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A0FA78" w14:textId="77777777" w:rsidR="008D6F73" w:rsidRPr="00D136CC" w:rsidRDefault="008D6F73" w:rsidP="008D6F73">
      <w:pPr>
        <w:rPr>
          <w:sz w:val="28"/>
        </w:rPr>
      </w:pPr>
      <w:bookmarkStart w:id="0" w:name="_Hlk169593952"/>
      <w:r w:rsidRPr="00D136CC">
        <w:rPr>
          <w:noProof/>
          <w:lang w:eastAsia="en-AU"/>
        </w:rPr>
        <w:drawing>
          <wp:inline distT="0" distB="0" distL="0" distR="0" wp14:anchorId="4BDEA206" wp14:editId="0DEF27E4">
            <wp:extent cx="1503328" cy="1105200"/>
            <wp:effectExtent l="0" t="0" r="1905" b="0"/>
            <wp:docPr id="992636020" name="Picture 992636020" descr="Commonwealth Coat of Arms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onwealth Coat of Arms"/>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503328" cy="1105200"/>
                    </a:xfrm>
                    <a:prstGeom prst="rect">
                      <a:avLst/>
                    </a:prstGeom>
                    <a:noFill/>
                    <a:ln>
                      <a:noFill/>
                    </a:ln>
                  </pic:spPr>
                </pic:pic>
              </a:graphicData>
            </a:graphic>
          </wp:inline>
        </w:drawing>
      </w:r>
    </w:p>
    <w:p w14:paraId="4CB5AA94" w14:textId="77777777" w:rsidR="008D6F73" w:rsidRPr="00D136CC" w:rsidRDefault="008D6F73" w:rsidP="008D6F73">
      <w:pPr>
        <w:rPr>
          <w:sz w:val="19"/>
        </w:rPr>
      </w:pPr>
    </w:p>
    <w:p w14:paraId="705DD990" w14:textId="2CCF5980" w:rsidR="008D6F73" w:rsidRPr="00D136CC" w:rsidRDefault="008D6F73" w:rsidP="00026D52">
      <w:pPr>
        <w:pStyle w:val="ShortT"/>
        <w:spacing w:line="240" w:lineRule="auto"/>
        <w:rPr>
          <w:b/>
          <w:bCs/>
          <w:sz w:val="40"/>
          <w:szCs w:val="40"/>
        </w:rPr>
      </w:pPr>
      <w:r w:rsidRPr="00D136CC">
        <w:rPr>
          <w:b/>
          <w:bCs/>
          <w:sz w:val="40"/>
          <w:szCs w:val="40"/>
        </w:rPr>
        <w:t>Environment Protection and Biodiversity Conservation</w:t>
      </w:r>
      <w:r w:rsidRPr="00790234">
        <w:rPr>
          <w:b/>
          <w:bCs/>
          <w:sz w:val="40"/>
          <w:szCs w:val="40"/>
        </w:rPr>
        <w:t xml:space="preserve"> (Norfolk Island Region Threatened Species Recovery Plan) Instrument 2025</w:t>
      </w:r>
    </w:p>
    <w:p w14:paraId="7F8A615B" w14:textId="4B7AA574" w:rsidR="008D6F73" w:rsidRPr="00D136CC" w:rsidRDefault="008D6F73" w:rsidP="00026D52">
      <w:pPr>
        <w:pStyle w:val="SignCoverPageStart"/>
        <w:spacing w:before="240"/>
        <w:ind w:right="91"/>
      </w:pPr>
      <w:r w:rsidRPr="00D136CC">
        <w:rPr>
          <w:rFonts w:cs="Arial"/>
        </w:rPr>
        <w:t xml:space="preserve">I, Tanya Plibersek, the Minister for the Environment and Water, </w:t>
      </w:r>
      <w:bookmarkStart w:id="1" w:name="_Hlk109252961"/>
      <w:r w:rsidRPr="00454BEB">
        <w:rPr>
          <w:rFonts w:cs="Arial"/>
        </w:rPr>
        <w:t>make the</w:t>
      </w:r>
      <w:r>
        <w:rPr>
          <w:rFonts w:cs="Arial"/>
        </w:rPr>
        <w:t xml:space="preserve"> Norfolk Island Region Threatened Species Recovery Plan </w:t>
      </w:r>
      <w:r w:rsidRPr="00454BEB">
        <w:rPr>
          <w:rFonts w:cs="Arial"/>
          <w:iCs/>
        </w:rPr>
        <w:t xml:space="preserve">in the </w:t>
      </w:r>
      <w:r>
        <w:rPr>
          <w:rFonts w:cs="Arial"/>
          <w:iCs/>
        </w:rPr>
        <w:t>following instrument.</w:t>
      </w:r>
    </w:p>
    <w:p w14:paraId="7AC5DEAF" w14:textId="6C280492" w:rsidR="008D6F73" w:rsidRPr="00222147" w:rsidRDefault="008D6F73" w:rsidP="008D6F73">
      <w:pPr>
        <w:keepNext/>
        <w:spacing w:before="300" w:line="240" w:lineRule="atLeast"/>
        <w:ind w:right="397"/>
        <w:jc w:val="both"/>
        <w:rPr>
          <w:rFonts w:ascii="Times New Roman" w:hAnsi="Times New Roman" w:cs="Times New Roman"/>
        </w:rPr>
      </w:pPr>
      <w:r w:rsidRPr="00222147">
        <w:rPr>
          <w:rFonts w:ascii="Times New Roman" w:hAnsi="Times New Roman" w:cs="Times New Roman"/>
        </w:rPr>
        <w:t>Dated</w:t>
      </w:r>
      <w:r w:rsidRPr="00222147">
        <w:rPr>
          <w:rFonts w:ascii="Times New Roman" w:hAnsi="Times New Roman" w:cs="Times New Roman"/>
        </w:rPr>
        <w:tab/>
      </w:r>
      <w:r w:rsidR="00A97009">
        <w:rPr>
          <w:rFonts w:ascii="Times New Roman" w:hAnsi="Times New Roman" w:cs="Times New Roman"/>
        </w:rPr>
        <w:t>13.2.25</w:t>
      </w:r>
    </w:p>
    <w:p w14:paraId="13FCDEE1" w14:textId="77777777" w:rsidR="008D6F73" w:rsidRPr="00273211" w:rsidRDefault="008D6F73" w:rsidP="008D6F73">
      <w:pPr>
        <w:keepNext/>
        <w:tabs>
          <w:tab w:val="left" w:pos="3402"/>
        </w:tabs>
        <w:spacing w:before="1440" w:line="300" w:lineRule="atLeast"/>
        <w:ind w:right="397"/>
        <w:rPr>
          <w:rFonts w:ascii="Times New Roman" w:hAnsi="Times New Roman" w:cs="Times New Roman"/>
          <w:b/>
        </w:rPr>
      </w:pPr>
      <w:r w:rsidRPr="00273211">
        <w:rPr>
          <w:rFonts w:ascii="Times New Roman" w:hAnsi="Times New Roman" w:cs="Times New Roman"/>
        </w:rPr>
        <w:t>Tanya Plibersek</w:t>
      </w:r>
    </w:p>
    <w:p w14:paraId="66FF2897" w14:textId="77777777" w:rsidR="008D6F73" w:rsidRPr="008C7202" w:rsidRDefault="008D6F73" w:rsidP="008D6F73">
      <w:pPr>
        <w:pStyle w:val="SignCoverPageEnd"/>
        <w:ind w:right="91"/>
        <w:rPr>
          <w:sz w:val="20"/>
          <w:szCs w:val="18"/>
        </w:rPr>
      </w:pPr>
      <w:r w:rsidRPr="008C7202">
        <w:rPr>
          <w:rFonts w:cs="Arial"/>
          <w:sz w:val="22"/>
          <w:szCs w:val="18"/>
        </w:rPr>
        <w:t>Minister for the Environment and Water</w:t>
      </w:r>
    </w:p>
    <w:p w14:paraId="72027BE2" w14:textId="77777777" w:rsidR="008D6F73" w:rsidRPr="00D136CC" w:rsidRDefault="008D6F73" w:rsidP="008D6F73">
      <w:pPr>
        <w:rPr>
          <w:lang w:eastAsia="en-AU"/>
        </w:rPr>
      </w:pPr>
    </w:p>
    <w:bookmarkEnd w:id="1"/>
    <w:p w14:paraId="64578343" w14:textId="77777777" w:rsidR="008D6F73" w:rsidRPr="00D136CC" w:rsidRDefault="008D6F73" w:rsidP="008D6F73">
      <w:pPr>
        <w:sectPr w:rsidR="008D6F73" w:rsidRPr="00D136CC" w:rsidSect="008D6F73">
          <w:headerReference w:type="even" r:id="rId9"/>
          <w:headerReference w:type="default" r:id="rId10"/>
          <w:footerReference w:type="even" r:id="rId11"/>
          <w:footerReference w:type="default" r:id="rId12"/>
          <w:pgSz w:w="11907" w:h="16839"/>
          <w:pgMar w:top="2098" w:right="1797" w:bottom="1440" w:left="1797" w:header="720" w:footer="709" w:gutter="0"/>
          <w:pgNumType w:fmt="lowerRoman" w:start="1"/>
          <w:cols w:space="708"/>
          <w:titlePg/>
          <w:docGrid w:linePitch="360"/>
        </w:sectPr>
      </w:pPr>
    </w:p>
    <w:p w14:paraId="7C3E87A2" w14:textId="3BBF64AD" w:rsidR="008D6F73" w:rsidRPr="00D136CC" w:rsidRDefault="008D6F73" w:rsidP="00026D52">
      <w:pPr>
        <w:pStyle w:val="ActHead5"/>
        <w:rPr>
          <w:bCs/>
          <w:szCs w:val="24"/>
          <w:lang w:val="en-US"/>
        </w:rPr>
      </w:pPr>
      <w:r w:rsidRPr="00554826">
        <w:lastRenderedPageBreak/>
        <w:t xml:space="preserve">1  </w:t>
      </w:r>
      <w:r w:rsidRPr="00026D52">
        <w:t>Name</w:t>
      </w:r>
    </w:p>
    <w:p w14:paraId="05E65CD9" w14:textId="77777777" w:rsidR="008D6F73" w:rsidRPr="00D136CC" w:rsidRDefault="008D6F73" w:rsidP="00026D52">
      <w:pPr>
        <w:pStyle w:val="subsection"/>
        <w:rPr>
          <w:lang w:val="en-US"/>
        </w:rPr>
      </w:pPr>
      <w:r>
        <w:rPr>
          <w:lang w:val="en-US"/>
        </w:rPr>
        <w:tab/>
      </w:r>
      <w:r>
        <w:rPr>
          <w:lang w:val="en-US"/>
        </w:rPr>
        <w:tab/>
      </w:r>
      <w:r w:rsidRPr="00D136CC">
        <w:rPr>
          <w:lang w:val="en-US"/>
        </w:rPr>
        <w:t>This</w:t>
      </w:r>
      <w:r w:rsidRPr="00D136CC">
        <w:rPr>
          <w:spacing w:val="-4"/>
          <w:lang w:val="en-US"/>
        </w:rPr>
        <w:t xml:space="preserve"> </w:t>
      </w:r>
      <w:r w:rsidRPr="00026D52">
        <w:t>instrument</w:t>
      </w:r>
      <w:r w:rsidRPr="00D136CC">
        <w:rPr>
          <w:spacing w:val="-4"/>
          <w:lang w:val="en-US"/>
        </w:rPr>
        <w:t xml:space="preserve"> </w:t>
      </w:r>
      <w:r w:rsidRPr="00D136CC">
        <w:rPr>
          <w:lang w:val="en-US"/>
        </w:rPr>
        <w:t>is</w:t>
      </w:r>
      <w:r w:rsidRPr="00D136CC">
        <w:rPr>
          <w:spacing w:val="-4"/>
          <w:lang w:val="en-US"/>
        </w:rPr>
        <w:t xml:space="preserve"> </w:t>
      </w:r>
      <w:r w:rsidRPr="00D136CC">
        <w:rPr>
          <w:lang w:val="en-US"/>
        </w:rPr>
        <w:t>the</w:t>
      </w:r>
      <w:r w:rsidRPr="00D136CC">
        <w:rPr>
          <w:spacing w:val="-4"/>
          <w:lang w:val="en-US"/>
        </w:rPr>
        <w:t xml:space="preserve"> </w:t>
      </w:r>
      <w:r w:rsidRPr="008B2753">
        <w:rPr>
          <w:i/>
          <w:iCs/>
          <w:spacing w:val="-4"/>
          <w:lang w:val="en-US"/>
        </w:rPr>
        <w:t>Environment Protection and Biodiversity Conservation (</w:t>
      </w:r>
      <w:r>
        <w:rPr>
          <w:rFonts w:cs="Arial"/>
          <w:i/>
          <w:iCs/>
        </w:rPr>
        <w:t>Norfolk Island Region Threatened Species Recovery Plan</w:t>
      </w:r>
      <w:r w:rsidRPr="006C234D">
        <w:rPr>
          <w:rFonts w:cs="Arial"/>
          <w:i/>
          <w:iCs/>
        </w:rPr>
        <w:t>)</w:t>
      </w:r>
      <w:r w:rsidRPr="00454BEB">
        <w:rPr>
          <w:rFonts w:cs="Arial"/>
          <w:iCs/>
        </w:rPr>
        <w:t xml:space="preserve"> </w:t>
      </w:r>
      <w:r w:rsidRPr="008B2753">
        <w:rPr>
          <w:i/>
          <w:iCs/>
          <w:spacing w:val="-4"/>
          <w:lang w:val="en-US"/>
        </w:rPr>
        <w:t xml:space="preserve">Instrument </w:t>
      </w:r>
      <w:r w:rsidRPr="006C234D">
        <w:rPr>
          <w:i/>
          <w:iCs/>
          <w:spacing w:val="-4"/>
          <w:lang w:val="en-US"/>
        </w:rPr>
        <w:t>202</w:t>
      </w:r>
      <w:r>
        <w:rPr>
          <w:i/>
          <w:iCs/>
          <w:spacing w:val="-4"/>
          <w:lang w:val="en-US"/>
        </w:rPr>
        <w:t>5</w:t>
      </w:r>
      <w:r w:rsidRPr="00D136CC">
        <w:rPr>
          <w:lang w:val="en-US"/>
        </w:rPr>
        <w:t>.</w:t>
      </w:r>
    </w:p>
    <w:p w14:paraId="084FBFFF" w14:textId="3886276D" w:rsidR="008D6F73" w:rsidRPr="00026D52" w:rsidRDefault="008D6F73" w:rsidP="00026D52">
      <w:pPr>
        <w:pStyle w:val="ActHead5"/>
        <w:rPr>
          <w:b w:val="0"/>
        </w:rPr>
      </w:pPr>
      <w:r>
        <w:t>2</w:t>
      </w:r>
      <w:r w:rsidRPr="00554826">
        <w:t xml:space="preserve">  </w:t>
      </w:r>
      <w:r w:rsidRPr="00026D52">
        <w:t>Commencement</w:t>
      </w:r>
    </w:p>
    <w:p w14:paraId="76854D1C" w14:textId="77777777" w:rsidR="008D6F73" w:rsidRPr="00D136CC" w:rsidRDefault="008D6F73" w:rsidP="00026D52">
      <w:pPr>
        <w:pStyle w:val="subsection"/>
        <w:rPr>
          <w:lang w:val="en-US"/>
        </w:rPr>
      </w:pPr>
      <w:r>
        <w:rPr>
          <w:lang w:val="en-US"/>
        </w:rPr>
        <w:tab/>
      </w:r>
      <w:r>
        <w:rPr>
          <w:lang w:val="en-US"/>
        </w:rPr>
        <w:tab/>
      </w:r>
      <w:r w:rsidRPr="00D136CC">
        <w:rPr>
          <w:lang w:val="en-US"/>
        </w:rPr>
        <w:t>This</w:t>
      </w:r>
      <w:r w:rsidRPr="00D136CC">
        <w:rPr>
          <w:spacing w:val="-1"/>
          <w:lang w:val="en-US"/>
        </w:rPr>
        <w:t xml:space="preserve"> </w:t>
      </w:r>
      <w:r w:rsidRPr="00026D52">
        <w:t>instrument</w:t>
      </w:r>
      <w:r w:rsidRPr="00D136CC">
        <w:rPr>
          <w:lang w:val="en-US"/>
        </w:rPr>
        <w:t xml:space="preserve"> commences on</w:t>
      </w:r>
      <w:r w:rsidRPr="00D136CC">
        <w:rPr>
          <w:spacing w:val="-1"/>
          <w:lang w:val="en-US"/>
        </w:rPr>
        <w:t xml:space="preserve"> </w:t>
      </w:r>
      <w:r w:rsidRPr="00D136CC">
        <w:rPr>
          <w:lang w:val="en-US"/>
        </w:rPr>
        <w:t>the day after</w:t>
      </w:r>
      <w:r w:rsidRPr="00D136CC">
        <w:rPr>
          <w:spacing w:val="-1"/>
          <w:lang w:val="en-US"/>
        </w:rPr>
        <w:t xml:space="preserve"> </w:t>
      </w:r>
      <w:r w:rsidRPr="00D136CC">
        <w:rPr>
          <w:lang w:val="en-US"/>
        </w:rPr>
        <w:t xml:space="preserve">it is </w:t>
      </w:r>
      <w:r w:rsidRPr="00D136CC">
        <w:rPr>
          <w:spacing w:val="-2"/>
          <w:lang w:val="en-US"/>
        </w:rPr>
        <w:t>registered.</w:t>
      </w:r>
    </w:p>
    <w:p w14:paraId="680F81CB" w14:textId="0DA34DA1" w:rsidR="008D6F73" w:rsidRPr="00D136CC" w:rsidRDefault="008D6F73" w:rsidP="00026D52">
      <w:pPr>
        <w:pStyle w:val="ActHead5"/>
        <w:rPr>
          <w:bCs/>
          <w:szCs w:val="24"/>
          <w:lang w:val="en-US"/>
        </w:rPr>
      </w:pPr>
      <w:r>
        <w:rPr>
          <w:lang w:val="en-US"/>
        </w:rPr>
        <w:t xml:space="preserve">3  </w:t>
      </w:r>
      <w:r w:rsidRPr="00026D52">
        <w:t>Authority</w:t>
      </w:r>
    </w:p>
    <w:p w14:paraId="6AC32B17" w14:textId="38611424" w:rsidR="00547E54" w:rsidRPr="00302F1B" w:rsidRDefault="008D6F73" w:rsidP="00302F1B">
      <w:pPr>
        <w:pStyle w:val="subsection"/>
        <w:rPr>
          <w:lang w:val="en-US"/>
        </w:rPr>
      </w:pPr>
      <w:r>
        <w:rPr>
          <w:lang w:val="en-US"/>
        </w:rPr>
        <w:tab/>
      </w:r>
      <w:r>
        <w:rPr>
          <w:lang w:val="en-US"/>
        </w:rPr>
        <w:tab/>
      </w:r>
      <w:r w:rsidRPr="00D136CC">
        <w:rPr>
          <w:lang w:val="en-US"/>
        </w:rPr>
        <w:t>This</w:t>
      </w:r>
      <w:r w:rsidRPr="00D136CC">
        <w:rPr>
          <w:spacing w:val="-4"/>
          <w:lang w:val="en-US"/>
        </w:rPr>
        <w:t xml:space="preserve"> </w:t>
      </w:r>
      <w:r w:rsidRPr="00026D52">
        <w:t>instrument</w:t>
      </w:r>
      <w:r w:rsidRPr="00D136CC">
        <w:rPr>
          <w:spacing w:val="-4"/>
          <w:lang w:val="en-US"/>
        </w:rPr>
        <w:t xml:space="preserve"> </w:t>
      </w:r>
      <w:r w:rsidRPr="00D136CC">
        <w:rPr>
          <w:lang w:val="en-US"/>
        </w:rPr>
        <w:t>is</w:t>
      </w:r>
      <w:r w:rsidRPr="00D136CC">
        <w:rPr>
          <w:spacing w:val="-4"/>
          <w:lang w:val="en-US"/>
        </w:rPr>
        <w:t xml:space="preserve"> </w:t>
      </w:r>
      <w:r w:rsidRPr="00D136CC">
        <w:rPr>
          <w:lang w:val="en-US"/>
        </w:rPr>
        <w:t>made</w:t>
      </w:r>
      <w:r w:rsidRPr="00D136CC">
        <w:rPr>
          <w:spacing w:val="-4"/>
          <w:lang w:val="en-US"/>
        </w:rPr>
        <w:t xml:space="preserve"> </w:t>
      </w:r>
      <w:r w:rsidRPr="00D136CC">
        <w:rPr>
          <w:lang w:val="en-US"/>
        </w:rPr>
        <w:t>under</w:t>
      </w:r>
      <w:r w:rsidRPr="00D136CC">
        <w:rPr>
          <w:spacing w:val="-4"/>
          <w:lang w:val="en-US"/>
        </w:rPr>
        <w:t xml:space="preserve"> </w:t>
      </w:r>
      <w:r w:rsidRPr="00D136CC">
        <w:rPr>
          <w:lang w:val="en-US"/>
        </w:rPr>
        <w:t>subsection</w:t>
      </w:r>
      <w:r w:rsidRPr="00D136CC">
        <w:rPr>
          <w:spacing w:val="-4"/>
          <w:lang w:val="en-US"/>
        </w:rPr>
        <w:t xml:space="preserve"> </w:t>
      </w:r>
      <w:r w:rsidRPr="00D136CC">
        <w:rPr>
          <w:lang w:val="en-US"/>
        </w:rPr>
        <w:t>269A(</w:t>
      </w:r>
      <w:r>
        <w:rPr>
          <w:lang w:val="en-US"/>
        </w:rPr>
        <w:t>2</w:t>
      </w:r>
      <w:r w:rsidRPr="00D136CC">
        <w:rPr>
          <w:lang w:val="en-US"/>
        </w:rPr>
        <w:t>)</w:t>
      </w:r>
      <w:r w:rsidRPr="00D136CC">
        <w:rPr>
          <w:spacing w:val="-4"/>
          <w:lang w:val="en-US"/>
        </w:rPr>
        <w:t xml:space="preserve"> </w:t>
      </w:r>
      <w:r w:rsidRPr="00D136CC">
        <w:rPr>
          <w:lang w:val="en-US"/>
        </w:rPr>
        <w:t>of</w:t>
      </w:r>
      <w:r w:rsidRPr="00D136CC">
        <w:rPr>
          <w:spacing w:val="-4"/>
          <w:lang w:val="en-US"/>
        </w:rPr>
        <w:t xml:space="preserve"> </w:t>
      </w:r>
      <w:r w:rsidRPr="00D136CC">
        <w:rPr>
          <w:lang w:val="en-US"/>
        </w:rPr>
        <w:t>the</w:t>
      </w:r>
      <w:r w:rsidRPr="00D136CC">
        <w:rPr>
          <w:spacing w:val="-4"/>
          <w:lang w:val="en-US"/>
        </w:rPr>
        <w:t xml:space="preserve"> </w:t>
      </w:r>
      <w:r w:rsidRPr="00D136CC">
        <w:rPr>
          <w:i/>
          <w:lang w:val="en-US"/>
        </w:rPr>
        <w:t>Environment Protection and Biodiversity Conservation Act 1999</w:t>
      </w:r>
      <w:r w:rsidRPr="00D136CC">
        <w:rPr>
          <w:lang w:val="en-US"/>
        </w:rPr>
        <w:t>.</w:t>
      </w:r>
    </w:p>
    <w:p w14:paraId="2A428745" w14:textId="77777777" w:rsidR="00547E54" w:rsidRPr="006D4AA9" w:rsidRDefault="00547E54" w:rsidP="00547E54">
      <w:pPr>
        <w:pStyle w:val="notedraft"/>
      </w:pPr>
    </w:p>
    <w:p w14:paraId="66BA5AF0" w14:textId="0524E9F2" w:rsidR="00547E54" w:rsidRPr="00876358" w:rsidRDefault="00547E54" w:rsidP="00CE0CC2">
      <w:pPr>
        <w:pStyle w:val="SignCoverPageStart"/>
        <w:spacing w:before="240"/>
        <w:ind w:right="91"/>
        <w:rPr>
          <w:iCs/>
          <w:sz w:val="18"/>
          <w:lang w:val="en-US"/>
        </w:rPr>
        <w:sectPr w:rsidR="00547E54" w:rsidRPr="00876358" w:rsidSect="00547E54">
          <w:headerReference w:type="even" r:id="rId13"/>
          <w:headerReference w:type="default" r:id="rId14"/>
          <w:footerReference w:type="even" r:id="rId15"/>
          <w:footerReference w:type="default" r:id="rId16"/>
          <w:headerReference w:type="first" r:id="rId17"/>
          <w:footerReference w:type="first" r:id="rId18"/>
          <w:pgSz w:w="11906" w:h="16838" w:code="9"/>
          <w:pgMar w:top="1440" w:right="1077" w:bottom="1440" w:left="1077" w:header="567" w:footer="567" w:gutter="0"/>
          <w:pgNumType w:start="1"/>
          <w:cols w:space="708"/>
          <w:titlePg/>
          <w:docGrid w:linePitch="360"/>
        </w:sectPr>
      </w:pPr>
    </w:p>
    <w:bookmarkEnd w:id="0"/>
    <w:p w14:paraId="77C5654F" w14:textId="77777777" w:rsidR="00034E59" w:rsidRPr="006D4AA9" w:rsidRDefault="00F44264" w:rsidP="00E73F0B">
      <w:pPr>
        <w:pStyle w:val="Normalsmall"/>
      </w:pPr>
      <w:r w:rsidRPr="006D4AA9">
        <w:rPr>
          <w:rFonts w:ascii="Cambria" w:eastAsia="Calibri" w:hAnsi="Cambria" w:cs="Times New Roman"/>
          <w:noProof/>
          <w:szCs w:val="24"/>
          <w14:ligatures w14:val="standardContextual"/>
        </w:rPr>
        <w:lastRenderedPageBreak/>
        <w:drawing>
          <wp:inline distT="0" distB="0" distL="0" distR="0" wp14:anchorId="0BA6974E" wp14:editId="21C0F1B8">
            <wp:extent cx="5759450" cy="8187837"/>
            <wp:effectExtent l="0" t="0" r="0" b="3810"/>
            <wp:docPr id="503708627" name="Picture 1" descr="Front cover image showing DCCEEW logo and composite image of birds, flowers, and an aerial photo of Norfolk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708627" name="Picture 1" descr="Front cover image showing DCCEEW logo and composite image of birds, flowers, and an aerial photo of Norfolk Island"/>
                    <pic:cNvPicPr/>
                  </pic:nvPicPr>
                  <pic:blipFill>
                    <a:blip r:embed="rId19">
                      <a:extLst>
                        <a:ext uri="{28A0092B-C50C-407E-A947-70E740481C1C}">
                          <a14:useLocalDpi xmlns:a14="http://schemas.microsoft.com/office/drawing/2010/main" val="0"/>
                        </a:ext>
                      </a:extLst>
                    </a:blip>
                    <a:stretch>
                      <a:fillRect/>
                    </a:stretch>
                  </pic:blipFill>
                  <pic:spPr>
                    <a:xfrm>
                      <a:off x="0" y="0"/>
                      <a:ext cx="5759450" cy="8187837"/>
                    </a:xfrm>
                    <a:prstGeom prst="rect">
                      <a:avLst/>
                    </a:prstGeom>
                  </pic:spPr>
                </pic:pic>
              </a:graphicData>
            </a:graphic>
          </wp:inline>
        </w:drawing>
      </w:r>
    </w:p>
    <w:p w14:paraId="419810E9" w14:textId="77777777" w:rsidR="00034E59" w:rsidRPr="006D4AA9" w:rsidRDefault="00034E59">
      <w:pPr>
        <w:spacing w:after="0" w:line="240" w:lineRule="auto"/>
        <w:rPr>
          <w:sz w:val="18"/>
          <w:szCs w:val="18"/>
        </w:rPr>
      </w:pPr>
      <w:r w:rsidRPr="006D4AA9">
        <w:br w:type="page"/>
      </w:r>
    </w:p>
    <w:p w14:paraId="76368C1B" w14:textId="14543155" w:rsidR="00E73F0B" w:rsidRPr="006D4AA9" w:rsidRDefault="00E73F0B" w:rsidP="00E73F0B">
      <w:pPr>
        <w:pStyle w:val="Normalsmall"/>
      </w:pPr>
      <w:r w:rsidRPr="006D4AA9">
        <w:lastRenderedPageBreak/>
        <w:t>© Commonwealth of Australia 202</w:t>
      </w:r>
      <w:r w:rsidR="00BB5524" w:rsidRPr="006D4AA9">
        <w:t>5</w:t>
      </w:r>
    </w:p>
    <w:p w14:paraId="25A9DBA6" w14:textId="77777777" w:rsidR="00E73F0B" w:rsidRPr="006D4AA9" w:rsidRDefault="00E73F0B" w:rsidP="00E73F0B">
      <w:pPr>
        <w:pStyle w:val="Normalsmall"/>
        <w:rPr>
          <w:rStyle w:val="Strong"/>
        </w:rPr>
      </w:pPr>
      <w:r w:rsidRPr="006D4AA9">
        <w:rPr>
          <w:rStyle w:val="Strong"/>
        </w:rPr>
        <w:t>Ownership of intellectual property rights</w:t>
      </w:r>
    </w:p>
    <w:p w14:paraId="005C4241" w14:textId="77777777" w:rsidR="00E73F0B" w:rsidRPr="006D4AA9" w:rsidRDefault="00E73F0B" w:rsidP="00E73F0B">
      <w:pPr>
        <w:pStyle w:val="Normalsmall"/>
      </w:pPr>
      <w:r w:rsidRPr="006D4AA9">
        <w:t>Unless otherwise noted, copyright (and any other intellectual property rights) in this publication is owned by the Commonwealth of Australia.</w:t>
      </w:r>
    </w:p>
    <w:p w14:paraId="6E666E02" w14:textId="77777777" w:rsidR="00E73F0B" w:rsidRPr="006D4AA9" w:rsidRDefault="00E73F0B" w:rsidP="00E73F0B">
      <w:pPr>
        <w:pStyle w:val="Normalsmall"/>
        <w:rPr>
          <w:rStyle w:val="Strong"/>
        </w:rPr>
      </w:pPr>
      <w:r w:rsidRPr="006D4AA9">
        <w:rPr>
          <w:rStyle w:val="Strong"/>
        </w:rPr>
        <w:t>Creative Commons licence</w:t>
      </w:r>
    </w:p>
    <w:p w14:paraId="6A973DFC" w14:textId="1DA677EB" w:rsidR="00E73F0B" w:rsidRPr="006D4AA9" w:rsidRDefault="00E73F0B" w:rsidP="00E73F0B">
      <w:pPr>
        <w:pStyle w:val="Normalsmall"/>
      </w:pPr>
      <w:r w:rsidRPr="006D4AA9">
        <w:t xml:space="preserve">All material in this publication is licensed under a </w:t>
      </w:r>
      <w:r w:rsidRPr="004D0653">
        <w:t>Creative Commons Attribution 4.0 International Licence</w:t>
      </w:r>
      <w:r w:rsidRPr="006D4AA9">
        <w:t xml:space="preserve"> except content supplied by third parties, logos and the Commonwealth Coat of Arms.</w:t>
      </w:r>
    </w:p>
    <w:p w14:paraId="4731CD21" w14:textId="37A0F32B" w:rsidR="00E73F0B" w:rsidRPr="006D4AA9" w:rsidRDefault="00E73F0B" w:rsidP="00D724C7">
      <w:pPr>
        <w:pStyle w:val="Normalsmall"/>
      </w:pPr>
      <w:r w:rsidRPr="006D4AA9">
        <w:t xml:space="preserve">Inquiries about the licence and any use of this document should be emailed to </w:t>
      </w:r>
      <w:r w:rsidRPr="00245FD6">
        <w:t>copyright@dcceew.gov.au.</w:t>
      </w:r>
    </w:p>
    <w:p w14:paraId="5C9749FF" w14:textId="77777777" w:rsidR="00E73F0B" w:rsidRPr="006D4AA9" w:rsidRDefault="00E73F0B" w:rsidP="00E73F0B">
      <w:pPr>
        <w:pStyle w:val="Normalsmall"/>
      </w:pPr>
      <w:r w:rsidRPr="006D4AA9">
        <w:rPr>
          <w:noProof/>
          <w:lang w:eastAsia="en-AU"/>
        </w:rPr>
        <w:drawing>
          <wp:inline distT="0" distB="0" distL="0" distR="0" wp14:anchorId="4FD51BA3" wp14:editId="4A370F6A">
            <wp:extent cx="724535" cy="255270"/>
            <wp:effectExtent l="0" t="0" r="0" b="0"/>
            <wp:docPr id="2049363191" name="Picture 1" descr="copyright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63191" name="Picture 1" descr="copyright logo">
                      <a:extLst>
                        <a:ext uri="{C183D7F6-B498-43B3-948B-1728B52AA6E4}">
                          <adec:decorative xmlns:adec="http://schemas.microsoft.com/office/drawing/2017/decorative" val="0"/>
                        </a:ext>
                      </a:extLst>
                    </pic:cNvPr>
                    <pic:cNvPicPr>
                      <a:picLocks noChangeAspect="1" noChangeArrowheads="1"/>
                    </pic:cNvPicPr>
                  </pic:nvPicPr>
                  <pic:blipFill>
                    <a:blip r:embed="rId20"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32FEA1C4" w14:textId="77777777" w:rsidR="00E73F0B" w:rsidRPr="006D4AA9" w:rsidRDefault="00E73F0B" w:rsidP="00E73F0B">
      <w:pPr>
        <w:pStyle w:val="Normalsmall"/>
        <w:rPr>
          <w:rStyle w:val="Strong"/>
        </w:rPr>
      </w:pPr>
      <w:r w:rsidRPr="006D4AA9">
        <w:rPr>
          <w:rStyle w:val="Strong"/>
        </w:rPr>
        <w:t xml:space="preserve">Cataloguing data </w:t>
      </w:r>
    </w:p>
    <w:p w14:paraId="6D90A5C8" w14:textId="6AB4F5E5" w:rsidR="00E73F0B" w:rsidRPr="006D4AA9" w:rsidRDefault="00E73F0B" w:rsidP="00E73F0B">
      <w:pPr>
        <w:pStyle w:val="Normalsmall"/>
      </w:pPr>
      <w:r w:rsidRPr="006D4AA9">
        <w:t>Citation details: Commonwealth of Australia (202</w:t>
      </w:r>
      <w:r w:rsidR="00BB5524" w:rsidRPr="006D4AA9">
        <w:t>5</w:t>
      </w:r>
      <w:r w:rsidRPr="006D4AA9">
        <w:t>) Norfolk Island Region Threatened Species Recovery Plan. Department of Climate Change, Energy, the Environment and Water</w:t>
      </w:r>
      <w:r w:rsidR="00C31954" w:rsidRPr="006D4AA9">
        <w:t>, Canberra.</w:t>
      </w:r>
    </w:p>
    <w:p w14:paraId="6134D1BB" w14:textId="292A0D7D" w:rsidR="00E73F0B" w:rsidRPr="006D4AA9" w:rsidRDefault="00E73F0B" w:rsidP="00E73F0B">
      <w:pPr>
        <w:pStyle w:val="Normalsmall"/>
        <w:tabs>
          <w:tab w:val="left" w:pos="6030"/>
        </w:tabs>
      </w:pPr>
      <w:r w:rsidRPr="006D4AA9">
        <w:t xml:space="preserve">This publication is available at </w:t>
      </w:r>
      <w:r w:rsidRPr="004D0653">
        <w:t>SPRAT EPBC Act Recovery Plans</w:t>
      </w:r>
      <w:r w:rsidRPr="00D724C7">
        <w:t>.</w:t>
      </w:r>
    </w:p>
    <w:p w14:paraId="425ED850" w14:textId="77777777" w:rsidR="00E73F0B" w:rsidRPr="006D4AA9" w:rsidRDefault="00E73F0B" w:rsidP="00E73F0B">
      <w:pPr>
        <w:pStyle w:val="Normalsmall"/>
        <w:spacing w:after="0"/>
      </w:pPr>
      <w:r w:rsidRPr="006D4AA9">
        <w:t>Department of Climate Change, Energy, the Environment and Water</w:t>
      </w:r>
    </w:p>
    <w:p w14:paraId="4B9D45AF" w14:textId="77777777" w:rsidR="00E73F0B" w:rsidRPr="006D4AA9" w:rsidRDefault="00E73F0B" w:rsidP="00E73F0B">
      <w:pPr>
        <w:pStyle w:val="Normalsmall"/>
        <w:spacing w:after="0"/>
      </w:pPr>
      <w:r w:rsidRPr="006D4AA9">
        <w:t>GPO Box 3090 Canberra ACT 2601</w:t>
      </w:r>
    </w:p>
    <w:p w14:paraId="6B87357F" w14:textId="01093656" w:rsidR="00E73F0B" w:rsidRPr="006D4AA9" w:rsidRDefault="00E73F0B" w:rsidP="00E73F0B">
      <w:pPr>
        <w:pStyle w:val="Normalsmall"/>
        <w:tabs>
          <w:tab w:val="left" w:pos="6000"/>
        </w:tabs>
        <w:spacing w:after="0"/>
      </w:pPr>
      <w:r w:rsidRPr="006D4AA9">
        <w:t>Telephone 1800 803 772</w:t>
      </w:r>
    </w:p>
    <w:p w14:paraId="3D1C2AB2" w14:textId="59764460" w:rsidR="00E73F0B" w:rsidRPr="006D4AA9" w:rsidRDefault="00E73F0B" w:rsidP="00E73F0B">
      <w:pPr>
        <w:pStyle w:val="Normalsmall"/>
      </w:pPr>
      <w:r w:rsidRPr="006D4AA9">
        <w:t xml:space="preserve">Web </w:t>
      </w:r>
      <w:r w:rsidR="00BB5524" w:rsidRPr="004D0653">
        <w:t>dcceew.gov.au</w:t>
      </w:r>
    </w:p>
    <w:p w14:paraId="7C9EB551" w14:textId="77777777" w:rsidR="00E73F0B" w:rsidRPr="006D4AA9" w:rsidRDefault="00E73F0B" w:rsidP="00E73F0B">
      <w:pPr>
        <w:pStyle w:val="Normalsmall"/>
      </w:pPr>
      <w:r w:rsidRPr="006D4AA9">
        <w:rPr>
          <w:rStyle w:val="Strong"/>
        </w:rPr>
        <w:t>Disclaimer</w:t>
      </w:r>
    </w:p>
    <w:p w14:paraId="6F9EEFA4" w14:textId="77777777" w:rsidR="00E73F0B" w:rsidRPr="006D4AA9" w:rsidRDefault="00E73F0B" w:rsidP="00E73F0B">
      <w:pPr>
        <w:pStyle w:val="Normalsmall"/>
      </w:pPr>
      <w:r w:rsidRPr="006D4AA9">
        <w:t>The Australian Government acting through the Department of Climate Change, Energy, the Environment and Water has exercised due care and skill in preparing and compiling the information and data in this publication. Notwithstanding, the Department of Climate Change, Energy, the Environment and Water,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p w14:paraId="3F5C534D" w14:textId="7288A2F6" w:rsidR="00E73F0B" w:rsidRPr="006D4AA9" w:rsidRDefault="05475BB5" w:rsidP="00E73F0B">
      <w:pPr>
        <w:pStyle w:val="Normalsmall"/>
      </w:pPr>
      <w:r w:rsidRPr="006D4AA9">
        <w:t>This Recovery Plan has been developed with the involvement and cooperation of a range of stakeholders, but individual stakeholders have not necessarily committed to undertaking specific actions. The a</w:t>
      </w:r>
      <w:r w:rsidR="7ED662F6" w:rsidRPr="006D4AA9">
        <w:t xml:space="preserve">chievement </w:t>
      </w:r>
      <w:r w:rsidRPr="006D4AA9">
        <w:t xml:space="preserve">of </w:t>
      </w:r>
      <w:r w:rsidR="4114A165" w:rsidRPr="006D4AA9">
        <w:t xml:space="preserve">targets </w:t>
      </w:r>
      <w:r w:rsidRPr="006D4AA9">
        <w:t>and the provision of funds may be subject to budgetary and other constraints and may also be constrained by the need to address other conservation priorities. Approved recovery actions may be subject to modification due to changes in knowledge and changes in conservation status.</w:t>
      </w:r>
    </w:p>
    <w:p w14:paraId="0416DFDC" w14:textId="77777777" w:rsidR="00E73F0B" w:rsidRPr="006D4AA9" w:rsidRDefault="00E73F0B" w:rsidP="00E73F0B">
      <w:pPr>
        <w:pStyle w:val="Normalsmall"/>
      </w:pPr>
      <w:r w:rsidRPr="006D4AA9">
        <w:rPr>
          <w:rStyle w:val="Strong"/>
        </w:rPr>
        <w:t>Acknowledgement of Country</w:t>
      </w:r>
    </w:p>
    <w:p w14:paraId="7C96AC85" w14:textId="77777777" w:rsidR="00E73F0B" w:rsidRPr="006D4AA9" w:rsidRDefault="00E73F0B" w:rsidP="00E73F0B">
      <w:pPr>
        <w:pStyle w:val="Normalsmall"/>
      </w:pPr>
      <w:r w:rsidRPr="006D4AA9">
        <w:t>We acknowledge the Traditional Custodians of Australia and their continuing connection to land and sea, waters, environment and community. We pay our respects to the Traditional Custodians of the lands we live and work on, their culture, and their Elders past and present.</w:t>
      </w:r>
    </w:p>
    <w:p w14:paraId="297B9927" w14:textId="77777777" w:rsidR="009910E0" w:rsidRPr="006D4AA9" w:rsidRDefault="009910E0">
      <w:pPr>
        <w:spacing w:after="0" w:line="240" w:lineRule="auto"/>
        <w:rPr>
          <w:rStyle w:val="Strong"/>
          <w:sz w:val="18"/>
          <w:szCs w:val="18"/>
        </w:rPr>
      </w:pPr>
      <w:r w:rsidRPr="006D4AA9">
        <w:rPr>
          <w:rStyle w:val="Strong"/>
        </w:rPr>
        <w:br w:type="page"/>
      </w:r>
    </w:p>
    <w:p w14:paraId="0032671A" w14:textId="037137F0" w:rsidR="00845B98" w:rsidRPr="006D4AA9" w:rsidRDefault="00845B98" w:rsidP="00845B98">
      <w:pPr>
        <w:pStyle w:val="Normalsmall"/>
        <w:rPr>
          <w:rStyle w:val="Strong"/>
        </w:rPr>
      </w:pPr>
      <w:r w:rsidRPr="006D4AA9">
        <w:rPr>
          <w:rStyle w:val="Strong"/>
        </w:rPr>
        <w:lastRenderedPageBreak/>
        <w:t>Contributions</w:t>
      </w:r>
    </w:p>
    <w:p w14:paraId="28A9F8FC" w14:textId="16A24E76" w:rsidR="00845B98" w:rsidRPr="006D4AA9" w:rsidRDefault="00845B98" w:rsidP="00845B98">
      <w:pPr>
        <w:pStyle w:val="Normalsmall"/>
      </w:pPr>
      <w:r w:rsidRPr="006D4AA9">
        <w:t xml:space="preserve">Lead authors and editors: Nicholas Macgregor, Margarita Goumas, </w:t>
      </w:r>
      <w:r w:rsidR="00741F75" w:rsidRPr="006D4AA9">
        <w:t xml:space="preserve">Jess Williams, Erik Doerr, </w:t>
      </w:r>
      <w:r w:rsidRPr="006D4AA9">
        <w:t xml:space="preserve">Samuel Merson, Carla Miles, Alyssa Roggero, Lil Blake, Melinda Wilson, Allie </w:t>
      </w:r>
      <w:r w:rsidR="001F32C7" w:rsidRPr="006D4AA9">
        <w:t>Andersen</w:t>
      </w:r>
      <w:r w:rsidRPr="006D4AA9">
        <w:t>, Grace Wall, Lydia Ayto.</w:t>
      </w:r>
    </w:p>
    <w:p w14:paraId="2D1F0D9C" w14:textId="71A4A2D3" w:rsidR="009910E0" w:rsidRPr="006D4AA9" w:rsidRDefault="00845B98" w:rsidP="00845B98">
      <w:pPr>
        <w:pStyle w:val="Normalsmall"/>
      </w:pPr>
      <w:r w:rsidRPr="006D4AA9">
        <w:t xml:space="preserve">Contributors: Keith Broome, Rhonda Butcher, Nicholas Carlile, James Castles, Joel Christian, Margaret Christian, Rohan Clarke, </w:t>
      </w:r>
      <w:r w:rsidR="00940755" w:rsidRPr="006D4AA9">
        <w:t xml:space="preserve">Department of Infrastructure, Transport, Regional Development, Communications and the Arts, </w:t>
      </w:r>
      <w:r w:rsidRPr="006D4AA9">
        <w:t>Eloise Dowd, Daniel Gautschi, Simon Gorta, Nigel Greenup, Frances Greeshaw, Luke Halpin, Marc Hockings, Ben Hoffman, Isabel Hyman, Salit Kark, Lilli King, Peter Latch, Juliana Lazzari, Glynn Maynard, Kevin Mills, Penny Olsen, Luis Ortiz-Catedral, Tara Patel, Julie Quinn, Philip Reid, Libby Rumpff, Bec Rush, Mitch Ryan, Mark Scott, Flossy Sperring, Hannah Taylor, James Tweed, Gillian Walker, James Watson, Chuanji Yong, Heidi Zimmer.</w:t>
      </w:r>
      <w:r w:rsidR="00910774" w:rsidRPr="006D4AA9">
        <w:t xml:space="preserve"> </w:t>
      </w:r>
    </w:p>
    <w:p w14:paraId="1BC1994B" w14:textId="05AF3208" w:rsidR="00845B98" w:rsidRPr="006D4AA9" w:rsidRDefault="00910774" w:rsidP="00845B98">
      <w:pPr>
        <w:pStyle w:val="Normalsmall"/>
      </w:pPr>
      <w:r w:rsidRPr="006D4AA9">
        <w:t xml:space="preserve">We also acknowledge the members of Threatened Species Scientific Committee who provided insightful and valuable feedback during the preparation of this plan, and we thank them for their contributions. </w:t>
      </w:r>
    </w:p>
    <w:p w14:paraId="38FAB908" w14:textId="5396B1BA" w:rsidR="00767DBC" w:rsidRPr="006D4AA9" w:rsidRDefault="00767DBC" w:rsidP="00845B98">
      <w:pPr>
        <w:pStyle w:val="Normalsmall"/>
        <w:rPr>
          <w:sz w:val="22"/>
          <w:szCs w:val="22"/>
        </w:rPr>
      </w:pPr>
      <w:r w:rsidRPr="006D4AA9">
        <w:t>This plan represents the combined efforts of many people, including those who have directly contributed to the content of the plan</w:t>
      </w:r>
      <w:r w:rsidR="004E5AFC" w:rsidRPr="006D4AA9">
        <w:t xml:space="preserve"> </w:t>
      </w:r>
      <w:r w:rsidRPr="006D4AA9">
        <w:t xml:space="preserve">and those who have built the knowledge and understanding on which </w:t>
      </w:r>
      <w:r w:rsidR="00940755" w:rsidRPr="006D4AA9">
        <w:t>the</w:t>
      </w:r>
      <w:r w:rsidRPr="006D4AA9">
        <w:t xml:space="preserve"> plan relies.</w:t>
      </w:r>
      <w:r w:rsidRPr="006D4AA9">
        <w:rPr>
          <w:sz w:val="22"/>
          <w:szCs w:val="22"/>
        </w:rPr>
        <w:t xml:space="preserve"> </w:t>
      </w:r>
    </w:p>
    <w:p w14:paraId="3B6573F6" w14:textId="77777777" w:rsidR="00E73F0B" w:rsidRPr="006D4AA9" w:rsidRDefault="00E73F0B" w:rsidP="00E73F0B">
      <w:pPr>
        <w:pStyle w:val="Normalsmall"/>
      </w:pPr>
      <w:r w:rsidRPr="006D4AA9">
        <w:rPr>
          <w:rStyle w:val="Strong"/>
        </w:rPr>
        <w:t>Image credits</w:t>
      </w:r>
    </w:p>
    <w:p w14:paraId="25ADF567" w14:textId="6A0B408C" w:rsidR="000D7CBE" w:rsidRPr="006D4AA9" w:rsidRDefault="00E73F0B" w:rsidP="00E73F0B">
      <w:pPr>
        <w:pStyle w:val="Normalsmall"/>
      </w:pPr>
      <w:r w:rsidRPr="006D4AA9">
        <w:rPr>
          <w:b/>
          <w:bCs/>
        </w:rPr>
        <w:t>Cover:</w:t>
      </w:r>
      <w:r w:rsidRPr="006D4AA9">
        <w:t xml:space="preserve"> </w:t>
      </w:r>
      <w:r w:rsidR="000D7CBE" w:rsidRPr="006D4AA9">
        <w:t xml:space="preserve">Kermadec petrel (credit: Stuart Cohen); </w:t>
      </w:r>
      <w:r w:rsidR="00A003D6" w:rsidRPr="006D4AA9">
        <w:t xml:space="preserve">White oak flowers (credit: Parks Australia); </w:t>
      </w:r>
      <w:r w:rsidR="007F47DE" w:rsidRPr="006D4AA9">
        <w:t>Phillip Island aerial image (credit: Norfolk Island Tourism); Norfolk Island green parrot (credit: Parks Australia).</w:t>
      </w:r>
    </w:p>
    <w:p w14:paraId="654175DD" w14:textId="31AE619D" w:rsidR="009910E0" w:rsidRPr="006D4AA9" w:rsidRDefault="00925305" w:rsidP="00E73F0B">
      <w:pPr>
        <w:pStyle w:val="Normalsmall"/>
      </w:pPr>
      <w:r w:rsidRPr="006D4AA9">
        <w:rPr>
          <w:b/>
          <w:bCs/>
        </w:rPr>
        <w:t>Page iv</w:t>
      </w:r>
      <w:r w:rsidR="009910E0" w:rsidRPr="006D4AA9">
        <w:rPr>
          <w:b/>
          <w:bCs/>
        </w:rPr>
        <w:t>:</w:t>
      </w:r>
      <w:r w:rsidRPr="006D4AA9">
        <w:rPr>
          <w:b/>
          <w:bCs/>
        </w:rPr>
        <w:t xml:space="preserve"> </w:t>
      </w:r>
      <w:r w:rsidR="00BE6E10" w:rsidRPr="006D4AA9">
        <w:t>Norfolk Island landscape (credit: Norfolk Island Tourism).</w:t>
      </w:r>
    </w:p>
    <w:p w14:paraId="53FD954E" w14:textId="77777777" w:rsidR="00F02BE7" w:rsidRPr="006D4AA9" w:rsidRDefault="00F02BE7">
      <w:pPr>
        <w:spacing w:after="0" w:line="240" w:lineRule="auto"/>
        <w:rPr>
          <w:rStyle w:val="normaltextrun"/>
          <w:rFonts w:ascii="Calibri" w:hAnsi="Calibri" w:cs="Calibri"/>
          <w:b/>
          <w:bCs/>
          <w:color w:val="000000"/>
          <w:sz w:val="32"/>
          <w:szCs w:val="32"/>
          <w:shd w:val="clear" w:color="auto" w:fill="FFFFFF"/>
        </w:rPr>
      </w:pPr>
      <w:r w:rsidRPr="006D4AA9">
        <w:rPr>
          <w:rStyle w:val="normaltextrun"/>
          <w:rFonts w:ascii="Calibri" w:hAnsi="Calibri" w:cs="Calibri"/>
          <w:b/>
          <w:bCs/>
          <w:color w:val="000000"/>
          <w:sz w:val="32"/>
          <w:szCs w:val="32"/>
          <w:shd w:val="clear" w:color="auto" w:fill="FFFFFF"/>
        </w:rPr>
        <w:br w:type="page"/>
      </w:r>
    </w:p>
    <w:p w14:paraId="06A4CC3B" w14:textId="40E4DF8F" w:rsidR="001A75C3" w:rsidRPr="006D4AA9" w:rsidRDefault="001C6DDE" w:rsidP="009A565D">
      <w:r w:rsidRPr="006D4AA9">
        <w:rPr>
          <w:noProof/>
          <w:sz w:val="18"/>
          <w:szCs w:val="18"/>
          <w14:ligatures w14:val="standardContextual"/>
        </w:rPr>
        <w:lastRenderedPageBreak/>
        <w:drawing>
          <wp:inline distT="0" distB="0" distL="0" distR="0" wp14:anchorId="27614B64" wp14:editId="58E2DB81">
            <wp:extent cx="5759450" cy="8228026"/>
            <wp:effectExtent l="0" t="0" r="0" b="1905"/>
            <wp:docPr id="180553653" name="Picture 2" descr="A landscape with trees and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53653" name="Picture 2" descr="A landscape with trees and water"/>
                    <pic:cNvPicPr/>
                  </pic:nvPicPr>
                  <pic:blipFill>
                    <a:blip r:embed="rId21">
                      <a:extLst>
                        <a:ext uri="{28A0092B-C50C-407E-A947-70E740481C1C}">
                          <a14:useLocalDpi xmlns:a14="http://schemas.microsoft.com/office/drawing/2010/main" val="0"/>
                        </a:ext>
                      </a:extLst>
                    </a:blip>
                    <a:stretch>
                      <a:fillRect/>
                    </a:stretch>
                  </pic:blipFill>
                  <pic:spPr>
                    <a:xfrm>
                      <a:off x="0" y="0"/>
                      <a:ext cx="5759450" cy="8228026"/>
                    </a:xfrm>
                    <a:prstGeom prst="rect">
                      <a:avLst/>
                    </a:prstGeom>
                  </pic:spPr>
                </pic:pic>
              </a:graphicData>
            </a:graphic>
          </wp:inline>
        </w:drawing>
      </w:r>
    </w:p>
    <w:p w14:paraId="04FC4C41" w14:textId="66DB504F" w:rsidR="00764D6A" w:rsidRPr="006D4AA9" w:rsidRDefault="00E91D72" w:rsidP="009A565D">
      <w:r w:rsidRPr="006D4AA9">
        <w:br w:type="page"/>
      </w:r>
    </w:p>
    <w:sdt>
      <w:sdtPr>
        <w:rPr>
          <w:rFonts w:ascii="Cambria" w:eastAsiaTheme="minorHAnsi" w:hAnsi="Cambria"/>
          <w:bCs w:val="0"/>
          <w:color w:val="auto"/>
          <w:sz w:val="22"/>
          <w:szCs w:val="22"/>
          <w:lang w:eastAsia="en-US"/>
        </w:rPr>
        <w:id w:val="-760297017"/>
        <w:docPartObj>
          <w:docPartGallery w:val="Table of Contents"/>
          <w:docPartUnique/>
        </w:docPartObj>
      </w:sdtPr>
      <w:sdtEndPr>
        <w:rPr>
          <w:rFonts w:asciiTheme="minorHAnsi" w:hAnsiTheme="minorHAnsi"/>
          <w:b/>
          <w:bCs/>
          <w:noProof/>
        </w:rPr>
      </w:sdtEndPr>
      <w:sdtContent>
        <w:p w14:paraId="06FA192E" w14:textId="77777777" w:rsidR="0085794F" w:rsidRDefault="0085794F" w:rsidP="0085794F">
          <w:pPr>
            <w:pStyle w:val="TOCHeading"/>
          </w:pPr>
          <w:r>
            <w:t>Contents</w:t>
          </w:r>
        </w:p>
        <w:p w14:paraId="7A7867C6" w14:textId="748ABDE7" w:rsidR="002C2EF1" w:rsidRDefault="002C2EF1">
          <w:pPr>
            <w:pStyle w:val="TOC1"/>
            <w:rPr>
              <w:rFonts w:eastAsiaTheme="minorEastAsia"/>
              <w:b w:val="0"/>
              <w:kern w:val="2"/>
              <w:sz w:val="24"/>
              <w:szCs w:val="24"/>
              <w:lang w:eastAsia="en-AU"/>
              <w14:ligatures w14:val="standardContextual"/>
            </w:rPr>
          </w:pPr>
          <w:r w:rsidRPr="009A4371">
            <w:t>Summary</w:t>
          </w:r>
          <w:r>
            <w:rPr>
              <w:webHidden/>
            </w:rPr>
            <w:tab/>
          </w:r>
          <w:r w:rsidR="009A4371">
            <w:rPr>
              <w:webHidden/>
            </w:rPr>
            <w:t>1</w:t>
          </w:r>
        </w:p>
        <w:p w14:paraId="78321AE0" w14:textId="2FB14AE0" w:rsidR="002C2EF1" w:rsidRDefault="002C2EF1">
          <w:pPr>
            <w:pStyle w:val="TOC2"/>
            <w:rPr>
              <w:rFonts w:eastAsiaTheme="minorEastAsia"/>
              <w:kern w:val="2"/>
              <w:sz w:val="24"/>
              <w:szCs w:val="24"/>
              <w:lang w:eastAsia="en-AU"/>
              <w14:ligatures w14:val="standardContextual"/>
            </w:rPr>
          </w:pPr>
          <w:r w:rsidRPr="009A4371">
            <w:t>Purpose</w:t>
          </w:r>
          <w:r>
            <w:rPr>
              <w:webHidden/>
            </w:rPr>
            <w:tab/>
          </w:r>
          <w:r w:rsidR="009A4371">
            <w:rPr>
              <w:webHidden/>
            </w:rPr>
            <w:t>1</w:t>
          </w:r>
        </w:p>
        <w:p w14:paraId="353DFEA2" w14:textId="1E6707C4" w:rsidR="002C2EF1" w:rsidRDefault="002C2EF1">
          <w:pPr>
            <w:pStyle w:val="TOC2"/>
            <w:rPr>
              <w:rFonts w:eastAsiaTheme="minorEastAsia"/>
              <w:kern w:val="2"/>
              <w:sz w:val="24"/>
              <w:szCs w:val="24"/>
              <w:lang w:eastAsia="en-AU"/>
              <w14:ligatures w14:val="standardContextual"/>
            </w:rPr>
          </w:pPr>
          <w:r w:rsidRPr="009A4371">
            <w:t>Summary of targets</w:t>
          </w:r>
          <w:r>
            <w:rPr>
              <w:webHidden/>
            </w:rPr>
            <w:tab/>
          </w:r>
          <w:r w:rsidR="009A4371">
            <w:rPr>
              <w:webHidden/>
            </w:rPr>
            <w:t>1</w:t>
          </w:r>
        </w:p>
        <w:p w14:paraId="265E5F0D" w14:textId="0C684FC7" w:rsidR="002C2EF1" w:rsidRDefault="002C2EF1">
          <w:pPr>
            <w:pStyle w:val="TOC2"/>
            <w:rPr>
              <w:rFonts w:eastAsiaTheme="minorEastAsia"/>
              <w:kern w:val="2"/>
              <w:sz w:val="24"/>
              <w:szCs w:val="24"/>
              <w:lang w:eastAsia="en-AU"/>
              <w14:ligatures w14:val="standardContextual"/>
            </w:rPr>
          </w:pPr>
          <w:r w:rsidRPr="009A4371">
            <w:t>Summary of recommended management and monitoring</w:t>
          </w:r>
          <w:r>
            <w:rPr>
              <w:webHidden/>
            </w:rPr>
            <w:tab/>
          </w:r>
          <w:r w:rsidR="009A4371">
            <w:rPr>
              <w:webHidden/>
            </w:rPr>
            <w:t>6</w:t>
          </w:r>
        </w:p>
        <w:p w14:paraId="0D71332B" w14:textId="6A4E35E5" w:rsidR="002C2EF1" w:rsidRDefault="002C2EF1">
          <w:pPr>
            <w:pStyle w:val="TOC2"/>
            <w:rPr>
              <w:rFonts w:eastAsiaTheme="minorEastAsia"/>
              <w:kern w:val="2"/>
              <w:sz w:val="24"/>
              <w:szCs w:val="24"/>
              <w:lang w:eastAsia="en-AU"/>
              <w14:ligatures w14:val="standardContextual"/>
            </w:rPr>
          </w:pPr>
          <w:r w:rsidRPr="009A4371">
            <w:t>Summary of the costing framework</w:t>
          </w:r>
          <w:r>
            <w:rPr>
              <w:webHidden/>
            </w:rPr>
            <w:tab/>
          </w:r>
          <w:r w:rsidR="009A4371">
            <w:rPr>
              <w:webHidden/>
            </w:rPr>
            <w:t>7</w:t>
          </w:r>
        </w:p>
        <w:p w14:paraId="4AC4AA00" w14:textId="78F39841" w:rsidR="002C2EF1" w:rsidRDefault="002C2EF1">
          <w:pPr>
            <w:pStyle w:val="TOC1"/>
            <w:rPr>
              <w:rFonts w:eastAsiaTheme="minorEastAsia"/>
              <w:b w:val="0"/>
              <w:kern w:val="2"/>
              <w:sz w:val="24"/>
              <w:szCs w:val="24"/>
              <w:lang w:eastAsia="en-AU"/>
              <w14:ligatures w14:val="standardContextual"/>
            </w:rPr>
          </w:pPr>
          <w:r w:rsidRPr="009A4371">
            <w:t>Part 1—Context</w:t>
          </w:r>
          <w:r>
            <w:rPr>
              <w:webHidden/>
            </w:rPr>
            <w:tab/>
          </w:r>
          <w:r w:rsidR="009A4371">
            <w:rPr>
              <w:webHidden/>
            </w:rPr>
            <w:t>9</w:t>
          </w:r>
        </w:p>
        <w:p w14:paraId="75BA905F" w14:textId="7D0F4660" w:rsidR="002C2EF1" w:rsidRDefault="002C2EF1">
          <w:pPr>
            <w:pStyle w:val="TOC2"/>
            <w:tabs>
              <w:tab w:val="left" w:pos="1100"/>
            </w:tabs>
            <w:rPr>
              <w:rFonts w:eastAsiaTheme="minorEastAsia"/>
              <w:kern w:val="2"/>
              <w:sz w:val="24"/>
              <w:szCs w:val="24"/>
              <w:lang w:eastAsia="en-AU"/>
              <w14:ligatures w14:val="standardContextual"/>
            </w:rPr>
          </w:pPr>
          <w:r w:rsidRPr="009A4371">
            <w:t>1.1</w:t>
          </w:r>
          <w:r>
            <w:rPr>
              <w:rFonts w:eastAsiaTheme="minorEastAsia"/>
              <w:kern w:val="2"/>
              <w:sz w:val="24"/>
              <w:szCs w:val="24"/>
              <w:lang w:eastAsia="en-AU"/>
              <w14:ligatures w14:val="standardContextual"/>
            </w:rPr>
            <w:tab/>
          </w:r>
          <w:r w:rsidRPr="009A4371">
            <w:t>Introduction</w:t>
          </w:r>
          <w:r>
            <w:rPr>
              <w:webHidden/>
            </w:rPr>
            <w:tab/>
          </w:r>
          <w:r w:rsidR="009A4371">
            <w:rPr>
              <w:webHidden/>
            </w:rPr>
            <w:t>9</w:t>
          </w:r>
        </w:p>
        <w:p w14:paraId="11418C91" w14:textId="11E7CB65" w:rsidR="002C2EF1" w:rsidRDefault="002C2EF1">
          <w:pPr>
            <w:pStyle w:val="TOC2"/>
            <w:tabs>
              <w:tab w:val="left" w:pos="1100"/>
            </w:tabs>
            <w:rPr>
              <w:rFonts w:eastAsiaTheme="minorEastAsia"/>
              <w:kern w:val="2"/>
              <w:sz w:val="24"/>
              <w:szCs w:val="24"/>
              <w:lang w:eastAsia="en-AU"/>
              <w14:ligatures w14:val="standardContextual"/>
            </w:rPr>
          </w:pPr>
          <w:r w:rsidRPr="009A4371">
            <w:t>1.2</w:t>
          </w:r>
          <w:r>
            <w:rPr>
              <w:rFonts w:eastAsiaTheme="minorEastAsia"/>
              <w:kern w:val="2"/>
              <w:sz w:val="24"/>
              <w:szCs w:val="24"/>
              <w:lang w:eastAsia="en-AU"/>
              <w14:ligatures w14:val="standardContextual"/>
            </w:rPr>
            <w:tab/>
          </w:r>
          <w:r w:rsidRPr="009A4371">
            <w:t>The Norfolk Island Group</w:t>
          </w:r>
          <w:r>
            <w:rPr>
              <w:webHidden/>
            </w:rPr>
            <w:tab/>
          </w:r>
          <w:r w:rsidR="009A4371">
            <w:rPr>
              <w:webHidden/>
            </w:rPr>
            <w:t>17</w:t>
          </w:r>
        </w:p>
        <w:p w14:paraId="1ABA5A7D" w14:textId="14CC6E38" w:rsidR="002C2EF1" w:rsidRDefault="002C2EF1">
          <w:pPr>
            <w:pStyle w:val="TOC1"/>
            <w:rPr>
              <w:rFonts w:eastAsiaTheme="minorEastAsia"/>
              <w:b w:val="0"/>
              <w:kern w:val="2"/>
              <w:sz w:val="24"/>
              <w:szCs w:val="24"/>
              <w:lang w:eastAsia="en-AU"/>
              <w14:ligatures w14:val="standardContextual"/>
            </w:rPr>
          </w:pPr>
          <w:r w:rsidRPr="009A4371">
            <w:t>Part 2—Pressures and risks</w:t>
          </w:r>
          <w:r>
            <w:rPr>
              <w:webHidden/>
            </w:rPr>
            <w:tab/>
          </w:r>
          <w:r w:rsidR="009A4371">
            <w:rPr>
              <w:webHidden/>
            </w:rPr>
            <w:t>66</w:t>
          </w:r>
        </w:p>
        <w:p w14:paraId="7A2E2FA5" w14:textId="1A0ABC2A" w:rsidR="002C2EF1" w:rsidRDefault="002C2EF1">
          <w:pPr>
            <w:pStyle w:val="TOC2"/>
            <w:tabs>
              <w:tab w:val="left" w:pos="1100"/>
            </w:tabs>
            <w:rPr>
              <w:rFonts w:eastAsiaTheme="minorEastAsia"/>
              <w:kern w:val="2"/>
              <w:sz w:val="24"/>
              <w:szCs w:val="24"/>
              <w:lang w:eastAsia="en-AU"/>
              <w14:ligatures w14:val="standardContextual"/>
            </w:rPr>
          </w:pPr>
          <w:r w:rsidRPr="009A4371">
            <w:t>2.1</w:t>
          </w:r>
          <w:r>
            <w:rPr>
              <w:rFonts w:eastAsiaTheme="minorEastAsia"/>
              <w:kern w:val="2"/>
              <w:sz w:val="24"/>
              <w:szCs w:val="24"/>
              <w:lang w:eastAsia="en-AU"/>
              <w14:ligatures w14:val="standardContextual"/>
            </w:rPr>
            <w:tab/>
          </w:r>
          <w:r w:rsidRPr="009A4371">
            <w:t>Pressures</w:t>
          </w:r>
          <w:r>
            <w:rPr>
              <w:webHidden/>
            </w:rPr>
            <w:tab/>
          </w:r>
          <w:r w:rsidR="009A4371">
            <w:rPr>
              <w:webHidden/>
            </w:rPr>
            <w:t>66</w:t>
          </w:r>
        </w:p>
        <w:p w14:paraId="58E6BCA9" w14:textId="2521EF72" w:rsidR="002C2EF1" w:rsidRDefault="002C2EF1">
          <w:pPr>
            <w:pStyle w:val="TOC2"/>
            <w:tabs>
              <w:tab w:val="left" w:pos="1100"/>
            </w:tabs>
            <w:rPr>
              <w:rFonts w:eastAsiaTheme="minorEastAsia"/>
              <w:kern w:val="2"/>
              <w:sz w:val="24"/>
              <w:szCs w:val="24"/>
              <w:lang w:eastAsia="en-AU"/>
              <w14:ligatures w14:val="standardContextual"/>
            </w:rPr>
          </w:pPr>
          <w:r w:rsidRPr="009A4371">
            <w:t>2.2</w:t>
          </w:r>
          <w:r>
            <w:rPr>
              <w:rFonts w:eastAsiaTheme="minorEastAsia"/>
              <w:kern w:val="2"/>
              <w:sz w:val="24"/>
              <w:szCs w:val="24"/>
              <w:lang w:eastAsia="en-AU"/>
              <w14:ligatures w14:val="standardContextual"/>
            </w:rPr>
            <w:tab/>
          </w:r>
          <w:r w:rsidRPr="009A4371">
            <w:t>Risk assessment</w:t>
          </w:r>
          <w:r>
            <w:rPr>
              <w:webHidden/>
            </w:rPr>
            <w:tab/>
          </w:r>
          <w:r w:rsidR="009A4371">
            <w:rPr>
              <w:webHidden/>
            </w:rPr>
            <w:t>79</w:t>
          </w:r>
        </w:p>
        <w:p w14:paraId="26E072A4" w14:textId="75261204" w:rsidR="002C2EF1" w:rsidRDefault="002C2EF1">
          <w:pPr>
            <w:pStyle w:val="TOC1"/>
            <w:rPr>
              <w:rFonts w:eastAsiaTheme="minorEastAsia"/>
              <w:b w:val="0"/>
              <w:kern w:val="2"/>
              <w:sz w:val="24"/>
              <w:szCs w:val="24"/>
              <w:lang w:eastAsia="en-AU"/>
              <w14:ligatures w14:val="standardContextual"/>
            </w:rPr>
          </w:pPr>
          <w:r w:rsidRPr="009A4371">
            <w:t>Part 3—Review of past planning and management</w:t>
          </w:r>
          <w:r>
            <w:rPr>
              <w:webHidden/>
            </w:rPr>
            <w:tab/>
          </w:r>
          <w:r w:rsidR="009A4371">
            <w:rPr>
              <w:webHidden/>
            </w:rPr>
            <w:t>85</w:t>
          </w:r>
        </w:p>
        <w:p w14:paraId="0B9ACFDA" w14:textId="4039A9B0" w:rsidR="002C2EF1" w:rsidRDefault="002C2EF1">
          <w:pPr>
            <w:pStyle w:val="TOC2"/>
            <w:tabs>
              <w:tab w:val="left" w:pos="1100"/>
            </w:tabs>
            <w:rPr>
              <w:rFonts w:eastAsiaTheme="minorEastAsia"/>
              <w:kern w:val="2"/>
              <w:sz w:val="24"/>
              <w:szCs w:val="24"/>
              <w:lang w:eastAsia="en-AU"/>
              <w14:ligatures w14:val="standardContextual"/>
            </w:rPr>
          </w:pPr>
          <w:r w:rsidRPr="009A4371">
            <w:t>3.1</w:t>
          </w:r>
          <w:r>
            <w:rPr>
              <w:rFonts w:eastAsiaTheme="minorEastAsia"/>
              <w:kern w:val="2"/>
              <w:sz w:val="24"/>
              <w:szCs w:val="24"/>
              <w:lang w:eastAsia="en-AU"/>
              <w14:ligatures w14:val="standardContextual"/>
            </w:rPr>
            <w:tab/>
          </w:r>
          <w:r w:rsidRPr="009A4371">
            <w:t>Review of implementation of the previous recovery plan</w:t>
          </w:r>
          <w:r>
            <w:rPr>
              <w:webHidden/>
            </w:rPr>
            <w:tab/>
          </w:r>
          <w:r w:rsidR="009A4371">
            <w:rPr>
              <w:webHidden/>
            </w:rPr>
            <w:t>85</w:t>
          </w:r>
        </w:p>
        <w:p w14:paraId="4D24A29B" w14:textId="60F145F5" w:rsidR="002C2EF1" w:rsidRDefault="002C2EF1">
          <w:pPr>
            <w:pStyle w:val="TOC2"/>
            <w:tabs>
              <w:tab w:val="left" w:pos="1100"/>
            </w:tabs>
            <w:rPr>
              <w:rFonts w:eastAsiaTheme="minorEastAsia"/>
              <w:kern w:val="2"/>
              <w:sz w:val="24"/>
              <w:szCs w:val="24"/>
              <w:lang w:eastAsia="en-AU"/>
              <w14:ligatures w14:val="standardContextual"/>
            </w:rPr>
          </w:pPr>
          <w:r w:rsidRPr="009A4371">
            <w:t>3.2</w:t>
          </w:r>
          <w:r>
            <w:rPr>
              <w:rFonts w:eastAsiaTheme="minorEastAsia"/>
              <w:kern w:val="2"/>
              <w:sz w:val="24"/>
              <w:szCs w:val="24"/>
              <w:lang w:eastAsia="en-AU"/>
              <w14:ligatures w14:val="standardContextual"/>
            </w:rPr>
            <w:tab/>
          </w:r>
          <w:r w:rsidRPr="009A4371">
            <w:t>Analysis of the adequacy of current management</w:t>
          </w:r>
          <w:r>
            <w:rPr>
              <w:webHidden/>
            </w:rPr>
            <w:tab/>
          </w:r>
          <w:r w:rsidR="009A4371">
            <w:rPr>
              <w:webHidden/>
            </w:rPr>
            <w:t>96</w:t>
          </w:r>
        </w:p>
        <w:p w14:paraId="117EE7EF" w14:textId="58768E9D" w:rsidR="002C2EF1" w:rsidRDefault="002C2EF1">
          <w:pPr>
            <w:pStyle w:val="TOC1"/>
            <w:rPr>
              <w:rFonts w:eastAsiaTheme="minorEastAsia"/>
              <w:b w:val="0"/>
              <w:kern w:val="2"/>
              <w:sz w:val="24"/>
              <w:szCs w:val="24"/>
              <w:lang w:eastAsia="en-AU"/>
              <w14:ligatures w14:val="standardContextual"/>
            </w:rPr>
          </w:pPr>
          <w:r w:rsidRPr="009A4371">
            <w:t>Part 4—Management planning</w:t>
          </w:r>
          <w:r>
            <w:rPr>
              <w:webHidden/>
            </w:rPr>
            <w:tab/>
          </w:r>
          <w:r w:rsidR="009A4371">
            <w:rPr>
              <w:webHidden/>
            </w:rPr>
            <w:t>99</w:t>
          </w:r>
        </w:p>
        <w:p w14:paraId="4C946436" w14:textId="7A6CD47C" w:rsidR="002C2EF1" w:rsidRDefault="002C2EF1">
          <w:pPr>
            <w:pStyle w:val="TOC2"/>
            <w:tabs>
              <w:tab w:val="left" w:pos="1100"/>
            </w:tabs>
            <w:rPr>
              <w:rFonts w:eastAsiaTheme="minorEastAsia"/>
              <w:kern w:val="2"/>
              <w:sz w:val="24"/>
              <w:szCs w:val="24"/>
              <w:lang w:eastAsia="en-AU"/>
              <w14:ligatures w14:val="standardContextual"/>
            </w:rPr>
          </w:pPr>
          <w:r w:rsidRPr="009A4371">
            <w:t>4.1</w:t>
          </w:r>
          <w:r>
            <w:rPr>
              <w:rFonts w:eastAsiaTheme="minorEastAsia"/>
              <w:kern w:val="2"/>
              <w:sz w:val="24"/>
              <w:szCs w:val="24"/>
              <w:lang w:eastAsia="en-AU"/>
              <w14:ligatures w14:val="standardContextual"/>
            </w:rPr>
            <w:tab/>
          </w:r>
          <w:r w:rsidRPr="009A4371">
            <w:t>Conceptual framework for management planning</w:t>
          </w:r>
          <w:r>
            <w:rPr>
              <w:webHidden/>
            </w:rPr>
            <w:tab/>
          </w:r>
          <w:r w:rsidR="009A4371">
            <w:rPr>
              <w:webHidden/>
            </w:rPr>
            <w:t>99</w:t>
          </w:r>
        </w:p>
        <w:p w14:paraId="73D541C8" w14:textId="39BD85F4" w:rsidR="002C2EF1" w:rsidRDefault="002C2EF1">
          <w:pPr>
            <w:pStyle w:val="TOC2"/>
            <w:tabs>
              <w:tab w:val="left" w:pos="1100"/>
            </w:tabs>
            <w:rPr>
              <w:rFonts w:eastAsiaTheme="minorEastAsia"/>
              <w:kern w:val="2"/>
              <w:sz w:val="24"/>
              <w:szCs w:val="24"/>
              <w:lang w:eastAsia="en-AU"/>
              <w14:ligatures w14:val="standardContextual"/>
            </w:rPr>
          </w:pPr>
          <w:r w:rsidRPr="009A4371">
            <w:t>4.2</w:t>
          </w:r>
          <w:r>
            <w:rPr>
              <w:rFonts w:eastAsiaTheme="minorEastAsia"/>
              <w:kern w:val="2"/>
              <w:sz w:val="24"/>
              <w:szCs w:val="24"/>
              <w:lang w:eastAsia="en-AU"/>
              <w14:ligatures w14:val="standardContextual"/>
            </w:rPr>
            <w:tab/>
          </w:r>
          <w:r w:rsidRPr="009A4371">
            <w:t>Ten-year species targets</w:t>
          </w:r>
          <w:r>
            <w:rPr>
              <w:webHidden/>
            </w:rPr>
            <w:tab/>
          </w:r>
          <w:r w:rsidR="009A4371">
            <w:rPr>
              <w:webHidden/>
            </w:rPr>
            <w:t>103</w:t>
          </w:r>
        </w:p>
        <w:p w14:paraId="57499183" w14:textId="2A2A919E" w:rsidR="002C2EF1" w:rsidRDefault="002C2EF1">
          <w:pPr>
            <w:pStyle w:val="TOC2"/>
            <w:tabs>
              <w:tab w:val="left" w:pos="1100"/>
            </w:tabs>
            <w:rPr>
              <w:rFonts w:eastAsiaTheme="minorEastAsia"/>
              <w:kern w:val="2"/>
              <w:sz w:val="24"/>
              <w:szCs w:val="24"/>
              <w:lang w:eastAsia="en-AU"/>
              <w14:ligatures w14:val="standardContextual"/>
            </w:rPr>
          </w:pPr>
          <w:r w:rsidRPr="009A4371">
            <w:t>4.3</w:t>
          </w:r>
          <w:r>
            <w:rPr>
              <w:rFonts w:eastAsiaTheme="minorEastAsia"/>
              <w:kern w:val="2"/>
              <w:sz w:val="24"/>
              <w:szCs w:val="24"/>
              <w:lang w:eastAsia="en-AU"/>
              <w14:ligatures w14:val="standardContextual"/>
            </w:rPr>
            <w:tab/>
          </w:r>
          <w:r w:rsidRPr="009A4371">
            <w:t>Ten-year management targets</w:t>
          </w:r>
          <w:r>
            <w:rPr>
              <w:webHidden/>
            </w:rPr>
            <w:tab/>
          </w:r>
          <w:r w:rsidR="009A4371">
            <w:rPr>
              <w:webHidden/>
            </w:rPr>
            <w:t>107</w:t>
          </w:r>
        </w:p>
        <w:p w14:paraId="3C60322C" w14:textId="42633822" w:rsidR="002C2EF1" w:rsidRDefault="002C2EF1">
          <w:pPr>
            <w:pStyle w:val="TOC2"/>
            <w:tabs>
              <w:tab w:val="left" w:pos="1100"/>
            </w:tabs>
            <w:rPr>
              <w:rFonts w:eastAsiaTheme="minorEastAsia"/>
              <w:kern w:val="2"/>
              <w:sz w:val="24"/>
              <w:szCs w:val="24"/>
              <w:lang w:eastAsia="en-AU"/>
              <w14:ligatures w14:val="standardContextual"/>
            </w:rPr>
          </w:pPr>
          <w:r w:rsidRPr="009A4371">
            <w:t>4.4</w:t>
          </w:r>
          <w:r>
            <w:rPr>
              <w:rFonts w:eastAsiaTheme="minorEastAsia"/>
              <w:kern w:val="2"/>
              <w:sz w:val="24"/>
              <w:szCs w:val="24"/>
              <w:lang w:eastAsia="en-AU"/>
              <w14:ligatures w14:val="standardContextual"/>
            </w:rPr>
            <w:tab/>
          </w:r>
          <w:r w:rsidRPr="009A4371">
            <w:t>Direct management programs</w:t>
          </w:r>
          <w:r>
            <w:rPr>
              <w:webHidden/>
            </w:rPr>
            <w:tab/>
          </w:r>
          <w:r w:rsidR="009A4371">
            <w:rPr>
              <w:webHidden/>
            </w:rPr>
            <w:t>109</w:t>
          </w:r>
        </w:p>
        <w:p w14:paraId="517184D2" w14:textId="74A3706C" w:rsidR="002C2EF1" w:rsidRDefault="002C2EF1">
          <w:pPr>
            <w:pStyle w:val="TOC2"/>
            <w:tabs>
              <w:tab w:val="left" w:pos="1100"/>
            </w:tabs>
            <w:rPr>
              <w:rFonts w:eastAsiaTheme="minorEastAsia"/>
              <w:kern w:val="2"/>
              <w:sz w:val="24"/>
              <w:szCs w:val="24"/>
              <w:lang w:eastAsia="en-AU"/>
              <w14:ligatures w14:val="standardContextual"/>
            </w:rPr>
          </w:pPr>
          <w:r w:rsidRPr="009A4371">
            <w:t>4.5</w:t>
          </w:r>
          <w:r>
            <w:rPr>
              <w:rFonts w:eastAsiaTheme="minorEastAsia"/>
              <w:kern w:val="2"/>
              <w:sz w:val="24"/>
              <w:szCs w:val="24"/>
              <w:lang w:eastAsia="en-AU"/>
              <w14:ligatures w14:val="standardContextual"/>
            </w:rPr>
            <w:tab/>
          </w:r>
          <w:r w:rsidRPr="009A4371">
            <w:t>Supporting management actions</w:t>
          </w:r>
          <w:r>
            <w:rPr>
              <w:webHidden/>
            </w:rPr>
            <w:tab/>
          </w:r>
          <w:r w:rsidR="009A4371">
            <w:rPr>
              <w:webHidden/>
            </w:rPr>
            <w:t>119</w:t>
          </w:r>
        </w:p>
        <w:p w14:paraId="0B014708" w14:textId="2AC2AB31" w:rsidR="002C2EF1" w:rsidRDefault="002C2EF1">
          <w:pPr>
            <w:pStyle w:val="TOC2"/>
            <w:tabs>
              <w:tab w:val="left" w:pos="1100"/>
            </w:tabs>
            <w:rPr>
              <w:rFonts w:eastAsiaTheme="minorEastAsia"/>
              <w:kern w:val="2"/>
              <w:sz w:val="24"/>
              <w:szCs w:val="24"/>
              <w:lang w:eastAsia="en-AU"/>
              <w14:ligatures w14:val="standardContextual"/>
            </w:rPr>
          </w:pPr>
          <w:r w:rsidRPr="009A4371">
            <w:t>4.6</w:t>
          </w:r>
          <w:r>
            <w:rPr>
              <w:rFonts w:eastAsiaTheme="minorEastAsia"/>
              <w:kern w:val="2"/>
              <w:sz w:val="24"/>
              <w:szCs w:val="24"/>
              <w:lang w:eastAsia="en-AU"/>
              <w14:ligatures w14:val="standardContextual"/>
            </w:rPr>
            <w:tab/>
          </w:r>
          <w:r w:rsidRPr="009A4371">
            <w:t>Adaptive management</w:t>
          </w:r>
          <w:r>
            <w:rPr>
              <w:webHidden/>
            </w:rPr>
            <w:tab/>
          </w:r>
          <w:r w:rsidR="009A4371">
            <w:rPr>
              <w:webHidden/>
            </w:rPr>
            <w:t>122</w:t>
          </w:r>
        </w:p>
        <w:p w14:paraId="4B0EB01C" w14:textId="4ABF5239" w:rsidR="002C2EF1" w:rsidRDefault="002C2EF1">
          <w:pPr>
            <w:pStyle w:val="TOC2"/>
            <w:tabs>
              <w:tab w:val="left" w:pos="1100"/>
            </w:tabs>
            <w:rPr>
              <w:rFonts w:eastAsiaTheme="minorEastAsia"/>
              <w:kern w:val="2"/>
              <w:sz w:val="24"/>
              <w:szCs w:val="24"/>
              <w:lang w:eastAsia="en-AU"/>
              <w14:ligatures w14:val="standardContextual"/>
            </w:rPr>
          </w:pPr>
          <w:r w:rsidRPr="009A4371">
            <w:t>4.7</w:t>
          </w:r>
          <w:r>
            <w:rPr>
              <w:rFonts w:eastAsiaTheme="minorEastAsia"/>
              <w:kern w:val="2"/>
              <w:sz w:val="24"/>
              <w:szCs w:val="24"/>
              <w:lang w:eastAsia="en-AU"/>
              <w14:ligatures w14:val="standardContextual"/>
            </w:rPr>
            <w:tab/>
          </w:r>
          <w:r w:rsidRPr="009A4371">
            <w:t>Research</w:t>
          </w:r>
          <w:r>
            <w:rPr>
              <w:webHidden/>
            </w:rPr>
            <w:tab/>
          </w:r>
          <w:r w:rsidR="009A4371">
            <w:rPr>
              <w:webHidden/>
            </w:rPr>
            <w:t>127</w:t>
          </w:r>
        </w:p>
        <w:p w14:paraId="0D86F07A" w14:textId="0CC8F482" w:rsidR="002C2EF1" w:rsidRDefault="002C2EF1">
          <w:pPr>
            <w:pStyle w:val="TOC1"/>
            <w:rPr>
              <w:rFonts w:eastAsiaTheme="minorEastAsia"/>
              <w:b w:val="0"/>
              <w:kern w:val="2"/>
              <w:sz w:val="24"/>
              <w:szCs w:val="24"/>
              <w:lang w:eastAsia="en-AU"/>
              <w14:ligatures w14:val="standardContextual"/>
            </w:rPr>
          </w:pPr>
          <w:r w:rsidRPr="009A4371">
            <w:t>Part 5—Implementation</w:t>
          </w:r>
          <w:r>
            <w:rPr>
              <w:webHidden/>
            </w:rPr>
            <w:tab/>
          </w:r>
          <w:r w:rsidR="009A4371">
            <w:rPr>
              <w:webHidden/>
            </w:rPr>
            <w:t>130</w:t>
          </w:r>
        </w:p>
        <w:p w14:paraId="0CC424AE" w14:textId="7D7FE336" w:rsidR="002C2EF1" w:rsidRDefault="002C2EF1">
          <w:pPr>
            <w:pStyle w:val="TOC2"/>
            <w:tabs>
              <w:tab w:val="left" w:pos="1100"/>
            </w:tabs>
            <w:rPr>
              <w:rFonts w:eastAsiaTheme="minorEastAsia"/>
              <w:kern w:val="2"/>
              <w:sz w:val="24"/>
              <w:szCs w:val="24"/>
              <w:lang w:eastAsia="en-AU"/>
              <w14:ligatures w14:val="standardContextual"/>
            </w:rPr>
          </w:pPr>
          <w:r w:rsidRPr="009A4371">
            <w:t>5.1</w:t>
          </w:r>
          <w:r>
            <w:rPr>
              <w:rFonts w:eastAsiaTheme="minorEastAsia"/>
              <w:kern w:val="2"/>
              <w:sz w:val="24"/>
              <w:szCs w:val="24"/>
              <w:lang w:eastAsia="en-AU"/>
              <w14:ligatures w14:val="standardContextual"/>
            </w:rPr>
            <w:tab/>
          </w:r>
          <w:r w:rsidRPr="009A4371">
            <w:t>Governance and responsibilities</w:t>
          </w:r>
          <w:r>
            <w:rPr>
              <w:webHidden/>
            </w:rPr>
            <w:tab/>
          </w:r>
          <w:r w:rsidR="009A4371">
            <w:rPr>
              <w:webHidden/>
            </w:rPr>
            <w:t>130</w:t>
          </w:r>
        </w:p>
        <w:p w14:paraId="5BBFEF11" w14:textId="740FFB4F" w:rsidR="002C2EF1" w:rsidRDefault="002C2EF1">
          <w:pPr>
            <w:pStyle w:val="TOC2"/>
            <w:tabs>
              <w:tab w:val="left" w:pos="1100"/>
            </w:tabs>
            <w:rPr>
              <w:rFonts w:eastAsiaTheme="minorEastAsia"/>
              <w:kern w:val="2"/>
              <w:sz w:val="24"/>
              <w:szCs w:val="24"/>
              <w:lang w:eastAsia="en-AU"/>
              <w14:ligatures w14:val="standardContextual"/>
            </w:rPr>
          </w:pPr>
          <w:r w:rsidRPr="009A4371">
            <w:t>5.2</w:t>
          </w:r>
          <w:r>
            <w:rPr>
              <w:rFonts w:eastAsiaTheme="minorEastAsia"/>
              <w:kern w:val="2"/>
              <w:sz w:val="24"/>
              <w:szCs w:val="24"/>
              <w:lang w:eastAsia="en-AU"/>
              <w14:ligatures w14:val="standardContextual"/>
            </w:rPr>
            <w:tab/>
          </w:r>
          <w:r w:rsidRPr="009A4371">
            <w:t>Interaction with other plans, policies, and strategies</w:t>
          </w:r>
          <w:r>
            <w:rPr>
              <w:webHidden/>
            </w:rPr>
            <w:tab/>
          </w:r>
          <w:r w:rsidR="009A4371">
            <w:rPr>
              <w:webHidden/>
            </w:rPr>
            <w:t>142</w:t>
          </w:r>
        </w:p>
        <w:p w14:paraId="6D43406E" w14:textId="59F0AC39" w:rsidR="002C2EF1" w:rsidRDefault="002C2EF1">
          <w:pPr>
            <w:pStyle w:val="TOC2"/>
            <w:tabs>
              <w:tab w:val="left" w:pos="1100"/>
            </w:tabs>
            <w:rPr>
              <w:rFonts w:eastAsiaTheme="minorEastAsia"/>
              <w:kern w:val="2"/>
              <w:sz w:val="24"/>
              <w:szCs w:val="24"/>
              <w:lang w:eastAsia="en-AU"/>
              <w14:ligatures w14:val="standardContextual"/>
            </w:rPr>
          </w:pPr>
          <w:r w:rsidRPr="009A4371">
            <w:t>5.3</w:t>
          </w:r>
          <w:r>
            <w:rPr>
              <w:rFonts w:eastAsiaTheme="minorEastAsia"/>
              <w:kern w:val="2"/>
              <w:sz w:val="24"/>
              <w:szCs w:val="24"/>
              <w:lang w:eastAsia="en-AU"/>
              <w14:ligatures w14:val="standardContextual"/>
            </w:rPr>
            <w:tab/>
          </w:r>
          <w:r w:rsidRPr="009A4371">
            <w:t>Costs of implementation</w:t>
          </w:r>
          <w:r>
            <w:rPr>
              <w:webHidden/>
            </w:rPr>
            <w:tab/>
          </w:r>
          <w:r w:rsidR="009A4371">
            <w:rPr>
              <w:webHidden/>
            </w:rPr>
            <w:t>144</w:t>
          </w:r>
        </w:p>
        <w:p w14:paraId="480BB352" w14:textId="515D0CC5" w:rsidR="002C2EF1" w:rsidRDefault="002C2EF1">
          <w:pPr>
            <w:pStyle w:val="TOC2"/>
            <w:tabs>
              <w:tab w:val="left" w:pos="1100"/>
            </w:tabs>
            <w:rPr>
              <w:rFonts w:eastAsiaTheme="minorEastAsia"/>
              <w:kern w:val="2"/>
              <w:sz w:val="24"/>
              <w:szCs w:val="24"/>
              <w:lang w:eastAsia="en-AU"/>
              <w14:ligatures w14:val="standardContextual"/>
            </w:rPr>
          </w:pPr>
          <w:r w:rsidRPr="009A4371">
            <w:t>5.4</w:t>
          </w:r>
          <w:r>
            <w:rPr>
              <w:rFonts w:eastAsiaTheme="minorEastAsia"/>
              <w:kern w:val="2"/>
              <w:sz w:val="24"/>
              <w:szCs w:val="24"/>
              <w:lang w:eastAsia="en-AU"/>
              <w14:ligatures w14:val="standardContextual"/>
            </w:rPr>
            <w:tab/>
          </w:r>
          <w:r w:rsidRPr="009A4371">
            <w:t>Implementation timeframe</w:t>
          </w:r>
          <w:r>
            <w:rPr>
              <w:webHidden/>
            </w:rPr>
            <w:tab/>
          </w:r>
          <w:r w:rsidR="009A4371">
            <w:rPr>
              <w:webHidden/>
            </w:rPr>
            <w:t>151</w:t>
          </w:r>
        </w:p>
        <w:p w14:paraId="03EB3845" w14:textId="729F0855" w:rsidR="002C2EF1" w:rsidRDefault="002C2EF1">
          <w:pPr>
            <w:pStyle w:val="TOC1"/>
            <w:rPr>
              <w:rFonts w:eastAsiaTheme="minorEastAsia"/>
              <w:b w:val="0"/>
              <w:kern w:val="2"/>
              <w:sz w:val="24"/>
              <w:szCs w:val="24"/>
              <w:lang w:eastAsia="en-AU"/>
              <w14:ligatures w14:val="standardContextual"/>
            </w:rPr>
          </w:pPr>
          <w:r w:rsidRPr="009A4371">
            <w:t>Part 6—Species profiles</w:t>
          </w:r>
          <w:r>
            <w:rPr>
              <w:webHidden/>
            </w:rPr>
            <w:tab/>
          </w:r>
          <w:r w:rsidR="009A4371">
            <w:rPr>
              <w:webHidden/>
            </w:rPr>
            <w:t>152</w:t>
          </w:r>
        </w:p>
        <w:p w14:paraId="71DA5C9F" w14:textId="73AC6474" w:rsidR="002C2EF1" w:rsidRDefault="002C2EF1">
          <w:pPr>
            <w:pStyle w:val="TOC2"/>
            <w:tabs>
              <w:tab w:val="left" w:pos="1100"/>
            </w:tabs>
            <w:rPr>
              <w:rFonts w:eastAsiaTheme="minorEastAsia"/>
              <w:kern w:val="2"/>
              <w:sz w:val="24"/>
              <w:szCs w:val="24"/>
              <w:lang w:eastAsia="en-AU"/>
              <w14:ligatures w14:val="standardContextual"/>
            </w:rPr>
          </w:pPr>
          <w:r w:rsidRPr="009A4371">
            <w:t>6.1</w:t>
          </w:r>
          <w:r>
            <w:rPr>
              <w:rFonts w:eastAsiaTheme="minorEastAsia"/>
              <w:kern w:val="2"/>
              <w:sz w:val="24"/>
              <w:szCs w:val="24"/>
              <w:lang w:eastAsia="en-AU"/>
              <w14:ligatures w14:val="standardContextual"/>
            </w:rPr>
            <w:tab/>
          </w:r>
          <w:r w:rsidRPr="009A4371">
            <w:t>Invertebrates</w:t>
          </w:r>
          <w:r>
            <w:rPr>
              <w:webHidden/>
            </w:rPr>
            <w:tab/>
          </w:r>
          <w:r w:rsidR="009A4371">
            <w:rPr>
              <w:webHidden/>
            </w:rPr>
            <w:t>155</w:t>
          </w:r>
        </w:p>
        <w:p w14:paraId="61202A62" w14:textId="53B17C20" w:rsidR="002C2EF1" w:rsidRDefault="002C2EF1">
          <w:pPr>
            <w:pStyle w:val="TOC2"/>
            <w:tabs>
              <w:tab w:val="left" w:pos="1100"/>
            </w:tabs>
            <w:rPr>
              <w:rFonts w:eastAsiaTheme="minorEastAsia"/>
              <w:kern w:val="2"/>
              <w:sz w:val="24"/>
              <w:szCs w:val="24"/>
              <w:lang w:eastAsia="en-AU"/>
              <w14:ligatures w14:val="standardContextual"/>
            </w:rPr>
          </w:pPr>
          <w:r w:rsidRPr="009A4371">
            <w:t>6.2</w:t>
          </w:r>
          <w:r>
            <w:rPr>
              <w:rFonts w:eastAsiaTheme="minorEastAsia"/>
              <w:kern w:val="2"/>
              <w:sz w:val="24"/>
              <w:szCs w:val="24"/>
              <w:lang w:eastAsia="en-AU"/>
              <w14:ligatures w14:val="standardContextual"/>
            </w:rPr>
            <w:tab/>
          </w:r>
          <w:r w:rsidRPr="009A4371">
            <w:t>Reptiles</w:t>
          </w:r>
          <w:r>
            <w:rPr>
              <w:webHidden/>
            </w:rPr>
            <w:tab/>
          </w:r>
          <w:r w:rsidR="009A4371">
            <w:rPr>
              <w:webHidden/>
            </w:rPr>
            <w:t>172</w:t>
          </w:r>
        </w:p>
        <w:p w14:paraId="2A06DDBA" w14:textId="76C7BEB7" w:rsidR="002C2EF1" w:rsidRDefault="002C2EF1">
          <w:pPr>
            <w:pStyle w:val="TOC2"/>
            <w:tabs>
              <w:tab w:val="left" w:pos="1100"/>
            </w:tabs>
            <w:rPr>
              <w:rFonts w:eastAsiaTheme="minorEastAsia"/>
              <w:kern w:val="2"/>
              <w:sz w:val="24"/>
              <w:szCs w:val="24"/>
              <w:lang w:eastAsia="en-AU"/>
              <w14:ligatures w14:val="standardContextual"/>
            </w:rPr>
          </w:pPr>
          <w:r w:rsidRPr="009A4371">
            <w:t>6.3</w:t>
          </w:r>
          <w:r>
            <w:rPr>
              <w:rFonts w:eastAsiaTheme="minorEastAsia"/>
              <w:kern w:val="2"/>
              <w:sz w:val="24"/>
              <w:szCs w:val="24"/>
              <w:lang w:eastAsia="en-AU"/>
              <w14:ligatures w14:val="standardContextual"/>
            </w:rPr>
            <w:tab/>
          </w:r>
          <w:r w:rsidRPr="009A4371">
            <w:t>Land birds</w:t>
          </w:r>
          <w:r>
            <w:rPr>
              <w:webHidden/>
            </w:rPr>
            <w:tab/>
          </w:r>
          <w:r w:rsidR="009A4371">
            <w:rPr>
              <w:webHidden/>
            </w:rPr>
            <w:t>180</w:t>
          </w:r>
        </w:p>
        <w:p w14:paraId="6474E02A" w14:textId="5B79C2BE" w:rsidR="002C2EF1" w:rsidRDefault="002C2EF1">
          <w:pPr>
            <w:pStyle w:val="TOC2"/>
            <w:tabs>
              <w:tab w:val="left" w:pos="1100"/>
            </w:tabs>
            <w:rPr>
              <w:rFonts w:eastAsiaTheme="minorEastAsia"/>
              <w:kern w:val="2"/>
              <w:sz w:val="24"/>
              <w:szCs w:val="24"/>
              <w:lang w:eastAsia="en-AU"/>
              <w14:ligatures w14:val="standardContextual"/>
            </w:rPr>
          </w:pPr>
          <w:r w:rsidRPr="009A4371">
            <w:t>6.4</w:t>
          </w:r>
          <w:r>
            <w:rPr>
              <w:rFonts w:eastAsiaTheme="minorEastAsia"/>
              <w:kern w:val="2"/>
              <w:sz w:val="24"/>
              <w:szCs w:val="24"/>
              <w:lang w:eastAsia="en-AU"/>
              <w14:ligatures w14:val="standardContextual"/>
            </w:rPr>
            <w:tab/>
          </w:r>
          <w:r w:rsidRPr="009A4371">
            <w:t>Seabirds</w:t>
          </w:r>
          <w:r>
            <w:rPr>
              <w:webHidden/>
            </w:rPr>
            <w:tab/>
          </w:r>
          <w:r w:rsidR="009A4371">
            <w:rPr>
              <w:webHidden/>
            </w:rPr>
            <w:t>202</w:t>
          </w:r>
        </w:p>
        <w:p w14:paraId="72C8A2EA" w14:textId="34AD2A02" w:rsidR="002C2EF1" w:rsidRDefault="002C2EF1">
          <w:pPr>
            <w:pStyle w:val="TOC2"/>
            <w:tabs>
              <w:tab w:val="left" w:pos="1100"/>
            </w:tabs>
            <w:rPr>
              <w:rFonts w:eastAsiaTheme="minorEastAsia"/>
              <w:kern w:val="2"/>
              <w:sz w:val="24"/>
              <w:szCs w:val="24"/>
              <w:lang w:eastAsia="en-AU"/>
              <w14:ligatures w14:val="standardContextual"/>
            </w:rPr>
          </w:pPr>
          <w:r w:rsidRPr="009A4371">
            <w:t>6.5</w:t>
          </w:r>
          <w:r>
            <w:rPr>
              <w:rFonts w:eastAsiaTheme="minorEastAsia"/>
              <w:kern w:val="2"/>
              <w:sz w:val="24"/>
              <w:szCs w:val="24"/>
              <w:lang w:eastAsia="en-AU"/>
              <w14:ligatures w14:val="standardContextual"/>
            </w:rPr>
            <w:tab/>
          </w:r>
          <w:r w:rsidRPr="009A4371">
            <w:t>Flora</w:t>
          </w:r>
          <w:r>
            <w:rPr>
              <w:webHidden/>
            </w:rPr>
            <w:tab/>
          </w:r>
          <w:r w:rsidR="009A4371">
            <w:rPr>
              <w:webHidden/>
            </w:rPr>
            <w:t>239</w:t>
          </w:r>
        </w:p>
        <w:p w14:paraId="161EEE49" w14:textId="217442F8" w:rsidR="002C2EF1" w:rsidRDefault="002C2EF1">
          <w:pPr>
            <w:pStyle w:val="TOC1"/>
            <w:rPr>
              <w:rFonts w:eastAsiaTheme="minorEastAsia"/>
              <w:b w:val="0"/>
              <w:kern w:val="2"/>
              <w:sz w:val="24"/>
              <w:szCs w:val="24"/>
              <w:lang w:eastAsia="en-AU"/>
              <w14:ligatures w14:val="standardContextual"/>
            </w:rPr>
          </w:pPr>
          <w:r w:rsidRPr="009A4371">
            <w:t>Part 7—Appendices</w:t>
          </w:r>
          <w:r>
            <w:rPr>
              <w:webHidden/>
            </w:rPr>
            <w:tab/>
          </w:r>
          <w:r w:rsidR="009A4371">
            <w:rPr>
              <w:webHidden/>
            </w:rPr>
            <w:t>389</w:t>
          </w:r>
        </w:p>
        <w:p w14:paraId="3BA822FD" w14:textId="0640861B" w:rsidR="002C2EF1" w:rsidRDefault="002C2EF1">
          <w:pPr>
            <w:pStyle w:val="TOC2"/>
            <w:rPr>
              <w:rFonts w:eastAsiaTheme="minorEastAsia"/>
              <w:kern w:val="2"/>
              <w:sz w:val="24"/>
              <w:szCs w:val="24"/>
              <w:lang w:eastAsia="en-AU"/>
              <w14:ligatures w14:val="standardContextual"/>
            </w:rPr>
          </w:pPr>
          <w:r w:rsidRPr="009A4371">
            <w:lastRenderedPageBreak/>
            <w:t>Appendix A: Conceptual models</w:t>
          </w:r>
          <w:r>
            <w:rPr>
              <w:webHidden/>
            </w:rPr>
            <w:tab/>
          </w:r>
          <w:r w:rsidR="009A4371">
            <w:rPr>
              <w:webHidden/>
            </w:rPr>
            <w:t>390</w:t>
          </w:r>
        </w:p>
        <w:p w14:paraId="3C530DCA" w14:textId="4F79C746" w:rsidR="002C2EF1" w:rsidRDefault="002C2EF1">
          <w:pPr>
            <w:pStyle w:val="TOC2"/>
            <w:rPr>
              <w:rFonts w:eastAsiaTheme="minorEastAsia"/>
              <w:kern w:val="2"/>
              <w:sz w:val="24"/>
              <w:szCs w:val="24"/>
              <w:lang w:eastAsia="en-AU"/>
              <w14:ligatures w14:val="standardContextual"/>
            </w:rPr>
          </w:pPr>
          <w:r w:rsidRPr="009A4371">
            <w:t>Glossary</w:t>
          </w:r>
          <w:r>
            <w:rPr>
              <w:webHidden/>
            </w:rPr>
            <w:tab/>
          </w:r>
          <w:r w:rsidR="009A4371">
            <w:rPr>
              <w:webHidden/>
            </w:rPr>
            <w:t>395</w:t>
          </w:r>
        </w:p>
        <w:p w14:paraId="5944DBF8" w14:textId="0F730D1C" w:rsidR="002C2EF1" w:rsidRDefault="002C2EF1">
          <w:pPr>
            <w:pStyle w:val="TOC2"/>
            <w:rPr>
              <w:rFonts w:eastAsiaTheme="minorEastAsia"/>
              <w:kern w:val="2"/>
              <w:sz w:val="24"/>
              <w:szCs w:val="24"/>
              <w:lang w:eastAsia="en-AU"/>
              <w14:ligatures w14:val="standardContextual"/>
            </w:rPr>
          </w:pPr>
          <w:r w:rsidRPr="009A4371">
            <w:t>References</w:t>
          </w:r>
          <w:r>
            <w:rPr>
              <w:webHidden/>
            </w:rPr>
            <w:tab/>
          </w:r>
          <w:r w:rsidR="009A4371">
            <w:rPr>
              <w:webHidden/>
            </w:rPr>
            <w:t>397</w:t>
          </w:r>
        </w:p>
        <w:p w14:paraId="6B000613" w14:textId="51E5B62D" w:rsidR="0085794F" w:rsidRDefault="00000000" w:rsidP="0085794F"/>
      </w:sdtContent>
    </w:sdt>
    <w:p w14:paraId="7AF5F8A4" w14:textId="77777777" w:rsidR="0085794F" w:rsidRDefault="0085794F" w:rsidP="0085794F">
      <w:pPr>
        <w:pStyle w:val="TOCHeading2"/>
        <w:rPr>
          <w:rStyle w:val="Strong"/>
        </w:rPr>
      </w:pPr>
      <w:r>
        <w:rPr>
          <w:rStyle w:val="Strong"/>
        </w:rPr>
        <w:t>Tables</w:t>
      </w:r>
    </w:p>
    <w:p w14:paraId="4950A197" w14:textId="213D20A6"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1 Ten-year targets for animal species</w:t>
      </w:r>
      <w:r>
        <w:rPr>
          <w:noProof/>
          <w:webHidden/>
        </w:rPr>
        <w:tab/>
      </w:r>
      <w:r w:rsidR="009A4371">
        <w:rPr>
          <w:noProof/>
          <w:webHidden/>
        </w:rPr>
        <w:t>2</w:t>
      </w:r>
    </w:p>
    <w:p w14:paraId="3553FAFE" w14:textId="440EA2FB"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2 Ten-year targets for plant species</w:t>
      </w:r>
      <w:r>
        <w:rPr>
          <w:noProof/>
          <w:webHidden/>
        </w:rPr>
        <w:tab/>
      </w:r>
      <w:r w:rsidR="009A4371">
        <w:rPr>
          <w:noProof/>
          <w:webHidden/>
        </w:rPr>
        <w:t>3</w:t>
      </w:r>
    </w:p>
    <w:p w14:paraId="71D0B3A5" w14:textId="658B1E46"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3 Ten-year management targets</w:t>
      </w:r>
      <w:r>
        <w:rPr>
          <w:noProof/>
          <w:webHidden/>
        </w:rPr>
        <w:tab/>
      </w:r>
      <w:r w:rsidR="009A4371">
        <w:rPr>
          <w:noProof/>
          <w:webHidden/>
        </w:rPr>
        <w:t>5</w:t>
      </w:r>
    </w:p>
    <w:p w14:paraId="6E88A4D1" w14:textId="698E759D"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4 Listed threatened species covered by the recovery plan</w:t>
      </w:r>
      <w:r>
        <w:rPr>
          <w:noProof/>
          <w:webHidden/>
        </w:rPr>
        <w:tab/>
      </w:r>
      <w:r w:rsidR="009A4371">
        <w:rPr>
          <w:noProof/>
          <w:webHidden/>
        </w:rPr>
        <w:t>11</w:t>
      </w:r>
    </w:p>
    <w:p w14:paraId="0B27EB14" w14:textId="4FF52741"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5 Soils of Norfolk Island</w:t>
      </w:r>
      <w:r>
        <w:rPr>
          <w:noProof/>
          <w:webHidden/>
        </w:rPr>
        <w:tab/>
      </w:r>
      <w:r w:rsidR="009A4371">
        <w:rPr>
          <w:noProof/>
          <w:webHidden/>
        </w:rPr>
        <w:t>20</w:t>
      </w:r>
    </w:p>
    <w:p w14:paraId="15720934" w14:textId="5DA87EBE"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6 EPBC listed threatened molluscs of the Norfolk Island Group</w:t>
      </w:r>
      <w:r>
        <w:rPr>
          <w:noProof/>
          <w:webHidden/>
        </w:rPr>
        <w:tab/>
      </w:r>
      <w:r w:rsidR="009A4371">
        <w:rPr>
          <w:noProof/>
          <w:webHidden/>
        </w:rPr>
        <w:t>24</w:t>
      </w:r>
    </w:p>
    <w:p w14:paraId="52D7C670" w14:textId="6ADD3E2D"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7 EPBC listed threatened reptiles of the Norfolk Island Group</w:t>
      </w:r>
      <w:r>
        <w:rPr>
          <w:noProof/>
          <w:webHidden/>
        </w:rPr>
        <w:tab/>
      </w:r>
      <w:r w:rsidR="009A4371">
        <w:rPr>
          <w:noProof/>
          <w:webHidden/>
        </w:rPr>
        <w:t>27</w:t>
      </w:r>
    </w:p>
    <w:p w14:paraId="3AE49985" w14:textId="6CA2086B"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8 Endemic and/or EPBC listed avian fauna of the Norfolk Island Group</w:t>
      </w:r>
      <w:r>
        <w:rPr>
          <w:noProof/>
          <w:webHidden/>
        </w:rPr>
        <w:tab/>
      </w:r>
      <w:r w:rsidR="009A4371">
        <w:rPr>
          <w:noProof/>
          <w:webHidden/>
        </w:rPr>
        <w:t>29</w:t>
      </w:r>
    </w:p>
    <w:p w14:paraId="6EE24D31" w14:textId="46791F12"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9 Distribution of EPBC listed threatened fauna (excluding species presumed to be extinct) on the Norfolk Island Group across tenure types</w:t>
      </w:r>
      <w:r>
        <w:rPr>
          <w:noProof/>
          <w:webHidden/>
        </w:rPr>
        <w:tab/>
      </w:r>
      <w:r w:rsidR="009A4371">
        <w:rPr>
          <w:noProof/>
          <w:webHidden/>
        </w:rPr>
        <w:t>42</w:t>
      </w:r>
    </w:p>
    <w:p w14:paraId="7AB854BF" w14:textId="2F3067BC"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10 Threatened and/or endemic plants of the Norfolk Island Group</w:t>
      </w:r>
      <w:r>
        <w:rPr>
          <w:noProof/>
          <w:webHidden/>
        </w:rPr>
        <w:tab/>
      </w:r>
      <w:r w:rsidR="009A4371">
        <w:rPr>
          <w:noProof/>
          <w:webHidden/>
        </w:rPr>
        <w:t>43</w:t>
      </w:r>
    </w:p>
    <w:p w14:paraId="0C981EA6" w14:textId="194BF786"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11 Distribution of EPBC listed plant species of the Norfolk Island Group across tenure types</w:t>
      </w:r>
      <w:r>
        <w:rPr>
          <w:noProof/>
          <w:webHidden/>
        </w:rPr>
        <w:tab/>
      </w:r>
      <w:r w:rsidR="009A4371">
        <w:rPr>
          <w:noProof/>
          <w:webHidden/>
        </w:rPr>
        <w:t>47</w:t>
      </w:r>
    </w:p>
    <w:p w14:paraId="42DC7223" w14:textId="181C572E"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12 Description of the native plant communities found on Norfolk Island and a summary of the threatened plant species that may occur within them</w:t>
      </w:r>
      <w:r>
        <w:rPr>
          <w:noProof/>
          <w:webHidden/>
        </w:rPr>
        <w:tab/>
      </w:r>
      <w:r w:rsidR="009A4371">
        <w:rPr>
          <w:noProof/>
          <w:webHidden/>
        </w:rPr>
        <w:t>52</w:t>
      </w:r>
    </w:p>
    <w:p w14:paraId="1E138C86" w14:textId="1926439D"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13 Plant communities of Phillip Island</w:t>
      </w:r>
      <w:r>
        <w:rPr>
          <w:noProof/>
          <w:webHidden/>
        </w:rPr>
        <w:tab/>
      </w:r>
      <w:r w:rsidR="009A4371">
        <w:rPr>
          <w:noProof/>
          <w:webHidden/>
        </w:rPr>
        <w:t>54</w:t>
      </w:r>
    </w:p>
    <w:p w14:paraId="6F02A20E" w14:textId="6B68CB0D"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14 Area of native plant communities (remnant and non-remnant) on Norfolk Island predicted for 1750 and estimated for 2020, and percentage remaining in 2020</w:t>
      </w:r>
      <w:r>
        <w:rPr>
          <w:noProof/>
          <w:webHidden/>
        </w:rPr>
        <w:tab/>
      </w:r>
      <w:r w:rsidR="009A4371">
        <w:rPr>
          <w:noProof/>
          <w:webHidden/>
        </w:rPr>
        <w:t>58</w:t>
      </w:r>
    </w:p>
    <w:p w14:paraId="530FE7D3" w14:textId="7B3FE9D3"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15 Distribution of remnant plant communities present in 2020 on Norfolk Island across tenure types</w:t>
      </w:r>
      <w:r>
        <w:rPr>
          <w:noProof/>
          <w:webHidden/>
        </w:rPr>
        <w:tab/>
      </w:r>
      <w:r w:rsidR="009A4371">
        <w:rPr>
          <w:noProof/>
          <w:webHidden/>
        </w:rPr>
        <w:t>59</w:t>
      </w:r>
    </w:p>
    <w:p w14:paraId="243D637E" w14:textId="60AD1332"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16 Sites of significant native vegetation in the Norfolk Island Group, including in the national park, public reserves and other locations</w:t>
      </w:r>
      <w:r>
        <w:rPr>
          <w:noProof/>
          <w:webHidden/>
        </w:rPr>
        <w:tab/>
      </w:r>
      <w:r w:rsidR="009A4371">
        <w:rPr>
          <w:noProof/>
          <w:webHidden/>
        </w:rPr>
        <w:t>61</w:t>
      </w:r>
    </w:p>
    <w:p w14:paraId="621EAA72" w14:textId="5CF8D7FF"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17 Key threatening processes listed under the EPBC Act relevant to Norfolk Island Group</w:t>
      </w:r>
      <w:r>
        <w:rPr>
          <w:noProof/>
          <w:webHidden/>
        </w:rPr>
        <w:tab/>
      </w:r>
      <w:r w:rsidR="009A4371">
        <w:rPr>
          <w:noProof/>
          <w:webHidden/>
        </w:rPr>
        <w:t>76</w:t>
      </w:r>
    </w:p>
    <w:p w14:paraId="4D7DB0CE" w14:textId="227C7D83"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18 Potential weed species of concern in the Norfolk Island Group</w:t>
      </w:r>
      <w:r>
        <w:rPr>
          <w:noProof/>
          <w:webHidden/>
        </w:rPr>
        <w:tab/>
      </w:r>
      <w:r w:rsidR="009A4371">
        <w:rPr>
          <w:noProof/>
          <w:webHidden/>
        </w:rPr>
        <w:t>77</w:t>
      </w:r>
    </w:p>
    <w:p w14:paraId="69F49D0F" w14:textId="120E2603"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19 Risk matrix used to assess risks to species</w:t>
      </w:r>
      <w:r>
        <w:rPr>
          <w:noProof/>
          <w:webHidden/>
        </w:rPr>
        <w:tab/>
      </w:r>
      <w:r w:rsidR="009A4371">
        <w:rPr>
          <w:noProof/>
          <w:webHidden/>
        </w:rPr>
        <w:t>80</w:t>
      </w:r>
    </w:p>
    <w:p w14:paraId="683A3A90" w14:textId="7F2A95F4"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20 Summary of severity of risk posed by each pressure to each species</w:t>
      </w:r>
      <w:r>
        <w:rPr>
          <w:noProof/>
          <w:webHidden/>
        </w:rPr>
        <w:tab/>
      </w:r>
      <w:r w:rsidR="009A4371">
        <w:rPr>
          <w:noProof/>
          <w:webHidden/>
        </w:rPr>
        <w:t>81</w:t>
      </w:r>
    </w:p>
    <w:p w14:paraId="1CE598A8" w14:textId="3645742E"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21 Species population estimates and trends from 2010 to 2023</w:t>
      </w:r>
      <w:r>
        <w:rPr>
          <w:noProof/>
          <w:webHidden/>
        </w:rPr>
        <w:tab/>
      </w:r>
      <w:r w:rsidR="009A4371">
        <w:rPr>
          <w:noProof/>
          <w:webHidden/>
        </w:rPr>
        <w:t>90</w:t>
      </w:r>
    </w:p>
    <w:p w14:paraId="2F1E1F8D" w14:textId="43C0ECB5"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22 Summary of actions completed</w:t>
      </w:r>
      <w:r>
        <w:rPr>
          <w:noProof/>
          <w:webHidden/>
        </w:rPr>
        <w:tab/>
      </w:r>
      <w:r w:rsidR="009A4371">
        <w:rPr>
          <w:noProof/>
          <w:webHidden/>
        </w:rPr>
        <w:t>94</w:t>
      </w:r>
    </w:p>
    <w:p w14:paraId="31AD38BE" w14:textId="291C001B"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23 Management programs assessed</w:t>
      </w:r>
      <w:r>
        <w:rPr>
          <w:noProof/>
          <w:webHidden/>
        </w:rPr>
        <w:tab/>
      </w:r>
      <w:r w:rsidR="009A4371">
        <w:rPr>
          <w:noProof/>
          <w:webHidden/>
        </w:rPr>
        <w:t>96</w:t>
      </w:r>
    </w:p>
    <w:p w14:paraId="5D66A6AA" w14:textId="69EB480B"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24 IUCN status definitions</w:t>
      </w:r>
      <w:r>
        <w:rPr>
          <w:noProof/>
          <w:webHidden/>
        </w:rPr>
        <w:tab/>
      </w:r>
      <w:r w:rsidR="009A4371">
        <w:rPr>
          <w:noProof/>
          <w:webHidden/>
        </w:rPr>
        <w:t>97</w:t>
      </w:r>
    </w:p>
    <w:p w14:paraId="4614B933" w14:textId="7F660D37"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25 IUCN rules for assigning status</w:t>
      </w:r>
      <w:r>
        <w:rPr>
          <w:noProof/>
          <w:webHidden/>
        </w:rPr>
        <w:tab/>
      </w:r>
      <w:r w:rsidR="009A4371">
        <w:rPr>
          <w:noProof/>
          <w:webHidden/>
        </w:rPr>
        <w:t>97</w:t>
      </w:r>
    </w:p>
    <w:p w14:paraId="2411B385" w14:textId="16326B4A"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26 Listed threatened fauna species and their 2034 targets</w:t>
      </w:r>
      <w:r>
        <w:rPr>
          <w:noProof/>
          <w:webHidden/>
        </w:rPr>
        <w:tab/>
      </w:r>
      <w:r w:rsidR="009A4371">
        <w:rPr>
          <w:noProof/>
          <w:webHidden/>
        </w:rPr>
        <w:t>103</w:t>
      </w:r>
    </w:p>
    <w:p w14:paraId="5620AE90" w14:textId="7F878309"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27 Listed threatened plant species and their 2034 targets</w:t>
      </w:r>
      <w:r>
        <w:rPr>
          <w:noProof/>
          <w:webHidden/>
        </w:rPr>
        <w:tab/>
      </w:r>
      <w:r w:rsidR="009A4371">
        <w:rPr>
          <w:noProof/>
          <w:webHidden/>
        </w:rPr>
        <w:t>105</w:t>
      </w:r>
    </w:p>
    <w:p w14:paraId="3ED59B76" w14:textId="16BB8F43"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lastRenderedPageBreak/>
        <w:t>Table 28 Management targets and the pressures they address</w:t>
      </w:r>
      <w:r>
        <w:rPr>
          <w:noProof/>
          <w:webHidden/>
        </w:rPr>
        <w:tab/>
      </w:r>
      <w:r w:rsidR="009A4371">
        <w:rPr>
          <w:noProof/>
          <w:webHidden/>
        </w:rPr>
        <w:t>107</w:t>
      </w:r>
    </w:p>
    <w:p w14:paraId="23B9CCD8" w14:textId="002D916A"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29 Management programs and associated targets and actions to achieve 203</w:t>
      </w:r>
      <w:r w:rsidR="0007529A" w:rsidRPr="009A4371">
        <w:rPr>
          <w:noProof/>
        </w:rPr>
        <w:t>4</w:t>
      </w:r>
      <w:r w:rsidRPr="009A4371">
        <w:rPr>
          <w:noProof/>
        </w:rPr>
        <w:t xml:space="preserve"> targets for threatened species</w:t>
      </w:r>
      <w:r>
        <w:rPr>
          <w:noProof/>
          <w:webHidden/>
        </w:rPr>
        <w:tab/>
      </w:r>
      <w:r w:rsidR="009A4371">
        <w:rPr>
          <w:noProof/>
          <w:webHidden/>
        </w:rPr>
        <w:t>110</w:t>
      </w:r>
    </w:p>
    <w:p w14:paraId="29F43F2E" w14:textId="67AAF9C4"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30 The importance of each management program for each species</w:t>
      </w:r>
      <w:r>
        <w:rPr>
          <w:noProof/>
          <w:webHidden/>
        </w:rPr>
        <w:tab/>
      </w:r>
      <w:r w:rsidR="009A4371">
        <w:rPr>
          <w:noProof/>
          <w:webHidden/>
        </w:rPr>
        <w:t>115</w:t>
      </w:r>
    </w:p>
    <w:p w14:paraId="1A2890D8" w14:textId="27A29E99"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31 Summary of roles in delivering the plan—direct management</w:t>
      </w:r>
      <w:r>
        <w:rPr>
          <w:noProof/>
          <w:webHidden/>
        </w:rPr>
        <w:tab/>
      </w:r>
      <w:r w:rsidR="009A4371">
        <w:rPr>
          <w:noProof/>
          <w:webHidden/>
        </w:rPr>
        <w:t>140</w:t>
      </w:r>
    </w:p>
    <w:p w14:paraId="21496CBD" w14:textId="38C5027B"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32 Summary of roles in delivering the plan—supporting management, research and monitoring</w:t>
      </w:r>
      <w:r>
        <w:rPr>
          <w:noProof/>
          <w:webHidden/>
        </w:rPr>
        <w:tab/>
      </w:r>
      <w:r w:rsidR="009A4371">
        <w:rPr>
          <w:noProof/>
          <w:webHidden/>
        </w:rPr>
        <w:t>141</w:t>
      </w:r>
    </w:p>
    <w:p w14:paraId="18DD3FF7" w14:textId="6C327895"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33 Core and contingent management programs, and their locations of implementation, for which costs have been estimated</w:t>
      </w:r>
      <w:r>
        <w:rPr>
          <w:noProof/>
          <w:webHidden/>
        </w:rPr>
        <w:tab/>
      </w:r>
      <w:r w:rsidR="009A4371">
        <w:rPr>
          <w:noProof/>
          <w:webHidden/>
        </w:rPr>
        <w:t>146</w:t>
      </w:r>
    </w:p>
    <w:p w14:paraId="7AEBAE22" w14:textId="2926E89D"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34 Estimated cost of management programs over five years for Norfolk Island National Park, public reserves and other land</w:t>
      </w:r>
      <w:r>
        <w:rPr>
          <w:noProof/>
          <w:webHidden/>
        </w:rPr>
        <w:tab/>
      </w:r>
      <w:r w:rsidR="009A4371">
        <w:rPr>
          <w:noProof/>
          <w:webHidden/>
        </w:rPr>
        <w:t>148</w:t>
      </w:r>
    </w:p>
    <w:p w14:paraId="3E845287" w14:textId="3B3196B8"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Table 35 Five-year present value cost of management programs by activity category and area</w:t>
      </w:r>
      <w:r>
        <w:rPr>
          <w:noProof/>
          <w:webHidden/>
        </w:rPr>
        <w:tab/>
      </w:r>
      <w:r w:rsidR="009A4371">
        <w:rPr>
          <w:noProof/>
          <w:webHidden/>
        </w:rPr>
        <w:t>150</w:t>
      </w:r>
    </w:p>
    <w:p w14:paraId="755EC867" w14:textId="7B08F21C" w:rsidR="0085794F" w:rsidRPr="00A94927" w:rsidRDefault="0085794F" w:rsidP="0085794F">
      <w:pPr>
        <w:pStyle w:val="TableofFigures"/>
        <w:tabs>
          <w:tab w:val="right" w:leader="dot" w:pos="9060"/>
        </w:tabs>
      </w:pPr>
    </w:p>
    <w:p w14:paraId="503AFC92" w14:textId="77777777" w:rsidR="0085794F" w:rsidRDefault="0085794F" w:rsidP="0085794F">
      <w:pPr>
        <w:pStyle w:val="TOCHeading2"/>
        <w:rPr>
          <w:rStyle w:val="Strong"/>
        </w:rPr>
      </w:pPr>
      <w:r>
        <w:rPr>
          <w:rStyle w:val="Strong"/>
        </w:rPr>
        <w:t>Figures</w:t>
      </w:r>
    </w:p>
    <w:p w14:paraId="01F84F46" w14:textId="6413EDF9"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Figure 1 Sequence of management programs and targets over the life of the plan</w:t>
      </w:r>
      <w:r>
        <w:rPr>
          <w:noProof/>
          <w:webHidden/>
        </w:rPr>
        <w:tab/>
      </w:r>
      <w:r w:rsidR="009A4371">
        <w:rPr>
          <w:noProof/>
          <w:webHidden/>
        </w:rPr>
        <w:t>2</w:t>
      </w:r>
    </w:p>
    <w:p w14:paraId="2E05E8ED" w14:textId="0126E89A"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Figure 2 Photos of the native plant communities on Norfolk Island</w:t>
      </w:r>
      <w:r>
        <w:rPr>
          <w:noProof/>
          <w:webHidden/>
        </w:rPr>
        <w:tab/>
      </w:r>
      <w:r w:rsidR="009A4371">
        <w:rPr>
          <w:noProof/>
          <w:webHidden/>
        </w:rPr>
        <w:t>51</w:t>
      </w:r>
    </w:p>
    <w:p w14:paraId="33C5A44B" w14:textId="773E9BDB"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Figure 3 Predicted response after 10 years under 2021 management levels</w:t>
      </w:r>
      <w:r>
        <w:rPr>
          <w:noProof/>
          <w:webHidden/>
        </w:rPr>
        <w:tab/>
      </w:r>
      <w:r w:rsidR="009A4371">
        <w:rPr>
          <w:noProof/>
          <w:webHidden/>
        </w:rPr>
        <w:t>98</w:t>
      </w:r>
    </w:p>
    <w:p w14:paraId="403C93B5" w14:textId="684A1EEE"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Figure 4 Simplified conceptual model of the pressures, drivers, and management that influence the state of threatened species on the Norfolk Island Group</w:t>
      </w:r>
      <w:r>
        <w:rPr>
          <w:noProof/>
          <w:webHidden/>
        </w:rPr>
        <w:tab/>
      </w:r>
      <w:r w:rsidR="009A4371">
        <w:rPr>
          <w:noProof/>
          <w:webHidden/>
        </w:rPr>
        <w:t>99</w:t>
      </w:r>
    </w:p>
    <w:p w14:paraId="6EFB6503" w14:textId="493263F6"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Figure 5 The hierarchy of outcomes relevant to this ten-year plan</w:t>
      </w:r>
      <w:r>
        <w:rPr>
          <w:noProof/>
          <w:webHidden/>
        </w:rPr>
        <w:tab/>
      </w:r>
      <w:r w:rsidR="009A4371">
        <w:rPr>
          <w:noProof/>
          <w:webHidden/>
        </w:rPr>
        <w:t>102</w:t>
      </w:r>
    </w:p>
    <w:p w14:paraId="3D5F1143" w14:textId="60BDA08B"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Figure 6 Illustration of the major steps of the adaptive management cycle and its links to the Norfolk Island Region Threatened Species Recovery Plan</w:t>
      </w:r>
      <w:r>
        <w:rPr>
          <w:noProof/>
          <w:webHidden/>
        </w:rPr>
        <w:tab/>
      </w:r>
      <w:r w:rsidR="009A4371">
        <w:rPr>
          <w:noProof/>
          <w:webHidden/>
        </w:rPr>
        <w:t>122</w:t>
      </w:r>
    </w:p>
    <w:p w14:paraId="032603D8" w14:textId="13A72562"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Figure 7 An example of a chain of linked indicators, representing the monitoring of a sequence of results towards a final target for a threatened species</w:t>
      </w:r>
      <w:r>
        <w:rPr>
          <w:noProof/>
          <w:webHidden/>
        </w:rPr>
        <w:tab/>
      </w:r>
      <w:r w:rsidR="009A4371">
        <w:rPr>
          <w:noProof/>
          <w:webHidden/>
        </w:rPr>
        <w:t>123</w:t>
      </w:r>
    </w:p>
    <w:p w14:paraId="646E3A67" w14:textId="2B50E792"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Figure 8 Schematic overview of a possible integrated monitoring program to comprehensively track results across major management programs</w:t>
      </w:r>
      <w:r>
        <w:rPr>
          <w:noProof/>
          <w:webHidden/>
        </w:rPr>
        <w:tab/>
      </w:r>
      <w:r w:rsidR="009A4371">
        <w:rPr>
          <w:noProof/>
          <w:webHidden/>
        </w:rPr>
        <w:t>124</w:t>
      </w:r>
    </w:p>
    <w:p w14:paraId="73C35F74" w14:textId="6DF32A4E"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Figure 9 A conceptual overview of evaluation across sets of linked resource, management, pressure and value indicators, and some of the management decisions that might be considered under different scenarios</w:t>
      </w:r>
      <w:r>
        <w:rPr>
          <w:noProof/>
          <w:webHidden/>
        </w:rPr>
        <w:tab/>
      </w:r>
      <w:r w:rsidR="009A4371">
        <w:rPr>
          <w:noProof/>
          <w:webHidden/>
        </w:rPr>
        <w:t>125</w:t>
      </w:r>
    </w:p>
    <w:p w14:paraId="2931D469" w14:textId="3DDBB557"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Figure 10 Conceptual model of factors and interactions influencing forest birds on Norfolk Island</w:t>
      </w:r>
      <w:r>
        <w:rPr>
          <w:noProof/>
          <w:webHidden/>
        </w:rPr>
        <w:t>..</w:t>
      </w:r>
      <w:r w:rsidR="009A4371">
        <w:rPr>
          <w:noProof/>
          <w:webHidden/>
        </w:rPr>
        <w:t>390</w:t>
      </w:r>
    </w:p>
    <w:p w14:paraId="77AE8FF1" w14:textId="14F37BD6"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Figure 11 Conceptual model of factors and interactions influencing native plant communities and threatened plant species on Norfolk Island</w:t>
      </w:r>
      <w:r>
        <w:rPr>
          <w:noProof/>
          <w:webHidden/>
        </w:rPr>
        <w:tab/>
      </w:r>
      <w:r w:rsidR="009A4371">
        <w:rPr>
          <w:noProof/>
          <w:webHidden/>
        </w:rPr>
        <w:t>391</w:t>
      </w:r>
    </w:p>
    <w:p w14:paraId="7ED4FB8B" w14:textId="641B3BE9"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Figure 12 Conceptual model of factors and interactions influencing threatened snails on Norfolk Island</w:t>
      </w:r>
      <w:r>
        <w:rPr>
          <w:noProof/>
          <w:webHidden/>
        </w:rPr>
        <w:tab/>
      </w:r>
      <w:r w:rsidR="009A4371">
        <w:rPr>
          <w:noProof/>
          <w:webHidden/>
        </w:rPr>
        <w:t>392</w:t>
      </w:r>
    </w:p>
    <w:p w14:paraId="4BC31262" w14:textId="0024AA90"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Figure 13 Conceptual model of factors and interactions influencing native plant communities and threatened plant species on Phillip Island</w:t>
      </w:r>
      <w:r>
        <w:rPr>
          <w:noProof/>
          <w:webHidden/>
        </w:rPr>
        <w:tab/>
      </w:r>
      <w:r w:rsidR="009A4371">
        <w:rPr>
          <w:noProof/>
          <w:webHidden/>
        </w:rPr>
        <w:t>393</w:t>
      </w:r>
    </w:p>
    <w:p w14:paraId="15A5226E" w14:textId="728E2CD8"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Figure 14 Conceptual model of factors and interactions influencing threatened animals on Phillip Island</w:t>
      </w:r>
      <w:r>
        <w:rPr>
          <w:noProof/>
          <w:webHidden/>
        </w:rPr>
        <w:tab/>
      </w:r>
      <w:r w:rsidR="009A4371">
        <w:rPr>
          <w:noProof/>
          <w:webHidden/>
        </w:rPr>
        <w:t>394</w:t>
      </w:r>
    </w:p>
    <w:p w14:paraId="7B268DDB" w14:textId="2772397B" w:rsidR="0085794F" w:rsidRPr="00A94927" w:rsidRDefault="0085794F" w:rsidP="0085794F"/>
    <w:p w14:paraId="111CF7BB" w14:textId="77777777" w:rsidR="0085794F" w:rsidRDefault="0085794F" w:rsidP="0085794F">
      <w:pPr>
        <w:pStyle w:val="TOCHeading2"/>
        <w:rPr>
          <w:rStyle w:val="Strong"/>
        </w:rPr>
      </w:pPr>
      <w:r>
        <w:rPr>
          <w:rStyle w:val="Strong"/>
        </w:rPr>
        <w:lastRenderedPageBreak/>
        <w:t>Maps</w:t>
      </w:r>
    </w:p>
    <w:p w14:paraId="1F588D70" w14:textId="655C34BC"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Map 1 Terrestrial areas of the Norfolk Island Group covered in the plan, including location of protected areas</w:t>
      </w:r>
      <w:r>
        <w:rPr>
          <w:noProof/>
          <w:webHidden/>
        </w:rPr>
        <w:tab/>
      </w:r>
      <w:r w:rsidR="009A4371">
        <w:rPr>
          <w:noProof/>
          <w:webHidden/>
        </w:rPr>
        <w:t>10</w:t>
      </w:r>
    </w:p>
    <w:p w14:paraId="2336C6A0" w14:textId="02AB1279"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Map 2 Soil map of Norfolk Island</w:t>
      </w:r>
      <w:r>
        <w:rPr>
          <w:noProof/>
          <w:webHidden/>
        </w:rPr>
        <w:tab/>
      </w:r>
      <w:r w:rsidR="009A4371">
        <w:rPr>
          <w:noProof/>
          <w:webHidden/>
        </w:rPr>
        <w:t>19</w:t>
      </w:r>
    </w:p>
    <w:p w14:paraId="076E9FCD" w14:textId="44450312"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Map 3 A Map showing the known locations of threatened molluscs on the Norfolk Island Group</w:t>
      </w:r>
      <w:r>
        <w:rPr>
          <w:noProof/>
          <w:webHidden/>
        </w:rPr>
        <w:tab/>
      </w:r>
      <w:r w:rsidR="009A4371">
        <w:rPr>
          <w:noProof/>
          <w:webHidden/>
        </w:rPr>
        <w:t>35</w:t>
      </w:r>
    </w:p>
    <w:p w14:paraId="39F52D60" w14:textId="321A376F"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Map 4 A map showing the distribution of threatened reptiles on the Norfolk Island Group</w:t>
      </w:r>
      <w:r>
        <w:rPr>
          <w:noProof/>
          <w:webHidden/>
        </w:rPr>
        <w:tab/>
      </w:r>
      <w:r w:rsidR="009A4371">
        <w:rPr>
          <w:noProof/>
          <w:webHidden/>
        </w:rPr>
        <w:t>36</w:t>
      </w:r>
    </w:p>
    <w:p w14:paraId="0DDA94AB" w14:textId="059FD8AE"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Map 5 Primary distribution of the Norfolk Island green parrot</w:t>
      </w:r>
      <w:r>
        <w:rPr>
          <w:noProof/>
          <w:webHidden/>
        </w:rPr>
        <w:tab/>
      </w:r>
      <w:r w:rsidR="009A4371">
        <w:rPr>
          <w:noProof/>
          <w:webHidden/>
        </w:rPr>
        <w:t>37</w:t>
      </w:r>
    </w:p>
    <w:p w14:paraId="158620F7" w14:textId="699F4388"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Map 6 Range movements of the Norfolk Island morepork on Norfolk Island</w:t>
      </w:r>
      <w:r>
        <w:rPr>
          <w:noProof/>
          <w:webHidden/>
        </w:rPr>
        <w:tab/>
      </w:r>
      <w:r w:rsidR="009A4371">
        <w:rPr>
          <w:noProof/>
          <w:webHidden/>
        </w:rPr>
        <w:t>38</w:t>
      </w:r>
    </w:p>
    <w:p w14:paraId="55AB6A16" w14:textId="19355663"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Map 7 Distribution of the Norfolk Island golden whistler</w:t>
      </w:r>
      <w:r>
        <w:rPr>
          <w:noProof/>
          <w:webHidden/>
        </w:rPr>
        <w:tab/>
      </w:r>
      <w:r w:rsidR="009A4371">
        <w:rPr>
          <w:noProof/>
          <w:webHidden/>
        </w:rPr>
        <w:t>39</w:t>
      </w:r>
    </w:p>
    <w:p w14:paraId="2C11BD56" w14:textId="70B3EC9D"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Map 8 Distribution of the Norfolk Island robin</w:t>
      </w:r>
      <w:r>
        <w:rPr>
          <w:noProof/>
          <w:webHidden/>
        </w:rPr>
        <w:tab/>
      </w:r>
      <w:r w:rsidR="009A4371">
        <w:rPr>
          <w:noProof/>
          <w:webHidden/>
        </w:rPr>
        <w:t>40</w:t>
      </w:r>
    </w:p>
    <w:p w14:paraId="3F9962EF" w14:textId="35D008CB"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Map 9 Distribution of the Kermadec petrel in the Norfolk Island Group</w:t>
      </w:r>
      <w:r>
        <w:rPr>
          <w:noProof/>
          <w:webHidden/>
        </w:rPr>
        <w:tab/>
      </w:r>
      <w:r w:rsidR="009A4371">
        <w:rPr>
          <w:noProof/>
          <w:webHidden/>
        </w:rPr>
        <w:t>41</w:t>
      </w:r>
    </w:p>
    <w:p w14:paraId="7A754ABB" w14:textId="7BAB38A2"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Map 10 Number of threatened plant species in each park and reserve in the Norfolk Island Group</w:t>
      </w:r>
      <w:r>
        <w:rPr>
          <w:noProof/>
          <w:webHidden/>
        </w:rPr>
        <w:tab/>
      </w:r>
      <w:r w:rsidR="009A4371">
        <w:rPr>
          <w:noProof/>
          <w:webHidden/>
        </w:rPr>
        <w:t>46</w:t>
      </w:r>
    </w:p>
    <w:p w14:paraId="00C0D4F5" w14:textId="34B0CF0B"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Map 11 Norfolk Island native plant communities present in 1750</w:t>
      </w:r>
      <w:r>
        <w:rPr>
          <w:noProof/>
          <w:webHidden/>
        </w:rPr>
        <w:tab/>
      </w:r>
      <w:r w:rsidR="009A4371">
        <w:rPr>
          <w:noProof/>
          <w:webHidden/>
        </w:rPr>
        <w:t>56</w:t>
      </w:r>
    </w:p>
    <w:p w14:paraId="00B67993" w14:textId="5F138746" w:rsidR="0085794F" w:rsidRDefault="0085794F" w:rsidP="0085794F">
      <w:pPr>
        <w:pStyle w:val="TableofFigures"/>
        <w:tabs>
          <w:tab w:val="right" w:leader="dot" w:pos="9060"/>
        </w:tabs>
        <w:rPr>
          <w:rFonts w:eastAsiaTheme="minorEastAsia"/>
          <w:noProof/>
          <w:kern w:val="2"/>
          <w:lang w:eastAsia="en-AU"/>
          <w14:ligatures w14:val="standardContextual"/>
        </w:rPr>
      </w:pPr>
      <w:r w:rsidRPr="009A4371">
        <w:rPr>
          <w:noProof/>
        </w:rPr>
        <w:t>Map 12 Norfolk Island native plant communities present in 2020</w:t>
      </w:r>
      <w:r>
        <w:rPr>
          <w:noProof/>
          <w:webHidden/>
        </w:rPr>
        <w:tab/>
      </w:r>
      <w:r w:rsidR="009A4371">
        <w:rPr>
          <w:noProof/>
          <w:webHidden/>
        </w:rPr>
        <w:t>57</w:t>
      </w:r>
    </w:p>
    <w:p w14:paraId="68CA1356" w14:textId="078DC8C7" w:rsidR="009400B8" w:rsidRPr="006D4AA9" w:rsidRDefault="009400B8" w:rsidP="0085794F"/>
    <w:p w14:paraId="2B54C739" w14:textId="77777777" w:rsidR="009400B8" w:rsidRPr="006D4AA9" w:rsidRDefault="009400B8" w:rsidP="009400B8">
      <w:pPr>
        <w:sectPr w:rsidR="009400B8" w:rsidRPr="006D4AA9" w:rsidSect="00AD6379">
          <w:headerReference w:type="even" r:id="rId22"/>
          <w:headerReference w:type="default" r:id="rId23"/>
          <w:footerReference w:type="even" r:id="rId24"/>
          <w:footerReference w:type="default" r:id="rId25"/>
          <w:headerReference w:type="first" r:id="rId26"/>
          <w:footerReference w:type="first" r:id="rId27"/>
          <w:pgSz w:w="11906" w:h="16838"/>
          <w:pgMar w:top="1418" w:right="1418" w:bottom="1418" w:left="1418" w:header="567" w:footer="283" w:gutter="0"/>
          <w:pgNumType w:fmt="lowerRoman" w:start="1"/>
          <w:cols w:space="708"/>
          <w:titlePg/>
          <w:docGrid w:linePitch="360"/>
        </w:sectPr>
      </w:pPr>
    </w:p>
    <w:p w14:paraId="6E6BAEA5" w14:textId="7B7FFCDC" w:rsidR="009400B8" w:rsidRPr="006D4AA9" w:rsidRDefault="00295311" w:rsidP="003922D0">
      <w:pPr>
        <w:pStyle w:val="Heading2"/>
      </w:pPr>
      <w:bookmarkStart w:id="2" w:name="_Toc116827229"/>
      <w:bookmarkStart w:id="3" w:name="_Toc141108958"/>
      <w:bookmarkStart w:id="4" w:name="_Toc187848678"/>
      <w:r w:rsidRPr="006D4AA9">
        <w:lastRenderedPageBreak/>
        <w:t>S</w:t>
      </w:r>
      <w:r w:rsidR="009400B8" w:rsidRPr="006D4AA9">
        <w:t>ummary</w:t>
      </w:r>
      <w:bookmarkEnd w:id="2"/>
      <w:bookmarkEnd w:id="3"/>
      <w:bookmarkEnd w:id="4"/>
    </w:p>
    <w:p w14:paraId="577DF691" w14:textId="36147060" w:rsidR="00184E30" w:rsidRPr="006D4AA9" w:rsidRDefault="00052C40" w:rsidP="00F57066">
      <w:pPr>
        <w:pStyle w:val="Heading3"/>
        <w:pageBreakBefore w:val="0"/>
        <w:numPr>
          <w:ilvl w:val="0"/>
          <w:numId w:val="0"/>
        </w:numPr>
        <w:ind w:left="720" w:hanging="720"/>
      </w:pPr>
      <w:bookmarkStart w:id="5" w:name="_Toc157687537"/>
      <w:bookmarkStart w:id="6" w:name="_Toc157688428"/>
      <w:bookmarkStart w:id="7" w:name="_Toc187848679"/>
      <w:bookmarkStart w:id="8" w:name="_Toc187910017"/>
      <w:r w:rsidRPr="006D4AA9">
        <w:t>Purpose</w:t>
      </w:r>
      <w:bookmarkEnd w:id="5"/>
      <w:bookmarkEnd w:id="6"/>
      <w:bookmarkEnd w:id="7"/>
      <w:bookmarkEnd w:id="8"/>
    </w:p>
    <w:p w14:paraId="6DE502DE" w14:textId="2307818F" w:rsidR="006704B1" w:rsidRPr="006D4AA9" w:rsidRDefault="009400B8" w:rsidP="009400B8">
      <w:r w:rsidRPr="006D4AA9">
        <w:t>The purpose of th</w:t>
      </w:r>
      <w:r w:rsidR="001602FD" w:rsidRPr="006D4AA9">
        <w:t>e Norfolk Island Region Threatened Species</w:t>
      </w:r>
      <w:r w:rsidRPr="006D4AA9">
        <w:t xml:space="preserve"> </w:t>
      </w:r>
      <w:r w:rsidR="001602FD" w:rsidRPr="006D4AA9">
        <w:t>R</w:t>
      </w:r>
      <w:r w:rsidRPr="006D4AA9">
        <w:t xml:space="preserve">ecovery </w:t>
      </w:r>
      <w:r w:rsidR="001602FD" w:rsidRPr="006D4AA9">
        <w:t>P</w:t>
      </w:r>
      <w:r w:rsidRPr="006D4AA9">
        <w:t>lan</w:t>
      </w:r>
      <w:r w:rsidR="001602FD" w:rsidRPr="006D4AA9">
        <w:t xml:space="preserve"> (‘the plan’)</w:t>
      </w:r>
      <w:r w:rsidRPr="006D4AA9">
        <w:t xml:space="preserve"> is to provide the management and supporting actions necessary to stop the decline and support the recovery of </w:t>
      </w:r>
      <w:r w:rsidR="00E61843" w:rsidRPr="006D4AA9">
        <w:t xml:space="preserve">terrestrial </w:t>
      </w:r>
      <w:r w:rsidRPr="006D4AA9">
        <w:t xml:space="preserve">threatened species in the Norfolk Island Group. By taking a regional approach, this plan seeks to identify and support integrated solutions for </w:t>
      </w:r>
      <w:r w:rsidR="00417828" w:rsidRPr="006D4AA9">
        <w:t xml:space="preserve">the </w:t>
      </w:r>
      <w:r w:rsidRPr="006D4AA9">
        <w:t>threatened species in the Norfolk Island Group and contribute to conservation of overall biodiversity on the islands. The plan covers all land tenures across the Norfolk Island Group including Norfolk Island, Phillip Island, Nepean Island and surrounding rock stacks (</w:t>
      </w:r>
      <w:r w:rsidR="009835A2" w:rsidRPr="006D4AA9">
        <w:t xml:space="preserve">Map </w:t>
      </w:r>
      <w:r w:rsidR="009835A2" w:rsidRPr="006D4AA9">
        <w:rPr>
          <w:noProof/>
        </w:rPr>
        <w:t>1</w:t>
      </w:r>
      <w:r w:rsidRPr="006D4AA9">
        <w:t xml:space="preserve">) but does not address </w:t>
      </w:r>
      <w:r w:rsidR="00417828" w:rsidRPr="006D4AA9">
        <w:t xml:space="preserve">the </w:t>
      </w:r>
      <w:r w:rsidRPr="006D4AA9">
        <w:t>Norfolk</w:t>
      </w:r>
      <w:r w:rsidRPr="006D4AA9" w:rsidDel="00FC7E94">
        <w:t xml:space="preserve"> </w:t>
      </w:r>
      <w:r w:rsidRPr="006D4AA9">
        <w:t>Marine Park</w:t>
      </w:r>
      <w:r w:rsidR="00665F5D" w:rsidRPr="006D4AA9">
        <w:t xml:space="preserve">, </w:t>
      </w:r>
      <w:r w:rsidR="00CA6AA6" w:rsidRPr="006D4AA9">
        <w:t>which is managed under the</w:t>
      </w:r>
      <w:r w:rsidR="003C0D81" w:rsidRPr="006D4AA9">
        <w:t xml:space="preserve"> Temperate East Marine Parks Network Management Plan 2018 (</w:t>
      </w:r>
      <w:r w:rsidR="00A53987" w:rsidRPr="006D4AA9">
        <w:t>Director of National Parks 2018</w:t>
      </w:r>
      <w:r w:rsidR="00CA6AA6" w:rsidRPr="006D4AA9">
        <w:t>)</w:t>
      </w:r>
      <w:r w:rsidRPr="006D4AA9">
        <w:t>. The plan replaces the previous Norfolk Island Region Threatened Species Recovery Plan (Director of National Parks 2010).</w:t>
      </w:r>
    </w:p>
    <w:p w14:paraId="14F3789F" w14:textId="40FC8709" w:rsidR="004157E2" w:rsidRPr="006D4AA9" w:rsidRDefault="009400B8" w:rsidP="009400B8">
      <w:r w:rsidRPr="006D4AA9">
        <w:t xml:space="preserve">The plan serves as a formal recovery plan for a specific subset of the threatened species in the Norfolk Island Group, comprising 46 plant species, five bird species and two reptile species (Table 1). It also includes actions for </w:t>
      </w:r>
      <w:r w:rsidR="5D81B6D2" w:rsidRPr="006D4AA9">
        <w:t xml:space="preserve">five endemic snails </w:t>
      </w:r>
      <w:r w:rsidR="00FB74F0" w:rsidRPr="006D4AA9">
        <w:t>that</w:t>
      </w:r>
      <w:r w:rsidR="5D81B6D2" w:rsidRPr="006D4AA9">
        <w:t xml:space="preserve"> are listed under the </w:t>
      </w:r>
      <w:r w:rsidR="5D81B6D2" w:rsidRPr="006D4AA9">
        <w:rPr>
          <w:rStyle w:val="Emphasis"/>
        </w:rPr>
        <w:t>Environment Protection and Biodiversity Conservatio</w:t>
      </w:r>
      <w:r w:rsidR="5FA12905" w:rsidRPr="006D4AA9">
        <w:rPr>
          <w:rStyle w:val="Emphasis"/>
        </w:rPr>
        <w:t xml:space="preserve">n </w:t>
      </w:r>
      <w:r w:rsidR="5D81B6D2" w:rsidRPr="006D4AA9">
        <w:rPr>
          <w:rStyle w:val="Emphasis"/>
        </w:rPr>
        <w:t>Act</w:t>
      </w:r>
      <w:r w:rsidR="2DF89EEC" w:rsidRPr="006D4AA9">
        <w:rPr>
          <w:rStyle w:val="Emphasis"/>
        </w:rPr>
        <w:t xml:space="preserve"> 1999</w:t>
      </w:r>
      <w:r w:rsidR="2DF89EEC" w:rsidRPr="006D4AA9">
        <w:t xml:space="preserve"> (EPBC Act), but </w:t>
      </w:r>
      <w:r w:rsidR="00DF66BA" w:rsidRPr="006D4AA9">
        <w:t xml:space="preserve">which </w:t>
      </w:r>
      <w:r w:rsidR="2DF89EEC" w:rsidRPr="006D4AA9">
        <w:t>do not require a recovery plan.</w:t>
      </w:r>
    </w:p>
    <w:p w14:paraId="5BB454B6" w14:textId="5BDFFA55" w:rsidR="00147857" w:rsidRPr="006D4AA9" w:rsidRDefault="00147857" w:rsidP="00147857">
      <w:r w:rsidRPr="006D4AA9">
        <w:t xml:space="preserve">Successful implementation of the plan requires coordination </w:t>
      </w:r>
      <w:r w:rsidR="0054727E" w:rsidRPr="006D4AA9">
        <w:t>by</w:t>
      </w:r>
      <w:r w:rsidRPr="006D4AA9">
        <w:t xml:space="preserve"> a recovery team made up of agencies with responsibility for land management and other stakeholders, with strong participation by the Norfolk Island community.</w:t>
      </w:r>
    </w:p>
    <w:p w14:paraId="0DDC4D89" w14:textId="6EFB67AF" w:rsidR="00184E30" w:rsidRPr="006D4AA9" w:rsidRDefault="004B2F76" w:rsidP="00F57066">
      <w:pPr>
        <w:pStyle w:val="Heading3"/>
        <w:pageBreakBefore w:val="0"/>
        <w:numPr>
          <w:ilvl w:val="0"/>
          <w:numId w:val="0"/>
        </w:numPr>
        <w:ind w:left="720" w:hanging="720"/>
      </w:pPr>
      <w:bookmarkStart w:id="9" w:name="_Toc157687538"/>
      <w:bookmarkStart w:id="10" w:name="_Toc157688429"/>
      <w:bookmarkStart w:id="11" w:name="_Toc187848680"/>
      <w:bookmarkStart w:id="12" w:name="_Toc187910018"/>
      <w:r w:rsidRPr="006D4AA9">
        <w:t>Summary of</w:t>
      </w:r>
      <w:r w:rsidR="00215ECB" w:rsidRPr="006D4AA9">
        <w:t xml:space="preserve"> </w:t>
      </w:r>
      <w:r w:rsidR="00A60B73" w:rsidRPr="006D4AA9">
        <w:t>targets</w:t>
      </w:r>
      <w:bookmarkEnd w:id="9"/>
      <w:bookmarkEnd w:id="10"/>
      <w:bookmarkEnd w:id="11"/>
      <w:bookmarkEnd w:id="12"/>
    </w:p>
    <w:p w14:paraId="2EED532B" w14:textId="7F431777" w:rsidR="005937AA" w:rsidRPr="006D4AA9" w:rsidRDefault="0090392C" w:rsidP="00280B6C">
      <w:pPr>
        <w:rPr>
          <w:lang w:eastAsia="ja-JP"/>
        </w:rPr>
      </w:pPr>
      <w:r w:rsidRPr="006D4AA9">
        <w:rPr>
          <w:lang w:eastAsia="ja-JP"/>
        </w:rPr>
        <w:t xml:space="preserve">The plan contains </w:t>
      </w:r>
      <w:r w:rsidR="00F87D75" w:rsidRPr="006D4AA9">
        <w:rPr>
          <w:lang w:eastAsia="ja-JP"/>
        </w:rPr>
        <w:t xml:space="preserve">a </w:t>
      </w:r>
      <w:r w:rsidR="007F4193" w:rsidRPr="006D4AA9">
        <w:rPr>
          <w:lang w:eastAsia="ja-JP"/>
        </w:rPr>
        <w:t xml:space="preserve">detailed </w:t>
      </w:r>
      <w:r w:rsidR="00F87D75" w:rsidRPr="006D4AA9">
        <w:rPr>
          <w:lang w:eastAsia="ja-JP"/>
        </w:rPr>
        <w:t>conceptual framework for management planning</w:t>
      </w:r>
      <w:r w:rsidR="0045080F" w:rsidRPr="006D4AA9">
        <w:rPr>
          <w:lang w:eastAsia="ja-JP"/>
        </w:rPr>
        <w:t xml:space="preserve"> based on</w:t>
      </w:r>
      <w:r w:rsidR="00F87D75" w:rsidRPr="006D4AA9">
        <w:rPr>
          <w:lang w:eastAsia="ja-JP"/>
        </w:rPr>
        <w:t xml:space="preserve"> a hierarchy of outcomes</w:t>
      </w:r>
      <w:r w:rsidR="00D52A04" w:rsidRPr="006D4AA9">
        <w:rPr>
          <w:lang w:eastAsia="ja-JP"/>
        </w:rPr>
        <w:t xml:space="preserve">. </w:t>
      </w:r>
      <w:r w:rsidR="002F3F91" w:rsidRPr="006D4AA9">
        <w:rPr>
          <w:lang w:eastAsia="ja-JP"/>
        </w:rPr>
        <w:t>A long</w:t>
      </w:r>
      <w:r w:rsidR="00041324" w:rsidRPr="006D4AA9">
        <w:rPr>
          <w:lang w:eastAsia="ja-JP"/>
        </w:rPr>
        <w:t>-</w:t>
      </w:r>
      <w:r w:rsidR="002F3F91" w:rsidRPr="006D4AA9">
        <w:rPr>
          <w:lang w:eastAsia="ja-JP"/>
        </w:rPr>
        <w:t xml:space="preserve">term vision and goals provide a direction of travel, recognising that the plan is </w:t>
      </w:r>
      <w:r w:rsidR="008270AA" w:rsidRPr="006D4AA9">
        <w:rPr>
          <w:lang w:eastAsia="ja-JP"/>
        </w:rPr>
        <w:t>one part of a</w:t>
      </w:r>
      <w:r w:rsidR="00BA1050" w:rsidRPr="006D4AA9">
        <w:rPr>
          <w:lang w:eastAsia="ja-JP"/>
        </w:rPr>
        <w:t>n ongoing</w:t>
      </w:r>
      <w:r w:rsidR="0087740E" w:rsidRPr="006D4AA9">
        <w:rPr>
          <w:lang w:eastAsia="ja-JP"/>
        </w:rPr>
        <w:t xml:space="preserve"> </w:t>
      </w:r>
      <w:r w:rsidR="0087740E" w:rsidRPr="006D4AA9">
        <w:t>process to restore the Norfolk Island Group’s biodiversity and ecosystems</w:t>
      </w:r>
      <w:r w:rsidR="008270AA" w:rsidRPr="006D4AA9">
        <w:rPr>
          <w:lang w:eastAsia="ja-JP"/>
        </w:rPr>
        <w:t xml:space="preserve">. Within that context, the plan focuses on </w:t>
      </w:r>
      <w:r w:rsidR="0087740E" w:rsidRPr="006D4AA9">
        <w:rPr>
          <w:lang w:eastAsia="ja-JP"/>
        </w:rPr>
        <w:t xml:space="preserve">a </w:t>
      </w:r>
      <w:r w:rsidR="007B0284" w:rsidRPr="006D4AA9">
        <w:rPr>
          <w:lang w:eastAsia="ja-JP"/>
        </w:rPr>
        <w:t>sequence</w:t>
      </w:r>
      <w:r w:rsidR="0087740E" w:rsidRPr="006D4AA9">
        <w:rPr>
          <w:lang w:eastAsia="ja-JP"/>
        </w:rPr>
        <w:t xml:space="preserve"> of specific </w:t>
      </w:r>
      <w:r w:rsidR="006A11E2" w:rsidRPr="006D4AA9">
        <w:rPr>
          <w:lang w:eastAsia="ja-JP"/>
        </w:rPr>
        <w:t>aims</w:t>
      </w:r>
      <w:r w:rsidR="00E13B1A" w:rsidRPr="006D4AA9">
        <w:rPr>
          <w:lang w:eastAsia="ja-JP"/>
        </w:rPr>
        <w:t xml:space="preserve"> </w:t>
      </w:r>
      <w:r w:rsidR="0087740E" w:rsidRPr="006D4AA9">
        <w:rPr>
          <w:lang w:eastAsia="ja-JP"/>
        </w:rPr>
        <w:t>for the next ten years</w:t>
      </w:r>
      <w:r w:rsidR="007C613D" w:rsidRPr="006D4AA9">
        <w:rPr>
          <w:lang w:eastAsia="ja-JP"/>
        </w:rPr>
        <w:t>,</w:t>
      </w:r>
      <w:r w:rsidR="00E15A71" w:rsidRPr="006D4AA9">
        <w:rPr>
          <w:lang w:eastAsia="ja-JP"/>
        </w:rPr>
        <w:t xml:space="preserve"> </w:t>
      </w:r>
      <w:r w:rsidR="002D7686" w:rsidRPr="006D4AA9">
        <w:rPr>
          <w:lang w:eastAsia="ja-JP"/>
        </w:rPr>
        <w:t xml:space="preserve">based on </w:t>
      </w:r>
      <w:r w:rsidR="00E15A71" w:rsidRPr="006D4AA9">
        <w:rPr>
          <w:lang w:eastAsia="ja-JP"/>
        </w:rPr>
        <w:t>delivery of management actions (grouped into management programs</w:t>
      </w:r>
      <w:r w:rsidR="62FE3E63" w:rsidRPr="006D4AA9">
        <w:rPr>
          <w:lang w:eastAsia="ja-JP"/>
        </w:rPr>
        <w:t>)</w:t>
      </w:r>
      <w:r w:rsidR="00E15A71" w:rsidRPr="006D4AA9">
        <w:rPr>
          <w:lang w:eastAsia="ja-JP"/>
        </w:rPr>
        <w:t xml:space="preserve">, leading to achievement of management targets, in turn leading to achievement of </w:t>
      </w:r>
      <w:r w:rsidR="5F8E347E" w:rsidRPr="006D4AA9">
        <w:rPr>
          <w:lang w:eastAsia="ja-JP"/>
        </w:rPr>
        <w:t xml:space="preserve">recovery </w:t>
      </w:r>
      <w:r w:rsidR="00E15A71" w:rsidRPr="006D4AA9">
        <w:rPr>
          <w:lang w:eastAsia="ja-JP"/>
        </w:rPr>
        <w:t xml:space="preserve">targets for </w:t>
      </w:r>
      <w:r w:rsidR="17BE85CF" w:rsidRPr="006D4AA9">
        <w:rPr>
          <w:lang w:eastAsia="ja-JP"/>
        </w:rPr>
        <w:t xml:space="preserve">the </w:t>
      </w:r>
      <w:r w:rsidR="00E15A71" w:rsidRPr="006D4AA9">
        <w:rPr>
          <w:lang w:eastAsia="ja-JP"/>
        </w:rPr>
        <w:t>species (</w:t>
      </w:r>
      <w:r w:rsidR="009835A2" w:rsidRPr="006D4AA9">
        <w:t xml:space="preserve">Figure </w:t>
      </w:r>
      <w:r w:rsidR="009835A2" w:rsidRPr="006D4AA9">
        <w:rPr>
          <w:noProof/>
        </w:rPr>
        <w:t>1</w:t>
      </w:r>
      <w:r w:rsidR="00E15A71" w:rsidRPr="006D4AA9">
        <w:rPr>
          <w:lang w:eastAsia="ja-JP"/>
        </w:rPr>
        <w:t>)</w:t>
      </w:r>
      <w:r w:rsidR="2BEB0179" w:rsidRPr="006D4AA9">
        <w:rPr>
          <w:lang w:eastAsia="ja-JP"/>
        </w:rPr>
        <w:t>.</w:t>
      </w:r>
      <w:r w:rsidR="009435DE" w:rsidRPr="006D4AA9">
        <w:rPr>
          <w:lang w:eastAsia="ja-JP"/>
        </w:rPr>
        <w:t xml:space="preserve"> Targets have been set </w:t>
      </w:r>
      <w:r w:rsidR="00F67CC9" w:rsidRPr="006D4AA9">
        <w:rPr>
          <w:lang w:eastAsia="ja-JP"/>
        </w:rPr>
        <w:t>to be</w:t>
      </w:r>
      <w:r w:rsidR="009435DE" w:rsidRPr="006D4AA9">
        <w:rPr>
          <w:lang w:eastAsia="ja-JP"/>
        </w:rPr>
        <w:t xml:space="preserve"> </w:t>
      </w:r>
      <w:r w:rsidR="008647AB" w:rsidRPr="006D4AA9">
        <w:rPr>
          <w:lang w:eastAsia="ja-JP"/>
        </w:rPr>
        <w:t xml:space="preserve">sufficiently ambitious to support achieving the vision for 2050 while being </w:t>
      </w:r>
      <w:r w:rsidR="009435DE" w:rsidRPr="006D4AA9">
        <w:rPr>
          <w:lang w:eastAsia="ja-JP"/>
        </w:rPr>
        <w:t>achievable within a decade</w:t>
      </w:r>
      <w:r w:rsidR="00BF01E1" w:rsidRPr="006D4AA9">
        <w:rPr>
          <w:lang w:eastAsia="ja-JP"/>
        </w:rPr>
        <w:t xml:space="preserve"> </w:t>
      </w:r>
      <w:r w:rsidR="00940642" w:rsidRPr="006D4AA9">
        <w:rPr>
          <w:lang w:eastAsia="ja-JP"/>
        </w:rPr>
        <w:t>if</w:t>
      </w:r>
      <w:r w:rsidR="00BF01E1" w:rsidRPr="006D4AA9">
        <w:rPr>
          <w:lang w:eastAsia="ja-JP"/>
        </w:rPr>
        <w:t xml:space="preserve"> sufficient resources</w:t>
      </w:r>
      <w:r w:rsidR="00940642" w:rsidRPr="006D4AA9">
        <w:rPr>
          <w:lang w:eastAsia="ja-JP"/>
        </w:rPr>
        <w:t xml:space="preserve"> are available</w:t>
      </w:r>
      <w:r w:rsidR="009435DE" w:rsidRPr="006D4AA9">
        <w:rPr>
          <w:lang w:eastAsia="ja-JP"/>
        </w:rPr>
        <w:t>.</w:t>
      </w:r>
    </w:p>
    <w:p w14:paraId="0289FC71" w14:textId="13493035" w:rsidR="00D52A04" w:rsidRPr="006D4AA9" w:rsidRDefault="005937AA" w:rsidP="00280B6C">
      <w:pPr>
        <w:rPr>
          <w:lang w:eastAsia="ja-JP"/>
        </w:rPr>
      </w:pPr>
      <w:r w:rsidRPr="006D4AA9">
        <w:rPr>
          <w:lang w:eastAsia="ja-JP"/>
        </w:rPr>
        <w:t>Details of each of those three levels of targets are summarised below</w:t>
      </w:r>
      <w:r w:rsidR="00283FBF" w:rsidRPr="006D4AA9">
        <w:rPr>
          <w:lang w:eastAsia="ja-JP"/>
        </w:rPr>
        <w:t xml:space="preserve"> (</w:t>
      </w:r>
      <w:r w:rsidR="004910C7" w:rsidRPr="006D4AA9">
        <w:rPr>
          <w:lang w:eastAsia="ja-JP"/>
        </w:rPr>
        <w:t xml:space="preserve">with full details in </w:t>
      </w:r>
      <w:r w:rsidR="009835A2" w:rsidRPr="006D4AA9">
        <w:t>Part 4—Management planning</w:t>
      </w:r>
      <w:r w:rsidR="00283FBF" w:rsidRPr="006D4AA9">
        <w:rPr>
          <w:lang w:eastAsia="ja-JP"/>
        </w:rPr>
        <w:t>)</w:t>
      </w:r>
      <w:r w:rsidRPr="006D4AA9">
        <w:rPr>
          <w:lang w:eastAsia="ja-JP"/>
        </w:rPr>
        <w:t>. The</w:t>
      </w:r>
      <w:r w:rsidR="00CC5DD0" w:rsidRPr="006D4AA9">
        <w:rPr>
          <w:lang w:eastAsia="ja-JP"/>
        </w:rPr>
        <w:t>y are presented in the reverse of the order in</w:t>
      </w:r>
      <w:r w:rsidR="00C36AD8" w:rsidRPr="006D4AA9">
        <w:rPr>
          <w:lang w:eastAsia="ja-JP"/>
        </w:rPr>
        <w:t xml:space="preserve"> </w:t>
      </w:r>
      <w:r w:rsidR="009835A2" w:rsidRPr="006D4AA9">
        <w:t xml:space="preserve">Figure </w:t>
      </w:r>
      <w:r w:rsidR="009835A2" w:rsidRPr="006D4AA9">
        <w:rPr>
          <w:noProof/>
        </w:rPr>
        <w:t>1</w:t>
      </w:r>
      <w:r w:rsidR="00CC5DD0" w:rsidRPr="006D4AA9">
        <w:rPr>
          <w:lang w:eastAsia="ja-JP"/>
        </w:rPr>
        <w:t xml:space="preserve">, on the basis that </w:t>
      </w:r>
      <w:r w:rsidR="00E4277A" w:rsidRPr="006D4AA9">
        <w:rPr>
          <w:lang w:eastAsia="ja-JP"/>
        </w:rPr>
        <w:t xml:space="preserve">planning </w:t>
      </w:r>
      <w:r w:rsidR="00527746" w:rsidRPr="006D4AA9">
        <w:rPr>
          <w:lang w:eastAsia="ja-JP"/>
        </w:rPr>
        <w:t>starts with defining desired outcomes and works back</w:t>
      </w:r>
      <w:r w:rsidR="00F8306E" w:rsidRPr="006D4AA9">
        <w:rPr>
          <w:lang w:eastAsia="ja-JP"/>
        </w:rPr>
        <w:t xml:space="preserve"> to identify relevant intermediate targets and required actions.</w:t>
      </w:r>
    </w:p>
    <w:p w14:paraId="62E1FE85" w14:textId="2E2960F2" w:rsidR="00D835A6" w:rsidRPr="006D4AA9" w:rsidRDefault="00D835A6" w:rsidP="00D835A6">
      <w:pPr>
        <w:pStyle w:val="Caption"/>
      </w:pPr>
      <w:bookmarkStart w:id="13" w:name="_Ref154068086"/>
      <w:bookmarkStart w:id="14" w:name="_Toc157691050"/>
      <w:r w:rsidRPr="006D4AA9">
        <w:lastRenderedPageBreak/>
        <w:t xml:space="preserve">Figure </w:t>
      </w:r>
      <w:r w:rsidR="009835A2" w:rsidRPr="006D4AA9">
        <w:rPr>
          <w:noProof/>
        </w:rPr>
        <w:t>1</w:t>
      </w:r>
      <w:bookmarkEnd w:id="13"/>
      <w:r w:rsidRPr="006D4AA9">
        <w:t xml:space="preserve"> </w:t>
      </w:r>
      <w:r w:rsidR="00B05E8E" w:rsidRPr="006D4AA9">
        <w:t>Sequence of management programs and targets over the life of the plan</w:t>
      </w:r>
      <w:bookmarkEnd w:id="14"/>
    </w:p>
    <w:p w14:paraId="1C98C153" w14:textId="14C5743B" w:rsidR="00380669" w:rsidRPr="006D4AA9" w:rsidRDefault="00C80842" w:rsidP="00380669">
      <w:r w:rsidRPr="006D4AA9">
        <w:rPr>
          <w:noProof/>
        </w:rPr>
        <w:drawing>
          <wp:inline distT="0" distB="0" distL="0" distR="0" wp14:anchorId="46E714FA" wp14:editId="615B0789">
            <wp:extent cx="5160397" cy="1501620"/>
            <wp:effectExtent l="0" t="0" r="2540" b="3810"/>
            <wp:docPr id="1086626123" name="Picture 1086626123" descr="A flow chart showing the general sequence of: delivery of management actions (grouped into management programs), leading to achievement of 2034 management targets, which in turn leads to achievement of individual 2034 species targ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626123" name="Picture 1086626123" descr="A flow chart showing the general sequence of: delivery of management actions (grouped into management programs), leading to achievement of 2034 management targets, which in turn leads to achievement of individual 2034 species target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94450" cy="1511529"/>
                    </a:xfrm>
                    <a:prstGeom prst="rect">
                      <a:avLst/>
                    </a:prstGeom>
                    <a:noFill/>
                  </pic:spPr>
                </pic:pic>
              </a:graphicData>
            </a:graphic>
          </wp:inline>
        </w:drawing>
      </w:r>
    </w:p>
    <w:p w14:paraId="2A4BC467" w14:textId="0427FD21" w:rsidR="00C22608" w:rsidRPr="006D4AA9" w:rsidRDefault="00B3586C" w:rsidP="00F57066">
      <w:pPr>
        <w:pStyle w:val="Heading5"/>
        <w:numPr>
          <w:ilvl w:val="0"/>
          <w:numId w:val="0"/>
        </w:numPr>
        <w:spacing w:before="360"/>
      </w:pPr>
      <w:r w:rsidRPr="006D4AA9">
        <w:t xml:space="preserve">Ten-year species </w:t>
      </w:r>
      <w:r w:rsidR="00A60B73" w:rsidRPr="006D4AA9">
        <w:t>targets</w:t>
      </w:r>
    </w:p>
    <w:p w14:paraId="2EF55FC2" w14:textId="5BFB6A29" w:rsidR="00661518" w:rsidRPr="006D4AA9" w:rsidRDefault="00B57722" w:rsidP="0023385D">
      <w:r w:rsidRPr="006D4AA9">
        <w:t>Summary tables</w:t>
      </w:r>
      <w:r w:rsidR="00661518" w:rsidRPr="006D4AA9">
        <w:t xml:space="preserve"> of </w:t>
      </w:r>
      <w:r w:rsidR="0023385D" w:rsidRPr="006D4AA9">
        <w:t>animal</w:t>
      </w:r>
      <w:r w:rsidR="00661518" w:rsidRPr="006D4AA9">
        <w:t xml:space="preserve"> </w:t>
      </w:r>
      <w:r w:rsidR="173DBC20" w:rsidRPr="006D4AA9">
        <w:t xml:space="preserve">and </w:t>
      </w:r>
      <w:r w:rsidR="0023385D" w:rsidRPr="006D4AA9">
        <w:t xml:space="preserve">plant </w:t>
      </w:r>
      <w:r w:rsidR="00661518" w:rsidRPr="006D4AA9">
        <w:t xml:space="preserve">species </w:t>
      </w:r>
      <w:r w:rsidR="00B234C9" w:rsidRPr="006D4AA9">
        <w:t>targets are</w:t>
      </w:r>
      <w:r w:rsidR="00661518" w:rsidRPr="006D4AA9">
        <w:t xml:space="preserve"> below. For full details,</w:t>
      </w:r>
      <w:r w:rsidR="00486DDD" w:rsidRPr="006D4AA9">
        <w:t xml:space="preserve"> see </w:t>
      </w:r>
      <w:r w:rsidR="009835A2" w:rsidRPr="006D4AA9">
        <w:t xml:space="preserve">Table </w:t>
      </w:r>
      <w:r w:rsidR="009835A2" w:rsidRPr="006D4AA9">
        <w:rPr>
          <w:noProof/>
        </w:rPr>
        <w:t>26</w:t>
      </w:r>
      <w:r w:rsidR="00D00C99" w:rsidRPr="006D4AA9">
        <w:t xml:space="preserve"> and </w:t>
      </w:r>
      <w:r w:rsidR="009835A2" w:rsidRPr="006D4AA9">
        <w:t xml:space="preserve">Table </w:t>
      </w:r>
      <w:r w:rsidR="009835A2" w:rsidRPr="006D4AA9">
        <w:rPr>
          <w:noProof/>
        </w:rPr>
        <w:t>27</w:t>
      </w:r>
      <w:r w:rsidR="00D00C99" w:rsidRPr="006D4AA9">
        <w:t>.</w:t>
      </w:r>
    </w:p>
    <w:p w14:paraId="614B16DD" w14:textId="760CC268" w:rsidR="002C3AA3" w:rsidRPr="006D4AA9" w:rsidRDefault="00BE52F0" w:rsidP="0023385D">
      <w:pPr>
        <w:pStyle w:val="Caption"/>
      </w:pPr>
      <w:bookmarkStart w:id="15" w:name="_Ref154067093"/>
      <w:bookmarkStart w:id="16" w:name="_Toc157690896"/>
      <w:r w:rsidRPr="006D4AA9">
        <w:t xml:space="preserve">Table </w:t>
      </w:r>
      <w:r w:rsidR="009835A2" w:rsidRPr="006D4AA9">
        <w:rPr>
          <w:noProof/>
        </w:rPr>
        <w:t>1</w:t>
      </w:r>
      <w:bookmarkEnd w:id="15"/>
      <w:r w:rsidR="0023385D" w:rsidRPr="006D4AA9">
        <w:t xml:space="preserve"> </w:t>
      </w:r>
      <w:r w:rsidR="00AB0F48" w:rsidRPr="006D4AA9">
        <w:t xml:space="preserve">Ten-year </w:t>
      </w:r>
      <w:r w:rsidR="00A60B73" w:rsidRPr="006D4AA9">
        <w:t>targets</w:t>
      </w:r>
      <w:r w:rsidR="0023385D" w:rsidRPr="006D4AA9">
        <w:t xml:space="preserve"> for </w:t>
      </w:r>
      <w:r w:rsidR="00AB0F48" w:rsidRPr="006D4AA9">
        <w:t>animal species</w:t>
      </w:r>
      <w:bookmarkEnd w:id="16"/>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Listed threatened fauna species and their 2034 objectives"/>
        <w:tblDescription w:val="The table describes the 2034 objectivesfor listed threatened fauna species. For each species, the table provides the scientific name, common name, EPBC Act status, estimated population at 2023, and the 2034 objective."/>
      </w:tblPr>
      <w:tblGrid>
        <w:gridCol w:w="2410"/>
        <w:gridCol w:w="2410"/>
        <w:gridCol w:w="4110"/>
      </w:tblGrid>
      <w:tr w:rsidR="00046CFE" w:rsidRPr="006D4AA9" w14:paraId="5E98B5EF" w14:textId="77777777" w:rsidTr="0052076C">
        <w:trPr>
          <w:tblHeader/>
        </w:trPr>
        <w:tc>
          <w:tcPr>
            <w:tcW w:w="1349" w:type="pct"/>
            <w:tcBorders>
              <w:bottom w:val="single" w:sz="4" w:space="0" w:color="auto"/>
            </w:tcBorders>
            <w:tcMar>
              <w:left w:w="108" w:type="dxa"/>
              <w:right w:w="108" w:type="dxa"/>
            </w:tcMar>
          </w:tcPr>
          <w:p w14:paraId="55601DB2" w14:textId="77777777" w:rsidR="00046CFE" w:rsidRPr="006D4AA9" w:rsidRDefault="00046CFE">
            <w:pPr>
              <w:pStyle w:val="TableHeading"/>
              <w:rPr>
                <w:rStyle w:val="Emphasis"/>
              </w:rPr>
            </w:pPr>
            <w:bookmarkStart w:id="17" w:name="Title_1"/>
            <w:bookmarkEnd w:id="17"/>
            <w:r w:rsidRPr="006D4AA9">
              <w:t>Species</w:t>
            </w:r>
          </w:p>
        </w:tc>
        <w:tc>
          <w:tcPr>
            <w:tcW w:w="1349" w:type="pct"/>
            <w:tcBorders>
              <w:bottom w:val="single" w:sz="4" w:space="0" w:color="auto"/>
            </w:tcBorders>
            <w:tcMar>
              <w:left w:w="108" w:type="dxa"/>
              <w:right w:w="108" w:type="dxa"/>
            </w:tcMar>
          </w:tcPr>
          <w:p w14:paraId="63600BAE" w14:textId="77777777" w:rsidR="00046CFE" w:rsidRPr="006D4AA9" w:rsidRDefault="00046CFE">
            <w:pPr>
              <w:pStyle w:val="TableHeading"/>
            </w:pPr>
            <w:r w:rsidRPr="006D4AA9">
              <w:t>Common name</w:t>
            </w:r>
          </w:p>
        </w:tc>
        <w:tc>
          <w:tcPr>
            <w:tcW w:w="2301" w:type="pct"/>
            <w:tcBorders>
              <w:bottom w:val="single" w:sz="4" w:space="0" w:color="auto"/>
            </w:tcBorders>
          </w:tcPr>
          <w:p w14:paraId="7E4956ED" w14:textId="6D8F6478" w:rsidR="00046CFE" w:rsidRPr="006D4AA9" w:rsidRDefault="00A60B73">
            <w:pPr>
              <w:pStyle w:val="TableHeading"/>
            </w:pPr>
            <w:r w:rsidRPr="006D4AA9">
              <w:t>Target</w:t>
            </w:r>
            <w:r w:rsidR="00046CFE" w:rsidRPr="006D4AA9">
              <w:t xml:space="preserve"> </w:t>
            </w:r>
          </w:p>
        </w:tc>
      </w:tr>
      <w:tr w:rsidR="00046CFE" w:rsidRPr="006D4AA9" w14:paraId="110A3E19" w14:textId="77777777" w:rsidTr="0052076C">
        <w:tc>
          <w:tcPr>
            <w:tcW w:w="1349" w:type="pct"/>
            <w:tcBorders>
              <w:top w:val="single" w:sz="4" w:space="0" w:color="auto"/>
              <w:bottom w:val="single" w:sz="4" w:space="0" w:color="auto"/>
            </w:tcBorders>
            <w:tcMar>
              <w:left w:w="108" w:type="dxa"/>
              <w:right w:w="108" w:type="dxa"/>
            </w:tcMar>
          </w:tcPr>
          <w:p w14:paraId="23888B23" w14:textId="77777777" w:rsidR="00046CFE" w:rsidRPr="006D4AA9" w:rsidRDefault="00046CFE">
            <w:pPr>
              <w:pStyle w:val="TableText"/>
              <w:rPr>
                <w:rStyle w:val="Emphasis"/>
              </w:rPr>
            </w:pPr>
            <w:r w:rsidRPr="006D4AA9">
              <w:rPr>
                <w:rStyle w:val="Emphasis"/>
              </w:rPr>
              <w:t>Advena campbellii</w:t>
            </w:r>
          </w:p>
        </w:tc>
        <w:tc>
          <w:tcPr>
            <w:tcW w:w="1349" w:type="pct"/>
            <w:tcBorders>
              <w:top w:val="single" w:sz="4" w:space="0" w:color="auto"/>
              <w:bottom w:val="single" w:sz="4" w:space="0" w:color="auto"/>
            </w:tcBorders>
            <w:tcMar>
              <w:left w:w="108" w:type="dxa"/>
              <w:right w:w="108" w:type="dxa"/>
            </w:tcMar>
          </w:tcPr>
          <w:p w14:paraId="484E741D" w14:textId="77777777" w:rsidR="00046CFE" w:rsidRPr="006D4AA9" w:rsidRDefault="00046CFE">
            <w:pPr>
              <w:pStyle w:val="TableText"/>
            </w:pPr>
            <w:r w:rsidRPr="006D4AA9">
              <w:t>Campbell’s keeled glass-snail</w:t>
            </w:r>
          </w:p>
        </w:tc>
        <w:tc>
          <w:tcPr>
            <w:tcW w:w="2301" w:type="pct"/>
            <w:tcBorders>
              <w:top w:val="single" w:sz="4" w:space="0" w:color="auto"/>
              <w:bottom w:val="single" w:sz="4" w:space="0" w:color="auto"/>
            </w:tcBorders>
          </w:tcPr>
          <w:p w14:paraId="2026F178" w14:textId="77777777" w:rsidR="00046CFE" w:rsidRPr="006D4AA9" w:rsidRDefault="00046CFE">
            <w:pPr>
              <w:pStyle w:val="TableText"/>
            </w:pPr>
            <w:r w:rsidRPr="006D4AA9">
              <w:t>Maintain at least three viable populations on Norfolk Island</w:t>
            </w:r>
          </w:p>
        </w:tc>
      </w:tr>
      <w:tr w:rsidR="00046CFE" w:rsidRPr="006D4AA9" w14:paraId="2F2BCA2D" w14:textId="77777777" w:rsidTr="0052076C">
        <w:tc>
          <w:tcPr>
            <w:tcW w:w="1349" w:type="pct"/>
            <w:tcBorders>
              <w:top w:val="single" w:sz="4" w:space="0" w:color="auto"/>
              <w:bottom w:val="single" w:sz="4" w:space="0" w:color="auto"/>
            </w:tcBorders>
            <w:tcMar>
              <w:left w:w="108" w:type="dxa"/>
              <w:right w:w="108" w:type="dxa"/>
            </w:tcMar>
          </w:tcPr>
          <w:p w14:paraId="50FCECB8" w14:textId="77777777" w:rsidR="00046CFE" w:rsidRPr="006D4AA9" w:rsidRDefault="00046CFE">
            <w:pPr>
              <w:pStyle w:val="TableText"/>
              <w:rPr>
                <w:rStyle w:val="Emphasis"/>
              </w:rPr>
            </w:pPr>
            <w:r w:rsidRPr="006D4AA9">
              <w:rPr>
                <w:rStyle w:val="Emphasis"/>
              </w:rPr>
              <w:t>Mathewsoconcha grayi (Advena grayi)</w:t>
            </w:r>
          </w:p>
        </w:tc>
        <w:tc>
          <w:tcPr>
            <w:tcW w:w="1349" w:type="pct"/>
            <w:tcBorders>
              <w:top w:val="single" w:sz="4" w:space="0" w:color="auto"/>
              <w:bottom w:val="single" w:sz="4" w:space="0" w:color="auto"/>
            </w:tcBorders>
            <w:tcMar>
              <w:left w:w="108" w:type="dxa"/>
              <w:right w:w="108" w:type="dxa"/>
            </w:tcMar>
          </w:tcPr>
          <w:p w14:paraId="12122C0F" w14:textId="6C06FFB0" w:rsidR="00046CFE" w:rsidRPr="006D4AA9" w:rsidRDefault="00046CFE">
            <w:pPr>
              <w:pStyle w:val="TableText"/>
            </w:pPr>
            <w:r w:rsidRPr="006D4AA9">
              <w:t>Gray’s glass</w:t>
            </w:r>
            <w:r w:rsidR="00625FA1" w:rsidRPr="006D4AA9">
              <w:t>-</w:t>
            </w:r>
            <w:r w:rsidRPr="006D4AA9">
              <w:t>snail</w:t>
            </w:r>
          </w:p>
        </w:tc>
        <w:tc>
          <w:tcPr>
            <w:tcW w:w="2301" w:type="pct"/>
            <w:tcBorders>
              <w:top w:val="single" w:sz="4" w:space="0" w:color="auto"/>
              <w:bottom w:val="single" w:sz="4" w:space="0" w:color="auto"/>
            </w:tcBorders>
          </w:tcPr>
          <w:p w14:paraId="30F7D825" w14:textId="77777777" w:rsidR="00046CFE" w:rsidRPr="006D4AA9" w:rsidRDefault="00046CFE">
            <w:pPr>
              <w:pStyle w:val="TableText"/>
            </w:pPr>
            <w:r w:rsidRPr="006D4AA9">
              <w:t>At least one large stable population on Phillip Island</w:t>
            </w:r>
          </w:p>
        </w:tc>
      </w:tr>
      <w:tr w:rsidR="00046CFE" w:rsidRPr="006D4AA9" w14:paraId="27A2CB47" w14:textId="77777777" w:rsidTr="0052076C">
        <w:tc>
          <w:tcPr>
            <w:tcW w:w="1349" w:type="pct"/>
            <w:tcBorders>
              <w:top w:val="single" w:sz="4" w:space="0" w:color="auto"/>
              <w:bottom w:val="single" w:sz="4" w:space="0" w:color="auto"/>
            </w:tcBorders>
            <w:tcMar>
              <w:left w:w="108" w:type="dxa"/>
              <w:right w:w="108" w:type="dxa"/>
            </w:tcMar>
          </w:tcPr>
          <w:p w14:paraId="3DF7E5CE" w14:textId="77777777" w:rsidR="00046CFE" w:rsidRPr="006D4AA9" w:rsidRDefault="00046CFE">
            <w:pPr>
              <w:pStyle w:val="TableText"/>
              <w:rPr>
                <w:rStyle w:val="Emphasis"/>
              </w:rPr>
            </w:pPr>
            <w:r w:rsidRPr="006D4AA9">
              <w:rPr>
                <w:rStyle w:val="Emphasis"/>
              </w:rPr>
              <w:t>Mathewsoconcha phillipii (Advena phillipii)</w:t>
            </w:r>
          </w:p>
        </w:tc>
        <w:tc>
          <w:tcPr>
            <w:tcW w:w="1349" w:type="pct"/>
            <w:tcBorders>
              <w:top w:val="single" w:sz="4" w:space="0" w:color="auto"/>
              <w:bottom w:val="single" w:sz="4" w:space="0" w:color="auto"/>
            </w:tcBorders>
            <w:tcMar>
              <w:left w:w="108" w:type="dxa"/>
              <w:right w:w="108" w:type="dxa"/>
            </w:tcMar>
          </w:tcPr>
          <w:p w14:paraId="6A37F849" w14:textId="77777777" w:rsidR="00046CFE" w:rsidRPr="006D4AA9" w:rsidRDefault="00046CFE">
            <w:pPr>
              <w:pStyle w:val="TableText"/>
            </w:pPr>
            <w:r w:rsidRPr="006D4AA9">
              <w:t>Phillip Island glass-snail</w:t>
            </w:r>
          </w:p>
        </w:tc>
        <w:tc>
          <w:tcPr>
            <w:tcW w:w="2301" w:type="pct"/>
            <w:tcBorders>
              <w:top w:val="single" w:sz="4" w:space="0" w:color="auto"/>
              <w:bottom w:val="single" w:sz="4" w:space="0" w:color="auto"/>
            </w:tcBorders>
          </w:tcPr>
          <w:p w14:paraId="508C0B85" w14:textId="65BD7C7C" w:rsidR="00046CFE" w:rsidRPr="006D4AA9" w:rsidRDefault="00046CFE">
            <w:pPr>
              <w:pStyle w:val="TableText"/>
            </w:pPr>
            <w:r w:rsidRPr="006D4AA9">
              <w:t>n/a</w:t>
            </w:r>
            <w:r w:rsidR="0052076C" w:rsidRPr="006D4AA9">
              <w:t>, presumed extinct</w:t>
            </w:r>
          </w:p>
        </w:tc>
      </w:tr>
      <w:tr w:rsidR="00046CFE" w:rsidRPr="006D4AA9" w14:paraId="15C65AA7" w14:textId="77777777" w:rsidTr="0052076C">
        <w:tc>
          <w:tcPr>
            <w:tcW w:w="1349" w:type="pct"/>
            <w:tcBorders>
              <w:top w:val="single" w:sz="4" w:space="0" w:color="auto"/>
              <w:bottom w:val="single" w:sz="4" w:space="0" w:color="auto"/>
            </w:tcBorders>
            <w:tcMar>
              <w:left w:w="108" w:type="dxa"/>
              <w:right w:w="108" w:type="dxa"/>
            </w:tcMar>
          </w:tcPr>
          <w:p w14:paraId="2B5D3417" w14:textId="77777777" w:rsidR="00046CFE" w:rsidRPr="006D4AA9" w:rsidRDefault="00046CFE">
            <w:pPr>
              <w:pStyle w:val="TableText"/>
              <w:rPr>
                <w:rStyle w:val="Emphasis"/>
              </w:rPr>
            </w:pPr>
            <w:r w:rsidRPr="006D4AA9">
              <w:rPr>
                <w:rStyle w:val="Emphasis"/>
              </w:rPr>
              <w:t>Mathewsoconcha suteri (Advena</w:t>
            </w:r>
            <w:r w:rsidRPr="006D4AA9">
              <w:t xml:space="preserve"> </w:t>
            </w:r>
            <w:r w:rsidRPr="006D4AA9">
              <w:rPr>
                <w:rStyle w:val="Emphasis"/>
              </w:rPr>
              <w:t>suteri)</w:t>
            </w:r>
          </w:p>
        </w:tc>
        <w:tc>
          <w:tcPr>
            <w:tcW w:w="1349" w:type="pct"/>
            <w:tcBorders>
              <w:top w:val="single" w:sz="4" w:space="0" w:color="auto"/>
              <w:bottom w:val="single" w:sz="4" w:space="0" w:color="auto"/>
            </w:tcBorders>
            <w:tcMar>
              <w:left w:w="108" w:type="dxa"/>
              <w:right w:w="108" w:type="dxa"/>
            </w:tcMar>
          </w:tcPr>
          <w:p w14:paraId="31A43345" w14:textId="77777777" w:rsidR="00046CFE" w:rsidRPr="006D4AA9" w:rsidRDefault="00046CFE">
            <w:pPr>
              <w:pStyle w:val="TableText"/>
            </w:pPr>
            <w:r w:rsidRPr="006D4AA9">
              <w:t>Suter’s striped glass-snail</w:t>
            </w:r>
          </w:p>
        </w:tc>
        <w:tc>
          <w:tcPr>
            <w:tcW w:w="2301" w:type="pct"/>
            <w:tcBorders>
              <w:top w:val="single" w:sz="4" w:space="0" w:color="auto"/>
              <w:bottom w:val="single" w:sz="4" w:space="0" w:color="auto"/>
            </w:tcBorders>
          </w:tcPr>
          <w:p w14:paraId="2C7814E5" w14:textId="77777777" w:rsidR="00046CFE" w:rsidRPr="006D4AA9" w:rsidRDefault="00046CFE">
            <w:pPr>
              <w:pStyle w:val="TableText"/>
            </w:pPr>
            <w:r w:rsidRPr="006D4AA9">
              <w:t>Maintain</w:t>
            </w:r>
            <w:r w:rsidRPr="006D4AA9" w:rsidDel="00315F08">
              <w:t xml:space="preserve"> </w:t>
            </w:r>
            <w:r w:rsidRPr="006D4AA9">
              <w:t>at least two viable populations on Norfolk Island</w:t>
            </w:r>
          </w:p>
        </w:tc>
      </w:tr>
      <w:tr w:rsidR="00046CFE" w:rsidRPr="006D4AA9" w14:paraId="52D28637" w14:textId="77777777" w:rsidTr="0052076C">
        <w:tc>
          <w:tcPr>
            <w:tcW w:w="1349" w:type="pct"/>
            <w:tcBorders>
              <w:top w:val="single" w:sz="4" w:space="0" w:color="auto"/>
              <w:bottom w:val="single" w:sz="4" w:space="0" w:color="auto"/>
            </w:tcBorders>
            <w:tcMar>
              <w:left w:w="108" w:type="dxa"/>
              <w:right w:w="108" w:type="dxa"/>
            </w:tcMar>
          </w:tcPr>
          <w:p w14:paraId="75907AC0" w14:textId="77777777" w:rsidR="00046CFE" w:rsidRPr="006D4AA9" w:rsidRDefault="00046CFE">
            <w:pPr>
              <w:pStyle w:val="TableText"/>
              <w:rPr>
                <w:rStyle w:val="Emphasis"/>
              </w:rPr>
            </w:pPr>
            <w:r w:rsidRPr="006D4AA9">
              <w:rPr>
                <w:rStyle w:val="Emphasis"/>
              </w:rPr>
              <w:t>Quintalia stoddartii (Advena stoddartii)</w:t>
            </w:r>
          </w:p>
        </w:tc>
        <w:tc>
          <w:tcPr>
            <w:tcW w:w="1349" w:type="pct"/>
            <w:tcBorders>
              <w:top w:val="single" w:sz="4" w:space="0" w:color="auto"/>
              <w:bottom w:val="single" w:sz="4" w:space="0" w:color="auto"/>
            </w:tcBorders>
            <w:tcMar>
              <w:left w:w="108" w:type="dxa"/>
              <w:right w:w="108" w:type="dxa"/>
            </w:tcMar>
          </w:tcPr>
          <w:p w14:paraId="42C21FE5" w14:textId="77777777" w:rsidR="00046CFE" w:rsidRPr="006D4AA9" w:rsidRDefault="00046CFE">
            <w:pPr>
              <w:pStyle w:val="TableText"/>
            </w:pPr>
            <w:r w:rsidRPr="006D4AA9">
              <w:t>Stoddart’s glass-snail</w:t>
            </w:r>
          </w:p>
        </w:tc>
        <w:tc>
          <w:tcPr>
            <w:tcW w:w="2301" w:type="pct"/>
            <w:tcBorders>
              <w:top w:val="single" w:sz="4" w:space="0" w:color="auto"/>
              <w:bottom w:val="single" w:sz="4" w:space="0" w:color="auto"/>
            </w:tcBorders>
          </w:tcPr>
          <w:p w14:paraId="40A9F2C0" w14:textId="1477CD70" w:rsidR="00046CFE" w:rsidRPr="006D4AA9" w:rsidRDefault="00046CFE">
            <w:pPr>
              <w:pStyle w:val="TableText"/>
            </w:pPr>
            <w:r w:rsidRPr="006D4AA9">
              <w:t>n/a</w:t>
            </w:r>
            <w:r w:rsidR="0052076C" w:rsidRPr="006D4AA9">
              <w:t>, presumed extinct</w:t>
            </w:r>
          </w:p>
        </w:tc>
      </w:tr>
      <w:tr w:rsidR="00046CFE" w:rsidRPr="006D4AA9" w14:paraId="7EFA611D" w14:textId="77777777" w:rsidTr="0052076C">
        <w:tc>
          <w:tcPr>
            <w:tcW w:w="1349" w:type="pct"/>
            <w:tcMar>
              <w:left w:w="108" w:type="dxa"/>
              <w:right w:w="108" w:type="dxa"/>
            </w:tcMar>
          </w:tcPr>
          <w:p w14:paraId="7173DD58" w14:textId="77777777" w:rsidR="00046CFE" w:rsidRPr="006D4AA9" w:rsidRDefault="00046CFE">
            <w:pPr>
              <w:pStyle w:val="TableText"/>
              <w:rPr>
                <w:rStyle w:val="Emphasis"/>
              </w:rPr>
            </w:pPr>
            <w:r w:rsidRPr="006D4AA9">
              <w:rPr>
                <w:rStyle w:val="Emphasis"/>
              </w:rPr>
              <w:t>Christinus guentheri</w:t>
            </w:r>
          </w:p>
        </w:tc>
        <w:tc>
          <w:tcPr>
            <w:tcW w:w="1349" w:type="pct"/>
            <w:tcMar>
              <w:left w:w="108" w:type="dxa"/>
              <w:right w:w="108" w:type="dxa"/>
            </w:tcMar>
          </w:tcPr>
          <w:p w14:paraId="04FF725B" w14:textId="77777777" w:rsidR="00046CFE" w:rsidRPr="006D4AA9" w:rsidRDefault="00046CFE">
            <w:pPr>
              <w:pStyle w:val="TableText"/>
            </w:pPr>
            <w:r w:rsidRPr="006D4AA9">
              <w:t>Lord Howe Island gecko</w:t>
            </w:r>
          </w:p>
        </w:tc>
        <w:tc>
          <w:tcPr>
            <w:tcW w:w="2301" w:type="pct"/>
          </w:tcPr>
          <w:p w14:paraId="48F87702" w14:textId="5C2DB1F3" w:rsidR="00046CFE" w:rsidRPr="006D4AA9" w:rsidRDefault="00046CFE">
            <w:pPr>
              <w:pStyle w:val="TableText"/>
            </w:pPr>
            <w:r w:rsidRPr="006D4AA9">
              <w:t>Maintain numbers and range</w:t>
            </w:r>
          </w:p>
        </w:tc>
      </w:tr>
      <w:tr w:rsidR="00046CFE" w:rsidRPr="006D4AA9" w14:paraId="37F1B269" w14:textId="77777777" w:rsidTr="0052076C">
        <w:tc>
          <w:tcPr>
            <w:tcW w:w="1349" w:type="pct"/>
            <w:tcMar>
              <w:left w:w="108" w:type="dxa"/>
              <w:right w:w="108" w:type="dxa"/>
            </w:tcMar>
          </w:tcPr>
          <w:p w14:paraId="666C8A1F" w14:textId="77777777" w:rsidR="00046CFE" w:rsidRPr="006D4AA9" w:rsidRDefault="00046CFE">
            <w:pPr>
              <w:pStyle w:val="TableText"/>
              <w:rPr>
                <w:rStyle w:val="Emphasis"/>
              </w:rPr>
            </w:pPr>
            <w:r w:rsidRPr="006D4AA9">
              <w:rPr>
                <w:rStyle w:val="Emphasis"/>
              </w:rPr>
              <w:t>Oligosoma lichenigerum</w:t>
            </w:r>
          </w:p>
        </w:tc>
        <w:tc>
          <w:tcPr>
            <w:tcW w:w="1349" w:type="pct"/>
            <w:tcMar>
              <w:left w:w="108" w:type="dxa"/>
              <w:right w:w="108" w:type="dxa"/>
            </w:tcMar>
          </w:tcPr>
          <w:p w14:paraId="6CFBB960" w14:textId="77777777" w:rsidR="00046CFE" w:rsidRPr="006D4AA9" w:rsidRDefault="00046CFE">
            <w:pPr>
              <w:pStyle w:val="TableText"/>
            </w:pPr>
            <w:r w:rsidRPr="006D4AA9">
              <w:t xml:space="preserve">Lord Howe Island skink </w:t>
            </w:r>
          </w:p>
        </w:tc>
        <w:tc>
          <w:tcPr>
            <w:tcW w:w="2301" w:type="pct"/>
          </w:tcPr>
          <w:p w14:paraId="39FCF28C" w14:textId="77777777" w:rsidR="00046CFE" w:rsidRPr="006D4AA9" w:rsidRDefault="00046CFE">
            <w:pPr>
              <w:pStyle w:val="TableText"/>
            </w:pPr>
            <w:r w:rsidRPr="006D4AA9">
              <w:t>Area of occupancy increased by at least 10%</w:t>
            </w:r>
          </w:p>
        </w:tc>
      </w:tr>
      <w:tr w:rsidR="00046CFE" w:rsidRPr="006D4AA9" w14:paraId="791347B3" w14:textId="77777777" w:rsidTr="0052076C">
        <w:tc>
          <w:tcPr>
            <w:tcW w:w="1349" w:type="pct"/>
            <w:tcMar>
              <w:left w:w="108" w:type="dxa"/>
              <w:right w:w="108" w:type="dxa"/>
            </w:tcMar>
          </w:tcPr>
          <w:p w14:paraId="4E563FE8" w14:textId="320C9551" w:rsidR="00046CFE" w:rsidRPr="006D4AA9" w:rsidRDefault="00046CFE">
            <w:pPr>
              <w:pStyle w:val="TableText"/>
              <w:rPr>
                <w:rStyle w:val="Emphasis"/>
              </w:rPr>
            </w:pPr>
            <w:r w:rsidRPr="006D4AA9">
              <w:rPr>
                <w:rStyle w:val="Emphasis"/>
              </w:rPr>
              <w:t xml:space="preserve">Cyanoramphus </w:t>
            </w:r>
            <w:r w:rsidR="00334EEB" w:rsidRPr="006D4AA9">
              <w:rPr>
                <w:rStyle w:val="Emphasis"/>
              </w:rPr>
              <w:t>cooki</w:t>
            </w:r>
            <w:r w:rsidR="198E407F" w:rsidRPr="006D4AA9">
              <w:rPr>
                <w:rStyle w:val="Emphasis"/>
              </w:rPr>
              <w:t>i</w:t>
            </w:r>
          </w:p>
        </w:tc>
        <w:tc>
          <w:tcPr>
            <w:tcW w:w="1349" w:type="pct"/>
            <w:tcMar>
              <w:left w:w="108" w:type="dxa"/>
              <w:right w:w="108" w:type="dxa"/>
            </w:tcMar>
          </w:tcPr>
          <w:p w14:paraId="5DDE9859" w14:textId="1136523C" w:rsidR="00046CFE" w:rsidRPr="006D4AA9" w:rsidRDefault="006C4F9A">
            <w:pPr>
              <w:pStyle w:val="TableText"/>
            </w:pPr>
            <w:r w:rsidRPr="006D4AA9">
              <w:t>Norfolk Island g</w:t>
            </w:r>
            <w:r w:rsidR="00046CFE" w:rsidRPr="006D4AA9">
              <w:t xml:space="preserve">reen parrot </w:t>
            </w:r>
          </w:p>
        </w:tc>
        <w:tc>
          <w:tcPr>
            <w:tcW w:w="2301" w:type="pct"/>
          </w:tcPr>
          <w:p w14:paraId="6B13FE65" w14:textId="77777777" w:rsidR="00046CFE" w:rsidRPr="006D4AA9" w:rsidRDefault="00046CFE">
            <w:pPr>
              <w:pStyle w:val="TableText"/>
            </w:pPr>
            <w:r w:rsidRPr="006D4AA9">
              <w:t>The population has increased to 1000 individuals, including 150 to 200 breeding pairs, and the breeding range has extended to the south of the island</w:t>
            </w:r>
          </w:p>
        </w:tc>
      </w:tr>
      <w:tr w:rsidR="00046CFE" w:rsidRPr="006D4AA9" w14:paraId="504D5088" w14:textId="77777777" w:rsidTr="0052076C">
        <w:tc>
          <w:tcPr>
            <w:tcW w:w="1349" w:type="pct"/>
            <w:tcMar>
              <w:left w:w="108" w:type="dxa"/>
              <w:right w:w="108" w:type="dxa"/>
            </w:tcMar>
          </w:tcPr>
          <w:p w14:paraId="73B28427" w14:textId="77777777" w:rsidR="00046CFE" w:rsidRPr="006D4AA9" w:rsidRDefault="00046CFE">
            <w:pPr>
              <w:pStyle w:val="TableText"/>
              <w:rPr>
                <w:rStyle w:val="Emphasis"/>
              </w:rPr>
            </w:pPr>
            <w:r w:rsidRPr="006D4AA9">
              <w:rPr>
                <w:rStyle w:val="Emphasis"/>
              </w:rPr>
              <w:t>Ninox novaeseelandiae undulata</w:t>
            </w:r>
          </w:p>
        </w:tc>
        <w:tc>
          <w:tcPr>
            <w:tcW w:w="1349" w:type="pct"/>
            <w:tcMar>
              <w:left w:w="108" w:type="dxa"/>
              <w:right w:w="108" w:type="dxa"/>
            </w:tcMar>
          </w:tcPr>
          <w:p w14:paraId="2284BC30" w14:textId="77777777" w:rsidR="00046CFE" w:rsidRPr="006D4AA9" w:rsidRDefault="00046CFE">
            <w:pPr>
              <w:pStyle w:val="TableText"/>
            </w:pPr>
            <w:r w:rsidRPr="006D4AA9">
              <w:t xml:space="preserve">Norfolk Island morepork </w:t>
            </w:r>
          </w:p>
        </w:tc>
        <w:tc>
          <w:tcPr>
            <w:tcW w:w="2301" w:type="pct"/>
          </w:tcPr>
          <w:p w14:paraId="4BEFF9C1" w14:textId="084CD0FA" w:rsidR="00046CFE" w:rsidRPr="006D4AA9" w:rsidRDefault="00046CFE">
            <w:pPr>
              <w:pStyle w:val="TableText"/>
            </w:pPr>
            <w:r w:rsidRPr="006D4AA9">
              <w:t xml:space="preserve">The population size has increased by at least 30% from 2023, </w:t>
            </w:r>
            <w:r w:rsidR="00A62AE8" w:rsidRPr="006D4AA9">
              <w:t xml:space="preserve">and </w:t>
            </w:r>
            <w:r w:rsidRPr="006D4AA9">
              <w:t>breeding is occurring both inside and outside of the national park</w:t>
            </w:r>
          </w:p>
        </w:tc>
      </w:tr>
      <w:tr w:rsidR="00046CFE" w:rsidRPr="006D4AA9" w14:paraId="3363230A" w14:textId="77777777" w:rsidTr="0052076C">
        <w:tc>
          <w:tcPr>
            <w:tcW w:w="1349" w:type="pct"/>
            <w:tcMar>
              <w:left w:w="108" w:type="dxa"/>
              <w:right w:w="108" w:type="dxa"/>
            </w:tcMar>
          </w:tcPr>
          <w:p w14:paraId="41174F11" w14:textId="77777777" w:rsidR="00046CFE" w:rsidRPr="006D4AA9" w:rsidRDefault="00046CFE">
            <w:pPr>
              <w:pStyle w:val="TableText"/>
              <w:rPr>
                <w:rStyle w:val="Emphasis"/>
              </w:rPr>
            </w:pPr>
            <w:r w:rsidRPr="006D4AA9">
              <w:rPr>
                <w:rStyle w:val="Emphasis"/>
              </w:rPr>
              <w:t>Pachycephala pectoralis xanthoprocta</w:t>
            </w:r>
          </w:p>
        </w:tc>
        <w:tc>
          <w:tcPr>
            <w:tcW w:w="1349" w:type="pct"/>
            <w:tcMar>
              <w:left w:w="108" w:type="dxa"/>
              <w:right w:w="108" w:type="dxa"/>
            </w:tcMar>
          </w:tcPr>
          <w:p w14:paraId="36411AF7" w14:textId="2AC40A05" w:rsidR="00046CFE" w:rsidRPr="006D4AA9" w:rsidRDefault="005E1AA5">
            <w:pPr>
              <w:pStyle w:val="TableText"/>
            </w:pPr>
            <w:r w:rsidRPr="006D4AA9">
              <w:t>Norfolk Island</w:t>
            </w:r>
            <w:r w:rsidR="622D8305" w:rsidRPr="006D4AA9">
              <w:t xml:space="preserve"> g</w:t>
            </w:r>
            <w:r w:rsidR="00046CFE" w:rsidRPr="006D4AA9">
              <w:t xml:space="preserve">olden whistler </w:t>
            </w:r>
          </w:p>
        </w:tc>
        <w:tc>
          <w:tcPr>
            <w:tcW w:w="2301" w:type="pct"/>
          </w:tcPr>
          <w:p w14:paraId="4B631681" w14:textId="77777777" w:rsidR="00046CFE" w:rsidRPr="006D4AA9" w:rsidRDefault="00046CFE">
            <w:pPr>
              <w:pStyle w:val="TableText"/>
            </w:pPr>
            <w:r w:rsidRPr="006D4AA9">
              <w:t>The population is at least 2000 individuals and distributed across Norfolk Island</w:t>
            </w:r>
          </w:p>
        </w:tc>
      </w:tr>
      <w:tr w:rsidR="00046CFE" w:rsidRPr="006D4AA9" w14:paraId="6387F4BE" w14:textId="77777777" w:rsidTr="0052076C">
        <w:tc>
          <w:tcPr>
            <w:tcW w:w="1349" w:type="pct"/>
            <w:tcMar>
              <w:left w:w="108" w:type="dxa"/>
              <w:right w:w="108" w:type="dxa"/>
            </w:tcMar>
          </w:tcPr>
          <w:p w14:paraId="7D43F7BE" w14:textId="77777777" w:rsidR="00046CFE" w:rsidRPr="006D4AA9" w:rsidRDefault="00046CFE">
            <w:pPr>
              <w:pStyle w:val="TableText"/>
              <w:rPr>
                <w:rStyle w:val="Emphasis"/>
              </w:rPr>
            </w:pPr>
            <w:r w:rsidRPr="006D4AA9">
              <w:rPr>
                <w:rStyle w:val="Emphasis"/>
              </w:rPr>
              <w:t>Petroica multicolor</w:t>
            </w:r>
          </w:p>
        </w:tc>
        <w:tc>
          <w:tcPr>
            <w:tcW w:w="1349" w:type="pct"/>
            <w:tcMar>
              <w:left w:w="108" w:type="dxa"/>
              <w:right w:w="108" w:type="dxa"/>
            </w:tcMar>
          </w:tcPr>
          <w:p w14:paraId="33842E4F" w14:textId="77777777" w:rsidR="00046CFE" w:rsidRPr="006D4AA9" w:rsidRDefault="00046CFE">
            <w:pPr>
              <w:pStyle w:val="TableText"/>
            </w:pPr>
            <w:r w:rsidRPr="006D4AA9">
              <w:t xml:space="preserve">Norfolk Island robin </w:t>
            </w:r>
          </w:p>
        </w:tc>
        <w:tc>
          <w:tcPr>
            <w:tcW w:w="2301" w:type="pct"/>
          </w:tcPr>
          <w:p w14:paraId="68E991B6" w14:textId="1A2846BD" w:rsidR="00046CFE" w:rsidRPr="006D4AA9" w:rsidRDefault="00046CFE">
            <w:pPr>
              <w:pStyle w:val="TableText"/>
            </w:pPr>
            <w:r w:rsidRPr="006D4AA9">
              <w:t>The population is at least 1500 individuals</w:t>
            </w:r>
            <w:r w:rsidR="005A2EF5" w:rsidRPr="006D4AA9">
              <w:t>,</w:t>
            </w:r>
            <w:r w:rsidRPr="006D4AA9">
              <w:t xml:space="preserve"> and the distribution extends outside the national park and its fringes to other areas of the island (</w:t>
            </w:r>
            <w:r w:rsidR="62C7462A" w:rsidRPr="006D4AA9">
              <w:t>such as</w:t>
            </w:r>
            <w:r w:rsidRPr="006D4AA9">
              <w:t xml:space="preserve"> other reserves and more southern parts of the island)</w:t>
            </w:r>
          </w:p>
        </w:tc>
      </w:tr>
      <w:tr w:rsidR="00046CFE" w:rsidRPr="006D4AA9" w14:paraId="555746AC" w14:textId="77777777" w:rsidTr="0052076C">
        <w:tc>
          <w:tcPr>
            <w:tcW w:w="1349" w:type="pct"/>
            <w:tcMar>
              <w:left w:w="108" w:type="dxa"/>
              <w:right w:w="108" w:type="dxa"/>
            </w:tcMar>
          </w:tcPr>
          <w:p w14:paraId="71C50000" w14:textId="77777777" w:rsidR="00046CFE" w:rsidRPr="006D4AA9" w:rsidRDefault="00046CFE">
            <w:pPr>
              <w:pStyle w:val="TableText"/>
              <w:rPr>
                <w:rStyle w:val="Emphasis"/>
              </w:rPr>
            </w:pPr>
            <w:r w:rsidRPr="006D4AA9">
              <w:rPr>
                <w:rStyle w:val="Emphasis"/>
              </w:rPr>
              <w:t>Pterodroma neglecta neglecta</w:t>
            </w:r>
          </w:p>
        </w:tc>
        <w:tc>
          <w:tcPr>
            <w:tcW w:w="1349" w:type="pct"/>
            <w:tcMar>
              <w:left w:w="108" w:type="dxa"/>
              <w:right w:w="108" w:type="dxa"/>
            </w:tcMar>
          </w:tcPr>
          <w:p w14:paraId="2D9DFE2E" w14:textId="77777777" w:rsidR="00046CFE" w:rsidRPr="006D4AA9" w:rsidRDefault="00046CFE">
            <w:pPr>
              <w:pStyle w:val="TableText"/>
            </w:pPr>
            <w:r w:rsidRPr="006D4AA9">
              <w:t>Kermadec petrel</w:t>
            </w:r>
          </w:p>
        </w:tc>
        <w:tc>
          <w:tcPr>
            <w:tcW w:w="2301" w:type="pct"/>
          </w:tcPr>
          <w:p w14:paraId="3DF0AE30" w14:textId="6AA99187" w:rsidR="00046CFE" w:rsidRPr="006D4AA9" w:rsidRDefault="00046CFE">
            <w:pPr>
              <w:pStyle w:val="TableText"/>
            </w:pPr>
            <w:r w:rsidRPr="006D4AA9">
              <w:t xml:space="preserve">There are at least 100 breeding pairs on Phillip Island with </w:t>
            </w:r>
            <w:r w:rsidR="70AF6276" w:rsidRPr="006D4AA9">
              <w:t>ongoing</w:t>
            </w:r>
            <w:r w:rsidRPr="006D4AA9">
              <w:t xml:space="preserve"> high breeding success</w:t>
            </w:r>
          </w:p>
        </w:tc>
      </w:tr>
    </w:tbl>
    <w:p w14:paraId="6EBE6228" w14:textId="7C2CEFFA" w:rsidR="00B3586C" w:rsidRPr="006D4AA9" w:rsidRDefault="00BF27FC" w:rsidP="00784093">
      <w:pPr>
        <w:pStyle w:val="Caption"/>
        <w:pageBreakBefore/>
        <w:spacing w:before="240"/>
      </w:pPr>
      <w:bookmarkStart w:id="18" w:name="_Toc157690897"/>
      <w:r w:rsidRPr="006D4AA9">
        <w:lastRenderedPageBreak/>
        <w:t xml:space="preserve">Table </w:t>
      </w:r>
      <w:r w:rsidR="009835A2" w:rsidRPr="006D4AA9">
        <w:rPr>
          <w:noProof/>
        </w:rPr>
        <w:t>2</w:t>
      </w:r>
      <w:r w:rsidR="00AB0F48" w:rsidRPr="006D4AA9">
        <w:t xml:space="preserve"> Ten-year </w:t>
      </w:r>
      <w:r w:rsidR="00A60B73" w:rsidRPr="006D4AA9">
        <w:t>targets</w:t>
      </w:r>
      <w:r w:rsidR="00AB0F48" w:rsidRPr="006D4AA9">
        <w:t xml:space="preserve"> for </w:t>
      </w:r>
      <w:r w:rsidR="00106694" w:rsidRPr="006D4AA9">
        <w:t>plant</w:t>
      </w:r>
      <w:r w:rsidR="00AB0F48" w:rsidRPr="006D4AA9">
        <w:t xml:space="preserve"> species</w:t>
      </w:r>
      <w:bookmarkEnd w:id="18"/>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2978"/>
        <w:gridCol w:w="3686"/>
        <w:gridCol w:w="2266"/>
      </w:tblGrid>
      <w:tr w:rsidR="00E531B1" w:rsidRPr="006D4AA9" w14:paraId="773DCA2B" w14:textId="77777777" w:rsidTr="004E54C5">
        <w:trPr>
          <w:tblHeader/>
        </w:trPr>
        <w:tc>
          <w:tcPr>
            <w:tcW w:w="1667" w:type="pct"/>
            <w:tcMar>
              <w:left w:w="108" w:type="dxa"/>
              <w:right w:w="108" w:type="dxa"/>
            </w:tcMar>
          </w:tcPr>
          <w:p w14:paraId="009A8C4C" w14:textId="77777777" w:rsidR="00E531B1" w:rsidRPr="006D4AA9" w:rsidRDefault="00E531B1" w:rsidP="00E531B1">
            <w:pPr>
              <w:pStyle w:val="TableHeading"/>
              <w:rPr>
                <w:rStyle w:val="Emphasis"/>
              </w:rPr>
            </w:pPr>
            <w:bookmarkStart w:id="19" w:name="Title_2"/>
            <w:bookmarkEnd w:id="19"/>
            <w:r w:rsidRPr="006D4AA9">
              <w:t>Species</w:t>
            </w:r>
          </w:p>
        </w:tc>
        <w:tc>
          <w:tcPr>
            <w:tcW w:w="2064" w:type="pct"/>
            <w:tcMar>
              <w:left w:w="108" w:type="dxa"/>
              <w:right w:w="108" w:type="dxa"/>
            </w:tcMar>
          </w:tcPr>
          <w:p w14:paraId="4404EA2B" w14:textId="77777777" w:rsidR="00E531B1" w:rsidRPr="006D4AA9" w:rsidRDefault="00E531B1" w:rsidP="00E531B1">
            <w:pPr>
              <w:pStyle w:val="TableHeading"/>
            </w:pPr>
            <w:r w:rsidRPr="006D4AA9">
              <w:t>Common name</w:t>
            </w:r>
          </w:p>
        </w:tc>
        <w:tc>
          <w:tcPr>
            <w:tcW w:w="1269" w:type="pct"/>
          </w:tcPr>
          <w:p w14:paraId="648FAF1D" w14:textId="4C280FE1" w:rsidR="00E531B1" w:rsidRPr="006D4AA9" w:rsidRDefault="00A60B73" w:rsidP="00E531B1">
            <w:pPr>
              <w:pStyle w:val="TableHeading"/>
            </w:pPr>
            <w:r w:rsidRPr="006D4AA9">
              <w:t>Target</w:t>
            </w:r>
            <w:r w:rsidR="00FD4337" w:rsidRPr="006D4AA9">
              <w:t> </w:t>
            </w:r>
            <w:r w:rsidR="004E54C5" w:rsidRPr="006D4AA9">
              <w:rPr>
                <w:vertAlign w:val="superscript"/>
              </w:rPr>
              <w:t>a</w:t>
            </w:r>
          </w:p>
        </w:tc>
      </w:tr>
      <w:tr w:rsidR="00E531B1" w:rsidRPr="006D4AA9" w14:paraId="5E8DE71D" w14:textId="77777777" w:rsidTr="004E54C5">
        <w:tc>
          <w:tcPr>
            <w:tcW w:w="1667" w:type="pct"/>
            <w:tcMar>
              <w:left w:w="108" w:type="dxa"/>
              <w:right w:w="108" w:type="dxa"/>
            </w:tcMar>
          </w:tcPr>
          <w:p w14:paraId="1881BD46" w14:textId="77777777" w:rsidR="00E531B1" w:rsidRPr="006D4AA9" w:rsidRDefault="00E531B1" w:rsidP="00E531B1">
            <w:pPr>
              <w:pStyle w:val="TableText"/>
              <w:rPr>
                <w:rStyle w:val="Emphasis"/>
              </w:rPr>
            </w:pPr>
            <w:r w:rsidRPr="006D4AA9">
              <w:rPr>
                <w:rStyle w:val="Emphasis"/>
              </w:rPr>
              <w:t>Abutilon julianae</w:t>
            </w:r>
          </w:p>
        </w:tc>
        <w:tc>
          <w:tcPr>
            <w:tcW w:w="2064" w:type="pct"/>
            <w:tcMar>
              <w:left w:w="108" w:type="dxa"/>
              <w:right w:w="108" w:type="dxa"/>
            </w:tcMar>
          </w:tcPr>
          <w:p w14:paraId="4446DE67" w14:textId="77777777" w:rsidR="00E531B1" w:rsidRPr="006D4AA9" w:rsidRDefault="00E531B1" w:rsidP="00E531B1">
            <w:pPr>
              <w:pStyle w:val="TableText"/>
            </w:pPr>
            <w:r w:rsidRPr="006D4AA9">
              <w:t>Norfolk Island abutilon</w:t>
            </w:r>
          </w:p>
        </w:tc>
        <w:tc>
          <w:tcPr>
            <w:tcW w:w="1269" w:type="pct"/>
          </w:tcPr>
          <w:p w14:paraId="45E7895F" w14:textId="77777777" w:rsidR="00E531B1" w:rsidRPr="006D4AA9" w:rsidRDefault="00E531B1" w:rsidP="00E531B1">
            <w:pPr>
              <w:pStyle w:val="TableText"/>
            </w:pPr>
            <w:r w:rsidRPr="006D4AA9">
              <w:t>1000</w:t>
            </w:r>
          </w:p>
        </w:tc>
      </w:tr>
      <w:tr w:rsidR="00E531B1" w:rsidRPr="006D4AA9" w14:paraId="53626C5C" w14:textId="77777777" w:rsidTr="004E54C5">
        <w:tc>
          <w:tcPr>
            <w:tcW w:w="1667" w:type="pct"/>
            <w:tcMar>
              <w:left w:w="108" w:type="dxa"/>
              <w:right w:w="108" w:type="dxa"/>
            </w:tcMar>
          </w:tcPr>
          <w:p w14:paraId="04E82911" w14:textId="77777777" w:rsidR="00E531B1" w:rsidRPr="006D4AA9" w:rsidRDefault="00E531B1" w:rsidP="00E531B1">
            <w:pPr>
              <w:pStyle w:val="TableText"/>
              <w:rPr>
                <w:rStyle w:val="Emphasis"/>
              </w:rPr>
            </w:pPr>
            <w:r w:rsidRPr="006D4AA9">
              <w:rPr>
                <w:rStyle w:val="Emphasis"/>
              </w:rPr>
              <w:t>Achyranthes arborescens</w:t>
            </w:r>
          </w:p>
        </w:tc>
        <w:tc>
          <w:tcPr>
            <w:tcW w:w="2064" w:type="pct"/>
            <w:tcMar>
              <w:left w:w="108" w:type="dxa"/>
              <w:right w:w="108" w:type="dxa"/>
            </w:tcMar>
          </w:tcPr>
          <w:p w14:paraId="597C295F" w14:textId="77777777" w:rsidR="00E531B1" w:rsidRPr="006D4AA9" w:rsidRDefault="00E531B1" w:rsidP="00E531B1">
            <w:pPr>
              <w:pStyle w:val="TableText"/>
            </w:pPr>
            <w:r w:rsidRPr="006D4AA9">
              <w:t>Chaff tree, soft-wood</w:t>
            </w:r>
          </w:p>
        </w:tc>
        <w:tc>
          <w:tcPr>
            <w:tcW w:w="1269" w:type="pct"/>
          </w:tcPr>
          <w:p w14:paraId="6BA927A2" w14:textId="77777777" w:rsidR="00E531B1" w:rsidRPr="006D4AA9" w:rsidRDefault="00E531B1" w:rsidP="00E531B1">
            <w:pPr>
              <w:pStyle w:val="TableText"/>
            </w:pPr>
            <w:r w:rsidRPr="006D4AA9">
              <w:t>1000</w:t>
            </w:r>
          </w:p>
        </w:tc>
      </w:tr>
      <w:tr w:rsidR="00E531B1" w:rsidRPr="006D4AA9" w14:paraId="33129F29" w14:textId="77777777" w:rsidTr="004E54C5">
        <w:tc>
          <w:tcPr>
            <w:tcW w:w="1667" w:type="pct"/>
            <w:tcMar>
              <w:left w:w="108" w:type="dxa"/>
              <w:right w:w="108" w:type="dxa"/>
            </w:tcMar>
          </w:tcPr>
          <w:p w14:paraId="01E3DEAA" w14:textId="77777777" w:rsidR="00E531B1" w:rsidRPr="006D4AA9" w:rsidRDefault="00E531B1" w:rsidP="00E531B1">
            <w:pPr>
              <w:pStyle w:val="TableText"/>
              <w:rPr>
                <w:rStyle w:val="Emphasis"/>
              </w:rPr>
            </w:pPr>
            <w:r w:rsidRPr="006D4AA9">
              <w:rPr>
                <w:rStyle w:val="Emphasis"/>
              </w:rPr>
              <w:t>Achyranthes margaretarum</w:t>
            </w:r>
          </w:p>
        </w:tc>
        <w:tc>
          <w:tcPr>
            <w:tcW w:w="2064" w:type="pct"/>
            <w:tcMar>
              <w:left w:w="108" w:type="dxa"/>
              <w:right w:w="108" w:type="dxa"/>
            </w:tcMar>
          </w:tcPr>
          <w:p w14:paraId="1DE1E00C" w14:textId="77777777" w:rsidR="00E531B1" w:rsidRPr="006D4AA9" w:rsidRDefault="00E531B1" w:rsidP="00E531B1">
            <w:pPr>
              <w:pStyle w:val="TableText"/>
            </w:pPr>
            <w:r w:rsidRPr="006D4AA9">
              <w:t>Phillip Island chaffy tree</w:t>
            </w:r>
          </w:p>
        </w:tc>
        <w:tc>
          <w:tcPr>
            <w:tcW w:w="1269" w:type="pct"/>
          </w:tcPr>
          <w:p w14:paraId="7A7D46D0" w14:textId="77777777" w:rsidR="00E531B1" w:rsidRPr="006D4AA9" w:rsidRDefault="00E531B1" w:rsidP="00E531B1">
            <w:pPr>
              <w:pStyle w:val="TableText"/>
            </w:pPr>
            <w:r w:rsidRPr="006D4AA9">
              <w:t>500</w:t>
            </w:r>
          </w:p>
        </w:tc>
      </w:tr>
      <w:tr w:rsidR="00E531B1" w:rsidRPr="006D4AA9" w14:paraId="453C3AD2" w14:textId="77777777" w:rsidTr="004E54C5">
        <w:tc>
          <w:tcPr>
            <w:tcW w:w="1667" w:type="pct"/>
            <w:tcMar>
              <w:left w:w="108" w:type="dxa"/>
              <w:right w:w="108" w:type="dxa"/>
            </w:tcMar>
          </w:tcPr>
          <w:p w14:paraId="6C70BCA3" w14:textId="77777777" w:rsidR="00E531B1" w:rsidRPr="006D4AA9" w:rsidRDefault="00E531B1" w:rsidP="00E531B1">
            <w:pPr>
              <w:pStyle w:val="TableText"/>
              <w:rPr>
                <w:rStyle w:val="Emphasis"/>
              </w:rPr>
            </w:pPr>
            <w:r w:rsidRPr="006D4AA9">
              <w:rPr>
                <w:rStyle w:val="Emphasis"/>
              </w:rPr>
              <w:t>Anthosachne kingiana kingiana</w:t>
            </w:r>
          </w:p>
        </w:tc>
        <w:tc>
          <w:tcPr>
            <w:tcW w:w="2064" w:type="pct"/>
            <w:tcMar>
              <w:left w:w="108" w:type="dxa"/>
              <w:right w:w="108" w:type="dxa"/>
            </w:tcMar>
          </w:tcPr>
          <w:p w14:paraId="3C01A3C3" w14:textId="77777777" w:rsidR="00E531B1" w:rsidRPr="006D4AA9" w:rsidRDefault="00E531B1" w:rsidP="00E531B1">
            <w:pPr>
              <w:pStyle w:val="TableText"/>
            </w:pPr>
            <w:r w:rsidRPr="006D4AA9">
              <w:t>Phillip Island wheat grass</w:t>
            </w:r>
          </w:p>
        </w:tc>
        <w:tc>
          <w:tcPr>
            <w:tcW w:w="1269" w:type="pct"/>
          </w:tcPr>
          <w:p w14:paraId="55A8BBDF" w14:textId="77777777" w:rsidR="00E531B1" w:rsidRPr="006D4AA9" w:rsidRDefault="00E531B1" w:rsidP="00E531B1">
            <w:pPr>
              <w:pStyle w:val="TableText"/>
            </w:pPr>
            <w:r w:rsidRPr="006D4AA9">
              <w:t>100 groups of plants</w:t>
            </w:r>
          </w:p>
        </w:tc>
      </w:tr>
      <w:tr w:rsidR="00E531B1" w:rsidRPr="006D4AA9" w14:paraId="37A106E6" w14:textId="77777777" w:rsidTr="004E54C5">
        <w:tc>
          <w:tcPr>
            <w:tcW w:w="1667" w:type="pct"/>
            <w:tcMar>
              <w:left w:w="108" w:type="dxa"/>
              <w:right w:w="108" w:type="dxa"/>
            </w:tcMar>
          </w:tcPr>
          <w:p w14:paraId="32A957D7" w14:textId="77777777" w:rsidR="00E531B1" w:rsidRPr="006D4AA9" w:rsidRDefault="00E531B1" w:rsidP="00E531B1">
            <w:pPr>
              <w:pStyle w:val="TableText"/>
              <w:rPr>
                <w:rStyle w:val="Emphasis"/>
              </w:rPr>
            </w:pPr>
            <w:r w:rsidRPr="006D4AA9">
              <w:rPr>
                <w:rStyle w:val="Emphasis"/>
              </w:rPr>
              <w:t>Blechnum norfolkianum</w:t>
            </w:r>
          </w:p>
        </w:tc>
        <w:tc>
          <w:tcPr>
            <w:tcW w:w="2064" w:type="pct"/>
            <w:tcMar>
              <w:left w:w="108" w:type="dxa"/>
              <w:right w:w="108" w:type="dxa"/>
            </w:tcMar>
          </w:tcPr>
          <w:p w14:paraId="259BACDF" w14:textId="77777777" w:rsidR="00E531B1" w:rsidRPr="006D4AA9" w:rsidRDefault="00E531B1" w:rsidP="00E531B1">
            <w:pPr>
              <w:pStyle w:val="TableText"/>
            </w:pPr>
            <w:r w:rsidRPr="006D4AA9">
              <w:t>Norfolk Island water-fern</w:t>
            </w:r>
          </w:p>
        </w:tc>
        <w:tc>
          <w:tcPr>
            <w:tcW w:w="1269" w:type="pct"/>
          </w:tcPr>
          <w:p w14:paraId="117E5C21" w14:textId="77777777" w:rsidR="00E531B1" w:rsidRPr="006D4AA9" w:rsidRDefault="00E531B1" w:rsidP="00E531B1">
            <w:pPr>
              <w:pStyle w:val="TableText"/>
            </w:pPr>
            <w:r w:rsidRPr="006D4AA9">
              <w:t>1000</w:t>
            </w:r>
          </w:p>
        </w:tc>
      </w:tr>
      <w:tr w:rsidR="00E531B1" w:rsidRPr="006D4AA9" w14:paraId="15239717" w14:textId="77777777" w:rsidTr="004E54C5">
        <w:tc>
          <w:tcPr>
            <w:tcW w:w="1667" w:type="pct"/>
            <w:tcMar>
              <w:left w:w="108" w:type="dxa"/>
              <w:right w:w="108" w:type="dxa"/>
            </w:tcMar>
          </w:tcPr>
          <w:p w14:paraId="37928623" w14:textId="77777777" w:rsidR="00E531B1" w:rsidRPr="006D4AA9" w:rsidRDefault="00E531B1" w:rsidP="00E531B1">
            <w:pPr>
              <w:pStyle w:val="TableText"/>
              <w:rPr>
                <w:rStyle w:val="Emphasis"/>
              </w:rPr>
            </w:pPr>
            <w:r w:rsidRPr="006D4AA9">
              <w:rPr>
                <w:rStyle w:val="Emphasis"/>
              </w:rPr>
              <w:t>Boehmeria australis australis</w:t>
            </w:r>
          </w:p>
        </w:tc>
        <w:tc>
          <w:tcPr>
            <w:tcW w:w="2064" w:type="pct"/>
            <w:tcMar>
              <w:left w:w="108" w:type="dxa"/>
              <w:right w:w="108" w:type="dxa"/>
            </w:tcMar>
          </w:tcPr>
          <w:p w14:paraId="0B30CBBA" w14:textId="77777777" w:rsidR="00E531B1" w:rsidRPr="006D4AA9" w:rsidRDefault="00E531B1" w:rsidP="00E531B1">
            <w:pPr>
              <w:pStyle w:val="TableText"/>
            </w:pPr>
            <w:r w:rsidRPr="006D4AA9">
              <w:t>Tree nettle, nettletree</w:t>
            </w:r>
          </w:p>
        </w:tc>
        <w:tc>
          <w:tcPr>
            <w:tcW w:w="1269" w:type="pct"/>
          </w:tcPr>
          <w:p w14:paraId="5BDBAA5D" w14:textId="77777777" w:rsidR="00E531B1" w:rsidRPr="006D4AA9" w:rsidRDefault="00E531B1" w:rsidP="00E531B1">
            <w:pPr>
              <w:pStyle w:val="TableText"/>
            </w:pPr>
            <w:r w:rsidRPr="006D4AA9">
              <w:t>1000</w:t>
            </w:r>
          </w:p>
        </w:tc>
      </w:tr>
      <w:tr w:rsidR="00E531B1" w:rsidRPr="006D4AA9" w14:paraId="37448281" w14:textId="77777777" w:rsidTr="004E54C5">
        <w:tc>
          <w:tcPr>
            <w:tcW w:w="1667" w:type="pct"/>
            <w:tcMar>
              <w:left w:w="108" w:type="dxa"/>
              <w:right w:w="108" w:type="dxa"/>
            </w:tcMar>
          </w:tcPr>
          <w:p w14:paraId="11681703" w14:textId="77777777" w:rsidR="00E531B1" w:rsidRPr="006D4AA9" w:rsidRDefault="00E531B1" w:rsidP="00E531B1">
            <w:pPr>
              <w:pStyle w:val="TableText"/>
              <w:rPr>
                <w:rStyle w:val="Emphasis"/>
              </w:rPr>
            </w:pPr>
            <w:r w:rsidRPr="006D4AA9">
              <w:rPr>
                <w:rStyle w:val="Emphasis"/>
              </w:rPr>
              <w:t>Calystegia affinis</w:t>
            </w:r>
          </w:p>
        </w:tc>
        <w:tc>
          <w:tcPr>
            <w:tcW w:w="2064" w:type="pct"/>
            <w:tcMar>
              <w:left w:w="108" w:type="dxa"/>
              <w:right w:w="108" w:type="dxa"/>
            </w:tcMar>
          </w:tcPr>
          <w:p w14:paraId="614796C5" w14:textId="77777777" w:rsidR="00E531B1" w:rsidRPr="006D4AA9" w:rsidRDefault="00E531B1" w:rsidP="00E531B1">
            <w:pPr>
              <w:pStyle w:val="TableText"/>
            </w:pPr>
            <w:r w:rsidRPr="006D4AA9">
              <w:t>A creeper</w:t>
            </w:r>
          </w:p>
        </w:tc>
        <w:tc>
          <w:tcPr>
            <w:tcW w:w="1269" w:type="pct"/>
          </w:tcPr>
          <w:p w14:paraId="55ABB4D0" w14:textId="77777777" w:rsidR="00E531B1" w:rsidRPr="006D4AA9" w:rsidRDefault="00E531B1" w:rsidP="00E531B1">
            <w:pPr>
              <w:pStyle w:val="TableText"/>
            </w:pPr>
            <w:r w:rsidRPr="006D4AA9">
              <w:t>100 groups of plants</w:t>
            </w:r>
          </w:p>
        </w:tc>
      </w:tr>
      <w:tr w:rsidR="00E531B1" w:rsidRPr="006D4AA9" w14:paraId="0DCF7720" w14:textId="77777777" w:rsidTr="004E54C5">
        <w:tc>
          <w:tcPr>
            <w:tcW w:w="1667" w:type="pct"/>
            <w:tcMar>
              <w:left w:w="108" w:type="dxa"/>
              <w:right w:w="108" w:type="dxa"/>
            </w:tcMar>
          </w:tcPr>
          <w:p w14:paraId="5A4F5AC4" w14:textId="77777777" w:rsidR="00E531B1" w:rsidRPr="006D4AA9" w:rsidRDefault="00E531B1" w:rsidP="00E531B1">
            <w:pPr>
              <w:pStyle w:val="TableText"/>
              <w:rPr>
                <w:rStyle w:val="Emphasis"/>
              </w:rPr>
            </w:pPr>
            <w:r w:rsidRPr="006D4AA9">
              <w:rPr>
                <w:rStyle w:val="Emphasis"/>
              </w:rPr>
              <w:t>Clematis dubia</w:t>
            </w:r>
          </w:p>
        </w:tc>
        <w:tc>
          <w:tcPr>
            <w:tcW w:w="2064" w:type="pct"/>
            <w:tcMar>
              <w:left w:w="108" w:type="dxa"/>
              <w:right w:w="108" w:type="dxa"/>
            </w:tcMar>
          </w:tcPr>
          <w:p w14:paraId="3159EB1E" w14:textId="77777777" w:rsidR="00E531B1" w:rsidRPr="006D4AA9" w:rsidRDefault="00E531B1" w:rsidP="00E531B1">
            <w:pPr>
              <w:pStyle w:val="TableText"/>
            </w:pPr>
            <w:r w:rsidRPr="006D4AA9">
              <w:t>Clematis</w:t>
            </w:r>
          </w:p>
        </w:tc>
        <w:tc>
          <w:tcPr>
            <w:tcW w:w="1269" w:type="pct"/>
          </w:tcPr>
          <w:p w14:paraId="4DECBB04" w14:textId="77777777" w:rsidR="00E531B1" w:rsidRPr="006D4AA9" w:rsidRDefault="00E531B1" w:rsidP="00E531B1">
            <w:pPr>
              <w:pStyle w:val="TableText"/>
            </w:pPr>
            <w:r w:rsidRPr="006D4AA9">
              <w:t>500</w:t>
            </w:r>
          </w:p>
        </w:tc>
      </w:tr>
      <w:tr w:rsidR="00E531B1" w:rsidRPr="006D4AA9" w14:paraId="05BC8CB7" w14:textId="77777777" w:rsidTr="004E54C5">
        <w:tc>
          <w:tcPr>
            <w:tcW w:w="1667" w:type="pct"/>
            <w:tcMar>
              <w:left w:w="108" w:type="dxa"/>
              <w:right w:w="108" w:type="dxa"/>
            </w:tcMar>
          </w:tcPr>
          <w:p w14:paraId="6B19C4F7" w14:textId="77777777" w:rsidR="00E531B1" w:rsidRPr="006D4AA9" w:rsidRDefault="00E531B1" w:rsidP="00E531B1">
            <w:pPr>
              <w:pStyle w:val="TableText"/>
              <w:rPr>
                <w:rStyle w:val="Emphasis"/>
              </w:rPr>
            </w:pPr>
            <w:r w:rsidRPr="006D4AA9">
              <w:rPr>
                <w:rStyle w:val="Emphasis"/>
              </w:rPr>
              <w:t>Coprosma baueri</w:t>
            </w:r>
          </w:p>
        </w:tc>
        <w:tc>
          <w:tcPr>
            <w:tcW w:w="2064" w:type="pct"/>
            <w:tcMar>
              <w:left w:w="108" w:type="dxa"/>
              <w:right w:w="108" w:type="dxa"/>
            </w:tcMar>
          </w:tcPr>
          <w:p w14:paraId="56A6165D" w14:textId="77777777" w:rsidR="00E531B1" w:rsidRPr="006D4AA9" w:rsidRDefault="00E531B1" w:rsidP="00E531B1">
            <w:pPr>
              <w:pStyle w:val="TableText"/>
            </w:pPr>
            <w:r w:rsidRPr="006D4AA9">
              <w:t>Coastal coprosma</w:t>
            </w:r>
          </w:p>
        </w:tc>
        <w:tc>
          <w:tcPr>
            <w:tcW w:w="1269" w:type="pct"/>
          </w:tcPr>
          <w:p w14:paraId="59D61A51" w14:textId="77777777" w:rsidR="00E531B1" w:rsidRPr="006D4AA9" w:rsidRDefault="00E531B1" w:rsidP="00E531B1">
            <w:pPr>
              <w:pStyle w:val="TableText"/>
            </w:pPr>
            <w:r w:rsidRPr="006D4AA9">
              <w:t>1500</w:t>
            </w:r>
          </w:p>
        </w:tc>
      </w:tr>
      <w:tr w:rsidR="00E531B1" w:rsidRPr="006D4AA9" w14:paraId="0BEE1F47" w14:textId="77777777" w:rsidTr="004E54C5">
        <w:tc>
          <w:tcPr>
            <w:tcW w:w="1667" w:type="pct"/>
            <w:tcMar>
              <w:left w:w="108" w:type="dxa"/>
              <w:right w:w="108" w:type="dxa"/>
            </w:tcMar>
          </w:tcPr>
          <w:p w14:paraId="2D6F0E04" w14:textId="77777777" w:rsidR="00E531B1" w:rsidRPr="006D4AA9" w:rsidRDefault="00E531B1" w:rsidP="00E531B1">
            <w:pPr>
              <w:pStyle w:val="TableText"/>
              <w:rPr>
                <w:rStyle w:val="Emphasis"/>
              </w:rPr>
            </w:pPr>
            <w:r w:rsidRPr="006D4AA9">
              <w:rPr>
                <w:rStyle w:val="Emphasis"/>
              </w:rPr>
              <w:t>Coprosma pilosa</w:t>
            </w:r>
          </w:p>
        </w:tc>
        <w:tc>
          <w:tcPr>
            <w:tcW w:w="2064" w:type="pct"/>
            <w:tcMar>
              <w:left w:w="108" w:type="dxa"/>
              <w:right w:w="108" w:type="dxa"/>
            </w:tcMar>
          </w:tcPr>
          <w:p w14:paraId="18797883" w14:textId="77777777" w:rsidR="00E531B1" w:rsidRPr="006D4AA9" w:rsidRDefault="00E531B1" w:rsidP="00E531B1">
            <w:pPr>
              <w:pStyle w:val="TableText"/>
            </w:pPr>
            <w:r w:rsidRPr="006D4AA9">
              <w:t>Mountain coprosma</w:t>
            </w:r>
          </w:p>
        </w:tc>
        <w:tc>
          <w:tcPr>
            <w:tcW w:w="1269" w:type="pct"/>
          </w:tcPr>
          <w:p w14:paraId="0DDA54A6" w14:textId="77777777" w:rsidR="00E531B1" w:rsidRPr="006D4AA9" w:rsidRDefault="00E531B1" w:rsidP="00E531B1">
            <w:pPr>
              <w:pStyle w:val="TableText"/>
            </w:pPr>
            <w:r w:rsidRPr="006D4AA9">
              <w:t>1000</w:t>
            </w:r>
          </w:p>
        </w:tc>
      </w:tr>
      <w:tr w:rsidR="00E531B1" w:rsidRPr="006D4AA9" w14:paraId="1868EA3A" w14:textId="77777777" w:rsidTr="004E54C5">
        <w:tc>
          <w:tcPr>
            <w:tcW w:w="1667" w:type="pct"/>
            <w:tcMar>
              <w:left w:w="108" w:type="dxa"/>
              <w:right w:w="108" w:type="dxa"/>
            </w:tcMar>
          </w:tcPr>
          <w:p w14:paraId="49329865" w14:textId="77777777" w:rsidR="00E531B1" w:rsidRPr="006D4AA9" w:rsidRDefault="00E531B1" w:rsidP="00E531B1">
            <w:pPr>
              <w:pStyle w:val="TableText"/>
              <w:rPr>
                <w:rStyle w:val="Emphasis"/>
              </w:rPr>
            </w:pPr>
            <w:r w:rsidRPr="006D4AA9">
              <w:rPr>
                <w:rStyle w:val="Emphasis"/>
              </w:rPr>
              <w:t>Cordyline obtecta</w:t>
            </w:r>
          </w:p>
        </w:tc>
        <w:tc>
          <w:tcPr>
            <w:tcW w:w="2064" w:type="pct"/>
            <w:tcMar>
              <w:left w:w="108" w:type="dxa"/>
              <w:right w:w="108" w:type="dxa"/>
            </w:tcMar>
          </w:tcPr>
          <w:p w14:paraId="350D3DF9" w14:textId="77777777" w:rsidR="00E531B1" w:rsidRPr="006D4AA9" w:rsidRDefault="00E531B1" w:rsidP="00E531B1">
            <w:pPr>
              <w:pStyle w:val="TableText"/>
            </w:pPr>
            <w:r w:rsidRPr="006D4AA9">
              <w:t>Ti</w:t>
            </w:r>
          </w:p>
        </w:tc>
        <w:tc>
          <w:tcPr>
            <w:tcW w:w="1269" w:type="pct"/>
          </w:tcPr>
          <w:p w14:paraId="7C20FBCD" w14:textId="77777777" w:rsidR="00E531B1" w:rsidRPr="006D4AA9" w:rsidRDefault="00E531B1" w:rsidP="00E531B1">
            <w:pPr>
              <w:pStyle w:val="TableText"/>
            </w:pPr>
            <w:r w:rsidRPr="006D4AA9">
              <w:t>3000</w:t>
            </w:r>
          </w:p>
        </w:tc>
      </w:tr>
      <w:tr w:rsidR="00E531B1" w:rsidRPr="006D4AA9" w14:paraId="2457004D" w14:textId="77777777" w:rsidTr="004E54C5">
        <w:tc>
          <w:tcPr>
            <w:tcW w:w="1667" w:type="pct"/>
            <w:tcMar>
              <w:left w:w="108" w:type="dxa"/>
              <w:right w:w="108" w:type="dxa"/>
            </w:tcMar>
          </w:tcPr>
          <w:p w14:paraId="0BEE6533" w14:textId="77777777" w:rsidR="00E531B1" w:rsidRPr="006D4AA9" w:rsidRDefault="00E531B1" w:rsidP="00E531B1">
            <w:pPr>
              <w:pStyle w:val="TableText"/>
              <w:rPr>
                <w:rStyle w:val="Emphasis"/>
              </w:rPr>
            </w:pPr>
            <w:r w:rsidRPr="006D4AA9">
              <w:rPr>
                <w:rStyle w:val="Emphasis"/>
              </w:rPr>
              <w:t>Dendrobium brachypus</w:t>
            </w:r>
          </w:p>
        </w:tc>
        <w:tc>
          <w:tcPr>
            <w:tcW w:w="2064" w:type="pct"/>
            <w:tcMar>
              <w:left w:w="108" w:type="dxa"/>
              <w:right w:w="108" w:type="dxa"/>
            </w:tcMar>
          </w:tcPr>
          <w:p w14:paraId="53AD1CDC" w14:textId="77777777" w:rsidR="00E531B1" w:rsidRPr="006D4AA9" w:rsidRDefault="00E531B1" w:rsidP="00E531B1">
            <w:pPr>
              <w:pStyle w:val="TableText"/>
            </w:pPr>
            <w:r w:rsidRPr="006D4AA9">
              <w:t>Norfolk Island orchid</w:t>
            </w:r>
          </w:p>
        </w:tc>
        <w:tc>
          <w:tcPr>
            <w:tcW w:w="1269" w:type="pct"/>
          </w:tcPr>
          <w:p w14:paraId="0969365B" w14:textId="77777777" w:rsidR="00E531B1" w:rsidRPr="006D4AA9" w:rsidRDefault="00E531B1" w:rsidP="00E531B1">
            <w:pPr>
              <w:pStyle w:val="TableText"/>
            </w:pPr>
            <w:r w:rsidRPr="006D4AA9">
              <w:t>No decline</w:t>
            </w:r>
          </w:p>
        </w:tc>
      </w:tr>
      <w:tr w:rsidR="00E531B1" w:rsidRPr="006D4AA9" w14:paraId="11E711E1" w14:textId="77777777" w:rsidTr="004E54C5">
        <w:tc>
          <w:tcPr>
            <w:tcW w:w="1667" w:type="pct"/>
            <w:tcMar>
              <w:left w:w="108" w:type="dxa"/>
              <w:right w:w="108" w:type="dxa"/>
            </w:tcMar>
          </w:tcPr>
          <w:p w14:paraId="38B34923" w14:textId="77777777" w:rsidR="00E531B1" w:rsidRPr="006D4AA9" w:rsidRDefault="00E531B1" w:rsidP="00E531B1">
            <w:pPr>
              <w:pStyle w:val="TableText"/>
              <w:rPr>
                <w:rStyle w:val="Emphasis"/>
              </w:rPr>
            </w:pPr>
            <w:r w:rsidRPr="006D4AA9">
              <w:rPr>
                <w:rStyle w:val="Emphasis"/>
              </w:rPr>
              <w:t>Dysoxylum bijugum</w:t>
            </w:r>
          </w:p>
        </w:tc>
        <w:tc>
          <w:tcPr>
            <w:tcW w:w="2064" w:type="pct"/>
            <w:tcMar>
              <w:left w:w="108" w:type="dxa"/>
              <w:right w:w="108" w:type="dxa"/>
            </w:tcMar>
          </w:tcPr>
          <w:p w14:paraId="5109A246" w14:textId="77777777" w:rsidR="00E531B1" w:rsidRPr="006D4AA9" w:rsidRDefault="00E531B1" w:rsidP="00E531B1">
            <w:pPr>
              <w:pStyle w:val="TableText"/>
            </w:pPr>
            <w:r w:rsidRPr="006D4AA9">
              <w:t>Sharkwood</w:t>
            </w:r>
          </w:p>
        </w:tc>
        <w:tc>
          <w:tcPr>
            <w:tcW w:w="1269" w:type="pct"/>
          </w:tcPr>
          <w:p w14:paraId="4245FC26" w14:textId="77777777" w:rsidR="00E531B1" w:rsidRPr="006D4AA9" w:rsidRDefault="00E531B1" w:rsidP="00E531B1">
            <w:pPr>
              <w:pStyle w:val="TableText"/>
            </w:pPr>
            <w:r w:rsidRPr="006D4AA9">
              <w:t>2000</w:t>
            </w:r>
          </w:p>
        </w:tc>
      </w:tr>
      <w:tr w:rsidR="00E531B1" w:rsidRPr="006D4AA9" w14:paraId="6E1B5B48" w14:textId="77777777" w:rsidTr="004E54C5">
        <w:tc>
          <w:tcPr>
            <w:tcW w:w="1667" w:type="pct"/>
            <w:tcMar>
              <w:left w:w="108" w:type="dxa"/>
              <w:right w:w="108" w:type="dxa"/>
            </w:tcMar>
          </w:tcPr>
          <w:p w14:paraId="68A59092" w14:textId="77777777" w:rsidR="00E531B1" w:rsidRPr="006D4AA9" w:rsidRDefault="00E531B1" w:rsidP="00E531B1">
            <w:pPr>
              <w:pStyle w:val="TableText"/>
              <w:rPr>
                <w:rStyle w:val="Emphasis"/>
              </w:rPr>
            </w:pPr>
            <w:r w:rsidRPr="006D4AA9">
              <w:rPr>
                <w:rStyle w:val="Emphasis"/>
              </w:rPr>
              <w:t>Elatostema montanum</w:t>
            </w:r>
          </w:p>
        </w:tc>
        <w:tc>
          <w:tcPr>
            <w:tcW w:w="2064" w:type="pct"/>
            <w:tcMar>
              <w:left w:w="108" w:type="dxa"/>
              <w:right w:w="108" w:type="dxa"/>
            </w:tcMar>
          </w:tcPr>
          <w:p w14:paraId="32A814D8" w14:textId="77777777" w:rsidR="00E531B1" w:rsidRPr="006D4AA9" w:rsidRDefault="00E531B1" w:rsidP="00E531B1">
            <w:pPr>
              <w:pStyle w:val="TableText"/>
            </w:pPr>
            <w:r w:rsidRPr="006D4AA9">
              <w:t>Mountain procris</w:t>
            </w:r>
          </w:p>
        </w:tc>
        <w:tc>
          <w:tcPr>
            <w:tcW w:w="1269" w:type="pct"/>
          </w:tcPr>
          <w:p w14:paraId="560DE51D" w14:textId="77777777" w:rsidR="00E531B1" w:rsidRPr="006D4AA9" w:rsidRDefault="00E531B1" w:rsidP="00E531B1">
            <w:pPr>
              <w:pStyle w:val="TableText"/>
            </w:pPr>
            <w:r w:rsidRPr="006D4AA9">
              <w:t>100</w:t>
            </w:r>
          </w:p>
        </w:tc>
      </w:tr>
      <w:tr w:rsidR="00E531B1" w:rsidRPr="006D4AA9" w14:paraId="705626E3" w14:textId="77777777" w:rsidTr="004E54C5">
        <w:tc>
          <w:tcPr>
            <w:tcW w:w="1667" w:type="pct"/>
            <w:tcMar>
              <w:left w:w="108" w:type="dxa"/>
              <w:right w:w="108" w:type="dxa"/>
            </w:tcMar>
          </w:tcPr>
          <w:p w14:paraId="2A89B984" w14:textId="77777777" w:rsidR="00E531B1" w:rsidRPr="006D4AA9" w:rsidRDefault="00E531B1" w:rsidP="00E531B1">
            <w:pPr>
              <w:pStyle w:val="TableText"/>
              <w:rPr>
                <w:rStyle w:val="Emphasis"/>
              </w:rPr>
            </w:pPr>
            <w:r w:rsidRPr="006D4AA9">
              <w:rPr>
                <w:rStyle w:val="Emphasis"/>
              </w:rPr>
              <w:t>Euphorbia norfolkiana</w:t>
            </w:r>
          </w:p>
        </w:tc>
        <w:tc>
          <w:tcPr>
            <w:tcW w:w="2064" w:type="pct"/>
            <w:tcMar>
              <w:left w:w="108" w:type="dxa"/>
              <w:right w:w="108" w:type="dxa"/>
            </w:tcMar>
          </w:tcPr>
          <w:p w14:paraId="009EC736" w14:textId="77777777" w:rsidR="00E531B1" w:rsidRPr="006D4AA9" w:rsidRDefault="00E531B1" w:rsidP="00E531B1">
            <w:pPr>
              <w:pStyle w:val="TableText"/>
            </w:pPr>
            <w:r w:rsidRPr="006D4AA9">
              <w:t>Norfolk Island euphorbia</w:t>
            </w:r>
          </w:p>
        </w:tc>
        <w:tc>
          <w:tcPr>
            <w:tcW w:w="1269" w:type="pct"/>
          </w:tcPr>
          <w:p w14:paraId="5065E6DA" w14:textId="77777777" w:rsidR="00E531B1" w:rsidRPr="006D4AA9" w:rsidRDefault="00E531B1" w:rsidP="00E531B1">
            <w:pPr>
              <w:pStyle w:val="TableText"/>
            </w:pPr>
            <w:r w:rsidRPr="006D4AA9">
              <w:t>1000</w:t>
            </w:r>
          </w:p>
        </w:tc>
      </w:tr>
      <w:tr w:rsidR="00E531B1" w:rsidRPr="006D4AA9" w14:paraId="127AF46E" w14:textId="77777777" w:rsidTr="004E54C5">
        <w:tc>
          <w:tcPr>
            <w:tcW w:w="1667" w:type="pct"/>
            <w:tcMar>
              <w:left w:w="108" w:type="dxa"/>
              <w:right w:w="108" w:type="dxa"/>
            </w:tcMar>
          </w:tcPr>
          <w:p w14:paraId="341ECFAC" w14:textId="77777777" w:rsidR="00E531B1" w:rsidRPr="006D4AA9" w:rsidRDefault="00E531B1" w:rsidP="00E531B1">
            <w:pPr>
              <w:pStyle w:val="TableText"/>
              <w:rPr>
                <w:rStyle w:val="Emphasis"/>
              </w:rPr>
            </w:pPr>
            <w:r w:rsidRPr="006D4AA9">
              <w:rPr>
                <w:rStyle w:val="Emphasis"/>
              </w:rPr>
              <w:t>Euphorbia obliqua</w:t>
            </w:r>
          </w:p>
        </w:tc>
        <w:tc>
          <w:tcPr>
            <w:tcW w:w="2064" w:type="pct"/>
            <w:tcMar>
              <w:left w:w="108" w:type="dxa"/>
              <w:right w:w="108" w:type="dxa"/>
            </w:tcMar>
          </w:tcPr>
          <w:p w14:paraId="1D11C10B" w14:textId="77777777" w:rsidR="00E531B1" w:rsidRPr="006D4AA9" w:rsidRDefault="00E531B1" w:rsidP="00E531B1">
            <w:pPr>
              <w:pStyle w:val="TableText"/>
            </w:pPr>
            <w:r w:rsidRPr="006D4AA9">
              <w:t>A herb</w:t>
            </w:r>
          </w:p>
        </w:tc>
        <w:tc>
          <w:tcPr>
            <w:tcW w:w="1269" w:type="pct"/>
          </w:tcPr>
          <w:p w14:paraId="414BC2BF" w14:textId="77777777" w:rsidR="00E531B1" w:rsidRPr="006D4AA9" w:rsidRDefault="00E531B1" w:rsidP="00E531B1">
            <w:pPr>
              <w:pStyle w:val="TableText"/>
            </w:pPr>
            <w:r w:rsidRPr="006D4AA9">
              <w:t>2000</w:t>
            </w:r>
          </w:p>
        </w:tc>
      </w:tr>
      <w:tr w:rsidR="00E531B1" w:rsidRPr="006D4AA9" w14:paraId="6AFFE810" w14:textId="77777777" w:rsidTr="004E54C5">
        <w:tc>
          <w:tcPr>
            <w:tcW w:w="1667" w:type="pct"/>
            <w:tcMar>
              <w:left w:w="108" w:type="dxa"/>
              <w:right w:w="108" w:type="dxa"/>
            </w:tcMar>
          </w:tcPr>
          <w:p w14:paraId="11FFD324" w14:textId="77777777" w:rsidR="00E531B1" w:rsidRPr="006D4AA9" w:rsidRDefault="00E531B1" w:rsidP="00E531B1">
            <w:pPr>
              <w:pStyle w:val="TableText"/>
              <w:rPr>
                <w:rStyle w:val="Emphasis"/>
              </w:rPr>
            </w:pPr>
            <w:r w:rsidRPr="006D4AA9">
              <w:rPr>
                <w:rStyle w:val="Emphasis"/>
              </w:rPr>
              <w:t>Hibiscus insularis</w:t>
            </w:r>
          </w:p>
        </w:tc>
        <w:tc>
          <w:tcPr>
            <w:tcW w:w="2064" w:type="pct"/>
            <w:tcMar>
              <w:left w:w="108" w:type="dxa"/>
              <w:right w:w="108" w:type="dxa"/>
            </w:tcMar>
          </w:tcPr>
          <w:p w14:paraId="1E53C1E1" w14:textId="77777777" w:rsidR="00E531B1" w:rsidRPr="006D4AA9" w:rsidRDefault="00E531B1" w:rsidP="00E531B1">
            <w:pPr>
              <w:pStyle w:val="TableText"/>
            </w:pPr>
            <w:r w:rsidRPr="006D4AA9">
              <w:t>Phillip Island hibiscus</w:t>
            </w:r>
          </w:p>
        </w:tc>
        <w:tc>
          <w:tcPr>
            <w:tcW w:w="1269" w:type="pct"/>
          </w:tcPr>
          <w:p w14:paraId="4BBE9FA9" w14:textId="77777777" w:rsidR="00E531B1" w:rsidRPr="006D4AA9" w:rsidRDefault="00E531B1" w:rsidP="00E531B1">
            <w:pPr>
              <w:pStyle w:val="TableText"/>
            </w:pPr>
            <w:r w:rsidRPr="006D4AA9">
              <w:t>1000</w:t>
            </w:r>
          </w:p>
        </w:tc>
      </w:tr>
      <w:tr w:rsidR="00E531B1" w:rsidRPr="006D4AA9" w14:paraId="534594D7" w14:textId="77777777" w:rsidTr="004E54C5">
        <w:tc>
          <w:tcPr>
            <w:tcW w:w="1667" w:type="pct"/>
            <w:tcMar>
              <w:left w:w="108" w:type="dxa"/>
              <w:right w:w="108" w:type="dxa"/>
            </w:tcMar>
          </w:tcPr>
          <w:p w14:paraId="7676AD90" w14:textId="77777777" w:rsidR="00E531B1" w:rsidRPr="006D4AA9" w:rsidRDefault="00E531B1" w:rsidP="00E531B1">
            <w:pPr>
              <w:pStyle w:val="TableText"/>
              <w:rPr>
                <w:rStyle w:val="Emphasis"/>
              </w:rPr>
            </w:pPr>
            <w:r w:rsidRPr="006D4AA9">
              <w:rPr>
                <w:rStyle w:val="Emphasis"/>
              </w:rPr>
              <w:t>Hypolepis dicksonioides</w:t>
            </w:r>
          </w:p>
        </w:tc>
        <w:tc>
          <w:tcPr>
            <w:tcW w:w="2064" w:type="pct"/>
            <w:tcMar>
              <w:left w:w="108" w:type="dxa"/>
              <w:right w:w="108" w:type="dxa"/>
            </w:tcMar>
          </w:tcPr>
          <w:p w14:paraId="41ED61FA" w14:textId="77777777" w:rsidR="00E531B1" w:rsidRPr="006D4AA9" w:rsidRDefault="00E531B1" w:rsidP="00E531B1">
            <w:pPr>
              <w:pStyle w:val="TableText"/>
            </w:pPr>
            <w:r w:rsidRPr="006D4AA9">
              <w:t>Downy ground-fern, brake fern, ground fern</w:t>
            </w:r>
          </w:p>
        </w:tc>
        <w:tc>
          <w:tcPr>
            <w:tcW w:w="1269" w:type="pct"/>
          </w:tcPr>
          <w:p w14:paraId="0389A9D9" w14:textId="77777777" w:rsidR="00E531B1" w:rsidRPr="006D4AA9" w:rsidRDefault="00E531B1" w:rsidP="00E531B1">
            <w:pPr>
              <w:pStyle w:val="TableText"/>
            </w:pPr>
            <w:r w:rsidRPr="006D4AA9">
              <w:t>750</w:t>
            </w:r>
          </w:p>
        </w:tc>
      </w:tr>
      <w:tr w:rsidR="00E531B1" w:rsidRPr="006D4AA9" w14:paraId="3751C395" w14:textId="77777777" w:rsidTr="004E54C5">
        <w:tc>
          <w:tcPr>
            <w:tcW w:w="1667" w:type="pct"/>
            <w:tcMar>
              <w:left w:w="108" w:type="dxa"/>
              <w:right w:w="108" w:type="dxa"/>
            </w:tcMar>
          </w:tcPr>
          <w:p w14:paraId="2F6BDFFC" w14:textId="77777777" w:rsidR="00E531B1" w:rsidRPr="006D4AA9" w:rsidRDefault="00E531B1" w:rsidP="00E531B1">
            <w:pPr>
              <w:pStyle w:val="TableText"/>
              <w:rPr>
                <w:rStyle w:val="Emphasis"/>
              </w:rPr>
            </w:pPr>
            <w:r w:rsidRPr="006D4AA9">
              <w:rPr>
                <w:rStyle w:val="Emphasis"/>
              </w:rPr>
              <w:t>Ileostylus micranthus</w:t>
            </w:r>
          </w:p>
        </w:tc>
        <w:tc>
          <w:tcPr>
            <w:tcW w:w="2064" w:type="pct"/>
            <w:tcMar>
              <w:left w:w="108" w:type="dxa"/>
              <w:right w:w="108" w:type="dxa"/>
            </w:tcMar>
          </w:tcPr>
          <w:p w14:paraId="587CA541" w14:textId="77777777" w:rsidR="00E531B1" w:rsidRPr="006D4AA9" w:rsidRDefault="00E531B1" w:rsidP="00E531B1">
            <w:pPr>
              <w:pStyle w:val="TableText"/>
            </w:pPr>
            <w:r w:rsidRPr="006D4AA9">
              <w:t>Mistletoe</w:t>
            </w:r>
          </w:p>
        </w:tc>
        <w:tc>
          <w:tcPr>
            <w:tcW w:w="1269" w:type="pct"/>
          </w:tcPr>
          <w:p w14:paraId="19E312B7" w14:textId="77777777" w:rsidR="00E531B1" w:rsidRPr="006D4AA9" w:rsidRDefault="00E531B1" w:rsidP="00E531B1">
            <w:pPr>
              <w:pStyle w:val="TableText"/>
            </w:pPr>
            <w:r w:rsidRPr="006D4AA9">
              <w:t>750</w:t>
            </w:r>
          </w:p>
        </w:tc>
      </w:tr>
      <w:tr w:rsidR="00E531B1" w:rsidRPr="006D4AA9" w14:paraId="3F7239C7" w14:textId="77777777" w:rsidTr="004E54C5">
        <w:tc>
          <w:tcPr>
            <w:tcW w:w="1667" w:type="pct"/>
            <w:tcMar>
              <w:left w:w="108" w:type="dxa"/>
              <w:right w:w="108" w:type="dxa"/>
            </w:tcMar>
          </w:tcPr>
          <w:p w14:paraId="56C90172" w14:textId="77777777" w:rsidR="00E531B1" w:rsidRPr="006D4AA9" w:rsidRDefault="00E531B1" w:rsidP="00E531B1">
            <w:pPr>
              <w:pStyle w:val="TableText"/>
              <w:rPr>
                <w:rStyle w:val="Emphasis"/>
              </w:rPr>
            </w:pPr>
            <w:r w:rsidRPr="006D4AA9">
              <w:rPr>
                <w:rStyle w:val="Emphasis"/>
              </w:rPr>
              <w:t>Lastreopsis calantha</w:t>
            </w:r>
          </w:p>
        </w:tc>
        <w:tc>
          <w:tcPr>
            <w:tcW w:w="2064" w:type="pct"/>
            <w:tcMar>
              <w:left w:w="108" w:type="dxa"/>
              <w:right w:w="108" w:type="dxa"/>
            </w:tcMar>
          </w:tcPr>
          <w:p w14:paraId="784955D7" w14:textId="77777777" w:rsidR="00E531B1" w:rsidRPr="006D4AA9" w:rsidRDefault="00E531B1" w:rsidP="00E531B1">
            <w:pPr>
              <w:pStyle w:val="TableText"/>
            </w:pPr>
            <w:r w:rsidRPr="006D4AA9">
              <w:t>Shield-fern</w:t>
            </w:r>
          </w:p>
        </w:tc>
        <w:tc>
          <w:tcPr>
            <w:tcW w:w="1269" w:type="pct"/>
          </w:tcPr>
          <w:p w14:paraId="7EEF5A90" w14:textId="77777777" w:rsidR="00E531B1" w:rsidRPr="006D4AA9" w:rsidRDefault="00E531B1" w:rsidP="00E531B1">
            <w:pPr>
              <w:pStyle w:val="TableText"/>
            </w:pPr>
            <w:r w:rsidRPr="006D4AA9">
              <w:t>250</w:t>
            </w:r>
          </w:p>
        </w:tc>
      </w:tr>
      <w:tr w:rsidR="00E531B1" w:rsidRPr="006D4AA9" w14:paraId="04C03DD4" w14:textId="77777777" w:rsidTr="004E54C5">
        <w:tc>
          <w:tcPr>
            <w:tcW w:w="1667" w:type="pct"/>
            <w:tcMar>
              <w:left w:w="108" w:type="dxa"/>
              <w:right w:w="108" w:type="dxa"/>
            </w:tcMar>
          </w:tcPr>
          <w:p w14:paraId="1C1F5DB0" w14:textId="77777777" w:rsidR="00E531B1" w:rsidRPr="006D4AA9" w:rsidRDefault="00E531B1" w:rsidP="00E531B1">
            <w:pPr>
              <w:pStyle w:val="TableText"/>
              <w:rPr>
                <w:rStyle w:val="Emphasis"/>
              </w:rPr>
            </w:pPr>
            <w:r w:rsidRPr="006D4AA9">
              <w:rPr>
                <w:rStyle w:val="Emphasis"/>
              </w:rPr>
              <w:t xml:space="preserve">Marattia salicina (Ptisana salicina) </w:t>
            </w:r>
          </w:p>
        </w:tc>
        <w:tc>
          <w:tcPr>
            <w:tcW w:w="2064" w:type="pct"/>
            <w:tcMar>
              <w:left w:w="108" w:type="dxa"/>
              <w:right w:w="108" w:type="dxa"/>
            </w:tcMar>
          </w:tcPr>
          <w:p w14:paraId="7A59ECF8" w14:textId="77777777" w:rsidR="00E531B1" w:rsidRPr="006D4AA9" w:rsidRDefault="00E531B1" w:rsidP="00E531B1">
            <w:pPr>
              <w:pStyle w:val="TableText"/>
            </w:pPr>
            <w:r w:rsidRPr="006D4AA9">
              <w:t>King fern, para, potato fern</w:t>
            </w:r>
          </w:p>
        </w:tc>
        <w:tc>
          <w:tcPr>
            <w:tcW w:w="1269" w:type="pct"/>
          </w:tcPr>
          <w:p w14:paraId="6A63765A" w14:textId="77777777" w:rsidR="00E531B1" w:rsidRPr="006D4AA9" w:rsidRDefault="00E531B1" w:rsidP="00E531B1">
            <w:pPr>
              <w:pStyle w:val="TableText"/>
            </w:pPr>
            <w:r w:rsidRPr="006D4AA9">
              <w:t>250</w:t>
            </w:r>
          </w:p>
        </w:tc>
      </w:tr>
      <w:tr w:rsidR="00E531B1" w:rsidRPr="006D4AA9" w14:paraId="62818CC6" w14:textId="77777777" w:rsidTr="004E54C5">
        <w:tc>
          <w:tcPr>
            <w:tcW w:w="1667" w:type="pct"/>
            <w:tcMar>
              <w:left w:w="108" w:type="dxa"/>
              <w:right w:w="108" w:type="dxa"/>
            </w:tcMar>
          </w:tcPr>
          <w:p w14:paraId="5E10AD67" w14:textId="77777777" w:rsidR="00E531B1" w:rsidRPr="006D4AA9" w:rsidRDefault="00E531B1" w:rsidP="00E531B1">
            <w:pPr>
              <w:pStyle w:val="TableText"/>
              <w:rPr>
                <w:rStyle w:val="Emphasis"/>
              </w:rPr>
            </w:pPr>
            <w:r w:rsidRPr="006D4AA9">
              <w:rPr>
                <w:rStyle w:val="Emphasis"/>
              </w:rPr>
              <w:t>Melicope littoralis</w:t>
            </w:r>
          </w:p>
        </w:tc>
        <w:tc>
          <w:tcPr>
            <w:tcW w:w="2064" w:type="pct"/>
            <w:tcMar>
              <w:left w:w="108" w:type="dxa"/>
              <w:right w:w="108" w:type="dxa"/>
            </w:tcMar>
          </w:tcPr>
          <w:p w14:paraId="40D93BE2" w14:textId="77777777" w:rsidR="00E531B1" w:rsidRPr="006D4AA9" w:rsidRDefault="00E531B1" w:rsidP="00E531B1">
            <w:pPr>
              <w:pStyle w:val="TableText"/>
            </w:pPr>
            <w:r w:rsidRPr="006D4AA9">
              <w:t>Shade tree</w:t>
            </w:r>
          </w:p>
        </w:tc>
        <w:tc>
          <w:tcPr>
            <w:tcW w:w="1269" w:type="pct"/>
          </w:tcPr>
          <w:p w14:paraId="79879C3B" w14:textId="77777777" w:rsidR="00E531B1" w:rsidRPr="006D4AA9" w:rsidRDefault="00E531B1" w:rsidP="00E531B1">
            <w:pPr>
              <w:pStyle w:val="TableText"/>
            </w:pPr>
            <w:r w:rsidRPr="006D4AA9">
              <w:t>1000</w:t>
            </w:r>
          </w:p>
        </w:tc>
      </w:tr>
      <w:tr w:rsidR="00E531B1" w:rsidRPr="006D4AA9" w14:paraId="3D6628EA" w14:textId="77777777" w:rsidTr="004E54C5">
        <w:tc>
          <w:tcPr>
            <w:tcW w:w="1667" w:type="pct"/>
            <w:tcMar>
              <w:left w:w="108" w:type="dxa"/>
              <w:right w:w="108" w:type="dxa"/>
            </w:tcMar>
          </w:tcPr>
          <w:p w14:paraId="1F028630" w14:textId="77777777" w:rsidR="00E531B1" w:rsidRPr="006D4AA9" w:rsidRDefault="00E531B1" w:rsidP="00E531B1">
            <w:pPr>
              <w:pStyle w:val="TableText"/>
              <w:rPr>
                <w:rStyle w:val="Emphasis"/>
              </w:rPr>
            </w:pPr>
            <w:r w:rsidRPr="006D4AA9">
              <w:rPr>
                <w:rStyle w:val="Emphasis"/>
              </w:rPr>
              <w:t>Melicytus latifolius</w:t>
            </w:r>
          </w:p>
        </w:tc>
        <w:tc>
          <w:tcPr>
            <w:tcW w:w="2064" w:type="pct"/>
            <w:tcMar>
              <w:left w:w="108" w:type="dxa"/>
              <w:right w:w="108" w:type="dxa"/>
            </w:tcMar>
          </w:tcPr>
          <w:p w14:paraId="3EE29563" w14:textId="77777777" w:rsidR="00E531B1" w:rsidRPr="006D4AA9" w:rsidRDefault="00E531B1" w:rsidP="00E531B1">
            <w:pPr>
              <w:pStyle w:val="TableText"/>
            </w:pPr>
            <w:r w:rsidRPr="006D4AA9">
              <w:t>Norfolk Island mahoe</w:t>
            </w:r>
          </w:p>
        </w:tc>
        <w:tc>
          <w:tcPr>
            <w:tcW w:w="1269" w:type="pct"/>
          </w:tcPr>
          <w:p w14:paraId="0F1540DD" w14:textId="77777777" w:rsidR="00E531B1" w:rsidRPr="006D4AA9" w:rsidRDefault="00E531B1" w:rsidP="00E531B1">
            <w:pPr>
              <w:pStyle w:val="TableText"/>
            </w:pPr>
            <w:r w:rsidRPr="006D4AA9">
              <w:t>500</w:t>
            </w:r>
          </w:p>
        </w:tc>
      </w:tr>
      <w:tr w:rsidR="00E531B1" w:rsidRPr="006D4AA9" w14:paraId="47942404" w14:textId="77777777" w:rsidTr="004E54C5">
        <w:tc>
          <w:tcPr>
            <w:tcW w:w="1667" w:type="pct"/>
            <w:tcMar>
              <w:left w:w="108" w:type="dxa"/>
              <w:right w:w="108" w:type="dxa"/>
            </w:tcMar>
          </w:tcPr>
          <w:p w14:paraId="133C6F8E" w14:textId="218D6A4E" w:rsidR="00E531B1" w:rsidRPr="006D4AA9" w:rsidRDefault="00091398" w:rsidP="00E531B1">
            <w:pPr>
              <w:pStyle w:val="TableText"/>
              <w:rPr>
                <w:rStyle w:val="Emphasis"/>
              </w:rPr>
            </w:pPr>
            <w:r>
              <w:rPr>
                <w:rStyle w:val="Emphasis"/>
              </w:rPr>
              <w:t xml:space="preserve">Melicytus ramiflorus </w:t>
            </w:r>
            <w:r w:rsidRPr="00091398">
              <w:rPr>
                <w:rStyle w:val="Emphasis"/>
                <w:i w:val="0"/>
                <w:iCs w:val="0"/>
              </w:rPr>
              <w:t>subsp</w:t>
            </w:r>
            <w:r>
              <w:rPr>
                <w:rStyle w:val="Emphasis"/>
              </w:rPr>
              <w:t>. oblongifolius</w:t>
            </w:r>
          </w:p>
        </w:tc>
        <w:tc>
          <w:tcPr>
            <w:tcW w:w="2064" w:type="pct"/>
            <w:tcMar>
              <w:left w:w="108" w:type="dxa"/>
              <w:right w:w="108" w:type="dxa"/>
            </w:tcMar>
          </w:tcPr>
          <w:p w14:paraId="10904633" w14:textId="77777777" w:rsidR="00E531B1" w:rsidRPr="006D4AA9" w:rsidRDefault="00E531B1" w:rsidP="00E531B1">
            <w:pPr>
              <w:pStyle w:val="TableText"/>
            </w:pPr>
            <w:r w:rsidRPr="006D4AA9">
              <w:t>Whiteywood</w:t>
            </w:r>
          </w:p>
        </w:tc>
        <w:tc>
          <w:tcPr>
            <w:tcW w:w="1269" w:type="pct"/>
          </w:tcPr>
          <w:p w14:paraId="22DE5CA0" w14:textId="77777777" w:rsidR="00E531B1" w:rsidRPr="006D4AA9" w:rsidRDefault="00E531B1" w:rsidP="00E531B1">
            <w:pPr>
              <w:pStyle w:val="TableText"/>
            </w:pPr>
            <w:r w:rsidRPr="006D4AA9">
              <w:t>1000</w:t>
            </w:r>
          </w:p>
        </w:tc>
      </w:tr>
      <w:tr w:rsidR="00E531B1" w:rsidRPr="006D4AA9" w14:paraId="575CFDC1" w14:textId="77777777" w:rsidTr="004E54C5">
        <w:tc>
          <w:tcPr>
            <w:tcW w:w="1667" w:type="pct"/>
            <w:tcMar>
              <w:left w:w="108" w:type="dxa"/>
              <w:right w:w="108" w:type="dxa"/>
            </w:tcMar>
          </w:tcPr>
          <w:p w14:paraId="193688A5" w14:textId="77777777" w:rsidR="00E531B1" w:rsidRPr="006D4AA9" w:rsidRDefault="00E531B1" w:rsidP="00E531B1">
            <w:pPr>
              <w:pStyle w:val="TableText"/>
              <w:rPr>
                <w:rStyle w:val="Emphasis"/>
              </w:rPr>
            </w:pPr>
            <w:r w:rsidRPr="006D4AA9">
              <w:rPr>
                <w:rStyle w:val="Emphasis"/>
              </w:rPr>
              <w:t>Meryta angustifolia</w:t>
            </w:r>
          </w:p>
        </w:tc>
        <w:tc>
          <w:tcPr>
            <w:tcW w:w="2064" w:type="pct"/>
            <w:tcMar>
              <w:left w:w="108" w:type="dxa"/>
              <w:right w:w="108" w:type="dxa"/>
            </w:tcMar>
          </w:tcPr>
          <w:p w14:paraId="5C24D797" w14:textId="77777777" w:rsidR="00E531B1" w:rsidRPr="006D4AA9" w:rsidRDefault="00E531B1" w:rsidP="00E531B1">
            <w:pPr>
              <w:pStyle w:val="TableText"/>
            </w:pPr>
            <w:r w:rsidRPr="006D4AA9">
              <w:t>Narrow-leaved meryta</w:t>
            </w:r>
          </w:p>
        </w:tc>
        <w:tc>
          <w:tcPr>
            <w:tcW w:w="1269" w:type="pct"/>
          </w:tcPr>
          <w:p w14:paraId="34771492" w14:textId="77777777" w:rsidR="00E531B1" w:rsidRPr="006D4AA9" w:rsidRDefault="00E531B1" w:rsidP="00E531B1">
            <w:pPr>
              <w:pStyle w:val="TableText"/>
            </w:pPr>
            <w:r w:rsidRPr="006D4AA9">
              <w:t>1000</w:t>
            </w:r>
          </w:p>
        </w:tc>
      </w:tr>
      <w:tr w:rsidR="00E531B1" w:rsidRPr="006D4AA9" w14:paraId="43AC79E7" w14:textId="77777777" w:rsidTr="004E54C5">
        <w:tc>
          <w:tcPr>
            <w:tcW w:w="1667" w:type="pct"/>
            <w:tcMar>
              <w:left w:w="108" w:type="dxa"/>
              <w:right w:w="108" w:type="dxa"/>
            </w:tcMar>
          </w:tcPr>
          <w:p w14:paraId="257FB15A" w14:textId="77777777" w:rsidR="00E531B1" w:rsidRPr="006D4AA9" w:rsidRDefault="00E531B1" w:rsidP="00E531B1">
            <w:pPr>
              <w:pStyle w:val="TableText"/>
              <w:rPr>
                <w:rStyle w:val="Emphasis"/>
              </w:rPr>
            </w:pPr>
            <w:r w:rsidRPr="006D4AA9">
              <w:rPr>
                <w:rStyle w:val="Emphasis"/>
              </w:rPr>
              <w:t>Meryta latifolia</w:t>
            </w:r>
          </w:p>
        </w:tc>
        <w:tc>
          <w:tcPr>
            <w:tcW w:w="2064" w:type="pct"/>
            <w:tcMar>
              <w:left w:w="108" w:type="dxa"/>
              <w:right w:w="108" w:type="dxa"/>
            </w:tcMar>
          </w:tcPr>
          <w:p w14:paraId="2EC3942D" w14:textId="77777777" w:rsidR="00E531B1" w:rsidRPr="006D4AA9" w:rsidRDefault="00E531B1" w:rsidP="00E531B1">
            <w:pPr>
              <w:pStyle w:val="TableText"/>
            </w:pPr>
            <w:r w:rsidRPr="006D4AA9">
              <w:t>Broad-leaved meryta</w:t>
            </w:r>
          </w:p>
        </w:tc>
        <w:tc>
          <w:tcPr>
            <w:tcW w:w="1269" w:type="pct"/>
          </w:tcPr>
          <w:p w14:paraId="29913BB6" w14:textId="77777777" w:rsidR="00E531B1" w:rsidRPr="006D4AA9" w:rsidRDefault="00E531B1" w:rsidP="00E531B1">
            <w:pPr>
              <w:pStyle w:val="TableText"/>
            </w:pPr>
            <w:r w:rsidRPr="006D4AA9">
              <w:t>1000</w:t>
            </w:r>
          </w:p>
        </w:tc>
      </w:tr>
      <w:tr w:rsidR="00E531B1" w:rsidRPr="006D4AA9" w14:paraId="635622C4" w14:textId="77777777" w:rsidTr="004E54C5">
        <w:tc>
          <w:tcPr>
            <w:tcW w:w="1667" w:type="pct"/>
            <w:tcMar>
              <w:left w:w="108" w:type="dxa"/>
              <w:right w:w="108" w:type="dxa"/>
            </w:tcMar>
          </w:tcPr>
          <w:p w14:paraId="4ACD6304" w14:textId="77777777" w:rsidR="00E531B1" w:rsidRPr="006D4AA9" w:rsidRDefault="00E531B1" w:rsidP="00E531B1">
            <w:pPr>
              <w:pStyle w:val="TableText"/>
              <w:rPr>
                <w:rStyle w:val="Emphasis"/>
              </w:rPr>
            </w:pPr>
            <w:r w:rsidRPr="006D4AA9">
              <w:rPr>
                <w:rStyle w:val="Emphasis"/>
              </w:rPr>
              <w:t>Muehlenbeckia australis</w:t>
            </w:r>
          </w:p>
        </w:tc>
        <w:tc>
          <w:tcPr>
            <w:tcW w:w="2064" w:type="pct"/>
            <w:tcMar>
              <w:left w:w="108" w:type="dxa"/>
              <w:right w:w="108" w:type="dxa"/>
            </w:tcMar>
          </w:tcPr>
          <w:p w14:paraId="445C70F6" w14:textId="77777777" w:rsidR="00E531B1" w:rsidRPr="006D4AA9" w:rsidRDefault="00E531B1" w:rsidP="00E531B1">
            <w:pPr>
              <w:pStyle w:val="TableText"/>
            </w:pPr>
            <w:r w:rsidRPr="006D4AA9">
              <w:t>Shrubby creeper, pohuehue</w:t>
            </w:r>
          </w:p>
        </w:tc>
        <w:tc>
          <w:tcPr>
            <w:tcW w:w="1269" w:type="pct"/>
          </w:tcPr>
          <w:p w14:paraId="245EC91D" w14:textId="77777777" w:rsidR="00E531B1" w:rsidRPr="006D4AA9" w:rsidRDefault="00E531B1" w:rsidP="00E531B1">
            <w:pPr>
              <w:pStyle w:val="TableText"/>
            </w:pPr>
            <w:r w:rsidRPr="006D4AA9">
              <w:t>250</w:t>
            </w:r>
          </w:p>
        </w:tc>
      </w:tr>
      <w:tr w:rsidR="00E531B1" w:rsidRPr="006D4AA9" w14:paraId="006AA68E" w14:textId="77777777" w:rsidTr="004E54C5">
        <w:tc>
          <w:tcPr>
            <w:tcW w:w="1667" w:type="pct"/>
            <w:tcMar>
              <w:left w:w="108" w:type="dxa"/>
              <w:right w:w="108" w:type="dxa"/>
            </w:tcMar>
          </w:tcPr>
          <w:p w14:paraId="7A80B31C" w14:textId="77777777" w:rsidR="00E531B1" w:rsidRPr="006D4AA9" w:rsidRDefault="00E531B1" w:rsidP="00E531B1">
            <w:pPr>
              <w:pStyle w:val="TableText"/>
              <w:rPr>
                <w:rStyle w:val="Emphasis"/>
              </w:rPr>
            </w:pPr>
            <w:r w:rsidRPr="006D4AA9">
              <w:rPr>
                <w:rStyle w:val="Emphasis"/>
              </w:rPr>
              <w:t>Myoporum obscurum</w:t>
            </w:r>
          </w:p>
        </w:tc>
        <w:tc>
          <w:tcPr>
            <w:tcW w:w="2064" w:type="pct"/>
            <w:tcMar>
              <w:left w:w="108" w:type="dxa"/>
              <w:right w:w="108" w:type="dxa"/>
            </w:tcMar>
          </w:tcPr>
          <w:p w14:paraId="36642751" w14:textId="77777777" w:rsidR="00E531B1" w:rsidRPr="006D4AA9" w:rsidRDefault="00E531B1" w:rsidP="00E531B1">
            <w:pPr>
              <w:pStyle w:val="TableText"/>
            </w:pPr>
            <w:r w:rsidRPr="006D4AA9">
              <w:t>Popwood</w:t>
            </w:r>
          </w:p>
        </w:tc>
        <w:tc>
          <w:tcPr>
            <w:tcW w:w="1269" w:type="pct"/>
          </w:tcPr>
          <w:p w14:paraId="3ECAAD64" w14:textId="77777777" w:rsidR="00E531B1" w:rsidRPr="006D4AA9" w:rsidRDefault="00E531B1" w:rsidP="00E531B1">
            <w:pPr>
              <w:pStyle w:val="TableText"/>
            </w:pPr>
            <w:r w:rsidRPr="006D4AA9">
              <w:t>1000</w:t>
            </w:r>
          </w:p>
        </w:tc>
      </w:tr>
      <w:tr w:rsidR="00E531B1" w:rsidRPr="006D4AA9" w14:paraId="3F4177A5" w14:textId="77777777" w:rsidTr="004E54C5">
        <w:tc>
          <w:tcPr>
            <w:tcW w:w="1667" w:type="pct"/>
            <w:tcMar>
              <w:left w:w="108" w:type="dxa"/>
              <w:right w:w="108" w:type="dxa"/>
            </w:tcMar>
          </w:tcPr>
          <w:p w14:paraId="1684452B" w14:textId="77777777" w:rsidR="00E531B1" w:rsidRPr="006D4AA9" w:rsidRDefault="00E531B1" w:rsidP="00E531B1">
            <w:pPr>
              <w:pStyle w:val="TableText"/>
              <w:rPr>
                <w:rStyle w:val="Emphasis"/>
              </w:rPr>
            </w:pPr>
            <w:r w:rsidRPr="006D4AA9">
              <w:rPr>
                <w:rStyle w:val="Emphasis"/>
              </w:rPr>
              <w:t>Myrsine ralstoniae</w:t>
            </w:r>
          </w:p>
        </w:tc>
        <w:tc>
          <w:tcPr>
            <w:tcW w:w="2064" w:type="pct"/>
            <w:tcMar>
              <w:left w:w="108" w:type="dxa"/>
              <w:right w:w="108" w:type="dxa"/>
            </w:tcMar>
          </w:tcPr>
          <w:p w14:paraId="6B5E4335" w14:textId="77777777" w:rsidR="00E531B1" w:rsidRPr="006D4AA9" w:rsidRDefault="00E531B1" w:rsidP="00E531B1">
            <w:pPr>
              <w:pStyle w:val="TableText"/>
            </w:pPr>
            <w:r w:rsidRPr="006D4AA9">
              <w:t>Beech</w:t>
            </w:r>
          </w:p>
        </w:tc>
        <w:tc>
          <w:tcPr>
            <w:tcW w:w="1269" w:type="pct"/>
          </w:tcPr>
          <w:p w14:paraId="2C4A7399" w14:textId="77777777" w:rsidR="00E531B1" w:rsidRPr="006D4AA9" w:rsidRDefault="00E531B1" w:rsidP="00E531B1">
            <w:pPr>
              <w:pStyle w:val="TableText"/>
            </w:pPr>
            <w:r w:rsidRPr="006D4AA9">
              <w:t>3000</w:t>
            </w:r>
          </w:p>
        </w:tc>
      </w:tr>
      <w:tr w:rsidR="00E531B1" w:rsidRPr="006D4AA9" w14:paraId="026981D7" w14:textId="77777777" w:rsidTr="004E54C5">
        <w:tc>
          <w:tcPr>
            <w:tcW w:w="1667" w:type="pct"/>
            <w:tcMar>
              <w:left w:w="108" w:type="dxa"/>
              <w:right w:w="108" w:type="dxa"/>
            </w:tcMar>
          </w:tcPr>
          <w:p w14:paraId="4D97BE39" w14:textId="77777777" w:rsidR="00E531B1" w:rsidRPr="006D4AA9" w:rsidRDefault="00E531B1" w:rsidP="00E531B1">
            <w:pPr>
              <w:pStyle w:val="TableText"/>
              <w:rPr>
                <w:rStyle w:val="Emphasis"/>
              </w:rPr>
            </w:pPr>
            <w:r w:rsidRPr="006D4AA9">
              <w:rPr>
                <w:rStyle w:val="Emphasis"/>
              </w:rPr>
              <w:t>Pennantia endlicheri</w:t>
            </w:r>
          </w:p>
        </w:tc>
        <w:tc>
          <w:tcPr>
            <w:tcW w:w="2064" w:type="pct"/>
            <w:tcMar>
              <w:left w:w="108" w:type="dxa"/>
              <w:right w:w="108" w:type="dxa"/>
            </w:tcMar>
          </w:tcPr>
          <w:p w14:paraId="51695CE9" w14:textId="77777777" w:rsidR="00E531B1" w:rsidRPr="006D4AA9" w:rsidRDefault="00E531B1" w:rsidP="00E531B1">
            <w:pPr>
              <w:pStyle w:val="TableText"/>
            </w:pPr>
            <w:r w:rsidRPr="006D4AA9">
              <w:t>Pennantia</w:t>
            </w:r>
          </w:p>
        </w:tc>
        <w:tc>
          <w:tcPr>
            <w:tcW w:w="1269" w:type="pct"/>
          </w:tcPr>
          <w:p w14:paraId="519CAB6E" w14:textId="77777777" w:rsidR="00E531B1" w:rsidRPr="006D4AA9" w:rsidRDefault="00E531B1" w:rsidP="00E531B1">
            <w:pPr>
              <w:pStyle w:val="TableText"/>
            </w:pPr>
            <w:r w:rsidRPr="006D4AA9">
              <w:t>1000</w:t>
            </w:r>
          </w:p>
        </w:tc>
      </w:tr>
      <w:tr w:rsidR="00E531B1" w:rsidRPr="006D4AA9" w14:paraId="3E25C964" w14:textId="77777777" w:rsidTr="004E54C5">
        <w:tc>
          <w:tcPr>
            <w:tcW w:w="1667" w:type="pct"/>
            <w:tcMar>
              <w:left w:w="108" w:type="dxa"/>
              <w:right w:w="108" w:type="dxa"/>
            </w:tcMar>
          </w:tcPr>
          <w:p w14:paraId="24A6D7A5" w14:textId="77777777" w:rsidR="00E531B1" w:rsidRPr="006D4AA9" w:rsidRDefault="00E531B1" w:rsidP="00E531B1">
            <w:pPr>
              <w:pStyle w:val="TableText"/>
              <w:rPr>
                <w:rStyle w:val="Emphasis"/>
              </w:rPr>
            </w:pPr>
            <w:r w:rsidRPr="006D4AA9">
              <w:rPr>
                <w:rStyle w:val="Emphasis"/>
              </w:rPr>
              <w:t>Phreatia limenophylax</w:t>
            </w:r>
          </w:p>
        </w:tc>
        <w:tc>
          <w:tcPr>
            <w:tcW w:w="2064" w:type="pct"/>
            <w:tcMar>
              <w:left w:w="108" w:type="dxa"/>
              <w:right w:w="108" w:type="dxa"/>
            </w:tcMar>
          </w:tcPr>
          <w:p w14:paraId="2FAB93CF" w14:textId="77777777" w:rsidR="00E531B1" w:rsidRPr="006D4AA9" w:rsidRDefault="00E531B1" w:rsidP="00E531B1">
            <w:pPr>
              <w:pStyle w:val="TableText"/>
            </w:pPr>
            <w:r w:rsidRPr="006D4AA9">
              <w:t>Norfolk Island phreatia</w:t>
            </w:r>
          </w:p>
        </w:tc>
        <w:tc>
          <w:tcPr>
            <w:tcW w:w="1269" w:type="pct"/>
          </w:tcPr>
          <w:p w14:paraId="6F0C18F1" w14:textId="77777777" w:rsidR="00E531B1" w:rsidRPr="006D4AA9" w:rsidRDefault="00E531B1" w:rsidP="00E531B1">
            <w:pPr>
              <w:pStyle w:val="TableText"/>
            </w:pPr>
            <w:r w:rsidRPr="006D4AA9">
              <w:t>Established in a second location</w:t>
            </w:r>
          </w:p>
        </w:tc>
      </w:tr>
      <w:tr w:rsidR="00E531B1" w:rsidRPr="006D4AA9" w14:paraId="10E3646D" w14:textId="77777777" w:rsidTr="004E54C5">
        <w:tc>
          <w:tcPr>
            <w:tcW w:w="1667" w:type="pct"/>
            <w:tcMar>
              <w:left w:w="108" w:type="dxa"/>
              <w:right w:w="108" w:type="dxa"/>
            </w:tcMar>
          </w:tcPr>
          <w:p w14:paraId="4AABD446" w14:textId="77777777" w:rsidR="00E531B1" w:rsidRPr="006D4AA9" w:rsidRDefault="00E531B1" w:rsidP="00E531B1">
            <w:pPr>
              <w:pStyle w:val="TableText"/>
              <w:rPr>
                <w:rStyle w:val="Emphasis"/>
              </w:rPr>
            </w:pPr>
            <w:r w:rsidRPr="006D4AA9">
              <w:rPr>
                <w:rStyle w:val="Emphasis"/>
              </w:rPr>
              <w:t>Phreatia paleata</w:t>
            </w:r>
          </w:p>
        </w:tc>
        <w:tc>
          <w:tcPr>
            <w:tcW w:w="2064" w:type="pct"/>
            <w:tcMar>
              <w:left w:w="108" w:type="dxa"/>
              <w:right w:w="108" w:type="dxa"/>
            </w:tcMar>
          </w:tcPr>
          <w:p w14:paraId="3CFB5E31" w14:textId="79C14E09" w:rsidR="00E531B1" w:rsidRPr="006D4AA9" w:rsidRDefault="00E8415E" w:rsidP="00E531B1">
            <w:pPr>
              <w:pStyle w:val="TableText"/>
            </w:pPr>
            <w:r w:rsidRPr="006D4AA9">
              <w:t>White lace orchid</w:t>
            </w:r>
          </w:p>
        </w:tc>
        <w:tc>
          <w:tcPr>
            <w:tcW w:w="1269" w:type="pct"/>
          </w:tcPr>
          <w:p w14:paraId="5CE323DB" w14:textId="77777777" w:rsidR="00E531B1" w:rsidRPr="006D4AA9" w:rsidRDefault="00E531B1" w:rsidP="00E531B1">
            <w:pPr>
              <w:pStyle w:val="TableText"/>
            </w:pPr>
            <w:r w:rsidRPr="006D4AA9">
              <w:t xml:space="preserve">No decline </w:t>
            </w:r>
          </w:p>
        </w:tc>
      </w:tr>
      <w:tr w:rsidR="00E531B1" w:rsidRPr="006D4AA9" w14:paraId="75E20486" w14:textId="77777777" w:rsidTr="004E54C5">
        <w:tc>
          <w:tcPr>
            <w:tcW w:w="1667" w:type="pct"/>
            <w:tcMar>
              <w:left w:w="108" w:type="dxa"/>
              <w:right w:w="108" w:type="dxa"/>
            </w:tcMar>
          </w:tcPr>
          <w:p w14:paraId="7E90513B" w14:textId="77777777" w:rsidR="00E531B1" w:rsidRPr="006D4AA9" w:rsidRDefault="00E531B1" w:rsidP="00E531B1">
            <w:pPr>
              <w:pStyle w:val="TableText"/>
              <w:rPr>
                <w:rStyle w:val="Emphasis"/>
              </w:rPr>
            </w:pPr>
            <w:r w:rsidRPr="006D4AA9">
              <w:rPr>
                <w:rStyle w:val="Emphasis"/>
              </w:rPr>
              <w:t>Pittosporum bracteolatum</w:t>
            </w:r>
          </w:p>
        </w:tc>
        <w:tc>
          <w:tcPr>
            <w:tcW w:w="2064" w:type="pct"/>
            <w:tcMar>
              <w:left w:w="108" w:type="dxa"/>
              <w:right w:w="108" w:type="dxa"/>
            </w:tcMar>
          </w:tcPr>
          <w:p w14:paraId="01894803" w14:textId="77777777" w:rsidR="00E531B1" w:rsidRPr="006D4AA9" w:rsidRDefault="00E531B1" w:rsidP="00E531B1">
            <w:pPr>
              <w:pStyle w:val="TableText"/>
            </w:pPr>
            <w:r w:rsidRPr="006D4AA9">
              <w:t>Oleander</w:t>
            </w:r>
          </w:p>
        </w:tc>
        <w:tc>
          <w:tcPr>
            <w:tcW w:w="1269" w:type="pct"/>
          </w:tcPr>
          <w:p w14:paraId="663E0F68" w14:textId="77777777" w:rsidR="00E531B1" w:rsidRPr="006D4AA9" w:rsidRDefault="00E531B1" w:rsidP="00E531B1">
            <w:pPr>
              <w:pStyle w:val="TableText"/>
            </w:pPr>
            <w:r w:rsidRPr="006D4AA9">
              <w:t>3000</w:t>
            </w:r>
          </w:p>
        </w:tc>
      </w:tr>
      <w:tr w:rsidR="00E531B1" w:rsidRPr="006D4AA9" w14:paraId="14E52E6B" w14:textId="77777777" w:rsidTr="004E54C5">
        <w:tc>
          <w:tcPr>
            <w:tcW w:w="1667" w:type="pct"/>
            <w:tcMar>
              <w:left w:w="108" w:type="dxa"/>
              <w:right w:w="108" w:type="dxa"/>
            </w:tcMar>
          </w:tcPr>
          <w:p w14:paraId="7AD474DF" w14:textId="77777777" w:rsidR="00E531B1" w:rsidRPr="006D4AA9" w:rsidRDefault="00E531B1" w:rsidP="00E531B1">
            <w:pPr>
              <w:pStyle w:val="TableText"/>
              <w:rPr>
                <w:rStyle w:val="Emphasis"/>
              </w:rPr>
            </w:pPr>
            <w:r w:rsidRPr="006D4AA9">
              <w:rPr>
                <w:rStyle w:val="Emphasis"/>
              </w:rPr>
              <w:t>Planchonella costata</w:t>
            </w:r>
          </w:p>
        </w:tc>
        <w:tc>
          <w:tcPr>
            <w:tcW w:w="2064" w:type="pct"/>
            <w:tcMar>
              <w:left w:w="108" w:type="dxa"/>
              <w:right w:w="108" w:type="dxa"/>
            </w:tcMar>
          </w:tcPr>
          <w:p w14:paraId="43949A4E" w14:textId="77777777" w:rsidR="00E531B1" w:rsidRPr="006D4AA9" w:rsidRDefault="00E531B1" w:rsidP="00E531B1">
            <w:pPr>
              <w:pStyle w:val="TableText"/>
            </w:pPr>
            <w:r w:rsidRPr="006D4AA9">
              <w:t>Bastard ironwood</w:t>
            </w:r>
          </w:p>
        </w:tc>
        <w:tc>
          <w:tcPr>
            <w:tcW w:w="1269" w:type="pct"/>
          </w:tcPr>
          <w:p w14:paraId="2CB0C793" w14:textId="77777777" w:rsidR="00E531B1" w:rsidRPr="006D4AA9" w:rsidRDefault="00E531B1" w:rsidP="00E531B1">
            <w:pPr>
              <w:pStyle w:val="TableText"/>
            </w:pPr>
            <w:r w:rsidRPr="006D4AA9">
              <w:t>1000</w:t>
            </w:r>
          </w:p>
        </w:tc>
      </w:tr>
      <w:tr w:rsidR="00E531B1" w:rsidRPr="006D4AA9" w14:paraId="3FB67EC8" w14:textId="77777777" w:rsidTr="004E54C5">
        <w:tc>
          <w:tcPr>
            <w:tcW w:w="1667" w:type="pct"/>
            <w:tcMar>
              <w:left w:w="108" w:type="dxa"/>
              <w:right w:w="108" w:type="dxa"/>
            </w:tcMar>
          </w:tcPr>
          <w:p w14:paraId="37327472" w14:textId="77777777" w:rsidR="00E531B1" w:rsidRPr="006D4AA9" w:rsidRDefault="00E531B1" w:rsidP="00E531B1">
            <w:pPr>
              <w:pStyle w:val="TableText"/>
              <w:rPr>
                <w:rStyle w:val="Emphasis"/>
              </w:rPr>
            </w:pPr>
            <w:r w:rsidRPr="006D4AA9">
              <w:rPr>
                <w:rStyle w:val="Emphasis"/>
              </w:rPr>
              <w:t>Polyphlebium endlicherianum</w:t>
            </w:r>
          </w:p>
        </w:tc>
        <w:tc>
          <w:tcPr>
            <w:tcW w:w="2064" w:type="pct"/>
            <w:tcMar>
              <w:left w:w="108" w:type="dxa"/>
              <w:right w:w="108" w:type="dxa"/>
            </w:tcMar>
          </w:tcPr>
          <w:p w14:paraId="25AA0E62" w14:textId="77777777" w:rsidR="00E531B1" w:rsidRPr="006D4AA9" w:rsidRDefault="00E531B1" w:rsidP="00E531B1">
            <w:pPr>
              <w:pStyle w:val="TableText"/>
            </w:pPr>
            <w:r w:rsidRPr="006D4AA9">
              <w:t>Middle filmy fern</w:t>
            </w:r>
          </w:p>
        </w:tc>
        <w:tc>
          <w:tcPr>
            <w:tcW w:w="1269" w:type="pct"/>
          </w:tcPr>
          <w:p w14:paraId="05BD06B2" w14:textId="77777777" w:rsidR="00E531B1" w:rsidRPr="006D4AA9" w:rsidRDefault="00E531B1" w:rsidP="00E531B1">
            <w:pPr>
              <w:pStyle w:val="TableText"/>
            </w:pPr>
            <w:r w:rsidRPr="006D4AA9">
              <w:t>250</w:t>
            </w:r>
          </w:p>
        </w:tc>
      </w:tr>
      <w:tr w:rsidR="00E531B1" w:rsidRPr="006D4AA9" w14:paraId="313A4A2C" w14:textId="77777777" w:rsidTr="004E54C5">
        <w:tc>
          <w:tcPr>
            <w:tcW w:w="1667" w:type="pct"/>
            <w:tcMar>
              <w:left w:w="108" w:type="dxa"/>
              <w:right w:w="108" w:type="dxa"/>
            </w:tcMar>
          </w:tcPr>
          <w:p w14:paraId="572A8743" w14:textId="77777777" w:rsidR="00E531B1" w:rsidRPr="006D4AA9" w:rsidRDefault="00E531B1" w:rsidP="00E531B1">
            <w:pPr>
              <w:pStyle w:val="TableText"/>
              <w:rPr>
                <w:rStyle w:val="Emphasis"/>
              </w:rPr>
            </w:pPr>
            <w:r w:rsidRPr="006D4AA9">
              <w:rPr>
                <w:rStyle w:val="Emphasis"/>
              </w:rPr>
              <w:t>Pteris kingiana</w:t>
            </w:r>
          </w:p>
        </w:tc>
        <w:tc>
          <w:tcPr>
            <w:tcW w:w="2064" w:type="pct"/>
            <w:tcMar>
              <w:left w:w="108" w:type="dxa"/>
              <w:right w:w="108" w:type="dxa"/>
            </w:tcMar>
          </w:tcPr>
          <w:p w14:paraId="1593EF8E" w14:textId="77777777" w:rsidR="00E531B1" w:rsidRPr="006D4AA9" w:rsidRDefault="00E531B1" w:rsidP="00E531B1">
            <w:pPr>
              <w:pStyle w:val="TableText"/>
            </w:pPr>
            <w:r w:rsidRPr="006D4AA9">
              <w:t>King’s brakefern</w:t>
            </w:r>
          </w:p>
        </w:tc>
        <w:tc>
          <w:tcPr>
            <w:tcW w:w="1269" w:type="pct"/>
          </w:tcPr>
          <w:p w14:paraId="30546884" w14:textId="77777777" w:rsidR="00E531B1" w:rsidRPr="006D4AA9" w:rsidRDefault="00E531B1" w:rsidP="00E531B1">
            <w:pPr>
              <w:pStyle w:val="TableText"/>
            </w:pPr>
            <w:r w:rsidRPr="006D4AA9">
              <w:t>500</w:t>
            </w:r>
          </w:p>
        </w:tc>
      </w:tr>
      <w:tr w:rsidR="00E531B1" w:rsidRPr="006D4AA9" w14:paraId="46BE8BE4" w14:textId="77777777" w:rsidTr="004E54C5">
        <w:tc>
          <w:tcPr>
            <w:tcW w:w="1667" w:type="pct"/>
            <w:tcMar>
              <w:left w:w="108" w:type="dxa"/>
              <w:right w:w="108" w:type="dxa"/>
            </w:tcMar>
          </w:tcPr>
          <w:p w14:paraId="243C58FF" w14:textId="77777777" w:rsidR="00E531B1" w:rsidRPr="006D4AA9" w:rsidRDefault="00E531B1" w:rsidP="00E531B1">
            <w:pPr>
              <w:pStyle w:val="TableText"/>
              <w:rPr>
                <w:rStyle w:val="Emphasis"/>
              </w:rPr>
            </w:pPr>
            <w:r w:rsidRPr="006D4AA9">
              <w:rPr>
                <w:rStyle w:val="Emphasis"/>
              </w:rPr>
              <w:lastRenderedPageBreak/>
              <w:t>Pteris zahlbruckneriana</w:t>
            </w:r>
          </w:p>
        </w:tc>
        <w:tc>
          <w:tcPr>
            <w:tcW w:w="2064" w:type="pct"/>
            <w:tcMar>
              <w:left w:w="108" w:type="dxa"/>
              <w:right w:w="108" w:type="dxa"/>
            </w:tcMar>
          </w:tcPr>
          <w:p w14:paraId="3A2EEE67" w14:textId="77777777" w:rsidR="00E531B1" w:rsidRPr="006D4AA9" w:rsidRDefault="00E531B1" w:rsidP="00E531B1">
            <w:pPr>
              <w:pStyle w:val="TableText"/>
            </w:pPr>
            <w:r w:rsidRPr="006D4AA9">
              <w:t>Netted brakefern</w:t>
            </w:r>
          </w:p>
        </w:tc>
        <w:tc>
          <w:tcPr>
            <w:tcW w:w="1269" w:type="pct"/>
          </w:tcPr>
          <w:p w14:paraId="7088AF6B" w14:textId="77777777" w:rsidR="00E531B1" w:rsidRPr="006D4AA9" w:rsidRDefault="00E531B1" w:rsidP="00E531B1">
            <w:pPr>
              <w:pStyle w:val="TableText"/>
            </w:pPr>
            <w:r w:rsidRPr="006D4AA9">
              <w:t>250</w:t>
            </w:r>
          </w:p>
        </w:tc>
      </w:tr>
      <w:tr w:rsidR="00E531B1" w:rsidRPr="006D4AA9" w14:paraId="1C02D7A6" w14:textId="77777777" w:rsidTr="004E54C5">
        <w:tc>
          <w:tcPr>
            <w:tcW w:w="1667" w:type="pct"/>
            <w:tcMar>
              <w:left w:w="108" w:type="dxa"/>
              <w:right w:w="108" w:type="dxa"/>
            </w:tcMar>
          </w:tcPr>
          <w:p w14:paraId="17097296" w14:textId="77777777" w:rsidR="00E531B1" w:rsidRPr="006D4AA9" w:rsidRDefault="00E531B1" w:rsidP="00E531B1">
            <w:pPr>
              <w:pStyle w:val="TableText"/>
              <w:rPr>
                <w:rStyle w:val="Emphasis"/>
              </w:rPr>
            </w:pPr>
            <w:r w:rsidRPr="006D4AA9">
              <w:rPr>
                <w:rStyle w:val="Emphasis"/>
              </w:rPr>
              <w:t>Senecio australis</w:t>
            </w:r>
          </w:p>
        </w:tc>
        <w:tc>
          <w:tcPr>
            <w:tcW w:w="2064" w:type="pct"/>
            <w:tcMar>
              <w:left w:w="108" w:type="dxa"/>
              <w:right w:w="108" w:type="dxa"/>
            </w:tcMar>
          </w:tcPr>
          <w:p w14:paraId="607DA647" w14:textId="77777777" w:rsidR="00E531B1" w:rsidRPr="006D4AA9" w:rsidRDefault="00E531B1" w:rsidP="00E531B1">
            <w:pPr>
              <w:pStyle w:val="TableText"/>
            </w:pPr>
            <w:r w:rsidRPr="006D4AA9">
              <w:t>A daisy</w:t>
            </w:r>
          </w:p>
        </w:tc>
        <w:tc>
          <w:tcPr>
            <w:tcW w:w="1269" w:type="pct"/>
          </w:tcPr>
          <w:p w14:paraId="2EB2CA2C" w14:textId="77777777" w:rsidR="00E531B1" w:rsidRPr="006D4AA9" w:rsidRDefault="00E531B1" w:rsidP="00E531B1">
            <w:pPr>
              <w:pStyle w:val="TableText"/>
            </w:pPr>
            <w:r w:rsidRPr="006D4AA9">
              <w:t>3000</w:t>
            </w:r>
          </w:p>
        </w:tc>
      </w:tr>
      <w:tr w:rsidR="00E531B1" w:rsidRPr="006D4AA9" w14:paraId="69F66FBA" w14:textId="77777777" w:rsidTr="004E54C5">
        <w:tc>
          <w:tcPr>
            <w:tcW w:w="1667" w:type="pct"/>
            <w:tcMar>
              <w:left w:w="108" w:type="dxa"/>
              <w:right w:w="108" w:type="dxa"/>
            </w:tcMar>
          </w:tcPr>
          <w:p w14:paraId="3417B0BB" w14:textId="77777777" w:rsidR="00E531B1" w:rsidRPr="006D4AA9" w:rsidRDefault="00E531B1" w:rsidP="00E531B1">
            <w:pPr>
              <w:pStyle w:val="TableText"/>
              <w:rPr>
                <w:rStyle w:val="Emphasis"/>
              </w:rPr>
            </w:pPr>
            <w:r w:rsidRPr="006D4AA9">
              <w:rPr>
                <w:rStyle w:val="Emphasis"/>
              </w:rPr>
              <w:t>Senecio evansianus</w:t>
            </w:r>
          </w:p>
        </w:tc>
        <w:tc>
          <w:tcPr>
            <w:tcW w:w="2064" w:type="pct"/>
            <w:tcMar>
              <w:left w:w="108" w:type="dxa"/>
              <w:right w:w="108" w:type="dxa"/>
            </w:tcMar>
          </w:tcPr>
          <w:p w14:paraId="0BE3BCF8" w14:textId="77777777" w:rsidR="00E531B1" w:rsidRPr="006D4AA9" w:rsidRDefault="00E531B1" w:rsidP="00E531B1">
            <w:pPr>
              <w:pStyle w:val="TableText"/>
            </w:pPr>
            <w:r w:rsidRPr="006D4AA9">
              <w:t>A daisy</w:t>
            </w:r>
          </w:p>
        </w:tc>
        <w:tc>
          <w:tcPr>
            <w:tcW w:w="1269" w:type="pct"/>
          </w:tcPr>
          <w:p w14:paraId="58525792" w14:textId="77777777" w:rsidR="00E531B1" w:rsidRPr="006D4AA9" w:rsidRDefault="00E531B1" w:rsidP="00E531B1">
            <w:pPr>
              <w:pStyle w:val="TableText"/>
            </w:pPr>
            <w:r w:rsidRPr="006D4AA9">
              <w:t>250</w:t>
            </w:r>
          </w:p>
        </w:tc>
      </w:tr>
      <w:tr w:rsidR="00E531B1" w:rsidRPr="006D4AA9" w14:paraId="61CA9A65" w14:textId="77777777" w:rsidTr="004E54C5">
        <w:tc>
          <w:tcPr>
            <w:tcW w:w="1667" w:type="pct"/>
            <w:tcMar>
              <w:left w:w="108" w:type="dxa"/>
              <w:right w:w="108" w:type="dxa"/>
            </w:tcMar>
          </w:tcPr>
          <w:p w14:paraId="2E291DCB" w14:textId="77777777" w:rsidR="00E531B1" w:rsidRPr="006D4AA9" w:rsidRDefault="00E531B1" w:rsidP="00E531B1">
            <w:pPr>
              <w:pStyle w:val="TableText"/>
              <w:rPr>
                <w:rStyle w:val="Emphasis"/>
              </w:rPr>
            </w:pPr>
            <w:r w:rsidRPr="006D4AA9">
              <w:rPr>
                <w:rStyle w:val="Emphasis"/>
              </w:rPr>
              <w:t>Senecio hooglandii</w:t>
            </w:r>
          </w:p>
        </w:tc>
        <w:tc>
          <w:tcPr>
            <w:tcW w:w="2064" w:type="pct"/>
            <w:tcMar>
              <w:left w:w="108" w:type="dxa"/>
              <w:right w:w="108" w:type="dxa"/>
            </w:tcMar>
          </w:tcPr>
          <w:p w14:paraId="7A68CBCF" w14:textId="77777777" w:rsidR="00E531B1" w:rsidRPr="006D4AA9" w:rsidRDefault="00E531B1" w:rsidP="00E531B1">
            <w:pPr>
              <w:pStyle w:val="TableText"/>
            </w:pPr>
            <w:r w:rsidRPr="006D4AA9">
              <w:t>A daisy</w:t>
            </w:r>
          </w:p>
        </w:tc>
        <w:tc>
          <w:tcPr>
            <w:tcW w:w="1269" w:type="pct"/>
          </w:tcPr>
          <w:p w14:paraId="6F3BBCE5" w14:textId="77777777" w:rsidR="00E531B1" w:rsidRPr="006D4AA9" w:rsidRDefault="00E531B1" w:rsidP="00E531B1">
            <w:pPr>
              <w:pStyle w:val="TableText"/>
            </w:pPr>
            <w:r w:rsidRPr="006D4AA9">
              <w:t>750</w:t>
            </w:r>
          </w:p>
        </w:tc>
      </w:tr>
      <w:tr w:rsidR="00E531B1" w:rsidRPr="006D4AA9" w14:paraId="271FB3D7" w14:textId="77777777" w:rsidTr="004E54C5">
        <w:tc>
          <w:tcPr>
            <w:tcW w:w="1667" w:type="pct"/>
            <w:tcMar>
              <w:left w:w="108" w:type="dxa"/>
              <w:right w:w="108" w:type="dxa"/>
            </w:tcMar>
          </w:tcPr>
          <w:p w14:paraId="3492029D" w14:textId="77777777" w:rsidR="00E531B1" w:rsidRPr="006D4AA9" w:rsidRDefault="00E531B1" w:rsidP="00E531B1">
            <w:pPr>
              <w:pStyle w:val="TableText"/>
              <w:rPr>
                <w:rStyle w:val="Emphasis"/>
              </w:rPr>
            </w:pPr>
            <w:r w:rsidRPr="006D4AA9">
              <w:rPr>
                <w:rStyle w:val="Emphasis"/>
              </w:rPr>
              <w:t>Streblus pendulinus</w:t>
            </w:r>
          </w:p>
        </w:tc>
        <w:tc>
          <w:tcPr>
            <w:tcW w:w="2064" w:type="pct"/>
            <w:tcMar>
              <w:left w:w="108" w:type="dxa"/>
              <w:right w:w="108" w:type="dxa"/>
            </w:tcMar>
          </w:tcPr>
          <w:p w14:paraId="607B066B" w14:textId="77777777" w:rsidR="00E531B1" w:rsidRPr="006D4AA9" w:rsidRDefault="00E531B1" w:rsidP="00E531B1">
            <w:pPr>
              <w:pStyle w:val="TableText"/>
            </w:pPr>
            <w:r w:rsidRPr="006D4AA9">
              <w:t xml:space="preserve">Siah’s backbone </w:t>
            </w:r>
          </w:p>
        </w:tc>
        <w:tc>
          <w:tcPr>
            <w:tcW w:w="1269" w:type="pct"/>
          </w:tcPr>
          <w:p w14:paraId="07D23AA0" w14:textId="77777777" w:rsidR="00E531B1" w:rsidRPr="006D4AA9" w:rsidRDefault="00E531B1" w:rsidP="00E531B1">
            <w:pPr>
              <w:pStyle w:val="TableText"/>
            </w:pPr>
            <w:r w:rsidRPr="006D4AA9">
              <w:t>1000</w:t>
            </w:r>
          </w:p>
        </w:tc>
      </w:tr>
      <w:tr w:rsidR="00E531B1" w:rsidRPr="006D4AA9" w14:paraId="10E2061D" w14:textId="77777777" w:rsidTr="004E54C5">
        <w:tc>
          <w:tcPr>
            <w:tcW w:w="1667" w:type="pct"/>
            <w:tcMar>
              <w:left w:w="108" w:type="dxa"/>
              <w:right w:w="108" w:type="dxa"/>
            </w:tcMar>
          </w:tcPr>
          <w:p w14:paraId="0642FCED" w14:textId="77777777" w:rsidR="00E531B1" w:rsidRPr="006D4AA9" w:rsidRDefault="00E531B1" w:rsidP="00E531B1">
            <w:pPr>
              <w:pStyle w:val="TableText"/>
              <w:rPr>
                <w:rStyle w:val="Emphasis"/>
              </w:rPr>
            </w:pPr>
            <w:r w:rsidRPr="006D4AA9">
              <w:rPr>
                <w:rStyle w:val="Emphasis"/>
              </w:rPr>
              <w:t>Taeniophyllum norfolkianum</w:t>
            </w:r>
          </w:p>
        </w:tc>
        <w:tc>
          <w:tcPr>
            <w:tcW w:w="2064" w:type="pct"/>
            <w:tcMar>
              <w:left w:w="108" w:type="dxa"/>
              <w:right w:w="108" w:type="dxa"/>
            </w:tcMar>
          </w:tcPr>
          <w:p w14:paraId="52EDBDF4" w14:textId="77777777" w:rsidR="00E531B1" w:rsidRPr="006D4AA9" w:rsidRDefault="00E531B1" w:rsidP="00E531B1">
            <w:pPr>
              <w:pStyle w:val="TableText"/>
            </w:pPr>
            <w:r w:rsidRPr="006D4AA9">
              <w:t xml:space="preserve">Minute orchid, ribbon-root orchid </w:t>
            </w:r>
          </w:p>
        </w:tc>
        <w:tc>
          <w:tcPr>
            <w:tcW w:w="1269" w:type="pct"/>
          </w:tcPr>
          <w:p w14:paraId="546A6643" w14:textId="77777777" w:rsidR="00E531B1" w:rsidRPr="006D4AA9" w:rsidRDefault="00E531B1" w:rsidP="00E531B1">
            <w:pPr>
              <w:pStyle w:val="TableText"/>
            </w:pPr>
            <w:r w:rsidRPr="006D4AA9">
              <w:t>No decline</w:t>
            </w:r>
          </w:p>
        </w:tc>
      </w:tr>
      <w:tr w:rsidR="00E531B1" w:rsidRPr="006D4AA9" w14:paraId="441EB7D3" w14:textId="77777777" w:rsidTr="004E54C5">
        <w:tc>
          <w:tcPr>
            <w:tcW w:w="1667" w:type="pct"/>
            <w:tcMar>
              <w:left w:w="108" w:type="dxa"/>
              <w:right w:w="108" w:type="dxa"/>
            </w:tcMar>
          </w:tcPr>
          <w:p w14:paraId="4A113DFB" w14:textId="77777777" w:rsidR="00E531B1" w:rsidRPr="006D4AA9" w:rsidRDefault="00E531B1" w:rsidP="00E531B1">
            <w:pPr>
              <w:pStyle w:val="TableText"/>
              <w:rPr>
                <w:rStyle w:val="Emphasis"/>
              </w:rPr>
            </w:pPr>
            <w:r w:rsidRPr="006D4AA9">
              <w:rPr>
                <w:rStyle w:val="Emphasis"/>
              </w:rPr>
              <w:t>Tmesipteris norfolkensis</w:t>
            </w:r>
          </w:p>
        </w:tc>
        <w:tc>
          <w:tcPr>
            <w:tcW w:w="2064" w:type="pct"/>
            <w:tcMar>
              <w:left w:w="108" w:type="dxa"/>
              <w:right w:w="108" w:type="dxa"/>
            </w:tcMar>
          </w:tcPr>
          <w:p w14:paraId="1283AFE9" w14:textId="77777777" w:rsidR="00E531B1" w:rsidRPr="006D4AA9" w:rsidRDefault="00E531B1" w:rsidP="00E531B1">
            <w:pPr>
              <w:pStyle w:val="TableText"/>
            </w:pPr>
            <w:r w:rsidRPr="006D4AA9">
              <w:t>Hanging fork-fern</w:t>
            </w:r>
          </w:p>
        </w:tc>
        <w:tc>
          <w:tcPr>
            <w:tcW w:w="1269" w:type="pct"/>
          </w:tcPr>
          <w:p w14:paraId="6FE876B4" w14:textId="77777777" w:rsidR="00E531B1" w:rsidRPr="006D4AA9" w:rsidRDefault="00E531B1" w:rsidP="00E531B1">
            <w:pPr>
              <w:pStyle w:val="TableText"/>
            </w:pPr>
            <w:r w:rsidRPr="006D4AA9">
              <w:t>1000</w:t>
            </w:r>
          </w:p>
        </w:tc>
      </w:tr>
      <w:tr w:rsidR="00E531B1" w:rsidRPr="006D4AA9" w14:paraId="72019781" w14:textId="77777777" w:rsidTr="004E54C5">
        <w:tc>
          <w:tcPr>
            <w:tcW w:w="1667" w:type="pct"/>
            <w:tcMar>
              <w:left w:w="108" w:type="dxa"/>
              <w:right w:w="108" w:type="dxa"/>
            </w:tcMar>
          </w:tcPr>
          <w:p w14:paraId="697EEACC" w14:textId="77777777" w:rsidR="00E531B1" w:rsidRPr="006D4AA9" w:rsidRDefault="00E531B1" w:rsidP="00E531B1">
            <w:pPr>
              <w:pStyle w:val="TableText"/>
              <w:rPr>
                <w:rStyle w:val="Emphasis"/>
              </w:rPr>
            </w:pPr>
            <w:r w:rsidRPr="006D4AA9">
              <w:rPr>
                <w:rStyle w:val="Emphasis"/>
              </w:rPr>
              <w:t>Ungeria floribunda</w:t>
            </w:r>
          </w:p>
        </w:tc>
        <w:tc>
          <w:tcPr>
            <w:tcW w:w="2064" w:type="pct"/>
            <w:tcMar>
              <w:left w:w="108" w:type="dxa"/>
              <w:right w:w="108" w:type="dxa"/>
            </w:tcMar>
          </w:tcPr>
          <w:p w14:paraId="45028972" w14:textId="77777777" w:rsidR="00E531B1" w:rsidRPr="006D4AA9" w:rsidRDefault="00E531B1" w:rsidP="00E531B1">
            <w:pPr>
              <w:pStyle w:val="TableText"/>
            </w:pPr>
            <w:r w:rsidRPr="006D4AA9">
              <w:t>Bastard oak</w:t>
            </w:r>
          </w:p>
        </w:tc>
        <w:tc>
          <w:tcPr>
            <w:tcW w:w="1269" w:type="pct"/>
          </w:tcPr>
          <w:p w14:paraId="52CF33C3" w14:textId="77777777" w:rsidR="00E531B1" w:rsidRPr="006D4AA9" w:rsidRDefault="00E531B1" w:rsidP="00E531B1">
            <w:pPr>
              <w:pStyle w:val="TableText"/>
            </w:pPr>
            <w:r w:rsidRPr="006D4AA9">
              <w:t>1000</w:t>
            </w:r>
          </w:p>
        </w:tc>
      </w:tr>
      <w:tr w:rsidR="00E531B1" w:rsidRPr="006D4AA9" w14:paraId="2F857D21" w14:textId="77777777" w:rsidTr="004E54C5">
        <w:tc>
          <w:tcPr>
            <w:tcW w:w="1667" w:type="pct"/>
            <w:tcMar>
              <w:left w:w="108" w:type="dxa"/>
              <w:right w:w="108" w:type="dxa"/>
            </w:tcMar>
          </w:tcPr>
          <w:p w14:paraId="421E1DA2" w14:textId="77777777" w:rsidR="00E531B1" w:rsidRPr="006D4AA9" w:rsidRDefault="00E531B1" w:rsidP="00E531B1">
            <w:pPr>
              <w:pStyle w:val="TableText"/>
              <w:rPr>
                <w:rStyle w:val="Emphasis"/>
              </w:rPr>
            </w:pPr>
            <w:r w:rsidRPr="006D4AA9">
              <w:rPr>
                <w:rStyle w:val="Emphasis"/>
              </w:rPr>
              <w:t>Wikstroemia australis</w:t>
            </w:r>
          </w:p>
        </w:tc>
        <w:tc>
          <w:tcPr>
            <w:tcW w:w="2064" w:type="pct"/>
            <w:tcMar>
              <w:left w:w="108" w:type="dxa"/>
              <w:right w:w="108" w:type="dxa"/>
            </w:tcMar>
          </w:tcPr>
          <w:p w14:paraId="1863ADBD" w14:textId="77777777" w:rsidR="00E531B1" w:rsidRPr="006D4AA9" w:rsidRDefault="00E531B1" w:rsidP="00E531B1">
            <w:pPr>
              <w:pStyle w:val="TableText"/>
            </w:pPr>
            <w:r w:rsidRPr="006D4AA9">
              <w:t>Kurrajong</w:t>
            </w:r>
          </w:p>
        </w:tc>
        <w:tc>
          <w:tcPr>
            <w:tcW w:w="1269" w:type="pct"/>
          </w:tcPr>
          <w:p w14:paraId="07ADBF03" w14:textId="77777777" w:rsidR="00E531B1" w:rsidRPr="006D4AA9" w:rsidRDefault="00E531B1" w:rsidP="00E531B1">
            <w:pPr>
              <w:pStyle w:val="TableText"/>
            </w:pPr>
            <w:r w:rsidRPr="006D4AA9">
              <w:t>1000</w:t>
            </w:r>
          </w:p>
        </w:tc>
      </w:tr>
      <w:tr w:rsidR="00E531B1" w:rsidRPr="006D4AA9" w14:paraId="0483ADC5" w14:textId="77777777" w:rsidTr="004E54C5">
        <w:tc>
          <w:tcPr>
            <w:tcW w:w="1667" w:type="pct"/>
            <w:tcMar>
              <w:left w:w="108" w:type="dxa"/>
              <w:right w:w="108" w:type="dxa"/>
            </w:tcMar>
          </w:tcPr>
          <w:p w14:paraId="2F1E26D1" w14:textId="77777777" w:rsidR="00E531B1" w:rsidRPr="006D4AA9" w:rsidRDefault="00E531B1" w:rsidP="00E531B1">
            <w:pPr>
              <w:pStyle w:val="TableText"/>
              <w:rPr>
                <w:rStyle w:val="Emphasis"/>
              </w:rPr>
            </w:pPr>
            <w:r w:rsidRPr="006D4AA9">
              <w:rPr>
                <w:rStyle w:val="Emphasis"/>
              </w:rPr>
              <w:t>Zehneria baueriana</w:t>
            </w:r>
          </w:p>
        </w:tc>
        <w:tc>
          <w:tcPr>
            <w:tcW w:w="2064" w:type="pct"/>
            <w:tcMar>
              <w:left w:w="108" w:type="dxa"/>
              <w:right w:w="108" w:type="dxa"/>
            </w:tcMar>
          </w:tcPr>
          <w:p w14:paraId="32C3F2DF" w14:textId="77777777" w:rsidR="00E531B1" w:rsidRPr="006D4AA9" w:rsidRDefault="00E531B1" w:rsidP="00E531B1">
            <w:pPr>
              <w:pStyle w:val="TableText"/>
            </w:pPr>
            <w:r w:rsidRPr="006D4AA9">
              <w:t>Native cucumber, giant cucumber</w:t>
            </w:r>
          </w:p>
        </w:tc>
        <w:tc>
          <w:tcPr>
            <w:tcW w:w="1269" w:type="pct"/>
          </w:tcPr>
          <w:p w14:paraId="4C4169C6" w14:textId="77777777" w:rsidR="00E531B1" w:rsidRPr="006D4AA9" w:rsidRDefault="00E531B1" w:rsidP="00E531B1">
            <w:pPr>
              <w:pStyle w:val="TableText"/>
            </w:pPr>
            <w:r w:rsidRPr="006D4AA9">
              <w:t>300 groups of plants</w:t>
            </w:r>
          </w:p>
        </w:tc>
      </w:tr>
    </w:tbl>
    <w:p w14:paraId="6CBE3A06" w14:textId="03F1C948" w:rsidR="001206BB" w:rsidRPr="006D4AA9" w:rsidRDefault="004E54C5" w:rsidP="00FA1084">
      <w:pPr>
        <w:pStyle w:val="FigureTableNoteSource"/>
      </w:pPr>
      <w:r w:rsidRPr="006D4AA9">
        <w:rPr>
          <w:b/>
          <w:bCs/>
          <w:vertAlign w:val="superscript"/>
        </w:rPr>
        <w:t>a</w:t>
      </w:r>
      <w:r w:rsidR="00FD4337" w:rsidRPr="006D4AA9">
        <w:rPr>
          <w:vertAlign w:val="superscript"/>
        </w:rPr>
        <w:t xml:space="preserve"> </w:t>
      </w:r>
      <w:r w:rsidR="00037DC5" w:rsidRPr="006D4AA9">
        <w:t xml:space="preserve">Target figures refer to </w:t>
      </w:r>
      <w:r w:rsidR="00C0469E" w:rsidRPr="006D4AA9">
        <w:t>number of individuals</w:t>
      </w:r>
      <w:r w:rsidR="00F315E5" w:rsidRPr="006D4AA9">
        <w:t xml:space="preserve">, unless </w:t>
      </w:r>
      <w:r w:rsidR="00D00634" w:rsidRPr="006D4AA9">
        <w:t xml:space="preserve">otherwise </w:t>
      </w:r>
      <w:r w:rsidR="00AF5754" w:rsidRPr="006D4AA9">
        <w:t>stated</w:t>
      </w:r>
      <w:r w:rsidR="00FA1084" w:rsidRPr="006D4AA9">
        <w:t>.</w:t>
      </w:r>
    </w:p>
    <w:p w14:paraId="5ED6F84A" w14:textId="5EAA75AA" w:rsidR="00B3586C" w:rsidRPr="006D4AA9" w:rsidRDefault="00B3586C" w:rsidP="00F57066">
      <w:pPr>
        <w:pStyle w:val="Heading5"/>
        <w:pageBreakBefore/>
        <w:numPr>
          <w:ilvl w:val="0"/>
          <w:numId w:val="0"/>
        </w:numPr>
      </w:pPr>
      <w:r w:rsidRPr="006D4AA9">
        <w:lastRenderedPageBreak/>
        <w:t>Ten-year management targets</w:t>
      </w:r>
    </w:p>
    <w:p w14:paraId="39A47F6C" w14:textId="3BE17754" w:rsidR="00106694" w:rsidRPr="006D4AA9" w:rsidRDefault="00106694" w:rsidP="00A4414C">
      <w:pPr>
        <w:keepNext/>
      </w:pPr>
      <w:r w:rsidRPr="006D4AA9">
        <w:t>A summary table of management targets is below. For full details</w:t>
      </w:r>
      <w:r w:rsidR="00817361" w:rsidRPr="006D4AA9">
        <w:t>,</w:t>
      </w:r>
      <w:r w:rsidR="008170FE" w:rsidRPr="006D4AA9">
        <w:t xml:space="preserve"> see</w:t>
      </w:r>
      <w:r w:rsidR="00817361" w:rsidRPr="006D4AA9">
        <w:t xml:space="preserve"> </w:t>
      </w:r>
      <w:r w:rsidR="009835A2" w:rsidRPr="006D4AA9">
        <w:t xml:space="preserve">Table </w:t>
      </w:r>
      <w:r w:rsidR="009835A2" w:rsidRPr="006D4AA9">
        <w:rPr>
          <w:noProof/>
        </w:rPr>
        <w:t>28</w:t>
      </w:r>
      <w:r w:rsidR="008170FE" w:rsidRPr="006D4AA9">
        <w:t>.</w:t>
      </w:r>
    </w:p>
    <w:p w14:paraId="0557E57D" w14:textId="27936DD0" w:rsidR="0093425C" w:rsidRPr="006D4AA9" w:rsidRDefault="00EC4015" w:rsidP="00C61B6B">
      <w:pPr>
        <w:pStyle w:val="Caption"/>
      </w:pPr>
      <w:bookmarkStart w:id="20" w:name="_Ref154127923"/>
      <w:bookmarkStart w:id="21" w:name="_Toc157690898"/>
      <w:r w:rsidRPr="006D4AA9">
        <w:t xml:space="preserve">Table </w:t>
      </w:r>
      <w:r w:rsidR="009835A2" w:rsidRPr="006D4AA9">
        <w:rPr>
          <w:noProof/>
        </w:rPr>
        <w:t>3</w:t>
      </w:r>
      <w:bookmarkEnd w:id="20"/>
      <w:r w:rsidR="00AC11F7" w:rsidRPr="006D4AA9">
        <w:t xml:space="preserve"> </w:t>
      </w:r>
      <w:r w:rsidR="00A60B73" w:rsidRPr="006D4AA9">
        <w:t>Ten-year management targets</w:t>
      </w:r>
      <w:bookmarkEnd w:id="21"/>
    </w:p>
    <w:tbl>
      <w:tblPr>
        <w:tblW w:w="5000" w:type="pct"/>
        <w:tblBorders>
          <w:top w:val="single" w:sz="6" w:space="0" w:color="auto"/>
          <w:bottom w:val="single" w:sz="4" w:space="0" w:color="auto"/>
          <w:insideH w:val="single" w:sz="4" w:space="0" w:color="auto"/>
        </w:tblBorders>
        <w:tblCellMar>
          <w:left w:w="40" w:type="dxa"/>
          <w:right w:w="40" w:type="dxa"/>
        </w:tblCellMar>
        <w:tblLook w:val="0000" w:firstRow="0" w:lastRow="0" w:firstColumn="0" w:lastColumn="0" w:noHBand="0" w:noVBand="0"/>
      </w:tblPr>
      <w:tblGrid>
        <w:gridCol w:w="6237"/>
        <w:gridCol w:w="2833"/>
      </w:tblGrid>
      <w:tr w:rsidR="00FD08AC" w:rsidRPr="006D4AA9" w14:paraId="3CC3A66D" w14:textId="77777777">
        <w:trPr>
          <w:tblHeader/>
        </w:trPr>
        <w:tc>
          <w:tcPr>
            <w:tcW w:w="3438" w:type="pct"/>
            <w:tcBorders>
              <w:bottom w:val="single" w:sz="4" w:space="0" w:color="auto"/>
            </w:tcBorders>
            <w:tcMar>
              <w:left w:w="108" w:type="dxa"/>
              <w:right w:w="108" w:type="dxa"/>
            </w:tcMar>
          </w:tcPr>
          <w:p w14:paraId="578DF59E" w14:textId="77777777" w:rsidR="00FD08AC" w:rsidRPr="006D4AA9" w:rsidRDefault="00FD08AC">
            <w:pPr>
              <w:pStyle w:val="TableHeading"/>
            </w:pPr>
            <w:bookmarkStart w:id="22" w:name="Title_3"/>
            <w:bookmarkEnd w:id="22"/>
            <w:r w:rsidRPr="006D4AA9">
              <w:t>2034 management target</w:t>
            </w:r>
          </w:p>
        </w:tc>
        <w:tc>
          <w:tcPr>
            <w:tcW w:w="1562" w:type="pct"/>
            <w:tcBorders>
              <w:bottom w:val="single" w:sz="4" w:space="0" w:color="auto"/>
            </w:tcBorders>
          </w:tcPr>
          <w:p w14:paraId="7C1495CC" w14:textId="36DC06CA" w:rsidR="00FD08AC" w:rsidRPr="006D4AA9" w:rsidRDefault="00FD08AC">
            <w:pPr>
              <w:pStyle w:val="TableHeading"/>
            </w:pPr>
            <w:r w:rsidRPr="006D4AA9">
              <w:t>Pressures addressed</w:t>
            </w:r>
            <w:r w:rsidR="00124B97" w:rsidRPr="006D4AA9">
              <w:t xml:space="preserve"> </w:t>
            </w:r>
            <w:r w:rsidR="009D719C" w:rsidRPr="006D4AA9">
              <w:rPr>
                <w:vertAlign w:val="superscript"/>
              </w:rPr>
              <w:t>a</w:t>
            </w:r>
          </w:p>
        </w:tc>
      </w:tr>
      <w:tr w:rsidR="00FD08AC" w:rsidRPr="006D4AA9" w14:paraId="2C06C32E" w14:textId="77777777">
        <w:tc>
          <w:tcPr>
            <w:tcW w:w="3438" w:type="pct"/>
            <w:tcBorders>
              <w:top w:val="single" w:sz="4" w:space="0" w:color="auto"/>
              <w:left w:val="nil"/>
              <w:bottom w:val="single" w:sz="4" w:space="0" w:color="auto"/>
              <w:right w:val="nil"/>
            </w:tcBorders>
            <w:tcMar>
              <w:left w:w="108" w:type="dxa"/>
              <w:right w:w="108" w:type="dxa"/>
            </w:tcMar>
          </w:tcPr>
          <w:p w14:paraId="38D46C0E" w14:textId="3BEE09CE" w:rsidR="00FD08AC" w:rsidRPr="006D4AA9" w:rsidRDefault="00FD08AC">
            <w:pPr>
              <w:pStyle w:val="TableText"/>
            </w:pPr>
            <w:r w:rsidRPr="006D4AA9">
              <w:t xml:space="preserve">No new potentially damaging exotic fauna, flora </w:t>
            </w:r>
            <w:r w:rsidR="00C85C8B" w:rsidRPr="006D4AA9">
              <w:t>or</w:t>
            </w:r>
            <w:r w:rsidRPr="006D4AA9">
              <w:t xml:space="preserve"> pathogens establish on islands within the Norfolk Island Group</w:t>
            </w:r>
          </w:p>
        </w:tc>
        <w:tc>
          <w:tcPr>
            <w:tcW w:w="1562" w:type="pct"/>
            <w:tcBorders>
              <w:top w:val="single" w:sz="4" w:space="0" w:color="auto"/>
              <w:left w:val="nil"/>
              <w:bottom w:val="single" w:sz="4" w:space="0" w:color="auto"/>
              <w:right w:val="nil"/>
            </w:tcBorders>
          </w:tcPr>
          <w:p w14:paraId="4842215D" w14:textId="06E1C61E" w:rsidR="00FD08AC" w:rsidRPr="006D4AA9" w:rsidRDefault="00FD08AC">
            <w:pPr>
              <w:pStyle w:val="TableText"/>
            </w:pPr>
            <w:r w:rsidRPr="006D4AA9">
              <w:t>Impacts of potential new invasive species including pathogens</w:t>
            </w:r>
          </w:p>
        </w:tc>
      </w:tr>
      <w:tr w:rsidR="00FD08AC" w:rsidRPr="006D4AA9" w14:paraId="1BA5B367" w14:textId="77777777">
        <w:tc>
          <w:tcPr>
            <w:tcW w:w="3438" w:type="pct"/>
            <w:tcMar>
              <w:left w:w="108" w:type="dxa"/>
              <w:right w:w="108" w:type="dxa"/>
            </w:tcMar>
          </w:tcPr>
          <w:p w14:paraId="1A7A7FC0" w14:textId="0EC3583E" w:rsidR="00FD08AC" w:rsidRPr="006D4AA9" w:rsidRDefault="00FD08AC">
            <w:pPr>
              <w:pStyle w:val="TableText"/>
            </w:pPr>
            <w:r w:rsidRPr="006D4AA9">
              <w:t>At least a 50% decrease in activity and/or density of rats in the national park with no negative side effects on native species</w:t>
            </w:r>
          </w:p>
        </w:tc>
        <w:tc>
          <w:tcPr>
            <w:tcW w:w="1562" w:type="pct"/>
          </w:tcPr>
          <w:p w14:paraId="68839987" w14:textId="77777777" w:rsidR="00FD08AC" w:rsidRPr="006D4AA9" w:rsidRDefault="00FD08AC">
            <w:pPr>
              <w:pStyle w:val="TableText"/>
            </w:pPr>
            <w:r w:rsidRPr="006D4AA9">
              <w:t>Predation by rodents</w:t>
            </w:r>
          </w:p>
        </w:tc>
      </w:tr>
      <w:tr w:rsidR="00FD08AC" w:rsidRPr="006D4AA9" w14:paraId="0D43E6C5" w14:textId="77777777">
        <w:tc>
          <w:tcPr>
            <w:tcW w:w="3438" w:type="pct"/>
            <w:tcMar>
              <w:left w:w="108" w:type="dxa"/>
              <w:right w:w="108" w:type="dxa"/>
            </w:tcMar>
          </w:tcPr>
          <w:p w14:paraId="3EE02459" w14:textId="2A265CFA" w:rsidR="00FD08AC" w:rsidRPr="006D4AA9" w:rsidRDefault="00FD08AC">
            <w:pPr>
              <w:pStyle w:val="TableText"/>
            </w:pPr>
            <w:r w:rsidRPr="006D4AA9">
              <w:t>An 80% reduction of feral chickens in the national park relative to 2023 levels</w:t>
            </w:r>
          </w:p>
        </w:tc>
        <w:tc>
          <w:tcPr>
            <w:tcW w:w="1562" w:type="pct"/>
          </w:tcPr>
          <w:p w14:paraId="37DF516F" w14:textId="77777777" w:rsidR="00FD08AC" w:rsidRPr="006D4AA9" w:rsidRDefault="00FD08AC">
            <w:pPr>
              <w:pStyle w:val="TableText"/>
            </w:pPr>
            <w:r w:rsidRPr="006D4AA9">
              <w:t>Predation or damage by chickens</w:t>
            </w:r>
          </w:p>
        </w:tc>
      </w:tr>
      <w:tr w:rsidR="00FD08AC" w:rsidRPr="006D4AA9" w14:paraId="62BD92EE" w14:textId="77777777">
        <w:tc>
          <w:tcPr>
            <w:tcW w:w="3438" w:type="pct"/>
            <w:tcMar>
              <w:left w:w="108" w:type="dxa"/>
              <w:right w:w="108" w:type="dxa"/>
            </w:tcMar>
          </w:tcPr>
          <w:p w14:paraId="00F8C612" w14:textId="046C1DEB" w:rsidR="00FD08AC" w:rsidRPr="006D4AA9" w:rsidRDefault="00FD08AC">
            <w:pPr>
              <w:pStyle w:val="TableText"/>
            </w:pPr>
            <w:r w:rsidRPr="006D4AA9">
              <w:t>Free</w:t>
            </w:r>
            <w:r w:rsidR="0075557C" w:rsidRPr="006D4AA9">
              <w:t>-</w:t>
            </w:r>
            <w:r w:rsidRPr="006D4AA9">
              <w:t xml:space="preserve">roaming cats detected </w:t>
            </w:r>
            <w:r w:rsidR="00D76973" w:rsidRPr="006D4AA9">
              <w:t>o</w:t>
            </w:r>
            <w:r w:rsidRPr="006D4AA9">
              <w:t>n less than 50% of the island</w:t>
            </w:r>
          </w:p>
        </w:tc>
        <w:tc>
          <w:tcPr>
            <w:tcW w:w="1562" w:type="pct"/>
          </w:tcPr>
          <w:p w14:paraId="62D36459" w14:textId="77777777" w:rsidR="00FD08AC" w:rsidRPr="006D4AA9" w:rsidRDefault="00FD08AC">
            <w:pPr>
              <w:pStyle w:val="TableText"/>
            </w:pPr>
            <w:r w:rsidRPr="006D4AA9">
              <w:t>Predation by cats</w:t>
            </w:r>
          </w:p>
        </w:tc>
      </w:tr>
      <w:tr w:rsidR="00FD08AC" w:rsidRPr="006D4AA9" w14:paraId="453631AD" w14:textId="77777777">
        <w:tc>
          <w:tcPr>
            <w:tcW w:w="3438" w:type="pct"/>
            <w:tcMar>
              <w:left w:w="108" w:type="dxa"/>
              <w:right w:w="108" w:type="dxa"/>
            </w:tcMar>
          </w:tcPr>
          <w:p w14:paraId="1DBAAFA5" w14:textId="2F217D96" w:rsidR="00FD08AC" w:rsidRPr="006D4AA9" w:rsidRDefault="00FD08AC">
            <w:pPr>
              <w:pStyle w:val="TableText"/>
            </w:pPr>
            <w:r w:rsidRPr="006D4AA9">
              <w:t>Numbers of rosellas in the national park reduced by 50%</w:t>
            </w:r>
          </w:p>
        </w:tc>
        <w:tc>
          <w:tcPr>
            <w:tcW w:w="1562" w:type="pct"/>
          </w:tcPr>
          <w:p w14:paraId="1DF11819" w14:textId="77777777" w:rsidR="00FD08AC" w:rsidRPr="006D4AA9" w:rsidRDefault="00FD08AC">
            <w:pPr>
              <w:pStyle w:val="TableText"/>
            </w:pPr>
            <w:r w:rsidRPr="006D4AA9">
              <w:t>Lack of available nest sites</w:t>
            </w:r>
          </w:p>
        </w:tc>
      </w:tr>
      <w:tr w:rsidR="00FD08AC" w:rsidRPr="006D4AA9" w14:paraId="02AA8BA9" w14:textId="77777777">
        <w:tc>
          <w:tcPr>
            <w:tcW w:w="3438" w:type="pct"/>
            <w:tcMar>
              <w:left w:w="108" w:type="dxa"/>
              <w:right w:w="108" w:type="dxa"/>
            </w:tcMar>
          </w:tcPr>
          <w:p w14:paraId="4B1C9556" w14:textId="2844D2D0" w:rsidR="00FD08AC" w:rsidRPr="006D4AA9" w:rsidRDefault="00FD08AC">
            <w:pPr>
              <w:pStyle w:val="TableText"/>
            </w:pPr>
            <w:r w:rsidRPr="006D4AA9">
              <w:t>Swamphen activity on Phillip Island maintained at or reduced below current levels</w:t>
            </w:r>
          </w:p>
        </w:tc>
        <w:tc>
          <w:tcPr>
            <w:tcW w:w="1562" w:type="pct"/>
          </w:tcPr>
          <w:p w14:paraId="2299D5C4" w14:textId="77777777" w:rsidR="00FD08AC" w:rsidRPr="006D4AA9" w:rsidRDefault="00FD08AC">
            <w:pPr>
              <w:pStyle w:val="TableText"/>
            </w:pPr>
            <w:r w:rsidRPr="006D4AA9">
              <w:t>Predation by swamphens</w:t>
            </w:r>
          </w:p>
        </w:tc>
      </w:tr>
      <w:tr w:rsidR="00FD08AC" w:rsidRPr="006D4AA9" w14:paraId="2DAFC5E3" w14:textId="77777777">
        <w:tc>
          <w:tcPr>
            <w:tcW w:w="3438" w:type="pct"/>
            <w:tcMar>
              <w:left w:w="108" w:type="dxa"/>
              <w:right w:w="108" w:type="dxa"/>
            </w:tcMar>
          </w:tcPr>
          <w:p w14:paraId="63BC827F" w14:textId="77777777" w:rsidR="00FD08AC" w:rsidRPr="006D4AA9" w:rsidRDefault="00FD08AC">
            <w:pPr>
              <w:pStyle w:val="TableText"/>
            </w:pPr>
            <w:r w:rsidRPr="006D4AA9">
              <w:t xml:space="preserve">Argentine ants eradicated from Norfolk Island </w:t>
            </w:r>
          </w:p>
        </w:tc>
        <w:tc>
          <w:tcPr>
            <w:tcW w:w="1562" w:type="pct"/>
          </w:tcPr>
          <w:p w14:paraId="51E73381" w14:textId="77777777" w:rsidR="00FD08AC" w:rsidRPr="006D4AA9" w:rsidRDefault="00FD08AC">
            <w:pPr>
              <w:pStyle w:val="TableText"/>
            </w:pPr>
            <w:r w:rsidRPr="006D4AA9">
              <w:t>Predation by Argentine ants</w:t>
            </w:r>
          </w:p>
        </w:tc>
      </w:tr>
      <w:tr w:rsidR="00FD08AC" w:rsidRPr="006D4AA9" w14:paraId="2718CA5B" w14:textId="77777777">
        <w:tc>
          <w:tcPr>
            <w:tcW w:w="3438" w:type="pct"/>
            <w:tcMar>
              <w:left w:w="108" w:type="dxa"/>
              <w:right w:w="108" w:type="dxa"/>
            </w:tcMar>
          </w:tcPr>
          <w:p w14:paraId="4B477021" w14:textId="6BB662AE" w:rsidR="00FD08AC" w:rsidRPr="006D4AA9" w:rsidRDefault="00FD08AC">
            <w:pPr>
              <w:pStyle w:val="TableText"/>
            </w:pPr>
            <w:r w:rsidRPr="006D4AA9">
              <w:t xml:space="preserve">Minimise spread of </w:t>
            </w:r>
            <w:r w:rsidRPr="006D4AA9">
              <w:rPr>
                <w:rStyle w:val="Emphasis"/>
              </w:rPr>
              <w:t xml:space="preserve">Phytophthora </w:t>
            </w:r>
            <w:r w:rsidR="00300F6A" w:rsidRPr="006D4AA9">
              <w:rPr>
                <w:rStyle w:val="Emphasis"/>
              </w:rPr>
              <w:t>cinnamomi</w:t>
            </w:r>
            <w:r w:rsidRPr="006D4AA9">
              <w:t xml:space="preserve"> beyond baseline distributions within the park and across the island</w:t>
            </w:r>
          </w:p>
          <w:p w14:paraId="0EA57397" w14:textId="48D1FBEE" w:rsidR="00FD08AC" w:rsidRPr="006D4AA9" w:rsidRDefault="00FD08AC">
            <w:pPr>
              <w:pStyle w:val="TableText"/>
            </w:pPr>
            <w:r w:rsidRPr="006D4AA9">
              <w:t xml:space="preserve">Plant dieback caused by </w:t>
            </w:r>
            <w:r w:rsidR="00300F6A" w:rsidRPr="006D4AA9">
              <w:rPr>
                <w:rStyle w:val="Emphasis"/>
              </w:rPr>
              <w:t>P. cinnamomi</w:t>
            </w:r>
            <w:r w:rsidRPr="006D4AA9">
              <w:t xml:space="preserve"> is reduced to the point where intervention is no longer necessary</w:t>
            </w:r>
          </w:p>
        </w:tc>
        <w:tc>
          <w:tcPr>
            <w:tcW w:w="1562" w:type="pct"/>
          </w:tcPr>
          <w:p w14:paraId="7C5013E9" w14:textId="77777777" w:rsidR="00FD08AC" w:rsidRPr="006D4AA9" w:rsidRDefault="00FD08AC">
            <w:pPr>
              <w:pStyle w:val="TableText"/>
            </w:pPr>
            <w:r w:rsidRPr="006D4AA9">
              <w:t>Infection by pathogens already present</w:t>
            </w:r>
          </w:p>
        </w:tc>
      </w:tr>
      <w:tr w:rsidR="00FD08AC" w:rsidRPr="006D4AA9" w14:paraId="49DF7A67" w14:textId="77777777">
        <w:tc>
          <w:tcPr>
            <w:tcW w:w="3438" w:type="pct"/>
            <w:tcMar>
              <w:left w:w="108" w:type="dxa"/>
              <w:right w:w="108" w:type="dxa"/>
            </w:tcMar>
          </w:tcPr>
          <w:p w14:paraId="5460AA61" w14:textId="77DB38E2" w:rsidR="00FD08AC" w:rsidRPr="006D4AA9" w:rsidRDefault="00FD08AC" w:rsidP="00547B0A">
            <w:pPr>
              <w:pStyle w:val="TableBullet1"/>
              <w:numPr>
                <w:ilvl w:val="0"/>
                <w:numId w:val="0"/>
              </w:numPr>
            </w:pPr>
            <w:r w:rsidRPr="006D4AA9">
              <w:t xml:space="preserve">Extent of high-quality native vegetation </w:t>
            </w:r>
            <w:r w:rsidR="00B64062" w:rsidRPr="006D4AA9">
              <w:t>is</w:t>
            </w:r>
            <w:r w:rsidRPr="006D4AA9">
              <w:t xml:space="preserve"> increased</w:t>
            </w:r>
            <w:r w:rsidR="00255653" w:rsidRPr="006D4AA9">
              <w:t xml:space="preserve"> (f</w:t>
            </w:r>
            <w:r w:rsidRPr="006D4AA9">
              <w:t xml:space="preserve">or detailed targets for restoration of native vegetation, refer to </w:t>
            </w:r>
            <w:r w:rsidR="00F128E7" w:rsidRPr="006D4AA9">
              <w:t xml:space="preserve">Table </w:t>
            </w:r>
            <w:r w:rsidR="00F128E7" w:rsidRPr="006D4AA9">
              <w:rPr>
                <w:noProof/>
              </w:rPr>
              <w:t>28</w:t>
            </w:r>
            <w:r w:rsidR="00255653" w:rsidRPr="006D4AA9">
              <w:t>)</w:t>
            </w:r>
          </w:p>
        </w:tc>
        <w:tc>
          <w:tcPr>
            <w:tcW w:w="1562" w:type="pct"/>
          </w:tcPr>
          <w:p w14:paraId="1B751DA9" w14:textId="2C71F3C4" w:rsidR="00FD08AC" w:rsidRPr="006D4AA9" w:rsidRDefault="00FD08AC">
            <w:pPr>
              <w:pStyle w:val="TableText"/>
            </w:pPr>
            <w:r w:rsidRPr="006D4AA9">
              <w:t>Loss, degradation and fragmentation of native vegetation</w:t>
            </w:r>
          </w:p>
          <w:p w14:paraId="76FFAEBD" w14:textId="28C121CC" w:rsidR="00FD08AC" w:rsidRPr="006D4AA9" w:rsidRDefault="00FD08AC">
            <w:pPr>
              <w:pStyle w:val="TableText"/>
            </w:pPr>
            <w:r w:rsidRPr="006D4AA9">
              <w:t>Competition from</w:t>
            </w:r>
            <w:r w:rsidR="00B64062" w:rsidRPr="006D4AA9">
              <w:t xml:space="preserve"> weeds</w:t>
            </w:r>
            <w:r w:rsidRPr="006D4AA9">
              <w:t xml:space="preserve">/change of habitat </w:t>
            </w:r>
            <w:r w:rsidR="00B64062" w:rsidRPr="006D4AA9">
              <w:t>due to</w:t>
            </w:r>
            <w:r w:rsidRPr="006D4AA9">
              <w:t xml:space="preserve"> weed invasion</w:t>
            </w:r>
          </w:p>
        </w:tc>
      </w:tr>
      <w:tr w:rsidR="00FD08AC" w:rsidRPr="006D4AA9" w14:paraId="295A3851" w14:textId="77777777">
        <w:tc>
          <w:tcPr>
            <w:tcW w:w="3438" w:type="pct"/>
            <w:tcMar>
              <w:left w:w="108" w:type="dxa"/>
              <w:right w:w="108" w:type="dxa"/>
            </w:tcMar>
          </w:tcPr>
          <w:p w14:paraId="1D679112" w14:textId="03A1DA54" w:rsidR="00FD08AC" w:rsidRPr="006D4AA9" w:rsidRDefault="00FD08AC">
            <w:pPr>
              <w:pStyle w:val="TableText"/>
            </w:pPr>
            <w:r w:rsidRPr="006D4AA9">
              <w:t>Fire risk to protected area</w:t>
            </w:r>
            <w:r w:rsidR="00B64062" w:rsidRPr="006D4AA9">
              <w:t>s</w:t>
            </w:r>
            <w:r w:rsidRPr="006D4AA9">
              <w:t xml:space="preserve"> and other areas of native vegetation is minimised, and any outbreaks in or threatening these areas are swiftly suppressed</w:t>
            </w:r>
          </w:p>
          <w:p w14:paraId="2935163D" w14:textId="25019B41" w:rsidR="00FD08AC" w:rsidRPr="006D4AA9" w:rsidRDefault="00FD08AC">
            <w:pPr>
              <w:pStyle w:val="TableText"/>
            </w:pPr>
            <w:r w:rsidRPr="006D4AA9">
              <w:t>Increased awareness and vigilance to prevent unplanned ignitions and to report and stop them rapidly when detected</w:t>
            </w:r>
          </w:p>
        </w:tc>
        <w:tc>
          <w:tcPr>
            <w:tcW w:w="1562" w:type="pct"/>
          </w:tcPr>
          <w:p w14:paraId="74A2EC90" w14:textId="77777777" w:rsidR="00FD08AC" w:rsidRPr="006D4AA9" w:rsidRDefault="00FD08AC">
            <w:pPr>
              <w:pStyle w:val="TableText"/>
            </w:pPr>
            <w:r w:rsidRPr="006D4AA9">
              <w:t>Increased fire risk as a result of climate change</w:t>
            </w:r>
          </w:p>
        </w:tc>
      </w:tr>
      <w:tr w:rsidR="00FD08AC" w:rsidRPr="006D4AA9" w14:paraId="175ABCB0" w14:textId="77777777">
        <w:tc>
          <w:tcPr>
            <w:tcW w:w="3438" w:type="pct"/>
            <w:tcMar>
              <w:left w:w="108" w:type="dxa"/>
              <w:right w:w="108" w:type="dxa"/>
            </w:tcMar>
          </w:tcPr>
          <w:p w14:paraId="052F3367" w14:textId="1594003D" w:rsidR="00FD08AC" w:rsidRPr="006D4AA9" w:rsidRDefault="00FD08AC">
            <w:pPr>
              <w:pStyle w:val="TableText"/>
            </w:pPr>
            <w:r w:rsidRPr="006D4AA9">
              <w:t>Limited availability of suitable nest sites overcome such that, for each hollow</w:t>
            </w:r>
            <w:r w:rsidR="004B3410" w:rsidRPr="006D4AA9">
              <w:noBreakHyphen/>
            </w:r>
            <w:r w:rsidRPr="006D4AA9">
              <w:t>nesting species, there is an increase of at least 20% in the number of breeding attempts in managed nest sites</w:t>
            </w:r>
          </w:p>
        </w:tc>
        <w:tc>
          <w:tcPr>
            <w:tcW w:w="1562" w:type="pct"/>
          </w:tcPr>
          <w:p w14:paraId="7ED39DD4" w14:textId="77777777" w:rsidR="00FD08AC" w:rsidRPr="006D4AA9" w:rsidRDefault="00FD08AC">
            <w:pPr>
              <w:pStyle w:val="TableText"/>
            </w:pPr>
            <w:r w:rsidRPr="006D4AA9">
              <w:t>Lack of available nest sites</w:t>
            </w:r>
          </w:p>
        </w:tc>
      </w:tr>
      <w:tr w:rsidR="00FD08AC" w:rsidRPr="006D4AA9" w14:paraId="45C54A7A" w14:textId="77777777">
        <w:tc>
          <w:tcPr>
            <w:tcW w:w="3438" w:type="pct"/>
            <w:tcBorders>
              <w:bottom w:val="single" w:sz="4" w:space="0" w:color="auto"/>
            </w:tcBorders>
            <w:tcMar>
              <w:left w:w="108" w:type="dxa"/>
              <w:right w:w="108" w:type="dxa"/>
            </w:tcMar>
          </w:tcPr>
          <w:p w14:paraId="0F056A5B" w14:textId="0D707554" w:rsidR="00FD08AC" w:rsidRPr="006D4AA9" w:rsidRDefault="00FD08AC">
            <w:pPr>
              <w:pStyle w:val="TableText"/>
            </w:pPr>
            <w:r w:rsidRPr="006D4AA9">
              <w:t>Insurance captive breeding or nursery populations established and appropriately managed, if required</w:t>
            </w:r>
          </w:p>
          <w:p w14:paraId="5DCDE44C" w14:textId="471949FF" w:rsidR="00FD08AC" w:rsidRPr="006D4AA9" w:rsidRDefault="00FD08AC">
            <w:pPr>
              <w:pStyle w:val="TableText"/>
            </w:pPr>
            <w:r w:rsidRPr="006D4AA9">
              <w:t>All threatened plant species protected in seed banks</w:t>
            </w:r>
          </w:p>
          <w:p w14:paraId="3EBC1D23" w14:textId="13AE1BA3" w:rsidR="00FD08AC" w:rsidRPr="006D4AA9" w:rsidRDefault="00FD08AC">
            <w:pPr>
              <w:pStyle w:val="TableText"/>
            </w:pPr>
            <w:r w:rsidRPr="006D4AA9">
              <w:t>New wild populations established if required</w:t>
            </w:r>
          </w:p>
        </w:tc>
        <w:tc>
          <w:tcPr>
            <w:tcW w:w="1562" w:type="pct"/>
            <w:tcBorders>
              <w:bottom w:val="single" w:sz="4" w:space="0" w:color="auto"/>
            </w:tcBorders>
          </w:tcPr>
          <w:p w14:paraId="51B6A646" w14:textId="77777777" w:rsidR="00FD08AC" w:rsidRPr="006D4AA9" w:rsidRDefault="00FD08AC">
            <w:pPr>
              <w:pStyle w:val="TableText"/>
            </w:pPr>
            <w:r w:rsidRPr="006D4AA9">
              <w:t>Problems caused by small populations</w:t>
            </w:r>
          </w:p>
          <w:p w14:paraId="6715AE1C" w14:textId="77777777" w:rsidR="00FD08AC" w:rsidRPr="006D4AA9" w:rsidRDefault="00FD08AC">
            <w:pPr>
              <w:pStyle w:val="TableText"/>
            </w:pPr>
            <w:r w:rsidRPr="006D4AA9">
              <w:t>Other in-situ pressures</w:t>
            </w:r>
          </w:p>
        </w:tc>
      </w:tr>
      <w:tr w:rsidR="00FD08AC" w:rsidRPr="006D4AA9" w14:paraId="4FC24492" w14:textId="77777777">
        <w:tc>
          <w:tcPr>
            <w:tcW w:w="3438" w:type="pct"/>
            <w:tcBorders>
              <w:top w:val="single" w:sz="4" w:space="0" w:color="auto"/>
              <w:bottom w:val="single" w:sz="4" w:space="0" w:color="auto"/>
              <w:right w:val="nil"/>
            </w:tcBorders>
            <w:tcMar>
              <w:left w:w="108" w:type="dxa"/>
              <w:right w:w="108" w:type="dxa"/>
            </w:tcMar>
          </w:tcPr>
          <w:p w14:paraId="3CC71026" w14:textId="77777777" w:rsidR="00FD08AC" w:rsidRPr="006D4AA9" w:rsidRDefault="00FD08AC">
            <w:pPr>
              <w:pStyle w:val="TableText"/>
            </w:pPr>
            <w:r w:rsidRPr="006D4AA9">
              <w:t>Any incursion of a significant invasive species on Phillip Island is swiftly eradicated</w:t>
            </w:r>
          </w:p>
        </w:tc>
        <w:tc>
          <w:tcPr>
            <w:tcW w:w="1562" w:type="pct"/>
            <w:tcBorders>
              <w:top w:val="single" w:sz="4" w:space="0" w:color="auto"/>
              <w:left w:val="nil"/>
              <w:bottom w:val="single" w:sz="4" w:space="0" w:color="auto"/>
            </w:tcBorders>
          </w:tcPr>
          <w:p w14:paraId="3BC355E0" w14:textId="77777777" w:rsidR="00FD08AC" w:rsidRPr="006D4AA9" w:rsidRDefault="00FD08AC">
            <w:pPr>
              <w:pStyle w:val="TableText"/>
            </w:pPr>
            <w:r w:rsidRPr="006D4AA9">
              <w:t>Impacts of potential new invasive species</w:t>
            </w:r>
          </w:p>
        </w:tc>
      </w:tr>
    </w:tbl>
    <w:p w14:paraId="02910FBF" w14:textId="5D83BA13" w:rsidR="005C6DD8" w:rsidRPr="006D4AA9" w:rsidRDefault="009D719C" w:rsidP="005C6DD8">
      <w:pPr>
        <w:pStyle w:val="FigureTableNoteSource"/>
      </w:pPr>
      <w:r w:rsidRPr="006D4AA9">
        <w:rPr>
          <w:b/>
          <w:bCs/>
          <w:vertAlign w:val="superscript"/>
        </w:rPr>
        <w:t>a</w:t>
      </w:r>
      <w:r w:rsidR="00FD4337" w:rsidRPr="006D4AA9">
        <w:rPr>
          <w:vertAlign w:val="superscript"/>
        </w:rPr>
        <w:t xml:space="preserve"> </w:t>
      </w:r>
      <w:r w:rsidR="005C6DD8" w:rsidRPr="006D4AA9">
        <w:t xml:space="preserve">See risk assessment at Section </w:t>
      </w:r>
      <w:r w:rsidR="00BD1E9B">
        <w:t>2.2</w:t>
      </w:r>
    </w:p>
    <w:p w14:paraId="2039426D" w14:textId="449DE658" w:rsidR="00184E30" w:rsidRPr="006D4AA9" w:rsidRDefault="002633C5" w:rsidP="00F57066">
      <w:pPr>
        <w:pStyle w:val="Heading3"/>
        <w:numPr>
          <w:ilvl w:val="0"/>
          <w:numId w:val="0"/>
        </w:numPr>
      </w:pPr>
      <w:bookmarkStart w:id="23" w:name="_Toc157687539"/>
      <w:bookmarkStart w:id="24" w:name="_Toc157688430"/>
      <w:bookmarkStart w:id="25" w:name="_Toc187848681"/>
      <w:bookmarkStart w:id="26" w:name="_Toc187910019"/>
      <w:r w:rsidRPr="006D4AA9">
        <w:lastRenderedPageBreak/>
        <w:t xml:space="preserve">Summary of </w:t>
      </w:r>
      <w:r w:rsidR="009E1539" w:rsidRPr="006D4AA9">
        <w:t xml:space="preserve">recommended management </w:t>
      </w:r>
      <w:r w:rsidR="00464136" w:rsidRPr="006D4AA9">
        <w:t>and monitoring</w:t>
      </w:r>
      <w:bookmarkEnd w:id="23"/>
      <w:bookmarkEnd w:id="24"/>
      <w:bookmarkEnd w:id="25"/>
      <w:bookmarkEnd w:id="26"/>
    </w:p>
    <w:p w14:paraId="02A84F11" w14:textId="122E0B99" w:rsidR="009938A2" w:rsidRPr="006D4AA9" w:rsidRDefault="000818E6" w:rsidP="000818E6">
      <w:r w:rsidRPr="006D4AA9">
        <w:t xml:space="preserve">A coordinated suite of </w:t>
      </w:r>
      <w:r w:rsidR="00C7186F" w:rsidRPr="006D4AA9">
        <w:t>management programs will be required to achieve the objectives of the plan</w:t>
      </w:r>
      <w:r w:rsidRPr="006D4AA9">
        <w:t>, including</w:t>
      </w:r>
      <w:r w:rsidR="009938A2" w:rsidRPr="006D4AA9">
        <w:t>:</w:t>
      </w:r>
    </w:p>
    <w:p w14:paraId="0DEDEF0F" w14:textId="3C04085F" w:rsidR="009938A2" w:rsidRPr="006D4AA9" w:rsidRDefault="007A5B3E" w:rsidP="009938A2">
      <w:pPr>
        <w:pStyle w:val="ListBullet"/>
      </w:pPr>
      <w:r w:rsidRPr="006D4AA9">
        <w:t>b</w:t>
      </w:r>
      <w:r w:rsidR="009938A2" w:rsidRPr="006D4AA9">
        <w:t>iosecurity</w:t>
      </w:r>
    </w:p>
    <w:p w14:paraId="7BF8C88C" w14:textId="0711795C" w:rsidR="009938A2" w:rsidRPr="006D4AA9" w:rsidRDefault="007A5B3E" w:rsidP="009938A2">
      <w:pPr>
        <w:pStyle w:val="ListBullet"/>
      </w:pPr>
      <w:r w:rsidRPr="006D4AA9">
        <w:t>i</w:t>
      </w:r>
      <w:r w:rsidR="009938A2" w:rsidRPr="006D4AA9">
        <w:t>ntegrated invasive animal control:</w:t>
      </w:r>
    </w:p>
    <w:p w14:paraId="12329940" w14:textId="4FF98EDF" w:rsidR="009938A2" w:rsidRPr="006D4AA9" w:rsidRDefault="004C1FA8" w:rsidP="009938A2">
      <w:pPr>
        <w:pStyle w:val="ListBullet"/>
        <w:tabs>
          <w:tab w:val="clear" w:pos="360"/>
          <w:tab w:val="num" w:pos="1080"/>
        </w:tabs>
        <w:ind w:left="1080"/>
      </w:pPr>
      <w:r w:rsidRPr="006D4AA9">
        <w:t>c</w:t>
      </w:r>
      <w:r w:rsidR="009938A2" w:rsidRPr="006D4AA9">
        <w:t>ontrol of rodents</w:t>
      </w:r>
    </w:p>
    <w:p w14:paraId="3A2DDF6D" w14:textId="43701FEA" w:rsidR="009938A2" w:rsidRPr="006D4AA9" w:rsidRDefault="004C1FA8" w:rsidP="009938A2">
      <w:pPr>
        <w:pStyle w:val="ListBullet"/>
        <w:tabs>
          <w:tab w:val="clear" w:pos="360"/>
          <w:tab w:val="num" w:pos="1080"/>
        </w:tabs>
        <w:ind w:left="1080"/>
      </w:pPr>
      <w:r w:rsidRPr="006D4AA9">
        <w:t>c</w:t>
      </w:r>
      <w:r w:rsidR="009938A2" w:rsidRPr="006D4AA9">
        <w:t>ontrol of feral chickens</w:t>
      </w:r>
    </w:p>
    <w:p w14:paraId="0CE134C3" w14:textId="3E732CD2" w:rsidR="009938A2" w:rsidRPr="006D4AA9" w:rsidRDefault="004C1FA8" w:rsidP="009938A2">
      <w:pPr>
        <w:pStyle w:val="ListBullet"/>
        <w:tabs>
          <w:tab w:val="clear" w:pos="360"/>
          <w:tab w:val="num" w:pos="1080"/>
        </w:tabs>
        <w:ind w:left="1080"/>
      </w:pPr>
      <w:r w:rsidRPr="006D4AA9">
        <w:t>c</w:t>
      </w:r>
      <w:r w:rsidR="009938A2" w:rsidRPr="006D4AA9">
        <w:t>ontrol of free-roaming cats</w:t>
      </w:r>
    </w:p>
    <w:p w14:paraId="36B1E05A" w14:textId="00B02862" w:rsidR="009938A2" w:rsidRPr="006D4AA9" w:rsidRDefault="004C1FA8" w:rsidP="009938A2">
      <w:pPr>
        <w:pStyle w:val="ListBullet"/>
        <w:tabs>
          <w:tab w:val="clear" w:pos="360"/>
          <w:tab w:val="num" w:pos="1080"/>
        </w:tabs>
        <w:ind w:left="1080"/>
      </w:pPr>
      <w:r w:rsidRPr="006D4AA9">
        <w:t>c</w:t>
      </w:r>
      <w:r w:rsidR="009938A2" w:rsidRPr="006D4AA9">
        <w:t>ontrol of crimson rosellas</w:t>
      </w:r>
    </w:p>
    <w:p w14:paraId="60F8A96C" w14:textId="1D8602F6" w:rsidR="009938A2" w:rsidRPr="006D4AA9" w:rsidRDefault="004C1FA8" w:rsidP="009938A2">
      <w:pPr>
        <w:pStyle w:val="ListBullet"/>
        <w:tabs>
          <w:tab w:val="clear" w:pos="360"/>
          <w:tab w:val="num" w:pos="1080"/>
        </w:tabs>
        <w:ind w:left="1080"/>
      </w:pPr>
      <w:r w:rsidRPr="006D4AA9">
        <w:t>c</w:t>
      </w:r>
      <w:r w:rsidR="009938A2" w:rsidRPr="006D4AA9">
        <w:t>ontrol of swamphens</w:t>
      </w:r>
    </w:p>
    <w:p w14:paraId="3E886E13" w14:textId="54F8C3B3" w:rsidR="009938A2" w:rsidRPr="006D4AA9" w:rsidRDefault="004C1FA8" w:rsidP="009938A2">
      <w:pPr>
        <w:pStyle w:val="ListBullet"/>
        <w:tabs>
          <w:tab w:val="clear" w:pos="360"/>
          <w:tab w:val="num" w:pos="1080"/>
        </w:tabs>
        <w:ind w:left="1080"/>
      </w:pPr>
      <w:r w:rsidRPr="006D4AA9">
        <w:t>e</w:t>
      </w:r>
      <w:r w:rsidR="009938A2" w:rsidRPr="006D4AA9">
        <w:t xml:space="preserve">radication of Argentine ants </w:t>
      </w:r>
    </w:p>
    <w:p w14:paraId="276400CB" w14:textId="1A9A005D" w:rsidR="009938A2" w:rsidRPr="006D4AA9" w:rsidRDefault="007A5B3E" w:rsidP="00075C08">
      <w:pPr>
        <w:pStyle w:val="ListBullet"/>
      </w:pPr>
      <w:r w:rsidRPr="006D4AA9">
        <w:t>c</w:t>
      </w:r>
      <w:r w:rsidR="009938A2" w:rsidRPr="006D4AA9">
        <w:t xml:space="preserve">ontrol of </w:t>
      </w:r>
      <w:r w:rsidR="009938A2" w:rsidRPr="006D4AA9">
        <w:rPr>
          <w:rStyle w:val="Emphasis"/>
        </w:rPr>
        <w:t>Phytophthora</w:t>
      </w:r>
      <w:r w:rsidR="00E754E3" w:rsidRPr="006D4AA9">
        <w:rPr>
          <w:rStyle w:val="Emphasis"/>
        </w:rPr>
        <w:t xml:space="preserve"> cinn</w:t>
      </w:r>
      <w:r w:rsidR="00004B0B" w:rsidRPr="006D4AA9">
        <w:rPr>
          <w:rStyle w:val="Emphasis"/>
        </w:rPr>
        <w:t>amomi</w:t>
      </w:r>
    </w:p>
    <w:p w14:paraId="427F39F9" w14:textId="7E52E253" w:rsidR="009938A2" w:rsidRPr="006D4AA9" w:rsidRDefault="007A5B3E" w:rsidP="009938A2">
      <w:pPr>
        <w:pStyle w:val="ListBullet"/>
      </w:pPr>
      <w:r w:rsidRPr="006D4AA9">
        <w:t>r</w:t>
      </w:r>
      <w:r w:rsidR="009938A2" w:rsidRPr="006D4AA9">
        <w:t>estoration of native vegetation</w:t>
      </w:r>
    </w:p>
    <w:p w14:paraId="25DFD136" w14:textId="38A62E37" w:rsidR="009938A2" w:rsidRPr="006D4AA9" w:rsidRDefault="007A5B3E" w:rsidP="009938A2">
      <w:pPr>
        <w:pStyle w:val="ListBullet"/>
      </w:pPr>
      <w:r w:rsidRPr="006D4AA9">
        <w:t>f</w:t>
      </w:r>
      <w:r w:rsidR="009938A2" w:rsidRPr="006D4AA9">
        <w:t>ire management</w:t>
      </w:r>
    </w:p>
    <w:p w14:paraId="28FE8B1A" w14:textId="1092D8BF" w:rsidR="0011156D" w:rsidRPr="006D4AA9" w:rsidRDefault="007A5B3E" w:rsidP="00627F22">
      <w:pPr>
        <w:pStyle w:val="ListBullet"/>
      </w:pPr>
      <w:r w:rsidRPr="006D4AA9">
        <w:t>p</w:t>
      </w:r>
      <w:r w:rsidR="009938A2" w:rsidRPr="006D4AA9">
        <w:t>rovision of nest sites for native threatened birds</w:t>
      </w:r>
    </w:p>
    <w:p w14:paraId="74743819" w14:textId="17A54B5F" w:rsidR="009938A2" w:rsidRPr="006D4AA9" w:rsidRDefault="007A5B3E" w:rsidP="009938A2">
      <w:pPr>
        <w:pStyle w:val="ListBullet"/>
      </w:pPr>
      <w:r w:rsidRPr="006D4AA9">
        <w:t>p</w:t>
      </w:r>
      <w:r w:rsidR="009938A2" w:rsidRPr="006D4AA9">
        <w:t>opulation management</w:t>
      </w:r>
      <w:r w:rsidRPr="006D4AA9">
        <w:t>.</w:t>
      </w:r>
    </w:p>
    <w:p w14:paraId="06B377B6" w14:textId="2B26EC8C" w:rsidR="00F10CB4" w:rsidRPr="006D4AA9" w:rsidRDefault="00F10CB4" w:rsidP="0066009C">
      <w:r w:rsidRPr="006D4AA9">
        <w:t xml:space="preserve">See </w:t>
      </w:r>
      <w:r w:rsidR="009835A2" w:rsidRPr="006D4AA9">
        <w:t xml:space="preserve">Table </w:t>
      </w:r>
      <w:r w:rsidR="009835A2" w:rsidRPr="006D4AA9">
        <w:rPr>
          <w:noProof/>
        </w:rPr>
        <w:t>3</w:t>
      </w:r>
      <w:r w:rsidR="00C54956" w:rsidRPr="006D4AA9">
        <w:t xml:space="preserve"> </w:t>
      </w:r>
      <w:r w:rsidR="004A7960" w:rsidRPr="006D4AA9">
        <w:t xml:space="preserve">for a </w:t>
      </w:r>
      <w:r w:rsidRPr="006D4AA9">
        <w:t xml:space="preserve">summary and </w:t>
      </w:r>
      <w:r w:rsidR="009835A2" w:rsidRPr="006D4AA9">
        <w:t xml:space="preserve">Table </w:t>
      </w:r>
      <w:r w:rsidR="009835A2" w:rsidRPr="006D4AA9">
        <w:rPr>
          <w:noProof/>
        </w:rPr>
        <w:t>29</w:t>
      </w:r>
      <w:r w:rsidRPr="006D4AA9">
        <w:t xml:space="preserve"> for full details of these management programs.</w:t>
      </w:r>
    </w:p>
    <w:p w14:paraId="45A38B6D" w14:textId="0663E42E" w:rsidR="00627F22" w:rsidRPr="006D4AA9" w:rsidRDefault="00A96861" w:rsidP="00627F22">
      <w:pPr>
        <w:tabs>
          <w:tab w:val="left" w:pos="3404"/>
        </w:tabs>
      </w:pPr>
      <w:r w:rsidRPr="006D4AA9">
        <w:t>Direct management must be supported by a range of supporting actions, including</w:t>
      </w:r>
      <w:r w:rsidR="00F246A9" w:rsidRPr="006D4AA9">
        <w:t xml:space="preserve"> coordination, policy and legislation, and community engagement</w:t>
      </w:r>
      <w:r w:rsidR="00B02908" w:rsidRPr="006D4AA9">
        <w:t xml:space="preserve"> and communication.</w:t>
      </w:r>
    </w:p>
    <w:p w14:paraId="31BB8237" w14:textId="00FA6D73" w:rsidR="00206953" w:rsidRPr="006D4AA9" w:rsidRDefault="00655578" w:rsidP="00082D01">
      <w:r w:rsidRPr="006D4AA9">
        <w:t>It is essential that</w:t>
      </w:r>
      <w:r w:rsidR="000818E6" w:rsidRPr="006D4AA9">
        <w:t xml:space="preserve"> management </w:t>
      </w:r>
      <w:r w:rsidRPr="006D4AA9">
        <w:t>is</w:t>
      </w:r>
      <w:r w:rsidR="000818E6" w:rsidRPr="006D4AA9">
        <w:t xml:space="preserve"> </w:t>
      </w:r>
      <w:r w:rsidR="00B02908" w:rsidRPr="006D4AA9">
        <w:t>informed</w:t>
      </w:r>
      <w:r w:rsidR="000818E6" w:rsidRPr="006D4AA9">
        <w:t xml:space="preserve"> by a comprehensive and integrated program of monitoring and evaluation. </w:t>
      </w:r>
      <w:r w:rsidR="00776B5B">
        <w:t>Section</w:t>
      </w:r>
      <w:r w:rsidR="000818E6" w:rsidRPr="006D4AA9">
        <w:t xml:space="preserve"> </w:t>
      </w:r>
      <w:r w:rsidR="00653436">
        <w:t>4.6</w:t>
      </w:r>
      <w:r w:rsidR="009964E8" w:rsidRPr="006D4AA9">
        <w:t xml:space="preserve"> </w:t>
      </w:r>
      <w:r w:rsidR="00004B0B" w:rsidRPr="006D4AA9">
        <w:t>(</w:t>
      </w:r>
      <w:r w:rsidR="009835A2" w:rsidRPr="006D4AA9">
        <w:t>Adaptive management</w:t>
      </w:r>
      <w:r w:rsidR="00004B0B" w:rsidRPr="006D4AA9">
        <w:t>)</w:t>
      </w:r>
      <w:r w:rsidR="0009283A" w:rsidRPr="006D4AA9">
        <w:t xml:space="preserve"> </w:t>
      </w:r>
      <w:r w:rsidR="00147DAA" w:rsidRPr="006D4AA9">
        <w:t xml:space="preserve">provides a framework for </w:t>
      </w:r>
      <w:r w:rsidR="00B534EA" w:rsidRPr="006D4AA9">
        <w:t xml:space="preserve">developing a </w:t>
      </w:r>
      <w:r w:rsidR="00020743" w:rsidRPr="006D4AA9">
        <w:t>monitoring plan</w:t>
      </w:r>
      <w:r w:rsidR="005007B6" w:rsidRPr="006D4AA9">
        <w:t xml:space="preserve"> with the ability to track results across </w:t>
      </w:r>
      <w:r w:rsidR="00194FAF" w:rsidRPr="006D4AA9">
        <w:t xml:space="preserve">chains of linked indicators, representing a sequence of results towards a final </w:t>
      </w:r>
      <w:r w:rsidR="00A60B73" w:rsidRPr="006D4AA9">
        <w:t>goal</w:t>
      </w:r>
      <w:r w:rsidR="0053000B" w:rsidRPr="006D4AA9">
        <w:t>, specifically</w:t>
      </w:r>
      <w:r w:rsidR="0080773C" w:rsidRPr="006D4AA9">
        <w:t xml:space="preserve"> regarding</w:t>
      </w:r>
      <w:r w:rsidR="002F59FB" w:rsidRPr="006D4AA9">
        <w:t xml:space="preserve">: </w:t>
      </w:r>
      <w:r w:rsidR="00206953" w:rsidRPr="006D4AA9">
        <w:t>(1) investment of resources, (2) delivered management actions, (3) state of pressures (relating to management targets) and (4) populations of threatened species</w:t>
      </w:r>
      <w:r w:rsidR="003F08F8" w:rsidRPr="006D4AA9">
        <w:t xml:space="preserve"> (relating to species targets)</w:t>
      </w:r>
      <w:r w:rsidR="00206953" w:rsidRPr="006D4AA9">
        <w:t>.</w:t>
      </w:r>
      <w:r w:rsidR="002E7886" w:rsidRPr="006D4AA9">
        <w:t xml:space="preserve"> Regular evaluation across these chains of indicators will enable</w:t>
      </w:r>
      <w:r w:rsidR="002E750D" w:rsidRPr="006D4AA9">
        <w:t xml:space="preserve"> progress to be tracked and appropriate</w:t>
      </w:r>
      <w:r w:rsidR="002E7886" w:rsidRPr="006D4AA9">
        <w:t xml:space="preserve"> adaptive adjustments to </w:t>
      </w:r>
      <w:r w:rsidR="006F7722" w:rsidRPr="006D4AA9">
        <w:t xml:space="preserve">be made </w:t>
      </w:r>
      <w:r w:rsidR="002E7886" w:rsidRPr="006D4AA9">
        <w:t>to management, ecological monitoring</w:t>
      </w:r>
      <w:r w:rsidR="00B106B5" w:rsidRPr="006D4AA9">
        <w:t>,</w:t>
      </w:r>
      <w:r w:rsidR="002E7886" w:rsidRPr="006D4AA9">
        <w:t xml:space="preserve"> and research elements of the recovery plan.</w:t>
      </w:r>
    </w:p>
    <w:p w14:paraId="5F024E93" w14:textId="770BC697" w:rsidR="000818E6" w:rsidRPr="006D4AA9" w:rsidRDefault="00CB4BCC" w:rsidP="00F57066">
      <w:pPr>
        <w:pStyle w:val="Heading3"/>
        <w:numPr>
          <w:ilvl w:val="0"/>
          <w:numId w:val="0"/>
        </w:numPr>
        <w:ind w:left="720" w:hanging="720"/>
      </w:pPr>
      <w:bookmarkStart w:id="27" w:name="_Toc157687540"/>
      <w:bookmarkStart w:id="28" w:name="_Toc157688431"/>
      <w:bookmarkStart w:id="29" w:name="_Toc187848682"/>
      <w:bookmarkStart w:id="30" w:name="_Toc187910020"/>
      <w:r w:rsidRPr="006D4AA9">
        <w:lastRenderedPageBreak/>
        <w:t>Summary of the costing framework</w:t>
      </w:r>
      <w:bookmarkEnd w:id="27"/>
      <w:bookmarkEnd w:id="28"/>
      <w:bookmarkEnd w:id="29"/>
      <w:bookmarkEnd w:id="30"/>
    </w:p>
    <w:p w14:paraId="1CE8BC8C" w14:textId="425A4096" w:rsidR="00DA3E81" w:rsidRPr="006D4AA9" w:rsidRDefault="00CB4BCC" w:rsidP="005F08BA">
      <w:r w:rsidRPr="006D4AA9">
        <w:t>The plan applies a systematic costing framework to estimate the budget that would be required to achieve the targets of the plan and help secure the long-term future of the unique biodiversity of the Norfolk Island Group.</w:t>
      </w:r>
      <w:r w:rsidR="009818C5" w:rsidRPr="006D4AA9">
        <w:t xml:space="preserve"> Costs were estimated for all core and contingency management programs</w:t>
      </w:r>
      <w:r w:rsidR="009B2899" w:rsidRPr="006D4AA9">
        <w:t xml:space="preserve">. </w:t>
      </w:r>
      <w:r w:rsidR="00B2005E" w:rsidRPr="006D4AA9">
        <w:t xml:space="preserve">For each program, the underlying </w:t>
      </w:r>
      <w:r w:rsidR="00580D58" w:rsidRPr="006D4AA9">
        <w:t>activities</w:t>
      </w:r>
      <w:r w:rsidR="00B2005E" w:rsidRPr="006D4AA9">
        <w:t xml:space="preserve"> required to achieve the management target over a five-year period were identified, using a standardised framework of categories of </w:t>
      </w:r>
      <w:r w:rsidR="002E404D" w:rsidRPr="006D4AA9">
        <w:t>activity</w:t>
      </w:r>
      <w:r w:rsidR="005E27C6" w:rsidRPr="006D4AA9">
        <w:t xml:space="preserve"> and different cost components</w:t>
      </w:r>
      <w:r w:rsidR="00B2005E" w:rsidRPr="006D4AA9">
        <w:t xml:space="preserve">. </w:t>
      </w:r>
      <w:r w:rsidR="00295C46" w:rsidRPr="006D4AA9">
        <w:t>Structured models were used to estimate the costs of each management program</w:t>
      </w:r>
      <w:r w:rsidR="00C113BE" w:rsidRPr="006D4AA9">
        <w:t xml:space="preserve">, </w:t>
      </w:r>
      <w:r w:rsidR="00390ADE" w:rsidRPr="006D4AA9">
        <w:t>including simulating a range of cost estimates</w:t>
      </w:r>
      <w:r w:rsidR="005A5AF4" w:rsidRPr="006D4AA9">
        <w:t xml:space="preserve"> </w:t>
      </w:r>
      <w:r w:rsidR="00C42E86" w:rsidRPr="006D4AA9">
        <w:t xml:space="preserve">to account for </w:t>
      </w:r>
      <w:r w:rsidR="00701D0F" w:rsidRPr="006D4AA9">
        <w:t xml:space="preserve">uncertain variables </w:t>
      </w:r>
      <w:r w:rsidR="003761C7" w:rsidRPr="006D4AA9">
        <w:t>such</w:t>
      </w:r>
      <w:r w:rsidR="00D03D38" w:rsidRPr="006D4AA9">
        <w:t xml:space="preserve"> as travel</w:t>
      </w:r>
      <w:r w:rsidR="005F08BA" w:rsidRPr="006D4AA9">
        <w:t xml:space="preserve"> and labour costs. Contingency costs for eradicating </w:t>
      </w:r>
      <w:r w:rsidR="00F9079F" w:rsidRPr="006D4AA9">
        <w:t>invasive species from Phillip Island if those species arrived on the island from Norfolk Island</w:t>
      </w:r>
      <w:r w:rsidR="00AF1956" w:rsidRPr="006D4AA9">
        <w:t xml:space="preserve"> </w:t>
      </w:r>
      <w:r w:rsidR="00860795" w:rsidRPr="006D4AA9">
        <w:t>were estimated</w:t>
      </w:r>
      <w:r w:rsidR="00F9079F" w:rsidRPr="006D4AA9">
        <w:t xml:space="preserve"> by considering the per eradication event cost and the probability of occurrence over the five years.</w:t>
      </w:r>
    </w:p>
    <w:p w14:paraId="553878B4" w14:textId="388419D0" w:rsidR="00E94BDF" w:rsidRPr="006D4AA9" w:rsidRDefault="00C539A2" w:rsidP="009E1539">
      <w:r w:rsidRPr="006D4AA9">
        <w:t xml:space="preserve">Costs were estimated separately for three management areas: </w:t>
      </w:r>
      <w:r w:rsidR="00160D20" w:rsidRPr="006D4AA9">
        <w:t>Norfolk Island N</w:t>
      </w:r>
      <w:r w:rsidRPr="006D4AA9">
        <w:t xml:space="preserve">ational </w:t>
      </w:r>
      <w:r w:rsidR="00160D20" w:rsidRPr="006D4AA9">
        <w:t>P</w:t>
      </w:r>
      <w:r w:rsidRPr="006D4AA9">
        <w:t xml:space="preserve">ark, </w:t>
      </w:r>
      <w:r w:rsidR="00E14ADB" w:rsidRPr="006D4AA9">
        <w:t>public</w:t>
      </w:r>
      <w:r w:rsidRPr="006D4AA9">
        <w:t xml:space="preserve"> reserves</w:t>
      </w:r>
      <w:r w:rsidR="00E14ADB" w:rsidRPr="006D4AA9">
        <w:t>,</w:t>
      </w:r>
      <w:r w:rsidRPr="006D4AA9">
        <w:t xml:space="preserve"> and other land.</w:t>
      </w:r>
      <w:r w:rsidR="009D3DB7" w:rsidRPr="006D4AA9">
        <w:t xml:space="preserve"> </w:t>
      </w:r>
      <w:r w:rsidR="009835A2" w:rsidRPr="006D4AA9">
        <w:t xml:space="preserve">Table </w:t>
      </w:r>
      <w:r w:rsidR="009835A2" w:rsidRPr="006D4AA9">
        <w:rPr>
          <w:noProof/>
        </w:rPr>
        <w:t>33</w:t>
      </w:r>
      <w:r w:rsidR="006722EE" w:rsidRPr="006D4AA9">
        <w:t xml:space="preserve"> summarises the management</w:t>
      </w:r>
      <w:r w:rsidR="00890196" w:rsidRPr="006D4AA9">
        <w:t xml:space="preserve"> programs and locations to which they apply.</w:t>
      </w:r>
    </w:p>
    <w:p w14:paraId="2A95F145" w14:textId="42CCBB5B" w:rsidR="005C37D4" w:rsidRPr="006D4AA9" w:rsidRDefault="00C86AD0" w:rsidP="005C37D4">
      <w:r w:rsidRPr="006D4AA9">
        <w:t>E</w:t>
      </w:r>
      <w:r w:rsidR="005C37D4" w:rsidRPr="006D4AA9">
        <w:t>stimates</w:t>
      </w:r>
      <w:r w:rsidRPr="006D4AA9">
        <w:t xml:space="preserve"> of total costs</w:t>
      </w:r>
      <w:r w:rsidR="005C37D4" w:rsidRPr="006D4AA9">
        <w:t xml:space="preserve"> over</w:t>
      </w:r>
      <w:r w:rsidR="005C37D4" w:rsidRPr="006D4AA9">
        <w:rPr>
          <w:rStyle w:val="Emphasis"/>
        </w:rPr>
        <w:t xml:space="preserve"> </w:t>
      </w:r>
      <w:r w:rsidR="005C37D4" w:rsidRPr="006D4AA9">
        <w:t xml:space="preserve">five years </w:t>
      </w:r>
      <w:r w:rsidR="006D3892" w:rsidRPr="006D4AA9">
        <w:t xml:space="preserve">(best estimates with ranges to </w:t>
      </w:r>
      <w:r w:rsidR="004379B3" w:rsidRPr="006D4AA9">
        <w:t>incorporate</w:t>
      </w:r>
      <w:r w:rsidR="006D3892" w:rsidRPr="006D4AA9">
        <w:t xml:space="preserve"> </w:t>
      </w:r>
      <w:r w:rsidR="00EF3D48" w:rsidRPr="006D4AA9">
        <w:t>uncertainty</w:t>
      </w:r>
      <w:r w:rsidR="004379B3" w:rsidRPr="006D4AA9">
        <w:t xml:space="preserve"> in cost </w:t>
      </w:r>
      <w:r w:rsidR="00010B7A" w:rsidRPr="006D4AA9">
        <w:t>predictions</w:t>
      </w:r>
      <w:r w:rsidR="00EF3D48" w:rsidRPr="006D4AA9">
        <w:t xml:space="preserve">) </w:t>
      </w:r>
      <w:r w:rsidR="005C37D4" w:rsidRPr="006D4AA9">
        <w:t>are:</w:t>
      </w:r>
    </w:p>
    <w:p w14:paraId="5555A434" w14:textId="339142BA" w:rsidR="005C37D4" w:rsidRPr="006D4AA9" w:rsidRDefault="00E14ADB" w:rsidP="009D3DB7">
      <w:pPr>
        <w:pStyle w:val="ListBullet"/>
      </w:pPr>
      <w:r w:rsidRPr="006D4AA9">
        <w:t xml:space="preserve">Norfolk Island </w:t>
      </w:r>
      <w:r w:rsidR="005C37D4" w:rsidRPr="006D4AA9">
        <w:t>National Park: $54,217,963 (</w:t>
      </w:r>
      <w:r w:rsidR="00DD2970" w:rsidRPr="006D4AA9">
        <w:t xml:space="preserve">range: </w:t>
      </w:r>
      <w:r w:rsidR="005C37D4" w:rsidRPr="006D4AA9">
        <w:t>$39,235,600 to $82,376,763)</w:t>
      </w:r>
    </w:p>
    <w:p w14:paraId="51894B50" w14:textId="7B8A6283" w:rsidR="005C37D4" w:rsidRPr="006D4AA9" w:rsidRDefault="004B797E" w:rsidP="009D3DB7">
      <w:pPr>
        <w:pStyle w:val="ListBullet"/>
      </w:pPr>
      <w:r w:rsidRPr="006D4AA9">
        <w:t>p</w:t>
      </w:r>
      <w:r w:rsidR="00E14ADB" w:rsidRPr="006D4AA9">
        <w:t>ublic r</w:t>
      </w:r>
      <w:r w:rsidR="005C37D4" w:rsidRPr="006D4AA9">
        <w:t>eserves: $16,551,581 (</w:t>
      </w:r>
      <w:r w:rsidR="00DD2970" w:rsidRPr="006D4AA9">
        <w:t xml:space="preserve">range: </w:t>
      </w:r>
      <w:r w:rsidR="005C37D4" w:rsidRPr="006D4AA9">
        <w:t>$11,922,670 to $25,470,962)</w:t>
      </w:r>
    </w:p>
    <w:p w14:paraId="782FBB94" w14:textId="2229C21C" w:rsidR="005C37D4" w:rsidRPr="006D4AA9" w:rsidRDefault="004B797E" w:rsidP="009D3DB7">
      <w:pPr>
        <w:pStyle w:val="ListBullet"/>
      </w:pPr>
      <w:r w:rsidRPr="006D4AA9">
        <w:t>o</w:t>
      </w:r>
      <w:r w:rsidR="005C37D4" w:rsidRPr="006D4AA9">
        <w:t>ther land: $13,884,341 (</w:t>
      </w:r>
      <w:r w:rsidR="00DD2970" w:rsidRPr="006D4AA9">
        <w:t xml:space="preserve">range: </w:t>
      </w:r>
      <w:r w:rsidR="005C37D4" w:rsidRPr="006D4AA9">
        <w:t>$9,534,594 to $21,314,373)</w:t>
      </w:r>
      <w:r w:rsidRPr="006D4AA9">
        <w:t>.</w:t>
      </w:r>
    </w:p>
    <w:p w14:paraId="518E16D0" w14:textId="1C069596" w:rsidR="00E50B5F" w:rsidRPr="006D4AA9" w:rsidRDefault="00A814F6" w:rsidP="00E50B5F">
      <w:r w:rsidRPr="006D4AA9">
        <w:t xml:space="preserve">Approximately 64% of costs would be associated with management in the national park, 20% with management in </w:t>
      </w:r>
      <w:r w:rsidR="00142B9B" w:rsidRPr="006D4AA9">
        <w:t xml:space="preserve">public </w:t>
      </w:r>
      <w:r w:rsidRPr="006D4AA9">
        <w:t>reserves and 16% with management on other land (</w:t>
      </w:r>
      <w:r w:rsidR="009835A2" w:rsidRPr="006D4AA9">
        <w:t xml:space="preserve">Table </w:t>
      </w:r>
      <w:r w:rsidR="009835A2" w:rsidRPr="006D4AA9">
        <w:rPr>
          <w:noProof/>
        </w:rPr>
        <w:t>34</w:t>
      </w:r>
      <w:r w:rsidRPr="006D4AA9">
        <w:t xml:space="preserve">). This reflects the size of the park relative to </w:t>
      </w:r>
      <w:r w:rsidR="00DE126C" w:rsidRPr="006D4AA9">
        <w:t xml:space="preserve">public </w:t>
      </w:r>
      <w:r w:rsidRPr="006D4AA9">
        <w:t>reserves, and the wider ranging and/or more ambitious management targets that have been set for the park in comparison with other types of land.</w:t>
      </w:r>
      <w:r w:rsidR="003E437D" w:rsidRPr="006D4AA9">
        <w:t xml:space="preserve"> </w:t>
      </w:r>
    </w:p>
    <w:p w14:paraId="51736826" w14:textId="596C49F8" w:rsidR="00873B21" w:rsidRPr="006D4AA9" w:rsidRDefault="00873B21" w:rsidP="009E1539">
      <w:r w:rsidRPr="006D4AA9">
        <w:t>Of the different programs, restoration of native vegetation was estimated to be the most resource</w:t>
      </w:r>
      <w:r w:rsidR="008E17CE" w:rsidRPr="006D4AA9">
        <w:t xml:space="preserve"> </w:t>
      </w:r>
      <w:r w:rsidRPr="006D4AA9">
        <w:t>intensive, representing over 50% of the total budget. Rodent control was the next most expensive ongoing program, at 15% of the total.</w:t>
      </w:r>
    </w:p>
    <w:p w14:paraId="7A4D05FB" w14:textId="433C5F16" w:rsidR="00A814F6" w:rsidRPr="006D4AA9" w:rsidRDefault="00F27F4B" w:rsidP="009E1539">
      <w:r w:rsidRPr="006D4AA9">
        <w:t>The</w:t>
      </w:r>
      <w:r w:rsidR="007445C8" w:rsidRPr="006D4AA9">
        <w:t xml:space="preserve"> bulk of </w:t>
      </w:r>
      <w:r w:rsidRPr="006D4AA9">
        <w:t>costs</w:t>
      </w:r>
      <w:r w:rsidR="00DD314B" w:rsidRPr="006D4AA9">
        <w:t xml:space="preserve"> identified</w:t>
      </w:r>
      <w:r w:rsidR="007445C8" w:rsidRPr="006D4AA9">
        <w:t xml:space="preserve"> </w:t>
      </w:r>
      <w:r w:rsidRPr="006D4AA9">
        <w:t>are</w:t>
      </w:r>
      <w:r w:rsidR="007445C8" w:rsidRPr="006D4AA9">
        <w:t xml:space="preserve"> for on-ground management (78.5% of the total), </w:t>
      </w:r>
      <w:r w:rsidR="00E0301D" w:rsidRPr="006D4AA9">
        <w:t>but resources will also be required for other actions, includin</w:t>
      </w:r>
      <w:r w:rsidR="00AB2D5A" w:rsidRPr="006D4AA9">
        <w:t xml:space="preserve">g planning and coordination, monitoring, </w:t>
      </w:r>
      <w:r w:rsidR="009123FD" w:rsidRPr="006D4AA9">
        <w:t>research, education and training.</w:t>
      </w:r>
    </w:p>
    <w:p w14:paraId="2A9A27A4" w14:textId="117F5729" w:rsidR="00BD42F4" w:rsidRPr="006D4AA9" w:rsidDel="001D6F43" w:rsidRDefault="00791819" w:rsidP="00BD42F4">
      <w:r w:rsidRPr="006D4AA9">
        <w:t xml:space="preserve">The </w:t>
      </w:r>
      <w:r w:rsidR="00F51023" w:rsidRPr="006D4AA9">
        <w:t>cost</w:t>
      </w:r>
      <w:r w:rsidRPr="006D4AA9">
        <w:t xml:space="preserve"> </w:t>
      </w:r>
      <w:r w:rsidR="000A5BF8" w:rsidRPr="006D4AA9">
        <w:t>figures</w:t>
      </w:r>
      <w:r w:rsidR="005836ED" w:rsidRPr="006D4AA9">
        <w:t xml:space="preserve"> are estimates</w:t>
      </w:r>
      <w:r w:rsidR="00BD42F4" w:rsidRPr="006D4AA9">
        <w:t xml:space="preserve"> </w:t>
      </w:r>
      <w:r w:rsidR="009D1519" w:rsidRPr="006D4AA9">
        <w:t xml:space="preserve">of </w:t>
      </w:r>
      <w:r w:rsidR="00BD42F4" w:rsidRPr="006D4AA9">
        <w:t xml:space="preserve">what it </w:t>
      </w:r>
      <w:r w:rsidR="001B6E21" w:rsidRPr="006D4AA9">
        <w:t>would</w:t>
      </w:r>
      <w:r w:rsidR="00BD42F4" w:rsidRPr="006D4AA9">
        <w:t xml:space="preserve"> cost to fully implement </w:t>
      </w:r>
      <w:r w:rsidR="00276665" w:rsidRPr="006D4AA9">
        <w:t>the</w:t>
      </w:r>
      <w:r w:rsidR="00BD42F4" w:rsidRPr="006D4AA9">
        <w:t xml:space="preserve"> plan. </w:t>
      </w:r>
      <w:r w:rsidR="00276665" w:rsidRPr="006D4AA9">
        <w:t xml:space="preserve">They do not </w:t>
      </w:r>
      <w:r w:rsidR="00BD42F4" w:rsidRPr="006D4AA9">
        <w:t xml:space="preserve">indicate the budget that </w:t>
      </w:r>
      <w:r w:rsidR="00480107" w:rsidRPr="006D4AA9">
        <w:t>will be</w:t>
      </w:r>
      <w:r w:rsidR="00BD42F4" w:rsidRPr="006D4AA9">
        <w:t xml:space="preserve"> available</w:t>
      </w:r>
      <w:r w:rsidR="00076437" w:rsidRPr="006D4AA9">
        <w:t>; nor do they represent</w:t>
      </w:r>
      <w:r w:rsidR="00BD42F4" w:rsidRPr="006D4AA9">
        <w:t xml:space="preserve"> a commitment by any organisation to provide any element of the budget.</w:t>
      </w:r>
      <w:r w:rsidR="00076437" w:rsidRPr="006D4AA9">
        <w:t xml:space="preserve"> </w:t>
      </w:r>
      <w:r w:rsidR="00562088" w:rsidRPr="006D4AA9">
        <w:rPr>
          <w:lang w:eastAsia="ja-JP"/>
        </w:rPr>
        <w:t>R</w:t>
      </w:r>
      <w:r w:rsidR="00FC2130" w:rsidRPr="006D4AA9">
        <w:rPr>
          <w:lang w:eastAsia="ja-JP"/>
        </w:rPr>
        <w:t>elevant organisations should use this plan to prioritise actions to protect species and enhance their recovery.</w:t>
      </w:r>
    </w:p>
    <w:p w14:paraId="45D811F4" w14:textId="2E541D4D" w:rsidR="00C5027F" w:rsidRPr="006D4AA9" w:rsidRDefault="00C5027F" w:rsidP="00F57066">
      <w:pPr>
        <w:pStyle w:val="Heading4"/>
        <w:pageBreakBefore/>
        <w:numPr>
          <w:ilvl w:val="0"/>
          <w:numId w:val="0"/>
        </w:numPr>
        <w:ind w:left="964" w:hanging="964"/>
      </w:pPr>
      <w:r w:rsidRPr="006D4AA9">
        <w:lastRenderedPageBreak/>
        <w:t>Structure of the plan</w:t>
      </w:r>
    </w:p>
    <w:p w14:paraId="0D359EFA" w14:textId="77777777" w:rsidR="00C5027F" w:rsidRPr="006D4AA9" w:rsidRDefault="00C5027F" w:rsidP="00C5027F">
      <w:r w:rsidRPr="006D4AA9">
        <w:t>This plan is presented in seven parts.</w:t>
      </w:r>
    </w:p>
    <w:p w14:paraId="5D208E6C" w14:textId="747FA73D" w:rsidR="00C5027F" w:rsidRPr="006D4AA9" w:rsidRDefault="00C5027F" w:rsidP="00C5027F">
      <w:r w:rsidRPr="006D4AA9">
        <w:rPr>
          <w:rStyle w:val="Strong"/>
        </w:rPr>
        <w:t xml:space="preserve">Part </w:t>
      </w:r>
      <w:r w:rsidR="00B32096" w:rsidRPr="006D4AA9">
        <w:rPr>
          <w:rStyle w:val="Strong"/>
        </w:rPr>
        <w:t>1</w:t>
      </w:r>
      <w:r w:rsidRPr="006D4AA9">
        <w:t xml:space="preserve"> presents the purpose and scope,</w:t>
      </w:r>
      <w:r w:rsidR="00AA3CE8" w:rsidRPr="006D4AA9">
        <w:t xml:space="preserve"> </w:t>
      </w:r>
      <w:r w:rsidRPr="006D4AA9">
        <w:t>the legislative context, and a description of the Norfolk Island Group, including an introduction to the threatened species addressed in this plan.</w:t>
      </w:r>
    </w:p>
    <w:p w14:paraId="4504A884" w14:textId="2BE942F2" w:rsidR="00C5027F" w:rsidRPr="006D4AA9" w:rsidRDefault="00C5027F" w:rsidP="00C5027F">
      <w:r w:rsidRPr="006D4AA9">
        <w:rPr>
          <w:rStyle w:val="Strong"/>
        </w:rPr>
        <w:t xml:space="preserve">Part </w:t>
      </w:r>
      <w:r w:rsidR="00B32096" w:rsidRPr="006D4AA9">
        <w:rPr>
          <w:rStyle w:val="Strong"/>
        </w:rPr>
        <w:t>2</w:t>
      </w:r>
      <w:r w:rsidRPr="006D4AA9">
        <w:t xml:space="preserve"> outlines the past</w:t>
      </w:r>
      <w:r w:rsidR="003D5A0B" w:rsidRPr="006D4AA9">
        <w:t xml:space="preserve">, </w:t>
      </w:r>
      <w:r w:rsidRPr="006D4AA9">
        <w:t xml:space="preserve">current and </w:t>
      </w:r>
      <w:r w:rsidR="003D5A0B" w:rsidRPr="006D4AA9">
        <w:t xml:space="preserve">likely </w:t>
      </w:r>
      <w:r w:rsidR="00001450" w:rsidRPr="006D4AA9">
        <w:t>future</w:t>
      </w:r>
      <w:r w:rsidRPr="006D4AA9">
        <w:t xml:space="preserve"> pressures on threatened species and biodiversity in the Norfolk Island Group and presents an assessment of risks associated with those pressures.</w:t>
      </w:r>
    </w:p>
    <w:p w14:paraId="5EC19D47" w14:textId="58C4896D" w:rsidR="00C5027F" w:rsidRPr="006D4AA9" w:rsidRDefault="00C5027F" w:rsidP="00C5027F">
      <w:r w:rsidRPr="006D4AA9">
        <w:rPr>
          <w:rStyle w:val="Strong"/>
        </w:rPr>
        <w:t xml:space="preserve">Part </w:t>
      </w:r>
      <w:r w:rsidR="00B32096" w:rsidRPr="006D4AA9">
        <w:rPr>
          <w:rStyle w:val="Strong"/>
        </w:rPr>
        <w:t>3</w:t>
      </w:r>
      <w:r w:rsidRPr="006D4AA9">
        <w:t xml:space="preserve"> presents the results of a review of the previous recovery plan and an analysis of the adequacy of management that was being undertaken in 2021 when develop</w:t>
      </w:r>
      <w:r w:rsidR="00327F1D" w:rsidRPr="006D4AA9">
        <w:t>ment of</w:t>
      </w:r>
      <w:r w:rsidRPr="006D4AA9">
        <w:t xml:space="preserve"> the new plan</w:t>
      </w:r>
      <w:r w:rsidR="00327F1D" w:rsidRPr="006D4AA9">
        <w:t xml:space="preserve"> began</w:t>
      </w:r>
      <w:r w:rsidRPr="006D4AA9">
        <w:t>.</w:t>
      </w:r>
    </w:p>
    <w:p w14:paraId="44BB9804" w14:textId="3FA07D0A" w:rsidR="00C5027F" w:rsidRPr="006D4AA9" w:rsidRDefault="00C5027F" w:rsidP="00C5027F">
      <w:r w:rsidRPr="006D4AA9">
        <w:rPr>
          <w:rStyle w:val="Strong"/>
        </w:rPr>
        <w:t xml:space="preserve">Part </w:t>
      </w:r>
      <w:r w:rsidR="00B32096" w:rsidRPr="006D4AA9">
        <w:rPr>
          <w:rStyle w:val="Strong"/>
        </w:rPr>
        <w:t>4</w:t>
      </w:r>
      <w:r w:rsidRPr="006D4AA9">
        <w:t xml:space="preserve"> covers the logic and conceptual underpinning of the plan, management planning, including the species and management targets for the next ten years</w:t>
      </w:r>
      <w:r w:rsidR="000E156A" w:rsidRPr="006D4AA9">
        <w:t>,</w:t>
      </w:r>
      <w:r w:rsidRPr="006D4AA9">
        <w:t xml:space="preserve"> and the management programs and actions to be implemented to achieve those targets.</w:t>
      </w:r>
    </w:p>
    <w:p w14:paraId="6BC3A884" w14:textId="0999DE40" w:rsidR="00C5027F" w:rsidRPr="006D4AA9" w:rsidRDefault="00C5027F" w:rsidP="00C5027F">
      <w:r w:rsidRPr="006D4AA9">
        <w:rPr>
          <w:rStyle w:val="Strong"/>
        </w:rPr>
        <w:t xml:space="preserve">Part </w:t>
      </w:r>
      <w:r w:rsidR="00B32096" w:rsidRPr="006D4AA9">
        <w:rPr>
          <w:rStyle w:val="Strong"/>
        </w:rPr>
        <w:t>5</w:t>
      </w:r>
      <w:r w:rsidRPr="006D4AA9">
        <w:rPr>
          <w:rStyle w:val="Strong"/>
        </w:rPr>
        <w:t xml:space="preserve"> </w:t>
      </w:r>
      <w:r w:rsidRPr="006D4AA9">
        <w:t>covers implementation, including governance</w:t>
      </w:r>
      <w:r w:rsidR="007123D0" w:rsidRPr="006D4AA9">
        <w:t>,</w:t>
      </w:r>
      <w:r w:rsidRPr="006D4AA9">
        <w:t xml:space="preserve"> and a summary of the methods and results of </w:t>
      </w:r>
      <w:r w:rsidR="00815F73" w:rsidRPr="006D4AA9">
        <w:t xml:space="preserve">an </w:t>
      </w:r>
      <w:r w:rsidRPr="006D4AA9">
        <w:t>analysis to estimate the costs of delivering the plan.</w:t>
      </w:r>
    </w:p>
    <w:p w14:paraId="4C24D2B4" w14:textId="75F03CB6" w:rsidR="00C5027F" w:rsidRPr="006D4AA9" w:rsidRDefault="00C5027F" w:rsidP="00C5027F">
      <w:r w:rsidRPr="006D4AA9">
        <w:rPr>
          <w:rStyle w:val="Strong"/>
        </w:rPr>
        <w:t xml:space="preserve">Part </w:t>
      </w:r>
      <w:r w:rsidR="00B32096" w:rsidRPr="006D4AA9">
        <w:rPr>
          <w:rStyle w:val="Strong"/>
        </w:rPr>
        <w:t>6</w:t>
      </w:r>
      <w:r w:rsidRPr="006D4AA9">
        <w:rPr>
          <w:rStyle w:val="Strong"/>
        </w:rPr>
        <w:t xml:space="preserve"> </w:t>
      </w:r>
      <w:r w:rsidRPr="006D4AA9">
        <w:t>contains detailed species profiles for each of the threatened species</w:t>
      </w:r>
      <w:r w:rsidR="004D55CE" w:rsidRPr="006D4AA9">
        <w:t>,</w:t>
      </w:r>
      <w:r w:rsidRPr="006D4AA9">
        <w:t xml:space="preserve"> including a summary of the actions outlined in this plan to guide their management. Profiles are also included for some of the region’s most significant seabirds, some of which are listed as marine and/or migratory under the </w:t>
      </w:r>
      <w:r w:rsidR="00EC5C73" w:rsidRPr="006D4AA9">
        <w:t xml:space="preserve">EPBC </w:t>
      </w:r>
      <w:r w:rsidRPr="006D4AA9">
        <w:t>Act.</w:t>
      </w:r>
    </w:p>
    <w:p w14:paraId="704A2E87" w14:textId="77777777" w:rsidR="00D34218" w:rsidRPr="006D4AA9" w:rsidRDefault="00C5027F" w:rsidP="00C5027F">
      <w:r w:rsidRPr="006D4AA9">
        <w:rPr>
          <w:rStyle w:val="Strong"/>
        </w:rPr>
        <w:t xml:space="preserve">Part </w:t>
      </w:r>
      <w:r w:rsidR="00B32096" w:rsidRPr="006D4AA9">
        <w:rPr>
          <w:rStyle w:val="Strong"/>
        </w:rPr>
        <w:t>7</w:t>
      </w:r>
      <w:r w:rsidRPr="006D4AA9">
        <w:t xml:space="preserve"> provides additional information in Appendices.</w:t>
      </w:r>
    </w:p>
    <w:p w14:paraId="620232A0" w14:textId="6A41433B" w:rsidR="009400B8" w:rsidRPr="006D4AA9" w:rsidRDefault="009400B8" w:rsidP="00216CC7">
      <w:pPr>
        <w:pStyle w:val="Heading2"/>
      </w:pPr>
      <w:bookmarkStart w:id="31" w:name="_Toc116827230"/>
      <w:bookmarkStart w:id="32" w:name="_Toc141108959"/>
      <w:bookmarkStart w:id="33" w:name="_Toc187848683"/>
      <w:r w:rsidRPr="006D4AA9">
        <w:lastRenderedPageBreak/>
        <w:t>Part 1—Context</w:t>
      </w:r>
      <w:bookmarkEnd w:id="31"/>
      <w:bookmarkEnd w:id="32"/>
      <w:bookmarkEnd w:id="33"/>
    </w:p>
    <w:p w14:paraId="095D065C" w14:textId="4AC3966A" w:rsidR="009400B8" w:rsidRPr="006D4AA9" w:rsidRDefault="009400B8" w:rsidP="00583259">
      <w:pPr>
        <w:pStyle w:val="Heading3"/>
        <w:pageBreakBefore w:val="0"/>
      </w:pPr>
      <w:bookmarkStart w:id="34" w:name="_Toc116827231"/>
      <w:bookmarkStart w:id="35" w:name="_Toc141108960"/>
      <w:bookmarkStart w:id="36" w:name="_Toc142526876"/>
      <w:bookmarkStart w:id="37" w:name="_Toc149059738"/>
      <w:bookmarkStart w:id="38" w:name="_Toc149059905"/>
      <w:bookmarkStart w:id="39" w:name="_Toc157687541"/>
      <w:bookmarkStart w:id="40" w:name="_Toc157688432"/>
      <w:bookmarkStart w:id="41" w:name="_Toc187848684"/>
      <w:bookmarkStart w:id="42" w:name="_Toc187910021"/>
      <w:bookmarkStart w:id="43" w:name="_Toc116827239"/>
      <w:r w:rsidRPr="006D4AA9">
        <w:t>Introduction</w:t>
      </w:r>
      <w:bookmarkEnd w:id="34"/>
      <w:bookmarkEnd w:id="35"/>
      <w:bookmarkEnd w:id="36"/>
      <w:bookmarkEnd w:id="37"/>
      <w:bookmarkEnd w:id="38"/>
      <w:bookmarkEnd w:id="39"/>
      <w:bookmarkEnd w:id="40"/>
      <w:bookmarkEnd w:id="41"/>
      <w:bookmarkEnd w:id="42"/>
    </w:p>
    <w:p w14:paraId="50C9AFEB" w14:textId="47867F01" w:rsidR="009400B8" w:rsidRPr="006D4AA9" w:rsidRDefault="000F5810" w:rsidP="00AC0092">
      <w:pPr>
        <w:pStyle w:val="Heading4"/>
        <w:numPr>
          <w:ilvl w:val="2"/>
          <w:numId w:val="30"/>
        </w:numPr>
      </w:pPr>
      <w:bookmarkStart w:id="44" w:name="_Toc116827233"/>
      <w:bookmarkStart w:id="45" w:name="_Toc114570342"/>
      <w:r w:rsidRPr="006D4AA9">
        <w:t>Purpose and scope</w:t>
      </w:r>
    </w:p>
    <w:p w14:paraId="78C04417" w14:textId="50E68CF3" w:rsidR="00E16B1E" w:rsidRPr="006D4AA9" w:rsidRDefault="009400B8" w:rsidP="00005A00">
      <w:r w:rsidRPr="006D4AA9">
        <w:t xml:space="preserve">The Norfolk Island Group contains many threatened species in a relatively small and </w:t>
      </w:r>
      <w:r w:rsidR="00CF2C29" w:rsidRPr="006D4AA9">
        <w:t>isolated</w:t>
      </w:r>
      <w:r w:rsidRPr="006D4AA9">
        <w:t xml:space="preserve"> geographic area. Many of </w:t>
      </w:r>
      <w:r w:rsidR="00B420C0" w:rsidRPr="006D4AA9">
        <w:t>the</w:t>
      </w:r>
      <w:r w:rsidRPr="006D4AA9">
        <w:t xml:space="preserve"> threatened species in the Norfolk Island Group are affected by common pressures and have overlapping requirements. To take a more strategic and integrated approach to threatened species recovery and threat abatement for the Norfolk Island Group, a regional recovery plan </w:t>
      </w:r>
      <w:r w:rsidR="009A1CF0" w:rsidRPr="006D4AA9">
        <w:t>is</w:t>
      </w:r>
      <w:r w:rsidRPr="006D4AA9">
        <w:t xml:space="preserve"> more appropriate than separate plans for individual species. This </w:t>
      </w:r>
      <w:r w:rsidR="009A1CF0" w:rsidRPr="006D4AA9">
        <w:t>allows</w:t>
      </w:r>
      <w:r w:rsidRPr="006D4AA9">
        <w:t xml:space="preserve"> for more integration of regional scale threat abatement activities, and many of the management actions proposed have been devised </w:t>
      </w:r>
      <w:r w:rsidR="003F1284" w:rsidRPr="006D4AA9">
        <w:t>to deliver benefit to multiple</w:t>
      </w:r>
      <w:r w:rsidRPr="006D4AA9">
        <w:t xml:space="preserve"> species</w:t>
      </w:r>
      <w:r w:rsidR="00E16B1E" w:rsidRPr="006D4AA9">
        <w:t>.</w:t>
      </w:r>
    </w:p>
    <w:p w14:paraId="68CF900D" w14:textId="1263814D" w:rsidR="00E16B1E" w:rsidRPr="006D4AA9" w:rsidRDefault="009400B8" w:rsidP="00005A00">
      <w:r w:rsidRPr="006D4AA9">
        <w:t>The recovery plan replaces the previous Norfolk Island Region Threatened Species Recovery Plan (Director of National Parks 2010)</w:t>
      </w:r>
      <w:r w:rsidR="00F56707" w:rsidRPr="006D4AA9">
        <w:t>.</w:t>
      </w:r>
      <w:r w:rsidR="00451BD2" w:rsidRPr="006D4AA9">
        <w:t xml:space="preserve"> </w:t>
      </w:r>
      <w:r w:rsidRPr="006D4AA9">
        <w:t>The overall objective of the previous recovery plan was to secure and improve the conservation status of Norfolk Island threatened species through an integrated program of habitat protection and improvement, threat abatement, and public awareness and involvement</w:t>
      </w:r>
      <w:r w:rsidR="00E16B1E" w:rsidRPr="006D4AA9">
        <w:t>.</w:t>
      </w:r>
      <w:r w:rsidR="00F56707" w:rsidRPr="006D4AA9">
        <w:t xml:space="preserve"> The previous plan </w:t>
      </w:r>
      <w:r w:rsidRPr="006D4AA9">
        <w:t xml:space="preserve">covered 58 threatened species, serving as a formal recovery plan for 53 of these. </w:t>
      </w:r>
      <w:r w:rsidR="006E1994" w:rsidRPr="006D4AA9">
        <w:t xml:space="preserve">The </w:t>
      </w:r>
      <w:r w:rsidR="00451BD2" w:rsidRPr="006D4AA9">
        <w:t>plan also provide</w:t>
      </w:r>
      <w:r w:rsidR="00F56707" w:rsidRPr="006D4AA9">
        <w:t>d</w:t>
      </w:r>
      <w:r w:rsidR="00451BD2" w:rsidRPr="006D4AA9">
        <w:t xml:space="preserve"> conservation a</w:t>
      </w:r>
      <w:r w:rsidR="00561259" w:rsidRPr="006D4AA9">
        <w:t xml:space="preserve">ctions for </w:t>
      </w:r>
      <w:r w:rsidR="00451BD2" w:rsidRPr="006D4AA9">
        <w:t xml:space="preserve">five endemic snails </w:t>
      </w:r>
      <w:r w:rsidR="00B35F84" w:rsidRPr="006D4AA9">
        <w:t>that</w:t>
      </w:r>
      <w:r w:rsidR="00451BD2" w:rsidRPr="006D4AA9">
        <w:t xml:space="preserve"> are listed under the EPBC Act</w:t>
      </w:r>
      <w:r w:rsidR="00B35F84" w:rsidRPr="006D4AA9">
        <w:t>,</w:t>
      </w:r>
      <w:r w:rsidR="00451BD2" w:rsidRPr="006D4AA9">
        <w:t xml:space="preserve"> but </w:t>
      </w:r>
      <w:r w:rsidR="00B35F84" w:rsidRPr="006D4AA9">
        <w:t>which</w:t>
      </w:r>
      <w:r w:rsidR="00BC7C16" w:rsidRPr="006D4AA9">
        <w:t xml:space="preserve"> </w:t>
      </w:r>
      <w:r w:rsidR="00451BD2" w:rsidRPr="006D4AA9">
        <w:t>do not require a recovery plan</w:t>
      </w:r>
      <w:r w:rsidR="00601B85" w:rsidRPr="006D4AA9">
        <w:t xml:space="preserve"> (</w:t>
      </w:r>
      <w:r w:rsidR="003A0436" w:rsidRPr="006D4AA9">
        <w:t>the</w:t>
      </w:r>
      <w:r w:rsidR="00517F41" w:rsidRPr="006D4AA9">
        <w:t xml:space="preserve">re </w:t>
      </w:r>
      <w:r w:rsidR="00601B85" w:rsidRPr="006D4AA9">
        <w:t>is a</w:t>
      </w:r>
      <w:r w:rsidR="000068CC" w:rsidRPr="006D4AA9">
        <w:t xml:space="preserve">n additional </w:t>
      </w:r>
      <w:r w:rsidR="007D18B0" w:rsidRPr="006D4AA9">
        <w:t>c</w:t>
      </w:r>
      <w:r w:rsidR="00517F41" w:rsidRPr="006D4AA9">
        <w:t xml:space="preserve">onservation </w:t>
      </w:r>
      <w:r w:rsidR="007D18B0" w:rsidRPr="006D4AA9">
        <w:t>a</w:t>
      </w:r>
      <w:r w:rsidR="00517F41" w:rsidRPr="006D4AA9">
        <w:t xml:space="preserve">dvice in place for </w:t>
      </w:r>
      <w:r w:rsidR="00BC7C16" w:rsidRPr="006D4AA9">
        <w:t xml:space="preserve">each of </w:t>
      </w:r>
      <w:r w:rsidR="00517F41" w:rsidRPr="006D4AA9">
        <w:t>the five species</w:t>
      </w:r>
      <w:r w:rsidR="00601B85" w:rsidRPr="006D4AA9">
        <w:t>)</w:t>
      </w:r>
      <w:r w:rsidR="00561259" w:rsidRPr="006D4AA9">
        <w:t>.</w:t>
      </w:r>
      <w:r w:rsidR="00451BD2" w:rsidRPr="006D4AA9">
        <w:t xml:space="preserve"> </w:t>
      </w:r>
    </w:p>
    <w:bookmarkEnd w:id="44"/>
    <w:p w14:paraId="183283C7" w14:textId="021C3A2B" w:rsidR="009400B8" w:rsidRPr="006D4AA9" w:rsidRDefault="009400B8" w:rsidP="00005A00">
      <w:r w:rsidRPr="006D4AA9">
        <w:t>The purpose of this recovery plan is to outline the management and recovery actions necessary to stop the decline and support the recovery of</w:t>
      </w:r>
      <w:r w:rsidR="00317974" w:rsidRPr="006D4AA9">
        <w:t xml:space="preserve"> terrestrial</w:t>
      </w:r>
      <w:r w:rsidRPr="006D4AA9">
        <w:t xml:space="preserve"> threatened species on Norfolk Island. This plan aims to maximise the likelihood of threatened species surviving long</w:t>
      </w:r>
      <w:r w:rsidR="003304DD" w:rsidRPr="006D4AA9">
        <w:t xml:space="preserve"> </w:t>
      </w:r>
      <w:r w:rsidRPr="006D4AA9">
        <w:t>term in the wild and is intended as the next phase of a longer pathway towards the conservation of biodiversity on Norfolk Island. By taking a regional approach, this plan seeks to identify and support integrated solutions for the group of threatened species, ecosystems</w:t>
      </w:r>
      <w:r w:rsidR="00C539F7" w:rsidRPr="006D4AA9">
        <w:t>,</w:t>
      </w:r>
      <w:r w:rsidRPr="006D4AA9">
        <w:t xml:space="preserve"> and </w:t>
      </w:r>
      <w:r w:rsidR="00C539F7" w:rsidRPr="006D4AA9">
        <w:t xml:space="preserve">general </w:t>
      </w:r>
      <w:r w:rsidRPr="006D4AA9">
        <w:t xml:space="preserve">biodiversity in the Norfolk Island Group. However, within that broad scope it is essential to identify and address the management and recovery requirements of the individual species and to identify the priority actions to be delivered in different places. This balance is reflected in the targets that have been </w:t>
      </w:r>
      <w:r w:rsidR="00155984" w:rsidRPr="006D4AA9">
        <w:t>established</w:t>
      </w:r>
      <w:r w:rsidRPr="006D4AA9">
        <w:t>.</w:t>
      </w:r>
    </w:p>
    <w:p w14:paraId="64F6259C" w14:textId="7A18DC7C" w:rsidR="009400B8" w:rsidRPr="006D4AA9" w:rsidRDefault="009400B8" w:rsidP="00005A00">
      <w:r w:rsidRPr="006D4AA9">
        <w:t>The plan covers all land tenures across the Norfolk Island Group including Norfolk Island, Phillip Island, Nepean Island and surrounding rock stacks (</w:t>
      </w:r>
      <w:r w:rsidR="009835A2" w:rsidRPr="006D4AA9">
        <w:t xml:space="preserve">Map </w:t>
      </w:r>
      <w:r w:rsidR="009835A2" w:rsidRPr="006D4AA9">
        <w:rPr>
          <w:noProof/>
        </w:rPr>
        <w:t>1</w:t>
      </w:r>
      <w:r w:rsidRPr="006D4AA9">
        <w:t>) but does not address the Norfolk Marine Park</w:t>
      </w:r>
      <w:r w:rsidR="00117C0E" w:rsidRPr="006D4AA9">
        <w:t xml:space="preserve"> </w:t>
      </w:r>
      <w:r w:rsidR="00A51B31" w:rsidRPr="006D4AA9">
        <w:t>(which is managed under the</w:t>
      </w:r>
      <w:r w:rsidR="00117C0E" w:rsidRPr="006D4AA9">
        <w:t xml:space="preserve"> Temperate East Marine Parks Network Management Plan 2018 (Director of National Parks 2018)</w:t>
      </w:r>
      <w:r w:rsidRPr="006D4AA9">
        <w:t xml:space="preserve">. However, there are important ecological interactions between seabirds and other primarily land-dwelling species with the surrounding marine environment. Where necessary, these interactions are acknowledged, and the Norfolk Marine Park is discussed briefly in </w:t>
      </w:r>
      <w:r w:rsidR="00724F19" w:rsidRPr="006D4AA9">
        <w:t xml:space="preserve">section </w:t>
      </w:r>
      <w:r w:rsidR="00304CE5">
        <w:t>5.1</w:t>
      </w:r>
      <w:r w:rsidRPr="006D4AA9">
        <w:t>.</w:t>
      </w:r>
    </w:p>
    <w:p w14:paraId="3AEED923" w14:textId="5ADBF406" w:rsidR="00F53DF8" w:rsidRPr="006D4AA9" w:rsidRDefault="00F53DF8" w:rsidP="005C0DDF">
      <w:pPr>
        <w:pStyle w:val="Caption"/>
      </w:pPr>
      <w:bookmarkStart w:id="46" w:name="_Ref114819250"/>
      <w:bookmarkStart w:id="47" w:name="Map_1"/>
      <w:bookmarkStart w:id="48" w:name="_Toc157691064"/>
      <w:r w:rsidRPr="006D4AA9">
        <w:lastRenderedPageBreak/>
        <w:t xml:space="preserve">Map </w:t>
      </w:r>
      <w:r w:rsidR="009835A2" w:rsidRPr="006D4AA9">
        <w:rPr>
          <w:noProof/>
        </w:rPr>
        <w:t>1</w:t>
      </w:r>
      <w:bookmarkEnd w:id="46"/>
      <w:bookmarkEnd w:id="47"/>
      <w:r w:rsidRPr="006D4AA9">
        <w:t xml:space="preserve"> Terrestrial areas of the Norfolk Island Group covered in the plan, including location of protected areas</w:t>
      </w:r>
      <w:bookmarkEnd w:id="48"/>
    </w:p>
    <w:p w14:paraId="6EAB5379" w14:textId="4C0B153A" w:rsidR="001D285A" w:rsidRPr="006D4AA9" w:rsidRDefault="00721EFF" w:rsidP="001D285A">
      <w:r w:rsidRPr="006D4AA9">
        <w:rPr>
          <w:noProof/>
        </w:rPr>
        <w:drawing>
          <wp:inline distT="0" distB="0" distL="0" distR="0" wp14:anchorId="603A2EE8" wp14:editId="0ECDAD9D">
            <wp:extent cx="5540516" cy="7858125"/>
            <wp:effectExtent l="19050" t="19050" r="22225" b="9525"/>
            <wp:docPr id="1" name="Picture 1" descr="A map showing the Norfolk Island Group, including location of major reserves. An inset identifies the location of Norfolk Island in relation to Australia, New Zealand and New Caledonia. At the north of Norfolk Island is the Mt Pitt of the National Park. Several other, smaller, public reserves are also identified. Off the south coast of Norfolk Island is Phillip Island, the entirety of which is covered by the Norfolk Island National Park (Phillip Is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showing the Norfolk Island Group, including location of major reserves. An inset identifies the location of Norfolk Island in relation to Australia, New Zealand and New Caledonia. At the north of Norfolk Island is the Mt Pitt of the National Park. Several other, smaller, public reserves are also identified. Off the south coast of Norfolk Island is Phillip Island, the entirety of which is covered by the Norfolk Island National Park (Phillip Island). "/>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44173" cy="7863312"/>
                    </a:xfrm>
                    <a:prstGeom prst="rect">
                      <a:avLst/>
                    </a:prstGeom>
                    <a:ln>
                      <a:solidFill>
                        <a:schemeClr val="accent1"/>
                      </a:solidFill>
                    </a:ln>
                  </pic:spPr>
                </pic:pic>
              </a:graphicData>
            </a:graphic>
          </wp:inline>
        </w:drawing>
      </w:r>
    </w:p>
    <w:p w14:paraId="14185439" w14:textId="5A5DF319" w:rsidR="009400B8" w:rsidRPr="006D4AA9" w:rsidRDefault="00DA01C2" w:rsidP="00E16B1E">
      <w:pPr>
        <w:pStyle w:val="FigureTableNoteSource"/>
      </w:pPr>
      <w:r w:rsidRPr="006D4AA9">
        <w:t>The plan covers all land tenures across the Norfolk Island Group including Norfolk Island, Phillip Island, Nepean Island and surrounding rock stacks</w:t>
      </w:r>
      <w:r w:rsidR="00593285" w:rsidRPr="006D4AA9">
        <w:t>,</w:t>
      </w:r>
      <w:r w:rsidRPr="006D4AA9">
        <w:t xml:space="preserve"> but does not address the Norfolk Marine Park.</w:t>
      </w:r>
    </w:p>
    <w:p w14:paraId="067CEB85" w14:textId="2F7F6B0F" w:rsidR="000A5737" w:rsidRPr="006D4AA9" w:rsidRDefault="00DA08CB" w:rsidP="002723A9">
      <w:r w:rsidRPr="006D4AA9">
        <w:lastRenderedPageBreak/>
        <w:t xml:space="preserve">The plan is formally made for 53 threatened species in the Norfolk Island Group that are listed under the </w:t>
      </w:r>
      <w:r w:rsidRPr="006D4AA9">
        <w:rPr>
          <w:rStyle w:val="Emphasis"/>
        </w:rPr>
        <w:t>Environment Protection and Biodiversity Conservation Act 1999</w:t>
      </w:r>
      <w:r w:rsidRPr="006D4AA9">
        <w:t xml:space="preserve"> (EPBC Act), but more broadly addresses the full suite of threatened species, comprising 46 plant species, five species of land snails, five bird species and two reptile species </w:t>
      </w:r>
      <w:r w:rsidR="005F27E7" w:rsidRPr="006D4AA9">
        <w:t>(</w:t>
      </w:r>
      <w:r w:rsidR="009835A2" w:rsidRPr="006D4AA9">
        <w:t xml:space="preserve">Table </w:t>
      </w:r>
      <w:r w:rsidR="009835A2" w:rsidRPr="006D4AA9">
        <w:rPr>
          <w:noProof/>
        </w:rPr>
        <w:t>4</w:t>
      </w:r>
      <w:r w:rsidR="005F27E7" w:rsidRPr="006D4AA9">
        <w:t>)</w:t>
      </w:r>
      <w:r w:rsidRPr="006D4AA9">
        <w:t xml:space="preserve">. This plan is consistent with, or will not conflict with, any other recovery plans for species that are in force under the EPBC Act. This plan will serve as a formal recovery plan under the EPBC Act for all species listed in </w:t>
      </w:r>
      <w:r w:rsidR="009835A2" w:rsidRPr="006D4AA9">
        <w:t xml:space="preserve">Table </w:t>
      </w:r>
      <w:r w:rsidR="009835A2" w:rsidRPr="006D4AA9">
        <w:rPr>
          <w:noProof/>
        </w:rPr>
        <w:t>4</w:t>
      </w:r>
      <w:r w:rsidR="000D1C9D" w:rsidRPr="006D4AA9">
        <w:t xml:space="preserve"> </w:t>
      </w:r>
      <w:r w:rsidRPr="006D4AA9">
        <w:t xml:space="preserve">with the exception of the five molluscs, which do not formally require a recovery plan under the EPBC Act and have a </w:t>
      </w:r>
      <w:r w:rsidR="00385F28" w:rsidRPr="006D4AA9">
        <w:t>c</w:t>
      </w:r>
      <w:r w:rsidRPr="006D4AA9">
        <w:t xml:space="preserve">onservation </w:t>
      </w:r>
      <w:r w:rsidR="00385F28" w:rsidRPr="006D4AA9">
        <w:t>a</w:t>
      </w:r>
      <w:r w:rsidRPr="006D4AA9">
        <w:t xml:space="preserve">dvice in place. The five snail species all occur in areas currently managed as </w:t>
      </w:r>
      <w:r w:rsidR="00774C66" w:rsidRPr="006D4AA9">
        <w:t>national parks or public reserves</w:t>
      </w:r>
      <w:r w:rsidRPr="006D4AA9">
        <w:t>, and the approved conservation advices are considered sufficient for providing direction to implement priority actions and manage key threats</w:t>
      </w:r>
      <w:r w:rsidR="00DA7966" w:rsidRPr="006D4AA9">
        <w:t xml:space="preserve">. </w:t>
      </w:r>
    </w:p>
    <w:p w14:paraId="5ADAEA59" w14:textId="1EC26D82" w:rsidR="00ED22BA" w:rsidRPr="006D4AA9" w:rsidRDefault="00ED22BA" w:rsidP="002723A9">
      <w:pPr>
        <w:rPr>
          <w:b/>
          <w:bCs/>
        </w:rPr>
      </w:pPr>
      <w:r w:rsidRPr="006D4AA9">
        <w:t>Note that for taxonomic names of the threatened species covered by this plan, all scientific names used are those for the species as they are currently accepted by the Australian Plant Census (APC) for flora and the Australian Faunal Directory (AFD) for fauna. Where species have been listed under the EPBC Act under previous names, the listed name appears first</w:t>
      </w:r>
      <w:r w:rsidR="00DC2AF5" w:rsidRPr="006D4AA9">
        <w:t xml:space="preserve"> in tables</w:t>
      </w:r>
      <w:r w:rsidRPr="006D4AA9">
        <w:t xml:space="preserve">, with the APC/AFD name in brackets, and any further information provided in table notes. </w:t>
      </w:r>
    </w:p>
    <w:p w14:paraId="5C9DA01B" w14:textId="449A8D68" w:rsidR="009400B8" w:rsidRPr="006D4AA9" w:rsidRDefault="009400B8" w:rsidP="00E84208">
      <w:pPr>
        <w:pStyle w:val="Caption"/>
      </w:pPr>
      <w:bookmarkStart w:id="49" w:name="_Ref114670773"/>
      <w:bookmarkStart w:id="50" w:name="_Toc157690899"/>
      <w:r w:rsidRPr="006D4AA9">
        <w:t xml:space="preserve">Table </w:t>
      </w:r>
      <w:r w:rsidR="009835A2" w:rsidRPr="006D4AA9">
        <w:rPr>
          <w:noProof/>
        </w:rPr>
        <w:t>4</w:t>
      </w:r>
      <w:bookmarkEnd w:id="49"/>
      <w:r w:rsidRPr="006D4AA9">
        <w:t xml:space="preserve"> Listed threatened species covered by the recovery plan</w:t>
      </w:r>
      <w:bookmarkEnd w:id="50"/>
    </w:p>
    <w:tbl>
      <w:tblPr>
        <w:tblW w:w="8789" w:type="dxa"/>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Listed threatened species covered by the recovery plan"/>
        <w:tblDescription w:val="The table lists the scientific name, common name, EPBC Act status, and range of species covered by the recovery plan. Note that molluscs are included in the table, but do not formally require a recovery plan under the EPBC Act."/>
      </w:tblPr>
      <w:tblGrid>
        <w:gridCol w:w="984"/>
        <w:gridCol w:w="2626"/>
        <w:gridCol w:w="2344"/>
        <w:gridCol w:w="1133"/>
        <w:gridCol w:w="1702"/>
      </w:tblGrid>
      <w:tr w:rsidR="009400B8" w:rsidRPr="006D4AA9" w14:paraId="3839183F" w14:textId="77777777" w:rsidTr="00913D11">
        <w:trPr>
          <w:tblHeader/>
        </w:trPr>
        <w:tc>
          <w:tcPr>
            <w:tcW w:w="984" w:type="dxa"/>
            <w:tcMar>
              <w:left w:w="108" w:type="dxa"/>
              <w:right w:w="108" w:type="dxa"/>
            </w:tcMar>
          </w:tcPr>
          <w:p w14:paraId="261416BC" w14:textId="5D1B885C" w:rsidR="009400B8" w:rsidRPr="006D4AA9" w:rsidRDefault="00504996" w:rsidP="00E84208">
            <w:pPr>
              <w:pStyle w:val="TableHeading"/>
            </w:pPr>
            <w:bookmarkStart w:id="51" w:name="Title_4"/>
            <w:bookmarkEnd w:id="51"/>
            <w:r w:rsidRPr="006D4AA9">
              <w:t>Species type</w:t>
            </w:r>
          </w:p>
        </w:tc>
        <w:tc>
          <w:tcPr>
            <w:tcW w:w="2626" w:type="dxa"/>
          </w:tcPr>
          <w:p w14:paraId="6BB8E57D" w14:textId="77777777" w:rsidR="009400B8" w:rsidRPr="006D4AA9" w:rsidRDefault="009400B8" w:rsidP="00E84208">
            <w:pPr>
              <w:pStyle w:val="TableHeading"/>
              <w:rPr>
                <w:rStyle w:val="Emphasis"/>
                <w:b w:val="0"/>
                <w:i w:val="0"/>
              </w:rPr>
            </w:pPr>
            <w:r w:rsidRPr="006D4AA9">
              <w:rPr>
                <w:rStyle w:val="Emphasis"/>
                <w:i w:val="0"/>
                <w:iCs w:val="0"/>
              </w:rPr>
              <w:t>Species</w:t>
            </w:r>
          </w:p>
        </w:tc>
        <w:tc>
          <w:tcPr>
            <w:tcW w:w="2344" w:type="dxa"/>
            <w:tcMar>
              <w:left w:w="108" w:type="dxa"/>
              <w:right w:w="108" w:type="dxa"/>
            </w:tcMar>
          </w:tcPr>
          <w:p w14:paraId="2F48D948" w14:textId="77777777" w:rsidR="009400B8" w:rsidRPr="006D4AA9" w:rsidRDefault="009400B8" w:rsidP="00E84208">
            <w:pPr>
              <w:pStyle w:val="TableHeading"/>
            </w:pPr>
            <w:r w:rsidRPr="006D4AA9">
              <w:t xml:space="preserve">Common name </w:t>
            </w:r>
          </w:p>
        </w:tc>
        <w:tc>
          <w:tcPr>
            <w:tcW w:w="1133" w:type="dxa"/>
          </w:tcPr>
          <w:p w14:paraId="18C47627" w14:textId="5BC1E800" w:rsidR="009400B8" w:rsidRPr="006D4AA9" w:rsidRDefault="009400B8" w:rsidP="00E84208">
            <w:pPr>
              <w:pStyle w:val="TableHeading"/>
            </w:pPr>
            <w:r w:rsidRPr="006D4AA9">
              <w:t xml:space="preserve">EPBC Act </w:t>
            </w:r>
            <w:r w:rsidR="00231B42" w:rsidRPr="006D4AA9">
              <w:t xml:space="preserve">status </w:t>
            </w:r>
          </w:p>
        </w:tc>
        <w:tc>
          <w:tcPr>
            <w:tcW w:w="1702" w:type="dxa"/>
          </w:tcPr>
          <w:p w14:paraId="43F56539" w14:textId="77777777" w:rsidR="009400B8" w:rsidRPr="006D4AA9" w:rsidRDefault="009400B8" w:rsidP="00E84208">
            <w:pPr>
              <w:pStyle w:val="TableHeading"/>
            </w:pPr>
            <w:r w:rsidRPr="006D4AA9">
              <w:t xml:space="preserve">Range </w:t>
            </w:r>
          </w:p>
        </w:tc>
      </w:tr>
      <w:tr w:rsidR="009400B8" w:rsidRPr="006D4AA9" w14:paraId="71EA9BA3" w14:textId="77777777" w:rsidTr="00913D11">
        <w:tc>
          <w:tcPr>
            <w:tcW w:w="984" w:type="dxa"/>
            <w:vMerge w:val="restart"/>
            <w:tcMar>
              <w:left w:w="108" w:type="dxa"/>
              <w:right w:w="108" w:type="dxa"/>
            </w:tcMar>
          </w:tcPr>
          <w:p w14:paraId="0163E8E1" w14:textId="1C813CBE" w:rsidR="009400B8" w:rsidRPr="006D4AA9" w:rsidRDefault="009400B8" w:rsidP="00005A00">
            <w:pPr>
              <w:pStyle w:val="TableText"/>
            </w:pPr>
            <w:r w:rsidRPr="006D4AA9">
              <w:t>Molluscs</w:t>
            </w:r>
          </w:p>
        </w:tc>
        <w:tc>
          <w:tcPr>
            <w:tcW w:w="2626" w:type="dxa"/>
          </w:tcPr>
          <w:p w14:paraId="70E9B7DB" w14:textId="77777777" w:rsidR="009400B8" w:rsidRPr="006D4AA9" w:rsidRDefault="009400B8" w:rsidP="00005A00">
            <w:pPr>
              <w:pStyle w:val="TableText"/>
              <w:rPr>
                <w:rStyle w:val="Emphasis"/>
              </w:rPr>
            </w:pPr>
            <w:r w:rsidRPr="006D4AA9">
              <w:rPr>
                <w:rStyle w:val="Emphasis"/>
              </w:rPr>
              <w:t xml:space="preserve">Advena campbellii </w:t>
            </w:r>
          </w:p>
        </w:tc>
        <w:tc>
          <w:tcPr>
            <w:tcW w:w="2344" w:type="dxa"/>
            <w:tcMar>
              <w:left w:w="108" w:type="dxa"/>
              <w:right w:w="108" w:type="dxa"/>
            </w:tcMar>
          </w:tcPr>
          <w:p w14:paraId="513F4EA2" w14:textId="77777777" w:rsidR="009400B8" w:rsidRPr="006D4AA9" w:rsidRDefault="009400B8" w:rsidP="00005A00">
            <w:pPr>
              <w:pStyle w:val="TableText"/>
            </w:pPr>
            <w:r w:rsidRPr="006D4AA9">
              <w:t xml:space="preserve">Campbell’s keeled glass-snail </w:t>
            </w:r>
          </w:p>
        </w:tc>
        <w:tc>
          <w:tcPr>
            <w:tcW w:w="1133" w:type="dxa"/>
          </w:tcPr>
          <w:p w14:paraId="04B88ED2" w14:textId="7DDFD224" w:rsidR="009400B8" w:rsidRPr="006D4AA9" w:rsidRDefault="009400B8" w:rsidP="00005A00">
            <w:pPr>
              <w:pStyle w:val="TableText"/>
            </w:pPr>
            <w:r w:rsidRPr="006D4AA9">
              <w:t xml:space="preserve">Critically </w:t>
            </w:r>
            <w:r w:rsidR="006620F5" w:rsidRPr="006D4AA9">
              <w:t>Endangered</w:t>
            </w:r>
          </w:p>
        </w:tc>
        <w:tc>
          <w:tcPr>
            <w:tcW w:w="1702" w:type="dxa"/>
          </w:tcPr>
          <w:p w14:paraId="374BCC55" w14:textId="77777777" w:rsidR="009400B8" w:rsidRPr="006D4AA9" w:rsidRDefault="009400B8" w:rsidP="00005A00">
            <w:pPr>
              <w:pStyle w:val="TableText"/>
            </w:pPr>
            <w:r w:rsidRPr="006D4AA9">
              <w:t xml:space="preserve">Endemic </w:t>
            </w:r>
          </w:p>
        </w:tc>
      </w:tr>
      <w:tr w:rsidR="009400B8" w:rsidRPr="006D4AA9" w14:paraId="6ED67B61" w14:textId="77777777" w:rsidTr="00913D11">
        <w:tc>
          <w:tcPr>
            <w:tcW w:w="984" w:type="dxa"/>
            <w:vMerge/>
            <w:tcMar>
              <w:left w:w="108" w:type="dxa"/>
              <w:right w:w="108" w:type="dxa"/>
            </w:tcMar>
          </w:tcPr>
          <w:p w14:paraId="5061B659" w14:textId="77777777" w:rsidR="009400B8" w:rsidRPr="006D4AA9" w:rsidRDefault="009400B8" w:rsidP="00005A00">
            <w:pPr>
              <w:pStyle w:val="TableText"/>
            </w:pPr>
          </w:p>
        </w:tc>
        <w:tc>
          <w:tcPr>
            <w:tcW w:w="2626" w:type="dxa"/>
          </w:tcPr>
          <w:p w14:paraId="4F9D512B" w14:textId="399343EF" w:rsidR="009400B8" w:rsidRPr="006D4AA9" w:rsidRDefault="009400B8" w:rsidP="00005A00">
            <w:pPr>
              <w:pStyle w:val="TableText"/>
              <w:rPr>
                <w:rStyle w:val="Emphasis"/>
              </w:rPr>
            </w:pPr>
            <w:r w:rsidRPr="006D4AA9">
              <w:rPr>
                <w:rStyle w:val="Emphasis"/>
              </w:rPr>
              <w:t>Mathewsoconcha grayi (Advena grayi)</w:t>
            </w:r>
            <w:r w:rsidR="00BD5330" w:rsidRPr="006D4AA9">
              <w:rPr>
                <w:kern w:val="2"/>
                <w:vertAlign w:val="superscript"/>
                <w14:ligatures w14:val="standardContextual"/>
              </w:rPr>
              <w:t xml:space="preserve"> </w:t>
            </w:r>
            <w:r w:rsidR="00BD5330" w:rsidRPr="006D4AA9">
              <w:rPr>
                <w:rStyle w:val="Emphasis"/>
                <w:rFonts w:ascii="Calibri" w:hAnsi="Calibri"/>
                <w:b/>
                <w:i w:val="0"/>
                <w:vertAlign w:val="superscript"/>
              </w:rPr>
              <w:t>a</w:t>
            </w:r>
          </w:p>
        </w:tc>
        <w:tc>
          <w:tcPr>
            <w:tcW w:w="2344" w:type="dxa"/>
            <w:tcMar>
              <w:left w:w="108" w:type="dxa"/>
              <w:right w:w="108" w:type="dxa"/>
            </w:tcMar>
          </w:tcPr>
          <w:p w14:paraId="613FBA7B" w14:textId="77777777" w:rsidR="009400B8" w:rsidRPr="006D4AA9" w:rsidRDefault="009400B8" w:rsidP="00005A00">
            <w:pPr>
              <w:pStyle w:val="TableText"/>
            </w:pPr>
            <w:r w:rsidRPr="006D4AA9">
              <w:t>Gray’s glass-snail</w:t>
            </w:r>
          </w:p>
        </w:tc>
        <w:tc>
          <w:tcPr>
            <w:tcW w:w="1133" w:type="dxa"/>
          </w:tcPr>
          <w:p w14:paraId="64E1F50C" w14:textId="0E8DA432" w:rsidR="009400B8" w:rsidRPr="006D4AA9" w:rsidRDefault="009400B8" w:rsidP="00005A00">
            <w:pPr>
              <w:pStyle w:val="TableText"/>
            </w:pPr>
            <w:r w:rsidRPr="006D4AA9">
              <w:t xml:space="preserve">Critically </w:t>
            </w:r>
            <w:r w:rsidR="006620F5" w:rsidRPr="006D4AA9">
              <w:t>Endangered</w:t>
            </w:r>
          </w:p>
        </w:tc>
        <w:tc>
          <w:tcPr>
            <w:tcW w:w="1702" w:type="dxa"/>
          </w:tcPr>
          <w:p w14:paraId="4B82AA92" w14:textId="77777777" w:rsidR="009400B8" w:rsidRPr="006D4AA9" w:rsidRDefault="009400B8" w:rsidP="00005A00">
            <w:pPr>
              <w:pStyle w:val="TableText"/>
            </w:pPr>
            <w:r w:rsidRPr="006D4AA9">
              <w:t xml:space="preserve">Endemic </w:t>
            </w:r>
          </w:p>
        </w:tc>
      </w:tr>
      <w:tr w:rsidR="009400B8" w:rsidRPr="006D4AA9" w14:paraId="60C3B5DE" w14:textId="77777777" w:rsidTr="00913D11">
        <w:tc>
          <w:tcPr>
            <w:tcW w:w="984" w:type="dxa"/>
            <w:vMerge/>
            <w:tcMar>
              <w:left w:w="108" w:type="dxa"/>
              <w:right w:w="108" w:type="dxa"/>
            </w:tcMar>
          </w:tcPr>
          <w:p w14:paraId="354817FF" w14:textId="77777777" w:rsidR="009400B8" w:rsidRPr="006D4AA9" w:rsidRDefault="009400B8" w:rsidP="00005A00">
            <w:pPr>
              <w:pStyle w:val="TableText"/>
            </w:pPr>
          </w:p>
        </w:tc>
        <w:tc>
          <w:tcPr>
            <w:tcW w:w="2626" w:type="dxa"/>
          </w:tcPr>
          <w:p w14:paraId="29CD70DF" w14:textId="1F8E23C7" w:rsidR="009400B8" w:rsidRPr="006D4AA9" w:rsidRDefault="009400B8" w:rsidP="00005A00">
            <w:pPr>
              <w:pStyle w:val="TableText"/>
              <w:rPr>
                <w:rStyle w:val="Emphasis"/>
              </w:rPr>
            </w:pPr>
            <w:r w:rsidRPr="006D4AA9">
              <w:rPr>
                <w:rStyle w:val="Emphasis"/>
              </w:rPr>
              <w:t>Mathewsoconcha phillipii (Advena phillipii)</w:t>
            </w:r>
            <w:r w:rsidR="00F62C22" w:rsidRPr="006D4AA9">
              <w:rPr>
                <w:rStyle w:val="Emphasis"/>
              </w:rPr>
              <w:t xml:space="preserve"> </w:t>
            </w:r>
            <w:r w:rsidR="00F62C22" w:rsidRPr="006D4AA9">
              <w:rPr>
                <w:rStyle w:val="Emphasis"/>
                <w:rFonts w:ascii="Calibri" w:hAnsi="Calibri"/>
                <w:b/>
                <w:i w:val="0"/>
                <w:vertAlign w:val="superscript"/>
              </w:rPr>
              <w:t>a</w:t>
            </w:r>
          </w:p>
        </w:tc>
        <w:tc>
          <w:tcPr>
            <w:tcW w:w="2344" w:type="dxa"/>
            <w:tcMar>
              <w:left w:w="108" w:type="dxa"/>
              <w:right w:w="108" w:type="dxa"/>
            </w:tcMar>
          </w:tcPr>
          <w:p w14:paraId="496FEFAE" w14:textId="77777777" w:rsidR="009400B8" w:rsidRPr="006D4AA9" w:rsidRDefault="009400B8" w:rsidP="00005A00">
            <w:pPr>
              <w:pStyle w:val="TableText"/>
            </w:pPr>
            <w:r w:rsidRPr="006D4AA9">
              <w:t>Phillip Island glass-snail</w:t>
            </w:r>
          </w:p>
        </w:tc>
        <w:tc>
          <w:tcPr>
            <w:tcW w:w="1133" w:type="dxa"/>
          </w:tcPr>
          <w:p w14:paraId="664AC9CA" w14:textId="6AE0C20A" w:rsidR="009400B8" w:rsidRPr="006D4AA9" w:rsidRDefault="009400B8" w:rsidP="00005A00">
            <w:pPr>
              <w:pStyle w:val="TableText"/>
            </w:pPr>
            <w:r w:rsidRPr="006D4AA9">
              <w:t xml:space="preserve">Critically </w:t>
            </w:r>
            <w:r w:rsidR="006620F5" w:rsidRPr="006D4AA9">
              <w:t>Endangered</w:t>
            </w:r>
          </w:p>
        </w:tc>
        <w:tc>
          <w:tcPr>
            <w:tcW w:w="1702" w:type="dxa"/>
          </w:tcPr>
          <w:p w14:paraId="5E2C3395" w14:textId="77777777" w:rsidR="009400B8" w:rsidRPr="006D4AA9" w:rsidRDefault="009400B8" w:rsidP="00005A00">
            <w:pPr>
              <w:pStyle w:val="TableText"/>
            </w:pPr>
            <w:r w:rsidRPr="006D4AA9">
              <w:t xml:space="preserve">Endemic </w:t>
            </w:r>
          </w:p>
        </w:tc>
      </w:tr>
      <w:tr w:rsidR="009400B8" w:rsidRPr="006D4AA9" w14:paraId="0BCA3652" w14:textId="77777777" w:rsidTr="00913D11">
        <w:tc>
          <w:tcPr>
            <w:tcW w:w="984" w:type="dxa"/>
            <w:vMerge/>
            <w:tcMar>
              <w:left w:w="108" w:type="dxa"/>
              <w:right w:w="108" w:type="dxa"/>
            </w:tcMar>
          </w:tcPr>
          <w:p w14:paraId="4F24DE37" w14:textId="77777777" w:rsidR="009400B8" w:rsidRPr="006D4AA9" w:rsidRDefault="009400B8" w:rsidP="00005A00">
            <w:pPr>
              <w:pStyle w:val="TableText"/>
            </w:pPr>
          </w:p>
        </w:tc>
        <w:tc>
          <w:tcPr>
            <w:tcW w:w="2626" w:type="dxa"/>
          </w:tcPr>
          <w:p w14:paraId="546DB248" w14:textId="1D7D5B39" w:rsidR="009400B8" w:rsidRPr="006D4AA9" w:rsidRDefault="009400B8" w:rsidP="00005A00">
            <w:pPr>
              <w:pStyle w:val="TableText"/>
              <w:rPr>
                <w:rStyle w:val="Emphasis"/>
              </w:rPr>
            </w:pPr>
            <w:r w:rsidRPr="006D4AA9">
              <w:rPr>
                <w:rStyle w:val="Emphasis"/>
              </w:rPr>
              <w:t>Mathewsoconcha suteri (Advena suteri)</w:t>
            </w:r>
            <w:r w:rsidR="00F62C22" w:rsidRPr="006D4AA9">
              <w:rPr>
                <w:rStyle w:val="Emphasis"/>
                <w:rFonts w:ascii="Calibri" w:hAnsi="Calibri"/>
                <w:b/>
                <w:i w:val="0"/>
                <w:vertAlign w:val="superscript"/>
              </w:rPr>
              <w:t xml:space="preserve"> a</w:t>
            </w:r>
          </w:p>
        </w:tc>
        <w:tc>
          <w:tcPr>
            <w:tcW w:w="2344" w:type="dxa"/>
            <w:tcMar>
              <w:left w:w="108" w:type="dxa"/>
              <w:right w:w="108" w:type="dxa"/>
            </w:tcMar>
          </w:tcPr>
          <w:p w14:paraId="0F5D46E1" w14:textId="77777777" w:rsidR="009400B8" w:rsidRPr="006D4AA9" w:rsidRDefault="009400B8" w:rsidP="00005A00">
            <w:pPr>
              <w:pStyle w:val="TableText"/>
            </w:pPr>
            <w:r w:rsidRPr="006D4AA9">
              <w:t>Suter’s striped glass-snail</w:t>
            </w:r>
          </w:p>
        </w:tc>
        <w:tc>
          <w:tcPr>
            <w:tcW w:w="1133" w:type="dxa"/>
          </w:tcPr>
          <w:p w14:paraId="0874ED99" w14:textId="4B80FC75" w:rsidR="009400B8" w:rsidRPr="006D4AA9" w:rsidRDefault="009400B8" w:rsidP="00005A00">
            <w:pPr>
              <w:pStyle w:val="TableText"/>
            </w:pPr>
            <w:r w:rsidRPr="006D4AA9">
              <w:t xml:space="preserve">Critically </w:t>
            </w:r>
            <w:r w:rsidR="006620F5" w:rsidRPr="006D4AA9">
              <w:t>Endangered</w:t>
            </w:r>
          </w:p>
        </w:tc>
        <w:tc>
          <w:tcPr>
            <w:tcW w:w="1702" w:type="dxa"/>
          </w:tcPr>
          <w:p w14:paraId="08CBC17B" w14:textId="77777777" w:rsidR="009400B8" w:rsidRPr="006D4AA9" w:rsidRDefault="009400B8" w:rsidP="00005A00">
            <w:pPr>
              <w:pStyle w:val="TableText"/>
            </w:pPr>
            <w:r w:rsidRPr="006D4AA9">
              <w:t xml:space="preserve">Endemic </w:t>
            </w:r>
          </w:p>
        </w:tc>
      </w:tr>
      <w:tr w:rsidR="009400B8" w:rsidRPr="006D4AA9" w14:paraId="68C87C2E" w14:textId="77777777" w:rsidTr="00913D11">
        <w:tc>
          <w:tcPr>
            <w:tcW w:w="984" w:type="dxa"/>
            <w:vMerge/>
            <w:tcMar>
              <w:left w:w="108" w:type="dxa"/>
              <w:right w:w="108" w:type="dxa"/>
            </w:tcMar>
          </w:tcPr>
          <w:p w14:paraId="6792A8D3" w14:textId="77777777" w:rsidR="009400B8" w:rsidRPr="006D4AA9" w:rsidRDefault="009400B8" w:rsidP="00005A00">
            <w:pPr>
              <w:pStyle w:val="TableText"/>
            </w:pPr>
          </w:p>
        </w:tc>
        <w:tc>
          <w:tcPr>
            <w:tcW w:w="2626" w:type="dxa"/>
          </w:tcPr>
          <w:p w14:paraId="006399F9" w14:textId="337DC005" w:rsidR="009400B8" w:rsidRPr="006D4AA9" w:rsidRDefault="009400B8" w:rsidP="00005A00">
            <w:pPr>
              <w:pStyle w:val="TableText"/>
              <w:rPr>
                <w:rStyle w:val="Emphasis"/>
              </w:rPr>
            </w:pPr>
            <w:r w:rsidRPr="006D4AA9">
              <w:rPr>
                <w:rStyle w:val="Emphasis"/>
              </w:rPr>
              <w:t>Quintalia stoddartii (Advena stoddartii)</w:t>
            </w:r>
            <w:r w:rsidR="00F62C22" w:rsidRPr="006D4AA9">
              <w:rPr>
                <w:rStyle w:val="Emphasis"/>
              </w:rPr>
              <w:t xml:space="preserve"> </w:t>
            </w:r>
            <w:r w:rsidR="00F62C22" w:rsidRPr="006D4AA9">
              <w:rPr>
                <w:rStyle w:val="Emphasis"/>
                <w:rFonts w:ascii="Calibri" w:hAnsi="Calibri"/>
                <w:b/>
                <w:i w:val="0"/>
                <w:vertAlign w:val="superscript"/>
              </w:rPr>
              <w:t>a</w:t>
            </w:r>
          </w:p>
        </w:tc>
        <w:tc>
          <w:tcPr>
            <w:tcW w:w="2344" w:type="dxa"/>
            <w:tcMar>
              <w:left w:w="108" w:type="dxa"/>
              <w:right w:w="108" w:type="dxa"/>
            </w:tcMar>
          </w:tcPr>
          <w:p w14:paraId="0816877A" w14:textId="77777777" w:rsidR="009400B8" w:rsidRPr="006D4AA9" w:rsidRDefault="009400B8" w:rsidP="00005A00">
            <w:pPr>
              <w:pStyle w:val="TableText"/>
            </w:pPr>
            <w:r w:rsidRPr="006D4AA9">
              <w:t>Stoddart’s glass-snail</w:t>
            </w:r>
          </w:p>
        </w:tc>
        <w:tc>
          <w:tcPr>
            <w:tcW w:w="1133" w:type="dxa"/>
          </w:tcPr>
          <w:p w14:paraId="635818A1" w14:textId="2E61F40A" w:rsidR="009400B8" w:rsidRPr="006D4AA9" w:rsidRDefault="009400B8" w:rsidP="00005A00">
            <w:pPr>
              <w:pStyle w:val="TableText"/>
            </w:pPr>
            <w:r w:rsidRPr="006D4AA9">
              <w:t xml:space="preserve">Critically </w:t>
            </w:r>
            <w:r w:rsidR="006620F5" w:rsidRPr="006D4AA9">
              <w:t>Endangered</w:t>
            </w:r>
          </w:p>
        </w:tc>
        <w:tc>
          <w:tcPr>
            <w:tcW w:w="1702" w:type="dxa"/>
          </w:tcPr>
          <w:p w14:paraId="45B5C161" w14:textId="77777777" w:rsidR="009400B8" w:rsidRPr="006D4AA9" w:rsidRDefault="009400B8" w:rsidP="00005A00">
            <w:pPr>
              <w:pStyle w:val="TableText"/>
            </w:pPr>
            <w:r w:rsidRPr="006D4AA9">
              <w:t>Endemic</w:t>
            </w:r>
          </w:p>
        </w:tc>
      </w:tr>
      <w:tr w:rsidR="009400B8" w:rsidRPr="006D4AA9" w14:paraId="4CF11272" w14:textId="77777777" w:rsidTr="00913D11">
        <w:tc>
          <w:tcPr>
            <w:tcW w:w="984" w:type="dxa"/>
            <w:vMerge w:val="restart"/>
            <w:tcMar>
              <w:left w:w="108" w:type="dxa"/>
              <w:right w:w="108" w:type="dxa"/>
            </w:tcMar>
          </w:tcPr>
          <w:p w14:paraId="6E50D7A9" w14:textId="77777777" w:rsidR="009400B8" w:rsidRPr="006D4AA9" w:rsidRDefault="009400B8" w:rsidP="00005A00">
            <w:pPr>
              <w:pStyle w:val="TableText"/>
            </w:pPr>
            <w:r w:rsidRPr="006D4AA9">
              <w:t>Reptiles</w:t>
            </w:r>
          </w:p>
        </w:tc>
        <w:tc>
          <w:tcPr>
            <w:tcW w:w="2626" w:type="dxa"/>
          </w:tcPr>
          <w:p w14:paraId="2E6E5E44" w14:textId="77777777" w:rsidR="009400B8" w:rsidRPr="006D4AA9" w:rsidRDefault="009400B8" w:rsidP="00005A00">
            <w:pPr>
              <w:pStyle w:val="TableText"/>
              <w:rPr>
                <w:rStyle w:val="Emphasis"/>
              </w:rPr>
            </w:pPr>
            <w:r w:rsidRPr="006D4AA9">
              <w:rPr>
                <w:rStyle w:val="Emphasis"/>
              </w:rPr>
              <w:t xml:space="preserve">Christinus guentheri </w:t>
            </w:r>
          </w:p>
        </w:tc>
        <w:tc>
          <w:tcPr>
            <w:tcW w:w="2344" w:type="dxa"/>
            <w:tcMar>
              <w:left w:w="108" w:type="dxa"/>
              <w:right w:w="108" w:type="dxa"/>
            </w:tcMar>
          </w:tcPr>
          <w:p w14:paraId="5B231185" w14:textId="77777777" w:rsidR="009400B8" w:rsidRPr="006D4AA9" w:rsidRDefault="009400B8" w:rsidP="00005A00">
            <w:pPr>
              <w:pStyle w:val="TableText"/>
            </w:pPr>
            <w:r w:rsidRPr="006D4AA9">
              <w:t xml:space="preserve">Lord Howe Island gecko </w:t>
            </w:r>
          </w:p>
        </w:tc>
        <w:tc>
          <w:tcPr>
            <w:tcW w:w="1133" w:type="dxa"/>
          </w:tcPr>
          <w:p w14:paraId="6B640BB5" w14:textId="77777777" w:rsidR="009400B8" w:rsidRPr="006D4AA9" w:rsidRDefault="009400B8" w:rsidP="00005A00">
            <w:pPr>
              <w:pStyle w:val="TableText"/>
            </w:pPr>
            <w:r w:rsidRPr="006D4AA9">
              <w:t>Vulnerable</w:t>
            </w:r>
          </w:p>
        </w:tc>
        <w:tc>
          <w:tcPr>
            <w:tcW w:w="1702" w:type="dxa"/>
          </w:tcPr>
          <w:p w14:paraId="78220A46" w14:textId="3AE6B244" w:rsidR="009400B8" w:rsidRPr="006D4AA9" w:rsidRDefault="009400B8" w:rsidP="00005A00">
            <w:pPr>
              <w:pStyle w:val="TableText"/>
            </w:pPr>
            <w:r w:rsidRPr="006D4AA9">
              <w:t>Norfolk Island</w:t>
            </w:r>
            <w:r w:rsidR="00F42BC8" w:rsidRPr="006D4AA9">
              <w:t>,</w:t>
            </w:r>
            <w:r w:rsidRPr="006D4AA9">
              <w:t xml:space="preserve"> Lord Howe Island</w:t>
            </w:r>
          </w:p>
        </w:tc>
      </w:tr>
      <w:tr w:rsidR="009400B8" w:rsidRPr="006D4AA9" w14:paraId="4A5EE6CA" w14:textId="77777777" w:rsidTr="00913D11">
        <w:tc>
          <w:tcPr>
            <w:tcW w:w="984" w:type="dxa"/>
            <w:vMerge/>
            <w:tcMar>
              <w:left w:w="108" w:type="dxa"/>
              <w:right w:w="108" w:type="dxa"/>
            </w:tcMar>
          </w:tcPr>
          <w:p w14:paraId="575D725C" w14:textId="77777777" w:rsidR="009400B8" w:rsidRPr="006D4AA9" w:rsidRDefault="009400B8" w:rsidP="00005A00">
            <w:pPr>
              <w:pStyle w:val="TableText"/>
            </w:pPr>
          </w:p>
        </w:tc>
        <w:tc>
          <w:tcPr>
            <w:tcW w:w="2626" w:type="dxa"/>
          </w:tcPr>
          <w:p w14:paraId="36F9102F" w14:textId="77777777" w:rsidR="009400B8" w:rsidRPr="006D4AA9" w:rsidRDefault="009400B8" w:rsidP="00005A00">
            <w:pPr>
              <w:pStyle w:val="TableText"/>
              <w:rPr>
                <w:rStyle w:val="Emphasis"/>
              </w:rPr>
            </w:pPr>
            <w:r w:rsidRPr="006D4AA9">
              <w:rPr>
                <w:rStyle w:val="Emphasis"/>
              </w:rPr>
              <w:t>Oligosoma lichenigerum</w:t>
            </w:r>
          </w:p>
        </w:tc>
        <w:tc>
          <w:tcPr>
            <w:tcW w:w="2344" w:type="dxa"/>
            <w:tcMar>
              <w:left w:w="108" w:type="dxa"/>
              <w:right w:w="108" w:type="dxa"/>
            </w:tcMar>
          </w:tcPr>
          <w:p w14:paraId="0BEEAFF9" w14:textId="77777777" w:rsidR="009400B8" w:rsidRPr="006D4AA9" w:rsidRDefault="009400B8" w:rsidP="00005A00">
            <w:pPr>
              <w:pStyle w:val="TableText"/>
            </w:pPr>
            <w:r w:rsidRPr="006D4AA9">
              <w:t xml:space="preserve">Lord Howe Island skink </w:t>
            </w:r>
          </w:p>
        </w:tc>
        <w:tc>
          <w:tcPr>
            <w:tcW w:w="1133" w:type="dxa"/>
          </w:tcPr>
          <w:p w14:paraId="5EE18F37" w14:textId="77777777" w:rsidR="009400B8" w:rsidRPr="006D4AA9" w:rsidRDefault="009400B8" w:rsidP="00005A00">
            <w:pPr>
              <w:pStyle w:val="TableText"/>
            </w:pPr>
            <w:r w:rsidRPr="006D4AA9">
              <w:t>Vulnerable</w:t>
            </w:r>
          </w:p>
        </w:tc>
        <w:tc>
          <w:tcPr>
            <w:tcW w:w="1702" w:type="dxa"/>
          </w:tcPr>
          <w:p w14:paraId="0E400DD2" w14:textId="17879091" w:rsidR="009400B8" w:rsidRPr="006D4AA9" w:rsidRDefault="009400B8" w:rsidP="00005A00">
            <w:pPr>
              <w:pStyle w:val="TableText"/>
            </w:pPr>
            <w:r w:rsidRPr="006D4AA9">
              <w:t>Norfolk Island</w:t>
            </w:r>
            <w:r w:rsidR="0016212C" w:rsidRPr="006D4AA9">
              <w:t>,</w:t>
            </w:r>
            <w:r w:rsidRPr="006D4AA9">
              <w:t xml:space="preserve"> Lord Howe Island</w:t>
            </w:r>
          </w:p>
        </w:tc>
      </w:tr>
      <w:tr w:rsidR="009400B8" w:rsidRPr="006D4AA9" w14:paraId="7C414D72" w14:textId="77777777" w:rsidTr="00913D11">
        <w:tc>
          <w:tcPr>
            <w:tcW w:w="984" w:type="dxa"/>
            <w:vMerge w:val="restart"/>
            <w:tcMar>
              <w:left w:w="108" w:type="dxa"/>
              <w:right w:w="108" w:type="dxa"/>
            </w:tcMar>
          </w:tcPr>
          <w:p w14:paraId="35C8A162" w14:textId="77777777" w:rsidR="009400B8" w:rsidRPr="006D4AA9" w:rsidRDefault="009400B8" w:rsidP="00005A00">
            <w:pPr>
              <w:pStyle w:val="TableText"/>
            </w:pPr>
            <w:r w:rsidRPr="006D4AA9">
              <w:t>Birds</w:t>
            </w:r>
          </w:p>
        </w:tc>
        <w:tc>
          <w:tcPr>
            <w:tcW w:w="2626" w:type="dxa"/>
          </w:tcPr>
          <w:p w14:paraId="6CE409CF" w14:textId="77777777" w:rsidR="009400B8" w:rsidRPr="006D4AA9" w:rsidRDefault="009400B8" w:rsidP="00005A00">
            <w:pPr>
              <w:pStyle w:val="TableText"/>
              <w:rPr>
                <w:rStyle w:val="Emphasis"/>
              </w:rPr>
            </w:pPr>
            <w:r w:rsidRPr="006D4AA9">
              <w:rPr>
                <w:rStyle w:val="Emphasis"/>
              </w:rPr>
              <w:t xml:space="preserve">Cyanoramphus cookii </w:t>
            </w:r>
          </w:p>
        </w:tc>
        <w:tc>
          <w:tcPr>
            <w:tcW w:w="2344" w:type="dxa"/>
            <w:tcMar>
              <w:left w:w="108" w:type="dxa"/>
              <w:right w:w="108" w:type="dxa"/>
            </w:tcMar>
          </w:tcPr>
          <w:p w14:paraId="035948E8" w14:textId="77777777" w:rsidR="009400B8" w:rsidRPr="006D4AA9" w:rsidRDefault="009400B8" w:rsidP="00005A00">
            <w:pPr>
              <w:pStyle w:val="TableText"/>
            </w:pPr>
            <w:r w:rsidRPr="006D4AA9">
              <w:t xml:space="preserve">Norfolk Island green parrot </w:t>
            </w:r>
          </w:p>
        </w:tc>
        <w:tc>
          <w:tcPr>
            <w:tcW w:w="1133" w:type="dxa"/>
          </w:tcPr>
          <w:p w14:paraId="134EA5C1" w14:textId="77777777" w:rsidR="009400B8" w:rsidRPr="006D4AA9" w:rsidRDefault="009400B8" w:rsidP="00005A00">
            <w:pPr>
              <w:pStyle w:val="TableText"/>
            </w:pPr>
            <w:r w:rsidRPr="006D4AA9">
              <w:t>Endangered</w:t>
            </w:r>
          </w:p>
        </w:tc>
        <w:tc>
          <w:tcPr>
            <w:tcW w:w="1702" w:type="dxa"/>
          </w:tcPr>
          <w:p w14:paraId="4B399CCD" w14:textId="77777777" w:rsidR="009400B8" w:rsidRPr="006D4AA9" w:rsidRDefault="009400B8" w:rsidP="00005A00">
            <w:pPr>
              <w:pStyle w:val="TableText"/>
            </w:pPr>
            <w:r w:rsidRPr="006D4AA9">
              <w:t xml:space="preserve">Endemic </w:t>
            </w:r>
          </w:p>
        </w:tc>
      </w:tr>
      <w:tr w:rsidR="009400B8" w:rsidRPr="006D4AA9" w14:paraId="1214CD48" w14:textId="77777777" w:rsidTr="00913D11">
        <w:tc>
          <w:tcPr>
            <w:tcW w:w="984" w:type="dxa"/>
            <w:vMerge/>
            <w:tcMar>
              <w:left w:w="108" w:type="dxa"/>
              <w:right w:w="108" w:type="dxa"/>
            </w:tcMar>
          </w:tcPr>
          <w:p w14:paraId="7044FA9C" w14:textId="77777777" w:rsidR="009400B8" w:rsidRPr="006D4AA9" w:rsidRDefault="009400B8" w:rsidP="00005A00">
            <w:pPr>
              <w:pStyle w:val="TableText"/>
            </w:pPr>
          </w:p>
        </w:tc>
        <w:tc>
          <w:tcPr>
            <w:tcW w:w="2626" w:type="dxa"/>
          </w:tcPr>
          <w:p w14:paraId="214F179A" w14:textId="77777777" w:rsidR="009400B8" w:rsidRPr="006D4AA9" w:rsidRDefault="009400B8" w:rsidP="00005A00">
            <w:pPr>
              <w:pStyle w:val="TableText"/>
              <w:rPr>
                <w:rStyle w:val="Emphasis"/>
              </w:rPr>
            </w:pPr>
            <w:r w:rsidRPr="006D4AA9">
              <w:rPr>
                <w:rStyle w:val="Emphasis"/>
              </w:rPr>
              <w:t xml:space="preserve">Ninox novaeseelandiae undulata </w:t>
            </w:r>
          </w:p>
        </w:tc>
        <w:tc>
          <w:tcPr>
            <w:tcW w:w="2344" w:type="dxa"/>
            <w:tcMar>
              <w:left w:w="108" w:type="dxa"/>
              <w:right w:w="108" w:type="dxa"/>
            </w:tcMar>
          </w:tcPr>
          <w:p w14:paraId="72493C32" w14:textId="77777777" w:rsidR="009400B8" w:rsidRPr="006D4AA9" w:rsidRDefault="009400B8" w:rsidP="00005A00">
            <w:pPr>
              <w:pStyle w:val="TableText"/>
            </w:pPr>
            <w:r w:rsidRPr="006D4AA9">
              <w:t>Norfolk Island morepork</w:t>
            </w:r>
          </w:p>
        </w:tc>
        <w:tc>
          <w:tcPr>
            <w:tcW w:w="1133" w:type="dxa"/>
          </w:tcPr>
          <w:p w14:paraId="7E972E6A" w14:textId="77777777" w:rsidR="009400B8" w:rsidRPr="006D4AA9" w:rsidRDefault="009400B8" w:rsidP="00005A00">
            <w:pPr>
              <w:pStyle w:val="TableText"/>
            </w:pPr>
            <w:r w:rsidRPr="006D4AA9">
              <w:t>Endangered</w:t>
            </w:r>
          </w:p>
        </w:tc>
        <w:tc>
          <w:tcPr>
            <w:tcW w:w="1702" w:type="dxa"/>
          </w:tcPr>
          <w:p w14:paraId="08DC9A36" w14:textId="77777777" w:rsidR="009400B8" w:rsidRPr="006D4AA9" w:rsidRDefault="009400B8" w:rsidP="00005A00">
            <w:pPr>
              <w:pStyle w:val="TableText"/>
            </w:pPr>
            <w:r w:rsidRPr="006D4AA9">
              <w:t xml:space="preserve">Endemic (hybrid population) </w:t>
            </w:r>
          </w:p>
        </w:tc>
      </w:tr>
      <w:tr w:rsidR="009400B8" w:rsidRPr="006D4AA9" w14:paraId="007720F5" w14:textId="77777777" w:rsidTr="00913D11">
        <w:tc>
          <w:tcPr>
            <w:tcW w:w="984" w:type="dxa"/>
            <w:vMerge/>
            <w:tcMar>
              <w:left w:w="108" w:type="dxa"/>
              <w:right w:w="108" w:type="dxa"/>
            </w:tcMar>
          </w:tcPr>
          <w:p w14:paraId="4313F775" w14:textId="77777777" w:rsidR="009400B8" w:rsidRPr="006D4AA9" w:rsidRDefault="009400B8" w:rsidP="00005A00">
            <w:pPr>
              <w:pStyle w:val="TableText"/>
            </w:pPr>
          </w:p>
        </w:tc>
        <w:tc>
          <w:tcPr>
            <w:tcW w:w="2626" w:type="dxa"/>
          </w:tcPr>
          <w:p w14:paraId="70091519" w14:textId="77777777" w:rsidR="009400B8" w:rsidRPr="006D4AA9" w:rsidRDefault="009400B8" w:rsidP="00005A00">
            <w:pPr>
              <w:pStyle w:val="TableText"/>
              <w:rPr>
                <w:rStyle w:val="Emphasis"/>
              </w:rPr>
            </w:pPr>
            <w:r w:rsidRPr="006D4AA9">
              <w:rPr>
                <w:rStyle w:val="Emphasis"/>
              </w:rPr>
              <w:t xml:space="preserve">Pachycephala pectoralis xanthoprocta </w:t>
            </w:r>
          </w:p>
        </w:tc>
        <w:tc>
          <w:tcPr>
            <w:tcW w:w="2344" w:type="dxa"/>
            <w:tcMar>
              <w:left w:w="108" w:type="dxa"/>
              <w:right w:w="108" w:type="dxa"/>
            </w:tcMar>
          </w:tcPr>
          <w:p w14:paraId="277B58DE" w14:textId="77777777" w:rsidR="009400B8" w:rsidRPr="006D4AA9" w:rsidRDefault="009400B8" w:rsidP="00005A00">
            <w:pPr>
              <w:pStyle w:val="TableText"/>
            </w:pPr>
            <w:r w:rsidRPr="006D4AA9">
              <w:t xml:space="preserve">Norfolk Island golden whistler, tamey </w:t>
            </w:r>
          </w:p>
        </w:tc>
        <w:tc>
          <w:tcPr>
            <w:tcW w:w="1133" w:type="dxa"/>
          </w:tcPr>
          <w:p w14:paraId="420D0EFF" w14:textId="77777777" w:rsidR="009400B8" w:rsidRPr="006D4AA9" w:rsidRDefault="009400B8" w:rsidP="00005A00">
            <w:pPr>
              <w:pStyle w:val="TableText"/>
            </w:pPr>
            <w:r w:rsidRPr="006D4AA9">
              <w:t>Vulnerable</w:t>
            </w:r>
          </w:p>
        </w:tc>
        <w:tc>
          <w:tcPr>
            <w:tcW w:w="1702" w:type="dxa"/>
          </w:tcPr>
          <w:p w14:paraId="0A051805" w14:textId="77777777" w:rsidR="009400B8" w:rsidRPr="006D4AA9" w:rsidRDefault="009400B8" w:rsidP="00005A00">
            <w:pPr>
              <w:pStyle w:val="TableText"/>
            </w:pPr>
            <w:r w:rsidRPr="006D4AA9">
              <w:t xml:space="preserve">Endemic </w:t>
            </w:r>
          </w:p>
        </w:tc>
      </w:tr>
      <w:tr w:rsidR="009400B8" w:rsidRPr="006D4AA9" w14:paraId="74C713ED" w14:textId="77777777" w:rsidTr="00913D11">
        <w:tc>
          <w:tcPr>
            <w:tcW w:w="984" w:type="dxa"/>
            <w:vMerge/>
            <w:tcMar>
              <w:left w:w="108" w:type="dxa"/>
              <w:right w:w="108" w:type="dxa"/>
            </w:tcMar>
          </w:tcPr>
          <w:p w14:paraId="7537FFC3" w14:textId="77777777" w:rsidR="009400B8" w:rsidRPr="006D4AA9" w:rsidRDefault="009400B8" w:rsidP="00005A00">
            <w:pPr>
              <w:pStyle w:val="TableText"/>
            </w:pPr>
          </w:p>
        </w:tc>
        <w:tc>
          <w:tcPr>
            <w:tcW w:w="2626" w:type="dxa"/>
          </w:tcPr>
          <w:p w14:paraId="005BD4DB" w14:textId="77777777" w:rsidR="009400B8" w:rsidRPr="006D4AA9" w:rsidRDefault="009400B8" w:rsidP="00005A00">
            <w:pPr>
              <w:pStyle w:val="TableText"/>
              <w:rPr>
                <w:rStyle w:val="Emphasis"/>
              </w:rPr>
            </w:pPr>
            <w:r w:rsidRPr="006D4AA9">
              <w:rPr>
                <w:rStyle w:val="Emphasis"/>
              </w:rPr>
              <w:t>Petroica multicolor</w:t>
            </w:r>
          </w:p>
        </w:tc>
        <w:tc>
          <w:tcPr>
            <w:tcW w:w="2344" w:type="dxa"/>
            <w:tcMar>
              <w:left w:w="108" w:type="dxa"/>
              <w:right w:w="108" w:type="dxa"/>
            </w:tcMar>
          </w:tcPr>
          <w:p w14:paraId="5E017BB2" w14:textId="77777777" w:rsidR="009400B8" w:rsidRPr="006D4AA9" w:rsidRDefault="009400B8" w:rsidP="00005A00">
            <w:pPr>
              <w:pStyle w:val="TableText"/>
            </w:pPr>
            <w:r w:rsidRPr="006D4AA9">
              <w:t xml:space="preserve">Norfolk Island robin </w:t>
            </w:r>
          </w:p>
        </w:tc>
        <w:tc>
          <w:tcPr>
            <w:tcW w:w="1133" w:type="dxa"/>
          </w:tcPr>
          <w:p w14:paraId="79F346F6" w14:textId="77777777" w:rsidR="009400B8" w:rsidRPr="006D4AA9" w:rsidRDefault="009400B8" w:rsidP="00005A00">
            <w:pPr>
              <w:pStyle w:val="TableText"/>
            </w:pPr>
            <w:r w:rsidRPr="006D4AA9">
              <w:t>Vulnerable</w:t>
            </w:r>
          </w:p>
        </w:tc>
        <w:tc>
          <w:tcPr>
            <w:tcW w:w="1702" w:type="dxa"/>
          </w:tcPr>
          <w:p w14:paraId="04F637CB" w14:textId="77777777" w:rsidR="009400B8" w:rsidRPr="006D4AA9" w:rsidRDefault="009400B8" w:rsidP="00005A00">
            <w:pPr>
              <w:pStyle w:val="TableText"/>
            </w:pPr>
            <w:r w:rsidRPr="006D4AA9">
              <w:t xml:space="preserve">Endemic </w:t>
            </w:r>
          </w:p>
        </w:tc>
      </w:tr>
      <w:tr w:rsidR="009400B8" w:rsidRPr="006D4AA9" w14:paraId="121501F3" w14:textId="77777777" w:rsidTr="00913D11">
        <w:tc>
          <w:tcPr>
            <w:tcW w:w="984" w:type="dxa"/>
            <w:vMerge/>
            <w:tcMar>
              <w:left w:w="108" w:type="dxa"/>
              <w:right w:w="108" w:type="dxa"/>
            </w:tcMar>
          </w:tcPr>
          <w:p w14:paraId="1454593F" w14:textId="77777777" w:rsidR="009400B8" w:rsidRPr="006D4AA9" w:rsidRDefault="009400B8" w:rsidP="00005A00">
            <w:pPr>
              <w:pStyle w:val="TableText"/>
            </w:pPr>
          </w:p>
        </w:tc>
        <w:tc>
          <w:tcPr>
            <w:tcW w:w="2626" w:type="dxa"/>
          </w:tcPr>
          <w:p w14:paraId="02F079F7" w14:textId="77777777" w:rsidR="009400B8" w:rsidRPr="006D4AA9" w:rsidRDefault="009400B8" w:rsidP="00005A00">
            <w:pPr>
              <w:pStyle w:val="TableText"/>
              <w:rPr>
                <w:rStyle w:val="Emphasis"/>
              </w:rPr>
            </w:pPr>
            <w:r w:rsidRPr="006D4AA9">
              <w:rPr>
                <w:rStyle w:val="Emphasis"/>
              </w:rPr>
              <w:t xml:space="preserve">Pterodroma neglecta neglecta </w:t>
            </w:r>
          </w:p>
        </w:tc>
        <w:tc>
          <w:tcPr>
            <w:tcW w:w="2344" w:type="dxa"/>
            <w:tcMar>
              <w:left w:w="108" w:type="dxa"/>
              <w:right w:w="108" w:type="dxa"/>
            </w:tcMar>
          </w:tcPr>
          <w:p w14:paraId="5E83B56C" w14:textId="77777777" w:rsidR="009400B8" w:rsidRPr="006D4AA9" w:rsidRDefault="009400B8" w:rsidP="00005A00">
            <w:pPr>
              <w:pStyle w:val="TableText"/>
            </w:pPr>
            <w:r w:rsidRPr="006D4AA9">
              <w:t xml:space="preserve">Kermadec petrel (western) </w:t>
            </w:r>
          </w:p>
        </w:tc>
        <w:tc>
          <w:tcPr>
            <w:tcW w:w="1133" w:type="dxa"/>
          </w:tcPr>
          <w:p w14:paraId="7DD3CF04" w14:textId="77777777" w:rsidR="009400B8" w:rsidRPr="006D4AA9" w:rsidRDefault="009400B8" w:rsidP="00005A00">
            <w:pPr>
              <w:pStyle w:val="TableText"/>
            </w:pPr>
            <w:r w:rsidRPr="006D4AA9">
              <w:t>Vulnerable</w:t>
            </w:r>
          </w:p>
        </w:tc>
        <w:tc>
          <w:tcPr>
            <w:tcW w:w="1702" w:type="dxa"/>
          </w:tcPr>
          <w:p w14:paraId="41B9DB0B" w14:textId="233CF4E9" w:rsidR="009400B8" w:rsidRPr="006D4AA9" w:rsidRDefault="009400B8" w:rsidP="00005A00">
            <w:pPr>
              <w:pStyle w:val="TableText"/>
            </w:pPr>
            <w:r w:rsidRPr="006D4AA9">
              <w:t xml:space="preserve">South Pacific </w:t>
            </w:r>
          </w:p>
        </w:tc>
      </w:tr>
      <w:tr w:rsidR="009400B8" w:rsidRPr="006D4AA9" w14:paraId="172C4095" w14:textId="77777777" w:rsidTr="00913D11">
        <w:tc>
          <w:tcPr>
            <w:tcW w:w="984" w:type="dxa"/>
            <w:vMerge w:val="restart"/>
            <w:tcMar>
              <w:left w:w="108" w:type="dxa"/>
              <w:right w:w="108" w:type="dxa"/>
            </w:tcMar>
          </w:tcPr>
          <w:p w14:paraId="4AF88FA8" w14:textId="77777777" w:rsidR="009400B8" w:rsidRPr="006D4AA9" w:rsidRDefault="009400B8" w:rsidP="00005A00">
            <w:pPr>
              <w:pStyle w:val="TableText"/>
            </w:pPr>
            <w:r w:rsidRPr="006D4AA9">
              <w:t>Vascular plants</w:t>
            </w:r>
          </w:p>
        </w:tc>
        <w:tc>
          <w:tcPr>
            <w:tcW w:w="2626" w:type="dxa"/>
          </w:tcPr>
          <w:p w14:paraId="3CAC0BB4" w14:textId="77777777" w:rsidR="009400B8" w:rsidRPr="006D4AA9" w:rsidRDefault="009400B8" w:rsidP="00005A00">
            <w:pPr>
              <w:pStyle w:val="TableText"/>
              <w:rPr>
                <w:rStyle w:val="Emphasis"/>
              </w:rPr>
            </w:pPr>
            <w:r w:rsidRPr="006D4AA9">
              <w:rPr>
                <w:rStyle w:val="Emphasis"/>
              </w:rPr>
              <w:t>Abutilon julianae</w:t>
            </w:r>
          </w:p>
        </w:tc>
        <w:tc>
          <w:tcPr>
            <w:tcW w:w="2344" w:type="dxa"/>
            <w:tcMar>
              <w:left w:w="108" w:type="dxa"/>
              <w:right w:w="108" w:type="dxa"/>
            </w:tcMar>
          </w:tcPr>
          <w:p w14:paraId="2F49D2E8" w14:textId="77777777" w:rsidR="009400B8" w:rsidRPr="006D4AA9" w:rsidRDefault="009400B8" w:rsidP="00005A00">
            <w:pPr>
              <w:pStyle w:val="TableText"/>
            </w:pPr>
            <w:r w:rsidRPr="006D4AA9">
              <w:t xml:space="preserve">Norfolk Island abutilon </w:t>
            </w:r>
          </w:p>
        </w:tc>
        <w:tc>
          <w:tcPr>
            <w:tcW w:w="1133" w:type="dxa"/>
          </w:tcPr>
          <w:p w14:paraId="3E2CD1F1" w14:textId="7EDBEDCF" w:rsidR="009400B8" w:rsidRPr="006D4AA9" w:rsidRDefault="009400B8" w:rsidP="00005A00">
            <w:pPr>
              <w:pStyle w:val="TableText"/>
            </w:pPr>
            <w:r w:rsidRPr="006D4AA9">
              <w:t xml:space="preserve">Critically </w:t>
            </w:r>
            <w:r w:rsidR="006620F5" w:rsidRPr="006D4AA9">
              <w:t>Endangered</w:t>
            </w:r>
          </w:p>
        </w:tc>
        <w:tc>
          <w:tcPr>
            <w:tcW w:w="1702" w:type="dxa"/>
          </w:tcPr>
          <w:p w14:paraId="587EE536" w14:textId="77777777" w:rsidR="009400B8" w:rsidRPr="006D4AA9" w:rsidRDefault="009400B8" w:rsidP="00005A00">
            <w:pPr>
              <w:pStyle w:val="TableText"/>
            </w:pPr>
            <w:r w:rsidRPr="006D4AA9">
              <w:t xml:space="preserve">Endemic </w:t>
            </w:r>
          </w:p>
        </w:tc>
      </w:tr>
      <w:tr w:rsidR="009400B8" w:rsidRPr="006D4AA9" w14:paraId="348033C4" w14:textId="77777777" w:rsidTr="00913D11">
        <w:tc>
          <w:tcPr>
            <w:tcW w:w="984" w:type="dxa"/>
            <w:vMerge/>
            <w:tcMar>
              <w:left w:w="108" w:type="dxa"/>
              <w:right w:w="108" w:type="dxa"/>
            </w:tcMar>
          </w:tcPr>
          <w:p w14:paraId="17B64031" w14:textId="77777777" w:rsidR="009400B8" w:rsidRPr="006D4AA9" w:rsidRDefault="009400B8" w:rsidP="00005A00">
            <w:pPr>
              <w:pStyle w:val="TableText"/>
            </w:pPr>
          </w:p>
        </w:tc>
        <w:tc>
          <w:tcPr>
            <w:tcW w:w="2626" w:type="dxa"/>
          </w:tcPr>
          <w:p w14:paraId="45C943C9" w14:textId="77777777" w:rsidR="009400B8" w:rsidRPr="006D4AA9" w:rsidRDefault="009400B8" w:rsidP="00005A00">
            <w:pPr>
              <w:pStyle w:val="TableText"/>
              <w:rPr>
                <w:rStyle w:val="Emphasis"/>
              </w:rPr>
            </w:pPr>
            <w:r w:rsidRPr="006D4AA9">
              <w:rPr>
                <w:rStyle w:val="Emphasis"/>
              </w:rPr>
              <w:t xml:space="preserve">Achyranthes arborescens </w:t>
            </w:r>
          </w:p>
        </w:tc>
        <w:tc>
          <w:tcPr>
            <w:tcW w:w="2344" w:type="dxa"/>
            <w:tcMar>
              <w:left w:w="108" w:type="dxa"/>
              <w:right w:w="108" w:type="dxa"/>
            </w:tcMar>
          </w:tcPr>
          <w:p w14:paraId="553A4165" w14:textId="77777777" w:rsidR="009400B8" w:rsidRPr="006D4AA9" w:rsidRDefault="009400B8" w:rsidP="00005A00">
            <w:pPr>
              <w:pStyle w:val="TableText"/>
            </w:pPr>
            <w:r w:rsidRPr="006D4AA9">
              <w:t xml:space="preserve">Chaff tree, soft-wood </w:t>
            </w:r>
          </w:p>
        </w:tc>
        <w:tc>
          <w:tcPr>
            <w:tcW w:w="1133" w:type="dxa"/>
          </w:tcPr>
          <w:p w14:paraId="36EBB58E" w14:textId="563F17A8" w:rsidR="009400B8" w:rsidRPr="006D4AA9" w:rsidRDefault="009400B8" w:rsidP="00005A00">
            <w:pPr>
              <w:pStyle w:val="TableText"/>
            </w:pPr>
            <w:r w:rsidRPr="006D4AA9">
              <w:t xml:space="preserve">Critically </w:t>
            </w:r>
            <w:r w:rsidR="006620F5" w:rsidRPr="006D4AA9">
              <w:t>Endangered</w:t>
            </w:r>
          </w:p>
        </w:tc>
        <w:tc>
          <w:tcPr>
            <w:tcW w:w="1702" w:type="dxa"/>
          </w:tcPr>
          <w:p w14:paraId="0BA0D7B7" w14:textId="77777777" w:rsidR="009400B8" w:rsidRPr="006D4AA9" w:rsidRDefault="009400B8" w:rsidP="00005A00">
            <w:pPr>
              <w:pStyle w:val="TableText"/>
            </w:pPr>
            <w:r w:rsidRPr="006D4AA9">
              <w:t xml:space="preserve">Endemic </w:t>
            </w:r>
          </w:p>
        </w:tc>
      </w:tr>
      <w:tr w:rsidR="009400B8" w:rsidRPr="006D4AA9" w14:paraId="31C0CB58" w14:textId="77777777" w:rsidTr="00913D11">
        <w:tc>
          <w:tcPr>
            <w:tcW w:w="984" w:type="dxa"/>
            <w:vMerge/>
            <w:tcMar>
              <w:left w:w="108" w:type="dxa"/>
              <w:right w:w="108" w:type="dxa"/>
            </w:tcMar>
          </w:tcPr>
          <w:p w14:paraId="354EA718" w14:textId="77777777" w:rsidR="009400B8" w:rsidRPr="006D4AA9" w:rsidRDefault="009400B8" w:rsidP="00005A00">
            <w:pPr>
              <w:pStyle w:val="TableText"/>
            </w:pPr>
          </w:p>
        </w:tc>
        <w:tc>
          <w:tcPr>
            <w:tcW w:w="2626" w:type="dxa"/>
          </w:tcPr>
          <w:p w14:paraId="256D02BC" w14:textId="77777777" w:rsidR="009400B8" w:rsidRPr="006D4AA9" w:rsidRDefault="009400B8" w:rsidP="00005A00">
            <w:pPr>
              <w:pStyle w:val="TableText"/>
              <w:rPr>
                <w:rStyle w:val="Emphasis"/>
              </w:rPr>
            </w:pPr>
            <w:r w:rsidRPr="006D4AA9">
              <w:rPr>
                <w:rStyle w:val="Emphasis"/>
              </w:rPr>
              <w:t xml:space="preserve">Achyranthes margaretarum </w:t>
            </w:r>
          </w:p>
        </w:tc>
        <w:tc>
          <w:tcPr>
            <w:tcW w:w="2344" w:type="dxa"/>
            <w:tcMar>
              <w:left w:w="108" w:type="dxa"/>
              <w:right w:w="108" w:type="dxa"/>
            </w:tcMar>
          </w:tcPr>
          <w:p w14:paraId="620EB6EB" w14:textId="77777777" w:rsidR="009400B8" w:rsidRPr="006D4AA9" w:rsidRDefault="009400B8" w:rsidP="00005A00">
            <w:pPr>
              <w:pStyle w:val="TableText"/>
            </w:pPr>
            <w:r w:rsidRPr="006D4AA9">
              <w:t xml:space="preserve">Phillip Island chaffy tree </w:t>
            </w:r>
          </w:p>
        </w:tc>
        <w:tc>
          <w:tcPr>
            <w:tcW w:w="1133" w:type="dxa"/>
          </w:tcPr>
          <w:p w14:paraId="698C404B" w14:textId="4D7B72CE" w:rsidR="009400B8" w:rsidRPr="006D4AA9" w:rsidRDefault="009400B8" w:rsidP="00005A00">
            <w:pPr>
              <w:pStyle w:val="TableText"/>
            </w:pPr>
            <w:r w:rsidRPr="006D4AA9">
              <w:t xml:space="preserve">Critically </w:t>
            </w:r>
            <w:r w:rsidR="006620F5" w:rsidRPr="006D4AA9">
              <w:t>Endangered</w:t>
            </w:r>
          </w:p>
        </w:tc>
        <w:tc>
          <w:tcPr>
            <w:tcW w:w="1702" w:type="dxa"/>
          </w:tcPr>
          <w:p w14:paraId="448B5ECE" w14:textId="77777777" w:rsidR="009400B8" w:rsidRPr="006D4AA9" w:rsidRDefault="009400B8" w:rsidP="00005A00">
            <w:pPr>
              <w:pStyle w:val="TableText"/>
            </w:pPr>
            <w:r w:rsidRPr="006D4AA9">
              <w:t xml:space="preserve">Endemic (Phillip Island only) </w:t>
            </w:r>
          </w:p>
        </w:tc>
      </w:tr>
      <w:tr w:rsidR="009400B8" w:rsidRPr="006D4AA9" w14:paraId="3D8CAF4A" w14:textId="77777777" w:rsidTr="00913D11">
        <w:tc>
          <w:tcPr>
            <w:tcW w:w="984" w:type="dxa"/>
            <w:vMerge/>
            <w:tcMar>
              <w:left w:w="108" w:type="dxa"/>
              <w:right w:w="108" w:type="dxa"/>
            </w:tcMar>
          </w:tcPr>
          <w:p w14:paraId="4C45C5E3" w14:textId="77777777" w:rsidR="009400B8" w:rsidRPr="006D4AA9" w:rsidRDefault="009400B8" w:rsidP="00005A00">
            <w:pPr>
              <w:pStyle w:val="TableText"/>
            </w:pPr>
          </w:p>
        </w:tc>
        <w:tc>
          <w:tcPr>
            <w:tcW w:w="2626" w:type="dxa"/>
          </w:tcPr>
          <w:p w14:paraId="2BC563EB" w14:textId="626E6725" w:rsidR="009400B8" w:rsidRPr="006D4AA9" w:rsidRDefault="009400B8" w:rsidP="00005A00">
            <w:pPr>
              <w:pStyle w:val="TableText"/>
              <w:rPr>
                <w:rStyle w:val="Emphasis"/>
              </w:rPr>
            </w:pPr>
            <w:r w:rsidRPr="006D4AA9">
              <w:rPr>
                <w:rStyle w:val="Emphasis"/>
              </w:rPr>
              <w:t xml:space="preserve">Anthosachne kingiana </w:t>
            </w:r>
            <w:r w:rsidR="00ED4490" w:rsidRPr="006D4AA9">
              <w:rPr>
                <w:rStyle w:val="Emphasis"/>
              </w:rPr>
              <w:t>k</w:t>
            </w:r>
            <w:r w:rsidRPr="006D4AA9">
              <w:rPr>
                <w:rStyle w:val="Emphasis"/>
              </w:rPr>
              <w:t>ingiana</w:t>
            </w:r>
          </w:p>
        </w:tc>
        <w:tc>
          <w:tcPr>
            <w:tcW w:w="2344" w:type="dxa"/>
            <w:tcMar>
              <w:left w:w="108" w:type="dxa"/>
              <w:right w:w="108" w:type="dxa"/>
            </w:tcMar>
          </w:tcPr>
          <w:p w14:paraId="4E96E8AA" w14:textId="77777777" w:rsidR="009400B8" w:rsidRPr="006D4AA9" w:rsidRDefault="009400B8" w:rsidP="00005A00">
            <w:pPr>
              <w:pStyle w:val="TableText"/>
            </w:pPr>
            <w:r w:rsidRPr="006D4AA9">
              <w:t xml:space="preserve">Phillip Island wheat grass </w:t>
            </w:r>
          </w:p>
        </w:tc>
        <w:tc>
          <w:tcPr>
            <w:tcW w:w="1133" w:type="dxa"/>
          </w:tcPr>
          <w:p w14:paraId="0E68A7BD" w14:textId="13F01C75" w:rsidR="009400B8" w:rsidRPr="006D4AA9" w:rsidRDefault="009400B8" w:rsidP="00005A00">
            <w:pPr>
              <w:pStyle w:val="TableText"/>
            </w:pPr>
            <w:r w:rsidRPr="006D4AA9">
              <w:t xml:space="preserve">Critically </w:t>
            </w:r>
            <w:r w:rsidR="006620F5" w:rsidRPr="006D4AA9">
              <w:t>Endangered</w:t>
            </w:r>
          </w:p>
        </w:tc>
        <w:tc>
          <w:tcPr>
            <w:tcW w:w="1702" w:type="dxa"/>
          </w:tcPr>
          <w:p w14:paraId="5FF7B94D" w14:textId="3449BDC4" w:rsidR="009400B8" w:rsidRPr="006D4AA9" w:rsidRDefault="009400B8" w:rsidP="00005A00">
            <w:pPr>
              <w:pStyle w:val="TableText"/>
            </w:pPr>
            <w:r w:rsidRPr="006D4AA9">
              <w:t>Norfolk Island</w:t>
            </w:r>
            <w:r w:rsidR="0016573A" w:rsidRPr="006D4AA9">
              <w:t>,</w:t>
            </w:r>
            <w:r w:rsidRPr="006D4AA9">
              <w:t xml:space="preserve"> Lord Howe Island</w:t>
            </w:r>
          </w:p>
        </w:tc>
      </w:tr>
      <w:tr w:rsidR="009400B8" w:rsidRPr="006D4AA9" w14:paraId="4B1B02C4" w14:textId="77777777" w:rsidTr="00913D11">
        <w:tc>
          <w:tcPr>
            <w:tcW w:w="984" w:type="dxa"/>
            <w:vMerge/>
            <w:tcMar>
              <w:left w:w="108" w:type="dxa"/>
              <w:right w:w="108" w:type="dxa"/>
            </w:tcMar>
          </w:tcPr>
          <w:p w14:paraId="592D8E6F" w14:textId="77777777" w:rsidR="009400B8" w:rsidRPr="006D4AA9" w:rsidRDefault="009400B8" w:rsidP="00005A00">
            <w:pPr>
              <w:pStyle w:val="TableText"/>
            </w:pPr>
          </w:p>
        </w:tc>
        <w:tc>
          <w:tcPr>
            <w:tcW w:w="2626" w:type="dxa"/>
          </w:tcPr>
          <w:p w14:paraId="43BE2F63" w14:textId="77777777" w:rsidR="009400B8" w:rsidRPr="006D4AA9" w:rsidRDefault="009400B8" w:rsidP="00005A00">
            <w:pPr>
              <w:pStyle w:val="TableText"/>
              <w:rPr>
                <w:rStyle w:val="Emphasis"/>
              </w:rPr>
            </w:pPr>
            <w:r w:rsidRPr="006D4AA9">
              <w:rPr>
                <w:rStyle w:val="Emphasis"/>
              </w:rPr>
              <w:t>Blechnum norfolkianum</w:t>
            </w:r>
          </w:p>
        </w:tc>
        <w:tc>
          <w:tcPr>
            <w:tcW w:w="2344" w:type="dxa"/>
            <w:tcMar>
              <w:left w:w="108" w:type="dxa"/>
              <w:right w:w="108" w:type="dxa"/>
            </w:tcMar>
          </w:tcPr>
          <w:p w14:paraId="722CB47D" w14:textId="77777777" w:rsidR="009400B8" w:rsidRPr="006D4AA9" w:rsidRDefault="009400B8" w:rsidP="00005A00">
            <w:pPr>
              <w:pStyle w:val="TableText"/>
            </w:pPr>
            <w:r w:rsidRPr="006D4AA9">
              <w:t xml:space="preserve">Norfolk Island water-fern </w:t>
            </w:r>
          </w:p>
        </w:tc>
        <w:tc>
          <w:tcPr>
            <w:tcW w:w="1133" w:type="dxa"/>
          </w:tcPr>
          <w:p w14:paraId="38152336" w14:textId="77777777" w:rsidR="009400B8" w:rsidRPr="006D4AA9" w:rsidRDefault="009400B8" w:rsidP="00005A00">
            <w:pPr>
              <w:pStyle w:val="TableText"/>
            </w:pPr>
            <w:r w:rsidRPr="006D4AA9">
              <w:t>Endangered</w:t>
            </w:r>
          </w:p>
        </w:tc>
        <w:tc>
          <w:tcPr>
            <w:tcW w:w="1702" w:type="dxa"/>
          </w:tcPr>
          <w:p w14:paraId="1DF49594" w14:textId="77777777" w:rsidR="009400B8" w:rsidRPr="006D4AA9" w:rsidRDefault="009400B8" w:rsidP="00005A00">
            <w:pPr>
              <w:pStyle w:val="TableText"/>
            </w:pPr>
            <w:r w:rsidRPr="006D4AA9">
              <w:t xml:space="preserve">Norfolk Island, Kermadec Island, Vanuatu, Samoa, Society Island </w:t>
            </w:r>
          </w:p>
        </w:tc>
      </w:tr>
      <w:tr w:rsidR="009400B8" w:rsidRPr="006D4AA9" w14:paraId="630FE161" w14:textId="77777777" w:rsidTr="00913D11">
        <w:tc>
          <w:tcPr>
            <w:tcW w:w="984" w:type="dxa"/>
            <w:vMerge/>
            <w:tcMar>
              <w:left w:w="108" w:type="dxa"/>
              <w:right w:w="108" w:type="dxa"/>
            </w:tcMar>
          </w:tcPr>
          <w:p w14:paraId="6645F54A" w14:textId="77777777" w:rsidR="009400B8" w:rsidRPr="006D4AA9" w:rsidRDefault="009400B8" w:rsidP="00005A00">
            <w:pPr>
              <w:pStyle w:val="TableText"/>
            </w:pPr>
          </w:p>
        </w:tc>
        <w:tc>
          <w:tcPr>
            <w:tcW w:w="2626" w:type="dxa"/>
          </w:tcPr>
          <w:p w14:paraId="24DFFACA" w14:textId="7E45167D" w:rsidR="009400B8" w:rsidRPr="006D4AA9" w:rsidRDefault="009400B8" w:rsidP="00005A00">
            <w:pPr>
              <w:pStyle w:val="TableText"/>
              <w:rPr>
                <w:rStyle w:val="Emphasis"/>
              </w:rPr>
            </w:pPr>
            <w:r w:rsidRPr="006D4AA9">
              <w:rPr>
                <w:rStyle w:val="Emphasis"/>
              </w:rPr>
              <w:t xml:space="preserve">Boehmeria australis </w:t>
            </w:r>
            <w:r w:rsidR="00ED4490" w:rsidRPr="006D4AA9">
              <w:rPr>
                <w:rStyle w:val="Emphasis"/>
              </w:rPr>
              <w:t>australis</w:t>
            </w:r>
          </w:p>
        </w:tc>
        <w:tc>
          <w:tcPr>
            <w:tcW w:w="2344" w:type="dxa"/>
            <w:tcMar>
              <w:left w:w="108" w:type="dxa"/>
              <w:right w:w="108" w:type="dxa"/>
            </w:tcMar>
          </w:tcPr>
          <w:p w14:paraId="3FA4E83B" w14:textId="77777777" w:rsidR="009400B8" w:rsidRPr="006D4AA9" w:rsidRDefault="009400B8" w:rsidP="00005A00">
            <w:pPr>
              <w:pStyle w:val="TableText"/>
            </w:pPr>
            <w:r w:rsidRPr="006D4AA9">
              <w:t xml:space="preserve">Tree nettle, nettletree </w:t>
            </w:r>
          </w:p>
        </w:tc>
        <w:tc>
          <w:tcPr>
            <w:tcW w:w="1133" w:type="dxa"/>
          </w:tcPr>
          <w:p w14:paraId="346DF8E6" w14:textId="7D808340" w:rsidR="009400B8" w:rsidRPr="006D4AA9" w:rsidRDefault="009400B8" w:rsidP="00005A00">
            <w:pPr>
              <w:pStyle w:val="TableText"/>
            </w:pPr>
            <w:r w:rsidRPr="006D4AA9">
              <w:t xml:space="preserve">Critically </w:t>
            </w:r>
            <w:r w:rsidR="006620F5" w:rsidRPr="006D4AA9">
              <w:t>Endangered</w:t>
            </w:r>
          </w:p>
        </w:tc>
        <w:tc>
          <w:tcPr>
            <w:tcW w:w="1702" w:type="dxa"/>
          </w:tcPr>
          <w:p w14:paraId="79F264BF" w14:textId="77777777" w:rsidR="009400B8" w:rsidRPr="006D4AA9" w:rsidRDefault="009400B8" w:rsidP="00005A00">
            <w:pPr>
              <w:pStyle w:val="TableText"/>
            </w:pPr>
            <w:r w:rsidRPr="006D4AA9">
              <w:t xml:space="preserve">Endemic </w:t>
            </w:r>
          </w:p>
        </w:tc>
      </w:tr>
      <w:tr w:rsidR="009400B8" w:rsidRPr="006D4AA9" w14:paraId="61AB7C9B" w14:textId="77777777" w:rsidTr="00913D11">
        <w:tc>
          <w:tcPr>
            <w:tcW w:w="984" w:type="dxa"/>
            <w:vMerge/>
            <w:tcMar>
              <w:left w:w="108" w:type="dxa"/>
              <w:right w:w="108" w:type="dxa"/>
            </w:tcMar>
          </w:tcPr>
          <w:p w14:paraId="734638F3" w14:textId="77777777" w:rsidR="009400B8" w:rsidRPr="006D4AA9" w:rsidRDefault="009400B8" w:rsidP="00005A00">
            <w:pPr>
              <w:pStyle w:val="TableText"/>
            </w:pPr>
          </w:p>
        </w:tc>
        <w:tc>
          <w:tcPr>
            <w:tcW w:w="2626" w:type="dxa"/>
          </w:tcPr>
          <w:p w14:paraId="6803C600" w14:textId="77777777" w:rsidR="009400B8" w:rsidRPr="006D4AA9" w:rsidRDefault="009400B8" w:rsidP="00005A00">
            <w:pPr>
              <w:pStyle w:val="TableText"/>
              <w:rPr>
                <w:rStyle w:val="Emphasis"/>
              </w:rPr>
            </w:pPr>
            <w:r w:rsidRPr="006D4AA9">
              <w:rPr>
                <w:rStyle w:val="Emphasis"/>
              </w:rPr>
              <w:t xml:space="preserve">Calystegia affinis </w:t>
            </w:r>
          </w:p>
        </w:tc>
        <w:tc>
          <w:tcPr>
            <w:tcW w:w="2344" w:type="dxa"/>
            <w:tcMar>
              <w:left w:w="108" w:type="dxa"/>
              <w:right w:w="108" w:type="dxa"/>
            </w:tcMar>
          </w:tcPr>
          <w:p w14:paraId="73CFD46D" w14:textId="640B0E1B" w:rsidR="009400B8" w:rsidRPr="006D4AA9" w:rsidRDefault="009400B8" w:rsidP="00005A00">
            <w:pPr>
              <w:pStyle w:val="TableText"/>
            </w:pPr>
            <w:r w:rsidRPr="006D4AA9">
              <w:t xml:space="preserve">A </w:t>
            </w:r>
            <w:r w:rsidR="004B34F4" w:rsidRPr="006D4AA9">
              <w:t xml:space="preserve">creeper </w:t>
            </w:r>
          </w:p>
        </w:tc>
        <w:tc>
          <w:tcPr>
            <w:tcW w:w="1133" w:type="dxa"/>
          </w:tcPr>
          <w:p w14:paraId="07153F0E" w14:textId="46382AC8" w:rsidR="009400B8" w:rsidRPr="006D4AA9" w:rsidRDefault="009400B8" w:rsidP="00005A00">
            <w:pPr>
              <w:pStyle w:val="TableText"/>
            </w:pPr>
            <w:r w:rsidRPr="006D4AA9">
              <w:t xml:space="preserve">Critically </w:t>
            </w:r>
            <w:r w:rsidR="006620F5" w:rsidRPr="006D4AA9">
              <w:t>Endangered</w:t>
            </w:r>
          </w:p>
        </w:tc>
        <w:tc>
          <w:tcPr>
            <w:tcW w:w="1702" w:type="dxa"/>
          </w:tcPr>
          <w:p w14:paraId="5520AD76" w14:textId="3BCFE4A3" w:rsidR="009400B8" w:rsidRPr="006D4AA9" w:rsidRDefault="009400B8" w:rsidP="00005A00">
            <w:pPr>
              <w:pStyle w:val="TableText"/>
            </w:pPr>
            <w:r w:rsidRPr="006D4AA9">
              <w:t>Norfolk Island</w:t>
            </w:r>
            <w:r w:rsidR="0016573A" w:rsidRPr="006D4AA9">
              <w:t>,</w:t>
            </w:r>
            <w:r w:rsidRPr="006D4AA9">
              <w:t xml:space="preserve"> Lord Howe Island</w:t>
            </w:r>
          </w:p>
        </w:tc>
      </w:tr>
      <w:tr w:rsidR="009400B8" w:rsidRPr="006D4AA9" w14:paraId="0E151A60" w14:textId="77777777" w:rsidTr="00913D11">
        <w:tc>
          <w:tcPr>
            <w:tcW w:w="984" w:type="dxa"/>
            <w:vMerge/>
            <w:tcMar>
              <w:left w:w="108" w:type="dxa"/>
              <w:right w:w="108" w:type="dxa"/>
            </w:tcMar>
          </w:tcPr>
          <w:p w14:paraId="0AD82000" w14:textId="77777777" w:rsidR="009400B8" w:rsidRPr="006D4AA9" w:rsidRDefault="009400B8" w:rsidP="00005A00">
            <w:pPr>
              <w:pStyle w:val="TableText"/>
            </w:pPr>
          </w:p>
        </w:tc>
        <w:tc>
          <w:tcPr>
            <w:tcW w:w="2626" w:type="dxa"/>
          </w:tcPr>
          <w:p w14:paraId="205063BD" w14:textId="77777777" w:rsidR="009400B8" w:rsidRPr="006D4AA9" w:rsidRDefault="009400B8" w:rsidP="00005A00">
            <w:pPr>
              <w:pStyle w:val="TableText"/>
              <w:rPr>
                <w:rStyle w:val="Emphasis"/>
              </w:rPr>
            </w:pPr>
            <w:r w:rsidRPr="006D4AA9">
              <w:rPr>
                <w:rStyle w:val="Emphasis"/>
              </w:rPr>
              <w:t>Clematis dubia</w:t>
            </w:r>
          </w:p>
        </w:tc>
        <w:tc>
          <w:tcPr>
            <w:tcW w:w="2344" w:type="dxa"/>
            <w:tcMar>
              <w:left w:w="108" w:type="dxa"/>
              <w:right w:w="108" w:type="dxa"/>
            </w:tcMar>
          </w:tcPr>
          <w:p w14:paraId="470F04EE" w14:textId="77777777" w:rsidR="009400B8" w:rsidRPr="006D4AA9" w:rsidRDefault="009400B8" w:rsidP="00005A00">
            <w:pPr>
              <w:pStyle w:val="TableText"/>
            </w:pPr>
            <w:r w:rsidRPr="006D4AA9">
              <w:t xml:space="preserve">Clematis </w:t>
            </w:r>
          </w:p>
        </w:tc>
        <w:tc>
          <w:tcPr>
            <w:tcW w:w="1133" w:type="dxa"/>
          </w:tcPr>
          <w:p w14:paraId="263CEBF0" w14:textId="73CE104C" w:rsidR="009400B8" w:rsidRPr="006D4AA9" w:rsidRDefault="009400B8" w:rsidP="00005A00">
            <w:pPr>
              <w:pStyle w:val="TableText"/>
            </w:pPr>
            <w:r w:rsidRPr="006D4AA9">
              <w:t xml:space="preserve">Critically </w:t>
            </w:r>
            <w:r w:rsidR="006620F5" w:rsidRPr="006D4AA9">
              <w:t>Endangered</w:t>
            </w:r>
          </w:p>
        </w:tc>
        <w:tc>
          <w:tcPr>
            <w:tcW w:w="1702" w:type="dxa"/>
          </w:tcPr>
          <w:p w14:paraId="0A3428FD" w14:textId="77777777" w:rsidR="009400B8" w:rsidRPr="006D4AA9" w:rsidRDefault="009400B8" w:rsidP="00005A00">
            <w:pPr>
              <w:pStyle w:val="TableText"/>
            </w:pPr>
            <w:r w:rsidRPr="006D4AA9">
              <w:t xml:space="preserve">Endemic </w:t>
            </w:r>
          </w:p>
        </w:tc>
      </w:tr>
      <w:tr w:rsidR="009400B8" w:rsidRPr="006D4AA9" w14:paraId="613B40A7" w14:textId="77777777" w:rsidTr="00913D11">
        <w:tc>
          <w:tcPr>
            <w:tcW w:w="984" w:type="dxa"/>
            <w:vMerge/>
            <w:tcMar>
              <w:left w:w="108" w:type="dxa"/>
              <w:right w:w="108" w:type="dxa"/>
            </w:tcMar>
          </w:tcPr>
          <w:p w14:paraId="5AA18BA5" w14:textId="77777777" w:rsidR="009400B8" w:rsidRPr="006D4AA9" w:rsidRDefault="009400B8" w:rsidP="00005A00">
            <w:pPr>
              <w:pStyle w:val="TableText"/>
            </w:pPr>
          </w:p>
        </w:tc>
        <w:tc>
          <w:tcPr>
            <w:tcW w:w="2626" w:type="dxa"/>
          </w:tcPr>
          <w:p w14:paraId="027730AE" w14:textId="77777777" w:rsidR="009400B8" w:rsidRPr="006D4AA9" w:rsidRDefault="009400B8" w:rsidP="00005A00">
            <w:pPr>
              <w:pStyle w:val="TableText"/>
              <w:rPr>
                <w:rStyle w:val="Emphasis"/>
              </w:rPr>
            </w:pPr>
            <w:r w:rsidRPr="006D4AA9">
              <w:rPr>
                <w:rStyle w:val="Emphasis"/>
              </w:rPr>
              <w:t xml:space="preserve">Coprosma baueri </w:t>
            </w:r>
          </w:p>
        </w:tc>
        <w:tc>
          <w:tcPr>
            <w:tcW w:w="2344" w:type="dxa"/>
            <w:tcMar>
              <w:left w:w="108" w:type="dxa"/>
              <w:right w:w="108" w:type="dxa"/>
            </w:tcMar>
          </w:tcPr>
          <w:p w14:paraId="319340BA" w14:textId="77777777" w:rsidR="009400B8" w:rsidRPr="006D4AA9" w:rsidRDefault="009400B8" w:rsidP="00005A00">
            <w:pPr>
              <w:pStyle w:val="TableText"/>
            </w:pPr>
            <w:r w:rsidRPr="006D4AA9">
              <w:t xml:space="preserve">Coastal coprosma </w:t>
            </w:r>
          </w:p>
        </w:tc>
        <w:tc>
          <w:tcPr>
            <w:tcW w:w="1133" w:type="dxa"/>
          </w:tcPr>
          <w:p w14:paraId="7926FE47" w14:textId="77777777" w:rsidR="009400B8" w:rsidRPr="006D4AA9" w:rsidRDefault="009400B8" w:rsidP="00005A00">
            <w:pPr>
              <w:pStyle w:val="TableText"/>
            </w:pPr>
            <w:r w:rsidRPr="006D4AA9">
              <w:t>Endangered</w:t>
            </w:r>
          </w:p>
        </w:tc>
        <w:tc>
          <w:tcPr>
            <w:tcW w:w="1702" w:type="dxa"/>
          </w:tcPr>
          <w:p w14:paraId="67F5F169" w14:textId="77777777" w:rsidR="009400B8" w:rsidRPr="006D4AA9" w:rsidRDefault="009400B8" w:rsidP="00005A00">
            <w:pPr>
              <w:pStyle w:val="TableText"/>
            </w:pPr>
            <w:r w:rsidRPr="006D4AA9">
              <w:t xml:space="preserve">Endemic </w:t>
            </w:r>
          </w:p>
        </w:tc>
      </w:tr>
      <w:tr w:rsidR="009400B8" w:rsidRPr="006D4AA9" w14:paraId="180B7006" w14:textId="77777777" w:rsidTr="00913D11">
        <w:tc>
          <w:tcPr>
            <w:tcW w:w="984" w:type="dxa"/>
            <w:vMerge/>
            <w:tcMar>
              <w:left w:w="108" w:type="dxa"/>
              <w:right w:w="108" w:type="dxa"/>
            </w:tcMar>
          </w:tcPr>
          <w:p w14:paraId="392C3C02" w14:textId="77777777" w:rsidR="009400B8" w:rsidRPr="006D4AA9" w:rsidRDefault="009400B8" w:rsidP="00005A00">
            <w:pPr>
              <w:pStyle w:val="TableText"/>
            </w:pPr>
          </w:p>
        </w:tc>
        <w:tc>
          <w:tcPr>
            <w:tcW w:w="2626" w:type="dxa"/>
          </w:tcPr>
          <w:p w14:paraId="7106DD6F" w14:textId="77777777" w:rsidR="009400B8" w:rsidRPr="006D4AA9" w:rsidRDefault="009400B8" w:rsidP="00005A00">
            <w:pPr>
              <w:pStyle w:val="TableText"/>
              <w:rPr>
                <w:rStyle w:val="Emphasis"/>
              </w:rPr>
            </w:pPr>
            <w:r w:rsidRPr="006D4AA9">
              <w:rPr>
                <w:rStyle w:val="Emphasis"/>
              </w:rPr>
              <w:t xml:space="preserve">Coprosma pilosa </w:t>
            </w:r>
          </w:p>
        </w:tc>
        <w:tc>
          <w:tcPr>
            <w:tcW w:w="2344" w:type="dxa"/>
            <w:tcMar>
              <w:left w:w="108" w:type="dxa"/>
              <w:right w:w="108" w:type="dxa"/>
            </w:tcMar>
          </w:tcPr>
          <w:p w14:paraId="2F69DAD2" w14:textId="77777777" w:rsidR="009400B8" w:rsidRPr="006D4AA9" w:rsidRDefault="009400B8" w:rsidP="00005A00">
            <w:pPr>
              <w:pStyle w:val="TableText"/>
            </w:pPr>
            <w:r w:rsidRPr="006D4AA9">
              <w:t xml:space="preserve">Mountain coprosma </w:t>
            </w:r>
          </w:p>
        </w:tc>
        <w:tc>
          <w:tcPr>
            <w:tcW w:w="1133" w:type="dxa"/>
          </w:tcPr>
          <w:p w14:paraId="0AFC688F" w14:textId="77777777" w:rsidR="009400B8" w:rsidRPr="006D4AA9" w:rsidRDefault="009400B8" w:rsidP="00005A00">
            <w:pPr>
              <w:pStyle w:val="TableText"/>
            </w:pPr>
            <w:r w:rsidRPr="006D4AA9">
              <w:t>Endangered</w:t>
            </w:r>
          </w:p>
        </w:tc>
        <w:tc>
          <w:tcPr>
            <w:tcW w:w="1702" w:type="dxa"/>
          </w:tcPr>
          <w:p w14:paraId="1043E741" w14:textId="77777777" w:rsidR="009400B8" w:rsidRPr="006D4AA9" w:rsidRDefault="009400B8" w:rsidP="00005A00">
            <w:pPr>
              <w:pStyle w:val="TableText"/>
            </w:pPr>
            <w:r w:rsidRPr="006D4AA9">
              <w:t xml:space="preserve">Endemic </w:t>
            </w:r>
          </w:p>
        </w:tc>
      </w:tr>
      <w:tr w:rsidR="009400B8" w:rsidRPr="006D4AA9" w14:paraId="4F445F94" w14:textId="77777777" w:rsidTr="00913D11">
        <w:tc>
          <w:tcPr>
            <w:tcW w:w="984" w:type="dxa"/>
            <w:vMerge/>
            <w:tcMar>
              <w:left w:w="108" w:type="dxa"/>
              <w:right w:w="108" w:type="dxa"/>
            </w:tcMar>
          </w:tcPr>
          <w:p w14:paraId="09D54DA1" w14:textId="77777777" w:rsidR="009400B8" w:rsidRPr="006D4AA9" w:rsidRDefault="009400B8" w:rsidP="00005A00">
            <w:pPr>
              <w:pStyle w:val="TableText"/>
            </w:pPr>
          </w:p>
        </w:tc>
        <w:tc>
          <w:tcPr>
            <w:tcW w:w="2626" w:type="dxa"/>
          </w:tcPr>
          <w:p w14:paraId="570FDCD9" w14:textId="77777777" w:rsidR="009400B8" w:rsidRPr="006D4AA9" w:rsidRDefault="009400B8" w:rsidP="00005A00">
            <w:pPr>
              <w:pStyle w:val="TableText"/>
              <w:rPr>
                <w:rStyle w:val="Emphasis"/>
              </w:rPr>
            </w:pPr>
            <w:r w:rsidRPr="006D4AA9">
              <w:rPr>
                <w:rStyle w:val="Emphasis"/>
              </w:rPr>
              <w:t xml:space="preserve">Cordyline obtecta </w:t>
            </w:r>
          </w:p>
        </w:tc>
        <w:tc>
          <w:tcPr>
            <w:tcW w:w="2344" w:type="dxa"/>
            <w:tcMar>
              <w:left w:w="108" w:type="dxa"/>
              <w:right w:w="108" w:type="dxa"/>
            </w:tcMar>
          </w:tcPr>
          <w:p w14:paraId="169855FD" w14:textId="77777777" w:rsidR="009400B8" w:rsidRPr="006D4AA9" w:rsidRDefault="009400B8" w:rsidP="00005A00">
            <w:pPr>
              <w:pStyle w:val="TableText"/>
            </w:pPr>
            <w:r w:rsidRPr="006D4AA9">
              <w:t xml:space="preserve">Ti </w:t>
            </w:r>
          </w:p>
        </w:tc>
        <w:tc>
          <w:tcPr>
            <w:tcW w:w="1133" w:type="dxa"/>
          </w:tcPr>
          <w:p w14:paraId="6D2786A0" w14:textId="77777777" w:rsidR="009400B8" w:rsidRPr="006D4AA9" w:rsidRDefault="009400B8" w:rsidP="00005A00">
            <w:pPr>
              <w:pStyle w:val="TableText"/>
            </w:pPr>
            <w:r w:rsidRPr="006D4AA9">
              <w:t>Vulnerable</w:t>
            </w:r>
          </w:p>
        </w:tc>
        <w:tc>
          <w:tcPr>
            <w:tcW w:w="1702" w:type="dxa"/>
          </w:tcPr>
          <w:p w14:paraId="20649F6A" w14:textId="77777777" w:rsidR="009400B8" w:rsidRPr="006D4AA9" w:rsidRDefault="009400B8" w:rsidP="00005A00">
            <w:pPr>
              <w:pStyle w:val="TableText"/>
            </w:pPr>
            <w:r w:rsidRPr="006D4AA9">
              <w:t xml:space="preserve">Norfolk Island, New Zealand </w:t>
            </w:r>
          </w:p>
        </w:tc>
      </w:tr>
      <w:tr w:rsidR="009400B8" w:rsidRPr="006D4AA9" w14:paraId="4BDA8672" w14:textId="77777777" w:rsidTr="00913D11">
        <w:tc>
          <w:tcPr>
            <w:tcW w:w="984" w:type="dxa"/>
            <w:vMerge/>
            <w:tcMar>
              <w:left w:w="108" w:type="dxa"/>
              <w:right w:w="108" w:type="dxa"/>
            </w:tcMar>
          </w:tcPr>
          <w:p w14:paraId="0D1381D7" w14:textId="77777777" w:rsidR="009400B8" w:rsidRPr="006D4AA9" w:rsidRDefault="009400B8" w:rsidP="00005A00">
            <w:pPr>
              <w:pStyle w:val="TableText"/>
            </w:pPr>
          </w:p>
        </w:tc>
        <w:tc>
          <w:tcPr>
            <w:tcW w:w="2626" w:type="dxa"/>
          </w:tcPr>
          <w:p w14:paraId="4068DD1D" w14:textId="77777777" w:rsidR="009400B8" w:rsidRPr="006D4AA9" w:rsidRDefault="009400B8" w:rsidP="00005A00">
            <w:pPr>
              <w:pStyle w:val="TableText"/>
              <w:rPr>
                <w:rStyle w:val="Emphasis"/>
              </w:rPr>
            </w:pPr>
            <w:r w:rsidRPr="006D4AA9">
              <w:rPr>
                <w:rStyle w:val="Emphasis"/>
              </w:rPr>
              <w:t>Dendrobium brachypus</w:t>
            </w:r>
          </w:p>
        </w:tc>
        <w:tc>
          <w:tcPr>
            <w:tcW w:w="2344" w:type="dxa"/>
            <w:tcMar>
              <w:left w:w="108" w:type="dxa"/>
              <w:right w:w="108" w:type="dxa"/>
            </w:tcMar>
          </w:tcPr>
          <w:p w14:paraId="11F76A5E" w14:textId="77777777" w:rsidR="009400B8" w:rsidRPr="006D4AA9" w:rsidRDefault="009400B8" w:rsidP="00005A00">
            <w:pPr>
              <w:pStyle w:val="TableText"/>
            </w:pPr>
            <w:r w:rsidRPr="006D4AA9">
              <w:t xml:space="preserve">Norfolk Island orchid </w:t>
            </w:r>
          </w:p>
        </w:tc>
        <w:tc>
          <w:tcPr>
            <w:tcW w:w="1133" w:type="dxa"/>
          </w:tcPr>
          <w:p w14:paraId="5BB860E7" w14:textId="77777777" w:rsidR="009400B8" w:rsidRPr="006D4AA9" w:rsidRDefault="009400B8" w:rsidP="00005A00">
            <w:pPr>
              <w:pStyle w:val="TableText"/>
            </w:pPr>
            <w:r w:rsidRPr="006D4AA9">
              <w:t>Endangered</w:t>
            </w:r>
          </w:p>
        </w:tc>
        <w:tc>
          <w:tcPr>
            <w:tcW w:w="1702" w:type="dxa"/>
          </w:tcPr>
          <w:p w14:paraId="4B6A6611" w14:textId="77777777" w:rsidR="009400B8" w:rsidRPr="006D4AA9" w:rsidRDefault="009400B8" w:rsidP="00005A00">
            <w:pPr>
              <w:pStyle w:val="TableText"/>
            </w:pPr>
            <w:r w:rsidRPr="006D4AA9">
              <w:t xml:space="preserve">Endemic </w:t>
            </w:r>
          </w:p>
        </w:tc>
      </w:tr>
      <w:tr w:rsidR="009400B8" w:rsidRPr="006D4AA9" w14:paraId="4E732281" w14:textId="77777777" w:rsidTr="00913D11">
        <w:tc>
          <w:tcPr>
            <w:tcW w:w="984" w:type="dxa"/>
            <w:vMerge/>
            <w:tcMar>
              <w:left w:w="108" w:type="dxa"/>
              <w:right w:w="108" w:type="dxa"/>
            </w:tcMar>
          </w:tcPr>
          <w:p w14:paraId="1964AF50" w14:textId="77777777" w:rsidR="009400B8" w:rsidRPr="006D4AA9" w:rsidRDefault="009400B8" w:rsidP="00005A00">
            <w:pPr>
              <w:pStyle w:val="TableText"/>
            </w:pPr>
          </w:p>
        </w:tc>
        <w:tc>
          <w:tcPr>
            <w:tcW w:w="2626" w:type="dxa"/>
          </w:tcPr>
          <w:p w14:paraId="46A6591E" w14:textId="77777777" w:rsidR="009400B8" w:rsidRPr="006D4AA9" w:rsidRDefault="009400B8" w:rsidP="00005A00">
            <w:pPr>
              <w:pStyle w:val="TableText"/>
              <w:rPr>
                <w:rStyle w:val="Emphasis"/>
              </w:rPr>
            </w:pPr>
            <w:r w:rsidRPr="006D4AA9">
              <w:rPr>
                <w:rStyle w:val="Emphasis"/>
              </w:rPr>
              <w:t xml:space="preserve">Dysoxylum bijugum </w:t>
            </w:r>
          </w:p>
        </w:tc>
        <w:tc>
          <w:tcPr>
            <w:tcW w:w="2344" w:type="dxa"/>
            <w:tcMar>
              <w:left w:w="108" w:type="dxa"/>
              <w:right w:w="108" w:type="dxa"/>
            </w:tcMar>
          </w:tcPr>
          <w:p w14:paraId="76B5B18E" w14:textId="77777777" w:rsidR="009400B8" w:rsidRPr="006D4AA9" w:rsidRDefault="009400B8" w:rsidP="00005A00">
            <w:pPr>
              <w:pStyle w:val="TableText"/>
            </w:pPr>
            <w:r w:rsidRPr="006D4AA9">
              <w:t xml:space="preserve">Sharkwood </w:t>
            </w:r>
          </w:p>
        </w:tc>
        <w:tc>
          <w:tcPr>
            <w:tcW w:w="1133" w:type="dxa"/>
          </w:tcPr>
          <w:p w14:paraId="336996BD" w14:textId="77777777" w:rsidR="009400B8" w:rsidRPr="006D4AA9" w:rsidRDefault="009400B8" w:rsidP="00005A00">
            <w:pPr>
              <w:pStyle w:val="TableText"/>
            </w:pPr>
            <w:r w:rsidRPr="006D4AA9">
              <w:t>Vulnerable</w:t>
            </w:r>
          </w:p>
        </w:tc>
        <w:tc>
          <w:tcPr>
            <w:tcW w:w="1702" w:type="dxa"/>
          </w:tcPr>
          <w:p w14:paraId="74C897C4" w14:textId="77777777" w:rsidR="009400B8" w:rsidRPr="006D4AA9" w:rsidRDefault="009400B8" w:rsidP="00005A00">
            <w:pPr>
              <w:pStyle w:val="TableText"/>
            </w:pPr>
            <w:r w:rsidRPr="006D4AA9">
              <w:t xml:space="preserve">Norfolk Island, New Caledonia, southern Vanuatu </w:t>
            </w:r>
          </w:p>
        </w:tc>
      </w:tr>
      <w:tr w:rsidR="009400B8" w:rsidRPr="006D4AA9" w14:paraId="4DB4CB21" w14:textId="77777777" w:rsidTr="00913D11">
        <w:tc>
          <w:tcPr>
            <w:tcW w:w="984" w:type="dxa"/>
            <w:vMerge/>
            <w:tcMar>
              <w:left w:w="108" w:type="dxa"/>
              <w:right w:w="108" w:type="dxa"/>
            </w:tcMar>
          </w:tcPr>
          <w:p w14:paraId="31FF82B6" w14:textId="77777777" w:rsidR="009400B8" w:rsidRPr="006D4AA9" w:rsidRDefault="009400B8" w:rsidP="00005A00">
            <w:pPr>
              <w:pStyle w:val="TableText"/>
            </w:pPr>
          </w:p>
        </w:tc>
        <w:tc>
          <w:tcPr>
            <w:tcW w:w="2626" w:type="dxa"/>
          </w:tcPr>
          <w:p w14:paraId="32463D69" w14:textId="77777777" w:rsidR="009400B8" w:rsidRPr="006D4AA9" w:rsidRDefault="009400B8" w:rsidP="00005A00">
            <w:pPr>
              <w:pStyle w:val="TableText"/>
              <w:rPr>
                <w:rStyle w:val="Emphasis"/>
              </w:rPr>
            </w:pPr>
            <w:r w:rsidRPr="006D4AA9">
              <w:rPr>
                <w:rStyle w:val="Emphasis"/>
              </w:rPr>
              <w:t xml:space="preserve">Elatostema montanum </w:t>
            </w:r>
          </w:p>
        </w:tc>
        <w:tc>
          <w:tcPr>
            <w:tcW w:w="2344" w:type="dxa"/>
            <w:tcMar>
              <w:left w:w="108" w:type="dxa"/>
              <w:right w:w="108" w:type="dxa"/>
            </w:tcMar>
          </w:tcPr>
          <w:p w14:paraId="4BAEAEF3" w14:textId="77777777" w:rsidR="009400B8" w:rsidRPr="006D4AA9" w:rsidRDefault="009400B8" w:rsidP="00005A00">
            <w:pPr>
              <w:pStyle w:val="TableText"/>
            </w:pPr>
            <w:r w:rsidRPr="006D4AA9">
              <w:t xml:space="preserve">Mountain procris </w:t>
            </w:r>
          </w:p>
        </w:tc>
        <w:tc>
          <w:tcPr>
            <w:tcW w:w="1133" w:type="dxa"/>
          </w:tcPr>
          <w:p w14:paraId="077A76E6" w14:textId="4354250D" w:rsidR="009400B8" w:rsidRPr="006D4AA9" w:rsidRDefault="009400B8" w:rsidP="00005A00">
            <w:pPr>
              <w:pStyle w:val="TableText"/>
            </w:pPr>
            <w:r w:rsidRPr="006D4AA9">
              <w:t xml:space="preserve">Critically </w:t>
            </w:r>
            <w:r w:rsidR="006620F5" w:rsidRPr="006D4AA9">
              <w:t>Endangered</w:t>
            </w:r>
          </w:p>
        </w:tc>
        <w:tc>
          <w:tcPr>
            <w:tcW w:w="1702" w:type="dxa"/>
          </w:tcPr>
          <w:p w14:paraId="00300823" w14:textId="77777777" w:rsidR="009400B8" w:rsidRPr="006D4AA9" w:rsidRDefault="009400B8" w:rsidP="00005A00">
            <w:pPr>
              <w:pStyle w:val="TableText"/>
            </w:pPr>
            <w:r w:rsidRPr="006D4AA9">
              <w:t xml:space="preserve">Endemic </w:t>
            </w:r>
          </w:p>
        </w:tc>
      </w:tr>
      <w:tr w:rsidR="009400B8" w:rsidRPr="006D4AA9" w14:paraId="708FCED4" w14:textId="77777777" w:rsidTr="00913D11">
        <w:tc>
          <w:tcPr>
            <w:tcW w:w="984" w:type="dxa"/>
            <w:vMerge/>
            <w:tcMar>
              <w:left w:w="108" w:type="dxa"/>
              <w:right w:w="108" w:type="dxa"/>
            </w:tcMar>
          </w:tcPr>
          <w:p w14:paraId="2BE19578" w14:textId="77777777" w:rsidR="009400B8" w:rsidRPr="006D4AA9" w:rsidRDefault="009400B8" w:rsidP="00005A00">
            <w:pPr>
              <w:pStyle w:val="TableText"/>
            </w:pPr>
          </w:p>
        </w:tc>
        <w:tc>
          <w:tcPr>
            <w:tcW w:w="2626" w:type="dxa"/>
          </w:tcPr>
          <w:p w14:paraId="082FF4B7" w14:textId="77777777" w:rsidR="009400B8" w:rsidRPr="006D4AA9" w:rsidRDefault="009400B8" w:rsidP="00005A00">
            <w:pPr>
              <w:pStyle w:val="TableText"/>
              <w:rPr>
                <w:rStyle w:val="Emphasis"/>
              </w:rPr>
            </w:pPr>
            <w:r w:rsidRPr="006D4AA9">
              <w:rPr>
                <w:rStyle w:val="Emphasis"/>
              </w:rPr>
              <w:t xml:space="preserve">Euphorbia norfolkiana </w:t>
            </w:r>
          </w:p>
        </w:tc>
        <w:tc>
          <w:tcPr>
            <w:tcW w:w="2344" w:type="dxa"/>
            <w:tcMar>
              <w:left w:w="108" w:type="dxa"/>
              <w:right w:w="108" w:type="dxa"/>
            </w:tcMar>
          </w:tcPr>
          <w:p w14:paraId="32CBB4F9" w14:textId="77777777" w:rsidR="009400B8" w:rsidRPr="006D4AA9" w:rsidRDefault="009400B8" w:rsidP="00005A00">
            <w:pPr>
              <w:pStyle w:val="TableText"/>
            </w:pPr>
            <w:r w:rsidRPr="006D4AA9">
              <w:t xml:space="preserve">Norfolk Island euphorbia </w:t>
            </w:r>
          </w:p>
        </w:tc>
        <w:tc>
          <w:tcPr>
            <w:tcW w:w="1133" w:type="dxa"/>
          </w:tcPr>
          <w:p w14:paraId="4BEA798A" w14:textId="0E1E3DDD" w:rsidR="009400B8" w:rsidRPr="006D4AA9" w:rsidRDefault="009400B8" w:rsidP="00005A00">
            <w:pPr>
              <w:pStyle w:val="TableText"/>
            </w:pPr>
            <w:r w:rsidRPr="006D4AA9">
              <w:t xml:space="preserve">Critically </w:t>
            </w:r>
            <w:r w:rsidR="006620F5" w:rsidRPr="006D4AA9">
              <w:t>Endangered</w:t>
            </w:r>
          </w:p>
        </w:tc>
        <w:tc>
          <w:tcPr>
            <w:tcW w:w="1702" w:type="dxa"/>
          </w:tcPr>
          <w:p w14:paraId="7D458F1A" w14:textId="77777777" w:rsidR="009400B8" w:rsidRPr="006D4AA9" w:rsidRDefault="009400B8" w:rsidP="00005A00">
            <w:pPr>
              <w:pStyle w:val="TableText"/>
            </w:pPr>
            <w:r w:rsidRPr="006D4AA9">
              <w:t xml:space="preserve">Endemic </w:t>
            </w:r>
          </w:p>
        </w:tc>
      </w:tr>
      <w:tr w:rsidR="009400B8" w:rsidRPr="006D4AA9" w14:paraId="6B269397" w14:textId="77777777" w:rsidTr="00913D11">
        <w:tc>
          <w:tcPr>
            <w:tcW w:w="984" w:type="dxa"/>
            <w:vMerge/>
            <w:tcMar>
              <w:left w:w="108" w:type="dxa"/>
              <w:right w:w="108" w:type="dxa"/>
            </w:tcMar>
          </w:tcPr>
          <w:p w14:paraId="57FE9AEB" w14:textId="77777777" w:rsidR="009400B8" w:rsidRPr="006D4AA9" w:rsidRDefault="009400B8" w:rsidP="00005A00">
            <w:pPr>
              <w:pStyle w:val="TableText"/>
            </w:pPr>
          </w:p>
        </w:tc>
        <w:tc>
          <w:tcPr>
            <w:tcW w:w="2626" w:type="dxa"/>
          </w:tcPr>
          <w:p w14:paraId="5D8A059B" w14:textId="77777777" w:rsidR="009400B8" w:rsidRPr="006D4AA9" w:rsidRDefault="009400B8" w:rsidP="00005A00">
            <w:pPr>
              <w:pStyle w:val="TableText"/>
              <w:rPr>
                <w:rStyle w:val="Emphasis"/>
              </w:rPr>
            </w:pPr>
            <w:r w:rsidRPr="006D4AA9">
              <w:rPr>
                <w:rStyle w:val="Emphasis"/>
              </w:rPr>
              <w:t xml:space="preserve">Euphorbia obliqua </w:t>
            </w:r>
          </w:p>
        </w:tc>
        <w:tc>
          <w:tcPr>
            <w:tcW w:w="2344" w:type="dxa"/>
            <w:tcMar>
              <w:left w:w="108" w:type="dxa"/>
              <w:right w:w="108" w:type="dxa"/>
            </w:tcMar>
          </w:tcPr>
          <w:p w14:paraId="1305FC27" w14:textId="77777777" w:rsidR="009400B8" w:rsidRPr="006D4AA9" w:rsidRDefault="009400B8" w:rsidP="00005A00">
            <w:pPr>
              <w:pStyle w:val="TableText"/>
            </w:pPr>
            <w:r w:rsidRPr="006D4AA9">
              <w:t xml:space="preserve">A herb </w:t>
            </w:r>
          </w:p>
        </w:tc>
        <w:tc>
          <w:tcPr>
            <w:tcW w:w="1133" w:type="dxa"/>
          </w:tcPr>
          <w:p w14:paraId="67A72CC5" w14:textId="77777777" w:rsidR="009400B8" w:rsidRPr="006D4AA9" w:rsidRDefault="009400B8" w:rsidP="00005A00">
            <w:pPr>
              <w:pStyle w:val="TableText"/>
            </w:pPr>
            <w:r w:rsidRPr="006D4AA9">
              <w:t>Vulnerable</w:t>
            </w:r>
          </w:p>
        </w:tc>
        <w:tc>
          <w:tcPr>
            <w:tcW w:w="1702" w:type="dxa"/>
          </w:tcPr>
          <w:p w14:paraId="136D8225" w14:textId="77777777" w:rsidR="009400B8" w:rsidRPr="006D4AA9" w:rsidRDefault="009400B8" w:rsidP="00005A00">
            <w:pPr>
              <w:pStyle w:val="TableText"/>
            </w:pPr>
            <w:r w:rsidRPr="006D4AA9">
              <w:t xml:space="preserve">Norfolk Island, New Caledonia, Vanuatu </w:t>
            </w:r>
          </w:p>
        </w:tc>
      </w:tr>
      <w:tr w:rsidR="009400B8" w:rsidRPr="006D4AA9" w14:paraId="3107ACEC" w14:textId="77777777" w:rsidTr="00913D11">
        <w:tc>
          <w:tcPr>
            <w:tcW w:w="984" w:type="dxa"/>
            <w:vMerge/>
            <w:tcMar>
              <w:left w:w="108" w:type="dxa"/>
              <w:right w:w="108" w:type="dxa"/>
            </w:tcMar>
          </w:tcPr>
          <w:p w14:paraId="41F8F301" w14:textId="77777777" w:rsidR="009400B8" w:rsidRPr="006D4AA9" w:rsidRDefault="009400B8" w:rsidP="00005A00">
            <w:pPr>
              <w:pStyle w:val="TableText"/>
            </w:pPr>
          </w:p>
        </w:tc>
        <w:tc>
          <w:tcPr>
            <w:tcW w:w="2626" w:type="dxa"/>
          </w:tcPr>
          <w:p w14:paraId="068F3D9E" w14:textId="77777777" w:rsidR="009400B8" w:rsidRPr="006D4AA9" w:rsidRDefault="009400B8" w:rsidP="00005A00">
            <w:pPr>
              <w:pStyle w:val="TableText"/>
              <w:rPr>
                <w:rStyle w:val="Emphasis"/>
              </w:rPr>
            </w:pPr>
            <w:r w:rsidRPr="006D4AA9">
              <w:rPr>
                <w:rStyle w:val="Emphasis"/>
              </w:rPr>
              <w:t xml:space="preserve">Hibiscus insularis </w:t>
            </w:r>
          </w:p>
        </w:tc>
        <w:tc>
          <w:tcPr>
            <w:tcW w:w="2344" w:type="dxa"/>
            <w:tcMar>
              <w:left w:w="108" w:type="dxa"/>
              <w:right w:w="108" w:type="dxa"/>
            </w:tcMar>
          </w:tcPr>
          <w:p w14:paraId="403B781E" w14:textId="77777777" w:rsidR="009400B8" w:rsidRPr="006D4AA9" w:rsidRDefault="009400B8" w:rsidP="00005A00">
            <w:pPr>
              <w:pStyle w:val="TableText"/>
            </w:pPr>
            <w:r w:rsidRPr="006D4AA9">
              <w:t xml:space="preserve">Phillip Island hibiscus </w:t>
            </w:r>
          </w:p>
        </w:tc>
        <w:tc>
          <w:tcPr>
            <w:tcW w:w="1133" w:type="dxa"/>
          </w:tcPr>
          <w:p w14:paraId="447BE6B2" w14:textId="39380E78" w:rsidR="009400B8" w:rsidRPr="006D4AA9" w:rsidRDefault="009400B8" w:rsidP="00005A00">
            <w:pPr>
              <w:pStyle w:val="TableText"/>
            </w:pPr>
            <w:r w:rsidRPr="006D4AA9">
              <w:t xml:space="preserve">Critically </w:t>
            </w:r>
            <w:r w:rsidR="006620F5" w:rsidRPr="006D4AA9">
              <w:t>Endangered</w:t>
            </w:r>
          </w:p>
        </w:tc>
        <w:tc>
          <w:tcPr>
            <w:tcW w:w="1702" w:type="dxa"/>
          </w:tcPr>
          <w:p w14:paraId="604E25A9" w14:textId="77777777" w:rsidR="009400B8" w:rsidRPr="006D4AA9" w:rsidRDefault="009400B8" w:rsidP="00005A00">
            <w:pPr>
              <w:pStyle w:val="TableText"/>
            </w:pPr>
            <w:r w:rsidRPr="006D4AA9">
              <w:t xml:space="preserve">Endemic (Phillip Island only) </w:t>
            </w:r>
          </w:p>
        </w:tc>
      </w:tr>
      <w:tr w:rsidR="009400B8" w:rsidRPr="006D4AA9" w14:paraId="673165D7" w14:textId="77777777" w:rsidTr="00913D11">
        <w:tc>
          <w:tcPr>
            <w:tcW w:w="984" w:type="dxa"/>
            <w:vMerge/>
            <w:tcMar>
              <w:left w:w="108" w:type="dxa"/>
              <w:right w:w="108" w:type="dxa"/>
            </w:tcMar>
          </w:tcPr>
          <w:p w14:paraId="0E819C20" w14:textId="77777777" w:rsidR="009400B8" w:rsidRPr="006D4AA9" w:rsidRDefault="009400B8" w:rsidP="00005A00">
            <w:pPr>
              <w:pStyle w:val="TableText"/>
            </w:pPr>
          </w:p>
        </w:tc>
        <w:tc>
          <w:tcPr>
            <w:tcW w:w="2626" w:type="dxa"/>
          </w:tcPr>
          <w:p w14:paraId="1D4F288E" w14:textId="77777777" w:rsidR="009400B8" w:rsidRPr="006D4AA9" w:rsidRDefault="009400B8" w:rsidP="00005A00">
            <w:pPr>
              <w:pStyle w:val="TableText"/>
              <w:rPr>
                <w:rStyle w:val="Emphasis"/>
              </w:rPr>
            </w:pPr>
            <w:r w:rsidRPr="006D4AA9">
              <w:rPr>
                <w:rStyle w:val="Emphasis"/>
              </w:rPr>
              <w:t xml:space="preserve">Hypolepis dicksonioides </w:t>
            </w:r>
          </w:p>
        </w:tc>
        <w:tc>
          <w:tcPr>
            <w:tcW w:w="2344" w:type="dxa"/>
            <w:tcMar>
              <w:left w:w="108" w:type="dxa"/>
              <w:right w:w="108" w:type="dxa"/>
            </w:tcMar>
          </w:tcPr>
          <w:p w14:paraId="00D39A85" w14:textId="77777777" w:rsidR="009400B8" w:rsidRPr="006D4AA9" w:rsidRDefault="009400B8" w:rsidP="00005A00">
            <w:pPr>
              <w:pStyle w:val="TableText"/>
            </w:pPr>
            <w:r w:rsidRPr="006D4AA9">
              <w:t xml:space="preserve">Downy ground-fern, brake fern, ground fern </w:t>
            </w:r>
          </w:p>
        </w:tc>
        <w:tc>
          <w:tcPr>
            <w:tcW w:w="1133" w:type="dxa"/>
          </w:tcPr>
          <w:p w14:paraId="50DB8601" w14:textId="77777777" w:rsidR="009400B8" w:rsidRPr="006D4AA9" w:rsidRDefault="009400B8" w:rsidP="00005A00">
            <w:pPr>
              <w:pStyle w:val="TableText"/>
            </w:pPr>
            <w:r w:rsidRPr="006D4AA9">
              <w:t>Vulnerable</w:t>
            </w:r>
          </w:p>
        </w:tc>
        <w:tc>
          <w:tcPr>
            <w:tcW w:w="1702" w:type="dxa"/>
          </w:tcPr>
          <w:p w14:paraId="10B0BC38" w14:textId="77777777" w:rsidR="009400B8" w:rsidRPr="006D4AA9" w:rsidRDefault="009400B8" w:rsidP="00005A00">
            <w:pPr>
              <w:pStyle w:val="TableText"/>
            </w:pPr>
            <w:r w:rsidRPr="006D4AA9">
              <w:t xml:space="preserve">Norfolk Island, Kermadec Island, New Zealand, Samoa, Society Island, Marquesas </w:t>
            </w:r>
          </w:p>
        </w:tc>
      </w:tr>
      <w:tr w:rsidR="009400B8" w:rsidRPr="006D4AA9" w14:paraId="100AABED" w14:textId="77777777" w:rsidTr="00913D11">
        <w:tc>
          <w:tcPr>
            <w:tcW w:w="984" w:type="dxa"/>
            <w:vMerge/>
            <w:tcMar>
              <w:left w:w="108" w:type="dxa"/>
              <w:right w:w="108" w:type="dxa"/>
            </w:tcMar>
          </w:tcPr>
          <w:p w14:paraId="6D1CDD77" w14:textId="77777777" w:rsidR="009400B8" w:rsidRPr="006D4AA9" w:rsidRDefault="009400B8" w:rsidP="00005A00">
            <w:pPr>
              <w:pStyle w:val="TableText"/>
            </w:pPr>
          </w:p>
        </w:tc>
        <w:tc>
          <w:tcPr>
            <w:tcW w:w="2626" w:type="dxa"/>
          </w:tcPr>
          <w:p w14:paraId="076921CF" w14:textId="77777777" w:rsidR="009400B8" w:rsidRPr="006D4AA9" w:rsidRDefault="009400B8" w:rsidP="00005A00">
            <w:pPr>
              <w:pStyle w:val="TableText"/>
              <w:rPr>
                <w:rStyle w:val="Emphasis"/>
              </w:rPr>
            </w:pPr>
            <w:r w:rsidRPr="006D4AA9">
              <w:rPr>
                <w:rStyle w:val="Emphasis"/>
              </w:rPr>
              <w:t xml:space="preserve">Ileostylus micranthus </w:t>
            </w:r>
          </w:p>
        </w:tc>
        <w:tc>
          <w:tcPr>
            <w:tcW w:w="2344" w:type="dxa"/>
            <w:tcMar>
              <w:left w:w="108" w:type="dxa"/>
              <w:right w:w="108" w:type="dxa"/>
            </w:tcMar>
          </w:tcPr>
          <w:p w14:paraId="6742B42D" w14:textId="77777777" w:rsidR="009400B8" w:rsidRPr="006D4AA9" w:rsidRDefault="009400B8" w:rsidP="00005A00">
            <w:pPr>
              <w:pStyle w:val="TableText"/>
            </w:pPr>
            <w:r w:rsidRPr="006D4AA9">
              <w:t xml:space="preserve">Mistletoe </w:t>
            </w:r>
          </w:p>
        </w:tc>
        <w:tc>
          <w:tcPr>
            <w:tcW w:w="1133" w:type="dxa"/>
          </w:tcPr>
          <w:p w14:paraId="0507021C" w14:textId="77777777" w:rsidR="009400B8" w:rsidRPr="006D4AA9" w:rsidRDefault="009400B8" w:rsidP="00005A00">
            <w:pPr>
              <w:pStyle w:val="TableText"/>
            </w:pPr>
            <w:r w:rsidRPr="006D4AA9">
              <w:t>Vulnerable</w:t>
            </w:r>
          </w:p>
        </w:tc>
        <w:tc>
          <w:tcPr>
            <w:tcW w:w="1702" w:type="dxa"/>
          </w:tcPr>
          <w:p w14:paraId="78E8A4E4" w14:textId="77777777" w:rsidR="009400B8" w:rsidRPr="006D4AA9" w:rsidRDefault="009400B8" w:rsidP="00005A00">
            <w:pPr>
              <w:pStyle w:val="TableText"/>
            </w:pPr>
            <w:r w:rsidRPr="006D4AA9">
              <w:t xml:space="preserve">Norfolk Island, New Zealand </w:t>
            </w:r>
          </w:p>
        </w:tc>
      </w:tr>
      <w:tr w:rsidR="009400B8" w:rsidRPr="006D4AA9" w14:paraId="7D92C8A3" w14:textId="77777777" w:rsidTr="00913D11">
        <w:tc>
          <w:tcPr>
            <w:tcW w:w="984" w:type="dxa"/>
            <w:vMerge/>
            <w:tcMar>
              <w:left w:w="108" w:type="dxa"/>
              <w:right w:w="108" w:type="dxa"/>
            </w:tcMar>
          </w:tcPr>
          <w:p w14:paraId="0472688F" w14:textId="77777777" w:rsidR="009400B8" w:rsidRPr="006D4AA9" w:rsidRDefault="009400B8" w:rsidP="00005A00">
            <w:pPr>
              <w:pStyle w:val="TableText"/>
            </w:pPr>
          </w:p>
        </w:tc>
        <w:tc>
          <w:tcPr>
            <w:tcW w:w="2626" w:type="dxa"/>
          </w:tcPr>
          <w:p w14:paraId="3421F809" w14:textId="7F4D36AB" w:rsidR="009400B8" w:rsidRPr="006D4AA9" w:rsidRDefault="009400B8" w:rsidP="00005A00">
            <w:pPr>
              <w:pStyle w:val="TableText"/>
              <w:rPr>
                <w:rStyle w:val="Emphasis"/>
              </w:rPr>
            </w:pPr>
            <w:r w:rsidRPr="006D4AA9">
              <w:rPr>
                <w:rStyle w:val="Emphasis"/>
              </w:rPr>
              <w:t>Lastreopsis calantha (Parapolystichum calanthum)</w:t>
            </w:r>
            <w:r w:rsidR="00675854" w:rsidRPr="006D4AA9">
              <w:rPr>
                <w:rStyle w:val="Emphasis"/>
              </w:rPr>
              <w:t xml:space="preserve"> </w:t>
            </w:r>
            <w:r w:rsidR="00675854" w:rsidRPr="006D4AA9">
              <w:rPr>
                <w:rStyle w:val="Emphasis"/>
                <w:rFonts w:ascii="Calibri" w:hAnsi="Calibri"/>
                <w:b/>
                <w:i w:val="0"/>
                <w:vertAlign w:val="superscript"/>
              </w:rPr>
              <w:t>b</w:t>
            </w:r>
          </w:p>
        </w:tc>
        <w:tc>
          <w:tcPr>
            <w:tcW w:w="2344" w:type="dxa"/>
            <w:tcMar>
              <w:left w:w="108" w:type="dxa"/>
              <w:right w:w="108" w:type="dxa"/>
            </w:tcMar>
          </w:tcPr>
          <w:p w14:paraId="1635530E" w14:textId="77777777" w:rsidR="009400B8" w:rsidRPr="006D4AA9" w:rsidRDefault="009400B8" w:rsidP="00005A00">
            <w:pPr>
              <w:pStyle w:val="TableText"/>
            </w:pPr>
            <w:r w:rsidRPr="006D4AA9">
              <w:t xml:space="preserve">Shield-fern </w:t>
            </w:r>
          </w:p>
        </w:tc>
        <w:tc>
          <w:tcPr>
            <w:tcW w:w="1133" w:type="dxa"/>
          </w:tcPr>
          <w:p w14:paraId="16BFF523" w14:textId="77777777" w:rsidR="009400B8" w:rsidRPr="006D4AA9" w:rsidRDefault="009400B8" w:rsidP="00005A00">
            <w:pPr>
              <w:pStyle w:val="TableText"/>
            </w:pPr>
            <w:r w:rsidRPr="006D4AA9">
              <w:t>Endangered</w:t>
            </w:r>
          </w:p>
        </w:tc>
        <w:tc>
          <w:tcPr>
            <w:tcW w:w="1702" w:type="dxa"/>
          </w:tcPr>
          <w:p w14:paraId="5D2C0A44" w14:textId="77777777" w:rsidR="009400B8" w:rsidRPr="006D4AA9" w:rsidRDefault="009400B8" w:rsidP="00005A00">
            <w:pPr>
              <w:pStyle w:val="TableText"/>
            </w:pPr>
            <w:r w:rsidRPr="006D4AA9">
              <w:t xml:space="preserve">Endemic </w:t>
            </w:r>
          </w:p>
        </w:tc>
      </w:tr>
      <w:tr w:rsidR="009400B8" w:rsidRPr="006D4AA9" w14:paraId="140ADF4A" w14:textId="77777777" w:rsidTr="00913D11">
        <w:tc>
          <w:tcPr>
            <w:tcW w:w="984" w:type="dxa"/>
            <w:vMerge/>
            <w:tcMar>
              <w:left w:w="108" w:type="dxa"/>
              <w:right w:w="108" w:type="dxa"/>
            </w:tcMar>
          </w:tcPr>
          <w:p w14:paraId="032811AD" w14:textId="77777777" w:rsidR="009400B8" w:rsidRPr="006D4AA9" w:rsidRDefault="009400B8" w:rsidP="00005A00">
            <w:pPr>
              <w:pStyle w:val="TableText"/>
            </w:pPr>
          </w:p>
        </w:tc>
        <w:tc>
          <w:tcPr>
            <w:tcW w:w="2626" w:type="dxa"/>
          </w:tcPr>
          <w:p w14:paraId="333AC216" w14:textId="0A448FF6" w:rsidR="009400B8" w:rsidRPr="006D4AA9" w:rsidRDefault="009400B8" w:rsidP="00005A00">
            <w:pPr>
              <w:pStyle w:val="TableText"/>
              <w:rPr>
                <w:rStyle w:val="Emphasis"/>
              </w:rPr>
            </w:pPr>
            <w:r w:rsidRPr="006D4AA9">
              <w:rPr>
                <w:rStyle w:val="Emphasis"/>
              </w:rPr>
              <w:t>Marattia salicina (Ptisana salicina)</w:t>
            </w:r>
            <w:r w:rsidR="00FD4337" w:rsidRPr="006D4AA9">
              <w:rPr>
                <w:rStyle w:val="Emphasis"/>
              </w:rPr>
              <w:t> </w:t>
            </w:r>
            <w:r w:rsidR="002B3D73" w:rsidRPr="006D4AA9">
              <w:rPr>
                <w:rStyle w:val="Emphasis"/>
                <w:rFonts w:ascii="Calibri" w:hAnsi="Calibri"/>
                <w:b/>
                <w:i w:val="0"/>
                <w:vertAlign w:val="superscript"/>
              </w:rPr>
              <w:t>c</w:t>
            </w:r>
          </w:p>
        </w:tc>
        <w:tc>
          <w:tcPr>
            <w:tcW w:w="2344" w:type="dxa"/>
            <w:tcMar>
              <w:left w:w="108" w:type="dxa"/>
              <w:right w:w="108" w:type="dxa"/>
            </w:tcMar>
          </w:tcPr>
          <w:p w14:paraId="70348E39" w14:textId="77777777" w:rsidR="009400B8" w:rsidRPr="006D4AA9" w:rsidRDefault="009400B8" w:rsidP="00005A00">
            <w:pPr>
              <w:pStyle w:val="TableText"/>
            </w:pPr>
            <w:r w:rsidRPr="006D4AA9">
              <w:t xml:space="preserve">King fern, para, potato fern </w:t>
            </w:r>
          </w:p>
        </w:tc>
        <w:tc>
          <w:tcPr>
            <w:tcW w:w="1133" w:type="dxa"/>
          </w:tcPr>
          <w:p w14:paraId="2B411572" w14:textId="77777777" w:rsidR="009400B8" w:rsidRPr="006D4AA9" w:rsidRDefault="009400B8" w:rsidP="00005A00">
            <w:pPr>
              <w:pStyle w:val="TableText"/>
            </w:pPr>
            <w:r w:rsidRPr="006D4AA9">
              <w:t>Endangered</w:t>
            </w:r>
          </w:p>
        </w:tc>
        <w:tc>
          <w:tcPr>
            <w:tcW w:w="1702" w:type="dxa"/>
          </w:tcPr>
          <w:p w14:paraId="7AE09040" w14:textId="77777777" w:rsidR="009400B8" w:rsidRPr="006D4AA9" w:rsidRDefault="009400B8" w:rsidP="00005A00">
            <w:pPr>
              <w:pStyle w:val="TableText"/>
            </w:pPr>
            <w:r w:rsidRPr="006D4AA9">
              <w:t xml:space="preserve">Norfolk Island, New Zealand </w:t>
            </w:r>
          </w:p>
        </w:tc>
      </w:tr>
      <w:tr w:rsidR="009400B8" w:rsidRPr="006D4AA9" w14:paraId="09FC0290" w14:textId="77777777" w:rsidTr="00913D11">
        <w:tc>
          <w:tcPr>
            <w:tcW w:w="984" w:type="dxa"/>
            <w:vMerge/>
            <w:tcMar>
              <w:left w:w="108" w:type="dxa"/>
              <w:right w:w="108" w:type="dxa"/>
            </w:tcMar>
          </w:tcPr>
          <w:p w14:paraId="0024CD10" w14:textId="77777777" w:rsidR="009400B8" w:rsidRPr="006D4AA9" w:rsidRDefault="009400B8" w:rsidP="00005A00">
            <w:pPr>
              <w:pStyle w:val="TableText"/>
            </w:pPr>
          </w:p>
        </w:tc>
        <w:tc>
          <w:tcPr>
            <w:tcW w:w="2626" w:type="dxa"/>
          </w:tcPr>
          <w:p w14:paraId="1EDB949D" w14:textId="77777777" w:rsidR="009400B8" w:rsidRPr="006D4AA9" w:rsidRDefault="009400B8" w:rsidP="00005A00">
            <w:pPr>
              <w:pStyle w:val="TableText"/>
              <w:rPr>
                <w:rStyle w:val="Emphasis"/>
              </w:rPr>
            </w:pPr>
            <w:r w:rsidRPr="006D4AA9">
              <w:rPr>
                <w:rStyle w:val="Emphasis"/>
              </w:rPr>
              <w:t xml:space="preserve">Melicope littoralis </w:t>
            </w:r>
          </w:p>
        </w:tc>
        <w:tc>
          <w:tcPr>
            <w:tcW w:w="2344" w:type="dxa"/>
            <w:tcMar>
              <w:left w:w="108" w:type="dxa"/>
              <w:right w:w="108" w:type="dxa"/>
            </w:tcMar>
          </w:tcPr>
          <w:p w14:paraId="68E10E8B" w14:textId="77777777" w:rsidR="009400B8" w:rsidRPr="006D4AA9" w:rsidRDefault="009400B8" w:rsidP="00005A00">
            <w:pPr>
              <w:pStyle w:val="TableText"/>
            </w:pPr>
            <w:r w:rsidRPr="006D4AA9">
              <w:t xml:space="preserve">Shade tree </w:t>
            </w:r>
          </w:p>
        </w:tc>
        <w:tc>
          <w:tcPr>
            <w:tcW w:w="1133" w:type="dxa"/>
          </w:tcPr>
          <w:p w14:paraId="1CF7EBFA" w14:textId="77777777" w:rsidR="009400B8" w:rsidRPr="006D4AA9" w:rsidRDefault="009400B8" w:rsidP="00005A00">
            <w:pPr>
              <w:pStyle w:val="TableText"/>
            </w:pPr>
            <w:r w:rsidRPr="006D4AA9">
              <w:t>Vulnerable</w:t>
            </w:r>
          </w:p>
        </w:tc>
        <w:tc>
          <w:tcPr>
            <w:tcW w:w="1702" w:type="dxa"/>
          </w:tcPr>
          <w:p w14:paraId="6E248480" w14:textId="77777777" w:rsidR="009400B8" w:rsidRPr="006D4AA9" w:rsidRDefault="009400B8" w:rsidP="00005A00">
            <w:pPr>
              <w:pStyle w:val="TableText"/>
            </w:pPr>
            <w:r w:rsidRPr="006D4AA9">
              <w:t xml:space="preserve">Endemic </w:t>
            </w:r>
          </w:p>
        </w:tc>
      </w:tr>
      <w:tr w:rsidR="009400B8" w:rsidRPr="006D4AA9" w14:paraId="36759944" w14:textId="77777777" w:rsidTr="00913D11">
        <w:tc>
          <w:tcPr>
            <w:tcW w:w="984" w:type="dxa"/>
            <w:vMerge/>
            <w:tcMar>
              <w:left w:w="108" w:type="dxa"/>
              <w:right w:w="108" w:type="dxa"/>
            </w:tcMar>
          </w:tcPr>
          <w:p w14:paraId="23FAFCB2" w14:textId="77777777" w:rsidR="009400B8" w:rsidRPr="006D4AA9" w:rsidRDefault="009400B8" w:rsidP="00005A00">
            <w:pPr>
              <w:pStyle w:val="TableText"/>
            </w:pPr>
          </w:p>
        </w:tc>
        <w:tc>
          <w:tcPr>
            <w:tcW w:w="2626" w:type="dxa"/>
          </w:tcPr>
          <w:p w14:paraId="6EBCFCD9" w14:textId="77777777" w:rsidR="009400B8" w:rsidRPr="006D4AA9" w:rsidRDefault="009400B8" w:rsidP="00005A00">
            <w:pPr>
              <w:pStyle w:val="TableText"/>
              <w:rPr>
                <w:rStyle w:val="Emphasis"/>
              </w:rPr>
            </w:pPr>
            <w:r w:rsidRPr="006D4AA9">
              <w:rPr>
                <w:rStyle w:val="Emphasis"/>
              </w:rPr>
              <w:t xml:space="preserve">Melicytus latifolius </w:t>
            </w:r>
          </w:p>
        </w:tc>
        <w:tc>
          <w:tcPr>
            <w:tcW w:w="2344" w:type="dxa"/>
            <w:tcMar>
              <w:left w:w="108" w:type="dxa"/>
              <w:right w:w="108" w:type="dxa"/>
            </w:tcMar>
          </w:tcPr>
          <w:p w14:paraId="633CF5E9" w14:textId="77777777" w:rsidR="009400B8" w:rsidRPr="006D4AA9" w:rsidRDefault="009400B8" w:rsidP="00005A00">
            <w:pPr>
              <w:pStyle w:val="TableText"/>
            </w:pPr>
            <w:r w:rsidRPr="006D4AA9">
              <w:t xml:space="preserve">Norfolk Island mahoe </w:t>
            </w:r>
          </w:p>
        </w:tc>
        <w:tc>
          <w:tcPr>
            <w:tcW w:w="1133" w:type="dxa"/>
          </w:tcPr>
          <w:p w14:paraId="34B2C6D5" w14:textId="368FDA80" w:rsidR="009400B8" w:rsidRPr="006D4AA9" w:rsidRDefault="009400B8" w:rsidP="00005A00">
            <w:pPr>
              <w:pStyle w:val="TableText"/>
            </w:pPr>
            <w:r w:rsidRPr="006D4AA9">
              <w:t xml:space="preserve">Critically </w:t>
            </w:r>
            <w:r w:rsidR="006620F5" w:rsidRPr="006D4AA9">
              <w:t>Endangered</w:t>
            </w:r>
          </w:p>
        </w:tc>
        <w:tc>
          <w:tcPr>
            <w:tcW w:w="1702" w:type="dxa"/>
          </w:tcPr>
          <w:p w14:paraId="4982B564" w14:textId="77777777" w:rsidR="009400B8" w:rsidRPr="006D4AA9" w:rsidRDefault="009400B8" w:rsidP="00005A00">
            <w:pPr>
              <w:pStyle w:val="TableText"/>
            </w:pPr>
            <w:r w:rsidRPr="006D4AA9">
              <w:t xml:space="preserve">Endemic </w:t>
            </w:r>
          </w:p>
        </w:tc>
      </w:tr>
      <w:tr w:rsidR="009400B8" w:rsidRPr="006D4AA9" w14:paraId="4BBDBFC5" w14:textId="77777777" w:rsidTr="00913D11">
        <w:tc>
          <w:tcPr>
            <w:tcW w:w="984" w:type="dxa"/>
            <w:vMerge/>
            <w:tcMar>
              <w:left w:w="108" w:type="dxa"/>
              <w:right w:w="108" w:type="dxa"/>
            </w:tcMar>
          </w:tcPr>
          <w:p w14:paraId="58859AAC" w14:textId="77777777" w:rsidR="009400B8" w:rsidRPr="006D4AA9" w:rsidRDefault="009400B8" w:rsidP="00005A00">
            <w:pPr>
              <w:pStyle w:val="TableText"/>
            </w:pPr>
          </w:p>
        </w:tc>
        <w:tc>
          <w:tcPr>
            <w:tcW w:w="2626" w:type="dxa"/>
          </w:tcPr>
          <w:p w14:paraId="188B9194" w14:textId="69E40D20" w:rsidR="009400B8" w:rsidRPr="006D4AA9" w:rsidRDefault="00091398" w:rsidP="00005A00">
            <w:pPr>
              <w:pStyle w:val="TableText"/>
              <w:rPr>
                <w:rStyle w:val="Emphasis"/>
              </w:rPr>
            </w:pPr>
            <w:r>
              <w:rPr>
                <w:rStyle w:val="Emphasis"/>
              </w:rPr>
              <w:t xml:space="preserve">Melicytus ramiflorus </w:t>
            </w:r>
            <w:r w:rsidRPr="00091398">
              <w:rPr>
                <w:rStyle w:val="Emphasis"/>
                <w:i w:val="0"/>
                <w:iCs w:val="0"/>
              </w:rPr>
              <w:t>subsp</w:t>
            </w:r>
            <w:r>
              <w:rPr>
                <w:rStyle w:val="Emphasis"/>
              </w:rPr>
              <w:t>. oblongifolius</w:t>
            </w:r>
            <w:r w:rsidR="00ED4490" w:rsidRPr="006D4AA9">
              <w:rPr>
                <w:rStyle w:val="Emphasis"/>
              </w:rPr>
              <w:t xml:space="preserve"> </w:t>
            </w:r>
          </w:p>
        </w:tc>
        <w:tc>
          <w:tcPr>
            <w:tcW w:w="2344" w:type="dxa"/>
            <w:tcMar>
              <w:left w:w="108" w:type="dxa"/>
              <w:right w:w="108" w:type="dxa"/>
            </w:tcMar>
          </w:tcPr>
          <w:p w14:paraId="3D5C8D1E" w14:textId="77777777" w:rsidR="009400B8" w:rsidRPr="006D4AA9" w:rsidRDefault="009400B8" w:rsidP="00005A00">
            <w:pPr>
              <w:pStyle w:val="TableText"/>
            </w:pPr>
            <w:r w:rsidRPr="006D4AA9">
              <w:t xml:space="preserve">Whiteywood </w:t>
            </w:r>
          </w:p>
        </w:tc>
        <w:tc>
          <w:tcPr>
            <w:tcW w:w="1133" w:type="dxa"/>
          </w:tcPr>
          <w:p w14:paraId="229E9423" w14:textId="77777777" w:rsidR="009400B8" w:rsidRPr="006D4AA9" w:rsidRDefault="009400B8" w:rsidP="00005A00">
            <w:pPr>
              <w:pStyle w:val="TableText"/>
            </w:pPr>
            <w:r w:rsidRPr="006D4AA9">
              <w:t>Vulnerable</w:t>
            </w:r>
          </w:p>
        </w:tc>
        <w:tc>
          <w:tcPr>
            <w:tcW w:w="1702" w:type="dxa"/>
          </w:tcPr>
          <w:p w14:paraId="38A5CD32" w14:textId="77777777" w:rsidR="009400B8" w:rsidRPr="006D4AA9" w:rsidRDefault="009400B8" w:rsidP="00005A00">
            <w:pPr>
              <w:pStyle w:val="TableText"/>
            </w:pPr>
            <w:r w:rsidRPr="006D4AA9">
              <w:t xml:space="preserve">Endemic </w:t>
            </w:r>
          </w:p>
        </w:tc>
      </w:tr>
      <w:tr w:rsidR="009400B8" w:rsidRPr="006D4AA9" w14:paraId="18107DB1" w14:textId="77777777" w:rsidTr="00913D11">
        <w:tc>
          <w:tcPr>
            <w:tcW w:w="984" w:type="dxa"/>
            <w:vMerge/>
            <w:tcMar>
              <w:left w:w="108" w:type="dxa"/>
              <w:right w:w="108" w:type="dxa"/>
            </w:tcMar>
          </w:tcPr>
          <w:p w14:paraId="4972C2C8" w14:textId="77777777" w:rsidR="009400B8" w:rsidRPr="006D4AA9" w:rsidRDefault="009400B8" w:rsidP="00005A00">
            <w:pPr>
              <w:pStyle w:val="TableText"/>
            </w:pPr>
          </w:p>
        </w:tc>
        <w:tc>
          <w:tcPr>
            <w:tcW w:w="2626" w:type="dxa"/>
          </w:tcPr>
          <w:p w14:paraId="52A740CE" w14:textId="77777777" w:rsidR="009400B8" w:rsidRPr="006D4AA9" w:rsidRDefault="009400B8" w:rsidP="00005A00">
            <w:pPr>
              <w:pStyle w:val="TableText"/>
              <w:rPr>
                <w:rStyle w:val="Emphasis"/>
              </w:rPr>
            </w:pPr>
            <w:r w:rsidRPr="006D4AA9">
              <w:rPr>
                <w:rStyle w:val="Emphasis"/>
              </w:rPr>
              <w:t xml:space="preserve">Meryta angustifolia </w:t>
            </w:r>
          </w:p>
        </w:tc>
        <w:tc>
          <w:tcPr>
            <w:tcW w:w="2344" w:type="dxa"/>
            <w:tcMar>
              <w:left w:w="108" w:type="dxa"/>
              <w:right w:w="108" w:type="dxa"/>
            </w:tcMar>
          </w:tcPr>
          <w:p w14:paraId="756E09FB" w14:textId="77777777" w:rsidR="009400B8" w:rsidRPr="006D4AA9" w:rsidRDefault="009400B8" w:rsidP="00005A00">
            <w:pPr>
              <w:pStyle w:val="TableText"/>
            </w:pPr>
            <w:r w:rsidRPr="006D4AA9">
              <w:t>Narrow-leaved meryta</w:t>
            </w:r>
          </w:p>
        </w:tc>
        <w:tc>
          <w:tcPr>
            <w:tcW w:w="1133" w:type="dxa"/>
          </w:tcPr>
          <w:p w14:paraId="1981D8A6" w14:textId="77777777" w:rsidR="009400B8" w:rsidRPr="006D4AA9" w:rsidRDefault="009400B8" w:rsidP="00005A00">
            <w:pPr>
              <w:pStyle w:val="TableText"/>
            </w:pPr>
            <w:r w:rsidRPr="006D4AA9">
              <w:t>Vulnerable</w:t>
            </w:r>
            <w:r w:rsidRPr="006D4AA9" w:rsidDel="004627A5">
              <w:t xml:space="preserve"> </w:t>
            </w:r>
          </w:p>
        </w:tc>
        <w:tc>
          <w:tcPr>
            <w:tcW w:w="1702" w:type="dxa"/>
          </w:tcPr>
          <w:p w14:paraId="25611287" w14:textId="77777777" w:rsidR="009400B8" w:rsidRPr="006D4AA9" w:rsidRDefault="009400B8" w:rsidP="00005A00">
            <w:pPr>
              <w:pStyle w:val="TableText"/>
            </w:pPr>
            <w:r w:rsidRPr="006D4AA9">
              <w:t xml:space="preserve">Endemic </w:t>
            </w:r>
          </w:p>
        </w:tc>
      </w:tr>
      <w:tr w:rsidR="009400B8" w:rsidRPr="006D4AA9" w14:paraId="2D0BA7F8" w14:textId="77777777" w:rsidTr="00913D11">
        <w:tc>
          <w:tcPr>
            <w:tcW w:w="984" w:type="dxa"/>
            <w:vMerge/>
            <w:tcMar>
              <w:left w:w="108" w:type="dxa"/>
              <w:right w:w="108" w:type="dxa"/>
            </w:tcMar>
          </w:tcPr>
          <w:p w14:paraId="4BB2AF10" w14:textId="77777777" w:rsidR="009400B8" w:rsidRPr="006D4AA9" w:rsidRDefault="009400B8" w:rsidP="00005A00">
            <w:pPr>
              <w:pStyle w:val="TableText"/>
            </w:pPr>
          </w:p>
        </w:tc>
        <w:tc>
          <w:tcPr>
            <w:tcW w:w="2626" w:type="dxa"/>
          </w:tcPr>
          <w:p w14:paraId="20F2E8C2" w14:textId="77777777" w:rsidR="009400B8" w:rsidRPr="006D4AA9" w:rsidRDefault="009400B8" w:rsidP="00005A00">
            <w:pPr>
              <w:pStyle w:val="TableText"/>
              <w:rPr>
                <w:rStyle w:val="Emphasis"/>
              </w:rPr>
            </w:pPr>
            <w:r w:rsidRPr="006D4AA9">
              <w:rPr>
                <w:rStyle w:val="Emphasis"/>
              </w:rPr>
              <w:t xml:space="preserve">Meryta latifolia </w:t>
            </w:r>
          </w:p>
        </w:tc>
        <w:tc>
          <w:tcPr>
            <w:tcW w:w="2344" w:type="dxa"/>
            <w:tcMar>
              <w:left w:w="108" w:type="dxa"/>
              <w:right w:w="108" w:type="dxa"/>
            </w:tcMar>
          </w:tcPr>
          <w:p w14:paraId="21D81C31" w14:textId="77777777" w:rsidR="009400B8" w:rsidRPr="006D4AA9" w:rsidRDefault="009400B8" w:rsidP="00005A00">
            <w:pPr>
              <w:pStyle w:val="TableText"/>
            </w:pPr>
            <w:r w:rsidRPr="006D4AA9">
              <w:t xml:space="preserve">Broad-leaved meryta </w:t>
            </w:r>
          </w:p>
        </w:tc>
        <w:tc>
          <w:tcPr>
            <w:tcW w:w="1133" w:type="dxa"/>
          </w:tcPr>
          <w:p w14:paraId="7ABE42BD" w14:textId="47BE3039" w:rsidR="009400B8" w:rsidRPr="006D4AA9" w:rsidRDefault="009400B8" w:rsidP="00005A00">
            <w:pPr>
              <w:pStyle w:val="TableText"/>
            </w:pPr>
            <w:r w:rsidRPr="006D4AA9">
              <w:t xml:space="preserve">Critically </w:t>
            </w:r>
            <w:r w:rsidR="006620F5" w:rsidRPr="006D4AA9">
              <w:t>Endangered</w:t>
            </w:r>
          </w:p>
        </w:tc>
        <w:tc>
          <w:tcPr>
            <w:tcW w:w="1702" w:type="dxa"/>
          </w:tcPr>
          <w:p w14:paraId="70133CAD" w14:textId="77777777" w:rsidR="009400B8" w:rsidRPr="006D4AA9" w:rsidRDefault="009400B8" w:rsidP="00005A00">
            <w:pPr>
              <w:pStyle w:val="TableText"/>
            </w:pPr>
            <w:r w:rsidRPr="006D4AA9">
              <w:t xml:space="preserve">Endemic </w:t>
            </w:r>
          </w:p>
        </w:tc>
      </w:tr>
      <w:tr w:rsidR="009400B8" w:rsidRPr="006D4AA9" w14:paraId="304813F8" w14:textId="77777777" w:rsidTr="00913D11">
        <w:tc>
          <w:tcPr>
            <w:tcW w:w="984" w:type="dxa"/>
            <w:vMerge/>
            <w:tcMar>
              <w:left w:w="108" w:type="dxa"/>
              <w:right w:w="108" w:type="dxa"/>
            </w:tcMar>
          </w:tcPr>
          <w:p w14:paraId="333796F5" w14:textId="77777777" w:rsidR="009400B8" w:rsidRPr="006D4AA9" w:rsidRDefault="009400B8" w:rsidP="00005A00">
            <w:pPr>
              <w:pStyle w:val="TableText"/>
            </w:pPr>
          </w:p>
        </w:tc>
        <w:tc>
          <w:tcPr>
            <w:tcW w:w="2626" w:type="dxa"/>
          </w:tcPr>
          <w:p w14:paraId="76A701E1" w14:textId="77777777" w:rsidR="009400B8" w:rsidRPr="006D4AA9" w:rsidRDefault="009400B8" w:rsidP="00005A00">
            <w:pPr>
              <w:pStyle w:val="TableText"/>
              <w:rPr>
                <w:rStyle w:val="Emphasis"/>
              </w:rPr>
            </w:pPr>
            <w:r w:rsidRPr="006D4AA9">
              <w:rPr>
                <w:rStyle w:val="Emphasis"/>
              </w:rPr>
              <w:t xml:space="preserve">Muehlenbeckia australis </w:t>
            </w:r>
          </w:p>
        </w:tc>
        <w:tc>
          <w:tcPr>
            <w:tcW w:w="2344" w:type="dxa"/>
            <w:tcMar>
              <w:left w:w="108" w:type="dxa"/>
              <w:right w:w="108" w:type="dxa"/>
            </w:tcMar>
          </w:tcPr>
          <w:p w14:paraId="7FFFFC83" w14:textId="77777777" w:rsidR="009400B8" w:rsidRPr="006D4AA9" w:rsidRDefault="009400B8" w:rsidP="00005A00">
            <w:pPr>
              <w:pStyle w:val="TableText"/>
            </w:pPr>
            <w:r w:rsidRPr="006D4AA9">
              <w:t xml:space="preserve">Shrubby creeper, pohuehue </w:t>
            </w:r>
          </w:p>
        </w:tc>
        <w:tc>
          <w:tcPr>
            <w:tcW w:w="1133" w:type="dxa"/>
          </w:tcPr>
          <w:p w14:paraId="1A871D76" w14:textId="77777777" w:rsidR="009400B8" w:rsidRPr="006D4AA9" w:rsidRDefault="009400B8" w:rsidP="00005A00">
            <w:pPr>
              <w:pStyle w:val="TableText"/>
            </w:pPr>
            <w:r w:rsidRPr="006D4AA9">
              <w:t>Endangered</w:t>
            </w:r>
          </w:p>
        </w:tc>
        <w:tc>
          <w:tcPr>
            <w:tcW w:w="1702" w:type="dxa"/>
          </w:tcPr>
          <w:p w14:paraId="4C81F2AF" w14:textId="77777777" w:rsidR="009400B8" w:rsidRPr="006D4AA9" w:rsidRDefault="009400B8" w:rsidP="00005A00">
            <w:pPr>
              <w:pStyle w:val="TableText"/>
            </w:pPr>
            <w:r w:rsidRPr="006D4AA9">
              <w:t xml:space="preserve">Norfolk Island, New Zealand </w:t>
            </w:r>
          </w:p>
        </w:tc>
      </w:tr>
      <w:tr w:rsidR="009400B8" w:rsidRPr="006D4AA9" w14:paraId="3838D617" w14:textId="77777777" w:rsidTr="00913D11">
        <w:tc>
          <w:tcPr>
            <w:tcW w:w="984" w:type="dxa"/>
            <w:vMerge/>
            <w:tcMar>
              <w:left w:w="108" w:type="dxa"/>
              <w:right w:w="108" w:type="dxa"/>
            </w:tcMar>
          </w:tcPr>
          <w:p w14:paraId="5832D640" w14:textId="77777777" w:rsidR="009400B8" w:rsidRPr="006D4AA9" w:rsidRDefault="009400B8" w:rsidP="00005A00">
            <w:pPr>
              <w:pStyle w:val="TableText"/>
            </w:pPr>
          </w:p>
        </w:tc>
        <w:tc>
          <w:tcPr>
            <w:tcW w:w="2626" w:type="dxa"/>
          </w:tcPr>
          <w:p w14:paraId="31524831" w14:textId="77777777" w:rsidR="009400B8" w:rsidRPr="006D4AA9" w:rsidRDefault="009400B8" w:rsidP="00005A00">
            <w:pPr>
              <w:pStyle w:val="TableText"/>
              <w:rPr>
                <w:rStyle w:val="Emphasis"/>
              </w:rPr>
            </w:pPr>
            <w:r w:rsidRPr="006D4AA9">
              <w:rPr>
                <w:rStyle w:val="Emphasis"/>
              </w:rPr>
              <w:t xml:space="preserve">Myoporum obscurum </w:t>
            </w:r>
          </w:p>
        </w:tc>
        <w:tc>
          <w:tcPr>
            <w:tcW w:w="2344" w:type="dxa"/>
            <w:tcMar>
              <w:left w:w="108" w:type="dxa"/>
              <w:right w:w="108" w:type="dxa"/>
            </w:tcMar>
          </w:tcPr>
          <w:p w14:paraId="3CA84BB4" w14:textId="77777777" w:rsidR="009400B8" w:rsidRPr="006D4AA9" w:rsidRDefault="009400B8" w:rsidP="00005A00">
            <w:pPr>
              <w:pStyle w:val="TableText"/>
            </w:pPr>
            <w:r w:rsidRPr="006D4AA9">
              <w:t xml:space="preserve">Popwood </w:t>
            </w:r>
          </w:p>
        </w:tc>
        <w:tc>
          <w:tcPr>
            <w:tcW w:w="1133" w:type="dxa"/>
          </w:tcPr>
          <w:p w14:paraId="1F6D124F" w14:textId="664CDEBC" w:rsidR="009400B8" w:rsidRPr="006D4AA9" w:rsidRDefault="009400B8" w:rsidP="00005A00">
            <w:pPr>
              <w:pStyle w:val="TableText"/>
            </w:pPr>
            <w:r w:rsidRPr="006D4AA9">
              <w:t xml:space="preserve">Critically </w:t>
            </w:r>
            <w:r w:rsidR="006620F5" w:rsidRPr="006D4AA9">
              <w:t>Endangered</w:t>
            </w:r>
          </w:p>
        </w:tc>
        <w:tc>
          <w:tcPr>
            <w:tcW w:w="1702" w:type="dxa"/>
          </w:tcPr>
          <w:p w14:paraId="366412FA" w14:textId="77777777" w:rsidR="009400B8" w:rsidRPr="006D4AA9" w:rsidRDefault="009400B8" w:rsidP="00005A00">
            <w:pPr>
              <w:pStyle w:val="TableText"/>
            </w:pPr>
            <w:r w:rsidRPr="006D4AA9">
              <w:t xml:space="preserve">Endemic </w:t>
            </w:r>
          </w:p>
        </w:tc>
      </w:tr>
      <w:tr w:rsidR="009400B8" w:rsidRPr="006D4AA9" w14:paraId="4CE4E954" w14:textId="77777777" w:rsidTr="00913D11">
        <w:tc>
          <w:tcPr>
            <w:tcW w:w="984" w:type="dxa"/>
            <w:vMerge/>
            <w:tcMar>
              <w:left w:w="108" w:type="dxa"/>
              <w:right w:w="108" w:type="dxa"/>
            </w:tcMar>
          </w:tcPr>
          <w:p w14:paraId="7779FEF4" w14:textId="77777777" w:rsidR="009400B8" w:rsidRPr="006D4AA9" w:rsidRDefault="009400B8" w:rsidP="00005A00">
            <w:pPr>
              <w:pStyle w:val="TableText"/>
            </w:pPr>
          </w:p>
        </w:tc>
        <w:tc>
          <w:tcPr>
            <w:tcW w:w="2626" w:type="dxa"/>
          </w:tcPr>
          <w:p w14:paraId="1E36C53D" w14:textId="77777777" w:rsidR="009400B8" w:rsidRPr="006D4AA9" w:rsidRDefault="009400B8" w:rsidP="00005A00">
            <w:pPr>
              <w:pStyle w:val="TableText"/>
              <w:rPr>
                <w:rStyle w:val="Emphasis"/>
              </w:rPr>
            </w:pPr>
            <w:r w:rsidRPr="006D4AA9">
              <w:rPr>
                <w:rStyle w:val="Emphasis"/>
              </w:rPr>
              <w:t xml:space="preserve">Myrsine ralstoniae </w:t>
            </w:r>
          </w:p>
        </w:tc>
        <w:tc>
          <w:tcPr>
            <w:tcW w:w="2344" w:type="dxa"/>
            <w:tcMar>
              <w:left w:w="108" w:type="dxa"/>
              <w:right w:w="108" w:type="dxa"/>
            </w:tcMar>
          </w:tcPr>
          <w:p w14:paraId="36396C88" w14:textId="77777777" w:rsidR="009400B8" w:rsidRPr="006D4AA9" w:rsidRDefault="009400B8" w:rsidP="00005A00">
            <w:pPr>
              <w:pStyle w:val="TableText"/>
            </w:pPr>
            <w:r w:rsidRPr="006D4AA9">
              <w:t xml:space="preserve">Beech </w:t>
            </w:r>
          </w:p>
        </w:tc>
        <w:tc>
          <w:tcPr>
            <w:tcW w:w="1133" w:type="dxa"/>
          </w:tcPr>
          <w:p w14:paraId="54058029" w14:textId="77777777" w:rsidR="009400B8" w:rsidRPr="006D4AA9" w:rsidRDefault="009400B8" w:rsidP="00005A00">
            <w:pPr>
              <w:pStyle w:val="TableText"/>
            </w:pPr>
            <w:r w:rsidRPr="006D4AA9">
              <w:t>Vulnerable</w:t>
            </w:r>
          </w:p>
        </w:tc>
        <w:tc>
          <w:tcPr>
            <w:tcW w:w="1702" w:type="dxa"/>
          </w:tcPr>
          <w:p w14:paraId="72128E2B" w14:textId="77777777" w:rsidR="009400B8" w:rsidRPr="006D4AA9" w:rsidRDefault="009400B8" w:rsidP="00005A00">
            <w:pPr>
              <w:pStyle w:val="TableText"/>
            </w:pPr>
            <w:r w:rsidRPr="006D4AA9">
              <w:t xml:space="preserve">Endemic </w:t>
            </w:r>
          </w:p>
        </w:tc>
      </w:tr>
      <w:tr w:rsidR="009400B8" w:rsidRPr="006D4AA9" w14:paraId="397426E1" w14:textId="77777777" w:rsidTr="00913D11">
        <w:tc>
          <w:tcPr>
            <w:tcW w:w="984" w:type="dxa"/>
            <w:vMerge/>
            <w:tcMar>
              <w:left w:w="108" w:type="dxa"/>
              <w:right w:w="108" w:type="dxa"/>
            </w:tcMar>
          </w:tcPr>
          <w:p w14:paraId="04D80FF7" w14:textId="77777777" w:rsidR="009400B8" w:rsidRPr="006D4AA9" w:rsidRDefault="009400B8" w:rsidP="00005A00">
            <w:pPr>
              <w:pStyle w:val="TableText"/>
            </w:pPr>
          </w:p>
        </w:tc>
        <w:tc>
          <w:tcPr>
            <w:tcW w:w="2626" w:type="dxa"/>
          </w:tcPr>
          <w:p w14:paraId="6FE91F0A" w14:textId="77777777" w:rsidR="009400B8" w:rsidRPr="006D4AA9" w:rsidRDefault="009400B8" w:rsidP="00005A00">
            <w:pPr>
              <w:pStyle w:val="TableText"/>
              <w:rPr>
                <w:rStyle w:val="Emphasis"/>
              </w:rPr>
            </w:pPr>
            <w:r w:rsidRPr="006D4AA9">
              <w:rPr>
                <w:rStyle w:val="Emphasis"/>
              </w:rPr>
              <w:t xml:space="preserve">Pennantia endlicheri </w:t>
            </w:r>
          </w:p>
        </w:tc>
        <w:tc>
          <w:tcPr>
            <w:tcW w:w="2344" w:type="dxa"/>
            <w:tcMar>
              <w:left w:w="108" w:type="dxa"/>
              <w:right w:w="108" w:type="dxa"/>
            </w:tcMar>
          </w:tcPr>
          <w:p w14:paraId="5D58B832" w14:textId="77777777" w:rsidR="009400B8" w:rsidRPr="006D4AA9" w:rsidRDefault="009400B8" w:rsidP="00005A00">
            <w:pPr>
              <w:pStyle w:val="TableText"/>
            </w:pPr>
            <w:r w:rsidRPr="006D4AA9">
              <w:t xml:space="preserve">Pennantia </w:t>
            </w:r>
          </w:p>
        </w:tc>
        <w:tc>
          <w:tcPr>
            <w:tcW w:w="1133" w:type="dxa"/>
          </w:tcPr>
          <w:p w14:paraId="2F9F2FDB" w14:textId="77777777" w:rsidR="009400B8" w:rsidRPr="006D4AA9" w:rsidRDefault="009400B8" w:rsidP="00005A00">
            <w:pPr>
              <w:pStyle w:val="TableText"/>
            </w:pPr>
            <w:r w:rsidRPr="006D4AA9">
              <w:t>Endangered</w:t>
            </w:r>
          </w:p>
        </w:tc>
        <w:tc>
          <w:tcPr>
            <w:tcW w:w="1702" w:type="dxa"/>
          </w:tcPr>
          <w:p w14:paraId="08FBA84C" w14:textId="77777777" w:rsidR="009400B8" w:rsidRPr="006D4AA9" w:rsidRDefault="009400B8" w:rsidP="00005A00">
            <w:pPr>
              <w:pStyle w:val="TableText"/>
            </w:pPr>
            <w:r w:rsidRPr="006D4AA9">
              <w:t xml:space="preserve">Endemic </w:t>
            </w:r>
          </w:p>
        </w:tc>
      </w:tr>
      <w:tr w:rsidR="009400B8" w:rsidRPr="006D4AA9" w14:paraId="5048019B" w14:textId="77777777" w:rsidTr="00913D11">
        <w:tc>
          <w:tcPr>
            <w:tcW w:w="984" w:type="dxa"/>
            <w:vMerge/>
            <w:tcMar>
              <w:left w:w="108" w:type="dxa"/>
              <w:right w:w="108" w:type="dxa"/>
            </w:tcMar>
          </w:tcPr>
          <w:p w14:paraId="38045337" w14:textId="77777777" w:rsidR="009400B8" w:rsidRPr="006D4AA9" w:rsidRDefault="009400B8" w:rsidP="00005A00">
            <w:pPr>
              <w:pStyle w:val="TableText"/>
            </w:pPr>
          </w:p>
        </w:tc>
        <w:tc>
          <w:tcPr>
            <w:tcW w:w="2626" w:type="dxa"/>
          </w:tcPr>
          <w:p w14:paraId="18F937C7" w14:textId="77777777" w:rsidR="009400B8" w:rsidRPr="006D4AA9" w:rsidRDefault="009400B8" w:rsidP="00005A00">
            <w:pPr>
              <w:pStyle w:val="TableText"/>
              <w:rPr>
                <w:rStyle w:val="Emphasis"/>
              </w:rPr>
            </w:pPr>
            <w:r w:rsidRPr="006D4AA9">
              <w:rPr>
                <w:rStyle w:val="Emphasis"/>
              </w:rPr>
              <w:t xml:space="preserve">Phreatia limenophylax </w:t>
            </w:r>
          </w:p>
        </w:tc>
        <w:tc>
          <w:tcPr>
            <w:tcW w:w="2344" w:type="dxa"/>
            <w:tcMar>
              <w:left w:w="108" w:type="dxa"/>
              <w:right w:w="108" w:type="dxa"/>
            </w:tcMar>
          </w:tcPr>
          <w:p w14:paraId="2BDD9C1E" w14:textId="77777777" w:rsidR="009400B8" w:rsidRPr="006D4AA9" w:rsidRDefault="009400B8" w:rsidP="00005A00">
            <w:pPr>
              <w:pStyle w:val="TableText"/>
            </w:pPr>
            <w:r w:rsidRPr="006D4AA9">
              <w:t xml:space="preserve">Norfolk Island phreatia </w:t>
            </w:r>
          </w:p>
        </w:tc>
        <w:tc>
          <w:tcPr>
            <w:tcW w:w="1133" w:type="dxa"/>
          </w:tcPr>
          <w:p w14:paraId="6FBB0808" w14:textId="2E09BEF2" w:rsidR="009400B8" w:rsidRPr="006D4AA9" w:rsidRDefault="009400B8" w:rsidP="00005A00">
            <w:pPr>
              <w:pStyle w:val="TableText"/>
            </w:pPr>
            <w:r w:rsidRPr="006D4AA9">
              <w:t xml:space="preserve">Critically </w:t>
            </w:r>
            <w:r w:rsidR="006620F5" w:rsidRPr="006D4AA9">
              <w:t>Endangered</w:t>
            </w:r>
          </w:p>
        </w:tc>
        <w:tc>
          <w:tcPr>
            <w:tcW w:w="1702" w:type="dxa"/>
          </w:tcPr>
          <w:p w14:paraId="753012A4" w14:textId="77777777" w:rsidR="009400B8" w:rsidRPr="006D4AA9" w:rsidRDefault="009400B8" w:rsidP="00005A00">
            <w:pPr>
              <w:pStyle w:val="TableText"/>
            </w:pPr>
            <w:r w:rsidRPr="006D4AA9">
              <w:t xml:space="preserve">Endemic </w:t>
            </w:r>
          </w:p>
        </w:tc>
      </w:tr>
      <w:tr w:rsidR="009400B8" w:rsidRPr="006D4AA9" w14:paraId="7C7D1A02" w14:textId="77777777" w:rsidTr="00913D11">
        <w:tc>
          <w:tcPr>
            <w:tcW w:w="984" w:type="dxa"/>
            <w:vMerge/>
            <w:tcMar>
              <w:left w:w="108" w:type="dxa"/>
              <w:right w:w="108" w:type="dxa"/>
            </w:tcMar>
          </w:tcPr>
          <w:p w14:paraId="75728407" w14:textId="77777777" w:rsidR="009400B8" w:rsidRPr="006D4AA9" w:rsidRDefault="009400B8" w:rsidP="00005A00">
            <w:pPr>
              <w:pStyle w:val="TableText"/>
            </w:pPr>
          </w:p>
        </w:tc>
        <w:tc>
          <w:tcPr>
            <w:tcW w:w="2626" w:type="dxa"/>
          </w:tcPr>
          <w:p w14:paraId="453FEFE3" w14:textId="77777777" w:rsidR="009400B8" w:rsidRPr="006D4AA9" w:rsidRDefault="009400B8" w:rsidP="00005A00">
            <w:pPr>
              <w:pStyle w:val="TableText"/>
              <w:rPr>
                <w:rStyle w:val="Emphasis"/>
              </w:rPr>
            </w:pPr>
            <w:r w:rsidRPr="006D4AA9">
              <w:rPr>
                <w:rStyle w:val="Emphasis"/>
              </w:rPr>
              <w:t xml:space="preserve">Phreatia paleata </w:t>
            </w:r>
          </w:p>
        </w:tc>
        <w:tc>
          <w:tcPr>
            <w:tcW w:w="2344" w:type="dxa"/>
            <w:tcMar>
              <w:left w:w="108" w:type="dxa"/>
              <w:right w:w="108" w:type="dxa"/>
            </w:tcMar>
          </w:tcPr>
          <w:p w14:paraId="40E2AE4F" w14:textId="71D904E4" w:rsidR="009400B8" w:rsidRPr="006D4AA9" w:rsidRDefault="000E54D9" w:rsidP="00005A00">
            <w:pPr>
              <w:pStyle w:val="TableText"/>
            </w:pPr>
            <w:r w:rsidRPr="006D4AA9">
              <w:t>White lace orchid</w:t>
            </w:r>
            <w:r w:rsidR="009400B8" w:rsidRPr="006D4AA9">
              <w:t xml:space="preserve"> </w:t>
            </w:r>
          </w:p>
        </w:tc>
        <w:tc>
          <w:tcPr>
            <w:tcW w:w="1133" w:type="dxa"/>
          </w:tcPr>
          <w:p w14:paraId="5345D42E" w14:textId="77777777" w:rsidR="009400B8" w:rsidRPr="006D4AA9" w:rsidRDefault="009400B8" w:rsidP="00005A00">
            <w:pPr>
              <w:pStyle w:val="TableText"/>
            </w:pPr>
            <w:r w:rsidRPr="006D4AA9">
              <w:t>Endangered</w:t>
            </w:r>
          </w:p>
        </w:tc>
        <w:tc>
          <w:tcPr>
            <w:tcW w:w="1702" w:type="dxa"/>
          </w:tcPr>
          <w:p w14:paraId="38E9CD7E" w14:textId="77777777" w:rsidR="009400B8" w:rsidRPr="006D4AA9" w:rsidRDefault="009400B8" w:rsidP="00005A00">
            <w:pPr>
              <w:pStyle w:val="TableText"/>
            </w:pPr>
            <w:r w:rsidRPr="006D4AA9">
              <w:t xml:space="preserve">Norfolk Island, New Caledonia, New Guinea, Solomon Island, Vanuatu </w:t>
            </w:r>
          </w:p>
        </w:tc>
      </w:tr>
      <w:tr w:rsidR="009400B8" w:rsidRPr="006D4AA9" w14:paraId="59381C1D" w14:textId="77777777" w:rsidTr="00913D11">
        <w:tc>
          <w:tcPr>
            <w:tcW w:w="984" w:type="dxa"/>
            <w:vMerge/>
            <w:tcMar>
              <w:left w:w="108" w:type="dxa"/>
              <w:right w:w="108" w:type="dxa"/>
            </w:tcMar>
          </w:tcPr>
          <w:p w14:paraId="665BCA9E" w14:textId="77777777" w:rsidR="009400B8" w:rsidRPr="006D4AA9" w:rsidRDefault="009400B8" w:rsidP="00005A00">
            <w:pPr>
              <w:pStyle w:val="TableText"/>
            </w:pPr>
          </w:p>
        </w:tc>
        <w:tc>
          <w:tcPr>
            <w:tcW w:w="2626" w:type="dxa"/>
          </w:tcPr>
          <w:p w14:paraId="6A78EE08" w14:textId="77777777" w:rsidR="009400B8" w:rsidRPr="006D4AA9" w:rsidRDefault="009400B8" w:rsidP="00005A00">
            <w:pPr>
              <w:pStyle w:val="TableText"/>
              <w:rPr>
                <w:rStyle w:val="Emphasis"/>
              </w:rPr>
            </w:pPr>
            <w:r w:rsidRPr="006D4AA9">
              <w:rPr>
                <w:rStyle w:val="Emphasis"/>
              </w:rPr>
              <w:t xml:space="preserve">Pittosporum bracteolatum </w:t>
            </w:r>
          </w:p>
        </w:tc>
        <w:tc>
          <w:tcPr>
            <w:tcW w:w="2344" w:type="dxa"/>
            <w:tcMar>
              <w:left w:w="108" w:type="dxa"/>
              <w:right w:w="108" w:type="dxa"/>
            </w:tcMar>
          </w:tcPr>
          <w:p w14:paraId="3C50928E" w14:textId="77777777" w:rsidR="009400B8" w:rsidRPr="006D4AA9" w:rsidRDefault="009400B8" w:rsidP="00005A00">
            <w:pPr>
              <w:pStyle w:val="TableText"/>
            </w:pPr>
            <w:r w:rsidRPr="006D4AA9">
              <w:t xml:space="preserve">Oleander </w:t>
            </w:r>
          </w:p>
        </w:tc>
        <w:tc>
          <w:tcPr>
            <w:tcW w:w="1133" w:type="dxa"/>
          </w:tcPr>
          <w:p w14:paraId="7A132FC5" w14:textId="77777777" w:rsidR="009400B8" w:rsidRPr="006D4AA9" w:rsidRDefault="009400B8" w:rsidP="00005A00">
            <w:pPr>
              <w:pStyle w:val="TableText"/>
            </w:pPr>
            <w:r w:rsidRPr="006D4AA9">
              <w:t>Vulnerable</w:t>
            </w:r>
          </w:p>
        </w:tc>
        <w:tc>
          <w:tcPr>
            <w:tcW w:w="1702" w:type="dxa"/>
          </w:tcPr>
          <w:p w14:paraId="4D1C7EC5" w14:textId="77777777" w:rsidR="009400B8" w:rsidRPr="006D4AA9" w:rsidRDefault="009400B8" w:rsidP="00005A00">
            <w:pPr>
              <w:pStyle w:val="TableText"/>
            </w:pPr>
            <w:r w:rsidRPr="006D4AA9">
              <w:t xml:space="preserve">Endemic </w:t>
            </w:r>
          </w:p>
        </w:tc>
      </w:tr>
      <w:tr w:rsidR="009400B8" w:rsidRPr="006D4AA9" w14:paraId="31AE1C66" w14:textId="77777777" w:rsidTr="00913D11">
        <w:tc>
          <w:tcPr>
            <w:tcW w:w="984" w:type="dxa"/>
            <w:vMerge/>
            <w:tcMar>
              <w:left w:w="108" w:type="dxa"/>
              <w:right w:w="108" w:type="dxa"/>
            </w:tcMar>
          </w:tcPr>
          <w:p w14:paraId="589B687D" w14:textId="77777777" w:rsidR="009400B8" w:rsidRPr="006D4AA9" w:rsidRDefault="009400B8" w:rsidP="00005A00">
            <w:pPr>
              <w:pStyle w:val="TableText"/>
            </w:pPr>
          </w:p>
        </w:tc>
        <w:tc>
          <w:tcPr>
            <w:tcW w:w="2626" w:type="dxa"/>
          </w:tcPr>
          <w:p w14:paraId="5D046916" w14:textId="77777777" w:rsidR="009400B8" w:rsidRPr="006D4AA9" w:rsidRDefault="009400B8" w:rsidP="00005A00">
            <w:pPr>
              <w:pStyle w:val="TableText"/>
              <w:rPr>
                <w:rStyle w:val="Emphasis"/>
              </w:rPr>
            </w:pPr>
            <w:r w:rsidRPr="006D4AA9">
              <w:rPr>
                <w:rStyle w:val="Emphasis"/>
              </w:rPr>
              <w:t>Planchonella costata</w:t>
            </w:r>
          </w:p>
        </w:tc>
        <w:tc>
          <w:tcPr>
            <w:tcW w:w="2344" w:type="dxa"/>
            <w:tcMar>
              <w:left w:w="108" w:type="dxa"/>
              <w:right w:w="108" w:type="dxa"/>
            </w:tcMar>
          </w:tcPr>
          <w:p w14:paraId="0D405D7E" w14:textId="77777777" w:rsidR="009400B8" w:rsidRPr="006D4AA9" w:rsidRDefault="009400B8" w:rsidP="00005A00">
            <w:pPr>
              <w:pStyle w:val="TableText"/>
            </w:pPr>
            <w:r w:rsidRPr="006D4AA9">
              <w:t xml:space="preserve">Bastard ironwood </w:t>
            </w:r>
          </w:p>
        </w:tc>
        <w:tc>
          <w:tcPr>
            <w:tcW w:w="1133" w:type="dxa"/>
          </w:tcPr>
          <w:p w14:paraId="794F5ED8" w14:textId="77777777" w:rsidR="009400B8" w:rsidRPr="006D4AA9" w:rsidRDefault="009400B8" w:rsidP="00005A00">
            <w:pPr>
              <w:pStyle w:val="TableText"/>
            </w:pPr>
            <w:r w:rsidRPr="006D4AA9">
              <w:t>Endangered</w:t>
            </w:r>
          </w:p>
        </w:tc>
        <w:tc>
          <w:tcPr>
            <w:tcW w:w="1702" w:type="dxa"/>
          </w:tcPr>
          <w:p w14:paraId="74F68DE2" w14:textId="77777777" w:rsidR="009400B8" w:rsidRPr="006D4AA9" w:rsidRDefault="009400B8" w:rsidP="00005A00">
            <w:pPr>
              <w:pStyle w:val="TableText"/>
            </w:pPr>
            <w:r w:rsidRPr="006D4AA9">
              <w:t xml:space="preserve">Norfolk Island, New Zealand </w:t>
            </w:r>
          </w:p>
        </w:tc>
      </w:tr>
      <w:tr w:rsidR="009400B8" w:rsidRPr="006D4AA9" w14:paraId="3CD05C6B" w14:textId="77777777" w:rsidTr="00913D11">
        <w:tc>
          <w:tcPr>
            <w:tcW w:w="984" w:type="dxa"/>
            <w:vMerge/>
            <w:tcMar>
              <w:left w:w="108" w:type="dxa"/>
              <w:right w:w="108" w:type="dxa"/>
            </w:tcMar>
          </w:tcPr>
          <w:p w14:paraId="7F845449" w14:textId="77777777" w:rsidR="009400B8" w:rsidRPr="006D4AA9" w:rsidRDefault="009400B8" w:rsidP="00005A00">
            <w:pPr>
              <w:pStyle w:val="TableText"/>
            </w:pPr>
            <w:bookmarkStart w:id="52" w:name="_Hlk117511758"/>
          </w:p>
        </w:tc>
        <w:tc>
          <w:tcPr>
            <w:tcW w:w="2626" w:type="dxa"/>
          </w:tcPr>
          <w:p w14:paraId="12A26F8E" w14:textId="77777777" w:rsidR="009400B8" w:rsidRPr="006D4AA9" w:rsidRDefault="009400B8" w:rsidP="00005A00">
            <w:pPr>
              <w:pStyle w:val="TableText"/>
              <w:rPr>
                <w:rStyle w:val="Emphasis"/>
              </w:rPr>
            </w:pPr>
            <w:r w:rsidRPr="006D4AA9">
              <w:rPr>
                <w:rStyle w:val="Emphasis"/>
              </w:rPr>
              <w:t>Polyphlebium endlicherianum</w:t>
            </w:r>
          </w:p>
        </w:tc>
        <w:tc>
          <w:tcPr>
            <w:tcW w:w="2344" w:type="dxa"/>
            <w:tcMar>
              <w:left w:w="108" w:type="dxa"/>
              <w:right w:w="108" w:type="dxa"/>
            </w:tcMar>
          </w:tcPr>
          <w:p w14:paraId="7C9E57F3" w14:textId="77777777" w:rsidR="009400B8" w:rsidRPr="006D4AA9" w:rsidRDefault="009400B8" w:rsidP="00005A00">
            <w:pPr>
              <w:pStyle w:val="TableText"/>
            </w:pPr>
            <w:r w:rsidRPr="006D4AA9">
              <w:t xml:space="preserve">Middle filmy fern </w:t>
            </w:r>
          </w:p>
        </w:tc>
        <w:tc>
          <w:tcPr>
            <w:tcW w:w="1133" w:type="dxa"/>
          </w:tcPr>
          <w:p w14:paraId="61A0FC69" w14:textId="77777777" w:rsidR="009400B8" w:rsidRPr="006D4AA9" w:rsidRDefault="009400B8" w:rsidP="00005A00">
            <w:pPr>
              <w:pStyle w:val="TableText"/>
            </w:pPr>
            <w:r w:rsidRPr="006D4AA9">
              <w:t>Endangered</w:t>
            </w:r>
          </w:p>
        </w:tc>
        <w:tc>
          <w:tcPr>
            <w:tcW w:w="1702" w:type="dxa"/>
          </w:tcPr>
          <w:p w14:paraId="78004127" w14:textId="75CDDD3D" w:rsidR="009400B8" w:rsidRPr="006D4AA9" w:rsidRDefault="009400B8" w:rsidP="00005A00">
            <w:pPr>
              <w:pStyle w:val="TableText"/>
            </w:pPr>
            <w:r w:rsidRPr="006D4AA9">
              <w:t xml:space="preserve">Norfolk Island, </w:t>
            </w:r>
            <w:r w:rsidR="00354707" w:rsidRPr="006D4AA9">
              <w:t>Queensland</w:t>
            </w:r>
            <w:r w:rsidRPr="006D4AA9">
              <w:t>, New Zealand, Fiji, Vanuatu, Samoa, Tahiti</w:t>
            </w:r>
          </w:p>
        </w:tc>
      </w:tr>
      <w:bookmarkEnd w:id="52"/>
      <w:tr w:rsidR="009400B8" w:rsidRPr="006D4AA9" w14:paraId="0EFBAACC" w14:textId="77777777" w:rsidTr="00913D11">
        <w:tc>
          <w:tcPr>
            <w:tcW w:w="984" w:type="dxa"/>
            <w:vMerge/>
            <w:tcMar>
              <w:left w:w="108" w:type="dxa"/>
              <w:right w:w="108" w:type="dxa"/>
            </w:tcMar>
          </w:tcPr>
          <w:p w14:paraId="20765A67" w14:textId="77777777" w:rsidR="009400B8" w:rsidRPr="006D4AA9" w:rsidRDefault="009400B8" w:rsidP="00005A00">
            <w:pPr>
              <w:pStyle w:val="TableText"/>
            </w:pPr>
          </w:p>
        </w:tc>
        <w:tc>
          <w:tcPr>
            <w:tcW w:w="2626" w:type="dxa"/>
          </w:tcPr>
          <w:p w14:paraId="7776D99C" w14:textId="77777777" w:rsidR="009400B8" w:rsidRPr="006D4AA9" w:rsidRDefault="009400B8" w:rsidP="00005A00">
            <w:pPr>
              <w:pStyle w:val="TableText"/>
              <w:rPr>
                <w:rStyle w:val="Emphasis"/>
              </w:rPr>
            </w:pPr>
            <w:r w:rsidRPr="006D4AA9">
              <w:rPr>
                <w:rStyle w:val="Emphasis"/>
              </w:rPr>
              <w:t xml:space="preserve">Pteris kingiana </w:t>
            </w:r>
          </w:p>
        </w:tc>
        <w:tc>
          <w:tcPr>
            <w:tcW w:w="2344" w:type="dxa"/>
            <w:tcMar>
              <w:left w:w="108" w:type="dxa"/>
              <w:right w:w="108" w:type="dxa"/>
            </w:tcMar>
          </w:tcPr>
          <w:p w14:paraId="25873EB8" w14:textId="77777777" w:rsidR="009400B8" w:rsidRPr="006D4AA9" w:rsidRDefault="009400B8" w:rsidP="00005A00">
            <w:pPr>
              <w:pStyle w:val="TableText"/>
            </w:pPr>
            <w:r w:rsidRPr="006D4AA9">
              <w:t xml:space="preserve">King’s brakefern </w:t>
            </w:r>
          </w:p>
        </w:tc>
        <w:tc>
          <w:tcPr>
            <w:tcW w:w="1133" w:type="dxa"/>
          </w:tcPr>
          <w:p w14:paraId="507DD4DC" w14:textId="77777777" w:rsidR="009400B8" w:rsidRPr="006D4AA9" w:rsidRDefault="009400B8" w:rsidP="00005A00">
            <w:pPr>
              <w:pStyle w:val="TableText"/>
            </w:pPr>
            <w:r w:rsidRPr="006D4AA9">
              <w:t>Endangered</w:t>
            </w:r>
          </w:p>
        </w:tc>
        <w:tc>
          <w:tcPr>
            <w:tcW w:w="1702" w:type="dxa"/>
          </w:tcPr>
          <w:p w14:paraId="065BE8B9" w14:textId="77777777" w:rsidR="009400B8" w:rsidRPr="006D4AA9" w:rsidRDefault="009400B8" w:rsidP="00005A00">
            <w:pPr>
              <w:pStyle w:val="TableText"/>
            </w:pPr>
            <w:r w:rsidRPr="006D4AA9">
              <w:t xml:space="preserve">Endemic </w:t>
            </w:r>
          </w:p>
        </w:tc>
      </w:tr>
      <w:tr w:rsidR="009400B8" w:rsidRPr="006D4AA9" w14:paraId="016DC8F4" w14:textId="77777777" w:rsidTr="00913D11">
        <w:tc>
          <w:tcPr>
            <w:tcW w:w="984" w:type="dxa"/>
            <w:vMerge/>
            <w:tcMar>
              <w:left w:w="108" w:type="dxa"/>
              <w:right w:w="108" w:type="dxa"/>
            </w:tcMar>
          </w:tcPr>
          <w:p w14:paraId="67D40051" w14:textId="77777777" w:rsidR="009400B8" w:rsidRPr="006D4AA9" w:rsidRDefault="009400B8" w:rsidP="00005A00">
            <w:pPr>
              <w:pStyle w:val="TableText"/>
            </w:pPr>
          </w:p>
        </w:tc>
        <w:tc>
          <w:tcPr>
            <w:tcW w:w="2626" w:type="dxa"/>
          </w:tcPr>
          <w:p w14:paraId="4B1D03B5" w14:textId="77777777" w:rsidR="009400B8" w:rsidRPr="006D4AA9" w:rsidRDefault="009400B8" w:rsidP="00005A00">
            <w:pPr>
              <w:pStyle w:val="TableText"/>
              <w:rPr>
                <w:rStyle w:val="Emphasis"/>
              </w:rPr>
            </w:pPr>
            <w:r w:rsidRPr="006D4AA9">
              <w:rPr>
                <w:rStyle w:val="Emphasis"/>
              </w:rPr>
              <w:t xml:space="preserve">Pteris zahlbruckneriana </w:t>
            </w:r>
          </w:p>
        </w:tc>
        <w:tc>
          <w:tcPr>
            <w:tcW w:w="2344" w:type="dxa"/>
            <w:tcMar>
              <w:left w:w="108" w:type="dxa"/>
              <w:right w:w="108" w:type="dxa"/>
            </w:tcMar>
          </w:tcPr>
          <w:p w14:paraId="33242041" w14:textId="77777777" w:rsidR="009400B8" w:rsidRPr="006D4AA9" w:rsidRDefault="009400B8" w:rsidP="00005A00">
            <w:pPr>
              <w:pStyle w:val="TableText"/>
            </w:pPr>
            <w:r w:rsidRPr="006D4AA9">
              <w:t xml:space="preserve">Netted brakefern </w:t>
            </w:r>
          </w:p>
        </w:tc>
        <w:tc>
          <w:tcPr>
            <w:tcW w:w="1133" w:type="dxa"/>
          </w:tcPr>
          <w:p w14:paraId="0BF62DDD" w14:textId="77777777" w:rsidR="009400B8" w:rsidRPr="006D4AA9" w:rsidRDefault="009400B8" w:rsidP="00005A00">
            <w:pPr>
              <w:pStyle w:val="TableText"/>
            </w:pPr>
            <w:r w:rsidRPr="006D4AA9">
              <w:t>Endangered</w:t>
            </w:r>
          </w:p>
        </w:tc>
        <w:tc>
          <w:tcPr>
            <w:tcW w:w="1702" w:type="dxa"/>
          </w:tcPr>
          <w:p w14:paraId="7E4A3F5D" w14:textId="77777777" w:rsidR="009400B8" w:rsidRPr="006D4AA9" w:rsidRDefault="009400B8" w:rsidP="00005A00">
            <w:pPr>
              <w:pStyle w:val="TableText"/>
            </w:pPr>
            <w:r w:rsidRPr="006D4AA9">
              <w:t xml:space="preserve">Endemic </w:t>
            </w:r>
          </w:p>
        </w:tc>
      </w:tr>
      <w:tr w:rsidR="009400B8" w:rsidRPr="006D4AA9" w14:paraId="1BDD2064" w14:textId="77777777" w:rsidTr="00913D11">
        <w:tc>
          <w:tcPr>
            <w:tcW w:w="984" w:type="dxa"/>
            <w:vMerge/>
            <w:tcMar>
              <w:left w:w="108" w:type="dxa"/>
              <w:right w:w="108" w:type="dxa"/>
            </w:tcMar>
          </w:tcPr>
          <w:p w14:paraId="6BC2D6FC" w14:textId="77777777" w:rsidR="009400B8" w:rsidRPr="006D4AA9" w:rsidRDefault="009400B8" w:rsidP="00005A00">
            <w:pPr>
              <w:pStyle w:val="TableText"/>
            </w:pPr>
          </w:p>
        </w:tc>
        <w:tc>
          <w:tcPr>
            <w:tcW w:w="2626" w:type="dxa"/>
          </w:tcPr>
          <w:p w14:paraId="2CBE710B" w14:textId="77777777" w:rsidR="009400B8" w:rsidRPr="006D4AA9" w:rsidRDefault="009400B8" w:rsidP="00005A00">
            <w:pPr>
              <w:pStyle w:val="TableText"/>
              <w:rPr>
                <w:rStyle w:val="Emphasis"/>
              </w:rPr>
            </w:pPr>
            <w:r w:rsidRPr="006D4AA9">
              <w:rPr>
                <w:rStyle w:val="Emphasis"/>
              </w:rPr>
              <w:t xml:space="preserve">Senecio australis </w:t>
            </w:r>
          </w:p>
        </w:tc>
        <w:tc>
          <w:tcPr>
            <w:tcW w:w="2344" w:type="dxa"/>
            <w:tcMar>
              <w:left w:w="108" w:type="dxa"/>
              <w:right w:w="108" w:type="dxa"/>
            </w:tcMar>
          </w:tcPr>
          <w:p w14:paraId="21037CCD" w14:textId="77777777" w:rsidR="009400B8" w:rsidRPr="006D4AA9" w:rsidRDefault="009400B8" w:rsidP="00005A00">
            <w:pPr>
              <w:pStyle w:val="TableText"/>
            </w:pPr>
            <w:r w:rsidRPr="006D4AA9">
              <w:t xml:space="preserve">A daisy </w:t>
            </w:r>
          </w:p>
        </w:tc>
        <w:tc>
          <w:tcPr>
            <w:tcW w:w="1133" w:type="dxa"/>
          </w:tcPr>
          <w:p w14:paraId="1DD79B18" w14:textId="77777777" w:rsidR="009400B8" w:rsidRPr="006D4AA9" w:rsidRDefault="009400B8" w:rsidP="00005A00">
            <w:pPr>
              <w:pStyle w:val="TableText"/>
            </w:pPr>
            <w:r w:rsidRPr="006D4AA9">
              <w:t>Vulnerable</w:t>
            </w:r>
          </w:p>
        </w:tc>
        <w:tc>
          <w:tcPr>
            <w:tcW w:w="1702" w:type="dxa"/>
          </w:tcPr>
          <w:p w14:paraId="73659A4B" w14:textId="1BE543CA" w:rsidR="009400B8" w:rsidRPr="006D4AA9" w:rsidRDefault="009400B8" w:rsidP="00005A00">
            <w:pPr>
              <w:pStyle w:val="TableText"/>
            </w:pPr>
            <w:r w:rsidRPr="006D4AA9">
              <w:t>Endemic</w:t>
            </w:r>
            <w:r w:rsidR="00A53B5B" w:rsidRPr="006D4AA9">
              <w:rPr>
                <w:rStyle w:val="Emphasis"/>
              </w:rPr>
              <w:t xml:space="preserve"> </w:t>
            </w:r>
            <w:r w:rsidR="00A53B5B" w:rsidRPr="006D4AA9">
              <w:rPr>
                <w:rStyle w:val="Emphasis"/>
                <w:rFonts w:ascii="Calibri" w:hAnsi="Calibri"/>
                <w:b/>
                <w:i w:val="0"/>
                <w:vertAlign w:val="superscript"/>
              </w:rPr>
              <w:t>d</w:t>
            </w:r>
          </w:p>
        </w:tc>
      </w:tr>
      <w:tr w:rsidR="009400B8" w:rsidRPr="006D4AA9" w14:paraId="533AC13E" w14:textId="77777777" w:rsidTr="00913D11">
        <w:tc>
          <w:tcPr>
            <w:tcW w:w="984" w:type="dxa"/>
            <w:vMerge/>
            <w:tcMar>
              <w:left w:w="108" w:type="dxa"/>
              <w:right w:w="108" w:type="dxa"/>
            </w:tcMar>
          </w:tcPr>
          <w:p w14:paraId="0D305A99" w14:textId="77777777" w:rsidR="009400B8" w:rsidRPr="006D4AA9" w:rsidRDefault="009400B8" w:rsidP="00005A00">
            <w:pPr>
              <w:pStyle w:val="TableText"/>
            </w:pPr>
          </w:p>
        </w:tc>
        <w:tc>
          <w:tcPr>
            <w:tcW w:w="2626" w:type="dxa"/>
          </w:tcPr>
          <w:p w14:paraId="131050E3" w14:textId="77777777" w:rsidR="009400B8" w:rsidRPr="006D4AA9" w:rsidRDefault="009400B8" w:rsidP="00005A00">
            <w:pPr>
              <w:pStyle w:val="TableText"/>
              <w:rPr>
                <w:rStyle w:val="Emphasis"/>
              </w:rPr>
            </w:pPr>
            <w:r w:rsidRPr="006D4AA9">
              <w:rPr>
                <w:rStyle w:val="Emphasis"/>
              </w:rPr>
              <w:t xml:space="preserve">Senecio evansianus </w:t>
            </w:r>
          </w:p>
        </w:tc>
        <w:tc>
          <w:tcPr>
            <w:tcW w:w="2344" w:type="dxa"/>
            <w:tcMar>
              <w:left w:w="108" w:type="dxa"/>
              <w:right w:w="108" w:type="dxa"/>
            </w:tcMar>
          </w:tcPr>
          <w:p w14:paraId="73FBDBDE" w14:textId="77777777" w:rsidR="009400B8" w:rsidRPr="006D4AA9" w:rsidRDefault="009400B8" w:rsidP="00005A00">
            <w:pPr>
              <w:pStyle w:val="TableText"/>
            </w:pPr>
            <w:r w:rsidRPr="006D4AA9">
              <w:t xml:space="preserve">A daisy </w:t>
            </w:r>
          </w:p>
        </w:tc>
        <w:tc>
          <w:tcPr>
            <w:tcW w:w="1133" w:type="dxa"/>
          </w:tcPr>
          <w:p w14:paraId="202ED7D3" w14:textId="77777777" w:rsidR="009400B8" w:rsidRPr="006D4AA9" w:rsidRDefault="009400B8" w:rsidP="00005A00">
            <w:pPr>
              <w:pStyle w:val="TableText"/>
            </w:pPr>
            <w:r w:rsidRPr="006D4AA9">
              <w:t>Endangered</w:t>
            </w:r>
          </w:p>
        </w:tc>
        <w:tc>
          <w:tcPr>
            <w:tcW w:w="1702" w:type="dxa"/>
          </w:tcPr>
          <w:p w14:paraId="401A7D03" w14:textId="77777777" w:rsidR="009400B8" w:rsidRPr="006D4AA9" w:rsidRDefault="009400B8" w:rsidP="00005A00">
            <w:pPr>
              <w:pStyle w:val="TableText"/>
            </w:pPr>
            <w:r w:rsidRPr="006D4AA9">
              <w:t>Endemic</w:t>
            </w:r>
          </w:p>
        </w:tc>
      </w:tr>
      <w:tr w:rsidR="009400B8" w:rsidRPr="006D4AA9" w14:paraId="3489EDB4" w14:textId="77777777" w:rsidTr="00913D11">
        <w:tc>
          <w:tcPr>
            <w:tcW w:w="984" w:type="dxa"/>
            <w:vMerge/>
            <w:tcMar>
              <w:left w:w="108" w:type="dxa"/>
              <w:right w:w="108" w:type="dxa"/>
            </w:tcMar>
          </w:tcPr>
          <w:p w14:paraId="1014499C" w14:textId="77777777" w:rsidR="009400B8" w:rsidRPr="006D4AA9" w:rsidRDefault="009400B8" w:rsidP="00005A00">
            <w:pPr>
              <w:pStyle w:val="TableText"/>
            </w:pPr>
          </w:p>
        </w:tc>
        <w:tc>
          <w:tcPr>
            <w:tcW w:w="2626" w:type="dxa"/>
          </w:tcPr>
          <w:p w14:paraId="7558903A" w14:textId="77777777" w:rsidR="009400B8" w:rsidRPr="006D4AA9" w:rsidRDefault="009400B8" w:rsidP="00005A00">
            <w:pPr>
              <w:pStyle w:val="TableText"/>
              <w:rPr>
                <w:rStyle w:val="Emphasis"/>
              </w:rPr>
            </w:pPr>
            <w:r w:rsidRPr="006D4AA9">
              <w:rPr>
                <w:rStyle w:val="Emphasis"/>
              </w:rPr>
              <w:t xml:space="preserve">Senecio hooglandii </w:t>
            </w:r>
          </w:p>
        </w:tc>
        <w:tc>
          <w:tcPr>
            <w:tcW w:w="2344" w:type="dxa"/>
            <w:tcMar>
              <w:left w:w="108" w:type="dxa"/>
              <w:right w:w="108" w:type="dxa"/>
            </w:tcMar>
          </w:tcPr>
          <w:p w14:paraId="61A207DD" w14:textId="77777777" w:rsidR="009400B8" w:rsidRPr="006D4AA9" w:rsidRDefault="009400B8" w:rsidP="00005A00">
            <w:pPr>
              <w:pStyle w:val="TableText"/>
            </w:pPr>
            <w:r w:rsidRPr="006D4AA9">
              <w:t xml:space="preserve">A daisy </w:t>
            </w:r>
          </w:p>
        </w:tc>
        <w:tc>
          <w:tcPr>
            <w:tcW w:w="1133" w:type="dxa"/>
          </w:tcPr>
          <w:p w14:paraId="2014A0CC" w14:textId="77777777" w:rsidR="009400B8" w:rsidRPr="006D4AA9" w:rsidRDefault="009400B8" w:rsidP="00005A00">
            <w:pPr>
              <w:pStyle w:val="TableText"/>
            </w:pPr>
            <w:r w:rsidRPr="006D4AA9">
              <w:t>Vulnerable</w:t>
            </w:r>
          </w:p>
        </w:tc>
        <w:tc>
          <w:tcPr>
            <w:tcW w:w="1702" w:type="dxa"/>
          </w:tcPr>
          <w:p w14:paraId="52698115" w14:textId="77777777" w:rsidR="009400B8" w:rsidRPr="006D4AA9" w:rsidRDefault="009400B8" w:rsidP="00005A00">
            <w:pPr>
              <w:pStyle w:val="TableText"/>
            </w:pPr>
            <w:r w:rsidRPr="006D4AA9">
              <w:t xml:space="preserve">Endemic </w:t>
            </w:r>
          </w:p>
        </w:tc>
      </w:tr>
      <w:tr w:rsidR="009400B8" w:rsidRPr="006D4AA9" w14:paraId="0F67B37E" w14:textId="77777777" w:rsidTr="00913D11">
        <w:tc>
          <w:tcPr>
            <w:tcW w:w="984" w:type="dxa"/>
            <w:vMerge/>
            <w:tcMar>
              <w:left w:w="108" w:type="dxa"/>
              <w:right w:w="108" w:type="dxa"/>
            </w:tcMar>
          </w:tcPr>
          <w:p w14:paraId="2A70DB86" w14:textId="77777777" w:rsidR="009400B8" w:rsidRPr="006D4AA9" w:rsidRDefault="009400B8" w:rsidP="00005A00">
            <w:pPr>
              <w:pStyle w:val="TableText"/>
            </w:pPr>
          </w:p>
        </w:tc>
        <w:tc>
          <w:tcPr>
            <w:tcW w:w="2626" w:type="dxa"/>
          </w:tcPr>
          <w:p w14:paraId="46A261F2" w14:textId="77777777" w:rsidR="009400B8" w:rsidRPr="006D4AA9" w:rsidRDefault="009400B8" w:rsidP="00005A00">
            <w:pPr>
              <w:pStyle w:val="TableText"/>
              <w:rPr>
                <w:rStyle w:val="Emphasis"/>
              </w:rPr>
            </w:pPr>
            <w:r w:rsidRPr="006D4AA9">
              <w:rPr>
                <w:rStyle w:val="Emphasis"/>
              </w:rPr>
              <w:t xml:space="preserve">Streblus pendulinus </w:t>
            </w:r>
          </w:p>
        </w:tc>
        <w:tc>
          <w:tcPr>
            <w:tcW w:w="2344" w:type="dxa"/>
            <w:tcMar>
              <w:left w:w="108" w:type="dxa"/>
              <w:right w:w="108" w:type="dxa"/>
            </w:tcMar>
          </w:tcPr>
          <w:p w14:paraId="5E945894" w14:textId="77777777" w:rsidR="009400B8" w:rsidRPr="006D4AA9" w:rsidRDefault="009400B8" w:rsidP="00005A00">
            <w:pPr>
              <w:pStyle w:val="TableText"/>
            </w:pPr>
            <w:r w:rsidRPr="006D4AA9">
              <w:t xml:space="preserve">Siah’s backbone </w:t>
            </w:r>
          </w:p>
        </w:tc>
        <w:tc>
          <w:tcPr>
            <w:tcW w:w="1133" w:type="dxa"/>
          </w:tcPr>
          <w:p w14:paraId="7C171388" w14:textId="77777777" w:rsidR="009400B8" w:rsidRPr="006D4AA9" w:rsidRDefault="009400B8" w:rsidP="00005A00">
            <w:pPr>
              <w:pStyle w:val="TableText"/>
            </w:pPr>
            <w:r w:rsidRPr="006D4AA9">
              <w:t>Endangered</w:t>
            </w:r>
          </w:p>
        </w:tc>
        <w:tc>
          <w:tcPr>
            <w:tcW w:w="1702" w:type="dxa"/>
          </w:tcPr>
          <w:p w14:paraId="1C554C95" w14:textId="77777777" w:rsidR="009400B8" w:rsidRPr="006D4AA9" w:rsidRDefault="009400B8" w:rsidP="00005A00">
            <w:pPr>
              <w:pStyle w:val="TableText"/>
            </w:pPr>
            <w:r w:rsidRPr="006D4AA9">
              <w:t>Endemic</w:t>
            </w:r>
          </w:p>
        </w:tc>
      </w:tr>
      <w:tr w:rsidR="009400B8" w:rsidRPr="006D4AA9" w14:paraId="5298F2FF" w14:textId="77777777" w:rsidTr="00913D11">
        <w:tc>
          <w:tcPr>
            <w:tcW w:w="984" w:type="dxa"/>
            <w:vMerge/>
            <w:tcMar>
              <w:left w:w="108" w:type="dxa"/>
              <w:right w:w="108" w:type="dxa"/>
            </w:tcMar>
          </w:tcPr>
          <w:p w14:paraId="185DA791" w14:textId="77777777" w:rsidR="009400B8" w:rsidRPr="006D4AA9" w:rsidRDefault="009400B8" w:rsidP="00005A00">
            <w:pPr>
              <w:pStyle w:val="TableText"/>
            </w:pPr>
          </w:p>
        </w:tc>
        <w:tc>
          <w:tcPr>
            <w:tcW w:w="2626" w:type="dxa"/>
          </w:tcPr>
          <w:p w14:paraId="5BF22164" w14:textId="036581D4" w:rsidR="009400B8" w:rsidRPr="006D4AA9" w:rsidRDefault="009400B8" w:rsidP="00005A00">
            <w:pPr>
              <w:pStyle w:val="TableText"/>
              <w:rPr>
                <w:rStyle w:val="Emphasis"/>
              </w:rPr>
            </w:pPr>
            <w:r w:rsidRPr="006D4AA9">
              <w:rPr>
                <w:rStyle w:val="Emphasis"/>
              </w:rPr>
              <w:t>Taeniophyllum norfolkianum</w:t>
            </w:r>
            <w:r w:rsidR="00A53B5B" w:rsidRPr="006D4AA9">
              <w:rPr>
                <w:rStyle w:val="Emphasis"/>
              </w:rPr>
              <w:t xml:space="preserve"> </w:t>
            </w:r>
            <w:r w:rsidR="00A53B5B" w:rsidRPr="006D4AA9">
              <w:rPr>
                <w:rStyle w:val="Emphasis"/>
                <w:rFonts w:ascii="Calibri" w:hAnsi="Calibri"/>
                <w:b/>
                <w:i w:val="0"/>
                <w:vertAlign w:val="superscript"/>
              </w:rPr>
              <w:t>e</w:t>
            </w:r>
          </w:p>
        </w:tc>
        <w:tc>
          <w:tcPr>
            <w:tcW w:w="2344" w:type="dxa"/>
            <w:tcMar>
              <w:left w:w="108" w:type="dxa"/>
              <w:right w:w="108" w:type="dxa"/>
            </w:tcMar>
          </w:tcPr>
          <w:p w14:paraId="72F7F09C" w14:textId="77777777" w:rsidR="009400B8" w:rsidRPr="006D4AA9" w:rsidRDefault="009400B8" w:rsidP="00005A00">
            <w:pPr>
              <w:pStyle w:val="TableText"/>
            </w:pPr>
            <w:r w:rsidRPr="006D4AA9">
              <w:t xml:space="preserve">Minute orchid, ribbon-root orchid </w:t>
            </w:r>
          </w:p>
        </w:tc>
        <w:tc>
          <w:tcPr>
            <w:tcW w:w="1133" w:type="dxa"/>
          </w:tcPr>
          <w:p w14:paraId="2CD69778" w14:textId="77777777" w:rsidR="009400B8" w:rsidRPr="006D4AA9" w:rsidRDefault="009400B8" w:rsidP="00005A00">
            <w:pPr>
              <w:pStyle w:val="TableText"/>
            </w:pPr>
            <w:r w:rsidRPr="006D4AA9">
              <w:t>Vulnerable</w:t>
            </w:r>
          </w:p>
        </w:tc>
        <w:tc>
          <w:tcPr>
            <w:tcW w:w="1702" w:type="dxa"/>
          </w:tcPr>
          <w:p w14:paraId="3F7DA7BE" w14:textId="77777777" w:rsidR="009400B8" w:rsidRPr="006D4AA9" w:rsidRDefault="009400B8" w:rsidP="00005A00">
            <w:pPr>
              <w:pStyle w:val="TableText"/>
            </w:pPr>
            <w:r w:rsidRPr="006D4AA9">
              <w:t xml:space="preserve">Endemic </w:t>
            </w:r>
          </w:p>
        </w:tc>
      </w:tr>
      <w:tr w:rsidR="009400B8" w:rsidRPr="006D4AA9" w14:paraId="54178C6E" w14:textId="77777777" w:rsidTr="00913D11">
        <w:tc>
          <w:tcPr>
            <w:tcW w:w="984" w:type="dxa"/>
            <w:vMerge/>
            <w:tcMar>
              <w:left w:w="108" w:type="dxa"/>
              <w:right w:w="108" w:type="dxa"/>
            </w:tcMar>
          </w:tcPr>
          <w:p w14:paraId="50AF0BB5" w14:textId="77777777" w:rsidR="009400B8" w:rsidRPr="006D4AA9" w:rsidRDefault="009400B8" w:rsidP="00005A00">
            <w:pPr>
              <w:pStyle w:val="TableText"/>
            </w:pPr>
          </w:p>
        </w:tc>
        <w:tc>
          <w:tcPr>
            <w:tcW w:w="2626" w:type="dxa"/>
          </w:tcPr>
          <w:p w14:paraId="66610E3F" w14:textId="77777777" w:rsidR="009400B8" w:rsidRPr="006D4AA9" w:rsidRDefault="009400B8" w:rsidP="00005A00">
            <w:pPr>
              <w:pStyle w:val="TableText"/>
              <w:rPr>
                <w:rStyle w:val="Emphasis"/>
              </w:rPr>
            </w:pPr>
            <w:r w:rsidRPr="006D4AA9">
              <w:rPr>
                <w:rStyle w:val="Emphasis"/>
              </w:rPr>
              <w:t xml:space="preserve">Tmesipteris norfolkensis </w:t>
            </w:r>
          </w:p>
        </w:tc>
        <w:tc>
          <w:tcPr>
            <w:tcW w:w="2344" w:type="dxa"/>
            <w:tcMar>
              <w:left w:w="108" w:type="dxa"/>
              <w:right w:w="108" w:type="dxa"/>
            </w:tcMar>
          </w:tcPr>
          <w:p w14:paraId="346C6B84" w14:textId="77777777" w:rsidR="009400B8" w:rsidRPr="006D4AA9" w:rsidRDefault="009400B8" w:rsidP="00005A00">
            <w:pPr>
              <w:pStyle w:val="TableText"/>
            </w:pPr>
            <w:r w:rsidRPr="006D4AA9">
              <w:t xml:space="preserve">Hanging fork-fern </w:t>
            </w:r>
          </w:p>
        </w:tc>
        <w:tc>
          <w:tcPr>
            <w:tcW w:w="1133" w:type="dxa"/>
          </w:tcPr>
          <w:p w14:paraId="3E657E9F" w14:textId="77777777" w:rsidR="009400B8" w:rsidRPr="006D4AA9" w:rsidRDefault="009400B8" w:rsidP="00005A00">
            <w:pPr>
              <w:pStyle w:val="TableText"/>
            </w:pPr>
            <w:r w:rsidRPr="006D4AA9">
              <w:t>Vulnerable</w:t>
            </w:r>
          </w:p>
        </w:tc>
        <w:tc>
          <w:tcPr>
            <w:tcW w:w="1702" w:type="dxa"/>
          </w:tcPr>
          <w:p w14:paraId="56B7612B" w14:textId="77777777" w:rsidR="009400B8" w:rsidRPr="006D4AA9" w:rsidRDefault="009400B8" w:rsidP="00005A00">
            <w:pPr>
              <w:pStyle w:val="TableText"/>
            </w:pPr>
            <w:r w:rsidRPr="006D4AA9">
              <w:t xml:space="preserve">Endemic </w:t>
            </w:r>
          </w:p>
        </w:tc>
      </w:tr>
      <w:tr w:rsidR="009400B8" w:rsidRPr="006D4AA9" w14:paraId="69990407" w14:textId="77777777" w:rsidTr="00913D11">
        <w:tc>
          <w:tcPr>
            <w:tcW w:w="984" w:type="dxa"/>
            <w:vMerge/>
            <w:tcMar>
              <w:left w:w="108" w:type="dxa"/>
              <w:right w:w="108" w:type="dxa"/>
            </w:tcMar>
          </w:tcPr>
          <w:p w14:paraId="267341B0" w14:textId="77777777" w:rsidR="009400B8" w:rsidRPr="006D4AA9" w:rsidRDefault="009400B8" w:rsidP="00005A00">
            <w:pPr>
              <w:pStyle w:val="TableText"/>
            </w:pPr>
          </w:p>
        </w:tc>
        <w:tc>
          <w:tcPr>
            <w:tcW w:w="2626" w:type="dxa"/>
          </w:tcPr>
          <w:p w14:paraId="2EABBBBB" w14:textId="77777777" w:rsidR="009400B8" w:rsidRPr="006D4AA9" w:rsidRDefault="009400B8" w:rsidP="00005A00">
            <w:pPr>
              <w:pStyle w:val="TableText"/>
              <w:rPr>
                <w:rStyle w:val="Emphasis"/>
              </w:rPr>
            </w:pPr>
            <w:r w:rsidRPr="006D4AA9">
              <w:rPr>
                <w:rStyle w:val="Emphasis"/>
              </w:rPr>
              <w:t xml:space="preserve">Ungeria floribunda </w:t>
            </w:r>
          </w:p>
        </w:tc>
        <w:tc>
          <w:tcPr>
            <w:tcW w:w="2344" w:type="dxa"/>
            <w:tcMar>
              <w:left w:w="108" w:type="dxa"/>
              <w:right w:w="108" w:type="dxa"/>
            </w:tcMar>
          </w:tcPr>
          <w:p w14:paraId="0D4DB0A8" w14:textId="77777777" w:rsidR="009400B8" w:rsidRPr="006D4AA9" w:rsidRDefault="009400B8" w:rsidP="00005A00">
            <w:pPr>
              <w:pStyle w:val="TableText"/>
            </w:pPr>
            <w:r w:rsidRPr="006D4AA9">
              <w:t xml:space="preserve">Bastard oak </w:t>
            </w:r>
          </w:p>
        </w:tc>
        <w:tc>
          <w:tcPr>
            <w:tcW w:w="1133" w:type="dxa"/>
          </w:tcPr>
          <w:p w14:paraId="787EC796" w14:textId="77777777" w:rsidR="009400B8" w:rsidRPr="006D4AA9" w:rsidRDefault="009400B8" w:rsidP="00005A00">
            <w:pPr>
              <w:pStyle w:val="TableText"/>
            </w:pPr>
            <w:r w:rsidRPr="006D4AA9">
              <w:t>Vulnerable</w:t>
            </w:r>
          </w:p>
        </w:tc>
        <w:tc>
          <w:tcPr>
            <w:tcW w:w="1702" w:type="dxa"/>
          </w:tcPr>
          <w:p w14:paraId="32BBCC4A" w14:textId="77777777" w:rsidR="009400B8" w:rsidRPr="006D4AA9" w:rsidRDefault="009400B8" w:rsidP="00005A00">
            <w:pPr>
              <w:pStyle w:val="TableText"/>
            </w:pPr>
            <w:r w:rsidRPr="006D4AA9">
              <w:t xml:space="preserve">Endemic </w:t>
            </w:r>
          </w:p>
        </w:tc>
      </w:tr>
      <w:tr w:rsidR="009400B8" w:rsidRPr="006D4AA9" w14:paraId="18D18466" w14:textId="77777777" w:rsidTr="00913D11">
        <w:tc>
          <w:tcPr>
            <w:tcW w:w="984" w:type="dxa"/>
            <w:vMerge/>
            <w:tcMar>
              <w:left w:w="108" w:type="dxa"/>
              <w:right w:w="108" w:type="dxa"/>
            </w:tcMar>
          </w:tcPr>
          <w:p w14:paraId="2E3C75E2" w14:textId="77777777" w:rsidR="009400B8" w:rsidRPr="006D4AA9" w:rsidRDefault="009400B8" w:rsidP="00005A00">
            <w:pPr>
              <w:pStyle w:val="TableText"/>
            </w:pPr>
          </w:p>
        </w:tc>
        <w:tc>
          <w:tcPr>
            <w:tcW w:w="2626" w:type="dxa"/>
          </w:tcPr>
          <w:p w14:paraId="608323CF" w14:textId="77777777" w:rsidR="009400B8" w:rsidRPr="006D4AA9" w:rsidRDefault="009400B8" w:rsidP="00005A00">
            <w:pPr>
              <w:pStyle w:val="TableText"/>
              <w:rPr>
                <w:rStyle w:val="Emphasis"/>
              </w:rPr>
            </w:pPr>
            <w:r w:rsidRPr="006D4AA9">
              <w:rPr>
                <w:rStyle w:val="Emphasis"/>
              </w:rPr>
              <w:t xml:space="preserve">Wikstroemia australis </w:t>
            </w:r>
          </w:p>
        </w:tc>
        <w:tc>
          <w:tcPr>
            <w:tcW w:w="2344" w:type="dxa"/>
            <w:tcMar>
              <w:left w:w="108" w:type="dxa"/>
              <w:right w:w="108" w:type="dxa"/>
            </w:tcMar>
          </w:tcPr>
          <w:p w14:paraId="2201ABB2" w14:textId="77777777" w:rsidR="009400B8" w:rsidRPr="006D4AA9" w:rsidRDefault="009400B8" w:rsidP="00005A00">
            <w:pPr>
              <w:pStyle w:val="TableText"/>
            </w:pPr>
            <w:r w:rsidRPr="006D4AA9">
              <w:t xml:space="preserve">Kurrajong </w:t>
            </w:r>
          </w:p>
        </w:tc>
        <w:tc>
          <w:tcPr>
            <w:tcW w:w="1133" w:type="dxa"/>
          </w:tcPr>
          <w:p w14:paraId="352489EE" w14:textId="46EF0BED" w:rsidR="009400B8" w:rsidRPr="006D4AA9" w:rsidRDefault="009400B8" w:rsidP="00005A00">
            <w:pPr>
              <w:pStyle w:val="TableText"/>
            </w:pPr>
            <w:r w:rsidRPr="006D4AA9">
              <w:t xml:space="preserve">Critically </w:t>
            </w:r>
            <w:r w:rsidR="006620F5" w:rsidRPr="006D4AA9">
              <w:t>Endangered</w:t>
            </w:r>
          </w:p>
        </w:tc>
        <w:tc>
          <w:tcPr>
            <w:tcW w:w="1702" w:type="dxa"/>
          </w:tcPr>
          <w:p w14:paraId="55CC4720" w14:textId="77777777" w:rsidR="009400B8" w:rsidRPr="006D4AA9" w:rsidRDefault="009400B8" w:rsidP="00005A00">
            <w:pPr>
              <w:pStyle w:val="TableText"/>
            </w:pPr>
            <w:r w:rsidRPr="006D4AA9">
              <w:t xml:space="preserve">Endemic </w:t>
            </w:r>
          </w:p>
        </w:tc>
      </w:tr>
      <w:tr w:rsidR="009400B8" w:rsidRPr="006D4AA9" w14:paraId="690A5CF3" w14:textId="77777777" w:rsidTr="00913D11">
        <w:tc>
          <w:tcPr>
            <w:tcW w:w="984" w:type="dxa"/>
            <w:vMerge/>
            <w:tcMar>
              <w:left w:w="108" w:type="dxa"/>
              <w:right w:w="108" w:type="dxa"/>
            </w:tcMar>
          </w:tcPr>
          <w:p w14:paraId="38D0F481" w14:textId="77777777" w:rsidR="009400B8" w:rsidRPr="006D4AA9" w:rsidRDefault="009400B8" w:rsidP="00005A00">
            <w:pPr>
              <w:pStyle w:val="TableText"/>
            </w:pPr>
          </w:p>
        </w:tc>
        <w:tc>
          <w:tcPr>
            <w:tcW w:w="2626" w:type="dxa"/>
          </w:tcPr>
          <w:p w14:paraId="4340BC39" w14:textId="77777777" w:rsidR="009400B8" w:rsidRPr="006D4AA9" w:rsidRDefault="009400B8" w:rsidP="00005A00">
            <w:pPr>
              <w:pStyle w:val="TableText"/>
              <w:rPr>
                <w:rStyle w:val="Emphasis"/>
              </w:rPr>
            </w:pPr>
            <w:r w:rsidRPr="006D4AA9">
              <w:rPr>
                <w:rStyle w:val="Emphasis"/>
              </w:rPr>
              <w:t xml:space="preserve">Zehneria baueriana </w:t>
            </w:r>
          </w:p>
        </w:tc>
        <w:tc>
          <w:tcPr>
            <w:tcW w:w="2344" w:type="dxa"/>
            <w:tcMar>
              <w:left w:w="108" w:type="dxa"/>
              <w:right w:w="108" w:type="dxa"/>
            </w:tcMar>
          </w:tcPr>
          <w:p w14:paraId="2581BBDD" w14:textId="77777777" w:rsidR="009400B8" w:rsidRPr="006D4AA9" w:rsidRDefault="009400B8" w:rsidP="00005A00">
            <w:pPr>
              <w:pStyle w:val="TableText"/>
            </w:pPr>
            <w:r w:rsidRPr="006D4AA9">
              <w:t xml:space="preserve">Native cucumber, giant cucumber </w:t>
            </w:r>
          </w:p>
        </w:tc>
        <w:tc>
          <w:tcPr>
            <w:tcW w:w="1133" w:type="dxa"/>
          </w:tcPr>
          <w:p w14:paraId="7D10C900" w14:textId="77777777" w:rsidR="009400B8" w:rsidRPr="006D4AA9" w:rsidRDefault="009400B8" w:rsidP="00005A00">
            <w:pPr>
              <w:pStyle w:val="TableText"/>
            </w:pPr>
            <w:r w:rsidRPr="006D4AA9">
              <w:t>Endangered</w:t>
            </w:r>
          </w:p>
        </w:tc>
        <w:tc>
          <w:tcPr>
            <w:tcW w:w="1702" w:type="dxa"/>
          </w:tcPr>
          <w:p w14:paraId="07FBFC4A" w14:textId="77777777" w:rsidR="009400B8" w:rsidRPr="006D4AA9" w:rsidRDefault="009400B8" w:rsidP="00005A00">
            <w:pPr>
              <w:pStyle w:val="TableText"/>
            </w:pPr>
            <w:r w:rsidRPr="006D4AA9">
              <w:t xml:space="preserve">Norfolk Island, New Caledonia </w:t>
            </w:r>
          </w:p>
        </w:tc>
      </w:tr>
    </w:tbl>
    <w:p w14:paraId="4D9CCDB6" w14:textId="1134A7E6" w:rsidR="009400B8" w:rsidRPr="006D4AA9" w:rsidRDefault="00BD5330" w:rsidP="00BD5330">
      <w:pPr>
        <w:pStyle w:val="FigureTableNoteSource"/>
      </w:pPr>
      <w:r w:rsidRPr="006D4AA9" w:rsidDel="00430261">
        <w:rPr>
          <w:rStyle w:val="Emphasis"/>
          <w:b/>
          <w:bCs/>
          <w:i w:val="0"/>
          <w:iCs w:val="0"/>
          <w:vertAlign w:val="superscript"/>
        </w:rPr>
        <w:t>a</w:t>
      </w:r>
      <w:r w:rsidR="00FD4337" w:rsidRPr="006D4AA9">
        <w:rPr>
          <w:rStyle w:val="Emphasis"/>
          <w:rFonts w:asciiTheme="minorHAnsi" w:hAnsiTheme="minorHAnsi"/>
          <w:vertAlign w:val="superscript"/>
        </w:rPr>
        <w:t xml:space="preserve"> </w:t>
      </w:r>
      <w:r w:rsidRPr="006D4AA9">
        <w:t xml:space="preserve">Hyman et al. (2023) have completed a revised taxonomy of the Norfolk Island microcystid snails and concluded that the three genera, </w:t>
      </w:r>
      <w:r w:rsidRPr="006D4AA9">
        <w:rPr>
          <w:rStyle w:val="Emphasis"/>
        </w:rPr>
        <w:t>Advena</w:t>
      </w:r>
      <w:r w:rsidRPr="006D4AA9">
        <w:t xml:space="preserve">, </w:t>
      </w:r>
      <w:r w:rsidRPr="006D4AA9">
        <w:rPr>
          <w:rStyle w:val="Emphasis"/>
        </w:rPr>
        <w:t>Mathewsoconcha</w:t>
      </w:r>
      <w:r w:rsidRPr="006D4AA9">
        <w:t xml:space="preserve"> and </w:t>
      </w:r>
      <w:r w:rsidRPr="006D4AA9">
        <w:rPr>
          <w:rStyle w:val="Emphasis"/>
        </w:rPr>
        <w:t>Quintalia</w:t>
      </w:r>
      <w:r w:rsidRPr="006D4AA9">
        <w:t xml:space="preserve">, should be combined into the single genus </w:t>
      </w:r>
      <w:r w:rsidRPr="006D4AA9">
        <w:rPr>
          <w:rStyle w:val="Emphasis"/>
        </w:rPr>
        <w:t>Advena</w:t>
      </w:r>
      <w:r w:rsidRPr="006D4AA9">
        <w:t>. However, these recommendations are yet to be adopted by the A</w:t>
      </w:r>
      <w:r w:rsidR="00E3623E" w:rsidRPr="006D4AA9">
        <w:t xml:space="preserve">ustralian </w:t>
      </w:r>
      <w:r w:rsidRPr="006D4AA9">
        <w:t>F</w:t>
      </w:r>
      <w:r w:rsidR="00E3623E" w:rsidRPr="006D4AA9">
        <w:t xml:space="preserve">aunal </w:t>
      </w:r>
      <w:r w:rsidRPr="006D4AA9">
        <w:t>D</w:t>
      </w:r>
      <w:r w:rsidR="00E3623E" w:rsidRPr="006D4AA9">
        <w:t>irectory</w:t>
      </w:r>
      <w:r w:rsidRPr="006D4AA9">
        <w:t>.</w:t>
      </w:r>
    </w:p>
    <w:p w14:paraId="19FFE9A0" w14:textId="6D0E934A" w:rsidR="00675854" w:rsidRPr="006D4AA9" w:rsidRDefault="00675854" w:rsidP="00004F43">
      <w:pPr>
        <w:pStyle w:val="FigureTableNoteSource"/>
      </w:pPr>
      <w:r w:rsidRPr="006D4AA9" w:rsidDel="00EB64EE">
        <w:rPr>
          <w:rStyle w:val="Emphasis"/>
          <w:b/>
          <w:bCs/>
          <w:i w:val="0"/>
          <w:iCs w:val="0"/>
          <w:vertAlign w:val="superscript"/>
        </w:rPr>
        <w:t>b</w:t>
      </w:r>
      <w:r w:rsidR="00FD4337" w:rsidRPr="006D4AA9">
        <w:rPr>
          <w:rStyle w:val="Emphasis"/>
        </w:rPr>
        <w:t xml:space="preserve"> </w:t>
      </w:r>
      <w:r w:rsidRPr="006D4AA9">
        <w:t xml:space="preserve">Listed under the EPBC Act as </w:t>
      </w:r>
      <w:r w:rsidRPr="006D4AA9">
        <w:rPr>
          <w:rStyle w:val="Emphasis"/>
        </w:rPr>
        <w:t>Lastreopsis calantha</w:t>
      </w:r>
      <w:r w:rsidRPr="006D4AA9">
        <w:t xml:space="preserve">. The Australian Plant Census (APC) accepts </w:t>
      </w:r>
      <w:r w:rsidRPr="006D4AA9">
        <w:rPr>
          <w:rStyle w:val="Emphasis"/>
        </w:rPr>
        <w:t>Lastreopsis calantha</w:t>
      </w:r>
      <w:r w:rsidRPr="006D4AA9">
        <w:t xml:space="preserve"> and recognises </w:t>
      </w:r>
      <w:r w:rsidRPr="006D4AA9">
        <w:rPr>
          <w:rStyle w:val="Emphasis"/>
        </w:rPr>
        <w:t>Parapolystichum calanthum</w:t>
      </w:r>
      <w:r w:rsidRPr="006D4AA9">
        <w:t xml:space="preserve"> as a synonym.</w:t>
      </w:r>
    </w:p>
    <w:p w14:paraId="69787653" w14:textId="08E091D5" w:rsidR="005552DC" w:rsidRPr="006D4AA9" w:rsidRDefault="00FD4337" w:rsidP="002B3D73">
      <w:pPr>
        <w:pStyle w:val="FigureTableNoteSource"/>
      </w:pPr>
      <w:r w:rsidRPr="006D4AA9">
        <w:rPr>
          <w:rStyle w:val="Emphasis"/>
          <w:b/>
          <w:bCs/>
          <w:i w:val="0"/>
          <w:iCs w:val="0"/>
          <w:vertAlign w:val="superscript"/>
        </w:rPr>
        <w:t>c</w:t>
      </w:r>
      <w:r w:rsidRPr="006D4AA9">
        <w:rPr>
          <w:rStyle w:val="Emphasis"/>
        </w:rPr>
        <w:t xml:space="preserve"> </w:t>
      </w:r>
      <w:r w:rsidR="002B3D73" w:rsidRPr="006D4AA9">
        <w:t xml:space="preserve">Listed under the EPBC Act as </w:t>
      </w:r>
      <w:r w:rsidR="002B3D73" w:rsidRPr="006D4AA9">
        <w:rPr>
          <w:rStyle w:val="Emphasis"/>
        </w:rPr>
        <w:t>Marattia salicina</w:t>
      </w:r>
      <w:r w:rsidR="002B3D73" w:rsidRPr="006D4AA9">
        <w:t xml:space="preserve">. The APC accepts the name </w:t>
      </w:r>
      <w:r w:rsidR="002B3D73" w:rsidRPr="006D4AA9">
        <w:rPr>
          <w:rStyle w:val="Emphasis"/>
        </w:rPr>
        <w:t>Ptisana salicina</w:t>
      </w:r>
      <w:r w:rsidR="002B3D73" w:rsidRPr="006D4AA9">
        <w:t xml:space="preserve"> and recognises </w:t>
      </w:r>
      <w:r w:rsidR="002B3D73" w:rsidRPr="006D4AA9">
        <w:rPr>
          <w:rStyle w:val="Emphasis"/>
        </w:rPr>
        <w:t>Marattia salicina</w:t>
      </w:r>
      <w:r w:rsidR="002B3D73" w:rsidRPr="006D4AA9">
        <w:t xml:space="preserve"> as a synonym.</w:t>
      </w:r>
    </w:p>
    <w:p w14:paraId="287B8DB8" w14:textId="4FA0F49C" w:rsidR="00A53B5B" w:rsidRPr="006D4AA9" w:rsidRDefault="00A53B5B" w:rsidP="00A53B5B">
      <w:pPr>
        <w:pStyle w:val="FigureTableNoteSource"/>
      </w:pPr>
      <w:r w:rsidRPr="006D4AA9" w:rsidDel="00EB64EE">
        <w:rPr>
          <w:rStyle w:val="Emphasis"/>
          <w:b/>
          <w:bCs/>
          <w:i w:val="0"/>
          <w:iCs w:val="0"/>
          <w:vertAlign w:val="superscript"/>
        </w:rPr>
        <w:t>d</w:t>
      </w:r>
      <w:r w:rsidR="00FD4337" w:rsidRPr="006D4AA9">
        <w:rPr>
          <w:rStyle w:val="Emphasis"/>
        </w:rPr>
        <w:t xml:space="preserve"> </w:t>
      </w:r>
      <w:r w:rsidRPr="006D4AA9">
        <w:t>Considered endemic at time of listing; however, it has been recorded in New Zealand. The New Zealand Plant Conservation Network describes its status as “Non-resident Native—Vagrant”, which is defined as “Taxa whose occurrences, though natural, are sporadic and typically transitory, or migrants with fewer than 15 individuals visiting New Zealand per annum.”</w:t>
      </w:r>
    </w:p>
    <w:p w14:paraId="6882B966" w14:textId="6EBEF449" w:rsidR="00A53B5B" w:rsidRPr="006D4AA9" w:rsidRDefault="00A53B5B" w:rsidP="00004F43">
      <w:pPr>
        <w:pStyle w:val="FigureTableNoteSource"/>
      </w:pPr>
      <w:r w:rsidRPr="006D4AA9" w:rsidDel="00EB64EE">
        <w:rPr>
          <w:rStyle w:val="Emphasis"/>
          <w:b/>
          <w:bCs/>
          <w:i w:val="0"/>
          <w:iCs w:val="0"/>
          <w:vertAlign w:val="superscript"/>
        </w:rPr>
        <w:t>e</w:t>
      </w:r>
      <w:r w:rsidR="00FD4337" w:rsidRPr="006D4AA9">
        <w:rPr>
          <w:rStyle w:val="Emphasis"/>
        </w:rPr>
        <w:t xml:space="preserve"> </w:t>
      </w:r>
      <w:r w:rsidR="00EF1F59" w:rsidRPr="006D4AA9">
        <w:t>C</w:t>
      </w:r>
      <w:r w:rsidRPr="006D4AA9">
        <w:t xml:space="preserve">onsidered endemic at </w:t>
      </w:r>
      <w:r w:rsidR="009D7026" w:rsidRPr="006D4AA9">
        <w:t xml:space="preserve">time of </w:t>
      </w:r>
      <w:r w:rsidRPr="006D4AA9">
        <w:t xml:space="preserve">listing, but also </w:t>
      </w:r>
      <w:r w:rsidR="00BF51A5" w:rsidRPr="006D4AA9">
        <w:t>now</w:t>
      </w:r>
      <w:r w:rsidRPr="006D4AA9">
        <w:t xml:space="preserve"> reported from New Zealand (Renner </w:t>
      </w:r>
      <w:r w:rsidR="004E60E7" w:rsidRPr="006D4AA9">
        <w:t>&amp; B</w:t>
      </w:r>
      <w:r w:rsidR="00312185" w:rsidRPr="006D4AA9">
        <w:t>eadel</w:t>
      </w:r>
      <w:r w:rsidRPr="006D4AA9">
        <w:t xml:space="preserve"> 2011).</w:t>
      </w:r>
    </w:p>
    <w:p w14:paraId="4D602FDC" w14:textId="14BC8479" w:rsidR="005552DC" w:rsidRPr="006D4AA9" w:rsidRDefault="005552DC" w:rsidP="005552DC">
      <w:r w:rsidRPr="006D4AA9">
        <w:lastRenderedPageBreak/>
        <w:t>Except where they are also listed as threatened, recovery plans are not required for species listed as migratory or marine under the EPBC Act. A Wildlife Conservation Plan for Seabirds (Commonwealth of Australia 202</w:t>
      </w:r>
      <w:r w:rsidR="00FA0576" w:rsidRPr="006D4AA9">
        <w:t>2</w:t>
      </w:r>
      <w:r w:rsidRPr="006D4AA9">
        <w:t xml:space="preserve">) has been prepared to guide the management actions necessary to support listed marine and migratory seabirds. Section </w:t>
      </w:r>
      <w:r w:rsidR="00041592">
        <w:t>1.2.6</w:t>
      </w:r>
      <w:r w:rsidRPr="006D4AA9">
        <w:t xml:space="preserve"> provides an overview of the region’s seabirds and identifies those which are listed as migratory and/or marine. </w:t>
      </w:r>
      <w:r w:rsidR="00827D23">
        <w:t xml:space="preserve">Section </w:t>
      </w:r>
      <w:r w:rsidR="00041592">
        <w:t>6.4</w:t>
      </w:r>
      <w:r w:rsidRPr="006D4AA9">
        <w:t xml:space="preserve"> </w:t>
      </w:r>
      <w:r w:rsidR="00132927" w:rsidRPr="006D4AA9">
        <w:t xml:space="preserve">also </w:t>
      </w:r>
      <w:r w:rsidRPr="006D4AA9">
        <w:t>contains profiles for the</w:t>
      </w:r>
      <w:r w:rsidR="00132927" w:rsidRPr="006D4AA9">
        <w:t>se</w:t>
      </w:r>
      <w:r w:rsidRPr="006D4AA9">
        <w:t xml:space="preserve"> </w:t>
      </w:r>
      <w:r w:rsidR="00D61B57" w:rsidRPr="006D4AA9">
        <w:t>species</w:t>
      </w:r>
      <w:r w:rsidRPr="006D4AA9">
        <w:t xml:space="preserve"> (including details of actions to guide their management).</w:t>
      </w:r>
    </w:p>
    <w:p w14:paraId="4480682A" w14:textId="7AA7BB71" w:rsidR="00E16B1E" w:rsidRPr="006D4AA9" w:rsidRDefault="005552DC" w:rsidP="005552DC">
      <w:r w:rsidRPr="006D4AA9">
        <w:t>The plan does not fully address some locally significant species such as the white-necked petrel (</w:t>
      </w:r>
      <w:r w:rsidRPr="006D4AA9">
        <w:rPr>
          <w:rStyle w:val="Emphasis"/>
        </w:rPr>
        <w:t>Pterodroma cervicalis</w:t>
      </w:r>
      <w:r w:rsidRPr="006D4AA9">
        <w:t>), the providence petrel (</w:t>
      </w:r>
      <w:r w:rsidRPr="006D4AA9">
        <w:rPr>
          <w:rStyle w:val="Emphasis"/>
        </w:rPr>
        <w:t>P. solandri</w:t>
      </w:r>
      <w:r w:rsidRPr="006D4AA9">
        <w:t>) and slender-billed white-eye (</w:t>
      </w:r>
      <w:r w:rsidRPr="006D4AA9">
        <w:rPr>
          <w:rStyle w:val="Emphasis"/>
        </w:rPr>
        <w:t>Zosterops tenuirostris</w:t>
      </w:r>
      <w:r w:rsidRPr="006D4AA9">
        <w:t xml:space="preserve">) that are not currently listed under the EPBC Act. However, some information on these species is included, and recovery actions identified in the plan </w:t>
      </w:r>
      <w:r w:rsidR="009710F7" w:rsidRPr="006D4AA9">
        <w:t>(</w:t>
      </w:r>
      <w:r w:rsidRPr="006D4AA9">
        <w:t>such as managing predators and restoring native vegetation</w:t>
      </w:r>
      <w:r w:rsidR="009710F7" w:rsidRPr="006D4AA9">
        <w:t>)</w:t>
      </w:r>
      <w:r w:rsidRPr="006D4AA9">
        <w:t xml:space="preserve"> are likely to benefit non-listed species irrespective of conservation status</w:t>
      </w:r>
      <w:r w:rsidR="00E16B1E" w:rsidRPr="006D4AA9">
        <w:t>.</w:t>
      </w:r>
    </w:p>
    <w:p w14:paraId="615E9940" w14:textId="20A684E1" w:rsidR="000F09A7" w:rsidRPr="006D4AA9" w:rsidRDefault="005552DC" w:rsidP="00005A00">
      <w:r w:rsidRPr="006D4AA9">
        <w:t xml:space="preserve">The plan is intended to work in a complementary way with other existing plans to support the management of common pressures and the conservation of species, their habitats and the wider ecosystems of Norfolk Island. Such plans include the Norfolk Island Marine Park </w:t>
      </w:r>
      <w:r w:rsidR="00751B58" w:rsidRPr="006D4AA9">
        <w:t>P</w:t>
      </w:r>
      <w:r w:rsidRPr="006D4AA9">
        <w:t xml:space="preserve">lan, </w:t>
      </w:r>
      <w:r w:rsidR="00973B7C" w:rsidRPr="006D4AA9">
        <w:t xml:space="preserve">the </w:t>
      </w:r>
      <w:r w:rsidRPr="006D4AA9">
        <w:t xml:space="preserve">Norfolk Island National Park </w:t>
      </w:r>
      <w:r w:rsidR="00C73DC2" w:rsidRPr="006D4AA9">
        <w:t xml:space="preserve">and Norfolk Island </w:t>
      </w:r>
      <w:r w:rsidRPr="006D4AA9">
        <w:t>Botanic Garden Management Plan, and the Wildlife Conservation Plan for Seabirds</w:t>
      </w:r>
      <w:r w:rsidR="00973B7C" w:rsidRPr="006D4AA9">
        <w:t>,</w:t>
      </w:r>
      <w:r w:rsidRPr="006D4AA9">
        <w:t xml:space="preserve"> among others. Interactions with other plans are discussed in more detail in </w:t>
      </w:r>
      <w:r w:rsidR="00052724">
        <w:t>Section</w:t>
      </w:r>
      <w:r w:rsidR="00C35EE0">
        <w:t xml:space="preserve"> 5.2</w:t>
      </w:r>
      <w:r w:rsidR="00E16B1E" w:rsidRPr="006D4AA9">
        <w:t>.</w:t>
      </w:r>
    </w:p>
    <w:p w14:paraId="250877F2" w14:textId="758BA26D" w:rsidR="009400B8" w:rsidRPr="006D4AA9" w:rsidRDefault="009400B8" w:rsidP="00AC0092">
      <w:pPr>
        <w:pStyle w:val="Heading4"/>
        <w:numPr>
          <w:ilvl w:val="2"/>
          <w:numId w:val="31"/>
        </w:numPr>
      </w:pPr>
      <w:bookmarkStart w:id="53" w:name="_Toc142526879"/>
      <w:bookmarkStart w:id="54" w:name="_Toc116827236"/>
      <w:bookmarkStart w:id="55" w:name="_Toc141108963"/>
      <w:bookmarkStart w:id="56" w:name="_Toc142526880"/>
      <w:bookmarkStart w:id="57" w:name="_Toc149059741"/>
      <w:bookmarkStart w:id="58" w:name="_Toc149059908"/>
      <w:bookmarkEnd w:id="53"/>
      <w:r w:rsidRPr="006D4AA9">
        <w:t>Legislative and administrative context</w:t>
      </w:r>
      <w:bookmarkEnd w:id="54"/>
      <w:bookmarkEnd w:id="55"/>
      <w:bookmarkEnd w:id="56"/>
      <w:bookmarkEnd w:id="57"/>
      <w:bookmarkEnd w:id="58"/>
    </w:p>
    <w:p w14:paraId="6C531770" w14:textId="18155CC6" w:rsidR="00E16B1E" w:rsidRPr="006D4AA9" w:rsidRDefault="009400B8" w:rsidP="00005A00">
      <w:bookmarkStart w:id="59" w:name="_Hlk149123330"/>
      <w:r w:rsidRPr="006D4AA9">
        <w:t xml:space="preserve">Norfolk Island is an external </w:t>
      </w:r>
      <w:r w:rsidR="00F85464" w:rsidRPr="006D4AA9">
        <w:t>T</w:t>
      </w:r>
      <w:r w:rsidRPr="006D4AA9">
        <w:t>erritory of Australia administered by the Australian Government through the Department of Infrastructure, Transport, Regional Development, Communications and the Arts (DITRDCA). The Australian Government is responsible for the delivery of national and state</w:t>
      </w:r>
      <w:r w:rsidR="00FD2A88" w:rsidRPr="006D4AA9">
        <w:noBreakHyphen/>
      </w:r>
      <w:r w:rsidRPr="006D4AA9">
        <w:t>type services to Norfolk Island. Norfolk Island Regional Council is responsible for local government functions on Norfolk Island and may deliver some state-type functions under agreements with DITRDCA</w:t>
      </w:r>
      <w:bookmarkEnd w:id="59"/>
      <w:r w:rsidR="00E16B1E" w:rsidRPr="006D4AA9">
        <w:t>.</w:t>
      </w:r>
    </w:p>
    <w:p w14:paraId="6021C718" w14:textId="780E2EB2" w:rsidR="00E16B1E" w:rsidRPr="006D4AA9" w:rsidRDefault="009400B8" w:rsidP="00005A00">
      <w:r w:rsidRPr="006D4AA9">
        <w:t>The EPBC Act has been in force on Norfolk Island since 1999. The Act is the Australian Government’s central piece of environmental legislation. It provides a legal framework to protect and manage nationally and internationally important flora, fauna, ecological communities, and heritage places—defined in the EPBC Act as Matters of National Environmental Significance (MNES). MNES</w:t>
      </w:r>
      <w:r w:rsidR="00477642">
        <w:t xml:space="preserve"> on Norfolk Island</w:t>
      </w:r>
      <w:r w:rsidRPr="006D4AA9">
        <w:t xml:space="preserve"> include:</w:t>
      </w:r>
    </w:p>
    <w:p w14:paraId="1CE08647" w14:textId="3315A32D" w:rsidR="009400B8" w:rsidRPr="006D4AA9" w:rsidRDefault="009400B8" w:rsidP="00005A00">
      <w:pPr>
        <w:pStyle w:val="ListBullet"/>
      </w:pPr>
      <w:r w:rsidRPr="006D4AA9">
        <w:t>World Heritage properties</w:t>
      </w:r>
    </w:p>
    <w:p w14:paraId="6C8C09D6" w14:textId="33F52C39" w:rsidR="009400B8" w:rsidRPr="006D4AA9" w:rsidRDefault="009400B8" w:rsidP="00005A00">
      <w:pPr>
        <w:pStyle w:val="ListBullet"/>
      </w:pPr>
      <w:r w:rsidRPr="006D4AA9">
        <w:t>nationally threatened species and ecological communities</w:t>
      </w:r>
    </w:p>
    <w:p w14:paraId="536251D9" w14:textId="296C6B34" w:rsidR="009400B8" w:rsidRPr="006D4AA9" w:rsidRDefault="009400B8" w:rsidP="00005A00">
      <w:pPr>
        <w:pStyle w:val="ListBullet"/>
      </w:pPr>
      <w:r w:rsidRPr="006D4AA9">
        <w:t>migratory species</w:t>
      </w:r>
    </w:p>
    <w:p w14:paraId="7DEADC74" w14:textId="700C545C" w:rsidR="009400B8" w:rsidRPr="006D4AA9" w:rsidRDefault="009400B8" w:rsidP="00005A00">
      <w:pPr>
        <w:pStyle w:val="ListBullet"/>
      </w:pPr>
      <w:r w:rsidRPr="006D4AA9">
        <w:t>Commonwealth marine areas</w:t>
      </w:r>
      <w:r w:rsidR="005910CE" w:rsidRPr="006D4AA9">
        <w:t>.</w:t>
      </w:r>
    </w:p>
    <w:p w14:paraId="0A0F31B9" w14:textId="68560C29" w:rsidR="00E16B1E" w:rsidRPr="006D4AA9" w:rsidRDefault="009400B8" w:rsidP="00005A00">
      <w:r w:rsidRPr="006D4AA9">
        <w:t xml:space="preserve">The EPBC Act requires that an action that </w:t>
      </w:r>
      <w:r w:rsidR="00D340F5" w:rsidRPr="006D4AA9">
        <w:t>will have, or is likely</w:t>
      </w:r>
      <w:r w:rsidRPr="006D4AA9">
        <w:t xml:space="preserve"> to </w:t>
      </w:r>
      <w:r w:rsidR="00D340F5" w:rsidRPr="006D4AA9">
        <w:t>have, a significant</w:t>
      </w:r>
      <w:r w:rsidRPr="006D4AA9">
        <w:t xml:space="preserve"> impact </w:t>
      </w:r>
      <w:r w:rsidR="00D340F5" w:rsidRPr="006D4AA9">
        <w:t>on</w:t>
      </w:r>
      <w:r w:rsidRPr="006D4AA9">
        <w:t xml:space="preserve"> MNES must be </w:t>
      </w:r>
      <w:r w:rsidR="00D340F5" w:rsidRPr="006D4AA9">
        <w:t>referred</w:t>
      </w:r>
      <w:r w:rsidRPr="006D4AA9">
        <w:t xml:space="preserve"> to the </w:t>
      </w:r>
      <w:r w:rsidR="00D340F5" w:rsidRPr="006D4AA9">
        <w:t>Minister for the Environment for a decision on whether assessment and approval is required under</w:t>
      </w:r>
      <w:r w:rsidRPr="006D4AA9">
        <w:t xml:space="preserve"> the </w:t>
      </w:r>
      <w:r w:rsidR="00D340F5" w:rsidRPr="006D4AA9">
        <w:t>EPBC Act</w:t>
      </w:r>
      <w:r w:rsidR="00D340F5" w:rsidRPr="006D4AA9" w:rsidDel="000955F0">
        <w:t>.</w:t>
      </w:r>
      <w:r w:rsidR="008D7C40" w:rsidRPr="006D4AA9">
        <w:t xml:space="preserve"> The EPBC act also requires that a</w:t>
      </w:r>
      <w:r w:rsidR="00B32801" w:rsidRPr="006D4AA9">
        <w:t xml:space="preserve">n approved </w:t>
      </w:r>
      <w:r w:rsidR="00A5573E">
        <w:t>C</w:t>
      </w:r>
      <w:r w:rsidR="00B32801" w:rsidRPr="006D4AA9">
        <w:t xml:space="preserve">onservation </w:t>
      </w:r>
      <w:r w:rsidR="00A5573E">
        <w:t>A</w:t>
      </w:r>
      <w:r w:rsidR="00B32801" w:rsidRPr="006D4AA9">
        <w:t>dvice</w:t>
      </w:r>
      <w:r w:rsidR="00750447" w:rsidRPr="006D4AA9">
        <w:t xml:space="preserve"> be in place</w:t>
      </w:r>
      <w:r w:rsidR="00BE01DF" w:rsidRPr="006D4AA9">
        <w:t xml:space="preserve"> </w:t>
      </w:r>
      <w:r w:rsidR="008D7C40" w:rsidRPr="006D4AA9">
        <w:t xml:space="preserve">for entities listed </w:t>
      </w:r>
      <w:r w:rsidR="008A14D5" w:rsidRPr="006D4AA9">
        <w:t xml:space="preserve">as </w:t>
      </w:r>
      <w:r w:rsidR="00801625" w:rsidRPr="006D4AA9">
        <w:t>threatened</w:t>
      </w:r>
      <w:r w:rsidR="009113AB">
        <w:t>. T</w:t>
      </w:r>
      <w:r w:rsidR="002B3C8C" w:rsidRPr="006D4AA9">
        <w:t xml:space="preserve">he Minister for the Environment </w:t>
      </w:r>
      <w:r w:rsidR="00801625" w:rsidRPr="006D4AA9">
        <w:t>decides</w:t>
      </w:r>
      <w:r w:rsidR="002B3C8C" w:rsidRPr="006D4AA9">
        <w:t xml:space="preserve"> </w:t>
      </w:r>
      <w:r w:rsidR="009113AB">
        <w:t xml:space="preserve">whether </w:t>
      </w:r>
      <w:r w:rsidR="002B3C8C" w:rsidRPr="006D4AA9">
        <w:t xml:space="preserve">a </w:t>
      </w:r>
      <w:r w:rsidR="00A5573E">
        <w:t>R</w:t>
      </w:r>
      <w:r w:rsidR="00BE01DF" w:rsidRPr="006D4AA9">
        <w:t xml:space="preserve">ecovery </w:t>
      </w:r>
      <w:r w:rsidR="00A5573E">
        <w:t>P</w:t>
      </w:r>
      <w:r w:rsidR="00BE01DF" w:rsidRPr="006D4AA9">
        <w:t>lan is</w:t>
      </w:r>
      <w:r w:rsidR="002B3C8C" w:rsidRPr="006D4AA9">
        <w:t xml:space="preserve"> </w:t>
      </w:r>
      <w:r w:rsidR="009113AB">
        <w:t>also required for threatened species</w:t>
      </w:r>
      <w:r w:rsidR="008A14D5" w:rsidRPr="006D4AA9">
        <w:t xml:space="preserve">. </w:t>
      </w:r>
    </w:p>
    <w:p w14:paraId="5A7D1A94" w14:textId="27408AAC" w:rsidR="009400B8" w:rsidRPr="006D4AA9" w:rsidRDefault="009400B8" w:rsidP="00005A00">
      <w:r w:rsidRPr="006D4AA9">
        <w:lastRenderedPageBreak/>
        <w:t xml:space="preserve">Management of threatened species on Norfolk Island requires the input, contribution and coordination of multiple organisations. The relevant organisations and their role and responsibilities in relation to terrestrial threatened species are described in </w:t>
      </w:r>
      <w:r w:rsidR="000A259E">
        <w:t>Section 5.1.</w:t>
      </w:r>
    </w:p>
    <w:p w14:paraId="47D22512" w14:textId="4F562259" w:rsidR="00E16B1E" w:rsidRPr="006D4AA9" w:rsidRDefault="009400B8" w:rsidP="00005A00">
      <w:r w:rsidRPr="006D4AA9">
        <w:t>The Australian Government’s Threatened Species Action Plan 2022</w:t>
      </w:r>
      <w:r w:rsidR="00696FF6" w:rsidRPr="006D4AA9">
        <w:t>–</w:t>
      </w:r>
      <w:r w:rsidRPr="006D4AA9">
        <w:t>2032 sets targets and objectives for threatened species recovery and conservation over ten years (DCCEEW 2022</w:t>
      </w:r>
      <w:r w:rsidR="00EE2003" w:rsidRPr="006D4AA9">
        <w:t>b</w:t>
      </w:r>
      <w:r w:rsidRPr="006D4AA9">
        <w:t xml:space="preserve">). Under the Action Plan, Norfolk Island has been identified as one of 20 priority places and the Norfolk Island </w:t>
      </w:r>
      <w:r w:rsidR="00272B09" w:rsidRPr="006D4AA9">
        <w:t>g</w:t>
      </w:r>
      <w:r w:rsidRPr="006D4AA9">
        <w:t xml:space="preserve">reen </w:t>
      </w:r>
      <w:r w:rsidR="00272B09" w:rsidRPr="006D4AA9">
        <w:t>p</w:t>
      </w:r>
      <w:r w:rsidRPr="006D4AA9">
        <w:t>arrot</w:t>
      </w:r>
      <w:r w:rsidR="00E87364" w:rsidRPr="006D4AA9">
        <w:t xml:space="preserve"> (</w:t>
      </w:r>
      <w:r w:rsidR="00E87364" w:rsidRPr="006D4AA9">
        <w:rPr>
          <w:rStyle w:val="Emphasis"/>
        </w:rPr>
        <w:t>Cyanoramphus cooki</w:t>
      </w:r>
      <w:r w:rsidR="00B740FE" w:rsidRPr="006D4AA9">
        <w:rPr>
          <w:rStyle w:val="Emphasis"/>
        </w:rPr>
        <w:t>i</w:t>
      </w:r>
      <w:r w:rsidR="00E87364" w:rsidRPr="006D4AA9">
        <w:t>)</w:t>
      </w:r>
      <w:r w:rsidRPr="006D4AA9">
        <w:t xml:space="preserve"> </w:t>
      </w:r>
      <w:r w:rsidR="00103768" w:rsidRPr="006D4AA9">
        <w:t>as</w:t>
      </w:r>
      <w:r w:rsidRPr="006D4AA9">
        <w:t xml:space="preserve"> one of 110 priority species.</w:t>
      </w:r>
    </w:p>
    <w:p w14:paraId="79C0108E" w14:textId="05ABDD01" w:rsidR="009400B8" w:rsidRPr="006D4AA9" w:rsidRDefault="009400B8" w:rsidP="00AC0092">
      <w:pPr>
        <w:pStyle w:val="Heading4"/>
        <w:numPr>
          <w:ilvl w:val="2"/>
          <w:numId w:val="32"/>
        </w:numPr>
      </w:pPr>
      <w:bookmarkStart w:id="60" w:name="_Toc116827237"/>
      <w:bookmarkStart w:id="61" w:name="_Toc141108964"/>
      <w:bookmarkStart w:id="62" w:name="_Toc142526881"/>
      <w:bookmarkStart w:id="63" w:name="_Toc149059742"/>
      <w:bookmarkStart w:id="64" w:name="_Toc149059909"/>
      <w:r w:rsidRPr="006D4AA9">
        <w:t>International obligations</w:t>
      </w:r>
      <w:bookmarkEnd w:id="60"/>
      <w:bookmarkEnd w:id="61"/>
      <w:bookmarkEnd w:id="62"/>
      <w:bookmarkEnd w:id="63"/>
      <w:bookmarkEnd w:id="64"/>
    </w:p>
    <w:p w14:paraId="652C043A" w14:textId="722362C3" w:rsidR="00E16B1E" w:rsidRPr="006D4AA9" w:rsidRDefault="009400B8" w:rsidP="00005A00">
      <w:r w:rsidRPr="006D4AA9">
        <w:t>There are 32 bird species that occur in the Norfolk Island Group that are subject to one or more of the bilateral migratory bird agreements with Japan (J</w:t>
      </w:r>
      <w:r w:rsidR="004D0B6A" w:rsidRPr="006D4AA9">
        <w:t>apan Australia Migratory Bird Agreement</w:t>
      </w:r>
      <w:r w:rsidR="001F6CBA" w:rsidRPr="006D4AA9">
        <w:t xml:space="preserve"> [</w:t>
      </w:r>
      <w:r w:rsidRPr="006D4AA9">
        <w:t>JAMBA</w:t>
      </w:r>
      <w:r w:rsidR="001F6CBA" w:rsidRPr="006D4AA9">
        <w:t>]</w:t>
      </w:r>
      <w:r w:rsidRPr="006D4AA9">
        <w:t>), China (C</w:t>
      </w:r>
      <w:r w:rsidR="00CC7E28" w:rsidRPr="006D4AA9">
        <w:t>hina Australia Migratory Bird Agreement</w:t>
      </w:r>
      <w:r w:rsidR="001F6CBA" w:rsidRPr="006D4AA9">
        <w:t xml:space="preserve"> [</w:t>
      </w:r>
      <w:r w:rsidRPr="006D4AA9">
        <w:t>CAMBA</w:t>
      </w:r>
      <w:r w:rsidR="001F6CBA" w:rsidRPr="006D4AA9">
        <w:t>]</w:t>
      </w:r>
      <w:r w:rsidRPr="006D4AA9">
        <w:t>) and the Republic of Korea (R</w:t>
      </w:r>
      <w:r w:rsidR="00CC7E28" w:rsidRPr="006D4AA9">
        <w:t>epublic of Korea Migratory Bird Agreement</w:t>
      </w:r>
      <w:r w:rsidR="001F6CBA" w:rsidRPr="006D4AA9">
        <w:t xml:space="preserve"> [ROKMBA]</w:t>
      </w:r>
      <w:r w:rsidR="005B26D7" w:rsidRPr="006D4AA9">
        <w:t>).</w:t>
      </w:r>
      <w:r w:rsidRPr="006D4AA9">
        <w:t xml:space="preserve"> Of those species, two are listed threatened species (</w:t>
      </w:r>
      <w:r w:rsidR="009835A2" w:rsidRPr="006D4AA9">
        <w:t xml:space="preserve">Table </w:t>
      </w:r>
      <w:r w:rsidR="009835A2" w:rsidRPr="006D4AA9">
        <w:rPr>
          <w:noProof/>
        </w:rPr>
        <w:t>8</w:t>
      </w:r>
      <w:r w:rsidRPr="006D4AA9">
        <w:t>)</w:t>
      </w:r>
      <w:r w:rsidR="002F1A69" w:rsidRPr="006D4AA9">
        <w:t>. T</w:t>
      </w:r>
      <w:r w:rsidRPr="006D4AA9">
        <w:t xml:space="preserve">his plan provides recovery guidance for those </w:t>
      </w:r>
      <w:r w:rsidR="002F1A69" w:rsidRPr="006D4AA9">
        <w:t xml:space="preserve">two species, which </w:t>
      </w:r>
      <w:r w:rsidR="000C37BC" w:rsidRPr="006D4AA9">
        <w:t>complements</w:t>
      </w:r>
      <w:r w:rsidRPr="006D4AA9">
        <w:t xml:space="preserve"> guidance for these species provided in the Wildlife Conservation Plan for Seabirds (Commonwealth of Australia 202</w:t>
      </w:r>
      <w:r w:rsidR="00FA0576" w:rsidRPr="006D4AA9">
        <w:t>2</w:t>
      </w:r>
      <w:r w:rsidRPr="006D4AA9">
        <w:t>)</w:t>
      </w:r>
      <w:r w:rsidR="00E16B1E" w:rsidRPr="006D4AA9">
        <w:t>.</w:t>
      </w:r>
    </w:p>
    <w:p w14:paraId="5D027D61" w14:textId="652FF563" w:rsidR="009400B8" w:rsidRPr="006D4AA9" w:rsidRDefault="009400B8" w:rsidP="00AC0092">
      <w:pPr>
        <w:pStyle w:val="Heading4"/>
        <w:numPr>
          <w:ilvl w:val="2"/>
          <w:numId w:val="32"/>
        </w:numPr>
      </w:pPr>
      <w:bookmarkStart w:id="65" w:name="_Toc116827238"/>
      <w:bookmarkStart w:id="66" w:name="_Toc141108965"/>
      <w:bookmarkStart w:id="67" w:name="_Toc142526882"/>
      <w:bookmarkStart w:id="68" w:name="_Toc149059743"/>
      <w:bookmarkStart w:id="69" w:name="_Toc149059910"/>
      <w:r w:rsidRPr="006D4AA9">
        <w:t xml:space="preserve">Preparation of the Norfolk Island Region Threatened Species Recovery </w:t>
      </w:r>
      <w:bookmarkEnd w:id="65"/>
      <w:r w:rsidRPr="006D4AA9">
        <w:t>Plan</w:t>
      </w:r>
      <w:bookmarkEnd w:id="66"/>
      <w:bookmarkEnd w:id="67"/>
      <w:bookmarkEnd w:id="68"/>
      <w:bookmarkEnd w:id="69"/>
    </w:p>
    <w:p w14:paraId="4390CB1A" w14:textId="695B9CC4" w:rsidR="009400B8" w:rsidRPr="006D4AA9" w:rsidRDefault="009400B8" w:rsidP="00005A00">
      <w:r w:rsidRPr="006D4AA9">
        <w:t xml:space="preserve">The </w:t>
      </w:r>
      <w:r w:rsidR="002C7AD8" w:rsidRPr="006D4AA9">
        <w:t xml:space="preserve">development of the </w:t>
      </w:r>
      <w:r w:rsidRPr="006D4AA9">
        <w:t xml:space="preserve">Norfolk Island Region Threatened Species Recovery Plan (‘the plan’) has been </w:t>
      </w:r>
      <w:r w:rsidR="002C7AD8" w:rsidRPr="006D4AA9">
        <w:t xml:space="preserve">coordinated </w:t>
      </w:r>
      <w:r w:rsidRPr="006D4AA9">
        <w:t xml:space="preserve">by </w:t>
      </w:r>
      <w:r w:rsidR="000169EC" w:rsidRPr="006D4AA9">
        <w:t>Parks Australia with assistance from many contributors</w:t>
      </w:r>
      <w:r w:rsidRPr="006D4AA9">
        <w:t xml:space="preserve">. </w:t>
      </w:r>
      <w:r w:rsidR="000B270A" w:rsidRPr="006D4AA9">
        <w:t>The Norfolk Island Region Recovery Plan Steering Committee (</w:t>
      </w:r>
      <w:r w:rsidRPr="006D4AA9">
        <w:t>consisting of representatives from Parks Australia, Norfolk Island Regional Council and DITRDCA</w:t>
      </w:r>
      <w:r w:rsidR="000B270A" w:rsidRPr="006D4AA9">
        <w:t>)</w:t>
      </w:r>
      <w:r w:rsidR="00BD1F83" w:rsidRPr="006D4AA9">
        <w:t xml:space="preserve"> reviewed</w:t>
      </w:r>
      <w:r w:rsidRPr="006D4AA9">
        <w:t xml:space="preserve"> the previous plan and guide</w:t>
      </w:r>
      <w:r w:rsidR="00BD1F83" w:rsidRPr="006D4AA9">
        <w:t>d</w:t>
      </w:r>
      <w:r w:rsidRPr="006D4AA9">
        <w:t xml:space="preserve"> development of the new plan.</w:t>
      </w:r>
    </w:p>
    <w:p w14:paraId="098AFBB7" w14:textId="1791046B" w:rsidR="007B32EF" w:rsidRPr="006D4AA9" w:rsidRDefault="00BD1F83" w:rsidP="007B32EF">
      <w:r w:rsidRPr="006D4AA9">
        <w:t xml:space="preserve">This </w:t>
      </w:r>
      <w:r w:rsidR="009400B8" w:rsidRPr="006D4AA9">
        <w:t>plan buil</w:t>
      </w:r>
      <w:r w:rsidRPr="006D4AA9">
        <w:t>ds</w:t>
      </w:r>
      <w:r w:rsidR="009400B8" w:rsidRPr="006D4AA9">
        <w:t xml:space="preserve"> on the previous recovery plan but with substantial revision and additional material</w:t>
      </w:r>
      <w:r w:rsidR="00E16B1E" w:rsidRPr="006D4AA9">
        <w:t>.</w:t>
      </w:r>
      <w:r w:rsidR="001768B6" w:rsidRPr="006D4AA9">
        <w:t xml:space="preserve"> </w:t>
      </w:r>
      <w:r w:rsidR="007B32EF" w:rsidRPr="006D4AA9">
        <w:t xml:space="preserve">A review of the previous </w:t>
      </w:r>
      <w:r w:rsidR="000C770D" w:rsidRPr="006D4AA9">
        <w:t xml:space="preserve">plan (see </w:t>
      </w:r>
      <w:r w:rsidR="009835A2" w:rsidRPr="006D4AA9">
        <w:t>Part 3</w:t>
      </w:r>
      <w:r w:rsidR="000C770D" w:rsidRPr="006D4AA9">
        <w:t>)</w:t>
      </w:r>
      <w:r w:rsidR="007B32EF" w:rsidRPr="006D4AA9">
        <w:t xml:space="preserve"> showed there had been progress in restoring native vegetation, reducing the impacts of introduced flora and fauna</w:t>
      </w:r>
      <w:r w:rsidR="004540D0" w:rsidRPr="006D4AA9">
        <w:t>,</w:t>
      </w:r>
      <w:r w:rsidR="007B32EF" w:rsidRPr="006D4AA9">
        <w:t xml:space="preserve"> and increasing some populations, with 53% of the listed threatened species recording increases in population size since the commencement of the 2010 recovery plan (see </w:t>
      </w:r>
      <w:r w:rsidR="009835A2" w:rsidRPr="006D4AA9">
        <w:t xml:space="preserve">Table </w:t>
      </w:r>
      <w:r w:rsidR="009835A2" w:rsidRPr="006D4AA9">
        <w:rPr>
          <w:noProof/>
        </w:rPr>
        <w:t>21</w:t>
      </w:r>
      <w:r w:rsidR="007B32EF" w:rsidRPr="006D4AA9">
        <w:t>). Most of these increases can be attributed to recovery actions</w:t>
      </w:r>
      <w:r w:rsidR="00F175DF" w:rsidRPr="006D4AA9">
        <w:t>—</w:t>
      </w:r>
      <w:r w:rsidR="007B32EF" w:rsidRPr="006D4AA9">
        <w:t>for example</w:t>
      </w:r>
      <w:r w:rsidR="00A0735D" w:rsidRPr="006D4AA9">
        <w:t>,</w:t>
      </w:r>
      <w:r w:rsidR="007B32EF" w:rsidRPr="006D4AA9">
        <w:t xml:space="preserve"> efforts to protect the </w:t>
      </w:r>
      <w:r w:rsidR="003F09B0" w:rsidRPr="006D4AA9">
        <w:t xml:space="preserve">Norfolk Island </w:t>
      </w:r>
      <w:r w:rsidR="007B32EF" w:rsidRPr="006D4AA9">
        <w:t>green parrot and Kermadec petrel (</w:t>
      </w:r>
      <w:r w:rsidR="007B32EF" w:rsidRPr="006D4AA9">
        <w:rPr>
          <w:rStyle w:val="Emphasis"/>
        </w:rPr>
        <w:t>Pterodroma neglecta neglecta</w:t>
      </w:r>
      <w:r w:rsidR="007B32EF" w:rsidRPr="006D4AA9">
        <w:t>) from predation, and extensive propagation and planting</w:t>
      </w:r>
      <w:r w:rsidR="00F175DF" w:rsidRPr="006D4AA9">
        <w:t xml:space="preserve"> of </w:t>
      </w:r>
      <w:r w:rsidR="007B32EF" w:rsidRPr="006D4AA9">
        <w:t>threatened plants.</w:t>
      </w:r>
      <w:r w:rsidR="005924B9">
        <w:t xml:space="preserve"> </w:t>
      </w:r>
    </w:p>
    <w:p w14:paraId="159A69F1" w14:textId="59D8A329" w:rsidR="007B32EF" w:rsidRPr="006D4AA9" w:rsidRDefault="00F86369" w:rsidP="007B32EF">
      <w:r>
        <w:t>Some</w:t>
      </w:r>
      <w:r w:rsidR="007B32EF" w:rsidRPr="006D4AA9">
        <w:t xml:space="preserve"> recovery objectives of the previous recovery plan were not met due to limited progress in implementing the identified actions. </w:t>
      </w:r>
      <w:r w:rsidR="00EC1F5E" w:rsidRPr="006D4AA9">
        <w:t>D</w:t>
      </w:r>
      <w:r w:rsidR="007B32EF" w:rsidRPr="006D4AA9">
        <w:t xml:space="preserve">elivery was hampered by several factors, </w:t>
      </w:r>
      <w:r w:rsidR="00E74FA2" w:rsidRPr="006D4AA9">
        <w:t xml:space="preserve">including </w:t>
      </w:r>
      <w:r w:rsidR="007B32EF" w:rsidRPr="006D4AA9">
        <w:t xml:space="preserve">ambitious objectives that </w:t>
      </w:r>
      <w:r w:rsidR="00E74FA2" w:rsidRPr="006D4AA9">
        <w:t>required</w:t>
      </w:r>
      <w:r w:rsidR="007B32EF" w:rsidRPr="006D4AA9">
        <w:t xml:space="preserve"> more than one decade to achieve. </w:t>
      </w:r>
      <w:r w:rsidR="00E74FA2" w:rsidRPr="006D4AA9">
        <w:t>T</w:t>
      </w:r>
      <w:r w:rsidR="007B32EF" w:rsidRPr="006D4AA9">
        <w:t>he review made a series of recommendations, including having measurable targets, comprehensive and robust estimates of costs, a clear and logical framework for monitoring and evaluation, and a clear outline of roles and responsibilities. Th</w:t>
      </w:r>
      <w:r w:rsidR="00473C87" w:rsidRPr="006D4AA9">
        <w:t>o</w:t>
      </w:r>
      <w:r w:rsidR="007B32EF" w:rsidRPr="006D4AA9">
        <w:t xml:space="preserve">se recommendations have been addressed in this new plan </w:t>
      </w:r>
      <w:r w:rsidR="009E120C" w:rsidRPr="006D4AA9">
        <w:t>which</w:t>
      </w:r>
      <w:r w:rsidR="007B32EF" w:rsidRPr="006D4AA9">
        <w:t xml:space="preserve"> has benefited not only from the review but from new information produced by research on the islands in recent years, analys</w:t>
      </w:r>
      <w:r w:rsidR="00B6419D" w:rsidRPr="006D4AA9">
        <w:t>e</w:t>
      </w:r>
      <w:r w:rsidR="007B32EF" w:rsidRPr="006D4AA9">
        <w:t xml:space="preserve">s conducted specifically </w:t>
      </w:r>
      <w:r w:rsidR="00230A9D" w:rsidRPr="006D4AA9">
        <w:t>to support development of</w:t>
      </w:r>
      <w:r w:rsidR="007B32EF" w:rsidRPr="006D4AA9">
        <w:t xml:space="preserve"> the plan, and insights from experiences in other places in the south-west Pacific.</w:t>
      </w:r>
    </w:p>
    <w:p w14:paraId="56882BFF" w14:textId="6E344E36" w:rsidR="009400B8" w:rsidRPr="006D4AA9" w:rsidRDefault="009400B8" w:rsidP="00005A00">
      <w:r w:rsidRPr="006D4AA9">
        <w:lastRenderedPageBreak/>
        <w:t xml:space="preserve">An expert workshop involving 32 specialists from Norfolk Island, Australia and New Zealand was held in July 2021 to determine </w:t>
      </w:r>
      <w:r w:rsidR="00B22E84" w:rsidRPr="006D4AA9">
        <w:t xml:space="preserve">targets </w:t>
      </w:r>
      <w:r w:rsidRPr="006D4AA9">
        <w:t xml:space="preserve">and priority actions for the threatened species included in this plan. A decision support tool developed by Parks Australia and the National Environmental Research Program Environmental Decisions Hub </w:t>
      </w:r>
      <w:r w:rsidR="009E6185" w:rsidRPr="006D4AA9">
        <w:t>(Di Fonzo et al. 2017)</w:t>
      </w:r>
      <w:r w:rsidRPr="006D4AA9">
        <w:t xml:space="preserve"> </w:t>
      </w:r>
      <w:r w:rsidR="009E6185" w:rsidRPr="006D4AA9">
        <w:t xml:space="preserve">was used </w:t>
      </w:r>
      <w:r w:rsidRPr="006D4AA9">
        <w:t xml:space="preserve">to help guide resource allocation for threatened species management. Many of the workshop participants, </w:t>
      </w:r>
      <w:r w:rsidR="00977089" w:rsidRPr="006D4AA9">
        <w:t>along with</w:t>
      </w:r>
      <w:r w:rsidRPr="006D4AA9">
        <w:t xml:space="preserve"> other experts, subsequently contributed to an assessment of risks to individual species and/or to development of the text of the plan.</w:t>
      </w:r>
    </w:p>
    <w:p w14:paraId="6EC853AC" w14:textId="1A4FAD68" w:rsidR="00E16B1E" w:rsidRPr="006D4AA9" w:rsidRDefault="009400B8" w:rsidP="00005A00">
      <w:r w:rsidRPr="006D4AA9">
        <w:t>Meetings were held with the Norfolk Island Flora &amp; Fauna Society and the community in August 2021 and May 2023 and with the Norfolk Island National Park Advisory Committee in September 2021</w:t>
      </w:r>
      <w:r w:rsidR="00E16B1E" w:rsidRPr="006D4AA9">
        <w:t>.</w:t>
      </w:r>
    </w:p>
    <w:p w14:paraId="213DF408" w14:textId="441F5447" w:rsidR="00E16B1E" w:rsidRPr="006D4AA9" w:rsidRDefault="009400B8" w:rsidP="00005A00">
      <w:r w:rsidRPr="006D4AA9">
        <w:t xml:space="preserve">Further workshops were held in 2022 with Parks Australia and </w:t>
      </w:r>
      <w:r w:rsidR="007D07FE" w:rsidRPr="006D4AA9">
        <w:t xml:space="preserve">Norfolk Island Regional </w:t>
      </w:r>
      <w:r w:rsidRPr="006D4AA9">
        <w:t xml:space="preserve">Council staff, focusing on indicators of management effectiveness and on estimating the costs of implementing the plan. </w:t>
      </w:r>
      <w:r w:rsidR="00E17A30" w:rsidRPr="006D4AA9">
        <w:t>M</w:t>
      </w:r>
      <w:r w:rsidRPr="006D4AA9">
        <w:t>ore accurate and detailed costs of management programs</w:t>
      </w:r>
      <w:r w:rsidR="001A7A27" w:rsidRPr="006D4AA9">
        <w:t xml:space="preserve"> were determined using a</w:t>
      </w:r>
      <w:r w:rsidRPr="006D4AA9">
        <w:t xml:space="preserve"> local and regional-scale conservation budgeting framework and tool previously used to develop cost estimates of threatened species recovery across Australia (Yong et al. </w:t>
      </w:r>
      <w:r w:rsidR="001A7A27" w:rsidRPr="006D4AA9">
        <w:t>2023)</w:t>
      </w:r>
      <w:r w:rsidR="00D154D7" w:rsidRPr="006D4AA9">
        <w:t xml:space="preserve">. </w:t>
      </w:r>
      <w:r w:rsidR="007301C7" w:rsidRPr="006D4AA9">
        <w:t xml:space="preserve">That cost </w:t>
      </w:r>
      <w:r w:rsidR="00B657EA" w:rsidRPr="006D4AA9">
        <w:t>analysis was led by Chuanji Yong</w:t>
      </w:r>
      <w:r w:rsidR="00E16B1E" w:rsidRPr="006D4AA9">
        <w:t>.</w:t>
      </w:r>
    </w:p>
    <w:p w14:paraId="5CAE2DBC" w14:textId="03564FBF" w:rsidR="009400B8" w:rsidRPr="006D4AA9" w:rsidRDefault="009400B8" w:rsidP="00005A00">
      <w:r w:rsidRPr="006D4AA9">
        <w:t>This plan was made available for public comment during 2023. Relevant comments in submissions received were considered and addressed in the final drafting phase.</w:t>
      </w:r>
    </w:p>
    <w:p w14:paraId="3B379EC8" w14:textId="6FAD15B9" w:rsidR="009400B8" w:rsidRPr="006D4AA9" w:rsidRDefault="00C31241" w:rsidP="00AC0092">
      <w:pPr>
        <w:pStyle w:val="Heading3"/>
        <w:numPr>
          <w:ilvl w:val="1"/>
          <w:numId w:val="17"/>
        </w:numPr>
      </w:pPr>
      <w:bookmarkStart w:id="70" w:name="_Toc141108967"/>
      <w:bookmarkStart w:id="71" w:name="_Toc142526884"/>
      <w:bookmarkStart w:id="72" w:name="_Toc149059745"/>
      <w:bookmarkStart w:id="73" w:name="_Toc149059912"/>
      <w:bookmarkStart w:id="74" w:name="_Toc157687542"/>
      <w:bookmarkStart w:id="75" w:name="_Toc157688433"/>
      <w:bookmarkStart w:id="76" w:name="_Toc187848685"/>
      <w:bookmarkStart w:id="77" w:name="_Toc187910022"/>
      <w:bookmarkEnd w:id="45"/>
      <w:r w:rsidRPr="006D4AA9">
        <w:lastRenderedPageBreak/>
        <w:t>T</w:t>
      </w:r>
      <w:r w:rsidR="009400B8" w:rsidRPr="006D4AA9">
        <w:t>he Norfolk Island Group</w:t>
      </w:r>
      <w:bookmarkEnd w:id="43"/>
      <w:bookmarkEnd w:id="70"/>
      <w:bookmarkEnd w:id="71"/>
      <w:bookmarkEnd w:id="72"/>
      <w:bookmarkEnd w:id="73"/>
      <w:bookmarkEnd w:id="74"/>
      <w:bookmarkEnd w:id="75"/>
      <w:bookmarkEnd w:id="76"/>
      <w:bookmarkEnd w:id="77"/>
    </w:p>
    <w:p w14:paraId="5FD32DDB" w14:textId="27BE78D9" w:rsidR="009400B8" w:rsidRPr="006D4AA9" w:rsidRDefault="009400B8" w:rsidP="00AC0092">
      <w:pPr>
        <w:pStyle w:val="Heading4"/>
        <w:numPr>
          <w:ilvl w:val="2"/>
          <w:numId w:val="16"/>
        </w:numPr>
      </w:pPr>
      <w:bookmarkStart w:id="78" w:name="_Toc116827240"/>
      <w:bookmarkStart w:id="79" w:name="_Toc141108968"/>
      <w:bookmarkStart w:id="80" w:name="_Toc142526885"/>
      <w:bookmarkStart w:id="81" w:name="_Toc149059746"/>
      <w:bookmarkStart w:id="82" w:name="_Toc149059913"/>
      <w:r w:rsidRPr="006D4AA9">
        <w:t>Regional overview</w:t>
      </w:r>
      <w:bookmarkEnd w:id="78"/>
      <w:bookmarkEnd w:id="79"/>
      <w:bookmarkEnd w:id="80"/>
      <w:bookmarkEnd w:id="81"/>
      <w:bookmarkEnd w:id="82"/>
    </w:p>
    <w:p w14:paraId="51792866" w14:textId="39BD8BB9" w:rsidR="00E16B1E" w:rsidRPr="006D4AA9" w:rsidRDefault="009400B8" w:rsidP="009400B8">
      <w:r w:rsidRPr="006D4AA9">
        <w:t>The Norfolk Island Group is founded on a seamount of volcanic origin in the South Pacific Ocean (29°02’S, 167°57’E), between New Caledonia, Lord Howe Island and New Zealand</w:t>
      </w:r>
      <w:r w:rsidR="00082DD8" w:rsidRPr="006D4AA9">
        <w:t>,</w:t>
      </w:r>
      <w:r w:rsidRPr="006D4AA9">
        <w:t xml:space="preserve"> at the intersection of tropical and temperate oceanic island environments. The Group consists of the main island of Norfolk Island, the small uninhabited Nepean and Phillip Islands</w:t>
      </w:r>
      <w:r w:rsidR="00EC7E38" w:rsidRPr="006D4AA9">
        <w:t>,</w:t>
      </w:r>
      <w:r w:rsidRPr="006D4AA9">
        <w:t xml:space="preserve"> and numerous rocky islets dotted about the Norfolk Island coastline. The island is predominantly bounded by precipitous cliffs of basalt and tuff. The plateau averages around 100 m above sea level with two peaks in the north over 300 m. Norfolk Island is approximately 1,</w:t>
      </w:r>
      <w:r w:rsidR="00734309" w:rsidRPr="006D4AA9">
        <w:t xml:space="preserve">450 </w:t>
      </w:r>
      <w:r w:rsidRPr="006D4AA9">
        <w:t xml:space="preserve">km from </w:t>
      </w:r>
      <w:r w:rsidR="00734309" w:rsidRPr="006D4AA9">
        <w:t xml:space="preserve">Brisbane </w:t>
      </w:r>
      <w:r w:rsidRPr="006D4AA9">
        <w:t>and 1,100 km from Auckland. The nearest islands to Norfolk Island are New Caledonia (767 km</w:t>
      </w:r>
      <w:r w:rsidR="00156F26" w:rsidRPr="006D4AA9">
        <w:t xml:space="preserve"> to the north</w:t>
      </w:r>
      <w:r w:rsidRPr="006D4AA9">
        <w:t>) and Lord Howe Island (896 km</w:t>
      </w:r>
      <w:r w:rsidR="00156F26" w:rsidRPr="006D4AA9">
        <w:t xml:space="preserve"> to the southwest</w:t>
      </w:r>
      <w:r w:rsidRPr="006D4AA9">
        <w:t>).</w:t>
      </w:r>
      <w:r w:rsidR="00E877DE" w:rsidRPr="006D4AA9">
        <w:t xml:space="preserve"> </w:t>
      </w:r>
      <w:r w:rsidRPr="006D4AA9">
        <w:t>The islands of the Norfolk Group are truly oceanic. Few oceanic islands occur in the Pacific Ocean between latitude 25°S and 35°S</w:t>
      </w:r>
      <w:r w:rsidR="00B54195" w:rsidRPr="006D4AA9">
        <w:t>,</w:t>
      </w:r>
      <w:r w:rsidRPr="006D4AA9">
        <w:t xml:space="preserve"> and the islands are an important link between tropical and temperate environments</w:t>
      </w:r>
      <w:r w:rsidR="00E16B1E" w:rsidRPr="006D4AA9">
        <w:t>.</w:t>
      </w:r>
    </w:p>
    <w:p w14:paraId="422603D8" w14:textId="1B9ADFB9" w:rsidR="00E16B1E" w:rsidRPr="006D4AA9" w:rsidRDefault="009400B8" w:rsidP="009400B8">
      <w:r w:rsidRPr="006D4AA9">
        <w:t>Norfolk Island has a land area of 3,455 hectares (ha) of which approximately 75% is held privately as freehold or leasehold. The remainder is a combination of Commonwealth Crown land or Council</w:t>
      </w:r>
      <w:r w:rsidR="008D0AB3" w:rsidRPr="006D4AA9">
        <w:noBreakHyphen/>
      </w:r>
      <w:r w:rsidRPr="006D4AA9">
        <w:t>owned land, designated for a range of public uses</w:t>
      </w:r>
      <w:r w:rsidR="00515DF0" w:rsidRPr="006D4AA9">
        <w:t>,</w:t>
      </w:r>
      <w:r w:rsidRPr="006D4AA9">
        <w:t xml:space="preserve"> including conservation. Currently, 650 ha of the Island Group are managed as </w:t>
      </w:r>
      <w:r w:rsidR="00360F12" w:rsidRPr="006D4AA9">
        <w:t>n</w:t>
      </w:r>
      <w:r w:rsidRPr="006D4AA9">
        <w:t xml:space="preserve">ational </w:t>
      </w:r>
      <w:r w:rsidR="00360F12" w:rsidRPr="006D4AA9">
        <w:t>p</w:t>
      </w:r>
      <w:r w:rsidRPr="006D4AA9">
        <w:t>ark. This includes the Mt Pitt section of Norfolk Island, the Norfolk Island Botanic Garden and all of Phillip Island. An additional 237 ha are protected in a network of 18 public reserves, most of which are located along the coastline</w:t>
      </w:r>
      <w:r w:rsidR="00E16B1E" w:rsidRPr="006D4AA9">
        <w:t>.</w:t>
      </w:r>
    </w:p>
    <w:p w14:paraId="61A91122" w14:textId="63B97C39" w:rsidR="009400B8" w:rsidRPr="006D4AA9" w:rsidRDefault="009400B8" w:rsidP="00AC0092">
      <w:pPr>
        <w:pStyle w:val="Heading4"/>
        <w:numPr>
          <w:ilvl w:val="2"/>
          <w:numId w:val="16"/>
        </w:numPr>
      </w:pPr>
      <w:bookmarkStart w:id="83" w:name="_Toc116827241"/>
      <w:bookmarkStart w:id="84" w:name="_Toc141108969"/>
      <w:bookmarkStart w:id="85" w:name="_Toc142526886"/>
      <w:bookmarkStart w:id="86" w:name="_Toc149059747"/>
      <w:bookmarkStart w:id="87" w:name="_Toc149059914"/>
      <w:r w:rsidRPr="006D4AA9">
        <w:t>Geology and geomorphology</w:t>
      </w:r>
      <w:bookmarkEnd w:id="83"/>
      <w:bookmarkEnd w:id="84"/>
      <w:bookmarkEnd w:id="85"/>
      <w:bookmarkEnd w:id="86"/>
      <w:bookmarkEnd w:id="87"/>
    </w:p>
    <w:p w14:paraId="2E03299B" w14:textId="2F72F247" w:rsidR="009400B8" w:rsidRPr="006D4AA9" w:rsidRDefault="009400B8" w:rsidP="00005A00">
      <w:r w:rsidRPr="006D4AA9">
        <w:t>Norfolk and Phillip Islands are small remnants of a large volcano that developed on the Norfolk Ridge. The volcanic landmass of which they are a small part was created during several eruptions between 3.1 and 2.3 million years ago (Jones &amp; McDougall 1973). Nepean Island, located between Norfolk and Phillip Islands, is not volcanic in origin and is composed of calcarenite (a form of limestone)</w:t>
      </w:r>
      <w:r w:rsidR="00FB6CAA" w:rsidRPr="006D4AA9">
        <w:t>. It</w:t>
      </w:r>
      <w:r w:rsidRPr="006D4AA9">
        <w:t xml:space="preserve"> was formed from windblown sand dunes during the last two ice ages (Jones &amp; McDougal 1973; NIP &amp; FS 2003).</w:t>
      </w:r>
    </w:p>
    <w:p w14:paraId="4A5FFA7F" w14:textId="236A7959" w:rsidR="009400B8" w:rsidRPr="006D4AA9" w:rsidRDefault="009400B8" w:rsidP="00005A00">
      <w:r w:rsidRPr="006D4AA9">
        <w:t>One of the two main volcanic vents was in the vicinity of Mt Bates (318 m above sea level) and Mt Pitt (316 m above sea level), which now stand as the two highest peaks on the main island. The other significant geological feature is the southern plateau, formed from horizontal sheets of basalt, which occupies most of the main island and is dissected by deep narrow valleys (Jones &amp; McDougall 1973). There is a smaller plateau in the north-west near Duncombe Bay. The fourth physical region is the coastal lowland around Kingston, comprising the land formed by infilling behind the calcarenite barrier (Abell &amp; Falkland 1991). Precipitous cliffs surround the island and most of the valleys hang over the cliffs</w:t>
      </w:r>
      <w:r w:rsidR="00EC6EFD" w:rsidRPr="006D4AA9">
        <w:t>,</w:t>
      </w:r>
      <w:r w:rsidRPr="006D4AA9">
        <w:t xml:space="preserve"> suggesting that wave action has been the most important force in shaping the features of the landscape.</w:t>
      </w:r>
    </w:p>
    <w:p w14:paraId="5F19B626" w14:textId="03DD5F9C" w:rsidR="009400B8" w:rsidRPr="006D4AA9" w:rsidRDefault="009400B8" w:rsidP="00005A00">
      <w:r w:rsidRPr="006D4AA9">
        <w:t>Surface water is restricted on Norfolk Island</w:t>
      </w:r>
      <w:r w:rsidR="00EC6EFD" w:rsidRPr="006D4AA9">
        <w:t>,</w:t>
      </w:r>
      <w:r w:rsidRPr="006D4AA9">
        <w:t xml:space="preserve"> with no lakes and few wetlands. The three permanently flowing streams on the southern side of the island are relatively small compared to the valleys they occupy, suggesting that they were largely eroded during a wetter period. These three streams are </w:t>
      </w:r>
      <w:r w:rsidRPr="006D4AA9">
        <w:lastRenderedPageBreak/>
        <w:t xml:space="preserve">the only creek lines that drain down to sea level. The northern portion of the island has </w:t>
      </w:r>
      <w:r w:rsidR="005F1BF2" w:rsidRPr="006D4AA9">
        <w:t>only</w:t>
      </w:r>
      <w:r w:rsidRPr="006D4AA9">
        <w:t xml:space="preserve"> sparse and intermittent creek lines.</w:t>
      </w:r>
    </w:p>
    <w:p w14:paraId="786DABBD" w14:textId="77777777" w:rsidR="009400B8" w:rsidRPr="006D4AA9" w:rsidRDefault="009400B8" w:rsidP="00005A00">
      <w:r w:rsidRPr="006D4AA9">
        <w:t>Groundwater flow systems are localised, following the major drainage basins, with vertical drainage through the weathered volcanics leaking into the underlying agglomerate and basalt aquifers, which are generally hydraulically interconnected (Petheram et al. 2020). Recharge occurs across the elevated portions of the island, including the southern and northern plateaus. A high-level water table with hydraulic potential occurs under the southern plateau at a height of over 100 m above sea level (Petheram et al. 2020).</w:t>
      </w:r>
    </w:p>
    <w:p w14:paraId="2713036D" w14:textId="65657037" w:rsidR="00E16B1E" w:rsidRPr="006D4AA9" w:rsidRDefault="009400B8" w:rsidP="00005A00">
      <w:r w:rsidRPr="006D4AA9">
        <w:t xml:space="preserve">On Phillip Island there are three (possibly four) volcanic vents. At 280 m, Jacky Jacky is the highest point on Phillip Island with steep cliffs fringing the perimeter. There are no permanent streams on the island. The tuff and ash beds are very friable and sensitive to erosion. </w:t>
      </w:r>
      <w:r w:rsidR="00F83CBD" w:rsidRPr="006D4AA9">
        <w:t>There has been severe erosion on Phillip Island a</w:t>
      </w:r>
      <w:r w:rsidRPr="006D4AA9">
        <w:t>s a result of vegetation destruction by introduced goats (</w:t>
      </w:r>
      <w:r w:rsidRPr="006D4AA9">
        <w:rPr>
          <w:rStyle w:val="Emphasis"/>
        </w:rPr>
        <w:t>Capra aegagrus hircus</w:t>
      </w:r>
      <w:r w:rsidRPr="006D4AA9">
        <w:t>), pigs (</w:t>
      </w:r>
      <w:r w:rsidRPr="006D4AA9">
        <w:rPr>
          <w:rStyle w:val="Emphasis"/>
        </w:rPr>
        <w:t xml:space="preserve">Sus </w:t>
      </w:r>
      <w:r w:rsidR="00CF2CF2" w:rsidRPr="006D4AA9">
        <w:rPr>
          <w:rStyle w:val="Emphasis"/>
        </w:rPr>
        <w:t>scrofa</w:t>
      </w:r>
      <w:r w:rsidRPr="006D4AA9">
        <w:t>) and rabbits (</w:t>
      </w:r>
      <w:r w:rsidRPr="006D4AA9">
        <w:rPr>
          <w:rStyle w:val="Emphasis"/>
        </w:rPr>
        <w:t>Oryctolagus</w:t>
      </w:r>
      <w:r w:rsidRPr="006D4AA9">
        <w:t xml:space="preserve"> </w:t>
      </w:r>
      <w:r w:rsidRPr="006D4AA9">
        <w:rPr>
          <w:rStyle w:val="Emphasis"/>
        </w:rPr>
        <w:t>cuniculus</w:t>
      </w:r>
      <w:r w:rsidRPr="006D4AA9">
        <w:t xml:space="preserve">); in some places at least two metres of topsoil </w:t>
      </w:r>
      <w:r w:rsidR="005A02EA" w:rsidRPr="006D4AA9">
        <w:t>was lost</w:t>
      </w:r>
      <w:r w:rsidRPr="006D4AA9">
        <w:t xml:space="preserve"> (Melville 1969</w:t>
      </w:r>
      <w:r w:rsidR="00F10099" w:rsidRPr="006D4AA9">
        <w:t xml:space="preserve">; </w:t>
      </w:r>
      <w:r w:rsidR="00E31DD1" w:rsidRPr="006D4AA9">
        <w:t>s</w:t>
      </w:r>
      <w:r w:rsidRPr="006D4AA9">
        <w:t xml:space="preserve">ee also section </w:t>
      </w:r>
      <w:r w:rsidR="00F63B31">
        <w:t>1.2.7</w:t>
      </w:r>
      <w:r w:rsidR="00E31DD1" w:rsidRPr="006D4AA9">
        <w:t>)</w:t>
      </w:r>
      <w:r w:rsidRPr="006D4AA9">
        <w:t>. Some of the valleys on Phillip Island have formed within living memory</w:t>
      </w:r>
      <w:r w:rsidR="00B074C9" w:rsidRPr="006D4AA9">
        <w:t>,</w:t>
      </w:r>
      <w:r w:rsidRPr="006D4AA9">
        <w:t xml:space="preserve"> and soil washed from the island colours the sea red following rain</w:t>
      </w:r>
      <w:r w:rsidR="00E16B1E" w:rsidRPr="006D4AA9">
        <w:t>.</w:t>
      </w:r>
    </w:p>
    <w:p w14:paraId="34FC2584" w14:textId="23E0DC02" w:rsidR="009400B8" w:rsidRPr="006D4AA9" w:rsidRDefault="009400B8" w:rsidP="00AC0092">
      <w:pPr>
        <w:pStyle w:val="Heading4"/>
        <w:numPr>
          <w:ilvl w:val="2"/>
          <w:numId w:val="29"/>
        </w:numPr>
      </w:pPr>
      <w:bookmarkStart w:id="88" w:name="_Toc116827242"/>
      <w:bookmarkStart w:id="89" w:name="_Toc141108970"/>
      <w:bookmarkStart w:id="90" w:name="_Toc142526887"/>
      <w:bookmarkStart w:id="91" w:name="_Toc149059748"/>
      <w:bookmarkStart w:id="92" w:name="_Toc149059915"/>
      <w:r w:rsidRPr="006D4AA9">
        <w:t>Soils</w:t>
      </w:r>
      <w:bookmarkEnd w:id="88"/>
      <w:bookmarkEnd w:id="89"/>
      <w:bookmarkEnd w:id="90"/>
      <w:bookmarkEnd w:id="91"/>
      <w:bookmarkEnd w:id="92"/>
    </w:p>
    <w:p w14:paraId="72E4FC2C" w14:textId="34B5F23B" w:rsidR="00E16B1E" w:rsidRPr="006D4AA9" w:rsidRDefault="009400B8" w:rsidP="00005A00">
      <w:r w:rsidRPr="006D4AA9">
        <w:t>Clay</w:t>
      </w:r>
      <w:r w:rsidR="00C140C7" w:rsidRPr="006D4AA9">
        <w:t>-</w:t>
      </w:r>
      <w:r w:rsidRPr="006D4AA9">
        <w:t xml:space="preserve">rich soils, produced by normal weathering of basalt rock, cover much of Norfolk Island (Abell &amp; Taylor 1981). These soils are nutrient rich, well structured, friable and highly permeable. They do not hold moisture well, so native vegetation is susceptible to stress during long dry periods. The soils are also prone to mass movement such as soil creep, slumps and landslips </w:t>
      </w:r>
      <w:r w:rsidR="00376EAF" w:rsidRPr="006D4AA9">
        <w:t xml:space="preserve">in areas </w:t>
      </w:r>
      <w:r w:rsidRPr="006D4AA9">
        <w:t>where vegetation cover has been reduced (Petheram et al. 2020)</w:t>
      </w:r>
      <w:r w:rsidR="00E16B1E" w:rsidRPr="006D4AA9">
        <w:t>.</w:t>
      </w:r>
    </w:p>
    <w:p w14:paraId="2E4B554C" w14:textId="263CC984" w:rsidR="00E16B1E" w:rsidRPr="006D4AA9" w:rsidRDefault="009400B8" w:rsidP="00005A00">
      <w:r w:rsidRPr="006D4AA9">
        <w:t xml:space="preserve">CSIRO </w:t>
      </w:r>
      <w:r w:rsidR="009B20AF" w:rsidRPr="006D4AA9">
        <w:t>identified 11 soils</w:t>
      </w:r>
      <w:r w:rsidRPr="006D4AA9">
        <w:t xml:space="preserve"> </w:t>
      </w:r>
      <w:r w:rsidR="009B20AF" w:rsidRPr="006D4AA9">
        <w:t>on</w:t>
      </w:r>
      <w:r w:rsidRPr="006D4AA9">
        <w:t xml:space="preserve"> Norfolk Island </w:t>
      </w:r>
      <w:r w:rsidR="009B20AF" w:rsidRPr="006D4AA9">
        <w:t xml:space="preserve">during surveys </w:t>
      </w:r>
      <w:r w:rsidRPr="006D4AA9">
        <w:t>in 1954 (Stephens and Hutton 1954). Petheram et al. (2020) also describe the Norfolk Island soils with additional hydrological context</w:t>
      </w:r>
      <w:r w:rsidR="00657264" w:rsidRPr="006D4AA9">
        <w:t>—s</w:t>
      </w:r>
      <w:r w:rsidRPr="006D4AA9">
        <w:t xml:space="preserve">ee </w:t>
      </w:r>
      <w:r w:rsidR="009835A2" w:rsidRPr="006D4AA9">
        <w:t xml:space="preserve">Map </w:t>
      </w:r>
      <w:r w:rsidR="009835A2" w:rsidRPr="006D4AA9">
        <w:rPr>
          <w:noProof/>
        </w:rPr>
        <w:t>2</w:t>
      </w:r>
      <w:r w:rsidRPr="006D4AA9">
        <w:t xml:space="preserve"> and </w:t>
      </w:r>
      <w:r w:rsidR="009835A2" w:rsidRPr="006D4AA9">
        <w:t xml:space="preserve">Table </w:t>
      </w:r>
      <w:r w:rsidR="009835A2" w:rsidRPr="006D4AA9">
        <w:rPr>
          <w:noProof/>
        </w:rPr>
        <w:t>5</w:t>
      </w:r>
      <w:r w:rsidRPr="006D4AA9">
        <w:t xml:space="preserve"> for the soils mapped in these studies and their properties</w:t>
      </w:r>
      <w:r w:rsidR="00E16B1E" w:rsidRPr="006D4AA9">
        <w:t>.</w:t>
      </w:r>
    </w:p>
    <w:p w14:paraId="0865208C" w14:textId="5B46E681" w:rsidR="009400B8" w:rsidRPr="006D4AA9" w:rsidRDefault="009400B8" w:rsidP="00005A00">
      <w:r w:rsidRPr="006D4AA9">
        <w:t xml:space="preserve">A digital soil attributes modelling exercise was undertaken as part of the Norfolk Island Water Resource Assessment (Petheram et al. 2020), mapping attributes relevant to ground and surface water such as permeability, water holding capacity, drainage, clay content, and soil thickness. These data are available from the </w:t>
      </w:r>
      <w:r w:rsidRPr="004D0653">
        <w:t>CSIRO data access portal</w:t>
      </w:r>
      <w:r w:rsidRPr="006D4AA9">
        <w:t>.</w:t>
      </w:r>
    </w:p>
    <w:p w14:paraId="371C0190" w14:textId="46E9AB7A" w:rsidR="00F53DF8" w:rsidRPr="006D4AA9" w:rsidRDefault="00F53DF8" w:rsidP="00695E56">
      <w:pPr>
        <w:pStyle w:val="Caption"/>
      </w:pPr>
      <w:bookmarkStart w:id="93" w:name="_Ref116297405"/>
      <w:bookmarkStart w:id="94" w:name="_Toc157691065"/>
      <w:r w:rsidRPr="006D4AA9">
        <w:lastRenderedPageBreak/>
        <w:t xml:space="preserve">Map </w:t>
      </w:r>
      <w:r w:rsidR="009835A2" w:rsidRPr="006D4AA9">
        <w:rPr>
          <w:noProof/>
        </w:rPr>
        <w:t>2</w:t>
      </w:r>
      <w:bookmarkEnd w:id="93"/>
      <w:r w:rsidRPr="006D4AA9">
        <w:t xml:space="preserve"> Soil map of Norfolk Island</w:t>
      </w:r>
      <w:bookmarkEnd w:id="94"/>
    </w:p>
    <w:p w14:paraId="2A9E5C6C" w14:textId="77777777" w:rsidR="009400B8" w:rsidRPr="006D4AA9" w:rsidRDefault="009400B8" w:rsidP="00005A00">
      <w:r w:rsidRPr="006D4AA9">
        <w:rPr>
          <w:noProof/>
        </w:rPr>
        <w:drawing>
          <wp:inline distT="0" distB="0" distL="0" distR="0" wp14:anchorId="68B1BC2A" wp14:editId="058C9691">
            <wp:extent cx="5844209" cy="6417676"/>
            <wp:effectExtent l="0" t="0" r="4445" b="2540"/>
            <wp:docPr id="21" name="Picture 21" descr="A map showing where different soil types occur on Norfolk Island. An inset in the bottom right of the figure identifies the location of the Norfolk Island group in relation to Australia, New Zealand and New Caledonia. A key in the bottom left of the figure provides a list of soil types each with an associated colour to show their location on the island. The Mt Pitt section of Norfolk Island National Park, at the north of the island, is primarily made up of two soil types: Palm Glen clay and shallow stony soils on basalt. The portion of the island to the northwest of the Mt Pitt section is primarily Mt Pitt and Steels Point clays, and bulk of the island to the southeast of the Mt Pitt Section is Rooty Hill c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map showing where different soil types occur on Norfolk Island. An inset in the bottom right of the figure identifies the location of the Norfolk Island group in relation to Australia, New Zealand and New Caledonia. A key in the bottom left of the figure provides a list of soil types each with an associated colour to show their location on the island. The Mt Pitt section of Norfolk Island National Park, at the north of the island, is primarily made up of two soil types: Palm Glen clay and shallow stony soils on basalt. The portion of the island to the northwest of the Mt Pitt section is primarily Mt Pitt and Steels Point clays, and bulk of the island to the southeast of the Mt Pitt Section is Rooty Hill clay."/>
                    <pic:cNvPicPr/>
                  </pic:nvPicPr>
                  <pic:blipFill>
                    <a:blip r:embed="rId30">
                      <a:extLst>
                        <a:ext uri="{28A0092B-C50C-407E-A947-70E740481C1C}">
                          <a14:useLocalDpi xmlns:a14="http://schemas.microsoft.com/office/drawing/2010/main" val="0"/>
                        </a:ext>
                      </a:extLst>
                    </a:blip>
                    <a:stretch>
                      <a:fillRect/>
                    </a:stretch>
                  </pic:blipFill>
                  <pic:spPr>
                    <a:xfrm>
                      <a:off x="0" y="0"/>
                      <a:ext cx="5860642" cy="6435721"/>
                    </a:xfrm>
                    <a:prstGeom prst="rect">
                      <a:avLst/>
                    </a:prstGeom>
                  </pic:spPr>
                </pic:pic>
              </a:graphicData>
            </a:graphic>
          </wp:inline>
        </w:drawing>
      </w:r>
    </w:p>
    <w:p w14:paraId="61697AB5" w14:textId="024DA80D" w:rsidR="00695E56" w:rsidRPr="006D4AA9" w:rsidRDefault="009400B8" w:rsidP="003F0421">
      <w:pPr>
        <w:pStyle w:val="FigureTableNoteSource"/>
      </w:pPr>
      <w:r w:rsidRPr="006D4AA9">
        <w:t>Source: Stephens and Hutton 1954.</w:t>
      </w:r>
    </w:p>
    <w:p w14:paraId="52FEC508" w14:textId="77777777" w:rsidR="009400B8" w:rsidRPr="006D4AA9" w:rsidRDefault="009400B8" w:rsidP="00005A00">
      <w:pPr>
        <w:sectPr w:rsidR="009400B8" w:rsidRPr="006D4AA9" w:rsidSect="00F57066">
          <w:pgSz w:w="11906" w:h="16838"/>
          <w:pgMar w:top="1418" w:right="1418" w:bottom="1418" w:left="1418" w:header="567" w:footer="283" w:gutter="0"/>
          <w:pgNumType w:start="1"/>
          <w:cols w:space="708"/>
          <w:docGrid w:linePitch="360"/>
        </w:sectPr>
      </w:pPr>
    </w:p>
    <w:p w14:paraId="439C2D78" w14:textId="7D38F416" w:rsidR="009400B8" w:rsidRPr="006D4AA9" w:rsidRDefault="009400B8" w:rsidP="00A45FC7">
      <w:pPr>
        <w:pStyle w:val="Caption"/>
      </w:pPr>
      <w:bookmarkStart w:id="95" w:name="_Ref116297429"/>
      <w:bookmarkStart w:id="96" w:name="_Toc157690900"/>
      <w:r w:rsidRPr="006D4AA9">
        <w:lastRenderedPageBreak/>
        <w:t xml:space="preserve">Table </w:t>
      </w:r>
      <w:r w:rsidR="009835A2" w:rsidRPr="006D4AA9">
        <w:rPr>
          <w:noProof/>
        </w:rPr>
        <w:t>5</w:t>
      </w:r>
      <w:bookmarkEnd w:id="95"/>
      <w:r w:rsidRPr="006D4AA9">
        <w:t xml:space="preserve"> Soils of Norfolk Island</w:t>
      </w:r>
      <w:bookmarkEnd w:id="9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Soils of Norfolk Island"/>
        <w:tblDescription w:val="The table lists the soil groups present on Norfolk Island, and the soil types within each group. For each soil type, the table describes: the topography and drainage present in 1954; the characteristics of the soil in 2020; and the parent material of the soil."/>
      </w:tblPr>
      <w:tblGrid>
        <w:gridCol w:w="1560"/>
        <w:gridCol w:w="1700"/>
        <w:gridCol w:w="5388"/>
        <w:gridCol w:w="3828"/>
        <w:gridCol w:w="1526"/>
      </w:tblGrid>
      <w:tr w:rsidR="009400B8" w:rsidRPr="006D4AA9" w14:paraId="794F5E2E" w14:textId="77777777" w:rsidTr="00913D11">
        <w:trPr>
          <w:tblHeader/>
        </w:trPr>
        <w:tc>
          <w:tcPr>
            <w:tcW w:w="557" w:type="pct"/>
            <w:tcMar>
              <w:left w:w="108" w:type="dxa"/>
              <w:right w:w="108" w:type="dxa"/>
            </w:tcMar>
          </w:tcPr>
          <w:p w14:paraId="598926B7" w14:textId="77777777" w:rsidR="009400B8" w:rsidRPr="006D4AA9" w:rsidRDefault="009400B8" w:rsidP="00005A00">
            <w:pPr>
              <w:pStyle w:val="TableHeading"/>
            </w:pPr>
            <w:bookmarkStart w:id="97" w:name="Title_5"/>
            <w:bookmarkEnd w:id="97"/>
            <w:r w:rsidRPr="006D4AA9">
              <w:t>Soil group</w:t>
            </w:r>
          </w:p>
        </w:tc>
        <w:tc>
          <w:tcPr>
            <w:tcW w:w="607" w:type="pct"/>
          </w:tcPr>
          <w:p w14:paraId="7D9F1750" w14:textId="77777777" w:rsidR="009400B8" w:rsidRPr="006D4AA9" w:rsidRDefault="009400B8" w:rsidP="00005A00">
            <w:pPr>
              <w:pStyle w:val="TableHeading"/>
            </w:pPr>
            <w:r w:rsidRPr="006D4AA9">
              <w:t>Soil type</w:t>
            </w:r>
          </w:p>
        </w:tc>
        <w:tc>
          <w:tcPr>
            <w:tcW w:w="1924" w:type="pct"/>
            <w:tcMar>
              <w:left w:w="108" w:type="dxa"/>
              <w:right w:w="108" w:type="dxa"/>
            </w:tcMar>
          </w:tcPr>
          <w:p w14:paraId="5B4E5A49" w14:textId="77777777" w:rsidR="009400B8" w:rsidRPr="006D4AA9" w:rsidRDefault="009400B8" w:rsidP="00005A00">
            <w:pPr>
              <w:pStyle w:val="TableHeading"/>
            </w:pPr>
            <w:r w:rsidRPr="006D4AA9">
              <w:t>1954 description of topography and drainage</w:t>
            </w:r>
          </w:p>
        </w:tc>
        <w:tc>
          <w:tcPr>
            <w:tcW w:w="1367" w:type="pct"/>
          </w:tcPr>
          <w:p w14:paraId="67EA9708" w14:textId="77777777" w:rsidR="009400B8" w:rsidRPr="006D4AA9" w:rsidRDefault="009400B8" w:rsidP="00005A00">
            <w:pPr>
              <w:pStyle w:val="TableHeading"/>
            </w:pPr>
            <w:r w:rsidRPr="006D4AA9">
              <w:t>2020 description of soil</w:t>
            </w:r>
          </w:p>
        </w:tc>
        <w:tc>
          <w:tcPr>
            <w:tcW w:w="545" w:type="pct"/>
          </w:tcPr>
          <w:p w14:paraId="2DB0F90E" w14:textId="77777777" w:rsidR="009400B8" w:rsidRPr="006D4AA9" w:rsidRDefault="009400B8" w:rsidP="00005A00">
            <w:pPr>
              <w:pStyle w:val="TableHeading"/>
            </w:pPr>
            <w:r w:rsidRPr="006D4AA9">
              <w:t>Parent material</w:t>
            </w:r>
          </w:p>
        </w:tc>
      </w:tr>
      <w:tr w:rsidR="009400B8" w:rsidRPr="006D4AA9" w14:paraId="65E87A96" w14:textId="77777777" w:rsidTr="00913D11">
        <w:tc>
          <w:tcPr>
            <w:tcW w:w="557" w:type="pct"/>
            <w:vMerge w:val="restart"/>
            <w:tcMar>
              <w:left w:w="108" w:type="dxa"/>
              <w:right w:w="108" w:type="dxa"/>
            </w:tcMar>
          </w:tcPr>
          <w:p w14:paraId="74DD1194" w14:textId="77777777" w:rsidR="009400B8" w:rsidRPr="006D4AA9" w:rsidRDefault="009400B8" w:rsidP="00005A00">
            <w:pPr>
              <w:pStyle w:val="TableText"/>
            </w:pPr>
            <w:r w:rsidRPr="006D4AA9">
              <w:t>Krasnozems / Ferrosols</w:t>
            </w:r>
          </w:p>
        </w:tc>
        <w:tc>
          <w:tcPr>
            <w:tcW w:w="607" w:type="pct"/>
          </w:tcPr>
          <w:p w14:paraId="5FF8592B" w14:textId="77777777" w:rsidR="009400B8" w:rsidRPr="006D4AA9" w:rsidRDefault="009400B8" w:rsidP="00005A00">
            <w:pPr>
              <w:pStyle w:val="TableText"/>
            </w:pPr>
            <w:r w:rsidRPr="006D4AA9">
              <w:t>Palm Glen clay (Red Ferrosol)</w:t>
            </w:r>
          </w:p>
        </w:tc>
        <w:tc>
          <w:tcPr>
            <w:tcW w:w="1924" w:type="pct"/>
            <w:tcMar>
              <w:left w:w="108" w:type="dxa"/>
              <w:right w:w="108" w:type="dxa"/>
            </w:tcMar>
          </w:tcPr>
          <w:p w14:paraId="5581B0F1" w14:textId="77777777" w:rsidR="009400B8" w:rsidRPr="006D4AA9" w:rsidRDefault="009400B8" w:rsidP="00005A00">
            <w:pPr>
              <w:pStyle w:val="TableText"/>
            </w:pPr>
            <w:r w:rsidRPr="006D4AA9">
              <w:t>Steep to moderate slopes, located on the upper and middle slopes of Mt Pitt and Mt Bates and along Stockyard Road to the north-west of Ball Bay. Unrestricted drainage.</w:t>
            </w:r>
          </w:p>
        </w:tc>
        <w:tc>
          <w:tcPr>
            <w:tcW w:w="1367" w:type="pct"/>
          </w:tcPr>
          <w:p w14:paraId="6B6E0416" w14:textId="74D5E592" w:rsidR="009400B8" w:rsidRPr="006D4AA9" w:rsidRDefault="009400B8" w:rsidP="00005A00">
            <w:pPr>
              <w:pStyle w:val="TableText"/>
            </w:pPr>
            <w:r w:rsidRPr="006D4AA9">
              <w:t>Very deep, rapidly drained, highly permeable</w:t>
            </w:r>
            <w:r w:rsidRPr="006D4AA9" w:rsidDel="7FCF7E30">
              <w:t xml:space="preserve">, </w:t>
            </w:r>
            <w:r w:rsidRPr="006D4AA9">
              <w:t>Red Ferrosol with an acid to neutral strongly structured brown or dark light clay surface</w:t>
            </w:r>
            <w:r w:rsidR="00BB1AFC" w:rsidRPr="006D4AA9">
              <w:t>.</w:t>
            </w:r>
          </w:p>
        </w:tc>
        <w:tc>
          <w:tcPr>
            <w:tcW w:w="545" w:type="pct"/>
          </w:tcPr>
          <w:p w14:paraId="769FA777" w14:textId="77777777" w:rsidR="009400B8" w:rsidRPr="006D4AA9" w:rsidRDefault="009400B8" w:rsidP="00005A00">
            <w:pPr>
              <w:pStyle w:val="TableText"/>
            </w:pPr>
            <w:r w:rsidRPr="006D4AA9">
              <w:t>Basalt</w:t>
            </w:r>
          </w:p>
        </w:tc>
      </w:tr>
      <w:tr w:rsidR="009400B8" w:rsidRPr="006D4AA9" w14:paraId="7DA639AF" w14:textId="77777777" w:rsidTr="00913D11">
        <w:tc>
          <w:tcPr>
            <w:tcW w:w="557" w:type="pct"/>
            <w:vMerge/>
            <w:tcMar>
              <w:left w:w="108" w:type="dxa"/>
              <w:right w:w="108" w:type="dxa"/>
            </w:tcMar>
          </w:tcPr>
          <w:p w14:paraId="22B3BE29" w14:textId="77777777" w:rsidR="009400B8" w:rsidRPr="006D4AA9" w:rsidRDefault="009400B8" w:rsidP="00005A00">
            <w:pPr>
              <w:pStyle w:val="TableText"/>
            </w:pPr>
          </w:p>
        </w:tc>
        <w:tc>
          <w:tcPr>
            <w:tcW w:w="607" w:type="pct"/>
          </w:tcPr>
          <w:p w14:paraId="6492F36C" w14:textId="77777777" w:rsidR="009400B8" w:rsidRPr="006D4AA9" w:rsidRDefault="009400B8" w:rsidP="00005A00">
            <w:pPr>
              <w:pStyle w:val="TableText"/>
            </w:pPr>
            <w:r w:rsidRPr="006D4AA9">
              <w:t>Mt Pitt clay (Red Ferrosol)</w:t>
            </w:r>
          </w:p>
        </w:tc>
        <w:tc>
          <w:tcPr>
            <w:tcW w:w="1924" w:type="pct"/>
            <w:tcMar>
              <w:left w:w="108" w:type="dxa"/>
              <w:right w:w="108" w:type="dxa"/>
            </w:tcMar>
          </w:tcPr>
          <w:p w14:paraId="74916FD7" w14:textId="77777777" w:rsidR="009400B8" w:rsidRPr="006D4AA9" w:rsidRDefault="009400B8" w:rsidP="00005A00">
            <w:pPr>
              <w:pStyle w:val="TableText"/>
            </w:pPr>
            <w:r w:rsidRPr="006D4AA9">
              <w:t xml:space="preserve">Moderate slopes, located on the middle and lower slopes of Mt Pitt and Mt Bates and north of Ball Bay. Unrestricted drainage. </w:t>
            </w:r>
            <w:r w:rsidRPr="006D4AA9" w:rsidDel="739897A6">
              <w:t>Generally</w:t>
            </w:r>
            <w:r w:rsidRPr="006D4AA9">
              <w:t>, has been cleared for pasture and horticulture.</w:t>
            </w:r>
          </w:p>
        </w:tc>
        <w:tc>
          <w:tcPr>
            <w:tcW w:w="1367" w:type="pct"/>
          </w:tcPr>
          <w:p w14:paraId="0A7C83BE" w14:textId="670DEF31" w:rsidR="009400B8" w:rsidRPr="006D4AA9" w:rsidRDefault="009400B8" w:rsidP="00005A00">
            <w:pPr>
              <w:pStyle w:val="TableText"/>
            </w:pPr>
            <w:r w:rsidRPr="006D4AA9">
              <w:t>Moderately deep to deep, well drained, moderately permeable, Red Ferrosol with a neutral dark or brown light clay surface.</w:t>
            </w:r>
          </w:p>
        </w:tc>
        <w:tc>
          <w:tcPr>
            <w:tcW w:w="545" w:type="pct"/>
          </w:tcPr>
          <w:p w14:paraId="65D6D495" w14:textId="77777777" w:rsidR="009400B8" w:rsidRPr="006D4AA9" w:rsidRDefault="009400B8" w:rsidP="00005A00">
            <w:pPr>
              <w:pStyle w:val="TableText"/>
            </w:pPr>
            <w:r w:rsidRPr="006D4AA9">
              <w:t>Basalt</w:t>
            </w:r>
          </w:p>
        </w:tc>
      </w:tr>
      <w:tr w:rsidR="009400B8" w:rsidRPr="006D4AA9" w14:paraId="1EC5E0F3" w14:textId="77777777" w:rsidTr="00913D11">
        <w:tc>
          <w:tcPr>
            <w:tcW w:w="557" w:type="pct"/>
            <w:vMerge/>
            <w:tcMar>
              <w:left w:w="108" w:type="dxa"/>
              <w:right w:w="108" w:type="dxa"/>
            </w:tcMar>
          </w:tcPr>
          <w:p w14:paraId="6CFFDB71" w14:textId="77777777" w:rsidR="009400B8" w:rsidRPr="006D4AA9" w:rsidRDefault="009400B8" w:rsidP="00005A00">
            <w:pPr>
              <w:pStyle w:val="TableText"/>
            </w:pPr>
          </w:p>
        </w:tc>
        <w:tc>
          <w:tcPr>
            <w:tcW w:w="607" w:type="pct"/>
          </w:tcPr>
          <w:p w14:paraId="2E927B68" w14:textId="77777777" w:rsidR="009400B8" w:rsidRPr="006D4AA9" w:rsidRDefault="009400B8" w:rsidP="00005A00">
            <w:pPr>
              <w:pStyle w:val="TableText"/>
            </w:pPr>
            <w:r w:rsidRPr="006D4AA9">
              <w:t>Rooty Hill clay (Red Ferrosol)</w:t>
            </w:r>
          </w:p>
        </w:tc>
        <w:tc>
          <w:tcPr>
            <w:tcW w:w="1924" w:type="pct"/>
            <w:tcMar>
              <w:left w:w="108" w:type="dxa"/>
              <w:right w:w="108" w:type="dxa"/>
            </w:tcMar>
          </w:tcPr>
          <w:p w14:paraId="44951A46" w14:textId="77777777" w:rsidR="009400B8" w:rsidRPr="006D4AA9" w:rsidRDefault="009400B8" w:rsidP="00005A00">
            <w:pPr>
              <w:pStyle w:val="TableText"/>
            </w:pPr>
            <w:r w:rsidRPr="006D4AA9">
              <w:t>Steep to moderate convex slopes and ridge tops, located on the dissected slopes and spurs of the eastern and central part of the island. Unrestricted drainage. Is largely under pasture.</w:t>
            </w:r>
          </w:p>
        </w:tc>
        <w:tc>
          <w:tcPr>
            <w:tcW w:w="1367" w:type="pct"/>
          </w:tcPr>
          <w:p w14:paraId="271DD2F0" w14:textId="1C9E2B28" w:rsidR="009400B8" w:rsidRPr="006D4AA9" w:rsidRDefault="009400B8" w:rsidP="00005A00">
            <w:pPr>
              <w:pStyle w:val="TableText"/>
            </w:pPr>
            <w:r w:rsidRPr="006D4AA9">
              <w:t>Highly variable in depth, well-drained, moderately permeable, Red Ferrosol with a neutral brown, dark or brownish red light clay surface.</w:t>
            </w:r>
          </w:p>
        </w:tc>
        <w:tc>
          <w:tcPr>
            <w:tcW w:w="545" w:type="pct"/>
          </w:tcPr>
          <w:p w14:paraId="3E31FD0E" w14:textId="77777777" w:rsidR="009400B8" w:rsidRPr="006D4AA9" w:rsidRDefault="009400B8" w:rsidP="00005A00">
            <w:pPr>
              <w:pStyle w:val="TableText"/>
            </w:pPr>
            <w:r w:rsidRPr="006D4AA9">
              <w:t>Basalt</w:t>
            </w:r>
          </w:p>
        </w:tc>
      </w:tr>
      <w:tr w:rsidR="009400B8" w:rsidRPr="006D4AA9" w14:paraId="44655CBD" w14:textId="77777777" w:rsidTr="00913D11">
        <w:tc>
          <w:tcPr>
            <w:tcW w:w="557" w:type="pct"/>
            <w:vMerge/>
            <w:tcMar>
              <w:left w:w="108" w:type="dxa"/>
              <w:right w:w="108" w:type="dxa"/>
            </w:tcMar>
          </w:tcPr>
          <w:p w14:paraId="28537C1B" w14:textId="77777777" w:rsidR="009400B8" w:rsidRPr="006D4AA9" w:rsidRDefault="009400B8" w:rsidP="00005A00">
            <w:pPr>
              <w:pStyle w:val="TableText"/>
            </w:pPr>
          </w:p>
        </w:tc>
        <w:tc>
          <w:tcPr>
            <w:tcW w:w="607" w:type="pct"/>
          </w:tcPr>
          <w:p w14:paraId="25CCE9A2" w14:textId="77777777" w:rsidR="009400B8" w:rsidRPr="006D4AA9" w:rsidRDefault="009400B8" w:rsidP="00005A00">
            <w:pPr>
              <w:pStyle w:val="TableText"/>
            </w:pPr>
            <w:r w:rsidRPr="006D4AA9">
              <w:t>Steel’s Point clay (Brown Ferrosol)</w:t>
            </w:r>
          </w:p>
        </w:tc>
        <w:tc>
          <w:tcPr>
            <w:tcW w:w="1924" w:type="pct"/>
            <w:tcMar>
              <w:left w:w="108" w:type="dxa"/>
              <w:right w:w="108" w:type="dxa"/>
            </w:tcMar>
          </w:tcPr>
          <w:p w14:paraId="412BACD1" w14:textId="7AEA56C6" w:rsidR="009400B8" w:rsidRPr="006D4AA9" w:rsidRDefault="009400B8" w:rsidP="00005A00">
            <w:pPr>
              <w:pStyle w:val="TableText"/>
            </w:pPr>
            <w:r w:rsidRPr="006D4AA9">
              <w:t>Gently undulating to flat, occurs extensively near Steel’s Point and near Duncombe Bay and Rocky Point. Unrestricted drainage. Regarded as the most fertile arable soil on Norfolk Island.</w:t>
            </w:r>
          </w:p>
        </w:tc>
        <w:tc>
          <w:tcPr>
            <w:tcW w:w="1367" w:type="pct"/>
          </w:tcPr>
          <w:p w14:paraId="439193E9" w14:textId="0B0FE172" w:rsidR="009400B8" w:rsidRPr="006D4AA9" w:rsidRDefault="009400B8" w:rsidP="00005A00">
            <w:pPr>
              <w:pStyle w:val="TableText"/>
            </w:pPr>
            <w:r w:rsidRPr="006D4AA9">
              <w:t>Very deep, well drained, moderately permeable, Brown Ferrosol with a neutral to moderately alkaline dark light clay surface.</w:t>
            </w:r>
          </w:p>
        </w:tc>
        <w:tc>
          <w:tcPr>
            <w:tcW w:w="545" w:type="pct"/>
          </w:tcPr>
          <w:p w14:paraId="42E41E25" w14:textId="7B487B19" w:rsidR="009400B8" w:rsidRPr="006D4AA9" w:rsidRDefault="005B50F2" w:rsidP="00005A00">
            <w:pPr>
              <w:pStyle w:val="TableText"/>
            </w:pPr>
            <w:r w:rsidRPr="006D4AA9">
              <w:t>Likely</w:t>
            </w:r>
            <w:r w:rsidR="009400B8" w:rsidRPr="006D4AA9">
              <w:t xml:space="preserve"> tuff</w:t>
            </w:r>
          </w:p>
        </w:tc>
      </w:tr>
      <w:tr w:rsidR="009400B8" w:rsidRPr="006D4AA9" w14:paraId="2FC566AC" w14:textId="77777777" w:rsidTr="00913D11">
        <w:tc>
          <w:tcPr>
            <w:tcW w:w="557" w:type="pct"/>
            <w:vMerge/>
            <w:tcMar>
              <w:left w:w="108" w:type="dxa"/>
              <w:right w:w="108" w:type="dxa"/>
            </w:tcMar>
          </w:tcPr>
          <w:p w14:paraId="7FA39CB1" w14:textId="77777777" w:rsidR="009400B8" w:rsidRPr="006D4AA9" w:rsidRDefault="009400B8" w:rsidP="00005A00">
            <w:pPr>
              <w:pStyle w:val="TableText"/>
            </w:pPr>
          </w:p>
        </w:tc>
        <w:tc>
          <w:tcPr>
            <w:tcW w:w="607" w:type="pct"/>
          </w:tcPr>
          <w:p w14:paraId="42BF30EE" w14:textId="77777777" w:rsidR="009400B8" w:rsidRPr="006D4AA9" w:rsidRDefault="009400B8" w:rsidP="00005A00">
            <w:pPr>
              <w:pStyle w:val="TableText"/>
            </w:pPr>
            <w:r w:rsidRPr="006D4AA9">
              <w:t>Middlegate clay (Red Ferrosol)</w:t>
            </w:r>
          </w:p>
        </w:tc>
        <w:tc>
          <w:tcPr>
            <w:tcW w:w="1924" w:type="pct"/>
            <w:tcMar>
              <w:left w:w="108" w:type="dxa"/>
              <w:right w:w="108" w:type="dxa"/>
            </w:tcMar>
          </w:tcPr>
          <w:p w14:paraId="3BC4F367" w14:textId="77777777" w:rsidR="009400B8" w:rsidRPr="006D4AA9" w:rsidRDefault="009400B8" w:rsidP="00005A00">
            <w:pPr>
              <w:pStyle w:val="TableText"/>
            </w:pPr>
            <w:r w:rsidRPr="006D4AA9">
              <w:t>Gently undulating drainage divide, occupying the least dissected central portion of the island in the Middlegate and Burnt Pine areas. Unrestricted drainage. Largely under pasture and horticulture.</w:t>
            </w:r>
          </w:p>
        </w:tc>
        <w:tc>
          <w:tcPr>
            <w:tcW w:w="1367" w:type="pct"/>
          </w:tcPr>
          <w:p w14:paraId="0DBA8133" w14:textId="77777777" w:rsidR="009400B8" w:rsidRPr="006D4AA9" w:rsidRDefault="009400B8" w:rsidP="00005A00">
            <w:pPr>
              <w:pStyle w:val="TableText"/>
            </w:pPr>
            <w:r w:rsidRPr="006D4AA9">
              <w:t>Very deep, well drained, moderately permeable Red Ferrosol with a neutral dark light clay surface.</w:t>
            </w:r>
          </w:p>
        </w:tc>
        <w:tc>
          <w:tcPr>
            <w:tcW w:w="545" w:type="pct"/>
          </w:tcPr>
          <w:p w14:paraId="46FB3FA5" w14:textId="77777777" w:rsidR="009400B8" w:rsidRPr="006D4AA9" w:rsidRDefault="009400B8" w:rsidP="00005A00">
            <w:pPr>
              <w:pStyle w:val="TableText"/>
            </w:pPr>
            <w:r w:rsidRPr="006D4AA9">
              <w:t>Basalt</w:t>
            </w:r>
          </w:p>
        </w:tc>
      </w:tr>
      <w:tr w:rsidR="009400B8" w:rsidRPr="006D4AA9" w14:paraId="7E18C0A4" w14:textId="77777777" w:rsidTr="00913D11">
        <w:tc>
          <w:tcPr>
            <w:tcW w:w="557" w:type="pct"/>
            <w:vMerge/>
            <w:tcMar>
              <w:left w:w="108" w:type="dxa"/>
              <w:right w:w="108" w:type="dxa"/>
            </w:tcMar>
          </w:tcPr>
          <w:p w14:paraId="4300A422" w14:textId="77777777" w:rsidR="009400B8" w:rsidRPr="006D4AA9" w:rsidRDefault="009400B8" w:rsidP="00005A00">
            <w:pPr>
              <w:pStyle w:val="TableText"/>
            </w:pPr>
          </w:p>
        </w:tc>
        <w:tc>
          <w:tcPr>
            <w:tcW w:w="607" w:type="pct"/>
          </w:tcPr>
          <w:p w14:paraId="0AA5896B" w14:textId="77777777" w:rsidR="009400B8" w:rsidRPr="006D4AA9" w:rsidRDefault="009400B8" w:rsidP="00005A00">
            <w:pPr>
              <w:pStyle w:val="TableText"/>
            </w:pPr>
            <w:r w:rsidRPr="006D4AA9">
              <w:t>Selwyn clay (Brown Ferrosol)</w:t>
            </w:r>
          </w:p>
        </w:tc>
        <w:tc>
          <w:tcPr>
            <w:tcW w:w="1924" w:type="pct"/>
            <w:tcMar>
              <w:left w:w="108" w:type="dxa"/>
              <w:right w:w="108" w:type="dxa"/>
            </w:tcMar>
          </w:tcPr>
          <w:p w14:paraId="0B9571EA" w14:textId="477566AA" w:rsidR="009400B8" w:rsidRPr="006D4AA9" w:rsidRDefault="009400B8" w:rsidP="00005A00">
            <w:pPr>
              <w:pStyle w:val="TableText"/>
            </w:pPr>
            <w:r w:rsidRPr="006D4AA9">
              <w:t>Gently undulating areas on cliff tops, on the west coast of the island. Unrestricted drainage. Associated with petrel burrows. Of high fertility but occurring in exposed areas.</w:t>
            </w:r>
          </w:p>
        </w:tc>
        <w:tc>
          <w:tcPr>
            <w:tcW w:w="1367" w:type="pct"/>
          </w:tcPr>
          <w:p w14:paraId="7F3FDFA4" w14:textId="77777777" w:rsidR="009400B8" w:rsidRPr="006D4AA9" w:rsidRDefault="009400B8" w:rsidP="00005A00">
            <w:pPr>
              <w:pStyle w:val="TableText"/>
            </w:pPr>
            <w:r w:rsidRPr="006D4AA9">
              <w:t>Deep to very deep, well drained, moderately permeable, Brown Ferrosol with a neutral dark light clay surface.</w:t>
            </w:r>
          </w:p>
        </w:tc>
        <w:tc>
          <w:tcPr>
            <w:tcW w:w="545" w:type="pct"/>
          </w:tcPr>
          <w:p w14:paraId="50739B47" w14:textId="77777777" w:rsidR="009400B8" w:rsidRPr="006D4AA9" w:rsidRDefault="009400B8" w:rsidP="00005A00">
            <w:pPr>
              <w:pStyle w:val="TableText"/>
            </w:pPr>
            <w:r w:rsidRPr="006D4AA9">
              <w:t>Basalt</w:t>
            </w:r>
          </w:p>
        </w:tc>
      </w:tr>
      <w:tr w:rsidR="009400B8" w:rsidRPr="006D4AA9" w14:paraId="2AF63A18" w14:textId="77777777" w:rsidTr="00913D11">
        <w:tc>
          <w:tcPr>
            <w:tcW w:w="557" w:type="pct"/>
            <w:vMerge w:val="restart"/>
            <w:tcMar>
              <w:left w:w="108" w:type="dxa"/>
              <w:right w:w="108" w:type="dxa"/>
            </w:tcMar>
          </w:tcPr>
          <w:p w14:paraId="16A34938" w14:textId="77777777" w:rsidR="009400B8" w:rsidRPr="006D4AA9" w:rsidRDefault="009400B8" w:rsidP="00005A00">
            <w:pPr>
              <w:pStyle w:val="TableText"/>
            </w:pPr>
            <w:r w:rsidRPr="006D4AA9">
              <w:t>Skeletal soils</w:t>
            </w:r>
          </w:p>
        </w:tc>
        <w:tc>
          <w:tcPr>
            <w:tcW w:w="607" w:type="pct"/>
          </w:tcPr>
          <w:p w14:paraId="113CA3B7" w14:textId="77777777" w:rsidR="009400B8" w:rsidRPr="006D4AA9" w:rsidRDefault="009400B8" w:rsidP="00005A00">
            <w:pPr>
              <w:pStyle w:val="TableText"/>
            </w:pPr>
            <w:r w:rsidRPr="006D4AA9">
              <w:t>Emily Bay calcareous sand (Calcarosol)</w:t>
            </w:r>
          </w:p>
        </w:tc>
        <w:tc>
          <w:tcPr>
            <w:tcW w:w="1924" w:type="pct"/>
            <w:tcMar>
              <w:left w:w="108" w:type="dxa"/>
              <w:right w:w="108" w:type="dxa"/>
            </w:tcMar>
          </w:tcPr>
          <w:p w14:paraId="5E616A10" w14:textId="77777777" w:rsidR="009400B8" w:rsidRPr="006D4AA9" w:rsidRDefault="009400B8" w:rsidP="00005A00">
            <w:pPr>
              <w:pStyle w:val="TableText"/>
            </w:pPr>
            <w:r w:rsidRPr="006D4AA9">
              <w:t>Undulating, confined to the Kingston area, wind deposited from the adjacent fringing reef. Unrestricted drainage.</w:t>
            </w:r>
          </w:p>
        </w:tc>
        <w:tc>
          <w:tcPr>
            <w:tcW w:w="1367" w:type="pct"/>
          </w:tcPr>
          <w:p w14:paraId="5A2EC5B2" w14:textId="77777777" w:rsidR="009400B8" w:rsidRPr="006D4AA9" w:rsidRDefault="009400B8" w:rsidP="00005A00">
            <w:pPr>
              <w:pStyle w:val="TableText"/>
            </w:pPr>
            <w:r w:rsidRPr="006D4AA9">
              <w:t>Highly permeable, strongly alkaline Calcarosol with a pale sand surface and a hard cemented calcareous pan at depth.</w:t>
            </w:r>
          </w:p>
        </w:tc>
        <w:tc>
          <w:tcPr>
            <w:tcW w:w="545" w:type="pct"/>
          </w:tcPr>
          <w:p w14:paraId="4F632E5B" w14:textId="77777777" w:rsidR="009400B8" w:rsidRPr="006D4AA9" w:rsidRDefault="009400B8" w:rsidP="00005A00">
            <w:pPr>
              <w:pStyle w:val="TableText"/>
            </w:pPr>
            <w:r w:rsidRPr="006D4AA9">
              <w:t>Calcarenite</w:t>
            </w:r>
          </w:p>
        </w:tc>
      </w:tr>
      <w:tr w:rsidR="009400B8" w:rsidRPr="006D4AA9" w14:paraId="4881CF68" w14:textId="77777777" w:rsidTr="00913D11">
        <w:tc>
          <w:tcPr>
            <w:tcW w:w="557" w:type="pct"/>
            <w:vMerge/>
            <w:tcMar>
              <w:left w:w="108" w:type="dxa"/>
              <w:right w:w="108" w:type="dxa"/>
            </w:tcMar>
          </w:tcPr>
          <w:p w14:paraId="431F66D0" w14:textId="77777777" w:rsidR="009400B8" w:rsidRPr="006D4AA9" w:rsidRDefault="009400B8" w:rsidP="00005A00">
            <w:pPr>
              <w:pStyle w:val="TableText"/>
            </w:pPr>
          </w:p>
        </w:tc>
        <w:tc>
          <w:tcPr>
            <w:tcW w:w="607" w:type="pct"/>
          </w:tcPr>
          <w:p w14:paraId="26B806F7" w14:textId="77777777" w:rsidR="009400B8" w:rsidRPr="006D4AA9" w:rsidRDefault="009400B8" w:rsidP="00005A00">
            <w:pPr>
              <w:pStyle w:val="TableText"/>
            </w:pPr>
            <w:r w:rsidRPr="006D4AA9">
              <w:t>Unnamed shallow stony soils</w:t>
            </w:r>
          </w:p>
        </w:tc>
        <w:tc>
          <w:tcPr>
            <w:tcW w:w="1924" w:type="pct"/>
            <w:tcMar>
              <w:left w:w="108" w:type="dxa"/>
              <w:right w:w="108" w:type="dxa"/>
            </w:tcMar>
          </w:tcPr>
          <w:p w14:paraId="7CEFFD8E" w14:textId="77777777" w:rsidR="009400B8" w:rsidRPr="006D4AA9" w:rsidRDefault="009400B8" w:rsidP="00005A00">
            <w:pPr>
              <w:pStyle w:val="TableText"/>
            </w:pPr>
            <w:r w:rsidRPr="006D4AA9">
              <w:t xml:space="preserve">Steep slopes, on upper portion of Mt Pitt and Mt Bates. Unrestricted drainage. </w:t>
            </w:r>
          </w:p>
        </w:tc>
        <w:tc>
          <w:tcPr>
            <w:tcW w:w="1367" w:type="pct"/>
          </w:tcPr>
          <w:p w14:paraId="1DDF29E6" w14:textId="7E1F70C8" w:rsidR="009400B8" w:rsidRPr="006D4AA9" w:rsidRDefault="009400B8" w:rsidP="00005A00">
            <w:pPr>
              <w:pStyle w:val="TableText"/>
            </w:pPr>
            <w:r w:rsidRPr="006D4AA9">
              <w:t>Undescribed in this study.</w:t>
            </w:r>
          </w:p>
        </w:tc>
        <w:tc>
          <w:tcPr>
            <w:tcW w:w="545" w:type="pct"/>
          </w:tcPr>
          <w:p w14:paraId="15571308" w14:textId="77777777" w:rsidR="009400B8" w:rsidRPr="006D4AA9" w:rsidRDefault="009400B8" w:rsidP="00005A00">
            <w:pPr>
              <w:pStyle w:val="TableText"/>
            </w:pPr>
            <w:r w:rsidRPr="006D4AA9">
              <w:t xml:space="preserve">Basalt </w:t>
            </w:r>
          </w:p>
        </w:tc>
      </w:tr>
      <w:tr w:rsidR="009400B8" w:rsidRPr="006D4AA9" w14:paraId="7E79FAFC" w14:textId="77777777" w:rsidTr="00913D11">
        <w:tc>
          <w:tcPr>
            <w:tcW w:w="557" w:type="pct"/>
            <w:vMerge/>
            <w:tcMar>
              <w:left w:w="108" w:type="dxa"/>
              <w:right w:w="108" w:type="dxa"/>
            </w:tcMar>
          </w:tcPr>
          <w:p w14:paraId="36FE96C8" w14:textId="77777777" w:rsidR="009400B8" w:rsidRPr="006D4AA9" w:rsidRDefault="009400B8" w:rsidP="00005A00">
            <w:pPr>
              <w:pStyle w:val="TableText"/>
            </w:pPr>
          </w:p>
        </w:tc>
        <w:tc>
          <w:tcPr>
            <w:tcW w:w="607" w:type="pct"/>
          </w:tcPr>
          <w:p w14:paraId="5FEB53DE" w14:textId="77777777" w:rsidR="009400B8" w:rsidRPr="006D4AA9" w:rsidRDefault="009400B8" w:rsidP="00005A00">
            <w:pPr>
              <w:pStyle w:val="TableText"/>
            </w:pPr>
            <w:r w:rsidRPr="006D4AA9">
              <w:t>Cliff formation</w:t>
            </w:r>
          </w:p>
        </w:tc>
        <w:tc>
          <w:tcPr>
            <w:tcW w:w="1924" w:type="pct"/>
            <w:tcMar>
              <w:left w:w="108" w:type="dxa"/>
              <w:right w:w="108" w:type="dxa"/>
            </w:tcMar>
          </w:tcPr>
          <w:p w14:paraId="61FD43FD" w14:textId="77777777" w:rsidR="009400B8" w:rsidRPr="006D4AA9" w:rsidRDefault="009400B8" w:rsidP="00005A00">
            <w:pPr>
              <w:pStyle w:val="TableText"/>
            </w:pPr>
            <w:r w:rsidRPr="006D4AA9">
              <w:t>Very steep slopes. Excessive drainage.</w:t>
            </w:r>
          </w:p>
        </w:tc>
        <w:tc>
          <w:tcPr>
            <w:tcW w:w="1367" w:type="pct"/>
          </w:tcPr>
          <w:p w14:paraId="4C2620AB" w14:textId="24FC08A3" w:rsidR="009400B8" w:rsidRPr="006D4AA9" w:rsidRDefault="009400B8" w:rsidP="00005A00">
            <w:pPr>
              <w:pStyle w:val="TableText"/>
            </w:pPr>
            <w:r w:rsidRPr="006D4AA9">
              <w:t>Undescribed in this study.</w:t>
            </w:r>
          </w:p>
        </w:tc>
        <w:tc>
          <w:tcPr>
            <w:tcW w:w="545" w:type="pct"/>
          </w:tcPr>
          <w:p w14:paraId="6DC01F34" w14:textId="77777777" w:rsidR="009400B8" w:rsidRPr="006D4AA9" w:rsidRDefault="009400B8" w:rsidP="00005A00">
            <w:pPr>
              <w:pStyle w:val="TableText"/>
            </w:pPr>
            <w:r w:rsidRPr="006D4AA9">
              <w:t>Basalt and tuff</w:t>
            </w:r>
          </w:p>
        </w:tc>
      </w:tr>
      <w:tr w:rsidR="009400B8" w:rsidRPr="006D4AA9" w14:paraId="109F5893" w14:textId="77777777" w:rsidTr="00913D11">
        <w:tc>
          <w:tcPr>
            <w:tcW w:w="557" w:type="pct"/>
            <w:tcMar>
              <w:left w:w="108" w:type="dxa"/>
              <w:right w:w="108" w:type="dxa"/>
            </w:tcMar>
          </w:tcPr>
          <w:p w14:paraId="289E815F" w14:textId="77777777" w:rsidR="009400B8" w:rsidRPr="006D4AA9" w:rsidRDefault="009400B8" w:rsidP="00005A00">
            <w:pPr>
              <w:pStyle w:val="TableText"/>
            </w:pPr>
            <w:r w:rsidRPr="006D4AA9">
              <w:t>Alluvial soils</w:t>
            </w:r>
          </w:p>
        </w:tc>
        <w:tc>
          <w:tcPr>
            <w:tcW w:w="607" w:type="pct"/>
          </w:tcPr>
          <w:p w14:paraId="63D5DBAC" w14:textId="77777777" w:rsidR="009400B8" w:rsidRPr="006D4AA9" w:rsidRDefault="009400B8" w:rsidP="00005A00">
            <w:pPr>
              <w:pStyle w:val="TableText"/>
            </w:pPr>
            <w:r w:rsidRPr="006D4AA9">
              <w:t>Unnamed alluvial soils</w:t>
            </w:r>
          </w:p>
        </w:tc>
        <w:tc>
          <w:tcPr>
            <w:tcW w:w="1924" w:type="pct"/>
            <w:tcMar>
              <w:left w:w="108" w:type="dxa"/>
              <w:right w:w="108" w:type="dxa"/>
            </w:tcMar>
          </w:tcPr>
          <w:p w14:paraId="1E593E3D" w14:textId="73E416B3" w:rsidR="009400B8" w:rsidRPr="006D4AA9" w:rsidRDefault="009400B8" w:rsidP="00005A00">
            <w:pPr>
              <w:pStyle w:val="TableText"/>
            </w:pPr>
            <w:r w:rsidRPr="006D4AA9">
              <w:t xml:space="preserve">Gently sloping to flat, </w:t>
            </w:r>
            <w:r w:rsidR="00725E90" w:rsidRPr="006D4AA9">
              <w:t xml:space="preserve">occurs </w:t>
            </w:r>
            <w:r w:rsidRPr="006D4AA9">
              <w:t>in some of the valleys such as Watermill Creek. Unrestricted drainage.</w:t>
            </w:r>
          </w:p>
        </w:tc>
        <w:tc>
          <w:tcPr>
            <w:tcW w:w="1367" w:type="pct"/>
          </w:tcPr>
          <w:p w14:paraId="60B55B16" w14:textId="77777777" w:rsidR="009400B8" w:rsidRPr="006D4AA9" w:rsidRDefault="009400B8" w:rsidP="00005A00">
            <w:pPr>
              <w:pStyle w:val="TableText"/>
            </w:pPr>
            <w:r w:rsidRPr="006D4AA9">
              <w:t xml:space="preserve">Very deep, moderately well drained, highly permeable, with neutral to alkaline brown, red or dark light clay surface. </w:t>
            </w:r>
          </w:p>
        </w:tc>
        <w:tc>
          <w:tcPr>
            <w:tcW w:w="545" w:type="pct"/>
          </w:tcPr>
          <w:p w14:paraId="28744C49" w14:textId="77777777" w:rsidR="009400B8" w:rsidRPr="006D4AA9" w:rsidRDefault="009400B8" w:rsidP="00005A00">
            <w:pPr>
              <w:pStyle w:val="TableText"/>
            </w:pPr>
            <w:r w:rsidRPr="006D4AA9">
              <w:t>Basaltic alluvium</w:t>
            </w:r>
          </w:p>
        </w:tc>
      </w:tr>
      <w:tr w:rsidR="009400B8" w:rsidRPr="006D4AA9" w14:paraId="5570B932" w14:textId="77777777" w:rsidTr="00913D11">
        <w:tc>
          <w:tcPr>
            <w:tcW w:w="557" w:type="pct"/>
            <w:tcMar>
              <w:left w:w="108" w:type="dxa"/>
              <w:right w:w="108" w:type="dxa"/>
            </w:tcMar>
          </w:tcPr>
          <w:p w14:paraId="4C15C0E4" w14:textId="77777777" w:rsidR="009400B8" w:rsidRPr="006D4AA9" w:rsidRDefault="009400B8" w:rsidP="00005A00">
            <w:pPr>
              <w:pStyle w:val="TableText"/>
            </w:pPr>
            <w:r w:rsidRPr="006D4AA9">
              <w:t>Acid swamp soils</w:t>
            </w:r>
          </w:p>
        </w:tc>
        <w:tc>
          <w:tcPr>
            <w:tcW w:w="607" w:type="pct"/>
          </w:tcPr>
          <w:p w14:paraId="7995BB39" w14:textId="77777777" w:rsidR="009400B8" w:rsidRPr="006D4AA9" w:rsidRDefault="009400B8" w:rsidP="00005A00">
            <w:pPr>
              <w:pStyle w:val="TableText"/>
            </w:pPr>
            <w:r w:rsidRPr="006D4AA9">
              <w:t>Unnamed swamp soils</w:t>
            </w:r>
          </w:p>
        </w:tc>
        <w:tc>
          <w:tcPr>
            <w:tcW w:w="1924" w:type="pct"/>
            <w:tcMar>
              <w:left w:w="108" w:type="dxa"/>
              <w:right w:w="108" w:type="dxa"/>
            </w:tcMar>
          </w:tcPr>
          <w:p w14:paraId="003C7618" w14:textId="77777777" w:rsidR="009400B8" w:rsidRPr="006D4AA9" w:rsidRDefault="009400B8" w:rsidP="00005A00">
            <w:pPr>
              <w:pStyle w:val="TableText"/>
            </w:pPr>
            <w:r w:rsidRPr="006D4AA9">
              <w:t>Valley floors with restricted drainage, located in Kingston.</w:t>
            </w:r>
          </w:p>
        </w:tc>
        <w:tc>
          <w:tcPr>
            <w:tcW w:w="1367" w:type="pct"/>
          </w:tcPr>
          <w:p w14:paraId="2A8B17EA" w14:textId="1F1024D9" w:rsidR="009400B8" w:rsidRPr="006D4AA9" w:rsidRDefault="009400B8" w:rsidP="00005A00">
            <w:pPr>
              <w:pStyle w:val="TableText"/>
            </w:pPr>
            <w:r w:rsidRPr="006D4AA9">
              <w:t>Not located during this survey</w:t>
            </w:r>
            <w:r w:rsidR="00725E90" w:rsidRPr="006D4AA9">
              <w:t>—</w:t>
            </w:r>
            <w:r w:rsidRPr="006D4AA9">
              <w:t>area has been filled with sediment and man-made materials.</w:t>
            </w:r>
          </w:p>
        </w:tc>
        <w:tc>
          <w:tcPr>
            <w:tcW w:w="545" w:type="pct"/>
          </w:tcPr>
          <w:p w14:paraId="35213165" w14:textId="77777777" w:rsidR="009400B8" w:rsidRPr="006D4AA9" w:rsidRDefault="009400B8" w:rsidP="00005A00">
            <w:pPr>
              <w:pStyle w:val="TableText"/>
            </w:pPr>
            <w:r w:rsidRPr="006D4AA9">
              <w:t>Basaltic alluvium</w:t>
            </w:r>
          </w:p>
        </w:tc>
      </w:tr>
    </w:tbl>
    <w:p w14:paraId="0E82EBD0" w14:textId="014456DF" w:rsidR="009400B8" w:rsidRPr="006D4AA9" w:rsidRDefault="008E323C" w:rsidP="00A45FC7">
      <w:pPr>
        <w:pStyle w:val="FigureTableNoteSource"/>
      </w:pPr>
      <w:r w:rsidRPr="006D4AA9">
        <w:t xml:space="preserve">Sources: Stephens </w:t>
      </w:r>
      <w:r w:rsidR="00725E90" w:rsidRPr="006D4AA9">
        <w:t>&amp;</w:t>
      </w:r>
      <w:r w:rsidRPr="006D4AA9">
        <w:t xml:space="preserve"> Hutton 1954</w:t>
      </w:r>
      <w:r w:rsidR="00725E90" w:rsidRPr="006D4AA9">
        <w:t>;</w:t>
      </w:r>
      <w:r w:rsidRPr="006D4AA9">
        <w:t xml:space="preserve"> Petheram et al</w:t>
      </w:r>
      <w:r w:rsidR="003B5119" w:rsidRPr="006D4AA9">
        <w:t>.</w:t>
      </w:r>
      <w:r w:rsidRPr="006D4AA9">
        <w:t xml:space="preserve"> 2020.</w:t>
      </w:r>
    </w:p>
    <w:p w14:paraId="4CAE047D" w14:textId="151BE92F" w:rsidR="00A45FC7" w:rsidRPr="006D4AA9" w:rsidRDefault="00A45FC7" w:rsidP="00A45FC7">
      <w:pPr>
        <w:sectPr w:rsidR="00A45FC7" w:rsidRPr="006D4AA9" w:rsidSect="00AD6379">
          <w:pgSz w:w="16838" w:h="11906" w:orient="landscape"/>
          <w:pgMar w:top="1418" w:right="1418" w:bottom="1135" w:left="1418" w:header="567" w:footer="283" w:gutter="0"/>
          <w:cols w:space="708"/>
          <w:docGrid w:linePitch="360"/>
        </w:sectPr>
      </w:pPr>
    </w:p>
    <w:p w14:paraId="4AEF1F0E" w14:textId="4BA434B7" w:rsidR="009400B8" w:rsidRPr="006D4AA9" w:rsidRDefault="009400B8" w:rsidP="00AC0092">
      <w:pPr>
        <w:pStyle w:val="Heading4"/>
        <w:numPr>
          <w:ilvl w:val="2"/>
          <w:numId w:val="28"/>
        </w:numPr>
      </w:pPr>
      <w:bookmarkStart w:id="98" w:name="_Toc116827243"/>
      <w:bookmarkStart w:id="99" w:name="_Toc141108971"/>
      <w:bookmarkStart w:id="100" w:name="_Toc142526888"/>
      <w:bookmarkStart w:id="101" w:name="_Toc149059749"/>
      <w:bookmarkStart w:id="102" w:name="_Toc149059916"/>
      <w:r w:rsidRPr="006D4AA9">
        <w:lastRenderedPageBreak/>
        <w:t>Climate</w:t>
      </w:r>
      <w:bookmarkEnd w:id="98"/>
      <w:bookmarkEnd w:id="99"/>
      <w:bookmarkEnd w:id="100"/>
      <w:bookmarkEnd w:id="101"/>
      <w:bookmarkEnd w:id="102"/>
    </w:p>
    <w:p w14:paraId="5287284A" w14:textId="1CFB1EC1" w:rsidR="009400B8" w:rsidRPr="006D4AA9" w:rsidRDefault="009400B8" w:rsidP="00005A00">
      <w:r w:rsidRPr="006D4AA9">
        <w:t>The sub-tropical climate of Norfolk Island is moderated by the surrounding sea and is primarily affected by a belt of high-pressure systems that oscillate over the island. Annual and diurnal temperature ranges are small. The average daily minimum temperature ranges from 13°C to 15°C in winter and between 18°C and 20°C in summer. Average daily maximum temperatures range from 18°C to 19° C in winter and between 23°C and 25°C in summer. Annual average rainfall is 1,312 millimetres</w:t>
      </w:r>
      <w:r w:rsidR="008F5076" w:rsidRPr="006D4AA9">
        <w:t>, peaking</w:t>
      </w:r>
      <w:r w:rsidRPr="006D4AA9">
        <w:t xml:space="preserve"> from May to August. Prevailing winds are </w:t>
      </w:r>
      <w:r w:rsidR="0082599F" w:rsidRPr="006D4AA9">
        <w:t xml:space="preserve">primarily </w:t>
      </w:r>
      <w:r w:rsidRPr="006D4AA9">
        <w:t>east to south-easterly during summer and autumn, swinging to the south or south-west in mid-winter, and returning to south in spring. Tropical cyclones occasionally have an influence in the early part of the year (Bureau of Meteorology 2021).</w:t>
      </w:r>
    </w:p>
    <w:p w14:paraId="26216E4F" w14:textId="55D8E8CF" w:rsidR="009400B8" w:rsidRPr="006D4AA9" w:rsidRDefault="009400B8" w:rsidP="00AC0092">
      <w:pPr>
        <w:pStyle w:val="Heading4"/>
        <w:numPr>
          <w:ilvl w:val="2"/>
          <w:numId w:val="27"/>
        </w:numPr>
      </w:pPr>
      <w:bookmarkStart w:id="103" w:name="_Toc116827244"/>
      <w:bookmarkStart w:id="104" w:name="_Toc141108972"/>
      <w:bookmarkStart w:id="105" w:name="_Toc142526889"/>
      <w:bookmarkStart w:id="106" w:name="_Toc149059750"/>
      <w:bookmarkStart w:id="107" w:name="_Toc149059917"/>
      <w:r w:rsidRPr="006D4AA9">
        <w:t>Human history</w:t>
      </w:r>
      <w:bookmarkEnd w:id="103"/>
      <w:bookmarkEnd w:id="104"/>
      <w:bookmarkEnd w:id="105"/>
      <w:bookmarkEnd w:id="106"/>
      <w:bookmarkEnd w:id="107"/>
    </w:p>
    <w:p w14:paraId="0DBEB827" w14:textId="32AD9B2E" w:rsidR="000C456A" w:rsidRPr="006D4AA9" w:rsidRDefault="009400B8" w:rsidP="00005A00">
      <w:r w:rsidRPr="006D4AA9">
        <w:t xml:space="preserve">Excavations on </w:t>
      </w:r>
      <w:r w:rsidR="00400F9B" w:rsidRPr="006D4AA9">
        <w:t>Norfolk</w:t>
      </w:r>
      <w:r w:rsidRPr="006D4AA9">
        <w:t xml:space="preserve"> Island have revealed evidence of a small Polynesian village (Anderson 1996) which pre-dates European settlement.</w:t>
      </w:r>
      <w:r w:rsidR="002058B3" w:rsidRPr="006D4AA9">
        <w:t xml:space="preserve"> Two </w:t>
      </w:r>
      <w:r w:rsidR="00C70D6D" w:rsidRPr="006D4AA9">
        <w:t xml:space="preserve">Polynesian adzes (stone axes) and </w:t>
      </w:r>
      <w:r w:rsidR="002E7C9A" w:rsidRPr="006D4AA9">
        <w:t xml:space="preserve">stone flakes were </w:t>
      </w:r>
      <w:r w:rsidR="004F4138" w:rsidRPr="006D4AA9">
        <w:t xml:space="preserve">discovered during a </w:t>
      </w:r>
      <w:r w:rsidR="00B90B1C" w:rsidRPr="006D4AA9">
        <w:t xml:space="preserve">dig on </w:t>
      </w:r>
      <w:r w:rsidR="00863CA4" w:rsidRPr="006D4AA9">
        <w:t>Norfolk</w:t>
      </w:r>
      <w:r w:rsidR="00B90B1C" w:rsidRPr="006D4AA9">
        <w:t xml:space="preserve"> Island in </w:t>
      </w:r>
      <w:r w:rsidR="004D2447" w:rsidRPr="006D4AA9">
        <w:t>2022</w:t>
      </w:r>
      <w:r w:rsidR="009D5FAD" w:rsidRPr="006D4AA9">
        <w:t xml:space="preserve">, which provide strong evidence for </w:t>
      </w:r>
      <w:r w:rsidR="001F6110" w:rsidRPr="006D4AA9">
        <w:t xml:space="preserve">a Polynesian settlement on the island </w:t>
      </w:r>
      <w:r w:rsidR="00C1756A" w:rsidRPr="006D4AA9">
        <w:t>during the 13</w:t>
      </w:r>
      <w:r w:rsidR="00C1756A" w:rsidRPr="006D4AA9">
        <w:rPr>
          <w:vertAlign w:val="superscript"/>
        </w:rPr>
        <w:t xml:space="preserve">th </w:t>
      </w:r>
      <w:r w:rsidR="00C1756A" w:rsidRPr="006D4AA9">
        <w:t>and 15</w:t>
      </w:r>
      <w:r w:rsidR="00C1756A" w:rsidRPr="006D4AA9">
        <w:rPr>
          <w:vertAlign w:val="superscript"/>
        </w:rPr>
        <w:t>th</w:t>
      </w:r>
      <w:r w:rsidR="00C1756A" w:rsidRPr="006D4AA9">
        <w:t xml:space="preserve"> </w:t>
      </w:r>
      <w:r w:rsidR="00653B58" w:rsidRPr="006D4AA9">
        <w:t xml:space="preserve">centuries </w:t>
      </w:r>
      <w:r w:rsidR="00071E21" w:rsidRPr="006D4AA9">
        <w:t>CE</w:t>
      </w:r>
      <w:r w:rsidR="00095C12" w:rsidRPr="006D4AA9">
        <w:t xml:space="preserve"> (</w:t>
      </w:r>
      <w:r w:rsidR="00FC0A27" w:rsidRPr="006D4AA9">
        <w:t>And</w:t>
      </w:r>
      <w:r w:rsidR="00095C12" w:rsidRPr="006D4AA9">
        <w:t>e</w:t>
      </w:r>
      <w:r w:rsidR="00FC0A27" w:rsidRPr="006D4AA9">
        <w:t xml:space="preserve">rson </w:t>
      </w:r>
      <w:r w:rsidR="006375BE" w:rsidRPr="006D4AA9">
        <w:t>&amp; White 2001</w:t>
      </w:r>
      <w:r w:rsidR="003C3FCD" w:rsidRPr="006D4AA9">
        <w:t>; Australian Museum</w:t>
      </w:r>
      <w:r w:rsidR="00EE6D72" w:rsidRPr="006D4AA9">
        <w:t xml:space="preserve"> 2022</w:t>
      </w:r>
      <w:r w:rsidR="00095C12" w:rsidRPr="006D4AA9">
        <w:t>)</w:t>
      </w:r>
      <w:r w:rsidR="00DB453D" w:rsidRPr="006D4AA9">
        <w:t xml:space="preserve">. </w:t>
      </w:r>
      <w:r w:rsidRPr="006D4AA9">
        <w:t>The p</w:t>
      </w:r>
      <w:r w:rsidR="0087541D" w:rsidRPr="006D4AA9">
        <w:t xml:space="preserve">resence of </w:t>
      </w:r>
      <w:r w:rsidRPr="006D4AA9">
        <w:t>Polynesians</w:t>
      </w:r>
      <w:r w:rsidR="0087541D" w:rsidRPr="006D4AA9">
        <w:t xml:space="preserve"> on </w:t>
      </w:r>
      <w:r w:rsidR="00D2253B" w:rsidRPr="006D4AA9">
        <w:t>Norfolk</w:t>
      </w:r>
      <w:r w:rsidR="0087541D" w:rsidRPr="006D4AA9">
        <w:t xml:space="preserve"> Island prior to European settlement</w:t>
      </w:r>
      <w:r w:rsidRPr="006D4AA9">
        <w:t xml:space="preserve"> is further supported by the presence of a banana grove, Polynesian rats (</w:t>
      </w:r>
      <w:r w:rsidRPr="006D4AA9">
        <w:rPr>
          <w:rStyle w:val="Emphasis"/>
        </w:rPr>
        <w:t>Rattus exulans</w:t>
      </w:r>
      <w:r w:rsidRPr="006D4AA9">
        <w:t>) and stone axes</w:t>
      </w:r>
      <w:r w:rsidR="00477178" w:rsidRPr="006D4AA9">
        <w:t xml:space="preserve"> found elsewhere on the island</w:t>
      </w:r>
      <w:r w:rsidRPr="006D4AA9">
        <w:t xml:space="preserve"> (Norfolk Island Conservation Society 1988; Gilmour &amp; Helman 1989a, 1989b). </w:t>
      </w:r>
    </w:p>
    <w:p w14:paraId="4B086C53" w14:textId="77378ECF" w:rsidR="009400B8" w:rsidRPr="006D4AA9" w:rsidRDefault="009400B8" w:rsidP="00005A00">
      <w:r w:rsidRPr="006D4AA9">
        <w:t>The island was first settled by Europeans in 1788, at which time it was uninhabited.</w:t>
      </w:r>
      <w:r w:rsidR="000C456A" w:rsidRPr="006D4AA9">
        <w:t xml:space="preserve"> </w:t>
      </w:r>
      <w:r w:rsidRPr="006D4AA9">
        <w:t>The aim of the initial European settlement of the island was to clear land for the cultivation of native flax, as well as grains and vegetables to support the new colony at Port Jackson. The island had two periods of operation as a penal colony</w:t>
      </w:r>
      <w:r w:rsidR="007E2FED" w:rsidRPr="006D4AA9">
        <w:t>:</w:t>
      </w:r>
      <w:r w:rsidRPr="006D4AA9">
        <w:t xml:space="preserve"> first</w:t>
      </w:r>
      <w:r w:rsidR="007E2FED" w:rsidRPr="006D4AA9">
        <w:t>ly</w:t>
      </w:r>
      <w:r w:rsidRPr="006D4AA9">
        <w:t xml:space="preserve"> from 1788 until 1814</w:t>
      </w:r>
      <w:r w:rsidR="007E2FED" w:rsidRPr="006D4AA9">
        <w:t>,</w:t>
      </w:r>
      <w:r w:rsidRPr="006D4AA9">
        <w:t xml:space="preserve"> after which it remained uninhabited for 10 years</w:t>
      </w:r>
      <w:r w:rsidR="007E2FED" w:rsidRPr="006D4AA9">
        <w:t>,</w:t>
      </w:r>
      <w:r w:rsidRPr="006D4AA9">
        <w:t xml:space="preserve"> and </w:t>
      </w:r>
      <w:r w:rsidR="007E2FED" w:rsidRPr="006D4AA9">
        <w:t>again</w:t>
      </w:r>
      <w:r w:rsidRPr="006D4AA9">
        <w:t xml:space="preserve"> from 1825 until 1855.</w:t>
      </w:r>
    </w:p>
    <w:p w14:paraId="1D30932E" w14:textId="296E9B1B" w:rsidR="009400B8" w:rsidRPr="006D4AA9" w:rsidRDefault="009400B8" w:rsidP="00005A00">
      <w:r w:rsidRPr="006D4AA9">
        <w:t>At the time of settlement, Norfolk Island was covered with dense forest, which now largely remains only on the highest land (Green 1994), while Phillip Island was mostly covered with white oak (</w:t>
      </w:r>
      <w:r w:rsidR="00A25167" w:rsidRPr="006D4AA9">
        <w:rPr>
          <w:rStyle w:val="Emphasis"/>
        </w:rPr>
        <w:t>Lagunaria patersonia</w:t>
      </w:r>
      <w:r w:rsidRPr="006D4AA9">
        <w:t>)</w:t>
      </w:r>
      <w:r w:rsidR="00683590" w:rsidRPr="006D4AA9">
        <w:t>/</w:t>
      </w:r>
      <w:r w:rsidRPr="006D4AA9">
        <w:t>low forest (Mills 2009b). Since settlement, land use has had a very significant impact on vegetation. Accounts by early settlers describe the vegetation on Norfolk Island as very dense with complete canopy excluding light, very little growth on the forest floor and abundant towering emergent pines (Hoare 1969). The early penal colonies and free settlers progressively cleared much of the natural vegetation for agriculture and timber export during the first 75 years of settlement. They also stocked Phillip Island with pigs, goats and rabbits to provide a food source, and these animals were left behind when the settlements folded.</w:t>
      </w:r>
    </w:p>
    <w:p w14:paraId="6B8B1C2E" w14:textId="5A670C29" w:rsidR="009400B8" w:rsidRPr="006D4AA9" w:rsidRDefault="009400B8" w:rsidP="00005A00">
      <w:r w:rsidRPr="006D4AA9">
        <w:t>During its time as a penal colony</w:t>
      </w:r>
      <w:r w:rsidR="005C72D8" w:rsidRPr="006D4AA9">
        <w:t>,</w:t>
      </w:r>
      <w:r w:rsidRPr="006D4AA9">
        <w:t xml:space="preserve"> most of the island</w:t>
      </w:r>
      <w:r w:rsidR="00606389" w:rsidRPr="006D4AA9">
        <w:t>,</w:t>
      </w:r>
      <w:r w:rsidRPr="006D4AA9">
        <w:t xml:space="preserve"> apart from the two mountains and the land to the north</w:t>
      </w:r>
      <w:r w:rsidR="00606389" w:rsidRPr="006D4AA9">
        <w:t>,</w:t>
      </w:r>
      <w:r w:rsidRPr="006D4AA9">
        <w:t xml:space="preserve"> </w:t>
      </w:r>
      <w:r w:rsidR="00DD5239" w:rsidRPr="006D4AA9">
        <w:t>was</w:t>
      </w:r>
      <w:r w:rsidRPr="006D4AA9" w:rsidDel="007C49CA">
        <w:t xml:space="preserve"> </w:t>
      </w:r>
      <w:r w:rsidRPr="006D4AA9">
        <w:t>cleared for crops or pasture (Benson 1980). Following the removal of convicts in 1855</w:t>
      </w:r>
      <w:r w:rsidR="004C1F61" w:rsidRPr="006D4AA9">
        <w:t>,</w:t>
      </w:r>
      <w:r w:rsidRPr="006D4AA9">
        <w:t xml:space="preserve"> the island supported a smaller agricultural community. Only about 100 ha were under cultivation</w:t>
      </w:r>
      <w:r w:rsidR="004C1F61" w:rsidRPr="006D4AA9">
        <w:t>,</w:t>
      </w:r>
      <w:r w:rsidRPr="006D4AA9">
        <w:t xml:space="preserve"> and much of the island was neglected and invaded by weeds (Gilmour &amp; Helman 1989a, 1989b). In 1856</w:t>
      </w:r>
      <w:r w:rsidR="00A86652" w:rsidRPr="006D4AA9">
        <w:t>,</w:t>
      </w:r>
      <w:r w:rsidRPr="006D4AA9">
        <w:t xml:space="preserve"> the inhabitants of Pitcairn Island were relocated to Norfolk Island. These settlers cultivated the land that had been cleared by the </w:t>
      </w:r>
      <w:r w:rsidR="004F482E" w:rsidRPr="006D4AA9">
        <w:t>penal colony</w:t>
      </w:r>
      <w:r w:rsidR="00A05E37" w:rsidRPr="006D4AA9">
        <w:t>,</w:t>
      </w:r>
      <w:r w:rsidRPr="006D4AA9">
        <w:t xml:space="preserve"> and agriculture became the economic base of the island. Trade with Australia in several crops developed, with farmers transitioning from one crop to </w:t>
      </w:r>
      <w:r w:rsidRPr="006D4AA9">
        <w:lastRenderedPageBreak/>
        <w:t>another as markets changed. Whaling was also an important commercial activity, carried out periodically for over a century from about 1850.</w:t>
      </w:r>
    </w:p>
    <w:p w14:paraId="52C5140F" w14:textId="4E419E43" w:rsidR="009400B8" w:rsidRPr="006D4AA9" w:rsidRDefault="009400B8" w:rsidP="00005A00">
      <w:r w:rsidRPr="006D4AA9">
        <w:t>By the mid-1920s</w:t>
      </w:r>
      <w:r w:rsidR="00A86652" w:rsidRPr="006D4AA9">
        <w:t>,</w:t>
      </w:r>
      <w:r w:rsidRPr="006D4AA9">
        <w:t xml:space="preserve"> previously cleared land again supported Norfolk Island pines</w:t>
      </w:r>
      <w:r w:rsidR="00363E59" w:rsidRPr="006D4AA9">
        <w:t>,</w:t>
      </w:r>
      <w:r w:rsidRPr="006D4AA9">
        <w:t xml:space="preserve"> but dense stands occurred only in areas too steep to support grazing (Benson 1980). Introduced weeds invaded the remnant rainforest to the north of the mountains</w:t>
      </w:r>
      <w:r w:rsidR="001450BE" w:rsidRPr="006D4AA9">
        <w:t>,</w:t>
      </w:r>
      <w:r w:rsidRPr="006D4AA9">
        <w:t xml:space="preserve"> and very little of the original vegetation was left in its virgin state (Benson 1980). Following wartime construction of the airfield, the economy of the island changed, and tourism became the dominant industry on Norfolk Island.</w:t>
      </w:r>
    </w:p>
    <w:p w14:paraId="4BAF77E3" w14:textId="0266C770" w:rsidR="00E16B1E" w:rsidRPr="006D4AA9" w:rsidRDefault="009400B8" w:rsidP="00AC0092">
      <w:pPr>
        <w:pStyle w:val="Heading4"/>
        <w:numPr>
          <w:ilvl w:val="2"/>
          <w:numId w:val="16"/>
        </w:numPr>
      </w:pPr>
      <w:bookmarkStart w:id="108" w:name="_Toc141108973"/>
      <w:bookmarkStart w:id="109" w:name="_Ref115180613"/>
      <w:bookmarkStart w:id="110" w:name="_Toc116827245"/>
      <w:bookmarkStart w:id="111" w:name="_Toc142526890"/>
      <w:bookmarkStart w:id="112" w:name="_Toc149059751"/>
      <w:bookmarkStart w:id="113" w:name="_Toc149059918"/>
      <w:bookmarkStart w:id="114" w:name="_Ref187851450"/>
      <w:r w:rsidRPr="006D4AA9">
        <w:t>Native species</w:t>
      </w:r>
      <w:bookmarkEnd w:id="108"/>
      <w:bookmarkEnd w:id="109"/>
      <w:bookmarkEnd w:id="110"/>
      <w:bookmarkEnd w:id="111"/>
      <w:bookmarkEnd w:id="112"/>
      <w:bookmarkEnd w:id="113"/>
      <w:bookmarkEnd w:id="114"/>
    </w:p>
    <w:p w14:paraId="1831D5E2" w14:textId="6D3CAC6B" w:rsidR="009400B8" w:rsidRPr="006D4AA9" w:rsidRDefault="009400B8" w:rsidP="00005A00">
      <w:r w:rsidRPr="006D4AA9">
        <w:t>Norfolk Island has 58 threatened species listed under the EPBC Act comprising 46 plants, five birds, two reptiles and five endemic land snails (two of which are likely extinct). An additional six bird species are known to have become extinct in historical times, along with two endemic plant species. Alongside the threatened species are many other terrestrial species including birds, invertebrates and plants.</w:t>
      </w:r>
    </w:p>
    <w:p w14:paraId="4AE6F294" w14:textId="77777777" w:rsidR="009400B8" w:rsidRPr="006D4AA9" w:rsidRDefault="009400B8" w:rsidP="0042705D">
      <w:pPr>
        <w:pStyle w:val="Heading5"/>
        <w:numPr>
          <w:ilvl w:val="0"/>
          <w:numId w:val="0"/>
        </w:numPr>
        <w:ind w:left="964" w:hanging="964"/>
      </w:pPr>
      <w:r w:rsidRPr="006D4AA9">
        <w:t>Fauna</w:t>
      </w:r>
    </w:p>
    <w:p w14:paraId="18F4E971" w14:textId="3BE9728F" w:rsidR="009400B8" w:rsidRPr="006D4AA9" w:rsidRDefault="009400B8" w:rsidP="00A1223A">
      <w:r w:rsidRPr="006D4AA9">
        <w:t>Norfolk Island has 12 fauna species that are listed under the EPBC Act as threatened, comprising four land birds, one seabird, two reptiles and five endemic land snails (</w:t>
      </w:r>
      <w:r w:rsidR="009835A2" w:rsidRPr="006D4AA9">
        <w:t xml:space="preserve">Table </w:t>
      </w:r>
      <w:r w:rsidR="009835A2" w:rsidRPr="006D4AA9">
        <w:rPr>
          <w:noProof/>
        </w:rPr>
        <w:t>4</w:t>
      </w:r>
      <w:r w:rsidRPr="006D4AA9">
        <w:t xml:space="preserve">). Six species of land birds, endemic to the island, are listed as extinct under the EPBC Act, while </w:t>
      </w:r>
      <w:r w:rsidR="0014732F" w:rsidRPr="006D4AA9">
        <w:t>another</w:t>
      </w:r>
      <w:r w:rsidRPr="006D4AA9">
        <w:t xml:space="preserve"> species that has become extinct since European settlement</w:t>
      </w:r>
      <w:r w:rsidR="00427F86" w:rsidRPr="006D4AA9">
        <w:t>,</w:t>
      </w:r>
      <w:r w:rsidR="00354E42" w:rsidRPr="006D4AA9">
        <w:t xml:space="preserve"> </w:t>
      </w:r>
      <w:r w:rsidRPr="006D4AA9">
        <w:t xml:space="preserve">the Norfolk Island ground dove </w:t>
      </w:r>
      <w:r w:rsidR="00354E42" w:rsidRPr="006D4AA9">
        <w:t>(</w:t>
      </w:r>
      <w:r w:rsidRPr="006D4AA9">
        <w:rPr>
          <w:rStyle w:val="Emphasis"/>
        </w:rPr>
        <w:t>Gallicolumba norfolciensis</w:t>
      </w:r>
      <w:r w:rsidR="00354E42" w:rsidRPr="006D4AA9">
        <w:t>),</w:t>
      </w:r>
      <w:r w:rsidRPr="006D4AA9">
        <w:t xml:space="preserve"> is not listed under the Act. There are a further 22 species of birds </w:t>
      </w:r>
      <w:r w:rsidR="00354E42" w:rsidRPr="006D4AA9">
        <w:t xml:space="preserve">occurring on Norfolk Island </w:t>
      </w:r>
      <w:r w:rsidRPr="006D4AA9">
        <w:t>that are listed as migratory or marine under the EPBC Act (</w:t>
      </w:r>
      <w:r w:rsidR="009835A2" w:rsidRPr="006D4AA9">
        <w:t xml:space="preserve">Table </w:t>
      </w:r>
      <w:r w:rsidR="009835A2" w:rsidRPr="006D4AA9">
        <w:rPr>
          <w:noProof/>
        </w:rPr>
        <w:t>8</w:t>
      </w:r>
      <w:r w:rsidRPr="006D4AA9">
        <w:t xml:space="preserve">). There are 32 species relevant to Norfolk Island National Park and </w:t>
      </w:r>
      <w:r w:rsidR="009208BD" w:rsidRPr="006D4AA9">
        <w:t>Botanic G</w:t>
      </w:r>
      <w:r w:rsidRPr="006D4AA9">
        <w:t>arden that relate to one or more of the bilateral migratory bird agreements with Japan (JAMBA), China (CAMBA) and the Republic of Korea (ROKAMBA). Of those species, two are listed threatened species and discussed in this plan.</w:t>
      </w:r>
    </w:p>
    <w:p w14:paraId="06AC4715" w14:textId="4F9D3C64" w:rsidR="009400B8" w:rsidRPr="006D4AA9" w:rsidRDefault="009400B8" w:rsidP="00C35887">
      <w:pPr>
        <w:pStyle w:val="Heading6"/>
      </w:pPr>
      <w:r w:rsidRPr="006D4AA9">
        <w:t xml:space="preserve">Invertebrate </w:t>
      </w:r>
      <w:r w:rsidR="00776C82" w:rsidRPr="006D4AA9">
        <w:t>f</w:t>
      </w:r>
      <w:r w:rsidRPr="006D4AA9">
        <w:t>auna</w:t>
      </w:r>
    </w:p>
    <w:p w14:paraId="08002696" w14:textId="7BF27C9B" w:rsidR="004E0DF0" w:rsidRPr="006D4AA9" w:rsidRDefault="004E0DF0" w:rsidP="004E0DF0">
      <w:pPr>
        <w:rPr>
          <w:rFonts w:ascii="Calibri" w:hAnsi="Calibri" w:cs="Calibri"/>
        </w:rPr>
      </w:pPr>
      <w:r w:rsidRPr="006D4AA9">
        <w:t xml:space="preserve">Norfolk Island’s invertebrate fauna </w:t>
      </w:r>
      <w:r w:rsidR="008A3569" w:rsidRPr="006D4AA9">
        <w:t xml:space="preserve">— </w:t>
      </w:r>
      <w:r w:rsidRPr="006D4AA9">
        <w:t xml:space="preserve">like that of many islands around the world </w:t>
      </w:r>
      <w:r w:rsidR="008A3569" w:rsidRPr="006D4AA9">
        <w:t xml:space="preserve">— </w:t>
      </w:r>
      <w:r w:rsidRPr="006D4AA9">
        <w:t>is relatively depauperate, with many groups having few or no species present. However, it is richer than would be expected given the island group’s small size and isolation. The invertebrate fauna of Norfolk Island remains poorly understood.</w:t>
      </w:r>
    </w:p>
    <w:p w14:paraId="2EF9E587" w14:textId="53F6CA2D" w:rsidR="009400B8" w:rsidRPr="006D4AA9" w:rsidRDefault="009400B8" w:rsidP="004708E0">
      <w:r w:rsidRPr="006D4AA9">
        <w:t xml:space="preserve">Previous invertebrate work has primarily been in the form of taxonomic publications or biosecurity surveys. The Norfolk Island Quarantine Survey 2012–2014 focused on </w:t>
      </w:r>
      <w:r w:rsidR="00801BBB" w:rsidRPr="006D4AA9">
        <w:t xml:space="preserve">agricultural </w:t>
      </w:r>
      <w:r w:rsidRPr="006D4AA9">
        <w:t>plant pests and parasites of domestic animals, significantly improving the understanding of these groups</w:t>
      </w:r>
      <w:r w:rsidR="00082305" w:rsidRPr="006D4AA9">
        <w:t xml:space="preserve"> (Maynard et al. 2018)</w:t>
      </w:r>
      <w:r w:rsidRPr="006D4AA9">
        <w:t>. Th</w:t>
      </w:r>
      <w:r w:rsidR="00082305" w:rsidRPr="006D4AA9">
        <w:t>e</w:t>
      </w:r>
      <w:r w:rsidRPr="006D4AA9">
        <w:t xml:space="preserve"> report documented more than 1,190 species of invertebrates, many of which had not been recorded from the island previously.</w:t>
      </w:r>
    </w:p>
    <w:p w14:paraId="43E73805" w14:textId="68A52B27" w:rsidR="009400B8" w:rsidRPr="006D4AA9" w:rsidRDefault="009400B8" w:rsidP="004708E0">
      <w:r w:rsidRPr="006D4AA9">
        <w:t xml:space="preserve">Comparatively little is known about </w:t>
      </w:r>
      <w:r w:rsidR="00FA1BD0" w:rsidRPr="006D4AA9">
        <w:t>native</w:t>
      </w:r>
      <w:r w:rsidRPr="006D4AA9">
        <w:t xml:space="preserve"> invertebrate fauna </w:t>
      </w:r>
      <w:r w:rsidR="00FA1BD0" w:rsidRPr="006D4AA9">
        <w:t>on Norfolk Island</w:t>
      </w:r>
      <w:r w:rsidR="003D6AFD" w:rsidRPr="006D4AA9">
        <w:t>,</w:t>
      </w:r>
      <w:r w:rsidR="00FA1BD0" w:rsidRPr="006D4AA9">
        <w:t xml:space="preserve"> </w:t>
      </w:r>
      <w:r w:rsidRPr="006D4AA9">
        <w:t xml:space="preserve">and it is likely many invertebrates remain undescribed. There is currently a significant volume of work underway to improve knowledge of </w:t>
      </w:r>
      <w:r w:rsidR="009803E8" w:rsidRPr="006D4AA9">
        <w:t>the island’s</w:t>
      </w:r>
      <w:r w:rsidRPr="006D4AA9">
        <w:t xml:space="preserve"> </w:t>
      </w:r>
      <w:r w:rsidR="009803E8" w:rsidRPr="006D4AA9">
        <w:t>native</w:t>
      </w:r>
      <w:r w:rsidRPr="006D4AA9">
        <w:t xml:space="preserve"> invertebrates, particularly the snails and insects, as well as </w:t>
      </w:r>
      <w:r w:rsidR="005D5C1A" w:rsidRPr="006D4AA9">
        <w:t>additional</w:t>
      </w:r>
      <w:r w:rsidRPr="006D4AA9">
        <w:t xml:space="preserve"> work on agricultural and horticultural pests. </w:t>
      </w:r>
      <w:r w:rsidR="009803E8" w:rsidRPr="006D4AA9">
        <w:t>The following section provides</w:t>
      </w:r>
      <w:r w:rsidRPr="006D4AA9">
        <w:t xml:space="preserve"> details </w:t>
      </w:r>
      <w:r w:rsidR="009803E8" w:rsidRPr="006D4AA9">
        <w:t>on</w:t>
      </w:r>
      <w:r w:rsidRPr="006D4AA9">
        <w:t xml:space="preserve"> groups of invertebrates for which significant survey work has been conducted.</w:t>
      </w:r>
    </w:p>
    <w:p w14:paraId="185CF8B4" w14:textId="63D1B670" w:rsidR="009400B8" w:rsidRPr="006D4AA9" w:rsidRDefault="009400B8" w:rsidP="00683CDB">
      <w:pPr>
        <w:pStyle w:val="Heading7"/>
        <w:rPr>
          <w:rStyle w:val="Emphasis"/>
          <w:i/>
        </w:rPr>
      </w:pPr>
      <w:r w:rsidRPr="006D4AA9">
        <w:rPr>
          <w:rStyle w:val="Emphasis"/>
          <w:i/>
        </w:rPr>
        <w:lastRenderedPageBreak/>
        <w:t xml:space="preserve">Land </w:t>
      </w:r>
      <w:r w:rsidR="00776C82" w:rsidRPr="006D4AA9">
        <w:rPr>
          <w:rStyle w:val="Emphasis"/>
          <w:i/>
        </w:rPr>
        <w:t>s</w:t>
      </w:r>
      <w:r w:rsidRPr="006D4AA9">
        <w:rPr>
          <w:rStyle w:val="Emphasis"/>
          <w:i/>
        </w:rPr>
        <w:t>nails</w:t>
      </w:r>
    </w:p>
    <w:p w14:paraId="525B7C41" w14:textId="7829DA6A" w:rsidR="00E16B1E" w:rsidRPr="006D4AA9" w:rsidRDefault="009400B8" w:rsidP="004708E0">
      <w:r w:rsidRPr="006D4AA9">
        <w:t>A major component of the biota of Pacific islands is land snails</w:t>
      </w:r>
      <w:r w:rsidR="00B7656C" w:rsidRPr="006D4AA9">
        <w:t>,</w:t>
      </w:r>
      <w:r w:rsidRPr="006D4AA9">
        <w:t xml:space="preserve"> </w:t>
      </w:r>
      <w:r w:rsidR="00B7656C" w:rsidRPr="006D4AA9">
        <w:t>which</w:t>
      </w:r>
      <w:r w:rsidRPr="006D4AA9">
        <w:t xml:space="preserve"> are recognised for their high levels of diversity and endemism (Cowie 2001)</w:t>
      </w:r>
      <w:r w:rsidR="000E77B1" w:rsidRPr="006D4AA9">
        <w:t>. M</w:t>
      </w:r>
      <w:r w:rsidRPr="006D4AA9">
        <w:t xml:space="preserve">any of these snails are </w:t>
      </w:r>
      <w:r w:rsidR="00991016" w:rsidRPr="006D4AA9">
        <w:t xml:space="preserve">now </w:t>
      </w:r>
      <w:r w:rsidRPr="006D4AA9">
        <w:t>threatened with extinction (Ponder 1997). The Norfolk Island Group once supported many species of land snails, some of which are only known from fossil deposits and many of which were endemic. The non</w:t>
      </w:r>
      <w:r w:rsidR="00991016" w:rsidRPr="006D4AA9">
        <w:noBreakHyphen/>
      </w:r>
      <w:r w:rsidRPr="006D4AA9">
        <w:t>marine molluscan fauna for Norfolk Island consists of 68 terrestrial species and one freshwater species and is almost entirely endemic (Smith 1992</w:t>
      </w:r>
      <w:r w:rsidR="00BC0F32" w:rsidRPr="006D4AA9">
        <w:t>;</w:t>
      </w:r>
      <w:r w:rsidRPr="006D4AA9">
        <w:t xml:space="preserve"> Ponder 1997)</w:t>
      </w:r>
      <w:r w:rsidR="00E16B1E" w:rsidRPr="006D4AA9">
        <w:t>.</w:t>
      </w:r>
    </w:p>
    <w:p w14:paraId="2CF13E92" w14:textId="01B3B62D" w:rsidR="00E16B1E" w:rsidRPr="006D4AA9" w:rsidRDefault="009400B8" w:rsidP="004708E0">
      <w:r w:rsidRPr="006D4AA9">
        <w:t xml:space="preserve">Currently, there are differences between the listing of </w:t>
      </w:r>
      <w:r w:rsidR="00FD0041" w:rsidRPr="006D4AA9">
        <w:t xml:space="preserve">Norfolk Island mollusc </w:t>
      </w:r>
      <w:r w:rsidRPr="006D4AA9">
        <w:t>species under the EPBC Act and on the IUCN Red List. Five species are listed as Critically Endangered under the EPBC Act</w:t>
      </w:r>
      <w:r w:rsidR="00F10099" w:rsidRPr="006D4AA9">
        <w:t xml:space="preserve"> (</w:t>
      </w:r>
      <w:r w:rsidR="009835A2" w:rsidRPr="006D4AA9">
        <w:t xml:space="preserve">Table </w:t>
      </w:r>
      <w:r w:rsidR="009835A2" w:rsidRPr="006D4AA9">
        <w:rPr>
          <w:noProof/>
        </w:rPr>
        <w:t>6</w:t>
      </w:r>
      <w:r w:rsidR="00F10099" w:rsidRPr="006D4AA9">
        <w:t>)</w:t>
      </w:r>
      <w:r w:rsidR="009F4AB1" w:rsidRPr="006D4AA9">
        <w:t xml:space="preserve">: </w:t>
      </w:r>
      <w:r w:rsidR="00D65881" w:rsidRPr="006D4AA9">
        <w:t>Campbell’s keeled glass-snail (</w:t>
      </w:r>
      <w:r w:rsidRPr="006D4AA9">
        <w:rPr>
          <w:rStyle w:val="Emphasis"/>
        </w:rPr>
        <w:t>Advena campbellii</w:t>
      </w:r>
      <w:r w:rsidR="005E171F" w:rsidRPr="006D4AA9">
        <w:rPr>
          <w:rStyle w:val="Emphasis"/>
          <w:i w:val="0"/>
          <w:iCs w:val="0"/>
        </w:rPr>
        <w:t>), Gray’s glass-snail (</w:t>
      </w:r>
      <w:r w:rsidR="005E171F" w:rsidRPr="006D4AA9">
        <w:rPr>
          <w:rStyle w:val="Emphasis"/>
        </w:rPr>
        <w:t>A. grayi</w:t>
      </w:r>
      <w:r w:rsidR="005E171F" w:rsidRPr="006D4AA9">
        <w:rPr>
          <w:rStyle w:val="Emphasis"/>
          <w:i w:val="0"/>
          <w:iCs w:val="0"/>
        </w:rPr>
        <w:t>), Phillip Island glass-snail</w:t>
      </w:r>
      <w:r w:rsidR="00BF2768" w:rsidRPr="006D4AA9">
        <w:rPr>
          <w:rStyle w:val="Emphasis"/>
          <w:i w:val="0"/>
          <w:iCs w:val="0"/>
        </w:rPr>
        <w:t xml:space="preserve"> (</w:t>
      </w:r>
      <w:r w:rsidR="00BF2768" w:rsidRPr="006D4AA9">
        <w:rPr>
          <w:rStyle w:val="Emphasis"/>
        </w:rPr>
        <w:t>A. phillipii</w:t>
      </w:r>
      <w:r w:rsidR="00BF2768" w:rsidRPr="006D4AA9">
        <w:rPr>
          <w:rStyle w:val="Emphasis"/>
          <w:i w:val="0"/>
          <w:iCs w:val="0"/>
        </w:rPr>
        <w:t>)</w:t>
      </w:r>
      <w:r w:rsidR="005E171F" w:rsidRPr="006D4AA9">
        <w:rPr>
          <w:rStyle w:val="Emphasis"/>
          <w:i w:val="0"/>
          <w:iCs w:val="0"/>
        </w:rPr>
        <w:t>, Suter’</w:t>
      </w:r>
      <w:r w:rsidR="00BF2768" w:rsidRPr="006D4AA9">
        <w:rPr>
          <w:rStyle w:val="Emphasis"/>
          <w:i w:val="0"/>
          <w:iCs w:val="0"/>
        </w:rPr>
        <w:t xml:space="preserve">s striped glass-snail </w:t>
      </w:r>
      <w:r w:rsidR="00341EAB" w:rsidRPr="006D4AA9">
        <w:rPr>
          <w:rStyle w:val="Emphasis"/>
          <w:i w:val="0"/>
          <w:iCs w:val="0"/>
        </w:rPr>
        <w:t>(</w:t>
      </w:r>
      <w:r w:rsidR="00341EAB" w:rsidRPr="006D4AA9">
        <w:rPr>
          <w:rStyle w:val="Emphasis"/>
        </w:rPr>
        <w:t>A. suteri</w:t>
      </w:r>
      <w:r w:rsidR="00341EAB" w:rsidRPr="006D4AA9">
        <w:rPr>
          <w:rStyle w:val="Emphasis"/>
          <w:i w:val="0"/>
          <w:iCs w:val="0"/>
        </w:rPr>
        <w:t>) and</w:t>
      </w:r>
      <w:r w:rsidR="00BF2768" w:rsidRPr="006D4AA9">
        <w:rPr>
          <w:rStyle w:val="Emphasis"/>
          <w:i w:val="0"/>
          <w:iCs w:val="0"/>
        </w:rPr>
        <w:t xml:space="preserve"> Stoddart’s glass-snail</w:t>
      </w:r>
      <w:r w:rsidRPr="006D4AA9">
        <w:rPr>
          <w:rStyle w:val="Emphasis"/>
        </w:rPr>
        <w:t xml:space="preserve"> </w:t>
      </w:r>
      <w:r w:rsidR="00F70B14" w:rsidRPr="006D4AA9">
        <w:t>(</w:t>
      </w:r>
      <w:r w:rsidR="00AB1449" w:rsidRPr="006D4AA9">
        <w:rPr>
          <w:rStyle w:val="Emphasis"/>
        </w:rPr>
        <w:t xml:space="preserve">A. </w:t>
      </w:r>
      <w:r w:rsidRPr="006D4AA9">
        <w:rPr>
          <w:rStyle w:val="Emphasis"/>
        </w:rPr>
        <w:t>stoddartii</w:t>
      </w:r>
      <w:r w:rsidRPr="006D4AA9">
        <w:t xml:space="preserve">). </w:t>
      </w:r>
      <w:r w:rsidR="00437D18" w:rsidRPr="006D4AA9">
        <w:t>In comparison</w:t>
      </w:r>
      <w:r w:rsidRPr="006D4AA9">
        <w:t>, twenty species appear on the IUCN Red List: six species are listed as extinct, including the only recorded freshwater mollusc (</w:t>
      </w:r>
      <w:r w:rsidRPr="006D4AA9">
        <w:rPr>
          <w:rStyle w:val="Emphasis"/>
        </w:rPr>
        <w:t>Posticobia norfolkensis</w:t>
      </w:r>
      <w:r w:rsidRPr="006D4AA9">
        <w:t xml:space="preserve">), four species are considered </w:t>
      </w:r>
      <w:r w:rsidR="006620F5" w:rsidRPr="006D4AA9">
        <w:t>Endangered</w:t>
      </w:r>
      <w:r w:rsidRPr="006D4AA9">
        <w:t xml:space="preserve">, eight species are considered </w:t>
      </w:r>
      <w:r w:rsidR="00603A64" w:rsidRPr="006D4AA9">
        <w:t>V</w:t>
      </w:r>
      <w:r w:rsidRPr="006D4AA9">
        <w:t xml:space="preserve">ulnerable, and two species are data deficient. The same threats that have resulted in the extinction of several birds and plants—environmental degradation and the introduction of feral animals—have probably affected the terrestrial snail fauna as well (Ponder 1997). </w:t>
      </w:r>
      <w:r w:rsidR="00DA4714" w:rsidRPr="006D4AA9">
        <w:t>S</w:t>
      </w:r>
      <w:r w:rsidRPr="006D4AA9">
        <w:t xml:space="preserve">urveys in 2020 resulted in </w:t>
      </w:r>
      <w:r w:rsidR="00FD77CF" w:rsidRPr="006D4AA9">
        <w:t xml:space="preserve">the rediscovery of </w:t>
      </w:r>
      <w:r w:rsidRPr="006D4AA9">
        <w:t xml:space="preserve">one species, </w:t>
      </w:r>
      <w:r w:rsidRPr="006D4AA9">
        <w:rPr>
          <w:rStyle w:val="Emphasis"/>
        </w:rPr>
        <w:t>Allenoconcha quintal</w:t>
      </w:r>
      <w:r w:rsidR="0AEA0307" w:rsidRPr="006D4AA9">
        <w:rPr>
          <w:rStyle w:val="Emphasis"/>
        </w:rPr>
        <w:t>i</w:t>
      </w:r>
      <w:r w:rsidRPr="006D4AA9">
        <w:rPr>
          <w:rStyle w:val="Emphasis"/>
        </w:rPr>
        <w:t>a</w:t>
      </w:r>
      <w:r w:rsidRPr="006D4AA9">
        <w:t xml:space="preserve"> (previously known as </w:t>
      </w:r>
      <w:r w:rsidRPr="006D4AA9">
        <w:rPr>
          <w:rStyle w:val="Emphasis"/>
        </w:rPr>
        <w:t>Nancibella quintal</w:t>
      </w:r>
      <w:r w:rsidR="5D4DC668" w:rsidRPr="006D4AA9">
        <w:rPr>
          <w:rStyle w:val="Emphasis"/>
        </w:rPr>
        <w:t>i</w:t>
      </w:r>
      <w:r w:rsidRPr="006D4AA9">
        <w:rPr>
          <w:rStyle w:val="Emphasis"/>
        </w:rPr>
        <w:t>a)</w:t>
      </w:r>
      <w:r w:rsidRPr="006D4AA9">
        <w:t xml:space="preserve">, </w:t>
      </w:r>
      <w:r w:rsidR="00FD77CF" w:rsidRPr="006D4AA9">
        <w:t>which was</w:t>
      </w:r>
      <w:r w:rsidRPr="006D4AA9">
        <w:t xml:space="preserve"> last collected in 1889 and </w:t>
      </w:r>
      <w:r w:rsidR="00923316" w:rsidRPr="006D4AA9">
        <w:t>was</w:t>
      </w:r>
      <w:r w:rsidRPr="006D4AA9">
        <w:t xml:space="preserve"> listed as Extinct by the IUCN (Hyman &amp; Köhler 2020). There is a need to reassess the listings of other endemic snail species and evaluate whether additional species should be listed under the EPBC Act</w:t>
      </w:r>
      <w:r w:rsidR="00E16B1E" w:rsidRPr="006D4AA9">
        <w:t>.</w:t>
      </w:r>
    </w:p>
    <w:p w14:paraId="3046A6F1" w14:textId="145FFC93" w:rsidR="009400B8" w:rsidRPr="006D4AA9" w:rsidRDefault="009400B8" w:rsidP="004708E0">
      <w:r w:rsidRPr="006D4AA9">
        <w:t xml:space="preserve">Of the five EPBC listed threatened molluscs, only three are known to persist. </w:t>
      </w:r>
      <w:r w:rsidR="00027C76" w:rsidRPr="006D4AA9">
        <w:t>Campbell’s keeled glass</w:t>
      </w:r>
      <w:r w:rsidR="00C7618B" w:rsidRPr="006D4AA9">
        <w:noBreakHyphen/>
      </w:r>
      <w:r w:rsidR="00027C76" w:rsidRPr="006D4AA9">
        <w:t>snail</w:t>
      </w:r>
      <w:r w:rsidRPr="006D4AA9">
        <w:t xml:space="preserve"> occurs within the Mt Pitt section of the Norfolk Island National Park, </w:t>
      </w:r>
      <w:r w:rsidR="00027C76" w:rsidRPr="006D4AA9">
        <w:rPr>
          <w:rStyle w:val="Emphasis"/>
          <w:i w:val="0"/>
          <w:iCs w:val="0"/>
        </w:rPr>
        <w:t>Gray’s glass</w:t>
      </w:r>
      <w:r w:rsidR="00BD11D3" w:rsidRPr="006D4AA9">
        <w:rPr>
          <w:rStyle w:val="Emphasis"/>
          <w:i w:val="0"/>
          <w:iCs w:val="0"/>
        </w:rPr>
        <w:noBreakHyphen/>
      </w:r>
      <w:r w:rsidR="00027C76" w:rsidRPr="006D4AA9">
        <w:rPr>
          <w:rStyle w:val="Emphasis"/>
          <w:i w:val="0"/>
          <w:iCs w:val="0"/>
        </w:rPr>
        <w:t xml:space="preserve">snail </w:t>
      </w:r>
      <w:r w:rsidRPr="006D4AA9">
        <w:rPr>
          <w:rStyle w:val="Emphasis"/>
          <w:i w:val="0"/>
          <w:iCs w:val="0"/>
        </w:rPr>
        <w:t>o</w:t>
      </w:r>
      <w:r w:rsidR="00F852F1" w:rsidRPr="006D4AA9">
        <w:rPr>
          <w:rStyle w:val="Emphasis"/>
          <w:i w:val="0"/>
          <w:iCs w:val="0"/>
        </w:rPr>
        <w:t>ccurs</w:t>
      </w:r>
      <w:r w:rsidRPr="006D4AA9">
        <w:rPr>
          <w:rStyle w:val="Emphasis"/>
          <w:i w:val="0"/>
          <w:iCs w:val="0"/>
        </w:rPr>
        <w:t xml:space="preserve"> on Phillip Island</w:t>
      </w:r>
      <w:r w:rsidRPr="006D4AA9">
        <w:t xml:space="preserve">, and </w:t>
      </w:r>
      <w:r w:rsidR="00027C76" w:rsidRPr="006D4AA9">
        <w:rPr>
          <w:rStyle w:val="Emphasis"/>
          <w:i w:val="0"/>
          <w:iCs w:val="0"/>
        </w:rPr>
        <w:t>Suter’s striped glass-snail</w:t>
      </w:r>
      <w:r w:rsidRPr="006D4AA9">
        <w:rPr>
          <w:rStyle w:val="Emphasis"/>
          <w:i w:val="0"/>
          <w:iCs w:val="0"/>
        </w:rPr>
        <w:t xml:space="preserve"> </w:t>
      </w:r>
      <w:r w:rsidRPr="006D4AA9">
        <w:t>is currently only found within Hundred Acres Reserve (</w:t>
      </w:r>
      <w:r w:rsidR="009835A2" w:rsidRPr="006D4AA9">
        <w:t xml:space="preserve">Map </w:t>
      </w:r>
      <w:r w:rsidR="009835A2" w:rsidRPr="006D4AA9">
        <w:rPr>
          <w:noProof/>
        </w:rPr>
        <w:t>3</w:t>
      </w:r>
      <w:r w:rsidRPr="006D4AA9">
        <w:t xml:space="preserve">). </w:t>
      </w:r>
      <w:r w:rsidR="00F852F1" w:rsidRPr="006D4AA9">
        <w:t>More detailed</w:t>
      </w:r>
      <w:r w:rsidRPr="006D4AA9">
        <w:t xml:space="preserve"> individual species </w:t>
      </w:r>
      <w:r w:rsidR="00F852F1" w:rsidRPr="006D4AA9">
        <w:t xml:space="preserve">information is </w:t>
      </w:r>
      <w:r w:rsidR="00BF7C61" w:rsidRPr="006D4AA9">
        <w:t>included</w:t>
      </w:r>
      <w:r w:rsidRPr="006D4AA9" w:rsidDel="00BF7C61">
        <w:t xml:space="preserve"> in </w:t>
      </w:r>
      <w:r w:rsidR="009835A2" w:rsidRPr="006D4AA9">
        <w:t>Part 6</w:t>
      </w:r>
      <w:r w:rsidRPr="006D4AA9">
        <w:t>.</w:t>
      </w:r>
    </w:p>
    <w:p w14:paraId="217F458B" w14:textId="58F96CBE" w:rsidR="009400B8" w:rsidRPr="006D4AA9" w:rsidRDefault="009400B8" w:rsidP="004708E0">
      <w:r w:rsidRPr="006D4AA9">
        <w:t xml:space="preserve">Taxonomy of the species </w:t>
      </w:r>
      <w:r w:rsidR="005D0AA5" w:rsidRPr="006D4AA9">
        <w:t xml:space="preserve">previously </w:t>
      </w:r>
      <w:r w:rsidR="00414F86" w:rsidRPr="006D4AA9">
        <w:t>classified in</w:t>
      </w:r>
      <w:r w:rsidR="005D0AA5" w:rsidRPr="006D4AA9">
        <w:t xml:space="preserve"> the gen</w:t>
      </w:r>
      <w:r w:rsidR="005B678A" w:rsidRPr="006D4AA9">
        <w:t xml:space="preserve">era </w:t>
      </w:r>
      <w:r w:rsidR="00452E19" w:rsidRPr="006D4AA9">
        <w:rPr>
          <w:rStyle w:val="Emphasis"/>
        </w:rPr>
        <w:t>Advena</w:t>
      </w:r>
      <w:r w:rsidR="00452E19" w:rsidRPr="006D4AA9">
        <w:t xml:space="preserve">, </w:t>
      </w:r>
      <w:r w:rsidR="005D0AA5" w:rsidRPr="006D4AA9">
        <w:rPr>
          <w:rStyle w:val="Emphasis"/>
        </w:rPr>
        <w:t xml:space="preserve">Mathewsoconcha </w:t>
      </w:r>
      <w:r w:rsidR="005B678A" w:rsidRPr="006D4AA9">
        <w:t>and</w:t>
      </w:r>
      <w:r w:rsidR="005B678A" w:rsidRPr="006D4AA9">
        <w:rPr>
          <w:rStyle w:val="Emphasis"/>
        </w:rPr>
        <w:t xml:space="preserve"> Quintalia </w:t>
      </w:r>
      <w:r w:rsidRPr="006D4AA9">
        <w:t xml:space="preserve">was revised in 2023, bringing all five Critically Endangered species into </w:t>
      </w:r>
      <w:r w:rsidR="00414F86" w:rsidRPr="006D4AA9">
        <w:t>the</w:t>
      </w:r>
      <w:r w:rsidRPr="006D4AA9">
        <w:t xml:space="preserve"> single genus, </w:t>
      </w:r>
      <w:r w:rsidRPr="006D4AA9">
        <w:rPr>
          <w:rStyle w:val="Emphasis"/>
        </w:rPr>
        <w:t>Advena</w:t>
      </w:r>
      <w:r w:rsidRPr="006D4AA9">
        <w:t xml:space="preserve"> (Hyman et al. 2023).</w:t>
      </w:r>
    </w:p>
    <w:p w14:paraId="2A9B9EBE" w14:textId="28CE92E4" w:rsidR="009400B8" w:rsidRPr="006D4AA9" w:rsidRDefault="009400B8" w:rsidP="00125D6D">
      <w:pPr>
        <w:pStyle w:val="Caption"/>
        <w:pageBreakBefore/>
      </w:pPr>
      <w:bookmarkStart w:id="115" w:name="_Ref115098489"/>
      <w:bookmarkStart w:id="116" w:name="_Toc157690901"/>
      <w:r w:rsidRPr="006D4AA9">
        <w:lastRenderedPageBreak/>
        <w:t xml:space="preserve">Table </w:t>
      </w:r>
      <w:r w:rsidR="009835A2" w:rsidRPr="006D4AA9">
        <w:rPr>
          <w:noProof/>
        </w:rPr>
        <w:t>6</w:t>
      </w:r>
      <w:bookmarkEnd w:id="115"/>
      <w:r w:rsidRPr="006D4AA9">
        <w:t xml:space="preserve"> EPBC listed threatened molluscs of the Norfolk Island Group</w:t>
      </w:r>
      <w:bookmarkEnd w:id="11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EPBC-listed threatened molluscs of the Norfolk Island Group"/>
        <w:tblDescription w:val="The table lists the five EPBC-listed threatened molluscs of the Norfolk Island Group. The table describes each species by scientific name, common name, EPBC Act status, and known status, and provides the titles of related EPBC documents."/>
      </w:tblPr>
      <w:tblGrid>
        <w:gridCol w:w="1843"/>
        <w:gridCol w:w="1370"/>
        <w:gridCol w:w="1371"/>
        <w:gridCol w:w="1228"/>
        <w:gridCol w:w="3258"/>
      </w:tblGrid>
      <w:tr w:rsidR="009400B8" w:rsidRPr="006D4AA9" w14:paraId="2BEA1488" w14:textId="77777777" w:rsidTr="009A59CC">
        <w:trPr>
          <w:tblHeader/>
        </w:trPr>
        <w:tc>
          <w:tcPr>
            <w:tcW w:w="1016" w:type="pct"/>
            <w:tcMar>
              <w:left w:w="108" w:type="dxa"/>
              <w:right w:w="108" w:type="dxa"/>
            </w:tcMar>
          </w:tcPr>
          <w:p w14:paraId="2F25B02C" w14:textId="35F3C4C0" w:rsidR="009400B8" w:rsidRPr="006D4AA9" w:rsidRDefault="009400B8" w:rsidP="004708E0">
            <w:pPr>
              <w:pStyle w:val="TableHeading"/>
              <w:rPr>
                <w:szCs w:val="18"/>
                <w:vertAlign w:val="superscript"/>
              </w:rPr>
            </w:pPr>
            <w:bookmarkStart w:id="117" w:name="Title_6"/>
            <w:bookmarkEnd w:id="117"/>
            <w:r w:rsidRPr="006D4AA9">
              <w:t>Species</w:t>
            </w:r>
            <w:r w:rsidR="00F920A5" w:rsidRPr="006D4AA9">
              <w:rPr>
                <w:szCs w:val="18"/>
                <w:vertAlign w:val="superscript"/>
              </w:rPr>
              <w:t xml:space="preserve"> </w:t>
            </w:r>
            <w:r w:rsidR="00F920A5" w:rsidRPr="006D4AA9">
              <w:rPr>
                <w:rStyle w:val="Emphasis"/>
                <w:rFonts w:ascii="Calibri" w:hAnsi="Calibri"/>
                <w:i w:val="0"/>
                <w:vertAlign w:val="superscript"/>
              </w:rPr>
              <w:t>a</w:t>
            </w:r>
          </w:p>
        </w:tc>
        <w:tc>
          <w:tcPr>
            <w:tcW w:w="755" w:type="pct"/>
            <w:tcMar>
              <w:left w:w="108" w:type="dxa"/>
              <w:right w:w="108" w:type="dxa"/>
            </w:tcMar>
          </w:tcPr>
          <w:p w14:paraId="53E456F5" w14:textId="77777777" w:rsidR="009400B8" w:rsidRPr="006D4AA9" w:rsidRDefault="009400B8" w:rsidP="004708E0">
            <w:pPr>
              <w:pStyle w:val="TableHeading"/>
            </w:pPr>
            <w:r w:rsidRPr="006D4AA9">
              <w:t>Common name</w:t>
            </w:r>
          </w:p>
        </w:tc>
        <w:tc>
          <w:tcPr>
            <w:tcW w:w="756" w:type="pct"/>
          </w:tcPr>
          <w:p w14:paraId="79E8E013" w14:textId="77777777" w:rsidR="009400B8" w:rsidRPr="006D4AA9" w:rsidRDefault="009400B8" w:rsidP="004708E0">
            <w:pPr>
              <w:pStyle w:val="TableHeading"/>
            </w:pPr>
            <w:r w:rsidRPr="006D4AA9">
              <w:t>EPBC Act status</w:t>
            </w:r>
          </w:p>
        </w:tc>
        <w:tc>
          <w:tcPr>
            <w:tcW w:w="677" w:type="pct"/>
          </w:tcPr>
          <w:p w14:paraId="75E92865" w14:textId="77777777" w:rsidR="009400B8" w:rsidRPr="006D4AA9" w:rsidRDefault="009400B8" w:rsidP="004708E0">
            <w:pPr>
              <w:pStyle w:val="TableHeading"/>
            </w:pPr>
            <w:r w:rsidRPr="006D4AA9">
              <w:t>Known status</w:t>
            </w:r>
          </w:p>
        </w:tc>
        <w:tc>
          <w:tcPr>
            <w:tcW w:w="1796" w:type="pct"/>
          </w:tcPr>
          <w:p w14:paraId="0CBF8F53" w14:textId="356483FF" w:rsidR="009400B8" w:rsidRPr="006D4AA9" w:rsidRDefault="004D5BD8" w:rsidP="004708E0">
            <w:pPr>
              <w:pStyle w:val="TableHeading"/>
            </w:pPr>
            <w:r w:rsidRPr="006D4AA9">
              <w:t>Relevant Commonwealth plans</w:t>
            </w:r>
          </w:p>
        </w:tc>
      </w:tr>
      <w:tr w:rsidR="009400B8" w:rsidRPr="006D4AA9" w14:paraId="3F7209A5" w14:textId="77777777" w:rsidTr="009A59CC">
        <w:tc>
          <w:tcPr>
            <w:tcW w:w="1016" w:type="pct"/>
            <w:tcMar>
              <w:left w:w="108" w:type="dxa"/>
              <w:right w:w="108" w:type="dxa"/>
            </w:tcMar>
          </w:tcPr>
          <w:p w14:paraId="4E2273C8" w14:textId="3963E62B" w:rsidR="009400B8" w:rsidRPr="006D4AA9" w:rsidRDefault="009400B8" w:rsidP="004708E0">
            <w:pPr>
              <w:pStyle w:val="TableText"/>
              <w:rPr>
                <w:rStyle w:val="Emphasis"/>
              </w:rPr>
            </w:pPr>
            <w:r w:rsidRPr="006D4AA9">
              <w:rPr>
                <w:rStyle w:val="Emphasis"/>
              </w:rPr>
              <w:t>Advena campbellii</w:t>
            </w:r>
          </w:p>
        </w:tc>
        <w:tc>
          <w:tcPr>
            <w:tcW w:w="755" w:type="pct"/>
            <w:tcMar>
              <w:left w:w="108" w:type="dxa"/>
              <w:right w:w="108" w:type="dxa"/>
            </w:tcMar>
          </w:tcPr>
          <w:p w14:paraId="1AC09959" w14:textId="77777777" w:rsidR="009400B8" w:rsidRPr="006D4AA9" w:rsidRDefault="009400B8" w:rsidP="004708E0">
            <w:pPr>
              <w:pStyle w:val="TableText"/>
            </w:pPr>
            <w:r w:rsidRPr="006D4AA9">
              <w:t>Campbell’s keeled glass-snail</w:t>
            </w:r>
          </w:p>
        </w:tc>
        <w:tc>
          <w:tcPr>
            <w:tcW w:w="756" w:type="pct"/>
          </w:tcPr>
          <w:p w14:paraId="69C7AF11" w14:textId="5576271F" w:rsidR="009400B8" w:rsidRPr="006D4AA9" w:rsidRDefault="009400B8" w:rsidP="004708E0">
            <w:pPr>
              <w:pStyle w:val="TableText"/>
            </w:pPr>
            <w:r w:rsidRPr="006D4AA9">
              <w:t xml:space="preserve">Critically </w:t>
            </w:r>
            <w:r w:rsidR="006620F5" w:rsidRPr="006D4AA9">
              <w:t>Endangered</w:t>
            </w:r>
          </w:p>
        </w:tc>
        <w:tc>
          <w:tcPr>
            <w:tcW w:w="677" w:type="pct"/>
          </w:tcPr>
          <w:p w14:paraId="2C9400CF" w14:textId="77777777" w:rsidR="009400B8" w:rsidRPr="006D4AA9" w:rsidRDefault="009400B8" w:rsidP="004708E0">
            <w:pPr>
              <w:pStyle w:val="TableText"/>
            </w:pPr>
            <w:r w:rsidRPr="006D4AA9">
              <w:t>Extant</w:t>
            </w:r>
          </w:p>
        </w:tc>
        <w:tc>
          <w:tcPr>
            <w:tcW w:w="1796" w:type="pct"/>
          </w:tcPr>
          <w:p w14:paraId="44EFD2AD" w14:textId="505D7D06" w:rsidR="009400B8" w:rsidRPr="006D4AA9" w:rsidRDefault="009400B8" w:rsidP="004708E0">
            <w:pPr>
              <w:pStyle w:val="TableText"/>
            </w:pPr>
            <w:r w:rsidRPr="006D4AA9">
              <w:t>Conservation Advice (</w:t>
            </w:r>
            <w:r w:rsidR="00740D88" w:rsidRPr="006D4AA9">
              <w:t xml:space="preserve">DEWHA </w:t>
            </w:r>
            <w:r w:rsidRPr="006D4AA9">
              <w:t>2008</w:t>
            </w:r>
            <w:r w:rsidR="00E775A6" w:rsidRPr="006D4AA9">
              <w:t>a</w:t>
            </w:r>
            <w:r w:rsidRPr="006D4AA9">
              <w:t>), Threat abatement plan to reduce the impacts of exotic rodents on biodiversity on Australian offshore islands of less than 100</w:t>
            </w:r>
            <w:r w:rsidR="00BD696F" w:rsidRPr="006D4AA9">
              <w:t>,</w:t>
            </w:r>
            <w:r w:rsidRPr="006D4AA9">
              <w:t>000 hectares (</w:t>
            </w:r>
            <w:r w:rsidR="00373AB0" w:rsidRPr="006D4AA9">
              <w:t xml:space="preserve">Commonwealth of Australia </w:t>
            </w:r>
            <w:r w:rsidRPr="006D4AA9">
              <w:t>2009)</w:t>
            </w:r>
          </w:p>
        </w:tc>
      </w:tr>
      <w:tr w:rsidR="009400B8" w:rsidRPr="006D4AA9" w14:paraId="4559FAC9" w14:textId="77777777" w:rsidTr="009A59CC">
        <w:tc>
          <w:tcPr>
            <w:tcW w:w="1016" w:type="pct"/>
            <w:tcMar>
              <w:left w:w="108" w:type="dxa"/>
              <w:right w:w="108" w:type="dxa"/>
            </w:tcMar>
          </w:tcPr>
          <w:p w14:paraId="14E8CDC5" w14:textId="0E8FF0D2" w:rsidR="009400B8" w:rsidRPr="006D4AA9" w:rsidRDefault="009400B8" w:rsidP="004708E0">
            <w:pPr>
              <w:pStyle w:val="TableText"/>
              <w:rPr>
                <w:rStyle w:val="Emphasis"/>
              </w:rPr>
            </w:pPr>
            <w:r w:rsidRPr="006D4AA9">
              <w:rPr>
                <w:rStyle w:val="Emphasis"/>
              </w:rPr>
              <w:t>Mathewsoconcha grayi (Advena grayi)</w:t>
            </w:r>
          </w:p>
        </w:tc>
        <w:tc>
          <w:tcPr>
            <w:tcW w:w="755" w:type="pct"/>
            <w:tcMar>
              <w:left w:w="108" w:type="dxa"/>
              <w:right w:w="108" w:type="dxa"/>
            </w:tcMar>
          </w:tcPr>
          <w:p w14:paraId="422AB557" w14:textId="77777777" w:rsidR="009400B8" w:rsidRPr="006D4AA9" w:rsidRDefault="009400B8" w:rsidP="004708E0">
            <w:pPr>
              <w:pStyle w:val="TableText"/>
            </w:pPr>
            <w:r w:rsidRPr="006D4AA9">
              <w:t>Gray’s glass-snail</w:t>
            </w:r>
          </w:p>
        </w:tc>
        <w:tc>
          <w:tcPr>
            <w:tcW w:w="756" w:type="pct"/>
          </w:tcPr>
          <w:p w14:paraId="7B7B9BF9" w14:textId="30C7B411" w:rsidR="009400B8" w:rsidRPr="006D4AA9" w:rsidRDefault="009400B8" w:rsidP="004708E0">
            <w:pPr>
              <w:pStyle w:val="TableText"/>
            </w:pPr>
            <w:r w:rsidRPr="006D4AA9">
              <w:t xml:space="preserve">Critically </w:t>
            </w:r>
            <w:r w:rsidR="006620F5" w:rsidRPr="006D4AA9">
              <w:t>Endangered</w:t>
            </w:r>
          </w:p>
        </w:tc>
        <w:tc>
          <w:tcPr>
            <w:tcW w:w="677" w:type="pct"/>
          </w:tcPr>
          <w:p w14:paraId="501BA9B3" w14:textId="77777777" w:rsidR="009400B8" w:rsidRPr="006D4AA9" w:rsidRDefault="009400B8" w:rsidP="004708E0">
            <w:pPr>
              <w:pStyle w:val="TableText"/>
            </w:pPr>
            <w:r w:rsidRPr="006D4AA9">
              <w:t>Extant</w:t>
            </w:r>
          </w:p>
        </w:tc>
        <w:tc>
          <w:tcPr>
            <w:tcW w:w="1796" w:type="pct"/>
          </w:tcPr>
          <w:p w14:paraId="504A16D0" w14:textId="4F665034" w:rsidR="009400B8" w:rsidRPr="006D4AA9" w:rsidRDefault="009400B8" w:rsidP="004708E0">
            <w:pPr>
              <w:pStyle w:val="TableText"/>
            </w:pPr>
            <w:r w:rsidRPr="006D4AA9">
              <w:t>Conservation Advice (</w:t>
            </w:r>
            <w:r w:rsidR="00E775A6" w:rsidRPr="006D4AA9">
              <w:t xml:space="preserve">DEWHA </w:t>
            </w:r>
            <w:r w:rsidRPr="006D4AA9">
              <w:t>2008</w:t>
            </w:r>
            <w:r w:rsidR="00E775A6" w:rsidRPr="006D4AA9">
              <w:t>b</w:t>
            </w:r>
            <w:r w:rsidRPr="006D4AA9">
              <w:t>), Threat abatement plan to reduce the impacts of exotic rodents on biodiversity on Australian offshore islands of less than 100</w:t>
            </w:r>
            <w:r w:rsidR="00BD696F" w:rsidRPr="006D4AA9">
              <w:t>,</w:t>
            </w:r>
            <w:r w:rsidRPr="006D4AA9">
              <w:t>000 hectares (</w:t>
            </w:r>
            <w:r w:rsidR="00373AB0" w:rsidRPr="006D4AA9">
              <w:t xml:space="preserve">Commonwealth of Australia </w:t>
            </w:r>
            <w:r w:rsidRPr="006D4AA9">
              <w:t>2009)</w:t>
            </w:r>
          </w:p>
        </w:tc>
      </w:tr>
      <w:tr w:rsidR="009400B8" w:rsidRPr="006D4AA9" w14:paraId="2291BB8B" w14:textId="77777777" w:rsidTr="009A59CC">
        <w:tc>
          <w:tcPr>
            <w:tcW w:w="1016" w:type="pct"/>
            <w:tcMar>
              <w:left w:w="108" w:type="dxa"/>
              <w:right w:w="108" w:type="dxa"/>
            </w:tcMar>
          </w:tcPr>
          <w:p w14:paraId="27F6C6F7" w14:textId="77777777" w:rsidR="009400B8" w:rsidRPr="006D4AA9" w:rsidRDefault="009400B8" w:rsidP="004708E0">
            <w:pPr>
              <w:pStyle w:val="TableText"/>
              <w:rPr>
                <w:rStyle w:val="Emphasis"/>
              </w:rPr>
            </w:pPr>
            <w:r w:rsidRPr="006D4AA9">
              <w:rPr>
                <w:rStyle w:val="Emphasis"/>
              </w:rPr>
              <w:t>Mathewsoconcha phillipii (Advena phillipii)</w:t>
            </w:r>
          </w:p>
        </w:tc>
        <w:tc>
          <w:tcPr>
            <w:tcW w:w="755" w:type="pct"/>
            <w:tcMar>
              <w:left w:w="108" w:type="dxa"/>
              <w:right w:w="108" w:type="dxa"/>
            </w:tcMar>
          </w:tcPr>
          <w:p w14:paraId="413BB252" w14:textId="77777777" w:rsidR="009400B8" w:rsidRPr="006D4AA9" w:rsidRDefault="009400B8" w:rsidP="004708E0">
            <w:pPr>
              <w:pStyle w:val="TableText"/>
            </w:pPr>
            <w:r w:rsidRPr="006D4AA9">
              <w:t>Phillip Island glass-snail</w:t>
            </w:r>
          </w:p>
        </w:tc>
        <w:tc>
          <w:tcPr>
            <w:tcW w:w="756" w:type="pct"/>
          </w:tcPr>
          <w:p w14:paraId="2A34BD4C" w14:textId="7853C7EA" w:rsidR="009400B8" w:rsidRPr="006D4AA9" w:rsidRDefault="009400B8" w:rsidP="004708E0">
            <w:pPr>
              <w:pStyle w:val="TableText"/>
            </w:pPr>
            <w:r w:rsidRPr="006D4AA9">
              <w:t xml:space="preserve">Critically </w:t>
            </w:r>
            <w:r w:rsidR="006620F5" w:rsidRPr="006D4AA9">
              <w:t>Endangered</w:t>
            </w:r>
          </w:p>
        </w:tc>
        <w:tc>
          <w:tcPr>
            <w:tcW w:w="677" w:type="pct"/>
          </w:tcPr>
          <w:p w14:paraId="444EC75A" w14:textId="77777777" w:rsidR="009400B8" w:rsidRPr="006D4AA9" w:rsidRDefault="009400B8" w:rsidP="004708E0">
            <w:pPr>
              <w:pStyle w:val="TableText"/>
            </w:pPr>
            <w:r w:rsidRPr="006D4AA9">
              <w:t>Presumed extinct</w:t>
            </w:r>
          </w:p>
        </w:tc>
        <w:tc>
          <w:tcPr>
            <w:tcW w:w="1796" w:type="pct"/>
          </w:tcPr>
          <w:p w14:paraId="1D42B11F" w14:textId="11B595FE" w:rsidR="009400B8" w:rsidRPr="006D4AA9" w:rsidRDefault="009400B8" w:rsidP="004708E0">
            <w:pPr>
              <w:pStyle w:val="TableText"/>
            </w:pPr>
            <w:r w:rsidRPr="006D4AA9">
              <w:t>Conservation Advice (</w:t>
            </w:r>
            <w:r w:rsidR="00E775A6" w:rsidRPr="006D4AA9">
              <w:t xml:space="preserve">DEWHA </w:t>
            </w:r>
            <w:r w:rsidRPr="006D4AA9">
              <w:t>2008</w:t>
            </w:r>
            <w:r w:rsidR="00572A55" w:rsidRPr="006D4AA9">
              <w:t>c</w:t>
            </w:r>
            <w:r w:rsidRPr="006D4AA9">
              <w:t>), Threat abatement plan to reduce the impacts of exotic rodents on biodiversity on Australian offshore islands of less than 100</w:t>
            </w:r>
            <w:r w:rsidR="00BD696F" w:rsidRPr="006D4AA9">
              <w:t>,</w:t>
            </w:r>
            <w:r w:rsidRPr="006D4AA9">
              <w:t>000 hectares (</w:t>
            </w:r>
            <w:r w:rsidR="00BC1AFB" w:rsidRPr="006D4AA9">
              <w:t xml:space="preserve">Commonwealth of Australia </w:t>
            </w:r>
            <w:r w:rsidRPr="006D4AA9">
              <w:t>2009)</w:t>
            </w:r>
          </w:p>
        </w:tc>
      </w:tr>
      <w:tr w:rsidR="009400B8" w:rsidRPr="006D4AA9" w14:paraId="027D4BA8" w14:textId="77777777" w:rsidTr="009A59CC">
        <w:tc>
          <w:tcPr>
            <w:tcW w:w="1016" w:type="pct"/>
            <w:tcMar>
              <w:left w:w="108" w:type="dxa"/>
              <w:right w:w="108" w:type="dxa"/>
            </w:tcMar>
          </w:tcPr>
          <w:p w14:paraId="4BD48FB3" w14:textId="77777777" w:rsidR="009400B8" w:rsidRPr="006D4AA9" w:rsidRDefault="009400B8" w:rsidP="004708E0">
            <w:pPr>
              <w:pStyle w:val="TableText"/>
              <w:rPr>
                <w:rStyle w:val="Emphasis"/>
              </w:rPr>
            </w:pPr>
            <w:r w:rsidRPr="006D4AA9">
              <w:rPr>
                <w:rStyle w:val="Emphasis"/>
              </w:rPr>
              <w:t>Mathewsoconcha suteri (Advena suteri)</w:t>
            </w:r>
          </w:p>
        </w:tc>
        <w:tc>
          <w:tcPr>
            <w:tcW w:w="755" w:type="pct"/>
            <w:tcMar>
              <w:left w:w="108" w:type="dxa"/>
              <w:right w:w="108" w:type="dxa"/>
            </w:tcMar>
          </w:tcPr>
          <w:p w14:paraId="34999574" w14:textId="77777777" w:rsidR="009400B8" w:rsidRPr="006D4AA9" w:rsidRDefault="009400B8" w:rsidP="004708E0">
            <w:pPr>
              <w:pStyle w:val="TableText"/>
            </w:pPr>
            <w:r w:rsidRPr="006D4AA9">
              <w:t>Suter’s striped glass-snail</w:t>
            </w:r>
          </w:p>
        </w:tc>
        <w:tc>
          <w:tcPr>
            <w:tcW w:w="756" w:type="pct"/>
          </w:tcPr>
          <w:p w14:paraId="03074B4D" w14:textId="412950BF" w:rsidR="009400B8" w:rsidRPr="006D4AA9" w:rsidRDefault="009400B8" w:rsidP="004708E0">
            <w:pPr>
              <w:pStyle w:val="TableText"/>
            </w:pPr>
            <w:r w:rsidRPr="006D4AA9">
              <w:t xml:space="preserve">Critically </w:t>
            </w:r>
            <w:r w:rsidR="006620F5" w:rsidRPr="006D4AA9">
              <w:t>Endangered</w:t>
            </w:r>
          </w:p>
        </w:tc>
        <w:tc>
          <w:tcPr>
            <w:tcW w:w="677" w:type="pct"/>
          </w:tcPr>
          <w:p w14:paraId="49E07960" w14:textId="77777777" w:rsidR="009400B8" w:rsidRPr="006D4AA9" w:rsidRDefault="009400B8" w:rsidP="004708E0">
            <w:pPr>
              <w:pStyle w:val="TableText"/>
            </w:pPr>
            <w:r w:rsidRPr="006D4AA9">
              <w:t>Extant</w:t>
            </w:r>
          </w:p>
        </w:tc>
        <w:tc>
          <w:tcPr>
            <w:tcW w:w="1796" w:type="pct"/>
          </w:tcPr>
          <w:p w14:paraId="439D3EC1" w14:textId="00FA566E" w:rsidR="009400B8" w:rsidRPr="006D4AA9" w:rsidRDefault="009400B8" w:rsidP="004708E0">
            <w:pPr>
              <w:pStyle w:val="TableText"/>
            </w:pPr>
            <w:r w:rsidRPr="006D4AA9">
              <w:t>Conservation Advice (</w:t>
            </w:r>
            <w:r w:rsidR="00E775A6" w:rsidRPr="006D4AA9">
              <w:t xml:space="preserve">DEWHA </w:t>
            </w:r>
            <w:r w:rsidRPr="006D4AA9">
              <w:t>2008</w:t>
            </w:r>
            <w:r w:rsidR="00572A55" w:rsidRPr="006D4AA9">
              <w:t>d</w:t>
            </w:r>
            <w:r w:rsidRPr="006D4AA9">
              <w:t>), Threat abatement plan to reduce the impacts of exotic rodents on biodiversity on Australian offshore islands of less than 100</w:t>
            </w:r>
            <w:r w:rsidR="00BD696F" w:rsidRPr="006D4AA9">
              <w:t>,</w:t>
            </w:r>
            <w:r w:rsidRPr="006D4AA9">
              <w:t>000 hectares (</w:t>
            </w:r>
            <w:r w:rsidR="00BC1AFB" w:rsidRPr="006D4AA9">
              <w:t xml:space="preserve">Commonwealth of Australia </w:t>
            </w:r>
            <w:r w:rsidRPr="006D4AA9">
              <w:t>2009)</w:t>
            </w:r>
          </w:p>
        </w:tc>
      </w:tr>
      <w:tr w:rsidR="009400B8" w:rsidRPr="006D4AA9" w14:paraId="2772ACEC" w14:textId="77777777" w:rsidTr="009A59CC">
        <w:tc>
          <w:tcPr>
            <w:tcW w:w="1016" w:type="pct"/>
            <w:tcMar>
              <w:left w:w="108" w:type="dxa"/>
              <w:right w:w="108" w:type="dxa"/>
            </w:tcMar>
          </w:tcPr>
          <w:p w14:paraId="1BCC21D5" w14:textId="77777777" w:rsidR="009400B8" w:rsidRPr="006D4AA9" w:rsidRDefault="009400B8" w:rsidP="004708E0">
            <w:pPr>
              <w:pStyle w:val="TableText"/>
              <w:rPr>
                <w:rStyle w:val="Emphasis"/>
              </w:rPr>
            </w:pPr>
            <w:r w:rsidRPr="006D4AA9">
              <w:rPr>
                <w:rStyle w:val="Emphasis"/>
              </w:rPr>
              <w:t>Quintalia stoddartii (Advena stoddartii)</w:t>
            </w:r>
          </w:p>
        </w:tc>
        <w:tc>
          <w:tcPr>
            <w:tcW w:w="755" w:type="pct"/>
            <w:tcMar>
              <w:left w:w="108" w:type="dxa"/>
              <w:right w:w="108" w:type="dxa"/>
            </w:tcMar>
          </w:tcPr>
          <w:p w14:paraId="013AABE5" w14:textId="77777777" w:rsidR="009400B8" w:rsidRPr="006D4AA9" w:rsidRDefault="009400B8" w:rsidP="004708E0">
            <w:pPr>
              <w:pStyle w:val="TableText"/>
            </w:pPr>
            <w:r w:rsidRPr="006D4AA9">
              <w:t>Stoddart’s glass-snail</w:t>
            </w:r>
          </w:p>
        </w:tc>
        <w:tc>
          <w:tcPr>
            <w:tcW w:w="756" w:type="pct"/>
          </w:tcPr>
          <w:p w14:paraId="42E12D8F" w14:textId="690B8939" w:rsidR="009400B8" w:rsidRPr="006D4AA9" w:rsidRDefault="009400B8" w:rsidP="004708E0">
            <w:pPr>
              <w:pStyle w:val="TableText"/>
            </w:pPr>
            <w:r w:rsidRPr="006D4AA9">
              <w:t xml:space="preserve">Critically </w:t>
            </w:r>
            <w:r w:rsidR="006620F5" w:rsidRPr="006D4AA9">
              <w:t>Endangered</w:t>
            </w:r>
          </w:p>
        </w:tc>
        <w:tc>
          <w:tcPr>
            <w:tcW w:w="677" w:type="pct"/>
          </w:tcPr>
          <w:p w14:paraId="539D97B9" w14:textId="77777777" w:rsidR="009400B8" w:rsidRPr="006D4AA9" w:rsidRDefault="009400B8" w:rsidP="004708E0">
            <w:pPr>
              <w:pStyle w:val="TableText"/>
            </w:pPr>
            <w:r w:rsidRPr="006D4AA9">
              <w:t>Presumed extinct</w:t>
            </w:r>
          </w:p>
        </w:tc>
        <w:tc>
          <w:tcPr>
            <w:tcW w:w="1796" w:type="pct"/>
          </w:tcPr>
          <w:p w14:paraId="5FD2722A" w14:textId="5C967A6C" w:rsidR="009400B8" w:rsidRPr="006D4AA9" w:rsidRDefault="009400B8" w:rsidP="004708E0">
            <w:pPr>
              <w:pStyle w:val="TableText"/>
            </w:pPr>
            <w:r w:rsidRPr="006D4AA9">
              <w:t>Conservation Advice (</w:t>
            </w:r>
            <w:r w:rsidR="00E775A6" w:rsidRPr="006D4AA9">
              <w:t xml:space="preserve">DEWHA </w:t>
            </w:r>
            <w:r w:rsidRPr="006D4AA9">
              <w:t>2008</w:t>
            </w:r>
            <w:r w:rsidR="00572A55" w:rsidRPr="006D4AA9">
              <w:t>e</w:t>
            </w:r>
            <w:r w:rsidRPr="006D4AA9">
              <w:t>), Threat abatement plan to reduce the impacts of exotic rodents on biodiversity on Australian offshore islands of less than 100</w:t>
            </w:r>
            <w:r w:rsidR="00BD696F" w:rsidRPr="006D4AA9">
              <w:t>,</w:t>
            </w:r>
            <w:r w:rsidRPr="006D4AA9">
              <w:t>000 hectares (</w:t>
            </w:r>
            <w:r w:rsidR="00BC1AFB" w:rsidRPr="006D4AA9">
              <w:t xml:space="preserve">Commonwealth of Australia </w:t>
            </w:r>
            <w:r w:rsidRPr="006D4AA9">
              <w:t>2009)</w:t>
            </w:r>
          </w:p>
        </w:tc>
      </w:tr>
    </w:tbl>
    <w:p w14:paraId="3A48A2E6" w14:textId="4BCB517A" w:rsidR="00F920A5" w:rsidRPr="006D4AA9" w:rsidRDefault="00144B2A" w:rsidP="00F920A5">
      <w:pPr>
        <w:pStyle w:val="FigureTableNoteSource"/>
      </w:pPr>
      <w:r w:rsidRPr="006D4AA9">
        <w:rPr>
          <w:rStyle w:val="Emphasis"/>
          <w:b/>
          <w:bCs/>
          <w:i w:val="0"/>
          <w:iCs w:val="0"/>
          <w:vertAlign w:val="superscript"/>
        </w:rPr>
        <w:t>a</w:t>
      </w:r>
      <w:r w:rsidR="00FD4337" w:rsidRPr="006D4AA9">
        <w:rPr>
          <w:rStyle w:val="Emphasis"/>
          <w:b/>
          <w:bCs/>
          <w:i w:val="0"/>
          <w:iCs w:val="0"/>
          <w:vertAlign w:val="superscript"/>
        </w:rPr>
        <w:t xml:space="preserve"> </w:t>
      </w:r>
      <w:r w:rsidR="00F920A5" w:rsidRPr="006D4AA9">
        <w:t xml:space="preserve">Hyman et al. (2023) have completed a revised taxonomy of the Norfolk Island microcystid snails and concluded that the three genera, </w:t>
      </w:r>
      <w:r w:rsidR="00F920A5" w:rsidRPr="006D4AA9">
        <w:rPr>
          <w:rStyle w:val="Emphasis"/>
        </w:rPr>
        <w:t>Advena</w:t>
      </w:r>
      <w:r w:rsidR="00F920A5" w:rsidRPr="006D4AA9">
        <w:t xml:space="preserve">, </w:t>
      </w:r>
      <w:r w:rsidR="00F920A5" w:rsidRPr="006D4AA9">
        <w:rPr>
          <w:rStyle w:val="Emphasis"/>
        </w:rPr>
        <w:t>Mathewsoconcha</w:t>
      </w:r>
      <w:r w:rsidR="00F920A5" w:rsidRPr="006D4AA9">
        <w:t xml:space="preserve"> and </w:t>
      </w:r>
      <w:r w:rsidR="00F920A5" w:rsidRPr="006D4AA9">
        <w:rPr>
          <w:rStyle w:val="Emphasis"/>
        </w:rPr>
        <w:t>Quintalia</w:t>
      </w:r>
      <w:r w:rsidR="00F920A5" w:rsidRPr="006D4AA9">
        <w:t xml:space="preserve">, should be combined into the single genus </w:t>
      </w:r>
      <w:r w:rsidR="00F920A5" w:rsidRPr="006D4AA9">
        <w:rPr>
          <w:rStyle w:val="Emphasis"/>
        </w:rPr>
        <w:t>Advena</w:t>
      </w:r>
      <w:r w:rsidR="00F920A5" w:rsidRPr="006D4AA9">
        <w:t xml:space="preserve">. </w:t>
      </w:r>
      <w:r w:rsidR="00E12830" w:rsidRPr="006D4AA9">
        <w:t>As these species have been listed under the EPBC Act under previous names, the listed name appears first</w:t>
      </w:r>
      <w:r w:rsidR="008C514E" w:rsidRPr="006D4AA9">
        <w:t>, with the revised names in brackets</w:t>
      </w:r>
      <w:r w:rsidR="00E12830" w:rsidRPr="006D4AA9">
        <w:t>.</w:t>
      </w:r>
    </w:p>
    <w:p w14:paraId="73BB152F" w14:textId="33115077" w:rsidR="00E16B1E" w:rsidRPr="006D4AA9" w:rsidRDefault="009400B8" w:rsidP="0021208E">
      <w:pPr>
        <w:pStyle w:val="Heading7"/>
        <w:rPr>
          <w:rStyle w:val="Emphasis"/>
          <w:i/>
        </w:rPr>
      </w:pPr>
      <w:r w:rsidRPr="006D4AA9">
        <w:rPr>
          <w:rStyle w:val="Emphasis"/>
          <w:i/>
        </w:rPr>
        <w:t>Orthoptera (</w:t>
      </w:r>
      <w:r w:rsidR="00776C82" w:rsidRPr="006D4AA9">
        <w:rPr>
          <w:rStyle w:val="Emphasis"/>
          <w:i/>
        </w:rPr>
        <w:t>g</w:t>
      </w:r>
      <w:r w:rsidRPr="006D4AA9">
        <w:rPr>
          <w:rStyle w:val="Emphasis"/>
          <w:i/>
        </w:rPr>
        <w:t xml:space="preserve">rasshoppers, </w:t>
      </w:r>
      <w:r w:rsidR="00776C82" w:rsidRPr="006D4AA9">
        <w:rPr>
          <w:rStyle w:val="Emphasis"/>
          <w:i/>
        </w:rPr>
        <w:t>c</w:t>
      </w:r>
      <w:r w:rsidRPr="006D4AA9">
        <w:rPr>
          <w:rStyle w:val="Emphasis"/>
          <w:i/>
        </w:rPr>
        <w:t xml:space="preserve">rickets and </w:t>
      </w:r>
      <w:r w:rsidR="00776C82" w:rsidRPr="006D4AA9">
        <w:rPr>
          <w:rStyle w:val="Emphasis"/>
          <w:i/>
        </w:rPr>
        <w:t>k</w:t>
      </w:r>
      <w:r w:rsidRPr="006D4AA9">
        <w:rPr>
          <w:rStyle w:val="Emphasis"/>
          <w:i/>
        </w:rPr>
        <w:t>atydids)</w:t>
      </w:r>
    </w:p>
    <w:p w14:paraId="59753FDD" w14:textId="4031ED51" w:rsidR="009400B8" w:rsidRPr="006D4AA9" w:rsidRDefault="009400B8" w:rsidP="0020560D">
      <w:r w:rsidRPr="006D4AA9">
        <w:t xml:space="preserve">A total of 20 orthopterans are known from </w:t>
      </w:r>
      <w:r w:rsidR="00855E50" w:rsidRPr="006D4AA9">
        <w:t>the</w:t>
      </w:r>
      <w:r w:rsidRPr="006D4AA9">
        <w:t xml:space="preserve"> Norfolk Island Group, 11 of which are endemic. The cricket </w:t>
      </w:r>
      <w:r w:rsidRPr="006D4AA9">
        <w:rPr>
          <w:rStyle w:val="Emphasis"/>
        </w:rPr>
        <w:t>Nesitathra philipensis</w:t>
      </w:r>
      <w:r w:rsidRPr="006D4AA9">
        <w:t xml:space="preserve"> is believed to be endemic to Phillip Island where it lives among seabird colonies. Many of Norfolk</w:t>
      </w:r>
      <w:r w:rsidR="0044190A" w:rsidRPr="006D4AA9">
        <w:t xml:space="preserve"> Island</w:t>
      </w:r>
      <w:r w:rsidRPr="006D4AA9">
        <w:t xml:space="preserve">’s orthopterans share close affinities with those of Lord Howe Island, </w:t>
      </w:r>
      <w:r w:rsidR="00664CD1" w:rsidRPr="006D4AA9">
        <w:t>with many species on both islands classified within the same gen</w:t>
      </w:r>
      <w:r w:rsidR="00B47A51" w:rsidRPr="006D4AA9">
        <w:t>era</w:t>
      </w:r>
      <w:r w:rsidR="00664CD1" w:rsidRPr="006D4AA9">
        <w:t>.</w:t>
      </w:r>
      <w:r w:rsidRPr="006D4AA9">
        <w:t xml:space="preserve"> The crickets and katydids are among the largest and most abundant indigenous herbivores and several species can be commonly found feeding on the foliage of forest trees and shrubs at night. The chorus formed by the calls of many of the cricket and katydid species, particularly at dusk, is a distinct feature of Norfolk</w:t>
      </w:r>
      <w:r w:rsidR="00501E7A" w:rsidRPr="006D4AA9">
        <w:t xml:space="preserve"> Island</w:t>
      </w:r>
      <w:r w:rsidRPr="006D4AA9">
        <w:t>’s forest ecosystems</w:t>
      </w:r>
      <w:r w:rsidR="005C542D" w:rsidRPr="006D4AA9">
        <w:t xml:space="preserve"> (Rentz 1988)</w:t>
      </w:r>
      <w:r w:rsidR="0028178F" w:rsidRPr="006D4AA9">
        <w:t>.</w:t>
      </w:r>
    </w:p>
    <w:p w14:paraId="021FE5D8" w14:textId="45F75F26" w:rsidR="009400B8" w:rsidRPr="006D4AA9" w:rsidRDefault="009400B8" w:rsidP="00F24E13">
      <w:pPr>
        <w:pStyle w:val="Heading7"/>
        <w:rPr>
          <w:rStyle w:val="Emphasis"/>
          <w:i/>
        </w:rPr>
      </w:pPr>
      <w:r w:rsidRPr="006D4AA9">
        <w:rPr>
          <w:rStyle w:val="Emphasis"/>
          <w:i/>
        </w:rPr>
        <w:t>Lepidoptera (</w:t>
      </w:r>
      <w:r w:rsidR="00776C82" w:rsidRPr="006D4AA9">
        <w:rPr>
          <w:rStyle w:val="Emphasis"/>
          <w:i/>
        </w:rPr>
        <w:t>m</w:t>
      </w:r>
      <w:r w:rsidRPr="006D4AA9">
        <w:rPr>
          <w:rStyle w:val="Emphasis"/>
          <w:i/>
        </w:rPr>
        <w:t xml:space="preserve">oths and </w:t>
      </w:r>
      <w:r w:rsidR="00776C82" w:rsidRPr="006D4AA9">
        <w:rPr>
          <w:rStyle w:val="Emphasis"/>
          <w:i/>
        </w:rPr>
        <w:t>b</w:t>
      </w:r>
      <w:r w:rsidRPr="006D4AA9">
        <w:rPr>
          <w:rStyle w:val="Emphasis"/>
          <w:i/>
        </w:rPr>
        <w:t>utterflies)</w:t>
      </w:r>
    </w:p>
    <w:p w14:paraId="1CC139CE" w14:textId="2212E40E" w:rsidR="009400B8" w:rsidRPr="006D4AA9" w:rsidRDefault="00855E50" w:rsidP="004708E0">
      <w:r w:rsidRPr="006D4AA9">
        <w:t>At least</w:t>
      </w:r>
      <w:r w:rsidR="009400B8" w:rsidRPr="006D4AA9">
        <w:t xml:space="preserve"> 263 species of lepidopterans from 29 families have been recorded on Norfolk and Phillip Islands. Of these, more than 40 are believed to be endemic, including </w:t>
      </w:r>
      <w:r w:rsidR="009400B8" w:rsidRPr="006D4AA9">
        <w:rPr>
          <w:rStyle w:val="Emphasis"/>
        </w:rPr>
        <w:t>Nesiotica cladara</w:t>
      </w:r>
      <w:r w:rsidR="009400B8" w:rsidRPr="006D4AA9">
        <w:t xml:space="preserve"> </w:t>
      </w:r>
      <w:r w:rsidR="00815A64" w:rsidRPr="006D4AA9">
        <w:t>(</w:t>
      </w:r>
      <w:r w:rsidR="009400B8" w:rsidRPr="006D4AA9">
        <w:t>which belongs to an endemic genus</w:t>
      </w:r>
      <w:r w:rsidR="00815A64" w:rsidRPr="006D4AA9">
        <w:t>)</w:t>
      </w:r>
      <w:r w:rsidR="009400B8" w:rsidRPr="006D4AA9">
        <w:t xml:space="preserve"> and two endemic subspecies of butterfly both derived from New </w:t>
      </w:r>
      <w:r w:rsidR="009400B8" w:rsidRPr="006D4AA9">
        <w:lastRenderedPageBreak/>
        <w:t>Caledonia (Holloway 1977). Numerous pest species are known to be present that have either been introduced or established naturally (Edwards 1985</w:t>
      </w:r>
      <w:r w:rsidR="00BC0F32" w:rsidRPr="006D4AA9">
        <w:t>;</w:t>
      </w:r>
      <w:r w:rsidR="009400B8" w:rsidRPr="006D4AA9">
        <w:t xml:space="preserve"> Maynard et al</w:t>
      </w:r>
      <w:r w:rsidR="00285CB0" w:rsidRPr="006D4AA9">
        <w:t>.</w:t>
      </w:r>
      <w:r w:rsidR="009400B8" w:rsidRPr="006D4AA9">
        <w:t xml:space="preserve"> 201</w:t>
      </w:r>
      <w:r w:rsidR="007F4223" w:rsidRPr="006D4AA9">
        <w:t>8</w:t>
      </w:r>
      <w:r w:rsidR="009400B8" w:rsidRPr="006D4AA9">
        <w:t>).</w:t>
      </w:r>
    </w:p>
    <w:p w14:paraId="3BD35F5E" w14:textId="06127002" w:rsidR="009400B8" w:rsidRPr="006D4AA9" w:rsidRDefault="009400B8" w:rsidP="000A3348">
      <w:pPr>
        <w:pStyle w:val="Heading7"/>
        <w:rPr>
          <w:rStyle w:val="Emphasis"/>
          <w:i/>
        </w:rPr>
      </w:pPr>
      <w:r w:rsidRPr="006D4AA9">
        <w:rPr>
          <w:rStyle w:val="Emphasis"/>
          <w:i/>
        </w:rPr>
        <w:t>Coleoptera (</w:t>
      </w:r>
      <w:r w:rsidR="00776C82" w:rsidRPr="006D4AA9">
        <w:rPr>
          <w:rStyle w:val="Emphasis"/>
          <w:i/>
        </w:rPr>
        <w:t>b</w:t>
      </w:r>
      <w:r w:rsidRPr="006D4AA9">
        <w:rPr>
          <w:rStyle w:val="Emphasis"/>
          <w:i/>
        </w:rPr>
        <w:t>eetles)</w:t>
      </w:r>
    </w:p>
    <w:p w14:paraId="36FE6739" w14:textId="3005E43C" w:rsidR="009400B8" w:rsidRPr="006D4AA9" w:rsidRDefault="009400B8" w:rsidP="004708E0">
      <w:r w:rsidRPr="006D4AA9">
        <w:t xml:space="preserve">The coleopteran fauna of Norfolk and Phillip Islands is depauperate, typical of oceanic islands. </w:t>
      </w:r>
      <w:r w:rsidR="00CE171B" w:rsidRPr="006D4AA9">
        <w:t>At least</w:t>
      </w:r>
      <w:r w:rsidRPr="006D4AA9">
        <w:t xml:space="preserve"> 304 species in 46 families </w:t>
      </w:r>
      <w:r w:rsidR="00CE171B" w:rsidRPr="006D4AA9">
        <w:t xml:space="preserve">have been </w:t>
      </w:r>
      <w:r w:rsidRPr="006D4AA9">
        <w:t>identified, of which at least 65 species are considered endemic (Weir 1985). There have been 57 species found on Phillip Island including five endemic species (Weir 1985).</w:t>
      </w:r>
    </w:p>
    <w:p w14:paraId="58CAD9E3" w14:textId="3DB8D382" w:rsidR="009400B8" w:rsidRPr="006D4AA9" w:rsidRDefault="009400B8" w:rsidP="004708E0">
      <w:r w:rsidRPr="006D4AA9">
        <w:t xml:space="preserve">The ground beetles (Carabidae) </w:t>
      </w:r>
      <w:r w:rsidR="005A2BA6" w:rsidRPr="006D4AA9">
        <w:t>are</w:t>
      </w:r>
      <w:r w:rsidRPr="006D4AA9">
        <w:t xml:space="preserve"> the most well</w:t>
      </w:r>
      <w:r w:rsidR="00C60609" w:rsidRPr="006D4AA9">
        <w:t>-</w:t>
      </w:r>
      <w:r w:rsidRPr="006D4AA9">
        <w:t>studied of all beetle families present on the island, though most endemic species remain poorly known. A total of 16 species are known from the island, seven of which are known to be endemic (Moore 1985</w:t>
      </w:r>
      <w:r w:rsidR="00BC0F32" w:rsidRPr="006D4AA9">
        <w:t>;</w:t>
      </w:r>
      <w:r w:rsidRPr="006D4AA9">
        <w:t xml:space="preserve"> Giachino 2005).</w:t>
      </w:r>
    </w:p>
    <w:p w14:paraId="7866ED62" w14:textId="713B43AA" w:rsidR="00E16B1E" w:rsidRPr="006D4AA9" w:rsidRDefault="009400B8" w:rsidP="004708E0">
      <w:r w:rsidRPr="006D4AA9">
        <w:t>The endemic stag beetle</w:t>
      </w:r>
      <w:r w:rsidR="005A2BA6" w:rsidRPr="006D4AA9">
        <w:t xml:space="preserve"> (</w:t>
      </w:r>
      <w:r w:rsidRPr="006D4AA9">
        <w:rPr>
          <w:rStyle w:val="Emphasis"/>
        </w:rPr>
        <w:t>Lamprima aenea</w:t>
      </w:r>
      <w:r w:rsidR="005A2BA6" w:rsidRPr="006D4AA9">
        <w:t>)</w:t>
      </w:r>
      <w:r w:rsidRPr="006D4AA9">
        <w:t xml:space="preserve"> is listed as Vulnerable on the IUCN Redlist and is currently Norfolk Island’s only endemic insect species to have a threat status (IUCN 2022)</w:t>
      </w:r>
      <w:r w:rsidR="00E16B1E" w:rsidRPr="006D4AA9">
        <w:t>.</w:t>
      </w:r>
    </w:p>
    <w:p w14:paraId="4FB4F2B5" w14:textId="38DC1410" w:rsidR="009400B8" w:rsidRPr="006D4AA9" w:rsidRDefault="009400B8" w:rsidP="00A07FDA">
      <w:pPr>
        <w:pStyle w:val="Heading7"/>
        <w:rPr>
          <w:rStyle w:val="Emphasis"/>
          <w:i/>
        </w:rPr>
      </w:pPr>
      <w:r w:rsidRPr="006D4AA9">
        <w:rPr>
          <w:rStyle w:val="Emphasis"/>
          <w:i/>
        </w:rPr>
        <w:t>Hymenoptera (</w:t>
      </w:r>
      <w:r w:rsidR="00776C82" w:rsidRPr="006D4AA9">
        <w:rPr>
          <w:rStyle w:val="Emphasis"/>
          <w:i/>
        </w:rPr>
        <w:t>b</w:t>
      </w:r>
      <w:r w:rsidRPr="006D4AA9">
        <w:rPr>
          <w:rStyle w:val="Emphasis"/>
          <w:i/>
        </w:rPr>
        <w:t xml:space="preserve">ees, </w:t>
      </w:r>
      <w:r w:rsidR="00776C82" w:rsidRPr="006D4AA9">
        <w:rPr>
          <w:rStyle w:val="Emphasis"/>
          <w:i/>
        </w:rPr>
        <w:t>w</w:t>
      </w:r>
      <w:r w:rsidRPr="006D4AA9">
        <w:rPr>
          <w:rStyle w:val="Emphasis"/>
          <w:i/>
        </w:rPr>
        <w:t xml:space="preserve">asps and </w:t>
      </w:r>
      <w:r w:rsidR="00776C82" w:rsidRPr="006D4AA9">
        <w:rPr>
          <w:rStyle w:val="Emphasis"/>
          <w:i/>
        </w:rPr>
        <w:t>a</w:t>
      </w:r>
      <w:r w:rsidRPr="006D4AA9">
        <w:rPr>
          <w:rStyle w:val="Emphasis"/>
          <w:i/>
        </w:rPr>
        <w:t>nts)</w:t>
      </w:r>
    </w:p>
    <w:p w14:paraId="6BCFE564" w14:textId="2D6DC9C8" w:rsidR="009400B8" w:rsidRPr="006D4AA9" w:rsidRDefault="009400B8" w:rsidP="004708E0">
      <w:r w:rsidRPr="006D4AA9">
        <w:t>The Norfolk Island Group contains a depauperate hymenopteran fauna</w:t>
      </w:r>
      <w:r w:rsidR="0086581C" w:rsidRPr="006D4AA9">
        <w:t>.</w:t>
      </w:r>
      <w:r w:rsidRPr="006D4AA9">
        <w:t xml:space="preserve"> There are 219 species recorded from Norfolk Island or Phillip Island including nine endemic species (Naumann 1984, Smithers 1998). Many of the Hymenoptera are associated with low flowering herbs and annuals that are abundant in some parts of Phillip Island but excluded by introduced grasses on Norfolk Island (Naumann 1984).</w:t>
      </w:r>
    </w:p>
    <w:p w14:paraId="21A00CCA" w14:textId="72A4FAC0" w:rsidR="009400B8" w:rsidRPr="006D4AA9" w:rsidRDefault="009400B8" w:rsidP="004708E0">
      <w:r w:rsidRPr="006D4AA9">
        <w:t>Fifteen species of ants are known from Norfolk Island including the endemic species</w:t>
      </w:r>
      <w:r w:rsidR="009942FD" w:rsidRPr="006D4AA9">
        <w:t>,</w:t>
      </w:r>
      <w:r w:rsidRPr="006D4AA9">
        <w:t xml:space="preserve"> </w:t>
      </w:r>
      <w:r w:rsidRPr="006D4AA9">
        <w:rPr>
          <w:rStyle w:val="Emphasis"/>
        </w:rPr>
        <w:t>Oligomyrmex norfolkensis</w:t>
      </w:r>
      <w:r w:rsidRPr="006D4AA9">
        <w:t xml:space="preserve">, </w:t>
      </w:r>
      <w:r w:rsidRPr="006D4AA9">
        <w:rPr>
          <w:rStyle w:val="Emphasis"/>
        </w:rPr>
        <w:t>Tetramorium antipodum</w:t>
      </w:r>
      <w:r w:rsidRPr="006D4AA9">
        <w:t xml:space="preserve"> and </w:t>
      </w:r>
      <w:r w:rsidRPr="006D4AA9">
        <w:rPr>
          <w:rStyle w:val="Emphasis"/>
        </w:rPr>
        <w:t>Iridomyrmex phillipensis</w:t>
      </w:r>
      <w:r w:rsidRPr="006D4AA9">
        <w:t xml:space="preserve">, the latter of which is </w:t>
      </w:r>
      <w:r w:rsidR="001F5079" w:rsidRPr="006D4AA9">
        <w:t>currently</w:t>
      </w:r>
      <w:r w:rsidRPr="006D4AA9">
        <w:t xml:space="preserve"> only known from Phillip Island (Taylor &amp; Brown 1985, Smithers 1998, Heterick </w:t>
      </w:r>
      <w:r w:rsidR="00E8005D" w:rsidRPr="006D4AA9">
        <w:t>&amp;</w:t>
      </w:r>
      <w:r w:rsidRPr="006D4AA9">
        <w:t xml:space="preserve"> Shattuck, 2011). Several of the ant species are cosmopolitan or introduced and most of the others can be attributed to the Australian element of the Norfolk fauna, although some are found on Lord Howe Island or in New Zealand (Holloway 1977). The invasive Argentine ant (</w:t>
      </w:r>
      <w:r w:rsidRPr="006D4AA9">
        <w:rPr>
          <w:rStyle w:val="Emphasis"/>
        </w:rPr>
        <w:t>Linepithema humile</w:t>
      </w:r>
      <w:r w:rsidRPr="006D4AA9">
        <w:t>) was first reported on Norfolk Island in 2005 (Davis 2008).</w:t>
      </w:r>
    </w:p>
    <w:p w14:paraId="141764BF" w14:textId="77777777" w:rsidR="009400B8" w:rsidRPr="006D4AA9" w:rsidRDefault="009400B8" w:rsidP="00807E78">
      <w:pPr>
        <w:pStyle w:val="Heading7"/>
        <w:rPr>
          <w:rStyle w:val="Emphasis"/>
          <w:i/>
        </w:rPr>
      </w:pPr>
      <w:r w:rsidRPr="006D4AA9">
        <w:rPr>
          <w:rStyle w:val="Emphasis"/>
          <w:i/>
        </w:rPr>
        <w:t>Other insects</w:t>
      </w:r>
    </w:p>
    <w:p w14:paraId="6080B22D" w14:textId="309CD6EA" w:rsidR="009400B8" w:rsidRPr="006D4AA9" w:rsidRDefault="00B97089" w:rsidP="004708E0">
      <w:r w:rsidRPr="006D4AA9">
        <w:t>Most groups of insects on Norfolk Island are poorly known, with substantial further work required to understand the full diversity. An</w:t>
      </w:r>
      <w:r w:rsidR="009400B8" w:rsidRPr="006D4AA9" w:rsidDel="00B97089">
        <w:t xml:space="preserve"> </w:t>
      </w:r>
      <w:r w:rsidR="00A30E83" w:rsidRPr="006D4AA9">
        <w:t>order of insects</w:t>
      </w:r>
      <w:r w:rsidR="009400B8" w:rsidRPr="006D4AA9">
        <w:t xml:space="preserve"> that has received substantial recent attention is the thrips (</w:t>
      </w:r>
      <w:r w:rsidR="009942FD" w:rsidRPr="006D4AA9">
        <w:t xml:space="preserve">order: </w:t>
      </w:r>
      <w:r w:rsidR="009400B8" w:rsidRPr="006D4AA9">
        <w:t xml:space="preserve">Thysanoptera). When </w:t>
      </w:r>
      <w:r w:rsidR="00B3429E" w:rsidRPr="006D4AA9">
        <w:t>a</w:t>
      </w:r>
      <w:r w:rsidR="009400B8" w:rsidRPr="006D4AA9">
        <w:t xml:space="preserve"> catalogue of </w:t>
      </w:r>
      <w:r w:rsidR="00561DA2" w:rsidRPr="006D4AA9">
        <w:t>the island’s</w:t>
      </w:r>
      <w:r w:rsidR="009400B8" w:rsidRPr="006D4AA9">
        <w:t xml:space="preserve"> insects was compiled </w:t>
      </w:r>
      <w:r w:rsidR="00B3429E" w:rsidRPr="006D4AA9">
        <w:t xml:space="preserve">in 1998 </w:t>
      </w:r>
      <w:r w:rsidR="009400B8" w:rsidRPr="006D4AA9">
        <w:t xml:space="preserve">(Smithers 1998), only three species of thrips </w:t>
      </w:r>
      <w:r w:rsidR="008756E9" w:rsidRPr="006D4AA9">
        <w:t>were</w:t>
      </w:r>
      <w:r w:rsidR="009400B8" w:rsidRPr="006D4AA9">
        <w:t xml:space="preserve"> recorded from the island, two of which </w:t>
      </w:r>
      <w:r w:rsidR="008756E9" w:rsidRPr="006D4AA9">
        <w:t>were</w:t>
      </w:r>
      <w:r w:rsidR="00702896" w:rsidRPr="006D4AA9">
        <w:t xml:space="preserve"> </w:t>
      </w:r>
      <w:r w:rsidR="009400B8" w:rsidRPr="006D4AA9">
        <w:t>endemic. Following extensive survey work from 2012</w:t>
      </w:r>
      <w:r w:rsidR="000B5218" w:rsidRPr="006D4AA9">
        <w:t>–</w:t>
      </w:r>
      <w:r w:rsidR="009400B8" w:rsidRPr="006D4AA9">
        <w:t xml:space="preserve">2014, Mound and Wells (2015) increased this total to 66 species, at least 12 of which are endemic. </w:t>
      </w:r>
      <w:r w:rsidR="00A14ED1" w:rsidRPr="006D4AA9">
        <w:t>S</w:t>
      </w:r>
      <w:r w:rsidR="009400B8" w:rsidRPr="006D4AA9">
        <w:t xml:space="preserve">ignificant work has </w:t>
      </w:r>
      <w:r w:rsidR="00A14ED1" w:rsidRPr="006D4AA9">
        <w:t>also been</w:t>
      </w:r>
      <w:r w:rsidR="009400B8" w:rsidRPr="006D4AA9">
        <w:t xml:space="preserve"> </w:t>
      </w:r>
      <w:r w:rsidR="00A14ED1" w:rsidRPr="006D4AA9">
        <w:t>undertaken</w:t>
      </w:r>
      <w:r w:rsidR="009400B8" w:rsidRPr="006D4AA9">
        <w:t xml:space="preserve"> </w:t>
      </w:r>
      <w:r w:rsidR="00A14ED1" w:rsidRPr="006D4AA9">
        <w:t>on</w:t>
      </w:r>
      <w:r w:rsidR="009400B8" w:rsidRPr="006D4AA9">
        <w:t xml:space="preserve"> bark lice (</w:t>
      </w:r>
      <w:r w:rsidR="00A14ED1" w:rsidRPr="006D4AA9">
        <w:t xml:space="preserve">order: </w:t>
      </w:r>
      <w:r w:rsidR="009400B8" w:rsidRPr="006D4AA9">
        <w:t>Psocodea)</w:t>
      </w:r>
      <w:r w:rsidR="00DB4D42" w:rsidRPr="006D4AA9">
        <w:t>,</w:t>
      </w:r>
      <w:r w:rsidR="009400B8" w:rsidRPr="006D4AA9">
        <w:t xml:space="preserve"> with at least 11 known endemic species (Smithers et al. 1999).</w:t>
      </w:r>
    </w:p>
    <w:p w14:paraId="44404A6E" w14:textId="19BC3937" w:rsidR="009400B8" w:rsidRPr="006D4AA9" w:rsidRDefault="009400B8" w:rsidP="004708E0">
      <w:r w:rsidRPr="006D4AA9">
        <w:t>The true flies (</w:t>
      </w:r>
      <w:r w:rsidR="00B63121" w:rsidRPr="006D4AA9">
        <w:t xml:space="preserve">order: </w:t>
      </w:r>
      <w:r w:rsidRPr="006D4AA9">
        <w:t>Diptera) have received relatively little attention</w:t>
      </w:r>
      <w:r w:rsidR="00DB4D42" w:rsidRPr="006D4AA9">
        <w:t>,</w:t>
      </w:r>
      <w:r w:rsidRPr="006D4AA9">
        <w:t xml:space="preserve"> with future surveys likely to document many species as-yet unrecorded from the island, likely including numerous undescribed endemic species. </w:t>
      </w:r>
    </w:p>
    <w:p w14:paraId="71742EE1" w14:textId="21269244" w:rsidR="009400B8" w:rsidRPr="006D4AA9" w:rsidRDefault="009400B8" w:rsidP="00807E78">
      <w:pPr>
        <w:pStyle w:val="Heading7"/>
        <w:rPr>
          <w:rStyle w:val="Emphasis"/>
          <w:i/>
        </w:rPr>
      </w:pPr>
      <w:r w:rsidRPr="006D4AA9">
        <w:rPr>
          <w:rStyle w:val="Emphasis"/>
          <w:i/>
        </w:rPr>
        <w:t>Myriapoda (</w:t>
      </w:r>
      <w:r w:rsidR="00776C82" w:rsidRPr="006D4AA9">
        <w:rPr>
          <w:rStyle w:val="Emphasis"/>
          <w:i/>
        </w:rPr>
        <w:t>c</w:t>
      </w:r>
      <w:r w:rsidRPr="006D4AA9">
        <w:rPr>
          <w:rStyle w:val="Emphasis"/>
          <w:i/>
        </w:rPr>
        <w:t xml:space="preserve">entipedes and </w:t>
      </w:r>
      <w:r w:rsidR="00776C82" w:rsidRPr="006D4AA9">
        <w:rPr>
          <w:rStyle w:val="Emphasis"/>
          <w:i/>
        </w:rPr>
        <w:t>m</w:t>
      </w:r>
      <w:r w:rsidRPr="006D4AA9">
        <w:rPr>
          <w:rStyle w:val="Emphasis"/>
          <w:i/>
        </w:rPr>
        <w:t>illipedes)</w:t>
      </w:r>
    </w:p>
    <w:p w14:paraId="1137748A" w14:textId="17462B35" w:rsidR="009400B8" w:rsidRPr="006D4AA9" w:rsidRDefault="009400B8" w:rsidP="004708E0">
      <w:r w:rsidRPr="006D4AA9">
        <w:t xml:space="preserve">The endemic centipede, </w:t>
      </w:r>
      <w:r w:rsidRPr="006D4AA9">
        <w:rPr>
          <w:rStyle w:val="Emphasis"/>
        </w:rPr>
        <w:t>Cormocephalus coynei</w:t>
      </w:r>
      <w:r w:rsidRPr="006D4AA9">
        <w:t>, was recorded on Phillip Island in 1792 but was not formally described until much later</w:t>
      </w:r>
      <w:r w:rsidR="00305BD0" w:rsidRPr="006D4AA9">
        <w:t xml:space="preserve"> (</w:t>
      </w:r>
      <w:r w:rsidR="00054071" w:rsidRPr="006D4AA9">
        <w:t>Halpin et al. 2021a)</w:t>
      </w:r>
      <w:r w:rsidRPr="006D4AA9">
        <w:t>. It is restricted to Phillip and Nepean Islands</w:t>
      </w:r>
      <w:r w:rsidR="00853589" w:rsidRPr="006D4AA9">
        <w:t>,</w:t>
      </w:r>
      <w:r w:rsidRPr="006D4AA9">
        <w:t xml:space="preserve"> </w:t>
      </w:r>
      <w:r w:rsidR="00641BAA" w:rsidRPr="006D4AA9">
        <w:t>found in litter, soil and under bark (Koch 1984),</w:t>
      </w:r>
      <w:r w:rsidRPr="006D4AA9">
        <w:t xml:space="preserve"> and can grow to almost one foot (30.5cm</w:t>
      </w:r>
      <w:r w:rsidR="00F10099" w:rsidRPr="006D4AA9">
        <w:t xml:space="preserve">; </w:t>
      </w:r>
      <w:r w:rsidRPr="006D4AA9">
        <w:t xml:space="preserve">Halpin et </w:t>
      </w:r>
      <w:r w:rsidRPr="006D4AA9">
        <w:lastRenderedPageBreak/>
        <w:t>al. 2021</w:t>
      </w:r>
      <w:r w:rsidR="00635FCF" w:rsidRPr="006D4AA9">
        <w:t>a</w:t>
      </w:r>
      <w:r w:rsidRPr="006D4AA9">
        <w:t xml:space="preserve">). </w:t>
      </w:r>
      <w:r w:rsidR="00641BAA" w:rsidRPr="006D4AA9">
        <w:t>The species</w:t>
      </w:r>
      <w:r w:rsidRPr="006D4AA9">
        <w:t xml:space="preserve"> has a highly varied diet</w:t>
      </w:r>
      <w:r w:rsidR="00641BAA" w:rsidRPr="006D4AA9">
        <w:t xml:space="preserve"> </w:t>
      </w:r>
      <w:r w:rsidR="008C3198" w:rsidRPr="006D4AA9">
        <w:t>including</w:t>
      </w:r>
      <w:r w:rsidRPr="006D4AA9">
        <w:t xml:space="preserve"> crickets</w:t>
      </w:r>
      <w:r w:rsidR="008C3198" w:rsidRPr="006D4AA9">
        <w:t>,</w:t>
      </w:r>
      <w:r w:rsidRPr="006D4AA9">
        <w:t xml:space="preserve"> seabird chicks, geckos and skinks, and even fish dropped by black noddies (</w:t>
      </w:r>
      <w:r w:rsidRPr="006D4AA9">
        <w:rPr>
          <w:rStyle w:val="Emphasis"/>
        </w:rPr>
        <w:t>Anous minuta</w:t>
      </w:r>
      <w:r w:rsidR="00F10099" w:rsidRPr="006D4AA9">
        <w:t xml:space="preserve">; </w:t>
      </w:r>
      <w:r w:rsidRPr="006D4AA9">
        <w:t>Halpin et al. 2021</w:t>
      </w:r>
      <w:r w:rsidR="00B846FA" w:rsidRPr="006D4AA9">
        <w:t>a</w:t>
      </w:r>
      <w:r w:rsidRPr="006D4AA9">
        <w:t>).</w:t>
      </w:r>
    </w:p>
    <w:p w14:paraId="177E7CEB" w14:textId="10B610BF" w:rsidR="009400B8" w:rsidRPr="006D4AA9" w:rsidRDefault="009400B8" w:rsidP="004708E0">
      <w:r w:rsidRPr="006D4AA9">
        <w:t xml:space="preserve">Beyond the charismatic </w:t>
      </w:r>
      <w:r w:rsidRPr="006D4AA9">
        <w:rPr>
          <w:rStyle w:val="Emphasis"/>
        </w:rPr>
        <w:t>C. coynei</w:t>
      </w:r>
      <w:r w:rsidRPr="006D4AA9">
        <w:t>, relatively little is known of Norfolk’s myriapod fauna. Only a handful of species have ever been documented from the island (Johns 1967).</w:t>
      </w:r>
    </w:p>
    <w:p w14:paraId="6A8B1258" w14:textId="77777777" w:rsidR="009400B8" w:rsidRPr="006D4AA9" w:rsidRDefault="009400B8" w:rsidP="00807E78">
      <w:pPr>
        <w:pStyle w:val="Heading7"/>
        <w:rPr>
          <w:rStyle w:val="Emphasis"/>
          <w:i/>
        </w:rPr>
      </w:pPr>
      <w:r w:rsidRPr="006D4AA9">
        <w:rPr>
          <w:rStyle w:val="Emphasis"/>
          <w:i/>
        </w:rPr>
        <w:t>Freshwater invertebrates</w:t>
      </w:r>
    </w:p>
    <w:p w14:paraId="744BA50A" w14:textId="3C1C7BB8" w:rsidR="009400B8" w:rsidRPr="006D4AA9" w:rsidRDefault="009400B8" w:rsidP="004708E0">
      <w:r w:rsidRPr="006D4AA9">
        <w:t xml:space="preserve">The small freshwater crab, </w:t>
      </w:r>
      <w:r w:rsidRPr="006D4AA9">
        <w:rPr>
          <w:rStyle w:val="Emphasis"/>
        </w:rPr>
        <w:t>Amarinus lacustris</w:t>
      </w:r>
      <w:r w:rsidRPr="006D4AA9">
        <w:t xml:space="preserve">, is known to occur on Norfolk Island but it is not common or widespread (McCormack &amp; Coughran 2009). Specimens of this elusive species have been collected at two locations on Norfolk Island—Bumboras Creek and Kingston. Anecdotal information suggests that land crabs </w:t>
      </w:r>
      <w:r w:rsidR="0040508C" w:rsidRPr="006D4AA9">
        <w:t>(</w:t>
      </w:r>
      <w:r w:rsidR="002A0021" w:rsidRPr="006D4AA9">
        <w:rPr>
          <w:rStyle w:val="Emphasis"/>
        </w:rPr>
        <w:t>Geograpsus greyii</w:t>
      </w:r>
      <w:r w:rsidR="0040508C" w:rsidRPr="006D4AA9">
        <w:t>)</w:t>
      </w:r>
      <w:r w:rsidR="002A0021" w:rsidRPr="006D4AA9">
        <w:t xml:space="preserve"> </w:t>
      </w:r>
      <w:r w:rsidRPr="006D4AA9">
        <w:t>were well known in the past on Norfolk Island</w:t>
      </w:r>
      <w:r w:rsidR="00CB59F9" w:rsidRPr="006D4AA9">
        <w:t>,</w:t>
      </w:r>
      <w:r w:rsidRPr="006D4AA9">
        <w:t xml:space="preserve"> but </w:t>
      </w:r>
      <w:r w:rsidR="00CB59F9" w:rsidRPr="006D4AA9">
        <w:t xml:space="preserve">they </w:t>
      </w:r>
      <w:r w:rsidRPr="006D4AA9">
        <w:t xml:space="preserve">were not detected in 2009 </w:t>
      </w:r>
      <w:r w:rsidR="004564DA" w:rsidRPr="006D4AA9">
        <w:t>(McCormack &amp; Coughran 2009)</w:t>
      </w:r>
      <w:r w:rsidRPr="006D4AA9">
        <w:t>. Local advice suggest</w:t>
      </w:r>
      <w:r w:rsidR="006354BC" w:rsidRPr="006D4AA9">
        <w:t>s</w:t>
      </w:r>
      <w:r w:rsidRPr="006D4AA9">
        <w:t xml:space="preserve"> the land crabs </w:t>
      </w:r>
      <w:r w:rsidR="00285239" w:rsidRPr="006D4AA9">
        <w:t xml:space="preserve">are </w:t>
      </w:r>
      <w:r w:rsidRPr="006D4AA9">
        <w:t>in the order of 60–70mm carapace width with a hairy, purple appearance and that they live within 1km of the ocean under logs in the forests.</w:t>
      </w:r>
      <w:r w:rsidR="00427947" w:rsidRPr="006D4AA9">
        <w:t xml:space="preserve"> </w:t>
      </w:r>
      <w:r w:rsidR="003A09E7" w:rsidRPr="006D4AA9">
        <w:t xml:space="preserve">In 2019, </w:t>
      </w:r>
      <w:r w:rsidR="00403C14" w:rsidRPr="006D4AA9">
        <w:t xml:space="preserve">a sighting of </w:t>
      </w:r>
      <w:r w:rsidR="003A09E7" w:rsidRPr="006D4AA9">
        <w:t>this</w:t>
      </w:r>
      <w:r w:rsidR="004B2820" w:rsidRPr="006D4AA9">
        <w:t xml:space="preserve"> land crab </w:t>
      </w:r>
      <w:r w:rsidR="003A09E7" w:rsidRPr="006D4AA9">
        <w:t>was</w:t>
      </w:r>
      <w:r w:rsidR="004B2820" w:rsidRPr="006D4AA9">
        <w:t xml:space="preserve"> recorded on Philip Island.</w:t>
      </w:r>
    </w:p>
    <w:p w14:paraId="15076021" w14:textId="7557CDC5" w:rsidR="009400B8" w:rsidRPr="006D4AA9" w:rsidRDefault="005D67F5" w:rsidP="004708E0">
      <w:r w:rsidRPr="006D4AA9">
        <w:t xml:space="preserve">The same </w:t>
      </w:r>
      <w:r w:rsidR="009400B8" w:rsidRPr="006D4AA9">
        <w:t>2009</w:t>
      </w:r>
      <w:r w:rsidRPr="006D4AA9">
        <w:t xml:space="preserve"> study</w:t>
      </w:r>
      <w:r w:rsidR="009400B8" w:rsidRPr="006D4AA9">
        <w:t xml:space="preserve"> found one endemic species of shrimp (</w:t>
      </w:r>
      <w:r w:rsidR="009400B8" w:rsidRPr="006D4AA9">
        <w:rPr>
          <w:rStyle w:val="Emphasis"/>
        </w:rPr>
        <w:t>Paratya norfolkensis</w:t>
      </w:r>
      <w:r w:rsidR="009400B8" w:rsidRPr="006D4AA9">
        <w:t xml:space="preserve">), and a population of freshwater amphipods. </w:t>
      </w:r>
      <w:r w:rsidR="009400B8" w:rsidRPr="006D4AA9">
        <w:rPr>
          <w:rStyle w:val="Emphasis"/>
        </w:rPr>
        <w:t>Paratya norfolkensis</w:t>
      </w:r>
      <w:r w:rsidR="009400B8" w:rsidRPr="006D4AA9">
        <w:t xml:space="preserve"> is listed as Critically Endangered on the IUCN Red List. Two species of freshwater snails were found to be plentiful in the streams. Although not identified to species level, it appears that representatives of both the families Planorbidae and Lymnaeidae were collected.</w:t>
      </w:r>
    </w:p>
    <w:p w14:paraId="56FF9041" w14:textId="77777777" w:rsidR="009400B8" w:rsidRPr="006D4AA9" w:rsidRDefault="009400B8" w:rsidP="00C35887">
      <w:pPr>
        <w:pStyle w:val="Heading6"/>
      </w:pPr>
      <w:r w:rsidRPr="006D4AA9">
        <w:t>Reptiles</w:t>
      </w:r>
    </w:p>
    <w:p w14:paraId="254DE548" w14:textId="4367A9A8" w:rsidR="009400B8" w:rsidRPr="006D4AA9" w:rsidRDefault="009400B8" w:rsidP="004708E0">
      <w:r w:rsidRPr="006D4AA9">
        <w:t>Two native land reptiles occur in the Norfolk Island Group</w:t>
      </w:r>
      <w:r w:rsidR="004F3AEE" w:rsidRPr="006D4AA9">
        <w:t>: the Lord Howe Island gecko (</w:t>
      </w:r>
      <w:r w:rsidR="004F3AEE" w:rsidRPr="006D4AA9">
        <w:rPr>
          <w:rStyle w:val="Emphasis"/>
        </w:rPr>
        <w:t>Christinus guentheri</w:t>
      </w:r>
      <w:r w:rsidR="004F3AEE" w:rsidRPr="006D4AA9">
        <w:t xml:space="preserve">) and </w:t>
      </w:r>
      <w:r w:rsidRPr="006D4AA9">
        <w:t>the Lord Howe Island skink (</w:t>
      </w:r>
      <w:r w:rsidRPr="006D4AA9">
        <w:rPr>
          <w:rStyle w:val="Emphasis"/>
        </w:rPr>
        <w:t>Oligosoma lichenigerum</w:t>
      </w:r>
      <w:r w:rsidRPr="006D4AA9">
        <w:t>)</w:t>
      </w:r>
      <w:r w:rsidR="007A685B" w:rsidRPr="006D4AA9">
        <w:t>, which are</w:t>
      </w:r>
      <w:r w:rsidRPr="006D4AA9" w:rsidDel="007A685B">
        <w:t xml:space="preserve"> </w:t>
      </w:r>
      <w:r w:rsidRPr="006D4AA9">
        <w:t>both listed as Vulnerable under the EPBC Act (</w:t>
      </w:r>
      <w:r w:rsidR="009835A2" w:rsidRPr="006D4AA9">
        <w:t xml:space="preserve">Table </w:t>
      </w:r>
      <w:r w:rsidR="009835A2" w:rsidRPr="006D4AA9">
        <w:rPr>
          <w:noProof/>
        </w:rPr>
        <w:t>7</w:t>
      </w:r>
      <w:r w:rsidRPr="006D4AA9">
        <w:t>). These species are restricted to the Norfolk and Lord Howe Island groups. Neither is now found on Norfolk Island</w:t>
      </w:r>
      <w:r w:rsidR="00B2185F" w:rsidRPr="006D4AA9">
        <w:t>,</w:t>
      </w:r>
      <w:r w:rsidRPr="006D4AA9">
        <w:t xml:space="preserve"> but both species occur on Phillip Island. The gecko also occurs on Nepean Island and the small rocky islets</w:t>
      </w:r>
      <w:r w:rsidR="0025648A" w:rsidRPr="006D4AA9">
        <w:t xml:space="preserve"> (</w:t>
      </w:r>
      <w:r w:rsidR="009835A2" w:rsidRPr="006D4AA9">
        <w:t xml:space="preserve">Map </w:t>
      </w:r>
      <w:r w:rsidR="009835A2" w:rsidRPr="006D4AA9">
        <w:rPr>
          <w:noProof/>
        </w:rPr>
        <w:t>4</w:t>
      </w:r>
      <w:r w:rsidR="0025648A" w:rsidRPr="006D4AA9">
        <w:t>)</w:t>
      </w:r>
      <w:r w:rsidR="00582E5F" w:rsidRPr="006D4AA9">
        <w:t>—</w:t>
      </w:r>
      <w:r w:rsidRPr="006D4AA9">
        <w:t xml:space="preserve">Moo-oo Stone, Bird Rock and Green Pool Stone (Cogger 2004). See the individual species entries for the threatened reptiles in </w:t>
      </w:r>
      <w:r w:rsidR="009835A2" w:rsidRPr="006D4AA9">
        <w:t>Part 6</w:t>
      </w:r>
      <w:r w:rsidRPr="006D4AA9">
        <w:t xml:space="preserve"> for more detailed information.</w:t>
      </w:r>
    </w:p>
    <w:p w14:paraId="3861C290" w14:textId="79DEABD7" w:rsidR="009400B8" w:rsidRPr="006D4AA9" w:rsidRDefault="009400B8" w:rsidP="004708E0">
      <w:r w:rsidRPr="006D4AA9">
        <w:t>The introduced Asian house gecko (</w:t>
      </w:r>
      <w:r w:rsidRPr="006D4AA9">
        <w:rPr>
          <w:rStyle w:val="Emphasis"/>
        </w:rPr>
        <w:t>Hemidactylus frenatus</w:t>
      </w:r>
      <w:r w:rsidRPr="006D4AA9">
        <w:t>) has been recorded at three sites on Norfolk Island</w:t>
      </w:r>
      <w:r w:rsidR="00C56E68" w:rsidRPr="006D4AA9">
        <w:t>,</w:t>
      </w:r>
      <w:r w:rsidRPr="006D4AA9">
        <w:t xml:space="preserve"> primarily in the Burnt Pine township (in buildings). This species has been implicated in the decline of native gecko species in other parts of its introduced range (Hoskin 2011).</w:t>
      </w:r>
    </w:p>
    <w:p w14:paraId="1971EC20" w14:textId="2C5DAD52" w:rsidR="009400B8" w:rsidRPr="006D4AA9" w:rsidRDefault="009400B8" w:rsidP="00125D6D">
      <w:pPr>
        <w:pStyle w:val="Caption"/>
        <w:pageBreakBefore/>
      </w:pPr>
      <w:bookmarkStart w:id="118" w:name="_Ref115099939"/>
      <w:bookmarkStart w:id="119" w:name="_Toc157690902"/>
      <w:r w:rsidRPr="006D4AA9">
        <w:lastRenderedPageBreak/>
        <w:t xml:space="preserve">Table </w:t>
      </w:r>
      <w:r w:rsidR="009835A2" w:rsidRPr="006D4AA9">
        <w:rPr>
          <w:noProof/>
        </w:rPr>
        <w:t>7</w:t>
      </w:r>
      <w:bookmarkEnd w:id="118"/>
      <w:r w:rsidRPr="006D4AA9">
        <w:t xml:space="preserve"> EPBC listed threatened reptiles of the Norfolk Island Group</w:t>
      </w:r>
      <w:bookmarkEnd w:id="119"/>
    </w:p>
    <w:tbl>
      <w:tblPr>
        <w:tblW w:w="0" w:type="auto"/>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EPBC-listed threatened reptiles of the Norfolk Island Group"/>
        <w:tblDescription w:val="The table lists the two EPBC-listed threatened reptiles of the Norfolk Island Group. The table describes each species by scientific name, common name, and EPBC Act status, and provides the titles of related EPBC documents."/>
      </w:tblPr>
      <w:tblGrid>
        <w:gridCol w:w="1701"/>
        <w:gridCol w:w="1701"/>
        <w:gridCol w:w="1560"/>
        <w:gridCol w:w="4108"/>
      </w:tblGrid>
      <w:tr w:rsidR="009400B8" w:rsidRPr="006D4AA9" w14:paraId="40FA5F27" w14:textId="77777777" w:rsidTr="00913D11">
        <w:trPr>
          <w:tblHeader/>
        </w:trPr>
        <w:tc>
          <w:tcPr>
            <w:tcW w:w="1701" w:type="dxa"/>
            <w:tcMar>
              <w:left w:w="108" w:type="dxa"/>
              <w:right w:w="108" w:type="dxa"/>
            </w:tcMar>
          </w:tcPr>
          <w:p w14:paraId="427C4AFC" w14:textId="77777777" w:rsidR="009400B8" w:rsidRPr="006D4AA9" w:rsidRDefault="009400B8" w:rsidP="004708E0">
            <w:pPr>
              <w:pStyle w:val="TableHeading"/>
            </w:pPr>
            <w:bookmarkStart w:id="120" w:name="Title_7"/>
            <w:bookmarkEnd w:id="120"/>
            <w:r w:rsidRPr="006D4AA9">
              <w:t>Species</w:t>
            </w:r>
          </w:p>
        </w:tc>
        <w:tc>
          <w:tcPr>
            <w:tcW w:w="1701" w:type="dxa"/>
            <w:tcMar>
              <w:left w:w="108" w:type="dxa"/>
              <w:right w:w="108" w:type="dxa"/>
            </w:tcMar>
          </w:tcPr>
          <w:p w14:paraId="35558AB3" w14:textId="77777777" w:rsidR="009400B8" w:rsidRPr="006D4AA9" w:rsidRDefault="009400B8" w:rsidP="004708E0">
            <w:pPr>
              <w:pStyle w:val="TableHeading"/>
            </w:pPr>
            <w:r w:rsidRPr="006D4AA9">
              <w:t>Common name</w:t>
            </w:r>
          </w:p>
        </w:tc>
        <w:tc>
          <w:tcPr>
            <w:tcW w:w="1560" w:type="dxa"/>
          </w:tcPr>
          <w:p w14:paraId="2DB6D71C" w14:textId="77777777" w:rsidR="009400B8" w:rsidRPr="006D4AA9" w:rsidRDefault="009400B8" w:rsidP="004708E0">
            <w:pPr>
              <w:pStyle w:val="TableHeading"/>
            </w:pPr>
            <w:r w:rsidRPr="006D4AA9">
              <w:t>EPBC Act status</w:t>
            </w:r>
          </w:p>
        </w:tc>
        <w:tc>
          <w:tcPr>
            <w:tcW w:w="4108" w:type="dxa"/>
          </w:tcPr>
          <w:p w14:paraId="5A671E18" w14:textId="32ED4C74" w:rsidR="009400B8" w:rsidRPr="006D4AA9" w:rsidRDefault="00B35478" w:rsidP="004708E0">
            <w:pPr>
              <w:pStyle w:val="TableHeading"/>
            </w:pPr>
            <w:r w:rsidRPr="006D4AA9">
              <w:t xml:space="preserve">Relevant </w:t>
            </w:r>
            <w:r w:rsidR="00A90A91" w:rsidRPr="006D4AA9">
              <w:t>C</w:t>
            </w:r>
            <w:r w:rsidRPr="006D4AA9">
              <w:t>ommonwealth pla</w:t>
            </w:r>
            <w:r w:rsidR="00A90A91" w:rsidRPr="006D4AA9">
              <w:t>ns</w:t>
            </w:r>
          </w:p>
        </w:tc>
      </w:tr>
      <w:tr w:rsidR="009400B8" w:rsidRPr="006D4AA9" w14:paraId="4181F529" w14:textId="77777777" w:rsidTr="00913D11">
        <w:tc>
          <w:tcPr>
            <w:tcW w:w="1701" w:type="dxa"/>
            <w:tcMar>
              <w:left w:w="108" w:type="dxa"/>
              <w:right w:w="108" w:type="dxa"/>
            </w:tcMar>
          </w:tcPr>
          <w:p w14:paraId="60212C3D" w14:textId="77777777" w:rsidR="009400B8" w:rsidRPr="006D4AA9" w:rsidRDefault="009400B8" w:rsidP="004708E0">
            <w:pPr>
              <w:pStyle w:val="TableText"/>
              <w:rPr>
                <w:rStyle w:val="Emphasis"/>
              </w:rPr>
            </w:pPr>
            <w:r w:rsidRPr="006D4AA9">
              <w:rPr>
                <w:rStyle w:val="Emphasis"/>
              </w:rPr>
              <w:t>Christinus guentheri</w:t>
            </w:r>
          </w:p>
        </w:tc>
        <w:tc>
          <w:tcPr>
            <w:tcW w:w="1701" w:type="dxa"/>
            <w:tcMar>
              <w:left w:w="108" w:type="dxa"/>
              <w:right w:w="108" w:type="dxa"/>
            </w:tcMar>
          </w:tcPr>
          <w:p w14:paraId="73AB0E87" w14:textId="77777777" w:rsidR="009400B8" w:rsidRPr="006D4AA9" w:rsidRDefault="009400B8" w:rsidP="004708E0">
            <w:pPr>
              <w:pStyle w:val="TableText"/>
            </w:pPr>
            <w:r w:rsidRPr="006D4AA9">
              <w:t>Lord Howe Island gecko</w:t>
            </w:r>
          </w:p>
        </w:tc>
        <w:tc>
          <w:tcPr>
            <w:tcW w:w="1560" w:type="dxa"/>
          </w:tcPr>
          <w:p w14:paraId="0459403E" w14:textId="77777777" w:rsidR="009400B8" w:rsidRPr="006D4AA9" w:rsidRDefault="009400B8" w:rsidP="004708E0">
            <w:pPr>
              <w:pStyle w:val="TableText"/>
            </w:pPr>
            <w:r w:rsidRPr="006D4AA9">
              <w:t>Vulnerable</w:t>
            </w:r>
          </w:p>
        </w:tc>
        <w:tc>
          <w:tcPr>
            <w:tcW w:w="4108" w:type="dxa"/>
          </w:tcPr>
          <w:p w14:paraId="6F022CEA" w14:textId="4D1512E5" w:rsidR="009400B8" w:rsidRPr="006D4AA9" w:rsidRDefault="009400B8" w:rsidP="004708E0">
            <w:pPr>
              <w:pStyle w:val="TableText"/>
            </w:pPr>
            <w:r w:rsidRPr="006D4AA9">
              <w:t>Lord Howe Island Biodiversity Management Plan (</w:t>
            </w:r>
            <w:r w:rsidR="00201CB5" w:rsidRPr="006D4AA9">
              <w:t xml:space="preserve">DECC NSW </w:t>
            </w:r>
            <w:r w:rsidRPr="006D4AA9">
              <w:t>2007), Threat abatement plan to reduce the impacts of exotic rodents on biodiversity on Australian offshore islands of less than 100</w:t>
            </w:r>
            <w:r w:rsidR="00750FF5" w:rsidRPr="006D4AA9">
              <w:t>,</w:t>
            </w:r>
            <w:r w:rsidRPr="006D4AA9">
              <w:t>000 hectares (</w:t>
            </w:r>
            <w:r w:rsidR="005C7EB2" w:rsidRPr="006D4AA9">
              <w:t xml:space="preserve">Commonwealth of Australia </w:t>
            </w:r>
            <w:r w:rsidRPr="006D4AA9">
              <w:t>2009), Threat abatement plan for predation by feral cats (</w:t>
            </w:r>
            <w:r w:rsidR="00BC1AFB" w:rsidRPr="006D4AA9">
              <w:t xml:space="preserve">Commonwealth of Australia </w:t>
            </w:r>
            <w:r w:rsidRPr="006D4AA9">
              <w:t>2015</w:t>
            </w:r>
            <w:r w:rsidR="005C7EB2" w:rsidRPr="006D4AA9">
              <w:t>a</w:t>
            </w:r>
            <w:r w:rsidRPr="006D4AA9">
              <w:t>)</w:t>
            </w:r>
          </w:p>
        </w:tc>
      </w:tr>
      <w:tr w:rsidR="009400B8" w:rsidRPr="006D4AA9" w14:paraId="7A3481A3" w14:textId="77777777" w:rsidTr="00913D11">
        <w:tc>
          <w:tcPr>
            <w:tcW w:w="1701" w:type="dxa"/>
            <w:tcMar>
              <w:left w:w="108" w:type="dxa"/>
              <w:right w:w="108" w:type="dxa"/>
            </w:tcMar>
          </w:tcPr>
          <w:p w14:paraId="31A6EBF4" w14:textId="77777777" w:rsidR="009400B8" w:rsidRPr="006D4AA9" w:rsidRDefault="009400B8" w:rsidP="004708E0">
            <w:pPr>
              <w:pStyle w:val="TableText"/>
              <w:rPr>
                <w:rStyle w:val="Emphasis"/>
              </w:rPr>
            </w:pPr>
            <w:r w:rsidRPr="006D4AA9">
              <w:rPr>
                <w:rStyle w:val="Emphasis"/>
              </w:rPr>
              <w:t>Oligosoma lichenigerum</w:t>
            </w:r>
          </w:p>
        </w:tc>
        <w:tc>
          <w:tcPr>
            <w:tcW w:w="1701" w:type="dxa"/>
            <w:tcMar>
              <w:left w:w="108" w:type="dxa"/>
              <w:right w:w="108" w:type="dxa"/>
            </w:tcMar>
          </w:tcPr>
          <w:p w14:paraId="6BB6C31C" w14:textId="77777777" w:rsidR="009400B8" w:rsidRPr="006D4AA9" w:rsidRDefault="009400B8" w:rsidP="004708E0">
            <w:pPr>
              <w:pStyle w:val="TableText"/>
            </w:pPr>
            <w:r w:rsidRPr="006D4AA9">
              <w:t>Lord Howe Island skink</w:t>
            </w:r>
          </w:p>
        </w:tc>
        <w:tc>
          <w:tcPr>
            <w:tcW w:w="1560" w:type="dxa"/>
          </w:tcPr>
          <w:p w14:paraId="5D67F059" w14:textId="77777777" w:rsidR="009400B8" w:rsidRPr="006D4AA9" w:rsidRDefault="009400B8" w:rsidP="004708E0">
            <w:pPr>
              <w:pStyle w:val="TableText"/>
            </w:pPr>
            <w:r w:rsidRPr="006D4AA9">
              <w:t>Vulnerable</w:t>
            </w:r>
          </w:p>
        </w:tc>
        <w:tc>
          <w:tcPr>
            <w:tcW w:w="4108" w:type="dxa"/>
          </w:tcPr>
          <w:p w14:paraId="777C64D0" w14:textId="192879D4" w:rsidR="009400B8" w:rsidRPr="006D4AA9" w:rsidRDefault="009400B8" w:rsidP="004708E0">
            <w:pPr>
              <w:pStyle w:val="TableText"/>
            </w:pPr>
            <w:r w:rsidRPr="006D4AA9">
              <w:t>Lord Howe Island Biodiversity Management Plan (</w:t>
            </w:r>
            <w:r w:rsidR="00201CB5" w:rsidRPr="006D4AA9">
              <w:t xml:space="preserve">DECC NSW </w:t>
            </w:r>
            <w:r w:rsidRPr="006D4AA9">
              <w:t>2007), Threat abatement plan to reduce the impacts of exotic rodents on biodiversity on Australian offshore islands of less than 100</w:t>
            </w:r>
            <w:r w:rsidR="00750FF5" w:rsidRPr="006D4AA9">
              <w:t>,</w:t>
            </w:r>
            <w:r w:rsidRPr="006D4AA9">
              <w:t>000 hectares (</w:t>
            </w:r>
            <w:r w:rsidR="005C7EB2" w:rsidRPr="006D4AA9">
              <w:t xml:space="preserve">Commonwealth of Australia </w:t>
            </w:r>
            <w:r w:rsidRPr="006D4AA9">
              <w:t>2009), Threat abatement plan for predation by feral cats (</w:t>
            </w:r>
            <w:r w:rsidR="0047340F" w:rsidRPr="006D4AA9">
              <w:t xml:space="preserve">Commonwealth of Australia </w:t>
            </w:r>
            <w:r w:rsidRPr="006D4AA9">
              <w:t>2015</w:t>
            </w:r>
            <w:r w:rsidR="005C7EB2" w:rsidRPr="006D4AA9">
              <w:t>a</w:t>
            </w:r>
            <w:r w:rsidRPr="006D4AA9">
              <w:t>)</w:t>
            </w:r>
          </w:p>
        </w:tc>
      </w:tr>
    </w:tbl>
    <w:p w14:paraId="777CE91A" w14:textId="77777777" w:rsidR="009400B8" w:rsidRPr="006D4AA9" w:rsidRDefault="009400B8" w:rsidP="009E745D">
      <w:pPr>
        <w:pStyle w:val="Heading6"/>
        <w:spacing w:before="240"/>
      </w:pPr>
      <w:r w:rsidRPr="006D4AA9">
        <w:t>Birds</w:t>
      </w:r>
    </w:p>
    <w:p w14:paraId="60D37166" w14:textId="0AA4754E" w:rsidR="00E16B1E" w:rsidRPr="006D4AA9" w:rsidRDefault="009400B8" w:rsidP="004708E0">
      <w:r w:rsidRPr="006D4AA9">
        <w:t xml:space="preserve">The fauna of the Norfolk Island Group is notable for its endemic land birds and large numbers of seabirds, which are the most visible </w:t>
      </w:r>
      <w:r w:rsidR="00EF0749" w:rsidRPr="006D4AA9">
        <w:t xml:space="preserve">and most well studied </w:t>
      </w:r>
      <w:r w:rsidRPr="006D4AA9">
        <w:t xml:space="preserve">terrestrial fauna element. More than 150 species of birds have been recorded on Norfolk Island and adjacent islands (Hermes et al. 1986; Christian 2005; M Christian </w:t>
      </w:r>
      <w:r w:rsidR="005012D7" w:rsidRPr="006D4AA9">
        <w:t>2024</w:t>
      </w:r>
      <w:r w:rsidR="000A68F6" w:rsidRPr="006D4AA9">
        <w:t>,</w:t>
      </w:r>
      <w:r w:rsidR="005012D7" w:rsidRPr="006D4AA9">
        <w:t xml:space="preserve"> </w:t>
      </w:r>
      <w:r w:rsidRPr="006D4AA9">
        <w:t>pers comm</w:t>
      </w:r>
      <w:r w:rsidR="005012D7" w:rsidRPr="006D4AA9">
        <w:t xml:space="preserve"> 12 January</w:t>
      </w:r>
      <w:r w:rsidRPr="006D4AA9">
        <w:t>). Of these, 32 species are resident breeding land or freshwater birds, 13 are current regular breeding seabirds, and the remainder are non</w:t>
      </w:r>
      <w:r w:rsidR="00D561B8" w:rsidRPr="006D4AA9">
        <w:noBreakHyphen/>
      </w:r>
      <w:r w:rsidRPr="006D4AA9">
        <w:t xml:space="preserve">breeding migrants or vagrants (Schodde et al. 1983; Christian 2005; N Carlile </w:t>
      </w:r>
      <w:r w:rsidR="00017CAA" w:rsidRPr="006D4AA9">
        <w:t>2024</w:t>
      </w:r>
      <w:r w:rsidR="00FB160D" w:rsidRPr="006D4AA9">
        <w:t>,</w:t>
      </w:r>
      <w:r w:rsidR="00017CAA" w:rsidRPr="006D4AA9">
        <w:t xml:space="preserve"> </w:t>
      </w:r>
      <w:r w:rsidRPr="006D4AA9">
        <w:t>pers</w:t>
      </w:r>
      <w:r w:rsidR="00017CAA" w:rsidRPr="006D4AA9">
        <w:t xml:space="preserve"> comm 12 January</w:t>
      </w:r>
      <w:r w:rsidRPr="006D4AA9">
        <w:t>). Many of the breeding land and freshwater birds were deliberately introduced or arrived on the island independently following European settlement</w:t>
      </w:r>
      <w:r w:rsidR="00E16B1E" w:rsidRPr="006D4AA9">
        <w:t>.</w:t>
      </w:r>
    </w:p>
    <w:p w14:paraId="5313EBFA" w14:textId="09D8E4F0" w:rsidR="009400B8" w:rsidRPr="006D4AA9" w:rsidRDefault="009400B8" w:rsidP="009E745D">
      <w:pPr>
        <w:pStyle w:val="Heading7"/>
        <w:rPr>
          <w:rStyle w:val="Emphasis"/>
        </w:rPr>
      </w:pPr>
      <w:r w:rsidRPr="006D4AA9">
        <w:rPr>
          <w:rStyle w:val="Emphasis"/>
        </w:rPr>
        <w:t>Land birds</w:t>
      </w:r>
    </w:p>
    <w:p w14:paraId="7F101B9F" w14:textId="2E5B8F33" w:rsidR="00620140" w:rsidRPr="006D4AA9" w:rsidRDefault="009400B8" w:rsidP="004708E0">
      <w:r w:rsidRPr="006D4AA9">
        <w:t xml:space="preserve">Of the 14 species and subspecies of land birds endemic to Norfolk Island, only seven </w:t>
      </w:r>
      <w:r w:rsidR="00F120EE" w:rsidRPr="006D4AA9">
        <w:t>are extant</w:t>
      </w:r>
      <w:r w:rsidRPr="006D4AA9">
        <w:t xml:space="preserve"> (</w:t>
      </w:r>
      <w:r w:rsidR="009835A2" w:rsidRPr="006D4AA9">
        <w:t xml:space="preserve">Table </w:t>
      </w:r>
      <w:r w:rsidR="009835A2" w:rsidRPr="006D4AA9">
        <w:rPr>
          <w:noProof/>
        </w:rPr>
        <w:t>8</w:t>
      </w:r>
      <w:r w:rsidRPr="006D4AA9">
        <w:t>). Seven are presumed extinct, though only six are listed as Extinct</w:t>
      </w:r>
      <w:r w:rsidR="007662DA" w:rsidRPr="006D4AA9">
        <w:t xml:space="preserve"> </w:t>
      </w:r>
      <w:r w:rsidR="00FB160D" w:rsidRPr="006D4AA9">
        <w:t>under the EPBC Act</w:t>
      </w:r>
      <w:r w:rsidR="007662DA" w:rsidRPr="006D4AA9">
        <w:t xml:space="preserve"> (</w:t>
      </w:r>
      <w:r w:rsidR="00A469D0" w:rsidRPr="006D4AA9">
        <w:t xml:space="preserve">the Norfolk Island ground dove is </w:t>
      </w:r>
      <w:r w:rsidR="00575BA7" w:rsidRPr="006D4AA9">
        <w:t xml:space="preserve">known to be extinct but is listed as </w:t>
      </w:r>
      <w:r w:rsidR="00506F57" w:rsidRPr="006D4AA9">
        <w:t>m</w:t>
      </w:r>
      <w:r w:rsidR="00575BA7" w:rsidRPr="006D4AA9">
        <w:t>igratory</w:t>
      </w:r>
      <w:r w:rsidR="00A469D0" w:rsidRPr="006D4AA9">
        <w:t>)</w:t>
      </w:r>
      <w:r w:rsidRPr="006D4AA9">
        <w:t xml:space="preserve">. </w:t>
      </w:r>
      <w:r w:rsidR="00620140" w:rsidRPr="006D4AA9">
        <w:t>Four of the</w:t>
      </w:r>
      <w:r w:rsidRPr="006D4AA9">
        <w:t xml:space="preserve"> seven</w:t>
      </w:r>
      <w:r w:rsidR="00620140" w:rsidRPr="006D4AA9">
        <w:t xml:space="preserve"> extant species </w:t>
      </w:r>
      <w:r w:rsidRPr="006D4AA9">
        <w:t xml:space="preserve">are listed under the EPBC Act. </w:t>
      </w:r>
    </w:p>
    <w:p w14:paraId="2EACFE45" w14:textId="6D5AD095" w:rsidR="00E16B1E" w:rsidRPr="006D4AA9" w:rsidRDefault="009400B8" w:rsidP="004708E0">
      <w:r w:rsidRPr="006D4AA9">
        <w:t xml:space="preserve">The decline of the land birds occurred during two distinct periods. During the first period (between settlement and </w:t>
      </w:r>
      <w:r w:rsidR="00632DA4" w:rsidRPr="006D4AA9">
        <w:t>approximately</w:t>
      </w:r>
      <w:r w:rsidRPr="006D4AA9">
        <w:t xml:space="preserve"> 1900)</w:t>
      </w:r>
      <w:r w:rsidR="00C06491" w:rsidRPr="006D4AA9">
        <w:t>,</w:t>
      </w:r>
      <w:r w:rsidRPr="006D4AA9">
        <w:t xml:space="preserve"> the Norfolk Island subspecies of the New Zealand pigeon (</w:t>
      </w:r>
      <w:r w:rsidRPr="006D4AA9">
        <w:rPr>
          <w:rStyle w:val="Emphasis"/>
        </w:rPr>
        <w:t>Hemiphaga novaeseelandiae spadicea</w:t>
      </w:r>
      <w:r w:rsidRPr="006D4AA9">
        <w:t>), the Norfolk Island ground dove (</w:t>
      </w:r>
      <w:r w:rsidRPr="006D4AA9">
        <w:rPr>
          <w:rStyle w:val="Emphasis"/>
        </w:rPr>
        <w:t>Gallicolumba norfolciensis</w:t>
      </w:r>
      <w:r w:rsidRPr="006D4AA9">
        <w:t>), the Norfolk Island kaka (</w:t>
      </w:r>
      <w:r w:rsidRPr="006D4AA9">
        <w:rPr>
          <w:rStyle w:val="Emphasis"/>
        </w:rPr>
        <w:t>Nestor productus</w:t>
      </w:r>
      <w:r w:rsidRPr="006D4AA9">
        <w:t xml:space="preserve">), </w:t>
      </w:r>
      <w:r w:rsidR="00632DA4" w:rsidRPr="006D4AA9">
        <w:t>and</w:t>
      </w:r>
      <w:r w:rsidRPr="006D4AA9">
        <w:t xml:space="preserve"> the Norfolk Island subspecies of the Tasman starling (</w:t>
      </w:r>
      <w:r w:rsidRPr="006D4AA9">
        <w:rPr>
          <w:rStyle w:val="Emphasis"/>
        </w:rPr>
        <w:t>Aplonis fusca fusca</w:t>
      </w:r>
      <w:r w:rsidRPr="006D4AA9">
        <w:t>) became extinct</w:t>
      </w:r>
      <w:r w:rsidR="00C95AD3" w:rsidRPr="006D4AA9">
        <w:t xml:space="preserve"> (Schodde</w:t>
      </w:r>
      <w:r w:rsidR="000C1D0B" w:rsidRPr="006D4AA9">
        <w:t xml:space="preserve"> et al. 1983)</w:t>
      </w:r>
      <w:r w:rsidR="0009439B" w:rsidRPr="006D4AA9">
        <w:t>.</w:t>
      </w:r>
    </w:p>
    <w:p w14:paraId="3BCB3166" w14:textId="312EB09B" w:rsidR="009400B8" w:rsidRPr="006D4AA9" w:rsidRDefault="009400B8" w:rsidP="004708E0">
      <w:r w:rsidRPr="006D4AA9">
        <w:t>In the second period of decline (post-1940s)</w:t>
      </w:r>
      <w:r w:rsidR="00C06491" w:rsidRPr="006D4AA9">
        <w:t>,</w:t>
      </w:r>
      <w:r w:rsidRPr="006D4AA9">
        <w:t xml:space="preserve"> the long-tailed triller (</w:t>
      </w:r>
      <w:r w:rsidRPr="006D4AA9">
        <w:rPr>
          <w:rStyle w:val="Emphasis"/>
        </w:rPr>
        <w:t>Lalage leucopyga leucopyga</w:t>
      </w:r>
      <w:r w:rsidRPr="006D4AA9">
        <w:t>) and the grey-headed blackbird or island thrush (</w:t>
      </w:r>
      <w:r w:rsidRPr="006D4AA9">
        <w:rPr>
          <w:rStyle w:val="Emphasis"/>
        </w:rPr>
        <w:t>Turdus poliocephalus poliocephalus</w:t>
      </w:r>
      <w:r w:rsidRPr="006D4AA9">
        <w:t>) disappeared</w:t>
      </w:r>
      <w:r w:rsidR="000C1D0B" w:rsidRPr="006D4AA9">
        <w:t xml:space="preserve"> (Schodde et al. 1983</w:t>
      </w:r>
      <w:r w:rsidR="00753EAC" w:rsidRPr="006D4AA9">
        <w:t>; Dutson 2013</w:t>
      </w:r>
      <w:r w:rsidR="000C1D0B" w:rsidRPr="006D4AA9">
        <w:t>)</w:t>
      </w:r>
      <w:r w:rsidRPr="006D4AA9">
        <w:t>. There were serious declines in the populations of the Norfolk Island morepork (</w:t>
      </w:r>
      <w:r w:rsidRPr="006D4AA9">
        <w:rPr>
          <w:rStyle w:val="Emphasis"/>
        </w:rPr>
        <w:t>Ninox novaeseelandiae undulata</w:t>
      </w:r>
      <w:r w:rsidR="00753EAC" w:rsidRPr="006D4AA9">
        <w:rPr>
          <w:rStyle w:val="Emphasis"/>
          <w:i w:val="0"/>
          <w:iCs w:val="0"/>
        </w:rPr>
        <w:t xml:space="preserve">) </w:t>
      </w:r>
      <w:r w:rsidR="00753EAC" w:rsidRPr="006D4AA9">
        <w:t>(</w:t>
      </w:r>
      <w:r w:rsidR="00015F25" w:rsidRPr="006D4AA9">
        <w:t>Olsen 1996; Olsen et al. 1989</w:t>
      </w:r>
      <w:r w:rsidRPr="006D4AA9">
        <w:t>) and the Norfolk Island green parrot (</w:t>
      </w:r>
      <w:r w:rsidRPr="006D4AA9">
        <w:rPr>
          <w:rStyle w:val="Emphasis"/>
        </w:rPr>
        <w:t xml:space="preserve">Cyanoramphus </w:t>
      </w:r>
      <w:r w:rsidRPr="006D4AA9" w:rsidDel="00015F25">
        <w:rPr>
          <w:rStyle w:val="Emphasis"/>
        </w:rPr>
        <w:t>cookii</w:t>
      </w:r>
      <w:r w:rsidR="00753EAC" w:rsidRPr="006D4AA9">
        <w:rPr>
          <w:rStyle w:val="Emphasis"/>
          <w:i w:val="0"/>
          <w:iCs w:val="0"/>
        </w:rPr>
        <w:t>)</w:t>
      </w:r>
      <w:r w:rsidR="00753EAC" w:rsidRPr="006D4AA9">
        <w:rPr>
          <w:rStyle w:val="Emphasis"/>
        </w:rPr>
        <w:t xml:space="preserve"> </w:t>
      </w:r>
      <w:r w:rsidR="00753EAC" w:rsidRPr="006D4AA9">
        <w:rPr>
          <w:rStyle w:val="Emphasis"/>
          <w:i w:val="0"/>
          <w:iCs w:val="0"/>
        </w:rPr>
        <w:t>(</w:t>
      </w:r>
      <w:r w:rsidR="00D4549A" w:rsidRPr="006D4AA9">
        <w:t xml:space="preserve">Hicks &amp; Greenwood 1989; Hill 2002; </w:t>
      </w:r>
      <w:r w:rsidR="00D04E57" w:rsidRPr="006D4AA9">
        <w:t>Ortiz-Catedral et al. 2018</w:t>
      </w:r>
      <w:r w:rsidRPr="006D4AA9">
        <w:t>). Populations of more common land birds such as the Norfolk Island robin (</w:t>
      </w:r>
      <w:r w:rsidRPr="006D4AA9">
        <w:rPr>
          <w:rStyle w:val="Emphasis"/>
        </w:rPr>
        <w:t>Petroica multicolor</w:t>
      </w:r>
      <w:r w:rsidRPr="006D4AA9">
        <w:t>) and the slender-billed white-eye (</w:t>
      </w:r>
      <w:r w:rsidRPr="006D4AA9">
        <w:rPr>
          <w:rStyle w:val="Emphasis"/>
        </w:rPr>
        <w:t>Zosterops tenuirostris</w:t>
      </w:r>
      <w:r w:rsidRPr="006D4AA9">
        <w:t>) also declined over this period.</w:t>
      </w:r>
    </w:p>
    <w:p w14:paraId="3E01BDE2" w14:textId="4CB4DFC0" w:rsidR="00660068" w:rsidRPr="006D4AA9" w:rsidRDefault="009400B8" w:rsidP="004708E0">
      <w:r w:rsidRPr="006D4AA9">
        <w:t xml:space="preserve">The post-1940s period of species decline coincided with many changes to the Norfolk Island environment. These were: the introduction of the black rat </w:t>
      </w:r>
      <w:r w:rsidR="00811B29" w:rsidRPr="006D4AA9">
        <w:t>(</w:t>
      </w:r>
      <w:r w:rsidR="00BC32D7" w:rsidRPr="006D4AA9">
        <w:rPr>
          <w:rStyle w:val="Emphasis"/>
        </w:rPr>
        <w:t>Rattus rattus</w:t>
      </w:r>
      <w:r w:rsidR="00811B29" w:rsidRPr="006D4AA9">
        <w:t>)</w:t>
      </w:r>
      <w:r w:rsidR="008E0128" w:rsidRPr="006D4AA9">
        <w:t xml:space="preserve"> </w:t>
      </w:r>
      <w:r w:rsidRPr="006D4AA9">
        <w:t xml:space="preserve">in the mid-1940s; </w:t>
      </w:r>
      <w:r w:rsidRPr="006D4AA9">
        <w:lastRenderedPageBreak/>
        <w:t>modification to the environment through clearing, grazing and forestry activities (Smithers &amp; Disney 1969); the replacement of native vegetation by introduced weed species such as guava, olive and lantana (Smithers &amp; Disney 1969); the introduction or self-introduction of several non-native birds (Schodde et al. 1983); a rapid increase in the tourist population; and increasing use of agricultural poisons such as organochlorides and dieldrin (Olsen 199</w:t>
      </w:r>
      <w:r w:rsidR="004C4505" w:rsidRPr="006D4AA9">
        <w:t>6</w:t>
      </w:r>
      <w:r w:rsidRPr="006D4AA9">
        <w:t>)</w:t>
      </w:r>
      <w:r w:rsidR="00E16B1E" w:rsidRPr="006D4AA9">
        <w:t>.</w:t>
      </w:r>
      <w:r w:rsidR="008E1B6F" w:rsidRPr="006D4AA9">
        <w:t xml:space="preserve"> </w:t>
      </w:r>
      <w:r w:rsidR="00660068" w:rsidRPr="006D4AA9">
        <w:t xml:space="preserve">The most recent extinction of a land bird from Norfolk Island </w:t>
      </w:r>
      <w:r w:rsidR="006064CA" w:rsidRPr="006D4AA9">
        <w:t>was</w:t>
      </w:r>
      <w:r w:rsidR="00660068" w:rsidRPr="006D4AA9">
        <w:t xml:space="preserve"> the white-breasted white-eye (</w:t>
      </w:r>
      <w:r w:rsidR="00660068" w:rsidRPr="006D4AA9">
        <w:rPr>
          <w:rStyle w:val="Emphasis"/>
        </w:rPr>
        <w:t>Zosterops albogularis</w:t>
      </w:r>
      <w:r w:rsidR="00660068" w:rsidRPr="006D4AA9">
        <w:t>)</w:t>
      </w:r>
      <w:r w:rsidR="00A625FA" w:rsidRPr="006D4AA9">
        <w:t>, which was last seen in 2004</w:t>
      </w:r>
      <w:r w:rsidR="005C0BC3" w:rsidRPr="006D4AA9">
        <w:t>.</w:t>
      </w:r>
    </w:p>
    <w:p w14:paraId="14BE123F" w14:textId="5A37509B" w:rsidR="00E16B1E" w:rsidRPr="006D4AA9" w:rsidRDefault="009400B8" w:rsidP="004708E0">
      <w:r w:rsidRPr="006D4AA9">
        <w:t xml:space="preserve">Currently, the Mt Pitt section of Norfolk Island National Park is the stronghold for the Norfolk Island green parrot, but there is growing anecdotal evidence that its range has increased substantially, and </w:t>
      </w:r>
      <w:r w:rsidR="00F033A8" w:rsidRPr="006D4AA9">
        <w:t>the species is</w:t>
      </w:r>
      <w:r w:rsidRPr="006D4AA9">
        <w:t xml:space="preserve"> now regularly seen in areas well outside of the national park boundary (</w:t>
      </w:r>
      <w:r w:rsidR="009835A2" w:rsidRPr="006D4AA9">
        <w:t xml:space="preserve">Map </w:t>
      </w:r>
      <w:r w:rsidR="009835A2" w:rsidRPr="006D4AA9">
        <w:rPr>
          <w:noProof/>
        </w:rPr>
        <w:t>5</w:t>
      </w:r>
      <w:r w:rsidRPr="006D4AA9">
        <w:t>)</w:t>
      </w:r>
      <w:r w:rsidR="00E16B1E" w:rsidRPr="006D4AA9">
        <w:t>.</w:t>
      </w:r>
    </w:p>
    <w:p w14:paraId="6B964AD8" w14:textId="3A46EB89" w:rsidR="00E16B1E" w:rsidRPr="006D4AA9" w:rsidRDefault="009400B8" w:rsidP="004708E0">
      <w:r w:rsidRPr="006D4AA9">
        <w:t>The Norfolk Island morepork is distributed across the national park with a higher density on the southern slopes of Mt Pitt and Mt Bates, and more sparsely distributed across the rest of Norfolk Island (</w:t>
      </w:r>
      <w:r w:rsidR="009835A2" w:rsidRPr="006D4AA9">
        <w:t xml:space="preserve">Map </w:t>
      </w:r>
      <w:r w:rsidR="009835A2" w:rsidRPr="006D4AA9">
        <w:rPr>
          <w:noProof/>
        </w:rPr>
        <w:t>6</w:t>
      </w:r>
      <w:r w:rsidRPr="006D4AA9">
        <w:t>)</w:t>
      </w:r>
      <w:r w:rsidR="00E16B1E" w:rsidRPr="006D4AA9">
        <w:t>.</w:t>
      </w:r>
    </w:p>
    <w:p w14:paraId="2C5FB55C" w14:textId="3377F3CE" w:rsidR="009400B8" w:rsidRPr="006D4AA9" w:rsidRDefault="009400B8" w:rsidP="004708E0">
      <w:r w:rsidRPr="006D4AA9">
        <w:t xml:space="preserve">The </w:t>
      </w:r>
      <w:r w:rsidR="00E76889" w:rsidRPr="006D4AA9">
        <w:t>Norfolk Island</w:t>
      </w:r>
      <w:r w:rsidRPr="006D4AA9">
        <w:t xml:space="preserve"> golden whistler and the Norfolk Island robin are both endemic threatened forest birds whose ranges include the Mt Pitt section of the Norfolk Island National Park plus some adjacent and nearby forested areas (</w:t>
      </w:r>
      <w:r w:rsidR="009835A2" w:rsidRPr="006D4AA9">
        <w:t xml:space="preserve">Map </w:t>
      </w:r>
      <w:r w:rsidR="009835A2" w:rsidRPr="006D4AA9">
        <w:rPr>
          <w:noProof/>
        </w:rPr>
        <w:t>7</w:t>
      </w:r>
      <w:r w:rsidR="006664A9" w:rsidRPr="006D4AA9">
        <w:t xml:space="preserve"> and </w:t>
      </w:r>
      <w:r w:rsidR="009835A2" w:rsidRPr="006D4AA9">
        <w:t xml:space="preserve">Map </w:t>
      </w:r>
      <w:r w:rsidR="009835A2" w:rsidRPr="006D4AA9">
        <w:rPr>
          <w:noProof/>
        </w:rPr>
        <w:t>8</w:t>
      </w:r>
      <w:r w:rsidRPr="006D4AA9">
        <w:t>).</w:t>
      </w:r>
      <w:r w:rsidR="00EC598C" w:rsidRPr="006D4AA9">
        <w:t xml:space="preserve"> </w:t>
      </w:r>
      <w:r w:rsidR="00AC39C5" w:rsidRPr="006D4AA9">
        <w:t xml:space="preserve">The </w:t>
      </w:r>
      <w:r w:rsidR="00E76889" w:rsidRPr="006D4AA9">
        <w:t>Norfolk Island</w:t>
      </w:r>
      <w:r w:rsidR="00AC39C5" w:rsidRPr="006D4AA9">
        <w:t xml:space="preserve"> golde</w:t>
      </w:r>
      <w:r w:rsidR="00235133" w:rsidRPr="006D4AA9">
        <w:t xml:space="preserve">n whistler is more widespread </w:t>
      </w:r>
      <w:r w:rsidR="005D381F" w:rsidRPr="006D4AA9">
        <w:t>across these areas</w:t>
      </w:r>
      <w:r w:rsidR="00235133" w:rsidRPr="006D4AA9">
        <w:t xml:space="preserve"> than the </w:t>
      </w:r>
      <w:r w:rsidR="00CB6991" w:rsidRPr="006D4AA9">
        <w:t xml:space="preserve">Norfolk Island </w:t>
      </w:r>
      <w:r w:rsidR="00235133" w:rsidRPr="006D4AA9">
        <w:t>ro</w:t>
      </w:r>
      <w:r w:rsidR="005D381F" w:rsidRPr="006D4AA9">
        <w:t>bin</w:t>
      </w:r>
      <w:r w:rsidR="00F215C0" w:rsidRPr="006D4AA9">
        <w:t xml:space="preserve"> despite ha</w:t>
      </w:r>
      <w:r w:rsidR="00CB7D10" w:rsidRPr="006D4AA9">
        <w:t xml:space="preserve">ving </w:t>
      </w:r>
      <w:r w:rsidR="00D4490B" w:rsidRPr="006D4AA9">
        <w:t>specialised</w:t>
      </w:r>
      <w:r w:rsidR="00873F01" w:rsidRPr="006D4AA9">
        <w:t xml:space="preserve"> habitat requitements</w:t>
      </w:r>
      <w:r w:rsidR="00D4490B" w:rsidRPr="006D4AA9">
        <w:t xml:space="preserve">. </w:t>
      </w:r>
      <w:r w:rsidRPr="006D4AA9">
        <w:t xml:space="preserve">See the individual species entries </w:t>
      </w:r>
      <w:r w:rsidR="007E645A" w:rsidRPr="006D4AA9">
        <w:t xml:space="preserve">in </w:t>
      </w:r>
      <w:r w:rsidR="009835A2" w:rsidRPr="006D4AA9">
        <w:t>Part 6</w:t>
      </w:r>
      <w:r w:rsidRPr="006D4AA9">
        <w:t xml:space="preserve"> for more detailed information on each of the above-mentioned threatened bird species.</w:t>
      </w:r>
    </w:p>
    <w:p w14:paraId="126BB247" w14:textId="77777777" w:rsidR="00330A12" w:rsidRPr="006D4AA9" w:rsidRDefault="00330A12" w:rsidP="001F3AEE">
      <w:pPr>
        <w:pStyle w:val="Heading7"/>
        <w:rPr>
          <w:rStyle w:val="Emphasis"/>
        </w:rPr>
      </w:pPr>
      <w:bookmarkStart w:id="121" w:name="_Ref187851441"/>
      <w:r w:rsidRPr="006D4AA9">
        <w:rPr>
          <w:rStyle w:val="Emphasis"/>
        </w:rPr>
        <w:t>Seabirds</w:t>
      </w:r>
      <w:bookmarkEnd w:id="121"/>
    </w:p>
    <w:p w14:paraId="48A2F75F" w14:textId="2E00E037" w:rsidR="00330A12" w:rsidRPr="006D4AA9" w:rsidRDefault="00330A12" w:rsidP="00330A12">
      <w:r w:rsidRPr="006D4AA9">
        <w:t xml:space="preserve">Of the 14 breeding seabirds, all are listed as marine species, four are listed as migratory species and one (the Kermadec petrel) is listed as </w:t>
      </w:r>
      <w:r w:rsidR="00CB6991" w:rsidRPr="006D4AA9">
        <w:t>V</w:t>
      </w:r>
      <w:r w:rsidRPr="006D4AA9">
        <w:t>ulnerable under the EPBC Act (</w:t>
      </w:r>
      <w:r w:rsidR="009835A2" w:rsidRPr="006D4AA9">
        <w:t xml:space="preserve">Table </w:t>
      </w:r>
      <w:r w:rsidR="009835A2" w:rsidRPr="006D4AA9">
        <w:rPr>
          <w:noProof/>
        </w:rPr>
        <w:t>8</w:t>
      </w:r>
      <w:r w:rsidRPr="006D4AA9">
        <w:t>). There are two additional seabirds that may breed on the Norfolk Island Group</w:t>
      </w:r>
      <w:r w:rsidR="00E00A11" w:rsidRPr="006D4AA9">
        <w:t>,</w:t>
      </w:r>
      <w:r w:rsidRPr="006D4AA9">
        <w:t xml:space="preserve"> but this is unconfirmed</w:t>
      </w:r>
      <w:r w:rsidR="00CB6991" w:rsidRPr="006D4AA9">
        <w:t>:</w:t>
      </w:r>
      <w:r w:rsidRPr="006D4AA9">
        <w:t xml:space="preserve"> the Australasian gannet (</w:t>
      </w:r>
      <w:r w:rsidR="00B70545" w:rsidRPr="006D4AA9">
        <w:rPr>
          <w:rStyle w:val="Emphasis"/>
        </w:rPr>
        <w:t>Morus serrator</w:t>
      </w:r>
      <w:r w:rsidR="0025648A" w:rsidRPr="006D4AA9">
        <w:t xml:space="preserve">; </w:t>
      </w:r>
      <w:r w:rsidRPr="006D4AA9">
        <w:t xml:space="preserve">listed </w:t>
      </w:r>
      <w:r w:rsidR="0052747A" w:rsidRPr="006D4AA9">
        <w:t xml:space="preserve">as </w:t>
      </w:r>
      <w:r w:rsidRPr="006D4AA9">
        <w:t>Marine) and the Tasman white-bellied storm-petrel (</w:t>
      </w:r>
      <w:r w:rsidR="00AF53E0" w:rsidRPr="006D4AA9">
        <w:rPr>
          <w:rStyle w:val="Emphasis"/>
        </w:rPr>
        <w:t>Fregetta grallaria grallaria</w:t>
      </w:r>
      <w:r w:rsidR="0025648A" w:rsidRPr="006D4AA9">
        <w:t xml:space="preserve">; </w:t>
      </w:r>
      <w:r w:rsidR="0052747A" w:rsidRPr="006D4AA9">
        <w:t xml:space="preserve">listed as </w:t>
      </w:r>
      <w:r w:rsidRPr="006D4AA9">
        <w:t>Marine</w:t>
      </w:r>
      <w:r w:rsidR="0052747A" w:rsidRPr="006D4AA9">
        <w:t xml:space="preserve"> and</w:t>
      </w:r>
      <w:r w:rsidRPr="006D4AA9">
        <w:t xml:space="preserve"> Vulnerable).</w:t>
      </w:r>
    </w:p>
    <w:p w14:paraId="3B98F723" w14:textId="02D678BD" w:rsidR="00E16B1E" w:rsidRPr="006D4AA9" w:rsidRDefault="00330A12" w:rsidP="00330A12">
      <w:r w:rsidRPr="006D4AA9">
        <w:t>At the time of the first European settlement, Norfolk Island supported large populations of breeding seabirds, dominated by the wedge-tailed shearwater (</w:t>
      </w:r>
      <w:r w:rsidRPr="006D4AA9">
        <w:rPr>
          <w:rStyle w:val="Emphasis"/>
        </w:rPr>
        <w:t>Ardenna pacifica</w:t>
      </w:r>
      <w:r w:rsidRPr="006D4AA9">
        <w:t xml:space="preserve">) </w:t>
      </w:r>
      <w:r w:rsidR="00D22FA4" w:rsidRPr="006D4AA9">
        <w:t xml:space="preserve">nesting in the summer </w:t>
      </w:r>
      <w:r w:rsidRPr="006D4AA9">
        <w:t>and the providence petrel (</w:t>
      </w:r>
      <w:r w:rsidRPr="006D4AA9">
        <w:rPr>
          <w:rStyle w:val="Emphasis"/>
        </w:rPr>
        <w:t>Pterodroma solandri</w:t>
      </w:r>
      <w:r w:rsidRPr="006D4AA9">
        <w:t>)</w:t>
      </w:r>
      <w:r w:rsidR="00D22FA4" w:rsidRPr="006D4AA9">
        <w:t xml:space="preserve"> nesting in the winter</w:t>
      </w:r>
      <w:r w:rsidRPr="006D4AA9">
        <w:t xml:space="preserve">. Food and supplies for the settlement were in short supply and thousands of birds from the large colony of providence petrels nesting </w:t>
      </w:r>
      <w:r w:rsidR="001D789C" w:rsidRPr="006D4AA9">
        <w:t>around</w:t>
      </w:r>
      <w:r w:rsidRPr="006D4AA9">
        <w:t xml:space="preserve"> the peaks of Mt Pitt and Mt Bates were eaten, </w:t>
      </w:r>
      <w:r w:rsidR="006C277C" w:rsidRPr="006D4AA9">
        <w:t>contributing (along with the activities of introduced feral pigs) to the elimination of</w:t>
      </w:r>
      <w:r w:rsidR="006C277C" w:rsidRPr="006D4AA9" w:rsidDel="006C277C">
        <w:t xml:space="preserve"> </w:t>
      </w:r>
      <w:r w:rsidRPr="006D4AA9">
        <w:t>the breeding colony</w:t>
      </w:r>
      <w:r w:rsidR="00FF04DE" w:rsidRPr="006D4AA9">
        <w:t>. T</w:t>
      </w:r>
      <w:r w:rsidRPr="006D4AA9">
        <w:t>he species now breeds largely on Lord Howe Island</w:t>
      </w:r>
      <w:r w:rsidR="00960B12" w:rsidRPr="006D4AA9">
        <w:t xml:space="preserve"> and</w:t>
      </w:r>
      <w:r w:rsidRPr="006D4AA9">
        <w:t xml:space="preserve"> Phillip Island</w:t>
      </w:r>
      <w:r w:rsidR="00E16B1E" w:rsidRPr="006D4AA9">
        <w:t>.</w:t>
      </w:r>
    </w:p>
    <w:p w14:paraId="1C4F6EBB" w14:textId="74544C03" w:rsidR="00330A12" w:rsidRPr="006D4AA9" w:rsidRDefault="00330A12" w:rsidP="00330A12">
      <w:r w:rsidRPr="006D4AA9">
        <w:t xml:space="preserve">Today, </w:t>
      </w:r>
      <w:r w:rsidR="00004F0A" w:rsidRPr="006D4AA9">
        <w:t xml:space="preserve">ground nesting seabirds </w:t>
      </w:r>
      <w:r w:rsidR="00BC2CD9" w:rsidRPr="006D4AA9">
        <w:t>in the</w:t>
      </w:r>
      <w:r w:rsidR="00004F0A" w:rsidRPr="006D4AA9">
        <w:t xml:space="preserve"> Norfolk Island </w:t>
      </w:r>
      <w:r w:rsidR="00BC2CD9" w:rsidRPr="006D4AA9">
        <w:t>Group</w:t>
      </w:r>
      <w:r w:rsidR="00004F0A" w:rsidRPr="006D4AA9">
        <w:t xml:space="preserve"> are largely restricted to Phillip Island, Nepean Island and rock stacks surrounding Norfolk Island. This is due to</w:t>
      </w:r>
      <w:r w:rsidRPr="006D4AA9">
        <w:t xml:space="preserve"> predation by rats</w:t>
      </w:r>
      <w:r w:rsidR="00E22CC1" w:rsidRPr="006D4AA9">
        <w:t xml:space="preserve"> and </w:t>
      </w:r>
      <w:r w:rsidR="00EA15BD" w:rsidRPr="006D4AA9">
        <w:t>feral</w:t>
      </w:r>
      <w:r w:rsidR="00E22CC1" w:rsidRPr="006D4AA9">
        <w:t xml:space="preserve"> and </w:t>
      </w:r>
      <w:r w:rsidR="00F8486D" w:rsidRPr="006D4AA9">
        <w:t xml:space="preserve">free-roaming </w:t>
      </w:r>
      <w:r w:rsidRPr="006D4AA9">
        <w:t xml:space="preserve">cats </w:t>
      </w:r>
      <w:r w:rsidR="00CF5282" w:rsidRPr="006D4AA9">
        <w:t>(</w:t>
      </w:r>
      <w:r w:rsidR="00CF5282" w:rsidRPr="006D4AA9">
        <w:rPr>
          <w:rStyle w:val="Emphasis"/>
        </w:rPr>
        <w:t>Felis catus</w:t>
      </w:r>
      <w:r w:rsidR="0000439B" w:rsidRPr="006D4AA9">
        <w:t>)</w:t>
      </w:r>
      <w:r w:rsidRPr="006D4AA9">
        <w:t xml:space="preserve">, degradation of breeding sites through clearing and introduction of weeds, and disturbance by humans and domestic animals. The absence of </w:t>
      </w:r>
      <w:r w:rsidR="00F139F4" w:rsidRPr="006D4AA9">
        <w:t xml:space="preserve">mammalian </w:t>
      </w:r>
      <w:r w:rsidRPr="006D4AA9">
        <w:t>predators and permanent inhabitants on these islands are critical for the survival of these colonies.</w:t>
      </w:r>
    </w:p>
    <w:p w14:paraId="2E57AA8A" w14:textId="4AAC6B5D" w:rsidR="00330A12" w:rsidRPr="006D4AA9" w:rsidRDefault="00330A12" w:rsidP="00330A12">
      <w:r w:rsidRPr="006D4AA9">
        <w:t xml:space="preserve">The Kermadec petrel breeds on islands across the Pacific Ocean as far east as Easter Island. In the Norfolk Island Group, a small population breeds on Phillip Island. See </w:t>
      </w:r>
      <w:r w:rsidR="009835A2" w:rsidRPr="006D4AA9">
        <w:t xml:space="preserve">Map </w:t>
      </w:r>
      <w:r w:rsidR="009835A2" w:rsidRPr="006D4AA9">
        <w:rPr>
          <w:noProof/>
        </w:rPr>
        <w:t>5</w:t>
      </w:r>
      <w:r w:rsidRPr="006D4AA9">
        <w:t xml:space="preserve"> and the Kermadec petrel </w:t>
      </w:r>
      <w:r w:rsidR="00E44099" w:rsidRPr="006D4AA9">
        <w:t>species profile</w:t>
      </w:r>
      <w:r w:rsidRPr="006D4AA9">
        <w:t xml:space="preserve"> in </w:t>
      </w:r>
      <w:r w:rsidR="009835A2" w:rsidRPr="006D4AA9">
        <w:t>Part 6</w:t>
      </w:r>
      <w:r w:rsidRPr="006D4AA9">
        <w:t xml:space="preserve"> for more detailed information.</w:t>
      </w:r>
    </w:p>
    <w:p w14:paraId="5A9088AA" w14:textId="1C36CCB1" w:rsidR="00356E13" w:rsidRPr="006D4AA9" w:rsidRDefault="00356E13" w:rsidP="00356E13">
      <w:pPr>
        <w:pStyle w:val="Caption"/>
      </w:pPr>
      <w:bookmarkStart w:id="122" w:name="_Ref142300447"/>
      <w:bookmarkStart w:id="123" w:name="_Toc157690903"/>
      <w:r w:rsidRPr="006D4AA9">
        <w:lastRenderedPageBreak/>
        <w:t xml:space="preserve">Table </w:t>
      </w:r>
      <w:r w:rsidR="009835A2" w:rsidRPr="006D4AA9">
        <w:rPr>
          <w:noProof/>
        </w:rPr>
        <w:t>8</w:t>
      </w:r>
      <w:bookmarkEnd w:id="122"/>
      <w:r w:rsidRPr="006D4AA9">
        <w:t xml:space="preserve"> Endemic and</w:t>
      </w:r>
      <w:r w:rsidR="00790FF3" w:rsidRPr="006D4AA9">
        <w:t>/or</w:t>
      </w:r>
      <w:r w:rsidRPr="006D4AA9">
        <w:t xml:space="preserve"> EPBC listed avian fauna of the Norfolk Island Group</w:t>
      </w:r>
      <w:bookmarkEnd w:id="123"/>
    </w:p>
    <w:p w14:paraId="75D7B826" w14:textId="7DCAFF22" w:rsidR="00356E13" w:rsidRPr="006D4AA9" w:rsidRDefault="00356E13" w:rsidP="00356E13">
      <w:pPr>
        <w:pStyle w:val="FigureTableNoteSource"/>
        <w:keepNext/>
      </w:pPr>
      <w:r w:rsidRPr="006D4AA9">
        <w:t>EPBC listed threatened species that are still extant are in bold.</w:t>
      </w:r>
      <w:r w:rsidR="00775CC1" w:rsidRPr="006D4AA9">
        <w:t xml:space="preserve"> </w:t>
      </w:r>
      <w:r w:rsidR="001C7768" w:rsidRPr="006D4AA9">
        <w:t>Extinct species are noted as such in the EPBC Act status column.</w:t>
      </w:r>
      <w:r w:rsidR="000E7D90" w:rsidRPr="006D4AA9">
        <w:t xml:space="preserve"> Range </w:t>
      </w:r>
      <w:r w:rsidR="0040287C" w:rsidRPr="006D4AA9">
        <w:t xml:space="preserve">refers to the area </w:t>
      </w:r>
      <w:r w:rsidR="005476CA" w:rsidRPr="006D4AA9">
        <w:t xml:space="preserve">of occurrence and not the breeding </w:t>
      </w:r>
      <w:r w:rsidR="00DE0B70" w:rsidRPr="006D4AA9">
        <w:t>range</w:t>
      </w:r>
      <w:r w:rsidR="005476CA" w:rsidRPr="006D4AA9">
        <w:t xml:space="preserve"> of the species</w:t>
      </w:r>
      <w:r w:rsidR="00DE0B70" w:rsidRPr="006D4AA9">
        <w:t xml:space="preserve">. </w:t>
      </w:r>
    </w:p>
    <w:tbl>
      <w:tblPr>
        <w:tblW w:w="9072" w:type="dxa"/>
        <w:tblBorders>
          <w:top w:val="single" w:sz="6" w:space="0" w:color="auto"/>
          <w:bottom w:val="single" w:sz="4" w:space="0" w:color="auto"/>
          <w:insideH w:val="single" w:sz="4" w:space="0" w:color="auto"/>
        </w:tblBorders>
        <w:tblCellMar>
          <w:left w:w="40" w:type="dxa"/>
          <w:right w:w="40" w:type="dxa"/>
        </w:tblCellMar>
        <w:tblLook w:val="0000" w:firstRow="0" w:lastRow="0" w:firstColumn="0" w:lastColumn="0" w:noHBand="0" w:noVBand="0"/>
        <w:tblCaption w:val="Endemic and EPBC listed avian fauna of the Norfolk Island Group"/>
        <w:tblDescription w:val="The table lists the endemic and EPBC-listed avian fauna of the Norfolk Island Group. For each bird species listed, the table provides the type of bird, the scientific name, the common name, the EPBC Act status, the range and the name of relevant EPBC documents."/>
      </w:tblPr>
      <w:tblGrid>
        <w:gridCol w:w="965"/>
        <w:gridCol w:w="1406"/>
        <w:gridCol w:w="1406"/>
        <w:gridCol w:w="1117"/>
        <w:gridCol w:w="990"/>
        <w:gridCol w:w="3188"/>
      </w:tblGrid>
      <w:tr w:rsidR="002B649A" w:rsidRPr="006D4AA9" w14:paraId="3E5F7349" w14:textId="77777777" w:rsidTr="00DC4C7C">
        <w:trPr>
          <w:tblHeader/>
        </w:trPr>
        <w:tc>
          <w:tcPr>
            <w:tcW w:w="965" w:type="dxa"/>
          </w:tcPr>
          <w:p w14:paraId="51B287D0" w14:textId="08C5A8FA" w:rsidR="00016896" w:rsidRPr="006D4AA9" w:rsidRDefault="00016896" w:rsidP="0066330F">
            <w:pPr>
              <w:pStyle w:val="TableHeading"/>
            </w:pPr>
            <w:bookmarkStart w:id="124" w:name="Title_8"/>
            <w:bookmarkEnd w:id="124"/>
            <w:r w:rsidRPr="006D4AA9">
              <w:t>Type of bird</w:t>
            </w:r>
          </w:p>
        </w:tc>
        <w:tc>
          <w:tcPr>
            <w:tcW w:w="1406" w:type="dxa"/>
          </w:tcPr>
          <w:p w14:paraId="6FC07433" w14:textId="228E666E" w:rsidR="00016896" w:rsidRPr="006D4AA9" w:rsidRDefault="00016896" w:rsidP="0066330F">
            <w:pPr>
              <w:pStyle w:val="TableHeading"/>
            </w:pPr>
            <w:r w:rsidRPr="006D4AA9">
              <w:t>Species</w:t>
            </w:r>
            <w:r w:rsidR="00F852B4" w:rsidRPr="006D4AA9">
              <w:t xml:space="preserve"> </w:t>
            </w:r>
            <w:r w:rsidR="00F852B4" w:rsidRPr="006D4AA9">
              <w:rPr>
                <w:vertAlign w:val="superscript"/>
              </w:rPr>
              <w:t>a</w:t>
            </w:r>
          </w:p>
        </w:tc>
        <w:tc>
          <w:tcPr>
            <w:tcW w:w="1406" w:type="dxa"/>
            <w:tcMar>
              <w:left w:w="108" w:type="dxa"/>
              <w:right w:w="108" w:type="dxa"/>
            </w:tcMar>
          </w:tcPr>
          <w:p w14:paraId="4536C608" w14:textId="77777777" w:rsidR="00016896" w:rsidRPr="006D4AA9" w:rsidRDefault="00016896" w:rsidP="0066330F">
            <w:pPr>
              <w:pStyle w:val="TableHeading"/>
            </w:pPr>
            <w:r w:rsidRPr="006D4AA9">
              <w:t xml:space="preserve">Common name </w:t>
            </w:r>
          </w:p>
        </w:tc>
        <w:tc>
          <w:tcPr>
            <w:tcW w:w="1117" w:type="dxa"/>
          </w:tcPr>
          <w:p w14:paraId="61580456" w14:textId="290D30C0" w:rsidR="00016896" w:rsidRPr="006D4AA9" w:rsidRDefault="00016896" w:rsidP="0066330F">
            <w:pPr>
              <w:pStyle w:val="TableHeading"/>
            </w:pPr>
            <w:r w:rsidRPr="006D4AA9">
              <w:t xml:space="preserve">EPBC Act </w:t>
            </w:r>
            <w:r w:rsidR="002B649A" w:rsidRPr="006D4AA9">
              <w:t xml:space="preserve">status </w:t>
            </w:r>
          </w:p>
        </w:tc>
        <w:tc>
          <w:tcPr>
            <w:tcW w:w="990" w:type="dxa"/>
          </w:tcPr>
          <w:p w14:paraId="08AB3282" w14:textId="77777777" w:rsidR="00016896" w:rsidRPr="006D4AA9" w:rsidRDefault="00016896" w:rsidP="0066330F">
            <w:pPr>
              <w:pStyle w:val="TableHeading"/>
            </w:pPr>
            <w:r w:rsidRPr="006D4AA9">
              <w:t xml:space="preserve">Range </w:t>
            </w:r>
          </w:p>
        </w:tc>
        <w:tc>
          <w:tcPr>
            <w:tcW w:w="3188" w:type="dxa"/>
          </w:tcPr>
          <w:p w14:paraId="2ABD61D8" w14:textId="4008E785" w:rsidR="00016896" w:rsidRPr="006D4AA9" w:rsidRDefault="00A90A91" w:rsidP="0066330F">
            <w:pPr>
              <w:pStyle w:val="TableHeading"/>
            </w:pPr>
            <w:r w:rsidRPr="006D4AA9">
              <w:t>Relevant Commonwealth plans</w:t>
            </w:r>
            <w:r w:rsidR="004242A7" w:rsidRPr="006D4AA9">
              <w:t xml:space="preserve"> (excluding recovery plan)</w:t>
            </w:r>
          </w:p>
        </w:tc>
      </w:tr>
      <w:tr w:rsidR="00AD22E2" w:rsidRPr="006D4AA9" w14:paraId="1D950780" w14:textId="77777777" w:rsidTr="00DC4C7C">
        <w:tc>
          <w:tcPr>
            <w:tcW w:w="965" w:type="dxa"/>
            <w:vMerge w:val="restart"/>
          </w:tcPr>
          <w:p w14:paraId="5AB52930" w14:textId="3CDF1482" w:rsidR="00AD22E2" w:rsidRPr="006D4AA9" w:rsidRDefault="00AD22E2" w:rsidP="0066330F">
            <w:pPr>
              <w:pStyle w:val="TableText"/>
              <w:rPr>
                <w:rStyle w:val="Emphasis"/>
                <w:i w:val="0"/>
                <w:szCs w:val="18"/>
                <w:vertAlign w:val="superscript"/>
              </w:rPr>
            </w:pPr>
            <w:r w:rsidRPr="006D4AA9">
              <w:t>Land birds</w:t>
            </w:r>
            <w:r w:rsidR="00FD4337" w:rsidRPr="006D4AA9">
              <w:t> </w:t>
            </w:r>
            <w:r w:rsidR="00F852B4" w:rsidRPr="006D4AA9">
              <w:rPr>
                <w:b/>
                <w:bCs/>
                <w:szCs w:val="18"/>
                <w:vertAlign w:val="superscript"/>
              </w:rPr>
              <w:t>b</w:t>
            </w:r>
          </w:p>
        </w:tc>
        <w:tc>
          <w:tcPr>
            <w:tcW w:w="1406" w:type="dxa"/>
          </w:tcPr>
          <w:p w14:paraId="5E157F92" w14:textId="2353A387" w:rsidR="00AD22E2" w:rsidRPr="006D4AA9" w:rsidRDefault="00AD22E2" w:rsidP="0066330F">
            <w:pPr>
              <w:pStyle w:val="TableText"/>
              <w:rPr>
                <w:rStyle w:val="Emphasis"/>
              </w:rPr>
            </w:pPr>
            <w:r w:rsidRPr="006D4AA9">
              <w:rPr>
                <w:rStyle w:val="Emphasis"/>
              </w:rPr>
              <w:t xml:space="preserve">Aplonis fusca </w:t>
            </w:r>
          </w:p>
        </w:tc>
        <w:tc>
          <w:tcPr>
            <w:tcW w:w="1406" w:type="dxa"/>
            <w:tcMar>
              <w:left w:w="108" w:type="dxa"/>
              <w:right w:w="108" w:type="dxa"/>
            </w:tcMar>
          </w:tcPr>
          <w:p w14:paraId="79CBE644" w14:textId="77777777" w:rsidR="00AD22E2" w:rsidRPr="006D4AA9" w:rsidRDefault="00AD22E2" w:rsidP="0066330F">
            <w:pPr>
              <w:pStyle w:val="TableText"/>
            </w:pPr>
            <w:r w:rsidRPr="006D4AA9">
              <w:t>Tasman starling</w:t>
            </w:r>
          </w:p>
        </w:tc>
        <w:tc>
          <w:tcPr>
            <w:tcW w:w="1117" w:type="dxa"/>
          </w:tcPr>
          <w:p w14:paraId="1E4DC3EE" w14:textId="77777777" w:rsidR="00AD22E2" w:rsidRPr="006D4AA9" w:rsidRDefault="00AD22E2" w:rsidP="0066330F">
            <w:pPr>
              <w:pStyle w:val="TableText"/>
            </w:pPr>
            <w:r w:rsidRPr="006D4AA9">
              <w:t>Extinct, Migratory</w:t>
            </w:r>
          </w:p>
        </w:tc>
        <w:tc>
          <w:tcPr>
            <w:tcW w:w="990" w:type="dxa"/>
          </w:tcPr>
          <w:p w14:paraId="28623371" w14:textId="7E420763" w:rsidR="00AD22E2" w:rsidRPr="006D4AA9" w:rsidRDefault="001B6B1A" w:rsidP="0066330F">
            <w:pPr>
              <w:pStyle w:val="TableText"/>
            </w:pPr>
            <w:r w:rsidRPr="006D4AA9">
              <w:t>Norfolk</w:t>
            </w:r>
            <w:r w:rsidR="00453EA8" w:rsidRPr="006D4AA9">
              <w:t xml:space="preserve"> Island</w:t>
            </w:r>
            <w:r w:rsidRPr="006D4AA9">
              <w:t>, Lord Howe</w:t>
            </w:r>
            <w:r w:rsidR="00453EA8" w:rsidRPr="006D4AA9">
              <w:t xml:space="preserve"> Island</w:t>
            </w:r>
          </w:p>
        </w:tc>
        <w:tc>
          <w:tcPr>
            <w:tcW w:w="3188" w:type="dxa"/>
          </w:tcPr>
          <w:p w14:paraId="5A5C2F72" w14:textId="77777777" w:rsidR="00AD22E2" w:rsidRPr="006D4AA9" w:rsidRDefault="00AD22E2" w:rsidP="0066330F">
            <w:pPr>
              <w:pStyle w:val="TableText"/>
            </w:pPr>
            <w:r w:rsidRPr="006D4AA9">
              <w:t>N/A</w:t>
            </w:r>
          </w:p>
        </w:tc>
      </w:tr>
      <w:tr w:rsidR="00AD22E2" w:rsidRPr="006D4AA9" w14:paraId="43F2EB9C" w14:textId="77777777" w:rsidTr="00DC4C7C">
        <w:tc>
          <w:tcPr>
            <w:tcW w:w="965" w:type="dxa"/>
            <w:vMerge/>
          </w:tcPr>
          <w:p w14:paraId="403F6C2D" w14:textId="77777777" w:rsidR="00AD22E2" w:rsidRPr="006D4AA9" w:rsidRDefault="00AD22E2" w:rsidP="0066330F">
            <w:pPr>
              <w:pStyle w:val="TableText"/>
              <w:rPr>
                <w:rStyle w:val="Emphasis"/>
              </w:rPr>
            </w:pPr>
          </w:p>
        </w:tc>
        <w:tc>
          <w:tcPr>
            <w:tcW w:w="1406" w:type="dxa"/>
          </w:tcPr>
          <w:p w14:paraId="794D803B" w14:textId="6B413948" w:rsidR="00AD22E2" w:rsidRPr="006D4AA9" w:rsidRDefault="00AD22E2" w:rsidP="0066330F">
            <w:pPr>
              <w:pStyle w:val="TableText"/>
              <w:rPr>
                <w:rStyle w:val="Emphasis"/>
              </w:rPr>
            </w:pPr>
            <w:r w:rsidRPr="006D4AA9">
              <w:rPr>
                <w:rStyle w:val="Emphasis"/>
              </w:rPr>
              <w:t xml:space="preserve">Chrysococcyx lucidus (Chalcites lucidus) </w:t>
            </w:r>
          </w:p>
        </w:tc>
        <w:tc>
          <w:tcPr>
            <w:tcW w:w="1406" w:type="dxa"/>
            <w:tcMar>
              <w:left w:w="108" w:type="dxa"/>
              <w:right w:w="108" w:type="dxa"/>
            </w:tcMar>
          </w:tcPr>
          <w:p w14:paraId="2D3D4342" w14:textId="77777777" w:rsidR="00AD22E2" w:rsidRPr="006D4AA9" w:rsidRDefault="00AD22E2" w:rsidP="0066330F">
            <w:pPr>
              <w:pStyle w:val="TableText"/>
            </w:pPr>
            <w:r w:rsidRPr="006D4AA9">
              <w:t>Shining bronze-cuckoo</w:t>
            </w:r>
          </w:p>
        </w:tc>
        <w:tc>
          <w:tcPr>
            <w:tcW w:w="1117" w:type="dxa"/>
          </w:tcPr>
          <w:p w14:paraId="2249FD24" w14:textId="77777777" w:rsidR="00AD22E2" w:rsidRPr="006D4AA9" w:rsidRDefault="00AD22E2" w:rsidP="0066330F">
            <w:pPr>
              <w:pStyle w:val="TableText"/>
            </w:pPr>
            <w:r w:rsidRPr="006D4AA9">
              <w:t>Marine</w:t>
            </w:r>
          </w:p>
        </w:tc>
        <w:tc>
          <w:tcPr>
            <w:tcW w:w="990" w:type="dxa"/>
          </w:tcPr>
          <w:p w14:paraId="0B811078" w14:textId="77777777" w:rsidR="00AD22E2" w:rsidRPr="006D4AA9" w:rsidRDefault="00AD22E2" w:rsidP="0066330F">
            <w:pPr>
              <w:pStyle w:val="TableText"/>
            </w:pPr>
            <w:r w:rsidRPr="006D4AA9">
              <w:t>Australasia</w:t>
            </w:r>
          </w:p>
        </w:tc>
        <w:tc>
          <w:tcPr>
            <w:tcW w:w="3188" w:type="dxa"/>
          </w:tcPr>
          <w:p w14:paraId="71617C85" w14:textId="246FBAF1" w:rsidR="00AD22E2" w:rsidRPr="006D4AA9" w:rsidRDefault="00065870" w:rsidP="0066330F">
            <w:pPr>
              <w:pStyle w:val="TableText"/>
            </w:pPr>
            <w:r w:rsidRPr="006D4AA9">
              <w:t>-</w:t>
            </w:r>
          </w:p>
        </w:tc>
      </w:tr>
      <w:tr w:rsidR="00AD22E2" w:rsidRPr="006D4AA9" w14:paraId="30113080" w14:textId="77777777" w:rsidTr="00DC4C7C">
        <w:tc>
          <w:tcPr>
            <w:tcW w:w="965" w:type="dxa"/>
            <w:vMerge/>
          </w:tcPr>
          <w:p w14:paraId="3C5E3E8C" w14:textId="77777777" w:rsidR="00AD22E2" w:rsidRPr="006D4AA9" w:rsidRDefault="00AD22E2" w:rsidP="0066330F">
            <w:pPr>
              <w:pStyle w:val="TableText"/>
              <w:rPr>
                <w:rStyle w:val="Emphasis"/>
                <w:b/>
              </w:rPr>
            </w:pPr>
          </w:p>
        </w:tc>
        <w:tc>
          <w:tcPr>
            <w:tcW w:w="1406" w:type="dxa"/>
          </w:tcPr>
          <w:p w14:paraId="59458BB9" w14:textId="1DB4CE62" w:rsidR="00AD22E2" w:rsidRPr="006D4AA9" w:rsidRDefault="00AD22E2" w:rsidP="0066330F">
            <w:pPr>
              <w:pStyle w:val="TableText"/>
              <w:rPr>
                <w:rStyle w:val="Emphasis"/>
              </w:rPr>
            </w:pPr>
            <w:r w:rsidRPr="006D4AA9">
              <w:rPr>
                <w:rStyle w:val="Emphasis"/>
                <w:b/>
              </w:rPr>
              <w:t>Cyanoramphus</w:t>
            </w:r>
            <w:r w:rsidRPr="006D4AA9">
              <w:rPr>
                <w:rStyle w:val="Emphasis"/>
              </w:rPr>
              <w:t xml:space="preserve"> </w:t>
            </w:r>
            <w:r w:rsidRPr="006D4AA9">
              <w:rPr>
                <w:rStyle w:val="Emphasis"/>
                <w:b/>
              </w:rPr>
              <w:t>cookii</w:t>
            </w:r>
          </w:p>
        </w:tc>
        <w:tc>
          <w:tcPr>
            <w:tcW w:w="1406" w:type="dxa"/>
            <w:tcMar>
              <w:left w:w="108" w:type="dxa"/>
              <w:right w:w="108" w:type="dxa"/>
            </w:tcMar>
          </w:tcPr>
          <w:p w14:paraId="5C0E200E" w14:textId="77777777" w:rsidR="00AD22E2" w:rsidRPr="006D4AA9" w:rsidRDefault="00AD22E2" w:rsidP="0066330F">
            <w:pPr>
              <w:pStyle w:val="TableText"/>
              <w:rPr>
                <w:b/>
              </w:rPr>
            </w:pPr>
            <w:r w:rsidRPr="006D4AA9">
              <w:rPr>
                <w:b/>
              </w:rPr>
              <w:t>Norfolk Island green parrot</w:t>
            </w:r>
          </w:p>
        </w:tc>
        <w:tc>
          <w:tcPr>
            <w:tcW w:w="1117" w:type="dxa"/>
          </w:tcPr>
          <w:p w14:paraId="24F0AFD9" w14:textId="77777777" w:rsidR="00AD22E2" w:rsidRPr="006D4AA9" w:rsidRDefault="00AD22E2" w:rsidP="0066330F">
            <w:pPr>
              <w:pStyle w:val="TableText"/>
              <w:rPr>
                <w:b/>
              </w:rPr>
            </w:pPr>
            <w:r w:rsidRPr="006D4AA9">
              <w:rPr>
                <w:b/>
              </w:rPr>
              <w:t>Endangered, Migratory (JAMBA)</w:t>
            </w:r>
          </w:p>
        </w:tc>
        <w:tc>
          <w:tcPr>
            <w:tcW w:w="990" w:type="dxa"/>
          </w:tcPr>
          <w:p w14:paraId="4096EDDA" w14:textId="77777777" w:rsidR="00AD22E2" w:rsidRPr="006D4AA9" w:rsidRDefault="00AD22E2" w:rsidP="0066330F">
            <w:pPr>
              <w:pStyle w:val="TableText"/>
              <w:rPr>
                <w:b/>
              </w:rPr>
            </w:pPr>
            <w:r w:rsidRPr="006D4AA9">
              <w:rPr>
                <w:b/>
              </w:rPr>
              <w:t>Endemic</w:t>
            </w:r>
          </w:p>
        </w:tc>
        <w:tc>
          <w:tcPr>
            <w:tcW w:w="3188" w:type="dxa"/>
          </w:tcPr>
          <w:p w14:paraId="792F8BC0" w14:textId="308D9F60" w:rsidR="00AD22E2" w:rsidRPr="006D4AA9" w:rsidRDefault="00AD22E2" w:rsidP="0066330F">
            <w:pPr>
              <w:pStyle w:val="TableText"/>
              <w:rPr>
                <w:b/>
              </w:rPr>
            </w:pPr>
            <w:r w:rsidRPr="006D4AA9">
              <w:rPr>
                <w:bCs/>
              </w:rPr>
              <w:t>Conservation Advice (</w:t>
            </w:r>
            <w:r w:rsidR="00613643" w:rsidRPr="006D4AA9">
              <w:rPr>
                <w:bCs/>
              </w:rPr>
              <w:t xml:space="preserve">TSSC </w:t>
            </w:r>
            <w:r w:rsidRPr="006D4AA9">
              <w:rPr>
                <w:bCs/>
              </w:rPr>
              <w:t>2016</w:t>
            </w:r>
            <w:r w:rsidR="00613643" w:rsidRPr="006D4AA9">
              <w:rPr>
                <w:bCs/>
              </w:rPr>
              <w:t>a</w:t>
            </w:r>
            <w:r w:rsidRPr="006D4AA9">
              <w:rPr>
                <w:bCs/>
              </w:rPr>
              <w:t xml:space="preserve">), </w:t>
            </w:r>
            <w:r w:rsidRPr="006D4AA9">
              <w:rPr>
                <w:rFonts w:cstheme="minorHAnsi"/>
                <w:bCs/>
                <w:color w:val="000000"/>
                <w:szCs w:val="18"/>
              </w:rPr>
              <w:t>Threat abatement plan to reduce the impacts of exotic rodents on biodiversity on Australian offshore islands of less than 100,000 hectares (</w:t>
            </w:r>
            <w:r w:rsidR="005C7EB2" w:rsidRPr="006D4AA9">
              <w:t>Commonwealth of Australia</w:t>
            </w:r>
            <w:r w:rsidR="005C7EB2" w:rsidRPr="006D4AA9">
              <w:rPr>
                <w:rFonts w:cstheme="minorHAnsi"/>
                <w:bCs/>
                <w:color w:val="000000"/>
                <w:szCs w:val="18"/>
              </w:rPr>
              <w:t xml:space="preserve"> </w:t>
            </w:r>
            <w:r w:rsidRPr="006D4AA9">
              <w:rPr>
                <w:rFonts w:cstheme="minorHAnsi"/>
                <w:bCs/>
                <w:color w:val="000000"/>
                <w:szCs w:val="18"/>
              </w:rPr>
              <w:t>2009)</w:t>
            </w:r>
            <w:r w:rsidRPr="006D4AA9">
              <w:rPr>
                <w:color w:val="000000"/>
              </w:rPr>
              <w:t xml:space="preserve">, </w:t>
            </w:r>
            <w:r w:rsidRPr="006D4AA9">
              <w:rPr>
                <w:rFonts w:cstheme="minorHAnsi"/>
                <w:bCs/>
                <w:color w:val="000000"/>
                <w:szCs w:val="18"/>
              </w:rPr>
              <w:t>Threat abatement plan for predation by feral cats (</w:t>
            </w:r>
            <w:r w:rsidR="005C7EB2" w:rsidRPr="006D4AA9">
              <w:t>Commonwealth of Australia</w:t>
            </w:r>
            <w:r w:rsidR="005C7EB2" w:rsidRPr="006D4AA9">
              <w:rPr>
                <w:rFonts w:cstheme="minorHAnsi"/>
                <w:bCs/>
                <w:color w:val="000000"/>
                <w:szCs w:val="18"/>
              </w:rPr>
              <w:t xml:space="preserve"> </w:t>
            </w:r>
            <w:r w:rsidRPr="006D4AA9">
              <w:rPr>
                <w:rFonts w:cstheme="minorHAnsi"/>
                <w:bCs/>
                <w:color w:val="000000"/>
                <w:szCs w:val="18"/>
              </w:rPr>
              <w:t>2015</w:t>
            </w:r>
            <w:r w:rsidR="005C7EB2" w:rsidRPr="006D4AA9">
              <w:rPr>
                <w:rFonts w:cstheme="minorHAnsi"/>
                <w:bCs/>
                <w:color w:val="000000"/>
                <w:szCs w:val="18"/>
              </w:rPr>
              <w:t>a</w:t>
            </w:r>
            <w:r w:rsidRPr="006D4AA9">
              <w:rPr>
                <w:rFonts w:cstheme="minorHAnsi"/>
                <w:bCs/>
                <w:color w:val="000000"/>
                <w:szCs w:val="18"/>
              </w:rPr>
              <w:t>)</w:t>
            </w:r>
          </w:p>
        </w:tc>
      </w:tr>
      <w:tr w:rsidR="00AD22E2" w:rsidRPr="006D4AA9" w14:paraId="663F099C" w14:textId="77777777" w:rsidTr="00DC4C7C">
        <w:tc>
          <w:tcPr>
            <w:tcW w:w="965" w:type="dxa"/>
            <w:vMerge/>
          </w:tcPr>
          <w:p w14:paraId="42955DF6" w14:textId="77777777" w:rsidR="00AD22E2" w:rsidRPr="006D4AA9" w:rsidRDefault="00AD22E2" w:rsidP="0066330F">
            <w:pPr>
              <w:pStyle w:val="TableText"/>
              <w:rPr>
                <w:rStyle w:val="Emphasis"/>
              </w:rPr>
            </w:pPr>
          </w:p>
        </w:tc>
        <w:tc>
          <w:tcPr>
            <w:tcW w:w="1406" w:type="dxa"/>
          </w:tcPr>
          <w:p w14:paraId="1E7E59C5" w14:textId="0CDAD7CC" w:rsidR="00AD22E2" w:rsidRPr="006D4AA9" w:rsidRDefault="00AD22E2" w:rsidP="0066330F">
            <w:pPr>
              <w:pStyle w:val="TableText"/>
              <w:rPr>
                <w:rStyle w:val="Emphasis"/>
              </w:rPr>
            </w:pPr>
            <w:r w:rsidRPr="006D4AA9">
              <w:rPr>
                <w:rStyle w:val="Emphasis"/>
              </w:rPr>
              <w:t>Eudynamys taitensis</w:t>
            </w:r>
          </w:p>
        </w:tc>
        <w:tc>
          <w:tcPr>
            <w:tcW w:w="1406" w:type="dxa"/>
            <w:tcMar>
              <w:left w:w="108" w:type="dxa"/>
              <w:right w:w="108" w:type="dxa"/>
            </w:tcMar>
          </w:tcPr>
          <w:p w14:paraId="7046A80A" w14:textId="77777777" w:rsidR="00AD22E2" w:rsidRPr="006D4AA9" w:rsidRDefault="00AD22E2" w:rsidP="0066330F">
            <w:pPr>
              <w:pStyle w:val="TableText"/>
            </w:pPr>
            <w:r w:rsidRPr="006D4AA9">
              <w:t>Long-tailed cuckoo</w:t>
            </w:r>
          </w:p>
        </w:tc>
        <w:tc>
          <w:tcPr>
            <w:tcW w:w="1117" w:type="dxa"/>
          </w:tcPr>
          <w:p w14:paraId="61A980CA" w14:textId="77777777" w:rsidR="00AD22E2" w:rsidRPr="006D4AA9" w:rsidRDefault="00AD22E2" w:rsidP="0066330F">
            <w:pPr>
              <w:pStyle w:val="TableText"/>
            </w:pPr>
            <w:r w:rsidRPr="006D4AA9">
              <w:t>Marine</w:t>
            </w:r>
          </w:p>
        </w:tc>
        <w:tc>
          <w:tcPr>
            <w:tcW w:w="990" w:type="dxa"/>
          </w:tcPr>
          <w:p w14:paraId="3EBEBAA5" w14:textId="77777777" w:rsidR="00AD22E2" w:rsidRPr="006D4AA9" w:rsidRDefault="00AD22E2" w:rsidP="0066330F">
            <w:pPr>
              <w:pStyle w:val="TableText"/>
            </w:pPr>
            <w:r w:rsidRPr="006D4AA9">
              <w:t>Australasia</w:t>
            </w:r>
          </w:p>
        </w:tc>
        <w:tc>
          <w:tcPr>
            <w:tcW w:w="3188" w:type="dxa"/>
          </w:tcPr>
          <w:p w14:paraId="360B300C" w14:textId="1058DABB" w:rsidR="00AD22E2" w:rsidRPr="006D4AA9" w:rsidRDefault="00065870" w:rsidP="0066330F">
            <w:pPr>
              <w:pStyle w:val="TableText"/>
            </w:pPr>
            <w:r w:rsidRPr="006D4AA9">
              <w:t>-</w:t>
            </w:r>
          </w:p>
        </w:tc>
      </w:tr>
      <w:tr w:rsidR="00AD22E2" w:rsidRPr="006D4AA9" w14:paraId="50E68947" w14:textId="77777777" w:rsidTr="00DC4C7C">
        <w:tc>
          <w:tcPr>
            <w:tcW w:w="965" w:type="dxa"/>
            <w:vMerge/>
          </w:tcPr>
          <w:p w14:paraId="1BECD0FD" w14:textId="77777777" w:rsidR="00AD22E2" w:rsidRPr="006D4AA9" w:rsidRDefault="00AD22E2" w:rsidP="0066330F">
            <w:pPr>
              <w:pStyle w:val="TableText"/>
              <w:rPr>
                <w:rStyle w:val="Emphasis"/>
              </w:rPr>
            </w:pPr>
          </w:p>
        </w:tc>
        <w:tc>
          <w:tcPr>
            <w:tcW w:w="1406" w:type="dxa"/>
          </w:tcPr>
          <w:p w14:paraId="1B6089EE" w14:textId="06C05796" w:rsidR="00AD22E2" w:rsidRPr="006D4AA9" w:rsidRDefault="00AD22E2" w:rsidP="0066330F">
            <w:pPr>
              <w:pStyle w:val="TableText"/>
              <w:rPr>
                <w:rStyle w:val="Emphasis"/>
              </w:rPr>
            </w:pPr>
            <w:r w:rsidRPr="006D4AA9">
              <w:rPr>
                <w:rStyle w:val="Emphasis"/>
              </w:rPr>
              <w:t>Falco cenchroides</w:t>
            </w:r>
          </w:p>
        </w:tc>
        <w:tc>
          <w:tcPr>
            <w:tcW w:w="1406" w:type="dxa"/>
            <w:tcMar>
              <w:left w:w="108" w:type="dxa"/>
              <w:right w:w="108" w:type="dxa"/>
            </w:tcMar>
          </w:tcPr>
          <w:p w14:paraId="61982449" w14:textId="3A6E175D" w:rsidR="00AD22E2" w:rsidRPr="006D4AA9" w:rsidRDefault="00AD22E2" w:rsidP="0066330F">
            <w:pPr>
              <w:pStyle w:val="TableText"/>
            </w:pPr>
            <w:r w:rsidRPr="006D4AA9">
              <w:t>Nankeen kestrel</w:t>
            </w:r>
          </w:p>
        </w:tc>
        <w:tc>
          <w:tcPr>
            <w:tcW w:w="1117" w:type="dxa"/>
          </w:tcPr>
          <w:p w14:paraId="24B4E089" w14:textId="77777777" w:rsidR="00AD22E2" w:rsidRPr="006D4AA9" w:rsidRDefault="00AD22E2" w:rsidP="0066330F">
            <w:pPr>
              <w:pStyle w:val="TableText"/>
            </w:pPr>
            <w:r w:rsidRPr="006D4AA9">
              <w:t>Marine</w:t>
            </w:r>
          </w:p>
        </w:tc>
        <w:tc>
          <w:tcPr>
            <w:tcW w:w="990" w:type="dxa"/>
          </w:tcPr>
          <w:p w14:paraId="4A169D58" w14:textId="77777777" w:rsidR="00AD22E2" w:rsidRPr="006D4AA9" w:rsidRDefault="00AD22E2" w:rsidP="0066330F">
            <w:pPr>
              <w:pStyle w:val="TableText"/>
            </w:pPr>
            <w:r w:rsidRPr="006D4AA9">
              <w:t>Australasia</w:t>
            </w:r>
          </w:p>
        </w:tc>
        <w:tc>
          <w:tcPr>
            <w:tcW w:w="3188" w:type="dxa"/>
          </w:tcPr>
          <w:p w14:paraId="609F0DF0" w14:textId="3410333B" w:rsidR="00AD22E2" w:rsidRPr="006D4AA9" w:rsidRDefault="00065870" w:rsidP="0066330F">
            <w:pPr>
              <w:pStyle w:val="TableText"/>
            </w:pPr>
            <w:r w:rsidRPr="006D4AA9">
              <w:t>-</w:t>
            </w:r>
          </w:p>
        </w:tc>
      </w:tr>
      <w:tr w:rsidR="00AD22E2" w:rsidRPr="006D4AA9" w14:paraId="5D529141" w14:textId="77777777" w:rsidTr="00DC4C7C">
        <w:tc>
          <w:tcPr>
            <w:tcW w:w="965" w:type="dxa"/>
            <w:vMerge/>
          </w:tcPr>
          <w:p w14:paraId="51BA2DB9" w14:textId="77777777" w:rsidR="00AD22E2" w:rsidRPr="006D4AA9" w:rsidRDefault="00AD22E2" w:rsidP="0066330F">
            <w:pPr>
              <w:pStyle w:val="TableText"/>
              <w:rPr>
                <w:rStyle w:val="Emphasis"/>
              </w:rPr>
            </w:pPr>
          </w:p>
        </w:tc>
        <w:tc>
          <w:tcPr>
            <w:tcW w:w="1406" w:type="dxa"/>
          </w:tcPr>
          <w:p w14:paraId="372D4182" w14:textId="041C6E25" w:rsidR="00AD22E2" w:rsidRPr="006D4AA9" w:rsidRDefault="00AD22E2" w:rsidP="0066330F">
            <w:pPr>
              <w:pStyle w:val="TableText"/>
              <w:rPr>
                <w:rStyle w:val="Emphasis"/>
              </w:rPr>
            </w:pPr>
            <w:r w:rsidRPr="006D4AA9">
              <w:rPr>
                <w:rStyle w:val="Emphasis"/>
              </w:rPr>
              <w:t>Gallicolumba norfolciensis</w:t>
            </w:r>
          </w:p>
        </w:tc>
        <w:tc>
          <w:tcPr>
            <w:tcW w:w="1406" w:type="dxa"/>
            <w:tcMar>
              <w:left w:w="108" w:type="dxa"/>
              <w:right w:w="108" w:type="dxa"/>
            </w:tcMar>
          </w:tcPr>
          <w:p w14:paraId="5E36F476" w14:textId="77777777" w:rsidR="00AD22E2" w:rsidRPr="006D4AA9" w:rsidRDefault="00AD22E2" w:rsidP="0066330F">
            <w:pPr>
              <w:pStyle w:val="TableText"/>
            </w:pPr>
            <w:r w:rsidRPr="006D4AA9">
              <w:t>Norfolk Island ground dove</w:t>
            </w:r>
          </w:p>
        </w:tc>
        <w:tc>
          <w:tcPr>
            <w:tcW w:w="1117" w:type="dxa"/>
          </w:tcPr>
          <w:p w14:paraId="7D4D43B5" w14:textId="698BCE1A" w:rsidR="00AD22E2" w:rsidRPr="006D4AA9" w:rsidRDefault="00AD22E2" w:rsidP="0066330F">
            <w:pPr>
              <w:pStyle w:val="TableText"/>
              <w:rPr>
                <w:szCs w:val="18"/>
                <w:vertAlign w:val="superscript"/>
              </w:rPr>
            </w:pPr>
            <w:r w:rsidRPr="006D4AA9">
              <w:t>Migratory</w:t>
            </w:r>
            <w:r w:rsidR="00F86862" w:rsidRPr="006D4AA9">
              <w:rPr>
                <w:szCs w:val="18"/>
                <w:vertAlign w:val="superscript"/>
              </w:rPr>
              <w:t xml:space="preserve"> </w:t>
            </w:r>
            <w:r w:rsidR="00F852B4" w:rsidRPr="006D4AA9">
              <w:rPr>
                <w:b/>
                <w:bCs/>
                <w:szCs w:val="18"/>
                <w:vertAlign w:val="superscript"/>
              </w:rPr>
              <w:t>c</w:t>
            </w:r>
          </w:p>
        </w:tc>
        <w:tc>
          <w:tcPr>
            <w:tcW w:w="990" w:type="dxa"/>
          </w:tcPr>
          <w:p w14:paraId="182B65BA" w14:textId="77777777" w:rsidR="00AD22E2" w:rsidRPr="006D4AA9" w:rsidRDefault="00AD22E2" w:rsidP="0066330F">
            <w:pPr>
              <w:pStyle w:val="TableText"/>
            </w:pPr>
            <w:r w:rsidRPr="006D4AA9">
              <w:t>Endemic</w:t>
            </w:r>
          </w:p>
        </w:tc>
        <w:tc>
          <w:tcPr>
            <w:tcW w:w="3188" w:type="dxa"/>
          </w:tcPr>
          <w:p w14:paraId="53EA447F" w14:textId="4B666685" w:rsidR="00AD22E2" w:rsidRPr="006D4AA9" w:rsidRDefault="00065870" w:rsidP="0066330F">
            <w:pPr>
              <w:pStyle w:val="TableText"/>
            </w:pPr>
            <w:r w:rsidRPr="006D4AA9">
              <w:t>-</w:t>
            </w:r>
          </w:p>
        </w:tc>
      </w:tr>
      <w:tr w:rsidR="00AD22E2" w:rsidRPr="006D4AA9" w14:paraId="3B8583EE" w14:textId="77777777" w:rsidTr="00DC4C7C">
        <w:tc>
          <w:tcPr>
            <w:tcW w:w="965" w:type="dxa"/>
            <w:vMerge/>
          </w:tcPr>
          <w:p w14:paraId="63362C00" w14:textId="77777777" w:rsidR="00AD22E2" w:rsidRPr="006D4AA9" w:rsidRDefault="00AD22E2" w:rsidP="0066330F">
            <w:pPr>
              <w:pStyle w:val="TableText"/>
              <w:rPr>
                <w:rStyle w:val="Emphasis"/>
              </w:rPr>
            </w:pPr>
          </w:p>
        </w:tc>
        <w:tc>
          <w:tcPr>
            <w:tcW w:w="1406" w:type="dxa"/>
          </w:tcPr>
          <w:p w14:paraId="439B51A4" w14:textId="4D3AC8CD" w:rsidR="00AD22E2" w:rsidRPr="006D4AA9" w:rsidRDefault="00AD22E2" w:rsidP="0066330F">
            <w:pPr>
              <w:pStyle w:val="TableText"/>
              <w:rPr>
                <w:rStyle w:val="Emphasis"/>
              </w:rPr>
            </w:pPr>
            <w:r w:rsidRPr="006D4AA9">
              <w:rPr>
                <w:rStyle w:val="Emphasis"/>
              </w:rPr>
              <w:t>Gerygone modesta</w:t>
            </w:r>
          </w:p>
        </w:tc>
        <w:tc>
          <w:tcPr>
            <w:tcW w:w="1406" w:type="dxa"/>
            <w:tcMar>
              <w:left w:w="108" w:type="dxa"/>
              <w:right w:w="108" w:type="dxa"/>
            </w:tcMar>
          </w:tcPr>
          <w:p w14:paraId="3897D10D" w14:textId="77777777" w:rsidR="00AD22E2" w:rsidRPr="006D4AA9" w:rsidRDefault="00AD22E2" w:rsidP="0066330F">
            <w:pPr>
              <w:pStyle w:val="TableText"/>
            </w:pPr>
            <w:r w:rsidRPr="006D4AA9">
              <w:t>Norfolk Island gerygone</w:t>
            </w:r>
          </w:p>
        </w:tc>
        <w:tc>
          <w:tcPr>
            <w:tcW w:w="1117" w:type="dxa"/>
          </w:tcPr>
          <w:p w14:paraId="333BBCB6" w14:textId="77777777" w:rsidR="00AD22E2" w:rsidRPr="006D4AA9" w:rsidRDefault="00AD22E2" w:rsidP="0066330F">
            <w:pPr>
              <w:pStyle w:val="TableText"/>
            </w:pPr>
            <w:r w:rsidRPr="006D4AA9">
              <w:t>Not listed</w:t>
            </w:r>
          </w:p>
        </w:tc>
        <w:tc>
          <w:tcPr>
            <w:tcW w:w="990" w:type="dxa"/>
          </w:tcPr>
          <w:p w14:paraId="15C3558E" w14:textId="77777777" w:rsidR="00AD22E2" w:rsidRPr="006D4AA9" w:rsidRDefault="00AD22E2" w:rsidP="0066330F">
            <w:pPr>
              <w:pStyle w:val="TableText"/>
            </w:pPr>
            <w:r w:rsidRPr="006D4AA9">
              <w:t>Endemic</w:t>
            </w:r>
          </w:p>
        </w:tc>
        <w:tc>
          <w:tcPr>
            <w:tcW w:w="3188" w:type="dxa"/>
          </w:tcPr>
          <w:p w14:paraId="01B5EE59" w14:textId="52E4928B" w:rsidR="00AD22E2" w:rsidRPr="006D4AA9" w:rsidRDefault="00065870" w:rsidP="0066330F">
            <w:pPr>
              <w:pStyle w:val="TableText"/>
            </w:pPr>
            <w:r w:rsidRPr="006D4AA9">
              <w:t>-</w:t>
            </w:r>
          </w:p>
        </w:tc>
      </w:tr>
      <w:tr w:rsidR="00AD22E2" w:rsidRPr="006D4AA9" w14:paraId="3297423D" w14:textId="77777777" w:rsidTr="00DC4C7C">
        <w:tc>
          <w:tcPr>
            <w:tcW w:w="965" w:type="dxa"/>
            <w:vMerge/>
          </w:tcPr>
          <w:p w14:paraId="710F6A88" w14:textId="77777777" w:rsidR="00AD22E2" w:rsidRPr="006D4AA9" w:rsidRDefault="00AD22E2" w:rsidP="0066330F">
            <w:pPr>
              <w:pStyle w:val="TableText"/>
              <w:rPr>
                <w:rStyle w:val="Emphasis"/>
              </w:rPr>
            </w:pPr>
          </w:p>
        </w:tc>
        <w:tc>
          <w:tcPr>
            <w:tcW w:w="1406" w:type="dxa"/>
          </w:tcPr>
          <w:p w14:paraId="0C2312C4" w14:textId="7DCB086E" w:rsidR="00AD22E2" w:rsidRPr="006D4AA9" w:rsidRDefault="00AD22E2" w:rsidP="0066330F">
            <w:pPr>
              <w:pStyle w:val="TableText"/>
              <w:rPr>
                <w:rStyle w:val="Emphasis"/>
              </w:rPr>
            </w:pPr>
            <w:r w:rsidRPr="006D4AA9">
              <w:rPr>
                <w:rStyle w:val="Emphasis"/>
              </w:rPr>
              <w:t xml:space="preserve">Hemiphaga novaeseelandiae spadicea </w:t>
            </w:r>
          </w:p>
        </w:tc>
        <w:tc>
          <w:tcPr>
            <w:tcW w:w="1406" w:type="dxa"/>
            <w:tcMar>
              <w:left w:w="108" w:type="dxa"/>
              <w:right w:w="108" w:type="dxa"/>
            </w:tcMar>
          </w:tcPr>
          <w:p w14:paraId="38939064" w14:textId="1F0AEF45" w:rsidR="00AD22E2" w:rsidRPr="006D4AA9" w:rsidRDefault="00AD22E2" w:rsidP="0066330F">
            <w:pPr>
              <w:pStyle w:val="TableText"/>
            </w:pPr>
            <w:r w:rsidRPr="006D4AA9">
              <w:t xml:space="preserve">New Zealand pigeon (Norfolk </w:t>
            </w:r>
            <w:r w:rsidR="00F23E52" w:rsidRPr="006D4AA9">
              <w:t>I</w:t>
            </w:r>
            <w:r w:rsidRPr="006D4AA9">
              <w:t>sland race)</w:t>
            </w:r>
          </w:p>
        </w:tc>
        <w:tc>
          <w:tcPr>
            <w:tcW w:w="1117" w:type="dxa"/>
          </w:tcPr>
          <w:p w14:paraId="10172618" w14:textId="77777777" w:rsidR="00AD22E2" w:rsidRPr="006D4AA9" w:rsidRDefault="00AD22E2" w:rsidP="0066330F">
            <w:pPr>
              <w:pStyle w:val="TableText"/>
            </w:pPr>
            <w:r w:rsidRPr="006D4AA9">
              <w:t>Extinct, Migratory</w:t>
            </w:r>
          </w:p>
        </w:tc>
        <w:tc>
          <w:tcPr>
            <w:tcW w:w="990" w:type="dxa"/>
          </w:tcPr>
          <w:p w14:paraId="631D316C" w14:textId="77777777" w:rsidR="00AD22E2" w:rsidRPr="006D4AA9" w:rsidRDefault="00AD22E2" w:rsidP="0066330F">
            <w:pPr>
              <w:pStyle w:val="TableText"/>
            </w:pPr>
            <w:r w:rsidRPr="006D4AA9">
              <w:t>Endemic</w:t>
            </w:r>
          </w:p>
        </w:tc>
        <w:tc>
          <w:tcPr>
            <w:tcW w:w="3188" w:type="dxa"/>
          </w:tcPr>
          <w:p w14:paraId="71FDD9BE" w14:textId="77777777" w:rsidR="00AD22E2" w:rsidRPr="006D4AA9" w:rsidRDefault="00AD22E2" w:rsidP="0066330F">
            <w:pPr>
              <w:pStyle w:val="TableText"/>
            </w:pPr>
            <w:r w:rsidRPr="006D4AA9">
              <w:t>N/A</w:t>
            </w:r>
          </w:p>
        </w:tc>
      </w:tr>
      <w:tr w:rsidR="00AD22E2" w:rsidRPr="006D4AA9" w14:paraId="4A519682" w14:textId="77777777" w:rsidTr="00DC4C7C">
        <w:tc>
          <w:tcPr>
            <w:tcW w:w="965" w:type="dxa"/>
            <w:vMerge/>
          </w:tcPr>
          <w:p w14:paraId="4B22C71D" w14:textId="77777777" w:rsidR="00AD22E2" w:rsidRPr="006D4AA9" w:rsidRDefault="00AD22E2" w:rsidP="0066330F">
            <w:pPr>
              <w:pStyle w:val="TableText"/>
              <w:rPr>
                <w:rStyle w:val="Emphasis"/>
              </w:rPr>
            </w:pPr>
          </w:p>
        </w:tc>
        <w:tc>
          <w:tcPr>
            <w:tcW w:w="1406" w:type="dxa"/>
          </w:tcPr>
          <w:p w14:paraId="6FD4ED82" w14:textId="30B2819A" w:rsidR="00AD22E2" w:rsidRPr="006D4AA9" w:rsidRDefault="00AD22E2" w:rsidP="0066330F">
            <w:pPr>
              <w:pStyle w:val="TableText"/>
              <w:rPr>
                <w:rStyle w:val="Emphasis"/>
              </w:rPr>
            </w:pPr>
            <w:r w:rsidRPr="006D4AA9">
              <w:rPr>
                <w:rStyle w:val="Emphasis"/>
              </w:rPr>
              <w:t>Hirundo neoxena</w:t>
            </w:r>
          </w:p>
        </w:tc>
        <w:tc>
          <w:tcPr>
            <w:tcW w:w="1406" w:type="dxa"/>
            <w:tcMar>
              <w:left w:w="108" w:type="dxa"/>
              <w:right w:w="108" w:type="dxa"/>
            </w:tcMar>
          </w:tcPr>
          <w:p w14:paraId="56A87BC7" w14:textId="77777777" w:rsidR="00AD22E2" w:rsidRPr="006D4AA9" w:rsidRDefault="00AD22E2" w:rsidP="0066330F">
            <w:pPr>
              <w:pStyle w:val="TableText"/>
            </w:pPr>
            <w:r w:rsidRPr="006D4AA9">
              <w:t>Welcome swallow</w:t>
            </w:r>
          </w:p>
        </w:tc>
        <w:tc>
          <w:tcPr>
            <w:tcW w:w="1117" w:type="dxa"/>
          </w:tcPr>
          <w:p w14:paraId="18A15C55" w14:textId="77777777" w:rsidR="00AD22E2" w:rsidRPr="006D4AA9" w:rsidRDefault="00AD22E2" w:rsidP="0066330F">
            <w:pPr>
              <w:pStyle w:val="TableText"/>
            </w:pPr>
            <w:r w:rsidRPr="006D4AA9">
              <w:t>Marine</w:t>
            </w:r>
          </w:p>
        </w:tc>
        <w:tc>
          <w:tcPr>
            <w:tcW w:w="990" w:type="dxa"/>
          </w:tcPr>
          <w:p w14:paraId="015FF6F5" w14:textId="77777777" w:rsidR="00AD22E2" w:rsidRPr="006D4AA9" w:rsidRDefault="00AD22E2" w:rsidP="0066330F">
            <w:pPr>
              <w:pStyle w:val="TableText"/>
            </w:pPr>
            <w:r w:rsidRPr="006D4AA9">
              <w:t>Australasia</w:t>
            </w:r>
          </w:p>
        </w:tc>
        <w:tc>
          <w:tcPr>
            <w:tcW w:w="3188" w:type="dxa"/>
          </w:tcPr>
          <w:p w14:paraId="5991D2D2" w14:textId="4607B10E" w:rsidR="00AD22E2" w:rsidRPr="006D4AA9" w:rsidRDefault="00065870" w:rsidP="0066330F">
            <w:pPr>
              <w:pStyle w:val="TableText"/>
            </w:pPr>
            <w:r w:rsidRPr="006D4AA9">
              <w:t>-</w:t>
            </w:r>
          </w:p>
        </w:tc>
      </w:tr>
      <w:tr w:rsidR="00AD22E2" w:rsidRPr="006D4AA9" w14:paraId="5BD4C891" w14:textId="77777777" w:rsidTr="00DC4C7C">
        <w:tc>
          <w:tcPr>
            <w:tcW w:w="965" w:type="dxa"/>
            <w:vMerge/>
          </w:tcPr>
          <w:p w14:paraId="482982B7" w14:textId="77777777" w:rsidR="00AD22E2" w:rsidRPr="006D4AA9" w:rsidRDefault="00AD22E2" w:rsidP="0066330F">
            <w:pPr>
              <w:pStyle w:val="TableText"/>
              <w:rPr>
                <w:rStyle w:val="Emphasis"/>
              </w:rPr>
            </w:pPr>
          </w:p>
        </w:tc>
        <w:tc>
          <w:tcPr>
            <w:tcW w:w="1406" w:type="dxa"/>
          </w:tcPr>
          <w:p w14:paraId="3707E4D3" w14:textId="6A57DF97" w:rsidR="00AD22E2" w:rsidRPr="006D4AA9" w:rsidRDefault="00AD22E2" w:rsidP="0066330F">
            <w:pPr>
              <w:pStyle w:val="TableText"/>
              <w:rPr>
                <w:rStyle w:val="Emphasis"/>
              </w:rPr>
            </w:pPr>
            <w:r w:rsidRPr="006D4AA9">
              <w:rPr>
                <w:rStyle w:val="Emphasis"/>
              </w:rPr>
              <w:t>Lalage leucopyga leucopyga</w:t>
            </w:r>
          </w:p>
        </w:tc>
        <w:tc>
          <w:tcPr>
            <w:tcW w:w="1406" w:type="dxa"/>
            <w:tcMar>
              <w:left w:w="108" w:type="dxa"/>
              <w:right w:w="108" w:type="dxa"/>
            </w:tcMar>
          </w:tcPr>
          <w:p w14:paraId="44E24633" w14:textId="77777777" w:rsidR="00AD22E2" w:rsidRPr="006D4AA9" w:rsidRDefault="00AD22E2" w:rsidP="0066330F">
            <w:pPr>
              <w:pStyle w:val="TableText"/>
            </w:pPr>
            <w:r w:rsidRPr="006D4AA9">
              <w:t>Norfolk Island long-tailed triller</w:t>
            </w:r>
          </w:p>
        </w:tc>
        <w:tc>
          <w:tcPr>
            <w:tcW w:w="1117" w:type="dxa"/>
          </w:tcPr>
          <w:p w14:paraId="37ABDA4F" w14:textId="77777777" w:rsidR="00AD22E2" w:rsidRPr="006D4AA9" w:rsidRDefault="00AD22E2" w:rsidP="0066330F">
            <w:pPr>
              <w:pStyle w:val="TableText"/>
            </w:pPr>
            <w:r w:rsidRPr="006D4AA9">
              <w:t>Extinct, Migratory</w:t>
            </w:r>
          </w:p>
        </w:tc>
        <w:tc>
          <w:tcPr>
            <w:tcW w:w="990" w:type="dxa"/>
          </w:tcPr>
          <w:p w14:paraId="56E2E2FD" w14:textId="77777777" w:rsidR="00AD22E2" w:rsidRPr="006D4AA9" w:rsidRDefault="00AD22E2" w:rsidP="0066330F">
            <w:pPr>
              <w:pStyle w:val="TableText"/>
            </w:pPr>
            <w:r w:rsidRPr="006D4AA9">
              <w:t xml:space="preserve">Endemic </w:t>
            </w:r>
          </w:p>
        </w:tc>
        <w:tc>
          <w:tcPr>
            <w:tcW w:w="3188" w:type="dxa"/>
          </w:tcPr>
          <w:p w14:paraId="592AD907" w14:textId="77777777" w:rsidR="00AD22E2" w:rsidRPr="006D4AA9" w:rsidRDefault="00AD22E2" w:rsidP="0066330F">
            <w:pPr>
              <w:pStyle w:val="TableText"/>
            </w:pPr>
            <w:r w:rsidRPr="006D4AA9">
              <w:t>N/A</w:t>
            </w:r>
          </w:p>
        </w:tc>
      </w:tr>
      <w:tr w:rsidR="00AD22E2" w:rsidRPr="006D4AA9" w14:paraId="0C071001" w14:textId="77777777" w:rsidTr="00DC4C7C">
        <w:tc>
          <w:tcPr>
            <w:tcW w:w="965" w:type="dxa"/>
            <w:vMerge/>
          </w:tcPr>
          <w:p w14:paraId="371EE8BE" w14:textId="77777777" w:rsidR="00AD22E2" w:rsidRPr="006D4AA9" w:rsidRDefault="00AD22E2" w:rsidP="0066330F">
            <w:pPr>
              <w:pStyle w:val="TableText"/>
              <w:rPr>
                <w:rStyle w:val="Emphasis"/>
              </w:rPr>
            </w:pPr>
          </w:p>
        </w:tc>
        <w:tc>
          <w:tcPr>
            <w:tcW w:w="1406" w:type="dxa"/>
          </w:tcPr>
          <w:p w14:paraId="0D1F5984" w14:textId="77DEBDA9" w:rsidR="00AD22E2" w:rsidRPr="006D4AA9" w:rsidRDefault="00AD22E2" w:rsidP="0066330F">
            <w:pPr>
              <w:pStyle w:val="TableText"/>
              <w:rPr>
                <w:rStyle w:val="Emphasis"/>
              </w:rPr>
            </w:pPr>
            <w:r w:rsidRPr="006D4AA9">
              <w:rPr>
                <w:rStyle w:val="Emphasis"/>
              </w:rPr>
              <w:t>Nestor productus</w:t>
            </w:r>
          </w:p>
        </w:tc>
        <w:tc>
          <w:tcPr>
            <w:tcW w:w="1406" w:type="dxa"/>
            <w:tcMar>
              <w:left w:w="108" w:type="dxa"/>
              <w:right w:w="108" w:type="dxa"/>
            </w:tcMar>
          </w:tcPr>
          <w:p w14:paraId="06B9D394" w14:textId="77777777" w:rsidR="00AD22E2" w:rsidRPr="006D4AA9" w:rsidRDefault="00AD22E2" w:rsidP="0066330F">
            <w:pPr>
              <w:pStyle w:val="TableText"/>
            </w:pPr>
            <w:r w:rsidRPr="006D4AA9">
              <w:t>Norfolk Island kaka</w:t>
            </w:r>
          </w:p>
        </w:tc>
        <w:tc>
          <w:tcPr>
            <w:tcW w:w="1117" w:type="dxa"/>
          </w:tcPr>
          <w:p w14:paraId="21F69834" w14:textId="77777777" w:rsidR="00AD22E2" w:rsidRPr="006D4AA9" w:rsidRDefault="00AD22E2" w:rsidP="0066330F">
            <w:pPr>
              <w:pStyle w:val="TableText"/>
            </w:pPr>
            <w:r w:rsidRPr="006D4AA9">
              <w:t>Extinct, Migratory</w:t>
            </w:r>
          </w:p>
        </w:tc>
        <w:tc>
          <w:tcPr>
            <w:tcW w:w="990" w:type="dxa"/>
          </w:tcPr>
          <w:p w14:paraId="0C39C8A7" w14:textId="77777777" w:rsidR="00AD22E2" w:rsidRPr="006D4AA9" w:rsidRDefault="00AD22E2" w:rsidP="0066330F">
            <w:pPr>
              <w:pStyle w:val="TableText"/>
            </w:pPr>
            <w:r w:rsidRPr="006D4AA9">
              <w:t>Endemic</w:t>
            </w:r>
          </w:p>
        </w:tc>
        <w:tc>
          <w:tcPr>
            <w:tcW w:w="3188" w:type="dxa"/>
          </w:tcPr>
          <w:p w14:paraId="1FD36644" w14:textId="77777777" w:rsidR="00AD22E2" w:rsidRPr="006D4AA9" w:rsidRDefault="00AD22E2" w:rsidP="0066330F">
            <w:pPr>
              <w:pStyle w:val="TableText"/>
            </w:pPr>
            <w:r w:rsidRPr="006D4AA9">
              <w:t>N/A</w:t>
            </w:r>
          </w:p>
        </w:tc>
      </w:tr>
      <w:tr w:rsidR="00AD22E2" w:rsidRPr="006D4AA9" w14:paraId="2DFB9FFF" w14:textId="77777777" w:rsidTr="00DC4C7C">
        <w:tc>
          <w:tcPr>
            <w:tcW w:w="965" w:type="dxa"/>
            <w:vMerge/>
          </w:tcPr>
          <w:p w14:paraId="79FBC63A" w14:textId="77777777" w:rsidR="00AD22E2" w:rsidRPr="006D4AA9" w:rsidRDefault="00AD22E2" w:rsidP="0066330F">
            <w:pPr>
              <w:pStyle w:val="TableText"/>
              <w:rPr>
                <w:rStyle w:val="Emphasis"/>
                <w:b/>
              </w:rPr>
            </w:pPr>
          </w:p>
        </w:tc>
        <w:tc>
          <w:tcPr>
            <w:tcW w:w="1406" w:type="dxa"/>
          </w:tcPr>
          <w:p w14:paraId="05FDACEA" w14:textId="6FC880A2" w:rsidR="00AD22E2" w:rsidRPr="006D4AA9" w:rsidRDefault="00AD22E2" w:rsidP="0066330F">
            <w:pPr>
              <w:pStyle w:val="TableText"/>
              <w:rPr>
                <w:rStyle w:val="Emphasis"/>
                <w:b/>
              </w:rPr>
            </w:pPr>
            <w:r w:rsidRPr="006D4AA9">
              <w:rPr>
                <w:rStyle w:val="Emphasis"/>
                <w:b/>
              </w:rPr>
              <w:t>Ninox novaeseelandiae undulata</w:t>
            </w:r>
          </w:p>
        </w:tc>
        <w:tc>
          <w:tcPr>
            <w:tcW w:w="1406" w:type="dxa"/>
            <w:tcMar>
              <w:left w:w="108" w:type="dxa"/>
              <w:right w:w="108" w:type="dxa"/>
            </w:tcMar>
          </w:tcPr>
          <w:p w14:paraId="6FDF4979" w14:textId="77777777" w:rsidR="00AD22E2" w:rsidRPr="006D4AA9" w:rsidRDefault="00AD22E2" w:rsidP="0066330F">
            <w:pPr>
              <w:pStyle w:val="TableText"/>
              <w:rPr>
                <w:b/>
              </w:rPr>
            </w:pPr>
            <w:r w:rsidRPr="006D4AA9">
              <w:rPr>
                <w:b/>
              </w:rPr>
              <w:t xml:space="preserve">Norfolk Island morepork, Norfolk Island boobook </w:t>
            </w:r>
          </w:p>
        </w:tc>
        <w:tc>
          <w:tcPr>
            <w:tcW w:w="1117" w:type="dxa"/>
          </w:tcPr>
          <w:p w14:paraId="64129733" w14:textId="77777777" w:rsidR="00AD22E2" w:rsidRPr="006D4AA9" w:rsidRDefault="00AD22E2" w:rsidP="0066330F">
            <w:pPr>
              <w:pStyle w:val="TableText"/>
              <w:rPr>
                <w:b/>
              </w:rPr>
            </w:pPr>
            <w:r w:rsidRPr="006D4AA9">
              <w:rPr>
                <w:b/>
              </w:rPr>
              <w:t>Endangered, Migratory (JAMBA)</w:t>
            </w:r>
          </w:p>
        </w:tc>
        <w:tc>
          <w:tcPr>
            <w:tcW w:w="990" w:type="dxa"/>
          </w:tcPr>
          <w:p w14:paraId="383F5D43" w14:textId="77777777" w:rsidR="00AD22E2" w:rsidRPr="006D4AA9" w:rsidRDefault="00AD22E2" w:rsidP="0066330F">
            <w:pPr>
              <w:pStyle w:val="TableText"/>
              <w:rPr>
                <w:b/>
              </w:rPr>
            </w:pPr>
            <w:r w:rsidRPr="006D4AA9">
              <w:rPr>
                <w:b/>
              </w:rPr>
              <w:t xml:space="preserve">Endemic </w:t>
            </w:r>
          </w:p>
        </w:tc>
        <w:tc>
          <w:tcPr>
            <w:tcW w:w="3188" w:type="dxa"/>
          </w:tcPr>
          <w:p w14:paraId="71E9B618" w14:textId="418F4D4C" w:rsidR="00AD22E2" w:rsidRPr="006D4AA9" w:rsidRDefault="00AD22E2" w:rsidP="0066330F">
            <w:pPr>
              <w:pStyle w:val="TableText"/>
              <w:rPr>
                <w:bCs/>
              </w:rPr>
            </w:pPr>
            <w:r w:rsidRPr="006D4AA9">
              <w:rPr>
                <w:bCs/>
              </w:rPr>
              <w:t>Conservation Advice (2016</w:t>
            </w:r>
            <w:r w:rsidR="00613643" w:rsidRPr="006D4AA9">
              <w:rPr>
                <w:bCs/>
              </w:rPr>
              <w:t>b</w:t>
            </w:r>
            <w:r w:rsidRPr="006D4AA9">
              <w:rPr>
                <w:bCs/>
              </w:rPr>
              <w:t xml:space="preserve">), </w:t>
            </w:r>
            <w:r w:rsidRPr="006D4AA9">
              <w:rPr>
                <w:rFonts w:cstheme="minorHAnsi"/>
                <w:bCs/>
                <w:color w:val="000000"/>
                <w:szCs w:val="18"/>
              </w:rPr>
              <w:t>Threat abatement plan to reduce the impacts of exotic rodents on biodiversity on Australian offshore islands of less than 100,000 hectares (</w:t>
            </w:r>
            <w:r w:rsidR="005C7EB2" w:rsidRPr="006D4AA9">
              <w:t>Commonwealth of Australia</w:t>
            </w:r>
            <w:r w:rsidR="005C7EB2" w:rsidRPr="006D4AA9">
              <w:rPr>
                <w:rFonts w:cstheme="minorHAnsi"/>
                <w:bCs/>
                <w:color w:val="000000"/>
                <w:szCs w:val="18"/>
              </w:rPr>
              <w:t xml:space="preserve"> </w:t>
            </w:r>
            <w:r w:rsidRPr="006D4AA9">
              <w:rPr>
                <w:rFonts w:cstheme="minorHAnsi"/>
                <w:bCs/>
                <w:color w:val="000000"/>
                <w:szCs w:val="18"/>
              </w:rPr>
              <w:t>2009)</w:t>
            </w:r>
            <w:r w:rsidRPr="006D4AA9">
              <w:rPr>
                <w:color w:val="000000"/>
              </w:rPr>
              <w:t xml:space="preserve">, </w:t>
            </w:r>
            <w:r w:rsidRPr="006D4AA9">
              <w:rPr>
                <w:rFonts w:cstheme="minorHAnsi"/>
                <w:bCs/>
                <w:color w:val="000000"/>
                <w:szCs w:val="18"/>
              </w:rPr>
              <w:t>Threat abatement plan for predation by feral cats (</w:t>
            </w:r>
            <w:r w:rsidR="005C7EB2" w:rsidRPr="006D4AA9">
              <w:t>Commonwealth of Australia</w:t>
            </w:r>
            <w:r w:rsidR="005C7EB2" w:rsidRPr="006D4AA9">
              <w:rPr>
                <w:rFonts w:cstheme="minorHAnsi"/>
                <w:bCs/>
                <w:color w:val="000000"/>
                <w:szCs w:val="18"/>
              </w:rPr>
              <w:t xml:space="preserve"> </w:t>
            </w:r>
            <w:r w:rsidRPr="006D4AA9">
              <w:rPr>
                <w:rFonts w:cstheme="minorHAnsi"/>
                <w:bCs/>
                <w:color w:val="000000"/>
                <w:szCs w:val="18"/>
              </w:rPr>
              <w:t>2015</w:t>
            </w:r>
            <w:r w:rsidR="005C7EB2" w:rsidRPr="006D4AA9">
              <w:rPr>
                <w:rFonts w:cstheme="minorHAnsi"/>
                <w:bCs/>
                <w:color w:val="000000"/>
                <w:szCs w:val="18"/>
              </w:rPr>
              <w:t>a</w:t>
            </w:r>
            <w:r w:rsidRPr="006D4AA9">
              <w:rPr>
                <w:rFonts w:cstheme="minorHAnsi"/>
                <w:bCs/>
                <w:color w:val="000000"/>
                <w:szCs w:val="18"/>
              </w:rPr>
              <w:t>)</w:t>
            </w:r>
          </w:p>
        </w:tc>
      </w:tr>
      <w:tr w:rsidR="00AD22E2" w:rsidRPr="006D4AA9" w14:paraId="703C3902" w14:textId="77777777" w:rsidTr="00DC4C7C">
        <w:tc>
          <w:tcPr>
            <w:tcW w:w="965" w:type="dxa"/>
            <w:vMerge/>
          </w:tcPr>
          <w:p w14:paraId="62159BF5" w14:textId="77777777" w:rsidR="00AD22E2" w:rsidRPr="006D4AA9" w:rsidRDefault="00AD22E2" w:rsidP="0066330F">
            <w:pPr>
              <w:pStyle w:val="TableText"/>
              <w:rPr>
                <w:rStyle w:val="Emphasis"/>
                <w:b/>
              </w:rPr>
            </w:pPr>
          </w:p>
        </w:tc>
        <w:tc>
          <w:tcPr>
            <w:tcW w:w="1406" w:type="dxa"/>
          </w:tcPr>
          <w:p w14:paraId="2935B50E" w14:textId="7FE07C83" w:rsidR="00AD22E2" w:rsidRPr="006D4AA9" w:rsidRDefault="00AD22E2" w:rsidP="0066330F">
            <w:pPr>
              <w:pStyle w:val="TableText"/>
              <w:rPr>
                <w:rStyle w:val="Emphasis"/>
                <w:b/>
              </w:rPr>
            </w:pPr>
            <w:r w:rsidRPr="006D4AA9">
              <w:rPr>
                <w:rStyle w:val="Emphasis"/>
                <w:b/>
              </w:rPr>
              <w:t>Pachycephala pectoralis xanthoprocta</w:t>
            </w:r>
          </w:p>
        </w:tc>
        <w:tc>
          <w:tcPr>
            <w:tcW w:w="1406" w:type="dxa"/>
            <w:tcMar>
              <w:left w:w="108" w:type="dxa"/>
              <w:right w:w="108" w:type="dxa"/>
            </w:tcMar>
          </w:tcPr>
          <w:p w14:paraId="0C6FB580" w14:textId="77777777" w:rsidR="00AD22E2" w:rsidRPr="006D4AA9" w:rsidRDefault="00AD22E2" w:rsidP="0066330F">
            <w:pPr>
              <w:pStyle w:val="TableText"/>
              <w:rPr>
                <w:b/>
              </w:rPr>
            </w:pPr>
            <w:r w:rsidRPr="006D4AA9">
              <w:rPr>
                <w:b/>
              </w:rPr>
              <w:t xml:space="preserve">Golden whistler (Norfolk Island) </w:t>
            </w:r>
          </w:p>
        </w:tc>
        <w:tc>
          <w:tcPr>
            <w:tcW w:w="1117" w:type="dxa"/>
          </w:tcPr>
          <w:p w14:paraId="3492BA0E" w14:textId="77777777" w:rsidR="00AD22E2" w:rsidRPr="006D4AA9" w:rsidRDefault="00AD22E2" w:rsidP="0066330F">
            <w:pPr>
              <w:pStyle w:val="TableText"/>
              <w:rPr>
                <w:b/>
              </w:rPr>
            </w:pPr>
            <w:r w:rsidRPr="006D4AA9">
              <w:rPr>
                <w:b/>
              </w:rPr>
              <w:t>Vulnerable</w:t>
            </w:r>
          </w:p>
        </w:tc>
        <w:tc>
          <w:tcPr>
            <w:tcW w:w="990" w:type="dxa"/>
          </w:tcPr>
          <w:p w14:paraId="7BF87AA8" w14:textId="77777777" w:rsidR="00AD22E2" w:rsidRPr="006D4AA9" w:rsidRDefault="00AD22E2" w:rsidP="0066330F">
            <w:pPr>
              <w:pStyle w:val="TableText"/>
              <w:rPr>
                <w:b/>
              </w:rPr>
            </w:pPr>
            <w:r w:rsidRPr="006D4AA9">
              <w:rPr>
                <w:b/>
              </w:rPr>
              <w:t>Endemic</w:t>
            </w:r>
          </w:p>
        </w:tc>
        <w:tc>
          <w:tcPr>
            <w:tcW w:w="3188" w:type="dxa"/>
          </w:tcPr>
          <w:p w14:paraId="06867B7E" w14:textId="623A64D7" w:rsidR="00AD22E2" w:rsidRPr="006D4AA9" w:rsidRDefault="00AD22E2" w:rsidP="0066330F">
            <w:pPr>
              <w:pStyle w:val="TableText"/>
              <w:rPr>
                <w:b/>
              </w:rPr>
            </w:pPr>
            <w:r w:rsidRPr="006D4AA9">
              <w:rPr>
                <w:rFonts w:cstheme="minorHAnsi"/>
                <w:color w:val="000000"/>
                <w:szCs w:val="18"/>
              </w:rPr>
              <w:t>Threat abatement plan to reduce the impacts of exotic rodents on biodiversity on Australian offshore islands of less than 100,000 hectares (</w:t>
            </w:r>
            <w:r w:rsidR="00F35F6D" w:rsidRPr="006D4AA9">
              <w:t>Commonwealth of Australia</w:t>
            </w:r>
            <w:r w:rsidR="00F35F6D" w:rsidRPr="006D4AA9">
              <w:rPr>
                <w:rFonts w:cstheme="minorHAnsi"/>
                <w:color w:val="000000"/>
                <w:szCs w:val="18"/>
              </w:rPr>
              <w:t xml:space="preserve"> </w:t>
            </w:r>
            <w:r w:rsidRPr="006D4AA9">
              <w:rPr>
                <w:rFonts w:cstheme="minorHAnsi"/>
                <w:color w:val="000000"/>
                <w:szCs w:val="18"/>
              </w:rPr>
              <w:t>2009)</w:t>
            </w:r>
            <w:r w:rsidRPr="006D4AA9">
              <w:rPr>
                <w:color w:val="000000"/>
              </w:rPr>
              <w:t xml:space="preserve">, </w:t>
            </w:r>
            <w:r w:rsidRPr="006D4AA9">
              <w:rPr>
                <w:rFonts w:cstheme="minorHAnsi"/>
                <w:color w:val="000000"/>
                <w:szCs w:val="18"/>
              </w:rPr>
              <w:t>Threat abatement plan for predation by feral cats (</w:t>
            </w:r>
            <w:r w:rsidR="00F35F6D" w:rsidRPr="006D4AA9">
              <w:t>Commonwealth of Australia</w:t>
            </w:r>
            <w:r w:rsidR="00F35F6D" w:rsidRPr="006D4AA9">
              <w:rPr>
                <w:rFonts w:cstheme="minorHAnsi"/>
                <w:color w:val="000000"/>
                <w:szCs w:val="18"/>
              </w:rPr>
              <w:t xml:space="preserve"> </w:t>
            </w:r>
            <w:r w:rsidRPr="006D4AA9">
              <w:rPr>
                <w:rFonts w:cstheme="minorHAnsi"/>
                <w:color w:val="000000"/>
                <w:szCs w:val="18"/>
              </w:rPr>
              <w:t>2015</w:t>
            </w:r>
            <w:r w:rsidR="00F35F6D" w:rsidRPr="006D4AA9">
              <w:rPr>
                <w:rFonts w:cstheme="minorHAnsi"/>
                <w:color w:val="000000"/>
                <w:szCs w:val="18"/>
              </w:rPr>
              <w:t>a</w:t>
            </w:r>
            <w:r w:rsidRPr="006D4AA9">
              <w:rPr>
                <w:rFonts w:cstheme="minorHAnsi"/>
                <w:color w:val="000000"/>
                <w:szCs w:val="18"/>
              </w:rPr>
              <w:t>)</w:t>
            </w:r>
          </w:p>
        </w:tc>
      </w:tr>
      <w:tr w:rsidR="00AD22E2" w:rsidRPr="006D4AA9" w14:paraId="73B3939F" w14:textId="77777777" w:rsidTr="00DC4C7C">
        <w:tc>
          <w:tcPr>
            <w:tcW w:w="965" w:type="dxa"/>
            <w:vMerge/>
          </w:tcPr>
          <w:p w14:paraId="6D97F4E2" w14:textId="77777777" w:rsidR="00AD22E2" w:rsidRPr="006D4AA9" w:rsidRDefault="00AD22E2" w:rsidP="0066330F">
            <w:pPr>
              <w:pStyle w:val="TableText"/>
              <w:rPr>
                <w:rStyle w:val="Emphasis"/>
                <w:b/>
              </w:rPr>
            </w:pPr>
          </w:p>
        </w:tc>
        <w:tc>
          <w:tcPr>
            <w:tcW w:w="1406" w:type="dxa"/>
          </w:tcPr>
          <w:p w14:paraId="5163F052" w14:textId="50051232" w:rsidR="00AD22E2" w:rsidRPr="006D4AA9" w:rsidRDefault="00AD22E2" w:rsidP="0066330F">
            <w:pPr>
              <w:pStyle w:val="TableText"/>
              <w:rPr>
                <w:rStyle w:val="Emphasis"/>
                <w:b/>
              </w:rPr>
            </w:pPr>
            <w:r w:rsidRPr="006D4AA9">
              <w:rPr>
                <w:rStyle w:val="Emphasis"/>
                <w:b/>
              </w:rPr>
              <w:t xml:space="preserve">Petroica multicolor </w:t>
            </w:r>
          </w:p>
        </w:tc>
        <w:tc>
          <w:tcPr>
            <w:tcW w:w="1406" w:type="dxa"/>
            <w:tcMar>
              <w:left w:w="108" w:type="dxa"/>
              <w:right w:w="108" w:type="dxa"/>
            </w:tcMar>
          </w:tcPr>
          <w:p w14:paraId="02075787" w14:textId="77777777" w:rsidR="00AD22E2" w:rsidRPr="006D4AA9" w:rsidRDefault="00AD22E2" w:rsidP="0066330F">
            <w:pPr>
              <w:pStyle w:val="TableText"/>
              <w:rPr>
                <w:b/>
              </w:rPr>
            </w:pPr>
            <w:r w:rsidRPr="006D4AA9">
              <w:rPr>
                <w:b/>
              </w:rPr>
              <w:t>Norfolk Island robin</w:t>
            </w:r>
          </w:p>
        </w:tc>
        <w:tc>
          <w:tcPr>
            <w:tcW w:w="1117" w:type="dxa"/>
          </w:tcPr>
          <w:p w14:paraId="6EB5926F" w14:textId="77777777" w:rsidR="00AD22E2" w:rsidRPr="006D4AA9" w:rsidRDefault="00AD22E2" w:rsidP="0066330F">
            <w:pPr>
              <w:pStyle w:val="TableText"/>
              <w:rPr>
                <w:b/>
              </w:rPr>
            </w:pPr>
            <w:r w:rsidRPr="006D4AA9">
              <w:rPr>
                <w:b/>
              </w:rPr>
              <w:t>Vulnerable</w:t>
            </w:r>
          </w:p>
        </w:tc>
        <w:tc>
          <w:tcPr>
            <w:tcW w:w="990" w:type="dxa"/>
          </w:tcPr>
          <w:p w14:paraId="46BF959A" w14:textId="77777777" w:rsidR="00AD22E2" w:rsidRPr="006D4AA9" w:rsidRDefault="00AD22E2" w:rsidP="0066330F">
            <w:pPr>
              <w:pStyle w:val="TableText"/>
              <w:rPr>
                <w:b/>
              </w:rPr>
            </w:pPr>
            <w:r w:rsidRPr="006D4AA9">
              <w:rPr>
                <w:b/>
              </w:rPr>
              <w:t>Endemic</w:t>
            </w:r>
          </w:p>
        </w:tc>
        <w:tc>
          <w:tcPr>
            <w:tcW w:w="3188" w:type="dxa"/>
          </w:tcPr>
          <w:p w14:paraId="3EDB074B" w14:textId="0CB5F7AC" w:rsidR="00AD22E2" w:rsidRPr="006D4AA9" w:rsidRDefault="00AD22E2" w:rsidP="0066330F">
            <w:pPr>
              <w:pStyle w:val="TableText"/>
            </w:pPr>
            <w:r w:rsidRPr="006D4AA9">
              <w:rPr>
                <w:rFonts w:cstheme="minorHAnsi"/>
                <w:color w:val="000000"/>
                <w:szCs w:val="18"/>
              </w:rPr>
              <w:t>Threat abatement plan to reduce the impacts of exotic rodents on biodiversity on Australian offshore islands of less than 100,000 hectares (</w:t>
            </w:r>
            <w:r w:rsidR="00F35F6D" w:rsidRPr="006D4AA9">
              <w:t>Commonwealth of Australia</w:t>
            </w:r>
            <w:r w:rsidR="00F35F6D" w:rsidRPr="006D4AA9">
              <w:rPr>
                <w:rFonts w:cstheme="minorHAnsi"/>
                <w:color w:val="000000"/>
                <w:szCs w:val="18"/>
              </w:rPr>
              <w:t xml:space="preserve"> </w:t>
            </w:r>
            <w:r w:rsidRPr="006D4AA9">
              <w:rPr>
                <w:rFonts w:cstheme="minorHAnsi"/>
                <w:color w:val="000000"/>
                <w:szCs w:val="18"/>
              </w:rPr>
              <w:t>2009)</w:t>
            </w:r>
            <w:r w:rsidRPr="006D4AA9">
              <w:rPr>
                <w:color w:val="000000"/>
              </w:rPr>
              <w:t xml:space="preserve">, </w:t>
            </w:r>
            <w:r w:rsidRPr="006D4AA9">
              <w:rPr>
                <w:rFonts w:cstheme="minorHAnsi"/>
                <w:color w:val="000000"/>
                <w:szCs w:val="18"/>
              </w:rPr>
              <w:t>Threat abatement plan for predation by feral cats (</w:t>
            </w:r>
            <w:r w:rsidR="00F35F6D" w:rsidRPr="006D4AA9">
              <w:t>Commonwealth of Australia</w:t>
            </w:r>
            <w:r w:rsidR="00F35F6D" w:rsidRPr="006D4AA9">
              <w:rPr>
                <w:rFonts w:cstheme="minorHAnsi"/>
                <w:color w:val="000000"/>
                <w:szCs w:val="18"/>
              </w:rPr>
              <w:t xml:space="preserve"> </w:t>
            </w:r>
            <w:r w:rsidRPr="006D4AA9">
              <w:rPr>
                <w:rFonts w:cstheme="minorHAnsi"/>
                <w:color w:val="000000"/>
                <w:szCs w:val="18"/>
              </w:rPr>
              <w:t>2015</w:t>
            </w:r>
            <w:r w:rsidR="00F35F6D" w:rsidRPr="006D4AA9">
              <w:rPr>
                <w:rFonts w:cstheme="minorHAnsi"/>
                <w:color w:val="000000"/>
                <w:szCs w:val="18"/>
              </w:rPr>
              <w:t>a</w:t>
            </w:r>
            <w:r w:rsidRPr="006D4AA9">
              <w:rPr>
                <w:rFonts w:cstheme="minorHAnsi"/>
                <w:color w:val="000000"/>
                <w:szCs w:val="18"/>
              </w:rPr>
              <w:t>)</w:t>
            </w:r>
          </w:p>
        </w:tc>
      </w:tr>
      <w:tr w:rsidR="00AD22E2" w:rsidRPr="006D4AA9" w14:paraId="6579B5F3" w14:textId="77777777" w:rsidTr="00DC4C7C">
        <w:tc>
          <w:tcPr>
            <w:tcW w:w="965" w:type="dxa"/>
            <w:vMerge/>
          </w:tcPr>
          <w:p w14:paraId="70C5ED27" w14:textId="77777777" w:rsidR="00AD22E2" w:rsidRPr="006D4AA9" w:rsidRDefault="00AD22E2" w:rsidP="0066330F">
            <w:pPr>
              <w:pStyle w:val="TableText"/>
              <w:rPr>
                <w:rStyle w:val="Emphasis"/>
              </w:rPr>
            </w:pPr>
          </w:p>
        </w:tc>
        <w:tc>
          <w:tcPr>
            <w:tcW w:w="1406" w:type="dxa"/>
          </w:tcPr>
          <w:p w14:paraId="4B3330A0" w14:textId="34AD2089" w:rsidR="00AD22E2" w:rsidRPr="006D4AA9" w:rsidRDefault="00AD22E2" w:rsidP="0066330F">
            <w:pPr>
              <w:pStyle w:val="TableText"/>
              <w:rPr>
                <w:rStyle w:val="Emphasis"/>
              </w:rPr>
            </w:pPr>
            <w:r w:rsidRPr="006D4AA9">
              <w:rPr>
                <w:rStyle w:val="Emphasis"/>
              </w:rPr>
              <w:t xml:space="preserve">Porphyrio porphyrio (Porphyrio melanotus) </w:t>
            </w:r>
          </w:p>
        </w:tc>
        <w:tc>
          <w:tcPr>
            <w:tcW w:w="1406" w:type="dxa"/>
            <w:tcMar>
              <w:left w:w="108" w:type="dxa"/>
              <w:right w:w="108" w:type="dxa"/>
            </w:tcMar>
          </w:tcPr>
          <w:p w14:paraId="05DD3954" w14:textId="77777777" w:rsidR="00AD22E2" w:rsidRPr="006D4AA9" w:rsidRDefault="00AD22E2" w:rsidP="0066330F">
            <w:pPr>
              <w:pStyle w:val="TableText"/>
            </w:pPr>
            <w:r w:rsidRPr="006D4AA9">
              <w:t>Purple swamphen (‘tarla bird’ or ‘taalaberd’)</w:t>
            </w:r>
          </w:p>
        </w:tc>
        <w:tc>
          <w:tcPr>
            <w:tcW w:w="1117" w:type="dxa"/>
          </w:tcPr>
          <w:p w14:paraId="12ECFEC5" w14:textId="77777777" w:rsidR="00AD22E2" w:rsidRPr="006D4AA9" w:rsidRDefault="00AD22E2" w:rsidP="0066330F">
            <w:pPr>
              <w:pStyle w:val="TableText"/>
            </w:pPr>
            <w:r w:rsidRPr="006D4AA9">
              <w:t>Marine</w:t>
            </w:r>
          </w:p>
        </w:tc>
        <w:tc>
          <w:tcPr>
            <w:tcW w:w="990" w:type="dxa"/>
          </w:tcPr>
          <w:p w14:paraId="28F68856" w14:textId="77777777" w:rsidR="00AD22E2" w:rsidRPr="006D4AA9" w:rsidRDefault="00AD22E2" w:rsidP="0066330F">
            <w:pPr>
              <w:pStyle w:val="TableText"/>
            </w:pPr>
            <w:r w:rsidRPr="006D4AA9">
              <w:t>Australasia</w:t>
            </w:r>
          </w:p>
        </w:tc>
        <w:tc>
          <w:tcPr>
            <w:tcW w:w="3188" w:type="dxa"/>
          </w:tcPr>
          <w:p w14:paraId="14D90AA2" w14:textId="4287F873" w:rsidR="00AD22E2" w:rsidRPr="006D4AA9" w:rsidRDefault="004242A7" w:rsidP="0066330F">
            <w:pPr>
              <w:pStyle w:val="TableText"/>
            </w:pPr>
            <w:r w:rsidRPr="006D4AA9">
              <w:t>-</w:t>
            </w:r>
          </w:p>
        </w:tc>
      </w:tr>
      <w:tr w:rsidR="00AD22E2" w:rsidRPr="006D4AA9" w14:paraId="79144145" w14:textId="77777777" w:rsidTr="00DC4C7C">
        <w:tc>
          <w:tcPr>
            <w:tcW w:w="965" w:type="dxa"/>
            <w:vMerge/>
          </w:tcPr>
          <w:p w14:paraId="0A15A8E7" w14:textId="77777777" w:rsidR="00AD22E2" w:rsidRPr="006D4AA9" w:rsidRDefault="00AD22E2" w:rsidP="0066330F">
            <w:pPr>
              <w:pStyle w:val="TableText"/>
              <w:rPr>
                <w:rStyle w:val="Emphasis"/>
              </w:rPr>
            </w:pPr>
          </w:p>
        </w:tc>
        <w:tc>
          <w:tcPr>
            <w:tcW w:w="1406" w:type="dxa"/>
          </w:tcPr>
          <w:p w14:paraId="094627F6" w14:textId="46A38442" w:rsidR="00AD22E2" w:rsidRPr="006D4AA9" w:rsidRDefault="00AD22E2" w:rsidP="0066330F">
            <w:pPr>
              <w:pStyle w:val="TableText"/>
              <w:rPr>
                <w:rStyle w:val="Emphasis"/>
              </w:rPr>
            </w:pPr>
            <w:r w:rsidRPr="006D4AA9">
              <w:rPr>
                <w:rStyle w:val="Emphasis"/>
              </w:rPr>
              <w:t>Porzana tabuensis</w:t>
            </w:r>
          </w:p>
        </w:tc>
        <w:tc>
          <w:tcPr>
            <w:tcW w:w="1406" w:type="dxa"/>
            <w:tcMar>
              <w:left w:w="108" w:type="dxa"/>
              <w:right w:w="108" w:type="dxa"/>
            </w:tcMar>
          </w:tcPr>
          <w:p w14:paraId="6377C56F" w14:textId="77777777" w:rsidR="00AD22E2" w:rsidRPr="006D4AA9" w:rsidRDefault="00AD22E2" w:rsidP="0066330F">
            <w:pPr>
              <w:pStyle w:val="TableText"/>
            </w:pPr>
            <w:r w:rsidRPr="006D4AA9">
              <w:t>Spotless crake</w:t>
            </w:r>
          </w:p>
        </w:tc>
        <w:tc>
          <w:tcPr>
            <w:tcW w:w="1117" w:type="dxa"/>
          </w:tcPr>
          <w:p w14:paraId="04DE0E97" w14:textId="77777777" w:rsidR="00AD22E2" w:rsidRPr="006D4AA9" w:rsidRDefault="00AD22E2" w:rsidP="0066330F">
            <w:pPr>
              <w:pStyle w:val="TableText"/>
            </w:pPr>
            <w:r w:rsidRPr="006D4AA9">
              <w:t>Marine</w:t>
            </w:r>
          </w:p>
        </w:tc>
        <w:tc>
          <w:tcPr>
            <w:tcW w:w="990" w:type="dxa"/>
          </w:tcPr>
          <w:p w14:paraId="55E27379" w14:textId="77777777" w:rsidR="00AD22E2" w:rsidRPr="006D4AA9" w:rsidRDefault="00AD22E2" w:rsidP="0066330F">
            <w:pPr>
              <w:pStyle w:val="TableText"/>
            </w:pPr>
            <w:r w:rsidRPr="006D4AA9">
              <w:t>Australasia</w:t>
            </w:r>
          </w:p>
        </w:tc>
        <w:tc>
          <w:tcPr>
            <w:tcW w:w="3188" w:type="dxa"/>
          </w:tcPr>
          <w:p w14:paraId="6B74C0C5" w14:textId="4414E2AB" w:rsidR="00AD22E2" w:rsidRPr="006D4AA9" w:rsidRDefault="004242A7" w:rsidP="0066330F">
            <w:pPr>
              <w:pStyle w:val="TableText"/>
            </w:pPr>
            <w:r w:rsidRPr="006D4AA9">
              <w:t>-</w:t>
            </w:r>
          </w:p>
        </w:tc>
      </w:tr>
      <w:tr w:rsidR="00AD22E2" w:rsidRPr="006D4AA9" w14:paraId="0590AD26" w14:textId="77777777" w:rsidTr="00DC4C7C">
        <w:tc>
          <w:tcPr>
            <w:tcW w:w="965" w:type="dxa"/>
            <w:vMerge/>
          </w:tcPr>
          <w:p w14:paraId="3C773428" w14:textId="77777777" w:rsidR="00AD22E2" w:rsidRPr="006D4AA9" w:rsidRDefault="00AD22E2" w:rsidP="0066330F">
            <w:pPr>
              <w:pStyle w:val="TableText"/>
              <w:rPr>
                <w:rStyle w:val="Emphasis"/>
              </w:rPr>
            </w:pPr>
          </w:p>
        </w:tc>
        <w:tc>
          <w:tcPr>
            <w:tcW w:w="1406" w:type="dxa"/>
          </w:tcPr>
          <w:p w14:paraId="1918F013" w14:textId="4E4EB4B4" w:rsidR="00AD22E2" w:rsidRPr="006D4AA9" w:rsidRDefault="00AD22E2" w:rsidP="0066330F">
            <w:pPr>
              <w:pStyle w:val="TableText"/>
              <w:rPr>
                <w:rStyle w:val="Emphasis"/>
              </w:rPr>
            </w:pPr>
            <w:r w:rsidRPr="006D4AA9">
              <w:rPr>
                <w:rStyle w:val="Emphasis"/>
              </w:rPr>
              <w:t xml:space="preserve">Rallus philippensis (Hypotaenidia philippensis) </w:t>
            </w:r>
          </w:p>
        </w:tc>
        <w:tc>
          <w:tcPr>
            <w:tcW w:w="1406" w:type="dxa"/>
            <w:tcMar>
              <w:left w:w="108" w:type="dxa"/>
              <w:right w:w="108" w:type="dxa"/>
            </w:tcMar>
          </w:tcPr>
          <w:p w14:paraId="6CBED40E" w14:textId="77777777" w:rsidR="00AD22E2" w:rsidRPr="006D4AA9" w:rsidRDefault="00AD22E2" w:rsidP="0066330F">
            <w:pPr>
              <w:pStyle w:val="TableText"/>
            </w:pPr>
            <w:r w:rsidRPr="006D4AA9">
              <w:t>Buff-banded rail</w:t>
            </w:r>
          </w:p>
        </w:tc>
        <w:tc>
          <w:tcPr>
            <w:tcW w:w="1117" w:type="dxa"/>
          </w:tcPr>
          <w:p w14:paraId="6FD9FE0A" w14:textId="77777777" w:rsidR="00AD22E2" w:rsidRPr="006D4AA9" w:rsidRDefault="00AD22E2" w:rsidP="0066330F">
            <w:pPr>
              <w:pStyle w:val="TableText"/>
            </w:pPr>
            <w:r w:rsidRPr="006D4AA9">
              <w:t>Marine</w:t>
            </w:r>
          </w:p>
        </w:tc>
        <w:tc>
          <w:tcPr>
            <w:tcW w:w="990" w:type="dxa"/>
          </w:tcPr>
          <w:p w14:paraId="18F3C7A3" w14:textId="77777777" w:rsidR="00AD22E2" w:rsidRPr="006D4AA9" w:rsidRDefault="00AD22E2" w:rsidP="0066330F">
            <w:pPr>
              <w:pStyle w:val="TableText"/>
            </w:pPr>
            <w:r w:rsidRPr="006D4AA9">
              <w:t>Australasia</w:t>
            </w:r>
          </w:p>
        </w:tc>
        <w:tc>
          <w:tcPr>
            <w:tcW w:w="3188" w:type="dxa"/>
          </w:tcPr>
          <w:p w14:paraId="5B3E7162" w14:textId="463FCBD3" w:rsidR="00AD22E2" w:rsidRPr="006D4AA9" w:rsidRDefault="004242A7" w:rsidP="0066330F">
            <w:pPr>
              <w:pStyle w:val="TableText"/>
            </w:pPr>
            <w:r w:rsidRPr="006D4AA9">
              <w:t>-</w:t>
            </w:r>
          </w:p>
        </w:tc>
      </w:tr>
      <w:tr w:rsidR="00AD22E2" w:rsidRPr="006D4AA9" w14:paraId="01B861FA" w14:textId="77777777" w:rsidTr="00DC4C7C">
        <w:tc>
          <w:tcPr>
            <w:tcW w:w="965" w:type="dxa"/>
            <w:vMerge/>
          </w:tcPr>
          <w:p w14:paraId="71FEA4BC" w14:textId="77777777" w:rsidR="00AD22E2" w:rsidRPr="006D4AA9" w:rsidRDefault="00AD22E2" w:rsidP="0066330F">
            <w:pPr>
              <w:pStyle w:val="TableText"/>
              <w:rPr>
                <w:rStyle w:val="Emphasis"/>
              </w:rPr>
            </w:pPr>
          </w:p>
        </w:tc>
        <w:tc>
          <w:tcPr>
            <w:tcW w:w="1406" w:type="dxa"/>
          </w:tcPr>
          <w:p w14:paraId="1A4F378A" w14:textId="6A0F8F70" w:rsidR="00AD22E2" w:rsidRPr="006D4AA9" w:rsidRDefault="00AD22E2" w:rsidP="0066330F">
            <w:pPr>
              <w:pStyle w:val="TableText"/>
              <w:rPr>
                <w:rStyle w:val="Emphasis"/>
              </w:rPr>
            </w:pPr>
            <w:r w:rsidRPr="006D4AA9">
              <w:rPr>
                <w:rStyle w:val="Emphasis"/>
              </w:rPr>
              <w:t>Rhipidura albiscapa pelzelni</w:t>
            </w:r>
          </w:p>
        </w:tc>
        <w:tc>
          <w:tcPr>
            <w:tcW w:w="1406" w:type="dxa"/>
            <w:tcMar>
              <w:left w:w="108" w:type="dxa"/>
              <w:right w:w="108" w:type="dxa"/>
            </w:tcMar>
          </w:tcPr>
          <w:p w14:paraId="6C126D77" w14:textId="77777777" w:rsidR="00AD22E2" w:rsidRPr="006D4AA9" w:rsidRDefault="00AD22E2" w:rsidP="0066330F">
            <w:pPr>
              <w:pStyle w:val="TableText"/>
            </w:pPr>
            <w:r w:rsidRPr="006D4AA9">
              <w:t>Norfolk Island grey fantail</w:t>
            </w:r>
          </w:p>
        </w:tc>
        <w:tc>
          <w:tcPr>
            <w:tcW w:w="1117" w:type="dxa"/>
          </w:tcPr>
          <w:p w14:paraId="19FE6140" w14:textId="77777777" w:rsidR="00AD22E2" w:rsidRPr="006D4AA9" w:rsidRDefault="00AD22E2" w:rsidP="0066330F">
            <w:pPr>
              <w:pStyle w:val="TableText"/>
            </w:pPr>
            <w:r w:rsidRPr="006D4AA9">
              <w:t>Not listed</w:t>
            </w:r>
          </w:p>
        </w:tc>
        <w:tc>
          <w:tcPr>
            <w:tcW w:w="990" w:type="dxa"/>
          </w:tcPr>
          <w:p w14:paraId="4EE580D5" w14:textId="77777777" w:rsidR="00AD22E2" w:rsidRPr="006D4AA9" w:rsidRDefault="00AD22E2" w:rsidP="0066330F">
            <w:pPr>
              <w:pStyle w:val="TableText"/>
            </w:pPr>
            <w:r w:rsidRPr="006D4AA9">
              <w:t>Endemic</w:t>
            </w:r>
          </w:p>
        </w:tc>
        <w:tc>
          <w:tcPr>
            <w:tcW w:w="3188" w:type="dxa"/>
          </w:tcPr>
          <w:p w14:paraId="558C4824" w14:textId="0280DC85" w:rsidR="00AD22E2" w:rsidRPr="006D4AA9" w:rsidRDefault="004242A7" w:rsidP="0066330F">
            <w:pPr>
              <w:pStyle w:val="TableText"/>
            </w:pPr>
            <w:r w:rsidRPr="006D4AA9">
              <w:t>-</w:t>
            </w:r>
          </w:p>
        </w:tc>
      </w:tr>
      <w:tr w:rsidR="00AD22E2" w:rsidRPr="006D4AA9" w14:paraId="1FB5A941" w14:textId="77777777" w:rsidTr="00DC4C7C">
        <w:tc>
          <w:tcPr>
            <w:tcW w:w="965" w:type="dxa"/>
            <w:vMerge/>
          </w:tcPr>
          <w:p w14:paraId="6B86E4B5" w14:textId="77777777" w:rsidR="00AD22E2" w:rsidRPr="006D4AA9" w:rsidRDefault="00AD22E2" w:rsidP="0066330F">
            <w:pPr>
              <w:pStyle w:val="TableText"/>
              <w:rPr>
                <w:rStyle w:val="Emphasis"/>
              </w:rPr>
            </w:pPr>
          </w:p>
        </w:tc>
        <w:tc>
          <w:tcPr>
            <w:tcW w:w="1406" w:type="dxa"/>
          </w:tcPr>
          <w:p w14:paraId="19935F95" w14:textId="24C31845" w:rsidR="00AD22E2" w:rsidRPr="006D4AA9" w:rsidRDefault="00AD22E2" w:rsidP="0066330F">
            <w:pPr>
              <w:pStyle w:val="TableText"/>
              <w:rPr>
                <w:rStyle w:val="Emphasis"/>
              </w:rPr>
            </w:pPr>
            <w:r w:rsidRPr="006D4AA9">
              <w:rPr>
                <w:rStyle w:val="Emphasis"/>
              </w:rPr>
              <w:t>Todiramphus sanctus</w:t>
            </w:r>
          </w:p>
        </w:tc>
        <w:tc>
          <w:tcPr>
            <w:tcW w:w="1406" w:type="dxa"/>
            <w:tcMar>
              <w:left w:w="108" w:type="dxa"/>
              <w:right w:w="108" w:type="dxa"/>
            </w:tcMar>
          </w:tcPr>
          <w:p w14:paraId="45C68D9B" w14:textId="77777777" w:rsidR="00AD22E2" w:rsidRPr="006D4AA9" w:rsidRDefault="00AD22E2" w:rsidP="0066330F">
            <w:pPr>
              <w:pStyle w:val="TableText"/>
            </w:pPr>
            <w:r w:rsidRPr="006D4AA9">
              <w:t>Sacred kingfisher, nuffka</w:t>
            </w:r>
          </w:p>
        </w:tc>
        <w:tc>
          <w:tcPr>
            <w:tcW w:w="1117" w:type="dxa"/>
          </w:tcPr>
          <w:p w14:paraId="6D333FCF" w14:textId="77777777" w:rsidR="00AD22E2" w:rsidRPr="006D4AA9" w:rsidRDefault="00AD22E2" w:rsidP="0066330F">
            <w:pPr>
              <w:pStyle w:val="TableText"/>
            </w:pPr>
            <w:r w:rsidRPr="006D4AA9">
              <w:t>Marine</w:t>
            </w:r>
          </w:p>
        </w:tc>
        <w:tc>
          <w:tcPr>
            <w:tcW w:w="990" w:type="dxa"/>
          </w:tcPr>
          <w:p w14:paraId="6223D37F" w14:textId="7973F801" w:rsidR="00AD22E2" w:rsidRPr="006D4AA9" w:rsidRDefault="00AD22E2" w:rsidP="0066330F">
            <w:pPr>
              <w:pStyle w:val="TableText"/>
            </w:pPr>
            <w:r w:rsidRPr="006D4AA9">
              <w:t>Norfolk</w:t>
            </w:r>
            <w:r w:rsidR="00EC7552" w:rsidRPr="006D4AA9">
              <w:t xml:space="preserve"> Island</w:t>
            </w:r>
            <w:r w:rsidRPr="006D4AA9">
              <w:t>, Lord Howe</w:t>
            </w:r>
            <w:r w:rsidR="00EC7552" w:rsidRPr="006D4AA9">
              <w:t xml:space="preserve"> Island</w:t>
            </w:r>
            <w:r w:rsidRPr="006D4AA9">
              <w:t xml:space="preserve">, </w:t>
            </w:r>
            <w:r w:rsidR="0025209C" w:rsidRPr="006D4AA9">
              <w:t>New Zealand</w:t>
            </w:r>
          </w:p>
        </w:tc>
        <w:tc>
          <w:tcPr>
            <w:tcW w:w="3188" w:type="dxa"/>
          </w:tcPr>
          <w:p w14:paraId="13758D2D" w14:textId="2E4D56C1" w:rsidR="00AD22E2" w:rsidRPr="006D4AA9" w:rsidRDefault="004242A7" w:rsidP="0066330F">
            <w:pPr>
              <w:pStyle w:val="TableText"/>
            </w:pPr>
            <w:r w:rsidRPr="006D4AA9">
              <w:t>-</w:t>
            </w:r>
          </w:p>
        </w:tc>
      </w:tr>
      <w:tr w:rsidR="00AD22E2" w:rsidRPr="006D4AA9" w14:paraId="2A47639C" w14:textId="77777777" w:rsidTr="00DC4C7C">
        <w:tc>
          <w:tcPr>
            <w:tcW w:w="965" w:type="dxa"/>
            <w:vMerge/>
          </w:tcPr>
          <w:p w14:paraId="6B8B8338" w14:textId="77777777" w:rsidR="00AD22E2" w:rsidRPr="006D4AA9" w:rsidRDefault="00AD22E2" w:rsidP="0066330F">
            <w:pPr>
              <w:pStyle w:val="TableText"/>
              <w:rPr>
                <w:rStyle w:val="Emphasis"/>
              </w:rPr>
            </w:pPr>
          </w:p>
        </w:tc>
        <w:tc>
          <w:tcPr>
            <w:tcW w:w="1406" w:type="dxa"/>
          </w:tcPr>
          <w:p w14:paraId="172AD50B" w14:textId="74513C84" w:rsidR="00AD22E2" w:rsidRPr="006D4AA9" w:rsidRDefault="00AD22E2" w:rsidP="0066330F">
            <w:pPr>
              <w:pStyle w:val="TableText"/>
              <w:rPr>
                <w:rStyle w:val="Emphasis"/>
              </w:rPr>
            </w:pPr>
            <w:r w:rsidRPr="006D4AA9">
              <w:rPr>
                <w:rStyle w:val="Emphasis"/>
              </w:rPr>
              <w:t>Turdus poliocephalus poliocephalus</w:t>
            </w:r>
          </w:p>
        </w:tc>
        <w:tc>
          <w:tcPr>
            <w:tcW w:w="1406" w:type="dxa"/>
            <w:tcMar>
              <w:left w:w="108" w:type="dxa"/>
              <w:right w:w="108" w:type="dxa"/>
            </w:tcMar>
          </w:tcPr>
          <w:p w14:paraId="613BC3D6" w14:textId="77777777" w:rsidR="00AD22E2" w:rsidRPr="006D4AA9" w:rsidRDefault="00AD22E2" w:rsidP="0066330F">
            <w:pPr>
              <w:pStyle w:val="TableText"/>
            </w:pPr>
            <w:r w:rsidRPr="006D4AA9">
              <w:t>Grey-headed blackbird, Island thrush</w:t>
            </w:r>
          </w:p>
        </w:tc>
        <w:tc>
          <w:tcPr>
            <w:tcW w:w="1117" w:type="dxa"/>
          </w:tcPr>
          <w:p w14:paraId="4CD4D576" w14:textId="77777777" w:rsidR="00AD22E2" w:rsidRPr="006D4AA9" w:rsidRDefault="00AD22E2" w:rsidP="0066330F">
            <w:pPr>
              <w:pStyle w:val="TableText"/>
            </w:pPr>
            <w:r w:rsidRPr="006D4AA9">
              <w:t>Extinct, Migratory</w:t>
            </w:r>
          </w:p>
        </w:tc>
        <w:tc>
          <w:tcPr>
            <w:tcW w:w="990" w:type="dxa"/>
          </w:tcPr>
          <w:p w14:paraId="1C0DFF37" w14:textId="77777777" w:rsidR="00AD22E2" w:rsidRPr="006D4AA9" w:rsidRDefault="00AD22E2" w:rsidP="0066330F">
            <w:pPr>
              <w:pStyle w:val="TableText"/>
            </w:pPr>
            <w:r w:rsidRPr="006D4AA9">
              <w:t>Endemic</w:t>
            </w:r>
          </w:p>
        </w:tc>
        <w:tc>
          <w:tcPr>
            <w:tcW w:w="3188" w:type="dxa"/>
          </w:tcPr>
          <w:p w14:paraId="6004914F" w14:textId="77777777" w:rsidR="00AD22E2" w:rsidRPr="006D4AA9" w:rsidRDefault="00AD22E2" w:rsidP="0066330F">
            <w:pPr>
              <w:pStyle w:val="TableText"/>
            </w:pPr>
            <w:r w:rsidRPr="006D4AA9">
              <w:t>N/A</w:t>
            </w:r>
          </w:p>
        </w:tc>
      </w:tr>
      <w:tr w:rsidR="00AD22E2" w:rsidRPr="006D4AA9" w14:paraId="4B0E173C" w14:textId="77777777" w:rsidTr="00DC4C7C">
        <w:tc>
          <w:tcPr>
            <w:tcW w:w="965" w:type="dxa"/>
            <w:vMerge/>
          </w:tcPr>
          <w:p w14:paraId="0678F40F" w14:textId="77777777" w:rsidR="00AD22E2" w:rsidRPr="006D4AA9" w:rsidRDefault="00AD22E2" w:rsidP="0066330F">
            <w:pPr>
              <w:pStyle w:val="TableText"/>
              <w:rPr>
                <w:rStyle w:val="Emphasis"/>
              </w:rPr>
            </w:pPr>
          </w:p>
        </w:tc>
        <w:tc>
          <w:tcPr>
            <w:tcW w:w="1406" w:type="dxa"/>
          </w:tcPr>
          <w:p w14:paraId="0FC51E55" w14:textId="7D88DC50" w:rsidR="00AD22E2" w:rsidRPr="006D4AA9" w:rsidRDefault="00AD22E2" w:rsidP="0066330F">
            <w:pPr>
              <w:pStyle w:val="TableText"/>
              <w:rPr>
                <w:rStyle w:val="Emphasis"/>
              </w:rPr>
            </w:pPr>
            <w:r w:rsidRPr="006D4AA9">
              <w:rPr>
                <w:rStyle w:val="Emphasis"/>
              </w:rPr>
              <w:t>Zosterops albogularis</w:t>
            </w:r>
          </w:p>
        </w:tc>
        <w:tc>
          <w:tcPr>
            <w:tcW w:w="1406" w:type="dxa"/>
            <w:tcMar>
              <w:left w:w="108" w:type="dxa"/>
              <w:right w:w="108" w:type="dxa"/>
            </w:tcMar>
          </w:tcPr>
          <w:p w14:paraId="1829615F" w14:textId="77777777" w:rsidR="00AD22E2" w:rsidRPr="006D4AA9" w:rsidRDefault="00AD22E2" w:rsidP="0066330F">
            <w:pPr>
              <w:pStyle w:val="TableText"/>
            </w:pPr>
            <w:r w:rsidRPr="006D4AA9">
              <w:t>White-breasted white-eye, white-chested white-eye, grinnell</w:t>
            </w:r>
          </w:p>
        </w:tc>
        <w:tc>
          <w:tcPr>
            <w:tcW w:w="1117" w:type="dxa"/>
          </w:tcPr>
          <w:p w14:paraId="06893FB9" w14:textId="77777777" w:rsidR="00AD22E2" w:rsidRPr="006D4AA9" w:rsidRDefault="00AD22E2" w:rsidP="0066330F">
            <w:pPr>
              <w:pStyle w:val="TableText"/>
            </w:pPr>
            <w:r w:rsidRPr="006D4AA9">
              <w:t>Extinct, Migratory (JAMBA)</w:t>
            </w:r>
          </w:p>
        </w:tc>
        <w:tc>
          <w:tcPr>
            <w:tcW w:w="990" w:type="dxa"/>
          </w:tcPr>
          <w:p w14:paraId="5A5E5740" w14:textId="77777777" w:rsidR="00AD22E2" w:rsidRPr="006D4AA9" w:rsidRDefault="00AD22E2" w:rsidP="0066330F">
            <w:pPr>
              <w:pStyle w:val="TableText"/>
            </w:pPr>
            <w:r w:rsidRPr="006D4AA9">
              <w:t>Endemic</w:t>
            </w:r>
          </w:p>
        </w:tc>
        <w:tc>
          <w:tcPr>
            <w:tcW w:w="3188" w:type="dxa"/>
          </w:tcPr>
          <w:p w14:paraId="7046112E" w14:textId="77777777" w:rsidR="00AD22E2" w:rsidRPr="006D4AA9" w:rsidRDefault="00AD22E2" w:rsidP="0066330F">
            <w:pPr>
              <w:pStyle w:val="TableText"/>
            </w:pPr>
            <w:r w:rsidRPr="006D4AA9">
              <w:t>N/A</w:t>
            </w:r>
          </w:p>
        </w:tc>
      </w:tr>
      <w:tr w:rsidR="00AD22E2" w:rsidRPr="006D4AA9" w14:paraId="6F795948" w14:textId="77777777" w:rsidTr="00DC4C7C">
        <w:tc>
          <w:tcPr>
            <w:tcW w:w="965" w:type="dxa"/>
            <w:vMerge/>
          </w:tcPr>
          <w:p w14:paraId="772A908C" w14:textId="77777777" w:rsidR="00AD22E2" w:rsidRPr="006D4AA9" w:rsidRDefault="00AD22E2" w:rsidP="0066330F">
            <w:pPr>
              <w:pStyle w:val="TableText"/>
              <w:rPr>
                <w:rStyle w:val="Emphasis"/>
              </w:rPr>
            </w:pPr>
          </w:p>
        </w:tc>
        <w:tc>
          <w:tcPr>
            <w:tcW w:w="1406" w:type="dxa"/>
          </w:tcPr>
          <w:p w14:paraId="769E26A5" w14:textId="29067105" w:rsidR="00AD22E2" w:rsidRPr="006D4AA9" w:rsidRDefault="00AD22E2" w:rsidP="0066330F">
            <w:pPr>
              <w:pStyle w:val="TableText"/>
              <w:rPr>
                <w:rStyle w:val="Emphasis"/>
              </w:rPr>
            </w:pPr>
            <w:r w:rsidRPr="006D4AA9">
              <w:rPr>
                <w:rStyle w:val="Emphasis"/>
              </w:rPr>
              <w:t>Zosterops lateralis</w:t>
            </w:r>
          </w:p>
        </w:tc>
        <w:tc>
          <w:tcPr>
            <w:tcW w:w="1406" w:type="dxa"/>
            <w:tcMar>
              <w:left w:w="108" w:type="dxa"/>
              <w:right w:w="108" w:type="dxa"/>
            </w:tcMar>
          </w:tcPr>
          <w:p w14:paraId="2C3D7D95" w14:textId="77777777" w:rsidR="00AD22E2" w:rsidRPr="006D4AA9" w:rsidRDefault="00AD22E2" w:rsidP="0066330F">
            <w:pPr>
              <w:pStyle w:val="TableText"/>
            </w:pPr>
            <w:r w:rsidRPr="006D4AA9">
              <w:t>Silvereye</w:t>
            </w:r>
          </w:p>
        </w:tc>
        <w:tc>
          <w:tcPr>
            <w:tcW w:w="1117" w:type="dxa"/>
          </w:tcPr>
          <w:p w14:paraId="4E07777F" w14:textId="77777777" w:rsidR="00AD22E2" w:rsidRPr="006D4AA9" w:rsidRDefault="00AD22E2" w:rsidP="0066330F">
            <w:pPr>
              <w:pStyle w:val="TableText"/>
            </w:pPr>
            <w:r w:rsidRPr="006D4AA9">
              <w:t>Marine</w:t>
            </w:r>
          </w:p>
        </w:tc>
        <w:tc>
          <w:tcPr>
            <w:tcW w:w="990" w:type="dxa"/>
          </w:tcPr>
          <w:p w14:paraId="0F803016" w14:textId="77777777" w:rsidR="00AD22E2" w:rsidRPr="006D4AA9" w:rsidRDefault="00AD22E2" w:rsidP="0066330F">
            <w:pPr>
              <w:pStyle w:val="TableText"/>
            </w:pPr>
            <w:r w:rsidRPr="006D4AA9">
              <w:t>Australasia</w:t>
            </w:r>
          </w:p>
        </w:tc>
        <w:tc>
          <w:tcPr>
            <w:tcW w:w="3188" w:type="dxa"/>
          </w:tcPr>
          <w:p w14:paraId="43C17384" w14:textId="6C0BBD10" w:rsidR="00AD22E2" w:rsidRPr="006D4AA9" w:rsidRDefault="004242A7" w:rsidP="0066330F">
            <w:pPr>
              <w:pStyle w:val="TableText"/>
            </w:pPr>
            <w:r w:rsidRPr="006D4AA9">
              <w:t>-</w:t>
            </w:r>
          </w:p>
        </w:tc>
      </w:tr>
      <w:tr w:rsidR="00AD22E2" w:rsidRPr="006D4AA9" w14:paraId="46B07F3F" w14:textId="77777777" w:rsidTr="00DC4C7C">
        <w:tc>
          <w:tcPr>
            <w:tcW w:w="965" w:type="dxa"/>
            <w:vMerge/>
          </w:tcPr>
          <w:p w14:paraId="4722320A" w14:textId="77777777" w:rsidR="00AD22E2" w:rsidRPr="006D4AA9" w:rsidRDefault="00AD22E2" w:rsidP="0066330F">
            <w:pPr>
              <w:pStyle w:val="TableText"/>
              <w:rPr>
                <w:rStyle w:val="Emphasis"/>
              </w:rPr>
            </w:pPr>
          </w:p>
        </w:tc>
        <w:tc>
          <w:tcPr>
            <w:tcW w:w="1406" w:type="dxa"/>
          </w:tcPr>
          <w:p w14:paraId="1D630031" w14:textId="6BC030EF" w:rsidR="00AD22E2" w:rsidRPr="006D4AA9" w:rsidRDefault="00AD22E2" w:rsidP="0066330F">
            <w:pPr>
              <w:pStyle w:val="TableText"/>
              <w:rPr>
                <w:rStyle w:val="Emphasis"/>
              </w:rPr>
            </w:pPr>
            <w:r w:rsidRPr="006D4AA9">
              <w:rPr>
                <w:rStyle w:val="Emphasis"/>
              </w:rPr>
              <w:t>Zosterops tenuirostris</w:t>
            </w:r>
          </w:p>
        </w:tc>
        <w:tc>
          <w:tcPr>
            <w:tcW w:w="1406" w:type="dxa"/>
            <w:tcMar>
              <w:left w:w="108" w:type="dxa"/>
              <w:right w:w="108" w:type="dxa"/>
            </w:tcMar>
          </w:tcPr>
          <w:p w14:paraId="7A0B13F7" w14:textId="77777777" w:rsidR="00AD22E2" w:rsidRPr="006D4AA9" w:rsidRDefault="00AD22E2" w:rsidP="0066330F">
            <w:pPr>
              <w:pStyle w:val="TableText"/>
            </w:pPr>
            <w:r w:rsidRPr="006D4AA9">
              <w:t>Slender-billed white-eye</w:t>
            </w:r>
          </w:p>
        </w:tc>
        <w:tc>
          <w:tcPr>
            <w:tcW w:w="1117" w:type="dxa"/>
          </w:tcPr>
          <w:p w14:paraId="1609E577" w14:textId="77777777" w:rsidR="00AD22E2" w:rsidRPr="006D4AA9" w:rsidRDefault="00AD22E2" w:rsidP="0066330F">
            <w:pPr>
              <w:pStyle w:val="TableText"/>
            </w:pPr>
            <w:r w:rsidRPr="006D4AA9">
              <w:t>Not listed</w:t>
            </w:r>
          </w:p>
        </w:tc>
        <w:tc>
          <w:tcPr>
            <w:tcW w:w="990" w:type="dxa"/>
          </w:tcPr>
          <w:p w14:paraId="14B4CE17" w14:textId="77777777" w:rsidR="00AD22E2" w:rsidRPr="006D4AA9" w:rsidRDefault="00AD22E2" w:rsidP="0066330F">
            <w:pPr>
              <w:pStyle w:val="TableText"/>
            </w:pPr>
            <w:r w:rsidRPr="006D4AA9">
              <w:t>Endemic</w:t>
            </w:r>
          </w:p>
        </w:tc>
        <w:tc>
          <w:tcPr>
            <w:tcW w:w="3188" w:type="dxa"/>
          </w:tcPr>
          <w:p w14:paraId="7753033F" w14:textId="226CD48C" w:rsidR="00AD22E2" w:rsidRPr="006D4AA9" w:rsidRDefault="004242A7" w:rsidP="0066330F">
            <w:pPr>
              <w:pStyle w:val="TableText"/>
            </w:pPr>
            <w:r w:rsidRPr="006D4AA9">
              <w:t>-</w:t>
            </w:r>
          </w:p>
        </w:tc>
      </w:tr>
      <w:tr w:rsidR="00AD22E2" w:rsidRPr="006D4AA9" w14:paraId="73F996DD" w14:textId="77777777" w:rsidTr="00DC4C7C">
        <w:tc>
          <w:tcPr>
            <w:tcW w:w="965" w:type="dxa"/>
            <w:vMerge w:val="restart"/>
          </w:tcPr>
          <w:p w14:paraId="4EFF8E8D" w14:textId="0A3CE374" w:rsidR="00AD22E2" w:rsidRPr="006D4AA9" w:rsidRDefault="00AD22E2" w:rsidP="0066330F">
            <w:pPr>
              <w:pStyle w:val="TableText"/>
              <w:rPr>
                <w:rStyle w:val="Emphasis"/>
              </w:rPr>
            </w:pPr>
            <w:r w:rsidRPr="006D4AA9">
              <w:t>Breeding seabirds</w:t>
            </w:r>
          </w:p>
        </w:tc>
        <w:tc>
          <w:tcPr>
            <w:tcW w:w="1406" w:type="dxa"/>
          </w:tcPr>
          <w:p w14:paraId="3CC57B85" w14:textId="3E72A3B8" w:rsidR="00AD22E2" w:rsidRPr="006D4AA9" w:rsidRDefault="00AD22E2" w:rsidP="0066330F">
            <w:pPr>
              <w:pStyle w:val="TableText"/>
              <w:rPr>
                <w:rStyle w:val="Emphasis"/>
              </w:rPr>
            </w:pPr>
            <w:r w:rsidRPr="006D4AA9">
              <w:rPr>
                <w:rStyle w:val="Emphasis"/>
              </w:rPr>
              <w:t>Procelsterna cerulea (Anous albivittus albivittus</w:t>
            </w:r>
            <w:r w:rsidRPr="006D4AA9">
              <w:rPr>
                <w:rStyle w:val="Emphasis"/>
                <w:i w:val="0"/>
                <w:iCs w:val="0"/>
              </w:rPr>
              <w:t>)</w:t>
            </w:r>
          </w:p>
        </w:tc>
        <w:tc>
          <w:tcPr>
            <w:tcW w:w="1406" w:type="dxa"/>
            <w:tcMar>
              <w:left w:w="108" w:type="dxa"/>
              <w:right w:w="108" w:type="dxa"/>
            </w:tcMar>
          </w:tcPr>
          <w:p w14:paraId="7F2083AA" w14:textId="77777777" w:rsidR="00AD22E2" w:rsidRPr="006D4AA9" w:rsidRDefault="00AD22E2" w:rsidP="0066330F">
            <w:pPr>
              <w:pStyle w:val="TableText"/>
            </w:pPr>
            <w:r w:rsidRPr="006D4AA9">
              <w:t>Grey ternlet (western Pacific)</w:t>
            </w:r>
          </w:p>
        </w:tc>
        <w:tc>
          <w:tcPr>
            <w:tcW w:w="1117" w:type="dxa"/>
          </w:tcPr>
          <w:p w14:paraId="1D68159C" w14:textId="77777777" w:rsidR="00AD22E2" w:rsidRPr="006D4AA9" w:rsidRDefault="00AD22E2" w:rsidP="0066330F">
            <w:pPr>
              <w:pStyle w:val="TableText"/>
            </w:pPr>
            <w:r w:rsidRPr="006D4AA9">
              <w:t>Marine</w:t>
            </w:r>
          </w:p>
        </w:tc>
        <w:tc>
          <w:tcPr>
            <w:tcW w:w="990" w:type="dxa"/>
            <w:shd w:val="clear" w:color="auto" w:fill="auto"/>
          </w:tcPr>
          <w:p w14:paraId="3D11B719" w14:textId="6199B61D" w:rsidR="00AD22E2" w:rsidRPr="006D4AA9" w:rsidRDefault="00AD22E2" w:rsidP="0066330F">
            <w:pPr>
              <w:pStyle w:val="TableText"/>
            </w:pPr>
            <w:r w:rsidRPr="006D4AA9">
              <w:t>Aust</w:t>
            </w:r>
            <w:r w:rsidR="00EC7552" w:rsidRPr="006D4AA9">
              <w:t>ralia</w:t>
            </w:r>
            <w:r w:rsidR="00E56F7A" w:rsidRPr="006D4AA9">
              <w:t xml:space="preserve">, </w:t>
            </w:r>
            <w:r w:rsidR="0025209C" w:rsidRPr="006D4AA9">
              <w:t>New Zealand</w:t>
            </w:r>
          </w:p>
        </w:tc>
        <w:tc>
          <w:tcPr>
            <w:tcW w:w="3188" w:type="dxa"/>
          </w:tcPr>
          <w:p w14:paraId="6BAA011D" w14:textId="252CF1C5" w:rsidR="00AD22E2" w:rsidRPr="006D4AA9" w:rsidRDefault="004242A7" w:rsidP="0066330F">
            <w:pPr>
              <w:pStyle w:val="TableText"/>
            </w:pPr>
            <w:r w:rsidRPr="006D4AA9">
              <w:t>-</w:t>
            </w:r>
          </w:p>
        </w:tc>
      </w:tr>
      <w:tr w:rsidR="00AD22E2" w:rsidRPr="006D4AA9" w14:paraId="23B51237" w14:textId="77777777" w:rsidTr="00DC4C7C">
        <w:tc>
          <w:tcPr>
            <w:tcW w:w="965" w:type="dxa"/>
            <w:vMerge/>
          </w:tcPr>
          <w:p w14:paraId="62171B83" w14:textId="77777777" w:rsidR="00AD22E2" w:rsidRPr="006D4AA9" w:rsidRDefault="00AD22E2" w:rsidP="0066330F">
            <w:pPr>
              <w:pStyle w:val="TableText"/>
              <w:rPr>
                <w:rStyle w:val="Emphasis"/>
              </w:rPr>
            </w:pPr>
          </w:p>
        </w:tc>
        <w:tc>
          <w:tcPr>
            <w:tcW w:w="1406" w:type="dxa"/>
          </w:tcPr>
          <w:p w14:paraId="491D9AB0" w14:textId="1438CCD7" w:rsidR="00AD22E2" w:rsidRPr="006D4AA9" w:rsidRDefault="00AD22E2" w:rsidP="0066330F">
            <w:pPr>
              <w:pStyle w:val="TableText"/>
              <w:rPr>
                <w:rStyle w:val="Emphasis"/>
              </w:rPr>
            </w:pPr>
            <w:r w:rsidRPr="006D4AA9">
              <w:rPr>
                <w:rStyle w:val="Emphasis"/>
              </w:rPr>
              <w:t>Anous minutus</w:t>
            </w:r>
          </w:p>
        </w:tc>
        <w:tc>
          <w:tcPr>
            <w:tcW w:w="1406" w:type="dxa"/>
            <w:tcMar>
              <w:left w:w="108" w:type="dxa"/>
              <w:right w:w="108" w:type="dxa"/>
            </w:tcMar>
          </w:tcPr>
          <w:p w14:paraId="0FC43C44" w14:textId="77777777" w:rsidR="00AD22E2" w:rsidRPr="006D4AA9" w:rsidRDefault="00AD22E2" w:rsidP="0066330F">
            <w:pPr>
              <w:pStyle w:val="TableText"/>
            </w:pPr>
            <w:r w:rsidRPr="006D4AA9">
              <w:t>Black noddy</w:t>
            </w:r>
          </w:p>
        </w:tc>
        <w:tc>
          <w:tcPr>
            <w:tcW w:w="1117" w:type="dxa"/>
          </w:tcPr>
          <w:p w14:paraId="7648A683" w14:textId="77777777" w:rsidR="00AD22E2" w:rsidRPr="006D4AA9" w:rsidRDefault="00AD22E2" w:rsidP="0066330F">
            <w:pPr>
              <w:pStyle w:val="TableText"/>
            </w:pPr>
            <w:r w:rsidRPr="006D4AA9">
              <w:t>Marine</w:t>
            </w:r>
          </w:p>
        </w:tc>
        <w:tc>
          <w:tcPr>
            <w:tcW w:w="990" w:type="dxa"/>
            <w:shd w:val="clear" w:color="auto" w:fill="auto"/>
          </w:tcPr>
          <w:p w14:paraId="5C28D710" w14:textId="77777777" w:rsidR="00AD22E2" w:rsidRPr="006D4AA9" w:rsidRDefault="00AD22E2" w:rsidP="0066330F">
            <w:pPr>
              <w:pStyle w:val="TableText"/>
            </w:pPr>
            <w:r w:rsidRPr="006D4AA9">
              <w:t>Widespread</w:t>
            </w:r>
          </w:p>
        </w:tc>
        <w:tc>
          <w:tcPr>
            <w:tcW w:w="3188" w:type="dxa"/>
          </w:tcPr>
          <w:p w14:paraId="25CF7B2C" w14:textId="0EA6BE16" w:rsidR="00AD22E2" w:rsidRPr="006D4AA9" w:rsidRDefault="00AD22E2" w:rsidP="0066330F">
            <w:pPr>
              <w:pStyle w:val="TableText"/>
              <w:rPr>
                <w:rFonts w:cstheme="minorHAnsi"/>
                <w:color w:val="000000"/>
                <w:szCs w:val="18"/>
              </w:rPr>
            </w:pPr>
            <w:r w:rsidRPr="006D4AA9">
              <w:rPr>
                <w:rFonts w:cstheme="minorHAnsi"/>
                <w:color w:val="000000"/>
                <w:szCs w:val="18"/>
              </w:rPr>
              <w:t>Marine bioregional plan for the Temperate East Marine Region (</w:t>
            </w:r>
            <w:r w:rsidR="008E2876" w:rsidRPr="006D4AA9">
              <w:rPr>
                <w:rFonts w:cstheme="minorHAnsi"/>
                <w:color w:val="000000"/>
                <w:szCs w:val="18"/>
              </w:rPr>
              <w:t>DSEWPaC 2012</w:t>
            </w:r>
            <w:r w:rsidR="000933B4" w:rsidRPr="006D4AA9">
              <w:rPr>
                <w:rFonts w:cstheme="minorHAnsi"/>
                <w:color w:val="000000"/>
                <w:szCs w:val="18"/>
              </w:rPr>
              <w:t>d</w:t>
            </w:r>
            <w:r w:rsidRPr="006D4AA9">
              <w:rPr>
                <w:rFonts w:cstheme="minorHAnsi"/>
                <w:color w:val="000000"/>
                <w:szCs w:val="18"/>
              </w:rPr>
              <w:t>), Threat abatement plan for predation by feral cats (</w:t>
            </w:r>
            <w:r w:rsidR="00F35F6D" w:rsidRPr="006D4AA9">
              <w:t>Commonwealth of Australia</w:t>
            </w:r>
            <w:r w:rsidR="00F35F6D" w:rsidRPr="006D4AA9">
              <w:rPr>
                <w:rFonts w:cstheme="minorHAnsi"/>
                <w:color w:val="000000"/>
                <w:szCs w:val="18"/>
              </w:rPr>
              <w:t xml:space="preserve"> </w:t>
            </w:r>
            <w:r w:rsidRPr="006D4AA9">
              <w:rPr>
                <w:rFonts w:cstheme="minorHAnsi"/>
                <w:color w:val="000000"/>
                <w:szCs w:val="18"/>
              </w:rPr>
              <w:t>2015</w:t>
            </w:r>
            <w:r w:rsidR="00F35F6D" w:rsidRPr="006D4AA9">
              <w:rPr>
                <w:rFonts w:cstheme="minorHAnsi"/>
                <w:color w:val="000000"/>
                <w:szCs w:val="18"/>
              </w:rPr>
              <w:t>a</w:t>
            </w:r>
            <w:r w:rsidRPr="006D4AA9">
              <w:rPr>
                <w:rFonts w:cstheme="minorHAnsi"/>
                <w:color w:val="000000"/>
                <w:szCs w:val="18"/>
              </w:rPr>
              <w:t>), Wildlife Conservation Plan for Seabirds (</w:t>
            </w:r>
            <w:r w:rsidR="00117C64" w:rsidRPr="006D4AA9">
              <w:rPr>
                <w:rFonts w:cstheme="minorHAnsi"/>
                <w:color w:val="000000"/>
                <w:szCs w:val="18"/>
              </w:rPr>
              <w:t xml:space="preserve">Commonwealth of Australia </w:t>
            </w:r>
            <w:r w:rsidRPr="006D4AA9">
              <w:rPr>
                <w:rFonts w:cstheme="minorHAnsi"/>
                <w:color w:val="000000"/>
                <w:szCs w:val="18"/>
              </w:rPr>
              <w:t>2020)</w:t>
            </w:r>
          </w:p>
        </w:tc>
      </w:tr>
      <w:tr w:rsidR="00AD22E2" w:rsidRPr="006D4AA9" w14:paraId="4A9DAEE1" w14:textId="77777777" w:rsidTr="00DC4C7C">
        <w:tc>
          <w:tcPr>
            <w:tcW w:w="965" w:type="dxa"/>
            <w:vMerge/>
          </w:tcPr>
          <w:p w14:paraId="116E3A80" w14:textId="77777777" w:rsidR="00AD22E2" w:rsidRPr="006D4AA9" w:rsidRDefault="00AD22E2" w:rsidP="0066330F">
            <w:pPr>
              <w:pStyle w:val="TableText"/>
              <w:rPr>
                <w:rStyle w:val="Emphasis"/>
              </w:rPr>
            </w:pPr>
          </w:p>
        </w:tc>
        <w:tc>
          <w:tcPr>
            <w:tcW w:w="1406" w:type="dxa"/>
          </w:tcPr>
          <w:p w14:paraId="7488898A" w14:textId="67A71F72" w:rsidR="00AD22E2" w:rsidRPr="006D4AA9" w:rsidRDefault="00AD22E2" w:rsidP="0066330F">
            <w:pPr>
              <w:pStyle w:val="TableText"/>
              <w:rPr>
                <w:rStyle w:val="Emphasis"/>
              </w:rPr>
            </w:pPr>
            <w:r w:rsidRPr="006D4AA9">
              <w:rPr>
                <w:rStyle w:val="Emphasis"/>
              </w:rPr>
              <w:t>Anous stolidus</w:t>
            </w:r>
          </w:p>
        </w:tc>
        <w:tc>
          <w:tcPr>
            <w:tcW w:w="1406" w:type="dxa"/>
            <w:tcMar>
              <w:left w:w="108" w:type="dxa"/>
              <w:right w:w="108" w:type="dxa"/>
            </w:tcMar>
          </w:tcPr>
          <w:p w14:paraId="351170DD" w14:textId="77777777" w:rsidR="00AD22E2" w:rsidRPr="006D4AA9" w:rsidRDefault="00AD22E2" w:rsidP="0066330F">
            <w:pPr>
              <w:pStyle w:val="TableText"/>
            </w:pPr>
            <w:r w:rsidRPr="006D4AA9">
              <w:t>Brown noddy, common noddy</w:t>
            </w:r>
          </w:p>
        </w:tc>
        <w:tc>
          <w:tcPr>
            <w:tcW w:w="1117" w:type="dxa"/>
          </w:tcPr>
          <w:p w14:paraId="7923A054" w14:textId="77777777" w:rsidR="00AD22E2" w:rsidRPr="006D4AA9" w:rsidRDefault="00AD22E2" w:rsidP="0066330F">
            <w:pPr>
              <w:pStyle w:val="TableText"/>
            </w:pPr>
            <w:r w:rsidRPr="006D4AA9">
              <w:t>Marine, Migratory (JAMBA, CAMBA)</w:t>
            </w:r>
          </w:p>
        </w:tc>
        <w:tc>
          <w:tcPr>
            <w:tcW w:w="990" w:type="dxa"/>
            <w:shd w:val="clear" w:color="auto" w:fill="auto"/>
          </w:tcPr>
          <w:p w14:paraId="66CAB2BF" w14:textId="77777777" w:rsidR="00AD22E2" w:rsidRPr="006D4AA9" w:rsidRDefault="00AD22E2" w:rsidP="0066330F">
            <w:pPr>
              <w:pStyle w:val="TableText"/>
            </w:pPr>
            <w:r w:rsidRPr="006D4AA9">
              <w:t>Widespread</w:t>
            </w:r>
          </w:p>
        </w:tc>
        <w:tc>
          <w:tcPr>
            <w:tcW w:w="3188" w:type="dxa"/>
          </w:tcPr>
          <w:p w14:paraId="09382986" w14:textId="4514B167" w:rsidR="00AD22E2" w:rsidRPr="006D4AA9" w:rsidRDefault="00AD22E2" w:rsidP="0066330F">
            <w:pPr>
              <w:pStyle w:val="TableText"/>
            </w:pPr>
            <w:r w:rsidRPr="006D4AA9">
              <w:rPr>
                <w:rFonts w:cstheme="minorHAnsi"/>
                <w:color w:val="000000"/>
                <w:szCs w:val="18"/>
              </w:rPr>
              <w:t>Marine bioregional plan for the North Marine Region (</w:t>
            </w:r>
            <w:r w:rsidR="0018209A" w:rsidRPr="006D4AA9">
              <w:rPr>
                <w:rFonts w:cstheme="minorHAnsi"/>
                <w:color w:val="000000"/>
                <w:szCs w:val="18"/>
              </w:rPr>
              <w:t xml:space="preserve">DSEWPaC </w:t>
            </w:r>
            <w:r w:rsidRPr="006D4AA9">
              <w:rPr>
                <w:rFonts w:cstheme="minorHAnsi"/>
                <w:color w:val="000000"/>
                <w:szCs w:val="18"/>
              </w:rPr>
              <w:t>2012</w:t>
            </w:r>
            <w:r w:rsidR="0018209A" w:rsidRPr="006D4AA9">
              <w:rPr>
                <w:rFonts w:cstheme="minorHAnsi"/>
                <w:color w:val="000000"/>
                <w:szCs w:val="18"/>
              </w:rPr>
              <w:t>a</w:t>
            </w:r>
            <w:r w:rsidRPr="006D4AA9">
              <w:rPr>
                <w:rFonts w:cstheme="minorHAnsi"/>
                <w:color w:val="000000"/>
                <w:szCs w:val="18"/>
              </w:rPr>
              <w:t>), Marine bioregional plan for the Temperate East Marine Region (</w:t>
            </w:r>
            <w:r w:rsidR="008E2876" w:rsidRPr="006D4AA9">
              <w:rPr>
                <w:rFonts w:cstheme="minorHAnsi"/>
                <w:color w:val="000000"/>
                <w:szCs w:val="18"/>
              </w:rPr>
              <w:t>DSEWPaC 2012</w:t>
            </w:r>
            <w:r w:rsidR="000933B4" w:rsidRPr="006D4AA9">
              <w:rPr>
                <w:rFonts w:cstheme="minorHAnsi"/>
                <w:color w:val="000000"/>
                <w:szCs w:val="18"/>
              </w:rPr>
              <w:t>d</w:t>
            </w:r>
            <w:r w:rsidRPr="006D4AA9">
              <w:rPr>
                <w:rFonts w:cstheme="minorHAnsi"/>
                <w:color w:val="000000"/>
                <w:szCs w:val="18"/>
              </w:rPr>
              <w:t>), Marine bioregional plan for the South-west Marine Region (</w:t>
            </w:r>
            <w:r w:rsidR="00765945" w:rsidRPr="006D4AA9">
              <w:rPr>
                <w:rFonts w:cstheme="minorHAnsi"/>
                <w:color w:val="000000"/>
                <w:szCs w:val="18"/>
              </w:rPr>
              <w:t xml:space="preserve">DSEWPaC </w:t>
            </w:r>
            <w:r w:rsidRPr="006D4AA9">
              <w:rPr>
                <w:rFonts w:cstheme="minorHAnsi"/>
                <w:color w:val="000000"/>
                <w:szCs w:val="18"/>
              </w:rPr>
              <w:t>2012</w:t>
            </w:r>
            <w:r w:rsidR="000933B4" w:rsidRPr="006D4AA9">
              <w:rPr>
                <w:rFonts w:cstheme="minorHAnsi"/>
                <w:color w:val="000000"/>
                <w:szCs w:val="18"/>
              </w:rPr>
              <w:t>c</w:t>
            </w:r>
            <w:r w:rsidRPr="006D4AA9">
              <w:rPr>
                <w:rFonts w:cstheme="minorHAnsi"/>
                <w:color w:val="000000"/>
                <w:szCs w:val="18"/>
              </w:rPr>
              <w:t xml:space="preserve">), Threat </w:t>
            </w:r>
            <w:r w:rsidRPr="006D4AA9">
              <w:rPr>
                <w:rFonts w:cstheme="minorHAnsi"/>
                <w:color w:val="000000"/>
                <w:szCs w:val="18"/>
              </w:rPr>
              <w:lastRenderedPageBreak/>
              <w:t>abatement plan for predation by feral cats (</w:t>
            </w:r>
            <w:r w:rsidR="0055608D" w:rsidRPr="006D4AA9">
              <w:t>Commonwealth of Australia</w:t>
            </w:r>
            <w:r w:rsidR="0055608D" w:rsidRPr="006D4AA9">
              <w:rPr>
                <w:rFonts w:cstheme="minorHAnsi"/>
                <w:color w:val="000000"/>
                <w:szCs w:val="18"/>
              </w:rPr>
              <w:t xml:space="preserve"> </w:t>
            </w:r>
            <w:r w:rsidRPr="006D4AA9">
              <w:rPr>
                <w:rFonts w:cstheme="minorHAnsi"/>
                <w:color w:val="000000"/>
                <w:szCs w:val="18"/>
              </w:rPr>
              <w:t>2015</w:t>
            </w:r>
            <w:r w:rsidR="0055608D" w:rsidRPr="006D4AA9">
              <w:rPr>
                <w:rFonts w:cstheme="minorHAnsi"/>
                <w:color w:val="000000"/>
                <w:szCs w:val="18"/>
              </w:rPr>
              <w:t>a</w:t>
            </w:r>
            <w:r w:rsidRPr="006D4AA9">
              <w:rPr>
                <w:rFonts w:cstheme="minorHAnsi"/>
                <w:color w:val="000000"/>
                <w:szCs w:val="18"/>
              </w:rPr>
              <w:t>), Wildlife Conservation Plan for Seabirds (</w:t>
            </w:r>
            <w:r w:rsidR="00117C64" w:rsidRPr="006D4AA9">
              <w:rPr>
                <w:rFonts w:cstheme="minorHAnsi"/>
                <w:color w:val="000000"/>
                <w:szCs w:val="18"/>
              </w:rPr>
              <w:t xml:space="preserve">Commonwealth of Australia </w:t>
            </w:r>
            <w:r w:rsidRPr="006D4AA9">
              <w:rPr>
                <w:rFonts w:cstheme="minorHAnsi"/>
                <w:color w:val="000000"/>
                <w:szCs w:val="18"/>
              </w:rPr>
              <w:t>2020)</w:t>
            </w:r>
          </w:p>
        </w:tc>
      </w:tr>
      <w:tr w:rsidR="00AD22E2" w:rsidRPr="006D4AA9" w14:paraId="768EB4B4" w14:textId="77777777" w:rsidTr="00DC4C7C">
        <w:tc>
          <w:tcPr>
            <w:tcW w:w="965" w:type="dxa"/>
            <w:vMerge/>
          </w:tcPr>
          <w:p w14:paraId="03DBF662" w14:textId="77777777" w:rsidR="00AD22E2" w:rsidRPr="006D4AA9" w:rsidRDefault="00AD22E2" w:rsidP="0066330F">
            <w:pPr>
              <w:pStyle w:val="TableText"/>
              <w:rPr>
                <w:rStyle w:val="Emphasis"/>
                <w:b/>
              </w:rPr>
            </w:pPr>
          </w:p>
        </w:tc>
        <w:tc>
          <w:tcPr>
            <w:tcW w:w="1406" w:type="dxa"/>
          </w:tcPr>
          <w:p w14:paraId="1E4AC63B" w14:textId="0F09BE73" w:rsidR="00AD22E2" w:rsidRPr="006D4AA9" w:rsidRDefault="00AD22E2" w:rsidP="0066330F">
            <w:pPr>
              <w:pStyle w:val="TableText"/>
              <w:rPr>
                <w:rStyle w:val="Emphasis"/>
                <w:b/>
              </w:rPr>
            </w:pPr>
            <w:r w:rsidRPr="006D4AA9">
              <w:rPr>
                <w:rStyle w:val="Emphasis"/>
                <w:b/>
              </w:rPr>
              <w:t>Fregetta grallaria grallaria</w:t>
            </w:r>
          </w:p>
        </w:tc>
        <w:tc>
          <w:tcPr>
            <w:tcW w:w="1406" w:type="dxa"/>
            <w:tcMar>
              <w:left w:w="108" w:type="dxa"/>
              <w:right w:w="108" w:type="dxa"/>
            </w:tcMar>
          </w:tcPr>
          <w:p w14:paraId="35A38CC4" w14:textId="77777777" w:rsidR="00AD22E2" w:rsidRPr="006D4AA9" w:rsidRDefault="00AD22E2" w:rsidP="0066330F">
            <w:pPr>
              <w:pStyle w:val="TableText"/>
              <w:rPr>
                <w:b/>
              </w:rPr>
            </w:pPr>
            <w:r w:rsidRPr="006D4AA9">
              <w:rPr>
                <w:b/>
                <w:bCs/>
              </w:rPr>
              <w:t>Tasman white-bellied storm-petrel</w:t>
            </w:r>
          </w:p>
        </w:tc>
        <w:tc>
          <w:tcPr>
            <w:tcW w:w="1117" w:type="dxa"/>
          </w:tcPr>
          <w:p w14:paraId="5E5C120B" w14:textId="77777777" w:rsidR="00AD22E2" w:rsidRPr="006D4AA9" w:rsidRDefault="00AD22E2" w:rsidP="0066330F">
            <w:pPr>
              <w:pStyle w:val="TableText"/>
              <w:rPr>
                <w:b/>
              </w:rPr>
            </w:pPr>
            <w:r w:rsidRPr="006D4AA9">
              <w:rPr>
                <w:b/>
                <w:bCs/>
              </w:rPr>
              <w:t>Vulnerable, Marine</w:t>
            </w:r>
          </w:p>
        </w:tc>
        <w:tc>
          <w:tcPr>
            <w:tcW w:w="990" w:type="dxa"/>
            <w:shd w:val="clear" w:color="auto" w:fill="auto"/>
          </w:tcPr>
          <w:p w14:paraId="0D2D1DD8" w14:textId="698B8E3A" w:rsidR="00AD22E2" w:rsidRPr="006D4AA9" w:rsidRDefault="00AD22E2" w:rsidP="0066330F">
            <w:pPr>
              <w:pStyle w:val="TableText"/>
              <w:rPr>
                <w:b/>
              </w:rPr>
            </w:pPr>
            <w:r w:rsidRPr="006D4AA9">
              <w:t xml:space="preserve">Norfolk, Lord Howe, </w:t>
            </w:r>
            <w:r w:rsidR="0025209C" w:rsidRPr="006D4AA9">
              <w:t>New Zealand</w:t>
            </w:r>
            <w:r w:rsidRPr="006D4AA9">
              <w:t xml:space="preserve">, Pacific </w:t>
            </w:r>
          </w:p>
        </w:tc>
        <w:tc>
          <w:tcPr>
            <w:tcW w:w="3188" w:type="dxa"/>
          </w:tcPr>
          <w:p w14:paraId="16DEA5E3" w14:textId="661B5085" w:rsidR="00AD22E2" w:rsidRPr="006D4AA9" w:rsidRDefault="00AD22E2" w:rsidP="0066330F">
            <w:pPr>
              <w:pStyle w:val="TableText"/>
            </w:pPr>
            <w:r w:rsidRPr="006D4AA9">
              <w:rPr>
                <w:rFonts w:cstheme="minorHAnsi"/>
                <w:bCs/>
                <w:color w:val="000000"/>
                <w:szCs w:val="18"/>
              </w:rPr>
              <w:t>Lord Howe Island Biodiversity Management Plan (</w:t>
            </w:r>
            <w:r w:rsidR="00201CB5" w:rsidRPr="006D4AA9">
              <w:rPr>
                <w:rFonts w:cstheme="minorHAnsi"/>
                <w:bCs/>
                <w:color w:val="000000"/>
                <w:szCs w:val="18"/>
              </w:rPr>
              <w:t xml:space="preserve">DECC NSW </w:t>
            </w:r>
            <w:r w:rsidRPr="006D4AA9">
              <w:rPr>
                <w:rFonts w:cstheme="minorHAnsi"/>
                <w:bCs/>
                <w:color w:val="000000"/>
                <w:szCs w:val="18"/>
              </w:rPr>
              <w:t>2007), Threat abatement plan to reduce the impacts of exotic rodents on biodiversity on Australian offshore islands of less than 100,000 hectares (</w:t>
            </w:r>
            <w:r w:rsidR="0055608D" w:rsidRPr="006D4AA9">
              <w:t>Commonwealth of Australia</w:t>
            </w:r>
            <w:r w:rsidR="0055608D" w:rsidRPr="006D4AA9">
              <w:rPr>
                <w:rFonts w:cstheme="minorHAnsi"/>
                <w:bCs/>
                <w:color w:val="000000"/>
                <w:szCs w:val="18"/>
              </w:rPr>
              <w:t xml:space="preserve"> </w:t>
            </w:r>
            <w:r w:rsidRPr="006D4AA9">
              <w:rPr>
                <w:rFonts w:cstheme="minorHAnsi"/>
                <w:bCs/>
                <w:color w:val="000000"/>
                <w:szCs w:val="18"/>
              </w:rPr>
              <w:t xml:space="preserve">2009), </w:t>
            </w:r>
            <w:r w:rsidRPr="006D4AA9">
              <w:rPr>
                <w:rFonts w:cstheme="minorHAnsi"/>
                <w:color w:val="000000"/>
                <w:szCs w:val="18"/>
              </w:rPr>
              <w:t>Marine bioregional plan for the Temperate East Marine Region (</w:t>
            </w:r>
            <w:r w:rsidR="008E2876" w:rsidRPr="006D4AA9">
              <w:rPr>
                <w:rFonts w:cstheme="minorHAnsi"/>
                <w:color w:val="000000"/>
                <w:szCs w:val="18"/>
              </w:rPr>
              <w:t>DSEWPaC 2012</w:t>
            </w:r>
            <w:r w:rsidR="000933B4" w:rsidRPr="006D4AA9">
              <w:rPr>
                <w:rFonts w:cstheme="minorHAnsi"/>
                <w:color w:val="000000"/>
                <w:szCs w:val="18"/>
              </w:rPr>
              <w:t>d</w:t>
            </w:r>
            <w:r w:rsidRPr="006D4AA9">
              <w:rPr>
                <w:rFonts w:cstheme="minorHAnsi"/>
                <w:color w:val="000000"/>
                <w:szCs w:val="18"/>
              </w:rPr>
              <w:t>)</w:t>
            </w:r>
          </w:p>
        </w:tc>
      </w:tr>
      <w:tr w:rsidR="00AD22E2" w:rsidRPr="006D4AA9" w14:paraId="7C950765" w14:textId="77777777" w:rsidTr="00DC4C7C">
        <w:tc>
          <w:tcPr>
            <w:tcW w:w="965" w:type="dxa"/>
            <w:vMerge/>
          </w:tcPr>
          <w:p w14:paraId="0AA14E61" w14:textId="77777777" w:rsidR="00AD22E2" w:rsidRPr="006D4AA9" w:rsidRDefault="00AD22E2" w:rsidP="0066330F">
            <w:pPr>
              <w:pStyle w:val="TableText"/>
              <w:rPr>
                <w:rStyle w:val="Emphasis"/>
              </w:rPr>
            </w:pPr>
          </w:p>
        </w:tc>
        <w:tc>
          <w:tcPr>
            <w:tcW w:w="1406" w:type="dxa"/>
          </w:tcPr>
          <w:p w14:paraId="5BB742EB" w14:textId="231F80EA" w:rsidR="00AD22E2" w:rsidRPr="006D4AA9" w:rsidRDefault="00AD22E2" w:rsidP="0066330F">
            <w:pPr>
              <w:pStyle w:val="TableText"/>
              <w:rPr>
                <w:rStyle w:val="Emphasis"/>
              </w:rPr>
            </w:pPr>
            <w:r w:rsidRPr="006D4AA9">
              <w:rPr>
                <w:rStyle w:val="Emphasis"/>
              </w:rPr>
              <w:t xml:space="preserve">Gygis alba </w:t>
            </w:r>
          </w:p>
        </w:tc>
        <w:tc>
          <w:tcPr>
            <w:tcW w:w="1406" w:type="dxa"/>
            <w:tcMar>
              <w:left w:w="108" w:type="dxa"/>
              <w:right w:w="108" w:type="dxa"/>
            </w:tcMar>
          </w:tcPr>
          <w:p w14:paraId="208F1002" w14:textId="77777777" w:rsidR="00AD22E2" w:rsidRPr="006D4AA9" w:rsidRDefault="00AD22E2" w:rsidP="0066330F">
            <w:pPr>
              <w:pStyle w:val="TableText"/>
            </w:pPr>
            <w:r w:rsidRPr="006D4AA9">
              <w:t>White tern</w:t>
            </w:r>
          </w:p>
        </w:tc>
        <w:tc>
          <w:tcPr>
            <w:tcW w:w="1117" w:type="dxa"/>
          </w:tcPr>
          <w:p w14:paraId="2B65E004" w14:textId="77777777" w:rsidR="00AD22E2" w:rsidRPr="006D4AA9" w:rsidRDefault="00AD22E2" w:rsidP="0066330F">
            <w:pPr>
              <w:pStyle w:val="TableText"/>
            </w:pPr>
            <w:r w:rsidRPr="006D4AA9">
              <w:t>Marine</w:t>
            </w:r>
          </w:p>
        </w:tc>
        <w:tc>
          <w:tcPr>
            <w:tcW w:w="990" w:type="dxa"/>
            <w:shd w:val="clear" w:color="auto" w:fill="auto"/>
          </w:tcPr>
          <w:p w14:paraId="7E4FB145" w14:textId="77777777" w:rsidR="00AD22E2" w:rsidRPr="006D4AA9" w:rsidRDefault="00AD22E2" w:rsidP="0066330F">
            <w:pPr>
              <w:pStyle w:val="TableText"/>
            </w:pPr>
            <w:r w:rsidRPr="006D4AA9">
              <w:t>Widespread</w:t>
            </w:r>
          </w:p>
        </w:tc>
        <w:tc>
          <w:tcPr>
            <w:tcW w:w="3188" w:type="dxa"/>
          </w:tcPr>
          <w:p w14:paraId="5250B0A2" w14:textId="40ECE2B8" w:rsidR="00AD22E2" w:rsidRPr="006D4AA9" w:rsidRDefault="00AD22E2" w:rsidP="0066330F">
            <w:pPr>
              <w:pStyle w:val="TableText"/>
            </w:pPr>
            <w:r w:rsidRPr="006D4AA9">
              <w:rPr>
                <w:rFonts w:cstheme="minorHAnsi"/>
                <w:color w:val="000000"/>
                <w:szCs w:val="18"/>
              </w:rPr>
              <w:t>Marine bioregional plan for the Temperate East Marine Region (</w:t>
            </w:r>
            <w:r w:rsidR="008E2876" w:rsidRPr="006D4AA9">
              <w:rPr>
                <w:rFonts w:cstheme="minorHAnsi"/>
                <w:color w:val="000000"/>
                <w:szCs w:val="18"/>
              </w:rPr>
              <w:t>DSEWPaC 2012</w:t>
            </w:r>
            <w:r w:rsidR="008B6580" w:rsidRPr="006D4AA9">
              <w:rPr>
                <w:rFonts w:cstheme="minorHAnsi"/>
                <w:color w:val="000000"/>
                <w:szCs w:val="18"/>
              </w:rPr>
              <w:t>d</w:t>
            </w:r>
            <w:r w:rsidRPr="006D4AA9">
              <w:rPr>
                <w:rFonts w:cstheme="minorHAnsi"/>
                <w:color w:val="000000"/>
                <w:szCs w:val="18"/>
              </w:rPr>
              <w:t>), Threat abatement plan for predation by feral cats (</w:t>
            </w:r>
            <w:r w:rsidR="0055608D" w:rsidRPr="006D4AA9">
              <w:t>Commonwealth of Australia</w:t>
            </w:r>
            <w:r w:rsidR="0055608D" w:rsidRPr="006D4AA9">
              <w:rPr>
                <w:rFonts w:cstheme="minorHAnsi"/>
                <w:color w:val="000000"/>
                <w:szCs w:val="18"/>
              </w:rPr>
              <w:t xml:space="preserve"> </w:t>
            </w:r>
            <w:r w:rsidRPr="006D4AA9">
              <w:rPr>
                <w:rFonts w:cstheme="minorHAnsi"/>
                <w:color w:val="000000"/>
                <w:szCs w:val="18"/>
              </w:rPr>
              <w:t>2015</w:t>
            </w:r>
            <w:r w:rsidR="0055608D" w:rsidRPr="006D4AA9">
              <w:rPr>
                <w:rFonts w:cstheme="minorHAnsi"/>
                <w:color w:val="000000"/>
                <w:szCs w:val="18"/>
              </w:rPr>
              <w:t>a</w:t>
            </w:r>
            <w:r w:rsidRPr="006D4AA9">
              <w:rPr>
                <w:rFonts w:cstheme="minorHAnsi"/>
                <w:color w:val="000000"/>
                <w:szCs w:val="18"/>
              </w:rPr>
              <w:t>), Wildlife Conservation Plan for Seabirds (</w:t>
            </w:r>
            <w:r w:rsidR="00117C64" w:rsidRPr="006D4AA9">
              <w:rPr>
                <w:rFonts w:cstheme="minorHAnsi"/>
                <w:color w:val="000000"/>
                <w:szCs w:val="18"/>
              </w:rPr>
              <w:t xml:space="preserve">Commonwealth of Australia </w:t>
            </w:r>
            <w:r w:rsidRPr="006D4AA9">
              <w:rPr>
                <w:rFonts w:cstheme="minorHAnsi"/>
                <w:color w:val="000000"/>
                <w:szCs w:val="18"/>
              </w:rPr>
              <w:t>2020)</w:t>
            </w:r>
          </w:p>
        </w:tc>
      </w:tr>
      <w:tr w:rsidR="00AD22E2" w:rsidRPr="006D4AA9" w14:paraId="1E676565" w14:textId="77777777" w:rsidTr="00DC4C7C">
        <w:tc>
          <w:tcPr>
            <w:tcW w:w="965" w:type="dxa"/>
            <w:vMerge/>
          </w:tcPr>
          <w:p w14:paraId="08FA28A5" w14:textId="77777777" w:rsidR="00AD22E2" w:rsidRPr="006D4AA9" w:rsidRDefault="00AD22E2" w:rsidP="0066330F">
            <w:pPr>
              <w:pStyle w:val="TableText"/>
              <w:rPr>
                <w:rStyle w:val="Emphasis"/>
              </w:rPr>
            </w:pPr>
          </w:p>
        </w:tc>
        <w:tc>
          <w:tcPr>
            <w:tcW w:w="1406" w:type="dxa"/>
          </w:tcPr>
          <w:p w14:paraId="7C49B801" w14:textId="7E61CCC9" w:rsidR="00AD22E2" w:rsidRPr="006D4AA9" w:rsidRDefault="00AD22E2" w:rsidP="0066330F">
            <w:pPr>
              <w:pStyle w:val="TableText"/>
              <w:rPr>
                <w:rStyle w:val="Emphasis"/>
              </w:rPr>
            </w:pPr>
            <w:r w:rsidRPr="006D4AA9">
              <w:rPr>
                <w:rStyle w:val="Emphasis"/>
              </w:rPr>
              <w:t>Morus serrator</w:t>
            </w:r>
          </w:p>
        </w:tc>
        <w:tc>
          <w:tcPr>
            <w:tcW w:w="1406" w:type="dxa"/>
            <w:tcMar>
              <w:left w:w="108" w:type="dxa"/>
              <w:right w:w="108" w:type="dxa"/>
            </w:tcMar>
          </w:tcPr>
          <w:p w14:paraId="33250A8E" w14:textId="77777777" w:rsidR="00AD22E2" w:rsidRPr="006D4AA9" w:rsidRDefault="00AD22E2" w:rsidP="0066330F">
            <w:pPr>
              <w:pStyle w:val="TableText"/>
            </w:pPr>
            <w:r w:rsidRPr="006D4AA9">
              <w:t>Australasian gannet</w:t>
            </w:r>
          </w:p>
        </w:tc>
        <w:tc>
          <w:tcPr>
            <w:tcW w:w="1117" w:type="dxa"/>
          </w:tcPr>
          <w:p w14:paraId="2F12BDBB" w14:textId="77777777" w:rsidR="00AD22E2" w:rsidRPr="006D4AA9" w:rsidRDefault="00AD22E2" w:rsidP="0066330F">
            <w:pPr>
              <w:pStyle w:val="TableText"/>
            </w:pPr>
            <w:r w:rsidRPr="006D4AA9">
              <w:t>Marine</w:t>
            </w:r>
          </w:p>
        </w:tc>
        <w:tc>
          <w:tcPr>
            <w:tcW w:w="990" w:type="dxa"/>
            <w:shd w:val="clear" w:color="auto" w:fill="auto"/>
          </w:tcPr>
          <w:p w14:paraId="7D058818" w14:textId="77777777" w:rsidR="00AD22E2" w:rsidRPr="006D4AA9" w:rsidRDefault="00AD22E2" w:rsidP="0066330F">
            <w:pPr>
              <w:pStyle w:val="TableText"/>
            </w:pPr>
            <w:r w:rsidRPr="006D4AA9">
              <w:t>Australasia</w:t>
            </w:r>
          </w:p>
        </w:tc>
        <w:tc>
          <w:tcPr>
            <w:tcW w:w="3188" w:type="dxa"/>
          </w:tcPr>
          <w:p w14:paraId="584306C4" w14:textId="39B0B79D" w:rsidR="00AD22E2" w:rsidRPr="006D4AA9" w:rsidRDefault="00AD22E2" w:rsidP="0066330F">
            <w:pPr>
              <w:pStyle w:val="TableText"/>
            </w:pPr>
            <w:r w:rsidRPr="006D4AA9">
              <w:rPr>
                <w:rFonts w:cstheme="minorHAnsi"/>
                <w:color w:val="000000"/>
                <w:szCs w:val="18"/>
              </w:rPr>
              <w:t>Wildlife Conservation Plan for Seabirds (</w:t>
            </w:r>
            <w:r w:rsidR="00117C64" w:rsidRPr="006D4AA9">
              <w:rPr>
                <w:rFonts w:cstheme="minorHAnsi"/>
                <w:color w:val="000000"/>
                <w:szCs w:val="18"/>
              </w:rPr>
              <w:t xml:space="preserve">Commonwealth of Australia </w:t>
            </w:r>
            <w:r w:rsidRPr="006D4AA9">
              <w:rPr>
                <w:rFonts w:cstheme="minorHAnsi"/>
                <w:color w:val="000000"/>
                <w:szCs w:val="18"/>
              </w:rPr>
              <w:t>2020)</w:t>
            </w:r>
          </w:p>
        </w:tc>
      </w:tr>
      <w:tr w:rsidR="00AD22E2" w:rsidRPr="006D4AA9" w14:paraId="63DFD51F" w14:textId="77777777" w:rsidTr="00DC4C7C">
        <w:tc>
          <w:tcPr>
            <w:tcW w:w="965" w:type="dxa"/>
            <w:vMerge/>
          </w:tcPr>
          <w:p w14:paraId="159403AB" w14:textId="77777777" w:rsidR="00AD22E2" w:rsidRPr="006D4AA9" w:rsidRDefault="00AD22E2" w:rsidP="0066330F">
            <w:pPr>
              <w:pStyle w:val="TableText"/>
              <w:rPr>
                <w:rStyle w:val="Emphasis"/>
              </w:rPr>
            </w:pPr>
          </w:p>
        </w:tc>
        <w:tc>
          <w:tcPr>
            <w:tcW w:w="1406" w:type="dxa"/>
          </w:tcPr>
          <w:p w14:paraId="7FA9A582" w14:textId="39A8A378" w:rsidR="00AD22E2" w:rsidRPr="006D4AA9" w:rsidRDefault="00AD22E2" w:rsidP="0066330F">
            <w:pPr>
              <w:pStyle w:val="TableText"/>
              <w:rPr>
                <w:rStyle w:val="Emphasis"/>
              </w:rPr>
            </w:pPr>
            <w:r w:rsidRPr="006D4AA9">
              <w:rPr>
                <w:rStyle w:val="Emphasis"/>
              </w:rPr>
              <w:t>Phaethon rubricauda</w:t>
            </w:r>
          </w:p>
        </w:tc>
        <w:tc>
          <w:tcPr>
            <w:tcW w:w="1406" w:type="dxa"/>
            <w:tcMar>
              <w:left w:w="108" w:type="dxa"/>
              <w:right w:w="108" w:type="dxa"/>
            </w:tcMar>
          </w:tcPr>
          <w:p w14:paraId="2A3F79EB" w14:textId="77777777" w:rsidR="00AD22E2" w:rsidRPr="006D4AA9" w:rsidRDefault="00AD22E2" w:rsidP="0066330F">
            <w:pPr>
              <w:pStyle w:val="TableText"/>
            </w:pPr>
            <w:r w:rsidRPr="006D4AA9">
              <w:t>Red-tailed tropicbird</w:t>
            </w:r>
          </w:p>
        </w:tc>
        <w:tc>
          <w:tcPr>
            <w:tcW w:w="1117" w:type="dxa"/>
          </w:tcPr>
          <w:p w14:paraId="6034F26D" w14:textId="77777777" w:rsidR="00AD22E2" w:rsidRPr="006D4AA9" w:rsidRDefault="00AD22E2" w:rsidP="0066330F">
            <w:pPr>
              <w:pStyle w:val="TableText"/>
            </w:pPr>
            <w:r w:rsidRPr="006D4AA9">
              <w:t>Marine, Migratory</w:t>
            </w:r>
          </w:p>
        </w:tc>
        <w:tc>
          <w:tcPr>
            <w:tcW w:w="990" w:type="dxa"/>
            <w:shd w:val="clear" w:color="auto" w:fill="auto"/>
          </w:tcPr>
          <w:p w14:paraId="6A45396E" w14:textId="77777777" w:rsidR="00AD22E2" w:rsidRPr="006D4AA9" w:rsidRDefault="00AD22E2" w:rsidP="0066330F">
            <w:pPr>
              <w:pStyle w:val="TableText"/>
            </w:pPr>
            <w:r w:rsidRPr="006D4AA9">
              <w:t>Indo-pacific</w:t>
            </w:r>
          </w:p>
        </w:tc>
        <w:tc>
          <w:tcPr>
            <w:tcW w:w="3188" w:type="dxa"/>
          </w:tcPr>
          <w:p w14:paraId="7CB91822" w14:textId="5AC295F8" w:rsidR="00AD22E2" w:rsidRPr="006D4AA9" w:rsidRDefault="00AD22E2" w:rsidP="0066330F">
            <w:pPr>
              <w:pStyle w:val="TableText"/>
            </w:pPr>
            <w:r w:rsidRPr="006D4AA9">
              <w:rPr>
                <w:rFonts w:cstheme="minorHAnsi"/>
                <w:color w:val="000000"/>
                <w:szCs w:val="18"/>
              </w:rPr>
              <w:t>Marine bioregional plan for the Temperate East Marine Region (</w:t>
            </w:r>
            <w:r w:rsidR="008E2876" w:rsidRPr="006D4AA9">
              <w:rPr>
                <w:rFonts w:cstheme="minorHAnsi"/>
                <w:color w:val="000000"/>
                <w:szCs w:val="18"/>
              </w:rPr>
              <w:t>DSEWPaC 2012</w:t>
            </w:r>
            <w:r w:rsidR="008B6580" w:rsidRPr="006D4AA9">
              <w:rPr>
                <w:rFonts w:cstheme="minorHAnsi"/>
                <w:color w:val="000000"/>
                <w:szCs w:val="18"/>
              </w:rPr>
              <w:t>d</w:t>
            </w:r>
            <w:r w:rsidRPr="006D4AA9">
              <w:rPr>
                <w:rFonts w:cstheme="minorHAnsi"/>
                <w:color w:val="000000"/>
                <w:szCs w:val="18"/>
              </w:rPr>
              <w:t>), Threat abatement plan for predation by feral cats (</w:t>
            </w:r>
            <w:r w:rsidR="0055608D" w:rsidRPr="006D4AA9">
              <w:t>Commonwealth of Australia</w:t>
            </w:r>
            <w:r w:rsidR="0055608D" w:rsidRPr="006D4AA9">
              <w:rPr>
                <w:rFonts w:cstheme="minorHAnsi"/>
                <w:color w:val="000000"/>
                <w:szCs w:val="18"/>
              </w:rPr>
              <w:t xml:space="preserve"> </w:t>
            </w:r>
            <w:r w:rsidRPr="006D4AA9">
              <w:rPr>
                <w:rFonts w:cstheme="minorHAnsi"/>
                <w:color w:val="000000"/>
                <w:szCs w:val="18"/>
              </w:rPr>
              <w:t>2015</w:t>
            </w:r>
            <w:r w:rsidR="0055608D" w:rsidRPr="006D4AA9">
              <w:rPr>
                <w:rFonts w:cstheme="minorHAnsi"/>
                <w:color w:val="000000"/>
                <w:szCs w:val="18"/>
              </w:rPr>
              <w:t>a</w:t>
            </w:r>
            <w:r w:rsidRPr="006D4AA9">
              <w:rPr>
                <w:rFonts w:cstheme="minorHAnsi"/>
                <w:color w:val="000000"/>
                <w:szCs w:val="18"/>
              </w:rPr>
              <w:t>), Wildlife Conservation Plan for Seabirds (</w:t>
            </w:r>
            <w:r w:rsidR="00117C64" w:rsidRPr="006D4AA9">
              <w:rPr>
                <w:rFonts w:cstheme="minorHAnsi"/>
                <w:color w:val="000000"/>
                <w:szCs w:val="18"/>
              </w:rPr>
              <w:t xml:space="preserve">Commonwealth of Australia </w:t>
            </w:r>
            <w:r w:rsidRPr="006D4AA9">
              <w:rPr>
                <w:rFonts w:cstheme="minorHAnsi"/>
                <w:color w:val="000000"/>
                <w:szCs w:val="18"/>
              </w:rPr>
              <w:t>2020)</w:t>
            </w:r>
          </w:p>
        </w:tc>
      </w:tr>
      <w:tr w:rsidR="00AD22E2" w:rsidRPr="006D4AA9" w14:paraId="1BD98F9D" w14:textId="77777777" w:rsidTr="00DC4C7C">
        <w:tc>
          <w:tcPr>
            <w:tcW w:w="965" w:type="dxa"/>
            <w:vMerge/>
          </w:tcPr>
          <w:p w14:paraId="7510B025" w14:textId="77777777" w:rsidR="00AD22E2" w:rsidRPr="006D4AA9" w:rsidRDefault="00AD22E2" w:rsidP="0066330F">
            <w:pPr>
              <w:pStyle w:val="TableText"/>
              <w:rPr>
                <w:rStyle w:val="Emphasis"/>
              </w:rPr>
            </w:pPr>
          </w:p>
        </w:tc>
        <w:tc>
          <w:tcPr>
            <w:tcW w:w="1406" w:type="dxa"/>
          </w:tcPr>
          <w:p w14:paraId="1D00015F" w14:textId="5D648A0B" w:rsidR="00AD22E2" w:rsidRPr="006D4AA9" w:rsidRDefault="00AD22E2" w:rsidP="0066330F">
            <w:pPr>
              <w:pStyle w:val="TableText"/>
              <w:rPr>
                <w:rStyle w:val="Emphasis"/>
              </w:rPr>
            </w:pPr>
            <w:r w:rsidRPr="006D4AA9">
              <w:rPr>
                <w:rStyle w:val="Emphasis"/>
              </w:rPr>
              <w:t>Pterodroma cervicalis</w:t>
            </w:r>
          </w:p>
        </w:tc>
        <w:tc>
          <w:tcPr>
            <w:tcW w:w="1406" w:type="dxa"/>
            <w:tcMar>
              <w:left w:w="108" w:type="dxa"/>
              <w:right w:w="108" w:type="dxa"/>
            </w:tcMar>
          </w:tcPr>
          <w:p w14:paraId="24415DB3" w14:textId="77777777" w:rsidR="00AD22E2" w:rsidRPr="006D4AA9" w:rsidRDefault="00AD22E2" w:rsidP="0066330F">
            <w:pPr>
              <w:pStyle w:val="TableText"/>
            </w:pPr>
            <w:r w:rsidRPr="006D4AA9">
              <w:t>White-necked petrel</w:t>
            </w:r>
          </w:p>
        </w:tc>
        <w:tc>
          <w:tcPr>
            <w:tcW w:w="1117" w:type="dxa"/>
          </w:tcPr>
          <w:p w14:paraId="7AB45ABD" w14:textId="77777777" w:rsidR="00AD22E2" w:rsidRPr="006D4AA9" w:rsidRDefault="00AD22E2" w:rsidP="0066330F">
            <w:pPr>
              <w:pStyle w:val="TableText"/>
            </w:pPr>
            <w:r w:rsidRPr="006D4AA9">
              <w:t>Marine</w:t>
            </w:r>
          </w:p>
        </w:tc>
        <w:tc>
          <w:tcPr>
            <w:tcW w:w="990" w:type="dxa"/>
            <w:shd w:val="clear" w:color="auto" w:fill="auto"/>
          </w:tcPr>
          <w:p w14:paraId="740A0622" w14:textId="77777777" w:rsidR="00AD22E2" w:rsidRPr="006D4AA9" w:rsidRDefault="00AD22E2" w:rsidP="0066330F">
            <w:pPr>
              <w:pStyle w:val="TableText"/>
            </w:pPr>
            <w:r w:rsidRPr="006D4AA9">
              <w:t>Trans-equatorial</w:t>
            </w:r>
          </w:p>
        </w:tc>
        <w:tc>
          <w:tcPr>
            <w:tcW w:w="3188" w:type="dxa"/>
          </w:tcPr>
          <w:p w14:paraId="3F9A41C2" w14:textId="51193DC3" w:rsidR="00AD22E2" w:rsidRPr="006D4AA9" w:rsidRDefault="00AD22E2" w:rsidP="0066330F">
            <w:pPr>
              <w:pStyle w:val="TableText"/>
            </w:pPr>
            <w:r w:rsidRPr="006D4AA9">
              <w:rPr>
                <w:rFonts w:cstheme="minorHAnsi"/>
                <w:color w:val="000000"/>
                <w:szCs w:val="18"/>
              </w:rPr>
              <w:t>Marine bioregional plan for the Temperate East Marine Region (</w:t>
            </w:r>
            <w:r w:rsidR="0021611E" w:rsidRPr="006D4AA9">
              <w:rPr>
                <w:rFonts w:cstheme="minorHAnsi"/>
                <w:color w:val="000000"/>
                <w:szCs w:val="18"/>
              </w:rPr>
              <w:t xml:space="preserve">DSEWPaC </w:t>
            </w:r>
            <w:r w:rsidRPr="006D4AA9">
              <w:rPr>
                <w:rFonts w:cstheme="minorHAnsi"/>
                <w:color w:val="000000"/>
                <w:szCs w:val="18"/>
              </w:rPr>
              <w:t>2012</w:t>
            </w:r>
            <w:r w:rsidR="008B6580" w:rsidRPr="006D4AA9">
              <w:rPr>
                <w:rFonts w:cstheme="minorHAnsi"/>
                <w:color w:val="000000"/>
                <w:szCs w:val="18"/>
              </w:rPr>
              <w:t>d</w:t>
            </w:r>
            <w:r w:rsidRPr="006D4AA9">
              <w:rPr>
                <w:rFonts w:cstheme="minorHAnsi"/>
                <w:color w:val="000000"/>
                <w:szCs w:val="18"/>
              </w:rPr>
              <w:t>), Wildlife Conservation Plan for Seabirds (</w:t>
            </w:r>
            <w:r w:rsidR="00117C64" w:rsidRPr="006D4AA9">
              <w:rPr>
                <w:rFonts w:cstheme="minorHAnsi"/>
                <w:color w:val="000000"/>
                <w:szCs w:val="18"/>
              </w:rPr>
              <w:t xml:space="preserve">Commonwealth of Australia </w:t>
            </w:r>
            <w:r w:rsidRPr="006D4AA9">
              <w:rPr>
                <w:rFonts w:cstheme="minorHAnsi"/>
                <w:color w:val="000000"/>
                <w:szCs w:val="18"/>
              </w:rPr>
              <w:t>2020)</w:t>
            </w:r>
          </w:p>
        </w:tc>
      </w:tr>
      <w:tr w:rsidR="00AD22E2" w:rsidRPr="006D4AA9" w14:paraId="69874E47" w14:textId="77777777" w:rsidTr="00DC4C7C">
        <w:tc>
          <w:tcPr>
            <w:tcW w:w="965" w:type="dxa"/>
            <w:vMerge/>
          </w:tcPr>
          <w:p w14:paraId="7A0CA1C6" w14:textId="77777777" w:rsidR="00AD22E2" w:rsidRPr="006D4AA9" w:rsidRDefault="00AD22E2" w:rsidP="0066330F">
            <w:pPr>
              <w:pStyle w:val="TableText"/>
              <w:rPr>
                <w:rStyle w:val="Emphasis"/>
                <w:b/>
              </w:rPr>
            </w:pPr>
          </w:p>
        </w:tc>
        <w:tc>
          <w:tcPr>
            <w:tcW w:w="1406" w:type="dxa"/>
          </w:tcPr>
          <w:p w14:paraId="04672F3D" w14:textId="7F444B60" w:rsidR="00AD22E2" w:rsidRPr="006D4AA9" w:rsidRDefault="00AD22E2" w:rsidP="0066330F">
            <w:pPr>
              <w:pStyle w:val="TableText"/>
              <w:rPr>
                <w:rStyle w:val="Emphasis"/>
                <w:b/>
              </w:rPr>
            </w:pPr>
            <w:r w:rsidRPr="006D4AA9">
              <w:rPr>
                <w:rStyle w:val="Emphasis"/>
                <w:b/>
              </w:rPr>
              <w:t>Pterodroma neglecta neglecta</w:t>
            </w:r>
          </w:p>
        </w:tc>
        <w:tc>
          <w:tcPr>
            <w:tcW w:w="1406" w:type="dxa"/>
            <w:tcMar>
              <w:left w:w="108" w:type="dxa"/>
              <w:right w:w="108" w:type="dxa"/>
            </w:tcMar>
          </w:tcPr>
          <w:p w14:paraId="058BE94B" w14:textId="77777777" w:rsidR="00AD22E2" w:rsidRPr="006D4AA9" w:rsidRDefault="00AD22E2" w:rsidP="0066330F">
            <w:pPr>
              <w:pStyle w:val="TableText"/>
              <w:rPr>
                <w:b/>
              </w:rPr>
            </w:pPr>
            <w:r w:rsidRPr="006D4AA9">
              <w:rPr>
                <w:b/>
              </w:rPr>
              <w:t>Kermadec petrel (western)</w:t>
            </w:r>
          </w:p>
        </w:tc>
        <w:tc>
          <w:tcPr>
            <w:tcW w:w="1117" w:type="dxa"/>
          </w:tcPr>
          <w:p w14:paraId="63818336" w14:textId="77777777" w:rsidR="00AD22E2" w:rsidRPr="006D4AA9" w:rsidRDefault="00AD22E2" w:rsidP="0066330F">
            <w:pPr>
              <w:pStyle w:val="TableText"/>
              <w:rPr>
                <w:b/>
              </w:rPr>
            </w:pPr>
            <w:r w:rsidRPr="006D4AA9">
              <w:rPr>
                <w:b/>
              </w:rPr>
              <w:t>Vulnerable, Marine</w:t>
            </w:r>
          </w:p>
        </w:tc>
        <w:tc>
          <w:tcPr>
            <w:tcW w:w="990" w:type="dxa"/>
            <w:shd w:val="clear" w:color="auto" w:fill="auto"/>
          </w:tcPr>
          <w:p w14:paraId="7A93ABD2" w14:textId="7EB8C21D" w:rsidR="00AD22E2" w:rsidRPr="006D4AA9" w:rsidRDefault="00AD22E2" w:rsidP="0066330F">
            <w:pPr>
              <w:pStyle w:val="TableText"/>
              <w:rPr>
                <w:b/>
              </w:rPr>
            </w:pPr>
            <w:r w:rsidRPr="006D4AA9">
              <w:t>Norfolk</w:t>
            </w:r>
            <w:r w:rsidR="00E56F7A" w:rsidRPr="006D4AA9">
              <w:t xml:space="preserve"> Island</w:t>
            </w:r>
            <w:r w:rsidRPr="006D4AA9">
              <w:t>, Lord Howe</w:t>
            </w:r>
            <w:r w:rsidR="00E56F7A" w:rsidRPr="006D4AA9">
              <w:t xml:space="preserve"> Island</w:t>
            </w:r>
            <w:r w:rsidRPr="006D4AA9">
              <w:t>, Pacific</w:t>
            </w:r>
          </w:p>
        </w:tc>
        <w:tc>
          <w:tcPr>
            <w:tcW w:w="3188" w:type="dxa"/>
          </w:tcPr>
          <w:p w14:paraId="0E338523" w14:textId="64C69613" w:rsidR="00AD22E2" w:rsidRPr="006D4AA9" w:rsidRDefault="00AD22E2" w:rsidP="0066330F">
            <w:pPr>
              <w:pStyle w:val="TableText"/>
            </w:pPr>
            <w:r w:rsidRPr="006D4AA9">
              <w:rPr>
                <w:rFonts w:cstheme="minorHAnsi"/>
                <w:bCs/>
                <w:color w:val="000000"/>
                <w:szCs w:val="18"/>
              </w:rPr>
              <w:t>Lord Howe Island Biodiversity Management Plan (</w:t>
            </w:r>
            <w:r w:rsidR="00DB73C1" w:rsidRPr="006D4AA9">
              <w:rPr>
                <w:rFonts w:cstheme="minorHAnsi"/>
                <w:bCs/>
                <w:color w:val="000000"/>
                <w:szCs w:val="18"/>
              </w:rPr>
              <w:t>DECC NSW</w:t>
            </w:r>
            <w:r w:rsidR="00201CB5" w:rsidRPr="006D4AA9">
              <w:rPr>
                <w:rFonts w:cstheme="minorHAnsi"/>
                <w:bCs/>
                <w:color w:val="000000"/>
                <w:szCs w:val="18"/>
              </w:rPr>
              <w:t xml:space="preserve"> </w:t>
            </w:r>
            <w:r w:rsidRPr="006D4AA9">
              <w:rPr>
                <w:rFonts w:cstheme="minorHAnsi"/>
                <w:bCs/>
                <w:color w:val="000000"/>
                <w:szCs w:val="18"/>
              </w:rPr>
              <w:t>2007), Threat abatement plan to reduce the impacts of exotic rodents on biodiversity on Australian offshore islands of less than 100,000 hectares (</w:t>
            </w:r>
            <w:r w:rsidR="00DE569D" w:rsidRPr="006D4AA9">
              <w:t>Commonwealth of Australia</w:t>
            </w:r>
            <w:r w:rsidR="00DE569D" w:rsidRPr="006D4AA9">
              <w:rPr>
                <w:rFonts w:cstheme="minorHAnsi"/>
                <w:bCs/>
                <w:color w:val="000000"/>
                <w:szCs w:val="18"/>
              </w:rPr>
              <w:t xml:space="preserve"> </w:t>
            </w:r>
            <w:r w:rsidRPr="006D4AA9">
              <w:rPr>
                <w:rFonts w:cstheme="minorHAnsi"/>
                <w:bCs/>
                <w:color w:val="000000"/>
                <w:szCs w:val="18"/>
              </w:rPr>
              <w:t>2009)</w:t>
            </w:r>
            <w:r w:rsidRPr="006D4AA9">
              <w:rPr>
                <w:color w:val="000000"/>
              </w:rPr>
              <w:t xml:space="preserve">, </w:t>
            </w:r>
            <w:r w:rsidRPr="006D4AA9">
              <w:rPr>
                <w:rFonts w:cstheme="minorHAnsi"/>
                <w:color w:val="000000"/>
                <w:szCs w:val="18"/>
              </w:rPr>
              <w:t>Marine bioregional plan for the Temperate East Marine Region (</w:t>
            </w:r>
            <w:r w:rsidR="0021611E" w:rsidRPr="006D4AA9">
              <w:rPr>
                <w:rFonts w:cstheme="minorHAnsi"/>
                <w:color w:val="000000"/>
                <w:szCs w:val="18"/>
              </w:rPr>
              <w:t>DSEWPaC 2012</w:t>
            </w:r>
            <w:r w:rsidR="008B6580" w:rsidRPr="006D4AA9">
              <w:rPr>
                <w:rFonts w:cstheme="minorHAnsi"/>
                <w:color w:val="000000"/>
                <w:szCs w:val="18"/>
              </w:rPr>
              <w:t>d</w:t>
            </w:r>
            <w:r w:rsidRPr="006D4AA9">
              <w:rPr>
                <w:rFonts w:cstheme="minorHAnsi"/>
                <w:color w:val="000000"/>
                <w:szCs w:val="18"/>
              </w:rPr>
              <w:t>)</w:t>
            </w:r>
          </w:p>
        </w:tc>
      </w:tr>
      <w:tr w:rsidR="00AD22E2" w:rsidRPr="006D4AA9" w14:paraId="7D147EE3" w14:textId="77777777" w:rsidTr="00DC4C7C">
        <w:tc>
          <w:tcPr>
            <w:tcW w:w="965" w:type="dxa"/>
            <w:vMerge/>
          </w:tcPr>
          <w:p w14:paraId="5D6A09A4" w14:textId="77777777" w:rsidR="00AD22E2" w:rsidRPr="006D4AA9" w:rsidRDefault="00AD22E2" w:rsidP="0066330F">
            <w:pPr>
              <w:pStyle w:val="TableText"/>
              <w:rPr>
                <w:rStyle w:val="Emphasis"/>
              </w:rPr>
            </w:pPr>
          </w:p>
        </w:tc>
        <w:tc>
          <w:tcPr>
            <w:tcW w:w="1406" w:type="dxa"/>
          </w:tcPr>
          <w:p w14:paraId="06D2ED56" w14:textId="7EA00EF0" w:rsidR="00AD22E2" w:rsidRPr="006D4AA9" w:rsidRDefault="00AD22E2" w:rsidP="0066330F">
            <w:pPr>
              <w:pStyle w:val="TableText"/>
              <w:rPr>
                <w:rStyle w:val="Emphasis"/>
              </w:rPr>
            </w:pPr>
            <w:r w:rsidRPr="006D4AA9">
              <w:rPr>
                <w:rStyle w:val="Emphasis"/>
              </w:rPr>
              <w:t xml:space="preserve">Pterodroma nigripennis </w:t>
            </w:r>
          </w:p>
        </w:tc>
        <w:tc>
          <w:tcPr>
            <w:tcW w:w="1406" w:type="dxa"/>
            <w:tcMar>
              <w:left w:w="108" w:type="dxa"/>
              <w:right w:w="108" w:type="dxa"/>
            </w:tcMar>
          </w:tcPr>
          <w:p w14:paraId="64E7B32A" w14:textId="77777777" w:rsidR="00AD22E2" w:rsidRPr="006D4AA9" w:rsidRDefault="00AD22E2" w:rsidP="0066330F">
            <w:pPr>
              <w:pStyle w:val="TableText"/>
            </w:pPr>
            <w:r w:rsidRPr="006D4AA9">
              <w:t>Black-winged petrel</w:t>
            </w:r>
          </w:p>
        </w:tc>
        <w:tc>
          <w:tcPr>
            <w:tcW w:w="1117" w:type="dxa"/>
          </w:tcPr>
          <w:p w14:paraId="27D13192" w14:textId="77777777" w:rsidR="00AD22E2" w:rsidRPr="006D4AA9" w:rsidRDefault="00AD22E2" w:rsidP="0066330F">
            <w:pPr>
              <w:pStyle w:val="TableText"/>
            </w:pPr>
            <w:r w:rsidRPr="006D4AA9">
              <w:t>Marine</w:t>
            </w:r>
          </w:p>
        </w:tc>
        <w:tc>
          <w:tcPr>
            <w:tcW w:w="990" w:type="dxa"/>
            <w:shd w:val="clear" w:color="auto" w:fill="auto"/>
          </w:tcPr>
          <w:p w14:paraId="1F676351" w14:textId="01E962A4" w:rsidR="00AD22E2" w:rsidRPr="006D4AA9" w:rsidRDefault="00AD22E2" w:rsidP="0066330F">
            <w:pPr>
              <w:pStyle w:val="TableText"/>
            </w:pPr>
            <w:r w:rsidRPr="006D4AA9">
              <w:t xml:space="preserve">Norfolk, Lord Howe, </w:t>
            </w:r>
            <w:r w:rsidR="0025209C" w:rsidRPr="006D4AA9">
              <w:t>New Zealand</w:t>
            </w:r>
            <w:r w:rsidRPr="006D4AA9">
              <w:t>, Pacific</w:t>
            </w:r>
          </w:p>
        </w:tc>
        <w:tc>
          <w:tcPr>
            <w:tcW w:w="3188" w:type="dxa"/>
          </w:tcPr>
          <w:p w14:paraId="5C59D385" w14:textId="54422720" w:rsidR="00AD22E2" w:rsidRPr="006D4AA9" w:rsidRDefault="00AD22E2" w:rsidP="0066330F">
            <w:pPr>
              <w:pStyle w:val="TableText"/>
            </w:pPr>
            <w:r w:rsidRPr="006D4AA9">
              <w:rPr>
                <w:rFonts w:cstheme="minorHAnsi"/>
                <w:color w:val="000000"/>
                <w:szCs w:val="18"/>
              </w:rPr>
              <w:t>Threat abatement plan to reduce the impacts of exotic rodents on biodiversity on Australian offshore islands of less than 100,000 hectares (</w:t>
            </w:r>
            <w:r w:rsidR="00DE569D" w:rsidRPr="006D4AA9">
              <w:t>Commonwealth of Australia</w:t>
            </w:r>
            <w:r w:rsidR="00DE569D" w:rsidRPr="006D4AA9">
              <w:rPr>
                <w:rFonts w:cstheme="minorHAnsi"/>
                <w:color w:val="000000"/>
                <w:szCs w:val="18"/>
              </w:rPr>
              <w:t xml:space="preserve"> </w:t>
            </w:r>
            <w:r w:rsidRPr="006D4AA9">
              <w:rPr>
                <w:rFonts w:cstheme="minorHAnsi"/>
                <w:color w:val="000000"/>
                <w:szCs w:val="18"/>
              </w:rPr>
              <w:t>2009), Marine bioregional plan for the Temperate East Marine Region (</w:t>
            </w:r>
            <w:r w:rsidR="00954875" w:rsidRPr="006D4AA9">
              <w:rPr>
                <w:rFonts w:cstheme="minorHAnsi"/>
                <w:color w:val="000000"/>
                <w:szCs w:val="18"/>
              </w:rPr>
              <w:t>DSEWPaC 2012</w:t>
            </w:r>
            <w:r w:rsidR="00F21674" w:rsidRPr="006D4AA9">
              <w:rPr>
                <w:rFonts w:cstheme="minorHAnsi"/>
                <w:color w:val="000000"/>
                <w:szCs w:val="18"/>
              </w:rPr>
              <w:t>d</w:t>
            </w:r>
            <w:r w:rsidRPr="006D4AA9">
              <w:rPr>
                <w:rFonts w:cstheme="minorHAnsi"/>
                <w:color w:val="000000"/>
                <w:szCs w:val="18"/>
              </w:rPr>
              <w:t>), Threat abatement plan for predation by feral cats (</w:t>
            </w:r>
            <w:r w:rsidR="00DE569D" w:rsidRPr="006D4AA9">
              <w:t>Commonwealth of Australia</w:t>
            </w:r>
            <w:r w:rsidR="00DE569D" w:rsidRPr="006D4AA9">
              <w:rPr>
                <w:rFonts w:cstheme="minorHAnsi"/>
                <w:color w:val="000000"/>
                <w:szCs w:val="18"/>
              </w:rPr>
              <w:t xml:space="preserve"> </w:t>
            </w:r>
            <w:r w:rsidRPr="006D4AA9">
              <w:rPr>
                <w:rFonts w:cstheme="minorHAnsi"/>
                <w:color w:val="000000"/>
                <w:szCs w:val="18"/>
              </w:rPr>
              <w:t>2015</w:t>
            </w:r>
            <w:r w:rsidR="00DE569D" w:rsidRPr="006D4AA9">
              <w:rPr>
                <w:rFonts w:cstheme="minorHAnsi"/>
                <w:color w:val="000000"/>
                <w:szCs w:val="18"/>
              </w:rPr>
              <w:t>a</w:t>
            </w:r>
            <w:r w:rsidRPr="006D4AA9">
              <w:rPr>
                <w:rFonts w:cstheme="minorHAnsi"/>
                <w:color w:val="000000"/>
                <w:szCs w:val="18"/>
              </w:rPr>
              <w:t>), Wildlife Conservation Plan for Seabirds (</w:t>
            </w:r>
            <w:r w:rsidR="00117C64" w:rsidRPr="006D4AA9">
              <w:rPr>
                <w:rFonts w:cstheme="minorHAnsi"/>
                <w:color w:val="000000"/>
                <w:szCs w:val="18"/>
              </w:rPr>
              <w:t xml:space="preserve">Commonwealth of Australia </w:t>
            </w:r>
            <w:r w:rsidRPr="006D4AA9">
              <w:rPr>
                <w:rFonts w:cstheme="minorHAnsi"/>
                <w:color w:val="000000"/>
                <w:szCs w:val="18"/>
              </w:rPr>
              <w:t>2020)</w:t>
            </w:r>
          </w:p>
        </w:tc>
      </w:tr>
      <w:tr w:rsidR="00AD22E2" w:rsidRPr="006D4AA9" w14:paraId="13F2E376" w14:textId="77777777" w:rsidTr="00DC4C7C">
        <w:tc>
          <w:tcPr>
            <w:tcW w:w="965" w:type="dxa"/>
            <w:vMerge/>
          </w:tcPr>
          <w:p w14:paraId="05AEB918" w14:textId="77777777" w:rsidR="00AD22E2" w:rsidRPr="006D4AA9" w:rsidRDefault="00AD22E2" w:rsidP="0066330F">
            <w:pPr>
              <w:pStyle w:val="TableText"/>
              <w:rPr>
                <w:rStyle w:val="Emphasis"/>
              </w:rPr>
            </w:pPr>
          </w:p>
        </w:tc>
        <w:tc>
          <w:tcPr>
            <w:tcW w:w="1406" w:type="dxa"/>
          </w:tcPr>
          <w:p w14:paraId="1654C80C" w14:textId="06805E4F" w:rsidR="00AD22E2" w:rsidRPr="006D4AA9" w:rsidRDefault="00AD22E2" w:rsidP="0066330F">
            <w:pPr>
              <w:pStyle w:val="TableText"/>
              <w:rPr>
                <w:rStyle w:val="Emphasis"/>
              </w:rPr>
            </w:pPr>
            <w:r w:rsidRPr="006D4AA9">
              <w:rPr>
                <w:rStyle w:val="Emphasis"/>
              </w:rPr>
              <w:t>Pterodroma solandri</w:t>
            </w:r>
          </w:p>
        </w:tc>
        <w:tc>
          <w:tcPr>
            <w:tcW w:w="1406" w:type="dxa"/>
            <w:tcMar>
              <w:left w:w="108" w:type="dxa"/>
              <w:right w:w="108" w:type="dxa"/>
            </w:tcMar>
          </w:tcPr>
          <w:p w14:paraId="4D8B3852" w14:textId="77777777" w:rsidR="00AD22E2" w:rsidRPr="006D4AA9" w:rsidRDefault="00AD22E2" w:rsidP="0066330F">
            <w:pPr>
              <w:pStyle w:val="TableText"/>
            </w:pPr>
            <w:r w:rsidRPr="006D4AA9">
              <w:t>Providence petrel</w:t>
            </w:r>
          </w:p>
        </w:tc>
        <w:tc>
          <w:tcPr>
            <w:tcW w:w="1117" w:type="dxa"/>
          </w:tcPr>
          <w:p w14:paraId="70FC71F6" w14:textId="77777777" w:rsidR="00AD22E2" w:rsidRPr="006D4AA9" w:rsidRDefault="00AD22E2" w:rsidP="0066330F">
            <w:pPr>
              <w:pStyle w:val="TableText"/>
            </w:pPr>
            <w:r w:rsidRPr="006D4AA9">
              <w:t>Marine, Migratory (JAMBA)</w:t>
            </w:r>
          </w:p>
        </w:tc>
        <w:tc>
          <w:tcPr>
            <w:tcW w:w="990" w:type="dxa"/>
            <w:shd w:val="clear" w:color="auto" w:fill="auto"/>
          </w:tcPr>
          <w:p w14:paraId="1FACD1D8" w14:textId="77777777" w:rsidR="00AD22E2" w:rsidRPr="006D4AA9" w:rsidRDefault="00AD22E2" w:rsidP="0066330F">
            <w:pPr>
              <w:pStyle w:val="TableText"/>
            </w:pPr>
            <w:r w:rsidRPr="006D4AA9">
              <w:t>Norfolk, Lord Howe, Pacific</w:t>
            </w:r>
          </w:p>
        </w:tc>
        <w:tc>
          <w:tcPr>
            <w:tcW w:w="3188" w:type="dxa"/>
          </w:tcPr>
          <w:p w14:paraId="43FB1F77" w14:textId="2414E411" w:rsidR="00AD22E2" w:rsidRPr="006D4AA9" w:rsidRDefault="00AD22E2" w:rsidP="0066330F">
            <w:pPr>
              <w:pStyle w:val="TableText"/>
            </w:pPr>
            <w:r w:rsidRPr="006D4AA9">
              <w:rPr>
                <w:rFonts w:cstheme="minorHAnsi"/>
                <w:color w:val="000000"/>
                <w:szCs w:val="18"/>
              </w:rPr>
              <w:t>Threat abatement plan to reduce the impacts of exotic rodents on biodiversity on Australian offshore islands of less than 100,000 hectares (</w:t>
            </w:r>
            <w:r w:rsidR="00DE569D" w:rsidRPr="006D4AA9">
              <w:t>Commonwealth of Australia</w:t>
            </w:r>
            <w:r w:rsidR="00DE569D" w:rsidRPr="006D4AA9">
              <w:rPr>
                <w:rFonts w:cstheme="minorHAnsi"/>
                <w:color w:val="000000"/>
                <w:szCs w:val="18"/>
              </w:rPr>
              <w:t xml:space="preserve"> </w:t>
            </w:r>
            <w:r w:rsidRPr="006D4AA9">
              <w:rPr>
                <w:rFonts w:cstheme="minorHAnsi"/>
                <w:color w:val="000000"/>
                <w:szCs w:val="18"/>
              </w:rPr>
              <w:t>2009), Marine bioregional plan for the Temperate East Marine Region (</w:t>
            </w:r>
            <w:r w:rsidR="00954875" w:rsidRPr="006D4AA9">
              <w:rPr>
                <w:rFonts w:cstheme="minorHAnsi"/>
                <w:color w:val="000000"/>
                <w:szCs w:val="18"/>
              </w:rPr>
              <w:t>DSEWPaC 2012</w:t>
            </w:r>
            <w:r w:rsidR="00F21674" w:rsidRPr="006D4AA9">
              <w:rPr>
                <w:rFonts w:cstheme="minorHAnsi"/>
                <w:color w:val="000000"/>
                <w:szCs w:val="18"/>
              </w:rPr>
              <w:t>d</w:t>
            </w:r>
            <w:r w:rsidRPr="006D4AA9">
              <w:rPr>
                <w:rFonts w:cstheme="minorHAnsi"/>
                <w:color w:val="000000"/>
                <w:szCs w:val="18"/>
              </w:rPr>
              <w:t>), Wildlife Conservation Plan for Seabirds (</w:t>
            </w:r>
            <w:r w:rsidR="00117C64" w:rsidRPr="006D4AA9">
              <w:rPr>
                <w:rFonts w:cstheme="minorHAnsi"/>
                <w:color w:val="000000"/>
                <w:szCs w:val="18"/>
              </w:rPr>
              <w:t xml:space="preserve">Commonwealth of Australia </w:t>
            </w:r>
            <w:r w:rsidRPr="006D4AA9">
              <w:rPr>
                <w:rFonts w:cstheme="minorHAnsi"/>
                <w:color w:val="000000"/>
                <w:szCs w:val="18"/>
              </w:rPr>
              <w:t>2020)</w:t>
            </w:r>
          </w:p>
        </w:tc>
      </w:tr>
      <w:tr w:rsidR="00AD22E2" w:rsidRPr="006D4AA9" w14:paraId="5DC6EDE2" w14:textId="77777777" w:rsidTr="00DC4C7C">
        <w:tc>
          <w:tcPr>
            <w:tcW w:w="965" w:type="dxa"/>
            <w:vMerge/>
          </w:tcPr>
          <w:p w14:paraId="75B85B58" w14:textId="77777777" w:rsidR="00AD22E2" w:rsidRPr="006D4AA9" w:rsidRDefault="00AD22E2" w:rsidP="0066330F">
            <w:pPr>
              <w:pStyle w:val="TableText"/>
              <w:rPr>
                <w:rStyle w:val="Emphasis"/>
              </w:rPr>
            </w:pPr>
          </w:p>
        </w:tc>
        <w:tc>
          <w:tcPr>
            <w:tcW w:w="1406" w:type="dxa"/>
          </w:tcPr>
          <w:p w14:paraId="680CE76D" w14:textId="45CA1C9C" w:rsidR="00AD22E2" w:rsidRPr="006D4AA9" w:rsidRDefault="00AD22E2" w:rsidP="0066330F">
            <w:pPr>
              <w:pStyle w:val="TableText"/>
              <w:rPr>
                <w:rStyle w:val="Emphasis"/>
              </w:rPr>
            </w:pPr>
            <w:r w:rsidRPr="006D4AA9">
              <w:rPr>
                <w:rStyle w:val="Emphasis"/>
              </w:rPr>
              <w:t>Puffinus assimilis</w:t>
            </w:r>
          </w:p>
        </w:tc>
        <w:tc>
          <w:tcPr>
            <w:tcW w:w="1406" w:type="dxa"/>
            <w:tcMar>
              <w:left w:w="108" w:type="dxa"/>
              <w:right w:w="108" w:type="dxa"/>
            </w:tcMar>
          </w:tcPr>
          <w:p w14:paraId="52173E54" w14:textId="77777777" w:rsidR="00AD22E2" w:rsidRPr="006D4AA9" w:rsidRDefault="00AD22E2" w:rsidP="0066330F">
            <w:pPr>
              <w:pStyle w:val="TableText"/>
            </w:pPr>
            <w:r w:rsidRPr="006D4AA9">
              <w:t>Little shearwater</w:t>
            </w:r>
          </w:p>
        </w:tc>
        <w:tc>
          <w:tcPr>
            <w:tcW w:w="1117" w:type="dxa"/>
          </w:tcPr>
          <w:p w14:paraId="60BEEE69" w14:textId="77777777" w:rsidR="00AD22E2" w:rsidRPr="006D4AA9" w:rsidRDefault="00AD22E2" w:rsidP="0066330F">
            <w:pPr>
              <w:pStyle w:val="TableText"/>
            </w:pPr>
            <w:r w:rsidRPr="006D4AA9">
              <w:t>Marine</w:t>
            </w:r>
          </w:p>
        </w:tc>
        <w:tc>
          <w:tcPr>
            <w:tcW w:w="990" w:type="dxa"/>
            <w:shd w:val="clear" w:color="auto" w:fill="auto"/>
          </w:tcPr>
          <w:p w14:paraId="17CD2071" w14:textId="77777777" w:rsidR="00AD22E2" w:rsidRPr="006D4AA9" w:rsidRDefault="00AD22E2" w:rsidP="0066330F">
            <w:pPr>
              <w:pStyle w:val="TableText"/>
            </w:pPr>
            <w:r w:rsidRPr="006D4AA9">
              <w:t>Widespread</w:t>
            </w:r>
          </w:p>
        </w:tc>
        <w:tc>
          <w:tcPr>
            <w:tcW w:w="3188" w:type="dxa"/>
          </w:tcPr>
          <w:p w14:paraId="336250EA" w14:textId="440D71D0" w:rsidR="00AD22E2" w:rsidRPr="006D4AA9" w:rsidRDefault="00AD22E2" w:rsidP="0066330F">
            <w:pPr>
              <w:pStyle w:val="TableText"/>
            </w:pPr>
            <w:r w:rsidRPr="006D4AA9">
              <w:rPr>
                <w:rFonts w:cstheme="minorHAnsi"/>
                <w:color w:val="000000"/>
                <w:szCs w:val="18"/>
              </w:rPr>
              <w:t>Threat abatement plan to reduce the impacts of exotic rodents on biodiversity on Australian offshore islands of less than 100,000 hectares (</w:t>
            </w:r>
            <w:r w:rsidR="00D5712B" w:rsidRPr="006D4AA9">
              <w:t>Commonwealth of Australia</w:t>
            </w:r>
            <w:r w:rsidR="00D5712B" w:rsidRPr="006D4AA9">
              <w:rPr>
                <w:rFonts w:cstheme="minorHAnsi"/>
                <w:color w:val="000000"/>
                <w:szCs w:val="18"/>
              </w:rPr>
              <w:t xml:space="preserve"> </w:t>
            </w:r>
            <w:r w:rsidRPr="006D4AA9">
              <w:rPr>
                <w:rFonts w:cstheme="minorHAnsi"/>
                <w:color w:val="000000"/>
                <w:szCs w:val="18"/>
              </w:rPr>
              <w:t>2009), Marine bioregional plan for the Temperate East Marine Region (</w:t>
            </w:r>
            <w:r w:rsidR="00954875" w:rsidRPr="006D4AA9">
              <w:rPr>
                <w:rFonts w:cstheme="minorHAnsi"/>
                <w:color w:val="000000"/>
                <w:szCs w:val="18"/>
              </w:rPr>
              <w:t>DSEWPaC 2012</w:t>
            </w:r>
            <w:r w:rsidR="00F21674" w:rsidRPr="006D4AA9">
              <w:rPr>
                <w:rFonts w:cstheme="minorHAnsi"/>
                <w:color w:val="000000"/>
                <w:szCs w:val="18"/>
              </w:rPr>
              <w:t>d</w:t>
            </w:r>
            <w:r w:rsidRPr="006D4AA9">
              <w:rPr>
                <w:rFonts w:cstheme="minorHAnsi"/>
                <w:color w:val="000000"/>
                <w:szCs w:val="18"/>
              </w:rPr>
              <w:t>), Marine bioregional plan for the South-west Marine Region (</w:t>
            </w:r>
            <w:r w:rsidR="00765945" w:rsidRPr="006D4AA9">
              <w:rPr>
                <w:rFonts w:cstheme="minorHAnsi"/>
                <w:color w:val="000000"/>
                <w:szCs w:val="18"/>
              </w:rPr>
              <w:t>DSEWPaC 2012</w:t>
            </w:r>
            <w:r w:rsidR="00F21674" w:rsidRPr="006D4AA9">
              <w:rPr>
                <w:rFonts w:cstheme="minorHAnsi"/>
                <w:color w:val="000000"/>
                <w:szCs w:val="18"/>
              </w:rPr>
              <w:t>c</w:t>
            </w:r>
            <w:r w:rsidRPr="006D4AA9">
              <w:rPr>
                <w:rFonts w:cstheme="minorHAnsi"/>
                <w:color w:val="000000"/>
                <w:szCs w:val="18"/>
              </w:rPr>
              <w:t>), Threat abatement plan for predation by feral cats (</w:t>
            </w:r>
            <w:r w:rsidR="00D5712B" w:rsidRPr="006D4AA9">
              <w:t>Commonwealth of Australia</w:t>
            </w:r>
            <w:r w:rsidR="00D5712B" w:rsidRPr="006D4AA9">
              <w:rPr>
                <w:rFonts w:cstheme="minorHAnsi"/>
                <w:color w:val="000000"/>
                <w:szCs w:val="18"/>
              </w:rPr>
              <w:t xml:space="preserve"> </w:t>
            </w:r>
            <w:r w:rsidRPr="006D4AA9">
              <w:rPr>
                <w:rFonts w:cstheme="minorHAnsi"/>
                <w:color w:val="000000"/>
                <w:szCs w:val="18"/>
              </w:rPr>
              <w:t>2015</w:t>
            </w:r>
            <w:r w:rsidR="00D5712B" w:rsidRPr="006D4AA9">
              <w:rPr>
                <w:rFonts w:cstheme="minorHAnsi"/>
                <w:color w:val="000000"/>
                <w:szCs w:val="18"/>
              </w:rPr>
              <w:t>a</w:t>
            </w:r>
            <w:r w:rsidRPr="006D4AA9">
              <w:rPr>
                <w:rFonts w:cstheme="minorHAnsi"/>
                <w:color w:val="000000"/>
                <w:szCs w:val="18"/>
              </w:rPr>
              <w:t>), Threat Abatement Plan for the impacts of marine debris on the vertebrate wildlife of Australia's coasts and oceans (</w:t>
            </w:r>
            <w:r w:rsidR="00D5712B" w:rsidRPr="006D4AA9">
              <w:t>Commonwealth of Australia</w:t>
            </w:r>
            <w:r w:rsidR="00D5712B" w:rsidRPr="006D4AA9">
              <w:rPr>
                <w:rFonts w:cstheme="minorHAnsi"/>
                <w:color w:val="000000"/>
                <w:szCs w:val="18"/>
              </w:rPr>
              <w:t xml:space="preserve"> </w:t>
            </w:r>
            <w:r w:rsidRPr="006D4AA9">
              <w:rPr>
                <w:rFonts w:cstheme="minorHAnsi"/>
                <w:color w:val="000000"/>
                <w:szCs w:val="18"/>
              </w:rPr>
              <w:t>2018</w:t>
            </w:r>
            <w:r w:rsidR="00D5712B" w:rsidRPr="006D4AA9">
              <w:rPr>
                <w:rFonts w:cstheme="minorHAnsi"/>
                <w:color w:val="000000"/>
                <w:szCs w:val="18"/>
              </w:rPr>
              <w:t>a</w:t>
            </w:r>
            <w:r w:rsidRPr="006D4AA9">
              <w:rPr>
                <w:rFonts w:cstheme="minorHAnsi"/>
                <w:color w:val="000000"/>
                <w:szCs w:val="18"/>
              </w:rPr>
              <w:t>),</w:t>
            </w:r>
            <w:r w:rsidRPr="006D4AA9">
              <w:rPr>
                <w:rStyle w:val="Emphasis"/>
              </w:rPr>
              <w:t xml:space="preserve"> </w:t>
            </w:r>
            <w:r w:rsidRPr="006D4AA9">
              <w:rPr>
                <w:rFonts w:cstheme="minorHAnsi"/>
                <w:color w:val="000000"/>
                <w:szCs w:val="18"/>
              </w:rPr>
              <w:t>Wildlife Conservation Plan for Seabirds (</w:t>
            </w:r>
            <w:r w:rsidR="00117C64" w:rsidRPr="006D4AA9">
              <w:rPr>
                <w:rFonts w:cstheme="minorHAnsi"/>
                <w:color w:val="000000"/>
                <w:szCs w:val="18"/>
              </w:rPr>
              <w:t xml:space="preserve">Commonwealth of Australia </w:t>
            </w:r>
            <w:r w:rsidRPr="006D4AA9">
              <w:rPr>
                <w:rFonts w:cstheme="minorHAnsi"/>
                <w:color w:val="000000"/>
                <w:szCs w:val="18"/>
              </w:rPr>
              <w:t>2020)</w:t>
            </w:r>
          </w:p>
        </w:tc>
      </w:tr>
      <w:tr w:rsidR="00AD22E2" w:rsidRPr="006D4AA9" w14:paraId="11C8FCB8" w14:textId="77777777" w:rsidTr="00DC4C7C">
        <w:tc>
          <w:tcPr>
            <w:tcW w:w="965" w:type="dxa"/>
            <w:vMerge/>
          </w:tcPr>
          <w:p w14:paraId="59A7C48E" w14:textId="77777777" w:rsidR="00AD22E2" w:rsidRPr="006D4AA9" w:rsidRDefault="00AD22E2" w:rsidP="0066330F">
            <w:pPr>
              <w:pStyle w:val="TableText"/>
              <w:rPr>
                <w:rStyle w:val="Emphasis"/>
              </w:rPr>
            </w:pPr>
          </w:p>
        </w:tc>
        <w:tc>
          <w:tcPr>
            <w:tcW w:w="1406" w:type="dxa"/>
          </w:tcPr>
          <w:p w14:paraId="33A0DEE1" w14:textId="696EC5D1" w:rsidR="00AD22E2" w:rsidRPr="006D4AA9" w:rsidRDefault="00AD22E2" w:rsidP="0066330F">
            <w:pPr>
              <w:pStyle w:val="TableText"/>
              <w:rPr>
                <w:rStyle w:val="Emphasis"/>
              </w:rPr>
            </w:pPr>
            <w:r w:rsidRPr="006D4AA9">
              <w:rPr>
                <w:rStyle w:val="Emphasis"/>
              </w:rPr>
              <w:t xml:space="preserve">Puffinus carneipes (Ardenna carneipes) </w:t>
            </w:r>
          </w:p>
        </w:tc>
        <w:tc>
          <w:tcPr>
            <w:tcW w:w="1406" w:type="dxa"/>
            <w:tcMar>
              <w:left w:w="108" w:type="dxa"/>
              <w:right w:w="108" w:type="dxa"/>
            </w:tcMar>
          </w:tcPr>
          <w:p w14:paraId="3D93272B" w14:textId="77777777" w:rsidR="00AD22E2" w:rsidRPr="006D4AA9" w:rsidRDefault="00AD22E2" w:rsidP="0066330F">
            <w:pPr>
              <w:pStyle w:val="TableText"/>
            </w:pPr>
            <w:r w:rsidRPr="006D4AA9">
              <w:t>Flesh-footed shearwater</w:t>
            </w:r>
          </w:p>
        </w:tc>
        <w:tc>
          <w:tcPr>
            <w:tcW w:w="1117" w:type="dxa"/>
          </w:tcPr>
          <w:p w14:paraId="515276C2" w14:textId="77777777" w:rsidR="00AD22E2" w:rsidRPr="006D4AA9" w:rsidRDefault="00AD22E2" w:rsidP="0066330F">
            <w:pPr>
              <w:pStyle w:val="TableText"/>
            </w:pPr>
            <w:r w:rsidRPr="006D4AA9">
              <w:t>Marine, Migratory (JAMBA, ROKAMBA)</w:t>
            </w:r>
          </w:p>
        </w:tc>
        <w:tc>
          <w:tcPr>
            <w:tcW w:w="990" w:type="dxa"/>
            <w:shd w:val="clear" w:color="auto" w:fill="auto"/>
          </w:tcPr>
          <w:p w14:paraId="63A2DE05" w14:textId="77777777" w:rsidR="00AD22E2" w:rsidRPr="006D4AA9" w:rsidRDefault="00AD22E2" w:rsidP="0066330F">
            <w:pPr>
              <w:pStyle w:val="TableText"/>
            </w:pPr>
            <w:r w:rsidRPr="006D4AA9">
              <w:t>Trans-equatorial</w:t>
            </w:r>
          </w:p>
        </w:tc>
        <w:tc>
          <w:tcPr>
            <w:tcW w:w="3188" w:type="dxa"/>
          </w:tcPr>
          <w:p w14:paraId="7A2C5515" w14:textId="35B080D3" w:rsidR="00AD22E2" w:rsidRPr="006D4AA9" w:rsidRDefault="00AD22E2" w:rsidP="0066330F">
            <w:pPr>
              <w:pStyle w:val="TableText"/>
              <w:rPr>
                <w:rFonts w:cstheme="minorHAnsi"/>
              </w:rPr>
            </w:pPr>
            <w:r w:rsidRPr="006D4AA9">
              <w:rPr>
                <w:rFonts w:cstheme="minorHAnsi"/>
                <w:color w:val="000000"/>
                <w:szCs w:val="18"/>
              </w:rPr>
              <w:t>Threat abatement plan to reduce the impacts of exotic rodents on biodiversity on Australian offshore islands of less than 100</w:t>
            </w:r>
            <w:r w:rsidR="00A73DF0" w:rsidRPr="006D4AA9">
              <w:rPr>
                <w:rFonts w:cstheme="minorHAnsi"/>
                <w:color w:val="000000"/>
                <w:szCs w:val="18"/>
              </w:rPr>
              <w:t>,</w:t>
            </w:r>
            <w:r w:rsidRPr="006D4AA9">
              <w:rPr>
                <w:rFonts w:cstheme="minorHAnsi"/>
                <w:color w:val="000000"/>
                <w:szCs w:val="18"/>
              </w:rPr>
              <w:t>000 hectares (</w:t>
            </w:r>
            <w:r w:rsidR="001F7230" w:rsidRPr="006D4AA9">
              <w:t>Commonwealth of Australia</w:t>
            </w:r>
            <w:r w:rsidR="001F7230" w:rsidRPr="006D4AA9">
              <w:rPr>
                <w:rFonts w:cstheme="minorHAnsi"/>
                <w:color w:val="000000"/>
                <w:szCs w:val="18"/>
              </w:rPr>
              <w:t xml:space="preserve"> </w:t>
            </w:r>
            <w:r w:rsidRPr="006D4AA9">
              <w:rPr>
                <w:rFonts w:cstheme="minorHAnsi"/>
                <w:color w:val="000000"/>
                <w:szCs w:val="18"/>
              </w:rPr>
              <w:t>2009), Marine bioregional plan for the Temperate East Marine Region (</w:t>
            </w:r>
            <w:r w:rsidR="00954875" w:rsidRPr="006D4AA9">
              <w:rPr>
                <w:rFonts w:cstheme="minorHAnsi"/>
                <w:color w:val="000000"/>
                <w:szCs w:val="18"/>
              </w:rPr>
              <w:t>DSEWPaC 2012</w:t>
            </w:r>
            <w:r w:rsidR="001362FC" w:rsidRPr="006D4AA9">
              <w:rPr>
                <w:rFonts w:cstheme="minorHAnsi"/>
                <w:color w:val="000000"/>
                <w:szCs w:val="18"/>
              </w:rPr>
              <w:t>d</w:t>
            </w:r>
            <w:r w:rsidRPr="006D4AA9">
              <w:rPr>
                <w:rFonts w:cstheme="minorHAnsi"/>
                <w:color w:val="000000"/>
                <w:szCs w:val="18"/>
              </w:rPr>
              <w:t>), Marine bioregional plan for the South-west Marine Region (</w:t>
            </w:r>
            <w:r w:rsidR="00765945" w:rsidRPr="006D4AA9">
              <w:rPr>
                <w:rFonts w:cstheme="minorHAnsi"/>
                <w:color w:val="000000"/>
                <w:szCs w:val="18"/>
              </w:rPr>
              <w:t>DSEWPaC 2012</w:t>
            </w:r>
            <w:r w:rsidR="001362FC" w:rsidRPr="006D4AA9">
              <w:rPr>
                <w:rFonts w:cstheme="minorHAnsi"/>
                <w:color w:val="000000"/>
                <w:szCs w:val="18"/>
              </w:rPr>
              <w:t>c</w:t>
            </w:r>
            <w:r w:rsidRPr="006D4AA9">
              <w:rPr>
                <w:rFonts w:cstheme="minorHAnsi"/>
                <w:color w:val="000000"/>
                <w:szCs w:val="18"/>
              </w:rPr>
              <w:t>),</w:t>
            </w:r>
            <w:r w:rsidRPr="006D4AA9">
              <w:rPr>
                <w:rFonts w:cstheme="minorHAnsi"/>
              </w:rPr>
              <w:t xml:space="preserve"> </w:t>
            </w:r>
            <w:r w:rsidRPr="006D4AA9">
              <w:rPr>
                <w:rFonts w:cstheme="minorHAnsi"/>
                <w:color w:val="000000"/>
                <w:szCs w:val="18"/>
              </w:rPr>
              <w:t>Threat Abatement Plan for the incidental catch (or bycatch) of seabirds during oceanic longline fishing operations (</w:t>
            </w:r>
            <w:r w:rsidR="001F7230" w:rsidRPr="006D4AA9">
              <w:t>Commonwealth of Australia</w:t>
            </w:r>
            <w:r w:rsidR="001F7230" w:rsidRPr="006D4AA9">
              <w:rPr>
                <w:rFonts w:cstheme="minorHAnsi"/>
                <w:color w:val="000000"/>
                <w:szCs w:val="18"/>
              </w:rPr>
              <w:t xml:space="preserve"> </w:t>
            </w:r>
            <w:r w:rsidRPr="006D4AA9">
              <w:rPr>
                <w:rFonts w:cstheme="minorHAnsi"/>
                <w:color w:val="000000"/>
                <w:szCs w:val="18"/>
              </w:rPr>
              <w:t>2018</w:t>
            </w:r>
            <w:r w:rsidR="001F7230" w:rsidRPr="006D4AA9">
              <w:rPr>
                <w:rFonts w:cstheme="minorHAnsi"/>
                <w:color w:val="000000"/>
                <w:szCs w:val="18"/>
              </w:rPr>
              <w:t>b</w:t>
            </w:r>
            <w:r w:rsidRPr="006D4AA9">
              <w:rPr>
                <w:rFonts w:cstheme="minorHAnsi"/>
                <w:color w:val="000000"/>
                <w:szCs w:val="18"/>
              </w:rPr>
              <w:t>), Threat Abatement Plan for the impacts of marine debris on the vertebrate wildlife of Australia's coasts and oceans (</w:t>
            </w:r>
            <w:r w:rsidR="008E0B8C" w:rsidRPr="006D4AA9">
              <w:t>Commonwealth of Australia</w:t>
            </w:r>
            <w:r w:rsidR="008E0B8C" w:rsidRPr="006D4AA9">
              <w:rPr>
                <w:rFonts w:cstheme="minorHAnsi"/>
                <w:color w:val="000000"/>
                <w:szCs w:val="18"/>
              </w:rPr>
              <w:t xml:space="preserve"> </w:t>
            </w:r>
            <w:r w:rsidRPr="006D4AA9">
              <w:rPr>
                <w:rFonts w:cstheme="minorHAnsi"/>
                <w:color w:val="000000"/>
                <w:szCs w:val="18"/>
              </w:rPr>
              <w:t>2018</w:t>
            </w:r>
            <w:r w:rsidR="008E0B8C" w:rsidRPr="006D4AA9">
              <w:rPr>
                <w:rFonts w:cstheme="minorHAnsi"/>
                <w:color w:val="000000"/>
                <w:szCs w:val="18"/>
              </w:rPr>
              <w:t>a</w:t>
            </w:r>
            <w:r w:rsidRPr="006D4AA9">
              <w:rPr>
                <w:rFonts w:cstheme="minorHAnsi"/>
                <w:color w:val="000000"/>
                <w:szCs w:val="18"/>
              </w:rPr>
              <w:t>), Wildlife Conservation Plan for Seabirds (</w:t>
            </w:r>
            <w:r w:rsidR="00117C64" w:rsidRPr="006D4AA9">
              <w:rPr>
                <w:rFonts w:cstheme="minorHAnsi"/>
                <w:color w:val="000000"/>
                <w:szCs w:val="18"/>
              </w:rPr>
              <w:t xml:space="preserve">Commonwealth of Australia </w:t>
            </w:r>
            <w:r w:rsidRPr="006D4AA9">
              <w:rPr>
                <w:rFonts w:cstheme="minorHAnsi"/>
                <w:color w:val="000000"/>
                <w:szCs w:val="18"/>
              </w:rPr>
              <w:t>2020)</w:t>
            </w:r>
          </w:p>
        </w:tc>
      </w:tr>
      <w:tr w:rsidR="00AD22E2" w:rsidRPr="006D4AA9" w14:paraId="1EB96E32" w14:textId="77777777" w:rsidTr="00DC4C7C">
        <w:tc>
          <w:tcPr>
            <w:tcW w:w="965" w:type="dxa"/>
            <w:vMerge/>
          </w:tcPr>
          <w:p w14:paraId="5B0FC516" w14:textId="77777777" w:rsidR="00AD22E2" w:rsidRPr="006D4AA9" w:rsidRDefault="00AD22E2" w:rsidP="0066330F">
            <w:pPr>
              <w:pStyle w:val="TableText"/>
              <w:rPr>
                <w:rStyle w:val="Emphasis"/>
              </w:rPr>
            </w:pPr>
          </w:p>
        </w:tc>
        <w:tc>
          <w:tcPr>
            <w:tcW w:w="1406" w:type="dxa"/>
          </w:tcPr>
          <w:p w14:paraId="6693DC82" w14:textId="3E79A084" w:rsidR="00AD22E2" w:rsidRPr="006D4AA9" w:rsidRDefault="00AD22E2" w:rsidP="0066330F">
            <w:pPr>
              <w:pStyle w:val="TableText"/>
              <w:rPr>
                <w:rStyle w:val="Emphasis"/>
              </w:rPr>
            </w:pPr>
            <w:r w:rsidRPr="006D4AA9">
              <w:rPr>
                <w:rStyle w:val="Emphasis"/>
              </w:rPr>
              <w:t xml:space="preserve">Puffinus pacificus (Ardenna pacifica) </w:t>
            </w:r>
          </w:p>
        </w:tc>
        <w:tc>
          <w:tcPr>
            <w:tcW w:w="1406" w:type="dxa"/>
            <w:tcMar>
              <w:left w:w="108" w:type="dxa"/>
              <w:right w:w="108" w:type="dxa"/>
            </w:tcMar>
          </w:tcPr>
          <w:p w14:paraId="517F53DF" w14:textId="77777777" w:rsidR="00AD22E2" w:rsidRPr="006D4AA9" w:rsidRDefault="00AD22E2" w:rsidP="0066330F">
            <w:pPr>
              <w:pStyle w:val="TableText"/>
            </w:pPr>
            <w:r w:rsidRPr="006D4AA9">
              <w:t>Wedge-tailed shearwater</w:t>
            </w:r>
          </w:p>
        </w:tc>
        <w:tc>
          <w:tcPr>
            <w:tcW w:w="1117" w:type="dxa"/>
          </w:tcPr>
          <w:p w14:paraId="1CC17A64" w14:textId="77777777" w:rsidR="00AD22E2" w:rsidRPr="006D4AA9" w:rsidRDefault="00AD22E2" w:rsidP="0066330F">
            <w:pPr>
              <w:pStyle w:val="TableText"/>
            </w:pPr>
            <w:r w:rsidRPr="006D4AA9">
              <w:t>Marine, Migratory (JAMBA)</w:t>
            </w:r>
          </w:p>
        </w:tc>
        <w:tc>
          <w:tcPr>
            <w:tcW w:w="990" w:type="dxa"/>
            <w:shd w:val="clear" w:color="auto" w:fill="auto"/>
          </w:tcPr>
          <w:p w14:paraId="458102C7" w14:textId="77777777" w:rsidR="00AD22E2" w:rsidRPr="006D4AA9" w:rsidRDefault="00AD22E2" w:rsidP="0066330F">
            <w:pPr>
              <w:pStyle w:val="TableText"/>
            </w:pPr>
            <w:r w:rsidRPr="006D4AA9">
              <w:t>Widespread</w:t>
            </w:r>
          </w:p>
        </w:tc>
        <w:tc>
          <w:tcPr>
            <w:tcW w:w="3188" w:type="dxa"/>
          </w:tcPr>
          <w:p w14:paraId="01546BD5" w14:textId="066EA634" w:rsidR="00AD22E2" w:rsidRPr="006D4AA9" w:rsidRDefault="00AD22E2" w:rsidP="0066330F">
            <w:pPr>
              <w:pStyle w:val="TableText"/>
            </w:pPr>
            <w:r w:rsidRPr="006D4AA9">
              <w:rPr>
                <w:rFonts w:cstheme="minorHAnsi"/>
                <w:color w:val="000000"/>
                <w:szCs w:val="18"/>
              </w:rPr>
              <w:t>Marine bioregional plan for the Temperate East Marine Region (</w:t>
            </w:r>
            <w:r w:rsidR="00954875" w:rsidRPr="006D4AA9">
              <w:rPr>
                <w:rFonts w:cstheme="minorHAnsi"/>
                <w:color w:val="000000"/>
                <w:szCs w:val="18"/>
              </w:rPr>
              <w:t>DSEWPaC 2012</w:t>
            </w:r>
            <w:r w:rsidR="001362FC" w:rsidRPr="006D4AA9">
              <w:rPr>
                <w:rFonts w:cstheme="minorHAnsi"/>
                <w:color w:val="000000"/>
                <w:szCs w:val="18"/>
              </w:rPr>
              <w:t>d</w:t>
            </w:r>
            <w:r w:rsidRPr="006D4AA9">
              <w:rPr>
                <w:rFonts w:cstheme="minorHAnsi"/>
                <w:color w:val="000000"/>
                <w:szCs w:val="18"/>
              </w:rPr>
              <w:t>), Marine bioregional plan for the North-west Marine Region (</w:t>
            </w:r>
            <w:r w:rsidR="00ED0C6B" w:rsidRPr="006D4AA9">
              <w:rPr>
                <w:rFonts w:cstheme="minorHAnsi"/>
                <w:color w:val="000000"/>
                <w:szCs w:val="18"/>
              </w:rPr>
              <w:t xml:space="preserve">DSEWPaC </w:t>
            </w:r>
            <w:r w:rsidRPr="006D4AA9">
              <w:rPr>
                <w:rFonts w:cstheme="minorHAnsi"/>
                <w:color w:val="000000"/>
                <w:szCs w:val="18"/>
              </w:rPr>
              <w:t>2012</w:t>
            </w:r>
            <w:r w:rsidR="001362FC" w:rsidRPr="006D4AA9">
              <w:rPr>
                <w:rFonts w:cstheme="minorHAnsi"/>
                <w:color w:val="000000"/>
                <w:szCs w:val="18"/>
              </w:rPr>
              <w:t>b</w:t>
            </w:r>
            <w:r w:rsidRPr="006D4AA9">
              <w:rPr>
                <w:rFonts w:cstheme="minorHAnsi"/>
                <w:color w:val="000000"/>
                <w:szCs w:val="18"/>
              </w:rPr>
              <w:t>), Marine bioregional plan for the South-west Marine Region (</w:t>
            </w:r>
            <w:r w:rsidR="00765945" w:rsidRPr="006D4AA9">
              <w:rPr>
                <w:rFonts w:cstheme="minorHAnsi"/>
                <w:color w:val="000000"/>
                <w:szCs w:val="18"/>
              </w:rPr>
              <w:t>DSEWPaC 2012</w:t>
            </w:r>
            <w:r w:rsidR="001362FC" w:rsidRPr="006D4AA9">
              <w:rPr>
                <w:rFonts w:cstheme="minorHAnsi"/>
                <w:color w:val="000000"/>
                <w:szCs w:val="18"/>
              </w:rPr>
              <w:t>c</w:t>
            </w:r>
            <w:r w:rsidRPr="006D4AA9">
              <w:rPr>
                <w:rFonts w:cstheme="minorHAnsi"/>
                <w:color w:val="000000"/>
                <w:szCs w:val="18"/>
              </w:rPr>
              <w:t>), Threat abatement plan for predation by feral cats (</w:t>
            </w:r>
            <w:r w:rsidR="008E0B8C" w:rsidRPr="006D4AA9">
              <w:t>Commonwealth of Australia</w:t>
            </w:r>
            <w:r w:rsidR="008E0B8C" w:rsidRPr="006D4AA9">
              <w:rPr>
                <w:rFonts w:cstheme="minorHAnsi"/>
                <w:color w:val="000000"/>
                <w:szCs w:val="18"/>
              </w:rPr>
              <w:t xml:space="preserve"> </w:t>
            </w:r>
            <w:r w:rsidRPr="006D4AA9">
              <w:rPr>
                <w:rFonts w:cstheme="minorHAnsi"/>
                <w:color w:val="000000"/>
                <w:szCs w:val="18"/>
              </w:rPr>
              <w:t>2015</w:t>
            </w:r>
            <w:r w:rsidR="008E0B8C" w:rsidRPr="006D4AA9">
              <w:rPr>
                <w:rFonts w:cstheme="minorHAnsi"/>
                <w:color w:val="000000"/>
                <w:szCs w:val="18"/>
              </w:rPr>
              <w:t>a</w:t>
            </w:r>
            <w:r w:rsidRPr="006D4AA9">
              <w:rPr>
                <w:rFonts w:cstheme="minorHAnsi"/>
                <w:color w:val="000000"/>
                <w:szCs w:val="18"/>
              </w:rPr>
              <w:t>), Threat Abatement Plan for the incidental catch (or bycatch) of seabirds during oceanic longline fishing operations (</w:t>
            </w:r>
            <w:r w:rsidR="003D06F2" w:rsidRPr="006D4AA9">
              <w:t>Commonwealth of Australia</w:t>
            </w:r>
            <w:r w:rsidR="003D06F2" w:rsidRPr="006D4AA9">
              <w:rPr>
                <w:rFonts w:cstheme="minorHAnsi"/>
                <w:color w:val="000000"/>
                <w:szCs w:val="18"/>
              </w:rPr>
              <w:t xml:space="preserve"> </w:t>
            </w:r>
            <w:r w:rsidRPr="006D4AA9">
              <w:rPr>
                <w:rFonts w:cstheme="minorHAnsi"/>
                <w:color w:val="000000"/>
                <w:szCs w:val="18"/>
              </w:rPr>
              <w:t>2018</w:t>
            </w:r>
            <w:r w:rsidR="003D06F2" w:rsidRPr="006D4AA9">
              <w:rPr>
                <w:rFonts w:cstheme="minorHAnsi"/>
                <w:color w:val="000000"/>
                <w:szCs w:val="18"/>
              </w:rPr>
              <w:t>b</w:t>
            </w:r>
            <w:r w:rsidRPr="006D4AA9">
              <w:rPr>
                <w:rFonts w:cstheme="minorHAnsi"/>
                <w:color w:val="000000"/>
                <w:szCs w:val="18"/>
              </w:rPr>
              <w:t xml:space="preserve">), Threat Abatement Plan for the </w:t>
            </w:r>
            <w:r w:rsidRPr="006D4AA9">
              <w:rPr>
                <w:rFonts w:cstheme="minorHAnsi"/>
                <w:color w:val="000000"/>
                <w:szCs w:val="18"/>
              </w:rPr>
              <w:lastRenderedPageBreak/>
              <w:t>impacts of marine debris on the vertebrate wildlife of Australia's coasts and oceans (</w:t>
            </w:r>
            <w:r w:rsidR="003D06F2" w:rsidRPr="006D4AA9">
              <w:t>Commonwealth of Australia</w:t>
            </w:r>
            <w:r w:rsidR="003D06F2" w:rsidRPr="006D4AA9">
              <w:rPr>
                <w:rFonts w:cstheme="minorHAnsi"/>
                <w:color w:val="000000"/>
                <w:szCs w:val="18"/>
              </w:rPr>
              <w:t xml:space="preserve"> </w:t>
            </w:r>
            <w:r w:rsidRPr="006D4AA9">
              <w:rPr>
                <w:rFonts w:cstheme="minorHAnsi"/>
                <w:color w:val="000000"/>
                <w:szCs w:val="18"/>
              </w:rPr>
              <w:t>2018</w:t>
            </w:r>
            <w:r w:rsidR="003D06F2" w:rsidRPr="006D4AA9">
              <w:rPr>
                <w:rFonts w:cstheme="minorHAnsi"/>
                <w:color w:val="000000"/>
                <w:szCs w:val="18"/>
              </w:rPr>
              <w:t>a</w:t>
            </w:r>
            <w:r w:rsidRPr="006D4AA9">
              <w:rPr>
                <w:rFonts w:cstheme="minorHAnsi"/>
                <w:color w:val="000000"/>
                <w:szCs w:val="18"/>
              </w:rPr>
              <w:t>), Wildlife Conservation Plan for Seabirds (</w:t>
            </w:r>
            <w:r w:rsidR="00117C64" w:rsidRPr="006D4AA9">
              <w:rPr>
                <w:rFonts w:cstheme="minorHAnsi"/>
                <w:color w:val="000000"/>
                <w:szCs w:val="18"/>
              </w:rPr>
              <w:t xml:space="preserve">Commonwealth of Australia </w:t>
            </w:r>
            <w:r w:rsidRPr="006D4AA9">
              <w:rPr>
                <w:rFonts w:cstheme="minorHAnsi"/>
                <w:color w:val="000000"/>
                <w:szCs w:val="18"/>
              </w:rPr>
              <w:t>2020)</w:t>
            </w:r>
            <w:r w:rsidR="00943857" w:rsidRPr="006D4AA9">
              <w:rPr>
                <w:rFonts w:cstheme="minorHAnsi"/>
                <w:color w:val="000000"/>
                <w:szCs w:val="18"/>
              </w:rPr>
              <w:t xml:space="preserve"> </w:t>
            </w:r>
          </w:p>
        </w:tc>
      </w:tr>
      <w:tr w:rsidR="00AD22E2" w:rsidRPr="006D4AA9" w14:paraId="04D35D65" w14:textId="77777777" w:rsidTr="00DC4C7C">
        <w:tc>
          <w:tcPr>
            <w:tcW w:w="965" w:type="dxa"/>
            <w:vMerge/>
          </w:tcPr>
          <w:p w14:paraId="19AF36AB" w14:textId="77777777" w:rsidR="00AD22E2" w:rsidRPr="006D4AA9" w:rsidRDefault="00AD22E2" w:rsidP="0066330F">
            <w:pPr>
              <w:pStyle w:val="TableText"/>
              <w:rPr>
                <w:rStyle w:val="Emphasis"/>
              </w:rPr>
            </w:pPr>
          </w:p>
        </w:tc>
        <w:tc>
          <w:tcPr>
            <w:tcW w:w="1406" w:type="dxa"/>
          </w:tcPr>
          <w:p w14:paraId="4AC54743" w14:textId="3C51657D" w:rsidR="00AD22E2" w:rsidRPr="006D4AA9" w:rsidRDefault="00AD22E2" w:rsidP="0066330F">
            <w:pPr>
              <w:pStyle w:val="TableText"/>
              <w:rPr>
                <w:rStyle w:val="Emphasis"/>
              </w:rPr>
            </w:pPr>
            <w:r w:rsidRPr="006D4AA9">
              <w:rPr>
                <w:rStyle w:val="Emphasis"/>
              </w:rPr>
              <w:t xml:space="preserve">Sterna fuscata (Onychoprion fuscata) </w:t>
            </w:r>
          </w:p>
        </w:tc>
        <w:tc>
          <w:tcPr>
            <w:tcW w:w="1406" w:type="dxa"/>
            <w:tcMar>
              <w:left w:w="108" w:type="dxa"/>
              <w:right w:w="108" w:type="dxa"/>
            </w:tcMar>
          </w:tcPr>
          <w:p w14:paraId="0D4BA52E" w14:textId="77777777" w:rsidR="00AD22E2" w:rsidRPr="006D4AA9" w:rsidRDefault="00AD22E2" w:rsidP="0066330F">
            <w:pPr>
              <w:pStyle w:val="TableText"/>
            </w:pPr>
            <w:r w:rsidRPr="006D4AA9">
              <w:t>Sooty tern, whalebird</w:t>
            </w:r>
          </w:p>
        </w:tc>
        <w:tc>
          <w:tcPr>
            <w:tcW w:w="1117" w:type="dxa"/>
          </w:tcPr>
          <w:p w14:paraId="2A0C8A9D" w14:textId="77777777" w:rsidR="00AD22E2" w:rsidRPr="006D4AA9" w:rsidRDefault="00AD22E2" w:rsidP="0066330F">
            <w:pPr>
              <w:pStyle w:val="TableText"/>
            </w:pPr>
            <w:r w:rsidRPr="006D4AA9">
              <w:t>Marine</w:t>
            </w:r>
          </w:p>
        </w:tc>
        <w:tc>
          <w:tcPr>
            <w:tcW w:w="990" w:type="dxa"/>
            <w:shd w:val="clear" w:color="auto" w:fill="auto"/>
          </w:tcPr>
          <w:p w14:paraId="3E2E65A7" w14:textId="77777777" w:rsidR="00AD22E2" w:rsidRPr="006D4AA9" w:rsidRDefault="00AD22E2" w:rsidP="0066330F">
            <w:pPr>
              <w:pStyle w:val="TableText"/>
            </w:pPr>
            <w:r w:rsidRPr="006D4AA9">
              <w:t>Widespread</w:t>
            </w:r>
          </w:p>
        </w:tc>
        <w:tc>
          <w:tcPr>
            <w:tcW w:w="3188" w:type="dxa"/>
          </w:tcPr>
          <w:p w14:paraId="14FE8F7D" w14:textId="45AB0C62" w:rsidR="00AD22E2" w:rsidRPr="006D4AA9" w:rsidRDefault="00AD22E2" w:rsidP="0066330F">
            <w:pPr>
              <w:pStyle w:val="TableText"/>
              <w:rPr>
                <w:rFonts w:cstheme="minorHAnsi"/>
              </w:rPr>
            </w:pPr>
            <w:r w:rsidRPr="006D4AA9">
              <w:rPr>
                <w:rFonts w:cstheme="minorHAnsi"/>
                <w:color w:val="000000"/>
                <w:szCs w:val="18"/>
              </w:rPr>
              <w:t>Threat abatement plan to reduce the impacts of exotic rodents on biodiversity on Australian offshore islands of less than 100</w:t>
            </w:r>
            <w:r w:rsidR="00544DBF" w:rsidRPr="006D4AA9">
              <w:rPr>
                <w:rFonts w:cstheme="minorHAnsi"/>
                <w:color w:val="000000"/>
                <w:szCs w:val="18"/>
              </w:rPr>
              <w:t>,</w:t>
            </w:r>
            <w:r w:rsidRPr="006D4AA9">
              <w:rPr>
                <w:rFonts w:cstheme="minorHAnsi"/>
                <w:color w:val="000000"/>
                <w:szCs w:val="18"/>
              </w:rPr>
              <w:t>000 hectares (</w:t>
            </w:r>
            <w:r w:rsidR="003D06F2" w:rsidRPr="006D4AA9">
              <w:t>Commonwealth of Australia</w:t>
            </w:r>
            <w:r w:rsidR="003D06F2" w:rsidRPr="006D4AA9">
              <w:rPr>
                <w:rFonts w:cstheme="minorHAnsi"/>
                <w:color w:val="000000"/>
                <w:szCs w:val="18"/>
              </w:rPr>
              <w:t xml:space="preserve"> </w:t>
            </w:r>
            <w:r w:rsidRPr="006D4AA9">
              <w:rPr>
                <w:rFonts w:cstheme="minorHAnsi"/>
                <w:color w:val="000000"/>
                <w:szCs w:val="18"/>
              </w:rPr>
              <w:t>2009), Marine bioregional plan for the Temperate East Marine Region (</w:t>
            </w:r>
            <w:r w:rsidR="00954875" w:rsidRPr="006D4AA9">
              <w:rPr>
                <w:rFonts w:cstheme="minorHAnsi"/>
                <w:color w:val="000000"/>
                <w:szCs w:val="18"/>
              </w:rPr>
              <w:t>DSEWPaC 2012</w:t>
            </w:r>
            <w:r w:rsidR="00497998" w:rsidRPr="006D4AA9">
              <w:rPr>
                <w:rFonts w:cstheme="minorHAnsi"/>
                <w:color w:val="000000"/>
                <w:szCs w:val="18"/>
              </w:rPr>
              <w:t>d</w:t>
            </w:r>
            <w:r w:rsidRPr="006D4AA9">
              <w:rPr>
                <w:rFonts w:cstheme="minorHAnsi"/>
                <w:color w:val="000000"/>
                <w:szCs w:val="18"/>
              </w:rPr>
              <w:t>), Marine bioregional plan for the South-west Marine Region (</w:t>
            </w:r>
            <w:r w:rsidR="00765945" w:rsidRPr="006D4AA9">
              <w:rPr>
                <w:rFonts w:cstheme="minorHAnsi"/>
                <w:color w:val="000000"/>
                <w:szCs w:val="18"/>
              </w:rPr>
              <w:t>DSEWPaC 2012</w:t>
            </w:r>
            <w:r w:rsidR="00497998" w:rsidRPr="006D4AA9">
              <w:rPr>
                <w:rFonts w:cstheme="minorHAnsi"/>
                <w:color w:val="000000"/>
                <w:szCs w:val="18"/>
              </w:rPr>
              <w:t>c</w:t>
            </w:r>
            <w:r w:rsidRPr="006D4AA9">
              <w:rPr>
                <w:rFonts w:cstheme="minorHAnsi"/>
                <w:color w:val="000000"/>
                <w:szCs w:val="18"/>
              </w:rPr>
              <w:t>), Threat abatement plan for predation by feral cats (</w:t>
            </w:r>
            <w:r w:rsidR="003D06F2" w:rsidRPr="006D4AA9">
              <w:t>Commonwealth of Australia</w:t>
            </w:r>
            <w:r w:rsidR="003D06F2" w:rsidRPr="006D4AA9">
              <w:rPr>
                <w:rFonts w:cstheme="minorHAnsi"/>
                <w:color w:val="000000"/>
                <w:szCs w:val="18"/>
              </w:rPr>
              <w:t xml:space="preserve"> </w:t>
            </w:r>
            <w:r w:rsidRPr="006D4AA9">
              <w:rPr>
                <w:rFonts w:cstheme="minorHAnsi"/>
                <w:color w:val="000000"/>
                <w:szCs w:val="18"/>
              </w:rPr>
              <w:t>2015</w:t>
            </w:r>
            <w:r w:rsidR="003D06F2" w:rsidRPr="006D4AA9">
              <w:rPr>
                <w:rFonts w:cstheme="minorHAnsi"/>
                <w:color w:val="000000"/>
                <w:szCs w:val="18"/>
              </w:rPr>
              <w:t>a</w:t>
            </w:r>
            <w:r w:rsidRPr="006D4AA9">
              <w:rPr>
                <w:rFonts w:cstheme="minorHAnsi"/>
                <w:color w:val="000000"/>
                <w:szCs w:val="18"/>
              </w:rPr>
              <w:t>)</w:t>
            </w:r>
          </w:p>
        </w:tc>
      </w:tr>
      <w:tr w:rsidR="00AD22E2" w:rsidRPr="006D4AA9" w14:paraId="4A11FE25" w14:textId="77777777" w:rsidTr="00DC4C7C">
        <w:tc>
          <w:tcPr>
            <w:tcW w:w="965" w:type="dxa"/>
            <w:vMerge/>
          </w:tcPr>
          <w:p w14:paraId="23044C25" w14:textId="77777777" w:rsidR="00AD22E2" w:rsidRPr="006D4AA9" w:rsidRDefault="00AD22E2" w:rsidP="0066330F">
            <w:pPr>
              <w:pStyle w:val="TableText"/>
              <w:rPr>
                <w:rStyle w:val="Emphasis"/>
              </w:rPr>
            </w:pPr>
          </w:p>
        </w:tc>
        <w:tc>
          <w:tcPr>
            <w:tcW w:w="1406" w:type="dxa"/>
          </w:tcPr>
          <w:p w14:paraId="3BB29AE6" w14:textId="7E3A70BF" w:rsidR="00AD22E2" w:rsidRPr="006D4AA9" w:rsidRDefault="00AD22E2" w:rsidP="0066330F">
            <w:pPr>
              <w:pStyle w:val="TableText"/>
              <w:rPr>
                <w:rStyle w:val="Emphasis"/>
              </w:rPr>
            </w:pPr>
            <w:r w:rsidRPr="006D4AA9">
              <w:rPr>
                <w:rStyle w:val="Emphasis"/>
              </w:rPr>
              <w:t>Sula dactylatra</w:t>
            </w:r>
          </w:p>
        </w:tc>
        <w:tc>
          <w:tcPr>
            <w:tcW w:w="1406" w:type="dxa"/>
            <w:tcMar>
              <w:left w:w="108" w:type="dxa"/>
              <w:right w:w="108" w:type="dxa"/>
            </w:tcMar>
          </w:tcPr>
          <w:p w14:paraId="4DED2DAA" w14:textId="77777777" w:rsidR="00AD22E2" w:rsidRPr="006D4AA9" w:rsidRDefault="00AD22E2" w:rsidP="0066330F">
            <w:pPr>
              <w:pStyle w:val="TableText"/>
            </w:pPr>
            <w:r w:rsidRPr="006D4AA9">
              <w:t>Masked booby</w:t>
            </w:r>
          </w:p>
        </w:tc>
        <w:tc>
          <w:tcPr>
            <w:tcW w:w="1117" w:type="dxa"/>
          </w:tcPr>
          <w:p w14:paraId="1EFDB0DF" w14:textId="77777777" w:rsidR="00AD22E2" w:rsidRPr="006D4AA9" w:rsidRDefault="00AD22E2" w:rsidP="0066330F">
            <w:pPr>
              <w:pStyle w:val="TableText"/>
            </w:pPr>
            <w:r w:rsidRPr="006D4AA9">
              <w:t>Marine, Migratory (JAMBA, ROKAMBA</w:t>
            </w:r>
          </w:p>
        </w:tc>
        <w:tc>
          <w:tcPr>
            <w:tcW w:w="990" w:type="dxa"/>
            <w:shd w:val="clear" w:color="auto" w:fill="auto"/>
          </w:tcPr>
          <w:p w14:paraId="057713E3" w14:textId="77777777" w:rsidR="00AD22E2" w:rsidRPr="006D4AA9" w:rsidRDefault="00AD22E2" w:rsidP="0066330F">
            <w:pPr>
              <w:pStyle w:val="TableText"/>
            </w:pPr>
            <w:r w:rsidRPr="006D4AA9">
              <w:t>Widespread</w:t>
            </w:r>
          </w:p>
        </w:tc>
        <w:tc>
          <w:tcPr>
            <w:tcW w:w="3188" w:type="dxa"/>
          </w:tcPr>
          <w:p w14:paraId="444299C5" w14:textId="44F56671" w:rsidR="00AD22E2" w:rsidRPr="006D4AA9" w:rsidRDefault="00AD22E2" w:rsidP="0066330F">
            <w:pPr>
              <w:pStyle w:val="TableText"/>
            </w:pPr>
            <w:r w:rsidRPr="006D4AA9">
              <w:rPr>
                <w:rFonts w:cstheme="minorHAnsi"/>
                <w:color w:val="000000"/>
                <w:szCs w:val="18"/>
              </w:rPr>
              <w:t>Threat abatement plan to reduce the impacts of exotic rodents on biodiversity on Australian offshore islands of less than 100</w:t>
            </w:r>
            <w:r w:rsidR="00544DBF" w:rsidRPr="006D4AA9">
              <w:rPr>
                <w:rFonts w:cstheme="minorHAnsi"/>
                <w:color w:val="000000"/>
                <w:szCs w:val="18"/>
              </w:rPr>
              <w:t>,</w:t>
            </w:r>
            <w:r w:rsidRPr="006D4AA9">
              <w:rPr>
                <w:rFonts w:cstheme="minorHAnsi"/>
                <w:color w:val="000000"/>
                <w:szCs w:val="18"/>
              </w:rPr>
              <w:t>000 hectares (</w:t>
            </w:r>
            <w:r w:rsidR="003D06F2" w:rsidRPr="006D4AA9">
              <w:t>Commonwealth of Australia</w:t>
            </w:r>
            <w:r w:rsidR="003D06F2" w:rsidRPr="006D4AA9">
              <w:rPr>
                <w:rFonts w:cstheme="minorHAnsi"/>
                <w:color w:val="000000"/>
                <w:szCs w:val="18"/>
              </w:rPr>
              <w:t xml:space="preserve"> </w:t>
            </w:r>
            <w:r w:rsidRPr="006D4AA9">
              <w:rPr>
                <w:rFonts w:cstheme="minorHAnsi"/>
                <w:color w:val="000000"/>
                <w:szCs w:val="18"/>
              </w:rPr>
              <w:t>2009), Marine bioregional plan for the Temperate East Marine Region (</w:t>
            </w:r>
            <w:r w:rsidR="00A842FE" w:rsidRPr="006D4AA9">
              <w:rPr>
                <w:rFonts w:cstheme="minorHAnsi"/>
                <w:color w:val="000000"/>
                <w:szCs w:val="18"/>
              </w:rPr>
              <w:t>DSEWPaC 2012</w:t>
            </w:r>
            <w:r w:rsidR="00497998" w:rsidRPr="006D4AA9">
              <w:rPr>
                <w:rFonts w:cstheme="minorHAnsi"/>
                <w:color w:val="000000"/>
                <w:szCs w:val="18"/>
              </w:rPr>
              <w:t>d</w:t>
            </w:r>
            <w:r w:rsidRPr="006D4AA9">
              <w:rPr>
                <w:rFonts w:cstheme="minorHAnsi"/>
                <w:color w:val="000000"/>
                <w:szCs w:val="18"/>
              </w:rPr>
              <w:t>), Threat abatement plan for predation by feral cats (</w:t>
            </w:r>
            <w:r w:rsidR="003D06F2" w:rsidRPr="006D4AA9">
              <w:t>Commonwealth of Australia</w:t>
            </w:r>
            <w:r w:rsidR="003D06F2" w:rsidRPr="006D4AA9">
              <w:rPr>
                <w:rFonts w:cstheme="minorHAnsi"/>
                <w:color w:val="000000"/>
                <w:szCs w:val="18"/>
              </w:rPr>
              <w:t xml:space="preserve"> </w:t>
            </w:r>
            <w:r w:rsidRPr="006D4AA9">
              <w:rPr>
                <w:rFonts w:cstheme="minorHAnsi"/>
                <w:color w:val="000000"/>
                <w:szCs w:val="18"/>
              </w:rPr>
              <w:t>2015</w:t>
            </w:r>
            <w:r w:rsidR="003D06F2" w:rsidRPr="006D4AA9">
              <w:rPr>
                <w:rFonts w:cstheme="minorHAnsi"/>
                <w:color w:val="000000"/>
                <w:szCs w:val="18"/>
              </w:rPr>
              <w:t>a</w:t>
            </w:r>
            <w:r w:rsidRPr="006D4AA9">
              <w:rPr>
                <w:rFonts w:cstheme="minorHAnsi"/>
                <w:color w:val="000000"/>
                <w:szCs w:val="18"/>
              </w:rPr>
              <w:t>)</w:t>
            </w:r>
          </w:p>
        </w:tc>
      </w:tr>
      <w:tr w:rsidR="00AD22E2" w:rsidRPr="006D4AA9" w14:paraId="610A9384" w14:textId="77777777" w:rsidTr="00DC4C7C">
        <w:tc>
          <w:tcPr>
            <w:tcW w:w="965" w:type="dxa"/>
            <w:vMerge w:val="restart"/>
          </w:tcPr>
          <w:p w14:paraId="75C59CAF" w14:textId="37E4B5B1" w:rsidR="00AD22E2" w:rsidRPr="006D4AA9" w:rsidRDefault="00AD22E2" w:rsidP="0066330F">
            <w:pPr>
              <w:pStyle w:val="TableText"/>
              <w:rPr>
                <w:rStyle w:val="Emphasis"/>
              </w:rPr>
            </w:pPr>
            <w:r w:rsidRPr="006D4AA9">
              <w:t>Other marine and/or migratory birds</w:t>
            </w:r>
          </w:p>
        </w:tc>
        <w:tc>
          <w:tcPr>
            <w:tcW w:w="1406" w:type="dxa"/>
          </w:tcPr>
          <w:p w14:paraId="58B9FA7B" w14:textId="069DFB7D" w:rsidR="00AD22E2" w:rsidRPr="006D4AA9" w:rsidRDefault="00AD22E2" w:rsidP="0066330F">
            <w:pPr>
              <w:pStyle w:val="TableText"/>
              <w:rPr>
                <w:rStyle w:val="Emphasis"/>
              </w:rPr>
            </w:pPr>
            <w:r w:rsidRPr="006D4AA9">
              <w:rPr>
                <w:rStyle w:val="Emphasis"/>
              </w:rPr>
              <w:t>Ardea alba</w:t>
            </w:r>
          </w:p>
        </w:tc>
        <w:tc>
          <w:tcPr>
            <w:tcW w:w="1406" w:type="dxa"/>
            <w:tcMar>
              <w:left w:w="108" w:type="dxa"/>
              <w:right w:w="108" w:type="dxa"/>
            </w:tcMar>
          </w:tcPr>
          <w:p w14:paraId="71CB21F0" w14:textId="77777777" w:rsidR="00AD22E2" w:rsidRPr="006D4AA9" w:rsidRDefault="00AD22E2" w:rsidP="0066330F">
            <w:pPr>
              <w:pStyle w:val="TableText"/>
            </w:pPr>
            <w:r w:rsidRPr="006D4AA9">
              <w:t>Great egret</w:t>
            </w:r>
          </w:p>
        </w:tc>
        <w:tc>
          <w:tcPr>
            <w:tcW w:w="1117" w:type="dxa"/>
          </w:tcPr>
          <w:p w14:paraId="18E1EB8D" w14:textId="77777777" w:rsidR="00AD22E2" w:rsidRPr="006D4AA9" w:rsidRDefault="00AD22E2" w:rsidP="0066330F">
            <w:pPr>
              <w:pStyle w:val="TableText"/>
            </w:pPr>
            <w:r w:rsidRPr="006D4AA9">
              <w:t>Marine (JAMBA, CAMBA)</w:t>
            </w:r>
          </w:p>
        </w:tc>
        <w:tc>
          <w:tcPr>
            <w:tcW w:w="990" w:type="dxa"/>
            <w:shd w:val="clear" w:color="auto" w:fill="auto"/>
          </w:tcPr>
          <w:p w14:paraId="2E164156" w14:textId="77777777" w:rsidR="00AD22E2" w:rsidRPr="006D4AA9" w:rsidRDefault="00AD22E2" w:rsidP="0066330F">
            <w:pPr>
              <w:pStyle w:val="TableText"/>
            </w:pPr>
            <w:r w:rsidRPr="006D4AA9">
              <w:t>Widespread</w:t>
            </w:r>
          </w:p>
        </w:tc>
        <w:tc>
          <w:tcPr>
            <w:tcW w:w="3188" w:type="dxa"/>
          </w:tcPr>
          <w:p w14:paraId="26D5542A" w14:textId="65A3E249" w:rsidR="00AD22E2" w:rsidRPr="006D4AA9" w:rsidRDefault="004242A7" w:rsidP="0066330F">
            <w:pPr>
              <w:pStyle w:val="TableText"/>
            </w:pPr>
            <w:r w:rsidRPr="006D4AA9">
              <w:t>-</w:t>
            </w:r>
          </w:p>
        </w:tc>
      </w:tr>
      <w:tr w:rsidR="00AD22E2" w:rsidRPr="006D4AA9" w14:paraId="0F79694D" w14:textId="77777777" w:rsidTr="00DC4C7C">
        <w:tc>
          <w:tcPr>
            <w:tcW w:w="965" w:type="dxa"/>
            <w:vMerge/>
          </w:tcPr>
          <w:p w14:paraId="318FE7E7" w14:textId="77777777" w:rsidR="00AD22E2" w:rsidRPr="006D4AA9" w:rsidRDefault="00AD22E2" w:rsidP="0066330F">
            <w:pPr>
              <w:pStyle w:val="TableText"/>
              <w:rPr>
                <w:rStyle w:val="Emphasis"/>
              </w:rPr>
            </w:pPr>
          </w:p>
        </w:tc>
        <w:tc>
          <w:tcPr>
            <w:tcW w:w="1406" w:type="dxa"/>
          </w:tcPr>
          <w:p w14:paraId="6DCA1AFF" w14:textId="17BC6589" w:rsidR="00AD22E2" w:rsidRPr="006D4AA9" w:rsidRDefault="00AD22E2" w:rsidP="0066330F">
            <w:pPr>
              <w:pStyle w:val="TableText"/>
              <w:rPr>
                <w:rStyle w:val="Emphasis"/>
              </w:rPr>
            </w:pPr>
            <w:r w:rsidRPr="006D4AA9">
              <w:rPr>
                <w:rStyle w:val="Emphasis"/>
              </w:rPr>
              <w:t>Arenaria interpres</w:t>
            </w:r>
          </w:p>
        </w:tc>
        <w:tc>
          <w:tcPr>
            <w:tcW w:w="1406" w:type="dxa"/>
            <w:tcMar>
              <w:left w:w="108" w:type="dxa"/>
              <w:right w:w="108" w:type="dxa"/>
            </w:tcMar>
          </w:tcPr>
          <w:p w14:paraId="7D7AA5FD" w14:textId="282C6CD4" w:rsidR="00AD22E2" w:rsidRPr="006D4AA9" w:rsidRDefault="00AD22E2" w:rsidP="0066330F">
            <w:pPr>
              <w:pStyle w:val="TableText"/>
            </w:pPr>
            <w:r w:rsidRPr="006D4AA9">
              <w:t>Ruddy turnstone</w:t>
            </w:r>
          </w:p>
        </w:tc>
        <w:tc>
          <w:tcPr>
            <w:tcW w:w="1117" w:type="dxa"/>
          </w:tcPr>
          <w:p w14:paraId="653ED6C4" w14:textId="77777777" w:rsidR="00AD22E2" w:rsidRPr="006D4AA9" w:rsidRDefault="00AD22E2" w:rsidP="0066330F">
            <w:pPr>
              <w:pStyle w:val="TableText"/>
            </w:pPr>
            <w:r w:rsidRPr="006D4AA9">
              <w:t>Marine, Migratory (JAMBA, CAMBA, ROCKAMBA)</w:t>
            </w:r>
          </w:p>
        </w:tc>
        <w:tc>
          <w:tcPr>
            <w:tcW w:w="990" w:type="dxa"/>
            <w:shd w:val="clear" w:color="auto" w:fill="auto"/>
          </w:tcPr>
          <w:p w14:paraId="36C200C9" w14:textId="77777777" w:rsidR="00AD22E2" w:rsidRPr="006D4AA9" w:rsidRDefault="00AD22E2" w:rsidP="0066330F">
            <w:pPr>
              <w:pStyle w:val="TableText"/>
            </w:pPr>
            <w:r w:rsidRPr="006D4AA9">
              <w:t>Global</w:t>
            </w:r>
          </w:p>
        </w:tc>
        <w:tc>
          <w:tcPr>
            <w:tcW w:w="3188" w:type="dxa"/>
          </w:tcPr>
          <w:p w14:paraId="4BA4E1DB" w14:textId="65941E6A" w:rsidR="00AD22E2" w:rsidRPr="006D4AA9" w:rsidRDefault="00AD22E2" w:rsidP="0066330F">
            <w:pPr>
              <w:pStyle w:val="TableText"/>
              <w:rPr>
                <w:rFonts w:cstheme="minorHAnsi"/>
              </w:rPr>
            </w:pPr>
            <w:r w:rsidRPr="006D4AA9">
              <w:rPr>
                <w:rFonts w:cstheme="minorHAnsi"/>
                <w:color w:val="000000"/>
                <w:szCs w:val="18"/>
              </w:rPr>
              <w:t>Marine bioregional plan for the North-west Marine Region (</w:t>
            </w:r>
            <w:r w:rsidR="00962F85" w:rsidRPr="006D4AA9">
              <w:rPr>
                <w:rFonts w:cstheme="minorHAnsi"/>
                <w:color w:val="000000"/>
                <w:szCs w:val="18"/>
              </w:rPr>
              <w:t>DSEWPaC 2012</w:t>
            </w:r>
            <w:r w:rsidR="00497998" w:rsidRPr="006D4AA9">
              <w:rPr>
                <w:rFonts w:cstheme="minorHAnsi"/>
                <w:color w:val="000000"/>
                <w:szCs w:val="18"/>
              </w:rPr>
              <w:t>b</w:t>
            </w:r>
            <w:r w:rsidRPr="006D4AA9">
              <w:rPr>
                <w:rFonts w:cstheme="minorHAnsi"/>
                <w:color w:val="000000"/>
                <w:szCs w:val="18"/>
              </w:rPr>
              <w:t>), Wildlife Conservation Plan for Migratory Shorebirds (</w:t>
            </w:r>
            <w:r w:rsidR="00E006A0" w:rsidRPr="006D4AA9">
              <w:rPr>
                <w:rFonts w:cstheme="minorHAnsi"/>
                <w:color w:val="000000"/>
                <w:szCs w:val="18"/>
              </w:rPr>
              <w:t>Commonwealth of Australia 2015b</w:t>
            </w:r>
            <w:r w:rsidRPr="006D4AA9">
              <w:rPr>
                <w:rFonts w:cstheme="minorHAnsi"/>
                <w:color w:val="000000"/>
                <w:szCs w:val="18"/>
              </w:rPr>
              <w:t>)</w:t>
            </w:r>
          </w:p>
        </w:tc>
      </w:tr>
      <w:tr w:rsidR="00AD22E2" w:rsidRPr="006D4AA9" w14:paraId="1D7AFBEF" w14:textId="77777777" w:rsidTr="00DC4C7C">
        <w:trPr>
          <w:trHeight w:val="217"/>
        </w:trPr>
        <w:tc>
          <w:tcPr>
            <w:tcW w:w="965" w:type="dxa"/>
            <w:vMerge/>
          </w:tcPr>
          <w:p w14:paraId="0DD39B9B" w14:textId="77777777" w:rsidR="00AD22E2" w:rsidRPr="006D4AA9" w:rsidRDefault="00AD22E2" w:rsidP="0066330F">
            <w:pPr>
              <w:pStyle w:val="TableText"/>
              <w:rPr>
                <w:rStyle w:val="Emphasis"/>
              </w:rPr>
            </w:pPr>
          </w:p>
        </w:tc>
        <w:tc>
          <w:tcPr>
            <w:tcW w:w="1406" w:type="dxa"/>
          </w:tcPr>
          <w:p w14:paraId="3FC9612D" w14:textId="2B30E526" w:rsidR="00AD22E2" w:rsidRPr="006D4AA9" w:rsidRDefault="00AD22E2" w:rsidP="0066330F">
            <w:pPr>
              <w:pStyle w:val="TableText"/>
              <w:rPr>
                <w:rStyle w:val="Emphasis"/>
              </w:rPr>
            </w:pPr>
            <w:r w:rsidRPr="006D4AA9">
              <w:rPr>
                <w:rStyle w:val="Emphasis"/>
              </w:rPr>
              <w:t>Bubulcus coromandus</w:t>
            </w:r>
          </w:p>
        </w:tc>
        <w:tc>
          <w:tcPr>
            <w:tcW w:w="1406" w:type="dxa"/>
            <w:tcMar>
              <w:left w:w="108" w:type="dxa"/>
              <w:right w:w="108" w:type="dxa"/>
            </w:tcMar>
          </w:tcPr>
          <w:p w14:paraId="2BA1C9A6" w14:textId="77777777" w:rsidR="00AD22E2" w:rsidRPr="006D4AA9" w:rsidRDefault="00AD22E2" w:rsidP="0066330F">
            <w:pPr>
              <w:pStyle w:val="TableText"/>
            </w:pPr>
            <w:r w:rsidRPr="006D4AA9">
              <w:t>Eastern cattle egret</w:t>
            </w:r>
          </w:p>
        </w:tc>
        <w:tc>
          <w:tcPr>
            <w:tcW w:w="1117" w:type="dxa"/>
          </w:tcPr>
          <w:p w14:paraId="78C1B806" w14:textId="77777777" w:rsidR="00AD22E2" w:rsidRPr="006D4AA9" w:rsidRDefault="00AD22E2" w:rsidP="0066330F">
            <w:pPr>
              <w:pStyle w:val="TableText"/>
            </w:pPr>
            <w:r w:rsidRPr="006D4AA9">
              <w:t>Marine (JAMBA, CAMBA)</w:t>
            </w:r>
          </w:p>
        </w:tc>
        <w:tc>
          <w:tcPr>
            <w:tcW w:w="990" w:type="dxa"/>
            <w:shd w:val="clear" w:color="auto" w:fill="auto"/>
          </w:tcPr>
          <w:p w14:paraId="3ABDAC66" w14:textId="77777777" w:rsidR="00AD22E2" w:rsidRPr="006D4AA9" w:rsidRDefault="00AD22E2" w:rsidP="0066330F">
            <w:pPr>
              <w:pStyle w:val="TableText"/>
            </w:pPr>
            <w:r w:rsidRPr="006D4AA9">
              <w:t>Widespread</w:t>
            </w:r>
          </w:p>
        </w:tc>
        <w:tc>
          <w:tcPr>
            <w:tcW w:w="3188" w:type="dxa"/>
          </w:tcPr>
          <w:p w14:paraId="198BA664" w14:textId="4CFD72B0" w:rsidR="00AD22E2" w:rsidRPr="006D4AA9" w:rsidRDefault="004242A7" w:rsidP="0066330F">
            <w:pPr>
              <w:pStyle w:val="TableText"/>
            </w:pPr>
            <w:r w:rsidRPr="006D4AA9">
              <w:t>-</w:t>
            </w:r>
          </w:p>
        </w:tc>
      </w:tr>
      <w:tr w:rsidR="00AD22E2" w:rsidRPr="006D4AA9" w14:paraId="7A0C6D93" w14:textId="77777777" w:rsidTr="00DC4C7C">
        <w:trPr>
          <w:trHeight w:val="60"/>
        </w:trPr>
        <w:tc>
          <w:tcPr>
            <w:tcW w:w="965" w:type="dxa"/>
            <w:vMerge/>
          </w:tcPr>
          <w:p w14:paraId="03A8E0EE" w14:textId="77777777" w:rsidR="00AD22E2" w:rsidRPr="006D4AA9" w:rsidRDefault="00AD22E2" w:rsidP="0066330F">
            <w:pPr>
              <w:pStyle w:val="TableText"/>
              <w:rPr>
                <w:rStyle w:val="Emphasis"/>
              </w:rPr>
            </w:pPr>
          </w:p>
        </w:tc>
        <w:tc>
          <w:tcPr>
            <w:tcW w:w="1406" w:type="dxa"/>
          </w:tcPr>
          <w:p w14:paraId="121FBCBE" w14:textId="4EAAA5D6" w:rsidR="00AD22E2" w:rsidRPr="006D4AA9" w:rsidRDefault="00AD22E2" w:rsidP="0066330F">
            <w:pPr>
              <w:pStyle w:val="TableText"/>
              <w:rPr>
                <w:rStyle w:val="Emphasis"/>
              </w:rPr>
            </w:pPr>
            <w:r w:rsidRPr="006D4AA9">
              <w:rPr>
                <w:rStyle w:val="Emphasis"/>
              </w:rPr>
              <w:t>Circus approximans</w:t>
            </w:r>
          </w:p>
        </w:tc>
        <w:tc>
          <w:tcPr>
            <w:tcW w:w="1406" w:type="dxa"/>
            <w:tcMar>
              <w:left w:w="108" w:type="dxa"/>
              <w:right w:w="108" w:type="dxa"/>
            </w:tcMar>
          </w:tcPr>
          <w:p w14:paraId="66989259" w14:textId="77777777" w:rsidR="00AD22E2" w:rsidRPr="006D4AA9" w:rsidRDefault="00AD22E2" w:rsidP="0066330F">
            <w:pPr>
              <w:pStyle w:val="TableText"/>
            </w:pPr>
            <w:r w:rsidRPr="006D4AA9">
              <w:t>Swamp harrier</w:t>
            </w:r>
          </w:p>
        </w:tc>
        <w:tc>
          <w:tcPr>
            <w:tcW w:w="1117" w:type="dxa"/>
          </w:tcPr>
          <w:p w14:paraId="06334B8F" w14:textId="77777777" w:rsidR="00AD22E2" w:rsidRPr="006D4AA9" w:rsidRDefault="00AD22E2" w:rsidP="0066330F">
            <w:pPr>
              <w:pStyle w:val="TableText"/>
            </w:pPr>
            <w:r w:rsidRPr="006D4AA9">
              <w:t>Marine</w:t>
            </w:r>
          </w:p>
        </w:tc>
        <w:tc>
          <w:tcPr>
            <w:tcW w:w="990" w:type="dxa"/>
            <w:shd w:val="clear" w:color="auto" w:fill="auto"/>
          </w:tcPr>
          <w:p w14:paraId="78E65DA6" w14:textId="77777777" w:rsidR="00AD22E2" w:rsidRPr="006D4AA9" w:rsidRDefault="00AD22E2" w:rsidP="0066330F">
            <w:pPr>
              <w:pStyle w:val="TableText"/>
            </w:pPr>
            <w:r w:rsidRPr="006D4AA9">
              <w:t>Australasian</w:t>
            </w:r>
          </w:p>
        </w:tc>
        <w:tc>
          <w:tcPr>
            <w:tcW w:w="3188" w:type="dxa"/>
          </w:tcPr>
          <w:p w14:paraId="38A3AC0E" w14:textId="6B3BD5DB" w:rsidR="00AD22E2" w:rsidRPr="006D4AA9" w:rsidRDefault="004242A7" w:rsidP="0066330F">
            <w:pPr>
              <w:pStyle w:val="TableText"/>
            </w:pPr>
            <w:r w:rsidRPr="006D4AA9">
              <w:t>-</w:t>
            </w:r>
          </w:p>
        </w:tc>
      </w:tr>
      <w:tr w:rsidR="00AD22E2" w:rsidRPr="006D4AA9" w14:paraId="6362BE64" w14:textId="77777777" w:rsidTr="00DC4C7C">
        <w:trPr>
          <w:trHeight w:val="369"/>
        </w:trPr>
        <w:tc>
          <w:tcPr>
            <w:tcW w:w="965" w:type="dxa"/>
            <w:vMerge/>
          </w:tcPr>
          <w:p w14:paraId="63812E35" w14:textId="77777777" w:rsidR="00AD22E2" w:rsidRPr="006D4AA9" w:rsidRDefault="00AD22E2" w:rsidP="0066330F">
            <w:pPr>
              <w:pStyle w:val="TableText"/>
              <w:rPr>
                <w:rStyle w:val="Emphasis"/>
              </w:rPr>
            </w:pPr>
          </w:p>
        </w:tc>
        <w:tc>
          <w:tcPr>
            <w:tcW w:w="1406" w:type="dxa"/>
          </w:tcPr>
          <w:p w14:paraId="49D48E19" w14:textId="5EE71E45" w:rsidR="00AD22E2" w:rsidRPr="006D4AA9" w:rsidRDefault="00AD22E2" w:rsidP="0066330F">
            <w:pPr>
              <w:pStyle w:val="TableText"/>
              <w:rPr>
                <w:rStyle w:val="Emphasis"/>
              </w:rPr>
            </w:pPr>
            <w:r w:rsidRPr="006D4AA9">
              <w:rPr>
                <w:rStyle w:val="Emphasis"/>
              </w:rPr>
              <w:t>Fregata minor</w:t>
            </w:r>
          </w:p>
        </w:tc>
        <w:tc>
          <w:tcPr>
            <w:tcW w:w="1406" w:type="dxa"/>
            <w:tcMar>
              <w:left w:w="108" w:type="dxa"/>
              <w:right w:w="108" w:type="dxa"/>
            </w:tcMar>
          </w:tcPr>
          <w:p w14:paraId="7A5C2BEC" w14:textId="77777777" w:rsidR="00AD22E2" w:rsidRPr="006D4AA9" w:rsidRDefault="00AD22E2" w:rsidP="0066330F">
            <w:pPr>
              <w:pStyle w:val="TableText"/>
            </w:pPr>
            <w:r w:rsidRPr="006D4AA9">
              <w:t>Great frigatebird</w:t>
            </w:r>
          </w:p>
        </w:tc>
        <w:tc>
          <w:tcPr>
            <w:tcW w:w="1117" w:type="dxa"/>
          </w:tcPr>
          <w:p w14:paraId="3D0DEA94" w14:textId="77777777" w:rsidR="00AD22E2" w:rsidRPr="006D4AA9" w:rsidRDefault="00AD22E2" w:rsidP="0066330F">
            <w:pPr>
              <w:pStyle w:val="TableText"/>
            </w:pPr>
            <w:r w:rsidRPr="006D4AA9">
              <w:t>Marine, Migratory (JAMBA, CAMBA)</w:t>
            </w:r>
          </w:p>
        </w:tc>
        <w:tc>
          <w:tcPr>
            <w:tcW w:w="990" w:type="dxa"/>
            <w:shd w:val="clear" w:color="auto" w:fill="auto"/>
          </w:tcPr>
          <w:p w14:paraId="59ED14B1" w14:textId="77777777" w:rsidR="00AD22E2" w:rsidRPr="006D4AA9" w:rsidRDefault="00AD22E2" w:rsidP="0066330F">
            <w:pPr>
              <w:pStyle w:val="TableText"/>
            </w:pPr>
            <w:r w:rsidRPr="006D4AA9">
              <w:t>Widespread</w:t>
            </w:r>
          </w:p>
        </w:tc>
        <w:tc>
          <w:tcPr>
            <w:tcW w:w="3188" w:type="dxa"/>
          </w:tcPr>
          <w:p w14:paraId="773FBDD6" w14:textId="2E7FFBA2" w:rsidR="00AD22E2" w:rsidRPr="006D4AA9" w:rsidRDefault="00AD22E2" w:rsidP="0066330F">
            <w:pPr>
              <w:pStyle w:val="TableText"/>
            </w:pPr>
            <w:r w:rsidRPr="006D4AA9">
              <w:rPr>
                <w:rFonts w:cstheme="minorHAnsi"/>
                <w:color w:val="000000"/>
                <w:szCs w:val="18"/>
              </w:rPr>
              <w:t>Marine bioregional plan for the North-west Marine Region (</w:t>
            </w:r>
            <w:r w:rsidR="00962F85" w:rsidRPr="006D4AA9">
              <w:rPr>
                <w:rFonts w:cstheme="minorHAnsi"/>
                <w:color w:val="000000"/>
                <w:szCs w:val="18"/>
              </w:rPr>
              <w:t>DSEWPaC 2012</w:t>
            </w:r>
            <w:r w:rsidR="00497998" w:rsidRPr="006D4AA9">
              <w:rPr>
                <w:rFonts w:cstheme="minorHAnsi"/>
                <w:color w:val="000000"/>
                <w:szCs w:val="18"/>
              </w:rPr>
              <w:t>b</w:t>
            </w:r>
            <w:r w:rsidRPr="006D4AA9">
              <w:rPr>
                <w:rFonts w:cstheme="minorHAnsi"/>
                <w:color w:val="000000"/>
                <w:szCs w:val="18"/>
              </w:rPr>
              <w:t>), Wildlife Conservation Plan for Seabirds (</w:t>
            </w:r>
            <w:r w:rsidR="00117C64" w:rsidRPr="006D4AA9">
              <w:rPr>
                <w:rFonts w:cstheme="minorHAnsi"/>
                <w:color w:val="000000"/>
                <w:szCs w:val="18"/>
              </w:rPr>
              <w:t xml:space="preserve">Commonwealth of Australia </w:t>
            </w:r>
            <w:r w:rsidRPr="006D4AA9">
              <w:rPr>
                <w:rFonts w:cstheme="minorHAnsi"/>
                <w:color w:val="000000"/>
                <w:szCs w:val="18"/>
              </w:rPr>
              <w:t>2020)</w:t>
            </w:r>
            <w:r w:rsidR="00943857" w:rsidRPr="006D4AA9">
              <w:rPr>
                <w:rFonts w:cstheme="minorHAnsi"/>
                <w:color w:val="000000"/>
                <w:szCs w:val="18"/>
              </w:rPr>
              <w:t xml:space="preserve"> </w:t>
            </w:r>
          </w:p>
        </w:tc>
      </w:tr>
      <w:tr w:rsidR="00AD22E2" w:rsidRPr="006D4AA9" w14:paraId="7636B3E3" w14:textId="77777777" w:rsidTr="00DC4C7C">
        <w:tc>
          <w:tcPr>
            <w:tcW w:w="965" w:type="dxa"/>
            <w:vMerge/>
          </w:tcPr>
          <w:p w14:paraId="6B54FDDC" w14:textId="77777777" w:rsidR="00AD22E2" w:rsidRPr="006D4AA9" w:rsidRDefault="00AD22E2" w:rsidP="0066330F">
            <w:pPr>
              <w:pStyle w:val="TableText"/>
              <w:rPr>
                <w:rStyle w:val="Emphasis"/>
              </w:rPr>
            </w:pPr>
          </w:p>
        </w:tc>
        <w:tc>
          <w:tcPr>
            <w:tcW w:w="1406" w:type="dxa"/>
          </w:tcPr>
          <w:p w14:paraId="5E2EE1B6" w14:textId="64855D31" w:rsidR="00AD22E2" w:rsidRPr="006D4AA9" w:rsidRDefault="00AD22E2" w:rsidP="0066330F">
            <w:pPr>
              <w:pStyle w:val="TableText"/>
              <w:rPr>
                <w:rStyle w:val="Emphasis"/>
              </w:rPr>
            </w:pPr>
            <w:r w:rsidRPr="006D4AA9">
              <w:rPr>
                <w:rStyle w:val="Emphasis"/>
              </w:rPr>
              <w:t>Limosa lapponica</w:t>
            </w:r>
          </w:p>
        </w:tc>
        <w:tc>
          <w:tcPr>
            <w:tcW w:w="1406" w:type="dxa"/>
            <w:tcMar>
              <w:left w:w="108" w:type="dxa"/>
              <w:right w:w="108" w:type="dxa"/>
            </w:tcMar>
          </w:tcPr>
          <w:p w14:paraId="4795E5B9" w14:textId="77777777" w:rsidR="00AD22E2" w:rsidRPr="006D4AA9" w:rsidRDefault="00AD22E2" w:rsidP="0066330F">
            <w:pPr>
              <w:pStyle w:val="TableText"/>
            </w:pPr>
            <w:r w:rsidRPr="006D4AA9">
              <w:t>Bar-tailed godwit</w:t>
            </w:r>
          </w:p>
        </w:tc>
        <w:tc>
          <w:tcPr>
            <w:tcW w:w="1117" w:type="dxa"/>
          </w:tcPr>
          <w:p w14:paraId="5C9AC58B" w14:textId="77777777" w:rsidR="00AD22E2" w:rsidRPr="006D4AA9" w:rsidRDefault="00AD22E2" w:rsidP="0066330F">
            <w:pPr>
              <w:pStyle w:val="TableText"/>
            </w:pPr>
            <w:r w:rsidRPr="006D4AA9">
              <w:t>Marine, Migratory (JAMBA, CAMBA, ROKAMBA)</w:t>
            </w:r>
          </w:p>
        </w:tc>
        <w:tc>
          <w:tcPr>
            <w:tcW w:w="990" w:type="dxa"/>
            <w:shd w:val="clear" w:color="auto" w:fill="auto"/>
          </w:tcPr>
          <w:p w14:paraId="38994F72" w14:textId="77777777" w:rsidR="00AD22E2" w:rsidRPr="006D4AA9" w:rsidRDefault="00AD22E2" w:rsidP="0066330F">
            <w:pPr>
              <w:pStyle w:val="TableText"/>
            </w:pPr>
            <w:r w:rsidRPr="006D4AA9">
              <w:t>Global</w:t>
            </w:r>
          </w:p>
        </w:tc>
        <w:tc>
          <w:tcPr>
            <w:tcW w:w="3188" w:type="dxa"/>
          </w:tcPr>
          <w:p w14:paraId="6C899C1B" w14:textId="1A3F5BC2" w:rsidR="00AD22E2" w:rsidRPr="006D4AA9" w:rsidRDefault="00AD22E2" w:rsidP="0066330F">
            <w:pPr>
              <w:pStyle w:val="TableText"/>
            </w:pPr>
            <w:r w:rsidRPr="006D4AA9">
              <w:rPr>
                <w:rFonts w:cstheme="minorHAnsi"/>
                <w:color w:val="000000"/>
                <w:szCs w:val="18"/>
              </w:rPr>
              <w:t>Marine bioregional plan for the North-west Marine Region (</w:t>
            </w:r>
            <w:r w:rsidR="00AE5F7F" w:rsidRPr="006D4AA9">
              <w:rPr>
                <w:rFonts w:cstheme="minorHAnsi"/>
                <w:color w:val="000000"/>
                <w:szCs w:val="18"/>
              </w:rPr>
              <w:t>DSEWPaC 2012</w:t>
            </w:r>
            <w:r w:rsidR="00497998" w:rsidRPr="006D4AA9">
              <w:rPr>
                <w:rFonts w:cstheme="minorHAnsi"/>
                <w:color w:val="000000"/>
                <w:szCs w:val="18"/>
              </w:rPr>
              <w:t>b</w:t>
            </w:r>
            <w:r w:rsidRPr="006D4AA9">
              <w:rPr>
                <w:rFonts w:cstheme="minorHAnsi"/>
                <w:color w:val="000000"/>
                <w:szCs w:val="18"/>
              </w:rPr>
              <w:t>), Wildlife Conservation Plan for Migratory Shorebirds (</w:t>
            </w:r>
            <w:r w:rsidR="00E006A0" w:rsidRPr="006D4AA9">
              <w:rPr>
                <w:rFonts w:cstheme="minorHAnsi"/>
                <w:color w:val="000000"/>
                <w:szCs w:val="18"/>
              </w:rPr>
              <w:t>Commonwealth of Australia 2015b</w:t>
            </w:r>
            <w:r w:rsidRPr="006D4AA9">
              <w:rPr>
                <w:rFonts w:cstheme="minorHAnsi"/>
                <w:color w:val="000000"/>
                <w:szCs w:val="18"/>
              </w:rPr>
              <w:t>)</w:t>
            </w:r>
          </w:p>
        </w:tc>
      </w:tr>
      <w:tr w:rsidR="00AD22E2" w:rsidRPr="006D4AA9" w14:paraId="3F6ADF5C" w14:textId="77777777" w:rsidTr="00DC4C7C">
        <w:tc>
          <w:tcPr>
            <w:tcW w:w="965" w:type="dxa"/>
            <w:vMerge/>
          </w:tcPr>
          <w:p w14:paraId="0357815A" w14:textId="77777777" w:rsidR="00AD22E2" w:rsidRPr="006D4AA9" w:rsidRDefault="00AD22E2" w:rsidP="0066330F">
            <w:pPr>
              <w:pStyle w:val="TableText"/>
              <w:rPr>
                <w:rStyle w:val="Emphasis"/>
              </w:rPr>
            </w:pPr>
          </w:p>
        </w:tc>
        <w:tc>
          <w:tcPr>
            <w:tcW w:w="1406" w:type="dxa"/>
          </w:tcPr>
          <w:p w14:paraId="2BA003E0" w14:textId="25A69965" w:rsidR="00AD22E2" w:rsidRPr="006D4AA9" w:rsidRDefault="00AD22E2" w:rsidP="0066330F">
            <w:pPr>
              <w:pStyle w:val="TableText"/>
              <w:rPr>
                <w:rStyle w:val="Emphasis"/>
              </w:rPr>
            </w:pPr>
            <w:r w:rsidRPr="006D4AA9">
              <w:rPr>
                <w:rStyle w:val="Emphasis"/>
              </w:rPr>
              <w:t>Numenius phaeopus</w:t>
            </w:r>
          </w:p>
        </w:tc>
        <w:tc>
          <w:tcPr>
            <w:tcW w:w="1406" w:type="dxa"/>
            <w:tcMar>
              <w:left w:w="108" w:type="dxa"/>
              <w:right w:w="108" w:type="dxa"/>
            </w:tcMar>
          </w:tcPr>
          <w:p w14:paraId="34C17E52" w14:textId="77777777" w:rsidR="00AD22E2" w:rsidRPr="006D4AA9" w:rsidRDefault="00AD22E2" w:rsidP="0066330F">
            <w:pPr>
              <w:pStyle w:val="TableText"/>
            </w:pPr>
            <w:r w:rsidRPr="006D4AA9">
              <w:t>Whimbrel</w:t>
            </w:r>
          </w:p>
        </w:tc>
        <w:tc>
          <w:tcPr>
            <w:tcW w:w="1117" w:type="dxa"/>
          </w:tcPr>
          <w:p w14:paraId="7E17D060" w14:textId="77777777" w:rsidR="00AD22E2" w:rsidRPr="006D4AA9" w:rsidRDefault="00AD22E2" w:rsidP="0066330F">
            <w:pPr>
              <w:pStyle w:val="TableText"/>
            </w:pPr>
            <w:r w:rsidRPr="006D4AA9">
              <w:t>Marine, Migratory (JAMBA, CAMBA, ROKAMBA)</w:t>
            </w:r>
          </w:p>
        </w:tc>
        <w:tc>
          <w:tcPr>
            <w:tcW w:w="990" w:type="dxa"/>
            <w:shd w:val="clear" w:color="auto" w:fill="auto"/>
          </w:tcPr>
          <w:p w14:paraId="72A1E2BD" w14:textId="77777777" w:rsidR="00AD22E2" w:rsidRPr="006D4AA9" w:rsidRDefault="00AD22E2" w:rsidP="0066330F">
            <w:pPr>
              <w:pStyle w:val="TableText"/>
            </w:pPr>
            <w:r w:rsidRPr="006D4AA9">
              <w:t>Global</w:t>
            </w:r>
          </w:p>
        </w:tc>
        <w:tc>
          <w:tcPr>
            <w:tcW w:w="3188" w:type="dxa"/>
          </w:tcPr>
          <w:p w14:paraId="47847435" w14:textId="1D754D41" w:rsidR="00AD22E2" w:rsidRPr="006D4AA9" w:rsidRDefault="00AD22E2" w:rsidP="0066330F">
            <w:pPr>
              <w:pStyle w:val="TableText"/>
            </w:pPr>
            <w:r w:rsidRPr="006D4AA9">
              <w:rPr>
                <w:rFonts w:cstheme="minorHAnsi"/>
                <w:color w:val="000000"/>
                <w:szCs w:val="18"/>
              </w:rPr>
              <w:t>Marine bioregional plan for the North-west Marine Region (</w:t>
            </w:r>
            <w:r w:rsidR="00AE5F7F" w:rsidRPr="006D4AA9">
              <w:rPr>
                <w:rFonts w:cstheme="minorHAnsi"/>
                <w:color w:val="000000"/>
                <w:szCs w:val="18"/>
              </w:rPr>
              <w:t>DSEWPaC 2012</w:t>
            </w:r>
            <w:r w:rsidR="00497998" w:rsidRPr="006D4AA9">
              <w:rPr>
                <w:rFonts w:cstheme="minorHAnsi"/>
                <w:color w:val="000000"/>
                <w:szCs w:val="18"/>
              </w:rPr>
              <w:t>b</w:t>
            </w:r>
            <w:r w:rsidRPr="006D4AA9">
              <w:rPr>
                <w:rFonts w:cstheme="minorHAnsi"/>
                <w:color w:val="000000"/>
                <w:szCs w:val="18"/>
              </w:rPr>
              <w:t>), Wildlife Conservation Plan for Migratory Shorebirds (</w:t>
            </w:r>
            <w:r w:rsidR="00E006A0" w:rsidRPr="006D4AA9">
              <w:rPr>
                <w:rFonts w:cstheme="minorHAnsi"/>
                <w:color w:val="000000"/>
                <w:szCs w:val="18"/>
              </w:rPr>
              <w:t>Commonwealth of Australia 2015b</w:t>
            </w:r>
            <w:r w:rsidRPr="006D4AA9">
              <w:rPr>
                <w:rFonts w:cstheme="minorHAnsi"/>
                <w:color w:val="000000"/>
                <w:szCs w:val="18"/>
              </w:rPr>
              <w:t>)</w:t>
            </w:r>
          </w:p>
        </w:tc>
      </w:tr>
      <w:tr w:rsidR="00AD22E2" w:rsidRPr="006D4AA9" w14:paraId="4CB1A77A" w14:textId="77777777" w:rsidTr="00DC4C7C">
        <w:tc>
          <w:tcPr>
            <w:tcW w:w="965" w:type="dxa"/>
            <w:vMerge/>
          </w:tcPr>
          <w:p w14:paraId="33AA1F07" w14:textId="77777777" w:rsidR="00AD22E2" w:rsidRPr="006D4AA9" w:rsidRDefault="00AD22E2" w:rsidP="0066330F">
            <w:pPr>
              <w:pStyle w:val="TableText"/>
              <w:rPr>
                <w:rStyle w:val="Emphasis"/>
              </w:rPr>
            </w:pPr>
          </w:p>
        </w:tc>
        <w:tc>
          <w:tcPr>
            <w:tcW w:w="1406" w:type="dxa"/>
          </w:tcPr>
          <w:p w14:paraId="0207988E" w14:textId="5B49A775" w:rsidR="00AD22E2" w:rsidRPr="006D4AA9" w:rsidRDefault="00AD22E2" w:rsidP="0066330F">
            <w:pPr>
              <w:pStyle w:val="TableText"/>
              <w:rPr>
                <w:rStyle w:val="Emphasis"/>
              </w:rPr>
            </w:pPr>
            <w:r w:rsidRPr="006D4AA9">
              <w:rPr>
                <w:rStyle w:val="Emphasis"/>
              </w:rPr>
              <w:t>Pluvialis fulva</w:t>
            </w:r>
          </w:p>
        </w:tc>
        <w:tc>
          <w:tcPr>
            <w:tcW w:w="1406" w:type="dxa"/>
            <w:tcMar>
              <w:left w:w="108" w:type="dxa"/>
              <w:right w:w="108" w:type="dxa"/>
            </w:tcMar>
          </w:tcPr>
          <w:p w14:paraId="787421AD" w14:textId="77777777" w:rsidR="00AD22E2" w:rsidRPr="006D4AA9" w:rsidRDefault="00AD22E2" w:rsidP="0066330F">
            <w:pPr>
              <w:pStyle w:val="TableText"/>
            </w:pPr>
            <w:r w:rsidRPr="006D4AA9">
              <w:t>Pacific golden plover</w:t>
            </w:r>
          </w:p>
        </w:tc>
        <w:tc>
          <w:tcPr>
            <w:tcW w:w="1117" w:type="dxa"/>
          </w:tcPr>
          <w:p w14:paraId="1A3CDC7E" w14:textId="77777777" w:rsidR="00AD22E2" w:rsidRPr="006D4AA9" w:rsidRDefault="00AD22E2" w:rsidP="0066330F">
            <w:pPr>
              <w:pStyle w:val="TableText"/>
            </w:pPr>
            <w:r w:rsidRPr="006D4AA9">
              <w:t>Marine, Migratory (JAMBA, CAMBA, ROKAMBA)</w:t>
            </w:r>
          </w:p>
        </w:tc>
        <w:tc>
          <w:tcPr>
            <w:tcW w:w="990" w:type="dxa"/>
            <w:shd w:val="clear" w:color="auto" w:fill="auto"/>
          </w:tcPr>
          <w:p w14:paraId="2BE394E2" w14:textId="77777777" w:rsidR="00AD22E2" w:rsidRPr="006D4AA9" w:rsidRDefault="00AD22E2" w:rsidP="0066330F">
            <w:pPr>
              <w:pStyle w:val="TableText"/>
            </w:pPr>
            <w:r w:rsidRPr="006D4AA9">
              <w:t>Global</w:t>
            </w:r>
          </w:p>
        </w:tc>
        <w:tc>
          <w:tcPr>
            <w:tcW w:w="3188" w:type="dxa"/>
          </w:tcPr>
          <w:p w14:paraId="54D3640A" w14:textId="121F53C1" w:rsidR="00AD22E2" w:rsidRPr="006D4AA9" w:rsidRDefault="00AD22E2" w:rsidP="0066330F">
            <w:pPr>
              <w:pStyle w:val="TableText"/>
            </w:pPr>
            <w:r w:rsidRPr="006D4AA9">
              <w:rPr>
                <w:rFonts w:cstheme="minorHAnsi"/>
                <w:color w:val="000000"/>
                <w:szCs w:val="18"/>
              </w:rPr>
              <w:t>Marine bioregional plan for the North-west Marine Region (</w:t>
            </w:r>
            <w:r w:rsidR="00AE5F7F" w:rsidRPr="006D4AA9">
              <w:rPr>
                <w:rFonts w:cstheme="minorHAnsi"/>
                <w:color w:val="000000"/>
                <w:szCs w:val="18"/>
              </w:rPr>
              <w:t>DSEWPaC 2012</w:t>
            </w:r>
            <w:r w:rsidR="001360DB" w:rsidRPr="006D4AA9">
              <w:rPr>
                <w:rFonts w:cstheme="minorHAnsi"/>
                <w:color w:val="000000"/>
                <w:szCs w:val="18"/>
              </w:rPr>
              <w:t>b</w:t>
            </w:r>
            <w:r w:rsidRPr="006D4AA9">
              <w:rPr>
                <w:rFonts w:cstheme="minorHAnsi"/>
                <w:color w:val="000000"/>
                <w:szCs w:val="18"/>
              </w:rPr>
              <w:t>), Wildlife Conservation Plan for Migratory Shorebirds (</w:t>
            </w:r>
            <w:r w:rsidR="00E006A0" w:rsidRPr="006D4AA9">
              <w:rPr>
                <w:rFonts w:cstheme="minorHAnsi"/>
                <w:color w:val="000000"/>
                <w:szCs w:val="18"/>
              </w:rPr>
              <w:t>Commonwealth of Australia 2015b</w:t>
            </w:r>
            <w:r w:rsidRPr="006D4AA9">
              <w:rPr>
                <w:rFonts w:cstheme="minorHAnsi"/>
                <w:color w:val="000000"/>
                <w:szCs w:val="18"/>
              </w:rPr>
              <w:t>)</w:t>
            </w:r>
          </w:p>
        </w:tc>
      </w:tr>
      <w:tr w:rsidR="00AD22E2" w:rsidRPr="006D4AA9" w14:paraId="1B803CDC" w14:textId="77777777" w:rsidTr="00DC4C7C">
        <w:tc>
          <w:tcPr>
            <w:tcW w:w="965" w:type="dxa"/>
            <w:vMerge/>
          </w:tcPr>
          <w:p w14:paraId="6CCE269F" w14:textId="77777777" w:rsidR="00AD22E2" w:rsidRPr="006D4AA9" w:rsidRDefault="00AD22E2" w:rsidP="0066330F">
            <w:pPr>
              <w:pStyle w:val="TableText"/>
              <w:rPr>
                <w:rStyle w:val="Emphasis"/>
              </w:rPr>
            </w:pPr>
          </w:p>
        </w:tc>
        <w:tc>
          <w:tcPr>
            <w:tcW w:w="1406" w:type="dxa"/>
          </w:tcPr>
          <w:p w14:paraId="5672D6F9" w14:textId="5CCE2E2C" w:rsidR="00AD22E2" w:rsidRPr="006D4AA9" w:rsidRDefault="00AD22E2" w:rsidP="0066330F">
            <w:pPr>
              <w:pStyle w:val="TableText"/>
              <w:rPr>
                <w:rStyle w:val="Emphasis"/>
              </w:rPr>
            </w:pPr>
            <w:r w:rsidRPr="006D4AA9">
              <w:rPr>
                <w:rStyle w:val="Emphasis"/>
              </w:rPr>
              <w:t>Todiramphus sanctus</w:t>
            </w:r>
          </w:p>
        </w:tc>
        <w:tc>
          <w:tcPr>
            <w:tcW w:w="1406" w:type="dxa"/>
            <w:tcMar>
              <w:left w:w="108" w:type="dxa"/>
              <w:right w:w="108" w:type="dxa"/>
            </w:tcMar>
          </w:tcPr>
          <w:p w14:paraId="0EADFEA1" w14:textId="77777777" w:rsidR="00AD22E2" w:rsidRPr="006D4AA9" w:rsidRDefault="00AD22E2" w:rsidP="0066330F">
            <w:pPr>
              <w:pStyle w:val="TableText"/>
            </w:pPr>
            <w:r w:rsidRPr="006D4AA9">
              <w:t>Sacred kingfisher (NI/Tasman)</w:t>
            </w:r>
          </w:p>
        </w:tc>
        <w:tc>
          <w:tcPr>
            <w:tcW w:w="1117" w:type="dxa"/>
          </w:tcPr>
          <w:p w14:paraId="440E16BE" w14:textId="77777777" w:rsidR="00AD22E2" w:rsidRPr="006D4AA9" w:rsidRDefault="00AD22E2" w:rsidP="0066330F">
            <w:pPr>
              <w:pStyle w:val="TableText"/>
            </w:pPr>
            <w:r w:rsidRPr="006D4AA9">
              <w:t>Marine</w:t>
            </w:r>
          </w:p>
        </w:tc>
        <w:tc>
          <w:tcPr>
            <w:tcW w:w="990" w:type="dxa"/>
            <w:shd w:val="clear" w:color="auto" w:fill="auto"/>
          </w:tcPr>
          <w:p w14:paraId="6B8B4FF6" w14:textId="77777777" w:rsidR="00AD22E2" w:rsidRPr="006D4AA9" w:rsidRDefault="00AD22E2" w:rsidP="0066330F">
            <w:pPr>
              <w:pStyle w:val="TableText"/>
            </w:pPr>
            <w:r w:rsidRPr="006D4AA9">
              <w:t>Australasia</w:t>
            </w:r>
          </w:p>
        </w:tc>
        <w:tc>
          <w:tcPr>
            <w:tcW w:w="3188" w:type="dxa"/>
          </w:tcPr>
          <w:p w14:paraId="5A878182" w14:textId="380F05C0" w:rsidR="00AD22E2" w:rsidRPr="006D4AA9" w:rsidRDefault="004242A7" w:rsidP="0066330F">
            <w:pPr>
              <w:pStyle w:val="TableText"/>
            </w:pPr>
            <w:r w:rsidRPr="006D4AA9">
              <w:t>-</w:t>
            </w:r>
          </w:p>
        </w:tc>
      </w:tr>
      <w:tr w:rsidR="00AD22E2" w:rsidRPr="006D4AA9" w14:paraId="4E89B205" w14:textId="77777777" w:rsidTr="00DC4C7C">
        <w:trPr>
          <w:trHeight w:val="272"/>
        </w:trPr>
        <w:tc>
          <w:tcPr>
            <w:tcW w:w="965" w:type="dxa"/>
            <w:vMerge/>
          </w:tcPr>
          <w:p w14:paraId="050814D7" w14:textId="77777777" w:rsidR="00AD22E2" w:rsidRPr="006D4AA9" w:rsidRDefault="00AD22E2" w:rsidP="0066330F">
            <w:pPr>
              <w:pStyle w:val="TableText"/>
              <w:rPr>
                <w:rStyle w:val="Emphasis"/>
              </w:rPr>
            </w:pPr>
          </w:p>
        </w:tc>
        <w:tc>
          <w:tcPr>
            <w:tcW w:w="1406" w:type="dxa"/>
          </w:tcPr>
          <w:p w14:paraId="21AB753A" w14:textId="077A9739" w:rsidR="00AD22E2" w:rsidRPr="006D4AA9" w:rsidRDefault="00AD22E2" w:rsidP="0066330F">
            <w:pPr>
              <w:pStyle w:val="TableText"/>
              <w:rPr>
                <w:rStyle w:val="Emphasis"/>
              </w:rPr>
            </w:pPr>
            <w:r w:rsidRPr="006D4AA9">
              <w:rPr>
                <w:rStyle w:val="Emphasis"/>
              </w:rPr>
              <w:t>Tringa incana</w:t>
            </w:r>
          </w:p>
        </w:tc>
        <w:tc>
          <w:tcPr>
            <w:tcW w:w="1406" w:type="dxa"/>
            <w:tcMar>
              <w:left w:w="108" w:type="dxa"/>
              <w:right w:w="108" w:type="dxa"/>
            </w:tcMar>
          </w:tcPr>
          <w:p w14:paraId="49BCF97A" w14:textId="77777777" w:rsidR="00AD22E2" w:rsidRPr="006D4AA9" w:rsidRDefault="00AD22E2" w:rsidP="0066330F">
            <w:pPr>
              <w:pStyle w:val="TableText"/>
            </w:pPr>
            <w:r w:rsidRPr="006D4AA9">
              <w:t>Wandering tattler</w:t>
            </w:r>
          </w:p>
        </w:tc>
        <w:tc>
          <w:tcPr>
            <w:tcW w:w="1117" w:type="dxa"/>
          </w:tcPr>
          <w:p w14:paraId="71BB9B21" w14:textId="77777777" w:rsidR="00AD22E2" w:rsidRPr="006D4AA9" w:rsidRDefault="00AD22E2" w:rsidP="0066330F">
            <w:pPr>
              <w:pStyle w:val="TableText"/>
            </w:pPr>
            <w:r w:rsidRPr="006D4AA9">
              <w:t>Marine, Migratory (JAMBA)</w:t>
            </w:r>
          </w:p>
        </w:tc>
        <w:tc>
          <w:tcPr>
            <w:tcW w:w="990" w:type="dxa"/>
            <w:shd w:val="clear" w:color="auto" w:fill="auto"/>
          </w:tcPr>
          <w:p w14:paraId="453B2AB6" w14:textId="77777777" w:rsidR="00AD22E2" w:rsidRPr="006D4AA9" w:rsidRDefault="00AD22E2" w:rsidP="0066330F">
            <w:pPr>
              <w:pStyle w:val="TableText"/>
            </w:pPr>
            <w:r w:rsidRPr="006D4AA9">
              <w:t>Global</w:t>
            </w:r>
          </w:p>
        </w:tc>
        <w:tc>
          <w:tcPr>
            <w:tcW w:w="3188" w:type="dxa"/>
          </w:tcPr>
          <w:p w14:paraId="09E26D59" w14:textId="7EB633F4" w:rsidR="00AD22E2" w:rsidRPr="006D4AA9" w:rsidRDefault="00AD22E2" w:rsidP="0066330F">
            <w:pPr>
              <w:pStyle w:val="TableText"/>
            </w:pPr>
            <w:r w:rsidRPr="006D4AA9">
              <w:rPr>
                <w:rFonts w:cstheme="minorHAnsi"/>
                <w:color w:val="000000"/>
                <w:szCs w:val="18"/>
              </w:rPr>
              <w:t>Wildlife Conservation Plan for Migratory Shorebirds (</w:t>
            </w:r>
            <w:r w:rsidR="00E006A0" w:rsidRPr="006D4AA9">
              <w:rPr>
                <w:rFonts w:cstheme="minorHAnsi"/>
                <w:color w:val="000000"/>
                <w:szCs w:val="18"/>
              </w:rPr>
              <w:t>Commonwealth of Australia 2015b</w:t>
            </w:r>
            <w:r w:rsidRPr="006D4AA9">
              <w:rPr>
                <w:rFonts w:cstheme="minorHAnsi"/>
                <w:color w:val="000000"/>
                <w:szCs w:val="18"/>
              </w:rPr>
              <w:t>)</w:t>
            </w:r>
          </w:p>
        </w:tc>
      </w:tr>
    </w:tbl>
    <w:p w14:paraId="22473441" w14:textId="27437EEE" w:rsidR="00F367B4" w:rsidRPr="006D4AA9" w:rsidRDefault="003F7697" w:rsidP="003F7697">
      <w:pPr>
        <w:pStyle w:val="FigureTableNoteSource"/>
      </w:pPr>
      <w:r w:rsidRPr="006D4AA9">
        <w:rPr>
          <w:b/>
          <w:szCs w:val="18"/>
          <w:vertAlign w:val="superscript"/>
        </w:rPr>
        <w:t>a</w:t>
      </w:r>
      <w:r w:rsidRPr="006D4AA9">
        <w:rPr>
          <w:b/>
          <w:bCs/>
        </w:rPr>
        <w:t xml:space="preserve"> </w:t>
      </w:r>
      <w:r w:rsidR="00E62C7C" w:rsidRPr="006D4AA9">
        <w:t>S</w:t>
      </w:r>
      <w:r w:rsidR="004C2E90" w:rsidRPr="006D4AA9">
        <w:t xml:space="preserve">cientific names used are those </w:t>
      </w:r>
      <w:r w:rsidR="0079494F" w:rsidRPr="006D4AA9">
        <w:t>that</w:t>
      </w:r>
      <w:r w:rsidR="004C2E90" w:rsidRPr="006D4AA9">
        <w:t xml:space="preserve"> are currently accepted by the Australian Plant Census (APC) for flora and the Australian Faunal Directory (AFD) for fauna. Where species have been listed under the EPBC Act under previous names, the listed name appears first in tables, with the APC/AFD name in brackets</w:t>
      </w:r>
      <w:r w:rsidRPr="006D4AA9">
        <w:t>.</w:t>
      </w:r>
    </w:p>
    <w:p w14:paraId="5CC04433" w14:textId="64C83BBC" w:rsidR="004C2E90" w:rsidRPr="006D4AA9" w:rsidRDefault="004C2E90" w:rsidP="004C2E90">
      <w:pPr>
        <w:pStyle w:val="FigureTableNoteSource"/>
      </w:pPr>
      <w:r w:rsidRPr="006D4AA9">
        <w:rPr>
          <w:b/>
          <w:szCs w:val="18"/>
          <w:vertAlign w:val="superscript"/>
        </w:rPr>
        <w:t>b</w:t>
      </w:r>
      <w:r w:rsidRPr="006D4AA9">
        <w:rPr>
          <w:b/>
          <w:bCs/>
        </w:rPr>
        <w:t xml:space="preserve"> </w:t>
      </w:r>
      <w:r w:rsidRPr="006D4AA9">
        <w:t>Excludes non-breeding visitors and vagrants.</w:t>
      </w:r>
    </w:p>
    <w:p w14:paraId="2D82CC5E" w14:textId="5F9CD8B5" w:rsidR="00F86862" w:rsidRPr="006D4AA9" w:rsidRDefault="004C2E90" w:rsidP="00191ACD">
      <w:pPr>
        <w:pStyle w:val="FigureTableNoteSource"/>
        <w:rPr>
          <w:szCs w:val="18"/>
          <w:vertAlign w:val="superscript"/>
        </w:rPr>
      </w:pPr>
      <w:r w:rsidRPr="006D4AA9">
        <w:rPr>
          <w:b/>
          <w:szCs w:val="18"/>
          <w:vertAlign w:val="superscript"/>
        </w:rPr>
        <w:t>c</w:t>
      </w:r>
      <w:r w:rsidR="00F86862" w:rsidRPr="006D4AA9">
        <w:rPr>
          <w:szCs w:val="18"/>
          <w:vertAlign w:val="superscript"/>
        </w:rPr>
        <w:t xml:space="preserve"> </w:t>
      </w:r>
      <w:r w:rsidR="00F86862" w:rsidRPr="006D4AA9">
        <w:t>Known to be extinct but is only listed as Migratory, not extinct under the EPBC Act. The species name is not recognised by the AFD.</w:t>
      </w:r>
    </w:p>
    <w:p w14:paraId="751B9802" w14:textId="77777777" w:rsidR="009400B8" w:rsidRPr="006D4AA9" w:rsidRDefault="009400B8" w:rsidP="00191ACD">
      <w:pPr>
        <w:pStyle w:val="Heading6"/>
      </w:pPr>
      <w:r w:rsidRPr="006D4AA9">
        <w:t>Mammals</w:t>
      </w:r>
    </w:p>
    <w:p w14:paraId="163C6CB3" w14:textId="636B21D6" w:rsidR="00E16B1E" w:rsidRPr="006D4AA9" w:rsidRDefault="009400B8" w:rsidP="004708E0">
      <w:r w:rsidRPr="006D4AA9">
        <w:t>The only native land mammals that have been recorded on Norfolk Island are the Eastern free-tail bat (</w:t>
      </w:r>
      <w:r w:rsidRPr="006D4AA9">
        <w:rPr>
          <w:rStyle w:val="Emphasis"/>
        </w:rPr>
        <w:t>Mormopterus norfolkensis</w:t>
      </w:r>
      <w:r w:rsidRPr="006D4AA9">
        <w:t>) and Gould's wattled bat (</w:t>
      </w:r>
      <w:r w:rsidRPr="006D4AA9">
        <w:rPr>
          <w:rStyle w:val="Emphasis"/>
        </w:rPr>
        <w:t>Chalinolobus gouldii</w:t>
      </w:r>
      <w:r w:rsidRPr="006D4AA9">
        <w:t>)</w:t>
      </w:r>
      <w:r w:rsidR="00F26FC6" w:rsidRPr="006D4AA9">
        <w:t>,</w:t>
      </w:r>
      <w:r w:rsidRPr="006D4AA9">
        <w:t xml:space="preserve"> although it is likely that the former was described from Norfolk Island in error and never occurred there (Hoye et al. 2008). </w:t>
      </w:r>
      <w:r w:rsidR="000A0284" w:rsidRPr="006D4AA9">
        <w:t>Anecdotal sightings of t</w:t>
      </w:r>
      <w:r w:rsidRPr="006D4AA9">
        <w:t xml:space="preserve">he latter </w:t>
      </w:r>
      <w:r w:rsidR="000A0284" w:rsidRPr="006D4AA9">
        <w:t>were reported</w:t>
      </w:r>
      <w:r w:rsidRPr="006D4AA9">
        <w:t xml:space="preserve"> around the time the last </w:t>
      </w:r>
      <w:r w:rsidR="00CA4DBF" w:rsidRPr="006D4AA9">
        <w:t>r</w:t>
      </w:r>
      <w:r w:rsidRPr="006D4AA9">
        <w:t xml:space="preserve">ecovery </w:t>
      </w:r>
      <w:r w:rsidR="00CA4DBF" w:rsidRPr="006D4AA9">
        <w:t>p</w:t>
      </w:r>
      <w:r w:rsidRPr="006D4AA9">
        <w:t xml:space="preserve">lan was prepared (Director of National Parks 2010) </w:t>
      </w:r>
      <w:r w:rsidR="00E9354D" w:rsidRPr="006D4AA9">
        <w:t>and more recently</w:t>
      </w:r>
      <w:r w:rsidR="00B211E0" w:rsidRPr="006D4AA9">
        <w:t>,</w:t>
      </w:r>
      <w:r w:rsidRPr="006D4AA9">
        <w:t xml:space="preserve"> but scientific surveys are required to </w:t>
      </w:r>
      <w:r w:rsidR="009168DB" w:rsidRPr="006D4AA9">
        <w:t>confirm</w:t>
      </w:r>
      <w:r w:rsidRPr="006D4AA9">
        <w:t xml:space="preserve"> the species’ potential presence</w:t>
      </w:r>
      <w:r w:rsidR="00E16B1E" w:rsidRPr="006D4AA9">
        <w:t>.</w:t>
      </w:r>
    </w:p>
    <w:p w14:paraId="215AB9C8" w14:textId="25D76EB8" w:rsidR="009400B8" w:rsidRPr="006D4AA9" w:rsidRDefault="009400B8" w:rsidP="004708E0">
      <w:r w:rsidRPr="006D4AA9">
        <w:t xml:space="preserve">As in many other island ecosystems, introduced mammals have been responsible for significant environmental degradation. The Polynesian rat was introduced by early Polynesian visitors prior to </w:t>
      </w:r>
      <w:r w:rsidR="00451D63" w:rsidRPr="006D4AA9">
        <w:t xml:space="preserve">European </w:t>
      </w:r>
      <w:r w:rsidR="00E23E65" w:rsidRPr="006D4AA9">
        <w:t>arrival</w:t>
      </w:r>
      <w:r w:rsidRPr="006D4AA9">
        <w:t>. The black rat was possibly introduced from a shipwreck in 1942, but it could have been introduced any time since European settlement. There is a strong likelihood that the house mouse (</w:t>
      </w:r>
      <w:r w:rsidRPr="006D4AA9">
        <w:rPr>
          <w:rStyle w:val="Emphasis"/>
        </w:rPr>
        <w:t>Mus musculus</w:t>
      </w:r>
      <w:r w:rsidRPr="006D4AA9">
        <w:t>) and the feral cat were introduced during early settlement on the island (Wilson 2002).</w:t>
      </w:r>
    </w:p>
    <w:p w14:paraId="3095E5B4" w14:textId="77777777" w:rsidR="009400B8" w:rsidRPr="006D4AA9" w:rsidRDefault="009400B8" w:rsidP="00191ACD">
      <w:pPr>
        <w:pStyle w:val="Heading6"/>
      </w:pPr>
      <w:r w:rsidRPr="006D4AA9">
        <w:t>Fish</w:t>
      </w:r>
    </w:p>
    <w:p w14:paraId="0199FF23" w14:textId="122B8B56" w:rsidR="009400B8" w:rsidRPr="006D4AA9" w:rsidRDefault="009400B8" w:rsidP="004708E0">
      <w:r w:rsidRPr="006D4AA9">
        <w:t>In most creek systems, McCormack &amp; Coughran (2009) found one species of eel (</w:t>
      </w:r>
      <w:r w:rsidRPr="006D4AA9">
        <w:rPr>
          <w:rStyle w:val="Emphasis"/>
        </w:rPr>
        <w:t>Anguilla</w:t>
      </w:r>
      <w:r w:rsidRPr="006D4AA9">
        <w:t xml:space="preserve"> sp.) and large numbers of small exotic pest fish species, mostly </w:t>
      </w:r>
      <w:r w:rsidRPr="006D4AA9">
        <w:rPr>
          <w:rStyle w:val="Emphasis"/>
        </w:rPr>
        <w:t>Gambusia holbrooki</w:t>
      </w:r>
      <w:r w:rsidRPr="006D4AA9">
        <w:t xml:space="preserve"> (Gambusia, mosquito fish) and </w:t>
      </w:r>
      <w:r w:rsidRPr="006D4AA9">
        <w:rPr>
          <w:rStyle w:val="Emphasis"/>
        </w:rPr>
        <w:t>Poecilia reticulata</w:t>
      </w:r>
      <w:r w:rsidRPr="006D4AA9">
        <w:t xml:space="preserve"> (guppies).</w:t>
      </w:r>
    </w:p>
    <w:p w14:paraId="0BDDA5E7" w14:textId="77777777" w:rsidR="009400B8" w:rsidRPr="006D4AA9" w:rsidRDefault="009400B8" w:rsidP="00AB4CDC">
      <w:pPr>
        <w:pStyle w:val="Heading6"/>
      </w:pPr>
      <w:r w:rsidRPr="006D4AA9">
        <w:t>Distribution of threatened fauna</w:t>
      </w:r>
    </w:p>
    <w:p w14:paraId="2F85092A" w14:textId="7FD45D4C" w:rsidR="00E16B1E" w:rsidRPr="006D4AA9" w:rsidRDefault="00547B0A" w:rsidP="004708E0">
      <w:r w:rsidRPr="006D4AA9">
        <w:t xml:space="preserve">Map </w:t>
      </w:r>
      <w:r w:rsidRPr="006D4AA9">
        <w:rPr>
          <w:noProof/>
        </w:rPr>
        <w:t>3</w:t>
      </w:r>
      <w:r w:rsidR="000E60CE" w:rsidRPr="006D4AA9">
        <w:t>–9</w:t>
      </w:r>
      <w:r w:rsidR="009400B8" w:rsidRPr="006D4AA9">
        <w:t xml:space="preserve"> present the known distribution of threatened fauna on the Norfolk Island Group.</w:t>
      </w:r>
      <w:r w:rsidR="00FE4B41" w:rsidRPr="006D4AA9">
        <w:t xml:space="preserve"> </w:t>
      </w:r>
      <w:r w:rsidR="009835A2" w:rsidRPr="006D4AA9">
        <w:t xml:space="preserve">Table </w:t>
      </w:r>
      <w:r w:rsidR="009835A2" w:rsidRPr="006D4AA9">
        <w:rPr>
          <w:noProof/>
        </w:rPr>
        <w:t>9</w:t>
      </w:r>
      <w:r w:rsidR="009835A2" w:rsidRPr="006D4AA9">
        <w:t xml:space="preserve"> </w:t>
      </w:r>
      <w:r w:rsidR="009400B8" w:rsidRPr="006D4AA9">
        <w:t>summarises the distribution of threatened fauna by proportion across tenure types, dividing land into the Norfolk Island National Park, public reserves, and other land</w:t>
      </w:r>
      <w:r w:rsidR="00E16B1E" w:rsidRPr="006D4AA9">
        <w:t>.</w:t>
      </w:r>
    </w:p>
    <w:p w14:paraId="210C6CB7" w14:textId="74546842" w:rsidR="003170A6" w:rsidRPr="006D4AA9" w:rsidRDefault="003170A6" w:rsidP="003170A6">
      <w:pPr>
        <w:pStyle w:val="Caption"/>
      </w:pPr>
      <w:bookmarkStart w:id="125" w:name="_Ref142392438"/>
      <w:bookmarkStart w:id="126" w:name="_Toc157691066"/>
      <w:r w:rsidRPr="006D4AA9">
        <w:lastRenderedPageBreak/>
        <w:t xml:space="preserve">Map </w:t>
      </w:r>
      <w:r w:rsidR="009835A2" w:rsidRPr="006D4AA9">
        <w:rPr>
          <w:noProof/>
        </w:rPr>
        <w:t>3</w:t>
      </w:r>
      <w:bookmarkEnd w:id="125"/>
      <w:r w:rsidRPr="006D4AA9">
        <w:t xml:space="preserve"> </w:t>
      </w:r>
      <w:r w:rsidR="00BE3161" w:rsidRPr="006D4AA9">
        <w:t>K</w:t>
      </w:r>
      <w:r w:rsidRPr="006D4AA9">
        <w:t>nown locations of threatened molluscs on the Norfolk Island Group</w:t>
      </w:r>
      <w:bookmarkEnd w:id="126"/>
    </w:p>
    <w:p w14:paraId="3080DA5B" w14:textId="3C931367" w:rsidR="004615F8" w:rsidRPr="006D4AA9" w:rsidRDefault="004615F8" w:rsidP="004615F8">
      <w:r w:rsidRPr="006D4AA9">
        <w:rPr>
          <w:noProof/>
        </w:rPr>
        <w:drawing>
          <wp:inline distT="0" distB="0" distL="0" distR="0" wp14:anchorId="715C2683" wp14:editId="470498DB">
            <wp:extent cx="4320000" cy="6110395"/>
            <wp:effectExtent l="19050" t="19050" r="23495" b="24130"/>
            <wp:docPr id="2" name="Picture 2" descr="A map showing the known distribution of threatened molluscs on the Norfolk Island Group. Campbell’s keeled glass-snail occurs in the Mt Pitt section of the national park, in the northwest of Norfolk Island. Suter’s striped glass-snail occurs in Hundred Acres Reserve, in the southwest of Norfolk Island. Gray’s glass-snail occurs on Phillip Island, to the south of Norfolk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map showing the known distribution of threatened molluscs on the Norfolk Island Group. Campbell’s keeled glass-snail occurs in the Mt Pitt section of the national park, in the northwest of Norfolk Island. Suter’s striped glass-snail occurs in Hundred Acres Reserve, in the southwest of Norfolk Island. Gray’s glass-snail occurs on Phillip Island, to the south of Norfolk Islan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0" cy="6110395"/>
                    </a:xfrm>
                    <a:prstGeom prst="rect">
                      <a:avLst/>
                    </a:prstGeom>
                    <a:ln>
                      <a:solidFill>
                        <a:schemeClr val="accent1"/>
                      </a:solidFill>
                    </a:ln>
                  </pic:spPr>
                </pic:pic>
              </a:graphicData>
            </a:graphic>
          </wp:inline>
        </w:drawing>
      </w:r>
    </w:p>
    <w:p w14:paraId="1A13ADE1" w14:textId="29E46C3C" w:rsidR="00FE58B9" w:rsidRPr="006D4AA9" w:rsidRDefault="00ED6133" w:rsidP="00ED6133">
      <w:pPr>
        <w:pStyle w:val="FigureTableNoteSource"/>
      </w:pPr>
      <w:r w:rsidRPr="006D4AA9">
        <w:t>Campbell’s keeled glass-snail (</w:t>
      </w:r>
      <w:r w:rsidRPr="006D4AA9">
        <w:rPr>
          <w:rStyle w:val="Emphasis"/>
        </w:rPr>
        <w:t>Advena campbellii</w:t>
      </w:r>
      <w:r w:rsidRPr="006D4AA9">
        <w:t>) occurs in the Mt Pitt section of the national park, Suter’s striped glass</w:t>
      </w:r>
      <w:r w:rsidR="00263B23" w:rsidRPr="006D4AA9">
        <w:noBreakHyphen/>
      </w:r>
      <w:r w:rsidRPr="006D4AA9">
        <w:t>snail (</w:t>
      </w:r>
      <w:r w:rsidRPr="006D4AA9">
        <w:rPr>
          <w:rStyle w:val="Emphasis"/>
        </w:rPr>
        <w:t>A</w:t>
      </w:r>
      <w:r w:rsidR="00263B23" w:rsidRPr="006D4AA9">
        <w:rPr>
          <w:rStyle w:val="Emphasis"/>
        </w:rPr>
        <w:t>.</w:t>
      </w:r>
      <w:r w:rsidRPr="006D4AA9">
        <w:rPr>
          <w:rStyle w:val="Emphasis"/>
        </w:rPr>
        <w:t xml:space="preserve"> suteri</w:t>
      </w:r>
      <w:r w:rsidRPr="006D4AA9">
        <w:t>) occurs in Hundred Acres Reserve, and Gray’s glass-snail (</w:t>
      </w:r>
      <w:r w:rsidR="00263B23" w:rsidRPr="006D4AA9">
        <w:rPr>
          <w:rStyle w:val="Emphasis"/>
        </w:rPr>
        <w:t>A.</w:t>
      </w:r>
      <w:r w:rsidRPr="006D4AA9">
        <w:rPr>
          <w:rStyle w:val="Emphasis"/>
        </w:rPr>
        <w:t xml:space="preserve"> greyi</w:t>
      </w:r>
      <w:r w:rsidRPr="006D4AA9">
        <w:t>) occurs on Phillip Island.</w:t>
      </w:r>
    </w:p>
    <w:p w14:paraId="582FF015" w14:textId="01CDC230" w:rsidR="00E16B1E" w:rsidRPr="006D4AA9" w:rsidRDefault="00ED6133" w:rsidP="00ED6133">
      <w:pPr>
        <w:pStyle w:val="FigureTableNoteSource"/>
      </w:pPr>
      <w:r w:rsidRPr="006D4AA9">
        <w:t>Source: Hyman &amp; Kohler 2020</w:t>
      </w:r>
      <w:r w:rsidR="004A7D69" w:rsidRPr="006D4AA9">
        <w:t>;</w:t>
      </w:r>
      <w:r w:rsidRPr="006D4AA9">
        <w:t xml:space="preserve"> Tweed 2023</w:t>
      </w:r>
      <w:r w:rsidR="00E16B1E" w:rsidRPr="006D4AA9">
        <w:t>.</w:t>
      </w:r>
    </w:p>
    <w:p w14:paraId="26B8FF1F" w14:textId="492D96E3" w:rsidR="00E16B1E" w:rsidRPr="006D4AA9" w:rsidRDefault="00ED6133" w:rsidP="00ED6133">
      <w:pPr>
        <w:pStyle w:val="Caption"/>
      </w:pPr>
      <w:bookmarkStart w:id="127" w:name="_Ref142392479"/>
      <w:bookmarkStart w:id="128" w:name="_Toc157691067"/>
      <w:r w:rsidRPr="006D4AA9">
        <w:lastRenderedPageBreak/>
        <w:t xml:space="preserve">Map </w:t>
      </w:r>
      <w:r w:rsidR="009835A2" w:rsidRPr="006D4AA9">
        <w:rPr>
          <w:noProof/>
        </w:rPr>
        <w:t>4</w:t>
      </w:r>
      <w:bookmarkEnd w:id="127"/>
      <w:r w:rsidRPr="006D4AA9">
        <w:t xml:space="preserve"> </w:t>
      </w:r>
      <w:r w:rsidR="004A7D69" w:rsidRPr="006D4AA9">
        <w:t>D</w:t>
      </w:r>
      <w:r w:rsidRPr="006D4AA9">
        <w:t>istribution of threatened reptiles on the Norfolk Island Group</w:t>
      </w:r>
      <w:bookmarkEnd w:id="128"/>
    </w:p>
    <w:p w14:paraId="4BE70FB4" w14:textId="57EF3906" w:rsidR="003170A6" w:rsidRPr="006D4AA9" w:rsidRDefault="00716F8C" w:rsidP="004708E0">
      <w:r w:rsidRPr="006D4AA9">
        <w:rPr>
          <w:noProof/>
        </w:rPr>
        <w:drawing>
          <wp:inline distT="0" distB="0" distL="0" distR="0" wp14:anchorId="0F6B73F9" wp14:editId="7D3B25DF">
            <wp:extent cx="4320000" cy="6110395"/>
            <wp:effectExtent l="0" t="0" r="4445" b="5080"/>
            <wp:docPr id="3" name="Picture 3" descr="A map showing the distribution of threatened reptiles on the Norfolk Island Group. The Lord Howe Island skink occurs only on Phillip Island, to the south of Norfolk Island. The Lord Howe Island gecko has been found on Nepean and Phillip Islands to the south of Norfolk Island, and on three small rocky islets—Moo-oo Stone, Bird Rock and Green Pool Stone to the north of Norfolk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map showing the distribution of threatened reptiles on the Norfolk Island Group. The Lord Howe Island skink occurs only on Phillip Island, to the south of Norfolk Island. The Lord Howe Island gecko has been found on Nepean and Phillip Islands to the south of Norfolk Island, and on three small rocky islets—Moo-oo Stone, Bird Rock and Green Pool Stone to the north of Norfolk Islan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20000" cy="6110395"/>
                    </a:xfrm>
                    <a:prstGeom prst="rect">
                      <a:avLst/>
                    </a:prstGeom>
                  </pic:spPr>
                </pic:pic>
              </a:graphicData>
            </a:graphic>
          </wp:inline>
        </w:drawing>
      </w:r>
    </w:p>
    <w:p w14:paraId="364F7070" w14:textId="77777777" w:rsidR="00E16B1E" w:rsidRPr="006D4AA9" w:rsidRDefault="003170A6" w:rsidP="004708E0">
      <w:pPr>
        <w:pStyle w:val="FigureTableNoteSource"/>
      </w:pPr>
      <w:r w:rsidRPr="006D4AA9">
        <w:t>The Lord Howe Island skink (</w:t>
      </w:r>
      <w:r w:rsidRPr="006D4AA9">
        <w:rPr>
          <w:rStyle w:val="Emphasis"/>
        </w:rPr>
        <w:t>Oligosoma lichenigerum</w:t>
      </w:r>
      <w:r w:rsidRPr="006D4AA9">
        <w:t>) occurs only on Phillip Island. The Lord Howe Island gecko (</w:t>
      </w:r>
      <w:r w:rsidRPr="006D4AA9">
        <w:rPr>
          <w:rStyle w:val="Emphasis"/>
        </w:rPr>
        <w:t>Christinus guentheri</w:t>
      </w:r>
      <w:r w:rsidRPr="006D4AA9">
        <w:t>) has been found on Nepean and Phillip Islands and on three small rocky islets—Moo-oo Stone, Bird Rock and Green Pool Stone</w:t>
      </w:r>
      <w:r w:rsidR="00E16B1E" w:rsidRPr="006D4AA9">
        <w:t>.</w:t>
      </w:r>
    </w:p>
    <w:p w14:paraId="2DE05329" w14:textId="6A0754DC" w:rsidR="003170A6" w:rsidRPr="006D4AA9" w:rsidRDefault="003170A6" w:rsidP="004708E0">
      <w:pPr>
        <w:pStyle w:val="FigureTableNoteSource"/>
      </w:pPr>
      <w:r w:rsidRPr="006D4AA9">
        <w:t>Source: Cogger et al. 2006.</w:t>
      </w:r>
    </w:p>
    <w:p w14:paraId="3B177B45" w14:textId="60F3F93F" w:rsidR="00E574CC" w:rsidRPr="006D4AA9" w:rsidRDefault="00E574CC" w:rsidP="004708E0">
      <w:pPr>
        <w:pStyle w:val="Caption"/>
      </w:pPr>
      <w:bookmarkStart w:id="129" w:name="_Ref142392496"/>
      <w:bookmarkStart w:id="130" w:name="_Toc157691068"/>
      <w:r w:rsidRPr="006D4AA9">
        <w:lastRenderedPageBreak/>
        <w:t xml:space="preserve">Map </w:t>
      </w:r>
      <w:r w:rsidR="009835A2" w:rsidRPr="006D4AA9">
        <w:rPr>
          <w:noProof/>
        </w:rPr>
        <w:t>5</w:t>
      </w:r>
      <w:bookmarkEnd w:id="129"/>
      <w:r w:rsidRPr="006D4AA9">
        <w:t xml:space="preserve"> Primary distribution of the Norfolk Island green parrot</w:t>
      </w:r>
      <w:bookmarkEnd w:id="130"/>
    </w:p>
    <w:p w14:paraId="0B3CBF19" w14:textId="40436AFD" w:rsidR="00E574CC" w:rsidRPr="006D4AA9" w:rsidRDefault="0065236F" w:rsidP="00B952B7">
      <w:r w:rsidRPr="006D4AA9">
        <w:rPr>
          <w:noProof/>
        </w:rPr>
        <w:drawing>
          <wp:inline distT="0" distB="0" distL="0" distR="0" wp14:anchorId="756C3C28" wp14:editId="184ACDF0">
            <wp:extent cx="4320000" cy="6110395"/>
            <wp:effectExtent l="0" t="0" r="4445" b="5080"/>
            <wp:docPr id="4" name="Picture 4" descr="A map showing the primary distribution of the Norfolk Island green parrot. The stronghold for the Norfolk Island green parrot is within the Mt Pitt section of the National Park on the northwest of Norfolk Island and extending southeast out of the park to the centre of the island. Their range is known to extend across Norfolk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map showing the primary distribution of the Norfolk Island green parrot. The stronghold for the Norfolk Island green parrot is within the Mt Pitt section of the National Park on the northwest of Norfolk Island and extending southeast out of the park to the centre of the island. Their range is known to extend across Norfolk Islan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320000" cy="6110395"/>
                    </a:xfrm>
                    <a:prstGeom prst="rect">
                      <a:avLst/>
                    </a:prstGeom>
                  </pic:spPr>
                </pic:pic>
              </a:graphicData>
            </a:graphic>
          </wp:inline>
        </w:drawing>
      </w:r>
    </w:p>
    <w:p w14:paraId="4D31CDBF" w14:textId="1B364859" w:rsidR="00E574CC" w:rsidRPr="006D4AA9" w:rsidRDefault="00E574CC" w:rsidP="00E574CC">
      <w:pPr>
        <w:pStyle w:val="FigureTableNoteSource"/>
      </w:pPr>
      <w:r w:rsidRPr="006D4AA9">
        <w:t>The stronghold for the Norfolk Island green parrot is within the shaded area</w:t>
      </w:r>
      <w:r w:rsidR="0088744C" w:rsidRPr="006D4AA9">
        <w:t>.</w:t>
      </w:r>
      <w:r w:rsidRPr="006D4AA9">
        <w:t xml:space="preserve"> </w:t>
      </w:r>
      <w:r w:rsidR="0088744C" w:rsidRPr="006D4AA9">
        <w:t>H</w:t>
      </w:r>
      <w:r w:rsidRPr="006D4AA9">
        <w:t>owever</w:t>
      </w:r>
      <w:r w:rsidR="0088744C" w:rsidRPr="006D4AA9">
        <w:t>,</w:t>
      </w:r>
      <w:r w:rsidRPr="006D4AA9">
        <w:t xml:space="preserve"> its range extends across Norfolk Island.</w:t>
      </w:r>
    </w:p>
    <w:p w14:paraId="32D0B3DF" w14:textId="17A35CCE" w:rsidR="00E574CC" w:rsidRPr="006D4AA9" w:rsidRDefault="00E574CC" w:rsidP="00B952B7">
      <w:pPr>
        <w:pStyle w:val="FigureTableNoteSource"/>
      </w:pPr>
      <w:r w:rsidRPr="006D4AA9">
        <w:t>Source: Macgregor et al</w:t>
      </w:r>
      <w:r w:rsidR="00976091" w:rsidRPr="006D4AA9">
        <w:t>.</w:t>
      </w:r>
      <w:r w:rsidRPr="006D4AA9">
        <w:t xml:space="preserve"> 2021.</w:t>
      </w:r>
    </w:p>
    <w:p w14:paraId="5382F7E5" w14:textId="78F4E354" w:rsidR="00E574CC" w:rsidRPr="006D4AA9" w:rsidRDefault="00E574CC" w:rsidP="004708E0">
      <w:pPr>
        <w:pStyle w:val="Caption"/>
      </w:pPr>
      <w:bookmarkStart w:id="131" w:name="_Ref142392510"/>
      <w:bookmarkStart w:id="132" w:name="_Toc157691069"/>
      <w:r w:rsidRPr="006D4AA9">
        <w:lastRenderedPageBreak/>
        <w:t xml:space="preserve">Map </w:t>
      </w:r>
      <w:r w:rsidR="009835A2" w:rsidRPr="006D4AA9">
        <w:rPr>
          <w:noProof/>
        </w:rPr>
        <w:t>6</w:t>
      </w:r>
      <w:bookmarkEnd w:id="131"/>
      <w:r w:rsidRPr="006D4AA9">
        <w:t xml:space="preserve"> Range movements of the </w:t>
      </w:r>
      <w:r w:rsidR="00E67C75" w:rsidRPr="006D4AA9">
        <w:t xml:space="preserve">Norfolk Island </w:t>
      </w:r>
      <w:r w:rsidRPr="006D4AA9">
        <w:t>morepork on Norfolk Island</w:t>
      </w:r>
      <w:bookmarkEnd w:id="132"/>
    </w:p>
    <w:p w14:paraId="347BD3E9" w14:textId="16828BEB" w:rsidR="00E574CC" w:rsidRPr="006D4AA9" w:rsidRDefault="00AE29F8" w:rsidP="00B952B7">
      <w:r w:rsidRPr="006D4AA9">
        <w:rPr>
          <w:noProof/>
        </w:rPr>
        <w:drawing>
          <wp:inline distT="0" distB="0" distL="0" distR="0" wp14:anchorId="293E84BF" wp14:editId="0F0EC505">
            <wp:extent cx="4320000" cy="6110395"/>
            <wp:effectExtent l="19050" t="19050" r="23495" b="24130"/>
            <wp:docPr id="5" name="Picture 5" descr="A map showing that the range of the morepork owl extends across the entirety of Norfolk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map showing that the range of the morepork owl extends across the entirety of Norfolk Islan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20000" cy="6110395"/>
                    </a:xfrm>
                    <a:prstGeom prst="rect">
                      <a:avLst/>
                    </a:prstGeom>
                    <a:ln>
                      <a:solidFill>
                        <a:schemeClr val="bg1">
                          <a:lumMod val="50000"/>
                        </a:schemeClr>
                      </a:solidFill>
                    </a:ln>
                  </pic:spPr>
                </pic:pic>
              </a:graphicData>
            </a:graphic>
          </wp:inline>
        </w:drawing>
      </w:r>
    </w:p>
    <w:p w14:paraId="1BE7AF54" w14:textId="207F758E" w:rsidR="00E574CC" w:rsidRPr="006D4AA9" w:rsidRDefault="00E574CC" w:rsidP="004708E0">
      <w:pPr>
        <w:pStyle w:val="FigureTableNoteSource"/>
      </w:pPr>
      <w:r w:rsidRPr="006D4AA9">
        <w:t>Source: Sperring et al. 2021</w:t>
      </w:r>
      <w:r w:rsidR="00607002" w:rsidRPr="006D4AA9">
        <w:t>a</w:t>
      </w:r>
      <w:r w:rsidRPr="006D4AA9">
        <w:t>.</w:t>
      </w:r>
    </w:p>
    <w:p w14:paraId="4A990726" w14:textId="0DFA9C22" w:rsidR="00E16B1E" w:rsidRPr="006D4AA9" w:rsidRDefault="00C56EB4" w:rsidP="004708E0">
      <w:pPr>
        <w:pStyle w:val="Caption"/>
      </w:pPr>
      <w:bookmarkStart w:id="133" w:name="_Ref142392535"/>
      <w:bookmarkStart w:id="134" w:name="_Toc157691070"/>
      <w:r w:rsidRPr="006D4AA9">
        <w:lastRenderedPageBreak/>
        <w:t xml:space="preserve">Map </w:t>
      </w:r>
      <w:r w:rsidR="009835A2" w:rsidRPr="006D4AA9">
        <w:rPr>
          <w:noProof/>
        </w:rPr>
        <w:t>7</w:t>
      </w:r>
      <w:bookmarkEnd w:id="133"/>
      <w:r w:rsidRPr="006D4AA9">
        <w:t xml:space="preserve"> Distribution of the Norfolk Island golden whistler</w:t>
      </w:r>
      <w:bookmarkEnd w:id="134"/>
    </w:p>
    <w:p w14:paraId="3BA21900" w14:textId="0825AB9B" w:rsidR="00C56EB4" w:rsidRPr="006D4AA9" w:rsidRDefault="00DF0C6F" w:rsidP="00B952B7">
      <w:r w:rsidRPr="006D4AA9">
        <w:rPr>
          <w:noProof/>
        </w:rPr>
        <w:drawing>
          <wp:inline distT="0" distB="0" distL="0" distR="0" wp14:anchorId="283506F1" wp14:editId="34AB22C7">
            <wp:extent cx="4320000" cy="6110395"/>
            <wp:effectExtent l="0" t="0" r="4445" b="5080"/>
            <wp:docPr id="7" name="Picture 7" descr="A map showing the distribution of the Norfolk Island golden whistler. The species occurs in the Mt Pitt section of the National Park on the northwest of Norfolk Island, with their distribution extending southeast out of the park to the centre of the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map showing the distribution of the Norfolk Island golden whistler. The species occurs in the Mt Pitt section of the National Park on the northwest of Norfolk Island, with their distribution extending southeast out of the park to the centre of the islan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320000" cy="6110395"/>
                    </a:xfrm>
                    <a:prstGeom prst="rect">
                      <a:avLst/>
                    </a:prstGeom>
                  </pic:spPr>
                </pic:pic>
              </a:graphicData>
            </a:graphic>
          </wp:inline>
        </w:drawing>
      </w:r>
    </w:p>
    <w:p w14:paraId="35A8D874" w14:textId="4293D488" w:rsidR="00C56EB4" w:rsidRPr="006D4AA9" w:rsidRDefault="00C56EB4" w:rsidP="00C56EB4">
      <w:pPr>
        <w:pStyle w:val="FigureTableNoteSource"/>
      </w:pPr>
      <w:r w:rsidRPr="006D4AA9">
        <w:t>Source: Nance et al</w:t>
      </w:r>
      <w:r w:rsidR="00976091" w:rsidRPr="006D4AA9">
        <w:t>.</w:t>
      </w:r>
      <w:r w:rsidRPr="006D4AA9">
        <w:t xml:space="preserve"> 2021b.</w:t>
      </w:r>
    </w:p>
    <w:p w14:paraId="15F42513" w14:textId="0B181E95" w:rsidR="00E16B1E" w:rsidRPr="006D4AA9" w:rsidRDefault="00C56EB4" w:rsidP="00C56EB4">
      <w:pPr>
        <w:pStyle w:val="Caption"/>
      </w:pPr>
      <w:bookmarkStart w:id="135" w:name="_Ref142392537"/>
      <w:bookmarkStart w:id="136" w:name="_Toc157691071"/>
      <w:r w:rsidRPr="006D4AA9">
        <w:lastRenderedPageBreak/>
        <w:t xml:space="preserve">Map </w:t>
      </w:r>
      <w:r w:rsidR="009835A2" w:rsidRPr="006D4AA9">
        <w:rPr>
          <w:noProof/>
        </w:rPr>
        <w:t>8</w:t>
      </w:r>
      <w:bookmarkEnd w:id="135"/>
      <w:r w:rsidRPr="006D4AA9">
        <w:t xml:space="preserve"> Distribution of the Norfolk Island robin</w:t>
      </w:r>
      <w:bookmarkEnd w:id="136"/>
    </w:p>
    <w:p w14:paraId="54A5D7C3" w14:textId="02F8E728" w:rsidR="00C56EB4" w:rsidRPr="006D4AA9" w:rsidRDefault="00912C31" w:rsidP="00B952B7">
      <w:r w:rsidRPr="006D4AA9">
        <w:rPr>
          <w:noProof/>
        </w:rPr>
        <w:drawing>
          <wp:inline distT="0" distB="0" distL="0" distR="0" wp14:anchorId="21C8A806" wp14:editId="2A770653">
            <wp:extent cx="4320000" cy="6110395"/>
            <wp:effectExtent l="0" t="0" r="4445" b="5080"/>
            <wp:docPr id="8" name="Picture 8" descr="A map showing the distribution of the Norfolk Island robin. The species occurs in the Mt Pitt section of the National Park on the northwest of Norfolk Island, with their distribution extending out around the park's periph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map showing the distribution of the Norfolk Island robin. The species occurs in the Mt Pitt section of the National Park on the northwest of Norfolk Island, with their distribution extending out around the park's periphery."/>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20000" cy="6110395"/>
                    </a:xfrm>
                    <a:prstGeom prst="rect">
                      <a:avLst/>
                    </a:prstGeom>
                  </pic:spPr>
                </pic:pic>
              </a:graphicData>
            </a:graphic>
          </wp:inline>
        </w:drawing>
      </w:r>
    </w:p>
    <w:p w14:paraId="341385BA" w14:textId="7BE49585" w:rsidR="00CE2852" w:rsidRPr="006D4AA9" w:rsidRDefault="00CE2852" w:rsidP="00CE2852">
      <w:pPr>
        <w:pStyle w:val="FigureTableNoteSource"/>
      </w:pPr>
      <w:r w:rsidRPr="006D4AA9">
        <w:t>Source: Nance et al</w:t>
      </w:r>
      <w:r w:rsidR="00976091" w:rsidRPr="006D4AA9">
        <w:t>.</w:t>
      </w:r>
      <w:r w:rsidRPr="006D4AA9">
        <w:t xml:space="preserve"> 2021c.</w:t>
      </w:r>
    </w:p>
    <w:p w14:paraId="1B6012D8" w14:textId="66348AFE" w:rsidR="00F53DF8" w:rsidRPr="006D4AA9" w:rsidRDefault="00F53DF8" w:rsidP="004708E0">
      <w:pPr>
        <w:pStyle w:val="Caption"/>
      </w:pPr>
      <w:bookmarkStart w:id="137" w:name="_Ref142392627"/>
      <w:bookmarkStart w:id="138" w:name="_Toc157691072"/>
      <w:r w:rsidRPr="006D4AA9">
        <w:lastRenderedPageBreak/>
        <w:t xml:space="preserve">Map </w:t>
      </w:r>
      <w:r w:rsidR="009835A2" w:rsidRPr="006D4AA9">
        <w:rPr>
          <w:noProof/>
        </w:rPr>
        <w:t>9</w:t>
      </w:r>
      <w:bookmarkEnd w:id="137"/>
      <w:r w:rsidRPr="006D4AA9">
        <w:t xml:space="preserve"> Distribution of the Kermadec petrel in the Norfolk Island Group</w:t>
      </w:r>
      <w:bookmarkEnd w:id="138"/>
    </w:p>
    <w:p w14:paraId="5AD6EF6A" w14:textId="19715233" w:rsidR="00F53DF8" w:rsidRPr="006D4AA9" w:rsidRDefault="004C1E50" w:rsidP="00B952B7">
      <w:r w:rsidRPr="006D4AA9">
        <w:rPr>
          <w:noProof/>
        </w:rPr>
        <w:drawing>
          <wp:inline distT="0" distB="0" distL="0" distR="0" wp14:anchorId="2B6B2D18" wp14:editId="4E9E6E49">
            <wp:extent cx="4319942" cy="6110395"/>
            <wp:effectExtent l="0" t="0" r="4445" b="5080"/>
            <wp:docPr id="14" name="Picture 14" descr="A map showing the distribution of Kermadec petrel nesting in the Norfolk Island Group. The species is known to occur on Phillip Island to the south of Norfolk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map showing the distribution of Kermadec petrel nesting in the Norfolk Island Group. The species is known to occur on Phillip Island to the south of Norfolk Island."/>
                    <pic:cNvPicPr/>
                  </pic:nvPicPr>
                  <pic:blipFill>
                    <a:blip r:embed="rId37">
                      <a:extLst>
                        <a:ext uri="{28A0092B-C50C-407E-A947-70E740481C1C}">
                          <a14:useLocalDpi xmlns:a14="http://schemas.microsoft.com/office/drawing/2010/main" val="0"/>
                        </a:ext>
                      </a:extLst>
                    </a:blip>
                    <a:stretch>
                      <a:fillRect/>
                    </a:stretch>
                  </pic:blipFill>
                  <pic:spPr>
                    <a:xfrm>
                      <a:off x="0" y="0"/>
                      <a:ext cx="4319942" cy="6110395"/>
                    </a:xfrm>
                    <a:prstGeom prst="rect">
                      <a:avLst/>
                    </a:prstGeom>
                  </pic:spPr>
                </pic:pic>
              </a:graphicData>
            </a:graphic>
          </wp:inline>
        </w:drawing>
      </w:r>
    </w:p>
    <w:p w14:paraId="1386E945" w14:textId="2BAC3731" w:rsidR="00CE2852" w:rsidRPr="006D4AA9" w:rsidRDefault="002F76D1" w:rsidP="00053133">
      <w:pPr>
        <w:pStyle w:val="FigureTableNoteSource"/>
        <w:rPr>
          <w:b/>
          <w:szCs w:val="18"/>
        </w:rPr>
      </w:pPr>
      <w:bookmarkStart w:id="139" w:name="_Ref141950133"/>
      <w:r w:rsidRPr="006D4AA9">
        <w:t xml:space="preserve">Source: Carlile and O’Dwyer 2023. </w:t>
      </w:r>
      <w:r w:rsidR="00CE2852" w:rsidRPr="006D4AA9">
        <w:br w:type="page"/>
      </w:r>
    </w:p>
    <w:p w14:paraId="44E88C24" w14:textId="79932326" w:rsidR="009400B8" w:rsidRPr="006D4AA9" w:rsidRDefault="00B23B0F" w:rsidP="004708E0">
      <w:pPr>
        <w:pStyle w:val="Caption"/>
      </w:pPr>
      <w:bookmarkStart w:id="140" w:name="_Ref148959408"/>
      <w:bookmarkStart w:id="141" w:name="_Toc157690904"/>
      <w:r w:rsidRPr="006D4AA9">
        <w:lastRenderedPageBreak/>
        <w:t xml:space="preserve">Table </w:t>
      </w:r>
      <w:r w:rsidR="009835A2" w:rsidRPr="006D4AA9">
        <w:rPr>
          <w:noProof/>
        </w:rPr>
        <w:t>9</w:t>
      </w:r>
      <w:r w:rsidRPr="006D4AA9">
        <w:t xml:space="preserve"> </w:t>
      </w:r>
      <w:bookmarkEnd w:id="139"/>
      <w:bookmarkEnd w:id="140"/>
      <w:r w:rsidR="009400B8" w:rsidRPr="006D4AA9">
        <w:t>Distribution of EPBC listed threatened fauna (excluding species presumed to be extinct) on the Norfolk Island Group across tenure types</w:t>
      </w:r>
      <w:bookmarkEnd w:id="141"/>
    </w:p>
    <w:tbl>
      <w:tblPr>
        <w:tblW w:w="4941"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Distribution of EPBC-listed threated fauna (excluding species presumed to be extinct) on the Norfolk Island Group across tenure types"/>
        <w:tblDescription w:val="The table lists the distribution of EPBC-listed threatened fauna on the Norfolk Island Group across tenure types. The table excludes species presumed to be extinct. For each listed mollusc, reptile and bird species, the table provides the scientific name, common name, distribution or range in hectares, and the proportion of the distribution found in national parks, public reserves and other land."/>
      </w:tblPr>
      <w:tblGrid>
        <w:gridCol w:w="1025"/>
        <w:gridCol w:w="1809"/>
        <w:gridCol w:w="1701"/>
        <w:gridCol w:w="1108"/>
        <w:gridCol w:w="1108"/>
        <w:gridCol w:w="1108"/>
        <w:gridCol w:w="1104"/>
      </w:tblGrid>
      <w:tr w:rsidR="001208DB" w:rsidRPr="006D4AA9" w14:paraId="1FEEA451" w14:textId="77777777" w:rsidTr="00CE2852">
        <w:trPr>
          <w:tblHeader/>
        </w:trPr>
        <w:tc>
          <w:tcPr>
            <w:tcW w:w="572" w:type="pct"/>
          </w:tcPr>
          <w:p w14:paraId="1151C7A6" w14:textId="338A0002" w:rsidR="001208DB" w:rsidRPr="006D4AA9" w:rsidRDefault="001208DB" w:rsidP="004708E0">
            <w:pPr>
              <w:pStyle w:val="TableHeading"/>
            </w:pPr>
            <w:bookmarkStart w:id="142" w:name="Title_9"/>
            <w:bookmarkEnd w:id="142"/>
            <w:r w:rsidRPr="006D4AA9">
              <w:t>Fauna type</w:t>
            </w:r>
          </w:p>
        </w:tc>
        <w:tc>
          <w:tcPr>
            <w:tcW w:w="1009" w:type="pct"/>
          </w:tcPr>
          <w:p w14:paraId="28552050" w14:textId="50060099" w:rsidR="001208DB" w:rsidRPr="006D4AA9" w:rsidRDefault="001208DB" w:rsidP="004708E0">
            <w:pPr>
              <w:pStyle w:val="TableHeading"/>
            </w:pPr>
            <w:r w:rsidRPr="006D4AA9">
              <w:t>Species</w:t>
            </w:r>
          </w:p>
        </w:tc>
        <w:tc>
          <w:tcPr>
            <w:tcW w:w="949" w:type="pct"/>
            <w:tcMar>
              <w:left w:w="108" w:type="dxa"/>
              <w:right w:w="108" w:type="dxa"/>
            </w:tcMar>
          </w:tcPr>
          <w:p w14:paraId="64C571BB" w14:textId="77777777" w:rsidR="001208DB" w:rsidRPr="006D4AA9" w:rsidRDefault="001208DB" w:rsidP="004708E0">
            <w:pPr>
              <w:pStyle w:val="TableHeading"/>
            </w:pPr>
            <w:r w:rsidRPr="006D4AA9">
              <w:t xml:space="preserve">Common name </w:t>
            </w:r>
          </w:p>
        </w:tc>
        <w:tc>
          <w:tcPr>
            <w:tcW w:w="618" w:type="pct"/>
          </w:tcPr>
          <w:p w14:paraId="05A8F684" w14:textId="77777777" w:rsidR="001208DB" w:rsidRPr="006D4AA9" w:rsidRDefault="001208DB" w:rsidP="004708E0">
            <w:pPr>
              <w:pStyle w:val="TableHeading"/>
            </w:pPr>
            <w:r w:rsidRPr="006D4AA9">
              <w:t>Distribution / range (ha)</w:t>
            </w:r>
          </w:p>
        </w:tc>
        <w:tc>
          <w:tcPr>
            <w:tcW w:w="618" w:type="pct"/>
          </w:tcPr>
          <w:p w14:paraId="3E05E8CA" w14:textId="586CE458" w:rsidR="001208DB" w:rsidRPr="006D4AA9" w:rsidRDefault="001208DB" w:rsidP="004708E0">
            <w:pPr>
              <w:pStyle w:val="TableHeading"/>
            </w:pPr>
            <w:r w:rsidRPr="006D4AA9">
              <w:t>% in national park</w:t>
            </w:r>
          </w:p>
        </w:tc>
        <w:tc>
          <w:tcPr>
            <w:tcW w:w="618" w:type="pct"/>
          </w:tcPr>
          <w:p w14:paraId="03C06820" w14:textId="77777777" w:rsidR="001208DB" w:rsidRPr="006D4AA9" w:rsidRDefault="001208DB" w:rsidP="004708E0">
            <w:pPr>
              <w:pStyle w:val="TableHeading"/>
            </w:pPr>
            <w:r w:rsidRPr="006D4AA9">
              <w:t>% in public reserves</w:t>
            </w:r>
          </w:p>
        </w:tc>
        <w:tc>
          <w:tcPr>
            <w:tcW w:w="618" w:type="pct"/>
          </w:tcPr>
          <w:p w14:paraId="076745D5" w14:textId="77777777" w:rsidR="001208DB" w:rsidRPr="006D4AA9" w:rsidRDefault="001208DB" w:rsidP="004708E0">
            <w:pPr>
              <w:pStyle w:val="TableHeading"/>
            </w:pPr>
            <w:r w:rsidRPr="006D4AA9">
              <w:t>% in other land</w:t>
            </w:r>
          </w:p>
        </w:tc>
      </w:tr>
      <w:tr w:rsidR="001208DB" w:rsidRPr="006D4AA9" w14:paraId="59290857" w14:textId="77777777" w:rsidTr="00CE2852">
        <w:tc>
          <w:tcPr>
            <w:tcW w:w="572" w:type="pct"/>
            <w:vMerge w:val="restart"/>
          </w:tcPr>
          <w:p w14:paraId="0E725069" w14:textId="4F8271CB" w:rsidR="001208DB" w:rsidRPr="006D4AA9" w:rsidRDefault="001208DB" w:rsidP="004708E0">
            <w:pPr>
              <w:pStyle w:val="TableText"/>
              <w:rPr>
                <w:rStyle w:val="Emphasis"/>
                <w:i w:val="0"/>
                <w:iCs w:val="0"/>
              </w:rPr>
            </w:pPr>
            <w:r w:rsidRPr="006D4AA9">
              <w:rPr>
                <w:rStyle w:val="Emphasis"/>
                <w:i w:val="0"/>
                <w:iCs w:val="0"/>
              </w:rPr>
              <w:t>Molluscs</w:t>
            </w:r>
          </w:p>
        </w:tc>
        <w:tc>
          <w:tcPr>
            <w:tcW w:w="1009" w:type="pct"/>
          </w:tcPr>
          <w:p w14:paraId="67C8E849" w14:textId="68AB4B3D" w:rsidR="001208DB" w:rsidRPr="006D4AA9" w:rsidRDefault="001208DB" w:rsidP="004708E0">
            <w:pPr>
              <w:pStyle w:val="TableText"/>
              <w:rPr>
                <w:rStyle w:val="Emphasis"/>
              </w:rPr>
            </w:pPr>
            <w:r w:rsidRPr="006D4AA9">
              <w:rPr>
                <w:rStyle w:val="Emphasis"/>
              </w:rPr>
              <w:t xml:space="preserve">Advena campbellii </w:t>
            </w:r>
          </w:p>
        </w:tc>
        <w:tc>
          <w:tcPr>
            <w:tcW w:w="949" w:type="pct"/>
            <w:tcMar>
              <w:left w:w="108" w:type="dxa"/>
              <w:right w:w="108" w:type="dxa"/>
            </w:tcMar>
          </w:tcPr>
          <w:p w14:paraId="21843979" w14:textId="77777777" w:rsidR="001208DB" w:rsidRPr="006D4AA9" w:rsidRDefault="001208DB" w:rsidP="004708E0">
            <w:pPr>
              <w:pStyle w:val="TableText"/>
            </w:pPr>
            <w:r w:rsidRPr="006D4AA9">
              <w:t xml:space="preserve">Campbell’s keeled glass-snail </w:t>
            </w:r>
          </w:p>
        </w:tc>
        <w:tc>
          <w:tcPr>
            <w:tcW w:w="618" w:type="pct"/>
          </w:tcPr>
          <w:p w14:paraId="689DA195" w14:textId="77777777" w:rsidR="001208DB" w:rsidRPr="006D4AA9" w:rsidRDefault="001208DB" w:rsidP="004708E0">
            <w:pPr>
              <w:pStyle w:val="TableText"/>
            </w:pPr>
            <w:r w:rsidRPr="006D4AA9">
              <w:t>1.3</w:t>
            </w:r>
          </w:p>
        </w:tc>
        <w:tc>
          <w:tcPr>
            <w:tcW w:w="618" w:type="pct"/>
          </w:tcPr>
          <w:p w14:paraId="024CCE0A" w14:textId="77777777" w:rsidR="001208DB" w:rsidRPr="006D4AA9" w:rsidRDefault="001208DB" w:rsidP="004708E0">
            <w:pPr>
              <w:pStyle w:val="TableText"/>
            </w:pPr>
            <w:r w:rsidRPr="006D4AA9">
              <w:t>90%</w:t>
            </w:r>
          </w:p>
        </w:tc>
        <w:tc>
          <w:tcPr>
            <w:tcW w:w="618" w:type="pct"/>
          </w:tcPr>
          <w:p w14:paraId="5789013D" w14:textId="336D90B9" w:rsidR="001208DB" w:rsidRPr="006D4AA9" w:rsidRDefault="001208DB" w:rsidP="004708E0">
            <w:pPr>
              <w:pStyle w:val="TableText"/>
            </w:pPr>
            <w:r w:rsidRPr="006D4AA9">
              <w:t>0%</w:t>
            </w:r>
          </w:p>
        </w:tc>
        <w:tc>
          <w:tcPr>
            <w:tcW w:w="618" w:type="pct"/>
          </w:tcPr>
          <w:p w14:paraId="3E01766D" w14:textId="77777777" w:rsidR="001208DB" w:rsidRPr="006D4AA9" w:rsidRDefault="001208DB" w:rsidP="004708E0">
            <w:pPr>
              <w:pStyle w:val="TableText"/>
            </w:pPr>
            <w:r w:rsidRPr="006D4AA9">
              <w:t>10%</w:t>
            </w:r>
          </w:p>
        </w:tc>
      </w:tr>
      <w:tr w:rsidR="001208DB" w:rsidRPr="006D4AA9" w14:paraId="0D49E8D3" w14:textId="77777777" w:rsidTr="00CE2852">
        <w:tc>
          <w:tcPr>
            <w:tcW w:w="572" w:type="pct"/>
            <w:vMerge/>
          </w:tcPr>
          <w:p w14:paraId="36DD0045" w14:textId="77777777" w:rsidR="001208DB" w:rsidRPr="006D4AA9" w:rsidRDefault="001208DB" w:rsidP="004708E0">
            <w:pPr>
              <w:pStyle w:val="TableText"/>
              <w:rPr>
                <w:rStyle w:val="Emphasis"/>
                <w:i w:val="0"/>
                <w:iCs w:val="0"/>
              </w:rPr>
            </w:pPr>
          </w:p>
        </w:tc>
        <w:tc>
          <w:tcPr>
            <w:tcW w:w="1009" w:type="pct"/>
          </w:tcPr>
          <w:p w14:paraId="1631DC28" w14:textId="7B45911D" w:rsidR="001208DB" w:rsidRPr="006D4AA9" w:rsidRDefault="001208DB" w:rsidP="004708E0">
            <w:pPr>
              <w:pStyle w:val="TableText"/>
              <w:rPr>
                <w:rStyle w:val="Emphasis"/>
              </w:rPr>
            </w:pPr>
            <w:r w:rsidRPr="006D4AA9">
              <w:rPr>
                <w:rStyle w:val="Emphasis"/>
              </w:rPr>
              <w:t>Mathewsoconcha grayi (Advena grayi)</w:t>
            </w:r>
          </w:p>
        </w:tc>
        <w:tc>
          <w:tcPr>
            <w:tcW w:w="949" w:type="pct"/>
            <w:tcMar>
              <w:left w:w="108" w:type="dxa"/>
              <w:right w:w="108" w:type="dxa"/>
            </w:tcMar>
          </w:tcPr>
          <w:p w14:paraId="11D7A940" w14:textId="77777777" w:rsidR="001208DB" w:rsidRPr="006D4AA9" w:rsidRDefault="001208DB" w:rsidP="004708E0">
            <w:pPr>
              <w:pStyle w:val="TableText"/>
            </w:pPr>
            <w:r w:rsidRPr="006D4AA9">
              <w:t xml:space="preserve">Gray’s glass-snail </w:t>
            </w:r>
          </w:p>
        </w:tc>
        <w:tc>
          <w:tcPr>
            <w:tcW w:w="618" w:type="pct"/>
          </w:tcPr>
          <w:p w14:paraId="1984B101" w14:textId="77777777" w:rsidR="001208DB" w:rsidRPr="006D4AA9" w:rsidRDefault="001208DB" w:rsidP="004708E0">
            <w:pPr>
              <w:pStyle w:val="TableText"/>
            </w:pPr>
            <w:r w:rsidRPr="006D4AA9">
              <w:t>0.93</w:t>
            </w:r>
          </w:p>
        </w:tc>
        <w:tc>
          <w:tcPr>
            <w:tcW w:w="618" w:type="pct"/>
          </w:tcPr>
          <w:p w14:paraId="1287220C" w14:textId="77777777" w:rsidR="001208DB" w:rsidRPr="006D4AA9" w:rsidRDefault="001208DB" w:rsidP="004708E0">
            <w:pPr>
              <w:pStyle w:val="TableText"/>
            </w:pPr>
            <w:r w:rsidRPr="006D4AA9">
              <w:t>100%</w:t>
            </w:r>
          </w:p>
        </w:tc>
        <w:tc>
          <w:tcPr>
            <w:tcW w:w="618" w:type="pct"/>
          </w:tcPr>
          <w:p w14:paraId="6531E00D" w14:textId="0D55E645" w:rsidR="001208DB" w:rsidRPr="006D4AA9" w:rsidRDefault="001208DB" w:rsidP="004708E0">
            <w:pPr>
              <w:pStyle w:val="TableText"/>
            </w:pPr>
            <w:r w:rsidRPr="006D4AA9">
              <w:t>0%</w:t>
            </w:r>
          </w:p>
        </w:tc>
        <w:tc>
          <w:tcPr>
            <w:tcW w:w="618" w:type="pct"/>
          </w:tcPr>
          <w:p w14:paraId="456D4DAE" w14:textId="336FAF79" w:rsidR="001208DB" w:rsidRPr="006D4AA9" w:rsidRDefault="001208DB" w:rsidP="004708E0">
            <w:pPr>
              <w:pStyle w:val="TableText"/>
            </w:pPr>
            <w:r w:rsidRPr="006D4AA9">
              <w:t>0%</w:t>
            </w:r>
          </w:p>
        </w:tc>
      </w:tr>
      <w:tr w:rsidR="001208DB" w:rsidRPr="006D4AA9" w14:paraId="33C20DA1" w14:textId="77777777" w:rsidTr="00CE2852">
        <w:tc>
          <w:tcPr>
            <w:tcW w:w="572" w:type="pct"/>
            <w:vMerge/>
          </w:tcPr>
          <w:p w14:paraId="48F03F78" w14:textId="77777777" w:rsidR="001208DB" w:rsidRPr="006D4AA9" w:rsidRDefault="001208DB" w:rsidP="004708E0">
            <w:pPr>
              <w:pStyle w:val="TableText"/>
              <w:rPr>
                <w:rStyle w:val="Emphasis"/>
                <w:i w:val="0"/>
                <w:iCs w:val="0"/>
              </w:rPr>
            </w:pPr>
          </w:p>
        </w:tc>
        <w:tc>
          <w:tcPr>
            <w:tcW w:w="1009" w:type="pct"/>
          </w:tcPr>
          <w:p w14:paraId="6775AD9B" w14:textId="178AF546" w:rsidR="001208DB" w:rsidRPr="006D4AA9" w:rsidRDefault="001208DB" w:rsidP="004708E0">
            <w:pPr>
              <w:pStyle w:val="TableText"/>
              <w:rPr>
                <w:rStyle w:val="Emphasis"/>
              </w:rPr>
            </w:pPr>
            <w:r w:rsidRPr="006D4AA9">
              <w:rPr>
                <w:rStyle w:val="Emphasis"/>
              </w:rPr>
              <w:t xml:space="preserve">Mathewsoconcha suteri (Advena suteri) </w:t>
            </w:r>
          </w:p>
        </w:tc>
        <w:tc>
          <w:tcPr>
            <w:tcW w:w="949" w:type="pct"/>
            <w:tcMar>
              <w:left w:w="108" w:type="dxa"/>
              <w:right w:w="108" w:type="dxa"/>
            </w:tcMar>
          </w:tcPr>
          <w:p w14:paraId="2892140A" w14:textId="77777777" w:rsidR="001208DB" w:rsidRPr="006D4AA9" w:rsidRDefault="001208DB" w:rsidP="004708E0">
            <w:pPr>
              <w:pStyle w:val="TableText"/>
            </w:pPr>
            <w:r w:rsidRPr="006D4AA9">
              <w:t>Suter’s striped glass-snail</w:t>
            </w:r>
          </w:p>
        </w:tc>
        <w:tc>
          <w:tcPr>
            <w:tcW w:w="618" w:type="pct"/>
          </w:tcPr>
          <w:p w14:paraId="0717795C" w14:textId="77777777" w:rsidR="001208DB" w:rsidRPr="006D4AA9" w:rsidRDefault="001208DB" w:rsidP="004708E0">
            <w:pPr>
              <w:pStyle w:val="TableText"/>
            </w:pPr>
            <w:r w:rsidRPr="006D4AA9">
              <w:t>0.7</w:t>
            </w:r>
          </w:p>
        </w:tc>
        <w:tc>
          <w:tcPr>
            <w:tcW w:w="618" w:type="pct"/>
          </w:tcPr>
          <w:p w14:paraId="2A977AF7" w14:textId="5EAB7698" w:rsidR="001208DB" w:rsidRPr="006D4AA9" w:rsidRDefault="001208DB" w:rsidP="004708E0">
            <w:pPr>
              <w:pStyle w:val="TableText"/>
            </w:pPr>
            <w:r w:rsidRPr="006D4AA9">
              <w:t>0%</w:t>
            </w:r>
          </w:p>
        </w:tc>
        <w:tc>
          <w:tcPr>
            <w:tcW w:w="618" w:type="pct"/>
          </w:tcPr>
          <w:p w14:paraId="10552695" w14:textId="77777777" w:rsidR="001208DB" w:rsidRPr="006D4AA9" w:rsidRDefault="001208DB" w:rsidP="004708E0">
            <w:pPr>
              <w:pStyle w:val="TableText"/>
            </w:pPr>
            <w:r w:rsidRPr="006D4AA9">
              <w:t>100%</w:t>
            </w:r>
          </w:p>
        </w:tc>
        <w:tc>
          <w:tcPr>
            <w:tcW w:w="618" w:type="pct"/>
          </w:tcPr>
          <w:p w14:paraId="2DB5D53B" w14:textId="72F1838D" w:rsidR="001208DB" w:rsidRPr="006D4AA9" w:rsidRDefault="001208DB" w:rsidP="004708E0">
            <w:pPr>
              <w:pStyle w:val="TableText"/>
            </w:pPr>
            <w:r w:rsidRPr="006D4AA9">
              <w:t>0%</w:t>
            </w:r>
          </w:p>
        </w:tc>
      </w:tr>
      <w:tr w:rsidR="001208DB" w:rsidRPr="006D4AA9" w14:paraId="3AD71D6B" w14:textId="77777777" w:rsidTr="00CE2852">
        <w:tc>
          <w:tcPr>
            <w:tcW w:w="572" w:type="pct"/>
            <w:vMerge w:val="restart"/>
          </w:tcPr>
          <w:p w14:paraId="10D2CAA2" w14:textId="685A5D12" w:rsidR="001208DB" w:rsidRPr="006D4AA9" w:rsidRDefault="001208DB" w:rsidP="004708E0">
            <w:pPr>
              <w:pStyle w:val="TableText"/>
              <w:rPr>
                <w:rStyle w:val="Emphasis"/>
                <w:i w:val="0"/>
                <w:iCs w:val="0"/>
              </w:rPr>
            </w:pPr>
            <w:r w:rsidRPr="006D4AA9">
              <w:rPr>
                <w:rStyle w:val="Emphasis"/>
                <w:i w:val="0"/>
                <w:iCs w:val="0"/>
              </w:rPr>
              <w:t>Reptiles</w:t>
            </w:r>
          </w:p>
        </w:tc>
        <w:tc>
          <w:tcPr>
            <w:tcW w:w="1009" w:type="pct"/>
          </w:tcPr>
          <w:p w14:paraId="66D06728" w14:textId="23230064" w:rsidR="001208DB" w:rsidRPr="006D4AA9" w:rsidRDefault="001208DB" w:rsidP="004708E0">
            <w:pPr>
              <w:pStyle w:val="TableText"/>
              <w:rPr>
                <w:rStyle w:val="Emphasis"/>
              </w:rPr>
            </w:pPr>
            <w:r w:rsidRPr="006D4AA9">
              <w:rPr>
                <w:rStyle w:val="Emphasis"/>
              </w:rPr>
              <w:t xml:space="preserve">Christinus guentheri </w:t>
            </w:r>
          </w:p>
        </w:tc>
        <w:tc>
          <w:tcPr>
            <w:tcW w:w="949" w:type="pct"/>
            <w:tcMar>
              <w:left w:w="108" w:type="dxa"/>
              <w:right w:w="108" w:type="dxa"/>
            </w:tcMar>
          </w:tcPr>
          <w:p w14:paraId="64124D69" w14:textId="77777777" w:rsidR="001208DB" w:rsidRPr="006D4AA9" w:rsidRDefault="001208DB" w:rsidP="004708E0">
            <w:pPr>
              <w:pStyle w:val="TableText"/>
            </w:pPr>
            <w:r w:rsidRPr="006D4AA9">
              <w:t xml:space="preserve">Lord Howe Island gecko </w:t>
            </w:r>
          </w:p>
        </w:tc>
        <w:tc>
          <w:tcPr>
            <w:tcW w:w="618" w:type="pct"/>
          </w:tcPr>
          <w:p w14:paraId="2D3093DB" w14:textId="77777777" w:rsidR="001208DB" w:rsidRPr="006D4AA9" w:rsidRDefault="001208DB" w:rsidP="004708E0">
            <w:pPr>
              <w:pStyle w:val="TableText"/>
            </w:pPr>
            <w:r w:rsidRPr="006D4AA9">
              <w:t>306</w:t>
            </w:r>
          </w:p>
        </w:tc>
        <w:tc>
          <w:tcPr>
            <w:tcW w:w="618" w:type="pct"/>
          </w:tcPr>
          <w:p w14:paraId="3BA502D0" w14:textId="77777777" w:rsidR="001208DB" w:rsidRPr="006D4AA9" w:rsidRDefault="001208DB" w:rsidP="004708E0">
            <w:pPr>
              <w:pStyle w:val="TableText"/>
            </w:pPr>
            <w:r w:rsidRPr="006D4AA9">
              <w:t>93%</w:t>
            </w:r>
          </w:p>
        </w:tc>
        <w:tc>
          <w:tcPr>
            <w:tcW w:w="618" w:type="pct"/>
          </w:tcPr>
          <w:p w14:paraId="4469BFA0" w14:textId="77777777" w:rsidR="001208DB" w:rsidRPr="006D4AA9" w:rsidRDefault="001208DB" w:rsidP="004708E0">
            <w:pPr>
              <w:pStyle w:val="TableText"/>
            </w:pPr>
            <w:r w:rsidRPr="006D4AA9">
              <w:t>5%</w:t>
            </w:r>
          </w:p>
        </w:tc>
        <w:tc>
          <w:tcPr>
            <w:tcW w:w="618" w:type="pct"/>
          </w:tcPr>
          <w:p w14:paraId="27E943B4" w14:textId="77777777" w:rsidR="001208DB" w:rsidRPr="006D4AA9" w:rsidRDefault="001208DB" w:rsidP="004708E0">
            <w:pPr>
              <w:pStyle w:val="TableText"/>
            </w:pPr>
            <w:r w:rsidRPr="006D4AA9">
              <w:t>2%</w:t>
            </w:r>
          </w:p>
        </w:tc>
      </w:tr>
      <w:tr w:rsidR="001208DB" w:rsidRPr="006D4AA9" w14:paraId="00A65766" w14:textId="77777777" w:rsidTr="00CE2852">
        <w:tc>
          <w:tcPr>
            <w:tcW w:w="572" w:type="pct"/>
            <w:vMerge/>
          </w:tcPr>
          <w:p w14:paraId="16BEFD0F" w14:textId="77777777" w:rsidR="001208DB" w:rsidRPr="006D4AA9" w:rsidRDefault="001208DB" w:rsidP="004708E0">
            <w:pPr>
              <w:pStyle w:val="TableText"/>
              <w:rPr>
                <w:rStyle w:val="Emphasis"/>
                <w:i w:val="0"/>
                <w:iCs w:val="0"/>
              </w:rPr>
            </w:pPr>
          </w:p>
        </w:tc>
        <w:tc>
          <w:tcPr>
            <w:tcW w:w="1009" w:type="pct"/>
          </w:tcPr>
          <w:p w14:paraId="69906138" w14:textId="6F25C337" w:rsidR="001208DB" w:rsidRPr="006D4AA9" w:rsidRDefault="001208DB" w:rsidP="004708E0">
            <w:pPr>
              <w:pStyle w:val="TableText"/>
              <w:rPr>
                <w:rStyle w:val="Emphasis"/>
              </w:rPr>
            </w:pPr>
            <w:r w:rsidRPr="006D4AA9">
              <w:rPr>
                <w:rStyle w:val="Emphasis"/>
              </w:rPr>
              <w:t>Oligosoma lichenigerum</w:t>
            </w:r>
          </w:p>
        </w:tc>
        <w:tc>
          <w:tcPr>
            <w:tcW w:w="949" w:type="pct"/>
            <w:tcMar>
              <w:left w:w="108" w:type="dxa"/>
              <w:right w:w="108" w:type="dxa"/>
            </w:tcMar>
          </w:tcPr>
          <w:p w14:paraId="62EE88E5" w14:textId="77777777" w:rsidR="001208DB" w:rsidRPr="006D4AA9" w:rsidRDefault="001208DB" w:rsidP="004708E0">
            <w:pPr>
              <w:pStyle w:val="TableText"/>
            </w:pPr>
            <w:r w:rsidRPr="006D4AA9">
              <w:t xml:space="preserve">Lord Howe Island skink </w:t>
            </w:r>
          </w:p>
        </w:tc>
        <w:tc>
          <w:tcPr>
            <w:tcW w:w="618" w:type="pct"/>
          </w:tcPr>
          <w:p w14:paraId="74069414" w14:textId="77777777" w:rsidR="001208DB" w:rsidRPr="006D4AA9" w:rsidRDefault="001208DB" w:rsidP="004708E0">
            <w:pPr>
              <w:pStyle w:val="TableText"/>
            </w:pPr>
            <w:r w:rsidRPr="006D4AA9">
              <w:t>286</w:t>
            </w:r>
          </w:p>
        </w:tc>
        <w:tc>
          <w:tcPr>
            <w:tcW w:w="618" w:type="pct"/>
          </w:tcPr>
          <w:p w14:paraId="3B6BA9C5" w14:textId="77777777" w:rsidR="001208DB" w:rsidRPr="006D4AA9" w:rsidRDefault="001208DB" w:rsidP="004708E0">
            <w:pPr>
              <w:pStyle w:val="TableText"/>
            </w:pPr>
            <w:r w:rsidRPr="006D4AA9">
              <w:t>100%</w:t>
            </w:r>
          </w:p>
        </w:tc>
        <w:tc>
          <w:tcPr>
            <w:tcW w:w="618" w:type="pct"/>
          </w:tcPr>
          <w:p w14:paraId="2C5CB0A0" w14:textId="3C977D9E" w:rsidR="001208DB" w:rsidRPr="006D4AA9" w:rsidRDefault="001208DB" w:rsidP="004708E0">
            <w:pPr>
              <w:pStyle w:val="TableText"/>
            </w:pPr>
            <w:r w:rsidRPr="006D4AA9">
              <w:t>0%</w:t>
            </w:r>
          </w:p>
        </w:tc>
        <w:tc>
          <w:tcPr>
            <w:tcW w:w="618" w:type="pct"/>
          </w:tcPr>
          <w:p w14:paraId="7AF0BD98" w14:textId="1ABAF27D" w:rsidR="001208DB" w:rsidRPr="006D4AA9" w:rsidRDefault="001208DB" w:rsidP="004708E0">
            <w:pPr>
              <w:pStyle w:val="TableText"/>
            </w:pPr>
            <w:r w:rsidRPr="006D4AA9">
              <w:t>0%</w:t>
            </w:r>
          </w:p>
        </w:tc>
      </w:tr>
      <w:tr w:rsidR="001208DB" w:rsidRPr="006D4AA9" w14:paraId="79BAEB0C" w14:textId="77777777" w:rsidTr="00CE2852">
        <w:tc>
          <w:tcPr>
            <w:tcW w:w="572" w:type="pct"/>
            <w:vMerge w:val="restart"/>
          </w:tcPr>
          <w:p w14:paraId="69155D70" w14:textId="4E3B5179" w:rsidR="001208DB" w:rsidRPr="006D4AA9" w:rsidRDefault="001208DB" w:rsidP="004708E0">
            <w:pPr>
              <w:pStyle w:val="TableText"/>
              <w:rPr>
                <w:rStyle w:val="Emphasis"/>
                <w:i w:val="0"/>
                <w:iCs w:val="0"/>
              </w:rPr>
            </w:pPr>
            <w:r w:rsidRPr="006D4AA9">
              <w:rPr>
                <w:rStyle w:val="Emphasis"/>
                <w:i w:val="0"/>
                <w:iCs w:val="0"/>
              </w:rPr>
              <w:t>Birds</w:t>
            </w:r>
          </w:p>
        </w:tc>
        <w:tc>
          <w:tcPr>
            <w:tcW w:w="1009" w:type="pct"/>
          </w:tcPr>
          <w:p w14:paraId="5D9BFE9E" w14:textId="62762279" w:rsidR="001208DB" w:rsidRPr="006D4AA9" w:rsidRDefault="001208DB" w:rsidP="004708E0">
            <w:pPr>
              <w:pStyle w:val="TableText"/>
              <w:rPr>
                <w:rStyle w:val="Emphasis"/>
              </w:rPr>
            </w:pPr>
            <w:r w:rsidRPr="006D4AA9">
              <w:rPr>
                <w:rStyle w:val="Emphasis"/>
              </w:rPr>
              <w:t xml:space="preserve">Cyanoramphus cookii </w:t>
            </w:r>
          </w:p>
        </w:tc>
        <w:tc>
          <w:tcPr>
            <w:tcW w:w="949" w:type="pct"/>
            <w:tcMar>
              <w:left w:w="108" w:type="dxa"/>
              <w:right w:w="108" w:type="dxa"/>
            </w:tcMar>
          </w:tcPr>
          <w:p w14:paraId="4483D195" w14:textId="77777777" w:rsidR="001208DB" w:rsidRPr="006D4AA9" w:rsidRDefault="001208DB" w:rsidP="004708E0">
            <w:pPr>
              <w:pStyle w:val="TableText"/>
            </w:pPr>
            <w:r w:rsidRPr="006D4AA9">
              <w:t xml:space="preserve">Norfolk Island green parrot </w:t>
            </w:r>
          </w:p>
        </w:tc>
        <w:tc>
          <w:tcPr>
            <w:tcW w:w="618" w:type="pct"/>
          </w:tcPr>
          <w:p w14:paraId="100C2756" w14:textId="77777777" w:rsidR="001208DB" w:rsidRPr="006D4AA9" w:rsidRDefault="001208DB" w:rsidP="004708E0">
            <w:pPr>
              <w:pStyle w:val="TableText"/>
            </w:pPr>
            <w:r w:rsidRPr="006D4AA9">
              <w:t>944</w:t>
            </w:r>
          </w:p>
        </w:tc>
        <w:tc>
          <w:tcPr>
            <w:tcW w:w="618" w:type="pct"/>
          </w:tcPr>
          <w:p w14:paraId="3D4DB86D" w14:textId="77777777" w:rsidR="001208DB" w:rsidRPr="006D4AA9" w:rsidRDefault="001208DB" w:rsidP="004708E0">
            <w:pPr>
              <w:pStyle w:val="TableText"/>
            </w:pPr>
            <w:r w:rsidRPr="006D4AA9">
              <w:t>52%</w:t>
            </w:r>
          </w:p>
        </w:tc>
        <w:tc>
          <w:tcPr>
            <w:tcW w:w="618" w:type="pct"/>
          </w:tcPr>
          <w:p w14:paraId="69A9118D" w14:textId="77777777" w:rsidR="001208DB" w:rsidRPr="006D4AA9" w:rsidRDefault="001208DB" w:rsidP="004708E0">
            <w:pPr>
              <w:pStyle w:val="TableText"/>
            </w:pPr>
            <w:r w:rsidRPr="006D4AA9">
              <w:t>1%</w:t>
            </w:r>
          </w:p>
        </w:tc>
        <w:tc>
          <w:tcPr>
            <w:tcW w:w="618" w:type="pct"/>
          </w:tcPr>
          <w:p w14:paraId="161333E7" w14:textId="77777777" w:rsidR="001208DB" w:rsidRPr="006D4AA9" w:rsidRDefault="001208DB" w:rsidP="004708E0">
            <w:pPr>
              <w:pStyle w:val="TableText"/>
            </w:pPr>
            <w:r w:rsidRPr="006D4AA9">
              <w:t>47%</w:t>
            </w:r>
          </w:p>
        </w:tc>
      </w:tr>
      <w:tr w:rsidR="001208DB" w:rsidRPr="006D4AA9" w14:paraId="1776F758" w14:textId="77777777" w:rsidTr="00CE2852">
        <w:tc>
          <w:tcPr>
            <w:tcW w:w="572" w:type="pct"/>
            <w:vMerge/>
          </w:tcPr>
          <w:p w14:paraId="63DD1DC0" w14:textId="77777777" w:rsidR="001208DB" w:rsidRPr="006D4AA9" w:rsidRDefault="001208DB" w:rsidP="004708E0">
            <w:pPr>
              <w:pStyle w:val="TableText"/>
              <w:rPr>
                <w:rStyle w:val="Emphasis"/>
              </w:rPr>
            </w:pPr>
          </w:p>
        </w:tc>
        <w:tc>
          <w:tcPr>
            <w:tcW w:w="1009" w:type="pct"/>
          </w:tcPr>
          <w:p w14:paraId="12D82C2A" w14:textId="262B3D58" w:rsidR="001208DB" w:rsidRPr="006D4AA9" w:rsidRDefault="001208DB" w:rsidP="004708E0">
            <w:pPr>
              <w:pStyle w:val="TableText"/>
              <w:rPr>
                <w:rStyle w:val="Emphasis"/>
              </w:rPr>
            </w:pPr>
            <w:r w:rsidRPr="006D4AA9">
              <w:rPr>
                <w:rStyle w:val="Emphasis"/>
              </w:rPr>
              <w:t xml:space="preserve">Ninox novaeseelandiae undulata </w:t>
            </w:r>
          </w:p>
        </w:tc>
        <w:tc>
          <w:tcPr>
            <w:tcW w:w="949" w:type="pct"/>
            <w:tcMar>
              <w:left w:w="108" w:type="dxa"/>
              <w:right w:w="108" w:type="dxa"/>
            </w:tcMar>
          </w:tcPr>
          <w:p w14:paraId="0A230407" w14:textId="77777777" w:rsidR="001208DB" w:rsidRPr="006D4AA9" w:rsidRDefault="001208DB" w:rsidP="004708E0">
            <w:pPr>
              <w:pStyle w:val="TableText"/>
            </w:pPr>
            <w:r w:rsidRPr="006D4AA9">
              <w:t>Norfolk Island morepork</w:t>
            </w:r>
          </w:p>
        </w:tc>
        <w:tc>
          <w:tcPr>
            <w:tcW w:w="618" w:type="pct"/>
          </w:tcPr>
          <w:p w14:paraId="7C5E3FEE" w14:textId="77777777" w:rsidR="001208DB" w:rsidRPr="006D4AA9" w:rsidRDefault="001208DB" w:rsidP="004708E0">
            <w:pPr>
              <w:pStyle w:val="TableText"/>
            </w:pPr>
            <w:r w:rsidRPr="006D4AA9">
              <w:t>5357</w:t>
            </w:r>
          </w:p>
        </w:tc>
        <w:tc>
          <w:tcPr>
            <w:tcW w:w="618" w:type="pct"/>
          </w:tcPr>
          <w:p w14:paraId="46C780ED" w14:textId="77777777" w:rsidR="001208DB" w:rsidRPr="006D4AA9" w:rsidRDefault="001208DB" w:rsidP="004708E0">
            <w:pPr>
              <w:pStyle w:val="TableText"/>
            </w:pPr>
            <w:r w:rsidRPr="006D4AA9">
              <w:t>9%</w:t>
            </w:r>
          </w:p>
        </w:tc>
        <w:tc>
          <w:tcPr>
            <w:tcW w:w="618" w:type="pct"/>
          </w:tcPr>
          <w:p w14:paraId="6EA9DA7D" w14:textId="77777777" w:rsidR="001208DB" w:rsidRPr="006D4AA9" w:rsidRDefault="001208DB" w:rsidP="004708E0">
            <w:pPr>
              <w:pStyle w:val="TableText"/>
            </w:pPr>
            <w:r w:rsidRPr="006D4AA9">
              <w:t>4%</w:t>
            </w:r>
          </w:p>
        </w:tc>
        <w:tc>
          <w:tcPr>
            <w:tcW w:w="618" w:type="pct"/>
          </w:tcPr>
          <w:p w14:paraId="052FD7D0" w14:textId="77777777" w:rsidR="001208DB" w:rsidRPr="006D4AA9" w:rsidRDefault="001208DB" w:rsidP="004708E0">
            <w:pPr>
              <w:pStyle w:val="TableText"/>
            </w:pPr>
            <w:r w:rsidRPr="006D4AA9">
              <w:t>86%</w:t>
            </w:r>
          </w:p>
        </w:tc>
      </w:tr>
      <w:tr w:rsidR="001208DB" w:rsidRPr="006D4AA9" w14:paraId="0EAD34BD" w14:textId="77777777" w:rsidTr="00CE2852">
        <w:tc>
          <w:tcPr>
            <w:tcW w:w="572" w:type="pct"/>
            <w:vMerge/>
          </w:tcPr>
          <w:p w14:paraId="0A2FAC16" w14:textId="77777777" w:rsidR="001208DB" w:rsidRPr="006D4AA9" w:rsidRDefault="001208DB" w:rsidP="004708E0">
            <w:pPr>
              <w:pStyle w:val="TableText"/>
              <w:rPr>
                <w:rStyle w:val="Emphasis"/>
              </w:rPr>
            </w:pPr>
          </w:p>
        </w:tc>
        <w:tc>
          <w:tcPr>
            <w:tcW w:w="1009" w:type="pct"/>
          </w:tcPr>
          <w:p w14:paraId="49FBA7F6" w14:textId="0F09E8AB" w:rsidR="001208DB" w:rsidRPr="006D4AA9" w:rsidRDefault="001208DB" w:rsidP="004708E0">
            <w:pPr>
              <w:pStyle w:val="TableText"/>
              <w:rPr>
                <w:rStyle w:val="Emphasis"/>
              </w:rPr>
            </w:pPr>
            <w:r w:rsidRPr="006D4AA9">
              <w:rPr>
                <w:rStyle w:val="Emphasis"/>
              </w:rPr>
              <w:t xml:space="preserve">Pachycephala pectoralis xanthoprocta </w:t>
            </w:r>
          </w:p>
        </w:tc>
        <w:tc>
          <w:tcPr>
            <w:tcW w:w="949" w:type="pct"/>
            <w:tcMar>
              <w:left w:w="108" w:type="dxa"/>
              <w:right w:w="108" w:type="dxa"/>
            </w:tcMar>
          </w:tcPr>
          <w:p w14:paraId="56675CA9" w14:textId="77777777" w:rsidR="001208DB" w:rsidRPr="006D4AA9" w:rsidRDefault="001208DB" w:rsidP="004708E0">
            <w:pPr>
              <w:pStyle w:val="TableText"/>
            </w:pPr>
            <w:r w:rsidRPr="006D4AA9">
              <w:t xml:space="preserve">Norfolk Island golden whistler </w:t>
            </w:r>
          </w:p>
        </w:tc>
        <w:tc>
          <w:tcPr>
            <w:tcW w:w="618" w:type="pct"/>
          </w:tcPr>
          <w:p w14:paraId="565AA67F" w14:textId="77777777" w:rsidR="001208DB" w:rsidRPr="006D4AA9" w:rsidRDefault="001208DB" w:rsidP="004708E0">
            <w:pPr>
              <w:pStyle w:val="TableText"/>
            </w:pPr>
            <w:r w:rsidRPr="006D4AA9">
              <w:t>1149</w:t>
            </w:r>
          </w:p>
        </w:tc>
        <w:tc>
          <w:tcPr>
            <w:tcW w:w="618" w:type="pct"/>
          </w:tcPr>
          <w:p w14:paraId="6EB22D93" w14:textId="77777777" w:rsidR="001208DB" w:rsidRPr="006D4AA9" w:rsidRDefault="001208DB" w:rsidP="004708E0">
            <w:pPr>
              <w:pStyle w:val="TableText"/>
            </w:pPr>
            <w:r w:rsidRPr="006D4AA9">
              <w:t>42%</w:t>
            </w:r>
          </w:p>
        </w:tc>
        <w:tc>
          <w:tcPr>
            <w:tcW w:w="618" w:type="pct"/>
          </w:tcPr>
          <w:p w14:paraId="448B5FA1" w14:textId="77777777" w:rsidR="001208DB" w:rsidRPr="006D4AA9" w:rsidRDefault="001208DB" w:rsidP="004708E0">
            <w:pPr>
              <w:pStyle w:val="TableText"/>
            </w:pPr>
            <w:r w:rsidRPr="006D4AA9">
              <w:t>1%</w:t>
            </w:r>
          </w:p>
        </w:tc>
        <w:tc>
          <w:tcPr>
            <w:tcW w:w="618" w:type="pct"/>
          </w:tcPr>
          <w:p w14:paraId="31E08DD0" w14:textId="77777777" w:rsidR="001208DB" w:rsidRPr="006D4AA9" w:rsidRDefault="001208DB" w:rsidP="004708E0">
            <w:pPr>
              <w:pStyle w:val="TableText"/>
            </w:pPr>
            <w:r w:rsidRPr="006D4AA9">
              <w:t>57%</w:t>
            </w:r>
          </w:p>
        </w:tc>
      </w:tr>
      <w:tr w:rsidR="001208DB" w:rsidRPr="006D4AA9" w14:paraId="6401F1C6" w14:textId="77777777" w:rsidTr="00CE2852">
        <w:tc>
          <w:tcPr>
            <w:tcW w:w="572" w:type="pct"/>
            <w:vMerge/>
          </w:tcPr>
          <w:p w14:paraId="62A5FAC9" w14:textId="77777777" w:rsidR="001208DB" w:rsidRPr="006D4AA9" w:rsidRDefault="001208DB" w:rsidP="004708E0">
            <w:pPr>
              <w:pStyle w:val="TableText"/>
              <w:rPr>
                <w:rStyle w:val="Emphasis"/>
              </w:rPr>
            </w:pPr>
          </w:p>
        </w:tc>
        <w:tc>
          <w:tcPr>
            <w:tcW w:w="1009" w:type="pct"/>
          </w:tcPr>
          <w:p w14:paraId="25CCF7C6" w14:textId="7B5ABA32" w:rsidR="001208DB" w:rsidRPr="006D4AA9" w:rsidRDefault="001208DB" w:rsidP="004708E0">
            <w:pPr>
              <w:pStyle w:val="TableText"/>
              <w:rPr>
                <w:rStyle w:val="Emphasis"/>
              </w:rPr>
            </w:pPr>
            <w:r w:rsidRPr="006D4AA9">
              <w:rPr>
                <w:rStyle w:val="Emphasis"/>
              </w:rPr>
              <w:t>Petroica multicolor</w:t>
            </w:r>
          </w:p>
        </w:tc>
        <w:tc>
          <w:tcPr>
            <w:tcW w:w="949" w:type="pct"/>
            <w:tcMar>
              <w:left w:w="108" w:type="dxa"/>
              <w:right w:w="108" w:type="dxa"/>
            </w:tcMar>
          </w:tcPr>
          <w:p w14:paraId="434A3AD9" w14:textId="77777777" w:rsidR="001208DB" w:rsidRPr="006D4AA9" w:rsidRDefault="001208DB" w:rsidP="004708E0">
            <w:pPr>
              <w:pStyle w:val="TableText"/>
            </w:pPr>
            <w:r w:rsidRPr="006D4AA9">
              <w:t xml:space="preserve">Norfolk Island robin </w:t>
            </w:r>
          </w:p>
        </w:tc>
        <w:tc>
          <w:tcPr>
            <w:tcW w:w="618" w:type="pct"/>
          </w:tcPr>
          <w:p w14:paraId="11C08175" w14:textId="77777777" w:rsidR="001208DB" w:rsidRPr="006D4AA9" w:rsidRDefault="001208DB" w:rsidP="004708E0">
            <w:pPr>
              <w:pStyle w:val="TableText"/>
            </w:pPr>
            <w:r w:rsidRPr="006D4AA9">
              <w:t>837</w:t>
            </w:r>
          </w:p>
        </w:tc>
        <w:tc>
          <w:tcPr>
            <w:tcW w:w="618" w:type="pct"/>
          </w:tcPr>
          <w:p w14:paraId="21332B30" w14:textId="77777777" w:rsidR="001208DB" w:rsidRPr="006D4AA9" w:rsidRDefault="001208DB" w:rsidP="004708E0">
            <w:pPr>
              <w:pStyle w:val="TableText"/>
            </w:pPr>
            <w:r w:rsidRPr="006D4AA9">
              <w:t>59%</w:t>
            </w:r>
          </w:p>
        </w:tc>
        <w:tc>
          <w:tcPr>
            <w:tcW w:w="618" w:type="pct"/>
          </w:tcPr>
          <w:p w14:paraId="430CA76E" w14:textId="77777777" w:rsidR="001208DB" w:rsidRPr="006D4AA9" w:rsidRDefault="001208DB" w:rsidP="004708E0">
            <w:pPr>
              <w:pStyle w:val="TableText"/>
            </w:pPr>
            <w:r w:rsidRPr="006D4AA9">
              <w:t>1%</w:t>
            </w:r>
          </w:p>
        </w:tc>
        <w:tc>
          <w:tcPr>
            <w:tcW w:w="618" w:type="pct"/>
          </w:tcPr>
          <w:p w14:paraId="577FFC61" w14:textId="77777777" w:rsidR="001208DB" w:rsidRPr="006D4AA9" w:rsidRDefault="001208DB" w:rsidP="004708E0">
            <w:pPr>
              <w:pStyle w:val="TableText"/>
            </w:pPr>
            <w:r w:rsidRPr="006D4AA9">
              <w:t>40%</w:t>
            </w:r>
          </w:p>
        </w:tc>
      </w:tr>
      <w:tr w:rsidR="001208DB" w:rsidRPr="006D4AA9" w14:paraId="73144746" w14:textId="77777777" w:rsidTr="00CE2852">
        <w:tc>
          <w:tcPr>
            <w:tcW w:w="572" w:type="pct"/>
            <w:vMerge/>
          </w:tcPr>
          <w:p w14:paraId="13978360" w14:textId="77777777" w:rsidR="001208DB" w:rsidRPr="006D4AA9" w:rsidRDefault="001208DB" w:rsidP="004708E0">
            <w:pPr>
              <w:pStyle w:val="TableText"/>
              <w:rPr>
                <w:rStyle w:val="Emphasis"/>
              </w:rPr>
            </w:pPr>
          </w:p>
        </w:tc>
        <w:tc>
          <w:tcPr>
            <w:tcW w:w="1009" w:type="pct"/>
          </w:tcPr>
          <w:p w14:paraId="39A51F48" w14:textId="1E1B2CEF" w:rsidR="001208DB" w:rsidRPr="006D4AA9" w:rsidRDefault="001208DB" w:rsidP="004708E0">
            <w:pPr>
              <w:pStyle w:val="TableText"/>
              <w:rPr>
                <w:rStyle w:val="Emphasis"/>
              </w:rPr>
            </w:pPr>
            <w:r w:rsidRPr="006D4AA9">
              <w:rPr>
                <w:rStyle w:val="Emphasis"/>
              </w:rPr>
              <w:t xml:space="preserve">Pterodroma neglecta neglecta </w:t>
            </w:r>
          </w:p>
        </w:tc>
        <w:tc>
          <w:tcPr>
            <w:tcW w:w="949" w:type="pct"/>
            <w:tcMar>
              <w:left w:w="108" w:type="dxa"/>
              <w:right w:w="108" w:type="dxa"/>
            </w:tcMar>
          </w:tcPr>
          <w:p w14:paraId="0EADEBA5" w14:textId="77777777" w:rsidR="001208DB" w:rsidRPr="006D4AA9" w:rsidRDefault="001208DB" w:rsidP="004708E0">
            <w:pPr>
              <w:pStyle w:val="TableText"/>
            </w:pPr>
            <w:r w:rsidRPr="006D4AA9">
              <w:t xml:space="preserve">Kermadec petrel (western) </w:t>
            </w:r>
          </w:p>
        </w:tc>
        <w:tc>
          <w:tcPr>
            <w:tcW w:w="618" w:type="pct"/>
          </w:tcPr>
          <w:p w14:paraId="4135CE4A" w14:textId="36856D06" w:rsidR="001208DB" w:rsidRPr="006D4AA9" w:rsidRDefault="00C97DB7" w:rsidP="004708E0">
            <w:pPr>
              <w:pStyle w:val="TableText"/>
            </w:pPr>
            <w:r w:rsidRPr="006D4AA9">
              <w:t>0.11</w:t>
            </w:r>
          </w:p>
        </w:tc>
        <w:tc>
          <w:tcPr>
            <w:tcW w:w="618" w:type="pct"/>
          </w:tcPr>
          <w:p w14:paraId="4837D34F" w14:textId="77777777" w:rsidR="001208DB" w:rsidRPr="006D4AA9" w:rsidRDefault="001208DB" w:rsidP="004708E0">
            <w:pPr>
              <w:pStyle w:val="TableText"/>
            </w:pPr>
            <w:r w:rsidRPr="006D4AA9">
              <w:t>100%</w:t>
            </w:r>
          </w:p>
        </w:tc>
        <w:tc>
          <w:tcPr>
            <w:tcW w:w="618" w:type="pct"/>
          </w:tcPr>
          <w:p w14:paraId="20B26328" w14:textId="7113BF39" w:rsidR="001208DB" w:rsidRPr="006D4AA9" w:rsidRDefault="001208DB" w:rsidP="004708E0">
            <w:pPr>
              <w:pStyle w:val="TableText"/>
            </w:pPr>
            <w:r w:rsidRPr="006D4AA9">
              <w:t>0%</w:t>
            </w:r>
          </w:p>
        </w:tc>
        <w:tc>
          <w:tcPr>
            <w:tcW w:w="618" w:type="pct"/>
          </w:tcPr>
          <w:p w14:paraId="7692A6C2" w14:textId="1D9BD4E3" w:rsidR="001208DB" w:rsidRPr="006D4AA9" w:rsidRDefault="001208DB" w:rsidP="004708E0">
            <w:pPr>
              <w:pStyle w:val="TableText"/>
            </w:pPr>
            <w:r w:rsidRPr="006D4AA9">
              <w:t>0%</w:t>
            </w:r>
          </w:p>
        </w:tc>
      </w:tr>
    </w:tbl>
    <w:p w14:paraId="450CE7A4" w14:textId="77777777" w:rsidR="00E16B1E" w:rsidRPr="006D4AA9" w:rsidRDefault="009400B8" w:rsidP="007A4E7A">
      <w:pPr>
        <w:pStyle w:val="Heading5"/>
        <w:numPr>
          <w:ilvl w:val="0"/>
          <w:numId w:val="0"/>
        </w:numPr>
        <w:spacing w:before="240"/>
        <w:ind w:left="964" w:hanging="964"/>
      </w:pPr>
      <w:r w:rsidRPr="006D4AA9">
        <w:t>Flora</w:t>
      </w:r>
    </w:p>
    <w:p w14:paraId="7A79BA34" w14:textId="6E1FE9AE" w:rsidR="009400B8" w:rsidRPr="006D4AA9" w:rsidRDefault="009400B8" w:rsidP="009400B8">
      <w:r w:rsidRPr="006D4AA9">
        <w:t>There are 182 recognised native</w:t>
      </w:r>
      <w:r w:rsidR="006808FA" w:rsidRPr="006D4AA9">
        <w:t xml:space="preserve"> vascular</w:t>
      </w:r>
      <w:r w:rsidRPr="006D4AA9">
        <w:t xml:space="preserve"> plant species </w:t>
      </w:r>
      <w:r w:rsidR="00F30046" w:rsidRPr="006D4AA9">
        <w:t>in</w:t>
      </w:r>
      <w:r w:rsidR="00777C1A" w:rsidRPr="006D4AA9">
        <w:t xml:space="preserve"> the Norfolk Island Group</w:t>
      </w:r>
      <w:r w:rsidRPr="006D4AA9">
        <w:t xml:space="preserve"> (of which about 25% are endemic) and at least a further 430 naturalised species (Mills 2009a</w:t>
      </w:r>
      <w:r w:rsidR="00300C4B" w:rsidRPr="006D4AA9">
        <w:t>;</w:t>
      </w:r>
      <w:r w:rsidRPr="006D4AA9">
        <w:t xml:space="preserve"> Maynard et al. 2018). Two monotypic endemic genera occur: the rainforest tree </w:t>
      </w:r>
      <w:r w:rsidRPr="006D4AA9">
        <w:rPr>
          <w:rStyle w:val="Emphasis"/>
        </w:rPr>
        <w:t>Ungeria floribunda</w:t>
      </w:r>
      <w:r w:rsidRPr="006D4AA9">
        <w:t xml:space="preserve">, which is listed as </w:t>
      </w:r>
      <w:r w:rsidR="00777C1A" w:rsidRPr="006D4AA9">
        <w:t>V</w:t>
      </w:r>
      <w:r w:rsidRPr="006D4AA9">
        <w:t xml:space="preserve">ulnerable, and </w:t>
      </w:r>
      <w:r w:rsidRPr="006D4AA9">
        <w:rPr>
          <w:rStyle w:val="Emphasis"/>
        </w:rPr>
        <w:t>Streblorrhiza</w:t>
      </w:r>
      <w:r w:rsidRPr="006D4AA9">
        <w:t xml:space="preserve"> </w:t>
      </w:r>
      <w:r w:rsidRPr="006D4AA9">
        <w:rPr>
          <w:rStyle w:val="Emphasis"/>
        </w:rPr>
        <w:t>speciosa</w:t>
      </w:r>
      <w:r w:rsidRPr="006D4AA9">
        <w:t xml:space="preserve"> (Phillip Island glory pea) a presumed extinct but previously endemic vine on Phillip Island (Green 1994).</w:t>
      </w:r>
    </w:p>
    <w:p w14:paraId="2AE9566D" w14:textId="417F9847" w:rsidR="009400B8" w:rsidRPr="006D4AA9" w:rsidRDefault="009400B8" w:rsidP="009400B8">
      <w:r w:rsidRPr="006D4AA9">
        <w:t xml:space="preserve">Forty-six plant species </w:t>
      </w:r>
      <w:r w:rsidR="00E00DA1" w:rsidRPr="006D4AA9">
        <w:t xml:space="preserve">on Norfolk Island </w:t>
      </w:r>
      <w:r w:rsidRPr="006D4AA9">
        <w:t>are listed as threatened species under the EPBC Act (</w:t>
      </w:r>
      <w:r w:rsidR="009835A2" w:rsidRPr="006D4AA9">
        <w:t xml:space="preserve">Table </w:t>
      </w:r>
      <w:r w:rsidR="009835A2" w:rsidRPr="006D4AA9">
        <w:rPr>
          <w:noProof/>
        </w:rPr>
        <w:t>10</w:t>
      </w:r>
      <w:r w:rsidR="00FC5E93" w:rsidRPr="006D4AA9">
        <w:t>).</w:t>
      </w:r>
      <w:r w:rsidRPr="006D4AA9">
        <w:t xml:space="preserve"> Of these, 30 species are endemic to Norfolk Island and Phillip Island, and two are endemic to Phillip Island only. An additional two species are endemic to the Norfolk Island and Lord Howe Island Groups</w:t>
      </w:r>
      <w:r w:rsidR="00353822" w:rsidRPr="006D4AA9">
        <w:t xml:space="preserve">, and </w:t>
      </w:r>
      <w:r w:rsidR="008F0966" w:rsidRPr="006D4AA9">
        <w:t>another</w:t>
      </w:r>
      <w:r w:rsidR="00353822" w:rsidRPr="006D4AA9">
        <w:t xml:space="preserve"> is found in north-east Queensland as well as on Norfolk Island</w:t>
      </w:r>
      <w:r w:rsidRPr="006D4AA9">
        <w:t>. The remaining twelve species have their only Australian distribution on the Norfolk Island Group, but also occur in New Zealand or other Pacific islands. There are also 13 plant species that are endemic to Norfolk Island and Phillip Island that are not listed under the EPBC Act (</w:t>
      </w:r>
      <w:r w:rsidR="009835A2" w:rsidRPr="006D4AA9">
        <w:t xml:space="preserve">Table </w:t>
      </w:r>
      <w:r w:rsidR="009835A2" w:rsidRPr="006D4AA9">
        <w:rPr>
          <w:noProof/>
        </w:rPr>
        <w:t>10</w:t>
      </w:r>
      <w:r w:rsidRPr="006D4AA9">
        <w:t xml:space="preserve">). See </w:t>
      </w:r>
      <w:r w:rsidR="009835A2" w:rsidRPr="006D4AA9">
        <w:t xml:space="preserve">Map </w:t>
      </w:r>
      <w:r w:rsidR="009835A2" w:rsidRPr="006D4AA9">
        <w:rPr>
          <w:noProof/>
        </w:rPr>
        <w:t>10</w:t>
      </w:r>
      <w:r w:rsidRPr="006D4AA9">
        <w:t xml:space="preserve"> for an illustration of the number of threatened plant species occurring within each park and reserve in the Norfolk Island Group. For distribution of individual plant species see the </w:t>
      </w:r>
      <w:r w:rsidR="004D7CD2" w:rsidRPr="006D4AA9">
        <w:t>species profiles</w:t>
      </w:r>
      <w:r w:rsidRPr="006D4AA9">
        <w:t xml:space="preserve"> in </w:t>
      </w:r>
      <w:r w:rsidR="009835A2" w:rsidRPr="006D4AA9">
        <w:t>Part 6</w:t>
      </w:r>
      <w:r w:rsidRPr="006D4AA9">
        <w:t>.</w:t>
      </w:r>
    </w:p>
    <w:p w14:paraId="54A55F0D" w14:textId="418062B5" w:rsidR="009400B8" w:rsidRPr="006D4AA9" w:rsidRDefault="009400B8" w:rsidP="009400B8">
      <w:r w:rsidRPr="006D4AA9">
        <w:t>Norfolk Island has a relatively diverse and prolific lichen assemblage (Elix et al. 1992) with 190 taxa recorded (ABRS 2017). The areas of subtropical rainforest within the Norfolk Island National Park are the major habitat for lichens, and the higher, moister ridges support the greatest diversity of bryophytes on the island. Invasion of forested areas by woody weeds, particularly red guava (</w:t>
      </w:r>
      <w:r w:rsidRPr="006D4AA9">
        <w:rPr>
          <w:rStyle w:val="Emphasis"/>
        </w:rPr>
        <w:t>Psidium</w:t>
      </w:r>
      <w:r w:rsidRPr="006D4AA9">
        <w:t xml:space="preserve"> </w:t>
      </w:r>
      <w:r w:rsidR="00C84094" w:rsidRPr="006D4AA9">
        <w:rPr>
          <w:rStyle w:val="Emphasis"/>
        </w:rPr>
        <w:t>cattleyanum</w:t>
      </w:r>
      <w:r w:rsidRPr="006D4AA9">
        <w:rPr>
          <w:rStyle w:val="Emphasis"/>
        </w:rPr>
        <w:t xml:space="preserve"> </w:t>
      </w:r>
      <w:r w:rsidR="00C84094" w:rsidRPr="006D4AA9">
        <w:rPr>
          <w:rStyle w:val="Emphasis"/>
        </w:rPr>
        <w:t>cattleyanum</w:t>
      </w:r>
      <w:r w:rsidRPr="006D4AA9">
        <w:t>) and African olive (</w:t>
      </w:r>
      <w:r w:rsidRPr="006D4AA9">
        <w:rPr>
          <w:rStyle w:val="Emphasis"/>
        </w:rPr>
        <w:t>Olea europaea</w:t>
      </w:r>
      <w:r w:rsidRPr="006D4AA9">
        <w:t xml:space="preserve"> </w:t>
      </w:r>
      <w:r w:rsidRPr="006D4AA9">
        <w:rPr>
          <w:rStyle w:val="Emphasis"/>
        </w:rPr>
        <w:t>cuspidata</w:t>
      </w:r>
      <w:r w:rsidRPr="006D4AA9">
        <w:t xml:space="preserve">), represents the major threat </w:t>
      </w:r>
      <w:r w:rsidRPr="006D4AA9">
        <w:lastRenderedPageBreak/>
        <w:t>to lichen species</w:t>
      </w:r>
      <w:r w:rsidR="007C41BA" w:rsidRPr="006D4AA9">
        <w:t>;</w:t>
      </w:r>
      <w:r w:rsidRPr="006D4AA9">
        <w:t xml:space="preserve"> these two </w:t>
      </w:r>
      <w:r w:rsidR="007C41BA" w:rsidRPr="006D4AA9">
        <w:t xml:space="preserve">woody </w:t>
      </w:r>
      <w:r w:rsidRPr="006D4AA9">
        <w:t>species and lantana (</w:t>
      </w:r>
      <w:r w:rsidRPr="006D4AA9">
        <w:rPr>
          <w:rStyle w:val="Emphasis"/>
        </w:rPr>
        <w:t>Lantana camara</w:t>
      </w:r>
      <w:r w:rsidRPr="006D4AA9">
        <w:t xml:space="preserve">) are </w:t>
      </w:r>
      <w:r w:rsidR="007C41BA" w:rsidRPr="006D4AA9">
        <w:t xml:space="preserve">also </w:t>
      </w:r>
      <w:r w:rsidRPr="006D4AA9">
        <w:t>a threat to the bryophytes (Elix &amp; Streimann 1985).</w:t>
      </w:r>
    </w:p>
    <w:p w14:paraId="673C4C30" w14:textId="3CB2E1D3" w:rsidR="009400B8" w:rsidRPr="006D4AA9" w:rsidRDefault="006F54E6" w:rsidP="009400B8">
      <w:pPr>
        <w:pStyle w:val="Caption"/>
      </w:pPr>
      <w:bookmarkStart w:id="143" w:name="_Ref156399918"/>
      <w:bookmarkStart w:id="144" w:name="_Toc157690905"/>
      <w:r w:rsidRPr="006D4AA9">
        <w:t xml:space="preserve">Table </w:t>
      </w:r>
      <w:r w:rsidR="009835A2" w:rsidRPr="006D4AA9">
        <w:rPr>
          <w:noProof/>
        </w:rPr>
        <w:t>10</w:t>
      </w:r>
      <w:bookmarkEnd w:id="143"/>
      <w:r w:rsidRPr="006D4AA9">
        <w:t xml:space="preserve"> </w:t>
      </w:r>
      <w:r w:rsidR="009400B8" w:rsidRPr="006D4AA9">
        <w:t>Threatened and</w:t>
      </w:r>
      <w:r w:rsidR="002117B6" w:rsidRPr="006D4AA9">
        <w:t>/or</w:t>
      </w:r>
      <w:r w:rsidR="009400B8" w:rsidRPr="006D4AA9">
        <w:t xml:space="preserve"> endemic plants of the Norfolk Island Group</w:t>
      </w:r>
      <w:bookmarkEnd w:id="144"/>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Endemic and EPBC listed threatened plants of the Norfolk Island Group"/>
        <w:tblDescription w:val="The table lists the 46 endemic and EPBC-listed threatened plants in the Norfolk Island Group. For each species, the table provides the scientific name, common name, EPBC Act status, and range, and related EPBC documents."/>
      </w:tblPr>
      <w:tblGrid>
        <w:gridCol w:w="993"/>
        <w:gridCol w:w="1559"/>
        <w:gridCol w:w="1985"/>
        <w:gridCol w:w="1119"/>
        <w:gridCol w:w="1295"/>
        <w:gridCol w:w="2119"/>
      </w:tblGrid>
      <w:tr w:rsidR="00E8352E" w:rsidRPr="006D4AA9" w14:paraId="3486065C" w14:textId="77777777" w:rsidTr="009A011B">
        <w:trPr>
          <w:tblHeader/>
        </w:trPr>
        <w:tc>
          <w:tcPr>
            <w:tcW w:w="547" w:type="pct"/>
          </w:tcPr>
          <w:p w14:paraId="75B13C73" w14:textId="61439F95" w:rsidR="00E8352E" w:rsidRPr="006D4AA9" w:rsidRDefault="00E8352E" w:rsidP="00E8352E">
            <w:pPr>
              <w:pStyle w:val="TableHeading"/>
              <w:rPr>
                <w:rStyle w:val="Emphasis"/>
                <w:i w:val="0"/>
                <w:iCs w:val="0"/>
              </w:rPr>
            </w:pPr>
            <w:bookmarkStart w:id="145" w:name="Title_10"/>
            <w:bookmarkEnd w:id="145"/>
            <w:r w:rsidRPr="006D4AA9">
              <w:rPr>
                <w:rStyle w:val="Emphasis"/>
                <w:i w:val="0"/>
                <w:iCs w:val="0"/>
              </w:rPr>
              <w:t>Species type</w:t>
            </w:r>
          </w:p>
        </w:tc>
        <w:tc>
          <w:tcPr>
            <w:tcW w:w="859" w:type="pct"/>
          </w:tcPr>
          <w:p w14:paraId="0F43BECF" w14:textId="739351AD" w:rsidR="00E8352E" w:rsidRPr="006D4AA9" w:rsidRDefault="00E8352E" w:rsidP="009400B8">
            <w:pPr>
              <w:pStyle w:val="TableHeading"/>
              <w:rPr>
                <w:rStyle w:val="Emphasis"/>
                <w:i w:val="0"/>
                <w:iCs w:val="0"/>
              </w:rPr>
            </w:pPr>
            <w:r w:rsidRPr="006D4AA9">
              <w:rPr>
                <w:rStyle w:val="Emphasis"/>
                <w:i w:val="0"/>
                <w:iCs w:val="0"/>
              </w:rPr>
              <w:t>Species</w:t>
            </w:r>
          </w:p>
        </w:tc>
        <w:tc>
          <w:tcPr>
            <w:tcW w:w="1094" w:type="pct"/>
            <w:tcMar>
              <w:left w:w="108" w:type="dxa"/>
              <w:right w:w="108" w:type="dxa"/>
            </w:tcMar>
          </w:tcPr>
          <w:p w14:paraId="34FBB7DC" w14:textId="77777777" w:rsidR="00E8352E" w:rsidRPr="006D4AA9" w:rsidRDefault="00E8352E" w:rsidP="009400B8">
            <w:pPr>
              <w:pStyle w:val="TableHeading"/>
            </w:pPr>
            <w:r w:rsidRPr="006D4AA9">
              <w:t xml:space="preserve">Common name </w:t>
            </w:r>
          </w:p>
        </w:tc>
        <w:tc>
          <w:tcPr>
            <w:tcW w:w="617" w:type="pct"/>
          </w:tcPr>
          <w:p w14:paraId="37C9304A" w14:textId="66C1D9BE" w:rsidR="00E8352E" w:rsidRPr="006D4AA9" w:rsidRDefault="00E8352E" w:rsidP="009400B8">
            <w:pPr>
              <w:pStyle w:val="TableHeading"/>
            </w:pPr>
            <w:r w:rsidRPr="006D4AA9">
              <w:t xml:space="preserve">EPBC Act </w:t>
            </w:r>
            <w:r w:rsidR="00082840" w:rsidRPr="006D4AA9">
              <w:t xml:space="preserve">status </w:t>
            </w:r>
          </w:p>
        </w:tc>
        <w:tc>
          <w:tcPr>
            <w:tcW w:w="714" w:type="pct"/>
          </w:tcPr>
          <w:p w14:paraId="3C4E57A8" w14:textId="77777777" w:rsidR="00E8352E" w:rsidRPr="006D4AA9" w:rsidRDefault="00E8352E" w:rsidP="009400B8">
            <w:pPr>
              <w:pStyle w:val="TableHeading"/>
            </w:pPr>
            <w:r w:rsidRPr="006D4AA9">
              <w:t xml:space="preserve">Range </w:t>
            </w:r>
          </w:p>
        </w:tc>
        <w:tc>
          <w:tcPr>
            <w:tcW w:w="1168" w:type="pct"/>
          </w:tcPr>
          <w:p w14:paraId="24859A88" w14:textId="156B778F" w:rsidR="00E8352E" w:rsidRPr="006D4AA9" w:rsidRDefault="00822AF9" w:rsidP="009400B8">
            <w:pPr>
              <w:pStyle w:val="TableHeading"/>
            </w:pPr>
            <w:r w:rsidRPr="006D4AA9">
              <w:t>Relevant Commonwealth plans</w:t>
            </w:r>
            <w:r w:rsidR="00BB5809" w:rsidRPr="006D4AA9">
              <w:t xml:space="preserve"> (excluding recovery plan)</w:t>
            </w:r>
          </w:p>
        </w:tc>
      </w:tr>
      <w:tr w:rsidR="00D51FBA" w:rsidRPr="006D4AA9" w14:paraId="49EB4784" w14:textId="77777777" w:rsidTr="009A011B">
        <w:tc>
          <w:tcPr>
            <w:tcW w:w="547" w:type="pct"/>
            <w:vMerge w:val="restart"/>
          </w:tcPr>
          <w:p w14:paraId="4ED68F57" w14:textId="4A4DBC55" w:rsidR="00D51FBA" w:rsidRPr="006D4AA9" w:rsidRDefault="00D51FBA" w:rsidP="00D51FBA">
            <w:pPr>
              <w:pStyle w:val="TableText"/>
            </w:pPr>
            <w:r w:rsidRPr="006D4AA9">
              <w:t>Listed species</w:t>
            </w:r>
          </w:p>
        </w:tc>
        <w:tc>
          <w:tcPr>
            <w:tcW w:w="859" w:type="pct"/>
          </w:tcPr>
          <w:p w14:paraId="1AA0C1A3" w14:textId="6C608B8D" w:rsidR="00D51FBA" w:rsidRPr="006D4AA9" w:rsidRDefault="00D51FBA" w:rsidP="009400B8">
            <w:pPr>
              <w:pStyle w:val="TableText"/>
              <w:rPr>
                <w:rStyle w:val="Emphasis"/>
              </w:rPr>
            </w:pPr>
            <w:r w:rsidRPr="006D4AA9">
              <w:rPr>
                <w:rStyle w:val="Emphasis"/>
              </w:rPr>
              <w:t>Abutilon julianae</w:t>
            </w:r>
          </w:p>
        </w:tc>
        <w:tc>
          <w:tcPr>
            <w:tcW w:w="1094" w:type="pct"/>
            <w:tcMar>
              <w:left w:w="108" w:type="dxa"/>
              <w:right w:w="108" w:type="dxa"/>
            </w:tcMar>
          </w:tcPr>
          <w:p w14:paraId="24313FB8" w14:textId="77777777" w:rsidR="00D51FBA" w:rsidRPr="006D4AA9" w:rsidRDefault="00D51FBA" w:rsidP="009400B8">
            <w:pPr>
              <w:pStyle w:val="TableText"/>
            </w:pPr>
            <w:r w:rsidRPr="006D4AA9">
              <w:t xml:space="preserve">Norfolk Island abutilon </w:t>
            </w:r>
          </w:p>
        </w:tc>
        <w:tc>
          <w:tcPr>
            <w:tcW w:w="617" w:type="pct"/>
          </w:tcPr>
          <w:p w14:paraId="10662BDA" w14:textId="2A6FB53E" w:rsidR="00D51FBA" w:rsidRPr="006D4AA9" w:rsidRDefault="00D51FBA" w:rsidP="009400B8">
            <w:pPr>
              <w:pStyle w:val="TableText"/>
            </w:pPr>
            <w:r w:rsidRPr="006D4AA9">
              <w:t xml:space="preserve">Critically </w:t>
            </w:r>
            <w:r w:rsidR="006620F5" w:rsidRPr="006D4AA9">
              <w:t>Endangered</w:t>
            </w:r>
            <w:r w:rsidRPr="006D4AA9" w:rsidDel="009433B7">
              <w:t xml:space="preserve"> </w:t>
            </w:r>
          </w:p>
        </w:tc>
        <w:tc>
          <w:tcPr>
            <w:tcW w:w="714" w:type="pct"/>
          </w:tcPr>
          <w:p w14:paraId="3AAD041E" w14:textId="77777777" w:rsidR="00D51FBA" w:rsidRPr="006D4AA9" w:rsidRDefault="00D51FBA" w:rsidP="009400B8">
            <w:pPr>
              <w:pStyle w:val="TableText"/>
            </w:pPr>
            <w:r w:rsidRPr="006D4AA9">
              <w:t xml:space="preserve">Endemic </w:t>
            </w:r>
          </w:p>
        </w:tc>
        <w:tc>
          <w:tcPr>
            <w:tcW w:w="1168" w:type="pct"/>
          </w:tcPr>
          <w:p w14:paraId="1A83B609" w14:textId="6DEE75DA" w:rsidR="00D51FBA" w:rsidRPr="006D4AA9" w:rsidRDefault="00975547" w:rsidP="009400B8">
            <w:pPr>
              <w:pStyle w:val="TableText"/>
            </w:pPr>
            <w:r w:rsidRPr="006D4AA9">
              <w:t>-</w:t>
            </w:r>
          </w:p>
        </w:tc>
      </w:tr>
      <w:tr w:rsidR="00D51FBA" w:rsidRPr="006D4AA9" w14:paraId="7EE0A035" w14:textId="77777777" w:rsidTr="009A011B">
        <w:tc>
          <w:tcPr>
            <w:tcW w:w="547" w:type="pct"/>
            <w:vMerge/>
          </w:tcPr>
          <w:p w14:paraId="7045A2C1" w14:textId="77777777" w:rsidR="00D51FBA" w:rsidRPr="006D4AA9" w:rsidRDefault="00D51FBA" w:rsidP="009400B8">
            <w:pPr>
              <w:pStyle w:val="TableText"/>
              <w:rPr>
                <w:rStyle w:val="Emphasis"/>
              </w:rPr>
            </w:pPr>
          </w:p>
        </w:tc>
        <w:tc>
          <w:tcPr>
            <w:tcW w:w="859" w:type="pct"/>
          </w:tcPr>
          <w:p w14:paraId="62238165" w14:textId="61D98163" w:rsidR="00D51FBA" w:rsidRPr="006D4AA9" w:rsidRDefault="00D51FBA" w:rsidP="009400B8">
            <w:pPr>
              <w:pStyle w:val="TableText"/>
              <w:rPr>
                <w:rStyle w:val="Emphasis"/>
              </w:rPr>
            </w:pPr>
            <w:r w:rsidRPr="006D4AA9">
              <w:rPr>
                <w:rStyle w:val="Emphasis"/>
              </w:rPr>
              <w:t xml:space="preserve">Achyranthes arborescens </w:t>
            </w:r>
          </w:p>
        </w:tc>
        <w:tc>
          <w:tcPr>
            <w:tcW w:w="1094" w:type="pct"/>
            <w:tcMar>
              <w:left w:w="108" w:type="dxa"/>
              <w:right w:w="108" w:type="dxa"/>
            </w:tcMar>
          </w:tcPr>
          <w:p w14:paraId="0727F5DB" w14:textId="77777777" w:rsidR="00D51FBA" w:rsidRPr="006D4AA9" w:rsidRDefault="00D51FBA" w:rsidP="009400B8">
            <w:pPr>
              <w:pStyle w:val="TableText"/>
            </w:pPr>
            <w:r w:rsidRPr="006D4AA9">
              <w:t xml:space="preserve">Chaff tree, soft-wood </w:t>
            </w:r>
          </w:p>
        </w:tc>
        <w:tc>
          <w:tcPr>
            <w:tcW w:w="617" w:type="pct"/>
          </w:tcPr>
          <w:p w14:paraId="230F9732" w14:textId="1D9E9351" w:rsidR="00D51FBA" w:rsidRPr="006D4AA9" w:rsidRDefault="00D51FBA" w:rsidP="009400B8">
            <w:pPr>
              <w:pStyle w:val="TableText"/>
            </w:pPr>
            <w:r w:rsidRPr="006D4AA9">
              <w:t xml:space="preserve">Critically </w:t>
            </w:r>
            <w:r w:rsidR="006620F5" w:rsidRPr="006D4AA9">
              <w:t>Endangered</w:t>
            </w:r>
            <w:r w:rsidRPr="006D4AA9" w:rsidDel="009433B7">
              <w:t xml:space="preserve"> </w:t>
            </w:r>
          </w:p>
        </w:tc>
        <w:tc>
          <w:tcPr>
            <w:tcW w:w="714" w:type="pct"/>
          </w:tcPr>
          <w:p w14:paraId="28281B54" w14:textId="77777777" w:rsidR="00D51FBA" w:rsidRPr="006D4AA9" w:rsidRDefault="00D51FBA" w:rsidP="009400B8">
            <w:pPr>
              <w:pStyle w:val="TableText"/>
            </w:pPr>
            <w:r w:rsidRPr="006D4AA9">
              <w:t xml:space="preserve">Endemic </w:t>
            </w:r>
          </w:p>
        </w:tc>
        <w:tc>
          <w:tcPr>
            <w:tcW w:w="1168" w:type="pct"/>
          </w:tcPr>
          <w:p w14:paraId="25AD27E7" w14:textId="74CD21A2" w:rsidR="00D51FBA" w:rsidRPr="006D4AA9" w:rsidRDefault="00975547" w:rsidP="009400B8">
            <w:pPr>
              <w:pStyle w:val="TableText"/>
            </w:pPr>
            <w:r w:rsidRPr="006D4AA9">
              <w:t>-</w:t>
            </w:r>
          </w:p>
        </w:tc>
      </w:tr>
      <w:tr w:rsidR="00D51FBA" w:rsidRPr="006D4AA9" w14:paraId="620907F0" w14:textId="77777777" w:rsidTr="009A011B">
        <w:tc>
          <w:tcPr>
            <w:tcW w:w="547" w:type="pct"/>
            <w:vMerge/>
          </w:tcPr>
          <w:p w14:paraId="19E00DE3" w14:textId="77777777" w:rsidR="00D51FBA" w:rsidRPr="006D4AA9" w:rsidRDefault="00D51FBA" w:rsidP="009400B8">
            <w:pPr>
              <w:pStyle w:val="TableText"/>
              <w:rPr>
                <w:rStyle w:val="Emphasis"/>
              </w:rPr>
            </w:pPr>
          </w:p>
        </w:tc>
        <w:tc>
          <w:tcPr>
            <w:tcW w:w="859" w:type="pct"/>
          </w:tcPr>
          <w:p w14:paraId="0A6F028D" w14:textId="59AE96E7" w:rsidR="00D51FBA" w:rsidRPr="006D4AA9" w:rsidRDefault="00D51FBA" w:rsidP="009400B8">
            <w:pPr>
              <w:pStyle w:val="TableText"/>
              <w:rPr>
                <w:rStyle w:val="Emphasis"/>
              </w:rPr>
            </w:pPr>
            <w:r w:rsidRPr="006D4AA9">
              <w:rPr>
                <w:rStyle w:val="Emphasis"/>
              </w:rPr>
              <w:t xml:space="preserve">Achyranthes margaretarum </w:t>
            </w:r>
          </w:p>
        </w:tc>
        <w:tc>
          <w:tcPr>
            <w:tcW w:w="1094" w:type="pct"/>
            <w:tcMar>
              <w:left w:w="108" w:type="dxa"/>
              <w:right w:w="108" w:type="dxa"/>
            </w:tcMar>
          </w:tcPr>
          <w:p w14:paraId="5FC180E9" w14:textId="77777777" w:rsidR="00D51FBA" w:rsidRPr="006D4AA9" w:rsidRDefault="00D51FBA" w:rsidP="009400B8">
            <w:pPr>
              <w:pStyle w:val="TableText"/>
            </w:pPr>
            <w:r w:rsidRPr="006D4AA9">
              <w:t xml:space="preserve">Phillip Island chaffy tree </w:t>
            </w:r>
          </w:p>
        </w:tc>
        <w:tc>
          <w:tcPr>
            <w:tcW w:w="617" w:type="pct"/>
          </w:tcPr>
          <w:p w14:paraId="1D7B527F" w14:textId="6786592C" w:rsidR="00D51FBA" w:rsidRPr="006D4AA9" w:rsidRDefault="00D51FBA" w:rsidP="009400B8">
            <w:pPr>
              <w:pStyle w:val="TableText"/>
            </w:pPr>
            <w:r w:rsidRPr="006D4AA9">
              <w:t xml:space="preserve">Critically </w:t>
            </w:r>
            <w:r w:rsidR="006620F5" w:rsidRPr="006D4AA9">
              <w:t>Endangered</w:t>
            </w:r>
            <w:r w:rsidRPr="006D4AA9" w:rsidDel="009433B7">
              <w:t xml:space="preserve"> </w:t>
            </w:r>
          </w:p>
        </w:tc>
        <w:tc>
          <w:tcPr>
            <w:tcW w:w="714" w:type="pct"/>
          </w:tcPr>
          <w:p w14:paraId="1F18A28A" w14:textId="77777777" w:rsidR="00D51FBA" w:rsidRPr="006D4AA9" w:rsidRDefault="00D51FBA" w:rsidP="009400B8">
            <w:pPr>
              <w:pStyle w:val="TableText"/>
            </w:pPr>
            <w:r w:rsidRPr="006D4AA9">
              <w:t xml:space="preserve">Endemic (Phillip Island only) </w:t>
            </w:r>
          </w:p>
        </w:tc>
        <w:tc>
          <w:tcPr>
            <w:tcW w:w="1168" w:type="pct"/>
          </w:tcPr>
          <w:p w14:paraId="0F2037CA" w14:textId="27D47837" w:rsidR="00D51FBA" w:rsidRPr="006D4AA9" w:rsidRDefault="00975547" w:rsidP="009400B8">
            <w:pPr>
              <w:pStyle w:val="TableText"/>
            </w:pPr>
            <w:r w:rsidRPr="006D4AA9">
              <w:t>-</w:t>
            </w:r>
          </w:p>
        </w:tc>
      </w:tr>
      <w:tr w:rsidR="00D51FBA" w:rsidRPr="006D4AA9" w14:paraId="5FDACD96" w14:textId="77777777" w:rsidTr="009A011B">
        <w:tc>
          <w:tcPr>
            <w:tcW w:w="547" w:type="pct"/>
            <w:vMerge/>
          </w:tcPr>
          <w:p w14:paraId="7B9BE4E5" w14:textId="77777777" w:rsidR="00D51FBA" w:rsidRPr="006D4AA9" w:rsidRDefault="00D51FBA" w:rsidP="009400B8">
            <w:pPr>
              <w:pStyle w:val="TableText"/>
              <w:rPr>
                <w:rStyle w:val="Emphasis"/>
              </w:rPr>
            </w:pPr>
          </w:p>
        </w:tc>
        <w:tc>
          <w:tcPr>
            <w:tcW w:w="859" w:type="pct"/>
          </w:tcPr>
          <w:p w14:paraId="0F826DF0" w14:textId="4E06584B" w:rsidR="00D51FBA" w:rsidRPr="006D4AA9" w:rsidRDefault="00D51FBA" w:rsidP="009400B8">
            <w:pPr>
              <w:pStyle w:val="TableText"/>
              <w:rPr>
                <w:rStyle w:val="Emphasis"/>
              </w:rPr>
            </w:pPr>
            <w:r w:rsidRPr="006D4AA9">
              <w:rPr>
                <w:rStyle w:val="Emphasis"/>
              </w:rPr>
              <w:t xml:space="preserve">Anthosachne kingiana </w:t>
            </w:r>
            <w:r w:rsidR="006D6236" w:rsidRPr="006D4AA9">
              <w:rPr>
                <w:rStyle w:val="Emphasis"/>
              </w:rPr>
              <w:t>k</w:t>
            </w:r>
            <w:r w:rsidRPr="006D4AA9">
              <w:rPr>
                <w:rStyle w:val="Emphasis"/>
              </w:rPr>
              <w:t>ingiana</w:t>
            </w:r>
          </w:p>
        </w:tc>
        <w:tc>
          <w:tcPr>
            <w:tcW w:w="1094" w:type="pct"/>
            <w:tcMar>
              <w:left w:w="108" w:type="dxa"/>
              <w:right w:w="108" w:type="dxa"/>
            </w:tcMar>
          </w:tcPr>
          <w:p w14:paraId="19C04B4F" w14:textId="77777777" w:rsidR="00D51FBA" w:rsidRPr="006D4AA9" w:rsidRDefault="00D51FBA" w:rsidP="009400B8">
            <w:pPr>
              <w:pStyle w:val="TableText"/>
            </w:pPr>
            <w:r w:rsidRPr="006D4AA9">
              <w:t xml:space="preserve">Phillip Island wheat grass </w:t>
            </w:r>
          </w:p>
        </w:tc>
        <w:tc>
          <w:tcPr>
            <w:tcW w:w="617" w:type="pct"/>
          </w:tcPr>
          <w:p w14:paraId="0115D53E" w14:textId="2817E984" w:rsidR="00D51FBA" w:rsidRPr="006D4AA9" w:rsidRDefault="00D51FBA" w:rsidP="009400B8">
            <w:pPr>
              <w:pStyle w:val="TableText"/>
            </w:pPr>
            <w:r w:rsidRPr="006D4AA9">
              <w:t xml:space="preserve">Critically </w:t>
            </w:r>
            <w:r w:rsidR="006620F5" w:rsidRPr="006D4AA9">
              <w:t>Endangered</w:t>
            </w:r>
            <w:r w:rsidRPr="006D4AA9" w:rsidDel="009433B7">
              <w:t xml:space="preserve"> </w:t>
            </w:r>
          </w:p>
        </w:tc>
        <w:tc>
          <w:tcPr>
            <w:tcW w:w="714" w:type="pct"/>
          </w:tcPr>
          <w:p w14:paraId="3DA26033" w14:textId="056EC12E" w:rsidR="00D51FBA" w:rsidRPr="006D4AA9" w:rsidRDefault="00D51FBA" w:rsidP="009400B8">
            <w:pPr>
              <w:pStyle w:val="TableText"/>
            </w:pPr>
            <w:r w:rsidRPr="006D4AA9">
              <w:t>Norfolk Island</w:t>
            </w:r>
            <w:r w:rsidR="00810C6A" w:rsidRPr="006D4AA9">
              <w:t>,</w:t>
            </w:r>
            <w:r w:rsidRPr="006D4AA9">
              <w:t xml:space="preserve"> Lord Howe Island</w:t>
            </w:r>
          </w:p>
        </w:tc>
        <w:tc>
          <w:tcPr>
            <w:tcW w:w="1168" w:type="pct"/>
          </w:tcPr>
          <w:p w14:paraId="1951529B" w14:textId="62DC29B6" w:rsidR="00D51FBA" w:rsidRPr="006D4AA9" w:rsidRDefault="00D51FBA" w:rsidP="009400B8">
            <w:pPr>
              <w:pStyle w:val="TableText"/>
            </w:pPr>
            <w:r w:rsidRPr="006D4AA9">
              <w:t>Lord Howe Island Biodiversity Management Plan (</w:t>
            </w:r>
            <w:r w:rsidR="00201CB5" w:rsidRPr="006D4AA9">
              <w:t xml:space="preserve">DECC NSW </w:t>
            </w:r>
            <w:r w:rsidRPr="006D4AA9">
              <w:t>2007)</w:t>
            </w:r>
          </w:p>
        </w:tc>
      </w:tr>
      <w:tr w:rsidR="00D51FBA" w:rsidRPr="006D4AA9" w14:paraId="3BCC21B6" w14:textId="77777777" w:rsidTr="009A011B">
        <w:tc>
          <w:tcPr>
            <w:tcW w:w="547" w:type="pct"/>
            <w:vMerge/>
          </w:tcPr>
          <w:p w14:paraId="3E8B0E55" w14:textId="77777777" w:rsidR="00D51FBA" w:rsidRPr="006D4AA9" w:rsidRDefault="00D51FBA" w:rsidP="009400B8">
            <w:pPr>
              <w:pStyle w:val="TableText"/>
              <w:rPr>
                <w:rStyle w:val="Emphasis"/>
              </w:rPr>
            </w:pPr>
          </w:p>
        </w:tc>
        <w:tc>
          <w:tcPr>
            <w:tcW w:w="859" w:type="pct"/>
          </w:tcPr>
          <w:p w14:paraId="680DE60E" w14:textId="72DDB58E" w:rsidR="00D51FBA" w:rsidRPr="006D4AA9" w:rsidRDefault="00D51FBA" w:rsidP="009400B8">
            <w:pPr>
              <w:pStyle w:val="TableText"/>
              <w:rPr>
                <w:rStyle w:val="Emphasis"/>
              </w:rPr>
            </w:pPr>
            <w:r w:rsidRPr="006D4AA9">
              <w:rPr>
                <w:rStyle w:val="Emphasis"/>
              </w:rPr>
              <w:t>Blechnum norfolkianum</w:t>
            </w:r>
          </w:p>
        </w:tc>
        <w:tc>
          <w:tcPr>
            <w:tcW w:w="1094" w:type="pct"/>
            <w:tcMar>
              <w:left w:w="108" w:type="dxa"/>
              <w:right w:w="108" w:type="dxa"/>
            </w:tcMar>
          </w:tcPr>
          <w:p w14:paraId="783F9CDF" w14:textId="77777777" w:rsidR="00D51FBA" w:rsidRPr="006D4AA9" w:rsidRDefault="00D51FBA" w:rsidP="009400B8">
            <w:pPr>
              <w:pStyle w:val="TableText"/>
            </w:pPr>
            <w:r w:rsidRPr="006D4AA9">
              <w:t xml:space="preserve">Norfolk Island water-fern </w:t>
            </w:r>
          </w:p>
        </w:tc>
        <w:tc>
          <w:tcPr>
            <w:tcW w:w="617" w:type="pct"/>
          </w:tcPr>
          <w:p w14:paraId="3B720588" w14:textId="77777777" w:rsidR="00D51FBA" w:rsidRPr="006D4AA9" w:rsidRDefault="00D51FBA" w:rsidP="009400B8">
            <w:pPr>
              <w:pStyle w:val="TableText"/>
            </w:pPr>
            <w:r w:rsidRPr="006D4AA9">
              <w:t>Endangered</w:t>
            </w:r>
          </w:p>
        </w:tc>
        <w:tc>
          <w:tcPr>
            <w:tcW w:w="714" w:type="pct"/>
          </w:tcPr>
          <w:p w14:paraId="204B0940" w14:textId="77777777" w:rsidR="00D51FBA" w:rsidRPr="006D4AA9" w:rsidRDefault="00D51FBA" w:rsidP="009400B8">
            <w:pPr>
              <w:pStyle w:val="TableText"/>
            </w:pPr>
            <w:r w:rsidRPr="006D4AA9">
              <w:t xml:space="preserve">Norfolk Island, Kermadec Island, Vanuatu, Samoa, Society Island </w:t>
            </w:r>
          </w:p>
        </w:tc>
        <w:tc>
          <w:tcPr>
            <w:tcW w:w="1168" w:type="pct"/>
          </w:tcPr>
          <w:p w14:paraId="79AEA3BA" w14:textId="75D71F88" w:rsidR="00D51FBA" w:rsidRPr="006D4AA9" w:rsidRDefault="00975547" w:rsidP="009400B8">
            <w:pPr>
              <w:pStyle w:val="TableText"/>
            </w:pPr>
            <w:r w:rsidRPr="006D4AA9">
              <w:t>-</w:t>
            </w:r>
          </w:p>
        </w:tc>
      </w:tr>
      <w:tr w:rsidR="00D51FBA" w:rsidRPr="006D4AA9" w14:paraId="6C5BFB09" w14:textId="77777777" w:rsidTr="009A011B">
        <w:tc>
          <w:tcPr>
            <w:tcW w:w="547" w:type="pct"/>
            <w:vMerge/>
          </w:tcPr>
          <w:p w14:paraId="7C6A5331" w14:textId="77777777" w:rsidR="00D51FBA" w:rsidRPr="006D4AA9" w:rsidRDefault="00D51FBA" w:rsidP="009400B8">
            <w:pPr>
              <w:pStyle w:val="TableText"/>
              <w:rPr>
                <w:rStyle w:val="Emphasis"/>
              </w:rPr>
            </w:pPr>
          </w:p>
        </w:tc>
        <w:tc>
          <w:tcPr>
            <w:tcW w:w="859" w:type="pct"/>
          </w:tcPr>
          <w:p w14:paraId="213628CC" w14:textId="3879B5C6" w:rsidR="00D51FBA" w:rsidRPr="006D4AA9" w:rsidRDefault="00D51FBA" w:rsidP="009400B8">
            <w:pPr>
              <w:pStyle w:val="TableText"/>
              <w:rPr>
                <w:rStyle w:val="Emphasis"/>
              </w:rPr>
            </w:pPr>
            <w:r w:rsidRPr="006D4AA9">
              <w:rPr>
                <w:rStyle w:val="Emphasis"/>
              </w:rPr>
              <w:t xml:space="preserve">Boehmeria australis </w:t>
            </w:r>
            <w:r w:rsidR="006D6236" w:rsidRPr="006D4AA9">
              <w:rPr>
                <w:rStyle w:val="Emphasis"/>
              </w:rPr>
              <w:t>a</w:t>
            </w:r>
            <w:r w:rsidRPr="006D4AA9">
              <w:rPr>
                <w:rStyle w:val="Emphasis"/>
              </w:rPr>
              <w:t>ustralis</w:t>
            </w:r>
          </w:p>
        </w:tc>
        <w:tc>
          <w:tcPr>
            <w:tcW w:w="1094" w:type="pct"/>
            <w:tcMar>
              <w:left w:w="108" w:type="dxa"/>
              <w:right w:w="108" w:type="dxa"/>
            </w:tcMar>
          </w:tcPr>
          <w:p w14:paraId="35C7E03E" w14:textId="77777777" w:rsidR="00D51FBA" w:rsidRPr="006D4AA9" w:rsidRDefault="00D51FBA" w:rsidP="009400B8">
            <w:pPr>
              <w:pStyle w:val="TableText"/>
            </w:pPr>
            <w:r w:rsidRPr="006D4AA9">
              <w:t xml:space="preserve">Tree nettle, nettletree </w:t>
            </w:r>
          </w:p>
        </w:tc>
        <w:tc>
          <w:tcPr>
            <w:tcW w:w="617" w:type="pct"/>
          </w:tcPr>
          <w:p w14:paraId="4FF284F6" w14:textId="38664272" w:rsidR="00D51FBA" w:rsidRPr="006D4AA9" w:rsidRDefault="00D51FBA" w:rsidP="009400B8">
            <w:pPr>
              <w:pStyle w:val="TableText"/>
            </w:pPr>
            <w:r w:rsidRPr="006D4AA9">
              <w:t xml:space="preserve">Critically </w:t>
            </w:r>
            <w:r w:rsidR="006620F5" w:rsidRPr="006D4AA9">
              <w:t>Endangered</w:t>
            </w:r>
            <w:r w:rsidRPr="006D4AA9" w:rsidDel="009433B7">
              <w:t xml:space="preserve"> </w:t>
            </w:r>
          </w:p>
        </w:tc>
        <w:tc>
          <w:tcPr>
            <w:tcW w:w="714" w:type="pct"/>
          </w:tcPr>
          <w:p w14:paraId="25E3B46D" w14:textId="77777777" w:rsidR="00D51FBA" w:rsidRPr="006D4AA9" w:rsidRDefault="00D51FBA" w:rsidP="009400B8">
            <w:pPr>
              <w:pStyle w:val="TableText"/>
            </w:pPr>
            <w:r w:rsidRPr="006D4AA9">
              <w:t xml:space="preserve">Endemic </w:t>
            </w:r>
          </w:p>
        </w:tc>
        <w:tc>
          <w:tcPr>
            <w:tcW w:w="1168" w:type="pct"/>
          </w:tcPr>
          <w:p w14:paraId="2B8D7205" w14:textId="0C32538F" w:rsidR="00D51FBA" w:rsidRPr="006D4AA9" w:rsidRDefault="00975547" w:rsidP="009400B8">
            <w:pPr>
              <w:pStyle w:val="TableText"/>
            </w:pPr>
            <w:r w:rsidRPr="006D4AA9">
              <w:t>-</w:t>
            </w:r>
          </w:p>
        </w:tc>
      </w:tr>
      <w:tr w:rsidR="00D51FBA" w:rsidRPr="006D4AA9" w14:paraId="065E6943" w14:textId="77777777" w:rsidTr="009A011B">
        <w:tc>
          <w:tcPr>
            <w:tcW w:w="547" w:type="pct"/>
            <w:vMerge/>
          </w:tcPr>
          <w:p w14:paraId="50378093" w14:textId="77777777" w:rsidR="00D51FBA" w:rsidRPr="006D4AA9" w:rsidRDefault="00D51FBA" w:rsidP="009400B8">
            <w:pPr>
              <w:pStyle w:val="TableText"/>
              <w:rPr>
                <w:rStyle w:val="Emphasis"/>
              </w:rPr>
            </w:pPr>
          </w:p>
        </w:tc>
        <w:tc>
          <w:tcPr>
            <w:tcW w:w="859" w:type="pct"/>
          </w:tcPr>
          <w:p w14:paraId="1FBA8494" w14:textId="52FD0862" w:rsidR="00D51FBA" w:rsidRPr="006D4AA9" w:rsidRDefault="00D51FBA" w:rsidP="009400B8">
            <w:pPr>
              <w:pStyle w:val="TableText"/>
              <w:rPr>
                <w:rStyle w:val="Emphasis"/>
              </w:rPr>
            </w:pPr>
            <w:r w:rsidRPr="006D4AA9">
              <w:rPr>
                <w:rStyle w:val="Emphasis"/>
              </w:rPr>
              <w:t xml:space="preserve">Calystegia affinis </w:t>
            </w:r>
          </w:p>
        </w:tc>
        <w:tc>
          <w:tcPr>
            <w:tcW w:w="1094" w:type="pct"/>
            <w:tcMar>
              <w:left w:w="108" w:type="dxa"/>
              <w:right w:w="108" w:type="dxa"/>
            </w:tcMar>
          </w:tcPr>
          <w:p w14:paraId="517CE26E" w14:textId="08AA1340" w:rsidR="00D51FBA" w:rsidRPr="006D4AA9" w:rsidRDefault="00D51FBA" w:rsidP="009400B8">
            <w:pPr>
              <w:pStyle w:val="TableText"/>
            </w:pPr>
            <w:r w:rsidRPr="006D4AA9">
              <w:t xml:space="preserve">A </w:t>
            </w:r>
            <w:r w:rsidR="004B34F4" w:rsidRPr="006D4AA9">
              <w:t>creeper</w:t>
            </w:r>
          </w:p>
        </w:tc>
        <w:tc>
          <w:tcPr>
            <w:tcW w:w="617" w:type="pct"/>
          </w:tcPr>
          <w:p w14:paraId="3F07666F" w14:textId="460FF2EB" w:rsidR="00D51FBA" w:rsidRPr="006D4AA9" w:rsidRDefault="00D51FBA" w:rsidP="009400B8">
            <w:pPr>
              <w:pStyle w:val="TableText"/>
            </w:pPr>
            <w:r w:rsidRPr="006D4AA9">
              <w:t xml:space="preserve">Critically </w:t>
            </w:r>
            <w:r w:rsidR="006620F5" w:rsidRPr="006D4AA9">
              <w:t>Endangered</w:t>
            </w:r>
            <w:r w:rsidRPr="006D4AA9" w:rsidDel="009433B7">
              <w:t xml:space="preserve"> </w:t>
            </w:r>
          </w:p>
        </w:tc>
        <w:tc>
          <w:tcPr>
            <w:tcW w:w="714" w:type="pct"/>
          </w:tcPr>
          <w:p w14:paraId="19F18D50" w14:textId="633A2CD4" w:rsidR="00D51FBA" w:rsidRPr="006D4AA9" w:rsidRDefault="00D51FBA" w:rsidP="009400B8">
            <w:pPr>
              <w:pStyle w:val="TableText"/>
            </w:pPr>
            <w:r w:rsidRPr="006D4AA9">
              <w:t>Norfolk Island</w:t>
            </w:r>
            <w:r w:rsidR="00810C6A" w:rsidRPr="006D4AA9">
              <w:t>,</w:t>
            </w:r>
            <w:r w:rsidRPr="006D4AA9">
              <w:t xml:space="preserve"> Lord Howe Island</w:t>
            </w:r>
          </w:p>
        </w:tc>
        <w:tc>
          <w:tcPr>
            <w:tcW w:w="1168" w:type="pct"/>
          </w:tcPr>
          <w:p w14:paraId="62C6F97F" w14:textId="5A361513" w:rsidR="00D51FBA" w:rsidRPr="006D4AA9" w:rsidRDefault="00D51FBA" w:rsidP="009400B8">
            <w:pPr>
              <w:pStyle w:val="TableText"/>
            </w:pPr>
            <w:r w:rsidRPr="006D4AA9">
              <w:t>Lord Howe Island Biodiversity Management Plan (</w:t>
            </w:r>
            <w:r w:rsidR="00201CB5" w:rsidRPr="006D4AA9">
              <w:t xml:space="preserve">DECC NSW </w:t>
            </w:r>
            <w:r w:rsidRPr="006D4AA9">
              <w:t>2007)</w:t>
            </w:r>
          </w:p>
        </w:tc>
      </w:tr>
      <w:tr w:rsidR="00D51FBA" w:rsidRPr="006D4AA9" w14:paraId="2CAA1C8D" w14:textId="77777777" w:rsidTr="009A011B">
        <w:tc>
          <w:tcPr>
            <w:tcW w:w="547" w:type="pct"/>
            <w:vMerge/>
          </w:tcPr>
          <w:p w14:paraId="25C9335D" w14:textId="77777777" w:rsidR="00D51FBA" w:rsidRPr="006D4AA9" w:rsidRDefault="00D51FBA" w:rsidP="009400B8">
            <w:pPr>
              <w:pStyle w:val="TableText"/>
              <w:rPr>
                <w:rStyle w:val="Emphasis"/>
              </w:rPr>
            </w:pPr>
          </w:p>
        </w:tc>
        <w:tc>
          <w:tcPr>
            <w:tcW w:w="859" w:type="pct"/>
          </w:tcPr>
          <w:p w14:paraId="6EF8E6EF" w14:textId="1E3D03D8" w:rsidR="00D51FBA" w:rsidRPr="006D4AA9" w:rsidRDefault="00D51FBA" w:rsidP="009400B8">
            <w:pPr>
              <w:pStyle w:val="TableText"/>
              <w:rPr>
                <w:rStyle w:val="Emphasis"/>
              </w:rPr>
            </w:pPr>
            <w:r w:rsidRPr="006D4AA9">
              <w:rPr>
                <w:rStyle w:val="Emphasis"/>
              </w:rPr>
              <w:t>Clematis dubia</w:t>
            </w:r>
          </w:p>
        </w:tc>
        <w:tc>
          <w:tcPr>
            <w:tcW w:w="1094" w:type="pct"/>
            <w:tcMar>
              <w:left w:w="108" w:type="dxa"/>
              <w:right w:w="108" w:type="dxa"/>
            </w:tcMar>
          </w:tcPr>
          <w:p w14:paraId="5DC0567C" w14:textId="77777777" w:rsidR="00D51FBA" w:rsidRPr="006D4AA9" w:rsidRDefault="00D51FBA" w:rsidP="009400B8">
            <w:pPr>
              <w:pStyle w:val="TableText"/>
            </w:pPr>
            <w:r w:rsidRPr="006D4AA9">
              <w:t xml:space="preserve">Clematis </w:t>
            </w:r>
          </w:p>
        </w:tc>
        <w:tc>
          <w:tcPr>
            <w:tcW w:w="617" w:type="pct"/>
          </w:tcPr>
          <w:p w14:paraId="36C2B009" w14:textId="6CE7039A" w:rsidR="00D51FBA" w:rsidRPr="006D4AA9" w:rsidRDefault="00D51FBA" w:rsidP="009400B8">
            <w:pPr>
              <w:pStyle w:val="TableText"/>
            </w:pPr>
            <w:r w:rsidRPr="006D4AA9">
              <w:t xml:space="preserve">Critically </w:t>
            </w:r>
            <w:r w:rsidR="006620F5" w:rsidRPr="006D4AA9">
              <w:t>Endangered</w:t>
            </w:r>
            <w:r w:rsidRPr="006D4AA9" w:rsidDel="00387DDD">
              <w:t xml:space="preserve"> </w:t>
            </w:r>
          </w:p>
        </w:tc>
        <w:tc>
          <w:tcPr>
            <w:tcW w:w="714" w:type="pct"/>
          </w:tcPr>
          <w:p w14:paraId="65E80CB4" w14:textId="77777777" w:rsidR="00D51FBA" w:rsidRPr="006D4AA9" w:rsidRDefault="00D51FBA" w:rsidP="009400B8">
            <w:pPr>
              <w:pStyle w:val="TableText"/>
            </w:pPr>
            <w:r w:rsidRPr="006D4AA9">
              <w:t xml:space="preserve">Endemic </w:t>
            </w:r>
          </w:p>
        </w:tc>
        <w:tc>
          <w:tcPr>
            <w:tcW w:w="1168" w:type="pct"/>
          </w:tcPr>
          <w:p w14:paraId="123C4184" w14:textId="1DCDB509" w:rsidR="00D51FBA" w:rsidRPr="006D4AA9" w:rsidRDefault="00975547" w:rsidP="009400B8">
            <w:pPr>
              <w:pStyle w:val="TableText"/>
            </w:pPr>
            <w:r w:rsidRPr="006D4AA9">
              <w:t>-</w:t>
            </w:r>
          </w:p>
        </w:tc>
      </w:tr>
      <w:tr w:rsidR="00D51FBA" w:rsidRPr="006D4AA9" w14:paraId="06E4137D" w14:textId="77777777" w:rsidTr="009A011B">
        <w:tc>
          <w:tcPr>
            <w:tcW w:w="547" w:type="pct"/>
            <w:vMerge/>
          </w:tcPr>
          <w:p w14:paraId="499D0A8F" w14:textId="77777777" w:rsidR="00D51FBA" w:rsidRPr="006D4AA9" w:rsidRDefault="00D51FBA" w:rsidP="009400B8">
            <w:pPr>
              <w:pStyle w:val="TableText"/>
              <w:rPr>
                <w:rStyle w:val="Emphasis"/>
              </w:rPr>
            </w:pPr>
          </w:p>
        </w:tc>
        <w:tc>
          <w:tcPr>
            <w:tcW w:w="859" w:type="pct"/>
          </w:tcPr>
          <w:p w14:paraId="15161E86" w14:textId="1CFDA484" w:rsidR="00D51FBA" w:rsidRPr="006D4AA9" w:rsidRDefault="00D51FBA" w:rsidP="009400B8">
            <w:pPr>
              <w:pStyle w:val="TableText"/>
              <w:rPr>
                <w:rStyle w:val="Emphasis"/>
              </w:rPr>
            </w:pPr>
            <w:r w:rsidRPr="006D4AA9">
              <w:rPr>
                <w:rStyle w:val="Emphasis"/>
              </w:rPr>
              <w:t xml:space="preserve">Coprosma baueri </w:t>
            </w:r>
          </w:p>
        </w:tc>
        <w:tc>
          <w:tcPr>
            <w:tcW w:w="1094" w:type="pct"/>
            <w:tcMar>
              <w:left w:w="108" w:type="dxa"/>
              <w:right w:w="108" w:type="dxa"/>
            </w:tcMar>
          </w:tcPr>
          <w:p w14:paraId="0C9DB13B" w14:textId="77777777" w:rsidR="00D51FBA" w:rsidRPr="006D4AA9" w:rsidRDefault="00D51FBA" w:rsidP="009400B8">
            <w:pPr>
              <w:pStyle w:val="TableText"/>
            </w:pPr>
            <w:r w:rsidRPr="006D4AA9">
              <w:t xml:space="preserve">Coastal coprosma </w:t>
            </w:r>
          </w:p>
        </w:tc>
        <w:tc>
          <w:tcPr>
            <w:tcW w:w="617" w:type="pct"/>
          </w:tcPr>
          <w:p w14:paraId="18A4E0E7" w14:textId="77777777" w:rsidR="00D51FBA" w:rsidRPr="006D4AA9" w:rsidRDefault="00D51FBA" w:rsidP="009400B8">
            <w:pPr>
              <w:pStyle w:val="TableText"/>
            </w:pPr>
            <w:r w:rsidRPr="006D4AA9">
              <w:t>Endangered</w:t>
            </w:r>
            <w:r w:rsidRPr="006D4AA9" w:rsidDel="00F55B4F">
              <w:t xml:space="preserve"> </w:t>
            </w:r>
          </w:p>
        </w:tc>
        <w:tc>
          <w:tcPr>
            <w:tcW w:w="714" w:type="pct"/>
          </w:tcPr>
          <w:p w14:paraId="0854C7CD" w14:textId="77777777" w:rsidR="00D51FBA" w:rsidRPr="006D4AA9" w:rsidRDefault="00D51FBA" w:rsidP="009400B8">
            <w:pPr>
              <w:pStyle w:val="TableText"/>
            </w:pPr>
            <w:r w:rsidRPr="006D4AA9">
              <w:t xml:space="preserve">Endemic </w:t>
            </w:r>
          </w:p>
        </w:tc>
        <w:tc>
          <w:tcPr>
            <w:tcW w:w="1168" w:type="pct"/>
          </w:tcPr>
          <w:p w14:paraId="3781BAB2" w14:textId="5E25B172" w:rsidR="00D51FBA" w:rsidRPr="006D4AA9" w:rsidRDefault="00975547" w:rsidP="009400B8">
            <w:pPr>
              <w:pStyle w:val="TableText"/>
            </w:pPr>
            <w:r w:rsidRPr="006D4AA9">
              <w:t>-</w:t>
            </w:r>
          </w:p>
        </w:tc>
      </w:tr>
      <w:tr w:rsidR="00D51FBA" w:rsidRPr="006D4AA9" w14:paraId="033192E7" w14:textId="77777777" w:rsidTr="009A011B">
        <w:tc>
          <w:tcPr>
            <w:tcW w:w="547" w:type="pct"/>
            <w:vMerge/>
          </w:tcPr>
          <w:p w14:paraId="30AC7A85" w14:textId="77777777" w:rsidR="00D51FBA" w:rsidRPr="006D4AA9" w:rsidRDefault="00D51FBA" w:rsidP="009400B8">
            <w:pPr>
              <w:pStyle w:val="TableText"/>
              <w:rPr>
                <w:rStyle w:val="Emphasis"/>
              </w:rPr>
            </w:pPr>
          </w:p>
        </w:tc>
        <w:tc>
          <w:tcPr>
            <w:tcW w:w="859" w:type="pct"/>
          </w:tcPr>
          <w:p w14:paraId="76CC4732" w14:textId="03961B93" w:rsidR="00D51FBA" w:rsidRPr="006D4AA9" w:rsidRDefault="00D51FBA" w:rsidP="009400B8">
            <w:pPr>
              <w:pStyle w:val="TableText"/>
              <w:rPr>
                <w:rStyle w:val="Emphasis"/>
              </w:rPr>
            </w:pPr>
            <w:r w:rsidRPr="006D4AA9">
              <w:rPr>
                <w:rStyle w:val="Emphasis"/>
              </w:rPr>
              <w:t xml:space="preserve">Coprosma pilosa </w:t>
            </w:r>
          </w:p>
        </w:tc>
        <w:tc>
          <w:tcPr>
            <w:tcW w:w="1094" w:type="pct"/>
            <w:tcMar>
              <w:left w:w="108" w:type="dxa"/>
              <w:right w:w="108" w:type="dxa"/>
            </w:tcMar>
          </w:tcPr>
          <w:p w14:paraId="15D4507D" w14:textId="77777777" w:rsidR="00D51FBA" w:rsidRPr="006D4AA9" w:rsidRDefault="00D51FBA" w:rsidP="009400B8">
            <w:pPr>
              <w:pStyle w:val="TableText"/>
            </w:pPr>
            <w:r w:rsidRPr="006D4AA9">
              <w:t xml:space="preserve">Mountain coprosma </w:t>
            </w:r>
          </w:p>
        </w:tc>
        <w:tc>
          <w:tcPr>
            <w:tcW w:w="617" w:type="pct"/>
          </w:tcPr>
          <w:p w14:paraId="0D2080B0" w14:textId="77777777" w:rsidR="00D51FBA" w:rsidRPr="006D4AA9" w:rsidRDefault="00D51FBA" w:rsidP="009400B8">
            <w:pPr>
              <w:pStyle w:val="TableText"/>
            </w:pPr>
            <w:r w:rsidRPr="006D4AA9">
              <w:t>Endangered</w:t>
            </w:r>
            <w:r w:rsidRPr="006D4AA9" w:rsidDel="00F55B4F">
              <w:t xml:space="preserve"> </w:t>
            </w:r>
          </w:p>
        </w:tc>
        <w:tc>
          <w:tcPr>
            <w:tcW w:w="714" w:type="pct"/>
          </w:tcPr>
          <w:p w14:paraId="32F59909" w14:textId="77777777" w:rsidR="00D51FBA" w:rsidRPr="006D4AA9" w:rsidRDefault="00D51FBA" w:rsidP="009400B8">
            <w:pPr>
              <w:pStyle w:val="TableText"/>
            </w:pPr>
            <w:r w:rsidRPr="006D4AA9">
              <w:t xml:space="preserve">Endemic </w:t>
            </w:r>
          </w:p>
        </w:tc>
        <w:tc>
          <w:tcPr>
            <w:tcW w:w="1168" w:type="pct"/>
          </w:tcPr>
          <w:p w14:paraId="12FCB17C" w14:textId="1DF84D58" w:rsidR="00D51FBA" w:rsidRPr="006D4AA9" w:rsidRDefault="00975547" w:rsidP="009400B8">
            <w:pPr>
              <w:pStyle w:val="TableText"/>
            </w:pPr>
            <w:r w:rsidRPr="006D4AA9">
              <w:t>-</w:t>
            </w:r>
          </w:p>
        </w:tc>
      </w:tr>
      <w:tr w:rsidR="00D51FBA" w:rsidRPr="006D4AA9" w14:paraId="5C736B2C" w14:textId="77777777" w:rsidTr="009A011B">
        <w:tc>
          <w:tcPr>
            <w:tcW w:w="547" w:type="pct"/>
            <w:vMerge/>
          </w:tcPr>
          <w:p w14:paraId="3E7DEFBF" w14:textId="77777777" w:rsidR="00D51FBA" w:rsidRPr="006D4AA9" w:rsidRDefault="00D51FBA" w:rsidP="009400B8">
            <w:pPr>
              <w:pStyle w:val="TableText"/>
              <w:rPr>
                <w:rStyle w:val="Emphasis"/>
              </w:rPr>
            </w:pPr>
          </w:p>
        </w:tc>
        <w:tc>
          <w:tcPr>
            <w:tcW w:w="859" w:type="pct"/>
          </w:tcPr>
          <w:p w14:paraId="1FDD6BE1" w14:textId="219A7B6E" w:rsidR="00D51FBA" w:rsidRPr="006D4AA9" w:rsidRDefault="00D51FBA" w:rsidP="009400B8">
            <w:pPr>
              <w:pStyle w:val="TableText"/>
              <w:rPr>
                <w:rStyle w:val="Emphasis"/>
              </w:rPr>
            </w:pPr>
            <w:r w:rsidRPr="006D4AA9">
              <w:rPr>
                <w:rStyle w:val="Emphasis"/>
              </w:rPr>
              <w:t xml:space="preserve">Cordyline obtecta </w:t>
            </w:r>
          </w:p>
        </w:tc>
        <w:tc>
          <w:tcPr>
            <w:tcW w:w="1094" w:type="pct"/>
            <w:tcMar>
              <w:left w:w="108" w:type="dxa"/>
              <w:right w:w="108" w:type="dxa"/>
            </w:tcMar>
          </w:tcPr>
          <w:p w14:paraId="0C8066EB" w14:textId="77777777" w:rsidR="00D51FBA" w:rsidRPr="006D4AA9" w:rsidRDefault="00D51FBA" w:rsidP="009400B8">
            <w:pPr>
              <w:pStyle w:val="TableText"/>
            </w:pPr>
            <w:r w:rsidRPr="006D4AA9">
              <w:t xml:space="preserve">Ti </w:t>
            </w:r>
          </w:p>
        </w:tc>
        <w:tc>
          <w:tcPr>
            <w:tcW w:w="617" w:type="pct"/>
          </w:tcPr>
          <w:p w14:paraId="34F8F720" w14:textId="77777777" w:rsidR="00D51FBA" w:rsidRPr="006D4AA9" w:rsidRDefault="00D51FBA" w:rsidP="009400B8">
            <w:pPr>
              <w:pStyle w:val="TableText"/>
            </w:pPr>
            <w:r w:rsidRPr="006D4AA9">
              <w:t>Vulnerable</w:t>
            </w:r>
          </w:p>
        </w:tc>
        <w:tc>
          <w:tcPr>
            <w:tcW w:w="714" w:type="pct"/>
          </w:tcPr>
          <w:p w14:paraId="4E2D517A" w14:textId="77777777" w:rsidR="00D51FBA" w:rsidRPr="006D4AA9" w:rsidRDefault="00D51FBA" w:rsidP="009400B8">
            <w:pPr>
              <w:pStyle w:val="TableText"/>
            </w:pPr>
            <w:r w:rsidRPr="006D4AA9">
              <w:t xml:space="preserve">Norfolk Island, New Zealand </w:t>
            </w:r>
          </w:p>
        </w:tc>
        <w:tc>
          <w:tcPr>
            <w:tcW w:w="1168" w:type="pct"/>
          </w:tcPr>
          <w:p w14:paraId="3B9BA0C5" w14:textId="04564381" w:rsidR="00D51FBA" w:rsidRPr="006D4AA9" w:rsidRDefault="00BB166A" w:rsidP="009400B8">
            <w:pPr>
              <w:pStyle w:val="TableText"/>
            </w:pPr>
            <w:r w:rsidRPr="006D4AA9">
              <w:t>-</w:t>
            </w:r>
          </w:p>
        </w:tc>
      </w:tr>
      <w:tr w:rsidR="00D51FBA" w:rsidRPr="006D4AA9" w14:paraId="285123A2" w14:textId="77777777" w:rsidTr="009A011B">
        <w:tc>
          <w:tcPr>
            <w:tcW w:w="547" w:type="pct"/>
            <w:vMerge/>
          </w:tcPr>
          <w:p w14:paraId="4AB85CD6" w14:textId="77777777" w:rsidR="00D51FBA" w:rsidRPr="006D4AA9" w:rsidRDefault="00D51FBA" w:rsidP="009400B8">
            <w:pPr>
              <w:pStyle w:val="TableText"/>
              <w:rPr>
                <w:rStyle w:val="Emphasis"/>
              </w:rPr>
            </w:pPr>
          </w:p>
        </w:tc>
        <w:tc>
          <w:tcPr>
            <w:tcW w:w="859" w:type="pct"/>
          </w:tcPr>
          <w:p w14:paraId="52E36D5F" w14:textId="749672A0" w:rsidR="00D51FBA" w:rsidRPr="006D4AA9" w:rsidRDefault="00D51FBA" w:rsidP="009400B8">
            <w:pPr>
              <w:pStyle w:val="TableText"/>
              <w:rPr>
                <w:rStyle w:val="Emphasis"/>
              </w:rPr>
            </w:pPr>
            <w:r w:rsidRPr="006D4AA9">
              <w:rPr>
                <w:rStyle w:val="Emphasis"/>
              </w:rPr>
              <w:t>Dendrobium brachypus</w:t>
            </w:r>
          </w:p>
        </w:tc>
        <w:tc>
          <w:tcPr>
            <w:tcW w:w="1094" w:type="pct"/>
            <w:tcMar>
              <w:left w:w="108" w:type="dxa"/>
              <w:right w:w="108" w:type="dxa"/>
            </w:tcMar>
          </w:tcPr>
          <w:p w14:paraId="79E7AF0C" w14:textId="77777777" w:rsidR="00D51FBA" w:rsidRPr="006D4AA9" w:rsidRDefault="00D51FBA" w:rsidP="009400B8">
            <w:pPr>
              <w:pStyle w:val="TableText"/>
            </w:pPr>
            <w:r w:rsidRPr="006D4AA9">
              <w:t xml:space="preserve">Norfolk Island orchid </w:t>
            </w:r>
          </w:p>
        </w:tc>
        <w:tc>
          <w:tcPr>
            <w:tcW w:w="617" w:type="pct"/>
          </w:tcPr>
          <w:p w14:paraId="483361E2" w14:textId="77777777" w:rsidR="00D51FBA" w:rsidRPr="006D4AA9" w:rsidRDefault="00D51FBA" w:rsidP="009400B8">
            <w:pPr>
              <w:pStyle w:val="TableText"/>
            </w:pPr>
            <w:r w:rsidRPr="006D4AA9">
              <w:t>Endangered</w:t>
            </w:r>
            <w:r w:rsidRPr="006D4AA9" w:rsidDel="00F55B4F">
              <w:t xml:space="preserve"> </w:t>
            </w:r>
          </w:p>
        </w:tc>
        <w:tc>
          <w:tcPr>
            <w:tcW w:w="714" w:type="pct"/>
          </w:tcPr>
          <w:p w14:paraId="763F051F" w14:textId="77777777" w:rsidR="00D51FBA" w:rsidRPr="006D4AA9" w:rsidRDefault="00D51FBA" w:rsidP="009400B8">
            <w:pPr>
              <w:pStyle w:val="TableText"/>
            </w:pPr>
            <w:r w:rsidRPr="006D4AA9">
              <w:t xml:space="preserve">Endemic </w:t>
            </w:r>
          </w:p>
        </w:tc>
        <w:tc>
          <w:tcPr>
            <w:tcW w:w="1168" w:type="pct"/>
          </w:tcPr>
          <w:p w14:paraId="6AB47749" w14:textId="3D9EACB4" w:rsidR="00D51FBA" w:rsidRPr="006D4AA9" w:rsidRDefault="00BB166A" w:rsidP="009400B8">
            <w:pPr>
              <w:pStyle w:val="TableText"/>
            </w:pPr>
            <w:r w:rsidRPr="006D4AA9">
              <w:t>-</w:t>
            </w:r>
          </w:p>
        </w:tc>
      </w:tr>
      <w:tr w:rsidR="00D51FBA" w:rsidRPr="006D4AA9" w14:paraId="45A28CA1" w14:textId="77777777" w:rsidTr="009A011B">
        <w:tc>
          <w:tcPr>
            <w:tcW w:w="547" w:type="pct"/>
            <w:vMerge/>
          </w:tcPr>
          <w:p w14:paraId="52343294" w14:textId="77777777" w:rsidR="00D51FBA" w:rsidRPr="006D4AA9" w:rsidRDefault="00D51FBA" w:rsidP="009400B8">
            <w:pPr>
              <w:pStyle w:val="TableText"/>
              <w:rPr>
                <w:rStyle w:val="Emphasis"/>
              </w:rPr>
            </w:pPr>
          </w:p>
        </w:tc>
        <w:tc>
          <w:tcPr>
            <w:tcW w:w="859" w:type="pct"/>
          </w:tcPr>
          <w:p w14:paraId="4BD0B7D8" w14:textId="1FDBE6DB" w:rsidR="00D51FBA" w:rsidRPr="006D4AA9" w:rsidRDefault="00D51FBA" w:rsidP="009400B8">
            <w:pPr>
              <w:pStyle w:val="TableText"/>
              <w:rPr>
                <w:rStyle w:val="Emphasis"/>
              </w:rPr>
            </w:pPr>
            <w:r w:rsidRPr="006D4AA9">
              <w:rPr>
                <w:rStyle w:val="Emphasis"/>
              </w:rPr>
              <w:t xml:space="preserve">Dysoxylum bijugum </w:t>
            </w:r>
          </w:p>
        </w:tc>
        <w:tc>
          <w:tcPr>
            <w:tcW w:w="1094" w:type="pct"/>
            <w:tcMar>
              <w:left w:w="108" w:type="dxa"/>
              <w:right w:w="108" w:type="dxa"/>
            </w:tcMar>
          </w:tcPr>
          <w:p w14:paraId="2129C9F0" w14:textId="77777777" w:rsidR="00D51FBA" w:rsidRPr="006D4AA9" w:rsidRDefault="00D51FBA" w:rsidP="009400B8">
            <w:pPr>
              <w:pStyle w:val="TableText"/>
            </w:pPr>
            <w:r w:rsidRPr="006D4AA9">
              <w:t xml:space="preserve">Sharkwood </w:t>
            </w:r>
          </w:p>
        </w:tc>
        <w:tc>
          <w:tcPr>
            <w:tcW w:w="617" w:type="pct"/>
          </w:tcPr>
          <w:p w14:paraId="5B34C850" w14:textId="77777777" w:rsidR="00D51FBA" w:rsidRPr="006D4AA9" w:rsidRDefault="00D51FBA" w:rsidP="009400B8">
            <w:pPr>
              <w:pStyle w:val="TableText"/>
            </w:pPr>
            <w:r w:rsidRPr="006D4AA9">
              <w:t>Vulnerable</w:t>
            </w:r>
          </w:p>
        </w:tc>
        <w:tc>
          <w:tcPr>
            <w:tcW w:w="714" w:type="pct"/>
          </w:tcPr>
          <w:p w14:paraId="12F593E2" w14:textId="77777777" w:rsidR="00D51FBA" w:rsidRPr="006D4AA9" w:rsidRDefault="00D51FBA" w:rsidP="009400B8">
            <w:pPr>
              <w:pStyle w:val="TableText"/>
            </w:pPr>
            <w:r w:rsidRPr="006D4AA9">
              <w:t xml:space="preserve">Norfolk Island, New Caledonia, southern Vanuatu </w:t>
            </w:r>
          </w:p>
        </w:tc>
        <w:tc>
          <w:tcPr>
            <w:tcW w:w="1168" w:type="pct"/>
          </w:tcPr>
          <w:p w14:paraId="72371160" w14:textId="2E833B6C" w:rsidR="00D51FBA" w:rsidRPr="006D4AA9" w:rsidRDefault="00BB166A" w:rsidP="009400B8">
            <w:pPr>
              <w:pStyle w:val="TableText"/>
            </w:pPr>
            <w:r w:rsidRPr="006D4AA9">
              <w:t>-</w:t>
            </w:r>
          </w:p>
        </w:tc>
      </w:tr>
      <w:tr w:rsidR="00D51FBA" w:rsidRPr="006D4AA9" w14:paraId="02D31601" w14:textId="77777777" w:rsidTr="009A011B">
        <w:tc>
          <w:tcPr>
            <w:tcW w:w="547" w:type="pct"/>
            <w:vMerge/>
          </w:tcPr>
          <w:p w14:paraId="54A2A664" w14:textId="77777777" w:rsidR="00D51FBA" w:rsidRPr="006D4AA9" w:rsidRDefault="00D51FBA" w:rsidP="009400B8">
            <w:pPr>
              <w:pStyle w:val="TableText"/>
              <w:rPr>
                <w:rStyle w:val="Emphasis"/>
              </w:rPr>
            </w:pPr>
          </w:p>
        </w:tc>
        <w:tc>
          <w:tcPr>
            <w:tcW w:w="859" w:type="pct"/>
          </w:tcPr>
          <w:p w14:paraId="07F9E6F7" w14:textId="28FB8824" w:rsidR="00D51FBA" w:rsidRPr="006D4AA9" w:rsidRDefault="00D51FBA" w:rsidP="009400B8">
            <w:pPr>
              <w:pStyle w:val="TableText"/>
              <w:rPr>
                <w:rStyle w:val="Emphasis"/>
              </w:rPr>
            </w:pPr>
            <w:r w:rsidRPr="006D4AA9">
              <w:rPr>
                <w:rStyle w:val="Emphasis"/>
              </w:rPr>
              <w:t xml:space="preserve">Elatostema montanum </w:t>
            </w:r>
          </w:p>
        </w:tc>
        <w:tc>
          <w:tcPr>
            <w:tcW w:w="1094" w:type="pct"/>
            <w:tcMar>
              <w:left w:w="108" w:type="dxa"/>
              <w:right w:w="108" w:type="dxa"/>
            </w:tcMar>
          </w:tcPr>
          <w:p w14:paraId="191E497B" w14:textId="77777777" w:rsidR="00D51FBA" w:rsidRPr="006D4AA9" w:rsidRDefault="00D51FBA" w:rsidP="009400B8">
            <w:pPr>
              <w:pStyle w:val="TableText"/>
            </w:pPr>
            <w:r w:rsidRPr="006D4AA9">
              <w:t xml:space="preserve">Mountain procris </w:t>
            </w:r>
          </w:p>
        </w:tc>
        <w:tc>
          <w:tcPr>
            <w:tcW w:w="617" w:type="pct"/>
          </w:tcPr>
          <w:p w14:paraId="39F5AC8E" w14:textId="758209CD" w:rsidR="00D51FBA" w:rsidRPr="006D4AA9" w:rsidRDefault="00D51FBA" w:rsidP="009400B8">
            <w:pPr>
              <w:pStyle w:val="TableText"/>
            </w:pPr>
            <w:r w:rsidRPr="006D4AA9">
              <w:t xml:space="preserve">Critically </w:t>
            </w:r>
            <w:r w:rsidR="006620F5" w:rsidRPr="006D4AA9">
              <w:t>Endangered</w:t>
            </w:r>
            <w:r w:rsidRPr="006D4AA9" w:rsidDel="00387DDD">
              <w:t xml:space="preserve"> </w:t>
            </w:r>
          </w:p>
        </w:tc>
        <w:tc>
          <w:tcPr>
            <w:tcW w:w="714" w:type="pct"/>
          </w:tcPr>
          <w:p w14:paraId="20E99842" w14:textId="77777777" w:rsidR="00D51FBA" w:rsidRPr="006D4AA9" w:rsidRDefault="00D51FBA" w:rsidP="009400B8">
            <w:pPr>
              <w:pStyle w:val="TableText"/>
            </w:pPr>
            <w:r w:rsidRPr="006D4AA9">
              <w:t xml:space="preserve">Endemic </w:t>
            </w:r>
          </w:p>
        </w:tc>
        <w:tc>
          <w:tcPr>
            <w:tcW w:w="1168" w:type="pct"/>
          </w:tcPr>
          <w:p w14:paraId="3C82D932" w14:textId="5312B64E" w:rsidR="00D51FBA" w:rsidRPr="006D4AA9" w:rsidRDefault="00BB166A" w:rsidP="009400B8">
            <w:pPr>
              <w:pStyle w:val="TableText"/>
            </w:pPr>
            <w:r w:rsidRPr="006D4AA9">
              <w:t>-</w:t>
            </w:r>
          </w:p>
        </w:tc>
      </w:tr>
      <w:tr w:rsidR="00D51FBA" w:rsidRPr="006D4AA9" w14:paraId="12764C61" w14:textId="77777777" w:rsidTr="009A011B">
        <w:tc>
          <w:tcPr>
            <w:tcW w:w="547" w:type="pct"/>
            <w:vMerge/>
          </w:tcPr>
          <w:p w14:paraId="56C6FDC9" w14:textId="77777777" w:rsidR="00D51FBA" w:rsidRPr="006D4AA9" w:rsidRDefault="00D51FBA" w:rsidP="009400B8">
            <w:pPr>
              <w:pStyle w:val="TableText"/>
              <w:rPr>
                <w:rStyle w:val="Emphasis"/>
              </w:rPr>
            </w:pPr>
          </w:p>
        </w:tc>
        <w:tc>
          <w:tcPr>
            <w:tcW w:w="859" w:type="pct"/>
          </w:tcPr>
          <w:p w14:paraId="76FFD8BC" w14:textId="105CE4EC" w:rsidR="00D51FBA" w:rsidRPr="006D4AA9" w:rsidRDefault="00D51FBA" w:rsidP="009400B8">
            <w:pPr>
              <w:pStyle w:val="TableText"/>
              <w:rPr>
                <w:rStyle w:val="Emphasis"/>
              </w:rPr>
            </w:pPr>
            <w:r w:rsidRPr="006D4AA9">
              <w:rPr>
                <w:rStyle w:val="Emphasis"/>
              </w:rPr>
              <w:t xml:space="preserve">Euphorbia norfolkiana </w:t>
            </w:r>
          </w:p>
        </w:tc>
        <w:tc>
          <w:tcPr>
            <w:tcW w:w="1094" w:type="pct"/>
            <w:tcMar>
              <w:left w:w="108" w:type="dxa"/>
              <w:right w:w="108" w:type="dxa"/>
            </w:tcMar>
          </w:tcPr>
          <w:p w14:paraId="502AA33A" w14:textId="77777777" w:rsidR="00D51FBA" w:rsidRPr="006D4AA9" w:rsidRDefault="00D51FBA" w:rsidP="009400B8">
            <w:pPr>
              <w:pStyle w:val="TableText"/>
            </w:pPr>
            <w:r w:rsidRPr="006D4AA9">
              <w:t xml:space="preserve">Norfolk Island euphorbia </w:t>
            </w:r>
          </w:p>
        </w:tc>
        <w:tc>
          <w:tcPr>
            <w:tcW w:w="617" w:type="pct"/>
          </w:tcPr>
          <w:p w14:paraId="0EC4CD74" w14:textId="18BEFC2E" w:rsidR="00D51FBA" w:rsidRPr="006D4AA9" w:rsidRDefault="00D51FBA" w:rsidP="009400B8">
            <w:pPr>
              <w:pStyle w:val="TableText"/>
            </w:pPr>
            <w:r w:rsidRPr="006D4AA9">
              <w:t xml:space="preserve">Critically </w:t>
            </w:r>
            <w:r w:rsidR="006620F5" w:rsidRPr="006D4AA9">
              <w:t>Endangered</w:t>
            </w:r>
            <w:r w:rsidRPr="006D4AA9" w:rsidDel="00387DDD">
              <w:t xml:space="preserve"> </w:t>
            </w:r>
          </w:p>
        </w:tc>
        <w:tc>
          <w:tcPr>
            <w:tcW w:w="714" w:type="pct"/>
          </w:tcPr>
          <w:p w14:paraId="2F0A8567" w14:textId="77777777" w:rsidR="00D51FBA" w:rsidRPr="006D4AA9" w:rsidRDefault="00D51FBA" w:rsidP="009400B8">
            <w:pPr>
              <w:pStyle w:val="TableText"/>
            </w:pPr>
            <w:r w:rsidRPr="006D4AA9">
              <w:t xml:space="preserve">Endemic </w:t>
            </w:r>
          </w:p>
        </w:tc>
        <w:tc>
          <w:tcPr>
            <w:tcW w:w="1168" w:type="pct"/>
          </w:tcPr>
          <w:p w14:paraId="41AC84FA" w14:textId="48DA2182" w:rsidR="00D51FBA" w:rsidRPr="006D4AA9" w:rsidRDefault="00BB166A" w:rsidP="009400B8">
            <w:pPr>
              <w:pStyle w:val="TableText"/>
            </w:pPr>
            <w:r w:rsidRPr="006D4AA9">
              <w:t>-</w:t>
            </w:r>
          </w:p>
        </w:tc>
      </w:tr>
      <w:tr w:rsidR="00D51FBA" w:rsidRPr="006D4AA9" w14:paraId="6E551C66" w14:textId="77777777" w:rsidTr="009A011B">
        <w:tc>
          <w:tcPr>
            <w:tcW w:w="547" w:type="pct"/>
            <w:vMerge/>
          </w:tcPr>
          <w:p w14:paraId="4EC21AD0" w14:textId="77777777" w:rsidR="00D51FBA" w:rsidRPr="006D4AA9" w:rsidRDefault="00D51FBA" w:rsidP="009400B8">
            <w:pPr>
              <w:pStyle w:val="TableText"/>
              <w:rPr>
                <w:rStyle w:val="Emphasis"/>
              </w:rPr>
            </w:pPr>
          </w:p>
        </w:tc>
        <w:tc>
          <w:tcPr>
            <w:tcW w:w="859" w:type="pct"/>
          </w:tcPr>
          <w:p w14:paraId="5F5CEBBF" w14:textId="186AA82A" w:rsidR="00D51FBA" w:rsidRPr="006D4AA9" w:rsidRDefault="00D51FBA" w:rsidP="009400B8">
            <w:pPr>
              <w:pStyle w:val="TableText"/>
              <w:rPr>
                <w:rStyle w:val="Emphasis"/>
              </w:rPr>
            </w:pPr>
            <w:r w:rsidRPr="006D4AA9">
              <w:rPr>
                <w:rStyle w:val="Emphasis"/>
              </w:rPr>
              <w:t xml:space="preserve">Euphorbia obliqua </w:t>
            </w:r>
          </w:p>
        </w:tc>
        <w:tc>
          <w:tcPr>
            <w:tcW w:w="1094" w:type="pct"/>
            <w:tcMar>
              <w:left w:w="108" w:type="dxa"/>
              <w:right w:w="108" w:type="dxa"/>
            </w:tcMar>
          </w:tcPr>
          <w:p w14:paraId="0ACCD54F" w14:textId="77777777" w:rsidR="00D51FBA" w:rsidRPr="006D4AA9" w:rsidRDefault="00D51FBA" w:rsidP="009400B8">
            <w:pPr>
              <w:pStyle w:val="TableText"/>
            </w:pPr>
            <w:r w:rsidRPr="006D4AA9">
              <w:t xml:space="preserve">A herb </w:t>
            </w:r>
          </w:p>
        </w:tc>
        <w:tc>
          <w:tcPr>
            <w:tcW w:w="617" w:type="pct"/>
          </w:tcPr>
          <w:p w14:paraId="6F1FDFC9" w14:textId="77777777" w:rsidR="00D51FBA" w:rsidRPr="006D4AA9" w:rsidRDefault="00D51FBA" w:rsidP="009400B8">
            <w:pPr>
              <w:pStyle w:val="TableText"/>
            </w:pPr>
            <w:r w:rsidRPr="006D4AA9">
              <w:t>Vulnerable</w:t>
            </w:r>
          </w:p>
        </w:tc>
        <w:tc>
          <w:tcPr>
            <w:tcW w:w="714" w:type="pct"/>
          </w:tcPr>
          <w:p w14:paraId="34D902AE" w14:textId="77777777" w:rsidR="00D51FBA" w:rsidRPr="006D4AA9" w:rsidRDefault="00D51FBA" w:rsidP="009400B8">
            <w:pPr>
              <w:pStyle w:val="TableText"/>
            </w:pPr>
            <w:r w:rsidRPr="006D4AA9">
              <w:t xml:space="preserve">Norfolk Island, New Caledonia, Vanuatu </w:t>
            </w:r>
          </w:p>
        </w:tc>
        <w:tc>
          <w:tcPr>
            <w:tcW w:w="1168" w:type="pct"/>
          </w:tcPr>
          <w:p w14:paraId="04488CFB" w14:textId="64FB5DCE" w:rsidR="00D51FBA" w:rsidRPr="006D4AA9" w:rsidRDefault="00975547" w:rsidP="009400B8">
            <w:pPr>
              <w:pStyle w:val="TableText"/>
            </w:pPr>
            <w:r w:rsidRPr="006D4AA9">
              <w:t>-</w:t>
            </w:r>
          </w:p>
        </w:tc>
      </w:tr>
      <w:tr w:rsidR="00D51FBA" w:rsidRPr="006D4AA9" w14:paraId="38478A79" w14:textId="77777777" w:rsidTr="009A011B">
        <w:tc>
          <w:tcPr>
            <w:tcW w:w="547" w:type="pct"/>
            <w:vMerge/>
          </w:tcPr>
          <w:p w14:paraId="4352E913" w14:textId="77777777" w:rsidR="00D51FBA" w:rsidRPr="006D4AA9" w:rsidRDefault="00D51FBA" w:rsidP="009400B8">
            <w:pPr>
              <w:pStyle w:val="TableText"/>
              <w:rPr>
                <w:rStyle w:val="Emphasis"/>
              </w:rPr>
            </w:pPr>
          </w:p>
        </w:tc>
        <w:tc>
          <w:tcPr>
            <w:tcW w:w="859" w:type="pct"/>
          </w:tcPr>
          <w:p w14:paraId="522F5D21" w14:textId="4612339D" w:rsidR="00D51FBA" w:rsidRPr="006D4AA9" w:rsidRDefault="00D51FBA" w:rsidP="009400B8">
            <w:pPr>
              <w:pStyle w:val="TableText"/>
              <w:rPr>
                <w:rStyle w:val="Emphasis"/>
              </w:rPr>
            </w:pPr>
            <w:r w:rsidRPr="006D4AA9">
              <w:rPr>
                <w:rStyle w:val="Emphasis"/>
              </w:rPr>
              <w:t xml:space="preserve">Hibiscus insularis </w:t>
            </w:r>
          </w:p>
        </w:tc>
        <w:tc>
          <w:tcPr>
            <w:tcW w:w="1094" w:type="pct"/>
            <w:tcMar>
              <w:left w:w="108" w:type="dxa"/>
              <w:right w:w="108" w:type="dxa"/>
            </w:tcMar>
          </w:tcPr>
          <w:p w14:paraId="7E14A05D" w14:textId="77777777" w:rsidR="00D51FBA" w:rsidRPr="006D4AA9" w:rsidRDefault="00D51FBA" w:rsidP="009400B8">
            <w:pPr>
              <w:pStyle w:val="TableText"/>
            </w:pPr>
            <w:r w:rsidRPr="006D4AA9">
              <w:t xml:space="preserve">Phillip Island hibiscus </w:t>
            </w:r>
          </w:p>
        </w:tc>
        <w:tc>
          <w:tcPr>
            <w:tcW w:w="617" w:type="pct"/>
          </w:tcPr>
          <w:p w14:paraId="785906C5" w14:textId="71DD2A2E" w:rsidR="00D51FBA" w:rsidRPr="006D4AA9" w:rsidRDefault="00D51FBA" w:rsidP="009400B8">
            <w:pPr>
              <w:pStyle w:val="TableText"/>
            </w:pPr>
            <w:r w:rsidRPr="006D4AA9">
              <w:t xml:space="preserve">Critically </w:t>
            </w:r>
            <w:r w:rsidR="006620F5" w:rsidRPr="006D4AA9">
              <w:t>Endangered</w:t>
            </w:r>
            <w:r w:rsidRPr="006D4AA9" w:rsidDel="00387DDD">
              <w:t xml:space="preserve"> </w:t>
            </w:r>
          </w:p>
        </w:tc>
        <w:tc>
          <w:tcPr>
            <w:tcW w:w="714" w:type="pct"/>
          </w:tcPr>
          <w:p w14:paraId="0A659E7E" w14:textId="77777777" w:rsidR="00D51FBA" w:rsidRPr="006D4AA9" w:rsidRDefault="00D51FBA" w:rsidP="009400B8">
            <w:pPr>
              <w:pStyle w:val="TableText"/>
            </w:pPr>
            <w:r w:rsidRPr="006D4AA9">
              <w:t xml:space="preserve">Endemic (Phillip Island only) </w:t>
            </w:r>
          </w:p>
        </w:tc>
        <w:tc>
          <w:tcPr>
            <w:tcW w:w="1168" w:type="pct"/>
          </w:tcPr>
          <w:p w14:paraId="777E030A" w14:textId="65B93F51" w:rsidR="00D51FBA" w:rsidRPr="006D4AA9" w:rsidRDefault="00975547" w:rsidP="009400B8">
            <w:pPr>
              <w:pStyle w:val="TableText"/>
            </w:pPr>
            <w:r w:rsidRPr="006D4AA9">
              <w:t>-</w:t>
            </w:r>
          </w:p>
        </w:tc>
      </w:tr>
      <w:tr w:rsidR="00D51FBA" w:rsidRPr="006D4AA9" w14:paraId="76F94F8B" w14:textId="77777777" w:rsidTr="009A011B">
        <w:tc>
          <w:tcPr>
            <w:tcW w:w="547" w:type="pct"/>
            <w:vMerge/>
          </w:tcPr>
          <w:p w14:paraId="485C327A" w14:textId="77777777" w:rsidR="00D51FBA" w:rsidRPr="006D4AA9" w:rsidRDefault="00D51FBA" w:rsidP="009400B8">
            <w:pPr>
              <w:pStyle w:val="TableText"/>
              <w:rPr>
                <w:rStyle w:val="Emphasis"/>
              </w:rPr>
            </w:pPr>
          </w:p>
        </w:tc>
        <w:tc>
          <w:tcPr>
            <w:tcW w:w="859" w:type="pct"/>
          </w:tcPr>
          <w:p w14:paraId="2B9816E7" w14:textId="3E57C638" w:rsidR="00D51FBA" w:rsidRPr="006D4AA9" w:rsidRDefault="00D51FBA" w:rsidP="009400B8">
            <w:pPr>
              <w:pStyle w:val="TableText"/>
              <w:rPr>
                <w:rStyle w:val="Emphasis"/>
              </w:rPr>
            </w:pPr>
            <w:r w:rsidRPr="006D4AA9">
              <w:rPr>
                <w:rStyle w:val="Emphasis"/>
              </w:rPr>
              <w:t xml:space="preserve">Hypolepis dicksonioides </w:t>
            </w:r>
          </w:p>
        </w:tc>
        <w:tc>
          <w:tcPr>
            <w:tcW w:w="1094" w:type="pct"/>
            <w:tcMar>
              <w:left w:w="108" w:type="dxa"/>
              <w:right w:w="108" w:type="dxa"/>
            </w:tcMar>
          </w:tcPr>
          <w:p w14:paraId="04B378AF" w14:textId="77777777" w:rsidR="00D51FBA" w:rsidRPr="006D4AA9" w:rsidRDefault="00D51FBA" w:rsidP="009400B8">
            <w:pPr>
              <w:pStyle w:val="TableText"/>
            </w:pPr>
            <w:r w:rsidRPr="006D4AA9">
              <w:t xml:space="preserve">Downy ground-fern, brake fern, ground fern </w:t>
            </w:r>
          </w:p>
        </w:tc>
        <w:tc>
          <w:tcPr>
            <w:tcW w:w="617" w:type="pct"/>
          </w:tcPr>
          <w:p w14:paraId="7429801A" w14:textId="77777777" w:rsidR="00D51FBA" w:rsidRPr="006D4AA9" w:rsidRDefault="00D51FBA" w:rsidP="009400B8">
            <w:pPr>
              <w:pStyle w:val="TableText"/>
            </w:pPr>
            <w:r w:rsidRPr="006D4AA9">
              <w:t>Vulnerable</w:t>
            </w:r>
          </w:p>
        </w:tc>
        <w:tc>
          <w:tcPr>
            <w:tcW w:w="714" w:type="pct"/>
          </w:tcPr>
          <w:p w14:paraId="77245DED" w14:textId="77777777" w:rsidR="00D51FBA" w:rsidRPr="006D4AA9" w:rsidRDefault="00D51FBA" w:rsidP="009400B8">
            <w:pPr>
              <w:pStyle w:val="TableText"/>
            </w:pPr>
            <w:r w:rsidRPr="006D4AA9">
              <w:t xml:space="preserve">Norfolk Island, Kermadec Island, New Zealand, Samoa, </w:t>
            </w:r>
            <w:r w:rsidRPr="006D4AA9">
              <w:lastRenderedPageBreak/>
              <w:t xml:space="preserve">Society Island, Marquesas </w:t>
            </w:r>
          </w:p>
        </w:tc>
        <w:tc>
          <w:tcPr>
            <w:tcW w:w="1168" w:type="pct"/>
          </w:tcPr>
          <w:p w14:paraId="4934504C" w14:textId="2B37D58F" w:rsidR="00D51FBA" w:rsidRPr="006D4AA9" w:rsidRDefault="00975547" w:rsidP="009400B8">
            <w:pPr>
              <w:pStyle w:val="TableText"/>
            </w:pPr>
            <w:r w:rsidRPr="006D4AA9">
              <w:lastRenderedPageBreak/>
              <w:t>-</w:t>
            </w:r>
          </w:p>
        </w:tc>
      </w:tr>
      <w:tr w:rsidR="00D51FBA" w:rsidRPr="006D4AA9" w14:paraId="3D5EBB8A" w14:textId="77777777" w:rsidTr="009A011B">
        <w:tc>
          <w:tcPr>
            <w:tcW w:w="547" w:type="pct"/>
            <w:vMerge/>
          </w:tcPr>
          <w:p w14:paraId="7B81F510" w14:textId="77777777" w:rsidR="00D51FBA" w:rsidRPr="006D4AA9" w:rsidRDefault="00D51FBA" w:rsidP="009400B8">
            <w:pPr>
              <w:pStyle w:val="TableText"/>
              <w:rPr>
                <w:rStyle w:val="Emphasis"/>
              </w:rPr>
            </w:pPr>
          </w:p>
        </w:tc>
        <w:tc>
          <w:tcPr>
            <w:tcW w:w="859" w:type="pct"/>
          </w:tcPr>
          <w:p w14:paraId="556D82D4" w14:textId="7646218C" w:rsidR="00D51FBA" w:rsidRPr="006D4AA9" w:rsidRDefault="00D51FBA" w:rsidP="009400B8">
            <w:pPr>
              <w:pStyle w:val="TableText"/>
              <w:rPr>
                <w:rStyle w:val="Emphasis"/>
              </w:rPr>
            </w:pPr>
            <w:r w:rsidRPr="006D4AA9">
              <w:rPr>
                <w:rStyle w:val="Emphasis"/>
              </w:rPr>
              <w:t xml:space="preserve">Ileostylus micranthus </w:t>
            </w:r>
          </w:p>
        </w:tc>
        <w:tc>
          <w:tcPr>
            <w:tcW w:w="1094" w:type="pct"/>
            <w:tcMar>
              <w:left w:w="108" w:type="dxa"/>
              <w:right w:w="108" w:type="dxa"/>
            </w:tcMar>
          </w:tcPr>
          <w:p w14:paraId="6540D841" w14:textId="77777777" w:rsidR="00D51FBA" w:rsidRPr="006D4AA9" w:rsidRDefault="00D51FBA" w:rsidP="009400B8">
            <w:pPr>
              <w:pStyle w:val="TableText"/>
            </w:pPr>
            <w:r w:rsidRPr="006D4AA9">
              <w:t xml:space="preserve">Mistletoe </w:t>
            </w:r>
          </w:p>
        </w:tc>
        <w:tc>
          <w:tcPr>
            <w:tcW w:w="617" w:type="pct"/>
          </w:tcPr>
          <w:p w14:paraId="03B51C45" w14:textId="77777777" w:rsidR="00D51FBA" w:rsidRPr="006D4AA9" w:rsidRDefault="00D51FBA" w:rsidP="009400B8">
            <w:pPr>
              <w:pStyle w:val="TableText"/>
            </w:pPr>
            <w:r w:rsidRPr="006D4AA9">
              <w:t>Vulnerable</w:t>
            </w:r>
          </w:p>
        </w:tc>
        <w:tc>
          <w:tcPr>
            <w:tcW w:w="714" w:type="pct"/>
          </w:tcPr>
          <w:p w14:paraId="560A30B2" w14:textId="77777777" w:rsidR="00D51FBA" w:rsidRPr="006D4AA9" w:rsidRDefault="00D51FBA" w:rsidP="009400B8">
            <w:pPr>
              <w:pStyle w:val="TableText"/>
            </w:pPr>
            <w:r w:rsidRPr="006D4AA9">
              <w:t xml:space="preserve">Norfolk Island, New Zealand </w:t>
            </w:r>
          </w:p>
        </w:tc>
        <w:tc>
          <w:tcPr>
            <w:tcW w:w="1168" w:type="pct"/>
          </w:tcPr>
          <w:p w14:paraId="5FFB0E41" w14:textId="20234FAD" w:rsidR="00D51FBA" w:rsidRPr="006D4AA9" w:rsidRDefault="00975547" w:rsidP="009400B8">
            <w:pPr>
              <w:pStyle w:val="TableText"/>
            </w:pPr>
            <w:r w:rsidRPr="006D4AA9">
              <w:t>-</w:t>
            </w:r>
          </w:p>
        </w:tc>
      </w:tr>
      <w:tr w:rsidR="00D51FBA" w:rsidRPr="006D4AA9" w14:paraId="0ACDA5E5" w14:textId="77777777" w:rsidTr="009A011B">
        <w:tc>
          <w:tcPr>
            <w:tcW w:w="547" w:type="pct"/>
            <w:vMerge/>
          </w:tcPr>
          <w:p w14:paraId="32AF573F" w14:textId="77777777" w:rsidR="00D51FBA" w:rsidRPr="006D4AA9" w:rsidRDefault="00D51FBA" w:rsidP="009400B8">
            <w:pPr>
              <w:pStyle w:val="TableText"/>
              <w:rPr>
                <w:rStyle w:val="Emphasis"/>
              </w:rPr>
            </w:pPr>
          </w:p>
        </w:tc>
        <w:tc>
          <w:tcPr>
            <w:tcW w:w="859" w:type="pct"/>
          </w:tcPr>
          <w:p w14:paraId="764D747F" w14:textId="69105590" w:rsidR="00D51FBA" w:rsidRPr="006D4AA9" w:rsidRDefault="00D51FBA" w:rsidP="009400B8">
            <w:pPr>
              <w:pStyle w:val="TableText"/>
              <w:rPr>
                <w:rStyle w:val="Emphasis"/>
              </w:rPr>
            </w:pPr>
            <w:r w:rsidRPr="006D4AA9">
              <w:rPr>
                <w:rStyle w:val="Emphasis"/>
              </w:rPr>
              <w:t>Lastreopsis calantha (Parapolystichum calanthum)</w:t>
            </w:r>
          </w:p>
        </w:tc>
        <w:tc>
          <w:tcPr>
            <w:tcW w:w="1094" w:type="pct"/>
            <w:tcMar>
              <w:left w:w="108" w:type="dxa"/>
              <w:right w:w="108" w:type="dxa"/>
            </w:tcMar>
          </w:tcPr>
          <w:p w14:paraId="147B2466" w14:textId="77777777" w:rsidR="00D51FBA" w:rsidRPr="006D4AA9" w:rsidRDefault="00D51FBA" w:rsidP="009400B8">
            <w:pPr>
              <w:pStyle w:val="TableText"/>
            </w:pPr>
            <w:r w:rsidRPr="006D4AA9">
              <w:t xml:space="preserve">Shield-fern </w:t>
            </w:r>
          </w:p>
        </w:tc>
        <w:tc>
          <w:tcPr>
            <w:tcW w:w="617" w:type="pct"/>
          </w:tcPr>
          <w:p w14:paraId="5330250F" w14:textId="77777777" w:rsidR="00D51FBA" w:rsidRPr="006D4AA9" w:rsidRDefault="00D51FBA" w:rsidP="009400B8">
            <w:pPr>
              <w:pStyle w:val="TableText"/>
            </w:pPr>
            <w:r w:rsidRPr="006D4AA9">
              <w:t>Endangered</w:t>
            </w:r>
            <w:r w:rsidRPr="006D4AA9" w:rsidDel="00F55B4F">
              <w:t xml:space="preserve"> </w:t>
            </w:r>
          </w:p>
        </w:tc>
        <w:tc>
          <w:tcPr>
            <w:tcW w:w="714" w:type="pct"/>
          </w:tcPr>
          <w:p w14:paraId="790A9FA4" w14:textId="77777777" w:rsidR="00D51FBA" w:rsidRPr="006D4AA9" w:rsidRDefault="00D51FBA" w:rsidP="009400B8">
            <w:pPr>
              <w:pStyle w:val="TableText"/>
            </w:pPr>
            <w:r w:rsidRPr="006D4AA9">
              <w:t xml:space="preserve">Endemic </w:t>
            </w:r>
          </w:p>
        </w:tc>
        <w:tc>
          <w:tcPr>
            <w:tcW w:w="1168" w:type="pct"/>
          </w:tcPr>
          <w:p w14:paraId="279B45B3" w14:textId="6C6C7AB3" w:rsidR="00D51FBA" w:rsidRPr="006D4AA9" w:rsidRDefault="00975547" w:rsidP="009400B8">
            <w:pPr>
              <w:pStyle w:val="TableText"/>
            </w:pPr>
            <w:r w:rsidRPr="006D4AA9">
              <w:t>-</w:t>
            </w:r>
          </w:p>
        </w:tc>
      </w:tr>
      <w:tr w:rsidR="00D51FBA" w:rsidRPr="006D4AA9" w14:paraId="1694C1A7" w14:textId="77777777" w:rsidTr="009A011B">
        <w:tc>
          <w:tcPr>
            <w:tcW w:w="547" w:type="pct"/>
            <w:vMerge/>
          </w:tcPr>
          <w:p w14:paraId="76877A63" w14:textId="77777777" w:rsidR="00D51FBA" w:rsidRPr="006D4AA9" w:rsidRDefault="00D51FBA" w:rsidP="009400B8">
            <w:pPr>
              <w:pStyle w:val="TableText"/>
              <w:rPr>
                <w:rStyle w:val="Emphasis"/>
              </w:rPr>
            </w:pPr>
          </w:p>
        </w:tc>
        <w:tc>
          <w:tcPr>
            <w:tcW w:w="859" w:type="pct"/>
          </w:tcPr>
          <w:p w14:paraId="0E61E8B5" w14:textId="3EC71543" w:rsidR="00D51FBA" w:rsidRPr="006D4AA9" w:rsidRDefault="00D51FBA" w:rsidP="009400B8">
            <w:pPr>
              <w:pStyle w:val="TableText"/>
              <w:rPr>
                <w:rStyle w:val="Emphasis"/>
              </w:rPr>
            </w:pPr>
            <w:r w:rsidRPr="006D4AA9">
              <w:rPr>
                <w:rStyle w:val="Emphasis"/>
              </w:rPr>
              <w:t>Marattia salicina (Ptisana salicina)</w:t>
            </w:r>
          </w:p>
        </w:tc>
        <w:tc>
          <w:tcPr>
            <w:tcW w:w="1094" w:type="pct"/>
            <w:tcMar>
              <w:left w:w="108" w:type="dxa"/>
              <w:right w:w="108" w:type="dxa"/>
            </w:tcMar>
          </w:tcPr>
          <w:p w14:paraId="5D29292A" w14:textId="77777777" w:rsidR="00D51FBA" w:rsidRPr="006D4AA9" w:rsidRDefault="00D51FBA" w:rsidP="009400B8">
            <w:pPr>
              <w:pStyle w:val="TableText"/>
            </w:pPr>
            <w:r w:rsidRPr="006D4AA9">
              <w:t xml:space="preserve">King fern, para, potato fern </w:t>
            </w:r>
          </w:p>
        </w:tc>
        <w:tc>
          <w:tcPr>
            <w:tcW w:w="617" w:type="pct"/>
          </w:tcPr>
          <w:p w14:paraId="0F1D200E" w14:textId="77777777" w:rsidR="00D51FBA" w:rsidRPr="006D4AA9" w:rsidRDefault="00D51FBA" w:rsidP="009400B8">
            <w:pPr>
              <w:pStyle w:val="TableText"/>
            </w:pPr>
            <w:r w:rsidRPr="006D4AA9">
              <w:t>Endangered</w:t>
            </w:r>
            <w:r w:rsidRPr="006D4AA9" w:rsidDel="00F55B4F">
              <w:t xml:space="preserve"> </w:t>
            </w:r>
          </w:p>
        </w:tc>
        <w:tc>
          <w:tcPr>
            <w:tcW w:w="714" w:type="pct"/>
          </w:tcPr>
          <w:p w14:paraId="6B636CDC" w14:textId="77777777" w:rsidR="00D51FBA" w:rsidRPr="006D4AA9" w:rsidRDefault="00D51FBA" w:rsidP="009400B8">
            <w:pPr>
              <w:pStyle w:val="TableText"/>
            </w:pPr>
            <w:r w:rsidRPr="006D4AA9">
              <w:t xml:space="preserve">Norfolk Island, New Zealand </w:t>
            </w:r>
          </w:p>
        </w:tc>
        <w:tc>
          <w:tcPr>
            <w:tcW w:w="1168" w:type="pct"/>
          </w:tcPr>
          <w:p w14:paraId="60542177" w14:textId="7E4480CA" w:rsidR="00D51FBA" w:rsidRPr="006D4AA9" w:rsidRDefault="00975547" w:rsidP="009400B8">
            <w:pPr>
              <w:pStyle w:val="TableText"/>
            </w:pPr>
            <w:r w:rsidRPr="006D4AA9">
              <w:t>-</w:t>
            </w:r>
          </w:p>
        </w:tc>
      </w:tr>
      <w:tr w:rsidR="00D51FBA" w:rsidRPr="006D4AA9" w14:paraId="60D8A27C" w14:textId="77777777" w:rsidTr="009A011B">
        <w:tc>
          <w:tcPr>
            <w:tcW w:w="547" w:type="pct"/>
            <w:vMerge/>
          </w:tcPr>
          <w:p w14:paraId="1A6139E7" w14:textId="77777777" w:rsidR="00D51FBA" w:rsidRPr="006D4AA9" w:rsidRDefault="00D51FBA" w:rsidP="009400B8">
            <w:pPr>
              <w:pStyle w:val="TableText"/>
              <w:rPr>
                <w:rStyle w:val="Emphasis"/>
              </w:rPr>
            </w:pPr>
          </w:p>
        </w:tc>
        <w:tc>
          <w:tcPr>
            <w:tcW w:w="859" w:type="pct"/>
          </w:tcPr>
          <w:p w14:paraId="63D5DAF7" w14:textId="18E1680B" w:rsidR="00D51FBA" w:rsidRPr="006D4AA9" w:rsidRDefault="00D51FBA" w:rsidP="009400B8">
            <w:pPr>
              <w:pStyle w:val="TableText"/>
              <w:rPr>
                <w:rStyle w:val="Emphasis"/>
              </w:rPr>
            </w:pPr>
            <w:r w:rsidRPr="006D4AA9">
              <w:rPr>
                <w:rStyle w:val="Emphasis"/>
              </w:rPr>
              <w:t xml:space="preserve">Melicope littoralis </w:t>
            </w:r>
          </w:p>
        </w:tc>
        <w:tc>
          <w:tcPr>
            <w:tcW w:w="1094" w:type="pct"/>
            <w:tcMar>
              <w:left w:w="108" w:type="dxa"/>
              <w:right w:w="108" w:type="dxa"/>
            </w:tcMar>
          </w:tcPr>
          <w:p w14:paraId="1E3E1185" w14:textId="77777777" w:rsidR="00D51FBA" w:rsidRPr="006D4AA9" w:rsidRDefault="00D51FBA" w:rsidP="009400B8">
            <w:pPr>
              <w:pStyle w:val="TableText"/>
            </w:pPr>
            <w:r w:rsidRPr="006D4AA9">
              <w:t xml:space="preserve">Shade tree </w:t>
            </w:r>
          </w:p>
        </w:tc>
        <w:tc>
          <w:tcPr>
            <w:tcW w:w="617" w:type="pct"/>
          </w:tcPr>
          <w:p w14:paraId="4E32E259" w14:textId="77777777" w:rsidR="00D51FBA" w:rsidRPr="006D4AA9" w:rsidRDefault="00D51FBA" w:rsidP="009400B8">
            <w:pPr>
              <w:pStyle w:val="TableText"/>
            </w:pPr>
            <w:r w:rsidRPr="006D4AA9">
              <w:t>Vulnerable</w:t>
            </w:r>
          </w:p>
        </w:tc>
        <w:tc>
          <w:tcPr>
            <w:tcW w:w="714" w:type="pct"/>
          </w:tcPr>
          <w:p w14:paraId="112251AB" w14:textId="77777777" w:rsidR="00D51FBA" w:rsidRPr="006D4AA9" w:rsidRDefault="00D51FBA" w:rsidP="009400B8">
            <w:pPr>
              <w:pStyle w:val="TableText"/>
            </w:pPr>
            <w:r w:rsidRPr="006D4AA9">
              <w:t xml:space="preserve">Endemic </w:t>
            </w:r>
          </w:p>
        </w:tc>
        <w:tc>
          <w:tcPr>
            <w:tcW w:w="1168" w:type="pct"/>
          </w:tcPr>
          <w:p w14:paraId="6CA3BEB9" w14:textId="5F811C8E" w:rsidR="00D51FBA" w:rsidRPr="006D4AA9" w:rsidRDefault="00975547" w:rsidP="009400B8">
            <w:pPr>
              <w:pStyle w:val="TableText"/>
            </w:pPr>
            <w:r w:rsidRPr="006D4AA9">
              <w:t>-</w:t>
            </w:r>
          </w:p>
        </w:tc>
      </w:tr>
      <w:tr w:rsidR="00D51FBA" w:rsidRPr="006D4AA9" w14:paraId="7B72FAAC" w14:textId="77777777" w:rsidTr="009A011B">
        <w:tc>
          <w:tcPr>
            <w:tcW w:w="547" w:type="pct"/>
            <w:vMerge/>
          </w:tcPr>
          <w:p w14:paraId="728A93C6" w14:textId="77777777" w:rsidR="00D51FBA" w:rsidRPr="006D4AA9" w:rsidRDefault="00D51FBA" w:rsidP="009400B8">
            <w:pPr>
              <w:pStyle w:val="TableText"/>
              <w:rPr>
                <w:rStyle w:val="Emphasis"/>
              </w:rPr>
            </w:pPr>
          </w:p>
        </w:tc>
        <w:tc>
          <w:tcPr>
            <w:tcW w:w="859" w:type="pct"/>
          </w:tcPr>
          <w:p w14:paraId="71DE62CF" w14:textId="32228D11" w:rsidR="00D51FBA" w:rsidRPr="006D4AA9" w:rsidRDefault="00D51FBA" w:rsidP="009400B8">
            <w:pPr>
              <w:pStyle w:val="TableText"/>
              <w:rPr>
                <w:rStyle w:val="Emphasis"/>
              </w:rPr>
            </w:pPr>
            <w:r w:rsidRPr="006D4AA9">
              <w:rPr>
                <w:rStyle w:val="Emphasis"/>
              </w:rPr>
              <w:t xml:space="preserve">Melicytus latifolius </w:t>
            </w:r>
          </w:p>
        </w:tc>
        <w:tc>
          <w:tcPr>
            <w:tcW w:w="1094" w:type="pct"/>
            <w:tcMar>
              <w:left w:w="108" w:type="dxa"/>
              <w:right w:w="108" w:type="dxa"/>
            </w:tcMar>
          </w:tcPr>
          <w:p w14:paraId="7B819163" w14:textId="77777777" w:rsidR="00D51FBA" w:rsidRPr="006D4AA9" w:rsidRDefault="00D51FBA" w:rsidP="009400B8">
            <w:pPr>
              <w:pStyle w:val="TableText"/>
            </w:pPr>
            <w:r w:rsidRPr="006D4AA9">
              <w:t xml:space="preserve">Norfolk Island mahoe </w:t>
            </w:r>
          </w:p>
        </w:tc>
        <w:tc>
          <w:tcPr>
            <w:tcW w:w="617" w:type="pct"/>
          </w:tcPr>
          <w:p w14:paraId="34B37C46" w14:textId="4CA80CC3" w:rsidR="00D51FBA" w:rsidRPr="006D4AA9" w:rsidRDefault="00D51FBA" w:rsidP="009400B8">
            <w:pPr>
              <w:pStyle w:val="TableText"/>
            </w:pPr>
            <w:r w:rsidRPr="006D4AA9">
              <w:t xml:space="preserve">Critically </w:t>
            </w:r>
            <w:r w:rsidR="006620F5" w:rsidRPr="006D4AA9">
              <w:t>Endangered</w:t>
            </w:r>
            <w:r w:rsidRPr="006D4AA9" w:rsidDel="00387DDD">
              <w:t xml:space="preserve"> </w:t>
            </w:r>
          </w:p>
        </w:tc>
        <w:tc>
          <w:tcPr>
            <w:tcW w:w="714" w:type="pct"/>
          </w:tcPr>
          <w:p w14:paraId="64B36644" w14:textId="77777777" w:rsidR="00D51FBA" w:rsidRPr="006D4AA9" w:rsidRDefault="00D51FBA" w:rsidP="009400B8">
            <w:pPr>
              <w:pStyle w:val="TableText"/>
            </w:pPr>
            <w:r w:rsidRPr="006D4AA9">
              <w:t xml:space="preserve">Endemic </w:t>
            </w:r>
          </w:p>
        </w:tc>
        <w:tc>
          <w:tcPr>
            <w:tcW w:w="1168" w:type="pct"/>
          </w:tcPr>
          <w:p w14:paraId="51671A91" w14:textId="00773765" w:rsidR="00D51FBA" w:rsidRPr="006D4AA9" w:rsidRDefault="00975547" w:rsidP="009400B8">
            <w:pPr>
              <w:pStyle w:val="TableText"/>
            </w:pPr>
            <w:r w:rsidRPr="006D4AA9">
              <w:t>-</w:t>
            </w:r>
          </w:p>
        </w:tc>
      </w:tr>
      <w:tr w:rsidR="00D51FBA" w:rsidRPr="006D4AA9" w14:paraId="4B1F52BB" w14:textId="77777777" w:rsidTr="009A011B">
        <w:tc>
          <w:tcPr>
            <w:tcW w:w="547" w:type="pct"/>
            <w:vMerge/>
          </w:tcPr>
          <w:p w14:paraId="49BC8B9D" w14:textId="77777777" w:rsidR="00D51FBA" w:rsidRPr="006D4AA9" w:rsidRDefault="00D51FBA" w:rsidP="009400B8">
            <w:pPr>
              <w:pStyle w:val="TableText"/>
              <w:rPr>
                <w:rStyle w:val="Emphasis"/>
              </w:rPr>
            </w:pPr>
          </w:p>
        </w:tc>
        <w:tc>
          <w:tcPr>
            <w:tcW w:w="859" w:type="pct"/>
          </w:tcPr>
          <w:p w14:paraId="05079C10" w14:textId="33CB987B" w:rsidR="00D51FBA" w:rsidRPr="006D4AA9" w:rsidRDefault="00091398" w:rsidP="009400B8">
            <w:pPr>
              <w:pStyle w:val="TableText"/>
              <w:rPr>
                <w:rStyle w:val="Emphasis"/>
              </w:rPr>
            </w:pPr>
            <w:r>
              <w:rPr>
                <w:rStyle w:val="Emphasis"/>
              </w:rPr>
              <w:t xml:space="preserve">Melicytus ramiflorus </w:t>
            </w:r>
            <w:r w:rsidRPr="00091398">
              <w:rPr>
                <w:rStyle w:val="Emphasis"/>
                <w:i w:val="0"/>
                <w:iCs w:val="0"/>
              </w:rPr>
              <w:t>subsp.</w:t>
            </w:r>
            <w:r>
              <w:rPr>
                <w:rStyle w:val="Emphasis"/>
              </w:rPr>
              <w:t xml:space="preserve"> oblongifolius</w:t>
            </w:r>
            <w:r w:rsidR="00D51FBA" w:rsidRPr="006D4AA9">
              <w:rPr>
                <w:rStyle w:val="Emphasis"/>
              </w:rPr>
              <w:t xml:space="preserve"> </w:t>
            </w:r>
          </w:p>
        </w:tc>
        <w:tc>
          <w:tcPr>
            <w:tcW w:w="1094" w:type="pct"/>
            <w:tcMar>
              <w:left w:w="108" w:type="dxa"/>
              <w:right w:w="108" w:type="dxa"/>
            </w:tcMar>
          </w:tcPr>
          <w:p w14:paraId="0FFAC3CB" w14:textId="77777777" w:rsidR="00D51FBA" w:rsidRPr="006D4AA9" w:rsidRDefault="00D51FBA" w:rsidP="009400B8">
            <w:pPr>
              <w:pStyle w:val="TableText"/>
            </w:pPr>
            <w:r w:rsidRPr="006D4AA9">
              <w:t xml:space="preserve">Whiteywood </w:t>
            </w:r>
          </w:p>
        </w:tc>
        <w:tc>
          <w:tcPr>
            <w:tcW w:w="617" w:type="pct"/>
          </w:tcPr>
          <w:p w14:paraId="2235FC25" w14:textId="77777777" w:rsidR="00D51FBA" w:rsidRPr="006D4AA9" w:rsidRDefault="00D51FBA" w:rsidP="009400B8">
            <w:pPr>
              <w:pStyle w:val="TableText"/>
            </w:pPr>
            <w:r w:rsidRPr="006D4AA9">
              <w:t>Vulnerable</w:t>
            </w:r>
          </w:p>
        </w:tc>
        <w:tc>
          <w:tcPr>
            <w:tcW w:w="714" w:type="pct"/>
          </w:tcPr>
          <w:p w14:paraId="0C16D02A" w14:textId="77777777" w:rsidR="00D51FBA" w:rsidRPr="006D4AA9" w:rsidRDefault="00D51FBA" w:rsidP="009400B8">
            <w:pPr>
              <w:pStyle w:val="TableText"/>
            </w:pPr>
            <w:r w:rsidRPr="006D4AA9">
              <w:t xml:space="preserve">Endemic </w:t>
            </w:r>
          </w:p>
        </w:tc>
        <w:tc>
          <w:tcPr>
            <w:tcW w:w="1168" w:type="pct"/>
          </w:tcPr>
          <w:p w14:paraId="623CA1FD" w14:textId="5D3380D8" w:rsidR="00D51FBA" w:rsidRPr="006D4AA9" w:rsidRDefault="00975547" w:rsidP="009400B8">
            <w:pPr>
              <w:pStyle w:val="TableText"/>
            </w:pPr>
            <w:r w:rsidRPr="006D4AA9">
              <w:t>-</w:t>
            </w:r>
          </w:p>
        </w:tc>
      </w:tr>
      <w:tr w:rsidR="00D51FBA" w:rsidRPr="006D4AA9" w14:paraId="6DB08010" w14:textId="77777777" w:rsidTr="009A011B">
        <w:tc>
          <w:tcPr>
            <w:tcW w:w="547" w:type="pct"/>
            <w:vMerge/>
          </w:tcPr>
          <w:p w14:paraId="6B598043" w14:textId="77777777" w:rsidR="00D51FBA" w:rsidRPr="006D4AA9" w:rsidRDefault="00D51FBA" w:rsidP="009400B8">
            <w:pPr>
              <w:pStyle w:val="TableText"/>
              <w:rPr>
                <w:rStyle w:val="Emphasis"/>
              </w:rPr>
            </w:pPr>
          </w:p>
        </w:tc>
        <w:tc>
          <w:tcPr>
            <w:tcW w:w="859" w:type="pct"/>
          </w:tcPr>
          <w:p w14:paraId="0BB5B863" w14:textId="31322245" w:rsidR="00D51FBA" w:rsidRPr="006D4AA9" w:rsidRDefault="00D51FBA" w:rsidP="009400B8">
            <w:pPr>
              <w:pStyle w:val="TableText"/>
              <w:rPr>
                <w:rStyle w:val="Emphasis"/>
              </w:rPr>
            </w:pPr>
            <w:r w:rsidRPr="006D4AA9">
              <w:rPr>
                <w:rStyle w:val="Emphasis"/>
              </w:rPr>
              <w:t xml:space="preserve">Meryta angustifolia </w:t>
            </w:r>
          </w:p>
        </w:tc>
        <w:tc>
          <w:tcPr>
            <w:tcW w:w="1094" w:type="pct"/>
            <w:tcMar>
              <w:left w:w="108" w:type="dxa"/>
              <w:right w:w="108" w:type="dxa"/>
            </w:tcMar>
          </w:tcPr>
          <w:p w14:paraId="556F6962" w14:textId="77777777" w:rsidR="00D51FBA" w:rsidRPr="006D4AA9" w:rsidRDefault="00D51FBA" w:rsidP="009400B8">
            <w:pPr>
              <w:pStyle w:val="TableText"/>
            </w:pPr>
            <w:r w:rsidRPr="006D4AA9">
              <w:t>Narrow-leaved meryta</w:t>
            </w:r>
          </w:p>
        </w:tc>
        <w:tc>
          <w:tcPr>
            <w:tcW w:w="617" w:type="pct"/>
          </w:tcPr>
          <w:p w14:paraId="2E2AB004" w14:textId="77777777" w:rsidR="00D51FBA" w:rsidRPr="006D4AA9" w:rsidRDefault="00D51FBA" w:rsidP="009400B8">
            <w:pPr>
              <w:pStyle w:val="TableText"/>
            </w:pPr>
            <w:r w:rsidRPr="006D4AA9">
              <w:t>Vulnerable</w:t>
            </w:r>
          </w:p>
        </w:tc>
        <w:tc>
          <w:tcPr>
            <w:tcW w:w="714" w:type="pct"/>
          </w:tcPr>
          <w:p w14:paraId="36AF5402" w14:textId="77777777" w:rsidR="00D51FBA" w:rsidRPr="006D4AA9" w:rsidRDefault="00D51FBA" w:rsidP="009400B8">
            <w:pPr>
              <w:pStyle w:val="TableText"/>
            </w:pPr>
            <w:r w:rsidRPr="006D4AA9">
              <w:t xml:space="preserve">Endemic </w:t>
            </w:r>
          </w:p>
        </w:tc>
        <w:tc>
          <w:tcPr>
            <w:tcW w:w="1168" w:type="pct"/>
          </w:tcPr>
          <w:p w14:paraId="7F36A04C" w14:textId="6632E6AE" w:rsidR="00D51FBA" w:rsidRPr="006D4AA9" w:rsidRDefault="00975547" w:rsidP="009400B8">
            <w:pPr>
              <w:pStyle w:val="TableText"/>
            </w:pPr>
            <w:r w:rsidRPr="006D4AA9">
              <w:t>-</w:t>
            </w:r>
          </w:p>
        </w:tc>
      </w:tr>
      <w:tr w:rsidR="00D51FBA" w:rsidRPr="006D4AA9" w14:paraId="4D327A1C" w14:textId="77777777" w:rsidTr="009A011B">
        <w:tc>
          <w:tcPr>
            <w:tcW w:w="547" w:type="pct"/>
            <w:vMerge/>
          </w:tcPr>
          <w:p w14:paraId="2F1A97B5" w14:textId="77777777" w:rsidR="00D51FBA" w:rsidRPr="006D4AA9" w:rsidRDefault="00D51FBA" w:rsidP="009400B8">
            <w:pPr>
              <w:pStyle w:val="TableText"/>
              <w:rPr>
                <w:rStyle w:val="Emphasis"/>
              </w:rPr>
            </w:pPr>
          </w:p>
        </w:tc>
        <w:tc>
          <w:tcPr>
            <w:tcW w:w="859" w:type="pct"/>
          </w:tcPr>
          <w:p w14:paraId="272DDAC7" w14:textId="6C55B556" w:rsidR="00D51FBA" w:rsidRPr="006D4AA9" w:rsidRDefault="00D51FBA" w:rsidP="009400B8">
            <w:pPr>
              <w:pStyle w:val="TableText"/>
              <w:rPr>
                <w:rStyle w:val="Emphasis"/>
              </w:rPr>
            </w:pPr>
            <w:r w:rsidRPr="006D4AA9">
              <w:rPr>
                <w:rStyle w:val="Emphasis"/>
              </w:rPr>
              <w:t xml:space="preserve">Meryta latifolia </w:t>
            </w:r>
          </w:p>
        </w:tc>
        <w:tc>
          <w:tcPr>
            <w:tcW w:w="1094" w:type="pct"/>
            <w:tcMar>
              <w:left w:w="108" w:type="dxa"/>
              <w:right w:w="108" w:type="dxa"/>
            </w:tcMar>
          </w:tcPr>
          <w:p w14:paraId="252ECC9A" w14:textId="77777777" w:rsidR="00D51FBA" w:rsidRPr="006D4AA9" w:rsidRDefault="00D51FBA" w:rsidP="009400B8">
            <w:pPr>
              <w:pStyle w:val="TableText"/>
            </w:pPr>
            <w:r w:rsidRPr="006D4AA9">
              <w:t xml:space="preserve">Broad-leaved meryta </w:t>
            </w:r>
          </w:p>
        </w:tc>
        <w:tc>
          <w:tcPr>
            <w:tcW w:w="617" w:type="pct"/>
          </w:tcPr>
          <w:p w14:paraId="0F6BEE4A" w14:textId="65FE7DF6" w:rsidR="00D51FBA" w:rsidRPr="006D4AA9" w:rsidRDefault="00D51FBA" w:rsidP="009400B8">
            <w:pPr>
              <w:pStyle w:val="TableText"/>
            </w:pPr>
            <w:r w:rsidRPr="006D4AA9">
              <w:t xml:space="preserve">Critically </w:t>
            </w:r>
            <w:r w:rsidR="006620F5" w:rsidRPr="006D4AA9">
              <w:t>Endangered</w:t>
            </w:r>
            <w:r w:rsidRPr="006D4AA9" w:rsidDel="00387DDD">
              <w:t xml:space="preserve"> </w:t>
            </w:r>
          </w:p>
        </w:tc>
        <w:tc>
          <w:tcPr>
            <w:tcW w:w="714" w:type="pct"/>
          </w:tcPr>
          <w:p w14:paraId="3AA14528" w14:textId="77777777" w:rsidR="00D51FBA" w:rsidRPr="006D4AA9" w:rsidRDefault="00D51FBA" w:rsidP="009400B8">
            <w:pPr>
              <w:pStyle w:val="TableText"/>
            </w:pPr>
            <w:r w:rsidRPr="006D4AA9">
              <w:t xml:space="preserve">Endemic </w:t>
            </w:r>
          </w:p>
        </w:tc>
        <w:tc>
          <w:tcPr>
            <w:tcW w:w="1168" w:type="pct"/>
          </w:tcPr>
          <w:p w14:paraId="57E6D2D1" w14:textId="43A71938" w:rsidR="00D51FBA" w:rsidRPr="006D4AA9" w:rsidRDefault="00975547" w:rsidP="009400B8">
            <w:pPr>
              <w:pStyle w:val="TableText"/>
            </w:pPr>
            <w:r w:rsidRPr="006D4AA9">
              <w:t>-</w:t>
            </w:r>
          </w:p>
        </w:tc>
      </w:tr>
      <w:tr w:rsidR="00D51FBA" w:rsidRPr="006D4AA9" w14:paraId="76F75157" w14:textId="77777777" w:rsidTr="009A011B">
        <w:tc>
          <w:tcPr>
            <w:tcW w:w="547" w:type="pct"/>
            <w:vMerge/>
          </w:tcPr>
          <w:p w14:paraId="60FBB93D" w14:textId="77777777" w:rsidR="00D51FBA" w:rsidRPr="006D4AA9" w:rsidRDefault="00D51FBA" w:rsidP="009400B8">
            <w:pPr>
              <w:pStyle w:val="TableText"/>
              <w:rPr>
                <w:rStyle w:val="Emphasis"/>
              </w:rPr>
            </w:pPr>
          </w:p>
        </w:tc>
        <w:tc>
          <w:tcPr>
            <w:tcW w:w="859" w:type="pct"/>
          </w:tcPr>
          <w:p w14:paraId="24836A60" w14:textId="31BAA940" w:rsidR="00D51FBA" w:rsidRPr="006D4AA9" w:rsidRDefault="00D51FBA" w:rsidP="009400B8">
            <w:pPr>
              <w:pStyle w:val="TableText"/>
              <w:rPr>
                <w:rStyle w:val="Emphasis"/>
              </w:rPr>
            </w:pPr>
            <w:r w:rsidRPr="006D4AA9">
              <w:rPr>
                <w:rStyle w:val="Emphasis"/>
              </w:rPr>
              <w:t xml:space="preserve">Muehlenbeckia australis </w:t>
            </w:r>
          </w:p>
        </w:tc>
        <w:tc>
          <w:tcPr>
            <w:tcW w:w="1094" w:type="pct"/>
            <w:tcMar>
              <w:left w:w="108" w:type="dxa"/>
              <w:right w:w="108" w:type="dxa"/>
            </w:tcMar>
          </w:tcPr>
          <w:p w14:paraId="6094B56C" w14:textId="77777777" w:rsidR="00D51FBA" w:rsidRPr="006D4AA9" w:rsidRDefault="00D51FBA" w:rsidP="009400B8">
            <w:pPr>
              <w:pStyle w:val="TableText"/>
            </w:pPr>
            <w:r w:rsidRPr="006D4AA9">
              <w:t xml:space="preserve">Shrubby creeper, pohuehue </w:t>
            </w:r>
          </w:p>
        </w:tc>
        <w:tc>
          <w:tcPr>
            <w:tcW w:w="617" w:type="pct"/>
          </w:tcPr>
          <w:p w14:paraId="4400D430" w14:textId="77777777" w:rsidR="00D51FBA" w:rsidRPr="006D4AA9" w:rsidRDefault="00D51FBA" w:rsidP="009400B8">
            <w:pPr>
              <w:pStyle w:val="TableText"/>
            </w:pPr>
            <w:r w:rsidRPr="006D4AA9">
              <w:t>Endangered</w:t>
            </w:r>
            <w:r w:rsidRPr="006D4AA9" w:rsidDel="00056EC6">
              <w:t xml:space="preserve"> </w:t>
            </w:r>
          </w:p>
        </w:tc>
        <w:tc>
          <w:tcPr>
            <w:tcW w:w="714" w:type="pct"/>
          </w:tcPr>
          <w:p w14:paraId="6ED91B1D" w14:textId="77777777" w:rsidR="00D51FBA" w:rsidRPr="006D4AA9" w:rsidRDefault="00D51FBA" w:rsidP="009400B8">
            <w:pPr>
              <w:pStyle w:val="TableText"/>
            </w:pPr>
            <w:r w:rsidRPr="006D4AA9">
              <w:t xml:space="preserve">Norfolk Island, New Zealand </w:t>
            </w:r>
          </w:p>
        </w:tc>
        <w:tc>
          <w:tcPr>
            <w:tcW w:w="1168" w:type="pct"/>
          </w:tcPr>
          <w:p w14:paraId="19F21409" w14:textId="0AA9AEEF" w:rsidR="00D51FBA" w:rsidRPr="006D4AA9" w:rsidRDefault="00975547" w:rsidP="009400B8">
            <w:pPr>
              <w:pStyle w:val="TableText"/>
            </w:pPr>
            <w:r w:rsidRPr="006D4AA9">
              <w:t>-</w:t>
            </w:r>
          </w:p>
        </w:tc>
      </w:tr>
      <w:tr w:rsidR="00D51FBA" w:rsidRPr="006D4AA9" w14:paraId="48BAAABE" w14:textId="77777777" w:rsidTr="009A011B">
        <w:tc>
          <w:tcPr>
            <w:tcW w:w="547" w:type="pct"/>
            <w:vMerge/>
          </w:tcPr>
          <w:p w14:paraId="1F8D736A" w14:textId="77777777" w:rsidR="00D51FBA" w:rsidRPr="006D4AA9" w:rsidRDefault="00D51FBA" w:rsidP="009400B8">
            <w:pPr>
              <w:pStyle w:val="TableText"/>
              <w:rPr>
                <w:rStyle w:val="Emphasis"/>
              </w:rPr>
            </w:pPr>
          </w:p>
        </w:tc>
        <w:tc>
          <w:tcPr>
            <w:tcW w:w="859" w:type="pct"/>
          </w:tcPr>
          <w:p w14:paraId="08F88007" w14:textId="0D8AC3FD" w:rsidR="00D51FBA" w:rsidRPr="006D4AA9" w:rsidRDefault="00D51FBA" w:rsidP="009400B8">
            <w:pPr>
              <w:pStyle w:val="TableText"/>
              <w:rPr>
                <w:rStyle w:val="Emphasis"/>
              </w:rPr>
            </w:pPr>
            <w:r w:rsidRPr="006D4AA9">
              <w:rPr>
                <w:rStyle w:val="Emphasis"/>
              </w:rPr>
              <w:t xml:space="preserve">Myoporum obscurum </w:t>
            </w:r>
          </w:p>
        </w:tc>
        <w:tc>
          <w:tcPr>
            <w:tcW w:w="1094" w:type="pct"/>
            <w:tcMar>
              <w:left w:w="108" w:type="dxa"/>
              <w:right w:w="108" w:type="dxa"/>
            </w:tcMar>
          </w:tcPr>
          <w:p w14:paraId="4054451D" w14:textId="77777777" w:rsidR="00D51FBA" w:rsidRPr="006D4AA9" w:rsidRDefault="00D51FBA" w:rsidP="009400B8">
            <w:pPr>
              <w:pStyle w:val="TableText"/>
            </w:pPr>
            <w:r w:rsidRPr="006D4AA9">
              <w:t xml:space="preserve">Popwood </w:t>
            </w:r>
          </w:p>
        </w:tc>
        <w:tc>
          <w:tcPr>
            <w:tcW w:w="617" w:type="pct"/>
          </w:tcPr>
          <w:p w14:paraId="7BEC48B1" w14:textId="6F33407F" w:rsidR="00D51FBA" w:rsidRPr="006D4AA9" w:rsidRDefault="00D51FBA" w:rsidP="009400B8">
            <w:pPr>
              <w:pStyle w:val="TableText"/>
            </w:pPr>
            <w:r w:rsidRPr="006D4AA9">
              <w:t xml:space="preserve">Critically </w:t>
            </w:r>
            <w:r w:rsidR="006620F5" w:rsidRPr="006D4AA9">
              <w:t>Endangered</w:t>
            </w:r>
            <w:r w:rsidRPr="006D4AA9" w:rsidDel="00387DDD">
              <w:t xml:space="preserve"> </w:t>
            </w:r>
          </w:p>
        </w:tc>
        <w:tc>
          <w:tcPr>
            <w:tcW w:w="714" w:type="pct"/>
          </w:tcPr>
          <w:p w14:paraId="32ADA25E" w14:textId="77777777" w:rsidR="00D51FBA" w:rsidRPr="006D4AA9" w:rsidRDefault="00D51FBA" w:rsidP="009400B8">
            <w:pPr>
              <w:pStyle w:val="TableText"/>
            </w:pPr>
            <w:r w:rsidRPr="006D4AA9">
              <w:t xml:space="preserve">Endemic </w:t>
            </w:r>
          </w:p>
        </w:tc>
        <w:tc>
          <w:tcPr>
            <w:tcW w:w="1168" w:type="pct"/>
          </w:tcPr>
          <w:p w14:paraId="4A3AB18F" w14:textId="5935D67B" w:rsidR="00D51FBA" w:rsidRPr="006D4AA9" w:rsidRDefault="00975547" w:rsidP="009400B8">
            <w:pPr>
              <w:pStyle w:val="TableText"/>
            </w:pPr>
            <w:r w:rsidRPr="006D4AA9">
              <w:t>-</w:t>
            </w:r>
          </w:p>
        </w:tc>
      </w:tr>
      <w:tr w:rsidR="00D51FBA" w:rsidRPr="006D4AA9" w14:paraId="02A19D3B" w14:textId="77777777" w:rsidTr="009A011B">
        <w:tc>
          <w:tcPr>
            <w:tcW w:w="547" w:type="pct"/>
            <w:vMerge/>
          </w:tcPr>
          <w:p w14:paraId="7C5938B9" w14:textId="77777777" w:rsidR="00D51FBA" w:rsidRPr="006D4AA9" w:rsidRDefault="00D51FBA" w:rsidP="009400B8">
            <w:pPr>
              <w:pStyle w:val="TableText"/>
              <w:rPr>
                <w:rStyle w:val="Emphasis"/>
              </w:rPr>
            </w:pPr>
          </w:p>
        </w:tc>
        <w:tc>
          <w:tcPr>
            <w:tcW w:w="859" w:type="pct"/>
          </w:tcPr>
          <w:p w14:paraId="3C35152A" w14:textId="5D96C6E5" w:rsidR="00D51FBA" w:rsidRPr="006D4AA9" w:rsidRDefault="00D51FBA" w:rsidP="009400B8">
            <w:pPr>
              <w:pStyle w:val="TableText"/>
              <w:rPr>
                <w:rStyle w:val="Emphasis"/>
              </w:rPr>
            </w:pPr>
            <w:r w:rsidRPr="006D4AA9">
              <w:rPr>
                <w:rStyle w:val="Emphasis"/>
              </w:rPr>
              <w:t xml:space="preserve">Myrsine ralstoniae </w:t>
            </w:r>
          </w:p>
        </w:tc>
        <w:tc>
          <w:tcPr>
            <w:tcW w:w="1094" w:type="pct"/>
            <w:tcMar>
              <w:left w:w="108" w:type="dxa"/>
              <w:right w:w="108" w:type="dxa"/>
            </w:tcMar>
          </w:tcPr>
          <w:p w14:paraId="5B79B370" w14:textId="77777777" w:rsidR="00D51FBA" w:rsidRPr="006D4AA9" w:rsidRDefault="00D51FBA" w:rsidP="009400B8">
            <w:pPr>
              <w:pStyle w:val="TableText"/>
            </w:pPr>
            <w:r w:rsidRPr="006D4AA9">
              <w:t xml:space="preserve">Beech </w:t>
            </w:r>
          </w:p>
        </w:tc>
        <w:tc>
          <w:tcPr>
            <w:tcW w:w="617" w:type="pct"/>
          </w:tcPr>
          <w:p w14:paraId="66E5BEF4" w14:textId="77777777" w:rsidR="00D51FBA" w:rsidRPr="006D4AA9" w:rsidRDefault="00D51FBA" w:rsidP="009400B8">
            <w:pPr>
              <w:pStyle w:val="TableText"/>
            </w:pPr>
            <w:r w:rsidRPr="006D4AA9">
              <w:t>Vulnerable</w:t>
            </w:r>
          </w:p>
        </w:tc>
        <w:tc>
          <w:tcPr>
            <w:tcW w:w="714" w:type="pct"/>
          </w:tcPr>
          <w:p w14:paraId="16DB8CBB" w14:textId="77777777" w:rsidR="00D51FBA" w:rsidRPr="006D4AA9" w:rsidRDefault="00D51FBA" w:rsidP="009400B8">
            <w:pPr>
              <w:pStyle w:val="TableText"/>
            </w:pPr>
            <w:r w:rsidRPr="006D4AA9">
              <w:t xml:space="preserve">Endemic </w:t>
            </w:r>
          </w:p>
        </w:tc>
        <w:tc>
          <w:tcPr>
            <w:tcW w:w="1168" w:type="pct"/>
          </w:tcPr>
          <w:p w14:paraId="7FB29F99" w14:textId="44C31FBD" w:rsidR="00D51FBA" w:rsidRPr="006D4AA9" w:rsidRDefault="00975547" w:rsidP="009400B8">
            <w:pPr>
              <w:pStyle w:val="TableText"/>
            </w:pPr>
            <w:r w:rsidRPr="006D4AA9">
              <w:t>-</w:t>
            </w:r>
          </w:p>
        </w:tc>
      </w:tr>
      <w:tr w:rsidR="00D51FBA" w:rsidRPr="006D4AA9" w14:paraId="18343AE7" w14:textId="77777777" w:rsidTr="009A011B">
        <w:tc>
          <w:tcPr>
            <w:tcW w:w="547" w:type="pct"/>
            <w:vMerge/>
          </w:tcPr>
          <w:p w14:paraId="452E3D34" w14:textId="77777777" w:rsidR="00D51FBA" w:rsidRPr="006D4AA9" w:rsidRDefault="00D51FBA" w:rsidP="009400B8">
            <w:pPr>
              <w:pStyle w:val="TableText"/>
              <w:rPr>
                <w:rStyle w:val="Emphasis"/>
              </w:rPr>
            </w:pPr>
          </w:p>
        </w:tc>
        <w:tc>
          <w:tcPr>
            <w:tcW w:w="859" w:type="pct"/>
          </w:tcPr>
          <w:p w14:paraId="0D19A299" w14:textId="542C5E65" w:rsidR="00D51FBA" w:rsidRPr="006D4AA9" w:rsidRDefault="00D51FBA" w:rsidP="009400B8">
            <w:pPr>
              <w:pStyle w:val="TableText"/>
              <w:rPr>
                <w:rStyle w:val="Emphasis"/>
              </w:rPr>
            </w:pPr>
            <w:r w:rsidRPr="006D4AA9">
              <w:rPr>
                <w:rStyle w:val="Emphasis"/>
              </w:rPr>
              <w:t xml:space="preserve">Pennantia endlicheri </w:t>
            </w:r>
          </w:p>
        </w:tc>
        <w:tc>
          <w:tcPr>
            <w:tcW w:w="1094" w:type="pct"/>
            <w:tcMar>
              <w:left w:w="108" w:type="dxa"/>
              <w:right w:w="108" w:type="dxa"/>
            </w:tcMar>
          </w:tcPr>
          <w:p w14:paraId="2B7F89F9" w14:textId="77777777" w:rsidR="00D51FBA" w:rsidRPr="006D4AA9" w:rsidRDefault="00D51FBA" w:rsidP="009400B8">
            <w:pPr>
              <w:pStyle w:val="TableText"/>
            </w:pPr>
            <w:r w:rsidRPr="006D4AA9">
              <w:t xml:space="preserve">Pennantia </w:t>
            </w:r>
          </w:p>
        </w:tc>
        <w:tc>
          <w:tcPr>
            <w:tcW w:w="617" w:type="pct"/>
          </w:tcPr>
          <w:p w14:paraId="56DCDD61" w14:textId="77777777" w:rsidR="00D51FBA" w:rsidRPr="006D4AA9" w:rsidRDefault="00D51FBA" w:rsidP="009400B8">
            <w:pPr>
              <w:pStyle w:val="TableText"/>
            </w:pPr>
            <w:r w:rsidRPr="006D4AA9">
              <w:t>Endangered</w:t>
            </w:r>
            <w:r w:rsidRPr="006D4AA9" w:rsidDel="00056EC6">
              <w:t xml:space="preserve"> </w:t>
            </w:r>
          </w:p>
        </w:tc>
        <w:tc>
          <w:tcPr>
            <w:tcW w:w="714" w:type="pct"/>
          </w:tcPr>
          <w:p w14:paraId="7225AB36" w14:textId="77777777" w:rsidR="00D51FBA" w:rsidRPr="006D4AA9" w:rsidRDefault="00D51FBA" w:rsidP="009400B8">
            <w:pPr>
              <w:pStyle w:val="TableText"/>
            </w:pPr>
            <w:r w:rsidRPr="006D4AA9">
              <w:t xml:space="preserve">Endemic </w:t>
            </w:r>
          </w:p>
        </w:tc>
        <w:tc>
          <w:tcPr>
            <w:tcW w:w="1168" w:type="pct"/>
          </w:tcPr>
          <w:p w14:paraId="2A263E64" w14:textId="4BFCD815" w:rsidR="00D51FBA" w:rsidRPr="006D4AA9" w:rsidRDefault="00975547" w:rsidP="009400B8">
            <w:pPr>
              <w:pStyle w:val="TableText"/>
            </w:pPr>
            <w:r w:rsidRPr="006D4AA9">
              <w:t>-</w:t>
            </w:r>
          </w:p>
        </w:tc>
      </w:tr>
      <w:tr w:rsidR="00D51FBA" w:rsidRPr="006D4AA9" w14:paraId="422F93BD" w14:textId="77777777" w:rsidTr="009A011B">
        <w:tc>
          <w:tcPr>
            <w:tcW w:w="547" w:type="pct"/>
            <w:vMerge/>
          </w:tcPr>
          <w:p w14:paraId="378EB718" w14:textId="77777777" w:rsidR="00D51FBA" w:rsidRPr="006D4AA9" w:rsidRDefault="00D51FBA" w:rsidP="009400B8">
            <w:pPr>
              <w:pStyle w:val="TableText"/>
              <w:rPr>
                <w:rStyle w:val="Emphasis"/>
              </w:rPr>
            </w:pPr>
          </w:p>
        </w:tc>
        <w:tc>
          <w:tcPr>
            <w:tcW w:w="859" w:type="pct"/>
          </w:tcPr>
          <w:p w14:paraId="26C468B7" w14:textId="2745B071" w:rsidR="00D51FBA" w:rsidRPr="006D4AA9" w:rsidRDefault="00D51FBA" w:rsidP="009400B8">
            <w:pPr>
              <w:pStyle w:val="TableText"/>
              <w:rPr>
                <w:rStyle w:val="Emphasis"/>
              </w:rPr>
            </w:pPr>
            <w:r w:rsidRPr="006D4AA9">
              <w:rPr>
                <w:rStyle w:val="Emphasis"/>
              </w:rPr>
              <w:t xml:space="preserve">Phreatia limenophylax </w:t>
            </w:r>
          </w:p>
        </w:tc>
        <w:tc>
          <w:tcPr>
            <w:tcW w:w="1094" w:type="pct"/>
            <w:tcMar>
              <w:left w:w="108" w:type="dxa"/>
              <w:right w:w="108" w:type="dxa"/>
            </w:tcMar>
          </w:tcPr>
          <w:p w14:paraId="57F2022E" w14:textId="77777777" w:rsidR="00D51FBA" w:rsidRPr="006D4AA9" w:rsidRDefault="00D51FBA" w:rsidP="009400B8">
            <w:pPr>
              <w:pStyle w:val="TableText"/>
            </w:pPr>
            <w:r w:rsidRPr="006D4AA9">
              <w:t xml:space="preserve">Norfolk Island phreatia </w:t>
            </w:r>
          </w:p>
        </w:tc>
        <w:tc>
          <w:tcPr>
            <w:tcW w:w="617" w:type="pct"/>
          </w:tcPr>
          <w:p w14:paraId="7A4A8669" w14:textId="1C3E4B30" w:rsidR="00D51FBA" w:rsidRPr="006D4AA9" w:rsidRDefault="00D51FBA" w:rsidP="009400B8">
            <w:pPr>
              <w:pStyle w:val="TableText"/>
            </w:pPr>
            <w:r w:rsidRPr="006D4AA9">
              <w:t xml:space="preserve">Critically </w:t>
            </w:r>
            <w:r w:rsidR="006620F5" w:rsidRPr="006D4AA9">
              <w:t>Endangered</w:t>
            </w:r>
            <w:r w:rsidRPr="006D4AA9" w:rsidDel="00387DDD">
              <w:t xml:space="preserve"> </w:t>
            </w:r>
          </w:p>
        </w:tc>
        <w:tc>
          <w:tcPr>
            <w:tcW w:w="714" w:type="pct"/>
          </w:tcPr>
          <w:p w14:paraId="181352F9" w14:textId="77777777" w:rsidR="00D51FBA" w:rsidRPr="006D4AA9" w:rsidRDefault="00D51FBA" w:rsidP="009400B8">
            <w:pPr>
              <w:pStyle w:val="TableText"/>
            </w:pPr>
            <w:r w:rsidRPr="006D4AA9">
              <w:t xml:space="preserve">Endemic </w:t>
            </w:r>
          </w:p>
        </w:tc>
        <w:tc>
          <w:tcPr>
            <w:tcW w:w="1168" w:type="pct"/>
          </w:tcPr>
          <w:p w14:paraId="3862D26E" w14:textId="1504123B" w:rsidR="00D51FBA" w:rsidRPr="006D4AA9" w:rsidRDefault="00975547" w:rsidP="009400B8">
            <w:pPr>
              <w:pStyle w:val="TableText"/>
            </w:pPr>
            <w:r w:rsidRPr="006D4AA9">
              <w:t>-</w:t>
            </w:r>
          </w:p>
        </w:tc>
      </w:tr>
      <w:tr w:rsidR="00D51FBA" w:rsidRPr="006D4AA9" w14:paraId="4DC45A66" w14:textId="77777777" w:rsidTr="009A011B">
        <w:tc>
          <w:tcPr>
            <w:tcW w:w="547" w:type="pct"/>
            <w:vMerge/>
          </w:tcPr>
          <w:p w14:paraId="37ABABDB" w14:textId="77777777" w:rsidR="00D51FBA" w:rsidRPr="006D4AA9" w:rsidRDefault="00D51FBA" w:rsidP="009400B8">
            <w:pPr>
              <w:pStyle w:val="TableText"/>
              <w:rPr>
                <w:rStyle w:val="Emphasis"/>
              </w:rPr>
            </w:pPr>
          </w:p>
        </w:tc>
        <w:tc>
          <w:tcPr>
            <w:tcW w:w="859" w:type="pct"/>
          </w:tcPr>
          <w:p w14:paraId="364381F8" w14:textId="312D7343" w:rsidR="00D51FBA" w:rsidRPr="006D4AA9" w:rsidRDefault="00D51FBA" w:rsidP="009400B8">
            <w:pPr>
              <w:pStyle w:val="TableText"/>
              <w:rPr>
                <w:rStyle w:val="Emphasis"/>
              </w:rPr>
            </w:pPr>
            <w:r w:rsidRPr="006D4AA9">
              <w:rPr>
                <w:rStyle w:val="Emphasis"/>
              </w:rPr>
              <w:t xml:space="preserve">Phreatia paleata </w:t>
            </w:r>
          </w:p>
        </w:tc>
        <w:tc>
          <w:tcPr>
            <w:tcW w:w="1094" w:type="pct"/>
            <w:tcMar>
              <w:left w:w="108" w:type="dxa"/>
              <w:right w:w="108" w:type="dxa"/>
            </w:tcMar>
          </w:tcPr>
          <w:p w14:paraId="56DDC56F" w14:textId="30DC22A9" w:rsidR="00D51FBA" w:rsidRPr="006D4AA9" w:rsidRDefault="00D55C6E" w:rsidP="009400B8">
            <w:pPr>
              <w:pStyle w:val="TableText"/>
            </w:pPr>
            <w:r w:rsidRPr="006D4AA9">
              <w:t>White lace orchid</w:t>
            </w:r>
          </w:p>
        </w:tc>
        <w:tc>
          <w:tcPr>
            <w:tcW w:w="617" w:type="pct"/>
          </w:tcPr>
          <w:p w14:paraId="14EC11F6" w14:textId="77777777" w:rsidR="00D51FBA" w:rsidRPr="006D4AA9" w:rsidRDefault="00D51FBA" w:rsidP="009400B8">
            <w:pPr>
              <w:pStyle w:val="TableText"/>
            </w:pPr>
            <w:r w:rsidRPr="006D4AA9">
              <w:t>Endangered</w:t>
            </w:r>
            <w:r w:rsidRPr="006D4AA9" w:rsidDel="00056EC6">
              <w:t xml:space="preserve"> </w:t>
            </w:r>
          </w:p>
        </w:tc>
        <w:tc>
          <w:tcPr>
            <w:tcW w:w="714" w:type="pct"/>
          </w:tcPr>
          <w:p w14:paraId="3F79CDA7" w14:textId="77777777" w:rsidR="00D51FBA" w:rsidRPr="006D4AA9" w:rsidRDefault="00D51FBA" w:rsidP="009400B8">
            <w:pPr>
              <w:pStyle w:val="TableText"/>
            </w:pPr>
            <w:r w:rsidRPr="006D4AA9">
              <w:t xml:space="preserve">Norfolk Island, New Caledonia, New Guinea, Solomon Island, Vanuatu </w:t>
            </w:r>
          </w:p>
        </w:tc>
        <w:tc>
          <w:tcPr>
            <w:tcW w:w="1168" w:type="pct"/>
          </w:tcPr>
          <w:p w14:paraId="3ED35DDA" w14:textId="1A6105D8" w:rsidR="00D51FBA" w:rsidRPr="006D4AA9" w:rsidRDefault="00975547" w:rsidP="009400B8">
            <w:pPr>
              <w:pStyle w:val="TableText"/>
            </w:pPr>
            <w:r w:rsidRPr="006D4AA9">
              <w:t>-</w:t>
            </w:r>
          </w:p>
        </w:tc>
      </w:tr>
      <w:tr w:rsidR="00D51FBA" w:rsidRPr="006D4AA9" w14:paraId="368819E2" w14:textId="77777777" w:rsidTr="009A011B">
        <w:tc>
          <w:tcPr>
            <w:tcW w:w="547" w:type="pct"/>
            <w:vMerge/>
          </w:tcPr>
          <w:p w14:paraId="2DC22393" w14:textId="77777777" w:rsidR="00D51FBA" w:rsidRPr="006D4AA9" w:rsidRDefault="00D51FBA" w:rsidP="009400B8">
            <w:pPr>
              <w:pStyle w:val="TableText"/>
              <w:rPr>
                <w:rStyle w:val="Emphasis"/>
              </w:rPr>
            </w:pPr>
          </w:p>
        </w:tc>
        <w:tc>
          <w:tcPr>
            <w:tcW w:w="859" w:type="pct"/>
          </w:tcPr>
          <w:p w14:paraId="00CCCB9B" w14:textId="66DC5552" w:rsidR="00D51FBA" w:rsidRPr="006D4AA9" w:rsidRDefault="00D51FBA" w:rsidP="009400B8">
            <w:pPr>
              <w:pStyle w:val="TableText"/>
              <w:rPr>
                <w:rStyle w:val="Emphasis"/>
              </w:rPr>
            </w:pPr>
            <w:r w:rsidRPr="006D4AA9">
              <w:rPr>
                <w:rStyle w:val="Emphasis"/>
              </w:rPr>
              <w:t xml:space="preserve">Pittosporum bracteolatum </w:t>
            </w:r>
          </w:p>
        </w:tc>
        <w:tc>
          <w:tcPr>
            <w:tcW w:w="1094" w:type="pct"/>
            <w:tcMar>
              <w:left w:w="108" w:type="dxa"/>
              <w:right w:w="108" w:type="dxa"/>
            </w:tcMar>
          </w:tcPr>
          <w:p w14:paraId="4BABB6E6" w14:textId="77777777" w:rsidR="00D51FBA" w:rsidRPr="006D4AA9" w:rsidRDefault="00D51FBA" w:rsidP="009400B8">
            <w:pPr>
              <w:pStyle w:val="TableText"/>
            </w:pPr>
            <w:r w:rsidRPr="006D4AA9">
              <w:t xml:space="preserve">Oleander </w:t>
            </w:r>
          </w:p>
        </w:tc>
        <w:tc>
          <w:tcPr>
            <w:tcW w:w="617" w:type="pct"/>
          </w:tcPr>
          <w:p w14:paraId="15947B3D" w14:textId="77777777" w:rsidR="00D51FBA" w:rsidRPr="006D4AA9" w:rsidRDefault="00D51FBA" w:rsidP="009400B8">
            <w:pPr>
              <w:pStyle w:val="TableText"/>
            </w:pPr>
            <w:r w:rsidRPr="006D4AA9">
              <w:t>Vulnerable</w:t>
            </w:r>
          </w:p>
        </w:tc>
        <w:tc>
          <w:tcPr>
            <w:tcW w:w="714" w:type="pct"/>
          </w:tcPr>
          <w:p w14:paraId="7C487E64" w14:textId="77777777" w:rsidR="00D51FBA" w:rsidRPr="006D4AA9" w:rsidRDefault="00D51FBA" w:rsidP="009400B8">
            <w:pPr>
              <w:pStyle w:val="TableText"/>
            </w:pPr>
            <w:r w:rsidRPr="006D4AA9">
              <w:t xml:space="preserve">Endemic </w:t>
            </w:r>
          </w:p>
        </w:tc>
        <w:tc>
          <w:tcPr>
            <w:tcW w:w="1168" w:type="pct"/>
          </w:tcPr>
          <w:p w14:paraId="0425BB1E" w14:textId="058B83C7" w:rsidR="00D51FBA" w:rsidRPr="006D4AA9" w:rsidRDefault="00975547" w:rsidP="009400B8">
            <w:pPr>
              <w:pStyle w:val="TableText"/>
            </w:pPr>
            <w:r w:rsidRPr="006D4AA9">
              <w:t>-</w:t>
            </w:r>
          </w:p>
        </w:tc>
      </w:tr>
      <w:tr w:rsidR="00D51FBA" w:rsidRPr="006D4AA9" w14:paraId="5D041B0B" w14:textId="77777777" w:rsidTr="009A011B">
        <w:tc>
          <w:tcPr>
            <w:tcW w:w="547" w:type="pct"/>
            <w:vMerge/>
          </w:tcPr>
          <w:p w14:paraId="39B25089" w14:textId="77777777" w:rsidR="00D51FBA" w:rsidRPr="006D4AA9" w:rsidRDefault="00D51FBA" w:rsidP="009400B8">
            <w:pPr>
              <w:pStyle w:val="TableText"/>
              <w:rPr>
                <w:rStyle w:val="Emphasis"/>
              </w:rPr>
            </w:pPr>
          </w:p>
        </w:tc>
        <w:tc>
          <w:tcPr>
            <w:tcW w:w="859" w:type="pct"/>
          </w:tcPr>
          <w:p w14:paraId="1E55BE7B" w14:textId="7D657E7C" w:rsidR="00D51FBA" w:rsidRPr="006D4AA9" w:rsidRDefault="00D51FBA" w:rsidP="009400B8">
            <w:pPr>
              <w:pStyle w:val="TableText"/>
              <w:rPr>
                <w:rStyle w:val="Emphasis"/>
              </w:rPr>
            </w:pPr>
            <w:r w:rsidRPr="006D4AA9">
              <w:rPr>
                <w:rStyle w:val="Emphasis"/>
              </w:rPr>
              <w:t>Planchonella costata</w:t>
            </w:r>
          </w:p>
        </w:tc>
        <w:tc>
          <w:tcPr>
            <w:tcW w:w="1094" w:type="pct"/>
            <w:tcMar>
              <w:left w:w="108" w:type="dxa"/>
              <w:right w:w="108" w:type="dxa"/>
            </w:tcMar>
          </w:tcPr>
          <w:p w14:paraId="5A79442E" w14:textId="77777777" w:rsidR="00D51FBA" w:rsidRPr="006D4AA9" w:rsidRDefault="00D51FBA" w:rsidP="009400B8">
            <w:pPr>
              <w:pStyle w:val="TableText"/>
            </w:pPr>
            <w:r w:rsidRPr="006D4AA9">
              <w:t xml:space="preserve">Bastard ironwood </w:t>
            </w:r>
          </w:p>
        </w:tc>
        <w:tc>
          <w:tcPr>
            <w:tcW w:w="617" w:type="pct"/>
          </w:tcPr>
          <w:p w14:paraId="79398E32" w14:textId="77777777" w:rsidR="00D51FBA" w:rsidRPr="006D4AA9" w:rsidRDefault="00D51FBA" w:rsidP="009400B8">
            <w:pPr>
              <w:pStyle w:val="TableText"/>
            </w:pPr>
            <w:r w:rsidRPr="006D4AA9">
              <w:t>Endangered</w:t>
            </w:r>
            <w:r w:rsidRPr="006D4AA9" w:rsidDel="00056EC6">
              <w:t xml:space="preserve"> </w:t>
            </w:r>
          </w:p>
        </w:tc>
        <w:tc>
          <w:tcPr>
            <w:tcW w:w="714" w:type="pct"/>
          </w:tcPr>
          <w:p w14:paraId="30110D2D" w14:textId="77777777" w:rsidR="00D51FBA" w:rsidRPr="006D4AA9" w:rsidRDefault="00D51FBA" w:rsidP="009400B8">
            <w:pPr>
              <w:pStyle w:val="TableText"/>
            </w:pPr>
            <w:r w:rsidRPr="006D4AA9">
              <w:t xml:space="preserve">Norfolk Island, New Zealand </w:t>
            </w:r>
          </w:p>
        </w:tc>
        <w:tc>
          <w:tcPr>
            <w:tcW w:w="1168" w:type="pct"/>
          </w:tcPr>
          <w:p w14:paraId="19333850" w14:textId="7E0F5B14" w:rsidR="00D51FBA" w:rsidRPr="006D4AA9" w:rsidRDefault="00975547" w:rsidP="009400B8">
            <w:pPr>
              <w:pStyle w:val="TableText"/>
            </w:pPr>
            <w:r w:rsidRPr="006D4AA9">
              <w:t>-</w:t>
            </w:r>
          </w:p>
        </w:tc>
      </w:tr>
      <w:tr w:rsidR="00D51FBA" w:rsidRPr="006D4AA9" w14:paraId="18F78D05" w14:textId="77777777" w:rsidTr="009A011B">
        <w:tc>
          <w:tcPr>
            <w:tcW w:w="547" w:type="pct"/>
            <w:vMerge/>
          </w:tcPr>
          <w:p w14:paraId="4DB77F68" w14:textId="77777777" w:rsidR="00D51FBA" w:rsidRPr="006D4AA9" w:rsidRDefault="00D51FBA" w:rsidP="009400B8">
            <w:pPr>
              <w:pStyle w:val="TableText"/>
              <w:rPr>
                <w:rStyle w:val="Emphasis"/>
              </w:rPr>
            </w:pPr>
          </w:p>
        </w:tc>
        <w:tc>
          <w:tcPr>
            <w:tcW w:w="859" w:type="pct"/>
          </w:tcPr>
          <w:p w14:paraId="018E67DE" w14:textId="026DEA05" w:rsidR="00D51FBA" w:rsidRPr="006D4AA9" w:rsidRDefault="00D51FBA" w:rsidP="009400B8">
            <w:pPr>
              <w:pStyle w:val="TableText"/>
              <w:rPr>
                <w:rStyle w:val="Emphasis"/>
              </w:rPr>
            </w:pPr>
            <w:r w:rsidRPr="006D4AA9">
              <w:rPr>
                <w:rStyle w:val="Emphasis"/>
              </w:rPr>
              <w:t>Polyphlebium endlicherianum</w:t>
            </w:r>
          </w:p>
        </w:tc>
        <w:tc>
          <w:tcPr>
            <w:tcW w:w="1094" w:type="pct"/>
            <w:tcMar>
              <w:left w:w="108" w:type="dxa"/>
              <w:right w:w="108" w:type="dxa"/>
            </w:tcMar>
          </w:tcPr>
          <w:p w14:paraId="4F334E38" w14:textId="77777777" w:rsidR="00D51FBA" w:rsidRPr="006D4AA9" w:rsidRDefault="00D51FBA" w:rsidP="009400B8">
            <w:pPr>
              <w:pStyle w:val="TableText"/>
            </w:pPr>
            <w:r w:rsidRPr="006D4AA9">
              <w:t xml:space="preserve">Middle filmy fern </w:t>
            </w:r>
          </w:p>
        </w:tc>
        <w:tc>
          <w:tcPr>
            <w:tcW w:w="617" w:type="pct"/>
          </w:tcPr>
          <w:p w14:paraId="7E4C9860" w14:textId="77777777" w:rsidR="00D51FBA" w:rsidRPr="006D4AA9" w:rsidRDefault="00D51FBA" w:rsidP="009400B8">
            <w:pPr>
              <w:pStyle w:val="TableText"/>
            </w:pPr>
            <w:r w:rsidRPr="006D4AA9">
              <w:t>Endangered</w:t>
            </w:r>
            <w:r w:rsidRPr="006D4AA9" w:rsidDel="00056EC6">
              <w:t xml:space="preserve"> </w:t>
            </w:r>
          </w:p>
        </w:tc>
        <w:tc>
          <w:tcPr>
            <w:tcW w:w="714" w:type="pct"/>
          </w:tcPr>
          <w:p w14:paraId="5B7EA4F7" w14:textId="44E81AEE" w:rsidR="00D51FBA" w:rsidRPr="006D4AA9" w:rsidRDefault="00D51FBA" w:rsidP="009400B8">
            <w:pPr>
              <w:pStyle w:val="TableText"/>
            </w:pPr>
            <w:r w:rsidRPr="006D4AA9">
              <w:t xml:space="preserve">Norfolk Island, </w:t>
            </w:r>
            <w:r w:rsidR="00C844CC" w:rsidRPr="006D4AA9">
              <w:t>Q</w:t>
            </w:r>
            <w:r w:rsidR="00354707" w:rsidRPr="006D4AA9">
              <w:t>ueenslan</w:t>
            </w:r>
            <w:r w:rsidR="00C844CC" w:rsidRPr="006D4AA9">
              <w:t xml:space="preserve">d, </w:t>
            </w:r>
            <w:r w:rsidRPr="006D4AA9">
              <w:t xml:space="preserve">New Zealand, Fiji, Vanuatu, Samoa, Tahiti </w:t>
            </w:r>
          </w:p>
        </w:tc>
        <w:tc>
          <w:tcPr>
            <w:tcW w:w="1168" w:type="pct"/>
          </w:tcPr>
          <w:p w14:paraId="248B8EF2" w14:textId="67A46C81" w:rsidR="00D51FBA" w:rsidRPr="006D4AA9" w:rsidRDefault="00AB0549" w:rsidP="009400B8">
            <w:pPr>
              <w:pStyle w:val="TableText"/>
            </w:pPr>
            <w:r w:rsidRPr="006D4AA9">
              <w:t>Conservation Advice</w:t>
            </w:r>
            <w:r w:rsidR="00F2576B" w:rsidRPr="006D4AA9">
              <w:t xml:space="preserve"> (DCCEEW 2024)</w:t>
            </w:r>
          </w:p>
        </w:tc>
      </w:tr>
      <w:tr w:rsidR="00D51FBA" w:rsidRPr="006D4AA9" w14:paraId="6AB3C021" w14:textId="77777777" w:rsidTr="009A011B">
        <w:tc>
          <w:tcPr>
            <w:tcW w:w="547" w:type="pct"/>
            <w:vMerge/>
          </w:tcPr>
          <w:p w14:paraId="776ECD53" w14:textId="77777777" w:rsidR="00D51FBA" w:rsidRPr="006D4AA9" w:rsidRDefault="00D51FBA" w:rsidP="009400B8">
            <w:pPr>
              <w:pStyle w:val="TableText"/>
              <w:rPr>
                <w:rStyle w:val="Emphasis"/>
              </w:rPr>
            </w:pPr>
          </w:p>
        </w:tc>
        <w:tc>
          <w:tcPr>
            <w:tcW w:w="859" w:type="pct"/>
          </w:tcPr>
          <w:p w14:paraId="6BE9A7A5" w14:textId="1FE6E1BD" w:rsidR="00D51FBA" w:rsidRPr="006D4AA9" w:rsidRDefault="00D51FBA" w:rsidP="009400B8">
            <w:pPr>
              <w:pStyle w:val="TableText"/>
              <w:rPr>
                <w:rStyle w:val="Emphasis"/>
              </w:rPr>
            </w:pPr>
            <w:r w:rsidRPr="006D4AA9">
              <w:rPr>
                <w:rStyle w:val="Emphasis"/>
              </w:rPr>
              <w:t xml:space="preserve">Pteris kingiana </w:t>
            </w:r>
          </w:p>
        </w:tc>
        <w:tc>
          <w:tcPr>
            <w:tcW w:w="1094" w:type="pct"/>
            <w:tcMar>
              <w:left w:w="108" w:type="dxa"/>
              <w:right w:w="108" w:type="dxa"/>
            </w:tcMar>
          </w:tcPr>
          <w:p w14:paraId="7DD152EF" w14:textId="77777777" w:rsidR="00D51FBA" w:rsidRPr="006D4AA9" w:rsidRDefault="00D51FBA" w:rsidP="009400B8">
            <w:pPr>
              <w:pStyle w:val="TableText"/>
            </w:pPr>
            <w:r w:rsidRPr="006D4AA9">
              <w:t xml:space="preserve">King’s brakefern </w:t>
            </w:r>
          </w:p>
        </w:tc>
        <w:tc>
          <w:tcPr>
            <w:tcW w:w="617" w:type="pct"/>
          </w:tcPr>
          <w:p w14:paraId="62678D8A" w14:textId="77777777" w:rsidR="00D51FBA" w:rsidRPr="006D4AA9" w:rsidRDefault="00D51FBA" w:rsidP="009400B8">
            <w:pPr>
              <w:pStyle w:val="TableText"/>
            </w:pPr>
            <w:r w:rsidRPr="006D4AA9">
              <w:t>Endangered</w:t>
            </w:r>
            <w:r w:rsidRPr="006D4AA9" w:rsidDel="00056EC6">
              <w:t xml:space="preserve"> </w:t>
            </w:r>
          </w:p>
        </w:tc>
        <w:tc>
          <w:tcPr>
            <w:tcW w:w="714" w:type="pct"/>
          </w:tcPr>
          <w:p w14:paraId="39ADC492" w14:textId="77777777" w:rsidR="00D51FBA" w:rsidRPr="006D4AA9" w:rsidRDefault="00D51FBA" w:rsidP="009400B8">
            <w:pPr>
              <w:pStyle w:val="TableText"/>
            </w:pPr>
            <w:r w:rsidRPr="006D4AA9">
              <w:t xml:space="preserve">Endemic </w:t>
            </w:r>
          </w:p>
        </w:tc>
        <w:tc>
          <w:tcPr>
            <w:tcW w:w="1168" w:type="pct"/>
          </w:tcPr>
          <w:p w14:paraId="5A5ADBEC" w14:textId="520C5E16" w:rsidR="00D51FBA" w:rsidRPr="006D4AA9" w:rsidRDefault="00975547" w:rsidP="009400B8">
            <w:pPr>
              <w:pStyle w:val="TableText"/>
            </w:pPr>
            <w:r w:rsidRPr="006D4AA9">
              <w:t>-</w:t>
            </w:r>
          </w:p>
        </w:tc>
      </w:tr>
      <w:tr w:rsidR="00D51FBA" w:rsidRPr="006D4AA9" w14:paraId="1E1F4F52" w14:textId="77777777" w:rsidTr="009A011B">
        <w:tc>
          <w:tcPr>
            <w:tcW w:w="547" w:type="pct"/>
            <w:vMerge/>
          </w:tcPr>
          <w:p w14:paraId="5226D11B" w14:textId="77777777" w:rsidR="00D51FBA" w:rsidRPr="006D4AA9" w:rsidRDefault="00D51FBA" w:rsidP="009400B8">
            <w:pPr>
              <w:pStyle w:val="TableText"/>
              <w:rPr>
                <w:rStyle w:val="Emphasis"/>
              </w:rPr>
            </w:pPr>
          </w:p>
        </w:tc>
        <w:tc>
          <w:tcPr>
            <w:tcW w:w="859" w:type="pct"/>
          </w:tcPr>
          <w:p w14:paraId="0CDE9233" w14:textId="6E33BEAC" w:rsidR="00D51FBA" w:rsidRPr="006D4AA9" w:rsidRDefault="00D51FBA" w:rsidP="009400B8">
            <w:pPr>
              <w:pStyle w:val="TableText"/>
              <w:rPr>
                <w:rStyle w:val="Emphasis"/>
              </w:rPr>
            </w:pPr>
            <w:r w:rsidRPr="006D4AA9">
              <w:rPr>
                <w:rStyle w:val="Emphasis"/>
              </w:rPr>
              <w:t xml:space="preserve">Pteris zahlbruckneriana </w:t>
            </w:r>
          </w:p>
        </w:tc>
        <w:tc>
          <w:tcPr>
            <w:tcW w:w="1094" w:type="pct"/>
            <w:tcMar>
              <w:left w:w="108" w:type="dxa"/>
              <w:right w:w="108" w:type="dxa"/>
            </w:tcMar>
          </w:tcPr>
          <w:p w14:paraId="519B6AB2" w14:textId="77777777" w:rsidR="00D51FBA" w:rsidRPr="006D4AA9" w:rsidRDefault="00D51FBA" w:rsidP="009400B8">
            <w:pPr>
              <w:pStyle w:val="TableText"/>
            </w:pPr>
            <w:r w:rsidRPr="006D4AA9">
              <w:t xml:space="preserve">Netted brakefern </w:t>
            </w:r>
          </w:p>
        </w:tc>
        <w:tc>
          <w:tcPr>
            <w:tcW w:w="617" w:type="pct"/>
          </w:tcPr>
          <w:p w14:paraId="52590308" w14:textId="77777777" w:rsidR="00D51FBA" w:rsidRPr="006D4AA9" w:rsidRDefault="00D51FBA" w:rsidP="009400B8">
            <w:pPr>
              <w:pStyle w:val="TableText"/>
            </w:pPr>
            <w:r w:rsidRPr="006D4AA9">
              <w:t>Endangered</w:t>
            </w:r>
            <w:r w:rsidRPr="006D4AA9" w:rsidDel="00056EC6">
              <w:t xml:space="preserve"> </w:t>
            </w:r>
          </w:p>
        </w:tc>
        <w:tc>
          <w:tcPr>
            <w:tcW w:w="714" w:type="pct"/>
          </w:tcPr>
          <w:p w14:paraId="3BD637FA" w14:textId="77777777" w:rsidR="00D51FBA" w:rsidRPr="006D4AA9" w:rsidRDefault="00D51FBA" w:rsidP="009400B8">
            <w:pPr>
              <w:pStyle w:val="TableText"/>
            </w:pPr>
            <w:r w:rsidRPr="006D4AA9">
              <w:t xml:space="preserve">Endemic </w:t>
            </w:r>
          </w:p>
        </w:tc>
        <w:tc>
          <w:tcPr>
            <w:tcW w:w="1168" w:type="pct"/>
          </w:tcPr>
          <w:p w14:paraId="242E4525" w14:textId="4A361A41" w:rsidR="00D51FBA" w:rsidRPr="006D4AA9" w:rsidRDefault="00975547" w:rsidP="009400B8">
            <w:pPr>
              <w:pStyle w:val="TableText"/>
            </w:pPr>
            <w:r w:rsidRPr="006D4AA9">
              <w:t>-</w:t>
            </w:r>
          </w:p>
        </w:tc>
      </w:tr>
      <w:tr w:rsidR="00D51FBA" w:rsidRPr="006D4AA9" w14:paraId="7E41C4F5" w14:textId="77777777" w:rsidTr="009A011B">
        <w:tc>
          <w:tcPr>
            <w:tcW w:w="547" w:type="pct"/>
            <w:vMerge/>
          </w:tcPr>
          <w:p w14:paraId="4A067D90" w14:textId="77777777" w:rsidR="00D51FBA" w:rsidRPr="006D4AA9" w:rsidRDefault="00D51FBA" w:rsidP="009400B8">
            <w:pPr>
              <w:pStyle w:val="TableText"/>
              <w:rPr>
                <w:rStyle w:val="Emphasis"/>
              </w:rPr>
            </w:pPr>
          </w:p>
        </w:tc>
        <w:tc>
          <w:tcPr>
            <w:tcW w:w="859" w:type="pct"/>
          </w:tcPr>
          <w:p w14:paraId="3232BD14" w14:textId="550C0AC8" w:rsidR="00D51FBA" w:rsidRPr="006D4AA9" w:rsidRDefault="00D51FBA" w:rsidP="009400B8">
            <w:pPr>
              <w:pStyle w:val="TableText"/>
              <w:rPr>
                <w:rStyle w:val="Emphasis"/>
              </w:rPr>
            </w:pPr>
            <w:r w:rsidRPr="006D4AA9">
              <w:rPr>
                <w:rStyle w:val="Emphasis"/>
              </w:rPr>
              <w:t xml:space="preserve">Senecio australis </w:t>
            </w:r>
          </w:p>
        </w:tc>
        <w:tc>
          <w:tcPr>
            <w:tcW w:w="1094" w:type="pct"/>
            <w:tcMar>
              <w:left w:w="108" w:type="dxa"/>
              <w:right w:w="108" w:type="dxa"/>
            </w:tcMar>
          </w:tcPr>
          <w:p w14:paraId="5F8C7C42" w14:textId="77777777" w:rsidR="00D51FBA" w:rsidRPr="006D4AA9" w:rsidRDefault="00D51FBA" w:rsidP="009400B8">
            <w:pPr>
              <w:pStyle w:val="TableText"/>
            </w:pPr>
            <w:r w:rsidRPr="006D4AA9">
              <w:t xml:space="preserve">A daisy </w:t>
            </w:r>
          </w:p>
        </w:tc>
        <w:tc>
          <w:tcPr>
            <w:tcW w:w="617" w:type="pct"/>
          </w:tcPr>
          <w:p w14:paraId="2B87E192" w14:textId="77777777" w:rsidR="00D51FBA" w:rsidRPr="006D4AA9" w:rsidRDefault="00D51FBA" w:rsidP="009400B8">
            <w:pPr>
              <w:pStyle w:val="TableText"/>
            </w:pPr>
            <w:r w:rsidRPr="006D4AA9">
              <w:t>Vulnerable</w:t>
            </w:r>
          </w:p>
        </w:tc>
        <w:tc>
          <w:tcPr>
            <w:tcW w:w="714" w:type="pct"/>
          </w:tcPr>
          <w:p w14:paraId="16E55F9B" w14:textId="62AA08C5" w:rsidR="00D51FBA" w:rsidRPr="006D4AA9" w:rsidRDefault="00D51FBA" w:rsidP="009400B8">
            <w:pPr>
              <w:pStyle w:val="TableText"/>
              <w:rPr>
                <w:szCs w:val="18"/>
                <w:vertAlign w:val="superscript"/>
              </w:rPr>
            </w:pPr>
            <w:r w:rsidRPr="006D4AA9">
              <w:t>Endemic</w:t>
            </w:r>
            <w:r w:rsidR="00CA31BE" w:rsidRPr="006D4AA9">
              <w:rPr>
                <w:szCs w:val="18"/>
                <w:vertAlign w:val="superscript"/>
              </w:rPr>
              <w:t xml:space="preserve"> a</w:t>
            </w:r>
          </w:p>
        </w:tc>
        <w:tc>
          <w:tcPr>
            <w:tcW w:w="1168" w:type="pct"/>
          </w:tcPr>
          <w:p w14:paraId="78916E4F" w14:textId="13068DE0" w:rsidR="00D51FBA" w:rsidRPr="006D4AA9" w:rsidRDefault="00975547" w:rsidP="009400B8">
            <w:pPr>
              <w:pStyle w:val="TableText"/>
            </w:pPr>
            <w:r w:rsidRPr="006D4AA9">
              <w:t>-</w:t>
            </w:r>
          </w:p>
        </w:tc>
      </w:tr>
      <w:tr w:rsidR="00D51FBA" w:rsidRPr="006D4AA9" w14:paraId="57312494" w14:textId="77777777" w:rsidTr="009A011B">
        <w:tc>
          <w:tcPr>
            <w:tcW w:w="547" w:type="pct"/>
            <w:vMerge/>
          </w:tcPr>
          <w:p w14:paraId="01E40EC6" w14:textId="77777777" w:rsidR="00D51FBA" w:rsidRPr="006D4AA9" w:rsidRDefault="00D51FBA" w:rsidP="009400B8">
            <w:pPr>
              <w:pStyle w:val="TableText"/>
              <w:rPr>
                <w:rStyle w:val="Emphasis"/>
              </w:rPr>
            </w:pPr>
          </w:p>
        </w:tc>
        <w:tc>
          <w:tcPr>
            <w:tcW w:w="859" w:type="pct"/>
          </w:tcPr>
          <w:p w14:paraId="3C2DD960" w14:textId="5B0FA2C4" w:rsidR="00D51FBA" w:rsidRPr="006D4AA9" w:rsidRDefault="00D51FBA" w:rsidP="009400B8">
            <w:pPr>
              <w:pStyle w:val="TableText"/>
              <w:rPr>
                <w:rStyle w:val="Emphasis"/>
              </w:rPr>
            </w:pPr>
            <w:r w:rsidRPr="006D4AA9">
              <w:rPr>
                <w:rStyle w:val="Emphasis"/>
              </w:rPr>
              <w:t xml:space="preserve">Senecio evansianus </w:t>
            </w:r>
          </w:p>
        </w:tc>
        <w:tc>
          <w:tcPr>
            <w:tcW w:w="1094" w:type="pct"/>
            <w:tcMar>
              <w:left w:w="108" w:type="dxa"/>
              <w:right w:w="108" w:type="dxa"/>
            </w:tcMar>
          </w:tcPr>
          <w:p w14:paraId="45F900C8" w14:textId="77777777" w:rsidR="00D51FBA" w:rsidRPr="006D4AA9" w:rsidRDefault="00D51FBA" w:rsidP="009400B8">
            <w:pPr>
              <w:pStyle w:val="TableText"/>
            </w:pPr>
            <w:r w:rsidRPr="006D4AA9">
              <w:t xml:space="preserve">A daisy </w:t>
            </w:r>
          </w:p>
        </w:tc>
        <w:tc>
          <w:tcPr>
            <w:tcW w:w="617" w:type="pct"/>
          </w:tcPr>
          <w:p w14:paraId="7C9FC860" w14:textId="77777777" w:rsidR="00D51FBA" w:rsidRPr="006D4AA9" w:rsidRDefault="00D51FBA" w:rsidP="009400B8">
            <w:pPr>
              <w:pStyle w:val="TableText"/>
            </w:pPr>
            <w:r w:rsidRPr="006D4AA9">
              <w:t>Endangered</w:t>
            </w:r>
            <w:r w:rsidRPr="006D4AA9" w:rsidDel="00056EC6">
              <w:t xml:space="preserve"> </w:t>
            </w:r>
          </w:p>
        </w:tc>
        <w:tc>
          <w:tcPr>
            <w:tcW w:w="714" w:type="pct"/>
          </w:tcPr>
          <w:p w14:paraId="18D71545" w14:textId="77777777" w:rsidR="00D51FBA" w:rsidRPr="006D4AA9" w:rsidRDefault="00D51FBA" w:rsidP="009400B8">
            <w:pPr>
              <w:pStyle w:val="TableText"/>
            </w:pPr>
            <w:r w:rsidRPr="006D4AA9">
              <w:t>Endemic</w:t>
            </w:r>
          </w:p>
        </w:tc>
        <w:tc>
          <w:tcPr>
            <w:tcW w:w="1168" w:type="pct"/>
          </w:tcPr>
          <w:p w14:paraId="0E57BE6D" w14:textId="2CBDAD43" w:rsidR="00D51FBA" w:rsidRPr="006D4AA9" w:rsidRDefault="00975547" w:rsidP="009400B8">
            <w:pPr>
              <w:pStyle w:val="TableText"/>
            </w:pPr>
            <w:r w:rsidRPr="006D4AA9">
              <w:t>-</w:t>
            </w:r>
          </w:p>
        </w:tc>
      </w:tr>
      <w:tr w:rsidR="00D51FBA" w:rsidRPr="006D4AA9" w14:paraId="00FF5D6F" w14:textId="77777777" w:rsidTr="009A011B">
        <w:tc>
          <w:tcPr>
            <w:tcW w:w="547" w:type="pct"/>
            <w:vMerge/>
          </w:tcPr>
          <w:p w14:paraId="67B3CBF1" w14:textId="77777777" w:rsidR="00D51FBA" w:rsidRPr="006D4AA9" w:rsidRDefault="00D51FBA" w:rsidP="009400B8">
            <w:pPr>
              <w:pStyle w:val="TableText"/>
              <w:rPr>
                <w:rStyle w:val="Emphasis"/>
              </w:rPr>
            </w:pPr>
          </w:p>
        </w:tc>
        <w:tc>
          <w:tcPr>
            <w:tcW w:w="859" w:type="pct"/>
          </w:tcPr>
          <w:p w14:paraId="13551876" w14:textId="08956E44" w:rsidR="00D51FBA" w:rsidRPr="006D4AA9" w:rsidRDefault="00D51FBA" w:rsidP="009400B8">
            <w:pPr>
              <w:pStyle w:val="TableText"/>
              <w:rPr>
                <w:rStyle w:val="Emphasis"/>
              </w:rPr>
            </w:pPr>
            <w:r w:rsidRPr="006D4AA9">
              <w:rPr>
                <w:rStyle w:val="Emphasis"/>
              </w:rPr>
              <w:t xml:space="preserve">Senecio hooglandii </w:t>
            </w:r>
          </w:p>
        </w:tc>
        <w:tc>
          <w:tcPr>
            <w:tcW w:w="1094" w:type="pct"/>
            <w:tcMar>
              <w:left w:w="108" w:type="dxa"/>
              <w:right w:w="108" w:type="dxa"/>
            </w:tcMar>
          </w:tcPr>
          <w:p w14:paraId="4298206A" w14:textId="77777777" w:rsidR="00D51FBA" w:rsidRPr="006D4AA9" w:rsidRDefault="00D51FBA" w:rsidP="009400B8">
            <w:pPr>
              <w:pStyle w:val="TableText"/>
            </w:pPr>
            <w:r w:rsidRPr="006D4AA9">
              <w:t xml:space="preserve">A daisy </w:t>
            </w:r>
          </w:p>
        </w:tc>
        <w:tc>
          <w:tcPr>
            <w:tcW w:w="617" w:type="pct"/>
          </w:tcPr>
          <w:p w14:paraId="6120492A" w14:textId="77777777" w:rsidR="00D51FBA" w:rsidRPr="006D4AA9" w:rsidRDefault="00D51FBA" w:rsidP="009400B8">
            <w:pPr>
              <w:pStyle w:val="TableText"/>
            </w:pPr>
            <w:r w:rsidRPr="006D4AA9">
              <w:t>Vulnerable</w:t>
            </w:r>
            <w:r w:rsidRPr="006D4AA9" w:rsidDel="00056EC6">
              <w:t xml:space="preserve"> </w:t>
            </w:r>
          </w:p>
        </w:tc>
        <w:tc>
          <w:tcPr>
            <w:tcW w:w="714" w:type="pct"/>
          </w:tcPr>
          <w:p w14:paraId="2EA3B51D" w14:textId="77777777" w:rsidR="00D51FBA" w:rsidRPr="006D4AA9" w:rsidRDefault="00D51FBA" w:rsidP="009400B8">
            <w:pPr>
              <w:pStyle w:val="TableText"/>
            </w:pPr>
            <w:r w:rsidRPr="006D4AA9">
              <w:t xml:space="preserve">Endemic </w:t>
            </w:r>
          </w:p>
        </w:tc>
        <w:tc>
          <w:tcPr>
            <w:tcW w:w="1168" w:type="pct"/>
          </w:tcPr>
          <w:p w14:paraId="5967DFBE" w14:textId="58A7D321" w:rsidR="00D51FBA" w:rsidRPr="006D4AA9" w:rsidRDefault="00975547" w:rsidP="009400B8">
            <w:pPr>
              <w:pStyle w:val="TableText"/>
            </w:pPr>
            <w:r w:rsidRPr="006D4AA9">
              <w:t>-</w:t>
            </w:r>
          </w:p>
        </w:tc>
      </w:tr>
      <w:tr w:rsidR="00D51FBA" w:rsidRPr="006D4AA9" w14:paraId="7A22B973" w14:textId="77777777" w:rsidTr="009A011B">
        <w:tc>
          <w:tcPr>
            <w:tcW w:w="547" w:type="pct"/>
            <w:vMerge/>
          </w:tcPr>
          <w:p w14:paraId="6854F803" w14:textId="77777777" w:rsidR="00D51FBA" w:rsidRPr="006D4AA9" w:rsidRDefault="00D51FBA" w:rsidP="009400B8">
            <w:pPr>
              <w:pStyle w:val="TableText"/>
              <w:rPr>
                <w:rStyle w:val="Emphasis"/>
              </w:rPr>
            </w:pPr>
          </w:p>
        </w:tc>
        <w:tc>
          <w:tcPr>
            <w:tcW w:w="859" w:type="pct"/>
          </w:tcPr>
          <w:p w14:paraId="5FB023E5" w14:textId="686AE80C" w:rsidR="00D51FBA" w:rsidRPr="006D4AA9" w:rsidRDefault="00D51FBA" w:rsidP="009400B8">
            <w:pPr>
              <w:pStyle w:val="TableText"/>
              <w:rPr>
                <w:rStyle w:val="Emphasis"/>
              </w:rPr>
            </w:pPr>
            <w:r w:rsidRPr="006D4AA9">
              <w:rPr>
                <w:rStyle w:val="Emphasis"/>
              </w:rPr>
              <w:t xml:space="preserve">Streblus pendulinus </w:t>
            </w:r>
          </w:p>
        </w:tc>
        <w:tc>
          <w:tcPr>
            <w:tcW w:w="1094" w:type="pct"/>
            <w:tcMar>
              <w:left w:w="108" w:type="dxa"/>
              <w:right w:w="108" w:type="dxa"/>
            </w:tcMar>
          </w:tcPr>
          <w:p w14:paraId="035DE75B" w14:textId="77777777" w:rsidR="00D51FBA" w:rsidRPr="006D4AA9" w:rsidRDefault="00D51FBA" w:rsidP="009400B8">
            <w:pPr>
              <w:pStyle w:val="TableText"/>
            </w:pPr>
            <w:r w:rsidRPr="006D4AA9">
              <w:t xml:space="preserve">Siah’s backbone </w:t>
            </w:r>
          </w:p>
        </w:tc>
        <w:tc>
          <w:tcPr>
            <w:tcW w:w="617" w:type="pct"/>
          </w:tcPr>
          <w:p w14:paraId="448140DC" w14:textId="77777777" w:rsidR="00D51FBA" w:rsidRPr="006D4AA9" w:rsidRDefault="00D51FBA" w:rsidP="009400B8">
            <w:pPr>
              <w:pStyle w:val="TableText"/>
            </w:pPr>
            <w:r w:rsidRPr="006D4AA9">
              <w:t>Endangered</w:t>
            </w:r>
            <w:r w:rsidRPr="006D4AA9" w:rsidDel="00056EC6">
              <w:t xml:space="preserve"> </w:t>
            </w:r>
          </w:p>
        </w:tc>
        <w:tc>
          <w:tcPr>
            <w:tcW w:w="714" w:type="pct"/>
          </w:tcPr>
          <w:p w14:paraId="2DA2179B" w14:textId="77777777" w:rsidR="00D51FBA" w:rsidRPr="006D4AA9" w:rsidRDefault="00D51FBA" w:rsidP="009400B8">
            <w:pPr>
              <w:pStyle w:val="TableText"/>
            </w:pPr>
            <w:r w:rsidRPr="006D4AA9">
              <w:t>Endemic</w:t>
            </w:r>
          </w:p>
        </w:tc>
        <w:tc>
          <w:tcPr>
            <w:tcW w:w="1168" w:type="pct"/>
          </w:tcPr>
          <w:p w14:paraId="3E706D6D" w14:textId="3DC812B1" w:rsidR="00D51FBA" w:rsidRPr="006D4AA9" w:rsidRDefault="00291E34" w:rsidP="009400B8">
            <w:pPr>
              <w:pStyle w:val="TableText"/>
            </w:pPr>
            <w:r w:rsidRPr="006D4AA9">
              <w:t>Conservation Advice (TSSC 2016c</w:t>
            </w:r>
            <w:r w:rsidR="00D51FBA" w:rsidRPr="006D4AA9">
              <w:t>)</w:t>
            </w:r>
          </w:p>
        </w:tc>
      </w:tr>
      <w:tr w:rsidR="00D51FBA" w:rsidRPr="006D4AA9" w14:paraId="7FDBFECF" w14:textId="77777777" w:rsidTr="009A011B">
        <w:tc>
          <w:tcPr>
            <w:tcW w:w="547" w:type="pct"/>
            <w:vMerge/>
          </w:tcPr>
          <w:p w14:paraId="05AF80AD" w14:textId="77777777" w:rsidR="00D51FBA" w:rsidRPr="006D4AA9" w:rsidRDefault="00D51FBA" w:rsidP="009400B8">
            <w:pPr>
              <w:pStyle w:val="TableText"/>
              <w:rPr>
                <w:rStyle w:val="Emphasis"/>
              </w:rPr>
            </w:pPr>
          </w:p>
        </w:tc>
        <w:tc>
          <w:tcPr>
            <w:tcW w:w="859" w:type="pct"/>
          </w:tcPr>
          <w:p w14:paraId="21315C3A" w14:textId="301F53D8" w:rsidR="00D51FBA" w:rsidRPr="006D4AA9" w:rsidRDefault="00D51FBA" w:rsidP="009400B8">
            <w:pPr>
              <w:pStyle w:val="TableText"/>
              <w:rPr>
                <w:rStyle w:val="Emphasis"/>
                <w:i w:val="0"/>
                <w:szCs w:val="18"/>
                <w:vertAlign w:val="superscript"/>
              </w:rPr>
            </w:pPr>
            <w:r w:rsidRPr="006D4AA9">
              <w:rPr>
                <w:rStyle w:val="Emphasis"/>
              </w:rPr>
              <w:t>Taeniophyllum norfolkianum</w:t>
            </w:r>
            <w:r w:rsidR="00E17756" w:rsidRPr="006D4AA9">
              <w:rPr>
                <w:rStyle w:val="Emphasis"/>
                <w:i w:val="0"/>
                <w:iCs w:val="0"/>
              </w:rPr>
              <w:t xml:space="preserve"> </w:t>
            </w:r>
            <w:r w:rsidR="00E17756" w:rsidRPr="006D4AA9">
              <w:rPr>
                <w:szCs w:val="18"/>
                <w:vertAlign w:val="superscript"/>
              </w:rPr>
              <w:t>b</w:t>
            </w:r>
          </w:p>
        </w:tc>
        <w:tc>
          <w:tcPr>
            <w:tcW w:w="1094" w:type="pct"/>
            <w:tcMar>
              <w:left w:w="108" w:type="dxa"/>
              <w:right w:w="108" w:type="dxa"/>
            </w:tcMar>
          </w:tcPr>
          <w:p w14:paraId="7DABE2D3" w14:textId="77777777" w:rsidR="00D51FBA" w:rsidRPr="006D4AA9" w:rsidRDefault="00D51FBA" w:rsidP="009400B8">
            <w:pPr>
              <w:pStyle w:val="TableText"/>
            </w:pPr>
            <w:r w:rsidRPr="006D4AA9">
              <w:t xml:space="preserve">Minute orchid, ribbon-root orchid </w:t>
            </w:r>
          </w:p>
        </w:tc>
        <w:tc>
          <w:tcPr>
            <w:tcW w:w="617" w:type="pct"/>
          </w:tcPr>
          <w:p w14:paraId="4629BCFA" w14:textId="77777777" w:rsidR="00D51FBA" w:rsidRPr="006D4AA9" w:rsidRDefault="00D51FBA" w:rsidP="009400B8">
            <w:pPr>
              <w:pStyle w:val="TableText"/>
            </w:pPr>
            <w:r w:rsidRPr="006D4AA9">
              <w:t>Vulnerable</w:t>
            </w:r>
          </w:p>
        </w:tc>
        <w:tc>
          <w:tcPr>
            <w:tcW w:w="714" w:type="pct"/>
          </w:tcPr>
          <w:p w14:paraId="4A439444" w14:textId="77777777" w:rsidR="00D51FBA" w:rsidRPr="006D4AA9" w:rsidRDefault="00D51FBA" w:rsidP="009400B8">
            <w:pPr>
              <w:pStyle w:val="TableText"/>
            </w:pPr>
            <w:r w:rsidRPr="006D4AA9">
              <w:t xml:space="preserve">Endemic </w:t>
            </w:r>
          </w:p>
        </w:tc>
        <w:tc>
          <w:tcPr>
            <w:tcW w:w="1168" w:type="pct"/>
          </w:tcPr>
          <w:p w14:paraId="1D9BDF8E" w14:textId="05674D24" w:rsidR="00D51FBA" w:rsidRPr="006D4AA9" w:rsidRDefault="00C40FAE" w:rsidP="009400B8">
            <w:pPr>
              <w:pStyle w:val="TableText"/>
            </w:pPr>
            <w:r w:rsidRPr="006D4AA9">
              <w:t>-</w:t>
            </w:r>
          </w:p>
        </w:tc>
      </w:tr>
      <w:tr w:rsidR="00D51FBA" w:rsidRPr="006D4AA9" w14:paraId="73DE3938" w14:textId="77777777" w:rsidTr="009A011B">
        <w:tc>
          <w:tcPr>
            <w:tcW w:w="547" w:type="pct"/>
            <w:vMerge/>
          </w:tcPr>
          <w:p w14:paraId="28B43204" w14:textId="77777777" w:rsidR="00D51FBA" w:rsidRPr="006D4AA9" w:rsidRDefault="00D51FBA" w:rsidP="009400B8">
            <w:pPr>
              <w:pStyle w:val="TableText"/>
              <w:rPr>
                <w:rStyle w:val="Emphasis"/>
              </w:rPr>
            </w:pPr>
          </w:p>
        </w:tc>
        <w:tc>
          <w:tcPr>
            <w:tcW w:w="859" w:type="pct"/>
          </w:tcPr>
          <w:p w14:paraId="35CB3C31" w14:textId="4BEEF184" w:rsidR="00D51FBA" w:rsidRPr="006D4AA9" w:rsidRDefault="00D51FBA" w:rsidP="009400B8">
            <w:pPr>
              <w:pStyle w:val="TableText"/>
              <w:rPr>
                <w:rStyle w:val="Emphasis"/>
              </w:rPr>
            </w:pPr>
            <w:r w:rsidRPr="006D4AA9">
              <w:rPr>
                <w:rStyle w:val="Emphasis"/>
              </w:rPr>
              <w:t xml:space="preserve">Tmesipteris norfolkensis </w:t>
            </w:r>
          </w:p>
        </w:tc>
        <w:tc>
          <w:tcPr>
            <w:tcW w:w="1094" w:type="pct"/>
            <w:tcMar>
              <w:left w:w="108" w:type="dxa"/>
              <w:right w:w="108" w:type="dxa"/>
            </w:tcMar>
          </w:tcPr>
          <w:p w14:paraId="50D0FA58" w14:textId="77777777" w:rsidR="00D51FBA" w:rsidRPr="006D4AA9" w:rsidRDefault="00D51FBA" w:rsidP="009400B8">
            <w:pPr>
              <w:pStyle w:val="TableText"/>
            </w:pPr>
            <w:r w:rsidRPr="006D4AA9">
              <w:t xml:space="preserve">Hanging fork-fern </w:t>
            </w:r>
          </w:p>
        </w:tc>
        <w:tc>
          <w:tcPr>
            <w:tcW w:w="617" w:type="pct"/>
          </w:tcPr>
          <w:p w14:paraId="7C20D3F0" w14:textId="77777777" w:rsidR="00D51FBA" w:rsidRPr="006D4AA9" w:rsidRDefault="00D51FBA" w:rsidP="009400B8">
            <w:pPr>
              <w:pStyle w:val="TableText"/>
            </w:pPr>
            <w:r w:rsidRPr="006D4AA9">
              <w:t>Vulnerable</w:t>
            </w:r>
            <w:r w:rsidRPr="006D4AA9" w:rsidDel="00056EC6">
              <w:t xml:space="preserve"> </w:t>
            </w:r>
          </w:p>
        </w:tc>
        <w:tc>
          <w:tcPr>
            <w:tcW w:w="714" w:type="pct"/>
          </w:tcPr>
          <w:p w14:paraId="126F9374" w14:textId="77777777" w:rsidR="00D51FBA" w:rsidRPr="006D4AA9" w:rsidRDefault="00D51FBA" w:rsidP="009400B8">
            <w:pPr>
              <w:pStyle w:val="TableText"/>
            </w:pPr>
            <w:r w:rsidRPr="006D4AA9">
              <w:t xml:space="preserve">Endemic </w:t>
            </w:r>
          </w:p>
        </w:tc>
        <w:tc>
          <w:tcPr>
            <w:tcW w:w="1168" w:type="pct"/>
          </w:tcPr>
          <w:p w14:paraId="5D7886F4" w14:textId="225B5B6E" w:rsidR="00D51FBA" w:rsidRPr="006D4AA9" w:rsidRDefault="00C40FAE" w:rsidP="009400B8">
            <w:pPr>
              <w:pStyle w:val="TableText"/>
            </w:pPr>
            <w:r w:rsidRPr="006D4AA9">
              <w:t>-</w:t>
            </w:r>
          </w:p>
        </w:tc>
      </w:tr>
      <w:tr w:rsidR="00D51FBA" w:rsidRPr="006D4AA9" w14:paraId="4D5B3720" w14:textId="77777777" w:rsidTr="009A011B">
        <w:tc>
          <w:tcPr>
            <w:tcW w:w="547" w:type="pct"/>
            <w:vMerge/>
          </w:tcPr>
          <w:p w14:paraId="3E265C4C" w14:textId="77777777" w:rsidR="00D51FBA" w:rsidRPr="006D4AA9" w:rsidRDefault="00D51FBA" w:rsidP="009400B8">
            <w:pPr>
              <w:pStyle w:val="TableText"/>
              <w:rPr>
                <w:rStyle w:val="Emphasis"/>
              </w:rPr>
            </w:pPr>
          </w:p>
        </w:tc>
        <w:tc>
          <w:tcPr>
            <w:tcW w:w="859" w:type="pct"/>
          </w:tcPr>
          <w:p w14:paraId="2F461FD7" w14:textId="0963364A" w:rsidR="00D51FBA" w:rsidRPr="006D4AA9" w:rsidRDefault="00D51FBA" w:rsidP="009400B8">
            <w:pPr>
              <w:pStyle w:val="TableText"/>
              <w:rPr>
                <w:rStyle w:val="Emphasis"/>
              </w:rPr>
            </w:pPr>
            <w:r w:rsidRPr="006D4AA9">
              <w:rPr>
                <w:rStyle w:val="Emphasis"/>
              </w:rPr>
              <w:t xml:space="preserve">Ungeria floribunda </w:t>
            </w:r>
          </w:p>
        </w:tc>
        <w:tc>
          <w:tcPr>
            <w:tcW w:w="1094" w:type="pct"/>
            <w:tcMar>
              <w:left w:w="108" w:type="dxa"/>
              <w:right w:w="108" w:type="dxa"/>
            </w:tcMar>
          </w:tcPr>
          <w:p w14:paraId="304056BE" w14:textId="77777777" w:rsidR="00D51FBA" w:rsidRPr="006D4AA9" w:rsidRDefault="00D51FBA" w:rsidP="009400B8">
            <w:pPr>
              <w:pStyle w:val="TableText"/>
            </w:pPr>
            <w:r w:rsidRPr="006D4AA9">
              <w:t xml:space="preserve">Bastard oak </w:t>
            </w:r>
          </w:p>
        </w:tc>
        <w:tc>
          <w:tcPr>
            <w:tcW w:w="617" w:type="pct"/>
          </w:tcPr>
          <w:p w14:paraId="2F4C967C" w14:textId="77777777" w:rsidR="00D51FBA" w:rsidRPr="006D4AA9" w:rsidRDefault="00D51FBA" w:rsidP="009400B8">
            <w:pPr>
              <w:pStyle w:val="TableText"/>
            </w:pPr>
            <w:r w:rsidRPr="006D4AA9">
              <w:t>Vulnerable</w:t>
            </w:r>
          </w:p>
        </w:tc>
        <w:tc>
          <w:tcPr>
            <w:tcW w:w="714" w:type="pct"/>
          </w:tcPr>
          <w:p w14:paraId="2835D642" w14:textId="77777777" w:rsidR="00D51FBA" w:rsidRPr="006D4AA9" w:rsidRDefault="00D51FBA" w:rsidP="009400B8">
            <w:pPr>
              <w:pStyle w:val="TableText"/>
            </w:pPr>
            <w:r w:rsidRPr="006D4AA9">
              <w:t xml:space="preserve">Endemic </w:t>
            </w:r>
          </w:p>
        </w:tc>
        <w:tc>
          <w:tcPr>
            <w:tcW w:w="1168" w:type="pct"/>
          </w:tcPr>
          <w:p w14:paraId="34697932" w14:textId="73ED5C1B" w:rsidR="00D51FBA" w:rsidRPr="006D4AA9" w:rsidRDefault="00C40FAE" w:rsidP="009400B8">
            <w:pPr>
              <w:pStyle w:val="TableText"/>
            </w:pPr>
            <w:r w:rsidRPr="006D4AA9">
              <w:t>-</w:t>
            </w:r>
          </w:p>
        </w:tc>
      </w:tr>
      <w:tr w:rsidR="00D51FBA" w:rsidRPr="006D4AA9" w14:paraId="522B101D" w14:textId="77777777" w:rsidTr="009A011B">
        <w:tc>
          <w:tcPr>
            <w:tcW w:w="547" w:type="pct"/>
            <w:vMerge/>
          </w:tcPr>
          <w:p w14:paraId="00051367" w14:textId="77777777" w:rsidR="00D51FBA" w:rsidRPr="006D4AA9" w:rsidRDefault="00D51FBA" w:rsidP="009400B8">
            <w:pPr>
              <w:pStyle w:val="TableText"/>
              <w:rPr>
                <w:rStyle w:val="Emphasis"/>
              </w:rPr>
            </w:pPr>
          </w:p>
        </w:tc>
        <w:tc>
          <w:tcPr>
            <w:tcW w:w="859" w:type="pct"/>
          </w:tcPr>
          <w:p w14:paraId="3F5E96CC" w14:textId="4F4AB4C0" w:rsidR="00D51FBA" w:rsidRPr="006D4AA9" w:rsidRDefault="00D51FBA" w:rsidP="009400B8">
            <w:pPr>
              <w:pStyle w:val="TableText"/>
              <w:rPr>
                <w:rStyle w:val="Emphasis"/>
              </w:rPr>
            </w:pPr>
            <w:r w:rsidRPr="006D4AA9">
              <w:rPr>
                <w:rStyle w:val="Emphasis"/>
              </w:rPr>
              <w:t xml:space="preserve">Wikstroemia australis </w:t>
            </w:r>
          </w:p>
        </w:tc>
        <w:tc>
          <w:tcPr>
            <w:tcW w:w="1094" w:type="pct"/>
            <w:tcMar>
              <w:left w:w="108" w:type="dxa"/>
              <w:right w:w="108" w:type="dxa"/>
            </w:tcMar>
          </w:tcPr>
          <w:p w14:paraId="2ACBF796" w14:textId="77777777" w:rsidR="00D51FBA" w:rsidRPr="006D4AA9" w:rsidRDefault="00D51FBA" w:rsidP="009400B8">
            <w:pPr>
              <w:pStyle w:val="TableText"/>
            </w:pPr>
            <w:r w:rsidRPr="006D4AA9">
              <w:t xml:space="preserve">Kurrajong </w:t>
            </w:r>
          </w:p>
        </w:tc>
        <w:tc>
          <w:tcPr>
            <w:tcW w:w="617" w:type="pct"/>
          </w:tcPr>
          <w:p w14:paraId="6DE60969" w14:textId="1CD73E71" w:rsidR="00D51FBA" w:rsidRPr="006D4AA9" w:rsidRDefault="00D51FBA" w:rsidP="009400B8">
            <w:pPr>
              <w:pStyle w:val="TableText"/>
            </w:pPr>
            <w:r w:rsidRPr="006D4AA9">
              <w:t xml:space="preserve">Critically </w:t>
            </w:r>
            <w:r w:rsidR="006620F5" w:rsidRPr="006D4AA9">
              <w:t>Endangered</w:t>
            </w:r>
            <w:r w:rsidRPr="006D4AA9" w:rsidDel="00387DDD">
              <w:t xml:space="preserve"> </w:t>
            </w:r>
          </w:p>
        </w:tc>
        <w:tc>
          <w:tcPr>
            <w:tcW w:w="714" w:type="pct"/>
          </w:tcPr>
          <w:p w14:paraId="2D03EBC5" w14:textId="77777777" w:rsidR="00D51FBA" w:rsidRPr="006D4AA9" w:rsidRDefault="00D51FBA" w:rsidP="009400B8">
            <w:pPr>
              <w:pStyle w:val="TableText"/>
            </w:pPr>
            <w:r w:rsidRPr="006D4AA9">
              <w:t xml:space="preserve">Endemic </w:t>
            </w:r>
          </w:p>
        </w:tc>
        <w:tc>
          <w:tcPr>
            <w:tcW w:w="1168" w:type="pct"/>
          </w:tcPr>
          <w:p w14:paraId="0A78AA54" w14:textId="708EF383" w:rsidR="00D51FBA" w:rsidRPr="006D4AA9" w:rsidRDefault="00BB166A" w:rsidP="009400B8">
            <w:pPr>
              <w:pStyle w:val="TableText"/>
            </w:pPr>
            <w:r w:rsidRPr="006D4AA9">
              <w:t>-</w:t>
            </w:r>
          </w:p>
        </w:tc>
      </w:tr>
      <w:tr w:rsidR="00D51FBA" w:rsidRPr="006D4AA9" w14:paraId="4030DC8C" w14:textId="77777777" w:rsidTr="009A011B">
        <w:tc>
          <w:tcPr>
            <w:tcW w:w="547" w:type="pct"/>
            <w:vMerge/>
          </w:tcPr>
          <w:p w14:paraId="07E348E9" w14:textId="77777777" w:rsidR="00D51FBA" w:rsidRPr="006D4AA9" w:rsidRDefault="00D51FBA" w:rsidP="009400B8">
            <w:pPr>
              <w:pStyle w:val="TableText"/>
              <w:rPr>
                <w:rStyle w:val="Emphasis"/>
              </w:rPr>
            </w:pPr>
          </w:p>
        </w:tc>
        <w:tc>
          <w:tcPr>
            <w:tcW w:w="859" w:type="pct"/>
          </w:tcPr>
          <w:p w14:paraId="5915F9D5" w14:textId="026F6E33" w:rsidR="00D51FBA" w:rsidRPr="006D4AA9" w:rsidRDefault="00D51FBA" w:rsidP="009400B8">
            <w:pPr>
              <w:pStyle w:val="TableText"/>
              <w:rPr>
                <w:rStyle w:val="Emphasis"/>
              </w:rPr>
            </w:pPr>
            <w:r w:rsidRPr="006D4AA9">
              <w:rPr>
                <w:rStyle w:val="Emphasis"/>
              </w:rPr>
              <w:t xml:space="preserve">Zehneria baueriana </w:t>
            </w:r>
          </w:p>
        </w:tc>
        <w:tc>
          <w:tcPr>
            <w:tcW w:w="1094" w:type="pct"/>
            <w:tcMar>
              <w:left w:w="108" w:type="dxa"/>
              <w:right w:w="108" w:type="dxa"/>
            </w:tcMar>
          </w:tcPr>
          <w:p w14:paraId="3B1E3D4A" w14:textId="77777777" w:rsidR="00D51FBA" w:rsidRPr="006D4AA9" w:rsidRDefault="00D51FBA" w:rsidP="009400B8">
            <w:pPr>
              <w:pStyle w:val="TableText"/>
            </w:pPr>
            <w:r w:rsidRPr="006D4AA9">
              <w:t xml:space="preserve">Native cucumber, giant cucumber </w:t>
            </w:r>
          </w:p>
        </w:tc>
        <w:tc>
          <w:tcPr>
            <w:tcW w:w="617" w:type="pct"/>
          </w:tcPr>
          <w:p w14:paraId="122222B7" w14:textId="77777777" w:rsidR="00D51FBA" w:rsidRPr="006D4AA9" w:rsidRDefault="00D51FBA" w:rsidP="009400B8">
            <w:pPr>
              <w:pStyle w:val="TableText"/>
            </w:pPr>
            <w:r w:rsidRPr="006D4AA9">
              <w:t>Endangered</w:t>
            </w:r>
            <w:r w:rsidRPr="006D4AA9" w:rsidDel="00056EC6">
              <w:t xml:space="preserve"> </w:t>
            </w:r>
          </w:p>
        </w:tc>
        <w:tc>
          <w:tcPr>
            <w:tcW w:w="714" w:type="pct"/>
          </w:tcPr>
          <w:p w14:paraId="429A905C" w14:textId="77777777" w:rsidR="00D51FBA" w:rsidRPr="006D4AA9" w:rsidRDefault="00D51FBA" w:rsidP="009400B8">
            <w:pPr>
              <w:pStyle w:val="TableText"/>
            </w:pPr>
            <w:r w:rsidRPr="006D4AA9">
              <w:t xml:space="preserve">Norfolk Island, New Caledonia </w:t>
            </w:r>
          </w:p>
        </w:tc>
        <w:tc>
          <w:tcPr>
            <w:tcW w:w="1168" w:type="pct"/>
          </w:tcPr>
          <w:p w14:paraId="3EA0F702" w14:textId="38AF3337" w:rsidR="00D51FBA" w:rsidRPr="006D4AA9" w:rsidRDefault="00BB166A" w:rsidP="009400B8">
            <w:pPr>
              <w:pStyle w:val="TableText"/>
            </w:pPr>
            <w:r w:rsidRPr="006D4AA9">
              <w:t>-</w:t>
            </w:r>
          </w:p>
        </w:tc>
      </w:tr>
      <w:tr w:rsidR="00FF71ED" w:rsidRPr="006D4AA9" w14:paraId="3F3E1E73" w14:textId="77777777" w:rsidTr="009A011B">
        <w:tc>
          <w:tcPr>
            <w:tcW w:w="547" w:type="pct"/>
            <w:vMerge w:val="restart"/>
          </w:tcPr>
          <w:p w14:paraId="0291DA8C" w14:textId="6BE799F1" w:rsidR="00FF71ED" w:rsidRPr="006D4AA9" w:rsidRDefault="00FF71ED" w:rsidP="00D354FD">
            <w:pPr>
              <w:pStyle w:val="TableText"/>
            </w:pPr>
            <w:r w:rsidRPr="006D4AA9">
              <w:t>Non-listed endemics</w:t>
            </w:r>
          </w:p>
        </w:tc>
        <w:tc>
          <w:tcPr>
            <w:tcW w:w="859" w:type="pct"/>
          </w:tcPr>
          <w:p w14:paraId="3079CD74" w14:textId="464B2C88" w:rsidR="00FF71ED" w:rsidRPr="006D4AA9" w:rsidRDefault="00FF71ED" w:rsidP="00D354FD">
            <w:pPr>
              <w:pStyle w:val="TableText"/>
              <w:rPr>
                <w:rStyle w:val="Emphasis"/>
              </w:rPr>
            </w:pPr>
            <w:r w:rsidRPr="006D4AA9">
              <w:rPr>
                <w:rStyle w:val="Emphasis"/>
              </w:rPr>
              <w:t>Alyxia gynopogon</w:t>
            </w:r>
          </w:p>
        </w:tc>
        <w:tc>
          <w:tcPr>
            <w:tcW w:w="1094" w:type="pct"/>
            <w:tcMar>
              <w:left w:w="108" w:type="dxa"/>
              <w:right w:w="108" w:type="dxa"/>
            </w:tcMar>
          </w:tcPr>
          <w:p w14:paraId="4BCBB582" w14:textId="30A3608F" w:rsidR="00FF71ED" w:rsidRPr="006D4AA9" w:rsidRDefault="00FF71ED" w:rsidP="00D354FD">
            <w:pPr>
              <w:pStyle w:val="TableText"/>
            </w:pPr>
            <w:r w:rsidRPr="006D4AA9">
              <w:t>Evergreen</w:t>
            </w:r>
          </w:p>
        </w:tc>
        <w:tc>
          <w:tcPr>
            <w:tcW w:w="617" w:type="pct"/>
          </w:tcPr>
          <w:p w14:paraId="60FF08F4" w14:textId="66407261" w:rsidR="00FF71ED" w:rsidRPr="006D4AA9" w:rsidRDefault="00FF71ED" w:rsidP="00D354FD">
            <w:pPr>
              <w:pStyle w:val="TableText"/>
            </w:pPr>
            <w:r w:rsidRPr="006D4AA9">
              <w:t>None</w:t>
            </w:r>
          </w:p>
        </w:tc>
        <w:tc>
          <w:tcPr>
            <w:tcW w:w="714" w:type="pct"/>
          </w:tcPr>
          <w:p w14:paraId="3307527B" w14:textId="27649959" w:rsidR="00FF71ED" w:rsidRPr="006D4AA9" w:rsidRDefault="00FF71ED" w:rsidP="00D354FD">
            <w:pPr>
              <w:pStyle w:val="TableText"/>
            </w:pPr>
            <w:r w:rsidRPr="006D4AA9">
              <w:t>Endemic</w:t>
            </w:r>
          </w:p>
        </w:tc>
        <w:tc>
          <w:tcPr>
            <w:tcW w:w="1168" w:type="pct"/>
          </w:tcPr>
          <w:p w14:paraId="3AF40A5B" w14:textId="3092C0F2" w:rsidR="00FF71ED" w:rsidRPr="006D4AA9" w:rsidRDefault="007F3EF0" w:rsidP="00D354FD">
            <w:pPr>
              <w:pStyle w:val="TableText"/>
            </w:pPr>
            <w:r w:rsidRPr="006D4AA9">
              <w:t>Not listed</w:t>
            </w:r>
          </w:p>
        </w:tc>
      </w:tr>
      <w:tr w:rsidR="00FF71ED" w:rsidRPr="006D4AA9" w14:paraId="0658B978" w14:textId="77777777" w:rsidTr="009A011B">
        <w:tc>
          <w:tcPr>
            <w:tcW w:w="547" w:type="pct"/>
            <w:vMerge/>
          </w:tcPr>
          <w:p w14:paraId="4072181F" w14:textId="77777777" w:rsidR="00FF71ED" w:rsidRPr="006D4AA9" w:rsidRDefault="00FF71ED" w:rsidP="00D354FD">
            <w:pPr>
              <w:pStyle w:val="TableText"/>
            </w:pPr>
          </w:p>
        </w:tc>
        <w:tc>
          <w:tcPr>
            <w:tcW w:w="859" w:type="pct"/>
          </w:tcPr>
          <w:p w14:paraId="7414245E" w14:textId="4CF83D8A" w:rsidR="00FF71ED" w:rsidRPr="006D4AA9" w:rsidRDefault="00FF71ED" w:rsidP="00D354FD">
            <w:pPr>
              <w:pStyle w:val="TableText"/>
              <w:rPr>
                <w:rStyle w:val="Emphasis"/>
              </w:rPr>
            </w:pPr>
            <w:r w:rsidRPr="006D4AA9">
              <w:rPr>
                <w:rStyle w:val="Emphasis"/>
              </w:rPr>
              <w:t>Araucaria heterophylla</w:t>
            </w:r>
          </w:p>
        </w:tc>
        <w:tc>
          <w:tcPr>
            <w:tcW w:w="1094" w:type="pct"/>
            <w:tcMar>
              <w:left w:w="108" w:type="dxa"/>
              <w:right w:w="108" w:type="dxa"/>
            </w:tcMar>
          </w:tcPr>
          <w:p w14:paraId="43C41273" w14:textId="06BC0CBE" w:rsidR="00FF71ED" w:rsidRPr="006D4AA9" w:rsidRDefault="00FF71ED" w:rsidP="00D354FD">
            <w:pPr>
              <w:pStyle w:val="TableText"/>
            </w:pPr>
            <w:r w:rsidRPr="006D4AA9">
              <w:t>Norfolk Island pine</w:t>
            </w:r>
          </w:p>
        </w:tc>
        <w:tc>
          <w:tcPr>
            <w:tcW w:w="617" w:type="pct"/>
          </w:tcPr>
          <w:p w14:paraId="5404999F" w14:textId="6FC30693" w:rsidR="00FF71ED" w:rsidRPr="006D4AA9" w:rsidRDefault="00FF71ED" w:rsidP="00D354FD">
            <w:pPr>
              <w:pStyle w:val="TableText"/>
            </w:pPr>
            <w:r w:rsidRPr="006D4AA9">
              <w:t>None</w:t>
            </w:r>
          </w:p>
        </w:tc>
        <w:tc>
          <w:tcPr>
            <w:tcW w:w="714" w:type="pct"/>
          </w:tcPr>
          <w:p w14:paraId="4F864C6A" w14:textId="595BB031" w:rsidR="00FF71ED" w:rsidRPr="006D4AA9" w:rsidRDefault="00FF71ED" w:rsidP="00D354FD">
            <w:pPr>
              <w:pStyle w:val="TableText"/>
            </w:pPr>
            <w:r w:rsidRPr="006D4AA9">
              <w:t>Endemic</w:t>
            </w:r>
          </w:p>
        </w:tc>
        <w:tc>
          <w:tcPr>
            <w:tcW w:w="1168" w:type="pct"/>
          </w:tcPr>
          <w:p w14:paraId="6E2E6EAC" w14:textId="5B1ACEAC" w:rsidR="00FF71ED" w:rsidRPr="006D4AA9" w:rsidRDefault="007F3EF0" w:rsidP="00D354FD">
            <w:pPr>
              <w:pStyle w:val="TableText"/>
            </w:pPr>
            <w:r w:rsidRPr="006D4AA9">
              <w:t>Not listed</w:t>
            </w:r>
          </w:p>
        </w:tc>
      </w:tr>
      <w:tr w:rsidR="00FF71ED" w:rsidRPr="006D4AA9" w14:paraId="40F2B933" w14:textId="77777777" w:rsidTr="009A011B">
        <w:tc>
          <w:tcPr>
            <w:tcW w:w="547" w:type="pct"/>
            <w:vMerge/>
          </w:tcPr>
          <w:p w14:paraId="2F87B85D" w14:textId="77777777" w:rsidR="00FF71ED" w:rsidRPr="006D4AA9" w:rsidRDefault="00FF71ED" w:rsidP="00D354FD">
            <w:pPr>
              <w:pStyle w:val="TableText"/>
            </w:pPr>
          </w:p>
        </w:tc>
        <w:tc>
          <w:tcPr>
            <w:tcW w:w="859" w:type="pct"/>
          </w:tcPr>
          <w:p w14:paraId="04B89F3B" w14:textId="6A5DB2B1" w:rsidR="00FF71ED" w:rsidRPr="006D4AA9" w:rsidRDefault="00FF71ED" w:rsidP="00D354FD">
            <w:pPr>
              <w:pStyle w:val="TableText"/>
              <w:rPr>
                <w:rStyle w:val="Emphasis"/>
              </w:rPr>
            </w:pPr>
            <w:r w:rsidRPr="006D4AA9">
              <w:rPr>
                <w:rStyle w:val="Emphasis"/>
              </w:rPr>
              <w:t>Asplenium dimorphum</w:t>
            </w:r>
          </w:p>
        </w:tc>
        <w:tc>
          <w:tcPr>
            <w:tcW w:w="1094" w:type="pct"/>
            <w:tcMar>
              <w:left w:w="108" w:type="dxa"/>
              <w:right w:w="108" w:type="dxa"/>
            </w:tcMar>
          </w:tcPr>
          <w:p w14:paraId="39C14CF0" w14:textId="774190BD" w:rsidR="00FF71ED" w:rsidRPr="006D4AA9" w:rsidRDefault="00FF71ED" w:rsidP="00D354FD">
            <w:pPr>
              <w:pStyle w:val="TableText"/>
            </w:pPr>
            <w:r w:rsidRPr="006D4AA9">
              <w:t>Two-frond fern, lace fern</w:t>
            </w:r>
          </w:p>
        </w:tc>
        <w:tc>
          <w:tcPr>
            <w:tcW w:w="617" w:type="pct"/>
          </w:tcPr>
          <w:p w14:paraId="47B156FF" w14:textId="27E016BC" w:rsidR="00FF71ED" w:rsidRPr="006D4AA9" w:rsidRDefault="00FF71ED" w:rsidP="00D354FD">
            <w:pPr>
              <w:pStyle w:val="TableText"/>
            </w:pPr>
            <w:r w:rsidRPr="006D4AA9">
              <w:t>None</w:t>
            </w:r>
          </w:p>
        </w:tc>
        <w:tc>
          <w:tcPr>
            <w:tcW w:w="714" w:type="pct"/>
          </w:tcPr>
          <w:p w14:paraId="79635D3C" w14:textId="2D831EDE" w:rsidR="00FF71ED" w:rsidRPr="006D4AA9" w:rsidRDefault="00FF71ED" w:rsidP="00D354FD">
            <w:pPr>
              <w:pStyle w:val="TableText"/>
            </w:pPr>
            <w:r w:rsidRPr="006D4AA9">
              <w:t>Endemic</w:t>
            </w:r>
          </w:p>
        </w:tc>
        <w:tc>
          <w:tcPr>
            <w:tcW w:w="1168" w:type="pct"/>
          </w:tcPr>
          <w:p w14:paraId="73FCB683" w14:textId="3C2D8FD8" w:rsidR="00FF71ED" w:rsidRPr="006D4AA9" w:rsidRDefault="007F3EF0" w:rsidP="00D354FD">
            <w:pPr>
              <w:pStyle w:val="TableText"/>
            </w:pPr>
            <w:r w:rsidRPr="006D4AA9">
              <w:t>Not listed</w:t>
            </w:r>
          </w:p>
        </w:tc>
      </w:tr>
      <w:tr w:rsidR="00FF71ED" w:rsidRPr="006D4AA9" w14:paraId="11FD9111" w14:textId="77777777" w:rsidTr="009A011B">
        <w:tc>
          <w:tcPr>
            <w:tcW w:w="547" w:type="pct"/>
            <w:vMerge/>
          </w:tcPr>
          <w:p w14:paraId="2D3DBCDA" w14:textId="77777777" w:rsidR="00FF71ED" w:rsidRPr="006D4AA9" w:rsidRDefault="00FF71ED" w:rsidP="00D354FD">
            <w:pPr>
              <w:pStyle w:val="TableText"/>
            </w:pPr>
          </w:p>
        </w:tc>
        <w:tc>
          <w:tcPr>
            <w:tcW w:w="859" w:type="pct"/>
          </w:tcPr>
          <w:p w14:paraId="3482C3B3" w14:textId="279D2F28" w:rsidR="00FF71ED" w:rsidRPr="006D4AA9" w:rsidRDefault="00FF71ED" w:rsidP="00D354FD">
            <w:pPr>
              <w:pStyle w:val="TableText"/>
              <w:rPr>
                <w:rStyle w:val="Emphasis"/>
              </w:rPr>
            </w:pPr>
            <w:r w:rsidRPr="006D4AA9">
              <w:rPr>
                <w:rStyle w:val="Emphasis"/>
              </w:rPr>
              <w:t>Capparis nobilis</w:t>
            </w:r>
          </w:p>
        </w:tc>
        <w:tc>
          <w:tcPr>
            <w:tcW w:w="1094" w:type="pct"/>
            <w:tcMar>
              <w:left w:w="108" w:type="dxa"/>
              <w:right w:w="108" w:type="dxa"/>
            </w:tcMar>
          </w:tcPr>
          <w:p w14:paraId="179A6EF7" w14:textId="295A99F3" w:rsidR="00FF71ED" w:rsidRPr="006D4AA9" w:rsidRDefault="00FF71ED" w:rsidP="00D354FD">
            <w:pPr>
              <w:pStyle w:val="TableText"/>
            </w:pPr>
            <w:r w:rsidRPr="006D4AA9">
              <w:t>Devil’s guts</w:t>
            </w:r>
          </w:p>
        </w:tc>
        <w:tc>
          <w:tcPr>
            <w:tcW w:w="617" w:type="pct"/>
          </w:tcPr>
          <w:p w14:paraId="1A9FB168" w14:textId="5AD50256" w:rsidR="00FF71ED" w:rsidRPr="006D4AA9" w:rsidRDefault="00FF71ED" w:rsidP="00D354FD">
            <w:pPr>
              <w:pStyle w:val="TableText"/>
            </w:pPr>
            <w:r w:rsidRPr="006D4AA9">
              <w:t>None</w:t>
            </w:r>
          </w:p>
        </w:tc>
        <w:tc>
          <w:tcPr>
            <w:tcW w:w="714" w:type="pct"/>
          </w:tcPr>
          <w:p w14:paraId="7B6594AE" w14:textId="1A44070A" w:rsidR="00FF71ED" w:rsidRPr="006D4AA9" w:rsidRDefault="00FF71ED" w:rsidP="00D354FD">
            <w:pPr>
              <w:pStyle w:val="TableText"/>
            </w:pPr>
            <w:r w:rsidRPr="006D4AA9">
              <w:t>Endemic</w:t>
            </w:r>
          </w:p>
        </w:tc>
        <w:tc>
          <w:tcPr>
            <w:tcW w:w="1168" w:type="pct"/>
          </w:tcPr>
          <w:p w14:paraId="0305D65E" w14:textId="44F49E73" w:rsidR="00FF71ED" w:rsidRPr="006D4AA9" w:rsidRDefault="007F3EF0" w:rsidP="00D354FD">
            <w:pPr>
              <w:pStyle w:val="TableText"/>
            </w:pPr>
            <w:r w:rsidRPr="006D4AA9">
              <w:t>Not listed</w:t>
            </w:r>
          </w:p>
        </w:tc>
      </w:tr>
      <w:tr w:rsidR="00FF71ED" w:rsidRPr="006D4AA9" w14:paraId="0405A8F0" w14:textId="77777777" w:rsidTr="009A011B">
        <w:tc>
          <w:tcPr>
            <w:tcW w:w="547" w:type="pct"/>
            <w:vMerge/>
          </w:tcPr>
          <w:p w14:paraId="44F0061F" w14:textId="77777777" w:rsidR="00FF71ED" w:rsidRPr="006D4AA9" w:rsidRDefault="00FF71ED" w:rsidP="00D354FD">
            <w:pPr>
              <w:pStyle w:val="TableText"/>
            </w:pPr>
          </w:p>
        </w:tc>
        <w:tc>
          <w:tcPr>
            <w:tcW w:w="859" w:type="pct"/>
          </w:tcPr>
          <w:p w14:paraId="472799FE" w14:textId="5426D8DD" w:rsidR="00FF71ED" w:rsidRPr="006D4AA9" w:rsidRDefault="00FF71ED" w:rsidP="00D354FD">
            <w:pPr>
              <w:pStyle w:val="TableText"/>
              <w:rPr>
                <w:rStyle w:val="Emphasis"/>
              </w:rPr>
            </w:pPr>
            <w:r w:rsidRPr="006D4AA9">
              <w:rPr>
                <w:rStyle w:val="Emphasis"/>
              </w:rPr>
              <w:t>Carex neesiana</w:t>
            </w:r>
          </w:p>
        </w:tc>
        <w:tc>
          <w:tcPr>
            <w:tcW w:w="1094" w:type="pct"/>
            <w:tcMar>
              <w:left w:w="108" w:type="dxa"/>
              <w:right w:w="108" w:type="dxa"/>
            </w:tcMar>
          </w:tcPr>
          <w:p w14:paraId="554B9118" w14:textId="13D0B95A" w:rsidR="00FF71ED" w:rsidRPr="006D4AA9" w:rsidRDefault="00FF71ED" w:rsidP="00D354FD">
            <w:pPr>
              <w:pStyle w:val="TableText"/>
            </w:pPr>
            <w:r w:rsidRPr="006D4AA9">
              <w:t>A tufted perennial</w:t>
            </w:r>
          </w:p>
        </w:tc>
        <w:tc>
          <w:tcPr>
            <w:tcW w:w="617" w:type="pct"/>
          </w:tcPr>
          <w:p w14:paraId="4F0A2E2B" w14:textId="38C7877E" w:rsidR="00FF71ED" w:rsidRPr="006D4AA9" w:rsidRDefault="00FF71ED" w:rsidP="00D354FD">
            <w:pPr>
              <w:pStyle w:val="TableText"/>
            </w:pPr>
            <w:r w:rsidRPr="006D4AA9">
              <w:t>None</w:t>
            </w:r>
          </w:p>
        </w:tc>
        <w:tc>
          <w:tcPr>
            <w:tcW w:w="714" w:type="pct"/>
          </w:tcPr>
          <w:p w14:paraId="549A0967" w14:textId="3ECEBCAF" w:rsidR="00FF71ED" w:rsidRPr="006D4AA9" w:rsidRDefault="00FF71ED" w:rsidP="00D354FD">
            <w:pPr>
              <w:pStyle w:val="TableText"/>
            </w:pPr>
            <w:r w:rsidRPr="006D4AA9">
              <w:t>Endemic</w:t>
            </w:r>
          </w:p>
        </w:tc>
        <w:tc>
          <w:tcPr>
            <w:tcW w:w="1168" w:type="pct"/>
          </w:tcPr>
          <w:p w14:paraId="34678FD5" w14:textId="08766A23" w:rsidR="00FF71ED" w:rsidRPr="006D4AA9" w:rsidRDefault="007F3EF0" w:rsidP="00D354FD">
            <w:pPr>
              <w:pStyle w:val="TableText"/>
            </w:pPr>
            <w:r w:rsidRPr="006D4AA9">
              <w:t>Not listed</w:t>
            </w:r>
          </w:p>
        </w:tc>
      </w:tr>
      <w:tr w:rsidR="00FF71ED" w:rsidRPr="006D4AA9" w14:paraId="6FD05395" w14:textId="77777777" w:rsidTr="009A011B">
        <w:tc>
          <w:tcPr>
            <w:tcW w:w="547" w:type="pct"/>
            <w:vMerge/>
          </w:tcPr>
          <w:p w14:paraId="35C3C5B0" w14:textId="77777777" w:rsidR="00FF71ED" w:rsidRPr="006D4AA9" w:rsidRDefault="00FF71ED" w:rsidP="00D354FD">
            <w:pPr>
              <w:pStyle w:val="TableText"/>
            </w:pPr>
          </w:p>
        </w:tc>
        <w:tc>
          <w:tcPr>
            <w:tcW w:w="859" w:type="pct"/>
          </w:tcPr>
          <w:p w14:paraId="3283C0E3" w14:textId="1844AF70" w:rsidR="00FF71ED" w:rsidRPr="006D4AA9" w:rsidRDefault="00FF71ED" w:rsidP="00D354FD">
            <w:pPr>
              <w:pStyle w:val="TableText"/>
              <w:rPr>
                <w:rStyle w:val="Emphasis"/>
              </w:rPr>
            </w:pPr>
            <w:r w:rsidRPr="006D4AA9">
              <w:rPr>
                <w:rStyle w:val="Emphasis"/>
              </w:rPr>
              <w:t>Cyathea australis norfolkensis</w:t>
            </w:r>
          </w:p>
        </w:tc>
        <w:tc>
          <w:tcPr>
            <w:tcW w:w="1094" w:type="pct"/>
            <w:tcMar>
              <w:left w:w="108" w:type="dxa"/>
              <w:right w:w="108" w:type="dxa"/>
            </w:tcMar>
          </w:tcPr>
          <w:p w14:paraId="038B970A" w14:textId="49635C67" w:rsidR="00FF71ED" w:rsidRPr="006D4AA9" w:rsidRDefault="00FF71ED" w:rsidP="00D354FD">
            <w:pPr>
              <w:pStyle w:val="TableText"/>
            </w:pPr>
            <w:r w:rsidRPr="006D4AA9">
              <w:t>Rough treefern, farn</w:t>
            </w:r>
          </w:p>
        </w:tc>
        <w:tc>
          <w:tcPr>
            <w:tcW w:w="617" w:type="pct"/>
          </w:tcPr>
          <w:p w14:paraId="1D2E148E" w14:textId="59A5B5FA" w:rsidR="00FF71ED" w:rsidRPr="006D4AA9" w:rsidRDefault="00FF71ED" w:rsidP="00D354FD">
            <w:pPr>
              <w:pStyle w:val="TableText"/>
            </w:pPr>
            <w:r w:rsidRPr="006D4AA9">
              <w:t>None</w:t>
            </w:r>
          </w:p>
        </w:tc>
        <w:tc>
          <w:tcPr>
            <w:tcW w:w="714" w:type="pct"/>
          </w:tcPr>
          <w:p w14:paraId="0BD74EBA" w14:textId="1C296C4E" w:rsidR="00FF71ED" w:rsidRPr="006D4AA9" w:rsidRDefault="00FF71ED" w:rsidP="00D354FD">
            <w:pPr>
              <w:pStyle w:val="TableText"/>
            </w:pPr>
            <w:r w:rsidRPr="006D4AA9">
              <w:t>Endemic</w:t>
            </w:r>
          </w:p>
        </w:tc>
        <w:tc>
          <w:tcPr>
            <w:tcW w:w="1168" w:type="pct"/>
          </w:tcPr>
          <w:p w14:paraId="5DF3DF74" w14:textId="437AF98E" w:rsidR="00FF71ED" w:rsidRPr="006D4AA9" w:rsidRDefault="007F3EF0" w:rsidP="00D354FD">
            <w:pPr>
              <w:pStyle w:val="TableText"/>
            </w:pPr>
            <w:r w:rsidRPr="006D4AA9">
              <w:t>Not listed</w:t>
            </w:r>
          </w:p>
        </w:tc>
      </w:tr>
      <w:tr w:rsidR="00FF71ED" w:rsidRPr="006D4AA9" w14:paraId="14F91EDD" w14:textId="77777777" w:rsidTr="009A011B">
        <w:tc>
          <w:tcPr>
            <w:tcW w:w="547" w:type="pct"/>
            <w:vMerge/>
          </w:tcPr>
          <w:p w14:paraId="52783BA5" w14:textId="77777777" w:rsidR="00FF71ED" w:rsidRPr="006D4AA9" w:rsidRDefault="00FF71ED" w:rsidP="00D354FD">
            <w:pPr>
              <w:pStyle w:val="TableText"/>
            </w:pPr>
          </w:p>
        </w:tc>
        <w:tc>
          <w:tcPr>
            <w:tcW w:w="859" w:type="pct"/>
          </w:tcPr>
          <w:p w14:paraId="6995130A" w14:textId="35195279" w:rsidR="00FF71ED" w:rsidRPr="006D4AA9" w:rsidRDefault="00FF71ED" w:rsidP="00D354FD">
            <w:pPr>
              <w:pStyle w:val="TableText"/>
              <w:rPr>
                <w:rStyle w:val="Emphasis"/>
              </w:rPr>
            </w:pPr>
            <w:r w:rsidRPr="006D4AA9">
              <w:rPr>
                <w:rStyle w:val="Emphasis"/>
              </w:rPr>
              <w:t>Sphaeropteris excelsa</w:t>
            </w:r>
          </w:p>
        </w:tc>
        <w:tc>
          <w:tcPr>
            <w:tcW w:w="1094" w:type="pct"/>
            <w:tcMar>
              <w:left w:w="108" w:type="dxa"/>
              <w:right w:w="108" w:type="dxa"/>
            </w:tcMar>
          </w:tcPr>
          <w:p w14:paraId="17084844" w14:textId="03DCC9CB" w:rsidR="00FF71ED" w:rsidRPr="006D4AA9" w:rsidRDefault="00FF71ED" w:rsidP="00D354FD">
            <w:pPr>
              <w:pStyle w:val="TableText"/>
            </w:pPr>
            <w:r w:rsidRPr="006D4AA9">
              <w:t>Norfolk Island treefern, farn</w:t>
            </w:r>
          </w:p>
        </w:tc>
        <w:tc>
          <w:tcPr>
            <w:tcW w:w="617" w:type="pct"/>
          </w:tcPr>
          <w:p w14:paraId="33C9262E" w14:textId="4543236B" w:rsidR="00FF71ED" w:rsidRPr="006D4AA9" w:rsidRDefault="00FF71ED" w:rsidP="00D354FD">
            <w:pPr>
              <w:pStyle w:val="TableText"/>
            </w:pPr>
            <w:r w:rsidRPr="006D4AA9">
              <w:t>None</w:t>
            </w:r>
          </w:p>
        </w:tc>
        <w:tc>
          <w:tcPr>
            <w:tcW w:w="714" w:type="pct"/>
          </w:tcPr>
          <w:p w14:paraId="46CA8582" w14:textId="7C2CA0EF" w:rsidR="00FF71ED" w:rsidRPr="006D4AA9" w:rsidRDefault="00FF71ED" w:rsidP="00D354FD">
            <w:pPr>
              <w:pStyle w:val="TableText"/>
            </w:pPr>
            <w:r w:rsidRPr="006D4AA9">
              <w:t>Endemic</w:t>
            </w:r>
          </w:p>
        </w:tc>
        <w:tc>
          <w:tcPr>
            <w:tcW w:w="1168" w:type="pct"/>
          </w:tcPr>
          <w:p w14:paraId="62709B0D" w14:textId="165B07C9" w:rsidR="00FF71ED" w:rsidRPr="006D4AA9" w:rsidRDefault="007F3EF0" w:rsidP="00D354FD">
            <w:pPr>
              <w:pStyle w:val="TableText"/>
            </w:pPr>
            <w:r w:rsidRPr="006D4AA9">
              <w:t>Not listed</w:t>
            </w:r>
          </w:p>
        </w:tc>
      </w:tr>
      <w:tr w:rsidR="00FF71ED" w:rsidRPr="006D4AA9" w14:paraId="6AA377B4" w14:textId="77777777" w:rsidTr="009A011B">
        <w:tc>
          <w:tcPr>
            <w:tcW w:w="547" w:type="pct"/>
            <w:vMerge/>
          </w:tcPr>
          <w:p w14:paraId="309298E9" w14:textId="77777777" w:rsidR="00FF71ED" w:rsidRPr="006D4AA9" w:rsidRDefault="00FF71ED" w:rsidP="00D354FD">
            <w:pPr>
              <w:pStyle w:val="TableText"/>
            </w:pPr>
          </w:p>
        </w:tc>
        <w:tc>
          <w:tcPr>
            <w:tcW w:w="859" w:type="pct"/>
          </w:tcPr>
          <w:p w14:paraId="0300F8F7" w14:textId="277DAA86" w:rsidR="00FF71ED" w:rsidRPr="006D4AA9" w:rsidRDefault="00FF71ED" w:rsidP="00D354FD">
            <w:pPr>
              <w:pStyle w:val="TableText"/>
              <w:rPr>
                <w:rStyle w:val="Emphasis"/>
              </w:rPr>
            </w:pPr>
            <w:r w:rsidRPr="006D4AA9">
              <w:rPr>
                <w:rStyle w:val="Emphasis"/>
              </w:rPr>
              <w:t xml:space="preserve">Dendrobium macropus </w:t>
            </w:r>
          </w:p>
        </w:tc>
        <w:tc>
          <w:tcPr>
            <w:tcW w:w="1094" w:type="pct"/>
            <w:tcMar>
              <w:left w:w="108" w:type="dxa"/>
              <w:right w:w="108" w:type="dxa"/>
            </w:tcMar>
          </w:tcPr>
          <w:p w14:paraId="575BD8CC" w14:textId="48361337" w:rsidR="00FF71ED" w:rsidRPr="006D4AA9" w:rsidRDefault="00FF71ED" w:rsidP="00D354FD">
            <w:pPr>
              <w:pStyle w:val="TableText"/>
            </w:pPr>
            <w:r w:rsidRPr="006D4AA9">
              <w:t>Norfolk Island orchid</w:t>
            </w:r>
          </w:p>
        </w:tc>
        <w:tc>
          <w:tcPr>
            <w:tcW w:w="617" w:type="pct"/>
          </w:tcPr>
          <w:p w14:paraId="7998E55F" w14:textId="3BB2936B" w:rsidR="00FF71ED" w:rsidRPr="006D4AA9" w:rsidRDefault="00FF71ED" w:rsidP="00D354FD">
            <w:pPr>
              <w:pStyle w:val="TableText"/>
            </w:pPr>
            <w:r w:rsidRPr="006D4AA9">
              <w:t>None</w:t>
            </w:r>
          </w:p>
        </w:tc>
        <w:tc>
          <w:tcPr>
            <w:tcW w:w="714" w:type="pct"/>
          </w:tcPr>
          <w:p w14:paraId="79A4677E" w14:textId="5726DE4B" w:rsidR="00FF71ED" w:rsidRPr="006D4AA9" w:rsidRDefault="00FF71ED" w:rsidP="00D354FD">
            <w:pPr>
              <w:pStyle w:val="TableText"/>
            </w:pPr>
            <w:r w:rsidRPr="006D4AA9">
              <w:t>Endemic</w:t>
            </w:r>
          </w:p>
        </w:tc>
        <w:tc>
          <w:tcPr>
            <w:tcW w:w="1168" w:type="pct"/>
          </w:tcPr>
          <w:p w14:paraId="332341E3" w14:textId="5257C1F6" w:rsidR="00FF71ED" w:rsidRPr="006D4AA9" w:rsidRDefault="007F3EF0" w:rsidP="00D354FD">
            <w:pPr>
              <w:pStyle w:val="TableText"/>
            </w:pPr>
            <w:r w:rsidRPr="006D4AA9">
              <w:t>Not listed</w:t>
            </w:r>
          </w:p>
        </w:tc>
      </w:tr>
      <w:tr w:rsidR="00FF71ED" w:rsidRPr="006D4AA9" w14:paraId="08B9032F" w14:textId="77777777" w:rsidTr="009A011B">
        <w:tc>
          <w:tcPr>
            <w:tcW w:w="547" w:type="pct"/>
            <w:vMerge/>
          </w:tcPr>
          <w:p w14:paraId="1E75F07F" w14:textId="77777777" w:rsidR="00FF71ED" w:rsidRPr="006D4AA9" w:rsidRDefault="00FF71ED" w:rsidP="00D354FD">
            <w:pPr>
              <w:pStyle w:val="TableText"/>
            </w:pPr>
          </w:p>
        </w:tc>
        <w:tc>
          <w:tcPr>
            <w:tcW w:w="859" w:type="pct"/>
          </w:tcPr>
          <w:p w14:paraId="2D980A2F" w14:textId="1B03A3DC" w:rsidR="00FF71ED" w:rsidRPr="006D4AA9" w:rsidRDefault="00FF71ED" w:rsidP="00D354FD">
            <w:pPr>
              <w:pStyle w:val="TableText"/>
              <w:rPr>
                <w:rStyle w:val="Emphasis"/>
              </w:rPr>
            </w:pPr>
            <w:r w:rsidRPr="006D4AA9">
              <w:rPr>
                <w:rStyle w:val="Emphasis"/>
              </w:rPr>
              <w:t>Dianella intermedia</w:t>
            </w:r>
          </w:p>
        </w:tc>
        <w:tc>
          <w:tcPr>
            <w:tcW w:w="1094" w:type="pct"/>
            <w:tcMar>
              <w:left w:w="108" w:type="dxa"/>
              <w:right w:w="108" w:type="dxa"/>
            </w:tcMar>
          </w:tcPr>
          <w:p w14:paraId="3CCB82F1" w14:textId="5D8BEDBC" w:rsidR="00FF71ED" w:rsidRPr="006D4AA9" w:rsidRDefault="00FF71ED" w:rsidP="00D354FD">
            <w:pPr>
              <w:pStyle w:val="TableText"/>
            </w:pPr>
            <w:r w:rsidRPr="006D4AA9">
              <w:t>A herb</w:t>
            </w:r>
          </w:p>
        </w:tc>
        <w:tc>
          <w:tcPr>
            <w:tcW w:w="617" w:type="pct"/>
          </w:tcPr>
          <w:p w14:paraId="666B3788" w14:textId="4CCE37A7" w:rsidR="00FF71ED" w:rsidRPr="006D4AA9" w:rsidRDefault="00FF71ED" w:rsidP="00D354FD">
            <w:pPr>
              <w:pStyle w:val="TableText"/>
            </w:pPr>
            <w:r w:rsidRPr="006D4AA9">
              <w:t>None</w:t>
            </w:r>
          </w:p>
        </w:tc>
        <w:tc>
          <w:tcPr>
            <w:tcW w:w="714" w:type="pct"/>
          </w:tcPr>
          <w:p w14:paraId="3A3E5065" w14:textId="092ACBA0" w:rsidR="00FF71ED" w:rsidRPr="006D4AA9" w:rsidRDefault="00FF71ED" w:rsidP="00D354FD">
            <w:pPr>
              <w:pStyle w:val="TableText"/>
            </w:pPr>
            <w:r w:rsidRPr="006D4AA9">
              <w:t>Endemic</w:t>
            </w:r>
          </w:p>
        </w:tc>
        <w:tc>
          <w:tcPr>
            <w:tcW w:w="1168" w:type="pct"/>
          </w:tcPr>
          <w:p w14:paraId="039F136E" w14:textId="4AFCDA95" w:rsidR="00FF71ED" w:rsidRPr="006D4AA9" w:rsidRDefault="007F3EF0" w:rsidP="00D354FD">
            <w:pPr>
              <w:pStyle w:val="TableText"/>
            </w:pPr>
            <w:r w:rsidRPr="006D4AA9">
              <w:t>Not listed</w:t>
            </w:r>
          </w:p>
        </w:tc>
      </w:tr>
      <w:tr w:rsidR="00FF71ED" w:rsidRPr="006D4AA9" w14:paraId="01B7313B" w14:textId="77777777" w:rsidTr="009A011B">
        <w:tc>
          <w:tcPr>
            <w:tcW w:w="547" w:type="pct"/>
            <w:vMerge/>
          </w:tcPr>
          <w:p w14:paraId="7C4EFB5A" w14:textId="77777777" w:rsidR="00FF71ED" w:rsidRPr="006D4AA9" w:rsidRDefault="00FF71ED" w:rsidP="00D354FD">
            <w:pPr>
              <w:pStyle w:val="TableText"/>
            </w:pPr>
          </w:p>
        </w:tc>
        <w:tc>
          <w:tcPr>
            <w:tcW w:w="859" w:type="pct"/>
          </w:tcPr>
          <w:p w14:paraId="7D0DAED1" w14:textId="75B1E5D7" w:rsidR="00FF71ED" w:rsidRPr="006D4AA9" w:rsidRDefault="00FF71ED" w:rsidP="00D354FD">
            <w:pPr>
              <w:pStyle w:val="TableText"/>
              <w:rPr>
                <w:rStyle w:val="Emphasis"/>
              </w:rPr>
            </w:pPr>
            <w:r w:rsidRPr="006D4AA9">
              <w:rPr>
                <w:rStyle w:val="Emphasis"/>
              </w:rPr>
              <w:t>Freycinetia baueriana</w:t>
            </w:r>
          </w:p>
        </w:tc>
        <w:tc>
          <w:tcPr>
            <w:tcW w:w="1094" w:type="pct"/>
            <w:tcMar>
              <w:left w:w="108" w:type="dxa"/>
              <w:right w:w="108" w:type="dxa"/>
            </w:tcMar>
          </w:tcPr>
          <w:p w14:paraId="10F88356" w14:textId="5C2C2D72" w:rsidR="00FF71ED" w:rsidRPr="006D4AA9" w:rsidRDefault="00FF71ED" w:rsidP="00D354FD">
            <w:pPr>
              <w:pStyle w:val="TableText"/>
            </w:pPr>
            <w:r w:rsidRPr="006D4AA9">
              <w:t>Mountain rush, palm-lily, screw palm</w:t>
            </w:r>
          </w:p>
        </w:tc>
        <w:tc>
          <w:tcPr>
            <w:tcW w:w="617" w:type="pct"/>
          </w:tcPr>
          <w:p w14:paraId="28D33403" w14:textId="1E39DBF5" w:rsidR="00FF71ED" w:rsidRPr="006D4AA9" w:rsidRDefault="00FF71ED" w:rsidP="00D354FD">
            <w:pPr>
              <w:pStyle w:val="TableText"/>
            </w:pPr>
            <w:r w:rsidRPr="006D4AA9">
              <w:t>None</w:t>
            </w:r>
          </w:p>
        </w:tc>
        <w:tc>
          <w:tcPr>
            <w:tcW w:w="714" w:type="pct"/>
          </w:tcPr>
          <w:p w14:paraId="497F32A7" w14:textId="49D26D93" w:rsidR="00FF71ED" w:rsidRPr="006D4AA9" w:rsidRDefault="00FF71ED" w:rsidP="00D354FD">
            <w:pPr>
              <w:pStyle w:val="TableText"/>
            </w:pPr>
            <w:r w:rsidRPr="006D4AA9">
              <w:t>Endemic</w:t>
            </w:r>
          </w:p>
        </w:tc>
        <w:tc>
          <w:tcPr>
            <w:tcW w:w="1168" w:type="pct"/>
          </w:tcPr>
          <w:p w14:paraId="2FC70929" w14:textId="64F229D0" w:rsidR="00FF71ED" w:rsidRPr="006D4AA9" w:rsidRDefault="007F3EF0" w:rsidP="00D354FD">
            <w:pPr>
              <w:pStyle w:val="TableText"/>
            </w:pPr>
            <w:r w:rsidRPr="006D4AA9">
              <w:t>Not listed</w:t>
            </w:r>
          </w:p>
        </w:tc>
      </w:tr>
      <w:tr w:rsidR="00FF71ED" w:rsidRPr="006D4AA9" w14:paraId="4A43A612" w14:textId="77777777" w:rsidTr="009A011B">
        <w:tc>
          <w:tcPr>
            <w:tcW w:w="547" w:type="pct"/>
            <w:vMerge/>
          </w:tcPr>
          <w:p w14:paraId="14FAD1B0" w14:textId="77777777" w:rsidR="00FF71ED" w:rsidRPr="006D4AA9" w:rsidRDefault="00FF71ED" w:rsidP="00D354FD">
            <w:pPr>
              <w:pStyle w:val="TableText"/>
            </w:pPr>
          </w:p>
        </w:tc>
        <w:tc>
          <w:tcPr>
            <w:tcW w:w="859" w:type="pct"/>
          </w:tcPr>
          <w:p w14:paraId="754B0E32" w14:textId="44CB6EC7" w:rsidR="00FF71ED" w:rsidRPr="006D4AA9" w:rsidRDefault="00FF71ED" w:rsidP="00D354FD">
            <w:pPr>
              <w:pStyle w:val="TableText"/>
              <w:rPr>
                <w:rStyle w:val="Emphasis"/>
              </w:rPr>
            </w:pPr>
            <w:r w:rsidRPr="006D4AA9">
              <w:rPr>
                <w:rStyle w:val="Emphasis"/>
              </w:rPr>
              <w:t>Korthalsella disticha</w:t>
            </w:r>
          </w:p>
        </w:tc>
        <w:tc>
          <w:tcPr>
            <w:tcW w:w="1094" w:type="pct"/>
            <w:tcMar>
              <w:left w:w="108" w:type="dxa"/>
              <w:right w:w="108" w:type="dxa"/>
            </w:tcMar>
          </w:tcPr>
          <w:p w14:paraId="5B6C9C62" w14:textId="25D85AB0" w:rsidR="00FF71ED" w:rsidRPr="006D4AA9" w:rsidRDefault="00FF71ED" w:rsidP="00D354FD">
            <w:pPr>
              <w:pStyle w:val="TableText"/>
            </w:pPr>
            <w:r w:rsidRPr="006D4AA9">
              <w:t>Mistletoe</w:t>
            </w:r>
          </w:p>
        </w:tc>
        <w:tc>
          <w:tcPr>
            <w:tcW w:w="617" w:type="pct"/>
          </w:tcPr>
          <w:p w14:paraId="70B83E21" w14:textId="2CB81B20" w:rsidR="00FF71ED" w:rsidRPr="006D4AA9" w:rsidRDefault="00FF71ED" w:rsidP="00D354FD">
            <w:pPr>
              <w:pStyle w:val="TableText"/>
            </w:pPr>
            <w:r w:rsidRPr="006D4AA9">
              <w:t>None</w:t>
            </w:r>
          </w:p>
        </w:tc>
        <w:tc>
          <w:tcPr>
            <w:tcW w:w="714" w:type="pct"/>
          </w:tcPr>
          <w:p w14:paraId="673472B8" w14:textId="28C27FF0" w:rsidR="00FF71ED" w:rsidRPr="006D4AA9" w:rsidRDefault="00FF71ED" w:rsidP="00D354FD">
            <w:pPr>
              <w:pStyle w:val="TableText"/>
            </w:pPr>
            <w:r w:rsidRPr="006D4AA9">
              <w:t>Endemic</w:t>
            </w:r>
          </w:p>
        </w:tc>
        <w:tc>
          <w:tcPr>
            <w:tcW w:w="1168" w:type="pct"/>
          </w:tcPr>
          <w:p w14:paraId="6221EB10" w14:textId="279D9C4B" w:rsidR="00FF71ED" w:rsidRPr="006D4AA9" w:rsidRDefault="007F3EF0" w:rsidP="00D354FD">
            <w:pPr>
              <w:pStyle w:val="TableText"/>
            </w:pPr>
            <w:r w:rsidRPr="006D4AA9">
              <w:t>Not listed</w:t>
            </w:r>
          </w:p>
        </w:tc>
      </w:tr>
      <w:tr w:rsidR="00FF71ED" w:rsidRPr="006D4AA9" w14:paraId="5372CA32" w14:textId="77777777" w:rsidTr="009A011B">
        <w:tc>
          <w:tcPr>
            <w:tcW w:w="547" w:type="pct"/>
            <w:vMerge/>
          </w:tcPr>
          <w:p w14:paraId="458E6D47" w14:textId="77777777" w:rsidR="00FF71ED" w:rsidRPr="006D4AA9" w:rsidRDefault="00FF71ED" w:rsidP="00D354FD">
            <w:pPr>
              <w:pStyle w:val="TableText"/>
            </w:pPr>
          </w:p>
        </w:tc>
        <w:tc>
          <w:tcPr>
            <w:tcW w:w="859" w:type="pct"/>
          </w:tcPr>
          <w:p w14:paraId="040308D9" w14:textId="4B65A3EE" w:rsidR="00FF71ED" w:rsidRPr="006D4AA9" w:rsidRDefault="00FF71ED" w:rsidP="00D354FD">
            <w:pPr>
              <w:pStyle w:val="TableText"/>
              <w:rPr>
                <w:rStyle w:val="Emphasis"/>
              </w:rPr>
            </w:pPr>
            <w:r w:rsidRPr="006D4AA9">
              <w:rPr>
                <w:rStyle w:val="Emphasis"/>
              </w:rPr>
              <w:t>Melodinus baueri</w:t>
            </w:r>
          </w:p>
        </w:tc>
        <w:tc>
          <w:tcPr>
            <w:tcW w:w="1094" w:type="pct"/>
            <w:tcMar>
              <w:left w:w="108" w:type="dxa"/>
              <w:right w:w="108" w:type="dxa"/>
            </w:tcMar>
          </w:tcPr>
          <w:p w14:paraId="03772E53" w14:textId="781BD778" w:rsidR="00FF71ED" w:rsidRPr="006D4AA9" w:rsidRDefault="00FF71ED" w:rsidP="00D354FD">
            <w:pPr>
              <w:pStyle w:val="TableText"/>
            </w:pPr>
            <w:r w:rsidRPr="006D4AA9">
              <w:t>Big creeper</w:t>
            </w:r>
          </w:p>
        </w:tc>
        <w:tc>
          <w:tcPr>
            <w:tcW w:w="617" w:type="pct"/>
          </w:tcPr>
          <w:p w14:paraId="0E38D031" w14:textId="2DF55B4A" w:rsidR="00FF71ED" w:rsidRPr="006D4AA9" w:rsidRDefault="00FF71ED" w:rsidP="00D354FD">
            <w:pPr>
              <w:pStyle w:val="TableText"/>
            </w:pPr>
            <w:r w:rsidRPr="006D4AA9">
              <w:t>None</w:t>
            </w:r>
          </w:p>
        </w:tc>
        <w:tc>
          <w:tcPr>
            <w:tcW w:w="714" w:type="pct"/>
          </w:tcPr>
          <w:p w14:paraId="34979775" w14:textId="48B2E45E" w:rsidR="00FF71ED" w:rsidRPr="006D4AA9" w:rsidRDefault="00FF71ED" w:rsidP="00D354FD">
            <w:pPr>
              <w:pStyle w:val="TableText"/>
            </w:pPr>
            <w:r w:rsidRPr="006D4AA9">
              <w:t>Endemic</w:t>
            </w:r>
          </w:p>
        </w:tc>
        <w:tc>
          <w:tcPr>
            <w:tcW w:w="1168" w:type="pct"/>
          </w:tcPr>
          <w:p w14:paraId="369A2B10" w14:textId="5FC74471" w:rsidR="00FF71ED" w:rsidRPr="006D4AA9" w:rsidRDefault="007F3EF0" w:rsidP="00D354FD">
            <w:pPr>
              <w:pStyle w:val="TableText"/>
            </w:pPr>
            <w:r w:rsidRPr="006D4AA9">
              <w:t>Not listed</w:t>
            </w:r>
          </w:p>
        </w:tc>
      </w:tr>
      <w:tr w:rsidR="00FF71ED" w:rsidRPr="006D4AA9" w14:paraId="55CC8B90" w14:textId="77777777" w:rsidTr="009A011B">
        <w:tc>
          <w:tcPr>
            <w:tcW w:w="547" w:type="pct"/>
            <w:vMerge/>
          </w:tcPr>
          <w:p w14:paraId="2F26E24E" w14:textId="77777777" w:rsidR="00FF71ED" w:rsidRPr="006D4AA9" w:rsidRDefault="00FF71ED" w:rsidP="00D354FD">
            <w:pPr>
              <w:pStyle w:val="TableText"/>
            </w:pPr>
          </w:p>
        </w:tc>
        <w:tc>
          <w:tcPr>
            <w:tcW w:w="859" w:type="pct"/>
          </w:tcPr>
          <w:p w14:paraId="01C49305" w14:textId="154EC0EC" w:rsidR="00FF71ED" w:rsidRPr="006D4AA9" w:rsidRDefault="00FF71ED" w:rsidP="00D354FD">
            <w:pPr>
              <w:pStyle w:val="TableText"/>
              <w:rPr>
                <w:rStyle w:val="Emphasis"/>
              </w:rPr>
            </w:pPr>
            <w:r w:rsidRPr="006D4AA9">
              <w:rPr>
                <w:rStyle w:val="Emphasis"/>
              </w:rPr>
              <w:t>Streblorrhiza speciosa</w:t>
            </w:r>
          </w:p>
        </w:tc>
        <w:tc>
          <w:tcPr>
            <w:tcW w:w="1094" w:type="pct"/>
            <w:tcMar>
              <w:left w:w="108" w:type="dxa"/>
              <w:right w:w="108" w:type="dxa"/>
            </w:tcMar>
          </w:tcPr>
          <w:p w14:paraId="6D48E1A2" w14:textId="5F260603" w:rsidR="00FF71ED" w:rsidRPr="006D4AA9" w:rsidRDefault="00FF71ED" w:rsidP="00D354FD">
            <w:pPr>
              <w:pStyle w:val="TableText"/>
            </w:pPr>
            <w:r w:rsidRPr="006D4AA9">
              <w:t>Phillip Island glory pea</w:t>
            </w:r>
          </w:p>
        </w:tc>
        <w:tc>
          <w:tcPr>
            <w:tcW w:w="617" w:type="pct"/>
          </w:tcPr>
          <w:p w14:paraId="2004F440" w14:textId="38BBF65B" w:rsidR="00FF71ED" w:rsidRPr="006D4AA9" w:rsidRDefault="00FF71ED" w:rsidP="00D354FD">
            <w:pPr>
              <w:pStyle w:val="TableText"/>
            </w:pPr>
            <w:r w:rsidRPr="006D4AA9">
              <w:t>None</w:t>
            </w:r>
          </w:p>
        </w:tc>
        <w:tc>
          <w:tcPr>
            <w:tcW w:w="714" w:type="pct"/>
          </w:tcPr>
          <w:p w14:paraId="791AF11F" w14:textId="11EFBD3F" w:rsidR="00FF71ED" w:rsidRPr="006D4AA9" w:rsidRDefault="00FF71ED" w:rsidP="00D354FD">
            <w:pPr>
              <w:pStyle w:val="TableText"/>
            </w:pPr>
            <w:r w:rsidRPr="006D4AA9">
              <w:t>Endemic</w:t>
            </w:r>
          </w:p>
        </w:tc>
        <w:tc>
          <w:tcPr>
            <w:tcW w:w="1168" w:type="pct"/>
          </w:tcPr>
          <w:p w14:paraId="19A1231B" w14:textId="6DE3024A" w:rsidR="00FF71ED" w:rsidRPr="006D4AA9" w:rsidRDefault="007F3EF0" w:rsidP="00D354FD">
            <w:pPr>
              <w:pStyle w:val="TableText"/>
            </w:pPr>
            <w:r w:rsidRPr="006D4AA9">
              <w:t>Not listed</w:t>
            </w:r>
          </w:p>
        </w:tc>
      </w:tr>
    </w:tbl>
    <w:p w14:paraId="0CA05985" w14:textId="3421B353" w:rsidR="0079275A" w:rsidRPr="006D4AA9" w:rsidRDefault="0055792A" w:rsidP="00E40C34">
      <w:pPr>
        <w:pStyle w:val="FootnoteText"/>
        <w:rPr>
          <w:sz w:val="18"/>
          <w:szCs w:val="18"/>
          <w:vertAlign w:val="superscript"/>
        </w:rPr>
      </w:pPr>
      <w:r w:rsidRPr="006D4AA9">
        <w:rPr>
          <w:sz w:val="18"/>
          <w:szCs w:val="18"/>
          <w:vertAlign w:val="superscript"/>
        </w:rPr>
        <w:t>a</w:t>
      </w:r>
      <w:r w:rsidR="00420A88" w:rsidRPr="006D4AA9">
        <w:rPr>
          <w:sz w:val="18"/>
          <w:szCs w:val="18"/>
          <w:vertAlign w:val="superscript"/>
        </w:rPr>
        <w:t xml:space="preserve"> </w:t>
      </w:r>
      <w:r w:rsidR="00CA31BE" w:rsidRPr="006D4AA9">
        <w:t>Considered endemic at time of listing; however, it has been recorded in New Zealand. The New Zealand Plant Conservation Network describes its status as “Non-resident Native—Vagrant”, which is defined as “Taxa whose occurrences, though natural, are sporadic and typically transitory, or migrants with fewer than 15 individuals visiting New Zealand per annum.”</w:t>
      </w:r>
      <w:r w:rsidRPr="006D4AA9">
        <w:rPr>
          <w:sz w:val="18"/>
          <w:szCs w:val="18"/>
          <w:vertAlign w:val="superscript"/>
        </w:rPr>
        <w:t xml:space="preserve"> </w:t>
      </w:r>
    </w:p>
    <w:p w14:paraId="19FB27F1" w14:textId="4712B7CB" w:rsidR="00147846" w:rsidRPr="006D4AA9" w:rsidRDefault="00147846" w:rsidP="00E40C34">
      <w:pPr>
        <w:pStyle w:val="FootnoteText"/>
        <w:rPr>
          <w:sz w:val="18"/>
          <w:szCs w:val="18"/>
          <w:vertAlign w:val="superscript"/>
        </w:rPr>
      </w:pPr>
      <w:r w:rsidRPr="006D4AA9">
        <w:rPr>
          <w:sz w:val="18"/>
          <w:szCs w:val="18"/>
          <w:vertAlign w:val="superscript"/>
        </w:rPr>
        <w:t xml:space="preserve">b </w:t>
      </w:r>
      <w:bookmarkStart w:id="146" w:name="_Hlk157096492"/>
      <w:r w:rsidR="00AB6020" w:rsidRPr="006D4AA9">
        <w:t>Considered</w:t>
      </w:r>
      <w:r w:rsidRPr="006D4AA9">
        <w:t xml:space="preserve"> endemic at </w:t>
      </w:r>
      <w:r w:rsidR="00AB6020" w:rsidRPr="006D4AA9">
        <w:t xml:space="preserve">time of </w:t>
      </w:r>
      <w:r w:rsidRPr="006D4AA9">
        <w:t xml:space="preserve">listing, but also </w:t>
      </w:r>
      <w:r w:rsidR="0098055E" w:rsidRPr="006D4AA9">
        <w:t>now</w:t>
      </w:r>
      <w:r w:rsidR="00AB6020" w:rsidRPr="006D4AA9">
        <w:t xml:space="preserve"> </w:t>
      </w:r>
      <w:r w:rsidRPr="006D4AA9">
        <w:t xml:space="preserve">reported from New Zealand (Renner </w:t>
      </w:r>
      <w:r w:rsidR="002B230D" w:rsidRPr="006D4AA9">
        <w:t xml:space="preserve">&amp; </w:t>
      </w:r>
      <w:r w:rsidR="00AB6020" w:rsidRPr="006D4AA9">
        <w:t>Beadel</w:t>
      </w:r>
      <w:r w:rsidRPr="006D4AA9">
        <w:t xml:space="preserve"> 2011).</w:t>
      </w:r>
    </w:p>
    <w:bookmarkEnd w:id="146"/>
    <w:p w14:paraId="3E22FE47" w14:textId="77777777" w:rsidR="009400B8" w:rsidRPr="006D4AA9" w:rsidRDefault="009400B8" w:rsidP="007F3EF0">
      <w:pPr>
        <w:pStyle w:val="Heading6"/>
      </w:pPr>
      <w:r w:rsidRPr="006D4AA9">
        <w:t>Distribution of threatened flora</w:t>
      </w:r>
    </w:p>
    <w:p w14:paraId="1462CCEA" w14:textId="40693732" w:rsidR="009835A2" w:rsidRPr="006D4AA9" w:rsidRDefault="009835A2" w:rsidP="009835A2">
      <w:r w:rsidRPr="006D4AA9">
        <w:t xml:space="preserve">Map </w:t>
      </w:r>
      <w:r w:rsidRPr="006D4AA9">
        <w:rPr>
          <w:noProof/>
        </w:rPr>
        <w:t>10</w:t>
      </w:r>
      <w:r w:rsidR="009400B8" w:rsidRPr="006D4AA9">
        <w:t xml:space="preserve"> presents spatial data for known populations of threatened flora on the Norfolk Island Group, showing number of species occurring in the park and reserves. </w:t>
      </w:r>
    </w:p>
    <w:p w14:paraId="38F030A6" w14:textId="27E87116" w:rsidR="00E16B1E" w:rsidRPr="006D4AA9" w:rsidRDefault="009835A2" w:rsidP="000A02BF">
      <w:r w:rsidRPr="006D4AA9">
        <w:t xml:space="preserve">Table </w:t>
      </w:r>
      <w:r w:rsidRPr="006D4AA9">
        <w:rPr>
          <w:noProof/>
        </w:rPr>
        <w:t>11</w:t>
      </w:r>
      <w:r w:rsidR="009400B8" w:rsidRPr="006D4AA9">
        <w:t xml:space="preserve"> summarises the distribution of each threatened flora species by proportion across tenure types, dividing land into the Norfolk Island National Park, public reserves, and other land</w:t>
      </w:r>
      <w:r w:rsidR="00E16B1E" w:rsidRPr="006D4AA9">
        <w:t>.</w:t>
      </w:r>
    </w:p>
    <w:p w14:paraId="620B7282" w14:textId="5FE323FC" w:rsidR="00F53DF8" w:rsidRPr="006D4AA9" w:rsidRDefault="00F53DF8" w:rsidP="008C7271">
      <w:pPr>
        <w:pStyle w:val="Caption"/>
      </w:pPr>
      <w:bookmarkStart w:id="147" w:name="_Ref142392922"/>
      <w:bookmarkStart w:id="148" w:name="Map_10"/>
      <w:bookmarkStart w:id="149" w:name="_Toc157691073"/>
      <w:r w:rsidRPr="006D4AA9">
        <w:lastRenderedPageBreak/>
        <w:t xml:space="preserve">Map </w:t>
      </w:r>
      <w:r w:rsidR="009835A2" w:rsidRPr="006D4AA9">
        <w:rPr>
          <w:noProof/>
        </w:rPr>
        <w:t>10</w:t>
      </w:r>
      <w:bookmarkEnd w:id="147"/>
      <w:bookmarkEnd w:id="148"/>
      <w:r w:rsidRPr="006D4AA9">
        <w:t xml:space="preserve"> Number of threatened plant species in each park and reserve in the Norfolk Island Group</w:t>
      </w:r>
      <w:bookmarkEnd w:id="149"/>
    </w:p>
    <w:p w14:paraId="0E88E30E" w14:textId="5A20360A" w:rsidR="009400B8" w:rsidRPr="006D4AA9" w:rsidRDefault="00D34767" w:rsidP="000A02BF">
      <w:r w:rsidRPr="006D4AA9">
        <w:rPr>
          <w:noProof/>
          <w:sz w:val="16"/>
          <w:szCs w:val="16"/>
        </w:rPr>
        <w:drawing>
          <wp:inline distT="0" distB="0" distL="0" distR="0" wp14:anchorId="20C6081C" wp14:editId="07D722B2">
            <wp:extent cx="5516370" cy="7810500"/>
            <wp:effectExtent l="19050" t="19050" r="27305" b="19050"/>
            <wp:docPr id="17" name="Picture 17" descr="A map showing the number of threatened plant species in each park and reserve in the Norfolk Island Group. The Mt Pitt section of the national park in the northwest of Norfolk Island contains the highest number (42). The Phillip Island section of the national park, to the south of Norfolk Island, contains the second higher number (15). Hundred Acres Reserve, in the southwest of Norfolk Island, contains the third highest number (10). All other reserves in the group, contains less than 10 threatened plant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map showing the number of threatened plant species in each park and reserve in the Norfolk Island Group. The Mt Pitt section of the national park in the northwest of Norfolk Island contains the highest number (42). The Phillip Island section of the national park, to the south of Norfolk Island, contains the second higher number (15). Hundred Acres Reserve, in the southwest of Norfolk Island, contains the third highest number (10). All other reserves in the group, contains less than 10 threatened plant specie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32804" cy="7833769"/>
                    </a:xfrm>
                    <a:prstGeom prst="rect">
                      <a:avLst/>
                    </a:prstGeom>
                    <a:ln>
                      <a:solidFill>
                        <a:schemeClr val="bg1">
                          <a:lumMod val="50000"/>
                        </a:schemeClr>
                      </a:solidFill>
                    </a:ln>
                  </pic:spPr>
                </pic:pic>
              </a:graphicData>
            </a:graphic>
          </wp:inline>
        </w:drawing>
      </w:r>
    </w:p>
    <w:p w14:paraId="6F673D10" w14:textId="6F1895C7" w:rsidR="004E61C7" w:rsidRPr="006D4AA9" w:rsidRDefault="009400B8" w:rsidP="00CC7582">
      <w:pPr>
        <w:pStyle w:val="FigureTableNoteSource"/>
      </w:pPr>
      <w:r w:rsidRPr="006D4AA9">
        <w:t>Spatial data for threatened species locations outside of reserves is not available. For distribution of individual plant species, see</w:t>
      </w:r>
      <w:r w:rsidR="008B7F84" w:rsidRPr="006D4AA9">
        <w:t xml:space="preserve"> </w:t>
      </w:r>
      <w:r w:rsidR="009835A2" w:rsidRPr="006D4AA9">
        <w:t xml:space="preserve">Table </w:t>
      </w:r>
      <w:r w:rsidR="009835A2" w:rsidRPr="006D4AA9">
        <w:rPr>
          <w:noProof/>
        </w:rPr>
        <w:t>11</w:t>
      </w:r>
      <w:r w:rsidR="002950A2" w:rsidRPr="006D4AA9">
        <w:t xml:space="preserve"> and </w:t>
      </w:r>
      <w:r w:rsidR="009835A2" w:rsidRPr="006D4AA9">
        <w:t>Part 6</w:t>
      </w:r>
      <w:r w:rsidR="00CC7582" w:rsidRPr="006D4AA9">
        <w:t>.</w:t>
      </w:r>
      <w:bookmarkStart w:id="150" w:name="_Ref155796571"/>
    </w:p>
    <w:p w14:paraId="105F6BBF" w14:textId="640DD9E3" w:rsidR="009400B8" w:rsidRPr="006D4AA9" w:rsidRDefault="006F54E6" w:rsidP="00E16B1E">
      <w:pPr>
        <w:pStyle w:val="Caption"/>
      </w:pPr>
      <w:bookmarkStart w:id="151" w:name="_Ref156400450"/>
      <w:bookmarkStart w:id="152" w:name="_Toc157690906"/>
      <w:r w:rsidRPr="006D4AA9">
        <w:lastRenderedPageBreak/>
        <w:t xml:space="preserve">Table </w:t>
      </w:r>
      <w:r w:rsidR="009835A2" w:rsidRPr="006D4AA9">
        <w:rPr>
          <w:noProof/>
        </w:rPr>
        <w:t>11</w:t>
      </w:r>
      <w:bookmarkEnd w:id="150"/>
      <w:bookmarkEnd w:id="151"/>
      <w:r w:rsidRPr="006D4AA9">
        <w:t xml:space="preserve"> </w:t>
      </w:r>
      <w:r w:rsidR="009400B8" w:rsidRPr="006D4AA9">
        <w:t xml:space="preserve">Distribution of EPBC listed plant species </w:t>
      </w:r>
      <w:r w:rsidR="00CE5917" w:rsidRPr="006D4AA9">
        <w:t xml:space="preserve">of </w:t>
      </w:r>
      <w:r w:rsidR="009400B8" w:rsidRPr="006D4AA9">
        <w:t>the Norfolk Island Group across tenure types</w:t>
      </w:r>
      <w:bookmarkEnd w:id="152"/>
    </w:p>
    <w:tbl>
      <w:tblPr>
        <w:tblW w:w="9072" w:type="dxa"/>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Distribution of EPBC-listed plant species on the Norfolk Island Group across tenure types"/>
        <w:tblDescription w:val="The table summarises the distribution of each EPBC-listed threatened plant species. For each species, the table provides the scientific name, common name, and proportion of the population found in national parks, reserves, and other land."/>
      </w:tblPr>
      <w:tblGrid>
        <w:gridCol w:w="2300"/>
        <w:gridCol w:w="2230"/>
        <w:gridCol w:w="1214"/>
        <w:gridCol w:w="1188"/>
        <w:gridCol w:w="2140"/>
      </w:tblGrid>
      <w:tr w:rsidR="009400B8" w:rsidRPr="006D4AA9" w14:paraId="65166A5E" w14:textId="77777777" w:rsidTr="00B06767">
        <w:trPr>
          <w:tblHeader/>
        </w:trPr>
        <w:tc>
          <w:tcPr>
            <w:tcW w:w="2303" w:type="dxa"/>
          </w:tcPr>
          <w:p w14:paraId="37B53875" w14:textId="77777777" w:rsidR="009400B8" w:rsidRPr="006D4AA9" w:rsidRDefault="009400B8" w:rsidP="000A02BF">
            <w:pPr>
              <w:pStyle w:val="TableHeading"/>
            </w:pPr>
            <w:bookmarkStart w:id="153" w:name="Title_11"/>
            <w:bookmarkEnd w:id="153"/>
            <w:r w:rsidRPr="006D4AA9">
              <w:t>Species</w:t>
            </w:r>
          </w:p>
        </w:tc>
        <w:tc>
          <w:tcPr>
            <w:tcW w:w="2233" w:type="dxa"/>
            <w:tcMar>
              <w:left w:w="108" w:type="dxa"/>
              <w:right w:w="108" w:type="dxa"/>
            </w:tcMar>
          </w:tcPr>
          <w:p w14:paraId="3E43B194" w14:textId="77777777" w:rsidR="009400B8" w:rsidRPr="006D4AA9" w:rsidRDefault="009400B8" w:rsidP="000A02BF">
            <w:pPr>
              <w:pStyle w:val="TableHeading"/>
            </w:pPr>
            <w:r w:rsidRPr="006D4AA9">
              <w:t xml:space="preserve">Common name </w:t>
            </w:r>
          </w:p>
        </w:tc>
        <w:tc>
          <w:tcPr>
            <w:tcW w:w="1203" w:type="dxa"/>
          </w:tcPr>
          <w:p w14:paraId="460042C6" w14:textId="2B049E3D" w:rsidR="009400B8" w:rsidRPr="006D4AA9" w:rsidRDefault="009400B8" w:rsidP="000A02BF">
            <w:pPr>
              <w:pStyle w:val="TableHeading"/>
            </w:pPr>
            <w:r w:rsidRPr="006D4AA9">
              <w:t xml:space="preserve">% of population in </w:t>
            </w:r>
            <w:r w:rsidR="00230490" w:rsidRPr="006D4AA9">
              <w:t>national park</w:t>
            </w:r>
          </w:p>
        </w:tc>
        <w:tc>
          <w:tcPr>
            <w:tcW w:w="1190" w:type="dxa"/>
          </w:tcPr>
          <w:p w14:paraId="130E6EC3" w14:textId="77777777" w:rsidR="009400B8" w:rsidRPr="006D4AA9" w:rsidRDefault="009400B8" w:rsidP="000A02BF">
            <w:pPr>
              <w:pStyle w:val="TableHeading"/>
            </w:pPr>
            <w:r w:rsidRPr="006D4AA9">
              <w:t>% of population in reserves</w:t>
            </w:r>
          </w:p>
        </w:tc>
        <w:tc>
          <w:tcPr>
            <w:tcW w:w="2143" w:type="dxa"/>
          </w:tcPr>
          <w:p w14:paraId="2BBBF799" w14:textId="44D2DD2C" w:rsidR="009400B8" w:rsidRPr="006D4AA9" w:rsidRDefault="00B322C5" w:rsidP="000A02BF">
            <w:pPr>
              <w:pStyle w:val="TableHeading"/>
            </w:pPr>
            <w:r w:rsidRPr="006D4AA9">
              <w:t>Preval</w:t>
            </w:r>
            <w:r w:rsidR="00E71D1B" w:rsidRPr="006D4AA9">
              <w:t>ence</w:t>
            </w:r>
            <w:r w:rsidR="009400B8" w:rsidRPr="006D4AA9">
              <w:t xml:space="preserve"> </w:t>
            </w:r>
            <w:r w:rsidR="00B3468D" w:rsidRPr="006D4AA9">
              <w:t xml:space="preserve">on </w:t>
            </w:r>
            <w:r w:rsidR="00932E9E" w:rsidRPr="006D4AA9">
              <w:t>other</w:t>
            </w:r>
            <w:r w:rsidR="009400B8" w:rsidRPr="006D4AA9">
              <w:t xml:space="preserve"> land</w:t>
            </w:r>
          </w:p>
        </w:tc>
      </w:tr>
      <w:tr w:rsidR="009400B8" w:rsidRPr="006D4AA9" w14:paraId="405AFD1A" w14:textId="77777777" w:rsidTr="00B06767">
        <w:tc>
          <w:tcPr>
            <w:tcW w:w="2303" w:type="dxa"/>
          </w:tcPr>
          <w:p w14:paraId="27FB846C" w14:textId="77777777" w:rsidR="009400B8" w:rsidRPr="006D4AA9" w:rsidRDefault="009400B8" w:rsidP="000A02BF">
            <w:pPr>
              <w:pStyle w:val="TableText"/>
              <w:rPr>
                <w:rStyle w:val="Emphasis"/>
              </w:rPr>
            </w:pPr>
            <w:r w:rsidRPr="006D4AA9">
              <w:rPr>
                <w:rStyle w:val="Emphasis"/>
              </w:rPr>
              <w:t>Abutilon julianae</w:t>
            </w:r>
          </w:p>
        </w:tc>
        <w:tc>
          <w:tcPr>
            <w:tcW w:w="2233" w:type="dxa"/>
            <w:tcMar>
              <w:left w:w="108" w:type="dxa"/>
              <w:right w:w="108" w:type="dxa"/>
            </w:tcMar>
          </w:tcPr>
          <w:p w14:paraId="7713E8C4" w14:textId="26174139" w:rsidR="009400B8" w:rsidRPr="006D4AA9" w:rsidRDefault="009400B8" w:rsidP="000A02BF">
            <w:pPr>
              <w:pStyle w:val="TableText"/>
            </w:pPr>
            <w:r w:rsidRPr="006D4AA9">
              <w:t>Norfolk Island abutilon</w:t>
            </w:r>
          </w:p>
        </w:tc>
        <w:tc>
          <w:tcPr>
            <w:tcW w:w="1216" w:type="dxa"/>
          </w:tcPr>
          <w:p w14:paraId="51D5969F" w14:textId="230DC0FA" w:rsidR="009400B8" w:rsidRPr="006D4AA9" w:rsidRDefault="00940018" w:rsidP="000A02BF">
            <w:pPr>
              <w:pStyle w:val="TableText"/>
            </w:pPr>
            <w:r w:rsidRPr="006D4AA9">
              <w:t>&gt;9</w:t>
            </w:r>
            <w:r w:rsidR="00434744" w:rsidRPr="006D4AA9">
              <w:t>5</w:t>
            </w:r>
            <w:r w:rsidR="009400B8" w:rsidRPr="006D4AA9">
              <w:t>%</w:t>
            </w:r>
          </w:p>
        </w:tc>
        <w:tc>
          <w:tcPr>
            <w:tcW w:w="1177" w:type="dxa"/>
          </w:tcPr>
          <w:p w14:paraId="0A002F80" w14:textId="66868336" w:rsidR="009400B8" w:rsidRPr="006D4AA9" w:rsidRDefault="00C207F7" w:rsidP="000A02BF">
            <w:pPr>
              <w:pStyle w:val="TableText"/>
            </w:pPr>
            <w:r w:rsidRPr="006D4AA9">
              <w:t>0%</w:t>
            </w:r>
          </w:p>
        </w:tc>
        <w:tc>
          <w:tcPr>
            <w:tcW w:w="2143" w:type="dxa"/>
          </w:tcPr>
          <w:p w14:paraId="442AFDE4" w14:textId="039B7849" w:rsidR="009400B8" w:rsidRPr="006D4AA9" w:rsidRDefault="009400B8" w:rsidP="000A02BF">
            <w:pPr>
              <w:pStyle w:val="TableText"/>
              <w:rPr>
                <w:szCs w:val="18"/>
                <w:vertAlign w:val="superscript"/>
              </w:rPr>
            </w:pPr>
            <w:r w:rsidRPr="006D4AA9">
              <w:t>Unknown</w:t>
            </w:r>
            <w:r w:rsidR="000A19CF" w:rsidRPr="006D4AA9">
              <w:t>, but common recent planting</w:t>
            </w:r>
            <w:r w:rsidR="00842FEC" w:rsidRPr="006D4AA9">
              <w:rPr>
                <w:szCs w:val="18"/>
                <w:vertAlign w:val="superscript"/>
              </w:rPr>
              <w:t xml:space="preserve"> a</w:t>
            </w:r>
          </w:p>
        </w:tc>
      </w:tr>
      <w:tr w:rsidR="009400B8" w:rsidRPr="006D4AA9" w14:paraId="21A51DF8" w14:textId="77777777" w:rsidTr="00B06767">
        <w:tc>
          <w:tcPr>
            <w:tcW w:w="2303" w:type="dxa"/>
          </w:tcPr>
          <w:p w14:paraId="7DACB026" w14:textId="49410CEB" w:rsidR="009400B8" w:rsidRPr="006D4AA9" w:rsidRDefault="009400B8" w:rsidP="000A02BF">
            <w:pPr>
              <w:pStyle w:val="TableText"/>
              <w:rPr>
                <w:rStyle w:val="Emphasis"/>
              </w:rPr>
            </w:pPr>
            <w:r w:rsidRPr="006D4AA9">
              <w:rPr>
                <w:rStyle w:val="Emphasis"/>
              </w:rPr>
              <w:t>Achyranthes arborescens</w:t>
            </w:r>
          </w:p>
        </w:tc>
        <w:tc>
          <w:tcPr>
            <w:tcW w:w="2233" w:type="dxa"/>
            <w:tcMar>
              <w:left w:w="108" w:type="dxa"/>
              <w:right w:w="108" w:type="dxa"/>
            </w:tcMar>
          </w:tcPr>
          <w:p w14:paraId="64EE9C9C" w14:textId="5ABFE269" w:rsidR="009400B8" w:rsidRPr="006D4AA9" w:rsidRDefault="009400B8" w:rsidP="000A02BF">
            <w:pPr>
              <w:pStyle w:val="TableText"/>
            </w:pPr>
            <w:r w:rsidRPr="006D4AA9">
              <w:t>Chaff tree, soft-wood</w:t>
            </w:r>
          </w:p>
        </w:tc>
        <w:tc>
          <w:tcPr>
            <w:tcW w:w="1216" w:type="dxa"/>
          </w:tcPr>
          <w:p w14:paraId="30FB01C9" w14:textId="61B10D96" w:rsidR="009400B8" w:rsidRPr="006D4AA9" w:rsidRDefault="00655A72" w:rsidP="000A02BF">
            <w:pPr>
              <w:pStyle w:val="TableText"/>
            </w:pPr>
            <w:r w:rsidRPr="006D4AA9">
              <w:t>&gt;95</w:t>
            </w:r>
            <w:r w:rsidR="009400B8" w:rsidRPr="006D4AA9">
              <w:t>%</w:t>
            </w:r>
          </w:p>
        </w:tc>
        <w:tc>
          <w:tcPr>
            <w:tcW w:w="1177" w:type="dxa"/>
          </w:tcPr>
          <w:p w14:paraId="28805230" w14:textId="77777777" w:rsidR="009400B8" w:rsidRPr="006D4AA9" w:rsidRDefault="009400B8" w:rsidP="000A02BF">
            <w:pPr>
              <w:pStyle w:val="TableText"/>
            </w:pPr>
            <w:r w:rsidRPr="006D4AA9">
              <w:t>1%</w:t>
            </w:r>
          </w:p>
        </w:tc>
        <w:tc>
          <w:tcPr>
            <w:tcW w:w="2143" w:type="dxa"/>
          </w:tcPr>
          <w:p w14:paraId="5DDDD0EE" w14:textId="48C54A9A" w:rsidR="009400B8" w:rsidRPr="006D4AA9" w:rsidRDefault="00D470FD" w:rsidP="000A02BF">
            <w:pPr>
              <w:pStyle w:val="TableText"/>
            </w:pPr>
            <w:r w:rsidRPr="006D4AA9">
              <w:t>May occur</w:t>
            </w:r>
            <w:r w:rsidR="00E748FE" w:rsidRPr="006D4AA9">
              <w:t xml:space="preserve"> in</w:t>
            </w:r>
            <w:r w:rsidR="00470210" w:rsidRPr="006D4AA9">
              <w:t xml:space="preserve"> r</w:t>
            </w:r>
            <w:r w:rsidR="00E748FE" w:rsidRPr="006D4AA9">
              <w:t xml:space="preserve">emnant </w:t>
            </w:r>
            <w:r w:rsidR="009400B8" w:rsidRPr="006D4AA9">
              <w:t>viny hardwood forest outside of the park and reserves, north of Mission Road</w:t>
            </w:r>
            <w:r w:rsidR="00470210" w:rsidRPr="006D4AA9">
              <w:t>; common recent planting</w:t>
            </w:r>
          </w:p>
        </w:tc>
      </w:tr>
      <w:tr w:rsidR="009400B8" w:rsidRPr="006D4AA9" w14:paraId="02E667B2" w14:textId="77777777" w:rsidTr="00B06767">
        <w:tc>
          <w:tcPr>
            <w:tcW w:w="2303" w:type="dxa"/>
          </w:tcPr>
          <w:p w14:paraId="567B6EF6" w14:textId="467FA180" w:rsidR="009400B8" w:rsidRPr="006D4AA9" w:rsidRDefault="009400B8" w:rsidP="000A02BF">
            <w:pPr>
              <w:pStyle w:val="TableText"/>
              <w:rPr>
                <w:rStyle w:val="Emphasis"/>
              </w:rPr>
            </w:pPr>
            <w:r w:rsidRPr="006D4AA9">
              <w:rPr>
                <w:rStyle w:val="Emphasis"/>
              </w:rPr>
              <w:t>Achyranthes margaretarum</w:t>
            </w:r>
          </w:p>
        </w:tc>
        <w:tc>
          <w:tcPr>
            <w:tcW w:w="2233" w:type="dxa"/>
            <w:tcMar>
              <w:left w:w="108" w:type="dxa"/>
              <w:right w:w="108" w:type="dxa"/>
            </w:tcMar>
          </w:tcPr>
          <w:p w14:paraId="585CB23A" w14:textId="3C934678" w:rsidR="009400B8" w:rsidRPr="006D4AA9" w:rsidRDefault="009400B8" w:rsidP="000A02BF">
            <w:pPr>
              <w:pStyle w:val="TableText"/>
            </w:pPr>
            <w:r w:rsidRPr="006D4AA9">
              <w:t>Phillip Island chaffy tree</w:t>
            </w:r>
          </w:p>
        </w:tc>
        <w:tc>
          <w:tcPr>
            <w:tcW w:w="1216" w:type="dxa"/>
          </w:tcPr>
          <w:p w14:paraId="772E3342" w14:textId="77777777" w:rsidR="009400B8" w:rsidRPr="006D4AA9" w:rsidRDefault="009400B8" w:rsidP="000A02BF">
            <w:pPr>
              <w:pStyle w:val="TableText"/>
            </w:pPr>
            <w:r w:rsidRPr="006D4AA9">
              <w:t>100%</w:t>
            </w:r>
          </w:p>
        </w:tc>
        <w:tc>
          <w:tcPr>
            <w:tcW w:w="1177" w:type="dxa"/>
          </w:tcPr>
          <w:p w14:paraId="42716329" w14:textId="51648CCD" w:rsidR="009400B8" w:rsidRPr="006D4AA9" w:rsidRDefault="00C207F7" w:rsidP="000A02BF">
            <w:pPr>
              <w:pStyle w:val="TableText"/>
            </w:pPr>
            <w:r w:rsidRPr="006D4AA9">
              <w:t>0%</w:t>
            </w:r>
          </w:p>
        </w:tc>
        <w:tc>
          <w:tcPr>
            <w:tcW w:w="2143" w:type="dxa"/>
          </w:tcPr>
          <w:p w14:paraId="12F60339" w14:textId="77777777" w:rsidR="009400B8" w:rsidRPr="006D4AA9" w:rsidRDefault="009400B8" w:rsidP="000A02BF">
            <w:pPr>
              <w:pStyle w:val="TableText"/>
            </w:pPr>
            <w:r w:rsidRPr="006D4AA9">
              <w:t>Unknown</w:t>
            </w:r>
          </w:p>
        </w:tc>
      </w:tr>
      <w:tr w:rsidR="009400B8" w:rsidRPr="006D4AA9" w14:paraId="047EFE1C" w14:textId="77777777" w:rsidTr="00B06767">
        <w:tc>
          <w:tcPr>
            <w:tcW w:w="2303" w:type="dxa"/>
          </w:tcPr>
          <w:p w14:paraId="5C24BDCD" w14:textId="6BCBEBA4" w:rsidR="009400B8" w:rsidRPr="006D4AA9" w:rsidRDefault="009400B8" w:rsidP="000A02BF">
            <w:pPr>
              <w:pStyle w:val="TableText"/>
              <w:rPr>
                <w:rStyle w:val="Emphasis"/>
              </w:rPr>
            </w:pPr>
            <w:r w:rsidRPr="006D4AA9">
              <w:rPr>
                <w:rStyle w:val="Emphasis"/>
              </w:rPr>
              <w:t xml:space="preserve">Anthosachne kingiana </w:t>
            </w:r>
            <w:r w:rsidR="00125402" w:rsidRPr="006D4AA9">
              <w:rPr>
                <w:rStyle w:val="Emphasis"/>
              </w:rPr>
              <w:t>k</w:t>
            </w:r>
            <w:r w:rsidRPr="006D4AA9">
              <w:rPr>
                <w:rStyle w:val="Emphasis"/>
              </w:rPr>
              <w:t>ingiana</w:t>
            </w:r>
          </w:p>
        </w:tc>
        <w:tc>
          <w:tcPr>
            <w:tcW w:w="2233" w:type="dxa"/>
            <w:tcMar>
              <w:left w:w="108" w:type="dxa"/>
              <w:right w:w="108" w:type="dxa"/>
            </w:tcMar>
          </w:tcPr>
          <w:p w14:paraId="08924CC7" w14:textId="117BDE25" w:rsidR="009400B8" w:rsidRPr="006D4AA9" w:rsidRDefault="009400B8" w:rsidP="000A02BF">
            <w:pPr>
              <w:pStyle w:val="TableText"/>
            </w:pPr>
            <w:r w:rsidRPr="006D4AA9">
              <w:t>Phillip Island wheat grass</w:t>
            </w:r>
          </w:p>
        </w:tc>
        <w:tc>
          <w:tcPr>
            <w:tcW w:w="1216" w:type="dxa"/>
          </w:tcPr>
          <w:p w14:paraId="6F98169A" w14:textId="77777777" w:rsidR="009400B8" w:rsidRPr="006D4AA9" w:rsidRDefault="009400B8" w:rsidP="000A02BF">
            <w:pPr>
              <w:pStyle w:val="TableText"/>
            </w:pPr>
            <w:r w:rsidRPr="006D4AA9">
              <w:t>100%</w:t>
            </w:r>
          </w:p>
        </w:tc>
        <w:tc>
          <w:tcPr>
            <w:tcW w:w="1177" w:type="dxa"/>
          </w:tcPr>
          <w:p w14:paraId="38A80782" w14:textId="197A7AAD" w:rsidR="009400B8" w:rsidRPr="006D4AA9" w:rsidRDefault="00C207F7" w:rsidP="000A02BF">
            <w:pPr>
              <w:pStyle w:val="TableText"/>
            </w:pPr>
            <w:r w:rsidRPr="006D4AA9">
              <w:t>0%</w:t>
            </w:r>
          </w:p>
        </w:tc>
        <w:tc>
          <w:tcPr>
            <w:tcW w:w="2143" w:type="dxa"/>
          </w:tcPr>
          <w:p w14:paraId="2134DFEB" w14:textId="60631A5E" w:rsidR="009400B8" w:rsidRPr="006D4AA9" w:rsidRDefault="00655A72" w:rsidP="000A02BF">
            <w:pPr>
              <w:pStyle w:val="TableText"/>
            </w:pPr>
            <w:r w:rsidRPr="006D4AA9">
              <w:t>n/a</w:t>
            </w:r>
          </w:p>
        </w:tc>
      </w:tr>
      <w:tr w:rsidR="009400B8" w:rsidRPr="006D4AA9" w14:paraId="0FCC7408" w14:textId="77777777" w:rsidTr="00B06767">
        <w:tc>
          <w:tcPr>
            <w:tcW w:w="2303" w:type="dxa"/>
          </w:tcPr>
          <w:p w14:paraId="16E73371" w14:textId="77777777" w:rsidR="009400B8" w:rsidRPr="006D4AA9" w:rsidRDefault="009400B8" w:rsidP="000A02BF">
            <w:pPr>
              <w:pStyle w:val="TableText"/>
              <w:rPr>
                <w:rStyle w:val="Emphasis"/>
              </w:rPr>
            </w:pPr>
            <w:r w:rsidRPr="006D4AA9">
              <w:rPr>
                <w:rStyle w:val="Emphasis"/>
              </w:rPr>
              <w:t>Blechnum norfolkianum</w:t>
            </w:r>
          </w:p>
        </w:tc>
        <w:tc>
          <w:tcPr>
            <w:tcW w:w="2233" w:type="dxa"/>
            <w:tcMar>
              <w:left w:w="108" w:type="dxa"/>
              <w:right w:w="108" w:type="dxa"/>
            </w:tcMar>
          </w:tcPr>
          <w:p w14:paraId="3EAD4387" w14:textId="211B7005" w:rsidR="009400B8" w:rsidRPr="006D4AA9" w:rsidRDefault="009400B8" w:rsidP="000A02BF">
            <w:pPr>
              <w:pStyle w:val="TableText"/>
            </w:pPr>
            <w:r w:rsidRPr="006D4AA9">
              <w:t>Norfolk Island water-fern</w:t>
            </w:r>
          </w:p>
        </w:tc>
        <w:tc>
          <w:tcPr>
            <w:tcW w:w="1216" w:type="dxa"/>
          </w:tcPr>
          <w:p w14:paraId="180464D7" w14:textId="77777777" w:rsidR="009400B8" w:rsidRPr="006D4AA9" w:rsidRDefault="009400B8" w:rsidP="000A02BF">
            <w:pPr>
              <w:pStyle w:val="TableText"/>
            </w:pPr>
            <w:r w:rsidRPr="006D4AA9">
              <w:t>100%</w:t>
            </w:r>
          </w:p>
        </w:tc>
        <w:tc>
          <w:tcPr>
            <w:tcW w:w="1177" w:type="dxa"/>
          </w:tcPr>
          <w:p w14:paraId="7B9D5AED" w14:textId="0AC10F66" w:rsidR="009400B8" w:rsidRPr="006D4AA9" w:rsidRDefault="00C207F7" w:rsidP="000A02BF">
            <w:pPr>
              <w:pStyle w:val="TableText"/>
            </w:pPr>
            <w:r w:rsidRPr="006D4AA9">
              <w:t>0%</w:t>
            </w:r>
          </w:p>
        </w:tc>
        <w:tc>
          <w:tcPr>
            <w:tcW w:w="2143" w:type="dxa"/>
          </w:tcPr>
          <w:p w14:paraId="5EB63998" w14:textId="77777777" w:rsidR="009400B8" w:rsidRPr="006D4AA9" w:rsidRDefault="009400B8" w:rsidP="000A02BF">
            <w:pPr>
              <w:pStyle w:val="TableText"/>
            </w:pPr>
            <w:r w:rsidRPr="006D4AA9">
              <w:t>Unknown</w:t>
            </w:r>
          </w:p>
        </w:tc>
      </w:tr>
      <w:tr w:rsidR="009400B8" w:rsidRPr="006D4AA9" w14:paraId="36EADD7E" w14:textId="77777777" w:rsidTr="00B06767">
        <w:tc>
          <w:tcPr>
            <w:tcW w:w="2303" w:type="dxa"/>
          </w:tcPr>
          <w:p w14:paraId="318C1B64" w14:textId="3E7ABF7C" w:rsidR="009400B8" w:rsidRPr="006D4AA9" w:rsidRDefault="009400B8" w:rsidP="000A02BF">
            <w:pPr>
              <w:pStyle w:val="TableText"/>
              <w:rPr>
                <w:rStyle w:val="Emphasis"/>
              </w:rPr>
            </w:pPr>
            <w:r w:rsidRPr="006D4AA9">
              <w:rPr>
                <w:rStyle w:val="Emphasis"/>
              </w:rPr>
              <w:t xml:space="preserve">Boehmeria australis </w:t>
            </w:r>
            <w:r w:rsidR="00125402" w:rsidRPr="006D4AA9">
              <w:rPr>
                <w:rStyle w:val="Emphasis"/>
              </w:rPr>
              <w:t>a</w:t>
            </w:r>
            <w:r w:rsidRPr="006D4AA9">
              <w:rPr>
                <w:rStyle w:val="Emphasis"/>
              </w:rPr>
              <w:t>ustralis</w:t>
            </w:r>
          </w:p>
        </w:tc>
        <w:tc>
          <w:tcPr>
            <w:tcW w:w="2233" w:type="dxa"/>
            <w:tcMar>
              <w:left w:w="108" w:type="dxa"/>
              <w:right w:w="108" w:type="dxa"/>
            </w:tcMar>
          </w:tcPr>
          <w:p w14:paraId="6703A5EA" w14:textId="56881206" w:rsidR="009400B8" w:rsidRPr="006D4AA9" w:rsidRDefault="009400B8" w:rsidP="000A02BF">
            <w:pPr>
              <w:pStyle w:val="TableText"/>
            </w:pPr>
            <w:r w:rsidRPr="006D4AA9">
              <w:t>Tree nettle, nettletree</w:t>
            </w:r>
          </w:p>
        </w:tc>
        <w:tc>
          <w:tcPr>
            <w:tcW w:w="1216" w:type="dxa"/>
          </w:tcPr>
          <w:p w14:paraId="1200F301" w14:textId="54F7710C" w:rsidR="009400B8" w:rsidRPr="006D4AA9" w:rsidRDefault="00655A72" w:rsidP="000A02BF">
            <w:pPr>
              <w:pStyle w:val="TableText"/>
            </w:pPr>
            <w:r w:rsidRPr="006D4AA9">
              <w:t>&gt;9</w:t>
            </w:r>
            <w:r w:rsidR="00434744" w:rsidRPr="006D4AA9">
              <w:t>5</w:t>
            </w:r>
            <w:r w:rsidR="009400B8" w:rsidRPr="006D4AA9">
              <w:t>%</w:t>
            </w:r>
          </w:p>
        </w:tc>
        <w:tc>
          <w:tcPr>
            <w:tcW w:w="1177" w:type="dxa"/>
          </w:tcPr>
          <w:p w14:paraId="49771D8B" w14:textId="2B7879A6" w:rsidR="009400B8" w:rsidRPr="006D4AA9" w:rsidRDefault="00C207F7" w:rsidP="000A02BF">
            <w:pPr>
              <w:pStyle w:val="TableText"/>
            </w:pPr>
            <w:r w:rsidRPr="006D4AA9">
              <w:t>0%</w:t>
            </w:r>
          </w:p>
        </w:tc>
        <w:tc>
          <w:tcPr>
            <w:tcW w:w="2143" w:type="dxa"/>
          </w:tcPr>
          <w:p w14:paraId="79B52F77" w14:textId="72106760" w:rsidR="009400B8" w:rsidRPr="006D4AA9" w:rsidRDefault="009400B8" w:rsidP="000A02BF">
            <w:pPr>
              <w:pStyle w:val="TableText"/>
            </w:pPr>
            <w:r w:rsidRPr="006D4AA9">
              <w:t>Unknown</w:t>
            </w:r>
            <w:r w:rsidR="00E22B4B" w:rsidRPr="006D4AA9">
              <w:t>, but common recent planting</w:t>
            </w:r>
          </w:p>
        </w:tc>
      </w:tr>
      <w:tr w:rsidR="009400B8" w:rsidRPr="006D4AA9" w14:paraId="31D99771" w14:textId="77777777" w:rsidTr="00B06767">
        <w:tc>
          <w:tcPr>
            <w:tcW w:w="2303" w:type="dxa"/>
          </w:tcPr>
          <w:p w14:paraId="6B400EF3" w14:textId="5F4E8DFE" w:rsidR="009400B8" w:rsidRPr="006D4AA9" w:rsidRDefault="009400B8" w:rsidP="000A02BF">
            <w:pPr>
              <w:pStyle w:val="TableText"/>
              <w:rPr>
                <w:rStyle w:val="Emphasis"/>
              </w:rPr>
            </w:pPr>
            <w:r w:rsidRPr="006D4AA9">
              <w:rPr>
                <w:rStyle w:val="Emphasis"/>
              </w:rPr>
              <w:t>Calystegia affinis</w:t>
            </w:r>
          </w:p>
        </w:tc>
        <w:tc>
          <w:tcPr>
            <w:tcW w:w="2233" w:type="dxa"/>
            <w:tcMar>
              <w:left w:w="108" w:type="dxa"/>
              <w:right w:w="108" w:type="dxa"/>
            </w:tcMar>
          </w:tcPr>
          <w:p w14:paraId="138A7ADD" w14:textId="0610C899" w:rsidR="009400B8" w:rsidRPr="006D4AA9" w:rsidRDefault="009400B8" w:rsidP="000A02BF">
            <w:pPr>
              <w:pStyle w:val="TableText"/>
            </w:pPr>
            <w:r w:rsidRPr="006D4AA9">
              <w:t xml:space="preserve">A </w:t>
            </w:r>
            <w:r w:rsidR="004B34F4" w:rsidRPr="006D4AA9">
              <w:t>creeper</w:t>
            </w:r>
          </w:p>
        </w:tc>
        <w:tc>
          <w:tcPr>
            <w:tcW w:w="1216" w:type="dxa"/>
          </w:tcPr>
          <w:p w14:paraId="42982A0E" w14:textId="77777777" w:rsidR="009400B8" w:rsidRPr="006D4AA9" w:rsidRDefault="009400B8" w:rsidP="000A02BF">
            <w:pPr>
              <w:pStyle w:val="TableText"/>
            </w:pPr>
            <w:r w:rsidRPr="006D4AA9">
              <w:t>100%</w:t>
            </w:r>
          </w:p>
        </w:tc>
        <w:tc>
          <w:tcPr>
            <w:tcW w:w="1177" w:type="dxa"/>
          </w:tcPr>
          <w:p w14:paraId="629236A6" w14:textId="47DF949E" w:rsidR="009400B8" w:rsidRPr="006D4AA9" w:rsidRDefault="00C207F7" w:rsidP="000A02BF">
            <w:pPr>
              <w:pStyle w:val="TableText"/>
            </w:pPr>
            <w:r w:rsidRPr="006D4AA9">
              <w:t>0%</w:t>
            </w:r>
          </w:p>
        </w:tc>
        <w:tc>
          <w:tcPr>
            <w:tcW w:w="2143" w:type="dxa"/>
          </w:tcPr>
          <w:p w14:paraId="1E4756CC" w14:textId="77777777" w:rsidR="009400B8" w:rsidRPr="006D4AA9" w:rsidRDefault="009400B8" w:rsidP="000A02BF">
            <w:pPr>
              <w:pStyle w:val="TableText"/>
            </w:pPr>
            <w:r w:rsidRPr="006D4AA9">
              <w:t>Unknown</w:t>
            </w:r>
          </w:p>
        </w:tc>
      </w:tr>
      <w:tr w:rsidR="009400B8" w:rsidRPr="006D4AA9" w14:paraId="1263AAD4" w14:textId="77777777" w:rsidTr="00B06767">
        <w:tc>
          <w:tcPr>
            <w:tcW w:w="2303" w:type="dxa"/>
          </w:tcPr>
          <w:p w14:paraId="0393A0E6" w14:textId="77777777" w:rsidR="009400B8" w:rsidRPr="006D4AA9" w:rsidRDefault="009400B8" w:rsidP="000A02BF">
            <w:pPr>
              <w:pStyle w:val="TableText"/>
              <w:rPr>
                <w:rStyle w:val="Emphasis"/>
              </w:rPr>
            </w:pPr>
            <w:r w:rsidRPr="006D4AA9">
              <w:rPr>
                <w:rStyle w:val="Emphasis"/>
              </w:rPr>
              <w:t>Clematis dubia</w:t>
            </w:r>
          </w:p>
        </w:tc>
        <w:tc>
          <w:tcPr>
            <w:tcW w:w="2233" w:type="dxa"/>
            <w:tcMar>
              <w:left w:w="108" w:type="dxa"/>
              <w:right w:w="108" w:type="dxa"/>
            </w:tcMar>
          </w:tcPr>
          <w:p w14:paraId="519038AC" w14:textId="2DF274CA" w:rsidR="009400B8" w:rsidRPr="006D4AA9" w:rsidRDefault="009400B8" w:rsidP="000A02BF">
            <w:pPr>
              <w:pStyle w:val="TableText"/>
            </w:pPr>
            <w:r w:rsidRPr="006D4AA9">
              <w:t>Clematis</w:t>
            </w:r>
          </w:p>
        </w:tc>
        <w:tc>
          <w:tcPr>
            <w:tcW w:w="1216" w:type="dxa"/>
          </w:tcPr>
          <w:p w14:paraId="24DB0344" w14:textId="77777777" w:rsidR="009400B8" w:rsidRPr="006D4AA9" w:rsidRDefault="009400B8" w:rsidP="000A02BF">
            <w:pPr>
              <w:pStyle w:val="TableText"/>
            </w:pPr>
            <w:r w:rsidRPr="006D4AA9">
              <w:t>100%</w:t>
            </w:r>
          </w:p>
        </w:tc>
        <w:tc>
          <w:tcPr>
            <w:tcW w:w="1177" w:type="dxa"/>
          </w:tcPr>
          <w:p w14:paraId="011906F2" w14:textId="67555DE4" w:rsidR="009400B8" w:rsidRPr="006D4AA9" w:rsidRDefault="00C207F7" w:rsidP="000A02BF">
            <w:pPr>
              <w:pStyle w:val="TableText"/>
            </w:pPr>
            <w:r w:rsidRPr="006D4AA9">
              <w:t>0%</w:t>
            </w:r>
          </w:p>
        </w:tc>
        <w:tc>
          <w:tcPr>
            <w:tcW w:w="2143" w:type="dxa"/>
          </w:tcPr>
          <w:p w14:paraId="382C3114" w14:textId="77777777" w:rsidR="009400B8" w:rsidRPr="006D4AA9" w:rsidRDefault="009400B8" w:rsidP="000A02BF">
            <w:pPr>
              <w:pStyle w:val="TableText"/>
            </w:pPr>
            <w:r w:rsidRPr="006D4AA9">
              <w:t>Unknown</w:t>
            </w:r>
          </w:p>
        </w:tc>
      </w:tr>
      <w:tr w:rsidR="009400B8" w:rsidRPr="006D4AA9" w14:paraId="4DC7572B" w14:textId="77777777" w:rsidTr="00B06767">
        <w:tc>
          <w:tcPr>
            <w:tcW w:w="2303" w:type="dxa"/>
          </w:tcPr>
          <w:p w14:paraId="149D4ECD" w14:textId="3431E37E" w:rsidR="009400B8" w:rsidRPr="006D4AA9" w:rsidRDefault="009400B8" w:rsidP="000A02BF">
            <w:pPr>
              <w:pStyle w:val="TableText"/>
              <w:rPr>
                <w:rStyle w:val="Emphasis"/>
              </w:rPr>
            </w:pPr>
            <w:r w:rsidRPr="006D4AA9">
              <w:rPr>
                <w:rStyle w:val="Emphasis"/>
              </w:rPr>
              <w:t>Coprosma baueri</w:t>
            </w:r>
          </w:p>
        </w:tc>
        <w:tc>
          <w:tcPr>
            <w:tcW w:w="2233" w:type="dxa"/>
            <w:tcMar>
              <w:left w:w="108" w:type="dxa"/>
              <w:right w:w="108" w:type="dxa"/>
            </w:tcMar>
          </w:tcPr>
          <w:p w14:paraId="71E4C265" w14:textId="7EA3BFAC" w:rsidR="009400B8" w:rsidRPr="006D4AA9" w:rsidRDefault="009400B8" w:rsidP="000A02BF">
            <w:pPr>
              <w:pStyle w:val="TableText"/>
            </w:pPr>
            <w:r w:rsidRPr="006D4AA9">
              <w:t>Coastal coprosma</w:t>
            </w:r>
          </w:p>
        </w:tc>
        <w:tc>
          <w:tcPr>
            <w:tcW w:w="1216" w:type="dxa"/>
          </w:tcPr>
          <w:p w14:paraId="7002982C" w14:textId="33B8BE97" w:rsidR="009400B8" w:rsidRPr="006D4AA9" w:rsidRDefault="00434744" w:rsidP="000A02BF">
            <w:pPr>
              <w:pStyle w:val="TableText"/>
            </w:pPr>
            <w:r w:rsidRPr="006D4AA9">
              <w:t>&gt;90</w:t>
            </w:r>
            <w:r w:rsidR="009400B8" w:rsidRPr="006D4AA9">
              <w:t>%</w:t>
            </w:r>
          </w:p>
        </w:tc>
        <w:tc>
          <w:tcPr>
            <w:tcW w:w="1177" w:type="dxa"/>
          </w:tcPr>
          <w:p w14:paraId="2E94B703" w14:textId="77777777" w:rsidR="009400B8" w:rsidRPr="006D4AA9" w:rsidRDefault="009400B8" w:rsidP="000A02BF">
            <w:pPr>
              <w:pStyle w:val="TableText"/>
            </w:pPr>
            <w:r w:rsidRPr="006D4AA9">
              <w:t>6%</w:t>
            </w:r>
          </w:p>
        </w:tc>
        <w:tc>
          <w:tcPr>
            <w:tcW w:w="2143" w:type="dxa"/>
          </w:tcPr>
          <w:p w14:paraId="1A3DBEA4" w14:textId="213FA4AA" w:rsidR="009400B8" w:rsidRPr="006D4AA9" w:rsidRDefault="00DD521E" w:rsidP="000A02BF">
            <w:pPr>
              <w:pStyle w:val="TableText"/>
            </w:pPr>
            <w:r w:rsidRPr="006D4AA9">
              <w:t xml:space="preserve">May occur in remnant </w:t>
            </w:r>
            <w:r w:rsidR="009400B8" w:rsidRPr="006D4AA9">
              <w:t>vegetation outside of the park and reserves</w:t>
            </w:r>
            <w:r w:rsidR="0096122E" w:rsidRPr="006D4AA9">
              <w:t>; common recent planting</w:t>
            </w:r>
          </w:p>
        </w:tc>
      </w:tr>
      <w:tr w:rsidR="009400B8" w:rsidRPr="006D4AA9" w14:paraId="39658D3A" w14:textId="77777777" w:rsidTr="00B06767">
        <w:tc>
          <w:tcPr>
            <w:tcW w:w="2303" w:type="dxa"/>
          </w:tcPr>
          <w:p w14:paraId="7367F24C" w14:textId="4A39D8EF" w:rsidR="009400B8" w:rsidRPr="006D4AA9" w:rsidRDefault="009400B8" w:rsidP="000A02BF">
            <w:pPr>
              <w:pStyle w:val="TableText"/>
              <w:rPr>
                <w:rStyle w:val="Emphasis"/>
              </w:rPr>
            </w:pPr>
            <w:r w:rsidRPr="006D4AA9">
              <w:rPr>
                <w:rStyle w:val="Emphasis"/>
              </w:rPr>
              <w:t>Coprosma pilosa</w:t>
            </w:r>
          </w:p>
        </w:tc>
        <w:tc>
          <w:tcPr>
            <w:tcW w:w="2233" w:type="dxa"/>
            <w:tcMar>
              <w:left w:w="108" w:type="dxa"/>
              <w:right w:w="108" w:type="dxa"/>
            </w:tcMar>
          </w:tcPr>
          <w:p w14:paraId="75C73A1A" w14:textId="1243F020" w:rsidR="009400B8" w:rsidRPr="006D4AA9" w:rsidRDefault="009400B8" w:rsidP="000A02BF">
            <w:pPr>
              <w:pStyle w:val="TableText"/>
            </w:pPr>
            <w:r w:rsidRPr="006D4AA9">
              <w:t>Mountain coprosma</w:t>
            </w:r>
          </w:p>
        </w:tc>
        <w:tc>
          <w:tcPr>
            <w:tcW w:w="1216" w:type="dxa"/>
          </w:tcPr>
          <w:p w14:paraId="770CF83E" w14:textId="5174698A" w:rsidR="009400B8" w:rsidRPr="006D4AA9" w:rsidRDefault="00434744" w:rsidP="000A02BF">
            <w:pPr>
              <w:pStyle w:val="TableText"/>
            </w:pPr>
            <w:r w:rsidRPr="006D4AA9">
              <w:t>&gt;95</w:t>
            </w:r>
            <w:r w:rsidR="009400B8" w:rsidRPr="006D4AA9">
              <w:t>%</w:t>
            </w:r>
          </w:p>
        </w:tc>
        <w:tc>
          <w:tcPr>
            <w:tcW w:w="1177" w:type="dxa"/>
          </w:tcPr>
          <w:p w14:paraId="479C6C04" w14:textId="50FFF4A1" w:rsidR="009400B8" w:rsidRPr="006D4AA9" w:rsidRDefault="00C207F7" w:rsidP="000A02BF">
            <w:pPr>
              <w:pStyle w:val="TableText"/>
            </w:pPr>
            <w:r w:rsidRPr="006D4AA9">
              <w:t>0%</w:t>
            </w:r>
          </w:p>
        </w:tc>
        <w:tc>
          <w:tcPr>
            <w:tcW w:w="2143" w:type="dxa"/>
          </w:tcPr>
          <w:p w14:paraId="56E8BB48" w14:textId="61DC35E9" w:rsidR="009400B8" w:rsidRPr="006D4AA9" w:rsidRDefault="009400B8" w:rsidP="000A02BF">
            <w:pPr>
              <w:pStyle w:val="TableText"/>
            </w:pPr>
            <w:r w:rsidRPr="006D4AA9">
              <w:t>Unknown</w:t>
            </w:r>
            <w:r w:rsidR="0096122E" w:rsidRPr="006D4AA9">
              <w:t>, but common recent planting</w:t>
            </w:r>
          </w:p>
        </w:tc>
      </w:tr>
      <w:tr w:rsidR="009400B8" w:rsidRPr="006D4AA9" w14:paraId="5B7086FF" w14:textId="77777777" w:rsidTr="00B06767">
        <w:tc>
          <w:tcPr>
            <w:tcW w:w="2303" w:type="dxa"/>
          </w:tcPr>
          <w:p w14:paraId="07E7BC45" w14:textId="530A742B" w:rsidR="009400B8" w:rsidRPr="006D4AA9" w:rsidRDefault="009400B8" w:rsidP="000A02BF">
            <w:pPr>
              <w:pStyle w:val="TableText"/>
              <w:rPr>
                <w:rStyle w:val="Emphasis"/>
              </w:rPr>
            </w:pPr>
            <w:r w:rsidRPr="006D4AA9">
              <w:rPr>
                <w:rStyle w:val="Emphasis"/>
              </w:rPr>
              <w:t>Cordyline obtecta</w:t>
            </w:r>
          </w:p>
        </w:tc>
        <w:tc>
          <w:tcPr>
            <w:tcW w:w="2233" w:type="dxa"/>
            <w:tcMar>
              <w:left w:w="108" w:type="dxa"/>
              <w:right w:w="108" w:type="dxa"/>
            </w:tcMar>
          </w:tcPr>
          <w:p w14:paraId="602E6082" w14:textId="258749E6" w:rsidR="009400B8" w:rsidRPr="006D4AA9" w:rsidRDefault="009400B8" w:rsidP="000A02BF">
            <w:pPr>
              <w:pStyle w:val="TableText"/>
            </w:pPr>
            <w:r w:rsidRPr="006D4AA9">
              <w:t>Ti</w:t>
            </w:r>
          </w:p>
        </w:tc>
        <w:tc>
          <w:tcPr>
            <w:tcW w:w="1216" w:type="dxa"/>
          </w:tcPr>
          <w:p w14:paraId="6E3932F7" w14:textId="7A01C64B" w:rsidR="009400B8" w:rsidRPr="006D4AA9" w:rsidRDefault="003843EF" w:rsidP="000A02BF">
            <w:pPr>
              <w:pStyle w:val="TableText"/>
            </w:pPr>
            <w:r w:rsidRPr="006D4AA9">
              <w:t>&gt;80</w:t>
            </w:r>
            <w:r w:rsidR="009400B8" w:rsidRPr="006D4AA9">
              <w:t>%</w:t>
            </w:r>
          </w:p>
        </w:tc>
        <w:tc>
          <w:tcPr>
            <w:tcW w:w="1177" w:type="dxa"/>
          </w:tcPr>
          <w:p w14:paraId="23652279" w14:textId="3121326B" w:rsidR="009400B8" w:rsidRPr="006D4AA9" w:rsidRDefault="003843EF" w:rsidP="000A02BF">
            <w:pPr>
              <w:pStyle w:val="TableText"/>
            </w:pPr>
            <w:r w:rsidRPr="006D4AA9">
              <w:t>&gt;15</w:t>
            </w:r>
            <w:r w:rsidR="009400B8" w:rsidRPr="006D4AA9">
              <w:t>%</w:t>
            </w:r>
          </w:p>
        </w:tc>
        <w:tc>
          <w:tcPr>
            <w:tcW w:w="2143" w:type="dxa"/>
          </w:tcPr>
          <w:p w14:paraId="79E82F6E" w14:textId="15011664" w:rsidR="009400B8" w:rsidRPr="006D4AA9" w:rsidRDefault="009400B8" w:rsidP="000A02BF">
            <w:pPr>
              <w:pStyle w:val="TableText"/>
            </w:pPr>
            <w:r w:rsidRPr="006D4AA9">
              <w:t>Unknown</w:t>
            </w:r>
            <w:r w:rsidR="0096122E" w:rsidRPr="006D4AA9">
              <w:t>, but common recent planting</w:t>
            </w:r>
          </w:p>
        </w:tc>
      </w:tr>
      <w:tr w:rsidR="009400B8" w:rsidRPr="006D4AA9" w14:paraId="0FEBD854" w14:textId="77777777" w:rsidTr="00B06767">
        <w:tc>
          <w:tcPr>
            <w:tcW w:w="2303" w:type="dxa"/>
          </w:tcPr>
          <w:p w14:paraId="06F7BE2E" w14:textId="77777777" w:rsidR="009400B8" w:rsidRPr="006D4AA9" w:rsidRDefault="009400B8" w:rsidP="000A02BF">
            <w:pPr>
              <w:pStyle w:val="TableText"/>
              <w:rPr>
                <w:rStyle w:val="Emphasis"/>
              </w:rPr>
            </w:pPr>
            <w:r w:rsidRPr="006D4AA9">
              <w:rPr>
                <w:rStyle w:val="Emphasis"/>
              </w:rPr>
              <w:t>Dendrobium brachypus</w:t>
            </w:r>
          </w:p>
        </w:tc>
        <w:tc>
          <w:tcPr>
            <w:tcW w:w="2233" w:type="dxa"/>
            <w:tcMar>
              <w:left w:w="108" w:type="dxa"/>
              <w:right w:w="108" w:type="dxa"/>
            </w:tcMar>
          </w:tcPr>
          <w:p w14:paraId="6947A082" w14:textId="4AF73C72" w:rsidR="009400B8" w:rsidRPr="006D4AA9" w:rsidRDefault="009400B8" w:rsidP="000A02BF">
            <w:pPr>
              <w:pStyle w:val="TableText"/>
            </w:pPr>
            <w:r w:rsidRPr="006D4AA9">
              <w:t>Norfolk Island orchid</w:t>
            </w:r>
          </w:p>
        </w:tc>
        <w:tc>
          <w:tcPr>
            <w:tcW w:w="1216" w:type="dxa"/>
          </w:tcPr>
          <w:p w14:paraId="7BE58519" w14:textId="77777777" w:rsidR="009400B8" w:rsidRPr="006D4AA9" w:rsidRDefault="009400B8" w:rsidP="000A02BF">
            <w:pPr>
              <w:pStyle w:val="TableText"/>
            </w:pPr>
            <w:r w:rsidRPr="006D4AA9">
              <w:t>100%</w:t>
            </w:r>
          </w:p>
        </w:tc>
        <w:tc>
          <w:tcPr>
            <w:tcW w:w="1177" w:type="dxa"/>
          </w:tcPr>
          <w:p w14:paraId="2F30032C" w14:textId="0658A78C" w:rsidR="009400B8" w:rsidRPr="006D4AA9" w:rsidRDefault="00C207F7" w:rsidP="000A02BF">
            <w:pPr>
              <w:pStyle w:val="TableText"/>
            </w:pPr>
            <w:r w:rsidRPr="006D4AA9">
              <w:t>0%</w:t>
            </w:r>
          </w:p>
        </w:tc>
        <w:tc>
          <w:tcPr>
            <w:tcW w:w="2143" w:type="dxa"/>
          </w:tcPr>
          <w:p w14:paraId="5FF688D2" w14:textId="77777777" w:rsidR="009400B8" w:rsidRPr="006D4AA9" w:rsidRDefault="009400B8" w:rsidP="000A02BF">
            <w:pPr>
              <w:pStyle w:val="TableText"/>
            </w:pPr>
            <w:r w:rsidRPr="006D4AA9">
              <w:t>Unknown</w:t>
            </w:r>
          </w:p>
        </w:tc>
      </w:tr>
      <w:tr w:rsidR="009400B8" w:rsidRPr="006D4AA9" w14:paraId="702BCD79" w14:textId="77777777" w:rsidTr="00B06767">
        <w:tc>
          <w:tcPr>
            <w:tcW w:w="2303" w:type="dxa"/>
          </w:tcPr>
          <w:p w14:paraId="65D6C18A" w14:textId="1FDB4125" w:rsidR="009400B8" w:rsidRPr="006D4AA9" w:rsidRDefault="009400B8" w:rsidP="000A02BF">
            <w:pPr>
              <w:pStyle w:val="TableText"/>
              <w:rPr>
                <w:rStyle w:val="Emphasis"/>
              </w:rPr>
            </w:pPr>
            <w:r w:rsidRPr="006D4AA9">
              <w:rPr>
                <w:rStyle w:val="Emphasis"/>
              </w:rPr>
              <w:t>Dysoxylum bijugum</w:t>
            </w:r>
          </w:p>
        </w:tc>
        <w:tc>
          <w:tcPr>
            <w:tcW w:w="2233" w:type="dxa"/>
            <w:tcMar>
              <w:left w:w="108" w:type="dxa"/>
              <w:right w:w="108" w:type="dxa"/>
            </w:tcMar>
          </w:tcPr>
          <w:p w14:paraId="7ACBBFB8" w14:textId="6B3A2E03" w:rsidR="009400B8" w:rsidRPr="006D4AA9" w:rsidRDefault="009400B8" w:rsidP="000A02BF">
            <w:pPr>
              <w:pStyle w:val="TableText"/>
            </w:pPr>
            <w:r w:rsidRPr="006D4AA9">
              <w:t>Sharkwood</w:t>
            </w:r>
          </w:p>
        </w:tc>
        <w:tc>
          <w:tcPr>
            <w:tcW w:w="1216" w:type="dxa"/>
          </w:tcPr>
          <w:p w14:paraId="7586E7F5" w14:textId="6198006C" w:rsidR="009400B8" w:rsidRPr="006D4AA9" w:rsidRDefault="003843EF" w:rsidP="000A02BF">
            <w:pPr>
              <w:pStyle w:val="TableText"/>
            </w:pPr>
            <w:r w:rsidRPr="006D4AA9">
              <w:t>&gt;95</w:t>
            </w:r>
            <w:r w:rsidR="009400B8" w:rsidRPr="006D4AA9">
              <w:t>%</w:t>
            </w:r>
          </w:p>
        </w:tc>
        <w:tc>
          <w:tcPr>
            <w:tcW w:w="1177" w:type="dxa"/>
          </w:tcPr>
          <w:p w14:paraId="537D946B" w14:textId="77777777" w:rsidR="009400B8" w:rsidRPr="006D4AA9" w:rsidRDefault="009400B8" w:rsidP="000A02BF">
            <w:pPr>
              <w:pStyle w:val="TableText"/>
            </w:pPr>
            <w:r w:rsidRPr="006D4AA9">
              <w:t>1%</w:t>
            </w:r>
          </w:p>
        </w:tc>
        <w:tc>
          <w:tcPr>
            <w:tcW w:w="2143" w:type="dxa"/>
          </w:tcPr>
          <w:p w14:paraId="13B3B4CD" w14:textId="77777777" w:rsidR="009400B8" w:rsidRPr="006D4AA9" w:rsidRDefault="009400B8" w:rsidP="000A02BF">
            <w:pPr>
              <w:pStyle w:val="TableText"/>
            </w:pPr>
            <w:r w:rsidRPr="006D4AA9">
              <w:t>Has been recorded in Mission Road rainforest fragments.</w:t>
            </w:r>
          </w:p>
        </w:tc>
      </w:tr>
      <w:tr w:rsidR="009400B8" w:rsidRPr="006D4AA9" w14:paraId="0F42D940" w14:textId="77777777" w:rsidTr="00B06767">
        <w:tc>
          <w:tcPr>
            <w:tcW w:w="2303" w:type="dxa"/>
          </w:tcPr>
          <w:p w14:paraId="5B769337" w14:textId="1A846BBC" w:rsidR="009400B8" w:rsidRPr="006D4AA9" w:rsidRDefault="009400B8" w:rsidP="000A02BF">
            <w:pPr>
              <w:pStyle w:val="TableText"/>
              <w:rPr>
                <w:rStyle w:val="Emphasis"/>
              </w:rPr>
            </w:pPr>
            <w:r w:rsidRPr="006D4AA9">
              <w:rPr>
                <w:rStyle w:val="Emphasis"/>
              </w:rPr>
              <w:t>Elatostema montanum</w:t>
            </w:r>
          </w:p>
        </w:tc>
        <w:tc>
          <w:tcPr>
            <w:tcW w:w="2233" w:type="dxa"/>
            <w:tcMar>
              <w:left w:w="108" w:type="dxa"/>
              <w:right w:w="108" w:type="dxa"/>
            </w:tcMar>
          </w:tcPr>
          <w:p w14:paraId="6EFA9359" w14:textId="4EEBEE31" w:rsidR="009400B8" w:rsidRPr="006D4AA9" w:rsidRDefault="009400B8" w:rsidP="000A02BF">
            <w:pPr>
              <w:pStyle w:val="TableText"/>
            </w:pPr>
            <w:r w:rsidRPr="006D4AA9">
              <w:t>Mountain procris</w:t>
            </w:r>
          </w:p>
        </w:tc>
        <w:tc>
          <w:tcPr>
            <w:tcW w:w="1216" w:type="dxa"/>
          </w:tcPr>
          <w:p w14:paraId="1DF3AC87" w14:textId="77777777" w:rsidR="009400B8" w:rsidRPr="006D4AA9" w:rsidRDefault="009400B8" w:rsidP="000A02BF">
            <w:pPr>
              <w:pStyle w:val="TableText"/>
            </w:pPr>
            <w:r w:rsidRPr="006D4AA9">
              <w:t>100%</w:t>
            </w:r>
          </w:p>
        </w:tc>
        <w:tc>
          <w:tcPr>
            <w:tcW w:w="1177" w:type="dxa"/>
          </w:tcPr>
          <w:p w14:paraId="282E7FCD" w14:textId="12205E49" w:rsidR="009400B8" w:rsidRPr="006D4AA9" w:rsidRDefault="00C207F7" w:rsidP="000A02BF">
            <w:pPr>
              <w:pStyle w:val="TableText"/>
            </w:pPr>
            <w:r w:rsidRPr="006D4AA9">
              <w:t>0%</w:t>
            </w:r>
          </w:p>
        </w:tc>
        <w:tc>
          <w:tcPr>
            <w:tcW w:w="2143" w:type="dxa"/>
          </w:tcPr>
          <w:p w14:paraId="1AE99D43" w14:textId="77777777" w:rsidR="009400B8" w:rsidRPr="006D4AA9" w:rsidRDefault="009400B8" w:rsidP="000A02BF">
            <w:pPr>
              <w:pStyle w:val="TableText"/>
            </w:pPr>
            <w:r w:rsidRPr="006D4AA9">
              <w:t>Unknown</w:t>
            </w:r>
          </w:p>
        </w:tc>
      </w:tr>
      <w:tr w:rsidR="009400B8" w:rsidRPr="006D4AA9" w14:paraId="092124CE" w14:textId="77777777" w:rsidTr="00B06767">
        <w:tc>
          <w:tcPr>
            <w:tcW w:w="2303" w:type="dxa"/>
          </w:tcPr>
          <w:p w14:paraId="129531C9" w14:textId="4F868E45" w:rsidR="009400B8" w:rsidRPr="006D4AA9" w:rsidRDefault="009400B8" w:rsidP="000A02BF">
            <w:pPr>
              <w:pStyle w:val="TableText"/>
              <w:rPr>
                <w:rStyle w:val="Emphasis"/>
              </w:rPr>
            </w:pPr>
            <w:r w:rsidRPr="006D4AA9">
              <w:rPr>
                <w:rStyle w:val="Emphasis"/>
              </w:rPr>
              <w:t>Euphorbia norfolkiana</w:t>
            </w:r>
          </w:p>
        </w:tc>
        <w:tc>
          <w:tcPr>
            <w:tcW w:w="2233" w:type="dxa"/>
            <w:tcMar>
              <w:left w:w="108" w:type="dxa"/>
              <w:right w:w="108" w:type="dxa"/>
            </w:tcMar>
          </w:tcPr>
          <w:p w14:paraId="00A3B514" w14:textId="23CE02F3" w:rsidR="009400B8" w:rsidRPr="006D4AA9" w:rsidRDefault="009400B8" w:rsidP="000A02BF">
            <w:pPr>
              <w:pStyle w:val="TableText"/>
            </w:pPr>
            <w:r w:rsidRPr="006D4AA9">
              <w:t>Norfolk Island euphorbia</w:t>
            </w:r>
          </w:p>
        </w:tc>
        <w:tc>
          <w:tcPr>
            <w:tcW w:w="1216" w:type="dxa"/>
          </w:tcPr>
          <w:p w14:paraId="23667791" w14:textId="1F550900" w:rsidR="009400B8" w:rsidRPr="006D4AA9" w:rsidRDefault="00421D4A" w:rsidP="000A02BF">
            <w:pPr>
              <w:pStyle w:val="TableText"/>
            </w:pPr>
            <w:r w:rsidRPr="006D4AA9">
              <w:t>&gt;85</w:t>
            </w:r>
            <w:r w:rsidR="009400B8" w:rsidRPr="006D4AA9">
              <w:t>%</w:t>
            </w:r>
          </w:p>
        </w:tc>
        <w:tc>
          <w:tcPr>
            <w:tcW w:w="1177" w:type="dxa"/>
          </w:tcPr>
          <w:p w14:paraId="2D05AB1A" w14:textId="1C470FB5" w:rsidR="009400B8" w:rsidRPr="006D4AA9" w:rsidRDefault="00421D4A" w:rsidP="000A02BF">
            <w:pPr>
              <w:pStyle w:val="TableText"/>
            </w:pPr>
            <w:r w:rsidRPr="006D4AA9">
              <w:t>&gt;10</w:t>
            </w:r>
            <w:r w:rsidR="009400B8" w:rsidRPr="006D4AA9">
              <w:t>%</w:t>
            </w:r>
          </w:p>
        </w:tc>
        <w:tc>
          <w:tcPr>
            <w:tcW w:w="2143" w:type="dxa"/>
          </w:tcPr>
          <w:p w14:paraId="4D81D6FA" w14:textId="3EE1E443" w:rsidR="009400B8" w:rsidRPr="006D4AA9" w:rsidRDefault="002C4981" w:rsidP="000A02BF">
            <w:pPr>
              <w:pStyle w:val="TableText"/>
            </w:pPr>
            <w:r w:rsidRPr="006D4AA9">
              <w:t xml:space="preserve">May occur in remnant </w:t>
            </w:r>
            <w:r w:rsidR="009400B8" w:rsidRPr="006D4AA9">
              <w:t>vegetation outside of the park and reserves</w:t>
            </w:r>
            <w:r w:rsidRPr="006D4AA9">
              <w:t>; common recent planting</w:t>
            </w:r>
          </w:p>
        </w:tc>
      </w:tr>
      <w:tr w:rsidR="009400B8" w:rsidRPr="006D4AA9" w14:paraId="48F789A0" w14:textId="77777777" w:rsidTr="00B06767">
        <w:tc>
          <w:tcPr>
            <w:tcW w:w="2303" w:type="dxa"/>
          </w:tcPr>
          <w:p w14:paraId="578DA4E3" w14:textId="7351FC07" w:rsidR="009400B8" w:rsidRPr="006D4AA9" w:rsidRDefault="009400B8" w:rsidP="000A02BF">
            <w:pPr>
              <w:pStyle w:val="TableText"/>
              <w:rPr>
                <w:rStyle w:val="Emphasis"/>
              </w:rPr>
            </w:pPr>
            <w:r w:rsidRPr="006D4AA9">
              <w:rPr>
                <w:rStyle w:val="Emphasis"/>
              </w:rPr>
              <w:t>Euphorbia obliqua</w:t>
            </w:r>
          </w:p>
        </w:tc>
        <w:tc>
          <w:tcPr>
            <w:tcW w:w="2233" w:type="dxa"/>
            <w:tcMar>
              <w:left w:w="108" w:type="dxa"/>
              <w:right w:w="108" w:type="dxa"/>
            </w:tcMar>
          </w:tcPr>
          <w:p w14:paraId="6FFB7F30" w14:textId="0931D7F1" w:rsidR="009400B8" w:rsidRPr="006D4AA9" w:rsidRDefault="009400B8" w:rsidP="000A02BF">
            <w:pPr>
              <w:pStyle w:val="TableText"/>
            </w:pPr>
            <w:r w:rsidRPr="006D4AA9">
              <w:t>A herb</w:t>
            </w:r>
          </w:p>
        </w:tc>
        <w:tc>
          <w:tcPr>
            <w:tcW w:w="1216" w:type="dxa"/>
          </w:tcPr>
          <w:p w14:paraId="1E4B55C4" w14:textId="6D3249E6" w:rsidR="009400B8" w:rsidRPr="006D4AA9" w:rsidRDefault="002A3A27" w:rsidP="000A02BF">
            <w:pPr>
              <w:pStyle w:val="TableText"/>
            </w:pPr>
            <w:r w:rsidRPr="006D4AA9">
              <w:t>0</w:t>
            </w:r>
            <w:r w:rsidR="009400B8" w:rsidRPr="006D4AA9">
              <w:t>%</w:t>
            </w:r>
          </w:p>
        </w:tc>
        <w:tc>
          <w:tcPr>
            <w:tcW w:w="1177" w:type="dxa"/>
          </w:tcPr>
          <w:p w14:paraId="4B260776" w14:textId="3D49F0C5" w:rsidR="009400B8" w:rsidRPr="006D4AA9" w:rsidRDefault="002A3A27" w:rsidP="000A02BF">
            <w:pPr>
              <w:pStyle w:val="TableText"/>
            </w:pPr>
            <w:r w:rsidRPr="006D4AA9">
              <w:t>&gt;95</w:t>
            </w:r>
            <w:r w:rsidR="009400B8" w:rsidRPr="006D4AA9">
              <w:t>%</w:t>
            </w:r>
          </w:p>
        </w:tc>
        <w:tc>
          <w:tcPr>
            <w:tcW w:w="2143" w:type="dxa"/>
          </w:tcPr>
          <w:p w14:paraId="0CF909BF" w14:textId="6CA6FDCE" w:rsidR="009400B8" w:rsidRPr="006D4AA9" w:rsidRDefault="009400B8" w:rsidP="000A02BF">
            <w:pPr>
              <w:pStyle w:val="TableText"/>
            </w:pPr>
            <w:r w:rsidRPr="006D4AA9">
              <w:t>Unknown</w:t>
            </w:r>
          </w:p>
        </w:tc>
      </w:tr>
      <w:tr w:rsidR="009400B8" w:rsidRPr="006D4AA9" w14:paraId="1FCECF7C" w14:textId="77777777" w:rsidTr="00B06767">
        <w:tc>
          <w:tcPr>
            <w:tcW w:w="2303" w:type="dxa"/>
          </w:tcPr>
          <w:p w14:paraId="5B67A387" w14:textId="61E55413" w:rsidR="009400B8" w:rsidRPr="006D4AA9" w:rsidRDefault="009400B8" w:rsidP="000A02BF">
            <w:pPr>
              <w:pStyle w:val="TableText"/>
              <w:rPr>
                <w:rStyle w:val="Emphasis"/>
              </w:rPr>
            </w:pPr>
            <w:r w:rsidRPr="006D4AA9">
              <w:rPr>
                <w:rStyle w:val="Emphasis"/>
              </w:rPr>
              <w:t>Hibiscus insularis</w:t>
            </w:r>
          </w:p>
        </w:tc>
        <w:tc>
          <w:tcPr>
            <w:tcW w:w="2233" w:type="dxa"/>
            <w:tcMar>
              <w:left w:w="108" w:type="dxa"/>
              <w:right w:w="108" w:type="dxa"/>
            </w:tcMar>
          </w:tcPr>
          <w:p w14:paraId="31F95B2B" w14:textId="692B2682" w:rsidR="009400B8" w:rsidRPr="006D4AA9" w:rsidRDefault="009400B8" w:rsidP="000A02BF">
            <w:pPr>
              <w:pStyle w:val="TableText"/>
            </w:pPr>
            <w:r w:rsidRPr="006D4AA9">
              <w:t>Phillip Island hibiscus</w:t>
            </w:r>
          </w:p>
        </w:tc>
        <w:tc>
          <w:tcPr>
            <w:tcW w:w="1216" w:type="dxa"/>
          </w:tcPr>
          <w:p w14:paraId="462B5464" w14:textId="58A684EA" w:rsidR="009400B8" w:rsidRPr="006D4AA9" w:rsidRDefault="00421D4A" w:rsidP="000A02BF">
            <w:pPr>
              <w:pStyle w:val="TableText"/>
            </w:pPr>
            <w:r w:rsidRPr="006D4AA9">
              <w:t>&gt;95</w:t>
            </w:r>
            <w:r w:rsidR="009400B8" w:rsidRPr="006D4AA9">
              <w:t>%</w:t>
            </w:r>
          </w:p>
        </w:tc>
        <w:tc>
          <w:tcPr>
            <w:tcW w:w="1177" w:type="dxa"/>
          </w:tcPr>
          <w:p w14:paraId="07515D05" w14:textId="7ECDC160" w:rsidR="009400B8" w:rsidRPr="006D4AA9" w:rsidRDefault="00C207F7" w:rsidP="000A02BF">
            <w:pPr>
              <w:pStyle w:val="TableText"/>
            </w:pPr>
            <w:r w:rsidRPr="006D4AA9">
              <w:t>0%</w:t>
            </w:r>
          </w:p>
        </w:tc>
        <w:tc>
          <w:tcPr>
            <w:tcW w:w="2143" w:type="dxa"/>
          </w:tcPr>
          <w:p w14:paraId="576A3061" w14:textId="4BC4462B" w:rsidR="009400B8" w:rsidRPr="006D4AA9" w:rsidRDefault="00106888" w:rsidP="000A02BF">
            <w:pPr>
              <w:pStyle w:val="TableText"/>
            </w:pPr>
            <w:r w:rsidRPr="006D4AA9">
              <w:t>Common in private gardens including many recent plantings</w:t>
            </w:r>
          </w:p>
        </w:tc>
      </w:tr>
      <w:tr w:rsidR="009400B8" w:rsidRPr="006D4AA9" w14:paraId="5805DDC9" w14:textId="77777777" w:rsidTr="00B06767">
        <w:tc>
          <w:tcPr>
            <w:tcW w:w="2303" w:type="dxa"/>
          </w:tcPr>
          <w:p w14:paraId="5BFA7E25" w14:textId="564363B3" w:rsidR="009400B8" w:rsidRPr="006D4AA9" w:rsidRDefault="009400B8" w:rsidP="000A02BF">
            <w:pPr>
              <w:pStyle w:val="TableText"/>
              <w:rPr>
                <w:rStyle w:val="Emphasis"/>
              </w:rPr>
            </w:pPr>
            <w:r w:rsidRPr="006D4AA9">
              <w:rPr>
                <w:rStyle w:val="Emphasis"/>
              </w:rPr>
              <w:t>Hypolepis dicksonioides</w:t>
            </w:r>
          </w:p>
        </w:tc>
        <w:tc>
          <w:tcPr>
            <w:tcW w:w="2233" w:type="dxa"/>
            <w:tcMar>
              <w:left w:w="108" w:type="dxa"/>
              <w:right w:w="108" w:type="dxa"/>
            </w:tcMar>
          </w:tcPr>
          <w:p w14:paraId="33C630D4" w14:textId="74685997" w:rsidR="009400B8" w:rsidRPr="006D4AA9" w:rsidRDefault="009400B8" w:rsidP="000A02BF">
            <w:pPr>
              <w:pStyle w:val="TableText"/>
            </w:pPr>
            <w:r w:rsidRPr="006D4AA9">
              <w:t>Downy ground-fern, brake fern, ground fern</w:t>
            </w:r>
          </w:p>
        </w:tc>
        <w:tc>
          <w:tcPr>
            <w:tcW w:w="1216" w:type="dxa"/>
          </w:tcPr>
          <w:p w14:paraId="554BF142" w14:textId="77777777" w:rsidR="009400B8" w:rsidRPr="006D4AA9" w:rsidRDefault="009400B8" w:rsidP="000A02BF">
            <w:pPr>
              <w:pStyle w:val="TableText"/>
            </w:pPr>
            <w:r w:rsidRPr="006D4AA9">
              <w:t>99%</w:t>
            </w:r>
          </w:p>
        </w:tc>
        <w:tc>
          <w:tcPr>
            <w:tcW w:w="1177" w:type="dxa"/>
          </w:tcPr>
          <w:p w14:paraId="5D734C50" w14:textId="77777777" w:rsidR="009400B8" w:rsidRPr="006D4AA9" w:rsidRDefault="009400B8" w:rsidP="000A02BF">
            <w:pPr>
              <w:pStyle w:val="TableText"/>
            </w:pPr>
            <w:r w:rsidRPr="006D4AA9">
              <w:t>1%</w:t>
            </w:r>
          </w:p>
        </w:tc>
        <w:tc>
          <w:tcPr>
            <w:tcW w:w="2143" w:type="dxa"/>
          </w:tcPr>
          <w:p w14:paraId="2B438303" w14:textId="77777777" w:rsidR="009400B8" w:rsidRPr="006D4AA9" w:rsidRDefault="009400B8" w:rsidP="000A02BF">
            <w:pPr>
              <w:pStyle w:val="TableText"/>
            </w:pPr>
            <w:r w:rsidRPr="006D4AA9">
              <w:t>Unknown</w:t>
            </w:r>
          </w:p>
        </w:tc>
      </w:tr>
      <w:tr w:rsidR="009400B8" w:rsidRPr="006D4AA9" w14:paraId="36E46E07" w14:textId="77777777" w:rsidTr="00B06767">
        <w:tc>
          <w:tcPr>
            <w:tcW w:w="2303" w:type="dxa"/>
          </w:tcPr>
          <w:p w14:paraId="741A3DBC" w14:textId="130D39DB" w:rsidR="009400B8" w:rsidRPr="006D4AA9" w:rsidRDefault="009400B8" w:rsidP="000A02BF">
            <w:pPr>
              <w:pStyle w:val="TableText"/>
              <w:rPr>
                <w:rStyle w:val="Emphasis"/>
              </w:rPr>
            </w:pPr>
            <w:r w:rsidRPr="006D4AA9">
              <w:rPr>
                <w:rStyle w:val="Emphasis"/>
              </w:rPr>
              <w:t>Ileostylus micranthus</w:t>
            </w:r>
          </w:p>
        </w:tc>
        <w:tc>
          <w:tcPr>
            <w:tcW w:w="2233" w:type="dxa"/>
            <w:tcMar>
              <w:left w:w="108" w:type="dxa"/>
              <w:right w:w="108" w:type="dxa"/>
            </w:tcMar>
          </w:tcPr>
          <w:p w14:paraId="2DBF4DB5" w14:textId="287216F8" w:rsidR="009400B8" w:rsidRPr="006D4AA9" w:rsidRDefault="009400B8" w:rsidP="000A02BF">
            <w:pPr>
              <w:pStyle w:val="TableText"/>
            </w:pPr>
            <w:r w:rsidRPr="006D4AA9">
              <w:t>Mistletoe</w:t>
            </w:r>
          </w:p>
        </w:tc>
        <w:tc>
          <w:tcPr>
            <w:tcW w:w="1216" w:type="dxa"/>
          </w:tcPr>
          <w:p w14:paraId="1F14EEB3" w14:textId="77777777" w:rsidR="009400B8" w:rsidRPr="006D4AA9" w:rsidRDefault="009400B8" w:rsidP="000A02BF">
            <w:pPr>
              <w:pStyle w:val="TableText"/>
            </w:pPr>
            <w:r w:rsidRPr="006D4AA9">
              <w:t>100%</w:t>
            </w:r>
          </w:p>
        </w:tc>
        <w:tc>
          <w:tcPr>
            <w:tcW w:w="1177" w:type="dxa"/>
          </w:tcPr>
          <w:p w14:paraId="0116099F" w14:textId="36807C2F" w:rsidR="009400B8" w:rsidRPr="006D4AA9" w:rsidRDefault="00C207F7" w:rsidP="000A02BF">
            <w:pPr>
              <w:pStyle w:val="TableText"/>
            </w:pPr>
            <w:r w:rsidRPr="006D4AA9">
              <w:t>0%</w:t>
            </w:r>
          </w:p>
        </w:tc>
        <w:tc>
          <w:tcPr>
            <w:tcW w:w="2143" w:type="dxa"/>
          </w:tcPr>
          <w:p w14:paraId="457BBBE7" w14:textId="77777777" w:rsidR="009400B8" w:rsidRPr="006D4AA9" w:rsidRDefault="009400B8" w:rsidP="000A02BF">
            <w:pPr>
              <w:pStyle w:val="TableText"/>
            </w:pPr>
            <w:r w:rsidRPr="006D4AA9">
              <w:t>Unknown</w:t>
            </w:r>
          </w:p>
        </w:tc>
      </w:tr>
      <w:tr w:rsidR="009400B8" w:rsidRPr="006D4AA9" w14:paraId="01AFCD11" w14:textId="77777777" w:rsidTr="00B06767">
        <w:tc>
          <w:tcPr>
            <w:tcW w:w="2303" w:type="dxa"/>
          </w:tcPr>
          <w:p w14:paraId="745DD111" w14:textId="7E6233E6" w:rsidR="009400B8" w:rsidRPr="006D4AA9" w:rsidRDefault="009400B8" w:rsidP="000A02BF">
            <w:pPr>
              <w:pStyle w:val="TableText"/>
              <w:rPr>
                <w:rStyle w:val="Emphasis"/>
                <w:i w:val="0"/>
                <w:szCs w:val="18"/>
                <w:vertAlign w:val="superscript"/>
              </w:rPr>
            </w:pPr>
            <w:r w:rsidRPr="006D4AA9">
              <w:rPr>
                <w:rStyle w:val="Emphasis"/>
              </w:rPr>
              <w:t>Lastreopsis calantha (Parapolystichum calanthum)</w:t>
            </w:r>
            <w:r w:rsidR="00B17D06" w:rsidRPr="006D4AA9">
              <w:t xml:space="preserve"> </w:t>
            </w:r>
            <w:r w:rsidR="00842FEC" w:rsidRPr="006D4AA9">
              <w:rPr>
                <w:szCs w:val="18"/>
                <w:vertAlign w:val="superscript"/>
              </w:rPr>
              <w:t>b</w:t>
            </w:r>
          </w:p>
        </w:tc>
        <w:tc>
          <w:tcPr>
            <w:tcW w:w="2233" w:type="dxa"/>
            <w:tcMar>
              <w:left w:w="108" w:type="dxa"/>
              <w:right w:w="108" w:type="dxa"/>
            </w:tcMar>
          </w:tcPr>
          <w:p w14:paraId="4E2A60CD" w14:textId="227B43FB" w:rsidR="009400B8" w:rsidRPr="006D4AA9" w:rsidRDefault="009400B8" w:rsidP="000A02BF">
            <w:pPr>
              <w:pStyle w:val="TableText"/>
            </w:pPr>
            <w:r w:rsidRPr="006D4AA9">
              <w:t>Shield-fern</w:t>
            </w:r>
          </w:p>
        </w:tc>
        <w:tc>
          <w:tcPr>
            <w:tcW w:w="1216" w:type="dxa"/>
          </w:tcPr>
          <w:p w14:paraId="4AD07A67" w14:textId="77777777" w:rsidR="009400B8" w:rsidRPr="006D4AA9" w:rsidRDefault="009400B8" w:rsidP="000A02BF">
            <w:pPr>
              <w:pStyle w:val="TableText"/>
            </w:pPr>
            <w:r w:rsidRPr="006D4AA9">
              <w:t>100%</w:t>
            </w:r>
          </w:p>
        </w:tc>
        <w:tc>
          <w:tcPr>
            <w:tcW w:w="1177" w:type="dxa"/>
          </w:tcPr>
          <w:p w14:paraId="3AF4AAC5" w14:textId="69EB3BC8" w:rsidR="009400B8" w:rsidRPr="006D4AA9" w:rsidRDefault="00C207F7" w:rsidP="000A02BF">
            <w:pPr>
              <w:pStyle w:val="TableText"/>
            </w:pPr>
            <w:r w:rsidRPr="006D4AA9">
              <w:t>0%</w:t>
            </w:r>
          </w:p>
        </w:tc>
        <w:tc>
          <w:tcPr>
            <w:tcW w:w="2143" w:type="dxa"/>
          </w:tcPr>
          <w:p w14:paraId="574809E0" w14:textId="77777777" w:rsidR="009400B8" w:rsidRPr="006D4AA9" w:rsidRDefault="009400B8" w:rsidP="000A02BF">
            <w:pPr>
              <w:pStyle w:val="TableText"/>
            </w:pPr>
            <w:r w:rsidRPr="006D4AA9">
              <w:t>Unknown</w:t>
            </w:r>
          </w:p>
        </w:tc>
      </w:tr>
      <w:tr w:rsidR="009400B8" w:rsidRPr="006D4AA9" w14:paraId="0474177C" w14:textId="77777777" w:rsidTr="00B06767">
        <w:tc>
          <w:tcPr>
            <w:tcW w:w="2303" w:type="dxa"/>
          </w:tcPr>
          <w:p w14:paraId="505AADDC" w14:textId="186E0547" w:rsidR="009400B8" w:rsidRPr="006D4AA9" w:rsidRDefault="009400B8" w:rsidP="000A02BF">
            <w:pPr>
              <w:pStyle w:val="TableText"/>
              <w:rPr>
                <w:rStyle w:val="Emphasis"/>
                <w:i w:val="0"/>
                <w:szCs w:val="18"/>
                <w:vertAlign w:val="superscript"/>
              </w:rPr>
            </w:pPr>
            <w:r w:rsidRPr="006D4AA9">
              <w:rPr>
                <w:rStyle w:val="Emphasis"/>
              </w:rPr>
              <w:t>Marattia salicina (Ptisana salicina)</w:t>
            </w:r>
            <w:r w:rsidR="00B17D06" w:rsidRPr="006D4AA9">
              <w:rPr>
                <w:rStyle w:val="Emphasis"/>
                <w:i w:val="0"/>
                <w:iCs w:val="0"/>
              </w:rPr>
              <w:t xml:space="preserve"> </w:t>
            </w:r>
            <w:r w:rsidR="00842FEC" w:rsidRPr="006D4AA9">
              <w:rPr>
                <w:szCs w:val="18"/>
                <w:vertAlign w:val="superscript"/>
              </w:rPr>
              <w:t>c</w:t>
            </w:r>
          </w:p>
        </w:tc>
        <w:tc>
          <w:tcPr>
            <w:tcW w:w="2233" w:type="dxa"/>
            <w:tcMar>
              <w:left w:w="108" w:type="dxa"/>
              <w:right w:w="108" w:type="dxa"/>
            </w:tcMar>
          </w:tcPr>
          <w:p w14:paraId="41CCC2F7" w14:textId="7009EA7F" w:rsidR="009400B8" w:rsidRPr="006D4AA9" w:rsidRDefault="009400B8" w:rsidP="000A02BF">
            <w:pPr>
              <w:pStyle w:val="TableText"/>
            </w:pPr>
            <w:r w:rsidRPr="006D4AA9">
              <w:t>King fern, para, potato fern</w:t>
            </w:r>
          </w:p>
        </w:tc>
        <w:tc>
          <w:tcPr>
            <w:tcW w:w="1216" w:type="dxa"/>
          </w:tcPr>
          <w:p w14:paraId="676059BE" w14:textId="77777777" w:rsidR="009400B8" w:rsidRPr="006D4AA9" w:rsidRDefault="009400B8" w:rsidP="000A02BF">
            <w:pPr>
              <w:pStyle w:val="TableText"/>
            </w:pPr>
            <w:r w:rsidRPr="006D4AA9">
              <w:t>100%</w:t>
            </w:r>
          </w:p>
        </w:tc>
        <w:tc>
          <w:tcPr>
            <w:tcW w:w="1177" w:type="dxa"/>
          </w:tcPr>
          <w:p w14:paraId="765FA9F5" w14:textId="7CDDC4A2" w:rsidR="009400B8" w:rsidRPr="006D4AA9" w:rsidRDefault="00C207F7" w:rsidP="000A02BF">
            <w:pPr>
              <w:pStyle w:val="TableText"/>
            </w:pPr>
            <w:r w:rsidRPr="006D4AA9">
              <w:t>0%</w:t>
            </w:r>
          </w:p>
        </w:tc>
        <w:tc>
          <w:tcPr>
            <w:tcW w:w="2143" w:type="dxa"/>
          </w:tcPr>
          <w:p w14:paraId="4F081756" w14:textId="77777777" w:rsidR="009400B8" w:rsidRPr="006D4AA9" w:rsidRDefault="009400B8" w:rsidP="000A02BF">
            <w:pPr>
              <w:pStyle w:val="TableText"/>
            </w:pPr>
            <w:r w:rsidRPr="006D4AA9">
              <w:t>Unknown</w:t>
            </w:r>
          </w:p>
        </w:tc>
      </w:tr>
      <w:tr w:rsidR="009400B8" w:rsidRPr="006D4AA9" w14:paraId="46902B27" w14:textId="77777777" w:rsidTr="00B06767">
        <w:tc>
          <w:tcPr>
            <w:tcW w:w="2303" w:type="dxa"/>
          </w:tcPr>
          <w:p w14:paraId="74B5B055" w14:textId="645C1784" w:rsidR="009400B8" w:rsidRPr="006D4AA9" w:rsidRDefault="009400B8" w:rsidP="000A02BF">
            <w:pPr>
              <w:pStyle w:val="TableText"/>
              <w:rPr>
                <w:rStyle w:val="Emphasis"/>
              </w:rPr>
            </w:pPr>
            <w:r w:rsidRPr="006D4AA9">
              <w:rPr>
                <w:rStyle w:val="Emphasis"/>
              </w:rPr>
              <w:lastRenderedPageBreak/>
              <w:t>Melicope littoralis</w:t>
            </w:r>
          </w:p>
        </w:tc>
        <w:tc>
          <w:tcPr>
            <w:tcW w:w="2233" w:type="dxa"/>
            <w:tcMar>
              <w:left w:w="108" w:type="dxa"/>
              <w:right w:w="108" w:type="dxa"/>
            </w:tcMar>
          </w:tcPr>
          <w:p w14:paraId="793AA73C" w14:textId="1071CF05" w:rsidR="009400B8" w:rsidRPr="006D4AA9" w:rsidRDefault="009400B8" w:rsidP="000A02BF">
            <w:pPr>
              <w:pStyle w:val="TableText"/>
            </w:pPr>
            <w:r w:rsidRPr="006D4AA9">
              <w:t>Shade tree</w:t>
            </w:r>
          </w:p>
        </w:tc>
        <w:tc>
          <w:tcPr>
            <w:tcW w:w="1216" w:type="dxa"/>
          </w:tcPr>
          <w:p w14:paraId="5A2E9A76" w14:textId="77777777" w:rsidR="009400B8" w:rsidRPr="006D4AA9" w:rsidRDefault="009400B8" w:rsidP="000A02BF">
            <w:pPr>
              <w:pStyle w:val="TableText"/>
            </w:pPr>
            <w:r w:rsidRPr="006D4AA9">
              <w:t>100%</w:t>
            </w:r>
          </w:p>
        </w:tc>
        <w:tc>
          <w:tcPr>
            <w:tcW w:w="1177" w:type="dxa"/>
          </w:tcPr>
          <w:p w14:paraId="48E88FD6" w14:textId="62CD82FF" w:rsidR="009400B8" w:rsidRPr="006D4AA9" w:rsidRDefault="00C207F7" w:rsidP="000A02BF">
            <w:pPr>
              <w:pStyle w:val="TableText"/>
            </w:pPr>
            <w:r w:rsidRPr="006D4AA9">
              <w:t>0%</w:t>
            </w:r>
          </w:p>
        </w:tc>
        <w:tc>
          <w:tcPr>
            <w:tcW w:w="2143" w:type="dxa"/>
          </w:tcPr>
          <w:p w14:paraId="1CE2DEF5" w14:textId="77777777" w:rsidR="009400B8" w:rsidRPr="006D4AA9" w:rsidRDefault="009400B8" w:rsidP="000A02BF">
            <w:pPr>
              <w:pStyle w:val="TableText"/>
            </w:pPr>
            <w:r w:rsidRPr="006D4AA9">
              <w:t>Unknown</w:t>
            </w:r>
          </w:p>
        </w:tc>
      </w:tr>
      <w:tr w:rsidR="009400B8" w:rsidRPr="006D4AA9" w14:paraId="5A0ACB3E" w14:textId="77777777" w:rsidTr="00B06767">
        <w:tc>
          <w:tcPr>
            <w:tcW w:w="2303" w:type="dxa"/>
          </w:tcPr>
          <w:p w14:paraId="23D46251" w14:textId="78276D9C" w:rsidR="009400B8" w:rsidRPr="006D4AA9" w:rsidRDefault="009400B8" w:rsidP="000A02BF">
            <w:pPr>
              <w:pStyle w:val="TableText"/>
              <w:rPr>
                <w:rStyle w:val="Emphasis"/>
              </w:rPr>
            </w:pPr>
            <w:r w:rsidRPr="006D4AA9">
              <w:rPr>
                <w:rStyle w:val="Emphasis"/>
              </w:rPr>
              <w:t>Melicytus latifolius</w:t>
            </w:r>
          </w:p>
        </w:tc>
        <w:tc>
          <w:tcPr>
            <w:tcW w:w="2233" w:type="dxa"/>
            <w:tcMar>
              <w:left w:w="108" w:type="dxa"/>
              <w:right w:w="108" w:type="dxa"/>
            </w:tcMar>
          </w:tcPr>
          <w:p w14:paraId="25CC8D87" w14:textId="759FC1A7" w:rsidR="009400B8" w:rsidRPr="006D4AA9" w:rsidRDefault="009400B8" w:rsidP="000A02BF">
            <w:pPr>
              <w:pStyle w:val="TableText"/>
            </w:pPr>
            <w:r w:rsidRPr="006D4AA9">
              <w:t>Norfolk Island mahoe</w:t>
            </w:r>
          </w:p>
        </w:tc>
        <w:tc>
          <w:tcPr>
            <w:tcW w:w="1216" w:type="dxa"/>
          </w:tcPr>
          <w:p w14:paraId="335E2E30" w14:textId="0745EC90" w:rsidR="009400B8" w:rsidRPr="006D4AA9" w:rsidRDefault="00D34827" w:rsidP="000A02BF">
            <w:pPr>
              <w:pStyle w:val="TableText"/>
            </w:pPr>
            <w:r w:rsidRPr="006D4AA9">
              <w:t>&gt;95</w:t>
            </w:r>
            <w:r w:rsidR="009400B8" w:rsidRPr="006D4AA9">
              <w:t>%</w:t>
            </w:r>
          </w:p>
        </w:tc>
        <w:tc>
          <w:tcPr>
            <w:tcW w:w="1177" w:type="dxa"/>
          </w:tcPr>
          <w:p w14:paraId="3F1EBF7B" w14:textId="012757AB" w:rsidR="009400B8" w:rsidRPr="006D4AA9" w:rsidRDefault="00C207F7" w:rsidP="000A02BF">
            <w:pPr>
              <w:pStyle w:val="TableText"/>
            </w:pPr>
            <w:r w:rsidRPr="006D4AA9">
              <w:t>0%</w:t>
            </w:r>
          </w:p>
        </w:tc>
        <w:tc>
          <w:tcPr>
            <w:tcW w:w="2143" w:type="dxa"/>
          </w:tcPr>
          <w:p w14:paraId="19A49592" w14:textId="54F8F5B5" w:rsidR="009400B8" w:rsidRPr="006D4AA9" w:rsidRDefault="009400B8" w:rsidP="000A02BF">
            <w:pPr>
              <w:pStyle w:val="TableText"/>
            </w:pPr>
            <w:r w:rsidRPr="006D4AA9">
              <w:t>Has been recorded in the in the Mission Road area</w:t>
            </w:r>
          </w:p>
        </w:tc>
      </w:tr>
      <w:tr w:rsidR="009400B8" w:rsidRPr="006D4AA9" w14:paraId="18C1BEE0" w14:textId="77777777" w:rsidTr="00B06767">
        <w:tc>
          <w:tcPr>
            <w:tcW w:w="2303" w:type="dxa"/>
          </w:tcPr>
          <w:p w14:paraId="6B23F51E" w14:textId="7CE9FEB8" w:rsidR="009400B8" w:rsidRPr="006D4AA9" w:rsidRDefault="00091398" w:rsidP="000A02BF">
            <w:pPr>
              <w:pStyle w:val="TableText"/>
              <w:rPr>
                <w:rStyle w:val="Emphasis"/>
              </w:rPr>
            </w:pPr>
            <w:r>
              <w:rPr>
                <w:rStyle w:val="Emphasis"/>
              </w:rPr>
              <w:t xml:space="preserve">Melicytus ramiflorus </w:t>
            </w:r>
            <w:r w:rsidRPr="00091398">
              <w:rPr>
                <w:rStyle w:val="Emphasis"/>
                <w:i w:val="0"/>
                <w:iCs w:val="0"/>
              </w:rPr>
              <w:t>subsp.</w:t>
            </w:r>
            <w:r>
              <w:rPr>
                <w:rStyle w:val="Emphasis"/>
              </w:rPr>
              <w:t xml:space="preserve"> oblongifolius</w:t>
            </w:r>
          </w:p>
        </w:tc>
        <w:tc>
          <w:tcPr>
            <w:tcW w:w="2233" w:type="dxa"/>
            <w:tcMar>
              <w:left w:w="108" w:type="dxa"/>
              <w:right w:w="108" w:type="dxa"/>
            </w:tcMar>
          </w:tcPr>
          <w:p w14:paraId="5D7F79CE" w14:textId="4CB80D51" w:rsidR="009400B8" w:rsidRPr="006D4AA9" w:rsidRDefault="009400B8" w:rsidP="000A02BF">
            <w:pPr>
              <w:pStyle w:val="TableText"/>
            </w:pPr>
            <w:r w:rsidRPr="006D4AA9">
              <w:t>Whiteywood</w:t>
            </w:r>
          </w:p>
        </w:tc>
        <w:tc>
          <w:tcPr>
            <w:tcW w:w="1216" w:type="dxa"/>
          </w:tcPr>
          <w:p w14:paraId="7E70C20D" w14:textId="77777777" w:rsidR="009400B8" w:rsidRPr="006D4AA9" w:rsidRDefault="009400B8" w:rsidP="000A02BF">
            <w:pPr>
              <w:pStyle w:val="TableText"/>
            </w:pPr>
            <w:r w:rsidRPr="006D4AA9">
              <w:t>99%</w:t>
            </w:r>
          </w:p>
        </w:tc>
        <w:tc>
          <w:tcPr>
            <w:tcW w:w="1177" w:type="dxa"/>
          </w:tcPr>
          <w:p w14:paraId="46D17458" w14:textId="77777777" w:rsidR="009400B8" w:rsidRPr="006D4AA9" w:rsidRDefault="009400B8" w:rsidP="000A02BF">
            <w:pPr>
              <w:pStyle w:val="TableText"/>
            </w:pPr>
            <w:r w:rsidRPr="006D4AA9">
              <w:t>1%</w:t>
            </w:r>
          </w:p>
        </w:tc>
        <w:tc>
          <w:tcPr>
            <w:tcW w:w="2143" w:type="dxa"/>
          </w:tcPr>
          <w:p w14:paraId="6C69251D" w14:textId="77777777" w:rsidR="009400B8" w:rsidRPr="006D4AA9" w:rsidRDefault="009400B8" w:rsidP="000A02BF">
            <w:pPr>
              <w:pStyle w:val="TableText"/>
            </w:pPr>
            <w:r w:rsidRPr="006D4AA9">
              <w:t>Remnant vegetation, where the species may occur, exists outside of the park and reserves</w:t>
            </w:r>
          </w:p>
        </w:tc>
      </w:tr>
      <w:tr w:rsidR="009400B8" w:rsidRPr="006D4AA9" w14:paraId="4FE5FB1E" w14:textId="77777777" w:rsidTr="00B06767">
        <w:tc>
          <w:tcPr>
            <w:tcW w:w="2303" w:type="dxa"/>
          </w:tcPr>
          <w:p w14:paraId="5BC45C3C" w14:textId="6ADF6793" w:rsidR="009400B8" w:rsidRPr="006D4AA9" w:rsidRDefault="009400B8" w:rsidP="000A02BF">
            <w:pPr>
              <w:pStyle w:val="TableText"/>
              <w:rPr>
                <w:rStyle w:val="Emphasis"/>
              </w:rPr>
            </w:pPr>
            <w:r w:rsidRPr="006D4AA9">
              <w:rPr>
                <w:rStyle w:val="Emphasis"/>
              </w:rPr>
              <w:t>eryta angustifolia</w:t>
            </w:r>
          </w:p>
        </w:tc>
        <w:tc>
          <w:tcPr>
            <w:tcW w:w="2233" w:type="dxa"/>
            <w:tcMar>
              <w:left w:w="108" w:type="dxa"/>
              <w:right w:w="108" w:type="dxa"/>
            </w:tcMar>
          </w:tcPr>
          <w:p w14:paraId="171340DE" w14:textId="77777777" w:rsidR="009400B8" w:rsidRPr="006D4AA9" w:rsidRDefault="009400B8" w:rsidP="000A02BF">
            <w:pPr>
              <w:pStyle w:val="TableText"/>
            </w:pPr>
            <w:r w:rsidRPr="006D4AA9">
              <w:t>Narrow-leaved meryta</w:t>
            </w:r>
          </w:p>
        </w:tc>
        <w:tc>
          <w:tcPr>
            <w:tcW w:w="1216" w:type="dxa"/>
          </w:tcPr>
          <w:p w14:paraId="58AC3AAC" w14:textId="209104D7" w:rsidR="009400B8" w:rsidRPr="006D4AA9" w:rsidRDefault="0039332F" w:rsidP="000A02BF">
            <w:pPr>
              <w:pStyle w:val="TableText"/>
            </w:pPr>
            <w:r w:rsidRPr="006D4AA9">
              <w:t>&gt;95</w:t>
            </w:r>
            <w:r w:rsidR="009400B8" w:rsidRPr="006D4AA9">
              <w:t>%</w:t>
            </w:r>
          </w:p>
        </w:tc>
        <w:tc>
          <w:tcPr>
            <w:tcW w:w="1177" w:type="dxa"/>
          </w:tcPr>
          <w:p w14:paraId="6253B0E6" w14:textId="5D5AE53B" w:rsidR="009400B8" w:rsidRPr="006D4AA9" w:rsidRDefault="00C207F7" w:rsidP="000A02BF">
            <w:pPr>
              <w:pStyle w:val="TableText"/>
            </w:pPr>
            <w:r w:rsidRPr="006D4AA9">
              <w:t>0%</w:t>
            </w:r>
          </w:p>
        </w:tc>
        <w:tc>
          <w:tcPr>
            <w:tcW w:w="2143" w:type="dxa"/>
          </w:tcPr>
          <w:p w14:paraId="3FB64E48" w14:textId="02AD33D8" w:rsidR="009400B8" w:rsidRPr="006D4AA9" w:rsidRDefault="009400B8" w:rsidP="000A02BF">
            <w:pPr>
              <w:pStyle w:val="TableText"/>
            </w:pPr>
            <w:r w:rsidRPr="006D4AA9">
              <w:t>Has been recorded in the Mission Road rainforest remnants</w:t>
            </w:r>
            <w:r w:rsidR="00084E8A" w:rsidRPr="006D4AA9">
              <w:t>; common recent planting</w:t>
            </w:r>
          </w:p>
        </w:tc>
      </w:tr>
      <w:tr w:rsidR="009400B8" w:rsidRPr="006D4AA9" w14:paraId="2019E48B" w14:textId="77777777" w:rsidTr="00B06767">
        <w:tc>
          <w:tcPr>
            <w:tcW w:w="2303" w:type="dxa"/>
          </w:tcPr>
          <w:p w14:paraId="44DF9B5E" w14:textId="0DD7100A" w:rsidR="009400B8" w:rsidRPr="006D4AA9" w:rsidRDefault="009400B8" w:rsidP="000A02BF">
            <w:pPr>
              <w:pStyle w:val="TableText"/>
              <w:rPr>
                <w:rStyle w:val="Emphasis"/>
              </w:rPr>
            </w:pPr>
            <w:r w:rsidRPr="006D4AA9">
              <w:rPr>
                <w:rStyle w:val="Emphasis"/>
              </w:rPr>
              <w:t>Meryta latifolia</w:t>
            </w:r>
          </w:p>
        </w:tc>
        <w:tc>
          <w:tcPr>
            <w:tcW w:w="2233" w:type="dxa"/>
            <w:tcMar>
              <w:left w:w="108" w:type="dxa"/>
              <w:right w:w="108" w:type="dxa"/>
            </w:tcMar>
          </w:tcPr>
          <w:p w14:paraId="51584D73" w14:textId="3B18AC2F" w:rsidR="009400B8" w:rsidRPr="006D4AA9" w:rsidRDefault="009400B8" w:rsidP="000A02BF">
            <w:pPr>
              <w:pStyle w:val="TableText"/>
            </w:pPr>
            <w:r w:rsidRPr="006D4AA9">
              <w:t>Broad-leaved meryta</w:t>
            </w:r>
          </w:p>
        </w:tc>
        <w:tc>
          <w:tcPr>
            <w:tcW w:w="1216" w:type="dxa"/>
          </w:tcPr>
          <w:p w14:paraId="43A0089F" w14:textId="76736C3E" w:rsidR="009400B8" w:rsidRPr="006D4AA9" w:rsidRDefault="0039332F" w:rsidP="000A02BF">
            <w:pPr>
              <w:pStyle w:val="TableText"/>
            </w:pPr>
            <w:r w:rsidRPr="006D4AA9">
              <w:t>&gt;25</w:t>
            </w:r>
            <w:r w:rsidR="009400B8" w:rsidRPr="006D4AA9">
              <w:t>%</w:t>
            </w:r>
          </w:p>
        </w:tc>
        <w:tc>
          <w:tcPr>
            <w:tcW w:w="1177" w:type="dxa"/>
          </w:tcPr>
          <w:p w14:paraId="6D779F6A" w14:textId="450C72F2" w:rsidR="009400B8" w:rsidRPr="006D4AA9" w:rsidRDefault="0039332F" w:rsidP="000A02BF">
            <w:pPr>
              <w:pStyle w:val="TableText"/>
            </w:pPr>
            <w:r w:rsidRPr="006D4AA9">
              <w:t>&gt;70</w:t>
            </w:r>
            <w:r w:rsidR="009400B8" w:rsidRPr="006D4AA9">
              <w:t>%</w:t>
            </w:r>
          </w:p>
        </w:tc>
        <w:tc>
          <w:tcPr>
            <w:tcW w:w="2143" w:type="dxa"/>
          </w:tcPr>
          <w:p w14:paraId="212B95AD" w14:textId="3A8A6502" w:rsidR="009400B8" w:rsidRPr="006D4AA9" w:rsidRDefault="009400B8" w:rsidP="000A02BF">
            <w:pPr>
              <w:pStyle w:val="TableText"/>
            </w:pPr>
            <w:r w:rsidRPr="006D4AA9">
              <w:t>Has been recorded in the in the Mission Road rainforest remnants</w:t>
            </w:r>
            <w:r w:rsidR="00084E8A" w:rsidRPr="006D4AA9">
              <w:t>; common recent planting</w:t>
            </w:r>
          </w:p>
        </w:tc>
      </w:tr>
      <w:tr w:rsidR="009400B8" w:rsidRPr="006D4AA9" w14:paraId="47A221F2" w14:textId="77777777" w:rsidTr="00B06767">
        <w:tc>
          <w:tcPr>
            <w:tcW w:w="2303" w:type="dxa"/>
          </w:tcPr>
          <w:p w14:paraId="1C61620B" w14:textId="7B9A9D1A" w:rsidR="009400B8" w:rsidRPr="006D4AA9" w:rsidRDefault="009400B8" w:rsidP="000A02BF">
            <w:pPr>
              <w:pStyle w:val="TableText"/>
              <w:rPr>
                <w:rStyle w:val="Emphasis"/>
              </w:rPr>
            </w:pPr>
            <w:r w:rsidRPr="006D4AA9">
              <w:rPr>
                <w:rStyle w:val="Emphasis"/>
              </w:rPr>
              <w:t>Muehlenbeckia australis</w:t>
            </w:r>
          </w:p>
        </w:tc>
        <w:tc>
          <w:tcPr>
            <w:tcW w:w="2233" w:type="dxa"/>
            <w:tcMar>
              <w:left w:w="108" w:type="dxa"/>
              <w:right w:w="108" w:type="dxa"/>
            </w:tcMar>
          </w:tcPr>
          <w:p w14:paraId="5EFB06A7" w14:textId="7E06DA4B" w:rsidR="009400B8" w:rsidRPr="006D4AA9" w:rsidRDefault="009400B8" w:rsidP="000A02BF">
            <w:pPr>
              <w:pStyle w:val="TableText"/>
            </w:pPr>
            <w:r w:rsidRPr="006D4AA9">
              <w:t>Shrubby creeper, pohuehue</w:t>
            </w:r>
          </w:p>
        </w:tc>
        <w:tc>
          <w:tcPr>
            <w:tcW w:w="1216" w:type="dxa"/>
          </w:tcPr>
          <w:p w14:paraId="5F3B1985" w14:textId="77777777" w:rsidR="009400B8" w:rsidRPr="006D4AA9" w:rsidRDefault="009400B8" w:rsidP="000A02BF">
            <w:pPr>
              <w:pStyle w:val="TableText"/>
            </w:pPr>
            <w:r w:rsidRPr="006D4AA9">
              <w:t>100%</w:t>
            </w:r>
          </w:p>
        </w:tc>
        <w:tc>
          <w:tcPr>
            <w:tcW w:w="1177" w:type="dxa"/>
          </w:tcPr>
          <w:p w14:paraId="794EEFE2" w14:textId="0318E56D" w:rsidR="009400B8" w:rsidRPr="006D4AA9" w:rsidRDefault="00C207F7" w:rsidP="000A02BF">
            <w:pPr>
              <w:pStyle w:val="TableText"/>
            </w:pPr>
            <w:r w:rsidRPr="006D4AA9">
              <w:t>0%</w:t>
            </w:r>
          </w:p>
        </w:tc>
        <w:tc>
          <w:tcPr>
            <w:tcW w:w="2143" w:type="dxa"/>
          </w:tcPr>
          <w:p w14:paraId="6455B8DF" w14:textId="77777777" w:rsidR="009400B8" w:rsidRPr="006D4AA9" w:rsidRDefault="009400B8" w:rsidP="000A02BF">
            <w:pPr>
              <w:pStyle w:val="TableText"/>
            </w:pPr>
            <w:r w:rsidRPr="006D4AA9">
              <w:t>Unknown</w:t>
            </w:r>
          </w:p>
        </w:tc>
      </w:tr>
      <w:tr w:rsidR="009400B8" w:rsidRPr="006D4AA9" w14:paraId="48DE040A" w14:textId="77777777" w:rsidTr="00B06767">
        <w:tc>
          <w:tcPr>
            <w:tcW w:w="2303" w:type="dxa"/>
          </w:tcPr>
          <w:p w14:paraId="31FD2013" w14:textId="71F247A7" w:rsidR="009400B8" w:rsidRPr="006D4AA9" w:rsidRDefault="009400B8" w:rsidP="000A02BF">
            <w:pPr>
              <w:pStyle w:val="TableText"/>
              <w:rPr>
                <w:rStyle w:val="Emphasis"/>
              </w:rPr>
            </w:pPr>
            <w:r w:rsidRPr="006D4AA9">
              <w:rPr>
                <w:rStyle w:val="Emphasis"/>
              </w:rPr>
              <w:t>Myoporum obscurum</w:t>
            </w:r>
          </w:p>
        </w:tc>
        <w:tc>
          <w:tcPr>
            <w:tcW w:w="2233" w:type="dxa"/>
            <w:tcMar>
              <w:left w:w="108" w:type="dxa"/>
              <w:right w:w="108" w:type="dxa"/>
            </w:tcMar>
          </w:tcPr>
          <w:p w14:paraId="56C4469A" w14:textId="15EF7F62" w:rsidR="009400B8" w:rsidRPr="006D4AA9" w:rsidRDefault="009400B8" w:rsidP="000A02BF">
            <w:pPr>
              <w:pStyle w:val="TableText"/>
            </w:pPr>
            <w:r w:rsidRPr="006D4AA9">
              <w:t>Popwood</w:t>
            </w:r>
          </w:p>
        </w:tc>
        <w:tc>
          <w:tcPr>
            <w:tcW w:w="1216" w:type="dxa"/>
          </w:tcPr>
          <w:p w14:paraId="42D569A5" w14:textId="09A28176" w:rsidR="009400B8" w:rsidRPr="006D4AA9" w:rsidRDefault="00E01A87" w:rsidP="000A02BF">
            <w:pPr>
              <w:pStyle w:val="TableText"/>
            </w:pPr>
            <w:r w:rsidRPr="006D4AA9">
              <w:t>&gt;90</w:t>
            </w:r>
            <w:r w:rsidR="009400B8" w:rsidRPr="006D4AA9">
              <w:t>%</w:t>
            </w:r>
          </w:p>
        </w:tc>
        <w:tc>
          <w:tcPr>
            <w:tcW w:w="1177" w:type="dxa"/>
          </w:tcPr>
          <w:p w14:paraId="1042C7C5" w14:textId="77777777" w:rsidR="009400B8" w:rsidRPr="006D4AA9" w:rsidRDefault="009400B8" w:rsidP="000A02BF">
            <w:pPr>
              <w:pStyle w:val="TableText"/>
            </w:pPr>
            <w:r w:rsidRPr="006D4AA9">
              <w:t>4%</w:t>
            </w:r>
          </w:p>
        </w:tc>
        <w:tc>
          <w:tcPr>
            <w:tcW w:w="2143" w:type="dxa"/>
          </w:tcPr>
          <w:p w14:paraId="6CF68876" w14:textId="3530B594" w:rsidR="009400B8" w:rsidRPr="006D4AA9" w:rsidRDefault="009400B8" w:rsidP="000A02BF">
            <w:pPr>
              <w:pStyle w:val="TableText"/>
            </w:pPr>
            <w:r w:rsidRPr="006D4AA9">
              <w:t>Unknown</w:t>
            </w:r>
            <w:r w:rsidR="002F5023" w:rsidRPr="006D4AA9">
              <w:t>, but common recent planting</w:t>
            </w:r>
          </w:p>
        </w:tc>
      </w:tr>
      <w:tr w:rsidR="009400B8" w:rsidRPr="006D4AA9" w14:paraId="3A6B84AE" w14:textId="77777777" w:rsidTr="00B06767">
        <w:tc>
          <w:tcPr>
            <w:tcW w:w="2303" w:type="dxa"/>
          </w:tcPr>
          <w:p w14:paraId="084DC023" w14:textId="1CE083F4" w:rsidR="009400B8" w:rsidRPr="006D4AA9" w:rsidRDefault="009400B8" w:rsidP="000A02BF">
            <w:pPr>
              <w:pStyle w:val="TableText"/>
              <w:rPr>
                <w:rStyle w:val="Emphasis"/>
              </w:rPr>
            </w:pPr>
            <w:r w:rsidRPr="006D4AA9">
              <w:rPr>
                <w:rStyle w:val="Emphasis"/>
              </w:rPr>
              <w:t>Myrsine ralstoniae</w:t>
            </w:r>
          </w:p>
        </w:tc>
        <w:tc>
          <w:tcPr>
            <w:tcW w:w="2233" w:type="dxa"/>
            <w:tcMar>
              <w:left w:w="108" w:type="dxa"/>
              <w:right w:w="108" w:type="dxa"/>
            </w:tcMar>
          </w:tcPr>
          <w:p w14:paraId="29D0C3A7" w14:textId="159EB09B" w:rsidR="009400B8" w:rsidRPr="006D4AA9" w:rsidRDefault="009400B8" w:rsidP="000A02BF">
            <w:pPr>
              <w:pStyle w:val="TableText"/>
            </w:pPr>
            <w:r w:rsidRPr="006D4AA9">
              <w:t>Beech</w:t>
            </w:r>
          </w:p>
        </w:tc>
        <w:tc>
          <w:tcPr>
            <w:tcW w:w="1216" w:type="dxa"/>
          </w:tcPr>
          <w:p w14:paraId="48EE9557" w14:textId="3A4D53A6" w:rsidR="009400B8" w:rsidRPr="006D4AA9" w:rsidRDefault="002B3817" w:rsidP="000A02BF">
            <w:pPr>
              <w:pStyle w:val="TableText"/>
            </w:pPr>
            <w:r w:rsidRPr="006D4AA9">
              <w:t>&gt;30</w:t>
            </w:r>
            <w:r w:rsidR="009400B8" w:rsidRPr="006D4AA9">
              <w:t>%</w:t>
            </w:r>
          </w:p>
        </w:tc>
        <w:tc>
          <w:tcPr>
            <w:tcW w:w="1177" w:type="dxa"/>
          </w:tcPr>
          <w:p w14:paraId="03E402E0" w14:textId="438EE198" w:rsidR="009400B8" w:rsidRPr="006D4AA9" w:rsidRDefault="002B3817" w:rsidP="000A02BF">
            <w:pPr>
              <w:pStyle w:val="TableText"/>
            </w:pPr>
            <w:r w:rsidRPr="006D4AA9">
              <w:t>&gt;65</w:t>
            </w:r>
            <w:r w:rsidR="009400B8" w:rsidRPr="006D4AA9">
              <w:t>%</w:t>
            </w:r>
          </w:p>
        </w:tc>
        <w:tc>
          <w:tcPr>
            <w:tcW w:w="2143" w:type="dxa"/>
          </w:tcPr>
          <w:p w14:paraId="5D4EFDCD" w14:textId="5B2C018F" w:rsidR="009400B8" w:rsidRPr="006D4AA9" w:rsidRDefault="001F25DA" w:rsidP="000A02BF">
            <w:pPr>
              <w:pStyle w:val="TableText"/>
            </w:pPr>
            <w:r w:rsidRPr="006D4AA9">
              <w:t xml:space="preserve">May occur in remnant </w:t>
            </w:r>
            <w:r w:rsidR="009400B8" w:rsidRPr="006D4AA9">
              <w:t>vegetation outside of the park and reserves</w:t>
            </w:r>
            <w:r w:rsidR="002F5023" w:rsidRPr="006D4AA9">
              <w:t>; common recent planting</w:t>
            </w:r>
          </w:p>
        </w:tc>
      </w:tr>
      <w:tr w:rsidR="009400B8" w:rsidRPr="006D4AA9" w14:paraId="0C7E3021" w14:textId="77777777" w:rsidTr="00B06767">
        <w:tc>
          <w:tcPr>
            <w:tcW w:w="2303" w:type="dxa"/>
          </w:tcPr>
          <w:p w14:paraId="49CDCD91" w14:textId="069F4362" w:rsidR="009400B8" w:rsidRPr="006D4AA9" w:rsidRDefault="009400B8" w:rsidP="000A02BF">
            <w:pPr>
              <w:pStyle w:val="TableText"/>
              <w:rPr>
                <w:rStyle w:val="Emphasis"/>
              </w:rPr>
            </w:pPr>
            <w:r w:rsidRPr="006D4AA9">
              <w:rPr>
                <w:rStyle w:val="Emphasis"/>
              </w:rPr>
              <w:t>Pennantia endlicheri</w:t>
            </w:r>
          </w:p>
        </w:tc>
        <w:tc>
          <w:tcPr>
            <w:tcW w:w="2233" w:type="dxa"/>
            <w:tcMar>
              <w:left w:w="108" w:type="dxa"/>
              <w:right w:w="108" w:type="dxa"/>
            </w:tcMar>
          </w:tcPr>
          <w:p w14:paraId="77542304" w14:textId="03B7FE13" w:rsidR="009400B8" w:rsidRPr="006D4AA9" w:rsidRDefault="009400B8" w:rsidP="000A02BF">
            <w:pPr>
              <w:pStyle w:val="TableText"/>
            </w:pPr>
            <w:r w:rsidRPr="006D4AA9">
              <w:t>Pennantia</w:t>
            </w:r>
          </w:p>
        </w:tc>
        <w:tc>
          <w:tcPr>
            <w:tcW w:w="1216" w:type="dxa"/>
          </w:tcPr>
          <w:p w14:paraId="71D04D81" w14:textId="5B715956" w:rsidR="009400B8" w:rsidRPr="006D4AA9" w:rsidRDefault="002B3817" w:rsidP="000A02BF">
            <w:pPr>
              <w:pStyle w:val="TableText"/>
            </w:pPr>
            <w:r w:rsidRPr="006D4AA9">
              <w:t>&gt;95</w:t>
            </w:r>
            <w:r w:rsidR="009400B8" w:rsidRPr="006D4AA9">
              <w:t>%</w:t>
            </w:r>
          </w:p>
        </w:tc>
        <w:tc>
          <w:tcPr>
            <w:tcW w:w="1177" w:type="dxa"/>
          </w:tcPr>
          <w:p w14:paraId="5F3A5435" w14:textId="6D262F22" w:rsidR="009400B8" w:rsidRPr="006D4AA9" w:rsidRDefault="00C207F7" w:rsidP="000A02BF">
            <w:pPr>
              <w:pStyle w:val="TableText"/>
            </w:pPr>
            <w:r w:rsidRPr="006D4AA9">
              <w:t>0%</w:t>
            </w:r>
          </w:p>
        </w:tc>
        <w:tc>
          <w:tcPr>
            <w:tcW w:w="2143" w:type="dxa"/>
          </w:tcPr>
          <w:p w14:paraId="5BBD6951" w14:textId="6747BCBC" w:rsidR="009400B8" w:rsidRPr="006D4AA9" w:rsidRDefault="009400B8" w:rsidP="000A02BF">
            <w:pPr>
              <w:pStyle w:val="TableText"/>
            </w:pPr>
            <w:r w:rsidRPr="006D4AA9">
              <w:t>Unknown</w:t>
            </w:r>
            <w:r w:rsidR="007B0DF8" w:rsidRPr="006D4AA9">
              <w:t>, but common recent planting</w:t>
            </w:r>
          </w:p>
        </w:tc>
      </w:tr>
      <w:tr w:rsidR="009400B8" w:rsidRPr="006D4AA9" w14:paraId="4F4E7D76" w14:textId="77777777" w:rsidTr="00B06767">
        <w:tc>
          <w:tcPr>
            <w:tcW w:w="2303" w:type="dxa"/>
          </w:tcPr>
          <w:p w14:paraId="60092473" w14:textId="69FD1069" w:rsidR="009400B8" w:rsidRPr="006D4AA9" w:rsidRDefault="009400B8" w:rsidP="000A02BF">
            <w:pPr>
              <w:pStyle w:val="TableText"/>
              <w:rPr>
                <w:rStyle w:val="Emphasis"/>
              </w:rPr>
            </w:pPr>
            <w:r w:rsidRPr="006D4AA9">
              <w:rPr>
                <w:rStyle w:val="Emphasis"/>
              </w:rPr>
              <w:t>Phreatia limenophylax</w:t>
            </w:r>
          </w:p>
        </w:tc>
        <w:tc>
          <w:tcPr>
            <w:tcW w:w="2233" w:type="dxa"/>
            <w:tcMar>
              <w:left w:w="108" w:type="dxa"/>
              <w:right w:w="108" w:type="dxa"/>
            </w:tcMar>
          </w:tcPr>
          <w:p w14:paraId="59C82E09" w14:textId="738CCA99" w:rsidR="009400B8" w:rsidRPr="006D4AA9" w:rsidRDefault="009400B8" w:rsidP="000A02BF">
            <w:pPr>
              <w:pStyle w:val="TableText"/>
            </w:pPr>
            <w:r w:rsidRPr="006D4AA9">
              <w:t>Norfolk Island phreatia</w:t>
            </w:r>
          </w:p>
        </w:tc>
        <w:tc>
          <w:tcPr>
            <w:tcW w:w="1216" w:type="dxa"/>
          </w:tcPr>
          <w:p w14:paraId="6F9AFC70" w14:textId="77777777" w:rsidR="009400B8" w:rsidRPr="006D4AA9" w:rsidRDefault="009400B8" w:rsidP="000A02BF">
            <w:pPr>
              <w:pStyle w:val="TableText"/>
            </w:pPr>
            <w:r w:rsidRPr="006D4AA9">
              <w:t>100%</w:t>
            </w:r>
          </w:p>
        </w:tc>
        <w:tc>
          <w:tcPr>
            <w:tcW w:w="1177" w:type="dxa"/>
          </w:tcPr>
          <w:p w14:paraId="27D3477B" w14:textId="6CEB0F75" w:rsidR="009400B8" w:rsidRPr="006D4AA9" w:rsidRDefault="00C207F7" w:rsidP="000A02BF">
            <w:pPr>
              <w:pStyle w:val="TableText"/>
            </w:pPr>
            <w:r w:rsidRPr="006D4AA9">
              <w:t>0%</w:t>
            </w:r>
          </w:p>
        </w:tc>
        <w:tc>
          <w:tcPr>
            <w:tcW w:w="2143" w:type="dxa"/>
          </w:tcPr>
          <w:p w14:paraId="6F69F7A6" w14:textId="77777777" w:rsidR="009400B8" w:rsidRPr="006D4AA9" w:rsidRDefault="009400B8" w:rsidP="000A02BF">
            <w:pPr>
              <w:pStyle w:val="TableText"/>
            </w:pPr>
            <w:r w:rsidRPr="006D4AA9">
              <w:t>Unknown</w:t>
            </w:r>
          </w:p>
        </w:tc>
      </w:tr>
      <w:tr w:rsidR="009400B8" w:rsidRPr="006D4AA9" w14:paraId="5EF5C9B5" w14:textId="77777777" w:rsidTr="00B06767">
        <w:tc>
          <w:tcPr>
            <w:tcW w:w="2303" w:type="dxa"/>
          </w:tcPr>
          <w:p w14:paraId="112FEFE9" w14:textId="1E9F046B" w:rsidR="009400B8" w:rsidRPr="006D4AA9" w:rsidRDefault="009400B8" w:rsidP="000A02BF">
            <w:pPr>
              <w:pStyle w:val="TableText"/>
              <w:rPr>
                <w:rStyle w:val="Emphasis"/>
              </w:rPr>
            </w:pPr>
            <w:r w:rsidRPr="006D4AA9">
              <w:rPr>
                <w:rStyle w:val="Emphasis"/>
              </w:rPr>
              <w:t>Phreatia paleata</w:t>
            </w:r>
          </w:p>
        </w:tc>
        <w:tc>
          <w:tcPr>
            <w:tcW w:w="2233" w:type="dxa"/>
            <w:tcMar>
              <w:left w:w="108" w:type="dxa"/>
              <w:right w:w="108" w:type="dxa"/>
            </w:tcMar>
          </w:tcPr>
          <w:p w14:paraId="77138187" w14:textId="6181C6C1" w:rsidR="009400B8" w:rsidRPr="006D4AA9" w:rsidRDefault="00D55C6E" w:rsidP="000A02BF">
            <w:pPr>
              <w:pStyle w:val="TableText"/>
            </w:pPr>
            <w:r w:rsidRPr="006D4AA9">
              <w:t>White lace orchid</w:t>
            </w:r>
          </w:p>
        </w:tc>
        <w:tc>
          <w:tcPr>
            <w:tcW w:w="1216" w:type="dxa"/>
          </w:tcPr>
          <w:p w14:paraId="425D079D" w14:textId="77777777" w:rsidR="009400B8" w:rsidRPr="006D4AA9" w:rsidRDefault="009400B8" w:rsidP="000A02BF">
            <w:pPr>
              <w:pStyle w:val="TableText"/>
            </w:pPr>
            <w:r w:rsidRPr="006D4AA9">
              <w:t>100%</w:t>
            </w:r>
          </w:p>
        </w:tc>
        <w:tc>
          <w:tcPr>
            <w:tcW w:w="1177" w:type="dxa"/>
          </w:tcPr>
          <w:p w14:paraId="05F9D759" w14:textId="10BCDFD6" w:rsidR="009400B8" w:rsidRPr="006D4AA9" w:rsidRDefault="00C207F7" w:rsidP="000A02BF">
            <w:pPr>
              <w:pStyle w:val="TableText"/>
            </w:pPr>
            <w:r w:rsidRPr="006D4AA9">
              <w:t>0%</w:t>
            </w:r>
          </w:p>
        </w:tc>
        <w:tc>
          <w:tcPr>
            <w:tcW w:w="2143" w:type="dxa"/>
          </w:tcPr>
          <w:p w14:paraId="5CC7257B" w14:textId="77777777" w:rsidR="009400B8" w:rsidRPr="006D4AA9" w:rsidRDefault="009400B8" w:rsidP="000A02BF">
            <w:pPr>
              <w:pStyle w:val="TableText"/>
            </w:pPr>
            <w:r w:rsidRPr="006D4AA9">
              <w:t>Unknown</w:t>
            </w:r>
          </w:p>
        </w:tc>
      </w:tr>
      <w:tr w:rsidR="009400B8" w:rsidRPr="006D4AA9" w14:paraId="1CAF27B2" w14:textId="77777777" w:rsidTr="00B06767">
        <w:tc>
          <w:tcPr>
            <w:tcW w:w="2303" w:type="dxa"/>
          </w:tcPr>
          <w:p w14:paraId="1647FF6C" w14:textId="0BEEF198" w:rsidR="009400B8" w:rsidRPr="006D4AA9" w:rsidRDefault="009400B8" w:rsidP="000A02BF">
            <w:pPr>
              <w:pStyle w:val="TableText"/>
              <w:rPr>
                <w:rStyle w:val="Emphasis"/>
              </w:rPr>
            </w:pPr>
            <w:r w:rsidRPr="006D4AA9">
              <w:rPr>
                <w:rStyle w:val="Emphasis"/>
              </w:rPr>
              <w:t>Pittosporum bracteolatum</w:t>
            </w:r>
          </w:p>
        </w:tc>
        <w:tc>
          <w:tcPr>
            <w:tcW w:w="2233" w:type="dxa"/>
            <w:tcMar>
              <w:left w:w="108" w:type="dxa"/>
              <w:right w:w="108" w:type="dxa"/>
            </w:tcMar>
          </w:tcPr>
          <w:p w14:paraId="631E7D77" w14:textId="5F86C1C2" w:rsidR="009400B8" w:rsidRPr="006D4AA9" w:rsidRDefault="009400B8" w:rsidP="000A02BF">
            <w:pPr>
              <w:pStyle w:val="TableText"/>
            </w:pPr>
            <w:r w:rsidRPr="006D4AA9">
              <w:t>Oleander</w:t>
            </w:r>
          </w:p>
        </w:tc>
        <w:tc>
          <w:tcPr>
            <w:tcW w:w="1216" w:type="dxa"/>
          </w:tcPr>
          <w:p w14:paraId="23C03704" w14:textId="267D1F45" w:rsidR="009400B8" w:rsidRPr="006D4AA9" w:rsidRDefault="002B3817" w:rsidP="000A02BF">
            <w:pPr>
              <w:pStyle w:val="TableText"/>
            </w:pPr>
            <w:r w:rsidRPr="006D4AA9">
              <w:t>&gt;80</w:t>
            </w:r>
            <w:r w:rsidR="009400B8" w:rsidRPr="006D4AA9">
              <w:t>%</w:t>
            </w:r>
          </w:p>
        </w:tc>
        <w:tc>
          <w:tcPr>
            <w:tcW w:w="1177" w:type="dxa"/>
          </w:tcPr>
          <w:p w14:paraId="200B66CD" w14:textId="29256A8B" w:rsidR="009400B8" w:rsidRPr="006D4AA9" w:rsidRDefault="002B3817" w:rsidP="000A02BF">
            <w:pPr>
              <w:pStyle w:val="TableText"/>
            </w:pPr>
            <w:r w:rsidRPr="006D4AA9">
              <w:t>&gt;15</w:t>
            </w:r>
            <w:r w:rsidR="009400B8" w:rsidRPr="006D4AA9">
              <w:t>%</w:t>
            </w:r>
          </w:p>
        </w:tc>
        <w:tc>
          <w:tcPr>
            <w:tcW w:w="2143" w:type="dxa"/>
          </w:tcPr>
          <w:p w14:paraId="707391D9" w14:textId="4DF137C9" w:rsidR="009400B8" w:rsidRPr="006D4AA9" w:rsidRDefault="007B0DF8" w:rsidP="000A02BF">
            <w:pPr>
              <w:pStyle w:val="TableText"/>
            </w:pPr>
            <w:r w:rsidRPr="006D4AA9">
              <w:t>Occurs</w:t>
            </w:r>
            <w:r w:rsidR="009400B8" w:rsidRPr="006D4AA9">
              <w:t xml:space="preserve"> in the Mission Road rainforest remnants</w:t>
            </w:r>
            <w:r w:rsidRPr="006D4AA9">
              <w:t>; common recent planting</w:t>
            </w:r>
          </w:p>
        </w:tc>
      </w:tr>
      <w:tr w:rsidR="009400B8" w:rsidRPr="006D4AA9" w14:paraId="6B79E8B7" w14:textId="77777777" w:rsidTr="00B06767">
        <w:tc>
          <w:tcPr>
            <w:tcW w:w="2303" w:type="dxa"/>
          </w:tcPr>
          <w:p w14:paraId="0692A6DE" w14:textId="77777777" w:rsidR="009400B8" w:rsidRPr="006D4AA9" w:rsidRDefault="009400B8" w:rsidP="000A02BF">
            <w:pPr>
              <w:pStyle w:val="TableText"/>
              <w:rPr>
                <w:rStyle w:val="Emphasis"/>
              </w:rPr>
            </w:pPr>
            <w:r w:rsidRPr="006D4AA9">
              <w:rPr>
                <w:rStyle w:val="Emphasis"/>
              </w:rPr>
              <w:t>Planchonella costata</w:t>
            </w:r>
          </w:p>
        </w:tc>
        <w:tc>
          <w:tcPr>
            <w:tcW w:w="2233" w:type="dxa"/>
            <w:tcMar>
              <w:left w:w="108" w:type="dxa"/>
              <w:right w:w="108" w:type="dxa"/>
            </w:tcMar>
          </w:tcPr>
          <w:p w14:paraId="431845E6" w14:textId="182C2162" w:rsidR="009400B8" w:rsidRPr="006D4AA9" w:rsidRDefault="009400B8" w:rsidP="000A02BF">
            <w:pPr>
              <w:pStyle w:val="TableText"/>
            </w:pPr>
            <w:r w:rsidRPr="006D4AA9">
              <w:t>Bastard ironwood</w:t>
            </w:r>
          </w:p>
        </w:tc>
        <w:tc>
          <w:tcPr>
            <w:tcW w:w="1216" w:type="dxa"/>
          </w:tcPr>
          <w:p w14:paraId="153E6BB0" w14:textId="748521B2" w:rsidR="009400B8" w:rsidRPr="006D4AA9" w:rsidRDefault="009400B8" w:rsidP="000A02BF">
            <w:pPr>
              <w:pStyle w:val="TableText"/>
            </w:pPr>
            <w:r w:rsidRPr="006D4AA9">
              <w:t>&gt;</w:t>
            </w:r>
            <w:r w:rsidR="002B3817" w:rsidRPr="006D4AA9">
              <w:t>95</w:t>
            </w:r>
            <w:r w:rsidRPr="006D4AA9">
              <w:t>%</w:t>
            </w:r>
          </w:p>
        </w:tc>
        <w:tc>
          <w:tcPr>
            <w:tcW w:w="1177" w:type="dxa"/>
          </w:tcPr>
          <w:p w14:paraId="16B5FE54" w14:textId="77777777" w:rsidR="009400B8" w:rsidRPr="006D4AA9" w:rsidRDefault="009400B8" w:rsidP="000A02BF">
            <w:pPr>
              <w:pStyle w:val="TableText"/>
            </w:pPr>
            <w:r w:rsidRPr="006D4AA9">
              <w:t>&lt;1%</w:t>
            </w:r>
          </w:p>
        </w:tc>
        <w:tc>
          <w:tcPr>
            <w:tcW w:w="2143" w:type="dxa"/>
          </w:tcPr>
          <w:p w14:paraId="5EEAA99E" w14:textId="2E56ADA3" w:rsidR="009400B8" w:rsidRPr="006D4AA9" w:rsidRDefault="009400B8" w:rsidP="000A02BF">
            <w:pPr>
              <w:pStyle w:val="TableText"/>
            </w:pPr>
            <w:r w:rsidRPr="006D4AA9">
              <w:t>Unknown</w:t>
            </w:r>
            <w:r w:rsidR="0012199F" w:rsidRPr="006D4AA9">
              <w:t>, but common recent planting</w:t>
            </w:r>
          </w:p>
        </w:tc>
      </w:tr>
      <w:tr w:rsidR="009400B8" w:rsidRPr="006D4AA9" w14:paraId="5CBC0E18" w14:textId="77777777" w:rsidTr="00B06767">
        <w:tc>
          <w:tcPr>
            <w:tcW w:w="2303" w:type="dxa"/>
          </w:tcPr>
          <w:p w14:paraId="3EE197E9" w14:textId="77777777" w:rsidR="009400B8" w:rsidRPr="006D4AA9" w:rsidRDefault="009400B8" w:rsidP="000A02BF">
            <w:pPr>
              <w:pStyle w:val="TableText"/>
              <w:rPr>
                <w:rStyle w:val="Emphasis"/>
              </w:rPr>
            </w:pPr>
            <w:r w:rsidRPr="006D4AA9">
              <w:rPr>
                <w:rStyle w:val="Emphasis"/>
              </w:rPr>
              <w:t>Polyphlebium endlicherianum</w:t>
            </w:r>
          </w:p>
        </w:tc>
        <w:tc>
          <w:tcPr>
            <w:tcW w:w="2233" w:type="dxa"/>
            <w:tcMar>
              <w:left w:w="108" w:type="dxa"/>
              <w:right w:w="108" w:type="dxa"/>
            </w:tcMar>
          </w:tcPr>
          <w:p w14:paraId="6F8DA0FB" w14:textId="5EE0F94B" w:rsidR="009400B8" w:rsidRPr="006D4AA9" w:rsidRDefault="009400B8" w:rsidP="000A02BF">
            <w:pPr>
              <w:pStyle w:val="TableText"/>
            </w:pPr>
            <w:r w:rsidRPr="006D4AA9">
              <w:t>Middle filmy fern</w:t>
            </w:r>
          </w:p>
        </w:tc>
        <w:tc>
          <w:tcPr>
            <w:tcW w:w="1216" w:type="dxa"/>
          </w:tcPr>
          <w:p w14:paraId="2765A722" w14:textId="77777777" w:rsidR="009400B8" w:rsidRPr="006D4AA9" w:rsidRDefault="009400B8" w:rsidP="000A02BF">
            <w:pPr>
              <w:pStyle w:val="TableText"/>
            </w:pPr>
            <w:r w:rsidRPr="006D4AA9">
              <w:t>100%</w:t>
            </w:r>
          </w:p>
        </w:tc>
        <w:tc>
          <w:tcPr>
            <w:tcW w:w="1177" w:type="dxa"/>
          </w:tcPr>
          <w:p w14:paraId="01C99733" w14:textId="38E3D09C" w:rsidR="009400B8" w:rsidRPr="006D4AA9" w:rsidRDefault="00C207F7" w:rsidP="000A02BF">
            <w:pPr>
              <w:pStyle w:val="TableText"/>
            </w:pPr>
            <w:r w:rsidRPr="006D4AA9">
              <w:t>0%</w:t>
            </w:r>
          </w:p>
        </w:tc>
        <w:tc>
          <w:tcPr>
            <w:tcW w:w="2143" w:type="dxa"/>
          </w:tcPr>
          <w:p w14:paraId="2DBA3CD2" w14:textId="77777777" w:rsidR="009400B8" w:rsidRPr="006D4AA9" w:rsidRDefault="009400B8" w:rsidP="000A02BF">
            <w:pPr>
              <w:pStyle w:val="TableText"/>
            </w:pPr>
            <w:r w:rsidRPr="006D4AA9">
              <w:t>Unknown</w:t>
            </w:r>
          </w:p>
        </w:tc>
      </w:tr>
      <w:tr w:rsidR="009400B8" w:rsidRPr="006D4AA9" w14:paraId="6364AE74" w14:textId="77777777" w:rsidTr="00B06767">
        <w:tc>
          <w:tcPr>
            <w:tcW w:w="2303" w:type="dxa"/>
          </w:tcPr>
          <w:p w14:paraId="35759C57" w14:textId="35D0F085" w:rsidR="009400B8" w:rsidRPr="006D4AA9" w:rsidRDefault="009400B8" w:rsidP="000A02BF">
            <w:pPr>
              <w:pStyle w:val="TableText"/>
              <w:rPr>
                <w:rStyle w:val="Emphasis"/>
              </w:rPr>
            </w:pPr>
            <w:r w:rsidRPr="006D4AA9">
              <w:rPr>
                <w:rStyle w:val="Emphasis"/>
              </w:rPr>
              <w:t>Pteris kingiana</w:t>
            </w:r>
          </w:p>
        </w:tc>
        <w:tc>
          <w:tcPr>
            <w:tcW w:w="2233" w:type="dxa"/>
            <w:tcMar>
              <w:left w:w="108" w:type="dxa"/>
              <w:right w:w="108" w:type="dxa"/>
            </w:tcMar>
          </w:tcPr>
          <w:p w14:paraId="7BFB857A" w14:textId="700223DD" w:rsidR="009400B8" w:rsidRPr="006D4AA9" w:rsidRDefault="009400B8" w:rsidP="000A02BF">
            <w:pPr>
              <w:pStyle w:val="TableText"/>
            </w:pPr>
            <w:r w:rsidRPr="006D4AA9">
              <w:t>King’s brakefern</w:t>
            </w:r>
          </w:p>
        </w:tc>
        <w:tc>
          <w:tcPr>
            <w:tcW w:w="1216" w:type="dxa"/>
          </w:tcPr>
          <w:p w14:paraId="7B3C8B48" w14:textId="77777777" w:rsidR="009400B8" w:rsidRPr="006D4AA9" w:rsidRDefault="009400B8" w:rsidP="000A02BF">
            <w:pPr>
              <w:pStyle w:val="TableText"/>
            </w:pPr>
            <w:r w:rsidRPr="006D4AA9">
              <w:t>19%</w:t>
            </w:r>
          </w:p>
        </w:tc>
        <w:tc>
          <w:tcPr>
            <w:tcW w:w="1177" w:type="dxa"/>
          </w:tcPr>
          <w:p w14:paraId="5CB853FF" w14:textId="77777777" w:rsidR="009400B8" w:rsidRPr="006D4AA9" w:rsidRDefault="009400B8" w:rsidP="000A02BF">
            <w:pPr>
              <w:pStyle w:val="TableText"/>
            </w:pPr>
            <w:r w:rsidRPr="006D4AA9">
              <w:t>81%</w:t>
            </w:r>
          </w:p>
        </w:tc>
        <w:tc>
          <w:tcPr>
            <w:tcW w:w="2143" w:type="dxa"/>
          </w:tcPr>
          <w:p w14:paraId="267B4DCE" w14:textId="77777777" w:rsidR="009400B8" w:rsidRPr="006D4AA9" w:rsidRDefault="009400B8" w:rsidP="000A02BF">
            <w:pPr>
              <w:pStyle w:val="TableText"/>
            </w:pPr>
            <w:r w:rsidRPr="006D4AA9">
              <w:t>Unknown</w:t>
            </w:r>
          </w:p>
        </w:tc>
      </w:tr>
      <w:tr w:rsidR="009400B8" w:rsidRPr="006D4AA9" w14:paraId="2F69AB93" w14:textId="77777777" w:rsidTr="00B06767">
        <w:tc>
          <w:tcPr>
            <w:tcW w:w="2303" w:type="dxa"/>
          </w:tcPr>
          <w:p w14:paraId="28857115" w14:textId="37314B5F" w:rsidR="009400B8" w:rsidRPr="006D4AA9" w:rsidRDefault="009400B8" w:rsidP="000A02BF">
            <w:pPr>
              <w:pStyle w:val="TableText"/>
              <w:rPr>
                <w:rStyle w:val="Emphasis"/>
              </w:rPr>
            </w:pPr>
            <w:r w:rsidRPr="006D4AA9">
              <w:rPr>
                <w:rStyle w:val="Emphasis"/>
              </w:rPr>
              <w:t>Pteris zahlbruckneriana</w:t>
            </w:r>
          </w:p>
        </w:tc>
        <w:tc>
          <w:tcPr>
            <w:tcW w:w="2233" w:type="dxa"/>
            <w:tcMar>
              <w:left w:w="108" w:type="dxa"/>
              <w:right w:w="108" w:type="dxa"/>
            </w:tcMar>
          </w:tcPr>
          <w:p w14:paraId="224FFD69" w14:textId="2B7BF047" w:rsidR="009400B8" w:rsidRPr="006D4AA9" w:rsidRDefault="009400B8" w:rsidP="000A02BF">
            <w:pPr>
              <w:pStyle w:val="TableText"/>
            </w:pPr>
            <w:r w:rsidRPr="006D4AA9">
              <w:t>Netted brakefern</w:t>
            </w:r>
          </w:p>
        </w:tc>
        <w:tc>
          <w:tcPr>
            <w:tcW w:w="1216" w:type="dxa"/>
          </w:tcPr>
          <w:p w14:paraId="71B96342" w14:textId="77777777" w:rsidR="009400B8" w:rsidRPr="006D4AA9" w:rsidRDefault="009400B8" w:rsidP="000A02BF">
            <w:pPr>
              <w:pStyle w:val="TableText"/>
            </w:pPr>
            <w:r w:rsidRPr="006D4AA9">
              <w:t>100%</w:t>
            </w:r>
          </w:p>
        </w:tc>
        <w:tc>
          <w:tcPr>
            <w:tcW w:w="1177" w:type="dxa"/>
          </w:tcPr>
          <w:p w14:paraId="7021CB11" w14:textId="16C6CF89" w:rsidR="009400B8" w:rsidRPr="006D4AA9" w:rsidRDefault="00C207F7" w:rsidP="000A02BF">
            <w:pPr>
              <w:pStyle w:val="TableText"/>
            </w:pPr>
            <w:r w:rsidRPr="006D4AA9">
              <w:t>0%</w:t>
            </w:r>
          </w:p>
        </w:tc>
        <w:tc>
          <w:tcPr>
            <w:tcW w:w="2143" w:type="dxa"/>
          </w:tcPr>
          <w:p w14:paraId="5B784130" w14:textId="77777777" w:rsidR="009400B8" w:rsidRPr="006D4AA9" w:rsidRDefault="009400B8" w:rsidP="000A02BF">
            <w:pPr>
              <w:pStyle w:val="TableText"/>
            </w:pPr>
            <w:r w:rsidRPr="006D4AA9">
              <w:t>Unknown</w:t>
            </w:r>
          </w:p>
        </w:tc>
      </w:tr>
      <w:tr w:rsidR="009400B8" w:rsidRPr="006D4AA9" w14:paraId="4E522DFA" w14:textId="77777777" w:rsidTr="00B06767">
        <w:tc>
          <w:tcPr>
            <w:tcW w:w="2303" w:type="dxa"/>
          </w:tcPr>
          <w:p w14:paraId="03E7F7C7" w14:textId="5A107923" w:rsidR="009400B8" w:rsidRPr="006D4AA9" w:rsidRDefault="009400B8" w:rsidP="000A02BF">
            <w:pPr>
              <w:pStyle w:val="TableText"/>
              <w:rPr>
                <w:rStyle w:val="Emphasis"/>
              </w:rPr>
            </w:pPr>
            <w:r w:rsidRPr="006D4AA9">
              <w:rPr>
                <w:rStyle w:val="Emphasis"/>
              </w:rPr>
              <w:t>Senecio australis</w:t>
            </w:r>
          </w:p>
        </w:tc>
        <w:tc>
          <w:tcPr>
            <w:tcW w:w="2233" w:type="dxa"/>
            <w:tcMar>
              <w:left w:w="108" w:type="dxa"/>
              <w:right w:w="108" w:type="dxa"/>
            </w:tcMar>
          </w:tcPr>
          <w:p w14:paraId="75194ACE" w14:textId="0F72087C" w:rsidR="009400B8" w:rsidRPr="006D4AA9" w:rsidRDefault="009400B8" w:rsidP="000A02BF">
            <w:pPr>
              <w:pStyle w:val="TableText"/>
            </w:pPr>
            <w:r w:rsidRPr="006D4AA9">
              <w:t>A daisy</w:t>
            </w:r>
          </w:p>
        </w:tc>
        <w:tc>
          <w:tcPr>
            <w:tcW w:w="1216" w:type="dxa"/>
          </w:tcPr>
          <w:p w14:paraId="6657C5E8" w14:textId="77777777" w:rsidR="009400B8" w:rsidRPr="006D4AA9" w:rsidRDefault="009400B8" w:rsidP="000A02BF">
            <w:pPr>
              <w:pStyle w:val="TableText"/>
            </w:pPr>
            <w:r w:rsidRPr="006D4AA9">
              <w:t>34%</w:t>
            </w:r>
          </w:p>
        </w:tc>
        <w:tc>
          <w:tcPr>
            <w:tcW w:w="1177" w:type="dxa"/>
          </w:tcPr>
          <w:p w14:paraId="505045E6" w14:textId="77777777" w:rsidR="009400B8" w:rsidRPr="006D4AA9" w:rsidRDefault="009400B8" w:rsidP="000A02BF">
            <w:pPr>
              <w:pStyle w:val="TableText"/>
            </w:pPr>
            <w:r w:rsidRPr="006D4AA9">
              <w:t>66%</w:t>
            </w:r>
          </w:p>
        </w:tc>
        <w:tc>
          <w:tcPr>
            <w:tcW w:w="2143" w:type="dxa"/>
          </w:tcPr>
          <w:p w14:paraId="3296629F" w14:textId="77777777" w:rsidR="009400B8" w:rsidRPr="006D4AA9" w:rsidRDefault="009400B8" w:rsidP="000A02BF">
            <w:pPr>
              <w:pStyle w:val="TableText"/>
            </w:pPr>
            <w:r w:rsidRPr="006D4AA9">
              <w:t>Remnant vegetation, where the species may occur, exists outside of the park and reserves</w:t>
            </w:r>
          </w:p>
        </w:tc>
      </w:tr>
      <w:tr w:rsidR="009400B8" w:rsidRPr="006D4AA9" w14:paraId="29555156" w14:textId="77777777" w:rsidTr="00B06767">
        <w:tc>
          <w:tcPr>
            <w:tcW w:w="2303" w:type="dxa"/>
          </w:tcPr>
          <w:p w14:paraId="41BA9CD9" w14:textId="70D80B17" w:rsidR="009400B8" w:rsidRPr="006D4AA9" w:rsidRDefault="009400B8" w:rsidP="000A02BF">
            <w:pPr>
              <w:pStyle w:val="TableText"/>
              <w:rPr>
                <w:rStyle w:val="Emphasis"/>
              </w:rPr>
            </w:pPr>
            <w:r w:rsidRPr="006D4AA9">
              <w:rPr>
                <w:rStyle w:val="Emphasis"/>
              </w:rPr>
              <w:t>Senecio evansianus</w:t>
            </w:r>
          </w:p>
        </w:tc>
        <w:tc>
          <w:tcPr>
            <w:tcW w:w="2233" w:type="dxa"/>
            <w:tcMar>
              <w:left w:w="108" w:type="dxa"/>
              <w:right w:w="108" w:type="dxa"/>
            </w:tcMar>
          </w:tcPr>
          <w:p w14:paraId="2F20002F" w14:textId="66DE4458" w:rsidR="009400B8" w:rsidRPr="006D4AA9" w:rsidRDefault="009400B8" w:rsidP="000A02BF">
            <w:pPr>
              <w:pStyle w:val="TableText"/>
            </w:pPr>
            <w:r w:rsidRPr="006D4AA9">
              <w:t>A daisy</w:t>
            </w:r>
          </w:p>
        </w:tc>
        <w:tc>
          <w:tcPr>
            <w:tcW w:w="1216" w:type="dxa"/>
          </w:tcPr>
          <w:p w14:paraId="79B3CC42" w14:textId="77777777" w:rsidR="009400B8" w:rsidRPr="006D4AA9" w:rsidRDefault="009400B8" w:rsidP="000A02BF">
            <w:pPr>
              <w:pStyle w:val="TableText"/>
            </w:pPr>
            <w:r w:rsidRPr="006D4AA9">
              <w:t>Unknown</w:t>
            </w:r>
          </w:p>
        </w:tc>
        <w:tc>
          <w:tcPr>
            <w:tcW w:w="1177" w:type="dxa"/>
          </w:tcPr>
          <w:p w14:paraId="01B0013B" w14:textId="77777777" w:rsidR="009400B8" w:rsidRPr="006D4AA9" w:rsidRDefault="009400B8" w:rsidP="000A02BF">
            <w:pPr>
              <w:pStyle w:val="TableText"/>
            </w:pPr>
            <w:r w:rsidRPr="006D4AA9">
              <w:t>Unknown</w:t>
            </w:r>
          </w:p>
        </w:tc>
        <w:tc>
          <w:tcPr>
            <w:tcW w:w="2143" w:type="dxa"/>
          </w:tcPr>
          <w:p w14:paraId="582BF4A5" w14:textId="77777777" w:rsidR="009400B8" w:rsidRPr="006D4AA9" w:rsidRDefault="009400B8" w:rsidP="000A02BF">
            <w:pPr>
              <w:pStyle w:val="TableText"/>
            </w:pPr>
            <w:r w:rsidRPr="006D4AA9">
              <w:t>Unknown</w:t>
            </w:r>
          </w:p>
        </w:tc>
      </w:tr>
      <w:tr w:rsidR="009400B8" w:rsidRPr="006D4AA9" w14:paraId="12A62BBA" w14:textId="77777777" w:rsidTr="00B06767">
        <w:tc>
          <w:tcPr>
            <w:tcW w:w="2303" w:type="dxa"/>
          </w:tcPr>
          <w:p w14:paraId="491E103B" w14:textId="49D9776A" w:rsidR="009400B8" w:rsidRPr="006D4AA9" w:rsidRDefault="009400B8" w:rsidP="000A02BF">
            <w:pPr>
              <w:pStyle w:val="TableText"/>
              <w:rPr>
                <w:rStyle w:val="Emphasis"/>
              </w:rPr>
            </w:pPr>
            <w:r w:rsidRPr="006D4AA9">
              <w:rPr>
                <w:rStyle w:val="Emphasis"/>
              </w:rPr>
              <w:t>Senecio hooglandii</w:t>
            </w:r>
          </w:p>
        </w:tc>
        <w:tc>
          <w:tcPr>
            <w:tcW w:w="2233" w:type="dxa"/>
            <w:tcMar>
              <w:left w:w="108" w:type="dxa"/>
              <w:right w:w="108" w:type="dxa"/>
            </w:tcMar>
          </w:tcPr>
          <w:p w14:paraId="216185EC" w14:textId="4E0BD6FD" w:rsidR="009400B8" w:rsidRPr="006D4AA9" w:rsidRDefault="009400B8" w:rsidP="000A02BF">
            <w:pPr>
              <w:pStyle w:val="TableText"/>
            </w:pPr>
            <w:r w:rsidRPr="006D4AA9">
              <w:t>A daisy</w:t>
            </w:r>
          </w:p>
        </w:tc>
        <w:tc>
          <w:tcPr>
            <w:tcW w:w="1216" w:type="dxa"/>
          </w:tcPr>
          <w:p w14:paraId="355B6416" w14:textId="326A95C9" w:rsidR="009400B8" w:rsidRPr="006D4AA9" w:rsidRDefault="002B5CA6" w:rsidP="000A02BF">
            <w:pPr>
              <w:pStyle w:val="TableText"/>
            </w:pPr>
            <w:r w:rsidRPr="006D4AA9">
              <w:t>&gt;95</w:t>
            </w:r>
            <w:r w:rsidR="009400B8" w:rsidRPr="006D4AA9">
              <w:t>%</w:t>
            </w:r>
          </w:p>
        </w:tc>
        <w:tc>
          <w:tcPr>
            <w:tcW w:w="1177" w:type="dxa"/>
          </w:tcPr>
          <w:p w14:paraId="0E1B600F" w14:textId="64146C98" w:rsidR="009400B8" w:rsidRPr="006D4AA9" w:rsidRDefault="00C207F7" w:rsidP="000A02BF">
            <w:pPr>
              <w:pStyle w:val="TableText"/>
            </w:pPr>
            <w:r w:rsidRPr="006D4AA9">
              <w:t>0%</w:t>
            </w:r>
          </w:p>
        </w:tc>
        <w:tc>
          <w:tcPr>
            <w:tcW w:w="2143" w:type="dxa"/>
          </w:tcPr>
          <w:p w14:paraId="4B40DE8A" w14:textId="77777777" w:rsidR="009400B8" w:rsidRPr="006D4AA9" w:rsidRDefault="009400B8" w:rsidP="000A02BF">
            <w:pPr>
              <w:pStyle w:val="TableText"/>
            </w:pPr>
            <w:r w:rsidRPr="006D4AA9">
              <w:t>Has been recorded on Nepean Island</w:t>
            </w:r>
          </w:p>
        </w:tc>
      </w:tr>
      <w:tr w:rsidR="009400B8" w:rsidRPr="006D4AA9" w14:paraId="655650EE" w14:textId="77777777" w:rsidTr="00B06767">
        <w:tc>
          <w:tcPr>
            <w:tcW w:w="2303" w:type="dxa"/>
          </w:tcPr>
          <w:p w14:paraId="0BE83F03" w14:textId="77777777" w:rsidR="009400B8" w:rsidRPr="006D4AA9" w:rsidRDefault="009400B8" w:rsidP="000A02BF">
            <w:pPr>
              <w:pStyle w:val="TableText"/>
              <w:rPr>
                <w:rStyle w:val="Emphasis"/>
              </w:rPr>
            </w:pPr>
            <w:r w:rsidRPr="006D4AA9">
              <w:rPr>
                <w:rStyle w:val="Emphasis"/>
              </w:rPr>
              <w:t xml:space="preserve">Streblus pendulinus </w:t>
            </w:r>
          </w:p>
        </w:tc>
        <w:tc>
          <w:tcPr>
            <w:tcW w:w="2233" w:type="dxa"/>
            <w:tcMar>
              <w:left w:w="108" w:type="dxa"/>
              <w:right w:w="108" w:type="dxa"/>
            </w:tcMar>
          </w:tcPr>
          <w:p w14:paraId="67C611A8" w14:textId="2C66A3F8" w:rsidR="009400B8" w:rsidRPr="006D4AA9" w:rsidRDefault="009400B8" w:rsidP="000A02BF">
            <w:pPr>
              <w:pStyle w:val="TableText"/>
            </w:pPr>
            <w:r w:rsidRPr="006D4AA9">
              <w:t>Siah’s backbone</w:t>
            </w:r>
          </w:p>
        </w:tc>
        <w:tc>
          <w:tcPr>
            <w:tcW w:w="1216" w:type="dxa"/>
          </w:tcPr>
          <w:p w14:paraId="34A04362" w14:textId="77777777" w:rsidR="009400B8" w:rsidRPr="006D4AA9" w:rsidRDefault="009400B8" w:rsidP="000A02BF">
            <w:pPr>
              <w:pStyle w:val="TableText"/>
            </w:pPr>
            <w:r w:rsidRPr="006D4AA9">
              <w:t>95%</w:t>
            </w:r>
          </w:p>
        </w:tc>
        <w:tc>
          <w:tcPr>
            <w:tcW w:w="1177" w:type="dxa"/>
          </w:tcPr>
          <w:p w14:paraId="0345C8EB" w14:textId="77777777" w:rsidR="009400B8" w:rsidRPr="006D4AA9" w:rsidRDefault="009400B8" w:rsidP="000A02BF">
            <w:pPr>
              <w:pStyle w:val="TableText"/>
            </w:pPr>
            <w:r w:rsidRPr="006D4AA9">
              <w:t>5%</w:t>
            </w:r>
          </w:p>
        </w:tc>
        <w:tc>
          <w:tcPr>
            <w:tcW w:w="2143" w:type="dxa"/>
          </w:tcPr>
          <w:p w14:paraId="27398955" w14:textId="77777777" w:rsidR="009400B8" w:rsidRPr="006D4AA9" w:rsidRDefault="009400B8" w:rsidP="000A02BF">
            <w:pPr>
              <w:pStyle w:val="TableText"/>
            </w:pPr>
            <w:r w:rsidRPr="006D4AA9">
              <w:t>Unknown</w:t>
            </w:r>
          </w:p>
        </w:tc>
      </w:tr>
      <w:tr w:rsidR="009400B8" w:rsidRPr="006D4AA9" w14:paraId="1955A341" w14:textId="77777777" w:rsidTr="00B06767">
        <w:tc>
          <w:tcPr>
            <w:tcW w:w="2303" w:type="dxa"/>
          </w:tcPr>
          <w:p w14:paraId="0A9DCAE4" w14:textId="7F43CACB" w:rsidR="00944340" w:rsidRPr="006D4AA9" w:rsidRDefault="009400B8" w:rsidP="00765D1A">
            <w:pPr>
              <w:pStyle w:val="TableText"/>
              <w:rPr>
                <w:szCs w:val="18"/>
                <w:vertAlign w:val="superscript"/>
              </w:rPr>
            </w:pPr>
            <w:r w:rsidRPr="006D4AA9">
              <w:rPr>
                <w:rStyle w:val="Emphasis"/>
              </w:rPr>
              <w:t>Taeniophyllum norfolkianum</w:t>
            </w:r>
            <w:r w:rsidR="00B17D06" w:rsidRPr="006D4AA9">
              <w:rPr>
                <w:rStyle w:val="Emphasis"/>
                <w:i w:val="0"/>
                <w:iCs w:val="0"/>
              </w:rPr>
              <w:t xml:space="preserve"> </w:t>
            </w:r>
            <w:r w:rsidR="00842FEC" w:rsidRPr="006D4AA9">
              <w:rPr>
                <w:szCs w:val="18"/>
                <w:vertAlign w:val="superscript"/>
              </w:rPr>
              <w:t>d</w:t>
            </w:r>
          </w:p>
          <w:p w14:paraId="3B6B9D24" w14:textId="49AA84DD" w:rsidR="009400B8" w:rsidRPr="006D4AA9" w:rsidRDefault="009400B8" w:rsidP="000A02BF">
            <w:pPr>
              <w:pStyle w:val="TableText"/>
              <w:rPr>
                <w:rStyle w:val="Emphasis"/>
              </w:rPr>
            </w:pPr>
          </w:p>
        </w:tc>
        <w:tc>
          <w:tcPr>
            <w:tcW w:w="2233" w:type="dxa"/>
            <w:tcMar>
              <w:left w:w="108" w:type="dxa"/>
              <w:right w:w="108" w:type="dxa"/>
            </w:tcMar>
          </w:tcPr>
          <w:p w14:paraId="2A785063" w14:textId="4B0533A3" w:rsidR="009400B8" w:rsidRPr="006D4AA9" w:rsidRDefault="009400B8" w:rsidP="000A02BF">
            <w:pPr>
              <w:pStyle w:val="TableText"/>
            </w:pPr>
            <w:r w:rsidRPr="006D4AA9">
              <w:t>Minute orchid, ribbon-root orchid</w:t>
            </w:r>
          </w:p>
        </w:tc>
        <w:tc>
          <w:tcPr>
            <w:tcW w:w="1216" w:type="dxa"/>
          </w:tcPr>
          <w:p w14:paraId="64B0A56D" w14:textId="77777777" w:rsidR="009400B8" w:rsidRPr="006D4AA9" w:rsidRDefault="009400B8" w:rsidP="000A02BF">
            <w:pPr>
              <w:pStyle w:val="TableText"/>
            </w:pPr>
            <w:r w:rsidRPr="006D4AA9">
              <w:t>100%</w:t>
            </w:r>
          </w:p>
        </w:tc>
        <w:tc>
          <w:tcPr>
            <w:tcW w:w="1177" w:type="dxa"/>
          </w:tcPr>
          <w:p w14:paraId="67C74107" w14:textId="4AEE06E3" w:rsidR="009400B8" w:rsidRPr="006D4AA9" w:rsidRDefault="009E2B90" w:rsidP="000A02BF">
            <w:pPr>
              <w:pStyle w:val="TableText"/>
            </w:pPr>
            <w:r w:rsidRPr="006D4AA9">
              <w:t>0%</w:t>
            </w:r>
          </w:p>
        </w:tc>
        <w:tc>
          <w:tcPr>
            <w:tcW w:w="2143" w:type="dxa"/>
          </w:tcPr>
          <w:p w14:paraId="6216A21A" w14:textId="77777777" w:rsidR="009400B8" w:rsidRPr="006D4AA9" w:rsidRDefault="009400B8" w:rsidP="000A02BF">
            <w:pPr>
              <w:pStyle w:val="TableText"/>
            </w:pPr>
            <w:r w:rsidRPr="006D4AA9">
              <w:t>Unknown</w:t>
            </w:r>
          </w:p>
        </w:tc>
      </w:tr>
      <w:tr w:rsidR="009400B8" w:rsidRPr="006D4AA9" w14:paraId="7428611A" w14:textId="77777777" w:rsidTr="00B06767">
        <w:tc>
          <w:tcPr>
            <w:tcW w:w="2303" w:type="dxa"/>
          </w:tcPr>
          <w:p w14:paraId="0564A5FF" w14:textId="42A37B6A" w:rsidR="009400B8" w:rsidRPr="006D4AA9" w:rsidRDefault="009400B8" w:rsidP="000A02BF">
            <w:pPr>
              <w:pStyle w:val="TableText"/>
              <w:rPr>
                <w:rStyle w:val="Emphasis"/>
              </w:rPr>
            </w:pPr>
            <w:r w:rsidRPr="006D4AA9">
              <w:rPr>
                <w:rStyle w:val="Emphasis"/>
              </w:rPr>
              <w:t>Tmesipteris norfolkensis</w:t>
            </w:r>
          </w:p>
        </w:tc>
        <w:tc>
          <w:tcPr>
            <w:tcW w:w="2233" w:type="dxa"/>
            <w:tcMar>
              <w:left w:w="108" w:type="dxa"/>
              <w:right w:w="108" w:type="dxa"/>
            </w:tcMar>
          </w:tcPr>
          <w:p w14:paraId="0140CFA7" w14:textId="7D004FBC" w:rsidR="009400B8" w:rsidRPr="006D4AA9" w:rsidRDefault="009400B8" w:rsidP="000A02BF">
            <w:pPr>
              <w:pStyle w:val="TableText"/>
            </w:pPr>
            <w:r w:rsidRPr="006D4AA9">
              <w:t>Hanging fork-fern</w:t>
            </w:r>
          </w:p>
        </w:tc>
        <w:tc>
          <w:tcPr>
            <w:tcW w:w="1216" w:type="dxa"/>
          </w:tcPr>
          <w:p w14:paraId="2E6AECFF" w14:textId="77777777" w:rsidR="009400B8" w:rsidRPr="006D4AA9" w:rsidRDefault="009400B8" w:rsidP="000A02BF">
            <w:pPr>
              <w:pStyle w:val="TableText"/>
            </w:pPr>
            <w:r w:rsidRPr="006D4AA9">
              <w:t>100%</w:t>
            </w:r>
          </w:p>
        </w:tc>
        <w:tc>
          <w:tcPr>
            <w:tcW w:w="1177" w:type="dxa"/>
          </w:tcPr>
          <w:p w14:paraId="5712B65F" w14:textId="288AFEBE" w:rsidR="009400B8" w:rsidRPr="006D4AA9" w:rsidRDefault="009E2B90" w:rsidP="000A02BF">
            <w:pPr>
              <w:pStyle w:val="TableText"/>
            </w:pPr>
            <w:r w:rsidRPr="006D4AA9">
              <w:t>0%</w:t>
            </w:r>
          </w:p>
        </w:tc>
        <w:tc>
          <w:tcPr>
            <w:tcW w:w="2143" w:type="dxa"/>
          </w:tcPr>
          <w:p w14:paraId="03EB47A6" w14:textId="77777777" w:rsidR="009400B8" w:rsidRPr="006D4AA9" w:rsidRDefault="009400B8" w:rsidP="000A02BF">
            <w:pPr>
              <w:pStyle w:val="TableText"/>
            </w:pPr>
            <w:r w:rsidRPr="006D4AA9">
              <w:t>Unknown</w:t>
            </w:r>
          </w:p>
        </w:tc>
      </w:tr>
      <w:tr w:rsidR="009400B8" w:rsidRPr="006D4AA9" w14:paraId="5CD2E615" w14:textId="77777777" w:rsidTr="00B06767">
        <w:tc>
          <w:tcPr>
            <w:tcW w:w="2303" w:type="dxa"/>
          </w:tcPr>
          <w:p w14:paraId="4C220C52" w14:textId="1919FB57" w:rsidR="009400B8" w:rsidRPr="006D4AA9" w:rsidRDefault="009400B8" w:rsidP="000A02BF">
            <w:pPr>
              <w:pStyle w:val="TableText"/>
              <w:rPr>
                <w:rStyle w:val="Emphasis"/>
              </w:rPr>
            </w:pPr>
            <w:r w:rsidRPr="006D4AA9">
              <w:rPr>
                <w:rStyle w:val="Emphasis"/>
              </w:rPr>
              <w:lastRenderedPageBreak/>
              <w:t>Ungeria floribunda</w:t>
            </w:r>
          </w:p>
        </w:tc>
        <w:tc>
          <w:tcPr>
            <w:tcW w:w="2233" w:type="dxa"/>
            <w:tcMar>
              <w:left w:w="108" w:type="dxa"/>
              <w:right w:w="108" w:type="dxa"/>
            </w:tcMar>
          </w:tcPr>
          <w:p w14:paraId="513F7297" w14:textId="3F6D6FF9" w:rsidR="009400B8" w:rsidRPr="006D4AA9" w:rsidRDefault="009400B8" w:rsidP="000A02BF">
            <w:pPr>
              <w:pStyle w:val="TableText"/>
            </w:pPr>
            <w:r w:rsidRPr="006D4AA9">
              <w:t>Bastard oak</w:t>
            </w:r>
          </w:p>
        </w:tc>
        <w:tc>
          <w:tcPr>
            <w:tcW w:w="1216" w:type="dxa"/>
          </w:tcPr>
          <w:p w14:paraId="0A1BEBAB" w14:textId="3E011E0E" w:rsidR="009400B8" w:rsidRPr="006D4AA9" w:rsidRDefault="002B5CA6" w:rsidP="000A02BF">
            <w:pPr>
              <w:pStyle w:val="TableText"/>
            </w:pPr>
            <w:r w:rsidRPr="006D4AA9">
              <w:t>&gt;95</w:t>
            </w:r>
            <w:r w:rsidR="009400B8" w:rsidRPr="006D4AA9">
              <w:t>%</w:t>
            </w:r>
          </w:p>
        </w:tc>
        <w:tc>
          <w:tcPr>
            <w:tcW w:w="1177" w:type="dxa"/>
          </w:tcPr>
          <w:p w14:paraId="6C2CA64E" w14:textId="775B956A" w:rsidR="009400B8" w:rsidRPr="006D4AA9" w:rsidRDefault="009E2B90" w:rsidP="000A02BF">
            <w:pPr>
              <w:pStyle w:val="TableText"/>
            </w:pPr>
            <w:r w:rsidRPr="006D4AA9">
              <w:t>0%</w:t>
            </w:r>
          </w:p>
        </w:tc>
        <w:tc>
          <w:tcPr>
            <w:tcW w:w="2143" w:type="dxa"/>
          </w:tcPr>
          <w:p w14:paraId="07F4FE78" w14:textId="77777777" w:rsidR="009400B8" w:rsidRPr="006D4AA9" w:rsidRDefault="009400B8" w:rsidP="000A02BF">
            <w:pPr>
              <w:pStyle w:val="TableText"/>
            </w:pPr>
            <w:r w:rsidRPr="006D4AA9">
              <w:t>Has been known from private land</w:t>
            </w:r>
          </w:p>
        </w:tc>
      </w:tr>
      <w:tr w:rsidR="009400B8" w:rsidRPr="006D4AA9" w14:paraId="2921F07C" w14:textId="77777777" w:rsidTr="00B06767">
        <w:tc>
          <w:tcPr>
            <w:tcW w:w="2303" w:type="dxa"/>
          </w:tcPr>
          <w:p w14:paraId="21D19F14" w14:textId="33A7004A" w:rsidR="009400B8" w:rsidRPr="006D4AA9" w:rsidRDefault="009400B8" w:rsidP="000A02BF">
            <w:pPr>
              <w:pStyle w:val="TableText"/>
              <w:rPr>
                <w:rStyle w:val="Emphasis"/>
              </w:rPr>
            </w:pPr>
            <w:r w:rsidRPr="006D4AA9">
              <w:rPr>
                <w:rStyle w:val="Emphasis"/>
              </w:rPr>
              <w:t>Wikstroemia australis</w:t>
            </w:r>
          </w:p>
        </w:tc>
        <w:tc>
          <w:tcPr>
            <w:tcW w:w="2233" w:type="dxa"/>
            <w:tcMar>
              <w:left w:w="108" w:type="dxa"/>
              <w:right w:w="108" w:type="dxa"/>
            </w:tcMar>
          </w:tcPr>
          <w:p w14:paraId="01D087E1" w14:textId="6C5FA3F5" w:rsidR="009400B8" w:rsidRPr="006D4AA9" w:rsidRDefault="009400B8" w:rsidP="000A02BF">
            <w:pPr>
              <w:pStyle w:val="TableText"/>
            </w:pPr>
            <w:r w:rsidRPr="006D4AA9">
              <w:t>Kurrajong</w:t>
            </w:r>
          </w:p>
        </w:tc>
        <w:tc>
          <w:tcPr>
            <w:tcW w:w="1216" w:type="dxa"/>
          </w:tcPr>
          <w:p w14:paraId="37F96C66" w14:textId="1CA1D2BE" w:rsidR="009400B8" w:rsidRPr="006D4AA9" w:rsidRDefault="002B5CA6" w:rsidP="000A02BF">
            <w:pPr>
              <w:pStyle w:val="TableText"/>
            </w:pPr>
            <w:r w:rsidRPr="006D4AA9">
              <w:t>&gt;</w:t>
            </w:r>
            <w:r w:rsidR="00522E26" w:rsidRPr="006D4AA9">
              <w:t>95</w:t>
            </w:r>
            <w:r w:rsidR="009400B8" w:rsidRPr="006D4AA9">
              <w:t>%</w:t>
            </w:r>
          </w:p>
        </w:tc>
        <w:tc>
          <w:tcPr>
            <w:tcW w:w="1177" w:type="dxa"/>
          </w:tcPr>
          <w:p w14:paraId="76C05E98" w14:textId="0F7FEDE9" w:rsidR="009400B8" w:rsidRPr="006D4AA9" w:rsidRDefault="009E2B90" w:rsidP="000A02BF">
            <w:pPr>
              <w:pStyle w:val="TableText"/>
            </w:pPr>
            <w:r w:rsidRPr="006D4AA9">
              <w:t>0%</w:t>
            </w:r>
          </w:p>
        </w:tc>
        <w:tc>
          <w:tcPr>
            <w:tcW w:w="2143" w:type="dxa"/>
          </w:tcPr>
          <w:p w14:paraId="4CF9E062" w14:textId="4BEAD75A" w:rsidR="009400B8" w:rsidRPr="006D4AA9" w:rsidRDefault="002F0F2B" w:rsidP="000A02BF">
            <w:pPr>
              <w:pStyle w:val="TableText"/>
            </w:pPr>
            <w:r w:rsidRPr="006D4AA9">
              <w:t>Occurs</w:t>
            </w:r>
            <w:r w:rsidR="008B1CA0" w:rsidRPr="006D4AA9">
              <w:t xml:space="preserve"> on private land; also a</w:t>
            </w:r>
            <w:r w:rsidR="0012199F" w:rsidRPr="006D4AA9">
              <w:t xml:space="preserve"> common recent planting</w:t>
            </w:r>
          </w:p>
        </w:tc>
      </w:tr>
      <w:tr w:rsidR="009400B8" w:rsidRPr="006D4AA9" w14:paraId="432232CD" w14:textId="77777777" w:rsidTr="00B06767">
        <w:tc>
          <w:tcPr>
            <w:tcW w:w="2303" w:type="dxa"/>
          </w:tcPr>
          <w:p w14:paraId="16139992" w14:textId="67DC81B9" w:rsidR="009400B8" w:rsidRPr="006D4AA9" w:rsidRDefault="009400B8" w:rsidP="000A02BF">
            <w:pPr>
              <w:pStyle w:val="TableText"/>
              <w:rPr>
                <w:rStyle w:val="Emphasis"/>
              </w:rPr>
            </w:pPr>
            <w:r w:rsidRPr="006D4AA9">
              <w:rPr>
                <w:rStyle w:val="Emphasis"/>
              </w:rPr>
              <w:t>Zehneria baueriana</w:t>
            </w:r>
          </w:p>
        </w:tc>
        <w:tc>
          <w:tcPr>
            <w:tcW w:w="2233" w:type="dxa"/>
            <w:tcMar>
              <w:left w:w="108" w:type="dxa"/>
              <w:right w:w="108" w:type="dxa"/>
            </w:tcMar>
          </w:tcPr>
          <w:p w14:paraId="08F72553" w14:textId="75D995B2" w:rsidR="009400B8" w:rsidRPr="006D4AA9" w:rsidRDefault="009400B8" w:rsidP="000A02BF">
            <w:pPr>
              <w:pStyle w:val="TableText"/>
            </w:pPr>
            <w:r w:rsidRPr="006D4AA9">
              <w:t>Native cucumber, giant cucumber</w:t>
            </w:r>
          </w:p>
        </w:tc>
        <w:tc>
          <w:tcPr>
            <w:tcW w:w="1216" w:type="dxa"/>
          </w:tcPr>
          <w:p w14:paraId="0C5F85DF" w14:textId="0B54707D" w:rsidR="009400B8" w:rsidRPr="006D4AA9" w:rsidRDefault="002F0F2B" w:rsidP="000A02BF">
            <w:pPr>
              <w:pStyle w:val="TableText"/>
            </w:pPr>
            <w:r w:rsidRPr="006D4AA9">
              <w:t>&gt;95</w:t>
            </w:r>
            <w:r w:rsidR="009400B8" w:rsidRPr="006D4AA9">
              <w:t>%</w:t>
            </w:r>
          </w:p>
        </w:tc>
        <w:tc>
          <w:tcPr>
            <w:tcW w:w="1177" w:type="dxa"/>
          </w:tcPr>
          <w:p w14:paraId="479F6FA3" w14:textId="39D6B46C" w:rsidR="009400B8" w:rsidRPr="006D4AA9" w:rsidRDefault="009E2B90" w:rsidP="000A02BF">
            <w:pPr>
              <w:pStyle w:val="TableText"/>
            </w:pPr>
            <w:r w:rsidRPr="006D4AA9">
              <w:t>0%</w:t>
            </w:r>
          </w:p>
        </w:tc>
        <w:tc>
          <w:tcPr>
            <w:tcW w:w="2143" w:type="dxa"/>
          </w:tcPr>
          <w:p w14:paraId="4A8A9FD3" w14:textId="6DF70049" w:rsidR="009400B8" w:rsidRPr="006D4AA9" w:rsidRDefault="009400B8" w:rsidP="000A02BF">
            <w:pPr>
              <w:pStyle w:val="TableText"/>
            </w:pPr>
            <w:r w:rsidRPr="006D4AA9">
              <w:t>Has been recorded from the Mission Road area</w:t>
            </w:r>
          </w:p>
        </w:tc>
      </w:tr>
    </w:tbl>
    <w:p w14:paraId="3433DCB5" w14:textId="13BC835D" w:rsidR="00977B4E" w:rsidRPr="006D4AA9" w:rsidRDefault="00020D06" w:rsidP="00B17D06">
      <w:pPr>
        <w:pStyle w:val="FigureTableNoteSource"/>
      </w:pPr>
      <w:r w:rsidRPr="006D4AA9">
        <w:t xml:space="preserve">Note: </w:t>
      </w:r>
      <w:r w:rsidR="00977B4E" w:rsidRPr="006D4AA9">
        <w:t xml:space="preserve">Proportion of the estimated population in each area is given for known populations in the </w:t>
      </w:r>
      <w:r w:rsidR="00D27D29" w:rsidRPr="006D4AA9">
        <w:t>n</w:t>
      </w:r>
      <w:r w:rsidR="00977B4E" w:rsidRPr="006D4AA9">
        <w:t xml:space="preserve">ational </w:t>
      </w:r>
      <w:r w:rsidR="00D27D29" w:rsidRPr="006D4AA9">
        <w:t>p</w:t>
      </w:r>
      <w:r w:rsidR="00977B4E" w:rsidRPr="006D4AA9">
        <w:t xml:space="preserve">ark and </w:t>
      </w:r>
      <w:r w:rsidR="009F2B7F" w:rsidRPr="006D4AA9">
        <w:t>public</w:t>
      </w:r>
      <w:r w:rsidR="006C2D3F" w:rsidRPr="006D4AA9">
        <w:t xml:space="preserve"> r</w:t>
      </w:r>
      <w:r w:rsidR="00977B4E" w:rsidRPr="006D4AA9">
        <w:t xml:space="preserve">eserves. Suitable habitat may exist in remnant plant communities outside of the parks and reserves for some species (as noted), but data on species occurrence and/or numbers in these areas is </w:t>
      </w:r>
      <w:r w:rsidR="006B2462" w:rsidRPr="006D4AA9">
        <w:t>limited</w:t>
      </w:r>
      <w:r w:rsidR="00977B4E" w:rsidRPr="006D4AA9">
        <w:t>.</w:t>
      </w:r>
    </w:p>
    <w:p w14:paraId="237D1E55" w14:textId="04888931" w:rsidR="00175AB5" w:rsidRPr="006D4AA9" w:rsidRDefault="00175AB5" w:rsidP="00175AB5">
      <w:pPr>
        <w:pStyle w:val="FigureTableNoteSource"/>
        <w:rPr>
          <w:szCs w:val="18"/>
          <w:vertAlign w:val="superscript"/>
        </w:rPr>
      </w:pPr>
      <w:r w:rsidRPr="006D4AA9">
        <w:rPr>
          <w:szCs w:val="18"/>
          <w:vertAlign w:val="superscript"/>
        </w:rPr>
        <w:t>a</w:t>
      </w:r>
      <w:r w:rsidRPr="006D4AA9">
        <w:t xml:space="preserve"> All species noted as “common recent planting</w:t>
      </w:r>
      <w:r w:rsidR="000C530A" w:rsidRPr="006D4AA9">
        <w:t>s” are ones that have been sold in significant numbers</w:t>
      </w:r>
      <w:r w:rsidR="002F63BE" w:rsidRPr="006D4AA9">
        <w:t xml:space="preserve"> (hundreds of individual plants) by the Norfolk Island National Park Nursery</w:t>
      </w:r>
      <w:r w:rsidR="003074DF" w:rsidRPr="006D4AA9">
        <w:t xml:space="preserve"> for planting</w:t>
      </w:r>
      <w:r w:rsidR="007A5236" w:rsidRPr="006D4AA9">
        <w:t xml:space="preserve"> on private lands and gardens</w:t>
      </w:r>
      <w:r w:rsidR="00983C1E" w:rsidRPr="006D4AA9">
        <w:t>.</w:t>
      </w:r>
      <w:r w:rsidR="008F7D7D" w:rsidRPr="006D4AA9">
        <w:t xml:space="preserve"> Such plantings are unlikely to contribute to a species’ breeding population for some years.</w:t>
      </w:r>
    </w:p>
    <w:p w14:paraId="1203B173" w14:textId="7D740FCF" w:rsidR="009400B8" w:rsidRPr="006D4AA9" w:rsidRDefault="00E70FF4" w:rsidP="00B17D06">
      <w:pPr>
        <w:pStyle w:val="FigureTableNoteSource"/>
        <w:rPr>
          <w:szCs w:val="18"/>
          <w:vertAlign w:val="superscript"/>
        </w:rPr>
      </w:pPr>
      <w:r w:rsidRPr="006D4AA9">
        <w:rPr>
          <w:szCs w:val="18"/>
          <w:vertAlign w:val="superscript"/>
        </w:rPr>
        <w:t>b</w:t>
      </w:r>
      <w:r w:rsidR="00B17D06" w:rsidRPr="006D4AA9">
        <w:t xml:space="preserve">Listed under the EPBC Act as </w:t>
      </w:r>
      <w:r w:rsidR="00B17D06" w:rsidRPr="006D4AA9">
        <w:rPr>
          <w:rStyle w:val="Emphasis"/>
        </w:rPr>
        <w:t>Lastreopsis calantha</w:t>
      </w:r>
      <w:r w:rsidR="00B17D06" w:rsidRPr="006D4AA9">
        <w:t xml:space="preserve">. The Australian Plant Census (APC) accepts </w:t>
      </w:r>
      <w:r w:rsidR="00B17D06" w:rsidRPr="006D4AA9">
        <w:rPr>
          <w:rStyle w:val="Emphasis"/>
        </w:rPr>
        <w:t>Lastreopsis calantha</w:t>
      </w:r>
      <w:r w:rsidR="00B17D06" w:rsidRPr="006D4AA9">
        <w:t xml:space="preserve"> and recognises </w:t>
      </w:r>
      <w:r w:rsidR="00B17D06" w:rsidRPr="006D4AA9">
        <w:rPr>
          <w:rStyle w:val="Emphasis"/>
        </w:rPr>
        <w:t>Parapolystichum calanthum</w:t>
      </w:r>
      <w:r w:rsidR="00B17D06" w:rsidRPr="006D4AA9">
        <w:t xml:space="preserve"> as a synonym.</w:t>
      </w:r>
    </w:p>
    <w:p w14:paraId="2803F924" w14:textId="688F685D" w:rsidR="00B17D06" w:rsidRPr="006D4AA9" w:rsidRDefault="00842FEC" w:rsidP="00B17D06">
      <w:pPr>
        <w:pStyle w:val="FigureTableNoteSource"/>
        <w:rPr>
          <w:szCs w:val="18"/>
          <w:vertAlign w:val="superscript"/>
        </w:rPr>
      </w:pPr>
      <w:r w:rsidRPr="006D4AA9">
        <w:rPr>
          <w:szCs w:val="18"/>
          <w:vertAlign w:val="superscript"/>
        </w:rPr>
        <w:t>c</w:t>
      </w:r>
      <w:r w:rsidRPr="006D4AA9">
        <w:rPr>
          <w:b/>
        </w:rPr>
        <w:t xml:space="preserve"> </w:t>
      </w:r>
      <w:r w:rsidR="00B17D06" w:rsidRPr="006D4AA9">
        <w:t xml:space="preserve">Listed under the EPBC Act as </w:t>
      </w:r>
      <w:r w:rsidR="00B17D06" w:rsidRPr="006D4AA9">
        <w:rPr>
          <w:rStyle w:val="Emphasis"/>
        </w:rPr>
        <w:t>Marattia salicina</w:t>
      </w:r>
      <w:r w:rsidR="00B17D06" w:rsidRPr="006D4AA9">
        <w:t xml:space="preserve">. The APC accepts the name </w:t>
      </w:r>
      <w:r w:rsidR="00B17D06" w:rsidRPr="006D4AA9">
        <w:rPr>
          <w:rStyle w:val="Emphasis"/>
        </w:rPr>
        <w:t>Ptisana salicina</w:t>
      </w:r>
      <w:r w:rsidR="00B17D06" w:rsidRPr="006D4AA9">
        <w:t xml:space="preserve"> and recognises </w:t>
      </w:r>
      <w:r w:rsidR="00B17D06" w:rsidRPr="006D4AA9">
        <w:rPr>
          <w:rStyle w:val="Emphasis"/>
        </w:rPr>
        <w:t>Marattia salicina</w:t>
      </w:r>
      <w:r w:rsidR="00B17D06" w:rsidRPr="006D4AA9">
        <w:t xml:space="preserve"> as a synonym.</w:t>
      </w:r>
    </w:p>
    <w:p w14:paraId="184FA334" w14:textId="76124CB0" w:rsidR="00B17D06" w:rsidRPr="006D4AA9" w:rsidRDefault="00842FEC" w:rsidP="00B06767">
      <w:pPr>
        <w:pStyle w:val="FigureTableNoteSource"/>
        <w:rPr>
          <w:rStyle w:val="Emphasis"/>
        </w:rPr>
      </w:pPr>
      <w:r w:rsidRPr="006D4AA9">
        <w:rPr>
          <w:rStyle w:val="Emphasis"/>
        </w:rPr>
        <w:t xml:space="preserve">d </w:t>
      </w:r>
      <w:r w:rsidR="00420A88" w:rsidRPr="006D4AA9">
        <w:rPr>
          <w:rStyle w:val="Emphasis"/>
          <w:i w:val="0"/>
          <w:iCs w:val="0"/>
        </w:rPr>
        <w:t>Considered</w:t>
      </w:r>
      <w:r w:rsidR="00B17D06" w:rsidRPr="006D4AA9">
        <w:rPr>
          <w:rStyle w:val="Emphasis"/>
          <w:i w:val="0"/>
        </w:rPr>
        <w:t xml:space="preserve"> endemic at </w:t>
      </w:r>
      <w:r w:rsidR="00420A88" w:rsidRPr="006D4AA9">
        <w:rPr>
          <w:rStyle w:val="Emphasis"/>
          <w:i w:val="0"/>
          <w:iCs w:val="0"/>
        </w:rPr>
        <w:t xml:space="preserve">time of </w:t>
      </w:r>
      <w:r w:rsidR="00B17D06" w:rsidRPr="006D4AA9">
        <w:rPr>
          <w:rStyle w:val="Emphasis"/>
          <w:i w:val="0"/>
        </w:rPr>
        <w:t xml:space="preserve">listing, but also </w:t>
      </w:r>
      <w:r w:rsidR="00420A88" w:rsidRPr="006D4AA9">
        <w:rPr>
          <w:rStyle w:val="Emphasis"/>
          <w:i w:val="0"/>
          <w:iCs w:val="0"/>
        </w:rPr>
        <w:t>now</w:t>
      </w:r>
      <w:r w:rsidR="00B17D06" w:rsidRPr="006D4AA9">
        <w:rPr>
          <w:rStyle w:val="Emphasis"/>
          <w:i w:val="0"/>
        </w:rPr>
        <w:t xml:space="preserve"> reported from New Zealand (Renner </w:t>
      </w:r>
      <w:r w:rsidR="002B230D" w:rsidRPr="006D4AA9">
        <w:rPr>
          <w:rStyle w:val="Emphasis"/>
          <w:i w:val="0"/>
        </w:rPr>
        <w:t>&amp; Beadel</w:t>
      </w:r>
      <w:r w:rsidR="00B17D06" w:rsidRPr="006D4AA9">
        <w:rPr>
          <w:rStyle w:val="Emphasis"/>
          <w:i w:val="0"/>
        </w:rPr>
        <w:t xml:space="preserve"> 2011</w:t>
      </w:r>
      <w:r w:rsidR="00420A88" w:rsidRPr="006D4AA9">
        <w:rPr>
          <w:rStyle w:val="Emphasis"/>
          <w:i w:val="0"/>
          <w:iCs w:val="0"/>
        </w:rPr>
        <w:t>).</w:t>
      </w:r>
      <w:r w:rsidR="00B17D06" w:rsidRPr="006D4AA9">
        <w:rPr>
          <w:rStyle w:val="Emphasis"/>
        </w:rPr>
        <w:t>).</w:t>
      </w:r>
    </w:p>
    <w:p w14:paraId="32BB4D7D" w14:textId="395800A0" w:rsidR="009400B8" w:rsidRPr="006D4AA9" w:rsidRDefault="009400B8" w:rsidP="00AC0092">
      <w:pPr>
        <w:pStyle w:val="Heading4"/>
        <w:numPr>
          <w:ilvl w:val="2"/>
          <w:numId w:val="16"/>
        </w:numPr>
      </w:pPr>
      <w:bookmarkStart w:id="154" w:name="_Ref116311241"/>
      <w:bookmarkStart w:id="155" w:name="_Toc141108974"/>
      <w:bookmarkStart w:id="156" w:name="_Toc142526891"/>
      <w:bookmarkStart w:id="157" w:name="_Toc149059752"/>
      <w:bookmarkStart w:id="158" w:name="_Toc149059919"/>
      <w:r w:rsidRPr="006D4AA9">
        <w:t>Plant communities</w:t>
      </w:r>
      <w:bookmarkEnd w:id="154"/>
      <w:bookmarkEnd w:id="155"/>
      <w:bookmarkEnd w:id="156"/>
      <w:bookmarkEnd w:id="157"/>
      <w:bookmarkEnd w:id="158"/>
    </w:p>
    <w:p w14:paraId="1B180BA1" w14:textId="6FFD5797" w:rsidR="00E16B1E" w:rsidRPr="006D4AA9" w:rsidRDefault="009400B8" w:rsidP="00A1223A">
      <w:r w:rsidRPr="006D4AA9">
        <w:t xml:space="preserve">The distribution of plant species and communities on Norfolk Island is influenced by altitude, aspect, topography and proximity to the sea. Resulting patterns of precipitation (rainfall, fog and mist) </w:t>
      </w:r>
      <w:r w:rsidR="00F13C87" w:rsidRPr="006D4AA9">
        <w:t>influence plant distributions</w:t>
      </w:r>
      <w:r w:rsidRPr="006D4AA9">
        <w:t xml:space="preserve">, </w:t>
      </w:r>
      <w:r w:rsidR="00A22244" w:rsidRPr="006D4AA9">
        <w:t>and there is a significant difference between</w:t>
      </w:r>
      <w:r w:rsidRPr="006D4AA9">
        <w:t xml:space="preserve"> the mountains </w:t>
      </w:r>
      <w:r w:rsidR="00A22244" w:rsidRPr="006D4AA9">
        <w:t>and</w:t>
      </w:r>
      <w:r w:rsidRPr="006D4AA9">
        <w:t xml:space="preserve"> the southern part of the island</w:t>
      </w:r>
      <w:r w:rsidR="00A22244" w:rsidRPr="006D4AA9">
        <w:t xml:space="preserve">, which is </w:t>
      </w:r>
      <w:r w:rsidR="00CC56C8" w:rsidRPr="006D4AA9">
        <w:t>drier</w:t>
      </w:r>
      <w:r w:rsidR="00E16B1E" w:rsidRPr="006D4AA9">
        <w:t>.</w:t>
      </w:r>
    </w:p>
    <w:p w14:paraId="3314FBC3" w14:textId="0AA88C94" w:rsidR="009400B8" w:rsidRPr="006D4AA9" w:rsidRDefault="009400B8" w:rsidP="00A1223A">
      <w:r w:rsidRPr="006D4AA9">
        <w:t>A detailed study of the distribution of the natural vegetation on Norfolk Island</w:t>
      </w:r>
      <w:r w:rsidR="00EA66C5" w:rsidRPr="006D4AA9">
        <w:t>—</w:t>
      </w:r>
      <w:r w:rsidRPr="006D4AA9">
        <w:t>both</w:t>
      </w:r>
      <w:r w:rsidR="005B304B" w:rsidRPr="006D4AA9">
        <w:t xml:space="preserve"> as it is</w:t>
      </w:r>
      <w:r w:rsidRPr="006D4AA9">
        <w:t xml:space="preserve"> current</w:t>
      </w:r>
      <w:r w:rsidR="005B304B" w:rsidRPr="006D4AA9">
        <w:t xml:space="preserve">ly known </w:t>
      </w:r>
      <w:r w:rsidRPr="006D4AA9">
        <w:t xml:space="preserve">and </w:t>
      </w:r>
      <w:r w:rsidR="005B304B" w:rsidRPr="006D4AA9">
        <w:t xml:space="preserve">as it </w:t>
      </w:r>
      <w:r w:rsidR="00091C29" w:rsidRPr="006D4AA9">
        <w:t>is</w:t>
      </w:r>
      <w:r w:rsidR="005B304B" w:rsidRPr="006D4AA9">
        <w:t xml:space="preserve"> best understood to </w:t>
      </w:r>
      <w:r w:rsidR="00091C29" w:rsidRPr="006D4AA9">
        <w:t xml:space="preserve">have </w:t>
      </w:r>
      <w:r w:rsidR="00C841BF" w:rsidRPr="006D4AA9">
        <w:t>existed</w:t>
      </w:r>
      <w:r w:rsidR="005B304B" w:rsidRPr="006D4AA9">
        <w:t xml:space="preserve"> </w:t>
      </w:r>
      <w:r w:rsidRPr="006D4AA9">
        <w:t>in 1750</w:t>
      </w:r>
      <w:r w:rsidR="0025648A" w:rsidRPr="006D4AA9">
        <w:t xml:space="preserve"> (</w:t>
      </w:r>
      <w:r w:rsidR="009835A2" w:rsidRPr="006D4AA9">
        <w:t xml:space="preserve">Figure </w:t>
      </w:r>
      <w:r w:rsidR="009835A2" w:rsidRPr="006D4AA9">
        <w:rPr>
          <w:noProof/>
        </w:rPr>
        <w:t>2</w:t>
      </w:r>
      <w:r w:rsidR="0025648A" w:rsidRPr="006D4AA9">
        <w:t>)</w:t>
      </w:r>
      <w:r w:rsidR="00EA66C5" w:rsidRPr="006D4AA9">
        <w:t xml:space="preserve"> —</w:t>
      </w:r>
      <w:r w:rsidRPr="006D4AA9">
        <w:t>identified 14 plant communities, each of which supports assemblages of threatened plant species (</w:t>
      </w:r>
      <w:r w:rsidR="009835A2" w:rsidRPr="006D4AA9">
        <w:t xml:space="preserve">Table </w:t>
      </w:r>
      <w:r w:rsidR="009835A2" w:rsidRPr="006D4AA9">
        <w:rPr>
          <w:noProof/>
        </w:rPr>
        <w:t>12</w:t>
      </w:r>
      <w:r w:rsidRPr="006D4AA9">
        <w:t xml:space="preserve">): eight forest communities and six non-tree communities (Invasive Species Council </w:t>
      </w:r>
      <w:r w:rsidR="00046202" w:rsidRPr="006D4AA9">
        <w:t>&amp;</w:t>
      </w:r>
      <w:r w:rsidRPr="006D4AA9">
        <w:t xml:space="preserve"> TierraMar 2021). This work built upon previous investigations of the vegetation (Gilmour &amp; Helman 1989a, 1989b; Mills 2007a). In 1750 the vegetation on the island was primarily dense subtropical rainforest, with the endemic Norfolk Island pine (</w:t>
      </w:r>
      <w:r w:rsidRPr="006D4AA9">
        <w:rPr>
          <w:rStyle w:val="Emphasis"/>
        </w:rPr>
        <w:t>Araucaria heterophylla</w:t>
      </w:r>
      <w:r w:rsidRPr="006D4AA9">
        <w:t>) particularly abundant on the lower elevations and along the coast. The extent of all native plant communities has been substantially reduced since European settlement (</w:t>
      </w:r>
      <w:r w:rsidR="009835A2" w:rsidRPr="006D4AA9">
        <w:t xml:space="preserve">Map </w:t>
      </w:r>
      <w:r w:rsidR="009835A2" w:rsidRPr="006D4AA9">
        <w:rPr>
          <w:noProof/>
        </w:rPr>
        <w:t>11</w:t>
      </w:r>
      <w:r w:rsidR="00203676" w:rsidRPr="006D4AA9">
        <w:t xml:space="preserve"> and </w:t>
      </w:r>
      <w:r w:rsidR="009835A2" w:rsidRPr="006D4AA9">
        <w:t xml:space="preserve">Map </w:t>
      </w:r>
      <w:r w:rsidR="009835A2" w:rsidRPr="006D4AA9">
        <w:rPr>
          <w:noProof/>
        </w:rPr>
        <w:t>12</w:t>
      </w:r>
      <w:r w:rsidRPr="006D4AA9">
        <w:t>).</w:t>
      </w:r>
    </w:p>
    <w:p w14:paraId="5B7B8846" w14:textId="3E59C7FC" w:rsidR="004E573A" w:rsidRPr="006D4AA9" w:rsidRDefault="004E573A" w:rsidP="00A1223A">
      <w:r w:rsidRPr="006D4AA9">
        <w:t xml:space="preserve">The largest remnant of native forest today occurs in the Mt Pitt section of the national park, spreading down the slopes of the mountain and into the valleys between Mt Pitt and Mt Bates. There are also smaller remnant forest patches in lower areas on the island. Moist palm valley forest and moist upland hardwood forest occur largely in the national park, while most of the coastal non-tree communities occur in public reserves and on private land. Many parts of the island are now covered by non-remnant vegetation </w:t>
      </w:r>
      <w:r w:rsidR="009D6FB6" w:rsidRPr="006D4AA9">
        <w:t>including large patches of</w:t>
      </w:r>
      <w:r w:rsidRPr="006D4AA9">
        <w:t xml:space="preserve"> woody weed</w:t>
      </w:r>
      <w:r w:rsidR="009D6FB6" w:rsidRPr="006D4AA9">
        <w:t>s</w:t>
      </w:r>
      <w:r w:rsidRPr="006D4AA9">
        <w:t xml:space="preserve">, pastures and exotic gardens. Some of </w:t>
      </w:r>
      <w:r w:rsidR="006406C6" w:rsidRPr="006D4AA9">
        <w:t xml:space="preserve">this </w:t>
      </w:r>
      <w:r w:rsidRPr="006D4AA9">
        <w:t xml:space="preserve">non-remnant vegetation may be significantly disturbed but still </w:t>
      </w:r>
      <w:r w:rsidR="005369B1" w:rsidRPr="006D4AA9">
        <w:t>contain</w:t>
      </w:r>
      <w:r w:rsidRPr="006D4AA9">
        <w:t xml:space="preserve"> native plant </w:t>
      </w:r>
      <w:r w:rsidR="005369B1" w:rsidRPr="006D4AA9">
        <w:t>assemblages</w:t>
      </w:r>
      <w:r w:rsidRPr="006D4AA9">
        <w:t xml:space="preserve">. </w:t>
      </w:r>
      <w:r w:rsidR="005E26D8" w:rsidRPr="006D4AA9">
        <w:t>Such</w:t>
      </w:r>
      <w:r w:rsidRPr="006D4AA9">
        <w:t xml:space="preserve"> patches may have high conservation potential if restored.</w:t>
      </w:r>
    </w:p>
    <w:p w14:paraId="159025A3" w14:textId="5686402A" w:rsidR="009400B8" w:rsidRPr="006D4AA9" w:rsidRDefault="009400B8" w:rsidP="00A1223A">
      <w:r w:rsidRPr="006D4AA9">
        <w:t xml:space="preserve">At the time of European settlement, Phillip Island probably supported </w:t>
      </w:r>
      <w:r w:rsidR="00503882" w:rsidRPr="006D4AA9">
        <w:t>six</w:t>
      </w:r>
      <w:r w:rsidRPr="006D4AA9">
        <w:t xml:space="preserve"> </w:t>
      </w:r>
      <w:r w:rsidR="0038715B" w:rsidRPr="006D4AA9">
        <w:t>plant</w:t>
      </w:r>
      <w:r w:rsidRPr="006D4AA9">
        <w:t xml:space="preserve"> communities including moo-oo (</w:t>
      </w:r>
      <w:r w:rsidRPr="006D4AA9">
        <w:rPr>
          <w:rStyle w:val="Emphasis"/>
        </w:rPr>
        <w:t>Cyperus lucidus</w:t>
      </w:r>
      <w:r w:rsidRPr="006D4AA9">
        <w:t>) sedgeland, shrub thickets on exposed areas and forest in the valleys, with emergent pines throughout (Cogger 2004; Mills 2009b)</w:t>
      </w:r>
      <w:r w:rsidR="00EC0475" w:rsidRPr="006D4AA9">
        <w:t>;</w:t>
      </w:r>
      <w:r w:rsidRPr="006D4AA9">
        <w:t xml:space="preserve"> however</w:t>
      </w:r>
      <w:r w:rsidR="00EC0475" w:rsidRPr="006D4AA9">
        <w:t>,</w:t>
      </w:r>
      <w:r w:rsidRPr="006D4AA9">
        <w:t xml:space="preserve"> there is no record of </w:t>
      </w:r>
      <w:r w:rsidRPr="006D4AA9">
        <w:lastRenderedPageBreak/>
        <w:t>the exact communities that originally existed</w:t>
      </w:r>
      <w:r w:rsidR="000132D2" w:rsidRPr="006D4AA9">
        <w:t xml:space="preserve"> (see </w:t>
      </w:r>
      <w:r w:rsidR="009835A2" w:rsidRPr="006D4AA9">
        <w:t xml:space="preserve">Table </w:t>
      </w:r>
      <w:r w:rsidR="009835A2" w:rsidRPr="006D4AA9">
        <w:rPr>
          <w:noProof/>
        </w:rPr>
        <w:t>13</w:t>
      </w:r>
      <w:r w:rsidR="000132D2" w:rsidRPr="006D4AA9">
        <w:t>)</w:t>
      </w:r>
      <w:r w:rsidRPr="006D4AA9">
        <w:t xml:space="preserve">. Phillip Island was severely eroded </w:t>
      </w:r>
      <w:r w:rsidR="00EC0475" w:rsidRPr="006D4AA9">
        <w:t>by</w:t>
      </w:r>
      <w:r w:rsidRPr="006D4AA9">
        <w:t xml:space="preserve"> grazing by goats, pigs and rabbits</w:t>
      </w:r>
      <w:r w:rsidR="00C10DB3" w:rsidRPr="006D4AA9">
        <w:t>,</w:t>
      </w:r>
      <w:r w:rsidRPr="006D4AA9">
        <w:t xml:space="preserve"> </w:t>
      </w:r>
      <w:r w:rsidR="00C10DB3" w:rsidRPr="006D4AA9">
        <w:t>which</w:t>
      </w:r>
      <w:r w:rsidRPr="006D4AA9">
        <w:t xml:space="preserve"> were introduced by the early British colonists. These introduced mammals almost completely removed the native vegetation, which was followed by the loss of virtually all topsoil on the island. Pigs and goats were eradicated in the early 1900s, while the last rabbit was eradicated in 1986 (Mills 2009b). There has since been a significant regeneration of vegetation on the island, particularly in the gullies where accumulated eroded soil and runoff have provided suitable conditions for plant growth (Cogger 2004; Mills 2009b). Some native plant communities are developing well, such as the moo-oo sedgeland, although the forest community of the valleys is likely to take the longest to reach stability (Mills 2009b). Research in 2008 found that the vegetation on Phillip Island was a mixture of 42 native species and 60 exotic weed species (Mills 2009b). </w:t>
      </w:r>
    </w:p>
    <w:p w14:paraId="10A18B3D" w14:textId="14E526E2" w:rsidR="00114AF9" w:rsidRPr="006D4AA9" w:rsidRDefault="00114AF9" w:rsidP="00114AF9">
      <w:pPr>
        <w:pStyle w:val="Caption"/>
      </w:pPr>
      <w:bookmarkStart w:id="159" w:name="_Ref142296899"/>
      <w:bookmarkStart w:id="160" w:name="_Toc157691051"/>
      <w:r w:rsidRPr="006D4AA9">
        <w:lastRenderedPageBreak/>
        <w:t xml:space="preserve">Figure </w:t>
      </w:r>
      <w:r w:rsidR="009835A2" w:rsidRPr="006D4AA9">
        <w:rPr>
          <w:noProof/>
        </w:rPr>
        <w:t>2</w:t>
      </w:r>
      <w:bookmarkEnd w:id="159"/>
      <w:r w:rsidRPr="006D4AA9">
        <w:t xml:space="preserve"> Photos of the native plant communities on Norfolk Island</w:t>
      </w:r>
      <w:bookmarkEnd w:id="160"/>
    </w:p>
    <w:p w14:paraId="20675870" w14:textId="77777777" w:rsidR="00114AF9" w:rsidRPr="006D4AA9" w:rsidRDefault="00114AF9" w:rsidP="00114AF9">
      <w:r w:rsidRPr="006D4AA9">
        <w:rPr>
          <w:noProof/>
        </w:rPr>
        <w:drawing>
          <wp:inline distT="0" distB="0" distL="0" distR="0" wp14:anchorId="37B879C9" wp14:editId="166D3D67">
            <wp:extent cx="5648606" cy="7800230"/>
            <wp:effectExtent l="0" t="0" r="0" b="0"/>
            <wp:docPr id="768717791" name="Picture 768717791" descr="Photos of the 14 native plant communities on Norfolk Island. From left to right, top to bottom: moist palm valley forest, pine hardwood ridge forest, moist hardwood forest, viny hardwood forest, plateau hardwood forest, sheltered coastal hardwood forest, lowland valley hardwood forest, coastal white oak shrubland, coastal pine and white oak forest, sandy beach herbland, coastal flax community, coastal grassland, moo-oo sedgeland, and freshwater sw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01571" name="Picture 1271901571" descr="Photos of the 14 native plant communities on Norfolk Island. From left to right, top to bottom: moist palm valley forest, pine hardwood ridge forest, moist hardwood forest, viny hardwood forest, plateau hardwood forest, sheltered coastal hardwood forest, lowland valley hardwood forest, coastal white oak shrubland, coastal pine and white oak forest, sandy beach herbland, coastal flax community, coastal grassland, moo-oo sedgeland, and freshwater swamp."/>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5659000" cy="7814583"/>
                    </a:xfrm>
                    <a:prstGeom prst="rect">
                      <a:avLst/>
                    </a:prstGeom>
                    <a:ln>
                      <a:noFill/>
                    </a:ln>
                    <a:extLst>
                      <a:ext uri="{53640926-AAD7-44D8-BBD7-CCE9431645EC}">
                        <a14:shadowObscured xmlns:a14="http://schemas.microsoft.com/office/drawing/2010/main"/>
                      </a:ext>
                    </a:extLst>
                  </pic:spPr>
                </pic:pic>
              </a:graphicData>
            </a:graphic>
          </wp:inline>
        </w:drawing>
      </w:r>
    </w:p>
    <w:p w14:paraId="6DFED947" w14:textId="0B3FCC75" w:rsidR="00D541D5" w:rsidRPr="006D4AA9" w:rsidRDefault="006F1F77" w:rsidP="00D541D5">
      <w:pPr>
        <w:pStyle w:val="Caption"/>
      </w:pPr>
      <w:bookmarkStart w:id="161" w:name="_Ref141966336"/>
      <w:bookmarkStart w:id="162" w:name="_Ref142424374"/>
      <w:bookmarkStart w:id="163" w:name="_Toc157690907"/>
      <w:r w:rsidRPr="006D4AA9">
        <w:lastRenderedPageBreak/>
        <w:t xml:space="preserve">Table </w:t>
      </w:r>
      <w:r w:rsidR="009835A2" w:rsidRPr="006D4AA9">
        <w:rPr>
          <w:noProof/>
        </w:rPr>
        <w:t>12</w:t>
      </w:r>
      <w:bookmarkEnd w:id="161"/>
      <w:r w:rsidRPr="006D4AA9">
        <w:t xml:space="preserve"> </w:t>
      </w:r>
      <w:r w:rsidR="00D541D5" w:rsidRPr="006D4AA9">
        <w:t>Description of the native plant communities found on Norfolk Island and the threatened plant species that may occur within them</w:t>
      </w:r>
      <w:bookmarkEnd w:id="162"/>
      <w:bookmarkEnd w:id="163"/>
    </w:p>
    <w:tbl>
      <w:tblPr>
        <w:tblW w:w="4687"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Description of the native plant communities found on Norfolk Island and a summary of the threatened plant species that may occur within them"/>
        <w:tblDescription w:val="The table lists the native plant communities found on Norfolk Island  and summarises the threatened plant species that may occur within them. For each community, the table provides the community name, describes the community, lists the common plant species in the community, and lists the threatened plant species in the community."/>
      </w:tblPr>
      <w:tblGrid>
        <w:gridCol w:w="1417"/>
        <w:gridCol w:w="1845"/>
        <w:gridCol w:w="2693"/>
        <w:gridCol w:w="2547"/>
      </w:tblGrid>
      <w:tr w:rsidR="00D541D5" w:rsidRPr="006D4AA9" w14:paraId="17A539CF" w14:textId="77777777" w:rsidTr="0066330F">
        <w:trPr>
          <w:tblHeader/>
        </w:trPr>
        <w:tc>
          <w:tcPr>
            <w:tcW w:w="833" w:type="pct"/>
          </w:tcPr>
          <w:p w14:paraId="64E27313" w14:textId="77777777" w:rsidR="00D541D5" w:rsidRPr="006D4AA9" w:rsidRDefault="00D541D5" w:rsidP="0066330F">
            <w:pPr>
              <w:pStyle w:val="TableHeading"/>
              <w:rPr>
                <w:rStyle w:val="Emphasis"/>
              </w:rPr>
            </w:pPr>
            <w:bookmarkStart w:id="164" w:name="Title_12"/>
            <w:bookmarkEnd w:id="164"/>
            <w:r w:rsidRPr="006D4AA9">
              <w:t>Community</w:t>
            </w:r>
          </w:p>
        </w:tc>
        <w:tc>
          <w:tcPr>
            <w:tcW w:w="1085" w:type="pct"/>
            <w:tcMar>
              <w:left w:w="108" w:type="dxa"/>
              <w:right w:w="108" w:type="dxa"/>
            </w:tcMar>
          </w:tcPr>
          <w:p w14:paraId="5E658A86" w14:textId="77777777" w:rsidR="00D541D5" w:rsidRPr="006D4AA9" w:rsidRDefault="00D541D5" w:rsidP="0066330F">
            <w:pPr>
              <w:pStyle w:val="TableHeading"/>
            </w:pPr>
            <w:r w:rsidRPr="006D4AA9">
              <w:t>Description</w:t>
            </w:r>
          </w:p>
        </w:tc>
        <w:tc>
          <w:tcPr>
            <w:tcW w:w="1584" w:type="pct"/>
          </w:tcPr>
          <w:p w14:paraId="788022B9" w14:textId="77777777" w:rsidR="00D541D5" w:rsidRPr="006D4AA9" w:rsidRDefault="00D541D5" w:rsidP="0066330F">
            <w:pPr>
              <w:pStyle w:val="TableHeading"/>
            </w:pPr>
            <w:r w:rsidRPr="006D4AA9">
              <w:t>Common plant species</w:t>
            </w:r>
          </w:p>
        </w:tc>
        <w:tc>
          <w:tcPr>
            <w:tcW w:w="1498" w:type="pct"/>
          </w:tcPr>
          <w:p w14:paraId="66C1108F" w14:textId="77777777" w:rsidR="00D541D5" w:rsidRPr="006D4AA9" w:rsidRDefault="00D541D5" w:rsidP="0066330F">
            <w:pPr>
              <w:pStyle w:val="TableHeading"/>
            </w:pPr>
            <w:r w:rsidRPr="006D4AA9">
              <w:t>Threatened plant species</w:t>
            </w:r>
          </w:p>
        </w:tc>
      </w:tr>
      <w:tr w:rsidR="00D541D5" w:rsidRPr="006D4AA9" w14:paraId="4FEEA37A" w14:textId="77777777" w:rsidTr="0066330F">
        <w:tc>
          <w:tcPr>
            <w:tcW w:w="833" w:type="pct"/>
          </w:tcPr>
          <w:p w14:paraId="38A77757" w14:textId="77777777" w:rsidR="00D541D5" w:rsidRPr="006D4AA9" w:rsidRDefault="00D541D5" w:rsidP="0066330F">
            <w:pPr>
              <w:pStyle w:val="TableText"/>
              <w:rPr>
                <w:rStyle w:val="Emphasis"/>
              </w:rPr>
            </w:pPr>
            <w:r w:rsidRPr="006D4AA9">
              <w:t>Moist palm valley forest</w:t>
            </w:r>
          </w:p>
        </w:tc>
        <w:tc>
          <w:tcPr>
            <w:tcW w:w="1085" w:type="pct"/>
            <w:tcMar>
              <w:left w:w="108" w:type="dxa"/>
              <w:right w:w="108" w:type="dxa"/>
            </w:tcMar>
          </w:tcPr>
          <w:p w14:paraId="0B9A26D7" w14:textId="77777777" w:rsidR="00D541D5" w:rsidRPr="006D4AA9" w:rsidRDefault="00D541D5" w:rsidP="0066330F">
            <w:pPr>
              <w:pStyle w:val="TableText"/>
            </w:pPr>
            <w:r w:rsidRPr="006D4AA9">
              <w:t>Thick nee-ow palm and tree fern forest mostly in mountain valleys.</w:t>
            </w:r>
          </w:p>
        </w:tc>
        <w:tc>
          <w:tcPr>
            <w:tcW w:w="1584" w:type="pct"/>
          </w:tcPr>
          <w:p w14:paraId="33D0BE9A" w14:textId="77777777" w:rsidR="00D541D5" w:rsidRPr="006D4AA9" w:rsidRDefault="00D541D5" w:rsidP="0066330F">
            <w:pPr>
              <w:pStyle w:val="TableBullet1"/>
            </w:pPr>
            <w:r w:rsidRPr="006D4AA9">
              <w:rPr>
                <w:rStyle w:val="Emphasis"/>
              </w:rPr>
              <w:t>Rhopalostlyis baueri</w:t>
            </w:r>
            <w:r w:rsidRPr="006D4AA9">
              <w:t xml:space="preserve"> (nee-ow palm)</w:t>
            </w:r>
          </w:p>
          <w:p w14:paraId="6A2CF222" w14:textId="77777777" w:rsidR="00D541D5" w:rsidRPr="006D4AA9" w:rsidRDefault="00D541D5" w:rsidP="0066330F">
            <w:pPr>
              <w:pStyle w:val="TableBullet1"/>
            </w:pPr>
            <w:r w:rsidRPr="006D4AA9">
              <w:rPr>
                <w:rStyle w:val="Emphasis"/>
              </w:rPr>
              <w:t>Cyathea brownii</w:t>
            </w:r>
            <w:r w:rsidRPr="006D4AA9">
              <w:t xml:space="preserve"> (smooth treefern)</w:t>
            </w:r>
          </w:p>
          <w:p w14:paraId="5951FA89" w14:textId="09B7E774" w:rsidR="00D541D5" w:rsidRPr="006D4AA9" w:rsidRDefault="00D541D5" w:rsidP="0066330F">
            <w:pPr>
              <w:pStyle w:val="TableBullet1"/>
            </w:pPr>
            <w:r w:rsidRPr="006D4AA9">
              <w:rPr>
                <w:rStyle w:val="Emphasis"/>
              </w:rPr>
              <w:t>Alsophila australis</w:t>
            </w:r>
            <w:r w:rsidRPr="006D4AA9">
              <w:t xml:space="preserve"> </w:t>
            </w:r>
            <w:r w:rsidR="00366C0A" w:rsidRPr="006D4AA9">
              <w:rPr>
                <w:rStyle w:val="Emphasis"/>
              </w:rPr>
              <w:t>n</w:t>
            </w:r>
            <w:r w:rsidRPr="006D4AA9">
              <w:rPr>
                <w:rStyle w:val="Emphasis"/>
              </w:rPr>
              <w:t>orfolkensis</w:t>
            </w:r>
            <w:r w:rsidRPr="006D4AA9">
              <w:t xml:space="preserve"> (rough treefern)</w:t>
            </w:r>
          </w:p>
        </w:tc>
        <w:tc>
          <w:tcPr>
            <w:tcW w:w="1498" w:type="pct"/>
          </w:tcPr>
          <w:p w14:paraId="39054119" w14:textId="77777777" w:rsidR="00D541D5" w:rsidRPr="006D4AA9" w:rsidRDefault="00D541D5" w:rsidP="0066330F">
            <w:pPr>
              <w:pStyle w:val="TableBullet1"/>
              <w:rPr>
                <w:rStyle w:val="Emphasis"/>
              </w:rPr>
            </w:pPr>
            <w:r w:rsidRPr="006D4AA9">
              <w:rPr>
                <w:rStyle w:val="Emphasis"/>
              </w:rPr>
              <w:t>Blechnum norfolkiana</w:t>
            </w:r>
          </w:p>
          <w:p w14:paraId="199F2211" w14:textId="77777777" w:rsidR="00D541D5" w:rsidRPr="006D4AA9" w:rsidRDefault="00D541D5" w:rsidP="0066330F">
            <w:pPr>
              <w:pStyle w:val="TableBullet1"/>
              <w:rPr>
                <w:rStyle w:val="Emphasis"/>
              </w:rPr>
            </w:pPr>
            <w:r w:rsidRPr="006D4AA9">
              <w:rPr>
                <w:rStyle w:val="Emphasis"/>
              </w:rPr>
              <w:t>Elatostema montanum</w:t>
            </w:r>
          </w:p>
          <w:p w14:paraId="08EAB2AE" w14:textId="77777777" w:rsidR="00D541D5" w:rsidRPr="006D4AA9" w:rsidRDefault="00D541D5" w:rsidP="0066330F">
            <w:pPr>
              <w:pStyle w:val="TableBullet1"/>
              <w:rPr>
                <w:rStyle w:val="Emphasis"/>
              </w:rPr>
            </w:pPr>
            <w:r w:rsidRPr="006D4AA9">
              <w:rPr>
                <w:rStyle w:val="Emphasis"/>
              </w:rPr>
              <w:t>Pennantia endlicheri</w:t>
            </w:r>
          </w:p>
          <w:p w14:paraId="2ED58225" w14:textId="77777777" w:rsidR="00D541D5" w:rsidRPr="006D4AA9" w:rsidRDefault="00D541D5" w:rsidP="0066330F">
            <w:pPr>
              <w:pStyle w:val="TableBullet1"/>
              <w:rPr>
                <w:rStyle w:val="Emphasis"/>
              </w:rPr>
            </w:pPr>
            <w:r w:rsidRPr="006D4AA9">
              <w:rPr>
                <w:rStyle w:val="Emphasis"/>
              </w:rPr>
              <w:t>Phreatia limenophylax</w:t>
            </w:r>
          </w:p>
        </w:tc>
      </w:tr>
      <w:tr w:rsidR="00D541D5" w:rsidRPr="006D4AA9" w14:paraId="763AF774" w14:textId="77777777" w:rsidTr="0066330F">
        <w:tc>
          <w:tcPr>
            <w:tcW w:w="833" w:type="pct"/>
          </w:tcPr>
          <w:p w14:paraId="11025797" w14:textId="77777777" w:rsidR="00D541D5" w:rsidRPr="006D4AA9" w:rsidRDefault="00D541D5" w:rsidP="0066330F">
            <w:pPr>
              <w:pStyle w:val="TableText"/>
              <w:rPr>
                <w:rStyle w:val="Emphasis"/>
              </w:rPr>
            </w:pPr>
            <w:r w:rsidRPr="006D4AA9">
              <w:t>Moist upland hardwood forest</w:t>
            </w:r>
          </w:p>
        </w:tc>
        <w:tc>
          <w:tcPr>
            <w:tcW w:w="1085" w:type="pct"/>
            <w:tcMar>
              <w:left w:w="108" w:type="dxa"/>
              <w:right w:w="108" w:type="dxa"/>
            </w:tcMar>
          </w:tcPr>
          <w:p w14:paraId="21E6EE49" w14:textId="7958CA06" w:rsidR="00D541D5" w:rsidRPr="006D4AA9" w:rsidRDefault="00D541D5" w:rsidP="0066330F">
            <w:pPr>
              <w:pStyle w:val="TableText"/>
            </w:pPr>
            <w:r w:rsidRPr="006D4AA9">
              <w:t>Thick hardwood rainforest mostly in the national park.</w:t>
            </w:r>
          </w:p>
        </w:tc>
        <w:tc>
          <w:tcPr>
            <w:tcW w:w="1584" w:type="pct"/>
          </w:tcPr>
          <w:p w14:paraId="3350235D" w14:textId="77777777" w:rsidR="00D541D5" w:rsidRPr="006D4AA9" w:rsidRDefault="00D541D5" w:rsidP="0066330F">
            <w:pPr>
              <w:pStyle w:val="TableBullet1"/>
            </w:pPr>
            <w:r w:rsidRPr="006D4AA9">
              <w:rPr>
                <w:rStyle w:val="Emphasis"/>
              </w:rPr>
              <w:t>Nestegis apetala</w:t>
            </w:r>
            <w:r w:rsidRPr="006D4AA9">
              <w:t xml:space="preserve"> (ironwood) </w:t>
            </w:r>
          </w:p>
        </w:tc>
        <w:tc>
          <w:tcPr>
            <w:tcW w:w="1498" w:type="pct"/>
          </w:tcPr>
          <w:p w14:paraId="24696D25" w14:textId="77777777" w:rsidR="00D541D5" w:rsidRPr="006D4AA9" w:rsidRDefault="00D541D5" w:rsidP="0066330F">
            <w:pPr>
              <w:pStyle w:val="TableBullet1"/>
              <w:rPr>
                <w:rStyle w:val="Emphasis"/>
              </w:rPr>
            </w:pPr>
            <w:r w:rsidRPr="006D4AA9">
              <w:rPr>
                <w:rStyle w:val="Emphasis"/>
              </w:rPr>
              <w:t>Coprosma pilosa</w:t>
            </w:r>
          </w:p>
          <w:p w14:paraId="7B8CED6B" w14:textId="77777777" w:rsidR="00D541D5" w:rsidRPr="006D4AA9" w:rsidRDefault="00D541D5" w:rsidP="0066330F">
            <w:pPr>
              <w:pStyle w:val="TableBullet1"/>
              <w:rPr>
                <w:rStyle w:val="Emphasis"/>
              </w:rPr>
            </w:pPr>
            <w:r w:rsidRPr="006D4AA9">
              <w:rPr>
                <w:rStyle w:val="Emphasis"/>
              </w:rPr>
              <w:t>Cordyline obtecta</w:t>
            </w:r>
          </w:p>
          <w:p w14:paraId="687D1EED" w14:textId="77777777" w:rsidR="00D541D5" w:rsidRPr="006D4AA9" w:rsidRDefault="00D541D5" w:rsidP="0066330F">
            <w:pPr>
              <w:pStyle w:val="TableBullet1"/>
              <w:rPr>
                <w:rStyle w:val="Emphasis"/>
              </w:rPr>
            </w:pPr>
            <w:r w:rsidRPr="006D4AA9">
              <w:rPr>
                <w:rStyle w:val="Emphasis"/>
              </w:rPr>
              <w:t>Dysoxylon bijugum</w:t>
            </w:r>
          </w:p>
          <w:p w14:paraId="23184A15" w14:textId="77777777" w:rsidR="00D541D5" w:rsidRPr="006D4AA9" w:rsidRDefault="00D541D5" w:rsidP="0066330F">
            <w:pPr>
              <w:pStyle w:val="TableBullet1"/>
              <w:rPr>
                <w:rStyle w:val="Emphasis"/>
              </w:rPr>
            </w:pPr>
            <w:r w:rsidRPr="006D4AA9">
              <w:rPr>
                <w:rStyle w:val="Emphasis"/>
              </w:rPr>
              <w:t>Lastreopsis calantha</w:t>
            </w:r>
          </w:p>
          <w:p w14:paraId="75DED540" w14:textId="77777777" w:rsidR="00D541D5" w:rsidRPr="006D4AA9" w:rsidRDefault="00D541D5" w:rsidP="0066330F">
            <w:pPr>
              <w:pStyle w:val="TableBullet1"/>
              <w:rPr>
                <w:rStyle w:val="Emphasis"/>
              </w:rPr>
            </w:pPr>
            <w:r w:rsidRPr="006D4AA9">
              <w:rPr>
                <w:rStyle w:val="Emphasis"/>
              </w:rPr>
              <w:t>Melicope littoralis</w:t>
            </w:r>
          </w:p>
          <w:p w14:paraId="00A7FF5A" w14:textId="77777777" w:rsidR="00D541D5" w:rsidRPr="006D4AA9" w:rsidRDefault="00D541D5" w:rsidP="0066330F">
            <w:pPr>
              <w:pStyle w:val="TableBullet1"/>
              <w:rPr>
                <w:rStyle w:val="Emphasis"/>
              </w:rPr>
            </w:pPr>
            <w:r w:rsidRPr="006D4AA9">
              <w:rPr>
                <w:rStyle w:val="Emphasis"/>
              </w:rPr>
              <w:t>Melicytus latifolius</w:t>
            </w:r>
          </w:p>
          <w:p w14:paraId="47FBBFFD" w14:textId="77777777" w:rsidR="00D541D5" w:rsidRPr="006D4AA9" w:rsidRDefault="00D541D5" w:rsidP="0066330F">
            <w:pPr>
              <w:pStyle w:val="TableBullet1"/>
              <w:rPr>
                <w:rStyle w:val="Emphasis"/>
              </w:rPr>
            </w:pPr>
            <w:r w:rsidRPr="006D4AA9">
              <w:rPr>
                <w:rStyle w:val="Emphasis"/>
              </w:rPr>
              <w:t>Meryta angustifolia</w:t>
            </w:r>
          </w:p>
          <w:p w14:paraId="200131C4" w14:textId="77777777" w:rsidR="00D541D5" w:rsidRPr="006D4AA9" w:rsidRDefault="00D541D5" w:rsidP="0066330F">
            <w:pPr>
              <w:pStyle w:val="TableBullet1"/>
              <w:rPr>
                <w:rStyle w:val="Emphasis"/>
              </w:rPr>
            </w:pPr>
            <w:r w:rsidRPr="006D4AA9">
              <w:rPr>
                <w:rStyle w:val="Emphasis"/>
              </w:rPr>
              <w:t>Myrsine ralstoniae</w:t>
            </w:r>
          </w:p>
          <w:p w14:paraId="68DEFDDF" w14:textId="77777777" w:rsidR="00D541D5" w:rsidRPr="006D4AA9" w:rsidRDefault="00D541D5" w:rsidP="0066330F">
            <w:pPr>
              <w:pStyle w:val="TableBullet1"/>
              <w:rPr>
                <w:rStyle w:val="Emphasis"/>
              </w:rPr>
            </w:pPr>
            <w:r w:rsidRPr="006D4AA9">
              <w:rPr>
                <w:rStyle w:val="Emphasis"/>
              </w:rPr>
              <w:t>Pennantia endlicheri</w:t>
            </w:r>
          </w:p>
          <w:p w14:paraId="4DBE53C4" w14:textId="77777777" w:rsidR="00D541D5" w:rsidRPr="006D4AA9" w:rsidRDefault="00D541D5" w:rsidP="0066330F">
            <w:pPr>
              <w:pStyle w:val="TableBullet1"/>
              <w:rPr>
                <w:rStyle w:val="Emphasis"/>
              </w:rPr>
            </w:pPr>
            <w:r w:rsidRPr="006D4AA9">
              <w:rPr>
                <w:rStyle w:val="Emphasis"/>
              </w:rPr>
              <w:t>Pittosporum bracteolatum</w:t>
            </w:r>
          </w:p>
          <w:p w14:paraId="19A0546E" w14:textId="77777777" w:rsidR="00D541D5" w:rsidRPr="006D4AA9" w:rsidRDefault="00D541D5" w:rsidP="0066330F">
            <w:pPr>
              <w:pStyle w:val="TableBullet1"/>
              <w:rPr>
                <w:rStyle w:val="Emphasis"/>
              </w:rPr>
            </w:pPr>
            <w:r w:rsidRPr="006D4AA9">
              <w:rPr>
                <w:rStyle w:val="Emphasis"/>
              </w:rPr>
              <w:t>Ungeria floribunda</w:t>
            </w:r>
          </w:p>
          <w:p w14:paraId="36D3CBB7" w14:textId="77777777" w:rsidR="00D541D5" w:rsidRPr="006D4AA9" w:rsidRDefault="00D541D5" w:rsidP="0066330F">
            <w:pPr>
              <w:pStyle w:val="TableBullet1"/>
              <w:rPr>
                <w:rStyle w:val="Emphasis"/>
              </w:rPr>
            </w:pPr>
            <w:r w:rsidRPr="006D4AA9">
              <w:rPr>
                <w:rStyle w:val="Emphasis"/>
              </w:rPr>
              <w:t>Wikstroemia australis</w:t>
            </w:r>
          </w:p>
        </w:tc>
      </w:tr>
      <w:tr w:rsidR="00D541D5" w:rsidRPr="006D4AA9" w14:paraId="0B74704A" w14:textId="77777777" w:rsidTr="0066330F">
        <w:tc>
          <w:tcPr>
            <w:tcW w:w="833" w:type="pct"/>
          </w:tcPr>
          <w:p w14:paraId="4F342463" w14:textId="77777777" w:rsidR="00D541D5" w:rsidRPr="006D4AA9" w:rsidRDefault="00D541D5" w:rsidP="0066330F">
            <w:pPr>
              <w:pStyle w:val="TableText"/>
              <w:rPr>
                <w:rStyle w:val="Emphasis"/>
              </w:rPr>
            </w:pPr>
            <w:r w:rsidRPr="006D4AA9">
              <w:t>Pine hardwood ridge forest</w:t>
            </w:r>
          </w:p>
        </w:tc>
        <w:tc>
          <w:tcPr>
            <w:tcW w:w="1085" w:type="pct"/>
            <w:tcMar>
              <w:left w:w="108" w:type="dxa"/>
              <w:right w:w="108" w:type="dxa"/>
            </w:tcMar>
          </w:tcPr>
          <w:p w14:paraId="1E64BE90" w14:textId="5E4B4232" w:rsidR="00D541D5" w:rsidRPr="006D4AA9" w:rsidRDefault="00D541D5" w:rsidP="0066330F">
            <w:pPr>
              <w:pStyle w:val="TableText"/>
            </w:pPr>
            <w:r w:rsidRPr="006D4AA9">
              <w:t>Tall pine forest on ridges, mostly on drier ridges in national park.</w:t>
            </w:r>
          </w:p>
        </w:tc>
        <w:tc>
          <w:tcPr>
            <w:tcW w:w="1584" w:type="pct"/>
          </w:tcPr>
          <w:p w14:paraId="19EF5090" w14:textId="77777777" w:rsidR="00D541D5" w:rsidRPr="006D4AA9" w:rsidRDefault="00D541D5" w:rsidP="0066330F">
            <w:pPr>
              <w:pStyle w:val="TableBullet1"/>
            </w:pPr>
            <w:r w:rsidRPr="006D4AA9">
              <w:rPr>
                <w:rStyle w:val="Emphasis"/>
              </w:rPr>
              <w:t>Araucaria heterophylla</w:t>
            </w:r>
            <w:r w:rsidRPr="006D4AA9">
              <w:t xml:space="preserve"> (Norfolk pine)</w:t>
            </w:r>
          </w:p>
          <w:p w14:paraId="0CF26B46" w14:textId="77777777" w:rsidR="00D541D5" w:rsidRPr="006D4AA9" w:rsidRDefault="00D541D5" w:rsidP="0066330F">
            <w:pPr>
              <w:pStyle w:val="TableBullet1"/>
            </w:pPr>
            <w:r w:rsidRPr="006D4AA9">
              <w:rPr>
                <w:rStyle w:val="Emphasis"/>
              </w:rPr>
              <w:t>Nestegis apetala</w:t>
            </w:r>
            <w:r w:rsidRPr="006D4AA9">
              <w:t xml:space="preserve"> (ironwood) </w:t>
            </w:r>
          </w:p>
        </w:tc>
        <w:tc>
          <w:tcPr>
            <w:tcW w:w="1498" w:type="pct"/>
          </w:tcPr>
          <w:p w14:paraId="4B0A106E" w14:textId="77777777" w:rsidR="00D541D5" w:rsidRPr="006D4AA9" w:rsidRDefault="00D541D5" w:rsidP="0066330F">
            <w:pPr>
              <w:pStyle w:val="TableBullet1"/>
              <w:rPr>
                <w:rStyle w:val="Emphasis"/>
              </w:rPr>
            </w:pPr>
            <w:r w:rsidRPr="006D4AA9">
              <w:rPr>
                <w:rStyle w:val="Emphasis"/>
              </w:rPr>
              <w:t>Coprosma pilosa</w:t>
            </w:r>
          </w:p>
          <w:p w14:paraId="5C25280C" w14:textId="77777777" w:rsidR="00D541D5" w:rsidRPr="006D4AA9" w:rsidRDefault="00D541D5" w:rsidP="0066330F">
            <w:pPr>
              <w:pStyle w:val="TableBullet1"/>
              <w:rPr>
                <w:rStyle w:val="Emphasis"/>
              </w:rPr>
            </w:pPr>
            <w:r w:rsidRPr="006D4AA9">
              <w:rPr>
                <w:rStyle w:val="Emphasis"/>
              </w:rPr>
              <w:t>Cordyline obtecta</w:t>
            </w:r>
          </w:p>
          <w:p w14:paraId="187E3744" w14:textId="77777777" w:rsidR="00D541D5" w:rsidRPr="006D4AA9" w:rsidRDefault="00D541D5" w:rsidP="0066330F">
            <w:pPr>
              <w:pStyle w:val="TableBullet1"/>
              <w:rPr>
                <w:rStyle w:val="Emphasis"/>
              </w:rPr>
            </w:pPr>
            <w:r w:rsidRPr="006D4AA9">
              <w:rPr>
                <w:rStyle w:val="Emphasis"/>
              </w:rPr>
              <w:t>Dysoxylon bijugum</w:t>
            </w:r>
          </w:p>
          <w:p w14:paraId="3D1AFC8D" w14:textId="77777777" w:rsidR="00D541D5" w:rsidRPr="006D4AA9" w:rsidRDefault="00D541D5" w:rsidP="0066330F">
            <w:pPr>
              <w:pStyle w:val="TableBullet1"/>
              <w:rPr>
                <w:rStyle w:val="Emphasis"/>
              </w:rPr>
            </w:pPr>
            <w:r w:rsidRPr="006D4AA9">
              <w:rPr>
                <w:rStyle w:val="Emphasis"/>
              </w:rPr>
              <w:t>Meryta angustifolia</w:t>
            </w:r>
          </w:p>
          <w:p w14:paraId="4F5786B0" w14:textId="77777777" w:rsidR="00D541D5" w:rsidRPr="006D4AA9" w:rsidRDefault="00D541D5" w:rsidP="0066330F">
            <w:pPr>
              <w:pStyle w:val="TableBullet1"/>
              <w:rPr>
                <w:rStyle w:val="Emphasis"/>
              </w:rPr>
            </w:pPr>
            <w:r w:rsidRPr="006D4AA9">
              <w:rPr>
                <w:rStyle w:val="Emphasis"/>
              </w:rPr>
              <w:t>Myrsine ralstoniae</w:t>
            </w:r>
          </w:p>
          <w:p w14:paraId="6BD6E321" w14:textId="77777777" w:rsidR="00D541D5" w:rsidRPr="006D4AA9" w:rsidRDefault="00D541D5" w:rsidP="0066330F">
            <w:pPr>
              <w:pStyle w:val="TableBullet1"/>
              <w:rPr>
                <w:rStyle w:val="Emphasis"/>
              </w:rPr>
            </w:pPr>
            <w:r w:rsidRPr="006D4AA9">
              <w:rPr>
                <w:rStyle w:val="Emphasis"/>
              </w:rPr>
              <w:t>Pennantia endlicheri</w:t>
            </w:r>
          </w:p>
          <w:p w14:paraId="2DD456FC" w14:textId="77777777" w:rsidR="00D541D5" w:rsidRPr="006D4AA9" w:rsidRDefault="00D541D5" w:rsidP="0066330F">
            <w:pPr>
              <w:pStyle w:val="TableBullet1"/>
              <w:rPr>
                <w:rStyle w:val="Emphasis"/>
              </w:rPr>
            </w:pPr>
            <w:r w:rsidRPr="006D4AA9">
              <w:rPr>
                <w:rStyle w:val="Emphasis"/>
              </w:rPr>
              <w:t>Pittosporum bracteolatum</w:t>
            </w:r>
          </w:p>
          <w:p w14:paraId="4619CDE6" w14:textId="77777777" w:rsidR="00D541D5" w:rsidRPr="006D4AA9" w:rsidRDefault="00D541D5" w:rsidP="0066330F">
            <w:pPr>
              <w:pStyle w:val="TableBullet1"/>
              <w:rPr>
                <w:rStyle w:val="Emphasis"/>
              </w:rPr>
            </w:pPr>
            <w:r w:rsidRPr="006D4AA9">
              <w:rPr>
                <w:rStyle w:val="Emphasis"/>
              </w:rPr>
              <w:t>Ungeria floribunda</w:t>
            </w:r>
          </w:p>
          <w:p w14:paraId="66FCCDEA" w14:textId="77777777" w:rsidR="00D541D5" w:rsidRPr="006D4AA9" w:rsidRDefault="00D541D5" w:rsidP="0066330F">
            <w:pPr>
              <w:pStyle w:val="TableBullet1"/>
              <w:rPr>
                <w:rStyle w:val="Emphasis"/>
              </w:rPr>
            </w:pPr>
            <w:r w:rsidRPr="006D4AA9">
              <w:rPr>
                <w:rStyle w:val="Emphasis"/>
              </w:rPr>
              <w:t>Wikstroemia australis</w:t>
            </w:r>
          </w:p>
        </w:tc>
      </w:tr>
      <w:tr w:rsidR="00D541D5" w:rsidRPr="006D4AA9" w14:paraId="1C6CC969" w14:textId="77777777" w:rsidTr="0066330F">
        <w:tc>
          <w:tcPr>
            <w:tcW w:w="833" w:type="pct"/>
          </w:tcPr>
          <w:p w14:paraId="0D04780A" w14:textId="77777777" w:rsidR="00D541D5" w:rsidRPr="006D4AA9" w:rsidRDefault="00D541D5" w:rsidP="0066330F">
            <w:pPr>
              <w:pStyle w:val="TableText"/>
              <w:rPr>
                <w:rStyle w:val="Emphasis"/>
              </w:rPr>
            </w:pPr>
            <w:r w:rsidRPr="006D4AA9">
              <w:t>Viny hardwood forest</w:t>
            </w:r>
          </w:p>
        </w:tc>
        <w:tc>
          <w:tcPr>
            <w:tcW w:w="1085" w:type="pct"/>
            <w:tcMar>
              <w:left w:w="108" w:type="dxa"/>
              <w:right w:w="108" w:type="dxa"/>
            </w:tcMar>
          </w:tcPr>
          <w:p w14:paraId="7F7DD119" w14:textId="77777777" w:rsidR="00D541D5" w:rsidRPr="006D4AA9" w:rsidRDefault="00D541D5" w:rsidP="0066330F">
            <w:pPr>
              <w:pStyle w:val="TableText"/>
            </w:pPr>
            <w:r w:rsidRPr="006D4AA9">
              <w:t>Thick rainforest with lots of Samson’s sinew in the Mission Road area.</w:t>
            </w:r>
          </w:p>
        </w:tc>
        <w:tc>
          <w:tcPr>
            <w:tcW w:w="1584" w:type="pct"/>
          </w:tcPr>
          <w:p w14:paraId="18CBB880" w14:textId="77777777" w:rsidR="00D541D5" w:rsidRPr="006D4AA9" w:rsidRDefault="00D541D5" w:rsidP="0066330F">
            <w:pPr>
              <w:pStyle w:val="TableBullet1"/>
            </w:pPr>
            <w:r w:rsidRPr="006D4AA9">
              <w:rPr>
                <w:rStyle w:val="Emphasis"/>
              </w:rPr>
              <w:t>Celtis paniculata</w:t>
            </w:r>
            <w:r w:rsidRPr="006D4AA9">
              <w:t xml:space="preserve"> (whitewood)</w:t>
            </w:r>
          </w:p>
          <w:p w14:paraId="5A71C943" w14:textId="77777777" w:rsidR="00D541D5" w:rsidRPr="006D4AA9" w:rsidRDefault="00D541D5" w:rsidP="0066330F">
            <w:pPr>
              <w:pStyle w:val="TableBullet1"/>
            </w:pPr>
            <w:r w:rsidRPr="006D4AA9">
              <w:rPr>
                <w:rStyle w:val="Emphasis"/>
              </w:rPr>
              <w:t>Callerya australis</w:t>
            </w:r>
            <w:r w:rsidRPr="006D4AA9">
              <w:t xml:space="preserve"> (Samson’s sinew)</w:t>
            </w:r>
          </w:p>
          <w:p w14:paraId="5A42E31C" w14:textId="77777777" w:rsidR="00D541D5" w:rsidRPr="006D4AA9" w:rsidRDefault="00D541D5" w:rsidP="0066330F">
            <w:pPr>
              <w:pStyle w:val="TableBullet1"/>
            </w:pPr>
            <w:r w:rsidRPr="006D4AA9">
              <w:rPr>
                <w:rStyle w:val="Emphasis"/>
              </w:rPr>
              <w:t>Baloghia inophylla</w:t>
            </w:r>
            <w:r w:rsidRPr="006D4AA9">
              <w:t xml:space="preserve"> (bloodwood) </w:t>
            </w:r>
          </w:p>
        </w:tc>
        <w:tc>
          <w:tcPr>
            <w:tcW w:w="1498" w:type="pct"/>
          </w:tcPr>
          <w:p w14:paraId="530F85DB" w14:textId="77777777" w:rsidR="00D541D5" w:rsidRPr="006D4AA9" w:rsidRDefault="00D541D5" w:rsidP="0066330F">
            <w:pPr>
              <w:pStyle w:val="TableBullet1"/>
              <w:rPr>
                <w:rStyle w:val="Emphasis"/>
              </w:rPr>
            </w:pPr>
            <w:r w:rsidRPr="006D4AA9">
              <w:rPr>
                <w:rStyle w:val="Emphasis"/>
              </w:rPr>
              <w:t>Achyranthes arborescens</w:t>
            </w:r>
          </w:p>
          <w:p w14:paraId="2F6C8DE9" w14:textId="77777777" w:rsidR="00091398" w:rsidRDefault="00091398" w:rsidP="0066330F">
            <w:pPr>
              <w:pStyle w:val="TableBullet1"/>
              <w:rPr>
                <w:rStyle w:val="Emphasis"/>
              </w:rPr>
            </w:pPr>
            <w:r w:rsidRPr="000E6A27">
              <w:rPr>
                <w:i/>
                <w:iCs/>
                <w:lang w:eastAsia="en-AU"/>
              </w:rPr>
              <w:t>Melicytus ramiflorus</w:t>
            </w:r>
            <w:r>
              <w:rPr>
                <w:i/>
                <w:iCs/>
                <w:lang w:eastAsia="en-AU"/>
              </w:rPr>
              <w:t xml:space="preserve"> </w:t>
            </w:r>
            <w:r w:rsidRPr="009503B5">
              <w:rPr>
                <w:lang w:eastAsia="en-AU"/>
              </w:rPr>
              <w:t>subsp.</w:t>
            </w:r>
            <w:r w:rsidRPr="009503B5">
              <w:rPr>
                <w:i/>
                <w:iCs/>
                <w:lang w:eastAsia="en-AU"/>
              </w:rPr>
              <w:t> oblongifolius</w:t>
            </w:r>
            <w:r w:rsidRPr="006D4AA9">
              <w:rPr>
                <w:rStyle w:val="Emphasis"/>
              </w:rPr>
              <w:t xml:space="preserve"> </w:t>
            </w:r>
          </w:p>
          <w:p w14:paraId="2D6C5913" w14:textId="105BDE51" w:rsidR="00D541D5" w:rsidRPr="006D4AA9" w:rsidRDefault="00D541D5" w:rsidP="0066330F">
            <w:pPr>
              <w:pStyle w:val="TableBullet1"/>
              <w:rPr>
                <w:rStyle w:val="Emphasis"/>
              </w:rPr>
            </w:pPr>
            <w:r w:rsidRPr="006D4AA9">
              <w:rPr>
                <w:rStyle w:val="Emphasis"/>
              </w:rPr>
              <w:t>Meryta latifolia</w:t>
            </w:r>
          </w:p>
          <w:p w14:paraId="30A20A5D" w14:textId="77777777" w:rsidR="00D541D5" w:rsidRPr="006D4AA9" w:rsidRDefault="00D541D5" w:rsidP="0066330F">
            <w:pPr>
              <w:pStyle w:val="TableBullet1"/>
              <w:rPr>
                <w:rStyle w:val="Emphasis"/>
              </w:rPr>
            </w:pPr>
            <w:r w:rsidRPr="006D4AA9">
              <w:rPr>
                <w:rStyle w:val="Emphasis"/>
              </w:rPr>
              <w:t>Myrsine ralstoniae</w:t>
            </w:r>
          </w:p>
          <w:p w14:paraId="5374712B" w14:textId="77777777" w:rsidR="00D541D5" w:rsidRPr="006D4AA9" w:rsidRDefault="00D541D5" w:rsidP="0066330F">
            <w:pPr>
              <w:pStyle w:val="TableBullet1"/>
              <w:rPr>
                <w:rStyle w:val="Emphasis"/>
              </w:rPr>
            </w:pPr>
            <w:r w:rsidRPr="006D4AA9">
              <w:rPr>
                <w:rStyle w:val="Emphasis"/>
              </w:rPr>
              <w:t>Pittosporum bracteolatum</w:t>
            </w:r>
          </w:p>
          <w:p w14:paraId="3526613A" w14:textId="77777777" w:rsidR="00D541D5" w:rsidRPr="006D4AA9" w:rsidRDefault="00D541D5" w:rsidP="0066330F">
            <w:pPr>
              <w:pStyle w:val="TableBullet1"/>
              <w:rPr>
                <w:rStyle w:val="Emphasis"/>
              </w:rPr>
            </w:pPr>
            <w:r w:rsidRPr="006D4AA9">
              <w:rPr>
                <w:rStyle w:val="Emphasis"/>
              </w:rPr>
              <w:t>Planchonella costata</w:t>
            </w:r>
          </w:p>
        </w:tc>
      </w:tr>
      <w:tr w:rsidR="00D541D5" w:rsidRPr="006D4AA9" w14:paraId="185E6887" w14:textId="77777777" w:rsidTr="0066330F">
        <w:tc>
          <w:tcPr>
            <w:tcW w:w="833" w:type="pct"/>
          </w:tcPr>
          <w:p w14:paraId="147784BC" w14:textId="77777777" w:rsidR="00D541D5" w:rsidRPr="006D4AA9" w:rsidRDefault="00D541D5" w:rsidP="0066330F">
            <w:pPr>
              <w:pStyle w:val="TableText"/>
              <w:rPr>
                <w:rStyle w:val="Emphasis"/>
              </w:rPr>
            </w:pPr>
            <w:r w:rsidRPr="006D4AA9">
              <w:t>Plateau hardwood forest</w:t>
            </w:r>
          </w:p>
        </w:tc>
        <w:tc>
          <w:tcPr>
            <w:tcW w:w="1085" w:type="pct"/>
            <w:tcMar>
              <w:left w:w="108" w:type="dxa"/>
              <w:right w:w="108" w:type="dxa"/>
            </w:tcMar>
          </w:tcPr>
          <w:p w14:paraId="482BCDA1" w14:textId="77777777" w:rsidR="00D541D5" w:rsidRPr="006D4AA9" w:rsidRDefault="00D541D5" w:rsidP="0066330F">
            <w:pPr>
              <w:pStyle w:val="TableText"/>
            </w:pPr>
            <w:r w:rsidRPr="006D4AA9">
              <w:t>Mixed hardwood forest found on flat areas at Steeles Point and Anson Bay.</w:t>
            </w:r>
          </w:p>
        </w:tc>
        <w:tc>
          <w:tcPr>
            <w:tcW w:w="1584" w:type="pct"/>
          </w:tcPr>
          <w:p w14:paraId="537C6F35" w14:textId="77777777" w:rsidR="00D541D5" w:rsidRPr="006D4AA9" w:rsidRDefault="00D541D5" w:rsidP="0066330F">
            <w:pPr>
              <w:pStyle w:val="TableBullet1"/>
            </w:pPr>
            <w:r w:rsidRPr="006D4AA9">
              <w:rPr>
                <w:rStyle w:val="Emphasis"/>
              </w:rPr>
              <w:t>Elaeodendron curtipendula</w:t>
            </w:r>
            <w:r w:rsidRPr="006D4AA9">
              <w:t xml:space="preserve"> (maple)</w:t>
            </w:r>
          </w:p>
          <w:p w14:paraId="67C3164C" w14:textId="77777777" w:rsidR="00D541D5" w:rsidRPr="006D4AA9" w:rsidRDefault="00D541D5" w:rsidP="0066330F">
            <w:pPr>
              <w:pStyle w:val="TableBullet1"/>
            </w:pPr>
            <w:r w:rsidRPr="006D4AA9">
              <w:rPr>
                <w:rStyle w:val="Emphasis"/>
              </w:rPr>
              <w:t>Lagunaria patersonia</w:t>
            </w:r>
            <w:r w:rsidRPr="006D4AA9">
              <w:t xml:space="preserve"> (white oak)</w:t>
            </w:r>
          </w:p>
          <w:p w14:paraId="423B5DD7" w14:textId="77777777" w:rsidR="00D541D5" w:rsidRPr="006D4AA9" w:rsidRDefault="00D541D5" w:rsidP="0066330F">
            <w:pPr>
              <w:pStyle w:val="TableBullet1"/>
            </w:pPr>
            <w:r w:rsidRPr="006D4AA9">
              <w:rPr>
                <w:rStyle w:val="Emphasis"/>
              </w:rPr>
              <w:t>Nestegis apetala</w:t>
            </w:r>
            <w:r w:rsidRPr="006D4AA9">
              <w:t xml:space="preserve"> (ironwood)</w:t>
            </w:r>
          </w:p>
          <w:p w14:paraId="7A8BE116" w14:textId="77777777" w:rsidR="00D541D5" w:rsidRPr="006D4AA9" w:rsidRDefault="00D541D5" w:rsidP="0066330F">
            <w:pPr>
              <w:pStyle w:val="TableBullet1"/>
            </w:pPr>
            <w:r w:rsidRPr="006D4AA9">
              <w:rPr>
                <w:rStyle w:val="Emphasis"/>
              </w:rPr>
              <w:t>Baloghia inophylla</w:t>
            </w:r>
            <w:r w:rsidRPr="006D4AA9">
              <w:t xml:space="preserve"> (bloodwood)</w:t>
            </w:r>
          </w:p>
        </w:tc>
        <w:tc>
          <w:tcPr>
            <w:tcW w:w="1498" w:type="pct"/>
          </w:tcPr>
          <w:p w14:paraId="6346FCFB" w14:textId="77777777" w:rsidR="00D541D5" w:rsidRPr="006D4AA9" w:rsidRDefault="00D541D5" w:rsidP="0066330F">
            <w:pPr>
              <w:pStyle w:val="TableBullet1"/>
              <w:rPr>
                <w:rStyle w:val="Emphasis"/>
              </w:rPr>
            </w:pPr>
            <w:r w:rsidRPr="006D4AA9">
              <w:rPr>
                <w:rStyle w:val="Emphasis"/>
              </w:rPr>
              <w:t>Dysoxylon bijugum</w:t>
            </w:r>
          </w:p>
          <w:p w14:paraId="356409EB" w14:textId="77777777" w:rsidR="00D541D5" w:rsidRPr="006D4AA9" w:rsidRDefault="00D541D5" w:rsidP="0066330F">
            <w:pPr>
              <w:pStyle w:val="TableBullet1"/>
              <w:rPr>
                <w:rStyle w:val="Emphasis"/>
              </w:rPr>
            </w:pPr>
            <w:r w:rsidRPr="006D4AA9">
              <w:rPr>
                <w:rStyle w:val="Emphasis"/>
              </w:rPr>
              <w:t>Myrsine ralstoniae</w:t>
            </w:r>
          </w:p>
          <w:p w14:paraId="59DD42F4" w14:textId="77777777" w:rsidR="00D541D5" w:rsidRPr="006D4AA9" w:rsidRDefault="00D541D5" w:rsidP="0066330F">
            <w:pPr>
              <w:pStyle w:val="TableBullet1"/>
              <w:rPr>
                <w:rStyle w:val="Emphasis"/>
              </w:rPr>
            </w:pPr>
            <w:r w:rsidRPr="006D4AA9">
              <w:rPr>
                <w:rStyle w:val="Emphasis"/>
              </w:rPr>
              <w:t>Melicytus latifolius</w:t>
            </w:r>
          </w:p>
        </w:tc>
      </w:tr>
      <w:tr w:rsidR="00D541D5" w:rsidRPr="006D4AA9" w14:paraId="08EE1F6F" w14:textId="77777777" w:rsidTr="0066330F">
        <w:tc>
          <w:tcPr>
            <w:tcW w:w="833" w:type="pct"/>
          </w:tcPr>
          <w:p w14:paraId="78DCCD5E" w14:textId="77777777" w:rsidR="00D541D5" w:rsidRPr="006D4AA9" w:rsidRDefault="00D541D5" w:rsidP="0066330F">
            <w:pPr>
              <w:pStyle w:val="TableText"/>
              <w:rPr>
                <w:rStyle w:val="Emphasis"/>
              </w:rPr>
            </w:pPr>
            <w:r w:rsidRPr="006D4AA9">
              <w:t>Lowland valley hardwood forest</w:t>
            </w:r>
          </w:p>
        </w:tc>
        <w:tc>
          <w:tcPr>
            <w:tcW w:w="1085" w:type="pct"/>
            <w:tcMar>
              <w:left w:w="108" w:type="dxa"/>
              <w:right w:w="108" w:type="dxa"/>
            </w:tcMar>
          </w:tcPr>
          <w:p w14:paraId="49BF968B" w14:textId="77777777" w:rsidR="00D541D5" w:rsidRPr="006D4AA9" w:rsidRDefault="00D541D5" w:rsidP="0066330F">
            <w:pPr>
              <w:pStyle w:val="TableText"/>
            </w:pPr>
            <w:r w:rsidRPr="006D4AA9">
              <w:t xml:space="preserve">Valley forest once more common in lowland areas. Includes hardwoods and tree ferns that </w:t>
            </w:r>
            <w:r w:rsidRPr="006D4AA9">
              <w:lastRenderedPageBreak/>
              <w:t>can be seen in many lowland valleys.</w:t>
            </w:r>
          </w:p>
        </w:tc>
        <w:tc>
          <w:tcPr>
            <w:tcW w:w="1584" w:type="pct"/>
          </w:tcPr>
          <w:p w14:paraId="55FF3507" w14:textId="77777777" w:rsidR="00D541D5" w:rsidRPr="006D4AA9" w:rsidRDefault="00D541D5" w:rsidP="0066330F">
            <w:pPr>
              <w:pStyle w:val="TableBullet1"/>
            </w:pPr>
            <w:r w:rsidRPr="006D4AA9">
              <w:rPr>
                <w:rStyle w:val="Emphasis"/>
              </w:rPr>
              <w:lastRenderedPageBreak/>
              <w:t>Nestegis apetala</w:t>
            </w:r>
            <w:r w:rsidRPr="006D4AA9">
              <w:t xml:space="preserve"> (Ironwood)</w:t>
            </w:r>
          </w:p>
          <w:p w14:paraId="3AA221EA" w14:textId="77777777" w:rsidR="00D541D5" w:rsidRPr="006D4AA9" w:rsidRDefault="00D541D5" w:rsidP="0066330F">
            <w:pPr>
              <w:pStyle w:val="TableBullet1"/>
            </w:pPr>
            <w:r w:rsidRPr="006D4AA9">
              <w:rPr>
                <w:rStyle w:val="Emphasis"/>
              </w:rPr>
              <w:t>Lagunaria patersonia</w:t>
            </w:r>
            <w:r w:rsidRPr="006D4AA9">
              <w:t xml:space="preserve"> (white oak)</w:t>
            </w:r>
          </w:p>
          <w:p w14:paraId="78FBD5B6" w14:textId="77777777" w:rsidR="00D541D5" w:rsidRPr="006D4AA9" w:rsidRDefault="00D541D5" w:rsidP="0066330F">
            <w:pPr>
              <w:pStyle w:val="TableBullet1"/>
            </w:pPr>
            <w:r w:rsidRPr="006D4AA9">
              <w:rPr>
                <w:rStyle w:val="Emphasis"/>
              </w:rPr>
              <w:lastRenderedPageBreak/>
              <w:t>Baloghia inophylla</w:t>
            </w:r>
            <w:r w:rsidRPr="006D4AA9">
              <w:t xml:space="preserve"> (Bloodwood)</w:t>
            </w:r>
          </w:p>
          <w:p w14:paraId="7042A0CC" w14:textId="77777777" w:rsidR="00D541D5" w:rsidRPr="006D4AA9" w:rsidRDefault="00D541D5" w:rsidP="0066330F">
            <w:pPr>
              <w:pStyle w:val="TableBullet1"/>
            </w:pPr>
            <w:r w:rsidRPr="006D4AA9">
              <w:rPr>
                <w:rStyle w:val="Emphasis"/>
              </w:rPr>
              <w:t>Cyathea brownii</w:t>
            </w:r>
            <w:r w:rsidRPr="006D4AA9">
              <w:t xml:space="preserve"> (smooth treefern)</w:t>
            </w:r>
          </w:p>
          <w:p w14:paraId="471FB1B6" w14:textId="77777777" w:rsidR="00D541D5" w:rsidRPr="006D4AA9" w:rsidRDefault="00D541D5" w:rsidP="0066330F">
            <w:pPr>
              <w:pStyle w:val="TableBullet1"/>
            </w:pPr>
            <w:r w:rsidRPr="006D4AA9">
              <w:rPr>
                <w:rStyle w:val="Emphasis"/>
              </w:rPr>
              <w:t>Araucaria heterophylla</w:t>
            </w:r>
            <w:r w:rsidRPr="006D4AA9">
              <w:t xml:space="preserve"> (Norfolk pine)</w:t>
            </w:r>
          </w:p>
        </w:tc>
        <w:tc>
          <w:tcPr>
            <w:tcW w:w="1498" w:type="pct"/>
          </w:tcPr>
          <w:p w14:paraId="25F179D9" w14:textId="77777777" w:rsidR="00D541D5" w:rsidRPr="006D4AA9" w:rsidRDefault="00D541D5" w:rsidP="0066330F">
            <w:pPr>
              <w:pStyle w:val="TableBullet1"/>
              <w:rPr>
                <w:rStyle w:val="Emphasis"/>
              </w:rPr>
            </w:pPr>
            <w:r w:rsidRPr="006D4AA9">
              <w:rPr>
                <w:rStyle w:val="Emphasis"/>
              </w:rPr>
              <w:lastRenderedPageBreak/>
              <w:t>Cordyline obtecta</w:t>
            </w:r>
          </w:p>
          <w:p w14:paraId="3BDC2E6F" w14:textId="77777777" w:rsidR="00D541D5" w:rsidRPr="006D4AA9" w:rsidRDefault="00D541D5" w:rsidP="0066330F">
            <w:pPr>
              <w:pStyle w:val="TableBullet1"/>
              <w:rPr>
                <w:rStyle w:val="Emphasis"/>
              </w:rPr>
            </w:pPr>
            <w:r w:rsidRPr="006D4AA9">
              <w:rPr>
                <w:rStyle w:val="Emphasis"/>
              </w:rPr>
              <w:t>Myrsine ralstoniae</w:t>
            </w:r>
          </w:p>
        </w:tc>
      </w:tr>
      <w:tr w:rsidR="00D541D5" w:rsidRPr="006D4AA9" w14:paraId="0152A81C" w14:textId="77777777" w:rsidTr="0066330F">
        <w:tc>
          <w:tcPr>
            <w:tcW w:w="833" w:type="pct"/>
          </w:tcPr>
          <w:p w14:paraId="3238A743" w14:textId="77777777" w:rsidR="00D541D5" w:rsidRPr="006D4AA9" w:rsidRDefault="00D541D5" w:rsidP="0066330F">
            <w:pPr>
              <w:pStyle w:val="TableText"/>
              <w:rPr>
                <w:rStyle w:val="Emphasis"/>
              </w:rPr>
            </w:pPr>
            <w:r w:rsidRPr="006D4AA9">
              <w:t>Sheltered coastal forest</w:t>
            </w:r>
          </w:p>
        </w:tc>
        <w:tc>
          <w:tcPr>
            <w:tcW w:w="1085" w:type="pct"/>
            <w:tcMar>
              <w:left w:w="108" w:type="dxa"/>
              <w:right w:w="108" w:type="dxa"/>
            </w:tcMar>
          </w:tcPr>
          <w:p w14:paraId="4275892F" w14:textId="77777777" w:rsidR="00D541D5" w:rsidRPr="006D4AA9" w:rsidRDefault="00D541D5" w:rsidP="0066330F">
            <w:pPr>
              <w:pStyle w:val="TableText"/>
            </w:pPr>
            <w:r w:rsidRPr="006D4AA9">
              <w:t xml:space="preserve">Thick forest that only occurs close to the coast in areas protected from wind and salt. Small pockets left at Bumboras, Ball Bay and Selwyn Reserve. </w:t>
            </w:r>
          </w:p>
        </w:tc>
        <w:tc>
          <w:tcPr>
            <w:tcW w:w="1584" w:type="pct"/>
          </w:tcPr>
          <w:p w14:paraId="321CB3BB" w14:textId="77777777" w:rsidR="00D541D5" w:rsidRPr="006D4AA9" w:rsidRDefault="00D541D5" w:rsidP="0066330F">
            <w:pPr>
              <w:pStyle w:val="TableBullet1"/>
            </w:pPr>
            <w:r w:rsidRPr="006D4AA9">
              <w:rPr>
                <w:rStyle w:val="Emphasis"/>
              </w:rPr>
              <w:t>Baloghia inophylla</w:t>
            </w:r>
            <w:r w:rsidRPr="006D4AA9">
              <w:t xml:space="preserve"> (bloodwood)</w:t>
            </w:r>
          </w:p>
          <w:p w14:paraId="1227D6BE" w14:textId="77777777" w:rsidR="00D541D5" w:rsidRPr="006D4AA9" w:rsidRDefault="00D541D5" w:rsidP="0066330F">
            <w:pPr>
              <w:pStyle w:val="TableBullet1"/>
            </w:pPr>
            <w:r w:rsidRPr="006D4AA9">
              <w:rPr>
                <w:rStyle w:val="Emphasis"/>
              </w:rPr>
              <w:t>Lagunaria patersonia</w:t>
            </w:r>
            <w:r w:rsidRPr="006D4AA9">
              <w:t xml:space="preserve"> (white oak)</w:t>
            </w:r>
          </w:p>
          <w:p w14:paraId="1D65E748" w14:textId="77777777" w:rsidR="00D541D5" w:rsidRPr="006D4AA9" w:rsidRDefault="00D541D5" w:rsidP="0066330F">
            <w:pPr>
              <w:pStyle w:val="TableBullet1"/>
            </w:pPr>
            <w:r w:rsidRPr="006D4AA9">
              <w:rPr>
                <w:rStyle w:val="Emphasis"/>
              </w:rPr>
              <w:t>Nestegis apetala</w:t>
            </w:r>
            <w:r w:rsidRPr="006D4AA9">
              <w:t xml:space="preserve"> (ironwood)</w:t>
            </w:r>
          </w:p>
          <w:p w14:paraId="696667BB" w14:textId="77777777" w:rsidR="00D541D5" w:rsidRPr="006D4AA9" w:rsidRDefault="00D541D5" w:rsidP="0066330F">
            <w:pPr>
              <w:pStyle w:val="TableBullet1"/>
            </w:pPr>
            <w:r w:rsidRPr="006D4AA9">
              <w:rPr>
                <w:rStyle w:val="Emphasis"/>
              </w:rPr>
              <w:t>Elaeodendron curtipendu</w:t>
            </w:r>
            <w:r w:rsidRPr="006D4AA9">
              <w:t xml:space="preserve">lum (maple) </w:t>
            </w:r>
          </w:p>
        </w:tc>
        <w:tc>
          <w:tcPr>
            <w:tcW w:w="1498" w:type="pct"/>
          </w:tcPr>
          <w:p w14:paraId="18A66214" w14:textId="77777777" w:rsidR="00D541D5" w:rsidRPr="006D4AA9" w:rsidRDefault="00D541D5" w:rsidP="0066330F">
            <w:pPr>
              <w:pStyle w:val="TableBullet1"/>
              <w:rPr>
                <w:rStyle w:val="Emphasis"/>
              </w:rPr>
            </w:pPr>
            <w:r w:rsidRPr="006D4AA9">
              <w:rPr>
                <w:rStyle w:val="Emphasis"/>
              </w:rPr>
              <w:t>Meryta latifolia</w:t>
            </w:r>
          </w:p>
          <w:p w14:paraId="420D5762" w14:textId="77777777" w:rsidR="00D541D5" w:rsidRPr="006D4AA9" w:rsidRDefault="00D541D5" w:rsidP="0066330F">
            <w:pPr>
              <w:pStyle w:val="TableBullet1"/>
              <w:rPr>
                <w:rStyle w:val="Emphasis"/>
              </w:rPr>
            </w:pPr>
            <w:r w:rsidRPr="006D4AA9">
              <w:rPr>
                <w:rStyle w:val="Emphasis"/>
              </w:rPr>
              <w:t>Myrsine ralstoniae</w:t>
            </w:r>
          </w:p>
          <w:p w14:paraId="14DE1455" w14:textId="77777777" w:rsidR="00D541D5" w:rsidRPr="006D4AA9" w:rsidRDefault="00D541D5" w:rsidP="0066330F">
            <w:pPr>
              <w:pStyle w:val="TableBullet1"/>
              <w:rPr>
                <w:rStyle w:val="Emphasis"/>
              </w:rPr>
            </w:pPr>
            <w:r w:rsidRPr="006D4AA9">
              <w:rPr>
                <w:rStyle w:val="Emphasis"/>
              </w:rPr>
              <w:t>Pteris kingiana</w:t>
            </w:r>
          </w:p>
          <w:p w14:paraId="26BED088" w14:textId="77777777" w:rsidR="00D541D5" w:rsidRPr="006D4AA9" w:rsidRDefault="00D541D5" w:rsidP="0066330F">
            <w:pPr>
              <w:pStyle w:val="TableBullet1"/>
              <w:rPr>
                <w:rStyle w:val="Emphasis"/>
              </w:rPr>
            </w:pPr>
            <w:r w:rsidRPr="006D4AA9">
              <w:rPr>
                <w:rStyle w:val="Emphasis"/>
              </w:rPr>
              <w:t>Streblus brunonianus</w:t>
            </w:r>
          </w:p>
        </w:tc>
      </w:tr>
      <w:tr w:rsidR="00D541D5" w:rsidRPr="006D4AA9" w14:paraId="12880E79" w14:textId="77777777" w:rsidTr="0066330F">
        <w:tc>
          <w:tcPr>
            <w:tcW w:w="833" w:type="pct"/>
          </w:tcPr>
          <w:p w14:paraId="5B07DE36" w14:textId="77777777" w:rsidR="00D541D5" w:rsidRPr="006D4AA9" w:rsidRDefault="00D541D5" w:rsidP="0066330F">
            <w:pPr>
              <w:pStyle w:val="TableText"/>
              <w:rPr>
                <w:rStyle w:val="Emphasis"/>
              </w:rPr>
            </w:pPr>
            <w:r w:rsidRPr="006D4AA9">
              <w:t>Coastal pine and white oak forest</w:t>
            </w:r>
          </w:p>
        </w:tc>
        <w:tc>
          <w:tcPr>
            <w:tcW w:w="1085" w:type="pct"/>
            <w:tcMar>
              <w:left w:w="108" w:type="dxa"/>
              <w:right w:w="108" w:type="dxa"/>
            </w:tcMar>
          </w:tcPr>
          <w:p w14:paraId="57E4A59E" w14:textId="77777777" w:rsidR="00D541D5" w:rsidRPr="006D4AA9" w:rsidRDefault="00D541D5" w:rsidP="0066330F">
            <w:pPr>
              <w:pStyle w:val="TableText"/>
            </w:pPr>
            <w:r w:rsidRPr="006D4AA9">
              <w:t>Hardy open forest of Norfolk pines and white oaks that can be seen at Hundred Acres.</w:t>
            </w:r>
          </w:p>
        </w:tc>
        <w:tc>
          <w:tcPr>
            <w:tcW w:w="1584" w:type="pct"/>
          </w:tcPr>
          <w:p w14:paraId="79B28832" w14:textId="77777777" w:rsidR="00D541D5" w:rsidRPr="006D4AA9" w:rsidRDefault="00D541D5" w:rsidP="0066330F">
            <w:pPr>
              <w:pStyle w:val="TableBullet1"/>
            </w:pPr>
            <w:r w:rsidRPr="006D4AA9">
              <w:rPr>
                <w:rStyle w:val="Emphasis"/>
              </w:rPr>
              <w:t>Araucaria heterophylla</w:t>
            </w:r>
            <w:r w:rsidRPr="006D4AA9">
              <w:t xml:space="preserve"> (Norfolk pine)</w:t>
            </w:r>
          </w:p>
          <w:p w14:paraId="511FD249" w14:textId="77777777" w:rsidR="00D541D5" w:rsidRPr="006D4AA9" w:rsidRDefault="00D541D5" w:rsidP="0066330F">
            <w:pPr>
              <w:pStyle w:val="TableBullet1"/>
            </w:pPr>
            <w:r w:rsidRPr="006D4AA9">
              <w:rPr>
                <w:rStyle w:val="Emphasis"/>
              </w:rPr>
              <w:t>Lagunaria patersonia</w:t>
            </w:r>
            <w:r w:rsidRPr="006D4AA9">
              <w:t xml:space="preserve"> (white oak)</w:t>
            </w:r>
          </w:p>
        </w:tc>
        <w:tc>
          <w:tcPr>
            <w:tcW w:w="1498" w:type="pct"/>
          </w:tcPr>
          <w:p w14:paraId="4CD3188E" w14:textId="77777777" w:rsidR="00D541D5" w:rsidRPr="006D4AA9" w:rsidRDefault="00D541D5" w:rsidP="0066330F">
            <w:pPr>
              <w:pStyle w:val="TableBullet1"/>
              <w:rPr>
                <w:rStyle w:val="Emphasis"/>
              </w:rPr>
            </w:pPr>
            <w:r w:rsidRPr="006D4AA9">
              <w:rPr>
                <w:rStyle w:val="Emphasis"/>
              </w:rPr>
              <w:t>Coprosma baueri</w:t>
            </w:r>
          </w:p>
          <w:p w14:paraId="5961D7DA" w14:textId="77777777" w:rsidR="00D541D5" w:rsidRPr="006D4AA9" w:rsidRDefault="00D541D5" w:rsidP="0066330F">
            <w:pPr>
              <w:pStyle w:val="TableBullet1"/>
              <w:rPr>
                <w:rStyle w:val="Emphasis"/>
              </w:rPr>
            </w:pPr>
            <w:r w:rsidRPr="006D4AA9">
              <w:rPr>
                <w:rStyle w:val="Emphasis"/>
              </w:rPr>
              <w:t>Euphorbia norfolkiana</w:t>
            </w:r>
          </w:p>
          <w:p w14:paraId="19A29EFD" w14:textId="77777777" w:rsidR="00D541D5" w:rsidRPr="006D4AA9" w:rsidRDefault="00D541D5" w:rsidP="0066330F">
            <w:pPr>
              <w:pStyle w:val="TableBullet1"/>
              <w:rPr>
                <w:rStyle w:val="Emphasis"/>
              </w:rPr>
            </w:pPr>
            <w:r w:rsidRPr="006D4AA9">
              <w:rPr>
                <w:rStyle w:val="Emphasis"/>
              </w:rPr>
              <w:t>Myrsine ralstoniae</w:t>
            </w:r>
          </w:p>
          <w:p w14:paraId="0EBA0CC1" w14:textId="77777777" w:rsidR="00D541D5" w:rsidRPr="006D4AA9" w:rsidRDefault="00D541D5" w:rsidP="0066330F">
            <w:pPr>
              <w:pStyle w:val="TableBullet1"/>
              <w:rPr>
                <w:rStyle w:val="Emphasis"/>
              </w:rPr>
            </w:pPr>
            <w:r w:rsidRPr="006D4AA9">
              <w:rPr>
                <w:rStyle w:val="Emphasis"/>
              </w:rPr>
              <w:t>Senecio australis</w:t>
            </w:r>
          </w:p>
        </w:tc>
      </w:tr>
      <w:tr w:rsidR="00D541D5" w:rsidRPr="006D4AA9" w14:paraId="33A9A27E" w14:textId="77777777" w:rsidTr="0066330F">
        <w:tc>
          <w:tcPr>
            <w:tcW w:w="833" w:type="pct"/>
          </w:tcPr>
          <w:p w14:paraId="08A000F1" w14:textId="77777777" w:rsidR="00D541D5" w:rsidRPr="006D4AA9" w:rsidRDefault="00D541D5" w:rsidP="0066330F">
            <w:pPr>
              <w:pStyle w:val="TableText"/>
              <w:rPr>
                <w:rStyle w:val="Emphasis"/>
              </w:rPr>
            </w:pPr>
            <w:r w:rsidRPr="006D4AA9">
              <w:t>Coastal white oak shrubland</w:t>
            </w:r>
          </w:p>
        </w:tc>
        <w:tc>
          <w:tcPr>
            <w:tcW w:w="1085" w:type="pct"/>
            <w:tcMar>
              <w:left w:w="108" w:type="dxa"/>
              <w:right w:w="108" w:type="dxa"/>
            </w:tcMar>
          </w:tcPr>
          <w:p w14:paraId="7D50CDE0" w14:textId="77777777" w:rsidR="00D541D5" w:rsidRPr="006D4AA9" w:rsidRDefault="00D541D5" w:rsidP="0066330F">
            <w:pPr>
              <w:pStyle w:val="TableText"/>
            </w:pPr>
            <w:r w:rsidRPr="006D4AA9">
              <w:t>Stunted, low growing white oaks and melky trees such as those near Cemetery Bay, Ball Bay and Hundred Acres.</w:t>
            </w:r>
          </w:p>
        </w:tc>
        <w:tc>
          <w:tcPr>
            <w:tcW w:w="1584" w:type="pct"/>
          </w:tcPr>
          <w:p w14:paraId="1FF710A6" w14:textId="77777777" w:rsidR="00D541D5" w:rsidRPr="006D4AA9" w:rsidRDefault="00D541D5" w:rsidP="0066330F">
            <w:pPr>
              <w:pStyle w:val="TableBullet1"/>
            </w:pPr>
            <w:r w:rsidRPr="006D4AA9">
              <w:rPr>
                <w:rStyle w:val="Emphasis"/>
              </w:rPr>
              <w:t>Lagunaria patersonia</w:t>
            </w:r>
            <w:r w:rsidRPr="006D4AA9">
              <w:t xml:space="preserve"> (white oak)</w:t>
            </w:r>
          </w:p>
          <w:p w14:paraId="644676F6" w14:textId="77777777" w:rsidR="00D541D5" w:rsidRPr="006D4AA9" w:rsidRDefault="00D541D5" w:rsidP="0066330F">
            <w:pPr>
              <w:pStyle w:val="TableBullet1"/>
            </w:pPr>
            <w:r w:rsidRPr="006D4AA9">
              <w:rPr>
                <w:rStyle w:val="Emphasis"/>
              </w:rPr>
              <w:t>Excoecaria agallocha</w:t>
            </w:r>
            <w:r w:rsidRPr="006D4AA9">
              <w:t xml:space="preserve"> (melkytree)</w:t>
            </w:r>
          </w:p>
        </w:tc>
        <w:tc>
          <w:tcPr>
            <w:tcW w:w="1498" w:type="pct"/>
          </w:tcPr>
          <w:p w14:paraId="7E4EA038" w14:textId="77777777" w:rsidR="00D541D5" w:rsidRPr="006D4AA9" w:rsidRDefault="00D541D5" w:rsidP="0066330F">
            <w:pPr>
              <w:pStyle w:val="TableBullet1"/>
              <w:rPr>
                <w:rStyle w:val="Emphasis"/>
              </w:rPr>
            </w:pPr>
            <w:r w:rsidRPr="006D4AA9">
              <w:rPr>
                <w:rStyle w:val="Emphasis"/>
              </w:rPr>
              <w:t>Senecio australis</w:t>
            </w:r>
          </w:p>
          <w:p w14:paraId="296570EB" w14:textId="77777777" w:rsidR="00D541D5" w:rsidRPr="006D4AA9" w:rsidRDefault="00D541D5" w:rsidP="0066330F">
            <w:pPr>
              <w:pStyle w:val="TableBullet1"/>
              <w:rPr>
                <w:rStyle w:val="Emphasis"/>
              </w:rPr>
            </w:pPr>
            <w:r w:rsidRPr="006D4AA9">
              <w:rPr>
                <w:rStyle w:val="Emphasis"/>
              </w:rPr>
              <w:t>Coprosma baueri</w:t>
            </w:r>
          </w:p>
        </w:tc>
      </w:tr>
      <w:tr w:rsidR="00D541D5" w:rsidRPr="006D4AA9" w14:paraId="5B1D1E8D" w14:textId="77777777" w:rsidTr="0066330F">
        <w:tc>
          <w:tcPr>
            <w:tcW w:w="833" w:type="pct"/>
          </w:tcPr>
          <w:p w14:paraId="0DCB7B51" w14:textId="77777777" w:rsidR="00D541D5" w:rsidRPr="006D4AA9" w:rsidRDefault="00D541D5" w:rsidP="0066330F">
            <w:pPr>
              <w:pStyle w:val="TableText"/>
            </w:pPr>
            <w:r w:rsidRPr="006D4AA9">
              <w:t>Sandy beach herbland</w:t>
            </w:r>
          </w:p>
        </w:tc>
        <w:tc>
          <w:tcPr>
            <w:tcW w:w="1085" w:type="pct"/>
            <w:tcMar>
              <w:left w:w="108" w:type="dxa"/>
              <w:right w:w="108" w:type="dxa"/>
            </w:tcMar>
          </w:tcPr>
          <w:p w14:paraId="52468719" w14:textId="33659F09" w:rsidR="00D541D5" w:rsidRPr="006D4AA9" w:rsidRDefault="00D541D5" w:rsidP="0066330F">
            <w:pPr>
              <w:pStyle w:val="TableText"/>
            </w:pPr>
            <w:r w:rsidRPr="006D4AA9">
              <w:t>Low growing, non</w:t>
            </w:r>
            <w:r w:rsidR="00042829" w:rsidRPr="006D4AA9">
              <w:noBreakHyphen/>
            </w:r>
            <w:r w:rsidRPr="006D4AA9">
              <w:t>woody plants growing in sand at Slaughter Bay, Anson Bay, and Cemetery Bay.</w:t>
            </w:r>
          </w:p>
        </w:tc>
        <w:tc>
          <w:tcPr>
            <w:tcW w:w="1584" w:type="pct"/>
          </w:tcPr>
          <w:p w14:paraId="76B9BE85" w14:textId="77777777" w:rsidR="00D541D5" w:rsidRPr="006D4AA9" w:rsidRDefault="00D541D5" w:rsidP="0066330F">
            <w:pPr>
              <w:pStyle w:val="TableBullet1"/>
            </w:pPr>
            <w:r w:rsidRPr="006D4AA9">
              <w:rPr>
                <w:rStyle w:val="Emphasis"/>
              </w:rPr>
              <w:t>Sporobolus virginicus</w:t>
            </w:r>
            <w:r w:rsidRPr="006D4AA9">
              <w:t xml:space="preserve"> (salt couch)</w:t>
            </w:r>
          </w:p>
          <w:p w14:paraId="4ECED87F" w14:textId="77777777" w:rsidR="00D541D5" w:rsidRPr="006D4AA9" w:rsidRDefault="00D541D5" w:rsidP="0066330F">
            <w:pPr>
              <w:pStyle w:val="TableBullet1"/>
            </w:pPr>
            <w:r w:rsidRPr="006D4AA9">
              <w:rPr>
                <w:rStyle w:val="Emphasis"/>
              </w:rPr>
              <w:t>Ipomoea pes-caprae</w:t>
            </w:r>
            <w:r w:rsidRPr="006D4AA9">
              <w:t xml:space="preserve"> (goat’s foot)</w:t>
            </w:r>
          </w:p>
          <w:p w14:paraId="7054546E" w14:textId="1EAF954D" w:rsidR="00D541D5" w:rsidRPr="006D4AA9" w:rsidRDefault="00D541D5" w:rsidP="0066330F">
            <w:pPr>
              <w:pStyle w:val="TableBullet1"/>
            </w:pPr>
            <w:r w:rsidRPr="006D4AA9">
              <w:rPr>
                <w:rStyle w:val="Emphasis"/>
              </w:rPr>
              <w:t>Wollastonia biflora</w:t>
            </w:r>
            <w:r w:rsidRPr="006D4AA9">
              <w:t xml:space="preserve"> (mile</w:t>
            </w:r>
            <w:r w:rsidR="0027751E" w:rsidRPr="006D4AA9">
              <w:noBreakHyphen/>
            </w:r>
            <w:r w:rsidRPr="006D4AA9">
              <w:t>a-minute)</w:t>
            </w:r>
          </w:p>
          <w:p w14:paraId="6E37E70F" w14:textId="77777777" w:rsidR="00D541D5" w:rsidRPr="006D4AA9" w:rsidRDefault="00D541D5" w:rsidP="0066330F">
            <w:pPr>
              <w:pStyle w:val="TableBullet1"/>
            </w:pPr>
            <w:r w:rsidRPr="006D4AA9">
              <w:rPr>
                <w:rStyle w:val="Emphasis"/>
              </w:rPr>
              <w:t>Ficinia nodosa</w:t>
            </w:r>
            <w:r w:rsidRPr="006D4AA9">
              <w:t xml:space="preserve"> (club rush)</w:t>
            </w:r>
          </w:p>
        </w:tc>
        <w:tc>
          <w:tcPr>
            <w:tcW w:w="1498" w:type="pct"/>
          </w:tcPr>
          <w:p w14:paraId="71A82840" w14:textId="77777777" w:rsidR="00D541D5" w:rsidRPr="006D4AA9" w:rsidRDefault="00D541D5" w:rsidP="0066330F">
            <w:pPr>
              <w:pStyle w:val="TableBullet1"/>
              <w:rPr>
                <w:rStyle w:val="Emphasis"/>
              </w:rPr>
            </w:pPr>
            <w:r w:rsidRPr="006D4AA9">
              <w:rPr>
                <w:rStyle w:val="Emphasis"/>
              </w:rPr>
              <w:t>Euphorbia obliqua</w:t>
            </w:r>
          </w:p>
        </w:tc>
      </w:tr>
      <w:tr w:rsidR="00D541D5" w:rsidRPr="006D4AA9" w14:paraId="19682F4A" w14:textId="77777777" w:rsidTr="0066330F">
        <w:tc>
          <w:tcPr>
            <w:tcW w:w="833" w:type="pct"/>
          </w:tcPr>
          <w:p w14:paraId="0729F871" w14:textId="77777777" w:rsidR="00D541D5" w:rsidRPr="006D4AA9" w:rsidRDefault="00D541D5" w:rsidP="0066330F">
            <w:pPr>
              <w:pStyle w:val="TableText"/>
            </w:pPr>
            <w:r w:rsidRPr="006D4AA9">
              <w:t>Coastal grassland</w:t>
            </w:r>
          </w:p>
        </w:tc>
        <w:tc>
          <w:tcPr>
            <w:tcW w:w="1085" w:type="pct"/>
            <w:tcMar>
              <w:left w:w="108" w:type="dxa"/>
              <w:right w:w="108" w:type="dxa"/>
            </w:tcMar>
          </w:tcPr>
          <w:p w14:paraId="702CCC22" w14:textId="77777777" w:rsidR="00D541D5" w:rsidRPr="006D4AA9" w:rsidRDefault="00D541D5" w:rsidP="0066330F">
            <w:pPr>
              <w:pStyle w:val="TableText"/>
            </w:pPr>
            <w:r w:rsidRPr="006D4AA9">
              <w:t>Thick, salt tolerant grasses and sedges growing in sandy coastal areas.</w:t>
            </w:r>
          </w:p>
        </w:tc>
        <w:tc>
          <w:tcPr>
            <w:tcW w:w="1584" w:type="pct"/>
          </w:tcPr>
          <w:p w14:paraId="01A02054" w14:textId="77777777" w:rsidR="00D541D5" w:rsidRPr="006D4AA9" w:rsidRDefault="00D541D5" w:rsidP="0066330F">
            <w:pPr>
              <w:pStyle w:val="TableBullet1"/>
            </w:pPr>
            <w:r w:rsidRPr="006D4AA9">
              <w:rPr>
                <w:rStyle w:val="Emphasis"/>
              </w:rPr>
              <w:t>Sporobolus virginicus</w:t>
            </w:r>
            <w:r w:rsidRPr="006D4AA9">
              <w:t xml:space="preserve"> (salt couch)</w:t>
            </w:r>
          </w:p>
          <w:p w14:paraId="7704E03F" w14:textId="77777777" w:rsidR="00D541D5" w:rsidRPr="006D4AA9" w:rsidRDefault="00D541D5" w:rsidP="0066330F">
            <w:pPr>
              <w:pStyle w:val="TableBullet1"/>
            </w:pPr>
            <w:r w:rsidRPr="006D4AA9">
              <w:rPr>
                <w:rStyle w:val="Emphasis"/>
              </w:rPr>
              <w:t>Carpobrotus glaucescens</w:t>
            </w:r>
            <w:r w:rsidRPr="006D4AA9">
              <w:t xml:space="preserve"> (pigface)</w:t>
            </w:r>
          </w:p>
          <w:p w14:paraId="111BD7C3" w14:textId="77777777" w:rsidR="00D541D5" w:rsidRPr="006D4AA9" w:rsidRDefault="00D541D5" w:rsidP="0066330F">
            <w:pPr>
              <w:pStyle w:val="TableBullet1"/>
            </w:pPr>
            <w:r w:rsidRPr="006D4AA9">
              <w:rPr>
                <w:rStyle w:val="Emphasis"/>
              </w:rPr>
              <w:t>Achyranthes aspera</w:t>
            </w:r>
            <w:r w:rsidRPr="006D4AA9">
              <w:t xml:space="preserve"> (coastal achyranthes)</w:t>
            </w:r>
          </w:p>
        </w:tc>
        <w:tc>
          <w:tcPr>
            <w:tcW w:w="1498" w:type="pct"/>
          </w:tcPr>
          <w:p w14:paraId="7431110E" w14:textId="77777777" w:rsidR="00D541D5" w:rsidRPr="006D4AA9" w:rsidRDefault="00D541D5" w:rsidP="0066330F">
            <w:pPr>
              <w:pStyle w:val="TableBullet1"/>
              <w:rPr>
                <w:rStyle w:val="Emphasis"/>
              </w:rPr>
            </w:pPr>
            <w:r w:rsidRPr="006D4AA9">
              <w:rPr>
                <w:rStyle w:val="Emphasis"/>
              </w:rPr>
              <w:t>Senecio australis</w:t>
            </w:r>
          </w:p>
        </w:tc>
      </w:tr>
      <w:tr w:rsidR="00D541D5" w:rsidRPr="006D4AA9" w14:paraId="18626816" w14:textId="77777777" w:rsidTr="0066330F">
        <w:tc>
          <w:tcPr>
            <w:tcW w:w="833" w:type="pct"/>
          </w:tcPr>
          <w:p w14:paraId="4CEADE42" w14:textId="77777777" w:rsidR="00D541D5" w:rsidRPr="006D4AA9" w:rsidRDefault="00D541D5" w:rsidP="0066330F">
            <w:pPr>
              <w:pStyle w:val="TableText"/>
            </w:pPr>
            <w:r w:rsidRPr="006D4AA9">
              <w:t>Moo-oo sedgeland</w:t>
            </w:r>
          </w:p>
        </w:tc>
        <w:tc>
          <w:tcPr>
            <w:tcW w:w="1085" w:type="pct"/>
            <w:tcMar>
              <w:left w:w="108" w:type="dxa"/>
              <w:right w:w="108" w:type="dxa"/>
            </w:tcMar>
          </w:tcPr>
          <w:p w14:paraId="695D628A" w14:textId="70754C55" w:rsidR="00D541D5" w:rsidRPr="006D4AA9" w:rsidRDefault="00D541D5" w:rsidP="0066330F">
            <w:pPr>
              <w:pStyle w:val="TableText"/>
            </w:pPr>
            <w:r w:rsidRPr="006D4AA9">
              <w:t>Thick cover of moo</w:t>
            </w:r>
            <w:r w:rsidR="0027751E" w:rsidRPr="006D4AA9">
              <w:noBreakHyphen/>
            </w:r>
            <w:r w:rsidRPr="006D4AA9">
              <w:t xml:space="preserve">oo on exposed northern coastal cliffs, </w:t>
            </w:r>
            <w:r w:rsidR="00060222" w:rsidRPr="006D4AA9">
              <w:t>for example</w:t>
            </w:r>
            <w:r w:rsidRPr="006D4AA9">
              <w:t xml:space="preserve"> near Gun Club (Anson Bay area).</w:t>
            </w:r>
          </w:p>
        </w:tc>
        <w:tc>
          <w:tcPr>
            <w:tcW w:w="1584" w:type="pct"/>
          </w:tcPr>
          <w:p w14:paraId="3E9A3CCC" w14:textId="77777777" w:rsidR="00D541D5" w:rsidRPr="006D4AA9" w:rsidRDefault="00D541D5" w:rsidP="0066330F">
            <w:pPr>
              <w:pStyle w:val="TableBullet1"/>
            </w:pPr>
            <w:r w:rsidRPr="006D4AA9">
              <w:rPr>
                <w:rStyle w:val="Emphasis"/>
              </w:rPr>
              <w:t>Cyperus lucidus</w:t>
            </w:r>
            <w:r w:rsidRPr="006D4AA9">
              <w:t xml:space="preserve"> (moo-oo)</w:t>
            </w:r>
          </w:p>
          <w:p w14:paraId="3E1B30D5" w14:textId="77777777" w:rsidR="00D541D5" w:rsidRPr="006D4AA9" w:rsidRDefault="00D541D5" w:rsidP="0066330F">
            <w:pPr>
              <w:pStyle w:val="TableBullet1"/>
            </w:pPr>
            <w:r w:rsidRPr="006D4AA9">
              <w:rPr>
                <w:rStyle w:val="Emphasis"/>
              </w:rPr>
              <w:t>Achyranthes aspera</w:t>
            </w:r>
            <w:r w:rsidRPr="006D4AA9">
              <w:t xml:space="preserve"> (coastal achyranthes)</w:t>
            </w:r>
          </w:p>
          <w:p w14:paraId="342D233C" w14:textId="77777777" w:rsidR="00D541D5" w:rsidRPr="006D4AA9" w:rsidRDefault="00D541D5" w:rsidP="0066330F">
            <w:pPr>
              <w:pStyle w:val="TableBullet1"/>
            </w:pPr>
            <w:r w:rsidRPr="006D4AA9">
              <w:rPr>
                <w:rStyle w:val="Emphasis"/>
              </w:rPr>
              <w:t>Carpobrotus glaucescens</w:t>
            </w:r>
            <w:r w:rsidRPr="006D4AA9">
              <w:t xml:space="preserve"> (pigface)</w:t>
            </w:r>
          </w:p>
        </w:tc>
        <w:tc>
          <w:tcPr>
            <w:tcW w:w="1498" w:type="pct"/>
          </w:tcPr>
          <w:p w14:paraId="42AD960E" w14:textId="77777777" w:rsidR="00D541D5" w:rsidRPr="006D4AA9" w:rsidRDefault="00D541D5" w:rsidP="0066330F">
            <w:pPr>
              <w:pStyle w:val="TableText"/>
            </w:pPr>
          </w:p>
        </w:tc>
      </w:tr>
      <w:tr w:rsidR="00D541D5" w:rsidRPr="006D4AA9" w14:paraId="0DCED556" w14:textId="77777777" w:rsidTr="0066330F">
        <w:tc>
          <w:tcPr>
            <w:tcW w:w="833" w:type="pct"/>
          </w:tcPr>
          <w:p w14:paraId="123FD508" w14:textId="77777777" w:rsidR="00D541D5" w:rsidRPr="006D4AA9" w:rsidRDefault="00D541D5" w:rsidP="0066330F">
            <w:pPr>
              <w:pStyle w:val="TableText"/>
            </w:pPr>
            <w:r w:rsidRPr="006D4AA9">
              <w:t>Coastal flax community</w:t>
            </w:r>
          </w:p>
        </w:tc>
        <w:tc>
          <w:tcPr>
            <w:tcW w:w="1085" w:type="pct"/>
            <w:tcMar>
              <w:left w:w="108" w:type="dxa"/>
              <w:right w:w="108" w:type="dxa"/>
            </w:tcMar>
          </w:tcPr>
          <w:p w14:paraId="35DC60DC" w14:textId="77777777" w:rsidR="00D541D5" w:rsidRPr="006D4AA9" w:rsidRDefault="00D541D5" w:rsidP="0066330F">
            <w:pPr>
              <w:pStyle w:val="TableText"/>
            </w:pPr>
            <w:r w:rsidRPr="006D4AA9">
              <w:t>Uncommon areas of native flax, found on sheltered southern cliffs/slopes at Ball Bay, Garnet Point and Beefsteak.</w:t>
            </w:r>
          </w:p>
        </w:tc>
        <w:tc>
          <w:tcPr>
            <w:tcW w:w="1584" w:type="pct"/>
          </w:tcPr>
          <w:p w14:paraId="627CA04D" w14:textId="77777777" w:rsidR="00D541D5" w:rsidRPr="006D4AA9" w:rsidRDefault="00D541D5" w:rsidP="0066330F">
            <w:pPr>
              <w:pStyle w:val="TableBullet1"/>
            </w:pPr>
            <w:r w:rsidRPr="006D4AA9">
              <w:rPr>
                <w:rStyle w:val="Emphasis"/>
              </w:rPr>
              <w:t>Phormium tenax</w:t>
            </w:r>
            <w:r w:rsidRPr="006D4AA9">
              <w:t xml:space="preserve"> (flax)</w:t>
            </w:r>
          </w:p>
          <w:p w14:paraId="621E95A5" w14:textId="77777777" w:rsidR="00D541D5" w:rsidRPr="006D4AA9" w:rsidRDefault="00D541D5" w:rsidP="0066330F">
            <w:pPr>
              <w:pStyle w:val="TableBullet1"/>
            </w:pPr>
            <w:r w:rsidRPr="006D4AA9">
              <w:rPr>
                <w:rStyle w:val="Emphasis"/>
              </w:rPr>
              <w:t>Achyranthe saspera</w:t>
            </w:r>
            <w:r w:rsidRPr="006D4AA9">
              <w:t xml:space="preserve"> (coastal achyranthes)</w:t>
            </w:r>
          </w:p>
          <w:p w14:paraId="4A5FB574" w14:textId="77777777" w:rsidR="00D541D5" w:rsidRPr="006D4AA9" w:rsidRDefault="00D541D5" w:rsidP="0066330F">
            <w:pPr>
              <w:pStyle w:val="TableBullet1"/>
            </w:pPr>
            <w:r w:rsidRPr="006D4AA9">
              <w:rPr>
                <w:rStyle w:val="Emphasis"/>
              </w:rPr>
              <w:t>Dianella intermedia</w:t>
            </w:r>
            <w:r w:rsidRPr="006D4AA9">
              <w:t xml:space="preserve"> (native dianella)</w:t>
            </w:r>
          </w:p>
          <w:p w14:paraId="54C10D2A" w14:textId="77777777" w:rsidR="00D541D5" w:rsidRPr="006D4AA9" w:rsidRDefault="00D541D5" w:rsidP="0066330F">
            <w:pPr>
              <w:pStyle w:val="TableBullet1"/>
            </w:pPr>
            <w:r w:rsidRPr="006D4AA9">
              <w:rPr>
                <w:rStyle w:val="Emphasis"/>
              </w:rPr>
              <w:t>Asplenium difforme</w:t>
            </w:r>
            <w:r w:rsidRPr="006D4AA9">
              <w:t xml:space="preserve"> (coastal two-frond)</w:t>
            </w:r>
          </w:p>
        </w:tc>
        <w:tc>
          <w:tcPr>
            <w:tcW w:w="1498" w:type="pct"/>
          </w:tcPr>
          <w:p w14:paraId="0D22DEED" w14:textId="77777777" w:rsidR="00D541D5" w:rsidRPr="006D4AA9" w:rsidRDefault="00D541D5" w:rsidP="0066330F">
            <w:pPr>
              <w:pStyle w:val="TableBullet1"/>
              <w:rPr>
                <w:rStyle w:val="Emphasis"/>
              </w:rPr>
            </w:pPr>
            <w:r w:rsidRPr="006D4AA9">
              <w:rPr>
                <w:rStyle w:val="Emphasis"/>
              </w:rPr>
              <w:t>Coprosma baueri</w:t>
            </w:r>
          </w:p>
        </w:tc>
      </w:tr>
      <w:tr w:rsidR="00D541D5" w:rsidRPr="006D4AA9" w14:paraId="05486844" w14:textId="77777777" w:rsidTr="0066330F">
        <w:tc>
          <w:tcPr>
            <w:tcW w:w="833" w:type="pct"/>
          </w:tcPr>
          <w:p w14:paraId="52DAF04D" w14:textId="77777777" w:rsidR="00D541D5" w:rsidRPr="006D4AA9" w:rsidRDefault="00D541D5" w:rsidP="0066330F">
            <w:pPr>
              <w:pStyle w:val="TableText"/>
            </w:pPr>
            <w:r w:rsidRPr="006D4AA9">
              <w:t>Freshwater swamp</w:t>
            </w:r>
          </w:p>
        </w:tc>
        <w:tc>
          <w:tcPr>
            <w:tcW w:w="1085" w:type="pct"/>
            <w:tcMar>
              <w:left w:w="108" w:type="dxa"/>
              <w:right w:w="108" w:type="dxa"/>
            </w:tcMar>
          </w:tcPr>
          <w:p w14:paraId="34418C52" w14:textId="5EFE5C27" w:rsidR="00D541D5" w:rsidRPr="006D4AA9" w:rsidRDefault="00D541D5" w:rsidP="0066330F">
            <w:pPr>
              <w:pStyle w:val="TableText"/>
            </w:pPr>
            <w:r w:rsidRPr="006D4AA9">
              <w:t xml:space="preserve">Muddy areas and creeksides with native </w:t>
            </w:r>
            <w:r w:rsidRPr="006D4AA9">
              <w:lastRenderedPageBreak/>
              <w:t xml:space="preserve">drain flax, bullrushes, and swamp lillies, </w:t>
            </w:r>
            <w:r w:rsidR="003F1169" w:rsidRPr="006D4AA9">
              <w:t>for example at</w:t>
            </w:r>
            <w:r w:rsidRPr="006D4AA9">
              <w:t xml:space="preserve"> Kingston. Probably more widespread in the past.</w:t>
            </w:r>
          </w:p>
        </w:tc>
        <w:tc>
          <w:tcPr>
            <w:tcW w:w="1584" w:type="pct"/>
          </w:tcPr>
          <w:p w14:paraId="51B0F12B" w14:textId="77777777" w:rsidR="00D541D5" w:rsidRPr="006D4AA9" w:rsidRDefault="00D541D5" w:rsidP="0066330F">
            <w:pPr>
              <w:pStyle w:val="TableBullet1"/>
            </w:pPr>
            <w:r w:rsidRPr="006D4AA9">
              <w:rPr>
                <w:rStyle w:val="Emphasis"/>
              </w:rPr>
              <w:lastRenderedPageBreak/>
              <w:t>Eleocharis acuta</w:t>
            </w:r>
            <w:r w:rsidRPr="006D4AA9">
              <w:t xml:space="preserve"> (common spike rush)</w:t>
            </w:r>
          </w:p>
          <w:p w14:paraId="0C20CE20" w14:textId="77777777" w:rsidR="00D541D5" w:rsidRPr="006D4AA9" w:rsidRDefault="00D541D5" w:rsidP="0066330F">
            <w:pPr>
              <w:pStyle w:val="TableBullet1"/>
            </w:pPr>
            <w:r w:rsidRPr="006D4AA9">
              <w:rPr>
                <w:rStyle w:val="Emphasis"/>
              </w:rPr>
              <w:lastRenderedPageBreak/>
              <w:t>Crinum pedunculatum</w:t>
            </w:r>
            <w:r w:rsidRPr="006D4AA9">
              <w:t xml:space="preserve"> (crinum)</w:t>
            </w:r>
          </w:p>
          <w:p w14:paraId="61904A62" w14:textId="77777777" w:rsidR="00D541D5" w:rsidRPr="006D4AA9" w:rsidRDefault="00D541D5" w:rsidP="0066330F">
            <w:pPr>
              <w:pStyle w:val="TableBullet1"/>
            </w:pPr>
            <w:r w:rsidRPr="006D4AA9">
              <w:rPr>
                <w:rStyle w:val="Emphasis"/>
              </w:rPr>
              <w:t>Typha orientalis</w:t>
            </w:r>
            <w:r w:rsidRPr="006D4AA9">
              <w:t xml:space="preserve"> (drain flax)</w:t>
            </w:r>
          </w:p>
          <w:p w14:paraId="77828A9C" w14:textId="77777777" w:rsidR="00D541D5" w:rsidRPr="006D4AA9" w:rsidRDefault="00D541D5" w:rsidP="0066330F">
            <w:pPr>
              <w:pStyle w:val="TableBullet1"/>
            </w:pPr>
            <w:r w:rsidRPr="006D4AA9">
              <w:rPr>
                <w:rStyle w:val="Emphasis"/>
              </w:rPr>
              <w:t>Juncus continuus</w:t>
            </w:r>
            <w:r w:rsidRPr="006D4AA9">
              <w:t xml:space="preserve"> (bull rush)</w:t>
            </w:r>
          </w:p>
        </w:tc>
        <w:tc>
          <w:tcPr>
            <w:tcW w:w="1498" w:type="pct"/>
          </w:tcPr>
          <w:p w14:paraId="660C69EC" w14:textId="77777777" w:rsidR="00D541D5" w:rsidRPr="006D4AA9" w:rsidRDefault="00D541D5" w:rsidP="0066330F">
            <w:pPr>
              <w:pStyle w:val="TableText"/>
            </w:pPr>
          </w:p>
        </w:tc>
      </w:tr>
    </w:tbl>
    <w:p w14:paraId="45D4B0E6" w14:textId="7163E83A" w:rsidR="00D541D5" w:rsidRPr="006D4AA9" w:rsidRDefault="00D541D5" w:rsidP="00D541D5">
      <w:pPr>
        <w:pStyle w:val="FigureTableNoteSource"/>
      </w:pPr>
      <w:r w:rsidRPr="006D4AA9">
        <w:t xml:space="preserve">The native plant communities listed in </w:t>
      </w:r>
      <w:r w:rsidR="009835A2" w:rsidRPr="006D4AA9">
        <w:t xml:space="preserve">Table </w:t>
      </w:r>
      <w:r w:rsidR="009835A2" w:rsidRPr="006D4AA9">
        <w:rPr>
          <w:noProof/>
        </w:rPr>
        <w:t>12</w:t>
      </w:r>
      <w:r w:rsidRPr="006D4AA9">
        <w:t xml:space="preserve"> are all remnant communities in which the main native canopy is intact. Non-remnant vegetation may have been significantly disturbed</w:t>
      </w:r>
      <w:r w:rsidR="00F00313" w:rsidRPr="006D4AA9">
        <w:t xml:space="preserve"> (for example,</w:t>
      </w:r>
      <w:r w:rsidRPr="006D4AA9">
        <w:t xml:space="preserve"> by weed invasion and clearing</w:t>
      </w:r>
      <w:r w:rsidR="00F00313" w:rsidRPr="006D4AA9">
        <w:t>)</w:t>
      </w:r>
      <w:r w:rsidRPr="006D4AA9">
        <w:t>, but may still resemble one of the native plant communities</w:t>
      </w:r>
      <w:r w:rsidR="009205B4" w:rsidRPr="006D4AA9">
        <w:t xml:space="preserve"> and</w:t>
      </w:r>
      <w:r w:rsidRPr="006D4AA9">
        <w:t xml:space="preserve"> </w:t>
      </w:r>
      <w:r w:rsidR="003474DD" w:rsidRPr="006D4AA9">
        <w:t>potentially</w:t>
      </w:r>
      <w:r w:rsidRPr="006D4AA9">
        <w:t xml:space="preserve"> be </w:t>
      </w:r>
      <w:r w:rsidR="00763778" w:rsidRPr="006D4AA9">
        <w:t>suitable for restoration</w:t>
      </w:r>
      <w:r w:rsidRPr="006D4AA9">
        <w:t>. Non</w:t>
      </w:r>
      <w:r w:rsidR="009205B4" w:rsidRPr="006D4AA9">
        <w:t>-</w:t>
      </w:r>
      <w:r w:rsidRPr="006D4AA9">
        <w:t>remnant vegetation also includes plantations of native species</w:t>
      </w:r>
      <w:r w:rsidR="009205B4" w:rsidRPr="006D4AA9">
        <w:t xml:space="preserve"> such as</w:t>
      </w:r>
      <w:r w:rsidRPr="006D4AA9">
        <w:t xml:space="preserve"> pine plantations.</w:t>
      </w:r>
    </w:p>
    <w:p w14:paraId="0B934A3D" w14:textId="5D35F374" w:rsidR="00D541D5" w:rsidRPr="006D4AA9" w:rsidRDefault="00D541D5" w:rsidP="00D541D5">
      <w:pPr>
        <w:pStyle w:val="FigureTableNoteSource"/>
      </w:pPr>
      <w:r w:rsidRPr="006D4AA9">
        <w:t xml:space="preserve">Source: Invasive Species Council </w:t>
      </w:r>
      <w:r w:rsidR="00046202" w:rsidRPr="006D4AA9">
        <w:t>&amp;</w:t>
      </w:r>
      <w:r w:rsidRPr="006D4AA9">
        <w:t xml:space="preserve"> TierraMar 2021.</w:t>
      </w:r>
    </w:p>
    <w:p w14:paraId="482C2FB9" w14:textId="5E9B5B0A" w:rsidR="00D541D5" w:rsidRPr="006D4AA9" w:rsidRDefault="00A62967" w:rsidP="00AA6E2C">
      <w:pPr>
        <w:pStyle w:val="Caption"/>
      </w:pPr>
      <w:bookmarkStart w:id="165" w:name="_Ref141966428"/>
      <w:bookmarkStart w:id="166" w:name="_Toc157690908"/>
      <w:r w:rsidRPr="006D4AA9">
        <w:t xml:space="preserve">Table </w:t>
      </w:r>
      <w:r w:rsidR="009835A2" w:rsidRPr="006D4AA9">
        <w:rPr>
          <w:noProof/>
        </w:rPr>
        <w:t>13</w:t>
      </w:r>
      <w:bookmarkEnd w:id="165"/>
      <w:r w:rsidRPr="006D4AA9">
        <w:t xml:space="preserve"> </w:t>
      </w:r>
      <w:r w:rsidR="00D541D5" w:rsidRPr="006D4AA9">
        <w:t>Plant communities of Phillip Island</w:t>
      </w:r>
      <w:bookmarkEnd w:id="166"/>
    </w:p>
    <w:tbl>
      <w:tblPr>
        <w:tblW w:w="4749"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Plant communities of Phillip Island"/>
        <w:tblDescription w:val="The table lists the plant communities of Phillip Island. Six of the communities are postulated to have been present on pre-European Phillip Island. For each community, the table provides the community name, its key species, details of its proposed pre-European occurrence, and its 2008 occurrence."/>
      </w:tblPr>
      <w:tblGrid>
        <w:gridCol w:w="2153"/>
        <w:gridCol w:w="2154"/>
        <w:gridCol w:w="2154"/>
        <w:gridCol w:w="2154"/>
      </w:tblGrid>
      <w:tr w:rsidR="00D541D5" w:rsidRPr="006D4AA9" w14:paraId="12BEDAA3" w14:textId="77777777" w:rsidTr="0066330F">
        <w:trPr>
          <w:tblHeader/>
        </w:trPr>
        <w:tc>
          <w:tcPr>
            <w:tcW w:w="1250" w:type="pct"/>
          </w:tcPr>
          <w:p w14:paraId="622F9C87" w14:textId="77777777" w:rsidR="00D541D5" w:rsidRPr="006D4AA9" w:rsidRDefault="00D541D5" w:rsidP="0066330F">
            <w:pPr>
              <w:pStyle w:val="TableHeading"/>
            </w:pPr>
            <w:bookmarkStart w:id="167" w:name="Title_13"/>
            <w:bookmarkEnd w:id="167"/>
            <w:r w:rsidRPr="006D4AA9">
              <w:t>Community</w:t>
            </w:r>
          </w:p>
        </w:tc>
        <w:tc>
          <w:tcPr>
            <w:tcW w:w="1250" w:type="pct"/>
          </w:tcPr>
          <w:p w14:paraId="5794DC74" w14:textId="77777777" w:rsidR="00D541D5" w:rsidRPr="006D4AA9" w:rsidRDefault="00D541D5" w:rsidP="0066330F">
            <w:pPr>
              <w:pStyle w:val="TableHeading"/>
            </w:pPr>
            <w:r w:rsidRPr="006D4AA9">
              <w:t>Key species</w:t>
            </w:r>
          </w:p>
        </w:tc>
        <w:tc>
          <w:tcPr>
            <w:tcW w:w="1250" w:type="pct"/>
          </w:tcPr>
          <w:p w14:paraId="04DA402F" w14:textId="77777777" w:rsidR="00D541D5" w:rsidRPr="006D4AA9" w:rsidRDefault="00D541D5" w:rsidP="0066330F">
            <w:pPr>
              <w:pStyle w:val="TableHeading"/>
            </w:pPr>
            <w:r w:rsidRPr="006D4AA9">
              <w:t>Proposed pre-European occurrence</w:t>
            </w:r>
          </w:p>
        </w:tc>
        <w:tc>
          <w:tcPr>
            <w:tcW w:w="1250" w:type="pct"/>
          </w:tcPr>
          <w:p w14:paraId="43DD1015" w14:textId="77777777" w:rsidR="00D541D5" w:rsidRPr="006D4AA9" w:rsidRDefault="00D541D5" w:rsidP="0066330F">
            <w:pPr>
              <w:pStyle w:val="TableHeading"/>
            </w:pPr>
            <w:r w:rsidRPr="006D4AA9">
              <w:t>2008 occurrence</w:t>
            </w:r>
          </w:p>
        </w:tc>
      </w:tr>
      <w:tr w:rsidR="00D541D5" w:rsidRPr="006D4AA9" w14:paraId="7C2B8887" w14:textId="77777777" w:rsidTr="0066330F">
        <w:tc>
          <w:tcPr>
            <w:tcW w:w="1250" w:type="pct"/>
          </w:tcPr>
          <w:p w14:paraId="3ED64CFF" w14:textId="77777777" w:rsidR="00D541D5" w:rsidRPr="006D4AA9" w:rsidRDefault="00D541D5" w:rsidP="0066330F">
            <w:pPr>
              <w:pStyle w:val="TableText"/>
            </w:pPr>
            <w:r w:rsidRPr="006D4AA9">
              <w:t>Pine hardwood subtropical forest</w:t>
            </w:r>
          </w:p>
        </w:tc>
        <w:tc>
          <w:tcPr>
            <w:tcW w:w="1250" w:type="pct"/>
          </w:tcPr>
          <w:p w14:paraId="3E54ABCD" w14:textId="723BD6A1" w:rsidR="00D541D5" w:rsidRPr="006D4AA9" w:rsidRDefault="00D541D5" w:rsidP="0066330F">
            <w:pPr>
              <w:pStyle w:val="TableBullet1"/>
              <w:rPr>
                <w:rStyle w:val="Emphasis"/>
              </w:rPr>
            </w:pPr>
            <w:r w:rsidRPr="006D4AA9">
              <w:rPr>
                <w:rStyle w:val="Emphasis"/>
              </w:rPr>
              <w:t>Araucaria heterophylla</w:t>
            </w:r>
            <w:r w:rsidR="00F8156E" w:rsidRPr="006D4AA9">
              <w:rPr>
                <w:rStyle w:val="Emphasis"/>
              </w:rPr>
              <w:t xml:space="preserve"> </w:t>
            </w:r>
            <w:r w:rsidR="00F8156E" w:rsidRPr="006D4AA9">
              <w:t>(Norfolk pine)</w:t>
            </w:r>
          </w:p>
          <w:p w14:paraId="514FB728" w14:textId="26AA11D9" w:rsidR="00D541D5" w:rsidRPr="006D4AA9" w:rsidRDefault="00D541D5" w:rsidP="0066330F">
            <w:pPr>
              <w:pStyle w:val="TableBullet1"/>
              <w:rPr>
                <w:rStyle w:val="Emphasis"/>
              </w:rPr>
            </w:pPr>
            <w:r w:rsidRPr="006D4AA9">
              <w:rPr>
                <w:rStyle w:val="Emphasis"/>
              </w:rPr>
              <w:t>Lagunaria patersonia</w:t>
            </w:r>
            <w:r w:rsidR="005815C2" w:rsidRPr="006D4AA9">
              <w:rPr>
                <w:rStyle w:val="Emphasis"/>
              </w:rPr>
              <w:t xml:space="preserve"> </w:t>
            </w:r>
            <w:r w:rsidR="005815C2" w:rsidRPr="006D4AA9">
              <w:t>(white oak)</w:t>
            </w:r>
          </w:p>
          <w:p w14:paraId="7A3251A5" w14:textId="6C746914" w:rsidR="00D541D5" w:rsidRPr="006D4AA9" w:rsidRDefault="00D541D5" w:rsidP="0066330F">
            <w:pPr>
              <w:pStyle w:val="TableBullet1"/>
              <w:rPr>
                <w:rStyle w:val="Emphasis"/>
              </w:rPr>
            </w:pPr>
            <w:r w:rsidRPr="006D4AA9">
              <w:rPr>
                <w:rStyle w:val="Emphasis"/>
              </w:rPr>
              <w:t>Celtis paniculat</w:t>
            </w:r>
            <w:r w:rsidR="003416D2" w:rsidRPr="006D4AA9">
              <w:rPr>
                <w:rStyle w:val="Emphasis"/>
              </w:rPr>
              <w:t>a</w:t>
            </w:r>
            <w:r w:rsidR="00473DBF" w:rsidRPr="006D4AA9">
              <w:rPr>
                <w:rStyle w:val="Emphasis"/>
              </w:rPr>
              <w:t xml:space="preserve"> </w:t>
            </w:r>
            <w:r w:rsidR="00473DBF" w:rsidRPr="006D4AA9">
              <w:t>(whitewood)</w:t>
            </w:r>
          </w:p>
          <w:p w14:paraId="77731828" w14:textId="77777777" w:rsidR="00D541D5" w:rsidRPr="006D4AA9" w:rsidRDefault="00D541D5" w:rsidP="0066330F">
            <w:pPr>
              <w:pStyle w:val="TableBullet1"/>
            </w:pPr>
            <w:r w:rsidRPr="006D4AA9">
              <w:rPr>
                <w:rStyle w:val="Emphasis"/>
              </w:rPr>
              <w:t>Capparis nobilis</w:t>
            </w:r>
          </w:p>
        </w:tc>
        <w:tc>
          <w:tcPr>
            <w:tcW w:w="1250" w:type="pct"/>
          </w:tcPr>
          <w:p w14:paraId="1572A20E" w14:textId="77777777" w:rsidR="00D541D5" w:rsidRPr="006D4AA9" w:rsidRDefault="00D541D5" w:rsidP="0066330F">
            <w:pPr>
              <w:pStyle w:val="TableText"/>
              <w:rPr>
                <w:rStyle w:val="Emphasis"/>
                <w:i w:val="0"/>
                <w:iCs w:val="0"/>
              </w:rPr>
            </w:pPr>
            <w:r w:rsidRPr="006D4AA9">
              <w:rPr>
                <w:rStyle w:val="Emphasis"/>
                <w:i w:val="0"/>
                <w:iCs w:val="0"/>
              </w:rPr>
              <w:t>Valley floors and adjacent lower slopes</w:t>
            </w:r>
          </w:p>
        </w:tc>
        <w:tc>
          <w:tcPr>
            <w:tcW w:w="1250" w:type="pct"/>
          </w:tcPr>
          <w:p w14:paraId="69BFBFBC" w14:textId="77777777" w:rsidR="00D541D5" w:rsidRPr="006D4AA9" w:rsidRDefault="00D541D5" w:rsidP="0066330F">
            <w:pPr>
              <w:pStyle w:val="TableText"/>
              <w:rPr>
                <w:rStyle w:val="Emphasis"/>
                <w:i w:val="0"/>
                <w:iCs w:val="0"/>
              </w:rPr>
            </w:pPr>
            <w:r w:rsidRPr="006D4AA9">
              <w:rPr>
                <w:rStyle w:val="Emphasis"/>
                <w:i w:val="0"/>
                <w:iCs w:val="0"/>
              </w:rPr>
              <w:t xml:space="preserve">There are only a handful of remnant rainforest trees remaining on the island other than </w:t>
            </w:r>
            <w:r w:rsidRPr="006D4AA9">
              <w:rPr>
                <w:rStyle w:val="Emphasis"/>
              </w:rPr>
              <w:t>Araucaria heterophylla</w:t>
            </w:r>
            <w:r w:rsidRPr="006D4AA9">
              <w:rPr>
                <w:rStyle w:val="Emphasis"/>
                <w:i w:val="0"/>
                <w:iCs w:val="0"/>
              </w:rPr>
              <w:t xml:space="preserve"> and </w:t>
            </w:r>
            <w:r w:rsidRPr="006D4AA9">
              <w:rPr>
                <w:rStyle w:val="Emphasis"/>
              </w:rPr>
              <w:t>Lagunaria patersonia</w:t>
            </w:r>
          </w:p>
        </w:tc>
      </w:tr>
      <w:tr w:rsidR="00D541D5" w:rsidRPr="006D4AA9" w14:paraId="0E4314C1" w14:textId="77777777" w:rsidTr="0066330F">
        <w:tc>
          <w:tcPr>
            <w:tcW w:w="1250" w:type="pct"/>
          </w:tcPr>
          <w:p w14:paraId="2D219F33" w14:textId="77777777" w:rsidR="00D541D5" w:rsidRPr="006D4AA9" w:rsidRDefault="00D541D5" w:rsidP="0066330F">
            <w:pPr>
              <w:pStyle w:val="TableText"/>
            </w:pPr>
            <w:r w:rsidRPr="006D4AA9">
              <w:t>White oak forest / low forest</w:t>
            </w:r>
          </w:p>
        </w:tc>
        <w:tc>
          <w:tcPr>
            <w:tcW w:w="1250" w:type="pct"/>
          </w:tcPr>
          <w:p w14:paraId="7DE5409D" w14:textId="509E4644" w:rsidR="00D541D5" w:rsidRPr="006D4AA9" w:rsidRDefault="00D541D5" w:rsidP="0066330F">
            <w:pPr>
              <w:pStyle w:val="TableBullet1"/>
              <w:rPr>
                <w:rStyle w:val="Emphasis"/>
              </w:rPr>
            </w:pPr>
            <w:r w:rsidRPr="006D4AA9">
              <w:rPr>
                <w:rStyle w:val="Emphasis"/>
              </w:rPr>
              <w:t>Lagunaria patersonia</w:t>
            </w:r>
            <w:r w:rsidR="005815C2" w:rsidRPr="006D4AA9">
              <w:rPr>
                <w:rStyle w:val="Emphasis"/>
              </w:rPr>
              <w:t xml:space="preserve"> </w:t>
            </w:r>
            <w:r w:rsidR="005815C2" w:rsidRPr="006D4AA9">
              <w:t>(white oak)</w:t>
            </w:r>
          </w:p>
          <w:p w14:paraId="5EECC61D" w14:textId="54350C06" w:rsidR="00D541D5" w:rsidRPr="006D4AA9" w:rsidRDefault="00D541D5" w:rsidP="0066330F">
            <w:pPr>
              <w:pStyle w:val="TableBullet1"/>
            </w:pPr>
            <w:r w:rsidRPr="006D4AA9">
              <w:rPr>
                <w:rStyle w:val="Emphasis"/>
              </w:rPr>
              <w:t>Phormium tenax</w:t>
            </w:r>
            <w:r w:rsidR="00824A31" w:rsidRPr="006D4AA9">
              <w:rPr>
                <w:rStyle w:val="Emphasis"/>
              </w:rPr>
              <w:t xml:space="preserve"> </w:t>
            </w:r>
            <w:r w:rsidR="00824A31" w:rsidRPr="006D4AA9">
              <w:rPr>
                <w:rStyle w:val="Emphasis"/>
                <w:i w:val="0"/>
              </w:rPr>
              <w:t>(flax)</w:t>
            </w:r>
          </w:p>
        </w:tc>
        <w:tc>
          <w:tcPr>
            <w:tcW w:w="1250" w:type="pct"/>
          </w:tcPr>
          <w:p w14:paraId="3C7922C6" w14:textId="51093B58" w:rsidR="00D541D5" w:rsidRPr="006D4AA9" w:rsidRDefault="00D541D5" w:rsidP="0066330F">
            <w:pPr>
              <w:pStyle w:val="TableText"/>
              <w:rPr>
                <w:rStyle w:val="Emphasis"/>
                <w:i w:val="0"/>
                <w:iCs w:val="0"/>
              </w:rPr>
            </w:pPr>
            <w:r w:rsidRPr="006D4AA9">
              <w:rPr>
                <w:rStyle w:val="Emphasis"/>
                <w:i w:val="0"/>
                <w:iCs w:val="0"/>
              </w:rPr>
              <w:t>Covered much of the island, on most slopes</w:t>
            </w:r>
          </w:p>
        </w:tc>
        <w:tc>
          <w:tcPr>
            <w:tcW w:w="1250" w:type="pct"/>
          </w:tcPr>
          <w:p w14:paraId="0E37D069" w14:textId="6A366ED7" w:rsidR="00D541D5" w:rsidRPr="006D4AA9" w:rsidRDefault="00D541D5" w:rsidP="0066330F">
            <w:pPr>
              <w:pStyle w:val="TableText"/>
              <w:rPr>
                <w:rStyle w:val="Emphasis"/>
                <w:i w:val="0"/>
                <w:iCs w:val="0"/>
              </w:rPr>
            </w:pPr>
            <w:r w:rsidRPr="006D4AA9">
              <w:rPr>
                <w:rStyle w:val="Emphasis"/>
                <w:i w:val="0"/>
                <w:iCs w:val="0"/>
              </w:rPr>
              <w:t>White oak is regenerating across the island</w:t>
            </w:r>
          </w:p>
        </w:tc>
      </w:tr>
      <w:tr w:rsidR="00D541D5" w:rsidRPr="006D4AA9" w14:paraId="2815B2C4" w14:textId="77777777" w:rsidTr="0066330F">
        <w:tc>
          <w:tcPr>
            <w:tcW w:w="1250" w:type="pct"/>
          </w:tcPr>
          <w:p w14:paraId="3E7FE3F7" w14:textId="77777777" w:rsidR="00D541D5" w:rsidRPr="006D4AA9" w:rsidRDefault="00D541D5" w:rsidP="0066330F">
            <w:pPr>
              <w:pStyle w:val="TableText"/>
            </w:pPr>
            <w:r w:rsidRPr="006D4AA9">
              <w:t>Exposed cliff edge shrubland</w:t>
            </w:r>
          </w:p>
        </w:tc>
        <w:tc>
          <w:tcPr>
            <w:tcW w:w="1250" w:type="pct"/>
          </w:tcPr>
          <w:p w14:paraId="4B5948E1" w14:textId="55260AA9" w:rsidR="00D541D5" w:rsidRPr="006D4AA9" w:rsidRDefault="00D541D5" w:rsidP="0066330F">
            <w:pPr>
              <w:pStyle w:val="TableBullet1"/>
              <w:rPr>
                <w:rStyle w:val="Emphasis"/>
              </w:rPr>
            </w:pPr>
            <w:r w:rsidRPr="006D4AA9">
              <w:rPr>
                <w:rStyle w:val="Emphasis"/>
              </w:rPr>
              <w:t>Coprosma baueri</w:t>
            </w:r>
            <w:r w:rsidR="00824A31" w:rsidRPr="006D4AA9">
              <w:rPr>
                <w:rStyle w:val="Emphasis"/>
              </w:rPr>
              <w:t xml:space="preserve"> </w:t>
            </w:r>
            <w:r w:rsidR="00824A31" w:rsidRPr="006D4AA9">
              <w:rPr>
                <w:rStyle w:val="Emphasis"/>
                <w:i w:val="0"/>
                <w:iCs w:val="0"/>
              </w:rPr>
              <w:t>(c</w:t>
            </w:r>
            <w:r w:rsidR="00824A31" w:rsidRPr="006D4AA9">
              <w:t>oastal coprosma)</w:t>
            </w:r>
          </w:p>
          <w:p w14:paraId="3B4DCAE3" w14:textId="4C22ABC5" w:rsidR="00D541D5" w:rsidRPr="006D4AA9" w:rsidRDefault="00D541D5" w:rsidP="0066330F">
            <w:pPr>
              <w:pStyle w:val="TableBullet1"/>
              <w:rPr>
                <w:rStyle w:val="Emphasis"/>
              </w:rPr>
            </w:pPr>
            <w:r w:rsidRPr="006D4AA9">
              <w:rPr>
                <w:rStyle w:val="Emphasis"/>
              </w:rPr>
              <w:t>Phormium tenax</w:t>
            </w:r>
            <w:r w:rsidR="00824A31" w:rsidRPr="006D4AA9">
              <w:rPr>
                <w:rStyle w:val="Emphasis"/>
              </w:rPr>
              <w:t xml:space="preserve"> </w:t>
            </w:r>
            <w:r w:rsidR="00824A31" w:rsidRPr="006D4AA9">
              <w:rPr>
                <w:rStyle w:val="Emphasis"/>
                <w:i w:val="0"/>
                <w:iCs w:val="0"/>
              </w:rPr>
              <w:t>(flax)</w:t>
            </w:r>
          </w:p>
          <w:p w14:paraId="326D3690" w14:textId="79C499DC" w:rsidR="00D541D5" w:rsidRPr="006D4AA9" w:rsidRDefault="00D541D5" w:rsidP="0066330F">
            <w:pPr>
              <w:pStyle w:val="TableBullet1"/>
              <w:rPr>
                <w:rStyle w:val="Emphasis"/>
              </w:rPr>
            </w:pPr>
            <w:r w:rsidRPr="006D4AA9">
              <w:rPr>
                <w:rStyle w:val="Emphasis"/>
              </w:rPr>
              <w:t>Lagunaria patersonia</w:t>
            </w:r>
            <w:r w:rsidR="005815C2" w:rsidRPr="006D4AA9">
              <w:rPr>
                <w:rStyle w:val="Emphasis"/>
              </w:rPr>
              <w:t xml:space="preserve"> </w:t>
            </w:r>
            <w:r w:rsidR="005815C2" w:rsidRPr="006D4AA9">
              <w:t>(white oak)</w:t>
            </w:r>
          </w:p>
        </w:tc>
        <w:tc>
          <w:tcPr>
            <w:tcW w:w="1250" w:type="pct"/>
          </w:tcPr>
          <w:p w14:paraId="22D312D2" w14:textId="54A636F1" w:rsidR="00D541D5" w:rsidRPr="006D4AA9" w:rsidRDefault="00D541D5" w:rsidP="0066330F">
            <w:pPr>
              <w:pStyle w:val="TableText"/>
              <w:rPr>
                <w:rStyle w:val="Emphasis"/>
                <w:i w:val="0"/>
                <w:iCs w:val="0"/>
              </w:rPr>
            </w:pPr>
            <w:r w:rsidRPr="006D4AA9">
              <w:rPr>
                <w:rStyle w:val="Emphasis"/>
                <w:i w:val="0"/>
                <w:iCs w:val="0"/>
              </w:rPr>
              <w:t>Near high cliffs in the south</w:t>
            </w:r>
            <w:r w:rsidR="00E563ED" w:rsidRPr="006D4AA9">
              <w:rPr>
                <w:rStyle w:val="Emphasis"/>
                <w:i w:val="0"/>
                <w:iCs w:val="0"/>
              </w:rPr>
              <w:noBreakHyphen/>
            </w:r>
            <w:r w:rsidRPr="006D4AA9">
              <w:rPr>
                <w:rStyle w:val="Emphasis"/>
                <w:i w:val="0"/>
                <w:iCs w:val="0"/>
              </w:rPr>
              <w:t>western and western parts of the island</w:t>
            </w:r>
          </w:p>
        </w:tc>
        <w:tc>
          <w:tcPr>
            <w:tcW w:w="1250" w:type="pct"/>
          </w:tcPr>
          <w:p w14:paraId="1685DA55" w14:textId="45472012" w:rsidR="00D541D5" w:rsidRPr="006D4AA9" w:rsidRDefault="00D541D5" w:rsidP="0066330F">
            <w:pPr>
              <w:pStyle w:val="TableText"/>
              <w:rPr>
                <w:rStyle w:val="Emphasis"/>
                <w:i w:val="0"/>
                <w:iCs w:val="0"/>
              </w:rPr>
            </w:pPr>
            <w:r w:rsidRPr="006D4AA9">
              <w:rPr>
                <w:rStyle w:val="Emphasis"/>
                <w:i w:val="0"/>
                <w:iCs w:val="0"/>
              </w:rPr>
              <w:t>On the cliff edges on the highest parts of the island</w:t>
            </w:r>
          </w:p>
        </w:tc>
      </w:tr>
      <w:tr w:rsidR="00D541D5" w:rsidRPr="006D4AA9" w14:paraId="244655D0" w14:textId="77777777" w:rsidTr="0066330F">
        <w:tc>
          <w:tcPr>
            <w:tcW w:w="1250" w:type="pct"/>
          </w:tcPr>
          <w:p w14:paraId="6377D268" w14:textId="77777777" w:rsidR="00D541D5" w:rsidRPr="006D4AA9" w:rsidRDefault="00D541D5" w:rsidP="0066330F">
            <w:pPr>
              <w:pStyle w:val="TableText"/>
            </w:pPr>
            <w:r w:rsidRPr="006D4AA9">
              <w:t>Moo-oo headland sedgeland</w:t>
            </w:r>
          </w:p>
        </w:tc>
        <w:tc>
          <w:tcPr>
            <w:tcW w:w="1250" w:type="pct"/>
          </w:tcPr>
          <w:p w14:paraId="06CFCB62" w14:textId="241E3965" w:rsidR="00D541D5" w:rsidRPr="006D4AA9" w:rsidRDefault="00D541D5" w:rsidP="0066330F">
            <w:pPr>
              <w:pStyle w:val="TableBullet1"/>
              <w:rPr>
                <w:rStyle w:val="Emphasis"/>
              </w:rPr>
            </w:pPr>
            <w:r w:rsidRPr="006D4AA9">
              <w:rPr>
                <w:rStyle w:val="Emphasis"/>
              </w:rPr>
              <w:t>Cyperus lucidus</w:t>
            </w:r>
            <w:r w:rsidR="00824A31" w:rsidRPr="006D4AA9">
              <w:rPr>
                <w:rStyle w:val="Emphasis"/>
              </w:rPr>
              <w:t xml:space="preserve"> </w:t>
            </w:r>
            <w:r w:rsidR="00824A31" w:rsidRPr="006D4AA9">
              <w:rPr>
                <w:rStyle w:val="Emphasis"/>
                <w:i w:val="0"/>
                <w:iCs w:val="0"/>
              </w:rPr>
              <w:t>(moo-oo)</w:t>
            </w:r>
          </w:p>
          <w:p w14:paraId="6CBA1BC8" w14:textId="70A218AF" w:rsidR="00D541D5" w:rsidRPr="006D4AA9" w:rsidRDefault="00D541D5" w:rsidP="0066330F">
            <w:pPr>
              <w:pStyle w:val="TableBullet1"/>
              <w:rPr>
                <w:rStyle w:val="Emphasis"/>
              </w:rPr>
            </w:pPr>
            <w:r w:rsidRPr="006D4AA9">
              <w:rPr>
                <w:rStyle w:val="Emphasis"/>
              </w:rPr>
              <w:t>Achyranthes a</w:t>
            </w:r>
            <w:r w:rsidR="004226E4" w:rsidRPr="006D4AA9">
              <w:rPr>
                <w:rStyle w:val="Emphasis"/>
              </w:rPr>
              <w:t xml:space="preserve">spera </w:t>
            </w:r>
            <w:r w:rsidR="004226E4" w:rsidRPr="006D4AA9">
              <w:rPr>
                <w:rStyle w:val="Emphasis"/>
                <w:i w:val="0"/>
                <w:iCs w:val="0"/>
              </w:rPr>
              <w:t>(chaff flower)</w:t>
            </w:r>
          </w:p>
          <w:p w14:paraId="3AC8B5CD" w14:textId="4DAB4899" w:rsidR="00D541D5" w:rsidRPr="006D4AA9" w:rsidRDefault="00D541D5" w:rsidP="0066330F">
            <w:pPr>
              <w:pStyle w:val="TableBullet1"/>
              <w:rPr>
                <w:rStyle w:val="Emphasis"/>
              </w:rPr>
            </w:pPr>
            <w:r w:rsidRPr="006D4AA9">
              <w:rPr>
                <w:rStyle w:val="Emphasis"/>
              </w:rPr>
              <w:t>Carpobrotus glaucescens</w:t>
            </w:r>
            <w:r w:rsidR="004226E4" w:rsidRPr="006D4AA9">
              <w:rPr>
                <w:rStyle w:val="Emphasis"/>
              </w:rPr>
              <w:t xml:space="preserve"> </w:t>
            </w:r>
            <w:r w:rsidR="004226E4" w:rsidRPr="006D4AA9">
              <w:rPr>
                <w:rStyle w:val="Emphasis"/>
                <w:i w:val="0"/>
                <w:iCs w:val="0"/>
              </w:rPr>
              <w:t>(pigface)</w:t>
            </w:r>
          </w:p>
        </w:tc>
        <w:tc>
          <w:tcPr>
            <w:tcW w:w="1250" w:type="pct"/>
          </w:tcPr>
          <w:p w14:paraId="40F353E9" w14:textId="0796A4AE" w:rsidR="00D541D5" w:rsidRPr="006D4AA9" w:rsidRDefault="0053222F" w:rsidP="0066330F">
            <w:pPr>
              <w:pStyle w:val="TableText"/>
              <w:rPr>
                <w:rStyle w:val="Emphasis"/>
                <w:i w:val="0"/>
                <w:iCs w:val="0"/>
              </w:rPr>
            </w:pPr>
            <w:r w:rsidRPr="006D4AA9">
              <w:rPr>
                <w:rStyle w:val="Emphasis"/>
                <w:i w:val="0"/>
                <w:iCs w:val="0"/>
              </w:rPr>
              <w:t>Dominated large parts of the island, particularly</w:t>
            </w:r>
            <w:r w:rsidR="00D541D5" w:rsidRPr="006D4AA9">
              <w:rPr>
                <w:rStyle w:val="Emphasis"/>
                <w:i w:val="0"/>
                <w:iCs w:val="0"/>
              </w:rPr>
              <w:t xml:space="preserve"> exposed headlands and slopes around the island and the high ridges</w:t>
            </w:r>
          </w:p>
        </w:tc>
        <w:tc>
          <w:tcPr>
            <w:tcW w:w="1250" w:type="pct"/>
          </w:tcPr>
          <w:p w14:paraId="51E6F4B3" w14:textId="3938549E" w:rsidR="00D541D5" w:rsidRPr="006D4AA9" w:rsidRDefault="00D541D5" w:rsidP="0066330F">
            <w:pPr>
              <w:pStyle w:val="TableText"/>
              <w:rPr>
                <w:rStyle w:val="Emphasis"/>
                <w:i w:val="0"/>
                <w:iCs w:val="0"/>
              </w:rPr>
            </w:pPr>
            <w:r w:rsidRPr="006D4AA9">
              <w:rPr>
                <w:rStyle w:val="Emphasis"/>
                <w:i w:val="0"/>
                <w:iCs w:val="0"/>
              </w:rPr>
              <w:t>Extensive areas across much of the eastern parts of the island</w:t>
            </w:r>
          </w:p>
        </w:tc>
      </w:tr>
      <w:tr w:rsidR="00D541D5" w:rsidRPr="006D4AA9" w14:paraId="5DB3E68A" w14:textId="77777777" w:rsidTr="0066330F">
        <w:tc>
          <w:tcPr>
            <w:tcW w:w="1250" w:type="pct"/>
          </w:tcPr>
          <w:p w14:paraId="3956DDC9" w14:textId="77777777" w:rsidR="00D541D5" w:rsidRPr="006D4AA9" w:rsidRDefault="00D541D5" w:rsidP="0066330F">
            <w:pPr>
              <w:pStyle w:val="TableText"/>
            </w:pPr>
            <w:r w:rsidRPr="006D4AA9">
              <w:t>Salt couch foreshore grassland</w:t>
            </w:r>
          </w:p>
        </w:tc>
        <w:tc>
          <w:tcPr>
            <w:tcW w:w="1250" w:type="pct"/>
          </w:tcPr>
          <w:p w14:paraId="54873DF6" w14:textId="5D488FD6" w:rsidR="00D541D5" w:rsidRPr="006D4AA9" w:rsidRDefault="00D541D5" w:rsidP="0066330F">
            <w:pPr>
              <w:pStyle w:val="TableBullet1"/>
              <w:rPr>
                <w:rStyle w:val="Emphasis"/>
              </w:rPr>
            </w:pPr>
            <w:r w:rsidRPr="006D4AA9">
              <w:rPr>
                <w:rStyle w:val="Emphasis"/>
              </w:rPr>
              <w:t>Sporobolus virginicus</w:t>
            </w:r>
            <w:r w:rsidR="004226E4" w:rsidRPr="006D4AA9">
              <w:rPr>
                <w:rStyle w:val="Emphasis"/>
              </w:rPr>
              <w:t xml:space="preserve"> </w:t>
            </w:r>
            <w:r w:rsidR="004226E4" w:rsidRPr="006D4AA9">
              <w:rPr>
                <w:rStyle w:val="Emphasis"/>
                <w:i w:val="0"/>
                <w:iCs w:val="0"/>
              </w:rPr>
              <w:t>(salt couch)</w:t>
            </w:r>
          </w:p>
          <w:p w14:paraId="6360ED51" w14:textId="45855E59" w:rsidR="00D541D5" w:rsidRPr="006D4AA9" w:rsidRDefault="00D541D5" w:rsidP="0066330F">
            <w:pPr>
              <w:pStyle w:val="TableBullet1"/>
              <w:rPr>
                <w:rStyle w:val="Emphasis"/>
              </w:rPr>
            </w:pPr>
            <w:r w:rsidRPr="006D4AA9">
              <w:rPr>
                <w:rStyle w:val="Emphasis"/>
              </w:rPr>
              <w:t>Lobelia anceps</w:t>
            </w:r>
            <w:r w:rsidR="000A6A41" w:rsidRPr="006D4AA9">
              <w:rPr>
                <w:rStyle w:val="Emphasis"/>
              </w:rPr>
              <w:t xml:space="preserve"> </w:t>
            </w:r>
            <w:r w:rsidR="000A6A41" w:rsidRPr="006D4AA9">
              <w:rPr>
                <w:rStyle w:val="Emphasis"/>
                <w:i w:val="0"/>
                <w:iCs w:val="0"/>
              </w:rPr>
              <w:t>(native lobelia)</w:t>
            </w:r>
          </w:p>
          <w:p w14:paraId="187D2C4C" w14:textId="31D7C4DB" w:rsidR="00D541D5" w:rsidRPr="006D4AA9" w:rsidRDefault="00D541D5" w:rsidP="0066330F">
            <w:pPr>
              <w:pStyle w:val="TableBullet1"/>
              <w:rPr>
                <w:rStyle w:val="Emphasis"/>
              </w:rPr>
            </w:pPr>
            <w:r w:rsidRPr="006D4AA9">
              <w:rPr>
                <w:rStyle w:val="Emphasis"/>
              </w:rPr>
              <w:t>Wollastonia biflora</w:t>
            </w:r>
            <w:r w:rsidR="00184B66" w:rsidRPr="006D4AA9">
              <w:rPr>
                <w:rStyle w:val="Emphasis"/>
              </w:rPr>
              <w:t xml:space="preserve"> </w:t>
            </w:r>
            <w:r w:rsidR="00184B66" w:rsidRPr="006D4AA9">
              <w:t>(mile</w:t>
            </w:r>
            <w:r w:rsidR="00184B66" w:rsidRPr="006D4AA9">
              <w:noBreakHyphen/>
              <w:t>a-minute)</w:t>
            </w:r>
          </w:p>
        </w:tc>
        <w:tc>
          <w:tcPr>
            <w:tcW w:w="1250" w:type="pct"/>
          </w:tcPr>
          <w:p w14:paraId="15191A5B" w14:textId="41130E16" w:rsidR="00D541D5" w:rsidRPr="006D4AA9" w:rsidRDefault="00D541D5" w:rsidP="0066330F">
            <w:pPr>
              <w:pStyle w:val="TableText"/>
              <w:rPr>
                <w:rStyle w:val="Emphasis"/>
                <w:i w:val="0"/>
                <w:iCs w:val="0"/>
              </w:rPr>
            </w:pPr>
            <w:r w:rsidRPr="006D4AA9">
              <w:rPr>
                <w:rStyle w:val="Emphasis"/>
                <w:i w:val="0"/>
                <w:iCs w:val="0"/>
              </w:rPr>
              <w:t>Foreshores around the island where there is gentle topography</w:t>
            </w:r>
          </w:p>
        </w:tc>
        <w:tc>
          <w:tcPr>
            <w:tcW w:w="1250" w:type="pct"/>
          </w:tcPr>
          <w:p w14:paraId="7F14D81E" w14:textId="26D2F266" w:rsidR="00D541D5" w:rsidRPr="006D4AA9" w:rsidRDefault="00D541D5" w:rsidP="0066330F">
            <w:pPr>
              <w:pStyle w:val="TableText"/>
              <w:rPr>
                <w:rStyle w:val="Emphasis"/>
                <w:i w:val="0"/>
                <w:iCs w:val="0"/>
              </w:rPr>
            </w:pPr>
            <w:r w:rsidRPr="006D4AA9">
              <w:rPr>
                <w:rStyle w:val="Emphasis"/>
                <w:i w:val="0"/>
                <w:iCs w:val="0"/>
              </w:rPr>
              <w:t>At the rear of rock platforms almost at sea level and in the mouths of some of the valleys and on West End</w:t>
            </w:r>
          </w:p>
        </w:tc>
      </w:tr>
      <w:tr w:rsidR="00D541D5" w:rsidRPr="006D4AA9" w14:paraId="61D6575A" w14:textId="77777777" w:rsidTr="0066330F">
        <w:tc>
          <w:tcPr>
            <w:tcW w:w="1250" w:type="pct"/>
          </w:tcPr>
          <w:p w14:paraId="59A02ED9" w14:textId="77777777" w:rsidR="00D541D5" w:rsidRPr="006D4AA9" w:rsidRDefault="00D541D5" w:rsidP="0066330F">
            <w:pPr>
              <w:pStyle w:val="TableText"/>
            </w:pPr>
            <w:r w:rsidRPr="006D4AA9">
              <w:t>Pigface herbland</w:t>
            </w:r>
          </w:p>
        </w:tc>
        <w:tc>
          <w:tcPr>
            <w:tcW w:w="1250" w:type="pct"/>
          </w:tcPr>
          <w:p w14:paraId="71321831" w14:textId="07F215CC" w:rsidR="00D541D5" w:rsidRPr="006D4AA9" w:rsidRDefault="00D541D5" w:rsidP="0066330F">
            <w:pPr>
              <w:pStyle w:val="TableBullet1"/>
              <w:rPr>
                <w:rStyle w:val="Emphasis"/>
              </w:rPr>
            </w:pPr>
            <w:r w:rsidRPr="006D4AA9">
              <w:rPr>
                <w:rStyle w:val="Emphasis"/>
              </w:rPr>
              <w:t>Carpobrotus glaucescens</w:t>
            </w:r>
            <w:r w:rsidR="004226E4" w:rsidRPr="006D4AA9">
              <w:rPr>
                <w:rStyle w:val="Emphasis"/>
              </w:rPr>
              <w:t xml:space="preserve"> </w:t>
            </w:r>
            <w:r w:rsidR="004226E4" w:rsidRPr="006D4AA9">
              <w:rPr>
                <w:rStyle w:val="Emphasis"/>
                <w:i w:val="0"/>
                <w:iCs w:val="0"/>
              </w:rPr>
              <w:t>(pigface)</w:t>
            </w:r>
          </w:p>
          <w:p w14:paraId="29D6F614" w14:textId="09A3E567" w:rsidR="00D541D5" w:rsidRPr="006D4AA9" w:rsidRDefault="00D541D5" w:rsidP="0066330F">
            <w:pPr>
              <w:pStyle w:val="TableBullet1"/>
              <w:rPr>
                <w:rStyle w:val="Emphasis"/>
              </w:rPr>
            </w:pPr>
            <w:r w:rsidRPr="006D4AA9">
              <w:rPr>
                <w:rStyle w:val="Emphasis"/>
              </w:rPr>
              <w:t xml:space="preserve">Achyranthes </w:t>
            </w:r>
            <w:r w:rsidR="004226E4" w:rsidRPr="006D4AA9">
              <w:rPr>
                <w:rStyle w:val="Emphasis"/>
              </w:rPr>
              <w:t xml:space="preserve">aspera </w:t>
            </w:r>
            <w:r w:rsidR="004226E4" w:rsidRPr="006D4AA9">
              <w:rPr>
                <w:rStyle w:val="Emphasis"/>
                <w:i w:val="0"/>
                <w:iCs w:val="0"/>
              </w:rPr>
              <w:t>(chaff flower)</w:t>
            </w:r>
          </w:p>
        </w:tc>
        <w:tc>
          <w:tcPr>
            <w:tcW w:w="1250" w:type="pct"/>
          </w:tcPr>
          <w:p w14:paraId="36AB34DC" w14:textId="77777777" w:rsidR="00D541D5" w:rsidRPr="006D4AA9" w:rsidRDefault="00D541D5" w:rsidP="0066330F">
            <w:pPr>
              <w:pStyle w:val="TableText"/>
              <w:rPr>
                <w:rStyle w:val="Emphasis"/>
                <w:i w:val="0"/>
                <w:iCs w:val="0"/>
              </w:rPr>
            </w:pPr>
            <w:r w:rsidRPr="006D4AA9">
              <w:rPr>
                <w:rStyle w:val="Emphasis"/>
                <w:i w:val="0"/>
                <w:iCs w:val="0"/>
              </w:rPr>
              <w:t>Cliffs and cliff edges overlooking the sea</w:t>
            </w:r>
          </w:p>
        </w:tc>
        <w:tc>
          <w:tcPr>
            <w:tcW w:w="1250" w:type="pct"/>
          </w:tcPr>
          <w:p w14:paraId="61179C5C" w14:textId="77777777" w:rsidR="00D541D5" w:rsidRPr="006D4AA9" w:rsidRDefault="00D541D5" w:rsidP="0066330F">
            <w:pPr>
              <w:pStyle w:val="TableText"/>
              <w:rPr>
                <w:rStyle w:val="Emphasis"/>
                <w:i w:val="0"/>
                <w:iCs w:val="0"/>
              </w:rPr>
            </w:pPr>
            <w:r w:rsidRPr="006D4AA9">
              <w:rPr>
                <w:rStyle w:val="Emphasis"/>
                <w:i w:val="0"/>
                <w:iCs w:val="0"/>
              </w:rPr>
              <w:t>Grows extensively on the cliffs and around the fringes of the island</w:t>
            </w:r>
          </w:p>
        </w:tc>
      </w:tr>
      <w:tr w:rsidR="00D541D5" w:rsidRPr="006D4AA9" w14:paraId="2EED2DD2" w14:textId="77777777" w:rsidTr="0066330F">
        <w:tc>
          <w:tcPr>
            <w:tcW w:w="1250" w:type="pct"/>
          </w:tcPr>
          <w:p w14:paraId="76E2010B" w14:textId="77777777" w:rsidR="00D541D5" w:rsidRPr="006D4AA9" w:rsidRDefault="00D541D5" w:rsidP="0066330F">
            <w:pPr>
              <w:pStyle w:val="TableText"/>
            </w:pPr>
            <w:r w:rsidRPr="006D4AA9">
              <w:t xml:space="preserve">Non-native olive low forest / shrubland </w:t>
            </w:r>
          </w:p>
        </w:tc>
        <w:tc>
          <w:tcPr>
            <w:tcW w:w="1250" w:type="pct"/>
          </w:tcPr>
          <w:p w14:paraId="574EEBAB" w14:textId="1555B4B0" w:rsidR="00D541D5" w:rsidRPr="006D4AA9" w:rsidRDefault="00D541D5" w:rsidP="0066330F">
            <w:pPr>
              <w:pStyle w:val="TableBullet1"/>
              <w:rPr>
                <w:rStyle w:val="Emphasis"/>
              </w:rPr>
            </w:pPr>
            <w:r w:rsidRPr="006D4AA9">
              <w:rPr>
                <w:rStyle w:val="Emphasis"/>
              </w:rPr>
              <w:t>Olea europaea</w:t>
            </w:r>
            <w:r w:rsidR="0048430C" w:rsidRPr="006D4AA9">
              <w:rPr>
                <w:rStyle w:val="Emphasis"/>
              </w:rPr>
              <w:t xml:space="preserve"> cuspidata</w:t>
            </w:r>
            <w:r w:rsidR="00410DE9" w:rsidRPr="006D4AA9">
              <w:rPr>
                <w:rStyle w:val="Emphasis"/>
              </w:rPr>
              <w:t xml:space="preserve"> </w:t>
            </w:r>
            <w:r w:rsidR="00410DE9" w:rsidRPr="006D4AA9">
              <w:rPr>
                <w:rStyle w:val="Emphasis"/>
                <w:i w:val="0"/>
                <w:iCs w:val="0"/>
              </w:rPr>
              <w:t>(</w:t>
            </w:r>
            <w:r w:rsidR="0048430C" w:rsidRPr="006D4AA9">
              <w:rPr>
                <w:rStyle w:val="Emphasis"/>
                <w:i w:val="0"/>
                <w:iCs w:val="0"/>
              </w:rPr>
              <w:t>A</w:t>
            </w:r>
            <w:r w:rsidR="0048430C" w:rsidRPr="006D4AA9">
              <w:rPr>
                <w:rStyle w:val="Emphasis"/>
                <w:i w:val="0"/>
              </w:rPr>
              <w:t>frican</w:t>
            </w:r>
            <w:r w:rsidR="0048430C" w:rsidRPr="006D4AA9">
              <w:rPr>
                <w:rStyle w:val="Emphasis"/>
              </w:rPr>
              <w:t xml:space="preserve"> </w:t>
            </w:r>
            <w:r w:rsidR="00410DE9" w:rsidRPr="006D4AA9">
              <w:rPr>
                <w:rStyle w:val="Emphasis"/>
                <w:i w:val="0"/>
                <w:iCs w:val="0"/>
              </w:rPr>
              <w:t>olive)</w:t>
            </w:r>
          </w:p>
        </w:tc>
        <w:tc>
          <w:tcPr>
            <w:tcW w:w="1250" w:type="pct"/>
          </w:tcPr>
          <w:p w14:paraId="09B3F5E3" w14:textId="77777777" w:rsidR="00D541D5" w:rsidRPr="006D4AA9" w:rsidRDefault="00D541D5" w:rsidP="0066330F">
            <w:pPr>
              <w:pStyle w:val="TableText"/>
              <w:rPr>
                <w:rStyle w:val="Emphasis"/>
                <w:i w:val="0"/>
                <w:iCs w:val="0"/>
              </w:rPr>
            </w:pPr>
            <w:r w:rsidRPr="006D4AA9">
              <w:rPr>
                <w:rStyle w:val="Emphasis"/>
                <w:i w:val="0"/>
                <w:iCs w:val="0"/>
              </w:rPr>
              <w:t>None</w:t>
            </w:r>
          </w:p>
        </w:tc>
        <w:tc>
          <w:tcPr>
            <w:tcW w:w="1250" w:type="pct"/>
          </w:tcPr>
          <w:p w14:paraId="57ECB51E" w14:textId="77777777" w:rsidR="00D541D5" w:rsidRPr="006D4AA9" w:rsidRDefault="00D541D5" w:rsidP="0066330F">
            <w:pPr>
              <w:pStyle w:val="TableText"/>
              <w:rPr>
                <w:rStyle w:val="Emphasis"/>
                <w:i w:val="0"/>
                <w:iCs w:val="0"/>
              </w:rPr>
            </w:pPr>
            <w:r w:rsidRPr="006D4AA9">
              <w:rPr>
                <w:rStyle w:val="Emphasis"/>
                <w:i w:val="0"/>
                <w:iCs w:val="0"/>
              </w:rPr>
              <w:t>Extensive stands on the western part of the island</w:t>
            </w:r>
          </w:p>
        </w:tc>
      </w:tr>
      <w:tr w:rsidR="00D541D5" w:rsidRPr="006D4AA9" w14:paraId="34479FE8" w14:textId="77777777" w:rsidTr="0066330F">
        <w:tc>
          <w:tcPr>
            <w:tcW w:w="1250" w:type="pct"/>
          </w:tcPr>
          <w:p w14:paraId="5C0396AC" w14:textId="77777777" w:rsidR="00D541D5" w:rsidRPr="006D4AA9" w:rsidRDefault="00D541D5" w:rsidP="0066330F">
            <w:pPr>
              <w:pStyle w:val="TableText"/>
            </w:pPr>
            <w:r w:rsidRPr="006D4AA9">
              <w:lastRenderedPageBreak/>
              <w:t>Non-native red-leg grass grassland</w:t>
            </w:r>
          </w:p>
        </w:tc>
        <w:tc>
          <w:tcPr>
            <w:tcW w:w="1250" w:type="pct"/>
          </w:tcPr>
          <w:p w14:paraId="10B825F8" w14:textId="52059A7B" w:rsidR="00D541D5" w:rsidRPr="006D4AA9" w:rsidRDefault="00D541D5" w:rsidP="0066330F">
            <w:pPr>
              <w:pStyle w:val="TableBullet1"/>
              <w:rPr>
                <w:rStyle w:val="Emphasis"/>
              </w:rPr>
            </w:pPr>
            <w:r w:rsidRPr="006D4AA9">
              <w:rPr>
                <w:rStyle w:val="Emphasis"/>
              </w:rPr>
              <w:t>Bothriochloa macra</w:t>
            </w:r>
            <w:r w:rsidR="007266E1" w:rsidRPr="006D4AA9">
              <w:rPr>
                <w:rStyle w:val="Emphasis"/>
              </w:rPr>
              <w:t xml:space="preserve"> </w:t>
            </w:r>
            <w:r w:rsidR="007266E1" w:rsidRPr="006D4AA9">
              <w:rPr>
                <w:rStyle w:val="Emphasis"/>
                <w:i w:val="0"/>
                <w:iCs w:val="0"/>
              </w:rPr>
              <w:t>(</w:t>
            </w:r>
            <w:r w:rsidR="007266E1" w:rsidRPr="006D4AA9">
              <w:rPr>
                <w:rStyle w:val="Emphasis"/>
                <w:i w:val="0"/>
              </w:rPr>
              <w:t>red</w:t>
            </w:r>
            <w:r w:rsidR="00C76F02" w:rsidRPr="006D4AA9">
              <w:rPr>
                <w:rStyle w:val="Emphasis"/>
                <w:i w:val="0"/>
                <w:iCs w:val="0"/>
              </w:rPr>
              <w:t xml:space="preserve">-leg </w:t>
            </w:r>
            <w:r w:rsidR="007266E1" w:rsidRPr="006D4AA9">
              <w:rPr>
                <w:rStyle w:val="Emphasis"/>
                <w:i w:val="0"/>
              </w:rPr>
              <w:t>grass)</w:t>
            </w:r>
          </w:p>
        </w:tc>
        <w:tc>
          <w:tcPr>
            <w:tcW w:w="1250" w:type="pct"/>
          </w:tcPr>
          <w:p w14:paraId="03955AA3" w14:textId="77777777" w:rsidR="00D541D5" w:rsidRPr="006D4AA9" w:rsidRDefault="00D541D5" w:rsidP="0066330F">
            <w:pPr>
              <w:pStyle w:val="TableText"/>
              <w:rPr>
                <w:rStyle w:val="Emphasis"/>
                <w:i w:val="0"/>
                <w:iCs w:val="0"/>
              </w:rPr>
            </w:pPr>
            <w:r w:rsidRPr="006D4AA9">
              <w:rPr>
                <w:rStyle w:val="Emphasis"/>
                <w:i w:val="0"/>
                <w:iCs w:val="0"/>
              </w:rPr>
              <w:t>None</w:t>
            </w:r>
          </w:p>
        </w:tc>
        <w:tc>
          <w:tcPr>
            <w:tcW w:w="1250" w:type="pct"/>
          </w:tcPr>
          <w:p w14:paraId="13C2D3E4" w14:textId="140E90B9" w:rsidR="00D541D5" w:rsidRPr="006D4AA9" w:rsidRDefault="00D541D5" w:rsidP="0066330F">
            <w:pPr>
              <w:pStyle w:val="TableText"/>
              <w:rPr>
                <w:rStyle w:val="Emphasis"/>
                <w:i w:val="0"/>
                <w:iCs w:val="0"/>
              </w:rPr>
            </w:pPr>
            <w:r w:rsidRPr="006D4AA9">
              <w:rPr>
                <w:rStyle w:val="Emphasis"/>
                <w:i w:val="0"/>
                <w:iCs w:val="0"/>
              </w:rPr>
              <w:t xml:space="preserve">A large patch above Owen’s Camp, and </w:t>
            </w:r>
            <w:r w:rsidR="00FD18C4" w:rsidRPr="006D4AA9">
              <w:rPr>
                <w:rStyle w:val="Emphasis"/>
                <w:i w:val="0"/>
                <w:iCs w:val="0"/>
              </w:rPr>
              <w:t>scattered</w:t>
            </w:r>
            <w:r w:rsidRPr="006D4AA9">
              <w:rPr>
                <w:rStyle w:val="Emphasis"/>
                <w:i w:val="0"/>
                <w:iCs w:val="0"/>
              </w:rPr>
              <w:t xml:space="preserve"> small areas </w:t>
            </w:r>
            <w:r w:rsidR="00FD18C4" w:rsidRPr="006D4AA9">
              <w:rPr>
                <w:rStyle w:val="Emphasis"/>
                <w:i w:val="0"/>
                <w:iCs w:val="0"/>
              </w:rPr>
              <w:t>across the island</w:t>
            </w:r>
          </w:p>
        </w:tc>
      </w:tr>
      <w:tr w:rsidR="00D541D5" w:rsidRPr="006D4AA9" w14:paraId="184A6E01" w14:textId="77777777" w:rsidTr="0066330F">
        <w:tc>
          <w:tcPr>
            <w:tcW w:w="1250" w:type="pct"/>
          </w:tcPr>
          <w:p w14:paraId="3ACE4519" w14:textId="77777777" w:rsidR="00D541D5" w:rsidRPr="006D4AA9" w:rsidRDefault="00D541D5" w:rsidP="0066330F">
            <w:pPr>
              <w:pStyle w:val="TableText"/>
            </w:pPr>
            <w:r w:rsidRPr="006D4AA9">
              <w:t>Non-native paspalum grassland</w:t>
            </w:r>
          </w:p>
        </w:tc>
        <w:tc>
          <w:tcPr>
            <w:tcW w:w="1250" w:type="pct"/>
          </w:tcPr>
          <w:p w14:paraId="163DA44E" w14:textId="77777777" w:rsidR="00D541D5" w:rsidRPr="006D4AA9" w:rsidRDefault="00D541D5" w:rsidP="0066330F">
            <w:pPr>
              <w:pStyle w:val="TableBullet1"/>
              <w:rPr>
                <w:rStyle w:val="Emphasis"/>
              </w:rPr>
            </w:pPr>
            <w:r w:rsidRPr="006D4AA9">
              <w:rPr>
                <w:rStyle w:val="Emphasis"/>
              </w:rPr>
              <w:t>Paspalum dilatatum</w:t>
            </w:r>
          </w:p>
        </w:tc>
        <w:tc>
          <w:tcPr>
            <w:tcW w:w="1250" w:type="pct"/>
          </w:tcPr>
          <w:p w14:paraId="55D4FE1B" w14:textId="77777777" w:rsidR="00D541D5" w:rsidRPr="006D4AA9" w:rsidRDefault="00D541D5" w:rsidP="0066330F">
            <w:pPr>
              <w:pStyle w:val="TableText"/>
              <w:rPr>
                <w:rStyle w:val="Emphasis"/>
                <w:i w:val="0"/>
                <w:iCs w:val="0"/>
              </w:rPr>
            </w:pPr>
            <w:r w:rsidRPr="006D4AA9">
              <w:rPr>
                <w:rStyle w:val="Emphasis"/>
                <w:i w:val="0"/>
                <w:iCs w:val="0"/>
              </w:rPr>
              <w:t>None</w:t>
            </w:r>
          </w:p>
        </w:tc>
        <w:tc>
          <w:tcPr>
            <w:tcW w:w="1250" w:type="pct"/>
          </w:tcPr>
          <w:p w14:paraId="67252D5E" w14:textId="77777777" w:rsidR="00D541D5" w:rsidRPr="006D4AA9" w:rsidRDefault="00D541D5" w:rsidP="0066330F">
            <w:pPr>
              <w:pStyle w:val="TableText"/>
              <w:rPr>
                <w:rStyle w:val="Emphasis"/>
                <w:i w:val="0"/>
                <w:iCs w:val="0"/>
              </w:rPr>
            </w:pPr>
            <w:r w:rsidRPr="006D4AA9">
              <w:rPr>
                <w:rStyle w:val="Emphasis"/>
                <w:i w:val="0"/>
                <w:iCs w:val="0"/>
              </w:rPr>
              <w:t>Extensive on the valley floors and some adjacent slopes</w:t>
            </w:r>
            <w:r w:rsidR="00C25761" w:rsidRPr="006D4AA9">
              <w:rPr>
                <w:rStyle w:val="Emphasis"/>
                <w:i w:val="0"/>
                <w:iCs w:val="0"/>
              </w:rPr>
              <w:t>.</w:t>
            </w:r>
          </w:p>
        </w:tc>
      </w:tr>
    </w:tbl>
    <w:p w14:paraId="7A6AE3B1" w14:textId="77777777" w:rsidR="00D541D5" w:rsidRPr="006D4AA9" w:rsidRDefault="00D541D5" w:rsidP="00D541D5">
      <w:pPr>
        <w:pStyle w:val="FigureTableNoteSource"/>
      </w:pPr>
      <w:r w:rsidRPr="006D4AA9">
        <w:t>The first six plant communities described have been postulated by Mills (2009b) for pre-European Phillip Island. Remnants and/or regrowth of these communities can be found on Phillip Island today.</w:t>
      </w:r>
    </w:p>
    <w:p w14:paraId="71ADFA81" w14:textId="77777777" w:rsidR="00D541D5" w:rsidRPr="006D4AA9" w:rsidRDefault="00D541D5" w:rsidP="00D541D5">
      <w:pPr>
        <w:pStyle w:val="FigureTableNoteSource"/>
      </w:pPr>
      <w:r w:rsidRPr="006D4AA9">
        <w:t>Source: Mills 2009b.</w:t>
      </w:r>
    </w:p>
    <w:p w14:paraId="560095A9" w14:textId="77777777" w:rsidR="009400B8" w:rsidRPr="006D4AA9" w:rsidRDefault="009400B8" w:rsidP="00E32270">
      <w:pPr>
        <w:pStyle w:val="Heading5"/>
        <w:numPr>
          <w:ilvl w:val="0"/>
          <w:numId w:val="0"/>
        </w:numPr>
        <w:ind w:left="964" w:hanging="964"/>
      </w:pPr>
      <w:r w:rsidRPr="006D4AA9">
        <w:t>Distribution of plant communities</w:t>
      </w:r>
    </w:p>
    <w:p w14:paraId="217B2F9C" w14:textId="10E5B3B9" w:rsidR="00E16B1E" w:rsidRPr="006D4AA9" w:rsidRDefault="009400B8" w:rsidP="004708E0">
      <w:r w:rsidRPr="006D4AA9">
        <w:t xml:space="preserve">The distribution of plant communities existing in 1750 and present in 2020 are shown in </w:t>
      </w:r>
      <w:r w:rsidR="009835A2" w:rsidRPr="006D4AA9">
        <w:t>Map 11</w:t>
      </w:r>
      <w:r w:rsidRPr="006D4AA9">
        <w:t xml:space="preserve"> and </w:t>
      </w:r>
      <w:r w:rsidR="009835A2" w:rsidRPr="006D4AA9">
        <w:t>Map 12</w:t>
      </w:r>
      <w:r w:rsidRPr="006D4AA9">
        <w:t xml:space="preserve">. </w:t>
      </w:r>
      <w:r w:rsidR="009835A2" w:rsidRPr="006D4AA9">
        <w:t xml:space="preserve">Table </w:t>
      </w:r>
      <w:r w:rsidR="009835A2" w:rsidRPr="006D4AA9">
        <w:rPr>
          <w:noProof/>
        </w:rPr>
        <w:t>14</w:t>
      </w:r>
      <w:r w:rsidR="0069076F" w:rsidRPr="006D4AA9">
        <w:t xml:space="preserve"> summarises the area of native plant communities (remnant and non-remnant) on Norfolk Island predicted for 1750 and estimated for 2020. </w:t>
      </w:r>
      <w:r w:rsidR="009835A2" w:rsidRPr="006D4AA9">
        <w:t xml:space="preserve">Table </w:t>
      </w:r>
      <w:r w:rsidR="009835A2" w:rsidRPr="006D4AA9">
        <w:rPr>
          <w:noProof/>
        </w:rPr>
        <w:t>15</w:t>
      </w:r>
      <w:r w:rsidRPr="006D4AA9">
        <w:t xml:space="preserve"> summarises the current distribution of remnant plant communities by proportion across tenure types, dividing land into the Norfolk Island National Park, public reserves, and other land</w:t>
      </w:r>
      <w:r w:rsidR="00E16B1E" w:rsidRPr="006D4AA9">
        <w:t>.</w:t>
      </w:r>
    </w:p>
    <w:p w14:paraId="04D21D2A" w14:textId="3008D6F8" w:rsidR="00F53DF8" w:rsidRPr="006D4AA9" w:rsidRDefault="00F53DF8" w:rsidP="00C4754A">
      <w:pPr>
        <w:pStyle w:val="Caption"/>
      </w:pPr>
      <w:bookmarkStart w:id="168" w:name="_Ref114828764"/>
      <w:bookmarkStart w:id="169" w:name="_Toc157691074"/>
      <w:r w:rsidRPr="006D4AA9">
        <w:lastRenderedPageBreak/>
        <w:t xml:space="preserve">Map </w:t>
      </w:r>
      <w:r w:rsidR="009835A2" w:rsidRPr="006D4AA9">
        <w:rPr>
          <w:noProof/>
        </w:rPr>
        <w:t>11</w:t>
      </w:r>
      <w:bookmarkEnd w:id="168"/>
      <w:r w:rsidRPr="006D4AA9">
        <w:t xml:space="preserve"> Norfolk Island native plant communities present in 1750</w:t>
      </w:r>
      <w:bookmarkEnd w:id="169"/>
    </w:p>
    <w:p w14:paraId="3359F790" w14:textId="110AB7EC" w:rsidR="00745021" w:rsidRPr="006D4AA9" w:rsidRDefault="0033648C" w:rsidP="00745021">
      <w:r w:rsidRPr="006D4AA9">
        <w:rPr>
          <w:noProof/>
        </w:rPr>
        <w:drawing>
          <wp:inline distT="0" distB="0" distL="0" distR="0" wp14:anchorId="633E8491" wp14:editId="244913B7">
            <wp:extent cx="5759450" cy="8145145"/>
            <wp:effectExtent l="0" t="0" r="0" b="8255"/>
            <wp:docPr id="18" name="Picture 18" descr="A map of Norfolk Island showing the native plant communities present in 1750 and their distribution. The Mt Pitt section of the park was primarily pine-hardwood ridge forest, moist upland hardwood forest and moist palm valley forest. To the southeast of the park was a large section of viny hardwood forest. The rest of Norfolk Island was primarily covered with plateau hardwood forest and lowland valley hardwood forest, with coastal pine and white oak forest around the periphery of the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map of Norfolk Island showing the native plant communities present in 1750 and their distribution. The Mt Pitt section of the park was primarily pine-hardwood ridge forest, moist upland hardwood forest and moist palm valley forest. To the southeast of the park was a large section of viny hardwood forest. The rest of Norfolk Island was primarily covered with plateau hardwood forest and lowland valley hardwood forest, with coastal pine and white oak forest around the periphery of the islan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59450" cy="8145145"/>
                    </a:xfrm>
                    <a:prstGeom prst="rect">
                      <a:avLst/>
                    </a:prstGeom>
                  </pic:spPr>
                </pic:pic>
              </a:graphicData>
            </a:graphic>
          </wp:inline>
        </w:drawing>
      </w:r>
    </w:p>
    <w:p w14:paraId="175BCD81" w14:textId="42A31AFD" w:rsidR="009400B8" w:rsidRPr="006D4AA9" w:rsidRDefault="009400B8" w:rsidP="004708E0">
      <w:pPr>
        <w:pStyle w:val="FigureTableNoteSource"/>
      </w:pPr>
      <w:r w:rsidRPr="006D4AA9">
        <w:t xml:space="preserve">Source: </w:t>
      </w:r>
      <w:r w:rsidR="00CF4056" w:rsidRPr="006D4AA9">
        <w:t xml:space="preserve">Christian </w:t>
      </w:r>
      <w:r w:rsidR="006347CF" w:rsidRPr="006D4AA9">
        <w:t>&amp;</w:t>
      </w:r>
      <w:r w:rsidR="00CF4056" w:rsidRPr="006D4AA9">
        <w:t xml:space="preserve"> Mills 2021.</w:t>
      </w:r>
    </w:p>
    <w:p w14:paraId="54243555" w14:textId="04CABA8D" w:rsidR="00E16B1E" w:rsidRPr="006D4AA9" w:rsidRDefault="00F53DF8" w:rsidP="00F53DF8">
      <w:pPr>
        <w:pStyle w:val="Caption"/>
      </w:pPr>
      <w:bookmarkStart w:id="170" w:name="_Ref114828774"/>
      <w:bookmarkStart w:id="171" w:name="_Toc157691075"/>
      <w:r w:rsidRPr="006D4AA9">
        <w:lastRenderedPageBreak/>
        <w:t xml:space="preserve">Map </w:t>
      </w:r>
      <w:r w:rsidR="009835A2" w:rsidRPr="006D4AA9">
        <w:rPr>
          <w:noProof/>
        </w:rPr>
        <w:t>12</w:t>
      </w:r>
      <w:bookmarkEnd w:id="170"/>
      <w:r w:rsidRPr="006D4AA9">
        <w:t xml:space="preserve"> Norfolk Island native plant communities present in 2020</w:t>
      </w:r>
      <w:bookmarkEnd w:id="171"/>
    </w:p>
    <w:p w14:paraId="19650927" w14:textId="5F102239" w:rsidR="00745021" w:rsidRPr="006D4AA9" w:rsidRDefault="00AE737B" w:rsidP="00745021">
      <w:r w:rsidRPr="006D4AA9">
        <w:rPr>
          <w:noProof/>
          <w:sz w:val="16"/>
          <w:szCs w:val="16"/>
        </w:rPr>
        <w:drawing>
          <wp:inline distT="0" distB="0" distL="0" distR="0" wp14:anchorId="08FDC8F7" wp14:editId="2AA12026">
            <wp:extent cx="5759450" cy="8145145"/>
            <wp:effectExtent l="0" t="0" r="0" b="8255"/>
            <wp:docPr id="19" name="Picture 19" descr="A map of Norfolk Island showing the native plant communities present in 2020 and their distribution. Most of the Island is clear of native vegetation. The Mt Pitt section of the park is primarily pine-hardwood ridge forest, moist upland hardwood forest, moist palm valley forest and non remnant vegetation. Outside of the park boundaries there are small patches of native pant communities including, viny hardwood forest, plateau hardwood forest and coastal pine and white oak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map of Norfolk Island showing the native plant communities present in 2020 and their distribution. Most of the Island is clear of native vegetation. The Mt Pitt section of the park is primarily pine-hardwood ridge forest, moist upland hardwood forest, moist palm valley forest and non remnant vegetation. Outside of the park boundaries there are small patches of native pant communities including, viny hardwood forest, plateau hardwood forest and coastal pine and white oak fores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59450" cy="8145145"/>
                    </a:xfrm>
                    <a:prstGeom prst="rect">
                      <a:avLst/>
                    </a:prstGeom>
                  </pic:spPr>
                </pic:pic>
              </a:graphicData>
            </a:graphic>
          </wp:inline>
        </w:drawing>
      </w:r>
    </w:p>
    <w:p w14:paraId="5DF23B96" w14:textId="146016DC" w:rsidR="009400B8" w:rsidRPr="006D4AA9" w:rsidRDefault="009400B8" w:rsidP="004708E0">
      <w:pPr>
        <w:pStyle w:val="FigureTableNoteSource"/>
      </w:pPr>
      <w:r w:rsidRPr="006D4AA9">
        <w:t xml:space="preserve">Source: </w:t>
      </w:r>
      <w:r w:rsidR="00CF4056" w:rsidRPr="006D4AA9">
        <w:t xml:space="preserve">Christian </w:t>
      </w:r>
      <w:r w:rsidR="006347CF" w:rsidRPr="006D4AA9">
        <w:t>&amp;</w:t>
      </w:r>
      <w:r w:rsidR="00CF4056" w:rsidRPr="006D4AA9">
        <w:t xml:space="preserve"> Mills 2021.</w:t>
      </w:r>
    </w:p>
    <w:p w14:paraId="6A666D0B" w14:textId="1B5F90A5" w:rsidR="00251EA4" w:rsidRPr="006D4AA9" w:rsidRDefault="00A70FA5" w:rsidP="00251EA4">
      <w:pPr>
        <w:pStyle w:val="Caption"/>
      </w:pPr>
      <w:bookmarkStart w:id="172" w:name="_Ref142302402"/>
      <w:bookmarkStart w:id="173" w:name="_Toc157690909"/>
      <w:r w:rsidRPr="006D4AA9">
        <w:lastRenderedPageBreak/>
        <w:t xml:space="preserve">Table </w:t>
      </w:r>
      <w:r w:rsidR="009835A2" w:rsidRPr="006D4AA9">
        <w:rPr>
          <w:noProof/>
        </w:rPr>
        <w:t>14</w:t>
      </w:r>
      <w:bookmarkEnd w:id="172"/>
      <w:r w:rsidRPr="006D4AA9">
        <w:t xml:space="preserve"> </w:t>
      </w:r>
      <w:r w:rsidR="00251EA4" w:rsidRPr="006D4AA9">
        <w:t>Area of native plant communities (remnant and non-remnant) on Norfolk Island predicted for 1750 and estimated for 2020, and percentage remaining in 2020</w:t>
      </w:r>
      <w:bookmarkEnd w:id="173"/>
    </w:p>
    <w:tbl>
      <w:tblPr>
        <w:tblW w:w="4749"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Area of native plant communities (remnant and non-remnant) on Norfolk Island predicted for 1750 and estimated for 2020, and percentage remaining in 2020"/>
        <w:tblDescription w:val="The table lists the remnant and non-remnant native plant communities found on Norfolk Island and compares the area occupied by each community in 1750 and 2020. For each community, the table provides the estimated area in hectares in 1750, the estimated area in hectares in 2020, and the area in 2020 as a percentage of the area in 1750."/>
      </w:tblPr>
      <w:tblGrid>
        <w:gridCol w:w="3175"/>
        <w:gridCol w:w="1813"/>
        <w:gridCol w:w="1814"/>
        <w:gridCol w:w="1813"/>
      </w:tblGrid>
      <w:tr w:rsidR="00251EA4" w:rsidRPr="006D4AA9" w14:paraId="438F2BED" w14:textId="77777777" w:rsidTr="0066330F">
        <w:trPr>
          <w:tblHeader/>
        </w:trPr>
        <w:tc>
          <w:tcPr>
            <w:tcW w:w="1843" w:type="pct"/>
          </w:tcPr>
          <w:p w14:paraId="76724198" w14:textId="77777777" w:rsidR="00251EA4" w:rsidRPr="006D4AA9" w:rsidRDefault="00251EA4" w:rsidP="0066330F">
            <w:pPr>
              <w:pStyle w:val="TableHeading"/>
            </w:pPr>
            <w:bookmarkStart w:id="174" w:name="Title_14"/>
            <w:bookmarkEnd w:id="174"/>
            <w:r w:rsidRPr="006D4AA9">
              <w:t>Plant community</w:t>
            </w:r>
          </w:p>
        </w:tc>
        <w:tc>
          <w:tcPr>
            <w:tcW w:w="1052" w:type="pct"/>
          </w:tcPr>
          <w:p w14:paraId="184B5510" w14:textId="6D510BF8" w:rsidR="00251EA4" w:rsidRPr="006D4AA9" w:rsidRDefault="00251EA4" w:rsidP="0066330F">
            <w:pPr>
              <w:pStyle w:val="TableHeading"/>
            </w:pPr>
            <w:r w:rsidRPr="006D4AA9">
              <w:t xml:space="preserve">1750 </w:t>
            </w:r>
            <w:r w:rsidR="008E16BC" w:rsidRPr="006D4AA9">
              <w:t xml:space="preserve">area </w:t>
            </w:r>
            <w:r w:rsidRPr="006D4AA9">
              <w:t>(ha)</w:t>
            </w:r>
          </w:p>
        </w:tc>
        <w:tc>
          <w:tcPr>
            <w:tcW w:w="1053" w:type="pct"/>
          </w:tcPr>
          <w:p w14:paraId="1D0B0F92" w14:textId="4AC75787" w:rsidR="00251EA4" w:rsidRPr="006D4AA9" w:rsidRDefault="00251EA4" w:rsidP="0066330F">
            <w:pPr>
              <w:pStyle w:val="TableHeading"/>
            </w:pPr>
            <w:r w:rsidRPr="006D4AA9">
              <w:t xml:space="preserve">2020 </w:t>
            </w:r>
            <w:r w:rsidR="008E16BC" w:rsidRPr="006D4AA9">
              <w:t xml:space="preserve">area </w:t>
            </w:r>
            <w:r w:rsidRPr="006D4AA9">
              <w:t>(ha)</w:t>
            </w:r>
          </w:p>
        </w:tc>
        <w:tc>
          <w:tcPr>
            <w:tcW w:w="1053" w:type="pct"/>
          </w:tcPr>
          <w:p w14:paraId="4C6115D3" w14:textId="77777777" w:rsidR="00251EA4" w:rsidRPr="006D4AA9" w:rsidRDefault="00251EA4" w:rsidP="0066330F">
            <w:pPr>
              <w:pStyle w:val="TableHeading"/>
            </w:pPr>
            <w:r w:rsidRPr="006D4AA9">
              <w:t>Area in 2020 as a percentage of area in 1750</w:t>
            </w:r>
          </w:p>
        </w:tc>
      </w:tr>
      <w:tr w:rsidR="00251EA4" w:rsidRPr="006D4AA9" w14:paraId="637D2161" w14:textId="77777777" w:rsidTr="0066330F">
        <w:tc>
          <w:tcPr>
            <w:tcW w:w="1843" w:type="pct"/>
          </w:tcPr>
          <w:p w14:paraId="6694E8A1" w14:textId="77777777" w:rsidR="00251EA4" w:rsidRPr="006D4AA9" w:rsidRDefault="00251EA4" w:rsidP="0066330F">
            <w:pPr>
              <w:pStyle w:val="TableText"/>
            </w:pPr>
            <w:r w:rsidRPr="006D4AA9">
              <w:t xml:space="preserve">Moist palm valley forest </w:t>
            </w:r>
          </w:p>
        </w:tc>
        <w:tc>
          <w:tcPr>
            <w:tcW w:w="1052" w:type="pct"/>
          </w:tcPr>
          <w:p w14:paraId="79AD57E7" w14:textId="77777777" w:rsidR="00251EA4" w:rsidRPr="006D4AA9" w:rsidRDefault="00251EA4" w:rsidP="0066330F">
            <w:pPr>
              <w:pStyle w:val="TableText"/>
            </w:pPr>
            <w:r w:rsidRPr="006D4AA9">
              <w:t>52.7</w:t>
            </w:r>
          </w:p>
        </w:tc>
        <w:tc>
          <w:tcPr>
            <w:tcW w:w="1053" w:type="pct"/>
          </w:tcPr>
          <w:p w14:paraId="0A123CF2" w14:textId="77777777" w:rsidR="00251EA4" w:rsidRPr="006D4AA9" w:rsidRDefault="00251EA4" w:rsidP="0066330F">
            <w:pPr>
              <w:pStyle w:val="TableText"/>
              <w:rPr>
                <w:rStyle w:val="Emphasis"/>
              </w:rPr>
            </w:pPr>
            <w:r w:rsidRPr="006D4AA9">
              <w:t>42.2</w:t>
            </w:r>
          </w:p>
        </w:tc>
        <w:tc>
          <w:tcPr>
            <w:tcW w:w="1053" w:type="pct"/>
          </w:tcPr>
          <w:p w14:paraId="78B8C57C" w14:textId="77777777" w:rsidR="00251EA4" w:rsidRPr="006D4AA9" w:rsidRDefault="00251EA4" w:rsidP="0066330F">
            <w:pPr>
              <w:pStyle w:val="TableText"/>
            </w:pPr>
            <w:r w:rsidRPr="006D4AA9">
              <w:t>80%</w:t>
            </w:r>
          </w:p>
        </w:tc>
      </w:tr>
      <w:tr w:rsidR="00251EA4" w:rsidRPr="006D4AA9" w14:paraId="4B1A1013" w14:textId="77777777" w:rsidTr="0066330F">
        <w:tc>
          <w:tcPr>
            <w:tcW w:w="1843" w:type="pct"/>
          </w:tcPr>
          <w:p w14:paraId="52765F7A" w14:textId="77777777" w:rsidR="00251EA4" w:rsidRPr="006D4AA9" w:rsidRDefault="00251EA4" w:rsidP="0066330F">
            <w:pPr>
              <w:pStyle w:val="TableText"/>
            </w:pPr>
            <w:r w:rsidRPr="006D4AA9">
              <w:t xml:space="preserve">Moist upland hardwood forest </w:t>
            </w:r>
          </w:p>
        </w:tc>
        <w:tc>
          <w:tcPr>
            <w:tcW w:w="1052" w:type="pct"/>
          </w:tcPr>
          <w:p w14:paraId="2239B1F9" w14:textId="77777777" w:rsidR="00251EA4" w:rsidRPr="006D4AA9" w:rsidRDefault="00251EA4" w:rsidP="0066330F">
            <w:pPr>
              <w:pStyle w:val="TableText"/>
            </w:pPr>
            <w:r w:rsidRPr="006D4AA9">
              <w:t>223.5</w:t>
            </w:r>
          </w:p>
        </w:tc>
        <w:tc>
          <w:tcPr>
            <w:tcW w:w="1053" w:type="pct"/>
          </w:tcPr>
          <w:p w14:paraId="1A6D7174" w14:textId="77777777" w:rsidR="00251EA4" w:rsidRPr="006D4AA9" w:rsidRDefault="00251EA4" w:rsidP="0066330F">
            <w:pPr>
              <w:pStyle w:val="TableText"/>
              <w:rPr>
                <w:rStyle w:val="Emphasis"/>
              </w:rPr>
            </w:pPr>
            <w:r w:rsidRPr="006D4AA9">
              <w:t>80.1</w:t>
            </w:r>
          </w:p>
        </w:tc>
        <w:tc>
          <w:tcPr>
            <w:tcW w:w="1053" w:type="pct"/>
          </w:tcPr>
          <w:p w14:paraId="73A63A5E" w14:textId="77777777" w:rsidR="00251EA4" w:rsidRPr="006D4AA9" w:rsidRDefault="00251EA4" w:rsidP="0066330F">
            <w:pPr>
              <w:pStyle w:val="TableText"/>
            </w:pPr>
            <w:r w:rsidRPr="006D4AA9">
              <w:t>36%</w:t>
            </w:r>
          </w:p>
        </w:tc>
      </w:tr>
      <w:tr w:rsidR="00251EA4" w:rsidRPr="006D4AA9" w14:paraId="46959202" w14:textId="77777777" w:rsidTr="0066330F">
        <w:tc>
          <w:tcPr>
            <w:tcW w:w="1843" w:type="pct"/>
          </w:tcPr>
          <w:p w14:paraId="41E78058" w14:textId="77777777" w:rsidR="00251EA4" w:rsidRPr="006D4AA9" w:rsidRDefault="00251EA4" w:rsidP="0066330F">
            <w:pPr>
              <w:pStyle w:val="TableText"/>
            </w:pPr>
            <w:r w:rsidRPr="006D4AA9">
              <w:t xml:space="preserve">Pine hardwood ridge forest </w:t>
            </w:r>
          </w:p>
        </w:tc>
        <w:tc>
          <w:tcPr>
            <w:tcW w:w="1052" w:type="pct"/>
          </w:tcPr>
          <w:p w14:paraId="693388D5" w14:textId="77777777" w:rsidR="00251EA4" w:rsidRPr="006D4AA9" w:rsidRDefault="00251EA4" w:rsidP="0066330F">
            <w:pPr>
              <w:pStyle w:val="TableText"/>
            </w:pPr>
            <w:r w:rsidRPr="006D4AA9">
              <w:t>288.6</w:t>
            </w:r>
          </w:p>
        </w:tc>
        <w:tc>
          <w:tcPr>
            <w:tcW w:w="1053" w:type="pct"/>
          </w:tcPr>
          <w:p w14:paraId="79153D8D" w14:textId="77777777" w:rsidR="00251EA4" w:rsidRPr="006D4AA9" w:rsidRDefault="00251EA4" w:rsidP="0066330F">
            <w:pPr>
              <w:pStyle w:val="TableText"/>
              <w:rPr>
                <w:rStyle w:val="Emphasis"/>
              </w:rPr>
            </w:pPr>
            <w:r w:rsidRPr="006D4AA9">
              <w:t>105</w:t>
            </w:r>
          </w:p>
        </w:tc>
        <w:tc>
          <w:tcPr>
            <w:tcW w:w="1053" w:type="pct"/>
          </w:tcPr>
          <w:p w14:paraId="3EE732D3" w14:textId="77777777" w:rsidR="00251EA4" w:rsidRPr="006D4AA9" w:rsidRDefault="00251EA4" w:rsidP="0066330F">
            <w:pPr>
              <w:pStyle w:val="TableText"/>
            </w:pPr>
            <w:r w:rsidRPr="006D4AA9">
              <w:t>36%</w:t>
            </w:r>
          </w:p>
        </w:tc>
      </w:tr>
      <w:tr w:rsidR="00251EA4" w:rsidRPr="006D4AA9" w14:paraId="3F40D621" w14:textId="77777777" w:rsidTr="0066330F">
        <w:tc>
          <w:tcPr>
            <w:tcW w:w="1843" w:type="pct"/>
          </w:tcPr>
          <w:p w14:paraId="730F29E5" w14:textId="77777777" w:rsidR="00251EA4" w:rsidRPr="006D4AA9" w:rsidRDefault="00251EA4" w:rsidP="0066330F">
            <w:pPr>
              <w:pStyle w:val="TableText"/>
            </w:pPr>
            <w:r w:rsidRPr="006D4AA9">
              <w:t xml:space="preserve">Viny hardwood forest </w:t>
            </w:r>
          </w:p>
        </w:tc>
        <w:tc>
          <w:tcPr>
            <w:tcW w:w="1052" w:type="pct"/>
          </w:tcPr>
          <w:p w14:paraId="27C727DC" w14:textId="77777777" w:rsidR="00251EA4" w:rsidRPr="006D4AA9" w:rsidRDefault="00251EA4" w:rsidP="0066330F">
            <w:pPr>
              <w:pStyle w:val="TableText"/>
            </w:pPr>
            <w:r w:rsidRPr="006D4AA9">
              <w:t>417.9</w:t>
            </w:r>
          </w:p>
        </w:tc>
        <w:tc>
          <w:tcPr>
            <w:tcW w:w="1053" w:type="pct"/>
          </w:tcPr>
          <w:p w14:paraId="1E50EB88" w14:textId="77777777" w:rsidR="00251EA4" w:rsidRPr="006D4AA9" w:rsidRDefault="00251EA4" w:rsidP="0066330F">
            <w:pPr>
              <w:pStyle w:val="TableText"/>
              <w:rPr>
                <w:rStyle w:val="Emphasis"/>
              </w:rPr>
            </w:pPr>
            <w:r w:rsidRPr="006D4AA9">
              <w:t>33.7</w:t>
            </w:r>
          </w:p>
        </w:tc>
        <w:tc>
          <w:tcPr>
            <w:tcW w:w="1053" w:type="pct"/>
          </w:tcPr>
          <w:p w14:paraId="21687442" w14:textId="77777777" w:rsidR="00251EA4" w:rsidRPr="006D4AA9" w:rsidRDefault="00251EA4" w:rsidP="0066330F">
            <w:pPr>
              <w:pStyle w:val="TableText"/>
            </w:pPr>
            <w:r w:rsidRPr="006D4AA9">
              <w:t>8%</w:t>
            </w:r>
          </w:p>
        </w:tc>
      </w:tr>
      <w:tr w:rsidR="00251EA4" w:rsidRPr="006D4AA9" w14:paraId="00FFBA18" w14:textId="77777777" w:rsidTr="0066330F">
        <w:tc>
          <w:tcPr>
            <w:tcW w:w="1843" w:type="pct"/>
          </w:tcPr>
          <w:p w14:paraId="356374C6" w14:textId="77777777" w:rsidR="00251EA4" w:rsidRPr="006D4AA9" w:rsidRDefault="00251EA4" w:rsidP="0066330F">
            <w:pPr>
              <w:pStyle w:val="TableText"/>
            </w:pPr>
            <w:r w:rsidRPr="006D4AA9">
              <w:t xml:space="preserve">Plateau hardwood forest </w:t>
            </w:r>
          </w:p>
        </w:tc>
        <w:tc>
          <w:tcPr>
            <w:tcW w:w="1052" w:type="pct"/>
          </w:tcPr>
          <w:p w14:paraId="4383A007" w14:textId="77777777" w:rsidR="00251EA4" w:rsidRPr="006D4AA9" w:rsidRDefault="00251EA4" w:rsidP="0066330F">
            <w:pPr>
              <w:pStyle w:val="TableText"/>
            </w:pPr>
            <w:r w:rsidRPr="006D4AA9">
              <w:t>1715.6</w:t>
            </w:r>
          </w:p>
        </w:tc>
        <w:tc>
          <w:tcPr>
            <w:tcW w:w="1053" w:type="pct"/>
          </w:tcPr>
          <w:p w14:paraId="2B9F0D0D" w14:textId="77777777" w:rsidR="00251EA4" w:rsidRPr="006D4AA9" w:rsidRDefault="00251EA4" w:rsidP="0066330F">
            <w:pPr>
              <w:pStyle w:val="TableText"/>
              <w:rPr>
                <w:rStyle w:val="Emphasis"/>
              </w:rPr>
            </w:pPr>
            <w:r w:rsidRPr="006D4AA9">
              <w:t>30.8</w:t>
            </w:r>
          </w:p>
        </w:tc>
        <w:tc>
          <w:tcPr>
            <w:tcW w:w="1053" w:type="pct"/>
          </w:tcPr>
          <w:p w14:paraId="0FC483C4" w14:textId="77777777" w:rsidR="00251EA4" w:rsidRPr="006D4AA9" w:rsidRDefault="00251EA4" w:rsidP="0066330F">
            <w:pPr>
              <w:pStyle w:val="TableText"/>
            </w:pPr>
            <w:r w:rsidRPr="006D4AA9">
              <w:t>2%</w:t>
            </w:r>
          </w:p>
        </w:tc>
      </w:tr>
      <w:tr w:rsidR="00251EA4" w:rsidRPr="006D4AA9" w14:paraId="52C2C2C3" w14:textId="77777777" w:rsidTr="0066330F">
        <w:tc>
          <w:tcPr>
            <w:tcW w:w="1843" w:type="pct"/>
          </w:tcPr>
          <w:p w14:paraId="6D92CD8F" w14:textId="77777777" w:rsidR="00251EA4" w:rsidRPr="006D4AA9" w:rsidRDefault="00251EA4" w:rsidP="0066330F">
            <w:pPr>
              <w:pStyle w:val="TableText"/>
            </w:pPr>
            <w:r w:rsidRPr="006D4AA9">
              <w:t xml:space="preserve">Lowland valley hardwood forest </w:t>
            </w:r>
          </w:p>
        </w:tc>
        <w:tc>
          <w:tcPr>
            <w:tcW w:w="1052" w:type="pct"/>
          </w:tcPr>
          <w:p w14:paraId="33E4D28C" w14:textId="77777777" w:rsidR="00251EA4" w:rsidRPr="006D4AA9" w:rsidRDefault="00251EA4" w:rsidP="0066330F">
            <w:pPr>
              <w:pStyle w:val="TableText"/>
            </w:pPr>
            <w:r w:rsidRPr="006D4AA9">
              <w:t>793.6</w:t>
            </w:r>
          </w:p>
        </w:tc>
        <w:tc>
          <w:tcPr>
            <w:tcW w:w="1053" w:type="pct"/>
          </w:tcPr>
          <w:p w14:paraId="6C6E23F1" w14:textId="77777777" w:rsidR="00251EA4" w:rsidRPr="006D4AA9" w:rsidRDefault="00251EA4" w:rsidP="0066330F">
            <w:pPr>
              <w:pStyle w:val="TableText"/>
              <w:rPr>
                <w:rStyle w:val="Emphasis"/>
              </w:rPr>
            </w:pPr>
            <w:r w:rsidRPr="006D4AA9">
              <w:t>8.8</w:t>
            </w:r>
          </w:p>
        </w:tc>
        <w:tc>
          <w:tcPr>
            <w:tcW w:w="1053" w:type="pct"/>
          </w:tcPr>
          <w:p w14:paraId="5865C1A5" w14:textId="77777777" w:rsidR="00251EA4" w:rsidRPr="006D4AA9" w:rsidRDefault="00251EA4" w:rsidP="0066330F">
            <w:pPr>
              <w:pStyle w:val="TableText"/>
            </w:pPr>
            <w:r w:rsidRPr="006D4AA9">
              <w:t>1%</w:t>
            </w:r>
          </w:p>
        </w:tc>
      </w:tr>
      <w:tr w:rsidR="00251EA4" w:rsidRPr="006D4AA9" w14:paraId="453B37B5" w14:textId="77777777" w:rsidTr="0066330F">
        <w:tc>
          <w:tcPr>
            <w:tcW w:w="1843" w:type="pct"/>
          </w:tcPr>
          <w:p w14:paraId="14B69B4B" w14:textId="77777777" w:rsidR="00251EA4" w:rsidRPr="006D4AA9" w:rsidRDefault="00251EA4" w:rsidP="0066330F">
            <w:pPr>
              <w:pStyle w:val="TableText"/>
            </w:pPr>
            <w:r w:rsidRPr="006D4AA9">
              <w:t xml:space="preserve">Sheltered coastal forest </w:t>
            </w:r>
          </w:p>
        </w:tc>
        <w:tc>
          <w:tcPr>
            <w:tcW w:w="1052" w:type="pct"/>
          </w:tcPr>
          <w:p w14:paraId="3C7047AA" w14:textId="77777777" w:rsidR="00251EA4" w:rsidRPr="006D4AA9" w:rsidRDefault="00251EA4" w:rsidP="0066330F">
            <w:pPr>
              <w:pStyle w:val="TableText"/>
            </w:pPr>
            <w:r w:rsidRPr="006D4AA9">
              <w:t>49.3</w:t>
            </w:r>
          </w:p>
        </w:tc>
        <w:tc>
          <w:tcPr>
            <w:tcW w:w="1053" w:type="pct"/>
          </w:tcPr>
          <w:p w14:paraId="3A7A202C" w14:textId="77777777" w:rsidR="00251EA4" w:rsidRPr="006D4AA9" w:rsidRDefault="00251EA4" w:rsidP="0066330F">
            <w:pPr>
              <w:pStyle w:val="TableText"/>
              <w:rPr>
                <w:rStyle w:val="Emphasis"/>
              </w:rPr>
            </w:pPr>
            <w:r w:rsidRPr="006D4AA9">
              <w:t>18.1</w:t>
            </w:r>
          </w:p>
        </w:tc>
        <w:tc>
          <w:tcPr>
            <w:tcW w:w="1053" w:type="pct"/>
          </w:tcPr>
          <w:p w14:paraId="7A310289" w14:textId="77777777" w:rsidR="00251EA4" w:rsidRPr="006D4AA9" w:rsidRDefault="00251EA4" w:rsidP="0066330F">
            <w:pPr>
              <w:pStyle w:val="TableText"/>
            </w:pPr>
            <w:r w:rsidRPr="006D4AA9">
              <w:t>37%</w:t>
            </w:r>
          </w:p>
        </w:tc>
      </w:tr>
      <w:tr w:rsidR="00251EA4" w:rsidRPr="006D4AA9" w14:paraId="5870DC15" w14:textId="77777777" w:rsidTr="0066330F">
        <w:tc>
          <w:tcPr>
            <w:tcW w:w="1843" w:type="pct"/>
          </w:tcPr>
          <w:p w14:paraId="0BD4F100" w14:textId="77777777" w:rsidR="00251EA4" w:rsidRPr="006D4AA9" w:rsidRDefault="00251EA4" w:rsidP="0066330F">
            <w:pPr>
              <w:pStyle w:val="TableText"/>
            </w:pPr>
            <w:r w:rsidRPr="006D4AA9">
              <w:t xml:space="preserve">Coastal pine and white oak forest </w:t>
            </w:r>
          </w:p>
        </w:tc>
        <w:tc>
          <w:tcPr>
            <w:tcW w:w="1052" w:type="pct"/>
          </w:tcPr>
          <w:p w14:paraId="032E431A" w14:textId="77777777" w:rsidR="00251EA4" w:rsidRPr="006D4AA9" w:rsidRDefault="00251EA4" w:rsidP="0066330F">
            <w:pPr>
              <w:pStyle w:val="TableText"/>
            </w:pPr>
            <w:r w:rsidRPr="006D4AA9">
              <w:t>452.2</w:t>
            </w:r>
          </w:p>
        </w:tc>
        <w:tc>
          <w:tcPr>
            <w:tcW w:w="1053" w:type="pct"/>
          </w:tcPr>
          <w:p w14:paraId="20D0F578" w14:textId="77777777" w:rsidR="00251EA4" w:rsidRPr="006D4AA9" w:rsidRDefault="00251EA4" w:rsidP="0066330F">
            <w:pPr>
              <w:pStyle w:val="TableText"/>
              <w:rPr>
                <w:rStyle w:val="Emphasis"/>
              </w:rPr>
            </w:pPr>
            <w:r w:rsidRPr="006D4AA9">
              <w:t>80.2</w:t>
            </w:r>
          </w:p>
        </w:tc>
        <w:tc>
          <w:tcPr>
            <w:tcW w:w="1053" w:type="pct"/>
          </w:tcPr>
          <w:p w14:paraId="0B65B8D8" w14:textId="77777777" w:rsidR="00251EA4" w:rsidRPr="006D4AA9" w:rsidRDefault="00251EA4" w:rsidP="0066330F">
            <w:pPr>
              <w:pStyle w:val="TableText"/>
            </w:pPr>
            <w:r w:rsidRPr="006D4AA9">
              <w:t>18%</w:t>
            </w:r>
          </w:p>
        </w:tc>
      </w:tr>
      <w:tr w:rsidR="00251EA4" w:rsidRPr="006D4AA9" w14:paraId="4C47E85A" w14:textId="77777777" w:rsidTr="0066330F">
        <w:tc>
          <w:tcPr>
            <w:tcW w:w="1843" w:type="pct"/>
          </w:tcPr>
          <w:p w14:paraId="7CB7F282" w14:textId="77777777" w:rsidR="00251EA4" w:rsidRPr="006D4AA9" w:rsidRDefault="00251EA4" w:rsidP="0066330F">
            <w:pPr>
              <w:pStyle w:val="TableText"/>
            </w:pPr>
            <w:r w:rsidRPr="006D4AA9">
              <w:t xml:space="preserve">Coastal white oak shrubland </w:t>
            </w:r>
          </w:p>
        </w:tc>
        <w:tc>
          <w:tcPr>
            <w:tcW w:w="1052" w:type="pct"/>
          </w:tcPr>
          <w:p w14:paraId="37DF601C" w14:textId="77777777" w:rsidR="00251EA4" w:rsidRPr="006D4AA9" w:rsidRDefault="00251EA4" w:rsidP="0066330F">
            <w:pPr>
              <w:pStyle w:val="TableText"/>
            </w:pPr>
            <w:r w:rsidRPr="006D4AA9">
              <w:t>1.1</w:t>
            </w:r>
          </w:p>
        </w:tc>
        <w:tc>
          <w:tcPr>
            <w:tcW w:w="1053" w:type="pct"/>
          </w:tcPr>
          <w:p w14:paraId="0F76E7D1" w14:textId="77777777" w:rsidR="00251EA4" w:rsidRPr="006D4AA9" w:rsidRDefault="00251EA4" w:rsidP="0066330F">
            <w:pPr>
              <w:pStyle w:val="TableText"/>
            </w:pPr>
            <w:r w:rsidRPr="006D4AA9">
              <w:t>1.0</w:t>
            </w:r>
          </w:p>
        </w:tc>
        <w:tc>
          <w:tcPr>
            <w:tcW w:w="1053" w:type="pct"/>
          </w:tcPr>
          <w:p w14:paraId="5FA80801" w14:textId="77777777" w:rsidR="00251EA4" w:rsidRPr="006D4AA9" w:rsidRDefault="00251EA4" w:rsidP="0066330F">
            <w:pPr>
              <w:pStyle w:val="TableText"/>
            </w:pPr>
            <w:r w:rsidRPr="006D4AA9">
              <w:t>91%</w:t>
            </w:r>
          </w:p>
        </w:tc>
      </w:tr>
      <w:tr w:rsidR="00251EA4" w:rsidRPr="006D4AA9" w14:paraId="50E1ECB8" w14:textId="77777777" w:rsidTr="0066330F">
        <w:tc>
          <w:tcPr>
            <w:tcW w:w="1843" w:type="pct"/>
          </w:tcPr>
          <w:p w14:paraId="7DA9A44D" w14:textId="77777777" w:rsidR="00251EA4" w:rsidRPr="006D4AA9" w:rsidRDefault="00251EA4" w:rsidP="0066330F">
            <w:pPr>
              <w:pStyle w:val="TableText"/>
            </w:pPr>
            <w:r w:rsidRPr="006D4AA9">
              <w:t xml:space="preserve">Sandy beach herbland </w:t>
            </w:r>
          </w:p>
        </w:tc>
        <w:tc>
          <w:tcPr>
            <w:tcW w:w="1052" w:type="pct"/>
          </w:tcPr>
          <w:p w14:paraId="7011157B" w14:textId="77777777" w:rsidR="00251EA4" w:rsidRPr="006D4AA9" w:rsidRDefault="00251EA4" w:rsidP="0066330F">
            <w:pPr>
              <w:pStyle w:val="TableText"/>
            </w:pPr>
            <w:r w:rsidRPr="006D4AA9">
              <w:t>1.0</w:t>
            </w:r>
          </w:p>
        </w:tc>
        <w:tc>
          <w:tcPr>
            <w:tcW w:w="1053" w:type="pct"/>
          </w:tcPr>
          <w:p w14:paraId="5A720518" w14:textId="77777777" w:rsidR="00251EA4" w:rsidRPr="006D4AA9" w:rsidRDefault="00251EA4" w:rsidP="0066330F">
            <w:pPr>
              <w:pStyle w:val="TableText"/>
            </w:pPr>
            <w:r w:rsidRPr="006D4AA9">
              <w:t>2.7</w:t>
            </w:r>
          </w:p>
        </w:tc>
        <w:tc>
          <w:tcPr>
            <w:tcW w:w="1053" w:type="pct"/>
          </w:tcPr>
          <w:p w14:paraId="633A5BD5" w14:textId="77777777" w:rsidR="00251EA4" w:rsidRPr="006D4AA9" w:rsidRDefault="00251EA4" w:rsidP="0066330F">
            <w:pPr>
              <w:pStyle w:val="TableText"/>
            </w:pPr>
            <w:r w:rsidRPr="006D4AA9">
              <w:t>270%</w:t>
            </w:r>
          </w:p>
        </w:tc>
      </w:tr>
      <w:tr w:rsidR="00251EA4" w:rsidRPr="006D4AA9" w14:paraId="06F60342" w14:textId="77777777" w:rsidTr="0066330F">
        <w:tc>
          <w:tcPr>
            <w:tcW w:w="1843" w:type="pct"/>
          </w:tcPr>
          <w:p w14:paraId="06432FBB" w14:textId="77777777" w:rsidR="00251EA4" w:rsidRPr="006D4AA9" w:rsidRDefault="00251EA4" w:rsidP="0066330F">
            <w:pPr>
              <w:pStyle w:val="TableText"/>
            </w:pPr>
            <w:r w:rsidRPr="006D4AA9">
              <w:t xml:space="preserve">Coastal grassland </w:t>
            </w:r>
          </w:p>
        </w:tc>
        <w:tc>
          <w:tcPr>
            <w:tcW w:w="1052" w:type="pct"/>
          </w:tcPr>
          <w:p w14:paraId="5A8AC717" w14:textId="77777777" w:rsidR="00251EA4" w:rsidRPr="006D4AA9" w:rsidRDefault="00251EA4" w:rsidP="0066330F">
            <w:pPr>
              <w:pStyle w:val="TableText"/>
            </w:pPr>
            <w:r w:rsidRPr="006D4AA9">
              <w:t>0.2</w:t>
            </w:r>
          </w:p>
        </w:tc>
        <w:tc>
          <w:tcPr>
            <w:tcW w:w="1053" w:type="pct"/>
          </w:tcPr>
          <w:p w14:paraId="19049300" w14:textId="77777777" w:rsidR="00251EA4" w:rsidRPr="006D4AA9" w:rsidRDefault="00251EA4" w:rsidP="0066330F">
            <w:pPr>
              <w:pStyle w:val="TableText"/>
            </w:pPr>
            <w:r w:rsidRPr="006D4AA9">
              <w:t>1.6</w:t>
            </w:r>
          </w:p>
        </w:tc>
        <w:tc>
          <w:tcPr>
            <w:tcW w:w="1053" w:type="pct"/>
          </w:tcPr>
          <w:p w14:paraId="5F883214" w14:textId="77777777" w:rsidR="00251EA4" w:rsidRPr="006D4AA9" w:rsidRDefault="00251EA4" w:rsidP="0066330F">
            <w:pPr>
              <w:pStyle w:val="TableText"/>
            </w:pPr>
            <w:r w:rsidRPr="006D4AA9">
              <w:t>800%</w:t>
            </w:r>
          </w:p>
        </w:tc>
      </w:tr>
      <w:tr w:rsidR="00251EA4" w:rsidRPr="006D4AA9" w14:paraId="018B2ED1" w14:textId="77777777" w:rsidTr="0066330F">
        <w:tc>
          <w:tcPr>
            <w:tcW w:w="1843" w:type="pct"/>
          </w:tcPr>
          <w:p w14:paraId="26E7B439" w14:textId="77777777" w:rsidR="00251EA4" w:rsidRPr="006D4AA9" w:rsidRDefault="00251EA4" w:rsidP="0066330F">
            <w:pPr>
              <w:pStyle w:val="TableText"/>
            </w:pPr>
            <w:r w:rsidRPr="006D4AA9">
              <w:t xml:space="preserve">Moo-oo sedgeland </w:t>
            </w:r>
          </w:p>
        </w:tc>
        <w:tc>
          <w:tcPr>
            <w:tcW w:w="1052" w:type="pct"/>
          </w:tcPr>
          <w:p w14:paraId="21F9BFDB" w14:textId="77777777" w:rsidR="00251EA4" w:rsidRPr="006D4AA9" w:rsidRDefault="00251EA4" w:rsidP="0066330F">
            <w:pPr>
              <w:pStyle w:val="TableText"/>
            </w:pPr>
            <w:r w:rsidRPr="006D4AA9">
              <w:t>4.4</w:t>
            </w:r>
          </w:p>
        </w:tc>
        <w:tc>
          <w:tcPr>
            <w:tcW w:w="1053" w:type="pct"/>
          </w:tcPr>
          <w:p w14:paraId="05420389" w14:textId="77777777" w:rsidR="00251EA4" w:rsidRPr="006D4AA9" w:rsidRDefault="00251EA4" w:rsidP="0066330F">
            <w:pPr>
              <w:pStyle w:val="TableText"/>
            </w:pPr>
            <w:r w:rsidRPr="006D4AA9">
              <w:t>2.3</w:t>
            </w:r>
          </w:p>
        </w:tc>
        <w:tc>
          <w:tcPr>
            <w:tcW w:w="1053" w:type="pct"/>
          </w:tcPr>
          <w:p w14:paraId="508E637A" w14:textId="77777777" w:rsidR="00251EA4" w:rsidRPr="006D4AA9" w:rsidRDefault="00251EA4" w:rsidP="0066330F">
            <w:pPr>
              <w:pStyle w:val="TableText"/>
            </w:pPr>
            <w:r w:rsidRPr="006D4AA9">
              <w:t>52%</w:t>
            </w:r>
          </w:p>
        </w:tc>
      </w:tr>
      <w:tr w:rsidR="00251EA4" w:rsidRPr="006D4AA9" w14:paraId="18012D46" w14:textId="77777777" w:rsidTr="0066330F">
        <w:tc>
          <w:tcPr>
            <w:tcW w:w="1843" w:type="pct"/>
          </w:tcPr>
          <w:p w14:paraId="538FC631" w14:textId="77777777" w:rsidR="00251EA4" w:rsidRPr="006D4AA9" w:rsidRDefault="00251EA4" w:rsidP="0066330F">
            <w:pPr>
              <w:pStyle w:val="TableText"/>
            </w:pPr>
            <w:r w:rsidRPr="006D4AA9">
              <w:t xml:space="preserve">Coastal flax community </w:t>
            </w:r>
          </w:p>
        </w:tc>
        <w:tc>
          <w:tcPr>
            <w:tcW w:w="1052" w:type="pct"/>
          </w:tcPr>
          <w:p w14:paraId="4DB31D78" w14:textId="77777777" w:rsidR="00251EA4" w:rsidRPr="006D4AA9" w:rsidRDefault="00251EA4" w:rsidP="0066330F">
            <w:pPr>
              <w:pStyle w:val="TableText"/>
            </w:pPr>
            <w:r w:rsidRPr="006D4AA9">
              <w:t>0.5</w:t>
            </w:r>
          </w:p>
        </w:tc>
        <w:tc>
          <w:tcPr>
            <w:tcW w:w="1053" w:type="pct"/>
          </w:tcPr>
          <w:p w14:paraId="6B7E5776" w14:textId="77777777" w:rsidR="00251EA4" w:rsidRPr="006D4AA9" w:rsidRDefault="00251EA4" w:rsidP="0066330F">
            <w:pPr>
              <w:pStyle w:val="TableText"/>
            </w:pPr>
            <w:r w:rsidRPr="006D4AA9">
              <w:t>0.4</w:t>
            </w:r>
          </w:p>
        </w:tc>
        <w:tc>
          <w:tcPr>
            <w:tcW w:w="1053" w:type="pct"/>
          </w:tcPr>
          <w:p w14:paraId="68EE4605" w14:textId="77777777" w:rsidR="00251EA4" w:rsidRPr="006D4AA9" w:rsidRDefault="00251EA4" w:rsidP="0066330F">
            <w:pPr>
              <w:pStyle w:val="TableText"/>
            </w:pPr>
            <w:r w:rsidRPr="006D4AA9">
              <w:t>80%</w:t>
            </w:r>
          </w:p>
        </w:tc>
      </w:tr>
      <w:tr w:rsidR="00251EA4" w:rsidRPr="006D4AA9" w14:paraId="2ECE85BD" w14:textId="77777777" w:rsidTr="0066330F">
        <w:tc>
          <w:tcPr>
            <w:tcW w:w="1843" w:type="pct"/>
          </w:tcPr>
          <w:p w14:paraId="003288C9" w14:textId="77777777" w:rsidR="00251EA4" w:rsidRPr="006D4AA9" w:rsidRDefault="00251EA4" w:rsidP="0066330F">
            <w:pPr>
              <w:pStyle w:val="TableText"/>
            </w:pPr>
            <w:r w:rsidRPr="006D4AA9">
              <w:t>Freshwater swamp</w:t>
            </w:r>
          </w:p>
        </w:tc>
        <w:tc>
          <w:tcPr>
            <w:tcW w:w="1052" w:type="pct"/>
          </w:tcPr>
          <w:p w14:paraId="2DB63CE5" w14:textId="77777777" w:rsidR="00251EA4" w:rsidRPr="006D4AA9" w:rsidRDefault="00251EA4" w:rsidP="0066330F">
            <w:pPr>
              <w:pStyle w:val="TableText"/>
            </w:pPr>
            <w:r w:rsidRPr="006D4AA9">
              <w:t>44.6</w:t>
            </w:r>
          </w:p>
        </w:tc>
        <w:tc>
          <w:tcPr>
            <w:tcW w:w="1053" w:type="pct"/>
          </w:tcPr>
          <w:p w14:paraId="434AE7AC" w14:textId="77777777" w:rsidR="00251EA4" w:rsidRPr="006D4AA9" w:rsidRDefault="00251EA4" w:rsidP="0066330F">
            <w:pPr>
              <w:pStyle w:val="TableText"/>
            </w:pPr>
            <w:r w:rsidRPr="006D4AA9">
              <w:t>17.7</w:t>
            </w:r>
          </w:p>
        </w:tc>
        <w:tc>
          <w:tcPr>
            <w:tcW w:w="1053" w:type="pct"/>
          </w:tcPr>
          <w:p w14:paraId="2BA6887A" w14:textId="77777777" w:rsidR="00251EA4" w:rsidRPr="006D4AA9" w:rsidRDefault="00251EA4" w:rsidP="0066330F">
            <w:pPr>
              <w:pStyle w:val="TableText"/>
            </w:pPr>
            <w:r w:rsidRPr="006D4AA9">
              <w:t>40%</w:t>
            </w:r>
          </w:p>
        </w:tc>
      </w:tr>
      <w:tr w:rsidR="00251EA4" w:rsidRPr="006D4AA9" w14:paraId="01548D7C" w14:textId="77777777" w:rsidTr="0066330F">
        <w:tc>
          <w:tcPr>
            <w:tcW w:w="1843" w:type="pct"/>
          </w:tcPr>
          <w:p w14:paraId="43ED8032" w14:textId="5DAF8041" w:rsidR="00251EA4" w:rsidRPr="006D4AA9" w:rsidRDefault="00251EA4" w:rsidP="0066330F">
            <w:pPr>
              <w:pStyle w:val="TableText"/>
            </w:pPr>
            <w:r w:rsidRPr="006D4AA9">
              <w:t>Non-remnant native vegetation</w:t>
            </w:r>
            <w:r w:rsidRPr="006D4AA9">
              <w:rPr>
                <w:szCs w:val="18"/>
                <w:vertAlign w:val="superscript"/>
              </w:rPr>
              <w:t xml:space="preserve"> a</w:t>
            </w:r>
          </w:p>
        </w:tc>
        <w:tc>
          <w:tcPr>
            <w:tcW w:w="1052" w:type="pct"/>
          </w:tcPr>
          <w:p w14:paraId="095BE485" w14:textId="77777777" w:rsidR="00251EA4" w:rsidRPr="006D4AA9" w:rsidRDefault="00251EA4" w:rsidP="0066330F">
            <w:pPr>
              <w:pStyle w:val="TableText"/>
            </w:pPr>
            <w:r w:rsidRPr="006D4AA9">
              <w:t>0</w:t>
            </w:r>
          </w:p>
        </w:tc>
        <w:tc>
          <w:tcPr>
            <w:tcW w:w="1053" w:type="pct"/>
          </w:tcPr>
          <w:p w14:paraId="255A7A71" w14:textId="77777777" w:rsidR="00251EA4" w:rsidRPr="006D4AA9" w:rsidRDefault="00251EA4" w:rsidP="0066330F">
            <w:pPr>
              <w:pStyle w:val="TableText"/>
            </w:pPr>
            <w:r w:rsidRPr="006D4AA9">
              <w:t>183.2</w:t>
            </w:r>
          </w:p>
        </w:tc>
        <w:tc>
          <w:tcPr>
            <w:tcW w:w="1053" w:type="pct"/>
          </w:tcPr>
          <w:p w14:paraId="1B17F667" w14:textId="77777777" w:rsidR="00251EA4" w:rsidRPr="006D4AA9" w:rsidRDefault="00251EA4" w:rsidP="0066330F">
            <w:pPr>
              <w:pStyle w:val="TableText"/>
            </w:pPr>
            <w:r w:rsidRPr="006D4AA9">
              <w:t>0%</w:t>
            </w:r>
          </w:p>
        </w:tc>
      </w:tr>
      <w:tr w:rsidR="00251EA4" w:rsidRPr="006D4AA9" w14:paraId="0A386B93" w14:textId="77777777" w:rsidTr="0066330F">
        <w:tc>
          <w:tcPr>
            <w:tcW w:w="1843" w:type="pct"/>
          </w:tcPr>
          <w:p w14:paraId="23C48D23" w14:textId="77777777" w:rsidR="00251EA4" w:rsidRPr="006D4AA9" w:rsidRDefault="00251EA4" w:rsidP="0066330F">
            <w:pPr>
              <w:pStyle w:val="TableText"/>
            </w:pPr>
            <w:r w:rsidRPr="006D4AA9">
              <w:t>Total remnant native vegetation</w:t>
            </w:r>
          </w:p>
        </w:tc>
        <w:tc>
          <w:tcPr>
            <w:tcW w:w="1052" w:type="pct"/>
          </w:tcPr>
          <w:p w14:paraId="46674F4F" w14:textId="77777777" w:rsidR="00251EA4" w:rsidRPr="006D4AA9" w:rsidRDefault="00251EA4" w:rsidP="0066330F">
            <w:pPr>
              <w:pStyle w:val="TableText"/>
            </w:pPr>
            <w:r w:rsidRPr="006D4AA9">
              <w:t>4045.1</w:t>
            </w:r>
          </w:p>
        </w:tc>
        <w:tc>
          <w:tcPr>
            <w:tcW w:w="1053" w:type="pct"/>
          </w:tcPr>
          <w:p w14:paraId="045A55A5" w14:textId="77777777" w:rsidR="00251EA4" w:rsidRPr="006D4AA9" w:rsidRDefault="00251EA4" w:rsidP="0066330F">
            <w:pPr>
              <w:pStyle w:val="TableText"/>
            </w:pPr>
            <w:r w:rsidRPr="006D4AA9">
              <w:t>423.1</w:t>
            </w:r>
          </w:p>
        </w:tc>
        <w:tc>
          <w:tcPr>
            <w:tcW w:w="1053" w:type="pct"/>
          </w:tcPr>
          <w:p w14:paraId="18943EC3" w14:textId="77777777" w:rsidR="00251EA4" w:rsidRPr="006D4AA9" w:rsidRDefault="00251EA4" w:rsidP="0066330F">
            <w:pPr>
              <w:pStyle w:val="TableText"/>
            </w:pPr>
            <w:r w:rsidRPr="006D4AA9">
              <w:t>10%</w:t>
            </w:r>
          </w:p>
        </w:tc>
      </w:tr>
    </w:tbl>
    <w:p w14:paraId="3183AABD" w14:textId="1C069CC1" w:rsidR="00251EA4" w:rsidRPr="006D4AA9" w:rsidRDefault="00251EA4" w:rsidP="00251EA4">
      <w:pPr>
        <w:pStyle w:val="FigureTableNoteSource"/>
      </w:pPr>
      <w:r w:rsidRPr="006D4AA9">
        <w:t xml:space="preserve">Source: Christian </w:t>
      </w:r>
      <w:r w:rsidR="006347CF" w:rsidRPr="006D4AA9">
        <w:t>&amp;</w:t>
      </w:r>
      <w:r w:rsidRPr="006D4AA9">
        <w:t xml:space="preserve"> Mills 2021.</w:t>
      </w:r>
    </w:p>
    <w:p w14:paraId="2339E150" w14:textId="315790E9" w:rsidR="00251EA4" w:rsidRPr="006D4AA9" w:rsidRDefault="00251EA4" w:rsidP="00251EA4">
      <w:pPr>
        <w:pStyle w:val="FigureTableNoteSource"/>
      </w:pPr>
      <w:r w:rsidRPr="006D4AA9">
        <w:rPr>
          <w:szCs w:val="18"/>
          <w:vertAlign w:val="superscript"/>
        </w:rPr>
        <w:t>a</w:t>
      </w:r>
      <w:r w:rsidRPr="006D4AA9">
        <w:rPr>
          <w:b/>
        </w:rPr>
        <w:t xml:space="preserve"> </w:t>
      </w:r>
      <w:r w:rsidRPr="006D4AA9">
        <w:t>Non-remnant vegetation may have been significantly disturbed</w:t>
      </w:r>
      <w:r w:rsidR="009A59F9" w:rsidRPr="006D4AA9">
        <w:t xml:space="preserve"> (for example</w:t>
      </w:r>
      <w:r w:rsidRPr="006D4AA9">
        <w:t xml:space="preserve"> by weed invasion and clearing</w:t>
      </w:r>
      <w:r w:rsidR="009A59F9" w:rsidRPr="006D4AA9">
        <w:t>)</w:t>
      </w:r>
      <w:r w:rsidRPr="006D4AA9">
        <w:t xml:space="preserve"> but may still resemble one of the native plant communities</w:t>
      </w:r>
      <w:r w:rsidR="009A59F9" w:rsidRPr="006D4AA9">
        <w:t xml:space="preserve"> </w:t>
      </w:r>
      <w:r w:rsidR="003474DD" w:rsidRPr="006D4AA9">
        <w:t>and potentially</w:t>
      </w:r>
      <w:r w:rsidRPr="006D4AA9">
        <w:t xml:space="preserve"> be </w:t>
      </w:r>
      <w:r w:rsidR="003474DD" w:rsidRPr="006D4AA9">
        <w:t>suitable for restoration</w:t>
      </w:r>
      <w:r w:rsidRPr="006D4AA9">
        <w:t>.</w:t>
      </w:r>
    </w:p>
    <w:p w14:paraId="30E4D5D7" w14:textId="3BA249A3" w:rsidR="009400B8" w:rsidRPr="006D4AA9" w:rsidRDefault="00932E92" w:rsidP="00F00914">
      <w:pPr>
        <w:pStyle w:val="Caption"/>
        <w:pageBreakBefore/>
      </w:pPr>
      <w:bookmarkStart w:id="175" w:name="_Ref132369416"/>
      <w:bookmarkStart w:id="176" w:name="_Toc157690910"/>
      <w:r w:rsidRPr="006D4AA9">
        <w:lastRenderedPageBreak/>
        <w:t xml:space="preserve">Table </w:t>
      </w:r>
      <w:r w:rsidR="009835A2" w:rsidRPr="006D4AA9">
        <w:rPr>
          <w:noProof/>
        </w:rPr>
        <w:t>15</w:t>
      </w:r>
      <w:bookmarkEnd w:id="175"/>
      <w:r w:rsidRPr="006D4AA9">
        <w:t xml:space="preserve"> </w:t>
      </w:r>
      <w:r w:rsidR="009400B8" w:rsidRPr="006D4AA9">
        <w:t>Distribution of remnant plant communities present in 2020 on Norfolk Island across tenure types</w:t>
      </w:r>
      <w:bookmarkEnd w:id="176"/>
    </w:p>
    <w:tbl>
      <w:tblPr>
        <w:tblW w:w="9072" w:type="dxa"/>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Distribution of remnant plan communities present in 2020 on Norfolk Island across tenure types"/>
        <w:tblDescription w:val="The table summarises the 2020 distribution of remnant plant communities by proportion across tenure types. For each plant community, the table provides the plant community name, distribution or range in hectares, and the proportion found in national parks, public reserves, and other land."/>
      </w:tblPr>
      <w:tblGrid>
        <w:gridCol w:w="4111"/>
        <w:gridCol w:w="1240"/>
        <w:gridCol w:w="1240"/>
        <w:gridCol w:w="1240"/>
        <w:gridCol w:w="1241"/>
      </w:tblGrid>
      <w:tr w:rsidR="009400B8" w:rsidRPr="006D4AA9" w14:paraId="490D91B2" w14:textId="77777777" w:rsidTr="00913D11">
        <w:trPr>
          <w:tblHeader/>
        </w:trPr>
        <w:tc>
          <w:tcPr>
            <w:tcW w:w="4111" w:type="dxa"/>
          </w:tcPr>
          <w:p w14:paraId="55EC659B" w14:textId="77777777" w:rsidR="009400B8" w:rsidRPr="006D4AA9" w:rsidRDefault="009400B8" w:rsidP="004708E0">
            <w:pPr>
              <w:pStyle w:val="TableHeading"/>
            </w:pPr>
            <w:bookmarkStart w:id="177" w:name="Title_15"/>
            <w:bookmarkEnd w:id="177"/>
            <w:r w:rsidRPr="006D4AA9">
              <w:t>Plant community</w:t>
            </w:r>
          </w:p>
        </w:tc>
        <w:tc>
          <w:tcPr>
            <w:tcW w:w="1240" w:type="dxa"/>
          </w:tcPr>
          <w:p w14:paraId="6902D69B" w14:textId="6E2D82D2" w:rsidR="009400B8" w:rsidRPr="006D4AA9" w:rsidRDefault="009400B8" w:rsidP="004708E0">
            <w:pPr>
              <w:pStyle w:val="TableHeading"/>
            </w:pPr>
            <w:r w:rsidRPr="006D4AA9">
              <w:t>Distribution / range (</w:t>
            </w:r>
            <w:r w:rsidR="00C447CA" w:rsidRPr="006D4AA9">
              <w:t>ha</w:t>
            </w:r>
            <w:r w:rsidRPr="006D4AA9">
              <w:t>)</w:t>
            </w:r>
          </w:p>
        </w:tc>
        <w:tc>
          <w:tcPr>
            <w:tcW w:w="1240" w:type="dxa"/>
          </w:tcPr>
          <w:p w14:paraId="2CEFD658" w14:textId="64263BCA" w:rsidR="009400B8" w:rsidRPr="006D4AA9" w:rsidRDefault="009400B8" w:rsidP="004708E0">
            <w:pPr>
              <w:pStyle w:val="TableHeading"/>
            </w:pPr>
            <w:r w:rsidRPr="006D4AA9">
              <w:t xml:space="preserve">% in </w:t>
            </w:r>
            <w:r w:rsidR="00591C55" w:rsidRPr="006D4AA9">
              <w:t>n</w:t>
            </w:r>
            <w:r w:rsidRPr="006D4AA9">
              <w:t xml:space="preserve">ational </w:t>
            </w:r>
            <w:r w:rsidR="00591C55" w:rsidRPr="006D4AA9">
              <w:t>p</w:t>
            </w:r>
            <w:r w:rsidRPr="006D4AA9">
              <w:t>ark</w:t>
            </w:r>
          </w:p>
        </w:tc>
        <w:tc>
          <w:tcPr>
            <w:tcW w:w="1240" w:type="dxa"/>
          </w:tcPr>
          <w:p w14:paraId="07FEC63D" w14:textId="77777777" w:rsidR="009400B8" w:rsidRPr="006D4AA9" w:rsidRDefault="009400B8" w:rsidP="004708E0">
            <w:pPr>
              <w:pStyle w:val="TableHeading"/>
            </w:pPr>
            <w:r w:rsidRPr="006D4AA9">
              <w:t>% in public reserves</w:t>
            </w:r>
          </w:p>
        </w:tc>
        <w:tc>
          <w:tcPr>
            <w:tcW w:w="1241" w:type="dxa"/>
          </w:tcPr>
          <w:p w14:paraId="5407C496" w14:textId="77777777" w:rsidR="009400B8" w:rsidRPr="006D4AA9" w:rsidRDefault="009400B8" w:rsidP="004708E0">
            <w:pPr>
              <w:pStyle w:val="TableHeading"/>
            </w:pPr>
            <w:r w:rsidRPr="006D4AA9">
              <w:t>% in other land</w:t>
            </w:r>
          </w:p>
        </w:tc>
      </w:tr>
      <w:tr w:rsidR="009400B8" w:rsidRPr="006D4AA9" w14:paraId="76353BDA" w14:textId="77777777" w:rsidTr="00913D11">
        <w:tc>
          <w:tcPr>
            <w:tcW w:w="4111" w:type="dxa"/>
          </w:tcPr>
          <w:p w14:paraId="289B4663" w14:textId="77777777" w:rsidR="009400B8" w:rsidRPr="006D4AA9" w:rsidRDefault="009400B8" w:rsidP="004708E0">
            <w:pPr>
              <w:pStyle w:val="TableText"/>
            </w:pPr>
            <w:r w:rsidRPr="006D4AA9">
              <w:t xml:space="preserve">Moist palm valley forest </w:t>
            </w:r>
          </w:p>
        </w:tc>
        <w:tc>
          <w:tcPr>
            <w:tcW w:w="1240" w:type="dxa"/>
          </w:tcPr>
          <w:p w14:paraId="67E80CF1" w14:textId="77777777" w:rsidR="009400B8" w:rsidRPr="006D4AA9" w:rsidRDefault="009400B8" w:rsidP="004708E0">
            <w:pPr>
              <w:pStyle w:val="TableText"/>
            </w:pPr>
            <w:r w:rsidRPr="006D4AA9">
              <w:t>42.2</w:t>
            </w:r>
          </w:p>
        </w:tc>
        <w:tc>
          <w:tcPr>
            <w:tcW w:w="1240" w:type="dxa"/>
          </w:tcPr>
          <w:p w14:paraId="4C45769B" w14:textId="77777777" w:rsidR="009400B8" w:rsidRPr="006D4AA9" w:rsidRDefault="009400B8" w:rsidP="004708E0">
            <w:pPr>
              <w:pStyle w:val="TableText"/>
            </w:pPr>
            <w:r w:rsidRPr="006D4AA9">
              <w:t>&gt;99%</w:t>
            </w:r>
          </w:p>
        </w:tc>
        <w:tc>
          <w:tcPr>
            <w:tcW w:w="1240" w:type="dxa"/>
          </w:tcPr>
          <w:p w14:paraId="1FE3F838" w14:textId="6300AD2B" w:rsidR="009400B8" w:rsidRPr="006D4AA9" w:rsidRDefault="00F66639" w:rsidP="004708E0">
            <w:pPr>
              <w:pStyle w:val="TableText"/>
            </w:pPr>
            <w:r w:rsidRPr="006D4AA9">
              <w:t>0%</w:t>
            </w:r>
          </w:p>
        </w:tc>
        <w:tc>
          <w:tcPr>
            <w:tcW w:w="1241" w:type="dxa"/>
          </w:tcPr>
          <w:p w14:paraId="07B64301" w14:textId="77777777" w:rsidR="009400B8" w:rsidRPr="006D4AA9" w:rsidRDefault="009400B8" w:rsidP="004708E0">
            <w:pPr>
              <w:pStyle w:val="TableText"/>
            </w:pPr>
            <w:r w:rsidRPr="006D4AA9">
              <w:t>&lt;1%</w:t>
            </w:r>
          </w:p>
        </w:tc>
      </w:tr>
      <w:tr w:rsidR="009400B8" w:rsidRPr="006D4AA9" w14:paraId="593DFB98" w14:textId="77777777" w:rsidTr="00913D11">
        <w:tc>
          <w:tcPr>
            <w:tcW w:w="4111" w:type="dxa"/>
          </w:tcPr>
          <w:p w14:paraId="734606C3" w14:textId="77777777" w:rsidR="009400B8" w:rsidRPr="006D4AA9" w:rsidRDefault="009400B8" w:rsidP="004708E0">
            <w:pPr>
              <w:pStyle w:val="TableText"/>
            </w:pPr>
            <w:r w:rsidRPr="006D4AA9">
              <w:t xml:space="preserve">Moist upland hardwood forest </w:t>
            </w:r>
          </w:p>
        </w:tc>
        <w:tc>
          <w:tcPr>
            <w:tcW w:w="1240" w:type="dxa"/>
          </w:tcPr>
          <w:p w14:paraId="607E6EAF" w14:textId="77777777" w:rsidR="009400B8" w:rsidRPr="006D4AA9" w:rsidRDefault="009400B8" w:rsidP="004708E0">
            <w:pPr>
              <w:pStyle w:val="TableText"/>
            </w:pPr>
            <w:r w:rsidRPr="006D4AA9">
              <w:t>80.1</w:t>
            </w:r>
          </w:p>
        </w:tc>
        <w:tc>
          <w:tcPr>
            <w:tcW w:w="1240" w:type="dxa"/>
          </w:tcPr>
          <w:p w14:paraId="6D69158D" w14:textId="77777777" w:rsidR="009400B8" w:rsidRPr="006D4AA9" w:rsidRDefault="009400B8" w:rsidP="004708E0">
            <w:pPr>
              <w:pStyle w:val="TableText"/>
            </w:pPr>
            <w:r w:rsidRPr="006D4AA9">
              <w:t>95%</w:t>
            </w:r>
          </w:p>
        </w:tc>
        <w:tc>
          <w:tcPr>
            <w:tcW w:w="1240" w:type="dxa"/>
          </w:tcPr>
          <w:p w14:paraId="736CA43A" w14:textId="2C0046A1" w:rsidR="009400B8" w:rsidRPr="006D4AA9" w:rsidRDefault="00F66639" w:rsidP="004708E0">
            <w:pPr>
              <w:pStyle w:val="TableText"/>
            </w:pPr>
            <w:r w:rsidRPr="006D4AA9">
              <w:t>0%</w:t>
            </w:r>
          </w:p>
        </w:tc>
        <w:tc>
          <w:tcPr>
            <w:tcW w:w="1241" w:type="dxa"/>
          </w:tcPr>
          <w:p w14:paraId="29E53564" w14:textId="77777777" w:rsidR="009400B8" w:rsidRPr="006D4AA9" w:rsidRDefault="009400B8" w:rsidP="004708E0">
            <w:pPr>
              <w:pStyle w:val="TableText"/>
            </w:pPr>
            <w:r w:rsidRPr="006D4AA9">
              <w:t>5%</w:t>
            </w:r>
          </w:p>
        </w:tc>
      </w:tr>
      <w:tr w:rsidR="009400B8" w:rsidRPr="006D4AA9" w14:paraId="353BE28D" w14:textId="77777777" w:rsidTr="00913D11">
        <w:tc>
          <w:tcPr>
            <w:tcW w:w="4111" w:type="dxa"/>
          </w:tcPr>
          <w:p w14:paraId="39E9CDE3" w14:textId="77777777" w:rsidR="009400B8" w:rsidRPr="006D4AA9" w:rsidRDefault="009400B8" w:rsidP="004708E0">
            <w:pPr>
              <w:pStyle w:val="TableText"/>
            </w:pPr>
            <w:r w:rsidRPr="006D4AA9">
              <w:t xml:space="preserve">Pine hardwood ridge forest </w:t>
            </w:r>
          </w:p>
        </w:tc>
        <w:tc>
          <w:tcPr>
            <w:tcW w:w="1240" w:type="dxa"/>
          </w:tcPr>
          <w:p w14:paraId="598C44DF" w14:textId="77777777" w:rsidR="009400B8" w:rsidRPr="006D4AA9" w:rsidRDefault="009400B8" w:rsidP="004708E0">
            <w:pPr>
              <w:pStyle w:val="TableText"/>
            </w:pPr>
            <w:r w:rsidRPr="006D4AA9">
              <w:t>105</w:t>
            </w:r>
          </w:p>
        </w:tc>
        <w:tc>
          <w:tcPr>
            <w:tcW w:w="1240" w:type="dxa"/>
          </w:tcPr>
          <w:p w14:paraId="753AFCD2" w14:textId="77777777" w:rsidR="009400B8" w:rsidRPr="006D4AA9" w:rsidRDefault="009400B8" w:rsidP="004708E0">
            <w:pPr>
              <w:pStyle w:val="TableText"/>
            </w:pPr>
            <w:r w:rsidRPr="006D4AA9">
              <w:t>93%</w:t>
            </w:r>
          </w:p>
        </w:tc>
        <w:tc>
          <w:tcPr>
            <w:tcW w:w="1240" w:type="dxa"/>
          </w:tcPr>
          <w:p w14:paraId="7301EE03" w14:textId="21A25992" w:rsidR="009400B8" w:rsidRPr="006D4AA9" w:rsidRDefault="00F66639" w:rsidP="004708E0">
            <w:pPr>
              <w:pStyle w:val="TableText"/>
            </w:pPr>
            <w:r w:rsidRPr="006D4AA9">
              <w:t>0%</w:t>
            </w:r>
          </w:p>
        </w:tc>
        <w:tc>
          <w:tcPr>
            <w:tcW w:w="1241" w:type="dxa"/>
          </w:tcPr>
          <w:p w14:paraId="2C14CE52" w14:textId="77777777" w:rsidR="009400B8" w:rsidRPr="006D4AA9" w:rsidRDefault="009400B8" w:rsidP="004708E0">
            <w:pPr>
              <w:pStyle w:val="TableText"/>
            </w:pPr>
            <w:r w:rsidRPr="006D4AA9">
              <w:t>7%</w:t>
            </w:r>
          </w:p>
        </w:tc>
      </w:tr>
      <w:tr w:rsidR="009400B8" w:rsidRPr="006D4AA9" w14:paraId="012F0966" w14:textId="77777777" w:rsidTr="00913D11">
        <w:tc>
          <w:tcPr>
            <w:tcW w:w="4111" w:type="dxa"/>
          </w:tcPr>
          <w:p w14:paraId="556F0EFE" w14:textId="77777777" w:rsidR="009400B8" w:rsidRPr="006D4AA9" w:rsidRDefault="009400B8" w:rsidP="004708E0">
            <w:pPr>
              <w:pStyle w:val="TableText"/>
            </w:pPr>
            <w:r w:rsidRPr="006D4AA9">
              <w:t xml:space="preserve">Viny hardwood forest </w:t>
            </w:r>
          </w:p>
        </w:tc>
        <w:tc>
          <w:tcPr>
            <w:tcW w:w="1240" w:type="dxa"/>
          </w:tcPr>
          <w:p w14:paraId="209F02F6" w14:textId="77777777" w:rsidR="009400B8" w:rsidRPr="006D4AA9" w:rsidRDefault="009400B8" w:rsidP="004708E0">
            <w:pPr>
              <w:pStyle w:val="TableText"/>
            </w:pPr>
            <w:r w:rsidRPr="006D4AA9">
              <w:t>33.7</w:t>
            </w:r>
          </w:p>
        </w:tc>
        <w:tc>
          <w:tcPr>
            <w:tcW w:w="1240" w:type="dxa"/>
          </w:tcPr>
          <w:p w14:paraId="0F41654C" w14:textId="77777777" w:rsidR="009400B8" w:rsidRPr="006D4AA9" w:rsidRDefault="009400B8" w:rsidP="004708E0">
            <w:pPr>
              <w:pStyle w:val="TableText"/>
            </w:pPr>
            <w:r w:rsidRPr="006D4AA9">
              <w:t>18%</w:t>
            </w:r>
          </w:p>
        </w:tc>
        <w:tc>
          <w:tcPr>
            <w:tcW w:w="1240" w:type="dxa"/>
          </w:tcPr>
          <w:p w14:paraId="5AD7C47D" w14:textId="77777777" w:rsidR="009400B8" w:rsidRPr="006D4AA9" w:rsidRDefault="009400B8" w:rsidP="004708E0">
            <w:pPr>
              <w:pStyle w:val="TableText"/>
            </w:pPr>
            <w:r w:rsidRPr="006D4AA9">
              <w:t>1%</w:t>
            </w:r>
          </w:p>
        </w:tc>
        <w:tc>
          <w:tcPr>
            <w:tcW w:w="1241" w:type="dxa"/>
          </w:tcPr>
          <w:p w14:paraId="2299CBE0" w14:textId="77777777" w:rsidR="009400B8" w:rsidRPr="006D4AA9" w:rsidRDefault="009400B8" w:rsidP="004708E0">
            <w:pPr>
              <w:pStyle w:val="TableText"/>
            </w:pPr>
            <w:r w:rsidRPr="006D4AA9">
              <w:t>81%</w:t>
            </w:r>
          </w:p>
        </w:tc>
      </w:tr>
      <w:tr w:rsidR="009400B8" w:rsidRPr="006D4AA9" w14:paraId="3D53470A" w14:textId="77777777" w:rsidTr="00913D11">
        <w:tc>
          <w:tcPr>
            <w:tcW w:w="4111" w:type="dxa"/>
          </w:tcPr>
          <w:p w14:paraId="04884A4D" w14:textId="77777777" w:rsidR="009400B8" w:rsidRPr="006D4AA9" w:rsidRDefault="009400B8" w:rsidP="004708E0">
            <w:pPr>
              <w:pStyle w:val="TableText"/>
            </w:pPr>
            <w:r w:rsidRPr="006D4AA9">
              <w:t xml:space="preserve">Plateau hardwood forest </w:t>
            </w:r>
          </w:p>
        </w:tc>
        <w:tc>
          <w:tcPr>
            <w:tcW w:w="1240" w:type="dxa"/>
          </w:tcPr>
          <w:p w14:paraId="7B9720F2" w14:textId="77777777" w:rsidR="009400B8" w:rsidRPr="006D4AA9" w:rsidRDefault="009400B8" w:rsidP="004708E0">
            <w:pPr>
              <w:pStyle w:val="TableText"/>
            </w:pPr>
            <w:r w:rsidRPr="006D4AA9">
              <w:t>30.8</w:t>
            </w:r>
          </w:p>
        </w:tc>
        <w:tc>
          <w:tcPr>
            <w:tcW w:w="1240" w:type="dxa"/>
          </w:tcPr>
          <w:p w14:paraId="6FD7D95B" w14:textId="6C52E9AA" w:rsidR="009400B8" w:rsidRPr="006D4AA9" w:rsidRDefault="00F66639" w:rsidP="004708E0">
            <w:pPr>
              <w:pStyle w:val="TableText"/>
            </w:pPr>
            <w:r w:rsidRPr="006D4AA9">
              <w:t>0%</w:t>
            </w:r>
          </w:p>
        </w:tc>
        <w:tc>
          <w:tcPr>
            <w:tcW w:w="1240" w:type="dxa"/>
          </w:tcPr>
          <w:p w14:paraId="46BA7929" w14:textId="43DAFE5E" w:rsidR="009400B8" w:rsidRPr="006D4AA9" w:rsidRDefault="00F66639" w:rsidP="004708E0">
            <w:pPr>
              <w:pStyle w:val="TableText"/>
            </w:pPr>
            <w:r w:rsidRPr="006D4AA9">
              <w:t>0%</w:t>
            </w:r>
          </w:p>
        </w:tc>
        <w:tc>
          <w:tcPr>
            <w:tcW w:w="1241" w:type="dxa"/>
          </w:tcPr>
          <w:p w14:paraId="7AC6F288" w14:textId="77777777" w:rsidR="009400B8" w:rsidRPr="006D4AA9" w:rsidRDefault="009400B8" w:rsidP="004708E0">
            <w:pPr>
              <w:pStyle w:val="TableText"/>
            </w:pPr>
            <w:r w:rsidRPr="006D4AA9">
              <w:t>100%</w:t>
            </w:r>
          </w:p>
        </w:tc>
      </w:tr>
      <w:tr w:rsidR="009400B8" w:rsidRPr="006D4AA9" w14:paraId="2B4AE6DF" w14:textId="77777777" w:rsidTr="00913D11">
        <w:tc>
          <w:tcPr>
            <w:tcW w:w="4111" w:type="dxa"/>
          </w:tcPr>
          <w:p w14:paraId="3ED91962" w14:textId="77777777" w:rsidR="009400B8" w:rsidRPr="006D4AA9" w:rsidRDefault="009400B8" w:rsidP="004708E0">
            <w:pPr>
              <w:pStyle w:val="TableText"/>
            </w:pPr>
            <w:r w:rsidRPr="006D4AA9">
              <w:t xml:space="preserve">Lowland valley hardwood forest </w:t>
            </w:r>
          </w:p>
        </w:tc>
        <w:tc>
          <w:tcPr>
            <w:tcW w:w="1240" w:type="dxa"/>
          </w:tcPr>
          <w:p w14:paraId="29AF9AC5" w14:textId="77777777" w:rsidR="009400B8" w:rsidRPr="006D4AA9" w:rsidRDefault="009400B8" w:rsidP="004708E0">
            <w:pPr>
              <w:pStyle w:val="TableText"/>
            </w:pPr>
            <w:r w:rsidRPr="006D4AA9">
              <w:t>8.8</w:t>
            </w:r>
          </w:p>
        </w:tc>
        <w:tc>
          <w:tcPr>
            <w:tcW w:w="1240" w:type="dxa"/>
          </w:tcPr>
          <w:p w14:paraId="50D14D0F" w14:textId="77777777" w:rsidR="009400B8" w:rsidRPr="006D4AA9" w:rsidRDefault="009400B8" w:rsidP="004708E0">
            <w:pPr>
              <w:pStyle w:val="TableText"/>
            </w:pPr>
            <w:r w:rsidRPr="006D4AA9">
              <w:t>36%</w:t>
            </w:r>
          </w:p>
        </w:tc>
        <w:tc>
          <w:tcPr>
            <w:tcW w:w="1240" w:type="dxa"/>
          </w:tcPr>
          <w:p w14:paraId="08861BF5" w14:textId="77777777" w:rsidR="009400B8" w:rsidRPr="006D4AA9" w:rsidRDefault="009400B8" w:rsidP="004708E0">
            <w:pPr>
              <w:pStyle w:val="TableText"/>
            </w:pPr>
            <w:r w:rsidRPr="006D4AA9">
              <w:t>2%</w:t>
            </w:r>
          </w:p>
        </w:tc>
        <w:tc>
          <w:tcPr>
            <w:tcW w:w="1241" w:type="dxa"/>
          </w:tcPr>
          <w:p w14:paraId="1BEB41E0" w14:textId="77777777" w:rsidR="009400B8" w:rsidRPr="006D4AA9" w:rsidRDefault="009400B8" w:rsidP="004708E0">
            <w:pPr>
              <w:pStyle w:val="TableText"/>
            </w:pPr>
            <w:r w:rsidRPr="006D4AA9">
              <w:t>62%</w:t>
            </w:r>
          </w:p>
        </w:tc>
      </w:tr>
      <w:tr w:rsidR="009400B8" w:rsidRPr="006D4AA9" w14:paraId="025480F6" w14:textId="77777777" w:rsidTr="00913D11">
        <w:tc>
          <w:tcPr>
            <w:tcW w:w="4111" w:type="dxa"/>
          </w:tcPr>
          <w:p w14:paraId="7387D133" w14:textId="77777777" w:rsidR="009400B8" w:rsidRPr="006D4AA9" w:rsidRDefault="009400B8" w:rsidP="004708E0">
            <w:pPr>
              <w:pStyle w:val="TableText"/>
            </w:pPr>
            <w:r w:rsidRPr="006D4AA9">
              <w:t xml:space="preserve">Sheltered coastal forest </w:t>
            </w:r>
          </w:p>
        </w:tc>
        <w:tc>
          <w:tcPr>
            <w:tcW w:w="1240" w:type="dxa"/>
          </w:tcPr>
          <w:p w14:paraId="3C7189B6" w14:textId="77777777" w:rsidR="009400B8" w:rsidRPr="006D4AA9" w:rsidRDefault="009400B8" w:rsidP="004708E0">
            <w:pPr>
              <w:pStyle w:val="TableText"/>
            </w:pPr>
            <w:r w:rsidRPr="006D4AA9">
              <w:t>18.1</w:t>
            </w:r>
          </w:p>
        </w:tc>
        <w:tc>
          <w:tcPr>
            <w:tcW w:w="1240" w:type="dxa"/>
          </w:tcPr>
          <w:p w14:paraId="6ABCF271" w14:textId="77777777" w:rsidR="009400B8" w:rsidRPr="006D4AA9" w:rsidRDefault="009400B8" w:rsidP="004708E0">
            <w:pPr>
              <w:pStyle w:val="TableText"/>
            </w:pPr>
            <w:r w:rsidRPr="006D4AA9">
              <w:t>5%</w:t>
            </w:r>
          </w:p>
        </w:tc>
        <w:tc>
          <w:tcPr>
            <w:tcW w:w="1240" w:type="dxa"/>
          </w:tcPr>
          <w:p w14:paraId="6DADC565" w14:textId="77777777" w:rsidR="009400B8" w:rsidRPr="006D4AA9" w:rsidRDefault="009400B8" w:rsidP="004708E0">
            <w:pPr>
              <w:pStyle w:val="TableText"/>
            </w:pPr>
            <w:r w:rsidRPr="006D4AA9">
              <w:t>54%</w:t>
            </w:r>
          </w:p>
        </w:tc>
        <w:tc>
          <w:tcPr>
            <w:tcW w:w="1241" w:type="dxa"/>
          </w:tcPr>
          <w:p w14:paraId="3E7AA68F" w14:textId="77777777" w:rsidR="009400B8" w:rsidRPr="006D4AA9" w:rsidRDefault="009400B8" w:rsidP="004708E0">
            <w:pPr>
              <w:pStyle w:val="TableText"/>
            </w:pPr>
            <w:r w:rsidRPr="006D4AA9">
              <w:t>41%</w:t>
            </w:r>
          </w:p>
        </w:tc>
      </w:tr>
      <w:tr w:rsidR="009400B8" w:rsidRPr="006D4AA9" w14:paraId="35B74C5C" w14:textId="77777777" w:rsidTr="00913D11">
        <w:tc>
          <w:tcPr>
            <w:tcW w:w="4111" w:type="dxa"/>
            <w:shd w:val="clear" w:color="auto" w:fill="auto"/>
          </w:tcPr>
          <w:p w14:paraId="7EE41C01" w14:textId="77777777" w:rsidR="009400B8" w:rsidRPr="006D4AA9" w:rsidRDefault="009400B8" w:rsidP="004708E0">
            <w:pPr>
              <w:pStyle w:val="TableText"/>
            </w:pPr>
            <w:r w:rsidRPr="006D4AA9">
              <w:t xml:space="preserve">Coastal pine and white oak forest </w:t>
            </w:r>
          </w:p>
        </w:tc>
        <w:tc>
          <w:tcPr>
            <w:tcW w:w="1240" w:type="dxa"/>
            <w:shd w:val="clear" w:color="auto" w:fill="auto"/>
          </w:tcPr>
          <w:p w14:paraId="10134CE0" w14:textId="77777777" w:rsidR="009400B8" w:rsidRPr="006D4AA9" w:rsidRDefault="009400B8" w:rsidP="004708E0">
            <w:pPr>
              <w:pStyle w:val="TableText"/>
            </w:pPr>
            <w:r w:rsidRPr="006D4AA9">
              <w:t>80.2</w:t>
            </w:r>
          </w:p>
        </w:tc>
        <w:tc>
          <w:tcPr>
            <w:tcW w:w="1240" w:type="dxa"/>
            <w:shd w:val="clear" w:color="auto" w:fill="auto"/>
          </w:tcPr>
          <w:p w14:paraId="4F78F72E" w14:textId="77777777" w:rsidR="009400B8" w:rsidRPr="006D4AA9" w:rsidRDefault="009400B8" w:rsidP="004708E0">
            <w:pPr>
              <w:pStyle w:val="TableText"/>
            </w:pPr>
            <w:r w:rsidRPr="006D4AA9">
              <w:t>3%</w:t>
            </w:r>
          </w:p>
        </w:tc>
        <w:tc>
          <w:tcPr>
            <w:tcW w:w="1240" w:type="dxa"/>
            <w:shd w:val="clear" w:color="auto" w:fill="auto"/>
          </w:tcPr>
          <w:p w14:paraId="6EAF7653" w14:textId="77777777" w:rsidR="009400B8" w:rsidRPr="006D4AA9" w:rsidRDefault="009400B8" w:rsidP="004708E0">
            <w:pPr>
              <w:pStyle w:val="TableText"/>
            </w:pPr>
            <w:r w:rsidRPr="006D4AA9">
              <w:t>37%</w:t>
            </w:r>
          </w:p>
        </w:tc>
        <w:tc>
          <w:tcPr>
            <w:tcW w:w="1241" w:type="dxa"/>
            <w:shd w:val="clear" w:color="auto" w:fill="auto"/>
          </w:tcPr>
          <w:p w14:paraId="5C5B4D74" w14:textId="77777777" w:rsidR="009400B8" w:rsidRPr="006D4AA9" w:rsidRDefault="009400B8" w:rsidP="004708E0">
            <w:pPr>
              <w:pStyle w:val="TableText"/>
            </w:pPr>
            <w:r w:rsidRPr="006D4AA9">
              <w:t>60%</w:t>
            </w:r>
          </w:p>
        </w:tc>
      </w:tr>
      <w:tr w:rsidR="009400B8" w:rsidRPr="006D4AA9" w14:paraId="517734D1" w14:textId="77777777" w:rsidTr="00913D11">
        <w:tc>
          <w:tcPr>
            <w:tcW w:w="4111" w:type="dxa"/>
          </w:tcPr>
          <w:p w14:paraId="53F92A81" w14:textId="77777777" w:rsidR="009400B8" w:rsidRPr="006D4AA9" w:rsidRDefault="009400B8" w:rsidP="004708E0">
            <w:pPr>
              <w:pStyle w:val="TableText"/>
            </w:pPr>
            <w:r w:rsidRPr="006D4AA9">
              <w:t xml:space="preserve">Coastal white oak shrubland </w:t>
            </w:r>
          </w:p>
        </w:tc>
        <w:tc>
          <w:tcPr>
            <w:tcW w:w="1240" w:type="dxa"/>
          </w:tcPr>
          <w:p w14:paraId="18E082D6" w14:textId="77777777" w:rsidR="009400B8" w:rsidRPr="006D4AA9" w:rsidRDefault="009400B8" w:rsidP="004708E0">
            <w:pPr>
              <w:pStyle w:val="TableText"/>
            </w:pPr>
            <w:r w:rsidRPr="006D4AA9">
              <w:t>1.0</w:t>
            </w:r>
          </w:p>
        </w:tc>
        <w:tc>
          <w:tcPr>
            <w:tcW w:w="1240" w:type="dxa"/>
          </w:tcPr>
          <w:p w14:paraId="78081BC3" w14:textId="435D2D4C" w:rsidR="009400B8" w:rsidRPr="006D4AA9" w:rsidRDefault="00F66639" w:rsidP="004708E0">
            <w:pPr>
              <w:pStyle w:val="TableText"/>
            </w:pPr>
            <w:r w:rsidRPr="006D4AA9">
              <w:t>0%</w:t>
            </w:r>
          </w:p>
        </w:tc>
        <w:tc>
          <w:tcPr>
            <w:tcW w:w="1240" w:type="dxa"/>
          </w:tcPr>
          <w:p w14:paraId="6A1E07BD" w14:textId="77777777" w:rsidR="009400B8" w:rsidRPr="006D4AA9" w:rsidRDefault="009400B8" w:rsidP="004708E0">
            <w:pPr>
              <w:pStyle w:val="TableText"/>
            </w:pPr>
            <w:r w:rsidRPr="006D4AA9">
              <w:t>78%</w:t>
            </w:r>
          </w:p>
        </w:tc>
        <w:tc>
          <w:tcPr>
            <w:tcW w:w="1241" w:type="dxa"/>
          </w:tcPr>
          <w:p w14:paraId="1D1BE043" w14:textId="77777777" w:rsidR="009400B8" w:rsidRPr="006D4AA9" w:rsidRDefault="009400B8" w:rsidP="004708E0">
            <w:pPr>
              <w:pStyle w:val="TableText"/>
            </w:pPr>
            <w:r w:rsidRPr="006D4AA9">
              <w:t>22%</w:t>
            </w:r>
          </w:p>
        </w:tc>
      </w:tr>
      <w:tr w:rsidR="009400B8" w:rsidRPr="006D4AA9" w14:paraId="0C263114" w14:textId="77777777" w:rsidTr="00913D11">
        <w:tc>
          <w:tcPr>
            <w:tcW w:w="4111" w:type="dxa"/>
          </w:tcPr>
          <w:p w14:paraId="653224E5" w14:textId="77777777" w:rsidR="009400B8" w:rsidRPr="006D4AA9" w:rsidRDefault="009400B8" w:rsidP="004708E0">
            <w:pPr>
              <w:pStyle w:val="TableText"/>
            </w:pPr>
            <w:r w:rsidRPr="006D4AA9">
              <w:t xml:space="preserve">Sandy beach herbland </w:t>
            </w:r>
          </w:p>
        </w:tc>
        <w:tc>
          <w:tcPr>
            <w:tcW w:w="1240" w:type="dxa"/>
          </w:tcPr>
          <w:p w14:paraId="4FBE3F68" w14:textId="77777777" w:rsidR="009400B8" w:rsidRPr="006D4AA9" w:rsidRDefault="009400B8" w:rsidP="004708E0">
            <w:pPr>
              <w:pStyle w:val="TableText"/>
            </w:pPr>
            <w:r w:rsidRPr="006D4AA9">
              <w:t>2.7</w:t>
            </w:r>
          </w:p>
        </w:tc>
        <w:tc>
          <w:tcPr>
            <w:tcW w:w="1240" w:type="dxa"/>
          </w:tcPr>
          <w:p w14:paraId="509346EE" w14:textId="689F8B95" w:rsidR="009400B8" w:rsidRPr="006D4AA9" w:rsidRDefault="00F66639" w:rsidP="004708E0">
            <w:pPr>
              <w:pStyle w:val="TableText"/>
            </w:pPr>
            <w:r w:rsidRPr="006D4AA9">
              <w:t>0%</w:t>
            </w:r>
          </w:p>
        </w:tc>
        <w:tc>
          <w:tcPr>
            <w:tcW w:w="1240" w:type="dxa"/>
          </w:tcPr>
          <w:p w14:paraId="3D15039C" w14:textId="77777777" w:rsidR="009400B8" w:rsidRPr="006D4AA9" w:rsidRDefault="009400B8" w:rsidP="004708E0">
            <w:pPr>
              <w:pStyle w:val="TableText"/>
            </w:pPr>
            <w:r w:rsidRPr="006D4AA9">
              <w:t>89%</w:t>
            </w:r>
          </w:p>
        </w:tc>
        <w:tc>
          <w:tcPr>
            <w:tcW w:w="1241" w:type="dxa"/>
          </w:tcPr>
          <w:p w14:paraId="6A3847C5" w14:textId="77777777" w:rsidR="009400B8" w:rsidRPr="006D4AA9" w:rsidRDefault="009400B8" w:rsidP="004708E0">
            <w:pPr>
              <w:pStyle w:val="TableText"/>
            </w:pPr>
            <w:r w:rsidRPr="006D4AA9">
              <w:t>11%</w:t>
            </w:r>
          </w:p>
        </w:tc>
      </w:tr>
      <w:tr w:rsidR="009400B8" w:rsidRPr="006D4AA9" w14:paraId="10407A3A" w14:textId="77777777" w:rsidTr="00913D11">
        <w:tc>
          <w:tcPr>
            <w:tcW w:w="4111" w:type="dxa"/>
          </w:tcPr>
          <w:p w14:paraId="30357DF2" w14:textId="77777777" w:rsidR="009400B8" w:rsidRPr="006D4AA9" w:rsidRDefault="009400B8" w:rsidP="004708E0">
            <w:pPr>
              <w:pStyle w:val="TableText"/>
            </w:pPr>
            <w:r w:rsidRPr="006D4AA9">
              <w:t xml:space="preserve">Coastal grassland </w:t>
            </w:r>
          </w:p>
        </w:tc>
        <w:tc>
          <w:tcPr>
            <w:tcW w:w="1240" w:type="dxa"/>
          </w:tcPr>
          <w:p w14:paraId="0F2D70CD" w14:textId="77777777" w:rsidR="009400B8" w:rsidRPr="006D4AA9" w:rsidRDefault="009400B8" w:rsidP="004708E0">
            <w:pPr>
              <w:pStyle w:val="TableText"/>
            </w:pPr>
            <w:r w:rsidRPr="006D4AA9">
              <w:t>1.6</w:t>
            </w:r>
          </w:p>
        </w:tc>
        <w:tc>
          <w:tcPr>
            <w:tcW w:w="1240" w:type="dxa"/>
          </w:tcPr>
          <w:p w14:paraId="5D4D31AD" w14:textId="4BBABE33" w:rsidR="009400B8" w:rsidRPr="006D4AA9" w:rsidRDefault="00F66639" w:rsidP="004708E0">
            <w:pPr>
              <w:pStyle w:val="TableText"/>
            </w:pPr>
            <w:r w:rsidRPr="006D4AA9">
              <w:t>0%</w:t>
            </w:r>
          </w:p>
        </w:tc>
        <w:tc>
          <w:tcPr>
            <w:tcW w:w="1240" w:type="dxa"/>
          </w:tcPr>
          <w:p w14:paraId="7577A571" w14:textId="77777777" w:rsidR="009400B8" w:rsidRPr="006D4AA9" w:rsidRDefault="009400B8" w:rsidP="004708E0">
            <w:pPr>
              <w:pStyle w:val="TableText"/>
            </w:pPr>
            <w:r w:rsidRPr="006D4AA9">
              <w:t>62%</w:t>
            </w:r>
          </w:p>
        </w:tc>
        <w:tc>
          <w:tcPr>
            <w:tcW w:w="1241" w:type="dxa"/>
          </w:tcPr>
          <w:p w14:paraId="0A12D9F6" w14:textId="77777777" w:rsidR="009400B8" w:rsidRPr="006D4AA9" w:rsidRDefault="009400B8" w:rsidP="004708E0">
            <w:pPr>
              <w:pStyle w:val="TableText"/>
            </w:pPr>
            <w:r w:rsidRPr="006D4AA9">
              <w:t>38%</w:t>
            </w:r>
          </w:p>
        </w:tc>
      </w:tr>
      <w:tr w:rsidR="009400B8" w:rsidRPr="006D4AA9" w14:paraId="6792C0A2" w14:textId="77777777" w:rsidTr="00913D11">
        <w:tc>
          <w:tcPr>
            <w:tcW w:w="4111" w:type="dxa"/>
          </w:tcPr>
          <w:p w14:paraId="149DBDF8" w14:textId="77777777" w:rsidR="009400B8" w:rsidRPr="006D4AA9" w:rsidRDefault="009400B8" w:rsidP="004708E0">
            <w:pPr>
              <w:pStyle w:val="TableText"/>
            </w:pPr>
            <w:r w:rsidRPr="006D4AA9">
              <w:t xml:space="preserve">Moo-oo sedgeland </w:t>
            </w:r>
          </w:p>
        </w:tc>
        <w:tc>
          <w:tcPr>
            <w:tcW w:w="1240" w:type="dxa"/>
          </w:tcPr>
          <w:p w14:paraId="028D7DBB" w14:textId="77777777" w:rsidR="009400B8" w:rsidRPr="006D4AA9" w:rsidRDefault="009400B8" w:rsidP="004708E0">
            <w:pPr>
              <w:pStyle w:val="TableText"/>
            </w:pPr>
            <w:r w:rsidRPr="006D4AA9">
              <w:t>2.3</w:t>
            </w:r>
          </w:p>
        </w:tc>
        <w:tc>
          <w:tcPr>
            <w:tcW w:w="1240" w:type="dxa"/>
          </w:tcPr>
          <w:p w14:paraId="091D2FFA" w14:textId="561F9A05" w:rsidR="009400B8" w:rsidRPr="006D4AA9" w:rsidRDefault="00F66639" w:rsidP="004708E0">
            <w:pPr>
              <w:pStyle w:val="TableText"/>
            </w:pPr>
            <w:r w:rsidRPr="006D4AA9">
              <w:t>0%</w:t>
            </w:r>
          </w:p>
        </w:tc>
        <w:tc>
          <w:tcPr>
            <w:tcW w:w="1240" w:type="dxa"/>
          </w:tcPr>
          <w:p w14:paraId="3FC63069" w14:textId="15649673" w:rsidR="009400B8" w:rsidRPr="006D4AA9" w:rsidRDefault="00F66639" w:rsidP="004708E0">
            <w:pPr>
              <w:pStyle w:val="TableText"/>
            </w:pPr>
            <w:r w:rsidRPr="006D4AA9">
              <w:t>0%</w:t>
            </w:r>
          </w:p>
        </w:tc>
        <w:tc>
          <w:tcPr>
            <w:tcW w:w="1241" w:type="dxa"/>
          </w:tcPr>
          <w:p w14:paraId="313C0B85" w14:textId="77777777" w:rsidR="009400B8" w:rsidRPr="006D4AA9" w:rsidRDefault="009400B8" w:rsidP="004708E0">
            <w:pPr>
              <w:pStyle w:val="TableText"/>
            </w:pPr>
            <w:r w:rsidRPr="006D4AA9">
              <w:t>100%</w:t>
            </w:r>
          </w:p>
        </w:tc>
      </w:tr>
      <w:tr w:rsidR="009400B8" w:rsidRPr="006D4AA9" w14:paraId="0EB3ADB8" w14:textId="77777777" w:rsidTr="00913D11">
        <w:tc>
          <w:tcPr>
            <w:tcW w:w="4111" w:type="dxa"/>
          </w:tcPr>
          <w:p w14:paraId="03F50675" w14:textId="77777777" w:rsidR="009400B8" w:rsidRPr="006D4AA9" w:rsidRDefault="009400B8" w:rsidP="004708E0">
            <w:pPr>
              <w:pStyle w:val="TableText"/>
            </w:pPr>
            <w:r w:rsidRPr="006D4AA9">
              <w:t xml:space="preserve">Coastal flax community </w:t>
            </w:r>
          </w:p>
        </w:tc>
        <w:tc>
          <w:tcPr>
            <w:tcW w:w="1240" w:type="dxa"/>
          </w:tcPr>
          <w:p w14:paraId="6A0576CA" w14:textId="77777777" w:rsidR="009400B8" w:rsidRPr="006D4AA9" w:rsidRDefault="009400B8" w:rsidP="004708E0">
            <w:pPr>
              <w:pStyle w:val="TableText"/>
            </w:pPr>
            <w:r w:rsidRPr="006D4AA9">
              <w:t>0.4</w:t>
            </w:r>
          </w:p>
        </w:tc>
        <w:tc>
          <w:tcPr>
            <w:tcW w:w="1240" w:type="dxa"/>
          </w:tcPr>
          <w:p w14:paraId="6EAB1DBD" w14:textId="4EEC6B14" w:rsidR="009400B8" w:rsidRPr="006D4AA9" w:rsidRDefault="00F66639" w:rsidP="004708E0">
            <w:pPr>
              <w:pStyle w:val="TableText"/>
            </w:pPr>
            <w:r w:rsidRPr="006D4AA9">
              <w:t>0%</w:t>
            </w:r>
          </w:p>
        </w:tc>
        <w:tc>
          <w:tcPr>
            <w:tcW w:w="1240" w:type="dxa"/>
          </w:tcPr>
          <w:p w14:paraId="35A0CD41" w14:textId="77777777" w:rsidR="009400B8" w:rsidRPr="006D4AA9" w:rsidRDefault="009400B8" w:rsidP="004708E0">
            <w:pPr>
              <w:pStyle w:val="TableText"/>
            </w:pPr>
            <w:r w:rsidRPr="006D4AA9">
              <w:t>1%</w:t>
            </w:r>
          </w:p>
        </w:tc>
        <w:tc>
          <w:tcPr>
            <w:tcW w:w="1241" w:type="dxa"/>
          </w:tcPr>
          <w:p w14:paraId="74EEF82C" w14:textId="77777777" w:rsidR="009400B8" w:rsidRPr="006D4AA9" w:rsidRDefault="009400B8" w:rsidP="004708E0">
            <w:pPr>
              <w:pStyle w:val="TableText"/>
            </w:pPr>
            <w:r w:rsidRPr="006D4AA9">
              <w:t>99%</w:t>
            </w:r>
          </w:p>
        </w:tc>
      </w:tr>
      <w:tr w:rsidR="009400B8" w:rsidRPr="006D4AA9" w14:paraId="1695FDA7" w14:textId="77777777" w:rsidTr="00913D11">
        <w:tc>
          <w:tcPr>
            <w:tcW w:w="4111" w:type="dxa"/>
          </w:tcPr>
          <w:p w14:paraId="1E1C1788" w14:textId="77777777" w:rsidR="009400B8" w:rsidRPr="006D4AA9" w:rsidRDefault="009400B8" w:rsidP="004708E0">
            <w:pPr>
              <w:pStyle w:val="TableText"/>
            </w:pPr>
            <w:r w:rsidRPr="006D4AA9">
              <w:t>Freshwater swamp</w:t>
            </w:r>
          </w:p>
        </w:tc>
        <w:tc>
          <w:tcPr>
            <w:tcW w:w="1240" w:type="dxa"/>
          </w:tcPr>
          <w:p w14:paraId="36BF6BE9" w14:textId="77777777" w:rsidR="009400B8" w:rsidRPr="006D4AA9" w:rsidRDefault="009400B8" w:rsidP="004708E0">
            <w:pPr>
              <w:pStyle w:val="TableText"/>
            </w:pPr>
            <w:r w:rsidRPr="006D4AA9">
              <w:t>17.7</w:t>
            </w:r>
          </w:p>
        </w:tc>
        <w:tc>
          <w:tcPr>
            <w:tcW w:w="1240" w:type="dxa"/>
          </w:tcPr>
          <w:p w14:paraId="689BA9A0" w14:textId="5ED4CC09" w:rsidR="009400B8" w:rsidRPr="006D4AA9" w:rsidRDefault="00F66639" w:rsidP="004708E0">
            <w:pPr>
              <w:pStyle w:val="TableText"/>
            </w:pPr>
            <w:r w:rsidRPr="006D4AA9">
              <w:t>0%</w:t>
            </w:r>
          </w:p>
        </w:tc>
        <w:tc>
          <w:tcPr>
            <w:tcW w:w="1240" w:type="dxa"/>
          </w:tcPr>
          <w:p w14:paraId="36C7531D" w14:textId="77777777" w:rsidR="009400B8" w:rsidRPr="006D4AA9" w:rsidRDefault="009400B8" w:rsidP="004708E0">
            <w:pPr>
              <w:pStyle w:val="TableText"/>
            </w:pPr>
            <w:r w:rsidRPr="006D4AA9">
              <w:t>38%</w:t>
            </w:r>
          </w:p>
        </w:tc>
        <w:tc>
          <w:tcPr>
            <w:tcW w:w="1241" w:type="dxa"/>
          </w:tcPr>
          <w:p w14:paraId="17CC6045" w14:textId="77777777" w:rsidR="009400B8" w:rsidRPr="006D4AA9" w:rsidRDefault="009400B8" w:rsidP="004708E0">
            <w:pPr>
              <w:pStyle w:val="TableText"/>
            </w:pPr>
            <w:r w:rsidRPr="006D4AA9">
              <w:t>62%</w:t>
            </w:r>
          </w:p>
        </w:tc>
      </w:tr>
    </w:tbl>
    <w:p w14:paraId="62F26F4D" w14:textId="42029219" w:rsidR="009400B8" w:rsidRPr="006D4AA9" w:rsidRDefault="009400B8" w:rsidP="00AC0092">
      <w:pPr>
        <w:pStyle w:val="Heading4"/>
        <w:pageBreakBefore/>
        <w:numPr>
          <w:ilvl w:val="2"/>
          <w:numId w:val="16"/>
        </w:numPr>
      </w:pPr>
      <w:bookmarkStart w:id="178" w:name="_Toc142526892"/>
      <w:bookmarkStart w:id="179" w:name="_Toc142526893"/>
      <w:bookmarkStart w:id="180" w:name="_Toc142526894"/>
      <w:bookmarkStart w:id="181" w:name="_Toc142526896"/>
      <w:bookmarkStart w:id="182" w:name="_Toc142526897"/>
      <w:bookmarkStart w:id="183" w:name="_Toc142526898"/>
      <w:bookmarkStart w:id="184" w:name="_Toc142526899"/>
      <w:bookmarkStart w:id="185" w:name="_Toc142527043"/>
      <w:bookmarkStart w:id="186" w:name="_Toc142527047"/>
      <w:bookmarkStart w:id="187" w:name="_Toc142527048"/>
      <w:bookmarkStart w:id="188" w:name="_Toc142527134"/>
      <w:bookmarkStart w:id="189" w:name="_Toc142527135"/>
      <w:bookmarkStart w:id="190" w:name="_Toc142527136"/>
      <w:bookmarkStart w:id="191" w:name="_Toc142527137"/>
      <w:bookmarkStart w:id="192" w:name="_Toc142527138"/>
      <w:bookmarkStart w:id="193" w:name="_Toc142527191"/>
      <w:bookmarkStart w:id="194" w:name="_Toc142527197"/>
      <w:bookmarkStart w:id="195" w:name="_Toc142527203"/>
      <w:bookmarkStart w:id="196" w:name="_Toc142527209"/>
      <w:bookmarkStart w:id="197" w:name="_Toc141108975"/>
      <w:bookmarkStart w:id="198" w:name="_Toc142527210"/>
      <w:bookmarkStart w:id="199" w:name="_Toc149059753"/>
      <w:bookmarkStart w:id="200" w:name="_Toc149059920"/>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r w:rsidRPr="006D4AA9">
        <w:lastRenderedPageBreak/>
        <w:t>Habitat critical to survival of threatened species</w:t>
      </w:r>
      <w:bookmarkEnd w:id="197"/>
      <w:bookmarkEnd w:id="198"/>
      <w:bookmarkEnd w:id="199"/>
      <w:bookmarkEnd w:id="200"/>
    </w:p>
    <w:p w14:paraId="09A4D7C9" w14:textId="00B4394E" w:rsidR="009400B8" w:rsidRPr="006D4AA9" w:rsidRDefault="009400B8" w:rsidP="00C613AC">
      <w:r w:rsidRPr="006D4AA9">
        <w:t xml:space="preserve">The EPBC Act specifies that a recovery plan must </w:t>
      </w:r>
      <w:r w:rsidR="00742271" w:rsidRPr="006D4AA9">
        <w:t xml:space="preserve">describe to the extent practicable, </w:t>
      </w:r>
      <w:r w:rsidR="00C56577" w:rsidRPr="006D4AA9">
        <w:t xml:space="preserve">and </w:t>
      </w:r>
      <w:r w:rsidR="00742271" w:rsidRPr="006D4AA9">
        <w:t>with spatial information,</w:t>
      </w:r>
      <w:r w:rsidRPr="006D4AA9">
        <w:t xml:space="preserve"> </w:t>
      </w:r>
      <w:r w:rsidR="00742271" w:rsidRPr="006D4AA9">
        <w:t>areas of</w:t>
      </w:r>
      <w:r w:rsidRPr="006D4AA9">
        <w:t xml:space="preserve"> habitat that </w:t>
      </w:r>
      <w:r w:rsidR="003A4BCA" w:rsidRPr="006D4AA9">
        <w:t>are</w:t>
      </w:r>
      <w:r w:rsidRPr="006D4AA9">
        <w:t xml:space="preserve"> critical to the survival of </w:t>
      </w:r>
      <w:r w:rsidR="003A4BCA" w:rsidRPr="006D4AA9">
        <w:t>the species or ecological communities</w:t>
      </w:r>
      <w:r w:rsidR="00D51914" w:rsidRPr="006D4AA9">
        <w:t xml:space="preserve">, </w:t>
      </w:r>
      <w:r w:rsidR="00D51914" w:rsidRPr="006D4AA9">
        <w:rPr>
          <w:rFonts w:cstheme="minorHAnsi"/>
        </w:rPr>
        <w:t xml:space="preserve">and </w:t>
      </w:r>
      <w:r w:rsidR="00D51914" w:rsidRPr="006D4AA9">
        <w:rPr>
          <w:rStyle w:val="cf01"/>
          <w:rFonts w:asciiTheme="minorHAnsi" w:hAnsiTheme="minorHAnsi" w:cstheme="minorHAnsi"/>
          <w:sz w:val="22"/>
          <w:szCs w:val="22"/>
        </w:rPr>
        <w:t xml:space="preserve">what must be done to stop the decline and support the survival of </w:t>
      </w:r>
      <w:r w:rsidRPr="006D4AA9">
        <w:rPr>
          <w:rStyle w:val="cf01"/>
          <w:rFonts w:asciiTheme="minorHAnsi" w:hAnsiTheme="minorHAnsi" w:cstheme="minorHAnsi"/>
          <w:sz w:val="22"/>
          <w:szCs w:val="22"/>
        </w:rPr>
        <w:t>a threatened species</w:t>
      </w:r>
      <w:r w:rsidR="00B43D9B" w:rsidRPr="006D4AA9">
        <w:rPr>
          <w:rStyle w:val="cf01"/>
          <w:rFonts w:asciiTheme="minorHAnsi" w:hAnsiTheme="minorHAnsi" w:cstheme="minorHAnsi"/>
          <w:sz w:val="22"/>
          <w:szCs w:val="22"/>
        </w:rPr>
        <w:t xml:space="preserve"> or community</w:t>
      </w:r>
      <w:r w:rsidR="00D51914" w:rsidRPr="006D4AA9">
        <w:rPr>
          <w:rStyle w:val="cf01"/>
          <w:rFonts w:asciiTheme="minorHAnsi" w:hAnsiTheme="minorHAnsi" w:cstheme="minorHAnsi"/>
          <w:sz w:val="22"/>
          <w:szCs w:val="22"/>
        </w:rPr>
        <w:t xml:space="preserve">, including </w:t>
      </w:r>
      <w:r w:rsidRPr="006D4AA9">
        <w:rPr>
          <w:rStyle w:val="cf01"/>
          <w:rFonts w:asciiTheme="minorHAnsi" w:hAnsiTheme="minorHAnsi" w:cstheme="minorHAnsi"/>
          <w:sz w:val="22"/>
          <w:szCs w:val="22"/>
        </w:rPr>
        <w:t xml:space="preserve">actions to protect </w:t>
      </w:r>
      <w:r w:rsidR="00D51914" w:rsidRPr="006D4AA9">
        <w:rPr>
          <w:rStyle w:val="cf01"/>
          <w:rFonts w:asciiTheme="minorHAnsi" w:hAnsiTheme="minorHAnsi" w:cstheme="minorHAnsi"/>
          <w:sz w:val="22"/>
          <w:szCs w:val="22"/>
        </w:rPr>
        <w:t>and restore</w:t>
      </w:r>
      <w:r w:rsidRPr="006D4AA9">
        <w:rPr>
          <w:rStyle w:val="cf01"/>
          <w:rFonts w:asciiTheme="minorHAnsi" w:hAnsiTheme="minorHAnsi" w:cstheme="minorHAnsi"/>
          <w:sz w:val="22"/>
          <w:szCs w:val="22"/>
        </w:rPr>
        <w:t xml:space="preserve"> habitat</w:t>
      </w:r>
      <w:r w:rsidRPr="006D4AA9">
        <w:rPr>
          <w:rStyle w:val="cf01"/>
          <w:sz w:val="22"/>
          <w:szCs w:val="22"/>
        </w:rPr>
        <w:t>.</w:t>
      </w:r>
      <w:r w:rsidRPr="006D4AA9">
        <w:t xml:space="preserve"> Habitat is a species-specific concept; it refers to the resources and conditions present in an area and not to a specific vegetation type or land cover (Hall et</w:t>
      </w:r>
      <w:r w:rsidR="00BD500C" w:rsidRPr="006D4AA9">
        <w:t xml:space="preserve"> </w:t>
      </w:r>
      <w:r w:rsidRPr="006D4AA9">
        <w:t>al. 1997; Kirk et</w:t>
      </w:r>
      <w:r w:rsidR="00BD500C" w:rsidRPr="006D4AA9">
        <w:t xml:space="preserve"> </w:t>
      </w:r>
      <w:r w:rsidRPr="006D4AA9">
        <w:t>al. 2018). Habitat is the sum of the specific resources needed for a species to occupy an area, and to survive and reproduce there (Hall et</w:t>
      </w:r>
      <w:r w:rsidR="00BD500C" w:rsidRPr="006D4AA9">
        <w:t xml:space="preserve"> </w:t>
      </w:r>
      <w:r w:rsidRPr="006D4AA9">
        <w:t>al. 1997; Kirk et</w:t>
      </w:r>
      <w:r w:rsidR="00BD500C" w:rsidRPr="006D4AA9">
        <w:t xml:space="preserve"> </w:t>
      </w:r>
      <w:r w:rsidRPr="006D4AA9">
        <w:t>al</w:t>
      </w:r>
      <w:r w:rsidR="00BD500C" w:rsidRPr="006D4AA9">
        <w:t>.</w:t>
      </w:r>
      <w:r w:rsidRPr="006D4AA9">
        <w:t xml:space="preserve"> 2018).</w:t>
      </w:r>
    </w:p>
    <w:p w14:paraId="796130DA" w14:textId="6C8A3225" w:rsidR="00280C7E" w:rsidRPr="006D4AA9" w:rsidRDefault="009400B8" w:rsidP="00C613AC">
      <w:r w:rsidRPr="006D4AA9">
        <w:t>All the native plant communities on Norfolk Island provide habitat for threatened plant species (</w:t>
      </w:r>
      <w:r w:rsidR="009835A2" w:rsidRPr="006D4AA9">
        <w:t xml:space="preserve">Table </w:t>
      </w:r>
      <w:r w:rsidR="009835A2" w:rsidRPr="006D4AA9">
        <w:rPr>
          <w:noProof/>
        </w:rPr>
        <w:t>12</w:t>
      </w:r>
      <w:r w:rsidRPr="006D4AA9">
        <w:t>). The remaining areas of moist palm valley forest, moist upland hardwood forest, pine</w:t>
      </w:r>
      <w:r w:rsidR="002467A0" w:rsidRPr="006D4AA9">
        <w:noBreakHyphen/>
      </w:r>
      <w:r w:rsidRPr="006D4AA9">
        <w:t xml:space="preserve">hardwood ridge forest, viny hardwood forest and sheltered coastal forest in and around the Mt Pitt section of the national park support the core parts of the populations of the Norfolk Island green parrot, Norfolk Island golden whistler, Norfolk Island robin and Campbell’s keeled glass-snail, </w:t>
      </w:r>
      <w:r w:rsidR="00603C4D" w:rsidRPr="006D4AA9">
        <w:t>as well as</w:t>
      </w:r>
      <w:r w:rsidRPr="006D4AA9">
        <w:t xml:space="preserve"> the greatest density of Norfolk Island morepork territories</w:t>
      </w:r>
      <w:r w:rsidR="008C46C1" w:rsidRPr="006D4AA9">
        <w:t xml:space="preserve"> (TSSC 2016a; TSSC 2016b)</w:t>
      </w:r>
      <w:r w:rsidRPr="006D4AA9">
        <w:t xml:space="preserve">. Pine/oak vegetation supports the remaining population of Suter’s striped glass-snail. Gray’s glass-snail has been found in flax on slopes on Phillip Island. </w:t>
      </w:r>
      <w:r w:rsidR="00CB131A" w:rsidRPr="006D4AA9">
        <w:t xml:space="preserve">Some species also </w:t>
      </w:r>
      <w:r w:rsidR="00A14A0F" w:rsidRPr="006D4AA9">
        <w:t>occur in</w:t>
      </w:r>
      <w:r w:rsidR="00CB131A" w:rsidRPr="006D4AA9">
        <w:t xml:space="preserve"> areas of non-native vegetation. For example, the Norfolk Island morepork</w:t>
      </w:r>
      <w:r w:rsidR="00CB4676" w:rsidRPr="006D4AA9">
        <w:t xml:space="preserve">, </w:t>
      </w:r>
      <w:r w:rsidR="002078C9" w:rsidRPr="006D4AA9">
        <w:t>green parrot</w:t>
      </w:r>
      <w:r w:rsidR="00CB131A" w:rsidRPr="006D4AA9">
        <w:t xml:space="preserve"> </w:t>
      </w:r>
      <w:r w:rsidR="00CB4676" w:rsidRPr="006D4AA9">
        <w:t xml:space="preserve">and robin </w:t>
      </w:r>
      <w:r w:rsidR="00816966" w:rsidRPr="006D4AA9">
        <w:t>are found in</w:t>
      </w:r>
      <w:r w:rsidR="00CB131A" w:rsidRPr="006D4AA9">
        <w:t xml:space="preserve"> both native and weed-infested forests</w:t>
      </w:r>
      <w:r w:rsidR="008C46C1" w:rsidRPr="006D4AA9">
        <w:t xml:space="preserve"> (</w:t>
      </w:r>
      <w:r w:rsidR="00CB4676" w:rsidRPr="006D4AA9">
        <w:t xml:space="preserve">Garnet &amp; Crowley 2000; </w:t>
      </w:r>
      <w:r w:rsidR="002078C9" w:rsidRPr="006D4AA9">
        <w:t xml:space="preserve">TSSC 2016a; </w:t>
      </w:r>
      <w:r w:rsidR="008C46C1" w:rsidRPr="006D4AA9">
        <w:t>TSSC 2016b)</w:t>
      </w:r>
      <w:r w:rsidR="00CB131A" w:rsidRPr="006D4AA9">
        <w:t xml:space="preserve">. </w:t>
      </w:r>
      <w:r w:rsidRPr="006D4AA9">
        <w:t xml:space="preserve">For more information on habitat requirements of individual species, see </w:t>
      </w:r>
      <w:r w:rsidR="009835A2" w:rsidRPr="006D4AA9">
        <w:t>Part 6</w:t>
      </w:r>
      <w:r w:rsidR="00280C7E" w:rsidRPr="006D4AA9">
        <w:t>.</w:t>
      </w:r>
    </w:p>
    <w:p w14:paraId="29C86CE1" w14:textId="0DE9B73B" w:rsidR="00E16B1E" w:rsidRPr="006D4AA9" w:rsidRDefault="009400B8" w:rsidP="00C613AC">
      <w:r w:rsidRPr="006D4AA9">
        <w:t>The extent of native vegetation on the islands has been greatly reduced since European settlement (</w:t>
      </w:r>
      <w:r w:rsidR="009835A2" w:rsidRPr="006D4AA9">
        <w:t xml:space="preserve">Map </w:t>
      </w:r>
      <w:r w:rsidR="009835A2" w:rsidRPr="006D4AA9">
        <w:rPr>
          <w:noProof/>
        </w:rPr>
        <w:t>11</w:t>
      </w:r>
      <w:r w:rsidRPr="006D4AA9">
        <w:t xml:space="preserve"> and </w:t>
      </w:r>
      <w:r w:rsidR="009835A2" w:rsidRPr="006D4AA9">
        <w:t xml:space="preserve">Map </w:t>
      </w:r>
      <w:r w:rsidR="009835A2" w:rsidRPr="006D4AA9">
        <w:rPr>
          <w:noProof/>
        </w:rPr>
        <w:t>12</w:t>
      </w:r>
      <w:r w:rsidR="003E7A33" w:rsidRPr="006D4AA9">
        <w:t xml:space="preserve">; </w:t>
      </w:r>
      <w:r w:rsidR="009835A2" w:rsidRPr="006D4AA9">
        <w:t xml:space="preserve">Table </w:t>
      </w:r>
      <w:r w:rsidR="009835A2" w:rsidRPr="006D4AA9">
        <w:rPr>
          <w:noProof/>
        </w:rPr>
        <w:t>13</w:t>
      </w:r>
      <w:r w:rsidR="00946CB4" w:rsidRPr="006D4AA9">
        <w:t xml:space="preserve"> and </w:t>
      </w:r>
      <w:r w:rsidR="009835A2" w:rsidRPr="006D4AA9">
        <w:t xml:space="preserve">Table </w:t>
      </w:r>
      <w:r w:rsidR="009835A2" w:rsidRPr="006D4AA9">
        <w:rPr>
          <w:noProof/>
        </w:rPr>
        <w:t>14</w:t>
      </w:r>
      <w:r w:rsidRPr="006D4AA9">
        <w:t>). The remaining fragments of natural or near-natural native vegetation are largely contained within the network of Australian Government and Norfolk Island Regional Council protected areas, together with small parcels of privately owned land (</w:t>
      </w:r>
      <w:r w:rsidR="009835A2" w:rsidRPr="006D4AA9">
        <w:t xml:space="preserve">Table </w:t>
      </w:r>
      <w:r w:rsidR="009835A2" w:rsidRPr="006D4AA9">
        <w:rPr>
          <w:noProof/>
        </w:rPr>
        <w:t>16</w:t>
      </w:r>
      <w:r w:rsidRPr="006D4AA9">
        <w:t xml:space="preserve"> and </w:t>
      </w:r>
      <w:r w:rsidR="009835A2" w:rsidRPr="006D4AA9">
        <w:t xml:space="preserve">Map </w:t>
      </w:r>
      <w:r w:rsidR="009835A2" w:rsidRPr="006D4AA9">
        <w:rPr>
          <w:noProof/>
        </w:rPr>
        <w:t>12</w:t>
      </w:r>
      <w:r w:rsidRPr="006D4AA9">
        <w:t>). All vegetation in these areas represents habitat critical for the survival of the taxa in areas covered by this plan</w:t>
      </w:r>
      <w:r w:rsidR="00E16B1E" w:rsidRPr="006D4AA9">
        <w:t>.</w:t>
      </w:r>
    </w:p>
    <w:p w14:paraId="7EF17D33" w14:textId="7227F5EA" w:rsidR="00E16B1E" w:rsidRPr="006D4AA9" w:rsidRDefault="009400B8" w:rsidP="00C613AC">
      <w:r w:rsidRPr="006D4AA9">
        <w:t xml:space="preserve">In view of the restricted ranges of all listed species to which the plan applies (both in absolute terms and relative to their original ranges), all sites known to currently support any threatened species, or containing remnant native vegetation, should be viewed as critical for the group of threatened species collectively. </w:t>
      </w:r>
      <w:r w:rsidR="00A12815" w:rsidRPr="006D4AA9">
        <w:t>However, t</w:t>
      </w:r>
      <w:r w:rsidRPr="006D4AA9">
        <w:t>hese areas alone may not be sufficient</w:t>
      </w:r>
      <w:r w:rsidR="00AD6CA0" w:rsidRPr="006D4AA9">
        <w:t>.</w:t>
      </w:r>
      <w:r w:rsidRPr="006D4AA9">
        <w:t xml:space="preserve"> Areas of the island that have vegetation retaining some native elements, or </w:t>
      </w:r>
      <w:r w:rsidR="002C74F2" w:rsidRPr="006D4AA9">
        <w:t xml:space="preserve">which </w:t>
      </w:r>
      <w:r w:rsidRPr="006D4AA9">
        <w:t>otherwise provide opportunities for restoration of vegetation, are likely to be important in supporting recovery</w:t>
      </w:r>
      <w:r w:rsidR="00AD6CA0" w:rsidRPr="006D4AA9">
        <w:t xml:space="preserve"> (</w:t>
      </w:r>
      <w:r w:rsidR="00840302" w:rsidRPr="006D4AA9">
        <w:t>r</w:t>
      </w:r>
      <w:r w:rsidRPr="006D4AA9">
        <w:t xml:space="preserve">efer to the species profiles in </w:t>
      </w:r>
      <w:r w:rsidR="009835A2" w:rsidRPr="006D4AA9">
        <w:t>Part 6</w:t>
      </w:r>
      <w:r w:rsidRPr="006D4AA9">
        <w:t xml:space="preserve"> for more detailed information about the range and habitat requirements of individual species</w:t>
      </w:r>
      <w:r w:rsidR="00AD6CA0" w:rsidRPr="006D4AA9">
        <w:t>)</w:t>
      </w:r>
      <w:r w:rsidR="00E16B1E" w:rsidRPr="006D4AA9">
        <w:t>.</w:t>
      </w:r>
    </w:p>
    <w:p w14:paraId="6BCD68DE" w14:textId="50197F5F" w:rsidR="009400B8" w:rsidRPr="006D4AA9" w:rsidRDefault="00375DAF" w:rsidP="00FE110A">
      <w:pPr>
        <w:pStyle w:val="Caption"/>
        <w:pageBreakBefore/>
      </w:pPr>
      <w:bookmarkStart w:id="201" w:name="_Ref115090473"/>
      <w:bookmarkStart w:id="202" w:name="_Toc157690911"/>
      <w:r w:rsidRPr="006D4AA9">
        <w:lastRenderedPageBreak/>
        <w:t xml:space="preserve">Table </w:t>
      </w:r>
      <w:r w:rsidR="009835A2" w:rsidRPr="006D4AA9">
        <w:rPr>
          <w:noProof/>
        </w:rPr>
        <w:t>16</w:t>
      </w:r>
      <w:bookmarkEnd w:id="201"/>
      <w:r w:rsidRPr="006D4AA9">
        <w:t xml:space="preserve"> </w:t>
      </w:r>
      <w:r w:rsidR="009400B8" w:rsidRPr="006D4AA9">
        <w:t xml:space="preserve">Sites of significant native vegetation in the Norfolk Island Group, including </w:t>
      </w:r>
      <w:r w:rsidR="00C33DA2" w:rsidRPr="006D4AA9">
        <w:t xml:space="preserve">in </w:t>
      </w:r>
      <w:r w:rsidR="009400B8" w:rsidRPr="006D4AA9">
        <w:t>the national park, public reserves and other locations</w:t>
      </w:r>
      <w:bookmarkEnd w:id="202"/>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Sites of significant native vegetation in the Norfolk Island Group, including the national park, public reserves, and other locations"/>
        <w:tblDescription w:val="The table lists sites of significant native vegetation in the Norfolk Island Group. For each site, the table provides the property name, the EPBC-listed flora present, the EPBC-listed fauna present, and a decscription of the property."/>
      </w:tblPr>
      <w:tblGrid>
        <w:gridCol w:w="1558"/>
        <w:gridCol w:w="2269"/>
        <w:gridCol w:w="1702"/>
        <w:gridCol w:w="3541"/>
      </w:tblGrid>
      <w:tr w:rsidR="009400B8" w:rsidRPr="006D4AA9" w14:paraId="123B9115" w14:textId="77777777" w:rsidTr="006E4D6B">
        <w:trPr>
          <w:tblHeader/>
        </w:trPr>
        <w:tc>
          <w:tcPr>
            <w:tcW w:w="859" w:type="pct"/>
            <w:tcMar>
              <w:left w:w="108" w:type="dxa"/>
              <w:right w:w="108" w:type="dxa"/>
            </w:tcMar>
          </w:tcPr>
          <w:p w14:paraId="423CFDDE" w14:textId="77777777" w:rsidR="009400B8" w:rsidRPr="006D4AA9" w:rsidRDefault="009400B8" w:rsidP="00C613AC">
            <w:pPr>
              <w:pStyle w:val="TableHeading"/>
            </w:pPr>
            <w:bookmarkStart w:id="203" w:name="Title_16"/>
            <w:bookmarkEnd w:id="203"/>
            <w:r w:rsidRPr="006D4AA9">
              <w:t>Property</w:t>
            </w:r>
          </w:p>
        </w:tc>
        <w:tc>
          <w:tcPr>
            <w:tcW w:w="1251" w:type="pct"/>
          </w:tcPr>
          <w:p w14:paraId="38E3F2CF" w14:textId="77777777" w:rsidR="009400B8" w:rsidRPr="006D4AA9" w:rsidRDefault="009400B8" w:rsidP="00C613AC">
            <w:pPr>
              <w:pStyle w:val="TableHeading"/>
            </w:pPr>
            <w:r w:rsidRPr="006D4AA9">
              <w:t>EPBC listed flora</w:t>
            </w:r>
          </w:p>
        </w:tc>
        <w:tc>
          <w:tcPr>
            <w:tcW w:w="938" w:type="pct"/>
          </w:tcPr>
          <w:p w14:paraId="1BE6BBC7" w14:textId="6E533336" w:rsidR="009400B8" w:rsidRPr="006D4AA9" w:rsidRDefault="009400B8" w:rsidP="00C613AC">
            <w:pPr>
              <w:pStyle w:val="TableHeading"/>
            </w:pPr>
            <w:r w:rsidRPr="006D4AA9">
              <w:t>EPBC listed fauna</w:t>
            </w:r>
            <w:r w:rsidR="005409B8" w:rsidRPr="006D4AA9">
              <w:t xml:space="preserve"> </w:t>
            </w:r>
            <w:r w:rsidRPr="006D4AA9">
              <w:rPr>
                <w:vertAlign w:val="superscript"/>
              </w:rPr>
              <w:t>a</w:t>
            </w:r>
          </w:p>
        </w:tc>
        <w:tc>
          <w:tcPr>
            <w:tcW w:w="1952" w:type="pct"/>
          </w:tcPr>
          <w:p w14:paraId="7DBE8D31" w14:textId="77777777" w:rsidR="009400B8" w:rsidRPr="006D4AA9" w:rsidRDefault="009400B8" w:rsidP="00C613AC">
            <w:pPr>
              <w:pStyle w:val="TableHeading"/>
            </w:pPr>
            <w:r w:rsidRPr="006D4AA9">
              <w:t>Property description</w:t>
            </w:r>
          </w:p>
        </w:tc>
      </w:tr>
      <w:tr w:rsidR="009400B8" w:rsidRPr="006D4AA9" w14:paraId="009010D2" w14:textId="77777777" w:rsidTr="006E4D6B">
        <w:tc>
          <w:tcPr>
            <w:tcW w:w="859" w:type="pct"/>
            <w:tcMar>
              <w:left w:w="108" w:type="dxa"/>
              <w:right w:w="108" w:type="dxa"/>
            </w:tcMar>
          </w:tcPr>
          <w:p w14:paraId="123984E9" w14:textId="2CB82A59" w:rsidR="009400B8" w:rsidRPr="006D4AA9" w:rsidRDefault="009400B8" w:rsidP="00C613AC">
            <w:pPr>
              <w:pStyle w:val="TableText"/>
            </w:pPr>
            <w:r w:rsidRPr="006D4AA9">
              <w:t xml:space="preserve">Anson Bay Reserve </w:t>
            </w:r>
            <w:r w:rsidR="005409B8" w:rsidRPr="006D4AA9">
              <w:rPr>
                <w:b/>
                <w:vertAlign w:val="superscript"/>
              </w:rPr>
              <w:t>b</w:t>
            </w:r>
            <w:r w:rsidR="00F4305F" w:rsidRPr="006D4AA9">
              <w:rPr>
                <w:vertAlign w:val="superscript"/>
              </w:rPr>
              <w:t xml:space="preserve"> </w:t>
            </w:r>
            <w:r w:rsidR="00F4305F" w:rsidRPr="006D4AA9">
              <w:rPr>
                <w:b/>
                <w:vertAlign w:val="superscript"/>
              </w:rPr>
              <w:t>c</w:t>
            </w:r>
          </w:p>
        </w:tc>
        <w:tc>
          <w:tcPr>
            <w:tcW w:w="1251" w:type="pct"/>
          </w:tcPr>
          <w:p w14:paraId="43AC8D8D" w14:textId="77777777" w:rsidR="009400B8" w:rsidRPr="006D4AA9" w:rsidRDefault="009400B8" w:rsidP="00C613AC">
            <w:pPr>
              <w:pStyle w:val="TableBullet1"/>
              <w:rPr>
                <w:rStyle w:val="Emphasis"/>
              </w:rPr>
            </w:pPr>
            <w:r w:rsidRPr="006D4AA9">
              <w:rPr>
                <w:rStyle w:val="Emphasis"/>
              </w:rPr>
              <w:t>Cordyline obtecta</w:t>
            </w:r>
          </w:p>
          <w:p w14:paraId="4DBF28D2" w14:textId="77777777" w:rsidR="009400B8" w:rsidRPr="006D4AA9" w:rsidRDefault="009400B8" w:rsidP="00C613AC">
            <w:pPr>
              <w:pStyle w:val="TableBullet1"/>
              <w:rPr>
                <w:rStyle w:val="Emphasis"/>
              </w:rPr>
            </w:pPr>
            <w:r w:rsidRPr="006D4AA9">
              <w:rPr>
                <w:rStyle w:val="Emphasis"/>
              </w:rPr>
              <w:t>Dysoxylum bijugum</w:t>
            </w:r>
          </w:p>
          <w:p w14:paraId="398DEEE2" w14:textId="77777777" w:rsidR="009400B8" w:rsidRPr="006D4AA9" w:rsidRDefault="009400B8" w:rsidP="00C613AC">
            <w:pPr>
              <w:pStyle w:val="TableBullet1"/>
              <w:rPr>
                <w:rStyle w:val="Emphasis"/>
              </w:rPr>
            </w:pPr>
            <w:r w:rsidRPr="006D4AA9">
              <w:rPr>
                <w:rStyle w:val="Emphasis"/>
              </w:rPr>
              <w:t>Meryta latifolia</w:t>
            </w:r>
          </w:p>
          <w:p w14:paraId="151231D7" w14:textId="77777777" w:rsidR="009400B8" w:rsidRPr="006D4AA9" w:rsidRDefault="009400B8" w:rsidP="00C613AC">
            <w:pPr>
              <w:pStyle w:val="TableBullet1"/>
              <w:rPr>
                <w:rStyle w:val="Emphasis"/>
              </w:rPr>
            </w:pPr>
            <w:r w:rsidRPr="006D4AA9">
              <w:rPr>
                <w:rStyle w:val="Emphasis"/>
              </w:rPr>
              <w:t>Myrsine ralstoniae</w:t>
            </w:r>
          </w:p>
          <w:p w14:paraId="760EC17F" w14:textId="77777777" w:rsidR="009400B8" w:rsidRPr="006D4AA9" w:rsidRDefault="009400B8" w:rsidP="00C613AC">
            <w:pPr>
              <w:pStyle w:val="TableBullet1"/>
              <w:rPr>
                <w:rStyle w:val="Emphasis"/>
              </w:rPr>
            </w:pPr>
            <w:r w:rsidRPr="006D4AA9">
              <w:rPr>
                <w:rStyle w:val="Emphasis"/>
              </w:rPr>
              <w:t>Pteris kingiana</w:t>
            </w:r>
          </w:p>
          <w:p w14:paraId="2F220E6A" w14:textId="77777777" w:rsidR="009400B8" w:rsidRPr="006D4AA9" w:rsidRDefault="009400B8" w:rsidP="00C613AC">
            <w:pPr>
              <w:pStyle w:val="TableBullet1"/>
            </w:pPr>
            <w:r w:rsidRPr="006D4AA9">
              <w:rPr>
                <w:rStyle w:val="Emphasis"/>
              </w:rPr>
              <w:t>Senecio australis</w:t>
            </w:r>
          </w:p>
        </w:tc>
        <w:tc>
          <w:tcPr>
            <w:tcW w:w="938" w:type="pct"/>
          </w:tcPr>
          <w:p w14:paraId="488FB3ED" w14:textId="77777777" w:rsidR="009400B8" w:rsidRPr="006D4AA9" w:rsidRDefault="009400B8" w:rsidP="00C613AC">
            <w:pPr>
              <w:pStyle w:val="TableBullet1"/>
            </w:pPr>
            <w:r w:rsidRPr="006D4AA9">
              <w:t>White tern</w:t>
            </w:r>
          </w:p>
          <w:p w14:paraId="4BF66683" w14:textId="77777777" w:rsidR="009400B8" w:rsidRPr="006D4AA9" w:rsidRDefault="009400B8" w:rsidP="00C613AC">
            <w:pPr>
              <w:pStyle w:val="TableBullet1"/>
            </w:pPr>
            <w:r w:rsidRPr="006D4AA9">
              <w:t>Wedge-tailed shearwater</w:t>
            </w:r>
          </w:p>
          <w:p w14:paraId="46C77A25" w14:textId="77777777" w:rsidR="009400B8" w:rsidRPr="006D4AA9" w:rsidRDefault="009400B8" w:rsidP="00C613AC">
            <w:pPr>
              <w:pStyle w:val="TableBullet1"/>
            </w:pPr>
            <w:r w:rsidRPr="006D4AA9">
              <w:t>Red-tailed tropicbird</w:t>
            </w:r>
          </w:p>
          <w:p w14:paraId="6DA5AD03" w14:textId="6864AD21" w:rsidR="009400B8" w:rsidRPr="006D4AA9" w:rsidRDefault="000A0E8B" w:rsidP="00C613AC">
            <w:pPr>
              <w:pStyle w:val="TableBullet1"/>
            </w:pPr>
            <w:r w:rsidRPr="006D4AA9">
              <w:t>Norfolk Island g</w:t>
            </w:r>
            <w:r w:rsidR="009400B8" w:rsidRPr="006D4AA9">
              <w:t>olden whistler</w:t>
            </w:r>
          </w:p>
        </w:tc>
        <w:tc>
          <w:tcPr>
            <w:tcW w:w="1952" w:type="pct"/>
          </w:tcPr>
          <w:p w14:paraId="07EB488D" w14:textId="5DACC1F4" w:rsidR="009400B8" w:rsidRPr="006D4AA9" w:rsidRDefault="009400B8" w:rsidP="00C613AC">
            <w:pPr>
              <w:pStyle w:val="TableText"/>
            </w:pPr>
            <w:r w:rsidRPr="006D4AA9">
              <w:t xml:space="preserve">The </w:t>
            </w:r>
            <w:r w:rsidR="002D213B" w:rsidRPr="006D4AA9">
              <w:t>r</w:t>
            </w:r>
            <w:r w:rsidRPr="006D4AA9">
              <w:t>eserve includes coastal cliffs, steep slopes and Anson Bay beach. Coastal vegetation is found on the cliffs, with good quality pine and white oak forest in the south and beach vegetation behind the beach in the north (Coastal Pine and White Oak Forest and Sandy Beach Herbland)</w:t>
            </w:r>
            <w:r w:rsidR="002F21CC" w:rsidRPr="006D4AA9">
              <w:t>.</w:t>
            </w:r>
          </w:p>
          <w:p w14:paraId="684AF175" w14:textId="6D99E89E" w:rsidR="009400B8" w:rsidRPr="006D4AA9" w:rsidRDefault="009400B8" w:rsidP="00C613AC">
            <w:pPr>
              <w:pStyle w:val="TableText"/>
            </w:pPr>
            <w:r w:rsidRPr="006D4AA9">
              <w:t xml:space="preserve">The </w:t>
            </w:r>
            <w:r w:rsidR="002F21CC" w:rsidRPr="006D4AA9">
              <w:t>r</w:t>
            </w:r>
            <w:r w:rsidRPr="006D4AA9">
              <w:t xml:space="preserve">eserve contains some of the most intact coastal forest left on Norfolk </w:t>
            </w:r>
            <w:r w:rsidR="002F21CC" w:rsidRPr="006D4AA9">
              <w:t>Island</w:t>
            </w:r>
            <w:r w:rsidRPr="006D4AA9">
              <w:t xml:space="preserve"> at the far southern end of the </w:t>
            </w:r>
            <w:r w:rsidR="002F21CC" w:rsidRPr="006D4AA9">
              <w:t>r</w:t>
            </w:r>
            <w:r w:rsidRPr="006D4AA9">
              <w:t>eserve, which also extends into the adjoining Selwyn Reserve and private land.</w:t>
            </w:r>
          </w:p>
          <w:p w14:paraId="1E1E041A" w14:textId="77777777" w:rsidR="009400B8" w:rsidRPr="006D4AA9" w:rsidRDefault="009400B8" w:rsidP="00C613AC">
            <w:pPr>
              <w:pStyle w:val="TableText"/>
              <w:rPr>
                <w:rStyle w:val="Emphasis"/>
              </w:rPr>
            </w:pPr>
            <w:r w:rsidRPr="006D4AA9">
              <w:t>The coastal cliffs provide important breeding habitat for seabirds.</w:t>
            </w:r>
          </w:p>
        </w:tc>
      </w:tr>
      <w:tr w:rsidR="009400B8" w:rsidRPr="006D4AA9" w14:paraId="3499E0E8" w14:textId="77777777" w:rsidTr="006E4D6B">
        <w:tc>
          <w:tcPr>
            <w:tcW w:w="859" w:type="pct"/>
            <w:tcMar>
              <w:left w:w="108" w:type="dxa"/>
              <w:right w:w="108" w:type="dxa"/>
            </w:tcMar>
          </w:tcPr>
          <w:p w14:paraId="31E204AF" w14:textId="1766A231" w:rsidR="009400B8" w:rsidRPr="006D4AA9" w:rsidRDefault="009400B8" w:rsidP="00C613AC">
            <w:pPr>
              <w:pStyle w:val="TableText"/>
            </w:pPr>
            <w:r w:rsidRPr="006D4AA9">
              <w:t xml:space="preserve">Anson Point </w:t>
            </w:r>
            <w:r w:rsidR="00B163BA" w:rsidRPr="006D4AA9">
              <w:t>N</w:t>
            </w:r>
            <w:r w:rsidRPr="006D4AA9">
              <w:t xml:space="preserve">esting </w:t>
            </w:r>
            <w:r w:rsidR="00B163BA" w:rsidRPr="006D4AA9">
              <w:t>G</w:t>
            </w:r>
            <w:r w:rsidRPr="006D4AA9">
              <w:t xml:space="preserve">round </w:t>
            </w:r>
            <w:r w:rsidR="00A2401E" w:rsidRPr="006D4AA9">
              <w:rPr>
                <w:b/>
                <w:vertAlign w:val="superscript"/>
              </w:rPr>
              <w:t xml:space="preserve">c </w:t>
            </w:r>
            <w:r w:rsidR="00840891" w:rsidRPr="006D4AA9">
              <w:rPr>
                <w:b/>
                <w:vertAlign w:val="superscript"/>
              </w:rPr>
              <w:t>d</w:t>
            </w:r>
          </w:p>
        </w:tc>
        <w:tc>
          <w:tcPr>
            <w:tcW w:w="1251" w:type="pct"/>
          </w:tcPr>
          <w:p w14:paraId="46DA707C" w14:textId="415A48F9" w:rsidR="009400B8" w:rsidRPr="006D4AA9" w:rsidRDefault="00470B96" w:rsidP="00AC0092">
            <w:pPr>
              <w:pStyle w:val="TableText"/>
              <w:numPr>
                <w:ilvl w:val="0"/>
                <w:numId w:val="14"/>
              </w:numPr>
            </w:pPr>
            <w:r w:rsidRPr="006D4AA9">
              <w:t>None</w:t>
            </w:r>
          </w:p>
        </w:tc>
        <w:tc>
          <w:tcPr>
            <w:tcW w:w="938" w:type="pct"/>
          </w:tcPr>
          <w:p w14:paraId="451A3241" w14:textId="77777777" w:rsidR="009400B8" w:rsidRPr="006D4AA9" w:rsidRDefault="009400B8" w:rsidP="00C613AC">
            <w:pPr>
              <w:pStyle w:val="TableBullet1"/>
            </w:pPr>
            <w:r w:rsidRPr="006D4AA9">
              <w:t>Wedge-tailed shearwater</w:t>
            </w:r>
          </w:p>
        </w:tc>
        <w:tc>
          <w:tcPr>
            <w:tcW w:w="1952" w:type="pct"/>
          </w:tcPr>
          <w:p w14:paraId="1906CAAC" w14:textId="2B3BF50C" w:rsidR="009400B8" w:rsidRPr="006D4AA9" w:rsidRDefault="00200325" w:rsidP="00C613AC">
            <w:pPr>
              <w:pStyle w:val="TableText"/>
            </w:pPr>
            <w:r w:rsidRPr="006D4AA9">
              <w:t>Anson P</w:t>
            </w:r>
            <w:r w:rsidR="009400B8" w:rsidRPr="006D4AA9">
              <w:t>oint supports a large colony of wedge</w:t>
            </w:r>
            <w:r w:rsidRPr="006D4AA9">
              <w:noBreakHyphen/>
            </w:r>
            <w:r w:rsidR="009400B8" w:rsidRPr="006D4AA9">
              <w:t xml:space="preserve">tailed shearwaters. There is little native forest cover and the dominant vegetation is kikuyu </w:t>
            </w:r>
            <w:r w:rsidR="00E709E0" w:rsidRPr="006D4AA9">
              <w:t>(</w:t>
            </w:r>
            <w:r w:rsidR="00E32217" w:rsidRPr="006D4AA9">
              <w:rPr>
                <w:rStyle w:val="Emphasis"/>
              </w:rPr>
              <w:t>Cenchrus clandestinus</w:t>
            </w:r>
            <w:r w:rsidR="00E32217" w:rsidRPr="006D4AA9">
              <w:t xml:space="preserve">) </w:t>
            </w:r>
            <w:r w:rsidR="009400B8" w:rsidRPr="006D4AA9">
              <w:t>grasslands.</w:t>
            </w:r>
          </w:p>
        </w:tc>
      </w:tr>
      <w:tr w:rsidR="009400B8" w:rsidRPr="006D4AA9" w14:paraId="62CF4FDE" w14:textId="77777777" w:rsidTr="006E4D6B">
        <w:tc>
          <w:tcPr>
            <w:tcW w:w="859" w:type="pct"/>
            <w:tcMar>
              <w:left w:w="108" w:type="dxa"/>
              <w:right w:w="108" w:type="dxa"/>
            </w:tcMar>
          </w:tcPr>
          <w:p w14:paraId="0E55F582" w14:textId="7CB2FE92" w:rsidR="009400B8" w:rsidRPr="006D4AA9" w:rsidRDefault="009400B8" w:rsidP="00C613AC">
            <w:pPr>
              <w:pStyle w:val="TableText"/>
            </w:pPr>
            <w:r w:rsidRPr="006D4AA9">
              <w:t xml:space="preserve">Ball Bay Reserve (including </w:t>
            </w:r>
            <w:r w:rsidR="00142911" w:rsidRPr="006D4AA9">
              <w:t>what</w:t>
            </w:r>
            <w:r w:rsidRPr="006D4AA9">
              <w:t xml:space="preserve"> was formerly known as Bucks Point Reserve </w:t>
            </w:r>
            <w:r w:rsidR="005B1560" w:rsidRPr="006D4AA9">
              <w:rPr>
                <w:b/>
                <w:vertAlign w:val="superscript"/>
              </w:rPr>
              <w:t>b</w:t>
            </w:r>
            <w:r w:rsidR="005B1560" w:rsidRPr="006D4AA9">
              <w:rPr>
                <w:vertAlign w:val="superscript"/>
              </w:rPr>
              <w:t xml:space="preserve"> </w:t>
            </w:r>
            <w:r w:rsidR="00F4305F" w:rsidRPr="006D4AA9">
              <w:rPr>
                <w:b/>
                <w:vertAlign w:val="superscript"/>
              </w:rPr>
              <w:t>c</w:t>
            </w:r>
            <w:r w:rsidRPr="006D4AA9">
              <w:t>)</w:t>
            </w:r>
          </w:p>
        </w:tc>
        <w:tc>
          <w:tcPr>
            <w:tcW w:w="1251" w:type="pct"/>
          </w:tcPr>
          <w:p w14:paraId="12B82BCF" w14:textId="77777777" w:rsidR="009400B8" w:rsidRPr="006D4AA9" w:rsidRDefault="009400B8" w:rsidP="00C613AC">
            <w:pPr>
              <w:pStyle w:val="TableBullet1"/>
              <w:rPr>
                <w:rStyle w:val="Emphasis"/>
              </w:rPr>
            </w:pPr>
            <w:r w:rsidRPr="006D4AA9">
              <w:rPr>
                <w:rStyle w:val="Emphasis"/>
              </w:rPr>
              <w:t>Cordyline obtecta</w:t>
            </w:r>
          </w:p>
          <w:p w14:paraId="250587FD" w14:textId="77777777" w:rsidR="00E16B1E" w:rsidRPr="006D4AA9" w:rsidRDefault="009400B8" w:rsidP="00C613AC">
            <w:pPr>
              <w:pStyle w:val="TableBullet1"/>
              <w:rPr>
                <w:rStyle w:val="Emphasis"/>
              </w:rPr>
            </w:pPr>
            <w:r w:rsidRPr="006D4AA9">
              <w:rPr>
                <w:rStyle w:val="Emphasis"/>
              </w:rPr>
              <w:t>Euphorbia norfolkiana</w:t>
            </w:r>
          </w:p>
          <w:p w14:paraId="41815AB5" w14:textId="52D9EA2E" w:rsidR="00E16B1E" w:rsidRPr="006D4AA9" w:rsidRDefault="00091398" w:rsidP="00C613AC">
            <w:pPr>
              <w:pStyle w:val="TableBullet1"/>
              <w:rPr>
                <w:rStyle w:val="Emphasis"/>
              </w:rPr>
            </w:pPr>
            <w:r>
              <w:rPr>
                <w:rStyle w:val="Emphasis"/>
              </w:rPr>
              <w:t xml:space="preserve">Melicytus ramiflorus </w:t>
            </w:r>
            <w:r w:rsidRPr="00091398">
              <w:rPr>
                <w:rStyle w:val="Emphasis"/>
                <w:i w:val="0"/>
                <w:iCs w:val="0"/>
              </w:rPr>
              <w:t>subsp</w:t>
            </w:r>
            <w:r>
              <w:rPr>
                <w:rStyle w:val="Emphasis"/>
              </w:rPr>
              <w:t>. oblongifolius</w:t>
            </w:r>
          </w:p>
          <w:p w14:paraId="69DFF904" w14:textId="77777777" w:rsidR="00E16B1E" w:rsidRPr="006D4AA9" w:rsidRDefault="009400B8" w:rsidP="00C613AC">
            <w:pPr>
              <w:pStyle w:val="TableBullet1"/>
              <w:rPr>
                <w:rStyle w:val="Emphasis"/>
              </w:rPr>
            </w:pPr>
            <w:r w:rsidRPr="006D4AA9">
              <w:rPr>
                <w:rStyle w:val="Emphasis"/>
              </w:rPr>
              <w:t>Muehlenbeckia australis</w:t>
            </w:r>
          </w:p>
          <w:p w14:paraId="73FFE952" w14:textId="77777777" w:rsidR="00E16B1E" w:rsidRPr="006D4AA9" w:rsidRDefault="009400B8" w:rsidP="00C613AC">
            <w:pPr>
              <w:pStyle w:val="TableBullet1"/>
              <w:rPr>
                <w:rStyle w:val="Emphasis"/>
              </w:rPr>
            </w:pPr>
            <w:r w:rsidRPr="006D4AA9">
              <w:rPr>
                <w:rStyle w:val="Emphasis"/>
              </w:rPr>
              <w:t>Myrsine ralstoniae</w:t>
            </w:r>
          </w:p>
          <w:p w14:paraId="477B8C5A" w14:textId="77777777" w:rsidR="00E16B1E" w:rsidRPr="006D4AA9" w:rsidRDefault="009400B8" w:rsidP="00C613AC">
            <w:pPr>
              <w:pStyle w:val="TableBullet1"/>
              <w:rPr>
                <w:rStyle w:val="Emphasis"/>
              </w:rPr>
            </w:pPr>
            <w:r w:rsidRPr="006D4AA9">
              <w:rPr>
                <w:rStyle w:val="Emphasis"/>
              </w:rPr>
              <w:t>Pteris kingiana</w:t>
            </w:r>
          </w:p>
          <w:p w14:paraId="2D9E5F10" w14:textId="77777777" w:rsidR="00E16B1E" w:rsidRPr="006D4AA9" w:rsidRDefault="009400B8" w:rsidP="00C613AC">
            <w:pPr>
              <w:pStyle w:val="TableBullet1"/>
              <w:rPr>
                <w:rStyle w:val="Emphasis"/>
              </w:rPr>
            </w:pPr>
            <w:r w:rsidRPr="006D4AA9">
              <w:rPr>
                <w:rStyle w:val="Emphasis"/>
              </w:rPr>
              <w:t>Senecio australis</w:t>
            </w:r>
          </w:p>
          <w:p w14:paraId="2895832C" w14:textId="05BFE41A" w:rsidR="009400B8" w:rsidRPr="006D4AA9" w:rsidRDefault="009400B8" w:rsidP="00C613AC">
            <w:pPr>
              <w:pStyle w:val="TableBullet1"/>
              <w:rPr>
                <w:rStyle w:val="Emphasis"/>
              </w:rPr>
            </w:pPr>
            <w:r w:rsidRPr="006D4AA9">
              <w:rPr>
                <w:rStyle w:val="Emphasis"/>
              </w:rPr>
              <w:t>Streblus pendulinus</w:t>
            </w:r>
          </w:p>
        </w:tc>
        <w:tc>
          <w:tcPr>
            <w:tcW w:w="938" w:type="pct"/>
          </w:tcPr>
          <w:p w14:paraId="0AD5F725" w14:textId="77777777" w:rsidR="009400B8" w:rsidRPr="006D4AA9" w:rsidRDefault="009400B8" w:rsidP="00C613AC">
            <w:pPr>
              <w:pStyle w:val="TableBullet1"/>
            </w:pPr>
            <w:r w:rsidRPr="006D4AA9">
              <w:t>White tern</w:t>
            </w:r>
          </w:p>
        </w:tc>
        <w:tc>
          <w:tcPr>
            <w:tcW w:w="1952" w:type="pct"/>
          </w:tcPr>
          <w:p w14:paraId="4D76F6D8" w14:textId="1A6CDED1" w:rsidR="009400B8" w:rsidRPr="006D4AA9" w:rsidRDefault="009400B8" w:rsidP="00C613AC">
            <w:pPr>
              <w:pStyle w:val="TableText"/>
            </w:pPr>
            <w:r w:rsidRPr="006D4AA9">
              <w:t xml:space="preserve">Lowland valley hardwood forest and sheltered coastal forest. The </w:t>
            </w:r>
            <w:r w:rsidR="002D213B" w:rsidRPr="006D4AA9">
              <w:t>r</w:t>
            </w:r>
            <w:r w:rsidRPr="006D4AA9">
              <w:t>eserve incorporates small areas of coastal forest and valuable habitat for many threatened species and nesting seabirds. However, much of the forest is infested with woody weeds.</w:t>
            </w:r>
          </w:p>
          <w:p w14:paraId="67E8A358" w14:textId="0B1459A6" w:rsidR="009400B8" w:rsidRPr="006D4AA9" w:rsidRDefault="009400B8" w:rsidP="00C613AC">
            <w:pPr>
              <w:pStyle w:val="TableText"/>
            </w:pPr>
            <w:r w:rsidRPr="006D4AA9">
              <w:t xml:space="preserve">In the western end of the reserve is a small gully containing a population of </w:t>
            </w:r>
            <w:r w:rsidR="00203DB2" w:rsidRPr="006D4AA9">
              <w:t xml:space="preserve">Critically Endangered </w:t>
            </w:r>
            <w:r w:rsidRPr="006D4AA9">
              <w:rPr>
                <w:rStyle w:val="Emphasis"/>
              </w:rPr>
              <w:t>Euphorbia norfolkiana</w:t>
            </w:r>
            <w:r w:rsidR="00203DB2" w:rsidRPr="006D4AA9">
              <w:t xml:space="preserve"> (Norfolk Island euphorbia).</w:t>
            </w:r>
            <w:r w:rsidRPr="006D4AA9">
              <w:t xml:space="preserve"> The </w:t>
            </w:r>
            <w:r w:rsidR="00DA16A2" w:rsidRPr="006D4AA9">
              <w:t>reserve also</w:t>
            </w:r>
            <w:r w:rsidRPr="006D4AA9">
              <w:t xml:space="preserve"> supports the only known population of the native fern </w:t>
            </w:r>
            <w:r w:rsidRPr="006D4AA9">
              <w:rPr>
                <w:rStyle w:val="Emphasis"/>
              </w:rPr>
              <w:t>Dicranopteris linearis</w:t>
            </w:r>
            <w:r w:rsidRPr="006D4AA9">
              <w:t xml:space="preserve"> on the island.</w:t>
            </w:r>
          </w:p>
        </w:tc>
      </w:tr>
      <w:tr w:rsidR="009400B8" w:rsidRPr="006D4AA9" w14:paraId="67BF2514" w14:textId="77777777" w:rsidTr="006E4D6B">
        <w:tc>
          <w:tcPr>
            <w:tcW w:w="859" w:type="pct"/>
            <w:tcMar>
              <w:left w:w="108" w:type="dxa"/>
              <w:right w:w="108" w:type="dxa"/>
            </w:tcMar>
          </w:tcPr>
          <w:p w14:paraId="4637DCE0" w14:textId="77777777" w:rsidR="009400B8" w:rsidRPr="006D4AA9" w:rsidRDefault="009400B8" w:rsidP="00C613AC">
            <w:pPr>
              <w:pStyle w:val="TableText"/>
            </w:pPr>
            <w:r w:rsidRPr="006D4AA9">
              <w:t xml:space="preserve">Bloody Bridge/ Collins Head (Gannet Point) </w:t>
            </w:r>
          </w:p>
        </w:tc>
        <w:tc>
          <w:tcPr>
            <w:tcW w:w="1251" w:type="pct"/>
          </w:tcPr>
          <w:p w14:paraId="05C28C1C" w14:textId="77777777" w:rsidR="00E16B1E" w:rsidRPr="006D4AA9" w:rsidRDefault="009400B8" w:rsidP="00C613AC">
            <w:pPr>
              <w:pStyle w:val="TableBullet1"/>
              <w:rPr>
                <w:rStyle w:val="Emphasis"/>
              </w:rPr>
            </w:pPr>
            <w:r w:rsidRPr="006D4AA9">
              <w:rPr>
                <w:rStyle w:val="Emphasis"/>
              </w:rPr>
              <w:t>Pittosporum bracteolatum</w:t>
            </w:r>
          </w:p>
          <w:p w14:paraId="64633066" w14:textId="73BBC6B2" w:rsidR="009400B8" w:rsidRPr="006D4AA9" w:rsidRDefault="009400B8" w:rsidP="00C613AC">
            <w:pPr>
              <w:pStyle w:val="TableBullet1"/>
              <w:rPr>
                <w:rStyle w:val="Emphasis"/>
              </w:rPr>
            </w:pPr>
            <w:r w:rsidRPr="006D4AA9">
              <w:rPr>
                <w:rStyle w:val="Emphasis"/>
              </w:rPr>
              <w:t>Pteris kingiana</w:t>
            </w:r>
          </w:p>
        </w:tc>
        <w:tc>
          <w:tcPr>
            <w:tcW w:w="938" w:type="pct"/>
          </w:tcPr>
          <w:p w14:paraId="4C4499DD" w14:textId="77777777" w:rsidR="009400B8" w:rsidRPr="006D4AA9" w:rsidRDefault="009400B8" w:rsidP="00C613AC">
            <w:pPr>
              <w:pStyle w:val="TableBullet1"/>
            </w:pPr>
            <w:r w:rsidRPr="006D4AA9">
              <w:t>Black noddy</w:t>
            </w:r>
          </w:p>
          <w:p w14:paraId="7ECF80D5" w14:textId="77777777" w:rsidR="009400B8" w:rsidRPr="006D4AA9" w:rsidRDefault="009400B8" w:rsidP="00C613AC">
            <w:pPr>
              <w:pStyle w:val="TableBullet1"/>
            </w:pPr>
            <w:r w:rsidRPr="006D4AA9">
              <w:t>White tern</w:t>
            </w:r>
          </w:p>
        </w:tc>
        <w:tc>
          <w:tcPr>
            <w:tcW w:w="1952" w:type="pct"/>
          </w:tcPr>
          <w:p w14:paraId="798E6B81" w14:textId="26BFE8DB" w:rsidR="009400B8" w:rsidRPr="006D4AA9" w:rsidRDefault="009400B8" w:rsidP="00C613AC">
            <w:pPr>
              <w:pStyle w:val="TableText"/>
            </w:pPr>
            <w:r w:rsidRPr="006D4AA9">
              <w:t>The southern section contains a good example of pine/oak coastal forest</w:t>
            </w:r>
            <w:r w:rsidR="00AA4B1D" w:rsidRPr="006D4AA9">
              <w:t xml:space="preserve"> and is an i</w:t>
            </w:r>
            <w:r w:rsidRPr="006D4AA9">
              <w:t>mportant nesting location for black noddy and white tern. The understorey of this coastal forest is much less weedy than at many other locations and there is regeneration of pines where they are protected from cattle grazing.</w:t>
            </w:r>
          </w:p>
        </w:tc>
      </w:tr>
      <w:tr w:rsidR="009400B8" w:rsidRPr="006D4AA9" w14:paraId="6BC40447" w14:textId="77777777" w:rsidTr="006E4D6B">
        <w:tc>
          <w:tcPr>
            <w:tcW w:w="859" w:type="pct"/>
            <w:tcMar>
              <w:left w:w="108" w:type="dxa"/>
              <w:right w:w="108" w:type="dxa"/>
            </w:tcMar>
          </w:tcPr>
          <w:p w14:paraId="2AFE5BCA" w14:textId="6541A2B8" w:rsidR="009400B8" w:rsidRPr="006D4AA9" w:rsidRDefault="009400B8" w:rsidP="00C613AC">
            <w:pPr>
              <w:pStyle w:val="TableText"/>
            </w:pPr>
            <w:r w:rsidRPr="006D4AA9">
              <w:t xml:space="preserve">Bumbora Reserve and </w:t>
            </w:r>
            <w:r w:rsidR="00C90DB1" w:rsidRPr="006D4AA9">
              <w:t>adjoining areas</w:t>
            </w:r>
            <w:r w:rsidRPr="006D4AA9">
              <w:t xml:space="preserve"> </w:t>
            </w:r>
            <w:r w:rsidR="005B1560" w:rsidRPr="006D4AA9">
              <w:rPr>
                <w:b/>
                <w:vertAlign w:val="superscript"/>
              </w:rPr>
              <w:t>b</w:t>
            </w:r>
            <w:r w:rsidR="00F4305F" w:rsidRPr="006D4AA9">
              <w:rPr>
                <w:vertAlign w:val="superscript"/>
              </w:rPr>
              <w:t xml:space="preserve"> </w:t>
            </w:r>
            <w:r w:rsidR="00F4305F" w:rsidRPr="006D4AA9">
              <w:rPr>
                <w:b/>
                <w:vertAlign w:val="superscript"/>
              </w:rPr>
              <w:t>c</w:t>
            </w:r>
            <w:r w:rsidRPr="006D4AA9">
              <w:t xml:space="preserve"> (Creswell Bay </w:t>
            </w:r>
            <w:r w:rsidR="00D97129" w:rsidRPr="006D4AA9">
              <w:t>a</w:t>
            </w:r>
            <w:r w:rsidRPr="006D4AA9">
              <w:t>rea)</w:t>
            </w:r>
          </w:p>
        </w:tc>
        <w:tc>
          <w:tcPr>
            <w:tcW w:w="1251" w:type="pct"/>
          </w:tcPr>
          <w:p w14:paraId="7B1420F5" w14:textId="77777777" w:rsidR="009400B8" w:rsidRPr="006D4AA9" w:rsidRDefault="009400B8" w:rsidP="00C613AC">
            <w:pPr>
              <w:pStyle w:val="TableBullet1"/>
              <w:rPr>
                <w:rStyle w:val="Emphasis"/>
              </w:rPr>
            </w:pPr>
            <w:r w:rsidRPr="006D4AA9">
              <w:rPr>
                <w:rStyle w:val="Emphasis"/>
              </w:rPr>
              <w:t>Cordyline obtecta</w:t>
            </w:r>
          </w:p>
          <w:p w14:paraId="4E414945" w14:textId="77777777" w:rsidR="009400B8" w:rsidRPr="006D4AA9" w:rsidRDefault="009400B8" w:rsidP="00C613AC">
            <w:pPr>
              <w:pStyle w:val="TableBullet1"/>
              <w:rPr>
                <w:rStyle w:val="Emphasis"/>
              </w:rPr>
            </w:pPr>
            <w:r w:rsidRPr="006D4AA9">
              <w:rPr>
                <w:rStyle w:val="Emphasis"/>
              </w:rPr>
              <w:t>Euphorbia norfolkiana</w:t>
            </w:r>
          </w:p>
          <w:p w14:paraId="39A4B60E" w14:textId="77777777" w:rsidR="009400B8" w:rsidRPr="006D4AA9" w:rsidRDefault="009400B8" w:rsidP="00C613AC">
            <w:pPr>
              <w:pStyle w:val="TableBullet1"/>
              <w:rPr>
                <w:rStyle w:val="Emphasis"/>
              </w:rPr>
            </w:pPr>
            <w:r w:rsidRPr="006D4AA9">
              <w:rPr>
                <w:rStyle w:val="Emphasis"/>
              </w:rPr>
              <w:t>Hypolepis dicksonioides</w:t>
            </w:r>
          </w:p>
          <w:p w14:paraId="7EE916B1" w14:textId="77777777" w:rsidR="009400B8" w:rsidRPr="006D4AA9" w:rsidRDefault="009400B8" w:rsidP="00C613AC">
            <w:pPr>
              <w:pStyle w:val="TableBullet1"/>
              <w:rPr>
                <w:rStyle w:val="Emphasis"/>
              </w:rPr>
            </w:pPr>
            <w:r w:rsidRPr="006D4AA9">
              <w:rPr>
                <w:rStyle w:val="Emphasis"/>
              </w:rPr>
              <w:t>Meryta latifolia</w:t>
            </w:r>
          </w:p>
          <w:p w14:paraId="4F187BD0" w14:textId="52643CC0" w:rsidR="009400B8" w:rsidRPr="006D4AA9" w:rsidRDefault="009400B8" w:rsidP="00C613AC">
            <w:pPr>
              <w:pStyle w:val="TableBullet1"/>
              <w:rPr>
                <w:rStyle w:val="Emphasis"/>
              </w:rPr>
            </w:pPr>
            <w:r w:rsidRPr="006D4AA9">
              <w:rPr>
                <w:rStyle w:val="Emphasis"/>
              </w:rPr>
              <w:t xml:space="preserve">Myoporum obscurum </w:t>
            </w:r>
            <w:r w:rsidR="00FC73E9" w:rsidRPr="006D4AA9">
              <w:rPr>
                <w:rStyle w:val="Emphasis"/>
                <w:b/>
                <w:bCs/>
                <w:i w:val="0"/>
                <w:iCs w:val="0"/>
              </w:rPr>
              <w:t>e</w:t>
            </w:r>
          </w:p>
          <w:p w14:paraId="7952A99C" w14:textId="77777777" w:rsidR="009400B8" w:rsidRPr="006D4AA9" w:rsidRDefault="009400B8" w:rsidP="00C613AC">
            <w:pPr>
              <w:pStyle w:val="TableBullet1"/>
              <w:rPr>
                <w:rStyle w:val="Emphasis"/>
              </w:rPr>
            </w:pPr>
            <w:r w:rsidRPr="006D4AA9">
              <w:rPr>
                <w:rStyle w:val="Emphasis"/>
              </w:rPr>
              <w:t>Myrsine ralstoniae</w:t>
            </w:r>
          </w:p>
          <w:p w14:paraId="7341B7B6" w14:textId="77777777" w:rsidR="009400B8" w:rsidRPr="006D4AA9" w:rsidRDefault="009400B8" w:rsidP="00C613AC">
            <w:pPr>
              <w:pStyle w:val="TableBullet1"/>
              <w:rPr>
                <w:rStyle w:val="Emphasis"/>
              </w:rPr>
            </w:pPr>
            <w:r w:rsidRPr="006D4AA9">
              <w:rPr>
                <w:rStyle w:val="Emphasis"/>
              </w:rPr>
              <w:t>Pteris kingiana</w:t>
            </w:r>
          </w:p>
          <w:p w14:paraId="3B31ACA4" w14:textId="77777777" w:rsidR="009400B8" w:rsidRPr="006D4AA9" w:rsidRDefault="009400B8" w:rsidP="00C613AC">
            <w:pPr>
              <w:pStyle w:val="TableBullet1"/>
              <w:rPr>
                <w:rStyle w:val="Emphasis"/>
              </w:rPr>
            </w:pPr>
            <w:r w:rsidRPr="006D4AA9">
              <w:rPr>
                <w:rStyle w:val="Emphasis"/>
              </w:rPr>
              <w:t>Senecio australis</w:t>
            </w:r>
          </w:p>
        </w:tc>
        <w:tc>
          <w:tcPr>
            <w:tcW w:w="938" w:type="pct"/>
          </w:tcPr>
          <w:p w14:paraId="7BB8DC3A" w14:textId="77777777" w:rsidR="009400B8" w:rsidRPr="006D4AA9" w:rsidRDefault="009400B8" w:rsidP="00C613AC">
            <w:pPr>
              <w:pStyle w:val="TableBullet1"/>
            </w:pPr>
            <w:r w:rsidRPr="006D4AA9">
              <w:t>White tern</w:t>
            </w:r>
          </w:p>
        </w:tc>
        <w:tc>
          <w:tcPr>
            <w:tcW w:w="1952" w:type="pct"/>
          </w:tcPr>
          <w:p w14:paraId="7DE5964D" w14:textId="0C9DEE3B" w:rsidR="009400B8" w:rsidRPr="006D4AA9" w:rsidRDefault="009400B8" w:rsidP="00C613AC">
            <w:pPr>
              <w:pStyle w:val="TableText"/>
            </w:pPr>
            <w:r w:rsidRPr="006D4AA9">
              <w:t>The reserve is one of three known populations of the Norfolk Island euphorbia. The southern section of the Reserve has good quality Norfolk Island pine forest with an understorey of white oak and native flax. Most of the area is coastal pine and white oak forest and sheltered coastal forest.</w:t>
            </w:r>
          </w:p>
        </w:tc>
      </w:tr>
      <w:tr w:rsidR="009400B8" w:rsidRPr="006D4AA9" w14:paraId="588693BA" w14:textId="77777777" w:rsidTr="006E4D6B">
        <w:tc>
          <w:tcPr>
            <w:tcW w:w="859" w:type="pct"/>
            <w:tcMar>
              <w:left w:w="108" w:type="dxa"/>
              <w:right w:w="108" w:type="dxa"/>
            </w:tcMar>
          </w:tcPr>
          <w:p w14:paraId="59E4FED1" w14:textId="7F5AF1E1" w:rsidR="009400B8" w:rsidRPr="006D4AA9" w:rsidRDefault="009400B8" w:rsidP="00C613AC">
            <w:pPr>
              <w:pStyle w:val="TableText"/>
            </w:pPr>
            <w:r w:rsidRPr="006D4AA9">
              <w:t xml:space="preserve">Cascade Reserve </w:t>
            </w:r>
            <w:r w:rsidR="00A2401E" w:rsidRPr="006D4AA9">
              <w:rPr>
                <w:b/>
                <w:vertAlign w:val="superscript"/>
              </w:rPr>
              <w:t>c</w:t>
            </w:r>
            <w:r w:rsidR="00391845" w:rsidRPr="006D4AA9">
              <w:rPr>
                <w:b/>
                <w:bCs/>
                <w:vertAlign w:val="superscript"/>
              </w:rPr>
              <w:t> </w:t>
            </w:r>
            <w:r w:rsidR="00840891" w:rsidRPr="006D4AA9">
              <w:rPr>
                <w:b/>
                <w:vertAlign w:val="superscript"/>
              </w:rPr>
              <w:t>f</w:t>
            </w:r>
            <w:r w:rsidRPr="006D4AA9">
              <w:t xml:space="preserve"> (including 10ha of Quarantine Reserve)</w:t>
            </w:r>
          </w:p>
        </w:tc>
        <w:tc>
          <w:tcPr>
            <w:tcW w:w="1251" w:type="pct"/>
          </w:tcPr>
          <w:p w14:paraId="2816F4A8" w14:textId="77777777" w:rsidR="00E16B1E" w:rsidRPr="006D4AA9" w:rsidRDefault="009400B8" w:rsidP="00C613AC">
            <w:pPr>
              <w:pStyle w:val="TableBullet1"/>
              <w:rPr>
                <w:rStyle w:val="Emphasis"/>
              </w:rPr>
            </w:pPr>
            <w:r w:rsidRPr="006D4AA9">
              <w:rPr>
                <w:rStyle w:val="Emphasis"/>
              </w:rPr>
              <w:t>Cordyline obtecta</w:t>
            </w:r>
          </w:p>
          <w:p w14:paraId="33448BB3" w14:textId="695FC996" w:rsidR="009400B8" w:rsidRPr="006D4AA9" w:rsidRDefault="009400B8" w:rsidP="00C613AC">
            <w:pPr>
              <w:pStyle w:val="TableBullet1"/>
              <w:rPr>
                <w:rStyle w:val="Emphasis"/>
              </w:rPr>
            </w:pPr>
            <w:r w:rsidRPr="006D4AA9">
              <w:rPr>
                <w:rStyle w:val="Emphasis"/>
              </w:rPr>
              <w:t>Myoporum obscurum</w:t>
            </w:r>
            <w:r w:rsidR="00D546AF" w:rsidRPr="006D4AA9">
              <w:rPr>
                <w:rStyle w:val="Emphasis"/>
              </w:rPr>
              <w:t xml:space="preserve"> </w:t>
            </w:r>
            <w:r w:rsidR="00FC73E9" w:rsidRPr="006D4AA9">
              <w:rPr>
                <w:rStyle w:val="Emphasis"/>
                <w:b/>
                <w:bCs/>
                <w:i w:val="0"/>
                <w:iCs w:val="0"/>
              </w:rPr>
              <w:t>e</w:t>
            </w:r>
          </w:p>
          <w:p w14:paraId="4FE9FDB7" w14:textId="77777777" w:rsidR="00E16B1E" w:rsidRPr="006D4AA9" w:rsidRDefault="009400B8" w:rsidP="00C613AC">
            <w:pPr>
              <w:pStyle w:val="TableBullet1"/>
              <w:rPr>
                <w:rStyle w:val="Emphasis"/>
              </w:rPr>
            </w:pPr>
            <w:r w:rsidRPr="006D4AA9">
              <w:rPr>
                <w:rStyle w:val="Emphasis"/>
              </w:rPr>
              <w:t>Myrsine ralstoniae</w:t>
            </w:r>
          </w:p>
          <w:p w14:paraId="68962319" w14:textId="1AC565D9" w:rsidR="009400B8" w:rsidRPr="006D4AA9" w:rsidRDefault="009400B8" w:rsidP="00C613AC">
            <w:pPr>
              <w:pStyle w:val="TableBullet1"/>
              <w:rPr>
                <w:rStyle w:val="Emphasis"/>
              </w:rPr>
            </w:pPr>
            <w:r w:rsidRPr="006D4AA9">
              <w:rPr>
                <w:rStyle w:val="Emphasis"/>
              </w:rPr>
              <w:t>Pittosporum bracteolatum</w:t>
            </w:r>
            <w:r w:rsidR="00D546AF" w:rsidRPr="006D4AA9">
              <w:rPr>
                <w:rStyle w:val="Emphasis"/>
                <w:i w:val="0"/>
                <w:iCs w:val="0"/>
              </w:rPr>
              <w:t xml:space="preserve"> </w:t>
            </w:r>
            <w:r w:rsidR="00FC73E9" w:rsidRPr="006D4AA9">
              <w:rPr>
                <w:rStyle w:val="Emphasis"/>
                <w:b/>
                <w:bCs/>
                <w:i w:val="0"/>
                <w:iCs w:val="0"/>
              </w:rPr>
              <w:t>e</w:t>
            </w:r>
          </w:p>
          <w:p w14:paraId="1FF7079D" w14:textId="77777777" w:rsidR="00E16B1E" w:rsidRPr="006D4AA9" w:rsidRDefault="009400B8" w:rsidP="00C613AC">
            <w:pPr>
              <w:pStyle w:val="TableBullet1"/>
              <w:rPr>
                <w:rStyle w:val="Emphasis"/>
              </w:rPr>
            </w:pPr>
            <w:r w:rsidRPr="006D4AA9">
              <w:rPr>
                <w:rStyle w:val="Emphasis"/>
              </w:rPr>
              <w:lastRenderedPageBreak/>
              <w:t>Pteris kingiana</w:t>
            </w:r>
          </w:p>
          <w:p w14:paraId="3A38B34A" w14:textId="77777777" w:rsidR="00E16B1E" w:rsidRPr="006D4AA9" w:rsidRDefault="009400B8" w:rsidP="00C613AC">
            <w:pPr>
              <w:pStyle w:val="TableBullet1"/>
              <w:rPr>
                <w:rStyle w:val="Emphasis"/>
              </w:rPr>
            </w:pPr>
            <w:r w:rsidRPr="006D4AA9">
              <w:rPr>
                <w:rStyle w:val="Emphasis"/>
              </w:rPr>
              <w:t>Senecio australis</w:t>
            </w:r>
          </w:p>
          <w:p w14:paraId="3924A051" w14:textId="39EC52FE" w:rsidR="009400B8" w:rsidRPr="006D4AA9" w:rsidRDefault="009400B8" w:rsidP="00C613AC">
            <w:pPr>
              <w:pStyle w:val="TableBullet1"/>
              <w:rPr>
                <w:rStyle w:val="Emphasis"/>
              </w:rPr>
            </w:pPr>
            <w:r w:rsidRPr="006D4AA9">
              <w:rPr>
                <w:rStyle w:val="Emphasis"/>
              </w:rPr>
              <w:t>Streblus pendulinus</w:t>
            </w:r>
          </w:p>
        </w:tc>
        <w:tc>
          <w:tcPr>
            <w:tcW w:w="938" w:type="pct"/>
          </w:tcPr>
          <w:p w14:paraId="4D2714B9" w14:textId="1F79662A" w:rsidR="009400B8" w:rsidRPr="006D4AA9" w:rsidRDefault="00470B96" w:rsidP="00D97129">
            <w:pPr>
              <w:pStyle w:val="TableBullet1"/>
            </w:pPr>
            <w:r w:rsidRPr="006D4AA9">
              <w:lastRenderedPageBreak/>
              <w:t>None</w:t>
            </w:r>
          </w:p>
        </w:tc>
        <w:tc>
          <w:tcPr>
            <w:tcW w:w="1952" w:type="pct"/>
          </w:tcPr>
          <w:p w14:paraId="6F52DA1E" w14:textId="3A7EF66D" w:rsidR="009400B8" w:rsidRPr="006D4AA9" w:rsidRDefault="009400B8" w:rsidP="00C613AC">
            <w:pPr>
              <w:pStyle w:val="TableText"/>
            </w:pPr>
            <w:r w:rsidRPr="006D4AA9">
              <w:t>Remnants of sheltered coastal forest and coastal pine and white oak forest</w:t>
            </w:r>
            <w:r w:rsidR="005F72D2" w:rsidRPr="006D4AA9">
              <w:t>,</w:t>
            </w:r>
            <w:r w:rsidRPr="006D4AA9">
              <w:t xml:space="preserve"> some of which is not grazed and relatively weed</w:t>
            </w:r>
            <w:r w:rsidR="005F72D2" w:rsidRPr="006D4AA9">
              <w:t>-</w:t>
            </w:r>
            <w:r w:rsidRPr="006D4AA9">
              <w:t>free. Cascade Creek is one of the few permanent streams</w:t>
            </w:r>
            <w:r w:rsidR="005F72D2" w:rsidRPr="006D4AA9">
              <w:t xml:space="preserve"> on the island</w:t>
            </w:r>
            <w:r w:rsidRPr="006D4AA9">
              <w:t>.</w:t>
            </w:r>
          </w:p>
        </w:tc>
      </w:tr>
      <w:tr w:rsidR="009400B8" w:rsidRPr="006D4AA9" w14:paraId="4E42B1D8" w14:textId="77777777" w:rsidTr="006E4D6B">
        <w:tc>
          <w:tcPr>
            <w:tcW w:w="859" w:type="pct"/>
            <w:tcMar>
              <w:left w:w="108" w:type="dxa"/>
              <w:right w:w="108" w:type="dxa"/>
            </w:tcMar>
          </w:tcPr>
          <w:p w14:paraId="3DDE36E3" w14:textId="77777777" w:rsidR="009400B8" w:rsidRPr="006D4AA9" w:rsidRDefault="009400B8" w:rsidP="00C613AC">
            <w:pPr>
              <w:pStyle w:val="TableText"/>
            </w:pPr>
            <w:r w:rsidRPr="006D4AA9">
              <w:t>North of Cascade</w:t>
            </w:r>
          </w:p>
        </w:tc>
        <w:tc>
          <w:tcPr>
            <w:tcW w:w="1251" w:type="pct"/>
          </w:tcPr>
          <w:p w14:paraId="7A4DC450" w14:textId="77777777" w:rsidR="00E16B1E" w:rsidRPr="006D4AA9" w:rsidRDefault="009400B8" w:rsidP="00C613AC">
            <w:pPr>
              <w:pStyle w:val="TableBullet1"/>
              <w:rPr>
                <w:rStyle w:val="Emphasis"/>
              </w:rPr>
            </w:pPr>
            <w:r w:rsidRPr="006D4AA9">
              <w:rPr>
                <w:rStyle w:val="Emphasis"/>
              </w:rPr>
              <w:t>Blechnum norfolkianum</w:t>
            </w:r>
          </w:p>
          <w:p w14:paraId="670A0CC6" w14:textId="33512B63" w:rsidR="00E16B1E" w:rsidRPr="006D4AA9" w:rsidRDefault="009400B8" w:rsidP="00C613AC">
            <w:pPr>
              <w:pStyle w:val="TableBullet1"/>
              <w:rPr>
                <w:rStyle w:val="Emphasis"/>
              </w:rPr>
            </w:pPr>
            <w:r w:rsidRPr="006D4AA9">
              <w:rPr>
                <w:rStyle w:val="Emphasis"/>
              </w:rPr>
              <w:t>Boehmeria australis australis</w:t>
            </w:r>
          </w:p>
          <w:p w14:paraId="704D3DFA" w14:textId="77777777" w:rsidR="00E16B1E" w:rsidRPr="006D4AA9" w:rsidRDefault="009400B8" w:rsidP="00C613AC">
            <w:pPr>
              <w:pStyle w:val="TableBullet1"/>
              <w:rPr>
                <w:rStyle w:val="Emphasis"/>
              </w:rPr>
            </w:pPr>
            <w:r w:rsidRPr="006D4AA9">
              <w:rPr>
                <w:rStyle w:val="Emphasis"/>
              </w:rPr>
              <w:t>Clematis dubia</w:t>
            </w:r>
          </w:p>
          <w:p w14:paraId="1F1A6595" w14:textId="77777777" w:rsidR="00E16B1E" w:rsidRPr="006D4AA9" w:rsidRDefault="009400B8" w:rsidP="00C613AC">
            <w:pPr>
              <w:pStyle w:val="TableBullet1"/>
              <w:rPr>
                <w:rStyle w:val="Emphasis"/>
              </w:rPr>
            </w:pPr>
            <w:r w:rsidRPr="006D4AA9">
              <w:rPr>
                <w:rStyle w:val="Emphasis"/>
              </w:rPr>
              <w:t>Polyphlebium endlicherianum</w:t>
            </w:r>
          </w:p>
          <w:p w14:paraId="5880CD94" w14:textId="77777777" w:rsidR="00E16B1E" w:rsidRPr="006D4AA9" w:rsidRDefault="009400B8" w:rsidP="00C613AC">
            <w:pPr>
              <w:pStyle w:val="TableBullet1"/>
              <w:rPr>
                <w:rStyle w:val="Emphasis"/>
              </w:rPr>
            </w:pPr>
            <w:r w:rsidRPr="006D4AA9">
              <w:rPr>
                <w:rStyle w:val="Emphasis"/>
              </w:rPr>
              <w:t>Melicope littoralis</w:t>
            </w:r>
          </w:p>
          <w:p w14:paraId="6A34253E" w14:textId="659BC48A" w:rsidR="00E16B1E" w:rsidRPr="006D4AA9" w:rsidRDefault="00091398" w:rsidP="00C613AC">
            <w:pPr>
              <w:pStyle w:val="TableBullet1"/>
              <w:rPr>
                <w:rStyle w:val="Emphasis"/>
              </w:rPr>
            </w:pPr>
            <w:r>
              <w:rPr>
                <w:rStyle w:val="Emphasis"/>
              </w:rPr>
              <w:t xml:space="preserve">Melicytus ramiflorus </w:t>
            </w:r>
            <w:r w:rsidRPr="00091398">
              <w:rPr>
                <w:rStyle w:val="Emphasis"/>
                <w:i w:val="0"/>
                <w:iCs w:val="0"/>
              </w:rPr>
              <w:t>subsp</w:t>
            </w:r>
            <w:r>
              <w:rPr>
                <w:rStyle w:val="Emphasis"/>
              </w:rPr>
              <w:t>. oblongifolius</w:t>
            </w:r>
          </w:p>
          <w:p w14:paraId="64E36E61" w14:textId="77777777" w:rsidR="00E16B1E" w:rsidRPr="006D4AA9" w:rsidRDefault="009400B8" w:rsidP="00C613AC">
            <w:pPr>
              <w:pStyle w:val="TableBullet1"/>
              <w:rPr>
                <w:rStyle w:val="Emphasis"/>
              </w:rPr>
            </w:pPr>
            <w:r w:rsidRPr="006D4AA9">
              <w:rPr>
                <w:rStyle w:val="Emphasis"/>
              </w:rPr>
              <w:t>Meryta angustifolia</w:t>
            </w:r>
          </w:p>
          <w:p w14:paraId="3C133491" w14:textId="77777777" w:rsidR="00E16B1E" w:rsidRPr="006D4AA9" w:rsidRDefault="009400B8" w:rsidP="00C613AC">
            <w:pPr>
              <w:pStyle w:val="TableBullet1"/>
              <w:rPr>
                <w:rStyle w:val="Emphasis"/>
              </w:rPr>
            </w:pPr>
            <w:r w:rsidRPr="006D4AA9">
              <w:rPr>
                <w:rStyle w:val="Emphasis"/>
              </w:rPr>
              <w:t>Meryta latifolia</w:t>
            </w:r>
          </w:p>
          <w:p w14:paraId="3AEE8597" w14:textId="77777777" w:rsidR="00E16B1E" w:rsidRPr="006D4AA9" w:rsidRDefault="009400B8" w:rsidP="00C613AC">
            <w:pPr>
              <w:pStyle w:val="TableBullet1"/>
              <w:rPr>
                <w:rStyle w:val="Emphasis"/>
              </w:rPr>
            </w:pPr>
            <w:r w:rsidRPr="006D4AA9">
              <w:rPr>
                <w:rStyle w:val="Emphasis"/>
              </w:rPr>
              <w:t>Parapolystichum calanthum</w:t>
            </w:r>
          </w:p>
          <w:p w14:paraId="7E3BE221" w14:textId="77777777" w:rsidR="00E16B1E" w:rsidRPr="006D4AA9" w:rsidRDefault="009400B8" w:rsidP="00C613AC">
            <w:pPr>
              <w:pStyle w:val="TableBullet1"/>
              <w:rPr>
                <w:rStyle w:val="Emphasis"/>
              </w:rPr>
            </w:pPr>
            <w:r w:rsidRPr="006D4AA9">
              <w:rPr>
                <w:rStyle w:val="Emphasis"/>
              </w:rPr>
              <w:t>Pennantia endlicheri</w:t>
            </w:r>
          </w:p>
          <w:p w14:paraId="533BDE3E" w14:textId="77777777" w:rsidR="00E16B1E" w:rsidRPr="006D4AA9" w:rsidRDefault="009400B8" w:rsidP="00C613AC">
            <w:pPr>
              <w:pStyle w:val="TableBullet1"/>
              <w:rPr>
                <w:rStyle w:val="Emphasis"/>
              </w:rPr>
            </w:pPr>
            <w:r w:rsidRPr="006D4AA9">
              <w:rPr>
                <w:rStyle w:val="Emphasis"/>
              </w:rPr>
              <w:t>Pteris kingiana</w:t>
            </w:r>
          </w:p>
          <w:p w14:paraId="19BACB59" w14:textId="77777777" w:rsidR="00E16B1E" w:rsidRPr="006D4AA9" w:rsidRDefault="009400B8" w:rsidP="00C613AC">
            <w:pPr>
              <w:pStyle w:val="TableBullet1"/>
              <w:rPr>
                <w:rStyle w:val="Emphasis"/>
              </w:rPr>
            </w:pPr>
            <w:r w:rsidRPr="006D4AA9">
              <w:rPr>
                <w:rStyle w:val="Emphasis"/>
              </w:rPr>
              <w:t>Pteris zahlbruckneriana</w:t>
            </w:r>
          </w:p>
          <w:p w14:paraId="3EF3C346" w14:textId="77777777" w:rsidR="00E16B1E" w:rsidRPr="006D4AA9" w:rsidRDefault="009400B8" w:rsidP="00C613AC">
            <w:pPr>
              <w:pStyle w:val="TableBullet1"/>
              <w:rPr>
                <w:rStyle w:val="Emphasis"/>
              </w:rPr>
            </w:pPr>
            <w:r w:rsidRPr="006D4AA9">
              <w:rPr>
                <w:rStyle w:val="Emphasis"/>
              </w:rPr>
              <w:t>Streblus pendulinus</w:t>
            </w:r>
          </w:p>
          <w:p w14:paraId="3C72D900" w14:textId="2C6BCF12" w:rsidR="009400B8" w:rsidRPr="006D4AA9" w:rsidRDefault="009400B8" w:rsidP="00C613AC">
            <w:pPr>
              <w:pStyle w:val="TableBullet1"/>
              <w:rPr>
                <w:rStyle w:val="Emphasis"/>
              </w:rPr>
            </w:pPr>
            <w:r w:rsidRPr="006D4AA9">
              <w:rPr>
                <w:rStyle w:val="Emphasis"/>
              </w:rPr>
              <w:t>Ungeria floribunda</w:t>
            </w:r>
          </w:p>
        </w:tc>
        <w:tc>
          <w:tcPr>
            <w:tcW w:w="938" w:type="pct"/>
          </w:tcPr>
          <w:p w14:paraId="1CFBA21B" w14:textId="77777777" w:rsidR="009400B8" w:rsidRPr="006D4AA9" w:rsidRDefault="009400B8" w:rsidP="00C613AC">
            <w:pPr>
              <w:pStyle w:val="TableBullet1"/>
            </w:pPr>
            <w:r w:rsidRPr="006D4AA9">
              <w:t>Black noddy</w:t>
            </w:r>
          </w:p>
          <w:p w14:paraId="7C8695C2" w14:textId="77777777" w:rsidR="009400B8" w:rsidRPr="006D4AA9" w:rsidRDefault="009400B8" w:rsidP="00C613AC">
            <w:pPr>
              <w:pStyle w:val="TableBullet1"/>
            </w:pPr>
            <w:r w:rsidRPr="006D4AA9">
              <w:t>Norfolk Island green parrot</w:t>
            </w:r>
          </w:p>
          <w:p w14:paraId="522C3D45" w14:textId="77777777" w:rsidR="009400B8" w:rsidRPr="006D4AA9" w:rsidRDefault="009400B8" w:rsidP="00C613AC">
            <w:pPr>
              <w:pStyle w:val="TableBullet1"/>
            </w:pPr>
            <w:r w:rsidRPr="006D4AA9">
              <w:t>Norfolk Island robin</w:t>
            </w:r>
          </w:p>
          <w:p w14:paraId="06375B68" w14:textId="77777777" w:rsidR="009400B8" w:rsidRPr="006D4AA9" w:rsidRDefault="009400B8" w:rsidP="00C613AC">
            <w:pPr>
              <w:pStyle w:val="TableBullet1"/>
            </w:pPr>
            <w:r w:rsidRPr="006D4AA9">
              <w:t>White tern</w:t>
            </w:r>
          </w:p>
        </w:tc>
        <w:tc>
          <w:tcPr>
            <w:tcW w:w="1952" w:type="pct"/>
          </w:tcPr>
          <w:p w14:paraId="14BA685F" w14:textId="4AE4C771" w:rsidR="009400B8" w:rsidRPr="006D4AA9" w:rsidRDefault="009400B8" w:rsidP="00C613AC">
            <w:pPr>
              <w:pStyle w:val="TableText"/>
            </w:pPr>
            <w:r w:rsidRPr="006D4AA9">
              <w:t>Coastal blocks in this area are important nesting areas for the black noddy and white tern. There are several remnants that contain listed plant species that are not well represented in the national park. The valleys between Red Road and JE Road, although weed infested, contain some of the best populations of ferns, particularly filmy ferns.</w:t>
            </w:r>
          </w:p>
        </w:tc>
      </w:tr>
      <w:tr w:rsidR="009400B8" w:rsidRPr="006D4AA9" w14:paraId="58BBF1BC" w14:textId="77777777" w:rsidTr="006E4D6B">
        <w:tc>
          <w:tcPr>
            <w:tcW w:w="859" w:type="pct"/>
            <w:tcMar>
              <w:left w:w="108" w:type="dxa"/>
              <w:right w:w="108" w:type="dxa"/>
            </w:tcMar>
          </w:tcPr>
          <w:p w14:paraId="6FAD812F" w14:textId="77777777" w:rsidR="009400B8" w:rsidRPr="006D4AA9" w:rsidRDefault="009400B8" w:rsidP="00C613AC">
            <w:pPr>
              <w:pStyle w:val="TableText"/>
            </w:pPr>
            <w:r w:rsidRPr="006D4AA9">
              <w:t xml:space="preserve">Cemetery Reserve </w:t>
            </w:r>
          </w:p>
        </w:tc>
        <w:tc>
          <w:tcPr>
            <w:tcW w:w="1251" w:type="pct"/>
          </w:tcPr>
          <w:p w14:paraId="6E41E07B" w14:textId="77777777" w:rsidR="009400B8" w:rsidRPr="006D4AA9" w:rsidRDefault="009400B8" w:rsidP="00C613AC">
            <w:pPr>
              <w:pStyle w:val="TableBullet1"/>
              <w:rPr>
                <w:rStyle w:val="Emphasis"/>
              </w:rPr>
            </w:pPr>
            <w:r w:rsidRPr="006D4AA9">
              <w:rPr>
                <w:rStyle w:val="Emphasis"/>
              </w:rPr>
              <w:t>Euphorbia obliqua</w:t>
            </w:r>
          </w:p>
        </w:tc>
        <w:tc>
          <w:tcPr>
            <w:tcW w:w="938" w:type="pct"/>
          </w:tcPr>
          <w:p w14:paraId="704DCAFD" w14:textId="22F5963F" w:rsidR="009400B8" w:rsidRPr="006D4AA9" w:rsidRDefault="00470B96" w:rsidP="002D213B">
            <w:pPr>
              <w:pStyle w:val="TableBullet1"/>
            </w:pPr>
            <w:r w:rsidRPr="006D4AA9">
              <w:t>None</w:t>
            </w:r>
          </w:p>
        </w:tc>
        <w:tc>
          <w:tcPr>
            <w:tcW w:w="1952" w:type="pct"/>
          </w:tcPr>
          <w:p w14:paraId="737132EF" w14:textId="38E4F162" w:rsidR="009400B8" w:rsidRPr="006D4AA9" w:rsidRDefault="009400B8" w:rsidP="00C613AC">
            <w:pPr>
              <w:pStyle w:val="TableText"/>
            </w:pPr>
            <w:r w:rsidRPr="006D4AA9">
              <w:t xml:space="preserve">Some coastal vegetation along the fence lines and outside the cemetery </w:t>
            </w:r>
            <w:r w:rsidR="00524EAD" w:rsidRPr="006D4AA9">
              <w:t>boundary</w:t>
            </w:r>
            <w:r w:rsidRPr="006D4AA9">
              <w:t>.</w:t>
            </w:r>
          </w:p>
        </w:tc>
      </w:tr>
      <w:tr w:rsidR="009400B8" w:rsidRPr="006D4AA9" w14:paraId="075905FA" w14:textId="77777777" w:rsidTr="006E4D6B">
        <w:tc>
          <w:tcPr>
            <w:tcW w:w="859" w:type="pct"/>
            <w:tcMar>
              <w:left w:w="108" w:type="dxa"/>
              <w:right w:w="108" w:type="dxa"/>
            </w:tcMar>
          </w:tcPr>
          <w:p w14:paraId="3D359D54" w14:textId="74DB70E8" w:rsidR="009400B8" w:rsidRPr="006D4AA9" w:rsidRDefault="009400B8" w:rsidP="00C613AC">
            <w:pPr>
              <w:pStyle w:val="TableText"/>
            </w:pPr>
            <w:r w:rsidRPr="006D4AA9">
              <w:t xml:space="preserve">Duncombe Bay </w:t>
            </w:r>
            <w:r w:rsidR="00D97129" w:rsidRPr="006D4AA9">
              <w:t>a</w:t>
            </w:r>
            <w:r w:rsidRPr="006D4AA9">
              <w:t xml:space="preserve">rea and private land adjoining Anson Bay Reserve and Selwyn Reserve </w:t>
            </w:r>
          </w:p>
        </w:tc>
        <w:tc>
          <w:tcPr>
            <w:tcW w:w="1251" w:type="pct"/>
          </w:tcPr>
          <w:p w14:paraId="4CE165CC" w14:textId="77777777" w:rsidR="009400B8" w:rsidRPr="006D4AA9" w:rsidRDefault="009400B8" w:rsidP="00C613AC">
            <w:pPr>
              <w:pStyle w:val="TableText"/>
            </w:pPr>
            <w:r w:rsidRPr="006D4AA9">
              <w:t>Similar to species listed for Anson Bay Reserve and Selwyn Reserve, plus:</w:t>
            </w:r>
          </w:p>
          <w:p w14:paraId="249F5314" w14:textId="77777777" w:rsidR="00E16B1E" w:rsidRPr="006D4AA9" w:rsidRDefault="009400B8" w:rsidP="00C613AC">
            <w:pPr>
              <w:pStyle w:val="TableBullet1"/>
              <w:rPr>
                <w:rStyle w:val="Emphasis"/>
              </w:rPr>
            </w:pPr>
            <w:r w:rsidRPr="006D4AA9">
              <w:rPr>
                <w:rStyle w:val="Emphasis"/>
              </w:rPr>
              <w:t>Melicope littoralis</w:t>
            </w:r>
          </w:p>
          <w:p w14:paraId="6CB3F61E" w14:textId="77777777" w:rsidR="00E16B1E" w:rsidRPr="006D4AA9" w:rsidRDefault="009400B8" w:rsidP="00C613AC">
            <w:pPr>
              <w:pStyle w:val="TableBullet1"/>
              <w:rPr>
                <w:rStyle w:val="Emphasis"/>
              </w:rPr>
            </w:pPr>
            <w:r w:rsidRPr="006D4AA9">
              <w:rPr>
                <w:rStyle w:val="Emphasis"/>
              </w:rPr>
              <w:t>Melicytus latifolius</w:t>
            </w:r>
          </w:p>
          <w:p w14:paraId="312DF5E5" w14:textId="77777777" w:rsidR="00E16B1E" w:rsidRPr="006D4AA9" w:rsidRDefault="009400B8" w:rsidP="00C613AC">
            <w:pPr>
              <w:pStyle w:val="TableBullet1"/>
              <w:rPr>
                <w:rStyle w:val="Emphasis"/>
              </w:rPr>
            </w:pPr>
            <w:r w:rsidRPr="006D4AA9">
              <w:rPr>
                <w:rStyle w:val="Emphasis"/>
              </w:rPr>
              <w:t>Meryta angustifolia</w:t>
            </w:r>
          </w:p>
          <w:p w14:paraId="1CECE574" w14:textId="77777777" w:rsidR="00E16B1E" w:rsidRPr="006D4AA9" w:rsidRDefault="009400B8" w:rsidP="00C613AC">
            <w:pPr>
              <w:pStyle w:val="TableBullet1"/>
              <w:rPr>
                <w:rStyle w:val="Emphasis"/>
              </w:rPr>
            </w:pPr>
            <w:r w:rsidRPr="006D4AA9">
              <w:rPr>
                <w:rStyle w:val="Emphasis"/>
              </w:rPr>
              <w:t>Muehlenbeckia australis</w:t>
            </w:r>
          </w:p>
          <w:p w14:paraId="65CFEBAB" w14:textId="33F6C4E9" w:rsidR="009400B8" w:rsidRPr="006D4AA9" w:rsidRDefault="009400B8" w:rsidP="00C613AC">
            <w:pPr>
              <w:pStyle w:val="TableBullet1"/>
            </w:pPr>
            <w:r w:rsidRPr="006D4AA9">
              <w:rPr>
                <w:rStyle w:val="Emphasis"/>
              </w:rPr>
              <w:t>Ungeria floribunda</w:t>
            </w:r>
          </w:p>
        </w:tc>
        <w:tc>
          <w:tcPr>
            <w:tcW w:w="938" w:type="pct"/>
          </w:tcPr>
          <w:p w14:paraId="7490E9D1" w14:textId="77777777" w:rsidR="009400B8" w:rsidRPr="006D4AA9" w:rsidRDefault="009400B8" w:rsidP="00C613AC">
            <w:pPr>
              <w:pStyle w:val="TableBullet1"/>
            </w:pPr>
            <w:r w:rsidRPr="006D4AA9">
              <w:t>White tern</w:t>
            </w:r>
          </w:p>
        </w:tc>
        <w:tc>
          <w:tcPr>
            <w:tcW w:w="1952" w:type="pct"/>
          </w:tcPr>
          <w:p w14:paraId="7666E9F0" w14:textId="77777777" w:rsidR="009400B8" w:rsidRPr="006D4AA9" w:rsidRDefault="009400B8" w:rsidP="00C613AC">
            <w:pPr>
              <w:pStyle w:val="TableText"/>
            </w:pPr>
            <w:r w:rsidRPr="006D4AA9">
              <w:t>The forest in Selwyn and Anson Bay Reserves and surrounding private land represents one of the best quality coastal forests remaining on the island (and one of the few areas with intact sandy beach herbland).</w:t>
            </w:r>
          </w:p>
          <w:p w14:paraId="6529957F" w14:textId="77777777" w:rsidR="009400B8" w:rsidRPr="006D4AA9" w:rsidRDefault="009400B8" w:rsidP="00C613AC">
            <w:pPr>
              <w:pStyle w:val="TableText"/>
            </w:pPr>
            <w:r w:rsidRPr="006D4AA9">
              <w:t>The area south of Anson Beach is an important white tern nesting area.</w:t>
            </w:r>
          </w:p>
        </w:tc>
      </w:tr>
      <w:tr w:rsidR="009400B8" w:rsidRPr="006D4AA9" w14:paraId="425DB622" w14:textId="77777777" w:rsidTr="006E4D6B">
        <w:tc>
          <w:tcPr>
            <w:tcW w:w="859" w:type="pct"/>
            <w:tcMar>
              <w:left w:w="108" w:type="dxa"/>
              <w:right w:w="108" w:type="dxa"/>
            </w:tcMar>
          </w:tcPr>
          <w:p w14:paraId="7D46FD51" w14:textId="4D15855A" w:rsidR="009400B8" w:rsidRPr="006D4AA9" w:rsidRDefault="009400B8" w:rsidP="00C613AC">
            <w:pPr>
              <w:pStyle w:val="TableText"/>
            </w:pPr>
            <w:r w:rsidRPr="006D4AA9">
              <w:t xml:space="preserve">Hundred Acres Reserve </w:t>
            </w:r>
            <w:r w:rsidR="005B1560" w:rsidRPr="006D4AA9">
              <w:rPr>
                <w:b/>
                <w:vertAlign w:val="superscript"/>
              </w:rPr>
              <w:t>b</w:t>
            </w:r>
            <w:r w:rsidRPr="006D4AA9">
              <w:rPr>
                <w:vertAlign w:val="superscript"/>
              </w:rPr>
              <w:t xml:space="preserve"> </w:t>
            </w:r>
            <w:r w:rsidR="00F4305F" w:rsidRPr="006D4AA9">
              <w:rPr>
                <w:b/>
                <w:vertAlign w:val="superscript"/>
              </w:rPr>
              <w:t>c</w:t>
            </w:r>
          </w:p>
        </w:tc>
        <w:tc>
          <w:tcPr>
            <w:tcW w:w="1251" w:type="pct"/>
          </w:tcPr>
          <w:p w14:paraId="277100CB" w14:textId="4DA9B41F" w:rsidR="009400B8" w:rsidRPr="006D4AA9" w:rsidRDefault="009400B8" w:rsidP="00C613AC">
            <w:pPr>
              <w:pStyle w:val="TableBullet1"/>
              <w:rPr>
                <w:rStyle w:val="Emphasis"/>
              </w:rPr>
            </w:pPr>
            <w:r w:rsidRPr="006D4AA9">
              <w:rPr>
                <w:rStyle w:val="Emphasis"/>
              </w:rPr>
              <w:t>Achyranthes arborescens</w:t>
            </w:r>
            <w:r w:rsidR="00D546AF" w:rsidRPr="006D4AA9">
              <w:rPr>
                <w:rStyle w:val="Emphasis"/>
                <w:i w:val="0"/>
                <w:iCs w:val="0"/>
              </w:rPr>
              <w:t xml:space="preserve"> </w:t>
            </w:r>
            <w:r w:rsidR="00FC73E9" w:rsidRPr="006D4AA9">
              <w:rPr>
                <w:rStyle w:val="Emphasis"/>
                <w:b/>
                <w:bCs/>
                <w:i w:val="0"/>
                <w:iCs w:val="0"/>
              </w:rPr>
              <w:t>e</w:t>
            </w:r>
          </w:p>
          <w:p w14:paraId="6FAF6034" w14:textId="77777777" w:rsidR="00E16B1E" w:rsidRPr="006D4AA9" w:rsidRDefault="009400B8" w:rsidP="00C613AC">
            <w:pPr>
              <w:pStyle w:val="TableBullet1"/>
              <w:rPr>
                <w:rStyle w:val="Emphasis"/>
              </w:rPr>
            </w:pPr>
            <w:r w:rsidRPr="006D4AA9">
              <w:rPr>
                <w:rStyle w:val="Emphasis"/>
              </w:rPr>
              <w:t>Cordyline obtecta</w:t>
            </w:r>
          </w:p>
          <w:p w14:paraId="4BABA9C3" w14:textId="73C9ECDC" w:rsidR="00E16B1E" w:rsidRPr="006D4AA9" w:rsidRDefault="00091398" w:rsidP="00C613AC">
            <w:pPr>
              <w:pStyle w:val="TableBullet1"/>
              <w:rPr>
                <w:rStyle w:val="Emphasis"/>
              </w:rPr>
            </w:pPr>
            <w:r>
              <w:rPr>
                <w:rStyle w:val="Emphasis"/>
              </w:rPr>
              <w:t xml:space="preserve">Melicytus ramiflorus </w:t>
            </w:r>
            <w:r w:rsidRPr="00091398">
              <w:rPr>
                <w:rStyle w:val="Emphasis"/>
                <w:i w:val="0"/>
                <w:iCs w:val="0"/>
              </w:rPr>
              <w:t>subsp.</w:t>
            </w:r>
            <w:r>
              <w:rPr>
                <w:rStyle w:val="Emphasis"/>
              </w:rPr>
              <w:t xml:space="preserve"> oblongifolius</w:t>
            </w:r>
          </w:p>
          <w:p w14:paraId="47202C99" w14:textId="7A81411B" w:rsidR="009400B8" w:rsidRPr="006D4AA9" w:rsidRDefault="009400B8" w:rsidP="00C613AC">
            <w:pPr>
              <w:pStyle w:val="TableBullet1"/>
              <w:rPr>
                <w:rStyle w:val="Emphasis"/>
              </w:rPr>
            </w:pPr>
            <w:r w:rsidRPr="006D4AA9">
              <w:rPr>
                <w:rStyle w:val="Emphasis"/>
              </w:rPr>
              <w:t>Meryta latifolia</w:t>
            </w:r>
          </w:p>
          <w:p w14:paraId="27EE391E" w14:textId="77777777" w:rsidR="00E16B1E" w:rsidRPr="006D4AA9" w:rsidRDefault="009400B8" w:rsidP="00C613AC">
            <w:pPr>
              <w:pStyle w:val="TableBullet1"/>
              <w:rPr>
                <w:rStyle w:val="Emphasis"/>
              </w:rPr>
            </w:pPr>
            <w:r w:rsidRPr="006D4AA9">
              <w:rPr>
                <w:rStyle w:val="Emphasis"/>
              </w:rPr>
              <w:t>Myoporum obscurum</w:t>
            </w:r>
          </w:p>
          <w:p w14:paraId="43492587" w14:textId="77777777" w:rsidR="00E16B1E" w:rsidRPr="006D4AA9" w:rsidRDefault="009400B8" w:rsidP="00C613AC">
            <w:pPr>
              <w:pStyle w:val="TableBullet1"/>
              <w:rPr>
                <w:rStyle w:val="Emphasis"/>
              </w:rPr>
            </w:pPr>
            <w:r w:rsidRPr="006D4AA9">
              <w:rPr>
                <w:rStyle w:val="Emphasis"/>
              </w:rPr>
              <w:t>Myrsine ralstoniae</w:t>
            </w:r>
          </w:p>
          <w:p w14:paraId="62DF97F1" w14:textId="77777777" w:rsidR="00E16B1E" w:rsidRPr="006D4AA9" w:rsidRDefault="009400B8" w:rsidP="00C613AC">
            <w:pPr>
              <w:pStyle w:val="TableBullet1"/>
              <w:rPr>
                <w:rStyle w:val="Emphasis"/>
              </w:rPr>
            </w:pPr>
            <w:r w:rsidRPr="006D4AA9">
              <w:rPr>
                <w:rStyle w:val="Emphasis"/>
              </w:rPr>
              <w:t>Pittosporum bracteolatum</w:t>
            </w:r>
          </w:p>
          <w:p w14:paraId="77AAF60C" w14:textId="77777777" w:rsidR="00E16B1E" w:rsidRPr="006D4AA9" w:rsidRDefault="009400B8" w:rsidP="00C613AC">
            <w:pPr>
              <w:pStyle w:val="TableBullet1"/>
              <w:rPr>
                <w:rStyle w:val="Emphasis"/>
              </w:rPr>
            </w:pPr>
            <w:r w:rsidRPr="006D4AA9">
              <w:rPr>
                <w:rStyle w:val="Emphasis"/>
              </w:rPr>
              <w:t>Planchonella costata</w:t>
            </w:r>
          </w:p>
          <w:p w14:paraId="2BEF78BB" w14:textId="77777777" w:rsidR="00E16B1E" w:rsidRPr="006D4AA9" w:rsidRDefault="009400B8" w:rsidP="00C613AC">
            <w:pPr>
              <w:pStyle w:val="TableBullet1"/>
              <w:rPr>
                <w:rStyle w:val="Emphasis"/>
              </w:rPr>
            </w:pPr>
            <w:r w:rsidRPr="006D4AA9">
              <w:rPr>
                <w:rStyle w:val="Emphasis"/>
              </w:rPr>
              <w:t>Pteris kingiana</w:t>
            </w:r>
          </w:p>
          <w:p w14:paraId="6330C9F8" w14:textId="01C98B3E" w:rsidR="009400B8" w:rsidRPr="006D4AA9" w:rsidRDefault="009400B8" w:rsidP="00C613AC">
            <w:pPr>
              <w:pStyle w:val="TableBullet1"/>
              <w:rPr>
                <w:rStyle w:val="Emphasis"/>
              </w:rPr>
            </w:pPr>
            <w:r w:rsidRPr="006D4AA9">
              <w:rPr>
                <w:rStyle w:val="Emphasis"/>
              </w:rPr>
              <w:t>Senecio australis</w:t>
            </w:r>
          </w:p>
        </w:tc>
        <w:tc>
          <w:tcPr>
            <w:tcW w:w="938" w:type="pct"/>
          </w:tcPr>
          <w:p w14:paraId="3EC56419" w14:textId="77777777" w:rsidR="00E16B1E" w:rsidRPr="006D4AA9" w:rsidRDefault="009400B8" w:rsidP="00C613AC">
            <w:pPr>
              <w:pStyle w:val="TableBullet1"/>
            </w:pPr>
            <w:r w:rsidRPr="006D4AA9">
              <w:t>Suter’s striped glass-snail</w:t>
            </w:r>
          </w:p>
          <w:p w14:paraId="4A5D327F" w14:textId="33C07AC8" w:rsidR="009400B8" w:rsidRPr="006D4AA9" w:rsidRDefault="000A0E8B" w:rsidP="00C613AC">
            <w:pPr>
              <w:pStyle w:val="TableBullet1"/>
            </w:pPr>
            <w:r w:rsidRPr="006D4AA9">
              <w:t>Norfolk Island g</w:t>
            </w:r>
            <w:r w:rsidR="009400B8" w:rsidRPr="006D4AA9">
              <w:t>olden whistler</w:t>
            </w:r>
          </w:p>
          <w:p w14:paraId="74671E2E" w14:textId="77777777" w:rsidR="009400B8" w:rsidRPr="006D4AA9" w:rsidRDefault="009400B8" w:rsidP="00C613AC">
            <w:pPr>
              <w:pStyle w:val="TableBullet1"/>
            </w:pPr>
            <w:r w:rsidRPr="006D4AA9">
              <w:t>Norfolk Island green parrot</w:t>
            </w:r>
          </w:p>
          <w:p w14:paraId="4353A65E" w14:textId="77777777" w:rsidR="00E16B1E" w:rsidRPr="006D4AA9" w:rsidRDefault="009400B8" w:rsidP="00C613AC">
            <w:pPr>
              <w:pStyle w:val="TableBullet1"/>
            </w:pPr>
            <w:r w:rsidRPr="006D4AA9">
              <w:t>Red-tailed tropicbird</w:t>
            </w:r>
          </w:p>
          <w:p w14:paraId="4CF109AB" w14:textId="784D2A10" w:rsidR="009400B8" w:rsidRPr="006D4AA9" w:rsidRDefault="009400B8" w:rsidP="00C613AC">
            <w:pPr>
              <w:pStyle w:val="TableBullet1"/>
            </w:pPr>
            <w:r w:rsidRPr="006D4AA9">
              <w:t>Wedge-tailed shearwater</w:t>
            </w:r>
          </w:p>
          <w:p w14:paraId="560CC8A0" w14:textId="77777777" w:rsidR="009400B8" w:rsidRPr="006D4AA9" w:rsidRDefault="009400B8" w:rsidP="00C613AC">
            <w:pPr>
              <w:pStyle w:val="TableBullet1"/>
            </w:pPr>
            <w:r w:rsidRPr="006D4AA9">
              <w:t>Black noddy</w:t>
            </w:r>
          </w:p>
          <w:p w14:paraId="4379845B" w14:textId="77777777" w:rsidR="009400B8" w:rsidRPr="006D4AA9" w:rsidRDefault="009400B8" w:rsidP="00C613AC">
            <w:pPr>
              <w:pStyle w:val="TableBullet1"/>
            </w:pPr>
            <w:r w:rsidRPr="006D4AA9">
              <w:t>White tern</w:t>
            </w:r>
          </w:p>
        </w:tc>
        <w:tc>
          <w:tcPr>
            <w:tcW w:w="1952" w:type="pct"/>
          </w:tcPr>
          <w:p w14:paraId="27D775EB" w14:textId="45C42280" w:rsidR="009400B8" w:rsidRPr="006D4AA9" w:rsidRDefault="009400B8" w:rsidP="00C613AC">
            <w:pPr>
              <w:pStyle w:val="TableText"/>
            </w:pPr>
            <w:r w:rsidRPr="006D4AA9">
              <w:t>The largest area of pine/oak forest (coastal pine and white oak forest, coastal white oak shrubland, sheltered coastal forest) existing on the island, regenerated due to protection from grazing. It is one of the few areas outside of the national park to include pristine native forest with high species diversity.</w:t>
            </w:r>
          </w:p>
          <w:p w14:paraId="0FD39091" w14:textId="6C3A7F06" w:rsidR="009400B8" w:rsidRPr="006D4AA9" w:rsidRDefault="009400B8" w:rsidP="00C613AC">
            <w:pPr>
              <w:pStyle w:val="TableText"/>
            </w:pPr>
            <w:r w:rsidRPr="006D4AA9">
              <w:t xml:space="preserve">The black noddy colony is the largest remaining on the Island and is the only one within a protected area. The </w:t>
            </w:r>
            <w:r w:rsidR="00A04D53" w:rsidRPr="006D4AA9">
              <w:t>r</w:t>
            </w:r>
            <w:r w:rsidRPr="006D4AA9">
              <w:t>eserve also contains the largest wedge-tailed shearwater breeding area on the Island.</w:t>
            </w:r>
          </w:p>
        </w:tc>
      </w:tr>
      <w:tr w:rsidR="009400B8" w:rsidRPr="006D4AA9" w14:paraId="39D9DEDA" w14:textId="77777777" w:rsidTr="006E4D6B">
        <w:tc>
          <w:tcPr>
            <w:tcW w:w="859" w:type="pct"/>
            <w:tcMar>
              <w:left w:w="108" w:type="dxa"/>
              <w:right w:w="108" w:type="dxa"/>
            </w:tcMar>
          </w:tcPr>
          <w:p w14:paraId="20211DAE" w14:textId="77777777" w:rsidR="009400B8" w:rsidRPr="006D4AA9" w:rsidRDefault="009400B8" w:rsidP="00C613AC">
            <w:pPr>
              <w:pStyle w:val="TableText"/>
            </w:pPr>
            <w:r w:rsidRPr="006D4AA9">
              <w:t xml:space="preserve">Kingston Common Reserve </w:t>
            </w:r>
          </w:p>
        </w:tc>
        <w:tc>
          <w:tcPr>
            <w:tcW w:w="1251" w:type="pct"/>
          </w:tcPr>
          <w:p w14:paraId="1433E40D" w14:textId="77777777" w:rsidR="00E16B1E" w:rsidRPr="006D4AA9" w:rsidRDefault="009400B8" w:rsidP="00C613AC">
            <w:pPr>
              <w:pStyle w:val="TableBullet1"/>
              <w:rPr>
                <w:rStyle w:val="Emphasis"/>
              </w:rPr>
            </w:pPr>
            <w:r w:rsidRPr="006D4AA9">
              <w:rPr>
                <w:rStyle w:val="Emphasis"/>
              </w:rPr>
              <w:t>Coprosma baueri</w:t>
            </w:r>
          </w:p>
          <w:p w14:paraId="73E2BC4F" w14:textId="77777777" w:rsidR="00E16B1E" w:rsidRPr="006D4AA9" w:rsidRDefault="009400B8" w:rsidP="00C613AC">
            <w:pPr>
              <w:pStyle w:val="TableBullet1"/>
              <w:rPr>
                <w:rStyle w:val="Emphasis"/>
              </w:rPr>
            </w:pPr>
            <w:r w:rsidRPr="006D4AA9">
              <w:rPr>
                <w:rStyle w:val="Emphasis"/>
              </w:rPr>
              <w:t>Cordyline obtecta</w:t>
            </w:r>
          </w:p>
          <w:p w14:paraId="1499FE2E" w14:textId="77777777" w:rsidR="00E16B1E" w:rsidRPr="006D4AA9" w:rsidRDefault="009400B8" w:rsidP="00C613AC">
            <w:pPr>
              <w:pStyle w:val="TableBullet1"/>
              <w:rPr>
                <w:rStyle w:val="Emphasis"/>
              </w:rPr>
            </w:pPr>
            <w:r w:rsidRPr="006D4AA9">
              <w:rPr>
                <w:rStyle w:val="Emphasis"/>
              </w:rPr>
              <w:t>Euphorbia obliqua</w:t>
            </w:r>
          </w:p>
          <w:p w14:paraId="73444AC2" w14:textId="77777777" w:rsidR="00E16B1E" w:rsidRPr="006D4AA9" w:rsidRDefault="009400B8" w:rsidP="00C613AC">
            <w:pPr>
              <w:pStyle w:val="TableBullet1"/>
              <w:rPr>
                <w:rStyle w:val="Emphasis"/>
              </w:rPr>
            </w:pPr>
            <w:r w:rsidRPr="006D4AA9">
              <w:rPr>
                <w:rStyle w:val="Emphasis"/>
              </w:rPr>
              <w:t>Meryta latifolia</w:t>
            </w:r>
          </w:p>
          <w:p w14:paraId="3E10F987" w14:textId="5390C0E1" w:rsidR="009400B8" w:rsidRPr="006D4AA9" w:rsidRDefault="009400B8" w:rsidP="00C613AC">
            <w:pPr>
              <w:pStyle w:val="TableBullet1"/>
              <w:rPr>
                <w:rStyle w:val="Emphasis"/>
              </w:rPr>
            </w:pPr>
            <w:r w:rsidRPr="006D4AA9">
              <w:rPr>
                <w:rStyle w:val="Emphasis"/>
              </w:rPr>
              <w:lastRenderedPageBreak/>
              <w:t>Myrsine ralstoniae</w:t>
            </w:r>
          </w:p>
        </w:tc>
        <w:tc>
          <w:tcPr>
            <w:tcW w:w="938" w:type="pct"/>
          </w:tcPr>
          <w:p w14:paraId="2C4188D6" w14:textId="3C3A70CA" w:rsidR="009400B8" w:rsidRPr="006D4AA9" w:rsidRDefault="00470B96" w:rsidP="00A04D53">
            <w:pPr>
              <w:pStyle w:val="TableBullet1"/>
            </w:pPr>
            <w:r w:rsidRPr="006D4AA9">
              <w:lastRenderedPageBreak/>
              <w:t>None</w:t>
            </w:r>
          </w:p>
        </w:tc>
        <w:tc>
          <w:tcPr>
            <w:tcW w:w="1952" w:type="pct"/>
          </w:tcPr>
          <w:p w14:paraId="692B3695" w14:textId="77777777" w:rsidR="009400B8" w:rsidRPr="006D4AA9" w:rsidRDefault="009400B8" w:rsidP="00C613AC">
            <w:pPr>
              <w:pStyle w:val="TableText"/>
            </w:pPr>
            <w:r w:rsidRPr="006D4AA9">
              <w:t>Primarily mown and/or grazed exotic grassland.</w:t>
            </w:r>
          </w:p>
        </w:tc>
      </w:tr>
      <w:tr w:rsidR="009400B8" w:rsidRPr="006D4AA9" w14:paraId="4EE2DBCD" w14:textId="77777777" w:rsidTr="006E4D6B">
        <w:tc>
          <w:tcPr>
            <w:tcW w:w="859" w:type="pct"/>
            <w:tcMar>
              <w:left w:w="108" w:type="dxa"/>
              <w:right w:w="108" w:type="dxa"/>
            </w:tcMar>
          </w:tcPr>
          <w:p w14:paraId="20C4070B" w14:textId="6BBE4608" w:rsidR="009400B8" w:rsidRPr="006D4AA9" w:rsidRDefault="009400B8" w:rsidP="00C613AC">
            <w:pPr>
              <w:pStyle w:val="TableText"/>
            </w:pPr>
            <w:r w:rsidRPr="006D4AA9">
              <w:t>Mission Road North</w:t>
            </w:r>
            <w:r w:rsidR="00D97129" w:rsidRPr="006D4AA9">
              <w:t xml:space="preserve"> area</w:t>
            </w:r>
          </w:p>
          <w:p w14:paraId="3D8B7D06" w14:textId="0E9FED75" w:rsidR="009400B8" w:rsidRPr="006D4AA9" w:rsidRDefault="009400B8" w:rsidP="00C613AC">
            <w:pPr>
              <w:pStyle w:val="TableText"/>
            </w:pPr>
          </w:p>
        </w:tc>
        <w:tc>
          <w:tcPr>
            <w:tcW w:w="1251" w:type="pct"/>
          </w:tcPr>
          <w:p w14:paraId="2EA65342" w14:textId="77777777" w:rsidR="00E16B1E" w:rsidRPr="006D4AA9" w:rsidRDefault="009400B8" w:rsidP="00C613AC">
            <w:pPr>
              <w:pStyle w:val="TableBullet1"/>
              <w:rPr>
                <w:rStyle w:val="Emphasis"/>
              </w:rPr>
            </w:pPr>
            <w:r w:rsidRPr="006D4AA9">
              <w:rPr>
                <w:rStyle w:val="Emphasis"/>
              </w:rPr>
              <w:t>Achyranthes arborescens</w:t>
            </w:r>
          </w:p>
          <w:p w14:paraId="411B8BDE" w14:textId="1193EC49" w:rsidR="00E16B1E" w:rsidRPr="006D4AA9" w:rsidRDefault="009400B8" w:rsidP="00C613AC">
            <w:pPr>
              <w:pStyle w:val="TableBullet1"/>
              <w:rPr>
                <w:rStyle w:val="Emphasis"/>
              </w:rPr>
            </w:pPr>
            <w:r w:rsidRPr="006D4AA9">
              <w:rPr>
                <w:rStyle w:val="Emphasis"/>
              </w:rPr>
              <w:t>Boehmeria australis australis</w:t>
            </w:r>
          </w:p>
          <w:p w14:paraId="21BCC1A0" w14:textId="77777777" w:rsidR="00E16B1E" w:rsidRPr="006D4AA9" w:rsidRDefault="009400B8" w:rsidP="00C613AC">
            <w:pPr>
              <w:pStyle w:val="TableBullet1"/>
              <w:rPr>
                <w:rStyle w:val="Emphasis"/>
              </w:rPr>
            </w:pPr>
            <w:r w:rsidRPr="006D4AA9">
              <w:rPr>
                <w:rStyle w:val="Emphasis"/>
              </w:rPr>
              <w:t>Polyphlebium endlicherianum</w:t>
            </w:r>
          </w:p>
          <w:p w14:paraId="085EE92F" w14:textId="77777777" w:rsidR="00E16B1E" w:rsidRPr="006D4AA9" w:rsidRDefault="009400B8" w:rsidP="00C613AC">
            <w:pPr>
              <w:pStyle w:val="TableBullet1"/>
              <w:rPr>
                <w:rStyle w:val="Emphasis"/>
              </w:rPr>
            </w:pPr>
            <w:r w:rsidRPr="006D4AA9">
              <w:rPr>
                <w:rStyle w:val="Emphasis"/>
              </w:rPr>
              <w:t>Melicope littoralis</w:t>
            </w:r>
          </w:p>
          <w:p w14:paraId="3E27C796" w14:textId="77777777" w:rsidR="00E16B1E" w:rsidRPr="006D4AA9" w:rsidRDefault="009400B8" w:rsidP="00C613AC">
            <w:pPr>
              <w:pStyle w:val="TableBullet1"/>
              <w:rPr>
                <w:rStyle w:val="Emphasis"/>
              </w:rPr>
            </w:pPr>
            <w:r w:rsidRPr="006D4AA9">
              <w:rPr>
                <w:rStyle w:val="Emphasis"/>
              </w:rPr>
              <w:t>Melicytus latifolius</w:t>
            </w:r>
          </w:p>
          <w:p w14:paraId="18D14921" w14:textId="5B27C64E" w:rsidR="00E16B1E" w:rsidRPr="006D4AA9" w:rsidRDefault="00091398" w:rsidP="00C613AC">
            <w:pPr>
              <w:pStyle w:val="TableBullet1"/>
              <w:rPr>
                <w:rStyle w:val="Emphasis"/>
              </w:rPr>
            </w:pPr>
            <w:r>
              <w:rPr>
                <w:rStyle w:val="Emphasis"/>
              </w:rPr>
              <w:t xml:space="preserve">Melicytus ramiflorus </w:t>
            </w:r>
            <w:r w:rsidRPr="00091398">
              <w:rPr>
                <w:rStyle w:val="Emphasis"/>
                <w:i w:val="0"/>
                <w:iCs w:val="0"/>
              </w:rPr>
              <w:t>subsp.</w:t>
            </w:r>
            <w:r>
              <w:rPr>
                <w:rStyle w:val="Emphasis"/>
              </w:rPr>
              <w:t xml:space="preserve"> oblongifolius</w:t>
            </w:r>
          </w:p>
          <w:p w14:paraId="04C36C6D" w14:textId="77777777" w:rsidR="00E16B1E" w:rsidRPr="006D4AA9" w:rsidRDefault="009400B8" w:rsidP="00C613AC">
            <w:pPr>
              <w:pStyle w:val="TableBullet1"/>
              <w:rPr>
                <w:rStyle w:val="Emphasis"/>
              </w:rPr>
            </w:pPr>
            <w:r w:rsidRPr="006D4AA9">
              <w:rPr>
                <w:rStyle w:val="Emphasis"/>
              </w:rPr>
              <w:t>Meryta angustifolia</w:t>
            </w:r>
          </w:p>
          <w:p w14:paraId="282EF854" w14:textId="77777777" w:rsidR="00E16B1E" w:rsidRPr="006D4AA9" w:rsidRDefault="009400B8" w:rsidP="00C613AC">
            <w:pPr>
              <w:pStyle w:val="TableBullet1"/>
              <w:rPr>
                <w:rStyle w:val="Emphasis"/>
              </w:rPr>
            </w:pPr>
            <w:r w:rsidRPr="006D4AA9">
              <w:rPr>
                <w:rStyle w:val="Emphasis"/>
              </w:rPr>
              <w:t>Meryta latifolia</w:t>
            </w:r>
          </w:p>
          <w:p w14:paraId="771388BB" w14:textId="77777777" w:rsidR="00E16B1E" w:rsidRPr="006D4AA9" w:rsidRDefault="009400B8" w:rsidP="00C613AC">
            <w:pPr>
              <w:pStyle w:val="TableBullet1"/>
              <w:rPr>
                <w:rStyle w:val="Emphasis"/>
              </w:rPr>
            </w:pPr>
            <w:r w:rsidRPr="006D4AA9">
              <w:rPr>
                <w:rStyle w:val="Emphasis"/>
              </w:rPr>
              <w:t>Parapolystichum calanthum</w:t>
            </w:r>
          </w:p>
          <w:p w14:paraId="16B1A963" w14:textId="77777777" w:rsidR="00E16B1E" w:rsidRPr="006D4AA9" w:rsidRDefault="009400B8" w:rsidP="00C613AC">
            <w:pPr>
              <w:pStyle w:val="TableBullet1"/>
              <w:rPr>
                <w:rStyle w:val="Emphasis"/>
              </w:rPr>
            </w:pPr>
            <w:r w:rsidRPr="006D4AA9">
              <w:rPr>
                <w:rStyle w:val="Emphasis"/>
              </w:rPr>
              <w:t>Pennantia endlicheri</w:t>
            </w:r>
          </w:p>
          <w:p w14:paraId="5201978C" w14:textId="77777777" w:rsidR="00E16B1E" w:rsidRPr="006D4AA9" w:rsidRDefault="009400B8" w:rsidP="00C613AC">
            <w:pPr>
              <w:pStyle w:val="TableBullet1"/>
              <w:rPr>
                <w:rStyle w:val="Emphasis"/>
              </w:rPr>
            </w:pPr>
            <w:r w:rsidRPr="006D4AA9">
              <w:rPr>
                <w:rStyle w:val="Emphasis"/>
              </w:rPr>
              <w:t>Planchonella costata</w:t>
            </w:r>
          </w:p>
          <w:p w14:paraId="29266C4B" w14:textId="77777777" w:rsidR="00E16B1E" w:rsidRPr="006D4AA9" w:rsidRDefault="009400B8" w:rsidP="00C613AC">
            <w:pPr>
              <w:pStyle w:val="TableBullet1"/>
              <w:rPr>
                <w:rStyle w:val="Emphasis"/>
              </w:rPr>
            </w:pPr>
            <w:r w:rsidRPr="006D4AA9">
              <w:rPr>
                <w:rStyle w:val="Emphasis"/>
              </w:rPr>
              <w:t>Streblus pendulinus</w:t>
            </w:r>
          </w:p>
          <w:p w14:paraId="03ABFCB1" w14:textId="3BEA5E0A" w:rsidR="009400B8" w:rsidRPr="006D4AA9" w:rsidRDefault="009400B8" w:rsidP="00C613AC">
            <w:pPr>
              <w:pStyle w:val="TableBullet1"/>
              <w:rPr>
                <w:rStyle w:val="Emphasis"/>
              </w:rPr>
            </w:pPr>
            <w:r w:rsidRPr="006D4AA9">
              <w:rPr>
                <w:rStyle w:val="Emphasis"/>
              </w:rPr>
              <w:t>Zehneria baueriana</w:t>
            </w:r>
          </w:p>
        </w:tc>
        <w:tc>
          <w:tcPr>
            <w:tcW w:w="938" w:type="pct"/>
          </w:tcPr>
          <w:p w14:paraId="7809C792" w14:textId="77777777" w:rsidR="009400B8" w:rsidRPr="006D4AA9" w:rsidRDefault="009400B8" w:rsidP="00C613AC">
            <w:pPr>
              <w:pStyle w:val="TableBullet1"/>
            </w:pPr>
            <w:r w:rsidRPr="006D4AA9">
              <w:t>Norfolk Island green parrot</w:t>
            </w:r>
          </w:p>
          <w:p w14:paraId="2A3A31DD" w14:textId="77777777" w:rsidR="009400B8" w:rsidRPr="006D4AA9" w:rsidRDefault="009400B8" w:rsidP="00C613AC">
            <w:pPr>
              <w:pStyle w:val="TableBullet1"/>
            </w:pPr>
            <w:r w:rsidRPr="006D4AA9">
              <w:t>Norfolk Island robin</w:t>
            </w:r>
          </w:p>
          <w:p w14:paraId="1597AEA6" w14:textId="77777777" w:rsidR="009400B8" w:rsidRPr="006D4AA9" w:rsidRDefault="009400B8" w:rsidP="00C613AC">
            <w:pPr>
              <w:pStyle w:val="TableBullet1"/>
            </w:pPr>
            <w:r w:rsidRPr="006D4AA9">
              <w:t>White tern</w:t>
            </w:r>
          </w:p>
        </w:tc>
        <w:tc>
          <w:tcPr>
            <w:tcW w:w="1952" w:type="pct"/>
          </w:tcPr>
          <w:p w14:paraId="7713D517" w14:textId="7B999FFE" w:rsidR="009400B8" w:rsidRPr="006D4AA9" w:rsidRDefault="009400B8" w:rsidP="00C613AC">
            <w:pPr>
              <w:pStyle w:val="TableText"/>
            </w:pPr>
            <w:r w:rsidRPr="006D4AA9">
              <w:t>Contains a significant remnant of viny sub</w:t>
            </w:r>
            <w:r w:rsidR="00AE2715" w:rsidRPr="006D4AA9">
              <w:noBreakHyphen/>
            </w:r>
            <w:r w:rsidRPr="006D4AA9">
              <w:t xml:space="preserve">tropical rainforest </w:t>
            </w:r>
            <w:r w:rsidR="00AE2715" w:rsidRPr="006D4AA9">
              <w:t>which</w:t>
            </w:r>
            <w:r w:rsidRPr="006D4AA9">
              <w:t xml:space="preserve"> is poorly represented in the national park. Most remnants are contiguous with forest in the national park or botanic garden. Some areas were fenced and weeded by Parks Australia in 1994-95, while other areas have had cattle excluded for many years. There are good populations of several listed plant species and habitat for endemic land birds (in particular </w:t>
            </w:r>
            <w:r w:rsidR="0042736B" w:rsidRPr="006D4AA9">
              <w:t xml:space="preserve">the Norfolk Island </w:t>
            </w:r>
            <w:r w:rsidRPr="006D4AA9">
              <w:t xml:space="preserve">green parrot and Norfolk Island robin) and white terns. </w:t>
            </w:r>
            <w:r w:rsidR="00217B0D" w:rsidRPr="006D4AA9">
              <w:t xml:space="preserve">Parts of </w:t>
            </w:r>
            <w:r w:rsidR="006D4FFF" w:rsidRPr="006D4AA9">
              <w:t>this</w:t>
            </w:r>
            <w:r w:rsidR="00217B0D" w:rsidRPr="006D4AA9">
              <w:t xml:space="preserve"> area provide</w:t>
            </w:r>
            <w:r w:rsidRPr="006D4AA9">
              <w:t xml:space="preserve"> </w:t>
            </w:r>
            <w:r w:rsidR="00217B0D" w:rsidRPr="006D4AA9">
              <w:t>corridors of contiguous canopy linking the national park and the botanic garden</w:t>
            </w:r>
            <w:r w:rsidR="006D4FFF" w:rsidRPr="006D4AA9">
              <w:t xml:space="preserve"> to each other and to various other remnants</w:t>
            </w:r>
            <w:r w:rsidRPr="006D4AA9">
              <w:t>.</w:t>
            </w:r>
          </w:p>
        </w:tc>
      </w:tr>
      <w:tr w:rsidR="009400B8" w:rsidRPr="006D4AA9" w14:paraId="3479CC1C" w14:textId="77777777" w:rsidTr="006E4D6B">
        <w:tc>
          <w:tcPr>
            <w:tcW w:w="859" w:type="pct"/>
            <w:tcMar>
              <w:left w:w="108" w:type="dxa"/>
              <w:right w:w="108" w:type="dxa"/>
            </w:tcMar>
          </w:tcPr>
          <w:p w14:paraId="70171878" w14:textId="6BF8F053" w:rsidR="009400B8" w:rsidRPr="006D4AA9" w:rsidRDefault="009400B8" w:rsidP="00C613AC">
            <w:pPr>
              <w:pStyle w:val="TableText"/>
            </w:pPr>
            <w:r w:rsidRPr="006D4AA9">
              <w:t>Mission Road South</w:t>
            </w:r>
            <w:r w:rsidR="00D97129" w:rsidRPr="006D4AA9">
              <w:t xml:space="preserve"> area</w:t>
            </w:r>
          </w:p>
        </w:tc>
        <w:tc>
          <w:tcPr>
            <w:tcW w:w="1251" w:type="pct"/>
          </w:tcPr>
          <w:p w14:paraId="18D4B106" w14:textId="77777777" w:rsidR="00E16B1E" w:rsidRPr="006D4AA9" w:rsidRDefault="009400B8" w:rsidP="00C613AC">
            <w:pPr>
              <w:pStyle w:val="TableBullet1"/>
              <w:rPr>
                <w:rStyle w:val="Emphasis"/>
              </w:rPr>
            </w:pPr>
            <w:r w:rsidRPr="006D4AA9">
              <w:rPr>
                <w:rStyle w:val="Emphasis"/>
              </w:rPr>
              <w:t>Meryta angustifolia</w:t>
            </w:r>
          </w:p>
          <w:p w14:paraId="01D0F598" w14:textId="27EF0D0F" w:rsidR="009400B8" w:rsidRPr="006D4AA9" w:rsidRDefault="009400B8" w:rsidP="00C613AC">
            <w:pPr>
              <w:pStyle w:val="TableBullet1"/>
              <w:rPr>
                <w:rStyle w:val="Emphasis"/>
              </w:rPr>
            </w:pPr>
            <w:r w:rsidRPr="006D4AA9">
              <w:rPr>
                <w:rStyle w:val="Emphasis"/>
              </w:rPr>
              <w:t>Meryta latifolia</w:t>
            </w:r>
          </w:p>
        </w:tc>
        <w:tc>
          <w:tcPr>
            <w:tcW w:w="938" w:type="pct"/>
          </w:tcPr>
          <w:p w14:paraId="486A6A3C" w14:textId="77777777" w:rsidR="009400B8" w:rsidRPr="006D4AA9" w:rsidRDefault="009400B8" w:rsidP="00C613AC">
            <w:pPr>
              <w:pStyle w:val="TableBullet1"/>
            </w:pPr>
            <w:r w:rsidRPr="006D4AA9">
              <w:t>White tern</w:t>
            </w:r>
          </w:p>
        </w:tc>
        <w:tc>
          <w:tcPr>
            <w:tcW w:w="1952" w:type="pct"/>
          </w:tcPr>
          <w:p w14:paraId="357A6B79" w14:textId="77777777" w:rsidR="009400B8" w:rsidRPr="006D4AA9" w:rsidRDefault="009400B8" w:rsidP="00C613AC">
            <w:pPr>
              <w:pStyle w:val="TableText"/>
            </w:pPr>
            <w:r w:rsidRPr="006D4AA9">
              <w:t>A few small remnants of viny forest and pine/hardwood forest.</w:t>
            </w:r>
          </w:p>
        </w:tc>
      </w:tr>
      <w:tr w:rsidR="009400B8" w:rsidRPr="006D4AA9" w14:paraId="77290840" w14:textId="77777777" w:rsidTr="006E4D6B">
        <w:tc>
          <w:tcPr>
            <w:tcW w:w="859" w:type="pct"/>
            <w:tcMar>
              <w:left w:w="108" w:type="dxa"/>
              <w:right w:w="108" w:type="dxa"/>
            </w:tcMar>
          </w:tcPr>
          <w:p w14:paraId="4C54E07A" w14:textId="1B849F12" w:rsidR="009400B8" w:rsidRPr="006D4AA9" w:rsidRDefault="009400B8" w:rsidP="00C613AC">
            <w:pPr>
              <w:pStyle w:val="TableText"/>
            </w:pPr>
            <w:r w:rsidRPr="006D4AA9">
              <w:t>Mt Pitt Rd to Selwyn Pine Rd</w:t>
            </w:r>
          </w:p>
          <w:p w14:paraId="6F3479D7" w14:textId="0B390CDD" w:rsidR="009400B8" w:rsidRPr="006D4AA9" w:rsidRDefault="009400B8" w:rsidP="00C613AC">
            <w:pPr>
              <w:pStyle w:val="TableText"/>
            </w:pPr>
          </w:p>
        </w:tc>
        <w:tc>
          <w:tcPr>
            <w:tcW w:w="1251" w:type="pct"/>
          </w:tcPr>
          <w:p w14:paraId="65FA3B47" w14:textId="77777777" w:rsidR="00E16B1E" w:rsidRPr="006D4AA9" w:rsidRDefault="009400B8" w:rsidP="00C613AC">
            <w:pPr>
              <w:pStyle w:val="TableBullet1"/>
              <w:rPr>
                <w:rStyle w:val="Emphasis"/>
              </w:rPr>
            </w:pPr>
            <w:r w:rsidRPr="006D4AA9">
              <w:rPr>
                <w:rStyle w:val="Emphasis"/>
              </w:rPr>
              <w:t>Blechnum norfolkianum</w:t>
            </w:r>
          </w:p>
          <w:p w14:paraId="6DECE6BA" w14:textId="77777777" w:rsidR="00E16B1E" w:rsidRPr="006D4AA9" w:rsidRDefault="009400B8" w:rsidP="00C613AC">
            <w:pPr>
              <w:pStyle w:val="TableBullet1"/>
              <w:rPr>
                <w:rStyle w:val="Emphasis"/>
              </w:rPr>
            </w:pPr>
            <w:r w:rsidRPr="006D4AA9">
              <w:rPr>
                <w:rStyle w:val="Emphasis"/>
              </w:rPr>
              <w:t>Parapolystichum calanthum</w:t>
            </w:r>
          </w:p>
          <w:p w14:paraId="05F342F1" w14:textId="77777777" w:rsidR="00E16B1E" w:rsidRPr="006D4AA9" w:rsidRDefault="009400B8" w:rsidP="00C613AC">
            <w:pPr>
              <w:pStyle w:val="TableBullet1"/>
              <w:rPr>
                <w:rStyle w:val="Emphasis"/>
              </w:rPr>
            </w:pPr>
            <w:r w:rsidRPr="006D4AA9">
              <w:rPr>
                <w:rStyle w:val="Emphasis"/>
              </w:rPr>
              <w:t>Muehlenbeckia australis</w:t>
            </w:r>
          </w:p>
          <w:p w14:paraId="2700EACB" w14:textId="40B14A38" w:rsidR="00E16B1E" w:rsidRPr="006D4AA9" w:rsidRDefault="00091398" w:rsidP="00C613AC">
            <w:pPr>
              <w:pStyle w:val="TableBullet1"/>
              <w:rPr>
                <w:rStyle w:val="Emphasis"/>
              </w:rPr>
            </w:pPr>
            <w:r>
              <w:rPr>
                <w:rStyle w:val="Emphasis"/>
              </w:rPr>
              <w:t xml:space="preserve">Melicytus ramiflorus </w:t>
            </w:r>
            <w:r w:rsidRPr="00091398">
              <w:rPr>
                <w:rStyle w:val="Emphasis"/>
                <w:i w:val="0"/>
                <w:iCs w:val="0"/>
              </w:rPr>
              <w:t>subsp</w:t>
            </w:r>
            <w:r>
              <w:rPr>
                <w:rStyle w:val="Emphasis"/>
              </w:rPr>
              <w:t>. oblongifolius</w:t>
            </w:r>
          </w:p>
          <w:p w14:paraId="386E64F6" w14:textId="77777777" w:rsidR="00E16B1E" w:rsidRPr="006D4AA9" w:rsidRDefault="009400B8" w:rsidP="00C613AC">
            <w:pPr>
              <w:pStyle w:val="TableBullet1"/>
              <w:rPr>
                <w:rStyle w:val="Emphasis"/>
              </w:rPr>
            </w:pPr>
            <w:r w:rsidRPr="006D4AA9">
              <w:rPr>
                <w:rStyle w:val="Emphasis"/>
              </w:rPr>
              <w:t>Meryta angustifolia</w:t>
            </w:r>
          </w:p>
          <w:p w14:paraId="392D757B" w14:textId="77777777" w:rsidR="00E16B1E" w:rsidRPr="006D4AA9" w:rsidRDefault="009400B8" w:rsidP="00C613AC">
            <w:pPr>
              <w:pStyle w:val="TableBullet1"/>
              <w:rPr>
                <w:rStyle w:val="Emphasis"/>
              </w:rPr>
            </w:pPr>
            <w:r w:rsidRPr="006D4AA9">
              <w:rPr>
                <w:rStyle w:val="Emphasis"/>
              </w:rPr>
              <w:t>Meryta latifolia</w:t>
            </w:r>
          </w:p>
          <w:p w14:paraId="76AABC5B" w14:textId="77777777" w:rsidR="00E16B1E" w:rsidRPr="006D4AA9" w:rsidRDefault="009400B8" w:rsidP="00C613AC">
            <w:pPr>
              <w:pStyle w:val="TableBullet1"/>
              <w:rPr>
                <w:rStyle w:val="Emphasis"/>
              </w:rPr>
            </w:pPr>
            <w:r w:rsidRPr="006D4AA9">
              <w:rPr>
                <w:rStyle w:val="Emphasis"/>
              </w:rPr>
              <w:t>Pennantia endlicheri</w:t>
            </w:r>
          </w:p>
          <w:p w14:paraId="4275830E" w14:textId="7AF07AFA" w:rsidR="009400B8" w:rsidRPr="006D4AA9" w:rsidRDefault="009400B8" w:rsidP="00C613AC">
            <w:pPr>
              <w:pStyle w:val="TableBullet1"/>
              <w:rPr>
                <w:rStyle w:val="Emphasis"/>
              </w:rPr>
            </w:pPr>
            <w:r w:rsidRPr="006D4AA9">
              <w:rPr>
                <w:rStyle w:val="Emphasis"/>
              </w:rPr>
              <w:t>Streblus pendulinus</w:t>
            </w:r>
          </w:p>
        </w:tc>
        <w:tc>
          <w:tcPr>
            <w:tcW w:w="938" w:type="pct"/>
          </w:tcPr>
          <w:p w14:paraId="31318521" w14:textId="77777777" w:rsidR="009400B8" w:rsidRPr="006D4AA9" w:rsidRDefault="009400B8" w:rsidP="00C613AC">
            <w:pPr>
              <w:pStyle w:val="TableBullet1"/>
            </w:pPr>
            <w:r w:rsidRPr="006D4AA9">
              <w:t>Norfolk Island green parrot</w:t>
            </w:r>
          </w:p>
          <w:p w14:paraId="53CD230C" w14:textId="77777777" w:rsidR="009400B8" w:rsidRPr="006D4AA9" w:rsidRDefault="009400B8" w:rsidP="00C613AC">
            <w:pPr>
              <w:pStyle w:val="TableBullet1"/>
            </w:pPr>
            <w:r w:rsidRPr="006D4AA9">
              <w:t>White tern</w:t>
            </w:r>
          </w:p>
        </w:tc>
        <w:tc>
          <w:tcPr>
            <w:tcW w:w="1952" w:type="pct"/>
          </w:tcPr>
          <w:p w14:paraId="7FC657F3" w14:textId="482899D6" w:rsidR="009400B8" w:rsidRPr="006D4AA9" w:rsidRDefault="009400B8" w:rsidP="00C613AC">
            <w:pPr>
              <w:pStyle w:val="TableText"/>
            </w:pPr>
            <w:r w:rsidRPr="006D4AA9">
              <w:t>Several areas of pine over hardwood forest, mainly on the south-west slopes of the ridges. Most patches are contiguous with adjacent areas and with forest in the national park.</w:t>
            </w:r>
          </w:p>
        </w:tc>
      </w:tr>
      <w:tr w:rsidR="009400B8" w:rsidRPr="006D4AA9" w14:paraId="4E9E4BDD" w14:textId="77777777" w:rsidTr="006E4D6B">
        <w:tc>
          <w:tcPr>
            <w:tcW w:w="859" w:type="pct"/>
            <w:tcMar>
              <w:left w:w="108" w:type="dxa"/>
              <w:right w:w="108" w:type="dxa"/>
            </w:tcMar>
          </w:tcPr>
          <w:p w14:paraId="7C2E6C91" w14:textId="1B25BA13" w:rsidR="009400B8" w:rsidRPr="006D4AA9" w:rsidRDefault="009400B8" w:rsidP="00C613AC">
            <w:pPr>
              <w:pStyle w:val="TableText"/>
            </w:pPr>
            <w:r w:rsidRPr="006D4AA9">
              <w:t>Nepean Island Reserve</w:t>
            </w:r>
            <w:r w:rsidR="00A2401E" w:rsidRPr="006D4AA9">
              <w:t xml:space="preserve"> </w:t>
            </w:r>
            <w:r w:rsidR="00F4305F" w:rsidRPr="006D4AA9">
              <w:rPr>
                <w:b/>
                <w:vertAlign w:val="superscript"/>
              </w:rPr>
              <w:t>c</w:t>
            </w:r>
            <w:r w:rsidR="00A2401E" w:rsidRPr="006D4AA9">
              <w:rPr>
                <w:b/>
                <w:vertAlign w:val="superscript"/>
              </w:rPr>
              <w:t xml:space="preserve"> g</w:t>
            </w:r>
          </w:p>
        </w:tc>
        <w:tc>
          <w:tcPr>
            <w:tcW w:w="1251" w:type="pct"/>
          </w:tcPr>
          <w:p w14:paraId="1C07F77B" w14:textId="77777777" w:rsidR="009400B8" w:rsidRPr="006D4AA9" w:rsidRDefault="009400B8" w:rsidP="00C613AC">
            <w:pPr>
              <w:pStyle w:val="TableBullet1"/>
              <w:rPr>
                <w:rStyle w:val="Emphasis"/>
              </w:rPr>
            </w:pPr>
            <w:r w:rsidRPr="006D4AA9">
              <w:rPr>
                <w:rStyle w:val="Emphasis"/>
              </w:rPr>
              <w:t>Euphorbia obliqua</w:t>
            </w:r>
          </w:p>
          <w:p w14:paraId="78ADE673" w14:textId="77777777" w:rsidR="009400B8" w:rsidRPr="006D4AA9" w:rsidRDefault="009400B8" w:rsidP="00C613AC">
            <w:pPr>
              <w:pStyle w:val="TableBullet1"/>
              <w:rPr>
                <w:rStyle w:val="Emphasis"/>
              </w:rPr>
            </w:pPr>
            <w:r w:rsidRPr="006D4AA9">
              <w:rPr>
                <w:rStyle w:val="Emphasis"/>
              </w:rPr>
              <w:t>Senecio australis</w:t>
            </w:r>
          </w:p>
          <w:p w14:paraId="426EAF88" w14:textId="77777777" w:rsidR="009400B8" w:rsidRPr="006D4AA9" w:rsidRDefault="009400B8" w:rsidP="00C613AC">
            <w:pPr>
              <w:pStyle w:val="TableBullet1"/>
              <w:rPr>
                <w:rStyle w:val="Emphasis"/>
              </w:rPr>
            </w:pPr>
            <w:r w:rsidRPr="006D4AA9">
              <w:rPr>
                <w:rStyle w:val="Emphasis"/>
              </w:rPr>
              <w:t>Senecio hooglandii</w:t>
            </w:r>
          </w:p>
        </w:tc>
        <w:tc>
          <w:tcPr>
            <w:tcW w:w="938" w:type="pct"/>
          </w:tcPr>
          <w:p w14:paraId="2B50C1A9" w14:textId="77777777" w:rsidR="009400B8" w:rsidRPr="006D4AA9" w:rsidRDefault="009400B8" w:rsidP="00C613AC">
            <w:pPr>
              <w:pStyle w:val="TableBullet1"/>
            </w:pPr>
            <w:r w:rsidRPr="006D4AA9">
              <w:t>Black noddy</w:t>
            </w:r>
          </w:p>
          <w:p w14:paraId="54222E49" w14:textId="77777777" w:rsidR="009400B8" w:rsidRPr="006D4AA9" w:rsidRDefault="009400B8" w:rsidP="00C613AC">
            <w:pPr>
              <w:pStyle w:val="TableBullet1"/>
            </w:pPr>
            <w:r w:rsidRPr="006D4AA9">
              <w:t>Brown noddy</w:t>
            </w:r>
          </w:p>
          <w:p w14:paraId="3E5681B5" w14:textId="77777777" w:rsidR="009400B8" w:rsidRPr="006D4AA9" w:rsidRDefault="009400B8" w:rsidP="00C613AC">
            <w:pPr>
              <w:pStyle w:val="TableBullet1"/>
            </w:pPr>
            <w:r w:rsidRPr="006D4AA9">
              <w:t>Grey ternlet</w:t>
            </w:r>
          </w:p>
          <w:p w14:paraId="17BAD8C5" w14:textId="77777777" w:rsidR="009400B8" w:rsidRPr="006D4AA9" w:rsidRDefault="009400B8" w:rsidP="00C613AC">
            <w:pPr>
              <w:pStyle w:val="TableBullet1"/>
            </w:pPr>
            <w:r w:rsidRPr="006D4AA9">
              <w:t>Masked booby</w:t>
            </w:r>
          </w:p>
          <w:p w14:paraId="761AB323" w14:textId="77777777" w:rsidR="009400B8" w:rsidRPr="006D4AA9" w:rsidRDefault="009400B8" w:rsidP="00C613AC">
            <w:pPr>
              <w:pStyle w:val="TableBullet1"/>
            </w:pPr>
            <w:r w:rsidRPr="006D4AA9">
              <w:t>Red-tailed tropicbird</w:t>
            </w:r>
          </w:p>
          <w:p w14:paraId="7957410B" w14:textId="77777777" w:rsidR="009400B8" w:rsidRPr="006D4AA9" w:rsidRDefault="009400B8" w:rsidP="00C613AC">
            <w:pPr>
              <w:pStyle w:val="TableBullet1"/>
            </w:pPr>
            <w:r w:rsidRPr="006D4AA9">
              <w:t>Wedge-tailed shearwater</w:t>
            </w:r>
          </w:p>
          <w:p w14:paraId="2367429A" w14:textId="42CF34E6" w:rsidR="009400B8" w:rsidRPr="006D4AA9" w:rsidRDefault="007555C3" w:rsidP="00C613AC">
            <w:pPr>
              <w:pStyle w:val="TableBullet1"/>
            </w:pPr>
            <w:r w:rsidRPr="006D4AA9">
              <w:t>Lord Howe Island gecko</w:t>
            </w:r>
          </w:p>
        </w:tc>
        <w:tc>
          <w:tcPr>
            <w:tcW w:w="1952" w:type="pct"/>
          </w:tcPr>
          <w:p w14:paraId="4B72CE4F" w14:textId="44209CBC" w:rsidR="009400B8" w:rsidRPr="006D4AA9" w:rsidRDefault="009400B8" w:rsidP="00C613AC">
            <w:pPr>
              <w:pStyle w:val="TableText"/>
            </w:pPr>
            <w:r w:rsidRPr="006D4AA9">
              <w:t xml:space="preserve">The seasonal and sometimes permanent habitat for significant populations of breeding seabirds. An important rookery for masked boobies, a refuge for the Lord Howe Island gecko, and </w:t>
            </w:r>
            <w:r w:rsidR="00C87964" w:rsidRPr="006D4AA9">
              <w:t xml:space="preserve">a </w:t>
            </w:r>
            <w:r w:rsidRPr="006D4AA9">
              <w:t xml:space="preserve">valuable rat-free habitat. The island provides habitat for rare plants including </w:t>
            </w:r>
            <w:r w:rsidRPr="006D4AA9">
              <w:rPr>
                <w:rStyle w:val="Emphasis"/>
              </w:rPr>
              <w:t>Senecio hooglandii</w:t>
            </w:r>
            <w:r w:rsidRPr="006D4AA9">
              <w:t xml:space="preserve"> and </w:t>
            </w:r>
            <w:r w:rsidRPr="006D4AA9">
              <w:rPr>
                <w:rStyle w:val="Emphasis"/>
              </w:rPr>
              <w:t>Euphorbia obliqua</w:t>
            </w:r>
            <w:r w:rsidRPr="006D4AA9">
              <w:t>.</w:t>
            </w:r>
          </w:p>
          <w:p w14:paraId="0E6187AA" w14:textId="77777777" w:rsidR="009400B8" w:rsidRPr="006D4AA9" w:rsidRDefault="009400B8" w:rsidP="00C613AC">
            <w:pPr>
              <w:pStyle w:val="TableText"/>
            </w:pPr>
            <w:r w:rsidRPr="006D4AA9">
              <w:t>The original open forest was cleared during the first settlement, and the native flora now largely consists of coastal herbs and forbs.</w:t>
            </w:r>
          </w:p>
        </w:tc>
      </w:tr>
      <w:tr w:rsidR="009400B8" w:rsidRPr="006D4AA9" w14:paraId="15A7B936" w14:textId="77777777" w:rsidTr="006E4D6B">
        <w:tc>
          <w:tcPr>
            <w:tcW w:w="859" w:type="pct"/>
            <w:tcMar>
              <w:left w:w="108" w:type="dxa"/>
              <w:right w:w="108" w:type="dxa"/>
            </w:tcMar>
          </w:tcPr>
          <w:p w14:paraId="29D14596" w14:textId="77777777" w:rsidR="009400B8" w:rsidRPr="006D4AA9" w:rsidRDefault="009400B8" w:rsidP="00C613AC">
            <w:pPr>
              <w:pStyle w:val="TableText"/>
            </w:pPr>
            <w:r w:rsidRPr="006D4AA9">
              <w:t>Norfolk Island National Park (Mt Pitt Section)</w:t>
            </w:r>
          </w:p>
        </w:tc>
        <w:tc>
          <w:tcPr>
            <w:tcW w:w="1251" w:type="pct"/>
          </w:tcPr>
          <w:p w14:paraId="5C675F56" w14:textId="77777777" w:rsidR="009400B8" w:rsidRPr="006D4AA9" w:rsidRDefault="009400B8" w:rsidP="00C613AC">
            <w:pPr>
              <w:pStyle w:val="TableText"/>
            </w:pPr>
            <w:r w:rsidRPr="006D4AA9">
              <w:t>All species except:</w:t>
            </w:r>
          </w:p>
          <w:p w14:paraId="04C149E7" w14:textId="77777777" w:rsidR="009400B8" w:rsidRPr="006D4AA9" w:rsidRDefault="009400B8" w:rsidP="00C613AC">
            <w:pPr>
              <w:pStyle w:val="TableBullet1"/>
              <w:rPr>
                <w:rStyle w:val="Emphasis"/>
              </w:rPr>
            </w:pPr>
            <w:r w:rsidRPr="006D4AA9">
              <w:rPr>
                <w:rStyle w:val="Emphasis"/>
              </w:rPr>
              <w:t>Euphorbia obliqua</w:t>
            </w:r>
          </w:p>
          <w:p w14:paraId="0114B389" w14:textId="77777777" w:rsidR="00E16B1E" w:rsidRPr="006D4AA9" w:rsidRDefault="009400B8" w:rsidP="00C613AC">
            <w:pPr>
              <w:pStyle w:val="TableBullet1"/>
              <w:rPr>
                <w:rStyle w:val="Emphasis"/>
              </w:rPr>
            </w:pPr>
            <w:r w:rsidRPr="006D4AA9">
              <w:rPr>
                <w:rStyle w:val="Emphasis"/>
              </w:rPr>
              <w:t>Senecio evansianus</w:t>
            </w:r>
          </w:p>
          <w:p w14:paraId="43BFE384" w14:textId="77777777" w:rsidR="00E16B1E" w:rsidRPr="006D4AA9" w:rsidRDefault="009400B8" w:rsidP="00C613AC">
            <w:pPr>
              <w:pStyle w:val="TableBullet1"/>
              <w:rPr>
                <w:rStyle w:val="Emphasis"/>
              </w:rPr>
            </w:pPr>
            <w:r w:rsidRPr="006D4AA9">
              <w:rPr>
                <w:rStyle w:val="Emphasis"/>
              </w:rPr>
              <w:t>Senecio hoogliandii</w:t>
            </w:r>
          </w:p>
          <w:p w14:paraId="655FEE92" w14:textId="29FF959C" w:rsidR="009400B8" w:rsidRPr="006D4AA9" w:rsidRDefault="009400B8" w:rsidP="00C613AC">
            <w:pPr>
              <w:pStyle w:val="TableBullet1"/>
            </w:pPr>
            <w:r w:rsidRPr="006D4AA9">
              <w:rPr>
                <w:rStyle w:val="Emphasis"/>
              </w:rPr>
              <w:t>Anthosachne kingiana kingiana</w:t>
            </w:r>
          </w:p>
        </w:tc>
        <w:tc>
          <w:tcPr>
            <w:tcW w:w="938" w:type="pct"/>
          </w:tcPr>
          <w:p w14:paraId="2C50482F" w14:textId="77777777" w:rsidR="009400B8" w:rsidRPr="006D4AA9" w:rsidRDefault="009400B8" w:rsidP="00C613AC">
            <w:pPr>
              <w:pStyle w:val="TableText"/>
            </w:pPr>
            <w:r w:rsidRPr="006D4AA9">
              <w:t>All species except:</w:t>
            </w:r>
          </w:p>
          <w:p w14:paraId="1EEDF131" w14:textId="222D2ECD" w:rsidR="009400B8" w:rsidRPr="006D4AA9" w:rsidRDefault="009400B8" w:rsidP="00C613AC">
            <w:pPr>
              <w:pStyle w:val="TableBullet1"/>
            </w:pPr>
            <w:r w:rsidRPr="006D4AA9">
              <w:t>Kermadec petrel</w:t>
            </w:r>
          </w:p>
          <w:p w14:paraId="142B5FB7" w14:textId="1B82B25A" w:rsidR="00E16B1E" w:rsidRPr="006D4AA9" w:rsidRDefault="009400B8" w:rsidP="00C613AC">
            <w:pPr>
              <w:pStyle w:val="TableBullet1"/>
            </w:pPr>
            <w:r w:rsidRPr="006D4AA9">
              <w:t>Suter’s striped glass-snail (and the 2 presumed extinct snails)</w:t>
            </w:r>
          </w:p>
          <w:p w14:paraId="5993C2F2" w14:textId="77777777" w:rsidR="009400B8" w:rsidRPr="006D4AA9" w:rsidRDefault="00521BAF" w:rsidP="00C613AC">
            <w:pPr>
              <w:pStyle w:val="TableBullet1"/>
            </w:pPr>
            <w:r w:rsidRPr="006D4AA9">
              <w:t>Lord Howe Island gecko</w:t>
            </w:r>
          </w:p>
          <w:p w14:paraId="3116670E" w14:textId="6CA24ADD" w:rsidR="009400B8" w:rsidRPr="006D4AA9" w:rsidRDefault="00CE063C" w:rsidP="00C613AC">
            <w:pPr>
              <w:pStyle w:val="TableBullet1"/>
            </w:pPr>
            <w:r w:rsidRPr="006D4AA9">
              <w:lastRenderedPageBreak/>
              <w:t>Lord Howe Island skink</w:t>
            </w:r>
          </w:p>
        </w:tc>
        <w:tc>
          <w:tcPr>
            <w:tcW w:w="1952" w:type="pct"/>
          </w:tcPr>
          <w:p w14:paraId="437C6126" w14:textId="77777777" w:rsidR="009400B8" w:rsidRPr="006D4AA9" w:rsidRDefault="009400B8" w:rsidP="00C613AC">
            <w:pPr>
              <w:pStyle w:val="TableText"/>
            </w:pPr>
            <w:r w:rsidRPr="006D4AA9">
              <w:lastRenderedPageBreak/>
              <w:t>The Mt Pitt section contains most of the surviving rainforest and palm forest on the island, holds most of the Norfolk Island robin population and is a core area for other forest bird species.</w:t>
            </w:r>
          </w:p>
        </w:tc>
      </w:tr>
      <w:tr w:rsidR="009400B8" w:rsidRPr="006D4AA9" w14:paraId="4F5DF453" w14:textId="77777777" w:rsidTr="006E4D6B">
        <w:tc>
          <w:tcPr>
            <w:tcW w:w="859" w:type="pct"/>
            <w:tcMar>
              <w:left w:w="108" w:type="dxa"/>
              <w:right w:w="108" w:type="dxa"/>
            </w:tcMar>
          </w:tcPr>
          <w:p w14:paraId="5E790E41" w14:textId="77777777" w:rsidR="009400B8" w:rsidRPr="006D4AA9" w:rsidRDefault="009400B8" w:rsidP="00C613AC">
            <w:pPr>
              <w:pStyle w:val="TableText"/>
            </w:pPr>
            <w:r w:rsidRPr="006D4AA9">
              <w:t>Norfolk Island National Park (Phillip Island)</w:t>
            </w:r>
          </w:p>
        </w:tc>
        <w:tc>
          <w:tcPr>
            <w:tcW w:w="1251" w:type="pct"/>
          </w:tcPr>
          <w:p w14:paraId="6524B1F2" w14:textId="77777777" w:rsidR="009400B8" w:rsidRPr="006D4AA9" w:rsidRDefault="009400B8" w:rsidP="00C613AC">
            <w:pPr>
              <w:pStyle w:val="TableBullet1"/>
              <w:rPr>
                <w:rStyle w:val="Emphasis"/>
              </w:rPr>
            </w:pPr>
            <w:r w:rsidRPr="006D4AA9">
              <w:rPr>
                <w:rStyle w:val="Emphasis"/>
              </w:rPr>
              <w:t>Abutilon julianae</w:t>
            </w:r>
          </w:p>
          <w:p w14:paraId="4BCB850D" w14:textId="77777777" w:rsidR="009400B8" w:rsidRPr="006D4AA9" w:rsidRDefault="009400B8" w:rsidP="00C613AC">
            <w:pPr>
              <w:pStyle w:val="TableBullet1"/>
              <w:rPr>
                <w:rStyle w:val="Emphasis"/>
              </w:rPr>
            </w:pPr>
            <w:r w:rsidRPr="006D4AA9">
              <w:rPr>
                <w:rStyle w:val="Emphasis"/>
              </w:rPr>
              <w:t>Achyranthes margaretarum</w:t>
            </w:r>
          </w:p>
          <w:p w14:paraId="59BC3264" w14:textId="2A342910" w:rsidR="009400B8" w:rsidRPr="006D4AA9" w:rsidRDefault="009400B8" w:rsidP="00C613AC">
            <w:pPr>
              <w:pStyle w:val="TableBullet1"/>
              <w:rPr>
                <w:rStyle w:val="Emphasis"/>
              </w:rPr>
            </w:pPr>
            <w:r w:rsidRPr="006D4AA9">
              <w:rPr>
                <w:rStyle w:val="Emphasis"/>
              </w:rPr>
              <w:t xml:space="preserve">Anthosachne kingiana kingiana </w:t>
            </w:r>
            <w:r w:rsidRPr="006D4AA9">
              <w:t>(possibly extinct)</w:t>
            </w:r>
          </w:p>
          <w:p w14:paraId="23E60B09" w14:textId="77777777" w:rsidR="009400B8" w:rsidRPr="006D4AA9" w:rsidRDefault="009400B8" w:rsidP="00C613AC">
            <w:pPr>
              <w:pStyle w:val="TableBullet1"/>
              <w:rPr>
                <w:rStyle w:val="Emphasis"/>
              </w:rPr>
            </w:pPr>
            <w:r w:rsidRPr="006D4AA9">
              <w:rPr>
                <w:rStyle w:val="Emphasis"/>
              </w:rPr>
              <w:t>Coprosma baueri</w:t>
            </w:r>
          </w:p>
          <w:p w14:paraId="4B42108A" w14:textId="11602B59" w:rsidR="009400B8" w:rsidRPr="006D4AA9" w:rsidRDefault="009400B8" w:rsidP="00C613AC">
            <w:pPr>
              <w:pStyle w:val="TableBullet1"/>
              <w:rPr>
                <w:rStyle w:val="Emphasis"/>
              </w:rPr>
            </w:pPr>
            <w:r w:rsidRPr="006D4AA9">
              <w:rPr>
                <w:rStyle w:val="Emphasis"/>
              </w:rPr>
              <w:t>Cordyline obtecta</w:t>
            </w:r>
            <w:r w:rsidR="00797B41" w:rsidRPr="006D4AA9">
              <w:rPr>
                <w:rStyle w:val="Emphasis"/>
                <w:i w:val="0"/>
                <w:iCs w:val="0"/>
              </w:rPr>
              <w:t xml:space="preserve"> </w:t>
            </w:r>
            <w:r w:rsidR="00FC73E9" w:rsidRPr="006D4AA9">
              <w:rPr>
                <w:rStyle w:val="Emphasis"/>
                <w:b/>
                <w:bCs/>
                <w:i w:val="0"/>
                <w:iCs w:val="0"/>
              </w:rPr>
              <w:t>e</w:t>
            </w:r>
          </w:p>
          <w:p w14:paraId="408167C8" w14:textId="316BA18A" w:rsidR="009400B8" w:rsidRPr="006D4AA9" w:rsidRDefault="009400B8" w:rsidP="00C613AC">
            <w:pPr>
              <w:pStyle w:val="TableBullet1"/>
              <w:rPr>
                <w:rStyle w:val="Emphasis"/>
              </w:rPr>
            </w:pPr>
            <w:r w:rsidRPr="006D4AA9">
              <w:rPr>
                <w:rStyle w:val="Emphasis"/>
              </w:rPr>
              <w:t>Dysoxylum bijugum</w:t>
            </w:r>
            <w:r w:rsidRPr="006D4AA9">
              <w:rPr>
                <w:rStyle w:val="Emphasis"/>
                <w:i w:val="0"/>
                <w:iCs w:val="0"/>
              </w:rPr>
              <w:t xml:space="preserve"> </w:t>
            </w:r>
            <w:r w:rsidR="00FC73E9" w:rsidRPr="006D4AA9">
              <w:rPr>
                <w:rStyle w:val="Emphasis"/>
                <w:b/>
                <w:bCs/>
                <w:i w:val="0"/>
                <w:iCs w:val="0"/>
              </w:rPr>
              <w:t>e</w:t>
            </w:r>
          </w:p>
          <w:p w14:paraId="3F7741D7" w14:textId="09210B6B" w:rsidR="009400B8" w:rsidRPr="006D4AA9" w:rsidRDefault="009400B8" w:rsidP="00C613AC">
            <w:pPr>
              <w:pStyle w:val="TableBullet1"/>
              <w:rPr>
                <w:rStyle w:val="Emphasis"/>
              </w:rPr>
            </w:pPr>
            <w:r w:rsidRPr="006D4AA9">
              <w:rPr>
                <w:rStyle w:val="Emphasis"/>
              </w:rPr>
              <w:t>Euphorbia norfolkiana</w:t>
            </w:r>
            <w:r w:rsidR="00797B41" w:rsidRPr="006D4AA9">
              <w:rPr>
                <w:rStyle w:val="Emphasis"/>
                <w:i w:val="0"/>
                <w:iCs w:val="0"/>
              </w:rPr>
              <w:t xml:space="preserve"> </w:t>
            </w:r>
            <w:r w:rsidR="00FC73E9" w:rsidRPr="006D4AA9">
              <w:rPr>
                <w:rStyle w:val="Emphasis"/>
                <w:b/>
                <w:bCs/>
                <w:i w:val="0"/>
                <w:iCs w:val="0"/>
              </w:rPr>
              <w:t>e</w:t>
            </w:r>
          </w:p>
          <w:p w14:paraId="5D25BB4E" w14:textId="77777777" w:rsidR="009400B8" w:rsidRPr="006D4AA9" w:rsidRDefault="009400B8" w:rsidP="00C613AC">
            <w:pPr>
              <w:pStyle w:val="TableBullet1"/>
              <w:rPr>
                <w:rStyle w:val="Emphasis"/>
              </w:rPr>
            </w:pPr>
            <w:r w:rsidRPr="006D4AA9">
              <w:rPr>
                <w:rStyle w:val="Emphasis"/>
              </w:rPr>
              <w:t>Hibiscus insularis</w:t>
            </w:r>
          </w:p>
          <w:p w14:paraId="0B8F9640" w14:textId="77777777" w:rsidR="009400B8" w:rsidRPr="006D4AA9" w:rsidRDefault="009400B8" w:rsidP="00C613AC">
            <w:pPr>
              <w:pStyle w:val="TableBullet1"/>
              <w:rPr>
                <w:rStyle w:val="Emphasis"/>
              </w:rPr>
            </w:pPr>
            <w:r w:rsidRPr="006D4AA9">
              <w:rPr>
                <w:rStyle w:val="Emphasis"/>
              </w:rPr>
              <w:t>Hypolepis dicksonioides</w:t>
            </w:r>
          </w:p>
          <w:p w14:paraId="1E83D2D8" w14:textId="53BFCB02" w:rsidR="009400B8" w:rsidRPr="006D4AA9" w:rsidRDefault="009400B8" w:rsidP="00C613AC">
            <w:pPr>
              <w:pStyle w:val="TableBullet1"/>
              <w:rPr>
                <w:rStyle w:val="Emphasis"/>
              </w:rPr>
            </w:pPr>
            <w:r w:rsidRPr="006D4AA9">
              <w:rPr>
                <w:rStyle w:val="Emphasis"/>
              </w:rPr>
              <w:t>Meryta latifolia</w:t>
            </w:r>
            <w:r w:rsidRPr="006D4AA9">
              <w:rPr>
                <w:rStyle w:val="Emphasis"/>
                <w:i w:val="0"/>
                <w:iCs w:val="0"/>
              </w:rPr>
              <w:t xml:space="preserve"> </w:t>
            </w:r>
            <w:r w:rsidR="00FC73E9" w:rsidRPr="006D4AA9">
              <w:rPr>
                <w:rStyle w:val="Emphasis"/>
                <w:b/>
                <w:bCs/>
                <w:i w:val="0"/>
                <w:iCs w:val="0"/>
              </w:rPr>
              <w:t>e</w:t>
            </w:r>
          </w:p>
          <w:p w14:paraId="423C67C9" w14:textId="77777777" w:rsidR="009400B8" w:rsidRPr="006D4AA9" w:rsidRDefault="009400B8" w:rsidP="00C613AC">
            <w:pPr>
              <w:pStyle w:val="TableBullet1"/>
              <w:rPr>
                <w:rStyle w:val="Emphasis"/>
              </w:rPr>
            </w:pPr>
            <w:r w:rsidRPr="006D4AA9">
              <w:rPr>
                <w:rStyle w:val="Emphasis"/>
              </w:rPr>
              <w:t>Muehlenbeckia australis</w:t>
            </w:r>
          </w:p>
          <w:p w14:paraId="22665028" w14:textId="77777777" w:rsidR="009400B8" w:rsidRPr="006D4AA9" w:rsidRDefault="009400B8" w:rsidP="00C613AC">
            <w:pPr>
              <w:pStyle w:val="TableBullet1"/>
              <w:rPr>
                <w:rStyle w:val="Emphasis"/>
              </w:rPr>
            </w:pPr>
            <w:r w:rsidRPr="006D4AA9">
              <w:rPr>
                <w:rStyle w:val="Emphasis"/>
              </w:rPr>
              <w:t>Pteris kingiana</w:t>
            </w:r>
          </w:p>
          <w:p w14:paraId="4A1DC29B" w14:textId="77777777" w:rsidR="009400B8" w:rsidRPr="006D4AA9" w:rsidRDefault="009400B8" w:rsidP="00C613AC">
            <w:pPr>
              <w:pStyle w:val="TableBullet1"/>
              <w:rPr>
                <w:rStyle w:val="Emphasis"/>
              </w:rPr>
            </w:pPr>
            <w:r w:rsidRPr="006D4AA9">
              <w:rPr>
                <w:rStyle w:val="Emphasis"/>
              </w:rPr>
              <w:t>Senecio australis</w:t>
            </w:r>
          </w:p>
          <w:p w14:paraId="72BF975C" w14:textId="77777777" w:rsidR="009400B8" w:rsidRPr="006D4AA9" w:rsidRDefault="009400B8" w:rsidP="00C613AC">
            <w:pPr>
              <w:pStyle w:val="TableBullet1"/>
              <w:rPr>
                <w:rStyle w:val="Emphasis"/>
              </w:rPr>
            </w:pPr>
            <w:r w:rsidRPr="006D4AA9">
              <w:rPr>
                <w:rStyle w:val="Emphasis"/>
              </w:rPr>
              <w:t>Senecio hooglandii</w:t>
            </w:r>
          </w:p>
          <w:p w14:paraId="3B1EA992" w14:textId="77777777" w:rsidR="009400B8" w:rsidRPr="006D4AA9" w:rsidRDefault="009400B8" w:rsidP="00C613AC">
            <w:pPr>
              <w:pStyle w:val="TableBullet1"/>
              <w:rPr>
                <w:rStyle w:val="Emphasis"/>
              </w:rPr>
            </w:pPr>
            <w:r w:rsidRPr="006D4AA9">
              <w:rPr>
                <w:rStyle w:val="Emphasis"/>
              </w:rPr>
              <w:t>Zehneria baueriana</w:t>
            </w:r>
          </w:p>
        </w:tc>
        <w:tc>
          <w:tcPr>
            <w:tcW w:w="938" w:type="pct"/>
          </w:tcPr>
          <w:p w14:paraId="225C1757" w14:textId="77777777" w:rsidR="009400B8" w:rsidRPr="006D4AA9" w:rsidRDefault="009400B8" w:rsidP="00C613AC">
            <w:pPr>
              <w:pStyle w:val="TableBullet1"/>
            </w:pPr>
            <w:r w:rsidRPr="006D4AA9">
              <w:t>Kermadec petrel</w:t>
            </w:r>
          </w:p>
          <w:p w14:paraId="41F81B27" w14:textId="77777777" w:rsidR="009400B8" w:rsidRPr="006D4AA9" w:rsidRDefault="009400B8" w:rsidP="00C613AC">
            <w:pPr>
              <w:pStyle w:val="TableBullet1"/>
            </w:pPr>
            <w:r w:rsidRPr="006D4AA9">
              <w:t>Lorde Howe Island gecko</w:t>
            </w:r>
          </w:p>
          <w:p w14:paraId="663689FF" w14:textId="77777777" w:rsidR="009400B8" w:rsidRPr="006D4AA9" w:rsidRDefault="009400B8" w:rsidP="00C613AC">
            <w:pPr>
              <w:pStyle w:val="TableBullet1"/>
            </w:pPr>
            <w:r w:rsidRPr="006D4AA9">
              <w:t>Lorde Howe Island skink</w:t>
            </w:r>
          </w:p>
        </w:tc>
        <w:tc>
          <w:tcPr>
            <w:tcW w:w="1952" w:type="pct"/>
          </w:tcPr>
          <w:p w14:paraId="5558EBE1" w14:textId="60C1D0A6" w:rsidR="009400B8" w:rsidRPr="006D4AA9" w:rsidRDefault="009400B8" w:rsidP="00C613AC">
            <w:pPr>
              <w:pStyle w:val="TableText"/>
            </w:pPr>
            <w:r w:rsidRPr="006D4AA9">
              <w:t xml:space="preserve">Phillip Island is a valuable rodent-free area and supports significant populations of breeding seabirds, as well as </w:t>
            </w:r>
            <w:r w:rsidR="008A1934" w:rsidRPr="006D4AA9">
              <w:t>the Lord Howe Island gecko</w:t>
            </w:r>
            <w:r w:rsidR="00D97129" w:rsidRPr="006D4AA9">
              <w:t>, the</w:t>
            </w:r>
            <w:r w:rsidR="008A1934" w:rsidRPr="006D4AA9">
              <w:t xml:space="preserve"> Lord Howe Island skink</w:t>
            </w:r>
            <w:r w:rsidR="00D97129" w:rsidRPr="006D4AA9">
              <w:t xml:space="preserve">, and </w:t>
            </w:r>
            <w:r w:rsidRPr="006D4AA9">
              <w:t xml:space="preserve">a number of threatened </w:t>
            </w:r>
            <w:r w:rsidR="00D97129" w:rsidRPr="006D4AA9">
              <w:t>plant species</w:t>
            </w:r>
            <w:r w:rsidRPr="006D4AA9">
              <w:t xml:space="preserve">. Since the eradication of feral grazers (goats, pigs and rabbits) there has been significant regeneration of vegetation on the island, though weeds are abundant in that vegetation. See </w:t>
            </w:r>
            <w:r w:rsidR="009835A2" w:rsidRPr="006D4AA9">
              <w:t xml:space="preserve">Table </w:t>
            </w:r>
            <w:r w:rsidR="009835A2" w:rsidRPr="006D4AA9">
              <w:rPr>
                <w:noProof/>
              </w:rPr>
              <w:t>15</w:t>
            </w:r>
            <w:r w:rsidRPr="006D4AA9">
              <w:t xml:space="preserve"> for information about the native plant communities on the island.</w:t>
            </w:r>
          </w:p>
        </w:tc>
      </w:tr>
      <w:tr w:rsidR="009400B8" w:rsidRPr="006D4AA9" w14:paraId="10972F16" w14:textId="77777777" w:rsidTr="006E4D6B">
        <w:tc>
          <w:tcPr>
            <w:tcW w:w="859" w:type="pct"/>
            <w:tcMar>
              <w:left w:w="108" w:type="dxa"/>
              <w:right w:w="108" w:type="dxa"/>
            </w:tcMar>
          </w:tcPr>
          <w:p w14:paraId="6272E8F8" w14:textId="77777777" w:rsidR="009400B8" w:rsidRPr="006D4AA9" w:rsidRDefault="009400B8" w:rsidP="00C613AC">
            <w:pPr>
              <w:pStyle w:val="TableText"/>
            </w:pPr>
            <w:r w:rsidRPr="006D4AA9">
              <w:t xml:space="preserve">Point Hunter Reserve </w:t>
            </w:r>
          </w:p>
        </w:tc>
        <w:tc>
          <w:tcPr>
            <w:tcW w:w="1251" w:type="pct"/>
          </w:tcPr>
          <w:p w14:paraId="6D60639C" w14:textId="77777777" w:rsidR="009400B8" w:rsidRPr="006D4AA9" w:rsidRDefault="009400B8" w:rsidP="00C613AC">
            <w:pPr>
              <w:pStyle w:val="TableBullet1"/>
              <w:rPr>
                <w:rStyle w:val="Emphasis"/>
              </w:rPr>
            </w:pPr>
            <w:r w:rsidRPr="006D4AA9">
              <w:rPr>
                <w:rStyle w:val="Emphasis"/>
              </w:rPr>
              <w:t>Euphorbia obliqua</w:t>
            </w:r>
          </w:p>
        </w:tc>
        <w:tc>
          <w:tcPr>
            <w:tcW w:w="938" w:type="pct"/>
          </w:tcPr>
          <w:p w14:paraId="25DA38A2" w14:textId="4E460125" w:rsidR="009400B8" w:rsidRPr="006D4AA9" w:rsidRDefault="00470B96" w:rsidP="00D97129">
            <w:pPr>
              <w:pStyle w:val="TableBullet1"/>
            </w:pPr>
            <w:r w:rsidRPr="006D4AA9">
              <w:t>None</w:t>
            </w:r>
          </w:p>
        </w:tc>
        <w:tc>
          <w:tcPr>
            <w:tcW w:w="1952" w:type="pct"/>
          </w:tcPr>
          <w:p w14:paraId="3FBB5420" w14:textId="53098621" w:rsidR="009400B8" w:rsidRPr="006D4AA9" w:rsidRDefault="009400B8" w:rsidP="00C613AC">
            <w:pPr>
              <w:pStyle w:val="TableText"/>
            </w:pPr>
            <w:r w:rsidRPr="006D4AA9">
              <w:t>Coastal dune vegetation near foreshore. This area supports</w:t>
            </w:r>
            <w:r w:rsidR="00841458" w:rsidRPr="006D4AA9">
              <w:t xml:space="preserve"> </w:t>
            </w:r>
            <w:r w:rsidRPr="006D4AA9">
              <w:t xml:space="preserve">probably the largest </w:t>
            </w:r>
            <w:r w:rsidRPr="006D4AA9">
              <w:rPr>
                <w:rStyle w:val="Emphasis"/>
              </w:rPr>
              <w:t>Euphorbia obliqua</w:t>
            </w:r>
            <w:r w:rsidRPr="006D4AA9">
              <w:t xml:space="preserve"> population on Norfolk Island.</w:t>
            </w:r>
          </w:p>
        </w:tc>
      </w:tr>
      <w:tr w:rsidR="009400B8" w:rsidRPr="006D4AA9" w14:paraId="66FEFFB8" w14:textId="77777777" w:rsidTr="006E4D6B">
        <w:tc>
          <w:tcPr>
            <w:tcW w:w="859" w:type="pct"/>
            <w:tcMar>
              <w:left w:w="108" w:type="dxa"/>
              <w:right w:w="108" w:type="dxa"/>
            </w:tcMar>
          </w:tcPr>
          <w:p w14:paraId="12F62235" w14:textId="3092CDE7" w:rsidR="009400B8" w:rsidRPr="006D4AA9" w:rsidRDefault="009400B8" w:rsidP="00C613AC">
            <w:pPr>
              <w:pStyle w:val="TableText"/>
            </w:pPr>
            <w:r w:rsidRPr="006D4AA9">
              <w:t xml:space="preserve">Point Ross Reserve </w:t>
            </w:r>
            <w:r w:rsidR="005B1560" w:rsidRPr="006D4AA9">
              <w:rPr>
                <w:b/>
                <w:vertAlign w:val="superscript"/>
              </w:rPr>
              <w:t>b</w:t>
            </w:r>
            <w:r w:rsidR="00F4305F" w:rsidRPr="006D4AA9">
              <w:rPr>
                <w:vertAlign w:val="superscript"/>
              </w:rPr>
              <w:t xml:space="preserve"> </w:t>
            </w:r>
            <w:r w:rsidR="00F4305F" w:rsidRPr="006D4AA9">
              <w:rPr>
                <w:b/>
                <w:vertAlign w:val="superscript"/>
              </w:rPr>
              <w:t>c</w:t>
            </w:r>
          </w:p>
        </w:tc>
        <w:tc>
          <w:tcPr>
            <w:tcW w:w="1251" w:type="pct"/>
          </w:tcPr>
          <w:p w14:paraId="49CD7135" w14:textId="77777777" w:rsidR="00E16B1E" w:rsidRPr="006D4AA9" w:rsidRDefault="009400B8" w:rsidP="00C613AC">
            <w:pPr>
              <w:pStyle w:val="TableBullet1"/>
              <w:rPr>
                <w:rStyle w:val="Emphasis"/>
              </w:rPr>
            </w:pPr>
            <w:r w:rsidRPr="006D4AA9">
              <w:rPr>
                <w:rStyle w:val="Emphasis"/>
              </w:rPr>
              <w:t>Myrsine ralstoniae</w:t>
            </w:r>
          </w:p>
          <w:p w14:paraId="79F68221" w14:textId="76983F9D" w:rsidR="009400B8" w:rsidRPr="006D4AA9" w:rsidRDefault="009400B8" w:rsidP="00C613AC">
            <w:pPr>
              <w:pStyle w:val="TableBullet1"/>
              <w:rPr>
                <w:rStyle w:val="Emphasis"/>
              </w:rPr>
            </w:pPr>
            <w:r w:rsidRPr="006D4AA9">
              <w:rPr>
                <w:rStyle w:val="Emphasis"/>
              </w:rPr>
              <w:t>Pteris kingiana</w:t>
            </w:r>
          </w:p>
        </w:tc>
        <w:tc>
          <w:tcPr>
            <w:tcW w:w="938" w:type="pct"/>
          </w:tcPr>
          <w:p w14:paraId="00EB2287" w14:textId="77777777" w:rsidR="009400B8" w:rsidRPr="006D4AA9" w:rsidRDefault="009400B8" w:rsidP="00C613AC">
            <w:pPr>
              <w:pStyle w:val="TableBullet1"/>
            </w:pPr>
            <w:r w:rsidRPr="006D4AA9">
              <w:t>Red-tailed tropicbird</w:t>
            </w:r>
          </w:p>
          <w:p w14:paraId="5798564E" w14:textId="77777777" w:rsidR="009400B8" w:rsidRPr="006D4AA9" w:rsidRDefault="009400B8" w:rsidP="00C613AC">
            <w:pPr>
              <w:pStyle w:val="TableBullet1"/>
            </w:pPr>
            <w:r w:rsidRPr="006D4AA9">
              <w:t>Wedge-tailed shearwater</w:t>
            </w:r>
          </w:p>
          <w:p w14:paraId="0A33D032" w14:textId="77777777" w:rsidR="009400B8" w:rsidRPr="006D4AA9" w:rsidRDefault="009400B8" w:rsidP="00C613AC">
            <w:pPr>
              <w:pStyle w:val="TableBullet1"/>
            </w:pPr>
            <w:r w:rsidRPr="006D4AA9">
              <w:t>White tern</w:t>
            </w:r>
          </w:p>
        </w:tc>
        <w:tc>
          <w:tcPr>
            <w:tcW w:w="1952" w:type="pct"/>
          </w:tcPr>
          <w:p w14:paraId="00C6D5A6" w14:textId="77777777" w:rsidR="009400B8" w:rsidRPr="006D4AA9" w:rsidRDefault="009400B8" w:rsidP="00C613AC">
            <w:pPr>
              <w:pStyle w:val="TableText"/>
            </w:pPr>
            <w:r w:rsidRPr="006D4AA9">
              <w:t>Provides important habitat for a variety of sea and land birds as well as for remnant and regenerating native vegetation (some coastal white oak shrubland). Also contains significant coastal grassland/herbland, primarily on the sea cliffs.</w:t>
            </w:r>
          </w:p>
        </w:tc>
      </w:tr>
      <w:tr w:rsidR="009400B8" w:rsidRPr="006D4AA9" w14:paraId="61AF0282" w14:textId="77777777" w:rsidTr="006E4D6B">
        <w:tc>
          <w:tcPr>
            <w:tcW w:w="859" w:type="pct"/>
            <w:tcMar>
              <w:left w:w="108" w:type="dxa"/>
              <w:right w:w="108" w:type="dxa"/>
            </w:tcMar>
          </w:tcPr>
          <w:p w14:paraId="5FA51B72" w14:textId="7D32A537" w:rsidR="009400B8" w:rsidRPr="006D4AA9" w:rsidRDefault="009400B8" w:rsidP="00C613AC">
            <w:pPr>
              <w:pStyle w:val="TableText"/>
            </w:pPr>
            <w:r w:rsidRPr="006D4AA9">
              <w:t xml:space="preserve">Selwyn Reserve </w:t>
            </w:r>
            <w:r w:rsidR="00F4305F" w:rsidRPr="006D4AA9">
              <w:rPr>
                <w:b/>
                <w:vertAlign w:val="superscript"/>
              </w:rPr>
              <w:t>c</w:t>
            </w:r>
            <w:r w:rsidR="00BF2B5B" w:rsidRPr="006D4AA9">
              <w:rPr>
                <w:b/>
                <w:vertAlign w:val="superscript"/>
              </w:rPr>
              <w:t xml:space="preserve"> g</w:t>
            </w:r>
          </w:p>
        </w:tc>
        <w:tc>
          <w:tcPr>
            <w:tcW w:w="1251" w:type="pct"/>
          </w:tcPr>
          <w:p w14:paraId="5C1AD568" w14:textId="77777777" w:rsidR="009400B8" w:rsidRPr="006D4AA9" w:rsidRDefault="009400B8" w:rsidP="00C613AC">
            <w:pPr>
              <w:pStyle w:val="TableBullet1"/>
              <w:rPr>
                <w:rStyle w:val="Emphasis"/>
              </w:rPr>
            </w:pPr>
            <w:r w:rsidRPr="006D4AA9">
              <w:rPr>
                <w:rStyle w:val="Emphasis"/>
              </w:rPr>
              <w:t>Achyranthes arborescens</w:t>
            </w:r>
          </w:p>
          <w:p w14:paraId="0C79CD54" w14:textId="77777777" w:rsidR="009400B8" w:rsidRPr="006D4AA9" w:rsidRDefault="009400B8" w:rsidP="00C613AC">
            <w:pPr>
              <w:pStyle w:val="TableBullet1"/>
              <w:rPr>
                <w:rStyle w:val="Emphasis"/>
              </w:rPr>
            </w:pPr>
            <w:r w:rsidRPr="006D4AA9">
              <w:rPr>
                <w:rStyle w:val="Emphasis"/>
              </w:rPr>
              <w:t>Coprosma bauer</w:t>
            </w:r>
          </w:p>
          <w:p w14:paraId="37C6BB20" w14:textId="77777777" w:rsidR="009400B8" w:rsidRPr="006D4AA9" w:rsidRDefault="009400B8" w:rsidP="00C613AC">
            <w:pPr>
              <w:pStyle w:val="TableBullet1"/>
              <w:rPr>
                <w:rStyle w:val="Emphasis"/>
              </w:rPr>
            </w:pPr>
            <w:r w:rsidRPr="006D4AA9">
              <w:rPr>
                <w:rStyle w:val="Emphasis"/>
              </w:rPr>
              <w:t>Cordyline obtecta</w:t>
            </w:r>
          </w:p>
          <w:p w14:paraId="5E058986" w14:textId="77777777" w:rsidR="009400B8" w:rsidRPr="006D4AA9" w:rsidRDefault="009400B8" w:rsidP="00C613AC">
            <w:pPr>
              <w:pStyle w:val="TableBullet1"/>
              <w:rPr>
                <w:rStyle w:val="Emphasis"/>
              </w:rPr>
            </w:pPr>
            <w:r w:rsidRPr="006D4AA9">
              <w:rPr>
                <w:rStyle w:val="Emphasis"/>
              </w:rPr>
              <w:t>Dysoxylum bijugum</w:t>
            </w:r>
          </w:p>
          <w:p w14:paraId="1579BDC9" w14:textId="77777777" w:rsidR="009400B8" w:rsidRPr="006D4AA9" w:rsidRDefault="009400B8" w:rsidP="00C613AC">
            <w:pPr>
              <w:pStyle w:val="TableBullet1"/>
              <w:rPr>
                <w:rStyle w:val="Emphasis"/>
              </w:rPr>
            </w:pPr>
            <w:r w:rsidRPr="006D4AA9">
              <w:rPr>
                <w:rStyle w:val="Emphasis"/>
              </w:rPr>
              <w:t>Meryta latifolia</w:t>
            </w:r>
          </w:p>
          <w:p w14:paraId="7A729544" w14:textId="77777777" w:rsidR="009400B8" w:rsidRPr="006D4AA9" w:rsidRDefault="009400B8" w:rsidP="00C613AC">
            <w:pPr>
              <w:pStyle w:val="TableBullet1"/>
              <w:rPr>
                <w:rStyle w:val="Emphasis"/>
              </w:rPr>
            </w:pPr>
            <w:r w:rsidRPr="006D4AA9">
              <w:rPr>
                <w:rStyle w:val="Emphasis"/>
              </w:rPr>
              <w:t>Myoporum obscurum</w:t>
            </w:r>
          </w:p>
          <w:p w14:paraId="18D55C53" w14:textId="77777777" w:rsidR="009400B8" w:rsidRPr="006D4AA9" w:rsidRDefault="009400B8" w:rsidP="00C613AC">
            <w:pPr>
              <w:pStyle w:val="TableBullet1"/>
              <w:rPr>
                <w:rStyle w:val="Emphasis"/>
              </w:rPr>
            </w:pPr>
            <w:r w:rsidRPr="006D4AA9">
              <w:rPr>
                <w:rStyle w:val="Emphasis"/>
              </w:rPr>
              <w:t>Myrsine ralstoniae</w:t>
            </w:r>
          </w:p>
          <w:p w14:paraId="4C439120" w14:textId="77777777" w:rsidR="009400B8" w:rsidRPr="006D4AA9" w:rsidRDefault="009400B8" w:rsidP="00C613AC">
            <w:pPr>
              <w:pStyle w:val="TableBullet1"/>
              <w:rPr>
                <w:rStyle w:val="Emphasis"/>
              </w:rPr>
            </w:pPr>
            <w:r w:rsidRPr="006D4AA9">
              <w:rPr>
                <w:rStyle w:val="Emphasis"/>
              </w:rPr>
              <w:t>Pittosporum bracteolatum</w:t>
            </w:r>
          </w:p>
          <w:p w14:paraId="57236293" w14:textId="77777777" w:rsidR="009400B8" w:rsidRPr="006D4AA9" w:rsidRDefault="009400B8" w:rsidP="00C613AC">
            <w:pPr>
              <w:pStyle w:val="TableBullet1"/>
              <w:rPr>
                <w:rStyle w:val="Emphasis"/>
              </w:rPr>
            </w:pPr>
            <w:r w:rsidRPr="006D4AA9">
              <w:rPr>
                <w:rStyle w:val="Emphasis"/>
              </w:rPr>
              <w:t>Pteris kingiana</w:t>
            </w:r>
          </w:p>
          <w:p w14:paraId="0389751A" w14:textId="77777777" w:rsidR="009400B8" w:rsidRPr="006D4AA9" w:rsidRDefault="009400B8" w:rsidP="00C613AC">
            <w:pPr>
              <w:pStyle w:val="TableBullet1"/>
              <w:rPr>
                <w:rStyle w:val="Emphasis"/>
              </w:rPr>
            </w:pPr>
            <w:r w:rsidRPr="006D4AA9">
              <w:rPr>
                <w:rStyle w:val="Emphasis"/>
              </w:rPr>
              <w:t>Senecio australis</w:t>
            </w:r>
          </w:p>
          <w:p w14:paraId="4B5E15CD" w14:textId="77777777" w:rsidR="009400B8" w:rsidRPr="006D4AA9" w:rsidRDefault="009400B8" w:rsidP="00C613AC">
            <w:pPr>
              <w:pStyle w:val="TableBullet1"/>
              <w:rPr>
                <w:rStyle w:val="Emphasis"/>
              </w:rPr>
            </w:pPr>
            <w:r w:rsidRPr="006D4AA9">
              <w:rPr>
                <w:rStyle w:val="Emphasis"/>
              </w:rPr>
              <w:t>Streblus pendulinus</w:t>
            </w:r>
          </w:p>
        </w:tc>
        <w:tc>
          <w:tcPr>
            <w:tcW w:w="938" w:type="pct"/>
          </w:tcPr>
          <w:p w14:paraId="73772B84" w14:textId="77777777" w:rsidR="009400B8" w:rsidRPr="006D4AA9" w:rsidRDefault="009400B8" w:rsidP="00C613AC">
            <w:pPr>
              <w:pStyle w:val="TableBullet1"/>
            </w:pPr>
            <w:r w:rsidRPr="006D4AA9">
              <w:t>White tern</w:t>
            </w:r>
          </w:p>
          <w:p w14:paraId="3DCD632F" w14:textId="77777777" w:rsidR="009400B8" w:rsidRPr="006D4AA9" w:rsidRDefault="009400B8" w:rsidP="00C613AC">
            <w:pPr>
              <w:pStyle w:val="TableBullet1"/>
            </w:pPr>
            <w:r w:rsidRPr="006D4AA9">
              <w:t>Wedge-tailed shearwater</w:t>
            </w:r>
          </w:p>
          <w:p w14:paraId="0B62E236" w14:textId="77777777" w:rsidR="009400B8" w:rsidRPr="006D4AA9" w:rsidRDefault="009400B8" w:rsidP="00C613AC">
            <w:pPr>
              <w:pStyle w:val="TableBullet1"/>
            </w:pPr>
            <w:r w:rsidRPr="006D4AA9">
              <w:t>Red-tailed tropicbird</w:t>
            </w:r>
          </w:p>
          <w:p w14:paraId="6B8CE6D0" w14:textId="4613A552" w:rsidR="009400B8" w:rsidRPr="006D4AA9" w:rsidRDefault="000A0E8B" w:rsidP="00C613AC">
            <w:pPr>
              <w:pStyle w:val="TableBullet1"/>
            </w:pPr>
            <w:r w:rsidRPr="006D4AA9">
              <w:t>Norfolk Island g</w:t>
            </w:r>
            <w:r w:rsidR="009400B8" w:rsidRPr="006D4AA9">
              <w:t>olden whistler</w:t>
            </w:r>
          </w:p>
          <w:p w14:paraId="177FB86B" w14:textId="77777777" w:rsidR="009400B8" w:rsidRPr="006D4AA9" w:rsidRDefault="009400B8" w:rsidP="00C613AC">
            <w:pPr>
              <w:pStyle w:val="TableBullet1"/>
            </w:pPr>
            <w:r w:rsidRPr="006D4AA9">
              <w:t>Norfolk Island robin</w:t>
            </w:r>
          </w:p>
          <w:p w14:paraId="19D2A848" w14:textId="77777777" w:rsidR="009400B8" w:rsidRPr="006D4AA9" w:rsidRDefault="009400B8" w:rsidP="00C613AC">
            <w:pPr>
              <w:pStyle w:val="TableBullet1"/>
            </w:pPr>
            <w:r w:rsidRPr="006D4AA9">
              <w:t>Norfolk Island green parrot</w:t>
            </w:r>
          </w:p>
        </w:tc>
        <w:tc>
          <w:tcPr>
            <w:tcW w:w="1952" w:type="pct"/>
          </w:tcPr>
          <w:p w14:paraId="13EE0FAB" w14:textId="7282C246" w:rsidR="00E16B1E" w:rsidRPr="006D4AA9" w:rsidRDefault="00C64B28" w:rsidP="00C613AC">
            <w:pPr>
              <w:pStyle w:val="TableText"/>
            </w:pPr>
            <w:r w:rsidRPr="006D4AA9">
              <w:t>Selwyn</w:t>
            </w:r>
            <w:r w:rsidR="009400B8" w:rsidRPr="006D4AA9">
              <w:t xml:space="preserve"> Reserve contains several native vegetation types including coastal cliff communities and some rainforest in the gully (sheltered coastal forest and coastal pine and white oak forest). The reserve provides important habitat for a variety of sea and land birds as well as for native vegetation</w:t>
            </w:r>
            <w:r w:rsidR="00E16B1E" w:rsidRPr="006D4AA9">
              <w:t>.</w:t>
            </w:r>
          </w:p>
          <w:p w14:paraId="1441C2AC" w14:textId="5AC35DB0" w:rsidR="009400B8" w:rsidRPr="006D4AA9" w:rsidRDefault="009400B8" w:rsidP="00C613AC">
            <w:pPr>
              <w:pStyle w:val="TableText"/>
            </w:pPr>
            <w:r w:rsidRPr="006D4AA9">
              <w:t xml:space="preserve">Threatened flora common in the reserve include </w:t>
            </w:r>
            <w:r w:rsidRPr="006D4AA9">
              <w:rPr>
                <w:rStyle w:val="Emphasis"/>
              </w:rPr>
              <w:t>Senecio australis, Coprosma baueri, Meryta latifolia</w:t>
            </w:r>
            <w:r w:rsidRPr="006D4AA9">
              <w:t xml:space="preserve"> and </w:t>
            </w:r>
            <w:r w:rsidRPr="006D4AA9">
              <w:rPr>
                <w:rStyle w:val="Emphasis"/>
              </w:rPr>
              <w:t>Pteris kingiana</w:t>
            </w:r>
            <w:r w:rsidRPr="006D4AA9">
              <w:t>.</w:t>
            </w:r>
          </w:p>
          <w:p w14:paraId="39D5FF46" w14:textId="61BA3158" w:rsidR="009400B8" w:rsidRPr="006D4AA9" w:rsidRDefault="009400B8" w:rsidP="00C613AC">
            <w:pPr>
              <w:pStyle w:val="TableText"/>
            </w:pPr>
            <w:r w:rsidRPr="006D4AA9">
              <w:t xml:space="preserve">The </w:t>
            </w:r>
            <w:r w:rsidR="00420E02" w:rsidRPr="006D4AA9">
              <w:t xml:space="preserve">Norfolk Island </w:t>
            </w:r>
            <w:r w:rsidRPr="006D4AA9">
              <w:t>golden whistler and Norfolk Island robin are common in the remnant forest and older plantation areas in the northern section.</w:t>
            </w:r>
          </w:p>
        </w:tc>
      </w:tr>
      <w:tr w:rsidR="009400B8" w:rsidRPr="006D4AA9" w14:paraId="07FB1299" w14:textId="77777777" w:rsidTr="006E4D6B">
        <w:tc>
          <w:tcPr>
            <w:tcW w:w="859" w:type="pct"/>
            <w:tcMar>
              <w:left w:w="108" w:type="dxa"/>
              <w:right w:w="108" w:type="dxa"/>
            </w:tcMar>
          </w:tcPr>
          <w:p w14:paraId="12002C84" w14:textId="77777777" w:rsidR="009400B8" w:rsidRPr="006D4AA9" w:rsidRDefault="009400B8" w:rsidP="00C613AC">
            <w:pPr>
              <w:pStyle w:val="TableText"/>
            </w:pPr>
            <w:r w:rsidRPr="006D4AA9">
              <w:t xml:space="preserve">Steels Point </w:t>
            </w:r>
          </w:p>
        </w:tc>
        <w:tc>
          <w:tcPr>
            <w:tcW w:w="1251" w:type="pct"/>
          </w:tcPr>
          <w:p w14:paraId="2BB87E06" w14:textId="77777777" w:rsidR="009400B8" w:rsidRPr="006D4AA9" w:rsidRDefault="009400B8" w:rsidP="00C613AC">
            <w:pPr>
              <w:pStyle w:val="TableBullet1"/>
              <w:rPr>
                <w:rStyle w:val="Emphasis"/>
              </w:rPr>
            </w:pPr>
            <w:r w:rsidRPr="006D4AA9">
              <w:rPr>
                <w:rStyle w:val="Emphasis"/>
              </w:rPr>
              <w:t>Melicytus latifolius</w:t>
            </w:r>
          </w:p>
        </w:tc>
        <w:tc>
          <w:tcPr>
            <w:tcW w:w="938" w:type="pct"/>
          </w:tcPr>
          <w:p w14:paraId="5FC77D40" w14:textId="79C26F29" w:rsidR="009400B8" w:rsidRPr="006D4AA9" w:rsidRDefault="00470B96" w:rsidP="001B75E6">
            <w:pPr>
              <w:pStyle w:val="TableBullet1"/>
            </w:pPr>
            <w:r w:rsidRPr="006D4AA9">
              <w:t>None</w:t>
            </w:r>
          </w:p>
        </w:tc>
        <w:tc>
          <w:tcPr>
            <w:tcW w:w="1952" w:type="pct"/>
          </w:tcPr>
          <w:p w14:paraId="031CEEA0" w14:textId="77777777" w:rsidR="009400B8" w:rsidRPr="006D4AA9" w:rsidRDefault="009400B8" w:rsidP="00C613AC">
            <w:pPr>
              <w:pStyle w:val="TableText"/>
            </w:pPr>
            <w:r w:rsidRPr="006D4AA9">
              <w:t>Remnant patches of forest including some areas that are protected from grazing.</w:t>
            </w:r>
          </w:p>
        </w:tc>
      </w:tr>
      <w:tr w:rsidR="009400B8" w:rsidRPr="006D4AA9" w14:paraId="4CAF2EDA" w14:textId="77777777" w:rsidTr="006E4D6B">
        <w:tc>
          <w:tcPr>
            <w:tcW w:w="859" w:type="pct"/>
            <w:tcMar>
              <w:left w:w="108" w:type="dxa"/>
              <w:right w:w="108" w:type="dxa"/>
            </w:tcMar>
          </w:tcPr>
          <w:p w14:paraId="460519FA" w14:textId="658B24B2" w:rsidR="009400B8" w:rsidRPr="006D4AA9" w:rsidRDefault="009400B8" w:rsidP="00C613AC">
            <w:pPr>
              <w:pStyle w:val="TableText"/>
            </w:pPr>
            <w:r w:rsidRPr="006D4AA9">
              <w:t xml:space="preserve">Two Chimneys Reserve </w:t>
            </w:r>
            <w:r w:rsidR="005B1560" w:rsidRPr="006D4AA9">
              <w:rPr>
                <w:b/>
                <w:vertAlign w:val="superscript"/>
              </w:rPr>
              <w:t>b</w:t>
            </w:r>
            <w:r w:rsidRPr="006D4AA9">
              <w:rPr>
                <w:vertAlign w:val="superscript"/>
              </w:rPr>
              <w:t xml:space="preserve"> </w:t>
            </w:r>
            <w:r w:rsidR="00F4305F" w:rsidRPr="006D4AA9">
              <w:rPr>
                <w:b/>
                <w:vertAlign w:val="superscript"/>
              </w:rPr>
              <w:t>c</w:t>
            </w:r>
          </w:p>
        </w:tc>
        <w:tc>
          <w:tcPr>
            <w:tcW w:w="1251" w:type="pct"/>
          </w:tcPr>
          <w:p w14:paraId="0D54D2E5" w14:textId="77777777" w:rsidR="00E16B1E" w:rsidRPr="006D4AA9" w:rsidRDefault="009400B8" w:rsidP="00C613AC">
            <w:pPr>
              <w:pStyle w:val="TableBullet1"/>
              <w:rPr>
                <w:rStyle w:val="Emphasis"/>
              </w:rPr>
            </w:pPr>
            <w:r w:rsidRPr="006D4AA9">
              <w:rPr>
                <w:rStyle w:val="Emphasis"/>
              </w:rPr>
              <w:t>Coprosma baueri</w:t>
            </w:r>
          </w:p>
          <w:p w14:paraId="589A3BDD" w14:textId="260BBE3F" w:rsidR="009400B8" w:rsidRPr="006D4AA9" w:rsidRDefault="009400B8" w:rsidP="00C613AC">
            <w:pPr>
              <w:pStyle w:val="TableBullet1"/>
              <w:rPr>
                <w:rStyle w:val="Emphasis"/>
              </w:rPr>
            </w:pPr>
            <w:r w:rsidRPr="006D4AA9">
              <w:rPr>
                <w:rStyle w:val="Emphasis"/>
              </w:rPr>
              <w:t>Cordyline obtecta</w:t>
            </w:r>
            <w:r w:rsidR="00797B41" w:rsidRPr="006D4AA9">
              <w:rPr>
                <w:rStyle w:val="Emphasis"/>
              </w:rPr>
              <w:t xml:space="preserve"> </w:t>
            </w:r>
            <w:r w:rsidR="006C4529" w:rsidRPr="006D4AA9">
              <w:rPr>
                <w:rStyle w:val="Emphasis"/>
                <w:b/>
                <w:bCs/>
                <w:i w:val="0"/>
                <w:iCs w:val="0"/>
              </w:rPr>
              <w:t>e</w:t>
            </w:r>
          </w:p>
          <w:p w14:paraId="2FF777E9" w14:textId="2B8E3AD9" w:rsidR="009400B8" w:rsidRPr="006D4AA9" w:rsidRDefault="009400B8" w:rsidP="00C613AC">
            <w:pPr>
              <w:pStyle w:val="TableBullet1"/>
              <w:rPr>
                <w:rStyle w:val="Emphasis"/>
              </w:rPr>
            </w:pPr>
            <w:r w:rsidRPr="006D4AA9">
              <w:rPr>
                <w:rStyle w:val="Emphasis"/>
              </w:rPr>
              <w:t>Dysoxylum bijugum</w:t>
            </w:r>
            <w:r w:rsidR="00797B41" w:rsidRPr="006D4AA9">
              <w:rPr>
                <w:rStyle w:val="Emphasis"/>
              </w:rPr>
              <w:t xml:space="preserve"> </w:t>
            </w:r>
            <w:r w:rsidR="006C4529" w:rsidRPr="006D4AA9">
              <w:rPr>
                <w:rStyle w:val="Emphasis"/>
                <w:b/>
                <w:bCs/>
                <w:i w:val="0"/>
                <w:iCs w:val="0"/>
              </w:rPr>
              <w:t>e</w:t>
            </w:r>
          </w:p>
          <w:p w14:paraId="43BFEB54" w14:textId="0A746702" w:rsidR="009400B8" w:rsidRPr="006D4AA9" w:rsidRDefault="009400B8" w:rsidP="00C613AC">
            <w:pPr>
              <w:pStyle w:val="TableBullet1"/>
              <w:rPr>
                <w:rStyle w:val="Emphasis"/>
              </w:rPr>
            </w:pPr>
            <w:r w:rsidRPr="006D4AA9">
              <w:rPr>
                <w:rStyle w:val="Emphasis"/>
              </w:rPr>
              <w:t>Meryta latifolia</w:t>
            </w:r>
            <w:r w:rsidR="00912E0E" w:rsidRPr="006D4AA9">
              <w:rPr>
                <w:rStyle w:val="Emphasis"/>
                <w:i w:val="0"/>
                <w:iCs w:val="0"/>
              </w:rPr>
              <w:t xml:space="preserve"> </w:t>
            </w:r>
            <w:r w:rsidR="006C4529" w:rsidRPr="006D4AA9">
              <w:rPr>
                <w:rStyle w:val="Emphasis"/>
                <w:b/>
                <w:bCs/>
                <w:i w:val="0"/>
                <w:iCs w:val="0"/>
              </w:rPr>
              <w:t>e</w:t>
            </w:r>
          </w:p>
          <w:p w14:paraId="34B3CC82" w14:textId="2EA078D7" w:rsidR="009400B8" w:rsidRPr="006D4AA9" w:rsidRDefault="009400B8" w:rsidP="00C613AC">
            <w:pPr>
              <w:pStyle w:val="TableBullet1"/>
              <w:rPr>
                <w:rStyle w:val="Emphasis"/>
              </w:rPr>
            </w:pPr>
            <w:r w:rsidRPr="006D4AA9">
              <w:rPr>
                <w:rStyle w:val="Emphasis"/>
              </w:rPr>
              <w:t xml:space="preserve">Myoporum obscurum </w:t>
            </w:r>
            <w:r w:rsidR="006C4529" w:rsidRPr="006D4AA9">
              <w:rPr>
                <w:rStyle w:val="Emphasis"/>
                <w:b/>
                <w:bCs/>
                <w:i w:val="0"/>
                <w:iCs w:val="0"/>
              </w:rPr>
              <w:t>e</w:t>
            </w:r>
          </w:p>
          <w:p w14:paraId="5C735F5A" w14:textId="77777777" w:rsidR="00E16B1E" w:rsidRPr="006D4AA9" w:rsidRDefault="009400B8" w:rsidP="00C613AC">
            <w:pPr>
              <w:pStyle w:val="TableBullet1"/>
              <w:rPr>
                <w:rStyle w:val="Emphasis"/>
              </w:rPr>
            </w:pPr>
            <w:r w:rsidRPr="006D4AA9">
              <w:rPr>
                <w:rStyle w:val="Emphasis"/>
              </w:rPr>
              <w:lastRenderedPageBreak/>
              <w:t>Myrsine ralstoniae</w:t>
            </w:r>
          </w:p>
          <w:p w14:paraId="237674CA" w14:textId="77777777" w:rsidR="00E16B1E" w:rsidRPr="006D4AA9" w:rsidRDefault="009400B8" w:rsidP="00C613AC">
            <w:pPr>
              <w:pStyle w:val="TableBullet1"/>
              <w:rPr>
                <w:rStyle w:val="Emphasis"/>
              </w:rPr>
            </w:pPr>
            <w:r w:rsidRPr="006D4AA9">
              <w:rPr>
                <w:rStyle w:val="Emphasis"/>
              </w:rPr>
              <w:t>Pittosporum bracteolatum</w:t>
            </w:r>
          </w:p>
          <w:p w14:paraId="065C78C0" w14:textId="34A7C67D" w:rsidR="009400B8" w:rsidRPr="006D4AA9" w:rsidRDefault="009400B8" w:rsidP="00C613AC">
            <w:pPr>
              <w:pStyle w:val="TableBullet1"/>
              <w:rPr>
                <w:rStyle w:val="Emphasis"/>
              </w:rPr>
            </w:pPr>
            <w:r w:rsidRPr="006D4AA9">
              <w:rPr>
                <w:rStyle w:val="Emphasis"/>
              </w:rPr>
              <w:t>Senecio australis</w:t>
            </w:r>
          </w:p>
        </w:tc>
        <w:tc>
          <w:tcPr>
            <w:tcW w:w="938" w:type="pct"/>
          </w:tcPr>
          <w:p w14:paraId="24911CD7" w14:textId="77777777" w:rsidR="009400B8" w:rsidRPr="006D4AA9" w:rsidRDefault="009400B8" w:rsidP="00C613AC">
            <w:pPr>
              <w:pStyle w:val="TableBullet1"/>
            </w:pPr>
            <w:r w:rsidRPr="006D4AA9">
              <w:lastRenderedPageBreak/>
              <w:t>Black noddy</w:t>
            </w:r>
          </w:p>
          <w:p w14:paraId="6E0C3BB2" w14:textId="77777777" w:rsidR="009400B8" w:rsidRPr="006D4AA9" w:rsidRDefault="009400B8" w:rsidP="00C613AC">
            <w:pPr>
              <w:pStyle w:val="TableBullet1"/>
            </w:pPr>
            <w:r w:rsidRPr="006D4AA9">
              <w:t>Red-tailed tropicbird</w:t>
            </w:r>
          </w:p>
          <w:p w14:paraId="665B0277" w14:textId="77777777" w:rsidR="009400B8" w:rsidRPr="006D4AA9" w:rsidRDefault="009400B8" w:rsidP="00C613AC">
            <w:pPr>
              <w:pStyle w:val="TableBullet1"/>
            </w:pPr>
            <w:r w:rsidRPr="006D4AA9">
              <w:t>Wedge-tailed shearwater</w:t>
            </w:r>
          </w:p>
          <w:p w14:paraId="4C7A7129" w14:textId="77777777" w:rsidR="009400B8" w:rsidRPr="006D4AA9" w:rsidRDefault="009400B8" w:rsidP="00C613AC">
            <w:pPr>
              <w:pStyle w:val="TableBullet1"/>
            </w:pPr>
            <w:r w:rsidRPr="006D4AA9">
              <w:t>White tern</w:t>
            </w:r>
          </w:p>
        </w:tc>
        <w:tc>
          <w:tcPr>
            <w:tcW w:w="1952" w:type="pct"/>
          </w:tcPr>
          <w:p w14:paraId="10541B3F" w14:textId="63B8DD6E" w:rsidR="009400B8" w:rsidRPr="006D4AA9" w:rsidRDefault="009400B8" w:rsidP="00C613AC">
            <w:pPr>
              <w:pStyle w:val="TableText"/>
            </w:pPr>
            <w:r w:rsidRPr="006D4AA9">
              <w:t xml:space="preserve">The </w:t>
            </w:r>
            <w:r w:rsidR="005729B4" w:rsidRPr="006D4AA9">
              <w:t>r</w:t>
            </w:r>
            <w:r w:rsidRPr="006D4AA9">
              <w:t>eserve has remnant coastal pine and white oak forest and sheltered coastal forest, with significant recent regeneration of pines since stock grazing was removed.</w:t>
            </w:r>
          </w:p>
          <w:p w14:paraId="05A60234" w14:textId="6C4C5C1D" w:rsidR="009400B8" w:rsidRPr="006D4AA9" w:rsidRDefault="009400B8" w:rsidP="00C613AC">
            <w:pPr>
              <w:pStyle w:val="TableText"/>
            </w:pPr>
            <w:r w:rsidRPr="006D4AA9">
              <w:t>In 2019, Norfolk Island Regional Council and Parks Australia install</w:t>
            </w:r>
            <w:r w:rsidR="001B75E6" w:rsidRPr="006D4AA9">
              <w:t>ed</w:t>
            </w:r>
            <w:r w:rsidRPr="006D4AA9">
              <w:t xml:space="preserve"> nest boxes to increase nesting sites for the Norfolk Island morepork in </w:t>
            </w:r>
            <w:r w:rsidRPr="006D4AA9">
              <w:lastRenderedPageBreak/>
              <w:t>Two Chimneys, Ball Bay and Bumbora Reserves.</w:t>
            </w:r>
          </w:p>
        </w:tc>
      </w:tr>
    </w:tbl>
    <w:p w14:paraId="1A75CED4" w14:textId="5904DC0C" w:rsidR="00E16B1E" w:rsidRPr="006D4AA9" w:rsidRDefault="009400B8" w:rsidP="00C613AC">
      <w:pPr>
        <w:pStyle w:val="FigureTableNoteSource"/>
      </w:pPr>
      <w:r w:rsidRPr="006D4AA9">
        <w:rPr>
          <w:b/>
          <w:vertAlign w:val="superscript"/>
        </w:rPr>
        <w:lastRenderedPageBreak/>
        <w:t>a</w:t>
      </w:r>
      <w:r w:rsidRPr="006D4AA9">
        <w:t xml:space="preserve"> Listed under EPBC Act as threatened and/or migratory and/or marine</w:t>
      </w:r>
      <w:r w:rsidR="008F16EE" w:rsidRPr="006D4AA9">
        <w:t>.</w:t>
      </w:r>
    </w:p>
    <w:p w14:paraId="7FED8630" w14:textId="2A7AA66E" w:rsidR="00D964FA" w:rsidRPr="006D4AA9" w:rsidRDefault="005B1560" w:rsidP="00F4305F">
      <w:pPr>
        <w:pStyle w:val="FigureTableNoteSource"/>
      </w:pPr>
      <w:r w:rsidRPr="006D4AA9">
        <w:rPr>
          <w:b/>
          <w:vertAlign w:val="superscript"/>
        </w:rPr>
        <w:t>b</w:t>
      </w:r>
      <w:r w:rsidRPr="006D4AA9">
        <w:t xml:space="preserve"> Place removed from the Commonwealth Heritage List (ownership transferred to NIRC)</w:t>
      </w:r>
      <w:r w:rsidR="008F16EE" w:rsidRPr="006D4AA9">
        <w:t>.</w:t>
      </w:r>
    </w:p>
    <w:p w14:paraId="20A92DF9" w14:textId="3E4F9D48" w:rsidR="00F4305F" w:rsidRPr="006D4AA9" w:rsidRDefault="00F4305F" w:rsidP="00F4305F">
      <w:pPr>
        <w:pStyle w:val="FigureTableNoteSource"/>
      </w:pPr>
      <w:r w:rsidRPr="006D4AA9">
        <w:rPr>
          <w:b/>
          <w:vertAlign w:val="superscript"/>
        </w:rPr>
        <w:t>c</w:t>
      </w:r>
      <w:r w:rsidRPr="006D4AA9">
        <w:t xml:space="preserve"> Listed on the Norfolk Island Heritage List for its natural values</w:t>
      </w:r>
      <w:r w:rsidR="008F16EE" w:rsidRPr="006D4AA9">
        <w:t>.</w:t>
      </w:r>
    </w:p>
    <w:p w14:paraId="2F73742B" w14:textId="0F51AC66" w:rsidR="00840891" w:rsidRPr="006D4AA9" w:rsidRDefault="00840891" w:rsidP="00B53B4B">
      <w:pPr>
        <w:pStyle w:val="FigureTableNoteSource"/>
        <w:rPr>
          <w:b/>
          <w:bCs/>
        </w:rPr>
      </w:pPr>
      <w:r w:rsidRPr="006D4AA9">
        <w:rPr>
          <w:b/>
          <w:vertAlign w:val="superscript"/>
        </w:rPr>
        <w:t>d</w:t>
      </w:r>
      <w:r w:rsidRPr="006D4AA9">
        <w:t xml:space="preserve"> Indicative Place on the Commonwealth Heritage List (formal nomination has not been made)</w:t>
      </w:r>
      <w:r w:rsidR="008F16EE" w:rsidRPr="006D4AA9">
        <w:t>.</w:t>
      </w:r>
    </w:p>
    <w:p w14:paraId="1A596325" w14:textId="4B4F8558" w:rsidR="00E16B1E" w:rsidRPr="006D4AA9" w:rsidRDefault="006C4529" w:rsidP="00C613AC">
      <w:pPr>
        <w:pStyle w:val="FigureTableNoteSource"/>
      </w:pPr>
      <w:r w:rsidRPr="006D4AA9">
        <w:rPr>
          <w:b/>
          <w:vertAlign w:val="superscript"/>
        </w:rPr>
        <w:t>e</w:t>
      </w:r>
      <w:r w:rsidR="00912E0E" w:rsidRPr="006D4AA9">
        <w:rPr>
          <w:b/>
          <w:bCs/>
        </w:rPr>
        <w:t xml:space="preserve"> </w:t>
      </w:r>
      <w:r w:rsidR="009400B8" w:rsidRPr="006D4AA9">
        <w:t>Planted</w:t>
      </w:r>
      <w:r w:rsidR="008F16EE" w:rsidRPr="006D4AA9">
        <w:t>.</w:t>
      </w:r>
    </w:p>
    <w:p w14:paraId="076FEE50" w14:textId="44BB54F7" w:rsidR="006C4529" w:rsidRPr="006D4AA9" w:rsidRDefault="006C4529" w:rsidP="006C4529">
      <w:pPr>
        <w:pStyle w:val="FigureTableNoteSource"/>
      </w:pPr>
      <w:r w:rsidRPr="006D4AA9">
        <w:rPr>
          <w:b/>
          <w:vertAlign w:val="superscript"/>
        </w:rPr>
        <w:t>f</w:t>
      </w:r>
      <w:r w:rsidRPr="006D4AA9">
        <w:t xml:space="preserve"> Nominated Place on the Commonwealth Heritage List</w:t>
      </w:r>
      <w:r w:rsidR="008F16EE" w:rsidRPr="006D4AA9">
        <w:t>.</w:t>
      </w:r>
    </w:p>
    <w:p w14:paraId="5A42E6F9" w14:textId="61B752F5" w:rsidR="009400B8" w:rsidRPr="006D4AA9" w:rsidRDefault="00A2401E" w:rsidP="00C613AC">
      <w:pPr>
        <w:pStyle w:val="FigureTableNoteSource"/>
      </w:pPr>
      <w:r w:rsidRPr="006D4AA9">
        <w:rPr>
          <w:b/>
          <w:vertAlign w:val="superscript"/>
        </w:rPr>
        <w:t>g</w:t>
      </w:r>
      <w:r w:rsidRPr="006D4AA9">
        <w:t xml:space="preserve"> </w:t>
      </w:r>
      <w:r w:rsidR="009400B8" w:rsidRPr="006D4AA9">
        <w:t>Listed on the Commonwealth Heritage List for its natural values</w:t>
      </w:r>
      <w:r w:rsidR="008F16EE" w:rsidRPr="006D4AA9">
        <w:t>.</w:t>
      </w:r>
    </w:p>
    <w:p w14:paraId="7188D00A" w14:textId="3ABF0AE3" w:rsidR="004C328A" w:rsidRPr="006D4AA9" w:rsidRDefault="009400B8" w:rsidP="00C613AC">
      <w:pPr>
        <w:pStyle w:val="FigureTableNoteSource"/>
        <w:sectPr w:rsidR="004C328A" w:rsidRPr="006D4AA9" w:rsidSect="00AD6379">
          <w:pgSz w:w="11906" w:h="16838"/>
          <w:pgMar w:top="1418" w:right="1418" w:bottom="1418" w:left="1418" w:header="567" w:footer="283" w:gutter="0"/>
          <w:cols w:space="708"/>
          <w:docGrid w:linePitch="360"/>
        </w:sectPr>
      </w:pPr>
      <w:r w:rsidRPr="006D4AA9">
        <w:t>Sources: Gilmour &amp; Helman 1989a, 1989b; Norfolk Island Conservation Society 1988; Mills 2007b. Reserve Plans of Management (NIRC 2020</w:t>
      </w:r>
      <w:r w:rsidR="00C42F40" w:rsidRPr="006D4AA9">
        <w:t>a-r</w:t>
      </w:r>
      <w:r w:rsidRPr="006D4AA9">
        <w:t>); Australian Heritage Database (</w:t>
      </w:r>
      <w:r w:rsidR="00474A0B" w:rsidRPr="006D4AA9">
        <w:t>DCCEEW n.d.</w:t>
      </w:r>
      <w:r w:rsidRPr="006D4AA9">
        <w:t>)</w:t>
      </w:r>
      <w:r w:rsidR="008F16EE" w:rsidRPr="006D4AA9">
        <w:t>.</w:t>
      </w:r>
    </w:p>
    <w:p w14:paraId="046DA7B5" w14:textId="77777777" w:rsidR="00E16B1E" w:rsidRPr="006D4AA9" w:rsidRDefault="009400B8">
      <w:pPr>
        <w:pStyle w:val="Heading2"/>
      </w:pPr>
      <w:bookmarkStart w:id="204" w:name="_Toc141108976"/>
      <w:bookmarkStart w:id="205" w:name="_Toc116827246"/>
      <w:bookmarkStart w:id="206" w:name="_Toc187848686"/>
      <w:bookmarkStart w:id="207" w:name="_Ref187851791"/>
      <w:r w:rsidRPr="006D4AA9">
        <w:lastRenderedPageBreak/>
        <w:t>Part 2—Pressures and risks</w:t>
      </w:r>
      <w:bookmarkEnd w:id="204"/>
      <w:bookmarkEnd w:id="205"/>
      <w:bookmarkEnd w:id="206"/>
      <w:bookmarkEnd w:id="207"/>
    </w:p>
    <w:p w14:paraId="1789D0AA" w14:textId="6CB2746C" w:rsidR="009400B8" w:rsidRPr="006D4AA9" w:rsidRDefault="009400B8" w:rsidP="00AA6E2C">
      <w:pPr>
        <w:pStyle w:val="Heading3"/>
        <w:pageBreakBefore w:val="0"/>
      </w:pPr>
      <w:bookmarkStart w:id="208" w:name="_Toc141108977"/>
      <w:bookmarkStart w:id="209" w:name="_Ref141109293"/>
      <w:bookmarkStart w:id="210" w:name="_Ref142407712"/>
      <w:bookmarkStart w:id="211" w:name="_Ref142407869"/>
      <w:bookmarkStart w:id="212" w:name="_Toc142527211"/>
      <w:bookmarkStart w:id="213" w:name="_Ref148960882"/>
      <w:bookmarkStart w:id="214" w:name="_Toc149059754"/>
      <w:bookmarkStart w:id="215" w:name="_Toc149059921"/>
      <w:bookmarkStart w:id="216" w:name="_Toc157687543"/>
      <w:bookmarkStart w:id="217" w:name="_Toc157688434"/>
      <w:bookmarkStart w:id="218" w:name="_Toc187848687"/>
      <w:bookmarkStart w:id="219" w:name="_Ref187850173"/>
      <w:bookmarkStart w:id="220" w:name="_Ref187850206"/>
      <w:bookmarkStart w:id="221" w:name="_Ref187851795"/>
      <w:bookmarkStart w:id="222" w:name="_Toc187910023"/>
      <w:r w:rsidRPr="006D4AA9">
        <w:t>Pressures</w:t>
      </w:r>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p>
    <w:p w14:paraId="1D16C2EE" w14:textId="77777777" w:rsidR="009400B8" w:rsidRPr="006D4AA9" w:rsidRDefault="009400B8" w:rsidP="00216CC7">
      <w:pPr>
        <w:pStyle w:val="Heading4"/>
      </w:pPr>
      <w:bookmarkStart w:id="223" w:name="_Toc116827248"/>
      <w:bookmarkStart w:id="224" w:name="_Toc141108978"/>
      <w:bookmarkStart w:id="225" w:name="_Toc142527212"/>
      <w:bookmarkStart w:id="226" w:name="_Toc149059755"/>
      <w:bookmarkStart w:id="227" w:name="_Toc149059922"/>
      <w:bookmarkStart w:id="228" w:name="_Ref187851616"/>
      <w:bookmarkStart w:id="229" w:name="_Ref187851636"/>
      <w:bookmarkStart w:id="230" w:name="_Ref187851641"/>
      <w:bookmarkStart w:id="231" w:name="_Ref187851787"/>
      <w:r w:rsidRPr="006D4AA9">
        <w:t xml:space="preserve">Current and past </w:t>
      </w:r>
      <w:bookmarkEnd w:id="223"/>
      <w:r w:rsidRPr="006D4AA9">
        <w:t>pressures</w:t>
      </w:r>
      <w:bookmarkEnd w:id="224"/>
      <w:bookmarkEnd w:id="225"/>
      <w:bookmarkEnd w:id="226"/>
      <w:bookmarkEnd w:id="227"/>
      <w:bookmarkEnd w:id="228"/>
      <w:bookmarkEnd w:id="229"/>
      <w:bookmarkEnd w:id="230"/>
      <w:bookmarkEnd w:id="231"/>
    </w:p>
    <w:p w14:paraId="0D40EEA5" w14:textId="716D4DEF" w:rsidR="009400B8" w:rsidRPr="006D4AA9" w:rsidRDefault="0097270E" w:rsidP="004708E0">
      <w:r w:rsidRPr="006D4AA9">
        <w:t>O</w:t>
      </w:r>
      <w:r w:rsidR="009400B8" w:rsidRPr="006D4AA9">
        <w:t>ceanic islands contribute only 6.7% of the world</w:t>
      </w:r>
      <w:r w:rsidR="007C1662" w:rsidRPr="006D4AA9">
        <w:t>’</w:t>
      </w:r>
      <w:r w:rsidR="009400B8" w:rsidRPr="006D4AA9">
        <w:t xml:space="preserve">s land surface area but collectively support approximately 20% of Earth’s known biodiversity (Tershy et al. 2015; Fernandez-Palacios et al. 2021). The isolated nature of islands makes them particularly susceptible to threatening processes, and 75% of the known extinctions since the global European expansion have occurred on </w:t>
      </w:r>
      <w:r w:rsidR="00AC404B" w:rsidRPr="006D4AA9">
        <w:t>i</w:t>
      </w:r>
      <w:r w:rsidR="009400B8" w:rsidRPr="006D4AA9">
        <w:t>slands (Fernandez</w:t>
      </w:r>
      <w:r w:rsidR="00E07EC8" w:rsidRPr="006D4AA9">
        <w:noBreakHyphen/>
      </w:r>
      <w:r w:rsidR="009400B8" w:rsidRPr="006D4AA9">
        <w:t>Palacios et al. 2021). Tallied taxonomically, 94% of birds, 90% of reptiles, 54% of mammals and 68% of vascular plants known to have gone extinct once inhabited islands (Fernandez</w:t>
      </w:r>
      <w:r w:rsidR="00CE4AB5" w:rsidRPr="006D4AA9">
        <w:noBreakHyphen/>
      </w:r>
      <w:r w:rsidR="009400B8" w:rsidRPr="006D4AA9">
        <w:t>Palacios et al.</w:t>
      </w:r>
      <w:r w:rsidR="00F02D5F" w:rsidRPr="006D4AA9">
        <w:t xml:space="preserve"> </w:t>
      </w:r>
      <w:r w:rsidR="009400B8" w:rsidRPr="006D4AA9">
        <w:t xml:space="preserve">2021). The major threatening processes on oceanic islands are anthropogenic: habitat fragmentation and loss, invasive species, and introduced pathogens (Borges et al. 2020). After habitat loss, invasive species are the main cause of ecological disintegration globally and are </w:t>
      </w:r>
      <w:r w:rsidR="00282A75" w:rsidRPr="006D4AA9">
        <w:t>likely the</w:t>
      </w:r>
      <w:r w:rsidR="009400B8" w:rsidRPr="006D4AA9">
        <w:t xml:space="preserve"> main cause of ongoing extinctions in island ecosystems (Tershy et al. 2015; Munstermann et al. 2022).</w:t>
      </w:r>
    </w:p>
    <w:p w14:paraId="03B0A45C" w14:textId="7CB737CD" w:rsidR="00E16B1E" w:rsidRPr="006D4AA9" w:rsidRDefault="009400B8" w:rsidP="004708E0">
      <w:r w:rsidRPr="006D4AA9">
        <w:t>Typical of small oceanic islands, the Norfolk Island Group has suffered significant species loss due to the impacts of human habitation and the introduction of exotic species. Since European settlement six species of endemic land birds have become extinct</w:t>
      </w:r>
      <w:r w:rsidR="00D83ECE" w:rsidRPr="006D4AA9">
        <w:t>,</w:t>
      </w:r>
      <w:r w:rsidRPr="006D4AA9">
        <w:t xml:space="preserve"> and several species of land snails, at least one plant species and one endemic land bird </w:t>
      </w:r>
      <w:r w:rsidR="00526563" w:rsidRPr="006D4AA9">
        <w:t>are</w:t>
      </w:r>
      <w:r w:rsidRPr="006D4AA9">
        <w:t xml:space="preserve"> presumed extinct</w:t>
      </w:r>
      <w:r w:rsidR="00E011F8" w:rsidRPr="006D4AA9">
        <w:t>.</w:t>
      </w:r>
      <w:r w:rsidRPr="006D4AA9">
        <w:t xml:space="preserve"> </w:t>
      </w:r>
      <w:r w:rsidR="00E011F8" w:rsidRPr="006D4AA9">
        <w:t>S</w:t>
      </w:r>
      <w:r w:rsidRPr="006D4AA9">
        <w:t>ome seabird species which were once abundant on Norfolk Island now only occur in small numbers on Phillip Island</w:t>
      </w:r>
      <w:r w:rsidR="00E16B1E" w:rsidRPr="006D4AA9">
        <w:t>.</w:t>
      </w:r>
    </w:p>
    <w:p w14:paraId="14FDC546" w14:textId="637545F9" w:rsidR="004B799D" w:rsidRPr="006D4AA9" w:rsidRDefault="004B799D" w:rsidP="004708E0">
      <w:r w:rsidRPr="006D4AA9">
        <w:t>While pressures are considered individually by th</w:t>
      </w:r>
      <w:r w:rsidR="00D221DE" w:rsidRPr="006D4AA9">
        <w:t>e</w:t>
      </w:r>
      <w:r w:rsidRPr="006D4AA9">
        <w:t xml:space="preserve"> plan</w:t>
      </w:r>
      <w:r w:rsidR="00C50855" w:rsidRPr="006D4AA9">
        <w:t>,</w:t>
      </w:r>
      <w:r w:rsidR="00374E38" w:rsidRPr="006D4AA9">
        <w:t xml:space="preserve"> </w:t>
      </w:r>
      <w:r w:rsidR="00D221DE" w:rsidRPr="006D4AA9">
        <w:t>it is unlikely that</w:t>
      </w:r>
      <w:r w:rsidR="0072766C" w:rsidRPr="006D4AA9">
        <w:t xml:space="preserve"> a pressure is ever acting in isolation</w:t>
      </w:r>
      <w:r w:rsidR="00E6555C" w:rsidRPr="006D4AA9">
        <w:t xml:space="preserve">. </w:t>
      </w:r>
      <w:r w:rsidR="000C0CCB" w:rsidRPr="006D4AA9">
        <w:t xml:space="preserve">The ecological changes observed are most frequently a reaction to </w:t>
      </w:r>
      <w:r w:rsidR="00921514" w:rsidRPr="006D4AA9">
        <w:t xml:space="preserve">multiple pressures acting </w:t>
      </w:r>
      <w:r w:rsidR="006D1125" w:rsidRPr="006D4AA9">
        <w:t>in combination</w:t>
      </w:r>
      <w:r w:rsidR="00921514" w:rsidRPr="006D4AA9">
        <w:t xml:space="preserve"> and</w:t>
      </w:r>
      <w:r w:rsidR="003B2F93" w:rsidRPr="006D4AA9">
        <w:t xml:space="preserve"> </w:t>
      </w:r>
      <w:r w:rsidR="00AA7F1A" w:rsidRPr="006D4AA9">
        <w:t xml:space="preserve">having </w:t>
      </w:r>
      <w:r w:rsidR="00D221DE" w:rsidRPr="006D4AA9">
        <w:t>an</w:t>
      </w:r>
      <w:r w:rsidR="00AA7F1A" w:rsidRPr="006D4AA9">
        <w:t xml:space="preserve"> additive, synergistic or antagonistic effect</w:t>
      </w:r>
      <w:r w:rsidR="00A3709E" w:rsidRPr="006D4AA9">
        <w:t xml:space="preserve">. </w:t>
      </w:r>
      <w:r w:rsidR="00243C01" w:rsidRPr="006D4AA9">
        <w:t>Many pressures are ongoing and have long</w:t>
      </w:r>
      <w:r w:rsidR="001B144D" w:rsidRPr="006D4AA9">
        <w:t xml:space="preserve">-term effects, and </w:t>
      </w:r>
      <w:r w:rsidR="00A3709E" w:rsidRPr="006D4AA9">
        <w:t xml:space="preserve">cumulative </w:t>
      </w:r>
      <w:r w:rsidR="001B144D" w:rsidRPr="006D4AA9">
        <w:t>impact</w:t>
      </w:r>
      <w:r w:rsidR="00910742" w:rsidRPr="006D4AA9">
        <w:t>s</w:t>
      </w:r>
      <w:r w:rsidR="00A3709E" w:rsidRPr="006D4AA9">
        <w:t xml:space="preserve"> occur </w:t>
      </w:r>
      <w:r w:rsidR="00E86D2B" w:rsidRPr="006D4AA9">
        <w:t>if pressures are acting simultaneously or in the same location at a different time</w:t>
      </w:r>
      <w:r w:rsidR="006E2FA5" w:rsidRPr="006D4AA9">
        <w:t>.</w:t>
      </w:r>
      <w:r w:rsidR="00E86D2B" w:rsidRPr="006D4AA9">
        <w:t xml:space="preserve"> </w:t>
      </w:r>
      <w:r w:rsidR="00843AFA" w:rsidRPr="006D4AA9">
        <w:t xml:space="preserve">The compounding effects of </w:t>
      </w:r>
      <w:r w:rsidR="00D91764" w:rsidRPr="006D4AA9">
        <w:t>pressures erode ecosystem resilience</w:t>
      </w:r>
      <w:r w:rsidR="00C1769B" w:rsidRPr="006D4AA9">
        <w:t>,</w:t>
      </w:r>
      <w:r w:rsidR="00D91764" w:rsidRPr="006D4AA9">
        <w:t xml:space="preserve"> and </w:t>
      </w:r>
      <w:r w:rsidR="00C1769B" w:rsidRPr="006D4AA9">
        <w:t xml:space="preserve">it is </w:t>
      </w:r>
      <w:r w:rsidR="00163FE8" w:rsidRPr="006D4AA9">
        <w:t>th</w:t>
      </w:r>
      <w:r w:rsidR="005F7B92" w:rsidRPr="006D4AA9">
        <w:t>is</w:t>
      </w:r>
      <w:r w:rsidR="00163FE8" w:rsidRPr="006D4AA9">
        <w:t xml:space="preserve"> </w:t>
      </w:r>
      <w:r w:rsidR="00C1629A" w:rsidRPr="006D4AA9">
        <w:t xml:space="preserve">cumulative </w:t>
      </w:r>
      <w:r w:rsidR="005F7B92" w:rsidRPr="006D4AA9">
        <w:t>impact</w:t>
      </w:r>
      <w:r w:rsidR="00C1629A" w:rsidRPr="006D4AA9">
        <w:t xml:space="preserve"> that </w:t>
      </w:r>
      <w:r w:rsidR="00A8288E" w:rsidRPr="006D4AA9">
        <w:t xml:space="preserve">has </w:t>
      </w:r>
      <w:r w:rsidR="006A7291" w:rsidRPr="006D4AA9">
        <w:t>led</w:t>
      </w:r>
      <w:r w:rsidR="00A8288E" w:rsidRPr="006D4AA9">
        <w:t xml:space="preserve"> to </w:t>
      </w:r>
      <w:r w:rsidR="00163FE8" w:rsidRPr="006D4AA9">
        <w:t>most</w:t>
      </w:r>
      <w:r w:rsidR="00A8288E" w:rsidRPr="006D4AA9">
        <w:t xml:space="preserve"> of </w:t>
      </w:r>
      <w:r w:rsidR="00163FE8" w:rsidRPr="006D4AA9">
        <w:t>the decline in</w:t>
      </w:r>
      <w:r w:rsidR="00A8288E" w:rsidRPr="006D4AA9">
        <w:t xml:space="preserve"> threatened species </w:t>
      </w:r>
      <w:r w:rsidR="00163FE8" w:rsidRPr="006D4AA9">
        <w:t>observed</w:t>
      </w:r>
      <w:r w:rsidR="00A8288E" w:rsidRPr="006D4AA9">
        <w:t xml:space="preserve"> (Kearney et al. </w:t>
      </w:r>
      <w:r w:rsidR="003B07F0" w:rsidRPr="006D4AA9">
        <w:t>2023)</w:t>
      </w:r>
      <w:r w:rsidR="006A7291" w:rsidRPr="006D4AA9">
        <w:t xml:space="preserve">. </w:t>
      </w:r>
      <w:r w:rsidR="00130F10" w:rsidRPr="006D4AA9">
        <w:t xml:space="preserve">While it is </w:t>
      </w:r>
      <w:r w:rsidR="00312D08" w:rsidRPr="006D4AA9">
        <w:t xml:space="preserve">unlikely that </w:t>
      </w:r>
      <w:r w:rsidR="00DC678B" w:rsidRPr="006D4AA9">
        <w:t xml:space="preserve">managing a </w:t>
      </w:r>
      <w:r w:rsidR="00DD0C6E" w:rsidRPr="006D4AA9">
        <w:t>single pressure wil</w:t>
      </w:r>
      <w:r w:rsidR="009E7242" w:rsidRPr="006D4AA9">
        <w:t xml:space="preserve">l </w:t>
      </w:r>
      <w:r w:rsidR="0099323A" w:rsidRPr="006D4AA9">
        <w:t>improve the trajectory of threatened species,</w:t>
      </w:r>
      <w:r w:rsidR="00793ADB" w:rsidRPr="006D4AA9">
        <w:t xml:space="preserve"> it is important to understand </w:t>
      </w:r>
      <w:r w:rsidR="004A3E83" w:rsidRPr="006D4AA9">
        <w:t xml:space="preserve">each pressure individually and establish appropriate </w:t>
      </w:r>
      <w:r w:rsidR="000D7F7D" w:rsidRPr="006D4AA9">
        <w:t xml:space="preserve">pressure-specific </w:t>
      </w:r>
      <w:r w:rsidR="004A3E83" w:rsidRPr="006D4AA9">
        <w:t>management actions and targets</w:t>
      </w:r>
      <w:r w:rsidR="000D7F7D" w:rsidRPr="006D4AA9">
        <w:t>.</w:t>
      </w:r>
      <w:r w:rsidR="004A3E83" w:rsidRPr="006D4AA9">
        <w:t xml:space="preserve"> </w:t>
      </w:r>
    </w:p>
    <w:p w14:paraId="6E919D2E" w14:textId="19B06950" w:rsidR="009400B8" w:rsidRPr="006D4AA9" w:rsidRDefault="009400B8" w:rsidP="004708E0">
      <w:r w:rsidRPr="006D4AA9">
        <w:t xml:space="preserve">The pressures identified in this section apply to the Norfolk Island Group as a whole and multiple populations of taxa covered by the plan. </w:t>
      </w:r>
      <w:r w:rsidRPr="006D4AA9">
        <w:rPr>
          <w:rStyle w:val="Emphasis"/>
          <w:i w:val="0"/>
        </w:rPr>
        <w:t>Note that ‘pressures’ and ‘threats’ are used interchangeably with the same meaning in this plan.</w:t>
      </w:r>
    </w:p>
    <w:p w14:paraId="6347E0B9" w14:textId="77777777" w:rsidR="009400B8" w:rsidRPr="006D4AA9" w:rsidRDefault="009400B8" w:rsidP="000B32BB">
      <w:pPr>
        <w:pStyle w:val="Heading5"/>
        <w:numPr>
          <w:ilvl w:val="0"/>
          <w:numId w:val="0"/>
        </w:numPr>
        <w:ind w:left="964" w:hanging="964"/>
      </w:pPr>
      <w:bookmarkStart w:id="232" w:name="_Ref142424536"/>
      <w:r w:rsidRPr="006D4AA9">
        <w:t>Predation by invasive vertebrates</w:t>
      </w:r>
      <w:bookmarkEnd w:id="232"/>
    </w:p>
    <w:p w14:paraId="57851284" w14:textId="4E11810E" w:rsidR="009400B8" w:rsidRPr="006D4AA9" w:rsidRDefault="009400B8" w:rsidP="004708E0">
      <w:r w:rsidRPr="006D4AA9">
        <w:t xml:space="preserve">There are several introduced vertebrate species that pose significant threats to the native species of Norfolk Island. These include rodents, </w:t>
      </w:r>
      <w:r w:rsidR="003227B1" w:rsidRPr="006D4AA9">
        <w:t xml:space="preserve">free-roaming </w:t>
      </w:r>
      <w:r w:rsidRPr="006D4AA9">
        <w:t>cats and feral chickens (</w:t>
      </w:r>
      <w:r w:rsidRPr="006D4AA9">
        <w:rPr>
          <w:rStyle w:val="Emphasis"/>
        </w:rPr>
        <w:t>Gallus gallus</w:t>
      </w:r>
      <w:r w:rsidRPr="006D4AA9">
        <w:t xml:space="preserve">) as well as species native to mainland Australia such as the </w:t>
      </w:r>
      <w:r w:rsidR="00710995" w:rsidRPr="006D4AA9">
        <w:t>p</w:t>
      </w:r>
      <w:r w:rsidR="003C2269" w:rsidRPr="006D4AA9">
        <w:t>urple</w:t>
      </w:r>
      <w:r w:rsidRPr="006D4AA9">
        <w:t xml:space="preserve"> swamphen (</w:t>
      </w:r>
      <w:r w:rsidRPr="006D4AA9">
        <w:rPr>
          <w:rStyle w:val="Emphasis"/>
        </w:rPr>
        <w:t xml:space="preserve">Porphyrio </w:t>
      </w:r>
      <w:r w:rsidR="004D34A2" w:rsidRPr="006D4AA9">
        <w:rPr>
          <w:rStyle w:val="Emphasis"/>
        </w:rPr>
        <w:t>porphyrio</w:t>
      </w:r>
      <w:r w:rsidRPr="006D4AA9">
        <w:t xml:space="preserve">) and the </w:t>
      </w:r>
      <w:r w:rsidR="004D34A2" w:rsidRPr="006D4AA9">
        <w:t>nankeen</w:t>
      </w:r>
      <w:r w:rsidRPr="006D4AA9">
        <w:t xml:space="preserve"> kestrel (</w:t>
      </w:r>
      <w:r w:rsidRPr="006D4AA9">
        <w:rPr>
          <w:rStyle w:val="Emphasis"/>
        </w:rPr>
        <w:t>Falco cenchroide</w:t>
      </w:r>
      <w:r w:rsidR="000166D2" w:rsidRPr="006D4AA9">
        <w:rPr>
          <w:rStyle w:val="Emphasis"/>
        </w:rPr>
        <w:t>s</w:t>
      </w:r>
      <w:r w:rsidRPr="006D4AA9">
        <w:t>)</w:t>
      </w:r>
      <w:r w:rsidR="00522FA3" w:rsidRPr="006D4AA9">
        <w:t>.</w:t>
      </w:r>
    </w:p>
    <w:p w14:paraId="27242EB7" w14:textId="77777777" w:rsidR="009400B8" w:rsidRPr="006D4AA9" w:rsidRDefault="009400B8" w:rsidP="00216CC7">
      <w:pPr>
        <w:pStyle w:val="Heading6"/>
      </w:pPr>
      <w:r w:rsidRPr="006D4AA9">
        <w:lastRenderedPageBreak/>
        <w:t>Predation by rodents</w:t>
      </w:r>
    </w:p>
    <w:p w14:paraId="13FF5B46" w14:textId="3CA01AD6" w:rsidR="00E16B1E" w:rsidRPr="006D4AA9" w:rsidRDefault="009400B8" w:rsidP="004708E0">
      <w:r w:rsidRPr="006D4AA9">
        <w:t xml:space="preserve">There are three introduced rodent species on Norfolk Island: </w:t>
      </w:r>
      <w:r w:rsidR="00715D53">
        <w:t xml:space="preserve">the </w:t>
      </w:r>
      <w:r w:rsidRPr="006D4AA9">
        <w:t>black rat</w:t>
      </w:r>
      <w:r w:rsidR="00C26EC5">
        <w:t xml:space="preserve"> (</w:t>
      </w:r>
      <w:r w:rsidR="00715D53" w:rsidRPr="00715D53">
        <w:rPr>
          <w:i/>
          <w:iCs/>
        </w:rPr>
        <w:t>Rattus rattus</w:t>
      </w:r>
      <w:r w:rsidR="00715D53">
        <w:t>)</w:t>
      </w:r>
      <w:r w:rsidRPr="006D4AA9">
        <w:t>, the Polynesian rat (</w:t>
      </w:r>
      <w:r w:rsidRPr="006D4AA9">
        <w:rPr>
          <w:rStyle w:val="Emphasis"/>
        </w:rPr>
        <w:t>R</w:t>
      </w:r>
      <w:r w:rsidR="00E03D7E" w:rsidRPr="006D4AA9">
        <w:rPr>
          <w:rStyle w:val="Emphasis"/>
        </w:rPr>
        <w:t>.</w:t>
      </w:r>
      <w:r w:rsidRPr="006D4AA9">
        <w:rPr>
          <w:rStyle w:val="Emphasis"/>
        </w:rPr>
        <w:t xml:space="preserve"> exulans</w:t>
      </w:r>
      <w:r w:rsidRPr="006D4AA9">
        <w:t>) and the house mouse (</w:t>
      </w:r>
      <w:r w:rsidRPr="006D4AA9">
        <w:rPr>
          <w:rStyle w:val="Emphasis"/>
        </w:rPr>
        <w:t>Mus musculus</w:t>
      </w:r>
      <w:r w:rsidRPr="006D4AA9">
        <w:t>)</w:t>
      </w:r>
      <w:r w:rsidR="00E16B1E" w:rsidRPr="006D4AA9">
        <w:t>.</w:t>
      </w:r>
    </w:p>
    <w:p w14:paraId="35BEEFFF" w14:textId="65387843" w:rsidR="009400B8" w:rsidRPr="006D4AA9" w:rsidRDefault="009400B8" w:rsidP="004708E0">
      <w:r w:rsidRPr="006D4AA9">
        <w:t xml:space="preserve">Predation by the black rat has been identified as a specific threat to the </w:t>
      </w:r>
      <w:r w:rsidR="00CB7BC7" w:rsidRPr="006D4AA9">
        <w:t>Norfolk Island</w:t>
      </w:r>
      <w:r w:rsidRPr="006D4AA9">
        <w:t xml:space="preserve"> golden whistler, the Norfolk Island robin, the </w:t>
      </w:r>
      <w:r w:rsidR="00E03D7E" w:rsidRPr="006D4AA9">
        <w:t xml:space="preserve">Norfolk Island </w:t>
      </w:r>
      <w:r w:rsidRPr="006D4AA9">
        <w:t xml:space="preserve">green parrot, most nesting seabirds including the Kermadec petrel, reptiles, land snails and other invertebrate species (Hicks &amp; Preece 1991; Olsen 1997; Hill 2002; Cogger 2004; Commonwealth of Australia 2005; </w:t>
      </w:r>
      <w:r w:rsidR="00434305" w:rsidRPr="006D4AA9">
        <w:t xml:space="preserve">TSSC 2016a; </w:t>
      </w:r>
      <w:r w:rsidRPr="006D4AA9">
        <w:t xml:space="preserve">Brown et al. 2020; Garnett &amp; Baker 2021). Rats are also a threat to </w:t>
      </w:r>
      <w:r w:rsidR="00FA7064" w:rsidRPr="006D4AA9">
        <w:t xml:space="preserve">some </w:t>
      </w:r>
      <w:r w:rsidRPr="006D4AA9">
        <w:t xml:space="preserve">plant species </w:t>
      </w:r>
      <w:r w:rsidR="00FA7064" w:rsidRPr="006D4AA9">
        <w:t>(</w:t>
      </w:r>
      <w:r w:rsidRPr="006D4AA9">
        <w:t xml:space="preserve">including </w:t>
      </w:r>
      <w:r w:rsidRPr="006D4AA9">
        <w:rPr>
          <w:rStyle w:val="Emphasis"/>
        </w:rPr>
        <w:t>Achyranthes arborescens</w:t>
      </w:r>
      <w:r w:rsidRPr="006D4AA9">
        <w:t xml:space="preserve">, </w:t>
      </w:r>
      <w:r w:rsidRPr="006D4AA9">
        <w:rPr>
          <w:rStyle w:val="Emphasis"/>
        </w:rPr>
        <w:t>Melicope littoralis</w:t>
      </w:r>
      <w:r w:rsidRPr="006D4AA9">
        <w:t xml:space="preserve">, </w:t>
      </w:r>
      <w:r w:rsidRPr="006D4AA9">
        <w:rPr>
          <w:rStyle w:val="Emphasis"/>
        </w:rPr>
        <w:t>Meryta latifolia</w:t>
      </w:r>
      <w:r w:rsidRPr="006D4AA9">
        <w:t xml:space="preserve"> and </w:t>
      </w:r>
      <w:r w:rsidRPr="006D4AA9">
        <w:rPr>
          <w:rStyle w:val="Emphasis"/>
        </w:rPr>
        <w:t>Ungeria floribunda</w:t>
      </w:r>
      <w:r w:rsidR="00FA7064" w:rsidRPr="006D4AA9">
        <w:t>)</w:t>
      </w:r>
      <w:r w:rsidRPr="006D4AA9">
        <w:t xml:space="preserve"> through consumption of seeds and fruits, which restricts regeneration (Invasive Species Compendium 2022</w:t>
      </w:r>
      <w:r w:rsidR="005847D7" w:rsidRPr="006D4AA9">
        <w:t>b</w:t>
      </w:r>
      <w:r w:rsidRPr="006D4AA9">
        <w:t>).</w:t>
      </w:r>
    </w:p>
    <w:p w14:paraId="7909E678" w14:textId="0F076A63" w:rsidR="009400B8" w:rsidRPr="006D4AA9" w:rsidRDefault="009400B8" w:rsidP="004708E0">
      <w:r w:rsidRPr="006D4AA9">
        <w:t xml:space="preserve">The Polynesian rat has a negative </w:t>
      </w:r>
      <w:r w:rsidR="003B1939" w:rsidRPr="006D4AA9">
        <w:t>i</w:t>
      </w:r>
      <w:r w:rsidRPr="006D4AA9">
        <w:t xml:space="preserve">mpact on the breeding productivity of petrels and shearwaters on islands in New Zealand (Pierce 2002) and probably caused the decline of </w:t>
      </w:r>
      <w:r w:rsidR="00EC73ED" w:rsidRPr="006D4AA9">
        <w:t>the Lord Howe Island gecko and Lord Howe Island skink</w:t>
      </w:r>
      <w:r w:rsidRPr="006D4AA9">
        <w:t xml:space="preserve"> on Norfolk Island (Smith et al. 2001). The house mouse is also present on Norfolk Island and eats a range of fruits, seeds and invertebrates. While the impact on biodiversity is unknown, it is likely to adversely affect native flora and invertebrates.</w:t>
      </w:r>
    </w:p>
    <w:p w14:paraId="0BDB8BD3" w14:textId="77777777" w:rsidR="009400B8" w:rsidRPr="006D4AA9" w:rsidRDefault="009400B8" w:rsidP="00216CC7">
      <w:pPr>
        <w:pStyle w:val="Heading6"/>
      </w:pPr>
      <w:r w:rsidRPr="006D4AA9">
        <w:t>Predation by cats</w:t>
      </w:r>
    </w:p>
    <w:p w14:paraId="008FC572" w14:textId="7EE85BCF" w:rsidR="009400B8" w:rsidRPr="006D4AA9" w:rsidRDefault="00472786" w:rsidP="004708E0">
      <w:r w:rsidRPr="006D4AA9">
        <w:t>F</w:t>
      </w:r>
      <w:r w:rsidR="009400B8" w:rsidRPr="006D4AA9">
        <w:t>eral and free-roaming cat</w:t>
      </w:r>
      <w:r w:rsidRPr="006D4AA9">
        <w:t>s</w:t>
      </w:r>
      <w:r w:rsidR="009400B8" w:rsidRPr="006D4AA9">
        <w:t xml:space="preserve"> </w:t>
      </w:r>
      <w:r w:rsidRPr="006D4AA9">
        <w:t xml:space="preserve">have been </w:t>
      </w:r>
      <w:r w:rsidR="009400B8" w:rsidRPr="006D4AA9">
        <w:t xml:space="preserve">identified as a threat to the </w:t>
      </w:r>
      <w:r w:rsidR="00FC4D84" w:rsidRPr="006D4AA9">
        <w:t xml:space="preserve">Norfolk Island </w:t>
      </w:r>
      <w:r w:rsidR="009400B8" w:rsidRPr="006D4AA9">
        <w:t xml:space="preserve">green parrot, </w:t>
      </w:r>
      <w:r w:rsidR="00FC4D84" w:rsidRPr="006D4AA9">
        <w:t>Norfolk Island</w:t>
      </w:r>
      <w:r w:rsidR="009400B8" w:rsidRPr="006D4AA9">
        <w:t xml:space="preserve"> golden whistler, Norfolk Island robin, most nesting seabirds</w:t>
      </w:r>
      <w:r w:rsidR="00260A00" w:rsidRPr="006D4AA9">
        <w:t>,</w:t>
      </w:r>
      <w:r w:rsidR="009400B8" w:rsidRPr="006D4AA9">
        <w:t xml:space="preserve"> and the </w:t>
      </w:r>
      <w:r w:rsidR="00B80402" w:rsidRPr="006D4AA9">
        <w:t>Lord Howe Island gecko and Lord Howe Island skink</w:t>
      </w:r>
      <w:r w:rsidR="009400B8" w:rsidRPr="006D4AA9">
        <w:t xml:space="preserve"> (Olsen 1997; Hill 2002; Cogger 2004; Commonwealth of Australia 2005</w:t>
      </w:r>
      <w:r w:rsidR="00434305" w:rsidRPr="006D4AA9">
        <w:t xml:space="preserve">; TSSC 2016a; </w:t>
      </w:r>
      <w:r w:rsidR="009400B8" w:rsidRPr="006D4AA9">
        <w:t>Brown et al. 2020; Garnett &amp; Baker 2021).</w:t>
      </w:r>
    </w:p>
    <w:p w14:paraId="269644D6" w14:textId="77777777" w:rsidR="009400B8" w:rsidRPr="006D4AA9" w:rsidRDefault="009400B8" w:rsidP="00216CC7">
      <w:pPr>
        <w:pStyle w:val="Heading6"/>
      </w:pPr>
      <w:r w:rsidRPr="006D4AA9">
        <w:t>Predation by other species</w:t>
      </w:r>
    </w:p>
    <w:p w14:paraId="6DDB95D7" w14:textId="632623B2" w:rsidR="009400B8" w:rsidRPr="006D4AA9" w:rsidRDefault="009400B8" w:rsidP="004708E0">
      <w:r w:rsidRPr="006D4AA9">
        <w:t xml:space="preserve">The activity of feral chickens represents a threat to many invertebrates, including </w:t>
      </w:r>
      <w:r w:rsidR="0039182E" w:rsidRPr="006D4AA9">
        <w:t>threatened</w:t>
      </w:r>
      <w:r w:rsidRPr="006D4AA9">
        <w:t xml:space="preserve"> land snails and flora. Their scratching to uncover food disturbs the leaf litter and soil profiles, causing the micro-environment associated with the litter to become warmer and drier. This change has an impact on nutrient cycling by disrupting invertebrates and fungal </w:t>
      </w:r>
      <w:r w:rsidR="00A801FC" w:rsidRPr="006D4AA9">
        <w:t>species</w:t>
      </w:r>
      <w:r w:rsidRPr="006D4AA9">
        <w:t xml:space="preserve">, which has flow on effects for the broader native ecosystem (Christian 2005). Feral chickens also </w:t>
      </w:r>
      <w:r w:rsidR="00CB2B8C" w:rsidRPr="006D4AA9">
        <w:t>consume snails and</w:t>
      </w:r>
      <w:r w:rsidRPr="006D4AA9">
        <w:t xml:space="preserve"> damage and remove seedlings, affecting the regeneration of native plant species (Christian 2005)</w:t>
      </w:r>
      <w:r w:rsidR="00CB2B8C" w:rsidRPr="006D4AA9">
        <w:t>.</w:t>
      </w:r>
    </w:p>
    <w:p w14:paraId="1C10451E" w14:textId="3CB493C9" w:rsidR="009400B8" w:rsidRPr="006D4AA9" w:rsidRDefault="009400B8" w:rsidP="004708E0">
      <w:r w:rsidRPr="006D4AA9">
        <w:t xml:space="preserve">The </w:t>
      </w:r>
      <w:r w:rsidR="00BD4962" w:rsidRPr="006D4AA9">
        <w:t>p</w:t>
      </w:r>
      <w:r w:rsidR="0063620E" w:rsidRPr="006D4AA9">
        <w:t>urple</w:t>
      </w:r>
      <w:r w:rsidRPr="006D4AA9">
        <w:t xml:space="preserve"> swamphen—locally known as the ‘tarla bird’ or ‘taalaberd’—was first recorded on Norfolk Island in 1888 and occurs in marsh areas where there is cover nearby (Schodde et al. 1983). There was probably no suitable habitat for the swamphen on the </w:t>
      </w:r>
      <w:r w:rsidR="00515740" w:rsidRPr="006D4AA9">
        <w:t>i</w:t>
      </w:r>
      <w:r w:rsidRPr="006D4AA9">
        <w:t>slands prior to European settlement (Smithers &amp; Disney 1969). This species has established on Phillip Island where it is a significant predator of eggs and chicks of terns and petrels, with predation rates on Kermadec petrel nests prior to control efforts measured at 40%</w:t>
      </w:r>
      <w:r w:rsidR="00532480" w:rsidRPr="006D4AA9">
        <w:t xml:space="preserve"> </w:t>
      </w:r>
      <w:r w:rsidR="0026237F" w:rsidRPr="006D4AA9">
        <w:t>(Carlile &amp; O’Dwyer 2018)</w:t>
      </w:r>
      <w:r w:rsidRPr="006D4AA9">
        <w:t>. Other seabird species such as black</w:t>
      </w:r>
      <w:r w:rsidR="00141DAB" w:rsidRPr="006D4AA9">
        <w:noBreakHyphen/>
      </w:r>
      <w:r w:rsidRPr="006D4AA9">
        <w:t>winged petrels and sooty terns are also heavily impacted</w:t>
      </w:r>
      <w:r w:rsidRPr="006D4AA9" w:rsidDel="0026237F">
        <w:t xml:space="preserve"> (Carlile &amp; O’Dwyer 2018</w:t>
      </w:r>
      <w:r w:rsidRPr="006D4AA9">
        <w:t>).</w:t>
      </w:r>
    </w:p>
    <w:p w14:paraId="37385043" w14:textId="0440A107" w:rsidR="009400B8" w:rsidRPr="006D4AA9" w:rsidRDefault="009400B8" w:rsidP="004708E0">
      <w:r w:rsidRPr="006D4AA9">
        <w:t xml:space="preserve">The </w:t>
      </w:r>
      <w:r w:rsidR="00276416" w:rsidRPr="006D4AA9">
        <w:t>nankeen</w:t>
      </w:r>
      <w:r w:rsidRPr="006D4AA9">
        <w:t xml:space="preserve"> kestrel was first recorded on the island in 1969.</w:t>
      </w:r>
      <w:r w:rsidR="00943857" w:rsidRPr="006D4AA9">
        <w:t xml:space="preserve"> </w:t>
      </w:r>
      <w:r w:rsidRPr="006D4AA9">
        <w:t xml:space="preserve">Through </w:t>
      </w:r>
      <w:r w:rsidR="00031CFF" w:rsidRPr="006D4AA9">
        <w:t xml:space="preserve">much of </w:t>
      </w:r>
      <w:r w:rsidRPr="006D4AA9">
        <w:t>the 1970s</w:t>
      </w:r>
      <w:r w:rsidR="00FE4837" w:rsidRPr="006D4AA9">
        <w:t>,</w:t>
      </w:r>
      <w:r w:rsidRPr="006D4AA9">
        <w:t xml:space="preserve"> kestrels were regarded as rare non-breeding visitors</w:t>
      </w:r>
      <w:r w:rsidR="00031CFF" w:rsidRPr="006D4AA9">
        <w:t>. T</w:t>
      </w:r>
      <w:r w:rsidRPr="006D4AA9">
        <w:t>he first breeding pair was reported in 1978 (Schodde et al. 1983)</w:t>
      </w:r>
      <w:r w:rsidR="00141DAB" w:rsidRPr="006D4AA9">
        <w:t xml:space="preserve"> and</w:t>
      </w:r>
      <w:r w:rsidRPr="006D4AA9">
        <w:t xml:space="preserve"> by 1990 there were </w:t>
      </w:r>
      <w:r w:rsidR="00424533" w:rsidRPr="006D4AA9">
        <w:t xml:space="preserve">at least </w:t>
      </w:r>
      <w:r w:rsidRPr="006D4AA9">
        <w:t>five breeding pairs (Bell 1990</w:t>
      </w:r>
      <w:r w:rsidR="00424533" w:rsidRPr="006D4AA9">
        <w:t>)</w:t>
      </w:r>
      <w:r w:rsidR="00141DAB" w:rsidRPr="006D4AA9">
        <w:t>.</w:t>
      </w:r>
      <w:r w:rsidRPr="006D4AA9">
        <w:t xml:space="preserve"> </w:t>
      </w:r>
      <w:r w:rsidR="00141DAB" w:rsidRPr="006D4AA9">
        <w:t>T</w:t>
      </w:r>
      <w:r w:rsidRPr="006D4AA9">
        <w:t xml:space="preserve">hey are now common and widespread across the island (M Christian </w:t>
      </w:r>
      <w:r w:rsidR="00424533" w:rsidRPr="006D4AA9">
        <w:t>2024</w:t>
      </w:r>
      <w:r w:rsidR="00141DAB" w:rsidRPr="006D4AA9">
        <w:t>,</w:t>
      </w:r>
      <w:r w:rsidR="00424533" w:rsidRPr="006D4AA9">
        <w:t xml:space="preserve"> </w:t>
      </w:r>
      <w:r w:rsidRPr="006D4AA9">
        <w:t>pers comm</w:t>
      </w:r>
      <w:r w:rsidR="00424533" w:rsidRPr="006D4AA9">
        <w:t xml:space="preserve"> 12 January</w:t>
      </w:r>
      <w:r w:rsidRPr="006D4AA9">
        <w:t xml:space="preserve">). Kestrels have been reported feeding on Norfolk Island robin, </w:t>
      </w:r>
      <w:r w:rsidR="001165E6" w:rsidRPr="006D4AA9">
        <w:t xml:space="preserve">Norfolk Island </w:t>
      </w:r>
      <w:r w:rsidRPr="006D4AA9">
        <w:t>golden whistler, white tern (</w:t>
      </w:r>
      <w:r w:rsidRPr="006D4AA9">
        <w:rPr>
          <w:rStyle w:val="Emphasis"/>
        </w:rPr>
        <w:t>Gygis alba</w:t>
      </w:r>
      <w:r w:rsidRPr="006D4AA9">
        <w:t>)</w:t>
      </w:r>
      <w:r w:rsidR="00FE42BC" w:rsidRPr="006D4AA9">
        <w:t>,</w:t>
      </w:r>
      <w:r w:rsidRPr="006D4AA9">
        <w:t xml:space="preserve"> grey ternlet (</w:t>
      </w:r>
      <w:r w:rsidRPr="006D4AA9">
        <w:rPr>
          <w:rStyle w:val="Emphasis"/>
        </w:rPr>
        <w:t>Anous albivittus albivittus</w:t>
      </w:r>
      <w:r w:rsidRPr="006D4AA9">
        <w:t xml:space="preserve">) </w:t>
      </w:r>
      <w:r w:rsidR="00A3621A" w:rsidRPr="006D4AA9">
        <w:t>and sooty tern (</w:t>
      </w:r>
      <w:r w:rsidR="00567C4F" w:rsidRPr="006D4AA9">
        <w:rPr>
          <w:rStyle w:val="Emphasis"/>
        </w:rPr>
        <w:t>Onychoprion fuscata</w:t>
      </w:r>
      <w:r w:rsidR="00A3621A" w:rsidRPr="006D4AA9">
        <w:t>)</w:t>
      </w:r>
      <w:r w:rsidR="006A0491" w:rsidRPr="006D4AA9">
        <w:t xml:space="preserve"> </w:t>
      </w:r>
      <w:r w:rsidRPr="006D4AA9">
        <w:t>(Garnet &amp; Crowley 2000</w:t>
      </w:r>
      <w:r w:rsidR="00E91B7E" w:rsidRPr="006D4AA9">
        <w:t xml:space="preserve">; </w:t>
      </w:r>
      <w:r w:rsidR="00AB56BA" w:rsidRPr="006D4AA9">
        <w:lastRenderedPageBreak/>
        <w:t>S</w:t>
      </w:r>
      <w:r w:rsidR="006A3837" w:rsidRPr="006D4AA9">
        <w:t> </w:t>
      </w:r>
      <w:r w:rsidR="00AB56BA" w:rsidRPr="006D4AA9">
        <w:t xml:space="preserve">Gorta </w:t>
      </w:r>
      <w:r w:rsidR="00A54ED5" w:rsidRPr="006D4AA9">
        <w:t>2024</w:t>
      </w:r>
      <w:r w:rsidR="006A3837" w:rsidRPr="006D4AA9">
        <w:t>,</w:t>
      </w:r>
      <w:r w:rsidR="00A54ED5" w:rsidRPr="006D4AA9">
        <w:t xml:space="preserve"> </w:t>
      </w:r>
      <w:r w:rsidR="00AB56BA" w:rsidRPr="006D4AA9">
        <w:t>pers comm</w:t>
      </w:r>
      <w:r w:rsidR="00A54ED5" w:rsidRPr="006D4AA9">
        <w:t xml:space="preserve"> 11 January</w:t>
      </w:r>
      <w:r w:rsidRPr="006D4AA9">
        <w:t>). The significance of this predation is not well understood</w:t>
      </w:r>
      <w:r w:rsidR="00597805" w:rsidRPr="006D4AA9">
        <w:t>,</w:t>
      </w:r>
      <w:r w:rsidRPr="006D4AA9">
        <w:t xml:space="preserve"> but they are known to prefer open areas such as cleared fields.</w:t>
      </w:r>
    </w:p>
    <w:p w14:paraId="066BF54E" w14:textId="77777777" w:rsidR="009400B8" w:rsidRPr="006D4AA9" w:rsidRDefault="009400B8" w:rsidP="000E1CAE">
      <w:pPr>
        <w:pStyle w:val="Heading5"/>
        <w:numPr>
          <w:ilvl w:val="0"/>
          <w:numId w:val="0"/>
        </w:numPr>
        <w:ind w:left="964" w:hanging="964"/>
      </w:pPr>
      <w:r w:rsidRPr="006D4AA9">
        <w:t>Other impacts of introduced vertebrates</w:t>
      </w:r>
    </w:p>
    <w:p w14:paraId="5AFC33E7" w14:textId="61A8FC0F" w:rsidR="00E16B1E" w:rsidRPr="006D4AA9" w:rsidRDefault="009400B8" w:rsidP="008F4B39">
      <w:r w:rsidRPr="006D4AA9">
        <w:t xml:space="preserve">In addition to the </w:t>
      </w:r>
      <w:r w:rsidR="007F0A78">
        <w:t>invasive vertebrate</w:t>
      </w:r>
      <w:r w:rsidRPr="006D4AA9">
        <w:t xml:space="preserve"> predators, several other introduced vertebrate species negatively impact Norfolk Island’s native species either through competition or by degrading habitat</w:t>
      </w:r>
      <w:r w:rsidR="00E16B1E" w:rsidRPr="006D4AA9">
        <w:t>.</w:t>
      </w:r>
    </w:p>
    <w:p w14:paraId="1E4F6F5A" w14:textId="542CEFE6" w:rsidR="009400B8" w:rsidRPr="006D4AA9" w:rsidRDefault="009400B8" w:rsidP="00050840">
      <w:pPr>
        <w:pStyle w:val="Heading6"/>
      </w:pPr>
      <w:r w:rsidRPr="006D4AA9">
        <w:t>Competition</w:t>
      </w:r>
    </w:p>
    <w:p w14:paraId="686FA38A" w14:textId="0CB0B5DC" w:rsidR="009400B8" w:rsidRPr="006D4AA9" w:rsidRDefault="00734A7B" w:rsidP="008F4B39">
      <w:r w:rsidRPr="006D4AA9">
        <w:t>Introduced</w:t>
      </w:r>
      <w:r w:rsidR="009400B8" w:rsidRPr="006D4AA9">
        <w:t xml:space="preserve"> birds such </w:t>
      </w:r>
      <w:r w:rsidR="002278B4" w:rsidRPr="006D4AA9">
        <w:t xml:space="preserve">as </w:t>
      </w:r>
      <w:r w:rsidR="009400B8" w:rsidRPr="006D4AA9">
        <w:t>the crimson rosella (</w:t>
      </w:r>
      <w:r w:rsidR="00DD7D0A" w:rsidRPr="006D4AA9">
        <w:rPr>
          <w:rStyle w:val="Emphasis"/>
        </w:rPr>
        <w:t>Platycercus elegans</w:t>
      </w:r>
      <w:r w:rsidR="008429F2" w:rsidRPr="006D4AA9">
        <w:t xml:space="preserve">; </w:t>
      </w:r>
      <w:r w:rsidR="009400B8" w:rsidRPr="006D4AA9">
        <w:t xml:space="preserve">known locally as the red parrot) and the European starling </w:t>
      </w:r>
      <w:r w:rsidR="00E8294B" w:rsidRPr="006D4AA9">
        <w:t>(</w:t>
      </w:r>
      <w:r w:rsidR="00E8294B" w:rsidRPr="006D4AA9">
        <w:rPr>
          <w:rStyle w:val="Emphasis"/>
        </w:rPr>
        <w:t>Sturnus vulgaris</w:t>
      </w:r>
      <w:r w:rsidR="00E8294B" w:rsidRPr="006D4AA9">
        <w:t xml:space="preserve">) </w:t>
      </w:r>
      <w:r w:rsidR="009E065A" w:rsidRPr="006D4AA9">
        <w:t xml:space="preserve">compete </w:t>
      </w:r>
      <w:r w:rsidR="009400B8" w:rsidRPr="006D4AA9">
        <w:t xml:space="preserve">for nest hollows </w:t>
      </w:r>
      <w:r w:rsidR="009E065A" w:rsidRPr="006D4AA9">
        <w:t xml:space="preserve">with the Norfolk Island </w:t>
      </w:r>
      <w:r w:rsidR="009400B8" w:rsidRPr="006D4AA9">
        <w:t xml:space="preserve">green parrot </w:t>
      </w:r>
      <w:r w:rsidR="004D09E8" w:rsidRPr="006D4AA9">
        <w:t xml:space="preserve">and the </w:t>
      </w:r>
      <w:r w:rsidR="00964C83" w:rsidRPr="006D4AA9">
        <w:t xml:space="preserve">Norfolk Island </w:t>
      </w:r>
      <w:r w:rsidR="00FB25D5" w:rsidRPr="006D4AA9">
        <w:t>morepork</w:t>
      </w:r>
      <w:r w:rsidR="009400B8" w:rsidRPr="006D4AA9">
        <w:t xml:space="preserve"> (Hill 2002</w:t>
      </w:r>
      <w:r w:rsidR="00434305" w:rsidRPr="006D4AA9">
        <w:t>; TSSC 2016a; TSSC 2016b</w:t>
      </w:r>
      <w:r w:rsidR="009400B8" w:rsidRPr="006D4AA9" w:rsidDel="00434305">
        <w:t>)</w:t>
      </w:r>
      <w:r w:rsidR="009400B8" w:rsidRPr="006D4AA9">
        <w:t xml:space="preserve">. Rosellas fill hollows with nesting material such that the sites cannot be used by </w:t>
      </w:r>
      <w:r w:rsidR="000945C5" w:rsidRPr="006D4AA9">
        <w:t>the native species</w:t>
      </w:r>
      <w:r w:rsidR="009400B8" w:rsidRPr="006D4AA9">
        <w:t xml:space="preserve"> (Hermes et al. 1986). The common blackbird (</w:t>
      </w:r>
      <w:r w:rsidR="009400B8" w:rsidRPr="006D4AA9">
        <w:rPr>
          <w:rStyle w:val="Emphasis"/>
        </w:rPr>
        <w:t>Turdus merula</w:t>
      </w:r>
      <w:r w:rsidR="009400B8" w:rsidRPr="006D4AA9">
        <w:t>)</w:t>
      </w:r>
      <w:r w:rsidR="00FE4837" w:rsidRPr="006D4AA9">
        <w:t xml:space="preserve"> and</w:t>
      </w:r>
      <w:r w:rsidR="009400B8" w:rsidRPr="006D4AA9">
        <w:t xml:space="preserve"> song thrush (</w:t>
      </w:r>
      <w:r w:rsidR="009400B8" w:rsidRPr="006D4AA9">
        <w:rPr>
          <w:rStyle w:val="Emphasis"/>
        </w:rPr>
        <w:t>T</w:t>
      </w:r>
      <w:r w:rsidR="000945C5" w:rsidRPr="006D4AA9">
        <w:rPr>
          <w:rStyle w:val="Emphasis"/>
        </w:rPr>
        <w:t>.</w:t>
      </w:r>
      <w:r w:rsidR="009400B8" w:rsidRPr="006D4AA9">
        <w:rPr>
          <w:rStyle w:val="Emphasis"/>
        </w:rPr>
        <w:t xml:space="preserve"> philomelos</w:t>
      </w:r>
      <w:r w:rsidR="009400B8" w:rsidRPr="006D4AA9">
        <w:t xml:space="preserve">) have also been suggested as potential threats to </w:t>
      </w:r>
      <w:r w:rsidR="00132EC9" w:rsidRPr="006D4AA9">
        <w:t xml:space="preserve">the </w:t>
      </w:r>
      <w:r w:rsidR="009400B8" w:rsidRPr="006D4AA9">
        <w:t>whistler and robin; however, there is little evidence to support the claim (Robinson 1988). Additionally, an increase in the population of California quail (</w:t>
      </w:r>
      <w:r w:rsidR="009400B8" w:rsidRPr="006D4AA9">
        <w:rPr>
          <w:rStyle w:val="Emphasis"/>
        </w:rPr>
        <w:t>Callipepla californica</w:t>
      </w:r>
      <w:r w:rsidR="009400B8" w:rsidRPr="006D4AA9">
        <w:t>) on Norfolk Island</w:t>
      </w:r>
      <w:r w:rsidR="00920DE5" w:rsidRPr="006D4AA9">
        <w:t>—</w:t>
      </w:r>
      <w:r w:rsidR="009400B8" w:rsidRPr="006D4AA9">
        <w:t xml:space="preserve">a possible result of </w:t>
      </w:r>
      <w:r w:rsidR="00067899" w:rsidRPr="006D4AA9">
        <w:t>successful rat control</w:t>
      </w:r>
      <w:r w:rsidR="009400B8" w:rsidRPr="006D4AA9">
        <w:t xml:space="preserve"> given that rats are a significant predator of the species</w:t>
      </w:r>
      <w:r w:rsidR="00920DE5" w:rsidRPr="006D4AA9">
        <w:t>—</w:t>
      </w:r>
      <w:r w:rsidR="009400B8" w:rsidRPr="006D4AA9">
        <w:t>may impact biodiversity</w:t>
      </w:r>
      <w:r w:rsidR="00920DE5" w:rsidRPr="006D4AA9">
        <w:t xml:space="preserve"> (Rasheed et al. 2018)</w:t>
      </w:r>
      <w:r w:rsidR="009400B8" w:rsidRPr="006D4AA9">
        <w:t>; however, this potential impact is currently not well understood.</w:t>
      </w:r>
    </w:p>
    <w:p w14:paraId="1DE1C8CA" w14:textId="0B8E8C42" w:rsidR="009400B8" w:rsidRPr="006D4AA9" w:rsidRDefault="009400B8" w:rsidP="008F4B39">
      <w:r w:rsidRPr="006D4AA9">
        <w:t xml:space="preserve">The Asian house gecko, which occurs on Norfolk Island, is a potential threat to the </w:t>
      </w:r>
      <w:r w:rsidR="00BC1019" w:rsidRPr="006D4AA9">
        <w:t>Lord Howe Island</w:t>
      </w:r>
      <w:r w:rsidRPr="006D4AA9">
        <w:t xml:space="preserve"> gecko if it becomes established on Phillip Island or the other outlying islands. This widely distributed species is commensal with humans and has been implicated in the decline of native gecko species elsewhere in its introduced range (Cole et al. 2005; Csurhes </w:t>
      </w:r>
      <w:r w:rsidR="007F2B56" w:rsidRPr="006D4AA9">
        <w:t>&amp; Markula</w:t>
      </w:r>
      <w:r w:rsidRPr="006D4AA9">
        <w:t xml:space="preserve"> 2009).</w:t>
      </w:r>
    </w:p>
    <w:p w14:paraId="79E0B72F" w14:textId="77777777" w:rsidR="009400B8" w:rsidRPr="006D4AA9" w:rsidRDefault="009400B8" w:rsidP="00050840">
      <w:pPr>
        <w:pStyle w:val="Heading6"/>
      </w:pPr>
      <w:r w:rsidRPr="006D4AA9">
        <w:t>Grazing by domestic herbivores</w:t>
      </w:r>
    </w:p>
    <w:p w14:paraId="3CE0830E" w14:textId="76A764FD" w:rsidR="009400B8" w:rsidRPr="006D4AA9" w:rsidRDefault="009400B8" w:rsidP="008F4B39">
      <w:r w:rsidRPr="006D4AA9">
        <w:t>Since European settlement there</w:t>
      </w:r>
      <w:r w:rsidRPr="006D4AA9" w:rsidDel="00DB40A9">
        <w:t xml:space="preserve"> </w:t>
      </w:r>
      <w:r w:rsidRPr="006D4AA9">
        <w:t>has been extensive loss of vegetation cover and diversity on Norfolk Island through cattle (</w:t>
      </w:r>
      <w:r w:rsidRPr="006D4AA9">
        <w:rPr>
          <w:rStyle w:val="Emphasis"/>
        </w:rPr>
        <w:t>Bos taurus</w:t>
      </w:r>
      <w:r w:rsidRPr="006D4AA9">
        <w:t>) grazing (Neuweger et al. 2001).</w:t>
      </w:r>
      <w:r w:rsidR="00943857" w:rsidRPr="006D4AA9">
        <w:t xml:space="preserve"> </w:t>
      </w:r>
      <w:r w:rsidRPr="006D4AA9">
        <w:t xml:space="preserve">Cattle grazing has documented impacts on plant species such as </w:t>
      </w:r>
      <w:r w:rsidRPr="006D4AA9">
        <w:rPr>
          <w:rStyle w:val="Emphasis"/>
        </w:rPr>
        <w:t>Achyranthes arborescens</w:t>
      </w:r>
      <w:r w:rsidRPr="006D4AA9">
        <w:t xml:space="preserve">, </w:t>
      </w:r>
      <w:r w:rsidRPr="006D4AA9">
        <w:rPr>
          <w:rStyle w:val="Emphasis"/>
        </w:rPr>
        <w:t>Boehmeria australis</w:t>
      </w:r>
      <w:r w:rsidRPr="006D4AA9">
        <w:t xml:space="preserve"> </w:t>
      </w:r>
      <w:r w:rsidRPr="006D4AA9">
        <w:rPr>
          <w:rStyle w:val="Emphasis"/>
        </w:rPr>
        <w:t>australis</w:t>
      </w:r>
      <w:r w:rsidRPr="006D4AA9">
        <w:t xml:space="preserve">, </w:t>
      </w:r>
      <w:r w:rsidRPr="006D4AA9">
        <w:rPr>
          <w:rStyle w:val="Emphasis"/>
        </w:rPr>
        <w:t>Elatostema montanum</w:t>
      </w:r>
      <w:r w:rsidRPr="006D4AA9">
        <w:t xml:space="preserve">, </w:t>
      </w:r>
      <w:r w:rsidRPr="006D4AA9">
        <w:rPr>
          <w:rStyle w:val="Emphasis"/>
        </w:rPr>
        <w:t>Ptisana salicina</w:t>
      </w:r>
      <w:r w:rsidRPr="006D4AA9">
        <w:t xml:space="preserve">, </w:t>
      </w:r>
      <w:r w:rsidRPr="006D4AA9">
        <w:rPr>
          <w:rStyle w:val="Emphasis"/>
        </w:rPr>
        <w:t>Meryta latifolia</w:t>
      </w:r>
      <w:r w:rsidRPr="006D4AA9">
        <w:t xml:space="preserve"> and </w:t>
      </w:r>
      <w:r w:rsidRPr="006D4AA9">
        <w:rPr>
          <w:rStyle w:val="Emphasis"/>
        </w:rPr>
        <w:t>Streblus pendulinus</w:t>
      </w:r>
      <w:r w:rsidRPr="006D4AA9">
        <w:t xml:space="preserve"> (Sykes &amp; Atkinson 1998). In areas outside the national park and in some public reserves, the loss of native forest to livestock grazing has been followed by little or no regeneration of native plant species. Grazing</w:t>
      </w:r>
      <w:r w:rsidR="00250D10" w:rsidRPr="006D4AA9">
        <w:t>,</w:t>
      </w:r>
      <w:r w:rsidRPr="006D4AA9" w:rsidDel="00250D10">
        <w:t xml:space="preserve"> </w:t>
      </w:r>
      <w:r w:rsidRPr="006D4AA9">
        <w:t xml:space="preserve">trampling </w:t>
      </w:r>
      <w:r w:rsidR="00250D10" w:rsidRPr="006D4AA9">
        <w:t xml:space="preserve">and soil compaction </w:t>
      </w:r>
      <w:r w:rsidRPr="006D4AA9">
        <w:t>by cattle continue to be significant threat</w:t>
      </w:r>
      <w:r w:rsidR="00250D10" w:rsidRPr="006D4AA9">
        <w:t>s</w:t>
      </w:r>
      <w:r w:rsidRPr="006D4AA9">
        <w:t xml:space="preserve"> to remnant and regenerating native vegetation and to the health of ecosystems, particularly in riparian areas. Additionally, cattle are vectors for the spread of seeds from introduced plants</w:t>
      </w:r>
      <w:r w:rsidR="00677801" w:rsidRPr="006D4AA9">
        <w:t xml:space="preserve"> and mechanical transmission of plant pathogens</w:t>
      </w:r>
      <w:r w:rsidRPr="006D4AA9">
        <w:t>. Grazing by farmed cattle and goats may pose a threat to some of the few remaining patches of lowland forest on Norfolk Island.</w:t>
      </w:r>
    </w:p>
    <w:p w14:paraId="0C108908" w14:textId="08B0162D" w:rsidR="009400B8" w:rsidRPr="006D4AA9" w:rsidRDefault="009400B8" w:rsidP="008F4B39">
      <w:r w:rsidRPr="006D4AA9">
        <w:t xml:space="preserve">Almost all the native vegetation on Phillip Island was lost to grazing by goats, pigs and rabbits, and as a result the island’s topsoil has </w:t>
      </w:r>
      <w:r w:rsidR="002278B4" w:rsidRPr="006D4AA9">
        <w:t>been</w:t>
      </w:r>
      <w:r w:rsidRPr="006D4AA9">
        <w:t xml:space="preserve"> severely eroded (Hyder Consulting 2008). Since the eradication of these feral herbivores, there has been significant regeneration of vegetation, particularly in gullies where soil pockets and collected precipitation provide good conditions for plant growth. Habitat loss, soil compaction and erosion caused by grazing and burrowing rabbits all contributed to </w:t>
      </w:r>
      <w:r w:rsidR="007A5EE2" w:rsidRPr="006D4AA9">
        <w:t xml:space="preserve">the </w:t>
      </w:r>
      <w:r w:rsidRPr="006D4AA9">
        <w:t xml:space="preserve">decline of native reptiles (Cogger et al. 1993) and </w:t>
      </w:r>
      <w:r w:rsidR="002278B4" w:rsidRPr="006D4AA9">
        <w:t xml:space="preserve">the </w:t>
      </w:r>
      <w:r w:rsidRPr="006D4AA9">
        <w:t>suppre</w:t>
      </w:r>
      <w:r w:rsidR="007A5EE2" w:rsidRPr="006D4AA9">
        <w:t>ssion of</w:t>
      </w:r>
      <w:r w:rsidRPr="006D4AA9">
        <w:t xml:space="preserve"> plant species such as </w:t>
      </w:r>
      <w:r w:rsidRPr="006D4AA9">
        <w:rPr>
          <w:rStyle w:val="Emphasis"/>
        </w:rPr>
        <w:t>Anthosachne kingiana</w:t>
      </w:r>
      <w:r w:rsidRPr="006D4AA9">
        <w:t xml:space="preserve"> </w:t>
      </w:r>
      <w:r w:rsidRPr="006D4AA9">
        <w:rPr>
          <w:rStyle w:val="Emphasis"/>
        </w:rPr>
        <w:t>kingiana</w:t>
      </w:r>
      <w:r w:rsidRPr="006D4AA9">
        <w:t xml:space="preserve"> </w:t>
      </w:r>
      <w:r w:rsidR="00ED6C06" w:rsidRPr="006D4AA9">
        <w:t xml:space="preserve">on Phillip Island </w:t>
      </w:r>
      <w:r w:rsidRPr="006D4AA9">
        <w:t>(Sykes &amp; Atkinson 1988).</w:t>
      </w:r>
    </w:p>
    <w:p w14:paraId="71659C52" w14:textId="77777777" w:rsidR="009400B8" w:rsidRPr="006D4AA9" w:rsidRDefault="009400B8" w:rsidP="000E1CAE">
      <w:pPr>
        <w:pStyle w:val="Heading5"/>
        <w:numPr>
          <w:ilvl w:val="0"/>
          <w:numId w:val="0"/>
        </w:numPr>
        <w:ind w:left="964" w:hanging="964"/>
      </w:pPr>
      <w:r w:rsidRPr="006D4AA9">
        <w:lastRenderedPageBreak/>
        <w:t>Introduced invertebrate species</w:t>
      </w:r>
    </w:p>
    <w:p w14:paraId="639A8CB5" w14:textId="65C90EBB" w:rsidR="00E16B1E" w:rsidRPr="006D4AA9" w:rsidRDefault="009400B8" w:rsidP="008F4B39">
      <w:r w:rsidRPr="006D4AA9">
        <w:t>The Argentine ant (</w:t>
      </w:r>
      <w:r w:rsidRPr="006D4AA9">
        <w:rPr>
          <w:rStyle w:val="Emphasis"/>
        </w:rPr>
        <w:t>Linepithema humile</w:t>
      </w:r>
      <w:r w:rsidRPr="006D4AA9">
        <w:t xml:space="preserve">) is one of the world’s worst invasive species, having spread from its native habitat in South America to establish populations on six continents and many oceanic islands (Suarez et al. 2001). The </w:t>
      </w:r>
      <w:r w:rsidR="0016363B" w:rsidRPr="006D4AA9">
        <w:t>t</w:t>
      </w:r>
      <w:r w:rsidRPr="006D4AA9">
        <w:t xml:space="preserve">hreat </w:t>
      </w:r>
      <w:r w:rsidR="0016363B" w:rsidRPr="006D4AA9">
        <w:t>a</w:t>
      </w:r>
      <w:r w:rsidRPr="006D4AA9">
        <w:t xml:space="preserve">batement </w:t>
      </w:r>
      <w:r w:rsidR="0016363B" w:rsidRPr="006D4AA9">
        <w:t>p</w:t>
      </w:r>
      <w:r w:rsidRPr="006D4AA9">
        <w:t xml:space="preserve">lan to </w:t>
      </w:r>
      <w:r w:rsidR="0016363B" w:rsidRPr="006D4AA9">
        <w:t>r</w:t>
      </w:r>
      <w:r w:rsidRPr="006D4AA9">
        <w:t xml:space="preserve">educe the </w:t>
      </w:r>
      <w:r w:rsidR="0016363B" w:rsidRPr="006D4AA9">
        <w:t>i</w:t>
      </w:r>
      <w:r w:rsidRPr="006D4AA9">
        <w:t xml:space="preserve">mpacts of </w:t>
      </w:r>
      <w:r w:rsidR="0016363B" w:rsidRPr="006D4AA9">
        <w:t>t</w:t>
      </w:r>
      <w:r w:rsidRPr="006D4AA9">
        <w:t xml:space="preserve">ramp </w:t>
      </w:r>
      <w:r w:rsidR="0016363B" w:rsidRPr="006D4AA9">
        <w:t>a</w:t>
      </w:r>
      <w:r w:rsidRPr="006D4AA9">
        <w:t xml:space="preserve">nts on </w:t>
      </w:r>
      <w:r w:rsidR="0016363B" w:rsidRPr="006D4AA9">
        <w:t>b</w:t>
      </w:r>
      <w:r w:rsidRPr="006D4AA9">
        <w:t xml:space="preserve">iodiversity in Australia and its </w:t>
      </w:r>
      <w:r w:rsidR="0016363B" w:rsidRPr="006D4AA9">
        <w:t>t</w:t>
      </w:r>
      <w:r w:rsidRPr="006D4AA9">
        <w:t>erritories (</w:t>
      </w:r>
      <w:r w:rsidR="0055115F" w:rsidRPr="006D4AA9">
        <w:t>DEH</w:t>
      </w:r>
      <w:r w:rsidRPr="006D4AA9">
        <w:t xml:space="preserve"> 2006) identified </w:t>
      </w:r>
      <w:r w:rsidR="007567BD" w:rsidRPr="006D4AA9">
        <w:t xml:space="preserve">the </w:t>
      </w:r>
      <w:r w:rsidRPr="006D4AA9">
        <w:t>Argentine ant as one of six national priority species.</w:t>
      </w:r>
    </w:p>
    <w:p w14:paraId="210452DF" w14:textId="2D8BB939" w:rsidR="009400B8" w:rsidRPr="006D4AA9" w:rsidRDefault="00E66C44" w:rsidP="008F4B39">
      <w:r w:rsidRPr="006D4AA9">
        <w:t>T</w:t>
      </w:r>
      <w:r w:rsidR="009400B8" w:rsidRPr="006D4AA9">
        <w:t xml:space="preserve">he Argentine ant was identified on Norfolk Island </w:t>
      </w:r>
      <w:r w:rsidRPr="006D4AA9">
        <w:t>in 2005</w:t>
      </w:r>
      <w:r w:rsidR="002278B4" w:rsidRPr="006D4AA9">
        <w:t>,</w:t>
      </w:r>
      <w:r w:rsidRPr="006D4AA9">
        <w:t xml:space="preserve"> </w:t>
      </w:r>
      <w:r w:rsidR="009400B8" w:rsidRPr="006D4AA9">
        <w:t xml:space="preserve">and an eradication program commenced in 2008. Work to date has found Argentine ant infestations in 16 spatially discrete areas covering approximately 460 ha of the </w:t>
      </w:r>
      <w:r w:rsidR="009E0396" w:rsidRPr="006D4AA9">
        <w:t>i</w:t>
      </w:r>
      <w:r w:rsidR="009400B8" w:rsidRPr="006D4AA9">
        <w:t xml:space="preserve">sland’s 3,455 ha. Approximately 45% of the infested areas have undergone treatment to date. No specific data on the impacts of </w:t>
      </w:r>
      <w:r w:rsidR="009E0396" w:rsidRPr="006D4AA9">
        <w:t xml:space="preserve">the </w:t>
      </w:r>
      <w:r w:rsidR="009400B8" w:rsidRPr="006D4AA9">
        <w:t>Argentine ant on Norfolk Island’s biota or agriculture have been documented, but the potential impacts of this globally</w:t>
      </w:r>
      <w:r w:rsidR="009E0396" w:rsidRPr="006D4AA9">
        <w:noBreakHyphen/>
      </w:r>
      <w:r w:rsidR="009400B8" w:rsidRPr="006D4AA9">
        <w:t>dispersed invasive species are well known</w:t>
      </w:r>
      <w:r w:rsidR="008E5AB4" w:rsidRPr="006D4AA9">
        <w:t xml:space="preserve"> (</w:t>
      </w:r>
      <w:r w:rsidR="00706F4F" w:rsidRPr="006D4AA9">
        <w:t>such as</w:t>
      </w:r>
      <w:r w:rsidR="008E5AB4" w:rsidRPr="006D4AA9">
        <w:t xml:space="preserve"> </w:t>
      </w:r>
      <w:r w:rsidR="00160139" w:rsidRPr="006D4AA9">
        <w:t>interfering with pollination and seed dispersal, outcompeting native invertebrates and damaging crops)</w:t>
      </w:r>
      <w:r w:rsidR="009400B8" w:rsidRPr="006D4AA9">
        <w:t xml:space="preserve">. Because of their aggressive nature and need for protein-based food sources, Argentine ants may pose a significant threat to the majority of the </w:t>
      </w:r>
      <w:r w:rsidR="00070BD3" w:rsidRPr="006D4AA9">
        <w:t>i</w:t>
      </w:r>
      <w:r w:rsidR="009400B8" w:rsidRPr="006D4AA9">
        <w:t>sland’s vertebrates and invertebrates. At particular risk are ground-nesting seabirds and endangered species such as the Norfolk Island green parrot, Norfolk Island robin and slender</w:t>
      </w:r>
      <w:r w:rsidR="005415DF" w:rsidRPr="006D4AA9">
        <w:noBreakHyphen/>
      </w:r>
      <w:r w:rsidR="009400B8" w:rsidRPr="006D4AA9">
        <w:t>billed white-eye (Hoffman 2020).</w:t>
      </w:r>
    </w:p>
    <w:p w14:paraId="3DEC0BA1" w14:textId="7E623408" w:rsidR="009400B8" w:rsidRPr="006D4AA9" w:rsidRDefault="009400B8" w:rsidP="008F4B39">
      <w:r w:rsidRPr="006D4AA9">
        <w:t>Other introduced invertebrates also pose a threat to certain listed species. European honeybees (</w:t>
      </w:r>
      <w:r w:rsidRPr="006D4AA9">
        <w:rPr>
          <w:rStyle w:val="Emphasis"/>
        </w:rPr>
        <w:t>Apis mellifera</w:t>
      </w:r>
      <w:r w:rsidRPr="006D4AA9">
        <w:t xml:space="preserve">) have occupied wild nest sites of the </w:t>
      </w:r>
      <w:r w:rsidR="00077512" w:rsidRPr="006D4AA9">
        <w:t xml:space="preserve">Norfolk Island </w:t>
      </w:r>
      <w:r w:rsidRPr="006D4AA9">
        <w:t>green parrot (Hill 2002). The Asian paper wasp (</w:t>
      </w:r>
      <w:r w:rsidRPr="006D4AA9">
        <w:rPr>
          <w:rStyle w:val="Emphasis"/>
        </w:rPr>
        <w:t>Polistes chinensis antennalis</w:t>
      </w:r>
      <w:r w:rsidRPr="006D4AA9">
        <w:t xml:space="preserve">) also occurs on Norfolk Island, although </w:t>
      </w:r>
      <w:r w:rsidR="00177DEE" w:rsidRPr="006D4AA9">
        <w:t>its</w:t>
      </w:r>
      <w:r w:rsidRPr="006D4AA9">
        <w:t xml:space="preserve"> impact on threatened species is unknown. The American cockroach (</w:t>
      </w:r>
      <w:r w:rsidRPr="006D4AA9">
        <w:rPr>
          <w:rStyle w:val="Emphasis"/>
        </w:rPr>
        <w:t>Periplaneta americana</w:t>
      </w:r>
      <w:r w:rsidRPr="006D4AA9">
        <w:t>) is believed to have caused the extinction of an endemic cricket (</w:t>
      </w:r>
      <w:r w:rsidRPr="006D4AA9">
        <w:rPr>
          <w:rStyle w:val="Emphasis"/>
        </w:rPr>
        <w:t>Tathra</w:t>
      </w:r>
      <w:r w:rsidRPr="006D4AA9">
        <w:t xml:space="preserve"> sp.1) on Norfolk Island; the cricket is now found only on Phillip Island and would be at risk if </w:t>
      </w:r>
      <w:r w:rsidR="00E340D6" w:rsidRPr="006D4AA9">
        <w:rPr>
          <w:rStyle w:val="Emphasis"/>
          <w:i w:val="0"/>
          <w:iCs w:val="0"/>
        </w:rPr>
        <w:t xml:space="preserve">the </w:t>
      </w:r>
      <w:r w:rsidR="00E340D6" w:rsidRPr="006D4AA9">
        <w:rPr>
          <w:rStyle w:val="Emphasis"/>
          <w:i w:val="0"/>
        </w:rPr>
        <w:t>cockroach</w:t>
      </w:r>
      <w:r w:rsidRPr="006D4AA9">
        <w:t xml:space="preserve"> </w:t>
      </w:r>
      <w:r w:rsidR="008E7DBB" w:rsidRPr="006D4AA9">
        <w:t xml:space="preserve">established </w:t>
      </w:r>
      <w:r w:rsidR="00776562" w:rsidRPr="006D4AA9">
        <w:t>there</w:t>
      </w:r>
      <w:r w:rsidRPr="006D4AA9">
        <w:t xml:space="preserve"> and </w:t>
      </w:r>
      <w:r w:rsidR="00776562" w:rsidRPr="006D4AA9">
        <w:t xml:space="preserve">was </w:t>
      </w:r>
      <w:r w:rsidRPr="006D4AA9">
        <w:t>not subsequently controlled by the island’s lizards and centipede</w:t>
      </w:r>
      <w:r w:rsidR="007B75B5" w:rsidRPr="006D4AA9">
        <w:t xml:space="preserve"> (Rentz 1988)</w:t>
      </w:r>
      <w:r w:rsidRPr="006D4AA9">
        <w:t>. The European wasp (</w:t>
      </w:r>
      <w:r w:rsidRPr="006D4AA9">
        <w:rPr>
          <w:rStyle w:val="Emphasis"/>
        </w:rPr>
        <w:t>Vespula germanica</w:t>
      </w:r>
      <w:r w:rsidRPr="006D4AA9">
        <w:t>) has invaded and been eliminated from the island at least once (in 1982; Naumann 19</w:t>
      </w:r>
      <w:r w:rsidR="00474A0B" w:rsidRPr="006D4AA9">
        <w:t>84</w:t>
      </w:r>
      <w:r w:rsidRPr="006D4AA9">
        <w:t>) and could impact native species if it re-established.</w:t>
      </w:r>
    </w:p>
    <w:p w14:paraId="2386F86E" w14:textId="77777777" w:rsidR="009400B8" w:rsidRPr="006D4AA9" w:rsidRDefault="009400B8" w:rsidP="000E1CAE">
      <w:pPr>
        <w:pStyle w:val="Heading5"/>
        <w:numPr>
          <w:ilvl w:val="0"/>
          <w:numId w:val="0"/>
        </w:numPr>
        <w:ind w:left="964" w:hanging="964"/>
      </w:pPr>
      <w:r w:rsidRPr="006D4AA9">
        <w:t>Introduced plants</w:t>
      </w:r>
    </w:p>
    <w:p w14:paraId="0BF55EBE" w14:textId="37F4773A" w:rsidR="009400B8" w:rsidRPr="006D4AA9" w:rsidRDefault="009400B8" w:rsidP="008F4B39">
      <w:r w:rsidRPr="006D4AA9">
        <w:t>Competition from exotic weeds is a threat to all plant species covered by the plan</w:t>
      </w:r>
      <w:r w:rsidR="00E130CB" w:rsidRPr="006D4AA9">
        <w:t>,</w:t>
      </w:r>
      <w:r w:rsidRPr="006D4AA9">
        <w:t xml:space="preserve"> and most native plant communities are affected to some degree. Of the 612 species of vascular plants on Norfolk Island, 430 are </w:t>
      </w:r>
      <w:r w:rsidR="00E130CB" w:rsidRPr="006D4AA9">
        <w:t>established</w:t>
      </w:r>
      <w:r w:rsidRPr="006D4AA9">
        <w:t xml:space="preserve"> non-native species (Invasive Species Council and Island Conservation 2017). These non-native species have been introduced either accidentally as seeds or deliberately for cultivation (Maynard et al. 2018). Of these introduced species more than 65 are invasive (Invasive Species Compendium 2022</w:t>
      </w:r>
      <w:r w:rsidR="00D43780" w:rsidRPr="006D4AA9">
        <w:t>a</w:t>
      </w:r>
      <w:r w:rsidRPr="006D4AA9">
        <w:t>) and have contributed to changes in the composition and structure of vegetation, affecting the survival and reproduction of native plant species and some animals. For example, weed invasion has resulted in changes to the forest structure and a decline in the quality of habitat for Campbell's keeled glass-snail and Suter's striped glass-snail (TS</w:t>
      </w:r>
      <w:r w:rsidR="00BC16C1" w:rsidRPr="006D4AA9">
        <w:t>S</w:t>
      </w:r>
      <w:r w:rsidRPr="006D4AA9">
        <w:t>C 2009</w:t>
      </w:r>
      <w:r w:rsidR="00974BA9" w:rsidRPr="006D4AA9">
        <w:t>a</w:t>
      </w:r>
      <w:r w:rsidR="002142F2" w:rsidRPr="006D4AA9">
        <w:t>,</w:t>
      </w:r>
      <w:r w:rsidR="00460FE9" w:rsidRPr="006D4AA9">
        <w:t>d</w:t>
      </w:r>
      <w:r w:rsidRPr="006D4AA9">
        <w:t>). There are several particularly widespread and problematic invasive species</w:t>
      </w:r>
      <w:r w:rsidR="008429F2" w:rsidRPr="006D4AA9">
        <w:t xml:space="preserve"> (Davidson et al. 1994; Invasive Species Compendium 2022b; J Christian 2024</w:t>
      </w:r>
      <w:r w:rsidR="005F46CD" w:rsidRPr="006D4AA9">
        <w:t>,</w:t>
      </w:r>
      <w:r w:rsidR="008429F2" w:rsidRPr="006D4AA9">
        <w:t xml:space="preserve"> pers comm 11 January)</w:t>
      </w:r>
      <w:r w:rsidRPr="006D4AA9">
        <w:t>, including red guava (</w:t>
      </w:r>
      <w:r w:rsidRPr="006D4AA9">
        <w:rPr>
          <w:rStyle w:val="Emphasis"/>
        </w:rPr>
        <w:t xml:space="preserve">Psidium </w:t>
      </w:r>
      <w:r w:rsidR="00C84094" w:rsidRPr="006D4AA9">
        <w:rPr>
          <w:rStyle w:val="Emphasis"/>
        </w:rPr>
        <w:t>cattleyanum</w:t>
      </w:r>
      <w:r w:rsidRPr="006D4AA9">
        <w:t xml:space="preserve"> var. </w:t>
      </w:r>
      <w:r w:rsidR="00C84094" w:rsidRPr="006D4AA9">
        <w:rPr>
          <w:rStyle w:val="Emphasis"/>
        </w:rPr>
        <w:t>cattleyanum</w:t>
      </w:r>
      <w:r w:rsidRPr="006D4AA9">
        <w:t>), African olive (</w:t>
      </w:r>
      <w:r w:rsidRPr="006D4AA9">
        <w:rPr>
          <w:rStyle w:val="Emphasis"/>
        </w:rPr>
        <w:t>Olea europaea</w:t>
      </w:r>
      <w:r w:rsidRPr="006D4AA9">
        <w:t xml:space="preserve"> </w:t>
      </w:r>
      <w:r w:rsidRPr="006D4AA9">
        <w:rPr>
          <w:rStyle w:val="Emphasis"/>
        </w:rPr>
        <w:t>cuspidata</w:t>
      </w:r>
      <w:r w:rsidRPr="006D4AA9">
        <w:t xml:space="preserve">), </w:t>
      </w:r>
      <w:r w:rsidR="002142F2" w:rsidRPr="006D4AA9">
        <w:t>b</w:t>
      </w:r>
      <w:r w:rsidRPr="006D4AA9">
        <w:t>road-leaf pepper tree (</w:t>
      </w:r>
      <w:r w:rsidRPr="006D4AA9">
        <w:rPr>
          <w:rStyle w:val="Emphasis"/>
        </w:rPr>
        <w:t>Schinus</w:t>
      </w:r>
      <w:r w:rsidRPr="006D4AA9">
        <w:t xml:space="preserve"> </w:t>
      </w:r>
      <w:r w:rsidRPr="006D4AA9">
        <w:rPr>
          <w:rStyle w:val="Emphasis"/>
        </w:rPr>
        <w:t>terebinthifolius</w:t>
      </w:r>
      <w:r w:rsidRPr="006D4AA9">
        <w:t>) and lantana (</w:t>
      </w:r>
      <w:r w:rsidRPr="006D4AA9">
        <w:rPr>
          <w:rStyle w:val="Emphasis"/>
        </w:rPr>
        <w:t>Lantana camara</w:t>
      </w:r>
      <w:r w:rsidRPr="006D4AA9">
        <w:t>)</w:t>
      </w:r>
      <w:r w:rsidR="00D43780" w:rsidRPr="006D4AA9">
        <w:t>.</w:t>
      </w:r>
      <w:r w:rsidRPr="006D4AA9">
        <w:t xml:space="preserve"> Native plant species with restricted distributions or specific habitat requirements, such as ferns on stream banks, are particularly at risk of being out competed by invasive weeds.</w:t>
      </w:r>
    </w:p>
    <w:p w14:paraId="4631C8BC" w14:textId="09C1D0B2" w:rsidR="00E16B1E" w:rsidRPr="006D4AA9" w:rsidRDefault="009400B8" w:rsidP="008F4B39">
      <w:r w:rsidRPr="006D4AA9">
        <w:lastRenderedPageBreak/>
        <w:t>Knowledge of aquatic weeds is currently data deficient. Of the 38 wetland plants on the island, 27 are introduced (Mills 2012a). Most of these are found in the Kingston Common, Lower Watermill Creek and dam, and Lower Cascade Creek. One of the worst wetland weeds is water hyacinth (</w:t>
      </w:r>
      <w:r w:rsidRPr="006D4AA9">
        <w:rPr>
          <w:rStyle w:val="Emphasis"/>
        </w:rPr>
        <w:t>Eichhornia crassipes</w:t>
      </w:r>
      <w:r w:rsidRPr="006D4AA9">
        <w:t>), which is highly abundant (to the point of choking) in Kingston and several other wetland areas</w:t>
      </w:r>
      <w:r w:rsidR="00E16B1E" w:rsidRPr="006D4AA9">
        <w:t>.</w:t>
      </w:r>
    </w:p>
    <w:p w14:paraId="5A851113" w14:textId="03C97209" w:rsidR="00827A96" w:rsidRPr="006D4AA9" w:rsidRDefault="009400B8" w:rsidP="00827A96">
      <w:r w:rsidRPr="006D4AA9">
        <w:t>Details of the principal terrestrial weed species affecting the islands are given below.</w:t>
      </w:r>
      <w:r w:rsidR="00A407CB" w:rsidRPr="006D4AA9">
        <w:t xml:space="preserve"> </w:t>
      </w:r>
      <w:r w:rsidR="00827A96" w:rsidRPr="006D4AA9">
        <w:t xml:space="preserve">CSIRO have produced probability maps and GIS layers for the distribution of red guava </w:t>
      </w:r>
      <w:r w:rsidR="00A97B34" w:rsidRPr="006D4AA9">
        <w:t>and</w:t>
      </w:r>
      <w:r w:rsidR="00827A96" w:rsidRPr="006D4AA9">
        <w:t xml:space="preserve"> African olive</w:t>
      </w:r>
      <w:r w:rsidR="00643832" w:rsidRPr="006D4AA9">
        <w:t>, which</w:t>
      </w:r>
      <w:r w:rsidR="00A97B34" w:rsidRPr="006D4AA9">
        <w:t xml:space="preserve"> are available via the </w:t>
      </w:r>
      <w:r w:rsidR="00A97B34" w:rsidRPr="004D0653">
        <w:t>CSIRO Data Access Portal</w:t>
      </w:r>
      <w:r w:rsidR="00A97B34" w:rsidRPr="006D4AA9">
        <w:t xml:space="preserve"> (Levick and Johnson 2023)</w:t>
      </w:r>
      <w:r w:rsidR="00737DD2" w:rsidRPr="006D4AA9">
        <w:t>.</w:t>
      </w:r>
    </w:p>
    <w:p w14:paraId="54CC8FD9" w14:textId="3F71FD18" w:rsidR="009400B8" w:rsidRPr="006D4AA9" w:rsidRDefault="009400B8" w:rsidP="00050840">
      <w:pPr>
        <w:pStyle w:val="Heading6"/>
      </w:pPr>
      <w:r w:rsidRPr="006D4AA9">
        <w:t>Red guava/</w:t>
      </w:r>
      <w:r w:rsidR="006E6059" w:rsidRPr="006D4AA9">
        <w:t>p</w:t>
      </w:r>
      <w:r w:rsidRPr="006D4AA9">
        <w:t>orpay (</w:t>
      </w:r>
      <w:r w:rsidRPr="006D4AA9">
        <w:rPr>
          <w:rStyle w:val="Emphasis"/>
        </w:rPr>
        <w:t>Psidium cattleyanum</w:t>
      </w:r>
      <w:r w:rsidRPr="006D4AA9">
        <w:t xml:space="preserve"> var. </w:t>
      </w:r>
      <w:r w:rsidRPr="006D4AA9">
        <w:rPr>
          <w:rStyle w:val="Emphasis"/>
        </w:rPr>
        <w:t>cattleyanum</w:t>
      </w:r>
      <w:r w:rsidRPr="006D4AA9">
        <w:t>)</w:t>
      </w:r>
    </w:p>
    <w:p w14:paraId="46B754E5" w14:textId="7852F223" w:rsidR="009400B8" w:rsidRPr="006D4AA9" w:rsidRDefault="00AC3B9C" w:rsidP="00F1544A">
      <w:r w:rsidRPr="006D4AA9">
        <w:t>R</w:t>
      </w:r>
      <w:r w:rsidR="009400B8" w:rsidRPr="006D4AA9">
        <w:t>ed guava is native to Brazil</w:t>
      </w:r>
      <w:r w:rsidR="00BE4F93" w:rsidRPr="006D4AA9">
        <w:t xml:space="preserve"> and</w:t>
      </w:r>
      <w:r w:rsidR="009400B8" w:rsidRPr="006D4AA9">
        <w:t xml:space="preserve"> has been present on Norfolk Island for over 150 years</w:t>
      </w:r>
      <w:r w:rsidR="00BE4F93" w:rsidRPr="006D4AA9">
        <w:t>, where it</w:t>
      </w:r>
      <w:r w:rsidR="009400B8" w:rsidRPr="006D4AA9">
        <w:t xml:space="preserve"> poses a significant threat to native vegetation (Sykes &amp; Atkinson 1988; Lowe et al. 2000). The plant produces an edible fruit and establishes in dense bush thickets with wide ranging root systems that restrict the growth of surrounding native plants. These thickets form rapidly, reduce light penetration to the understorey and produce numerous seeds which are then widely dispersed by birds and cattle (Director of National Parks 2008). Fruit dropped from the plants also negatively impact the environment by altering the chemical composition of downstream soil as they degrade, affecting the germination of native plant species (Christian 1999; Lowe et al. 2000). Areas infested with red guava tend to have lower surface soil moisture</w:t>
      </w:r>
      <w:r w:rsidR="00617766" w:rsidRPr="006D4AA9">
        <w:t>,</w:t>
      </w:r>
      <w:r w:rsidR="009400B8" w:rsidRPr="006D4AA9">
        <w:t xml:space="preserve"> and where dense stands occur along creek gullies there is little sign of regeneration of native ferns (Davidson et al. 1994). The impact is amplified in times of low rainfall when competition for moisture is more intense. A high abundance of woody weed species </w:t>
      </w:r>
      <w:r w:rsidR="00970B69" w:rsidRPr="006D4AA9">
        <w:t>like the red guav</w:t>
      </w:r>
      <w:r w:rsidR="00992D10" w:rsidRPr="006D4AA9">
        <w:t xml:space="preserve">a </w:t>
      </w:r>
      <w:r w:rsidR="009400B8" w:rsidRPr="006D4AA9">
        <w:t>can result in mortality of mature Norfolk Island pines due to competition for moisture (Parks Australia, unpublished data).</w:t>
      </w:r>
    </w:p>
    <w:p w14:paraId="02409F99" w14:textId="43638AC3" w:rsidR="009400B8" w:rsidRPr="006D4AA9" w:rsidRDefault="00970B69" w:rsidP="00F1544A">
      <w:r w:rsidRPr="006D4AA9">
        <w:t>Red g</w:t>
      </w:r>
      <w:r w:rsidR="009400B8" w:rsidRPr="006D4AA9">
        <w:t>uava is present throughout much of the Mt Pitt section of the national park and across Norfolk Island, though not on Phillip Island. Extensive woody weed removal in the national park over the past decade has considerably reduced its cover (Parks Australia, unpublished data)</w:t>
      </w:r>
      <w:r w:rsidR="008F0778" w:rsidRPr="006D4AA9">
        <w:t>,</w:t>
      </w:r>
      <w:r w:rsidR="009400B8" w:rsidRPr="006D4AA9">
        <w:t xml:space="preserve"> suggesting that it is possible to control the impact of this weed.</w:t>
      </w:r>
    </w:p>
    <w:p w14:paraId="04377239" w14:textId="6A9AAEED" w:rsidR="009400B8" w:rsidRPr="006D4AA9" w:rsidRDefault="009400B8" w:rsidP="00050840">
      <w:pPr>
        <w:pStyle w:val="Heading6"/>
      </w:pPr>
      <w:r w:rsidRPr="006D4AA9">
        <w:t>African olive (</w:t>
      </w:r>
      <w:r w:rsidRPr="006D4AA9">
        <w:rPr>
          <w:rStyle w:val="Emphasis"/>
        </w:rPr>
        <w:t>Olea europaea</w:t>
      </w:r>
      <w:r w:rsidRPr="006D4AA9">
        <w:t xml:space="preserve"> </w:t>
      </w:r>
      <w:r w:rsidRPr="006D4AA9">
        <w:rPr>
          <w:rStyle w:val="Emphasis"/>
        </w:rPr>
        <w:t>cuspidata</w:t>
      </w:r>
      <w:r w:rsidRPr="006D4AA9">
        <w:t>)</w:t>
      </w:r>
    </w:p>
    <w:p w14:paraId="6FFD5967" w14:textId="0EF762E0" w:rsidR="00E16B1E" w:rsidRPr="006D4AA9" w:rsidRDefault="009400B8" w:rsidP="00F1544A">
      <w:r w:rsidRPr="006D4AA9">
        <w:t xml:space="preserve">African olive is native to Mediterranean regions in North Africa but has become a widespread invasive species in Hawaii, New Zealand and eastern Australia (Starr et al. 2003; Cuneo </w:t>
      </w:r>
      <w:r w:rsidR="0095239E" w:rsidRPr="006D4AA9">
        <w:t>&amp;</w:t>
      </w:r>
      <w:r w:rsidRPr="006D4AA9">
        <w:t xml:space="preserve"> Leishman 2006). It is believed to have been introduced to Norfolk Island by the Melanesian Mission to provide wind breaks (R Ward </w:t>
      </w:r>
      <w:r w:rsidR="009D576A" w:rsidRPr="006D4AA9">
        <w:t>2024</w:t>
      </w:r>
      <w:r w:rsidR="00E51D96" w:rsidRPr="006D4AA9">
        <w:t>,</w:t>
      </w:r>
      <w:r w:rsidR="009D576A" w:rsidRPr="006D4AA9">
        <w:t xml:space="preserve"> </w:t>
      </w:r>
      <w:r w:rsidRPr="006D4AA9">
        <w:t>pers comm</w:t>
      </w:r>
      <w:r w:rsidR="009D576A" w:rsidRPr="006D4AA9">
        <w:t xml:space="preserve"> 11 January</w:t>
      </w:r>
      <w:r w:rsidRPr="006D4AA9">
        <w:t>) and on Phillip Island following the removal of rabbits. As native vegetation was cleared on Norfolk Island</w:t>
      </w:r>
      <w:r w:rsidR="00345A91" w:rsidRPr="006D4AA9">
        <w:t>,</w:t>
      </w:r>
      <w:r w:rsidRPr="006D4AA9">
        <w:t xml:space="preserve"> </w:t>
      </w:r>
      <w:r w:rsidR="00345A91" w:rsidRPr="006D4AA9">
        <w:t>African olive</w:t>
      </w:r>
      <w:r w:rsidRPr="006D4AA9">
        <w:t xml:space="preserve"> established as a major weed</w:t>
      </w:r>
      <w:r w:rsidR="00345A91" w:rsidRPr="006D4AA9">
        <w:t>,</w:t>
      </w:r>
      <w:r w:rsidRPr="006D4AA9">
        <w:t xml:space="preserve"> and it is the main weed species found on Phillip Island. Plants occur as isolated individuals, scattered clumps or impenetrable thickets. African olive threatens species such as the Phillip Island hibiscus (</w:t>
      </w:r>
      <w:r w:rsidRPr="006D4AA9">
        <w:rPr>
          <w:rStyle w:val="Emphasis"/>
        </w:rPr>
        <w:t>Hibiscus insularis</w:t>
      </w:r>
      <w:r w:rsidR="007255B1" w:rsidRPr="006D4AA9">
        <w:t>)</w:t>
      </w:r>
      <w:r w:rsidR="00C24E30" w:rsidRPr="006D4AA9">
        <w:t xml:space="preserve"> </w:t>
      </w:r>
      <w:r w:rsidR="007255B1" w:rsidRPr="006D4AA9">
        <w:t>(</w:t>
      </w:r>
      <w:r w:rsidRPr="006D4AA9">
        <w:t xml:space="preserve">Director of National Parks </w:t>
      </w:r>
      <w:r w:rsidR="0077683E" w:rsidRPr="006D4AA9">
        <w:t>2008</w:t>
      </w:r>
      <w:r w:rsidRPr="006D4AA9">
        <w:t>)</w:t>
      </w:r>
      <w:r w:rsidR="00E16B1E" w:rsidRPr="006D4AA9">
        <w:t>.</w:t>
      </w:r>
    </w:p>
    <w:p w14:paraId="39736399" w14:textId="15791C99" w:rsidR="00E16B1E" w:rsidRPr="006D4AA9" w:rsidRDefault="009400B8" w:rsidP="00F1544A">
      <w:r w:rsidRPr="006D4AA9">
        <w:t xml:space="preserve">As with red guava, areas infested with African olive tend to have lower surface soil moisture (Davidson et al. 1994) and the impact of the weed is amplified during times of low rainfall, when competition for moisture is more intense. </w:t>
      </w:r>
      <w:r w:rsidR="00DA46F0" w:rsidRPr="006D4AA9">
        <w:t>This</w:t>
      </w:r>
      <w:r w:rsidRPr="006D4AA9" w:rsidDel="00DA46F0">
        <w:t xml:space="preserve"> </w:t>
      </w:r>
      <w:r w:rsidRPr="006D4AA9">
        <w:t xml:space="preserve">can result in the mortality of </w:t>
      </w:r>
      <w:r w:rsidR="00DA46F0" w:rsidRPr="006D4AA9">
        <w:t>native species such as the</w:t>
      </w:r>
      <w:r w:rsidRPr="006D4AA9">
        <w:t xml:space="preserve"> Norfolk Island pine (Parks Australia, unpublished data). Additionally, African olives likely exert an allelopathic effect on co-occurring species</w:t>
      </w:r>
      <w:r w:rsidR="001751ED" w:rsidRPr="006D4AA9">
        <w:t xml:space="preserve">, </w:t>
      </w:r>
      <w:r w:rsidRPr="006D4AA9">
        <w:t>inhibit</w:t>
      </w:r>
      <w:r w:rsidR="00E762CD" w:rsidRPr="006D4AA9">
        <w:t>ing</w:t>
      </w:r>
      <w:r w:rsidRPr="006D4AA9">
        <w:t xml:space="preserve"> native plant germination and growth. The removal of African olive leads to demonstrable improvement in the survival and recruitment of </w:t>
      </w:r>
      <w:r w:rsidRPr="006D4AA9">
        <w:lastRenderedPageBreak/>
        <w:t xml:space="preserve">emergent native species (Director of National Parks </w:t>
      </w:r>
      <w:r w:rsidR="0077683E" w:rsidRPr="006D4AA9">
        <w:t>2008</w:t>
      </w:r>
      <w:r w:rsidRPr="006D4AA9">
        <w:t>)</w:t>
      </w:r>
      <w:r w:rsidR="00DB2E9A" w:rsidRPr="006D4AA9">
        <w:t>,</w:t>
      </w:r>
      <w:r w:rsidRPr="006D4AA9">
        <w:t xml:space="preserve"> suggesting that it is possible to reduce the impact of this weed</w:t>
      </w:r>
      <w:r w:rsidR="00E16B1E" w:rsidRPr="006D4AA9">
        <w:t>.</w:t>
      </w:r>
    </w:p>
    <w:p w14:paraId="50943A80" w14:textId="1F694357" w:rsidR="009400B8" w:rsidRPr="006D4AA9" w:rsidRDefault="009400B8" w:rsidP="00F1544A">
      <w:r w:rsidRPr="006D4AA9">
        <w:t>Despite being an invasive weed, African olive provides a year-round source of food for some species such as the Norfolk Island</w:t>
      </w:r>
      <w:r w:rsidR="001751ED" w:rsidRPr="006D4AA9">
        <w:t xml:space="preserve"> </w:t>
      </w:r>
      <w:r w:rsidRPr="006D4AA9">
        <w:t>green parrot. It also helps mitigate soil loss and provides essential nesting sites for the threatened Kermadec petrel on Phillip Island.</w:t>
      </w:r>
    </w:p>
    <w:p w14:paraId="619523EE" w14:textId="77777777" w:rsidR="009400B8" w:rsidRPr="006D4AA9" w:rsidRDefault="009400B8" w:rsidP="00050840">
      <w:pPr>
        <w:pStyle w:val="Heading6"/>
      </w:pPr>
      <w:r w:rsidRPr="006D4AA9">
        <w:t>Broad-leaf pepper tree (</w:t>
      </w:r>
      <w:r w:rsidRPr="006D4AA9">
        <w:rPr>
          <w:rStyle w:val="Emphasis"/>
        </w:rPr>
        <w:t>Schinus terebinthifolius</w:t>
      </w:r>
      <w:r w:rsidRPr="006D4AA9">
        <w:t>)</w:t>
      </w:r>
    </w:p>
    <w:p w14:paraId="14A9A233" w14:textId="24491848" w:rsidR="00E16B1E" w:rsidRPr="006D4AA9" w:rsidRDefault="009400B8" w:rsidP="00F1544A">
      <w:r w:rsidRPr="006D4AA9">
        <w:t xml:space="preserve">Broad-leaf (or broad-leaved) pepper tree (also known locally on Norfolk Island as Hawaiian holly) is native to South America. It is known to invade grassy paddocks and is a pioneer species, quickly </w:t>
      </w:r>
      <w:r w:rsidR="0053287C" w:rsidRPr="006D4AA9">
        <w:t>colonising</w:t>
      </w:r>
      <w:r w:rsidRPr="006D4AA9">
        <w:t xml:space="preserve"> disturbed sites. Broad-leaf pepper tree also invades undisturbed natural environments and can displace native species. It is a problem weed in some parts of eastern Australia, Hawaii, Florida, New Caledonia, Fiji, Tahiti and Mauritius (PIER 2002)</w:t>
      </w:r>
      <w:r w:rsidR="00E16B1E" w:rsidRPr="006D4AA9">
        <w:t>.</w:t>
      </w:r>
    </w:p>
    <w:p w14:paraId="05766831" w14:textId="204D2949" w:rsidR="009400B8" w:rsidRPr="006D4AA9" w:rsidRDefault="009400B8" w:rsidP="00F1544A">
      <w:r w:rsidRPr="006D4AA9">
        <w:t>Broad-leaf pepper tree was introduced to Norfolk Island in the 1920s when a resident planted some berries collected in Hawaii (</w:t>
      </w:r>
      <w:r w:rsidR="000318B5" w:rsidRPr="006D4AA9">
        <w:t>Ziesing</w:t>
      </w:r>
      <w:r w:rsidRPr="006D4AA9">
        <w:t xml:space="preserve"> 1997). It is a low growing evergreen tree that shades out other plants and prevents the re-establishment of other species due to the release of allelopathic substances (Dawkins and Esiobu 2016). The fruits have been implicated in bird intoxication and death and its prolific flowers can cause allergic reactions (Director of National Parks </w:t>
      </w:r>
      <w:r w:rsidR="0077683E" w:rsidRPr="006D4AA9">
        <w:t>2008</w:t>
      </w:r>
      <w:r w:rsidRPr="006D4AA9">
        <w:t>).</w:t>
      </w:r>
    </w:p>
    <w:p w14:paraId="2A87D141" w14:textId="77777777" w:rsidR="009400B8" w:rsidRPr="006D4AA9" w:rsidRDefault="009400B8" w:rsidP="00050840">
      <w:pPr>
        <w:pStyle w:val="Heading6"/>
      </w:pPr>
      <w:r w:rsidRPr="006D4AA9">
        <w:t>Lantana (</w:t>
      </w:r>
      <w:r w:rsidRPr="006D4AA9">
        <w:rPr>
          <w:rStyle w:val="Emphasis"/>
        </w:rPr>
        <w:t>Lantana camara</w:t>
      </w:r>
      <w:r w:rsidRPr="006D4AA9">
        <w:t>)</w:t>
      </w:r>
    </w:p>
    <w:p w14:paraId="37737FF5" w14:textId="25CAD595" w:rsidR="009400B8" w:rsidRPr="006D4AA9" w:rsidRDefault="009400B8" w:rsidP="00F1544A">
      <w:r w:rsidRPr="006D4AA9">
        <w:t xml:space="preserve">Lantana is listed as a Weed of National Significance in Australia and continues to have serious impacts. It is an aggressive woody weed of open areas </w:t>
      </w:r>
      <w:r w:rsidR="00923C26" w:rsidRPr="006D4AA9">
        <w:t>and</w:t>
      </w:r>
      <w:r w:rsidRPr="006D4AA9">
        <w:t xml:space="preserve"> suppresses regeneration of native species </w:t>
      </w:r>
      <w:r w:rsidR="001C147D" w:rsidRPr="006D4AA9">
        <w:t xml:space="preserve">through blocking light and allelopathy </w:t>
      </w:r>
      <w:r w:rsidRPr="006D4AA9">
        <w:t xml:space="preserve">(Director of National Parks </w:t>
      </w:r>
      <w:r w:rsidR="0077683E" w:rsidRPr="006D4AA9">
        <w:t>2008</w:t>
      </w:r>
      <w:r w:rsidRPr="006D4AA9">
        <w:t xml:space="preserve">). Lantana was introduced to Norfolk Island in 1905 as an ornamental horticultural species and is now widespread </w:t>
      </w:r>
      <w:r w:rsidR="00E762CD" w:rsidRPr="006D4AA9">
        <w:t>probably</w:t>
      </w:r>
      <w:r w:rsidRPr="006D4AA9">
        <w:t xml:space="preserve"> due to birds dispersing the seeds. It is found on Phillip Island in low abundance but could be eradicated with targeted weed control and monitoring to detect new populations (Mills 2009b).</w:t>
      </w:r>
    </w:p>
    <w:p w14:paraId="6500AF92" w14:textId="77777777" w:rsidR="009400B8" w:rsidRPr="006D4AA9" w:rsidRDefault="009400B8" w:rsidP="00050840">
      <w:pPr>
        <w:pStyle w:val="Heading6"/>
      </w:pPr>
      <w:r w:rsidRPr="006D4AA9">
        <w:t>William Taylor (</w:t>
      </w:r>
      <w:r w:rsidRPr="006D4AA9">
        <w:rPr>
          <w:rStyle w:val="Emphasis"/>
        </w:rPr>
        <w:t>Ageratina riparia</w:t>
      </w:r>
      <w:r w:rsidRPr="006D4AA9">
        <w:t>)</w:t>
      </w:r>
    </w:p>
    <w:p w14:paraId="665C5E83" w14:textId="0079E446" w:rsidR="009400B8" w:rsidRPr="006D4AA9" w:rsidRDefault="009400B8" w:rsidP="00F1544A">
      <w:r w:rsidRPr="006D4AA9">
        <w:t xml:space="preserve">Also known as mist flower, this weed species was introduced to Norfolk Island as a garden plant. It grows to one metre high with white flower heads and spreads widely, shading out small native plants. It is found in areas open to the wind and with full sunlight. The weed dominates the understorey in some parts of the national park (Director of National Parks </w:t>
      </w:r>
      <w:r w:rsidR="0077683E" w:rsidRPr="006D4AA9">
        <w:t>2008</w:t>
      </w:r>
      <w:r w:rsidRPr="006D4AA9">
        <w:t xml:space="preserve">) and is </w:t>
      </w:r>
      <w:r w:rsidR="002505DC" w:rsidRPr="006D4AA9">
        <w:t>also</w:t>
      </w:r>
      <w:r w:rsidRPr="006D4AA9">
        <w:t xml:space="preserve"> found on Phillip Island (Mills 2009b; J Christian </w:t>
      </w:r>
      <w:r w:rsidR="00886008" w:rsidRPr="006D4AA9">
        <w:t>2024</w:t>
      </w:r>
      <w:r w:rsidR="009D0A01" w:rsidRPr="006D4AA9">
        <w:t>,</w:t>
      </w:r>
      <w:r w:rsidR="00886008" w:rsidRPr="006D4AA9">
        <w:t xml:space="preserve"> </w:t>
      </w:r>
      <w:r w:rsidRPr="006D4AA9">
        <w:t>pers comm</w:t>
      </w:r>
      <w:r w:rsidR="00886008" w:rsidRPr="006D4AA9">
        <w:t xml:space="preserve"> 11 January</w:t>
      </w:r>
      <w:r w:rsidRPr="006D4AA9">
        <w:t>).</w:t>
      </w:r>
    </w:p>
    <w:p w14:paraId="00A2A5B4" w14:textId="77777777" w:rsidR="009400B8" w:rsidRPr="006D4AA9" w:rsidRDefault="009400B8" w:rsidP="00050840">
      <w:pPr>
        <w:pStyle w:val="Heading6"/>
      </w:pPr>
      <w:r w:rsidRPr="006D4AA9">
        <w:t>Kikuyu (</w:t>
      </w:r>
      <w:r w:rsidRPr="006D4AA9">
        <w:rPr>
          <w:rStyle w:val="Emphasis"/>
        </w:rPr>
        <w:t>Cenchrus clandestinus</w:t>
      </w:r>
      <w:r w:rsidRPr="006D4AA9">
        <w:t>)</w:t>
      </w:r>
    </w:p>
    <w:p w14:paraId="4FEF9069" w14:textId="0166C89B" w:rsidR="00E16B1E" w:rsidRPr="006D4AA9" w:rsidRDefault="009400B8" w:rsidP="00F1544A">
      <w:r w:rsidRPr="006D4AA9">
        <w:t xml:space="preserve">Kikuyu is an exotic grass introduced to Norfolk Island for pasture. The species was used to stabilise open areas, roadsides and rehabilitation areas in the national park (Director of National Parks </w:t>
      </w:r>
      <w:r w:rsidR="0077683E" w:rsidRPr="006D4AA9">
        <w:t>2008</w:t>
      </w:r>
      <w:r w:rsidRPr="006D4AA9">
        <w:t>). Kikuyu severely restricts regeneration of native plant species, particularly in the national park and public reserves, as it forms a thick sward that is almost impossible for seedlings to penetrate</w:t>
      </w:r>
      <w:r w:rsidR="00E16B1E" w:rsidRPr="006D4AA9">
        <w:t>.</w:t>
      </w:r>
    </w:p>
    <w:p w14:paraId="0B731603" w14:textId="3D8BE85B" w:rsidR="009400B8" w:rsidRPr="006D4AA9" w:rsidRDefault="009400B8" w:rsidP="00F1544A">
      <w:r w:rsidRPr="006D4AA9">
        <w:t>Competition from kikuyu and other imported grasses such as buffalo grass (</w:t>
      </w:r>
      <w:r w:rsidRPr="006D4AA9">
        <w:rPr>
          <w:rStyle w:val="Emphasis"/>
        </w:rPr>
        <w:t>Stenotaphrum secundatum</w:t>
      </w:r>
      <w:r w:rsidRPr="006D4AA9">
        <w:t>) and couch grass (</w:t>
      </w:r>
      <w:r w:rsidRPr="006D4AA9">
        <w:rPr>
          <w:rStyle w:val="Emphasis"/>
        </w:rPr>
        <w:t>Cynodon dactylon</w:t>
      </w:r>
      <w:r w:rsidRPr="006D4AA9">
        <w:t xml:space="preserve">) may prevent the re-establishment of pines and other species (Benson 1980). The thick sward and deep runners of kikuyu have the potential to degrade the habitat for ground nesting seabirds such as wedge-tailed shearwaters and other burrowing petrels. The grass constricts burrow entries and has been reported to strangle birds on Lord Howe Island (DECC NSW 2007). Kikuyu is not a major weed on Phillip Island, but abundance and </w:t>
      </w:r>
      <w:r w:rsidRPr="006D4AA9">
        <w:lastRenderedPageBreak/>
        <w:t>impact require close monitoring (</w:t>
      </w:r>
      <w:r w:rsidR="003E7699" w:rsidRPr="006D4AA9">
        <w:t>Director of National Parks</w:t>
      </w:r>
      <w:r w:rsidRPr="006D4AA9">
        <w:t xml:space="preserve"> 2010; </w:t>
      </w:r>
      <w:r w:rsidR="006917E1" w:rsidRPr="006D4AA9">
        <w:t>J Christian 2024</w:t>
      </w:r>
      <w:r w:rsidR="00214898" w:rsidRPr="006D4AA9">
        <w:t>,</w:t>
      </w:r>
      <w:r w:rsidR="006917E1" w:rsidRPr="006D4AA9">
        <w:t xml:space="preserve"> pers comm 11 January</w:t>
      </w:r>
      <w:r w:rsidRPr="006D4AA9">
        <w:t>).</w:t>
      </w:r>
    </w:p>
    <w:p w14:paraId="592039D8" w14:textId="77777777" w:rsidR="009400B8" w:rsidRPr="006D4AA9" w:rsidRDefault="009400B8" w:rsidP="00050840">
      <w:pPr>
        <w:pStyle w:val="Heading6"/>
      </w:pPr>
      <w:r w:rsidRPr="006D4AA9">
        <w:t>Madeira vine (</w:t>
      </w:r>
      <w:r w:rsidRPr="006D4AA9">
        <w:rPr>
          <w:rStyle w:val="Emphasis"/>
        </w:rPr>
        <w:t>Anredera cordifolia</w:t>
      </w:r>
      <w:r w:rsidRPr="006D4AA9">
        <w:t>)</w:t>
      </w:r>
    </w:p>
    <w:p w14:paraId="4457FB9E" w14:textId="3923EEF3" w:rsidR="009400B8" w:rsidRPr="006D4AA9" w:rsidRDefault="009400B8" w:rsidP="00F1544A">
      <w:r w:rsidRPr="006D4AA9">
        <w:t>Madeira vine is becoming a significant threat on Norfolk Island in both public reserves and on private land. The species is a fleshy climber with stems that can climb high into the canopy</w:t>
      </w:r>
      <w:r w:rsidR="00E762CD" w:rsidRPr="006D4AA9">
        <w:t>,</w:t>
      </w:r>
      <w:r w:rsidRPr="006D4AA9">
        <w:t xml:space="preserve"> and </w:t>
      </w:r>
      <w:r w:rsidR="00AF127C" w:rsidRPr="006D4AA9">
        <w:t>it</w:t>
      </w:r>
      <w:r w:rsidRPr="006D4AA9">
        <w:t xml:space="preserve"> typically invades the margins of rainforests, smothering small trees and shrubs. The presence of underground and aerial tubers makes this species difficult to control.</w:t>
      </w:r>
    </w:p>
    <w:p w14:paraId="7E5CC8AB" w14:textId="77777777" w:rsidR="009400B8" w:rsidRPr="006D4AA9" w:rsidRDefault="009400B8" w:rsidP="00050840">
      <w:pPr>
        <w:pStyle w:val="Heading6"/>
      </w:pPr>
      <w:r w:rsidRPr="006D4AA9">
        <w:t>Wild tobacco (</w:t>
      </w:r>
      <w:r w:rsidRPr="006D4AA9">
        <w:rPr>
          <w:rStyle w:val="Emphasis"/>
        </w:rPr>
        <w:t>Solanum mauritianum</w:t>
      </w:r>
      <w:r w:rsidRPr="006D4AA9">
        <w:t>)</w:t>
      </w:r>
    </w:p>
    <w:p w14:paraId="488B3405" w14:textId="03BDC982" w:rsidR="009400B8" w:rsidRPr="006D4AA9" w:rsidRDefault="009400B8" w:rsidP="00F1544A">
      <w:r w:rsidRPr="006D4AA9">
        <w:t>Introduced to Norfolk Island in about 1855, this is a fast-growing tree that can occupy habitats for rare, shade-intolerant species such as chaff tree (</w:t>
      </w:r>
      <w:r w:rsidRPr="006D4AA9">
        <w:rPr>
          <w:rStyle w:val="Emphasis"/>
        </w:rPr>
        <w:t>Achyranthes</w:t>
      </w:r>
      <w:r w:rsidRPr="006D4AA9">
        <w:t xml:space="preserve"> </w:t>
      </w:r>
      <w:r w:rsidRPr="006D4AA9">
        <w:rPr>
          <w:rStyle w:val="Emphasis"/>
        </w:rPr>
        <w:t>arborescens</w:t>
      </w:r>
      <w:r w:rsidRPr="006D4AA9">
        <w:t>) and nettle tree (</w:t>
      </w:r>
      <w:r w:rsidRPr="006D4AA9">
        <w:rPr>
          <w:rStyle w:val="Emphasis"/>
        </w:rPr>
        <w:t>Boehmeria australis</w:t>
      </w:r>
      <w:r w:rsidRPr="006D4AA9">
        <w:t xml:space="preserve"> </w:t>
      </w:r>
      <w:r w:rsidRPr="006D4AA9">
        <w:rPr>
          <w:rStyle w:val="Emphasis"/>
        </w:rPr>
        <w:t>australis</w:t>
      </w:r>
      <w:r w:rsidRPr="006D4AA9">
        <w:t xml:space="preserve">) (Sykes &amp; Atkinson 1988). As wild tobacco prefers open areas it is generally considered to be less of a threat in forested national parks than shade-tolerant species such as red guava and African olive (Director of National Parks </w:t>
      </w:r>
      <w:r w:rsidR="0077683E" w:rsidRPr="006D4AA9">
        <w:t>2008</w:t>
      </w:r>
      <w:r w:rsidRPr="006D4AA9">
        <w:t>). It is often found in parts of the valley bottoms in association with the native species bleeding heart (</w:t>
      </w:r>
      <w:r w:rsidRPr="006D4AA9">
        <w:rPr>
          <w:rStyle w:val="Emphasis"/>
        </w:rPr>
        <w:t>Homalanthus populifolius</w:t>
      </w:r>
      <w:r w:rsidRPr="006D4AA9">
        <w:t xml:space="preserve">). Wild tobacco fruits and seeds are consumed by the </w:t>
      </w:r>
      <w:r w:rsidR="0099045F" w:rsidRPr="006D4AA9">
        <w:t>Norfolk Island</w:t>
      </w:r>
      <w:r w:rsidRPr="006D4AA9">
        <w:t xml:space="preserve"> green parrot (Simmonds 2019).</w:t>
      </w:r>
    </w:p>
    <w:p w14:paraId="1F576CE0" w14:textId="77777777" w:rsidR="009400B8" w:rsidRPr="006D4AA9" w:rsidRDefault="009400B8" w:rsidP="00050840">
      <w:pPr>
        <w:pStyle w:val="Heading6"/>
      </w:pPr>
      <w:r w:rsidRPr="006D4AA9">
        <w:t>Morning glory (</w:t>
      </w:r>
      <w:r w:rsidRPr="006D4AA9">
        <w:rPr>
          <w:rStyle w:val="Emphasis"/>
        </w:rPr>
        <w:t>Ipomoea cairica</w:t>
      </w:r>
      <w:r w:rsidRPr="006D4AA9">
        <w:t>)</w:t>
      </w:r>
    </w:p>
    <w:p w14:paraId="77F884AB" w14:textId="2143CA3C" w:rsidR="009400B8" w:rsidRPr="006D4AA9" w:rsidRDefault="009400B8" w:rsidP="00F1544A">
      <w:r w:rsidRPr="006D4AA9">
        <w:t xml:space="preserve">Morning glory is a perennial vine that rapidly invades open areas created by tree falls or abrupt woody weed removal (Director of National Parks </w:t>
      </w:r>
      <w:r w:rsidR="0077683E" w:rsidRPr="006D4AA9">
        <w:t>2008</w:t>
      </w:r>
      <w:r w:rsidRPr="006D4AA9">
        <w:t xml:space="preserve">). This vine has a cosmopolitan global distribution and its native status on Norfolk Island is disputed. It was recorded in a drawing from 1790, and it may have been introduced by Polynesians as a medicinal plant. On Norfolk Island it is regarded as invasive and is generally removed during weed control activities. Morning glory has been found to threaten burrow-nesting seabird species with entanglement if left </w:t>
      </w:r>
      <w:r w:rsidR="00E762CD" w:rsidRPr="006D4AA9">
        <w:t>unmanaged</w:t>
      </w:r>
      <w:r w:rsidRPr="006D4AA9">
        <w:t xml:space="preserve"> (Carlile et al. 2015).</w:t>
      </w:r>
    </w:p>
    <w:p w14:paraId="14069646" w14:textId="77777777" w:rsidR="009400B8" w:rsidRPr="006D4AA9" w:rsidRDefault="009400B8" w:rsidP="00050840">
      <w:pPr>
        <w:pStyle w:val="Heading6"/>
      </w:pPr>
      <w:r w:rsidRPr="006D4AA9">
        <w:t>Formosan lily (</w:t>
      </w:r>
      <w:r w:rsidRPr="006D4AA9">
        <w:rPr>
          <w:rStyle w:val="Emphasis"/>
        </w:rPr>
        <w:t>Lilium formosanum</w:t>
      </w:r>
      <w:r w:rsidRPr="006D4AA9">
        <w:t>)</w:t>
      </w:r>
    </w:p>
    <w:p w14:paraId="5BBFC289" w14:textId="255A2A01" w:rsidR="009400B8" w:rsidRPr="006D4AA9" w:rsidRDefault="00FB4B20" w:rsidP="00F1544A">
      <w:r w:rsidRPr="006D4AA9">
        <w:t>Formosan lily</w:t>
      </w:r>
      <w:r w:rsidR="009400B8" w:rsidRPr="006D4AA9">
        <w:t xml:space="preserve"> is a vigorous, shade-tolerant, herbaceous species that escaped from cultivation. It produces large numbers of seeds and is difficult to remove once established. It often grows in disturbed sites in a range of locations such as native forests, pine plantations, guava and olive thickets, kikuyu pasture and domestic gardens (Director of National Parks </w:t>
      </w:r>
      <w:r w:rsidR="0077683E" w:rsidRPr="006D4AA9">
        <w:t>2008</w:t>
      </w:r>
      <w:r w:rsidR="009400B8" w:rsidRPr="006D4AA9">
        <w:t xml:space="preserve">). Formosan lily has not yet invaded Phillip Island (Mills 2009b; R Ward </w:t>
      </w:r>
      <w:r w:rsidR="001E79BC" w:rsidRPr="006D4AA9">
        <w:t>2024</w:t>
      </w:r>
      <w:r w:rsidR="008D5DA1" w:rsidRPr="006D4AA9">
        <w:t>,</w:t>
      </w:r>
      <w:r w:rsidR="001E79BC" w:rsidRPr="006D4AA9">
        <w:t xml:space="preserve"> </w:t>
      </w:r>
      <w:r w:rsidR="009400B8" w:rsidRPr="006D4AA9">
        <w:t>pers comm</w:t>
      </w:r>
      <w:r w:rsidR="001E79BC" w:rsidRPr="006D4AA9">
        <w:t xml:space="preserve"> 11 January</w:t>
      </w:r>
      <w:r w:rsidR="009400B8" w:rsidRPr="006D4AA9">
        <w:t>).</w:t>
      </w:r>
    </w:p>
    <w:p w14:paraId="6696EA11" w14:textId="77777777" w:rsidR="009400B8" w:rsidRPr="006D4AA9" w:rsidRDefault="009400B8" w:rsidP="000E1CAE">
      <w:pPr>
        <w:pStyle w:val="Heading5"/>
        <w:numPr>
          <w:ilvl w:val="0"/>
          <w:numId w:val="0"/>
        </w:numPr>
        <w:ind w:left="964" w:hanging="964"/>
      </w:pPr>
      <w:bookmarkStart w:id="233" w:name="_Ref115772736"/>
      <w:r w:rsidRPr="006D4AA9">
        <w:t>Pathogens</w:t>
      </w:r>
      <w:bookmarkEnd w:id="233"/>
    </w:p>
    <w:p w14:paraId="45F65379" w14:textId="6EE99423" w:rsidR="00E16B1E" w:rsidRPr="006D4AA9" w:rsidRDefault="009400B8" w:rsidP="00F1544A">
      <w:r w:rsidRPr="006D4AA9">
        <w:t xml:space="preserve">There are known pathogens on Norfolk Island which affect </w:t>
      </w:r>
      <w:r w:rsidR="00D13AC5" w:rsidRPr="006D4AA9">
        <w:t xml:space="preserve">either </w:t>
      </w:r>
      <w:r w:rsidRPr="006D4AA9">
        <w:t>native flora</w:t>
      </w:r>
      <w:r w:rsidRPr="006D4AA9" w:rsidDel="00D13AC5">
        <w:t xml:space="preserve"> </w:t>
      </w:r>
      <w:r w:rsidR="00D13AC5" w:rsidRPr="006D4AA9">
        <w:t xml:space="preserve">or </w:t>
      </w:r>
      <w:r w:rsidRPr="006D4AA9">
        <w:t>fauna, and there is the ongoing threat that new pathogens will be introduced to which natives will be particularly susceptible. Psittacine circoviral disease (PCD</w:t>
      </w:r>
      <w:r w:rsidR="00D0011F" w:rsidRPr="006D4AA9">
        <w:t xml:space="preserve">), or </w:t>
      </w:r>
      <w:r w:rsidRPr="006D4AA9">
        <w:t>beak and feather disease</w:t>
      </w:r>
      <w:r w:rsidR="00D0011F" w:rsidRPr="006D4AA9">
        <w:t>,</w:t>
      </w:r>
      <w:r w:rsidRPr="006D4AA9">
        <w:t xml:space="preserve"> is listed under the EPBC Act as a key threatening process to endangered parrots. PCD occurs in the Norfolk Island green parrot</w:t>
      </w:r>
      <w:r w:rsidR="00D0011F" w:rsidRPr="006D4AA9">
        <w:t xml:space="preserve"> population</w:t>
      </w:r>
      <w:r w:rsidR="00EF7926" w:rsidRPr="006D4AA9">
        <w:t xml:space="preserve">, </w:t>
      </w:r>
      <w:r w:rsidRPr="006D4AA9">
        <w:t>however, studies by Taronga Zoo indicate that, while carriers of the virus, the</w:t>
      </w:r>
      <w:r w:rsidR="00D1299D" w:rsidRPr="006D4AA9">
        <w:t xml:space="preserve"> species</w:t>
      </w:r>
      <w:r w:rsidRPr="006D4AA9">
        <w:t xml:space="preserve"> remain</w:t>
      </w:r>
      <w:r w:rsidR="00D1299D" w:rsidRPr="006D4AA9">
        <w:t>s</w:t>
      </w:r>
      <w:r w:rsidRPr="006D4AA9">
        <w:t xml:space="preserve"> unaffected </w:t>
      </w:r>
      <w:r w:rsidR="00EF7926" w:rsidRPr="006D4AA9">
        <w:t xml:space="preserve">unless </w:t>
      </w:r>
      <w:r w:rsidRPr="006D4AA9">
        <w:t xml:space="preserve">subjected to stress (Hill 2002). A survey of the virus in 2016 found a 0.05% prevalence among </w:t>
      </w:r>
      <w:r w:rsidR="00B03593" w:rsidRPr="006D4AA9">
        <w:t xml:space="preserve">Norfolk Island </w:t>
      </w:r>
      <w:r w:rsidRPr="006D4AA9">
        <w:t>green parrots (</w:t>
      </w:r>
      <w:r w:rsidR="009B0BE4" w:rsidRPr="006D4AA9">
        <w:t xml:space="preserve">L </w:t>
      </w:r>
      <w:r w:rsidRPr="006D4AA9">
        <w:t xml:space="preserve">Ortiz-Catedral </w:t>
      </w:r>
      <w:r w:rsidR="009B0BE4" w:rsidRPr="006D4AA9">
        <w:t>2024</w:t>
      </w:r>
      <w:r w:rsidR="00D1299D" w:rsidRPr="006D4AA9">
        <w:t>,</w:t>
      </w:r>
      <w:r w:rsidR="009B0BE4" w:rsidRPr="006D4AA9">
        <w:t xml:space="preserve"> </w:t>
      </w:r>
      <w:r w:rsidRPr="006D4AA9">
        <w:t>pers comm</w:t>
      </w:r>
      <w:r w:rsidR="009B0BE4" w:rsidRPr="006D4AA9">
        <w:t xml:space="preserve"> 11 January</w:t>
      </w:r>
      <w:r w:rsidRPr="006D4AA9">
        <w:t>)</w:t>
      </w:r>
      <w:r w:rsidR="001534BF" w:rsidRPr="006D4AA9">
        <w:t>, but</w:t>
      </w:r>
      <w:r w:rsidRPr="006D4AA9">
        <w:t xml:space="preserve"> PCD </w:t>
      </w:r>
      <w:r w:rsidR="001534BF" w:rsidRPr="006D4AA9">
        <w:t>is still considered</w:t>
      </w:r>
      <w:r w:rsidRPr="006D4AA9">
        <w:t xml:space="preserve"> a threat to the Norfolk Island green parrot due to </w:t>
      </w:r>
      <w:r w:rsidR="001534BF" w:rsidRPr="006D4AA9">
        <w:t>its</w:t>
      </w:r>
      <w:r w:rsidRPr="006D4AA9">
        <w:t xml:space="preserve"> small population </w:t>
      </w:r>
      <w:r w:rsidR="001534BF" w:rsidRPr="006D4AA9">
        <w:t xml:space="preserve">size </w:t>
      </w:r>
      <w:r w:rsidRPr="006D4AA9">
        <w:t>(TSSC 2016</w:t>
      </w:r>
      <w:r w:rsidR="00771110" w:rsidRPr="006D4AA9">
        <w:t>a</w:t>
      </w:r>
      <w:r w:rsidRPr="006D4AA9">
        <w:t>)</w:t>
      </w:r>
      <w:r w:rsidR="00E16B1E" w:rsidRPr="006D4AA9">
        <w:t>.</w:t>
      </w:r>
    </w:p>
    <w:p w14:paraId="246AE51F" w14:textId="77777777" w:rsidR="00E16B1E" w:rsidRPr="006D4AA9" w:rsidRDefault="009400B8" w:rsidP="00F1544A">
      <w:r w:rsidRPr="006D4AA9">
        <w:t>Root and butt rot (</w:t>
      </w:r>
      <w:r w:rsidRPr="006D4AA9">
        <w:rPr>
          <w:rStyle w:val="Emphasis"/>
        </w:rPr>
        <w:t>Phellinus noxius</w:t>
      </w:r>
      <w:r w:rsidRPr="006D4AA9">
        <w:t xml:space="preserve">) has been associated with the death of mature Norfolk Island pines and may pose a threat to other native plant species. The fungus naturally occurs in rainforests </w:t>
      </w:r>
      <w:r w:rsidRPr="006D4AA9">
        <w:lastRenderedPageBreak/>
        <w:t>globally, but its impacts are exacerbated by low levels of soil phosphorus, highlighting the link between seabirds and the island’s ecosystems (NIRC 2021)</w:t>
      </w:r>
      <w:r w:rsidR="00E16B1E" w:rsidRPr="006D4AA9">
        <w:t>.</w:t>
      </w:r>
    </w:p>
    <w:p w14:paraId="00CDDCC9" w14:textId="1E1A27C9" w:rsidR="009400B8" w:rsidRPr="006D4AA9" w:rsidRDefault="009400B8" w:rsidP="00F1544A">
      <w:r w:rsidRPr="006D4AA9">
        <w:t xml:space="preserve">There is an ongoing and significant risk of introducing extremely dangerous plant pathogens (and serious invertebrate pests) on both legally and illegally imported plant material in the future. Surveys conducted in 2021 by Australian Government scientists confirmed the presence of the root disease </w:t>
      </w:r>
      <w:r w:rsidRPr="006D4AA9">
        <w:rPr>
          <w:rStyle w:val="Emphasis"/>
        </w:rPr>
        <w:t>Phytophthora cinnamomi</w:t>
      </w:r>
      <w:r w:rsidRPr="006D4AA9">
        <w:t xml:space="preserve"> on the island. </w:t>
      </w:r>
      <w:r w:rsidRPr="006D4AA9">
        <w:rPr>
          <w:rStyle w:val="Emphasis"/>
          <w:i w:val="0"/>
        </w:rPr>
        <w:t>This pathogen is a potentially major risk for threatened tree and shrub species</w:t>
      </w:r>
      <w:r w:rsidR="00FA11C2" w:rsidRPr="006D4AA9">
        <w:rPr>
          <w:rStyle w:val="Emphasis"/>
          <w:i w:val="0"/>
        </w:rPr>
        <w:t>.</w:t>
      </w:r>
    </w:p>
    <w:p w14:paraId="749BBB45" w14:textId="77777777" w:rsidR="009400B8" w:rsidRPr="006D4AA9" w:rsidRDefault="009400B8" w:rsidP="000E1CAE">
      <w:pPr>
        <w:pStyle w:val="Heading5"/>
        <w:numPr>
          <w:ilvl w:val="0"/>
          <w:numId w:val="0"/>
        </w:numPr>
        <w:ind w:left="964" w:hanging="964"/>
      </w:pPr>
      <w:r w:rsidRPr="006D4AA9">
        <w:t>Loss and fragmentation of native vegetation</w:t>
      </w:r>
    </w:p>
    <w:p w14:paraId="156C4560" w14:textId="22A371F6" w:rsidR="009400B8" w:rsidRPr="006D4AA9" w:rsidRDefault="009400B8" w:rsidP="00F1544A">
      <w:r w:rsidRPr="006D4AA9">
        <w:t>Clearing has caused large-scale loss and fragmentation of native vegetation and dramatically changed land cover in the Norfolk Island Group (</w:t>
      </w:r>
      <w:r w:rsidR="009835A2" w:rsidRPr="006D4AA9">
        <w:t xml:space="preserve">Map </w:t>
      </w:r>
      <w:r w:rsidR="009835A2" w:rsidRPr="006D4AA9">
        <w:rPr>
          <w:noProof/>
        </w:rPr>
        <w:t>11</w:t>
      </w:r>
      <w:r w:rsidR="005E468C" w:rsidRPr="006D4AA9">
        <w:t xml:space="preserve"> and </w:t>
      </w:r>
      <w:r w:rsidR="009835A2" w:rsidRPr="006D4AA9">
        <w:t xml:space="preserve">Map </w:t>
      </w:r>
      <w:r w:rsidR="009835A2" w:rsidRPr="006D4AA9">
        <w:rPr>
          <w:noProof/>
        </w:rPr>
        <w:t>12</w:t>
      </w:r>
      <w:r w:rsidRPr="006D4AA9">
        <w:t xml:space="preserve">). Direct loss of habitat </w:t>
      </w:r>
      <w:r w:rsidR="007812BB" w:rsidRPr="006D4AA9">
        <w:t>from land</w:t>
      </w:r>
      <w:r w:rsidRPr="006D4AA9">
        <w:t xml:space="preserve"> clearing has been implicated in the declines of the </w:t>
      </w:r>
      <w:r w:rsidR="007812BB" w:rsidRPr="006D4AA9">
        <w:t>Lord Howe Island gecko and Lor</w:t>
      </w:r>
      <w:r w:rsidR="00F8453C" w:rsidRPr="006D4AA9">
        <w:t>d</w:t>
      </w:r>
      <w:r w:rsidR="007812BB" w:rsidRPr="006D4AA9">
        <w:t xml:space="preserve"> Howe Island skink</w:t>
      </w:r>
      <w:r w:rsidRPr="006D4AA9">
        <w:t xml:space="preserve"> (Cogger et al. 1993). The clearing of remnant forest for the airport may also have contributed to the extinction of the Norfolk Island triller (</w:t>
      </w:r>
      <w:r w:rsidRPr="006D4AA9">
        <w:rPr>
          <w:rStyle w:val="Emphasis"/>
        </w:rPr>
        <w:t>Lalage leucopyga leucopyga</w:t>
      </w:r>
      <w:r w:rsidRPr="006D4AA9">
        <w:t>) and the restriction of several other bird species</w:t>
      </w:r>
      <w:r w:rsidR="003679C0" w:rsidRPr="006D4AA9">
        <w:t xml:space="preserve"> to the national park and immediate surrounding area</w:t>
      </w:r>
      <w:r w:rsidRPr="006D4AA9">
        <w:t xml:space="preserve">, including the </w:t>
      </w:r>
      <w:r w:rsidR="00807A90" w:rsidRPr="006D4AA9">
        <w:t xml:space="preserve">Norfolk Island </w:t>
      </w:r>
      <w:r w:rsidRPr="006D4AA9">
        <w:t>robin and</w:t>
      </w:r>
      <w:r w:rsidR="00807A90" w:rsidRPr="006D4AA9">
        <w:t xml:space="preserve"> Norfolk Island</w:t>
      </w:r>
      <w:r w:rsidRPr="006D4AA9">
        <w:t xml:space="preserve"> golden whistler</w:t>
      </w:r>
      <w:r w:rsidR="00053345" w:rsidRPr="006D4AA9">
        <w:t xml:space="preserve"> (Garnett &amp; Crowley 2000)</w:t>
      </w:r>
      <w:r w:rsidRPr="006D4AA9" w:rsidDel="003679C0">
        <w:t>.</w:t>
      </w:r>
    </w:p>
    <w:p w14:paraId="58463C76" w14:textId="3E7926BD" w:rsidR="00E16B1E" w:rsidRPr="006D4AA9" w:rsidRDefault="009400B8" w:rsidP="00F1544A">
      <w:r w:rsidRPr="006D4AA9">
        <w:t>Although clearing has largely ceased, past clearing has a considerable legacy effect on native species and their habitats. Most of the native plant communities are now within the national park</w:t>
      </w:r>
      <w:r w:rsidR="005755BE" w:rsidRPr="006D4AA9">
        <w:t xml:space="preserve">. However, </w:t>
      </w:r>
      <w:r w:rsidRPr="006D4AA9">
        <w:t xml:space="preserve"> significant areas of native forest outside the national park and other reserves could be vulnerable to clearing</w:t>
      </w:r>
      <w:r w:rsidR="008346D1" w:rsidRPr="006D4AA9" w:rsidDel="008B6810">
        <w:t>,</w:t>
      </w:r>
      <w:r w:rsidR="003717A6" w:rsidRPr="006D4AA9">
        <w:t xml:space="preserve"> </w:t>
      </w:r>
      <w:r w:rsidR="00305E7B" w:rsidRPr="006D4AA9">
        <w:rPr>
          <w:rFonts w:cstheme="minorHAnsi"/>
        </w:rPr>
        <w:t xml:space="preserve">which </w:t>
      </w:r>
      <w:r w:rsidR="00EF7926" w:rsidRPr="006D4AA9">
        <w:rPr>
          <w:rFonts w:cstheme="minorHAnsi"/>
        </w:rPr>
        <w:t>would</w:t>
      </w:r>
      <w:r w:rsidR="00305E7B" w:rsidRPr="006D4AA9">
        <w:rPr>
          <w:rFonts w:cstheme="minorHAnsi"/>
        </w:rPr>
        <w:t xml:space="preserve"> impact localised threatened species</w:t>
      </w:r>
      <w:r w:rsidRPr="006D4AA9" w:rsidDel="00305E7B">
        <w:rPr>
          <w:rFonts w:cstheme="minorHAnsi"/>
        </w:rPr>
        <w:t>.</w:t>
      </w:r>
      <w:r w:rsidRPr="006D4AA9">
        <w:t xml:space="preserve"> These remnant patches are important as they provide habitat for native species outside protected areas and, if supported by significant revegetation efforts, have the potential to create a network of native forest patches connected by corridors across the island</w:t>
      </w:r>
      <w:r w:rsidR="00E16B1E" w:rsidRPr="006D4AA9">
        <w:t>.</w:t>
      </w:r>
    </w:p>
    <w:p w14:paraId="34A43F51" w14:textId="500E8662" w:rsidR="009400B8" w:rsidRPr="006D4AA9" w:rsidRDefault="009400B8" w:rsidP="000E1CAE">
      <w:pPr>
        <w:pStyle w:val="Heading5"/>
        <w:numPr>
          <w:ilvl w:val="0"/>
          <w:numId w:val="0"/>
        </w:numPr>
        <w:ind w:left="964" w:hanging="964"/>
      </w:pPr>
      <w:r w:rsidRPr="006D4AA9">
        <w:t>Loss of biotic vectors</w:t>
      </w:r>
    </w:p>
    <w:p w14:paraId="40C9E708" w14:textId="668AF8A5" w:rsidR="009400B8" w:rsidRPr="006D4AA9" w:rsidRDefault="009400B8" w:rsidP="00F1544A">
      <w:r w:rsidRPr="006D4AA9">
        <w:t>The loss of large colonies of nesting seabirds on Mt Pitt and Mt Bates has resulted in a change in the nutrients available to remaining native vegetation in these areas. In turn, this may have negatively affected the survival of many plant species and forest dynamics generally.</w:t>
      </w:r>
      <w:r w:rsidR="00576666" w:rsidRPr="006D4AA9">
        <w:t xml:space="preserve"> </w:t>
      </w:r>
      <w:r w:rsidRPr="006D4AA9">
        <w:t>Loss of some other bird species such as the wood pigeon (</w:t>
      </w:r>
      <w:r w:rsidRPr="006D4AA9">
        <w:rPr>
          <w:rStyle w:val="Emphasis"/>
        </w:rPr>
        <w:t>Hemiphaga novaeseelandiae</w:t>
      </w:r>
      <w:r w:rsidRPr="006D4AA9">
        <w:t>) may have affected seed dispersal of some native plants.</w:t>
      </w:r>
    </w:p>
    <w:p w14:paraId="65DCB958" w14:textId="4F3FC9D1" w:rsidR="00092355" w:rsidRPr="006D4AA9" w:rsidRDefault="00AB5C2A" w:rsidP="000E1CAE">
      <w:pPr>
        <w:pStyle w:val="Heading5"/>
        <w:numPr>
          <w:ilvl w:val="0"/>
          <w:numId w:val="0"/>
        </w:numPr>
        <w:ind w:left="964" w:hanging="964"/>
      </w:pPr>
      <w:r w:rsidRPr="006D4AA9">
        <w:t>Offshore human activities</w:t>
      </w:r>
    </w:p>
    <w:p w14:paraId="40238485" w14:textId="7835AD2C" w:rsidR="00CC14D5" w:rsidRPr="006D4AA9" w:rsidRDefault="000059BD" w:rsidP="00854E73">
      <w:r w:rsidRPr="006D4AA9">
        <w:t>H</w:t>
      </w:r>
      <w:r w:rsidR="00CC14D5" w:rsidRPr="006D4AA9">
        <w:t>uman</w:t>
      </w:r>
      <w:r w:rsidR="00977642" w:rsidRPr="006D4AA9">
        <w:t xml:space="preserve"> activities in offshore environments </w:t>
      </w:r>
      <w:r w:rsidR="00AF6332" w:rsidRPr="006D4AA9">
        <w:t xml:space="preserve">have the potential to negatively impact </w:t>
      </w:r>
      <w:r w:rsidR="00CC14D5" w:rsidRPr="006D4AA9">
        <w:t xml:space="preserve">threatened seabirds. </w:t>
      </w:r>
      <w:r w:rsidR="007F1E2B" w:rsidRPr="006D4AA9">
        <w:t xml:space="preserve">Two </w:t>
      </w:r>
      <w:r w:rsidR="004E5BC1" w:rsidRPr="006D4AA9">
        <w:t>types of activities</w:t>
      </w:r>
      <w:r w:rsidR="00854E73" w:rsidRPr="006D4AA9">
        <w:t xml:space="preserve"> have been recognised as</w:t>
      </w:r>
      <w:r w:rsidR="00CC14D5" w:rsidRPr="006D4AA9">
        <w:t xml:space="preserve"> key threatening processes</w:t>
      </w:r>
      <w:r w:rsidR="004E5BC1" w:rsidRPr="006D4AA9">
        <w:t xml:space="preserve"> under the EPBC Act</w:t>
      </w:r>
      <w:r w:rsidR="00182A70" w:rsidRPr="006D4AA9">
        <w:t xml:space="preserve">: </w:t>
      </w:r>
      <w:r w:rsidR="00CC14D5" w:rsidRPr="006D4AA9">
        <w:t>incidental catch (or bycatch) of seabirds during oceanic longline fishing operations</w:t>
      </w:r>
      <w:r w:rsidR="009F6BA4" w:rsidRPr="006D4AA9">
        <w:t xml:space="preserve"> (</w:t>
      </w:r>
      <w:r w:rsidR="00AB1AE8" w:rsidRPr="006D4AA9">
        <w:t>ESSS 1995)</w:t>
      </w:r>
      <w:r w:rsidR="00182A70" w:rsidRPr="006D4AA9">
        <w:t>;</w:t>
      </w:r>
      <w:r w:rsidR="00CC14D5" w:rsidRPr="006D4AA9">
        <w:t xml:space="preserve"> and injury and fatality to vertebrate marine life caused by ingestion of, or entanglement in, harmful marine debris</w:t>
      </w:r>
      <w:r w:rsidR="00AB1AE8" w:rsidRPr="006D4AA9">
        <w:t xml:space="preserve"> (TSSC 2003)</w:t>
      </w:r>
      <w:r w:rsidR="004E5BC1" w:rsidRPr="006D4AA9">
        <w:t>.</w:t>
      </w:r>
      <w:r w:rsidR="00CC14D5" w:rsidRPr="006D4AA9">
        <w:t xml:space="preserve"> </w:t>
      </w:r>
      <w:r w:rsidR="00AB52F3" w:rsidRPr="006D4AA9">
        <w:t>However, based on current evidence, neither of these processes</w:t>
      </w:r>
      <w:r w:rsidR="00CC14D5" w:rsidRPr="006D4AA9">
        <w:t xml:space="preserve"> are </w:t>
      </w:r>
      <w:r w:rsidR="00AB52F3" w:rsidRPr="006D4AA9">
        <w:t>likely</w:t>
      </w:r>
      <w:r w:rsidR="00CC14D5" w:rsidRPr="006D4AA9">
        <w:t xml:space="preserve"> to have </w:t>
      </w:r>
      <w:r w:rsidR="000C7671" w:rsidRPr="006D4AA9">
        <w:t xml:space="preserve">a </w:t>
      </w:r>
      <w:r w:rsidR="00CC14D5" w:rsidRPr="006D4AA9">
        <w:t>significant impact on threatened species in the Norfolk Island Group. For example, none of the seabirds currently breeding in the island group have been found in bycatch from longlines, and these species have ecological characteristics that make it unlikely they would be impacted</w:t>
      </w:r>
      <w:r w:rsidR="007377FC" w:rsidRPr="006D4AA9">
        <w:t>,</w:t>
      </w:r>
      <w:r w:rsidR="00CC14D5" w:rsidRPr="006D4AA9">
        <w:t xml:space="preserve"> such </w:t>
      </w:r>
      <w:r w:rsidR="007377FC" w:rsidRPr="006D4AA9">
        <w:t>as night foraging and size of prey they target</w:t>
      </w:r>
      <w:r w:rsidR="00CE0C3A" w:rsidRPr="006D4AA9">
        <w:t xml:space="preserve"> (</w:t>
      </w:r>
      <w:r w:rsidR="00D1130D" w:rsidRPr="006D4AA9">
        <w:t>N Carlile 2024</w:t>
      </w:r>
      <w:r w:rsidR="00467A1C" w:rsidRPr="006D4AA9">
        <w:t>,</w:t>
      </w:r>
      <w:r w:rsidR="00D1130D" w:rsidRPr="006D4AA9">
        <w:t xml:space="preserve"> pers comm 12 January</w:t>
      </w:r>
      <w:r w:rsidR="00CE0C3A" w:rsidRPr="006D4AA9">
        <w:t>)</w:t>
      </w:r>
      <w:r w:rsidR="00397D1B" w:rsidRPr="006D4AA9">
        <w:t>.</w:t>
      </w:r>
      <w:r w:rsidR="00CC14D5" w:rsidRPr="006D4AA9">
        <w:t xml:space="preserve"> Similarly, there is no evidence to suggest that ingestion of human debris (</w:t>
      </w:r>
      <w:r w:rsidR="00CE3663" w:rsidRPr="006D4AA9">
        <w:t>such as</w:t>
      </w:r>
      <w:r w:rsidR="00CC14D5" w:rsidRPr="006D4AA9">
        <w:t xml:space="preserve"> plastic) by Norfolk Island Group seabirds is occurring to any degree, much less at levels significant enough to cause injury or fatality</w:t>
      </w:r>
      <w:r w:rsidR="004C35D2" w:rsidRPr="006D4AA9">
        <w:t xml:space="preserve"> (N Carlile</w:t>
      </w:r>
      <w:r w:rsidR="00D1130D" w:rsidRPr="006D4AA9">
        <w:t xml:space="preserve"> 2024</w:t>
      </w:r>
      <w:r w:rsidR="00467A1C" w:rsidRPr="006D4AA9">
        <w:t>,</w:t>
      </w:r>
      <w:r w:rsidR="004C35D2" w:rsidRPr="006D4AA9">
        <w:t xml:space="preserve"> pers</w:t>
      </w:r>
      <w:r w:rsidR="00D1130D" w:rsidRPr="006D4AA9">
        <w:t xml:space="preserve"> comm 12 January</w:t>
      </w:r>
      <w:r w:rsidR="004C35D2" w:rsidRPr="006D4AA9">
        <w:t>)</w:t>
      </w:r>
      <w:r w:rsidR="00CC14D5" w:rsidRPr="006D4AA9">
        <w:t>.</w:t>
      </w:r>
      <w:r w:rsidR="00BC5152" w:rsidRPr="006D4AA9">
        <w:t xml:space="preserve"> Furthermore, none of Norfolk Island’s threatened seabirds </w:t>
      </w:r>
      <w:r w:rsidR="00BC5152" w:rsidRPr="006D4AA9">
        <w:lastRenderedPageBreak/>
        <w:t xml:space="preserve">are known to </w:t>
      </w:r>
      <w:r w:rsidR="000568F1" w:rsidRPr="006D4AA9">
        <w:t>forage in</w:t>
      </w:r>
      <w:r w:rsidR="00BC5152" w:rsidRPr="006D4AA9">
        <w:t xml:space="preserve"> at-sea areas of high plastic concentrations in </w:t>
      </w:r>
      <w:r w:rsidR="000568F1" w:rsidRPr="006D4AA9">
        <w:t xml:space="preserve">either their </w:t>
      </w:r>
      <w:r w:rsidR="00BC5152" w:rsidRPr="006D4AA9">
        <w:t>breeding or non</w:t>
      </w:r>
      <w:r w:rsidR="00BB0531" w:rsidRPr="006D4AA9">
        <w:noBreakHyphen/>
      </w:r>
      <w:r w:rsidR="00BC5152" w:rsidRPr="006D4AA9">
        <w:t>breeding periods (Clark et al. 2023).</w:t>
      </w:r>
    </w:p>
    <w:p w14:paraId="72A2A6AF" w14:textId="34346402" w:rsidR="00092355" w:rsidRPr="006D4AA9" w:rsidDel="00D1283A" w:rsidRDefault="0035725C" w:rsidP="00F1544A">
      <w:r w:rsidRPr="006D4AA9">
        <w:t xml:space="preserve">The development of offshore wind farm turbine infrastructure </w:t>
      </w:r>
      <w:r w:rsidR="005467AC" w:rsidRPr="006D4AA9">
        <w:t>may present an</w:t>
      </w:r>
      <w:r w:rsidRPr="006D4AA9">
        <w:t xml:space="preserve"> emerging </w:t>
      </w:r>
      <w:r w:rsidR="005467AC" w:rsidRPr="006D4AA9">
        <w:t>threat to Norfolk Island seabirds</w:t>
      </w:r>
      <w:r w:rsidRPr="006D4AA9">
        <w:t>.</w:t>
      </w:r>
      <w:r w:rsidR="00BA153D" w:rsidRPr="006D4AA9">
        <w:t xml:space="preserve"> At least four seabird species breeding within the Norfolk Group (</w:t>
      </w:r>
      <w:r w:rsidR="00910C1F" w:rsidRPr="006D4AA9">
        <w:t>wedge</w:t>
      </w:r>
      <w:r w:rsidR="00BB0531" w:rsidRPr="006D4AA9">
        <w:noBreakHyphen/>
      </w:r>
      <w:r w:rsidR="00BA153D" w:rsidRPr="006D4AA9">
        <w:t xml:space="preserve">tailed shearwaters, </w:t>
      </w:r>
      <w:r w:rsidR="00910C1F" w:rsidRPr="006D4AA9">
        <w:t>providence</w:t>
      </w:r>
      <w:r w:rsidR="00BA153D" w:rsidRPr="006D4AA9">
        <w:t xml:space="preserve"> petrel, </w:t>
      </w:r>
      <w:r w:rsidR="00910C1F" w:rsidRPr="006D4AA9">
        <w:t>sooty</w:t>
      </w:r>
      <w:r w:rsidR="00BA153D" w:rsidRPr="006D4AA9">
        <w:t xml:space="preserve"> tern and </w:t>
      </w:r>
      <w:r w:rsidR="00910C1F" w:rsidRPr="006D4AA9">
        <w:t>flesh</w:t>
      </w:r>
      <w:r w:rsidR="00BA153D" w:rsidRPr="006D4AA9">
        <w:t>-footed shearwater) are known to forage in the coastal area</w:t>
      </w:r>
      <w:r w:rsidR="004F00C7" w:rsidRPr="006D4AA9">
        <w:t>s</w:t>
      </w:r>
      <w:r w:rsidR="00BA153D" w:rsidRPr="006D4AA9">
        <w:t xml:space="preserve"> of eastern Australia</w:t>
      </w:r>
      <w:r w:rsidR="00D202FF" w:rsidRPr="006D4AA9">
        <w:t>, potentially in proximity</w:t>
      </w:r>
      <w:r w:rsidR="004F00C7" w:rsidRPr="006D4AA9">
        <w:t xml:space="preserve"> </w:t>
      </w:r>
      <w:r w:rsidR="00D202FF" w:rsidRPr="006D4AA9">
        <w:t>to proposed</w:t>
      </w:r>
      <w:r w:rsidR="00F211D0" w:rsidRPr="006D4AA9">
        <w:t xml:space="preserve"> </w:t>
      </w:r>
      <w:r w:rsidR="002C5E08" w:rsidRPr="006D4AA9">
        <w:t>offshore wind</w:t>
      </w:r>
      <w:r w:rsidR="008160CA" w:rsidRPr="006D4AA9">
        <w:t xml:space="preserve"> </w:t>
      </w:r>
      <w:r w:rsidR="002C5E08" w:rsidRPr="006D4AA9">
        <w:t xml:space="preserve">farms </w:t>
      </w:r>
      <w:r w:rsidR="00FD332A" w:rsidRPr="006D4AA9">
        <w:t>(N Carlile</w:t>
      </w:r>
      <w:r w:rsidR="00D1130D" w:rsidRPr="006D4AA9">
        <w:t xml:space="preserve"> 2024</w:t>
      </w:r>
      <w:r w:rsidR="00BB0531" w:rsidRPr="006D4AA9">
        <w:t>,</w:t>
      </w:r>
      <w:r w:rsidR="00FD332A" w:rsidRPr="006D4AA9">
        <w:t xml:space="preserve"> pers</w:t>
      </w:r>
      <w:r w:rsidR="00D1130D" w:rsidRPr="006D4AA9">
        <w:t xml:space="preserve"> comm 12 January</w:t>
      </w:r>
      <w:r w:rsidR="00FD332A" w:rsidRPr="006D4AA9">
        <w:t>).</w:t>
      </w:r>
      <w:r w:rsidR="005B2FCF" w:rsidRPr="006D4AA9">
        <w:t xml:space="preserve"> </w:t>
      </w:r>
    </w:p>
    <w:p w14:paraId="1CB0F234" w14:textId="77777777" w:rsidR="009400B8" w:rsidRPr="006D4AA9" w:rsidRDefault="009400B8" w:rsidP="000E1CAE">
      <w:pPr>
        <w:pStyle w:val="Heading5"/>
        <w:numPr>
          <w:ilvl w:val="0"/>
          <w:numId w:val="0"/>
        </w:numPr>
        <w:ind w:left="964" w:hanging="964"/>
      </w:pPr>
      <w:r w:rsidRPr="006D4AA9">
        <w:t>Climate change</w:t>
      </w:r>
    </w:p>
    <w:p w14:paraId="4B4875A1" w14:textId="77777777" w:rsidR="009400B8" w:rsidRPr="006D4AA9" w:rsidRDefault="009400B8" w:rsidP="00050840">
      <w:r w:rsidRPr="006D4AA9">
        <w:t>The impacts of a changing climate caused by anthropogenic emissions of greenhouse gases are a current and increasing threat to global biodiversity, with many impacts irreversible and expected to continue over the coming centuries and millennia (IPCC 2021). As a result, climate change has been acknowledged as one of the key drivers of species extinction (IPBES 2019).</w:t>
      </w:r>
    </w:p>
    <w:p w14:paraId="35D578EE" w14:textId="6238DF43" w:rsidR="009400B8" w:rsidRPr="006D4AA9" w:rsidRDefault="009400B8" w:rsidP="00050840">
      <w:r w:rsidRPr="006D4AA9">
        <w:t>Current climate change projections for Norfolk Island include a 1.3°C increase in temperature (10th to 90th percentile range, 1.1°C to 1.7°C) and a 6% decrease in rainfall (10th to 90th percentile range, -13% to +4%) by 2050 (CSIRO, Managers of World Heritage Properties in Australia and Indigenous Reference Group 2021). More general regional climate change projections can be drawn from those for nearby Lord Howe Island</w:t>
      </w:r>
      <w:r w:rsidR="003A63B8" w:rsidRPr="006D4AA9">
        <w:t>,</w:t>
      </w:r>
      <w:r w:rsidRPr="006D4AA9">
        <w:t xml:space="preserve"> which project increased frequency and severity of storm events, increase in drought events, drier winter and spring conditions, more intense marine heatwaves by mid-century (1.5–4°C warmer with 240–320 more total annual marine heatwave days) and regional sea level change by 2046–65 of 0.2–0.4 m (Erwin et al. 2015; Bindoff et al. 2019; Oliver et al. 2019; CSIRO 2020). Drying trends observed on Norfolk Island are likely due to the extension of the poleward shift in the subtropical ridge</w:t>
      </w:r>
      <w:r w:rsidR="003A7F97" w:rsidRPr="006D4AA9">
        <w:t>,</w:t>
      </w:r>
      <w:r w:rsidRPr="006D4AA9">
        <w:t xml:space="preserve"> which has influenced the decreased rainfall trend in south</w:t>
      </w:r>
      <w:r w:rsidR="003A7F97" w:rsidRPr="006D4AA9">
        <w:noBreakHyphen/>
      </w:r>
      <w:r w:rsidRPr="006D4AA9">
        <w:t>eastern Australia (Cai 2011). The predicted impact of climate change on specific ecosystems is uncertain, but it is likely that climate change will have a profound influence on the distribution of vegetation, invertebrates and seabirds (Hughes 2003; Dunlop &amp; Brown 2008; Director of National Parks 2011). This is likely to be exacerbated by ongoing reduction of tree cover</w:t>
      </w:r>
      <w:r w:rsidR="00F5247F" w:rsidRPr="006D4AA9">
        <w:t>,</w:t>
      </w:r>
      <w:r w:rsidR="007A49C0" w:rsidRPr="006D4AA9">
        <w:t xml:space="preserve"> of which more than 60% has been lost</w:t>
      </w:r>
      <w:r w:rsidRPr="006D4AA9">
        <w:t>.</w:t>
      </w:r>
    </w:p>
    <w:p w14:paraId="598D1B53" w14:textId="22D3891A" w:rsidR="009400B8" w:rsidRPr="006D4AA9" w:rsidRDefault="009400B8" w:rsidP="00050840">
      <w:pPr>
        <w:keepNext/>
      </w:pPr>
      <w:r w:rsidRPr="006D4AA9">
        <w:t>Possible impacts of climate change on Norfolk Island include:</w:t>
      </w:r>
    </w:p>
    <w:p w14:paraId="155E2954" w14:textId="3AD9F138" w:rsidR="009400B8" w:rsidRPr="006D4AA9" w:rsidRDefault="009400B8" w:rsidP="00F1544A">
      <w:pPr>
        <w:pStyle w:val="ListBullet"/>
      </w:pPr>
      <w:r w:rsidRPr="006D4AA9">
        <w:t>decreased annual rainfall, changes in seasonal rainfall patterns, and long runs of dry years impacting on the hydrology of Norfolk Island</w:t>
      </w:r>
      <w:r w:rsidR="00436C69" w:rsidRPr="006D4AA9">
        <w:t>, including</w:t>
      </w:r>
      <w:r w:rsidRPr="006D4AA9">
        <w:t xml:space="preserve"> groundwater recharge and streamflow (CSIRO 2020)</w:t>
      </w:r>
    </w:p>
    <w:p w14:paraId="58643DC0" w14:textId="04C57358" w:rsidR="009400B8" w:rsidRPr="006D4AA9" w:rsidRDefault="009400B8" w:rsidP="00F1544A">
      <w:pPr>
        <w:pStyle w:val="ListBullet"/>
      </w:pPr>
      <w:r w:rsidRPr="006D4AA9">
        <w:t>drying conditions and lower soil moisture balances affecting species requiring constant damp conditions to survive, such as snails, skinks, and some native flora</w:t>
      </w:r>
    </w:p>
    <w:p w14:paraId="62BCD98A" w14:textId="7EE4A720" w:rsidR="007F05B1" w:rsidRPr="006D4AA9" w:rsidRDefault="004D0078" w:rsidP="00F1544A">
      <w:pPr>
        <w:pStyle w:val="ListBullet"/>
      </w:pPr>
      <w:r w:rsidRPr="006D4AA9">
        <w:t>c</w:t>
      </w:r>
      <w:r w:rsidR="00247FA8" w:rsidRPr="006D4AA9">
        <w:t xml:space="preserve">hanges to cloud formation </w:t>
      </w:r>
      <w:r w:rsidR="00844CFE" w:rsidRPr="006D4AA9">
        <w:t>reducing the frequency with which</w:t>
      </w:r>
      <w:r w:rsidR="002014C0" w:rsidRPr="006D4AA9">
        <w:t xml:space="preserve"> </w:t>
      </w:r>
      <w:r w:rsidR="00355699" w:rsidRPr="006D4AA9">
        <w:t>the</w:t>
      </w:r>
      <w:r w:rsidR="009046FD" w:rsidRPr="006D4AA9">
        <w:t xml:space="preserve"> </w:t>
      </w:r>
      <w:r w:rsidR="0092744F" w:rsidRPr="006D4AA9">
        <w:t xml:space="preserve">forest </w:t>
      </w:r>
      <w:r w:rsidR="002014C0" w:rsidRPr="006D4AA9">
        <w:t>is</w:t>
      </w:r>
      <w:r w:rsidR="00C8122D" w:rsidRPr="006D4AA9">
        <w:t xml:space="preserve"> </w:t>
      </w:r>
      <w:r w:rsidR="00DF1D09" w:rsidRPr="006D4AA9">
        <w:t>immersed in clou</w:t>
      </w:r>
      <w:r w:rsidR="002014C0" w:rsidRPr="006D4AA9">
        <w:t xml:space="preserve">d, reducing </w:t>
      </w:r>
      <w:r w:rsidR="006C1E3F" w:rsidRPr="006D4AA9">
        <w:t>ava</w:t>
      </w:r>
      <w:r w:rsidR="00592968" w:rsidRPr="006D4AA9">
        <w:t>ilable water</w:t>
      </w:r>
      <w:r w:rsidR="00844CFE" w:rsidRPr="006D4AA9">
        <w:t xml:space="preserve"> and causing the forest to dry </w:t>
      </w:r>
      <w:r w:rsidR="002E68EA" w:rsidRPr="006D4AA9">
        <w:t>out</w:t>
      </w:r>
      <w:r w:rsidR="00917A1D" w:rsidRPr="006D4AA9">
        <w:t xml:space="preserve">, impacting both forest productivity and threatened species which </w:t>
      </w:r>
      <w:r w:rsidR="001717B7" w:rsidRPr="006D4AA9">
        <w:t xml:space="preserve">thrive in </w:t>
      </w:r>
      <w:r w:rsidR="0080258C" w:rsidRPr="006D4AA9">
        <w:t>cool moist mountain areas</w:t>
      </w:r>
      <w:r w:rsidR="007022BE" w:rsidRPr="006D4AA9">
        <w:t xml:space="preserve"> </w:t>
      </w:r>
      <w:r w:rsidR="00285962" w:rsidRPr="006D4AA9">
        <w:t>(McJannet</w:t>
      </w:r>
      <w:r w:rsidR="00A634AB" w:rsidRPr="006D4AA9">
        <w:t xml:space="preserve"> et.al.</w:t>
      </w:r>
      <w:r w:rsidR="00CF10DC" w:rsidRPr="006D4AA9">
        <w:t xml:space="preserve"> 2023)</w:t>
      </w:r>
      <w:r w:rsidR="00917A1D" w:rsidRPr="006D4AA9">
        <w:t xml:space="preserve"> </w:t>
      </w:r>
      <w:r w:rsidR="00355699" w:rsidRPr="006D4AA9">
        <w:t xml:space="preserve"> </w:t>
      </w:r>
      <w:r w:rsidR="00DF1D09" w:rsidRPr="006D4AA9">
        <w:t xml:space="preserve"> </w:t>
      </w:r>
    </w:p>
    <w:p w14:paraId="7ED5E02D" w14:textId="204E8DD8" w:rsidR="00E16B1E" w:rsidRPr="006D4AA9" w:rsidRDefault="009400B8" w:rsidP="00F1544A">
      <w:pPr>
        <w:pStyle w:val="ListBullet"/>
      </w:pPr>
      <w:r w:rsidRPr="006D4AA9">
        <w:t xml:space="preserve">increased erosion and runoff due to increased intensity and frequency of storm events (particularly on Phillip Island until </w:t>
      </w:r>
      <w:r w:rsidR="00CE468A" w:rsidRPr="006D4AA9">
        <w:t>higher</w:t>
      </w:r>
      <w:r w:rsidRPr="006D4AA9">
        <w:t xml:space="preserve"> vegetation cover is achieved)</w:t>
      </w:r>
    </w:p>
    <w:p w14:paraId="14E074C4" w14:textId="05C381E4" w:rsidR="009400B8" w:rsidRPr="006D4AA9" w:rsidRDefault="009400B8" w:rsidP="00F1544A">
      <w:pPr>
        <w:pStyle w:val="ListBullet"/>
      </w:pPr>
      <w:r w:rsidRPr="006D4AA9">
        <w:t xml:space="preserve">hotter, drier conditions resulting in stress and mortality in plants and an increased fire risk, which is </w:t>
      </w:r>
      <w:r w:rsidR="00CE468A" w:rsidRPr="006D4AA9">
        <w:t>a</w:t>
      </w:r>
      <w:r w:rsidRPr="006D4AA9">
        <w:t xml:space="preserve"> particular risk for many fire-sensitive plants and wet rainforest ecosystems; there is a </w:t>
      </w:r>
      <w:r w:rsidRPr="006D4AA9">
        <w:lastRenderedPageBreak/>
        <w:t>particularly high fire risk in the forestry area</w:t>
      </w:r>
      <w:r w:rsidR="00185C63" w:rsidRPr="006D4AA9">
        <w:t xml:space="preserve"> (part of the Mt Pitt section of the park)</w:t>
      </w:r>
      <w:r w:rsidRPr="006D4AA9">
        <w:t xml:space="preserve"> where introduced </w:t>
      </w:r>
      <w:r w:rsidRPr="006D4AA9">
        <w:rPr>
          <w:rStyle w:val="Emphasis"/>
        </w:rPr>
        <w:t>Eucalyptus</w:t>
      </w:r>
      <w:r w:rsidRPr="006D4AA9">
        <w:t xml:space="preserve"> trees are adjacent to native forest</w:t>
      </w:r>
    </w:p>
    <w:p w14:paraId="01EC4E83" w14:textId="77777777" w:rsidR="009400B8" w:rsidRPr="006D4AA9" w:rsidRDefault="009400B8" w:rsidP="00F1544A">
      <w:pPr>
        <w:pStyle w:val="ListBullet"/>
      </w:pPr>
      <w:r w:rsidRPr="006D4AA9">
        <w:t>increased sea surface temperatures and marine heatwaves which may impact regional marine communities and may have implications for top predators such as seabirds (Hyder Consulting 2008)</w:t>
      </w:r>
    </w:p>
    <w:p w14:paraId="618C99C1" w14:textId="77777777" w:rsidR="009400B8" w:rsidRPr="006D4AA9" w:rsidRDefault="009400B8" w:rsidP="00F1544A">
      <w:pPr>
        <w:pStyle w:val="ListBullet"/>
      </w:pPr>
      <w:r w:rsidRPr="006D4AA9">
        <w:t>increased flooding, coastal erosion and saltwater intrusion in low lying areas (mostly Kingston) from more frequent and higher-level storm surges (Watkins Consulting 1999) in combination with sea level rise</w:t>
      </w:r>
    </w:p>
    <w:p w14:paraId="5A058673" w14:textId="663CDF59" w:rsidR="00092DB4" w:rsidRPr="006D4AA9" w:rsidRDefault="009400B8" w:rsidP="00F1544A">
      <w:pPr>
        <w:pStyle w:val="ListBullet"/>
      </w:pPr>
      <w:r w:rsidRPr="006D4AA9">
        <w:t xml:space="preserve">extreme weather events such as cyclones </w:t>
      </w:r>
      <w:r w:rsidR="009675E5" w:rsidRPr="006D4AA9">
        <w:t>which</w:t>
      </w:r>
      <w:r w:rsidR="00A45078" w:rsidRPr="006D4AA9">
        <w:t xml:space="preserve"> </w:t>
      </w:r>
      <w:r w:rsidRPr="006D4AA9">
        <w:t>may result in damage to forest ecosystems on Norfolk Island</w:t>
      </w:r>
    </w:p>
    <w:p w14:paraId="28DF20D9" w14:textId="78BCDCEB" w:rsidR="00136DB1" w:rsidRPr="006D4AA9" w:rsidRDefault="00136DB1" w:rsidP="00F1544A">
      <w:r w:rsidRPr="006D4AA9">
        <w:t>Finally, many other pressures are likely to be exacerbated by climate change, further magnifying the</w:t>
      </w:r>
      <w:r w:rsidR="00AA75F0" w:rsidRPr="006D4AA9">
        <w:t>se</w:t>
      </w:r>
      <w:r w:rsidRPr="006D4AA9">
        <w:t xml:space="preserve"> </w:t>
      </w:r>
      <w:r w:rsidR="00AA75F0" w:rsidRPr="006D4AA9">
        <w:t>direct</w:t>
      </w:r>
      <w:r w:rsidRPr="006D4AA9">
        <w:t xml:space="preserve"> impacts of climate change. For example, some invasive species are likely to be better adapted to increasingly warm and/or dry conditions than endemic species, increasing the ability of the former to outcompete the latter.</w:t>
      </w:r>
    </w:p>
    <w:p w14:paraId="3CB7F47B" w14:textId="5EE5B019" w:rsidR="009400B8" w:rsidRPr="006D4AA9" w:rsidRDefault="009400B8" w:rsidP="00F1544A">
      <w:r w:rsidRPr="006D4AA9">
        <w:t xml:space="preserve">Endemic species with restricted distributions and limited population size are particularly susceptible to </w:t>
      </w:r>
      <w:r w:rsidR="00136DB1" w:rsidRPr="006D4AA9">
        <w:t>all of these impacts</w:t>
      </w:r>
      <w:r w:rsidRPr="006D4AA9">
        <w:t>.</w:t>
      </w:r>
    </w:p>
    <w:p w14:paraId="782AF463" w14:textId="71EFF4EC" w:rsidR="009400B8" w:rsidRPr="006D4AA9" w:rsidRDefault="000F4E0C" w:rsidP="000E1CAE">
      <w:pPr>
        <w:pStyle w:val="Heading5"/>
        <w:numPr>
          <w:ilvl w:val="0"/>
          <w:numId w:val="0"/>
        </w:numPr>
        <w:ind w:left="964" w:hanging="964"/>
      </w:pPr>
      <w:r w:rsidRPr="006D4AA9">
        <w:t>Pressures</w:t>
      </w:r>
      <w:r w:rsidR="00B319E7" w:rsidRPr="006D4AA9">
        <w:t xml:space="preserve"> </w:t>
      </w:r>
      <w:r w:rsidR="009400B8" w:rsidRPr="006D4AA9">
        <w:t>resulting from small population size</w:t>
      </w:r>
    </w:p>
    <w:p w14:paraId="22EE74C6" w14:textId="3C5E8323" w:rsidR="009400B8" w:rsidRPr="006D4AA9" w:rsidRDefault="00314318" w:rsidP="00F1544A">
      <w:r w:rsidRPr="006D4AA9">
        <w:t>Many</w:t>
      </w:r>
      <w:r w:rsidR="009400B8" w:rsidRPr="006D4AA9">
        <w:t xml:space="preserve"> of Norfolk Island’s native species face </w:t>
      </w:r>
      <w:r w:rsidR="000F4E0C" w:rsidRPr="006D4AA9">
        <w:t>pressures</w:t>
      </w:r>
      <w:r w:rsidR="009400B8" w:rsidRPr="006D4AA9" w:rsidDel="000F4E0C">
        <w:t xml:space="preserve"> </w:t>
      </w:r>
      <w:r w:rsidR="009400B8" w:rsidRPr="006D4AA9">
        <w:t xml:space="preserve">due to their small population sizes. </w:t>
      </w:r>
      <w:r w:rsidR="009656C3" w:rsidRPr="006D4AA9">
        <w:t>S</w:t>
      </w:r>
      <w:r w:rsidR="009400B8" w:rsidRPr="006D4AA9">
        <w:t>mall, isolated populations are susceptible to genetic drift and inbreeding depression, both of which reduce the genetic diversity of a species (Frankham et al. 2014). Small populations are vulnerable to negative impacts of demographic stochasticity resulting from random fluctuations in reproductive rates, mortality processes and sex ratios. They are also more susceptible to the impact of environmental stochasticity, including the sort of normal climatic variation that produces ‘good’ and ‘bad’ years, as well as natural disasters such as fires, floods and storms.</w:t>
      </w:r>
    </w:p>
    <w:p w14:paraId="31029EAE" w14:textId="3992875B" w:rsidR="009400B8" w:rsidRPr="006D4AA9" w:rsidRDefault="009400B8" w:rsidP="00F1544A">
      <w:r w:rsidRPr="006D4AA9">
        <w:t>Both plant and animal species will be affected by this class of threats in inverse proportion to their population sizes (or more accurately</w:t>
      </w:r>
      <w:r w:rsidR="00DB04E1" w:rsidRPr="006D4AA9">
        <w:t>,</w:t>
      </w:r>
      <w:r w:rsidRPr="006D4AA9">
        <w:t xml:space="preserve"> to their effective population sizes). Thus, species such as the Norfolk Island morepork (current population size </w:t>
      </w:r>
      <w:r w:rsidR="00527F7E" w:rsidRPr="006D4AA9">
        <w:t>(</w:t>
      </w:r>
      <w:r w:rsidRPr="006D4AA9">
        <w:t>N</w:t>
      </w:r>
      <w:r w:rsidR="00527F7E" w:rsidRPr="006D4AA9">
        <w:t>)</w:t>
      </w:r>
      <w:r w:rsidRPr="006D4AA9">
        <w:t xml:space="preserve"> = 25 individuals), Suter’s striped glass-snail (N =</w:t>
      </w:r>
      <w:r w:rsidR="00527F7E" w:rsidRPr="006D4AA9">
        <w:t> </w:t>
      </w:r>
      <w:r w:rsidRPr="006D4AA9">
        <w:t xml:space="preserve">50 individuals), mountain </w:t>
      </w:r>
      <w:r w:rsidRPr="006D4AA9" w:rsidDel="00B343BB">
        <w:t>procris</w:t>
      </w:r>
      <w:r w:rsidRPr="006D4AA9">
        <w:t xml:space="preserve"> (N = 26 individuals) and netted brakefern (N = 35 individuals) are likely to be particularly </w:t>
      </w:r>
      <w:r w:rsidR="00CA4DB8" w:rsidRPr="006D4AA9">
        <w:t>susceptible to genetic drift and inbreeding depression</w:t>
      </w:r>
      <w:r w:rsidRPr="006D4AA9">
        <w:t>.</w:t>
      </w:r>
    </w:p>
    <w:p w14:paraId="4C8E4F61" w14:textId="77777777" w:rsidR="009400B8" w:rsidRPr="006D4AA9" w:rsidRDefault="009400B8" w:rsidP="000E1CAE">
      <w:pPr>
        <w:pStyle w:val="Heading5"/>
        <w:numPr>
          <w:ilvl w:val="0"/>
          <w:numId w:val="0"/>
        </w:numPr>
        <w:ind w:left="964" w:hanging="964"/>
      </w:pPr>
      <w:r w:rsidRPr="006D4AA9">
        <w:t>Key threatening processes</w:t>
      </w:r>
    </w:p>
    <w:p w14:paraId="2580E0E9" w14:textId="10FE2336" w:rsidR="006515DE" w:rsidRPr="006D4AA9" w:rsidRDefault="009400B8" w:rsidP="00EA0FD3">
      <w:r w:rsidRPr="006D4AA9">
        <w:t xml:space="preserve">Nine key threatening processes listed under the EPBC Act are </w:t>
      </w:r>
      <w:r w:rsidR="00314CC1" w:rsidRPr="006D4AA9">
        <w:t xml:space="preserve">potentially </w:t>
      </w:r>
      <w:r w:rsidRPr="006D4AA9">
        <w:t xml:space="preserve">relevant to the Norfolk Island Group. </w:t>
      </w:r>
      <w:r w:rsidR="009835A2" w:rsidRPr="006D4AA9">
        <w:t xml:space="preserve">Table </w:t>
      </w:r>
      <w:r w:rsidR="009835A2" w:rsidRPr="006D4AA9">
        <w:rPr>
          <w:noProof/>
        </w:rPr>
        <w:t>17</w:t>
      </w:r>
      <w:r w:rsidRPr="006D4AA9">
        <w:t xml:space="preserve"> indicates which of these processes have a threat abatement plan in place. Threat abatement plans are statutory documents aimed at lessening the impact of a key threatening process. </w:t>
      </w:r>
      <w:r w:rsidR="00F50795" w:rsidRPr="006D4AA9">
        <w:t xml:space="preserve">All management actions implemented </w:t>
      </w:r>
      <w:r w:rsidR="0054229C" w:rsidRPr="006D4AA9">
        <w:t>under this plan should align with the relevant</w:t>
      </w:r>
      <w:r w:rsidR="00487010" w:rsidRPr="006D4AA9">
        <w:t xml:space="preserve"> threat abatement plan</w:t>
      </w:r>
      <w:r w:rsidR="0054229C" w:rsidRPr="006D4AA9">
        <w:t>s</w:t>
      </w:r>
      <w:r w:rsidR="00386830" w:rsidRPr="006D4AA9">
        <w:t>, including updat</w:t>
      </w:r>
      <w:r w:rsidR="00386830" w:rsidRPr="006D4AA9" w:rsidDel="00487010">
        <w:t xml:space="preserve">ed </w:t>
      </w:r>
      <w:r w:rsidR="00487010" w:rsidRPr="006D4AA9">
        <w:t xml:space="preserve">plans </w:t>
      </w:r>
      <w:r w:rsidR="00386830" w:rsidRPr="006D4AA9">
        <w:t>as they are released</w:t>
      </w:r>
      <w:r w:rsidR="00D62EB4" w:rsidRPr="006D4AA9">
        <w:t xml:space="preserve">. </w:t>
      </w:r>
      <w:r w:rsidRPr="006D4AA9">
        <w:t xml:space="preserve">Where appropriate, actions from </w:t>
      </w:r>
      <w:r w:rsidR="00386830" w:rsidRPr="006D4AA9">
        <w:t xml:space="preserve">the </w:t>
      </w:r>
      <w:r w:rsidR="00DE43D0" w:rsidRPr="006D4AA9">
        <w:t xml:space="preserve">relevant </w:t>
      </w:r>
      <w:r w:rsidRPr="006D4AA9">
        <w:t>threat abatement plans have been incorporated into management actions in th</w:t>
      </w:r>
      <w:r w:rsidR="00DE43D0" w:rsidRPr="006D4AA9">
        <w:t>is</w:t>
      </w:r>
      <w:r w:rsidRPr="006D4AA9">
        <w:t xml:space="preserve"> plan.</w:t>
      </w:r>
    </w:p>
    <w:p w14:paraId="211D1671" w14:textId="13358434" w:rsidR="009400B8" w:rsidRPr="006D4AA9" w:rsidRDefault="005D19EA" w:rsidP="00EA0FD3">
      <w:pPr>
        <w:pStyle w:val="Caption"/>
      </w:pPr>
      <w:bookmarkStart w:id="234" w:name="_Ref141107817"/>
      <w:bookmarkStart w:id="235" w:name="_Toc157690912"/>
      <w:r w:rsidRPr="006D4AA9">
        <w:lastRenderedPageBreak/>
        <w:t xml:space="preserve">Table </w:t>
      </w:r>
      <w:r w:rsidR="009835A2" w:rsidRPr="006D4AA9">
        <w:rPr>
          <w:noProof/>
        </w:rPr>
        <w:t>17</w:t>
      </w:r>
      <w:bookmarkEnd w:id="234"/>
      <w:r w:rsidRPr="006D4AA9">
        <w:t xml:space="preserve"> </w:t>
      </w:r>
      <w:r w:rsidR="009400B8" w:rsidRPr="006D4AA9">
        <w:t>Key threatening processes listed under the EPBC Act relevant to Norfolk Island Group</w:t>
      </w:r>
      <w:bookmarkEnd w:id="235"/>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Key threatening processes listed under the EPBC Act relevant to the Norfolk Island Group"/>
        <w:tblDescription w:val="The table lists the key threatening processes listed under the EPBC Act relevant to the Norfolk Island Group. For each key threatening process, the table provides a link to the the threat abatement plan, if one is in place."/>
      </w:tblPr>
      <w:tblGrid>
        <w:gridCol w:w="4537"/>
        <w:gridCol w:w="4533"/>
      </w:tblGrid>
      <w:tr w:rsidR="009400B8" w:rsidRPr="006D4AA9" w14:paraId="265F95C7" w14:textId="77777777" w:rsidTr="00913D11">
        <w:trPr>
          <w:tblHeader/>
        </w:trPr>
        <w:tc>
          <w:tcPr>
            <w:tcW w:w="2501" w:type="pct"/>
            <w:tcMar>
              <w:left w:w="108" w:type="dxa"/>
              <w:right w:w="108" w:type="dxa"/>
            </w:tcMar>
          </w:tcPr>
          <w:p w14:paraId="73F2A8EA" w14:textId="2D6001CD" w:rsidR="009400B8" w:rsidRPr="006D4AA9" w:rsidRDefault="009400B8" w:rsidP="00EA0FD3">
            <w:pPr>
              <w:pStyle w:val="TableHeading"/>
            </w:pPr>
            <w:bookmarkStart w:id="236" w:name="Title_17"/>
            <w:bookmarkEnd w:id="236"/>
            <w:r w:rsidRPr="006D4AA9">
              <w:t xml:space="preserve">Key </w:t>
            </w:r>
            <w:r w:rsidR="00B86842" w:rsidRPr="006D4AA9">
              <w:t>threatening process</w:t>
            </w:r>
          </w:p>
        </w:tc>
        <w:tc>
          <w:tcPr>
            <w:tcW w:w="2499" w:type="pct"/>
          </w:tcPr>
          <w:p w14:paraId="3F471E3B" w14:textId="2E1BEB40" w:rsidR="009400B8" w:rsidRPr="006D4AA9" w:rsidRDefault="009400B8" w:rsidP="00EA0FD3">
            <w:pPr>
              <w:pStyle w:val="TableHeading"/>
            </w:pPr>
            <w:r w:rsidRPr="006D4AA9">
              <w:t xml:space="preserve">Threat </w:t>
            </w:r>
            <w:r w:rsidR="00B86842" w:rsidRPr="006D4AA9">
              <w:t>a</w:t>
            </w:r>
            <w:r w:rsidRPr="006D4AA9">
              <w:t xml:space="preserve">batement </w:t>
            </w:r>
            <w:r w:rsidR="00B86842" w:rsidRPr="006D4AA9">
              <w:t>p</w:t>
            </w:r>
            <w:r w:rsidRPr="006D4AA9">
              <w:t>lan (TAP)</w:t>
            </w:r>
          </w:p>
        </w:tc>
      </w:tr>
      <w:tr w:rsidR="009400B8" w:rsidRPr="006D4AA9" w14:paraId="78F59BE9" w14:textId="77777777" w:rsidTr="00913D11">
        <w:tc>
          <w:tcPr>
            <w:tcW w:w="2501" w:type="pct"/>
            <w:tcMar>
              <w:left w:w="108" w:type="dxa"/>
              <w:right w:w="108" w:type="dxa"/>
            </w:tcMar>
          </w:tcPr>
          <w:p w14:paraId="3C01ACB0" w14:textId="77777777" w:rsidR="009400B8" w:rsidRPr="006D4AA9" w:rsidRDefault="009400B8" w:rsidP="00EA0FD3">
            <w:pPr>
              <w:pStyle w:val="TableText"/>
            </w:pPr>
            <w:r w:rsidRPr="006D4AA9">
              <w:t>Land clearance</w:t>
            </w:r>
          </w:p>
        </w:tc>
        <w:tc>
          <w:tcPr>
            <w:tcW w:w="2499" w:type="pct"/>
          </w:tcPr>
          <w:p w14:paraId="274ABB06" w14:textId="6B3D48F9" w:rsidR="009400B8" w:rsidRPr="006D4AA9" w:rsidRDefault="00F227A4" w:rsidP="00EA0FD3">
            <w:pPr>
              <w:pStyle w:val="TableText"/>
              <w:rPr>
                <w:rStyle w:val="Emphasis"/>
                <w:i w:val="0"/>
              </w:rPr>
            </w:pPr>
            <w:r w:rsidRPr="006D4AA9">
              <w:rPr>
                <w:rStyle w:val="Emphasis"/>
                <w:i w:val="0"/>
                <w:iCs w:val="0"/>
              </w:rPr>
              <w:t xml:space="preserve">No TAP </w:t>
            </w:r>
          </w:p>
        </w:tc>
      </w:tr>
      <w:tr w:rsidR="009400B8" w:rsidRPr="006D4AA9" w14:paraId="57D38ADD" w14:textId="77777777" w:rsidTr="00913D11">
        <w:tc>
          <w:tcPr>
            <w:tcW w:w="2501" w:type="pct"/>
            <w:tcMar>
              <w:left w:w="108" w:type="dxa"/>
              <w:right w:w="108" w:type="dxa"/>
            </w:tcMar>
          </w:tcPr>
          <w:p w14:paraId="016B2578" w14:textId="77777777" w:rsidR="009400B8" w:rsidRPr="006D4AA9" w:rsidRDefault="009400B8" w:rsidP="00EA0FD3">
            <w:pPr>
              <w:pStyle w:val="TableText"/>
            </w:pPr>
            <w:r w:rsidRPr="006D4AA9">
              <w:t>Loss of terrestrial climatic habitat caused by anthropogenic emissions of greenhouse gases</w:t>
            </w:r>
          </w:p>
        </w:tc>
        <w:tc>
          <w:tcPr>
            <w:tcW w:w="2499" w:type="pct"/>
          </w:tcPr>
          <w:p w14:paraId="06892EC2" w14:textId="08855A78" w:rsidR="009400B8" w:rsidRPr="006D4AA9" w:rsidRDefault="00F227A4" w:rsidP="00EA0FD3">
            <w:pPr>
              <w:pStyle w:val="TableText"/>
              <w:rPr>
                <w:rStyle w:val="Emphasis"/>
                <w:i w:val="0"/>
              </w:rPr>
            </w:pPr>
            <w:r w:rsidRPr="006D4AA9">
              <w:rPr>
                <w:rStyle w:val="Emphasis"/>
                <w:i w:val="0"/>
                <w:iCs w:val="0"/>
              </w:rPr>
              <w:t>No TAP</w:t>
            </w:r>
          </w:p>
        </w:tc>
      </w:tr>
      <w:tr w:rsidR="009400B8" w:rsidRPr="006D4AA9" w14:paraId="5EE66A88" w14:textId="77777777" w:rsidTr="00913D11">
        <w:tc>
          <w:tcPr>
            <w:tcW w:w="2501" w:type="pct"/>
            <w:tcMar>
              <w:left w:w="108" w:type="dxa"/>
              <w:right w:w="108" w:type="dxa"/>
            </w:tcMar>
          </w:tcPr>
          <w:p w14:paraId="69832312" w14:textId="77777777" w:rsidR="009400B8" w:rsidRPr="006D4AA9" w:rsidRDefault="009400B8" w:rsidP="00EA0FD3">
            <w:pPr>
              <w:pStyle w:val="TableText"/>
            </w:pPr>
            <w:r w:rsidRPr="006D4AA9">
              <w:t>Predation by exotic rats on Australian offshore islands of less than 1000 km</w:t>
            </w:r>
            <w:r w:rsidRPr="006D4AA9">
              <w:rPr>
                <w:vertAlign w:val="superscript"/>
              </w:rPr>
              <w:t>2</w:t>
            </w:r>
            <w:r w:rsidRPr="006D4AA9">
              <w:t xml:space="preserve"> (100,000 ha)</w:t>
            </w:r>
          </w:p>
        </w:tc>
        <w:tc>
          <w:tcPr>
            <w:tcW w:w="2499" w:type="pct"/>
          </w:tcPr>
          <w:p w14:paraId="66E561DF" w14:textId="5F2A841A" w:rsidR="009400B8" w:rsidRPr="006D4AA9" w:rsidRDefault="008E3123" w:rsidP="00EA0FD3">
            <w:pPr>
              <w:pStyle w:val="TableText"/>
            </w:pPr>
            <w:r w:rsidRPr="006D4AA9">
              <w:t xml:space="preserve">Commonwealth of Australia </w:t>
            </w:r>
            <w:r w:rsidR="00515EE3" w:rsidRPr="006D4AA9">
              <w:t>(</w:t>
            </w:r>
            <w:r w:rsidR="009400B8" w:rsidRPr="006D4AA9">
              <w:t>2009</w:t>
            </w:r>
            <w:r w:rsidR="00515EE3" w:rsidRPr="006D4AA9">
              <w:t>)</w:t>
            </w:r>
            <w:r w:rsidR="009400B8" w:rsidRPr="006D4AA9">
              <w:t xml:space="preserve"> </w:t>
            </w:r>
          </w:p>
          <w:p w14:paraId="08E89D47" w14:textId="6F519112" w:rsidR="009400B8" w:rsidRPr="006D4AA9" w:rsidRDefault="00B13DAA" w:rsidP="00EA0FD3">
            <w:pPr>
              <w:pStyle w:val="TableText"/>
              <w:rPr>
                <w:rStyle w:val="Emphasis"/>
              </w:rPr>
            </w:pPr>
            <w:r w:rsidRPr="004D0653">
              <w:t>Threat abatement plan to reduce the impacts of exotic rodents on biodiversity on Australian offshore islands of less than 100 000 hectares</w:t>
            </w:r>
          </w:p>
        </w:tc>
      </w:tr>
      <w:tr w:rsidR="009400B8" w:rsidRPr="006D4AA9" w14:paraId="7A57EB94" w14:textId="77777777" w:rsidTr="00913D11">
        <w:tc>
          <w:tcPr>
            <w:tcW w:w="2501" w:type="pct"/>
            <w:tcMar>
              <w:left w:w="108" w:type="dxa"/>
              <w:right w:w="108" w:type="dxa"/>
            </w:tcMar>
          </w:tcPr>
          <w:p w14:paraId="4891D705" w14:textId="77777777" w:rsidR="009400B8" w:rsidRPr="006D4AA9" w:rsidRDefault="009400B8" w:rsidP="00EA0FD3">
            <w:pPr>
              <w:pStyle w:val="TableText"/>
            </w:pPr>
            <w:r w:rsidRPr="006D4AA9">
              <w:t>Predation by feral cats</w:t>
            </w:r>
          </w:p>
        </w:tc>
        <w:tc>
          <w:tcPr>
            <w:tcW w:w="2499" w:type="pct"/>
          </w:tcPr>
          <w:p w14:paraId="1DF2BF13" w14:textId="7D1AB036" w:rsidR="009400B8" w:rsidRPr="006D4AA9" w:rsidRDefault="00515EE3" w:rsidP="00EA0FD3">
            <w:pPr>
              <w:pStyle w:val="TableText"/>
            </w:pPr>
            <w:r w:rsidRPr="006D4AA9">
              <w:t>Commonwealth of Australia (</w:t>
            </w:r>
            <w:r w:rsidR="009400B8" w:rsidRPr="006D4AA9">
              <w:t>2015</w:t>
            </w:r>
            <w:r w:rsidRPr="006D4AA9">
              <w:t>a)</w:t>
            </w:r>
            <w:r w:rsidR="009400B8" w:rsidRPr="006D4AA9">
              <w:t xml:space="preserve"> </w:t>
            </w:r>
          </w:p>
          <w:p w14:paraId="0498F0BB" w14:textId="16CDFD69" w:rsidR="00A21BBB" w:rsidRPr="006D4AA9" w:rsidRDefault="00A21BBB" w:rsidP="00A21BBB">
            <w:pPr>
              <w:pStyle w:val="TableText"/>
              <w:rPr>
                <w:rStyle w:val="Emphasis"/>
              </w:rPr>
            </w:pPr>
            <w:r w:rsidRPr="004D0653">
              <w:t>Threat abatement plan for predation by feral cats</w:t>
            </w:r>
          </w:p>
        </w:tc>
      </w:tr>
      <w:tr w:rsidR="009400B8" w:rsidRPr="006D4AA9" w14:paraId="4921EC29" w14:textId="77777777" w:rsidTr="00913D11">
        <w:tc>
          <w:tcPr>
            <w:tcW w:w="2501" w:type="pct"/>
            <w:tcMar>
              <w:left w:w="108" w:type="dxa"/>
              <w:right w:w="108" w:type="dxa"/>
            </w:tcMar>
          </w:tcPr>
          <w:p w14:paraId="19F58F12" w14:textId="77777777" w:rsidR="009400B8" w:rsidRPr="006D4AA9" w:rsidRDefault="009400B8" w:rsidP="00EA0FD3">
            <w:pPr>
              <w:pStyle w:val="TableText"/>
            </w:pPr>
            <w:r w:rsidRPr="006D4AA9">
              <w:t>Psittacine Circoviral (beak and feather) disease affecting endangered psittacine species</w:t>
            </w:r>
          </w:p>
        </w:tc>
        <w:tc>
          <w:tcPr>
            <w:tcW w:w="2499" w:type="pct"/>
          </w:tcPr>
          <w:p w14:paraId="7C7E5437" w14:textId="77777777" w:rsidR="009400B8" w:rsidRPr="006D4AA9" w:rsidRDefault="009400B8" w:rsidP="00EA0FD3">
            <w:pPr>
              <w:pStyle w:val="TableText"/>
            </w:pPr>
            <w:r w:rsidRPr="006D4AA9">
              <w:t>2016 Non-statutory threat abatement advice</w:t>
            </w:r>
          </w:p>
          <w:p w14:paraId="1571C868" w14:textId="7AC8DE6B" w:rsidR="00A21BBB" w:rsidRPr="006D4AA9" w:rsidRDefault="00C43FD9" w:rsidP="00A21BBB">
            <w:pPr>
              <w:pStyle w:val="TableText"/>
              <w:rPr>
                <w:rStyle w:val="Emphasis"/>
              </w:rPr>
            </w:pPr>
            <w:r w:rsidRPr="004D0653">
              <w:t>Threat Abatement Advice for the key threatening process ‘Psittacine Circoviral (beak and feather) Disease affecting endangered psittacine species’</w:t>
            </w:r>
          </w:p>
        </w:tc>
      </w:tr>
      <w:tr w:rsidR="009400B8" w:rsidRPr="006D4AA9" w14:paraId="33A29E7D" w14:textId="77777777" w:rsidTr="00913D11">
        <w:tc>
          <w:tcPr>
            <w:tcW w:w="2501" w:type="pct"/>
            <w:tcMar>
              <w:left w:w="108" w:type="dxa"/>
              <w:right w:w="108" w:type="dxa"/>
            </w:tcMar>
          </w:tcPr>
          <w:p w14:paraId="356DCB72" w14:textId="77777777" w:rsidR="009400B8" w:rsidRPr="006D4AA9" w:rsidRDefault="009400B8" w:rsidP="00EA0FD3">
            <w:pPr>
              <w:pStyle w:val="TableText"/>
            </w:pPr>
            <w:r w:rsidRPr="006D4AA9">
              <w:t>Incidental catch (or bycatch) of seabirds during oceanic longline fishing operations</w:t>
            </w:r>
          </w:p>
        </w:tc>
        <w:tc>
          <w:tcPr>
            <w:tcW w:w="2499" w:type="pct"/>
          </w:tcPr>
          <w:p w14:paraId="50229321" w14:textId="03E6F9F6" w:rsidR="009400B8" w:rsidRPr="006D4AA9" w:rsidRDefault="00515EE3" w:rsidP="00EA0FD3">
            <w:pPr>
              <w:pStyle w:val="TableText"/>
            </w:pPr>
            <w:r w:rsidRPr="006D4AA9">
              <w:t>Commonwealth of Australia (</w:t>
            </w:r>
            <w:r w:rsidR="009400B8" w:rsidRPr="006D4AA9">
              <w:t>2018</w:t>
            </w:r>
            <w:r w:rsidRPr="006D4AA9">
              <w:t>b)</w:t>
            </w:r>
            <w:r w:rsidR="009400B8" w:rsidRPr="006D4AA9">
              <w:t xml:space="preserve"> </w:t>
            </w:r>
          </w:p>
          <w:p w14:paraId="5973341A" w14:textId="3BDFDF9B" w:rsidR="00C43FD9" w:rsidRPr="006D4AA9" w:rsidRDefault="00F90A4C" w:rsidP="00C43FD9">
            <w:pPr>
              <w:pStyle w:val="TableText"/>
              <w:rPr>
                <w:rStyle w:val="Emphasis"/>
              </w:rPr>
            </w:pPr>
            <w:r w:rsidRPr="004D0653">
              <w:t>Threat abatement plan for the incidental catch (or bycatch) of seabirds during oceanic longline fishing operations</w:t>
            </w:r>
          </w:p>
        </w:tc>
      </w:tr>
      <w:tr w:rsidR="009400B8" w:rsidRPr="006D4AA9" w14:paraId="7538302E" w14:textId="77777777" w:rsidTr="00913D11">
        <w:tc>
          <w:tcPr>
            <w:tcW w:w="2501" w:type="pct"/>
            <w:tcMar>
              <w:left w:w="108" w:type="dxa"/>
              <w:right w:w="108" w:type="dxa"/>
            </w:tcMar>
          </w:tcPr>
          <w:p w14:paraId="00A70179" w14:textId="77777777" w:rsidR="009400B8" w:rsidRPr="006D4AA9" w:rsidRDefault="009400B8" w:rsidP="00EA0FD3">
            <w:pPr>
              <w:pStyle w:val="TableText"/>
            </w:pPr>
            <w:r w:rsidRPr="006D4AA9">
              <w:t>Injury and fatality to vertebrate marine life caused by ingestion of, or entanglement in, harmful marine debris</w:t>
            </w:r>
          </w:p>
        </w:tc>
        <w:tc>
          <w:tcPr>
            <w:tcW w:w="2499" w:type="pct"/>
          </w:tcPr>
          <w:p w14:paraId="21F02D31" w14:textId="4F100D09" w:rsidR="009400B8" w:rsidRPr="006D4AA9" w:rsidRDefault="004D75DD" w:rsidP="00EA0FD3">
            <w:pPr>
              <w:pStyle w:val="TableText"/>
            </w:pPr>
            <w:r w:rsidRPr="006D4AA9">
              <w:t>Commonwealth of Australia (</w:t>
            </w:r>
            <w:r w:rsidR="009400B8" w:rsidRPr="006D4AA9">
              <w:t>2018</w:t>
            </w:r>
            <w:r w:rsidRPr="006D4AA9">
              <w:t>a)</w:t>
            </w:r>
            <w:r w:rsidR="009400B8" w:rsidRPr="006D4AA9">
              <w:t xml:space="preserve"> </w:t>
            </w:r>
          </w:p>
          <w:p w14:paraId="1602670E" w14:textId="2BD5A7E5" w:rsidR="00F90A4C" w:rsidRPr="006D4AA9" w:rsidRDefault="00890297" w:rsidP="00F90A4C">
            <w:pPr>
              <w:pStyle w:val="TableText"/>
              <w:rPr>
                <w:rStyle w:val="Emphasis"/>
              </w:rPr>
            </w:pPr>
            <w:r w:rsidRPr="004D0653">
              <w:t>Threat abatement plan for the impacts of marine debris on the vertebrate wildlife of Australia’s coasts and oceans</w:t>
            </w:r>
          </w:p>
        </w:tc>
      </w:tr>
      <w:tr w:rsidR="009400B8" w:rsidRPr="006D4AA9" w14:paraId="12836561" w14:textId="77777777" w:rsidTr="00913D11">
        <w:tc>
          <w:tcPr>
            <w:tcW w:w="2501" w:type="pct"/>
            <w:tcMar>
              <w:left w:w="108" w:type="dxa"/>
              <w:right w:w="108" w:type="dxa"/>
            </w:tcMar>
          </w:tcPr>
          <w:p w14:paraId="079D3DBA" w14:textId="01E94F1E" w:rsidR="009400B8" w:rsidRPr="006D4AA9" w:rsidRDefault="009400B8" w:rsidP="00EA0FD3">
            <w:pPr>
              <w:pStyle w:val="TableText"/>
            </w:pPr>
            <w:r w:rsidRPr="006D4AA9">
              <w:t>Fire regimes that cause declines in biodiversity</w:t>
            </w:r>
          </w:p>
        </w:tc>
        <w:tc>
          <w:tcPr>
            <w:tcW w:w="2499" w:type="pct"/>
          </w:tcPr>
          <w:p w14:paraId="3655BEBF" w14:textId="1A82CF3F" w:rsidR="009400B8" w:rsidRPr="006D4AA9" w:rsidRDefault="00F227A4" w:rsidP="00EA0FD3">
            <w:pPr>
              <w:pStyle w:val="TableText"/>
            </w:pPr>
            <w:r w:rsidRPr="006D4AA9">
              <w:rPr>
                <w:rStyle w:val="Emphasis"/>
                <w:i w:val="0"/>
                <w:iCs w:val="0"/>
              </w:rPr>
              <w:t>No TAP</w:t>
            </w:r>
          </w:p>
        </w:tc>
      </w:tr>
      <w:tr w:rsidR="009400B8" w:rsidRPr="006D4AA9" w14:paraId="1119F1C8" w14:textId="77777777" w:rsidTr="00913D11">
        <w:tc>
          <w:tcPr>
            <w:tcW w:w="2501" w:type="pct"/>
            <w:tcMar>
              <w:left w:w="108" w:type="dxa"/>
              <w:right w:w="108" w:type="dxa"/>
            </w:tcMar>
          </w:tcPr>
          <w:p w14:paraId="55D4F25C" w14:textId="77777777" w:rsidR="009400B8" w:rsidRPr="006D4AA9" w:rsidRDefault="009400B8" w:rsidP="00EA0FD3">
            <w:pPr>
              <w:pStyle w:val="TableText"/>
            </w:pPr>
            <w:r w:rsidRPr="006D4AA9">
              <w:t>Novel biota and their impact on biodiversity</w:t>
            </w:r>
          </w:p>
        </w:tc>
        <w:tc>
          <w:tcPr>
            <w:tcW w:w="2499" w:type="pct"/>
          </w:tcPr>
          <w:p w14:paraId="1F5A930F" w14:textId="15DE6790" w:rsidR="00A65835" w:rsidRPr="006D4AA9" w:rsidRDefault="00A65835" w:rsidP="00EA0FD3">
            <w:pPr>
              <w:pStyle w:val="TableText"/>
            </w:pPr>
            <w:r w:rsidRPr="006D4AA9">
              <w:t>2013 Non-statutory threat abatement guidelines</w:t>
            </w:r>
          </w:p>
          <w:p w14:paraId="65628F22" w14:textId="7BD4DBB4" w:rsidR="009400B8" w:rsidRPr="006D4AA9" w:rsidRDefault="00491BF2" w:rsidP="00EA0FD3">
            <w:pPr>
              <w:pStyle w:val="TableText"/>
              <w:rPr>
                <w:rStyle w:val="Emphasis"/>
              </w:rPr>
            </w:pPr>
            <w:r w:rsidRPr="004D0653">
              <w:t>Threat abatement guidelines for key threatening process 'Novel biota and their impact on biodiversity'</w:t>
            </w:r>
          </w:p>
        </w:tc>
      </w:tr>
    </w:tbl>
    <w:p w14:paraId="34232AFB" w14:textId="08D189F6" w:rsidR="009400B8" w:rsidRPr="006D4AA9" w:rsidRDefault="009400B8" w:rsidP="00AC0092">
      <w:pPr>
        <w:pStyle w:val="Heading4"/>
        <w:numPr>
          <w:ilvl w:val="2"/>
          <w:numId w:val="18"/>
        </w:numPr>
      </w:pPr>
      <w:bookmarkStart w:id="237" w:name="_Toc142527213"/>
      <w:bookmarkStart w:id="238" w:name="_Toc116827249"/>
      <w:bookmarkStart w:id="239" w:name="_Toc141108979"/>
      <w:bookmarkStart w:id="240" w:name="_Toc142527214"/>
      <w:bookmarkStart w:id="241" w:name="_Toc149059756"/>
      <w:bookmarkStart w:id="242" w:name="_Toc149059923"/>
      <w:bookmarkEnd w:id="237"/>
      <w:r w:rsidRPr="006D4AA9">
        <w:t xml:space="preserve">Future </w:t>
      </w:r>
      <w:r w:rsidR="00502216" w:rsidRPr="006D4AA9">
        <w:t>pressures</w:t>
      </w:r>
      <w:bookmarkEnd w:id="238"/>
      <w:bookmarkEnd w:id="239"/>
      <w:bookmarkEnd w:id="240"/>
      <w:bookmarkEnd w:id="241"/>
      <w:bookmarkEnd w:id="242"/>
    </w:p>
    <w:p w14:paraId="44349F9F" w14:textId="77777777" w:rsidR="009400B8" w:rsidRPr="006D4AA9" w:rsidRDefault="009400B8" w:rsidP="00B2150C">
      <w:pPr>
        <w:pStyle w:val="Heading5"/>
        <w:numPr>
          <w:ilvl w:val="0"/>
          <w:numId w:val="0"/>
        </w:numPr>
      </w:pPr>
      <w:r w:rsidRPr="006D4AA9">
        <w:t>Potential invasive species</w:t>
      </w:r>
    </w:p>
    <w:p w14:paraId="5B6D9AFD" w14:textId="59A2F706" w:rsidR="00E16B1E" w:rsidRPr="006D4AA9" w:rsidRDefault="009D240A" w:rsidP="00EA0FD3">
      <w:r w:rsidRPr="006D4AA9">
        <w:t>There are a</w:t>
      </w:r>
      <w:r w:rsidR="009400B8" w:rsidRPr="006D4AA9">
        <w:t xml:space="preserve"> range of invasive species not currently known to exist on Norfolk Island but present on other Pacific islands, mainland Australia </w:t>
      </w:r>
      <w:r w:rsidR="00585ECE" w:rsidRPr="006D4AA9">
        <w:t>and/</w:t>
      </w:r>
      <w:r w:rsidR="00AC2860" w:rsidRPr="006D4AA9">
        <w:t>or</w:t>
      </w:r>
      <w:r w:rsidR="009400B8" w:rsidRPr="006D4AA9">
        <w:t xml:space="preserve"> New Zealand </w:t>
      </w:r>
      <w:r w:rsidR="00585ECE" w:rsidRPr="006D4AA9">
        <w:t>that</w:t>
      </w:r>
      <w:r w:rsidR="009400B8" w:rsidRPr="006D4AA9">
        <w:t xml:space="preserve"> pose a major threat to listed species if introduced. Several tramp ant species such as red imported fire ants (</w:t>
      </w:r>
      <w:r w:rsidR="009400B8" w:rsidRPr="006D4AA9">
        <w:rPr>
          <w:rStyle w:val="Emphasis"/>
        </w:rPr>
        <w:t xml:space="preserve">Solenopsis </w:t>
      </w:r>
      <w:r w:rsidR="00934DA0" w:rsidRPr="006D4AA9">
        <w:rPr>
          <w:rStyle w:val="Emphasis"/>
        </w:rPr>
        <w:t>i</w:t>
      </w:r>
      <w:r w:rsidR="00B343BB" w:rsidRPr="006D4AA9">
        <w:rPr>
          <w:rStyle w:val="Emphasis"/>
        </w:rPr>
        <w:t>nvicta</w:t>
      </w:r>
      <w:r w:rsidR="009400B8" w:rsidRPr="006D4AA9">
        <w:t>) and yellow crazy ants (</w:t>
      </w:r>
      <w:r w:rsidR="009400B8" w:rsidRPr="006D4AA9">
        <w:rPr>
          <w:rStyle w:val="Emphasis"/>
        </w:rPr>
        <w:t>Anoplolepis gracilipes</w:t>
      </w:r>
      <w:r w:rsidR="009400B8" w:rsidRPr="006D4AA9">
        <w:t>) have the potential to radically alter the ecology of oceanic islands (O’Dowd et al. 2003). Yellow crazy ants have been intercepted on several occasions arriving on cargo from Yamba</w:t>
      </w:r>
      <w:r w:rsidR="002E0EC6" w:rsidRPr="006D4AA9">
        <w:t xml:space="preserve"> in New South Wales</w:t>
      </w:r>
      <w:r w:rsidR="009400B8" w:rsidRPr="006D4AA9">
        <w:t xml:space="preserve"> (</w:t>
      </w:r>
      <w:r w:rsidR="00585ECE" w:rsidRPr="006D4AA9">
        <w:t xml:space="preserve">though </w:t>
      </w:r>
      <w:r w:rsidR="00A8594E" w:rsidRPr="006D4AA9">
        <w:t>this</w:t>
      </w:r>
      <w:r w:rsidR="009400B8" w:rsidRPr="006D4AA9">
        <w:t xml:space="preserve"> cargo route ceased in 2013). Vertebrates such as the brown tree snake (</w:t>
      </w:r>
      <w:r w:rsidR="009400B8" w:rsidRPr="006D4AA9">
        <w:rPr>
          <w:rStyle w:val="Emphasis"/>
        </w:rPr>
        <w:t>Boiga irregularis</w:t>
      </w:r>
      <w:r w:rsidR="009400B8" w:rsidRPr="006D4AA9">
        <w:t>) can also have serious impacts on island ecology (Rodda et al. 2002; Cogger et al. 2006)</w:t>
      </w:r>
      <w:r w:rsidR="00E16B1E" w:rsidRPr="006D4AA9">
        <w:t>.</w:t>
      </w:r>
    </w:p>
    <w:p w14:paraId="720F07A6" w14:textId="3D30BC0B" w:rsidR="009400B8" w:rsidRPr="006D4AA9" w:rsidRDefault="009400B8" w:rsidP="00EA0FD3">
      <w:r w:rsidRPr="006D4AA9">
        <w:t>The potential of accidentally introducing cane toads (</w:t>
      </w:r>
      <w:r w:rsidR="000543CF" w:rsidRPr="006D4AA9">
        <w:rPr>
          <w:rStyle w:val="Emphasis"/>
        </w:rPr>
        <w:t>Rhinella marina</w:t>
      </w:r>
      <w:r w:rsidRPr="006D4AA9">
        <w:t>) also represents a significant biosecurity risk to the fauna of the Norfolk Island Group. Cane toads are poisonous in all their life stages and are linked to a marked decline in native species wherever they are introduced (Hayes et</w:t>
      </w:r>
      <w:r w:rsidR="001E704D" w:rsidRPr="006D4AA9">
        <w:t> </w:t>
      </w:r>
      <w:r w:rsidRPr="006D4AA9">
        <w:t>al. 2009; Shine 2010).</w:t>
      </w:r>
    </w:p>
    <w:p w14:paraId="3C1FAA9D" w14:textId="2B6C17D6" w:rsidR="00E16B1E" w:rsidRPr="006D4AA9" w:rsidRDefault="009400B8" w:rsidP="00237195">
      <w:pPr>
        <w:pStyle w:val="Heading5"/>
        <w:numPr>
          <w:ilvl w:val="0"/>
          <w:numId w:val="0"/>
        </w:numPr>
        <w:ind w:left="964" w:hanging="964"/>
      </w:pPr>
      <w:r w:rsidRPr="006D4AA9">
        <w:t>Potential weed species</w:t>
      </w:r>
    </w:p>
    <w:p w14:paraId="72939494" w14:textId="0B1DFBCA" w:rsidR="009400B8" w:rsidRPr="006D4AA9" w:rsidRDefault="009400B8" w:rsidP="00EA0FD3">
      <w:r w:rsidRPr="006D4AA9">
        <w:t xml:space="preserve">A number of plant species have the potential to become invasive weeds </w:t>
      </w:r>
      <w:r w:rsidR="00987B3D" w:rsidRPr="006D4AA9">
        <w:t>on Norfolk Island</w:t>
      </w:r>
      <w:r w:rsidR="00EF0D18" w:rsidRPr="006D4AA9">
        <w:t xml:space="preserve">. A list of those of most concern </w:t>
      </w:r>
      <w:r w:rsidR="00585ECE" w:rsidRPr="006D4AA9">
        <w:t>is</w:t>
      </w:r>
      <w:r w:rsidR="00EF0D18" w:rsidRPr="006D4AA9">
        <w:t xml:space="preserve"> </w:t>
      </w:r>
      <w:r w:rsidR="00585ECE" w:rsidRPr="006D4AA9">
        <w:t>provided</w:t>
      </w:r>
      <w:r w:rsidR="00EF0D18" w:rsidRPr="006D4AA9">
        <w:t xml:space="preserve"> in</w:t>
      </w:r>
      <w:r w:rsidR="0083447B" w:rsidRPr="006D4AA9">
        <w:t xml:space="preserve"> </w:t>
      </w:r>
      <w:r w:rsidR="009835A2" w:rsidRPr="006D4AA9">
        <w:t xml:space="preserve">Table </w:t>
      </w:r>
      <w:r w:rsidR="009835A2" w:rsidRPr="006D4AA9">
        <w:rPr>
          <w:noProof/>
        </w:rPr>
        <w:t>18</w:t>
      </w:r>
      <w:r w:rsidRPr="006D4AA9">
        <w:t>.</w:t>
      </w:r>
    </w:p>
    <w:p w14:paraId="22B7EE26" w14:textId="4B817A50" w:rsidR="009400B8" w:rsidRPr="006D4AA9" w:rsidRDefault="00693E0C" w:rsidP="00EA0FD3">
      <w:pPr>
        <w:pStyle w:val="Caption"/>
      </w:pPr>
      <w:bookmarkStart w:id="243" w:name="_Ref115158258"/>
      <w:bookmarkStart w:id="244" w:name="_Toc157690913"/>
      <w:r w:rsidRPr="006D4AA9">
        <w:lastRenderedPageBreak/>
        <w:t xml:space="preserve">Table </w:t>
      </w:r>
      <w:r w:rsidR="009835A2" w:rsidRPr="006D4AA9">
        <w:rPr>
          <w:noProof/>
        </w:rPr>
        <w:t>18</w:t>
      </w:r>
      <w:bookmarkEnd w:id="243"/>
      <w:r w:rsidRPr="006D4AA9">
        <w:t xml:space="preserve"> </w:t>
      </w:r>
      <w:r w:rsidR="009400B8" w:rsidRPr="006D4AA9">
        <w:t xml:space="preserve">Potential weed species of </w:t>
      </w:r>
      <w:r w:rsidR="00D26AAF" w:rsidRPr="006D4AA9">
        <w:t xml:space="preserve">concern </w:t>
      </w:r>
      <w:r w:rsidR="00585ECE" w:rsidRPr="006D4AA9">
        <w:t>in</w:t>
      </w:r>
      <w:r w:rsidR="009400B8" w:rsidRPr="006D4AA9">
        <w:t xml:space="preserve"> the Norfolk Island Group</w:t>
      </w:r>
      <w:bookmarkEnd w:id="244"/>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Potential weeds of the Norfolk Island Group"/>
        <w:tblDescription w:val="The table lists the potential weed species of the Norfolk Island Group, along with notes on their impacts. For each weed species, the table provides the common name, the scientific name, and notes on the impacts."/>
      </w:tblPr>
      <w:tblGrid>
        <w:gridCol w:w="1701"/>
        <w:gridCol w:w="2268"/>
        <w:gridCol w:w="5101"/>
      </w:tblGrid>
      <w:tr w:rsidR="009400B8" w:rsidRPr="006D4AA9" w14:paraId="23D0BA5A" w14:textId="77777777" w:rsidTr="00F73F1D">
        <w:trPr>
          <w:tblHeader/>
        </w:trPr>
        <w:tc>
          <w:tcPr>
            <w:tcW w:w="938" w:type="pct"/>
            <w:tcMar>
              <w:left w:w="108" w:type="dxa"/>
              <w:right w:w="108" w:type="dxa"/>
            </w:tcMar>
          </w:tcPr>
          <w:p w14:paraId="0537EF5D" w14:textId="77777777" w:rsidR="009400B8" w:rsidRPr="006D4AA9" w:rsidRDefault="009400B8" w:rsidP="00EA0FD3">
            <w:pPr>
              <w:pStyle w:val="TableHeading"/>
            </w:pPr>
            <w:bookmarkStart w:id="245" w:name="Title_18"/>
            <w:bookmarkEnd w:id="245"/>
            <w:r w:rsidRPr="006D4AA9">
              <w:t>Common name</w:t>
            </w:r>
          </w:p>
        </w:tc>
        <w:tc>
          <w:tcPr>
            <w:tcW w:w="1250" w:type="pct"/>
          </w:tcPr>
          <w:p w14:paraId="4DE6882B" w14:textId="77777777" w:rsidR="009400B8" w:rsidRPr="006D4AA9" w:rsidRDefault="009400B8" w:rsidP="00EA0FD3">
            <w:pPr>
              <w:pStyle w:val="TableHeading"/>
            </w:pPr>
            <w:r w:rsidRPr="006D4AA9">
              <w:t>Scientific name</w:t>
            </w:r>
          </w:p>
        </w:tc>
        <w:tc>
          <w:tcPr>
            <w:tcW w:w="2812" w:type="pct"/>
          </w:tcPr>
          <w:p w14:paraId="2002BB1B" w14:textId="77777777" w:rsidR="009400B8" w:rsidRPr="006D4AA9" w:rsidRDefault="009400B8" w:rsidP="00EA0FD3">
            <w:pPr>
              <w:pStyle w:val="TableHeading"/>
            </w:pPr>
            <w:r w:rsidRPr="006D4AA9">
              <w:t xml:space="preserve">Notes on impacts </w:t>
            </w:r>
          </w:p>
        </w:tc>
      </w:tr>
      <w:tr w:rsidR="009400B8" w:rsidRPr="006D4AA9" w14:paraId="449969B4" w14:textId="77777777" w:rsidTr="00F73F1D">
        <w:tc>
          <w:tcPr>
            <w:tcW w:w="938" w:type="pct"/>
            <w:tcMar>
              <w:left w:w="108" w:type="dxa"/>
              <w:right w:w="108" w:type="dxa"/>
            </w:tcMar>
          </w:tcPr>
          <w:p w14:paraId="1989C35F" w14:textId="77777777" w:rsidR="009400B8" w:rsidRPr="006D4AA9" w:rsidRDefault="009400B8" w:rsidP="00EA0FD3">
            <w:pPr>
              <w:pStyle w:val="TableText"/>
            </w:pPr>
            <w:r w:rsidRPr="006D4AA9">
              <w:t xml:space="preserve">Asparagus </w:t>
            </w:r>
          </w:p>
        </w:tc>
        <w:tc>
          <w:tcPr>
            <w:tcW w:w="1250" w:type="pct"/>
          </w:tcPr>
          <w:p w14:paraId="5518E196" w14:textId="77777777" w:rsidR="009400B8" w:rsidRPr="006D4AA9" w:rsidRDefault="009400B8" w:rsidP="00EA0FD3">
            <w:pPr>
              <w:pStyle w:val="TableText"/>
              <w:rPr>
                <w:rStyle w:val="Emphasis"/>
              </w:rPr>
            </w:pPr>
            <w:r w:rsidRPr="006D4AA9">
              <w:rPr>
                <w:rStyle w:val="Emphasis"/>
              </w:rPr>
              <w:t>Asparagus aethiopicus</w:t>
            </w:r>
          </w:p>
        </w:tc>
        <w:tc>
          <w:tcPr>
            <w:tcW w:w="2812" w:type="pct"/>
          </w:tcPr>
          <w:p w14:paraId="36931BAC" w14:textId="77777777" w:rsidR="009400B8" w:rsidRPr="006D4AA9" w:rsidRDefault="009400B8" w:rsidP="00EA0FD3">
            <w:pPr>
              <w:pStyle w:val="TableText"/>
              <w:rPr>
                <w:rStyle w:val="Emphasis"/>
              </w:rPr>
            </w:pPr>
            <w:r w:rsidRPr="006D4AA9">
              <w:t>Asparagus weeds are highly invasive climbing plants that can smother native vegetation.</w:t>
            </w:r>
          </w:p>
        </w:tc>
      </w:tr>
      <w:tr w:rsidR="009400B8" w:rsidRPr="006D4AA9" w14:paraId="48237DC9" w14:textId="77777777" w:rsidTr="00F73F1D">
        <w:tc>
          <w:tcPr>
            <w:tcW w:w="938" w:type="pct"/>
            <w:tcMar>
              <w:left w:w="108" w:type="dxa"/>
              <w:right w:w="108" w:type="dxa"/>
            </w:tcMar>
          </w:tcPr>
          <w:p w14:paraId="4C78FE86" w14:textId="77777777" w:rsidR="009400B8" w:rsidRPr="006D4AA9" w:rsidRDefault="009400B8" w:rsidP="00EA0FD3">
            <w:pPr>
              <w:pStyle w:val="TableText"/>
            </w:pPr>
            <w:r w:rsidRPr="006D4AA9">
              <w:t>Bitou bush</w:t>
            </w:r>
          </w:p>
        </w:tc>
        <w:tc>
          <w:tcPr>
            <w:tcW w:w="1250" w:type="pct"/>
          </w:tcPr>
          <w:p w14:paraId="58C9363E" w14:textId="77777777" w:rsidR="009400B8" w:rsidRPr="006D4AA9" w:rsidRDefault="009400B8" w:rsidP="00EA0FD3">
            <w:pPr>
              <w:pStyle w:val="TableText"/>
              <w:rPr>
                <w:rStyle w:val="Emphasis"/>
              </w:rPr>
            </w:pPr>
            <w:r w:rsidRPr="006D4AA9">
              <w:rPr>
                <w:rStyle w:val="Emphasis"/>
              </w:rPr>
              <w:t>Chrysanthemoides monilifera</w:t>
            </w:r>
          </w:p>
        </w:tc>
        <w:tc>
          <w:tcPr>
            <w:tcW w:w="2812" w:type="pct"/>
          </w:tcPr>
          <w:p w14:paraId="3A32C104" w14:textId="2EAD3EEA" w:rsidR="009400B8" w:rsidRPr="006D4AA9" w:rsidRDefault="009400B8" w:rsidP="00EA0FD3">
            <w:pPr>
              <w:pStyle w:val="TableText"/>
              <w:rPr>
                <w:rStyle w:val="Emphasis"/>
              </w:rPr>
            </w:pPr>
            <w:r w:rsidRPr="006D4AA9">
              <w:t>Bitou bush is a perennial shrub which was originally planted to revegetate coastal dunes in NSW and QLD following mining. It out</w:t>
            </w:r>
            <w:r w:rsidR="000F3E38" w:rsidRPr="006D4AA9">
              <w:noBreakHyphen/>
            </w:r>
            <w:r w:rsidRPr="006D4AA9">
              <w:t>competes and often eliminates the native flora which would otherwise grow on these dunes. The species is currently localised to one property on Norfolk Island where it has been present for an estimated 10 years</w:t>
            </w:r>
            <w:r w:rsidR="003779C8" w:rsidRPr="006D4AA9">
              <w:t>,</w:t>
            </w:r>
            <w:r w:rsidRPr="006D4AA9">
              <w:t xml:space="preserve"> but </w:t>
            </w:r>
            <w:r w:rsidR="00F14B1D" w:rsidRPr="006D4AA9">
              <w:t>it</w:t>
            </w:r>
            <w:r w:rsidRPr="006D4AA9">
              <w:t xml:space="preserve"> has the potential to spread under the right conditions.</w:t>
            </w:r>
          </w:p>
        </w:tc>
      </w:tr>
      <w:tr w:rsidR="009400B8" w:rsidRPr="006D4AA9" w14:paraId="261B7CDD" w14:textId="77777777" w:rsidTr="00F73F1D">
        <w:tc>
          <w:tcPr>
            <w:tcW w:w="938" w:type="pct"/>
            <w:tcMar>
              <w:left w:w="108" w:type="dxa"/>
              <w:right w:w="108" w:type="dxa"/>
            </w:tcMar>
          </w:tcPr>
          <w:p w14:paraId="149D5EDD" w14:textId="77777777" w:rsidR="009400B8" w:rsidRPr="006D4AA9" w:rsidRDefault="009400B8" w:rsidP="00EA0FD3">
            <w:pPr>
              <w:pStyle w:val="TableText"/>
            </w:pPr>
            <w:r w:rsidRPr="006D4AA9">
              <w:t>Cascade curse</w:t>
            </w:r>
          </w:p>
        </w:tc>
        <w:tc>
          <w:tcPr>
            <w:tcW w:w="1250" w:type="pct"/>
          </w:tcPr>
          <w:p w14:paraId="744D0BC4" w14:textId="77777777" w:rsidR="009400B8" w:rsidRPr="006D4AA9" w:rsidRDefault="009400B8" w:rsidP="00EA0FD3">
            <w:pPr>
              <w:pStyle w:val="TableText"/>
              <w:rPr>
                <w:rStyle w:val="Emphasis"/>
              </w:rPr>
            </w:pPr>
            <w:r w:rsidRPr="006D4AA9">
              <w:rPr>
                <w:rStyle w:val="Emphasis"/>
              </w:rPr>
              <w:t>Polygala myrtifolia</w:t>
            </w:r>
          </w:p>
        </w:tc>
        <w:tc>
          <w:tcPr>
            <w:tcW w:w="2812" w:type="pct"/>
          </w:tcPr>
          <w:p w14:paraId="4AC942FB" w14:textId="3372CBC5" w:rsidR="009400B8" w:rsidRPr="006D4AA9" w:rsidRDefault="009400B8" w:rsidP="00EA0FD3">
            <w:pPr>
              <w:pStyle w:val="TableText"/>
              <w:rPr>
                <w:rStyle w:val="Emphasis"/>
              </w:rPr>
            </w:pPr>
            <w:r w:rsidRPr="006D4AA9">
              <w:t xml:space="preserve">Cascade curse (or Milkwort) is a shrub that is a serious bushland weed in mainland Australia, particularly </w:t>
            </w:r>
            <w:r w:rsidR="005F7546" w:rsidRPr="006D4AA9">
              <w:t>in</w:t>
            </w:r>
            <w:r w:rsidRPr="006D4AA9">
              <w:t xml:space="preserve"> coastal habitats. It grows rapidly, outcompeting natives such as the coastal wattle.</w:t>
            </w:r>
          </w:p>
        </w:tc>
      </w:tr>
      <w:tr w:rsidR="009400B8" w:rsidRPr="006D4AA9" w14:paraId="1239EAE7" w14:textId="77777777" w:rsidTr="00F73F1D">
        <w:tc>
          <w:tcPr>
            <w:tcW w:w="938" w:type="pct"/>
            <w:tcMar>
              <w:left w:w="108" w:type="dxa"/>
              <w:right w:w="108" w:type="dxa"/>
            </w:tcMar>
          </w:tcPr>
          <w:p w14:paraId="0791F06C" w14:textId="77777777" w:rsidR="009400B8" w:rsidRPr="006D4AA9" w:rsidRDefault="009400B8" w:rsidP="00EA0FD3">
            <w:pPr>
              <w:pStyle w:val="TableText"/>
            </w:pPr>
            <w:r w:rsidRPr="006D4AA9">
              <w:t>Cassia</w:t>
            </w:r>
          </w:p>
        </w:tc>
        <w:tc>
          <w:tcPr>
            <w:tcW w:w="1250" w:type="pct"/>
          </w:tcPr>
          <w:p w14:paraId="04C11350" w14:textId="77777777" w:rsidR="009400B8" w:rsidRPr="006D4AA9" w:rsidRDefault="009400B8" w:rsidP="00EA0FD3">
            <w:pPr>
              <w:pStyle w:val="TableText"/>
              <w:rPr>
                <w:rStyle w:val="Emphasis"/>
              </w:rPr>
            </w:pPr>
            <w:r w:rsidRPr="006D4AA9">
              <w:rPr>
                <w:rStyle w:val="Emphasis"/>
              </w:rPr>
              <w:t>Senna septemtrionalis</w:t>
            </w:r>
          </w:p>
        </w:tc>
        <w:tc>
          <w:tcPr>
            <w:tcW w:w="2812" w:type="pct"/>
          </w:tcPr>
          <w:p w14:paraId="7E0EA0C0" w14:textId="77777777" w:rsidR="009400B8" w:rsidRPr="006D4AA9" w:rsidRDefault="009400B8" w:rsidP="00EA0FD3">
            <w:pPr>
              <w:pStyle w:val="TableText"/>
              <w:rPr>
                <w:rStyle w:val="Emphasis"/>
              </w:rPr>
            </w:pPr>
            <w:r w:rsidRPr="006D4AA9">
              <w:t>Cassia is a tall sprawling shrub with bright yellow flowers. It invades bushland and outcompetes other plants. It has become a serious invasive weed on Raoul Island in the Kermadec Group, which is at a similar latitude to the Norfolk Island Group.</w:t>
            </w:r>
          </w:p>
        </w:tc>
      </w:tr>
      <w:tr w:rsidR="009400B8" w:rsidRPr="006D4AA9" w14:paraId="1E620D76" w14:textId="77777777" w:rsidTr="00F73F1D">
        <w:tc>
          <w:tcPr>
            <w:tcW w:w="938" w:type="pct"/>
            <w:tcMar>
              <w:left w:w="108" w:type="dxa"/>
              <w:right w:w="108" w:type="dxa"/>
            </w:tcMar>
          </w:tcPr>
          <w:p w14:paraId="52F54ADA" w14:textId="77777777" w:rsidR="009400B8" w:rsidRPr="006D4AA9" w:rsidRDefault="009400B8" w:rsidP="00EA0FD3">
            <w:pPr>
              <w:pStyle w:val="TableText"/>
            </w:pPr>
            <w:r w:rsidRPr="006D4AA9">
              <w:t xml:space="preserve">Coffee </w:t>
            </w:r>
          </w:p>
        </w:tc>
        <w:tc>
          <w:tcPr>
            <w:tcW w:w="1250" w:type="pct"/>
          </w:tcPr>
          <w:p w14:paraId="27456A1C" w14:textId="77777777" w:rsidR="009400B8" w:rsidRPr="006D4AA9" w:rsidRDefault="009400B8" w:rsidP="00EA0FD3">
            <w:pPr>
              <w:pStyle w:val="TableText"/>
              <w:rPr>
                <w:rStyle w:val="Emphasis"/>
              </w:rPr>
            </w:pPr>
            <w:r w:rsidRPr="006D4AA9">
              <w:rPr>
                <w:rStyle w:val="Emphasis"/>
              </w:rPr>
              <w:t>Coffea arabica</w:t>
            </w:r>
          </w:p>
        </w:tc>
        <w:tc>
          <w:tcPr>
            <w:tcW w:w="2812" w:type="pct"/>
          </w:tcPr>
          <w:p w14:paraId="2D0470A4" w14:textId="2663D00F" w:rsidR="009400B8" w:rsidRPr="006D4AA9" w:rsidRDefault="009400B8" w:rsidP="00EA0FD3">
            <w:pPr>
              <w:pStyle w:val="TableText"/>
              <w:rPr>
                <w:rStyle w:val="Emphasis"/>
              </w:rPr>
            </w:pPr>
            <w:r w:rsidRPr="006D4AA9">
              <w:t>Coffee naturalised in some gully bottoms in the national park and botanic garden dating back to the 1800s. It is regarded as an environmental weed in mainland Australia</w:t>
            </w:r>
            <w:r w:rsidR="005C1080" w:rsidRPr="006D4AA9">
              <w:t xml:space="preserve"> and</w:t>
            </w:r>
            <w:r w:rsidRPr="006D4AA9">
              <w:t xml:space="preserve"> considered to be particularly invasive because it will grow under intact forest canopies.</w:t>
            </w:r>
          </w:p>
        </w:tc>
      </w:tr>
      <w:tr w:rsidR="009400B8" w:rsidRPr="006D4AA9" w14:paraId="4F512E75" w14:textId="77777777" w:rsidTr="00F73F1D">
        <w:tc>
          <w:tcPr>
            <w:tcW w:w="938" w:type="pct"/>
            <w:tcMar>
              <w:left w:w="108" w:type="dxa"/>
              <w:right w:w="108" w:type="dxa"/>
            </w:tcMar>
          </w:tcPr>
          <w:p w14:paraId="32AB1F17" w14:textId="77777777" w:rsidR="009400B8" w:rsidRPr="006D4AA9" w:rsidRDefault="009400B8" w:rsidP="00EA0FD3">
            <w:pPr>
              <w:pStyle w:val="TableText"/>
            </w:pPr>
            <w:r w:rsidRPr="006D4AA9">
              <w:t>Cotoneaster</w:t>
            </w:r>
          </w:p>
        </w:tc>
        <w:tc>
          <w:tcPr>
            <w:tcW w:w="1250" w:type="pct"/>
          </w:tcPr>
          <w:p w14:paraId="69D48A2C" w14:textId="77777777" w:rsidR="009400B8" w:rsidRPr="006D4AA9" w:rsidRDefault="009400B8" w:rsidP="00EA0FD3">
            <w:pPr>
              <w:pStyle w:val="TableText"/>
              <w:rPr>
                <w:rStyle w:val="Emphasis"/>
              </w:rPr>
            </w:pPr>
            <w:r w:rsidRPr="006D4AA9">
              <w:rPr>
                <w:rStyle w:val="Emphasis"/>
              </w:rPr>
              <w:t>Cotoneaster acrophylls</w:t>
            </w:r>
          </w:p>
        </w:tc>
        <w:tc>
          <w:tcPr>
            <w:tcW w:w="2812" w:type="pct"/>
          </w:tcPr>
          <w:p w14:paraId="19C5AB81" w14:textId="77777777" w:rsidR="009400B8" w:rsidRPr="006D4AA9" w:rsidRDefault="009400B8" w:rsidP="00EA0FD3">
            <w:pPr>
              <w:pStyle w:val="TableText"/>
              <w:rPr>
                <w:rStyle w:val="Emphasis"/>
              </w:rPr>
            </w:pPr>
            <w:r w:rsidRPr="006D4AA9">
              <w:t>Cotoneaster is a large evergreen shrub with red berries. It is a garden escapee that forms dense thickets in bushland around towns.</w:t>
            </w:r>
          </w:p>
        </w:tc>
      </w:tr>
      <w:tr w:rsidR="009400B8" w:rsidRPr="006D4AA9" w14:paraId="3C7959DB" w14:textId="77777777" w:rsidTr="00F73F1D">
        <w:tc>
          <w:tcPr>
            <w:tcW w:w="938" w:type="pct"/>
            <w:tcMar>
              <w:left w:w="108" w:type="dxa"/>
              <w:right w:w="108" w:type="dxa"/>
            </w:tcMar>
          </w:tcPr>
          <w:p w14:paraId="787019FD" w14:textId="77777777" w:rsidR="009400B8" w:rsidRPr="006D4AA9" w:rsidRDefault="009400B8" w:rsidP="00EA0FD3">
            <w:pPr>
              <w:pStyle w:val="TableText"/>
            </w:pPr>
            <w:r w:rsidRPr="006D4AA9">
              <w:t>Duranta</w:t>
            </w:r>
          </w:p>
        </w:tc>
        <w:tc>
          <w:tcPr>
            <w:tcW w:w="1250" w:type="pct"/>
          </w:tcPr>
          <w:p w14:paraId="7FA1F6CB" w14:textId="77777777" w:rsidR="009400B8" w:rsidRPr="006D4AA9" w:rsidRDefault="009400B8" w:rsidP="00EA0FD3">
            <w:pPr>
              <w:pStyle w:val="TableText"/>
              <w:rPr>
                <w:rStyle w:val="Emphasis"/>
              </w:rPr>
            </w:pPr>
            <w:r w:rsidRPr="006D4AA9">
              <w:rPr>
                <w:rStyle w:val="Emphasis"/>
              </w:rPr>
              <w:t>Duranta erecta</w:t>
            </w:r>
          </w:p>
        </w:tc>
        <w:tc>
          <w:tcPr>
            <w:tcW w:w="2812" w:type="pct"/>
          </w:tcPr>
          <w:p w14:paraId="0385BB91" w14:textId="3E62F83C" w:rsidR="009400B8" w:rsidRPr="006D4AA9" w:rsidRDefault="009400B8" w:rsidP="00EA0FD3">
            <w:pPr>
              <w:pStyle w:val="TableText"/>
              <w:rPr>
                <w:rStyle w:val="Emphasis"/>
              </w:rPr>
            </w:pPr>
            <w:r w:rsidRPr="006D4AA9">
              <w:t>Duranta is regarded as an environmental weed on mainland Australia. This species invades moist or wet sites in native bushland areas and is also regarded as a ‘sleeper weed’ in parts of Australia</w:t>
            </w:r>
            <w:r w:rsidR="00346A82" w:rsidRPr="006D4AA9">
              <w:t xml:space="preserve"> (plants that appear benign for many years, but which may suddenly spread rapidly following certain natural events)</w:t>
            </w:r>
            <w:r w:rsidRPr="006D4AA9">
              <w:t>.</w:t>
            </w:r>
          </w:p>
        </w:tc>
      </w:tr>
      <w:tr w:rsidR="009400B8" w:rsidRPr="006D4AA9" w14:paraId="109F084E" w14:textId="77777777" w:rsidTr="00F73F1D">
        <w:tc>
          <w:tcPr>
            <w:tcW w:w="938" w:type="pct"/>
            <w:tcMar>
              <w:left w:w="108" w:type="dxa"/>
              <w:right w:w="108" w:type="dxa"/>
            </w:tcMar>
          </w:tcPr>
          <w:p w14:paraId="1678F888" w14:textId="77777777" w:rsidR="009400B8" w:rsidRPr="006D4AA9" w:rsidRDefault="009400B8" w:rsidP="00EA0FD3">
            <w:pPr>
              <w:pStyle w:val="TableText"/>
            </w:pPr>
            <w:r w:rsidRPr="006D4AA9">
              <w:t>Honeysuckle</w:t>
            </w:r>
          </w:p>
        </w:tc>
        <w:tc>
          <w:tcPr>
            <w:tcW w:w="1250" w:type="pct"/>
          </w:tcPr>
          <w:p w14:paraId="39E3484E" w14:textId="77777777" w:rsidR="009400B8" w:rsidRPr="006D4AA9" w:rsidRDefault="009400B8" w:rsidP="00EA0FD3">
            <w:pPr>
              <w:pStyle w:val="TableText"/>
              <w:rPr>
                <w:rStyle w:val="Emphasis"/>
              </w:rPr>
            </w:pPr>
            <w:r w:rsidRPr="006D4AA9">
              <w:rPr>
                <w:rStyle w:val="Emphasis"/>
              </w:rPr>
              <w:t>Lonicera japonica</w:t>
            </w:r>
          </w:p>
        </w:tc>
        <w:tc>
          <w:tcPr>
            <w:tcW w:w="2812" w:type="pct"/>
          </w:tcPr>
          <w:p w14:paraId="5F59BC70" w14:textId="77777777" w:rsidR="009400B8" w:rsidRPr="006D4AA9" w:rsidRDefault="009400B8" w:rsidP="00EA0FD3">
            <w:pPr>
              <w:pStyle w:val="TableText"/>
              <w:rPr>
                <w:rStyle w:val="Emphasis"/>
              </w:rPr>
            </w:pPr>
            <w:r w:rsidRPr="006D4AA9">
              <w:t>Japanese honeysuckle is an aggressive scrambling shrub. It has become a serious weed in moist gullies, forests and bushland.</w:t>
            </w:r>
          </w:p>
        </w:tc>
      </w:tr>
      <w:tr w:rsidR="009400B8" w:rsidRPr="006D4AA9" w14:paraId="488EC2D9" w14:textId="77777777" w:rsidTr="00F73F1D">
        <w:tc>
          <w:tcPr>
            <w:tcW w:w="938" w:type="pct"/>
            <w:tcMar>
              <w:left w:w="108" w:type="dxa"/>
              <w:right w:w="108" w:type="dxa"/>
            </w:tcMar>
          </w:tcPr>
          <w:p w14:paraId="400E563A" w14:textId="77777777" w:rsidR="009400B8" w:rsidRPr="006D4AA9" w:rsidRDefault="009400B8" w:rsidP="00EA0FD3">
            <w:pPr>
              <w:pStyle w:val="TableText"/>
            </w:pPr>
            <w:r w:rsidRPr="006D4AA9">
              <w:t>Mysore thorn</w:t>
            </w:r>
          </w:p>
        </w:tc>
        <w:tc>
          <w:tcPr>
            <w:tcW w:w="1250" w:type="pct"/>
          </w:tcPr>
          <w:p w14:paraId="010ECA43" w14:textId="77777777" w:rsidR="009400B8" w:rsidRPr="006D4AA9" w:rsidRDefault="009400B8" w:rsidP="00EA0FD3">
            <w:pPr>
              <w:pStyle w:val="TableText"/>
              <w:rPr>
                <w:rStyle w:val="Emphasis"/>
              </w:rPr>
            </w:pPr>
            <w:r w:rsidRPr="006D4AA9">
              <w:rPr>
                <w:rStyle w:val="Emphasis"/>
              </w:rPr>
              <w:t>Biancaea decapetala</w:t>
            </w:r>
          </w:p>
        </w:tc>
        <w:tc>
          <w:tcPr>
            <w:tcW w:w="2812" w:type="pct"/>
          </w:tcPr>
          <w:p w14:paraId="2F7221FD" w14:textId="77777777" w:rsidR="009400B8" w:rsidRPr="006D4AA9" w:rsidRDefault="009400B8" w:rsidP="00EA0FD3">
            <w:pPr>
              <w:pStyle w:val="TableText"/>
              <w:rPr>
                <w:rStyle w:val="Emphasis"/>
              </w:rPr>
            </w:pPr>
            <w:r w:rsidRPr="006D4AA9">
              <w:t>Mysore thorn is an aggressively prickly shrub that forms dense thickets. It invades environmental areas, creek banks, roadsides, pastures and bushlands. It has become a serious invasive weed on Raoul Island in the Kermadec Group, which is at a similar latitude to the Norfolk Island Group.</w:t>
            </w:r>
          </w:p>
        </w:tc>
      </w:tr>
      <w:tr w:rsidR="009400B8" w:rsidRPr="006D4AA9" w14:paraId="01235BF7" w14:textId="77777777" w:rsidTr="00F73F1D">
        <w:tc>
          <w:tcPr>
            <w:tcW w:w="938" w:type="pct"/>
            <w:tcMar>
              <w:left w:w="108" w:type="dxa"/>
              <w:right w:w="108" w:type="dxa"/>
            </w:tcMar>
          </w:tcPr>
          <w:p w14:paraId="27D5DF4E" w14:textId="77777777" w:rsidR="009400B8" w:rsidRPr="006D4AA9" w:rsidRDefault="009400B8" w:rsidP="00EA0FD3">
            <w:pPr>
              <w:pStyle w:val="TableText"/>
            </w:pPr>
            <w:r w:rsidRPr="006D4AA9">
              <w:t>Rose apple</w:t>
            </w:r>
          </w:p>
        </w:tc>
        <w:tc>
          <w:tcPr>
            <w:tcW w:w="1250" w:type="pct"/>
          </w:tcPr>
          <w:p w14:paraId="52E474AC" w14:textId="77777777" w:rsidR="009400B8" w:rsidRPr="006D4AA9" w:rsidRDefault="009400B8" w:rsidP="00EA0FD3">
            <w:pPr>
              <w:pStyle w:val="TableText"/>
              <w:rPr>
                <w:rStyle w:val="Emphasis"/>
              </w:rPr>
            </w:pPr>
            <w:r w:rsidRPr="006D4AA9">
              <w:rPr>
                <w:rStyle w:val="Emphasis"/>
              </w:rPr>
              <w:t>Syzygium jambos</w:t>
            </w:r>
          </w:p>
        </w:tc>
        <w:tc>
          <w:tcPr>
            <w:tcW w:w="2812" w:type="pct"/>
          </w:tcPr>
          <w:p w14:paraId="215CD350" w14:textId="44B2C4E8" w:rsidR="009400B8" w:rsidRPr="006D4AA9" w:rsidRDefault="009400B8" w:rsidP="00EA0FD3">
            <w:pPr>
              <w:pStyle w:val="TableText"/>
              <w:rPr>
                <w:rStyle w:val="Emphasis"/>
              </w:rPr>
            </w:pPr>
            <w:r w:rsidRPr="006D4AA9">
              <w:t xml:space="preserve">Rose apple has </w:t>
            </w:r>
            <w:r w:rsidR="00585ECE" w:rsidRPr="006D4AA9">
              <w:t>been</w:t>
            </w:r>
            <w:r w:rsidRPr="006D4AA9">
              <w:t xml:space="preserve"> known to spread on oceanic islands</w:t>
            </w:r>
            <w:r w:rsidR="00FF7C56" w:rsidRPr="006D4AA9">
              <w:t>,</w:t>
            </w:r>
            <w:r w:rsidRPr="006D4AA9">
              <w:t xml:space="preserve"> where it is a concern due to its perceived high impact on biodiversity. </w:t>
            </w:r>
          </w:p>
        </w:tc>
      </w:tr>
      <w:tr w:rsidR="009400B8" w:rsidRPr="006D4AA9" w14:paraId="7570BB58" w14:textId="77777777" w:rsidTr="00F73F1D">
        <w:tc>
          <w:tcPr>
            <w:tcW w:w="938" w:type="pct"/>
            <w:tcMar>
              <w:left w:w="108" w:type="dxa"/>
              <w:right w:w="108" w:type="dxa"/>
            </w:tcMar>
          </w:tcPr>
          <w:p w14:paraId="448BB32D" w14:textId="77777777" w:rsidR="009400B8" w:rsidRPr="006D4AA9" w:rsidRDefault="009400B8" w:rsidP="00EA0FD3">
            <w:pPr>
              <w:pStyle w:val="TableText"/>
            </w:pPr>
            <w:r w:rsidRPr="006D4AA9">
              <w:t xml:space="preserve">Umbrella tree </w:t>
            </w:r>
          </w:p>
        </w:tc>
        <w:tc>
          <w:tcPr>
            <w:tcW w:w="1250" w:type="pct"/>
          </w:tcPr>
          <w:p w14:paraId="3E6591C7" w14:textId="77777777" w:rsidR="009400B8" w:rsidRPr="006D4AA9" w:rsidRDefault="009400B8" w:rsidP="00EA0FD3">
            <w:pPr>
              <w:pStyle w:val="TableText"/>
              <w:rPr>
                <w:rStyle w:val="Emphasis"/>
              </w:rPr>
            </w:pPr>
            <w:r w:rsidRPr="006D4AA9">
              <w:rPr>
                <w:rStyle w:val="Emphasis"/>
              </w:rPr>
              <w:t>Schefflera actinophylla</w:t>
            </w:r>
          </w:p>
        </w:tc>
        <w:tc>
          <w:tcPr>
            <w:tcW w:w="2812" w:type="pct"/>
          </w:tcPr>
          <w:p w14:paraId="599648B9" w14:textId="258432C9" w:rsidR="009400B8" w:rsidRPr="006D4AA9" w:rsidRDefault="009400B8" w:rsidP="00EA0FD3">
            <w:pPr>
              <w:pStyle w:val="TableText"/>
              <w:rPr>
                <w:rStyle w:val="Emphasis"/>
              </w:rPr>
            </w:pPr>
            <w:r w:rsidRPr="006D4AA9">
              <w:t xml:space="preserve">Umbrella tree escaped from cultivation, with the first record of it wild on Norfolk Island in de Lange et al. </w:t>
            </w:r>
            <w:r w:rsidR="0082433C" w:rsidRPr="006D4AA9">
              <w:t>(</w:t>
            </w:r>
            <w:r w:rsidRPr="006D4AA9">
              <w:t>2005</w:t>
            </w:r>
            <w:r w:rsidR="0082433C" w:rsidRPr="006D4AA9">
              <w:t>)</w:t>
            </w:r>
            <w:r w:rsidRPr="006D4AA9">
              <w:t xml:space="preserve">. It is considered an environmental weed in mainland Australia as well as Christmas Island due to the roots being particularly invasive. </w:t>
            </w:r>
          </w:p>
        </w:tc>
      </w:tr>
    </w:tbl>
    <w:p w14:paraId="00D00C85" w14:textId="716F2160" w:rsidR="009400B8" w:rsidRPr="006D4AA9" w:rsidRDefault="009400B8" w:rsidP="00EA0FD3">
      <w:pPr>
        <w:pStyle w:val="FigureTableNoteSource"/>
      </w:pPr>
      <w:r w:rsidRPr="006D4AA9">
        <w:t xml:space="preserve">Sources: Green 1994; Ziesing 1997; Invasive Species Council </w:t>
      </w:r>
      <w:r w:rsidR="0082433C" w:rsidRPr="006D4AA9">
        <w:t>&amp;</w:t>
      </w:r>
      <w:r w:rsidRPr="006D4AA9">
        <w:t xml:space="preserve"> TierraMar </w:t>
      </w:r>
      <w:r w:rsidRPr="006D4AA9" w:rsidDel="009A491D">
        <w:t>2021</w:t>
      </w:r>
      <w:r w:rsidRPr="006D4AA9">
        <w:t>.</w:t>
      </w:r>
    </w:p>
    <w:p w14:paraId="487CED02" w14:textId="77777777" w:rsidR="009400B8" w:rsidRPr="006D4AA9" w:rsidRDefault="009400B8" w:rsidP="00237195">
      <w:pPr>
        <w:pStyle w:val="Heading5"/>
        <w:numPr>
          <w:ilvl w:val="0"/>
          <w:numId w:val="0"/>
        </w:numPr>
        <w:ind w:left="964" w:hanging="964"/>
      </w:pPr>
      <w:r w:rsidRPr="006D4AA9">
        <w:t>Introduction of pathogens</w:t>
      </w:r>
    </w:p>
    <w:p w14:paraId="47E18A31" w14:textId="3A27B1F6" w:rsidR="00E16B1E" w:rsidRPr="006D4AA9" w:rsidRDefault="009400B8" w:rsidP="00EA0FD3">
      <w:r w:rsidRPr="006D4AA9">
        <w:t>Introduction of new pathogens represents a major ongoing threat to the biodiversity of the Norfolk Island Group. Island birds have often evolved in the absence of diseases common in continental avian faunas</w:t>
      </w:r>
      <w:r w:rsidR="00FF7C56" w:rsidRPr="006D4AA9">
        <w:t>,</w:t>
      </w:r>
      <w:r w:rsidRPr="006D4AA9">
        <w:t xml:space="preserve"> and the introduction of disease to island birds can be disastrous. An example is the </w:t>
      </w:r>
      <w:r w:rsidR="006D11A4" w:rsidRPr="006D4AA9">
        <w:t>arrival</w:t>
      </w:r>
      <w:r w:rsidRPr="006D4AA9">
        <w:t xml:space="preserve"> of avian malaria to Hawaii via the accidental introduction of a new species of mosquito. This event caused the extirpation of almost the entire endemic bird fauna below 600 m altitude and was </w:t>
      </w:r>
      <w:r w:rsidRPr="006D4AA9">
        <w:lastRenderedPageBreak/>
        <w:t xml:space="preserve">probably the main cause of the total extinction of several bird species (Hay 1986). The range of many surviving species was severely reduced and fragmented, markedly increasing their </w:t>
      </w:r>
      <w:r w:rsidR="00FF7C56" w:rsidRPr="006D4AA9">
        <w:t xml:space="preserve">ongoing </w:t>
      </w:r>
      <w:r w:rsidRPr="006D4AA9">
        <w:t>risk of extinction (Hay 1986)</w:t>
      </w:r>
      <w:r w:rsidR="00E16B1E" w:rsidRPr="006D4AA9">
        <w:t>.</w:t>
      </w:r>
    </w:p>
    <w:p w14:paraId="3CF0B87C" w14:textId="105600BE" w:rsidR="00E16B1E" w:rsidRPr="006D4AA9" w:rsidRDefault="009400B8" w:rsidP="00EA0FD3">
      <w:r w:rsidRPr="006D4AA9">
        <w:t xml:space="preserve">Psittacine circoviral disease is already present on Norfolk Island (see </w:t>
      </w:r>
      <w:r w:rsidR="000412E6">
        <w:t>Section 2.1)</w:t>
      </w:r>
      <w:r w:rsidRPr="006D4AA9">
        <w:t xml:space="preserve">. The introduction of such diseases can be disastrous and </w:t>
      </w:r>
      <w:r w:rsidR="002A7494" w:rsidRPr="006D4AA9">
        <w:t>can</w:t>
      </w:r>
      <w:r w:rsidRPr="006D4AA9">
        <w:t xml:space="preserve"> </w:t>
      </w:r>
      <w:r w:rsidR="002A7494" w:rsidRPr="006D4AA9">
        <w:t xml:space="preserve">be difficult to eliminate due to </w:t>
      </w:r>
      <w:r w:rsidR="00E8078C" w:rsidRPr="006D4AA9">
        <w:t>persistence</w:t>
      </w:r>
      <w:r w:rsidRPr="006D4AA9">
        <w:t xml:space="preserve"> in feral populations of exotic species</w:t>
      </w:r>
      <w:r w:rsidR="00E8078C" w:rsidRPr="006D4AA9">
        <w:t>,</w:t>
      </w:r>
      <w:r w:rsidRPr="006D4AA9">
        <w:t xml:space="preserve"> which are likely to have </w:t>
      </w:r>
      <w:r w:rsidR="00E8078C" w:rsidRPr="006D4AA9">
        <w:t xml:space="preserve">greater </w:t>
      </w:r>
      <w:r w:rsidRPr="006D4AA9">
        <w:t xml:space="preserve">resistance to </w:t>
      </w:r>
      <w:r w:rsidR="00FF7C56" w:rsidRPr="006D4AA9">
        <w:t>them</w:t>
      </w:r>
      <w:r w:rsidRPr="006D4AA9">
        <w:t xml:space="preserve"> (Hill 2002)</w:t>
      </w:r>
      <w:r w:rsidR="00E16B1E" w:rsidRPr="006D4AA9">
        <w:t>.</w:t>
      </w:r>
    </w:p>
    <w:p w14:paraId="0BA03C54" w14:textId="5FA7D1E5" w:rsidR="009C6FC9" w:rsidRPr="006D4AA9" w:rsidRDefault="008A539C" w:rsidP="00EA0FD3">
      <w:r w:rsidRPr="006D4AA9">
        <w:t xml:space="preserve">Globally, all wild bird species are believed to be at risk </w:t>
      </w:r>
      <w:r w:rsidR="00CA6616" w:rsidRPr="006D4AA9">
        <w:t>of impacts from</w:t>
      </w:r>
      <w:r w:rsidRPr="006D4AA9">
        <w:t xml:space="preserve"> high pathogenicity avian influenza (HPAI)</w:t>
      </w:r>
      <w:r w:rsidR="00CA6616" w:rsidRPr="006D4AA9">
        <w:t>.</w:t>
      </w:r>
      <w:r w:rsidRPr="006D4AA9">
        <w:t xml:space="preserve"> </w:t>
      </w:r>
      <w:r w:rsidR="00300251" w:rsidRPr="006D4AA9">
        <w:t xml:space="preserve">As of November 2024, </w:t>
      </w:r>
      <w:r w:rsidR="003545DF" w:rsidRPr="006D4AA9">
        <w:t>the highly pathogenic strain</w:t>
      </w:r>
      <w:r w:rsidR="00300251" w:rsidRPr="006D4AA9">
        <w:t xml:space="preserve"> of </w:t>
      </w:r>
      <w:r w:rsidR="003545DF" w:rsidRPr="006D4AA9">
        <w:t>avian flu (</w:t>
      </w:r>
      <w:r w:rsidR="00223918" w:rsidRPr="006D4AA9">
        <w:t>H5N1</w:t>
      </w:r>
      <w:r w:rsidR="003545DF" w:rsidRPr="006D4AA9">
        <w:t>) has impacted wild bird and mammal populations across the globe, apart</w:t>
      </w:r>
      <w:r w:rsidR="00223918" w:rsidRPr="006D4AA9">
        <w:t xml:space="preserve"> from Australia</w:t>
      </w:r>
      <w:r w:rsidR="003545DF" w:rsidRPr="006D4AA9">
        <w:t xml:space="preserve"> and the South Pacific. While H5N1</w:t>
      </w:r>
      <w:r w:rsidR="00E527A6" w:rsidRPr="006D4AA9">
        <w:t xml:space="preserve"> has not </w:t>
      </w:r>
      <w:r w:rsidR="003545DF" w:rsidRPr="006D4AA9">
        <w:t xml:space="preserve">yet </w:t>
      </w:r>
      <w:r w:rsidR="00E527A6" w:rsidRPr="006D4AA9">
        <w:t xml:space="preserve">been </w:t>
      </w:r>
      <w:r w:rsidR="003545DF" w:rsidRPr="006D4AA9">
        <w:t>recorded</w:t>
      </w:r>
      <w:r w:rsidR="00E527A6" w:rsidRPr="006D4AA9">
        <w:t xml:space="preserve"> on Norfolk Island, </w:t>
      </w:r>
      <w:r w:rsidR="003545DF" w:rsidRPr="006D4AA9">
        <w:t>the bird fauna are considered particularly vulnerable, due to their isolation, the presence of endemic species found nowhere else, and the high risk of disease transmission associated with group-nesting seabirds.</w:t>
      </w:r>
    </w:p>
    <w:p w14:paraId="7DAEF199" w14:textId="2CB05A9C" w:rsidR="00A91F92" w:rsidRPr="006D4AA9" w:rsidRDefault="00057680" w:rsidP="00A91F92">
      <w:r w:rsidRPr="006D4AA9">
        <w:t>In addition to these diseases, t</w:t>
      </w:r>
      <w:r w:rsidR="009400B8" w:rsidRPr="006D4AA9">
        <w:t>here is also significant risk of introducing dangerous plant pathogens on both legally and illegally imported plant material</w:t>
      </w:r>
      <w:r w:rsidR="00B343BB" w:rsidRPr="006D4AA9">
        <w:t>, including</w:t>
      </w:r>
      <w:r w:rsidR="00943DB8" w:rsidRPr="006D4AA9">
        <w:t xml:space="preserve"> seeds, fruit, vegetables, whole plants, plant parts and potting mixes</w:t>
      </w:r>
      <w:r w:rsidR="00E16B1E" w:rsidRPr="006D4AA9">
        <w:t>.</w:t>
      </w:r>
    </w:p>
    <w:p w14:paraId="4A1C35B3" w14:textId="775AAD47" w:rsidR="009400B8" w:rsidRPr="006D4AA9" w:rsidRDefault="009400B8" w:rsidP="00AC0092">
      <w:pPr>
        <w:pStyle w:val="Heading3"/>
        <w:numPr>
          <w:ilvl w:val="1"/>
          <w:numId w:val="19"/>
        </w:numPr>
      </w:pPr>
      <w:bookmarkStart w:id="246" w:name="_Toc116827250"/>
      <w:bookmarkStart w:id="247" w:name="_Toc141108980"/>
      <w:bookmarkStart w:id="248" w:name="_Toc142527215"/>
      <w:bookmarkStart w:id="249" w:name="_Toc149059757"/>
      <w:bookmarkStart w:id="250" w:name="_Toc149059924"/>
      <w:bookmarkStart w:id="251" w:name="_Toc157687544"/>
      <w:bookmarkStart w:id="252" w:name="_Toc157688435"/>
      <w:bookmarkStart w:id="253" w:name="_Toc187848688"/>
      <w:bookmarkStart w:id="254" w:name="_Ref187850988"/>
      <w:bookmarkStart w:id="255" w:name="_Ref187851837"/>
      <w:bookmarkStart w:id="256" w:name="_Ref187851862"/>
      <w:bookmarkStart w:id="257" w:name="_Toc187910024"/>
      <w:r w:rsidRPr="006D4AA9">
        <w:lastRenderedPageBreak/>
        <w:t>Risk assessment</w:t>
      </w:r>
      <w:bookmarkEnd w:id="246"/>
      <w:bookmarkEnd w:id="247"/>
      <w:bookmarkEnd w:id="248"/>
      <w:bookmarkEnd w:id="249"/>
      <w:bookmarkEnd w:id="250"/>
      <w:bookmarkEnd w:id="251"/>
      <w:bookmarkEnd w:id="252"/>
      <w:bookmarkEnd w:id="253"/>
      <w:bookmarkEnd w:id="254"/>
      <w:bookmarkEnd w:id="255"/>
      <w:bookmarkEnd w:id="256"/>
      <w:bookmarkEnd w:id="257"/>
    </w:p>
    <w:p w14:paraId="3744F656" w14:textId="3166B8FD" w:rsidR="009400B8" w:rsidRPr="006D4AA9" w:rsidRDefault="009400B8" w:rsidP="00AC0092">
      <w:pPr>
        <w:pStyle w:val="Heading4"/>
        <w:numPr>
          <w:ilvl w:val="2"/>
          <w:numId w:val="20"/>
        </w:numPr>
      </w:pPr>
      <w:bookmarkStart w:id="258" w:name="_Ref116558789"/>
      <w:bookmarkStart w:id="259" w:name="_Ref116563815"/>
      <w:bookmarkStart w:id="260" w:name="_Ref116666324"/>
      <w:bookmarkStart w:id="261" w:name="_Ref116666364"/>
      <w:bookmarkStart w:id="262" w:name="_Toc116827251"/>
      <w:bookmarkStart w:id="263" w:name="_Toc141108981"/>
      <w:bookmarkStart w:id="264" w:name="_Toc142527216"/>
      <w:bookmarkStart w:id="265" w:name="_Toc149059758"/>
      <w:bookmarkStart w:id="266" w:name="_Toc149059925"/>
      <w:r w:rsidRPr="006D4AA9">
        <w:t>Assessment of risks</w:t>
      </w:r>
      <w:bookmarkEnd w:id="258"/>
      <w:bookmarkEnd w:id="259"/>
      <w:bookmarkEnd w:id="260"/>
      <w:bookmarkEnd w:id="261"/>
      <w:bookmarkEnd w:id="262"/>
      <w:bookmarkEnd w:id="263"/>
      <w:bookmarkEnd w:id="264"/>
      <w:bookmarkEnd w:id="265"/>
      <w:bookmarkEnd w:id="266"/>
    </w:p>
    <w:p w14:paraId="770E0D7C" w14:textId="0D717F76" w:rsidR="00E16B1E" w:rsidRPr="006D4AA9" w:rsidRDefault="009400B8" w:rsidP="00EA0FD3">
      <w:r w:rsidRPr="006D4AA9">
        <w:t xml:space="preserve">An assessment of the risks associated with the pressures outlined in </w:t>
      </w:r>
      <w:r w:rsidR="00A263A4">
        <w:t>Section 2.1</w:t>
      </w:r>
      <w:r w:rsidR="0089701B" w:rsidRPr="006D4AA9">
        <w:t xml:space="preserve"> </w:t>
      </w:r>
      <w:r w:rsidRPr="006D4AA9">
        <w:t>inform</w:t>
      </w:r>
      <w:r w:rsidR="001C3C5B" w:rsidRPr="006D4AA9">
        <w:t>ed</w:t>
      </w:r>
      <w:r w:rsidRPr="006D4AA9">
        <w:t xml:space="preserve"> the identification and prioritisation of conservation actions</w:t>
      </w:r>
      <w:r w:rsidR="004106C5" w:rsidRPr="006D4AA9">
        <w:t xml:space="preserve"> in this plan</w:t>
      </w:r>
      <w:r w:rsidR="00E16B1E" w:rsidRPr="006D4AA9">
        <w:t>.</w:t>
      </w:r>
    </w:p>
    <w:p w14:paraId="1A46F3D3" w14:textId="2E726EB6" w:rsidR="009400B8" w:rsidRPr="006D4AA9" w:rsidRDefault="009400B8" w:rsidP="00EA0FD3">
      <w:r w:rsidRPr="006D4AA9">
        <w:t>Risks were assessed in relation to the following pressures:</w:t>
      </w:r>
    </w:p>
    <w:p w14:paraId="09262EDD" w14:textId="511BABC6" w:rsidR="00E16B1E" w:rsidRPr="006D4AA9" w:rsidRDefault="00793FD0" w:rsidP="00197397">
      <w:pPr>
        <w:pStyle w:val="ListNumber"/>
        <w:numPr>
          <w:ilvl w:val="0"/>
          <w:numId w:val="2"/>
        </w:numPr>
      </w:pPr>
      <w:r w:rsidRPr="006D4AA9">
        <w:t>loss</w:t>
      </w:r>
      <w:r w:rsidR="009400B8" w:rsidRPr="006D4AA9">
        <w:t xml:space="preserve"> and fragmentation of native vegetation through past land clearing</w:t>
      </w:r>
    </w:p>
    <w:p w14:paraId="6313A360" w14:textId="71EA5560" w:rsidR="009400B8" w:rsidRPr="006D4AA9" w:rsidRDefault="00793FD0" w:rsidP="00197397">
      <w:pPr>
        <w:pStyle w:val="ListNumber"/>
        <w:numPr>
          <w:ilvl w:val="0"/>
          <w:numId w:val="2"/>
        </w:numPr>
      </w:pPr>
      <w:r w:rsidRPr="006D4AA9">
        <w:t>loss</w:t>
      </w:r>
      <w:r w:rsidR="009400B8" w:rsidRPr="006D4AA9">
        <w:t xml:space="preserve"> and fragmentation of native vegetation through current or future land clearing</w:t>
      </w:r>
    </w:p>
    <w:p w14:paraId="036F8FBE" w14:textId="609BA1EC" w:rsidR="009400B8" w:rsidRPr="006D4AA9" w:rsidRDefault="00793FD0" w:rsidP="00197397">
      <w:pPr>
        <w:pStyle w:val="ListNumber"/>
        <w:numPr>
          <w:ilvl w:val="0"/>
          <w:numId w:val="2"/>
        </w:numPr>
      </w:pPr>
      <w:r w:rsidRPr="006D4AA9">
        <w:t>degradation</w:t>
      </w:r>
      <w:r w:rsidR="009400B8" w:rsidRPr="006D4AA9">
        <w:t xml:space="preserve"> of native vegetation through past grazing or loss of nutrients</w:t>
      </w:r>
    </w:p>
    <w:p w14:paraId="69EA14C8" w14:textId="1F5CBA22" w:rsidR="009400B8" w:rsidRPr="006D4AA9" w:rsidRDefault="00793FD0" w:rsidP="00197397">
      <w:pPr>
        <w:pStyle w:val="ListNumber"/>
        <w:numPr>
          <w:ilvl w:val="0"/>
          <w:numId w:val="2"/>
        </w:numPr>
      </w:pPr>
      <w:r w:rsidRPr="006D4AA9">
        <w:t>degradation</w:t>
      </w:r>
      <w:r w:rsidR="009400B8" w:rsidRPr="006D4AA9">
        <w:t xml:space="preserve"> of native vegetation through current or future grazing</w:t>
      </w:r>
    </w:p>
    <w:p w14:paraId="542C35AA" w14:textId="435D7F2C" w:rsidR="009400B8" w:rsidRPr="006D4AA9" w:rsidRDefault="00793FD0" w:rsidP="00197397">
      <w:pPr>
        <w:pStyle w:val="ListNumber"/>
        <w:numPr>
          <w:ilvl w:val="0"/>
          <w:numId w:val="2"/>
        </w:numPr>
      </w:pPr>
      <w:r w:rsidRPr="006D4AA9">
        <w:t>lack</w:t>
      </w:r>
      <w:r w:rsidR="009400B8" w:rsidRPr="006D4AA9">
        <w:t xml:space="preserve"> of available nest sites</w:t>
      </w:r>
    </w:p>
    <w:p w14:paraId="3F13A202" w14:textId="74E48622" w:rsidR="009400B8" w:rsidRPr="006D4AA9" w:rsidRDefault="00793FD0" w:rsidP="00197397">
      <w:pPr>
        <w:pStyle w:val="ListNumber"/>
        <w:numPr>
          <w:ilvl w:val="0"/>
          <w:numId w:val="2"/>
        </w:numPr>
      </w:pPr>
      <w:r w:rsidRPr="006D4AA9">
        <w:t>predation</w:t>
      </w:r>
      <w:r w:rsidR="009400B8" w:rsidRPr="006D4AA9">
        <w:t xml:space="preserve"> by rodents</w:t>
      </w:r>
    </w:p>
    <w:p w14:paraId="6F3B0C1A" w14:textId="7DFACDAB" w:rsidR="009400B8" w:rsidRPr="006D4AA9" w:rsidRDefault="00793FD0" w:rsidP="00197397">
      <w:pPr>
        <w:pStyle w:val="ListNumber"/>
        <w:numPr>
          <w:ilvl w:val="0"/>
          <w:numId w:val="2"/>
        </w:numPr>
      </w:pPr>
      <w:r w:rsidRPr="006D4AA9">
        <w:t>predation</w:t>
      </w:r>
      <w:r w:rsidR="009400B8" w:rsidRPr="006D4AA9">
        <w:t xml:space="preserve"> by cats</w:t>
      </w:r>
    </w:p>
    <w:p w14:paraId="474C386E" w14:textId="19B11B20" w:rsidR="009400B8" w:rsidRPr="006D4AA9" w:rsidRDefault="00793FD0" w:rsidP="00197397">
      <w:pPr>
        <w:pStyle w:val="ListNumber"/>
        <w:numPr>
          <w:ilvl w:val="0"/>
          <w:numId w:val="2"/>
        </w:numPr>
      </w:pPr>
      <w:r w:rsidRPr="006D4AA9">
        <w:t>predation</w:t>
      </w:r>
      <w:r w:rsidR="009400B8" w:rsidRPr="006D4AA9">
        <w:t xml:space="preserve"> or damage by chickens</w:t>
      </w:r>
    </w:p>
    <w:p w14:paraId="521DBEE2" w14:textId="3A6A53CC" w:rsidR="009400B8" w:rsidRPr="006D4AA9" w:rsidRDefault="00793FD0" w:rsidP="00197397">
      <w:pPr>
        <w:pStyle w:val="ListNumber"/>
        <w:numPr>
          <w:ilvl w:val="0"/>
          <w:numId w:val="2"/>
        </w:numPr>
      </w:pPr>
      <w:r w:rsidRPr="006D4AA9">
        <w:t>predation</w:t>
      </w:r>
      <w:r w:rsidR="009400B8" w:rsidRPr="006D4AA9">
        <w:t xml:space="preserve"> by swamphens</w:t>
      </w:r>
    </w:p>
    <w:p w14:paraId="5A30C5A8" w14:textId="1C1D834A" w:rsidR="009400B8" w:rsidRPr="006D4AA9" w:rsidRDefault="00793FD0" w:rsidP="00197397">
      <w:pPr>
        <w:pStyle w:val="ListNumber"/>
        <w:numPr>
          <w:ilvl w:val="0"/>
          <w:numId w:val="2"/>
        </w:numPr>
      </w:pPr>
      <w:r w:rsidRPr="006D4AA9">
        <w:t>predation</w:t>
      </w:r>
      <w:r w:rsidR="009400B8" w:rsidRPr="006D4AA9">
        <w:t xml:space="preserve"> by Argentine ant</w:t>
      </w:r>
    </w:p>
    <w:p w14:paraId="1C1BAAE8" w14:textId="334280FB" w:rsidR="009400B8" w:rsidRPr="006D4AA9" w:rsidRDefault="00793FD0" w:rsidP="00197397">
      <w:pPr>
        <w:pStyle w:val="ListNumber"/>
        <w:numPr>
          <w:ilvl w:val="0"/>
          <w:numId w:val="2"/>
        </w:numPr>
      </w:pPr>
      <w:r w:rsidRPr="006D4AA9">
        <w:t>competition</w:t>
      </w:r>
      <w:r w:rsidR="009400B8" w:rsidRPr="006D4AA9">
        <w:t xml:space="preserve"> from/change of habitat because of weed invasion</w:t>
      </w:r>
    </w:p>
    <w:p w14:paraId="6C7836D5" w14:textId="443061A3" w:rsidR="009400B8" w:rsidRPr="006D4AA9" w:rsidRDefault="00793FD0" w:rsidP="00197397">
      <w:pPr>
        <w:pStyle w:val="ListNumber"/>
        <w:numPr>
          <w:ilvl w:val="0"/>
          <w:numId w:val="2"/>
        </w:numPr>
      </w:pPr>
      <w:r w:rsidRPr="006D4AA9">
        <w:t>infection</w:t>
      </w:r>
      <w:r w:rsidR="009400B8" w:rsidRPr="006D4AA9">
        <w:t xml:space="preserve"> by pathogens already present</w:t>
      </w:r>
    </w:p>
    <w:p w14:paraId="5ADC7E31" w14:textId="4ACE06B4" w:rsidR="009400B8" w:rsidRPr="006D4AA9" w:rsidRDefault="00793FD0" w:rsidP="00197397">
      <w:pPr>
        <w:pStyle w:val="ListNumber"/>
        <w:numPr>
          <w:ilvl w:val="0"/>
          <w:numId w:val="2"/>
        </w:numPr>
      </w:pPr>
      <w:r w:rsidRPr="006D4AA9">
        <w:t>impacts</w:t>
      </w:r>
      <w:r w:rsidR="009400B8" w:rsidRPr="006D4AA9">
        <w:t xml:space="preserve"> of potential new invasive species </w:t>
      </w:r>
      <w:r w:rsidR="009B05A8" w:rsidRPr="006D4AA9">
        <w:t xml:space="preserve">including </w:t>
      </w:r>
      <w:r w:rsidR="009400B8" w:rsidRPr="006D4AA9">
        <w:t>pathogens</w:t>
      </w:r>
    </w:p>
    <w:p w14:paraId="57E1FE88" w14:textId="4D7EF52F" w:rsidR="009400B8" w:rsidRPr="006D4AA9" w:rsidRDefault="00793FD0" w:rsidP="00197397">
      <w:pPr>
        <w:pStyle w:val="ListNumber"/>
        <w:numPr>
          <w:ilvl w:val="0"/>
          <w:numId w:val="2"/>
        </w:numPr>
      </w:pPr>
      <w:r w:rsidRPr="006D4AA9">
        <w:t>changes</w:t>
      </w:r>
      <w:r w:rsidR="009400B8" w:rsidRPr="006D4AA9">
        <w:t xml:space="preserve"> to vegetation, increased fire risk and/or direct physiological stress as a result of climatic changes</w:t>
      </w:r>
    </w:p>
    <w:p w14:paraId="13EE945B" w14:textId="30F15400" w:rsidR="009400B8" w:rsidRPr="006D4AA9" w:rsidRDefault="00793FD0" w:rsidP="00197397">
      <w:pPr>
        <w:pStyle w:val="ListNumber"/>
        <w:numPr>
          <w:ilvl w:val="0"/>
          <w:numId w:val="2"/>
        </w:numPr>
      </w:pPr>
      <w:r w:rsidRPr="006D4AA9">
        <w:t>problems</w:t>
      </w:r>
      <w:r w:rsidR="009400B8" w:rsidRPr="006D4AA9">
        <w:t xml:space="preserve"> caused by small populations, including lack of genetic diversity.</w:t>
      </w:r>
    </w:p>
    <w:p w14:paraId="5787DADB" w14:textId="60BEBB03" w:rsidR="00E16B1E" w:rsidRPr="006D4AA9" w:rsidRDefault="009400B8" w:rsidP="00EA0FD3">
      <w:r w:rsidRPr="006D4AA9">
        <w:t>To obtain a risk rating, likelihood of exposure to the pressure and the consequence were estimated using a risk matrix (</w:t>
      </w:r>
      <w:r w:rsidR="009835A2" w:rsidRPr="006D4AA9">
        <w:t xml:space="preserve">Table </w:t>
      </w:r>
      <w:r w:rsidR="009835A2" w:rsidRPr="006D4AA9">
        <w:rPr>
          <w:noProof/>
        </w:rPr>
        <w:t>19</w:t>
      </w:r>
      <w:r w:rsidRPr="006D4AA9">
        <w:t>)</w:t>
      </w:r>
      <w:r w:rsidR="00E16B1E" w:rsidRPr="006D4AA9">
        <w:t>.</w:t>
      </w:r>
    </w:p>
    <w:p w14:paraId="12A80476" w14:textId="4F1DF5CC" w:rsidR="009400B8" w:rsidRPr="006D4AA9" w:rsidRDefault="009400B8" w:rsidP="00EA0FD3">
      <w:r w:rsidRPr="006D4AA9">
        <w:t>In this assessment, each threatened species was considered individually. A small number of additional species were included</w:t>
      </w:r>
      <w:r w:rsidR="00022AC3" w:rsidRPr="006D4AA9">
        <w:t>—</w:t>
      </w:r>
      <w:r w:rsidRPr="006D4AA9">
        <w:t xml:space="preserve">the Norfolk Island stag beetle (listed on the IUCN </w:t>
      </w:r>
      <w:r w:rsidR="0006141A" w:rsidRPr="006D4AA9">
        <w:t>R</w:t>
      </w:r>
      <w:r w:rsidRPr="006D4AA9">
        <w:t xml:space="preserve">ed </w:t>
      </w:r>
      <w:r w:rsidR="0006141A" w:rsidRPr="006D4AA9">
        <w:t>L</w:t>
      </w:r>
      <w:r w:rsidRPr="006D4AA9">
        <w:t>ist</w:t>
      </w:r>
      <w:r w:rsidR="0006141A" w:rsidRPr="006D4AA9">
        <w:t xml:space="preserve"> of Threat</w:t>
      </w:r>
      <w:r w:rsidR="00FF0146" w:rsidRPr="006D4AA9">
        <w:t>ened Species</w:t>
      </w:r>
      <w:r w:rsidRPr="006D4AA9">
        <w:t xml:space="preserve"> though not under the EPBC Act), the slender-billed white</w:t>
      </w:r>
      <w:r w:rsidR="00043835" w:rsidRPr="006D4AA9">
        <w:t>-</w:t>
      </w:r>
      <w:r w:rsidRPr="006D4AA9">
        <w:t>eye and several priority seabirds: white-necked petrel, providence petrel and sooty tern.</w:t>
      </w:r>
    </w:p>
    <w:p w14:paraId="490FDE08" w14:textId="5552C92B" w:rsidR="000C550B" w:rsidRPr="006D4AA9" w:rsidRDefault="009400B8" w:rsidP="00280C7E">
      <w:r w:rsidRPr="006D4AA9">
        <w:t>The assessment was done by scientists and conservation practitioners with expertise in the different species, with results combined. Risks were assessed for the current distributions of the threatened species and the relevant pressure</w:t>
      </w:r>
      <w:r w:rsidR="00C251AB" w:rsidRPr="006D4AA9">
        <w:t>. I</w:t>
      </w:r>
      <w:r w:rsidRPr="006D4AA9">
        <w:t>n addition, there was a separate assessment of risks posed to some species currently restricted to Phillip Island</w:t>
      </w:r>
      <w:r w:rsidR="00C81414" w:rsidRPr="006D4AA9">
        <w:t>, assuming</w:t>
      </w:r>
      <w:r w:rsidRPr="006D4AA9">
        <w:t xml:space="preserve"> they were to recolonise or be reintroduced to Norfolk Island. A summary of results is presented in </w:t>
      </w:r>
      <w:r w:rsidR="009835A2" w:rsidRPr="006D4AA9">
        <w:t xml:space="preserve">Table </w:t>
      </w:r>
      <w:r w:rsidR="009835A2" w:rsidRPr="006D4AA9">
        <w:rPr>
          <w:noProof/>
        </w:rPr>
        <w:t>20</w:t>
      </w:r>
      <w:r w:rsidRPr="006D4AA9">
        <w:t xml:space="preserve"> with more detailed information in</w:t>
      </w:r>
      <w:r w:rsidR="000C550B" w:rsidRPr="006D4AA9">
        <w:t xml:space="preserve"> </w:t>
      </w:r>
      <w:r w:rsidR="009835A2" w:rsidRPr="006D4AA9">
        <w:t>Part 6</w:t>
      </w:r>
      <w:r w:rsidR="000C550B" w:rsidRPr="006D4AA9">
        <w:t>.</w:t>
      </w:r>
    </w:p>
    <w:p w14:paraId="6DC28578" w14:textId="2723F494" w:rsidR="009400B8" w:rsidRPr="006D4AA9" w:rsidRDefault="00486173" w:rsidP="00EA0FD3">
      <w:pPr>
        <w:pStyle w:val="Caption"/>
      </w:pPr>
      <w:bookmarkStart w:id="267" w:name="_Ref141109215"/>
      <w:bookmarkStart w:id="268" w:name="_Toc157690914"/>
      <w:r w:rsidRPr="006D4AA9">
        <w:lastRenderedPageBreak/>
        <w:t xml:space="preserve">Table </w:t>
      </w:r>
      <w:r w:rsidR="009835A2" w:rsidRPr="006D4AA9">
        <w:rPr>
          <w:noProof/>
        </w:rPr>
        <w:t>19</w:t>
      </w:r>
      <w:bookmarkEnd w:id="267"/>
      <w:r w:rsidRPr="006D4AA9">
        <w:t xml:space="preserve"> </w:t>
      </w:r>
      <w:r w:rsidR="009400B8" w:rsidRPr="006D4AA9">
        <w:t>Risk matrix used to assess risks to species</w:t>
      </w:r>
      <w:bookmarkEnd w:id="268"/>
    </w:p>
    <w:tbl>
      <w:tblPr>
        <w:tblW w:w="5000" w:type="pct"/>
        <w:tblBorders>
          <w:bottom w:val="single" w:sz="4" w:space="0" w:color="auto"/>
        </w:tblBorders>
        <w:tblLayout w:type="fixed"/>
        <w:tblLook w:val="04A0" w:firstRow="1" w:lastRow="0" w:firstColumn="1" w:lastColumn="0" w:noHBand="0" w:noVBand="1"/>
        <w:tblCaption w:val="Risk matrix used to assess risks to species"/>
        <w:tblDescription w:val="The matrix presents a risk rating for each combination of likelihood of exposure to a pressure and consequence of exposure to the pressure."/>
      </w:tblPr>
      <w:tblGrid>
        <w:gridCol w:w="1559"/>
        <w:gridCol w:w="1418"/>
        <w:gridCol w:w="1420"/>
        <w:gridCol w:w="1558"/>
        <w:gridCol w:w="1569"/>
        <w:gridCol w:w="1546"/>
      </w:tblGrid>
      <w:tr w:rsidR="00450059" w:rsidRPr="006D4AA9" w14:paraId="58007741" w14:textId="77777777" w:rsidTr="00431626">
        <w:trPr>
          <w:trHeight w:val="320"/>
        </w:trPr>
        <w:tc>
          <w:tcPr>
            <w:tcW w:w="859" w:type="pct"/>
            <w:tcBorders>
              <w:top w:val="single" w:sz="4" w:space="0" w:color="auto"/>
              <w:bottom w:val="single" w:sz="4" w:space="0" w:color="auto"/>
            </w:tcBorders>
            <w:shd w:val="clear" w:color="auto" w:fill="auto"/>
            <w:vAlign w:val="center"/>
            <w:hideMark/>
          </w:tcPr>
          <w:p w14:paraId="423685AB" w14:textId="0588F40C" w:rsidR="00450059" w:rsidRPr="006D4AA9" w:rsidRDefault="00450059" w:rsidP="00EA0FD3">
            <w:pPr>
              <w:pStyle w:val="TableHeading"/>
            </w:pPr>
            <w:bookmarkStart w:id="269" w:name="Title_19"/>
            <w:bookmarkEnd w:id="269"/>
            <w:r w:rsidRPr="006D4AA9">
              <w:t>Likelihood of exposure</w:t>
            </w:r>
          </w:p>
        </w:tc>
        <w:tc>
          <w:tcPr>
            <w:tcW w:w="781" w:type="pct"/>
            <w:tcBorders>
              <w:top w:val="single" w:sz="4" w:space="0" w:color="auto"/>
              <w:bottom w:val="single" w:sz="4" w:space="0" w:color="auto"/>
            </w:tcBorders>
            <w:shd w:val="clear" w:color="auto" w:fill="auto"/>
            <w:vAlign w:val="center"/>
            <w:hideMark/>
          </w:tcPr>
          <w:p w14:paraId="40B2C33E" w14:textId="0478E3AD" w:rsidR="00450059" w:rsidRPr="006D4AA9" w:rsidRDefault="00450059" w:rsidP="00EA0FD3">
            <w:pPr>
              <w:pStyle w:val="TableHeading"/>
            </w:pPr>
            <w:r w:rsidRPr="006D4AA9">
              <w:t>Negligible consequence</w:t>
            </w:r>
          </w:p>
        </w:tc>
        <w:tc>
          <w:tcPr>
            <w:tcW w:w="782" w:type="pct"/>
            <w:tcBorders>
              <w:top w:val="single" w:sz="4" w:space="0" w:color="auto"/>
              <w:bottom w:val="single" w:sz="4" w:space="0" w:color="auto"/>
            </w:tcBorders>
            <w:shd w:val="clear" w:color="auto" w:fill="auto"/>
            <w:vAlign w:val="center"/>
            <w:hideMark/>
          </w:tcPr>
          <w:p w14:paraId="24F8FE5D" w14:textId="35B1BE40" w:rsidR="00450059" w:rsidRPr="006D4AA9" w:rsidRDefault="00450059" w:rsidP="00EA0FD3">
            <w:pPr>
              <w:pStyle w:val="TableHeading"/>
            </w:pPr>
            <w:r w:rsidRPr="006D4AA9">
              <w:t>Minor consequence</w:t>
            </w:r>
          </w:p>
        </w:tc>
        <w:tc>
          <w:tcPr>
            <w:tcW w:w="859" w:type="pct"/>
            <w:tcBorders>
              <w:top w:val="single" w:sz="4" w:space="0" w:color="auto"/>
              <w:bottom w:val="single" w:sz="4" w:space="0" w:color="auto"/>
            </w:tcBorders>
            <w:shd w:val="clear" w:color="auto" w:fill="auto"/>
            <w:vAlign w:val="center"/>
            <w:hideMark/>
          </w:tcPr>
          <w:p w14:paraId="7F42EB48" w14:textId="247CB21E" w:rsidR="00450059" w:rsidRPr="006D4AA9" w:rsidRDefault="00450059" w:rsidP="00EA0FD3">
            <w:pPr>
              <w:pStyle w:val="TableHeading"/>
            </w:pPr>
            <w:r w:rsidRPr="006D4AA9">
              <w:t>Moderate consequence</w:t>
            </w:r>
          </w:p>
        </w:tc>
        <w:tc>
          <w:tcPr>
            <w:tcW w:w="865" w:type="pct"/>
            <w:tcBorders>
              <w:top w:val="single" w:sz="4" w:space="0" w:color="auto"/>
              <w:bottom w:val="single" w:sz="4" w:space="0" w:color="auto"/>
            </w:tcBorders>
            <w:shd w:val="clear" w:color="auto" w:fill="auto"/>
            <w:vAlign w:val="center"/>
            <w:hideMark/>
          </w:tcPr>
          <w:p w14:paraId="45491D85" w14:textId="49C91A6A" w:rsidR="00450059" w:rsidRPr="006D4AA9" w:rsidRDefault="00450059" w:rsidP="00EA0FD3">
            <w:pPr>
              <w:pStyle w:val="TableHeading"/>
            </w:pPr>
            <w:r w:rsidRPr="006D4AA9">
              <w:t>Major consequence</w:t>
            </w:r>
          </w:p>
        </w:tc>
        <w:tc>
          <w:tcPr>
            <w:tcW w:w="852" w:type="pct"/>
            <w:tcBorders>
              <w:top w:val="single" w:sz="4" w:space="0" w:color="auto"/>
              <w:bottom w:val="single" w:sz="4" w:space="0" w:color="auto"/>
            </w:tcBorders>
            <w:shd w:val="clear" w:color="auto" w:fill="auto"/>
            <w:vAlign w:val="center"/>
            <w:hideMark/>
          </w:tcPr>
          <w:p w14:paraId="20FE549B" w14:textId="5A6F61A8" w:rsidR="00450059" w:rsidRPr="006D4AA9" w:rsidRDefault="00450059" w:rsidP="00EA0FD3">
            <w:pPr>
              <w:pStyle w:val="TableHeading"/>
            </w:pPr>
            <w:r w:rsidRPr="006D4AA9">
              <w:t>Extreme consequence</w:t>
            </w:r>
          </w:p>
        </w:tc>
      </w:tr>
      <w:tr w:rsidR="00450059" w:rsidRPr="006D4AA9" w14:paraId="6CF8DCF7" w14:textId="77777777" w:rsidTr="00431626">
        <w:trPr>
          <w:trHeight w:val="567"/>
        </w:trPr>
        <w:tc>
          <w:tcPr>
            <w:tcW w:w="859" w:type="pct"/>
            <w:tcBorders>
              <w:top w:val="single" w:sz="4" w:space="0" w:color="auto"/>
              <w:bottom w:val="single" w:sz="4" w:space="0" w:color="auto"/>
              <w:right w:val="single" w:sz="4" w:space="0" w:color="auto"/>
            </w:tcBorders>
            <w:shd w:val="clear" w:color="auto" w:fill="auto"/>
            <w:vAlign w:val="center"/>
            <w:hideMark/>
          </w:tcPr>
          <w:p w14:paraId="063A7AB6" w14:textId="5F15060A" w:rsidR="00450059" w:rsidRPr="006D4AA9" w:rsidRDefault="00450059" w:rsidP="005231DF">
            <w:pPr>
              <w:pStyle w:val="TableText"/>
            </w:pPr>
            <w:r w:rsidRPr="006D4AA9">
              <w:t>Almost certain (91</w:t>
            </w:r>
            <w:r w:rsidR="00431626" w:rsidRPr="006D4AA9">
              <w:t>–</w:t>
            </w:r>
            <w:r w:rsidRPr="006D4AA9">
              <w:t>100%)</w:t>
            </w:r>
          </w:p>
        </w:tc>
        <w:tc>
          <w:tcPr>
            <w:tcW w:w="78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825B55" w14:textId="7C15B909" w:rsidR="00450059" w:rsidRPr="006D4AA9" w:rsidRDefault="00450059" w:rsidP="00EA0FD3">
            <w:pPr>
              <w:pStyle w:val="TableText"/>
            </w:pPr>
            <w:r w:rsidRPr="006D4AA9">
              <w:t>Negligible</w:t>
            </w:r>
            <w:r w:rsidR="00B16A7C" w:rsidRPr="006D4AA9">
              <w:t xml:space="preserve"> risk</w:t>
            </w:r>
          </w:p>
        </w:tc>
        <w:tc>
          <w:tcPr>
            <w:tcW w:w="782" w:type="pct"/>
            <w:tcBorders>
              <w:top w:val="single" w:sz="4" w:space="0" w:color="auto"/>
              <w:left w:val="single" w:sz="4" w:space="0" w:color="auto"/>
              <w:bottom w:val="single" w:sz="4" w:space="0" w:color="auto"/>
              <w:right w:val="single" w:sz="4" w:space="0" w:color="auto"/>
            </w:tcBorders>
            <w:shd w:val="clear" w:color="auto" w:fill="FFFFBF"/>
            <w:vAlign w:val="center"/>
            <w:hideMark/>
          </w:tcPr>
          <w:p w14:paraId="7FF67CBB" w14:textId="731043FA" w:rsidR="00450059" w:rsidRPr="006D4AA9" w:rsidRDefault="00450059" w:rsidP="00EA0FD3">
            <w:pPr>
              <w:pStyle w:val="TableText"/>
            </w:pPr>
            <w:r w:rsidRPr="006D4AA9">
              <w:t>Medium</w:t>
            </w:r>
            <w:r w:rsidR="00B16A7C" w:rsidRPr="006D4AA9">
              <w:t xml:space="preserve"> risk</w:t>
            </w:r>
          </w:p>
        </w:tc>
        <w:tc>
          <w:tcPr>
            <w:tcW w:w="859" w:type="pct"/>
            <w:tcBorders>
              <w:top w:val="single" w:sz="4" w:space="0" w:color="auto"/>
              <w:left w:val="single" w:sz="4" w:space="0" w:color="auto"/>
              <w:bottom w:val="single" w:sz="4" w:space="0" w:color="auto"/>
              <w:right w:val="single" w:sz="4" w:space="0" w:color="auto"/>
            </w:tcBorders>
            <w:shd w:val="clear" w:color="auto" w:fill="FDAE61"/>
            <w:vAlign w:val="center"/>
            <w:hideMark/>
          </w:tcPr>
          <w:p w14:paraId="2E1BFC42" w14:textId="1F4D6473" w:rsidR="00450059" w:rsidRPr="006D4AA9" w:rsidRDefault="00450059" w:rsidP="00EA0FD3">
            <w:pPr>
              <w:pStyle w:val="TableText"/>
            </w:pPr>
            <w:r w:rsidRPr="006D4AA9">
              <w:t>High</w:t>
            </w:r>
            <w:r w:rsidR="00B16A7C" w:rsidRPr="006D4AA9">
              <w:t xml:space="preserve"> risk</w:t>
            </w:r>
          </w:p>
        </w:tc>
        <w:tc>
          <w:tcPr>
            <w:tcW w:w="865" w:type="pct"/>
            <w:tcBorders>
              <w:top w:val="single" w:sz="4" w:space="0" w:color="auto"/>
              <w:left w:val="single" w:sz="4" w:space="0" w:color="auto"/>
              <w:bottom w:val="single" w:sz="4" w:space="0" w:color="auto"/>
              <w:right w:val="single" w:sz="4" w:space="0" w:color="auto"/>
            </w:tcBorders>
            <w:shd w:val="clear" w:color="auto" w:fill="D7191C"/>
            <w:vAlign w:val="center"/>
            <w:hideMark/>
          </w:tcPr>
          <w:p w14:paraId="02A9403B" w14:textId="4CBB0FE2" w:rsidR="00450059" w:rsidRPr="006D4AA9" w:rsidRDefault="00450059" w:rsidP="00EA0FD3">
            <w:pPr>
              <w:pStyle w:val="TableText"/>
              <w:rPr>
                <w:color w:val="FFFFFF" w:themeColor="background1"/>
              </w:rPr>
            </w:pPr>
            <w:r w:rsidRPr="006D4AA9">
              <w:rPr>
                <w:color w:val="FFFFFF" w:themeColor="background1"/>
              </w:rPr>
              <w:t>Extreme</w:t>
            </w:r>
            <w:r w:rsidR="00B16A7C" w:rsidRPr="006D4AA9">
              <w:rPr>
                <w:color w:val="FFFFFF" w:themeColor="background1"/>
              </w:rPr>
              <w:t xml:space="preserve"> risk</w:t>
            </w:r>
          </w:p>
        </w:tc>
        <w:tc>
          <w:tcPr>
            <w:tcW w:w="852" w:type="pct"/>
            <w:tcBorders>
              <w:top w:val="single" w:sz="4" w:space="0" w:color="auto"/>
              <w:left w:val="single" w:sz="4" w:space="0" w:color="auto"/>
              <w:bottom w:val="single" w:sz="4" w:space="0" w:color="auto"/>
              <w:right w:val="single" w:sz="4" w:space="0" w:color="auto"/>
            </w:tcBorders>
            <w:shd w:val="clear" w:color="auto" w:fill="D7191C"/>
            <w:vAlign w:val="center"/>
            <w:hideMark/>
          </w:tcPr>
          <w:p w14:paraId="3211B927" w14:textId="75D4254F" w:rsidR="00450059" w:rsidRPr="006D4AA9" w:rsidRDefault="00450059" w:rsidP="00EA0FD3">
            <w:pPr>
              <w:pStyle w:val="TableText"/>
              <w:rPr>
                <w:color w:val="FFFFFF" w:themeColor="background1"/>
              </w:rPr>
            </w:pPr>
            <w:r w:rsidRPr="006D4AA9">
              <w:rPr>
                <w:color w:val="FFFFFF" w:themeColor="background1"/>
              </w:rPr>
              <w:t>Extreme</w:t>
            </w:r>
            <w:r w:rsidR="00B16A7C" w:rsidRPr="006D4AA9">
              <w:rPr>
                <w:color w:val="FFFFFF" w:themeColor="background1"/>
              </w:rPr>
              <w:t xml:space="preserve"> risk</w:t>
            </w:r>
          </w:p>
        </w:tc>
      </w:tr>
      <w:tr w:rsidR="00450059" w:rsidRPr="006D4AA9" w14:paraId="48BCE386" w14:textId="77777777" w:rsidTr="00431626">
        <w:trPr>
          <w:trHeight w:val="567"/>
        </w:trPr>
        <w:tc>
          <w:tcPr>
            <w:tcW w:w="859" w:type="pct"/>
            <w:tcBorders>
              <w:top w:val="single" w:sz="4" w:space="0" w:color="auto"/>
              <w:bottom w:val="single" w:sz="4" w:space="0" w:color="auto"/>
              <w:right w:val="single" w:sz="4" w:space="0" w:color="auto"/>
            </w:tcBorders>
            <w:shd w:val="clear" w:color="auto" w:fill="auto"/>
            <w:vAlign w:val="center"/>
            <w:hideMark/>
          </w:tcPr>
          <w:p w14:paraId="56E37277" w14:textId="27E49340" w:rsidR="00450059" w:rsidRPr="006D4AA9" w:rsidRDefault="00450059" w:rsidP="005231DF">
            <w:pPr>
              <w:pStyle w:val="TableText"/>
            </w:pPr>
            <w:r w:rsidRPr="006D4AA9">
              <w:t>Likely (51</w:t>
            </w:r>
            <w:r w:rsidR="00431626" w:rsidRPr="006D4AA9">
              <w:t>–</w:t>
            </w:r>
            <w:r w:rsidRPr="006D4AA9">
              <w:t>90%)</w:t>
            </w:r>
          </w:p>
        </w:tc>
        <w:tc>
          <w:tcPr>
            <w:tcW w:w="78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EAB2FC5" w14:textId="6735DC90" w:rsidR="00450059" w:rsidRPr="006D4AA9" w:rsidRDefault="00450059" w:rsidP="00EA0FD3">
            <w:pPr>
              <w:pStyle w:val="TableText"/>
            </w:pPr>
            <w:r w:rsidRPr="006D4AA9">
              <w:t>Negligible</w:t>
            </w:r>
            <w:r w:rsidR="00B16A7C" w:rsidRPr="006D4AA9">
              <w:t xml:space="preserve"> risk</w:t>
            </w:r>
          </w:p>
        </w:tc>
        <w:tc>
          <w:tcPr>
            <w:tcW w:w="782" w:type="pct"/>
            <w:tcBorders>
              <w:top w:val="single" w:sz="4" w:space="0" w:color="auto"/>
              <w:left w:val="single" w:sz="4" w:space="0" w:color="auto"/>
              <w:bottom w:val="single" w:sz="4" w:space="0" w:color="auto"/>
              <w:right w:val="single" w:sz="4" w:space="0" w:color="auto"/>
            </w:tcBorders>
            <w:shd w:val="clear" w:color="auto" w:fill="FFFFBF"/>
            <w:vAlign w:val="center"/>
            <w:hideMark/>
          </w:tcPr>
          <w:p w14:paraId="38549207" w14:textId="6186BA1D" w:rsidR="00450059" w:rsidRPr="006D4AA9" w:rsidRDefault="00450059" w:rsidP="00EA0FD3">
            <w:pPr>
              <w:pStyle w:val="TableText"/>
            </w:pPr>
            <w:r w:rsidRPr="006D4AA9">
              <w:t>Medium</w:t>
            </w:r>
            <w:r w:rsidR="00B16A7C" w:rsidRPr="006D4AA9">
              <w:t xml:space="preserve"> risk</w:t>
            </w:r>
          </w:p>
        </w:tc>
        <w:tc>
          <w:tcPr>
            <w:tcW w:w="859" w:type="pct"/>
            <w:tcBorders>
              <w:top w:val="single" w:sz="4" w:space="0" w:color="auto"/>
              <w:left w:val="single" w:sz="4" w:space="0" w:color="auto"/>
              <w:bottom w:val="single" w:sz="4" w:space="0" w:color="auto"/>
              <w:right w:val="single" w:sz="4" w:space="0" w:color="auto"/>
            </w:tcBorders>
            <w:shd w:val="clear" w:color="auto" w:fill="FFFFBF"/>
            <w:vAlign w:val="center"/>
            <w:hideMark/>
          </w:tcPr>
          <w:p w14:paraId="1F72DAF4" w14:textId="26DD248E" w:rsidR="00450059" w:rsidRPr="006D4AA9" w:rsidRDefault="00450059" w:rsidP="00EA0FD3">
            <w:pPr>
              <w:pStyle w:val="TableText"/>
            </w:pPr>
            <w:r w:rsidRPr="006D4AA9">
              <w:t>Medium</w:t>
            </w:r>
            <w:r w:rsidR="00B16A7C" w:rsidRPr="006D4AA9">
              <w:t xml:space="preserve"> risk</w:t>
            </w:r>
          </w:p>
        </w:tc>
        <w:tc>
          <w:tcPr>
            <w:tcW w:w="865" w:type="pct"/>
            <w:tcBorders>
              <w:top w:val="single" w:sz="4" w:space="0" w:color="auto"/>
              <w:left w:val="single" w:sz="4" w:space="0" w:color="auto"/>
              <w:bottom w:val="single" w:sz="4" w:space="0" w:color="auto"/>
              <w:right w:val="single" w:sz="4" w:space="0" w:color="auto"/>
            </w:tcBorders>
            <w:shd w:val="clear" w:color="auto" w:fill="FDAE61"/>
            <w:vAlign w:val="center"/>
            <w:hideMark/>
          </w:tcPr>
          <w:p w14:paraId="14469643" w14:textId="37F8A6CE" w:rsidR="00450059" w:rsidRPr="006D4AA9" w:rsidRDefault="00450059" w:rsidP="00EA0FD3">
            <w:pPr>
              <w:pStyle w:val="TableText"/>
            </w:pPr>
            <w:r w:rsidRPr="006D4AA9">
              <w:t>High</w:t>
            </w:r>
            <w:r w:rsidR="00B16A7C" w:rsidRPr="006D4AA9">
              <w:t xml:space="preserve"> risk</w:t>
            </w:r>
          </w:p>
        </w:tc>
        <w:tc>
          <w:tcPr>
            <w:tcW w:w="852" w:type="pct"/>
            <w:tcBorders>
              <w:top w:val="single" w:sz="4" w:space="0" w:color="auto"/>
              <w:left w:val="single" w:sz="4" w:space="0" w:color="auto"/>
              <w:bottom w:val="single" w:sz="4" w:space="0" w:color="auto"/>
              <w:right w:val="single" w:sz="4" w:space="0" w:color="auto"/>
            </w:tcBorders>
            <w:shd w:val="clear" w:color="auto" w:fill="D7191C"/>
            <w:vAlign w:val="center"/>
            <w:hideMark/>
          </w:tcPr>
          <w:p w14:paraId="72FF5716" w14:textId="22FDB83B" w:rsidR="00450059" w:rsidRPr="006D4AA9" w:rsidRDefault="00450059" w:rsidP="00EA0FD3">
            <w:pPr>
              <w:pStyle w:val="TableText"/>
            </w:pPr>
            <w:r w:rsidRPr="006D4AA9">
              <w:rPr>
                <w:color w:val="FFFFFF" w:themeColor="background1"/>
              </w:rPr>
              <w:t>Extreme</w:t>
            </w:r>
            <w:r w:rsidR="00B16A7C" w:rsidRPr="006D4AA9">
              <w:rPr>
                <w:color w:val="FFFFFF" w:themeColor="background1"/>
              </w:rPr>
              <w:t xml:space="preserve"> risk</w:t>
            </w:r>
          </w:p>
        </w:tc>
      </w:tr>
      <w:tr w:rsidR="00450059" w:rsidRPr="006D4AA9" w14:paraId="58ED0262" w14:textId="77777777" w:rsidTr="00431626">
        <w:trPr>
          <w:trHeight w:val="567"/>
        </w:trPr>
        <w:tc>
          <w:tcPr>
            <w:tcW w:w="859" w:type="pct"/>
            <w:tcBorders>
              <w:top w:val="single" w:sz="4" w:space="0" w:color="auto"/>
              <w:bottom w:val="single" w:sz="4" w:space="0" w:color="auto"/>
              <w:right w:val="single" w:sz="4" w:space="0" w:color="auto"/>
            </w:tcBorders>
            <w:shd w:val="clear" w:color="auto" w:fill="auto"/>
            <w:vAlign w:val="center"/>
            <w:hideMark/>
          </w:tcPr>
          <w:p w14:paraId="45AF783B" w14:textId="2306E27F" w:rsidR="00450059" w:rsidRPr="006D4AA9" w:rsidRDefault="00450059" w:rsidP="005231DF">
            <w:pPr>
              <w:pStyle w:val="TableText"/>
            </w:pPr>
            <w:r w:rsidRPr="006D4AA9">
              <w:t>Possible (26</w:t>
            </w:r>
            <w:r w:rsidR="00431626" w:rsidRPr="006D4AA9">
              <w:t>–</w:t>
            </w:r>
            <w:r w:rsidRPr="006D4AA9">
              <w:t>50%)</w:t>
            </w:r>
          </w:p>
        </w:tc>
        <w:tc>
          <w:tcPr>
            <w:tcW w:w="78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7A4496B" w14:textId="152C5BB0" w:rsidR="00450059" w:rsidRPr="006D4AA9" w:rsidRDefault="00450059" w:rsidP="00EA0FD3">
            <w:pPr>
              <w:pStyle w:val="TableText"/>
            </w:pPr>
            <w:r w:rsidRPr="006D4AA9">
              <w:t>Negligible</w:t>
            </w:r>
            <w:r w:rsidR="00B16A7C" w:rsidRPr="006D4AA9">
              <w:t xml:space="preserve"> risk</w:t>
            </w:r>
          </w:p>
        </w:tc>
        <w:tc>
          <w:tcPr>
            <w:tcW w:w="782" w:type="pct"/>
            <w:tcBorders>
              <w:top w:val="single" w:sz="4" w:space="0" w:color="auto"/>
              <w:left w:val="single" w:sz="4" w:space="0" w:color="auto"/>
              <w:bottom w:val="single" w:sz="4" w:space="0" w:color="auto"/>
              <w:right w:val="single" w:sz="4" w:space="0" w:color="auto"/>
            </w:tcBorders>
            <w:shd w:val="clear" w:color="auto" w:fill="A6D96A"/>
            <w:vAlign w:val="center"/>
            <w:hideMark/>
          </w:tcPr>
          <w:p w14:paraId="74A193D7" w14:textId="10C1A46F" w:rsidR="00450059" w:rsidRPr="006D4AA9" w:rsidRDefault="00450059" w:rsidP="00EA0FD3">
            <w:pPr>
              <w:pStyle w:val="TableText"/>
            </w:pPr>
            <w:r w:rsidRPr="006D4AA9">
              <w:t>Low</w:t>
            </w:r>
            <w:r w:rsidR="00B16A7C" w:rsidRPr="006D4AA9">
              <w:t xml:space="preserve"> risk</w:t>
            </w:r>
          </w:p>
        </w:tc>
        <w:tc>
          <w:tcPr>
            <w:tcW w:w="859" w:type="pct"/>
            <w:tcBorders>
              <w:top w:val="single" w:sz="4" w:space="0" w:color="auto"/>
              <w:left w:val="single" w:sz="4" w:space="0" w:color="auto"/>
              <w:bottom w:val="single" w:sz="4" w:space="0" w:color="auto"/>
              <w:right w:val="single" w:sz="4" w:space="0" w:color="auto"/>
            </w:tcBorders>
            <w:shd w:val="clear" w:color="auto" w:fill="FFFFBF"/>
            <w:vAlign w:val="center"/>
            <w:hideMark/>
          </w:tcPr>
          <w:p w14:paraId="75B1969D" w14:textId="20749352" w:rsidR="00450059" w:rsidRPr="006D4AA9" w:rsidRDefault="00450059" w:rsidP="00EA0FD3">
            <w:pPr>
              <w:pStyle w:val="TableText"/>
            </w:pPr>
            <w:r w:rsidRPr="006D4AA9">
              <w:t>Medium</w:t>
            </w:r>
            <w:r w:rsidR="00B16A7C" w:rsidRPr="006D4AA9">
              <w:t xml:space="preserve"> risk</w:t>
            </w:r>
          </w:p>
        </w:tc>
        <w:tc>
          <w:tcPr>
            <w:tcW w:w="865" w:type="pct"/>
            <w:tcBorders>
              <w:top w:val="single" w:sz="4" w:space="0" w:color="auto"/>
              <w:left w:val="single" w:sz="4" w:space="0" w:color="auto"/>
              <w:bottom w:val="single" w:sz="4" w:space="0" w:color="auto"/>
              <w:right w:val="single" w:sz="4" w:space="0" w:color="auto"/>
            </w:tcBorders>
            <w:shd w:val="clear" w:color="auto" w:fill="FDAE61"/>
            <w:vAlign w:val="center"/>
            <w:hideMark/>
          </w:tcPr>
          <w:p w14:paraId="38EBFA73" w14:textId="5A6ED704" w:rsidR="00450059" w:rsidRPr="006D4AA9" w:rsidRDefault="00450059" w:rsidP="00EA0FD3">
            <w:pPr>
              <w:pStyle w:val="TableText"/>
            </w:pPr>
            <w:r w:rsidRPr="006D4AA9">
              <w:t>High</w:t>
            </w:r>
            <w:r w:rsidR="00B16A7C" w:rsidRPr="006D4AA9">
              <w:t xml:space="preserve"> risk</w:t>
            </w:r>
          </w:p>
        </w:tc>
        <w:tc>
          <w:tcPr>
            <w:tcW w:w="852" w:type="pct"/>
            <w:tcBorders>
              <w:top w:val="single" w:sz="4" w:space="0" w:color="auto"/>
              <w:left w:val="single" w:sz="4" w:space="0" w:color="auto"/>
              <w:bottom w:val="single" w:sz="4" w:space="0" w:color="auto"/>
              <w:right w:val="single" w:sz="4" w:space="0" w:color="auto"/>
            </w:tcBorders>
            <w:shd w:val="clear" w:color="auto" w:fill="FDAE61"/>
            <w:vAlign w:val="center"/>
            <w:hideMark/>
          </w:tcPr>
          <w:p w14:paraId="4FF3D987" w14:textId="7A9FB415" w:rsidR="00450059" w:rsidRPr="006D4AA9" w:rsidRDefault="00450059" w:rsidP="00EA0FD3">
            <w:pPr>
              <w:pStyle w:val="TableText"/>
            </w:pPr>
            <w:r w:rsidRPr="006D4AA9">
              <w:t>High</w:t>
            </w:r>
            <w:r w:rsidR="00B16A7C" w:rsidRPr="006D4AA9">
              <w:t xml:space="preserve"> risk</w:t>
            </w:r>
          </w:p>
        </w:tc>
      </w:tr>
      <w:tr w:rsidR="00450059" w:rsidRPr="006D4AA9" w14:paraId="0C9C1EF4" w14:textId="77777777" w:rsidTr="00431626">
        <w:trPr>
          <w:trHeight w:val="567"/>
        </w:trPr>
        <w:tc>
          <w:tcPr>
            <w:tcW w:w="859" w:type="pct"/>
            <w:tcBorders>
              <w:top w:val="single" w:sz="4" w:space="0" w:color="auto"/>
              <w:bottom w:val="single" w:sz="4" w:space="0" w:color="auto"/>
              <w:right w:val="single" w:sz="4" w:space="0" w:color="auto"/>
            </w:tcBorders>
            <w:shd w:val="clear" w:color="auto" w:fill="auto"/>
            <w:vAlign w:val="center"/>
            <w:hideMark/>
          </w:tcPr>
          <w:p w14:paraId="56134B91" w14:textId="74ECF7B9" w:rsidR="00450059" w:rsidRPr="006D4AA9" w:rsidRDefault="00450059" w:rsidP="005231DF">
            <w:pPr>
              <w:pStyle w:val="TableText"/>
            </w:pPr>
            <w:r w:rsidRPr="006D4AA9">
              <w:t>Unlikely (11</w:t>
            </w:r>
            <w:r w:rsidR="00431626" w:rsidRPr="006D4AA9">
              <w:t>–</w:t>
            </w:r>
            <w:r w:rsidRPr="006D4AA9">
              <w:t>25%)</w:t>
            </w:r>
          </w:p>
        </w:tc>
        <w:tc>
          <w:tcPr>
            <w:tcW w:w="78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D46CF52" w14:textId="70D85DE3" w:rsidR="00450059" w:rsidRPr="006D4AA9" w:rsidRDefault="00450059" w:rsidP="00EA0FD3">
            <w:pPr>
              <w:pStyle w:val="TableText"/>
            </w:pPr>
            <w:r w:rsidRPr="006D4AA9">
              <w:t>Negligible</w:t>
            </w:r>
            <w:r w:rsidR="00B16A7C" w:rsidRPr="006D4AA9">
              <w:t xml:space="preserve"> risk</w:t>
            </w:r>
          </w:p>
        </w:tc>
        <w:tc>
          <w:tcPr>
            <w:tcW w:w="782" w:type="pct"/>
            <w:tcBorders>
              <w:top w:val="single" w:sz="4" w:space="0" w:color="auto"/>
              <w:left w:val="single" w:sz="4" w:space="0" w:color="auto"/>
              <w:bottom w:val="single" w:sz="4" w:space="0" w:color="auto"/>
              <w:right w:val="single" w:sz="4" w:space="0" w:color="auto"/>
            </w:tcBorders>
            <w:shd w:val="clear" w:color="auto" w:fill="A6D96A"/>
            <w:vAlign w:val="center"/>
            <w:hideMark/>
          </w:tcPr>
          <w:p w14:paraId="608C47DE" w14:textId="7317F644" w:rsidR="00450059" w:rsidRPr="006D4AA9" w:rsidRDefault="00450059" w:rsidP="00EA0FD3">
            <w:pPr>
              <w:pStyle w:val="TableText"/>
            </w:pPr>
            <w:r w:rsidRPr="006D4AA9">
              <w:t>Low</w:t>
            </w:r>
            <w:r w:rsidR="00B16A7C" w:rsidRPr="006D4AA9">
              <w:t xml:space="preserve"> risk</w:t>
            </w:r>
          </w:p>
        </w:tc>
        <w:tc>
          <w:tcPr>
            <w:tcW w:w="859" w:type="pct"/>
            <w:tcBorders>
              <w:top w:val="single" w:sz="4" w:space="0" w:color="auto"/>
              <w:left w:val="single" w:sz="4" w:space="0" w:color="auto"/>
              <w:bottom w:val="single" w:sz="4" w:space="0" w:color="auto"/>
              <w:right w:val="single" w:sz="4" w:space="0" w:color="auto"/>
            </w:tcBorders>
            <w:shd w:val="clear" w:color="auto" w:fill="A6D96A"/>
            <w:vAlign w:val="center"/>
            <w:hideMark/>
          </w:tcPr>
          <w:p w14:paraId="00ADE9A4" w14:textId="7C424D38" w:rsidR="00450059" w:rsidRPr="006D4AA9" w:rsidRDefault="00450059" w:rsidP="00EA0FD3">
            <w:pPr>
              <w:pStyle w:val="TableText"/>
            </w:pPr>
            <w:r w:rsidRPr="006D4AA9">
              <w:t>Low</w:t>
            </w:r>
            <w:r w:rsidR="00B16A7C" w:rsidRPr="006D4AA9">
              <w:t xml:space="preserve"> risk</w:t>
            </w:r>
          </w:p>
        </w:tc>
        <w:tc>
          <w:tcPr>
            <w:tcW w:w="865" w:type="pct"/>
            <w:tcBorders>
              <w:top w:val="single" w:sz="4" w:space="0" w:color="auto"/>
              <w:left w:val="single" w:sz="4" w:space="0" w:color="auto"/>
              <w:bottom w:val="single" w:sz="4" w:space="0" w:color="auto"/>
              <w:right w:val="single" w:sz="4" w:space="0" w:color="auto"/>
            </w:tcBorders>
            <w:shd w:val="clear" w:color="auto" w:fill="FFFFBF"/>
            <w:vAlign w:val="center"/>
            <w:hideMark/>
          </w:tcPr>
          <w:p w14:paraId="2AE8F1D3" w14:textId="71481F94" w:rsidR="00450059" w:rsidRPr="006D4AA9" w:rsidRDefault="00450059" w:rsidP="00EA0FD3">
            <w:pPr>
              <w:pStyle w:val="TableText"/>
            </w:pPr>
            <w:r w:rsidRPr="006D4AA9">
              <w:t>Medium</w:t>
            </w:r>
            <w:r w:rsidR="00B16A7C" w:rsidRPr="006D4AA9">
              <w:t xml:space="preserve"> risk</w:t>
            </w:r>
          </w:p>
        </w:tc>
        <w:tc>
          <w:tcPr>
            <w:tcW w:w="852" w:type="pct"/>
            <w:tcBorders>
              <w:top w:val="single" w:sz="4" w:space="0" w:color="auto"/>
              <w:left w:val="single" w:sz="4" w:space="0" w:color="auto"/>
              <w:bottom w:val="single" w:sz="4" w:space="0" w:color="auto"/>
              <w:right w:val="single" w:sz="4" w:space="0" w:color="auto"/>
            </w:tcBorders>
            <w:shd w:val="clear" w:color="auto" w:fill="FFFFBF"/>
            <w:vAlign w:val="center"/>
            <w:hideMark/>
          </w:tcPr>
          <w:p w14:paraId="4591FCCD" w14:textId="0CDAB448" w:rsidR="00450059" w:rsidRPr="006D4AA9" w:rsidRDefault="00450059" w:rsidP="00EA0FD3">
            <w:pPr>
              <w:pStyle w:val="TableText"/>
            </w:pPr>
            <w:r w:rsidRPr="006D4AA9">
              <w:t>Medium</w:t>
            </w:r>
            <w:r w:rsidR="00B16A7C" w:rsidRPr="006D4AA9">
              <w:t xml:space="preserve"> risk</w:t>
            </w:r>
          </w:p>
        </w:tc>
      </w:tr>
      <w:tr w:rsidR="00450059" w:rsidRPr="006D4AA9" w14:paraId="3C776FC3" w14:textId="77777777" w:rsidTr="00431626">
        <w:trPr>
          <w:trHeight w:val="567"/>
        </w:trPr>
        <w:tc>
          <w:tcPr>
            <w:tcW w:w="859" w:type="pct"/>
            <w:tcBorders>
              <w:top w:val="single" w:sz="4" w:space="0" w:color="auto"/>
              <w:right w:val="single" w:sz="4" w:space="0" w:color="auto"/>
            </w:tcBorders>
            <w:shd w:val="clear" w:color="auto" w:fill="auto"/>
            <w:vAlign w:val="center"/>
            <w:hideMark/>
          </w:tcPr>
          <w:p w14:paraId="55CE7DD2" w14:textId="3067AAF8" w:rsidR="00450059" w:rsidRPr="006D4AA9" w:rsidRDefault="00450059" w:rsidP="005231DF">
            <w:pPr>
              <w:pStyle w:val="TableText"/>
            </w:pPr>
            <w:r w:rsidRPr="006D4AA9">
              <w:t>Rare (0</w:t>
            </w:r>
            <w:r w:rsidR="00431626" w:rsidRPr="006D4AA9">
              <w:t>–</w:t>
            </w:r>
            <w:r w:rsidRPr="006D4AA9">
              <w:t>10%)</w:t>
            </w:r>
          </w:p>
        </w:tc>
        <w:tc>
          <w:tcPr>
            <w:tcW w:w="78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BDC7F0" w14:textId="1F30E094" w:rsidR="00450059" w:rsidRPr="006D4AA9" w:rsidRDefault="00450059" w:rsidP="00EA0FD3">
            <w:pPr>
              <w:pStyle w:val="TableText"/>
            </w:pPr>
            <w:r w:rsidRPr="006D4AA9">
              <w:t>Negligible</w:t>
            </w:r>
            <w:r w:rsidR="00B16A7C" w:rsidRPr="006D4AA9">
              <w:t xml:space="preserve"> risk</w:t>
            </w:r>
          </w:p>
        </w:tc>
        <w:tc>
          <w:tcPr>
            <w:tcW w:w="782"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4AC3C8C" w14:textId="32423645" w:rsidR="00450059" w:rsidRPr="006D4AA9" w:rsidRDefault="00450059" w:rsidP="00EA0FD3">
            <w:pPr>
              <w:pStyle w:val="TableText"/>
            </w:pPr>
            <w:r w:rsidRPr="006D4AA9">
              <w:t>Negligible</w:t>
            </w:r>
            <w:r w:rsidR="00B16A7C" w:rsidRPr="006D4AA9">
              <w:t xml:space="preserve"> risk</w:t>
            </w:r>
          </w:p>
        </w:tc>
        <w:tc>
          <w:tcPr>
            <w:tcW w:w="85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E9B9229" w14:textId="34EB3C98" w:rsidR="00450059" w:rsidRPr="006D4AA9" w:rsidRDefault="00450059" w:rsidP="00EA0FD3">
            <w:pPr>
              <w:pStyle w:val="TableText"/>
            </w:pPr>
            <w:r w:rsidRPr="006D4AA9">
              <w:t>Negligible</w:t>
            </w:r>
            <w:r w:rsidR="00B16A7C" w:rsidRPr="006D4AA9">
              <w:t xml:space="preserve"> risk</w:t>
            </w:r>
          </w:p>
        </w:tc>
        <w:tc>
          <w:tcPr>
            <w:tcW w:w="865" w:type="pct"/>
            <w:tcBorders>
              <w:top w:val="single" w:sz="4" w:space="0" w:color="auto"/>
              <w:left w:val="single" w:sz="4" w:space="0" w:color="auto"/>
              <w:bottom w:val="single" w:sz="4" w:space="0" w:color="auto"/>
              <w:right w:val="single" w:sz="4" w:space="0" w:color="auto"/>
            </w:tcBorders>
            <w:shd w:val="clear" w:color="auto" w:fill="A6D96A"/>
            <w:vAlign w:val="center"/>
            <w:hideMark/>
          </w:tcPr>
          <w:p w14:paraId="31431DCA" w14:textId="2FF667B8" w:rsidR="00450059" w:rsidRPr="006D4AA9" w:rsidRDefault="00450059" w:rsidP="00EA0FD3">
            <w:pPr>
              <w:pStyle w:val="TableText"/>
            </w:pPr>
            <w:r w:rsidRPr="006D4AA9">
              <w:t>Low</w:t>
            </w:r>
            <w:r w:rsidR="00B16A7C" w:rsidRPr="006D4AA9">
              <w:t xml:space="preserve"> risk</w:t>
            </w:r>
          </w:p>
        </w:tc>
        <w:tc>
          <w:tcPr>
            <w:tcW w:w="852" w:type="pct"/>
            <w:tcBorders>
              <w:top w:val="single" w:sz="4" w:space="0" w:color="auto"/>
              <w:left w:val="single" w:sz="4" w:space="0" w:color="auto"/>
              <w:bottom w:val="single" w:sz="4" w:space="0" w:color="auto"/>
              <w:right w:val="single" w:sz="4" w:space="0" w:color="auto"/>
            </w:tcBorders>
            <w:shd w:val="clear" w:color="auto" w:fill="FFFFBF"/>
            <w:vAlign w:val="center"/>
            <w:hideMark/>
          </w:tcPr>
          <w:p w14:paraId="76DAA1A0" w14:textId="0983847B" w:rsidR="00450059" w:rsidRPr="006D4AA9" w:rsidRDefault="00450059" w:rsidP="00EA0FD3">
            <w:pPr>
              <w:pStyle w:val="TableText"/>
            </w:pPr>
            <w:r w:rsidRPr="006D4AA9">
              <w:t>Medium</w:t>
            </w:r>
            <w:r w:rsidR="00B16A7C" w:rsidRPr="006D4AA9">
              <w:t xml:space="preserve"> risk</w:t>
            </w:r>
          </w:p>
        </w:tc>
      </w:tr>
    </w:tbl>
    <w:p w14:paraId="07986C09" w14:textId="0216F275" w:rsidR="00C038AB" w:rsidRPr="006D4AA9" w:rsidRDefault="00EC72B4" w:rsidP="00745021">
      <w:pPr>
        <w:spacing w:before="240"/>
      </w:pPr>
      <w:r w:rsidRPr="006D4AA9">
        <w:t>For this assessment</w:t>
      </w:r>
      <w:r w:rsidR="005928DE" w:rsidRPr="006D4AA9">
        <w:t>,</w:t>
      </w:r>
      <w:r w:rsidRPr="006D4AA9">
        <w:t xml:space="preserve"> exposure was defined as the likelihood of the pressure acting on the species in some way, either directly (for example</w:t>
      </w:r>
      <w:r w:rsidR="00E061C2" w:rsidRPr="006D4AA9">
        <w:t>,</w:t>
      </w:r>
      <w:r w:rsidRPr="006D4AA9">
        <w:t xml:space="preserve"> through competition or predation) or indirectly (for example</w:t>
      </w:r>
      <w:r w:rsidR="00E061C2" w:rsidRPr="006D4AA9">
        <w:t>,</w:t>
      </w:r>
      <w:r w:rsidRPr="006D4AA9">
        <w:t xml:space="preserve"> through reducing the availability of a food source).</w:t>
      </w:r>
    </w:p>
    <w:p w14:paraId="2CA43A9D" w14:textId="011C63FD" w:rsidR="009400B8" w:rsidRPr="006D4AA9" w:rsidRDefault="009400B8" w:rsidP="006B0060">
      <w:r w:rsidRPr="006D4AA9">
        <w:t xml:space="preserve">Likelihood of exposure categories (adapted </w:t>
      </w:r>
      <w:r w:rsidRPr="006D4AA9" w:rsidDel="001F4AA8">
        <w:t>from</w:t>
      </w:r>
      <w:r w:rsidR="001F4AA8" w:rsidRPr="006D4AA9">
        <w:t xml:space="preserve"> the national standard</w:t>
      </w:r>
      <w:r w:rsidR="000737A1" w:rsidRPr="006D4AA9">
        <w:t xml:space="preserve"> for risk management</w:t>
      </w:r>
      <w:r w:rsidRPr="006D4AA9">
        <w:t xml:space="preserve"> </w:t>
      </w:r>
      <w:r w:rsidR="000737A1" w:rsidRPr="006D4AA9">
        <w:t>AS/NZS 4360:2004</w:t>
      </w:r>
      <w:r w:rsidRPr="006D4AA9">
        <w:t>)</w:t>
      </w:r>
      <w:r w:rsidR="0027681C" w:rsidRPr="006D4AA9">
        <w:t xml:space="preserve"> are</w:t>
      </w:r>
      <w:r w:rsidRPr="006D4AA9">
        <w:t>:</w:t>
      </w:r>
    </w:p>
    <w:p w14:paraId="74671960" w14:textId="1BB78564" w:rsidR="00495225" w:rsidRPr="006D4AA9" w:rsidRDefault="00835298" w:rsidP="0066330F">
      <w:pPr>
        <w:pStyle w:val="ListBullet"/>
        <w:rPr>
          <w:rStyle w:val="Emphasis"/>
        </w:rPr>
      </w:pPr>
      <w:r w:rsidRPr="006D4AA9">
        <w:t>Almost certain—</w:t>
      </w:r>
      <w:r w:rsidR="00332871" w:rsidRPr="006D4AA9">
        <w:t>expected</w:t>
      </w:r>
      <w:r w:rsidRPr="006D4AA9">
        <w:t xml:space="preserve"> to occur in most circumstances</w:t>
      </w:r>
    </w:p>
    <w:p w14:paraId="49E50EDB" w14:textId="457C9780" w:rsidR="006B0060" w:rsidRPr="006D4AA9" w:rsidRDefault="00835298" w:rsidP="00C038AB">
      <w:pPr>
        <w:pStyle w:val="ListBullet"/>
      </w:pPr>
      <w:r w:rsidRPr="006D4AA9">
        <w:t>Likely</w:t>
      </w:r>
      <w:r w:rsidR="006B0060" w:rsidRPr="006D4AA9">
        <w:t>—</w:t>
      </w:r>
      <w:r w:rsidR="00332871" w:rsidRPr="006D4AA9">
        <w:t>will</w:t>
      </w:r>
      <w:r w:rsidR="006B0060" w:rsidRPr="006D4AA9">
        <w:t xml:space="preserve"> probably occur in most circumstances</w:t>
      </w:r>
    </w:p>
    <w:p w14:paraId="0E48B3E2" w14:textId="44B68BEA" w:rsidR="00495225" w:rsidRPr="006D4AA9" w:rsidRDefault="00835298" w:rsidP="00C038AB">
      <w:pPr>
        <w:pStyle w:val="ListBullet"/>
      </w:pPr>
      <w:r w:rsidRPr="006D4AA9">
        <w:t>Possible</w:t>
      </w:r>
      <w:r w:rsidR="00495225" w:rsidRPr="006D4AA9">
        <w:t>—</w:t>
      </w:r>
      <w:r w:rsidR="00332871" w:rsidRPr="006D4AA9">
        <w:t>could</w:t>
      </w:r>
      <w:r w:rsidR="00495225" w:rsidRPr="006D4AA9">
        <w:t xml:space="preserve"> occur</w:t>
      </w:r>
    </w:p>
    <w:p w14:paraId="049098FD" w14:textId="0BC2A5C2" w:rsidR="00495225" w:rsidRPr="006D4AA9" w:rsidRDefault="00835298" w:rsidP="00C038AB">
      <w:pPr>
        <w:pStyle w:val="ListBullet"/>
      </w:pPr>
      <w:r w:rsidRPr="006D4AA9">
        <w:t>Unlikely</w:t>
      </w:r>
      <w:r w:rsidR="00495225" w:rsidRPr="006D4AA9">
        <w:t>—</w:t>
      </w:r>
      <w:r w:rsidR="00332871" w:rsidRPr="006D4AA9">
        <w:t>could</w:t>
      </w:r>
      <w:r w:rsidR="00495225" w:rsidRPr="006D4AA9">
        <w:t xml:space="preserve"> occur but not expected</w:t>
      </w:r>
    </w:p>
    <w:p w14:paraId="01847370" w14:textId="496BB55F" w:rsidR="00835298" w:rsidRPr="006D4AA9" w:rsidRDefault="00835298" w:rsidP="00C038AB">
      <w:pPr>
        <w:pStyle w:val="ListBullet"/>
      </w:pPr>
      <w:r w:rsidRPr="006D4AA9">
        <w:t>Rare</w:t>
      </w:r>
      <w:r w:rsidR="00495225" w:rsidRPr="006D4AA9">
        <w:t>—</w:t>
      </w:r>
      <w:r w:rsidR="00332871" w:rsidRPr="006D4AA9">
        <w:t>occurs</w:t>
      </w:r>
      <w:r w:rsidR="00495225" w:rsidRPr="006D4AA9">
        <w:t xml:space="preserve"> only in exceptional circumstances</w:t>
      </w:r>
      <w:r w:rsidR="008C4565" w:rsidRPr="006D4AA9">
        <w:t>.</w:t>
      </w:r>
    </w:p>
    <w:p w14:paraId="4783AC5C" w14:textId="182F2A7D" w:rsidR="009400B8" w:rsidRPr="006D4AA9" w:rsidRDefault="009400B8" w:rsidP="00A161A1">
      <w:r w:rsidRPr="006D4AA9">
        <w:t>Consequence categories</w:t>
      </w:r>
      <w:r w:rsidR="007101EF" w:rsidRPr="006D4AA9">
        <w:t xml:space="preserve"> are</w:t>
      </w:r>
      <w:r w:rsidRPr="006D4AA9">
        <w:t>:</w:t>
      </w:r>
    </w:p>
    <w:p w14:paraId="595536B1" w14:textId="6E479096" w:rsidR="00A161A1" w:rsidRPr="006D4AA9" w:rsidRDefault="00A161A1" w:rsidP="00E6659D">
      <w:pPr>
        <w:pStyle w:val="ListBullet"/>
      </w:pPr>
      <w:r w:rsidRPr="006D4AA9">
        <w:t>Negligible—</w:t>
      </w:r>
      <w:r w:rsidR="00801EBA" w:rsidRPr="006D4AA9">
        <w:t>the</w:t>
      </w:r>
      <w:r w:rsidRPr="006D4AA9">
        <w:t xml:space="preserve"> pressure does not act on the species, no long-term effect on individuals or populations</w:t>
      </w:r>
    </w:p>
    <w:p w14:paraId="0657014F" w14:textId="6F60AE88" w:rsidR="00A161A1" w:rsidRPr="006D4AA9" w:rsidRDefault="00A161A1" w:rsidP="00E6659D">
      <w:pPr>
        <w:pStyle w:val="ListBullet"/>
      </w:pPr>
      <w:r w:rsidRPr="006D4AA9">
        <w:t>Minor</w:t>
      </w:r>
      <w:r w:rsidR="00741B7B" w:rsidRPr="006D4AA9">
        <w:t>—</w:t>
      </w:r>
      <w:r w:rsidR="00801EBA" w:rsidRPr="006D4AA9">
        <w:t>individuals</w:t>
      </w:r>
      <w:r w:rsidRPr="006D4AA9">
        <w:t xml:space="preserve"> may be adversely affected but no effect at population level</w:t>
      </w:r>
    </w:p>
    <w:p w14:paraId="3FF1AA1D" w14:textId="6B703EA9" w:rsidR="00A161A1" w:rsidRPr="006D4AA9" w:rsidRDefault="00A161A1" w:rsidP="00E6659D">
      <w:pPr>
        <w:pStyle w:val="ListBullet"/>
      </w:pPr>
      <w:r w:rsidRPr="006D4AA9">
        <w:t>Moderate</w:t>
      </w:r>
      <w:r w:rsidR="00741B7B" w:rsidRPr="006D4AA9">
        <w:t>—</w:t>
      </w:r>
      <w:r w:rsidR="00801EBA" w:rsidRPr="006D4AA9">
        <w:t>population</w:t>
      </w:r>
      <w:r w:rsidRPr="006D4AA9">
        <w:t xml:space="preserve"> recovery is stable or declining</w:t>
      </w:r>
    </w:p>
    <w:p w14:paraId="04C38C28" w14:textId="1DDA29BC" w:rsidR="00A161A1" w:rsidRPr="006D4AA9" w:rsidRDefault="00A161A1" w:rsidP="00E6659D">
      <w:pPr>
        <w:pStyle w:val="ListBullet"/>
      </w:pPr>
      <w:r w:rsidRPr="006D4AA9">
        <w:t>Major</w:t>
      </w:r>
      <w:r w:rsidR="00741B7B" w:rsidRPr="006D4AA9">
        <w:t>—</w:t>
      </w:r>
      <w:r w:rsidR="00801EBA" w:rsidRPr="006D4AA9">
        <w:t>population</w:t>
      </w:r>
      <w:r w:rsidRPr="006D4AA9">
        <w:t xml:space="preserve"> decline is ongoing</w:t>
      </w:r>
    </w:p>
    <w:p w14:paraId="02B4D3F9" w14:textId="691761BE" w:rsidR="00A161A1" w:rsidRPr="006D4AA9" w:rsidRDefault="00A161A1" w:rsidP="00E6659D">
      <w:pPr>
        <w:pStyle w:val="ListBullet"/>
      </w:pPr>
      <w:r w:rsidRPr="006D4AA9">
        <w:t>Extreme</w:t>
      </w:r>
      <w:r w:rsidR="00741B7B" w:rsidRPr="006D4AA9">
        <w:t>—</w:t>
      </w:r>
      <w:r w:rsidR="00801EBA" w:rsidRPr="006D4AA9">
        <w:t>population</w:t>
      </w:r>
      <w:r w:rsidRPr="006D4AA9">
        <w:t xml:space="preserve"> trajectory is towards extinction</w:t>
      </w:r>
      <w:r w:rsidR="008C4565" w:rsidRPr="006D4AA9">
        <w:t>.</w:t>
      </w:r>
    </w:p>
    <w:p w14:paraId="199812EF" w14:textId="0E33218C" w:rsidR="00AE5CEB" w:rsidRPr="006D4AA9" w:rsidRDefault="009400B8" w:rsidP="00EA0FD3">
      <w:r w:rsidRPr="006D4AA9">
        <w:t>In assessing consequence, it was assumed that all pressures other than the one under consideration were being managed sufficiently to not be affecting the species.</w:t>
      </w:r>
    </w:p>
    <w:p w14:paraId="554D066A" w14:textId="73BE9D91" w:rsidR="00AE5CEB" w:rsidRPr="006D4AA9" w:rsidRDefault="00AE5CEB" w:rsidP="00EA0FD3">
      <w:pPr>
        <w:sectPr w:rsidR="00AE5CEB" w:rsidRPr="006D4AA9" w:rsidSect="00AD6379">
          <w:pgSz w:w="11906" w:h="16838"/>
          <w:pgMar w:top="1418" w:right="1418" w:bottom="1418" w:left="1418" w:header="567" w:footer="283" w:gutter="0"/>
          <w:cols w:space="708"/>
          <w:docGrid w:linePitch="360"/>
        </w:sectPr>
      </w:pPr>
    </w:p>
    <w:p w14:paraId="3A979CF0" w14:textId="273FD48F" w:rsidR="005E2691" w:rsidRPr="006D4AA9" w:rsidRDefault="00BF1951" w:rsidP="006E020F">
      <w:pPr>
        <w:pStyle w:val="Caption"/>
      </w:pPr>
      <w:bookmarkStart w:id="270" w:name="_Ref148960573"/>
      <w:bookmarkStart w:id="271" w:name="_Toc157690915"/>
      <w:r w:rsidRPr="006D4AA9">
        <w:lastRenderedPageBreak/>
        <w:t xml:space="preserve">Table </w:t>
      </w:r>
      <w:r w:rsidR="009835A2" w:rsidRPr="006D4AA9">
        <w:rPr>
          <w:noProof/>
        </w:rPr>
        <w:t>20</w:t>
      </w:r>
      <w:bookmarkEnd w:id="270"/>
      <w:r w:rsidRPr="006D4AA9">
        <w:t xml:space="preserve"> </w:t>
      </w:r>
      <w:r w:rsidR="005E2691" w:rsidRPr="006D4AA9">
        <w:t>Summary of severity of risk posed by each pressure to each species</w:t>
      </w:r>
      <w:bookmarkEnd w:id="271"/>
    </w:p>
    <w:tbl>
      <w:tblPr>
        <w:tblW w:w="5000" w:type="pct"/>
        <w:tblBorders>
          <w:top w:val="single" w:sz="4" w:space="0" w:color="auto"/>
          <w:bottom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Caption w:val="Summary of severity of risk posed by each pressure to each species"/>
        <w:tblDescription w:val="The table summarises the severity of risk posed by each pressure to each species. For each species, the table lists the species type, species name, and severity of risk for each of past vegetation loss, current vegetation loss, past vegetation degradation, current vegetation degradation, lack of nest sites, rodent predation, cat predation, predation or damage by chickens, swamphen predation, Argentine ant predation, weeds, present pathogens, potential new invasives, climate change, and small populations."/>
      </w:tblPr>
      <w:tblGrid>
        <w:gridCol w:w="709"/>
        <w:gridCol w:w="1282"/>
        <w:gridCol w:w="894"/>
        <w:gridCol w:w="894"/>
        <w:gridCol w:w="894"/>
        <w:gridCol w:w="893"/>
        <w:gridCol w:w="896"/>
        <w:gridCol w:w="893"/>
        <w:gridCol w:w="893"/>
        <w:gridCol w:w="893"/>
        <w:gridCol w:w="893"/>
        <w:gridCol w:w="896"/>
        <w:gridCol w:w="893"/>
        <w:gridCol w:w="893"/>
        <w:gridCol w:w="893"/>
        <w:gridCol w:w="893"/>
        <w:gridCol w:w="896"/>
      </w:tblGrid>
      <w:tr w:rsidR="005E2691" w:rsidRPr="006D4AA9" w14:paraId="18897FC8" w14:textId="77777777" w:rsidTr="00745021">
        <w:trPr>
          <w:tblHeader/>
        </w:trPr>
        <w:tc>
          <w:tcPr>
            <w:tcW w:w="230" w:type="pct"/>
          </w:tcPr>
          <w:p w14:paraId="6A23C8D1" w14:textId="77777777" w:rsidR="005E2691" w:rsidRPr="006D4AA9" w:rsidRDefault="005E2691" w:rsidP="005E2691">
            <w:pPr>
              <w:pStyle w:val="TableHeading"/>
              <w:rPr>
                <w:sz w:val="16"/>
              </w:rPr>
            </w:pPr>
            <w:bookmarkStart w:id="272" w:name="Title_20"/>
            <w:bookmarkStart w:id="273" w:name="_Ref116558120"/>
            <w:bookmarkEnd w:id="272"/>
            <w:r w:rsidRPr="006D4AA9">
              <w:rPr>
                <w:sz w:val="16"/>
              </w:rPr>
              <w:t>Species type</w:t>
            </w:r>
          </w:p>
        </w:tc>
        <w:tc>
          <w:tcPr>
            <w:tcW w:w="416" w:type="pct"/>
            <w:shd w:val="clear" w:color="auto" w:fill="auto"/>
            <w:tcMar>
              <w:left w:w="108" w:type="dxa"/>
              <w:right w:w="108" w:type="dxa"/>
            </w:tcMar>
          </w:tcPr>
          <w:p w14:paraId="79DBF0FC" w14:textId="77777777" w:rsidR="005E2691" w:rsidRPr="006D4AA9" w:rsidRDefault="005E2691" w:rsidP="005E2691">
            <w:pPr>
              <w:pStyle w:val="TableHeading"/>
              <w:rPr>
                <w:sz w:val="16"/>
              </w:rPr>
            </w:pPr>
            <w:r w:rsidRPr="006D4AA9">
              <w:rPr>
                <w:sz w:val="16"/>
              </w:rPr>
              <w:t>Species</w:t>
            </w:r>
          </w:p>
        </w:tc>
        <w:tc>
          <w:tcPr>
            <w:tcW w:w="290" w:type="pct"/>
            <w:shd w:val="clear" w:color="auto" w:fill="auto"/>
          </w:tcPr>
          <w:p w14:paraId="05B8E571" w14:textId="77777777" w:rsidR="005E2691" w:rsidRPr="006D4AA9" w:rsidRDefault="005E2691" w:rsidP="005E2691">
            <w:pPr>
              <w:pStyle w:val="TableHeading"/>
              <w:rPr>
                <w:sz w:val="16"/>
              </w:rPr>
            </w:pPr>
            <w:r w:rsidRPr="006D4AA9">
              <w:rPr>
                <w:sz w:val="16"/>
              </w:rPr>
              <w:t>Past vegetation loss</w:t>
            </w:r>
          </w:p>
        </w:tc>
        <w:tc>
          <w:tcPr>
            <w:tcW w:w="290" w:type="pct"/>
            <w:shd w:val="clear" w:color="auto" w:fill="auto"/>
          </w:tcPr>
          <w:p w14:paraId="2146D720" w14:textId="77777777" w:rsidR="005E2691" w:rsidRPr="006D4AA9" w:rsidRDefault="005E2691" w:rsidP="005E2691">
            <w:pPr>
              <w:pStyle w:val="TableHeading"/>
              <w:rPr>
                <w:sz w:val="16"/>
              </w:rPr>
            </w:pPr>
            <w:r w:rsidRPr="006D4AA9">
              <w:rPr>
                <w:sz w:val="16"/>
              </w:rPr>
              <w:t>Current vegetation loss</w:t>
            </w:r>
          </w:p>
        </w:tc>
        <w:tc>
          <w:tcPr>
            <w:tcW w:w="290" w:type="pct"/>
            <w:shd w:val="clear" w:color="auto" w:fill="auto"/>
          </w:tcPr>
          <w:p w14:paraId="35B7AD82" w14:textId="297FC7BD" w:rsidR="005E2691" w:rsidRPr="006D4AA9" w:rsidRDefault="005E2691" w:rsidP="005E2691">
            <w:pPr>
              <w:pStyle w:val="TableHeading"/>
              <w:rPr>
                <w:sz w:val="16"/>
              </w:rPr>
            </w:pPr>
            <w:r w:rsidRPr="006D4AA9">
              <w:rPr>
                <w:sz w:val="16"/>
              </w:rPr>
              <w:t xml:space="preserve">Past vegetation </w:t>
            </w:r>
            <w:r w:rsidRPr="006D4AA9">
              <w:rPr>
                <w:sz w:val="16"/>
                <w:szCs w:val="16"/>
              </w:rPr>
              <w:t>degradation</w:t>
            </w:r>
          </w:p>
        </w:tc>
        <w:tc>
          <w:tcPr>
            <w:tcW w:w="290" w:type="pct"/>
            <w:shd w:val="clear" w:color="auto" w:fill="auto"/>
          </w:tcPr>
          <w:p w14:paraId="6288279F" w14:textId="08739633" w:rsidR="005E2691" w:rsidRPr="006D4AA9" w:rsidRDefault="005E2691" w:rsidP="005E2691">
            <w:pPr>
              <w:pStyle w:val="TableHeading"/>
              <w:rPr>
                <w:sz w:val="16"/>
              </w:rPr>
            </w:pPr>
            <w:r w:rsidRPr="006D4AA9">
              <w:rPr>
                <w:sz w:val="16"/>
              </w:rPr>
              <w:t xml:space="preserve">Current vegetation </w:t>
            </w:r>
            <w:r w:rsidRPr="006D4AA9">
              <w:rPr>
                <w:sz w:val="16"/>
                <w:szCs w:val="16"/>
              </w:rPr>
              <w:t>degradation</w:t>
            </w:r>
          </w:p>
        </w:tc>
        <w:tc>
          <w:tcPr>
            <w:tcW w:w="291" w:type="pct"/>
            <w:shd w:val="clear" w:color="auto" w:fill="auto"/>
          </w:tcPr>
          <w:p w14:paraId="1C64DEF9" w14:textId="77777777" w:rsidR="005E2691" w:rsidRPr="006D4AA9" w:rsidRDefault="005E2691" w:rsidP="005E2691">
            <w:pPr>
              <w:pStyle w:val="TableHeading"/>
              <w:rPr>
                <w:sz w:val="16"/>
              </w:rPr>
            </w:pPr>
            <w:r w:rsidRPr="006D4AA9">
              <w:rPr>
                <w:sz w:val="16"/>
              </w:rPr>
              <w:t>Lack of nest sites</w:t>
            </w:r>
          </w:p>
        </w:tc>
        <w:tc>
          <w:tcPr>
            <w:tcW w:w="290" w:type="pct"/>
            <w:shd w:val="clear" w:color="auto" w:fill="auto"/>
          </w:tcPr>
          <w:p w14:paraId="64CAB29F" w14:textId="77777777" w:rsidR="005E2691" w:rsidRPr="006D4AA9" w:rsidRDefault="005E2691" w:rsidP="005E2691">
            <w:pPr>
              <w:pStyle w:val="TableHeading"/>
              <w:rPr>
                <w:sz w:val="16"/>
              </w:rPr>
            </w:pPr>
            <w:r w:rsidRPr="006D4AA9">
              <w:rPr>
                <w:sz w:val="16"/>
              </w:rPr>
              <w:t>Rodent predation</w:t>
            </w:r>
          </w:p>
        </w:tc>
        <w:tc>
          <w:tcPr>
            <w:tcW w:w="290" w:type="pct"/>
            <w:shd w:val="clear" w:color="auto" w:fill="auto"/>
          </w:tcPr>
          <w:p w14:paraId="4F33787E" w14:textId="77777777" w:rsidR="005E2691" w:rsidRPr="006D4AA9" w:rsidRDefault="005E2691" w:rsidP="005E2691">
            <w:pPr>
              <w:pStyle w:val="TableHeading"/>
              <w:rPr>
                <w:sz w:val="16"/>
              </w:rPr>
            </w:pPr>
            <w:r w:rsidRPr="006D4AA9">
              <w:rPr>
                <w:sz w:val="16"/>
              </w:rPr>
              <w:t>Cat predation</w:t>
            </w:r>
          </w:p>
        </w:tc>
        <w:tc>
          <w:tcPr>
            <w:tcW w:w="290" w:type="pct"/>
            <w:shd w:val="clear" w:color="auto" w:fill="auto"/>
          </w:tcPr>
          <w:p w14:paraId="04A267D9" w14:textId="77777777" w:rsidR="005E2691" w:rsidRPr="006D4AA9" w:rsidRDefault="005E2691" w:rsidP="005E2691">
            <w:pPr>
              <w:pStyle w:val="TableHeading"/>
              <w:rPr>
                <w:sz w:val="16"/>
              </w:rPr>
            </w:pPr>
            <w:r w:rsidRPr="006D4AA9">
              <w:rPr>
                <w:sz w:val="16"/>
              </w:rPr>
              <w:t>Predation or damage by chickens</w:t>
            </w:r>
          </w:p>
        </w:tc>
        <w:tc>
          <w:tcPr>
            <w:tcW w:w="290" w:type="pct"/>
            <w:shd w:val="clear" w:color="auto" w:fill="auto"/>
          </w:tcPr>
          <w:p w14:paraId="65769CC9" w14:textId="61125C82" w:rsidR="005E2691" w:rsidRPr="006D4AA9" w:rsidRDefault="005E2691" w:rsidP="005E2691">
            <w:pPr>
              <w:pStyle w:val="TableHeading"/>
              <w:rPr>
                <w:sz w:val="16"/>
              </w:rPr>
            </w:pPr>
            <w:r w:rsidRPr="006D4AA9">
              <w:rPr>
                <w:sz w:val="16"/>
              </w:rPr>
              <w:t>Swamp</w:t>
            </w:r>
            <w:r w:rsidR="00B6543D" w:rsidRPr="006D4AA9">
              <w:rPr>
                <w:sz w:val="16"/>
              </w:rPr>
              <w:t>-</w:t>
            </w:r>
            <w:r w:rsidRPr="006D4AA9">
              <w:rPr>
                <w:sz w:val="16"/>
              </w:rPr>
              <w:t>hen predation</w:t>
            </w:r>
          </w:p>
        </w:tc>
        <w:tc>
          <w:tcPr>
            <w:tcW w:w="291" w:type="pct"/>
            <w:shd w:val="clear" w:color="auto" w:fill="auto"/>
          </w:tcPr>
          <w:p w14:paraId="1269CAA0" w14:textId="77777777" w:rsidR="005E2691" w:rsidRPr="006D4AA9" w:rsidRDefault="005E2691" w:rsidP="005E2691">
            <w:pPr>
              <w:pStyle w:val="TableHeading"/>
              <w:rPr>
                <w:sz w:val="16"/>
              </w:rPr>
            </w:pPr>
            <w:r w:rsidRPr="006D4AA9">
              <w:rPr>
                <w:sz w:val="16"/>
              </w:rPr>
              <w:t>Argentine ant predation</w:t>
            </w:r>
          </w:p>
        </w:tc>
        <w:tc>
          <w:tcPr>
            <w:tcW w:w="290" w:type="pct"/>
            <w:shd w:val="clear" w:color="auto" w:fill="auto"/>
          </w:tcPr>
          <w:p w14:paraId="7F8F1C69" w14:textId="77777777" w:rsidR="005E2691" w:rsidRPr="006D4AA9" w:rsidRDefault="005E2691" w:rsidP="005E2691">
            <w:pPr>
              <w:pStyle w:val="TableHeading"/>
              <w:rPr>
                <w:sz w:val="16"/>
              </w:rPr>
            </w:pPr>
            <w:r w:rsidRPr="006D4AA9">
              <w:rPr>
                <w:sz w:val="16"/>
              </w:rPr>
              <w:t>Weeds</w:t>
            </w:r>
          </w:p>
        </w:tc>
        <w:tc>
          <w:tcPr>
            <w:tcW w:w="290" w:type="pct"/>
            <w:shd w:val="clear" w:color="auto" w:fill="auto"/>
          </w:tcPr>
          <w:p w14:paraId="3041E281" w14:textId="77777777" w:rsidR="005E2691" w:rsidRPr="006D4AA9" w:rsidRDefault="005E2691" w:rsidP="005E2691">
            <w:pPr>
              <w:pStyle w:val="TableHeading"/>
              <w:rPr>
                <w:sz w:val="16"/>
              </w:rPr>
            </w:pPr>
            <w:r w:rsidRPr="006D4AA9">
              <w:rPr>
                <w:sz w:val="16"/>
              </w:rPr>
              <w:t>Present pathogens</w:t>
            </w:r>
          </w:p>
        </w:tc>
        <w:tc>
          <w:tcPr>
            <w:tcW w:w="290" w:type="pct"/>
            <w:shd w:val="clear" w:color="auto" w:fill="auto"/>
          </w:tcPr>
          <w:p w14:paraId="6A9B3A2A" w14:textId="77777777" w:rsidR="005E2691" w:rsidRPr="006D4AA9" w:rsidRDefault="005E2691" w:rsidP="005E2691">
            <w:pPr>
              <w:pStyle w:val="TableHeading"/>
              <w:rPr>
                <w:sz w:val="16"/>
              </w:rPr>
            </w:pPr>
            <w:r w:rsidRPr="006D4AA9">
              <w:rPr>
                <w:sz w:val="16"/>
              </w:rPr>
              <w:t>Potential new invasives</w:t>
            </w:r>
          </w:p>
        </w:tc>
        <w:tc>
          <w:tcPr>
            <w:tcW w:w="290" w:type="pct"/>
            <w:shd w:val="clear" w:color="auto" w:fill="auto"/>
          </w:tcPr>
          <w:p w14:paraId="60134C26" w14:textId="77777777" w:rsidR="005E2691" w:rsidRPr="006D4AA9" w:rsidRDefault="005E2691" w:rsidP="005E2691">
            <w:pPr>
              <w:pStyle w:val="TableHeading"/>
              <w:rPr>
                <w:sz w:val="16"/>
              </w:rPr>
            </w:pPr>
            <w:r w:rsidRPr="006D4AA9">
              <w:rPr>
                <w:sz w:val="16"/>
              </w:rPr>
              <w:t>Climate change</w:t>
            </w:r>
          </w:p>
        </w:tc>
        <w:tc>
          <w:tcPr>
            <w:tcW w:w="291" w:type="pct"/>
            <w:shd w:val="clear" w:color="auto" w:fill="auto"/>
          </w:tcPr>
          <w:p w14:paraId="5690295E" w14:textId="77777777" w:rsidR="005B79DE" w:rsidRPr="006D4AA9" w:rsidRDefault="005E2691" w:rsidP="005E2691">
            <w:pPr>
              <w:pStyle w:val="TableHeading"/>
              <w:rPr>
                <w:sz w:val="16"/>
                <w:szCs w:val="16"/>
              </w:rPr>
            </w:pPr>
            <w:r w:rsidRPr="006D4AA9">
              <w:rPr>
                <w:sz w:val="16"/>
              </w:rPr>
              <w:t xml:space="preserve">Small </w:t>
            </w:r>
          </w:p>
          <w:p w14:paraId="5F5D4769" w14:textId="2196CD9E" w:rsidR="005E2691" w:rsidRPr="006D4AA9" w:rsidRDefault="005E2691" w:rsidP="005E2691">
            <w:pPr>
              <w:pStyle w:val="TableHeading"/>
              <w:rPr>
                <w:sz w:val="16"/>
              </w:rPr>
            </w:pPr>
            <w:r w:rsidRPr="006D4AA9">
              <w:rPr>
                <w:sz w:val="16"/>
                <w:szCs w:val="16"/>
              </w:rPr>
              <w:t>populations</w:t>
            </w:r>
          </w:p>
        </w:tc>
      </w:tr>
      <w:tr w:rsidR="005E2691" w:rsidRPr="006D4AA9" w14:paraId="5974CD05" w14:textId="77777777" w:rsidTr="7E959B0D">
        <w:tc>
          <w:tcPr>
            <w:tcW w:w="230" w:type="pct"/>
            <w:vMerge w:val="restart"/>
          </w:tcPr>
          <w:p w14:paraId="6DF7E010" w14:textId="77777777" w:rsidR="005E2691" w:rsidRPr="006D4AA9" w:rsidRDefault="005E2691" w:rsidP="005E2691">
            <w:pPr>
              <w:pStyle w:val="TableText"/>
              <w:rPr>
                <w:sz w:val="16"/>
              </w:rPr>
            </w:pPr>
            <w:r w:rsidRPr="006D4AA9">
              <w:rPr>
                <w:sz w:val="16"/>
              </w:rPr>
              <w:t>Fauna</w:t>
            </w:r>
          </w:p>
        </w:tc>
        <w:tc>
          <w:tcPr>
            <w:tcW w:w="416" w:type="pct"/>
            <w:shd w:val="clear" w:color="auto" w:fill="auto"/>
            <w:tcMar>
              <w:left w:w="108" w:type="dxa"/>
              <w:right w:w="108" w:type="dxa"/>
            </w:tcMar>
          </w:tcPr>
          <w:p w14:paraId="595BBFCB" w14:textId="5303C2FD" w:rsidR="005E2691" w:rsidRPr="006D4AA9" w:rsidRDefault="005E2691" w:rsidP="005E2691">
            <w:pPr>
              <w:pStyle w:val="TableText"/>
              <w:rPr>
                <w:sz w:val="16"/>
              </w:rPr>
            </w:pPr>
            <w:r w:rsidRPr="006D4AA9">
              <w:rPr>
                <w:sz w:val="16"/>
              </w:rPr>
              <w:t>Campbell’s keeled glass</w:t>
            </w:r>
            <w:r w:rsidR="005B0327" w:rsidRPr="006D4AA9">
              <w:rPr>
                <w:sz w:val="16"/>
                <w:szCs w:val="16"/>
              </w:rPr>
              <w:noBreakHyphen/>
            </w:r>
            <w:r w:rsidRPr="006D4AA9">
              <w:rPr>
                <w:sz w:val="16"/>
              </w:rPr>
              <w:t>snail</w:t>
            </w:r>
          </w:p>
        </w:tc>
        <w:tc>
          <w:tcPr>
            <w:tcW w:w="290" w:type="pct"/>
            <w:shd w:val="clear" w:color="auto" w:fill="D7191C"/>
          </w:tcPr>
          <w:p w14:paraId="2FD9C3DC"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503BA517" w14:textId="77777777" w:rsidR="005E2691" w:rsidRPr="006D4AA9" w:rsidRDefault="005E2691" w:rsidP="005E2691">
            <w:pPr>
              <w:pStyle w:val="TableText"/>
              <w:rPr>
                <w:sz w:val="16"/>
              </w:rPr>
            </w:pPr>
            <w:r w:rsidRPr="006D4AA9">
              <w:rPr>
                <w:sz w:val="16"/>
              </w:rPr>
              <w:t>Medium</w:t>
            </w:r>
          </w:p>
        </w:tc>
        <w:tc>
          <w:tcPr>
            <w:tcW w:w="290" w:type="pct"/>
            <w:shd w:val="clear" w:color="auto" w:fill="FDAE61"/>
          </w:tcPr>
          <w:p w14:paraId="1B3938DA" w14:textId="77777777" w:rsidR="005E2691" w:rsidRPr="006D4AA9" w:rsidRDefault="005E2691" w:rsidP="005E2691">
            <w:pPr>
              <w:pStyle w:val="TableText"/>
              <w:rPr>
                <w:sz w:val="16"/>
              </w:rPr>
            </w:pPr>
            <w:r w:rsidRPr="006D4AA9">
              <w:rPr>
                <w:sz w:val="16"/>
              </w:rPr>
              <w:t>High</w:t>
            </w:r>
          </w:p>
        </w:tc>
        <w:tc>
          <w:tcPr>
            <w:tcW w:w="290" w:type="pct"/>
            <w:shd w:val="clear" w:color="auto" w:fill="A6D96A"/>
          </w:tcPr>
          <w:p w14:paraId="7D46C055" w14:textId="77777777" w:rsidR="005E2691" w:rsidRPr="006D4AA9" w:rsidRDefault="005E2691" w:rsidP="005E2691">
            <w:pPr>
              <w:pStyle w:val="TableText"/>
              <w:rPr>
                <w:sz w:val="16"/>
              </w:rPr>
            </w:pPr>
            <w:r w:rsidRPr="006D4AA9">
              <w:rPr>
                <w:sz w:val="16"/>
              </w:rPr>
              <w:t>Low</w:t>
            </w:r>
          </w:p>
        </w:tc>
        <w:tc>
          <w:tcPr>
            <w:tcW w:w="291" w:type="pct"/>
            <w:shd w:val="clear" w:color="auto" w:fill="auto"/>
          </w:tcPr>
          <w:p w14:paraId="1E4D857A" w14:textId="77777777" w:rsidR="005E2691" w:rsidRPr="006D4AA9" w:rsidRDefault="005E2691" w:rsidP="005E2691">
            <w:pPr>
              <w:pStyle w:val="TableText"/>
              <w:rPr>
                <w:sz w:val="16"/>
              </w:rPr>
            </w:pPr>
            <w:r w:rsidRPr="006D4AA9">
              <w:rPr>
                <w:sz w:val="16"/>
              </w:rPr>
              <w:t>n/a</w:t>
            </w:r>
          </w:p>
        </w:tc>
        <w:tc>
          <w:tcPr>
            <w:tcW w:w="290" w:type="pct"/>
            <w:shd w:val="clear" w:color="auto" w:fill="D7191C"/>
          </w:tcPr>
          <w:p w14:paraId="1F0651E5"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508076FD" w14:textId="77777777" w:rsidR="005E2691" w:rsidRPr="006D4AA9" w:rsidRDefault="005E2691" w:rsidP="005E2691">
            <w:pPr>
              <w:pStyle w:val="TableText"/>
              <w:rPr>
                <w:sz w:val="16"/>
              </w:rPr>
            </w:pPr>
            <w:r w:rsidRPr="006D4AA9">
              <w:rPr>
                <w:sz w:val="16"/>
              </w:rPr>
              <w:t>Negligible</w:t>
            </w:r>
          </w:p>
        </w:tc>
        <w:tc>
          <w:tcPr>
            <w:tcW w:w="290" w:type="pct"/>
            <w:shd w:val="clear" w:color="auto" w:fill="FDAE61"/>
          </w:tcPr>
          <w:p w14:paraId="6B61959C"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19B56960" w14:textId="77777777" w:rsidR="005E2691" w:rsidRPr="006D4AA9" w:rsidRDefault="005E2691" w:rsidP="005E2691">
            <w:pPr>
              <w:pStyle w:val="TableText"/>
              <w:rPr>
                <w:sz w:val="16"/>
              </w:rPr>
            </w:pPr>
            <w:r w:rsidRPr="006D4AA9">
              <w:rPr>
                <w:sz w:val="16"/>
              </w:rPr>
              <w:t>Negligible</w:t>
            </w:r>
          </w:p>
        </w:tc>
        <w:tc>
          <w:tcPr>
            <w:tcW w:w="291" w:type="pct"/>
            <w:shd w:val="clear" w:color="auto" w:fill="D9D9D9" w:themeFill="accent6" w:themeFillShade="D9"/>
          </w:tcPr>
          <w:p w14:paraId="5F984A56" w14:textId="77777777" w:rsidR="005E2691" w:rsidRPr="006D4AA9" w:rsidRDefault="005E2691" w:rsidP="005E2691">
            <w:pPr>
              <w:pStyle w:val="TableText"/>
              <w:rPr>
                <w:sz w:val="16"/>
              </w:rPr>
            </w:pPr>
            <w:r w:rsidRPr="006D4AA9">
              <w:rPr>
                <w:sz w:val="16"/>
              </w:rPr>
              <w:t>Negligible</w:t>
            </w:r>
          </w:p>
        </w:tc>
        <w:tc>
          <w:tcPr>
            <w:tcW w:w="290" w:type="pct"/>
            <w:shd w:val="clear" w:color="auto" w:fill="A6D96A"/>
          </w:tcPr>
          <w:p w14:paraId="7068A380" w14:textId="77777777" w:rsidR="005E2691" w:rsidRPr="006D4AA9" w:rsidRDefault="005E2691" w:rsidP="005E2691">
            <w:pPr>
              <w:pStyle w:val="TableText"/>
              <w:rPr>
                <w:sz w:val="16"/>
              </w:rPr>
            </w:pPr>
            <w:r w:rsidRPr="006D4AA9">
              <w:rPr>
                <w:sz w:val="16"/>
              </w:rPr>
              <w:t>Low</w:t>
            </w:r>
          </w:p>
        </w:tc>
        <w:tc>
          <w:tcPr>
            <w:tcW w:w="290" w:type="pct"/>
            <w:shd w:val="clear" w:color="auto" w:fill="A6D96A"/>
          </w:tcPr>
          <w:p w14:paraId="795552AB" w14:textId="77777777" w:rsidR="005E2691" w:rsidRPr="006D4AA9" w:rsidRDefault="005E2691" w:rsidP="005E2691">
            <w:pPr>
              <w:pStyle w:val="TableText"/>
              <w:rPr>
                <w:sz w:val="16"/>
              </w:rPr>
            </w:pPr>
            <w:r w:rsidRPr="006D4AA9">
              <w:rPr>
                <w:sz w:val="16"/>
              </w:rPr>
              <w:t>Low</w:t>
            </w:r>
          </w:p>
        </w:tc>
        <w:tc>
          <w:tcPr>
            <w:tcW w:w="290" w:type="pct"/>
            <w:shd w:val="clear" w:color="auto" w:fill="A6D96A"/>
          </w:tcPr>
          <w:p w14:paraId="59515CFC"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21691AEC" w14:textId="77777777" w:rsidR="005E2691" w:rsidRPr="006D4AA9" w:rsidRDefault="005E2691" w:rsidP="005E2691">
            <w:pPr>
              <w:pStyle w:val="TableText"/>
              <w:rPr>
                <w:sz w:val="16"/>
              </w:rPr>
            </w:pPr>
            <w:r w:rsidRPr="006D4AA9">
              <w:rPr>
                <w:sz w:val="16"/>
              </w:rPr>
              <w:t>Medium</w:t>
            </w:r>
          </w:p>
        </w:tc>
        <w:tc>
          <w:tcPr>
            <w:tcW w:w="291" w:type="pct"/>
            <w:shd w:val="clear" w:color="auto" w:fill="FFFFBF"/>
          </w:tcPr>
          <w:p w14:paraId="583A8E60" w14:textId="77777777" w:rsidR="005E2691" w:rsidRPr="006D4AA9" w:rsidRDefault="005E2691" w:rsidP="005E2691">
            <w:pPr>
              <w:pStyle w:val="TableText"/>
              <w:rPr>
                <w:sz w:val="16"/>
              </w:rPr>
            </w:pPr>
            <w:r w:rsidRPr="006D4AA9">
              <w:rPr>
                <w:sz w:val="16"/>
              </w:rPr>
              <w:t>Medium</w:t>
            </w:r>
          </w:p>
        </w:tc>
      </w:tr>
      <w:tr w:rsidR="005E2691" w:rsidRPr="006D4AA9" w14:paraId="6320E5B8" w14:textId="77777777" w:rsidTr="7E959B0D">
        <w:tc>
          <w:tcPr>
            <w:tcW w:w="230" w:type="pct"/>
            <w:vMerge/>
          </w:tcPr>
          <w:p w14:paraId="70EA11FA"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5EC0A9DE" w14:textId="77777777" w:rsidR="005E2691" w:rsidRPr="006D4AA9" w:rsidRDefault="005E2691" w:rsidP="005E2691">
            <w:pPr>
              <w:pStyle w:val="TableText"/>
              <w:rPr>
                <w:sz w:val="16"/>
              </w:rPr>
            </w:pPr>
            <w:r w:rsidRPr="006D4AA9">
              <w:rPr>
                <w:sz w:val="16"/>
              </w:rPr>
              <w:t>Suter’s striped glass-snail</w:t>
            </w:r>
          </w:p>
        </w:tc>
        <w:tc>
          <w:tcPr>
            <w:tcW w:w="290" w:type="pct"/>
            <w:shd w:val="clear" w:color="auto" w:fill="D7191C"/>
          </w:tcPr>
          <w:p w14:paraId="204181D7"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0C1EE6EE" w14:textId="77777777" w:rsidR="005E2691" w:rsidRPr="006D4AA9" w:rsidRDefault="005E2691" w:rsidP="005E2691">
            <w:pPr>
              <w:pStyle w:val="TableText"/>
              <w:rPr>
                <w:sz w:val="16"/>
              </w:rPr>
            </w:pPr>
            <w:r w:rsidRPr="006D4AA9">
              <w:rPr>
                <w:sz w:val="16"/>
              </w:rPr>
              <w:t>Medium</w:t>
            </w:r>
          </w:p>
        </w:tc>
        <w:tc>
          <w:tcPr>
            <w:tcW w:w="290" w:type="pct"/>
            <w:shd w:val="clear" w:color="auto" w:fill="FDAE61"/>
          </w:tcPr>
          <w:p w14:paraId="188DF96D" w14:textId="77777777" w:rsidR="005E2691" w:rsidRPr="006D4AA9" w:rsidRDefault="005E2691" w:rsidP="005E2691">
            <w:pPr>
              <w:pStyle w:val="TableText"/>
              <w:rPr>
                <w:sz w:val="16"/>
              </w:rPr>
            </w:pPr>
            <w:r w:rsidRPr="006D4AA9">
              <w:rPr>
                <w:sz w:val="16"/>
              </w:rPr>
              <w:t>High</w:t>
            </w:r>
          </w:p>
        </w:tc>
        <w:tc>
          <w:tcPr>
            <w:tcW w:w="290" w:type="pct"/>
            <w:shd w:val="clear" w:color="auto" w:fill="FFFFBF"/>
          </w:tcPr>
          <w:p w14:paraId="19A69095"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260570A2" w14:textId="77777777" w:rsidR="005E2691" w:rsidRPr="006D4AA9" w:rsidRDefault="005E2691" w:rsidP="005E2691">
            <w:pPr>
              <w:pStyle w:val="TableText"/>
              <w:rPr>
                <w:sz w:val="16"/>
              </w:rPr>
            </w:pPr>
            <w:r w:rsidRPr="006D4AA9">
              <w:rPr>
                <w:sz w:val="16"/>
              </w:rPr>
              <w:t>n/a</w:t>
            </w:r>
          </w:p>
        </w:tc>
        <w:tc>
          <w:tcPr>
            <w:tcW w:w="290" w:type="pct"/>
            <w:shd w:val="clear" w:color="auto" w:fill="D7191C"/>
          </w:tcPr>
          <w:p w14:paraId="39BEBBC9"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6536EC0D"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070AAD5B" w14:textId="77777777" w:rsidR="005E2691" w:rsidRPr="006D4AA9" w:rsidRDefault="005E2691" w:rsidP="005E2691">
            <w:pPr>
              <w:pStyle w:val="TableText"/>
              <w:rPr>
                <w:sz w:val="16"/>
              </w:rPr>
            </w:pPr>
            <w:r w:rsidRPr="006D4AA9">
              <w:rPr>
                <w:color w:val="FFFFFF" w:themeColor="background1"/>
                <w:sz w:val="16"/>
              </w:rPr>
              <w:t>Extreme</w:t>
            </w:r>
          </w:p>
        </w:tc>
        <w:tc>
          <w:tcPr>
            <w:tcW w:w="290" w:type="pct"/>
            <w:shd w:val="clear" w:color="auto" w:fill="D9D9D9" w:themeFill="accent6" w:themeFillShade="D9"/>
          </w:tcPr>
          <w:p w14:paraId="3FA92E7C" w14:textId="77777777" w:rsidR="005E2691" w:rsidRPr="006D4AA9" w:rsidRDefault="005E2691" w:rsidP="005E2691">
            <w:pPr>
              <w:pStyle w:val="TableText"/>
              <w:rPr>
                <w:sz w:val="16"/>
              </w:rPr>
            </w:pPr>
            <w:r w:rsidRPr="006D4AA9">
              <w:rPr>
                <w:sz w:val="16"/>
              </w:rPr>
              <w:t>Negligible</w:t>
            </w:r>
          </w:p>
        </w:tc>
        <w:tc>
          <w:tcPr>
            <w:tcW w:w="291" w:type="pct"/>
            <w:shd w:val="clear" w:color="auto" w:fill="D9D9D9" w:themeFill="accent6" w:themeFillShade="D9"/>
          </w:tcPr>
          <w:p w14:paraId="58692E40"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562039F8"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2D5CCE70" w14:textId="77777777" w:rsidR="005E2691" w:rsidRPr="006D4AA9" w:rsidRDefault="005E2691" w:rsidP="005E2691">
            <w:pPr>
              <w:pStyle w:val="TableText"/>
              <w:rPr>
                <w:sz w:val="16"/>
              </w:rPr>
            </w:pPr>
            <w:r w:rsidRPr="006D4AA9">
              <w:rPr>
                <w:sz w:val="16"/>
              </w:rPr>
              <w:t>Low</w:t>
            </w:r>
          </w:p>
        </w:tc>
        <w:tc>
          <w:tcPr>
            <w:tcW w:w="290" w:type="pct"/>
            <w:shd w:val="clear" w:color="auto" w:fill="A6D96A"/>
          </w:tcPr>
          <w:p w14:paraId="5C687561"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2E6BEA26" w14:textId="77777777" w:rsidR="005E2691" w:rsidRPr="006D4AA9" w:rsidRDefault="005E2691" w:rsidP="005E2691">
            <w:pPr>
              <w:pStyle w:val="TableText"/>
              <w:rPr>
                <w:sz w:val="16"/>
              </w:rPr>
            </w:pPr>
            <w:r w:rsidRPr="006D4AA9">
              <w:rPr>
                <w:sz w:val="16"/>
              </w:rPr>
              <w:t>Medium</w:t>
            </w:r>
          </w:p>
        </w:tc>
        <w:tc>
          <w:tcPr>
            <w:tcW w:w="291" w:type="pct"/>
            <w:shd w:val="clear" w:color="auto" w:fill="FFFFBF"/>
          </w:tcPr>
          <w:p w14:paraId="7D027A75" w14:textId="77777777" w:rsidR="005E2691" w:rsidRPr="006D4AA9" w:rsidRDefault="005E2691" w:rsidP="005E2691">
            <w:pPr>
              <w:pStyle w:val="TableText"/>
              <w:rPr>
                <w:sz w:val="16"/>
              </w:rPr>
            </w:pPr>
            <w:r w:rsidRPr="006D4AA9">
              <w:rPr>
                <w:sz w:val="16"/>
              </w:rPr>
              <w:t>Medium</w:t>
            </w:r>
          </w:p>
        </w:tc>
      </w:tr>
      <w:tr w:rsidR="005E2691" w:rsidRPr="006D4AA9" w14:paraId="47DD27CD" w14:textId="77777777" w:rsidTr="7E959B0D">
        <w:tc>
          <w:tcPr>
            <w:tcW w:w="230" w:type="pct"/>
            <w:vMerge/>
          </w:tcPr>
          <w:p w14:paraId="0019B092"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749773A7" w14:textId="37B2942D" w:rsidR="005E2691" w:rsidRPr="006D4AA9" w:rsidRDefault="005E2691" w:rsidP="005E2691">
            <w:pPr>
              <w:pStyle w:val="TableText"/>
              <w:rPr>
                <w:sz w:val="16"/>
              </w:rPr>
            </w:pPr>
            <w:r w:rsidRPr="006D4AA9">
              <w:rPr>
                <w:sz w:val="16"/>
              </w:rPr>
              <w:t>Gray’s glass</w:t>
            </w:r>
            <w:r w:rsidR="00E743D5">
              <w:rPr>
                <w:sz w:val="16"/>
              </w:rPr>
              <w:noBreakHyphen/>
            </w:r>
            <w:r w:rsidRPr="006D4AA9">
              <w:rPr>
                <w:sz w:val="16"/>
              </w:rPr>
              <w:t>snail</w:t>
            </w:r>
          </w:p>
        </w:tc>
        <w:tc>
          <w:tcPr>
            <w:tcW w:w="290" w:type="pct"/>
            <w:shd w:val="clear" w:color="auto" w:fill="D7191C"/>
          </w:tcPr>
          <w:p w14:paraId="713CCAB9"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443A08D4" w14:textId="77777777" w:rsidR="005E2691" w:rsidRPr="006D4AA9" w:rsidRDefault="005E2691" w:rsidP="005E2691">
            <w:pPr>
              <w:pStyle w:val="TableText"/>
              <w:rPr>
                <w:sz w:val="16"/>
              </w:rPr>
            </w:pPr>
            <w:r w:rsidRPr="006D4AA9">
              <w:rPr>
                <w:sz w:val="16"/>
              </w:rPr>
              <w:t>Medium</w:t>
            </w:r>
          </w:p>
        </w:tc>
        <w:tc>
          <w:tcPr>
            <w:tcW w:w="290" w:type="pct"/>
            <w:shd w:val="clear" w:color="auto" w:fill="FDAE61"/>
          </w:tcPr>
          <w:p w14:paraId="01717CF8" w14:textId="77777777" w:rsidR="005E2691" w:rsidRPr="006D4AA9" w:rsidRDefault="005E2691" w:rsidP="005E2691">
            <w:pPr>
              <w:pStyle w:val="TableText"/>
              <w:rPr>
                <w:sz w:val="16"/>
              </w:rPr>
            </w:pPr>
            <w:r w:rsidRPr="006D4AA9">
              <w:rPr>
                <w:sz w:val="16"/>
              </w:rPr>
              <w:t>High</w:t>
            </w:r>
          </w:p>
        </w:tc>
        <w:tc>
          <w:tcPr>
            <w:tcW w:w="290" w:type="pct"/>
            <w:shd w:val="clear" w:color="auto" w:fill="A6D96A"/>
          </w:tcPr>
          <w:p w14:paraId="79D3E24C" w14:textId="77777777" w:rsidR="005E2691" w:rsidRPr="006D4AA9" w:rsidRDefault="005E2691" w:rsidP="005E2691">
            <w:pPr>
              <w:pStyle w:val="TableText"/>
              <w:rPr>
                <w:sz w:val="16"/>
              </w:rPr>
            </w:pPr>
            <w:r w:rsidRPr="006D4AA9">
              <w:rPr>
                <w:sz w:val="16"/>
              </w:rPr>
              <w:t>Low</w:t>
            </w:r>
          </w:p>
        </w:tc>
        <w:tc>
          <w:tcPr>
            <w:tcW w:w="291" w:type="pct"/>
            <w:shd w:val="clear" w:color="auto" w:fill="auto"/>
          </w:tcPr>
          <w:p w14:paraId="509D8442" w14:textId="77777777" w:rsidR="005E2691" w:rsidRPr="006D4AA9" w:rsidRDefault="005E2691" w:rsidP="005E2691">
            <w:pPr>
              <w:pStyle w:val="TableText"/>
              <w:rPr>
                <w:sz w:val="16"/>
              </w:rPr>
            </w:pPr>
            <w:r w:rsidRPr="006D4AA9">
              <w:rPr>
                <w:sz w:val="16"/>
              </w:rPr>
              <w:t>n/a</w:t>
            </w:r>
          </w:p>
        </w:tc>
        <w:tc>
          <w:tcPr>
            <w:tcW w:w="290" w:type="pct"/>
            <w:shd w:val="clear" w:color="auto" w:fill="FFFFBF"/>
          </w:tcPr>
          <w:p w14:paraId="45E7A6BA"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62F403BC" w14:textId="77777777" w:rsidR="005E2691" w:rsidRPr="006D4AA9" w:rsidRDefault="005E2691" w:rsidP="005E2691">
            <w:pPr>
              <w:pStyle w:val="TableText"/>
              <w:rPr>
                <w:sz w:val="16"/>
              </w:rPr>
            </w:pPr>
            <w:r w:rsidRPr="006D4AA9">
              <w:rPr>
                <w:sz w:val="16"/>
              </w:rPr>
              <w:t>Negligible</w:t>
            </w:r>
          </w:p>
        </w:tc>
        <w:tc>
          <w:tcPr>
            <w:tcW w:w="290" w:type="pct"/>
            <w:shd w:val="clear" w:color="auto" w:fill="A6D96A"/>
          </w:tcPr>
          <w:p w14:paraId="46403F27"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29C39EAD" w14:textId="77777777" w:rsidR="005E2691" w:rsidRPr="006D4AA9" w:rsidRDefault="005E2691" w:rsidP="005E2691">
            <w:pPr>
              <w:pStyle w:val="TableText"/>
              <w:rPr>
                <w:sz w:val="16"/>
              </w:rPr>
            </w:pPr>
            <w:r w:rsidRPr="006D4AA9">
              <w:rPr>
                <w:sz w:val="16"/>
              </w:rPr>
              <w:t>Negligible</w:t>
            </w:r>
          </w:p>
        </w:tc>
        <w:tc>
          <w:tcPr>
            <w:tcW w:w="291" w:type="pct"/>
            <w:shd w:val="clear" w:color="auto" w:fill="D9D9D9" w:themeFill="accent6" w:themeFillShade="D9"/>
          </w:tcPr>
          <w:p w14:paraId="50AB0EB7"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4D606157"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05831ECD" w14:textId="77777777" w:rsidR="005E2691" w:rsidRPr="006D4AA9" w:rsidRDefault="005E2691" w:rsidP="005E2691">
            <w:pPr>
              <w:pStyle w:val="TableText"/>
              <w:rPr>
                <w:sz w:val="16"/>
              </w:rPr>
            </w:pPr>
            <w:r w:rsidRPr="006D4AA9">
              <w:rPr>
                <w:sz w:val="16"/>
              </w:rPr>
              <w:t>Low</w:t>
            </w:r>
          </w:p>
        </w:tc>
        <w:tc>
          <w:tcPr>
            <w:tcW w:w="290" w:type="pct"/>
            <w:shd w:val="clear" w:color="auto" w:fill="A6D96A"/>
          </w:tcPr>
          <w:p w14:paraId="124149EF"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6DBE16C9" w14:textId="77777777" w:rsidR="005E2691" w:rsidRPr="006D4AA9" w:rsidRDefault="005E2691" w:rsidP="005E2691">
            <w:pPr>
              <w:pStyle w:val="TableText"/>
              <w:rPr>
                <w:sz w:val="16"/>
              </w:rPr>
            </w:pPr>
            <w:r w:rsidRPr="006D4AA9">
              <w:rPr>
                <w:sz w:val="16"/>
              </w:rPr>
              <w:t>Medium</w:t>
            </w:r>
          </w:p>
        </w:tc>
        <w:tc>
          <w:tcPr>
            <w:tcW w:w="291" w:type="pct"/>
            <w:shd w:val="clear" w:color="auto" w:fill="FFFFBF"/>
          </w:tcPr>
          <w:p w14:paraId="307D095E" w14:textId="77777777" w:rsidR="005E2691" w:rsidRPr="006D4AA9" w:rsidRDefault="005E2691" w:rsidP="005E2691">
            <w:pPr>
              <w:pStyle w:val="TableText"/>
              <w:rPr>
                <w:sz w:val="16"/>
              </w:rPr>
            </w:pPr>
            <w:r w:rsidRPr="006D4AA9">
              <w:rPr>
                <w:sz w:val="16"/>
              </w:rPr>
              <w:t>Medium</w:t>
            </w:r>
          </w:p>
        </w:tc>
      </w:tr>
      <w:tr w:rsidR="005E2691" w:rsidRPr="006D4AA9" w14:paraId="387559CC" w14:textId="77777777" w:rsidTr="7E959B0D">
        <w:tc>
          <w:tcPr>
            <w:tcW w:w="230" w:type="pct"/>
            <w:vMerge/>
          </w:tcPr>
          <w:p w14:paraId="0A4CB659"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3BFC23C3" w14:textId="77777777" w:rsidR="005E2691" w:rsidRPr="006D4AA9" w:rsidRDefault="005E2691" w:rsidP="005E2691">
            <w:pPr>
              <w:pStyle w:val="TableText"/>
              <w:rPr>
                <w:sz w:val="16"/>
              </w:rPr>
            </w:pPr>
            <w:r w:rsidRPr="006D4AA9">
              <w:rPr>
                <w:sz w:val="16"/>
              </w:rPr>
              <w:t>Norfolk Island stag beetle</w:t>
            </w:r>
          </w:p>
        </w:tc>
        <w:tc>
          <w:tcPr>
            <w:tcW w:w="290" w:type="pct"/>
            <w:shd w:val="clear" w:color="auto" w:fill="D7191C"/>
          </w:tcPr>
          <w:p w14:paraId="52F4C8DB"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DAE61"/>
          </w:tcPr>
          <w:p w14:paraId="13CA4B4F" w14:textId="77777777" w:rsidR="005E2691" w:rsidRPr="006D4AA9" w:rsidRDefault="005E2691" w:rsidP="005E2691">
            <w:pPr>
              <w:pStyle w:val="TableText"/>
              <w:rPr>
                <w:sz w:val="16"/>
              </w:rPr>
            </w:pPr>
            <w:r w:rsidRPr="006D4AA9">
              <w:rPr>
                <w:sz w:val="16"/>
              </w:rPr>
              <w:t>High</w:t>
            </w:r>
          </w:p>
        </w:tc>
        <w:tc>
          <w:tcPr>
            <w:tcW w:w="290" w:type="pct"/>
            <w:shd w:val="clear" w:color="auto" w:fill="FFFFBF"/>
          </w:tcPr>
          <w:p w14:paraId="52B7CFB1"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70A7A9C4" w14:textId="77777777" w:rsidR="005E2691" w:rsidRPr="006D4AA9" w:rsidRDefault="005E2691" w:rsidP="005E2691">
            <w:pPr>
              <w:pStyle w:val="TableText"/>
              <w:rPr>
                <w:sz w:val="16"/>
              </w:rPr>
            </w:pPr>
            <w:r w:rsidRPr="006D4AA9">
              <w:rPr>
                <w:sz w:val="16"/>
              </w:rPr>
              <w:t>Low</w:t>
            </w:r>
          </w:p>
        </w:tc>
        <w:tc>
          <w:tcPr>
            <w:tcW w:w="291" w:type="pct"/>
            <w:shd w:val="clear" w:color="auto" w:fill="auto"/>
          </w:tcPr>
          <w:p w14:paraId="6B28B6B1" w14:textId="77777777" w:rsidR="005E2691" w:rsidRPr="006D4AA9" w:rsidRDefault="005E2691" w:rsidP="005E2691">
            <w:pPr>
              <w:pStyle w:val="TableText"/>
              <w:rPr>
                <w:sz w:val="16"/>
              </w:rPr>
            </w:pPr>
            <w:r w:rsidRPr="006D4AA9">
              <w:rPr>
                <w:sz w:val="16"/>
              </w:rPr>
              <w:t>n/a</w:t>
            </w:r>
          </w:p>
        </w:tc>
        <w:tc>
          <w:tcPr>
            <w:tcW w:w="290" w:type="pct"/>
            <w:shd w:val="clear" w:color="auto" w:fill="D7191C"/>
          </w:tcPr>
          <w:p w14:paraId="13F5931F" w14:textId="77777777" w:rsidR="005E2691" w:rsidRPr="006D4AA9" w:rsidRDefault="005E2691" w:rsidP="005E2691">
            <w:pPr>
              <w:pStyle w:val="TableText"/>
              <w:rPr>
                <w:sz w:val="16"/>
              </w:rPr>
            </w:pPr>
            <w:r w:rsidRPr="006D4AA9">
              <w:rPr>
                <w:color w:val="FFFFFF" w:themeColor="background1"/>
                <w:sz w:val="16"/>
              </w:rPr>
              <w:t>Extreme</w:t>
            </w:r>
          </w:p>
        </w:tc>
        <w:tc>
          <w:tcPr>
            <w:tcW w:w="290" w:type="pct"/>
            <w:shd w:val="clear" w:color="auto" w:fill="D9D9D9" w:themeFill="accent6" w:themeFillShade="D9"/>
          </w:tcPr>
          <w:p w14:paraId="4F19D89D" w14:textId="77777777" w:rsidR="005E2691" w:rsidRPr="006D4AA9" w:rsidRDefault="005E2691" w:rsidP="005E2691">
            <w:pPr>
              <w:pStyle w:val="TableText"/>
              <w:rPr>
                <w:sz w:val="16"/>
              </w:rPr>
            </w:pPr>
            <w:r w:rsidRPr="006D4AA9">
              <w:rPr>
                <w:sz w:val="16"/>
              </w:rPr>
              <w:t>Negligible</w:t>
            </w:r>
          </w:p>
        </w:tc>
        <w:tc>
          <w:tcPr>
            <w:tcW w:w="290" w:type="pct"/>
            <w:shd w:val="clear" w:color="auto" w:fill="FDAE61"/>
          </w:tcPr>
          <w:p w14:paraId="2D97DC66"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35EEF4F8" w14:textId="77777777" w:rsidR="005E2691" w:rsidRPr="006D4AA9" w:rsidRDefault="005E2691" w:rsidP="005E2691">
            <w:pPr>
              <w:pStyle w:val="TableText"/>
              <w:rPr>
                <w:sz w:val="16"/>
              </w:rPr>
            </w:pPr>
            <w:r w:rsidRPr="006D4AA9">
              <w:rPr>
                <w:sz w:val="16"/>
              </w:rPr>
              <w:t>Negligible</w:t>
            </w:r>
          </w:p>
        </w:tc>
        <w:tc>
          <w:tcPr>
            <w:tcW w:w="291" w:type="pct"/>
            <w:shd w:val="clear" w:color="auto" w:fill="FFFFBF"/>
          </w:tcPr>
          <w:p w14:paraId="2B38A59D"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37363182" w14:textId="77777777" w:rsidR="005E2691" w:rsidRPr="006D4AA9" w:rsidRDefault="005E2691" w:rsidP="005E2691">
            <w:pPr>
              <w:pStyle w:val="TableText"/>
              <w:rPr>
                <w:sz w:val="16"/>
              </w:rPr>
            </w:pPr>
            <w:r w:rsidRPr="006D4AA9">
              <w:rPr>
                <w:sz w:val="16"/>
              </w:rPr>
              <w:t>Low</w:t>
            </w:r>
          </w:p>
        </w:tc>
        <w:tc>
          <w:tcPr>
            <w:tcW w:w="290" w:type="pct"/>
            <w:shd w:val="clear" w:color="auto" w:fill="A6D96A"/>
          </w:tcPr>
          <w:p w14:paraId="351607EB" w14:textId="77777777" w:rsidR="005E2691" w:rsidRPr="006D4AA9" w:rsidRDefault="005E2691" w:rsidP="005E2691">
            <w:pPr>
              <w:pStyle w:val="TableText"/>
              <w:rPr>
                <w:sz w:val="16"/>
              </w:rPr>
            </w:pPr>
            <w:r w:rsidRPr="006D4AA9">
              <w:rPr>
                <w:sz w:val="16"/>
              </w:rPr>
              <w:t>Low</w:t>
            </w:r>
          </w:p>
        </w:tc>
        <w:tc>
          <w:tcPr>
            <w:tcW w:w="290" w:type="pct"/>
            <w:shd w:val="clear" w:color="auto" w:fill="A6D96A"/>
          </w:tcPr>
          <w:p w14:paraId="293A84FC" w14:textId="77777777" w:rsidR="005E2691" w:rsidRPr="006D4AA9" w:rsidRDefault="005E2691" w:rsidP="005E2691">
            <w:pPr>
              <w:pStyle w:val="TableText"/>
              <w:rPr>
                <w:sz w:val="16"/>
              </w:rPr>
            </w:pPr>
            <w:r w:rsidRPr="006D4AA9">
              <w:rPr>
                <w:sz w:val="16"/>
              </w:rPr>
              <w:t>Low</w:t>
            </w:r>
          </w:p>
        </w:tc>
        <w:tc>
          <w:tcPr>
            <w:tcW w:w="290" w:type="pct"/>
            <w:shd w:val="clear" w:color="auto" w:fill="FDAE61"/>
          </w:tcPr>
          <w:p w14:paraId="450C7D61" w14:textId="77777777" w:rsidR="005E2691" w:rsidRPr="006D4AA9" w:rsidRDefault="005E2691" w:rsidP="005E2691">
            <w:pPr>
              <w:pStyle w:val="TableText"/>
              <w:rPr>
                <w:sz w:val="16"/>
              </w:rPr>
            </w:pPr>
            <w:r w:rsidRPr="006D4AA9">
              <w:rPr>
                <w:sz w:val="16"/>
              </w:rPr>
              <w:t>High</w:t>
            </w:r>
          </w:p>
        </w:tc>
        <w:tc>
          <w:tcPr>
            <w:tcW w:w="291" w:type="pct"/>
            <w:shd w:val="clear" w:color="auto" w:fill="FDAE61"/>
          </w:tcPr>
          <w:p w14:paraId="0B32D72C" w14:textId="77777777" w:rsidR="005E2691" w:rsidRPr="006D4AA9" w:rsidRDefault="005E2691" w:rsidP="005E2691">
            <w:pPr>
              <w:pStyle w:val="TableText"/>
              <w:rPr>
                <w:sz w:val="16"/>
              </w:rPr>
            </w:pPr>
            <w:r w:rsidRPr="006D4AA9">
              <w:rPr>
                <w:sz w:val="16"/>
              </w:rPr>
              <w:t>High</w:t>
            </w:r>
          </w:p>
        </w:tc>
      </w:tr>
      <w:tr w:rsidR="005E2691" w:rsidRPr="006D4AA9" w14:paraId="112442A4" w14:textId="77777777" w:rsidTr="7E959B0D">
        <w:tc>
          <w:tcPr>
            <w:tcW w:w="230" w:type="pct"/>
            <w:vMerge/>
          </w:tcPr>
          <w:p w14:paraId="0902C466"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4A353600" w14:textId="77777777" w:rsidR="005E2691" w:rsidRPr="006D4AA9" w:rsidRDefault="005E2691" w:rsidP="005E2691">
            <w:pPr>
              <w:pStyle w:val="TableText"/>
              <w:rPr>
                <w:sz w:val="16"/>
              </w:rPr>
            </w:pPr>
            <w:r w:rsidRPr="006D4AA9">
              <w:rPr>
                <w:sz w:val="16"/>
              </w:rPr>
              <w:t>Lord Howe Island Gecko</w:t>
            </w:r>
          </w:p>
        </w:tc>
        <w:tc>
          <w:tcPr>
            <w:tcW w:w="290" w:type="pct"/>
            <w:shd w:val="clear" w:color="auto" w:fill="FFFFBF"/>
          </w:tcPr>
          <w:p w14:paraId="766579A2"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2DF841AD"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27FC4D36"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152ACF69" w14:textId="77777777" w:rsidR="005E2691" w:rsidRPr="006D4AA9" w:rsidRDefault="005E2691" w:rsidP="005E2691">
            <w:pPr>
              <w:pStyle w:val="TableText"/>
              <w:rPr>
                <w:sz w:val="16"/>
              </w:rPr>
            </w:pPr>
            <w:r w:rsidRPr="006D4AA9">
              <w:rPr>
                <w:sz w:val="16"/>
              </w:rPr>
              <w:t>Negligible</w:t>
            </w:r>
          </w:p>
        </w:tc>
        <w:tc>
          <w:tcPr>
            <w:tcW w:w="291" w:type="pct"/>
            <w:shd w:val="clear" w:color="auto" w:fill="auto"/>
          </w:tcPr>
          <w:p w14:paraId="2663AADD" w14:textId="77777777" w:rsidR="005E2691" w:rsidRPr="006D4AA9" w:rsidRDefault="005E2691" w:rsidP="005E2691">
            <w:pPr>
              <w:pStyle w:val="TableText"/>
              <w:rPr>
                <w:sz w:val="16"/>
              </w:rPr>
            </w:pPr>
            <w:r w:rsidRPr="006D4AA9">
              <w:rPr>
                <w:sz w:val="16"/>
              </w:rPr>
              <w:t>n/a</w:t>
            </w:r>
          </w:p>
        </w:tc>
        <w:tc>
          <w:tcPr>
            <w:tcW w:w="290" w:type="pct"/>
            <w:shd w:val="clear" w:color="auto" w:fill="D9D9D9" w:themeFill="accent6" w:themeFillShade="D9"/>
          </w:tcPr>
          <w:p w14:paraId="589EB135"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5B011EAF"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55031702"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72969618"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160905EA"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7334AAC3"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4687E2FD"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661BF054" w14:textId="77777777" w:rsidR="005E2691" w:rsidRPr="006D4AA9" w:rsidRDefault="005E2691" w:rsidP="005E2691">
            <w:pPr>
              <w:pStyle w:val="TableText"/>
              <w:rPr>
                <w:sz w:val="16"/>
              </w:rPr>
            </w:pPr>
            <w:r w:rsidRPr="006D4AA9">
              <w:rPr>
                <w:sz w:val="16"/>
              </w:rPr>
              <w:t>Medium</w:t>
            </w:r>
          </w:p>
        </w:tc>
        <w:tc>
          <w:tcPr>
            <w:tcW w:w="290" w:type="pct"/>
            <w:shd w:val="clear" w:color="auto" w:fill="FFFFBF"/>
          </w:tcPr>
          <w:p w14:paraId="58DFC059" w14:textId="77777777" w:rsidR="005E2691" w:rsidRPr="006D4AA9" w:rsidRDefault="005E2691" w:rsidP="005E2691">
            <w:pPr>
              <w:pStyle w:val="TableText"/>
              <w:rPr>
                <w:sz w:val="16"/>
              </w:rPr>
            </w:pPr>
            <w:r w:rsidRPr="006D4AA9">
              <w:rPr>
                <w:sz w:val="16"/>
              </w:rPr>
              <w:t>Medium</w:t>
            </w:r>
          </w:p>
        </w:tc>
        <w:tc>
          <w:tcPr>
            <w:tcW w:w="291" w:type="pct"/>
            <w:shd w:val="clear" w:color="auto" w:fill="D9D9D9" w:themeFill="accent6" w:themeFillShade="D9"/>
          </w:tcPr>
          <w:p w14:paraId="1AE2FD83" w14:textId="77777777" w:rsidR="005E2691" w:rsidRPr="006D4AA9" w:rsidRDefault="005E2691" w:rsidP="005E2691">
            <w:pPr>
              <w:pStyle w:val="TableText"/>
              <w:rPr>
                <w:sz w:val="16"/>
              </w:rPr>
            </w:pPr>
            <w:r w:rsidRPr="006D4AA9">
              <w:rPr>
                <w:sz w:val="16"/>
              </w:rPr>
              <w:t>Negligible</w:t>
            </w:r>
          </w:p>
        </w:tc>
      </w:tr>
      <w:tr w:rsidR="005E2691" w:rsidRPr="006D4AA9" w14:paraId="2C79B2BA" w14:textId="77777777" w:rsidTr="7E959B0D">
        <w:tc>
          <w:tcPr>
            <w:tcW w:w="230" w:type="pct"/>
            <w:vMerge/>
          </w:tcPr>
          <w:p w14:paraId="371D3BF6"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7792108D" w14:textId="77777777" w:rsidR="005E2691" w:rsidRPr="006D4AA9" w:rsidRDefault="005E2691" w:rsidP="005E2691">
            <w:pPr>
              <w:pStyle w:val="TableText"/>
              <w:rPr>
                <w:sz w:val="16"/>
              </w:rPr>
            </w:pPr>
            <w:r w:rsidRPr="006D4AA9">
              <w:rPr>
                <w:sz w:val="16"/>
              </w:rPr>
              <w:t>Lord Howe Island Skink</w:t>
            </w:r>
          </w:p>
        </w:tc>
        <w:tc>
          <w:tcPr>
            <w:tcW w:w="290" w:type="pct"/>
            <w:shd w:val="clear" w:color="auto" w:fill="FDAE61"/>
          </w:tcPr>
          <w:p w14:paraId="3991D64D"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2AD72329" w14:textId="77777777" w:rsidR="005E2691" w:rsidRPr="006D4AA9" w:rsidRDefault="005E2691" w:rsidP="005E2691">
            <w:pPr>
              <w:pStyle w:val="TableText"/>
              <w:rPr>
                <w:sz w:val="16"/>
              </w:rPr>
            </w:pPr>
            <w:r w:rsidRPr="006D4AA9">
              <w:rPr>
                <w:sz w:val="16"/>
              </w:rPr>
              <w:t>Negligible</w:t>
            </w:r>
          </w:p>
        </w:tc>
        <w:tc>
          <w:tcPr>
            <w:tcW w:w="290" w:type="pct"/>
            <w:shd w:val="clear" w:color="auto" w:fill="FDAE61"/>
          </w:tcPr>
          <w:p w14:paraId="1A6CB7E9"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57D81B38" w14:textId="77777777" w:rsidR="005E2691" w:rsidRPr="006D4AA9" w:rsidRDefault="005E2691" w:rsidP="005E2691">
            <w:pPr>
              <w:pStyle w:val="TableText"/>
              <w:rPr>
                <w:sz w:val="16"/>
              </w:rPr>
            </w:pPr>
            <w:r w:rsidRPr="006D4AA9">
              <w:rPr>
                <w:sz w:val="16"/>
              </w:rPr>
              <w:t>Negligible</w:t>
            </w:r>
          </w:p>
        </w:tc>
        <w:tc>
          <w:tcPr>
            <w:tcW w:w="291" w:type="pct"/>
            <w:shd w:val="clear" w:color="auto" w:fill="auto"/>
          </w:tcPr>
          <w:p w14:paraId="18990851" w14:textId="77777777" w:rsidR="005E2691" w:rsidRPr="006D4AA9" w:rsidRDefault="005E2691" w:rsidP="005E2691">
            <w:pPr>
              <w:pStyle w:val="TableText"/>
              <w:rPr>
                <w:sz w:val="16"/>
              </w:rPr>
            </w:pPr>
            <w:r w:rsidRPr="006D4AA9">
              <w:rPr>
                <w:sz w:val="16"/>
              </w:rPr>
              <w:t>n/a</w:t>
            </w:r>
          </w:p>
        </w:tc>
        <w:tc>
          <w:tcPr>
            <w:tcW w:w="290" w:type="pct"/>
            <w:shd w:val="clear" w:color="auto" w:fill="D9D9D9" w:themeFill="accent6" w:themeFillShade="D9"/>
          </w:tcPr>
          <w:p w14:paraId="41E0BE27"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65EBB6E2"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1ED3D857"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401F4C16"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0BB6B09A"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7AA1B7CB"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2914DB43"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202C5E34" w14:textId="77777777" w:rsidR="005E2691" w:rsidRPr="006D4AA9" w:rsidRDefault="005E2691" w:rsidP="005E2691">
            <w:pPr>
              <w:pStyle w:val="TableText"/>
              <w:rPr>
                <w:sz w:val="16"/>
              </w:rPr>
            </w:pPr>
            <w:r w:rsidRPr="006D4AA9">
              <w:rPr>
                <w:sz w:val="16"/>
              </w:rPr>
              <w:t>Medium</w:t>
            </w:r>
          </w:p>
        </w:tc>
        <w:tc>
          <w:tcPr>
            <w:tcW w:w="290" w:type="pct"/>
            <w:shd w:val="clear" w:color="auto" w:fill="D7191C"/>
          </w:tcPr>
          <w:p w14:paraId="6126A198" w14:textId="77777777" w:rsidR="005E2691" w:rsidRPr="006D4AA9" w:rsidRDefault="005E2691" w:rsidP="005E2691">
            <w:pPr>
              <w:pStyle w:val="TableText"/>
              <w:rPr>
                <w:sz w:val="16"/>
              </w:rPr>
            </w:pPr>
            <w:r w:rsidRPr="006D4AA9">
              <w:rPr>
                <w:color w:val="FFFFFF" w:themeColor="background1"/>
                <w:sz w:val="16"/>
              </w:rPr>
              <w:t>Extreme</w:t>
            </w:r>
          </w:p>
        </w:tc>
        <w:tc>
          <w:tcPr>
            <w:tcW w:w="291" w:type="pct"/>
            <w:shd w:val="clear" w:color="auto" w:fill="FFFFBF"/>
          </w:tcPr>
          <w:p w14:paraId="2212209C" w14:textId="77777777" w:rsidR="005E2691" w:rsidRPr="006D4AA9" w:rsidRDefault="005E2691" w:rsidP="005E2691">
            <w:pPr>
              <w:pStyle w:val="TableText"/>
              <w:rPr>
                <w:sz w:val="16"/>
              </w:rPr>
            </w:pPr>
            <w:r w:rsidRPr="006D4AA9">
              <w:rPr>
                <w:sz w:val="16"/>
              </w:rPr>
              <w:t>Medium</w:t>
            </w:r>
          </w:p>
        </w:tc>
      </w:tr>
      <w:tr w:rsidR="005E2691" w:rsidRPr="006D4AA9" w14:paraId="59465571" w14:textId="77777777" w:rsidTr="7E959B0D">
        <w:tc>
          <w:tcPr>
            <w:tcW w:w="230" w:type="pct"/>
            <w:vMerge/>
          </w:tcPr>
          <w:p w14:paraId="53CA49EF"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128330CA" w14:textId="7DD88746" w:rsidR="005E2691" w:rsidRPr="006D4AA9" w:rsidRDefault="00535C12" w:rsidP="005E2691">
            <w:pPr>
              <w:pStyle w:val="TableText"/>
              <w:rPr>
                <w:sz w:val="16"/>
              </w:rPr>
            </w:pPr>
            <w:r w:rsidRPr="006D4AA9">
              <w:rPr>
                <w:sz w:val="16"/>
              </w:rPr>
              <w:t>Norfolk Island g</w:t>
            </w:r>
            <w:r w:rsidR="005E2691" w:rsidRPr="006D4AA9">
              <w:rPr>
                <w:sz w:val="16"/>
              </w:rPr>
              <w:t>olden whistler</w:t>
            </w:r>
          </w:p>
        </w:tc>
        <w:tc>
          <w:tcPr>
            <w:tcW w:w="290" w:type="pct"/>
            <w:shd w:val="clear" w:color="auto" w:fill="FDAE61"/>
          </w:tcPr>
          <w:p w14:paraId="4DF37C7D" w14:textId="77777777" w:rsidR="005E2691" w:rsidRPr="006D4AA9" w:rsidRDefault="005E2691" w:rsidP="005E2691">
            <w:pPr>
              <w:pStyle w:val="TableText"/>
              <w:rPr>
                <w:sz w:val="16"/>
              </w:rPr>
            </w:pPr>
            <w:r w:rsidRPr="006D4AA9">
              <w:rPr>
                <w:sz w:val="16"/>
              </w:rPr>
              <w:t>High</w:t>
            </w:r>
          </w:p>
        </w:tc>
        <w:tc>
          <w:tcPr>
            <w:tcW w:w="290" w:type="pct"/>
            <w:shd w:val="clear" w:color="auto" w:fill="A6D96A"/>
          </w:tcPr>
          <w:p w14:paraId="10FBAFB7"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2290ACF7" w14:textId="77777777" w:rsidR="005E2691" w:rsidRPr="006D4AA9" w:rsidRDefault="005E2691" w:rsidP="005E2691">
            <w:pPr>
              <w:pStyle w:val="TableText"/>
              <w:rPr>
                <w:sz w:val="16"/>
              </w:rPr>
            </w:pPr>
            <w:r w:rsidRPr="006D4AA9">
              <w:rPr>
                <w:sz w:val="16"/>
              </w:rPr>
              <w:t>Medium</w:t>
            </w:r>
          </w:p>
        </w:tc>
        <w:tc>
          <w:tcPr>
            <w:tcW w:w="290" w:type="pct"/>
            <w:shd w:val="clear" w:color="auto" w:fill="FFFFBF"/>
          </w:tcPr>
          <w:p w14:paraId="23483D06" w14:textId="77777777" w:rsidR="005E2691" w:rsidRPr="006D4AA9" w:rsidRDefault="005E2691" w:rsidP="005E2691">
            <w:pPr>
              <w:pStyle w:val="TableText"/>
              <w:rPr>
                <w:sz w:val="16"/>
              </w:rPr>
            </w:pPr>
            <w:r w:rsidRPr="006D4AA9">
              <w:rPr>
                <w:sz w:val="16"/>
              </w:rPr>
              <w:t>Medium</w:t>
            </w:r>
          </w:p>
        </w:tc>
        <w:tc>
          <w:tcPr>
            <w:tcW w:w="291" w:type="pct"/>
            <w:shd w:val="clear" w:color="auto" w:fill="D9D9D9" w:themeFill="accent6" w:themeFillShade="D9"/>
          </w:tcPr>
          <w:p w14:paraId="2559D8FC" w14:textId="77777777" w:rsidR="005E2691" w:rsidRPr="006D4AA9" w:rsidRDefault="005E2691" w:rsidP="005E2691">
            <w:pPr>
              <w:pStyle w:val="TableText"/>
              <w:rPr>
                <w:sz w:val="16"/>
              </w:rPr>
            </w:pPr>
            <w:r w:rsidRPr="006D4AA9">
              <w:rPr>
                <w:sz w:val="16"/>
              </w:rPr>
              <w:t>Negligible</w:t>
            </w:r>
          </w:p>
        </w:tc>
        <w:tc>
          <w:tcPr>
            <w:tcW w:w="290" w:type="pct"/>
            <w:shd w:val="clear" w:color="auto" w:fill="FDAE61"/>
          </w:tcPr>
          <w:p w14:paraId="02E6122B" w14:textId="77777777" w:rsidR="005E2691" w:rsidRPr="006D4AA9" w:rsidRDefault="005E2691" w:rsidP="005E2691">
            <w:pPr>
              <w:pStyle w:val="TableText"/>
              <w:rPr>
                <w:sz w:val="16"/>
              </w:rPr>
            </w:pPr>
            <w:r w:rsidRPr="006D4AA9">
              <w:rPr>
                <w:sz w:val="16"/>
              </w:rPr>
              <w:t>High</w:t>
            </w:r>
          </w:p>
        </w:tc>
        <w:tc>
          <w:tcPr>
            <w:tcW w:w="290" w:type="pct"/>
            <w:shd w:val="clear" w:color="auto" w:fill="FFFFBF"/>
          </w:tcPr>
          <w:p w14:paraId="4F53AE32"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584EA54F"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5C289CD1" w14:textId="77777777" w:rsidR="005E2691" w:rsidRPr="006D4AA9" w:rsidRDefault="005E2691" w:rsidP="005E2691">
            <w:pPr>
              <w:pStyle w:val="TableText"/>
              <w:rPr>
                <w:sz w:val="16"/>
              </w:rPr>
            </w:pPr>
            <w:r w:rsidRPr="006D4AA9">
              <w:rPr>
                <w:sz w:val="16"/>
              </w:rPr>
              <w:t>Negligible</w:t>
            </w:r>
          </w:p>
        </w:tc>
        <w:tc>
          <w:tcPr>
            <w:tcW w:w="291" w:type="pct"/>
            <w:shd w:val="clear" w:color="auto" w:fill="FDAE61"/>
          </w:tcPr>
          <w:p w14:paraId="1D14E4F4" w14:textId="77777777" w:rsidR="005E2691" w:rsidRPr="006D4AA9" w:rsidRDefault="005E2691" w:rsidP="005E2691">
            <w:pPr>
              <w:pStyle w:val="TableText"/>
              <w:rPr>
                <w:sz w:val="16"/>
              </w:rPr>
            </w:pPr>
            <w:r w:rsidRPr="006D4AA9">
              <w:rPr>
                <w:sz w:val="16"/>
              </w:rPr>
              <w:t>High</w:t>
            </w:r>
          </w:p>
        </w:tc>
        <w:tc>
          <w:tcPr>
            <w:tcW w:w="290" w:type="pct"/>
            <w:shd w:val="clear" w:color="auto" w:fill="FFFFBF"/>
          </w:tcPr>
          <w:p w14:paraId="45A0351D"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2E227686"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7B29B61D" w14:textId="522512E1" w:rsidR="005E2691" w:rsidRPr="006D4AA9" w:rsidRDefault="005E2691" w:rsidP="005E2691">
            <w:pPr>
              <w:pStyle w:val="TableText"/>
              <w:rPr>
                <w:sz w:val="16"/>
              </w:rPr>
            </w:pPr>
            <w:r w:rsidRPr="006D4AA9">
              <w:rPr>
                <w:sz w:val="16"/>
              </w:rPr>
              <w:t>Negligible–Medium</w:t>
            </w:r>
          </w:p>
        </w:tc>
        <w:tc>
          <w:tcPr>
            <w:tcW w:w="290" w:type="pct"/>
            <w:shd w:val="clear" w:color="auto" w:fill="A6D96A"/>
          </w:tcPr>
          <w:p w14:paraId="0A3C62A9" w14:textId="77777777" w:rsidR="005E2691" w:rsidRPr="006D4AA9" w:rsidRDefault="005E2691" w:rsidP="005E2691">
            <w:pPr>
              <w:pStyle w:val="TableText"/>
              <w:rPr>
                <w:sz w:val="16"/>
              </w:rPr>
            </w:pPr>
            <w:r w:rsidRPr="006D4AA9">
              <w:rPr>
                <w:sz w:val="16"/>
              </w:rPr>
              <w:t>Low</w:t>
            </w:r>
          </w:p>
        </w:tc>
        <w:tc>
          <w:tcPr>
            <w:tcW w:w="291" w:type="pct"/>
            <w:shd w:val="clear" w:color="auto" w:fill="A6D96A"/>
          </w:tcPr>
          <w:p w14:paraId="49A1A511" w14:textId="77777777" w:rsidR="005E2691" w:rsidRPr="006D4AA9" w:rsidRDefault="005E2691" w:rsidP="005E2691">
            <w:pPr>
              <w:pStyle w:val="TableText"/>
              <w:rPr>
                <w:sz w:val="16"/>
              </w:rPr>
            </w:pPr>
            <w:r w:rsidRPr="006D4AA9">
              <w:rPr>
                <w:sz w:val="16"/>
              </w:rPr>
              <w:t>Low</w:t>
            </w:r>
          </w:p>
        </w:tc>
      </w:tr>
      <w:tr w:rsidR="005E2691" w:rsidRPr="006D4AA9" w14:paraId="28F974CA" w14:textId="77777777" w:rsidTr="7E959B0D">
        <w:tc>
          <w:tcPr>
            <w:tcW w:w="230" w:type="pct"/>
            <w:vMerge/>
          </w:tcPr>
          <w:p w14:paraId="7A48A8D6"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5082234F" w14:textId="77777777" w:rsidR="005E2691" w:rsidRPr="006D4AA9" w:rsidRDefault="005E2691" w:rsidP="005E2691">
            <w:pPr>
              <w:pStyle w:val="TableText"/>
              <w:rPr>
                <w:sz w:val="16"/>
              </w:rPr>
            </w:pPr>
            <w:r w:rsidRPr="006D4AA9">
              <w:rPr>
                <w:sz w:val="16"/>
              </w:rPr>
              <w:t>Norfolk Island robin</w:t>
            </w:r>
          </w:p>
        </w:tc>
        <w:tc>
          <w:tcPr>
            <w:tcW w:w="290" w:type="pct"/>
            <w:shd w:val="clear" w:color="auto" w:fill="D7191C"/>
          </w:tcPr>
          <w:p w14:paraId="2B917A6C"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A6D96A"/>
          </w:tcPr>
          <w:p w14:paraId="07124A38"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63B5F6AC"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56C50464" w14:textId="77777777" w:rsidR="005E2691" w:rsidRPr="006D4AA9" w:rsidRDefault="005E2691" w:rsidP="005E2691">
            <w:pPr>
              <w:pStyle w:val="TableText"/>
              <w:rPr>
                <w:sz w:val="16"/>
              </w:rPr>
            </w:pPr>
            <w:r w:rsidRPr="006D4AA9">
              <w:rPr>
                <w:sz w:val="16"/>
              </w:rPr>
              <w:t>Negligible</w:t>
            </w:r>
          </w:p>
        </w:tc>
        <w:tc>
          <w:tcPr>
            <w:tcW w:w="291" w:type="pct"/>
            <w:shd w:val="clear" w:color="auto" w:fill="D9D9D9" w:themeFill="accent6" w:themeFillShade="D9"/>
          </w:tcPr>
          <w:p w14:paraId="5F465D59"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29780430"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DAE61"/>
          </w:tcPr>
          <w:p w14:paraId="7C456BA4"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0E3F7A5A" w14:textId="77777777" w:rsidR="005E2691" w:rsidRPr="006D4AA9" w:rsidRDefault="005E2691" w:rsidP="005E2691">
            <w:pPr>
              <w:pStyle w:val="TableText"/>
              <w:rPr>
                <w:sz w:val="16"/>
              </w:rPr>
            </w:pPr>
            <w:r w:rsidRPr="006D4AA9">
              <w:rPr>
                <w:sz w:val="16"/>
              </w:rPr>
              <w:t>Negligible</w:t>
            </w:r>
          </w:p>
        </w:tc>
        <w:tc>
          <w:tcPr>
            <w:tcW w:w="290" w:type="pct"/>
            <w:shd w:val="clear" w:color="auto" w:fill="A6D96A"/>
          </w:tcPr>
          <w:p w14:paraId="34458744" w14:textId="77777777" w:rsidR="005E2691" w:rsidRPr="006D4AA9" w:rsidRDefault="005E2691" w:rsidP="005E2691">
            <w:pPr>
              <w:pStyle w:val="TableText"/>
              <w:rPr>
                <w:sz w:val="16"/>
              </w:rPr>
            </w:pPr>
            <w:r w:rsidRPr="006D4AA9">
              <w:rPr>
                <w:sz w:val="16"/>
              </w:rPr>
              <w:t>Low</w:t>
            </w:r>
          </w:p>
        </w:tc>
        <w:tc>
          <w:tcPr>
            <w:tcW w:w="291" w:type="pct"/>
            <w:shd w:val="clear" w:color="auto" w:fill="FDAE61"/>
          </w:tcPr>
          <w:p w14:paraId="6A631ADC" w14:textId="77777777" w:rsidR="005E2691" w:rsidRPr="006D4AA9" w:rsidRDefault="005E2691" w:rsidP="005E2691">
            <w:pPr>
              <w:pStyle w:val="TableText"/>
              <w:rPr>
                <w:sz w:val="16"/>
              </w:rPr>
            </w:pPr>
            <w:r w:rsidRPr="006D4AA9">
              <w:rPr>
                <w:sz w:val="16"/>
              </w:rPr>
              <w:t>High</w:t>
            </w:r>
          </w:p>
        </w:tc>
        <w:tc>
          <w:tcPr>
            <w:tcW w:w="290" w:type="pct"/>
            <w:shd w:val="clear" w:color="auto" w:fill="FFFFBF"/>
          </w:tcPr>
          <w:p w14:paraId="770A5DFC"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63C4743F"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02AC7DB7" w14:textId="77777777" w:rsidR="005E2691" w:rsidRPr="006D4AA9" w:rsidRDefault="005E2691" w:rsidP="005E2691">
            <w:pPr>
              <w:pStyle w:val="TableText"/>
              <w:rPr>
                <w:sz w:val="16"/>
              </w:rPr>
            </w:pPr>
            <w:r w:rsidRPr="006D4AA9">
              <w:rPr>
                <w:sz w:val="16"/>
              </w:rPr>
              <w:t>Negligible–Medium</w:t>
            </w:r>
          </w:p>
        </w:tc>
        <w:tc>
          <w:tcPr>
            <w:tcW w:w="290" w:type="pct"/>
            <w:shd w:val="clear" w:color="auto" w:fill="A6D96A"/>
          </w:tcPr>
          <w:p w14:paraId="2E5F8D61" w14:textId="77777777" w:rsidR="005E2691" w:rsidRPr="006D4AA9" w:rsidRDefault="005E2691" w:rsidP="005E2691">
            <w:pPr>
              <w:pStyle w:val="TableText"/>
              <w:rPr>
                <w:sz w:val="16"/>
              </w:rPr>
            </w:pPr>
            <w:r w:rsidRPr="006D4AA9">
              <w:rPr>
                <w:sz w:val="16"/>
              </w:rPr>
              <w:t>Low</w:t>
            </w:r>
          </w:p>
        </w:tc>
        <w:tc>
          <w:tcPr>
            <w:tcW w:w="291" w:type="pct"/>
            <w:shd w:val="clear" w:color="auto" w:fill="A6D96A"/>
          </w:tcPr>
          <w:p w14:paraId="22BF890D" w14:textId="77777777" w:rsidR="005E2691" w:rsidRPr="006D4AA9" w:rsidRDefault="005E2691" w:rsidP="005E2691">
            <w:pPr>
              <w:pStyle w:val="TableText"/>
              <w:rPr>
                <w:sz w:val="16"/>
              </w:rPr>
            </w:pPr>
            <w:r w:rsidRPr="006D4AA9">
              <w:rPr>
                <w:sz w:val="16"/>
              </w:rPr>
              <w:t>Low</w:t>
            </w:r>
          </w:p>
        </w:tc>
      </w:tr>
      <w:tr w:rsidR="005E2691" w:rsidRPr="006D4AA9" w14:paraId="0A0969EF" w14:textId="77777777" w:rsidTr="7E959B0D">
        <w:tc>
          <w:tcPr>
            <w:tcW w:w="230" w:type="pct"/>
            <w:vMerge/>
          </w:tcPr>
          <w:p w14:paraId="050244A6"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431050EC" w14:textId="77777777" w:rsidR="005E2691" w:rsidRPr="006D4AA9" w:rsidRDefault="005E2691" w:rsidP="005E2691">
            <w:pPr>
              <w:pStyle w:val="TableText"/>
              <w:rPr>
                <w:sz w:val="16"/>
              </w:rPr>
            </w:pPr>
            <w:r w:rsidRPr="006D4AA9">
              <w:rPr>
                <w:sz w:val="16"/>
              </w:rPr>
              <w:t>Slender-billed white-eye</w:t>
            </w:r>
          </w:p>
        </w:tc>
        <w:tc>
          <w:tcPr>
            <w:tcW w:w="290" w:type="pct"/>
            <w:shd w:val="clear" w:color="auto" w:fill="D7191C"/>
          </w:tcPr>
          <w:p w14:paraId="63FD458C"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A6D96A"/>
          </w:tcPr>
          <w:p w14:paraId="06620792"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79C91B3E"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332703FF" w14:textId="77777777" w:rsidR="005E2691" w:rsidRPr="006D4AA9" w:rsidRDefault="005E2691" w:rsidP="005E2691">
            <w:pPr>
              <w:pStyle w:val="TableText"/>
              <w:rPr>
                <w:sz w:val="16"/>
              </w:rPr>
            </w:pPr>
            <w:r w:rsidRPr="006D4AA9">
              <w:rPr>
                <w:sz w:val="16"/>
              </w:rPr>
              <w:t>Negligible</w:t>
            </w:r>
          </w:p>
        </w:tc>
        <w:tc>
          <w:tcPr>
            <w:tcW w:w="291" w:type="pct"/>
            <w:shd w:val="clear" w:color="auto" w:fill="D9D9D9" w:themeFill="accent6" w:themeFillShade="D9"/>
          </w:tcPr>
          <w:p w14:paraId="7AD12BD1"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458AFD7E"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DAE61"/>
          </w:tcPr>
          <w:p w14:paraId="002B9B53"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23F27CBF" w14:textId="77777777" w:rsidR="005E2691" w:rsidRPr="006D4AA9" w:rsidRDefault="005E2691" w:rsidP="005E2691">
            <w:pPr>
              <w:pStyle w:val="TableText"/>
              <w:rPr>
                <w:sz w:val="16"/>
              </w:rPr>
            </w:pPr>
            <w:r w:rsidRPr="006D4AA9">
              <w:rPr>
                <w:sz w:val="16"/>
              </w:rPr>
              <w:t>Negligible</w:t>
            </w:r>
          </w:p>
        </w:tc>
        <w:tc>
          <w:tcPr>
            <w:tcW w:w="290" w:type="pct"/>
            <w:shd w:val="clear" w:color="auto" w:fill="A6D96A"/>
          </w:tcPr>
          <w:p w14:paraId="28A86AB4" w14:textId="77777777" w:rsidR="005E2691" w:rsidRPr="006D4AA9" w:rsidRDefault="005E2691" w:rsidP="005E2691">
            <w:pPr>
              <w:pStyle w:val="TableText"/>
              <w:rPr>
                <w:sz w:val="16"/>
              </w:rPr>
            </w:pPr>
            <w:r w:rsidRPr="006D4AA9">
              <w:rPr>
                <w:sz w:val="16"/>
              </w:rPr>
              <w:t>Low</w:t>
            </w:r>
          </w:p>
        </w:tc>
        <w:tc>
          <w:tcPr>
            <w:tcW w:w="291" w:type="pct"/>
            <w:shd w:val="clear" w:color="auto" w:fill="FDAE61"/>
          </w:tcPr>
          <w:p w14:paraId="60124FE8" w14:textId="77777777" w:rsidR="005E2691" w:rsidRPr="006D4AA9" w:rsidRDefault="005E2691" w:rsidP="005E2691">
            <w:pPr>
              <w:pStyle w:val="TableText"/>
              <w:rPr>
                <w:sz w:val="16"/>
              </w:rPr>
            </w:pPr>
            <w:r w:rsidRPr="006D4AA9">
              <w:rPr>
                <w:sz w:val="16"/>
              </w:rPr>
              <w:t>High</w:t>
            </w:r>
          </w:p>
        </w:tc>
        <w:tc>
          <w:tcPr>
            <w:tcW w:w="290" w:type="pct"/>
            <w:shd w:val="clear" w:color="auto" w:fill="FFFFBF"/>
          </w:tcPr>
          <w:p w14:paraId="3990734A"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75A3A8F5"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2295BF5C" w14:textId="77777777" w:rsidR="005E2691" w:rsidRPr="006D4AA9" w:rsidRDefault="005E2691" w:rsidP="005E2691">
            <w:pPr>
              <w:pStyle w:val="TableText"/>
              <w:rPr>
                <w:sz w:val="16"/>
              </w:rPr>
            </w:pPr>
            <w:r w:rsidRPr="006D4AA9">
              <w:rPr>
                <w:sz w:val="16"/>
              </w:rPr>
              <w:t>Negligible–Medium</w:t>
            </w:r>
          </w:p>
        </w:tc>
        <w:tc>
          <w:tcPr>
            <w:tcW w:w="290" w:type="pct"/>
            <w:shd w:val="clear" w:color="auto" w:fill="A6D96A"/>
          </w:tcPr>
          <w:p w14:paraId="65DAE5BD" w14:textId="77777777" w:rsidR="005E2691" w:rsidRPr="006D4AA9" w:rsidRDefault="005E2691" w:rsidP="005E2691">
            <w:pPr>
              <w:pStyle w:val="TableText"/>
              <w:rPr>
                <w:sz w:val="16"/>
              </w:rPr>
            </w:pPr>
            <w:r w:rsidRPr="006D4AA9">
              <w:rPr>
                <w:sz w:val="16"/>
              </w:rPr>
              <w:t>Low</w:t>
            </w:r>
          </w:p>
        </w:tc>
        <w:tc>
          <w:tcPr>
            <w:tcW w:w="291" w:type="pct"/>
            <w:shd w:val="clear" w:color="auto" w:fill="A6D96A"/>
          </w:tcPr>
          <w:p w14:paraId="19AC8224" w14:textId="77777777" w:rsidR="005E2691" w:rsidRPr="006D4AA9" w:rsidRDefault="005E2691" w:rsidP="005E2691">
            <w:pPr>
              <w:pStyle w:val="TableText"/>
              <w:rPr>
                <w:sz w:val="16"/>
              </w:rPr>
            </w:pPr>
            <w:r w:rsidRPr="006D4AA9">
              <w:rPr>
                <w:sz w:val="16"/>
              </w:rPr>
              <w:t>Low</w:t>
            </w:r>
          </w:p>
        </w:tc>
      </w:tr>
      <w:tr w:rsidR="005E2691" w:rsidRPr="006D4AA9" w14:paraId="5A822455" w14:textId="77777777" w:rsidTr="7E959B0D">
        <w:tc>
          <w:tcPr>
            <w:tcW w:w="230" w:type="pct"/>
            <w:vMerge/>
          </w:tcPr>
          <w:p w14:paraId="2631BAE9"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5CDC4240" w14:textId="049E9E8A" w:rsidR="005E2691" w:rsidRPr="006D4AA9" w:rsidRDefault="00964C83" w:rsidP="005E2691">
            <w:pPr>
              <w:pStyle w:val="TableText"/>
              <w:rPr>
                <w:sz w:val="16"/>
              </w:rPr>
            </w:pPr>
            <w:r w:rsidRPr="006D4AA9">
              <w:rPr>
                <w:sz w:val="16"/>
              </w:rPr>
              <w:t>Norfolk Island m</w:t>
            </w:r>
            <w:r w:rsidR="005E2691" w:rsidRPr="006D4AA9">
              <w:rPr>
                <w:sz w:val="16"/>
              </w:rPr>
              <w:t>orepork</w:t>
            </w:r>
          </w:p>
        </w:tc>
        <w:tc>
          <w:tcPr>
            <w:tcW w:w="290" w:type="pct"/>
            <w:shd w:val="clear" w:color="auto" w:fill="D7191C"/>
          </w:tcPr>
          <w:p w14:paraId="08E687A4"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7191C"/>
          </w:tcPr>
          <w:p w14:paraId="0EEE51C2" w14:textId="77777777" w:rsidR="005E2691" w:rsidRPr="006D4AA9" w:rsidRDefault="005E2691" w:rsidP="005E2691">
            <w:pPr>
              <w:pStyle w:val="TableText"/>
              <w:rPr>
                <w:sz w:val="16"/>
              </w:rPr>
            </w:pPr>
            <w:r w:rsidRPr="006D4AA9">
              <w:rPr>
                <w:color w:val="FFFFFF" w:themeColor="background1"/>
                <w:sz w:val="16"/>
              </w:rPr>
              <w:t>Extreme</w:t>
            </w:r>
          </w:p>
        </w:tc>
        <w:tc>
          <w:tcPr>
            <w:tcW w:w="290" w:type="pct"/>
            <w:shd w:val="clear" w:color="auto" w:fill="FDAE61"/>
          </w:tcPr>
          <w:p w14:paraId="67C33546" w14:textId="77777777" w:rsidR="005E2691" w:rsidRPr="006D4AA9" w:rsidRDefault="005E2691" w:rsidP="005E2691">
            <w:pPr>
              <w:pStyle w:val="TableText"/>
              <w:rPr>
                <w:sz w:val="16"/>
              </w:rPr>
            </w:pPr>
            <w:r w:rsidRPr="006D4AA9">
              <w:rPr>
                <w:sz w:val="16"/>
              </w:rPr>
              <w:t>High</w:t>
            </w:r>
          </w:p>
        </w:tc>
        <w:tc>
          <w:tcPr>
            <w:tcW w:w="290" w:type="pct"/>
            <w:shd w:val="clear" w:color="auto" w:fill="FDAE61"/>
          </w:tcPr>
          <w:p w14:paraId="46DFA84E" w14:textId="77777777" w:rsidR="005E2691" w:rsidRPr="006D4AA9" w:rsidRDefault="005E2691" w:rsidP="005E2691">
            <w:pPr>
              <w:pStyle w:val="TableText"/>
              <w:rPr>
                <w:sz w:val="16"/>
              </w:rPr>
            </w:pPr>
            <w:r w:rsidRPr="006D4AA9">
              <w:rPr>
                <w:sz w:val="16"/>
              </w:rPr>
              <w:t>High</w:t>
            </w:r>
          </w:p>
        </w:tc>
        <w:tc>
          <w:tcPr>
            <w:tcW w:w="291" w:type="pct"/>
            <w:shd w:val="clear" w:color="auto" w:fill="FDAE61"/>
          </w:tcPr>
          <w:p w14:paraId="0D488511" w14:textId="77777777" w:rsidR="005E2691" w:rsidRPr="006D4AA9" w:rsidRDefault="005E2691" w:rsidP="005E2691">
            <w:pPr>
              <w:pStyle w:val="TableText"/>
              <w:rPr>
                <w:sz w:val="16"/>
              </w:rPr>
            </w:pPr>
            <w:r w:rsidRPr="006D4AA9">
              <w:rPr>
                <w:sz w:val="16"/>
              </w:rPr>
              <w:t>High</w:t>
            </w:r>
          </w:p>
        </w:tc>
        <w:tc>
          <w:tcPr>
            <w:tcW w:w="290" w:type="pct"/>
            <w:shd w:val="clear" w:color="auto" w:fill="A6D96A"/>
          </w:tcPr>
          <w:p w14:paraId="322590A7" w14:textId="77777777" w:rsidR="005E2691" w:rsidRPr="006D4AA9" w:rsidRDefault="005E2691" w:rsidP="005E2691">
            <w:pPr>
              <w:pStyle w:val="TableText"/>
              <w:rPr>
                <w:sz w:val="16"/>
              </w:rPr>
            </w:pPr>
            <w:r w:rsidRPr="006D4AA9">
              <w:rPr>
                <w:sz w:val="16"/>
              </w:rPr>
              <w:t>Low</w:t>
            </w:r>
          </w:p>
        </w:tc>
        <w:tc>
          <w:tcPr>
            <w:tcW w:w="290" w:type="pct"/>
            <w:shd w:val="clear" w:color="auto" w:fill="A6D96A"/>
          </w:tcPr>
          <w:p w14:paraId="662B2856"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20B76AFF"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379086DD" w14:textId="77777777" w:rsidR="005E2691" w:rsidRPr="006D4AA9" w:rsidRDefault="005E2691" w:rsidP="005E2691">
            <w:pPr>
              <w:pStyle w:val="TableText"/>
              <w:rPr>
                <w:sz w:val="16"/>
              </w:rPr>
            </w:pPr>
            <w:r w:rsidRPr="006D4AA9">
              <w:rPr>
                <w:sz w:val="16"/>
              </w:rPr>
              <w:t>Negligible</w:t>
            </w:r>
          </w:p>
        </w:tc>
        <w:tc>
          <w:tcPr>
            <w:tcW w:w="291" w:type="pct"/>
            <w:shd w:val="clear" w:color="auto" w:fill="FFFFBF"/>
          </w:tcPr>
          <w:p w14:paraId="3E92980A" w14:textId="77777777" w:rsidR="005E2691" w:rsidRPr="006D4AA9" w:rsidRDefault="005E2691" w:rsidP="005E2691">
            <w:pPr>
              <w:pStyle w:val="TableText"/>
              <w:rPr>
                <w:sz w:val="16"/>
              </w:rPr>
            </w:pPr>
            <w:r w:rsidRPr="006D4AA9">
              <w:rPr>
                <w:sz w:val="16"/>
              </w:rPr>
              <w:t>Medium</w:t>
            </w:r>
          </w:p>
        </w:tc>
        <w:tc>
          <w:tcPr>
            <w:tcW w:w="290" w:type="pct"/>
            <w:shd w:val="clear" w:color="auto" w:fill="FFFFBF"/>
          </w:tcPr>
          <w:p w14:paraId="18DF839D"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51C8D88E"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2128941B"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2CC6A574" w14:textId="77777777" w:rsidR="005E2691" w:rsidRPr="006D4AA9" w:rsidRDefault="005E2691" w:rsidP="005E2691">
            <w:pPr>
              <w:pStyle w:val="TableText"/>
              <w:rPr>
                <w:sz w:val="16"/>
              </w:rPr>
            </w:pPr>
            <w:r w:rsidRPr="006D4AA9">
              <w:rPr>
                <w:sz w:val="16"/>
              </w:rPr>
              <w:t>Medium</w:t>
            </w:r>
          </w:p>
        </w:tc>
        <w:tc>
          <w:tcPr>
            <w:tcW w:w="291" w:type="pct"/>
            <w:shd w:val="clear" w:color="auto" w:fill="D7191C"/>
          </w:tcPr>
          <w:p w14:paraId="5BC61E38" w14:textId="77777777" w:rsidR="005E2691" w:rsidRPr="006D4AA9" w:rsidRDefault="005E2691" w:rsidP="005E2691">
            <w:pPr>
              <w:pStyle w:val="TableText"/>
              <w:rPr>
                <w:sz w:val="16"/>
              </w:rPr>
            </w:pPr>
            <w:r w:rsidRPr="006D4AA9">
              <w:rPr>
                <w:color w:val="FFFFFF" w:themeColor="background1"/>
                <w:sz w:val="16"/>
              </w:rPr>
              <w:t>Extreme</w:t>
            </w:r>
          </w:p>
        </w:tc>
      </w:tr>
      <w:tr w:rsidR="005E2691" w:rsidRPr="006D4AA9" w14:paraId="06C23B92" w14:textId="77777777" w:rsidTr="7E959B0D">
        <w:tc>
          <w:tcPr>
            <w:tcW w:w="230" w:type="pct"/>
            <w:vMerge/>
          </w:tcPr>
          <w:p w14:paraId="4DB8B07D"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41577C8F" w14:textId="4C22DA72" w:rsidR="005E2691" w:rsidRPr="006D4AA9" w:rsidRDefault="00AA7AF6" w:rsidP="005E2691">
            <w:pPr>
              <w:pStyle w:val="TableText"/>
              <w:rPr>
                <w:sz w:val="16"/>
              </w:rPr>
            </w:pPr>
            <w:r w:rsidRPr="006D4AA9">
              <w:rPr>
                <w:sz w:val="16"/>
              </w:rPr>
              <w:t>Norfolk Island g</w:t>
            </w:r>
            <w:r w:rsidR="005E2691" w:rsidRPr="006D4AA9">
              <w:rPr>
                <w:sz w:val="16"/>
              </w:rPr>
              <w:t>reen parrot</w:t>
            </w:r>
          </w:p>
        </w:tc>
        <w:tc>
          <w:tcPr>
            <w:tcW w:w="290" w:type="pct"/>
            <w:shd w:val="clear" w:color="auto" w:fill="FDAE61"/>
          </w:tcPr>
          <w:p w14:paraId="545248EC" w14:textId="77777777" w:rsidR="005E2691" w:rsidRPr="006D4AA9" w:rsidRDefault="005E2691" w:rsidP="005E2691">
            <w:pPr>
              <w:pStyle w:val="TableText"/>
              <w:rPr>
                <w:sz w:val="16"/>
              </w:rPr>
            </w:pPr>
            <w:r w:rsidRPr="006D4AA9">
              <w:rPr>
                <w:sz w:val="16"/>
              </w:rPr>
              <w:t>High</w:t>
            </w:r>
          </w:p>
        </w:tc>
        <w:tc>
          <w:tcPr>
            <w:tcW w:w="290" w:type="pct"/>
            <w:shd w:val="clear" w:color="auto" w:fill="A6D96A"/>
          </w:tcPr>
          <w:p w14:paraId="73C470CE" w14:textId="77777777" w:rsidR="005E2691" w:rsidRPr="006D4AA9" w:rsidRDefault="005E2691" w:rsidP="005E2691">
            <w:pPr>
              <w:pStyle w:val="TableText"/>
              <w:rPr>
                <w:sz w:val="16"/>
              </w:rPr>
            </w:pPr>
            <w:r w:rsidRPr="006D4AA9">
              <w:rPr>
                <w:sz w:val="16"/>
              </w:rPr>
              <w:t>Low</w:t>
            </w:r>
          </w:p>
        </w:tc>
        <w:tc>
          <w:tcPr>
            <w:tcW w:w="290" w:type="pct"/>
            <w:shd w:val="clear" w:color="auto" w:fill="FDAE61"/>
          </w:tcPr>
          <w:p w14:paraId="52287E54" w14:textId="77777777" w:rsidR="005E2691" w:rsidRPr="006D4AA9" w:rsidRDefault="005E2691" w:rsidP="005E2691">
            <w:pPr>
              <w:pStyle w:val="TableText"/>
              <w:rPr>
                <w:sz w:val="16"/>
              </w:rPr>
            </w:pPr>
            <w:r w:rsidRPr="006D4AA9">
              <w:rPr>
                <w:sz w:val="16"/>
              </w:rPr>
              <w:t>High</w:t>
            </w:r>
          </w:p>
        </w:tc>
        <w:tc>
          <w:tcPr>
            <w:tcW w:w="290" w:type="pct"/>
            <w:shd w:val="clear" w:color="auto" w:fill="FFFFBF"/>
          </w:tcPr>
          <w:p w14:paraId="76834124" w14:textId="77777777" w:rsidR="005E2691" w:rsidRPr="006D4AA9" w:rsidRDefault="005E2691" w:rsidP="005E2691">
            <w:pPr>
              <w:pStyle w:val="TableText"/>
              <w:rPr>
                <w:sz w:val="16"/>
              </w:rPr>
            </w:pPr>
            <w:r w:rsidRPr="006D4AA9">
              <w:rPr>
                <w:sz w:val="16"/>
              </w:rPr>
              <w:t>Medium</w:t>
            </w:r>
          </w:p>
        </w:tc>
        <w:tc>
          <w:tcPr>
            <w:tcW w:w="291" w:type="pct"/>
            <w:shd w:val="clear" w:color="auto" w:fill="FDAE61"/>
          </w:tcPr>
          <w:p w14:paraId="2467001C" w14:textId="77777777" w:rsidR="005E2691" w:rsidRPr="006D4AA9" w:rsidRDefault="005E2691" w:rsidP="005E2691">
            <w:pPr>
              <w:pStyle w:val="TableText"/>
              <w:rPr>
                <w:sz w:val="16"/>
              </w:rPr>
            </w:pPr>
            <w:r w:rsidRPr="006D4AA9">
              <w:rPr>
                <w:sz w:val="16"/>
              </w:rPr>
              <w:t>High</w:t>
            </w:r>
          </w:p>
        </w:tc>
        <w:tc>
          <w:tcPr>
            <w:tcW w:w="290" w:type="pct"/>
            <w:shd w:val="clear" w:color="auto" w:fill="D7191C"/>
          </w:tcPr>
          <w:p w14:paraId="1E7BF9BB"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7191C"/>
          </w:tcPr>
          <w:p w14:paraId="15284052"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443844E8"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3DB85E2F" w14:textId="77777777" w:rsidR="005E2691" w:rsidRPr="006D4AA9" w:rsidRDefault="005E2691" w:rsidP="005E2691">
            <w:pPr>
              <w:pStyle w:val="TableText"/>
              <w:rPr>
                <w:sz w:val="16"/>
              </w:rPr>
            </w:pPr>
            <w:r w:rsidRPr="006D4AA9">
              <w:rPr>
                <w:sz w:val="16"/>
              </w:rPr>
              <w:t>Negligible</w:t>
            </w:r>
          </w:p>
        </w:tc>
        <w:tc>
          <w:tcPr>
            <w:tcW w:w="291" w:type="pct"/>
            <w:shd w:val="clear" w:color="auto" w:fill="FFFFBF"/>
          </w:tcPr>
          <w:p w14:paraId="65020C1C" w14:textId="77777777" w:rsidR="005E2691" w:rsidRPr="006D4AA9" w:rsidRDefault="005E2691" w:rsidP="005E2691">
            <w:pPr>
              <w:pStyle w:val="TableText"/>
              <w:rPr>
                <w:sz w:val="16"/>
              </w:rPr>
            </w:pPr>
            <w:r w:rsidRPr="006D4AA9">
              <w:rPr>
                <w:sz w:val="16"/>
              </w:rPr>
              <w:t>Medium</w:t>
            </w:r>
          </w:p>
        </w:tc>
        <w:tc>
          <w:tcPr>
            <w:tcW w:w="290" w:type="pct"/>
            <w:shd w:val="clear" w:color="auto" w:fill="FFFFBF"/>
          </w:tcPr>
          <w:p w14:paraId="1A97829D" w14:textId="77777777" w:rsidR="005E2691" w:rsidRPr="006D4AA9" w:rsidRDefault="005E2691" w:rsidP="005E2691">
            <w:pPr>
              <w:pStyle w:val="TableText"/>
              <w:rPr>
                <w:sz w:val="16"/>
              </w:rPr>
            </w:pPr>
            <w:r w:rsidRPr="006D4AA9">
              <w:rPr>
                <w:sz w:val="16"/>
              </w:rPr>
              <w:t>Medium</w:t>
            </w:r>
          </w:p>
        </w:tc>
        <w:tc>
          <w:tcPr>
            <w:tcW w:w="290" w:type="pct"/>
            <w:shd w:val="clear" w:color="auto" w:fill="FFFFBF"/>
          </w:tcPr>
          <w:p w14:paraId="417A7EDA" w14:textId="77777777" w:rsidR="005E2691" w:rsidRPr="006D4AA9" w:rsidRDefault="005E2691" w:rsidP="005E2691">
            <w:pPr>
              <w:pStyle w:val="TableText"/>
              <w:rPr>
                <w:sz w:val="16"/>
              </w:rPr>
            </w:pPr>
            <w:r w:rsidRPr="006D4AA9">
              <w:rPr>
                <w:sz w:val="16"/>
              </w:rPr>
              <w:t>Medium</w:t>
            </w:r>
          </w:p>
        </w:tc>
        <w:tc>
          <w:tcPr>
            <w:tcW w:w="290" w:type="pct"/>
            <w:shd w:val="clear" w:color="auto" w:fill="FFFFBF"/>
          </w:tcPr>
          <w:p w14:paraId="1361456B" w14:textId="77777777" w:rsidR="005E2691" w:rsidRPr="006D4AA9" w:rsidRDefault="005E2691" w:rsidP="005E2691">
            <w:pPr>
              <w:pStyle w:val="TableText"/>
              <w:rPr>
                <w:sz w:val="16"/>
              </w:rPr>
            </w:pPr>
            <w:r w:rsidRPr="006D4AA9">
              <w:rPr>
                <w:sz w:val="16"/>
              </w:rPr>
              <w:t>Medium</w:t>
            </w:r>
          </w:p>
        </w:tc>
        <w:tc>
          <w:tcPr>
            <w:tcW w:w="290" w:type="pct"/>
            <w:shd w:val="clear" w:color="auto" w:fill="FDAE61"/>
          </w:tcPr>
          <w:p w14:paraId="15B0D3A5" w14:textId="77777777" w:rsidR="005E2691" w:rsidRPr="006D4AA9" w:rsidRDefault="005E2691" w:rsidP="005E2691">
            <w:pPr>
              <w:pStyle w:val="TableText"/>
              <w:rPr>
                <w:sz w:val="16"/>
              </w:rPr>
            </w:pPr>
            <w:r w:rsidRPr="006D4AA9">
              <w:rPr>
                <w:sz w:val="16"/>
              </w:rPr>
              <w:t>High</w:t>
            </w:r>
          </w:p>
        </w:tc>
        <w:tc>
          <w:tcPr>
            <w:tcW w:w="291" w:type="pct"/>
            <w:shd w:val="clear" w:color="auto" w:fill="FDAE61"/>
          </w:tcPr>
          <w:p w14:paraId="3BB41624" w14:textId="77777777" w:rsidR="005E2691" w:rsidRPr="006D4AA9" w:rsidRDefault="005E2691" w:rsidP="005E2691">
            <w:pPr>
              <w:pStyle w:val="TableText"/>
              <w:rPr>
                <w:sz w:val="16"/>
              </w:rPr>
            </w:pPr>
            <w:r w:rsidRPr="006D4AA9">
              <w:rPr>
                <w:sz w:val="16"/>
              </w:rPr>
              <w:t>High</w:t>
            </w:r>
          </w:p>
        </w:tc>
      </w:tr>
      <w:tr w:rsidR="005E2691" w:rsidRPr="006D4AA9" w14:paraId="6A0E2EF0" w14:textId="77777777" w:rsidTr="7E959B0D">
        <w:tc>
          <w:tcPr>
            <w:tcW w:w="230" w:type="pct"/>
            <w:vMerge/>
          </w:tcPr>
          <w:p w14:paraId="6474175E"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54B16E5A" w14:textId="77777777" w:rsidR="005E2691" w:rsidRPr="006D4AA9" w:rsidRDefault="005E2691" w:rsidP="005E2691">
            <w:pPr>
              <w:pStyle w:val="TableText"/>
              <w:rPr>
                <w:sz w:val="16"/>
              </w:rPr>
            </w:pPr>
            <w:r w:rsidRPr="006D4AA9">
              <w:rPr>
                <w:sz w:val="16"/>
              </w:rPr>
              <w:t xml:space="preserve">Kermadec petrel </w:t>
            </w:r>
          </w:p>
        </w:tc>
        <w:tc>
          <w:tcPr>
            <w:tcW w:w="290" w:type="pct"/>
            <w:shd w:val="clear" w:color="auto" w:fill="D7191C"/>
          </w:tcPr>
          <w:p w14:paraId="35E3608B" w14:textId="77777777" w:rsidR="005E2691" w:rsidRPr="006D4AA9" w:rsidRDefault="005E2691" w:rsidP="005E2691">
            <w:pPr>
              <w:pStyle w:val="TableText"/>
              <w:rPr>
                <w:sz w:val="16"/>
              </w:rPr>
            </w:pPr>
            <w:r w:rsidRPr="006D4AA9">
              <w:rPr>
                <w:color w:val="FFFFFF" w:themeColor="background1"/>
                <w:sz w:val="16"/>
              </w:rPr>
              <w:t>Extreme</w:t>
            </w:r>
          </w:p>
        </w:tc>
        <w:tc>
          <w:tcPr>
            <w:tcW w:w="290" w:type="pct"/>
            <w:shd w:val="clear" w:color="auto" w:fill="D9D9D9" w:themeFill="accent6" w:themeFillShade="D9"/>
          </w:tcPr>
          <w:p w14:paraId="6EFB72E9" w14:textId="77777777" w:rsidR="005E2691" w:rsidRPr="006D4AA9" w:rsidRDefault="005E2691" w:rsidP="005E2691">
            <w:pPr>
              <w:pStyle w:val="TableText"/>
              <w:rPr>
                <w:sz w:val="16"/>
              </w:rPr>
            </w:pPr>
            <w:r w:rsidRPr="006D4AA9">
              <w:rPr>
                <w:sz w:val="16"/>
              </w:rPr>
              <w:t>Negligible</w:t>
            </w:r>
          </w:p>
        </w:tc>
        <w:tc>
          <w:tcPr>
            <w:tcW w:w="290" w:type="pct"/>
            <w:shd w:val="clear" w:color="auto" w:fill="FDAE61"/>
          </w:tcPr>
          <w:p w14:paraId="3F743A3F"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68EB686A" w14:textId="77777777" w:rsidR="005E2691" w:rsidRPr="006D4AA9" w:rsidRDefault="005E2691" w:rsidP="005E2691">
            <w:pPr>
              <w:pStyle w:val="TableText"/>
              <w:rPr>
                <w:sz w:val="16"/>
              </w:rPr>
            </w:pPr>
            <w:r w:rsidRPr="006D4AA9">
              <w:rPr>
                <w:sz w:val="16"/>
              </w:rPr>
              <w:t>Negligible</w:t>
            </w:r>
          </w:p>
        </w:tc>
        <w:tc>
          <w:tcPr>
            <w:tcW w:w="291" w:type="pct"/>
            <w:shd w:val="clear" w:color="auto" w:fill="D9D9D9" w:themeFill="accent6" w:themeFillShade="D9"/>
          </w:tcPr>
          <w:p w14:paraId="2A118912"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7DC433DA" w14:textId="77777777" w:rsidR="005E2691" w:rsidRPr="006D4AA9" w:rsidRDefault="005E2691" w:rsidP="005E2691">
            <w:pPr>
              <w:pStyle w:val="TableText"/>
              <w:rPr>
                <w:sz w:val="16"/>
              </w:rPr>
            </w:pPr>
            <w:r w:rsidRPr="006D4AA9">
              <w:rPr>
                <w:sz w:val="16"/>
              </w:rPr>
              <w:t>Medium</w:t>
            </w:r>
          </w:p>
        </w:tc>
        <w:tc>
          <w:tcPr>
            <w:tcW w:w="290" w:type="pct"/>
            <w:shd w:val="clear" w:color="auto" w:fill="FFFFBF"/>
          </w:tcPr>
          <w:p w14:paraId="6B063ADD"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690D161C"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36162AAE" w14:textId="77777777" w:rsidR="005E2691" w:rsidRPr="006D4AA9" w:rsidRDefault="005E2691" w:rsidP="005E2691">
            <w:pPr>
              <w:pStyle w:val="TableText"/>
              <w:rPr>
                <w:sz w:val="16"/>
              </w:rPr>
            </w:pPr>
            <w:r w:rsidRPr="006D4AA9">
              <w:rPr>
                <w:color w:val="FFFFFF" w:themeColor="background1"/>
                <w:sz w:val="16"/>
              </w:rPr>
              <w:t>Extreme</w:t>
            </w:r>
          </w:p>
        </w:tc>
        <w:tc>
          <w:tcPr>
            <w:tcW w:w="291" w:type="pct"/>
            <w:shd w:val="clear" w:color="auto" w:fill="FDAE61"/>
          </w:tcPr>
          <w:p w14:paraId="0B702E61" w14:textId="77777777" w:rsidR="005E2691" w:rsidRPr="006D4AA9" w:rsidRDefault="005E2691" w:rsidP="005E2691">
            <w:pPr>
              <w:pStyle w:val="TableText"/>
              <w:rPr>
                <w:sz w:val="16"/>
              </w:rPr>
            </w:pPr>
            <w:r w:rsidRPr="006D4AA9">
              <w:rPr>
                <w:sz w:val="16"/>
              </w:rPr>
              <w:t>High</w:t>
            </w:r>
          </w:p>
        </w:tc>
        <w:tc>
          <w:tcPr>
            <w:tcW w:w="290" w:type="pct"/>
            <w:shd w:val="clear" w:color="auto" w:fill="A6D96A"/>
          </w:tcPr>
          <w:p w14:paraId="69AFF88E"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1EDF5E11" w14:textId="77777777" w:rsidR="005E2691" w:rsidRPr="006D4AA9" w:rsidRDefault="005E2691" w:rsidP="005E2691">
            <w:pPr>
              <w:pStyle w:val="TableText"/>
              <w:rPr>
                <w:sz w:val="16"/>
              </w:rPr>
            </w:pPr>
            <w:r w:rsidRPr="006D4AA9">
              <w:rPr>
                <w:sz w:val="16"/>
              </w:rPr>
              <w:t>Negligible</w:t>
            </w:r>
          </w:p>
        </w:tc>
        <w:tc>
          <w:tcPr>
            <w:tcW w:w="290" w:type="pct"/>
            <w:shd w:val="clear" w:color="auto" w:fill="auto"/>
          </w:tcPr>
          <w:p w14:paraId="7A287D07" w14:textId="77777777" w:rsidR="005E2691" w:rsidRPr="006D4AA9" w:rsidRDefault="005E2691" w:rsidP="005E2691">
            <w:pPr>
              <w:pStyle w:val="TableText"/>
              <w:rPr>
                <w:sz w:val="16"/>
              </w:rPr>
            </w:pPr>
            <w:r w:rsidRPr="006D4AA9">
              <w:rPr>
                <w:sz w:val="16"/>
              </w:rPr>
              <w:t>Unknown</w:t>
            </w:r>
          </w:p>
        </w:tc>
        <w:tc>
          <w:tcPr>
            <w:tcW w:w="290" w:type="pct"/>
            <w:shd w:val="clear" w:color="auto" w:fill="FDAE61"/>
          </w:tcPr>
          <w:p w14:paraId="7E5160FD" w14:textId="77777777" w:rsidR="005E2691" w:rsidRPr="006D4AA9" w:rsidRDefault="005E2691" w:rsidP="005E2691">
            <w:pPr>
              <w:pStyle w:val="TableText"/>
              <w:rPr>
                <w:sz w:val="16"/>
              </w:rPr>
            </w:pPr>
            <w:r w:rsidRPr="006D4AA9">
              <w:rPr>
                <w:sz w:val="16"/>
              </w:rPr>
              <w:t>High</w:t>
            </w:r>
          </w:p>
        </w:tc>
        <w:tc>
          <w:tcPr>
            <w:tcW w:w="291" w:type="pct"/>
            <w:shd w:val="clear" w:color="auto" w:fill="FFFFBF"/>
          </w:tcPr>
          <w:p w14:paraId="1302B609" w14:textId="77777777" w:rsidR="005E2691" w:rsidRPr="006D4AA9" w:rsidRDefault="005E2691" w:rsidP="005E2691">
            <w:pPr>
              <w:pStyle w:val="TableText"/>
              <w:rPr>
                <w:sz w:val="16"/>
              </w:rPr>
            </w:pPr>
            <w:r w:rsidRPr="006D4AA9">
              <w:rPr>
                <w:sz w:val="16"/>
              </w:rPr>
              <w:t>Medium</w:t>
            </w:r>
          </w:p>
        </w:tc>
      </w:tr>
      <w:tr w:rsidR="005E2691" w:rsidRPr="006D4AA9" w14:paraId="319C73B5" w14:textId="77777777" w:rsidTr="7E959B0D">
        <w:tc>
          <w:tcPr>
            <w:tcW w:w="230" w:type="pct"/>
            <w:vMerge/>
          </w:tcPr>
          <w:p w14:paraId="3D2BABD1"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4F6B49B7" w14:textId="16148440" w:rsidR="005E2691" w:rsidRPr="006D4AA9" w:rsidRDefault="005E2691" w:rsidP="005E2691">
            <w:pPr>
              <w:pStyle w:val="TableText"/>
              <w:rPr>
                <w:sz w:val="16"/>
              </w:rPr>
            </w:pPr>
            <w:r w:rsidRPr="006D4AA9">
              <w:rPr>
                <w:sz w:val="16"/>
              </w:rPr>
              <w:t xml:space="preserve">Kermadec petrel </w:t>
            </w:r>
            <w:r w:rsidRPr="006D4AA9">
              <w:rPr>
                <w:b/>
                <w:sz w:val="16"/>
              </w:rPr>
              <w:t>Exp. Range</w:t>
            </w:r>
            <w:r w:rsidR="00340CA9" w:rsidRPr="006D4AA9">
              <w:rPr>
                <w:vertAlign w:val="superscript"/>
              </w:rPr>
              <w:t xml:space="preserve"> </w:t>
            </w:r>
            <w:r w:rsidR="00340CA9" w:rsidRPr="006D4AA9">
              <w:rPr>
                <w:b/>
                <w:sz w:val="16"/>
                <w:vertAlign w:val="superscript"/>
              </w:rPr>
              <w:t>a</w:t>
            </w:r>
          </w:p>
        </w:tc>
        <w:tc>
          <w:tcPr>
            <w:tcW w:w="290" w:type="pct"/>
            <w:shd w:val="clear" w:color="auto" w:fill="A6D96A"/>
          </w:tcPr>
          <w:p w14:paraId="61F7D4AF"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7BA72A4B"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570E6E97"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5FB56DB2" w14:textId="77777777" w:rsidR="005E2691" w:rsidRPr="006D4AA9" w:rsidRDefault="005E2691" w:rsidP="005E2691">
            <w:pPr>
              <w:pStyle w:val="TableText"/>
              <w:rPr>
                <w:sz w:val="16"/>
              </w:rPr>
            </w:pPr>
            <w:r w:rsidRPr="006D4AA9">
              <w:rPr>
                <w:sz w:val="16"/>
              </w:rPr>
              <w:t>Negligible</w:t>
            </w:r>
          </w:p>
        </w:tc>
        <w:tc>
          <w:tcPr>
            <w:tcW w:w="291" w:type="pct"/>
            <w:shd w:val="clear" w:color="auto" w:fill="D9D9D9" w:themeFill="accent6" w:themeFillShade="D9"/>
          </w:tcPr>
          <w:p w14:paraId="4E3E3382"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434AE701" w14:textId="77777777" w:rsidR="005E2691" w:rsidRPr="006D4AA9" w:rsidDel="003022A7"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7191C"/>
          </w:tcPr>
          <w:p w14:paraId="2B8CF6F8"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59EB4742" w14:textId="77777777" w:rsidR="005E2691" w:rsidRPr="006D4AA9" w:rsidRDefault="005E2691" w:rsidP="005E2691">
            <w:pPr>
              <w:pStyle w:val="TableText"/>
              <w:rPr>
                <w:sz w:val="16"/>
              </w:rPr>
            </w:pPr>
            <w:r w:rsidRPr="006D4AA9">
              <w:rPr>
                <w:sz w:val="16"/>
              </w:rPr>
              <w:t>Negligible</w:t>
            </w:r>
          </w:p>
        </w:tc>
        <w:tc>
          <w:tcPr>
            <w:tcW w:w="290" w:type="pct"/>
            <w:shd w:val="clear" w:color="auto" w:fill="FDAE61"/>
          </w:tcPr>
          <w:p w14:paraId="32198D8A" w14:textId="77777777" w:rsidR="005E2691" w:rsidRPr="006D4AA9" w:rsidRDefault="005E2691" w:rsidP="005E2691">
            <w:pPr>
              <w:pStyle w:val="TableText"/>
              <w:rPr>
                <w:sz w:val="16"/>
              </w:rPr>
            </w:pPr>
            <w:r w:rsidRPr="006D4AA9">
              <w:rPr>
                <w:sz w:val="16"/>
              </w:rPr>
              <w:t>High</w:t>
            </w:r>
          </w:p>
        </w:tc>
        <w:tc>
          <w:tcPr>
            <w:tcW w:w="291" w:type="pct"/>
            <w:shd w:val="clear" w:color="auto" w:fill="FDAE61"/>
          </w:tcPr>
          <w:p w14:paraId="1957A374" w14:textId="77777777" w:rsidR="005E2691" w:rsidRPr="006D4AA9" w:rsidRDefault="005E2691" w:rsidP="005E2691">
            <w:pPr>
              <w:pStyle w:val="TableText"/>
              <w:rPr>
                <w:sz w:val="16"/>
              </w:rPr>
            </w:pPr>
            <w:r w:rsidRPr="006D4AA9">
              <w:rPr>
                <w:sz w:val="16"/>
              </w:rPr>
              <w:t>High</w:t>
            </w:r>
          </w:p>
        </w:tc>
        <w:tc>
          <w:tcPr>
            <w:tcW w:w="290" w:type="pct"/>
            <w:shd w:val="clear" w:color="auto" w:fill="A6D96A"/>
          </w:tcPr>
          <w:p w14:paraId="52265515" w14:textId="77777777" w:rsidR="005E2691" w:rsidRPr="006D4AA9" w:rsidDel="00D36CC5" w:rsidRDefault="005E2691" w:rsidP="005E2691">
            <w:pPr>
              <w:pStyle w:val="TableText"/>
              <w:rPr>
                <w:sz w:val="16"/>
              </w:rPr>
            </w:pPr>
            <w:r w:rsidRPr="006D4AA9">
              <w:rPr>
                <w:sz w:val="16"/>
              </w:rPr>
              <w:t>Low</w:t>
            </w:r>
          </w:p>
        </w:tc>
        <w:tc>
          <w:tcPr>
            <w:tcW w:w="290" w:type="pct"/>
            <w:shd w:val="clear" w:color="auto" w:fill="D9D9D9" w:themeFill="accent6" w:themeFillShade="D9"/>
          </w:tcPr>
          <w:p w14:paraId="239AEC75" w14:textId="77777777" w:rsidR="005E2691" w:rsidRPr="006D4AA9" w:rsidRDefault="005E2691" w:rsidP="005E2691">
            <w:pPr>
              <w:pStyle w:val="TableText"/>
              <w:rPr>
                <w:sz w:val="16"/>
              </w:rPr>
            </w:pPr>
            <w:r w:rsidRPr="006D4AA9">
              <w:rPr>
                <w:sz w:val="16"/>
              </w:rPr>
              <w:t>Negligible</w:t>
            </w:r>
          </w:p>
        </w:tc>
        <w:tc>
          <w:tcPr>
            <w:tcW w:w="290" w:type="pct"/>
            <w:shd w:val="clear" w:color="auto" w:fill="auto"/>
          </w:tcPr>
          <w:p w14:paraId="096E1894" w14:textId="77777777" w:rsidR="005E2691" w:rsidRPr="006D4AA9" w:rsidRDefault="005E2691" w:rsidP="005E2691">
            <w:pPr>
              <w:pStyle w:val="TableText"/>
              <w:rPr>
                <w:sz w:val="16"/>
              </w:rPr>
            </w:pPr>
            <w:r w:rsidRPr="006D4AA9">
              <w:rPr>
                <w:sz w:val="16"/>
              </w:rPr>
              <w:t>Unknown</w:t>
            </w:r>
          </w:p>
        </w:tc>
        <w:tc>
          <w:tcPr>
            <w:tcW w:w="290" w:type="pct"/>
            <w:shd w:val="clear" w:color="auto" w:fill="FDAE61"/>
          </w:tcPr>
          <w:p w14:paraId="5FB19199" w14:textId="77777777" w:rsidR="005E2691" w:rsidRPr="006D4AA9" w:rsidDel="00D36CC5" w:rsidRDefault="005E2691" w:rsidP="005E2691">
            <w:pPr>
              <w:pStyle w:val="TableText"/>
              <w:rPr>
                <w:sz w:val="16"/>
              </w:rPr>
            </w:pPr>
            <w:r w:rsidRPr="006D4AA9">
              <w:rPr>
                <w:sz w:val="16"/>
              </w:rPr>
              <w:t>High</w:t>
            </w:r>
          </w:p>
        </w:tc>
        <w:tc>
          <w:tcPr>
            <w:tcW w:w="291" w:type="pct"/>
            <w:shd w:val="clear" w:color="auto" w:fill="FFFFBF"/>
          </w:tcPr>
          <w:p w14:paraId="3A2B7E63" w14:textId="77777777" w:rsidR="005E2691" w:rsidRPr="006D4AA9" w:rsidDel="00D36CC5" w:rsidRDefault="005E2691" w:rsidP="005E2691">
            <w:pPr>
              <w:pStyle w:val="TableText"/>
              <w:rPr>
                <w:sz w:val="16"/>
              </w:rPr>
            </w:pPr>
            <w:r w:rsidRPr="006D4AA9">
              <w:rPr>
                <w:sz w:val="16"/>
              </w:rPr>
              <w:t>Medium</w:t>
            </w:r>
          </w:p>
        </w:tc>
      </w:tr>
      <w:tr w:rsidR="005E2691" w:rsidRPr="006D4AA9" w14:paraId="404E2749" w14:textId="77777777" w:rsidTr="7E959B0D">
        <w:tc>
          <w:tcPr>
            <w:tcW w:w="230" w:type="pct"/>
            <w:vMerge/>
          </w:tcPr>
          <w:p w14:paraId="5A0FB521"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27A48CAE" w14:textId="77777777" w:rsidR="005E2691" w:rsidRPr="006D4AA9" w:rsidRDefault="005E2691" w:rsidP="005E2691">
            <w:pPr>
              <w:pStyle w:val="TableText"/>
              <w:rPr>
                <w:sz w:val="16"/>
              </w:rPr>
            </w:pPr>
            <w:r w:rsidRPr="006D4AA9">
              <w:rPr>
                <w:sz w:val="16"/>
              </w:rPr>
              <w:t xml:space="preserve">White-necked petrel </w:t>
            </w:r>
          </w:p>
        </w:tc>
        <w:tc>
          <w:tcPr>
            <w:tcW w:w="290" w:type="pct"/>
            <w:shd w:val="clear" w:color="auto" w:fill="D7191C"/>
          </w:tcPr>
          <w:p w14:paraId="6EB5B2F2" w14:textId="77777777" w:rsidR="005E2691" w:rsidRPr="006D4AA9" w:rsidRDefault="005E2691" w:rsidP="005E2691">
            <w:pPr>
              <w:pStyle w:val="TableText"/>
              <w:rPr>
                <w:sz w:val="16"/>
              </w:rPr>
            </w:pPr>
            <w:r w:rsidRPr="006D4AA9">
              <w:rPr>
                <w:color w:val="FFFFFF" w:themeColor="background1"/>
                <w:sz w:val="16"/>
              </w:rPr>
              <w:t>Extreme</w:t>
            </w:r>
          </w:p>
        </w:tc>
        <w:tc>
          <w:tcPr>
            <w:tcW w:w="290" w:type="pct"/>
            <w:shd w:val="clear" w:color="auto" w:fill="D9D9D9" w:themeFill="accent6" w:themeFillShade="D9"/>
          </w:tcPr>
          <w:p w14:paraId="4B9ECF8C" w14:textId="77777777" w:rsidR="005E2691" w:rsidRPr="006D4AA9" w:rsidRDefault="005E2691" w:rsidP="005E2691">
            <w:pPr>
              <w:pStyle w:val="TableText"/>
              <w:rPr>
                <w:sz w:val="16"/>
              </w:rPr>
            </w:pPr>
            <w:r w:rsidRPr="006D4AA9">
              <w:rPr>
                <w:sz w:val="16"/>
              </w:rPr>
              <w:t>Negligible</w:t>
            </w:r>
          </w:p>
        </w:tc>
        <w:tc>
          <w:tcPr>
            <w:tcW w:w="290" w:type="pct"/>
            <w:shd w:val="clear" w:color="auto" w:fill="FDAE61"/>
          </w:tcPr>
          <w:p w14:paraId="268CFB69"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0995C4EA" w14:textId="77777777" w:rsidR="005E2691" w:rsidRPr="006D4AA9" w:rsidRDefault="005E2691" w:rsidP="005E2691">
            <w:pPr>
              <w:pStyle w:val="TableText"/>
              <w:rPr>
                <w:sz w:val="16"/>
              </w:rPr>
            </w:pPr>
            <w:r w:rsidRPr="006D4AA9">
              <w:rPr>
                <w:sz w:val="16"/>
              </w:rPr>
              <w:t>Negligible</w:t>
            </w:r>
          </w:p>
        </w:tc>
        <w:tc>
          <w:tcPr>
            <w:tcW w:w="291" w:type="pct"/>
            <w:shd w:val="clear" w:color="auto" w:fill="D9D9D9" w:themeFill="accent6" w:themeFillShade="D9"/>
          </w:tcPr>
          <w:p w14:paraId="51AFE959" w14:textId="77777777" w:rsidR="005E2691" w:rsidRPr="006D4AA9" w:rsidRDefault="005E2691" w:rsidP="005E2691">
            <w:pPr>
              <w:pStyle w:val="TableText"/>
              <w:rPr>
                <w:sz w:val="16"/>
              </w:rPr>
            </w:pPr>
            <w:r w:rsidRPr="006D4AA9">
              <w:rPr>
                <w:sz w:val="16"/>
              </w:rPr>
              <w:t>Negligible</w:t>
            </w:r>
          </w:p>
        </w:tc>
        <w:tc>
          <w:tcPr>
            <w:tcW w:w="290" w:type="pct"/>
            <w:shd w:val="clear" w:color="auto" w:fill="FDAE61"/>
          </w:tcPr>
          <w:p w14:paraId="6497D8D7" w14:textId="77777777" w:rsidR="005E2691" w:rsidRPr="006D4AA9" w:rsidRDefault="005E2691" w:rsidP="005E2691">
            <w:pPr>
              <w:pStyle w:val="TableText"/>
              <w:rPr>
                <w:sz w:val="16"/>
              </w:rPr>
            </w:pPr>
            <w:r w:rsidRPr="006D4AA9">
              <w:rPr>
                <w:sz w:val="16"/>
              </w:rPr>
              <w:t>High</w:t>
            </w:r>
          </w:p>
        </w:tc>
        <w:tc>
          <w:tcPr>
            <w:tcW w:w="290" w:type="pct"/>
            <w:shd w:val="clear" w:color="auto" w:fill="FDAE61"/>
          </w:tcPr>
          <w:p w14:paraId="3066A452"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6CBAAD10"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508E1F65" w14:textId="3A78E5F5" w:rsidR="005E2691" w:rsidRPr="006D4AA9" w:rsidRDefault="68D8537D" w:rsidP="005E2691">
            <w:pPr>
              <w:pStyle w:val="TableText"/>
              <w:rPr>
                <w:sz w:val="16"/>
              </w:rPr>
            </w:pPr>
            <w:r w:rsidRPr="006D4AA9">
              <w:rPr>
                <w:sz w:val="16"/>
              </w:rPr>
              <w:t>Medium</w:t>
            </w:r>
          </w:p>
        </w:tc>
        <w:tc>
          <w:tcPr>
            <w:tcW w:w="291" w:type="pct"/>
            <w:shd w:val="clear" w:color="auto" w:fill="FDAE61"/>
          </w:tcPr>
          <w:p w14:paraId="775744C6" w14:textId="77777777" w:rsidR="005E2691" w:rsidRPr="006D4AA9" w:rsidRDefault="005E2691" w:rsidP="005E2691">
            <w:pPr>
              <w:pStyle w:val="TableText"/>
              <w:rPr>
                <w:sz w:val="16"/>
              </w:rPr>
            </w:pPr>
            <w:r w:rsidRPr="006D4AA9">
              <w:rPr>
                <w:sz w:val="16"/>
              </w:rPr>
              <w:t>High</w:t>
            </w:r>
          </w:p>
        </w:tc>
        <w:tc>
          <w:tcPr>
            <w:tcW w:w="290" w:type="pct"/>
            <w:shd w:val="clear" w:color="auto" w:fill="A6D96A"/>
          </w:tcPr>
          <w:p w14:paraId="69F64D06"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28F5CB01" w14:textId="77777777" w:rsidR="005E2691" w:rsidRPr="006D4AA9" w:rsidRDefault="005E2691" w:rsidP="005E2691">
            <w:pPr>
              <w:pStyle w:val="TableText"/>
              <w:rPr>
                <w:sz w:val="16"/>
              </w:rPr>
            </w:pPr>
            <w:r w:rsidRPr="006D4AA9">
              <w:rPr>
                <w:sz w:val="16"/>
              </w:rPr>
              <w:t>Negligible</w:t>
            </w:r>
          </w:p>
        </w:tc>
        <w:tc>
          <w:tcPr>
            <w:tcW w:w="290" w:type="pct"/>
            <w:shd w:val="clear" w:color="auto" w:fill="auto"/>
          </w:tcPr>
          <w:p w14:paraId="7879A772" w14:textId="77777777" w:rsidR="005E2691" w:rsidRPr="006D4AA9" w:rsidRDefault="005E2691" w:rsidP="005E2691">
            <w:pPr>
              <w:pStyle w:val="TableText"/>
              <w:rPr>
                <w:sz w:val="16"/>
              </w:rPr>
            </w:pPr>
            <w:r w:rsidRPr="006D4AA9">
              <w:rPr>
                <w:sz w:val="16"/>
              </w:rPr>
              <w:t>Unknown</w:t>
            </w:r>
          </w:p>
        </w:tc>
        <w:tc>
          <w:tcPr>
            <w:tcW w:w="290" w:type="pct"/>
            <w:shd w:val="clear" w:color="auto" w:fill="FDAE61"/>
          </w:tcPr>
          <w:p w14:paraId="6E19C88E" w14:textId="77777777" w:rsidR="005E2691" w:rsidRPr="006D4AA9" w:rsidRDefault="005E2691" w:rsidP="005E2691">
            <w:pPr>
              <w:pStyle w:val="TableText"/>
              <w:rPr>
                <w:sz w:val="16"/>
              </w:rPr>
            </w:pPr>
            <w:r w:rsidRPr="006D4AA9">
              <w:rPr>
                <w:sz w:val="16"/>
              </w:rPr>
              <w:t>High</w:t>
            </w:r>
          </w:p>
        </w:tc>
        <w:tc>
          <w:tcPr>
            <w:tcW w:w="291" w:type="pct"/>
            <w:shd w:val="clear" w:color="auto" w:fill="FFFFBF"/>
          </w:tcPr>
          <w:p w14:paraId="6E2FF16F" w14:textId="77777777" w:rsidR="005E2691" w:rsidRPr="006D4AA9" w:rsidRDefault="005E2691" w:rsidP="005E2691">
            <w:pPr>
              <w:pStyle w:val="TableText"/>
              <w:rPr>
                <w:sz w:val="16"/>
              </w:rPr>
            </w:pPr>
            <w:r w:rsidRPr="006D4AA9">
              <w:rPr>
                <w:sz w:val="16"/>
              </w:rPr>
              <w:t>Medium</w:t>
            </w:r>
          </w:p>
        </w:tc>
      </w:tr>
      <w:tr w:rsidR="005E2691" w:rsidRPr="006D4AA9" w14:paraId="3B626625" w14:textId="77777777" w:rsidTr="7E959B0D">
        <w:tc>
          <w:tcPr>
            <w:tcW w:w="230" w:type="pct"/>
            <w:vMerge/>
          </w:tcPr>
          <w:p w14:paraId="1145EE05"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42C8E8C5" w14:textId="6FD3972B" w:rsidR="005E2691" w:rsidRPr="006D4AA9" w:rsidRDefault="005E2691" w:rsidP="005E2691">
            <w:pPr>
              <w:pStyle w:val="TableText"/>
              <w:rPr>
                <w:sz w:val="16"/>
              </w:rPr>
            </w:pPr>
            <w:r w:rsidRPr="006D4AA9">
              <w:rPr>
                <w:sz w:val="16"/>
              </w:rPr>
              <w:t xml:space="preserve">White-necked petrel </w:t>
            </w:r>
            <w:r w:rsidRPr="006D4AA9">
              <w:rPr>
                <w:b/>
                <w:sz w:val="16"/>
              </w:rPr>
              <w:t>Exp. Range</w:t>
            </w:r>
            <w:r w:rsidR="00340CA9" w:rsidRPr="006D4AA9">
              <w:rPr>
                <w:vertAlign w:val="superscript"/>
              </w:rPr>
              <w:t xml:space="preserve"> </w:t>
            </w:r>
            <w:r w:rsidR="00340CA9" w:rsidRPr="006D4AA9">
              <w:rPr>
                <w:b/>
                <w:sz w:val="16"/>
                <w:vertAlign w:val="superscript"/>
              </w:rPr>
              <w:t>a</w:t>
            </w:r>
          </w:p>
        </w:tc>
        <w:tc>
          <w:tcPr>
            <w:tcW w:w="290" w:type="pct"/>
            <w:shd w:val="clear" w:color="auto" w:fill="A6D96A"/>
          </w:tcPr>
          <w:p w14:paraId="309694D3"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1BD83287" w14:textId="77777777" w:rsidR="005E2691" w:rsidRPr="006D4AA9" w:rsidRDefault="005E2691" w:rsidP="005E2691">
            <w:pPr>
              <w:pStyle w:val="TableText"/>
              <w:rPr>
                <w:sz w:val="16"/>
              </w:rPr>
            </w:pPr>
            <w:r w:rsidRPr="006D4AA9">
              <w:rPr>
                <w:sz w:val="16"/>
              </w:rPr>
              <w:t>Negligible</w:t>
            </w:r>
          </w:p>
        </w:tc>
        <w:tc>
          <w:tcPr>
            <w:tcW w:w="290" w:type="pct"/>
            <w:shd w:val="clear" w:color="auto" w:fill="FDAE61"/>
          </w:tcPr>
          <w:p w14:paraId="501730A5"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24B20E59"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5DDD2F17" w14:textId="77777777" w:rsidR="005E2691" w:rsidRPr="006D4AA9" w:rsidRDefault="005E2691" w:rsidP="005E2691">
            <w:pPr>
              <w:pStyle w:val="TableText"/>
              <w:rPr>
                <w:sz w:val="16"/>
              </w:rPr>
            </w:pPr>
            <w:r w:rsidRPr="006D4AA9">
              <w:rPr>
                <w:sz w:val="16"/>
              </w:rPr>
              <w:t>Low</w:t>
            </w:r>
          </w:p>
        </w:tc>
        <w:tc>
          <w:tcPr>
            <w:tcW w:w="290" w:type="pct"/>
            <w:shd w:val="clear" w:color="auto" w:fill="D7191C"/>
          </w:tcPr>
          <w:p w14:paraId="09647F7E"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7191C"/>
          </w:tcPr>
          <w:p w14:paraId="6F7BBB18"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78C57C01"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4B332EF8" w14:textId="4DE088F3" w:rsidR="005E2691" w:rsidRPr="006D4AA9" w:rsidRDefault="5EC4B56E" w:rsidP="005E2691">
            <w:pPr>
              <w:pStyle w:val="TableText"/>
              <w:rPr>
                <w:sz w:val="16"/>
              </w:rPr>
            </w:pPr>
            <w:r w:rsidRPr="006D4AA9">
              <w:rPr>
                <w:sz w:val="16"/>
              </w:rPr>
              <w:t>Medium</w:t>
            </w:r>
          </w:p>
        </w:tc>
        <w:tc>
          <w:tcPr>
            <w:tcW w:w="291" w:type="pct"/>
            <w:shd w:val="clear" w:color="auto" w:fill="FDAE61"/>
          </w:tcPr>
          <w:p w14:paraId="059DBCA2" w14:textId="77777777" w:rsidR="005E2691" w:rsidRPr="006D4AA9" w:rsidRDefault="005E2691" w:rsidP="005E2691">
            <w:pPr>
              <w:pStyle w:val="TableText"/>
              <w:rPr>
                <w:sz w:val="16"/>
              </w:rPr>
            </w:pPr>
            <w:r w:rsidRPr="006D4AA9">
              <w:rPr>
                <w:sz w:val="16"/>
              </w:rPr>
              <w:t>High</w:t>
            </w:r>
          </w:p>
        </w:tc>
        <w:tc>
          <w:tcPr>
            <w:tcW w:w="290" w:type="pct"/>
            <w:shd w:val="clear" w:color="auto" w:fill="A6D96A"/>
          </w:tcPr>
          <w:p w14:paraId="0F5A52D8"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1728E098" w14:textId="77777777" w:rsidR="005E2691" w:rsidRPr="006D4AA9" w:rsidRDefault="005E2691" w:rsidP="005E2691">
            <w:pPr>
              <w:pStyle w:val="TableText"/>
              <w:rPr>
                <w:sz w:val="16"/>
              </w:rPr>
            </w:pPr>
            <w:r w:rsidRPr="006D4AA9">
              <w:rPr>
                <w:sz w:val="16"/>
              </w:rPr>
              <w:t>Negligible</w:t>
            </w:r>
          </w:p>
        </w:tc>
        <w:tc>
          <w:tcPr>
            <w:tcW w:w="290" w:type="pct"/>
            <w:shd w:val="clear" w:color="auto" w:fill="auto"/>
          </w:tcPr>
          <w:p w14:paraId="163CDC92" w14:textId="77777777" w:rsidR="005E2691" w:rsidRPr="006D4AA9" w:rsidRDefault="005E2691" w:rsidP="005E2691">
            <w:pPr>
              <w:pStyle w:val="TableText"/>
              <w:rPr>
                <w:sz w:val="16"/>
              </w:rPr>
            </w:pPr>
            <w:r w:rsidRPr="006D4AA9">
              <w:rPr>
                <w:sz w:val="16"/>
              </w:rPr>
              <w:t>Unknown</w:t>
            </w:r>
          </w:p>
        </w:tc>
        <w:tc>
          <w:tcPr>
            <w:tcW w:w="290" w:type="pct"/>
            <w:shd w:val="clear" w:color="auto" w:fill="FDAE61"/>
          </w:tcPr>
          <w:p w14:paraId="37E68D1B" w14:textId="77777777" w:rsidR="005E2691" w:rsidRPr="006D4AA9" w:rsidRDefault="005E2691" w:rsidP="005E2691">
            <w:pPr>
              <w:pStyle w:val="TableText"/>
              <w:rPr>
                <w:sz w:val="16"/>
              </w:rPr>
            </w:pPr>
            <w:r w:rsidRPr="006D4AA9">
              <w:rPr>
                <w:sz w:val="16"/>
              </w:rPr>
              <w:t>High</w:t>
            </w:r>
          </w:p>
        </w:tc>
        <w:tc>
          <w:tcPr>
            <w:tcW w:w="291" w:type="pct"/>
            <w:shd w:val="clear" w:color="auto" w:fill="FFFFBF"/>
          </w:tcPr>
          <w:p w14:paraId="22C003E6" w14:textId="77777777" w:rsidR="005E2691" w:rsidRPr="006D4AA9" w:rsidRDefault="005E2691" w:rsidP="005E2691">
            <w:pPr>
              <w:pStyle w:val="TableText"/>
              <w:rPr>
                <w:sz w:val="16"/>
              </w:rPr>
            </w:pPr>
            <w:r w:rsidRPr="006D4AA9">
              <w:rPr>
                <w:sz w:val="16"/>
              </w:rPr>
              <w:t>Medium</w:t>
            </w:r>
          </w:p>
        </w:tc>
      </w:tr>
      <w:tr w:rsidR="005E2691" w:rsidRPr="006D4AA9" w14:paraId="366AEA50" w14:textId="77777777" w:rsidTr="7E959B0D">
        <w:tc>
          <w:tcPr>
            <w:tcW w:w="230" w:type="pct"/>
            <w:vMerge/>
          </w:tcPr>
          <w:p w14:paraId="48F5803E"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0D45AC75" w14:textId="77777777" w:rsidR="005E2691" w:rsidRPr="006D4AA9" w:rsidRDefault="005E2691" w:rsidP="005E2691">
            <w:pPr>
              <w:pStyle w:val="TableText"/>
              <w:rPr>
                <w:sz w:val="16"/>
              </w:rPr>
            </w:pPr>
            <w:r w:rsidRPr="006D4AA9">
              <w:rPr>
                <w:sz w:val="16"/>
              </w:rPr>
              <w:t xml:space="preserve">Providence petrel </w:t>
            </w:r>
          </w:p>
        </w:tc>
        <w:tc>
          <w:tcPr>
            <w:tcW w:w="290" w:type="pct"/>
            <w:shd w:val="clear" w:color="auto" w:fill="D7191C"/>
          </w:tcPr>
          <w:p w14:paraId="44F5C77D" w14:textId="77777777" w:rsidR="005E2691" w:rsidRPr="006D4AA9" w:rsidRDefault="005E2691" w:rsidP="005E2691">
            <w:pPr>
              <w:pStyle w:val="TableText"/>
              <w:rPr>
                <w:sz w:val="16"/>
              </w:rPr>
            </w:pPr>
            <w:r w:rsidRPr="006D4AA9">
              <w:rPr>
                <w:color w:val="FFFFFF" w:themeColor="background1"/>
                <w:sz w:val="16"/>
              </w:rPr>
              <w:t>Extreme</w:t>
            </w:r>
          </w:p>
        </w:tc>
        <w:tc>
          <w:tcPr>
            <w:tcW w:w="290" w:type="pct"/>
            <w:shd w:val="clear" w:color="auto" w:fill="D9D9D9" w:themeFill="accent6" w:themeFillShade="D9"/>
          </w:tcPr>
          <w:p w14:paraId="23F2EF16"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39CAEF51" w14:textId="77777777" w:rsidR="005E2691" w:rsidRPr="006D4AA9" w:rsidRDefault="005E2691" w:rsidP="005E2691">
            <w:pPr>
              <w:pStyle w:val="TableText"/>
              <w:rPr>
                <w:sz w:val="16"/>
              </w:rPr>
            </w:pPr>
            <w:r w:rsidRPr="006D4AA9">
              <w:rPr>
                <w:color w:val="FFFFFF" w:themeColor="background1"/>
                <w:sz w:val="16"/>
              </w:rPr>
              <w:t>Extreme</w:t>
            </w:r>
          </w:p>
        </w:tc>
        <w:tc>
          <w:tcPr>
            <w:tcW w:w="290" w:type="pct"/>
            <w:shd w:val="clear" w:color="auto" w:fill="D9D9D9" w:themeFill="accent6" w:themeFillShade="D9"/>
          </w:tcPr>
          <w:p w14:paraId="394BC57A"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2AE3A500" w14:textId="77777777" w:rsidR="005E2691" w:rsidRPr="006D4AA9" w:rsidRDefault="005E2691" w:rsidP="005E2691">
            <w:pPr>
              <w:pStyle w:val="TableText"/>
              <w:rPr>
                <w:sz w:val="16"/>
              </w:rPr>
            </w:pPr>
            <w:r w:rsidRPr="006D4AA9">
              <w:rPr>
                <w:sz w:val="16"/>
              </w:rPr>
              <w:t>Low</w:t>
            </w:r>
          </w:p>
        </w:tc>
        <w:tc>
          <w:tcPr>
            <w:tcW w:w="290" w:type="pct"/>
            <w:shd w:val="clear" w:color="auto" w:fill="A6D96A"/>
          </w:tcPr>
          <w:p w14:paraId="7A3DB601"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2C7C4FBB"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380B8D14"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2E30116F" w14:textId="77777777" w:rsidR="005E2691" w:rsidRPr="006D4AA9" w:rsidRDefault="005E2691" w:rsidP="005E2691">
            <w:pPr>
              <w:pStyle w:val="TableText"/>
              <w:rPr>
                <w:sz w:val="16"/>
              </w:rPr>
            </w:pPr>
            <w:r w:rsidRPr="006D4AA9">
              <w:rPr>
                <w:sz w:val="16"/>
              </w:rPr>
              <w:t>Negligible</w:t>
            </w:r>
          </w:p>
        </w:tc>
        <w:tc>
          <w:tcPr>
            <w:tcW w:w="291" w:type="pct"/>
            <w:shd w:val="clear" w:color="auto" w:fill="FDAE61"/>
          </w:tcPr>
          <w:p w14:paraId="051988A6" w14:textId="77777777" w:rsidR="005E2691" w:rsidRPr="006D4AA9" w:rsidRDefault="005E2691" w:rsidP="005E2691">
            <w:pPr>
              <w:pStyle w:val="TableText"/>
              <w:rPr>
                <w:sz w:val="16"/>
              </w:rPr>
            </w:pPr>
            <w:r w:rsidRPr="006D4AA9">
              <w:rPr>
                <w:sz w:val="16"/>
              </w:rPr>
              <w:t>High</w:t>
            </w:r>
          </w:p>
        </w:tc>
        <w:tc>
          <w:tcPr>
            <w:tcW w:w="290" w:type="pct"/>
            <w:shd w:val="clear" w:color="auto" w:fill="A6D96A"/>
          </w:tcPr>
          <w:p w14:paraId="3F9BFA0F"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5DD4DC4D" w14:textId="77777777" w:rsidR="005E2691" w:rsidRPr="006D4AA9" w:rsidRDefault="005E2691" w:rsidP="005E2691">
            <w:pPr>
              <w:pStyle w:val="TableText"/>
              <w:rPr>
                <w:sz w:val="16"/>
              </w:rPr>
            </w:pPr>
            <w:r w:rsidRPr="006D4AA9">
              <w:rPr>
                <w:sz w:val="16"/>
              </w:rPr>
              <w:t>Negligible</w:t>
            </w:r>
          </w:p>
        </w:tc>
        <w:tc>
          <w:tcPr>
            <w:tcW w:w="290" w:type="pct"/>
            <w:shd w:val="clear" w:color="auto" w:fill="auto"/>
          </w:tcPr>
          <w:p w14:paraId="4A14616B" w14:textId="77777777" w:rsidR="005E2691" w:rsidRPr="006D4AA9" w:rsidRDefault="005E2691" w:rsidP="005E2691">
            <w:pPr>
              <w:pStyle w:val="TableText"/>
              <w:rPr>
                <w:sz w:val="16"/>
              </w:rPr>
            </w:pPr>
            <w:r w:rsidRPr="006D4AA9">
              <w:rPr>
                <w:sz w:val="16"/>
              </w:rPr>
              <w:t>Unknown</w:t>
            </w:r>
          </w:p>
        </w:tc>
        <w:tc>
          <w:tcPr>
            <w:tcW w:w="290" w:type="pct"/>
            <w:shd w:val="clear" w:color="auto" w:fill="FDAE61"/>
          </w:tcPr>
          <w:p w14:paraId="0AEA31D9" w14:textId="77777777" w:rsidR="005E2691" w:rsidRPr="006D4AA9" w:rsidRDefault="005E2691" w:rsidP="005E2691">
            <w:pPr>
              <w:pStyle w:val="TableText"/>
              <w:rPr>
                <w:sz w:val="16"/>
              </w:rPr>
            </w:pPr>
            <w:r w:rsidRPr="006D4AA9">
              <w:rPr>
                <w:sz w:val="16"/>
              </w:rPr>
              <w:t>High</w:t>
            </w:r>
          </w:p>
        </w:tc>
        <w:tc>
          <w:tcPr>
            <w:tcW w:w="291" w:type="pct"/>
            <w:shd w:val="clear" w:color="auto" w:fill="D9D9D9" w:themeFill="accent6" w:themeFillShade="D9"/>
          </w:tcPr>
          <w:p w14:paraId="5586FB7E" w14:textId="77777777" w:rsidR="005E2691" w:rsidRPr="006D4AA9" w:rsidRDefault="005E2691" w:rsidP="005E2691">
            <w:pPr>
              <w:pStyle w:val="TableText"/>
              <w:rPr>
                <w:sz w:val="16"/>
              </w:rPr>
            </w:pPr>
            <w:r w:rsidRPr="006D4AA9">
              <w:rPr>
                <w:sz w:val="16"/>
              </w:rPr>
              <w:t>Negligible</w:t>
            </w:r>
          </w:p>
        </w:tc>
      </w:tr>
      <w:tr w:rsidR="005E2691" w:rsidRPr="006D4AA9" w14:paraId="1D5D5B29" w14:textId="77777777" w:rsidTr="7E959B0D">
        <w:tc>
          <w:tcPr>
            <w:tcW w:w="230" w:type="pct"/>
            <w:vMerge/>
          </w:tcPr>
          <w:p w14:paraId="3EABDB3A"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62060394" w14:textId="14731B3F" w:rsidR="005E2691" w:rsidRPr="006D4AA9" w:rsidRDefault="005E2691" w:rsidP="005E2691">
            <w:pPr>
              <w:pStyle w:val="TableText"/>
              <w:rPr>
                <w:sz w:val="16"/>
              </w:rPr>
            </w:pPr>
            <w:r w:rsidRPr="006D4AA9">
              <w:rPr>
                <w:sz w:val="16"/>
              </w:rPr>
              <w:t xml:space="preserve">Providence petrel </w:t>
            </w:r>
            <w:r w:rsidRPr="006D4AA9">
              <w:rPr>
                <w:b/>
                <w:sz w:val="16"/>
              </w:rPr>
              <w:t>Exp. Range</w:t>
            </w:r>
            <w:r w:rsidR="00340CA9" w:rsidRPr="006D4AA9">
              <w:rPr>
                <w:vertAlign w:val="superscript"/>
              </w:rPr>
              <w:t xml:space="preserve"> </w:t>
            </w:r>
            <w:r w:rsidR="00340CA9" w:rsidRPr="006D4AA9">
              <w:rPr>
                <w:b/>
                <w:sz w:val="16"/>
                <w:vertAlign w:val="superscript"/>
              </w:rPr>
              <w:t>a</w:t>
            </w:r>
          </w:p>
        </w:tc>
        <w:tc>
          <w:tcPr>
            <w:tcW w:w="290" w:type="pct"/>
            <w:shd w:val="clear" w:color="auto" w:fill="FDAE61"/>
          </w:tcPr>
          <w:p w14:paraId="1BC437DC"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519FA666"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74BF68B9"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6E2180F5" w14:textId="77777777" w:rsidR="005E2691" w:rsidRPr="006D4AA9" w:rsidRDefault="005E2691" w:rsidP="005E2691">
            <w:pPr>
              <w:pStyle w:val="TableText"/>
              <w:rPr>
                <w:sz w:val="16"/>
              </w:rPr>
            </w:pPr>
            <w:r w:rsidRPr="006D4AA9">
              <w:rPr>
                <w:sz w:val="16"/>
              </w:rPr>
              <w:t>Low</w:t>
            </w:r>
          </w:p>
        </w:tc>
        <w:tc>
          <w:tcPr>
            <w:tcW w:w="291" w:type="pct"/>
            <w:shd w:val="clear" w:color="auto" w:fill="D9D9D9" w:themeFill="accent6" w:themeFillShade="D9"/>
          </w:tcPr>
          <w:p w14:paraId="165D2BAC" w14:textId="77777777" w:rsidR="005E2691" w:rsidRPr="006D4AA9" w:rsidRDefault="005E2691" w:rsidP="005E2691">
            <w:pPr>
              <w:pStyle w:val="TableText"/>
              <w:rPr>
                <w:sz w:val="16"/>
              </w:rPr>
            </w:pPr>
            <w:r w:rsidRPr="006D4AA9">
              <w:rPr>
                <w:sz w:val="16"/>
              </w:rPr>
              <w:t>Negligible</w:t>
            </w:r>
          </w:p>
        </w:tc>
        <w:tc>
          <w:tcPr>
            <w:tcW w:w="290" w:type="pct"/>
            <w:shd w:val="clear" w:color="auto" w:fill="A6D96A"/>
          </w:tcPr>
          <w:p w14:paraId="0F6111EC" w14:textId="77777777" w:rsidR="005E2691" w:rsidRPr="006D4AA9" w:rsidRDefault="005E2691" w:rsidP="005E2691">
            <w:pPr>
              <w:pStyle w:val="TableText"/>
              <w:rPr>
                <w:sz w:val="16"/>
              </w:rPr>
            </w:pPr>
            <w:r w:rsidRPr="006D4AA9">
              <w:rPr>
                <w:sz w:val="16"/>
              </w:rPr>
              <w:t>Low</w:t>
            </w:r>
          </w:p>
        </w:tc>
        <w:tc>
          <w:tcPr>
            <w:tcW w:w="290" w:type="pct"/>
            <w:shd w:val="clear" w:color="auto" w:fill="D7191C"/>
          </w:tcPr>
          <w:p w14:paraId="19F93333" w14:textId="77777777" w:rsidR="005E2691" w:rsidRPr="006D4AA9" w:rsidRDefault="005E2691" w:rsidP="005E2691">
            <w:pPr>
              <w:pStyle w:val="TableText"/>
              <w:rPr>
                <w:sz w:val="16"/>
              </w:rPr>
            </w:pPr>
            <w:r w:rsidRPr="006D4AA9">
              <w:rPr>
                <w:color w:val="FFFFFF" w:themeColor="background1"/>
                <w:sz w:val="16"/>
              </w:rPr>
              <w:t>Extreme</w:t>
            </w:r>
          </w:p>
        </w:tc>
        <w:tc>
          <w:tcPr>
            <w:tcW w:w="290" w:type="pct"/>
            <w:shd w:val="clear" w:color="auto" w:fill="D9D9D9" w:themeFill="accent6" w:themeFillShade="D9"/>
          </w:tcPr>
          <w:p w14:paraId="082DE24E"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634F7558" w14:textId="77777777" w:rsidR="005E2691" w:rsidRPr="006D4AA9" w:rsidRDefault="005E2691" w:rsidP="005E2691">
            <w:pPr>
              <w:pStyle w:val="TableText"/>
              <w:rPr>
                <w:sz w:val="16"/>
              </w:rPr>
            </w:pPr>
            <w:r w:rsidRPr="006D4AA9">
              <w:rPr>
                <w:sz w:val="16"/>
              </w:rPr>
              <w:t>Negligible</w:t>
            </w:r>
          </w:p>
        </w:tc>
        <w:tc>
          <w:tcPr>
            <w:tcW w:w="291" w:type="pct"/>
            <w:shd w:val="clear" w:color="auto" w:fill="FDAE61"/>
          </w:tcPr>
          <w:p w14:paraId="7A5594D8"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403C278B"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5EC5C9C0" w14:textId="77777777" w:rsidR="005E2691" w:rsidRPr="006D4AA9" w:rsidRDefault="005E2691" w:rsidP="005E2691">
            <w:pPr>
              <w:pStyle w:val="TableText"/>
              <w:rPr>
                <w:sz w:val="16"/>
              </w:rPr>
            </w:pPr>
            <w:r w:rsidRPr="006D4AA9">
              <w:rPr>
                <w:sz w:val="16"/>
              </w:rPr>
              <w:t>Negligible</w:t>
            </w:r>
          </w:p>
        </w:tc>
        <w:tc>
          <w:tcPr>
            <w:tcW w:w="290" w:type="pct"/>
            <w:shd w:val="clear" w:color="auto" w:fill="auto"/>
          </w:tcPr>
          <w:p w14:paraId="64D9A4D0" w14:textId="77777777" w:rsidR="005E2691" w:rsidRPr="006D4AA9" w:rsidRDefault="005E2691" w:rsidP="005E2691">
            <w:pPr>
              <w:pStyle w:val="TableText"/>
              <w:rPr>
                <w:sz w:val="16"/>
              </w:rPr>
            </w:pPr>
            <w:r w:rsidRPr="006D4AA9">
              <w:rPr>
                <w:sz w:val="16"/>
              </w:rPr>
              <w:t>Unknown</w:t>
            </w:r>
          </w:p>
        </w:tc>
        <w:tc>
          <w:tcPr>
            <w:tcW w:w="290" w:type="pct"/>
            <w:shd w:val="clear" w:color="auto" w:fill="FDAE61"/>
          </w:tcPr>
          <w:p w14:paraId="0C94A625" w14:textId="77777777" w:rsidR="005E2691" w:rsidRPr="006D4AA9" w:rsidRDefault="005E2691" w:rsidP="005E2691">
            <w:pPr>
              <w:pStyle w:val="TableText"/>
              <w:rPr>
                <w:sz w:val="16"/>
              </w:rPr>
            </w:pPr>
            <w:r w:rsidRPr="006D4AA9">
              <w:rPr>
                <w:sz w:val="16"/>
              </w:rPr>
              <w:t>High</w:t>
            </w:r>
          </w:p>
        </w:tc>
        <w:tc>
          <w:tcPr>
            <w:tcW w:w="291" w:type="pct"/>
            <w:shd w:val="clear" w:color="auto" w:fill="A6D96A"/>
          </w:tcPr>
          <w:p w14:paraId="3DB6801B" w14:textId="77777777" w:rsidR="005E2691" w:rsidRPr="006D4AA9" w:rsidRDefault="005E2691" w:rsidP="005E2691">
            <w:pPr>
              <w:pStyle w:val="TableText"/>
              <w:rPr>
                <w:sz w:val="16"/>
              </w:rPr>
            </w:pPr>
            <w:r w:rsidRPr="006D4AA9">
              <w:rPr>
                <w:sz w:val="16"/>
              </w:rPr>
              <w:t>Low</w:t>
            </w:r>
          </w:p>
        </w:tc>
      </w:tr>
      <w:tr w:rsidR="005E2691" w:rsidRPr="006D4AA9" w14:paraId="3AE9E97D" w14:textId="77777777" w:rsidTr="7E959B0D">
        <w:tc>
          <w:tcPr>
            <w:tcW w:w="230" w:type="pct"/>
            <w:vMerge/>
          </w:tcPr>
          <w:p w14:paraId="217EF516"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1E8D0185" w14:textId="77777777" w:rsidR="005E2691" w:rsidRPr="006D4AA9" w:rsidRDefault="005E2691" w:rsidP="005E2691">
            <w:pPr>
              <w:pStyle w:val="TableText"/>
              <w:rPr>
                <w:sz w:val="16"/>
              </w:rPr>
            </w:pPr>
            <w:r w:rsidRPr="006D4AA9">
              <w:rPr>
                <w:sz w:val="16"/>
              </w:rPr>
              <w:t>Sooty tern</w:t>
            </w:r>
          </w:p>
        </w:tc>
        <w:tc>
          <w:tcPr>
            <w:tcW w:w="290" w:type="pct"/>
            <w:shd w:val="clear" w:color="auto" w:fill="FDAE61"/>
          </w:tcPr>
          <w:p w14:paraId="22800B75" w14:textId="77777777" w:rsidR="005E2691" w:rsidRPr="006D4AA9" w:rsidRDefault="005E2691" w:rsidP="005E2691">
            <w:pPr>
              <w:pStyle w:val="TableText"/>
              <w:rPr>
                <w:sz w:val="16"/>
              </w:rPr>
            </w:pPr>
            <w:r w:rsidRPr="006D4AA9">
              <w:rPr>
                <w:sz w:val="16"/>
              </w:rPr>
              <w:t>High</w:t>
            </w:r>
          </w:p>
        </w:tc>
        <w:tc>
          <w:tcPr>
            <w:tcW w:w="290" w:type="pct"/>
            <w:shd w:val="clear" w:color="auto" w:fill="A6D96A"/>
          </w:tcPr>
          <w:p w14:paraId="25444D90" w14:textId="77777777" w:rsidR="005E2691" w:rsidRPr="006D4AA9" w:rsidRDefault="005E2691" w:rsidP="005E2691">
            <w:pPr>
              <w:pStyle w:val="TableText"/>
              <w:rPr>
                <w:sz w:val="16"/>
              </w:rPr>
            </w:pPr>
            <w:r w:rsidRPr="006D4AA9">
              <w:rPr>
                <w:sz w:val="16"/>
              </w:rPr>
              <w:t>Low</w:t>
            </w:r>
          </w:p>
        </w:tc>
        <w:tc>
          <w:tcPr>
            <w:tcW w:w="290" w:type="pct"/>
            <w:shd w:val="clear" w:color="auto" w:fill="FDAE61"/>
          </w:tcPr>
          <w:p w14:paraId="486060C8"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346DBFD5" w14:textId="77777777" w:rsidR="005E2691" w:rsidRPr="006D4AA9" w:rsidRDefault="005E2691" w:rsidP="005E2691">
            <w:pPr>
              <w:pStyle w:val="TableText"/>
              <w:rPr>
                <w:sz w:val="16"/>
              </w:rPr>
            </w:pPr>
            <w:r w:rsidRPr="006D4AA9">
              <w:rPr>
                <w:sz w:val="16"/>
              </w:rPr>
              <w:t>Negligible</w:t>
            </w:r>
          </w:p>
        </w:tc>
        <w:tc>
          <w:tcPr>
            <w:tcW w:w="291" w:type="pct"/>
            <w:shd w:val="clear" w:color="auto" w:fill="D9D9D9" w:themeFill="accent6" w:themeFillShade="D9"/>
          </w:tcPr>
          <w:p w14:paraId="71652CC9" w14:textId="77777777" w:rsidR="005E2691" w:rsidRPr="006D4AA9" w:rsidRDefault="005E2691" w:rsidP="005E2691">
            <w:pPr>
              <w:pStyle w:val="TableText"/>
              <w:rPr>
                <w:sz w:val="16"/>
              </w:rPr>
            </w:pPr>
            <w:r w:rsidRPr="006D4AA9">
              <w:rPr>
                <w:sz w:val="16"/>
              </w:rPr>
              <w:t>Negligible</w:t>
            </w:r>
          </w:p>
        </w:tc>
        <w:tc>
          <w:tcPr>
            <w:tcW w:w="290" w:type="pct"/>
            <w:shd w:val="clear" w:color="auto" w:fill="A6D96A"/>
          </w:tcPr>
          <w:p w14:paraId="51741620"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6D81B43F" w14:textId="77777777" w:rsidR="005E2691" w:rsidRPr="006D4AA9" w:rsidRDefault="005E2691" w:rsidP="005E2691">
            <w:pPr>
              <w:pStyle w:val="TableText"/>
              <w:rPr>
                <w:sz w:val="16"/>
              </w:rPr>
            </w:pPr>
            <w:r w:rsidRPr="006D4AA9">
              <w:rPr>
                <w:sz w:val="16"/>
              </w:rPr>
              <w:t>Negligible</w:t>
            </w:r>
          </w:p>
        </w:tc>
        <w:tc>
          <w:tcPr>
            <w:tcW w:w="290" w:type="pct"/>
            <w:shd w:val="clear" w:color="auto" w:fill="auto"/>
          </w:tcPr>
          <w:p w14:paraId="23ECC0EF" w14:textId="77777777" w:rsidR="005E2691" w:rsidRPr="006D4AA9" w:rsidRDefault="005E2691" w:rsidP="005E2691">
            <w:pPr>
              <w:pStyle w:val="TableText"/>
              <w:rPr>
                <w:sz w:val="16"/>
              </w:rPr>
            </w:pPr>
            <w:r w:rsidRPr="006D4AA9">
              <w:rPr>
                <w:sz w:val="16"/>
              </w:rPr>
              <w:t>Unknown</w:t>
            </w:r>
          </w:p>
        </w:tc>
        <w:tc>
          <w:tcPr>
            <w:tcW w:w="290" w:type="pct"/>
            <w:shd w:val="clear" w:color="auto" w:fill="D7191C"/>
          </w:tcPr>
          <w:p w14:paraId="4CB267F7" w14:textId="77777777" w:rsidR="005E2691" w:rsidRPr="006D4AA9" w:rsidRDefault="005E2691" w:rsidP="005E2691">
            <w:pPr>
              <w:pStyle w:val="TableText"/>
              <w:rPr>
                <w:sz w:val="16"/>
              </w:rPr>
            </w:pPr>
            <w:r w:rsidRPr="006D4AA9">
              <w:rPr>
                <w:color w:val="FFFFFF" w:themeColor="background1"/>
                <w:sz w:val="16"/>
              </w:rPr>
              <w:t>Extreme</w:t>
            </w:r>
          </w:p>
        </w:tc>
        <w:tc>
          <w:tcPr>
            <w:tcW w:w="291" w:type="pct"/>
            <w:shd w:val="clear" w:color="auto" w:fill="FDAE61"/>
          </w:tcPr>
          <w:p w14:paraId="734B5215" w14:textId="77777777" w:rsidR="005E2691" w:rsidRPr="006D4AA9" w:rsidRDefault="005E2691" w:rsidP="005E2691">
            <w:pPr>
              <w:pStyle w:val="TableText"/>
              <w:rPr>
                <w:sz w:val="16"/>
              </w:rPr>
            </w:pPr>
            <w:r w:rsidRPr="006D4AA9">
              <w:rPr>
                <w:sz w:val="16"/>
              </w:rPr>
              <w:t>High</w:t>
            </w:r>
          </w:p>
        </w:tc>
        <w:tc>
          <w:tcPr>
            <w:tcW w:w="290" w:type="pct"/>
            <w:shd w:val="clear" w:color="auto" w:fill="A6D96A"/>
          </w:tcPr>
          <w:p w14:paraId="2B98EA4A"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2460D9B3" w14:textId="77777777" w:rsidR="005E2691" w:rsidRPr="006D4AA9" w:rsidRDefault="005E2691" w:rsidP="005E2691">
            <w:pPr>
              <w:pStyle w:val="TableText"/>
              <w:rPr>
                <w:sz w:val="16"/>
              </w:rPr>
            </w:pPr>
            <w:r w:rsidRPr="006D4AA9">
              <w:rPr>
                <w:sz w:val="16"/>
              </w:rPr>
              <w:t>Negligible</w:t>
            </w:r>
          </w:p>
        </w:tc>
        <w:tc>
          <w:tcPr>
            <w:tcW w:w="290" w:type="pct"/>
            <w:shd w:val="clear" w:color="auto" w:fill="auto"/>
          </w:tcPr>
          <w:p w14:paraId="328C6013" w14:textId="77777777" w:rsidR="005E2691" w:rsidRPr="006D4AA9" w:rsidRDefault="005E2691" w:rsidP="005E2691">
            <w:pPr>
              <w:pStyle w:val="TableText"/>
              <w:rPr>
                <w:sz w:val="16"/>
              </w:rPr>
            </w:pPr>
            <w:r w:rsidRPr="006D4AA9">
              <w:rPr>
                <w:sz w:val="16"/>
              </w:rPr>
              <w:t>Unknown</w:t>
            </w:r>
          </w:p>
        </w:tc>
        <w:tc>
          <w:tcPr>
            <w:tcW w:w="290" w:type="pct"/>
            <w:shd w:val="clear" w:color="auto" w:fill="FDAE61"/>
          </w:tcPr>
          <w:p w14:paraId="4E4E8DA5" w14:textId="77777777" w:rsidR="005E2691" w:rsidRPr="006D4AA9" w:rsidRDefault="005E2691" w:rsidP="005E2691">
            <w:pPr>
              <w:pStyle w:val="TableText"/>
              <w:rPr>
                <w:sz w:val="16"/>
              </w:rPr>
            </w:pPr>
            <w:r w:rsidRPr="006D4AA9">
              <w:rPr>
                <w:sz w:val="16"/>
              </w:rPr>
              <w:t>High</w:t>
            </w:r>
          </w:p>
        </w:tc>
        <w:tc>
          <w:tcPr>
            <w:tcW w:w="291" w:type="pct"/>
            <w:shd w:val="clear" w:color="auto" w:fill="A6D96A"/>
          </w:tcPr>
          <w:p w14:paraId="369CDD7E" w14:textId="77777777" w:rsidR="005E2691" w:rsidRPr="006D4AA9" w:rsidRDefault="005E2691" w:rsidP="005E2691">
            <w:pPr>
              <w:pStyle w:val="TableText"/>
              <w:rPr>
                <w:sz w:val="16"/>
              </w:rPr>
            </w:pPr>
            <w:r w:rsidRPr="006D4AA9">
              <w:rPr>
                <w:sz w:val="16"/>
              </w:rPr>
              <w:t>Low</w:t>
            </w:r>
          </w:p>
        </w:tc>
      </w:tr>
      <w:tr w:rsidR="005E2691" w:rsidRPr="006D4AA9" w14:paraId="233D16F5" w14:textId="77777777" w:rsidTr="7E959B0D">
        <w:tc>
          <w:tcPr>
            <w:tcW w:w="230" w:type="pct"/>
            <w:vMerge w:val="restart"/>
          </w:tcPr>
          <w:p w14:paraId="1BECB273" w14:textId="77777777" w:rsidR="005E2691" w:rsidRPr="006D4AA9" w:rsidRDefault="005E2691" w:rsidP="005E2691">
            <w:pPr>
              <w:pStyle w:val="TableText"/>
              <w:rPr>
                <w:sz w:val="16"/>
              </w:rPr>
            </w:pPr>
            <w:r w:rsidRPr="006D4AA9">
              <w:rPr>
                <w:sz w:val="16"/>
              </w:rPr>
              <w:t>Trees and shrubs</w:t>
            </w:r>
          </w:p>
        </w:tc>
        <w:tc>
          <w:tcPr>
            <w:tcW w:w="416" w:type="pct"/>
            <w:shd w:val="clear" w:color="auto" w:fill="auto"/>
            <w:tcMar>
              <w:left w:w="108" w:type="dxa"/>
              <w:right w:w="108" w:type="dxa"/>
            </w:tcMar>
          </w:tcPr>
          <w:p w14:paraId="6286A9F6" w14:textId="77777777" w:rsidR="005E2691" w:rsidRPr="006D4AA9" w:rsidRDefault="005E2691" w:rsidP="005E2691">
            <w:pPr>
              <w:pStyle w:val="TableText"/>
              <w:rPr>
                <w:rStyle w:val="Emphasis"/>
                <w:sz w:val="16"/>
              </w:rPr>
            </w:pPr>
            <w:r w:rsidRPr="006D4AA9">
              <w:rPr>
                <w:rStyle w:val="Emphasis"/>
                <w:sz w:val="16"/>
              </w:rPr>
              <w:t>Abutilon julianae</w:t>
            </w:r>
          </w:p>
        </w:tc>
        <w:tc>
          <w:tcPr>
            <w:tcW w:w="290" w:type="pct"/>
            <w:shd w:val="clear" w:color="auto" w:fill="D7191C"/>
          </w:tcPr>
          <w:p w14:paraId="63332772"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3C7D1B87"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2695DF17" w14:textId="77777777" w:rsidR="005E2691" w:rsidRPr="006D4AA9" w:rsidRDefault="005E2691" w:rsidP="005E2691">
            <w:pPr>
              <w:pStyle w:val="TableText"/>
              <w:rPr>
                <w:sz w:val="16"/>
              </w:rPr>
            </w:pPr>
            <w:r w:rsidRPr="006D4AA9">
              <w:rPr>
                <w:color w:val="FFFFFF" w:themeColor="background1"/>
                <w:sz w:val="16"/>
              </w:rPr>
              <w:t>Extreme</w:t>
            </w:r>
          </w:p>
        </w:tc>
        <w:tc>
          <w:tcPr>
            <w:tcW w:w="290" w:type="pct"/>
            <w:shd w:val="clear" w:color="auto" w:fill="FFFFBF"/>
          </w:tcPr>
          <w:p w14:paraId="5E9C2F0C"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28C5DA52" w14:textId="77777777" w:rsidR="005E2691" w:rsidRPr="006D4AA9" w:rsidRDefault="005E2691" w:rsidP="005E2691">
            <w:pPr>
              <w:pStyle w:val="TableText"/>
              <w:rPr>
                <w:sz w:val="16"/>
              </w:rPr>
            </w:pPr>
            <w:r w:rsidRPr="006D4AA9">
              <w:rPr>
                <w:sz w:val="16"/>
              </w:rPr>
              <w:t>n/a</w:t>
            </w:r>
            <w:r w:rsidRPr="006D4AA9" w:rsidDel="002D56FE">
              <w:rPr>
                <w:sz w:val="16"/>
              </w:rPr>
              <w:t xml:space="preserve"> </w:t>
            </w:r>
          </w:p>
        </w:tc>
        <w:tc>
          <w:tcPr>
            <w:tcW w:w="290" w:type="pct"/>
            <w:shd w:val="clear" w:color="auto" w:fill="A6D96A"/>
          </w:tcPr>
          <w:p w14:paraId="49553209"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646D7097"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55852B38"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70D7DF6E"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24A361DE" w14:textId="77777777" w:rsidR="005E2691" w:rsidRPr="006D4AA9" w:rsidRDefault="005E2691" w:rsidP="005E2691">
            <w:pPr>
              <w:pStyle w:val="TableText"/>
              <w:rPr>
                <w:sz w:val="16"/>
              </w:rPr>
            </w:pPr>
            <w:r w:rsidRPr="006D4AA9">
              <w:rPr>
                <w:sz w:val="16"/>
              </w:rPr>
              <w:t>Low</w:t>
            </w:r>
          </w:p>
        </w:tc>
        <w:tc>
          <w:tcPr>
            <w:tcW w:w="290" w:type="pct"/>
            <w:shd w:val="clear" w:color="auto" w:fill="FDAE61"/>
          </w:tcPr>
          <w:p w14:paraId="2AEE527F"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13DFAB9B" w14:textId="77777777" w:rsidR="005E2691" w:rsidRPr="006D4AA9" w:rsidRDefault="005E2691" w:rsidP="005E2691">
            <w:pPr>
              <w:pStyle w:val="TableText"/>
              <w:rPr>
                <w:sz w:val="16"/>
              </w:rPr>
            </w:pPr>
            <w:r w:rsidRPr="006D4AA9">
              <w:rPr>
                <w:sz w:val="16"/>
              </w:rPr>
              <w:t>Negligible</w:t>
            </w:r>
          </w:p>
        </w:tc>
        <w:tc>
          <w:tcPr>
            <w:tcW w:w="290" w:type="pct"/>
            <w:shd w:val="clear" w:color="auto" w:fill="A6D96A"/>
          </w:tcPr>
          <w:p w14:paraId="06C70825"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1C9014B6" w14:textId="77777777" w:rsidR="005E2691" w:rsidRPr="006D4AA9" w:rsidRDefault="005E2691" w:rsidP="005E2691">
            <w:pPr>
              <w:pStyle w:val="TableText"/>
              <w:rPr>
                <w:sz w:val="16"/>
              </w:rPr>
            </w:pPr>
            <w:r w:rsidRPr="006D4AA9">
              <w:rPr>
                <w:sz w:val="16"/>
              </w:rPr>
              <w:t>Medium</w:t>
            </w:r>
          </w:p>
        </w:tc>
        <w:tc>
          <w:tcPr>
            <w:tcW w:w="291" w:type="pct"/>
            <w:shd w:val="clear" w:color="auto" w:fill="FDAE61"/>
          </w:tcPr>
          <w:p w14:paraId="5E775678" w14:textId="77777777" w:rsidR="005E2691" w:rsidRPr="006D4AA9" w:rsidRDefault="005E2691" w:rsidP="005E2691">
            <w:pPr>
              <w:pStyle w:val="TableText"/>
              <w:rPr>
                <w:sz w:val="16"/>
              </w:rPr>
            </w:pPr>
            <w:r w:rsidRPr="006D4AA9">
              <w:rPr>
                <w:sz w:val="16"/>
              </w:rPr>
              <w:t>High</w:t>
            </w:r>
          </w:p>
        </w:tc>
      </w:tr>
      <w:tr w:rsidR="005E2691" w:rsidRPr="006D4AA9" w14:paraId="5077870B" w14:textId="77777777" w:rsidTr="7E959B0D">
        <w:tc>
          <w:tcPr>
            <w:tcW w:w="230" w:type="pct"/>
            <w:vMerge/>
          </w:tcPr>
          <w:p w14:paraId="79A674EA"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01E032E4" w14:textId="77777777" w:rsidR="005E2691" w:rsidRPr="006D4AA9" w:rsidRDefault="005E2691" w:rsidP="005E2691">
            <w:pPr>
              <w:pStyle w:val="TableText"/>
              <w:rPr>
                <w:rStyle w:val="Emphasis"/>
                <w:sz w:val="16"/>
              </w:rPr>
            </w:pPr>
            <w:r w:rsidRPr="006D4AA9">
              <w:rPr>
                <w:rStyle w:val="Emphasis"/>
                <w:sz w:val="16"/>
              </w:rPr>
              <w:t>Achyranthes arborescens</w:t>
            </w:r>
          </w:p>
        </w:tc>
        <w:tc>
          <w:tcPr>
            <w:tcW w:w="290" w:type="pct"/>
            <w:shd w:val="clear" w:color="auto" w:fill="D7191C"/>
          </w:tcPr>
          <w:p w14:paraId="110D0E4D"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3CEA5FAA" w14:textId="77777777" w:rsidR="005E2691" w:rsidRPr="006D4AA9" w:rsidRDefault="005E2691" w:rsidP="005E2691">
            <w:pPr>
              <w:pStyle w:val="TableText"/>
              <w:rPr>
                <w:sz w:val="16"/>
              </w:rPr>
            </w:pPr>
            <w:r w:rsidRPr="006D4AA9">
              <w:rPr>
                <w:sz w:val="16"/>
              </w:rPr>
              <w:t>Negligible</w:t>
            </w:r>
          </w:p>
        </w:tc>
        <w:tc>
          <w:tcPr>
            <w:tcW w:w="290" w:type="pct"/>
            <w:shd w:val="clear" w:color="auto" w:fill="FDAE61"/>
          </w:tcPr>
          <w:p w14:paraId="0664D660"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6580DDA4" w14:textId="77777777" w:rsidR="005E2691" w:rsidRPr="006D4AA9" w:rsidRDefault="005E2691" w:rsidP="005E2691">
            <w:pPr>
              <w:pStyle w:val="TableText"/>
              <w:rPr>
                <w:sz w:val="16"/>
              </w:rPr>
            </w:pPr>
            <w:r w:rsidRPr="006D4AA9">
              <w:rPr>
                <w:sz w:val="16"/>
              </w:rPr>
              <w:t>Negligible</w:t>
            </w:r>
          </w:p>
        </w:tc>
        <w:tc>
          <w:tcPr>
            <w:tcW w:w="291" w:type="pct"/>
            <w:shd w:val="clear" w:color="auto" w:fill="auto"/>
          </w:tcPr>
          <w:p w14:paraId="1BC3C255" w14:textId="77777777" w:rsidR="005E2691" w:rsidRPr="006D4AA9" w:rsidRDefault="005E2691" w:rsidP="005E2691">
            <w:pPr>
              <w:pStyle w:val="TableText"/>
              <w:rPr>
                <w:sz w:val="16"/>
              </w:rPr>
            </w:pPr>
            <w:r w:rsidRPr="006D4AA9">
              <w:rPr>
                <w:sz w:val="16"/>
              </w:rPr>
              <w:t>n/a</w:t>
            </w:r>
          </w:p>
        </w:tc>
        <w:tc>
          <w:tcPr>
            <w:tcW w:w="290" w:type="pct"/>
            <w:shd w:val="clear" w:color="auto" w:fill="FFFFBF"/>
          </w:tcPr>
          <w:p w14:paraId="400303FB"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4EBC8A80"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321A33EE"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32470CBA"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6ABFF82F" w14:textId="77777777" w:rsidR="005E2691" w:rsidRPr="006D4AA9" w:rsidRDefault="005E2691" w:rsidP="005E2691">
            <w:pPr>
              <w:pStyle w:val="TableText"/>
              <w:rPr>
                <w:sz w:val="16"/>
              </w:rPr>
            </w:pPr>
            <w:r w:rsidRPr="006D4AA9">
              <w:rPr>
                <w:sz w:val="16"/>
              </w:rPr>
              <w:t>Low</w:t>
            </w:r>
          </w:p>
        </w:tc>
        <w:tc>
          <w:tcPr>
            <w:tcW w:w="290" w:type="pct"/>
            <w:shd w:val="clear" w:color="auto" w:fill="FDAE61"/>
          </w:tcPr>
          <w:p w14:paraId="61A12140" w14:textId="77777777" w:rsidR="005E2691" w:rsidRPr="006D4AA9" w:rsidRDefault="005E2691" w:rsidP="005E2691">
            <w:pPr>
              <w:pStyle w:val="TableText"/>
              <w:rPr>
                <w:sz w:val="16"/>
              </w:rPr>
            </w:pPr>
            <w:r w:rsidRPr="006D4AA9">
              <w:rPr>
                <w:sz w:val="16"/>
              </w:rPr>
              <w:t>High</w:t>
            </w:r>
          </w:p>
        </w:tc>
        <w:tc>
          <w:tcPr>
            <w:tcW w:w="290" w:type="pct"/>
            <w:shd w:val="clear" w:color="auto" w:fill="FFFFBF"/>
          </w:tcPr>
          <w:p w14:paraId="7D858FF4" w14:textId="77777777" w:rsidR="005E2691" w:rsidRPr="006D4AA9" w:rsidRDefault="005E2691" w:rsidP="005E2691">
            <w:pPr>
              <w:pStyle w:val="TableText"/>
              <w:rPr>
                <w:sz w:val="16"/>
              </w:rPr>
            </w:pPr>
            <w:r w:rsidRPr="006D4AA9">
              <w:rPr>
                <w:sz w:val="16"/>
              </w:rPr>
              <w:t>Medium</w:t>
            </w:r>
          </w:p>
        </w:tc>
        <w:tc>
          <w:tcPr>
            <w:tcW w:w="290" w:type="pct"/>
            <w:shd w:val="clear" w:color="auto" w:fill="FDAE61"/>
          </w:tcPr>
          <w:p w14:paraId="07F07F93" w14:textId="77777777" w:rsidR="005E2691" w:rsidRPr="006D4AA9" w:rsidRDefault="005E2691" w:rsidP="005E2691">
            <w:pPr>
              <w:pStyle w:val="TableText"/>
              <w:rPr>
                <w:sz w:val="16"/>
              </w:rPr>
            </w:pPr>
            <w:r w:rsidRPr="006D4AA9">
              <w:rPr>
                <w:sz w:val="16"/>
              </w:rPr>
              <w:t>High</w:t>
            </w:r>
          </w:p>
        </w:tc>
        <w:tc>
          <w:tcPr>
            <w:tcW w:w="290" w:type="pct"/>
            <w:shd w:val="clear" w:color="auto" w:fill="D7191C"/>
          </w:tcPr>
          <w:p w14:paraId="305AEEAA"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1" w:type="pct"/>
            <w:shd w:val="clear" w:color="auto" w:fill="D7191C"/>
          </w:tcPr>
          <w:p w14:paraId="2B82B571"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r>
      <w:tr w:rsidR="005E2691" w:rsidRPr="006D4AA9" w14:paraId="20DFC6E1" w14:textId="77777777" w:rsidTr="7E959B0D">
        <w:tc>
          <w:tcPr>
            <w:tcW w:w="230" w:type="pct"/>
            <w:vMerge/>
          </w:tcPr>
          <w:p w14:paraId="1484866B" w14:textId="77777777" w:rsidR="005E2691" w:rsidRPr="006D4AA9" w:rsidRDefault="005E2691" w:rsidP="005E2691">
            <w:pPr>
              <w:rPr>
                <w:sz w:val="16"/>
              </w:rPr>
            </w:pPr>
          </w:p>
        </w:tc>
        <w:tc>
          <w:tcPr>
            <w:tcW w:w="416" w:type="pct"/>
            <w:shd w:val="clear" w:color="auto" w:fill="auto"/>
            <w:tcMar>
              <w:left w:w="108" w:type="dxa"/>
              <w:right w:w="108" w:type="dxa"/>
            </w:tcMar>
          </w:tcPr>
          <w:p w14:paraId="3B256D0B" w14:textId="77777777" w:rsidR="005E2691" w:rsidRPr="006D4AA9" w:rsidRDefault="005E2691" w:rsidP="005E2691">
            <w:pPr>
              <w:pStyle w:val="TableText"/>
              <w:rPr>
                <w:rStyle w:val="Emphasis"/>
                <w:sz w:val="16"/>
              </w:rPr>
            </w:pPr>
            <w:r w:rsidRPr="006D4AA9">
              <w:rPr>
                <w:rStyle w:val="Emphasis"/>
                <w:sz w:val="16"/>
              </w:rPr>
              <w:t>Achyranthes margaretarum</w:t>
            </w:r>
          </w:p>
        </w:tc>
        <w:tc>
          <w:tcPr>
            <w:tcW w:w="290" w:type="pct"/>
            <w:shd w:val="clear" w:color="auto" w:fill="D7191C"/>
          </w:tcPr>
          <w:p w14:paraId="25D5255A"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7D06A5D0"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03141EA4"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35E839A5" w14:textId="77777777" w:rsidR="005E2691" w:rsidRPr="006D4AA9" w:rsidRDefault="005E2691" w:rsidP="005E2691">
            <w:pPr>
              <w:pStyle w:val="TableText"/>
              <w:rPr>
                <w:sz w:val="16"/>
              </w:rPr>
            </w:pPr>
            <w:r w:rsidRPr="006D4AA9">
              <w:rPr>
                <w:sz w:val="16"/>
              </w:rPr>
              <w:t>Negligible</w:t>
            </w:r>
          </w:p>
        </w:tc>
        <w:tc>
          <w:tcPr>
            <w:tcW w:w="291" w:type="pct"/>
            <w:shd w:val="clear" w:color="auto" w:fill="auto"/>
          </w:tcPr>
          <w:p w14:paraId="28F82E09" w14:textId="77777777" w:rsidR="005E2691" w:rsidRPr="006D4AA9" w:rsidRDefault="005E2691" w:rsidP="005E2691">
            <w:pPr>
              <w:pStyle w:val="TableText"/>
              <w:rPr>
                <w:sz w:val="16"/>
              </w:rPr>
            </w:pPr>
            <w:r w:rsidRPr="006D4AA9">
              <w:rPr>
                <w:sz w:val="16"/>
              </w:rPr>
              <w:t>n/a</w:t>
            </w:r>
          </w:p>
        </w:tc>
        <w:tc>
          <w:tcPr>
            <w:tcW w:w="290" w:type="pct"/>
            <w:shd w:val="clear" w:color="auto" w:fill="auto"/>
          </w:tcPr>
          <w:p w14:paraId="540AD780" w14:textId="77777777" w:rsidR="005E2691" w:rsidRPr="006D4AA9" w:rsidRDefault="005E2691" w:rsidP="005E2691">
            <w:pPr>
              <w:pStyle w:val="TableText"/>
              <w:rPr>
                <w:sz w:val="16"/>
              </w:rPr>
            </w:pPr>
            <w:r w:rsidRPr="006D4AA9">
              <w:rPr>
                <w:sz w:val="16"/>
              </w:rPr>
              <w:t>Unknown</w:t>
            </w:r>
          </w:p>
        </w:tc>
        <w:tc>
          <w:tcPr>
            <w:tcW w:w="290" w:type="pct"/>
            <w:shd w:val="clear" w:color="auto" w:fill="D9D9D9" w:themeFill="accent6" w:themeFillShade="D9"/>
          </w:tcPr>
          <w:p w14:paraId="3EFA273C"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1DC00B8E"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6B88097F"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5CE12ED7" w14:textId="77777777" w:rsidR="005E2691" w:rsidRPr="006D4AA9" w:rsidRDefault="005E2691" w:rsidP="005E2691">
            <w:pPr>
              <w:pStyle w:val="TableText"/>
              <w:rPr>
                <w:sz w:val="16"/>
              </w:rPr>
            </w:pPr>
            <w:r w:rsidRPr="006D4AA9">
              <w:rPr>
                <w:sz w:val="16"/>
              </w:rPr>
              <w:t>Low</w:t>
            </w:r>
          </w:p>
        </w:tc>
        <w:tc>
          <w:tcPr>
            <w:tcW w:w="290" w:type="pct"/>
            <w:shd w:val="clear" w:color="auto" w:fill="FDAE61"/>
          </w:tcPr>
          <w:p w14:paraId="45CEE8EA" w14:textId="77777777" w:rsidR="005E2691" w:rsidRPr="006D4AA9" w:rsidRDefault="005E2691" w:rsidP="005E2691">
            <w:pPr>
              <w:pStyle w:val="TableText"/>
              <w:rPr>
                <w:sz w:val="16"/>
              </w:rPr>
            </w:pPr>
            <w:r w:rsidRPr="006D4AA9">
              <w:rPr>
                <w:sz w:val="16"/>
              </w:rPr>
              <w:t>High</w:t>
            </w:r>
          </w:p>
        </w:tc>
        <w:tc>
          <w:tcPr>
            <w:tcW w:w="290" w:type="pct"/>
            <w:shd w:val="clear" w:color="auto" w:fill="FFFFBF"/>
          </w:tcPr>
          <w:p w14:paraId="2DCA27AF" w14:textId="77777777" w:rsidR="005E2691" w:rsidRPr="006D4AA9" w:rsidRDefault="005E2691" w:rsidP="005E2691">
            <w:pPr>
              <w:pStyle w:val="TableText"/>
              <w:rPr>
                <w:sz w:val="16"/>
              </w:rPr>
            </w:pPr>
            <w:r w:rsidRPr="006D4AA9">
              <w:rPr>
                <w:sz w:val="16"/>
              </w:rPr>
              <w:t>Medium</w:t>
            </w:r>
          </w:p>
        </w:tc>
        <w:tc>
          <w:tcPr>
            <w:tcW w:w="290" w:type="pct"/>
            <w:shd w:val="clear" w:color="auto" w:fill="FFFFBF"/>
          </w:tcPr>
          <w:p w14:paraId="3F6133C6" w14:textId="77777777" w:rsidR="005E2691" w:rsidRPr="006D4AA9" w:rsidRDefault="005E2691" w:rsidP="005E2691">
            <w:pPr>
              <w:pStyle w:val="TableText"/>
              <w:rPr>
                <w:sz w:val="16"/>
              </w:rPr>
            </w:pPr>
            <w:r w:rsidRPr="006D4AA9">
              <w:rPr>
                <w:sz w:val="16"/>
              </w:rPr>
              <w:t>Medium</w:t>
            </w:r>
          </w:p>
        </w:tc>
        <w:tc>
          <w:tcPr>
            <w:tcW w:w="290" w:type="pct"/>
            <w:shd w:val="clear" w:color="auto" w:fill="D7191C"/>
          </w:tcPr>
          <w:p w14:paraId="0F0C0C8C"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1" w:type="pct"/>
            <w:shd w:val="clear" w:color="auto" w:fill="D7191C"/>
          </w:tcPr>
          <w:p w14:paraId="5C4A13A0"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r>
      <w:tr w:rsidR="005E2691" w:rsidRPr="006D4AA9" w14:paraId="7B72C80A" w14:textId="77777777" w:rsidTr="7E959B0D">
        <w:tc>
          <w:tcPr>
            <w:tcW w:w="230" w:type="pct"/>
            <w:vMerge/>
          </w:tcPr>
          <w:p w14:paraId="43DD72D7"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218B786D" w14:textId="5856B2F5" w:rsidR="005E2691" w:rsidRPr="006D4AA9" w:rsidRDefault="005E2691" w:rsidP="005E2691">
            <w:pPr>
              <w:pStyle w:val="TableText"/>
              <w:rPr>
                <w:rStyle w:val="Emphasis"/>
                <w:sz w:val="16"/>
              </w:rPr>
            </w:pPr>
            <w:r w:rsidRPr="006D4AA9">
              <w:rPr>
                <w:rStyle w:val="Emphasis"/>
                <w:sz w:val="16"/>
              </w:rPr>
              <w:t xml:space="preserve">Boehmeria australis </w:t>
            </w:r>
            <w:r w:rsidR="008A740E" w:rsidRPr="006D4AA9">
              <w:rPr>
                <w:rStyle w:val="Emphasis"/>
                <w:sz w:val="16"/>
              </w:rPr>
              <w:t>a</w:t>
            </w:r>
            <w:r w:rsidRPr="006D4AA9">
              <w:rPr>
                <w:rStyle w:val="Emphasis"/>
                <w:sz w:val="16"/>
              </w:rPr>
              <w:t>ustralis</w:t>
            </w:r>
          </w:p>
        </w:tc>
        <w:tc>
          <w:tcPr>
            <w:tcW w:w="290" w:type="pct"/>
            <w:shd w:val="clear" w:color="auto" w:fill="D7191C"/>
          </w:tcPr>
          <w:p w14:paraId="7E97AAA9"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1B7B1706"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5C2EFDF2"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11D112AB"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1CC5F73A" w14:textId="77777777" w:rsidR="005E2691" w:rsidRPr="006D4AA9" w:rsidRDefault="005E2691" w:rsidP="005E2691">
            <w:pPr>
              <w:pStyle w:val="TableText"/>
              <w:rPr>
                <w:sz w:val="16"/>
              </w:rPr>
            </w:pPr>
            <w:r w:rsidRPr="006D4AA9">
              <w:rPr>
                <w:sz w:val="16"/>
              </w:rPr>
              <w:t>n/a</w:t>
            </w:r>
          </w:p>
        </w:tc>
        <w:tc>
          <w:tcPr>
            <w:tcW w:w="290" w:type="pct"/>
            <w:shd w:val="clear" w:color="auto" w:fill="FFFFBF"/>
          </w:tcPr>
          <w:p w14:paraId="71AA1C06"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2601F59D"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34383D03"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6C895FAC"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6D28438A" w14:textId="77777777" w:rsidR="005E2691" w:rsidRPr="006D4AA9" w:rsidRDefault="005E2691" w:rsidP="005E2691">
            <w:pPr>
              <w:pStyle w:val="TableText"/>
              <w:rPr>
                <w:sz w:val="16"/>
              </w:rPr>
            </w:pPr>
            <w:r w:rsidRPr="006D4AA9">
              <w:rPr>
                <w:sz w:val="16"/>
              </w:rPr>
              <w:t>Low</w:t>
            </w:r>
          </w:p>
        </w:tc>
        <w:tc>
          <w:tcPr>
            <w:tcW w:w="290" w:type="pct"/>
            <w:shd w:val="clear" w:color="auto" w:fill="FDAE61"/>
          </w:tcPr>
          <w:p w14:paraId="3CB4014A" w14:textId="77777777" w:rsidR="005E2691" w:rsidRPr="006D4AA9" w:rsidRDefault="005E2691" w:rsidP="005E2691">
            <w:pPr>
              <w:pStyle w:val="TableText"/>
              <w:rPr>
                <w:sz w:val="16"/>
              </w:rPr>
            </w:pPr>
            <w:r w:rsidRPr="006D4AA9">
              <w:rPr>
                <w:sz w:val="16"/>
              </w:rPr>
              <w:t>High</w:t>
            </w:r>
          </w:p>
        </w:tc>
        <w:tc>
          <w:tcPr>
            <w:tcW w:w="290" w:type="pct"/>
            <w:shd w:val="clear" w:color="auto" w:fill="FFFFBF"/>
          </w:tcPr>
          <w:p w14:paraId="60A24CF9"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4D6FC52C"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53EC0538" w14:textId="77777777" w:rsidR="005E2691" w:rsidRPr="006D4AA9" w:rsidRDefault="005E2691" w:rsidP="005E2691">
            <w:pPr>
              <w:pStyle w:val="TableText"/>
              <w:rPr>
                <w:sz w:val="16"/>
              </w:rPr>
            </w:pPr>
            <w:r w:rsidRPr="006D4AA9">
              <w:rPr>
                <w:sz w:val="16"/>
              </w:rPr>
              <w:t>Medium</w:t>
            </w:r>
          </w:p>
        </w:tc>
        <w:tc>
          <w:tcPr>
            <w:tcW w:w="291" w:type="pct"/>
            <w:shd w:val="clear" w:color="auto" w:fill="D7191C"/>
          </w:tcPr>
          <w:p w14:paraId="20912630" w14:textId="77777777" w:rsidR="005E2691" w:rsidRPr="006D4AA9" w:rsidRDefault="005E2691" w:rsidP="005E2691">
            <w:pPr>
              <w:pStyle w:val="TableText"/>
              <w:rPr>
                <w:sz w:val="16"/>
              </w:rPr>
            </w:pPr>
            <w:r w:rsidRPr="006D4AA9">
              <w:rPr>
                <w:color w:val="FFFFFF" w:themeColor="background1"/>
                <w:sz w:val="16"/>
              </w:rPr>
              <w:t>Extreme</w:t>
            </w:r>
          </w:p>
        </w:tc>
      </w:tr>
      <w:tr w:rsidR="005E2691" w:rsidRPr="006D4AA9" w14:paraId="77C1DCDF" w14:textId="77777777" w:rsidTr="7E959B0D">
        <w:tc>
          <w:tcPr>
            <w:tcW w:w="230" w:type="pct"/>
            <w:vMerge/>
          </w:tcPr>
          <w:p w14:paraId="7D712835" w14:textId="77777777" w:rsidR="005E2691" w:rsidRPr="006D4AA9" w:rsidRDefault="005E2691" w:rsidP="005E2691">
            <w:pPr>
              <w:rPr>
                <w:sz w:val="16"/>
              </w:rPr>
            </w:pPr>
          </w:p>
        </w:tc>
        <w:tc>
          <w:tcPr>
            <w:tcW w:w="416" w:type="pct"/>
            <w:shd w:val="clear" w:color="auto" w:fill="auto"/>
            <w:tcMar>
              <w:left w:w="108" w:type="dxa"/>
              <w:right w:w="108" w:type="dxa"/>
            </w:tcMar>
          </w:tcPr>
          <w:p w14:paraId="79206DC4" w14:textId="77777777" w:rsidR="005E2691" w:rsidRPr="006D4AA9" w:rsidRDefault="005E2691" w:rsidP="005E2691">
            <w:pPr>
              <w:pStyle w:val="TableText"/>
              <w:rPr>
                <w:rStyle w:val="Emphasis"/>
                <w:sz w:val="16"/>
              </w:rPr>
            </w:pPr>
            <w:r w:rsidRPr="006D4AA9">
              <w:rPr>
                <w:rStyle w:val="Emphasis"/>
                <w:sz w:val="16"/>
              </w:rPr>
              <w:t>Coprosma baueri</w:t>
            </w:r>
          </w:p>
        </w:tc>
        <w:tc>
          <w:tcPr>
            <w:tcW w:w="290" w:type="pct"/>
            <w:shd w:val="clear" w:color="auto" w:fill="D7191C"/>
          </w:tcPr>
          <w:p w14:paraId="6C1FE36C"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1E64A3BE"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15EA6D18"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5D67E69E"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76071E60" w14:textId="77777777" w:rsidR="005E2691" w:rsidRPr="006D4AA9" w:rsidRDefault="005E2691" w:rsidP="005E2691">
            <w:pPr>
              <w:pStyle w:val="TableText"/>
              <w:rPr>
                <w:sz w:val="16"/>
              </w:rPr>
            </w:pPr>
            <w:r w:rsidRPr="006D4AA9">
              <w:rPr>
                <w:sz w:val="16"/>
              </w:rPr>
              <w:t>n/a</w:t>
            </w:r>
          </w:p>
        </w:tc>
        <w:tc>
          <w:tcPr>
            <w:tcW w:w="290" w:type="pct"/>
            <w:shd w:val="clear" w:color="auto" w:fill="FDAE61"/>
          </w:tcPr>
          <w:p w14:paraId="0A25470F"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5323B96E"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1C8D8688"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7C6ED383"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42B54D10"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405A3E0C" w14:textId="77777777" w:rsidR="005E2691" w:rsidRPr="006D4AA9" w:rsidRDefault="005E2691" w:rsidP="005E2691">
            <w:pPr>
              <w:pStyle w:val="TableText"/>
              <w:rPr>
                <w:sz w:val="16"/>
              </w:rPr>
            </w:pPr>
            <w:r w:rsidRPr="006D4AA9">
              <w:rPr>
                <w:sz w:val="16"/>
              </w:rPr>
              <w:t>Medium</w:t>
            </w:r>
          </w:p>
        </w:tc>
        <w:tc>
          <w:tcPr>
            <w:tcW w:w="290" w:type="pct"/>
            <w:shd w:val="clear" w:color="auto" w:fill="FFFFBF"/>
          </w:tcPr>
          <w:p w14:paraId="610B2707"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03E51B20"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074E5D77" w14:textId="77777777" w:rsidR="005E2691" w:rsidRPr="006D4AA9" w:rsidRDefault="005E2691" w:rsidP="005E2691">
            <w:pPr>
              <w:pStyle w:val="TableText"/>
              <w:rPr>
                <w:sz w:val="16"/>
              </w:rPr>
            </w:pPr>
            <w:r w:rsidRPr="006D4AA9">
              <w:rPr>
                <w:sz w:val="16"/>
              </w:rPr>
              <w:t>Medium</w:t>
            </w:r>
          </w:p>
        </w:tc>
        <w:tc>
          <w:tcPr>
            <w:tcW w:w="291" w:type="pct"/>
            <w:shd w:val="clear" w:color="auto" w:fill="FDAE61"/>
          </w:tcPr>
          <w:p w14:paraId="6464529A" w14:textId="77777777" w:rsidR="005E2691" w:rsidRPr="006D4AA9" w:rsidRDefault="005E2691" w:rsidP="005E2691">
            <w:pPr>
              <w:pStyle w:val="TableText"/>
              <w:rPr>
                <w:sz w:val="16"/>
              </w:rPr>
            </w:pPr>
            <w:r w:rsidRPr="006D4AA9">
              <w:rPr>
                <w:sz w:val="16"/>
              </w:rPr>
              <w:t>High</w:t>
            </w:r>
          </w:p>
        </w:tc>
      </w:tr>
      <w:tr w:rsidR="005E2691" w:rsidRPr="006D4AA9" w14:paraId="22305DAF" w14:textId="77777777" w:rsidTr="7E959B0D">
        <w:tc>
          <w:tcPr>
            <w:tcW w:w="230" w:type="pct"/>
            <w:vMerge/>
          </w:tcPr>
          <w:p w14:paraId="63434BAC" w14:textId="77777777" w:rsidR="005E2691" w:rsidRPr="006D4AA9" w:rsidRDefault="005E2691" w:rsidP="005E2691">
            <w:pPr>
              <w:rPr>
                <w:sz w:val="16"/>
              </w:rPr>
            </w:pPr>
          </w:p>
        </w:tc>
        <w:tc>
          <w:tcPr>
            <w:tcW w:w="416" w:type="pct"/>
            <w:shd w:val="clear" w:color="auto" w:fill="auto"/>
            <w:tcMar>
              <w:left w:w="108" w:type="dxa"/>
              <w:right w:w="108" w:type="dxa"/>
            </w:tcMar>
          </w:tcPr>
          <w:p w14:paraId="27BAFEA5" w14:textId="77777777" w:rsidR="005E2691" w:rsidRPr="006D4AA9" w:rsidRDefault="005E2691" w:rsidP="005E2691">
            <w:pPr>
              <w:pStyle w:val="TableText"/>
              <w:rPr>
                <w:rStyle w:val="Emphasis"/>
                <w:sz w:val="16"/>
              </w:rPr>
            </w:pPr>
            <w:r w:rsidRPr="006D4AA9">
              <w:rPr>
                <w:rStyle w:val="Emphasis"/>
                <w:sz w:val="16"/>
              </w:rPr>
              <w:t>Coprosma pilosa</w:t>
            </w:r>
          </w:p>
        </w:tc>
        <w:tc>
          <w:tcPr>
            <w:tcW w:w="290" w:type="pct"/>
            <w:shd w:val="clear" w:color="auto" w:fill="D7191C"/>
          </w:tcPr>
          <w:p w14:paraId="4BC7CEC4"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4B541257"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735064FA"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6E3EAEB2"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75C0E7CF" w14:textId="77777777" w:rsidR="005E2691" w:rsidRPr="006D4AA9" w:rsidRDefault="005E2691" w:rsidP="005E2691">
            <w:pPr>
              <w:pStyle w:val="TableText"/>
              <w:rPr>
                <w:sz w:val="16"/>
              </w:rPr>
            </w:pPr>
            <w:r w:rsidRPr="006D4AA9">
              <w:rPr>
                <w:sz w:val="16"/>
              </w:rPr>
              <w:t>n/a</w:t>
            </w:r>
          </w:p>
        </w:tc>
        <w:tc>
          <w:tcPr>
            <w:tcW w:w="290" w:type="pct"/>
            <w:shd w:val="clear" w:color="auto" w:fill="FDAE61"/>
          </w:tcPr>
          <w:p w14:paraId="0489E7DD"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3990BFE9"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011F1116"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1FDF1864"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4CB76BED"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33B43FE6" w14:textId="77777777" w:rsidR="005E2691" w:rsidRPr="006D4AA9" w:rsidRDefault="005E2691" w:rsidP="005E2691">
            <w:pPr>
              <w:pStyle w:val="TableText"/>
              <w:rPr>
                <w:sz w:val="16"/>
              </w:rPr>
            </w:pPr>
            <w:r w:rsidRPr="006D4AA9">
              <w:rPr>
                <w:sz w:val="16"/>
              </w:rPr>
              <w:t>Medium</w:t>
            </w:r>
          </w:p>
        </w:tc>
        <w:tc>
          <w:tcPr>
            <w:tcW w:w="290" w:type="pct"/>
            <w:shd w:val="clear" w:color="auto" w:fill="FFFFBF"/>
          </w:tcPr>
          <w:p w14:paraId="25041FCA"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2A445BEE" w14:textId="77777777" w:rsidR="005E2691" w:rsidRPr="006D4AA9" w:rsidRDefault="005E2691" w:rsidP="005E2691">
            <w:pPr>
              <w:pStyle w:val="TableText"/>
              <w:rPr>
                <w:sz w:val="16"/>
              </w:rPr>
            </w:pPr>
            <w:r w:rsidRPr="006D4AA9">
              <w:rPr>
                <w:sz w:val="16"/>
              </w:rPr>
              <w:t>Low</w:t>
            </w:r>
          </w:p>
        </w:tc>
        <w:tc>
          <w:tcPr>
            <w:tcW w:w="290" w:type="pct"/>
            <w:shd w:val="clear" w:color="auto" w:fill="D7191C"/>
          </w:tcPr>
          <w:p w14:paraId="1B87813F"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1" w:type="pct"/>
            <w:shd w:val="clear" w:color="auto" w:fill="D7191C"/>
          </w:tcPr>
          <w:p w14:paraId="387601D0"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r>
      <w:tr w:rsidR="005E2691" w:rsidRPr="006D4AA9" w14:paraId="6F3DF653" w14:textId="77777777" w:rsidTr="7E959B0D">
        <w:tc>
          <w:tcPr>
            <w:tcW w:w="230" w:type="pct"/>
            <w:vMerge/>
          </w:tcPr>
          <w:p w14:paraId="3486C33D" w14:textId="77777777" w:rsidR="005E2691" w:rsidRPr="006D4AA9" w:rsidRDefault="005E2691" w:rsidP="005E2691">
            <w:pPr>
              <w:rPr>
                <w:sz w:val="16"/>
              </w:rPr>
            </w:pPr>
          </w:p>
        </w:tc>
        <w:tc>
          <w:tcPr>
            <w:tcW w:w="416" w:type="pct"/>
            <w:shd w:val="clear" w:color="auto" w:fill="auto"/>
            <w:tcMar>
              <w:left w:w="108" w:type="dxa"/>
              <w:right w:w="108" w:type="dxa"/>
            </w:tcMar>
          </w:tcPr>
          <w:p w14:paraId="6D1CE2D6" w14:textId="51C3EBF2" w:rsidR="005E2691" w:rsidRPr="006D4AA9" w:rsidRDefault="005E2691" w:rsidP="005E2691">
            <w:pPr>
              <w:pStyle w:val="TableText"/>
              <w:rPr>
                <w:rStyle w:val="Emphasis"/>
                <w:sz w:val="16"/>
              </w:rPr>
            </w:pPr>
            <w:r w:rsidRPr="006D4AA9">
              <w:rPr>
                <w:rStyle w:val="Emphasis"/>
                <w:sz w:val="16"/>
              </w:rPr>
              <w:t>Cordyline obtecta</w:t>
            </w:r>
          </w:p>
        </w:tc>
        <w:tc>
          <w:tcPr>
            <w:tcW w:w="290" w:type="pct"/>
            <w:shd w:val="clear" w:color="auto" w:fill="D7191C"/>
          </w:tcPr>
          <w:p w14:paraId="0837158B"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44423B41"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3BE80A93"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4FEA7AB3"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717201F0" w14:textId="77777777" w:rsidR="005E2691" w:rsidRPr="006D4AA9" w:rsidRDefault="005E2691" w:rsidP="005E2691">
            <w:pPr>
              <w:pStyle w:val="TableText"/>
              <w:rPr>
                <w:sz w:val="16"/>
              </w:rPr>
            </w:pPr>
            <w:r w:rsidRPr="006D4AA9">
              <w:rPr>
                <w:sz w:val="16"/>
              </w:rPr>
              <w:t>n/a</w:t>
            </w:r>
          </w:p>
        </w:tc>
        <w:tc>
          <w:tcPr>
            <w:tcW w:w="290" w:type="pct"/>
            <w:shd w:val="clear" w:color="auto" w:fill="FFFFBF"/>
          </w:tcPr>
          <w:p w14:paraId="3DC13705"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386884C5"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1CBA5E1F"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34B99BF6"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4FA0F7E5"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6D52E9A0" w14:textId="77777777" w:rsidR="005E2691" w:rsidRPr="006D4AA9" w:rsidRDefault="005E2691" w:rsidP="005E2691">
            <w:pPr>
              <w:pStyle w:val="TableText"/>
              <w:rPr>
                <w:sz w:val="16"/>
              </w:rPr>
            </w:pPr>
            <w:r w:rsidRPr="006D4AA9">
              <w:rPr>
                <w:sz w:val="16"/>
              </w:rPr>
              <w:t>Medium</w:t>
            </w:r>
          </w:p>
        </w:tc>
        <w:tc>
          <w:tcPr>
            <w:tcW w:w="290" w:type="pct"/>
            <w:shd w:val="clear" w:color="auto" w:fill="FFFFBF"/>
          </w:tcPr>
          <w:p w14:paraId="20D98C5F"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54EAEC0E" w14:textId="77777777" w:rsidR="005E2691" w:rsidRPr="006D4AA9" w:rsidRDefault="005E2691" w:rsidP="005E2691">
            <w:pPr>
              <w:pStyle w:val="TableText"/>
              <w:rPr>
                <w:sz w:val="16"/>
              </w:rPr>
            </w:pPr>
            <w:r w:rsidRPr="006D4AA9">
              <w:rPr>
                <w:sz w:val="16"/>
              </w:rPr>
              <w:t>Low</w:t>
            </w:r>
          </w:p>
        </w:tc>
        <w:tc>
          <w:tcPr>
            <w:tcW w:w="290" w:type="pct"/>
            <w:shd w:val="clear" w:color="auto" w:fill="A6D96A"/>
          </w:tcPr>
          <w:p w14:paraId="536EC33B" w14:textId="77777777" w:rsidR="005E2691" w:rsidRPr="006D4AA9" w:rsidRDefault="005E2691" w:rsidP="005E2691">
            <w:pPr>
              <w:pStyle w:val="TableText"/>
              <w:rPr>
                <w:sz w:val="16"/>
              </w:rPr>
            </w:pPr>
            <w:r w:rsidRPr="006D4AA9">
              <w:rPr>
                <w:sz w:val="16"/>
              </w:rPr>
              <w:t>Low</w:t>
            </w:r>
          </w:p>
        </w:tc>
        <w:tc>
          <w:tcPr>
            <w:tcW w:w="291" w:type="pct"/>
            <w:shd w:val="clear" w:color="auto" w:fill="A6D96A"/>
          </w:tcPr>
          <w:p w14:paraId="5B4488B9" w14:textId="77777777" w:rsidR="005E2691" w:rsidRPr="006D4AA9" w:rsidRDefault="005E2691" w:rsidP="005E2691">
            <w:pPr>
              <w:pStyle w:val="TableText"/>
              <w:rPr>
                <w:sz w:val="16"/>
              </w:rPr>
            </w:pPr>
            <w:r w:rsidRPr="006D4AA9">
              <w:rPr>
                <w:sz w:val="16"/>
              </w:rPr>
              <w:t>Low</w:t>
            </w:r>
          </w:p>
        </w:tc>
      </w:tr>
      <w:tr w:rsidR="005E2691" w:rsidRPr="006D4AA9" w14:paraId="29A39BF0" w14:textId="77777777" w:rsidTr="7E959B0D">
        <w:tc>
          <w:tcPr>
            <w:tcW w:w="230" w:type="pct"/>
            <w:vMerge/>
          </w:tcPr>
          <w:p w14:paraId="371FB52E" w14:textId="77777777" w:rsidR="005E2691" w:rsidRPr="006D4AA9" w:rsidRDefault="005E2691" w:rsidP="005E2691">
            <w:pPr>
              <w:rPr>
                <w:sz w:val="16"/>
              </w:rPr>
            </w:pPr>
          </w:p>
        </w:tc>
        <w:tc>
          <w:tcPr>
            <w:tcW w:w="416" w:type="pct"/>
            <w:shd w:val="clear" w:color="auto" w:fill="auto"/>
            <w:tcMar>
              <w:left w:w="108" w:type="dxa"/>
              <w:right w:w="108" w:type="dxa"/>
            </w:tcMar>
          </w:tcPr>
          <w:p w14:paraId="56767642" w14:textId="77777777" w:rsidR="005E2691" w:rsidRPr="006D4AA9" w:rsidRDefault="005E2691" w:rsidP="005E2691">
            <w:pPr>
              <w:pStyle w:val="TableText"/>
              <w:rPr>
                <w:rStyle w:val="Emphasis"/>
                <w:sz w:val="16"/>
              </w:rPr>
            </w:pPr>
            <w:r w:rsidRPr="006D4AA9">
              <w:rPr>
                <w:rStyle w:val="Emphasis"/>
                <w:sz w:val="16"/>
              </w:rPr>
              <w:t>Dysoxylum bijugum</w:t>
            </w:r>
          </w:p>
        </w:tc>
        <w:tc>
          <w:tcPr>
            <w:tcW w:w="290" w:type="pct"/>
            <w:shd w:val="clear" w:color="auto" w:fill="D7191C"/>
          </w:tcPr>
          <w:p w14:paraId="19A3A5EF"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36218124"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3E640836"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1E9BDA0F"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5C092E24" w14:textId="77777777" w:rsidR="005E2691" w:rsidRPr="006D4AA9" w:rsidRDefault="005E2691" w:rsidP="005E2691">
            <w:pPr>
              <w:pStyle w:val="TableText"/>
              <w:rPr>
                <w:sz w:val="16"/>
              </w:rPr>
            </w:pPr>
            <w:r w:rsidRPr="006D4AA9">
              <w:rPr>
                <w:sz w:val="16"/>
              </w:rPr>
              <w:t>n/a</w:t>
            </w:r>
          </w:p>
        </w:tc>
        <w:tc>
          <w:tcPr>
            <w:tcW w:w="290" w:type="pct"/>
            <w:shd w:val="clear" w:color="auto" w:fill="FFFFBF"/>
          </w:tcPr>
          <w:p w14:paraId="673BF9DC"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02ED6483"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6835A52B"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6D0E4993"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58296CE9" w14:textId="77777777" w:rsidR="005E2691" w:rsidRPr="006D4AA9" w:rsidRDefault="005E2691" w:rsidP="005E2691">
            <w:pPr>
              <w:pStyle w:val="TableText"/>
              <w:rPr>
                <w:sz w:val="16"/>
              </w:rPr>
            </w:pPr>
            <w:r w:rsidRPr="006D4AA9">
              <w:rPr>
                <w:sz w:val="16"/>
              </w:rPr>
              <w:t>Low</w:t>
            </w:r>
          </w:p>
        </w:tc>
        <w:tc>
          <w:tcPr>
            <w:tcW w:w="290" w:type="pct"/>
            <w:shd w:val="clear" w:color="auto" w:fill="A6D96A"/>
          </w:tcPr>
          <w:p w14:paraId="4843FEAF"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738E69D2"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397E8CDC" w14:textId="77777777" w:rsidR="005E2691" w:rsidRPr="006D4AA9" w:rsidRDefault="005E2691" w:rsidP="005E2691">
            <w:pPr>
              <w:pStyle w:val="TableText"/>
              <w:rPr>
                <w:sz w:val="16"/>
              </w:rPr>
            </w:pPr>
            <w:r w:rsidRPr="006D4AA9">
              <w:rPr>
                <w:sz w:val="16"/>
              </w:rPr>
              <w:t>Low</w:t>
            </w:r>
          </w:p>
        </w:tc>
        <w:tc>
          <w:tcPr>
            <w:tcW w:w="290" w:type="pct"/>
            <w:shd w:val="clear" w:color="auto" w:fill="A6D96A"/>
          </w:tcPr>
          <w:p w14:paraId="46EE993B" w14:textId="77777777" w:rsidR="005E2691" w:rsidRPr="006D4AA9" w:rsidRDefault="005E2691" w:rsidP="005E2691">
            <w:pPr>
              <w:pStyle w:val="TableText"/>
              <w:rPr>
                <w:sz w:val="16"/>
              </w:rPr>
            </w:pPr>
            <w:r w:rsidRPr="006D4AA9">
              <w:rPr>
                <w:sz w:val="16"/>
              </w:rPr>
              <w:t>Low</w:t>
            </w:r>
          </w:p>
        </w:tc>
        <w:tc>
          <w:tcPr>
            <w:tcW w:w="291" w:type="pct"/>
            <w:shd w:val="clear" w:color="auto" w:fill="D9D9D9" w:themeFill="accent6" w:themeFillShade="D9"/>
          </w:tcPr>
          <w:p w14:paraId="4A7946F2" w14:textId="77777777" w:rsidR="005E2691" w:rsidRPr="006D4AA9" w:rsidRDefault="005E2691" w:rsidP="005E2691">
            <w:pPr>
              <w:pStyle w:val="TableText"/>
              <w:rPr>
                <w:sz w:val="16"/>
              </w:rPr>
            </w:pPr>
            <w:r w:rsidRPr="006D4AA9">
              <w:rPr>
                <w:sz w:val="16"/>
              </w:rPr>
              <w:t>Negligible</w:t>
            </w:r>
          </w:p>
        </w:tc>
      </w:tr>
      <w:tr w:rsidR="005E2691" w:rsidRPr="006D4AA9" w14:paraId="6E438155" w14:textId="77777777" w:rsidTr="7E959B0D">
        <w:tc>
          <w:tcPr>
            <w:tcW w:w="230" w:type="pct"/>
            <w:vMerge/>
          </w:tcPr>
          <w:p w14:paraId="04A220DB" w14:textId="77777777" w:rsidR="005E2691" w:rsidRPr="006D4AA9" w:rsidRDefault="005E2691" w:rsidP="005E2691">
            <w:pPr>
              <w:rPr>
                <w:sz w:val="16"/>
              </w:rPr>
            </w:pPr>
          </w:p>
        </w:tc>
        <w:tc>
          <w:tcPr>
            <w:tcW w:w="416" w:type="pct"/>
            <w:shd w:val="clear" w:color="auto" w:fill="auto"/>
            <w:tcMar>
              <w:left w:w="108" w:type="dxa"/>
              <w:right w:w="108" w:type="dxa"/>
            </w:tcMar>
          </w:tcPr>
          <w:p w14:paraId="5AD31CCA" w14:textId="77777777" w:rsidR="005E2691" w:rsidRPr="006D4AA9" w:rsidRDefault="005E2691" w:rsidP="005E2691">
            <w:pPr>
              <w:pStyle w:val="TableText"/>
              <w:rPr>
                <w:rStyle w:val="Emphasis"/>
                <w:sz w:val="16"/>
              </w:rPr>
            </w:pPr>
            <w:r w:rsidRPr="006D4AA9">
              <w:rPr>
                <w:rStyle w:val="Emphasis"/>
                <w:sz w:val="16"/>
              </w:rPr>
              <w:t>Euphorbia norfolkiana</w:t>
            </w:r>
          </w:p>
        </w:tc>
        <w:tc>
          <w:tcPr>
            <w:tcW w:w="290" w:type="pct"/>
            <w:shd w:val="clear" w:color="auto" w:fill="D7191C"/>
          </w:tcPr>
          <w:p w14:paraId="70046A2A"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7469C5F7"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18DC868D"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5F227F66"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497E6464" w14:textId="77777777" w:rsidR="005E2691" w:rsidRPr="006D4AA9" w:rsidRDefault="005E2691" w:rsidP="005E2691">
            <w:pPr>
              <w:pStyle w:val="TableText"/>
              <w:rPr>
                <w:sz w:val="16"/>
              </w:rPr>
            </w:pPr>
            <w:r w:rsidRPr="006D4AA9">
              <w:rPr>
                <w:sz w:val="16"/>
              </w:rPr>
              <w:t>n/a</w:t>
            </w:r>
          </w:p>
        </w:tc>
        <w:tc>
          <w:tcPr>
            <w:tcW w:w="290" w:type="pct"/>
            <w:shd w:val="clear" w:color="auto" w:fill="D7191C"/>
          </w:tcPr>
          <w:p w14:paraId="10DE1F3B" w14:textId="77777777" w:rsidR="005E2691" w:rsidRPr="006D4AA9" w:rsidRDefault="005E2691" w:rsidP="005E2691">
            <w:pPr>
              <w:pStyle w:val="TableText"/>
              <w:rPr>
                <w:sz w:val="16"/>
              </w:rPr>
            </w:pPr>
            <w:r w:rsidRPr="006D4AA9">
              <w:rPr>
                <w:color w:val="FFFFFF" w:themeColor="background1"/>
                <w:sz w:val="16"/>
              </w:rPr>
              <w:t>Extreme</w:t>
            </w:r>
          </w:p>
        </w:tc>
        <w:tc>
          <w:tcPr>
            <w:tcW w:w="290" w:type="pct"/>
            <w:shd w:val="clear" w:color="auto" w:fill="D9D9D9" w:themeFill="accent6" w:themeFillShade="D9"/>
          </w:tcPr>
          <w:p w14:paraId="3460D82D"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0252039A"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1F60E8D7"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63D134EE"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6BE88179" w14:textId="77777777" w:rsidR="005E2691" w:rsidRPr="006D4AA9" w:rsidRDefault="005E2691" w:rsidP="005E2691">
            <w:pPr>
              <w:pStyle w:val="TableText"/>
              <w:rPr>
                <w:sz w:val="16"/>
              </w:rPr>
            </w:pPr>
            <w:r w:rsidRPr="006D4AA9">
              <w:rPr>
                <w:sz w:val="16"/>
              </w:rPr>
              <w:t>Medium</w:t>
            </w:r>
          </w:p>
        </w:tc>
        <w:tc>
          <w:tcPr>
            <w:tcW w:w="290" w:type="pct"/>
            <w:shd w:val="clear" w:color="auto" w:fill="FFFFBF"/>
          </w:tcPr>
          <w:p w14:paraId="51BBF831"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332D45BF" w14:textId="77777777" w:rsidR="005E2691" w:rsidRPr="006D4AA9" w:rsidRDefault="005E2691" w:rsidP="005E2691">
            <w:pPr>
              <w:pStyle w:val="TableText"/>
              <w:rPr>
                <w:sz w:val="16"/>
              </w:rPr>
            </w:pPr>
            <w:r w:rsidRPr="006D4AA9">
              <w:rPr>
                <w:sz w:val="16"/>
              </w:rPr>
              <w:t>Low</w:t>
            </w:r>
          </w:p>
        </w:tc>
        <w:tc>
          <w:tcPr>
            <w:tcW w:w="290" w:type="pct"/>
            <w:shd w:val="clear" w:color="auto" w:fill="FDAE61"/>
          </w:tcPr>
          <w:p w14:paraId="6AD970F9" w14:textId="77777777" w:rsidR="005E2691" w:rsidRPr="006D4AA9" w:rsidRDefault="005E2691" w:rsidP="005E2691">
            <w:pPr>
              <w:pStyle w:val="TableText"/>
              <w:rPr>
                <w:sz w:val="16"/>
              </w:rPr>
            </w:pPr>
            <w:r w:rsidRPr="006D4AA9">
              <w:rPr>
                <w:sz w:val="16"/>
              </w:rPr>
              <w:t>High</w:t>
            </w:r>
          </w:p>
        </w:tc>
        <w:tc>
          <w:tcPr>
            <w:tcW w:w="291" w:type="pct"/>
            <w:shd w:val="clear" w:color="auto" w:fill="D7191C"/>
          </w:tcPr>
          <w:p w14:paraId="32CFF053" w14:textId="77777777" w:rsidR="005E2691" w:rsidRPr="006D4AA9" w:rsidRDefault="005E2691" w:rsidP="005E2691">
            <w:pPr>
              <w:pStyle w:val="TableText"/>
              <w:rPr>
                <w:sz w:val="16"/>
              </w:rPr>
            </w:pPr>
            <w:r w:rsidRPr="006D4AA9">
              <w:rPr>
                <w:color w:val="FFFFFF" w:themeColor="background1"/>
                <w:sz w:val="16"/>
              </w:rPr>
              <w:t>Extreme</w:t>
            </w:r>
          </w:p>
        </w:tc>
      </w:tr>
      <w:tr w:rsidR="005E2691" w:rsidRPr="006D4AA9" w14:paraId="613269B2" w14:textId="77777777" w:rsidTr="7E959B0D">
        <w:tc>
          <w:tcPr>
            <w:tcW w:w="230" w:type="pct"/>
            <w:vMerge/>
          </w:tcPr>
          <w:p w14:paraId="2EC58A46" w14:textId="77777777" w:rsidR="005E2691" w:rsidRPr="006D4AA9" w:rsidRDefault="005E2691" w:rsidP="005E2691">
            <w:pPr>
              <w:rPr>
                <w:sz w:val="16"/>
              </w:rPr>
            </w:pPr>
          </w:p>
        </w:tc>
        <w:tc>
          <w:tcPr>
            <w:tcW w:w="416" w:type="pct"/>
            <w:shd w:val="clear" w:color="auto" w:fill="auto"/>
            <w:tcMar>
              <w:left w:w="108" w:type="dxa"/>
              <w:right w:w="108" w:type="dxa"/>
            </w:tcMar>
          </w:tcPr>
          <w:p w14:paraId="6B566496" w14:textId="77777777" w:rsidR="005E2691" w:rsidRPr="006D4AA9" w:rsidRDefault="005E2691" w:rsidP="005E2691">
            <w:pPr>
              <w:pStyle w:val="TableText"/>
              <w:rPr>
                <w:rStyle w:val="Emphasis"/>
                <w:sz w:val="16"/>
              </w:rPr>
            </w:pPr>
            <w:r w:rsidRPr="006D4AA9">
              <w:rPr>
                <w:rStyle w:val="Emphasis"/>
                <w:sz w:val="16"/>
              </w:rPr>
              <w:t>Hibiscus insularis</w:t>
            </w:r>
          </w:p>
        </w:tc>
        <w:tc>
          <w:tcPr>
            <w:tcW w:w="290" w:type="pct"/>
            <w:shd w:val="clear" w:color="auto" w:fill="D7191C"/>
          </w:tcPr>
          <w:p w14:paraId="6C5DC16E"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63D28B60"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1F39C9CE"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06FF94D8"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15FDCE01" w14:textId="77777777" w:rsidR="005E2691" w:rsidRPr="006D4AA9" w:rsidRDefault="005E2691" w:rsidP="005E2691">
            <w:pPr>
              <w:pStyle w:val="TableText"/>
              <w:rPr>
                <w:sz w:val="16"/>
              </w:rPr>
            </w:pPr>
            <w:r w:rsidRPr="006D4AA9">
              <w:rPr>
                <w:sz w:val="16"/>
              </w:rPr>
              <w:t>n/a</w:t>
            </w:r>
          </w:p>
        </w:tc>
        <w:tc>
          <w:tcPr>
            <w:tcW w:w="290" w:type="pct"/>
            <w:shd w:val="clear" w:color="auto" w:fill="FFFFBF"/>
          </w:tcPr>
          <w:p w14:paraId="44D4C44B"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317B5979"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642443D5"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5E4B2A27"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049D09F7" w14:textId="77777777" w:rsidR="005E2691" w:rsidRPr="006D4AA9" w:rsidRDefault="005E2691" w:rsidP="005E2691">
            <w:pPr>
              <w:pStyle w:val="TableText"/>
              <w:rPr>
                <w:sz w:val="16"/>
              </w:rPr>
            </w:pPr>
            <w:r w:rsidRPr="006D4AA9">
              <w:rPr>
                <w:sz w:val="16"/>
              </w:rPr>
              <w:t>Low</w:t>
            </w:r>
          </w:p>
        </w:tc>
        <w:tc>
          <w:tcPr>
            <w:tcW w:w="290" w:type="pct"/>
            <w:shd w:val="clear" w:color="auto" w:fill="A6D96A"/>
          </w:tcPr>
          <w:p w14:paraId="1793FC82"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234ACE69"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07DD5B0E" w14:textId="77777777" w:rsidR="005E2691" w:rsidRPr="006D4AA9" w:rsidRDefault="005E2691" w:rsidP="005E2691">
            <w:pPr>
              <w:pStyle w:val="TableText"/>
              <w:rPr>
                <w:sz w:val="16"/>
              </w:rPr>
            </w:pPr>
            <w:r w:rsidRPr="006D4AA9">
              <w:rPr>
                <w:sz w:val="16"/>
              </w:rPr>
              <w:t>Low</w:t>
            </w:r>
          </w:p>
        </w:tc>
        <w:tc>
          <w:tcPr>
            <w:tcW w:w="290" w:type="pct"/>
            <w:shd w:val="clear" w:color="auto" w:fill="A6D96A"/>
          </w:tcPr>
          <w:p w14:paraId="51FAD172" w14:textId="77777777" w:rsidR="005E2691" w:rsidRPr="006D4AA9" w:rsidRDefault="005E2691" w:rsidP="005E2691">
            <w:pPr>
              <w:pStyle w:val="TableText"/>
              <w:rPr>
                <w:sz w:val="16"/>
              </w:rPr>
            </w:pPr>
            <w:r w:rsidRPr="006D4AA9">
              <w:rPr>
                <w:sz w:val="16"/>
              </w:rPr>
              <w:t>Low</w:t>
            </w:r>
          </w:p>
        </w:tc>
        <w:tc>
          <w:tcPr>
            <w:tcW w:w="291" w:type="pct"/>
            <w:shd w:val="clear" w:color="auto" w:fill="FDAE61"/>
          </w:tcPr>
          <w:p w14:paraId="1E41E672" w14:textId="77777777" w:rsidR="005E2691" w:rsidRPr="006D4AA9" w:rsidRDefault="005E2691" w:rsidP="005E2691">
            <w:pPr>
              <w:pStyle w:val="TableText"/>
              <w:rPr>
                <w:sz w:val="16"/>
              </w:rPr>
            </w:pPr>
            <w:r w:rsidRPr="006D4AA9">
              <w:rPr>
                <w:sz w:val="16"/>
              </w:rPr>
              <w:t>High</w:t>
            </w:r>
          </w:p>
        </w:tc>
      </w:tr>
      <w:tr w:rsidR="005E2691" w:rsidRPr="006D4AA9" w14:paraId="09F4F48D" w14:textId="77777777" w:rsidTr="7E959B0D">
        <w:tc>
          <w:tcPr>
            <w:tcW w:w="230" w:type="pct"/>
            <w:vMerge/>
          </w:tcPr>
          <w:p w14:paraId="660DBA0A" w14:textId="77777777" w:rsidR="005E2691" w:rsidRPr="006D4AA9" w:rsidRDefault="005E2691" w:rsidP="005E2691">
            <w:pPr>
              <w:rPr>
                <w:sz w:val="16"/>
              </w:rPr>
            </w:pPr>
          </w:p>
        </w:tc>
        <w:tc>
          <w:tcPr>
            <w:tcW w:w="416" w:type="pct"/>
            <w:shd w:val="clear" w:color="auto" w:fill="auto"/>
            <w:tcMar>
              <w:left w:w="108" w:type="dxa"/>
              <w:right w:w="108" w:type="dxa"/>
            </w:tcMar>
          </w:tcPr>
          <w:p w14:paraId="37A6EC72" w14:textId="77777777" w:rsidR="005E2691" w:rsidRPr="006D4AA9" w:rsidRDefault="005E2691" w:rsidP="005E2691">
            <w:pPr>
              <w:pStyle w:val="TableText"/>
              <w:rPr>
                <w:rStyle w:val="Emphasis"/>
                <w:sz w:val="16"/>
              </w:rPr>
            </w:pPr>
            <w:r w:rsidRPr="006D4AA9">
              <w:rPr>
                <w:rStyle w:val="Emphasis"/>
                <w:sz w:val="16"/>
              </w:rPr>
              <w:t>Melicope littoralis</w:t>
            </w:r>
          </w:p>
        </w:tc>
        <w:tc>
          <w:tcPr>
            <w:tcW w:w="290" w:type="pct"/>
            <w:shd w:val="clear" w:color="auto" w:fill="D7191C"/>
          </w:tcPr>
          <w:p w14:paraId="19C9B0F3"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69962474"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40016F9A"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12232B48"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6A4035CE" w14:textId="77777777" w:rsidR="005E2691" w:rsidRPr="006D4AA9" w:rsidRDefault="005E2691" w:rsidP="005E2691">
            <w:pPr>
              <w:pStyle w:val="TableText"/>
              <w:rPr>
                <w:sz w:val="16"/>
              </w:rPr>
            </w:pPr>
            <w:r w:rsidRPr="006D4AA9">
              <w:rPr>
                <w:sz w:val="16"/>
              </w:rPr>
              <w:t>n/a</w:t>
            </w:r>
          </w:p>
        </w:tc>
        <w:tc>
          <w:tcPr>
            <w:tcW w:w="290" w:type="pct"/>
            <w:shd w:val="clear" w:color="auto" w:fill="FFFFBF"/>
          </w:tcPr>
          <w:p w14:paraId="3C5D1912"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5A979D55"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057B9EE6"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728B88EF"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6E113F8B" w14:textId="77777777" w:rsidR="005E2691" w:rsidRPr="006D4AA9" w:rsidRDefault="005E2691" w:rsidP="005E2691">
            <w:pPr>
              <w:pStyle w:val="TableText"/>
              <w:rPr>
                <w:sz w:val="16"/>
              </w:rPr>
            </w:pPr>
            <w:r w:rsidRPr="006D4AA9">
              <w:rPr>
                <w:sz w:val="16"/>
              </w:rPr>
              <w:t>Low</w:t>
            </w:r>
          </w:p>
        </w:tc>
        <w:tc>
          <w:tcPr>
            <w:tcW w:w="290" w:type="pct"/>
            <w:shd w:val="clear" w:color="auto" w:fill="FDAE61"/>
          </w:tcPr>
          <w:p w14:paraId="26BFA81D" w14:textId="77777777" w:rsidR="005E2691" w:rsidRPr="006D4AA9" w:rsidRDefault="005E2691" w:rsidP="005E2691">
            <w:pPr>
              <w:pStyle w:val="TableText"/>
              <w:rPr>
                <w:sz w:val="16"/>
              </w:rPr>
            </w:pPr>
            <w:r w:rsidRPr="006D4AA9">
              <w:rPr>
                <w:sz w:val="16"/>
              </w:rPr>
              <w:t>High</w:t>
            </w:r>
          </w:p>
        </w:tc>
        <w:tc>
          <w:tcPr>
            <w:tcW w:w="290" w:type="pct"/>
            <w:shd w:val="clear" w:color="auto" w:fill="FFFFBF"/>
          </w:tcPr>
          <w:p w14:paraId="21A13AAD"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4154C608"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6C3DE9CF" w14:textId="77777777" w:rsidR="005E2691" w:rsidRPr="006D4AA9" w:rsidRDefault="005E2691" w:rsidP="005E2691">
            <w:pPr>
              <w:pStyle w:val="TableText"/>
              <w:rPr>
                <w:sz w:val="16"/>
              </w:rPr>
            </w:pPr>
            <w:r w:rsidRPr="006D4AA9">
              <w:rPr>
                <w:sz w:val="16"/>
              </w:rPr>
              <w:t>Medium</w:t>
            </w:r>
          </w:p>
        </w:tc>
        <w:tc>
          <w:tcPr>
            <w:tcW w:w="291" w:type="pct"/>
            <w:shd w:val="clear" w:color="auto" w:fill="FDAE61"/>
          </w:tcPr>
          <w:p w14:paraId="1E3FA04A" w14:textId="77777777" w:rsidR="005E2691" w:rsidRPr="006D4AA9" w:rsidRDefault="005E2691" w:rsidP="005E2691">
            <w:pPr>
              <w:pStyle w:val="TableText"/>
              <w:rPr>
                <w:sz w:val="16"/>
              </w:rPr>
            </w:pPr>
            <w:r w:rsidRPr="006D4AA9">
              <w:rPr>
                <w:sz w:val="16"/>
              </w:rPr>
              <w:t>High</w:t>
            </w:r>
          </w:p>
        </w:tc>
      </w:tr>
      <w:tr w:rsidR="005E2691" w:rsidRPr="006D4AA9" w14:paraId="2CDC5BBB" w14:textId="77777777" w:rsidTr="7E959B0D">
        <w:tc>
          <w:tcPr>
            <w:tcW w:w="230" w:type="pct"/>
            <w:vMerge/>
          </w:tcPr>
          <w:p w14:paraId="15568B82" w14:textId="77777777" w:rsidR="005E2691" w:rsidRPr="006D4AA9" w:rsidRDefault="005E2691" w:rsidP="005E2691">
            <w:pPr>
              <w:rPr>
                <w:sz w:val="16"/>
              </w:rPr>
            </w:pPr>
          </w:p>
        </w:tc>
        <w:tc>
          <w:tcPr>
            <w:tcW w:w="416" w:type="pct"/>
            <w:shd w:val="clear" w:color="auto" w:fill="auto"/>
            <w:tcMar>
              <w:left w:w="108" w:type="dxa"/>
              <w:right w:w="108" w:type="dxa"/>
            </w:tcMar>
          </w:tcPr>
          <w:p w14:paraId="3432BC3D" w14:textId="77777777" w:rsidR="005E2691" w:rsidRPr="006D4AA9" w:rsidRDefault="005E2691" w:rsidP="005E2691">
            <w:pPr>
              <w:pStyle w:val="TableText"/>
              <w:rPr>
                <w:rStyle w:val="Emphasis"/>
                <w:sz w:val="16"/>
              </w:rPr>
            </w:pPr>
            <w:r w:rsidRPr="006D4AA9">
              <w:rPr>
                <w:rStyle w:val="Emphasis"/>
                <w:sz w:val="16"/>
              </w:rPr>
              <w:t>Melicytus latifolius</w:t>
            </w:r>
          </w:p>
        </w:tc>
        <w:tc>
          <w:tcPr>
            <w:tcW w:w="290" w:type="pct"/>
            <w:shd w:val="clear" w:color="auto" w:fill="D7191C"/>
          </w:tcPr>
          <w:p w14:paraId="196C4AFA"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6A8511FD"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0E100775"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17FAC03D"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09ADA880" w14:textId="77777777" w:rsidR="005E2691" w:rsidRPr="006D4AA9" w:rsidRDefault="005E2691" w:rsidP="005E2691">
            <w:pPr>
              <w:pStyle w:val="TableText"/>
              <w:rPr>
                <w:sz w:val="16"/>
              </w:rPr>
            </w:pPr>
            <w:r w:rsidRPr="006D4AA9">
              <w:rPr>
                <w:sz w:val="16"/>
              </w:rPr>
              <w:t>n/a</w:t>
            </w:r>
          </w:p>
        </w:tc>
        <w:tc>
          <w:tcPr>
            <w:tcW w:w="290" w:type="pct"/>
            <w:shd w:val="clear" w:color="auto" w:fill="FDAE61"/>
          </w:tcPr>
          <w:p w14:paraId="6625DCC9"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55940441"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2A740768"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404CF9CC"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6417D8DB" w14:textId="77777777" w:rsidR="005E2691" w:rsidRPr="006D4AA9" w:rsidRDefault="005E2691" w:rsidP="005E2691">
            <w:pPr>
              <w:pStyle w:val="TableText"/>
              <w:rPr>
                <w:sz w:val="16"/>
              </w:rPr>
            </w:pPr>
            <w:r w:rsidRPr="006D4AA9">
              <w:rPr>
                <w:sz w:val="16"/>
              </w:rPr>
              <w:t>Low</w:t>
            </w:r>
          </w:p>
        </w:tc>
        <w:tc>
          <w:tcPr>
            <w:tcW w:w="290" w:type="pct"/>
            <w:shd w:val="clear" w:color="auto" w:fill="D7191C"/>
          </w:tcPr>
          <w:p w14:paraId="01E729EC" w14:textId="77777777" w:rsidR="005E2691" w:rsidRPr="006D4AA9" w:rsidRDefault="005E2691" w:rsidP="005E2691">
            <w:pPr>
              <w:pStyle w:val="TableText"/>
              <w:rPr>
                <w:sz w:val="16"/>
              </w:rPr>
            </w:pPr>
            <w:r w:rsidRPr="006D4AA9">
              <w:rPr>
                <w:color w:val="FFFFFF" w:themeColor="background1"/>
                <w:sz w:val="16"/>
              </w:rPr>
              <w:t>Extreme</w:t>
            </w:r>
          </w:p>
        </w:tc>
        <w:tc>
          <w:tcPr>
            <w:tcW w:w="290" w:type="pct"/>
            <w:shd w:val="clear" w:color="auto" w:fill="FFFFBF"/>
          </w:tcPr>
          <w:p w14:paraId="1C3FE67A"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5A79A273"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0759F53D" w14:textId="77777777" w:rsidR="005E2691" w:rsidRPr="006D4AA9" w:rsidRDefault="005E2691" w:rsidP="005E2691">
            <w:pPr>
              <w:pStyle w:val="TableText"/>
              <w:rPr>
                <w:sz w:val="16"/>
              </w:rPr>
            </w:pPr>
            <w:r w:rsidRPr="006D4AA9">
              <w:rPr>
                <w:sz w:val="16"/>
              </w:rPr>
              <w:t>Medium</w:t>
            </w:r>
          </w:p>
        </w:tc>
        <w:tc>
          <w:tcPr>
            <w:tcW w:w="291" w:type="pct"/>
            <w:shd w:val="clear" w:color="auto" w:fill="D7191C"/>
          </w:tcPr>
          <w:p w14:paraId="2121E85F" w14:textId="77777777" w:rsidR="005E2691" w:rsidRPr="006D4AA9" w:rsidRDefault="005E2691" w:rsidP="005E2691">
            <w:pPr>
              <w:pStyle w:val="TableText"/>
              <w:rPr>
                <w:sz w:val="16"/>
              </w:rPr>
            </w:pPr>
            <w:r w:rsidRPr="006D4AA9">
              <w:rPr>
                <w:color w:val="FFFFFF" w:themeColor="background1"/>
                <w:sz w:val="16"/>
              </w:rPr>
              <w:t>Extreme</w:t>
            </w:r>
          </w:p>
        </w:tc>
      </w:tr>
      <w:tr w:rsidR="005E2691" w:rsidRPr="006D4AA9" w14:paraId="69865D7F" w14:textId="77777777" w:rsidTr="7E959B0D">
        <w:tc>
          <w:tcPr>
            <w:tcW w:w="230" w:type="pct"/>
            <w:vMerge/>
          </w:tcPr>
          <w:p w14:paraId="1CB7D8E5" w14:textId="77777777" w:rsidR="005E2691" w:rsidRPr="006D4AA9" w:rsidRDefault="005E2691" w:rsidP="005E2691">
            <w:pPr>
              <w:rPr>
                <w:sz w:val="16"/>
              </w:rPr>
            </w:pPr>
          </w:p>
        </w:tc>
        <w:tc>
          <w:tcPr>
            <w:tcW w:w="416" w:type="pct"/>
            <w:shd w:val="clear" w:color="auto" w:fill="auto"/>
            <w:tcMar>
              <w:left w:w="108" w:type="dxa"/>
              <w:right w:w="108" w:type="dxa"/>
            </w:tcMar>
          </w:tcPr>
          <w:p w14:paraId="5408995D" w14:textId="7CC36907" w:rsidR="005E2691" w:rsidRPr="006D4AA9" w:rsidRDefault="00091398" w:rsidP="005E2691">
            <w:pPr>
              <w:pStyle w:val="TableText"/>
              <w:rPr>
                <w:rStyle w:val="Emphasis"/>
                <w:sz w:val="16"/>
              </w:rPr>
            </w:pPr>
            <w:r>
              <w:rPr>
                <w:rStyle w:val="Emphasis"/>
                <w:sz w:val="16"/>
              </w:rPr>
              <w:t xml:space="preserve">Melicytus ramiflorus </w:t>
            </w:r>
            <w:r w:rsidRPr="00091398">
              <w:rPr>
                <w:rStyle w:val="Emphasis"/>
                <w:i w:val="0"/>
                <w:iCs w:val="0"/>
                <w:sz w:val="16"/>
              </w:rPr>
              <w:t>subsp.</w:t>
            </w:r>
            <w:r>
              <w:rPr>
                <w:rStyle w:val="Emphasis"/>
                <w:sz w:val="16"/>
              </w:rPr>
              <w:t xml:space="preserve"> oblongifolius</w:t>
            </w:r>
          </w:p>
        </w:tc>
        <w:tc>
          <w:tcPr>
            <w:tcW w:w="290" w:type="pct"/>
            <w:shd w:val="clear" w:color="auto" w:fill="D7191C"/>
          </w:tcPr>
          <w:p w14:paraId="68F06C42"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6A761A42"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4FDA4099"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02ED19A2"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5CFD0C7B" w14:textId="77777777" w:rsidR="005E2691" w:rsidRPr="006D4AA9" w:rsidRDefault="005E2691" w:rsidP="005E2691">
            <w:pPr>
              <w:pStyle w:val="TableText"/>
              <w:rPr>
                <w:sz w:val="16"/>
              </w:rPr>
            </w:pPr>
            <w:r w:rsidRPr="006D4AA9">
              <w:rPr>
                <w:sz w:val="16"/>
              </w:rPr>
              <w:t>n/a</w:t>
            </w:r>
          </w:p>
        </w:tc>
        <w:tc>
          <w:tcPr>
            <w:tcW w:w="290" w:type="pct"/>
            <w:shd w:val="clear" w:color="auto" w:fill="FFFFBF"/>
          </w:tcPr>
          <w:p w14:paraId="72D4A01A"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620EF8FC"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7372B8FB"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132F626F"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1BDFE982" w14:textId="77777777" w:rsidR="005E2691" w:rsidRPr="006D4AA9" w:rsidRDefault="005E2691" w:rsidP="005E2691">
            <w:pPr>
              <w:pStyle w:val="TableText"/>
              <w:rPr>
                <w:sz w:val="16"/>
              </w:rPr>
            </w:pPr>
            <w:r w:rsidRPr="006D4AA9">
              <w:rPr>
                <w:sz w:val="16"/>
              </w:rPr>
              <w:t>Low</w:t>
            </w:r>
          </w:p>
        </w:tc>
        <w:tc>
          <w:tcPr>
            <w:tcW w:w="290" w:type="pct"/>
            <w:shd w:val="clear" w:color="auto" w:fill="FDAE61"/>
          </w:tcPr>
          <w:p w14:paraId="780DE801" w14:textId="77777777" w:rsidR="005E2691" w:rsidRPr="006D4AA9" w:rsidRDefault="005E2691" w:rsidP="005E2691">
            <w:pPr>
              <w:pStyle w:val="TableText"/>
              <w:rPr>
                <w:sz w:val="16"/>
              </w:rPr>
            </w:pPr>
            <w:r w:rsidRPr="006D4AA9">
              <w:rPr>
                <w:sz w:val="16"/>
              </w:rPr>
              <w:t>High</w:t>
            </w:r>
          </w:p>
        </w:tc>
        <w:tc>
          <w:tcPr>
            <w:tcW w:w="290" w:type="pct"/>
            <w:shd w:val="clear" w:color="auto" w:fill="FFFFBF"/>
          </w:tcPr>
          <w:p w14:paraId="488A6F04"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01D1C1A7"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66FEC4EF" w14:textId="77777777" w:rsidR="005E2691" w:rsidRPr="006D4AA9" w:rsidRDefault="005E2691" w:rsidP="005E2691">
            <w:pPr>
              <w:pStyle w:val="TableText"/>
              <w:rPr>
                <w:sz w:val="16"/>
              </w:rPr>
            </w:pPr>
            <w:r w:rsidRPr="006D4AA9">
              <w:rPr>
                <w:sz w:val="16"/>
              </w:rPr>
              <w:t>Medium</w:t>
            </w:r>
          </w:p>
        </w:tc>
        <w:tc>
          <w:tcPr>
            <w:tcW w:w="291" w:type="pct"/>
            <w:shd w:val="clear" w:color="auto" w:fill="FFFFBF"/>
          </w:tcPr>
          <w:p w14:paraId="56D5F78A" w14:textId="77777777" w:rsidR="005E2691" w:rsidRPr="006D4AA9" w:rsidRDefault="005E2691" w:rsidP="005E2691">
            <w:pPr>
              <w:pStyle w:val="TableText"/>
              <w:rPr>
                <w:sz w:val="16"/>
              </w:rPr>
            </w:pPr>
            <w:r w:rsidRPr="006D4AA9">
              <w:rPr>
                <w:sz w:val="16"/>
              </w:rPr>
              <w:t>Medium</w:t>
            </w:r>
          </w:p>
        </w:tc>
      </w:tr>
      <w:tr w:rsidR="005E2691" w:rsidRPr="006D4AA9" w14:paraId="5DCC753B" w14:textId="77777777" w:rsidTr="7E959B0D">
        <w:tc>
          <w:tcPr>
            <w:tcW w:w="230" w:type="pct"/>
            <w:vMerge/>
          </w:tcPr>
          <w:p w14:paraId="62BDAE59" w14:textId="77777777" w:rsidR="005E2691" w:rsidRPr="006D4AA9" w:rsidRDefault="005E2691" w:rsidP="005E2691">
            <w:pPr>
              <w:rPr>
                <w:sz w:val="16"/>
              </w:rPr>
            </w:pPr>
          </w:p>
        </w:tc>
        <w:tc>
          <w:tcPr>
            <w:tcW w:w="416" w:type="pct"/>
            <w:shd w:val="clear" w:color="auto" w:fill="auto"/>
            <w:tcMar>
              <w:left w:w="108" w:type="dxa"/>
              <w:right w:w="108" w:type="dxa"/>
            </w:tcMar>
          </w:tcPr>
          <w:p w14:paraId="21D664AD" w14:textId="77777777" w:rsidR="005E2691" w:rsidRPr="006D4AA9" w:rsidRDefault="005E2691" w:rsidP="005E2691">
            <w:pPr>
              <w:pStyle w:val="TableText"/>
              <w:rPr>
                <w:rStyle w:val="Emphasis"/>
                <w:sz w:val="16"/>
              </w:rPr>
            </w:pPr>
            <w:r w:rsidRPr="006D4AA9">
              <w:rPr>
                <w:rStyle w:val="Emphasis"/>
                <w:sz w:val="16"/>
              </w:rPr>
              <w:t>Meryta angustifolia</w:t>
            </w:r>
          </w:p>
        </w:tc>
        <w:tc>
          <w:tcPr>
            <w:tcW w:w="290" w:type="pct"/>
            <w:shd w:val="clear" w:color="auto" w:fill="D7191C"/>
          </w:tcPr>
          <w:p w14:paraId="38E0FA3E"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29ECFB9C"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037D5669"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7A68993D"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19CBA19D" w14:textId="77777777" w:rsidR="005E2691" w:rsidRPr="006D4AA9" w:rsidRDefault="005E2691" w:rsidP="005E2691">
            <w:pPr>
              <w:pStyle w:val="TableText"/>
              <w:rPr>
                <w:sz w:val="16"/>
              </w:rPr>
            </w:pPr>
            <w:r w:rsidRPr="006D4AA9">
              <w:rPr>
                <w:sz w:val="16"/>
              </w:rPr>
              <w:t>n/a</w:t>
            </w:r>
          </w:p>
        </w:tc>
        <w:tc>
          <w:tcPr>
            <w:tcW w:w="290" w:type="pct"/>
            <w:shd w:val="clear" w:color="auto" w:fill="D7191C"/>
          </w:tcPr>
          <w:p w14:paraId="3403BF9B"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0EDA604C"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6AAD05EB"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0AC8FF10"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5BEDB17F"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48BF472D" w14:textId="77777777" w:rsidR="005E2691" w:rsidRPr="006D4AA9" w:rsidRDefault="005E2691" w:rsidP="005E2691">
            <w:pPr>
              <w:pStyle w:val="TableText"/>
              <w:rPr>
                <w:sz w:val="16"/>
              </w:rPr>
            </w:pPr>
            <w:r w:rsidRPr="006D4AA9">
              <w:rPr>
                <w:sz w:val="16"/>
              </w:rPr>
              <w:t>Medium</w:t>
            </w:r>
          </w:p>
        </w:tc>
        <w:tc>
          <w:tcPr>
            <w:tcW w:w="290" w:type="pct"/>
            <w:shd w:val="clear" w:color="auto" w:fill="FFFFBF"/>
          </w:tcPr>
          <w:p w14:paraId="6D1A74B8"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2AFC9BD9"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37F3A7FA" w14:textId="77777777" w:rsidR="005E2691" w:rsidRPr="006D4AA9" w:rsidRDefault="005E2691" w:rsidP="005E2691">
            <w:pPr>
              <w:pStyle w:val="TableText"/>
              <w:rPr>
                <w:sz w:val="16"/>
              </w:rPr>
            </w:pPr>
            <w:r w:rsidRPr="006D4AA9">
              <w:rPr>
                <w:sz w:val="16"/>
              </w:rPr>
              <w:t>Medium</w:t>
            </w:r>
          </w:p>
        </w:tc>
        <w:tc>
          <w:tcPr>
            <w:tcW w:w="291" w:type="pct"/>
            <w:shd w:val="clear" w:color="auto" w:fill="FFFFBF"/>
          </w:tcPr>
          <w:p w14:paraId="197FFAFD" w14:textId="77777777" w:rsidR="005E2691" w:rsidRPr="006D4AA9" w:rsidRDefault="005E2691" w:rsidP="005E2691">
            <w:pPr>
              <w:pStyle w:val="TableText"/>
              <w:rPr>
                <w:sz w:val="16"/>
              </w:rPr>
            </w:pPr>
            <w:r w:rsidRPr="006D4AA9">
              <w:rPr>
                <w:sz w:val="16"/>
              </w:rPr>
              <w:t>Medium</w:t>
            </w:r>
          </w:p>
        </w:tc>
      </w:tr>
      <w:tr w:rsidR="005E2691" w:rsidRPr="006D4AA9" w14:paraId="280629D9" w14:textId="77777777" w:rsidTr="7E959B0D">
        <w:tc>
          <w:tcPr>
            <w:tcW w:w="230" w:type="pct"/>
            <w:vMerge/>
          </w:tcPr>
          <w:p w14:paraId="07BA308E" w14:textId="77777777" w:rsidR="005E2691" w:rsidRPr="006D4AA9" w:rsidRDefault="005E2691" w:rsidP="005E2691">
            <w:pPr>
              <w:rPr>
                <w:sz w:val="16"/>
              </w:rPr>
            </w:pPr>
          </w:p>
        </w:tc>
        <w:tc>
          <w:tcPr>
            <w:tcW w:w="416" w:type="pct"/>
            <w:shd w:val="clear" w:color="auto" w:fill="auto"/>
            <w:tcMar>
              <w:left w:w="108" w:type="dxa"/>
              <w:right w:w="108" w:type="dxa"/>
            </w:tcMar>
          </w:tcPr>
          <w:p w14:paraId="0CE55C14" w14:textId="77777777" w:rsidR="005E2691" w:rsidRPr="006D4AA9" w:rsidRDefault="005E2691" w:rsidP="005E2691">
            <w:pPr>
              <w:pStyle w:val="TableText"/>
              <w:rPr>
                <w:rStyle w:val="Emphasis"/>
                <w:sz w:val="16"/>
              </w:rPr>
            </w:pPr>
            <w:r w:rsidRPr="006D4AA9">
              <w:rPr>
                <w:rStyle w:val="Emphasis"/>
                <w:sz w:val="16"/>
              </w:rPr>
              <w:t>Meryta latifolia</w:t>
            </w:r>
          </w:p>
        </w:tc>
        <w:tc>
          <w:tcPr>
            <w:tcW w:w="290" w:type="pct"/>
            <w:shd w:val="clear" w:color="auto" w:fill="D7191C"/>
          </w:tcPr>
          <w:p w14:paraId="560A3059"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5FEDB24D"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3CDE2A5C"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320BE4F6"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0D5B8D88" w14:textId="77777777" w:rsidR="005E2691" w:rsidRPr="006D4AA9" w:rsidRDefault="005E2691" w:rsidP="005E2691">
            <w:pPr>
              <w:pStyle w:val="TableText"/>
              <w:rPr>
                <w:sz w:val="16"/>
              </w:rPr>
            </w:pPr>
            <w:r w:rsidRPr="006D4AA9">
              <w:rPr>
                <w:sz w:val="16"/>
              </w:rPr>
              <w:t>n/a</w:t>
            </w:r>
          </w:p>
        </w:tc>
        <w:tc>
          <w:tcPr>
            <w:tcW w:w="290" w:type="pct"/>
            <w:shd w:val="clear" w:color="auto" w:fill="D7191C"/>
          </w:tcPr>
          <w:p w14:paraId="0C515DEC"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288CCD19"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3CA511EC"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23AD5C69"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4CBEDB2C"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50EAF535" w14:textId="77777777" w:rsidR="005E2691" w:rsidRPr="006D4AA9" w:rsidRDefault="005E2691" w:rsidP="005E2691">
            <w:pPr>
              <w:pStyle w:val="TableText"/>
              <w:rPr>
                <w:sz w:val="16"/>
              </w:rPr>
            </w:pPr>
            <w:r w:rsidRPr="006D4AA9">
              <w:rPr>
                <w:sz w:val="16"/>
              </w:rPr>
              <w:t>Medium</w:t>
            </w:r>
          </w:p>
        </w:tc>
        <w:tc>
          <w:tcPr>
            <w:tcW w:w="290" w:type="pct"/>
            <w:shd w:val="clear" w:color="auto" w:fill="FFFFBF"/>
          </w:tcPr>
          <w:p w14:paraId="60CDE45E"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55BEDC7D"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161D884C" w14:textId="77777777" w:rsidR="005E2691" w:rsidRPr="006D4AA9" w:rsidRDefault="005E2691" w:rsidP="005E2691">
            <w:pPr>
              <w:pStyle w:val="TableText"/>
              <w:rPr>
                <w:sz w:val="16"/>
              </w:rPr>
            </w:pPr>
            <w:r w:rsidRPr="006D4AA9">
              <w:rPr>
                <w:sz w:val="16"/>
              </w:rPr>
              <w:t>Medium</w:t>
            </w:r>
          </w:p>
        </w:tc>
        <w:tc>
          <w:tcPr>
            <w:tcW w:w="291" w:type="pct"/>
            <w:shd w:val="clear" w:color="auto" w:fill="D7191C"/>
          </w:tcPr>
          <w:p w14:paraId="060279C5"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r>
      <w:tr w:rsidR="005E2691" w:rsidRPr="006D4AA9" w14:paraId="75BA4FB7" w14:textId="77777777" w:rsidTr="7E959B0D">
        <w:tc>
          <w:tcPr>
            <w:tcW w:w="230" w:type="pct"/>
            <w:vMerge/>
          </w:tcPr>
          <w:p w14:paraId="0F8034EA" w14:textId="77777777" w:rsidR="005E2691" w:rsidRPr="006D4AA9" w:rsidRDefault="005E2691" w:rsidP="005E2691">
            <w:pPr>
              <w:rPr>
                <w:sz w:val="16"/>
              </w:rPr>
            </w:pPr>
          </w:p>
        </w:tc>
        <w:tc>
          <w:tcPr>
            <w:tcW w:w="416" w:type="pct"/>
            <w:shd w:val="clear" w:color="auto" w:fill="auto"/>
            <w:tcMar>
              <w:left w:w="108" w:type="dxa"/>
              <w:right w:w="108" w:type="dxa"/>
            </w:tcMar>
          </w:tcPr>
          <w:p w14:paraId="447AA8A2" w14:textId="77777777" w:rsidR="005E2691" w:rsidRPr="006D4AA9" w:rsidRDefault="005E2691" w:rsidP="005E2691">
            <w:pPr>
              <w:pStyle w:val="TableText"/>
              <w:rPr>
                <w:rStyle w:val="Emphasis"/>
                <w:sz w:val="16"/>
              </w:rPr>
            </w:pPr>
            <w:r w:rsidRPr="006D4AA9">
              <w:rPr>
                <w:rStyle w:val="Emphasis"/>
                <w:sz w:val="16"/>
              </w:rPr>
              <w:t>Myoporum obscurum</w:t>
            </w:r>
          </w:p>
        </w:tc>
        <w:tc>
          <w:tcPr>
            <w:tcW w:w="290" w:type="pct"/>
            <w:shd w:val="clear" w:color="auto" w:fill="D7191C"/>
          </w:tcPr>
          <w:p w14:paraId="30A42E76"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25973604"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3500066E"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5D036EAB"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67B9859D" w14:textId="77777777" w:rsidR="005E2691" w:rsidRPr="006D4AA9" w:rsidRDefault="005E2691" w:rsidP="005E2691">
            <w:pPr>
              <w:pStyle w:val="TableText"/>
              <w:rPr>
                <w:sz w:val="16"/>
              </w:rPr>
            </w:pPr>
            <w:r w:rsidRPr="006D4AA9">
              <w:rPr>
                <w:sz w:val="16"/>
              </w:rPr>
              <w:t>n/a</w:t>
            </w:r>
          </w:p>
        </w:tc>
        <w:tc>
          <w:tcPr>
            <w:tcW w:w="290" w:type="pct"/>
            <w:shd w:val="clear" w:color="auto" w:fill="A6D96A"/>
          </w:tcPr>
          <w:p w14:paraId="5347BCAA"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021D9D6E"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452D2601"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7017D22C"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5CE6E2B6" w14:textId="77777777" w:rsidR="005E2691" w:rsidRPr="006D4AA9" w:rsidRDefault="005E2691" w:rsidP="005E2691">
            <w:pPr>
              <w:pStyle w:val="TableText"/>
              <w:rPr>
                <w:sz w:val="16"/>
              </w:rPr>
            </w:pPr>
            <w:r w:rsidRPr="006D4AA9">
              <w:rPr>
                <w:sz w:val="16"/>
              </w:rPr>
              <w:t>Low</w:t>
            </w:r>
          </w:p>
        </w:tc>
        <w:tc>
          <w:tcPr>
            <w:tcW w:w="290" w:type="pct"/>
            <w:shd w:val="clear" w:color="auto" w:fill="FDAE61"/>
          </w:tcPr>
          <w:p w14:paraId="20943C5B" w14:textId="77777777" w:rsidR="005E2691" w:rsidRPr="006D4AA9" w:rsidRDefault="005E2691" w:rsidP="005E2691">
            <w:pPr>
              <w:pStyle w:val="TableText"/>
              <w:rPr>
                <w:sz w:val="16"/>
              </w:rPr>
            </w:pPr>
            <w:r w:rsidRPr="006D4AA9">
              <w:rPr>
                <w:sz w:val="16"/>
              </w:rPr>
              <w:t>High</w:t>
            </w:r>
          </w:p>
        </w:tc>
        <w:tc>
          <w:tcPr>
            <w:tcW w:w="290" w:type="pct"/>
            <w:shd w:val="clear" w:color="auto" w:fill="FFFFBF"/>
          </w:tcPr>
          <w:p w14:paraId="71DC3989"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28982BBD"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70D2CBF2" w14:textId="77777777" w:rsidR="005E2691" w:rsidRPr="006D4AA9" w:rsidRDefault="005E2691" w:rsidP="005E2691">
            <w:pPr>
              <w:pStyle w:val="TableText"/>
              <w:rPr>
                <w:sz w:val="16"/>
              </w:rPr>
            </w:pPr>
            <w:r w:rsidRPr="006D4AA9">
              <w:rPr>
                <w:sz w:val="16"/>
              </w:rPr>
              <w:t>Medium</w:t>
            </w:r>
          </w:p>
        </w:tc>
        <w:tc>
          <w:tcPr>
            <w:tcW w:w="291" w:type="pct"/>
            <w:shd w:val="clear" w:color="auto" w:fill="D7191C"/>
          </w:tcPr>
          <w:p w14:paraId="61E6FE65"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r>
      <w:tr w:rsidR="005E2691" w:rsidRPr="006D4AA9" w14:paraId="597AF063" w14:textId="77777777" w:rsidTr="7E959B0D">
        <w:tc>
          <w:tcPr>
            <w:tcW w:w="230" w:type="pct"/>
            <w:vMerge/>
          </w:tcPr>
          <w:p w14:paraId="07911652" w14:textId="77777777" w:rsidR="005E2691" w:rsidRPr="006D4AA9" w:rsidRDefault="005E2691" w:rsidP="005E2691">
            <w:pPr>
              <w:rPr>
                <w:sz w:val="16"/>
              </w:rPr>
            </w:pPr>
          </w:p>
        </w:tc>
        <w:tc>
          <w:tcPr>
            <w:tcW w:w="416" w:type="pct"/>
            <w:shd w:val="clear" w:color="auto" w:fill="auto"/>
            <w:tcMar>
              <w:left w:w="108" w:type="dxa"/>
              <w:right w:w="108" w:type="dxa"/>
            </w:tcMar>
          </w:tcPr>
          <w:p w14:paraId="6411FE8F" w14:textId="77777777" w:rsidR="005E2691" w:rsidRPr="006D4AA9" w:rsidRDefault="005E2691" w:rsidP="005E2691">
            <w:pPr>
              <w:pStyle w:val="TableText"/>
              <w:rPr>
                <w:rStyle w:val="Emphasis"/>
                <w:sz w:val="16"/>
              </w:rPr>
            </w:pPr>
            <w:r w:rsidRPr="006D4AA9">
              <w:rPr>
                <w:rStyle w:val="Emphasis"/>
                <w:sz w:val="16"/>
              </w:rPr>
              <w:t>Myrsine ralstoniae</w:t>
            </w:r>
          </w:p>
        </w:tc>
        <w:tc>
          <w:tcPr>
            <w:tcW w:w="290" w:type="pct"/>
            <w:shd w:val="clear" w:color="auto" w:fill="D7191C"/>
          </w:tcPr>
          <w:p w14:paraId="215FABB0"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6E4A3C73"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30FE0CDA"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1D3FD174"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345302D8" w14:textId="77777777" w:rsidR="005E2691" w:rsidRPr="006D4AA9" w:rsidRDefault="005E2691" w:rsidP="005E2691">
            <w:pPr>
              <w:pStyle w:val="TableText"/>
              <w:rPr>
                <w:sz w:val="16"/>
              </w:rPr>
            </w:pPr>
            <w:r w:rsidRPr="006D4AA9">
              <w:rPr>
                <w:sz w:val="16"/>
              </w:rPr>
              <w:t>n/a</w:t>
            </w:r>
          </w:p>
        </w:tc>
        <w:tc>
          <w:tcPr>
            <w:tcW w:w="290" w:type="pct"/>
            <w:shd w:val="clear" w:color="auto" w:fill="FDAE61"/>
          </w:tcPr>
          <w:p w14:paraId="6FA0D8AE"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08A57E9B"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4FF6A94B"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44C989CC"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02B83200"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6F62EA23" w14:textId="77777777" w:rsidR="005E2691" w:rsidRPr="006D4AA9" w:rsidRDefault="005E2691" w:rsidP="005E2691">
            <w:pPr>
              <w:pStyle w:val="TableText"/>
              <w:rPr>
                <w:sz w:val="16"/>
              </w:rPr>
            </w:pPr>
            <w:r w:rsidRPr="006D4AA9">
              <w:rPr>
                <w:sz w:val="16"/>
              </w:rPr>
              <w:t>Medium</w:t>
            </w:r>
          </w:p>
        </w:tc>
        <w:tc>
          <w:tcPr>
            <w:tcW w:w="290" w:type="pct"/>
            <w:shd w:val="clear" w:color="auto" w:fill="FFFFBF"/>
          </w:tcPr>
          <w:p w14:paraId="40BD2D24"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34798230" w14:textId="77777777" w:rsidR="005E2691" w:rsidRPr="006D4AA9" w:rsidRDefault="005E2691" w:rsidP="005E2691">
            <w:pPr>
              <w:pStyle w:val="TableText"/>
              <w:rPr>
                <w:sz w:val="16"/>
              </w:rPr>
            </w:pPr>
            <w:r w:rsidRPr="006D4AA9">
              <w:rPr>
                <w:sz w:val="16"/>
              </w:rPr>
              <w:t>Low</w:t>
            </w:r>
          </w:p>
        </w:tc>
        <w:tc>
          <w:tcPr>
            <w:tcW w:w="290" w:type="pct"/>
            <w:shd w:val="clear" w:color="auto" w:fill="A6D96A"/>
          </w:tcPr>
          <w:p w14:paraId="3484498C" w14:textId="77777777" w:rsidR="005E2691" w:rsidRPr="006D4AA9" w:rsidRDefault="005E2691" w:rsidP="005E2691">
            <w:pPr>
              <w:pStyle w:val="TableText"/>
              <w:rPr>
                <w:sz w:val="16"/>
              </w:rPr>
            </w:pPr>
            <w:r w:rsidRPr="006D4AA9">
              <w:rPr>
                <w:sz w:val="16"/>
              </w:rPr>
              <w:t>Low</w:t>
            </w:r>
          </w:p>
        </w:tc>
        <w:tc>
          <w:tcPr>
            <w:tcW w:w="291" w:type="pct"/>
            <w:shd w:val="clear" w:color="auto" w:fill="A6D96A"/>
          </w:tcPr>
          <w:p w14:paraId="52065F18" w14:textId="77777777" w:rsidR="005E2691" w:rsidRPr="006D4AA9" w:rsidRDefault="005E2691" w:rsidP="005E2691">
            <w:pPr>
              <w:pStyle w:val="TableText"/>
              <w:rPr>
                <w:sz w:val="16"/>
              </w:rPr>
            </w:pPr>
            <w:r w:rsidRPr="006D4AA9">
              <w:rPr>
                <w:sz w:val="16"/>
              </w:rPr>
              <w:t>Low</w:t>
            </w:r>
          </w:p>
        </w:tc>
      </w:tr>
      <w:tr w:rsidR="005E2691" w:rsidRPr="006D4AA9" w14:paraId="18299AF7" w14:textId="77777777" w:rsidTr="7E959B0D">
        <w:tc>
          <w:tcPr>
            <w:tcW w:w="230" w:type="pct"/>
            <w:vMerge/>
          </w:tcPr>
          <w:p w14:paraId="5C64E98B" w14:textId="77777777" w:rsidR="005E2691" w:rsidRPr="006D4AA9" w:rsidRDefault="005E2691" w:rsidP="005E2691">
            <w:pPr>
              <w:rPr>
                <w:sz w:val="16"/>
              </w:rPr>
            </w:pPr>
          </w:p>
        </w:tc>
        <w:tc>
          <w:tcPr>
            <w:tcW w:w="416" w:type="pct"/>
            <w:shd w:val="clear" w:color="auto" w:fill="auto"/>
            <w:tcMar>
              <w:left w:w="108" w:type="dxa"/>
              <w:right w:w="108" w:type="dxa"/>
            </w:tcMar>
          </w:tcPr>
          <w:p w14:paraId="266062B3" w14:textId="77777777" w:rsidR="005E2691" w:rsidRPr="006D4AA9" w:rsidRDefault="005E2691" w:rsidP="005E2691">
            <w:pPr>
              <w:pStyle w:val="TableText"/>
              <w:rPr>
                <w:rStyle w:val="Emphasis"/>
                <w:sz w:val="16"/>
              </w:rPr>
            </w:pPr>
            <w:r w:rsidRPr="006D4AA9">
              <w:rPr>
                <w:rStyle w:val="Emphasis"/>
                <w:sz w:val="16"/>
              </w:rPr>
              <w:t>Pennantia endlicheri</w:t>
            </w:r>
          </w:p>
        </w:tc>
        <w:tc>
          <w:tcPr>
            <w:tcW w:w="290" w:type="pct"/>
            <w:shd w:val="clear" w:color="auto" w:fill="D7191C"/>
          </w:tcPr>
          <w:p w14:paraId="5AB72167"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3E8944FC"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332845D9"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2B0C688E"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1613D772" w14:textId="77777777" w:rsidR="005E2691" w:rsidRPr="006D4AA9" w:rsidRDefault="005E2691" w:rsidP="005E2691">
            <w:pPr>
              <w:pStyle w:val="TableText"/>
              <w:rPr>
                <w:sz w:val="16"/>
              </w:rPr>
            </w:pPr>
            <w:r w:rsidRPr="006D4AA9">
              <w:rPr>
                <w:sz w:val="16"/>
              </w:rPr>
              <w:t>n/a</w:t>
            </w:r>
          </w:p>
        </w:tc>
        <w:tc>
          <w:tcPr>
            <w:tcW w:w="290" w:type="pct"/>
            <w:shd w:val="clear" w:color="auto" w:fill="FDAE61"/>
          </w:tcPr>
          <w:p w14:paraId="123CEB50"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461C06B2"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3C39C211"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0ED6D321"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626E615E" w14:textId="77777777" w:rsidR="005E2691" w:rsidRPr="006D4AA9" w:rsidRDefault="005E2691" w:rsidP="005E2691">
            <w:pPr>
              <w:pStyle w:val="TableText"/>
              <w:rPr>
                <w:sz w:val="16"/>
              </w:rPr>
            </w:pPr>
            <w:r w:rsidRPr="006D4AA9">
              <w:rPr>
                <w:sz w:val="16"/>
              </w:rPr>
              <w:t>Low</w:t>
            </w:r>
          </w:p>
        </w:tc>
        <w:tc>
          <w:tcPr>
            <w:tcW w:w="290" w:type="pct"/>
            <w:shd w:val="clear" w:color="auto" w:fill="D7191C"/>
          </w:tcPr>
          <w:p w14:paraId="3F9A3ED2" w14:textId="77777777" w:rsidR="005E2691" w:rsidRPr="006D4AA9" w:rsidRDefault="005E2691" w:rsidP="005E2691">
            <w:pPr>
              <w:pStyle w:val="TableText"/>
              <w:rPr>
                <w:sz w:val="16"/>
              </w:rPr>
            </w:pPr>
            <w:r w:rsidRPr="006D4AA9">
              <w:rPr>
                <w:color w:val="FFFFFF" w:themeColor="background1"/>
                <w:sz w:val="16"/>
              </w:rPr>
              <w:t>Extreme</w:t>
            </w:r>
          </w:p>
        </w:tc>
        <w:tc>
          <w:tcPr>
            <w:tcW w:w="290" w:type="pct"/>
            <w:shd w:val="clear" w:color="auto" w:fill="FFFFBF"/>
          </w:tcPr>
          <w:p w14:paraId="1B68D8CE"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20521A80"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08CF54CE" w14:textId="77777777" w:rsidR="005E2691" w:rsidRPr="006D4AA9" w:rsidRDefault="005E2691" w:rsidP="005E2691">
            <w:pPr>
              <w:pStyle w:val="TableText"/>
              <w:rPr>
                <w:sz w:val="16"/>
              </w:rPr>
            </w:pPr>
            <w:r w:rsidRPr="006D4AA9">
              <w:rPr>
                <w:sz w:val="16"/>
              </w:rPr>
              <w:t>Medium</w:t>
            </w:r>
          </w:p>
        </w:tc>
        <w:tc>
          <w:tcPr>
            <w:tcW w:w="291" w:type="pct"/>
            <w:shd w:val="clear" w:color="auto" w:fill="FDAE61"/>
          </w:tcPr>
          <w:p w14:paraId="14F50E13" w14:textId="77777777" w:rsidR="005E2691" w:rsidRPr="006D4AA9" w:rsidRDefault="005E2691" w:rsidP="005E2691">
            <w:pPr>
              <w:pStyle w:val="TableText"/>
              <w:rPr>
                <w:sz w:val="16"/>
              </w:rPr>
            </w:pPr>
            <w:r w:rsidRPr="006D4AA9">
              <w:rPr>
                <w:sz w:val="16"/>
              </w:rPr>
              <w:t>High</w:t>
            </w:r>
          </w:p>
        </w:tc>
      </w:tr>
      <w:tr w:rsidR="005E2691" w:rsidRPr="006D4AA9" w14:paraId="3E26209C" w14:textId="77777777" w:rsidTr="7E959B0D">
        <w:tc>
          <w:tcPr>
            <w:tcW w:w="230" w:type="pct"/>
            <w:vMerge/>
          </w:tcPr>
          <w:p w14:paraId="0F2AA1B7" w14:textId="77777777" w:rsidR="005E2691" w:rsidRPr="006D4AA9" w:rsidRDefault="005E2691" w:rsidP="005E2691">
            <w:pPr>
              <w:rPr>
                <w:sz w:val="16"/>
              </w:rPr>
            </w:pPr>
          </w:p>
        </w:tc>
        <w:tc>
          <w:tcPr>
            <w:tcW w:w="416" w:type="pct"/>
            <w:shd w:val="clear" w:color="auto" w:fill="auto"/>
            <w:tcMar>
              <w:left w:w="108" w:type="dxa"/>
              <w:right w:w="108" w:type="dxa"/>
            </w:tcMar>
          </w:tcPr>
          <w:p w14:paraId="718AB4DB" w14:textId="77777777" w:rsidR="005E2691" w:rsidRPr="006D4AA9" w:rsidRDefault="005E2691" w:rsidP="005E2691">
            <w:pPr>
              <w:pStyle w:val="TableText"/>
              <w:rPr>
                <w:rStyle w:val="Emphasis"/>
                <w:sz w:val="16"/>
              </w:rPr>
            </w:pPr>
            <w:r w:rsidRPr="006D4AA9">
              <w:rPr>
                <w:rStyle w:val="Emphasis"/>
                <w:sz w:val="16"/>
              </w:rPr>
              <w:t>Pittosporum bracteolatum</w:t>
            </w:r>
          </w:p>
        </w:tc>
        <w:tc>
          <w:tcPr>
            <w:tcW w:w="290" w:type="pct"/>
            <w:shd w:val="clear" w:color="auto" w:fill="D7191C"/>
          </w:tcPr>
          <w:p w14:paraId="71492B6B"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1F139D70"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4E8B8503"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597AAE30"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52794911" w14:textId="77777777" w:rsidR="005E2691" w:rsidRPr="006D4AA9" w:rsidRDefault="005E2691" w:rsidP="005E2691">
            <w:pPr>
              <w:pStyle w:val="TableText"/>
              <w:rPr>
                <w:sz w:val="16"/>
              </w:rPr>
            </w:pPr>
            <w:r w:rsidRPr="006D4AA9">
              <w:rPr>
                <w:sz w:val="16"/>
              </w:rPr>
              <w:t>n/a</w:t>
            </w:r>
          </w:p>
        </w:tc>
        <w:tc>
          <w:tcPr>
            <w:tcW w:w="290" w:type="pct"/>
            <w:shd w:val="clear" w:color="auto" w:fill="FDAE61"/>
          </w:tcPr>
          <w:p w14:paraId="11F50505" w14:textId="77777777" w:rsidR="005E2691" w:rsidRPr="006D4AA9" w:rsidRDefault="005E2691" w:rsidP="005E2691">
            <w:pPr>
              <w:pStyle w:val="TableText"/>
              <w:rPr>
                <w:sz w:val="16"/>
              </w:rPr>
            </w:pPr>
            <w:r w:rsidRPr="006D4AA9">
              <w:rPr>
                <w:sz w:val="16"/>
              </w:rPr>
              <w:t>High</w:t>
            </w:r>
          </w:p>
        </w:tc>
        <w:tc>
          <w:tcPr>
            <w:tcW w:w="290" w:type="pct"/>
            <w:shd w:val="clear" w:color="auto" w:fill="D9D9D9" w:themeFill="accent6" w:themeFillShade="D9"/>
          </w:tcPr>
          <w:p w14:paraId="7FCE3D3F"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26108F14"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644DA909"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125AB602"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3D05283E" w14:textId="77777777" w:rsidR="005E2691" w:rsidRPr="006D4AA9" w:rsidRDefault="005E2691" w:rsidP="005E2691">
            <w:pPr>
              <w:pStyle w:val="TableText"/>
              <w:rPr>
                <w:sz w:val="16"/>
              </w:rPr>
            </w:pPr>
            <w:r w:rsidRPr="006D4AA9">
              <w:rPr>
                <w:sz w:val="16"/>
              </w:rPr>
              <w:t>Medium</w:t>
            </w:r>
          </w:p>
        </w:tc>
        <w:tc>
          <w:tcPr>
            <w:tcW w:w="290" w:type="pct"/>
            <w:shd w:val="clear" w:color="auto" w:fill="FFFFBF"/>
          </w:tcPr>
          <w:p w14:paraId="09E5B13D"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4BCD150D"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15AD6DCA" w14:textId="77777777" w:rsidR="005E2691" w:rsidRPr="006D4AA9" w:rsidRDefault="005E2691" w:rsidP="005E2691">
            <w:pPr>
              <w:pStyle w:val="TableText"/>
              <w:rPr>
                <w:sz w:val="16"/>
              </w:rPr>
            </w:pPr>
            <w:r w:rsidRPr="006D4AA9">
              <w:rPr>
                <w:sz w:val="16"/>
              </w:rPr>
              <w:t>Medium</w:t>
            </w:r>
          </w:p>
        </w:tc>
        <w:tc>
          <w:tcPr>
            <w:tcW w:w="291" w:type="pct"/>
            <w:shd w:val="clear" w:color="auto" w:fill="A6D96A"/>
          </w:tcPr>
          <w:p w14:paraId="39599E99" w14:textId="77777777" w:rsidR="005E2691" w:rsidRPr="006D4AA9" w:rsidRDefault="005E2691" w:rsidP="005E2691">
            <w:pPr>
              <w:pStyle w:val="TableText"/>
              <w:rPr>
                <w:sz w:val="16"/>
              </w:rPr>
            </w:pPr>
            <w:r w:rsidRPr="006D4AA9">
              <w:rPr>
                <w:sz w:val="16"/>
              </w:rPr>
              <w:t>Low</w:t>
            </w:r>
          </w:p>
        </w:tc>
      </w:tr>
      <w:tr w:rsidR="005E2691" w:rsidRPr="006D4AA9" w14:paraId="2F223F00" w14:textId="77777777" w:rsidTr="7E959B0D">
        <w:tc>
          <w:tcPr>
            <w:tcW w:w="230" w:type="pct"/>
            <w:vMerge/>
          </w:tcPr>
          <w:p w14:paraId="57BDD005" w14:textId="77777777" w:rsidR="005E2691" w:rsidRPr="006D4AA9" w:rsidRDefault="005E2691" w:rsidP="005E2691">
            <w:pPr>
              <w:rPr>
                <w:sz w:val="16"/>
              </w:rPr>
            </w:pPr>
          </w:p>
        </w:tc>
        <w:tc>
          <w:tcPr>
            <w:tcW w:w="416" w:type="pct"/>
            <w:shd w:val="clear" w:color="auto" w:fill="auto"/>
            <w:tcMar>
              <w:left w:w="108" w:type="dxa"/>
              <w:right w:w="108" w:type="dxa"/>
            </w:tcMar>
          </w:tcPr>
          <w:p w14:paraId="27E2375E" w14:textId="77777777" w:rsidR="005E2691" w:rsidRPr="006D4AA9" w:rsidRDefault="005E2691" w:rsidP="005E2691">
            <w:pPr>
              <w:pStyle w:val="TableText"/>
              <w:rPr>
                <w:rStyle w:val="Emphasis"/>
                <w:sz w:val="16"/>
              </w:rPr>
            </w:pPr>
            <w:r w:rsidRPr="006D4AA9">
              <w:rPr>
                <w:rStyle w:val="Emphasis"/>
                <w:sz w:val="16"/>
              </w:rPr>
              <w:t>Planchonella costata</w:t>
            </w:r>
          </w:p>
        </w:tc>
        <w:tc>
          <w:tcPr>
            <w:tcW w:w="290" w:type="pct"/>
            <w:shd w:val="clear" w:color="auto" w:fill="D7191C"/>
          </w:tcPr>
          <w:p w14:paraId="2C72EC0A"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4FD5FBC5"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5F28A0FC"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34B4DD62"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199DB96B" w14:textId="77777777" w:rsidR="005E2691" w:rsidRPr="006D4AA9" w:rsidRDefault="005E2691" w:rsidP="005E2691">
            <w:pPr>
              <w:pStyle w:val="TableText"/>
              <w:rPr>
                <w:sz w:val="16"/>
              </w:rPr>
            </w:pPr>
            <w:r w:rsidRPr="006D4AA9">
              <w:rPr>
                <w:sz w:val="16"/>
              </w:rPr>
              <w:t>n/a</w:t>
            </w:r>
          </w:p>
        </w:tc>
        <w:tc>
          <w:tcPr>
            <w:tcW w:w="290" w:type="pct"/>
            <w:shd w:val="clear" w:color="auto" w:fill="A6D96A"/>
          </w:tcPr>
          <w:p w14:paraId="52DEF5EB"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4E8D0D1D"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143CFC16"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029F96B6"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3F6578DE" w14:textId="77777777" w:rsidR="005E2691" w:rsidRPr="006D4AA9" w:rsidRDefault="005E2691" w:rsidP="005E2691">
            <w:pPr>
              <w:pStyle w:val="TableText"/>
              <w:rPr>
                <w:sz w:val="16"/>
              </w:rPr>
            </w:pPr>
            <w:r w:rsidRPr="006D4AA9">
              <w:rPr>
                <w:sz w:val="16"/>
              </w:rPr>
              <w:t>Low</w:t>
            </w:r>
          </w:p>
        </w:tc>
        <w:tc>
          <w:tcPr>
            <w:tcW w:w="290" w:type="pct"/>
            <w:shd w:val="clear" w:color="auto" w:fill="FDAE61"/>
          </w:tcPr>
          <w:p w14:paraId="32DAB1B2" w14:textId="77777777" w:rsidR="005E2691" w:rsidRPr="006D4AA9" w:rsidRDefault="005E2691" w:rsidP="005E2691">
            <w:pPr>
              <w:pStyle w:val="TableText"/>
              <w:rPr>
                <w:sz w:val="16"/>
              </w:rPr>
            </w:pPr>
            <w:r w:rsidRPr="006D4AA9">
              <w:rPr>
                <w:sz w:val="16"/>
              </w:rPr>
              <w:t>High</w:t>
            </w:r>
          </w:p>
        </w:tc>
        <w:tc>
          <w:tcPr>
            <w:tcW w:w="290" w:type="pct"/>
            <w:shd w:val="clear" w:color="auto" w:fill="FFFFBF"/>
          </w:tcPr>
          <w:p w14:paraId="0ADFCA5E"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46631D50"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6368637F" w14:textId="77777777" w:rsidR="005E2691" w:rsidRPr="006D4AA9" w:rsidRDefault="005E2691" w:rsidP="005E2691">
            <w:pPr>
              <w:pStyle w:val="TableText"/>
              <w:rPr>
                <w:sz w:val="16"/>
              </w:rPr>
            </w:pPr>
            <w:r w:rsidRPr="006D4AA9">
              <w:rPr>
                <w:sz w:val="16"/>
              </w:rPr>
              <w:t>Medium</w:t>
            </w:r>
          </w:p>
        </w:tc>
        <w:tc>
          <w:tcPr>
            <w:tcW w:w="291" w:type="pct"/>
            <w:shd w:val="clear" w:color="auto" w:fill="FDAE61"/>
          </w:tcPr>
          <w:p w14:paraId="36BDEC62" w14:textId="77777777" w:rsidR="005E2691" w:rsidRPr="006D4AA9" w:rsidRDefault="005E2691" w:rsidP="005E2691">
            <w:pPr>
              <w:pStyle w:val="TableText"/>
              <w:rPr>
                <w:sz w:val="16"/>
              </w:rPr>
            </w:pPr>
            <w:r w:rsidRPr="006D4AA9">
              <w:rPr>
                <w:sz w:val="16"/>
              </w:rPr>
              <w:t>High</w:t>
            </w:r>
          </w:p>
        </w:tc>
      </w:tr>
      <w:tr w:rsidR="005E2691" w:rsidRPr="006D4AA9" w14:paraId="77F63496" w14:textId="77777777" w:rsidTr="7E959B0D">
        <w:tc>
          <w:tcPr>
            <w:tcW w:w="230" w:type="pct"/>
            <w:vMerge/>
          </w:tcPr>
          <w:p w14:paraId="4FD79CD8" w14:textId="77777777" w:rsidR="005E2691" w:rsidRPr="006D4AA9" w:rsidRDefault="005E2691" w:rsidP="005E2691">
            <w:pPr>
              <w:rPr>
                <w:sz w:val="16"/>
              </w:rPr>
            </w:pPr>
          </w:p>
        </w:tc>
        <w:tc>
          <w:tcPr>
            <w:tcW w:w="416" w:type="pct"/>
            <w:shd w:val="clear" w:color="auto" w:fill="auto"/>
            <w:tcMar>
              <w:left w:w="108" w:type="dxa"/>
              <w:right w:w="108" w:type="dxa"/>
            </w:tcMar>
          </w:tcPr>
          <w:p w14:paraId="1DA8ED00" w14:textId="77777777" w:rsidR="005E2691" w:rsidRPr="006D4AA9" w:rsidRDefault="005E2691" w:rsidP="005E2691">
            <w:pPr>
              <w:pStyle w:val="TableText"/>
              <w:rPr>
                <w:rStyle w:val="Emphasis"/>
                <w:sz w:val="16"/>
              </w:rPr>
            </w:pPr>
            <w:r w:rsidRPr="006D4AA9">
              <w:rPr>
                <w:rStyle w:val="Emphasis"/>
                <w:sz w:val="16"/>
              </w:rPr>
              <w:t>Streblus pendulinus</w:t>
            </w:r>
          </w:p>
        </w:tc>
        <w:tc>
          <w:tcPr>
            <w:tcW w:w="290" w:type="pct"/>
            <w:shd w:val="clear" w:color="auto" w:fill="D7191C"/>
          </w:tcPr>
          <w:p w14:paraId="7498ED5E"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29D71D38"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3C88C0BD"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6556F2DE"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53B0112E" w14:textId="77777777" w:rsidR="005E2691" w:rsidRPr="006D4AA9" w:rsidRDefault="005E2691" w:rsidP="005E2691">
            <w:pPr>
              <w:pStyle w:val="TableText"/>
              <w:rPr>
                <w:sz w:val="16"/>
              </w:rPr>
            </w:pPr>
            <w:r w:rsidRPr="006D4AA9">
              <w:rPr>
                <w:sz w:val="16"/>
              </w:rPr>
              <w:t>n/a</w:t>
            </w:r>
          </w:p>
        </w:tc>
        <w:tc>
          <w:tcPr>
            <w:tcW w:w="290" w:type="pct"/>
            <w:shd w:val="clear" w:color="auto" w:fill="D7191C"/>
          </w:tcPr>
          <w:p w14:paraId="248FE615"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3F7A7B56"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58DA6590"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4D771E8D"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6DDBEDDF"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29417E5F" w14:textId="77777777" w:rsidR="005E2691" w:rsidRPr="006D4AA9" w:rsidRDefault="005E2691" w:rsidP="005E2691">
            <w:pPr>
              <w:pStyle w:val="TableText"/>
              <w:rPr>
                <w:sz w:val="16"/>
              </w:rPr>
            </w:pPr>
            <w:r w:rsidRPr="006D4AA9">
              <w:rPr>
                <w:sz w:val="16"/>
              </w:rPr>
              <w:t>Medium</w:t>
            </w:r>
          </w:p>
        </w:tc>
        <w:tc>
          <w:tcPr>
            <w:tcW w:w="290" w:type="pct"/>
            <w:shd w:val="clear" w:color="auto" w:fill="FFFFBF"/>
          </w:tcPr>
          <w:p w14:paraId="5099CDD0"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37799375"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4E1AC2C0" w14:textId="77777777" w:rsidR="005E2691" w:rsidRPr="006D4AA9" w:rsidRDefault="005E2691" w:rsidP="005E2691">
            <w:pPr>
              <w:pStyle w:val="TableText"/>
              <w:rPr>
                <w:sz w:val="16"/>
              </w:rPr>
            </w:pPr>
            <w:r w:rsidRPr="006D4AA9">
              <w:rPr>
                <w:sz w:val="16"/>
              </w:rPr>
              <w:t>Medium</w:t>
            </w:r>
          </w:p>
        </w:tc>
        <w:tc>
          <w:tcPr>
            <w:tcW w:w="291" w:type="pct"/>
            <w:shd w:val="clear" w:color="auto" w:fill="FDAE61"/>
          </w:tcPr>
          <w:p w14:paraId="73AE1205" w14:textId="77777777" w:rsidR="005E2691" w:rsidRPr="006D4AA9" w:rsidRDefault="005E2691" w:rsidP="005E2691">
            <w:pPr>
              <w:pStyle w:val="TableText"/>
              <w:rPr>
                <w:sz w:val="16"/>
              </w:rPr>
            </w:pPr>
            <w:r w:rsidRPr="006D4AA9">
              <w:rPr>
                <w:sz w:val="16"/>
              </w:rPr>
              <w:t>High</w:t>
            </w:r>
          </w:p>
        </w:tc>
      </w:tr>
      <w:tr w:rsidR="005E2691" w:rsidRPr="006D4AA9" w14:paraId="24D87FD1" w14:textId="77777777" w:rsidTr="7E959B0D">
        <w:tc>
          <w:tcPr>
            <w:tcW w:w="230" w:type="pct"/>
            <w:vMerge/>
          </w:tcPr>
          <w:p w14:paraId="3B4C588D" w14:textId="77777777" w:rsidR="005E2691" w:rsidRPr="006D4AA9" w:rsidRDefault="005E2691" w:rsidP="005E2691">
            <w:pPr>
              <w:rPr>
                <w:sz w:val="16"/>
              </w:rPr>
            </w:pPr>
          </w:p>
        </w:tc>
        <w:tc>
          <w:tcPr>
            <w:tcW w:w="416" w:type="pct"/>
            <w:shd w:val="clear" w:color="auto" w:fill="auto"/>
            <w:tcMar>
              <w:left w:w="108" w:type="dxa"/>
              <w:right w:w="108" w:type="dxa"/>
            </w:tcMar>
          </w:tcPr>
          <w:p w14:paraId="7AEDEF03" w14:textId="77777777" w:rsidR="005E2691" w:rsidRPr="006D4AA9" w:rsidRDefault="005E2691" w:rsidP="005E2691">
            <w:pPr>
              <w:pStyle w:val="TableText"/>
              <w:rPr>
                <w:rStyle w:val="Emphasis"/>
                <w:sz w:val="16"/>
              </w:rPr>
            </w:pPr>
            <w:r w:rsidRPr="006D4AA9">
              <w:rPr>
                <w:rStyle w:val="Emphasis"/>
                <w:sz w:val="16"/>
              </w:rPr>
              <w:t>Ungeria floribunda</w:t>
            </w:r>
          </w:p>
        </w:tc>
        <w:tc>
          <w:tcPr>
            <w:tcW w:w="290" w:type="pct"/>
            <w:shd w:val="clear" w:color="auto" w:fill="D7191C"/>
          </w:tcPr>
          <w:p w14:paraId="14F74579"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6D30DE57"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06CE8FF8"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3D75C0FC"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69795D9C" w14:textId="77777777" w:rsidR="005E2691" w:rsidRPr="006D4AA9" w:rsidRDefault="005E2691" w:rsidP="005E2691">
            <w:pPr>
              <w:pStyle w:val="TableText"/>
              <w:rPr>
                <w:sz w:val="16"/>
              </w:rPr>
            </w:pPr>
            <w:r w:rsidRPr="006D4AA9">
              <w:rPr>
                <w:sz w:val="16"/>
              </w:rPr>
              <w:t>n/a</w:t>
            </w:r>
          </w:p>
        </w:tc>
        <w:tc>
          <w:tcPr>
            <w:tcW w:w="290" w:type="pct"/>
            <w:shd w:val="clear" w:color="auto" w:fill="D7191C"/>
          </w:tcPr>
          <w:p w14:paraId="7009103F"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26C13447"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5CFF5724"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4ABEE7A1"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18C8E661"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6E3AD760" w14:textId="77777777" w:rsidR="005E2691" w:rsidRPr="006D4AA9" w:rsidRDefault="005E2691" w:rsidP="005E2691">
            <w:pPr>
              <w:pStyle w:val="TableText"/>
              <w:rPr>
                <w:sz w:val="16"/>
              </w:rPr>
            </w:pPr>
            <w:r w:rsidRPr="006D4AA9">
              <w:rPr>
                <w:sz w:val="16"/>
              </w:rPr>
              <w:t>Medium</w:t>
            </w:r>
          </w:p>
        </w:tc>
        <w:tc>
          <w:tcPr>
            <w:tcW w:w="290" w:type="pct"/>
            <w:shd w:val="clear" w:color="auto" w:fill="FFFFBF"/>
          </w:tcPr>
          <w:p w14:paraId="62656A4B"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67ABB927"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41EAFB50" w14:textId="77777777" w:rsidR="005E2691" w:rsidRPr="006D4AA9" w:rsidRDefault="005E2691" w:rsidP="005E2691">
            <w:pPr>
              <w:pStyle w:val="TableText"/>
              <w:rPr>
                <w:sz w:val="16"/>
              </w:rPr>
            </w:pPr>
            <w:r w:rsidRPr="006D4AA9">
              <w:rPr>
                <w:sz w:val="16"/>
              </w:rPr>
              <w:t>Medium</w:t>
            </w:r>
          </w:p>
        </w:tc>
        <w:tc>
          <w:tcPr>
            <w:tcW w:w="291" w:type="pct"/>
            <w:shd w:val="clear" w:color="auto" w:fill="FFFFBF"/>
          </w:tcPr>
          <w:p w14:paraId="6EB80659" w14:textId="77777777" w:rsidR="005E2691" w:rsidRPr="006D4AA9" w:rsidRDefault="005E2691" w:rsidP="005E2691">
            <w:pPr>
              <w:pStyle w:val="TableText"/>
              <w:rPr>
                <w:sz w:val="16"/>
              </w:rPr>
            </w:pPr>
            <w:r w:rsidRPr="006D4AA9">
              <w:rPr>
                <w:sz w:val="16"/>
              </w:rPr>
              <w:t>Medium</w:t>
            </w:r>
          </w:p>
        </w:tc>
      </w:tr>
      <w:tr w:rsidR="005E2691" w:rsidRPr="006D4AA9" w14:paraId="016AE98D" w14:textId="77777777" w:rsidTr="7E959B0D">
        <w:tc>
          <w:tcPr>
            <w:tcW w:w="230" w:type="pct"/>
            <w:vMerge/>
          </w:tcPr>
          <w:p w14:paraId="20AC3597" w14:textId="77777777" w:rsidR="005E2691" w:rsidRPr="006D4AA9" w:rsidRDefault="005E2691" w:rsidP="005E2691">
            <w:pPr>
              <w:rPr>
                <w:sz w:val="16"/>
              </w:rPr>
            </w:pPr>
          </w:p>
        </w:tc>
        <w:tc>
          <w:tcPr>
            <w:tcW w:w="416" w:type="pct"/>
            <w:shd w:val="clear" w:color="auto" w:fill="auto"/>
            <w:tcMar>
              <w:left w:w="108" w:type="dxa"/>
              <w:right w:w="108" w:type="dxa"/>
            </w:tcMar>
          </w:tcPr>
          <w:p w14:paraId="0990B255" w14:textId="77777777" w:rsidR="005E2691" w:rsidRPr="006D4AA9" w:rsidRDefault="005E2691" w:rsidP="005E2691">
            <w:pPr>
              <w:pStyle w:val="TableText"/>
              <w:rPr>
                <w:rStyle w:val="Emphasis"/>
                <w:sz w:val="16"/>
              </w:rPr>
            </w:pPr>
            <w:r w:rsidRPr="006D4AA9">
              <w:rPr>
                <w:rStyle w:val="Emphasis"/>
                <w:sz w:val="16"/>
              </w:rPr>
              <w:t>Wikstroemia australis</w:t>
            </w:r>
          </w:p>
        </w:tc>
        <w:tc>
          <w:tcPr>
            <w:tcW w:w="290" w:type="pct"/>
            <w:shd w:val="clear" w:color="auto" w:fill="D7191C"/>
          </w:tcPr>
          <w:p w14:paraId="0F161D81"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5E76A14C"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0816CCBC"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6DB8FFE4"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6D3DC57C" w14:textId="77777777" w:rsidR="005E2691" w:rsidRPr="006D4AA9" w:rsidRDefault="005E2691" w:rsidP="005E2691">
            <w:pPr>
              <w:pStyle w:val="TableText"/>
              <w:rPr>
                <w:sz w:val="16"/>
              </w:rPr>
            </w:pPr>
            <w:r w:rsidRPr="006D4AA9">
              <w:rPr>
                <w:sz w:val="16"/>
              </w:rPr>
              <w:t>n/a</w:t>
            </w:r>
          </w:p>
        </w:tc>
        <w:tc>
          <w:tcPr>
            <w:tcW w:w="290" w:type="pct"/>
            <w:shd w:val="clear" w:color="auto" w:fill="D7191C"/>
          </w:tcPr>
          <w:p w14:paraId="75CE2965"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0116F192" w14:textId="77777777" w:rsidR="005E2691" w:rsidRPr="006D4AA9" w:rsidRDefault="005E2691" w:rsidP="005E2691">
            <w:pPr>
              <w:pStyle w:val="TableText"/>
              <w:rPr>
                <w:sz w:val="16"/>
              </w:rPr>
            </w:pPr>
            <w:r w:rsidRPr="006D4AA9">
              <w:rPr>
                <w:sz w:val="16"/>
              </w:rPr>
              <w:t>Negligible</w:t>
            </w:r>
          </w:p>
        </w:tc>
        <w:tc>
          <w:tcPr>
            <w:tcW w:w="290" w:type="pct"/>
            <w:shd w:val="clear" w:color="auto" w:fill="FFFFBF"/>
          </w:tcPr>
          <w:p w14:paraId="683E147A" w14:textId="77777777" w:rsidR="005E2691" w:rsidRPr="006D4AA9" w:rsidRDefault="005E2691" w:rsidP="005E2691">
            <w:pPr>
              <w:pStyle w:val="TableText"/>
              <w:rPr>
                <w:sz w:val="16"/>
              </w:rPr>
            </w:pPr>
            <w:r w:rsidRPr="006D4AA9">
              <w:rPr>
                <w:sz w:val="16"/>
              </w:rPr>
              <w:t>Medium</w:t>
            </w:r>
          </w:p>
        </w:tc>
        <w:tc>
          <w:tcPr>
            <w:tcW w:w="290" w:type="pct"/>
            <w:shd w:val="clear" w:color="auto" w:fill="D9D9D9" w:themeFill="accent6" w:themeFillShade="D9"/>
          </w:tcPr>
          <w:p w14:paraId="30A46D21" w14:textId="77777777" w:rsidR="005E2691" w:rsidRPr="006D4AA9" w:rsidRDefault="005E2691" w:rsidP="005E2691">
            <w:pPr>
              <w:pStyle w:val="TableText"/>
              <w:rPr>
                <w:sz w:val="16"/>
              </w:rPr>
            </w:pPr>
            <w:r w:rsidRPr="006D4AA9">
              <w:rPr>
                <w:sz w:val="16"/>
              </w:rPr>
              <w:t>Negligible</w:t>
            </w:r>
          </w:p>
        </w:tc>
        <w:tc>
          <w:tcPr>
            <w:tcW w:w="291" w:type="pct"/>
            <w:shd w:val="clear" w:color="auto" w:fill="A6D96A"/>
          </w:tcPr>
          <w:p w14:paraId="2EFB6401"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7D384C1B" w14:textId="77777777" w:rsidR="005E2691" w:rsidRPr="006D4AA9" w:rsidRDefault="005E2691" w:rsidP="005E2691">
            <w:pPr>
              <w:pStyle w:val="TableText"/>
              <w:rPr>
                <w:sz w:val="16"/>
              </w:rPr>
            </w:pPr>
            <w:r w:rsidRPr="006D4AA9">
              <w:rPr>
                <w:sz w:val="16"/>
              </w:rPr>
              <w:t>Medium</w:t>
            </w:r>
          </w:p>
        </w:tc>
        <w:tc>
          <w:tcPr>
            <w:tcW w:w="290" w:type="pct"/>
            <w:shd w:val="clear" w:color="auto" w:fill="FFFFBF"/>
          </w:tcPr>
          <w:p w14:paraId="73CCAE87" w14:textId="77777777" w:rsidR="005E2691" w:rsidRPr="006D4AA9" w:rsidRDefault="005E2691" w:rsidP="005E2691">
            <w:pPr>
              <w:pStyle w:val="TableText"/>
              <w:rPr>
                <w:sz w:val="16"/>
              </w:rPr>
            </w:pPr>
            <w:r w:rsidRPr="006D4AA9">
              <w:rPr>
                <w:sz w:val="16"/>
              </w:rPr>
              <w:t>Medium</w:t>
            </w:r>
          </w:p>
        </w:tc>
        <w:tc>
          <w:tcPr>
            <w:tcW w:w="290" w:type="pct"/>
            <w:shd w:val="clear" w:color="auto" w:fill="A6D96A"/>
          </w:tcPr>
          <w:p w14:paraId="0E5061AA"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3CBF6A89" w14:textId="77777777" w:rsidR="005E2691" w:rsidRPr="006D4AA9" w:rsidRDefault="005E2691" w:rsidP="005E2691">
            <w:pPr>
              <w:pStyle w:val="TableText"/>
              <w:rPr>
                <w:sz w:val="16"/>
              </w:rPr>
            </w:pPr>
            <w:r w:rsidRPr="006D4AA9">
              <w:rPr>
                <w:sz w:val="16"/>
              </w:rPr>
              <w:t>Medium</w:t>
            </w:r>
          </w:p>
        </w:tc>
        <w:tc>
          <w:tcPr>
            <w:tcW w:w="291" w:type="pct"/>
            <w:shd w:val="clear" w:color="auto" w:fill="FFFFBF"/>
          </w:tcPr>
          <w:p w14:paraId="1666D0F4" w14:textId="77777777" w:rsidR="005E2691" w:rsidRPr="006D4AA9" w:rsidRDefault="005E2691" w:rsidP="005E2691">
            <w:pPr>
              <w:pStyle w:val="TableText"/>
              <w:rPr>
                <w:sz w:val="16"/>
              </w:rPr>
            </w:pPr>
            <w:r w:rsidRPr="006D4AA9">
              <w:rPr>
                <w:sz w:val="16"/>
              </w:rPr>
              <w:t>Medium</w:t>
            </w:r>
          </w:p>
        </w:tc>
      </w:tr>
      <w:tr w:rsidR="005E2691" w:rsidRPr="006D4AA9" w14:paraId="1D862A8B" w14:textId="77777777" w:rsidTr="7E959B0D">
        <w:tc>
          <w:tcPr>
            <w:tcW w:w="230" w:type="pct"/>
            <w:vMerge w:val="restart"/>
          </w:tcPr>
          <w:p w14:paraId="1011B4AE" w14:textId="77777777" w:rsidR="005E2691" w:rsidRPr="006D4AA9" w:rsidRDefault="005E2691" w:rsidP="005E2691">
            <w:pPr>
              <w:pStyle w:val="TableText"/>
              <w:rPr>
                <w:sz w:val="16"/>
              </w:rPr>
            </w:pPr>
            <w:r w:rsidRPr="006D4AA9">
              <w:rPr>
                <w:sz w:val="16"/>
              </w:rPr>
              <w:t>Herbs and grasses</w:t>
            </w:r>
          </w:p>
        </w:tc>
        <w:tc>
          <w:tcPr>
            <w:tcW w:w="416" w:type="pct"/>
            <w:shd w:val="clear" w:color="auto" w:fill="auto"/>
            <w:tcMar>
              <w:left w:w="108" w:type="dxa"/>
              <w:right w:w="108" w:type="dxa"/>
            </w:tcMar>
          </w:tcPr>
          <w:p w14:paraId="124D3913" w14:textId="53067AC5" w:rsidR="005E2691" w:rsidRPr="006D4AA9" w:rsidRDefault="005E2691" w:rsidP="005E2691">
            <w:pPr>
              <w:pStyle w:val="TableText"/>
              <w:rPr>
                <w:rStyle w:val="Emphasis"/>
                <w:sz w:val="16"/>
              </w:rPr>
            </w:pPr>
            <w:r w:rsidRPr="006D4AA9">
              <w:rPr>
                <w:rStyle w:val="Emphasis"/>
                <w:sz w:val="16"/>
              </w:rPr>
              <w:t xml:space="preserve">Anthosachne kingiana </w:t>
            </w:r>
            <w:r w:rsidR="008A740E" w:rsidRPr="006D4AA9">
              <w:rPr>
                <w:rStyle w:val="Emphasis"/>
                <w:sz w:val="16"/>
              </w:rPr>
              <w:t>k</w:t>
            </w:r>
            <w:r w:rsidRPr="006D4AA9">
              <w:rPr>
                <w:rStyle w:val="Emphasis"/>
                <w:sz w:val="16"/>
              </w:rPr>
              <w:t>ingiana</w:t>
            </w:r>
          </w:p>
        </w:tc>
        <w:tc>
          <w:tcPr>
            <w:tcW w:w="290" w:type="pct"/>
            <w:shd w:val="clear" w:color="auto" w:fill="D7191C"/>
          </w:tcPr>
          <w:p w14:paraId="37935AC8"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2B0E6C12"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6354B7F8"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44227F3C"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7A77E7FA" w14:textId="77777777" w:rsidR="005E2691" w:rsidRPr="006D4AA9" w:rsidRDefault="005E2691" w:rsidP="005E2691">
            <w:pPr>
              <w:pStyle w:val="TableText"/>
              <w:rPr>
                <w:sz w:val="16"/>
              </w:rPr>
            </w:pPr>
            <w:r w:rsidRPr="006D4AA9">
              <w:rPr>
                <w:sz w:val="16"/>
              </w:rPr>
              <w:t>n/a</w:t>
            </w:r>
          </w:p>
        </w:tc>
        <w:tc>
          <w:tcPr>
            <w:tcW w:w="290" w:type="pct"/>
            <w:shd w:val="clear" w:color="auto" w:fill="D9D9D9" w:themeFill="accent6" w:themeFillShade="D9"/>
          </w:tcPr>
          <w:p w14:paraId="650B5116"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7E32AF27"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7976562A"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4BD471C8" w14:textId="77777777" w:rsidR="005E2691" w:rsidRPr="006D4AA9" w:rsidRDefault="005E2691" w:rsidP="005E2691">
            <w:pPr>
              <w:pStyle w:val="TableText"/>
              <w:rPr>
                <w:sz w:val="16"/>
              </w:rPr>
            </w:pPr>
            <w:r w:rsidRPr="006D4AA9">
              <w:rPr>
                <w:sz w:val="16"/>
              </w:rPr>
              <w:t>Negligible</w:t>
            </w:r>
          </w:p>
        </w:tc>
        <w:tc>
          <w:tcPr>
            <w:tcW w:w="291" w:type="pct"/>
            <w:shd w:val="clear" w:color="auto" w:fill="D9D9D9" w:themeFill="accent6" w:themeFillShade="D9"/>
          </w:tcPr>
          <w:p w14:paraId="301DEE7B"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0752C2F2" w14:textId="77777777" w:rsidR="005E2691" w:rsidRPr="006D4AA9" w:rsidRDefault="005E2691" w:rsidP="005E2691">
            <w:pPr>
              <w:pStyle w:val="TableText"/>
              <w:rPr>
                <w:sz w:val="16"/>
              </w:rPr>
            </w:pPr>
            <w:r w:rsidRPr="006D4AA9">
              <w:rPr>
                <w:color w:val="FFFFFF" w:themeColor="background1"/>
                <w:sz w:val="16"/>
              </w:rPr>
              <w:t>Extreme</w:t>
            </w:r>
          </w:p>
        </w:tc>
        <w:tc>
          <w:tcPr>
            <w:tcW w:w="290" w:type="pct"/>
            <w:shd w:val="clear" w:color="auto" w:fill="D9D9D9" w:themeFill="accent6" w:themeFillShade="D9"/>
          </w:tcPr>
          <w:p w14:paraId="0D0D84BA" w14:textId="77777777" w:rsidR="005E2691" w:rsidRPr="006D4AA9" w:rsidRDefault="005E2691" w:rsidP="005E2691">
            <w:pPr>
              <w:pStyle w:val="TableText"/>
              <w:rPr>
                <w:sz w:val="16"/>
              </w:rPr>
            </w:pPr>
            <w:r w:rsidRPr="006D4AA9">
              <w:rPr>
                <w:sz w:val="16"/>
              </w:rPr>
              <w:t>Negligible</w:t>
            </w:r>
          </w:p>
        </w:tc>
        <w:tc>
          <w:tcPr>
            <w:tcW w:w="290" w:type="pct"/>
            <w:shd w:val="clear" w:color="auto" w:fill="A6D96A"/>
          </w:tcPr>
          <w:p w14:paraId="5AA979A2"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32AC202F" w14:textId="77777777" w:rsidR="005E2691" w:rsidRPr="006D4AA9" w:rsidRDefault="005E2691" w:rsidP="005E2691">
            <w:pPr>
              <w:pStyle w:val="TableText"/>
              <w:rPr>
                <w:sz w:val="16"/>
              </w:rPr>
            </w:pPr>
            <w:r w:rsidRPr="006D4AA9">
              <w:rPr>
                <w:sz w:val="16"/>
              </w:rPr>
              <w:t>Medium</w:t>
            </w:r>
          </w:p>
        </w:tc>
        <w:tc>
          <w:tcPr>
            <w:tcW w:w="291" w:type="pct"/>
            <w:shd w:val="clear" w:color="auto" w:fill="D7191C"/>
          </w:tcPr>
          <w:p w14:paraId="105B66DF" w14:textId="77777777" w:rsidR="005E2691" w:rsidRPr="006D4AA9" w:rsidRDefault="005E2691" w:rsidP="005E2691">
            <w:pPr>
              <w:pStyle w:val="TableText"/>
              <w:rPr>
                <w:sz w:val="16"/>
              </w:rPr>
            </w:pPr>
            <w:r w:rsidRPr="006D4AA9">
              <w:rPr>
                <w:color w:val="FFFFFF" w:themeColor="background1"/>
                <w:sz w:val="16"/>
              </w:rPr>
              <w:t>Extreme</w:t>
            </w:r>
          </w:p>
        </w:tc>
      </w:tr>
      <w:tr w:rsidR="005E2691" w:rsidRPr="006D4AA9" w14:paraId="61F127BD" w14:textId="77777777" w:rsidTr="7E959B0D">
        <w:tc>
          <w:tcPr>
            <w:tcW w:w="230" w:type="pct"/>
            <w:vMerge/>
          </w:tcPr>
          <w:p w14:paraId="3F1ACC72"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022202DD" w14:textId="77777777" w:rsidR="005E2691" w:rsidRPr="006D4AA9" w:rsidRDefault="005E2691" w:rsidP="005E2691">
            <w:pPr>
              <w:pStyle w:val="TableText"/>
              <w:rPr>
                <w:rStyle w:val="Emphasis"/>
                <w:sz w:val="16"/>
              </w:rPr>
            </w:pPr>
            <w:r w:rsidRPr="006D4AA9">
              <w:rPr>
                <w:rStyle w:val="Emphasis"/>
                <w:sz w:val="16"/>
              </w:rPr>
              <w:t>Elatostema montanum</w:t>
            </w:r>
          </w:p>
        </w:tc>
        <w:tc>
          <w:tcPr>
            <w:tcW w:w="290" w:type="pct"/>
            <w:shd w:val="clear" w:color="auto" w:fill="D7191C"/>
          </w:tcPr>
          <w:p w14:paraId="6DD49CC4"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108F0C29"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5AD23C29"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4E5AE4BC"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1005D319" w14:textId="77777777" w:rsidR="005E2691" w:rsidRPr="006D4AA9" w:rsidRDefault="005E2691" w:rsidP="005E2691">
            <w:pPr>
              <w:pStyle w:val="TableText"/>
              <w:rPr>
                <w:sz w:val="16"/>
              </w:rPr>
            </w:pPr>
            <w:r w:rsidRPr="006D4AA9">
              <w:rPr>
                <w:sz w:val="16"/>
              </w:rPr>
              <w:t>n/a</w:t>
            </w:r>
          </w:p>
        </w:tc>
        <w:tc>
          <w:tcPr>
            <w:tcW w:w="290" w:type="pct"/>
            <w:shd w:val="clear" w:color="auto" w:fill="D9D9D9" w:themeFill="accent6" w:themeFillShade="D9"/>
          </w:tcPr>
          <w:p w14:paraId="4A800E8B"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2DBAC7A2"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71896339"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3EB06596" w14:textId="77777777" w:rsidR="005E2691" w:rsidRPr="006D4AA9" w:rsidRDefault="005E2691" w:rsidP="005E2691">
            <w:pPr>
              <w:pStyle w:val="TableText"/>
              <w:rPr>
                <w:sz w:val="16"/>
              </w:rPr>
            </w:pPr>
            <w:r w:rsidRPr="006D4AA9">
              <w:rPr>
                <w:sz w:val="16"/>
              </w:rPr>
              <w:t>Negligible</w:t>
            </w:r>
          </w:p>
        </w:tc>
        <w:tc>
          <w:tcPr>
            <w:tcW w:w="291" w:type="pct"/>
            <w:shd w:val="clear" w:color="auto" w:fill="D9D9D9" w:themeFill="accent6" w:themeFillShade="D9"/>
          </w:tcPr>
          <w:p w14:paraId="10360A48" w14:textId="77777777" w:rsidR="005E2691" w:rsidRPr="006D4AA9" w:rsidRDefault="005E2691" w:rsidP="005E2691">
            <w:pPr>
              <w:pStyle w:val="TableText"/>
              <w:rPr>
                <w:sz w:val="16"/>
              </w:rPr>
            </w:pPr>
            <w:r w:rsidRPr="006D4AA9">
              <w:rPr>
                <w:sz w:val="16"/>
              </w:rPr>
              <w:t>Negligible</w:t>
            </w:r>
          </w:p>
        </w:tc>
        <w:tc>
          <w:tcPr>
            <w:tcW w:w="290" w:type="pct"/>
            <w:shd w:val="clear" w:color="auto" w:fill="A6D96A"/>
          </w:tcPr>
          <w:p w14:paraId="04351705"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03C0CA66" w14:textId="77777777" w:rsidR="005E2691" w:rsidRPr="006D4AA9" w:rsidRDefault="005E2691" w:rsidP="005E2691">
            <w:pPr>
              <w:pStyle w:val="TableText"/>
              <w:rPr>
                <w:sz w:val="16"/>
              </w:rPr>
            </w:pPr>
            <w:r w:rsidRPr="006D4AA9">
              <w:rPr>
                <w:sz w:val="16"/>
              </w:rPr>
              <w:t>Negligible</w:t>
            </w:r>
          </w:p>
        </w:tc>
        <w:tc>
          <w:tcPr>
            <w:tcW w:w="290" w:type="pct"/>
            <w:shd w:val="clear" w:color="auto" w:fill="A6D96A"/>
          </w:tcPr>
          <w:p w14:paraId="16216BA5" w14:textId="77777777" w:rsidR="005E2691" w:rsidRPr="006D4AA9" w:rsidRDefault="005E2691" w:rsidP="005E2691">
            <w:pPr>
              <w:pStyle w:val="TableText"/>
              <w:rPr>
                <w:sz w:val="16"/>
              </w:rPr>
            </w:pPr>
            <w:r w:rsidRPr="006D4AA9">
              <w:rPr>
                <w:sz w:val="16"/>
              </w:rPr>
              <w:t>Low</w:t>
            </w:r>
          </w:p>
        </w:tc>
        <w:tc>
          <w:tcPr>
            <w:tcW w:w="290" w:type="pct"/>
            <w:shd w:val="clear" w:color="auto" w:fill="D7191C"/>
          </w:tcPr>
          <w:p w14:paraId="1B2B6273" w14:textId="77777777" w:rsidR="005E2691" w:rsidRPr="006D4AA9" w:rsidRDefault="005E2691" w:rsidP="005E2691">
            <w:pPr>
              <w:pStyle w:val="TableText"/>
              <w:rPr>
                <w:sz w:val="16"/>
              </w:rPr>
            </w:pPr>
            <w:r w:rsidRPr="006D4AA9">
              <w:rPr>
                <w:color w:val="FFFFFF" w:themeColor="background1"/>
                <w:sz w:val="16"/>
              </w:rPr>
              <w:t>Extreme</w:t>
            </w:r>
          </w:p>
        </w:tc>
        <w:tc>
          <w:tcPr>
            <w:tcW w:w="291" w:type="pct"/>
            <w:shd w:val="clear" w:color="auto" w:fill="FDAE61"/>
          </w:tcPr>
          <w:p w14:paraId="6A6C9085" w14:textId="77777777" w:rsidR="005E2691" w:rsidRPr="006D4AA9" w:rsidRDefault="005E2691" w:rsidP="005E2691">
            <w:pPr>
              <w:pStyle w:val="TableText"/>
              <w:rPr>
                <w:sz w:val="16"/>
              </w:rPr>
            </w:pPr>
            <w:r w:rsidRPr="006D4AA9">
              <w:rPr>
                <w:sz w:val="16"/>
              </w:rPr>
              <w:t>High</w:t>
            </w:r>
          </w:p>
        </w:tc>
      </w:tr>
      <w:tr w:rsidR="005E2691" w:rsidRPr="006D4AA9" w14:paraId="44379292" w14:textId="77777777" w:rsidTr="7E959B0D">
        <w:tc>
          <w:tcPr>
            <w:tcW w:w="230" w:type="pct"/>
            <w:vMerge/>
          </w:tcPr>
          <w:p w14:paraId="7B8E6D4D"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2204158A" w14:textId="77777777" w:rsidR="005E2691" w:rsidRPr="006D4AA9" w:rsidRDefault="005E2691" w:rsidP="005E2691">
            <w:pPr>
              <w:pStyle w:val="TableText"/>
              <w:rPr>
                <w:rStyle w:val="Emphasis"/>
                <w:sz w:val="16"/>
              </w:rPr>
            </w:pPr>
            <w:r w:rsidRPr="006D4AA9">
              <w:rPr>
                <w:rStyle w:val="Emphasis"/>
                <w:sz w:val="16"/>
              </w:rPr>
              <w:t>Euphorbia obliqua</w:t>
            </w:r>
          </w:p>
        </w:tc>
        <w:tc>
          <w:tcPr>
            <w:tcW w:w="290" w:type="pct"/>
            <w:shd w:val="clear" w:color="auto" w:fill="D7191C"/>
          </w:tcPr>
          <w:p w14:paraId="11BB1EA3"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5292FBFA"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6BD97877"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10EF547C"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4888D836" w14:textId="77777777" w:rsidR="005E2691" w:rsidRPr="006D4AA9" w:rsidRDefault="005E2691" w:rsidP="005E2691">
            <w:pPr>
              <w:pStyle w:val="TableText"/>
              <w:rPr>
                <w:sz w:val="16"/>
              </w:rPr>
            </w:pPr>
            <w:r w:rsidRPr="006D4AA9">
              <w:rPr>
                <w:sz w:val="16"/>
              </w:rPr>
              <w:t>n/a</w:t>
            </w:r>
          </w:p>
        </w:tc>
        <w:tc>
          <w:tcPr>
            <w:tcW w:w="290" w:type="pct"/>
            <w:shd w:val="clear" w:color="auto" w:fill="D9D9D9" w:themeFill="accent6" w:themeFillShade="D9"/>
          </w:tcPr>
          <w:p w14:paraId="44DB6E2D"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311E9708"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7D94C9D8"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50106FA9" w14:textId="77777777" w:rsidR="005E2691" w:rsidRPr="006D4AA9" w:rsidRDefault="005E2691" w:rsidP="005E2691">
            <w:pPr>
              <w:pStyle w:val="TableText"/>
              <w:rPr>
                <w:sz w:val="16"/>
              </w:rPr>
            </w:pPr>
            <w:r w:rsidRPr="006D4AA9">
              <w:rPr>
                <w:sz w:val="16"/>
              </w:rPr>
              <w:t>Negligible</w:t>
            </w:r>
          </w:p>
        </w:tc>
        <w:tc>
          <w:tcPr>
            <w:tcW w:w="291" w:type="pct"/>
            <w:shd w:val="clear" w:color="auto" w:fill="D9D9D9" w:themeFill="accent6" w:themeFillShade="D9"/>
          </w:tcPr>
          <w:p w14:paraId="21987A8B" w14:textId="77777777" w:rsidR="005E2691" w:rsidRPr="006D4AA9" w:rsidRDefault="005E2691" w:rsidP="005E2691">
            <w:pPr>
              <w:pStyle w:val="TableText"/>
              <w:rPr>
                <w:sz w:val="16"/>
              </w:rPr>
            </w:pPr>
            <w:r w:rsidRPr="006D4AA9">
              <w:rPr>
                <w:sz w:val="16"/>
              </w:rPr>
              <w:t>Negligible</w:t>
            </w:r>
          </w:p>
        </w:tc>
        <w:tc>
          <w:tcPr>
            <w:tcW w:w="290" w:type="pct"/>
            <w:shd w:val="clear" w:color="auto" w:fill="A6D96A"/>
          </w:tcPr>
          <w:p w14:paraId="71A1D94B"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691A184A" w14:textId="77777777" w:rsidR="005E2691" w:rsidRPr="006D4AA9" w:rsidRDefault="005E2691" w:rsidP="005E2691">
            <w:pPr>
              <w:pStyle w:val="TableText"/>
              <w:rPr>
                <w:sz w:val="16"/>
              </w:rPr>
            </w:pPr>
            <w:r w:rsidRPr="006D4AA9">
              <w:rPr>
                <w:sz w:val="16"/>
              </w:rPr>
              <w:t>Negligible</w:t>
            </w:r>
          </w:p>
        </w:tc>
        <w:tc>
          <w:tcPr>
            <w:tcW w:w="290" w:type="pct"/>
            <w:shd w:val="clear" w:color="auto" w:fill="A6D96A"/>
          </w:tcPr>
          <w:p w14:paraId="2922CD70"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37301383" w14:textId="77777777" w:rsidR="005E2691" w:rsidRPr="006D4AA9" w:rsidRDefault="005E2691" w:rsidP="005E2691">
            <w:pPr>
              <w:pStyle w:val="TableText"/>
              <w:rPr>
                <w:sz w:val="16"/>
              </w:rPr>
            </w:pPr>
            <w:r w:rsidRPr="006D4AA9">
              <w:rPr>
                <w:sz w:val="16"/>
              </w:rPr>
              <w:t>Medium</w:t>
            </w:r>
          </w:p>
        </w:tc>
        <w:tc>
          <w:tcPr>
            <w:tcW w:w="291" w:type="pct"/>
            <w:shd w:val="clear" w:color="auto" w:fill="FFFFBF"/>
          </w:tcPr>
          <w:p w14:paraId="4A69498D" w14:textId="77777777" w:rsidR="005E2691" w:rsidRPr="006D4AA9" w:rsidRDefault="005E2691" w:rsidP="005E2691">
            <w:pPr>
              <w:pStyle w:val="TableText"/>
              <w:rPr>
                <w:sz w:val="16"/>
              </w:rPr>
            </w:pPr>
            <w:r w:rsidRPr="006D4AA9">
              <w:rPr>
                <w:sz w:val="16"/>
              </w:rPr>
              <w:t>Medium</w:t>
            </w:r>
          </w:p>
        </w:tc>
      </w:tr>
      <w:tr w:rsidR="005E2691" w:rsidRPr="006D4AA9" w14:paraId="66548174" w14:textId="77777777" w:rsidTr="7E959B0D">
        <w:tc>
          <w:tcPr>
            <w:tcW w:w="230" w:type="pct"/>
            <w:vMerge/>
          </w:tcPr>
          <w:p w14:paraId="22FEB78B" w14:textId="77777777" w:rsidR="005E2691" w:rsidRPr="006D4AA9" w:rsidRDefault="005E2691" w:rsidP="005E2691">
            <w:pPr>
              <w:pStyle w:val="TableText"/>
              <w:rPr>
                <w:sz w:val="16"/>
              </w:rPr>
            </w:pPr>
          </w:p>
        </w:tc>
        <w:tc>
          <w:tcPr>
            <w:tcW w:w="416" w:type="pct"/>
            <w:shd w:val="clear" w:color="auto" w:fill="auto"/>
            <w:tcMar>
              <w:left w:w="108" w:type="dxa"/>
              <w:right w:w="108" w:type="dxa"/>
            </w:tcMar>
          </w:tcPr>
          <w:p w14:paraId="20D4146F" w14:textId="77777777" w:rsidR="005E2691" w:rsidRPr="006D4AA9" w:rsidRDefault="005E2691" w:rsidP="005E2691">
            <w:pPr>
              <w:pStyle w:val="TableText"/>
              <w:rPr>
                <w:rStyle w:val="Emphasis"/>
                <w:sz w:val="16"/>
              </w:rPr>
            </w:pPr>
            <w:r w:rsidRPr="006D4AA9">
              <w:rPr>
                <w:rStyle w:val="Emphasis"/>
                <w:sz w:val="16"/>
              </w:rPr>
              <w:t>Senecio australis</w:t>
            </w:r>
          </w:p>
        </w:tc>
        <w:tc>
          <w:tcPr>
            <w:tcW w:w="290" w:type="pct"/>
            <w:shd w:val="clear" w:color="auto" w:fill="D7191C"/>
          </w:tcPr>
          <w:p w14:paraId="03209E00"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155A17E8" w14:textId="77777777" w:rsidR="005E2691" w:rsidRPr="006D4AA9" w:rsidRDefault="005E2691" w:rsidP="005E2691">
            <w:pPr>
              <w:pStyle w:val="TableText"/>
              <w:rPr>
                <w:sz w:val="16"/>
              </w:rPr>
            </w:pPr>
            <w:r w:rsidRPr="006D4AA9">
              <w:rPr>
                <w:sz w:val="16"/>
              </w:rPr>
              <w:t>Negligible</w:t>
            </w:r>
          </w:p>
        </w:tc>
        <w:tc>
          <w:tcPr>
            <w:tcW w:w="290" w:type="pct"/>
            <w:shd w:val="clear" w:color="auto" w:fill="D7191C"/>
          </w:tcPr>
          <w:p w14:paraId="3C53D1B6" w14:textId="77777777" w:rsidR="005E2691" w:rsidRPr="006D4AA9" w:rsidRDefault="005E2691" w:rsidP="005E2691">
            <w:pPr>
              <w:pStyle w:val="TableText"/>
              <w:rPr>
                <w:color w:val="FFFFFF" w:themeColor="background1"/>
                <w:sz w:val="16"/>
              </w:rPr>
            </w:pPr>
            <w:r w:rsidRPr="006D4AA9">
              <w:rPr>
                <w:color w:val="FFFFFF" w:themeColor="background1"/>
                <w:sz w:val="16"/>
              </w:rPr>
              <w:t>Extreme</w:t>
            </w:r>
          </w:p>
        </w:tc>
        <w:tc>
          <w:tcPr>
            <w:tcW w:w="290" w:type="pct"/>
            <w:shd w:val="clear" w:color="auto" w:fill="FFFFBF"/>
          </w:tcPr>
          <w:p w14:paraId="76A106F5" w14:textId="77777777" w:rsidR="005E2691" w:rsidRPr="006D4AA9" w:rsidRDefault="005E2691" w:rsidP="005E2691">
            <w:pPr>
              <w:pStyle w:val="TableText"/>
              <w:rPr>
                <w:sz w:val="16"/>
              </w:rPr>
            </w:pPr>
            <w:r w:rsidRPr="006D4AA9">
              <w:rPr>
                <w:sz w:val="16"/>
              </w:rPr>
              <w:t>Medium</w:t>
            </w:r>
          </w:p>
        </w:tc>
        <w:tc>
          <w:tcPr>
            <w:tcW w:w="291" w:type="pct"/>
            <w:shd w:val="clear" w:color="auto" w:fill="auto"/>
          </w:tcPr>
          <w:p w14:paraId="1A94EF06" w14:textId="77777777" w:rsidR="005E2691" w:rsidRPr="006D4AA9" w:rsidRDefault="005E2691" w:rsidP="005E2691">
            <w:pPr>
              <w:pStyle w:val="TableText"/>
              <w:rPr>
                <w:sz w:val="16"/>
              </w:rPr>
            </w:pPr>
            <w:r w:rsidRPr="006D4AA9">
              <w:rPr>
                <w:sz w:val="16"/>
              </w:rPr>
              <w:t>n/a</w:t>
            </w:r>
          </w:p>
        </w:tc>
        <w:tc>
          <w:tcPr>
            <w:tcW w:w="290" w:type="pct"/>
            <w:shd w:val="clear" w:color="auto" w:fill="D9D9D9" w:themeFill="accent6" w:themeFillShade="D9"/>
          </w:tcPr>
          <w:p w14:paraId="5EA28322"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1B8D93E8"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216FFBFB" w14:textId="77777777" w:rsidR="005E2691" w:rsidRPr="006D4AA9" w:rsidRDefault="005E2691" w:rsidP="005E2691">
            <w:pPr>
              <w:pStyle w:val="TableText"/>
              <w:rPr>
                <w:sz w:val="16"/>
              </w:rPr>
            </w:pPr>
            <w:r w:rsidRPr="006D4AA9">
              <w:rPr>
                <w:sz w:val="16"/>
              </w:rPr>
              <w:t>Negligible</w:t>
            </w:r>
          </w:p>
        </w:tc>
        <w:tc>
          <w:tcPr>
            <w:tcW w:w="290" w:type="pct"/>
            <w:shd w:val="clear" w:color="auto" w:fill="D9D9D9" w:themeFill="accent6" w:themeFillShade="D9"/>
          </w:tcPr>
          <w:p w14:paraId="602297B6" w14:textId="77777777" w:rsidR="005E2691" w:rsidRPr="006D4AA9" w:rsidRDefault="005E2691" w:rsidP="005E2691">
            <w:pPr>
              <w:pStyle w:val="TableText"/>
              <w:rPr>
                <w:sz w:val="16"/>
              </w:rPr>
            </w:pPr>
            <w:r w:rsidRPr="006D4AA9">
              <w:rPr>
                <w:sz w:val="16"/>
              </w:rPr>
              <w:t>Negligible</w:t>
            </w:r>
          </w:p>
        </w:tc>
        <w:tc>
          <w:tcPr>
            <w:tcW w:w="291" w:type="pct"/>
            <w:shd w:val="clear" w:color="auto" w:fill="D9D9D9" w:themeFill="accent6" w:themeFillShade="D9"/>
          </w:tcPr>
          <w:p w14:paraId="2A22FE8E" w14:textId="77777777" w:rsidR="005E2691" w:rsidRPr="006D4AA9" w:rsidRDefault="005E2691" w:rsidP="005E2691">
            <w:pPr>
              <w:pStyle w:val="TableText"/>
              <w:rPr>
                <w:sz w:val="16"/>
              </w:rPr>
            </w:pPr>
            <w:r w:rsidRPr="006D4AA9">
              <w:rPr>
                <w:sz w:val="16"/>
              </w:rPr>
              <w:t>Negligible</w:t>
            </w:r>
          </w:p>
        </w:tc>
        <w:tc>
          <w:tcPr>
            <w:tcW w:w="290" w:type="pct"/>
            <w:shd w:val="clear" w:color="auto" w:fill="A6D96A"/>
          </w:tcPr>
          <w:p w14:paraId="1B8C5478" w14:textId="77777777" w:rsidR="005E2691" w:rsidRPr="006D4AA9" w:rsidRDefault="005E2691" w:rsidP="005E2691">
            <w:pPr>
              <w:pStyle w:val="TableText"/>
              <w:rPr>
                <w:sz w:val="16"/>
              </w:rPr>
            </w:pPr>
            <w:r w:rsidRPr="006D4AA9">
              <w:rPr>
                <w:sz w:val="16"/>
              </w:rPr>
              <w:t>Low</w:t>
            </w:r>
          </w:p>
        </w:tc>
        <w:tc>
          <w:tcPr>
            <w:tcW w:w="290" w:type="pct"/>
            <w:shd w:val="clear" w:color="auto" w:fill="D9D9D9" w:themeFill="accent6" w:themeFillShade="D9"/>
          </w:tcPr>
          <w:p w14:paraId="719152FC" w14:textId="77777777" w:rsidR="005E2691" w:rsidRPr="006D4AA9" w:rsidRDefault="005E2691" w:rsidP="005E2691">
            <w:pPr>
              <w:pStyle w:val="TableText"/>
              <w:rPr>
                <w:sz w:val="16"/>
              </w:rPr>
            </w:pPr>
            <w:r w:rsidRPr="006D4AA9">
              <w:rPr>
                <w:sz w:val="16"/>
              </w:rPr>
              <w:t>Negligible</w:t>
            </w:r>
          </w:p>
        </w:tc>
        <w:tc>
          <w:tcPr>
            <w:tcW w:w="290" w:type="pct"/>
            <w:shd w:val="clear" w:color="auto" w:fill="A6D96A"/>
          </w:tcPr>
          <w:p w14:paraId="6F29941E" w14:textId="77777777" w:rsidR="005E2691" w:rsidRPr="006D4AA9" w:rsidRDefault="005E2691" w:rsidP="005E2691">
            <w:pPr>
              <w:pStyle w:val="TableText"/>
              <w:rPr>
                <w:sz w:val="16"/>
              </w:rPr>
            </w:pPr>
            <w:r w:rsidRPr="006D4AA9">
              <w:rPr>
                <w:sz w:val="16"/>
              </w:rPr>
              <w:t>Low</w:t>
            </w:r>
          </w:p>
        </w:tc>
        <w:tc>
          <w:tcPr>
            <w:tcW w:w="290" w:type="pct"/>
            <w:shd w:val="clear" w:color="auto" w:fill="FFFFBF"/>
          </w:tcPr>
          <w:p w14:paraId="2924256E" w14:textId="77777777" w:rsidR="005E2691" w:rsidRPr="006D4AA9" w:rsidRDefault="005E2691" w:rsidP="005E2691">
            <w:pPr>
              <w:pStyle w:val="TableText"/>
              <w:rPr>
                <w:sz w:val="16"/>
              </w:rPr>
            </w:pPr>
            <w:r w:rsidRPr="006D4AA9">
              <w:rPr>
                <w:sz w:val="16"/>
              </w:rPr>
              <w:t>Medium</w:t>
            </w:r>
          </w:p>
        </w:tc>
        <w:tc>
          <w:tcPr>
            <w:tcW w:w="291" w:type="pct"/>
            <w:shd w:val="clear" w:color="auto" w:fill="FFFFBF"/>
          </w:tcPr>
          <w:p w14:paraId="6ABCC167" w14:textId="77777777" w:rsidR="005E2691" w:rsidRPr="006D4AA9" w:rsidRDefault="005E2691" w:rsidP="005E2691">
            <w:pPr>
              <w:pStyle w:val="TableText"/>
              <w:rPr>
                <w:sz w:val="16"/>
              </w:rPr>
            </w:pPr>
            <w:r w:rsidRPr="006D4AA9">
              <w:rPr>
                <w:sz w:val="16"/>
              </w:rPr>
              <w:t>Medium</w:t>
            </w:r>
          </w:p>
        </w:tc>
      </w:tr>
      <w:tr w:rsidR="005E2691" w:rsidRPr="006D4AA9" w14:paraId="561E00D5" w14:textId="77777777" w:rsidTr="7E959B0D">
        <w:tblPrEx>
          <w:tblCellMar>
            <w:left w:w="108" w:type="dxa"/>
            <w:right w:w="108" w:type="dxa"/>
          </w:tblCellMar>
        </w:tblPrEx>
        <w:tc>
          <w:tcPr>
            <w:tcW w:w="230" w:type="pct"/>
            <w:vMerge/>
          </w:tcPr>
          <w:p w14:paraId="52F734B4" w14:textId="77777777" w:rsidR="005E2691" w:rsidRPr="006D4AA9" w:rsidRDefault="005E2691" w:rsidP="005E2691">
            <w:pPr>
              <w:pStyle w:val="TableText"/>
              <w:rPr>
                <w:sz w:val="16"/>
              </w:rPr>
            </w:pPr>
          </w:p>
        </w:tc>
        <w:tc>
          <w:tcPr>
            <w:tcW w:w="416" w:type="pct"/>
            <w:shd w:val="clear" w:color="auto" w:fill="auto"/>
          </w:tcPr>
          <w:p w14:paraId="70ADB701" w14:textId="77777777" w:rsidR="005E2691" w:rsidRPr="006D4AA9" w:rsidRDefault="005E2691" w:rsidP="005E2691">
            <w:pPr>
              <w:pStyle w:val="TableText"/>
              <w:rPr>
                <w:rStyle w:val="Emphasis"/>
                <w:sz w:val="16"/>
              </w:rPr>
            </w:pPr>
            <w:r w:rsidRPr="006D4AA9">
              <w:rPr>
                <w:rStyle w:val="Emphasis"/>
                <w:sz w:val="16"/>
              </w:rPr>
              <w:t>Senecio evansianus</w:t>
            </w:r>
          </w:p>
        </w:tc>
        <w:tc>
          <w:tcPr>
            <w:tcW w:w="290" w:type="pct"/>
            <w:shd w:val="clear" w:color="auto" w:fill="D7191C"/>
          </w:tcPr>
          <w:p w14:paraId="5352847E" w14:textId="77777777" w:rsidR="005E2691" w:rsidRPr="006D4AA9" w:rsidRDefault="005E2691" w:rsidP="005E2691">
            <w:pPr>
              <w:pStyle w:val="TableText"/>
              <w:ind w:left="-58"/>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1FB1BB9A" w14:textId="77777777" w:rsidR="005E2691" w:rsidRPr="006D4AA9" w:rsidRDefault="005E2691" w:rsidP="005E2691">
            <w:pPr>
              <w:pStyle w:val="TableText"/>
              <w:ind w:left="-68" w:right="-132"/>
              <w:rPr>
                <w:sz w:val="16"/>
              </w:rPr>
            </w:pPr>
            <w:r w:rsidRPr="006D4AA9">
              <w:rPr>
                <w:sz w:val="16"/>
              </w:rPr>
              <w:t>Negligible</w:t>
            </w:r>
          </w:p>
        </w:tc>
        <w:tc>
          <w:tcPr>
            <w:tcW w:w="290" w:type="pct"/>
            <w:shd w:val="clear" w:color="auto" w:fill="D7191C"/>
          </w:tcPr>
          <w:p w14:paraId="0076D705" w14:textId="77777777" w:rsidR="005E2691" w:rsidRPr="006D4AA9" w:rsidRDefault="005E2691" w:rsidP="005E2691">
            <w:pPr>
              <w:pStyle w:val="TableText"/>
              <w:ind w:left="-68" w:right="-132"/>
              <w:rPr>
                <w:color w:val="FFFFFF" w:themeColor="background1"/>
                <w:sz w:val="16"/>
              </w:rPr>
            </w:pPr>
            <w:r w:rsidRPr="006D4AA9">
              <w:rPr>
                <w:color w:val="FFFFFF" w:themeColor="background1"/>
                <w:sz w:val="16"/>
              </w:rPr>
              <w:t>Extreme</w:t>
            </w:r>
          </w:p>
        </w:tc>
        <w:tc>
          <w:tcPr>
            <w:tcW w:w="290" w:type="pct"/>
            <w:shd w:val="clear" w:color="auto" w:fill="FFFFBF"/>
          </w:tcPr>
          <w:p w14:paraId="6A2386A6"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auto"/>
          </w:tcPr>
          <w:p w14:paraId="6FF1721C" w14:textId="77777777" w:rsidR="005E2691" w:rsidRPr="006D4AA9" w:rsidRDefault="005E2691" w:rsidP="005E2691">
            <w:pPr>
              <w:pStyle w:val="TableText"/>
              <w:ind w:left="-107" w:right="-88"/>
              <w:rPr>
                <w:sz w:val="16"/>
              </w:rPr>
            </w:pPr>
            <w:r w:rsidRPr="006D4AA9">
              <w:rPr>
                <w:sz w:val="16"/>
              </w:rPr>
              <w:t>n/a</w:t>
            </w:r>
          </w:p>
        </w:tc>
        <w:tc>
          <w:tcPr>
            <w:tcW w:w="290" w:type="pct"/>
            <w:shd w:val="clear" w:color="auto" w:fill="D9D9D9" w:themeFill="accent6" w:themeFillShade="D9"/>
          </w:tcPr>
          <w:p w14:paraId="1CB37F61"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2D2A7299"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507B2090"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1E9D0B02" w14:textId="77777777" w:rsidR="005E2691" w:rsidRPr="006D4AA9" w:rsidRDefault="005E2691" w:rsidP="005E2691">
            <w:pPr>
              <w:pStyle w:val="TableText"/>
              <w:ind w:left="-107" w:right="-88"/>
              <w:rPr>
                <w:sz w:val="16"/>
              </w:rPr>
            </w:pPr>
            <w:r w:rsidRPr="006D4AA9">
              <w:rPr>
                <w:sz w:val="16"/>
              </w:rPr>
              <w:t>Negligible</w:t>
            </w:r>
          </w:p>
        </w:tc>
        <w:tc>
          <w:tcPr>
            <w:tcW w:w="291" w:type="pct"/>
            <w:shd w:val="clear" w:color="auto" w:fill="D9D9D9" w:themeFill="accent6" w:themeFillShade="D9"/>
          </w:tcPr>
          <w:p w14:paraId="09BC0546"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FDAE61"/>
          </w:tcPr>
          <w:p w14:paraId="0D231517" w14:textId="77777777" w:rsidR="005E2691" w:rsidRPr="006D4AA9" w:rsidRDefault="005E2691" w:rsidP="005E2691">
            <w:pPr>
              <w:pStyle w:val="TableText"/>
              <w:ind w:left="-107" w:right="-88"/>
              <w:rPr>
                <w:sz w:val="16"/>
              </w:rPr>
            </w:pPr>
            <w:r w:rsidRPr="006D4AA9">
              <w:rPr>
                <w:sz w:val="16"/>
              </w:rPr>
              <w:t>High</w:t>
            </w:r>
          </w:p>
        </w:tc>
        <w:tc>
          <w:tcPr>
            <w:tcW w:w="290" w:type="pct"/>
            <w:shd w:val="clear" w:color="auto" w:fill="D9D9D9" w:themeFill="accent6" w:themeFillShade="D9"/>
          </w:tcPr>
          <w:p w14:paraId="15ECD1D9"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A6D96A"/>
          </w:tcPr>
          <w:p w14:paraId="393B380A"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FDAE61"/>
          </w:tcPr>
          <w:p w14:paraId="2FE1B90A" w14:textId="77777777" w:rsidR="005E2691" w:rsidRPr="006D4AA9" w:rsidRDefault="005E2691" w:rsidP="005E2691">
            <w:pPr>
              <w:pStyle w:val="TableText"/>
              <w:ind w:left="-107" w:right="-88"/>
              <w:rPr>
                <w:sz w:val="16"/>
              </w:rPr>
            </w:pPr>
            <w:r w:rsidRPr="006D4AA9">
              <w:rPr>
                <w:sz w:val="16"/>
              </w:rPr>
              <w:t>High</w:t>
            </w:r>
          </w:p>
        </w:tc>
        <w:tc>
          <w:tcPr>
            <w:tcW w:w="291" w:type="pct"/>
            <w:shd w:val="clear" w:color="auto" w:fill="D7191C"/>
          </w:tcPr>
          <w:p w14:paraId="01849392" w14:textId="77777777" w:rsidR="005E2691" w:rsidRPr="006D4AA9" w:rsidRDefault="005E2691" w:rsidP="005E2691">
            <w:pPr>
              <w:pStyle w:val="TableText"/>
              <w:ind w:left="-107" w:right="-88"/>
              <w:rPr>
                <w:sz w:val="16"/>
              </w:rPr>
            </w:pPr>
            <w:r w:rsidRPr="006D4AA9">
              <w:rPr>
                <w:color w:val="FFFFFF" w:themeColor="background1"/>
                <w:sz w:val="16"/>
              </w:rPr>
              <w:t>Extreme</w:t>
            </w:r>
          </w:p>
        </w:tc>
      </w:tr>
      <w:tr w:rsidR="005E2691" w:rsidRPr="006D4AA9" w14:paraId="4B2828C2" w14:textId="77777777" w:rsidTr="7E959B0D">
        <w:tblPrEx>
          <w:tblCellMar>
            <w:left w:w="108" w:type="dxa"/>
            <w:right w:w="108" w:type="dxa"/>
          </w:tblCellMar>
        </w:tblPrEx>
        <w:tc>
          <w:tcPr>
            <w:tcW w:w="230" w:type="pct"/>
            <w:vMerge/>
          </w:tcPr>
          <w:p w14:paraId="5812DF71" w14:textId="77777777" w:rsidR="005E2691" w:rsidRPr="006D4AA9" w:rsidRDefault="005E2691" w:rsidP="005E2691">
            <w:pPr>
              <w:pStyle w:val="TableText"/>
              <w:rPr>
                <w:sz w:val="16"/>
              </w:rPr>
            </w:pPr>
          </w:p>
        </w:tc>
        <w:tc>
          <w:tcPr>
            <w:tcW w:w="416" w:type="pct"/>
            <w:shd w:val="clear" w:color="auto" w:fill="auto"/>
          </w:tcPr>
          <w:p w14:paraId="6712E537" w14:textId="77777777" w:rsidR="005E2691" w:rsidRPr="006D4AA9" w:rsidRDefault="005E2691" w:rsidP="005E2691">
            <w:pPr>
              <w:pStyle w:val="TableText"/>
              <w:rPr>
                <w:rStyle w:val="Emphasis"/>
                <w:sz w:val="16"/>
              </w:rPr>
            </w:pPr>
            <w:r w:rsidRPr="006D4AA9">
              <w:rPr>
                <w:rStyle w:val="Emphasis"/>
                <w:sz w:val="16"/>
              </w:rPr>
              <w:t>Senecio hooglandii</w:t>
            </w:r>
          </w:p>
        </w:tc>
        <w:tc>
          <w:tcPr>
            <w:tcW w:w="290" w:type="pct"/>
            <w:shd w:val="clear" w:color="auto" w:fill="D7191C"/>
          </w:tcPr>
          <w:p w14:paraId="5AF04FC9" w14:textId="77777777" w:rsidR="005E2691" w:rsidRPr="006D4AA9" w:rsidRDefault="005E2691" w:rsidP="005E2691">
            <w:pPr>
              <w:pStyle w:val="TableText"/>
              <w:ind w:left="-58"/>
              <w:jc w:val="both"/>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5031C5EF" w14:textId="77777777" w:rsidR="005E2691" w:rsidRPr="006D4AA9" w:rsidRDefault="005E2691" w:rsidP="005E2691">
            <w:pPr>
              <w:pStyle w:val="TableText"/>
              <w:ind w:left="-68" w:right="-132"/>
              <w:rPr>
                <w:sz w:val="16"/>
              </w:rPr>
            </w:pPr>
            <w:r w:rsidRPr="006D4AA9">
              <w:rPr>
                <w:sz w:val="16"/>
              </w:rPr>
              <w:t>Negligible</w:t>
            </w:r>
          </w:p>
        </w:tc>
        <w:tc>
          <w:tcPr>
            <w:tcW w:w="290" w:type="pct"/>
            <w:shd w:val="clear" w:color="auto" w:fill="D7191C"/>
          </w:tcPr>
          <w:p w14:paraId="20833B97" w14:textId="77777777" w:rsidR="005E2691" w:rsidRPr="006D4AA9" w:rsidRDefault="005E2691" w:rsidP="005E2691">
            <w:pPr>
              <w:pStyle w:val="TableText"/>
              <w:ind w:left="-68" w:right="-132"/>
              <w:rPr>
                <w:color w:val="FFFFFF" w:themeColor="background1"/>
                <w:sz w:val="16"/>
              </w:rPr>
            </w:pPr>
            <w:r w:rsidRPr="006D4AA9">
              <w:rPr>
                <w:color w:val="FFFFFF" w:themeColor="background1"/>
                <w:sz w:val="16"/>
              </w:rPr>
              <w:t>Extreme</w:t>
            </w:r>
          </w:p>
        </w:tc>
        <w:tc>
          <w:tcPr>
            <w:tcW w:w="290" w:type="pct"/>
            <w:shd w:val="clear" w:color="auto" w:fill="FFFFBF"/>
          </w:tcPr>
          <w:p w14:paraId="6591DA8F"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auto"/>
          </w:tcPr>
          <w:p w14:paraId="277A7D76" w14:textId="77777777" w:rsidR="005E2691" w:rsidRPr="006D4AA9" w:rsidRDefault="005E2691" w:rsidP="005E2691">
            <w:pPr>
              <w:pStyle w:val="TableText"/>
              <w:ind w:left="-107" w:right="-88"/>
              <w:rPr>
                <w:sz w:val="16"/>
              </w:rPr>
            </w:pPr>
            <w:r w:rsidRPr="006D4AA9">
              <w:rPr>
                <w:sz w:val="16"/>
              </w:rPr>
              <w:t>n/a</w:t>
            </w:r>
          </w:p>
        </w:tc>
        <w:tc>
          <w:tcPr>
            <w:tcW w:w="290" w:type="pct"/>
            <w:shd w:val="clear" w:color="auto" w:fill="FFFFBF"/>
          </w:tcPr>
          <w:p w14:paraId="212BE5B8" w14:textId="77777777" w:rsidR="005E2691" w:rsidRPr="006D4AA9" w:rsidRDefault="005E2691" w:rsidP="005E2691">
            <w:pPr>
              <w:pStyle w:val="TableText"/>
              <w:ind w:left="-107" w:right="-88"/>
              <w:rPr>
                <w:sz w:val="16"/>
              </w:rPr>
            </w:pPr>
            <w:r w:rsidRPr="006D4AA9">
              <w:rPr>
                <w:sz w:val="16"/>
              </w:rPr>
              <w:t>Medium</w:t>
            </w:r>
          </w:p>
        </w:tc>
        <w:tc>
          <w:tcPr>
            <w:tcW w:w="290" w:type="pct"/>
            <w:shd w:val="clear" w:color="auto" w:fill="D9D9D9" w:themeFill="accent6" w:themeFillShade="D9"/>
          </w:tcPr>
          <w:p w14:paraId="2C18931F"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45D0C67B"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755B3BB1" w14:textId="77777777" w:rsidR="005E2691" w:rsidRPr="006D4AA9" w:rsidRDefault="005E2691" w:rsidP="005E2691">
            <w:pPr>
              <w:pStyle w:val="TableText"/>
              <w:ind w:left="-107" w:right="-88"/>
              <w:rPr>
                <w:sz w:val="16"/>
              </w:rPr>
            </w:pPr>
            <w:r w:rsidRPr="006D4AA9">
              <w:rPr>
                <w:sz w:val="16"/>
              </w:rPr>
              <w:t>Negligible</w:t>
            </w:r>
          </w:p>
        </w:tc>
        <w:tc>
          <w:tcPr>
            <w:tcW w:w="291" w:type="pct"/>
            <w:shd w:val="clear" w:color="auto" w:fill="D9D9D9" w:themeFill="accent6" w:themeFillShade="D9"/>
          </w:tcPr>
          <w:p w14:paraId="480DDB6E"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FDAE61"/>
          </w:tcPr>
          <w:p w14:paraId="56A7D49D" w14:textId="77777777" w:rsidR="005E2691" w:rsidRPr="006D4AA9" w:rsidRDefault="005E2691" w:rsidP="005E2691">
            <w:pPr>
              <w:pStyle w:val="TableText"/>
              <w:ind w:left="-107" w:right="-88"/>
              <w:rPr>
                <w:sz w:val="16"/>
              </w:rPr>
            </w:pPr>
            <w:r w:rsidRPr="006D4AA9">
              <w:rPr>
                <w:sz w:val="16"/>
              </w:rPr>
              <w:t>High</w:t>
            </w:r>
          </w:p>
        </w:tc>
        <w:tc>
          <w:tcPr>
            <w:tcW w:w="290" w:type="pct"/>
            <w:shd w:val="clear" w:color="auto" w:fill="D9D9D9" w:themeFill="accent6" w:themeFillShade="D9"/>
          </w:tcPr>
          <w:p w14:paraId="7F947A13"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A6D96A"/>
          </w:tcPr>
          <w:p w14:paraId="7E1C3272"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FFFFBF"/>
          </w:tcPr>
          <w:p w14:paraId="1AC82FE2"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FFFFBF"/>
          </w:tcPr>
          <w:p w14:paraId="0CE1BD4F" w14:textId="77777777" w:rsidR="005E2691" w:rsidRPr="006D4AA9" w:rsidRDefault="005E2691" w:rsidP="005E2691">
            <w:pPr>
              <w:pStyle w:val="TableText"/>
              <w:ind w:left="-107" w:right="-88"/>
              <w:rPr>
                <w:sz w:val="16"/>
              </w:rPr>
            </w:pPr>
            <w:r w:rsidRPr="006D4AA9">
              <w:rPr>
                <w:sz w:val="16"/>
              </w:rPr>
              <w:t>Medium</w:t>
            </w:r>
          </w:p>
        </w:tc>
      </w:tr>
      <w:tr w:rsidR="005E2691" w:rsidRPr="006D4AA9" w14:paraId="6172981C" w14:textId="77777777" w:rsidTr="7E959B0D">
        <w:tblPrEx>
          <w:tblCellMar>
            <w:left w:w="108" w:type="dxa"/>
            <w:right w:w="108" w:type="dxa"/>
          </w:tblCellMar>
        </w:tblPrEx>
        <w:tc>
          <w:tcPr>
            <w:tcW w:w="230" w:type="pct"/>
            <w:vMerge w:val="restart"/>
          </w:tcPr>
          <w:p w14:paraId="43884125" w14:textId="77777777" w:rsidR="005E2691" w:rsidRPr="006D4AA9" w:rsidRDefault="005E2691" w:rsidP="005E2691">
            <w:pPr>
              <w:pStyle w:val="TableText"/>
              <w:ind w:left="-107" w:right="-88"/>
              <w:rPr>
                <w:sz w:val="16"/>
              </w:rPr>
            </w:pPr>
            <w:r w:rsidRPr="006D4AA9">
              <w:rPr>
                <w:sz w:val="16"/>
              </w:rPr>
              <w:t>Vines</w:t>
            </w:r>
          </w:p>
        </w:tc>
        <w:tc>
          <w:tcPr>
            <w:tcW w:w="416" w:type="pct"/>
            <w:shd w:val="clear" w:color="auto" w:fill="auto"/>
          </w:tcPr>
          <w:p w14:paraId="5D380DAB" w14:textId="77777777" w:rsidR="005E2691" w:rsidRPr="006D4AA9" w:rsidRDefault="005E2691" w:rsidP="005E2691">
            <w:pPr>
              <w:pStyle w:val="TableText"/>
              <w:rPr>
                <w:rStyle w:val="Emphasis"/>
                <w:sz w:val="16"/>
              </w:rPr>
            </w:pPr>
            <w:r w:rsidRPr="006D4AA9">
              <w:rPr>
                <w:rStyle w:val="Emphasis"/>
                <w:sz w:val="16"/>
              </w:rPr>
              <w:t>Calystegia affinis</w:t>
            </w:r>
          </w:p>
        </w:tc>
        <w:tc>
          <w:tcPr>
            <w:tcW w:w="290" w:type="pct"/>
            <w:shd w:val="clear" w:color="auto" w:fill="D7191C"/>
          </w:tcPr>
          <w:p w14:paraId="4A71422C" w14:textId="77777777" w:rsidR="005E2691" w:rsidRPr="006D4AA9" w:rsidRDefault="005E2691" w:rsidP="005E2691">
            <w:pPr>
              <w:pStyle w:val="TableText"/>
              <w:ind w:left="-58"/>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76045EC8" w14:textId="77777777" w:rsidR="005E2691" w:rsidRPr="006D4AA9" w:rsidRDefault="005E2691" w:rsidP="005E2691">
            <w:pPr>
              <w:pStyle w:val="TableText"/>
              <w:ind w:left="-68" w:right="-132"/>
              <w:rPr>
                <w:sz w:val="16"/>
              </w:rPr>
            </w:pPr>
            <w:r w:rsidRPr="006D4AA9">
              <w:rPr>
                <w:sz w:val="16"/>
              </w:rPr>
              <w:t>Negligible</w:t>
            </w:r>
          </w:p>
        </w:tc>
        <w:tc>
          <w:tcPr>
            <w:tcW w:w="290" w:type="pct"/>
            <w:shd w:val="clear" w:color="auto" w:fill="D7191C"/>
          </w:tcPr>
          <w:p w14:paraId="20B525D4" w14:textId="77777777" w:rsidR="005E2691" w:rsidRPr="006D4AA9" w:rsidRDefault="005E2691" w:rsidP="005E2691">
            <w:pPr>
              <w:pStyle w:val="TableText"/>
              <w:ind w:left="-68" w:right="-132"/>
              <w:rPr>
                <w:color w:val="FFFFFF" w:themeColor="background1"/>
                <w:sz w:val="16"/>
              </w:rPr>
            </w:pPr>
            <w:r w:rsidRPr="006D4AA9">
              <w:rPr>
                <w:color w:val="FFFFFF" w:themeColor="background1"/>
                <w:sz w:val="16"/>
              </w:rPr>
              <w:t>Extreme</w:t>
            </w:r>
          </w:p>
        </w:tc>
        <w:tc>
          <w:tcPr>
            <w:tcW w:w="290" w:type="pct"/>
            <w:shd w:val="clear" w:color="auto" w:fill="FFFFBF"/>
          </w:tcPr>
          <w:p w14:paraId="60790391"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auto"/>
          </w:tcPr>
          <w:p w14:paraId="1D8AAB71" w14:textId="77777777" w:rsidR="005E2691" w:rsidRPr="006D4AA9" w:rsidRDefault="005E2691" w:rsidP="005E2691">
            <w:pPr>
              <w:pStyle w:val="TableText"/>
              <w:ind w:left="-107" w:right="-88"/>
              <w:rPr>
                <w:sz w:val="16"/>
              </w:rPr>
            </w:pPr>
            <w:r w:rsidRPr="006D4AA9">
              <w:rPr>
                <w:sz w:val="16"/>
              </w:rPr>
              <w:t>n/a</w:t>
            </w:r>
          </w:p>
        </w:tc>
        <w:tc>
          <w:tcPr>
            <w:tcW w:w="290" w:type="pct"/>
            <w:shd w:val="clear" w:color="auto" w:fill="D7191C"/>
          </w:tcPr>
          <w:p w14:paraId="6BDFD8C0" w14:textId="77777777" w:rsidR="005E2691" w:rsidRPr="006D4AA9" w:rsidRDefault="005E2691" w:rsidP="005E2691">
            <w:pPr>
              <w:pStyle w:val="TableText"/>
              <w:ind w:left="-107" w:right="-88"/>
              <w:rPr>
                <w:sz w:val="16"/>
              </w:rPr>
            </w:pPr>
            <w:r w:rsidRPr="006D4AA9">
              <w:rPr>
                <w:color w:val="FFFFFF" w:themeColor="background1"/>
                <w:sz w:val="16"/>
              </w:rPr>
              <w:t>Extreme</w:t>
            </w:r>
          </w:p>
        </w:tc>
        <w:tc>
          <w:tcPr>
            <w:tcW w:w="290" w:type="pct"/>
            <w:shd w:val="clear" w:color="auto" w:fill="D9D9D9" w:themeFill="accent6" w:themeFillShade="D9"/>
          </w:tcPr>
          <w:p w14:paraId="058B41A1"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4A6164FA"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156B9A19" w14:textId="77777777" w:rsidR="005E2691" w:rsidRPr="006D4AA9" w:rsidRDefault="005E2691" w:rsidP="005E2691">
            <w:pPr>
              <w:pStyle w:val="TableText"/>
              <w:ind w:left="-107" w:right="-88"/>
              <w:rPr>
                <w:sz w:val="16"/>
              </w:rPr>
            </w:pPr>
            <w:r w:rsidRPr="006D4AA9">
              <w:rPr>
                <w:sz w:val="16"/>
              </w:rPr>
              <w:t>Negligible</w:t>
            </w:r>
          </w:p>
        </w:tc>
        <w:tc>
          <w:tcPr>
            <w:tcW w:w="291" w:type="pct"/>
            <w:shd w:val="clear" w:color="auto" w:fill="D9D9D9" w:themeFill="accent6" w:themeFillShade="D9"/>
          </w:tcPr>
          <w:p w14:paraId="5C036B4D"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7191C"/>
          </w:tcPr>
          <w:p w14:paraId="0A3847FC" w14:textId="77777777" w:rsidR="005E2691" w:rsidRPr="006D4AA9" w:rsidRDefault="005E2691" w:rsidP="005E2691">
            <w:pPr>
              <w:pStyle w:val="TableText"/>
              <w:ind w:left="-107" w:right="-88"/>
              <w:rPr>
                <w:sz w:val="16"/>
              </w:rPr>
            </w:pPr>
            <w:r w:rsidRPr="006D4AA9">
              <w:rPr>
                <w:color w:val="FFFFFF" w:themeColor="background1"/>
                <w:sz w:val="16"/>
              </w:rPr>
              <w:t>Extreme</w:t>
            </w:r>
          </w:p>
        </w:tc>
        <w:tc>
          <w:tcPr>
            <w:tcW w:w="290" w:type="pct"/>
            <w:shd w:val="clear" w:color="auto" w:fill="D9D9D9" w:themeFill="accent6" w:themeFillShade="D9"/>
          </w:tcPr>
          <w:p w14:paraId="2C2E4E50"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A6D96A"/>
          </w:tcPr>
          <w:p w14:paraId="077F1CA5"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FFFFBF"/>
          </w:tcPr>
          <w:p w14:paraId="327AA7A8"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D7191C"/>
          </w:tcPr>
          <w:p w14:paraId="267E96F9" w14:textId="77777777" w:rsidR="005E2691" w:rsidRPr="006D4AA9" w:rsidRDefault="005E2691" w:rsidP="005E2691">
            <w:pPr>
              <w:pStyle w:val="TableText"/>
              <w:ind w:left="-107" w:right="-88"/>
              <w:rPr>
                <w:color w:val="FFFFFF" w:themeColor="background1"/>
                <w:sz w:val="16"/>
              </w:rPr>
            </w:pPr>
            <w:r w:rsidRPr="006D4AA9">
              <w:rPr>
                <w:color w:val="FFFFFF" w:themeColor="background1"/>
                <w:sz w:val="16"/>
              </w:rPr>
              <w:t>Extreme</w:t>
            </w:r>
          </w:p>
        </w:tc>
      </w:tr>
      <w:tr w:rsidR="005E2691" w:rsidRPr="006D4AA9" w14:paraId="54DA2A92" w14:textId="77777777" w:rsidTr="7E959B0D">
        <w:tblPrEx>
          <w:tblCellMar>
            <w:left w:w="108" w:type="dxa"/>
            <w:right w:w="108" w:type="dxa"/>
          </w:tblCellMar>
        </w:tblPrEx>
        <w:tc>
          <w:tcPr>
            <w:tcW w:w="230" w:type="pct"/>
            <w:vMerge/>
          </w:tcPr>
          <w:p w14:paraId="04425938" w14:textId="77777777" w:rsidR="005E2691" w:rsidRPr="006D4AA9" w:rsidRDefault="005E2691" w:rsidP="005E2691">
            <w:pPr>
              <w:pStyle w:val="TableText"/>
              <w:rPr>
                <w:sz w:val="16"/>
              </w:rPr>
            </w:pPr>
          </w:p>
        </w:tc>
        <w:tc>
          <w:tcPr>
            <w:tcW w:w="416" w:type="pct"/>
            <w:shd w:val="clear" w:color="auto" w:fill="auto"/>
          </w:tcPr>
          <w:p w14:paraId="0065742B" w14:textId="77777777" w:rsidR="005E2691" w:rsidRPr="006D4AA9" w:rsidRDefault="005E2691" w:rsidP="005E2691">
            <w:pPr>
              <w:pStyle w:val="TableText"/>
              <w:rPr>
                <w:rStyle w:val="Emphasis"/>
                <w:sz w:val="16"/>
              </w:rPr>
            </w:pPr>
            <w:r w:rsidRPr="006D4AA9">
              <w:rPr>
                <w:rStyle w:val="Emphasis"/>
                <w:sz w:val="16"/>
              </w:rPr>
              <w:t>Clematis dubia</w:t>
            </w:r>
          </w:p>
        </w:tc>
        <w:tc>
          <w:tcPr>
            <w:tcW w:w="290" w:type="pct"/>
            <w:shd w:val="clear" w:color="auto" w:fill="D7191C"/>
          </w:tcPr>
          <w:p w14:paraId="4F263949" w14:textId="77777777" w:rsidR="005E2691" w:rsidRPr="006D4AA9" w:rsidRDefault="005E2691" w:rsidP="005E2691">
            <w:pPr>
              <w:pStyle w:val="TableText"/>
              <w:ind w:left="-58"/>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0870910C" w14:textId="77777777" w:rsidR="005E2691" w:rsidRPr="006D4AA9" w:rsidRDefault="005E2691" w:rsidP="005E2691">
            <w:pPr>
              <w:pStyle w:val="TableText"/>
              <w:ind w:left="-68" w:right="-132"/>
              <w:rPr>
                <w:sz w:val="16"/>
              </w:rPr>
            </w:pPr>
            <w:r w:rsidRPr="006D4AA9">
              <w:rPr>
                <w:sz w:val="16"/>
              </w:rPr>
              <w:t>Negligible</w:t>
            </w:r>
          </w:p>
        </w:tc>
        <w:tc>
          <w:tcPr>
            <w:tcW w:w="290" w:type="pct"/>
            <w:shd w:val="clear" w:color="auto" w:fill="D7191C"/>
          </w:tcPr>
          <w:p w14:paraId="61792DF5" w14:textId="77777777" w:rsidR="005E2691" w:rsidRPr="006D4AA9" w:rsidRDefault="005E2691" w:rsidP="005E2691">
            <w:pPr>
              <w:pStyle w:val="TableText"/>
              <w:ind w:left="-68" w:right="-132"/>
              <w:rPr>
                <w:color w:val="FFFFFF" w:themeColor="background1"/>
                <w:sz w:val="16"/>
              </w:rPr>
            </w:pPr>
            <w:r w:rsidRPr="006D4AA9">
              <w:rPr>
                <w:color w:val="FFFFFF" w:themeColor="background1"/>
                <w:sz w:val="16"/>
              </w:rPr>
              <w:t>Extreme</w:t>
            </w:r>
          </w:p>
        </w:tc>
        <w:tc>
          <w:tcPr>
            <w:tcW w:w="290" w:type="pct"/>
            <w:shd w:val="clear" w:color="auto" w:fill="FFFFBF"/>
          </w:tcPr>
          <w:p w14:paraId="00E4FD7A"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auto"/>
          </w:tcPr>
          <w:p w14:paraId="6BDCF341" w14:textId="77777777" w:rsidR="005E2691" w:rsidRPr="006D4AA9" w:rsidRDefault="005E2691" w:rsidP="005E2691">
            <w:pPr>
              <w:pStyle w:val="TableText"/>
              <w:ind w:left="-107" w:right="-88"/>
              <w:rPr>
                <w:sz w:val="16"/>
              </w:rPr>
            </w:pPr>
            <w:r w:rsidRPr="006D4AA9">
              <w:rPr>
                <w:sz w:val="16"/>
              </w:rPr>
              <w:t>n/a</w:t>
            </w:r>
          </w:p>
        </w:tc>
        <w:tc>
          <w:tcPr>
            <w:tcW w:w="290" w:type="pct"/>
            <w:shd w:val="clear" w:color="auto" w:fill="FFFFBF"/>
          </w:tcPr>
          <w:p w14:paraId="166CFED3" w14:textId="77777777" w:rsidR="005E2691" w:rsidRPr="006D4AA9" w:rsidRDefault="005E2691" w:rsidP="005E2691">
            <w:pPr>
              <w:pStyle w:val="TableText"/>
              <w:ind w:left="-107" w:right="-88"/>
              <w:rPr>
                <w:sz w:val="16"/>
              </w:rPr>
            </w:pPr>
            <w:r w:rsidRPr="006D4AA9">
              <w:rPr>
                <w:sz w:val="16"/>
              </w:rPr>
              <w:t>Medium</w:t>
            </w:r>
          </w:p>
        </w:tc>
        <w:tc>
          <w:tcPr>
            <w:tcW w:w="290" w:type="pct"/>
            <w:shd w:val="clear" w:color="auto" w:fill="D9D9D9" w:themeFill="accent6" w:themeFillShade="D9"/>
          </w:tcPr>
          <w:p w14:paraId="6E78AD8E"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26A716AD"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731DA883" w14:textId="77777777" w:rsidR="005E2691" w:rsidRPr="006D4AA9" w:rsidRDefault="005E2691" w:rsidP="005E2691">
            <w:pPr>
              <w:pStyle w:val="TableText"/>
              <w:ind w:left="-107" w:right="-88"/>
              <w:rPr>
                <w:sz w:val="16"/>
              </w:rPr>
            </w:pPr>
            <w:r w:rsidRPr="006D4AA9">
              <w:rPr>
                <w:sz w:val="16"/>
              </w:rPr>
              <w:t>Negligible</w:t>
            </w:r>
          </w:p>
        </w:tc>
        <w:tc>
          <w:tcPr>
            <w:tcW w:w="291" w:type="pct"/>
            <w:shd w:val="clear" w:color="auto" w:fill="D9D9D9" w:themeFill="accent6" w:themeFillShade="D9"/>
          </w:tcPr>
          <w:p w14:paraId="53D6963C"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FFFFBF"/>
          </w:tcPr>
          <w:p w14:paraId="6A4E6452" w14:textId="77777777" w:rsidR="005E2691" w:rsidRPr="006D4AA9" w:rsidRDefault="005E2691" w:rsidP="005E2691">
            <w:pPr>
              <w:pStyle w:val="TableText"/>
              <w:ind w:left="-107" w:right="-88"/>
              <w:rPr>
                <w:sz w:val="16"/>
              </w:rPr>
            </w:pPr>
            <w:r w:rsidRPr="006D4AA9">
              <w:rPr>
                <w:sz w:val="16"/>
              </w:rPr>
              <w:t>Medium</w:t>
            </w:r>
          </w:p>
        </w:tc>
        <w:tc>
          <w:tcPr>
            <w:tcW w:w="290" w:type="pct"/>
            <w:shd w:val="clear" w:color="auto" w:fill="D9D9D9" w:themeFill="accent6" w:themeFillShade="D9"/>
          </w:tcPr>
          <w:p w14:paraId="5C6B868A"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A6D96A"/>
          </w:tcPr>
          <w:p w14:paraId="2415336D"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FFFFBF"/>
          </w:tcPr>
          <w:p w14:paraId="5C62A786"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D7191C"/>
          </w:tcPr>
          <w:p w14:paraId="4FC1B218" w14:textId="77777777" w:rsidR="005E2691" w:rsidRPr="006D4AA9" w:rsidRDefault="005E2691" w:rsidP="005E2691">
            <w:pPr>
              <w:pStyle w:val="TableText"/>
              <w:ind w:left="-107" w:right="-88"/>
              <w:rPr>
                <w:color w:val="FFFFFF" w:themeColor="background1"/>
                <w:sz w:val="16"/>
              </w:rPr>
            </w:pPr>
            <w:r w:rsidRPr="006D4AA9">
              <w:rPr>
                <w:color w:val="FFFFFF" w:themeColor="background1"/>
                <w:sz w:val="16"/>
              </w:rPr>
              <w:t>Extreme</w:t>
            </w:r>
          </w:p>
        </w:tc>
      </w:tr>
      <w:tr w:rsidR="005E2691" w:rsidRPr="006D4AA9" w14:paraId="386598E9" w14:textId="77777777" w:rsidTr="7E959B0D">
        <w:tblPrEx>
          <w:tblCellMar>
            <w:left w:w="108" w:type="dxa"/>
            <w:right w:w="108" w:type="dxa"/>
          </w:tblCellMar>
        </w:tblPrEx>
        <w:tc>
          <w:tcPr>
            <w:tcW w:w="230" w:type="pct"/>
            <w:vMerge/>
          </w:tcPr>
          <w:p w14:paraId="509FF370" w14:textId="77777777" w:rsidR="005E2691" w:rsidRPr="006D4AA9" w:rsidRDefault="005E2691" w:rsidP="005E2691">
            <w:pPr>
              <w:pStyle w:val="TableText"/>
              <w:rPr>
                <w:sz w:val="16"/>
              </w:rPr>
            </w:pPr>
          </w:p>
        </w:tc>
        <w:tc>
          <w:tcPr>
            <w:tcW w:w="416" w:type="pct"/>
            <w:shd w:val="clear" w:color="auto" w:fill="auto"/>
          </w:tcPr>
          <w:p w14:paraId="234AE5B5" w14:textId="77777777" w:rsidR="005E2691" w:rsidRPr="006D4AA9" w:rsidRDefault="005E2691" w:rsidP="005E2691">
            <w:pPr>
              <w:pStyle w:val="TableText"/>
              <w:rPr>
                <w:rStyle w:val="Emphasis"/>
                <w:sz w:val="16"/>
              </w:rPr>
            </w:pPr>
            <w:r w:rsidRPr="006D4AA9">
              <w:rPr>
                <w:rStyle w:val="Emphasis"/>
                <w:sz w:val="16"/>
              </w:rPr>
              <w:t>Ileostylus micranthus</w:t>
            </w:r>
          </w:p>
        </w:tc>
        <w:tc>
          <w:tcPr>
            <w:tcW w:w="290" w:type="pct"/>
            <w:shd w:val="clear" w:color="auto" w:fill="D7191C"/>
          </w:tcPr>
          <w:p w14:paraId="0B5B1850" w14:textId="77777777" w:rsidR="005E2691" w:rsidRPr="006D4AA9" w:rsidRDefault="005E2691" w:rsidP="005E2691">
            <w:pPr>
              <w:pStyle w:val="TableText"/>
              <w:ind w:left="-58"/>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40C07A72" w14:textId="77777777" w:rsidR="005E2691" w:rsidRPr="006D4AA9" w:rsidRDefault="005E2691" w:rsidP="005E2691">
            <w:pPr>
              <w:pStyle w:val="TableText"/>
              <w:ind w:left="-68" w:right="-132"/>
              <w:rPr>
                <w:sz w:val="16"/>
              </w:rPr>
            </w:pPr>
            <w:r w:rsidRPr="006D4AA9">
              <w:rPr>
                <w:sz w:val="16"/>
              </w:rPr>
              <w:t>Negligible</w:t>
            </w:r>
          </w:p>
        </w:tc>
        <w:tc>
          <w:tcPr>
            <w:tcW w:w="290" w:type="pct"/>
            <w:shd w:val="clear" w:color="auto" w:fill="D7191C"/>
          </w:tcPr>
          <w:p w14:paraId="332648E6" w14:textId="77777777" w:rsidR="005E2691" w:rsidRPr="006D4AA9" w:rsidRDefault="005E2691" w:rsidP="005E2691">
            <w:pPr>
              <w:pStyle w:val="TableText"/>
              <w:ind w:left="-68" w:right="-132"/>
              <w:rPr>
                <w:color w:val="FFFFFF" w:themeColor="background1"/>
                <w:sz w:val="16"/>
              </w:rPr>
            </w:pPr>
            <w:r w:rsidRPr="006D4AA9">
              <w:rPr>
                <w:color w:val="FFFFFF" w:themeColor="background1"/>
                <w:sz w:val="16"/>
              </w:rPr>
              <w:t>Extreme</w:t>
            </w:r>
          </w:p>
        </w:tc>
        <w:tc>
          <w:tcPr>
            <w:tcW w:w="290" w:type="pct"/>
            <w:shd w:val="clear" w:color="auto" w:fill="FFFFBF"/>
          </w:tcPr>
          <w:p w14:paraId="5EC75F18"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auto"/>
          </w:tcPr>
          <w:p w14:paraId="2197F6C2" w14:textId="77777777" w:rsidR="005E2691" w:rsidRPr="006D4AA9" w:rsidRDefault="005E2691" w:rsidP="005E2691">
            <w:pPr>
              <w:pStyle w:val="TableText"/>
              <w:ind w:left="-107" w:right="-88"/>
              <w:rPr>
                <w:sz w:val="16"/>
              </w:rPr>
            </w:pPr>
            <w:r w:rsidRPr="006D4AA9">
              <w:rPr>
                <w:sz w:val="16"/>
              </w:rPr>
              <w:t>n/a</w:t>
            </w:r>
          </w:p>
        </w:tc>
        <w:tc>
          <w:tcPr>
            <w:tcW w:w="290" w:type="pct"/>
            <w:shd w:val="clear" w:color="auto" w:fill="A6D96A"/>
          </w:tcPr>
          <w:p w14:paraId="5DE23E8D"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D9D9D9" w:themeFill="accent6" w:themeFillShade="D9"/>
          </w:tcPr>
          <w:p w14:paraId="4B868B67"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039EC2A4"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7C9DC758" w14:textId="77777777" w:rsidR="005E2691" w:rsidRPr="006D4AA9" w:rsidRDefault="005E2691" w:rsidP="005E2691">
            <w:pPr>
              <w:pStyle w:val="TableText"/>
              <w:ind w:left="-107" w:right="-88"/>
              <w:rPr>
                <w:sz w:val="16"/>
              </w:rPr>
            </w:pPr>
            <w:r w:rsidRPr="006D4AA9">
              <w:rPr>
                <w:sz w:val="16"/>
              </w:rPr>
              <w:t>Negligible</w:t>
            </w:r>
          </w:p>
        </w:tc>
        <w:tc>
          <w:tcPr>
            <w:tcW w:w="291" w:type="pct"/>
            <w:shd w:val="clear" w:color="auto" w:fill="D9D9D9" w:themeFill="accent6" w:themeFillShade="D9"/>
          </w:tcPr>
          <w:p w14:paraId="4BF57CE5"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A6D96A"/>
          </w:tcPr>
          <w:p w14:paraId="23C535D5"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D9D9D9" w:themeFill="accent6" w:themeFillShade="D9"/>
          </w:tcPr>
          <w:p w14:paraId="5FAF01A5"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A6D96A"/>
          </w:tcPr>
          <w:p w14:paraId="57DF0BE7"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A6D96A"/>
          </w:tcPr>
          <w:p w14:paraId="22D88B84" w14:textId="77777777" w:rsidR="005E2691" w:rsidRPr="006D4AA9" w:rsidRDefault="005E2691" w:rsidP="005E2691">
            <w:pPr>
              <w:pStyle w:val="TableText"/>
              <w:ind w:left="-107" w:right="-88"/>
              <w:rPr>
                <w:sz w:val="16"/>
              </w:rPr>
            </w:pPr>
            <w:r w:rsidRPr="006D4AA9">
              <w:rPr>
                <w:sz w:val="16"/>
              </w:rPr>
              <w:t>Low</w:t>
            </w:r>
          </w:p>
        </w:tc>
        <w:tc>
          <w:tcPr>
            <w:tcW w:w="291" w:type="pct"/>
            <w:shd w:val="clear" w:color="auto" w:fill="FDAE61"/>
          </w:tcPr>
          <w:p w14:paraId="686CFE53" w14:textId="77777777" w:rsidR="005E2691" w:rsidRPr="006D4AA9" w:rsidRDefault="005E2691" w:rsidP="005E2691">
            <w:pPr>
              <w:pStyle w:val="TableText"/>
              <w:ind w:left="-107" w:right="-88"/>
              <w:rPr>
                <w:sz w:val="16"/>
              </w:rPr>
            </w:pPr>
            <w:r w:rsidRPr="006D4AA9">
              <w:rPr>
                <w:sz w:val="16"/>
              </w:rPr>
              <w:t>High</w:t>
            </w:r>
          </w:p>
        </w:tc>
      </w:tr>
      <w:tr w:rsidR="005E2691" w:rsidRPr="006D4AA9" w14:paraId="1692FDE7" w14:textId="77777777" w:rsidTr="7E959B0D">
        <w:tblPrEx>
          <w:tblCellMar>
            <w:left w:w="108" w:type="dxa"/>
            <w:right w:w="108" w:type="dxa"/>
          </w:tblCellMar>
        </w:tblPrEx>
        <w:tc>
          <w:tcPr>
            <w:tcW w:w="230" w:type="pct"/>
            <w:vMerge/>
          </w:tcPr>
          <w:p w14:paraId="2CA7E58F" w14:textId="77777777" w:rsidR="005E2691" w:rsidRPr="006D4AA9" w:rsidRDefault="005E2691" w:rsidP="005E2691">
            <w:pPr>
              <w:pStyle w:val="TableText"/>
              <w:rPr>
                <w:sz w:val="16"/>
              </w:rPr>
            </w:pPr>
          </w:p>
        </w:tc>
        <w:tc>
          <w:tcPr>
            <w:tcW w:w="416" w:type="pct"/>
            <w:shd w:val="clear" w:color="auto" w:fill="auto"/>
          </w:tcPr>
          <w:p w14:paraId="401E5A4B" w14:textId="77777777" w:rsidR="005E2691" w:rsidRPr="006D4AA9" w:rsidRDefault="005E2691" w:rsidP="005E2691">
            <w:pPr>
              <w:pStyle w:val="TableText"/>
              <w:rPr>
                <w:rStyle w:val="Emphasis"/>
                <w:sz w:val="16"/>
              </w:rPr>
            </w:pPr>
            <w:r w:rsidRPr="006D4AA9">
              <w:rPr>
                <w:rStyle w:val="Emphasis"/>
                <w:sz w:val="16"/>
              </w:rPr>
              <w:t>Muehlenbeckia australis</w:t>
            </w:r>
          </w:p>
        </w:tc>
        <w:tc>
          <w:tcPr>
            <w:tcW w:w="290" w:type="pct"/>
            <w:shd w:val="clear" w:color="auto" w:fill="D7191C"/>
          </w:tcPr>
          <w:p w14:paraId="677AC3B0" w14:textId="77777777" w:rsidR="005E2691" w:rsidRPr="006D4AA9" w:rsidRDefault="005E2691" w:rsidP="005E2691">
            <w:pPr>
              <w:pStyle w:val="TableText"/>
              <w:ind w:left="-58"/>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6BB22BF9" w14:textId="77777777" w:rsidR="005E2691" w:rsidRPr="006D4AA9" w:rsidRDefault="005E2691" w:rsidP="005E2691">
            <w:pPr>
              <w:pStyle w:val="TableText"/>
              <w:ind w:left="-68" w:right="-132"/>
              <w:rPr>
                <w:sz w:val="16"/>
              </w:rPr>
            </w:pPr>
            <w:r w:rsidRPr="006D4AA9">
              <w:rPr>
                <w:sz w:val="16"/>
              </w:rPr>
              <w:t>Negligible</w:t>
            </w:r>
          </w:p>
        </w:tc>
        <w:tc>
          <w:tcPr>
            <w:tcW w:w="290" w:type="pct"/>
            <w:shd w:val="clear" w:color="auto" w:fill="D7191C"/>
          </w:tcPr>
          <w:p w14:paraId="2D4DE505" w14:textId="77777777" w:rsidR="005E2691" w:rsidRPr="006D4AA9" w:rsidRDefault="005E2691" w:rsidP="005E2691">
            <w:pPr>
              <w:pStyle w:val="TableText"/>
              <w:ind w:left="-68" w:right="-132"/>
              <w:rPr>
                <w:color w:val="FFFFFF" w:themeColor="background1"/>
                <w:sz w:val="16"/>
              </w:rPr>
            </w:pPr>
            <w:r w:rsidRPr="006D4AA9">
              <w:rPr>
                <w:color w:val="FFFFFF" w:themeColor="background1"/>
                <w:sz w:val="16"/>
              </w:rPr>
              <w:t>Extreme</w:t>
            </w:r>
          </w:p>
        </w:tc>
        <w:tc>
          <w:tcPr>
            <w:tcW w:w="290" w:type="pct"/>
            <w:shd w:val="clear" w:color="auto" w:fill="FFFFBF"/>
          </w:tcPr>
          <w:p w14:paraId="2057CA82"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auto"/>
          </w:tcPr>
          <w:p w14:paraId="6300A0F6" w14:textId="77777777" w:rsidR="005E2691" w:rsidRPr="006D4AA9" w:rsidRDefault="005E2691" w:rsidP="005E2691">
            <w:pPr>
              <w:pStyle w:val="TableText"/>
              <w:ind w:left="-107" w:right="-88"/>
              <w:rPr>
                <w:sz w:val="16"/>
              </w:rPr>
            </w:pPr>
            <w:r w:rsidRPr="006D4AA9">
              <w:rPr>
                <w:sz w:val="16"/>
              </w:rPr>
              <w:t>n/a</w:t>
            </w:r>
          </w:p>
        </w:tc>
        <w:tc>
          <w:tcPr>
            <w:tcW w:w="290" w:type="pct"/>
            <w:shd w:val="clear" w:color="auto" w:fill="A6D96A"/>
          </w:tcPr>
          <w:p w14:paraId="2A2BDF00"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D9D9D9" w:themeFill="accent6" w:themeFillShade="D9"/>
          </w:tcPr>
          <w:p w14:paraId="7016D079"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3648AB1E"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1CD96CCD" w14:textId="77777777" w:rsidR="005E2691" w:rsidRPr="006D4AA9" w:rsidRDefault="005E2691" w:rsidP="005E2691">
            <w:pPr>
              <w:pStyle w:val="TableText"/>
              <w:ind w:left="-107" w:right="-88"/>
              <w:rPr>
                <w:sz w:val="16"/>
              </w:rPr>
            </w:pPr>
            <w:r w:rsidRPr="006D4AA9">
              <w:rPr>
                <w:sz w:val="16"/>
              </w:rPr>
              <w:t>Negligible</w:t>
            </w:r>
          </w:p>
        </w:tc>
        <w:tc>
          <w:tcPr>
            <w:tcW w:w="291" w:type="pct"/>
            <w:shd w:val="clear" w:color="auto" w:fill="D9D9D9" w:themeFill="accent6" w:themeFillShade="D9"/>
          </w:tcPr>
          <w:p w14:paraId="5C2FB236"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FFFFBF"/>
          </w:tcPr>
          <w:p w14:paraId="2CD4B53C" w14:textId="77777777" w:rsidR="005E2691" w:rsidRPr="006D4AA9" w:rsidRDefault="005E2691" w:rsidP="005E2691">
            <w:pPr>
              <w:pStyle w:val="TableText"/>
              <w:ind w:left="-107" w:right="-88"/>
              <w:rPr>
                <w:sz w:val="16"/>
              </w:rPr>
            </w:pPr>
            <w:r w:rsidRPr="006D4AA9">
              <w:rPr>
                <w:sz w:val="16"/>
              </w:rPr>
              <w:t>Medium</w:t>
            </w:r>
          </w:p>
        </w:tc>
        <w:tc>
          <w:tcPr>
            <w:tcW w:w="290" w:type="pct"/>
            <w:shd w:val="clear" w:color="auto" w:fill="D9D9D9" w:themeFill="accent6" w:themeFillShade="D9"/>
          </w:tcPr>
          <w:p w14:paraId="77397CAF"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A6D96A"/>
          </w:tcPr>
          <w:p w14:paraId="7371471F"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FFFFBF"/>
          </w:tcPr>
          <w:p w14:paraId="5BC272B6"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FFFFBF"/>
          </w:tcPr>
          <w:p w14:paraId="4DB79319" w14:textId="77777777" w:rsidR="005E2691" w:rsidRPr="006D4AA9" w:rsidRDefault="005E2691" w:rsidP="005E2691">
            <w:pPr>
              <w:pStyle w:val="TableText"/>
              <w:ind w:left="-107" w:right="-88"/>
              <w:rPr>
                <w:sz w:val="16"/>
              </w:rPr>
            </w:pPr>
            <w:r w:rsidRPr="006D4AA9">
              <w:rPr>
                <w:sz w:val="16"/>
              </w:rPr>
              <w:t>Medium</w:t>
            </w:r>
          </w:p>
        </w:tc>
      </w:tr>
      <w:tr w:rsidR="005E2691" w:rsidRPr="006D4AA9" w14:paraId="15D365F3" w14:textId="77777777" w:rsidTr="7E959B0D">
        <w:tblPrEx>
          <w:tblCellMar>
            <w:left w:w="108" w:type="dxa"/>
            <w:right w:w="108" w:type="dxa"/>
          </w:tblCellMar>
        </w:tblPrEx>
        <w:tc>
          <w:tcPr>
            <w:tcW w:w="230" w:type="pct"/>
            <w:vMerge/>
          </w:tcPr>
          <w:p w14:paraId="202335E6" w14:textId="77777777" w:rsidR="005E2691" w:rsidRPr="006D4AA9" w:rsidRDefault="005E2691" w:rsidP="005E2691">
            <w:pPr>
              <w:pStyle w:val="TableText"/>
              <w:rPr>
                <w:sz w:val="16"/>
              </w:rPr>
            </w:pPr>
          </w:p>
        </w:tc>
        <w:tc>
          <w:tcPr>
            <w:tcW w:w="416" w:type="pct"/>
            <w:shd w:val="clear" w:color="auto" w:fill="auto"/>
          </w:tcPr>
          <w:p w14:paraId="01D78E20" w14:textId="77777777" w:rsidR="005E2691" w:rsidRPr="006D4AA9" w:rsidRDefault="005E2691" w:rsidP="005E2691">
            <w:pPr>
              <w:pStyle w:val="TableText"/>
              <w:rPr>
                <w:rStyle w:val="Emphasis"/>
                <w:sz w:val="16"/>
              </w:rPr>
            </w:pPr>
            <w:r w:rsidRPr="006D4AA9">
              <w:rPr>
                <w:rStyle w:val="Emphasis"/>
                <w:sz w:val="16"/>
              </w:rPr>
              <w:t>Zehneria bauerian</w:t>
            </w:r>
          </w:p>
        </w:tc>
        <w:tc>
          <w:tcPr>
            <w:tcW w:w="290" w:type="pct"/>
            <w:shd w:val="clear" w:color="auto" w:fill="D7191C"/>
          </w:tcPr>
          <w:p w14:paraId="457425BC" w14:textId="77777777" w:rsidR="005E2691" w:rsidRPr="006D4AA9" w:rsidRDefault="005E2691" w:rsidP="005E2691">
            <w:pPr>
              <w:pStyle w:val="TableText"/>
              <w:ind w:left="-58"/>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13D87B6A" w14:textId="77777777" w:rsidR="005E2691" w:rsidRPr="006D4AA9" w:rsidRDefault="005E2691" w:rsidP="005E2691">
            <w:pPr>
              <w:pStyle w:val="TableText"/>
              <w:ind w:left="-68" w:right="-132"/>
              <w:rPr>
                <w:sz w:val="16"/>
              </w:rPr>
            </w:pPr>
            <w:r w:rsidRPr="006D4AA9">
              <w:rPr>
                <w:sz w:val="16"/>
              </w:rPr>
              <w:t>Negligible</w:t>
            </w:r>
          </w:p>
        </w:tc>
        <w:tc>
          <w:tcPr>
            <w:tcW w:w="290" w:type="pct"/>
            <w:shd w:val="clear" w:color="auto" w:fill="D7191C"/>
          </w:tcPr>
          <w:p w14:paraId="73033B04" w14:textId="77777777" w:rsidR="005E2691" w:rsidRPr="006D4AA9" w:rsidRDefault="005E2691" w:rsidP="005E2691">
            <w:pPr>
              <w:pStyle w:val="TableText"/>
              <w:ind w:left="-68" w:right="-132"/>
              <w:rPr>
                <w:color w:val="FFFFFF" w:themeColor="background1"/>
                <w:sz w:val="16"/>
              </w:rPr>
            </w:pPr>
            <w:r w:rsidRPr="006D4AA9">
              <w:rPr>
                <w:color w:val="FFFFFF" w:themeColor="background1"/>
                <w:sz w:val="16"/>
              </w:rPr>
              <w:t>Extreme</w:t>
            </w:r>
          </w:p>
        </w:tc>
        <w:tc>
          <w:tcPr>
            <w:tcW w:w="290" w:type="pct"/>
            <w:shd w:val="clear" w:color="auto" w:fill="FFFFBF"/>
          </w:tcPr>
          <w:p w14:paraId="5DFBFA6B"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auto"/>
          </w:tcPr>
          <w:p w14:paraId="26C2BF5A" w14:textId="77777777" w:rsidR="005E2691" w:rsidRPr="006D4AA9" w:rsidRDefault="005E2691" w:rsidP="005E2691">
            <w:pPr>
              <w:pStyle w:val="TableText"/>
              <w:ind w:left="-107" w:right="-88"/>
              <w:rPr>
                <w:sz w:val="16"/>
              </w:rPr>
            </w:pPr>
            <w:r w:rsidRPr="006D4AA9">
              <w:rPr>
                <w:sz w:val="16"/>
              </w:rPr>
              <w:t>n/a</w:t>
            </w:r>
          </w:p>
        </w:tc>
        <w:tc>
          <w:tcPr>
            <w:tcW w:w="290" w:type="pct"/>
            <w:shd w:val="clear" w:color="auto" w:fill="D9D9D9" w:themeFill="accent6" w:themeFillShade="D9"/>
          </w:tcPr>
          <w:p w14:paraId="1833A96D"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10F78A40"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037F6FF4"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4AF687AE" w14:textId="77777777" w:rsidR="005E2691" w:rsidRPr="006D4AA9" w:rsidRDefault="005E2691" w:rsidP="005E2691">
            <w:pPr>
              <w:pStyle w:val="TableText"/>
              <w:ind w:left="-107" w:right="-88"/>
              <w:rPr>
                <w:sz w:val="16"/>
              </w:rPr>
            </w:pPr>
            <w:r w:rsidRPr="006D4AA9">
              <w:rPr>
                <w:sz w:val="16"/>
              </w:rPr>
              <w:t>Negligible</w:t>
            </w:r>
          </w:p>
        </w:tc>
        <w:tc>
          <w:tcPr>
            <w:tcW w:w="291" w:type="pct"/>
            <w:shd w:val="clear" w:color="auto" w:fill="D9D9D9" w:themeFill="accent6" w:themeFillShade="D9"/>
          </w:tcPr>
          <w:p w14:paraId="6EC00635"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FFFFBF"/>
          </w:tcPr>
          <w:p w14:paraId="57BB23F3" w14:textId="77777777" w:rsidR="005E2691" w:rsidRPr="006D4AA9" w:rsidRDefault="005E2691" w:rsidP="005E2691">
            <w:pPr>
              <w:pStyle w:val="TableText"/>
              <w:ind w:left="-107" w:right="-88"/>
              <w:rPr>
                <w:sz w:val="16"/>
              </w:rPr>
            </w:pPr>
            <w:r w:rsidRPr="006D4AA9">
              <w:rPr>
                <w:sz w:val="16"/>
              </w:rPr>
              <w:t>Medium</w:t>
            </w:r>
          </w:p>
        </w:tc>
        <w:tc>
          <w:tcPr>
            <w:tcW w:w="290" w:type="pct"/>
            <w:shd w:val="clear" w:color="auto" w:fill="D9D9D9" w:themeFill="accent6" w:themeFillShade="D9"/>
          </w:tcPr>
          <w:p w14:paraId="415F157E"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A6D96A"/>
          </w:tcPr>
          <w:p w14:paraId="77C8520B"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FFFFBF"/>
          </w:tcPr>
          <w:p w14:paraId="5B0076F1"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FFFFBF"/>
          </w:tcPr>
          <w:p w14:paraId="3BDFDAA3" w14:textId="77777777" w:rsidR="005E2691" w:rsidRPr="006D4AA9" w:rsidRDefault="005E2691" w:rsidP="005E2691">
            <w:pPr>
              <w:pStyle w:val="TableText"/>
              <w:ind w:left="-107" w:right="-88"/>
              <w:rPr>
                <w:sz w:val="16"/>
              </w:rPr>
            </w:pPr>
            <w:r w:rsidRPr="006D4AA9">
              <w:rPr>
                <w:sz w:val="16"/>
              </w:rPr>
              <w:t>Medium</w:t>
            </w:r>
          </w:p>
        </w:tc>
      </w:tr>
      <w:tr w:rsidR="005E2691" w:rsidRPr="006D4AA9" w14:paraId="5AE9BAF7" w14:textId="77777777" w:rsidTr="7E959B0D">
        <w:tblPrEx>
          <w:tblCellMar>
            <w:left w:w="108" w:type="dxa"/>
            <w:right w:w="108" w:type="dxa"/>
          </w:tblCellMar>
        </w:tblPrEx>
        <w:tc>
          <w:tcPr>
            <w:tcW w:w="230" w:type="pct"/>
            <w:vMerge w:val="restart"/>
          </w:tcPr>
          <w:p w14:paraId="66383E08" w14:textId="77777777" w:rsidR="005E2691" w:rsidRPr="006D4AA9" w:rsidRDefault="005E2691" w:rsidP="005E2691">
            <w:pPr>
              <w:pStyle w:val="TableText"/>
              <w:ind w:left="-107" w:right="-88"/>
              <w:rPr>
                <w:sz w:val="16"/>
              </w:rPr>
            </w:pPr>
            <w:r w:rsidRPr="006D4AA9">
              <w:rPr>
                <w:sz w:val="16"/>
              </w:rPr>
              <w:t>Ferns</w:t>
            </w:r>
          </w:p>
        </w:tc>
        <w:tc>
          <w:tcPr>
            <w:tcW w:w="416" w:type="pct"/>
            <w:shd w:val="clear" w:color="auto" w:fill="auto"/>
          </w:tcPr>
          <w:p w14:paraId="16B0A9D3" w14:textId="77777777" w:rsidR="005E2691" w:rsidRPr="006D4AA9" w:rsidRDefault="005E2691" w:rsidP="005E2691">
            <w:pPr>
              <w:pStyle w:val="TableText"/>
              <w:rPr>
                <w:rStyle w:val="Emphasis"/>
                <w:sz w:val="16"/>
              </w:rPr>
            </w:pPr>
            <w:r w:rsidRPr="006D4AA9">
              <w:rPr>
                <w:rStyle w:val="Emphasis"/>
                <w:sz w:val="16"/>
              </w:rPr>
              <w:t>Blechnum norfolkianum</w:t>
            </w:r>
          </w:p>
        </w:tc>
        <w:tc>
          <w:tcPr>
            <w:tcW w:w="290" w:type="pct"/>
            <w:shd w:val="clear" w:color="auto" w:fill="D7191C"/>
          </w:tcPr>
          <w:p w14:paraId="126FD33B" w14:textId="77777777" w:rsidR="005E2691" w:rsidRPr="006D4AA9" w:rsidRDefault="005E2691" w:rsidP="005E2691">
            <w:pPr>
              <w:pStyle w:val="TableText"/>
              <w:ind w:left="-58"/>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67072E29" w14:textId="77777777" w:rsidR="005E2691" w:rsidRPr="006D4AA9" w:rsidRDefault="005E2691" w:rsidP="005E2691">
            <w:pPr>
              <w:pStyle w:val="TableText"/>
              <w:ind w:left="-68" w:right="-132"/>
              <w:rPr>
                <w:sz w:val="16"/>
              </w:rPr>
            </w:pPr>
            <w:r w:rsidRPr="006D4AA9">
              <w:rPr>
                <w:sz w:val="16"/>
              </w:rPr>
              <w:t>Negligible</w:t>
            </w:r>
          </w:p>
        </w:tc>
        <w:tc>
          <w:tcPr>
            <w:tcW w:w="290" w:type="pct"/>
            <w:shd w:val="clear" w:color="auto" w:fill="D7191C"/>
          </w:tcPr>
          <w:p w14:paraId="1982CFC9" w14:textId="77777777" w:rsidR="005E2691" w:rsidRPr="006D4AA9" w:rsidRDefault="005E2691" w:rsidP="005E2691">
            <w:pPr>
              <w:pStyle w:val="TableText"/>
              <w:ind w:left="-68" w:right="-132"/>
              <w:rPr>
                <w:color w:val="FFFFFF" w:themeColor="background1"/>
                <w:sz w:val="16"/>
              </w:rPr>
            </w:pPr>
            <w:r w:rsidRPr="006D4AA9">
              <w:rPr>
                <w:color w:val="FFFFFF" w:themeColor="background1"/>
                <w:sz w:val="16"/>
              </w:rPr>
              <w:t>Extreme</w:t>
            </w:r>
          </w:p>
        </w:tc>
        <w:tc>
          <w:tcPr>
            <w:tcW w:w="290" w:type="pct"/>
            <w:shd w:val="clear" w:color="auto" w:fill="FFFFBF"/>
          </w:tcPr>
          <w:p w14:paraId="4A6A1348"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auto"/>
          </w:tcPr>
          <w:p w14:paraId="62729303" w14:textId="77777777" w:rsidR="005E2691" w:rsidRPr="006D4AA9" w:rsidRDefault="005E2691" w:rsidP="005E2691">
            <w:pPr>
              <w:pStyle w:val="TableText"/>
              <w:ind w:left="-107" w:right="-88"/>
              <w:rPr>
                <w:sz w:val="16"/>
              </w:rPr>
            </w:pPr>
            <w:r w:rsidRPr="006D4AA9">
              <w:rPr>
                <w:sz w:val="16"/>
              </w:rPr>
              <w:t>n/a</w:t>
            </w:r>
          </w:p>
        </w:tc>
        <w:tc>
          <w:tcPr>
            <w:tcW w:w="290" w:type="pct"/>
            <w:shd w:val="clear" w:color="auto" w:fill="D9D9D9" w:themeFill="accent6" w:themeFillShade="D9"/>
          </w:tcPr>
          <w:p w14:paraId="607EBC78"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79113463"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2413B047"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225E6671" w14:textId="77777777" w:rsidR="005E2691" w:rsidRPr="006D4AA9" w:rsidRDefault="005E2691" w:rsidP="005E2691">
            <w:pPr>
              <w:pStyle w:val="TableText"/>
              <w:ind w:left="-107" w:right="-88"/>
              <w:rPr>
                <w:sz w:val="16"/>
              </w:rPr>
            </w:pPr>
            <w:r w:rsidRPr="006D4AA9">
              <w:rPr>
                <w:sz w:val="16"/>
              </w:rPr>
              <w:t>Negligible</w:t>
            </w:r>
          </w:p>
        </w:tc>
        <w:tc>
          <w:tcPr>
            <w:tcW w:w="291" w:type="pct"/>
            <w:shd w:val="clear" w:color="auto" w:fill="D9D9D9" w:themeFill="accent6" w:themeFillShade="D9"/>
          </w:tcPr>
          <w:p w14:paraId="1A8CBDF1"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FFFFBF"/>
          </w:tcPr>
          <w:p w14:paraId="245F8591" w14:textId="77777777" w:rsidR="005E2691" w:rsidRPr="006D4AA9" w:rsidRDefault="005E2691" w:rsidP="005E2691">
            <w:pPr>
              <w:pStyle w:val="TableText"/>
              <w:ind w:left="-107" w:right="-88"/>
              <w:rPr>
                <w:sz w:val="16"/>
              </w:rPr>
            </w:pPr>
            <w:r w:rsidRPr="006D4AA9">
              <w:rPr>
                <w:sz w:val="16"/>
              </w:rPr>
              <w:t>Medium</w:t>
            </w:r>
          </w:p>
        </w:tc>
        <w:tc>
          <w:tcPr>
            <w:tcW w:w="290" w:type="pct"/>
            <w:shd w:val="clear" w:color="auto" w:fill="D9D9D9" w:themeFill="accent6" w:themeFillShade="D9"/>
          </w:tcPr>
          <w:p w14:paraId="7F93DC4C"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A6D96A"/>
          </w:tcPr>
          <w:p w14:paraId="66773A88"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FDAE61"/>
          </w:tcPr>
          <w:p w14:paraId="070D550B" w14:textId="77777777" w:rsidR="005E2691" w:rsidRPr="006D4AA9" w:rsidRDefault="005E2691" w:rsidP="005E2691">
            <w:pPr>
              <w:pStyle w:val="TableText"/>
              <w:ind w:left="-107" w:right="-88"/>
              <w:rPr>
                <w:sz w:val="16"/>
              </w:rPr>
            </w:pPr>
            <w:r w:rsidRPr="006D4AA9">
              <w:rPr>
                <w:sz w:val="16"/>
              </w:rPr>
              <w:t>High</w:t>
            </w:r>
          </w:p>
        </w:tc>
        <w:tc>
          <w:tcPr>
            <w:tcW w:w="291" w:type="pct"/>
            <w:shd w:val="clear" w:color="auto" w:fill="FDAE61"/>
          </w:tcPr>
          <w:p w14:paraId="25842E1C" w14:textId="77777777" w:rsidR="005E2691" w:rsidRPr="006D4AA9" w:rsidRDefault="005E2691" w:rsidP="005E2691">
            <w:pPr>
              <w:pStyle w:val="TableText"/>
              <w:ind w:left="-107" w:right="-88"/>
              <w:rPr>
                <w:sz w:val="16"/>
              </w:rPr>
            </w:pPr>
            <w:r w:rsidRPr="006D4AA9">
              <w:rPr>
                <w:sz w:val="16"/>
              </w:rPr>
              <w:t>High</w:t>
            </w:r>
          </w:p>
        </w:tc>
      </w:tr>
      <w:tr w:rsidR="005E2691" w:rsidRPr="006D4AA9" w14:paraId="7D090321" w14:textId="77777777" w:rsidTr="7E959B0D">
        <w:tblPrEx>
          <w:tblCellMar>
            <w:left w:w="108" w:type="dxa"/>
            <w:right w:w="108" w:type="dxa"/>
          </w:tblCellMar>
        </w:tblPrEx>
        <w:tc>
          <w:tcPr>
            <w:tcW w:w="230" w:type="pct"/>
            <w:vMerge/>
          </w:tcPr>
          <w:p w14:paraId="53B68AEB" w14:textId="77777777" w:rsidR="005E2691" w:rsidRPr="006D4AA9" w:rsidRDefault="005E2691" w:rsidP="005E2691">
            <w:pPr>
              <w:pStyle w:val="TableText"/>
              <w:rPr>
                <w:sz w:val="16"/>
              </w:rPr>
            </w:pPr>
          </w:p>
        </w:tc>
        <w:tc>
          <w:tcPr>
            <w:tcW w:w="416" w:type="pct"/>
            <w:shd w:val="clear" w:color="auto" w:fill="auto"/>
          </w:tcPr>
          <w:p w14:paraId="1CFC3682" w14:textId="77777777" w:rsidR="005E2691" w:rsidRPr="006D4AA9" w:rsidRDefault="005E2691" w:rsidP="005E2691">
            <w:pPr>
              <w:pStyle w:val="TableText"/>
              <w:rPr>
                <w:rStyle w:val="Emphasis"/>
                <w:sz w:val="16"/>
              </w:rPr>
            </w:pPr>
            <w:r w:rsidRPr="006D4AA9">
              <w:rPr>
                <w:rStyle w:val="Emphasis"/>
                <w:sz w:val="16"/>
              </w:rPr>
              <w:t>Hypolepis dicksonioides</w:t>
            </w:r>
          </w:p>
        </w:tc>
        <w:tc>
          <w:tcPr>
            <w:tcW w:w="290" w:type="pct"/>
            <w:shd w:val="clear" w:color="auto" w:fill="D7191C"/>
          </w:tcPr>
          <w:p w14:paraId="12C3EA9A" w14:textId="77777777" w:rsidR="005E2691" w:rsidRPr="006D4AA9" w:rsidRDefault="005E2691" w:rsidP="005E2691">
            <w:pPr>
              <w:pStyle w:val="TableText"/>
              <w:ind w:left="-58"/>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010BD377" w14:textId="77777777" w:rsidR="005E2691" w:rsidRPr="006D4AA9" w:rsidRDefault="005E2691" w:rsidP="005E2691">
            <w:pPr>
              <w:pStyle w:val="TableText"/>
              <w:ind w:left="-68" w:right="-132"/>
              <w:rPr>
                <w:sz w:val="16"/>
              </w:rPr>
            </w:pPr>
            <w:r w:rsidRPr="006D4AA9">
              <w:rPr>
                <w:sz w:val="16"/>
              </w:rPr>
              <w:t>Negligible</w:t>
            </w:r>
          </w:p>
        </w:tc>
        <w:tc>
          <w:tcPr>
            <w:tcW w:w="290" w:type="pct"/>
            <w:shd w:val="clear" w:color="auto" w:fill="D7191C"/>
          </w:tcPr>
          <w:p w14:paraId="3DBC3494" w14:textId="77777777" w:rsidR="005E2691" w:rsidRPr="006D4AA9" w:rsidRDefault="005E2691" w:rsidP="005E2691">
            <w:pPr>
              <w:pStyle w:val="TableText"/>
              <w:ind w:left="-68" w:right="-132"/>
              <w:rPr>
                <w:color w:val="FFFFFF" w:themeColor="background1"/>
                <w:sz w:val="16"/>
              </w:rPr>
            </w:pPr>
            <w:r w:rsidRPr="006D4AA9">
              <w:rPr>
                <w:color w:val="FFFFFF" w:themeColor="background1"/>
                <w:sz w:val="16"/>
              </w:rPr>
              <w:t>Extreme</w:t>
            </w:r>
          </w:p>
        </w:tc>
        <w:tc>
          <w:tcPr>
            <w:tcW w:w="290" w:type="pct"/>
            <w:shd w:val="clear" w:color="auto" w:fill="FFFFBF"/>
          </w:tcPr>
          <w:p w14:paraId="7839DC05"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auto"/>
          </w:tcPr>
          <w:p w14:paraId="5EBA9158" w14:textId="77777777" w:rsidR="005E2691" w:rsidRPr="006D4AA9" w:rsidRDefault="005E2691" w:rsidP="005E2691">
            <w:pPr>
              <w:pStyle w:val="TableText"/>
              <w:ind w:left="-107" w:right="-88"/>
              <w:rPr>
                <w:sz w:val="16"/>
              </w:rPr>
            </w:pPr>
            <w:r w:rsidRPr="006D4AA9">
              <w:rPr>
                <w:sz w:val="16"/>
              </w:rPr>
              <w:t>n/a</w:t>
            </w:r>
          </w:p>
        </w:tc>
        <w:tc>
          <w:tcPr>
            <w:tcW w:w="290" w:type="pct"/>
            <w:shd w:val="clear" w:color="auto" w:fill="D9D9D9" w:themeFill="accent6" w:themeFillShade="D9"/>
          </w:tcPr>
          <w:p w14:paraId="3666BB9B"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1E37EC99"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627C6167"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58B1929E" w14:textId="77777777" w:rsidR="005E2691" w:rsidRPr="006D4AA9" w:rsidRDefault="005E2691" w:rsidP="005E2691">
            <w:pPr>
              <w:pStyle w:val="TableText"/>
              <w:ind w:left="-107" w:right="-88"/>
              <w:rPr>
                <w:sz w:val="16"/>
              </w:rPr>
            </w:pPr>
            <w:r w:rsidRPr="006D4AA9">
              <w:rPr>
                <w:sz w:val="16"/>
              </w:rPr>
              <w:t>Negligible</w:t>
            </w:r>
          </w:p>
        </w:tc>
        <w:tc>
          <w:tcPr>
            <w:tcW w:w="291" w:type="pct"/>
            <w:shd w:val="clear" w:color="auto" w:fill="D9D9D9" w:themeFill="accent6" w:themeFillShade="D9"/>
          </w:tcPr>
          <w:p w14:paraId="2F52AE50"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FFFFBF"/>
          </w:tcPr>
          <w:p w14:paraId="11F5F0A8" w14:textId="77777777" w:rsidR="005E2691" w:rsidRPr="006D4AA9" w:rsidRDefault="005E2691" w:rsidP="005E2691">
            <w:pPr>
              <w:pStyle w:val="TableText"/>
              <w:ind w:left="-107" w:right="-88"/>
              <w:rPr>
                <w:sz w:val="16"/>
              </w:rPr>
            </w:pPr>
            <w:r w:rsidRPr="006D4AA9">
              <w:rPr>
                <w:sz w:val="16"/>
              </w:rPr>
              <w:t>Medium</w:t>
            </w:r>
          </w:p>
        </w:tc>
        <w:tc>
          <w:tcPr>
            <w:tcW w:w="290" w:type="pct"/>
            <w:shd w:val="clear" w:color="auto" w:fill="D9D9D9" w:themeFill="accent6" w:themeFillShade="D9"/>
          </w:tcPr>
          <w:p w14:paraId="231E1C59"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A6D96A"/>
          </w:tcPr>
          <w:p w14:paraId="55324877"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FFFFBF"/>
          </w:tcPr>
          <w:p w14:paraId="0512D7AC"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D7191C"/>
          </w:tcPr>
          <w:p w14:paraId="3EE89E2D" w14:textId="77777777" w:rsidR="005E2691" w:rsidRPr="006D4AA9" w:rsidRDefault="005E2691" w:rsidP="005E2691">
            <w:pPr>
              <w:pStyle w:val="TableText"/>
              <w:ind w:left="-107" w:right="-88"/>
              <w:rPr>
                <w:sz w:val="16"/>
              </w:rPr>
            </w:pPr>
            <w:r w:rsidRPr="006D4AA9">
              <w:rPr>
                <w:color w:val="FFFFFF" w:themeColor="background1"/>
                <w:sz w:val="16"/>
              </w:rPr>
              <w:t>Extreme</w:t>
            </w:r>
          </w:p>
        </w:tc>
      </w:tr>
      <w:tr w:rsidR="005E2691" w:rsidRPr="006D4AA9" w14:paraId="31C42637" w14:textId="77777777" w:rsidTr="7E959B0D">
        <w:tblPrEx>
          <w:tblCellMar>
            <w:left w:w="108" w:type="dxa"/>
            <w:right w:w="108" w:type="dxa"/>
          </w:tblCellMar>
        </w:tblPrEx>
        <w:tc>
          <w:tcPr>
            <w:tcW w:w="230" w:type="pct"/>
            <w:vMerge/>
          </w:tcPr>
          <w:p w14:paraId="5DCA0093" w14:textId="77777777" w:rsidR="005E2691" w:rsidRPr="006D4AA9" w:rsidRDefault="005E2691" w:rsidP="005E2691">
            <w:pPr>
              <w:pStyle w:val="TableText"/>
              <w:rPr>
                <w:sz w:val="16"/>
              </w:rPr>
            </w:pPr>
          </w:p>
        </w:tc>
        <w:tc>
          <w:tcPr>
            <w:tcW w:w="416" w:type="pct"/>
            <w:shd w:val="clear" w:color="auto" w:fill="auto"/>
          </w:tcPr>
          <w:p w14:paraId="2984DD59" w14:textId="77777777" w:rsidR="005E2691" w:rsidRPr="006D4AA9" w:rsidRDefault="005E2691" w:rsidP="005E2691">
            <w:pPr>
              <w:pStyle w:val="TableText"/>
              <w:rPr>
                <w:rStyle w:val="Emphasis"/>
                <w:sz w:val="16"/>
              </w:rPr>
            </w:pPr>
            <w:r w:rsidRPr="006D4AA9">
              <w:rPr>
                <w:rStyle w:val="Emphasis"/>
                <w:sz w:val="16"/>
              </w:rPr>
              <w:t>Lastreopsis calantha</w:t>
            </w:r>
          </w:p>
        </w:tc>
        <w:tc>
          <w:tcPr>
            <w:tcW w:w="290" w:type="pct"/>
            <w:shd w:val="clear" w:color="auto" w:fill="D7191C"/>
          </w:tcPr>
          <w:p w14:paraId="692C5FEB" w14:textId="77777777" w:rsidR="005E2691" w:rsidRPr="006D4AA9" w:rsidRDefault="005E2691" w:rsidP="005E2691">
            <w:pPr>
              <w:pStyle w:val="TableText"/>
              <w:ind w:left="-58"/>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6668AA3D" w14:textId="77777777" w:rsidR="005E2691" w:rsidRPr="006D4AA9" w:rsidRDefault="005E2691" w:rsidP="005E2691">
            <w:pPr>
              <w:pStyle w:val="TableText"/>
              <w:ind w:left="-68" w:right="-132"/>
              <w:rPr>
                <w:sz w:val="16"/>
              </w:rPr>
            </w:pPr>
            <w:r w:rsidRPr="006D4AA9">
              <w:rPr>
                <w:sz w:val="16"/>
              </w:rPr>
              <w:t>Negligible</w:t>
            </w:r>
          </w:p>
        </w:tc>
        <w:tc>
          <w:tcPr>
            <w:tcW w:w="290" w:type="pct"/>
            <w:shd w:val="clear" w:color="auto" w:fill="D7191C"/>
          </w:tcPr>
          <w:p w14:paraId="5857C744" w14:textId="77777777" w:rsidR="005E2691" w:rsidRPr="006D4AA9" w:rsidRDefault="005E2691" w:rsidP="005E2691">
            <w:pPr>
              <w:pStyle w:val="TableText"/>
              <w:ind w:left="-68" w:right="-132"/>
              <w:rPr>
                <w:color w:val="FFFFFF" w:themeColor="background1"/>
                <w:sz w:val="16"/>
              </w:rPr>
            </w:pPr>
            <w:r w:rsidRPr="006D4AA9">
              <w:rPr>
                <w:color w:val="FFFFFF" w:themeColor="background1"/>
                <w:sz w:val="16"/>
              </w:rPr>
              <w:t>Extreme</w:t>
            </w:r>
          </w:p>
        </w:tc>
        <w:tc>
          <w:tcPr>
            <w:tcW w:w="290" w:type="pct"/>
            <w:shd w:val="clear" w:color="auto" w:fill="FFFFBF"/>
          </w:tcPr>
          <w:p w14:paraId="3A846521"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auto"/>
          </w:tcPr>
          <w:p w14:paraId="04286C46" w14:textId="77777777" w:rsidR="005E2691" w:rsidRPr="006D4AA9" w:rsidRDefault="005E2691" w:rsidP="005E2691">
            <w:pPr>
              <w:pStyle w:val="TableText"/>
              <w:ind w:left="-107" w:right="-88"/>
              <w:rPr>
                <w:sz w:val="16"/>
              </w:rPr>
            </w:pPr>
            <w:r w:rsidRPr="006D4AA9">
              <w:rPr>
                <w:sz w:val="16"/>
              </w:rPr>
              <w:t>n/a</w:t>
            </w:r>
          </w:p>
        </w:tc>
        <w:tc>
          <w:tcPr>
            <w:tcW w:w="290" w:type="pct"/>
            <w:shd w:val="clear" w:color="auto" w:fill="D9D9D9" w:themeFill="accent6" w:themeFillShade="D9"/>
          </w:tcPr>
          <w:p w14:paraId="1DCE5F45"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1129A97E"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06580EEF"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7B419739" w14:textId="77777777" w:rsidR="005E2691" w:rsidRPr="006D4AA9" w:rsidRDefault="005E2691" w:rsidP="005E2691">
            <w:pPr>
              <w:pStyle w:val="TableText"/>
              <w:ind w:left="-107" w:right="-88"/>
              <w:rPr>
                <w:sz w:val="16"/>
              </w:rPr>
            </w:pPr>
            <w:r w:rsidRPr="006D4AA9">
              <w:rPr>
                <w:sz w:val="16"/>
              </w:rPr>
              <w:t>Negligible</w:t>
            </w:r>
          </w:p>
        </w:tc>
        <w:tc>
          <w:tcPr>
            <w:tcW w:w="291" w:type="pct"/>
            <w:shd w:val="clear" w:color="auto" w:fill="D9D9D9" w:themeFill="accent6" w:themeFillShade="D9"/>
          </w:tcPr>
          <w:p w14:paraId="1E5372F3"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FFFFBF"/>
          </w:tcPr>
          <w:p w14:paraId="026D96E5" w14:textId="77777777" w:rsidR="005E2691" w:rsidRPr="006D4AA9" w:rsidRDefault="005E2691" w:rsidP="005E2691">
            <w:pPr>
              <w:pStyle w:val="TableText"/>
              <w:ind w:left="-107" w:right="-88"/>
              <w:rPr>
                <w:sz w:val="16"/>
              </w:rPr>
            </w:pPr>
            <w:r w:rsidRPr="006D4AA9">
              <w:rPr>
                <w:sz w:val="16"/>
              </w:rPr>
              <w:t>Medium</w:t>
            </w:r>
          </w:p>
        </w:tc>
        <w:tc>
          <w:tcPr>
            <w:tcW w:w="290" w:type="pct"/>
            <w:shd w:val="clear" w:color="auto" w:fill="D9D9D9" w:themeFill="accent6" w:themeFillShade="D9"/>
          </w:tcPr>
          <w:p w14:paraId="41426EA9"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A6D96A"/>
          </w:tcPr>
          <w:p w14:paraId="2C9C2E54"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FFFFBF"/>
          </w:tcPr>
          <w:p w14:paraId="7EAA0A54"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A6D96A"/>
          </w:tcPr>
          <w:p w14:paraId="5C5B3319" w14:textId="77777777" w:rsidR="005E2691" w:rsidRPr="006D4AA9" w:rsidRDefault="005E2691" w:rsidP="005E2691">
            <w:pPr>
              <w:pStyle w:val="TableText"/>
              <w:ind w:left="-107" w:right="-88"/>
              <w:rPr>
                <w:sz w:val="16"/>
              </w:rPr>
            </w:pPr>
            <w:r w:rsidRPr="006D4AA9">
              <w:rPr>
                <w:sz w:val="16"/>
              </w:rPr>
              <w:t>Low</w:t>
            </w:r>
          </w:p>
        </w:tc>
      </w:tr>
      <w:tr w:rsidR="005E2691" w:rsidRPr="006D4AA9" w14:paraId="3EF67D20" w14:textId="77777777" w:rsidTr="7E959B0D">
        <w:tblPrEx>
          <w:tblCellMar>
            <w:left w:w="108" w:type="dxa"/>
            <w:right w:w="108" w:type="dxa"/>
          </w:tblCellMar>
        </w:tblPrEx>
        <w:tc>
          <w:tcPr>
            <w:tcW w:w="230" w:type="pct"/>
            <w:vMerge/>
          </w:tcPr>
          <w:p w14:paraId="4CFAE78B" w14:textId="77777777" w:rsidR="005E2691" w:rsidRPr="006D4AA9" w:rsidRDefault="005E2691" w:rsidP="005E2691">
            <w:pPr>
              <w:pStyle w:val="TableText"/>
              <w:rPr>
                <w:sz w:val="16"/>
              </w:rPr>
            </w:pPr>
          </w:p>
        </w:tc>
        <w:tc>
          <w:tcPr>
            <w:tcW w:w="416" w:type="pct"/>
            <w:shd w:val="clear" w:color="auto" w:fill="auto"/>
          </w:tcPr>
          <w:p w14:paraId="509197FC" w14:textId="77777777" w:rsidR="005E2691" w:rsidRPr="006D4AA9" w:rsidRDefault="005E2691" w:rsidP="005E2691">
            <w:pPr>
              <w:pStyle w:val="TableText"/>
              <w:rPr>
                <w:rStyle w:val="Emphasis"/>
                <w:sz w:val="16"/>
              </w:rPr>
            </w:pPr>
            <w:r w:rsidRPr="006D4AA9">
              <w:rPr>
                <w:rStyle w:val="Emphasis"/>
                <w:sz w:val="16"/>
              </w:rPr>
              <w:t>Marattia salicina</w:t>
            </w:r>
          </w:p>
        </w:tc>
        <w:tc>
          <w:tcPr>
            <w:tcW w:w="290" w:type="pct"/>
            <w:shd w:val="clear" w:color="auto" w:fill="D7191C"/>
          </w:tcPr>
          <w:p w14:paraId="7C808C3D" w14:textId="77777777" w:rsidR="005E2691" w:rsidRPr="006D4AA9" w:rsidRDefault="005E2691" w:rsidP="005E2691">
            <w:pPr>
              <w:pStyle w:val="TableText"/>
              <w:ind w:left="-58"/>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6A90FD5D" w14:textId="77777777" w:rsidR="005E2691" w:rsidRPr="006D4AA9" w:rsidRDefault="005E2691" w:rsidP="005E2691">
            <w:pPr>
              <w:pStyle w:val="TableText"/>
              <w:ind w:left="-68" w:right="-132"/>
              <w:rPr>
                <w:sz w:val="16"/>
              </w:rPr>
            </w:pPr>
            <w:r w:rsidRPr="006D4AA9">
              <w:rPr>
                <w:sz w:val="16"/>
              </w:rPr>
              <w:t>Negligible</w:t>
            </w:r>
          </w:p>
        </w:tc>
        <w:tc>
          <w:tcPr>
            <w:tcW w:w="290" w:type="pct"/>
            <w:shd w:val="clear" w:color="auto" w:fill="D7191C"/>
          </w:tcPr>
          <w:p w14:paraId="5754C6B4" w14:textId="77777777" w:rsidR="005E2691" w:rsidRPr="006D4AA9" w:rsidRDefault="005E2691" w:rsidP="005E2691">
            <w:pPr>
              <w:pStyle w:val="TableText"/>
              <w:ind w:left="-68" w:right="-132"/>
              <w:rPr>
                <w:color w:val="FFFFFF" w:themeColor="background1"/>
                <w:sz w:val="16"/>
              </w:rPr>
            </w:pPr>
            <w:r w:rsidRPr="006D4AA9">
              <w:rPr>
                <w:color w:val="FFFFFF" w:themeColor="background1"/>
                <w:sz w:val="16"/>
              </w:rPr>
              <w:t>Extreme</w:t>
            </w:r>
          </w:p>
        </w:tc>
        <w:tc>
          <w:tcPr>
            <w:tcW w:w="290" w:type="pct"/>
            <w:shd w:val="clear" w:color="auto" w:fill="FFFFBF"/>
          </w:tcPr>
          <w:p w14:paraId="6A57D323"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auto"/>
          </w:tcPr>
          <w:p w14:paraId="464BC732" w14:textId="77777777" w:rsidR="005E2691" w:rsidRPr="006D4AA9" w:rsidRDefault="005E2691" w:rsidP="005E2691">
            <w:pPr>
              <w:pStyle w:val="TableText"/>
              <w:ind w:left="-107" w:right="-88"/>
              <w:rPr>
                <w:sz w:val="16"/>
              </w:rPr>
            </w:pPr>
            <w:r w:rsidRPr="006D4AA9">
              <w:rPr>
                <w:sz w:val="16"/>
              </w:rPr>
              <w:t>n/a</w:t>
            </w:r>
          </w:p>
        </w:tc>
        <w:tc>
          <w:tcPr>
            <w:tcW w:w="290" w:type="pct"/>
            <w:shd w:val="clear" w:color="auto" w:fill="D9D9D9" w:themeFill="accent6" w:themeFillShade="D9"/>
          </w:tcPr>
          <w:p w14:paraId="6425AF11"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14B9FA37"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3DC0DE0E"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2B13A344" w14:textId="77777777" w:rsidR="005E2691" w:rsidRPr="006D4AA9" w:rsidRDefault="005E2691" w:rsidP="005E2691">
            <w:pPr>
              <w:pStyle w:val="TableText"/>
              <w:ind w:left="-107" w:right="-88"/>
              <w:rPr>
                <w:sz w:val="16"/>
              </w:rPr>
            </w:pPr>
            <w:r w:rsidRPr="006D4AA9">
              <w:rPr>
                <w:sz w:val="16"/>
              </w:rPr>
              <w:t>Negligible</w:t>
            </w:r>
          </w:p>
        </w:tc>
        <w:tc>
          <w:tcPr>
            <w:tcW w:w="291" w:type="pct"/>
            <w:shd w:val="clear" w:color="auto" w:fill="D9D9D9" w:themeFill="accent6" w:themeFillShade="D9"/>
          </w:tcPr>
          <w:p w14:paraId="2B6B3BED"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FDAE61"/>
          </w:tcPr>
          <w:p w14:paraId="4BE6ACDE" w14:textId="77777777" w:rsidR="005E2691" w:rsidRPr="006D4AA9" w:rsidRDefault="005E2691" w:rsidP="005E2691">
            <w:pPr>
              <w:pStyle w:val="TableText"/>
              <w:ind w:left="-107" w:right="-88"/>
              <w:rPr>
                <w:sz w:val="16"/>
              </w:rPr>
            </w:pPr>
            <w:r w:rsidRPr="006D4AA9">
              <w:rPr>
                <w:sz w:val="16"/>
              </w:rPr>
              <w:t>High</w:t>
            </w:r>
          </w:p>
        </w:tc>
        <w:tc>
          <w:tcPr>
            <w:tcW w:w="290" w:type="pct"/>
            <w:shd w:val="clear" w:color="auto" w:fill="D9D9D9" w:themeFill="accent6" w:themeFillShade="D9"/>
          </w:tcPr>
          <w:p w14:paraId="6B829C35"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A6D96A"/>
          </w:tcPr>
          <w:p w14:paraId="0CAF9C1C"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FFFFBF"/>
          </w:tcPr>
          <w:p w14:paraId="4804A594"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D7191C"/>
          </w:tcPr>
          <w:p w14:paraId="7550FC93" w14:textId="77777777" w:rsidR="005E2691" w:rsidRPr="006D4AA9" w:rsidRDefault="005E2691" w:rsidP="005E2691">
            <w:pPr>
              <w:pStyle w:val="TableText"/>
              <w:ind w:left="-107" w:right="-88"/>
              <w:rPr>
                <w:sz w:val="16"/>
              </w:rPr>
            </w:pPr>
            <w:r w:rsidRPr="006D4AA9">
              <w:rPr>
                <w:color w:val="FFFFFF" w:themeColor="background1"/>
                <w:sz w:val="16"/>
              </w:rPr>
              <w:t>Extreme</w:t>
            </w:r>
          </w:p>
        </w:tc>
      </w:tr>
      <w:tr w:rsidR="005E2691" w:rsidRPr="006D4AA9" w14:paraId="60706DE2" w14:textId="77777777" w:rsidTr="7E959B0D">
        <w:tblPrEx>
          <w:tblCellMar>
            <w:left w:w="108" w:type="dxa"/>
            <w:right w:w="108" w:type="dxa"/>
          </w:tblCellMar>
        </w:tblPrEx>
        <w:tc>
          <w:tcPr>
            <w:tcW w:w="230" w:type="pct"/>
            <w:vMerge/>
          </w:tcPr>
          <w:p w14:paraId="112B19DB" w14:textId="77777777" w:rsidR="005E2691" w:rsidRPr="006D4AA9" w:rsidRDefault="005E2691" w:rsidP="005E2691">
            <w:pPr>
              <w:pStyle w:val="TableText"/>
              <w:rPr>
                <w:sz w:val="16"/>
              </w:rPr>
            </w:pPr>
          </w:p>
        </w:tc>
        <w:tc>
          <w:tcPr>
            <w:tcW w:w="416" w:type="pct"/>
            <w:shd w:val="clear" w:color="auto" w:fill="auto"/>
          </w:tcPr>
          <w:p w14:paraId="3D8BA93F" w14:textId="77777777" w:rsidR="005E2691" w:rsidRPr="006D4AA9" w:rsidRDefault="005E2691" w:rsidP="005E2691">
            <w:pPr>
              <w:pStyle w:val="TableText"/>
              <w:rPr>
                <w:rStyle w:val="Emphasis"/>
                <w:sz w:val="16"/>
              </w:rPr>
            </w:pPr>
            <w:r w:rsidRPr="006D4AA9">
              <w:rPr>
                <w:rStyle w:val="Emphasis"/>
                <w:sz w:val="16"/>
              </w:rPr>
              <w:t>Polyphlebium endlicherianum</w:t>
            </w:r>
          </w:p>
        </w:tc>
        <w:tc>
          <w:tcPr>
            <w:tcW w:w="290" w:type="pct"/>
            <w:shd w:val="clear" w:color="auto" w:fill="D7191C"/>
          </w:tcPr>
          <w:p w14:paraId="31E8A2B0" w14:textId="77777777" w:rsidR="005E2691" w:rsidRPr="006D4AA9" w:rsidRDefault="005E2691" w:rsidP="005E2691">
            <w:pPr>
              <w:pStyle w:val="TableText"/>
              <w:ind w:left="-58"/>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44B61ABF" w14:textId="77777777" w:rsidR="005E2691" w:rsidRPr="006D4AA9" w:rsidRDefault="005E2691" w:rsidP="005E2691">
            <w:pPr>
              <w:pStyle w:val="TableText"/>
              <w:ind w:left="-68" w:right="-132"/>
              <w:rPr>
                <w:sz w:val="16"/>
              </w:rPr>
            </w:pPr>
            <w:r w:rsidRPr="006D4AA9">
              <w:rPr>
                <w:sz w:val="16"/>
              </w:rPr>
              <w:t>Negligible</w:t>
            </w:r>
          </w:p>
        </w:tc>
        <w:tc>
          <w:tcPr>
            <w:tcW w:w="290" w:type="pct"/>
            <w:shd w:val="clear" w:color="auto" w:fill="D7191C"/>
          </w:tcPr>
          <w:p w14:paraId="192CDEF1" w14:textId="77777777" w:rsidR="005E2691" w:rsidRPr="006D4AA9" w:rsidRDefault="005E2691" w:rsidP="005E2691">
            <w:pPr>
              <w:pStyle w:val="TableText"/>
              <w:ind w:left="-68" w:right="-132"/>
              <w:rPr>
                <w:color w:val="FFFFFF" w:themeColor="background1"/>
                <w:sz w:val="16"/>
              </w:rPr>
            </w:pPr>
            <w:r w:rsidRPr="006D4AA9">
              <w:rPr>
                <w:color w:val="FFFFFF" w:themeColor="background1"/>
                <w:sz w:val="16"/>
              </w:rPr>
              <w:t>Extreme</w:t>
            </w:r>
          </w:p>
        </w:tc>
        <w:tc>
          <w:tcPr>
            <w:tcW w:w="290" w:type="pct"/>
            <w:shd w:val="clear" w:color="auto" w:fill="FFFFBF"/>
          </w:tcPr>
          <w:p w14:paraId="697176F3"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auto"/>
          </w:tcPr>
          <w:p w14:paraId="40ED3958" w14:textId="77777777" w:rsidR="005E2691" w:rsidRPr="006D4AA9" w:rsidRDefault="005E2691" w:rsidP="005E2691">
            <w:pPr>
              <w:pStyle w:val="TableText"/>
              <w:ind w:left="-107" w:right="-88"/>
              <w:rPr>
                <w:sz w:val="16"/>
              </w:rPr>
            </w:pPr>
            <w:r w:rsidRPr="006D4AA9">
              <w:rPr>
                <w:sz w:val="16"/>
              </w:rPr>
              <w:t>n/a</w:t>
            </w:r>
          </w:p>
        </w:tc>
        <w:tc>
          <w:tcPr>
            <w:tcW w:w="290" w:type="pct"/>
            <w:shd w:val="clear" w:color="auto" w:fill="D9D9D9" w:themeFill="accent6" w:themeFillShade="D9"/>
          </w:tcPr>
          <w:p w14:paraId="67BDC27A"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75DAB688"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6299750B"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342C07BB" w14:textId="77777777" w:rsidR="005E2691" w:rsidRPr="006D4AA9" w:rsidRDefault="005E2691" w:rsidP="005E2691">
            <w:pPr>
              <w:pStyle w:val="TableText"/>
              <w:ind w:left="-107" w:right="-88"/>
              <w:rPr>
                <w:sz w:val="16"/>
              </w:rPr>
            </w:pPr>
            <w:r w:rsidRPr="006D4AA9">
              <w:rPr>
                <w:sz w:val="16"/>
              </w:rPr>
              <w:t>Negligible</w:t>
            </w:r>
          </w:p>
        </w:tc>
        <w:tc>
          <w:tcPr>
            <w:tcW w:w="291" w:type="pct"/>
            <w:shd w:val="clear" w:color="auto" w:fill="D9D9D9" w:themeFill="accent6" w:themeFillShade="D9"/>
          </w:tcPr>
          <w:p w14:paraId="18315785"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A6D96A"/>
          </w:tcPr>
          <w:p w14:paraId="37F740D7"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D9D9D9" w:themeFill="accent6" w:themeFillShade="D9"/>
          </w:tcPr>
          <w:p w14:paraId="237F4270"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A6D96A"/>
          </w:tcPr>
          <w:p w14:paraId="64247D5B"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FDAE61"/>
          </w:tcPr>
          <w:p w14:paraId="66E9EE83" w14:textId="77777777" w:rsidR="005E2691" w:rsidRPr="006D4AA9" w:rsidRDefault="005E2691" w:rsidP="005E2691">
            <w:pPr>
              <w:pStyle w:val="TableText"/>
              <w:ind w:left="-107" w:right="-88"/>
              <w:rPr>
                <w:sz w:val="16"/>
              </w:rPr>
            </w:pPr>
            <w:r w:rsidRPr="006D4AA9">
              <w:rPr>
                <w:sz w:val="16"/>
              </w:rPr>
              <w:t>High</w:t>
            </w:r>
          </w:p>
        </w:tc>
        <w:tc>
          <w:tcPr>
            <w:tcW w:w="291" w:type="pct"/>
            <w:shd w:val="clear" w:color="auto" w:fill="FFFFBF"/>
          </w:tcPr>
          <w:p w14:paraId="37700B5B" w14:textId="77777777" w:rsidR="005E2691" w:rsidRPr="006D4AA9" w:rsidRDefault="005E2691" w:rsidP="005E2691">
            <w:pPr>
              <w:pStyle w:val="TableText"/>
              <w:ind w:left="-107" w:right="-88"/>
              <w:rPr>
                <w:sz w:val="16"/>
              </w:rPr>
            </w:pPr>
            <w:r w:rsidRPr="006D4AA9">
              <w:rPr>
                <w:sz w:val="16"/>
              </w:rPr>
              <w:t>Medium</w:t>
            </w:r>
          </w:p>
        </w:tc>
      </w:tr>
      <w:tr w:rsidR="005E2691" w:rsidRPr="006D4AA9" w14:paraId="11C47C3A" w14:textId="77777777" w:rsidTr="7E959B0D">
        <w:tblPrEx>
          <w:tblCellMar>
            <w:left w:w="108" w:type="dxa"/>
            <w:right w:w="108" w:type="dxa"/>
          </w:tblCellMar>
        </w:tblPrEx>
        <w:tc>
          <w:tcPr>
            <w:tcW w:w="230" w:type="pct"/>
            <w:vMerge/>
          </w:tcPr>
          <w:p w14:paraId="54347069" w14:textId="77777777" w:rsidR="005E2691" w:rsidRPr="006D4AA9" w:rsidRDefault="005E2691" w:rsidP="005E2691">
            <w:pPr>
              <w:pStyle w:val="TableText"/>
              <w:rPr>
                <w:sz w:val="16"/>
              </w:rPr>
            </w:pPr>
          </w:p>
        </w:tc>
        <w:tc>
          <w:tcPr>
            <w:tcW w:w="416" w:type="pct"/>
            <w:shd w:val="clear" w:color="auto" w:fill="auto"/>
          </w:tcPr>
          <w:p w14:paraId="7AC948E7" w14:textId="77777777" w:rsidR="005E2691" w:rsidRPr="006D4AA9" w:rsidRDefault="005E2691" w:rsidP="005E2691">
            <w:pPr>
              <w:pStyle w:val="TableText"/>
              <w:rPr>
                <w:rStyle w:val="Emphasis"/>
                <w:sz w:val="16"/>
              </w:rPr>
            </w:pPr>
            <w:r w:rsidRPr="006D4AA9">
              <w:rPr>
                <w:rStyle w:val="Emphasis"/>
                <w:sz w:val="16"/>
              </w:rPr>
              <w:t>Pteris kingiana</w:t>
            </w:r>
          </w:p>
        </w:tc>
        <w:tc>
          <w:tcPr>
            <w:tcW w:w="290" w:type="pct"/>
            <w:shd w:val="clear" w:color="auto" w:fill="D7191C"/>
          </w:tcPr>
          <w:p w14:paraId="16FEC12E" w14:textId="77777777" w:rsidR="005E2691" w:rsidRPr="006D4AA9" w:rsidRDefault="005E2691" w:rsidP="005E2691">
            <w:pPr>
              <w:pStyle w:val="TableText"/>
              <w:ind w:left="-58"/>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4645AD8B" w14:textId="77777777" w:rsidR="005E2691" w:rsidRPr="006D4AA9" w:rsidRDefault="005E2691" w:rsidP="005E2691">
            <w:pPr>
              <w:pStyle w:val="TableText"/>
              <w:ind w:left="-68" w:right="-132"/>
              <w:rPr>
                <w:sz w:val="16"/>
              </w:rPr>
            </w:pPr>
            <w:r w:rsidRPr="006D4AA9">
              <w:rPr>
                <w:sz w:val="16"/>
              </w:rPr>
              <w:t>Negligible</w:t>
            </w:r>
          </w:p>
        </w:tc>
        <w:tc>
          <w:tcPr>
            <w:tcW w:w="290" w:type="pct"/>
            <w:shd w:val="clear" w:color="auto" w:fill="D7191C"/>
          </w:tcPr>
          <w:p w14:paraId="7A1F914C" w14:textId="77777777" w:rsidR="005E2691" w:rsidRPr="006D4AA9" w:rsidRDefault="005E2691" w:rsidP="005E2691">
            <w:pPr>
              <w:pStyle w:val="TableText"/>
              <w:ind w:left="-68" w:right="-132"/>
              <w:rPr>
                <w:color w:val="FFFFFF" w:themeColor="background1"/>
                <w:sz w:val="16"/>
              </w:rPr>
            </w:pPr>
            <w:r w:rsidRPr="006D4AA9">
              <w:rPr>
                <w:color w:val="FFFFFF" w:themeColor="background1"/>
                <w:sz w:val="16"/>
              </w:rPr>
              <w:t>Extreme</w:t>
            </w:r>
          </w:p>
        </w:tc>
        <w:tc>
          <w:tcPr>
            <w:tcW w:w="290" w:type="pct"/>
            <w:shd w:val="clear" w:color="auto" w:fill="FFFFBF"/>
          </w:tcPr>
          <w:p w14:paraId="28160EB7"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auto"/>
          </w:tcPr>
          <w:p w14:paraId="713F50ED" w14:textId="77777777" w:rsidR="005E2691" w:rsidRPr="006D4AA9" w:rsidRDefault="005E2691" w:rsidP="005E2691">
            <w:pPr>
              <w:pStyle w:val="TableText"/>
              <w:ind w:left="-107" w:right="-88"/>
              <w:rPr>
                <w:sz w:val="16"/>
              </w:rPr>
            </w:pPr>
            <w:r w:rsidRPr="006D4AA9">
              <w:rPr>
                <w:sz w:val="16"/>
              </w:rPr>
              <w:t>n/a</w:t>
            </w:r>
          </w:p>
        </w:tc>
        <w:tc>
          <w:tcPr>
            <w:tcW w:w="290" w:type="pct"/>
            <w:shd w:val="clear" w:color="auto" w:fill="D9D9D9" w:themeFill="accent6" w:themeFillShade="D9"/>
          </w:tcPr>
          <w:p w14:paraId="25109B1F"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091BB408"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06D63A20"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63809F56" w14:textId="77777777" w:rsidR="005E2691" w:rsidRPr="006D4AA9" w:rsidRDefault="005E2691" w:rsidP="005E2691">
            <w:pPr>
              <w:pStyle w:val="TableText"/>
              <w:ind w:left="-107" w:right="-88"/>
              <w:rPr>
                <w:sz w:val="16"/>
              </w:rPr>
            </w:pPr>
            <w:r w:rsidRPr="006D4AA9">
              <w:rPr>
                <w:sz w:val="16"/>
              </w:rPr>
              <w:t>Negligible</w:t>
            </w:r>
          </w:p>
        </w:tc>
        <w:tc>
          <w:tcPr>
            <w:tcW w:w="291" w:type="pct"/>
            <w:shd w:val="clear" w:color="auto" w:fill="D9D9D9" w:themeFill="accent6" w:themeFillShade="D9"/>
          </w:tcPr>
          <w:p w14:paraId="586D8B8B"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FFFFBF"/>
          </w:tcPr>
          <w:p w14:paraId="7D8F4383" w14:textId="77777777" w:rsidR="005E2691" w:rsidRPr="006D4AA9" w:rsidRDefault="005E2691" w:rsidP="005E2691">
            <w:pPr>
              <w:pStyle w:val="TableText"/>
              <w:ind w:left="-107" w:right="-88"/>
              <w:rPr>
                <w:sz w:val="16"/>
              </w:rPr>
            </w:pPr>
            <w:r w:rsidRPr="006D4AA9">
              <w:rPr>
                <w:sz w:val="16"/>
              </w:rPr>
              <w:t>Medium</w:t>
            </w:r>
          </w:p>
        </w:tc>
        <w:tc>
          <w:tcPr>
            <w:tcW w:w="290" w:type="pct"/>
            <w:shd w:val="clear" w:color="auto" w:fill="D9D9D9" w:themeFill="accent6" w:themeFillShade="D9"/>
          </w:tcPr>
          <w:p w14:paraId="7C1DE7A1"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A6D96A"/>
          </w:tcPr>
          <w:p w14:paraId="224C1330"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FFFFBF"/>
          </w:tcPr>
          <w:p w14:paraId="5B88CA1D"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FFFFBF"/>
          </w:tcPr>
          <w:p w14:paraId="29BEA4C9" w14:textId="77777777" w:rsidR="005E2691" w:rsidRPr="006D4AA9" w:rsidRDefault="005E2691" w:rsidP="005E2691">
            <w:pPr>
              <w:pStyle w:val="TableText"/>
              <w:ind w:left="-107" w:right="-88"/>
              <w:rPr>
                <w:sz w:val="16"/>
              </w:rPr>
            </w:pPr>
            <w:r w:rsidRPr="006D4AA9">
              <w:rPr>
                <w:sz w:val="16"/>
              </w:rPr>
              <w:t>Medium</w:t>
            </w:r>
          </w:p>
        </w:tc>
      </w:tr>
      <w:tr w:rsidR="005E2691" w:rsidRPr="006D4AA9" w14:paraId="6B3444AA" w14:textId="77777777" w:rsidTr="7E959B0D">
        <w:tblPrEx>
          <w:tblCellMar>
            <w:left w:w="108" w:type="dxa"/>
            <w:right w:w="108" w:type="dxa"/>
          </w:tblCellMar>
        </w:tblPrEx>
        <w:tc>
          <w:tcPr>
            <w:tcW w:w="230" w:type="pct"/>
            <w:vMerge/>
          </w:tcPr>
          <w:p w14:paraId="39DE824E" w14:textId="77777777" w:rsidR="005E2691" w:rsidRPr="006D4AA9" w:rsidRDefault="005E2691" w:rsidP="005E2691">
            <w:pPr>
              <w:pStyle w:val="TableText"/>
              <w:rPr>
                <w:sz w:val="16"/>
              </w:rPr>
            </w:pPr>
          </w:p>
        </w:tc>
        <w:tc>
          <w:tcPr>
            <w:tcW w:w="416" w:type="pct"/>
            <w:shd w:val="clear" w:color="auto" w:fill="auto"/>
          </w:tcPr>
          <w:p w14:paraId="2839BDE2" w14:textId="77777777" w:rsidR="005E2691" w:rsidRPr="006D4AA9" w:rsidRDefault="005E2691" w:rsidP="005E2691">
            <w:pPr>
              <w:pStyle w:val="TableText"/>
              <w:rPr>
                <w:rStyle w:val="Emphasis"/>
                <w:sz w:val="16"/>
              </w:rPr>
            </w:pPr>
            <w:r w:rsidRPr="006D4AA9">
              <w:rPr>
                <w:rStyle w:val="Emphasis"/>
                <w:sz w:val="16"/>
              </w:rPr>
              <w:t>Pteris zahlbruckneriana</w:t>
            </w:r>
          </w:p>
        </w:tc>
        <w:tc>
          <w:tcPr>
            <w:tcW w:w="290" w:type="pct"/>
            <w:shd w:val="clear" w:color="auto" w:fill="D7191C"/>
          </w:tcPr>
          <w:p w14:paraId="4A364EE2" w14:textId="77777777" w:rsidR="005E2691" w:rsidRPr="006D4AA9" w:rsidRDefault="005E2691" w:rsidP="005E2691">
            <w:pPr>
              <w:pStyle w:val="TableText"/>
              <w:ind w:left="-58"/>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207D0E64" w14:textId="77777777" w:rsidR="005E2691" w:rsidRPr="006D4AA9" w:rsidRDefault="005E2691" w:rsidP="005E2691">
            <w:pPr>
              <w:pStyle w:val="TableText"/>
              <w:ind w:left="-68" w:right="-132"/>
              <w:rPr>
                <w:sz w:val="16"/>
              </w:rPr>
            </w:pPr>
            <w:r w:rsidRPr="006D4AA9">
              <w:rPr>
                <w:sz w:val="16"/>
              </w:rPr>
              <w:t>Negligible</w:t>
            </w:r>
          </w:p>
        </w:tc>
        <w:tc>
          <w:tcPr>
            <w:tcW w:w="290" w:type="pct"/>
            <w:shd w:val="clear" w:color="auto" w:fill="D7191C"/>
          </w:tcPr>
          <w:p w14:paraId="789DE772" w14:textId="77777777" w:rsidR="005E2691" w:rsidRPr="006D4AA9" w:rsidRDefault="005E2691" w:rsidP="005E2691">
            <w:pPr>
              <w:pStyle w:val="TableText"/>
              <w:ind w:left="-68" w:right="-132"/>
              <w:rPr>
                <w:color w:val="FFFFFF" w:themeColor="background1"/>
                <w:sz w:val="16"/>
              </w:rPr>
            </w:pPr>
            <w:r w:rsidRPr="006D4AA9">
              <w:rPr>
                <w:color w:val="FFFFFF" w:themeColor="background1"/>
                <w:sz w:val="16"/>
              </w:rPr>
              <w:t>Extreme</w:t>
            </w:r>
          </w:p>
        </w:tc>
        <w:tc>
          <w:tcPr>
            <w:tcW w:w="290" w:type="pct"/>
            <w:shd w:val="clear" w:color="auto" w:fill="FFFFBF"/>
          </w:tcPr>
          <w:p w14:paraId="5CC4E770"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auto"/>
          </w:tcPr>
          <w:p w14:paraId="08EFAA9A" w14:textId="77777777" w:rsidR="005E2691" w:rsidRPr="006D4AA9" w:rsidRDefault="005E2691" w:rsidP="005E2691">
            <w:pPr>
              <w:pStyle w:val="TableText"/>
              <w:ind w:left="-107" w:right="-88"/>
              <w:rPr>
                <w:sz w:val="16"/>
              </w:rPr>
            </w:pPr>
            <w:r w:rsidRPr="006D4AA9">
              <w:rPr>
                <w:sz w:val="16"/>
              </w:rPr>
              <w:t>n/a</w:t>
            </w:r>
          </w:p>
        </w:tc>
        <w:tc>
          <w:tcPr>
            <w:tcW w:w="290" w:type="pct"/>
            <w:shd w:val="clear" w:color="auto" w:fill="D9D9D9" w:themeFill="accent6" w:themeFillShade="D9"/>
          </w:tcPr>
          <w:p w14:paraId="6D709389"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12D8D473"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235B05FD"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760175F3" w14:textId="77777777" w:rsidR="005E2691" w:rsidRPr="006D4AA9" w:rsidRDefault="005E2691" w:rsidP="005E2691">
            <w:pPr>
              <w:pStyle w:val="TableText"/>
              <w:ind w:left="-107" w:right="-88"/>
              <w:rPr>
                <w:sz w:val="16"/>
              </w:rPr>
            </w:pPr>
            <w:r w:rsidRPr="006D4AA9">
              <w:rPr>
                <w:sz w:val="16"/>
              </w:rPr>
              <w:t>Negligible</w:t>
            </w:r>
          </w:p>
        </w:tc>
        <w:tc>
          <w:tcPr>
            <w:tcW w:w="291" w:type="pct"/>
            <w:shd w:val="clear" w:color="auto" w:fill="D9D9D9" w:themeFill="accent6" w:themeFillShade="D9"/>
          </w:tcPr>
          <w:p w14:paraId="3116F093"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FFFFBF"/>
          </w:tcPr>
          <w:p w14:paraId="581816A3" w14:textId="77777777" w:rsidR="005E2691" w:rsidRPr="006D4AA9" w:rsidRDefault="005E2691" w:rsidP="005E2691">
            <w:pPr>
              <w:pStyle w:val="TableText"/>
              <w:ind w:left="-107" w:right="-88"/>
              <w:rPr>
                <w:sz w:val="16"/>
              </w:rPr>
            </w:pPr>
            <w:r w:rsidRPr="006D4AA9">
              <w:rPr>
                <w:sz w:val="16"/>
              </w:rPr>
              <w:t>Medium</w:t>
            </w:r>
          </w:p>
        </w:tc>
        <w:tc>
          <w:tcPr>
            <w:tcW w:w="290" w:type="pct"/>
            <w:shd w:val="clear" w:color="auto" w:fill="D9D9D9" w:themeFill="accent6" w:themeFillShade="D9"/>
          </w:tcPr>
          <w:p w14:paraId="2F293FE3"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A6D96A"/>
          </w:tcPr>
          <w:p w14:paraId="5C84A4AE"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FFFFBF"/>
          </w:tcPr>
          <w:p w14:paraId="67AE9068"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FFFFBF"/>
          </w:tcPr>
          <w:p w14:paraId="2EE6E6E2" w14:textId="77777777" w:rsidR="005E2691" w:rsidRPr="006D4AA9" w:rsidRDefault="005E2691" w:rsidP="005E2691">
            <w:pPr>
              <w:pStyle w:val="TableText"/>
              <w:ind w:left="-107" w:right="-88"/>
              <w:rPr>
                <w:sz w:val="16"/>
              </w:rPr>
            </w:pPr>
            <w:r w:rsidRPr="006D4AA9">
              <w:rPr>
                <w:sz w:val="16"/>
              </w:rPr>
              <w:t>Medium</w:t>
            </w:r>
          </w:p>
        </w:tc>
      </w:tr>
      <w:tr w:rsidR="005E2691" w:rsidRPr="006D4AA9" w14:paraId="6596CAA1" w14:textId="77777777" w:rsidTr="7E959B0D">
        <w:tblPrEx>
          <w:tblCellMar>
            <w:left w:w="108" w:type="dxa"/>
            <w:right w:w="108" w:type="dxa"/>
          </w:tblCellMar>
        </w:tblPrEx>
        <w:tc>
          <w:tcPr>
            <w:tcW w:w="230" w:type="pct"/>
            <w:vMerge/>
          </w:tcPr>
          <w:p w14:paraId="4F3B226C" w14:textId="77777777" w:rsidR="005E2691" w:rsidRPr="006D4AA9" w:rsidRDefault="005E2691" w:rsidP="005E2691">
            <w:pPr>
              <w:pStyle w:val="TableText"/>
              <w:rPr>
                <w:sz w:val="16"/>
              </w:rPr>
            </w:pPr>
          </w:p>
        </w:tc>
        <w:tc>
          <w:tcPr>
            <w:tcW w:w="416" w:type="pct"/>
            <w:shd w:val="clear" w:color="auto" w:fill="auto"/>
          </w:tcPr>
          <w:p w14:paraId="2AA45C08" w14:textId="77777777" w:rsidR="005E2691" w:rsidRPr="006D4AA9" w:rsidRDefault="005E2691" w:rsidP="005E2691">
            <w:pPr>
              <w:pStyle w:val="TableText"/>
              <w:rPr>
                <w:rStyle w:val="Emphasis"/>
                <w:sz w:val="16"/>
              </w:rPr>
            </w:pPr>
            <w:r w:rsidRPr="006D4AA9">
              <w:rPr>
                <w:rStyle w:val="Emphasis"/>
                <w:sz w:val="16"/>
              </w:rPr>
              <w:t>Tmesipteris norfolkensis</w:t>
            </w:r>
          </w:p>
        </w:tc>
        <w:tc>
          <w:tcPr>
            <w:tcW w:w="290" w:type="pct"/>
            <w:shd w:val="clear" w:color="auto" w:fill="D7191C"/>
          </w:tcPr>
          <w:p w14:paraId="7E6B6DBA" w14:textId="77777777" w:rsidR="005E2691" w:rsidRPr="006D4AA9" w:rsidRDefault="005E2691" w:rsidP="005E2691">
            <w:pPr>
              <w:pStyle w:val="TableText"/>
              <w:ind w:left="-58"/>
              <w:rPr>
                <w:color w:val="FFFFFF" w:themeColor="background1"/>
                <w:sz w:val="16"/>
              </w:rPr>
            </w:pPr>
            <w:r w:rsidRPr="006D4AA9">
              <w:rPr>
                <w:color w:val="FFFFFF" w:themeColor="background1"/>
                <w:sz w:val="16"/>
              </w:rPr>
              <w:t>Extreme</w:t>
            </w:r>
          </w:p>
        </w:tc>
        <w:tc>
          <w:tcPr>
            <w:tcW w:w="290" w:type="pct"/>
            <w:shd w:val="clear" w:color="auto" w:fill="D9D9D9" w:themeFill="accent6" w:themeFillShade="D9"/>
          </w:tcPr>
          <w:p w14:paraId="7A5D7C11" w14:textId="77777777" w:rsidR="005E2691" w:rsidRPr="006D4AA9" w:rsidRDefault="005E2691" w:rsidP="005E2691">
            <w:pPr>
              <w:pStyle w:val="TableText"/>
              <w:ind w:left="-68" w:right="-132"/>
              <w:rPr>
                <w:sz w:val="16"/>
              </w:rPr>
            </w:pPr>
            <w:r w:rsidRPr="006D4AA9">
              <w:rPr>
                <w:sz w:val="16"/>
              </w:rPr>
              <w:t>Negligible</w:t>
            </w:r>
          </w:p>
        </w:tc>
        <w:tc>
          <w:tcPr>
            <w:tcW w:w="290" w:type="pct"/>
            <w:shd w:val="clear" w:color="auto" w:fill="D7191C"/>
          </w:tcPr>
          <w:p w14:paraId="6F6D8FFC" w14:textId="77777777" w:rsidR="005E2691" w:rsidRPr="006D4AA9" w:rsidRDefault="005E2691" w:rsidP="005E2691">
            <w:pPr>
              <w:pStyle w:val="TableText"/>
              <w:ind w:left="-68" w:right="-132"/>
              <w:rPr>
                <w:color w:val="FFFFFF" w:themeColor="background1"/>
                <w:sz w:val="16"/>
              </w:rPr>
            </w:pPr>
            <w:r w:rsidRPr="006D4AA9">
              <w:rPr>
                <w:color w:val="FFFFFF" w:themeColor="background1"/>
                <w:sz w:val="16"/>
              </w:rPr>
              <w:t>Extreme</w:t>
            </w:r>
          </w:p>
        </w:tc>
        <w:tc>
          <w:tcPr>
            <w:tcW w:w="290" w:type="pct"/>
            <w:shd w:val="clear" w:color="auto" w:fill="FFFFBF"/>
          </w:tcPr>
          <w:p w14:paraId="5939A178"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auto"/>
          </w:tcPr>
          <w:p w14:paraId="12F45A3A" w14:textId="77777777" w:rsidR="005E2691" w:rsidRPr="006D4AA9" w:rsidRDefault="005E2691" w:rsidP="005E2691">
            <w:pPr>
              <w:pStyle w:val="TableText"/>
              <w:ind w:left="-107" w:right="-88"/>
              <w:rPr>
                <w:sz w:val="16"/>
              </w:rPr>
            </w:pPr>
            <w:r w:rsidRPr="006D4AA9">
              <w:rPr>
                <w:sz w:val="16"/>
              </w:rPr>
              <w:t>n/a</w:t>
            </w:r>
          </w:p>
        </w:tc>
        <w:tc>
          <w:tcPr>
            <w:tcW w:w="290" w:type="pct"/>
            <w:shd w:val="clear" w:color="auto" w:fill="D9D9D9" w:themeFill="accent6" w:themeFillShade="D9"/>
          </w:tcPr>
          <w:p w14:paraId="4336308C"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10F13DA9"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11D724DC"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05ADC2B3" w14:textId="77777777" w:rsidR="005E2691" w:rsidRPr="006D4AA9" w:rsidRDefault="005E2691" w:rsidP="005E2691">
            <w:pPr>
              <w:pStyle w:val="TableText"/>
              <w:ind w:left="-107" w:right="-88"/>
              <w:rPr>
                <w:sz w:val="16"/>
              </w:rPr>
            </w:pPr>
            <w:r w:rsidRPr="006D4AA9">
              <w:rPr>
                <w:sz w:val="16"/>
              </w:rPr>
              <w:t>Negligible</w:t>
            </w:r>
          </w:p>
        </w:tc>
        <w:tc>
          <w:tcPr>
            <w:tcW w:w="291" w:type="pct"/>
            <w:shd w:val="clear" w:color="auto" w:fill="D9D9D9" w:themeFill="accent6" w:themeFillShade="D9"/>
          </w:tcPr>
          <w:p w14:paraId="7612F809"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A6D96A"/>
          </w:tcPr>
          <w:p w14:paraId="50C25526"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D9D9D9" w:themeFill="accent6" w:themeFillShade="D9"/>
          </w:tcPr>
          <w:p w14:paraId="4A497197"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A6D96A"/>
          </w:tcPr>
          <w:p w14:paraId="7E977F13"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FFFFBF"/>
          </w:tcPr>
          <w:p w14:paraId="14F2F836"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FFFFBF"/>
          </w:tcPr>
          <w:p w14:paraId="4828F048" w14:textId="77777777" w:rsidR="005E2691" w:rsidRPr="006D4AA9" w:rsidRDefault="005E2691" w:rsidP="005E2691">
            <w:pPr>
              <w:pStyle w:val="TableText"/>
              <w:ind w:left="-107" w:right="-88"/>
              <w:rPr>
                <w:sz w:val="16"/>
              </w:rPr>
            </w:pPr>
            <w:r w:rsidRPr="006D4AA9">
              <w:rPr>
                <w:sz w:val="16"/>
              </w:rPr>
              <w:t>Medium</w:t>
            </w:r>
          </w:p>
        </w:tc>
      </w:tr>
      <w:tr w:rsidR="005E2691" w:rsidRPr="006D4AA9" w14:paraId="3A797EA1" w14:textId="77777777" w:rsidTr="7E959B0D">
        <w:tblPrEx>
          <w:tblCellMar>
            <w:left w:w="108" w:type="dxa"/>
            <w:right w:w="108" w:type="dxa"/>
          </w:tblCellMar>
        </w:tblPrEx>
        <w:tc>
          <w:tcPr>
            <w:tcW w:w="230" w:type="pct"/>
            <w:vMerge w:val="restart"/>
          </w:tcPr>
          <w:p w14:paraId="6A99D1C1" w14:textId="77777777" w:rsidR="005E2691" w:rsidRPr="006D4AA9" w:rsidRDefault="005E2691" w:rsidP="005E2691">
            <w:pPr>
              <w:pStyle w:val="TableText"/>
              <w:ind w:left="-107" w:right="-88"/>
              <w:rPr>
                <w:sz w:val="16"/>
              </w:rPr>
            </w:pPr>
            <w:r w:rsidRPr="006D4AA9">
              <w:rPr>
                <w:sz w:val="16"/>
              </w:rPr>
              <w:t>Orchids</w:t>
            </w:r>
          </w:p>
        </w:tc>
        <w:tc>
          <w:tcPr>
            <w:tcW w:w="416" w:type="pct"/>
            <w:shd w:val="clear" w:color="auto" w:fill="auto"/>
          </w:tcPr>
          <w:p w14:paraId="2A10D0C7" w14:textId="77777777" w:rsidR="005E2691" w:rsidRPr="006D4AA9" w:rsidRDefault="005E2691" w:rsidP="005E2691">
            <w:pPr>
              <w:pStyle w:val="TableText"/>
              <w:rPr>
                <w:rStyle w:val="Emphasis"/>
                <w:sz w:val="16"/>
              </w:rPr>
            </w:pPr>
            <w:r w:rsidRPr="006D4AA9">
              <w:rPr>
                <w:rStyle w:val="Emphasis"/>
                <w:sz w:val="16"/>
              </w:rPr>
              <w:t>Dendrobium brachypus</w:t>
            </w:r>
          </w:p>
        </w:tc>
        <w:tc>
          <w:tcPr>
            <w:tcW w:w="290" w:type="pct"/>
            <w:shd w:val="clear" w:color="auto" w:fill="FFFFBF"/>
          </w:tcPr>
          <w:p w14:paraId="622618D7" w14:textId="77777777" w:rsidR="005E2691" w:rsidRPr="006D4AA9" w:rsidRDefault="005E2691" w:rsidP="005E2691">
            <w:pPr>
              <w:pStyle w:val="TableText"/>
              <w:ind w:left="-58"/>
              <w:rPr>
                <w:sz w:val="16"/>
              </w:rPr>
            </w:pPr>
            <w:r w:rsidRPr="006D4AA9">
              <w:rPr>
                <w:sz w:val="16"/>
              </w:rPr>
              <w:t>Medium</w:t>
            </w:r>
          </w:p>
        </w:tc>
        <w:tc>
          <w:tcPr>
            <w:tcW w:w="290" w:type="pct"/>
            <w:shd w:val="clear" w:color="auto" w:fill="D9D9D9" w:themeFill="accent6" w:themeFillShade="D9"/>
          </w:tcPr>
          <w:p w14:paraId="6A93D2EF" w14:textId="77777777" w:rsidR="005E2691" w:rsidRPr="006D4AA9" w:rsidRDefault="005E2691" w:rsidP="005E2691">
            <w:pPr>
              <w:pStyle w:val="TableText"/>
              <w:ind w:left="-68" w:right="-132"/>
              <w:rPr>
                <w:sz w:val="16"/>
              </w:rPr>
            </w:pPr>
            <w:r w:rsidRPr="006D4AA9">
              <w:rPr>
                <w:sz w:val="16"/>
              </w:rPr>
              <w:t>Negligible</w:t>
            </w:r>
          </w:p>
        </w:tc>
        <w:tc>
          <w:tcPr>
            <w:tcW w:w="290" w:type="pct"/>
            <w:shd w:val="clear" w:color="auto" w:fill="FFFFBF"/>
          </w:tcPr>
          <w:p w14:paraId="44100B11" w14:textId="77777777" w:rsidR="005E2691" w:rsidRPr="006D4AA9" w:rsidRDefault="005E2691" w:rsidP="005E2691">
            <w:pPr>
              <w:pStyle w:val="TableText"/>
              <w:ind w:left="-68" w:right="-132"/>
              <w:rPr>
                <w:sz w:val="16"/>
              </w:rPr>
            </w:pPr>
            <w:r w:rsidRPr="006D4AA9">
              <w:rPr>
                <w:sz w:val="16"/>
              </w:rPr>
              <w:t>Medium</w:t>
            </w:r>
          </w:p>
        </w:tc>
        <w:tc>
          <w:tcPr>
            <w:tcW w:w="290" w:type="pct"/>
            <w:shd w:val="clear" w:color="auto" w:fill="A6D96A"/>
          </w:tcPr>
          <w:p w14:paraId="368568C3" w14:textId="77777777" w:rsidR="005E2691" w:rsidRPr="006D4AA9" w:rsidRDefault="005E2691" w:rsidP="005E2691">
            <w:pPr>
              <w:pStyle w:val="TableText"/>
              <w:ind w:left="-107" w:right="-88"/>
              <w:rPr>
                <w:sz w:val="16"/>
              </w:rPr>
            </w:pPr>
            <w:r w:rsidRPr="006D4AA9">
              <w:rPr>
                <w:sz w:val="16"/>
              </w:rPr>
              <w:t>Low</w:t>
            </w:r>
          </w:p>
        </w:tc>
        <w:tc>
          <w:tcPr>
            <w:tcW w:w="291" w:type="pct"/>
            <w:shd w:val="clear" w:color="auto" w:fill="auto"/>
          </w:tcPr>
          <w:p w14:paraId="3710D5A9" w14:textId="77777777" w:rsidR="005E2691" w:rsidRPr="006D4AA9" w:rsidRDefault="005E2691" w:rsidP="005E2691">
            <w:pPr>
              <w:pStyle w:val="TableText"/>
              <w:ind w:left="-107" w:right="-88"/>
              <w:rPr>
                <w:sz w:val="16"/>
              </w:rPr>
            </w:pPr>
            <w:r w:rsidRPr="006D4AA9">
              <w:rPr>
                <w:sz w:val="16"/>
              </w:rPr>
              <w:t>n/a</w:t>
            </w:r>
          </w:p>
        </w:tc>
        <w:tc>
          <w:tcPr>
            <w:tcW w:w="290" w:type="pct"/>
            <w:shd w:val="clear" w:color="auto" w:fill="FDAE61"/>
          </w:tcPr>
          <w:p w14:paraId="1BE17F8D" w14:textId="77777777" w:rsidR="005E2691" w:rsidRPr="006D4AA9" w:rsidRDefault="005E2691" w:rsidP="005E2691">
            <w:pPr>
              <w:pStyle w:val="TableText"/>
              <w:ind w:left="-107" w:right="-88"/>
              <w:rPr>
                <w:sz w:val="16"/>
              </w:rPr>
            </w:pPr>
            <w:r w:rsidRPr="006D4AA9">
              <w:rPr>
                <w:sz w:val="16"/>
              </w:rPr>
              <w:t>High</w:t>
            </w:r>
          </w:p>
        </w:tc>
        <w:tc>
          <w:tcPr>
            <w:tcW w:w="290" w:type="pct"/>
            <w:shd w:val="clear" w:color="auto" w:fill="D9D9D9" w:themeFill="accent6" w:themeFillShade="D9"/>
          </w:tcPr>
          <w:p w14:paraId="34E6FED1"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1CCA736A"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1DBA7B08" w14:textId="77777777" w:rsidR="005E2691" w:rsidRPr="006D4AA9" w:rsidRDefault="005E2691" w:rsidP="005E2691">
            <w:pPr>
              <w:pStyle w:val="TableText"/>
              <w:ind w:left="-107" w:right="-88"/>
              <w:rPr>
                <w:sz w:val="16"/>
              </w:rPr>
            </w:pPr>
            <w:r w:rsidRPr="006D4AA9">
              <w:rPr>
                <w:sz w:val="16"/>
              </w:rPr>
              <w:t>Negligible</w:t>
            </w:r>
          </w:p>
        </w:tc>
        <w:tc>
          <w:tcPr>
            <w:tcW w:w="291" w:type="pct"/>
            <w:shd w:val="clear" w:color="auto" w:fill="D9D9D9" w:themeFill="accent6" w:themeFillShade="D9"/>
          </w:tcPr>
          <w:p w14:paraId="160EAD5D"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FFFFBF"/>
          </w:tcPr>
          <w:p w14:paraId="4C1D78E4" w14:textId="77777777" w:rsidR="005E2691" w:rsidRPr="006D4AA9" w:rsidRDefault="005E2691" w:rsidP="005E2691">
            <w:pPr>
              <w:pStyle w:val="TableText"/>
              <w:ind w:left="-107" w:right="-88"/>
              <w:rPr>
                <w:sz w:val="16"/>
              </w:rPr>
            </w:pPr>
            <w:r w:rsidRPr="006D4AA9">
              <w:rPr>
                <w:sz w:val="16"/>
              </w:rPr>
              <w:t>Medium</w:t>
            </w:r>
          </w:p>
        </w:tc>
        <w:tc>
          <w:tcPr>
            <w:tcW w:w="290" w:type="pct"/>
            <w:shd w:val="clear" w:color="auto" w:fill="A6D96A"/>
          </w:tcPr>
          <w:p w14:paraId="21B38DD5"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A6D96A"/>
          </w:tcPr>
          <w:p w14:paraId="0054F767"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FDAE61"/>
          </w:tcPr>
          <w:p w14:paraId="56A3E7C8" w14:textId="77777777" w:rsidR="005E2691" w:rsidRPr="006D4AA9" w:rsidRDefault="005E2691" w:rsidP="005E2691">
            <w:pPr>
              <w:pStyle w:val="TableText"/>
              <w:ind w:left="-107" w:right="-88"/>
              <w:rPr>
                <w:sz w:val="16"/>
              </w:rPr>
            </w:pPr>
            <w:r w:rsidRPr="006D4AA9">
              <w:rPr>
                <w:sz w:val="16"/>
              </w:rPr>
              <w:t>High</w:t>
            </w:r>
          </w:p>
        </w:tc>
        <w:tc>
          <w:tcPr>
            <w:tcW w:w="291" w:type="pct"/>
            <w:shd w:val="clear" w:color="auto" w:fill="FDAE61"/>
          </w:tcPr>
          <w:p w14:paraId="68FFDACB" w14:textId="77777777" w:rsidR="005E2691" w:rsidRPr="006D4AA9" w:rsidRDefault="005E2691" w:rsidP="005E2691">
            <w:pPr>
              <w:pStyle w:val="TableText"/>
              <w:ind w:left="-107" w:right="-88"/>
              <w:rPr>
                <w:sz w:val="16"/>
              </w:rPr>
            </w:pPr>
            <w:r w:rsidRPr="006D4AA9">
              <w:rPr>
                <w:sz w:val="16"/>
              </w:rPr>
              <w:t>High</w:t>
            </w:r>
          </w:p>
        </w:tc>
      </w:tr>
      <w:tr w:rsidR="005E2691" w:rsidRPr="006D4AA9" w14:paraId="5EB277F8" w14:textId="77777777" w:rsidTr="7E959B0D">
        <w:tblPrEx>
          <w:tblCellMar>
            <w:left w:w="108" w:type="dxa"/>
            <w:right w:w="108" w:type="dxa"/>
          </w:tblCellMar>
        </w:tblPrEx>
        <w:tc>
          <w:tcPr>
            <w:tcW w:w="230" w:type="pct"/>
            <w:vMerge/>
          </w:tcPr>
          <w:p w14:paraId="61FBBB01" w14:textId="77777777" w:rsidR="005E2691" w:rsidRPr="006D4AA9" w:rsidRDefault="005E2691" w:rsidP="005E2691">
            <w:pPr>
              <w:pStyle w:val="TableText"/>
              <w:rPr>
                <w:sz w:val="16"/>
              </w:rPr>
            </w:pPr>
          </w:p>
        </w:tc>
        <w:tc>
          <w:tcPr>
            <w:tcW w:w="416" w:type="pct"/>
            <w:shd w:val="clear" w:color="auto" w:fill="auto"/>
          </w:tcPr>
          <w:p w14:paraId="1142115F" w14:textId="77777777" w:rsidR="005E2691" w:rsidRPr="006D4AA9" w:rsidRDefault="005E2691" w:rsidP="005E2691">
            <w:pPr>
              <w:pStyle w:val="TableText"/>
              <w:rPr>
                <w:rStyle w:val="Emphasis"/>
                <w:sz w:val="16"/>
              </w:rPr>
            </w:pPr>
            <w:r w:rsidRPr="006D4AA9">
              <w:rPr>
                <w:rStyle w:val="Emphasis"/>
                <w:sz w:val="16"/>
              </w:rPr>
              <w:t>Phreatia limenophylax</w:t>
            </w:r>
          </w:p>
        </w:tc>
        <w:tc>
          <w:tcPr>
            <w:tcW w:w="290" w:type="pct"/>
            <w:shd w:val="clear" w:color="auto" w:fill="FFFFBF"/>
          </w:tcPr>
          <w:p w14:paraId="2EA13497" w14:textId="77777777" w:rsidR="005E2691" w:rsidRPr="006D4AA9" w:rsidRDefault="005E2691" w:rsidP="005E2691">
            <w:pPr>
              <w:pStyle w:val="TableText"/>
              <w:ind w:left="-58"/>
              <w:rPr>
                <w:sz w:val="16"/>
              </w:rPr>
            </w:pPr>
            <w:r w:rsidRPr="006D4AA9">
              <w:rPr>
                <w:sz w:val="16"/>
              </w:rPr>
              <w:t>Medium</w:t>
            </w:r>
          </w:p>
        </w:tc>
        <w:tc>
          <w:tcPr>
            <w:tcW w:w="290" w:type="pct"/>
            <w:shd w:val="clear" w:color="auto" w:fill="D9D9D9" w:themeFill="accent6" w:themeFillShade="D9"/>
          </w:tcPr>
          <w:p w14:paraId="796B5ED7" w14:textId="77777777" w:rsidR="005E2691" w:rsidRPr="006D4AA9" w:rsidRDefault="005E2691" w:rsidP="005E2691">
            <w:pPr>
              <w:pStyle w:val="TableText"/>
              <w:ind w:left="-68" w:right="-132"/>
              <w:rPr>
                <w:sz w:val="16"/>
              </w:rPr>
            </w:pPr>
            <w:r w:rsidRPr="006D4AA9">
              <w:rPr>
                <w:sz w:val="16"/>
              </w:rPr>
              <w:t>Negligible</w:t>
            </w:r>
          </w:p>
        </w:tc>
        <w:tc>
          <w:tcPr>
            <w:tcW w:w="290" w:type="pct"/>
            <w:shd w:val="clear" w:color="auto" w:fill="FFFFBF"/>
          </w:tcPr>
          <w:p w14:paraId="27226414" w14:textId="77777777" w:rsidR="005E2691" w:rsidRPr="006D4AA9" w:rsidRDefault="005E2691" w:rsidP="005E2691">
            <w:pPr>
              <w:pStyle w:val="TableText"/>
              <w:ind w:left="-68" w:right="-132"/>
              <w:rPr>
                <w:sz w:val="16"/>
              </w:rPr>
            </w:pPr>
            <w:r w:rsidRPr="006D4AA9">
              <w:rPr>
                <w:sz w:val="16"/>
              </w:rPr>
              <w:t>Medium</w:t>
            </w:r>
          </w:p>
        </w:tc>
        <w:tc>
          <w:tcPr>
            <w:tcW w:w="290" w:type="pct"/>
            <w:shd w:val="clear" w:color="auto" w:fill="FFFFBF"/>
          </w:tcPr>
          <w:p w14:paraId="6D662469" w14:textId="77777777" w:rsidR="005E2691" w:rsidRPr="006D4AA9" w:rsidRDefault="005E2691" w:rsidP="005E2691">
            <w:pPr>
              <w:pStyle w:val="TableText"/>
              <w:ind w:left="-107" w:right="-88"/>
              <w:rPr>
                <w:sz w:val="16"/>
              </w:rPr>
            </w:pPr>
            <w:r w:rsidRPr="006D4AA9">
              <w:rPr>
                <w:sz w:val="16"/>
              </w:rPr>
              <w:t>Medium</w:t>
            </w:r>
          </w:p>
        </w:tc>
        <w:tc>
          <w:tcPr>
            <w:tcW w:w="291" w:type="pct"/>
            <w:shd w:val="clear" w:color="auto" w:fill="auto"/>
          </w:tcPr>
          <w:p w14:paraId="028FC57C" w14:textId="77777777" w:rsidR="005E2691" w:rsidRPr="006D4AA9" w:rsidRDefault="005E2691" w:rsidP="005E2691">
            <w:pPr>
              <w:pStyle w:val="TableText"/>
              <w:ind w:left="-107" w:right="-88"/>
              <w:rPr>
                <w:sz w:val="16"/>
              </w:rPr>
            </w:pPr>
            <w:r w:rsidRPr="006D4AA9">
              <w:rPr>
                <w:sz w:val="16"/>
              </w:rPr>
              <w:t>n/a</w:t>
            </w:r>
          </w:p>
        </w:tc>
        <w:tc>
          <w:tcPr>
            <w:tcW w:w="290" w:type="pct"/>
            <w:shd w:val="clear" w:color="auto" w:fill="D9D9D9" w:themeFill="accent6" w:themeFillShade="D9"/>
          </w:tcPr>
          <w:p w14:paraId="6097EAE8"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3F1B9D5A"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217052B9"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6D22528E" w14:textId="77777777" w:rsidR="005E2691" w:rsidRPr="006D4AA9" w:rsidRDefault="005E2691" w:rsidP="005E2691">
            <w:pPr>
              <w:pStyle w:val="TableText"/>
              <w:ind w:left="-107" w:right="-88"/>
              <w:rPr>
                <w:sz w:val="16"/>
              </w:rPr>
            </w:pPr>
            <w:r w:rsidRPr="006D4AA9">
              <w:rPr>
                <w:sz w:val="16"/>
              </w:rPr>
              <w:t>Negligible</w:t>
            </w:r>
          </w:p>
        </w:tc>
        <w:tc>
          <w:tcPr>
            <w:tcW w:w="291" w:type="pct"/>
            <w:shd w:val="clear" w:color="auto" w:fill="D9D9D9" w:themeFill="accent6" w:themeFillShade="D9"/>
          </w:tcPr>
          <w:p w14:paraId="58C5F923"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FFFFBF"/>
          </w:tcPr>
          <w:p w14:paraId="3DF38EC1" w14:textId="77777777" w:rsidR="005E2691" w:rsidRPr="006D4AA9" w:rsidRDefault="005E2691" w:rsidP="005E2691">
            <w:pPr>
              <w:pStyle w:val="TableText"/>
              <w:ind w:left="-107" w:right="-88"/>
              <w:rPr>
                <w:sz w:val="16"/>
              </w:rPr>
            </w:pPr>
            <w:r w:rsidRPr="006D4AA9">
              <w:rPr>
                <w:sz w:val="16"/>
              </w:rPr>
              <w:t>Medium</w:t>
            </w:r>
          </w:p>
        </w:tc>
        <w:tc>
          <w:tcPr>
            <w:tcW w:w="290" w:type="pct"/>
            <w:shd w:val="clear" w:color="auto" w:fill="A6D96A"/>
          </w:tcPr>
          <w:p w14:paraId="43B85030"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A6D96A"/>
          </w:tcPr>
          <w:p w14:paraId="10E9259F"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FDAE61"/>
          </w:tcPr>
          <w:p w14:paraId="5B54F29E" w14:textId="77777777" w:rsidR="005E2691" w:rsidRPr="006D4AA9" w:rsidRDefault="005E2691" w:rsidP="005E2691">
            <w:pPr>
              <w:pStyle w:val="TableText"/>
              <w:ind w:left="-107" w:right="-88"/>
              <w:rPr>
                <w:sz w:val="16"/>
              </w:rPr>
            </w:pPr>
            <w:r w:rsidRPr="006D4AA9">
              <w:rPr>
                <w:sz w:val="16"/>
              </w:rPr>
              <w:t>High</w:t>
            </w:r>
          </w:p>
        </w:tc>
        <w:tc>
          <w:tcPr>
            <w:tcW w:w="291" w:type="pct"/>
            <w:shd w:val="clear" w:color="auto" w:fill="FDAE61"/>
          </w:tcPr>
          <w:p w14:paraId="64EC7788" w14:textId="77777777" w:rsidR="005E2691" w:rsidRPr="006D4AA9" w:rsidRDefault="005E2691" w:rsidP="005E2691">
            <w:pPr>
              <w:pStyle w:val="TableText"/>
              <w:ind w:left="-107" w:right="-88"/>
              <w:rPr>
                <w:sz w:val="16"/>
              </w:rPr>
            </w:pPr>
            <w:r w:rsidRPr="006D4AA9">
              <w:rPr>
                <w:sz w:val="16"/>
              </w:rPr>
              <w:t>High</w:t>
            </w:r>
          </w:p>
        </w:tc>
      </w:tr>
      <w:tr w:rsidR="005E2691" w:rsidRPr="006D4AA9" w14:paraId="58A6D2E2" w14:textId="77777777" w:rsidTr="7E959B0D">
        <w:tblPrEx>
          <w:tblCellMar>
            <w:left w:w="108" w:type="dxa"/>
            <w:right w:w="108" w:type="dxa"/>
          </w:tblCellMar>
        </w:tblPrEx>
        <w:tc>
          <w:tcPr>
            <w:tcW w:w="230" w:type="pct"/>
            <w:vMerge/>
          </w:tcPr>
          <w:p w14:paraId="7FB13D95" w14:textId="77777777" w:rsidR="005E2691" w:rsidRPr="006D4AA9" w:rsidRDefault="005E2691" w:rsidP="005E2691">
            <w:pPr>
              <w:pStyle w:val="TableText"/>
              <w:rPr>
                <w:sz w:val="16"/>
              </w:rPr>
            </w:pPr>
          </w:p>
        </w:tc>
        <w:tc>
          <w:tcPr>
            <w:tcW w:w="416" w:type="pct"/>
            <w:shd w:val="clear" w:color="auto" w:fill="auto"/>
          </w:tcPr>
          <w:p w14:paraId="4D946AD3" w14:textId="77777777" w:rsidR="005E2691" w:rsidRPr="006D4AA9" w:rsidRDefault="005E2691" w:rsidP="005E2691">
            <w:pPr>
              <w:pStyle w:val="TableText"/>
              <w:rPr>
                <w:rStyle w:val="Emphasis"/>
                <w:sz w:val="16"/>
              </w:rPr>
            </w:pPr>
            <w:r w:rsidRPr="006D4AA9">
              <w:rPr>
                <w:rStyle w:val="Emphasis"/>
                <w:sz w:val="16"/>
              </w:rPr>
              <w:t>Phreatia paleata</w:t>
            </w:r>
          </w:p>
        </w:tc>
        <w:tc>
          <w:tcPr>
            <w:tcW w:w="290" w:type="pct"/>
            <w:shd w:val="clear" w:color="auto" w:fill="FFFFBF"/>
          </w:tcPr>
          <w:p w14:paraId="51D2F77E" w14:textId="77777777" w:rsidR="005E2691" w:rsidRPr="006D4AA9" w:rsidRDefault="005E2691" w:rsidP="005E2691">
            <w:pPr>
              <w:pStyle w:val="TableText"/>
              <w:ind w:left="-58"/>
              <w:rPr>
                <w:sz w:val="16"/>
              </w:rPr>
            </w:pPr>
            <w:r w:rsidRPr="006D4AA9">
              <w:rPr>
                <w:sz w:val="16"/>
              </w:rPr>
              <w:t>Medium</w:t>
            </w:r>
          </w:p>
        </w:tc>
        <w:tc>
          <w:tcPr>
            <w:tcW w:w="290" w:type="pct"/>
            <w:shd w:val="clear" w:color="auto" w:fill="D9D9D9" w:themeFill="accent6" w:themeFillShade="D9"/>
          </w:tcPr>
          <w:p w14:paraId="256D8A9F" w14:textId="77777777" w:rsidR="005E2691" w:rsidRPr="006D4AA9" w:rsidRDefault="005E2691" w:rsidP="005E2691">
            <w:pPr>
              <w:pStyle w:val="TableText"/>
              <w:ind w:left="-68" w:right="-132"/>
              <w:rPr>
                <w:sz w:val="16"/>
              </w:rPr>
            </w:pPr>
            <w:r w:rsidRPr="006D4AA9">
              <w:rPr>
                <w:sz w:val="16"/>
              </w:rPr>
              <w:t>Negligible</w:t>
            </w:r>
          </w:p>
        </w:tc>
        <w:tc>
          <w:tcPr>
            <w:tcW w:w="290" w:type="pct"/>
            <w:shd w:val="clear" w:color="auto" w:fill="FFFFBF"/>
          </w:tcPr>
          <w:p w14:paraId="766BB42D" w14:textId="77777777" w:rsidR="005E2691" w:rsidRPr="006D4AA9" w:rsidRDefault="005E2691" w:rsidP="005E2691">
            <w:pPr>
              <w:pStyle w:val="TableText"/>
              <w:ind w:left="-68" w:right="-132"/>
              <w:rPr>
                <w:sz w:val="16"/>
              </w:rPr>
            </w:pPr>
            <w:r w:rsidRPr="006D4AA9">
              <w:rPr>
                <w:sz w:val="16"/>
              </w:rPr>
              <w:t>Medium</w:t>
            </w:r>
          </w:p>
        </w:tc>
        <w:tc>
          <w:tcPr>
            <w:tcW w:w="290" w:type="pct"/>
            <w:shd w:val="clear" w:color="auto" w:fill="A6D96A"/>
          </w:tcPr>
          <w:p w14:paraId="1CEC07F4" w14:textId="77777777" w:rsidR="005E2691" w:rsidRPr="006D4AA9" w:rsidRDefault="005E2691" w:rsidP="005E2691">
            <w:pPr>
              <w:pStyle w:val="TableText"/>
              <w:ind w:left="-107" w:right="-88"/>
              <w:rPr>
                <w:sz w:val="16"/>
              </w:rPr>
            </w:pPr>
            <w:r w:rsidRPr="006D4AA9">
              <w:rPr>
                <w:sz w:val="16"/>
              </w:rPr>
              <w:t>Low</w:t>
            </w:r>
          </w:p>
        </w:tc>
        <w:tc>
          <w:tcPr>
            <w:tcW w:w="291" w:type="pct"/>
            <w:shd w:val="clear" w:color="auto" w:fill="auto"/>
          </w:tcPr>
          <w:p w14:paraId="25F9DACF" w14:textId="77777777" w:rsidR="005E2691" w:rsidRPr="006D4AA9" w:rsidRDefault="005E2691" w:rsidP="005E2691">
            <w:pPr>
              <w:pStyle w:val="TableText"/>
              <w:ind w:left="-107" w:right="-88"/>
              <w:rPr>
                <w:sz w:val="16"/>
              </w:rPr>
            </w:pPr>
            <w:r w:rsidRPr="006D4AA9">
              <w:rPr>
                <w:sz w:val="16"/>
              </w:rPr>
              <w:t>n/a</w:t>
            </w:r>
          </w:p>
        </w:tc>
        <w:tc>
          <w:tcPr>
            <w:tcW w:w="290" w:type="pct"/>
            <w:shd w:val="clear" w:color="auto" w:fill="FDAE61"/>
          </w:tcPr>
          <w:p w14:paraId="7D4BEF64" w14:textId="77777777" w:rsidR="005E2691" w:rsidRPr="006D4AA9" w:rsidRDefault="005E2691" w:rsidP="005E2691">
            <w:pPr>
              <w:pStyle w:val="TableText"/>
              <w:ind w:left="-107" w:right="-88"/>
              <w:rPr>
                <w:sz w:val="16"/>
              </w:rPr>
            </w:pPr>
            <w:r w:rsidRPr="006D4AA9">
              <w:rPr>
                <w:sz w:val="16"/>
              </w:rPr>
              <w:t>High</w:t>
            </w:r>
          </w:p>
        </w:tc>
        <w:tc>
          <w:tcPr>
            <w:tcW w:w="290" w:type="pct"/>
            <w:shd w:val="clear" w:color="auto" w:fill="D9D9D9" w:themeFill="accent6" w:themeFillShade="D9"/>
          </w:tcPr>
          <w:p w14:paraId="652BD85F"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5E1896E4"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7061959F" w14:textId="77777777" w:rsidR="005E2691" w:rsidRPr="006D4AA9" w:rsidRDefault="005E2691" w:rsidP="005E2691">
            <w:pPr>
              <w:pStyle w:val="TableText"/>
              <w:ind w:left="-107" w:right="-88"/>
              <w:rPr>
                <w:sz w:val="16"/>
              </w:rPr>
            </w:pPr>
            <w:r w:rsidRPr="006D4AA9">
              <w:rPr>
                <w:sz w:val="16"/>
              </w:rPr>
              <w:t>Negligible</w:t>
            </w:r>
          </w:p>
        </w:tc>
        <w:tc>
          <w:tcPr>
            <w:tcW w:w="291" w:type="pct"/>
            <w:shd w:val="clear" w:color="auto" w:fill="D9D9D9" w:themeFill="accent6" w:themeFillShade="D9"/>
          </w:tcPr>
          <w:p w14:paraId="6AB5EB12"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FFFFBF"/>
          </w:tcPr>
          <w:p w14:paraId="60080A8C" w14:textId="77777777" w:rsidR="005E2691" w:rsidRPr="006D4AA9" w:rsidRDefault="005E2691" w:rsidP="005E2691">
            <w:pPr>
              <w:pStyle w:val="TableText"/>
              <w:ind w:left="-107" w:right="-88"/>
              <w:rPr>
                <w:sz w:val="16"/>
              </w:rPr>
            </w:pPr>
            <w:r w:rsidRPr="006D4AA9">
              <w:rPr>
                <w:sz w:val="16"/>
              </w:rPr>
              <w:t>Medium</w:t>
            </w:r>
          </w:p>
        </w:tc>
        <w:tc>
          <w:tcPr>
            <w:tcW w:w="290" w:type="pct"/>
            <w:shd w:val="clear" w:color="auto" w:fill="A6D96A"/>
          </w:tcPr>
          <w:p w14:paraId="2F89841D"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A6D96A"/>
          </w:tcPr>
          <w:p w14:paraId="499E0B8D"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FDAE61"/>
          </w:tcPr>
          <w:p w14:paraId="4F2DF0D8" w14:textId="77777777" w:rsidR="005E2691" w:rsidRPr="006D4AA9" w:rsidRDefault="005E2691" w:rsidP="005E2691">
            <w:pPr>
              <w:pStyle w:val="TableText"/>
              <w:ind w:left="-107" w:right="-88"/>
              <w:rPr>
                <w:sz w:val="16"/>
              </w:rPr>
            </w:pPr>
            <w:r w:rsidRPr="006D4AA9">
              <w:rPr>
                <w:sz w:val="16"/>
              </w:rPr>
              <w:t>High</w:t>
            </w:r>
          </w:p>
        </w:tc>
        <w:tc>
          <w:tcPr>
            <w:tcW w:w="291" w:type="pct"/>
            <w:shd w:val="clear" w:color="auto" w:fill="FFFFBF"/>
          </w:tcPr>
          <w:p w14:paraId="307D7965" w14:textId="77777777" w:rsidR="005E2691" w:rsidRPr="006D4AA9" w:rsidRDefault="005E2691" w:rsidP="005E2691">
            <w:pPr>
              <w:pStyle w:val="TableText"/>
              <w:ind w:left="-107" w:right="-88"/>
              <w:rPr>
                <w:sz w:val="16"/>
              </w:rPr>
            </w:pPr>
            <w:r w:rsidRPr="006D4AA9">
              <w:rPr>
                <w:sz w:val="16"/>
              </w:rPr>
              <w:t>Medium</w:t>
            </w:r>
          </w:p>
        </w:tc>
      </w:tr>
      <w:tr w:rsidR="005E2691" w:rsidRPr="006D4AA9" w14:paraId="61C6AA26" w14:textId="77777777" w:rsidTr="7E959B0D">
        <w:tblPrEx>
          <w:tblCellMar>
            <w:left w:w="108" w:type="dxa"/>
            <w:right w:w="108" w:type="dxa"/>
          </w:tblCellMar>
        </w:tblPrEx>
        <w:tc>
          <w:tcPr>
            <w:tcW w:w="230" w:type="pct"/>
            <w:vMerge/>
          </w:tcPr>
          <w:p w14:paraId="12F514FA" w14:textId="77777777" w:rsidR="005E2691" w:rsidRPr="006D4AA9" w:rsidRDefault="005E2691" w:rsidP="005E2691">
            <w:pPr>
              <w:pStyle w:val="TableText"/>
              <w:rPr>
                <w:sz w:val="16"/>
              </w:rPr>
            </w:pPr>
          </w:p>
        </w:tc>
        <w:tc>
          <w:tcPr>
            <w:tcW w:w="416" w:type="pct"/>
            <w:shd w:val="clear" w:color="auto" w:fill="auto"/>
          </w:tcPr>
          <w:p w14:paraId="5F326B5F" w14:textId="77777777" w:rsidR="005E2691" w:rsidRPr="006D4AA9" w:rsidRDefault="005E2691" w:rsidP="005E2691">
            <w:pPr>
              <w:pStyle w:val="TableText"/>
              <w:rPr>
                <w:rStyle w:val="Emphasis"/>
                <w:sz w:val="16"/>
              </w:rPr>
            </w:pPr>
            <w:r w:rsidRPr="006D4AA9">
              <w:rPr>
                <w:rStyle w:val="Emphasis"/>
                <w:sz w:val="16"/>
              </w:rPr>
              <w:t>Taeniophyllum norfolkianum</w:t>
            </w:r>
          </w:p>
        </w:tc>
        <w:tc>
          <w:tcPr>
            <w:tcW w:w="290" w:type="pct"/>
            <w:shd w:val="clear" w:color="auto" w:fill="FFFFBF"/>
          </w:tcPr>
          <w:p w14:paraId="2C4E1054" w14:textId="77777777" w:rsidR="005E2691" w:rsidRPr="006D4AA9" w:rsidRDefault="005E2691" w:rsidP="005E2691">
            <w:pPr>
              <w:pStyle w:val="TableText"/>
              <w:ind w:left="-58"/>
              <w:rPr>
                <w:sz w:val="16"/>
              </w:rPr>
            </w:pPr>
            <w:r w:rsidRPr="006D4AA9">
              <w:rPr>
                <w:sz w:val="16"/>
              </w:rPr>
              <w:t>Medium</w:t>
            </w:r>
          </w:p>
        </w:tc>
        <w:tc>
          <w:tcPr>
            <w:tcW w:w="290" w:type="pct"/>
            <w:shd w:val="clear" w:color="auto" w:fill="D9D9D9" w:themeFill="accent6" w:themeFillShade="D9"/>
          </w:tcPr>
          <w:p w14:paraId="49D520CF" w14:textId="77777777" w:rsidR="005E2691" w:rsidRPr="006D4AA9" w:rsidRDefault="005E2691" w:rsidP="005E2691">
            <w:pPr>
              <w:pStyle w:val="TableText"/>
              <w:ind w:left="-68" w:right="-132"/>
              <w:rPr>
                <w:sz w:val="16"/>
              </w:rPr>
            </w:pPr>
            <w:r w:rsidRPr="006D4AA9">
              <w:rPr>
                <w:sz w:val="16"/>
              </w:rPr>
              <w:t>Negligible</w:t>
            </w:r>
          </w:p>
        </w:tc>
        <w:tc>
          <w:tcPr>
            <w:tcW w:w="290" w:type="pct"/>
            <w:shd w:val="clear" w:color="auto" w:fill="FFFFBF"/>
          </w:tcPr>
          <w:p w14:paraId="10588B2E" w14:textId="77777777" w:rsidR="005E2691" w:rsidRPr="006D4AA9" w:rsidRDefault="005E2691" w:rsidP="005E2691">
            <w:pPr>
              <w:pStyle w:val="TableText"/>
              <w:ind w:left="-68" w:right="-132"/>
              <w:rPr>
                <w:sz w:val="16"/>
              </w:rPr>
            </w:pPr>
            <w:r w:rsidRPr="006D4AA9">
              <w:rPr>
                <w:sz w:val="16"/>
              </w:rPr>
              <w:t>Medium</w:t>
            </w:r>
          </w:p>
        </w:tc>
        <w:tc>
          <w:tcPr>
            <w:tcW w:w="290" w:type="pct"/>
            <w:shd w:val="clear" w:color="auto" w:fill="A6D96A"/>
          </w:tcPr>
          <w:p w14:paraId="2FE01F5B" w14:textId="77777777" w:rsidR="005E2691" w:rsidRPr="006D4AA9" w:rsidRDefault="005E2691" w:rsidP="005E2691">
            <w:pPr>
              <w:pStyle w:val="TableText"/>
              <w:ind w:left="-107" w:right="-88"/>
              <w:rPr>
                <w:sz w:val="16"/>
              </w:rPr>
            </w:pPr>
            <w:r w:rsidRPr="006D4AA9">
              <w:rPr>
                <w:sz w:val="16"/>
              </w:rPr>
              <w:t>Low</w:t>
            </w:r>
          </w:p>
        </w:tc>
        <w:tc>
          <w:tcPr>
            <w:tcW w:w="291" w:type="pct"/>
            <w:shd w:val="clear" w:color="auto" w:fill="auto"/>
          </w:tcPr>
          <w:p w14:paraId="441FB003" w14:textId="77777777" w:rsidR="005E2691" w:rsidRPr="006D4AA9" w:rsidRDefault="005E2691" w:rsidP="005E2691">
            <w:pPr>
              <w:pStyle w:val="TableText"/>
              <w:ind w:left="-107" w:right="-88"/>
              <w:rPr>
                <w:sz w:val="16"/>
              </w:rPr>
            </w:pPr>
            <w:r w:rsidRPr="006D4AA9">
              <w:rPr>
                <w:sz w:val="16"/>
              </w:rPr>
              <w:t>n/a</w:t>
            </w:r>
          </w:p>
        </w:tc>
        <w:tc>
          <w:tcPr>
            <w:tcW w:w="290" w:type="pct"/>
            <w:shd w:val="clear" w:color="auto" w:fill="D9D9D9" w:themeFill="accent6" w:themeFillShade="D9"/>
          </w:tcPr>
          <w:p w14:paraId="0EB047A6"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1BB955A4"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3017401B"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D9D9D9" w:themeFill="accent6" w:themeFillShade="D9"/>
          </w:tcPr>
          <w:p w14:paraId="0703293F" w14:textId="77777777" w:rsidR="005E2691" w:rsidRPr="006D4AA9" w:rsidRDefault="005E2691" w:rsidP="005E2691">
            <w:pPr>
              <w:pStyle w:val="TableText"/>
              <w:ind w:left="-107" w:right="-88"/>
              <w:rPr>
                <w:sz w:val="16"/>
              </w:rPr>
            </w:pPr>
            <w:r w:rsidRPr="006D4AA9">
              <w:rPr>
                <w:sz w:val="16"/>
              </w:rPr>
              <w:t>Negligible</w:t>
            </w:r>
          </w:p>
        </w:tc>
        <w:tc>
          <w:tcPr>
            <w:tcW w:w="291" w:type="pct"/>
            <w:shd w:val="clear" w:color="auto" w:fill="D9D9D9" w:themeFill="accent6" w:themeFillShade="D9"/>
          </w:tcPr>
          <w:p w14:paraId="1F521CC5" w14:textId="77777777" w:rsidR="005E2691" w:rsidRPr="006D4AA9" w:rsidRDefault="005E2691" w:rsidP="005E2691">
            <w:pPr>
              <w:pStyle w:val="TableText"/>
              <w:ind w:left="-107" w:right="-88"/>
              <w:rPr>
                <w:sz w:val="16"/>
              </w:rPr>
            </w:pPr>
            <w:r w:rsidRPr="006D4AA9">
              <w:rPr>
                <w:sz w:val="16"/>
              </w:rPr>
              <w:t>Negligible</w:t>
            </w:r>
          </w:p>
        </w:tc>
        <w:tc>
          <w:tcPr>
            <w:tcW w:w="290" w:type="pct"/>
            <w:shd w:val="clear" w:color="auto" w:fill="FFFFBF"/>
          </w:tcPr>
          <w:p w14:paraId="2C2684F7" w14:textId="77777777" w:rsidR="005E2691" w:rsidRPr="006D4AA9" w:rsidRDefault="005E2691" w:rsidP="005E2691">
            <w:pPr>
              <w:pStyle w:val="TableText"/>
              <w:ind w:left="-107" w:right="-88"/>
              <w:rPr>
                <w:sz w:val="16"/>
              </w:rPr>
            </w:pPr>
            <w:r w:rsidRPr="006D4AA9">
              <w:rPr>
                <w:sz w:val="16"/>
              </w:rPr>
              <w:t>Medium</w:t>
            </w:r>
          </w:p>
        </w:tc>
        <w:tc>
          <w:tcPr>
            <w:tcW w:w="290" w:type="pct"/>
            <w:shd w:val="clear" w:color="auto" w:fill="FFFFBF"/>
          </w:tcPr>
          <w:p w14:paraId="5CC7B193" w14:textId="77777777" w:rsidR="005E2691" w:rsidRPr="006D4AA9" w:rsidRDefault="005E2691" w:rsidP="005E2691">
            <w:pPr>
              <w:pStyle w:val="TableText"/>
              <w:ind w:left="-107" w:right="-88"/>
              <w:rPr>
                <w:sz w:val="16"/>
              </w:rPr>
            </w:pPr>
            <w:r w:rsidRPr="006D4AA9">
              <w:rPr>
                <w:sz w:val="16"/>
              </w:rPr>
              <w:t>Medium</w:t>
            </w:r>
          </w:p>
        </w:tc>
        <w:tc>
          <w:tcPr>
            <w:tcW w:w="290" w:type="pct"/>
            <w:shd w:val="clear" w:color="auto" w:fill="A6D96A"/>
          </w:tcPr>
          <w:p w14:paraId="73F436EE" w14:textId="77777777" w:rsidR="005E2691" w:rsidRPr="006D4AA9" w:rsidRDefault="005E2691" w:rsidP="005E2691">
            <w:pPr>
              <w:pStyle w:val="TableText"/>
              <w:ind w:left="-107" w:right="-88"/>
              <w:rPr>
                <w:sz w:val="16"/>
              </w:rPr>
            </w:pPr>
            <w:r w:rsidRPr="006D4AA9">
              <w:rPr>
                <w:sz w:val="16"/>
              </w:rPr>
              <w:t>Low</w:t>
            </w:r>
          </w:p>
        </w:tc>
        <w:tc>
          <w:tcPr>
            <w:tcW w:w="290" w:type="pct"/>
            <w:shd w:val="clear" w:color="auto" w:fill="FDAE61"/>
          </w:tcPr>
          <w:p w14:paraId="7AEC4331" w14:textId="77777777" w:rsidR="005E2691" w:rsidRPr="006D4AA9" w:rsidRDefault="005E2691" w:rsidP="005E2691">
            <w:pPr>
              <w:pStyle w:val="TableText"/>
              <w:ind w:left="-107" w:right="-88"/>
              <w:rPr>
                <w:sz w:val="16"/>
              </w:rPr>
            </w:pPr>
            <w:r w:rsidRPr="006D4AA9">
              <w:rPr>
                <w:sz w:val="16"/>
              </w:rPr>
              <w:t>High</w:t>
            </w:r>
          </w:p>
        </w:tc>
        <w:tc>
          <w:tcPr>
            <w:tcW w:w="291" w:type="pct"/>
            <w:shd w:val="clear" w:color="auto" w:fill="FFFFBF"/>
          </w:tcPr>
          <w:p w14:paraId="54DA9D05" w14:textId="77777777" w:rsidR="005E2691" w:rsidRPr="006D4AA9" w:rsidRDefault="005E2691" w:rsidP="005E2691">
            <w:pPr>
              <w:pStyle w:val="TableText"/>
              <w:ind w:left="-107" w:right="-88"/>
              <w:rPr>
                <w:sz w:val="16"/>
              </w:rPr>
            </w:pPr>
            <w:r w:rsidRPr="006D4AA9">
              <w:rPr>
                <w:sz w:val="16"/>
              </w:rPr>
              <w:t>Medium</w:t>
            </w:r>
          </w:p>
        </w:tc>
      </w:tr>
    </w:tbl>
    <w:bookmarkEnd w:id="273"/>
    <w:p w14:paraId="01D09959" w14:textId="3B0F67B2" w:rsidR="005E2691" w:rsidRPr="006D4AA9" w:rsidRDefault="00340CA9" w:rsidP="00745021">
      <w:pPr>
        <w:pStyle w:val="FigureTableNoteSource"/>
        <w:rPr>
          <w:sz w:val="16"/>
        </w:rPr>
      </w:pPr>
      <w:r w:rsidRPr="006D4AA9">
        <w:rPr>
          <w:b/>
          <w:sz w:val="16"/>
          <w:vertAlign w:val="superscript"/>
        </w:rPr>
        <w:t>a</w:t>
      </w:r>
      <w:r w:rsidRPr="006D4AA9">
        <w:rPr>
          <w:b/>
          <w:sz w:val="16"/>
        </w:rPr>
        <w:t xml:space="preserve"> </w:t>
      </w:r>
      <w:r w:rsidR="006E020F" w:rsidRPr="006D4AA9">
        <w:rPr>
          <w:b/>
          <w:sz w:val="16"/>
        </w:rPr>
        <w:t>Exp. Range</w:t>
      </w:r>
      <w:r w:rsidR="006E020F" w:rsidRPr="006D4AA9">
        <w:rPr>
          <w:sz w:val="16"/>
        </w:rPr>
        <w:t xml:space="preserve"> Expected severity of risk posed to species should </w:t>
      </w:r>
      <w:r w:rsidR="00947C05" w:rsidRPr="006D4AA9">
        <w:rPr>
          <w:sz w:val="16"/>
        </w:rPr>
        <w:t xml:space="preserve">its </w:t>
      </w:r>
      <w:r w:rsidR="006E020F" w:rsidRPr="006D4AA9">
        <w:rPr>
          <w:sz w:val="16"/>
        </w:rPr>
        <w:t>range expand to include the main island</w:t>
      </w:r>
      <w:r w:rsidR="00745021" w:rsidRPr="006D4AA9">
        <w:rPr>
          <w:sz w:val="16"/>
        </w:rPr>
        <w:t>.</w:t>
      </w:r>
    </w:p>
    <w:p w14:paraId="5E9E0D63" w14:textId="3A1AC6D0" w:rsidR="005E2691" w:rsidRPr="006D4AA9" w:rsidRDefault="005E2691" w:rsidP="005E2691">
      <w:pPr>
        <w:sectPr w:rsidR="005E2691" w:rsidRPr="006D4AA9" w:rsidSect="00AD6379">
          <w:pgSz w:w="16838" w:h="11906" w:orient="landscape"/>
          <w:pgMar w:top="720" w:right="720" w:bottom="720" w:left="720" w:header="567" w:footer="283" w:gutter="0"/>
          <w:cols w:space="708"/>
          <w:docGrid w:linePitch="360"/>
        </w:sectPr>
      </w:pPr>
    </w:p>
    <w:p w14:paraId="7279BCDC" w14:textId="795F8845" w:rsidR="00E16B1E" w:rsidRPr="006D4AA9" w:rsidRDefault="009400B8">
      <w:pPr>
        <w:pStyle w:val="Heading2"/>
      </w:pPr>
      <w:bookmarkStart w:id="274" w:name="Part_3"/>
      <w:bookmarkStart w:id="275" w:name="_Toc187848689"/>
      <w:bookmarkStart w:id="276" w:name="_Ref116549955"/>
      <w:bookmarkStart w:id="277" w:name="_Toc116827252"/>
      <w:r w:rsidRPr="006D4AA9">
        <w:lastRenderedPageBreak/>
        <w:t>Part 3</w:t>
      </w:r>
      <w:bookmarkEnd w:id="274"/>
      <w:r w:rsidRPr="006D4AA9">
        <w:t xml:space="preserve">—Review of </w:t>
      </w:r>
      <w:r w:rsidR="000737A1" w:rsidRPr="006D4AA9">
        <w:t>past planning and management</w:t>
      </w:r>
      <w:bookmarkEnd w:id="275"/>
    </w:p>
    <w:p w14:paraId="40CAEBA2" w14:textId="028FD3C3" w:rsidR="009400B8" w:rsidRPr="006D4AA9" w:rsidRDefault="009400B8" w:rsidP="00AA6E2C">
      <w:pPr>
        <w:pStyle w:val="Heading3"/>
        <w:pageBreakBefore w:val="0"/>
      </w:pPr>
      <w:bookmarkStart w:id="278" w:name="_Toc141108983"/>
      <w:bookmarkStart w:id="279" w:name="_Toc142527217"/>
      <w:bookmarkStart w:id="280" w:name="_Toc149059759"/>
      <w:bookmarkStart w:id="281" w:name="_Toc149059926"/>
      <w:bookmarkStart w:id="282" w:name="_Toc157687545"/>
      <w:bookmarkStart w:id="283" w:name="_Toc157688436"/>
      <w:bookmarkStart w:id="284" w:name="_Toc187848690"/>
      <w:bookmarkStart w:id="285" w:name="_Ref187851908"/>
      <w:bookmarkStart w:id="286" w:name="_Toc187910025"/>
      <w:r w:rsidRPr="006D4AA9">
        <w:t>Review of implementation of the previous recovery plan</w:t>
      </w:r>
      <w:bookmarkEnd w:id="278"/>
      <w:bookmarkEnd w:id="279"/>
      <w:bookmarkEnd w:id="280"/>
      <w:bookmarkEnd w:id="281"/>
      <w:bookmarkEnd w:id="282"/>
      <w:bookmarkEnd w:id="283"/>
      <w:bookmarkEnd w:id="284"/>
      <w:bookmarkEnd w:id="285"/>
      <w:bookmarkEnd w:id="286"/>
    </w:p>
    <w:p w14:paraId="77339D55" w14:textId="026D5629" w:rsidR="000737A1" w:rsidRPr="006D4AA9" w:rsidRDefault="000737A1" w:rsidP="000737A1">
      <w:r w:rsidRPr="006D4AA9">
        <w:t>A</w:t>
      </w:r>
      <w:r w:rsidR="004B5603" w:rsidRPr="006D4AA9">
        <w:t>s a starting point for development of the new plan, a</w:t>
      </w:r>
      <w:r w:rsidRPr="006D4AA9">
        <w:t xml:space="preserve"> review of the previous recovery plan for the Norfolk Island Region was undertaken by </w:t>
      </w:r>
      <w:r w:rsidR="004B5603" w:rsidRPr="006D4AA9">
        <w:t>and on behalf of</w:t>
      </w:r>
      <w:r w:rsidRPr="006D4AA9">
        <w:t xml:space="preserve"> the Norfolk Island Region Recovery Plan Steering Committee</w:t>
      </w:r>
      <w:r w:rsidR="00F542FB" w:rsidRPr="006D4AA9">
        <w:t>. The review assessed progress in meeting objectives</w:t>
      </w:r>
      <w:r w:rsidR="00D210BA" w:rsidRPr="006D4AA9">
        <w:t xml:space="preserve"> and delivering actions of the previous plan, and </w:t>
      </w:r>
      <w:r w:rsidR="00FB4A1E" w:rsidRPr="006D4AA9">
        <w:t>developed a series of conclusions and recommendations to be considered when drafting the new plan</w:t>
      </w:r>
      <w:r w:rsidRPr="006D4AA9">
        <w:t xml:space="preserve">. </w:t>
      </w:r>
    </w:p>
    <w:p w14:paraId="43BE74C0" w14:textId="4BCC2AE9" w:rsidR="009400B8" w:rsidRPr="006D4AA9" w:rsidRDefault="009400B8" w:rsidP="00AC0092">
      <w:pPr>
        <w:pStyle w:val="Heading4"/>
        <w:numPr>
          <w:ilvl w:val="2"/>
          <w:numId w:val="21"/>
        </w:numPr>
      </w:pPr>
      <w:bookmarkStart w:id="287" w:name="_Toc141108984"/>
      <w:bookmarkStart w:id="288" w:name="_Toc142527218"/>
      <w:bookmarkStart w:id="289" w:name="_Toc149059760"/>
      <w:bookmarkStart w:id="290" w:name="_Toc149059927"/>
      <w:bookmarkStart w:id="291" w:name="_Ref187851914"/>
      <w:r w:rsidRPr="006D4AA9">
        <w:t>Progress in meeting objectives</w:t>
      </w:r>
      <w:bookmarkEnd w:id="287"/>
      <w:bookmarkEnd w:id="288"/>
      <w:bookmarkEnd w:id="289"/>
      <w:bookmarkEnd w:id="290"/>
      <w:bookmarkEnd w:id="291"/>
    </w:p>
    <w:p w14:paraId="7C91CDDA" w14:textId="426DE893" w:rsidR="009400B8" w:rsidRPr="006D4AA9" w:rsidRDefault="009400B8" w:rsidP="00EA0FD3">
      <w:r w:rsidRPr="006D4AA9">
        <w:t xml:space="preserve">The overall goal of the previous Norfolk Island Region Threatened Species Recovery Plan (Director of National Parks 2010) was to secure and improve the conservation status of the Norfolk Island </w:t>
      </w:r>
      <w:r w:rsidR="005A0BAC" w:rsidRPr="006D4AA9">
        <w:t xml:space="preserve">Region’s </w:t>
      </w:r>
      <w:r w:rsidR="000E67F8" w:rsidRPr="006D4AA9">
        <w:t>threatened</w:t>
      </w:r>
      <w:r w:rsidRPr="006D4AA9" w:rsidDel="000E67F8">
        <w:t xml:space="preserve"> </w:t>
      </w:r>
      <w:r w:rsidR="000E67F8" w:rsidRPr="006D4AA9">
        <w:t xml:space="preserve">species </w:t>
      </w:r>
      <w:r w:rsidRPr="006D4AA9">
        <w:t>through an integrated program of habitat protection and improvement, threat abatement, and public awareness and involvement. The plan had eight objectives, and during the ten years the plan was in force, a variety of management activities relevant to those objectives were undertaken.</w:t>
      </w:r>
    </w:p>
    <w:p w14:paraId="009317D0" w14:textId="64FFA684" w:rsidR="009400B8" w:rsidRPr="006D4AA9" w:rsidRDefault="009400B8" w:rsidP="00846626">
      <w:pPr>
        <w:pStyle w:val="Heading5"/>
        <w:numPr>
          <w:ilvl w:val="0"/>
          <w:numId w:val="0"/>
        </w:numPr>
        <w:ind w:left="964" w:hanging="964"/>
      </w:pPr>
      <w:r w:rsidRPr="006D4AA9">
        <w:t>Objective 1</w:t>
      </w:r>
      <w:r w:rsidR="00D842F0">
        <w:t>:</w:t>
      </w:r>
      <w:r w:rsidRPr="006D4AA9">
        <w:t xml:space="preserve"> To reduce the impact of existing weeds on biodiversity</w:t>
      </w:r>
    </w:p>
    <w:p w14:paraId="26054488" w14:textId="77777777" w:rsidR="009400B8" w:rsidRPr="006D4AA9" w:rsidRDefault="009400B8" w:rsidP="00B6543D">
      <w:pPr>
        <w:pStyle w:val="Heading6"/>
      </w:pPr>
      <w:r w:rsidRPr="006D4AA9">
        <w:t>Management actions</w:t>
      </w:r>
    </w:p>
    <w:p w14:paraId="7847BD47" w14:textId="072DC42C" w:rsidR="00E16B1E" w:rsidRPr="006D4AA9" w:rsidRDefault="009400B8" w:rsidP="005C4315">
      <w:pPr>
        <w:pStyle w:val="ListBullet"/>
      </w:pPr>
      <w:r w:rsidRPr="006D4AA9">
        <w:t xml:space="preserve">Weed control was conducted in the Norfolk Island National Park and in public reserves, </w:t>
      </w:r>
      <w:r w:rsidR="000737A1" w:rsidRPr="006D4AA9">
        <w:t>complemented by planting native species, to restore native vegetation.</w:t>
      </w:r>
    </w:p>
    <w:p w14:paraId="6D1BA852" w14:textId="77777777" w:rsidR="00E16B1E" w:rsidRPr="006D4AA9" w:rsidRDefault="009400B8" w:rsidP="005C4315">
      <w:pPr>
        <w:pStyle w:val="ListBullet"/>
      </w:pPr>
      <w:r w:rsidRPr="006D4AA9">
        <w:t>Weed control and planting on Phillip Island was conducted with a focus on improving the condition of native vegetation and reducing the spread of aggressive weeds such as African olive</w:t>
      </w:r>
      <w:r w:rsidR="00E16B1E" w:rsidRPr="006D4AA9">
        <w:t>.</w:t>
      </w:r>
    </w:p>
    <w:p w14:paraId="47524655" w14:textId="5B126E3B" w:rsidR="009400B8" w:rsidRPr="006D4AA9" w:rsidRDefault="009400B8" w:rsidP="005C4315">
      <w:pPr>
        <w:pStyle w:val="ListBullet"/>
      </w:pPr>
      <w:r w:rsidRPr="006D4AA9">
        <w:t>Some private landowners conducted effective weed control on their own land.</w:t>
      </w:r>
    </w:p>
    <w:p w14:paraId="3A60FCB4" w14:textId="77777777" w:rsidR="009400B8" w:rsidRPr="006D4AA9" w:rsidRDefault="009400B8" w:rsidP="008B205C">
      <w:pPr>
        <w:pStyle w:val="Heading6"/>
      </w:pPr>
      <w:r w:rsidRPr="006D4AA9">
        <w:t>Outcome</w:t>
      </w:r>
    </w:p>
    <w:p w14:paraId="35CB465B" w14:textId="65FC20B8" w:rsidR="009400B8" w:rsidRPr="006D4AA9" w:rsidRDefault="00FA16A5" w:rsidP="00257339">
      <w:r w:rsidRPr="006D4AA9">
        <w:t>From a spatial perspective, the area managed represent</w:t>
      </w:r>
      <w:r w:rsidR="00275960" w:rsidRPr="006D4AA9">
        <w:t>ed</w:t>
      </w:r>
      <w:r w:rsidRPr="006D4AA9">
        <w:t xml:space="preserve"> only a small proportion of the total area affected by weeds. </w:t>
      </w:r>
      <w:r w:rsidR="009400B8" w:rsidRPr="006D4AA9">
        <w:t xml:space="preserve">Removal of weeds from some areas in the national park and public reserves is one of the factors that has contributed to observed increases in many threatened plant species, though </w:t>
      </w:r>
      <w:r w:rsidR="002511BD" w:rsidRPr="006D4AA9">
        <w:t>the direct impact of this management action is</w:t>
      </w:r>
      <w:r w:rsidR="009400B8" w:rsidRPr="006D4AA9">
        <w:t xml:space="preserve"> difficult to quantify </w:t>
      </w:r>
      <w:r w:rsidR="003002EF" w:rsidRPr="006D4AA9">
        <w:t>as it cannot clearly be uncoupled from the impact of other management actions.</w:t>
      </w:r>
      <w:r w:rsidR="002511BD" w:rsidRPr="006D4AA9">
        <w:t xml:space="preserve"> </w:t>
      </w:r>
      <w:r w:rsidRPr="006D4AA9">
        <w:t xml:space="preserve">Experimental </w:t>
      </w:r>
      <w:r w:rsidR="0027626E" w:rsidRPr="006D4AA9">
        <w:t xml:space="preserve">testing of the impact of weed removal plots </w:t>
      </w:r>
      <w:r w:rsidR="00F952D6" w:rsidRPr="006D4AA9">
        <w:t>compared</w:t>
      </w:r>
      <w:r w:rsidR="0027626E" w:rsidRPr="006D4AA9">
        <w:t xml:space="preserve"> with unmanaged plots on Norfolk Island has shown that </w:t>
      </w:r>
      <w:r w:rsidR="00C84094" w:rsidRPr="006D4AA9">
        <w:t>red</w:t>
      </w:r>
      <w:r w:rsidR="00832AF8" w:rsidRPr="006D4AA9">
        <w:t xml:space="preserve"> </w:t>
      </w:r>
      <w:r w:rsidR="00FD4076" w:rsidRPr="006D4AA9">
        <w:t xml:space="preserve">guava </w:t>
      </w:r>
      <w:r w:rsidR="00DB6F34" w:rsidRPr="006D4AA9">
        <w:t xml:space="preserve">supresses recruitment </w:t>
      </w:r>
      <w:r w:rsidR="003913CC" w:rsidRPr="006D4AA9">
        <w:t xml:space="preserve">of native </w:t>
      </w:r>
      <w:r w:rsidR="006E4228" w:rsidRPr="006D4AA9">
        <w:t xml:space="preserve">plant species, </w:t>
      </w:r>
      <w:r w:rsidR="00DB6F34" w:rsidRPr="006D4AA9">
        <w:t xml:space="preserve">and its removal </w:t>
      </w:r>
      <w:r w:rsidR="00E717E0" w:rsidRPr="006D4AA9">
        <w:t>allows for forest regeneration</w:t>
      </w:r>
      <w:r w:rsidR="009E5D94" w:rsidRPr="006D4AA9">
        <w:t xml:space="preserve"> (Dann et</w:t>
      </w:r>
      <w:r w:rsidR="0091746C" w:rsidRPr="006D4AA9">
        <w:t xml:space="preserve"> </w:t>
      </w:r>
      <w:r w:rsidR="009E5D94" w:rsidRPr="006D4AA9">
        <w:t>al. 2023)</w:t>
      </w:r>
      <w:r w:rsidR="00E717E0" w:rsidRPr="006D4AA9">
        <w:t>.</w:t>
      </w:r>
    </w:p>
    <w:p w14:paraId="5256D70A" w14:textId="125451CC" w:rsidR="009400B8" w:rsidRPr="006D4AA9" w:rsidRDefault="009400B8" w:rsidP="009431E3">
      <w:pPr>
        <w:pStyle w:val="Heading5"/>
        <w:numPr>
          <w:ilvl w:val="0"/>
          <w:numId w:val="0"/>
        </w:numPr>
      </w:pPr>
      <w:bookmarkStart w:id="292" w:name="_Ref142424719"/>
      <w:r w:rsidRPr="006D4AA9">
        <w:lastRenderedPageBreak/>
        <w:t>Objective 2</w:t>
      </w:r>
      <w:r w:rsidR="00D842F0">
        <w:t>:</w:t>
      </w:r>
      <w:r w:rsidRPr="006D4AA9">
        <w:t xml:space="preserve"> To improve the condition and extent of native vegetation and vegetation remnants</w:t>
      </w:r>
      <w:bookmarkEnd w:id="292"/>
    </w:p>
    <w:p w14:paraId="68848D7F" w14:textId="77777777" w:rsidR="009400B8" w:rsidRPr="006D4AA9" w:rsidRDefault="009400B8" w:rsidP="008B205C">
      <w:pPr>
        <w:pStyle w:val="Heading6"/>
      </w:pPr>
      <w:r w:rsidRPr="006D4AA9">
        <w:t>Management actions</w:t>
      </w:r>
    </w:p>
    <w:p w14:paraId="2D0C2134" w14:textId="77777777" w:rsidR="00E16B1E" w:rsidRPr="006D4AA9" w:rsidRDefault="009400B8" w:rsidP="00257339">
      <w:pPr>
        <w:pStyle w:val="ListBullet"/>
      </w:pPr>
      <w:r w:rsidRPr="006D4AA9">
        <w:t>Restoration activities were undertaken to revegetate denuded areas and areas cleared of weeds with native vegetation</w:t>
      </w:r>
      <w:r w:rsidR="00E16B1E" w:rsidRPr="006D4AA9">
        <w:t>.</w:t>
      </w:r>
    </w:p>
    <w:p w14:paraId="10556CBB" w14:textId="2A5354D6" w:rsidR="00E16B1E" w:rsidRPr="006D4AA9" w:rsidRDefault="009400B8" w:rsidP="00257339">
      <w:pPr>
        <w:pStyle w:val="ListBullet"/>
      </w:pPr>
      <w:r w:rsidRPr="006D4AA9">
        <w:t>The Norfolk Island National Park’s nursery complex was significant</w:t>
      </w:r>
      <w:r w:rsidR="003A67E5" w:rsidRPr="006D4AA9">
        <w:t>ly</w:t>
      </w:r>
      <w:r w:rsidRPr="006D4AA9">
        <w:t xml:space="preserve"> upgraded and expanded, enabling a much-increased level of </w:t>
      </w:r>
      <w:r w:rsidR="003A67E5" w:rsidRPr="006D4AA9">
        <w:t xml:space="preserve">native plant </w:t>
      </w:r>
      <w:r w:rsidRPr="006D4AA9">
        <w:t>propagation</w:t>
      </w:r>
      <w:r w:rsidR="00E16B1E" w:rsidRPr="006D4AA9">
        <w:t>.</w:t>
      </w:r>
    </w:p>
    <w:p w14:paraId="550DADB0" w14:textId="645DD50A" w:rsidR="009400B8" w:rsidRPr="006D4AA9" w:rsidRDefault="009400B8" w:rsidP="00257339">
      <w:pPr>
        <w:pStyle w:val="ListBullet"/>
      </w:pPr>
      <w:r w:rsidRPr="006D4AA9">
        <w:t>Plants from the nursery were planted in the national park, in public reserves, and as part of restoration work on other public land, with excess stock made available to the public for planting on private land. Between December 2018 and September 2021, 11,000 plants</w:t>
      </w:r>
      <w:r w:rsidR="00B96784" w:rsidRPr="006D4AA9">
        <w:t xml:space="preserve"> (</w:t>
      </w:r>
      <w:r w:rsidRPr="006D4AA9">
        <w:t>mostly threatened species</w:t>
      </w:r>
      <w:r w:rsidR="00B96784" w:rsidRPr="006D4AA9">
        <w:t>)</w:t>
      </w:r>
      <w:r w:rsidRPr="006D4AA9">
        <w:t xml:space="preserve"> were planted in the national park and public reserves, at the Kingston and Arthur Vale Historic Site</w:t>
      </w:r>
      <w:r w:rsidR="00BB0E36" w:rsidRPr="006D4AA9">
        <w:t>,</w:t>
      </w:r>
      <w:r w:rsidRPr="006D4AA9">
        <w:t xml:space="preserve"> and on private land.</w:t>
      </w:r>
    </w:p>
    <w:p w14:paraId="08CD11BB" w14:textId="77777777" w:rsidR="009400B8" w:rsidRPr="006D4AA9" w:rsidRDefault="009400B8" w:rsidP="008B205C">
      <w:pPr>
        <w:pStyle w:val="Heading6"/>
      </w:pPr>
      <w:r w:rsidRPr="006D4AA9">
        <w:t>Outcome</w:t>
      </w:r>
    </w:p>
    <w:p w14:paraId="3E2DEFC7" w14:textId="1A99E1B6" w:rsidR="009400B8" w:rsidRPr="006D4AA9" w:rsidRDefault="009400B8" w:rsidP="00257339">
      <w:r w:rsidRPr="006D4AA9">
        <w:t>Assessing progress towards this objective is challenging as specific baseline data and indicators were not identified. However, the weeding and planting activities outlined will certainly have improved the condition of vegetation in some areas.</w:t>
      </w:r>
    </w:p>
    <w:p w14:paraId="03546BA8" w14:textId="7B223EC1" w:rsidR="009400B8" w:rsidRPr="006D4AA9" w:rsidRDefault="009400B8" w:rsidP="009431E3">
      <w:pPr>
        <w:pStyle w:val="Heading5"/>
        <w:numPr>
          <w:ilvl w:val="0"/>
          <w:numId w:val="0"/>
        </w:numPr>
        <w:ind w:left="964" w:hanging="964"/>
      </w:pPr>
      <w:r w:rsidRPr="006D4AA9">
        <w:t>Objective 3</w:t>
      </w:r>
      <w:r w:rsidR="00D842F0">
        <w:t>:</w:t>
      </w:r>
      <w:r w:rsidRPr="006D4AA9">
        <w:t xml:space="preserve"> To reduce the impact of introduced fauna on biodiversity</w:t>
      </w:r>
    </w:p>
    <w:p w14:paraId="58B2AEA6" w14:textId="77777777" w:rsidR="009400B8" w:rsidRPr="006D4AA9" w:rsidRDefault="009400B8" w:rsidP="008B205C">
      <w:pPr>
        <w:pStyle w:val="Heading6"/>
      </w:pPr>
      <w:r w:rsidRPr="006D4AA9">
        <w:t>Management actions</w:t>
      </w:r>
    </w:p>
    <w:p w14:paraId="08D1B088" w14:textId="39186E73" w:rsidR="00E16B1E" w:rsidRPr="006D4AA9" w:rsidRDefault="009400B8" w:rsidP="00257339">
      <w:pPr>
        <w:pStyle w:val="ListBullet"/>
      </w:pPr>
      <w:r w:rsidRPr="006D4AA9">
        <w:t xml:space="preserve">In 2014, the existing rat-baiting grid was doubled in area to </w:t>
      </w:r>
      <w:r w:rsidR="006449FD" w:rsidRPr="006D4AA9">
        <w:t>include</w:t>
      </w:r>
      <w:r w:rsidRPr="006D4AA9">
        <w:t xml:space="preserve"> the eucalypt forest (old </w:t>
      </w:r>
      <w:r w:rsidR="000737A1" w:rsidRPr="006D4AA9">
        <w:t>forestry area</w:t>
      </w:r>
      <w:r w:rsidRPr="006D4AA9">
        <w:t>) and the northern coast of the national park</w:t>
      </w:r>
      <w:r w:rsidR="00C14F4C" w:rsidRPr="006D4AA9">
        <w:t>, thus</w:t>
      </w:r>
      <w:r w:rsidR="006449FD" w:rsidRPr="006D4AA9">
        <w:t xml:space="preserve"> covering </w:t>
      </w:r>
      <w:r w:rsidR="00C14F4C" w:rsidRPr="006D4AA9">
        <w:t>nearly all</w:t>
      </w:r>
      <w:r w:rsidR="006449FD" w:rsidRPr="006D4AA9">
        <w:t xml:space="preserve"> of the Mt Pitt section of the </w:t>
      </w:r>
      <w:r w:rsidR="00C14F4C" w:rsidRPr="006D4AA9">
        <w:t>park</w:t>
      </w:r>
      <w:r w:rsidR="00E16B1E" w:rsidRPr="006D4AA9">
        <w:t>.</w:t>
      </w:r>
    </w:p>
    <w:p w14:paraId="71AAE98C" w14:textId="1512AF09" w:rsidR="009400B8" w:rsidRPr="006D4AA9" w:rsidRDefault="009400B8" w:rsidP="00257339">
      <w:pPr>
        <w:pStyle w:val="ListBullet"/>
      </w:pPr>
      <w:r w:rsidRPr="006D4AA9">
        <w:t>Research into rat foraging behaviour and trials with non-toxic methods of trapping were conducted.</w:t>
      </w:r>
    </w:p>
    <w:p w14:paraId="44CE83D0" w14:textId="46F7ABCD" w:rsidR="009400B8" w:rsidRPr="006D4AA9" w:rsidRDefault="009400B8" w:rsidP="00257339">
      <w:pPr>
        <w:pStyle w:val="ListBullet"/>
      </w:pPr>
      <w:r w:rsidRPr="006D4AA9">
        <w:t>Trapping of feral cats (which had already been occurring in the national park) was intensified and became widespread in other areas of public and private land.</w:t>
      </w:r>
    </w:p>
    <w:p w14:paraId="41A3A864" w14:textId="23A96279" w:rsidR="009400B8" w:rsidRPr="006D4AA9" w:rsidRDefault="009400B8" w:rsidP="00257339">
      <w:pPr>
        <w:pStyle w:val="ListBullet"/>
      </w:pPr>
      <w:r w:rsidRPr="006D4AA9">
        <w:t>Information was developed and provided to the public to encourage responsible cat management, and de-sexing and microchipping of domestic cats</w:t>
      </w:r>
      <w:r w:rsidR="00086735" w:rsidRPr="006D4AA9">
        <w:t xml:space="preserve"> was subsidised</w:t>
      </w:r>
      <w:r w:rsidRPr="006D4AA9">
        <w:t>.</w:t>
      </w:r>
    </w:p>
    <w:p w14:paraId="3E7FD866" w14:textId="756F2CB4" w:rsidR="009400B8" w:rsidRPr="006D4AA9" w:rsidRDefault="009400B8" w:rsidP="00257339">
      <w:pPr>
        <w:pStyle w:val="ListBullet"/>
      </w:pPr>
      <w:r w:rsidRPr="006D4AA9">
        <w:t>Management of introduced bird species was implemented</w:t>
      </w:r>
      <w:r w:rsidR="00D3050B" w:rsidRPr="006D4AA9">
        <w:t>:</w:t>
      </w:r>
      <w:r w:rsidRPr="006D4AA9">
        <w:t xml:space="preserve"> crimson rosellas were managed in the Mt Pitt section of the park and in some public reserves</w:t>
      </w:r>
      <w:r w:rsidR="00C07B25" w:rsidRPr="006D4AA9">
        <w:t>, and</w:t>
      </w:r>
      <w:r w:rsidRPr="006D4AA9">
        <w:t xml:space="preserve"> feral chickens were managed in the national park, public reserves and on some private land.</w:t>
      </w:r>
    </w:p>
    <w:p w14:paraId="499D9340" w14:textId="77777777" w:rsidR="009400B8" w:rsidRPr="006D4AA9" w:rsidRDefault="009400B8" w:rsidP="00257339">
      <w:pPr>
        <w:pStyle w:val="ListBullet"/>
      </w:pPr>
      <w:r w:rsidRPr="006D4AA9">
        <w:t>Control of swamphens was initiated on Phillip Island in 2019.</w:t>
      </w:r>
    </w:p>
    <w:p w14:paraId="1C1BBC8C" w14:textId="0367172C" w:rsidR="002837CA" w:rsidRPr="006D4AA9" w:rsidRDefault="002837CA" w:rsidP="001851A3">
      <w:pPr>
        <w:pStyle w:val="Heading6"/>
      </w:pPr>
      <w:r w:rsidRPr="006D4AA9">
        <w:t>Monitoring undertaken</w:t>
      </w:r>
    </w:p>
    <w:p w14:paraId="2CA25A5B" w14:textId="0763BEF7" w:rsidR="0072752D" w:rsidRPr="006D4AA9" w:rsidRDefault="002837CA" w:rsidP="00AC0092">
      <w:pPr>
        <w:pStyle w:val="ListBullet"/>
        <w:numPr>
          <w:ilvl w:val="0"/>
          <w:numId w:val="13"/>
        </w:numPr>
      </w:pPr>
      <w:r w:rsidRPr="006D4AA9">
        <w:t xml:space="preserve">Surveys of free-roaming cats were conducted </w:t>
      </w:r>
      <w:r w:rsidR="00813E06" w:rsidRPr="006D4AA9">
        <w:t xml:space="preserve">annually </w:t>
      </w:r>
      <w:r w:rsidRPr="006D4AA9">
        <w:t xml:space="preserve">across the island </w:t>
      </w:r>
      <w:r w:rsidR="00813E06" w:rsidRPr="006D4AA9">
        <w:t>from</w:t>
      </w:r>
      <w:r w:rsidRPr="006D4AA9">
        <w:t xml:space="preserve"> 2018</w:t>
      </w:r>
      <w:r w:rsidR="00813E06" w:rsidRPr="006D4AA9">
        <w:t>–</w:t>
      </w:r>
      <w:r w:rsidRPr="006D4AA9">
        <w:t>2020 to monitor range and activity, estimate the population size, and assess effectiveness of trapping.</w:t>
      </w:r>
    </w:p>
    <w:p w14:paraId="68416509" w14:textId="747DE779" w:rsidR="002837CA" w:rsidRPr="006D4AA9" w:rsidRDefault="0072752D" w:rsidP="00AC0092">
      <w:pPr>
        <w:pStyle w:val="ListBullet"/>
        <w:numPr>
          <w:ilvl w:val="0"/>
          <w:numId w:val="13"/>
        </w:numPr>
      </w:pPr>
      <w:r w:rsidRPr="006D4AA9">
        <w:t>Rat activity was surveyed quarterly using a network of tracking tunnels and chew cards, building on a smaller set of tunnels used previously.</w:t>
      </w:r>
    </w:p>
    <w:p w14:paraId="5E20AEF5" w14:textId="1FFEAF73" w:rsidR="0072752D" w:rsidRPr="006D4AA9" w:rsidRDefault="00526E2C" w:rsidP="00AC0092">
      <w:pPr>
        <w:pStyle w:val="ListBullet"/>
        <w:numPr>
          <w:ilvl w:val="0"/>
          <w:numId w:val="13"/>
        </w:numPr>
      </w:pPr>
      <w:r w:rsidRPr="006D4AA9">
        <w:t>T</w:t>
      </w:r>
      <w:r w:rsidR="008B086F" w:rsidRPr="006D4AA9">
        <w:t>he population</w:t>
      </w:r>
      <w:r w:rsidRPr="006D4AA9">
        <w:t xml:space="preserve"> of crimson rosellas</w:t>
      </w:r>
      <w:r w:rsidR="008B086F" w:rsidRPr="006D4AA9">
        <w:t xml:space="preserve"> was estimated </w:t>
      </w:r>
      <w:r w:rsidRPr="006D4AA9">
        <w:t xml:space="preserve">on one occasion </w:t>
      </w:r>
      <w:r w:rsidR="008B086F" w:rsidRPr="006D4AA9">
        <w:t>through a survey in 2018</w:t>
      </w:r>
      <w:r w:rsidR="002A2DB0" w:rsidRPr="006D4AA9">
        <w:t xml:space="preserve"> (Skirrow</w:t>
      </w:r>
      <w:r w:rsidR="004C497A" w:rsidRPr="006D4AA9">
        <w:t xml:space="preserve"> 2018)</w:t>
      </w:r>
      <w:r w:rsidRPr="006D4AA9">
        <w:t>.</w:t>
      </w:r>
    </w:p>
    <w:p w14:paraId="3BFCA85C" w14:textId="227CBE0D" w:rsidR="004C497A" w:rsidRPr="006D4AA9" w:rsidRDefault="004C497A" w:rsidP="00AC0092">
      <w:pPr>
        <w:pStyle w:val="ListBullet"/>
        <w:numPr>
          <w:ilvl w:val="0"/>
          <w:numId w:val="13"/>
        </w:numPr>
      </w:pPr>
      <w:r w:rsidRPr="006D4AA9">
        <w:lastRenderedPageBreak/>
        <w:t>Surveys to develop preliminary indices of swamphen activity on Phillip Island were conducted in 2019</w:t>
      </w:r>
      <w:r w:rsidR="00526E2C" w:rsidRPr="006D4AA9">
        <w:t>.</w:t>
      </w:r>
    </w:p>
    <w:p w14:paraId="662D0573" w14:textId="2465BD46" w:rsidR="00526E2C" w:rsidRPr="006D4AA9" w:rsidRDefault="00526E2C" w:rsidP="00AC0092">
      <w:pPr>
        <w:pStyle w:val="ListBullet"/>
        <w:numPr>
          <w:ilvl w:val="0"/>
          <w:numId w:val="13"/>
        </w:numPr>
      </w:pPr>
      <w:r w:rsidRPr="006D4AA9">
        <w:t>No extensive surveys of chickens or weeds were undertaken.</w:t>
      </w:r>
    </w:p>
    <w:p w14:paraId="3D26E20E" w14:textId="77777777" w:rsidR="009400B8" w:rsidRPr="006D4AA9" w:rsidRDefault="009400B8" w:rsidP="008B205C">
      <w:pPr>
        <w:pStyle w:val="Heading6"/>
      </w:pPr>
      <w:r w:rsidRPr="006D4AA9">
        <w:t>Outcome</w:t>
      </w:r>
    </w:p>
    <w:p w14:paraId="17BB0AD4" w14:textId="3EFFF671" w:rsidR="009400B8" w:rsidRPr="006D4AA9" w:rsidRDefault="009400B8" w:rsidP="00257339">
      <w:r w:rsidRPr="006D4AA9">
        <w:t>For some native animals, the management of invasive species (in some cases in conjunction with other management) led to a clear positive outcome. The most notable example was an increase in the rate of fledging of seabirds on Phillip Island in 2020 and 2021 following the commencement of control of swamphens. Control of cats and crimson rosellas</w:t>
      </w:r>
      <w:r w:rsidR="001C7DD6" w:rsidRPr="006D4AA9">
        <w:t xml:space="preserve"> on Norfolk Island</w:t>
      </w:r>
      <w:r w:rsidRPr="006D4AA9">
        <w:t xml:space="preserve">, together with provision of protected nest sites, contributed to a substantial increase in the population of </w:t>
      </w:r>
      <w:r w:rsidR="00900653" w:rsidRPr="006D4AA9">
        <w:t xml:space="preserve">Norfolk Island </w:t>
      </w:r>
      <w:r w:rsidRPr="006D4AA9">
        <w:t>green parrots.</w:t>
      </w:r>
    </w:p>
    <w:p w14:paraId="4A3288CC" w14:textId="27CF739E" w:rsidR="00E16B1E" w:rsidRPr="006D4AA9" w:rsidRDefault="009400B8" w:rsidP="00257339">
      <w:r w:rsidRPr="006D4AA9">
        <w:t xml:space="preserve">For some other species, the </w:t>
      </w:r>
      <w:r w:rsidR="00987D4D" w:rsidRPr="006D4AA9">
        <w:t>benefits</w:t>
      </w:r>
      <w:r w:rsidRPr="006D4AA9">
        <w:t xml:space="preserve"> of feral animal control </w:t>
      </w:r>
      <w:r w:rsidR="0023154A" w:rsidRPr="006D4AA9">
        <w:t>were</w:t>
      </w:r>
      <w:r w:rsidRPr="006D4AA9">
        <w:t xml:space="preserve"> not as </w:t>
      </w:r>
      <w:r w:rsidR="0023154A" w:rsidRPr="006D4AA9">
        <w:t>large</w:t>
      </w:r>
      <w:r w:rsidR="009E2CB7" w:rsidRPr="006D4AA9">
        <w:t xml:space="preserve"> as expected</w:t>
      </w:r>
      <w:r w:rsidRPr="006D4AA9">
        <w:t xml:space="preserve">. </w:t>
      </w:r>
      <w:r w:rsidR="009E2CB7" w:rsidRPr="006D4AA9">
        <w:t>Most</w:t>
      </w:r>
      <w:r w:rsidRPr="006D4AA9">
        <w:t xml:space="preserve"> populations of threatened passerine birds are believed to have been stable or in decline over the last decade. As rats are thought to be one of the greatest threats to these species, the lack of positive population trends suggests that rat control efforts may not have been sufficient to significantly reduce predation impacts</w:t>
      </w:r>
      <w:r w:rsidR="00E16B1E" w:rsidRPr="006D4AA9">
        <w:t>.</w:t>
      </w:r>
    </w:p>
    <w:p w14:paraId="465C1704" w14:textId="67669D61" w:rsidR="009400B8" w:rsidRPr="006D4AA9" w:rsidRDefault="009400B8" w:rsidP="009431E3">
      <w:pPr>
        <w:pStyle w:val="Heading5"/>
        <w:numPr>
          <w:ilvl w:val="0"/>
          <w:numId w:val="0"/>
        </w:numPr>
      </w:pPr>
      <w:r w:rsidRPr="006D4AA9">
        <w:t>Objective 4</w:t>
      </w:r>
      <w:r w:rsidR="00D842F0">
        <w:t>:</w:t>
      </w:r>
      <w:r w:rsidRPr="006D4AA9">
        <w:t xml:space="preserve"> To prevent the accidental introduction of exotic fauna, flora </w:t>
      </w:r>
      <w:r w:rsidR="0054725E" w:rsidRPr="006D4AA9">
        <w:t>or</w:t>
      </w:r>
      <w:r w:rsidRPr="006D4AA9">
        <w:t xml:space="preserve"> pathogens</w:t>
      </w:r>
    </w:p>
    <w:p w14:paraId="55EBDEA0" w14:textId="77777777" w:rsidR="009400B8" w:rsidRPr="006D4AA9" w:rsidRDefault="009400B8" w:rsidP="008B205C">
      <w:pPr>
        <w:pStyle w:val="Heading6"/>
      </w:pPr>
      <w:r w:rsidRPr="006D4AA9">
        <w:t>Management actions</w:t>
      </w:r>
    </w:p>
    <w:p w14:paraId="54C888B9" w14:textId="6EA586FB" w:rsidR="009400B8" w:rsidRPr="006D4AA9" w:rsidRDefault="009400B8" w:rsidP="00257339">
      <w:pPr>
        <w:pStyle w:val="ListBullet"/>
      </w:pPr>
      <w:r w:rsidRPr="006D4AA9">
        <w:t xml:space="preserve">Under the </w:t>
      </w:r>
      <w:r w:rsidRPr="006D4AA9">
        <w:rPr>
          <w:rStyle w:val="Emphasis"/>
        </w:rPr>
        <w:t>Biosecurity Act 2015</w:t>
      </w:r>
      <w:r w:rsidR="00DC4A0F" w:rsidRPr="006D4AA9">
        <w:t>, Australian</w:t>
      </w:r>
      <w:r w:rsidRPr="006D4AA9">
        <w:t xml:space="preserve"> border control arrangements were extended to cover Norfolk Island, and the movement of vessels, goods and people into Norfolk Island is now managed like international movements (previously, Norfolk Island was responsible for its own biosecurity and operated outside of the </w:t>
      </w:r>
      <w:r w:rsidRPr="006D4AA9">
        <w:rPr>
          <w:rStyle w:val="Emphasis"/>
        </w:rPr>
        <w:t>Commonwealth Quarantine Act 1908</w:t>
      </w:r>
      <w:r w:rsidRPr="006D4AA9">
        <w:t>).</w:t>
      </w:r>
    </w:p>
    <w:p w14:paraId="058EC0C1" w14:textId="77777777" w:rsidR="00E16B1E" w:rsidRPr="006D4AA9" w:rsidRDefault="009400B8" w:rsidP="00257339">
      <w:pPr>
        <w:pStyle w:val="ListBullet"/>
      </w:pPr>
      <w:r w:rsidRPr="006D4AA9">
        <w:t xml:space="preserve">All vessels and goods that are brought onto Norfolk Island must comply with the </w:t>
      </w:r>
      <w:r w:rsidRPr="006D4AA9">
        <w:rPr>
          <w:rStyle w:val="Emphasis"/>
        </w:rPr>
        <w:t>Biosecurity Act 2015</w:t>
      </w:r>
      <w:r w:rsidRPr="006D4AA9">
        <w:t>. Norfolk Island also has its own goods determination that prescribes goods that are prohibited from being brought onto the island (amendments to this determination are made as required)</w:t>
      </w:r>
      <w:r w:rsidR="00E16B1E" w:rsidRPr="006D4AA9">
        <w:t>.</w:t>
      </w:r>
    </w:p>
    <w:p w14:paraId="6AE92972" w14:textId="0C4F568C" w:rsidR="00E16B1E" w:rsidRPr="006D4AA9" w:rsidRDefault="009400B8" w:rsidP="00257339">
      <w:pPr>
        <w:pStyle w:val="ListBullet"/>
      </w:pPr>
      <w:r w:rsidRPr="006D4AA9">
        <w:t>The Norfolk Island Quarantine Survey 2012</w:t>
      </w:r>
      <w:r w:rsidR="002E35A0" w:rsidRPr="006D4AA9">
        <w:t>–</w:t>
      </w:r>
      <w:r w:rsidRPr="006D4AA9">
        <w:t>2014 (NIQS) was undertaken to provide baseline</w:t>
      </w:r>
      <w:r w:rsidR="00314A31" w:rsidRPr="006D4AA9">
        <w:t xml:space="preserve"> </w:t>
      </w:r>
      <w:r w:rsidRPr="006D4AA9">
        <w:t xml:space="preserve">data </w:t>
      </w:r>
      <w:r w:rsidR="00BD7653" w:rsidRPr="006D4AA9">
        <w:t>on</w:t>
      </w:r>
      <w:r w:rsidR="00470DE0" w:rsidRPr="006D4AA9">
        <w:t xml:space="preserve"> species present on the </w:t>
      </w:r>
      <w:r w:rsidR="00BD7653" w:rsidRPr="006D4AA9">
        <w:t>i</w:t>
      </w:r>
      <w:r w:rsidR="00470DE0" w:rsidRPr="006D4AA9">
        <w:t>sland which are considered exotic for both Norfolk Island and mainland Australia</w:t>
      </w:r>
      <w:r w:rsidR="00153947" w:rsidRPr="006D4AA9">
        <w:t xml:space="preserve">. This baseline </w:t>
      </w:r>
      <w:r w:rsidR="00B25932" w:rsidRPr="006D4AA9">
        <w:t xml:space="preserve">has informed </w:t>
      </w:r>
      <w:r w:rsidRPr="006D4AA9">
        <w:t>risk analysis and decision</w:t>
      </w:r>
      <w:r w:rsidR="00301579" w:rsidRPr="006D4AA9">
        <w:t>s</w:t>
      </w:r>
      <w:r w:rsidRPr="006D4AA9">
        <w:t xml:space="preserve"> on border control arrangements</w:t>
      </w:r>
      <w:r w:rsidR="00E16B1E" w:rsidRPr="006D4AA9">
        <w:t>.</w:t>
      </w:r>
    </w:p>
    <w:p w14:paraId="3F2C8291" w14:textId="77777777" w:rsidR="00E16B1E" w:rsidRPr="006D4AA9" w:rsidRDefault="009400B8" w:rsidP="00257339">
      <w:pPr>
        <w:pStyle w:val="ListBullet"/>
      </w:pPr>
      <w:r w:rsidRPr="006D4AA9">
        <w:t>NIQS also identified and implemented measures to enhance quarantine capabilities, including provision of a laboratory, heat treatment facilities, training and a quarantine detector dog</w:t>
      </w:r>
      <w:r w:rsidR="00E16B1E" w:rsidRPr="006D4AA9">
        <w:t>.</w:t>
      </w:r>
    </w:p>
    <w:p w14:paraId="7D37FE0A" w14:textId="413F9463" w:rsidR="009400B8" w:rsidRPr="006D4AA9" w:rsidRDefault="009400B8" w:rsidP="008B205C">
      <w:pPr>
        <w:pStyle w:val="Heading6"/>
      </w:pPr>
      <w:r w:rsidRPr="006D4AA9">
        <w:t>Outcome</w:t>
      </w:r>
    </w:p>
    <w:p w14:paraId="3CE88C8B" w14:textId="6819572E" w:rsidR="00E16B1E" w:rsidRPr="006D4AA9" w:rsidRDefault="009400B8" w:rsidP="00257339">
      <w:r w:rsidRPr="006D4AA9">
        <w:t>Results from the NQIS 2012</w:t>
      </w:r>
      <w:r w:rsidR="002E35A0" w:rsidRPr="006D4AA9">
        <w:t>–</w:t>
      </w:r>
      <w:r w:rsidRPr="006D4AA9">
        <w:t>2014 were used to inform the Norfolk Island Pest and Disease Survey 2021</w:t>
      </w:r>
      <w:r w:rsidR="002E35A0" w:rsidRPr="006D4AA9">
        <w:t>–</w:t>
      </w:r>
      <w:r w:rsidRPr="006D4AA9">
        <w:t xml:space="preserve">2023. This survey </w:t>
      </w:r>
      <w:r w:rsidR="00FA0483" w:rsidRPr="006D4AA9">
        <w:t>filled</w:t>
      </w:r>
      <w:r w:rsidRPr="006D4AA9">
        <w:t xml:space="preserve"> important knowledge gaps, including information on the marine environment. </w:t>
      </w:r>
      <w:r w:rsidR="00837B8B" w:rsidRPr="006D4AA9">
        <w:t>The</w:t>
      </w:r>
      <w:r w:rsidRPr="006D4AA9">
        <w:t xml:space="preserve"> NQIS 2012</w:t>
      </w:r>
      <w:r w:rsidR="002E35A0" w:rsidRPr="006D4AA9">
        <w:t>–</w:t>
      </w:r>
      <w:r w:rsidRPr="006D4AA9">
        <w:t>2014 revealed that several biosecurity risks had been introduced to Norfolk Island</w:t>
      </w:r>
      <w:r w:rsidR="00E31529" w:rsidRPr="006D4AA9">
        <w:t>,</w:t>
      </w:r>
      <w:r w:rsidRPr="006D4AA9">
        <w:t xml:space="preserve"> </w:t>
      </w:r>
      <w:r w:rsidR="00FF5C9A" w:rsidRPr="006D4AA9">
        <w:t>and</w:t>
      </w:r>
      <w:r w:rsidR="003A4F52" w:rsidRPr="006D4AA9">
        <w:t>,</w:t>
      </w:r>
      <w:r w:rsidR="00FF5C9A" w:rsidRPr="006D4AA9">
        <w:t xml:space="preserve"> </w:t>
      </w:r>
      <w:r w:rsidR="00E31529" w:rsidRPr="006D4AA9">
        <w:t>m</w:t>
      </w:r>
      <w:r w:rsidRPr="006D4AA9">
        <w:t xml:space="preserve">ore recently, myrtle rust </w:t>
      </w:r>
      <w:r w:rsidR="00BF2A48" w:rsidRPr="006D4AA9">
        <w:t xml:space="preserve">(a fungal </w:t>
      </w:r>
      <w:r w:rsidR="008F6BFF" w:rsidRPr="006D4AA9">
        <w:t>disease</w:t>
      </w:r>
      <w:r w:rsidR="00BF2A48" w:rsidRPr="006D4AA9">
        <w:t>)</w:t>
      </w:r>
      <w:r w:rsidR="008F6BFF" w:rsidRPr="006D4AA9">
        <w:t xml:space="preserve"> </w:t>
      </w:r>
      <w:r w:rsidRPr="006D4AA9">
        <w:t xml:space="preserve">and palm seed borer </w:t>
      </w:r>
      <w:r w:rsidR="00093FEB" w:rsidRPr="006D4AA9">
        <w:t xml:space="preserve">(a pest beetle) </w:t>
      </w:r>
      <w:r w:rsidRPr="006D4AA9">
        <w:t>have been introduced. This suggest</w:t>
      </w:r>
      <w:r w:rsidR="00E8745C" w:rsidRPr="006D4AA9">
        <w:t>s</w:t>
      </w:r>
      <w:r w:rsidRPr="006D4AA9">
        <w:t xml:space="preserve"> that</w:t>
      </w:r>
      <w:r w:rsidR="001B3517" w:rsidRPr="006D4AA9">
        <w:t xml:space="preserve"> </w:t>
      </w:r>
      <w:r w:rsidRPr="006D4AA9">
        <w:t>more needs to be done to reduce the risk of future accidental introductions</w:t>
      </w:r>
      <w:r w:rsidR="00E16B1E" w:rsidRPr="006D4AA9">
        <w:t>.</w:t>
      </w:r>
    </w:p>
    <w:p w14:paraId="3ECA7FDF" w14:textId="2AF93F26" w:rsidR="009400B8" w:rsidRPr="006D4AA9" w:rsidRDefault="009400B8" w:rsidP="009431E3">
      <w:pPr>
        <w:pStyle w:val="Heading5"/>
        <w:numPr>
          <w:ilvl w:val="0"/>
          <w:numId w:val="0"/>
        </w:numPr>
      </w:pPr>
      <w:r w:rsidRPr="006D4AA9">
        <w:lastRenderedPageBreak/>
        <w:t>Objective 5</w:t>
      </w:r>
      <w:r w:rsidR="00D842F0">
        <w:t>:</w:t>
      </w:r>
      <w:r w:rsidRPr="006D4AA9">
        <w:t xml:space="preserve"> To recover flora and fauna species listed under the EPBC Act through specific actions</w:t>
      </w:r>
    </w:p>
    <w:p w14:paraId="79985963" w14:textId="4805EEEE" w:rsidR="009400B8" w:rsidRPr="006D4AA9" w:rsidRDefault="009400B8" w:rsidP="00257339">
      <w:r w:rsidRPr="006D4AA9">
        <w:t>All actions undertaken contributed to this objective; some specific actions are listed.</w:t>
      </w:r>
    </w:p>
    <w:p w14:paraId="64AA20D3" w14:textId="77777777" w:rsidR="009400B8" w:rsidRPr="006D4AA9" w:rsidRDefault="009400B8" w:rsidP="008B205C">
      <w:pPr>
        <w:pStyle w:val="Heading6"/>
      </w:pPr>
      <w:r w:rsidRPr="006D4AA9">
        <w:t>Management actions—flora</w:t>
      </w:r>
    </w:p>
    <w:p w14:paraId="6DBA3436" w14:textId="155FBB0F" w:rsidR="009400B8" w:rsidRPr="006D4AA9" w:rsidRDefault="009400B8" w:rsidP="00E86091">
      <w:pPr>
        <w:pStyle w:val="ListBullet"/>
      </w:pPr>
      <w:r w:rsidRPr="006D4AA9">
        <w:t xml:space="preserve">In 2018, a dedicated threatened flora program was initiated by Parks Australia </w:t>
      </w:r>
      <w:r w:rsidR="008A68AD" w:rsidRPr="006D4AA9">
        <w:t>that</w:t>
      </w:r>
      <w:r w:rsidRPr="006D4AA9" w:rsidDel="004C5753">
        <w:t xml:space="preserve"> </w:t>
      </w:r>
      <w:r w:rsidR="004C5753" w:rsidRPr="006D4AA9">
        <w:t xml:space="preserve">involved </w:t>
      </w:r>
      <w:r w:rsidRPr="006D4AA9">
        <w:t>seed collections, propagation trials and raising seedlings in the Norfolk Island National Park nursery, as well as reducing the impact of weed species and predation by rodents and chickens, to improve juvenile recruitment and competitive advantage.</w:t>
      </w:r>
    </w:p>
    <w:p w14:paraId="1B71FB99" w14:textId="50D56FAB" w:rsidR="009400B8" w:rsidRPr="006D4AA9" w:rsidRDefault="0006148E" w:rsidP="00E86091">
      <w:pPr>
        <w:pStyle w:val="ListBullet"/>
      </w:pPr>
      <w:r w:rsidRPr="006D4AA9">
        <w:t xml:space="preserve">The </w:t>
      </w:r>
      <w:r w:rsidR="001870A3" w:rsidRPr="006D4AA9">
        <w:t>translocation of n</w:t>
      </w:r>
      <w:r w:rsidR="009400B8" w:rsidRPr="006D4AA9">
        <w:t xml:space="preserve">ursery-grown plants into suitable locations </w:t>
      </w:r>
      <w:r w:rsidR="001870A3" w:rsidRPr="006D4AA9">
        <w:t xml:space="preserve">in the park was conducted </w:t>
      </w:r>
      <w:r w:rsidR="009400B8" w:rsidRPr="006D4AA9">
        <w:t xml:space="preserve">(see Objective 2 </w:t>
      </w:r>
      <w:r w:rsidR="003C2E41" w:rsidRPr="006D4AA9">
        <w:t xml:space="preserve">in section </w:t>
      </w:r>
      <w:r w:rsidR="0013777A">
        <w:t>3.1.1</w:t>
      </w:r>
      <w:r w:rsidR="009400B8" w:rsidRPr="006D4AA9">
        <w:t xml:space="preserve">), with the aim of increasing numbers </w:t>
      </w:r>
      <w:r w:rsidR="00A8488A" w:rsidRPr="006D4AA9">
        <w:t xml:space="preserve">in </w:t>
      </w:r>
      <w:r w:rsidR="009400B8" w:rsidRPr="006D4AA9">
        <w:t>existing populations as well as establishing them in additional locations.</w:t>
      </w:r>
    </w:p>
    <w:p w14:paraId="7ECDD958" w14:textId="0E84C2BF" w:rsidR="009400B8" w:rsidRPr="006D4AA9" w:rsidRDefault="001870A3" w:rsidP="00E86091">
      <w:pPr>
        <w:pStyle w:val="ListBullet"/>
      </w:pPr>
      <w:r w:rsidRPr="006D4AA9">
        <w:t xml:space="preserve">Nursery-grown </w:t>
      </w:r>
      <w:r w:rsidR="009400B8" w:rsidRPr="006D4AA9">
        <w:t xml:space="preserve">plants </w:t>
      </w:r>
      <w:r w:rsidRPr="006D4AA9">
        <w:t xml:space="preserve">were provided </w:t>
      </w:r>
      <w:r w:rsidR="009400B8" w:rsidRPr="006D4AA9">
        <w:t xml:space="preserve">to the </w:t>
      </w:r>
      <w:r w:rsidR="005F77FC" w:rsidRPr="006D4AA9">
        <w:t xml:space="preserve">Department of </w:t>
      </w:r>
      <w:r w:rsidR="009400B8" w:rsidRPr="006D4AA9">
        <w:t>I</w:t>
      </w:r>
      <w:r w:rsidR="005F77FC" w:rsidRPr="006D4AA9">
        <w:t>nfrastructure, Transport, Regional Development, Communications and the Arts (DI</w:t>
      </w:r>
      <w:r w:rsidR="009400B8" w:rsidRPr="006D4AA9">
        <w:t>TRDCA</w:t>
      </w:r>
      <w:r w:rsidR="005F77FC" w:rsidRPr="006D4AA9">
        <w:t>)</w:t>
      </w:r>
      <w:r w:rsidR="009400B8" w:rsidRPr="006D4AA9">
        <w:t xml:space="preserve">, </w:t>
      </w:r>
      <w:r w:rsidR="00D2138E" w:rsidRPr="006D4AA9">
        <w:t xml:space="preserve">the </w:t>
      </w:r>
      <w:r w:rsidR="009400B8" w:rsidRPr="006D4AA9">
        <w:t>Norfolk Island Regional Council</w:t>
      </w:r>
      <w:r w:rsidR="00C749D5" w:rsidRPr="006D4AA9">
        <w:t xml:space="preserve"> (NIRC)</w:t>
      </w:r>
      <w:r w:rsidR="009400B8" w:rsidRPr="006D4AA9">
        <w:t xml:space="preserve"> and the Norfolk Island community </w:t>
      </w:r>
      <w:r w:rsidR="00D2138E" w:rsidRPr="006D4AA9">
        <w:t xml:space="preserve">to </w:t>
      </w:r>
      <w:r w:rsidR="009400B8" w:rsidRPr="006D4AA9">
        <w:t>enabl</w:t>
      </w:r>
      <w:r w:rsidR="00D2138E" w:rsidRPr="006D4AA9">
        <w:t>e</w:t>
      </w:r>
      <w:r w:rsidR="009400B8" w:rsidRPr="006D4AA9">
        <w:t xml:space="preserve"> vegetation restoration across the island, with over 2000 plants disseminated for community plantings.</w:t>
      </w:r>
    </w:p>
    <w:p w14:paraId="3A181116" w14:textId="7D28F5DB" w:rsidR="009400B8" w:rsidRPr="006D4AA9" w:rsidRDefault="009400B8" w:rsidP="00E86091">
      <w:pPr>
        <w:pStyle w:val="ListBullet"/>
      </w:pPr>
      <w:r w:rsidRPr="006D4AA9">
        <w:t xml:space="preserve">Some plant species endemic to Phillip Island </w:t>
      </w:r>
      <w:r w:rsidR="00BD79A4" w:rsidRPr="006D4AA9">
        <w:t>were</w:t>
      </w:r>
      <w:r w:rsidRPr="006D4AA9">
        <w:t xml:space="preserve"> established on Norfolk Island.</w:t>
      </w:r>
    </w:p>
    <w:p w14:paraId="4854463E" w14:textId="77777777" w:rsidR="009400B8" w:rsidRPr="006D4AA9" w:rsidRDefault="009400B8" w:rsidP="008B205C">
      <w:pPr>
        <w:pStyle w:val="Heading6"/>
      </w:pPr>
      <w:r w:rsidRPr="006D4AA9">
        <w:t>Management actions—fauna</w:t>
      </w:r>
    </w:p>
    <w:p w14:paraId="64179CC7" w14:textId="2388BB1F" w:rsidR="009400B8" w:rsidRPr="006D4AA9" w:rsidRDefault="009400B8" w:rsidP="00E86091">
      <w:pPr>
        <w:pStyle w:val="ListBullet"/>
      </w:pPr>
      <w:r w:rsidRPr="006D4AA9">
        <w:t xml:space="preserve">Around 70 protected nests for </w:t>
      </w:r>
      <w:r w:rsidR="00ED0510" w:rsidRPr="006D4AA9">
        <w:t xml:space="preserve">Norfolk Island </w:t>
      </w:r>
      <w:r w:rsidRPr="006D4AA9">
        <w:t>green parrots were maintained in the national park.</w:t>
      </w:r>
    </w:p>
    <w:p w14:paraId="78E6597A" w14:textId="670E2ED8" w:rsidR="009400B8" w:rsidRPr="006D4AA9" w:rsidRDefault="009400B8" w:rsidP="00E86091">
      <w:pPr>
        <w:pStyle w:val="ListBullet"/>
      </w:pPr>
      <w:r w:rsidRPr="006D4AA9">
        <w:t xml:space="preserve">A network of nest boxes for the </w:t>
      </w:r>
      <w:r w:rsidR="00964C83" w:rsidRPr="006D4AA9">
        <w:t xml:space="preserve">Norfolk Island </w:t>
      </w:r>
      <w:r w:rsidRPr="006D4AA9">
        <w:t>morepork was also maintained in the national park, with boxes raised to higher, more suitable positions and new boxes added following a review in 2019</w:t>
      </w:r>
      <w:r w:rsidR="002D1AE7" w:rsidRPr="006D4AA9">
        <w:t>. A</w:t>
      </w:r>
      <w:r w:rsidRPr="006D4AA9">
        <w:t xml:space="preserve"> smaller number of boxes were also placed in public reserves.</w:t>
      </w:r>
    </w:p>
    <w:p w14:paraId="38039FB2" w14:textId="77777777" w:rsidR="009400B8" w:rsidRPr="006D4AA9" w:rsidRDefault="009400B8" w:rsidP="00E86091">
      <w:pPr>
        <w:pStyle w:val="ListBullet"/>
      </w:pPr>
      <w:r w:rsidRPr="006D4AA9">
        <w:t>On Phillip Island, nesting shelters were installed for white-necked petrels and Kermadec petrels, with a high level of use by breeding pairs of the two species.</w:t>
      </w:r>
    </w:p>
    <w:p w14:paraId="2EBD3538" w14:textId="51CD1EA3" w:rsidR="00E16B1E" w:rsidRPr="006D4AA9" w:rsidRDefault="009400B8" w:rsidP="00E86091">
      <w:pPr>
        <w:pStyle w:val="ListBullet"/>
      </w:pPr>
      <w:r w:rsidRPr="006D4AA9">
        <w:t xml:space="preserve">An attempt was made to translocate </w:t>
      </w:r>
      <w:r w:rsidR="001F514D" w:rsidRPr="006D4AA9">
        <w:t xml:space="preserve">Norfolk Island </w:t>
      </w:r>
      <w:r w:rsidRPr="006D4AA9">
        <w:t>green parrot chicks from Norfolk Island to Phillip Island in 2017; though it was unsuccessful, much was learned to inform potential future attempts to establish an insurance population of the species</w:t>
      </w:r>
      <w:r w:rsidR="00E16B1E" w:rsidRPr="006D4AA9">
        <w:t>.</w:t>
      </w:r>
    </w:p>
    <w:p w14:paraId="1EEB27EB" w14:textId="4EDAC369" w:rsidR="009400B8" w:rsidRPr="006D4AA9" w:rsidRDefault="009400B8" w:rsidP="00E86091">
      <w:pPr>
        <w:pStyle w:val="ListBullet"/>
      </w:pPr>
      <w:r w:rsidRPr="006D4AA9">
        <w:t xml:space="preserve">A captive breeding program for Campbell’s keeled glass-snail and Suter’s striped glass-snail was initiated, with the aim of breeding snails at Taronga Zoo </w:t>
      </w:r>
      <w:r w:rsidR="001F514D" w:rsidRPr="006D4AA9">
        <w:t>(NSW)</w:t>
      </w:r>
      <w:r w:rsidRPr="006D4AA9">
        <w:t xml:space="preserve"> and establishing new populations with captive-bred founders in a fenced and managed area on the island.</w:t>
      </w:r>
    </w:p>
    <w:p w14:paraId="3F4600EE" w14:textId="36B3305B" w:rsidR="00BC259A" w:rsidRPr="006D4AA9" w:rsidRDefault="00BC259A" w:rsidP="00BC259A">
      <w:pPr>
        <w:pStyle w:val="Heading6"/>
      </w:pPr>
      <w:r w:rsidRPr="006D4AA9">
        <w:t xml:space="preserve">Monitoring </w:t>
      </w:r>
      <w:r w:rsidR="00C14ACA" w:rsidRPr="006D4AA9">
        <w:t>undertaken</w:t>
      </w:r>
    </w:p>
    <w:p w14:paraId="502E3F93" w14:textId="70344FCE" w:rsidR="000C5280" w:rsidRPr="006D4AA9" w:rsidRDefault="000C5280" w:rsidP="00EE1871">
      <w:pPr>
        <w:rPr>
          <w:lang w:eastAsia="ja-JP"/>
        </w:rPr>
      </w:pPr>
      <w:r w:rsidRPr="006D4AA9">
        <w:rPr>
          <w:lang w:eastAsia="ja-JP"/>
        </w:rPr>
        <w:t xml:space="preserve">Surveys of many threatened species were undertaken during the life of the plan, </w:t>
      </w:r>
      <w:r w:rsidR="002B0D8F" w:rsidRPr="006D4AA9">
        <w:rPr>
          <w:lang w:eastAsia="ja-JP"/>
        </w:rPr>
        <w:t>either by continuing existing</w:t>
      </w:r>
      <w:r w:rsidRPr="006D4AA9">
        <w:rPr>
          <w:lang w:eastAsia="ja-JP"/>
        </w:rPr>
        <w:t xml:space="preserve"> monitoring </w:t>
      </w:r>
      <w:r w:rsidR="00256C9B" w:rsidRPr="006D4AA9">
        <w:rPr>
          <w:lang w:eastAsia="ja-JP"/>
        </w:rPr>
        <w:t>programs</w:t>
      </w:r>
      <w:r w:rsidRPr="006D4AA9">
        <w:rPr>
          <w:lang w:eastAsia="ja-JP"/>
        </w:rPr>
        <w:t xml:space="preserve"> or </w:t>
      </w:r>
      <w:r w:rsidR="00256C9B" w:rsidRPr="006D4AA9">
        <w:rPr>
          <w:lang w:eastAsia="ja-JP"/>
        </w:rPr>
        <w:t>through</w:t>
      </w:r>
      <w:r w:rsidR="002B0D8F" w:rsidRPr="006D4AA9">
        <w:rPr>
          <w:lang w:eastAsia="ja-JP"/>
        </w:rPr>
        <w:t xml:space="preserve"> </w:t>
      </w:r>
      <w:r w:rsidRPr="006D4AA9">
        <w:rPr>
          <w:lang w:eastAsia="ja-JP"/>
        </w:rPr>
        <w:t>establish</w:t>
      </w:r>
      <w:r w:rsidR="00256C9B" w:rsidRPr="006D4AA9">
        <w:rPr>
          <w:lang w:eastAsia="ja-JP"/>
        </w:rPr>
        <w:t>ing new programs</w:t>
      </w:r>
      <w:r w:rsidRPr="006D4AA9">
        <w:rPr>
          <w:lang w:eastAsia="ja-JP"/>
        </w:rPr>
        <w:t xml:space="preserve"> (particularly in the later years). However, there were some gaps</w:t>
      </w:r>
      <w:r w:rsidR="00FD33DB" w:rsidRPr="006D4AA9">
        <w:rPr>
          <w:lang w:eastAsia="ja-JP"/>
        </w:rPr>
        <w:t xml:space="preserve">—for example, </w:t>
      </w:r>
      <w:r w:rsidR="00604ED1" w:rsidRPr="006D4AA9">
        <w:rPr>
          <w:lang w:eastAsia="ja-JP"/>
        </w:rPr>
        <w:t>no reptile surveys were undertaken</w:t>
      </w:r>
      <w:r w:rsidRPr="006D4AA9">
        <w:rPr>
          <w:lang w:eastAsia="ja-JP"/>
        </w:rPr>
        <w:t>.</w:t>
      </w:r>
    </w:p>
    <w:p w14:paraId="30E3EA2E" w14:textId="630E78A8" w:rsidR="00FA7150" w:rsidRPr="006D4AA9" w:rsidRDefault="007C1C70" w:rsidP="00216D7B">
      <w:pPr>
        <w:pStyle w:val="Heading7"/>
        <w:rPr>
          <w:rStyle w:val="Emphasis"/>
        </w:rPr>
      </w:pPr>
      <w:r w:rsidRPr="006D4AA9">
        <w:rPr>
          <w:rStyle w:val="Emphasis"/>
        </w:rPr>
        <w:t>Molluscs</w:t>
      </w:r>
    </w:p>
    <w:p w14:paraId="4AC79A52" w14:textId="5656A4F7" w:rsidR="001638E8" w:rsidRDefault="001638E8" w:rsidP="001638E8">
      <w:pPr>
        <w:pStyle w:val="ListBullet"/>
        <w:rPr>
          <w:rStyle w:val="Emphasis"/>
          <w:i w:val="0"/>
          <w:iCs w:val="0"/>
          <w:lang w:eastAsia="ja-JP"/>
        </w:rPr>
      </w:pPr>
      <w:r>
        <w:t xml:space="preserve">The Australian Museum conducted surveys within the national park for Campbell’s keeled glass-snail in 2020 </w:t>
      </w:r>
      <w:r>
        <w:rPr>
          <w:rStyle w:val="Emphasis"/>
          <w:i w:val="0"/>
          <w:iCs w:val="0"/>
        </w:rPr>
        <w:t>(</w:t>
      </w:r>
      <w:r w:rsidRPr="00F12808">
        <w:rPr>
          <w:rFonts w:ascii="Calibri" w:eastAsia="Calibri" w:hAnsi="Calibri" w:cs="Arial"/>
        </w:rPr>
        <w:t xml:space="preserve">Hyman &amp; Köhler 2020) </w:t>
      </w:r>
      <w:r>
        <w:rPr>
          <w:rStyle w:val="Emphasis"/>
          <w:i w:val="0"/>
          <w:iCs w:val="0"/>
        </w:rPr>
        <w:t>and for Gray’s glass</w:t>
      </w:r>
      <w:r w:rsidR="00E743D5">
        <w:rPr>
          <w:rStyle w:val="Emphasis"/>
          <w:i w:val="0"/>
          <w:iCs w:val="0"/>
        </w:rPr>
        <w:t>-</w:t>
      </w:r>
      <w:r>
        <w:rPr>
          <w:rStyle w:val="Emphasis"/>
          <w:i w:val="0"/>
          <w:iCs w:val="0"/>
        </w:rPr>
        <w:t>snail</w:t>
      </w:r>
      <w:r w:rsidDel="00C749D5">
        <w:rPr>
          <w:rStyle w:val="Emphasis"/>
          <w:i w:val="0"/>
        </w:rPr>
        <w:t xml:space="preserve"> </w:t>
      </w:r>
      <w:r>
        <w:rPr>
          <w:rStyle w:val="Emphasis"/>
          <w:i w:val="0"/>
          <w:iCs w:val="0"/>
        </w:rPr>
        <w:t>in 2023</w:t>
      </w:r>
      <w:r w:rsidRPr="00124B97">
        <w:rPr>
          <w:rStyle w:val="Emphasis"/>
        </w:rPr>
        <w:t>,</w:t>
      </w:r>
      <w:r w:rsidRPr="00F736A9">
        <w:rPr>
          <w:rStyle w:val="Emphasis"/>
          <w:i w:val="0"/>
        </w:rPr>
        <w:t xml:space="preserve"> with systematic monitoring of the </w:t>
      </w:r>
      <w:r>
        <w:t>Campbell’s keeled glass-snail</w:t>
      </w:r>
      <w:r w:rsidRPr="00F736A9">
        <w:rPr>
          <w:rStyle w:val="Emphasis"/>
          <w:i w:val="0"/>
        </w:rPr>
        <w:t xml:space="preserve"> population </w:t>
      </w:r>
      <w:r>
        <w:rPr>
          <w:rStyle w:val="Emphasis"/>
          <w:i w:val="0"/>
        </w:rPr>
        <w:t xml:space="preserve">occurring </w:t>
      </w:r>
      <w:r w:rsidRPr="00F736A9">
        <w:rPr>
          <w:rStyle w:val="Emphasis"/>
          <w:i w:val="0"/>
        </w:rPr>
        <w:t>every three months since November 2021. There was also periodic monitoring of the population of</w:t>
      </w:r>
      <w:r>
        <w:rPr>
          <w:rStyle w:val="Emphasis"/>
          <w:i w:val="0"/>
        </w:rPr>
        <w:t xml:space="preserve"> Suter’s striped glass-snail </w:t>
      </w:r>
      <w:r w:rsidRPr="001F6BE1">
        <w:rPr>
          <w:rStyle w:val="Emphasis"/>
          <w:i w:val="0"/>
          <w:iCs w:val="0"/>
        </w:rPr>
        <w:t>by NIRC.</w:t>
      </w:r>
    </w:p>
    <w:p w14:paraId="3EE60863" w14:textId="23617062" w:rsidR="003A3221" w:rsidRPr="006D4AA9" w:rsidRDefault="003A3221" w:rsidP="003A3221">
      <w:pPr>
        <w:pStyle w:val="Heading7"/>
        <w:rPr>
          <w:rStyle w:val="Emphasis"/>
        </w:rPr>
      </w:pPr>
      <w:r w:rsidRPr="006D4AA9">
        <w:rPr>
          <w:rStyle w:val="Emphasis"/>
        </w:rPr>
        <w:lastRenderedPageBreak/>
        <w:t>Reptiles</w:t>
      </w:r>
    </w:p>
    <w:p w14:paraId="7A95D62E" w14:textId="25B291E3" w:rsidR="003A3221" w:rsidRPr="006D4AA9" w:rsidRDefault="00BF6797" w:rsidP="00BC259A">
      <w:pPr>
        <w:pStyle w:val="ListBullet"/>
        <w:rPr>
          <w:lang w:eastAsia="ja-JP"/>
        </w:rPr>
      </w:pPr>
      <w:r w:rsidRPr="006D4AA9">
        <w:rPr>
          <w:lang w:eastAsia="ja-JP"/>
        </w:rPr>
        <w:t>R</w:t>
      </w:r>
      <w:r w:rsidR="001677A6" w:rsidRPr="006D4AA9">
        <w:rPr>
          <w:lang w:eastAsia="ja-JP"/>
        </w:rPr>
        <w:t xml:space="preserve">eptiles </w:t>
      </w:r>
      <w:r w:rsidR="001F6BE1" w:rsidRPr="006D4AA9">
        <w:rPr>
          <w:lang w:eastAsia="ja-JP"/>
        </w:rPr>
        <w:t>were not surveyed during the life of the plan</w:t>
      </w:r>
      <w:r w:rsidR="00744652" w:rsidRPr="006D4AA9">
        <w:rPr>
          <w:lang w:eastAsia="ja-JP"/>
        </w:rPr>
        <w:t>.</w:t>
      </w:r>
      <w:r w:rsidR="001F6BE1" w:rsidRPr="006D4AA9">
        <w:rPr>
          <w:lang w:eastAsia="ja-JP"/>
        </w:rPr>
        <w:t xml:space="preserve"> </w:t>
      </w:r>
    </w:p>
    <w:p w14:paraId="3C360195" w14:textId="0986B669" w:rsidR="002556CD" w:rsidRPr="006D4AA9" w:rsidRDefault="002556CD" w:rsidP="002556CD">
      <w:pPr>
        <w:pStyle w:val="Heading7"/>
        <w:rPr>
          <w:rStyle w:val="Emphasis"/>
        </w:rPr>
      </w:pPr>
      <w:r w:rsidRPr="006D4AA9">
        <w:rPr>
          <w:rStyle w:val="Emphasis"/>
        </w:rPr>
        <w:t>Birds</w:t>
      </w:r>
    </w:p>
    <w:p w14:paraId="0BCA89B3" w14:textId="36B84E50" w:rsidR="00BC259A" w:rsidRPr="006D4AA9" w:rsidRDefault="003A00B2" w:rsidP="00DF08F0">
      <w:pPr>
        <w:pStyle w:val="ListBullet"/>
      </w:pPr>
      <w:r w:rsidRPr="006D4AA9">
        <w:t xml:space="preserve">Targeted </w:t>
      </w:r>
      <w:r w:rsidR="000A3004" w:rsidRPr="006D4AA9">
        <w:t xml:space="preserve">ongoing </w:t>
      </w:r>
      <w:r w:rsidR="008B5219" w:rsidRPr="006D4AA9">
        <w:t>monitoring</w:t>
      </w:r>
      <w:r w:rsidRPr="006D4AA9">
        <w:t xml:space="preserve"> of Norfolk Island green parrot </w:t>
      </w:r>
      <w:r w:rsidR="00A22082" w:rsidRPr="006D4AA9">
        <w:t xml:space="preserve">nests was undertaken monthly during the breeding season. Annual surveys </w:t>
      </w:r>
      <w:r w:rsidR="005456C9" w:rsidRPr="006D4AA9">
        <w:t xml:space="preserve">of the population </w:t>
      </w:r>
      <w:r w:rsidR="00A22082" w:rsidRPr="006D4AA9">
        <w:t xml:space="preserve">were conducted by researchers </w:t>
      </w:r>
      <w:r w:rsidR="00127AAA" w:rsidRPr="006D4AA9">
        <w:t>fr</w:t>
      </w:r>
      <w:r w:rsidR="00E83D2E" w:rsidRPr="006D4AA9">
        <w:t>o</w:t>
      </w:r>
      <w:r w:rsidR="00127AAA" w:rsidRPr="006D4AA9">
        <w:t xml:space="preserve">m Massey University </w:t>
      </w:r>
      <w:r w:rsidR="00A22082" w:rsidRPr="006D4AA9">
        <w:t>between 2013 and 2018</w:t>
      </w:r>
      <w:r w:rsidR="008B086F" w:rsidRPr="006D4AA9">
        <w:t xml:space="preserve"> </w:t>
      </w:r>
      <w:r w:rsidR="00AD68D3" w:rsidRPr="006D4AA9">
        <w:t>(</w:t>
      </w:r>
      <w:r w:rsidR="008B086F" w:rsidRPr="006D4AA9">
        <w:t>Skirrow 2018)</w:t>
      </w:r>
      <w:r w:rsidR="00C63965" w:rsidRPr="006D4AA9">
        <w:t xml:space="preserve">. A </w:t>
      </w:r>
      <w:r w:rsidR="002A2DB0" w:rsidRPr="006D4AA9">
        <w:t>research</w:t>
      </w:r>
      <w:r w:rsidR="00C63965" w:rsidRPr="006D4AA9">
        <w:t xml:space="preserve"> project from 2021 provid</w:t>
      </w:r>
      <w:r w:rsidR="000C1A51" w:rsidRPr="006D4AA9">
        <w:t>ed further information about the population</w:t>
      </w:r>
      <w:r w:rsidR="008B086F" w:rsidRPr="006D4AA9">
        <w:t>, including on use of protected nests (Gautschi et al. 202</w:t>
      </w:r>
      <w:r w:rsidR="000D223B" w:rsidRPr="006D4AA9">
        <w:t>2</w:t>
      </w:r>
      <w:r w:rsidR="00E83D2E" w:rsidRPr="006D4AA9">
        <w:t>)</w:t>
      </w:r>
      <w:r w:rsidR="00122649" w:rsidRPr="006D4AA9">
        <w:t>.</w:t>
      </w:r>
    </w:p>
    <w:p w14:paraId="30FB11D3" w14:textId="5856848A" w:rsidR="00AD2FB9" w:rsidRPr="006D4AA9" w:rsidRDefault="00AA16BD" w:rsidP="00B25D81">
      <w:pPr>
        <w:pStyle w:val="ListBullet"/>
      </w:pPr>
      <w:r w:rsidRPr="006D4AA9">
        <w:t xml:space="preserve">Island-wide surveys of the </w:t>
      </w:r>
      <w:r w:rsidR="00C14DBC" w:rsidRPr="006D4AA9">
        <w:t>Norfolk Island m</w:t>
      </w:r>
      <w:r w:rsidR="00AD2FB9" w:rsidRPr="006D4AA9">
        <w:t xml:space="preserve">orepork </w:t>
      </w:r>
      <w:r w:rsidR="002D3A48" w:rsidRPr="006D4AA9">
        <w:t>were undertaken in 2019</w:t>
      </w:r>
      <w:r w:rsidR="0064375B" w:rsidRPr="006D4AA9">
        <w:t>–</w:t>
      </w:r>
      <w:r w:rsidR="002D3A48" w:rsidRPr="006D4AA9">
        <w:t xml:space="preserve">2020 as part of a PhD project. </w:t>
      </w:r>
      <w:r w:rsidR="0064375B" w:rsidRPr="006D4AA9">
        <w:t>M</w:t>
      </w:r>
      <w:r w:rsidR="00444FA5" w:rsidRPr="006D4AA9">
        <w:t xml:space="preserve">onthly nest box monitoring </w:t>
      </w:r>
      <w:r w:rsidR="0064375B" w:rsidRPr="006D4AA9">
        <w:t xml:space="preserve">in the national park occurred </w:t>
      </w:r>
      <w:r w:rsidR="00444FA5" w:rsidRPr="006D4AA9">
        <w:t xml:space="preserve">during breeding </w:t>
      </w:r>
      <w:r w:rsidR="00BE7B43" w:rsidRPr="006D4AA9">
        <w:t xml:space="preserve">season and </w:t>
      </w:r>
      <w:r w:rsidR="0064375B" w:rsidRPr="006D4AA9">
        <w:t>chicks were</w:t>
      </w:r>
      <w:r w:rsidR="00BE7B43" w:rsidRPr="006D4AA9">
        <w:t xml:space="preserve"> band</w:t>
      </w:r>
      <w:r w:rsidR="00D35127" w:rsidRPr="006D4AA9">
        <w:t>ed</w:t>
      </w:r>
      <w:r w:rsidR="00BE7B43" w:rsidRPr="006D4AA9">
        <w:t xml:space="preserve"> </w:t>
      </w:r>
      <w:r w:rsidR="0064375B" w:rsidRPr="006D4AA9">
        <w:t>for ongoing monitoring</w:t>
      </w:r>
      <w:r w:rsidR="00033393" w:rsidRPr="006D4AA9">
        <w:t>.</w:t>
      </w:r>
      <w:r w:rsidR="00884E25" w:rsidRPr="006D4AA9">
        <w:t xml:space="preserve"> </w:t>
      </w:r>
    </w:p>
    <w:p w14:paraId="0B8A41AB" w14:textId="371D3016" w:rsidR="0094370F" w:rsidRPr="006D4AA9" w:rsidRDefault="00855B48" w:rsidP="00B25D81">
      <w:pPr>
        <w:pStyle w:val="ListBullet"/>
      </w:pPr>
      <w:r w:rsidRPr="006D4AA9">
        <w:t xml:space="preserve">The </w:t>
      </w:r>
      <w:r w:rsidR="00C14DBC" w:rsidRPr="006D4AA9">
        <w:t>Norfolk Island g</w:t>
      </w:r>
      <w:r w:rsidR="0053318B" w:rsidRPr="006D4AA9">
        <w:t>olden whistler</w:t>
      </w:r>
      <w:r w:rsidRPr="006D4AA9">
        <w:t xml:space="preserve"> and the </w:t>
      </w:r>
      <w:r w:rsidR="003B5FA5" w:rsidRPr="006D4AA9">
        <w:t xml:space="preserve">Norfolk Island robin </w:t>
      </w:r>
      <w:r w:rsidRPr="006D4AA9">
        <w:t xml:space="preserve">were surveyed </w:t>
      </w:r>
      <w:r w:rsidR="00106EAB" w:rsidRPr="006D4AA9">
        <w:t>i</w:t>
      </w:r>
      <w:r w:rsidR="00C14DBC" w:rsidRPr="006D4AA9">
        <w:t>sland-wide in 2019 (Nance et al</w:t>
      </w:r>
      <w:r w:rsidR="00C35CF9" w:rsidRPr="006D4AA9">
        <w:t>.</w:t>
      </w:r>
      <w:r w:rsidR="00C14DBC" w:rsidRPr="006D4AA9">
        <w:t xml:space="preserve"> 2021</w:t>
      </w:r>
      <w:r w:rsidR="00C35CF9" w:rsidRPr="006D4AA9">
        <w:t>a,b</w:t>
      </w:r>
      <w:r w:rsidR="008E22EE" w:rsidRPr="006D4AA9">
        <w:t>; and</w:t>
      </w:r>
      <w:r w:rsidR="00B5300B" w:rsidRPr="006D4AA9">
        <w:t xml:space="preserve"> 2023)</w:t>
      </w:r>
      <w:r w:rsidR="00AB63A0" w:rsidRPr="006D4AA9">
        <w:t>. Annual</w:t>
      </w:r>
      <w:r w:rsidR="00C14DBC" w:rsidRPr="006D4AA9">
        <w:t xml:space="preserve"> nest monitoring </w:t>
      </w:r>
      <w:r w:rsidR="00AB63A0" w:rsidRPr="006D4AA9">
        <w:t xml:space="preserve">was also undertaken </w:t>
      </w:r>
      <w:r w:rsidR="00C14DBC" w:rsidRPr="006D4AA9">
        <w:t>from 2018</w:t>
      </w:r>
      <w:r w:rsidR="00651DBD" w:rsidRPr="006D4AA9">
        <w:t>–</w:t>
      </w:r>
      <w:r w:rsidR="000F5FAD" w:rsidRPr="006D4AA9">
        <w:t>‍</w:t>
      </w:r>
      <w:r w:rsidR="00C14DBC" w:rsidRPr="006D4AA9">
        <w:t>2020 (Nance et al. 2023</w:t>
      </w:r>
      <w:r w:rsidR="00AB63A0" w:rsidRPr="006D4AA9">
        <w:t>).</w:t>
      </w:r>
    </w:p>
    <w:p w14:paraId="75295EF6" w14:textId="28E86454" w:rsidR="00C14DBC" w:rsidRPr="006D4AA9" w:rsidRDefault="00991C0B" w:rsidP="00B25D81">
      <w:pPr>
        <w:pStyle w:val="ListBullet"/>
      </w:pPr>
      <w:r w:rsidRPr="006D4AA9">
        <w:t xml:space="preserve">Regular surveys </w:t>
      </w:r>
      <w:r w:rsidR="00EA68F6" w:rsidRPr="006D4AA9">
        <w:t xml:space="preserve">of the </w:t>
      </w:r>
      <w:r w:rsidR="000D14F9" w:rsidRPr="006D4AA9">
        <w:t xml:space="preserve">Kermadec petrel </w:t>
      </w:r>
      <w:r w:rsidR="000C1A51" w:rsidRPr="006D4AA9">
        <w:t>were</w:t>
      </w:r>
      <w:r w:rsidR="00EA68F6" w:rsidRPr="006D4AA9">
        <w:t xml:space="preserve"> undertaken every 2</w:t>
      </w:r>
      <w:r w:rsidR="00651DBD" w:rsidRPr="006D4AA9">
        <w:t>–</w:t>
      </w:r>
      <w:r w:rsidR="00EA68F6" w:rsidRPr="006D4AA9">
        <w:t xml:space="preserve">3 months </w:t>
      </w:r>
      <w:r w:rsidR="000C1A51" w:rsidRPr="006D4AA9">
        <w:t>from</w:t>
      </w:r>
      <w:r w:rsidR="00EA68F6" w:rsidRPr="006D4AA9">
        <w:t xml:space="preserve"> 2017 </w:t>
      </w:r>
      <w:r w:rsidR="00593C1C" w:rsidRPr="006D4AA9">
        <w:t>(Carlile and O’Dwyer 2023).</w:t>
      </w:r>
      <w:r w:rsidR="00EA68F6" w:rsidRPr="006D4AA9">
        <w:t xml:space="preserve"> </w:t>
      </w:r>
    </w:p>
    <w:p w14:paraId="2CFEE6CF" w14:textId="50352806" w:rsidR="00D62C76" w:rsidRPr="006D4AA9" w:rsidRDefault="00D62C76" w:rsidP="00D62C76">
      <w:pPr>
        <w:pStyle w:val="Heading7"/>
        <w:rPr>
          <w:rStyle w:val="Emphasis"/>
        </w:rPr>
      </w:pPr>
      <w:r w:rsidRPr="006D4AA9">
        <w:rPr>
          <w:rStyle w:val="Emphasis"/>
        </w:rPr>
        <w:t>Plants</w:t>
      </w:r>
    </w:p>
    <w:p w14:paraId="5B476C2E" w14:textId="3AA83ED8" w:rsidR="00233A91" w:rsidRPr="006D4AA9" w:rsidRDefault="00AA7606" w:rsidP="00B25D81">
      <w:pPr>
        <w:pStyle w:val="ListBullet"/>
      </w:pPr>
      <w:r w:rsidRPr="006D4AA9">
        <w:t xml:space="preserve">Targeted surveys </w:t>
      </w:r>
      <w:r w:rsidR="00751982" w:rsidRPr="006D4AA9">
        <w:t xml:space="preserve">for </w:t>
      </w:r>
      <w:r w:rsidR="006542E4" w:rsidRPr="006D4AA9">
        <w:t xml:space="preserve">orchids were </w:t>
      </w:r>
      <w:r w:rsidRPr="006D4AA9">
        <w:t>conducted in 2022 (Zimmer et al. 2023</w:t>
      </w:r>
      <w:r w:rsidR="006542E4" w:rsidRPr="006D4AA9">
        <w:t>).</w:t>
      </w:r>
      <w:r w:rsidRPr="006D4AA9">
        <w:t xml:space="preserve"> </w:t>
      </w:r>
    </w:p>
    <w:p w14:paraId="4DF22BCA" w14:textId="332CF103" w:rsidR="006542E4" w:rsidRPr="006D4AA9" w:rsidRDefault="00BE3248" w:rsidP="00B25D81">
      <w:pPr>
        <w:pStyle w:val="ListBullet"/>
      </w:pPr>
      <w:r w:rsidRPr="006D4AA9">
        <w:t xml:space="preserve">A number of threatened plant species </w:t>
      </w:r>
      <w:r w:rsidR="00C02F2D" w:rsidRPr="006D4AA9">
        <w:t xml:space="preserve">in the </w:t>
      </w:r>
      <w:r w:rsidR="00670BC0" w:rsidRPr="006D4AA9">
        <w:t>n</w:t>
      </w:r>
      <w:r w:rsidR="00C02F2D" w:rsidRPr="006D4AA9">
        <w:t xml:space="preserve">ational </w:t>
      </w:r>
      <w:r w:rsidR="00670BC0" w:rsidRPr="006D4AA9">
        <w:t>p</w:t>
      </w:r>
      <w:r w:rsidR="00C02F2D" w:rsidRPr="006D4AA9">
        <w:t xml:space="preserve">ark </w:t>
      </w:r>
      <w:r w:rsidR="004C3090" w:rsidRPr="006D4AA9">
        <w:t>were</w:t>
      </w:r>
      <w:r w:rsidRPr="006D4AA9">
        <w:t xml:space="preserve"> monitored </w:t>
      </w:r>
      <w:r w:rsidR="00F80707" w:rsidRPr="006D4AA9">
        <w:t xml:space="preserve">by </w:t>
      </w:r>
      <w:r w:rsidR="00C02F2D" w:rsidRPr="006D4AA9">
        <w:t>park</w:t>
      </w:r>
      <w:r w:rsidRPr="006D4AA9">
        <w:t xml:space="preserve"> staff through annual transect</w:t>
      </w:r>
      <w:r w:rsidR="00910E90" w:rsidRPr="006D4AA9">
        <w:t xml:space="preserve"> counts and targeted searches</w:t>
      </w:r>
      <w:r w:rsidR="008054D3" w:rsidRPr="006D4AA9">
        <w:t xml:space="preserve">. </w:t>
      </w:r>
    </w:p>
    <w:p w14:paraId="2823AAD1" w14:textId="2459DF5A" w:rsidR="000026A3" w:rsidRPr="006D4AA9" w:rsidRDefault="00836D37" w:rsidP="00B25D81">
      <w:pPr>
        <w:pStyle w:val="ListBullet"/>
      </w:pPr>
      <w:r w:rsidRPr="006D4AA9">
        <w:t xml:space="preserve">A number of surveys were conducted </w:t>
      </w:r>
      <w:r w:rsidR="00E14452" w:rsidRPr="006D4AA9">
        <w:t xml:space="preserve">by an expert botanist </w:t>
      </w:r>
      <w:r w:rsidR="00135636" w:rsidRPr="006D4AA9">
        <w:t xml:space="preserve">in the </w:t>
      </w:r>
      <w:r w:rsidR="00670BC0" w:rsidRPr="006D4AA9">
        <w:t>n</w:t>
      </w:r>
      <w:r w:rsidR="00064B07" w:rsidRPr="006D4AA9">
        <w:t xml:space="preserve">ational </w:t>
      </w:r>
      <w:r w:rsidR="00670BC0" w:rsidRPr="006D4AA9">
        <w:t>p</w:t>
      </w:r>
      <w:r w:rsidR="00064B07" w:rsidRPr="006D4AA9">
        <w:t xml:space="preserve">ark </w:t>
      </w:r>
      <w:r w:rsidR="009D5BC6" w:rsidRPr="006D4AA9">
        <w:t>and</w:t>
      </w:r>
      <w:r w:rsidR="00064B07" w:rsidRPr="006D4AA9">
        <w:t xml:space="preserve"> </w:t>
      </w:r>
      <w:r w:rsidR="00670BC0" w:rsidRPr="006D4AA9">
        <w:t xml:space="preserve">public </w:t>
      </w:r>
      <w:r w:rsidR="00135636" w:rsidRPr="006D4AA9">
        <w:t xml:space="preserve">reserves (Mills </w:t>
      </w:r>
      <w:r w:rsidR="00BC3B84" w:rsidRPr="006D4AA9">
        <w:t>20</w:t>
      </w:r>
      <w:r w:rsidR="007A213F" w:rsidRPr="006D4AA9">
        <w:t>12a,b</w:t>
      </w:r>
      <w:r w:rsidR="00064B07" w:rsidRPr="006D4AA9">
        <w:t xml:space="preserve">; </w:t>
      </w:r>
      <w:r w:rsidR="002F46CE" w:rsidRPr="006D4AA9">
        <w:t>Mills</w:t>
      </w:r>
      <w:r w:rsidR="009D5BC6" w:rsidRPr="006D4AA9">
        <w:t xml:space="preserve"> </w:t>
      </w:r>
      <w:r w:rsidR="00064B07" w:rsidRPr="006D4AA9">
        <w:t>2017a,b,c,d,e</w:t>
      </w:r>
      <w:r w:rsidR="009D5BC6" w:rsidRPr="006D4AA9">
        <w:t>,f,g)</w:t>
      </w:r>
      <w:r w:rsidR="0095340E" w:rsidRPr="006D4AA9">
        <w:t>.</w:t>
      </w:r>
    </w:p>
    <w:p w14:paraId="3E67153F" w14:textId="77777777" w:rsidR="009400B8" w:rsidRPr="006D4AA9" w:rsidRDefault="009400B8" w:rsidP="008B205C">
      <w:pPr>
        <w:pStyle w:val="Heading6"/>
      </w:pPr>
      <w:r w:rsidRPr="006D4AA9">
        <w:t>Outcome</w:t>
      </w:r>
    </w:p>
    <w:p w14:paraId="07999A22" w14:textId="4F686334" w:rsidR="009400B8" w:rsidRPr="006D4AA9" w:rsidRDefault="009400B8" w:rsidP="00E86091">
      <w:r w:rsidRPr="006D4AA9">
        <w:t xml:space="preserve">Of the 58 listed threatened species in the Norfolk Island Group, </w:t>
      </w:r>
      <w:r w:rsidR="006144C4" w:rsidRPr="006D4AA9">
        <w:t>27</w:t>
      </w:r>
      <w:r w:rsidRPr="006D4AA9">
        <w:t xml:space="preserve"> (</w:t>
      </w:r>
      <w:r w:rsidR="006A230E" w:rsidRPr="006D4AA9">
        <w:t>47</w:t>
      </w:r>
      <w:r w:rsidRPr="006D4AA9">
        <w:t>%) increased in population size since the commencement of the 2010 recovery plan (</w:t>
      </w:r>
      <w:r w:rsidR="009835A2" w:rsidRPr="006D4AA9">
        <w:t xml:space="preserve">Table </w:t>
      </w:r>
      <w:r w:rsidR="009835A2" w:rsidRPr="006D4AA9">
        <w:rPr>
          <w:noProof/>
        </w:rPr>
        <w:t>21</w:t>
      </w:r>
      <w:r w:rsidRPr="006D4AA9">
        <w:t>). The majority (2</w:t>
      </w:r>
      <w:r w:rsidR="00501E07" w:rsidRPr="006D4AA9">
        <w:t>5</w:t>
      </w:r>
      <w:r w:rsidRPr="006D4AA9">
        <w:t xml:space="preserve">) of those species were plants. There were increases in populations of 12 of the 15 </w:t>
      </w:r>
      <w:r w:rsidR="00696FC0" w:rsidRPr="006D4AA9">
        <w:t>C</w:t>
      </w:r>
      <w:r w:rsidRPr="006D4AA9">
        <w:t xml:space="preserve">ritically </w:t>
      </w:r>
      <w:r w:rsidR="00696FC0" w:rsidRPr="006D4AA9">
        <w:t>E</w:t>
      </w:r>
      <w:r w:rsidRPr="006D4AA9">
        <w:t xml:space="preserve">ndangered plants, </w:t>
      </w:r>
      <w:r w:rsidR="00F6204F" w:rsidRPr="006D4AA9">
        <w:t>7</w:t>
      </w:r>
      <w:r w:rsidRPr="006D4AA9">
        <w:t xml:space="preserve"> of the 16 </w:t>
      </w:r>
      <w:r w:rsidR="006620F5" w:rsidRPr="006D4AA9">
        <w:t>E</w:t>
      </w:r>
      <w:r w:rsidRPr="006D4AA9">
        <w:t xml:space="preserve">ndangered plants and </w:t>
      </w:r>
      <w:r w:rsidR="00786B35" w:rsidRPr="006D4AA9">
        <w:t>6</w:t>
      </w:r>
      <w:r w:rsidRPr="006D4AA9">
        <w:t xml:space="preserve"> of the 15 </w:t>
      </w:r>
      <w:r w:rsidR="006620F5" w:rsidRPr="006D4AA9">
        <w:t>V</w:t>
      </w:r>
      <w:r w:rsidRPr="006D4AA9">
        <w:t xml:space="preserve">ulnerable plant species. Notable examples of species recovery through this program include </w:t>
      </w:r>
      <w:r w:rsidRPr="006D4AA9">
        <w:rPr>
          <w:rStyle w:val="Emphasis"/>
        </w:rPr>
        <w:t>Wikstroemia australis</w:t>
      </w:r>
      <w:r w:rsidRPr="006D4AA9">
        <w:t xml:space="preserve"> (kurrajong) increasing from 155 to 629 individuals, </w:t>
      </w:r>
      <w:r w:rsidRPr="006D4AA9">
        <w:rPr>
          <w:rStyle w:val="Emphasis"/>
        </w:rPr>
        <w:t>Boehmeria australis</w:t>
      </w:r>
      <w:r w:rsidRPr="006D4AA9">
        <w:t xml:space="preserve"> </w:t>
      </w:r>
      <w:r w:rsidRPr="006D4AA9">
        <w:rPr>
          <w:rStyle w:val="Emphasis"/>
        </w:rPr>
        <w:t>australis</w:t>
      </w:r>
      <w:r w:rsidRPr="006D4AA9">
        <w:t xml:space="preserve"> (Norfolk Island nettle) increasing from 259 to 591 individuals, and </w:t>
      </w:r>
      <w:r w:rsidRPr="006D4AA9">
        <w:rPr>
          <w:rStyle w:val="Emphasis"/>
        </w:rPr>
        <w:t>Hibiscus insularis</w:t>
      </w:r>
      <w:r w:rsidRPr="006D4AA9">
        <w:t xml:space="preserve"> (Phillip Island hibiscus) increasing from 100 to 300 individuals.</w:t>
      </w:r>
      <w:r w:rsidR="000A6B43" w:rsidRPr="006D4AA9">
        <w:t xml:space="preserve"> </w:t>
      </w:r>
      <w:r w:rsidRPr="006D4AA9">
        <w:t>Increases have also been seen in two threatened bird species</w:t>
      </w:r>
      <w:r w:rsidR="0028565F" w:rsidRPr="006D4AA9">
        <w:t>:</w:t>
      </w:r>
      <w:r w:rsidR="00CA3477" w:rsidRPr="006D4AA9">
        <w:t xml:space="preserve"> </w:t>
      </w:r>
      <w:r w:rsidRPr="006D4AA9">
        <w:t>the Norfolk Island green parrot (from an estimated 240 in 2010 to an estimated 438 in 2021) and the Kermadec petrel (from 100 to 150).</w:t>
      </w:r>
    </w:p>
    <w:p w14:paraId="72089ED1" w14:textId="32E3B47A" w:rsidR="00E16B1E" w:rsidRPr="006D4AA9" w:rsidRDefault="009400B8" w:rsidP="00E86091">
      <w:r w:rsidRPr="006D4AA9">
        <w:t xml:space="preserve">Apparent decreases occurred in two bird species, the </w:t>
      </w:r>
      <w:r w:rsidR="00B4700F" w:rsidRPr="006D4AA9">
        <w:t xml:space="preserve">Norfolk Island </w:t>
      </w:r>
      <w:r w:rsidRPr="006D4AA9">
        <w:t>morepork (from 40 to approximately 25), and the Norfolk Island robin (from an estimated 800 to an estimated 750)</w:t>
      </w:r>
      <w:r w:rsidR="00E664E5" w:rsidRPr="006D4AA9">
        <w:t>. Decreases occurred in</w:t>
      </w:r>
      <w:r w:rsidRPr="006D4AA9">
        <w:t xml:space="preserve"> two plant species, the Phillip Island chaffy tree (from 20 to 14) and Phillip Island wheat grass (from 50 to 5)</w:t>
      </w:r>
      <w:r w:rsidR="00E16B1E" w:rsidRPr="006D4AA9">
        <w:t>.</w:t>
      </w:r>
    </w:p>
    <w:p w14:paraId="14C74296" w14:textId="550BBC01" w:rsidR="00366729" w:rsidRPr="006D4AA9" w:rsidRDefault="009400B8" w:rsidP="00E86091">
      <w:r w:rsidRPr="006D4AA9">
        <w:t>It should be noted that the conservation status of many flora species has not been re</w:t>
      </w:r>
      <w:r w:rsidR="006F7348" w:rsidRPr="006D4AA9">
        <w:t>assesse</w:t>
      </w:r>
      <w:r w:rsidRPr="006D4AA9">
        <w:t xml:space="preserve">d since listing in 2003 and needs to be reviewed—there may be additional species that warrant listing in (or possibly removal from) </w:t>
      </w:r>
      <w:r w:rsidR="00425C1E" w:rsidRPr="006D4AA9">
        <w:t xml:space="preserve">the EPBC Act and </w:t>
      </w:r>
      <w:r w:rsidR="004562AC" w:rsidRPr="006D4AA9">
        <w:t>consideration</w:t>
      </w:r>
      <w:r w:rsidR="00110634" w:rsidRPr="006D4AA9">
        <w:t xml:space="preserve"> in</w:t>
      </w:r>
      <w:r w:rsidR="00425C1E" w:rsidRPr="006D4AA9">
        <w:t xml:space="preserve"> future conservation</w:t>
      </w:r>
      <w:r w:rsidRPr="006D4AA9">
        <w:t xml:space="preserve"> plans.</w:t>
      </w:r>
    </w:p>
    <w:p w14:paraId="062273A7" w14:textId="5C802B95" w:rsidR="009400B8" w:rsidRPr="006D4AA9" w:rsidRDefault="002009EC" w:rsidP="00E86091">
      <w:r w:rsidRPr="006D4AA9">
        <w:lastRenderedPageBreak/>
        <w:t xml:space="preserve">Trends could not be estimated </w:t>
      </w:r>
      <w:r w:rsidR="009400B8" w:rsidRPr="006D4AA9">
        <w:t>for the threatened snails</w:t>
      </w:r>
      <w:r w:rsidRPr="006D4AA9">
        <w:t xml:space="preserve"> as robust</w:t>
      </w:r>
      <w:r w:rsidR="009400B8" w:rsidRPr="006D4AA9">
        <w:t xml:space="preserve"> baseline data was not available; however, recent monitoring has provided baseline data for </w:t>
      </w:r>
      <w:r w:rsidR="009400B8" w:rsidRPr="006D4AA9">
        <w:rPr>
          <w:rStyle w:val="Emphasis"/>
        </w:rPr>
        <w:t>Advena campbellii</w:t>
      </w:r>
      <w:r w:rsidR="009400B8" w:rsidRPr="006D4AA9">
        <w:t xml:space="preserve"> and </w:t>
      </w:r>
      <w:r w:rsidRPr="006D4AA9">
        <w:rPr>
          <w:rStyle w:val="Emphasis"/>
        </w:rPr>
        <w:t>A.</w:t>
      </w:r>
      <w:r w:rsidR="009400B8" w:rsidRPr="006D4AA9">
        <w:rPr>
          <w:rStyle w:val="Emphasis"/>
        </w:rPr>
        <w:t xml:space="preserve"> suteri</w:t>
      </w:r>
      <w:r w:rsidR="009400B8" w:rsidRPr="006D4AA9">
        <w:rPr>
          <w:rStyle w:val="Emphasis"/>
          <w:i w:val="0"/>
        </w:rPr>
        <w:t>, and an initial survey of the recently rediscovered</w:t>
      </w:r>
      <w:r w:rsidR="009400B8" w:rsidRPr="006D4AA9">
        <w:rPr>
          <w:rStyle w:val="Emphasis"/>
        </w:rPr>
        <w:t xml:space="preserve"> </w:t>
      </w:r>
      <w:r w:rsidRPr="006D4AA9">
        <w:rPr>
          <w:rStyle w:val="Emphasis"/>
        </w:rPr>
        <w:t>A.</w:t>
      </w:r>
      <w:r w:rsidR="009400B8" w:rsidRPr="006D4AA9">
        <w:rPr>
          <w:rStyle w:val="Emphasis"/>
        </w:rPr>
        <w:t xml:space="preserve"> grayi </w:t>
      </w:r>
      <w:r w:rsidR="009400B8" w:rsidRPr="006D4AA9">
        <w:rPr>
          <w:rStyle w:val="Emphasis"/>
          <w:i w:val="0"/>
        </w:rPr>
        <w:t>was conducted in March 2023</w:t>
      </w:r>
      <w:r w:rsidR="009400B8" w:rsidRPr="006D4AA9">
        <w:rPr>
          <w:rStyle w:val="Emphasis"/>
        </w:rPr>
        <w:t>.</w:t>
      </w:r>
      <w:r w:rsidR="009400B8" w:rsidRPr="006D4AA9">
        <w:t xml:space="preserve"> The other two snails are presumed extinct.</w:t>
      </w:r>
    </w:p>
    <w:p w14:paraId="72BB7933" w14:textId="77777777" w:rsidR="009400B8" w:rsidRPr="006D4AA9" w:rsidRDefault="009400B8" w:rsidP="00E86091">
      <w:r w:rsidRPr="006D4AA9">
        <w:t>For the remaining two reptiles and 15 plant species, recent population estimates are not available, so trends over the plan period cannot be determined.</w:t>
      </w:r>
    </w:p>
    <w:p w14:paraId="1D2587D3" w14:textId="100B2D19" w:rsidR="009400B8" w:rsidRPr="006D4AA9" w:rsidRDefault="00B8312B" w:rsidP="00E86091">
      <w:pPr>
        <w:pStyle w:val="Caption"/>
      </w:pPr>
      <w:bookmarkStart w:id="293" w:name="_Ref116395367"/>
      <w:bookmarkStart w:id="294" w:name="_Toc157690916"/>
      <w:r w:rsidRPr="006D4AA9">
        <w:t xml:space="preserve">Table </w:t>
      </w:r>
      <w:r w:rsidR="009835A2" w:rsidRPr="006D4AA9">
        <w:rPr>
          <w:noProof/>
        </w:rPr>
        <w:t>21</w:t>
      </w:r>
      <w:bookmarkEnd w:id="293"/>
      <w:r w:rsidRPr="006D4AA9">
        <w:t xml:space="preserve"> </w:t>
      </w:r>
      <w:r w:rsidR="009400B8" w:rsidRPr="006D4AA9">
        <w:t>Species population estimates and trends from 2010 to 2023</w:t>
      </w:r>
      <w:bookmarkEnd w:id="294"/>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Species population estimates and trends from 2010 to 2023"/>
        <w:tblDescription w:val="The table presents the trend in species population estimates from 2010 to 2023. For each species, the table provides the species type, scientific name, common name, EPBC Act status, estimated population in 2010, estimated population in 2023, the population trend between 2010 and 2023, and the confidence in the trend."/>
      </w:tblPr>
      <w:tblGrid>
        <w:gridCol w:w="800"/>
        <w:gridCol w:w="1816"/>
        <w:gridCol w:w="1590"/>
        <w:gridCol w:w="965"/>
        <w:gridCol w:w="1078"/>
        <w:gridCol w:w="941"/>
        <w:gridCol w:w="941"/>
        <w:gridCol w:w="939"/>
      </w:tblGrid>
      <w:tr w:rsidR="00462856" w:rsidRPr="006D4AA9" w14:paraId="42F51B3D" w14:textId="77777777" w:rsidTr="00A7046A">
        <w:trPr>
          <w:tblHeader/>
        </w:trPr>
        <w:tc>
          <w:tcPr>
            <w:tcW w:w="800" w:type="dxa"/>
          </w:tcPr>
          <w:p w14:paraId="7C0FB505" w14:textId="3163832C" w:rsidR="00AD13DF" w:rsidRPr="006D4AA9" w:rsidRDefault="00C717BE" w:rsidP="00E86091">
            <w:pPr>
              <w:pStyle w:val="TableHeading"/>
            </w:pPr>
            <w:bookmarkStart w:id="295" w:name="Title_21"/>
            <w:bookmarkEnd w:id="295"/>
            <w:r w:rsidRPr="006D4AA9">
              <w:t>Species type</w:t>
            </w:r>
          </w:p>
        </w:tc>
        <w:tc>
          <w:tcPr>
            <w:tcW w:w="1814" w:type="dxa"/>
          </w:tcPr>
          <w:p w14:paraId="43D86B84" w14:textId="57C357E4" w:rsidR="00AD13DF" w:rsidRPr="006D4AA9" w:rsidRDefault="00AD13DF" w:rsidP="00E86091">
            <w:pPr>
              <w:pStyle w:val="TableHeading"/>
            </w:pPr>
            <w:r w:rsidRPr="006D4AA9">
              <w:t>Species</w:t>
            </w:r>
          </w:p>
        </w:tc>
        <w:tc>
          <w:tcPr>
            <w:tcW w:w="1588" w:type="dxa"/>
          </w:tcPr>
          <w:p w14:paraId="60A173D4" w14:textId="77777777" w:rsidR="00AD13DF" w:rsidRPr="006D4AA9" w:rsidRDefault="00AD13DF" w:rsidP="00E86091">
            <w:pPr>
              <w:pStyle w:val="TableHeading"/>
            </w:pPr>
            <w:r w:rsidRPr="006D4AA9">
              <w:t>Common name</w:t>
            </w:r>
          </w:p>
        </w:tc>
        <w:tc>
          <w:tcPr>
            <w:tcW w:w="964" w:type="dxa"/>
          </w:tcPr>
          <w:p w14:paraId="2CE573CB" w14:textId="4F85B4F3" w:rsidR="00AD13DF" w:rsidRPr="006D4AA9" w:rsidRDefault="00AD13DF" w:rsidP="00E86091">
            <w:pPr>
              <w:pStyle w:val="TableHeading"/>
            </w:pPr>
            <w:r w:rsidRPr="006D4AA9">
              <w:t xml:space="preserve">EPBC Act </w:t>
            </w:r>
            <w:r w:rsidR="00596C31" w:rsidRPr="006D4AA9">
              <w:t>status</w:t>
            </w:r>
          </w:p>
        </w:tc>
        <w:tc>
          <w:tcPr>
            <w:tcW w:w="1077" w:type="dxa"/>
            <w:tcMar>
              <w:left w:w="108" w:type="dxa"/>
              <w:right w:w="108" w:type="dxa"/>
            </w:tcMar>
          </w:tcPr>
          <w:p w14:paraId="7997FC2C" w14:textId="577BB082" w:rsidR="00AD13DF" w:rsidRPr="006D4AA9" w:rsidRDefault="00AD13DF" w:rsidP="00E86091">
            <w:pPr>
              <w:pStyle w:val="TableHeading"/>
            </w:pPr>
            <w:r w:rsidRPr="006D4AA9">
              <w:t>Estimated population (2010)</w:t>
            </w:r>
            <w:r w:rsidR="00247DF0" w:rsidRPr="006D4AA9">
              <w:t xml:space="preserve"> </w:t>
            </w:r>
            <w:r w:rsidR="00247DF0" w:rsidRPr="006D4AA9">
              <w:rPr>
                <w:vertAlign w:val="superscript"/>
              </w:rPr>
              <w:t>a</w:t>
            </w:r>
          </w:p>
        </w:tc>
        <w:tc>
          <w:tcPr>
            <w:tcW w:w="940" w:type="dxa"/>
          </w:tcPr>
          <w:p w14:paraId="56B2247C" w14:textId="143A0630" w:rsidR="00AD13DF" w:rsidRPr="006D4AA9" w:rsidRDefault="008274D9" w:rsidP="00E86091">
            <w:pPr>
              <w:pStyle w:val="TableHeading"/>
            </w:pPr>
            <w:r w:rsidRPr="006D4AA9">
              <w:t>Estimated population</w:t>
            </w:r>
            <w:r w:rsidR="00AD13DF" w:rsidRPr="006D4AA9">
              <w:t xml:space="preserve"> (2023)</w:t>
            </w:r>
            <w:r w:rsidR="00247DF0" w:rsidRPr="006D4AA9">
              <w:t xml:space="preserve"> </w:t>
            </w:r>
            <w:r w:rsidR="00247DF0" w:rsidRPr="006D4AA9">
              <w:rPr>
                <w:vertAlign w:val="superscript"/>
              </w:rPr>
              <w:t>a</w:t>
            </w:r>
          </w:p>
        </w:tc>
        <w:tc>
          <w:tcPr>
            <w:tcW w:w="940" w:type="dxa"/>
          </w:tcPr>
          <w:p w14:paraId="0B2E96AC" w14:textId="77777777" w:rsidR="00AD13DF" w:rsidRPr="006D4AA9" w:rsidRDefault="00AD13DF" w:rsidP="00E86091">
            <w:pPr>
              <w:pStyle w:val="TableHeading"/>
            </w:pPr>
            <w:r w:rsidRPr="006D4AA9">
              <w:t>Trend</w:t>
            </w:r>
          </w:p>
        </w:tc>
        <w:tc>
          <w:tcPr>
            <w:tcW w:w="938" w:type="dxa"/>
          </w:tcPr>
          <w:p w14:paraId="1556EDFF" w14:textId="77777777" w:rsidR="00AD13DF" w:rsidRPr="006D4AA9" w:rsidRDefault="00AD13DF" w:rsidP="00E86091">
            <w:pPr>
              <w:pStyle w:val="TableHeading"/>
            </w:pPr>
            <w:r w:rsidRPr="006D4AA9">
              <w:t>Confidence in trend</w:t>
            </w:r>
          </w:p>
        </w:tc>
      </w:tr>
      <w:tr w:rsidR="00A7046A" w:rsidRPr="006D4AA9" w14:paraId="45833FE3" w14:textId="77777777" w:rsidTr="00A7046A">
        <w:tc>
          <w:tcPr>
            <w:tcW w:w="800" w:type="dxa"/>
            <w:vMerge w:val="restart"/>
          </w:tcPr>
          <w:p w14:paraId="3B1D287F" w14:textId="0F7AEE6F" w:rsidR="00C717BE" w:rsidRPr="006D4AA9" w:rsidRDefault="00C717BE" w:rsidP="00E86091">
            <w:pPr>
              <w:pStyle w:val="TableText"/>
              <w:rPr>
                <w:rStyle w:val="Emphasis"/>
              </w:rPr>
            </w:pPr>
            <w:r w:rsidRPr="006D4AA9">
              <w:t>Molluscs</w:t>
            </w:r>
          </w:p>
        </w:tc>
        <w:tc>
          <w:tcPr>
            <w:tcW w:w="1814" w:type="dxa"/>
          </w:tcPr>
          <w:p w14:paraId="611042EB" w14:textId="1DCC2110" w:rsidR="00C717BE" w:rsidRPr="006D4AA9" w:rsidRDefault="00C717BE" w:rsidP="00E86091">
            <w:pPr>
              <w:pStyle w:val="TableText"/>
              <w:rPr>
                <w:rStyle w:val="Emphasis"/>
              </w:rPr>
            </w:pPr>
            <w:r w:rsidRPr="006D4AA9">
              <w:rPr>
                <w:rStyle w:val="Emphasis"/>
              </w:rPr>
              <w:t xml:space="preserve">Advena campbellii </w:t>
            </w:r>
          </w:p>
        </w:tc>
        <w:tc>
          <w:tcPr>
            <w:tcW w:w="1588" w:type="dxa"/>
          </w:tcPr>
          <w:p w14:paraId="47E40CB6" w14:textId="77777777" w:rsidR="00C717BE" w:rsidRPr="006D4AA9" w:rsidRDefault="00C717BE" w:rsidP="00E86091">
            <w:pPr>
              <w:pStyle w:val="TableText"/>
            </w:pPr>
            <w:r w:rsidRPr="006D4AA9">
              <w:t>Campbell’s keeled glass-snail</w:t>
            </w:r>
          </w:p>
        </w:tc>
        <w:tc>
          <w:tcPr>
            <w:tcW w:w="964" w:type="dxa"/>
          </w:tcPr>
          <w:p w14:paraId="12C87CB5" w14:textId="5760D6F0"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3064F662" w14:textId="77777777" w:rsidR="00C717BE" w:rsidRPr="006D4AA9" w:rsidRDefault="00C717BE" w:rsidP="00E86091">
            <w:pPr>
              <w:pStyle w:val="TableText"/>
            </w:pPr>
            <w:r w:rsidRPr="006D4AA9">
              <w:t>Presumed extinct</w:t>
            </w:r>
          </w:p>
        </w:tc>
        <w:tc>
          <w:tcPr>
            <w:tcW w:w="940" w:type="dxa"/>
          </w:tcPr>
          <w:p w14:paraId="2C4CE425" w14:textId="77777777" w:rsidR="00C717BE" w:rsidRPr="006D4AA9" w:rsidRDefault="00C717BE" w:rsidP="00E86091">
            <w:pPr>
              <w:pStyle w:val="TableText"/>
            </w:pPr>
            <w:r w:rsidRPr="006D4AA9">
              <w:t>500</w:t>
            </w:r>
          </w:p>
        </w:tc>
        <w:tc>
          <w:tcPr>
            <w:tcW w:w="940" w:type="dxa"/>
            <w:shd w:val="clear" w:color="auto" w:fill="auto"/>
          </w:tcPr>
          <w:p w14:paraId="1CD9316A" w14:textId="77777777" w:rsidR="00C717BE" w:rsidRPr="006D4AA9" w:rsidRDefault="00C717BE" w:rsidP="00E86091">
            <w:pPr>
              <w:pStyle w:val="TableText"/>
              <w:rPr>
                <w:rStyle w:val="Emphasis"/>
              </w:rPr>
            </w:pPr>
            <w:r w:rsidRPr="006D4AA9">
              <w:t>Unknown</w:t>
            </w:r>
          </w:p>
        </w:tc>
        <w:tc>
          <w:tcPr>
            <w:tcW w:w="938" w:type="dxa"/>
            <w:shd w:val="clear" w:color="auto" w:fill="auto"/>
          </w:tcPr>
          <w:p w14:paraId="53497E68" w14:textId="631209CD" w:rsidR="00C717BE" w:rsidRPr="006D4AA9" w:rsidRDefault="00596C31" w:rsidP="00E86091">
            <w:pPr>
              <w:pStyle w:val="TableText"/>
              <w:rPr>
                <w:rStyle w:val="Emphasis"/>
                <w:i w:val="0"/>
                <w:iCs w:val="0"/>
              </w:rPr>
            </w:pPr>
            <w:r w:rsidRPr="006D4AA9">
              <w:rPr>
                <w:rStyle w:val="Emphasis"/>
                <w:i w:val="0"/>
                <w:iCs w:val="0"/>
              </w:rPr>
              <w:t>n/a</w:t>
            </w:r>
          </w:p>
        </w:tc>
      </w:tr>
      <w:tr w:rsidR="00A7046A" w:rsidRPr="006D4AA9" w14:paraId="49CB9FCC" w14:textId="77777777" w:rsidTr="00A7046A">
        <w:tc>
          <w:tcPr>
            <w:tcW w:w="800" w:type="dxa"/>
            <w:vMerge/>
          </w:tcPr>
          <w:p w14:paraId="3FF7B5DA" w14:textId="77777777" w:rsidR="00C717BE" w:rsidRPr="006D4AA9" w:rsidRDefault="00C717BE" w:rsidP="00E86091">
            <w:pPr>
              <w:pStyle w:val="TableText"/>
              <w:rPr>
                <w:rStyle w:val="Emphasis"/>
              </w:rPr>
            </w:pPr>
          </w:p>
        </w:tc>
        <w:tc>
          <w:tcPr>
            <w:tcW w:w="1814" w:type="dxa"/>
          </w:tcPr>
          <w:p w14:paraId="5736B4B7" w14:textId="2F969C52" w:rsidR="00C717BE" w:rsidRPr="006D4AA9" w:rsidRDefault="00C717BE" w:rsidP="00E86091">
            <w:pPr>
              <w:pStyle w:val="TableText"/>
              <w:rPr>
                <w:rStyle w:val="Emphasis"/>
              </w:rPr>
            </w:pPr>
            <w:r w:rsidRPr="006D4AA9">
              <w:rPr>
                <w:rStyle w:val="Emphasis"/>
              </w:rPr>
              <w:t xml:space="preserve">Mathewsoconcha grayi (Advena grayi) </w:t>
            </w:r>
          </w:p>
        </w:tc>
        <w:tc>
          <w:tcPr>
            <w:tcW w:w="1588" w:type="dxa"/>
          </w:tcPr>
          <w:p w14:paraId="68BFB4BB" w14:textId="77777777" w:rsidR="00C717BE" w:rsidRPr="006D4AA9" w:rsidRDefault="00C717BE" w:rsidP="00E86091">
            <w:pPr>
              <w:pStyle w:val="TableText"/>
            </w:pPr>
            <w:r w:rsidRPr="006D4AA9">
              <w:t>Gray’s glass-snail</w:t>
            </w:r>
          </w:p>
        </w:tc>
        <w:tc>
          <w:tcPr>
            <w:tcW w:w="964" w:type="dxa"/>
          </w:tcPr>
          <w:p w14:paraId="1D856B7D" w14:textId="3922A9ED"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22795010" w14:textId="77777777" w:rsidR="00C717BE" w:rsidRPr="006D4AA9" w:rsidRDefault="00C717BE" w:rsidP="00E86091">
            <w:pPr>
              <w:pStyle w:val="TableText"/>
            </w:pPr>
            <w:r w:rsidRPr="006D4AA9">
              <w:t>Unknown</w:t>
            </w:r>
          </w:p>
        </w:tc>
        <w:tc>
          <w:tcPr>
            <w:tcW w:w="940" w:type="dxa"/>
          </w:tcPr>
          <w:p w14:paraId="23012B63" w14:textId="77777777" w:rsidR="00C717BE" w:rsidRPr="006D4AA9" w:rsidRDefault="00C717BE" w:rsidP="00E86091">
            <w:pPr>
              <w:pStyle w:val="TableText"/>
            </w:pPr>
            <w:r w:rsidRPr="006D4AA9">
              <w:t>5,000</w:t>
            </w:r>
          </w:p>
        </w:tc>
        <w:tc>
          <w:tcPr>
            <w:tcW w:w="940" w:type="dxa"/>
            <w:shd w:val="clear" w:color="auto" w:fill="auto"/>
          </w:tcPr>
          <w:p w14:paraId="7EEA49EE" w14:textId="77777777" w:rsidR="00C717BE" w:rsidRPr="006D4AA9" w:rsidRDefault="00C717BE" w:rsidP="00E86091">
            <w:pPr>
              <w:pStyle w:val="TableText"/>
              <w:rPr>
                <w:rStyle w:val="Emphasis"/>
                <w:i w:val="0"/>
                <w:iCs w:val="0"/>
              </w:rPr>
            </w:pPr>
            <w:r w:rsidRPr="006D4AA9">
              <w:rPr>
                <w:rStyle w:val="Emphasis"/>
                <w:i w:val="0"/>
                <w:iCs w:val="0"/>
              </w:rPr>
              <w:t>Unknown</w:t>
            </w:r>
          </w:p>
        </w:tc>
        <w:tc>
          <w:tcPr>
            <w:tcW w:w="938" w:type="dxa"/>
            <w:shd w:val="clear" w:color="auto" w:fill="auto"/>
          </w:tcPr>
          <w:p w14:paraId="7D232EE9" w14:textId="47E8DCFD" w:rsidR="00C717BE" w:rsidRPr="006D4AA9" w:rsidRDefault="00596C31" w:rsidP="00E86091">
            <w:pPr>
              <w:pStyle w:val="TableText"/>
              <w:rPr>
                <w:rStyle w:val="Emphasis"/>
              </w:rPr>
            </w:pPr>
            <w:r w:rsidRPr="006D4AA9">
              <w:rPr>
                <w:rStyle w:val="Emphasis"/>
                <w:i w:val="0"/>
                <w:iCs w:val="0"/>
              </w:rPr>
              <w:t>n/a</w:t>
            </w:r>
          </w:p>
        </w:tc>
      </w:tr>
      <w:tr w:rsidR="00A7046A" w:rsidRPr="006D4AA9" w14:paraId="4F3E20A6" w14:textId="77777777" w:rsidTr="00A7046A">
        <w:tc>
          <w:tcPr>
            <w:tcW w:w="800" w:type="dxa"/>
            <w:vMerge/>
          </w:tcPr>
          <w:p w14:paraId="02AD3135" w14:textId="77777777" w:rsidR="00C717BE" w:rsidRPr="006D4AA9" w:rsidRDefault="00C717BE" w:rsidP="00E86091">
            <w:pPr>
              <w:pStyle w:val="TableText"/>
              <w:rPr>
                <w:rStyle w:val="Emphasis"/>
              </w:rPr>
            </w:pPr>
          </w:p>
        </w:tc>
        <w:tc>
          <w:tcPr>
            <w:tcW w:w="1814" w:type="dxa"/>
          </w:tcPr>
          <w:p w14:paraId="23BE3864" w14:textId="6F614BFE" w:rsidR="00C717BE" w:rsidRPr="006D4AA9" w:rsidRDefault="00C717BE" w:rsidP="00E86091">
            <w:pPr>
              <w:pStyle w:val="TableText"/>
              <w:rPr>
                <w:rStyle w:val="Emphasis"/>
              </w:rPr>
            </w:pPr>
            <w:r w:rsidRPr="006D4AA9">
              <w:rPr>
                <w:rStyle w:val="Emphasis"/>
              </w:rPr>
              <w:t>Mathewsoconcha phillipii (Advena phillipii)</w:t>
            </w:r>
          </w:p>
        </w:tc>
        <w:tc>
          <w:tcPr>
            <w:tcW w:w="1588" w:type="dxa"/>
          </w:tcPr>
          <w:p w14:paraId="538621A7" w14:textId="77777777" w:rsidR="00C717BE" w:rsidRPr="006D4AA9" w:rsidRDefault="00C717BE" w:rsidP="00E86091">
            <w:pPr>
              <w:pStyle w:val="TableText"/>
            </w:pPr>
            <w:r w:rsidRPr="006D4AA9">
              <w:t>Phillip Island glass-snail</w:t>
            </w:r>
          </w:p>
        </w:tc>
        <w:tc>
          <w:tcPr>
            <w:tcW w:w="964" w:type="dxa"/>
          </w:tcPr>
          <w:p w14:paraId="5BC5EEE4" w14:textId="01DDC2CA"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536A77E5" w14:textId="494106F4" w:rsidR="00C717BE" w:rsidRPr="006D4AA9" w:rsidRDefault="000475F4" w:rsidP="00E86091">
            <w:pPr>
              <w:pStyle w:val="TableText"/>
            </w:pPr>
            <w:r w:rsidRPr="006D4AA9">
              <w:t>Presumed extinct</w:t>
            </w:r>
          </w:p>
        </w:tc>
        <w:tc>
          <w:tcPr>
            <w:tcW w:w="940" w:type="dxa"/>
          </w:tcPr>
          <w:p w14:paraId="36866894" w14:textId="5EB4A61D" w:rsidR="00C717BE" w:rsidRPr="006D4AA9" w:rsidRDefault="000475F4" w:rsidP="00E86091">
            <w:pPr>
              <w:pStyle w:val="TableText"/>
            </w:pPr>
            <w:r w:rsidRPr="006D4AA9">
              <w:t>Presumed extinct</w:t>
            </w:r>
          </w:p>
        </w:tc>
        <w:tc>
          <w:tcPr>
            <w:tcW w:w="940" w:type="dxa"/>
            <w:shd w:val="clear" w:color="auto" w:fill="auto"/>
          </w:tcPr>
          <w:p w14:paraId="5D66CE2E" w14:textId="77777777" w:rsidR="00C717BE" w:rsidRPr="006D4AA9" w:rsidRDefault="00C717BE" w:rsidP="00E86091">
            <w:pPr>
              <w:pStyle w:val="TableText"/>
              <w:rPr>
                <w:rStyle w:val="Emphasis"/>
              </w:rPr>
            </w:pPr>
            <w:r w:rsidRPr="006D4AA9">
              <w:t>n/a</w:t>
            </w:r>
          </w:p>
        </w:tc>
        <w:tc>
          <w:tcPr>
            <w:tcW w:w="938" w:type="dxa"/>
            <w:shd w:val="clear" w:color="auto" w:fill="auto"/>
          </w:tcPr>
          <w:p w14:paraId="4C00A170" w14:textId="354BB8CD" w:rsidR="00C717BE" w:rsidRPr="006D4AA9" w:rsidRDefault="00596C31" w:rsidP="00E86091">
            <w:pPr>
              <w:pStyle w:val="TableText"/>
              <w:rPr>
                <w:rStyle w:val="Emphasis"/>
              </w:rPr>
            </w:pPr>
            <w:r w:rsidRPr="006D4AA9">
              <w:rPr>
                <w:rStyle w:val="Emphasis"/>
                <w:i w:val="0"/>
                <w:iCs w:val="0"/>
              </w:rPr>
              <w:t>n/a</w:t>
            </w:r>
          </w:p>
        </w:tc>
      </w:tr>
      <w:tr w:rsidR="00A7046A" w:rsidRPr="006D4AA9" w14:paraId="71AF97B2" w14:textId="77777777" w:rsidTr="00A7046A">
        <w:tc>
          <w:tcPr>
            <w:tcW w:w="800" w:type="dxa"/>
            <w:vMerge/>
          </w:tcPr>
          <w:p w14:paraId="37F72EBA" w14:textId="77777777" w:rsidR="00C717BE" w:rsidRPr="006D4AA9" w:rsidRDefault="00C717BE" w:rsidP="00E86091">
            <w:pPr>
              <w:pStyle w:val="TableText"/>
              <w:rPr>
                <w:rStyle w:val="Emphasis"/>
              </w:rPr>
            </w:pPr>
          </w:p>
        </w:tc>
        <w:tc>
          <w:tcPr>
            <w:tcW w:w="1814" w:type="dxa"/>
          </w:tcPr>
          <w:p w14:paraId="1D776DC7" w14:textId="3D0D07F6" w:rsidR="00C717BE" w:rsidRPr="006D4AA9" w:rsidRDefault="00C717BE" w:rsidP="00E86091">
            <w:pPr>
              <w:pStyle w:val="TableText"/>
              <w:rPr>
                <w:rStyle w:val="Emphasis"/>
              </w:rPr>
            </w:pPr>
            <w:r w:rsidRPr="006D4AA9">
              <w:rPr>
                <w:rStyle w:val="Emphasis"/>
              </w:rPr>
              <w:t>Mathewsoconcha suteri (Advena suteri)</w:t>
            </w:r>
          </w:p>
        </w:tc>
        <w:tc>
          <w:tcPr>
            <w:tcW w:w="1588" w:type="dxa"/>
          </w:tcPr>
          <w:p w14:paraId="09BB2D3C" w14:textId="77777777" w:rsidR="00C717BE" w:rsidRPr="006D4AA9" w:rsidRDefault="00C717BE" w:rsidP="00E86091">
            <w:pPr>
              <w:pStyle w:val="TableText"/>
            </w:pPr>
            <w:r w:rsidRPr="006D4AA9">
              <w:t>Suter’s striped glass-snail</w:t>
            </w:r>
          </w:p>
        </w:tc>
        <w:tc>
          <w:tcPr>
            <w:tcW w:w="964" w:type="dxa"/>
          </w:tcPr>
          <w:p w14:paraId="6CC30447" w14:textId="3386831E"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1087FB73" w14:textId="77777777" w:rsidR="00C717BE" w:rsidRPr="006D4AA9" w:rsidRDefault="00C717BE" w:rsidP="00E86091">
            <w:pPr>
              <w:pStyle w:val="TableText"/>
            </w:pPr>
            <w:r w:rsidRPr="006D4AA9">
              <w:t>Unknown</w:t>
            </w:r>
          </w:p>
        </w:tc>
        <w:tc>
          <w:tcPr>
            <w:tcW w:w="940" w:type="dxa"/>
          </w:tcPr>
          <w:p w14:paraId="4BC634BB" w14:textId="77777777" w:rsidR="00C717BE" w:rsidRPr="006D4AA9" w:rsidRDefault="00C717BE" w:rsidP="00E86091">
            <w:pPr>
              <w:pStyle w:val="TableText"/>
            </w:pPr>
            <w:r w:rsidRPr="006D4AA9">
              <w:t>350</w:t>
            </w:r>
          </w:p>
        </w:tc>
        <w:tc>
          <w:tcPr>
            <w:tcW w:w="940" w:type="dxa"/>
            <w:shd w:val="clear" w:color="auto" w:fill="auto"/>
          </w:tcPr>
          <w:p w14:paraId="0DE1CE7E" w14:textId="77777777" w:rsidR="00C717BE" w:rsidRPr="006D4AA9" w:rsidRDefault="00C717BE" w:rsidP="00E86091">
            <w:pPr>
              <w:pStyle w:val="TableText"/>
            </w:pPr>
            <w:r w:rsidRPr="006D4AA9">
              <w:t>Unknown</w:t>
            </w:r>
          </w:p>
        </w:tc>
        <w:tc>
          <w:tcPr>
            <w:tcW w:w="938" w:type="dxa"/>
            <w:shd w:val="clear" w:color="auto" w:fill="auto"/>
          </w:tcPr>
          <w:p w14:paraId="2ABB621C" w14:textId="5A86E694" w:rsidR="00C717BE" w:rsidRPr="006D4AA9" w:rsidRDefault="00596C31" w:rsidP="00E86091">
            <w:pPr>
              <w:pStyle w:val="TableText"/>
              <w:rPr>
                <w:rStyle w:val="Emphasis"/>
              </w:rPr>
            </w:pPr>
            <w:r w:rsidRPr="006D4AA9">
              <w:rPr>
                <w:rStyle w:val="Emphasis"/>
                <w:i w:val="0"/>
                <w:iCs w:val="0"/>
              </w:rPr>
              <w:t>n/a</w:t>
            </w:r>
          </w:p>
        </w:tc>
      </w:tr>
      <w:tr w:rsidR="00A7046A" w:rsidRPr="006D4AA9" w14:paraId="526C1B5B" w14:textId="77777777" w:rsidTr="00A7046A">
        <w:tc>
          <w:tcPr>
            <w:tcW w:w="800" w:type="dxa"/>
            <w:vMerge/>
          </w:tcPr>
          <w:p w14:paraId="6A99F307" w14:textId="77777777" w:rsidR="00C717BE" w:rsidRPr="006D4AA9" w:rsidRDefault="00C717BE" w:rsidP="00E86091">
            <w:pPr>
              <w:pStyle w:val="TableText"/>
              <w:rPr>
                <w:rStyle w:val="Emphasis"/>
              </w:rPr>
            </w:pPr>
          </w:p>
        </w:tc>
        <w:tc>
          <w:tcPr>
            <w:tcW w:w="1814" w:type="dxa"/>
          </w:tcPr>
          <w:p w14:paraId="785B8B76" w14:textId="4DE879EA" w:rsidR="00C717BE" w:rsidRPr="006D4AA9" w:rsidRDefault="00C717BE" w:rsidP="00E86091">
            <w:pPr>
              <w:pStyle w:val="TableText"/>
              <w:rPr>
                <w:rStyle w:val="Emphasis"/>
              </w:rPr>
            </w:pPr>
            <w:r w:rsidRPr="006D4AA9">
              <w:rPr>
                <w:rStyle w:val="Emphasis"/>
              </w:rPr>
              <w:t>Quintalia stoddartii (Advena stoddartii)</w:t>
            </w:r>
          </w:p>
        </w:tc>
        <w:tc>
          <w:tcPr>
            <w:tcW w:w="1588" w:type="dxa"/>
          </w:tcPr>
          <w:p w14:paraId="6B021B2F" w14:textId="77777777" w:rsidR="00C717BE" w:rsidRPr="006D4AA9" w:rsidRDefault="00C717BE" w:rsidP="00E86091">
            <w:pPr>
              <w:pStyle w:val="TableText"/>
            </w:pPr>
            <w:r w:rsidRPr="006D4AA9">
              <w:t>Stoddart’s glass-snail</w:t>
            </w:r>
          </w:p>
        </w:tc>
        <w:tc>
          <w:tcPr>
            <w:tcW w:w="964" w:type="dxa"/>
          </w:tcPr>
          <w:p w14:paraId="4AD9DAE0" w14:textId="4A60F788"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22AEA682" w14:textId="5355A0D1" w:rsidR="00C717BE" w:rsidRPr="006D4AA9" w:rsidRDefault="000475F4" w:rsidP="00E86091">
            <w:pPr>
              <w:pStyle w:val="TableText"/>
            </w:pPr>
            <w:r w:rsidRPr="006D4AA9">
              <w:t>Presumed extinct</w:t>
            </w:r>
          </w:p>
        </w:tc>
        <w:tc>
          <w:tcPr>
            <w:tcW w:w="940" w:type="dxa"/>
          </w:tcPr>
          <w:p w14:paraId="2136889E" w14:textId="17075C8D" w:rsidR="00C717BE" w:rsidRPr="006D4AA9" w:rsidRDefault="000475F4" w:rsidP="00E86091">
            <w:pPr>
              <w:pStyle w:val="TableText"/>
            </w:pPr>
            <w:r w:rsidRPr="006D4AA9">
              <w:t>Presumed extinct</w:t>
            </w:r>
          </w:p>
        </w:tc>
        <w:tc>
          <w:tcPr>
            <w:tcW w:w="940" w:type="dxa"/>
            <w:shd w:val="clear" w:color="auto" w:fill="auto"/>
          </w:tcPr>
          <w:p w14:paraId="4423E280" w14:textId="77777777" w:rsidR="00C717BE" w:rsidRPr="006D4AA9" w:rsidRDefault="00C717BE" w:rsidP="00E86091">
            <w:pPr>
              <w:pStyle w:val="TableText"/>
              <w:rPr>
                <w:rStyle w:val="Emphasis"/>
                <w:i w:val="0"/>
                <w:iCs w:val="0"/>
              </w:rPr>
            </w:pPr>
            <w:r w:rsidRPr="006D4AA9">
              <w:rPr>
                <w:rStyle w:val="Emphasis"/>
                <w:i w:val="0"/>
                <w:iCs w:val="0"/>
              </w:rPr>
              <w:t>n/a</w:t>
            </w:r>
          </w:p>
        </w:tc>
        <w:tc>
          <w:tcPr>
            <w:tcW w:w="938" w:type="dxa"/>
            <w:shd w:val="clear" w:color="auto" w:fill="auto"/>
          </w:tcPr>
          <w:p w14:paraId="2FB51ED2" w14:textId="11932169" w:rsidR="00C717BE" w:rsidRPr="006D4AA9" w:rsidRDefault="00596C31" w:rsidP="00E86091">
            <w:pPr>
              <w:pStyle w:val="TableText"/>
              <w:rPr>
                <w:rStyle w:val="Emphasis"/>
              </w:rPr>
            </w:pPr>
            <w:r w:rsidRPr="006D4AA9">
              <w:rPr>
                <w:rStyle w:val="Emphasis"/>
                <w:i w:val="0"/>
                <w:iCs w:val="0"/>
              </w:rPr>
              <w:t>n/a</w:t>
            </w:r>
          </w:p>
        </w:tc>
      </w:tr>
      <w:tr w:rsidR="00A7046A" w:rsidRPr="006D4AA9" w14:paraId="30505A4D" w14:textId="77777777" w:rsidTr="00063998">
        <w:tc>
          <w:tcPr>
            <w:tcW w:w="800" w:type="dxa"/>
            <w:vMerge w:val="restart"/>
          </w:tcPr>
          <w:p w14:paraId="209343ED" w14:textId="0ADCA346" w:rsidR="00C717BE" w:rsidRPr="006D4AA9" w:rsidRDefault="00C717BE" w:rsidP="00E86091">
            <w:pPr>
              <w:pStyle w:val="TableText"/>
            </w:pPr>
            <w:r w:rsidRPr="006D4AA9">
              <w:t>Reptiles</w:t>
            </w:r>
          </w:p>
        </w:tc>
        <w:tc>
          <w:tcPr>
            <w:tcW w:w="1814" w:type="dxa"/>
          </w:tcPr>
          <w:p w14:paraId="3FC19E3B" w14:textId="51D62D43" w:rsidR="00C717BE" w:rsidRPr="006D4AA9" w:rsidRDefault="00C717BE" w:rsidP="00E86091">
            <w:pPr>
              <w:pStyle w:val="TableText"/>
              <w:rPr>
                <w:rStyle w:val="Emphasis"/>
              </w:rPr>
            </w:pPr>
            <w:r w:rsidRPr="006D4AA9">
              <w:rPr>
                <w:rStyle w:val="Emphasis"/>
              </w:rPr>
              <w:t>Christinus guentheri</w:t>
            </w:r>
          </w:p>
        </w:tc>
        <w:tc>
          <w:tcPr>
            <w:tcW w:w="1588" w:type="dxa"/>
          </w:tcPr>
          <w:p w14:paraId="01E02104" w14:textId="77777777" w:rsidR="00C717BE" w:rsidRPr="006D4AA9" w:rsidRDefault="00C717BE" w:rsidP="00E86091">
            <w:pPr>
              <w:pStyle w:val="TableText"/>
            </w:pPr>
            <w:r w:rsidRPr="006D4AA9">
              <w:t>Lord Howe Island gecko</w:t>
            </w:r>
          </w:p>
        </w:tc>
        <w:tc>
          <w:tcPr>
            <w:tcW w:w="964" w:type="dxa"/>
          </w:tcPr>
          <w:p w14:paraId="0E5F594B" w14:textId="77777777" w:rsidR="00C717BE" w:rsidRPr="006D4AA9" w:rsidRDefault="00C717BE" w:rsidP="00E86091">
            <w:pPr>
              <w:pStyle w:val="TableText"/>
            </w:pPr>
            <w:r w:rsidRPr="006D4AA9">
              <w:t>Vulnerable</w:t>
            </w:r>
          </w:p>
        </w:tc>
        <w:tc>
          <w:tcPr>
            <w:tcW w:w="1077" w:type="dxa"/>
            <w:tcMar>
              <w:left w:w="108" w:type="dxa"/>
              <w:right w:w="108" w:type="dxa"/>
            </w:tcMar>
          </w:tcPr>
          <w:p w14:paraId="7AF1469F" w14:textId="77777777" w:rsidR="00C717BE" w:rsidRPr="006D4AA9" w:rsidRDefault="00C717BE" w:rsidP="00E86091">
            <w:pPr>
              <w:pStyle w:val="TableText"/>
            </w:pPr>
            <w:r w:rsidRPr="006D4AA9">
              <w:t>176000</w:t>
            </w:r>
          </w:p>
        </w:tc>
        <w:tc>
          <w:tcPr>
            <w:tcW w:w="940" w:type="dxa"/>
          </w:tcPr>
          <w:p w14:paraId="152F3155" w14:textId="77777777" w:rsidR="00C717BE" w:rsidRPr="006D4AA9" w:rsidRDefault="00C717BE" w:rsidP="00E86091">
            <w:pPr>
              <w:pStyle w:val="TableText"/>
            </w:pPr>
            <w:r w:rsidRPr="006D4AA9">
              <w:t>176000</w:t>
            </w:r>
          </w:p>
        </w:tc>
        <w:tc>
          <w:tcPr>
            <w:tcW w:w="940" w:type="dxa"/>
            <w:shd w:val="clear" w:color="auto" w:fill="FDAE61"/>
          </w:tcPr>
          <w:p w14:paraId="4E844F30" w14:textId="77777777" w:rsidR="00C717BE" w:rsidRPr="006D4AA9" w:rsidRDefault="00C717BE" w:rsidP="00E86091">
            <w:pPr>
              <w:pStyle w:val="TableText"/>
              <w:rPr>
                <w:rStyle w:val="Emphasis"/>
              </w:rPr>
            </w:pPr>
            <w:r w:rsidRPr="006D4AA9">
              <w:t>Stable</w:t>
            </w:r>
          </w:p>
        </w:tc>
        <w:tc>
          <w:tcPr>
            <w:tcW w:w="938" w:type="dxa"/>
            <w:shd w:val="clear" w:color="auto" w:fill="auto"/>
          </w:tcPr>
          <w:p w14:paraId="44DEBEF3" w14:textId="77777777" w:rsidR="00C717BE" w:rsidRPr="006D4AA9" w:rsidRDefault="00C717BE" w:rsidP="00E86091">
            <w:pPr>
              <w:pStyle w:val="TableText"/>
              <w:rPr>
                <w:rStyle w:val="Emphasis"/>
              </w:rPr>
            </w:pPr>
            <w:r w:rsidRPr="006D4AA9">
              <w:t>Medium</w:t>
            </w:r>
          </w:p>
        </w:tc>
      </w:tr>
      <w:tr w:rsidR="00A7046A" w:rsidRPr="006D4AA9" w14:paraId="03E295A0" w14:textId="77777777" w:rsidTr="00063998">
        <w:tc>
          <w:tcPr>
            <w:tcW w:w="800" w:type="dxa"/>
            <w:vMerge/>
          </w:tcPr>
          <w:p w14:paraId="57727A9C" w14:textId="77777777" w:rsidR="00C717BE" w:rsidRPr="006D4AA9" w:rsidRDefault="00C717BE" w:rsidP="00E86091">
            <w:pPr>
              <w:pStyle w:val="TableText"/>
            </w:pPr>
          </w:p>
        </w:tc>
        <w:tc>
          <w:tcPr>
            <w:tcW w:w="1814" w:type="dxa"/>
          </w:tcPr>
          <w:p w14:paraId="15A516A4" w14:textId="3E978FBF" w:rsidR="00C717BE" w:rsidRPr="006D4AA9" w:rsidRDefault="00C717BE" w:rsidP="00E86091">
            <w:pPr>
              <w:pStyle w:val="TableText"/>
              <w:rPr>
                <w:rStyle w:val="Emphasis"/>
              </w:rPr>
            </w:pPr>
            <w:r w:rsidRPr="006D4AA9">
              <w:rPr>
                <w:rStyle w:val="Emphasis"/>
              </w:rPr>
              <w:t>Oligosoma lichenigerum</w:t>
            </w:r>
          </w:p>
        </w:tc>
        <w:tc>
          <w:tcPr>
            <w:tcW w:w="1588" w:type="dxa"/>
          </w:tcPr>
          <w:p w14:paraId="79623CCF" w14:textId="77777777" w:rsidR="00C717BE" w:rsidRPr="006D4AA9" w:rsidRDefault="00C717BE" w:rsidP="00E86091">
            <w:pPr>
              <w:pStyle w:val="TableText"/>
            </w:pPr>
            <w:r w:rsidRPr="006D4AA9">
              <w:t>Lord Howe Island skink</w:t>
            </w:r>
          </w:p>
        </w:tc>
        <w:tc>
          <w:tcPr>
            <w:tcW w:w="964" w:type="dxa"/>
          </w:tcPr>
          <w:p w14:paraId="48C3C9FC" w14:textId="77777777" w:rsidR="00C717BE" w:rsidRPr="006D4AA9" w:rsidRDefault="00C717BE" w:rsidP="00E86091">
            <w:pPr>
              <w:pStyle w:val="TableText"/>
            </w:pPr>
            <w:r w:rsidRPr="006D4AA9">
              <w:t>Vulnerable</w:t>
            </w:r>
            <w:r w:rsidRPr="006D4AA9" w:rsidDel="00F81541">
              <w:t xml:space="preserve"> </w:t>
            </w:r>
          </w:p>
        </w:tc>
        <w:tc>
          <w:tcPr>
            <w:tcW w:w="1077" w:type="dxa"/>
            <w:tcMar>
              <w:left w:w="108" w:type="dxa"/>
              <w:right w:w="108" w:type="dxa"/>
            </w:tcMar>
          </w:tcPr>
          <w:p w14:paraId="1A289AE5" w14:textId="742E98B3" w:rsidR="00C717BE" w:rsidRPr="006D4AA9" w:rsidRDefault="00C1674B" w:rsidP="00E86091">
            <w:pPr>
              <w:pStyle w:val="TableText"/>
            </w:pPr>
            <w:r w:rsidRPr="006D4AA9">
              <w:t>Unknown</w:t>
            </w:r>
          </w:p>
        </w:tc>
        <w:tc>
          <w:tcPr>
            <w:tcW w:w="940" w:type="dxa"/>
          </w:tcPr>
          <w:p w14:paraId="22CB0E92" w14:textId="77777777" w:rsidR="00C717BE" w:rsidRPr="006D4AA9" w:rsidRDefault="00C717BE" w:rsidP="00E86091">
            <w:pPr>
              <w:pStyle w:val="TableText"/>
            </w:pPr>
            <w:r w:rsidRPr="006D4AA9">
              <w:t>7000</w:t>
            </w:r>
          </w:p>
        </w:tc>
        <w:tc>
          <w:tcPr>
            <w:tcW w:w="940" w:type="dxa"/>
            <w:shd w:val="clear" w:color="auto" w:fill="FDAE61"/>
          </w:tcPr>
          <w:p w14:paraId="62FAC689" w14:textId="23DE5DD6" w:rsidR="00C717BE" w:rsidRPr="006D4AA9" w:rsidRDefault="00C717BE" w:rsidP="00E86091">
            <w:pPr>
              <w:pStyle w:val="TableText"/>
              <w:rPr>
                <w:rStyle w:val="Emphasis"/>
              </w:rPr>
            </w:pPr>
            <w:r w:rsidRPr="006D4AA9">
              <w:t>Stable</w:t>
            </w:r>
            <w:r w:rsidR="00247DF0" w:rsidRPr="006D4AA9">
              <w:t xml:space="preserve"> </w:t>
            </w:r>
            <w:r w:rsidR="00247DF0" w:rsidRPr="006D4AA9">
              <w:rPr>
                <w:b/>
                <w:vertAlign w:val="superscript"/>
              </w:rPr>
              <w:t>b</w:t>
            </w:r>
          </w:p>
        </w:tc>
        <w:tc>
          <w:tcPr>
            <w:tcW w:w="938" w:type="dxa"/>
            <w:shd w:val="clear" w:color="auto" w:fill="auto"/>
          </w:tcPr>
          <w:p w14:paraId="499F6B42" w14:textId="77777777" w:rsidR="00C717BE" w:rsidRPr="006D4AA9" w:rsidRDefault="00C717BE" w:rsidP="00E86091">
            <w:pPr>
              <w:pStyle w:val="TableText"/>
              <w:rPr>
                <w:rStyle w:val="Emphasis"/>
              </w:rPr>
            </w:pPr>
            <w:r w:rsidRPr="006D4AA9">
              <w:t>Low</w:t>
            </w:r>
          </w:p>
        </w:tc>
      </w:tr>
      <w:tr w:rsidR="00A7046A" w:rsidRPr="006D4AA9" w14:paraId="38D1E7F1" w14:textId="77777777" w:rsidTr="0019211C">
        <w:tc>
          <w:tcPr>
            <w:tcW w:w="800" w:type="dxa"/>
            <w:vMerge w:val="restart"/>
          </w:tcPr>
          <w:p w14:paraId="642AFE07" w14:textId="75CEFCB4" w:rsidR="00C717BE" w:rsidRPr="006D4AA9" w:rsidRDefault="00C717BE" w:rsidP="00E86091">
            <w:pPr>
              <w:pStyle w:val="TableText"/>
              <w:rPr>
                <w:rStyle w:val="Emphasis"/>
              </w:rPr>
            </w:pPr>
            <w:r w:rsidRPr="006D4AA9">
              <w:t>Birds</w:t>
            </w:r>
          </w:p>
        </w:tc>
        <w:tc>
          <w:tcPr>
            <w:tcW w:w="1814" w:type="dxa"/>
          </w:tcPr>
          <w:p w14:paraId="112F5117" w14:textId="087AA57A" w:rsidR="00C717BE" w:rsidRPr="006D4AA9" w:rsidRDefault="00C717BE" w:rsidP="00E86091">
            <w:pPr>
              <w:pStyle w:val="TableText"/>
              <w:rPr>
                <w:rStyle w:val="Emphasis"/>
              </w:rPr>
            </w:pPr>
            <w:r w:rsidRPr="006D4AA9">
              <w:rPr>
                <w:rStyle w:val="Emphasis"/>
              </w:rPr>
              <w:t>Cyanoramphus cookii</w:t>
            </w:r>
          </w:p>
        </w:tc>
        <w:tc>
          <w:tcPr>
            <w:tcW w:w="1588" w:type="dxa"/>
          </w:tcPr>
          <w:p w14:paraId="5F469EF8" w14:textId="77777777" w:rsidR="00C717BE" w:rsidRPr="006D4AA9" w:rsidRDefault="00C717BE" w:rsidP="00E86091">
            <w:pPr>
              <w:pStyle w:val="TableText"/>
            </w:pPr>
            <w:r w:rsidRPr="006D4AA9">
              <w:t>Norfolk Island green parrot</w:t>
            </w:r>
          </w:p>
        </w:tc>
        <w:tc>
          <w:tcPr>
            <w:tcW w:w="964" w:type="dxa"/>
          </w:tcPr>
          <w:p w14:paraId="334D721A" w14:textId="77777777" w:rsidR="00C717BE" w:rsidRPr="006D4AA9" w:rsidRDefault="00C717BE" w:rsidP="00E86091">
            <w:pPr>
              <w:pStyle w:val="TableText"/>
            </w:pPr>
            <w:r w:rsidRPr="006D4AA9">
              <w:t>Endangered</w:t>
            </w:r>
            <w:r w:rsidRPr="006D4AA9" w:rsidDel="00ED216D">
              <w:t xml:space="preserve"> </w:t>
            </w:r>
          </w:p>
        </w:tc>
        <w:tc>
          <w:tcPr>
            <w:tcW w:w="1077" w:type="dxa"/>
            <w:tcMar>
              <w:left w:w="108" w:type="dxa"/>
              <w:right w:w="108" w:type="dxa"/>
            </w:tcMar>
          </w:tcPr>
          <w:p w14:paraId="3D1F1966" w14:textId="77777777" w:rsidR="00C717BE" w:rsidRPr="006D4AA9" w:rsidRDefault="00C717BE" w:rsidP="00E86091">
            <w:pPr>
              <w:pStyle w:val="TableText"/>
            </w:pPr>
            <w:r w:rsidRPr="006D4AA9">
              <w:t>240</w:t>
            </w:r>
          </w:p>
        </w:tc>
        <w:tc>
          <w:tcPr>
            <w:tcW w:w="940" w:type="dxa"/>
          </w:tcPr>
          <w:p w14:paraId="6D1E429B" w14:textId="77777777" w:rsidR="00C717BE" w:rsidRPr="006D4AA9" w:rsidRDefault="00C717BE" w:rsidP="00E86091">
            <w:pPr>
              <w:pStyle w:val="TableText"/>
            </w:pPr>
            <w:r w:rsidRPr="006D4AA9">
              <w:t>438 (270–606)</w:t>
            </w:r>
          </w:p>
        </w:tc>
        <w:tc>
          <w:tcPr>
            <w:tcW w:w="940" w:type="dxa"/>
            <w:shd w:val="clear" w:color="auto" w:fill="A6D96A"/>
          </w:tcPr>
          <w:p w14:paraId="3CEE2B5F" w14:textId="77777777" w:rsidR="00C717BE" w:rsidRPr="006D4AA9" w:rsidRDefault="00C717BE" w:rsidP="00E86091">
            <w:pPr>
              <w:pStyle w:val="TableText"/>
              <w:rPr>
                <w:rStyle w:val="Emphasis"/>
              </w:rPr>
            </w:pPr>
            <w:r w:rsidRPr="006D4AA9">
              <w:t>Increase</w:t>
            </w:r>
          </w:p>
        </w:tc>
        <w:tc>
          <w:tcPr>
            <w:tcW w:w="938" w:type="dxa"/>
            <w:shd w:val="clear" w:color="auto" w:fill="auto"/>
          </w:tcPr>
          <w:p w14:paraId="1802A71E" w14:textId="77777777" w:rsidR="00C717BE" w:rsidRPr="006D4AA9" w:rsidRDefault="00C717BE" w:rsidP="00E86091">
            <w:pPr>
              <w:pStyle w:val="TableText"/>
              <w:rPr>
                <w:rStyle w:val="Emphasis"/>
              </w:rPr>
            </w:pPr>
            <w:r w:rsidRPr="006D4AA9">
              <w:t>Medium</w:t>
            </w:r>
          </w:p>
        </w:tc>
      </w:tr>
      <w:tr w:rsidR="00A7046A" w:rsidRPr="006D4AA9" w14:paraId="2CA0F92F" w14:textId="77777777" w:rsidTr="00063998">
        <w:tc>
          <w:tcPr>
            <w:tcW w:w="800" w:type="dxa"/>
            <w:vMerge/>
          </w:tcPr>
          <w:p w14:paraId="40A7341D" w14:textId="77777777" w:rsidR="00C717BE" w:rsidRPr="006D4AA9" w:rsidRDefault="00C717BE" w:rsidP="00E86091">
            <w:pPr>
              <w:pStyle w:val="TableText"/>
              <w:rPr>
                <w:rStyle w:val="Emphasis"/>
              </w:rPr>
            </w:pPr>
          </w:p>
        </w:tc>
        <w:tc>
          <w:tcPr>
            <w:tcW w:w="1814" w:type="dxa"/>
          </w:tcPr>
          <w:p w14:paraId="67BBCB4F" w14:textId="06B74A3A" w:rsidR="00C717BE" w:rsidRPr="006D4AA9" w:rsidRDefault="00C717BE" w:rsidP="00E86091">
            <w:pPr>
              <w:pStyle w:val="TableText"/>
              <w:rPr>
                <w:rStyle w:val="Emphasis"/>
              </w:rPr>
            </w:pPr>
            <w:r w:rsidRPr="006D4AA9">
              <w:rPr>
                <w:rStyle w:val="Emphasis"/>
              </w:rPr>
              <w:t>Ninox novaeseelandiae undulata</w:t>
            </w:r>
          </w:p>
        </w:tc>
        <w:tc>
          <w:tcPr>
            <w:tcW w:w="1588" w:type="dxa"/>
          </w:tcPr>
          <w:p w14:paraId="2A738FD5" w14:textId="77777777" w:rsidR="00C717BE" w:rsidRPr="006D4AA9" w:rsidRDefault="00C717BE" w:rsidP="00E86091">
            <w:pPr>
              <w:pStyle w:val="TableText"/>
            </w:pPr>
            <w:r w:rsidRPr="006D4AA9">
              <w:t>Norfolk Island morepork, boobook owl</w:t>
            </w:r>
          </w:p>
        </w:tc>
        <w:tc>
          <w:tcPr>
            <w:tcW w:w="964" w:type="dxa"/>
          </w:tcPr>
          <w:p w14:paraId="2E61BB11" w14:textId="77777777" w:rsidR="00C717BE" w:rsidRPr="006D4AA9" w:rsidRDefault="00C717BE" w:rsidP="00E86091">
            <w:pPr>
              <w:pStyle w:val="TableText"/>
            </w:pPr>
            <w:r w:rsidRPr="006D4AA9">
              <w:t>Endangered</w:t>
            </w:r>
            <w:r w:rsidRPr="006D4AA9" w:rsidDel="00ED216D">
              <w:t xml:space="preserve"> </w:t>
            </w:r>
          </w:p>
        </w:tc>
        <w:tc>
          <w:tcPr>
            <w:tcW w:w="1077" w:type="dxa"/>
            <w:tcMar>
              <w:left w:w="108" w:type="dxa"/>
              <w:right w:w="108" w:type="dxa"/>
            </w:tcMar>
          </w:tcPr>
          <w:p w14:paraId="76524919" w14:textId="77777777" w:rsidR="00C717BE" w:rsidRPr="006D4AA9" w:rsidRDefault="00C717BE" w:rsidP="00E86091">
            <w:pPr>
              <w:pStyle w:val="TableText"/>
            </w:pPr>
            <w:r w:rsidRPr="006D4AA9">
              <w:t>40</w:t>
            </w:r>
          </w:p>
        </w:tc>
        <w:tc>
          <w:tcPr>
            <w:tcW w:w="940" w:type="dxa"/>
          </w:tcPr>
          <w:p w14:paraId="4DCB40B0" w14:textId="77777777" w:rsidR="00C717BE" w:rsidRPr="006D4AA9" w:rsidRDefault="00C717BE" w:rsidP="00E86091">
            <w:pPr>
              <w:pStyle w:val="TableText"/>
            </w:pPr>
            <w:r w:rsidRPr="006D4AA9">
              <w:t>25 (20–30)</w:t>
            </w:r>
          </w:p>
        </w:tc>
        <w:tc>
          <w:tcPr>
            <w:tcW w:w="940" w:type="dxa"/>
            <w:shd w:val="clear" w:color="auto" w:fill="D7191C"/>
          </w:tcPr>
          <w:p w14:paraId="097D7C7A" w14:textId="77777777" w:rsidR="00C717BE" w:rsidRPr="006D4AA9" w:rsidRDefault="00C717BE" w:rsidP="00E86091">
            <w:pPr>
              <w:pStyle w:val="TableText"/>
              <w:rPr>
                <w:rStyle w:val="Emphasis"/>
              </w:rPr>
            </w:pPr>
            <w:r w:rsidRPr="006D4AA9">
              <w:rPr>
                <w:color w:val="FFFFFF" w:themeColor="background1"/>
              </w:rPr>
              <w:t>Decrease</w:t>
            </w:r>
          </w:p>
        </w:tc>
        <w:tc>
          <w:tcPr>
            <w:tcW w:w="938" w:type="dxa"/>
            <w:shd w:val="clear" w:color="auto" w:fill="auto"/>
          </w:tcPr>
          <w:p w14:paraId="2E1D144F" w14:textId="77777777" w:rsidR="00C717BE" w:rsidRPr="006D4AA9" w:rsidRDefault="00C717BE" w:rsidP="00E86091">
            <w:pPr>
              <w:pStyle w:val="TableText"/>
              <w:rPr>
                <w:rStyle w:val="Emphasis"/>
              </w:rPr>
            </w:pPr>
            <w:r w:rsidRPr="006D4AA9">
              <w:t>Medium</w:t>
            </w:r>
          </w:p>
        </w:tc>
      </w:tr>
      <w:tr w:rsidR="00A7046A" w:rsidRPr="006D4AA9" w14:paraId="6E12A6AD" w14:textId="77777777" w:rsidTr="00AC298A">
        <w:tc>
          <w:tcPr>
            <w:tcW w:w="800" w:type="dxa"/>
            <w:vMerge/>
          </w:tcPr>
          <w:p w14:paraId="0F384660" w14:textId="77777777" w:rsidR="00C717BE" w:rsidRPr="006D4AA9" w:rsidRDefault="00C717BE" w:rsidP="00E86091">
            <w:pPr>
              <w:pStyle w:val="TableText"/>
              <w:rPr>
                <w:rStyle w:val="Emphasis"/>
              </w:rPr>
            </w:pPr>
          </w:p>
        </w:tc>
        <w:tc>
          <w:tcPr>
            <w:tcW w:w="1814" w:type="dxa"/>
          </w:tcPr>
          <w:p w14:paraId="36845BCA" w14:textId="529DEA74" w:rsidR="00C717BE" w:rsidRPr="006D4AA9" w:rsidRDefault="00C717BE" w:rsidP="00E86091">
            <w:pPr>
              <w:pStyle w:val="TableText"/>
              <w:rPr>
                <w:rStyle w:val="Emphasis"/>
              </w:rPr>
            </w:pPr>
            <w:r w:rsidRPr="006D4AA9">
              <w:rPr>
                <w:rStyle w:val="Emphasis"/>
              </w:rPr>
              <w:t>Pachycephala pectoralis xanthoprocta</w:t>
            </w:r>
          </w:p>
        </w:tc>
        <w:tc>
          <w:tcPr>
            <w:tcW w:w="1588" w:type="dxa"/>
          </w:tcPr>
          <w:p w14:paraId="0EC21473" w14:textId="77777777" w:rsidR="00C717BE" w:rsidRPr="006D4AA9" w:rsidRDefault="00C717BE" w:rsidP="00E86091">
            <w:pPr>
              <w:pStyle w:val="TableText"/>
            </w:pPr>
            <w:r w:rsidRPr="006D4AA9">
              <w:t>Norfolk Island golden whistler, tamey</w:t>
            </w:r>
          </w:p>
        </w:tc>
        <w:tc>
          <w:tcPr>
            <w:tcW w:w="964" w:type="dxa"/>
          </w:tcPr>
          <w:p w14:paraId="46973EDE" w14:textId="77777777" w:rsidR="00C717BE" w:rsidRPr="006D4AA9" w:rsidRDefault="00C717BE" w:rsidP="00E86091">
            <w:pPr>
              <w:pStyle w:val="TableText"/>
            </w:pPr>
            <w:r w:rsidRPr="006D4AA9">
              <w:t>Vulnerable</w:t>
            </w:r>
            <w:r w:rsidRPr="006D4AA9" w:rsidDel="00F81541">
              <w:t xml:space="preserve"> </w:t>
            </w:r>
          </w:p>
        </w:tc>
        <w:tc>
          <w:tcPr>
            <w:tcW w:w="1077" w:type="dxa"/>
            <w:tcMar>
              <w:left w:w="108" w:type="dxa"/>
              <w:right w:w="108" w:type="dxa"/>
            </w:tcMar>
          </w:tcPr>
          <w:p w14:paraId="3353A23E" w14:textId="77777777" w:rsidR="00C717BE" w:rsidRPr="006D4AA9" w:rsidRDefault="00C717BE" w:rsidP="00E86091">
            <w:pPr>
              <w:pStyle w:val="TableText"/>
            </w:pPr>
            <w:r w:rsidRPr="006D4AA9">
              <w:t>2300</w:t>
            </w:r>
          </w:p>
        </w:tc>
        <w:tc>
          <w:tcPr>
            <w:tcW w:w="940" w:type="dxa"/>
          </w:tcPr>
          <w:p w14:paraId="2A83E4F7" w14:textId="77777777" w:rsidR="00C717BE" w:rsidRPr="006D4AA9" w:rsidRDefault="00C717BE" w:rsidP="00E86091">
            <w:pPr>
              <w:pStyle w:val="TableText"/>
            </w:pPr>
            <w:r w:rsidRPr="006D4AA9">
              <w:t>1671 (1372–1970)</w:t>
            </w:r>
          </w:p>
        </w:tc>
        <w:tc>
          <w:tcPr>
            <w:tcW w:w="940" w:type="dxa"/>
            <w:shd w:val="clear" w:color="auto" w:fill="FDAE61"/>
          </w:tcPr>
          <w:p w14:paraId="20F3934D" w14:textId="77777777" w:rsidR="00C717BE" w:rsidRPr="006D4AA9" w:rsidRDefault="00C717BE" w:rsidP="00E86091">
            <w:pPr>
              <w:pStyle w:val="TableText"/>
              <w:rPr>
                <w:rStyle w:val="Emphasis"/>
              </w:rPr>
            </w:pPr>
            <w:r w:rsidRPr="006D4AA9">
              <w:t>Stable or decrease</w:t>
            </w:r>
          </w:p>
        </w:tc>
        <w:tc>
          <w:tcPr>
            <w:tcW w:w="938" w:type="dxa"/>
            <w:shd w:val="clear" w:color="auto" w:fill="auto"/>
          </w:tcPr>
          <w:p w14:paraId="3B66B3F6" w14:textId="77777777" w:rsidR="00C717BE" w:rsidRPr="006D4AA9" w:rsidRDefault="00C717BE" w:rsidP="00E86091">
            <w:pPr>
              <w:pStyle w:val="TableText"/>
              <w:rPr>
                <w:rStyle w:val="Emphasis"/>
              </w:rPr>
            </w:pPr>
            <w:r w:rsidRPr="006D4AA9">
              <w:t>Low</w:t>
            </w:r>
          </w:p>
        </w:tc>
      </w:tr>
      <w:tr w:rsidR="00A7046A" w:rsidRPr="006D4AA9" w14:paraId="21CF1F1C" w14:textId="77777777" w:rsidTr="00063998">
        <w:tc>
          <w:tcPr>
            <w:tcW w:w="800" w:type="dxa"/>
            <w:vMerge/>
          </w:tcPr>
          <w:p w14:paraId="596FFED0" w14:textId="77777777" w:rsidR="00C717BE" w:rsidRPr="006D4AA9" w:rsidRDefault="00C717BE" w:rsidP="00E86091">
            <w:pPr>
              <w:pStyle w:val="TableText"/>
              <w:rPr>
                <w:rStyle w:val="Emphasis"/>
              </w:rPr>
            </w:pPr>
          </w:p>
        </w:tc>
        <w:tc>
          <w:tcPr>
            <w:tcW w:w="1814" w:type="dxa"/>
          </w:tcPr>
          <w:p w14:paraId="5C913188" w14:textId="5DF6A049" w:rsidR="00C717BE" w:rsidRPr="006D4AA9" w:rsidRDefault="00C717BE" w:rsidP="00E86091">
            <w:pPr>
              <w:pStyle w:val="TableText"/>
              <w:rPr>
                <w:rStyle w:val="Emphasis"/>
              </w:rPr>
            </w:pPr>
            <w:r w:rsidRPr="006D4AA9">
              <w:rPr>
                <w:rStyle w:val="Emphasis"/>
              </w:rPr>
              <w:t xml:space="preserve">Petroica multicolor </w:t>
            </w:r>
          </w:p>
        </w:tc>
        <w:tc>
          <w:tcPr>
            <w:tcW w:w="1588" w:type="dxa"/>
          </w:tcPr>
          <w:p w14:paraId="492623D2" w14:textId="77777777" w:rsidR="00C717BE" w:rsidRPr="006D4AA9" w:rsidRDefault="00C717BE" w:rsidP="00E86091">
            <w:pPr>
              <w:pStyle w:val="TableText"/>
            </w:pPr>
            <w:r w:rsidRPr="006D4AA9">
              <w:t>Norfolk Island robin</w:t>
            </w:r>
          </w:p>
        </w:tc>
        <w:tc>
          <w:tcPr>
            <w:tcW w:w="964" w:type="dxa"/>
          </w:tcPr>
          <w:p w14:paraId="5738FAF7" w14:textId="77777777" w:rsidR="00C717BE" w:rsidRPr="006D4AA9" w:rsidRDefault="00C717BE" w:rsidP="00E86091">
            <w:pPr>
              <w:pStyle w:val="TableText"/>
            </w:pPr>
            <w:r w:rsidRPr="006D4AA9">
              <w:t>Vulnerable</w:t>
            </w:r>
            <w:r w:rsidRPr="006D4AA9" w:rsidDel="00F81541">
              <w:t xml:space="preserve"> </w:t>
            </w:r>
          </w:p>
        </w:tc>
        <w:tc>
          <w:tcPr>
            <w:tcW w:w="1077" w:type="dxa"/>
            <w:tcMar>
              <w:left w:w="108" w:type="dxa"/>
              <w:right w:w="108" w:type="dxa"/>
            </w:tcMar>
          </w:tcPr>
          <w:p w14:paraId="4000C11A" w14:textId="77777777" w:rsidR="00C717BE" w:rsidRPr="006D4AA9" w:rsidRDefault="00C717BE" w:rsidP="00E86091">
            <w:pPr>
              <w:pStyle w:val="TableText"/>
            </w:pPr>
            <w:r w:rsidRPr="006D4AA9">
              <w:t>800</w:t>
            </w:r>
          </w:p>
        </w:tc>
        <w:tc>
          <w:tcPr>
            <w:tcW w:w="940" w:type="dxa"/>
          </w:tcPr>
          <w:p w14:paraId="77FCE772" w14:textId="77777777" w:rsidR="00C717BE" w:rsidRPr="006D4AA9" w:rsidRDefault="00C717BE" w:rsidP="00E86091">
            <w:pPr>
              <w:pStyle w:val="TableText"/>
            </w:pPr>
            <w:r w:rsidRPr="006D4AA9">
              <w:t>750 (700–800)</w:t>
            </w:r>
          </w:p>
        </w:tc>
        <w:tc>
          <w:tcPr>
            <w:tcW w:w="940" w:type="dxa"/>
            <w:shd w:val="clear" w:color="auto" w:fill="D7191C"/>
          </w:tcPr>
          <w:p w14:paraId="3C47FAEC" w14:textId="77777777" w:rsidR="00C717BE" w:rsidRPr="006D4AA9" w:rsidRDefault="00C717BE" w:rsidP="00E86091">
            <w:pPr>
              <w:pStyle w:val="TableText"/>
              <w:rPr>
                <w:rStyle w:val="Emphasis"/>
              </w:rPr>
            </w:pPr>
            <w:r w:rsidRPr="006D4AA9">
              <w:rPr>
                <w:color w:val="FFFFFF" w:themeColor="background1"/>
              </w:rPr>
              <w:t>Decrease</w:t>
            </w:r>
          </w:p>
        </w:tc>
        <w:tc>
          <w:tcPr>
            <w:tcW w:w="938" w:type="dxa"/>
            <w:shd w:val="clear" w:color="auto" w:fill="auto"/>
          </w:tcPr>
          <w:p w14:paraId="307208FA" w14:textId="77777777" w:rsidR="00C717BE" w:rsidRPr="006D4AA9" w:rsidRDefault="00C717BE" w:rsidP="00E86091">
            <w:pPr>
              <w:pStyle w:val="TableText"/>
              <w:rPr>
                <w:rStyle w:val="Emphasis"/>
              </w:rPr>
            </w:pPr>
            <w:r w:rsidRPr="006D4AA9">
              <w:t>Medium</w:t>
            </w:r>
          </w:p>
        </w:tc>
      </w:tr>
      <w:tr w:rsidR="00A7046A" w:rsidRPr="006D4AA9" w14:paraId="3F2EE5A7" w14:textId="77777777" w:rsidTr="0019211C">
        <w:tc>
          <w:tcPr>
            <w:tcW w:w="800" w:type="dxa"/>
            <w:vMerge/>
          </w:tcPr>
          <w:p w14:paraId="5703539E" w14:textId="77777777" w:rsidR="00C717BE" w:rsidRPr="006D4AA9" w:rsidRDefault="00C717BE" w:rsidP="00E86091">
            <w:pPr>
              <w:pStyle w:val="TableText"/>
              <w:rPr>
                <w:rStyle w:val="Emphasis"/>
              </w:rPr>
            </w:pPr>
          </w:p>
        </w:tc>
        <w:tc>
          <w:tcPr>
            <w:tcW w:w="1814" w:type="dxa"/>
          </w:tcPr>
          <w:p w14:paraId="21E9492B" w14:textId="02AA36C2" w:rsidR="00C717BE" w:rsidRPr="006D4AA9" w:rsidRDefault="00C717BE" w:rsidP="00E86091">
            <w:pPr>
              <w:pStyle w:val="TableText"/>
              <w:rPr>
                <w:rStyle w:val="Emphasis"/>
              </w:rPr>
            </w:pPr>
            <w:r w:rsidRPr="006D4AA9">
              <w:rPr>
                <w:rStyle w:val="Emphasis"/>
              </w:rPr>
              <w:t>Pterodroma neglecta neglecta</w:t>
            </w:r>
          </w:p>
        </w:tc>
        <w:tc>
          <w:tcPr>
            <w:tcW w:w="1588" w:type="dxa"/>
          </w:tcPr>
          <w:p w14:paraId="0DA8C1DA" w14:textId="77777777" w:rsidR="00C717BE" w:rsidRPr="006D4AA9" w:rsidRDefault="00C717BE" w:rsidP="00E86091">
            <w:pPr>
              <w:pStyle w:val="TableText"/>
            </w:pPr>
            <w:r w:rsidRPr="006D4AA9">
              <w:t>Kermadec petrel (western)</w:t>
            </w:r>
          </w:p>
        </w:tc>
        <w:tc>
          <w:tcPr>
            <w:tcW w:w="964" w:type="dxa"/>
          </w:tcPr>
          <w:p w14:paraId="1E2189C3" w14:textId="77777777" w:rsidR="00C717BE" w:rsidRPr="006D4AA9" w:rsidRDefault="00C717BE" w:rsidP="00E86091">
            <w:pPr>
              <w:pStyle w:val="TableText"/>
            </w:pPr>
            <w:r w:rsidRPr="006D4AA9">
              <w:t>Vulnerable</w:t>
            </w:r>
            <w:r w:rsidRPr="006D4AA9" w:rsidDel="00F81541">
              <w:t xml:space="preserve"> </w:t>
            </w:r>
          </w:p>
        </w:tc>
        <w:tc>
          <w:tcPr>
            <w:tcW w:w="1077" w:type="dxa"/>
            <w:tcMar>
              <w:left w:w="108" w:type="dxa"/>
              <w:right w:w="108" w:type="dxa"/>
            </w:tcMar>
          </w:tcPr>
          <w:p w14:paraId="07AEAED9" w14:textId="77777777" w:rsidR="00C717BE" w:rsidRPr="006D4AA9" w:rsidRDefault="00C717BE" w:rsidP="00E86091">
            <w:pPr>
              <w:pStyle w:val="TableText"/>
            </w:pPr>
            <w:r w:rsidRPr="006D4AA9">
              <w:t xml:space="preserve">100 </w:t>
            </w:r>
          </w:p>
        </w:tc>
        <w:tc>
          <w:tcPr>
            <w:tcW w:w="940" w:type="dxa"/>
          </w:tcPr>
          <w:p w14:paraId="5376665D" w14:textId="77777777" w:rsidR="00C717BE" w:rsidRPr="006D4AA9" w:rsidRDefault="00C717BE" w:rsidP="00E86091">
            <w:pPr>
              <w:pStyle w:val="TableText"/>
            </w:pPr>
            <w:r w:rsidRPr="006D4AA9">
              <w:t xml:space="preserve">150 </w:t>
            </w:r>
          </w:p>
        </w:tc>
        <w:tc>
          <w:tcPr>
            <w:tcW w:w="940" w:type="dxa"/>
            <w:shd w:val="clear" w:color="auto" w:fill="A6D96A"/>
          </w:tcPr>
          <w:p w14:paraId="0041EC15" w14:textId="77777777" w:rsidR="00C717BE" w:rsidRPr="006D4AA9" w:rsidRDefault="00C717BE" w:rsidP="00E86091">
            <w:pPr>
              <w:pStyle w:val="TableText"/>
              <w:rPr>
                <w:rStyle w:val="Emphasis"/>
              </w:rPr>
            </w:pPr>
            <w:r w:rsidRPr="006D4AA9">
              <w:t>Increase</w:t>
            </w:r>
          </w:p>
        </w:tc>
        <w:tc>
          <w:tcPr>
            <w:tcW w:w="938" w:type="dxa"/>
            <w:shd w:val="clear" w:color="auto" w:fill="auto"/>
          </w:tcPr>
          <w:p w14:paraId="7C0AA37D" w14:textId="77777777" w:rsidR="00C717BE" w:rsidRPr="006D4AA9" w:rsidRDefault="00C717BE" w:rsidP="00E86091">
            <w:pPr>
              <w:pStyle w:val="TableText"/>
              <w:rPr>
                <w:rStyle w:val="Emphasis"/>
              </w:rPr>
            </w:pPr>
            <w:r w:rsidRPr="006D4AA9">
              <w:t>High</w:t>
            </w:r>
          </w:p>
        </w:tc>
      </w:tr>
      <w:tr w:rsidR="00A7046A" w:rsidRPr="006D4AA9" w14:paraId="3D64751D" w14:textId="77777777" w:rsidTr="0019211C">
        <w:tc>
          <w:tcPr>
            <w:tcW w:w="800" w:type="dxa"/>
            <w:vMerge w:val="restart"/>
          </w:tcPr>
          <w:p w14:paraId="1863AA6A" w14:textId="042F29C9" w:rsidR="00C717BE" w:rsidRPr="006D4AA9" w:rsidRDefault="00C717BE" w:rsidP="00E86091">
            <w:pPr>
              <w:pStyle w:val="TableText"/>
              <w:rPr>
                <w:rStyle w:val="Emphasis"/>
              </w:rPr>
            </w:pPr>
            <w:r w:rsidRPr="006D4AA9">
              <w:t>Flora</w:t>
            </w:r>
          </w:p>
        </w:tc>
        <w:tc>
          <w:tcPr>
            <w:tcW w:w="1814" w:type="dxa"/>
          </w:tcPr>
          <w:p w14:paraId="4D067E7A" w14:textId="7E5B8754" w:rsidR="00C717BE" w:rsidRPr="006D4AA9" w:rsidRDefault="00C717BE" w:rsidP="00E86091">
            <w:pPr>
              <w:pStyle w:val="TableText"/>
              <w:rPr>
                <w:rStyle w:val="Emphasis"/>
              </w:rPr>
            </w:pPr>
            <w:r w:rsidRPr="006D4AA9">
              <w:rPr>
                <w:rStyle w:val="Emphasis"/>
              </w:rPr>
              <w:t>Abutilon julianae</w:t>
            </w:r>
          </w:p>
        </w:tc>
        <w:tc>
          <w:tcPr>
            <w:tcW w:w="1588" w:type="dxa"/>
          </w:tcPr>
          <w:p w14:paraId="0D2EE0D2" w14:textId="77777777" w:rsidR="00C717BE" w:rsidRPr="006D4AA9" w:rsidRDefault="00C717BE" w:rsidP="00E86091">
            <w:pPr>
              <w:pStyle w:val="TableText"/>
            </w:pPr>
            <w:r w:rsidRPr="006D4AA9">
              <w:t>Norfolk Island abutilon</w:t>
            </w:r>
          </w:p>
        </w:tc>
        <w:tc>
          <w:tcPr>
            <w:tcW w:w="964" w:type="dxa"/>
          </w:tcPr>
          <w:p w14:paraId="5A738B3D" w14:textId="050500E4"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1DB190C8" w14:textId="77777777" w:rsidR="00C717BE" w:rsidRPr="006D4AA9" w:rsidRDefault="00C717BE" w:rsidP="00E86091">
            <w:pPr>
              <w:pStyle w:val="TableText"/>
            </w:pPr>
            <w:r w:rsidRPr="006D4AA9">
              <w:t>43</w:t>
            </w:r>
          </w:p>
        </w:tc>
        <w:tc>
          <w:tcPr>
            <w:tcW w:w="940" w:type="dxa"/>
          </w:tcPr>
          <w:p w14:paraId="400C1888" w14:textId="77777777" w:rsidR="00C717BE" w:rsidRPr="006D4AA9" w:rsidRDefault="00C717BE" w:rsidP="00E86091">
            <w:pPr>
              <w:pStyle w:val="TableText"/>
            </w:pPr>
            <w:r w:rsidRPr="006D4AA9">
              <w:t>227</w:t>
            </w:r>
          </w:p>
        </w:tc>
        <w:tc>
          <w:tcPr>
            <w:tcW w:w="940" w:type="dxa"/>
            <w:shd w:val="clear" w:color="auto" w:fill="A6D96A"/>
          </w:tcPr>
          <w:p w14:paraId="2B15E503" w14:textId="77777777" w:rsidR="00C717BE" w:rsidRPr="006D4AA9" w:rsidRDefault="00C717BE" w:rsidP="00E86091">
            <w:pPr>
              <w:pStyle w:val="TableText"/>
              <w:rPr>
                <w:rStyle w:val="Emphasis"/>
              </w:rPr>
            </w:pPr>
            <w:r w:rsidRPr="006D4AA9">
              <w:t>Increase</w:t>
            </w:r>
          </w:p>
        </w:tc>
        <w:tc>
          <w:tcPr>
            <w:tcW w:w="938" w:type="dxa"/>
            <w:shd w:val="clear" w:color="auto" w:fill="auto"/>
          </w:tcPr>
          <w:p w14:paraId="01FF6222" w14:textId="77777777" w:rsidR="00C717BE" w:rsidRPr="006D4AA9" w:rsidRDefault="00C717BE" w:rsidP="00E86091">
            <w:pPr>
              <w:pStyle w:val="TableText"/>
              <w:rPr>
                <w:rStyle w:val="Emphasis"/>
              </w:rPr>
            </w:pPr>
            <w:r w:rsidRPr="006D4AA9">
              <w:t>Medium</w:t>
            </w:r>
          </w:p>
        </w:tc>
      </w:tr>
      <w:tr w:rsidR="00A7046A" w:rsidRPr="006D4AA9" w14:paraId="5D4FDD55" w14:textId="77777777" w:rsidTr="0019211C">
        <w:tc>
          <w:tcPr>
            <w:tcW w:w="800" w:type="dxa"/>
            <w:vMerge/>
          </w:tcPr>
          <w:p w14:paraId="76EA44EB" w14:textId="77777777" w:rsidR="00C717BE" w:rsidRPr="006D4AA9" w:rsidRDefault="00C717BE" w:rsidP="00E86091">
            <w:pPr>
              <w:pStyle w:val="TableText"/>
              <w:rPr>
                <w:rStyle w:val="Emphasis"/>
              </w:rPr>
            </w:pPr>
          </w:p>
        </w:tc>
        <w:tc>
          <w:tcPr>
            <w:tcW w:w="1814" w:type="dxa"/>
          </w:tcPr>
          <w:p w14:paraId="51EDAD4E" w14:textId="7DF9E59A" w:rsidR="00C717BE" w:rsidRPr="006D4AA9" w:rsidRDefault="00C717BE" w:rsidP="00E86091">
            <w:pPr>
              <w:pStyle w:val="TableText"/>
              <w:rPr>
                <w:rStyle w:val="Emphasis"/>
              </w:rPr>
            </w:pPr>
            <w:r w:rsidRPr="006D4AA9">
              <w:rPr>
                <w:rStyle w:val="Emphasis"/>
              </w:rPr>
              <w:t>Achyranthes arborescens</w:t>
            </w:r>
          </w:p>
        </w:tc>
        <w:tc>
          <w:tcPr>
            <w:tcW w:w="1588" w:type="dxa"/>
          </w:tcPr>
          <w:p w14:paraId="261E7D07" w14:textId="77777777" w:rsidR="00C717BE" w:rsidRPr="006D4AA9" w:rsidRDefault="00C717BE" w:rsidP="00E86091">
            <w:pPr>
              <w:pStyle w:val="TableText"/>
            </w:pPr>
            <w:r w:rsidRPr="006D4AA9">
              <w:t>Chaff tree, soft-wood</w:t>
            </w:r>
          </w:p>
        </w:tc>
        <w:tc>
          <w:tcPr>
            <w:tcW w:w="964" w:type="dxa"/>
          </w:tcPr>
          <w:p w14:paraId="7AAF3A66" w14:textId="2BFFCE32"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2F60587C" w14:textId="77777777" w:rsidR="00C717BE" w:rsidRPr="006D4AA9" w:rsidRDefault="00C717BE" w:rsidP="00E86091">
            <w:pPr>
              <w:pStyle w:val="TableText"/>
            </w:pPr>
            <w:r w:rsidRPr="006D4AA9">
              <w:t>109</w:t>
            </w:r>
          </w:p>
        </w:tc>
        <w:tc>
          <w:tcPr>
            <w:tcW w:w="940" w:type="dxa"/>
          </w:tcPr>
          <w:p w14:paraId="1E2F6996" w14:textId="77777777" w:rsidR="00C717BE" w:rsidRPr="006D4AA9" w:rsidRDefault="00C717BE" w:rsidP="00E86091">
            <w:pPr>
              <w:pStyle w:val="TableText"/>
            </w:pPr>
            <w:r w:rsidRPr="006D4AA9">
              <w:t>391</w:t>
            </w:r>
          </w:p>
        </w:tc>
        <w:tc>
          <w:tcPr>
            <w:tcW w:w="940" w:type="dxa"/>
            <w:shd w:val="clear" w:color="auto" w:fill="A6D96A"/>
          </w:tcPr>
          <w:p w14:paraId="1BF25F7C" w14:textId="77777777" w:rsidR="00C717BE" w:rsidRPr="006D4AA9" w:rsidRDefault="00C717BE" w:rsidP="00E86091">
            <w:pPr>
              <w:pStyle w:val="TableText"/>
              <w:rPr>
                <w:rStyle w:val="Emphasis"/>
              </w:rPr>
            </w:pPr>
            <w:r w:rsidRPr="006D4AA9">
              <w:t>Increase</w:t>
            </w:r>
          </w:p>
        </w:tc>
        <w:tc>
          <w:tcPr>
            <w:tcW w:w="938" w:type="dxa"/>
            <w:shd w:val="clear" w:color="auto" w:fill="auto"/>
          </w:tcPr>
          <w:p w14:paraId="3C45D02B" w14:textId="77777777" w:rsidR="00C717BE" w:rsidRPr="006D4AA9" w:rsidRDefault="00C717BE" w:rsidP="00E86091">
            <w:pPr>
              <w:pStyle w:val="TableText"/>
              <w:rPr>
                <w:rStyle w:val="Emphasis"/>
              </w:rPr>
            </w:pPr>
            <w:r w:rsidRPr="006D4AA9">
              <w:t>Medium</w:t>
            </w:r>
          </w:p>
        </w:tc>
      </w:tr>
      <w:tr w:rsidR="00A7046A" w:rsidRPr="006D4AA9" w14:paraId="7587CA94" w14:textId="77777777" w:rsidTr="00063998">
        <w:tc>
          <w:tcPr>
            <w:tcW w:w="800" w:type="dxa"/>
            <w:vMerge/>
          </w:tcPr>
          <w:p w14:paraId="198CF082" w14:textId="77777777" w:rsidR="00C717BE" w:rsidRPr="006D4AA9" w:rsidRDefault="00C717BE" w:rsidP="00E86091">
            <w:pPr>
              <w:pStyle w:val="TableText"/>
              <w:rPr>
                <w:rStyle w:val="Emphasis"/>
              </w:rPr>
            </w:pPr>
          </w:p>
        </w:tc>
        <w:tc>
          <w:tcPr>
            <w:tcW w:w="1814" w:type="dxa"/>
          </w:tcPr>
          <w:p w14:paraId="5BEAEC4E" w14:textId="6B36349A" w:rsidR="00C717BE" w:rsidRPr="006D4AA9" w:rsidRDefault="00C717BE" w:rsidP="00E86091">
            <w:pPr>
              <w:pStyle w:val="TableText"/>
              <w:rPr>
                <w:rStyle w:val="Emphasis"/>
              </w:rPr>
            </w:pPr>
            <w:r w:rsidRPr="006D4AA9">
              <w:rPr>
                <w:rStyle w:val="Emphasis"/>
              </w:rPr>
              <w:t>Achyranthes margaretarum</w:t>
            </w:r>
          </w:p>
        </w:tc>
        <w:tc>
          <w:tcPr>
            <w:tcW w:w="1588" w:type="dxa"/>
          </w:tcPr>
          <w:p w14:paraId="5E7851CA" w14:textId="77777777" w:rsidR="00C717BE" w:rsidRPr="006D4AA9" w:rsidRDefault="00C717BE" w:rsidP="00E86091">
            <w:pPr>
              <w:pStyle w:val="TableText"/>
            </w:pPr>
            <w:r w:rsidRPr="006D4AA9">
              <w:t>Phillip Island chaffy tree</w:t>
            </w:r>
          </w:p>
        </w:tc>
        <w:tc>
          <w:tcPr>
            <w:tcW w:w="964" w:type="dxa"/>
          </w:tcPr>
          <w:p w14:paraId="48E689F9" w14:textId="0F9623D1"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4F47FC42" w14:textId="77777777" w:rsidR="00C717BE" w:rsidRPr="006D4AA9" w:rsidRDefault="00C717BE" w:rsidP="00E86091">
            <w:pPr>
              <w:pStyle w:val="TableText"/>
            </w:pPr>
            <w:r w:rsidRPr="006D4AA9">
              <w:t>20</w:t>
            </w:r>
          </w:p>
        </w:tc>
        <w:tc>
          <w:tcPr>
            <w:tcW w:w="940" w:type="dxa"/>
          </w:tcPr>
          <w:p w14:paraId="17A551E9" w14:textId="77777777" w:rsidR="00C717BE" w:rsidRPr="006D4AA9" w:rsidRDefault="00C717BE" w:rsidP="00E86091">
            <w:pPr>
              <w:pStyle w:val="TableText"/>
            </w:pPr>
            <w:r w:rsidRPr="006D4AA9">
              <w:t>14</w:t>
            </w:r>
          </w:p>
        </w:tc>
        <w:tc>
          <w:tcPr>
            <w:tcW w:w="940" w:type="dxa"/>
            <w:shd w:val="clear" w:color="auto" w:fill="D7191C"/>
          </w:tcPr>
          <w:p w14:paraId="3C441AA2" w14:textId="77777777" w:rsidR="00C717BE" w:rsidRPr="006D4AA9" w:rsidRDefault="00C717BE" w:rsidP="00E86091">
            <w:pPr>
              <w:pStyle w:val="TableText"/>
              <w:rPr>
                <w:rStyle w:val="Emphasis"/>
              </w:rPr>
            </w:pPr>
            <w:r w:rsidRPr="006D4AA9">
              <w:rPr>
                <w:color w:val="FFFFFF" w:themeColor="background1"/>
              </w:rPr>
              <w:t>Decrease</w:t>
            </w:r>
          </w:p>
        </w:tc>
        <w:tc>
          <w:tcPr>
            <w:tcW w:w="938" w:type="dxa"/>
            <w:shd w:val="clear" w:color="auto" w:fill="auto"/>
          </w:tcPr>
          <w:p w14:paraId="1BBE7B2A" w14:textId="77777777" w:rsidR="00C717BE" w:rsidRPr="006D4AA9" w:rsidRDefault="00C717BE" w:rsidP="00E86091">
            <w:pPr>
              <w:pStyle w:val="TableText"/>
              <w:rPr>
                <w:rStyle w:val="Emphasis"/>
              </w:rPr>
            </w:pPr>
            <w:r w:rsidRPr="006D4AA9">
              <w:t>High</w:t>
            </w:r>
          </w:p>
        </w:tc>
      </w:tr>
      <w:tr w:rsidR="00A7046A" w:rsidRPr="006D4AA9" w14:paraId="6B25FA1F" w14:textId="77777777" w:rsidTr="00063998">
        <w:tc>
          <w:tcPr>
            <w:tcW w:w="800" w:type="dxa"/>
            <w:vMerge/>
          </w:tcPr>
          <w:p w14:paraId="3B38B05D" w14:textId="77777777" w:rsidR="00C717BE" w:rsidRPr="006D4AA9" w:rsidRDefault="00C717BE" w:rsidP="00E86091">
            <w:pPr>
              <w:pStyle w:val="TableText"/>
              <w:rPr>
                <w:rStyle w:val="Emphasis"/>
              </w:rPr>
            </w:pPr>
          </w:p>
        </w:tc>
        <w:tc>
          <w:tcPr>
            <w:tcW w:w="1814" w:type="dxa"/>
          </w:tcPr>
          <w:p w14:paraId="7573852D" w14:textId="0D5EC5CE" w:rsidR="00C717BE" w:rsidRPr="006D4AA9" w:rsidRDefault="00C717BE" w:rsidP="00E86091">
            <w:pPr>
              <w:pStyle w:val="TableText"/>
              <w:rPr>
                <w:rStyle w:val="Emphasis"/>
              </w:rPr>
            </w:pPr>
            <w:r w:rsidRPr="006D4AA9">
              <w:rPr>
                <w:rStyle w:val="Emphasis"/>
              </w:rPr>
              <w:t>Anthosachne kingiana kingiana</w:t>
            </w:r>
          </w:p>
        </w:tc>
        <w:tc>
          <w:tcPr>
            <w:tcW w:w="1588" w:type="dxa"/>
          </w:tcPr>
          <w:p w14:paraId="6BC90176" w14:textId="77777777" w:rsidR="00C717BE" w:rsidRPr="006D4AA9" w:rsidRDefault="00C717BE" w:rsidP="00E86091">
            <w:pPr>
              <w:pStyle w:val="TableText"/>
            </w:pPr>
            <w:r w:rsidRPr="006D4AA9">
              <w:t>Phillip Island wheat grass</w:t>
            </w:r>
          </w:p>
        </w:tc>
        <w:tc>
          <w:tcPr>
            <w:tcW w:w="964" w:type="dxa"/>
          </w:tcPr>
          <w:p w14:paraId="1949FE49" w14:textId="0DE8BFA0"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46ACF815" w14:textId="77777777" w:rsidR="00C717BE" w:rsidRPr="006D4AA9" w:rsidRDefault="00C717BE" w:rsidP="00E86091">
            <w:pPr>
              <w:pStyle w:val="TableText"/>
            </w:pPr>
            <w:r w:rsidRPr="006D4AA9">
              <w:t>50</w:t>
            </w:r>
          </w:p>
        </w:tc>
        <w:tc>
          <w:tcPr>
            <w:tcW w:w="940" w:type="dxa"/>
          </w:tcPr>
          <w:p w14:paraId="74B614FE" w14:textId="77777777" w:rsidR="00C717BE" w:rsidRPr="006D4AA9" w:rsidRDefault="00C717BE" w:rsidP="00E86091">
            <w:pPr>
              <w:pStyle w:val="TableText"/>
            </w:pPr>
            <w:r w:rsidRPr="006D4AA9">
              <w:t>5</w:t>
            </w:r>
          </w:p>
        </w:tc>
        <w:tc>
          <w:tcPr>
            <w:tcW w:w="940" w:type="dxa"/>
            <w:shd w:val="clear" w:color="auto" w:fill="D7191C"/>
          </w:tcPr>
          <w:p w14:paraId="08504C89" w14:textId="77777777" w:rsidR="00C717BE" w:rsidRPr="006D4AA9" w:rsidRDefault="00C717BE" w:rsidP="00E86091">
            <w:pPr>
              <w:pStyle w:val="TableText"/>
              <w:rPr>
                <w:rStyle w:val="Emphasis"/>
              </w:rPr>
            </w:pPr>
            <w:r w:rsidRPr="006D4AA9">
              <w:rPr>
                <w:color w:val="FFFFFF" w:themeColor="background1"/>
              </w:rPr>
              <w:t>Decrease</w:t>
            </w:r>
          </w:p>
        </w:tc>
        <w:tc>
          <w:tcPr>
            <w:tcW w:w="938" w:type="dxa"/>
            <w:shd w:val="clear" w:color="auto" w:fill="auto"/>
          </w:tcPr>
          <w:p w14:paraId="0B94EBC7" w14:textId="77777777" w:rsidR="00C717BE" w:rsidRPr="006D4AA9" w:rsidRDefault="00C717BE" w:rsidP="00E86091">
            <w:pPr>
              <w:pStyle w:val="TableText"/>
              <w:rPr>
                <w:rStyle w:val="Emphasis"/>
              </w:rPr>
            </w:pPr>
            <w:r w:rsidRPr="006D4AA9">
              <w:t>High</w:t>
            </w:r>
          </w:p>
        </w:tc>
      </w:tr>
      <w:tr w:rsidR="00A7046A" w:rsidRPr="006D4AA9" w14:paraId="4B2FC10F" w14:textId="77777777" w:rsidTr="00AC298A">
        <w:tc>
          <w:tcPr>
            <w:tcW w:w="800" w:type="dxa"/>
            <w:vMerge/>
          </w:tcPr>
          <w:p w14:paraId="6CF5D93C" w14:textId="77777777" w:rsidR="00C717BE" w:rsidRPr="006D4AA9" w:rsidRDefault="00C717BE" w:rsidP="00E86091">
            <w:pPr>
              <w:pStyle w:val="TableText"/>
              <w:rPr>
                <w:rStyle w:val="Emphasis"/>
              </w:rPr>
            </w:pPr>
          </w:p>
        </w:tc>
        <w:tc>
          <w:tcPr>
            <w:tcW w:w="1814" w:type="dxa"/>
          </w:tcPr>
          <w:p w14:paraId="2AF96662" w14:textId="32366CBA" w:rsidR="00C717BE" w:rsidRPr="006D4AA9" w:rsidRDefault="00C717BE" w:rsidP="00E86091">
            <w:pPr>
              <w:pStyle w:val="TableText"/>
              <w:rPr>
                <w:rStyle w:val="Emphasis"/>
              </w:rPr>
            </w:pPr>
            <w:r w:rsidRPr="006D4AA9">
              <w:rPr>
                <w:rStyle w:val="Emphasis"/>
              </w:rPr>
              <w:t>Blechnum norfolkianum</w:t>
            </w:r>
          </w:p>
        </w:tc>
        <w:tc>
          <w:tcPr>
            <w:tcW w:w="1588" w:type="dxa"/>
          </w:tcPr>
          <w:p w14:paraId="3CD97F77" w14:textId="77777777" w:rsidR="00C717BE" w:rsidRPr="006D4AA9" w:rsidRDefault="00C717BE" w:rsidP="00E86091">
            <w:pPr>
              <w:pStyle w:val="TableText"/>
            </w:pPr>
            <w:r w:rsidRPr="006D4AA9">
              <w:t>Norfolk Island water-fern</w:t>
            </w:r>
          </w:p>
        </w:tc>
        <w:tc>
          <w:tcPr>
            <w:tcW w:w="964" w:type="dxa"/>
          </w:tcPr>
          <w:p w14:paraId="7EFBC51A" w14:textId="77777777" w:rsidR="00C717BE" w:rsidRPr="006D4AA9" w:rsidRDefault="00C717BE" w:rsidP="00E86091">
            <w:pPr>
              <w:pStyle w:val="TableText"/>
            </w:pPr>
            <w:r w:rsidRPr="006D4AA9">
              <w:t>Endangered</w:t>
            </w:r>
            <w:r w:rsidRPr="006D4AA9" w:rsidDel="00ED216D">
              <w:t xml:space="preserve"> </w:t>
            </w:r>
          </w:p>
        </w:tc>
        <w:tc>
          <w:tcPr>
            <w:tcW w:w="1077" w:type="dxa"/>
            <w:tcMar>
              <w:left w:w="108" w:type="dxa"/>
              <w:right w:w="108" w:type="dxa"/>
            </w:tcMar>
          </w:tcPr>
          <w:p w14:paraId="1BC58496" w14:textId="77777777" w:rsidR="00C717BE" w:rsidRPr="006D4AA9" w:rsidRDefault="00C717BE" w:rsidP="00E86091">
            <w:pPr>
              <w:pStyle w:val="TableText"/>
            </w:pPr>
            <w:r w:rsidRPr="006D4AA9">
              <w:t>708</w:t>
            </w:r>
          </w:p>
        </w:tc>
        <w:tc>
          <w:tcPr>
            <w:tcW w:w="940" w:type="dxa"/>
          </w:tcPr>
          <w:p w14:paraId="037C3800" w14:textId="77777777" w:rsidR="00C717BE" w:rsidRPr="006D4AA9" w:rsidRDefault="00C717BE" w:rsidP="00E86091">
            <w:pPr>
              <w:pStyle w:val="TableText"/>
            </w:pPr>
            <w:r w:rsidRPr="006D4AA9">
              <w:t>708</w:t>
            </w:r>
          </w:p>
        </w:tc>
        <w:tc>
          <w:tcPr>
            <w:tcW w:w="940" w:type="dxa"/>
            <w:shd w:val="clear" w:color="auto" w:fill="FDAE61"/>
          </w:tcPr>
          <w:p w14:paraId="4F7D12BE" w14:textId="77777777" w:rsidR="00C717BE" w:rsidRPr="006D4AA9" w:rsidRDefault="00C717BE" w:rsidP="00E86091">
            <w:pPr>
              <w:pStyle w:val="TableText"/>
              <w:rPr>
                <w:rStyle w:val="Emphasis"/>
              </w:rPr>
            </w:pPr>
            <w:r w:rsidRPr="006D4AA9">
              <w:t>Stable</w:t>
            </w:r>
          </w:p>
        </w:tc>
        <w:tc>
          <w:tcPr>
            <w:tcW w:w="938" w:type="dxa"/>
            <w:shd w:val="clear" w:color="auto" w:fill="auto"/>
          </w:tcPr>
          <w:p w14:paraId="0C44EC73" w14:textId="77777777" w:rsidR="00C717BE" w:rsidRPr="006D4AA9" w:rsidRDefault="00C717BE" w:rsidP="00E86091">
            <w:pPr>
              <w:pStyle w:val="TableText"/>
              <w:rPr>
                <w:rStyle w:val="Emphasis"/>
              </w:rPr>
            </w:pPr>
            <w:r w:rsidRPr="006D4AA9">
              <w:t>Medium</w:t>
            </w:r>
          </w:p>
        </w:tc>
      </w:tr>
      <w:tr w:rsidR="00A7046A" w:rsidRPr="006D4AA9" w14:paraId="7FE51DF4" w14:textId="77777777" w:rsidTr="0019211C">
        <w:tc>
          <w:tcPr>
            <w:tcW w:w="800" w:type="dxa"/>
            <w:vMerge/>
          </w:tcPr>
          <w:p w14:paraId="25CCF1DC" w14:textId="77777777" w:rsidR="00C717BE" w:rsidRPr="006D4AA9" w:rsidRDefault="00C717BE" w:rsidP="00E86091">
            <w:pPr>
              <w:pStyle w:val="TableText"/>
              <w:rPr>
                <w:rStyle w:val="Emphasis"/>
              </w:rPr>
            </w:pPr>
          </w:p>
        </w:tc>
        <w:tc>
          <w:tcPr>
            <w:tcW w:w="1814" w:type="dxa"/>
          </w:tcPr>
          <w:p w14:paraId="020E28A8" w14:textId="6651D8F2" w:rsidR="00C717BE" w:rsidRPr="006D4AA9" w:rsidRDefault="00C717BE" w:rsidP="00E86091">
            <w:pPr>
              <w:pStyle w:val="TableText"/>
              <w:rPr>
                <w:rStyle w:val="Emphasis"/>
              </w:rPr>
            </w:pPr>
            <w:r w:rsidRPr="006D4AA9">
              <w:rPr>
                <w:rStyle w:val="Emphasis"/>
              </w:rPr>
              <w:t>Boehmeria australis australis</w:t>
            </w:r>
          </w:p>
        </w:tc>
        <w:tc>
          <w:tcPr>
            <w:tcW w:w="1588" w:type="dxa"/>
          </w:tcPr>
          <w:p w14:paraId="743A5E17" w14:textId="77777777" w:rsidR="00C717BE" w:rsidRPr="006D4AA9" w:rsidRDefault="00C717BE" w:rsidP="00E86091">
            <w:pPr>
              <w:pStyle w:val="TableText"/>
            </w:pPr>
            <w:r w:rsidRPr="006D4AA9">
              <w:t>Tree nettle, nettletree</w:t>
            </w:r>
          </w:p>
        </w:tc>
        <w:tc>
          <w:tcPr>
            <w:tcW w:w="964" w:type="dxa"/>
          </w:tcPr>
          <w:p w14:paraId="7E3886E0" w14:textId="350C2788"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599B2D25" w14:textId="77777777" w:rsidR="00C717BE" w:rsidRPr="006D4AA9" w:rsidRDefault="00C717BE" w:rsidP="00E86091">
            <w:pPr>
              <w:pStyle w:val="TableText"/>
            </w:pPr>
            <w:r w:rsidRPr="006D4AA9">
              <w:t>259</w:t>
            </w:r>
          </w:p>
        </w:tc>
        <w:tc>
          <w:tcPr>
            <w:tcW w:w="940" w:type="dxa"/>
          </w:tcPr>
          <w:p w14:paraId="311FC254" w14:textId="77777777" w:rsidR="00C717BE" w:rsidRPr="006D4AA9" w:rsidRDefault="00C717BE" w:rsidP="00E86091">
            <w:pPr>
              <w:pStyle w:val="TableText"/>
            </w:pPr>
            <w:r w:rsidRPr="006D4AA9">
              <w:t>591</w:t>
            </w:r>
          </w:p>
        </w:tc>
        <w:tc>
          <w:tcPr>
            <w:tcW w:w="940" w:type="dxa"/>
            <w:shd w:val="clear" w:color="auto" w:fill="A6D96A"/>
          </w:tcPr>
          <w:p w14:paraId="2A6EDAD9" w14:textId="77777777" w:rsidR="00C717BE" w:rsidRPr="006D4AA9" w:rsidRDefault="00C717BE" w:rsidP="00E86091">
            <w:pPr>
              <w:pStyle w:val="TableText"/>
              <w:rPr>
                <w:rStyle w:val="Emphasis"/>
              </w:rPr>
            </w:pPr>
            <w:r w:rsidRPr="006D4AA9">
              <w:t>Increase</w:t>
            </w:r>
          </w:p>
        </w:tc>
        <w:tc>
          <w:tcPr>
            <w:tcW w:w="938" w:type="dxa"/>
            <w:shd w:val="clear" w:color="auto" w:fill="auto"/>
          </w:tcPr>
          <w:p w14:paraId="79CE717F" w14:textId="77777777" w:rsidR="00C717BE" w:rsidRPr="006D4AA9" w:rsidRDefault="00C717BE" w:rsidP="00E86091">
            <w:pPr>
              <w:pStyle w:val="TableText"/>
              <w:rPr>
                <w:rStyle w:val="Emphasis"/>
              </w:rPr>
            </w:pPr>
            <w:r w:rsidRPr="006D4AA9">
              <w:t>Medium</w:t>
            </w:r>
          </w:p>
        </w:tc>
      </w:tr>
      <w:tr w:rsidR="00A7046A" w:rsidRPr="006D4AA9" w14:paraId="1E4CECE4" w14:textId="77777777" w:rsidTr="0019211C">
        <w:tc>
          <w:tcPr>
            <w:tcW w:w="800" w:type="dxa"/>
            <w:vMerge/>
          </w:tcPr>
          <w:p w14:paraId="0CA8AC90" w14:textId="77777777" w:rsidR="00C717BE" w:rsidRPr="006D4AA9" w:rsidRDefault="00C717BE" w:rsidP="00E86091">
            <w:pPr>
              <w:pStyle w:val="TableText"/>
              <w:rPr>
                <w:rStyle w:val="Emphasis"/>
              </w:rPr>
            </w:pPr>
          </w:p>
        </w:tc>
        <w:tc>
          <w:tcPr>
            <w:tcW w:w="1814" w:type="dxa"/>
          </w:tcPr>
          <w:p w14:paraId="13BB0D8F" w14:textId="03E1E8B2" w:rsidR="00C717BE" w:rsidRPr="006D4AA9" w:rsidRDefault="00C717BE" w:rsidP="00E86091">
            <w:pPr>
              <w:pStyle w:val="TableText"/>
              <w:rPr>
                <w:rStyle w:val="Emphasis"/>
              </w:rPr>
            </w:pPr>
            <w:r w:rsidRPr="006D4AA9">
              <w:rPr>
                <w:rStyle w:val="Emphasis"/>
              </w:rPr>
              <w:t>Calystegia affinis</w:t>
            </w:r>
          </w:p>
        </w:tc>
        <w:tc>
          <w:tcPr>
            <w:tcW w:w="1588" w:type="dxa"/>
          </w:tcPr>
          <w:p w14:paraId="0A03DA6E" w14:textId="77777777" w:rsidR="00C717BE" w:rsidRPr="006D4AA9" w:rsidRDefault="00C717BE" w:rsidP="00E86091">
            <w:pPr>
              <w:pStyle w:val="TableText"/>
            </w:pPr>
            <w:r w:rsidRPr="006D4AA9">
              <w:t>A creeper</w:t>
            </w:r>
          </w:p>
        </w:tc>
        <w:tc>
          <w:tcPr>
            <w:tcW w:w="964" w:type="dxa"/>
          </w:tcPr>
          <w:p w14:paraId="50DF5945" w14:textId="2E554E0B"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23708575" w14:textId="77777777" w:rsidR="00C717BE" w:rsidRPr="006D4AA9" w:rsidRDefault="00C717BE" w:rsidP="00E86091">
            <w:pPr>
              <w:pStyle w:val="TableText"/>
            </w:pPr>
            <w:r w:rsidRPr="006D4AA9">
              <w:t>13</w:t>
            </w:r>
          </w:p>
        </w:tc>
        <w:tc>
          <w:tcPr>
            <w:tcW w:w="940" w:type="dxa"/>
          </w:tcPr>
          <w:p w14:paraId="2EBCA7BB" w14:textId="77777777" w:rsidR="00C717BE" w:rsidRPr="006D4AA9" w:rsidRDefault="00C717BE" w:rsidP="00E86091">
            <w:pPr>
              <w:pStyle w:val="TableText"/>
            </w:pPr>
            <w:r w:rsidRPr="006D4AA9">
              <w:t>28</w:t>
            </w:r>
          </w:p>
        </w:tc>
        <w:tc>
          <w:tcPr>
            <w:tcW w:w="940" w:type="dxa"/>
            <w:shd w:val="clear" w:color="auto" w:fill="A6D96A"/>
          </w:tcPr>
          <w:p w14:paraId="167B7CB0" w14:textId="77777777" w:rsidR="00C717BE" w:rsidRPr="006D4AA9" w:rsidRDefault="00C717BE" w:rsidP="00E86091">
            <w:pPr>
              <w:pStyle w:val="TableText"/>
              <w:rPr>
                <w:rStyle w:val="Emphasis"/>
              </w:rPr>
            </w:pPr>
            <w:r w:rsidRPr="006D4AA9">
              <w:t>Increase</w:t>
            </w:r>
          </w:p>
        </w:tc>
        <w:tc>
          <w:tcPr>
            <w:tcW w:w="938" w:type="dxa"/>
            <w:shd w:val="clear" w:color="auto" w:fill="auto"/>
          </w:tcPr>
          <w:p w14:paraId="1A6B37EB" w14:textId="77777777" w:rsidR="00C717BE" w:rsidRPr="006D4AA9" w:rsidRDefault="00C717BE" w:rsidP="00E86091">
            <w:pPr>
              <w:pStyle w:val="TableText"/>
              <w:rPr>
                <w:rStyle w:val="Emphasis"/>
              </w:rPr>
            </w:pPr>
            <w:r w:rsidRPr="006D4AA9">
              <w:t>Medium</w:t>
            </w:r>
          </w:p>
        </w:tc>
      </w:tr>
      <w:tr w:rsidR="00A7046A" w:rsidRPr="006D4AA9" w14:paraId="7FE3CAE4" w14:textId="77777777" w:rsidTr="0019211C">
        <w:tc>
          <w:tcPr>
            <w:tcW w:w="800" w:type="dxa"/>
            <w:vMerge/>
          </w:tcPr>
          <w:p w14:paraId="4F3DB2DC" w14:textId="77777777" w:rsidR="00C717BE" w:rsidRPr="006D4AA9" w:rsidRDefault="00C717BE" w:rsidP="00E86091">
            <w:pPr>
              <w:pStyle w:val="TableText"/>
              <w:rPr>
                <w:rStyle w:val="Emphasis"/>
              </w:rPr>
            </w:pPr>
          </w:p>
        </w:tc>
        <w:tc>
          <w:tcPr>
            <w:tcW w:w="1814" w:type="dxa"/>
          </w:tcPr>
          <w:p w14:paraId="0828BB5A" w14:textId="61172044" w:rsidR="00C717BE" w:rsidRPr="006D4AA9" w:rsidRDefault="00C717BE" w:rsidP="00E86091">
            <w:pPr>
              <w:pStyle w:val="TableText"/>
              <w:rPr>
                <w:rStyle w:val="Emphasis"/>
              </w:rPr>
            </w:pPr>
            <w:r w:rsidRPr="006D4AA9">
              <w:rPr>
                <w:rStyle w:val="Emphasis"/>
              </w:rPr>
              <w:t>Clematis dubia</w:t>
            </w:r>
          </w:p>
        </w:tc>
        <w:tc>
          <w:tcPr>
            <w:tcW w:w="1588" w:type="dxa"/>
          </w:tcPr>
          <w:p w14:paraId="1DA81AFA" w14:textId="77777777" w:rsidR="00C717BE" w:rsidRPr="006D4AA9" w:rsidRDefault="00C717BE" w:rsidP="00E86091">
            <w:pPr>
              <w:pStyle w:val="TableText"/>
            </w:pPr>
            <w:r w:rsidRPr="006D4AA9">
              <w:t>Clematis</w:t>
            </w:r>
          </w:p>
        </w:tc>
        <w:tc>
          <w:tcPr>
            <w:tcW w:w="964" w:type="dxa"/>
          </w:tcPr>
          <w:p w14:paraId="551FB3E6" w14:textId="199FDA55"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3C45588B" w14:textId="77777777" w:rsidR="00C717BE" w:rsidRPr="006D4AA9" w:rsidRDefault="00C717BE" w:rsidP="00E86091">
            <w:pPr>
              <w:pStyle w:val="TableText"/>
            </w:pPr>
            <w:r w:rsidRPr="006D4AA9">
              <w:t>53</w:t>
            </w:r>
          </w:p>
        </w:tc>
        <w:tc>
          <w:tcPr>
            <w:tcW w:w="940" w:type="dxa"/>
          </w:tcPr>
          <w:p w14:paraId="4B62AC1B" w14:textId="77777777" w:rsidR="00C717BE" w:rsidRPr="006D4AA9" w:rsidRDefault="00C717BE" w:rsidP="00E86091">
            <w:pPr>
              <w:pStyle w:val="TableText"/>
            </w:pPr>
            <w:r w:rsidRPr="006D4AA9">
              <w:t>303</w:t>
            </w:r>
          </w:p>
        </w:tc>
        <w:tc>
          <w:tcPr>
            <w:tcW w:w="940" w:type="dxa"/>
            <w:shd w:val="clear" w:color="auto" w:fill="A6D96A"/>
          </w:tcPr>
          <w:p w14:paraId="237158F5" w14:textId="77777777" w:rsidR="00C717BE" w:rsidRPr="006D4AA9" w:rsidRDefault="00C717BE" w:rsidP="00E86091">
            <w:pPr>
              <w:pStyle w:val="TableText"/>
              <w:rPr>
                <w:rStyle w:val="Emphasis"/>
              </w:rPr>
            </w:pPr>
            <w:r w:rsidRPr="006D4AA9">
              <w:t>Increase</w:t>
            </w:r>
          </w:p>
        </w:tc>
        <w:tc>
          <w:tcPr>
            <w:tcW w:w="938" w:type="dxa"/>
            <w:shd w:val="clear" w:color="auto" w:fill="auto"/>
          </w:tcPr>
          <w:p w14:paraId="4E6E7DFA" w14:textId="77777777" w:rsidR="00C717BE" w:rsidRPr="006D4AA9" w:rsidRDefault="00C717BE" w:rsidP="00E86091">
            <w:pPr>
              <w:pStyle w:val="TableText"/>
              <w:rPr>
                <w:rStyle w:val="Emphasis"/>
              </w:rPr>
            </w:pPr>
            <w:r w:rsidRPr="006D4AA9">
              <w:t>High</w:t>
            </w:r>
          </w:p>
        </w:tc>
      </w:tr>
      <w:tr w:rsidR="00A7046A" w:rsidRPr="006D4AA9" w14:paraId="67209535" w14:textId="77777777" w:rsidTr="0019211C">
        <w:tc>
          <w:tcPr>
            <w:tcW w:w="800" w:type="dxa"/>
            <w:vMerge/>
          </w:tcPr>
          <w:p w14:paraId="1FE7D924" w14:textId="77777777" w:rsidR="00C717BE" w:rsidRPr="006D4AA9" w:rsidRDefault="00C717BE" w:rsidP="00E86091">
            <w:pPr>
              <w:pStyle w:val="TableText"/>
              <w:rPr>
                <w:rStyle w:val="Emphasis"/>
              </w:rPr>
            </w:pPr>
          </w:p>
        </w:tc>
        <w:tc>
          <w:tcPr>
            <w:tcW w:w="1814" w:type="dxa"/>
          </w:tcPr>
          <w:p w14:paraId="60EB7C52" w14:textId="1245EED3" w:rsidR="00C717BE" w:rsidRPr="006D4AA9" w:rsidRDefault="00C717BE" w:rsidP="00E86091">
            <w:pPr>
              <w:pStyle w:val="TableText"/>
              <w:rPr>
                <w:rStyle w:val="Emphasis"/>
              </w:rPr>
            </w:pPr>
            <w:r w:rsidRPr="006D4AA9">
              <w:rPr>
                <w:rStyle w:val="Emphasis"/>
              </w:rPr>
              <w:t>Coprosma baueri</w:t>
            </w:r>
          </w:p>
        </w:tc>
        <w:tc>
          <w:tcPr>
            <w:tcW w:w="1588" w:type="dxa"/>
          </w:tcPr>
          <w:p w14:paraId="450D3A6B" w14:textId="77777777" w:rsidR="00C717BE" w:rsidRPr="006D4AA9" w:rsidRDefault="00C717BE" w:rsidP="00E86091">
            <w:pPr>
              <w:pStyle w:val="TableText"/>
            </w:pPr>
            <w:r w:rsidRPr="006D4AA9">
              <w:t>Coastal coprosma</w:t>
            </w:r>
          </w:p>
        </w:tc>
        <w:tc>
          <w:tcPr>
            <w:tcW w:w="964" w:type="dxa"/>
          </w:tcPr>
          <w:p w14:paraId="2786F28A" w14:textId="77777777" w:rsidR="00C717BE" w:rsidRPr="006D4AA9" w:rsidRDefault="00C717BE" w:rsidP="00E86091">
            <w:pPr>
              <w:pStyle w:val="TableText"/>
            </w:pPr>
            <w:r w:rsidRPr="006D4AA9">
              <w:t>Endangered</w:t>
            </w:r>
            <w:r w:rsidRPr="006D4AA9" w:rsidDel="00ED216D">
              <w:t xml:space="preserve"> </w:t>
            </w:r>
          </w:p>
        </w:tc>
        <w:tc>
          <w:tcPr>
            <w:tcW w:w="1077" w:type="dxa"/>
            <w:tcMar>
              <w:left w:w="108" w:type="dxa"/>
              <w:right w:w="108" w:type="dxa"/>
            </w:tcMar>
          </w:tcPr>
          <w:p w14:paraId="7F135F89" w14:textId="77777777" w:rsidR="00C717BE" w:rsidRPr="006D4AA9" w:rsidRDefault="00C717BE" w:rsidP="00E86091">
            <w:pPr>
              <w:pStyle w:val="TableText"/>
            </w:pPr>
            <w:r w:rsidRPr="006D4AA9">
              <w:t>446</w:t>
            </w:r>
          </w:p>
        </w:tc>
        <w:tc>
          <w:tcPr>
            <w:tcW w:w="940" w:type="dxa"/>
          </w:tcPr>
          <w:p w14:paraId="25450EF2" w14:textId="77777777" w:rsidR="00C717BE" w:rsidRPr="006D4AA9" w:rsidRDefault="00C717BE" w:rsidP="00E86091">
            <w:pPr>
              <w:pStyle w:val="TableText"/>
            </w:pPr>
            <w:r w:rsidRPr="006D4AA9">
              <w:t>708</w:t>
            </w:r>
          </w:p>
        </w:tc>
        <w:tc>
          <w:tcPr>
            <w:tcW w:w="940" w:type="dxa"/>
            <w:shd w:val="clear" w:color="auto" w:fill="A6D96A"/>
          </w:tcPr>
          <w:p w14:paraId="655B1D46" w14:textId="77777777" w:rsidR="00C717BE" w:rsidRPr="006D4AA9" w:rsidRDefault="00C717BE" w:rsidP="00E86091">
            <w:pPr>
              <w:pStyle w:val="TableText"/>
              <w:rPr>
                <w:rStyle w:val="Emphasis"/>
              </w:rPr>
            </w:pPr>
            <w:r w:rsidRPr="006D4AA9">
              <w:t>Increase</w:t>
            </w:r>
          </w:p>
        </w:tc>
        <w:tc>
          <w:tcPr>
            <w:tcW w:w="938" w:type="dxa"/>
            <w:shd w:val="clear" w:color="auto" w:fill="auto"/>
          </w:tcPr>
          <w:p w14:paraId="737EEB94" w14:textId="77777777" w:rsidR="00C717BE" w:rsidRPr="006D4AA9" w:rsidRDefault="00C717BE" w:rsidP="00E86091">
            <w:pPr>
              <w:pStyle w:val="TableText"/>
              <w:rPr>
                <w:rStyle w:val="Emphasis"/>
              </w:rPr>
            </w:pPr>
            <w:r w:rsidRPr="006D4AA9">
              <w:t>Medium</w:t>
            </w:r>
          </w:p>
        </w:tc>
      </w:tr>
      <w:tr w:rsidR="00A7046A" w:rsidRPr="006D4AA9" w14:paraId="143FB77C" w14:textId="77777777" w:rsidTr="0019211C">
        <w:tc>
          <w:tcPr>
            <w:tcW w:w="800" w:type="dxa"/>
            <w:vMerge/>
          </w:tcPr>
          <w:p w14:paraId="7B52F166" w14:textId="77777777" w:rsidR="00C717BE" w:rsidRPr="006D4AA9" w:rsidRDefault="00C717BE" w:rsidP="00E86091">
            <w:pPr>
              <w:pStyle w:val="TableText"/>
              <w:rPr>
                <w:rStyle w:val="Emphasis"/>
              </w:rPr>
            </w:pPr>
          </w:p>
        </w:tc>
        <w:tc>
          <w:tcPr>
            <w:tcW w:w="1814" w:type="dxa"/>
          </w:tcPr>
          <w:p w14:paraId="6809099D" w14:textId="75EC0A45" w:rsidR="00C717BE" w:rsidRPr="006D4AA9" w:rsidRDefault="00C717BE" w:rsidP="00E86091">
            <w:pPr>
              <w:pStyle w:val="TableText"/>
              <w:rPr>
                <w:rStyle w:val="Emphasis"/>
              </w:rPr>
            </w:pPr>
            <w:r w:rsidRPr="006D4AA9">
              <w:rPr>
                <w:rStyle w:val="Emphasis"/>
              </w:rPr>
              <w:t>Coprosma pilosa</w:t>
            </w:r>
          </w:p>
        </w:tc>
        <w:tc>
          <w:tcPr>
            <w:tcW w:w="1588" w:type="dxa"/>
          </w:tcPr>
          <w:p w14:paraId="3DC2B370" w14:textId="77777777" w:rsidR="00C717BE" w:rsidRPr="006D4AA9" w:rsidRDefault="00C717BE" w:rsidP="00E86091">
            <w:pPr>
              <w:pStyle w:val="TableText"/>
            </w:pPr>
            <w:r w:rsidRPr="006D4AA9">
              <w:t>Mountain coprosma</w:t>
            </w:r>
          </w:p>
        </w:tc>
        <w:tc>
          <w:tcPr>
            <w:tcW w:w="964" w:type="dxa"/>
          </w:tcPr>
          <w:p w14:paraId="716A9CA3" w14:textId="77777777" w:rsidR="00C717BE" w:rsidRPr="006D4AA9" w:rsidRDefault="00C717BE" w:rsidP="00E86091">
            <w:pPr>
              <w:pStyle w:val="TableText"/>
            </w:pPr>
            <w:r w:rsidRPr="006D4AA9">
              <w:t>Endangered</w:t>
            </w:r>
            <w:r w:rsidRPr="006D4AA9" w:rsidDel="00ED216D">
              <w:t xml:space="preserve"> </w:t>
            </w:r>
          </w:p>
        </w:tc>
        <w:tc>
          <w:tcPr>
            <w:tcW w:w="1077" w:type="dxa"/>
            <w:tcMar>
              <w:left w:w="108" w:type="dxa"/>
              <w:right w:w="108" w:type="dxa"/>
            </w:tcMar>
          </w:tcPr>
          <w:p w14:paraId="220807F6" w14:textId="77777777" w:rsidR="00C717BE" w:rsidRPr="006D4AA9" w:rsidRDefault="00C717BE" w:rsidP="00E86091">
            <w:pPr>
              <w:pStyle w:val="TableText"/>
            </w:pPr>
            <w:r w:rsidRPr="006D4AA9">
              <w:t>338</w:t>
            </w:r>
          </w:p>
        </w:tc>
        <w:tc>
          <w:tcPr>
            <w:tcW w:w="940" w:type="dxa"/>
          </w:tcPr>
          <w:p w14:paraId="29262DD4" w14:textId="77777777" w:rsidR="00C717BE" w:rsidRPr="006D4AA9" w:rsidRDefault="00C717BE" w:rsidP="00E86091">
            <w:pPr>
              <w:pStyle w:val="TableText"/>
            </w:pPr>
            <w:r w:rsidRPr="006D4AA9">
              <w:t>420</w:t>
            </w:r>
          </w:p>
        </w:tc>
        <w:tc>
          <w:tcPr>
            <w:tcW w:w="940" w:type="dxa"/>
            <w:shd w:val="clear" w:color="auto" w:fill="A6D96A"/>
          </w:tcPr>
          <w:p w14:paraId="38B8E01A" w14:textId="77777777" w:rsidR="00C717BE" w:rsidRPr="006D4AA9" w:rsidRDefault="00C717BE" w:rsidP="00E86091">
            <w:pPr>
              <w:pStyle w:val="TableText"/>
              <w:rPr>
                <w:rStyle w:val="Emphasis"/>
              </w:rPr>
            </w:pPr>
            <w:r w:rsidRPr="006D4AA9">
              <w:t>Increase</w:t>
            </w:r>
          </w:p>
        </w:tc>
        <w:tc>
          <w:tcPr>
            <w:tcW w:w="938" w:type="dxa"/>
            <w:shd w:val="clear" w:color="auto" w:fill="auto"/>
          </w:tcPr>
          <w:p w14:paraId="277A273B" w14:textId="77777777" w:rsidR="00C717BE" w:rsidRPr="006D4AA9" w:rsidRDefault="00C717BE" w:rsidP="00E86091">
            <w:pPr>
              <w:pStyle w:val="TableText"/>
              <w:rPr>
                <w:rStyle w:val="Emphasis"/>
              </w:rPr>
            </w:pPr>
            <w:r w:rsidRPr="006D4AA9">
              <w:t>Medium</w:t>
            </w:r>
          </w:p>
        </w:tc>
      </w:tr>
      <w:tr w:rsidR="00A7046A" w:rsidRPr="006D4AA9" w14:paraId="710531E9" w14:textId="77777777" w:rsidTr="0019211C">
        <w:tc>
          <w:tcPr>
            <w:tcW w:w="800" w:type="dxa"/>
            <w:vMerge/>
          </w:tcPr>
          <w:p w14:paraId="31634795" w14:textId="77777777" w:rsidR="00C717BE" w:rsidRPr="006D4AA9" w:rsidRDefault="00C717BE" w:rsidP="00E86091">
            <w:pPr>
              <w:pStyle w:val="TableText"/>
              <w:rPr>
                <w:rStyle w:val="Emphasis"/>
              </w:rPr>
            </w:pPr>
          </w:p>
        </w:tc>
        <w:tc>
          <w:tcPr>
            <w:tcW w:w="1814" w:type="dxa"/>
          </w:tcPr>
          <w:p w14:paraId="6B6EDA99" w14:textId="43ABD04F" w:rsidR="00C717BE" w:rsidRPr="006D4AA9" w:rsidRDefault="00C717BE" w:rsidP="00E86091">
            <w:pPr>
              <w:pStyle w:val="TableText"/>
              <w:rPr>
                <w:rStyle w:val="Emphasis"/>
              </w:rPr>
            </w:pPr>
            <w:r w:rsidRPr="006D4AA9">
              <w:rPr>
                <w:rStyle w:val="Emphasis"/>
              </w:rPr>
              <w:t>Cordyline obtecta</w:t>
            </w:r>
          </w:p>
        </w:tc>
        <w:tc>
          <w:tcPr>
            <w:tcW w:w="1588" w:type="dxa"/>
          </w:tcPr>
          <w:p w14:paraId="16C51586" w14:textId="77777777" w:rsidR="00C717BE" w:rsidRPr="006D4AA9" w:rsidRDefault="00C717BE" w:rsidP="00E86091">
            <w:pPr>
              <w:pStyle w:val="TableText"/>
            </w:pPr>
            <w:r w:rsidRPr="006D4AA9">
              <w:t>Ti</w:t>
            </w:r>
          </w:p>
        </w:tc>
        <w:tc>
          <w:tcPr>
            <w:tcW w:w="964" w:type="dxa"/>
          </w:tcPr>
          <w:p w14:paraId="21D76590" w14:textId="77777777" w:rsidR="00C717BE" w:rsidRPr="006D4AA9" w:rsidRDefault="00C717BE" w:rsidP="00E86091">
            <w:pPr>
              <w:pStyle w:val="TableText"/>
            </w:pPr>
            <w:r w:rsidRPr="006D4AA9">
              <w:t>Vulnerable</w:t>
            </w:r>
            <w:r w:rsidRPr="006D4AA9" w:rsidDel="00F81541">
              <w:t xml:space="preserve"> </w:t>
            </w:r>
          </w:p>
        </w:tc>
        <w:tc>
          <w:tcPr>
            <w:tcW w:w="1077" w:type="dxa"/>
            <w:tcMar>
              <w:left w:w="108" w:type="dxa"/>
              <w:right w:w="108" w:type="dxa"/>
            </w:tcMar>
          </w:tcPr>
          <w:p w14:paraId="5F5FFB69" w14:textId="77777777" w:rsidR="00C717BE" w:rsidRPr="006D4AA9" w:rsidRDefault="00C717BE" w:rsidP="00E86091">
            <w:pPr>
              <w:pStyle w:val="TableText"/>
            </w:pPr>
            <w:r w:rsidRPr="006D4AA9">
              <w:t>818</w:t>
            </w:r>
          </w:p>
        </w:tc>
        <w:tc>
          <w:tcPr>
            <w:tcW w:w="940" w:type="dxa"/>
          </w:tcPr>
          <w:p w14:paraId="003CCA88" w14:textId="77777777" w:rsidR="00C717BE" w:rsidRPr="006D4AA9" w:rsidRDefault="00C717BE" w:rsidP="00E86091">
            <w:pPr>
              <w:pStyle w:val="TableText"/>
            </w:pPr>
            <w:r w:rsidRPr="006D4AA9">
              <w:t>1863</w:t>
            </w:r>
          </w:p>
        </w:tc>
        <w:tc>
          <w:tcPr>
            <w:tcW w:w="940" w:type="dxa"/>
            <w:shd w:val="clear" w:color="auto" w:fill="A6D96A"/>
          </w:tcPr>
          <w:p w14:paraId="37327FA6" w14:textId="77777777" w:rsidR="00C717BE" w:rsidRPr="006D4AA9" w:rsidRDefault="00C717BE" w:rsidP="00E86091">
            <w:pPr>
              <w:pStyle w:val="TableText"/>
              <w:rPr>
                <w:rStyle w:val="Emphasis"/>
              </w:rPr>
            </w:pPr>
            <w:r w:rsidRPr="006D4AA9">
              <w:t>Increase</w:t>
            </w:r>
          </w:p>
        </w:tc>
        <w:tc>
          <w:tcPr>
            <w:tcW w:w="938" w:type="dxa"/>
            <w:shd w:val="clear" w:color="auto" w:fill="auto"/>
          </w:tcPr>
          <w:p w14:paraId="2757DEA5" w14:textId="77777777" w:rsidR="00C717BE" w:rsidRPr="006D4AA9" w:rsidRDefault="00C717BE" w:rsidP="00E86091">
            <w:pPr>
              <w:pStyle w:val="TableText"/>
              <w:rPr>
                <w:rStyle w:val="Emphasis"/>
              </w:rPr>
            </w:pPr>
            <w:r w:rsidRPr="006D4AA9">
              <w:t>Medium</w:t>
            </w:r>
          </w:p>
        </w:tc>
      </w:tr>
      <w:tr w:rsidR="00A7046A" w:rsidRPr="006D4AA9" w14:paraId="7EFD9D7E" w14:textId="77777777" w:rsidTr="00A7046A">
        <w:tc>
          <w:tcPr>
            <w:tcW w:w="800" w:type="dxa"/>
            <w:vMerge/>
          </w:tcPr>
          <w:p w14:paraId="16A29A0D" w14:textId="77777777" w:rsidR="00C717BE" w:rsidRPr="006D4AA9" w:rsidRDefault="00C717BE" w:rsidP="00E86091">
            <w:pPr>
              <w:pStyle w:val="TableText"/>
              <w:rPr>
                <w:rStyle w:val="Emphasis"/>
              </w:rPr>
            </w:pPr>
          </w:p>
        </w:tc>
        <w:tc>
          <w:tcPr>
            <w:tcW w:w="1814" w:type="dxa"/>
          </w:tcPr>
          <w:p w14:paraId="6F58ACE8" w14:textId="374CC15B" w:rsidR="00C717BE" w:rsidRPr="006D4AA9" w:rsidRDefault="00C717BE" w:rsidP="00E86091">
            <w:pPr>
              <w:pStyle w:val="TableText"/>
              <w:rPr>
                <w:rStyle w:val="Emphasis"/>
              </w:rPr>
            </w:pPr>
            <w:r w:rsidRPr="006D4AA9">
              <w:rPr>
                <w:rStyle w:val="Emphasis"/>
              </w:rPr>
              <w:t>Dendrobium brachypus</w:t>
            </w:r>
          </w:p>
        </w:tc>
        <w:tc>
          <w:tcPr>
            <w:tcW w:w="1588" w:type="dxa"/>
          </w:tcPr>
          <w:p w14:paraId="37EE2476" w14:textId="77777777" w:rsidR="00C717BE" w:rsidRPr="006D4AA9" w:rsidRDefault="00C717BE" w:rsidP="00E86091">
            <w:pPr>
              <w:pStyle w:val="TableText"/>
            </w:pPr>
            <w:r w:rsidRPr="006D4AA9">
              <w:t>Norfolk Island orchid</w:t>
            </w:r>
          </w:p>
        </w:tc>
        <w:tc>
          <w:tcPr>
            <w:tcW w:w="964" w:type="dxa"/>
          </w:tcPr>
          <w:p w14:paraId="45F99729" w14:textId="77777777" w:rsidR="00C717BE" w:rsidRPr="006D4AA9" w:rsidRDefault="00C717BE" w:rsidP="00E86091">
            <w:pPr>
              <w:pStyle w:val="TableText"/>
            </w:pPr>
            <w:r w:rsidRPr="006D4AA9">
              <w:t>Endangered</w:t>
            </w:r>
            <w:r w:rsidRPr="006D4AA9" w:rsidDel="00ED216D">
              <w:t xml:space="preserve"> </w:t>
            </w:r>
          </w:p>
        </w:tc>
        <w:tc>
          <w:tcPr>
            <w:tcW w:w="1077" w:type="dxa"/>
            <w:tcMar>
              <w:left w:w="108" w:type="dxa"/>
              <w:right w:w="108" w:type="dxa"/>
            </w:tcMar>
          </w:tcPr>
          <w:p w14:paraId="1328E700" w14:textId="77777777" w:rsidR="00C717BE" w:rsidRPr="006D4AA9" w:rsidRDefault="00C717BE" w:rsidP="00E86091">
            <w:pPr>
              <w:pStyle w:val="TableText"/>
            </w:pPr>
            <w:r w:rsidRPr="006D4AA9">
              <w:t>200</w:t>
            </w:r>
          </w:p>
        </w:tc>
        <w:tc>
          <w:tcPr>
            <w:tcW w:w="940" w:type="dxa"/>
          </w:tcPr>
          <w:p w14:paraId="23329C15" w14:textId="77777777" w:rsidR="00C717BE" w:rsidRPr="006D4AA9" w:rsidRDefault="00C717BE" w:rsidP="00E86091">
            <w:pPr>
              <w:pStyle w:val="TableText"/>
            </w:pPr>
            <w:r w:rsidRPr="006D4AA9">
              <w:t>20 (5-50)</w:t>
            </w:r>
          </w:p>
        </w:tc>
        <w:tc>
          <w:tcPr>
            <w:tcW w:w="940" w:type="dxa"/>
            <w:shd w:val="clear" w:color="auto" w:fill="auto"/>
          </w:tcPr>
          <w:p w14:paraId="679A8421" w14:textId="77777777" w:rsidR="00C717BE" w:rsidRPr="006D4AA9" w:rsidRDefault="00C717BE" w:rsidP="00E86091">
            <w:pPr>
              <w:pStyle w:val="TableText"/>
              <w:rPr>
                <w:rStyle w:val="Emphasis"/>
              </w:rPr>
            </w:pPr>
            <w:r w:rsidRPr="006D4AA9">
              <w:t>Unclear</w:t>
            </w:r>
          </w:p>
        </w:tc>
        <w:tc>
          <w:tcPr>
            <w:tcW w:w="938" w:type="dxa"/>
            <w:shd w:val="clear" w:color="auto" w:fill="auto"/>
          </w:tcPr>
          <w:p w14:paraId="2DCBD02A" w14:textId="77777777" w:rsidR="00C717BE" w:rsidRPr="006D4AA9" w:rsidRDefault="00C717BE" w:rsidP="00E86091">
            <w:pPr>
              <w:pStyle w:val="TableText"/>
              <w:rPr>
                <w:rStyle w:val="Emphasis"/>
              </w:rPr>
            </w:pPr>
            <w:r w:rsidRPr="006D4AA9">
              <w:t>Low</w:t>
            </w:r>
          </w:p>
        </w:tc>
      </w:tr>
      <w:tr w:rsidR="00A7046A" w:rsidRPr="006D4AA9" w14:paraId="59DDBEFC" w14:textId="77777777" w:rsidTr="00AC298A">
        <w:tc>
          <w:tcPr>
            <w:tcW w:w="800" w:type="dxa"/>
            <w:vMerge/>
          </w:tcPr>
          <w:p w14:paraId="54040C14" w14:textId="77777777" w:rsidR="00C717BE" w:rsidRPr="006D4AA9" w:rsidRDefault="00C717BE" w:rsidP="00E86091">
            <w:pPr>
              <w:pStyle w:val="TableText"/>
              <w:rPr>
                <w:rStyle w:val="Emphasis"/>
              </w:rPr>
            </w:pPr>
          </w:p>
        </w:tc>
        <w:tc>
          <w:tcPr>
            <w:tcW w:w="1814" w:type="dxa"/>
          </w:tcPr>
          <w:p w14:paraId="628FDA7D" w14:textId="76C08D92" w:rsidR="00C717BE" w:rsidRPr="006D4AA9" w:rsidRDefault="00C717BE" w:rsidP="00E86091">
            <w:pPr>
              <w:pStyle w:val="TableText"/>
              <w:rPr>
                <w:rStyle w:val="Emphasis"/>
              </w:rPr>
            </w:pPr>
            <w:r w:rsidRPr="006D4AA9">
              <w:rPr>
                <w:rStyle w:val="Emphasis"/>
              </w:rPr>
              <w:t>Dysoxylum bijugum</w:t>
            </w:r>
          </w:p>
        </w:tc>
        <w:tc>
          <w:tcPr>
            <w:tcW w:w="1588" w:type="dxa"/>
          </w:tcPr>
          <w:p w14:paraId="43BDE705" w14:textId="77777777" w:rsidR="00C717BE" w:rsidRPr="006D4AA9" w:rsidRDefault="00C717BE" w:rsidP="00E86091">
            <w:pPr>
              <w:pStyle w:val="TableText"/>
            </w:pPr>
            <w:r w:rsidRPr="006D4AA9">
              <w:t>Sharkwood</w:t>
            </w:r>
          </w:p>
        </w:tc>
        <w:tc>
          <w:tcPr>
            <w:tcW w:w="964" w:type="dxa"/>
          </w:tcPr>
          <w:p w14:paraId="67547D16" w14:textId="77777777" w:rsidR="00C717BE" w:rsidRPr="006D4AA9" w:rsidRDefault="00C717BE" w:rsidP="00E86091">
            <w:pPr>
              <w:pStyle w:val="TableText"/>
            </w:pPr>
            <w:r w:rsidRPr="006D4AA9">
              <w:t>Vulnerable</w:t>
            </w:r>
            <w:r w:rsidRPr="006D4AA9" w:rsidDel="00F81541">
              <w:t xml:space="preserve"> </w:t>
            </w:r>
          </w:p>
        </w:tc>
        <w:tc>
          <w:tcPr>
            <w:tcW w:w="1077" w:type="dxa"/>
            <w:tcMar>
              <w:left w:w="108" w:type="dxa"/>
              <w:right w:w="108" w:type="dxa"/>
            </w:tcMar>
          </w:tcPr>
          <w:p w14:paraId="2F4F9FC4" w14:textId="77777777" w:rsidR="00C717BE" w:rsidRPr="006D4AA9" w:rsidRDefault="00C717BE" w:rsidP="00E86091">
            <w:pPr>
              <w:pStyle w:val="TableText"/>
            </w:pPr>
            <w:r w:rsidRPr="006D4AA9">
              <w:t>870</w:t>
            </w:r>
          </w:p>
        </w:tc>
        <w:tc>
          <w:tcPr>
            <w:tcW w:w="940" w:type="dxa"/>
          </w:tcPr>
          <w:p w14:paraId="1CB0F5D3" w14:textId="77777777" w:rsidR="00C717BE" w:rsidRPr="006D4AA9" w:rsidRDefault="00C717BE" w:rsidP="00E86091">
            <w:pPr>
              <w:pStyle w:val="TableText"/>
            </w:pPr>
            <w:r w:rsidRPr="006D4AA9">
              <w:t>940</w:t>
            </w:r>
          </w:p>
        </w:tc>
        <w:tc>
          <w:tcPr>
            <w:tcW w:w="940" w:type="dxa"/>
            <w:shd w:val="clear" w:color="auto" w:fill="FDAE61"/>
          </w:tcPr>
          <w:p w14:paraId="4BD36E67" w14:textId="77777777" w:rsidR="00C717BE" w:rsidRPr="006D4AA9" w:rsidRDefault="00C717BE" w:rsidP="00E86091">
            <w:pPr>
              <w:pStyle w:val="TableText"/>
              <w:rPr>
                <w:rStyle w:val="Emphasis"/>
              </w:rPr>
            </w:pPr>
            <w:r w:rsidRPr="006D4AA9">
              <w:t>Stable</w:t>
            </w:r>
          </w:p>
        </w:tc>
        <w:tc>
          <w:tcPr>
            <w:tcW w:w="938" w:type="dxa"/>
            <w:shd w:val="clear" w:color="auto" w:fill="auto"/>
          </w:tcPr>
          <w:p w14:paraId="093F3B97" w14:textId="77777777" w:rsidR="00C717BE" w:rsidRPr="006D4AA9" w:rsidRDefault="00C717BE" w:rsidP="00E86091">
            <w:pPr>
              <w:pStyle w:val="TableText"/>
              <w:rPr>
                <w:rStyle w:val="Emphasis"/>
              </w:rPr>
            </w:pPr>
            <w:r w:rsidRPr="006D4AA9">
              <w:t>Medium</w:t>
            </w:r>
          </w:p>
        </w:tc>
      </w:tr>
      <w:tr w:rsidR="00A7046A" w:rsidRPr="006D4AA9" w14:paraId="3DD344C2" w14:textId="77777777" w:rsidTr="0019211C">
        <w:tc>
          <w:tcPr>
            <w:tcW w:w="800" w:type="dxa"/>
            <w:vMerge/>
          </w:tcPr>
          <w:p w14:paraId="36D64CFB" w14:textId="77777777" w:rsidR="00C717BE" w:rsidRPr="006D4AA9" w:rsidRDefault="00C717BE" w:rsidP="00E86091">
            <w:pPr>
              <w:pStyle w:val="TableText"/>
              <w:rPr>
                <w:rStyle w:val="Emphasis"/>
              </w:rPr>
            </w:pPr>
          </w:p>
        </w:tc>
        <w:tc>
          <w:tcPr>
            <w:tcW w:w="1814" w:type="dxa"/>
          </w:tcPr>
          <w:p w14:paraId="2AF4AD0E" w14:textId="2511CC46" w:rsidR="00C717BE" w:rsidRPr="006D4AA9" w:rsidRDefault="00C717BE" w:rsidP="00E86091">
            <w:pPr>
              <w:pStyle w:val="TableText"/>
              <w:rPr>
                <w:rStyle w:val="Emphasis"/>
              </w:rPr>
            </w:pPr>
            <w:r w:rsidRPr="006D4AA9">
              <w:rPr>
                <w:rStyle w:val="Emphasis"/>
              </w:rPr>
              <w:t>Elatostema montanum</w:t>
            </w:r>
          </w:p>
        </w:tc>
        <w:tc>
          <w:tcPr>
            <w:tcW w:w="1588" w:type="dxa"/>
          </w:tcPr>
          <w:p w14:paraId="079FADF5" w14:textId="77777777" w:rsidR="00C717BE" w:rsidRPr="006D4AA9" w:rsidRDefault="00C717BE" w:rsidP="00E86091">
            <w:pPr>
              <w:pStyle w:val="TableText"/>
            </w:pPr>
            <w:r w:rsidRPr="006D4AA9">
              <w:t>Mountain procris</w:t>
            </w:r>
          </w:p>
        </w:tc>
        <w:tc>
          <w:tcPr>
            <w:tcW w:w="964" w:type="dxa"/>
          </w:tcPr>
          <w:p w14:paraId="13E14881" w14:textId="2487BCA8"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44A72EB1" w14:textId="77777777" w:rsidR="00C717BE" w:rsidRPr="006D4AA9" w:rsidRDefault="00C717BE" w:rsidP="00E86091">
            <w:pPr>
              <w:pStyle w:val="TableText"/>
            </w:pPr>
            <w:r w:rsidRPr="006D4AA9">
              <w:t>11</w:t>
            </w:r>
          </w:p>
        </w:tc>
        <w:tc>
          <w:tcPr>
            <w:tcW w:w="940" w:type="dxa"/>
          </w:tcPr>
          <w:p w14:paraId="5CB70E1F" w14:textId="77777777" w:rsidR="00C717BE" w:rsidRPr="006D4AA9" w:rsidRDefault="00C717BE" w:rsidP="00E86091">
            <w:pPr>
              <w:pStyle w:val="TableText"/>
            </w:pPr>
            <w:r w:rsidRPr="006D4AA9">
              <w:t>26</w:t>
            </w:r>
          </w:p>
        </w:tc>
        <w:tc>
          <w:tcPr>
            <w:tcW w:w="940" w:type="dxa"/>
            <w:shd w:val="clear" w:color="auto" w:fill="A6D96A"/>
          </w:tcPr>
          <w:p w14:paraId="75A5A296" w14:textId="77777777" w:rsidR="00C717BE" w:rsidRPr="006D4AA9" w:rsidRDefault="00C717BE" w:rsidP="00E86091">
            <w:pPr>
              <w:pStyle w:val="TableText"/>
              <w:rPr>
                <w:rStyle w:val="Emphasis"/>
              </w:rPr>
            </w:pPr>
            <w:r w:rsidRPr="006D4AA9">
              <w:t>Increase</w:t>
            </w:r>
          </w:p>
        </w:tc>
        <w:tc>
          <w:tcPr>
            <w:tcW w:w="938" w:type="dxa"/>
            <w:shd w:val="clear" w:color="auto" w:fill="auto"/>
          </w:tcPr>
          <w:p w14:paraId="6E5B40D6" w14:textId="77777777" w:rsidR="00C717BE" w:rsidRPr="006D4AA9" w:rsidRDefault="00C717BE" w:rsidP="00E86091">
            <w:pPr>
              <w:pStyle w:val="TableText"/>
              <w:rPr>
                <w:rStyle w:val="Emphasis"/>
              </w:rPr>
            </w:pPr>
            <w:r w:rsidRPr="006D4AA9">
              <w:t>Low</w:t>
            </w:r>
          </w:p>
        </w:tc>
      </w:tr>
      <w:tr w:rsidR="00A7046A" w:rsidRPr="006D4AA9" w14:paraId="67635F3C" w14:textId="77777777" w:rsidTr="0019211C">
        <w:tc>
          <w:tcPr>
            <w:tcW w:w="800" w:type="dxa"/>
            <w:vMerge/>
          </w:tcPr>
          <w:p w14:paraId="75DB478C" w14:textId="77777777" w:rsidR="00C717BE" w:rsidRPr="006D4AA9" w:rsidRDefault="00C717BE" w:rsidP="00E86091">
            <w:pPr>
              <w:pStyle w:val="TableText"/>
              <w:rPr>
                <w:rStyle w:val="Emphasis"/>
              </w:rPr>
            </w:pPr>
          </w:p>
        </w:tc>
        <w:tc>
          <w:tcPr>
            <w:tcW w:w="1814" w:type="dxa"/>
          </w:tcPr>
          <w:p w14:paraId="6D01996B" w14:textId="1AF64C56" w:rsidR="00C717BE" w:rsidRPr="006D4AA9" w:rsidRDefault="00C717BE" w:rsidP="00E86091">
            <w:pPr>
              <w:pStyle w:val="TableText"/>
              <w:rPr>
                <w:rStyle w:val="Emphasis"/>
              </w:rPr>
            </w:pPr>
            <w:r w:rsidRPr="006D4AA9">
              <w:rPr>
                <w:rStyle w:val="Emphasis"/>
              </w:rPr>
              <w:t>Euphorbia norfolkiana</w:t>
            </w:r>
          </w:p>
        </w:tc>
        <w:tc>
          <w:tcPr>
            <w:tcW w:w="1588" w:type="dxa"/>
          </w:tcPr>
          <w:p w14:paraId="7167A0FE" w14:textId="77777777" w:rsidR="00C717BE" w:rsidRPr="006D4AA9" w:rsidRDefault="00C717BE" w:rsidP="00E86091">
            <w:pPr>
              <w:pStyle w:val="TableText"/>
            </w:pPr>
            <w:r w:rsidRPr="006D4AA9">
              <w:t>Norfolk Island euphorbia</w:t>
            </w:r>
          </w:p>
        </w:tc>
        <w:tc>
          <w:tcPr>
            <w:tcW w:w="964" w:type="dxa"/>
          </w:tcPr>
          <w:p w14:paraId="2F982BAF" w14:textId="065D4157"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7BD09257" w14:textId="77777777" w:rsidR="00C717BE" w:rsidRPr="006D4AA9" w:rsidRDefault="00C717BE" w:rsidP="00E86091">
            <w:pPr>
              <w:pStyle w:val="TableText"/>
            </w:pPr>
            <w:r w:rsidRPr="006D4AA9">
              <w:t>104</w:t>
            </w:r>
          </w:p>
        </w:tc>
        <w:tc>
          <w:tcPr>
            <w:tcW w:w="940" w:type="dxa"/>
          </w:tcPr>
          <w:p w14:paraId="0B8B1589" w14:textId="77777777" w:rsidR="00C717BE" w:rsidRPr="006D4AA9" w:rsidRDefault="00C717BE" w:rsidP="00E86091">
            <w:pPr>
              <w:pStyle w:val="TableText"/>
            </w:pPr>
            <w:r w:rsidRPr="006D4AA9">
              <w:t>388</w:t>
            </w:r>
          </w:p>
        </w:tc>
        <w:tc>
          <w:tcPr>
            <w:tcW w:w="940" w:type="dxa"/>
            <w:shd w:val="clear" w:color="auto" w:fill="A6D96A"/>
          </w:tcPr>
          <w:p w14:paraId="71C5DB0B" w14:textId="77777777" w:rsidR="00C717BE" w:rsidRPr="006D4AA9" w:rsidRDefault="00C717BE" w:rsidP="00E86091">
            <w:pPr>
              <w:pStyle w:val="TableText"/>
              <w:rPr>
                <w:rStyle w:val="Emphasis"/>
              </w:rPr>
            </w:pPr>
            <w:r w:rsidRPr="006D4AA9">
              <w:t>Increase</w:t>
            </w:r>
          </w:p>
        </w:tc>
        <w:tc>
          <w:tcPr>
            <w:tcW w:w="938" w:type="dxa"/>
            <w:shd w:val="clear" w:color="auto" w:fill="auto"/>
          </w:tcPr>
          <w:p w14:paraId="4E7130A1" w14:textId="77777777" w:rsidR="00C717BE" w:rsidRPr="006D4AA9" w:rsidRDefault="00C717BE" w:rsidP="00E86091">
            <w:pPr>
              <w:pStyle w:val="TableText"/>
              <w:rPr>
                <w:rStyle w:val="Emphasis"/>
              </w:rPr>
            </w:pPr>
            <w:r w:rsidRPr="006D4AA9">
              <w:t>High</w:t>
            </w:r>
          </w:p>
        </w:tc>
      </w:tr>
      <w:tr w:rsidR="00A7046A" w:rsidRPr="006D4AA9" w14:paraId="62C6A92C" w14:textId="77777777" w:rsidTr="0019211C">
        <w:tc>
          <w:tcPr>
            <w:tcW w:w="800" w:type="dxa"/>
            <w:vMerge/>
          </w:tcPr>
          <w:p w14:paraId="2F5D7F5F" w14:textId="77777777" w:rsidR="00C717BE" w:rsidRPr="006D4AA9" w:rsidRDefault="00C717BE" w:rsidP="00E86091">
            <w:pPr>
              <w:pStyle w:val="TableText"/>
              <w:rPr>
                <w:rStyle w:val="Emphasis"/>
              </w:rPr>
            </w:pPr>
          </w:p>
        </w:tc>
        <w:tc>
          <w:tcPr>
            <w:tcW w:w="1814" w:type="dxa"/>
          </w:tcPr>
          <w:p w14:paraId="6A497D53" w14:textId="659C11A3" w:rsidR="00C717BE" w:rsidRPr="006D4AA9" w:rsidRDefault="00C717BE" w:rsidP="00E86091">
            <w:pPr>
              <w:pStyle w:val="TableText"/>
              <w:rPr>
                <w:rStyle w:val="Emphasis"/>
              </w:rPr>
            </w:pPr>
            <w:r w:rsidRPr="006D4AA9">
              <w:rPr>
                <w:rStyle w:val="Emphasis"/>
              </w:rPr>
              <w:t>Euphorbia obliqua</w:t>
            </w:r>
          </w:p>
        </w:tc>
        <w:tc>
          <w:tcPr>
            <w:tcW w:w="1588" w:type="dxa"/>
          </w:tcPr>
          <w:p w14:paraId="2059D503" w14:textId="77777777" w:rsidR="00C717BE" w:rsidRPr="006D4AA9" w:rsidRDefault="00C717BE" w:rsidP="00E86091">
            <w:pPr>
              <w:pStyle w:val="TableText"/>
            </w:pPr>
            <w:r w:rsidRPr="006D4AA9">
              <w:t>A herb</w:t>
            </w:r>
          </w:p>
        </w:tc>
        <w:tc>
          <w:tcPr>
            <w:tcW w:w="964" w:type="dxa"/>
          </w:tcPr>
          <w:p w14:paraId="314D913C" w14:textId="77777777" w:rsidR="00C717BE" w:rsidRPr="006D4AA9" w:rsidRDefault="00C717BE" w:rsidP="00E86091">
            <w:pPr>
              <w:pStyle w:val="TableText"/>
            </w:pPr>
            <w:r w:rsidRPr="006D4AA9">
              <w:t>Vulnerable</w:t>
            </w:r>
            <w:r w:rsidRPr="006D4AA9" w:rsidDel="00F81541">
              <w:t xml:space="preserve"> </w:t>
            </w:r>
          </w:p>
        </w:tc>
        <w:tc>
          <w:tcPr>
            <w:tcW w:w="1077" w:type="dxa"/>
            <w:tcMar>
              <w:left w:w="108" w:type="dxa"/>
              <w:right w:w="108" w:type="dxa"/>
            </w:tcMar>
          </w:tcPr>
          <w:p w14:paraId="07C966AB" w14:textId="77777777" w:rsidR="00C717BE" w:rsidRPr="006D4AA9" w:rsidRDefault="00C717BE" w:rsidP="00E86091">
            <w:pPr>
              <w:pStyle w:val="TableText"/>
            </w:pPr>
            <w:r w:rsidRPr="006D4AA9">
              <w:t>530</w:t>
            </w:r>
          </w:p>
        </w:tc>
        <w:tc>
          <w:tcPr>
            <w:tcW w:w="940" w:type="dxa"/>
          </w:tcPr>
          <w:p w14:paraId="5474669E" w14:textId="79521175" w:rsidR="00C717BE" w:rsidRPr="006D4AA9" w:rsidRDefault="00EA0593" w:rsidP="00E86091">
            <w:pPr>
              <w:pStyle w:val="TableText"/>
            </w:pPr>
            <w:r w:rsidRPr="006D4AA9">
              <w:t>814</w:t>
            </w:r>
          </w:p>
        </w:tc>
        <w:tc>
          <w:tcPr>
            <w:tcW w:w="940" w:type="dxa"/>
            <w:shd w:val="clear" w:color="auto" w:fill="A6D96A"/>
          </w:tcPr>
          <w:p w14:paraId="10919398" w14:textId="77777777" w:rsidR="00C717BE" w:rsidRPr="006D4AA9" w:rsidRDefault="00C717BE" w:rsidP="00E86091">
            <w:pPr>
              <w:pStyle w:val="TableText"/>
              <w:rPr>
                <w:rStyle w:val="Emphasis"/>
              </w:rPr>
            </w:pPr>
            <w:r w:rsidRPr="006D4AA9">
              <w:t>Increase</w:t>
            </w:r>
          </w:p>
        </w:tc>
        <w:tc>
          <w:tcPr>
            <w:tcW w:w="938" w:type="dxa"/>
            <w:shd w:val="clear" w:color="auto" w:fill="auto"/>
          </w:tcPr>
          <w:p w14:paraId="3BD7D9AE" w14:textId="77777777" w:rsidR="00C717BE" w:rsidRPr="006D4AA9" w:rsidRDefault="00C717BE" w:rsidP="00E86091">
            <w:pPr>
              <w:pStyle w:val="TableText"/>
              <w:rPr>
                <w:rStyle w:val="Emphasis"/>
              </w:rPr>
            </w:pPr>
            <w:r w:rsidRPr="006D4AA9">
              <w:t>Low</w:t>
            </w:r>
          </w:p>
        </w:tc>
      </w:tr>
      <w:tr w:rsidR="00A7046A" w:rsidRPr="006D4AA9" w14:paraId="7A371017" w14:textId="77777777" w:rsidTr="0019211C">
        <w:tc>
          <w:tcPr>
            <w:tcW w:w="800" w:type="dxa"/>
            <w:vMerge/>
          </w:tcPr>
          <w:p w14:paraId="26F0B8EC" w14:textId="77777777" w:rsidR="00C717BE" w:rsidRPr="006D4AA9" w:rsidRDefault="00C717BE" w:rsidP="00E86091">
            <w:pPr>
              <w:pStyle w:val="TableText"/>
              <w:rPr>
                <w:rStyle w:val="Emphasis"/>
              </w:rPr>
            </w:pPr>
          </w:p>
        </w:tc>
        <w:tc>
          <w:tcPr>
            <w:tcW w:w="1814" w:type="dxa"/>
          </w:tcPr>
          <w:p w14:paraId="7A54E954" w14:textId="0738BE7F" w:rsidR="00C717BE" w:rsidRPr="006D4AA9" w:rsidRDefault="00C717BE" w:rsidP="00E86091">
            <w:pPr>
              <w:pStyle w:val="TableText"/>
              <w:rPr>
                <w:rStyle w:val="Emphasis"/>
              </w:rPr>
            </w:pPr>
            <w:r w:rsidRPr="006D4AA9">
              <w:rPr>
                <w:rStyle w:val="Emphasis"/>
              </w:rPr>
              <w:t>Hibiscus insularis</w:t>
            </w:r>
          </w:p>
        </w:tc>
        <w:tc>
          <w:tcPr>
            <w:tcW w:w="1588" w:type="dxa"/>
          </w:tcPr>
          <w:p w14:paraId="26882E62" w14:textId="77777777" w:rsidR="00C717BE" w:rsidRPr="006D4AA9" w:rsidRDefault="00C717BE" w:rsidP="00E86091">
            <w:pPr>
              <w:pStyle w:val="TableText"/>
            </w:pPr>
            <w:r w:rsidRPr="006D4AA9">
              <w:t>Phillip Island hibiscus</w:t>
            </w:r>
          </w:p>
        </w:tc>
        <w:tc>
          <w:tcPr>
            <w:tcW w:w="964" w:type="dxa"/>
          </w:tcPr>
          <w:p w14:paraId="51682A9C" w14:textId="42A064F2"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243787AD" w14:textId="77777777" w:rsidR="00C717BE" w:rsidRPr="006D4AA9" w:rsidRDefault="00C717BE" w:rsidP="00E86091">
            <w:pPr>
              <w:pStyle w:val="TableText"/>
            </w:pPr>
            <w:r w:rsidRPr="006D4AA9">
              <w:t>100</w:t>
            </w:r>
          </w:p>
        </w:tc>
        <w:tc>
          <w:tcPr>
            <w:tcW w:w="940" w:type="dxa"/>
          </w:tcPr>
          <w:p w14:paraId="015CCBFF" w14:textId="77777777" w:rsidR="00C717BE" w:rsidRPr="006D4AA9" w:rsidRDefault="00C717BE" w:rsidP="00E86091">
            <w:pPr>
              <w:pStyle w:val="TableText"/>
            </w:pPr>
            <w:r w:rsidRPr="006D4AA9">
              <w:t>350</w:t>
            </w:r>
          </w:p>
        </w:tc>
        <w:tc>
          <w:tcPr>
            <w:tcW w:w="940" w:type="dxa"/>
            <w:shd w:val="clear" w:color="auto" w:fill="A6D96A"/>
          </w:tcPr>
          <w:p w14:paraId="600AA870" w14:textId="77777777" w:rsidR="00C717BE" w:rsidRPr="006D4AA9" w:rsidRDefault="00C717BE" w:rsidP="00E86091">
            <w:pPr>
              <w:pStyle w:val="TableText"/>
              <w:rPr>
                <w:rStyle w:val="Emphasis"/>
              </w:rPr>
            </w:pPr>
            <w:r w:rsidRPr="006D4AA9">
              <w:t>Increase</w:t>
            </w:r>
          </w:p>
        </w:tc>
        <w:tc>
          <w:tcPr>
            <w:tcW w:w="938" w:type="dxa"/>
            <w:shd w:val="clear" w:color="auto" w:fill="auto"/>
          </w:tcPr>
          <w:p w14:paraId="13ECB060" w14:textId="77777777" w:rsidR="00C717BE" w:rsidRPr="006D4AA9" w:rsidRDefault="00C717BE" w:rsidP="00E86091">
            <w:pPr>
              <w:pStyle w:val="TableText"/>
              <w:rPr>
                <w:rStyle w:val="Emphasis"/>
              </w:rPr>
            </w:pPr>
            <w:r w:rsidRPr="006D4AA9">
              <w:t>High</w:t>
            </w:r>
          </w:p>
        </w:tc>
      </w:tr>
      <w:tr w:rsidR="00A7046A" w:rsidRPr="006D4AA9" w14:paraId="327864BF" w14:textId="77777777" w:rsidTr="00AC298A">
        <w:tc>
          <w:tcPr>
            <w:tcW w:w="800" w:type="dxa"/>
            <w:vMerge/>
          </w:tcPr>
          <w:p w14:paraId="0209D3F2" w14:textId="77777777" w:rsidR="00C717BE" w:rsidRPr="006D4AA9" w:rsidRDefault="00C717BE" w:rsidP="00E86091">
            <w:pPr>
              <w:pStyle w:val="TableText"/>
              <w:rPr>
                <w:rStyle w:val="Emphasis"/>
              </w:rPr>
            </w:pPr>
          </w:p>
        </w:tc>
        <w:tc>
          <w:tcPr>
            <w:tcW w:w="1814" w:type="dxa"/>
          </w:tcPr>
          <w:p w14:paraId="2D712B8E" w14:textId="21F65439" w:rsidR="00C717BE" w:rsidRPr="006D4AA9" w:rsidRDefault="00C717BE" w:rsidP="00E86091">
            <w:pPr>
              <w:pStyle w:val="TableText"/>
              <w:rPr>
                <w:rStyle w:val="Emphasis"/>
              </w:rPr>
            </w:pPr>
            <w:r w:rsidRPr="006D4AA9">
              <w:rPr>
                <w:rStyle w:val="Emphasis"/>
              </w:rPr>
              <w:t>Hypolepis dicksonioides</w:t>
            </w:r>
          </w:p>
        </w:tc>
        <w:tc>
          <w:tcPr>
            <w:tcW w:w="1588" w:type="dxa"/>
          </w:tcPr>
          <w:p w14:paraId="69A0C152" w14:textId="77777777" w:rsidR="00C717BE" w:rsidRPr="006D4AA9" w:rsidRDefault="00C717BE" w:rsidP="00E86091">
            <w:pPr>
              <w:pStyle w:val="TableText"/>
            </w:pPr>
            <w:r w:rsidRPr="006D4AA9">
              <w:t>Downy ground-fern, brake fern, ground fern</w:t>
            </w:r>
          </w:p>
        </w:tc>
        <w:tc>
          <w:tcPr>
            <w:tcW w:w="964" w:type="dxa"/>
          </w:tcPr>
          <w:p w14:paraId="572565B7" w14:textId="77777777" w:rsidR="00C717BE" w:rsidRPr="006D4AA9" w:rsidRDefault="00C717BE" w:rsidP="00E86091">
            <w:pPr>
              <w:pStyle w:val="TableText"/>
            </w:pPr>
            <w:r w:rsidRPr="006D4AA9">
              <w:t>Vulnerable</w:t>
            </w:r>
            <w:r w:rsidRPr="006D4AA9" w:rsidDel="00F81541">
              <w:t xml:space="preserve"> </w:t>
            </w:r>
          </w:p>
        </w:tc>
        <w:tc>
          <w:tcPr>
            <w:tcW w:w="1077" w:type="dxa"/>
            <w:tcMar>
              <w:left w:w="108" w:type="dxa"/>
              <w:right w:w="108" w:type="dxa"/>
            </w:tcMar>
          </w:tcPr>
          <w:p w14:paraId="50BC1225" w14:textId="77777777" w:rsidR="00C717BE" w:rsidRPr="006D4AA9" w:rsidRDefault="00C717BE" w:rsidP="00E86091">
            <w:pPr>
              <w:pStyle w:val="TableText"/>
            </w:pPr>
            <w:r w:rsidRPr="006D4AA9">
              <w:t>500</w:t>
            </w:r>
          </w:p>
        </w:tc>
        <w:tc>
          <w:tcPr>
            <w:tcW w:w="940" w:type="dxa"/>
          </w:tcPr>
          <w:p w14:paraId="5A10E829" w14:textId="77777777" w:rsidR="00C717BE" w:rsidRPr="006D4AA9" w:rsidRDefault="00C717BE" w:rsidP="00E86091">
            <w:pPr>
              <w:pStyle w:val="TableText"/>
            </w:pPr>
            <w:r w:rsidRPr="006D4AA9">
              <w:t>506</w:t>
            </w:r>
          </w:p>
        </w:tc>
        <w:tc>
          <w:tcPr>
            <w:tcW w:w="940" w:type="dxa"/>
            <w:shd w:val="clear" w:color="auto" w:fill="FDAE61"/>
          </w:tcPr>
          <w:p w14:paraId="55A75B1D" w14:textId="77777777" w:rsidR="00C717BE" w:rsidRPr="006D4AA9" w:rsidRDefault="00C717BE" w:rsidP="00E86091">
            <w:pPr>
              <w:pStyle w:val="TableText"/>
              <w:rPr>
                <w:rStyle w:val="Emphasis"/>
              </w:rPr>
            </w:pPr>
            <w:r w:rsidRPr="006D4AA9">
              <w:t>Stable</w:t>
            </w:r>
          </w:p>
        </w:tc>
        <w:tc>
          <w:tcPr>
            <w:tcW w:w="938" w:type="dxa"/>
            <w:shd w:val="clear" w:color="auto" w:fill="auto"/>
          </w:tcPr>
          <w:p w14:paraId="105F48CC" w14:textId="77777777" w:rsidR="00C717BE" w:rsidRPr="006D4AA9" w:rsidRDefault="00C717BE" w:rsidP="00E86091">
            <w:pPr>
              <w:pStyle w:val="TableText"/>
              <w:rPr>
                <w:rStyle w:val="Emphasis"/>
              </w:rPr>
            </w:pPr>
            <w:r w:rsidRPr="006D4AA9">
              <w:t>Medium</w:t>
            </w:r>
          </w:p>
        </w:tc>
      </w:tr>
      <w:tr w:rsidR="00A7046A" w:rsidRPr="006D4AA9" w14:paraId="5092539E" w14:textId="77777777" w:rsidTr="00A7046A">
        <w:tc>
          <w:tcPr>
            <w:tcW w:w="800" w:type="dxa"/>
            <w:vMerge/>
          </w:tcPr>
          <w:p w14:paraId="23269AD2" w14:textId="77777777" w:rsidR="00C717BE" w:rsidRPr="006D4AA9" w:rsidRDefault="00C717BE" w:rsidP="00E86091">
            <w:pPr>
              <w:pStyle w:val="TableText"/>
              <w:rPr>
                <w:rStyle w:val="Emphasis"/>
              </w:rPr>
            </w:pPr>
          </w:p>
        </w:tc>
        <w:tc>
          <w:tcPr>
            <w:tcW w:w="1814" w:type="dxa"/>
          </w:tcPr>
          <w:p w14:paraId="4FBDB46D" w14:textId="4E761594" w:rsidR="00C717BE" w:rsidRPr="006D4AA9" w:rsidRDefault="00C717BE" w:rsidP="00E86091">
            <w:pPr>
              <w:pStyle w:val="TableText"/>
              <w:rPr>
                <w:rStyle w:val="Emphasis"/>
              </w:rPr>
            </w:pPr>
            <w:r w:rsidRPr="006D4AA9">
              <w:rPr>
                <w:rStyle w:val="Emphasis"/>
              </w:rPr>
              <w:t>Ileostylus micranthus</w:t>
            </w:r>
          </w:p>
        </w:tc>
        <w:tc>
          <w:tcPr>
            <w:tcW w:w="1588" w:type="dxa"/>
          </w:tcPr>
          <w:p w14:paraId="3BBF868D" w14:textId="77777777" w:rsidR="00C717BE" w:rsidRPr="006D4AA9" w:rsidRDefault="00C717BE" w:rsidP="00E86091">
            <w:pPr>
              <w:pStyle w:val="TableText"/>
            </w:pPr>
            <w:r w:rsidRPr="006D4AA9">
              <w:t>Mistletoe</w:t>
            </w:r>
          </w:p>
        </w:tc>
        <w:tc>
          <w:tcPr>
            <w:tcW w:w="964" w:type="dxa"/>
          </w:tcPr>
          <w:p w14:paraId="3D99979B" w14:textId="77777777" w:rsidR="00C717BE" w:rsidRPr="006D4AA9" w:rsidRDefault="00C717BE" w:rsidP="00E86091">
            <w:pPr>
              <w:pStyle w:val="TableText"/>
            </w:pPr>
            <w:r w:rsidRPr="006D4AA9">
              <w:t>Vulnerable</w:t>
            </w:r>
            <w:r w:rsidRPr="006D4AA9" w:rsidDel="00F81541">
              <w:t xml:space="preserve"> </w:t>
            </w:r>
          </w:p>
        </w:tc>
        <w:tc>
          <w:tcPr>
            <w:tcW w:w="1077" w:type="dxa"/>
            <w:tcMar>
              <w:left w:w="108" w:type="dxa"/>
              <w:right w:w="108" w:type="dxa"/>
            </w:tcMar>
          </w:tcPr>
          <w:p w14:paraId="4859DA9E" w14:textId="77777777" w:rsidR="00C717BE" w:rsidRPr="006D4AA9" w:rsidRDefault="00C717BE" w:rsidP="00E86091">
            <w:pPr>
              <w:pStyle w:val="TableText"/>
            </w:pPr>
            <w:r w:rsidRPr="006D4AA9">
              <w:t>500</w:t>
            </w:r>
          </w:p>
        </w:tc>
        <w:tc>
          <w:tcPr>
            <w:tcW w:w="940" w:type="dxa"/>
          </w:tcPr>
          <w:p w14:paraId="3A24B9EA" w14:textId="77777777" w:rsidR="00C717BE" w:rsidRPr="006D4AA9" w:rsidRDefault="00C717BE" w:rsidP="00E86091">
            <w:pPr>
              <w:pStyle w:val="TableText"/>
            </w:pPr>
            <w:r w:rsidRPr="006D4AA9">
              <w:t>500</w:t>
            </w:r>
          </w:p>
        </w:tc>
        <w:tc>
          <w:tcPr>
            <w:tcW w:w="940" w:type="dxa"/>
            <w:shd w:val="clear" w:color="auto" w:fill="auto"/>
          </w:tcPr>
          <w:p w14:paraId="2DFD09AB" w14:textId="77777777" w:rsidR="00C717BE" w:rsidRPr="006D4AA9" w:rsidRDefault="00C717BE" w:rsidP="00E86091">
            <w:pPr>
              <w:pStyle w:val="TableText"/>
              <w:rPr>
                <w:rStyle w:val="Emphasis"/>
              </w:rPr>
            </w:pPr>
            <w:r w:rsidRPr="006D4AA9">
              <w:t>Unclear</w:t>
            </w:r>
          </w:p>
        </w:tc>
        <w:tc>
          <w:tcPr>
            <w:tcW w:w="938" w:type="dxa"/>
            <w:shd w:val="clear" w:color="auto" w:fill="auto"/>
          </w:tcPr>
          <w:p w14:paraId="5F68BFC8" w14:textId="77777777" w:rsidR="00C717BE" w:rsidRPr="006D4AA9" w:rsidRDefault="00C717BE" w:rsidP="00E86091">
            <w:pPr>
              <w:pStyle w:val="TableText"/>
              <w:rPr>
                <w:rStyle w:val="Emphasis"/>
              </w:rPr>
            </w:pPr>
            <w:r w:rsidRPr="006D4AA9">
              <w:t>Low</w:t>
            </w:r>
          </w:p>
        </w:tc>
      </w:tr>
      <w:tr w:rsidR="00A7046A" w:rsidRPr="006D4AA9" w14:paraId="33296C06" w14:textId="77777777" w:rsidTr="00AC298A">
        <w:tc>
          <w:tcPr>
            <w:tcW w:w="800" w:type="dxa"/>
            <w:vMerge/>
          </w:tcPr>
          <w:p w14:paraId="05FF8659" w14:textId="77777777" w:rsidR="00C717BE" w:rsidRPr="006D4AA9" w:rsidRDefault="00C717BE" w:rsidP="00E86091">
            <w:pPr>
              <w:pStyle w:val="TableText"/>
              <w:rPr>
                <w:rStyle w:val="Emphasis"/>
              </w:rPr>
            </w:pPr>
          </w:p>
        </w:tc>
        <w:tc>
          <w:tcPr>
            <w:tcW w:w="1814" w:type="dxa"/>
          </w:tcPr>
          <w:p w14:paraId="189EA6D3" w14:textId="168EF952" w:rsidR="00C717BE" w:rsidRPr="006D4AA9" w:rsidRDefault="00C717BE" w:rsidP="00E86091">
            <w:pPr>
              <w:pStyle w:val="TableText"/>
              <w:rPr>
                <w:rStyle w:val="Emphasis"/>
              </w:rPr>
            </w:pPr>
            <w:r w:rsidRPr="006D4AA9">
              <w:rPr>
                <w:rStyle w:val="Emphasis"/>
              </w:rPr>
              <w:t xml:space="preserve">Lastreopsis calantha </w:t>
            </w:r>
          </w:p>
        </w:tc>
        <w:tc>
          <w:tcPr>
            <w:tcW w:w="1588" w:type="dxa"/>
          </w:tcPr>
          <w:p w14:paraId="197298A3" w14:textId="77777777" w:rsidR="00C717BE" w:rsidRPr="006D4AA9" w:rsidRDefault="00C717BE" w:rsidP="00E86091">
            <w:pPr>
              <w:pStyle w:val="TableText"/>
            </w:pPr>
            <w:r w:rsidRPr="006D4AA9">
              <w:t>Shield-fern</w:t>
            </w:r>
          </w:p>
        </w:tc>
        <w:tc>
          <w:tcPr>
            <w:tcW w:w="964" w:type="dxa"/>
          </w:tcPr>
          <w:p w14:paraId="5C567097" w14:textId="77777777" w:rsidR="00C717BE" w:rsidRPr="006D4AA9" w:rsidRDefault="00C717BE" w:rsidP="00E86091">
            <w:pPr>
              <w:pStyle w:val="TableText"/>
            </w:pPr>
            <w:r w:rsidRPr="006D4AA9">
              <w:t>Endangered</w:t>
            </w:r>
            <w:r w:rsidRPr="006D4AA9" w:rsidDel="00ED216D">
              <w:t xml:space="preserve"> </w:t>
            </w:r>
          </w:p>
        </w:tc>
        <w:tc>
          <w:tcPr>
            <w:tcW w:w="1077" w:type="dxa"/>
            <w:tcMar>
              <w:left w:w="108" w:type="dxa"/>
              <w:right w:w="108" w:type="dxa"/>
            </w:tcMar>
          </w:tcPr>
          <w:p w14:paraId="7B2A46B7" w14:textId="77777777" w:rsidR="00C717BE" w:rsidRPr="006D4AA9" w:rsidRDefault="00C717BE" w:rsidP="00E86091">
            <w:pPr>
              <w:pStyle w:val="TableText"/>
            </w:pPr>
            <w:r w:rsidRPr="006D4AA9">
              <w:t>148</w:t>
            </w:r>
          </w:p>
        </w:tc>
        <w:tc>
          <w:tcPr>
            <w:tcW w:w="940" w:type="dxa"/>
          </w:tcPr>
          <w:p w14:paraId="1FE7CFF8" w14:textId="77777777" w:rsidR="00C717BE" w:rsidRPr="006D4AA9" w:rsidRDefault="00C717BE" w:rsidP="00E86091">
            <w:pPr>
              <w:pStyle w:val="TableText"/>
            </w:pPr>
            <w:r w:rsidRPr="006D4AA9">
              <w:t>148</w:t>
            </w:r>
          </w:p>
        </w:tc>
        <w:tc>
          <w:tcPr>
            <w:tcW w:w="940" w:type="dxa"/>
            <w:shd w:val="clear" w:color="auto" w:fill="FDAE61"/>
          </w:tcPr>
          <w:p w14:paraId="1B222FBE" w14:textId="77777777" w:rsidR="00C717BE" w:rsidRPr="006D4AA9" w:rsidRDefault="00C717BE" w:rsidP="00E86091">
            <w:pPr>
              <w:pStyle w:val="TableText"/>
              <w:rPr>
                <w:rStyle w:val="Emphasis"/>
              </w:rPr>
            </w:pPr>
            <w:r w:rsidRPr="006D4AA9">
              <w:t>Stable</w:t>
            </w:r>
          </w:p>
        </w:tc>
        <w:tc>
          <w:tcPr>
            <w:tcW w:w="938" w:type="dxa"/>
            <w:shd w:val="clear" w:color="auto" w:fill="auto"/>
          </w:tcPr>
          <w:p w14:paraId="098E4CEA" w14:textId="77777777" w:rsidR="00C717BE" w:rsidRPr="006D4AA9" w:rsidRDefault="00C717BE" w:rsidP="00E86091">
            <w:pPr>
              <w:pStyle w:val="TableText"/>
              <w:rPr>
                <w:rStyle w:val="Emphasis"/>
              </w:rPr>
            </w:pPr>
            <w:r w:rsidRPr="006D4AA9">
              <w:t>Medium</w:t>
            </w:r>
          </w:p>
        </w:tc>
      </w:tr>
      <w:tr w:rsidR="00A7046A" w:rsidRPr="006D4AA9" w14:paraId="2D0A095F" w14:textId="77777777" w:rsidTr="0019211C">
        <w:tc>
          <w:tcPr>
            <w:tcW w:w="800" w:type="dxa"/>
            <w:vMerge/>
          </w:tcPr>
          <w:p w14:paraId="07BB6B1C" w14:textId="77777777" w:rsidR="00C717BE" w:rsidRPr="006D4AA9" w:rsidRDefault="00C717BE" w:rsidP="00E86091">
            <w:pPr>
              <w:pStyle w:val="TableText"/>
              <w:rPr>
                <w:rStyle w:val="Emphasis"/>
              </w:rPr>
            </w:pPr>
          </w:p>
        </w:tc>
        <w:tc>
          <w:tcPr>
            <w:tcW w:w="1814" w:type="dxa"/>
          </w:tcPr>
          <w:p w14:paraId="5721F2CD" w14:textId="575F8D45" w:rsidR="00C717BE" w:rsidRPr="006D4AA9" w:rsidRDefault="00C717BE" w:rsidP="00E86091">
            <w:pPr>
              <w:pStyle w:val="TableText"/>
              <w:rPr>
                <w:rStyle w:val="Emphasis"/>
              </w:rPr>
            </w:pPr>
            <w:r w:rsidRPr="006D4AA9">
              <w:rPr>
                <w:rStyle w:val="Emphasis"/>
              </w:rPr>
              <w:t xml:space="preserve">Marattia salicina (Ptisana salicina) </w:t>
            </w:r>
          </w:p>
        </w:tc>
        <w:tc>
          <w:tcPr>
            <w:tcW w:w="1588" w:type="dxa"/>
          </w:tcPr>
          <w:p w14:paraId="4C6C8D65" w14:textId="77777777" w:rsidR="00C717BE" w:rsidRPr="006D4AA9" w:rsidRDefault="00C717BE" w:rsidP="00E86091">
            <w:pPr>
              <w:pStyle w:val="TableText"/>
            </w:pPr>
            <w:r w:rsidRPr="006D4AA9">
              <w:t>King fern, para, potato fern</w:t>
            </w:r>
          </w:p>
        </w:tc>
        <w:tc>
          <w:tcPr>
            <w:tcW w:w="964" w:type="dxa"/>
          </w:tcPr>
          <w:p w14:paraId="7B793D3F" w14:textId="77777777" w:rsidR="00C717BE" w:rsidRPr="006D4AA9" w:rsidRDefault="00C717BE" w:rsidP="00E86091">
            <w:pPr>
              <w:pStyle w:val="TableText"/>
            </w:pPr>
            <w:r w:rsidRPr="006D4AA9">
              <w:t>Endangered</w:t>
            </w:r>
            <w:r w:rsidRPr="006D4AA9" w:rsidDel="00ED216D">
              <w:t xml:space="preserve"> </w:t>
            </w:r>
          </w:p>
        </w:tc>
        <w:tc>
          <w:tcPr>
            <w:tcW w:w="1077" w:type="dxa"/>
            <w:tcMar>
              <w:left w:w="108" w:type="dxa"/>
              <w:right w:w="108" w:type="dxa"/>
            </w:tcMar>
          </w:tcPr>
          <w:p w14:paraId="752F86C1" w14:textId="77777777" w:rsidR="00C717BE" w:rsidRPr="006D4AA9" w:rsidRDefault="00C717BE" w:rsidP="00E86091">
            <w:pPr>
              <w:pStyle w:val="TableText"/>
            </w:pPr>
            <w:r w:rsidRPr="006D4AA9">
              <w:t>44</w:t>
            </w:r>
          </w:p>
        </w:tc>
        <w:tc>
          <w:tcPr>
            <w:tcW w:w="940" w:type="dxa"/>
          </w:tcPr>
          <w:p w14:paraId="3B519778" w14:textId="77777777" w:rsidR="00C717BE" w:rsidRPr="006D4AA9" w:rsidRDefault="00C717BE" w:rsidP="00E86091">
            <w:pPr>
              <w:pStyle w:val="TableText"/>
            </w:pPr>
            <w:r w:rsidRPr="006D4AA9">
              <w:t>160</w:t>
            </w:r>
          </w:p>
        </w:tc>
        <w:tc>
          <w:tcPr>
            <w:tcW w:w="940" w:type="dxa"/>
            <w:shd w:val="clear" w:color="auto" w:fill="A6D96A"/>
          </w:tcPr>
          <w:p w14:paraId="442CAC16" w14:textId="77777777" w:rsidR="00C717BE" w:rsidRPr="006D4AA9" w:rsidRDefault="00C717BE" w:rsidP="00E86091">
            <w:pPr>
              <w:pStyle w:val="TableText"/>
              <w:rPr>
                <w:rStyle w:val="Emphasis"/>
              </w:rPr>
            </w:pPr>
            <w:r w:rsidRPr="006D4AA9">
              <w:t>Increase</w:t>
            </w:r>
          </w:p>
        </w:tc>
        <w:tc>
          <w:tcPr>
            <w:tcW w:w="938" w:type="dxa"/>
            <w:shd w:val="clear" w:color="auto" w:fill="auto"/>
          </w:tcPr>
          <w:p w14:paraId="00D2AB80" w14:textId="77777777" w:rsidR="00C717BE" w:rsidRPr="006D4AA9" w:rsidRDefault="00C717BE" w:rsidP="00E86091">
            <w:pPr>
              <w:pStyle w:val="TableText"/>
              <w:rPr>
                <w:rStyle w:val="Emphasis"/>
              </w:rPr>
            </w:pPr>
            <w:r w:rsidRPr="006D4AA9">
              <w:t>High</w:t>
            </w:r>
          </w:p>
        </w:tc>
      </w:tr>
      <w:tr w:rsidR="00A7046A" w:rsidRPr="006D4AA9" w14:paraId="0E3E019C" w14:textId="77777777" w:rsidTr="00AC298A">
        <w:tc>
          <w:tcPr>
            <w:tcW w:w="800" w:type="dxa"/>
            <w:vMerge/>
          </w:tcPr>
          <w:p w14:paraId="32FF9302" w14:textId="77777777" w:rsidR="00C717BE" w:rsidRPr="006D4AA9" w:rsidRDefault="00C717BE" w:rsidP="00E86091">
            <w:pPr>
              <w:pStyle w:val="TableText"/>
              <w:rPr>
                <w:rStyle w:val="Emphasis"/>
              </w:rPr>
            </w:pPr>
          </w:p>
        </w:tc>
        <w:tc>
          <w:tcPr>
            <w:tcW w:w="1814" w:type="dxa"/>
          </w:tcPr>
          <w:p w14:paraId="75163A02" w14:textId="46909060" w:rsidR="00C717BE" w:rsidRPr="006D4AA9" w:rsidRDefault="00C717BE" w:rsidP="00E86091">
            <w:pPr>
              <w:pStyle w:val="TableText"/>
              <w:rPr>
                <w:rStyle w:val="Emphasis"/>
              </w:rPr>
            </w:pPr>
            <w:r w:rsidRPr="006D4AA9">
              <w:rPr>
                <w:rStyle w:val="Emphasis"/>
              </w:rPr>
              <w:t>Melicope littoralis</w:t>
            </w:r>
          </w:p>
        </w:tc>
        <w:tc>
          <w:tcPr>
            <w:tcW w:w="1588" w:type="dxa"/>
          </w:tcPr>
          <w:p w14:paraId="70BC426B" w14:textId="77777777" w:rsidR="00C717BE" w:rsidRPr="006D4AA9" w:rsidRDefault="00C717BE" w:rsidP="00E86091">
            <w:pPr>
              <w:pStyle w:val="TableText"/>
            </w:pPr>
            <w:r w:rsidRPr="006D4AA9">
              <w:t>Shade tree</w:t>
            </w:r>
          </w:p>
        </w:tc>
        <w:tc>
          <w:tcPr>
            <w:tcW w:w="964" w:type="dxa"/>
          </w:tcPr>
          <w:p w14:paraId="014CE375" w14:textId="77777777" w:rsidR="00C717BE" w:rsidRPr="006D4AA9" w:rsidRDefault="00C717BE" w:rsidP="00E86091">
            <w:pPr>
              <w:pStyle w:val="TableText"/>
            </w:pPr>
            <w:r w:rsidRPr="006D4AA9">
              <w:t>Vulnerable</w:t>
            </w:r>
            <w:r w:rsidRPr="006D4AA9" w:rsidDel="00F81541">
              <w:t xml:space="preserve"> </w:t>
            </w:r>
          </w:p>
        </w:tc>
        <w:tc>
          <w:tcPr>
            <w:tcW w:w="1077" w:type="dxa"/>
            <w:tcMar>
              <w:left w:w="108" w:type="dxa"/>
              <w:right w:w="108" w:type="dxa"/>
            </w:tcMar>
          </w:tcPr>
          <w:p w14:paraId="7DBEB839" w14:textId="77777777" w:rsidR="00C717BE" w:rsidRPr="006D4AA9" w:rsidRDefault="00C717BE" w:rsidP="00E86091">
            <w:pPr>
              <w:pStyle w:val="TableText"/>
            </w:pPr>
            <w:r w:rsidRPr="006D4AA9">
              <w:t>273</w:t>
            </w:r>
          </w:p>
        </w:tc>
        <w:tc>
          <w:tcPr>
            <w:tcW w:w="940" w:type="dxa"/>
          </w:tcPr>
          <w:p w14:paraId="18AE4FCE" w14:textId="77777777" w:rsidR="00C717BE" w:rsidRPr="006D4AA9" w:rsidRDefault="00C717BE" w:rsidP="00E86091">
            <w:pPr>
              <w:pStyle w:val="TableText"/>
            </w:pPr>
            <w:r w:rsidRPr="006D4AA9">
              <w:t>305</w:t>
            </w:r>
          </w:p>
        </w:tc>
        <w:tc>
          <w:tcPr>
            <w:tcW w:w="940" w:type="dxa"/>
            <w:shd w:val="clear" w:color="auto" w:fill="FDAE61"/>
          </w:tcPr>
          <w:p w14:paraId="723862D5" w14:textId="77777777" w:rsidR="00C717BE" w:rsidRPr="006D4AA9" w:rsidRDefault="00C717BE" w:rsidP="00E86091">
            <w:pPr>
              <w:pStyle w:val="TableText"/>
              <w:rPr>
                <w:rStyle w:val="Emphasis"/>
              </w:rPr>
            </w:pPr>
            <w:r w:rsidRPr="006D4AA9">
              <w:t>Stable</w:t>
            </w:r>
          </w:p>
        </w:tc>
        <w:tc>
          <w:tcPr>
            <w:tcW w:w="938" w:type="dxa"/>
            <w:shd w:val="clear" w:color="auto" w:fill="auto"/>
          </w:tcPr>
          <w:p w14:paraId="78346CC7" w14:textId="77777777" w:rsidR="00C717BE" w:rsidRPr="006D4AA9" w:rsidRDefault="00C717BE" w:rsidP="00E86091">
            <w:pPr>
              <w:pStyle w:val="TableText"/>
              <w:rPr>
                <w:rStyle w:val="Emphasis"/>
              </w:rPr>
            </w:pPr>
            <w:r w:rsidRPr="006D4AA9">
              <w:t>Low</w:t>
            </w:r>
          </w:p>
        </w:tc>
      </w:tr>
      <w:tr w:rsidR="00A7046A" w:rsidRPr="006D4AA9" w14:paraId="27E5D7CE" w14:textId="77777777" w:rsidTr="0019211C">
        <w:tc>
          <w:tcPr>
            <w:tcW w:w="800" w:type="dxa"/>
            <w:vMerge/>
          </w:tcPr>
          <w:p w14:paraId="5BBA7C18" w14:textId="77777777" w:rsidR="00C717BE" w:rsidRPr="006D4AA9" w:rsidRDefault="00C717BE" w:rsidP="00E86091">
            <w:pPr>
              <w:pStyle w:val="TableText"/>
              <w:rPr>
                <w:rStyle w:val="Emphasis"/>
              </w:rPr>
            </w:pPr>
          </w:p>
        </w:tc>
        <w:tc>
          <w:tcPr>
            <w:tcW w:w="1814" w:type="dxa"/>
          </w:tcPr>
          <w:p w14:paraId="7BD08620" w14:textId="1EF94436" w:rsidR="00C717BE" w:rsidRPr="006D4AA9" w:rsidRDefault="00C717BE" w:rsidP="00E86091">
            <w:pPr>
              <w:pStyle w:val="TableText"/>
              <w:rPr>
                <w:rStyle w:val="Emphasis"/>
              </w:rPr>
            </w:pPr>
            <w:r w:rsidRPr="006D4AA9">
              <w:rPr>
                <w:rStyle w:val="Emphasis"/>
              </w:rPr>
              <w:t>Melicytus latifolius</w:t>
            </w:r>
          </w:p>
        </w:tc>
        <w:tc>
          <w:tcPr>
            <w:tcW w:w="1588" w:type="dxa"/>
          </w:tcPr>
          <w:p w14:paraId="09B66C45" w14:textId="77777777" w:rsidR="00C717BE" w:rsidRPr="006D4AA9" w:rsidRDefault="00C717BE" w:rsidP="00E86091">
            <w:pPr>
              <w:pStyle w:val="TableText"/>
            </w:pPr>
            <w:r w:rsidRPr="006D4AA9">
              <w:t>Norfolk Island mahoe</w:t>
            </w:r>
          </w:p>
        </w:tc>
        <w:tc>
          <w:tcPr>
            <w:tcW w:w="964" w:type="dxa"/>
          </w:tcPr>
          <w:p w14:paraId="3664433F" w14:textId="1E4D768D"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3F7499DC" w14:textId="77777777" w:rsidR="00C717BE" w:rsidRPr="006D4AA9" w:rsidRDefault="00C717BE" w:rsidP="00E86091">
            <w:pPr>
              <w:pStyle w:val="TableText"/>
            </w:pPr>
            <w:r w:rsidRPr="006D4AA9">
              <w:t>16</w:t>
            </w:r>
          </w:p>
        </w:tc>
        <w:tc>
          <w:tcPr>
            <w:tcW w:w="940" w:type="dxa"/>
          </w:tcPr>
          <w:p w14:paraId="773F5BD1" w14:textId="77777777" w:rsidR="00C717BE" w:rsidRPr="006D4AA9" w:rsidRDefault="00C717BE" w:rsidP="00E86091">
            <w:pPr>
              <w:pStyle w:val="TableText"/>
            </w:pPr>
            <w:r w:rsidRPr="006D4AA9">
              <w:t>148</w:t>
            </w:r>
          </w:p>
        </w:tc>
        <w:tc>
          <w:tcPr>
            <w:tcW w:w="940" w:type="dxa"/>
            <w:shd w:val="clear" w:color="auto" w:fill="A6D96A"/>
          </w:tcPr>
          <w:p w14:paraId="54B26B64" w14:textId="77777777" w:rsidR="00C717BE" w:rsidRPr="006D4AA9" w:rsidRDefault="00C717BE" w:rsidP="00E86091">
            <w:pPr>
              <w:pStyle w:val="TableText"/>
              <w:rPr>
                <w:rStyle w:val="Emphasis"/>
              </w:rPr>
            </w:pPr>
            <w:r w:rsidRPr="006D4AA9">
              <w:t>Increase</w:t>
            </w:r>
          </w:p>
        </w:tc>
        <w:tc>
          <w:tcPr>
            <w:tcW w:w="938" w:type="dxa"/>
            <w:shd w:val="clear" w:color="auto" w:fill="auto"/>
          </w:tcPr>
          <w:p w14:paraId="5BCECEF1" w14:textId="77777777" w:rsidR="00C717BE" w:rsidRPr="006D4AA9" w:rsidRDefault="00C717BE" w:rsidP="00E86091">
            <w:pPr>
              <w:pStyle w:val="TableText"/>
              <w:rPr>
                <w:rStyle w:val="Emphasis"/>
              </w:rPr>
            </w:pPr>
            <w:r w:rsidRPr="006D4AA9">
              <w:t>High</w:t>
            </w:r>
          </w:p>
        </w:tc>
      </w:tr>
      <w:tr w:rsidR="00A7046A" w:rsidRPr="006D4AA9" w14:paraId="2B39FD63" w14:textId="77777777" w:rsidTr="0019211C">
        <w:tc>
          <w:tcPr>
            <w:tcW w:w="800" w:type="dxa"/>
            <w:vMerge/>
          </w:tcPr>
          <w:p w14:paraId="32971288" w14:textId="77777777" w:rsidR="00C717BE" w:rsidRPr="006D4AA9" w:rsidRDefault="00C717BE" w:rsidP="00E86091">
            <w:pPr>
              <w:pStyle w:val="TableText"/>
              <w:rPr>
                <w:rStyle w:val="Emphasis"/>
              </w:rPr>
            </w:pPr>
          </w:p>
        </w:tc>
        <w:tc>
          <w:tcPr>
            <w:tcW w:w="1814" w:type="dxa"/>
          </w:tcPr>
          <w:p w14:paraId="3794D506" w14:textId="36D0910C" w:rsidR="00C717BE" w:rsidRPr="006D4AA9" w:rsidRDefault="00091398" w:rsidP="00E86091">
            <w:pPr>
              <w:pStyle w:val="TableText"/>
              <w:rPr>
                <w:rStyle w:val="Emphasis"/>
              </w:rPr>
            </w:pPr>
            <w:r>
              <w:rPr>
                <w:rStyle w:val="Emphasis"/>
              </w:rPr>
              <w:t xml:space="preserve">Melicytus ramiflorus </w:t>
            </w:r>
            <w:r w:rsidRPr="00091398">
              <w:rPr>
                <w:rStyle w:val="Emphasis"/>
                <w:i w:val="0"/>
                <w:iCs w:val="0"/>
              </w:rPr>
              <w:t>subsp</w:t>
            </w:r>
            <w:r>
              <w:rPr>
                <w:rStyle w:val="Emphasis"/>
              </w:rPr>
              <w:t>. oblongifolius</w:t>
            </w:r>
          </w:p>
        </w:tc>
        <w:tc>
          <w:tcPr>
            <w:tcW w:w="1588" w:type="dxa"/>
          </w:tcPr>
          <w:p w14:paraId="63BD2331" w14:textId="77777777" w:rsidR="00C717BE" w:rsidRPr="006D4AA9" w:rsidRDefault="00C717BE" w:rsidP="00E86091">
            <w:pPr>
              <w:pStyle w:val="TableText"/>
            </w:pPr>
            <w:r w:rsidRPr="006D4AA9">
              <w:t>Whiteywood</w:t>
            </w:r>
          </w:p>
        </w:tc>
        <w:tc>
          <w:tcPr>
            <w:tcW w:w="964" w:type="dxa"/>
          </w:tcPr>
          <w:p w14:paraId="69FBEABC" w14:textId="77777777" w:rsidR="00C717BE" w:rsidRPr="006D4AA9" w:rsidRDefault="00C717BE" w:rsidP="00E86091">
            <w:pPr>
              <w:pStyle w:val="TableText"/>
            </w:pPr>
            <w:r w:rsidRPr="006D4AA9">
              <w:t>Vulnerable</w:t>
            </w:r>
            <w:r w:rsidRPr="006D4AA9" w:rsidDel="00F81541">
              <w:t xml:space="preserve"> </w:t>
            </w:r>
          </w:p>
        </w:tc>
        <w:tc>
          <w:tcPr>
            <w:tcW w:w="1077" w:type="dxa"/>
            <w:tcMar>
              <w:left w:w="108" w:type="dxa"/>
              <w:right w:w="108" w:type="dxa"/>
            </w:tcMar>
          </w:tcPr>
          <w:p w14:paraId="006929A2" w14:textId="77777777" w:rsidR="00C717BE" w:rsidRPr="006D4AA9" w:rsidRDefault="00C717BE" w:rsidP="00E86091">
            <w:pPr>
              <w:pStyle w:val="TableText"/>
            </w:pPr>
            <w:r w:rsidRPr="006D4AA9">
              <w:t>436</w:t>
            </w:r>
          </w:p>
        </w:tc>
        <w:tc>
          <w:tcPr>
            <w:tcW w:w="940" w:type="dxa"/>
          </w:tcPr>
          <w:p w14:paraId="5D6EDE94" w14:textId="77777777" w:rsidR="00C717BE" w:rsidRPr="006D4AA9" w:rsidRDefault="00C717BE" w:rsidP="00E86091">
            <w:pPr>
              <w:pStyle w:val="TableText"/>
            </w:pPr>
            <w:r w:rsidRPr="006D4AA9">
              <w:t>570</w:t>
            </w:r>
          </w:p>
        </w:tc>
        <w:tc>
          <w:tcPr>
            <w:tcW w:w="940" w:type="dxa"/>
            <w:shd w:val="clear" w:color="auto" w:fill="A6D96A"/>
          </w:tcPr>
          <w:p w14:paraId="015DAC7D" w14:textId="77777777" w:rsidR="00C717BE" w:rsidRPr="006D4AA9" w:rsidRDefault="00C717BE" w:rsidP="00E86091">
            <w:pPr>
              <w:pStyle w:val="TableText"/>
            </w:pPr>
            <w:r w:rsidRPr="006D4AA9">
              <w:t>Increase</w:t>
            </w:r>
          </w:p>
        </w:tc>
        <w:tc>
          <w:tcPr>
            <w:tcW w:w="938" w:type="dxa"/>
            <w:shd w:val="clear" w:color="auto" w:fill="auto"/>
          </w:tcPr>
          <w:p w14:paraId="01AED550" w14:textId="77777777" w:rsidR="00C717BE" w:rsidRPr="006D4AA9" w:rsidRDefault="00C717BE" w:rsidP="00E86091">
            <w:pPr>
              <w:pStyle w:val="TableText"/>
            </w:pPr>
            <w:r w:rsidRPr="006D4AA9">
              <w:t>Medium</w:t>
            </w:r>
          </w:p>
        </w:tc>
      </w:tr>
      <w:tr w:rsidR="00A7046A" w:rsidRPr="006D4AA9" w14:paraId="1DEFA655" w14:textId="77777777" w:rsidTr="00AC298A">
        <w:tc>
          <w:tcPr>
            <w:tcW w:w="800" w:type="dxa"/>
            <w:vMerge/>
          </w:tcPr>
          <w:p w14:paraId="42650A9B" w14:textId="77777777" w:rsidR="00C717BE" w:rsidRPr="006D4AA9" w:rsidRDefault="00C717BE" w:rsidP="00E86091">
            <w:pPr>
              <w:pStyle w:val="TableText"/>
              <w:rPr>
                <w:rStyle w:val="Emphasis"/>
              </w:rPr>
            </w:pPr>
          </w:p>
        </w:tc>
        <w:tc>
          <w:tcPr>
            <w:tcW w:w="1814" w:type="dxa"/>
          </w:tcPr>
          <w:p w14:paraId="6ABA7B17" w14:textId="1701FD74" w:rsidR="00C717BE" w:rsidRPr="006D4AA9" w:rsidRDefault="00C717BE" w:rsidP="00E86091">
            <w:pPr>
              <w:pStyle w:val="TableText"/>
              <w:rPr>
                <w:rStyle w:val="Emphasis"/>
              </w:rPr>
            </w:pPr>
            <w:r w:rsidRPr="006D4AA9">
              <w:rPr>
                <w:rStyle w:val="Emphasis"/>
              </w:rPr>
              <w:t>Meryta angustifolia</w:t>
            </w:r>
          </w:p>
        </w:tc>
        <w:tc>
          <w:tcPr>
            <w:tcW w:w="1588" w:type="dxa"/>
          </w:tcPr>
          <w:p w14:paraId="0F1114C9" w14:textId="77777777" w:rsidR="00C717BE" w:rsidRPr="006D4AA9" w:rsidRDefault="00C717BE" w:rsidP="00E86091">
            <w:pPr>
              <w:pStyle w:val="TableText"/>
            </w:pPr>
            <w:r w:rsidRPr="006D4AA9">
              <w:t>A tree</w:t>
            </w:r>
          </w:p>
        </w:tc>
        <w:tc>
          <w:tcPr>
            <w:tcW w:w="964" w:type="dxa"/>
          </w:tcPr>
          <w:p w14:paraId="1D5722B6" w14:textId="77777777" w:rsidR="00C717BE" w:rsidRPr="006D4AA9" w:rsidRDefault="00C717BE" w:rsidP="00E86091">
            <w:pPr>
              <w:pStyle w:val="TableText"/>
            </w:pPr>
            <w:r w:rsidRPr="006D4AA9">
              <w:t>Vulnerable</w:t>
            </w:r>
            <w:r w:rsidRPr="006D4AA9" w:rsidDel="00F81541">
              <w:t xml:space="preserve"> </w:t>
            </w:r>
          </w:p>
        </w:tc>
        <w:tc>
          <w:tcPr>
            <w:tcW w:w="1077" w:type="dxa"/>
            <w:tcMar>
              <w:left w:w="108" w:type="dxa"/>
              <w:right w:w="108" w:type="dxa"/>
            </w:tcMar>
          </w:tcPr>
          <w:p w14:paraId="32DB62BB" w14:textId="77777777" w:rsidR="00C717BE" w:rsidRPr="006D4AA9" w:rsidRDefault="00C717BE" w:rsidP="00E86091">
            <w:pPr>
              <w:pStyle w:val="TableText"/>
            </w:pPr>
            <w:r w:rsidRPr="006D4AA9">
              <w:t>479</w:t>
            </w:r>
          </w:p>
        </w:tc>
        <w:tc>
          <w:tcPr>
            <w:tcW w:w="940" w:type="dxa"/>
          </w:tcPr>
          <w:p w14:paraId="256765C5" w14:textId="77777777" w:rsidR="00C717BE" w:rsidRPr="006D4AA9" w:rsidRDefault="00C717BE" w:rsidP="00E86091">
            <w:pPr>
              <w:pStyle w:val="TableText"/>
            </w:pPr>
            <w:r w:rsidRPr="006D4AA9">
              <w:t>494</w:t>
            </w:r>
          </w:p>
        </w:tc>
        <w:tc>
          <w:tcPr>
            <w:tcW w:w="940" w:type="dxa"/>
            <w:shd w:val="clear" w:color="auto" w:fill="FDAE61"/>
          </w:tcPr>
          <w:p w14:paraId="0AB7F523" w14:textId="77777777" w:rsidR="00C717BE" w:rsidRPr="006D4AA9" w:rsidRDefault="00C717BE" w:rsidP="00E86091">
            <w:pPr>
              <w:pStyle w:val="TableText"/>
            </w:pPr>
            <w:r w:rsidRPr="006D4AA9">
              <w:t>Stable</w:t>
            </w:r>
          </w:p>
        </w:tc>
        <w:tc>
          <w:tcPr>
            <w:tcW w:w="938" w:type="dxa"/>
            <w:shd w:val="clear" w:color="auto" w:fill="auto"/>
          </w:tcPr>
          <w:p w14:paraId="4E43E687" w14:textId="77777777" w:rsidR="00C717BE" w:rsidRPr="006D4AA9" w:rsidRDefault="00C717BE" w:rsidP="00E86091">
            <w:pPr>
              <w:pStyle w:val="TableText"/>
            </w:pPr>
            <w:r w:rsidRPr="006D4AA9">
              <w:t>Medium</w:t>
            </w:r>
          </w:p>
        </w:tc>
      </w:tr>
      <w:tr w:rsidR="00A7046A" w:rsidRPr="006D4AA9" w14:paraId="52722F42" w14:textId="77777777" w:rsidTr="0019211C">
        <w:tc>
          <w:tcPr>
            <w:tcW w:w="800" w:type="dxa"/>
            <w:vMerge/>
          </w:tcPr>
          <w:p w14:paraId="0E805ABC" w14:textId="77777777" w:rsidR="00C717BE" w:rsidRPr="006D4AA9" w:rsidRDefault="00C717BE" w:rsidP="00E86091">
            <w:pPr>
              <w:pStyle w:val="TableText"/>
              <w:rPr>
                <w:rStyle w:val="Emphasis"/>
              </w:rPr>
            </w:pPr>
          </w:p>
        </w:tc>
        <w:tc>
          <w:tcPr>
            <w:tcW w:w="1814" w:type="dxa"/>
          </w:tcPr>
          <w:p w14:paraId="0DCCC3D4" w14:textId="5CFDC521" w:rsidR="00C717BE" w:rsidRPr="006D4AA9" w:rsidRDefault="00C717BE" w:rsidP="00E86091">
            <w:pPr>
              <w:pStyle w:val="TableText"/>
              <w:rPr>
                <w:rStyle w:val="Emphasis"/>
              </w:rPr>
            </w:pPr>
            <w:r w:rsidRPr="006D4AA9">
              <w:rPr>
                <w:rStyle w:val="Emphasis"/>
              </w:rPr>
              <w:t>Meryta latifolia</w:t>
            </w:r>
          </w:p>
        </w:tc>
        <w:tc>
          <w:tcPr>
            <w:tcW w:w="1588" w:type="dxa"/>
          </w:tcPr>
          <w:p w14:paraId="0381514B" w14:textId="77777777" w:rsidR="00C717BE" w:rsidRPr="006D4AA9" w:rsidRDefault="00C717BE" w:rsidP="00E86091">
            <w:pPr>
              <w:pStyle w:val="TableText"/>
            </w:pPr>
            <w:r w:rsidRPr="006D4AA9">
              <w:t>Broad-leaved meryta</w:t>
            </w:r>
          </w:p>
        </w:tc>
        <w:tc>
          <w:tcPr>
            <w:tcW w:w="964" w:type="dxa"/>
          </w:tcPr>
          <w:p w14:paraId="13186358" w14:textId="1CC9C283"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29A7EA2E" w14:textId="77777777" w:rsidR="00C717BE" w:rsidRPr="006D4AA9" w:rsidRDefault="00C717BE" w:rsidP="00E86091">
            <w:pPr>
              <w:pStyle w:val="TableText"/>
            </w:pPr>
            <w:r w:rsidRPr="006D4AA9">
              <w:t>110</w:t>
            </w:r>
          </w:p>
        </w:tc>
        <w:tc>
          <w:tcPr>
            <w:tcW w:w="940" w:type="dxa"/>
          </w:tcPr>
          <w:p w14:paraId="29CFBDEE" w14:textId="77777777" w:rsidR="00C717BE" w:rsidRPr="006D4AA9" w:rsidRDefault="00C717BE" w:rsidP="00E86091">
            <w:pPr>
              <w:pStyle w:val="TableText"/>
            </w:pPr>
            <w:r w:rsidRPr="006D4AA9">
              <w:t>395</w:t>
            </w:r>
          </w:p>
        </w:tc>
        <w:tc>
          <w:tcPr>
            <w:tcW w:w="940" w:type="dxa"/>
            <w:shd w:val="clear" w:color="auto" w:fill="A6D96A"/>
          </w:tcPr>
          <w:p w14:paraId="21B6176C" w14:textId="77777777" w:rsidR="00C717BE" w:rsidRPr="006D4AA9" w:rsidRDefault="00C717BE" w:rsidP="00E86091">
            <w:pPr>
              <w:pStyle w:val="TableText"/>
            </w:pPr>
            <w:r w:rsidRPr="006D4AA9">
              <w:t>Increase</w:t>
            </w:r>
          </w:p>
        </w:tc>
        <w:tc>
          <w:tcPr>
            <w:tcW w:w="938" w:type="dxa"/>
            <w:shd w:val="clear" w:color="auto" w:fill="auto"/>
          </w:tcPr>
          <w:p w14:paraId="61AD5A68" w14:textId="77777777" w:rsidR="00C717BE" w:rsidRPr="006D4AA9" w:rsidRDefault="00C717BE" w:rsidP="00E86091">
            <w:pPr>
              <w:pStyle w:val="TableText"/>
            </w:pPr>
            <w:r w:rsidRPr="006D4AA9">
              <w:t>Medium</w:t>
            </w:r>
          </w:p>
        </w:tc>
      </w:tr>
      <w:tr w:rsidR="00A7046A" w:rsidRPr="006D4AA9" w14:paraId="30D0D362" w14:textId="77777777" w:rsidTr="00AC298A">
        <w:tc>
          <w:tcPr>
            <w:tcW w:w="800" w:type="dxa"/>
            <w:vMerge/>
          </w:tcPr>
          <w:p w14:paraId="40038436" w14:textId="77777777" w:rsidR="00C717BE" w:rsidRPr="006D4AA9" w:rsidRDefault="00C717BE" w:rsidP="00E86091">
            <w:pPr>
              <w:pStyle w:val="TableText"/>
              <w:rPr>
                <w:rStyle w:val="Emphasis"/>
              </w:rPr>
            </w:pPr>
          </w:p>
        </w:tc>
        <w:tc>
          <w:tcPr>
            <w:tcW w:w="1814" w:type="dxa"/>
          </w:tcPr>
          <w:p w14:paraId="018BCAE6" w14:textId="65AD2F7C" w:rsidR="00C717BE" w:rsidRPr="006D4AA9" w:rsidRDefault="00C717BE" w:rsidP="00E86091">
            <w:pPr>
              <w:pStyle w:val="TableText"/>
              <w:rPr>
                <w:rStyle w:val="Emphasis"/>
              </w:rPr>
            </w:pPr>
            <w:r w:rsidRPr="006D4AA9">
              <w:rPr>
                <w:rStyle w:val="Emphasis"/>
              </w:rPr>
              <w:t>Muehlenbeckia australis</w:t>
            </w:r>
          </w:p>
        </w:tc>
        <w:tc>
          <w:tcPr>
            <w:tcW w:w="1588" w:type="dxa"/>
          </w:tcPr>
          <w:p w14:paraId="6AF39DD0" w14:textId="77777777" w:rsidR="00C717BE" w:rsidRPr="006D4AA9" w:rsidRDefault="00C717BE" w:rsidP="00E86091">
            <w:pPr>
              <w:pStyle w:val="TableText"/>
            </w:pPr>
            <w:r w:rsidRPr="006D4AA9">
              <w:t>Shrubby creeper, pohuehue</w:t>
            </w:r>
          </w:p>
        </w:tc>
        <w:tc>
          <w:tcPr>
            <w:tcW w:w="964" w:type="dxa"/>
          </w:tcPr>
          <w:p w14:paraId="1EFA209D" w14:textId="77777777" w:rsidR="00C717BE" w:rsidRPr="006D4AA9" w:rsidRDefault="00C717BE" w:rsidP="00E86091">
            <w:pPr>
              <w:pStyle w:val="TableText"/>
            </w:pPr>
            <w:r w:rsidRPr="006D4AA9">
              <w:t>Endangered</w:t>
            </w:r>
            <w:r w:rsidRPr="006D4AA9" w:rsidDel="00ED216D">
              <w:t xml:space="preserve"> </w:t>
            </w:r>
          </w:p>
        </w:tc>
        <w:tc>
          <w:tcPr>
            <w:tcW w:w="1077" w:type="dxa"/>
            <w:tcMar>
              <w:left w:w="108" w:type="dxa"/>
              <w:right w:w="108" w:type="dxa"/>
            </w:tcMar>
          </w:tcPr>
          <w:p w14:paraId="7CC1E333" w14:textId="77777777" w:rsidR="00C717BE" w:rsidRPr="006D4AA9" w:rsidRDefault="00C717BE" w:rsidP="00E86091">
            <w:pPr>
              <w:pStyle w:val="TableText"/>
            </w:pPr>
            <w:r w:rsidRPr="006D4AA9">
              <w:t>100</w:t>
            </w:r>
          </w:p>
        </w:tc>
        <w:tc>
          <w:tcPr>
            <w:tcW w:w="940" w:type="dxa"/>
          </w:tcPr>
          <w:p w14:paraId="35361643" w14:textId="77777777" w:rsidR="00C717BE" w:rsidRPr="006D4AA9" w:rsidRDefault="00C717BE" w:rsidP="00E86091">
            <w:pPr>
              <w:pStyle w:val="TableText"/>
            </w:pPr>
            <w:r w:rsidRPr="006D4AA9">
              <w:t>100</w:t>
            </w:r>
          </w:p>
        </w:tc>
        <w:tc>
          <w:tcPr>
            <w:tcW w:w="940" w:type="dxa"/>
            <w:shd w:val="clear" w:color="auto" w:fill="FDAE61"/>
          </w:tcPr>
          <w:p w14:paraId="7700D031" w14:textId="77777777" w:rsidR="00C717BE" w:rsidRPr="006D4AA9" w:rsidRDefault="00C717BE" w:rsidP="00E86091">
            <w:pPr>
              <w:pStyle w:val="TableText"/>
            </w:pPr>
            <w:r w:rsidRPr="006D4AA9">
              <w:t>Stable</w:t>
            </w:r>
          </w:p>
        </w:tc>
        <w:tc>
          <w:tcPr>
            <w:tcW w:w="938" w:type="dxa"/>
            <w:shd w:val="clear" w:color="auto" w:fill="auto"/>
          </w:tcPr>
          <w:p w14:paraId="753FEF6B" w14:textId="77777777" w:rsidR="00C717BE" w:rsidRPr="006D4AA9" w:rsidRDefault="00C717BE" w:rsidP="00E86091">
            <w:pPr>
              <w:pStyle w:val="TableText"/>
            </w:pPr>
            <w:r w:rsidRPr="006D4AA9">
              <w:t>Medium</w:t>
            </w:r>
          </w:p>
        </w:tc>
      </w:tr>
      <w:tr w:rsidR="00A7046A" w:rsidRPr="006D4AA9" w14:paraId="7248981D" w14:textId="77777777" w:rsidTr="0019211C">
        <w:tc>
          <w:tcPr>
            <w:tcW w:w="800" w:type="dxa"/>
            <w:vMerge/>
          </w:tcPr>
          <w:p w14:paraId="0FCDC277" w14:textId="77777777" w:rsidR="00C717BE" w:rsidRPr="006D4AA9" w:rsidRDefault="00C717BE" w:rsidP="00E86091">
            <w:pPr>
              <w:pStyle w:val="TableText"/>
              <w:rPr>
                <w:rStyle w:val="Emphasis"/>
              </w:rPr>
            </w:pPr>
          </w:p>
        </w:tc>
        <w:tc>
          <w:tcPr>
            <w:tcW w:w="1814" w:type="dxa"/>
          </w:tcPr>
          <w:p w14:paraId="564A25A6" w14:textId="6C0ED351" w:rsidR="00C717BE" w:rsidRPr="006D4AA9" w:rsidRDefault="00C717BE" w:rsidP="00E86091">
            <w:pPr>
              <w:pStyle w:val="TableText"/>
              <w:rPr>
                <w:rStyle w:val="Emphasis"/>
              </w:rPr>
            </w:pPr>
            <w:r w:rsidRPr="006D4AA9">
              <w:rPr>
                <w:rStyle w:val="Emphasis"/>
              </w:rPr>
              <w:t>Myoporum obscurum</w:t>
            </w:r>
          </w:p>
        </w:tc>
        <w:tc>
          <w:tcPr>
            <w:tcW w:w="1588" w:type="dxa"/>
          </w:tcPr>
          <w:p w14:paraId="75934358" w14:textId="77777777" w:rsidR="00C717BE" w:rsidRPr="006D4AA9" w:rsidRDefault="00C717BE" w:rsidP="00E86091">
            <w:pPr>
              <w:pStyle w:val="TableText"/>
            </w:pPr>
            <w:r w:rsidRPr="006D4AA9">
              <w:t>Popwood</w:t>
            </w:r>
          </w:p>
        </w:tc>
        <w:tc>
          <w:tcPr>
            <w:tcW w:w="964" w:type="dxa"/>
          </w:tcPr>
          <w:p w14:paraId="2D8B7258" w14:textId="0337D36A"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59AE58AF" w14:textId="77777777" w:rsidR="00C717BE" w:rsidRPr="006D4AA9" w:rsidRDefault="00C717BE" w:rsidP="00E86091">
            <w:pPr>
              <w:pStyle w:val="TableText"/>
            </w:pPr>
            <w:r w:rsidRPr="006D4AA9">
              <w:t>30</w:t>
            </w:r>
          </w:p>
        </w:tc>
        <w:tc>
          <w:tcPr>
            <w:tcW w:w="940" w:type="dxa"/>
          </w:tcPr>
          <w:p w14:paraId="108D0CB1" w14:textId="77777777" w:rsidR="00C717BE" w:rsidRPr="006D4AA9" w:rsidRDefault="00C717BE" w:rsidP="00E86091">
            <w:pPr>
              <w:pStyle w:val="TableText"/>
            </w:pPr>
            <w:r w:rsidRPr="006D4AA9">
              <w:t>417</w:t>
            </w:r>
          </w:p>
        </w:tc>
        <w:tc>
          <w:tcPr>
            <w:tcW w:w="940" w:type="dxa"/>
            <w:shd w:val="clear" w:color="auto" w:fill="A6D96A"/>
          </w:tcPr>
          <w:p w14:paraId="0E2C90FC" w14:textId="77777777" w:rsidR="00C717BE" w:rsidRPr="006D4AA9" w:rsidRDefault="00C717BE" w:rsidP="00E86091">
            <w:pPr>
              <w:pStyle w:val="TableText"/>
            </w:pPr>
            <w:r w:rsidRPr="006D4AA9">
              <w:t>Increase</w:t>
            </w:r>
          </w:p>
        </w:tc>
        <w:tc>
          <w:tcPr>
            <w:tcW w:w="938" w:type="dxa"/>
            <w:shd w:val="clear" w:color="auto" w:fill="auto"/>
          </w:tcPr>
          <w:p w14:paraId="5EC2CD3D" w14:textId="77777777" w:rsidR="00C717BE" w:rsidRPr="006D4AA9" w:rsidRDefault="00C717BE" w:rsidP="00E86091">
            <w:pPr>
              <w:pStyle w:val="TableText"/>
            </w:pPr>
            <w:r w:rsidRPr="006D4AA9">
              <w:t>High</w:t>
            </w:r>
          </w:p>
        </w:tc>
      </w:tr>
      <w:tr w:rsidR="00A7046A" w:rsidRPr="006D4AA9" w14:paraId="64B6AE44" w14:textId="77777777" w:rsidTr="0019211C">
        <w:tc>
          <w:tcPr>
            <w:tcW w:w="800" w:type="dxa"/>
            <w:vMerge/>
          </w:tcPr>
          <w:p w14:paraId="449A7053" w14:textId="77777777" w:rsidR="00C717BE" w:rsidRPr="006D4AA9" w:rsidRDefault="00C717BE" w:rsidP="00E86091">
            <w:pPr>
              <w:pStyle w:val="TableText"/>
              <w:rPr>
                <w:rStyle w:val="Emphasis"/>
              </w:rPr>
            </w:pPr>
          </w:p>
        </w:tc>
        <w:tc>
          <w:tcPr>
            <w:tcW w:w="1814" w:type="dxa"/>
          </w:tcPr>
          <w:p w14:paraId="66009382" w14:textId="6F41A66C" w:rsidR="00C717BE" w:rsidRPr="006D4AA9" w:rsidRDefault="00C717BE" w:rsidP="00E86091">
            <w:pPr>
              <w:pStyle w:val="TableText"/>
              <w:rPr>
                <w:rStyle w:val="Emphasis"/>
              </w:rPr>
            </w:pPr>
            <w:r w:rsidRPr="006D4AA9">
              <w:rPr>
                <w:rStyle w:val="Emphasis"/>
              </w:rPr>
              <w:t>Myrsine ralstoniae</w:t>
            </w:r>
          </w:p>
        </w:tc>
        <w:tc>
          <w:tcPr>
            <w:tcW w:w="1588" w:type="dxa"/>
          </w:tcPr>
          <w:p w14:paraId="3F27CF8C" w14:textId="77777777" w:rsidR="00C717BE" w:rsidRPr="006D4AA9" w:rsidRDefault="00C717BE" w:rsidP="00E86091">
            <w:pPr>
              <w:pStyle w:val="TableText"/>
            </w:pPr>
            <w:r w:rsidRPr="006D4AA9">
              <w:t>Beech</w:t>
            </w:r>
          </w:p>
        </w:tc>
        <w:tc>
          <w:tcPr>
            <w:tcW w:w="964" w:type="dxa"/>
          </w:tcPr>
          <w:p w14:paraId="75520838" w14:textId="77777777" w:rsidR="00C717BE" w:rsidRPr="006D4AA9" w:rsidRDefault="00C717BE" w:rsidP="00E86091">
            <w:pPr>
              <w:pStyle w:val="TableText"/>
            </w:pPr>
            <w:r w:rsidRPr="006D4AA9">
              <w:t>Vulnerable</w:t>
            </w:r>
            <w:r w:rsidRPr="006D4AA9" w:rsidDel="00F81541">
              <w:t xml:space="preserve"> </w:t>
            </w:r>
          </w:p>
        </w:tc>
        <w:tc>
          <w:tcPr>
            <w:tcW w:w="1077" w:type="dxa"/>
            <w:tcMar>
              <w:left w:w="108" w:type="dxa"/>
              <w:right w:w="108" w:type="dxa"/>
            </w:tcMar>
          </w:tcPr>
          <w:p w14:paraId="67124ECB" w14:textId="77777777" w:rsidR="00C717BE" w:rsidRPr="006D4AA9" w:rsidRDefault="00C717BE" w:rsidP="00E86091">
            <w:pPr>
              <w:pStyle w:val="TableText"/>
            </w:pPr>
            <w:r w:rsidRPr="006D4AA9">
              <w:t>562</w:t>
            </w:r>
          </w:p>
        </w:tc>
        <w:tc>
          <w:tcPr>
            <w:tcW w:w="940" w:type="dxa"/>
          </w:tcPr>
          <w:p w14:paraId="4465A4BA" w14:textId="77777777" w:rsidR="00C717BE" w:rsidRPr="006D4AA9" w:rsidRDefault="00C717BE" w:rsidP="00E86091">
            <w:pPr>
              <w:pStyle w:val="TableText"/>
            </w:pPr>
            <w:r w:rsidRPr="006D4AA9">
              <w:t>1789</w:t>
            </w:r>
          </w:p>
        </w:tc>
        <w:tc>
          <w:tcPr>
            <w:tcW w:w="940" w:type="dxa"/>
            <w:shd w:val="clear" w:color="auto" w:fill="A6D96A"/>
          </w:tcPr>
          <w:p w14:paraId="0A6D4B64" w14:textId="77777777" w:rsidR="00C717BE" w:rsidRPr="006D4AA9" w:rsidRDefault="00C717BE" w:rsidP="00E86091">
            <w:pPr>
              <w:pStyle w:val="TableText"/>
            </w:pPr>
            <w:r w:rsidRPr="006D4AA9">
              <w:t>Increase</w:t>
            </w:r>
          </w:p>
        </w:tc>
        <w:tc>
          <w:tcPr>
            <w:tcW w:w="938" w:type="dxa"/>
            <w:shd w:val="clear" w:color="auto" w:fill="auto"/>
          </w:tcPr>
          <w:p w14:paraId="1DF1EA50" w14:textId="77777777" w:rsidR="00C717BE" w:rsidRPr="006D4AA9" w:rsidRDefault="00C717BE" w:rsidP="00E86091">
            <w:pPr>
              <w:pStyle w:val="TableText"/>
            </w:pPr>
            <w:r w:rsidRPr="006D4AA9">
              <w:t>Medium</w:t>
            </w:r>
          </w:p>
        </w:tc>
      </w:tr>
      <w:tr w:rsidR="00A7046A" w:rsidRPr="006D4AA9" w14:paraId="4D78F324" w14:textId="77777777" w:rsidTr="0019211C">
        <w:tc>
          <w:tcPr>
            <w:tcW w:w="800" w:type="dxa"/>
            <w:vMerge/>
          </w:tcPr>
          <w:p w14:paraId="28FF4D4E" w14:textId="77777777" w:rsidR="00C717BE" w:rsidRPr="006D4AA9" w:rsidRDefault="00C717BE" w:rsidP="00E86091">
            <w:pPr>
              <w:pStyle w:val="TableText"/>
              <w:rPr>
                <w:rStyle w:val="Emphasis"/>
              </w:rPr>
            </w:pPr>
          </w:p>
        </w:tc>
        <w:tc>
          <w:tcPr>
            <w:tcW w:w="1814" w:type="dxa"/>
          </w:tcPr>
          <w:p w14:paraId="4F48512D" w14:textId="41565B74" w:rsidR="00C717BE" w:rsidRPr="006D4AA9" w:rsidRDefault="00C717BE" w:rsidP="00E86091">
            <w:pPr>
              <w:pStyle w:val="TableText"/>
              <w:rPr>
                <w:rStyle w:val="Emphasis"/>
              </w:rPr>
            </w:pPr>
            <w:r w:rsidRPr="006D4AA9">
              <w:rPr>
                <w:rStyle w:val="Emphasis"/>
              </w:rPr>
              <w:t>Pennantia endlicheri</w:t>
            </w:r>
          </w:p>
        </w:tc>
        <w:tc>
          <w:tcPr>
            <w:tcW w:w="1588" w:type="dxa"/>
          </w:tcPr>
          <w:p w14:paraId="245F0976" w14:textId="77777777" w:rsidR="00C717BE" w:rsidRPr="006D4AA9" w:rsidRDefault="00C717BE" w:rsidP="00E86091">
            <w:pPr>
              <w:pStyle w:val="TableText"/>
            </w:pPr>
            <w:r w:rsidRPr="006D4AA9">
              <w:t>Pennantia</w:t>
            </w:r>
          </w:p>
        </w:tc>
        <w:tc>
          <w:tcPr>
            <w:tcW w:w="964" w:type="dxa"/>
          </w:tcPr>
          <w:p w14:paraId="6CFAACBC" w14:textId="77777777" w:rsidR="00C717BE" w:rsidRPr="006D4AA9" w:rsidRDefault="00C717BE" w:rsidP="00E86091">
            <w:pPr>
              <w:pStyle w:val="TableText"/>
            </w:pPr>
            <w:r w:rsidRPr="006D4AA9">
              <w:t>Endangered</w:t>
            </w:r>
            <w:r w:rsidRPr="006D4AA9" w:rsidDel="00002620">
              <w:t xml:space="preserve"> </w:t>
            </w:r>
          </w:p>
        </w:tc>
        <w:tc>
          <w:tcPr>
            <w:tcW w:w="1077" w:type="dxa"/>
            <w:tcMar>
              <w:left w:w="108" w:type="dxa"/>
              <w:right w:w="108" w:type="dxa"/>
            </w:tcMar>
          </w:tcPr>
          <w:p w14:paraId="67C1A354" w14:textId="77777777" w:rsidR="00C717BE" w:rsidRPr="006D4AA9" w:rsidRDefault="00C717BE" w:rsidP="00E86091">
            <w:pPr>
              <w:pStyle w:val="TableText"/>
            </w:pPr>
            <w:r w:rsidRPr="006D4AA9">
              <w:t>680</w:t>
            </w:r>
          </w:p>
        </w:tc>
        <w:tc>
          <w:tcPr>
            <w:tcW w:w="940" w:type="dxa"/>
          </w:tcPr>
          <w:p w14:paraId="0AA3B140" w14:textId="77777777" w:rsidR="00C717BE" w:rsidRPr="006D4AA9" w:rsidRDefault="00C717BE" w:rsidP="00E86091">
            <w:pPr>
              <w:pStyle w:val="TableText"/>
            </w:pPr>
            <w:r w:rsidRPr="006D4AA9">
              <w:t>791</w:t>
            </w:r>
          </w:p>
        </w:tc>
        <w:tc>
          <w:tcPr>
            <w:tcW w:w="940" w:type="dxa"/>
            <w:shd w:val="clear" w:color="auto" w:fill="A6D96A"/>
          </w:tcPr>
          <w:p w14:paraId="44D38EA9" w14:textId="77777777" w:rsidR="00C717BE" w:rsidRPr="006D4AA9" w:rsidRDefault="00C717BE" w:rsidP="00E86091">
            <w:pPr>
              <w:pStyle w:val="TableText"/>
            </w:pPr>
            <w:r w:rsidRPr="006D4AA9">
              <w:t>Increase</w:t>
            </w:r>
          </w:p>
        </w:tc>
        <w:tc>
          <w:tcPr>
            <w:tcW w:w="938" w:type="dxa"/>
            <w:shd w:val="clear" w:color="auto" w:fill="auto"/>
          </w:tcPr>
          <w:p w14:paraId="0314BBE5" w14:textId="77777777" w:rsidR="00C717BE" w:rsidRPr="006D4AA9" w:rsidRDefault="00C717BE" w:rsidP="00E86091">
            <w:pPr>
              <w:pStyle w:val="TableText"/>
            </w:pPr>
            <w:r w:rsidRPr="006D4AA9">
              <w:t>Medium</w:t>
            </w:r>
          </w:p>
        </w:tc>
      </w:tr>
      <w:tr w:rsidR="00A7046A" w:rsidRPr="006D4AA9" w14:paraId="6C0F2586" w14:textId="77777777" w:rsidTr="00A7046A">
        <w:tc>
          <w:tcPr>
            <w:tcW w:w="800" w:type="dxa"/>
            <w:vMerge/>
          </w:tcPr>
          <w:p w14:paraId="0245970F" w14:textId="77777777" w:rsidR="00C717BE" w:rsidRPr="006D4AA9" w:rsidRDefault="00C717BE" w:rsidP="00E86091">
            <w:pPr>
              <w:pStyle w:val="TableText"/>
              <w:rPr>
                <w:rStyle w:val="Emphasis"/>
              </w:rPr>
            </w:pPr>
          </w:p>
        </w:tc>
        <w:tc>
          <w:tcPr>
            <w:tcW w:w="1814" w:type="dxa"/>
          </w:tcPr>
          <w:p w14:paraId="341499B4" w14:textId="0CDC80CB" w:rsidR="00C717BE" w:rsidRPr="006D4AA9" w:rsidRDefault="00C717BE" w:rsidP="00E86091">
            <w:pPr>
              <w:pStyle w:val="TableText"/>
              <w:rPr>
                <w:rStyle w:val="Emphasis"/>
              </w:rPr>
            </w:pPr>
            <w:r w:rsidRPr="006D4AA9">
              <w:rPr>
                <w:rStyle w:val="Emphasis"/>
              </w:rPr>
              <w:t>Phreatia limenophylax</w:t>
            </w:r>
          </w:p>
        </w:tc>
        <w:tc>
          <w:tcPr>
            <w:tcW w:w="1588" w:type="dxa"/>
          </w:tcPr>
          <w:p w14:paraId="15594EE8" w14:textId="77777777" w:rsidR="00C717BE" w:rsidRPr="006D4AA9" w:rsidRDefault="00C717BE" w:rsidP="00E86091">
            <w:pPr>
              <w:pStyle w:val="TableText"/>
            </w:pPr>
            <w:r w:rsidRPr="006D4AA9">
              <w:t>Norfolk Island phreatia</w:t>
            </w:r>
          </w:p>
        </w:tc>
        <w:tc>
          <w:tcPr>
            <w:tcW w:w="964" w:type="dxa"/>
          </w:tcPr>
          <w:p w14:paraId="1E34DCD2" w14:textId="0FB6495A"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6D082327" w14:textId="77777777" w:rsidR="00C717BE" w:rsidRPr="006D4AA9" w:rsidRDefault="00C717BE" w:rsidP="00E86091">
            <w:pPr>
              <w:pStyle w:val="TableText"/>
            </w:pPr>
            <w:r w:rsidRPr="006D4AA9">
              <w:t>5</w:t>
            </w:r>
          </w:p>
        </w:tc>
        <w:tc>
          <w:tcPr>
            <w:tcW w:w="940" w:type="dxa"/>
          </w:tcPr>
          <w:p w14:paraId="6C397837" w14:textId="77777777" w:rsidR="00C717BE" w:rsidRPr="006D4AA9" w:rsidRDefault="00C717BE" w:rsidP="00E86091">
            <w:pPr>
              <w:pStyle w:val="TableText"/>
            </w:pPr>
            <w:r w:rsidRPr="006D4AA9">
              <w:t>20 (5-50)</w:t>
            </w:r>
          </w:p>
        </w:tc>
        <w:tc>
          <w:tcPr>
            <w:tcW w:w="940" w:type="dxa"/>
            <w:shd w:val="clear" w:color="auto" w:fill="auto"/>
          </w:tcPr>
          <w:p w14:paraId="73C5C94B" w14:textId="77777777" w:rsidR="00C717BE" w:rsidRPr="006D4AA9" w:rsidRDefault="00C717BE" w:rsidP="00E86091">
            <w:pPr>
              <w:pStyle w:val="TableText"/>
            </w:pPr>
            <w:r w:rsidRPr="006D4AA9">
              <w:t>Unclear</w:t>
            </w:r>
          </w:p>
        </w:tc>
        <w:tc>
          <w:tcPr>
            <w:tcW w:w="938" w:type="dxa"/>
            <w:shd w:val="clear" w:color="auto" w:fill="auto"/>
          </w:tcPr>
          <w:p w14:paraId="05C83112" w14:textId="77777777" w:rsidR="00C717BE" w:rsidRPr="006D4AA9" w:rsidRDefault="00C717BE" w:rsidP="00E86091">
            <w:pPr>
              <w:pStyle w:val="TableText"/>
            </w:pPr>
            <w:r w:rsidRPr="006D4AA9">
              <w:t>Low</w:t>
            </w:r>
          </w:p>
        </w:tc>
      </w:tr>
      <w:tr w:rsidR="00A7046A" w:rsidRPr="006D4AA9" w14:paraId="2AC37F8E" w14:textId="77777777" w:rsidTr="00A7046A">
        <w:tc>
          <w:tcPr>
            <w:tcW w:w="800" w:type="dxa"/>
            <w:vMerge/>
          </w:tcPr>
          <w:p w14:paraId="0AD20076" w14:textId="77777777" w:rsidR="00C717BE" w:rsidRPr="006D4AA9" w:rsidRDefault="00C717BE" w:rsidP="00E86091">
            <w:pPr>
              <w:pStyle w:val="TableText"/>
              <w:rPr>
                <w:rStyle w:val="Emphasis"/>
              </w:rPr>
            </w:pPr>
          </w:p>
        </w:tc>
        <w:tc>
          <w:tcPr>
            <w:tcW w:w="1814" w:type="dxa"/>
          </w:tcPr>
          <w:p w14:paraId="1C1F8968" w14:textId="466AD09D" w:rsidR="00C717BE" w:rsidRPr="006D4AA9" w:rsidRDefault="00C717BE" w:rsidP="00E86091">
            <w:pPr>
              <w:pStyle w:val="TableText"/>
              <w:rPr>
                <w:rStyle w:val="Emphasis"/>
              </w:rPr>
            </w:pPr>
            <w:r w:rsidRPr="006D4AA9">
              <w:rPr>
                <w:rStyle w:val="Emphasis"/>
              </w:rPr>
              <w:t>Phreatia paleata</w:t>
            </w:r>
          </w:p>
        </w:tc>
        <w:tc>
          <w:tcPr>
            <w:tcW w:w="1588" w:type="dxa"/>
          </w:tcPr>
          <w:p w14:paraId="00E71AD9" w14:textId="45CAFC82" w:rsidR="00C717BE" w:rsidRPr="006D4AA9" w:rsidRDefault="00D55C6E" w:rsidP="00E86091">
            <w:pPr>
              <w:pStyle w:val="TableText"/>
            </w:pPr>
            <w:r w:rsidRPr="006D4AA9">
              <w:t>White lace orchid</w:t>
            </w:r>
          </w:p>
        </w:tc>
        <w:tc>
          <w:tcPr>
            <w:tcW w:w="964" w:type="dxa"/>
          </w:tcPr>
          <w:p w14:paraId="3CFDB5EC" w14:textId="77777777" w:rsidR="00C717BE" w:rsidRPr="006D4AA9" w:rsidRDefault="00C717BE" w:rsidP="00E86091">
            <w:pPr>
              <w:pStyle w:val="TableText"/>
            </w:pPr>
            <w:r w:rsidRPr="006D4AA9">
              <w:t>Endangered</w:t>
            </w:r>
            <w:r w:rsidRPr="006D4AA9" w:rsidDel="00002620">
              <w:t xml:space="preserve"> </w:t>
            </w:r>
          </w:p>
        </w:tc>
        <w:tc>
          <w:tcPr>
            <w:tcW w:w="1077" w:type="dxa"/>
            <w:tcMar>
              <w:left w:w="108" w:type="dxa"/>
              <w:right w:w="108" w:type="dxa"/>
            </w:tcMar>
          </w:tcPr>
          <w:p w14:paraId="6C38F653" w14:textId="77777777" w:rsidR="00C717BE" w:rsidRPr="006D4AA9" w:rsidRDefault="00C717BE" w:rsidP="00E86091">
            <w:pPr>
              <w:pStyle w:val="TableText"/>
            </w:pPr>
            <w:r w:rsidRPr="006D4AA9">
              <w:t>27</w:t>
            </w:r>
          </w:p>
        </w:tc>
        <w:tc>
          <w:tcPr>
            <w:tcW w:w="940" w:type="dxa"/>
          </w:tcPr>
          <w:p w14:paraId="604EC06B" w14:textId="77777777" w:rsidR="00C717BE" w:rsidRPr="006D4AA9" w:rsidRDefault="00C717BE" w:rsidP="00E86091">
            <w:pPr>
              <w:pStyle w:val="TableText"/>
            </w:pPr>
            <w:r w:rsidRPr="006D4AA9">
              <w:t>80 (20-300)</w:t>
            </w:r>
          </w:p>
        </w:tc>
        <w:tc>
          <w:tcPr>
            <w:tcW w:w="940" w:type="dxa"/>
            <w:shd w:val="clear" w:color="auto" w:fill="auto"/>
          </w:tcPr>
          <w:p w14:paraId="4838A2DC" w14:textId="77777777" w:rsidR="00C717BE" w:rsidRPr="006D4AA9" w:rsidRDefault="00C717BE" w:rsidP="00E86091">
            <w:pPr>
              <w:pStyle w:val="TableText"/>
            </w:pPr>
            <w:r w:rsidRPr="006D4AA9">
              <w:t>Unclear</w:t>
            </w:r>
          </w:p>
        </w:tc>
        <w:tc>
          <w:tcPr>
            <w:tcW w:w="938" w:type="dxa"/>
            <w:shd w:val="clear" w:color="auto" w:fill="auto"/>
          </w:tcPr>
          <w:p w14:paraId="3FCCB188" w14:textId="77777777" w:rsidR="00C717BE" w:rsidRPr="006D4AA9" w:rsidRDefault="00C717BE" w:rsidP="00E86091">
            <w:pPr>
              <w:pStyle w:val="TableText"/>
            </w:pPr>
            <w:r w:rsidRPr="006D4AA9">
              <w:t>Low</w:t>
            </w:r>
          </w:p>
        </w:tc>
      </w:tr>
      <w:tr w:rsidR="00A7046A" w:rsidRPr="006D4AA9" w14:paraId="42C77B7F" w14:textId="77777777" w:rsidTr="0019211C">
        <w:tc>
          <w:tcPr>
            <w:tcW w:w="800" w:type="dxa"/>
            <w:vMerge/>
          </w:tcPr>
          <w:p w14:paraId="5C531253" w14:textId="77777777" w:rsidR="00C717BE" w:rsidRPr="006D4AA9" w:rsidRDefault="00C717BE" w:rsidP="00E86091">
            <w:pPr>
              <w:pStyle w:val="TableText"/>
              <w:rPr>
                <w:rStyle w:val="Emphasis"/>
              </w:rPr>
            </w:pPr>
          </w:p>
        </w:tc>
        <w:tc>
          <w:tcPr>
            <w:tcW w:w="1814" w:type="dxa"/>
          </w:tcPr>
          <w:p w14:paraId="29013990" w14:textId="47171A27" w:rsidR="00C717BE" w:rsidRPr="006D4AA9" w:rsidRDefault="00C717BE" w:rsidP="00E86091">
            <w:pPr>
              <w:pStyle w:val="TableText"/>
              <w:rPr>
                <w:rStyle w:val="Emphasis"/>
              </w:rPr>
            </w:pPr>
            <w:r w:rsidRPr="006D4AA9">
              <w:rPr>
                <w:rStyle w:val="Emphasis"/>
              </w:rPr>
              <w:t>Pittosporum bracteolatum</w:t>
            </w:r>
          </w:p>
        </w:tc>
        <w:tc>
          <w:tcPr>
            <w:tcW w:w="1588" w:type="dxa"/>
          </w:tcPr>
          <w:p w14:paraId="2F0A0E06" w14:textId="77777777" w:rsidR="00C717BE" w:rsidRPr="006D4AA9" w:rsidRDefault="00C717BE" w:rsidP="00E86091">
            <w:pPr>
              <w:pStyle w:val="TableText"/>
            </w:pPr>
            <w:r w:rsidRPr="006D4AA9">
              <w:t>Oleander</w:t>
            </w:r>
          </w:p>
        </w:tc>
        <w:tc>
          <w:tcPr>
            <w:tcW w:w="964" w:type="dxa"/>
          </w:tcPr>
          <w:p w14:paraId="2FC8C550" w14:textId="77777777" w:rsidR="00C717BE" w:rsidRPr="006D4AA9" w:rsidRDefault="00C717BE" w:rsidP="00E86091">
            <w:pPr>
              <w:pStyle w:val="TableText"/>
            </w:pPr>
            <w:r w:rsidRPr="006D4AA9">
              <w:t>Vulnerable</w:t>
            </w:r>
            <w:r w:rsidRPr="006D4AA9" w:rsidDel="00F81541">
              <w:t xml:space="preserve"> </w:t>
            </w:r>
          </w:p>
        </w:tc>
        <w:tc>
          <w:tcPr>
            <w:tcW w:w="1077" w:type="dxa"/>
            <w:tcMar>
              <w:left w:w="108" w:type="dxa"/>
              <w:right w:w="108" w:type="dxa"/>
            </w:tcMar>
          </w:tcPr>
          <w:p w14:paraId="44464C54" w14:textId="77777777" w:rsidR="00C717BE" w:rsidRPr="006D4AA9" w:rsidRDefault="00C717BE" w:rsidP="00E86091">
            <w:pPr>
              <w:pStyle w:val="TableText"/>
            </w:pPr>
            <w:r w:rsidRPr="006D4AA9">
              <w:t>921</w:t>
            </w:r>
          </w:p>
        </w:tc>
        <w:tc>
          <w:tcPr>
            <w:tcW w:w="940" w:type="dxa"/>
          </w:tcPr>
          <w:p w14:paraId="57EB0A2E" w14:textId="77777777" w:rsidR="00C717BE" w:rsidRPr="006D4AA9" w:rsidRDefault="00C717BE" w:rsidP="00E86091">
            <w:pPr>
              <w:pStyle w:val="TableText"/>
            </w:pPr>
            <w:r w:rsidRPr="006D4AA9">
              <w:t>1349</w:t>
            </w:r>
          </w:p>
        </w:tc>
        <w:tc>
          <w:tcPr>
            <w:tcW w:w="940" w:type="dxa"/>
            <w:shd w:val="clear" w:color="auto" w:fill="A6D96A"/>
          </w:tcPr>
          <w:p w14:paraId="6EF2747A" w14:textId="77777777" w:rsidR="00C717BE" w:rsidRPr="006D4AA9" w:rsidRDefault="00C717BE" w:rsidP="00E86091">
            <w:pPr>
              <w:pStyle w:val="TableText"/>
            </w:pPr>
            <w:r w:rsidRPr="006D4AA9">
              <w:t>Increase</w:t>
            </w:r>
          </w:p>
        </w:tc>
        <w:tc>
          <w:tcPr>
            <w:tcW w:w="938" w:type="dxa"/>
            <w:shd w:val="clear" w:color="auto" w:fill="auto"/>
          </w:tcPr>
          <w:p w14:paraId="666B707E" w14:textId="77777777" w:rsidR="00C717BE" w:rsidRPr="006D4AA9" w:rsidRDefault="00C717BE" w:rsidP="00E86091">
            <w:pPr>
              <w:pStyle w:val="TableText"/>
            </w:pPr>
            <w:r w:rsidRPr="006D4AA9">
              <w:t>Medium</w:t>
            </w:r>
          </w:p>
        </w:tc>
      </w:tr>
      <w:tr w:rsidR="00A7046A" w:rsidRPr="006D4AA9" w14:paraId="122B7A36" w14:textId="77777777" w:rsidTr="0019211C">
        <w:tc>
          <w:tcPr>
            <w:tcW w:w="800" w:type="dxa"/>
            <w:vMerge/>
          </w:tcPr>
          <w:p w14:paraId="08ADD732" w14:textId="77777777" w:rsidR="00C717BE" w:rsidRPr="006D4AA9" w:rsidRDefault="00C717BE" w:rsidP="00E86091">
            <w:pPr>
              <w:pStyle w:val="TableText"/>
              <w:rPr>
                <w:rStyle w:val="Emphasis"/>
              </w:rPr>
            </w:pPr>
          </w:p>
        </w:tc>
        <w:tc>
          <w:tcPr>
            <w:tcW w:w="1814" w:type="dxa"/>
          </w:tcPr>
          <w:p w14:paraId="79D99C49" w14:textId="533A8FDC" w:rsidR="00C717BE" w:rsidRPr="006D4AA9" w:rsidRDefault="00C717BE" w:rsidP="00E86091">
            <w:pPr>
              <w:pStyle w:val="TableText"/>
              <w:rPr>
                <w:rStyle w:val="Emphasis"/>
              </w:rPr>
            </w:pPr>
            <w:r w:rsidRPr="006D4AA9">
              <w:rPr>
                <w:rStyle w:val="Emphasis"/>
              </w:rPr>
              <w:t>Planchonella costata</w:t>
            </w:r>
          </w:p>
        </w:tc>
        <w:tc>
          <w:tcPr>
            <w:tcW w:w="1588" w:type="dxa"/>
          </w:tcPr>
          <w:p w14:paraId="2C4DA4F7" w14:textId="77777777" w:rsidR="00C717BE" w:rsidRPr="006D4AA9" w:rsidRDefault="00C717BE" w:rsidP="00E86091">
            <w:pPr>
              <w:pStyle w:val="TableText"/>
            </w:pPr>
            <w:r w:rsidRPr="006D4AA9">
              <w:t>Bastard ironwood</w:t>
            </w:r>
          </w:p>
        </w:tc>
        <w:tc>
          <w:tcPr>
            <w:tcW w:w="964" w:type="dxa"/>
          </w:tcPr>
          <w:p w14:paraId="39BE68BB" w14:textId="77777777" w:rsidR="00C717BE" w:rsidRPr="006D4AA9" w:rsidRDefault="00C717BE" w:rsidP="00E86091">
            <w:pPr>
              <w:pStyle w:val="TableText"/>
            </w:pPr>
            <w:r w:rsidRPr="006D4AA9">
              <w:t>Endangered</w:t>
            </w:r>
            <w:r w:rsidRPr="006D4AA9" w:rsidDel="00002620">
              <w:t xml:space="preserve"> </w:t>
            </w:r>
          </w:p>
        </w:tc>
        <w:tc>
          <w:tcPr>
            <w:tcW w:w="1077" w:type="dxa"/>
            <w:tcMar>
              <w:left w:w="108" w:type="dxa"/>
              <w:right w:w="108" w:type="dxa"/>
            </w:tcMar>
          </w:tcPr>
          <w:p w14:paraId="58C48EF8" w14:textId="77777777" w:rsidR="00C717BE" w:rsidRPr="006D4AA9" w:rsidRDefault="00C717BE" w:rsidP="00E86091">
            <w:pPr>
              <w:pStyle w:val="TableText"/>
            </w:pPr>
            <w:r w:rsidRPr="006D4AA9">
              <w:t>176</w:t>
            </w:r>
          </w:p>
        </w:tc>
        <w:tc>
          <w:tcPr>
            <w:tcW w:w="940" w:type="dxa"/>
          </w:tcPr>
          <w:p w14:paraId="07ADB36A" w14:textId="77777777" w:rsidR="00C717BE" w:rsidRPr="006D4AA9" w:rsidRDefault="00C717BE" w:rsidP="00E86091">
            <w:pPr>
              <w:pStyle w:val="TableText"/>
            </w:pPr>
            <w:r w:rsidRPr="006D4AA9">
              <w:t>251</w:t>
            </w:r>
          </w:p>
        </w:tc>
        <w:tc>
          <w:tcPr>
            <w:tcW w:w="940" w:type="dxa"/>
            <w:shd w:val="clear" w:color="auto" w:fill="A6D96A"/>
          </w:tcPr>
          <w:p w14:paraId="2DC88B87" w14:textId="77777777" w:rsidR="00C717BE" w:rsidRPr="006D4AA9" w:rsidRDefault="00C717BE" w:rsidP="00E86091">
            <w:pPr>
              <w:pStyle w:val="TableText"/>
            </w:pPr>
            <w:r w:rsidRPr="006D4AA9">
              <w:t>Increase</w:t>
            </w:r>
          </w:p>
        </w:tc>
        <w:tc>
          <w:tcPr>
            <w:tcW w:w="938" w:type="dxa"/>
            <w:shd w:val="clear" w:color="auto" w:fill="auto"/>
          </w:tcPr>
          <w:p w14:paraId="019D7F5B" w14:textId="77777777" w:rsidR="00C717BE" w:rsidRPr="006D4AA9" w:rsidRDefault="00C717BE" w:rsidP="00E86091">
            <w:pPr>
              <w:pStyle w:val="TableText"/>
            </w:pPr>
            <w:r w:rsidRPr="006D4AA9">
              <w:t>Medium</w:t>
            </w:r>
          </w:p>
        </w:tc>
      </w:tr>
      <w:tr w:rsidR="00A7046A" w:rsidRPr="006D4AA9" w14:paraId="13B55A88" w14:textId="77777777" w:rsidTr="00A7046A">
        <w:tc>
          <w:tcPr>
            <w:tcW w:w="800" w:type="dxa"/>
            <w:vMerge/>
          </w:tcPr>
          <w:p w14:paraId="40CB5BAC" w14:textId="77777777" w:rsidR="00C717BE" w:rsidRPr="006D4AA9" w:rsidRDefault="00C717BE" w:rsidP="00E86091">
            <w:pPr>
              <w:pStyle w:val="TableText"/>
              <w:rPr>
                <w:rStyle w:val="Emphasis"/>
              </w:rPr>
            </w:pPr>
          </w:p>
        </w:tc>
        <w:tc>
          <w:tcPr>
            <w:tcW w:w="1814" w:type="dxa"/>
          </w:tcPr>
          <w:p w14:paraId="28FC2D48" w14:textId="3F587D4A" w:rsidR="00C717BE" w:rsidRPr="006D4AA9" w:rsidRDefault="00C717BE" w:rsidP="00E86091">
            <w:pPr>
              <w:pStyle w:val="TableText"/>
              <w:rPr>
                <w:rStyle w:val="Emphasis"/>
              </w:rPr>
            </w:pPr>
            <w:r w:rsidRPr="006D4AA9">
              <w:rPr>
                <w:rStyle w:val="Emphasis"/>
              </w:rPr>
              <w:t>Polyphlebium endlicherianum</w:t>
            </w:r>
          </w:p>
        </w:tc>
        <w:tc>
          <w:tcPr>
            <w:tcW w:w="1588" w:type="dxa"/>
          </w:tcPr>
          <w:p w14:paraId="6D61E2F5" w14:textId="77777777" w:rsidR="00C717BE" w:rsidRPr="006D4AA9" w:rsidRDefault="00C717BE" w:rsidP="00E86091">
            <w:pPr>
              <w:pStyle w:val="TableText"/>
            </w:pPr>
            <w:r w:rsidRPr="006D4AA9">
              <w:t>Middle filmy fern</w:t>
            </w:r>
          </w:p>
        </w:tc>
        <w:tc>
          <w:tcPr>
            <w:tcW w:w="964" w:type="dxa"/>
          </w:tcPr>
          <w:p w14:paraId="5F4CB13F" w14:textId="77777777" w:rsidR="00C717BE" w:rsidRPr="006D4AA9" w:rsidRDefault="00C717BE" w:rsidP="00E86091">
            <w:pPr>
              <w:pStyle w:val="TableText"/>
            </w:pPr>
            <w:r w:rsidRPr="006D4AA9">
              <w:t>Endangered</w:t>
            </w:r>
            <w:r w:rsidRPr="006D4AA9" w:rsidDel="00002620">
              <w:t xml:space="preserve"> </w:t>
            </w:r>
          </w:p>
        </w:tc>
        <w:tc>
          <w:tcPr>
            <w:tcW w:w="1077" w:type="dxa"/>
            <w:tcMar>
              <w:left w:w="108" w:type="dxa"/>
              <w:right w:w="108" w:type="dxa"/>
            </w:tcMar>
          </w:tcPr>
          <w:p w14:paraId="1C38B733" w14:textId="77777777" w:rsidR="00C717BE" w:rsidRPr="006D4AA9" w:rsidRDefault="00C717BE" w:rsidP="00E86091">
            <w:pPr>
              <w:pStyle w:val="TableText"/>
            </w:pPr>
            <w:r w:rsidRPr="006D4AA9">
              <w:t>200</w:t>
            </w:r>
          </w:p>
        </w:tc>
        <w:tc>
          <w:tcPr>
            <w:tcW w:w="940" w:type="dxa"/>
          </w:tcPr>
          <w:p w14:paraId="46D8D5ED" w14:textId="77777777" w:rsidR="00C717BE" w:rsidRPr="006D4AA9" w:rsidRDefault="00C717BE" w:rsidP="00E86091">
            <w:pPr>
              <w:pStyle w:val="TableText"/>
            </w:pPr>
            <w:r w:rsidRPr="006D4AA9">
              <w:t>200</w:t>
            </w:r>
          </w:p>
        </w:tc>
        <w:tc>
          <w:tcPr>
            <w:tcW w:w="940" w:type="dxa"/>
            <w:shd w:val="clear" w:color="auto" w:fill="auto"/>
          </w:tcPr>
          <w:p w14:paraId="0793B9FF" w14:textId="77777777" w:rsidR="00C717BE" w:rsidRPr="006D4AA9" w:rsidRDefault="00C717BE" w:rsidP="00E86091">
            <w:pPr>
              <w:pStyle w:val="TableText"/>
            </w:pPr>
            <w:r w:rsidRPr="006D4AA9">
              <w:t>Unclear</w:t>
            </w:r>
          </w:p>
        </w:tc>
        <w:tc>
          <w:tcPr>
            <w:tcW w:w="938" w:type="dxa"/>
            <w:shd w:val="clear" w:color="auto" w:fill="auto"/>
          </w:tcPr>
          <w:p w14:paraId="49531765" w14:textId="77777777" w:rsidR="00C717BE" w:rsidRPr="006D4AA9" w:rsidRDefault="00C717BE" w:rsidP="00E86091">
            <w:pPr>
              <w:pStyle w:val="TableText"/>
            </w:pPr>
            <w:r w:rsidRPr="006D4AA9">
              <w:t>Low</w:t>
            </w:r>
          </w:p>
        </w:tc>
      </w:tr>
      <w:tr w:rsidR="00A7046A" w:rsidRPr="006D4AA9" w14:paraId="0D09C913" w14:textId="77777777" w:rsidTr="0019211C">
        <w:tc>
          <w:tcPr>
            <w:tcW w:w="800" w:type="dxa"/>
            <w:vMerge/>
          </w:tcPr>
          <w:p w14:paraId="6F67DD53" w14:textId="77777777" w:rsidR="00C717BE" w:rsidRPr="006D4AA9" w:rsidRDefault="00C717BE" w:rsidP="00E86091">
            <w:pPr>
              <w:pStyle w:val="TableText"/>
              <w:rPr>
                <w:rStyle w:val="Emphasis"/>
              </w:rPr>
            </w:pPr>
          </w:p>
        </w:tc>
        <w:tc>
          <w:tcPr>
            <w:tcW w:w="1814" w:type="dxa"/>
          </w:tcPr>
          <w:p w14:paraId="2F5EC8E8" w14:textId="6D79A97C" w:rsidR="00C717BE" w:rsidRPr="006D4AA9" w:rsidRDefault="00C717BE" w:rsidP="00E86091">
            <w:pPr>
              <w:pStyle w:val="TableText"/>
              <w:rPr>
                <w:rStyle w:val="Emphasis"/>
              </w:rPr>
            </w:pPr>
            <w:r w:rsidRPr="006D4AA9">
              <w:rPr>
                <w:rStyle w:val="Emphasis"/>
              </w:rPr>
              <w:t>Pteris kingiana</w:t>
            </w:r>
          </w:p>
        </w:tc>
        <w:tc>
          <w:tcPr>
            <w:tcW w:w="1588" w:type="dxa"/>
          </w:tcPr>
          <w:p w14:paraId="624E3A48" w14:textId="77777777" w:rsidR="00C717BE" w:rsidRPr="006D4AA9" w:rsidRDefault="00C717BE" w:rsidP="00E86091">
            <w:pPr>
              <w:pStyle w:val="TableText"/>
            </w:pPr>
            <w:r w:rsidRPr="006D4AA9">
              <w:t>King’s brakefern</w:t>
            </w:r>
          </w:p>
        </w:tc>
        <w:tc>
          <w:tcPr>
            <w:tcW w:w="964" w:type="dxa"/>
          </w:tcPr>
          <w:p w14:paraId="6E1EB95D" w14:textId="77777777" w:rsidR="00C717BE" w:rsidRPr="006D4AA9" w:rsidRDefault="00C717BE" w:rsidP="00E86091">
            <w:pPr>
              <w:pStyle w:val="TableText"/>
            </w:pPr>
            <w:r w:rsidRPr="006D4AA9">
              <w:t>Endangered</w:t>
            </w:r>
            <w:r w:rsidRPr="006D4AA9" w:rsidDel="00002620">
              <w:t xml:space="preserve"> </w:t>
            </w:r>
          </w:p>
        </w:tc>
        <w:tc>
          <w:tcPr>
            <w:tcW w:w="1077" w:type="dxa"/>
            <w:tcMar>
              <w:left w:w="108" w:type="dxa"/>
              <w:right w:w="108" w:type="dxa"/>
            </w:tcMar>
          </w:tcPr>
          <w:p w14:paraId="2BBA237E" w14:textId="77777777" w:rsidR="00C717BE" w:rsidRPr="006D4AA9" w:rsidRDefault="00C717BE" w:rsidP="00E86091">
            <w:pPr>
              <w:pStyle w:val="TableText"/>
            </w:pPr>
            <w:r w:rsidRPr="006D4AA9">
              <w:t>93</w:t>
            </w:r>
          </w:p>
        </w:tc>
        <w:tc>
          <w:tcPr>
            <w:tcW w:w="940" w:type="dxa"/>
          </w:tcPr>
          <w:p w14:paraId="1EF0523F" w14:textId="77777777" w:rsidR="00C717BE" w:rsidRPr="006D4AA9" w:rsidRDefault="00C717BE" w:rsidP="00E86091">
            <w:pPr>
              <w:pStyle w:val="TableText"/>
            </w:pPr>
            <w:r w:rsidRPr="006D4AA9">
              <w:t>483</w:t>
            </w:r>
          </w:p>
        </w:tc>
        <w:tc>
          <w:tcPr>
            <w:tcW w:w="940" w:type="dxa"/>
            <w:shd w:val="clear" w:color="auto" w:fill="A6D96A"/>
          </w:tcPr>
          <w:p w14:paraId="048FFA94" w14:textId="77777777" w:rsidR="00C717BE" w:rsidRPr="006D4AA9" w:rsidRDefault="00C717BE" w:rsidP="00E86091">
            <w:pPr>
              <w:pStyle w:val="TableText"/>
            </w:pPr>
            <w:r w:rsidRPr="006D4AA9">
              <w:t>Increase</w:t>
            </w:r>
          </w:p>
        </w:tc>
        <w:tc>
          <w:tcPr>
            <w:tcW w:w="938" w:type="dxa"/>
            <w:shd w:val="clear" w:color="auto" w:fill="auto"/>
          </w:tcPr>
          <w:p w14:paraId="228CC261" w14:textId="77777777" w:rsidR="00C717BE" w:rsidRPr="006D4AA9" w:rsidRDefault="00C717BE" w:rsidP="00E86091">
            <w:pPr>
              <w:pStyle w:val="TableText"/>
            </w:pPr>
            <w:r w:rsidRPr="006D4AA9">
              <w:t>Medium</w:t>
            </w:r>
          </w:p>
        </w:tc>
      </w:tr>
      <w:tr w:rsidR="00A7046A" w:rsidRPr="006D4AA9" w14:paraId="1149156C" w14:textId="77777777" w:rsidTr="00A7046A">
        <w:tc>
          <w:tcPr>
            <w:tcW w:w="800" w:type="dxa"/>
            <w:vMerge/>
          </w:tcPr>
          <w:p w14:paraId="44F83A7B" w14:textId="77777777" w:rsidR="00C717BE" w:rsidRPr="006D4AA9" w:rsidRDefault="00C717BE" w:rsidP="00E86091">
            <w:pPr>
              <w:pStyle w:val="TableText"/>
              <w:rPr>
                <w:rStyle w:val="Emphasis"/>
              </w:rPr>
            </w:pPr>
          </w:p>
        </w:tc>
        <w:tc>
          <w:tcPr>
            <w:tcW w:w="1814" w:type="dxa"/>
          </w:tcPr>
          <w:p w14:paraId="4B739C78" w14:textId="76AF7A6A" w:rsidR="00C717BE" w:rsidRPr="006D4AA9" w:rsidRDefault="00C717BE" w:rsidP="00E86091">
            <w:pPr>
              <w:pStyle w:val="TableText"/>
              <w:rPr>
                <w:rStyle w:val="Emphasis"/>
              </w:rPr>
            </w:pPr>
            <w:r w:rsidRPr="006D4AA9">
              <w:rPr>
                <w:rStyle w:val="Emphasis"/>
              </w:rPr>
              <w:t>Pteris zahlbruckneriana</w:t>
            </w:r>
          </w:p>
        </w:tc>
        <w:tc>
          <w:tcPr>
            <w:tcW w:w="1588" w:type="dxa"/>
          </w:tcPr>
          <w:p w14:paraId="2D4674C5" w14:textId="77777777" w:rsidR="00C717BE" w:rsidRPr="006D4AA9" w:rsidRDefault="00C717BE" w:rsidP="00E86091">
            <w:pPr>
              <w:pStyle w:val="TableText"/>
            </w:pPr>
            <w:r w:rsidRPr="006D4AA9">
              <w:t>Netted brakefern</w:t>
            </w:r>
          </w:p>
        </w:tc>
        <w:tc>
          <w:tcPr>
            <w:tcW w:w="964" w:type="dxa"/>
          </w:tcPr>
          <w:p w14:paraId="02FA86DB" w14:textId="77777777" w:rsidR="00C717BE" w:rsidRPr="006D4AA9" w:rsidRDefault="00C717BE" w:rsidP="00E86091">
            <w:pPr>
              <w:pStyle w:val="TableText"/>
            </w:pPr>
            <w:r w:rsidRPr="006D4AA9">
              <w:t>Endangered</w:t>
            </w:r>
            <w:r w:rsidRPr="006D4AA9" w:rsidDel="00002620">
              <w:t xml:space="preserve"> </w:t>
            </w:r>
          </w:p>
        </w:tc>
        <w:tc>
          <w:tcPr>
            <w:tcW w:w="1077" w:type="dxa"/>
            <w:tcMar>
              <w:left w:w="108" w:type="dxa"/>
              <w:right w:w="108" w:type="dxa"/>
            </w:tcMar>
          </w:tcPr>
          <w:p w14:paraId="60143881" w14:textId="77777777" w:rsidR="00C717BE" w:rsidRPr="006D4AA9" w:rsidRDefault="00C717BE" w:rsidP="00E86091">
            <w:pPr>
              <w:pStyle w:val="TableText"/>
            </w:pPr>
            <w:r w:rsidRPr="006D4AA9">
              <w:t>35</w:t>
            </w:r>
          </w:p>
        </w:tc>
        <w:tc>
          <w:tcPr>
            <w:tcW w:w="940" w:type="dxa"/>
          </w:tcPr>
          <w:p w14:paraId="02C88882" w14:textId="77777777" w:rsidR="00C717BE" w:rsidRPr="006D4AA9" w:rsidRDefault="00C717BE" w:rsidP="00E86091">
            <w:pPr>
              <w:pStyle w:val="TableText"/>
            </w:pPr>
            <w:r w:rsidRPr="006D4AA9">
              <w:t>35</w:t>
            </w:r>
          </w:p>
        </w:tc>
        <w:tc>
          <w:tcPr>
            <w:tcW w:w="940" w:type="dxa"/>
            <w:shd w:val="clear" w:color="auto" w:fill="auto"/>
          </w:tcPr>
          <w:p w14:paraId="62298CF6" w14:textId="77777777" w:rsidR="00C717BE" w:rsidRPr="006D4AA9" w:rsidRDefault="00C717BE" w:rsidP="00E86091">
            <w:pPr>
              <w:pStyle w:val="TableText"/>
            </w:pPr>
            <w:r w:rsidRPr="006D4AA9">
              <w:t>Unclear</w:t>
            </w:r>
          </w:p>
        </w:tc>
        <w:tc>
          <w:tcPr>
            <w:tcW w:w="938" w:type="dxa"/>
            <w:shd w:val="clear" w:color="auto" w:fill="auto"/>
          </w:tcPr>
          <w:p w14:paraId="6F1199E0" w14:textId="77777777" w:rsidR="00C717BE" w:rsidRPr="006D4AA9" w:rsidRDefault="00C717BE" w:rsidP="00E86091">
            <w:pPr>
              <w:pStyle w:val="TableText"/>
            </w:pPr>
            <w:r w:rsidRPr="006D4AA9">
              <w:t>Low</w:t>
            </w:r>
          </w:p>
        </w:tc>
      </w:tr>
      <w:tr w:rsidR="00A7046A" w:rsidRPr="006D4AA9" w14:paraId="2FFFD938" w14:textId="77777777" w:rsidTr="0019211C">
        <w:tc>
          <w:tcPr>
            <w:tcW w:w="800" w:type="dxa"/>
            <w:vMerge/>
          </w:tcPr>
          <w:p w14:paraId="4C4D6FB3" w14:textId="77777777" w:rsidR="00C717BE" w:rsidRPr="006D4AA9" w:rsidRDefault="00C717BE" w:rsidP="00E86091">
            <w:pPr>
              <w:pStyle w:val="TableText"/>
              <w:rPr>
                <w:rStyle w:val="Emphasis"/>
              </w:rPr>
            </w:pPr>
          </w:p>
        </w:tc>
        <w:tc>
          <w:tcPr>
            <w:tcW w:w="1814" w:type="dxa"/>
          </w:tcPr>
          <w:p w14:paraId="3BC78B34" w14:textId="102A92C6" w:rsidR="00C717BE" w:rsidRPr="006D4AA9" w:rsidRDefault="00C717BE" w:rsidP="00E86091">
            <w:pPr>
              <w:pStyle w:val="TableText"/>
              <w:rPr>
                <w:rStyle w:val="Emphasis"/>
              </w:rPr>
            </w:pPr>
            <w:r w:rsidRPr="006D4AA9">
              <w:rPr>
                <w:rStyle w:val="Emphasis"/>
              </w:rPr>
              <w:t>Senecio australis</w:t>
            </w:r>
          </w:p>
        </w:tc>
        <w:tc>
          <w:tcPr>
            <w:tcW w:w="1588" w:type="dxa"/>
          </w:tcPr>
          <w:p w14:paraId="713421DB" w14:textId="77777777" w:rsidR="00C717BE" w:rsidRPr="006D4AA9" w:rsidRDefault="00C717BE" w:rsidP="00E86091">
            <w:pPr>
              <w:pStyle w:val="TableText"/>
            </w:pPr>
            <w:r w:rsidRPr="006D4AA9">
              <w:t>A daisy</w:t>
            </w:r>
          </w:p>
        </w:tc>
        <w:tc>
          <w:tcPr>
            <w:tcW w:w="964" w:type="dxa"/>
          </w:tcPr>
          <w:p w14:paraId="7803B1D6" w14:textId="77777777" w:rsidR="00C717BE" w:rsidRPr="006D4AA9" w:rsidRDefault="00C717BE" w:rsidP="00E86091">
            <w:pPr>
              <w:pStyle w:val="TableText"/>
            </w:pPr>
            <w:r w:rsidRPr="006D4AA9">
              <w:t>Vulnerable</w:t>
            </w:r>
            <w:r w:rsidRPr="006D4AA9" w:rsidDel="00F81541">
              <w:t xml:space="preserve"> </w:t>
            </w:r>
          </w:p>
        </w:tc>
        <w:tc>
          <w:tcPr>
            <w:tcW w:w="1077" w:type="dxa"/>
            <w:tcMar>
              <w:left w:w="108" w:type="dxa"/>
              <w:right w:w="108" w:type="dxa"/>
            </w:tcMar>
          </w:tcPr>
          <w:p w14:paraId="40CA5282" w14:textId="77777777" w:rsidR="00C717BE" w:rsidRPr="006D4AA9" w:rsidRDefault="00C717BE" w:rsidP="00E86091">
            <w:pPr>
              <w:pStyle w:val="TableText"/>
            </w:pPr>
            <w:r w:rsidRPr="006D4AA9">
              <w:t>500</w:t>
            </w:r>
          </w:p>
        </w:tc>
        <w:tc>
          <w:tcPr>
            <w:tcW w:w="940" w:type="dxa"/>
          </w:tcPr>
          <w:p w14:paraId="2CCC1121" w14:textId="77777777" w:rsidR="00C717BE" w:rsidRPr="006D4AA9" w:rsidRDefault="00C717BE" w:rsidP="00E86091">
            <w:pPr>
              <w:pStyle w:val="TableText"/>
            </w:pPr>
            <w:r w:rsidRPr="006D4AA9">
              <w:t>1454</w:t>
            </w:r>
          </w:p>
        </w:tc>
        <w:tc>
          <w:tcPr>
            <w:tcW w:w="940" w:type="dxa"/>
            <w:shd w:val="clear" w:color="auto" w:fill="A6D96A"/>
          </w:tcPr>
          <w:p w14:paraId="2BB9F8E7" w14:textId="77777777" w:rsidR="00C717BE" w:rsidRPr="006D4AA9" w:rsidRDefault="00C717BE" w:rsidP="00E86091">
            <w:pPr>
              <w:pStyle w:val="TableText"/>
            </w:pPr>
            <w:r w:rsidRPr="006D4AA9">
              <w:t>Increase</w:t>
            </w:r>
          </w:p>
        </w:tc>
        <w:tc>
          <w:tcPr>
            <w:tcW w:w="938" w:type="dxa"/>
            <w:shd w:val="clear" w:color="auto" w:fill="auto"/>
          </w:tcPr>
          <w:p w14:paraId="188E8E90" w14:textId="77777777" w:rsidR="00C717BE" w:rsidRPr="006D4AA9" w:rsidRDefault="00C717BE" w:rsidP="00E86091">
            <w:pPr>
              <w:pStyle w:val="TableText"/>
            </w:pPr>
            <w:r w:rsidRPr="006D4AA9">
              <w:t>Low</w:t>
            </w:r>
          </w:p>
        </w:tc>
      </w:tr>
      <w:tr w:rsidR="00A7046A" w:rsidRPr="006D4AA9" w14:paraId="442EEECC" w14:textId="77777777" w:rsidTr="00A7046A">
        <w:tc>
          <w:tcPr>
            <w:tcW w:w="800" w:type="dxa"/>
            <w:vMerge/>
          </w:tcPr>
          <w:p w14:paraId="5EB6DF99" w14:textId="77777777" w:rsidR="00C717BE" w:rsidRPr="006D4AA9" w:rsidRDefault="00C717BE" w:rsidP="00E86091">
            <w:pPr>
              <w:pStyle w:val="TableText"/>
              <w:rPr>
                <w:rStyle w:val="Emphasis"/>
              </w:rPr>
            </w:pPr>
          </w:p>
        </w:tc>
        <w:tc>
          <w:tcPr>
            <w:tcW w:w="1814" w:type="dxa"/>
          </w:tcPr>
          <w:p w14:paraId="053D07F3" w14:textId="23CBDBAA" w:rsidR="00C717BE" w:rsidRPr="006D4AA9" w:rsidRDefault="00C717BE" w:rsidP="00E86091">
            <w:pPr>
              <w:pStyle w:val="TableText"/>
              <w:rPr>
                <w:rStyle w:val="Emphasis"/>
              </w:rPr>
            </w:pPr>
            <w:r w:rsidRPr="006D4AA9">
              <w:rPr>
                <w:rStyle w:val="Emphasis"/>
              </w:rPr>
              <w:t>Senecio evansianus</w:t>
            </w:r>
          </w:p>
        </w:tc>
        <w:tc>
          <w:tcPr>
            <w:tcW w:w="1588" w:type="dxa"/>
          </w:tcPr>
          <w:p w14:paraId="11669726" w14:textId="77777777" w:rsidR="00C717BE" w:rsidRPr="006D4AA9" w:rsidRDefault="00C717BE" w:rsidP="00E86091">
            <w:pPr>
              <w:pStyle w:val="TableText"/>
            </w:pPr>
            <w:r w:rsidRPr="006D4AA9">
              <w:t>A daisy</w:t>
            </w:r>
          </w:p>
        </w:tc>
        <w:tc>
          <w:tcPr>
            <w:tcW w:w="964" w:type="dxa"/>
          </w:tcPr>
          <w:p w14:paraId="27C1442E" w14:textId="77777777" w:rsidR="00C717BE" w:rsidRPr="006D4AA9" w:rsidRDefault="00C717BE" w:rsidP="00E86091">
            <w:pPr>
              <w:pStyle w:val="TableText"/>
            </w:pPr>
            <w:r w:rsidRPr="006D4AA9">
              <w:t>Endangered</w:t>
            </w:r>
            <w:r w:rsidRPr="006D4AA9" w:rsidDel="00002620">
              <w:t xml:space="preserve"> </w:t>
            </w:r>
          </w:p>
        </w:tc>
        <w:tc>
          <w:tcPr>
            <w:tcW w:w="1077" w:type="dxa"/>
            <w:tcMar>
              <w:left w:w="108" w:type="dxa"/>
              <w:right w:w="108" w:type="dxa"/>
            </w:tcMar>
          </w:tcPr>
          <w:p w14:paraId="3C61551B" w14:textId="77777777" w:rsidR="00C717BE" w:rsidRPr="006D4AA9" w:rsidRDefault="00C717BE" w:rsidP="00E86091">
            <w:pPr>
              <w:pStyle w:val="TableText"/>
            </w:pPr>
            <w:r w:rsidRPr="006D4AA9">
              <w:t>200</w:t>
            </w:r>
          </w:p>
        </w:tc>
        <w:tc>
          <w:tcPr>
            <w:tcW w:w="940" w:type="dxa"/>
          </w:tcPr>
          <w:p w14:paraId="7D0AAFB7" w14:textId="77777777" w:rsidR="00C717BE" w:rsidRPr="006D4AA9" w:rsidRDefault="00C717BE" w:rsidP="00E86091">
            <w:pPr>
              <w:pStyle w:val="TableText"/>
            </w:pPr>
            <w:r w:rsidRPr="006D4AA9">
              <w:t>200</w:t>
            </w:r>
          </w:p>
        </w:tc>
        <w:tc>
          <w:tcPr>
            <w:tcW w:w="940" w:type="dxa"/>
            <w:shd w:val="clear" w:color="auto" w:fill="auto"/>
          </w:tcPr>
          <w:p w14:paraId="1E04078D" w14:textId="77777777" w:rsidR="00C717BE" w:rsidRPr="006D4AA9" w:rsidRDefault="00C717BE" w:rsidP="00E86091">
            <w:pPr>
              <w:pStyle w:val="TableText"/>
            </w:pPr>
            <w:r w:rsidRPr="006D4AA9">
              <w:t>Unclear</w:t>
            </w:r>
          </w:p>
        </w:tc>
        <w:tc>
          <w:tcPr>
            <w:tcW w:w="938" w:type="dxa"/>
            <w:shd w:val="clear" w:color="auto" w:fill="auto"/>
          </w:tcPr>
          <w:p w14:paraId="1BA280AB" w14:textId="77777777" w:rsidR="00C717BE" w:rsidRPr="006D4AA9" w:rsidRDefault="00C717BE" w:rsidP="00E86091">
            <w:pPr>
              <w:pStyle w:val="TableText"/>
            </w:pPr>
            <w:r w:rsidRPr="006D4AA9">
              <w:t>Low</w:t>
            </w:r>
          </w:p>
        </w:tc>
      </w:tr>
      <w:tr w:rsidR="00A7046A" w:rsidRPr="006D4AA9" w14:paraId="142A4684" w14:textId="77777777" w:rsidTr="00A7046A">
        <w:tc>
          <w:tcPr>
            <w:tcW w:w="800" w:type="dxa"/>
            <w:vMerge/>
          </w:tcPr>
          <w:p w14:paraId="774D35D8" w14:textId="77777777" w:rsidR="00C717BE" w:rsidRPr="006D4AA9" w:rsidRDefault="00C717BE" w:rsidP="00E86091">
            <w:pPr>
              <w:pStyle w:val="TableText"/>
              <w:rPr>
                <w:rStyle w:val="Emphasis"/>
              </w:rPr>
            </w:pPr>
          </w:p>
        </w:tc>
        <w:tc>
          <w:tcPr>
            <w:tcW w:w="1814" w:type="dxa"/>
          </w:tcPr>
          <w:p w14:paraId="578BD74F" w14:textId="7CF5A879" w:rsidR="00C717BE" w:rsidRPr="006D4AA9" w:rsidRDefault="00C717BE" w:rsidP="00E86091">
            <w:pPr>
              <w:pStyle w:val="TableText"/>
              <w:rPr>
                <w:rStyle w:val="Emphasis"/>
              </w:rPr>
            </w:pPr>
            <w:r w:rsidRPr="006D4AA9">
              <w:rPr>
                <w:rStyle w:val="Emphasis"/>
              </w:rPr>
              <w:t>Senecio hooglandii</w:t>
            </w:r>
          </w:p>
        </w:tc>
        <w:tc>
          <w:tcPr>
            <w:tcW w:w="1588" w:type="dxa"/>
          </w:tcPr>
          <w:p w14:paraId="2ACFCB51" w14:textId="77777777" w:rsidR="00C717BE" w:rsidRPr="006D4AA9" w:rsidRDefault="00C717BE" w:rsidP="00E86091">
            <w:pPr>
              <w:pStyle w:val="TableText"/>
            </w:pPr>
            <w:r w:rsidRPr="006D4AA9">
              <w:t>A daisy</w:t>
            </w:r>
          </w:p>
        </w:tc>
        <w:tc>
          <w:tcPr>
            <w:tcW w:w="964" w:type="dxa"/>
          </w:tcPr>
          <w:p w14:paraId="00B79F32" w14:textId="77777777" w:rsidR="00C717BE" w:rsidRPr="006D4AA9" w:rsidRDefault="00C717BE" w:rsidP="00E86091">
            <w:pPr>
              <w:pStyle w:val="TableText"/>
            </w:pPr>
            <w:r w:rsidRPr="006D4AA9">
              <w:t>Vulnerable</w:t>
            </w:r>
            <w:r w:rsidRPr="006D4AA9" w:rsidDel="00F81541">
              <w:t xml:space="preserve"> </w:t>
            </w:r>
          </w:p>
        </w:tc>
        <w:tc>
          <w:tcPr>
            <w:tcW w:w="1077" w:type="dxa"/>
            <w:tcMar>
              <w:left w:w="108" w:type="dxa"/>
              <w:right w:w="108" w:type="dxa"/>
            </w:tcMar>
          </w:tcPr>
          <w:p w14:paraId="1F63008E" w14:textId="77777777" w:rsidR="00C717BE" w:rsidRPr="006D4AA9" w:rsidRDefault="00C717BE" w:rsidP="00E86091">
            <w:pPr>
              <w:pStyle w:val="TableText"/>
            </w:pPr>
            <w:r w:rsidRPr="006D4AA9">
              <w:t>550</w:t>
            </w:r>
          </w:p>
        </w:tc>
        <w:tc>
          <w:tcPr>
            <w:tcW w:w="940" w:type="dxa"/>
          </w:tcPr>
          <w:p w14:paraId="341914B0" w14:textId="77777777" w:rsidR="00C717BE" w:rsidRPr="006D4AA9" w:rsidRDefault="00C717BE" w:rsidP="00E86091">
            <w:pPr>
              <w:pStyle w:val="TableText"/>
            </w:pPr>
            <w:r w:rsidRPr="006D4AA9">
              <w:t>550</w:t>
            </w:r>
          </w:p>
        </w:tc>
        <w:tc>
          <w:tcPr>
            <w:tcW w:w="940" w:type="dxa"/>
            <w:shd w:val="clear" w:color="auto" w:fill="auto"/>
          </w:tcPr>
          <w:p w14:paraId="413B85C2" w14:textId="77777777" w:rsidR="00C717BE" w:rsidRPr="006D4AA9" w:rsidRDefault="00C717BE" w:rsidP="00E86091">
            <w:pPr>
              <w:pStyle w:val="TableText"/>
            </w:pPr>
            <w:r w:rsidRPr="006D4AA9">
              <w:t>Unclear</w:t>
            </w:r>
          </w:p>
        </w:tc>
        <w:tc>
          <w:tcPr>
            <w:tcW w:w="938" w:type="dxa"/>
            <w:shd w:val="clear" w:color="auto" w:fill="auto"/>
          </w:tcPr>
          <w:p w14:paraId="23872F32" w14:textId="77777777" w:rsidR="00C717BE" w:rsidRPr="006D4AA9" w:rsidRDefault="00C717BE" w:rsidP="00E86091">
            <w:pPr>
              <w:pStyle w:val="TableText"/>
            </w:pPr>
            <w:r w:rsidRPr="006D4AA9">
              <w:t>Low</w:t>
            </w:r>
          </w:p>
        </w:tc>
      </w:tr>
      <w:tr w:rsidR="00A7046A" w:rsidRPr="006D4AA9" w14:paraId="60A68040" w14:textId="77777777" w:rsidTr="0019211C">
        <w:tc>
          <w:tcPr>
            <w:tcW w:w="800" w:type="dxa"/>
            <w:vMerge/>
          </w:tcPr>
          <w:p w14:paraId="3F8030FA" w14:textId="77777777" w:rsidR="00C717BE" w:rsidRPr="006D4AA9" w:rsidRDefault="00C717BE" w:rsidP="00E86091">
            <w:pPr>
              <w:pStyle w:val="TableText"/>
              <w:rPr>
                <w:rStyle w:val="Emphasis"/>
              </w:rPr>
            </w:pPr>
          </w:p>
        </w:tc>
        <w:tc>
          <w:tcPr>
            <w:tcW w:w="1814" w:type="dxa"/>
          </w:tcPr>
          <w:p w14:paraId="34DFF605" w14:textId="10343FCC" w:rsidR="00C717BE" w:rsidRPr="006D4AA9" w:rsidRDefault="00C717BE" w:rsidP="00E86091">
            <w:pPr>
              <w:pStyle w:val="TableText"/>
              <w:rPr>
                <w:rStyle w:val="Emphasis"/>
              </w:rPr>
            </w:pPr>
            <w:r w:rsidRPr="006D4AA9">
              <w:rPr>
                <w:rStyle w:val="Emphasis"/>
              </w:rPr>
              <w:t>Streblus pendulinus</w:t>
            </w:r>
          </w:p>
        </w:tc>
        <w:tc>
          <w:tcPr>
            <w:tcW w:w="1588" w:type="dxa"/>
          </w:tcPr>
          <w:p w14:paraId="0EEDDCE9" w14:textId="77777777" w:rsidR="00C717BE" w:rsidRPr="006D4AA9" w:rsidRDefault="00C717BE" w:rsidP="00E86091">
            <w:pPr>
              <w:pStyle w:val="TableText"/>
            </w:pPr>
            <w:r w:rsidRPr="006D4AA9">
              <w:t xml:space="preserve">Siah’s backbone </w:t>
            </w:r>
          </w:p>
        </w:tc>
        <w:tc>
          <w:tcPr>
            <w:tcW w:w="964" w:type="dxa"/>
          </w:tcPr>
          <w:p w14:paraId="564087DF" w14:textId="77777777" w:rsidR="00C717BE" w:rsidRPr="006D4AA9" w:rsidRDefault="00C717BE" w:rsidP="00E86091">
            <w:pPr>
              <w:pStyle w:val="TableText"/>
            </w:pPr>
            <w:r w:rsidRPr="006D4AA9">
              <w:t>Endangered</w:t>
            </w:r>
            <w:r w:rsidRPr="006D4AA9" w:rsidDel="00002620">
              <w:t xml:space="preserve"> </w:t>
            </w:r>
          </w:p>
        </w:tc>
        <w:tc>
          <w:tcPr>
            <w:tcW w:w="1077" w:type="dxa"/>
            <w:tcMar>
              <w:left w:w="108" w:type="dxa"/>
              <w:right w:w="108" w:type="dxa"/>
            </w:tcMar>
          </w:tcPr>
          <w:p w14:paraId="04A95CD1" w14:textId="77777777" w:rsidR="00C717BE" w:rsidRPr="006D4AA9" w:rsidRDefault="00C717BE" w:rsidP="00E86091">
            <w:pPr>
              <w:pStyle w:val="TableText"/>
            </w:pPr>
            <w:r w:rsidRPr="006D4AA9">
              <w:t>187</w:t>
            </w:r>
          </w:p>
        </w:tc>
        <w:tc>
          <w:tcPr>
            <w:tcW w:w="940" w:type="dxa"/>
          </w:tcPr>
          <w:p w14:paraId="705A797E" w14:textId="77777777" w:rsidR="00C717BE" w:rsidRPr="006D4AA9" w:rsidRDefault="00C717BE" w:rsidP="00E86091">
            <w:pPr>
              <w:pStyle w:val="TableText"/>
            </w:pPr>
            <w:r w:rsidRPr="006D4AA9">
              <w:t>259</w:t>
            </w:r>
          </w:p>
        </w:tc>
        <w:tc>
          <w:tcPr>
            <w:tcW w:w="940" w:type="dxa"/>
            <w:shd w:val="clear" w:color="auto" w:fill="A6D96A"/>
          </w:tcPr>
          <w:p w14:paraId="59F3C01F" w14:textId="77777777" w:rsidR="00C717BE" w:rsidRPr="006D4AA9" w:rsidRDefault="00C717BE" w:rsidP="00E86091">
            <w:pPr>
              <w:pStyle w:val="TableText"/>
            </w:pPr>
            <w:r w:rsidRPr="006D4AA9">
              <w:t>Increase</w:t>
            </w:r>
          </w:p>
        </w:tc>
        <w:tc>
          <w:tcPr>
            <w:tcW w:w="938" w:type="dxa"/>
            <w:shd w:val="clear" w:color="auto" w:fill="auto"/>
          </w:tcPr>
          <w:p w14:paraId="771E4E15" w14:textId="77777777" w:rsidR="00C717BE" w:rsidRPr="006D4AA9" w:rsidRDefault="00C717BE" w:rsidP="00E86091">
            <w:pPr>
              <w:pStyle w:val="TableText"/>
            </w:pPr>
            <w:r w:rsidRPr="006D4AA9">
              <w:t>Medium</w:t>
            </w:r>
          </w:p>
        </w:tc>
      </w:tr>
      <w:tr w:rsidR="00A7046A" w:rsidRPr="006D4AA9" w14:paraId="407E1D48" w14:textId="77777777" w:rsidTr="00A7046A">
        <w:tc>
          <w:tcPr>
            <w:tcW w:w="800" w:type="dxa"/>
            <w:vMerge/>
          </w:tcPr>
          <w:p w14:paraId="5C68047C" w14:textId="77777777" w:rsidR="00C717BE" w:rsidRPr="006D4AA9" w:rsidRDefault="00C717BE" w:rsidP="00E86091">
            <w:pPr>
              <w:pStyle w:val="TableText"/>
              <w:rPr>
                <w:rStyle w:val="Emphasis"/>
              </w:rPr>
            </w:pPr>
          </w:p>
        </w:tc>
        <w:tc>
          <w:tcPr>
            <w:tcW w:w="1814" w:type="dxa"/>
          </w:tcPr>
          <w:p w14:paraId="6E930491" w14:textId="20684D3E" w:rsidR="00C717BE" w:rsidRPr="006D4AA9" w:rsidRDefault="00C717BE" w:rsidP="00E86091">
            <w:pPr>
              <w:pStyle w:val="TableText"/>
              <w:rPr>
                <w:rStyle w:val="Emphasis"/>
              </w:rPr>
            </w:pPr>
            <w:r w:rsidRPr="006D4AA9">
              <w:rPr>
                <w:rStyle w:val="Emphasis"/>
              </w:rPr>
              <w:t>Taeniophyllum norfolkianum</w:t>
            </w:r>
          </w:p>
        </w:tc>
        <w:tc>
          <w:tcPr>
            <w:tcW w:w="1588" w:type="dxa"/>
          </w:tcPr>
          <w:p w14:paraId="19232F68" w14:textId="77777777" w:rsidR="00C717BE" w:rsidRPr="006D4AA9" w:rsidRDefault="00C717BE" w:rsidP="00E86091">
            <w:pPr>
              <w:pStyle w:val="TableText"/>
            </w:pPr>
            <w:r w:rsidRPr="006D4AA9">
              <w:t xml:space="preserve">Minute orchid, ribbon-root orchid </w:t>
            </w:r>
          </w:p>
        </w:tc>
        <w:tc>
          <w:tcPr>
            <w:tcW w:w="964" w:type="dxa"/>
          </w:tcPr>
          <w:p w14:paraId="75DE5EA7" w14:textId="77777777" w:rsidR="00C717BE" w:rsidRPr="006D4AA9" w:rsidRDefault="00C717BE" w:rsidP="00E86091">
            <w:pPr>
              <w:pStyle w:val="TableText"/>
            </w:pPr>
            <w:r w:rsidRPr="006D4AA9">
              <w:t>Vulnerable</w:t>
            </w:r>
            <w:r w:rsidRPr="006D4AA9" w:rsidDel="00F81541">
              <w:t xml:space="preserve"> </w:t>
            </w:r>
          </w:p>
        </w:tc>
        <w:tc>
          <w:tcPr>
            <w:tcW w:w="1077" w:type="dxa"/>
            <w:tcMar>
              <w:left w:w="108" w:type="dxa"/>
              <w:right w:w="108" w:type="dxa"/>
            </w:tcMar>
          </w:tcPr>
          <w:p w14:paraId="6EE21D82" w14:textId="77777777" w:rsidR="00C717BE" w:rsidRPr="006D4AA9" w:rsidRDefault="00C717BE" w:rsidP="00E86091">
            <w:pPr>
              <w:pStyle w:val="TableText"/>
            </w:pPr>
            <w:r w:rsidRPr="006D4AA9">
              <w:t>500</w:t>
            </w:r>
          </w:p>
        </w:tc>
        <w:tc>
          <w:tcPr>
            <w:tcW w:w="940" w:type="dxa"/>
          </w:tcPr>
          <w:p w14:paraId="7392F358" w14:textId="77777777" w:rsidR="00C717BE" w:rsidRPr="006D4AA9" w:rsidRDefault="00C717BE" w:rsidP="00E86091">
            <w:pPr>
              <w:pStyle w:val="TableText"/>
            </w:pPr>
            <w:r w:rsidRPr="006D4AA9">
              <w:t>500 (100-1000)</w:t>
            </w:r>
          </w:p>
        </w:tc>
        <w:tc>
          <w:tcPr>
            <w:tcW w:w="940" w:type="dxa"/>
            <w:shd w:val="clear" w:color="auto" w:fill="auto"/>
          </w:tcPr>
          <w:p w14:paraId="678E5F31" w14:textId="77777777" w:rsidR="00C717BE" w:rsidRPr="006D4AA9" w:rsidRDefault="00C717BE" w:rsidP="00E86091">
            <w:pPr>
              <w:pStyle w:val="TableText"/>
            </w:pPr>
            <w:r w:rsidRPr="006D4AA9">
              <w:t>Unclear</w:t>
            </w:r>
          </w:p>
        </w:tc>
        <w:tc>
          <w:tcPr>
            <w:tcW w:w="938" w:type="dxa"/>
            <w:shd w:val="clear" w:color="auto" w:fill="auto"/>
          </w:tcPr>
          <w:p w14:paraId="5BE6CE1D" w14:textId="77777777" w:rsidR="00C717BE" w:rsidRPr="006D4AA9" w:rsidRDefault="00C717BE" w:rsidP="00E86091">
            <w:pPr>
              <w:pStyle w:val="TableText"/>
            </w:pPr>
            <w:r w:rsidRPr="006D4AA9">
              <w:t>Low</w:t>
            </w:r>
          </w:p>
        </w:tc>
      </w:tr>
      <w:tr w:rsidR="00A7046A" w:rsidRPr="006D4AA9" w14:paraId="5943E448" w14:textId="77777777" w:rsidTr="00A7046A">
        <w:tc>
          <w:tcPr>
            <w:tcW w:w="800" w:type="dxa"/>
            <w:vMerge/>
          </w:tcPr>
          <w:p w14:paraId="6EAD641D" w14:textId="77777777" w:rsidR="00C717BE" w:rsidRPr="006D4AA9" w:rsidRDefault="00C717BE" w:rsidP="00E86091">
            <w:pPr>
              <w:pStyle w:val="TableText"/>
              <w:rPr>
                <w:rStyle w:val="Emphasis"/>
              </w:rPr>
            </w:pPr>
          </w:p>
        </w:tc>
        <w:tc>
          <w:tcPr>
            <w:tcW w:w="1814" w:type="dxa"/>
          </w:tcPr>
          <w:p w14:paraId="41361877" w14:textId="43D57319" w:rsidR="00C717BE" w:rsidRPr="006D4AA9" w:rsidRDefault="00C717BE" w:rsidP="00E86091">
            <w:pPr>
              <w:pStyle w:val="TableText"/>
              <w:rPr>
                <w:rStyle w:val="Emphasis"/>
              </w:rPr>
            </w:pPr>
            <w:r w:rsidRPr="006D4AA9">
              <w:rPr>
                <w:rStyle w:val="Emphasis"/>
              </w:rPr>
              <w:t>Tmesipteris norfolkensis</w:t>
            </w:r>
          </w:p>
        </w:tc>
        <w:tc>
          <w:tcPr>
            <w:tcW w:w="1588" w:type="dxa"/>
          </w:tcPr>
          <w:p w14:paraId="535567BE" w14:textId="77777777" w:rsidR="00C717BE" w:rsidRPr="006D4AA9" w:rsidRDefault="00C717BE" w:rsidP="00E86091">
            <w:pPr>
              <w:pStyle w:val="TableText"/>
            </w:pPr>
            <w:r w:rsidRPr="006D4AA9">
              <w:t>Hanging fork-fern</w:t>
            </w:r>
          </w:p>
        </w:tc>
        <w:tc>
          <w:tcPr>
            <w:tcW w:w="964" w:type="dxa"/>
          </w:tcPr>
          <w:p w14:paraId="0E79CE0D" w14:textId="77777777" w:rsidR="00C717BE" w:rsidRPr="006D4AA9" w:rsidRDefault="00C717BE" w:rsidP="00E86091">
            <w:pPr>
              <w:pStyle w:val="TableText"/>
            </w:pPr>
            <w:r w:rsidRPr="006D4AA9">
              <w:t>Vulnerable</w:t>
            </w:r>
            <w:r w:rsidRPr="006D4AA9" w:rsidDel="00F81541">
              <w:t xml:space="preserve"> </w:t>
            </w:r>
          </w:p>
        </w:tc>
        <w:tc>
          <w:tcPr>
            <w:tcW w:w="1077" w:type="dxa"/>
            <w:tcMar>
              <w:left w:w="108" w:type="dxa"/>
              <w:right w:w="108" w:type="dxa"/>
            </w:tcMar>
          </w:tcPr>
          <w:p w14:paraId="71E27D05" w14:textId="77777777" w:rsidR="00C717BE" w:rsidRPr="006D4AA9" w:rsidRDefault="00C717BE" w:rsidP="00E86091">
            <w:pPr>
              <w:pStyle w:val="TableText"/>
            </w:pPr>
            <w:r w:rsidRPr="006D4AA9">
              <w:t>500</w:t>
            </w:r>
          </w:p>
        </w:tc>
        <w:tc>
          <w:tcPr>
            <w:tcW w:w="940" w:type="dxa"/>
          </w:tcPr>
          <w:p w14:paraId="18E320C8" w14:textId="77777777" w:rsidR="00C717BE" w:rsidRPr="006D4AA9" w:rsidRDefault="00C717BE" w:rsidP="00E86091">
            <w:pPr>
              <w:pStyle w:val="TableText"/>
            </w:pPr>
            <w:r w:rsidRPr="006D4AA9">
              <w:t>500</w:t>
            </w:r>
          </w:p>
        </w:tc>
        <w:tc>
          <w:tcPr>
            <w:tcW w:w="940" w:type="dxa"/>
            <w:shd w:val="clear" w:color="auto" w:fill="auto"/>
          </w:tcPr>
          <w:p w14:paraId="5C6D44CA" w14:textId="77777777" w:rsidR="00C717BE" w:rsidRPr="006D4AA9" w:rsidRDefault="00C717BE" w:rsidP="00E86091">
            <w:pPr>
              <w:pStyle w:val="TableText"/>
            </w:pPr>
            <w:r w:rsidRPr="006D4AA9">
              <w:t>Unclear</w:t>
            </w:r>
          </w:p>
        </w:tc>
        <w:tc>
          <w:tcPr>
            <w:tcW w:w="938" w:type="dxa"/>
            <w:shd w:val="clear" w:color="auto" w:fill="auto"/>
          </w:tcPr>
          <w:p w14:paraId="66F4D2B2" w14:textId="77777777" w:rsidR="00C717BE" w:rsidRPr="006D4AA9" w:rsidRDefault="00C717BE" w:rsidP="00E86091">
            <w:pPr>
              <w:pStyle w:val="TableText"/>
            </w:pPr>
            <w:r w:rsidRPr="006D4AA9">
              <w:t>Low</w:t>
            </w:r>
          </w:p>
        </w:tc>
      </w:tr>
      <w:tr w:rsidR="00A7046A" w:rsidRPr="006D4AA9" w14:paraId="0546980E" w14:textId="77777777" w:rsidTr="00AC298A">
        <w:tc>
          <w:tcPr>
            <w:tcW w:w="800" w:type="dxa"/>
            <w:vMerge/>
          </w:tcPr>
          <w:p w14:paraId="20B382D1" w14:textId="77777777" w:rsidR="00C717BE" w:rsidRPr="006D4AA9" w:rsidRDefault="00C717BE" w:rsidP="00E86091">
            <w:pPr>
              <w:pStyle w:val="TableText"/>
              <w:rPr>
                <w:rStyle w:val="Emphasis"/>
              </w:rPr>
            </w:pPr>
          </w:p>
        </w:tc>
        <w:tc>
          <w:tcPr>
            <w:tcW w:w="1814" w:type="dxa"/>
          </w:tcPr>
          <w:p w14:paraId="1C999465" w14:textId="4ABBC64E" w:rsidR="00C717BE" w:rsidRPr="006D4AA9" w:rsidRDefault="00C717BE" w:rsidP="00E86091">
            <w:pPr>
              <w:pStyle w:val="TableText"/>
              <w:rPr>
                <w:rStyle w:val="Emphasis"/>
              </w:rPr>
            </w:pPr>
            <w:r w:rsidRPr="006D4AA9">
              <w:rPr>
                <w:rStyle w:val="Emphasis"/>
              </w:rPr>
              <w:t>Ungeria floribunda</w:t>
            </w:r>
          </w:p>
        </w:tc>
        <w:tc>
          <w:tcPr>
            <w:tcW w:w="1588" w:type="dxa"/>
          </w:tcPr>
          <w:p w14:paraId="4ADEB24B" w14:textId="77777777" w:rsidR="00C717BE" w:rsidRPr="006D4AA9" w:rsidRDefault="00C717BE" w:rsidP="00E86091">
            <w:pPr>
              <w:pStyle w:val="TableText"/>
            </w:pPr>
            <w:r w:rsidRPr="006D4AA9">
              <w:t>Bastard oak</w:t>
            </w:r>
          </w:p>
        </w:tc>
        <w:tc>
          <w:tcPr>
            <w:tcW w:w="964" w:type="dxa"/>
          </w:tcPr>
          <w:p w14:paraId="5C6ACBA6" w14:textId="77777777" w:rsidR="00C717BE" w:rsidRPr="006D4AA9" w:rsidRDefault="00C717BE" w:rsidP="00E86091">
            <w:pPr>
              <w:pStyle w:val="TableText"/>
            </w:pPr>
            <w:r w:rsidRPr="006D4AA9">
              <w:t>Vulnerable</w:t>
            </w:r>
            <w:r w:rsidRPr="006D4AA9" w:rsidDel="00F81541">
              <w:t xml:space="preserve"> </w:t>
            </w:r>
          </w:p>
        </w:tc>
        <w:tc>
          <w:tcPr>
            <w:tcW w:w="1077" w:type="dxa"/>
            <w:tcMar>
              <w:left w:w="108" w:type="dxa"/>
              <w:right w:w="108" w:type="dxa"/>
            </w:tcMar>
          </w:tcPr>
          <w:p w14:paraId="0813886F" w14:textId="77777777" w:rsidR="00C717BE" w:rsidRPr="006D4AA9" w:rsidRDefault="00C717BE" w:rsidP="00E86091">
            <w:pPr>
              <w:pStyle w:val="TableText"/>
            </w:pPr>
            <w:r w:rsidRPr="006D4AA9">
              <w:t>502</w:t>
            </w:r>
          </w:p>
        </w:tc>
        <w:tc>
          <w:tcPr>
            <w:tcW w:w="940" w:type="dxa"/>
          </w:tcPr>
          <w:p w14:paraId="7065B7BA" w14:textId="77777777" w:rsidR="00C717BE" w:rsidRPr="006D4AA9" w:rsidRDefault="00C717BE" w:rsidP="00E86091">
            <w:pPr>
              <w:pStyle w:val="TableText"/>
            </w:pPr>
            <w:r w:rsidRPr="006D4AA9">
              <w:t>502</w:t>
            </w:r>
          </w:p>
        </w:tc>
        <w:tc>
          <w:tcPr>
            <w:tcW w:w="940" w:type="dxa"/>
            <w:shd w:val="clear" w:color="auto" w:fill="FDAE61"/>
          </w:tcPr>
          <w:p w14:paraId="09465DA0" w14:textId="77777777" w:rsidR="00C717BE" w:rsidRPr="006D4AA9" w:rsidRDefault="00C717BE" w:rsidP="00E86091">
            <w:pPr>
              <w:pStyle w:val="TableText"/>
            </w:pPr>
            <w:r w:rsidRPr="006D4AA9">
              <w:t>Stable</w:t>
            </w:r>
          </w:p>
        </w:tc>
        <w:tc>
          <w:tcPr>
            <w:tcW w:w="938" w:type="dxa"/>
            <w:shd w:val="clear" w:color="auto" w:fill="auto"/>
          </w:tcPr>
          <w:p w14:paraId="6B826AC2" w14:textId="77777777" w:rsidR="00C717BE" w:rsidRPr="006D4AA9" w:rsidRDefault="00C717BE" w:rsidP="00E86091">
            <w:pPr>
              <w:pStyle w:val="TableText"/>
            </w:pPr>
            <w:r w:rsidRPr="006D4AA9">
              <w:t>Medium</w:t>
            </w:r>
          </w:p>
        </w:tc>
      </w:tr>
      <w:tr w:rsidR="00A7046A" w:rsidRPr="006D4AA9" w14:paraId="5055019A" w14:textId="77777777" w:rsidTr="00346D06">
        <w:tc>
          <w:tcPr>
            <w:tcW w:w="800" w:type="dxa"/>
            <w:vMerge/>
          </w:tcPr>
          <w:p w14:paraId="098AFCD6" w14:textId="77777777" w:rsidR="00C717BE" w:rsidRPr="006D4AA9" w:rsidRDefault="00C717BE" w:rsidP="00E86091">
            <w:pPr>
              <w:pStyle w:val="TableText"/>
              <w:rPr>
                <w:rStyle w:val="Emphasis"/>
              </w:rPr>
            </w:pPr>
          </w:p>
        </w:tc>
        <w:tc>
          <w:tcPr>
            <w:tcW w:w="1814" w:type="dxa"/>
          </w:tcPr>
          <w:p w14:paraId="00440311" w14:textId="2CFD3946" w:rsidR="00C717BE" w:rsidRPr="006D4AA9" w:rsidRDefault="00C717BE" w:rsidP="00E86091">
            <w:pPr>
              <w:pStyle w:val="TableText"/>
              <w:rPr>
                <w:rStyle w:val="Emphasis"/>
              </w:rPr>
            </w:pPr>
            <w:r w:rsidRPr="006D4AA9">
              <w:rPr>
                <w:rStyle w:val="Emphasis"/>
              </w:rPr>
              <w:t>Wikstroemia australis</w:t>
            </w:r>
          </w:p>
        </w:tc>
        <w:tc>
          <w:tcPr>
            <w:tcW w:w="1588" w:type="dxa"/>
          </w:tcPr>
          <w:p w14:paraId="4C365C92" w14:textId="77777777" w:rsidR="00C717BE" w:rsidRPr="006D4AA9" w:rsidRDefault="00C717BE" w:rsidP="00E86091">
            <w:pPr>
              <w:pStyle w:val="TableText"/>
            </w:pPr>
            <w:r w:rsidRPr="006D4AA9">
              <w:t>Kurrajong</w:t>
            </w:r>
          </w:p>
        </w:tc>
        <w:tc>
          <w:tcPr>
            <w:tcW w:w="964" w:type="dxa"/>
          </w:tcPr>
          <w:p w14:paraId="5C8A2C20" w14:textId="5F28ABE1" w:rsidR="00C717BE" w:rsidRPr="006D4AA9" w:rsidRDefault="00C717BE" w:rsidP="00E86091">
            <w:pPr>
              <w:pStyle w:val="TableText"/>
            </w:pPr>
            <w:r w:rsidRPr="006D4AA9">
              <w:t xml:space="preserve">Critically </w:t>
            </w:r>
            <w:r w:rsidR="006620F5" w:rsidRPr="006D4AA9">
              <w:t>Endangered</w:t>
            </w:r>
          </w:p>
        </w:tc>
        <w:tc>
          <w:tcPr>
            <w:tcW w:w="1077" w:type="dxa"/>
            <w:tcMar>
              <w:left w:w="108" w:type="dxa"/>
              <w:right w:w="108" w:type="dxa"/>
            </w:tcMar>
          </w:tcPr>
          <w:p w14:paraId="3BCB9CBE" w14:textId="77777777" w:rsidR="00C717BE" w:rsidRPr="006D4AA9" w:rsidRDefault="00C717BE" w:rsidP="00E86091">
            <w:pPr>
              <w:pStyle w:val="TableText"/>
            </w:pPr>
            <w:r w:rsidRPr="006D4AA9">
              <w:t>155</w:t>
            </w:r>
          </w:p>
        </w:tc>
        <w:tc>
          <w:tcPr>
            <w:tcW w:w="940" w:type="dxa"/>
          </w:tcPr>
          <w:p w14:paraId="0D490C0E" w14:textId="77777777" w:rsidR="00C717BE" w:rsidRPr="006D4AA9" w:rsidRDefault="00C717BE" w:rsidP="00E86091">
            <w:pPr>
              <w:pStyle w:val="TableText"/>
            </w:pPr>
            <w:r w:rsidRPr="006D4AA9">
              <w:t>629</w:t>
            </w:r>
          </w:p>
        </w:tc>
        <w:tc>
          <w:tcPr>
            <w:tcW w:w="940" w:type="dxa"/>
            <w:shd w:val="clear" w:color="auto" w:fill="A6D96A"/>
          </w:tcPr>
          <w:p w14:paraId="46601F32" w14:textId="77777777" w:rsidR="00C717BE" w:rsidRPr="006D4AA9" w:rsidRDefault="00C717BE" w:rsidP="00E86091">
            <w:pPr>
              <w:pStyle w:val="TableText"/>
            </w:pPr>
            <w:r w:rsidRPr="006D4AA9">
              <w:t>Increase</w:t>
            </w:r>
          </w:p>
        </w:tc>
        <w:tc>
          <w:tcPr>
            <w:tcW w:w="938" w:type="dxa"/>
            <w:shd w:val="clear" w:color="auto" w:fill="auto"/>
          </w:tcPr>
          <w:p w14:paraId="70999E26" w14:textId="77777777" w:rsidR="00C717BE" w:rsidRPr="006D4AA9" w:rsidRDefault="00C717BE" w:rsidP="00E86091">
            <w:pPr>
              <w:pStyle w:val="TableText"/>
            </w:pPr>
            <w:r w:rsidRPr="006D4AA9">
              <w:t>High</w:t>
            </w:r>
          </w:p>
        </w:tc>
      </w:tr>
      <w:tr w:rsidR="00A7046A" w:rsidRPr="006D4AA9" w14:paraId="6207E7F2" w14:textId="77777777" w:rsidTr="00AC298A">
        <w:tc>
          <w:tcPr>
            <w:tcW w:w="800" w:type="dxa"/>
            <w:vMerge/>
          </w:tcPr>
          <w:p w14:paraId="2A7BC805" w14:textId="77777777" w:rsidR="00C717BE" w:rsidRPr="006D4AA9" w:rsidRDefault="00C717BE" w:rsidP="00E86091">
            <w:pPr>
              <w:pStyle w:val="TableText"/>
              <w:rPr>
                <w:rStyle w:val="Emphasis"/>
              </w:rPr>
            </w:pPr>
          </w:p>
        </w:tc>
        <w:tc>
          <w:tcPr>
            <w:tcW w:w="1814" w:type="dxa"/>
          </w:tcPr>
          <w:p w14:paraId="682B5D11" w14:textId="58F0D72D" w:rsidR="00C717BE" w:rsidRPr="006D4AA9" w:rsidRDefault="00C717BE" w:rsidP="00E86091">
            <w:pPr>
              <w:pStyle w:val="TableText"/>
              <w:rPr>
                <w:rStyle w:val="Emphasis"/>
              </w:rPr>
            </w:pPr>
            <w:r w:rsidRPr="006D4AA9">
              <w:rPr>
                <w:rStyle w:val="Emphasis"/>
              </w:rPr>
              <w:t>Zehneria baueriana</w:t>
            </w:r>
          </w:p>
        </w:tc>
        <w:tc>
          <w:tcPr>
            <w:tcW w:w="1588" w:type="dxa"/>
          </w:tcPr>
          <w:p w14:paraId="629E3322" w14:textId="77777777" w:rsidR="00C717BE" w:rsidRPr="006D4AA9" w:rsidRDefault="00C717BE" w:rsidP="00E86091">
            <w:pPr>
              <w:pStyle w:val="TableText"/>
            </w:pPr>
            <w:r w:rsidRPr="006D4AA9">
              <w:t>Native cucumber, giant cucumber</w:t>
            </w:r>
          </w:p>
        </w:tc>
        <w:tc>
          <w:tcPr>
            <w:tcW w:w="964" w:type="dxa"/>
          </w:tcPr>
          <w:p w14:paraId="6A1C9703" w14:textId="77777777" w:rsidR="00C717BE" w:rsidRPr="006D4AA9" w:rsidRDefault="00C717BE" w:rsidP="00E86091">
            <w:pPr>
              <w:pStyle w:val="TableText"/>
            </w:pPr>
            <w:r w:rsidRPr="006D4AA9">
              <w:t>Endangered</w:t>
            </w:r>
          </w:p>
        </w:tc>
        <w:tc>
          <w:tcPr>
            <w:tcW w:w="1077" w:type="dxa"/>
            <w:tcMar>
              <w:left w:w="108" w:type="dxa"/>
              <w:right w:w="108" w:type="dxa"/>
            </w:tcMar>
          </w:tcPr>
          <w:p w14:paraId="65DA2B00" w14:textId="77777777" w:rsidR="00C717BE" w:rsidRPr="006D4AA9" w:rsidRDefault="00C717BE" w:rsidP="00E86091">
            <w:pPr>
              <w:pStyle w:val="TableText"/>
            </w:pPr>
            <w:r w:rsidRPr="006D4AA9">
              <w:t>180</w:t>
            </w:r>
          </w:p>
        </w:tc>
        <w:tc>
          <w:tcPr>
            <w:tcW w:w="940" w:type="dxa"/>
          </w:tcPr>
          <w:p w14:paraId="7DB081D4" w14:textId="77777777" w:rsidR="00C717BE" w:rsidRPr="006D4AA9" w:rsidRDefault="00C717BE" w:rsidP="00E86091">
            <w:pPr>
              <w:pStyle w:val="TableText"/>
            </w:pPr>
            <w:r w:rsidRPr="006D4AA9">
              <w:t>180</w:t>
            </w:r>
          </w:p>
        </w:tc>
        <w:tc>
          <w:tcPr>
            <w:tcW w:w="940" w:type="dxa"/>
            <w:shd w:val="clear" w:color="auto" w:fill="FDAE61"/>
          </w:tcPr>
          <w:p w14:paraId="77719241" w14:textId="77777777" w:rsidR="00C717BE" w:rsidRPr="006D4AA9" w:rsidRDefault="00C717BE" w:rsidP="00E86091">
            <w:pPr>
              <w:pStyle w:val="TableText"/>
            </w:pPr>
            <w:r w:rsidRPr="006D4AA9">
              <w:t>Stable</w:t>
            </w:r>
          </w:p>
        </w:tc>
        <w:tc>
          <w:tcPr>
            <w:tcW w:w="938" w:type="dxa"/>
            <w:shd w:val="clear" w:color="auto" w:fill="auto"/>
          </w:tcPr>
          <w:p w14:paraId="5B04CBB6" w14:textId="77777777" w:rsidR="00C717BE" w:rsidRPr="006D4AA9" w:rsidRDefault="00C717BE" w:rsidP="00E86091">
            <w:pPr>
              <w:pStyle w:val="TableText"/>
            </w:pPr>
            <w:r w:rsidRPr="006D4AA9">
              <w:t>Medium</w:t>
            </w:r>
          </w:p>
        </w:tc>
      </w:tr>
    </w:tbl>
    <w:p w14:paraId="645A1F28" w14:textId="4E4B3867" w:rsidR="009400B8" w:rsidRPr="006D4AA9" w:rsidRDefault="00247DF0" w:rsidP="00E86091">
      <w:pPr>
        <w:pStyle w:val="FigureTableNoteSource"/>
      </w:pPr>
      <w:r w:rsidRPr="006D4AA9">
        <w:rPr>
          <w:b/>
          <w:vertAlign w:val="superscript"/>
        </w:rPr>
        <w:t>a</w:t>
      </w:r>
      <w:r w:rsidRPr="006D4AA9">
        <w:rPr>
          <w:b/>
          <w:bCs/>
        </w:rPr>
        <w:t xml:space="preserve"> </w:t>
      </w:r>
      <w:r w:rsidR="009400B8" w:rsidRPr="006D4AA9">
        <w:t xml:space="preserve">For non-endemic species, population sizes refer only to numbers in the Norfolk Island Group. For flora species, population estimates in 2010 are derived from surveys undertaken in the national park and </w:t>
      </w:r>
      <w:r w:rsidR="00BD7EBA" w:rsidRPr="006D4AA9">
        <w:t xml:space="preserve">public </w:t>
      </w:r>
      <w:r w:rsidR="009400B8" w:rsidRPr="006D4AA9">
        <w:t>reserves; there may be uncounted individuals on private land. Flora species population estimates for 2021 include plants produced in the nursery and planted across the island.</w:t>
      </w:r>
      <w:r w:rsidR="009845DD" w:rsidRPr="006D4AA9">
        <w:t xml:space="preserve"> These include both mature seeding plants and established plants that </w:t>
      </w:r>
      <w:r w:rsidR="006F76D0" w:rsidRPr="006D4AA9">
        <w:t xml:space="preserve">have not yet reached </w:t>
      </w:r>
      <w:r w:rsidR="009845DD" w:rsidRPr="006D4AA9">
        <w:t xml:space="preserve">maturity. </w:t>
      </w:r>
      <w:r w:rsidR="00E415EE" w:rsidRPr="006D4AA9">
        <w:t xml:space="preserve">Confidence in the figures and trends for </w:t>
      </w:r>
      <w:r w:rsidR="007E00DB" w:rsidRPr="006D4AA9">
        <w:t>plant</w:t>
      </w:r>
      <w:r w:rsidR="00E415EE" w:rsidRPr="006D4AA9">
        <w:t xml:space="preserve"> species are generally reported as ‘high’ </w:t>
      </w:r>
      <w:r w:rsidR="007C31FA" w:rsidRPr="006D4AA9">
        <w:t>where</w:t>
      </w:r>
      <w:r w:rsidR="00B205CD" w:rsidRPr="006D4AA9">
        <w:t xml:space="preserve"> systematic surveys have been undertaken</w:t>
      </w:r>
      <w:r w:rsidR="00E415EE" w:rsidRPr="006D4AA9">
        <w:t>. For</w:t>
      </w:r>
      <w:r w:rsidR="003927C5" w:rsidRPr="006D4AA9">
        <w:t xml:space="preserve"> plant</w:t>
      </w:r>
      <w:r w:rsidR="00E415EE" w:rsidRPr="006D4AA9">
        <w:t xml:space="preserve"> species where systematic surveys have not been conducted, figures reported are based on expert opinion, and often include additional plantings and monitoring of their survivorship.</w:t>
      </w:r>
    </w:p>
    <w:p w14:paraId="63418398" w14:textId="29CF0B9C" w:rsidR="00247DF0" w:rsidRPr="006D4AA9" w:rsidRDefault="00247DF0" w:rsidP="00247DF0">
      <w:pPr>
        <w:pStyle w:val="FigureTableNoteSource"/>
      </w:pPr>
      <w:r w:rsidRPr="006D4AA9">
        <w:rPr>
          <w:b/>
          <w:vertAlign w:val="superscript"/>
        </w:rPr>
        <w:t>b</w:t>
      </w:r>
      <w:r w:rsidRPr="006D4AA9">
        <w:t xml:space="preserve"> Based on comparison with estimation population in 1978</w:t>
      </w:r>
      <w:r w:rsidR="000737A1" w:rsidRPr="006D4AA9">
        <w:t xml:space="preserve"> and 2005</w:t>
      </w:r>
      <w:r w:rsidRPr="006D4AA9">
        <w:t xml:space="preserve"> (Cogger et al. 1979, 2006</w:t>
      </w:r>
      <w:r w:rsidR="00AB6321" w:rsidRPr="006D4AA9">
        <w:t>)</w:t>
      </w:r>
    </w:p>
    <w:p w14:paraId="706A1F1D" w14:textId="75F1ED2E" w:rsidR="009400B8" w:rsidRPr="006D4AA9" w:rsidRDefault="009400B8" w:rsidP="00D842F0">
      <w:pPr>
        <w:pStyle w:val="Heading5"/>
        <w:numPr>
          <w:ilvl w:val="0"/>
          <w:numId w:val="0"/>
        </w:numPr>
      </w:pPr>
      <w:r w:rsidRPr="006D4AA9">
        <w:t>Objective 6</w:t>
      </w:r>
      <w:r w:rsidR="00D842F0">
        <w:t>:</w:t>
      </w:r>
      <w:r w:rsidRPr="006D4AA9">
        <w:t xml:space="preserve"> To engage the Norfolk Island community in implementing the recovery plan</w:t>
      </w:r>
    </w:p>
    <w:p w14:paraId="323896B8" w14:textId="77777777" w:rsidR="009400B8" w:rsidRPr="006D4AA9" w:rsidRDefault="009400B8" w:rsidP="00670C39">
      <w:pPr>
        <w:pStyle w:val="Heading6"/>
      </w:pPr>
      <w:r w:rsidRPr="006D4AA9">
        <w:t>Management actions</w:t>
      </w:r>
    </w:p>
    <w:p w14:paraId="3FFADBFF" w14:textId="7FCD429E" w:rsidR="009400B8" w:rsidRPr="006D4AA9" w:rsidRDefault="009400B8" w:rsidP="00E86091">
      <w:pPr>
        <w:pStyle w:val="ListBullet"/>
      </w:pPr>
      <w:r w:rsidRPr="006D4AA9">
        <w:t xml:space="preserve">The Norfolk Landcare Group undertook a range of rehabilitation projects (comprising plantings and woody weed control) in various </w:t>
      </w:r>
      <w:r w:rsidR="00D747C4" w:rsidRPr="006D4AA9">
        <w:t xml:space="preserve">public </w:t>
      </w:r>
      <w:r w:rsidRPr="006D4AA9">
        <w:t>reserves including Cascade Reserve and Headstone Reserve.</w:t>
      </w:r>
    </w:p>
    <w:p w14:paraId="15D6A699" w14:textId="77777777" w:rsidR="009400B8" w:rsidRPr="006D4AA9" w:rsidRDefault="009400B8" w:rsidP="00E86091">
      <w:pPr>
        <w:pStyle w:val="ListBullet"/>
      </w:pPr>
      <w:r w:rsidRPr="006D4AA9">
        <w:t>Significant rehabilitation works were undertaken at Bombora Reserve by the Boardriders Club, a school group, and a private individual.</w:t>
      </w:r>
    </w:p>
    <w:p w14:paraId="2E2C54CF" w14:textId="7FBCF51E" w:rsidR="00E16B1E" w:rsidRPr="006D4AA9" w:rsidRDefault="009400B8" w:rsidP="00E86091">
      <w:pPr>
        <w:pStyle w:val="ListBullet"/>
      </w:pPr>
      <w:r w:rsidRPr="006D4AA9">
        <w:t xml:space="preserve">The Norfolk Island Flora &amp; Fauna Society conducted weeding and plantings in various </w:t>
      </w:r>
      <w:r w:rsidR="00D747C4" w:rsidRPr="006D4AA9">
        <w:t xml:space="preserve">public </w:t>
      </w:r>
      <w:r w:rsidRPr="006D4AA9">
        <w:t>reserves</w:t>
      </w:r>
      <w:r w:rsidR="00E16B1E" w:rsidRPr="006D4AA9">
        <w:t>.</w:t>
      </w:r>
    </w:p>
    <w:p w14:paraId="23074089" w14:textId="57A03D0B" w:rsidR="00E16B1E" w:rsidRPr="006D4AA9" w:rsidRDefault="009400B8" w:rsidP="00E86091">
      <w:pPr>
        <w:pStyle w:val="ListBullet"/>
      </w:pPr>
      <w:r w:rsidRPr="006D4AA9">
        <w:t>A Norfolk Island Conservation Volunteers group was formed in 2020 to assist in the management of invasive environmental weeds under the auspices of Norfolk Island Flora &amp; Fauna Society, supported by NIRC and the national park</w:t>
      </w:r>
      <w:r w:rsidR="00E16B1E" w:rsidRPr="006D4AA9">
        <w:t>.</w:t>
      </w:r>
    </w:p>
    <w:p w14:paraId="52D56C3F" w14:textId="7139DF34" w:rsidR="009400B8" w:rsidRPr="006D4AA9" w:rsidRDefault="009400B8" w:rsidP="00E86091">
      <w:pPr>
        <w:pStyle w:val="ListBullet"/>
      </w:pPr>
      <w:r w:rsidRPr="006D4AA9">
        <w:lastRenderedPageBreak/>
        <w:t xml:space="preserve">A public meeting was held during an expert workshop on the </w:t>
      </w:r>
      <w:r w:rsidR="004933C4" w:rsidRPr="006D4AA9">
        <w:t xml:space="preserve">Norfolk Island </w:t>
      </w:r>
      <w:r w:rsidRPr="006D4AA9">
        <w:t>morepork in 2019, and a community forum convened in 2022 to explore views on potential conservation interventions for the species.</w:t>
      </w:r>
    </w:p>
    <w:p w14:paraId="60A6835A" w14:textId="4BFD76D1" w:rsidR="009400B8" w:rsidRPr="006D4AA9" w:rsidRDefault="009400B8" w:rsidP="00E86091">
      <w:pPr>
        <w:pStyle w:val="ListBullet"/>
      </w:pPr>
      <w:r w:rsidRPr="006D4AA9">
        <w:t>Two packages of educational materials on cat management were produced and delivered to all residents of the island. The first of these focused on the history of cat control on the island, early results from camera survey</w:t>
      </w:r>
      <w:r w:rsidR="006B00FB" w:rsidRPr="006D4AA9">
        <w:t>s</w:t>
      </w:r>
      <w:r w:rsidRPr="006D4AA9">
        <w:t>, ways the community can contribute, and a list of further resources.</w:t>
      </w:r>
      <w:r w:rsidR="00943857" w:rsidRPr="006D4AA9">
        <w:t xml:space="preserve"> </w:t>
      </w:r>
      <w:r w:rsidRPr="006D4AA9">
        <w:t>The second package explained the analysis used to estimate density of free-roaming cats, the results, and how control work was keeping the population in check.</w:t>
      </w:r>
    </w:p>
    <w:p w14:paraId="6F0A050F" w14:textId="67FD4719" w:rsidR="009400B8" w:rsidRPr="006D4AA9" w:rsidRDefault="009400B8" w:rsidP="00E86091">
      <w:pPr>
        <w:pStyle w:val="ListBullet"/>
      </w:pPr>
      <w:r w:rsidRPr="006D4AA9">
        <w:t xml:space="preserve">A guide to propagating Norfolk Island’s native plants and seeds (Dann et al. 2021) was published </w:t>
      </w:r>
      <w:r w:rsidR="00FC2BBE" w:rsidRPr="006D4AA9">
        <w:t>with the aim of improving</w:t>
      </w:r>
      <w:r w:rsidRPr="006D4AA9">
        <w:t xml:space="preserve"> seed-based conservation and restoration efforts on the island.</w:t>
      </w:r>
    </w:p>
    <w:p w14:paraId="6E7109D5" w14:textId="77777777" w:rsidR="009400B8" w:rsidRPr="006D4AA9" w:rsidRDefault="009400B8" w:rsidP="00670C39">
      <w:pPr>
        <w:pStyle w:val="Heading6"/>
      </w:pPr>
      <w:r w:rsidRPr="006D4AA9">
        <w:t>Outcome</w:t>
      </w:r>
    </w:p>
    <w:p w14:paraId="0193141D" w14:textId="05FA1CA7" w:rsidR="009400B8" w:rsidRPr="006D4AA9" w:rsidRDefault="009400B8" w:rsidP="00E86091">
      <w:r w:rsidRPr="006D4AA9">
        <w:t>The</w:t>
      </w:r>
      <w:r w:rsidR="007F2EFF" w:rsidRPr="006D4AA9">
        <w:t>se</w:t>
      </w:r>
      <w:r w:rsidRPr="006D4AA9">
        <w:t xml:space="preserve"> activities reached and engaged a large proportion of the community on Norfolk Island, and the work of the different community groups made a significant contribution to conservation. However, there remains a significant opportunity to </w:t>
      </w:r>
      <w:r w:rsidR="002E30DA" w:rsidRPr="006D4AA9">
        <w:t xml:space="preserve">expand on </w:t>
      </w:r>
      <w:r w:rsidRPr="006D4AA9">
        <w:t>work with the community and engage landowners and members of the public in conservation activities.</w:t>
      </w:r>
    </w:p>
    <w:p w14:paraId="02774706" w14:textId="5BCBA266" w:rsidR="009400B8" w:rsidRPr="006D4AA9" w:rsidRDefault="009400B8" w:rsidP="00D842F0">
      <w:pPr>
        <w:pStyle w:val="Heading5"/>
        <w:numPr>
          <w:ilvl w:val="0"/>
          <w:numId w:val="0"/>
        </w:numPr>
      </w:pPr>
      <w:r w:rsidRPr="006D4AA9">
        <w:t>Objective 7</w:t>
      </w:r>
      <w:r w:rsidR="00D842F0">
        <w:t>:</w:t>
      </w:r>
      <w:r w:rsidRPr="006D4AA9">
        <w:t xml:space="preserve"> To identify, monitor and manage the consequences of climate change on biodiversity</w:t>
      </w:r>
    </w:p>
    <w:p w14:paraId="34EC6448" w14:textId="77777777" w:rsidR="009400B8" w:rsidRPr="006D4AA9" w:rsidRDefault="009400B8" w:rsidP="00670C39">
      <w:pPr>
        <w:pStyle w:val="Heading6"/>
      </w:pPr>
      <w:r w:rsidRPr="006D4AA9">
        <w:t>Management actions</w:t>
      </w:r>
    </w:p>
    <w:p w14:paraId="1EBA8CC3" w14:textId="1297358F" w:rsidR="00E16B1E" w:rsidRPr="006D4AA9" w:rsidRDefault="009400B8" w:rsidP="00E86091">
      <w:pPr>
        <w:pStyle w:val="ListBullet"/>
      </w:pPr>
      <w:r w:rsidRPr="006D4AA9">
        <w:t>A climate change strategy was produced for Norfolk Island National Park and Botanic Garden early in the life of the 2010 plan (Director of National Parks 2011) which identified potential impacts and recommended a series of actions</w:t>
      </w:r>
      <w:r w:rsidR="00E16B1E" w:rsidRPr="006D4AA9">
        <w:t>.</w:t>
      </w:r>
    </w:p>
    <w:p w14:paraId="2570B079" w14:textId="7DAADBAE" w:rsidR="009400B8" w:rsidRPr="006D4AA9" w:rsidRDefault="009400B8" w:rsidP="00670C39">
      <w:pPr>
        <w:pStyle w:val="Heading6"/>
      </w:pPr>
      <w:r w:rsidRPr="006D4AA9">
        <w:t>Outcome</w:t>
      </w:r>
    </w:p>
    <w:p w14:paraId="6F2EE7E6" w14:textId="0A0FB37E" w:rsidR="009400B8" w:rsidRPr="006D4AA9" w:rsidRDefault="00CB5C14" w:rsidP="00E86091">
      <w:r w:rsidRPr="006D4AA9">
        <w:t>At the time of writing the 2010 plan, c</w:t>
      </w:r>
      <w:r w:rsidR="009400B8" w:rsidRPr="006D4AA9">
        <w:t xml:space="preserve">limate change (and potential impacts such as fire) </w:t>
      </w:r>
      <w:r w:rsidR="00932EAC" w:rsidRPr="006D4AA9">
        <w:t xml:space="preserve">appears to have been </w:t>
      </w:r>
      <w:r w:rsidR="009400B8" w:rsidRPr="006D4AA9">
        <w:t xml:space="preserve">regarded largely as a future threat. As a result, </w:t>
      </w:r>
      <w:r w:rsidRPr="006D4AA9">
        <w:t>actions to address climate change impacts</w:t>
      </w:r>
      <w:r w:rsidR="009400B8" w:rsidRPr="006D4AA9">
        <w:t xml:space="preserve"> w</w:t>
      </w:r>
      <w:r w:rsidRPr="006D4AA9">
        <w:t>ere</w:t>
      </w:r>
      <w:r w:rsidR="009400B8" w:rsidRPr="006D4AA9">
        <w:t xml:space="preserve"> not prioritised during implementation of the plan. As it is now a current threat, much more research, planning and management remains to be done.</w:t>
      </w:r>
    </w:p>
    <w:p w14:paraId="75834981" w14:textId="79E6A441" w:rsidR="009400B8" w:rsidRPr="006D4AA9" w:rsidRDefault="009400B8" w:rsidP="00D842F0">
      <w:pPr>
        <w:pStyle w:val="Heading5"/>
        <w:numPr>
          <w:ilvl w:val="0"/>
          <w:numId w:val="0"/>
        </w:numPr>
      </w:pPr>
      <w:r w:rsidRPr="006D4AA9">
        <w:t>Objective 8</w:t>
      </w:r>
      <w:r w:rsidR="00D842F0">
        <w:t>:</w:t>
      </w:r>
      <w:r w:rsidRPr="006D4AA9">
        <w:t xml:space="preserve"> To assess the appropriateness of reintroducing locally extinct fauna after rodents have been controlled or locally eradicated</w:t>
      </w:r>
    </w:p>
    <w:p w14:paraId="48A7C9E2" w14:textId="77777777" w:rsidR="009400B8" w:rsidRPr="006D4AA9" w:rsidRDefault="009400B8" w:rsidP="00670C39">
      <w:pPr>
        <w:pStyle w:val="Heading6"/>
      </w:pPr>
      <w:r w:rsidRPr="006D4AA9">
        <w:t>Management actions</w:t>
      </w:r>
    </w:p>
    <w:p w14:paraId="67F8ABDB" w14:textId="77777777" w:rsidR="009400B8" w:rsidRPr="006D4AA9" w:rsidRDefault="009400B8" w:rsidP="00E86091">
      <w:pPr>
        <w:pStyle w:val="ListBullet"/>
      </w:pPr>
      <w:r w:rsidRPr="006D4AA9">
        <w:t>Information was collated on candidate species that could be considered.</w:t>
      </w:r>
    </w:p>
    <w:p w14:paraId="49E5D8B5" w14:textId="77777777" w:rsidR="009400B8" w:rsidRPr="006D4AA9" w:rsidRDefault="009400B8" w:rsidP="00670C39">
      <w:pPr>
        <w:pStyle w:val="Heading6"/>
      </w:pPr>
      <w:r w:rsidRPr="006D4AA9">
        <w:t>Outcome</w:t>
      </w:r>
    </w:p>
    <w:p w14:paraId="11B78407" w14:textId="6AB8F142" w:rsidR="009400B8" w:rsidRPr="006D4AA9" w:rsidRDefault="009400B8" w:rsidP="00E86091">
      <w:r w:rsidRPr="006D4AA9">
        <w:t xml:space="preserve">There has been little progress against this objective beyond collating information. Detailed assessments of feasibility and appropriateness remain to be completed. A strategy is also required to identify the role of Phillip Island in re-establishing populations. The objective in the 2010 plan focused on </w:t>
      </w:r>
      <w:r w:rsidR="00031673" w:rsidRPr="006D4AA9">
        <w:t>fauna</w:t>
      </w:r>
      <w:r w:rsidRPr="006D4AA9">
        <w:t xml:space="preserve">, but </w:t>
      </w:r>
      <w:r w:rsidR="009E209D" w:rsidRPr="006D4AA9">
        <w:t>flora</w:t>
      </w:r>
      <w:r w:rsidRPr="006D4AA9">
        <w:t xml:space="preserve"> must also be included when considering reintroductions and insurance populations.</w:t>
      </w:r>
    </w:p>
    <w:p w14:paraId="4850C614" w14:textId="4D14280A" w:rsidR="009400B8" w:rsidRPr="006D4AA9" w:rsidRDefault="009400B8" w:rsidP="00AC0092">
      <w:pPr>
        <w:pStyle w:val="Heading4"/>
        <w:numPr>
          <w:ilvl w:val="2"/>
          <w:numId w:val="21"/>
        </w:numPr>
      </w:pPr>
      <w:bookmarkStart w:id="296" w:name="_Toc116827315"/>
      <w:bookmarkStart w:id="297" w:name="_Toc141108985"/>
      <w:bookmarkStart w:id="298" w:name="_Toc142527219"/>
      <w:bookmarkStart w:id="299" w:name="_Toc149059761"/>
      <w:bookmarkStart w:id="300" w:name="_Toc149059928"/>
      <w:r w:rsidRPr="006D4AA9">
        <w:t>Progress in delivering recovery actions</w:t>
      </w:r>
      <w:bookmarkEnd w:id="296"/>
      <w:bookmarkEnd w:id="297"/>
      <w:bookmarkEnd w:id="298"/>
      <w:bookmarkEnd w:id="299"/>
      <w:bookmarkEnd w:id="300"/>
    </w:p>
    <w:p w14:paraId="5DCBB652" w14:textId="23ED26F9" w:rsidR="009400B8" w:rsidRPr="006D4AA9" w:rsidRDefault="009400B8" w:rsidP="00E86091">
      <w:r w:rsidRPr="006D4AA9">
        <w:t>A review of individual actions listed in the 2010 plan revealed that 60% of actions had been initiated</w:t>
      </w:r>
      <w:r w:rsidR="00A877BA" w:rsidRPr="006D4AA9">
        <w:t>;</w:t>
      </w:r>
      <w:r w:rsidRPr="006D4AA9">
        <w:t xml:space="preserve"> most were part completed or underway and ongoing. A large proportion of actions (40%) had not </w:t>
      </w:r>
      <w:r w:rsidRPr="006D4AA9">
        <w:lastRenderedPageBreak/>
        <w:t>been started (</w:t>
      </w:r>
      <w:r w:rsidR="009835A2" w:rsidRPr="006D4AA9">
        <w:t xml:space="preserve">Table </w:t>
      </w:r>
      <w:r w:rsidR="009835A2" w:rsidRPr="006D4AA9">
        <w:rPr>
          <w:noProof/>
        </w:rPr>
        <w:t>22</w:t>
      </w:r>
      <w:r w:rsidRPr="006D4AA9">
        <w:t>). The main reasons identified for actions not being achieved were that actions were too ambitious to be completed in the time available or had insufficient resources.</w:t>
      </w:r>
    </w:p>
    <w:p w14:paraId="6B1E4572" w14:textId="65620C7F" w:rsidR="009400B8" w:rsidRPr="006D4AA9" w:rsidRDefault="00DC73D2" w:rsidP="00E86091">
      <w:pPr>
        <w:pStyle w:val="Caption"/>
      </w:pPr>
      <w:bookmarkStart w:id="301" w:name="_Ref116394884"/>
      <w:bookmarkStart w:id="302" w:name="_Toc157690917"/>
      <w:r w:rsidRPr="006D4AA9">
        <w:t xml:space="preserve">Table </w:t>
      </w:r>
      <w:r w:rsidR="009835A2" w:rsidRPr="006D4AA9">
        <w:rPr>
          <w:noProof/>
        </w:rPr>
        <w:t>22</w:t>
      </w:r>
      <w:bookmarkEnd w:id="301"/>
      <w:r w:rsidRPr="006D4AA9">
        <w:t xml:space="preserve"> </w:t>
      </w:r>
      <w:r w:rsidR="009400B8" w:rsidRPr="006D4AA9">
        <w:t>Summary of actions completed</w:t>
      </w:r>
      <w:bookmarkEnd w:id="302"/>
    </w:p>
    <w:tbl>
      <w:tblPr>
        <w:tblW w:w="2501"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Summary of 2010 plan actions completed"/>
        <w:tblDescription w:val="The table describes the progress in delivering recovery actions from the 2010 plan. It provides the proportion of individual actions completed, part completed, underway and ongoing, and not started."/>
      </w:tblPr>
      <w:tblGrid>
        <w:gridCol w:w="2978"/>
        <w:gridCol w:w="1559"/>
      </w:tblGrid>
      <w:tr w:rsidR="009400B8" w:rsidRPr="006D4AA9" w14:paraId="5CF425F4" w14:textId="77777777" w:rsidTr="00913D11">
        <w:trPr>
          <w:tblHeader/>
        </w:trPr>
        <w:tc>
          <w:tcPr>
            <w:tcW w:w="3282" w:type="pct"/>
          </w:tcPr>
          <w:p w14:paraId="035B2892" w14:textId="77777777" w:rsidR="009400B8" w:rsidRPr="006D4AA9" w:rsidRDefault="009400B8" w:rsidP="00E86091">
            <w:pPr>
              <w:pStyle w:val="TableHeading"/>
            </w:pPr>
            <w:bookmarkStart w:id="303" w:name="Title_22"/>
            <w:bookmarkEnd w:id="303"/>
            <w:r w:rsidRPr="006D4AA9">
              <w:t>Status</w:t>
            </w:r>
          </w:p>
        </w:tc>
        <w:tc>
          <w:tcPr>
            <w:tcW w:w="1718" w:type="pct"/>
          </w:tcPr>
          <w:p w14:paraId="5B3009C8" w14:textId="77777777" w:rsidR="009400B8" w:rsidRPr="006D4AA9" w:rsidRDefault="009400B8" w:rsidP="00E86091">
            <w:pPr>
              <w:pStyle w:val="TableHeading"/>
            </w:pPr>
            <w:r w:rsidRPr="006D4AA9">
              <w:t>Proportion</w:t>
            </w:r>
          </w:p>
        </w:tc>
      </w:tr>
      <w:tr w:rsidR="009400B8" w:rsidRPr="006D4AA9" w14:paraId="27826037" w14:textId="77777777" w:rsidTr="00913D11">
        <w:tc>
          <w:tcPr>
            <w:tcW w:w="3282" w:type="pct"/>
          </w:tcPr>
          <w:p w14:paraId="1D60FBDA" w14:textId="77777777" w:rsidR="009400B8" w:rsidRPr="006D4AA9" w:rsidRDefault="009400B8" w:rsidP="00E86091">
            <w:pPr>
              <w:pStyle w:val="TableText"/>
            </w:pPr>
            <w:r w:rsidRPr="006D4AA9">
              <w:t>Completed</w:t>
            </w:r>
          </w:p>
        </w:tc>
        <w:tc>
          <w:tcPr>
            <w:tcW w:w="1718" w:type="pct"/>
          </w:tcPr>
          <w:p w14:paraId="2CAA977D" w14:textId="77777777" w:rsidR="009400B8" w:rsidRPr="006D4AA9" w:rsidRDefault="009400B8" w:rsidP="00E86091">
            <w:pPr>
              <w:pStyle w:val="TableText"/>
              <w:rPr>
                <w:rStyle w:val="Emphasis"/>
              </w:rPr>
            </w:pPr>
            <w:r w:rsidRPr="006D4AA9">
              <w:t>13.3%</w:t>
            </w:r>
          </w:p>
        </w:tc>
      </w:tr>
      <w:tr w:rsidR="009400B8" w:rsidRPr="006D4AA9" w14:paraId="46606175" w14:textId="77777777" w:rsidTr="00913D11">
        <w:tc>
          <w:tcPr>
            <w:tcW w:w="3282" w:type="pct"/>
          </w:tcPr>
          <w:p w14:paraId="4FB1F499" w14:textId="77777777" w:rsidR="009400B8" w:rsidRPr="006D4AA9" w:rsidRDefault="009400B8" w:rsidP="00E86091">
            <w:pPr>
              <w:pStyle w:val="TableText"/>
            </w:pPr>
            <w:r w:rsidRPr="006D4AA9">
              <w:t>Part completed</w:t>
            </w:r>
          </w:p>
        </w:tc>
        <w:tc>
          <w:tcPr>
            <w:tcW w:w="1718" w:type="pct"/>
          </w:tcPr>
          <w:p w14:paraId="79016A85" w14:textId="77777777" w:rsidR="009400B8" w:rsidRPr="006D4AA9" w:rsidRDefault="009400B8" w:rsidP="00E86091">
            <w:pPr>
              <w:pStyle w:val="TableText"/>
              <w:rPr>
                <w:rStyle w:val="Emphasis"/>
              </w:rPr>
            </w:pPr>
            <w:r w:rsidRPr="006D4AA9">
              <w:t>13.3%</w:t>
            </w:r>
          </w:p>
        </w:tc>
      </w:tr>
      <w:tr w:rsidR="009400B8" w:rsidRPr="006D4AA9" w14:paraId="4D38315F" w14:textId="77777777" w:rsidTr="00913D11">
        <w:tc>
          <w:tcPr>
            <w:tcW w:w="3282" w:type="pct"/>
          </w:tcPr>
          <w:p w14:paraId="7A87AA21" w14:textId="47C26B06" w:rsidR="009400B8" w:rsidRPr="006D4AA9" w:rsidRDefault="009400B8" w:rsidP="00E86091">
            <w:pPr>
              <w:pStyle w:val="TableText"/>
            </w:pPr>
            <w:r w:rsidRPr="006D4AA9">
              <w:t xml:space="preserve">Underway </w:t>
            </w:r>
            <w:r w:rsidR="00C3690F" w:rsidRPr="006D4AA9">
              <w:t>and ongoing</w:t>
            </w:r>
          </w:p>
        </w:tc>
        <w:tc>
          <w:tcPr>
            <w:tcW w:w="1718" w:type="pct"/>
          </w:tcPr>
          <w:p w14:paraId="4196B205" w14:textId="77777777" w:rsidR="009400B8" w:rsidRPr="006D4AA9" w:rsidRDefault="009400B8" w:rsidP="00E86091">
            <w:pPr>
              <w:pStyle w:val="TableText"/>
              <w:rPr>
                <w:rStyle w:val="Emphasis"/>
              </w:rPr>
            </w:pPr>
            <w:r w:rsidRPr="006D4AA9">
              <w:t>33.3%</w:t>
            </w:r>
          </w:p>
        </w:tc>
      </w:tr>
      <w:tr w:rsidR="009400B8" w:rsidRPr="006D4AA9" w14:paraId="4BDD5C7B" w14:textId="77777777" w:rsidTr="00913D11">
        <w:tc>
          <w:tcPr>
            <w:tcW w:w="3282" w:type="pct"/>
          </w:tcPr>
          <w:p w14:paraId="7FCAF541" w14:textId="77777777" w:rsidR="009400B8" w:rsidRPr="006D4AA9" w:rsidRDefault="009400B8" w:rsidP="00E86091">
            <w:pPr>
              <w:pStyle w:val="TableText"/>
            </w:pPr>
            <w:r w:rsidRPr="006D4AA9">
              <w:t>Not started</w:t>
            </w:r>
          </w:p>
        </w:tc>
        <w:tc>
          <w:tcPr>
            <w:tcW w:w="1718" w:type="pct"/>
          </w:tcPr>
          <w:p w14:paraId="282FC676" w14:textId="77777777" w:rsidR="009400B8" w:rsidRPr="006D4AA9" w:rsidRDefault="009400B8" w:rsidP="00E86091">
            <w:pPr>
              <w:pStyle w:val="TableText"/>
              <w:rPr>
                <w:rStyle w:val="Emphasis"/>
              </w:rPr>
            </w:pPr>
            <w:r w:rsidRPr="006D4AA9">
              <w:t>40%</w:t>
            </w:r>
          </w:p>
        </w:tc>
      </w:tr>
    </w:tbl>
    <w:p w14:paraId="3D209C41" w14:textId="77777777" w:rsidR="009400B8" w:rsidRPr="006D4AA9" w:rsidRDefault="009400B8" w:rsidP="00670C39">
      <w:pPr>
        <w:spacing w:before="240"/>
      </w:pPr>
      <w:r w:rsidRPr="006D4AA9">
        <w:t>Some of the actions that had not been started related to provision of advice and incentives to the public. For example, advice and support in undertaking weed control had not been provided to landholders, and there had not been any financial incentives for private landholders to restore native vegetation. However, detailed guidance was provided on cultivation of native plants.</w:t>
      </w:r>
    </w:p>
    <w:p w14:paraId="27174E2B" w14:textId="3B063A85" w:rsidR="009400B8" w:rsidRPr="006D4AA9" w:rsidRDefault="009400B8" w:rsidP="00E86091">
      <w:r w:rsidRPr="006D4AA9">
        <w:t>Another gap was in the delivery of actions relating to strategies and plans. Norfolk Island National Park had not developed or reviewed weed control strategies</w:t>
      </w:r>
      <w:r w:rsidR="001E627A" w:rsidRPr="006D4AA9">
        <w:t>,</w:t>
      </w:r>
      <w:r w:rsidRPr="006D4AA9">
        <w:t xml:space="preserve"> there was a lack of a coordinated strategy behind the management of invasive birds</w:t>
      </w:r>
      <w:r w:rsidR="001E627A" w:rsidRPr="006D4AA9">
        <w:t>,</w:t>
      </w:r>
      <w:r w:rsidRPr="006D4AA9">
        <w:t xml:space="preserve"> and a biosecurity plan for Phillip Island and Nepean Island was still to be finalised. Nevertheless, some important progress had been made in this area, notably the completion by NIRC of a pest management strategy and a strategic review and update of Plans of Management for public reserves. A climate change strategy was produced for Norfolk Island National Park and Botanic Garden in 2011 (Director of National Parks 2011).</w:t>
      </w:r>
      <w:r w:rsidR="00301DE7" w:rsidRPr="006D4AA9">
        <w:t xml:space="preserve"> </w:t>
      </w:r>
    </w:p>
    <w:p w14:paraId="7A88D837" w14:textId="6C224314" w:rsidR="00814EB1" w:rsidRPr="006D4AA9" w:rsidRDefault="00814EB1" w:rsidP="00AC0092">
      <w:pPr>
        <w:pStyle w:val="Heading4"/>
        <w:numPr>
          <w:ilvl w:val="2"/>
          <w:numId w:val="21"/>
        </w:numPr>
      </w:pPr>
      <w:bookmarkStart w:id="304" w:name="_Toc116827316"/>
      <w:bookmarkStart w:id="305" w:name="_Toc141108986"/>
      <w:bookmarkStart w:id="306" w:name="_Toc142527220"/>
      <w:bookmarkStart w:id="307" w:name="_Toc149059762"/>
      <w:bookmarkStart w:id="308" w:name="_Toc149059929"/>
      <w:r w:rsidRPr="006D4AA9">
        <w:t>Conclusions</w:t>
      </w:r>
    </w:p>
    <w:p w14:paraId="68FC0CFB" w14:textId="5EA3AFD8" w:rsidR="00E35017" w:rsidRPr="006D4AA9" w:rsidRDefault="00814EB1" w:rsidP="00814EB1">
      <w:r w:rsidRPr="006D4AA9">
        <w:t xml:space="preserve">The 2010 recovery plan </w:t>
      </w:r>
      <w:r w:rsidR="00691DB2" w:rsidRPr="006D4AA9">
        <w:t>was an important document that set a relevant</w:t>
      </w:r>
      <w:r w:rsidR="00E222F5" w:rsidRPr="006D4AA9">
        <w:t xml:space="preserve"> direction for </w:t>
      </w:r>
      <w:r w:rsidR="00E35017" w:rsidRPr="006D4AA9">
        <w:t xml:space="preserve">and helped to facilitate </w:t>
      </w:r>
      <w:r w:rsidR="00E222F5" w:rsidRPr="006D4AA9">
        <w:t>conservation on the island</w:t>
      </w:r>
      <w:r w:rsidR="001A0A8D" w:rsidRPr="006D4AA9">
        <w:t>s</w:t>
      </w:r>
      <w:r w:rsidR="00263936" w:rsidRPr="006D4AA9">
        <w:t>, and a great deal was achieved during the decade that it was in force</w:t>
      </w:r>
      <w:r w:rsidR="00F41DFC" w:rsidRPr="006D4AA9">
        <w:t xml:space="preserve">. </w:t>
      </w:r>
      <w:r w:rsidR="00090A81" w:rsidRPr="006D4AA9">
        <w:t>It fell short of achieving some objective</w:t>
      </w:r>
      <w:r w:rsidR="00605ECB" w:rsidRPr="006D4AA9">
        <w:t>s</w:t>
      </w:r>
      <w:r w:rsidR="00090A81" w:rsidRPr="006D4AA9">
        <w:t xml:space="preserve"> simply because they were too ambitious to complete in one decade. </w:t>
      </w:r>
      <w:r w:rsidR="00C4645E" w:rsidRPr="006D4AA9">
        <w:t>T</w:t>
      </w:r>
      <w:r w:rsidR="00F46397" w:rsidRPr="006D4AA9">
        <w:t xml:space="preserve">here were </w:t>
      </w:r>
      <w:r w:rsidR="00C4645E" w:rsidRPr="006D4AA9">
        <w:t xml:space="preserve">also </w:t>
      </w:r>
      <w:r w:rsidR="00E35017" w:rsidRPr="006D4AA9">
        <w:t xml:space="preserve">some </w:t>
      </w:r>
      <w:r w:rsidR="00C4645E" w:rsidRPr="006D4AA9">
        <w:t>additional contributing</w:t>
      </w:r>
      <w:r w:rsidR="00E35017" w:rsidRPr="006D4AA9">
        <w:t xml:space="preserve"> </w:t>
      </w:r>
      <w:r w:rsidR="00090A81" w:rsidRPr="006D4AA9">
        <w:t>factors that limited effectiveness of delivery, including</w:t>
      </w:r>
      <w:r w:rsidR="005555EB" w:rsidRPr="006D4AA9">
        <w:t>:</w:t>
      </w:r>
    </w:p>
    <w:p w14:paraId="21946422" w14:textId="001F8E5F" w:rsidR="00967E4C" w:rsidRPr="006D4AA9" w:rsidRDefault="004F64F2" w:rsidP="00090A81">
      <w:pPr>
        <w:pStyle w:val="ListBullet"/>
      </w:pPr>
      <w:r w:rsidRPr="006D4AA9">
        <w:t>insufficiently detailed</w:t>
      </w:r>
      <w:r w:rsidR="00967E4C" w:rsidRPr="006D4AA9">
        <w:t xml:space="preserve"> </w:t>
      </w:r>
      <w:r w:rsidRPr="006D4AA9">
        <w:t>cost estimates</w:t>
      </w:r>
      <w:r w:rsidR="00967E4C" w:rsidRPr="006D4AA9">
        <w:t xml:space="preserve"> that in hindsight were underestimated</w:t>
      </w:r>
    </w:p>
    <w:p w14:paraId="4C4C9501" w14:textId="3A7A1B0C" w:rsidR="000C0332" w:rsidRPr="006D4AA9" w:rsidRDefault="00C45E2A" w:rsidP="000C0332">
      <w:pPr>
        <w:pStyle w:val="ListBullet"/>
      </w:pPr>
      <w:r w:rsidRPr="006D4AA9">
        <w:t>i</w:t>
      </w:r>
      <w:r w:rsidR="000C0332" w:rsidRPr="006D4AA9">
        <w:t>nsufficient resources</w:t>
      </w:r>
      <w:r w:rsidR="00D82B5F" w:rsidRPr="006D4AA9">
        <w:t>, possibly caused at least partly by a limited range of funding sources available for conservation on the island</w:t>
      </w:r>
    </w:p>
    <w:p w14:paraId="097C575B" w14:textId="525A25DE" w:rsidR="00967E4C" w:rsidRPr="006D4AA9" w:rsidRDefault="00C45E2A" w:rsidP="00090A81">
      <w:pPr>
        <w:pStyle w:val="ListBullet"/>
      </w:pPr>
      <w:r w:rsidRPr="006D4AA9">
        <w:t>i</w:t>
      </w:r>
      <w:r w:rsidR="00967E4C" w:rsidRPr="006D4AA9">
        <w:t>nsufficient systematic monitoring (though monitoring of many threatened species and some pressures increased in the later years of the plan)</w:t>
      </w:r>
    </w:p>
    <w:p w14:paraId="5C431DF8" w14:textId="27D658C5" w:rsidR="00E35017" w:rsidRPr="006D4AA9" w:rsidRDefault="00FC4759" w:rsidP="00FC4759">
      <w:pPr>
        <w:pStyle w:val="ListBullet"/>
      </w:pPr>
      <w:r w:rsidRPr="006D4AA9">
        <w:t>l</w:t>
      </w:r>
      <w:r w:rsidR="00967E4C" w:rsidRPr="006D4AA9">
        <w:t xml:space="preserve">ack of a framework to enable </w:t>
      </w:r>
      <w:r w:rsidR="00A90C7C" w:rsidRPr="006D4AA9">
        <w:t>the</w:t>
      </w:r>
      <w:r w:rsidR="00967E4C" w:rsidRPr="006D4AA9">
        <w:t xml:space="preserve"> evaluation of </w:t>
      </w:r>
      <w:r w:rsidRPr="006D4AA9">
        <w:t xml:space="preserve">management </w:t>
      </w:r>
      <w:r w:rsidR="00A90C7C" w:rsidRPr="006D4AA9">
        <w:t xml:space="preserve">program </w:t>
      </w:r>
      <w:r w:rsidRPr="006D4AA9">
        <w:t>effectiveness</w:t>
      </w:r>
    </w:p>
    <w:p w14:paraId="79266CDE" w14:textId="6E06EEAE" w:rsidR="00A87A6E" w:rsidRPr="006D4AA9" w:rsidRDefault="00FC4759" w:rsidP="00E35017">
      <w:pPr>
        <w:pStyle w:val="ListBullet"/>
      </w:pPr>
      <w:r w:rsidRPr="006D4AA9">
        <w:t>l</w:t>
      </w:r>
      <w:r w:rsidR="00A87A6E" w:rsidRPr="006D4AA9">
        <w:t>ack of a clear process for regular evaluation</w:t>
      </w:r>
      <w:r w:rsidR="006516AB" w:rsidRPr="006D4AA9">
        <w:t xml:space="preserve">, </w:t>
      </w:r>
      <w:r w:rsidR="00D604F9" w:rsidRPr="006D4AA9">
        <w:t>review,</w:t>
      </w:r>
      <w:r w:rsidR="006516AB" w:rsidRPr="006D4AA9">
        <w:t xml:space="preserve"> and improvement</w:t>
      </w:r>
      <w:r w:rsidR="002A5505" w:rsidRPr="006D4AA9">
        <w:t xml:space="preserve"> (particularly across organisations and land tenures)</w:t>
      </w:r>
      <w:r w:rsidRPr="006D4AA9">
        <w:t xml:space="preserve"> while the plan was active</w:t>
      </w:r>
    </w:p>
    <w:p w14:paraId="09BA550F" w14:textId="7F9192DD" w:rsidR="00E35017" w:rsidRPr="006D4AA9" w:rsidRDefault="00FC4759" w:rsidP="00E35017">
      <w:pPr>
        <w:pStyle w:val="ListBullet"/>
      </w:pPr>
      <w:r w:rsidRPr="006D4AA9">
        <w:t>u</w:t>
      </w:r>
      <w:r w:rsidR="00E35017" w:rsidRPr="006D4AA9">
        <w:t>nclear delegation of responsibilities</w:t>
      </w:r>
      <w:r w:rsidR="00D604F9" w:rsidRPr="006D4AA9">
        <w:t xml:space="preserve"> and possibly insufficient coordination </w:t>
      </w:r>
      <w:r w:rsidR="008F21DD" w:rsidRPr="006D4AA9">
        <w:t xml:space="preserve">among agencies in provision of </w:t>
      </w:r>
      <w:r w:rsidR="00232641" w:rsidRPr="006D4AA9">
        <w:t>information to the public</w:t>
      </w:r>
      <w:r w:rsidR="0003679B" w:rsidRPr="006D4AA9">
        <w:t xml:space="preserve"> </w:t>
      </w:r>
      <w:r w:rsidR="007062BC" w:rsidRPr="006D4AA9">
        <w:t>(</w:t>
      </w:r>
      <w:r w:rsidR="006B2596" w:rsidRPr="006D4AA9">
        <w:t>though</w:t>
      </w:r>
      <w:r w:rsidR="0003679B" w:rsidRPr="006D4AA9">
        <w:t xml:space="preserve"> this improved greatly in the later years of the plan</w:t>
      </w:r>
      <w:r w:rsidR="007062BC" w:rsidRPr="006D4AA9">
        <w:t>)</w:t>
      </w:r>
    </w:p>
    <w:p w14:paraId="4C5DD98B" w14:textId="5B6E482C" w:rsidR="00E35017" w:rsidRPr="006D4AA9" w:rsidRDefault="00C45E2A" w:rsidP="00E35017">
      <w:pPr>
        <w:pStyle w:val="ListBullet"/>
      </w:pPr>
      <w:r w:rsidRPr="006D4AA9">
        <w:t>i</w:t>
      </w:r>
      <w:r w:rsidR="00E35017" w:rsidRPr="006D4AA9">
        <w:t xml:space="preserve">nsufficient links </w:t>
      </w:r>
      <w:r w:rsidR="0003679B" w:rsidRPr="006D4AA9">
        <w:t xml:space="preserve">and translation </w:t>
      </w:r>
      <w:r w:rsidR="00E35017" w:rsidRPr="006D4AA9">
        <w:t>to operational plans</w:t>
      </w:r>
      <w:r w:rsidR="00FC4759" w:rsidRPr="006D4AA9">
        <w:t>, which limited the usefulness of the plan as a document to inform management</w:t>
      </w:r>
      <w:r w:rsidR="00E35017" w:rsidRPr="006D4AA9" w:rsidDel="00B338DE">
        <w:t>.</w:t>
      </w:r>
    </w:p>
    <w:p w14:paraId="441E9852" w14:textId="4B2ADF86" w:rsidR="009400B8" w:rsidRPr="006D4AA9" w:rsidRDefault="00814EB1" w:rsidP="00AC0092">
      <w:pPr>
        <w:pStyle w:val="Heading4"/>
        <w:numPr>
          <w:ilvl w:val="2"/>
          <w:numId w:val="21"/>
        </w:numPr>
      </w:pPr>
      <w:r w:rsidRPr="006D4AA9">
        <w:lastRenderedPageBreak/>
        <w:t>R</w:t>
      </w:r>
      <w:r w:rsidR="009400B8" w:rsidRPr="006D4AA9">
        <w:t>ecommendations</w:t>
      </w:r>
      <w:bookmarkEnd w:id="304"/>
      <w:bookmarkEnd w:id="305"/>
      <w:bookmarkEnd w:id="306"/>
      <w:bookmarkEnd w:id="307"/>
      <w:bookmarkEnd w:id="308"/>
    </w:p>
    <w:p w14:paraId="64C64D51" w14:textId="452199E6" w:rsidR="009400B8" w:rsidRPr="006D4AA9" w:rsidRDefault="00286E34" w:rsidP="00E86091">
      <w:r w:rsidRPr="006D4AA9">
        <w:t xml:space="preserve">Reflecting </w:t>
      </w:r>
      <w:r w:rsidR="00157B1C" w:rsidRPr="006D4AA9">
        <w:t xml:space="preserve">on </w:t>
      </w:r>
      <w:r w:rsidRPr="006D4AA9">
        <w:t xml:space="preserve">the conclusions </w:t>
      </w:r>
      <w:r w:rsidR="006C0A86" w:rsidRPr="006D4AA9">
        <w:t xml:space="preserve">presented </w:t>
      </w:r>
      <w:r w:rsidRPr="006D4AA9">
        <w:t xml:space="preserve">above, </w:t>
      </w:r>
      <w:r w:rsidR="009400B8" w:rsidRPr="006D4AA9">
        <w:t>the review</w:t>
      </w:r>
      <w:r w:rsidR="009400B8" w:rsidRPr="006D4AA9" w:rsidDel="00286E34">
        <w:t xml:space="preserve"> </w:t>
      </w:r>
      <w:r w:rsidR="009400B8" w:rsidRPr="006D4AA9">
        <w:t>identified several ways in which a new plan could improve on the 2010 plan (in addition to considering new knowledge and information gained over the last decade). Major recommendations were to:</w:t>
      </w:r>
    </w:p>
    <w:p w14:paraId="2690F9DD" w14:textId="7AE15BBF" w:rsidR="009400B8" w:rsidRPr="006D4AA9" w:rsidRDefault="009400B8" w:rsidP="00E86091">
      <w:pPr>
        <w:pStyle w:val="ListBullet"/>
      </w:pPr>
      <w:r w:rsidRPr="006D4AA9">
        <w:t xml:space="preserve">Ensure </w:t>
      </w:r>
      <w:r w:rsidR="00410BA0" w:rsidRPr="006D4AA9">
        <w:t xml:space="preserve">a logical hierarchy of </w:t>
      </w:r>
      <w:r w:rsidRPr="006D4AA9">
        <w:t>SMART</w:t>
      </w:r>
      <w:r w:rsidR="007C21B0" w:rsidRPr="006D4AA9">
        <w:t xml:space="preserve"> (Doran 1981)</w:t>
      </w:r>
      <w:r w:rsidRPr="006D4AA9">
        <w:t xml:space="preserve"> targets </w:t>
      </w:r>
      <w:r w:rsidR="00BE7755" w:rsidRPr="006D4AA9">
        <w:t xml:space="preserve">is </w:t>
      </w:r>
      <w:r w:rsidRPr="006D4AA9">
        <w:t>included in the new plan to provide a strong bas</w:t>
      </w:r>
      <w:r w:rsidR="00B65DFD" w:rsidRPr="006D4AA9">
        <w:t>e to inform</w:t>
      </w:r>
      <w:r w:rsidRPr="006D4AA9">
        <w:t xml:space="preserve"> </w:t>
      </w:r>
      <w:r w:rsidR="00B65DFD" w:rsidRPr="006D4AA9">
        <w:t>the</w:t>
      </w:r>
      <w:r w:rsidRPr="006D4AA9">
        <w:t xml:space="preserve"> development of detailed operational plans</w:t>
      </w:r>
      <w:r w:rsidR="00B65DFD" w:rsidRPr="006D4AA9">
        <w:t>,</w:t>
      </w:r>
      <w:r w:rsidRPr="006D4AA9">
        <w:t xml:space="preserve"> and for evaluating progress.</w:t>
      </w:r>
    </w:p>
    <w:p w14:paraId="22CE5A2B" w14:textId="2BC1FBF3" w:rsidR="009400B8" w:rsidRPr="006D4AA9" w:rsidRDefault="009400B8" w:rsidP="00E86091">
      <w:pPr>
        <w:pStyle w:val="ListBullet"/>
      </w:pPr>
      <w:r w:rsidRPr="006D4AA9">
        <w:t>Promote, and provide a framework for, regular review and evaluation.</w:t>
      </w:r>
    </w:p>
    <w:p w14:paraId="08B1F44B" w14:textId="58D92244" w:rsidR="00412213" w:rsidRPr="006D4AA9" w:rsidRDefault="002019F0" w:rsidP="00E86091">
      <w:pPr>
        <w:pStyle w:val="ListBullet"/>
      </w:pPr>
      <w:r w:rsidRPr="006D4AA9">
        <w:t xml:space="preserve">Identify and implement </w:t>
      </w:r>
      <w:r w:rsidR="00912A51" w:rsidRPr="006D4AA9">
        <w:t>improved methods for estimating costs</w:t>
      </w:r>
      <w:r w:rsidR="006639F3" w:rsidRPr="006D4AA9">
        <w:t>.</w:t>
      </w:r>
    </w:p>
    <w:p w14:paraId="1FC234AA" w14:textId="39DCC0DF" w:rsidR="009400B8" w:rsidRPr="006D4AA9" w:rsidRDefault="009400B8" w:rsidP="00E86091">
      <w:pPr>
        <w:pStyle w:val="ListBullet"/>
      </w:pPr>
      <w:r w:rsidRPr="006D4AA9">
        <w:t xml:space="preserve">Ensure that roles and responsibilities are clear among stakeholders and a strong partnership approach underpins the </w:t>
      </w:r>
      <w:r w:rsidR="00FC4759" w:rsidRPr="006D4AA9">
        <w:t xml:space="preserve">new </w:t>
      </w:r>
      <w:r w:rsidRPr="006D4AA9">
        <w:t>plan.</w:t>
      </w:r>
    </w:p>
    <w:p w14:paraId="786B19EC" w14:textId="5E393105" w:rsidR="009400B8" w:rsidRPr="006D4AA9" w:rsidRDefault="009400B8" w:rsidP="00E86091">
      <w:pPr>
        <w:pStyle w:val="ListBullet"/>
      </w:pPr>
      <w:r w:rsidRPr="006D4AA9">
        <w:t>Identify and apply lessons learned from elsewhere (</w:t>
      </w:r>
      <w:r w:rsidR="00AB044D" w:rsidRPr="006D4AA9">
        <w:t>such as on</w:t>
      </w:r>
      <w:r w:rsidRPr="006D4AA9">
        <w:t xml:space="preserve"> Lord Howe Island and New Zealand).</w:t>
      </w:r>
    </w:p>
    <w:p w14:paraId="3FCE6D78" w14:textId="77777777" w:rsidR="009400B8" w:rsidRPr="006D4AA9" w:rsidRDefault="009400B8" w:rsidP="00E86091">
      <w:pPr>
        <w:pStyle w:val="ListBullet"/>
      </w:pPr>
      <w:r w:rsidRPr="006D4AA9">
        <w:t>Ensure climate change is adequately addressed as a significant current threat.</w:t>
      </w:r>
    </w:p>
    <w:p w14:paraId="3B0A0389" w14:textId="77777777" w:rsidR="00E16B1E" w:rsidRPr="006D4AA9" w:rsidRDefault="009400B8" w:rsidP="00E86091">
      <w:pPr>
        <w:pStyle w:val="ListBullet"/>
      </w:pPr>
      <w:r w:rsidRPr="006D4AA9">
        <w:t>Ensure private land conservation is supported during the implementation of the new plan</w:t>
      </w:r>
      <w:r w:rsidR="00E16B1E" w:rsidRPr="006D4AA9">
        <w:t>.</w:t>
      </w:r>
    </w:p>
    <w:p w14:paraId="58C98908" w14:textId="4659F0E4" w:rsidR="009400B8" w:rsidRPr="006D4AA9" w:rsidRDefault="002513FA" w:rsidP="00E86091">
      <w:pPr>
        <w:pStyle w:val="ListBullet"/>
      </w:pPr>
      <w:r w:rsidRPr="006D4AA9">
        <w:t>Write the recovery plan in a way that helps inform</w:t>
      </w:r>
      <w:r w:rsidR="00481DAC" w:rsidRPr="006D4AA9">
        <w:t xml:space="preserve"> </w:t>
      </w:r>
      <w:r w:rsidR="009400B8" w:rsidRPr="006D4AA9">
        <w:t>the development of detailed implementation plans to i) improve coordination between agencies, ii) ensure an integrated approach across management programs and iii) enable recovery plan targets to be linked much more strongly to operational plans of the different land management organisations.</w:t>
      </w:r>
    </w:p>
    <w:p w14:paraId="567F96C9" w14:textId="427F9F42" w:rsidR="009A3AE2" w:rsidRPr="006D4AA9" w:rsidRDefault="009A3AE2" w:rsidP="00164AB4">
      <w:pPr>
        <w:pStyle w:val="ListBullet"/>
        <w:numPr>
          <w:ilvl w:val="0"/>
          <w:numId w:val="0"/>
        </w:numPr>
        <w:ind w:left="360" w:hanging="360"/>
      </w:pPr>
      <w:r w:rsidRPr="006D4AA9">
        <w:t>These recommendations have been addressed</w:t>
      </w:r>
      <w:r w:rsidR="004950E4" w:rsidRPr="006D4AA9">
        <w:t xml:space="preserve"> fully</w:t>
      </w:r>
      <w:r w:rsidRPr="006D4AA9">
        <w:t xml:space="preserve"> in this new plan.</w:t>
      </w:r>
    </w:p>
    <w:p w14:paraId="469AEF6B" w14:textId="4AD4D0E3" w:rsidR="009400B8" w:rsidRPr="006D4AA9" w:rsidRDefault="009400B8" w:rsidP="00AC0092">
      <w:pPr>
        <w:pStyle w:val="Heading3"/>
        <w:numPr>
          <w:ilvl w:val="1"/>
          <w:numId w:val="22"/>
        </w:numPr>
      </w:pPr>
      <w:bookmarkStart w:id="309" w:name="_Toc141108987"/>
      <w:bookmarkStart w:id="310" w:name="_Toc142527221"/>
      <w:bookmarkStart w:id="311" w:name="_Toc149059763"/>
      <w:bookmarkStart w:id="312" w:name="_Toc149059930"/>
      <w:bookmarkStart w:id="313" w:name="_Toc157687546"/>
      <w:bookmarkStart w:id="314" w:name="_Toc157688437"/>
      <w:bookmarkStart w:id="315" w:name="_Toc187848691"/>
      <w:bookmarkStart w:id="316" w:name="_Toc187910026"/>
      <w:r w:rsidRPr="006D4AA9">
        <w:lastRenderedPageBreak/>
        <w:t>Analysis of the adequacy of current management</w:t>
      </w:r>
      <w:bookmarkEnd w:id="276"/>
      <w:bookmarkEnd w:id="277"/>
      <w:bookmarkEnd w:id="309"/>
      <w:bookmarkEnd w:id="310"/>
      <w:bookmarkEnd w:id="311"/>
      <w:bookmarkEnd w:id="312"/>
      <w:bookmarkEnd w:id="313"/>
      <w:bookmarkEnd w:id="314"/>
      <w:bookmarkEnd w:id="315"/>
      <w:bookmarkEnd w:id="316"/>
    </w:p>
    <w:p w14:paraId="40DFAAD9" w14:textId="455F6AB0" w:rsidR="009400B8" w:rsidRPr="006D4AA9" w:rsidRDefault="009400B8" w:rsidP="00007A2C">
      <w:r w:rsidRPr="006D4AA9">
        <w:t>Following the review of the previous plan, an analysis was undertaken of the adequacy of the major management programs that were being implemented</w:t>
      </w:r>
      <w:r w:rsidR="008F741E" w:rsidRPr="006D4AA9">
        <w:t xml:space="preserve"> </w:t>
      </w:r>
      <w:r w:rsidRPr="006D4AA9">
        <w:t>in Norfolk Island National Park and Norfolk Island reserves at the time (</w:t>
      </w:r>
      <w:r w:rsidR="00D9518C" w:rsidRPr="006D4AA9">
        <w:t>D</w:t>
      </w:r>
      <w:r w:rsidR="00B22023" w:rsidRPr="006D4AA9">
        <w:t xml:space="preserve">irector of National Parks </w:t>
      </w:r>
      <w:r w:rsidRPr="006D4AA9">
        <w:t>2021).</w:t>
      </w:r>
    </w:p>
    <w:p w14:paraId="5FAA0B8A" w14:textId="51107D41" w:rsidR="009400B8" w:rsidRPr="006D4AA9" w:rsidRDefault="009400B8" w:rsidP="00007A2C">
      <w:r w:rsidRPr="006D4AA9">
        <w:t>A decision support tool (Di Fonzo et al. 2017) was applied to assess</w:t>
      </w:r>
      <w:r w:rsidR="00075EC2" w:rsidRPr="006D4AA9">
        <w:t xml:space="preserve"> the outcomes of</w:t>
      </w:r>
      <w:r w:rsidRPr="006D4AA9">
        <w:t xml:space="preserve"> five management programs (</w:t>
      </w:r>
      <w:r w:rsidR="009835A2" w:rsidRPr="006D4AA9">
        <w:t xml:space="preserve">Table </w:t>
      </w:r>
      <w:r w:rsidR="009835A2" w:rsidRPr="006D4AA9">
        <w:rPr>
          <w:noProof/>
        </w:rPr>
        <w:t>23</w:t>
      </w:r>
      <w:r w:rsidRPr="006D4AA9">
        <w:t>).</w:t>
      </w:r>
    </w:p>
    <w:p w14:paraId="19899CA1" w14:textId="0C46ACD8" w:rsidR="009400B8" w:rsidRPr="006D4AA9" w:rsidRDefault="007B77A7" w:rsidP="00007A2C">
      <w:pPr>
        <w:pStyle w:val="Caption"/>
      </w:pPr>
      <w:bookmarkStart w:id="317" w:name="_Ref141107912"/>
      <w:bookmarkStart w:id="318" w:name="_Toc157690918"/>
      <w:r w:rsidRPr="006D4AA9">
        <w:t xml:space="preserve">Table </w:t>
      </w:r>
      <w:r w:rsidR="009835A2" w:rsidRPr="006D4AA9">
        <w:rPr>
          <w:noProof/>
        </w:rPr>
        <w:t>23</w:t>
      </w:r>
      <w:bookmarkEnd w:id="317"/>
      <w:r w:rsidRPr="006D4AA9">
        <w:t xml:space="preserve"> </w:t>
      </w:r>
      <w:r w:rsidR="009400B8" w:rsidRPr="006D4AA9">
        <w:t>Management programs assessed</w:t>
      </w:r>
      <w:bookmarkEnd w:id="318"/>
    </w:p>
    <w:tbl>
      <w:tblPr>
        <w:tblW w:w="5000" w:type="pct"/>
        <w:tblBorders>
          <w:top w:val="single" w:sz="6" w:space="0" w:color="auto"/>
          <w:bottom w:val="single" w:sz="4" w:space="0" w:color="auto"/>
          <w:insideH w:val="single" w:sz="4" w:space="0" w:color="auto"/>
        </w:tblBorders>
        <w:tblCellMar>
          <w:left w:w="40" w:type="dxa"/>
          <w:right w:w="40" w:type="dxa"/>
        </w:tblCellMar>
        <w:tblLook w:val="0000" w:firstRow="0" w:lastRow="0" w:firstColumn="0" w:lastColumn="0" w:noHBand="0" w:noVBand="0"/>
        <w:tblCaption w:val="Management programs assessed"/>
        <w:tblDescription w:val="The table lists the 2021 level of action under five management programs. The management programs assessed are rodent control, cat control, weed management, restoration of native vegetation, and management of invasive birds and nesting sites."/>
      </w:tblPr>
      <w:tblGrid>
        <w:gridCol w:w="2278"/>
        <w:gridCol w:w="6792"/>
      </w:tblGrid>
      <w:tr w:rsidR="009400B8" w:rsidRPr="006D4AA9" w14:paraId="6BB0F110" w14:textId="77777777" w:rsidTr="00913D11">
        <w:trPr>
          <w:tblHeader/>
        </w:trPr>
        <w:tc>
          <w:tcPr>
            <w:tcW w:w="1256" w:type="pct"/>
            <w:tcMar>
              <w:left w:w="108" w:type="dxa"/>
              <w:right w:w="108" w:type="dxa"/>
            </w:tcMar>
          </w:tcPr>
          <w:p w14:paraId="4F4A8AC1" w14:textId="3CE04AE3" w:rsidR="009400B8" w:rsidRPr="006D4AA9" w:rsidRDefault="00904169" w:rsidP="00007A2C">
            <w:pPr>
              <w:pStyle w:val="TableHeading"/>
            </w:pPr>
            <w:bookmarkStart w:id="319" w:name="Title_23"/>
            <w:bookmarkEnd w:id="319"/>
            <w:r w:rsidRPr="006D4AA9">
              <w:t>Program</w:t>
            </w:r>
          </w:p>
        </w:tc>
        <w:tc>
          <w:tcPr>
            <w:tcW w:w="3744" w:type="pct"/>
          </w:tcPr>
          <w:p w14:paraId="79B9E5C7" w14:textId="77777777" w:rsidR="009400B8" w:rsidRPr="006D4AA9" w:rsidRDefault="009400B8" w:rsidP="00007A2C">
            <w:pPr>
              <w:pStyle w:val="TableHeading"/>
            </w:pPr>
            <w:r w:rsidRPr="006D4AA9">
              <w:t>2021 level</w:t>
            </w:r>
          </w:p>
        </w:tc>
      </w:tr>
      <w:tr w:rsidR="009400B8" w:rsidRPr="006D4AA9" w14:paraId="53FEBD09" w14:textId="77777777" w:rsidTr="00913D11">
        <w:tc>
          <w:tcPr>
            <w:tcW w:w="1256" w:type="pct"/>
            <w:tcMar>
              <w:left w:w="108" w:type="dxa"/>
              <w:right w:w="108" w:type="dxa"/>
            </w:tcMar>
          </w:tcPr>
          <w:p w14:paraId="7E1CD0B2" w14:textId="77777777" w:rsidR="009400B8" w:rsidRPr="006D4AA9" w:rsidRDefault="009400B8" w:rsidP="00007A2C">
            <w:pPr>
              <w:pStyle w:val="TableText"/>
            </w:pPr>
            <w:r w:rsidRPr="006D4AA9">
              <w:t>Rodent control</w:t>
            </w:r>
          </w:p>
        </w:tc>
        <w:tc>
          <w:tcPr>
            <w:tcW w:w="3744" w:type="pct"/>
          </w:tcPr>
          <w:p w14:paraId="6103098B" w14:textId="3B105712" w:rsidR="00F5616B" w:rsidRPr="006D4AA9" w:rsidRDefault="009400B8" w:rsidP="00007A2C">
            <w:pPr>
              <w:pStyle w:val="TableText"/>
            </w:pPr>
            <w:r w:rsidRPr="006D4AA9">
              <w:t xml:space="preserve">Baiting half the rodent network once per month </w:t>
            </w:r>
            <w:r w:rsidR="00805296" w:rsidRPr="006D4AA9">
              <w:t>in Norfolk Island National Park</w:t>
            </w:r>
            <w:r w:rsidRPr="006D4AA9">
              <w:t xml:space="preserve"> (NINP).</w:t>
            </w:r>
          </w:p>
          <w:p w14:paraId="327F2D6F" w14:textId="4841F9F2" w:rsidR="009400B8" w:rsidRPr="006D4AA9" w:rsidRDefault="009400B8" w:rsidP="00007A2C">
            <w:pPr>
              <w:pStyle w:val="TableText"/>
              <w:rPr>
                <w:rStyle w:val="Emphasis"/>
              </w:rPr>
            </w:pPr>
            <w:r w:rsidRPr="006D4AA9">
              <w:t>N</w:t>
            </w:r>
            <w:r w:rsidR="00805296" w:rsidRPr="006D4AA9">
              <w:t xml:space="preserve">orfolk Island </w:t>
            </w:r>
            <w:r w:rsidRPr="006D4AA9">
              <w:t>R</w:t>
            </w:r>
            <w:r w:rsidR="00805296" w:rsidRPr="006D4AA9">
              <w:t xml:space="preserve">egional </w:t>
            </w:r>
            <w:r w:rsidRPr="006D4AA9">
              <w:t>C</w:t>
            </w:r>
            <w:r w:rsidR="00805296" w:rsidRPr="006D4AA9">
              <w:t>ouncil (</w:t>
            </w:r>
            <w:r w:rsidRPr="006D4AA9">
              <w:t>NIRC</w:t>
            </w:r>
            <w:r w:rsidR="00805296" w:rsidRPr="006D4AA9">
              <w:t>)</w:t>
            </w:r>
            <w:r w:rsidRPr="006D4AA9">
              <w:t xml:space="preserve"> baiting and monitoring in </w:t>
            </w:r>
            <w:r w:rsidR="00805296" w:rsidRPr="006D4AA9">
              <w:t xml:space="preserve">public </w:t>
            </w:r>
            <w:r w:rsidRPr="006D4AA9">
              <w:t>reserves (60 days/yr).</w:t>
            </w:r>
          </w:p>
        </w:tc>
      </w:tr>
      <w:tr w:rsidR="009400B8" w:rsidRPr="006D4AA9" w14:paraId="14515435" w14:textId="77777777" w:rsidTr="00913D11">
        <w:tc>
          <w:tcPr>
            <w:tcW w:w="1256" w:type="pct"/>
            <w:tcMar>
              <w:left w:w="108" w:type="dxa"/>
              <w:right w:w="108" w:type="dxa"/>
            </w:tcMar>
          </w:tcPr>
          <w:p w14:paraId="6EA6E792" w14:textId="77777777" w:rsidR="009400B8" w:rsidRPr="006D4AA9" w:rsidRDefault="009400B8" w:rsidP="00007A2C">
            <w:pPr>
              <w:pStyle w:val="TableText"/>
            </w:pPr>
            <w:r w:rsidRPr="006D4AA9">
              <w:t>Cat control</w:t>
            </w:r>
          </w:p>
        </w:tc>
        <w:tc>
          <w:tcPr>
            <w:tcW w:w="3744" w:type="pct"/>
          </w:tcPr>
          <w:p w14:paraId="61775327" w14:textId="77777777" w:rsidR="00F5616B" w:rsidRPr="006D4AA9" w:rsidRDefault="009400B8" w:rsidP="00007A2C">
            <w:pPr>
              <w:pStyle w:val="TableText"/>
            </w:pPr>
            <w:r w:rsidRPr="006D4AA9">
              <w:t xml:space="preserve">15 days of control each month in the park. </w:t>
            </w:r>
          </w:p>
          <w:p w14:paraId="47B5DFCC" w14:textId="77777777" w:rsidR="00F5616B" w:rsidRPr="006D4AA9" w:rsidRDefault="00880D93" w:rsidP="00007A2C">
            <w:pPr>
              <w:pStyle w:val="TableText"/>
            </w:pPr>
            <w:r w:rsidRPr="006D4AA9">
              <w:t>Subsidised</w:t>
            </w:r>
            <w:r w:rsidR="009400B8" w:rsidRPr="006D4AA9">
              <w:t xml:space="preserve"> de-sexing clinic. </w:t>
            </w:r>
          </w:p>
          <w:p w14:paraId="140EBC0F" w14:textId="17501F56" w:rsidR="009400B8" w:rsidRPr="006D4AA9" w:rsidRDefault="009400B8" w:rsidP="00007A2C">
            <w:pPr>
              <w:pStyle w:val="TableText"/>
              <w:rPr>
                <w:rStyle w:val="Emphasis"/>
              </w:rPr>
            </w:pPr>
            <w:r w:rsidRPr="006D4AA9">
              <w:t>150 days/yr trapping, monitoring, euthanising by NIRC</w:t>
            </w:r>
            <w:r w:rsidR="00E9563D" w:rsidRPr="006D4AA9">
              <w:t>.</w:t>
            </w:r>
          </w:p>
        </w:tc>
      </w:tr>
      <w:tr w:rsidR="009400B8" w:rsidRPr="006D4AA9" w14:paraId="56EC97D0" w14:textId="77777777" w:rsidTr="00913D11">
        <w:tc>
          <w:tcPr>
            <w:tcW w:w="1256" w:type="pct"/>
            <w:tcMar>
              <w:left w:w="108" w:type="dxa"/>
              <w:right w:w="108" w:type="dxa"/>
            </w:tcMar>
          </w:tcPr>
          <w:p w14:paraId="0F18370B" w14:textId="77777777" w:rsidR="009400B8" w:rsidRPr="006D4AA9" w:rsidRDefault="009400B8" w:rsidP="00007A2C">
            <w:pPr>
              <w:pStyle w:val="TableText"/>
            </w:pPr>
            <w:r w:rsidRPr="006D4AA9">
              <w:t>Weed management</w:t>
            </w:r>
          </w:p>
        </w:tc>
        <w:tc>
          <w:tcPr>
            <w:tcW w:w="3744" w:type="pct"/>
          </w:tcPr>
          <w:p w14:paraId="2F0466E8" w14:textId="77CEED0C" w:rsidR="009400B8" w:rsidRPr="006D4AA9" w:rsidRDefault="009400B8" w:rsidP="00007A2C">
            <w:pPr>
              <w:pStyle w:val="TableText"/>
              <w:rPr>
                <w:rStyle w:val="Emphasis"/>
              </w:rPr>
            </w:pPr>
            <w:r w:rsidRPr="006D4AA9">
              <w:t>7ha in the park each year and 120 days/year of control of mainly roadside weeds by NIRC</w:t>
            </w:r>
            <w:r w:rsidR="00E9563D" w:rsidRPr="006D4AA9">
              <w:t>.</w:t>
            </w:r>
          </w:p>
        </w:tc>
      </w:tr>
      <w:tr w:rsidR="009400B8" w:rsidRPr="006D4AA9" w14:paraId="4308E942" w14:textId="77777777" w:rsidTr="00913D11">
        <w:tc>
          <w:tcPr>
            <w:tcW w:w="1256" w:type="pct"/>
            <w:tcMar>
              <w:left w:w="108" w:type="dxa"/>
              <w:right w:w="108" w:type="dxa"/>
            </w:tcMar>
          </w:tcPr>
          <w:p w14:paraId="4D88F5FB" w14:textId="77777777" w:rsidR="009400B8" w:rsidRPr="006D4AA9" w:rsidRDefault="009400B8" w:rsidP="00007A2C">
            <w:pPr>
              <w:pStyle w:val="TableText"/>
            </w:pPr>
            <w:r w:rsidRPr="006D4AA9">
              <w:t>Restoration of native vegetation</w:t>
            </w:r>
          </w:p>
        </w:tc>
        <w:tc>
          <w:tcPr>
            <w:tcW w:w="3744" w:type="pct"/>
          </w:tcPr>
          <w:p w14:paraId="16061805" w14:textId="77777777" w:rsidR="00F5616B" w:rsidRPr="006D4AA9" w:rsidRDefault="009400B8" w:rsidP="00007A2C">
            <w:pPr>
              <w:pStyle w:val="TableText"/>
            </w:pPr>
            <w:r w:rsidRPr="006D4AA9">
              <w:t xml:space="preserve">Growing of plants, revegetation (including site preparation), </w:t>
            </w:r>
            <w:r w:rsidR="009C2AA3" w:rsidRPr="006D4AA9">
              <w:t>f</w:t>
            </w:r>
            <w:r w:rsidRPr="006D4AA9">
              <w:t>encing to exclude livestock.</w:t>
            </w:r>
          </w:p>
          <w:p w14:paraId="5ABC8803" w14:textId="50E63A14" w:rsidR="00F5616B" w:rsidRPr="006D4AA9" w:rsidRDefault="009400B8" w:rsidP="00007A2C">
            <w:pPr>
              <w:pStyle w:val="TableText"/>
            </w:pPr>
            <w:r w:rsidRPr="006D4AA9">
              <w:t>Nursery manager working three days per week.</w:t>
            </w:r>
          </w:p>
          <w:p w14:paraId="3484DFA3" w14:textId="5B5FBBAB" w:rsidR="00F5616B" w:rsidRPr="006D4AA9" w:rsidRDefault="009400B8" w:rsidP="00007A2C">
            <w:pPr>
              <w:pStyle w:val="TableText"/>
            </w:pPr>
            <w:r w:rsidRPr="006D4AA9">
              <w:t>Over 3000 plan</w:t>
            </w:r>
            <w:r w:rsidR="001B18CD" w:rsidRPr="006D4AA9">
              <w:t>tings</w:t>
            </w:r>
            <w:r w:rsidRPr="006D4AA9">
              <w:t xml:space="preserve"> and restoration sites maintained as best as possible.</w:t>
            </w:r>
          </w:p>
          <w:p w14:paraId="1A517BD9" w14:textId="2EB11F91" w:rsidR="009400B8" w:rsidRPr="006D4AA9" w:rsidRDefault="009400B8" w:rsidP="00007A2C">
            <w:pPr>
              <w:pStyle w:val="TableText"/>
              <w:rPr>
                <w:rStyle w:val="Emphasis"/>
              </w:rPr>
            </w:pPr>
            <w:r w:rsidRPr="006D4AA9">
              <w:t>Limited resources spent on this action outside the park apart from action by community groups and private landholders.</w:t>
            </w:r>
          </w:p>
        </w:tc>
      </w:tr>
      <w:tr w:rsidR="009400B8" w:rsidRPr="006D4AA9" w14:paraId="178CE8B6" w14:textId="77777777" w:rsidTr="00913D11">
        <w:tc>
          <w:tcPr>
            <w:tcW w:w="1256" w:type="pct"/>
            <w:tcMar>
              <w:left w:w="108" w:type="dxa"/>
              <w:right w:w="108" w:type="dxa"/>
            </w:tcMar>
          </w:tcPr>
          <w:p w14:paraId="47E95002" w14:textId="59F5D76F" w:rsidR="009400B8" w:rsidRPr="006D4AA9" w:rsidRDefault="009400B8" w:rsidP="00007A2C">
            <w:pPr>
              <w:pStyle w:val="TableText"/>
            </w:pPr>
            <w:r w:rsidRPr="006D4AA9">
              <w:t xml:space="preserve">Management of invasive birds and nesting sites </w:t>
            </w:r>
            <w:r w:rsidR="00AA6C90" w:rsidRPr="006D4AA9">
              <w:t xml:space="preserve">for </w:t>
            </w:r>
            <w:r w:rsidR="00AD25F6" w:rsidRPr="006D4AA9">
              <w:t>threatened native birds</w:t>
            </w:r>
            <w:r w:rsidR="00F1337B" w:rsidRPr="006D4AA9">
              <w:t xml:space="preserve"> </w:t>
            </w:r>
          </w:p>
        </w:tc>
        <w:tc>
          <w:tcPr>
            <w:tcW w:w="3744" w:type="pct"/>
          </w:tcPr>
          <w:p w14:paraId="5CAF3E0F" w14:textId="6C9DF5AC" w:rsidR="009400B8" w:rsidRPr="006D4AA9" w:rsidRDefault="009400B8" w:rsidP="00007A2C">
            <w:pPr>
              <w:pStyle w:val="TableText"/>
            </w:pPr>
            <w:r w:rsidRPr="006D4AA9">
              <w:t>Approx</w:t>
            </w:r>
            <w:r w:rsidR="00F5616B" w:rsidRPr="006D4AA9">
              <w:t>imately</w:t>
            </w:r>
            <w:r w:rsidRPr="006D4AA9">
              <w:t xml:space="preserve"> 1500 chickens per year controlled</w:t>
            </w:r>
            <w:r w:rsidR="00E9563D" w:rsidRPr="006D4AA9">
              <w:t>.</w:t>
            </w:r>
          </w:p>
          <w:p w14:paraId="123B665A" w14:textId="77777777" w:rsidR="00E16B1E" w:rsidRPr="006D4AA9" w:rsidRDefault="009400B8" w:rsidP="00007A2C">
            <w:pPr>
              <w:pStyle w:val="TableText"/>
            </w:pPr>
            <w:r w:rsidRPr="006D4AA9">
              <w:t>Three volunteer trips to Phillip Island per year to control swamphens, with approximately 4.5 hours per week of culling on Norfolk Island</w:t>
            </w:r>
            <w:r w:rsidR="00E16B1E" w:rsidRPr="006D4AA9">
              <w:t>.</w:t>
            </w:r>
          </w:p>
          <w:p w14:paraId="155FCECA" w14:textId="5BFE7260" w:rsidR="009400B8" w:rsidRPr="006D4AA9" w:rsidRDefault="009400B8" w:rsidP="00007A2C">
            <w:pPr>
              <w:pStyle w:val="TableText"/>
              <w:rPr>
                <w:rStyle w:val="Emphasis"/>
              </w:rPr>
            </w:pPr>
            <w:r w:rsidRPr="006D4AA9">
              <w:t>Each year, approx</w:t>
            </w:r>
            <w:r w:rsidR="00024BCD" w:rsidRPr="006D4AA9">
              <w:t>imately</w:t>
            </w:r>
            <w:r w:rsidRPr="006D4AA9">
              <w:t xml:space="preserve"> 6 nest boxes placed and up to 5 repaired.</w:t>
            </w:r>
          </w:p>
        </w:tc>
      </w:tr>
    </w:tbl>
    <w:p w14:paraId="17B5F050" w14:textId="39E18239" w:rsidR="00E16B1E" w:rsidRPr="006D4AA9" w:rsidRDefault="009400B8" w:rsidP="00670C39">
      <w:pPr>
        <w:spacing w:before="240"/>
      </w:pPr>
      <w:r w:rsidRPr="006D4AA9">
        <w:t xml:space="preserve">The decision support tool </w:t>
      </w:r>
      <w:r w:rsidR="00550F13" w:rsidRPr="006D4AA9">
        <w:t xml:space="preserve">uses an expert elicitation approach and </w:t>
      </w:r>
      <w:r w:rsidRPr="006D4AA9">
        <w:t xml:space="preserve">requires assessors to estimate the likely outcome for a species—in terms of a rate of population change and/or the resulting number of mature individuals in the population—under the scenario of each </w:t>
      </w:r>
      <w:r w:rsidR="00904169" w:rsidRPr="006D4AA9">
        <w:t xml:space="preserve">program </w:t>
      </w:r>
      <w:r w:rsidRPr="006D4AA9">
        <w:t>(</w:t>
      </w:r>
      <w:r w:rsidR="009835A2" w:rsidRPr="006D4AA9">
        <w:t xml:space="preserve">Table </w:t>
      </w:r>
      <w:r w:rsidR="009835A2" w:rsidRPr="006D4AA9">
        <w:rPr>
          <w:noProof/>
        </w:rPr>
        <w:t>23</w:t>
      </w:r>
      <w:r w:rsidRPr="006D4AA9">
        <w:t>) being implemented, and a scenario of no management</w:t>
      </w:r>
      <w:r w:rsidR="00E16B1E" w:rsidRPr="006D4AA9">
        <w:t>.</w:t>
      </w:r>
    </w:p>
    <w:p w14:paraId="0EB53BDB" w14:textId="35C5190C" w:rsidR="009400B8" w:rsidRPr="006D4AA9" w:rsidRDefault="009400B8" w:rsidP="00007A2C">
      <w:r w:rsidRPr="006D4AA9">
        <w:t xml:space="preserve">A total of 14 people with direct experience in research and/or management of Norfolk Island threatened species took part as assessors in the expert elicitation process. Not all species were assessed by all assessors. The time horizon considered in assessments was set to 10 years. Because of the large number of threatened plant species to be considered, </w:t>
      </w:r>
      <w:r w:rsidR="002C1DF0" w:rsidRPr="006D4AA9">
        <w:t>these</w:t>
      </w:r>
      <w:r w:rsidRPr="006D4AA9">
        <w:t xml:space="preserve"> were grouped by growth form and threat status. </w:t>
      </w:r>
      <w:r w:rsidR="002C1DF0" w:rsidRPr="006D4AA9">
        <w:t>Fauna</w:t>
      </w:r>
      <w:r w:rsidRPr="006D4AA9">
        <w:t xml:space="preserve"> species were assessed individually.</w:t>
      </w:r>
    </w:p>
    <w:p w14:paraId="59C5F29C" w14:textId="04299567" w:rsidR="009400B8" w:rsidRPr="006D4AA9" w:rsidRDefault="009400B8" w:rsidP="00007A2C">
      <w:r w:rsidRPr="006D4AA9">
        <w:t>For each combination of scenario (no management vs management) and species (or species group), assessors provided best-case</w:t>
      </w:r>
      <w:r w:rsidR="00DB2E8C" w:rsidRPr="006D4AA9">
        <w:t xml:space="preserve"> and</w:t>
      </w:r>
      <w:r w:rsidRPr="006D4AA9">
        <w:t xml:space="preserve"> worst-case </w:t>
      </w:r>
      <w:r w:rsidR="00005D6F" w:rsidRPr="006D4AA9">
        <w:t>estimates for each</w:t>
      </w:r>
      <w:r w:rsidRPr="006D4AA9">
        <w:t xml:space="preserve"> value, as well as a confidence rating. With this information, the tool calculates the cost-effectiveness of the suite of candidate management actions. The tool assumes two things: 1) all species under consideration are equally important; and 2) the goal is to minimise the number of extinctions over the long term.</w:t>
      </w:r>
    </w:p>
    <w:p w14:paraId="22AC7529" w14:textId="4BBAF9FA" w:rsidR="00626374" w:rsidRPr="006D4AA9" w:rsidRDefault="009400B8" w:rsidP="00504996">
      <w:r w:rsidRPr="006D4AA9">
        <w:lastRenderedPageBreak/>
        <w:t>The tool uses ‘expected extant years’ as the measure of benefit. The IUCN status definitions used</w:t>
      </w:r>
      <w:r w:rsidR="00235061" w:rsidRPr="006D4AA9">
        <w:t xml:space="preserve"> are listed in </w:t>
      </w:r>
      <w:r w:rsidR="009835A2" w:rsidRPr="006D4AA9">
        <w:t xml:space="preserve">Table </w:t>
      </w:r>
      <w:r w:rsidR="009835A2" w:rsidRPr="006D4AA9">
        <w:rPr>
          <w:noProof/>
        </w:rPr>
        <w:t>24</w:t>
      </w:r>
      <w:r w:rsidR="00504996" w:rsidRPr="006D4AA9">
        <w:t>.</w:t>
      </w:r>
    </w:p>
    <w:p w14:paraId="3286602D" w14:textId="2876B100" w:rsidR="00235061" w:rsidRPr="006D4AA9" w:rsidRDefault="00363621" w:rsidP="00235061">
      <w:pPr>
        <w:pStyle w:val="Caption"/>
      </w:pPr>
      <w:bookmarkStart w:id="320" w:name="_Ref142398934"/>
      <w:bookmarkStart w:id="321" w:name="_Toc157690919"/>
      <w:r w:rsidRPr="006D4AA9">
        <w:t xml:space="preserve">Table </w:t>
      </w:r>
      <w:r w:rsidR="009835A2" w:rsidRPr="006D4AA9">
        <w:rPr>
          <w:noProof/>
        </w:rPr>
        <w:t>24</w:t>
      </w:r>
      <w:bookmarkEnd w:id="320"/>
      <w:r w:rsidR="007C31FB" w:rsidRPr="006D4AA9">
        <w:t xml:space="preserve"> </w:t>
      </w:r>
      <w:r w:rsidR="00235061" w:rsidRPr="006D4AA9">
        <w:t>IUCN status definitions</w:t>
      </w:r>
      <w:bookmarkEnd w:id="321"/>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IUCN status definitions"/>
        <w:tblDescription w:val="The table provides the IUCN status definitions for Critically Endangered, Endangered and Vulberable."/>
      </w:tblPr>
      <w:tblGrid>
        <w:gridCol w:w="3023"/>
        <w:gridCol w:w="3023"/>
        <w:gridCol w:w="3024"/>
      </w:tblGrid>
      <w:tr w:rsidR="009400B8" w:rsidRPr="006D4AA9" w14:paraId="205C861E" w14:textId="77777777" w:rsidTr="00913D11">
        <w:trPr>
          <w:tblHeader/>
        </w:trPr>
        <w:tc>
          <w:tcPr>
            <w:tcW w:w="1666" w:type="pct"/>
            <w:tcMar>
              <w:left w:w="108" w:type="dxa"/>
              <w:right w:w="108" w:type="dxa"/>
            </w:tcMar>
          </w:tcPr>
          <w:p w14:paraId="07E8F105" w14:textId="77777777" w:rsidR="009400B8" w:rsidRPr="006D4AA9" w:rsidRDefault="009400B8" w:rsidP="00007A2C">
            <w:pPr>
              <w:pStyle w:val="TableHeading"/>
            </w:pPr>
            <w:bookmarkStart w:id="322" w:name="Title_24"/>
            <w:bookmarkEnd w:id="322"/>
            <w:r w:rsidRPr="006D4AA9">
              <w:t>IUCN status</w:t>
            </w:r>
          </w:p>
        </w:tc>
        <w:tc>
          <w:tcPr>
            <w:tcW w:w="1666" w:type="pct"/>
          </w:tcPr>
          <w:p w14:paraId="0E7313ED" w14:textId="77777777" w:rsidR="009400B8" w:rsidRPr="006D4AA9" w:rsidRDefault="009400B8" w:rsidP="00007A2C">
            <w:pPr>
              <w:pStyle w:val="TableHeading"/>
            </w:pPr>
            <w:r w:rsidRPr="006D4AA9">
              <w:t>Probability of extinction</w:t>
            </w:r>
          </w:p>
        </w:tc>
        <w:tc>
          <w:tcPr>
            <w:tcW w:w="1667" w:type="pct"/>
          </w:tcPr>
          <w:p w14:paraId="6FD02D08" w14:textId="5E309F1E" w:rsidR="009400B8" w:rsidRPr="006D4AA9" w:rsidRDefault="009400B8" w:rsidP="00007A2C">
            <w:pPr>
              <w:pStyle w:val="TableHeading"/>
            </w:pPr>
            <w:r w:rsidRPr="006D4AA9">
              <w:t>Expected extant years</w:t>
            </w:r>
            <w:r w:rsidR="00031C22" w:rsidRPr="006D4AA9">
              <w:t xml:space="preserve"> (Di Fonzo et al. 2017)</w:t>
            </w:r>
          </w:p>
        </w:tc>
      </w:tr>
      <w:tr w:rsidR="009400B8" w:rsidRPr="006D4AA9" w14:paraId="6ACAF83D" w14:textId="77777777" w:rsidTr="00913D11">
        <w:tc>
          <w:tcPr>
            <w:tcW w:w="1666" w:type="pct"/>
            <w:tcMar>
              <w:left w:w="108" w:type="dxa"/>
              <w:right w:w="108" w:type="dxa"/>
            </w:tcMar>
          </w:tcPr>
          <w:p w14:paraId="1891EA44" w14:textId="77777777" w:rsidR="009400B8" w:rsidRPr="006D4AA9" w:rsidRDefault="009400B8" w:rsidP="00007A2C">
            <w:pPr>
              <w:pStyle w:val="TableText"/>
            </w:pPr>
            <w:r w:rsidRPr="006D4AA9">
              <w:t>Critically Endangered</w:t>
            </w:r>
          </w:p>
        </w:tc>
        <w:tc>
          <w:tcPr>
            <w:tcW w:w="1666" w:type="pct"/>
          </w:tcPr>
          <w:p w14:paraId="30D5037A" w14:textId="77777777" w:rsidR="009400B8" w:rsidRPr="006D4AA9" w:rsidRDefault="009400B8" w:rsidP="00007A2C">
            <w:pPr>
              <w:pStyle w:val="TableText"/>
              <w:rPr>
                <w:rStyle w:val="Emphasis"/>
              </w:rPr>
            </w:pPr>
            <w:r w:rsidRPr="006D4AA9">
              <w:t>50% chance over 10 years</w:t>
            </w:r>
          </w:p>
        </w:tc>
        <w:tc>
          <w:tcPr>
            <w:tcW w:w="1667" w:type="pct"/>
          </w:tcPr>
          <w:p w14:paraId="76F331D0" w14:textId="77777777" w:rsidR="009400B8" w:rsidRPr="006D4AA9" w:rsidRDefault="009400B8" w:rsidP="00007A2C">
            <w:pPr>
              <w:pStyle w:val="TableText"/>
              <w:rPr>
                <w:rStyle w:val="Emphasis"/>
              </w:rPr>
            </w:pPr>
            <w:r w:rsidRPr="006D4AA9">
              <w:t>15 years</w:t>
            </w:r>
          </w:p>
        </w:tc>
      </w:tr>
      <w:tr w:rsidR="009400B8" w:rsidRPr="006D4AA9" w14:paraId="1480C92D" w14:textId="77777777" w:rsidTr="00913D11">
        <w:tc>
          <w:tcPr>
            <w:tcW w:w="1666" w:type="pct"/>
            <w:tcMar>
              <w:left w:w="108" w:type="dxa"/>
              <w:right w:w="108" w:type="dxa"/>
            </w:tcMar>
          </w:tcPr>
          <w:p w14:paraId="07A229C9" w14:textId="77777777" w:rsidR="009400B8" w:rsidRPr="006D4AA9" w:rsidRDefault="009400B8" w:rsidP="00007A2C">
            <w:pPr>
              <w:pStyle w:val="TableText"/>
            </w:pPr>
            <w:r w:rsidRPr="006D4AA9">
              <w:t>Endangered</w:t>
            </w:r>
          </w:p>
        </w:tc>
        <w:tc>
          <w:tcPr>
            <w:tcW w:w="1666" w:type="pct"/>
          </w:tcPr>
          <w:p w14:paraId="7329AD9A" w14:textId="77777777" w:rsidR="009400B8" w:rsidRPr="006D4AA9" w:rsidRDefault="009400B8" w:rsidP="00007A2C">
            <w:pPr>
              <w:pStyle w:val="TableText"/>
              <w:rPr>
                <w:rStyle w:val="Emphasis"/>
              </w:rPr>
            </w:pPr>
            <w:r w:rsidRPr="006D4AA9">
              <w:t>20% chance over 20 years</w:t>
            </w:r>
          </w:p>
        </w:tc>
        <w:tc>
          <w:tcPr>
            <w:tcW w:w="1667" w:type="pct"/>
          </w:tcPr>
          <w:p w14:paraId="20F5E5E2" w14:textId="77777777" w:rsidR="009400B8" w:rsidRPr="006D4AA9" w:rsidRDefault="009400B8" w:rsidP="00007A2C">
            <w:pPr>
              <w:pStyle w:val="TableText"/>
              <w:rPr>
                <w:rStyle w:val="Emphasis"/>
              </w:rPr>
            </w:pPr>
            <w:r w:rsidRPr="006D4AA9">
              <w:t>90 years</w:t>
            </w:r>
          </w:p>
        </w:tc>
      </w:tr>
      <w:tr w:rsidR="009400B8" w:rsidRPr="006D4AA9" w14:paraId="6F86BDFF" w14:textId="77777777" w:rsidTr="00913D11">
        <w:tc>
          <w:tcPr>
            <w:tcW w:w="1666" w:type="pct"/>
            <w:tcMar>
              <w:left w:w="108" w:type="dxa"/>
              <w:right w:w="108" w:type="dxa"/>
            </w:tcMar>
          </w:tcPr>
          <w:p w14:paraId="2BB26E0F" w14:textId="77777777" w:rsidR="009400B8" w:rsidRPr="006D4AA9" w:rsidRDefault="009400B8" w:rsidP="00007A2C">
            <w:pPr>
              <w:pStyle w:val="TableText"/>
            </w:pPr>
            <w:r w:rsidRPr="006D4AA9">
              <w:t>Vulnerable</w:t>
            </w:r>
          </w:p>
        </w:tc>
        <w:tc>
          <w:tcPr>
            <w:tcW w:w="1666" w:type="pct"/>
          </w:tcPr>
          <w:p w14:paraId="7734FD74" w14:textId="77777777" w:rsidR="009400B8" w:rsidRPr="006D4AA9" w:rsidRDefault="009400B8" w:rsidP="00007A2C">
            <w:pPr>
              <w:pStyle w:val="TableText"/>
              <w:rPr>
                <w:rStyle w:val="Emphasis"/>
              </w:rPr>
            </w:pPr>
            <w:r w:rsidRPr="006D4AA9">
              <w:t>10% chance over 100 years</w:t>
            </w:r>
          </w:p>
        </w:tc>
        <w:tc>
          <w:tcPr>
            <w:tcW w:w="1667" w:type="pct"/>
          </w:tcPr>
          <w:p w14:paraId="46EC3A56" w14:textId="77777777" w:rsidR="009400B8" w:rsidRPr="006D4AA9" w:rsidRDefault="009400B8" w:rsidP="00007A2C">
            <w:pPr>
              <w:pStyle w:val="TableText"/>
              <w:rPr>
                <w:rStyle w:val="Emphasis"/>
              </w:rPr>
            </w:pPr>
            <w:r w:rsidRPr="006D4AA9">
              <w:t>950 years</w:t>
            </w:r>
          </w:p>
        </w:tc>
      </w:tr>
    </w:tbl>
    <w:p w14:paraId="53577E89" w14:textId="7286F2FE" w:rsidR="007E5829" w:rsidRPr="006D4AA9" w:rsidRDefault="009400B8" w:rsidP="00856C52">
      <w:pPr>
        <w:spacing w:before="240"/>
      </w:pPr>
      <w:r w:rsidRPr="006D4AA9">
        <w:t>The IUCN rules for assigning status used</w:t>
      </w:r>
      <w:r w:rsidR="00235061" w:rsidRPr="006D4AA9">
        <w:t xml:space="preserve"> are listed in </w:t>
      </w:r>
      <w:r w:rsidR="009835A2" w:rsidRPr="006D4AA9">
        <w:t xml:space="preserve">Table </w:t>
      </w:r>
      <w:r w:rsidR="009835A2" w:rsidRPr="006D4AA9">
        <w:rPr>
          <w:noProof/>
        </w:rPr>
        <w:t>25</w:t>
      </w:r>
      <w:r w:rsidR="003128B6" w:rsidRPr="006D4AA9">
        <w:t xml:space="preserve">. </w:t>
      </w:r>
      <w:r w:rsidR="00D54C53" w:rsidRPr="006D4AA9">
        <w:t>For detailed method</w:t>
      </w:r>
      <w:r w:rsidR="00075EC2" w:rsidRPr="006D4AA9">
        <w:t>s</w:t>
      </w:r>
      <w:r w:rsidR="00D54C53" w:rsidRPr="006D4AA9">
        <w:t xml:space="preserve"> and discussion on why </w:t>
      </w:r>
      <w:r w:rsidR="00ED65DE" w:rsidRPr="006D4AA9">
        <w:t>these criteria were selected see</w:t>
      </w:r>
      <w:r w:rsidR="00D54C53" w:rsidRPr="006D4AA9">
        <w:t xml:space="preserve"> </w:t>
      </w:r>
      <w:r w:rsidR="003128B6" w:rsidRPr="006D4AA9">
        <w:t xml:space="preserve">Di Fonzo et al. </w:t>
      </w:r>
      <w:r w:rsidR="001915E8" w:rsidRPr="006D4AA9">
        <w:t>(</w:t>
      </w:r>
      <w:r w:rsidR="003128B6" w:rsidRPr="006D4AA9">
        <w:t>2017</w:t>
      </w:r>
      <w:r w:rsidR="001915E8" w:rsidRPr="006D4AA9">
        <w:t>)</w:t>
      </w:r>
      <w:r w:rsidR="00504996" w:rsidRPr="006D4AA9">
        <w:t>.</w:t>
      </w:r>
    </w:p>
    <w:p w14:paraId="73B35411" w14:textId="1C0F029D" w:rsidR="00235061" w:rsidRPr="006D4AA9" w:rsidRDefault="00885508" w:rsidP="00856C52">
      <w:pPr>
        <w:pStyle w:val="Caption"/>
      </w:pPr>
      <w:bookmarkStart w:id="323" w:name="_Ref142399045"/>
      <w:bookmarkStart w:id="324" w:name="_Toc157690920"/>
      <w:r w:rsidRPr="006D4AA9">
        <w:t xml:space="preserve">Table </w:t>
      </w:r>
      <w:r w:rsidR="009835A2" w:rsidRPr="006D4AA9">
        <w:rPr>
          <w:noProof/>
        </w:rPr>
        <w:t>25</w:t>
      </w:r>
      <w:bookmarkEnd w:id="323"/>
      <w:r w:rsidRPr="006D4AA9">
        <w:t xml:space="preserve"> </w:t>
      </w:r>
      <w:r w:rsidR="00235061" w:rsidRPr="006D4AA9">
        <w:t>IUCN rules for assigning status</w:t>
      </w:r>
      <w:bookmarkEnd w:id="324"/>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IUCN rules for assigning status"/>
        <w:tblDescription w:val="The table provides the IUCN rules for assigning Critically Endangered, Endangered, and Vulnerable status. "/>
      </w:tblPr>
      <w:tblGrid>
        <w:gridCol w:w="5670"/>
        <w:gridCol w:w="1134"/>
        <w:gridCol w:w="1134"/>
        <w:gridCol w:w="1132"/>
      </w:tblGrid>
      <w:tr w:rsidR="009400B8" w:rsidRPr="006D4AA9" w14:paraId="383D287A" w14:textId="77777777" w:rsidTr="00913D11">
        <w:trPr>
          <w:tblHeader/>
        </w:trPr>
        <w:tc>
          <w:tcPr>
            <w:tcW w:w="3126" w:type="pct"/>
            <w:tcMar>
              <w:left w:w="108" w:type="dxa"/>
              <w:right w:w="108" w:type="dxa"/>
            </w:tcMar>
          </w:tcPr>
          <w:p w14:paraId="0FF50086" w14:textId="77777777" w:rsidR="009400B8" w:rsidRPr="006D4AA9" w:rsidRDefault="009400B8" w:rsidP="00007A2C">
            <w:pPr>
              <w:pStyle w:val="TableHeading"/>
            </w:pPr>
            <w:bookmarkStart w:id="325" w:name="Title_25"/>
            <w:bookmarkEnd w:id="325"/>
            <w:r w:rsidRPr="006D4AA9">
              <w:t>Rule</w:t>
            </w:r>
          </w:p>
        </w:tc>
        <w:tc>
          <w:tcPr>
            <w:tcW w:w="625" w:type="pct"/>
          </w:tcPr>
          <w:p w14:paraId="4521D57E" w14:textId="77777777" w:rsidR="009400B8" w:rsidRPr="006D4AA9" w:rsidRDefault="009400B8" w:rsidP="00007A2C">
            <w:pPr>
              <w:pStyle w:val="TableHeading"/>
            </w:pPr>
            <w:r w:rsidRPr="006D4AA9">
              <w:t>Critically Endangered</w:t>
            </w:r>
          </w:p>
        </w:tc>
        <w:tc>
          <w:tcPr>
            <w:tcW w:w="625" w:type="pct"/>
          </w:tcPr>
          <w:p w14:paraId="3E08212F" w14:textId="77777777" w:rsidR="009400B8" w:rsidRPr="006D4AA9" w:rsidRDefault="009400B8" w:rsidP="00007A2C">
            <w:pPr>
              <w:pStyle w:val="TableHeading"/>
            </w:pPr>
            <w:r w:rsidRPr="006D4AA9">
              <w:t>Endangered</w:t>
            </w:r>
          </w:p>
        </w:tc>
        <w:tc>
          <w:tcPr>
            <w:tcW w:w="625" w:type="pct"/>
          </w:tcPr>
          <w:p w14:paraId="58EDDCD1" w14:textId="77777777" w:rsidR="009400B8" w:rsidRPr="006D4AA9" w:rsidRDefault="009400B8" w:rsidP="00007A2C">
            <w:pPr>
              <w:pStyle w:val="TableHeading"/>
            </w:pPr>
            <w:r w:rsidRPr="006D4AA9">
              <w:t>Vulnerable</w:t>
            </w:r>
          </w:p>
        </w:tc>
      </w:tr>
      <w:tr w:rsidR="009400B8" w:rsidRPr="006D4AA9" w14:paraId="47AB2D98" w14:textId="77777777" w:rsidTr="00913D11">
        <w:tc>
          <w:tcPr>
            <w:tcW w:w="3126" w:type="pct"/>
            <w:tcMar>
              <w:left w:w="108" w:type="dxa"/>
              <w:right w:w="108" w:type="dxa"/>
            </w:tcMar>
          </w:tcPr>
          <w:p w14:paraId="1D468F0A" w14:textId="77777777" w:rsidR="009400B8" w:rsidRPr="006D4AA9" w:rsidRDefault="009400B8" w:rsidP="00007A2C">
            <w:pPr>
              <w:pStyle w:val="TableText"/>
            </w:pPr>
            <w:r w:rsidRPr="006D4AA9">
              <w:t>A. Decline in population size in the past 10 years, or 3 generations (whichever is longer)</w:t>
            </w:r>
          </w:p>
        </w:tc>
        <w:tc>
          <w:tcPr>
            <w:tcW w:w="625" w:type="pct"/>
          </w:tcPr>
          <w:p w14:paraId="36EA2762" w14:textId="77777777" w:rsidR="009400B8" w:rsidRPr="006D4AA9" w:rsidRDefault="009400B8" w:rsidP="00007A2C">
            <w:pPr>
              <w:pStyle w:val="TableText"/>
              <w:rPr>
                <w:rStyle w:val="Emphasis"/>
              </w:rPr>
            </w:pPr>
            <w:r w:rsidRPr="006D4AA9">
              <w:t>≥80%</w:t>
            </w:r>
          </w:p>
        </w:tc>
        <w:tc>
          <w:tcPr>
            <w:tcW w:w="625" w:type="pct"/>
          </w:tcPr>
          <w:p w14:paraId="4FF5AFA5" w14:textId="77777777" w:rsidR="009400B8" w:rsidRPr="006D4AA9" w:rsidRDefault="009400B8" w:rsidP="00007A2C">
            <w:pPr>
              <w:pStyle w:val="TableText"/>
              <w:rPr>
                <w:rStyle w:val="Emphasis"/>
              </w:rPr>
            </w:pPr>
            <w:r w:rsidRPr="006D4AA9">
              <w:t>≥50%</w:t>
            </w:r>
          </w:p>
        </w:tc>
        <w:tc>
          <w:tcPr>
            <w:tcW w:w="625" w:type="pct"/>
          </w:tcPr>
          <w:p w14:paraId="1F602D00" w14:textId="77777777" w:rsidR="009400B8" w:rsidRPr="006D4AA9" w:rsidRDefault="009400B8" w:rsidP="00007A2C">
            <w:pPr>
              <w:pStyle w:val="TableText"/>
              <w:rPr>
                <w:rStyle w:val="Emphasis"/>
              </w:rPr>
            </w:pPr>
            <w:r w:rsidRPr="006D4AA9">
              <w:t>≥30%</w:t>
            </w:r>
          </w:p>
        </w:tc>
      </w:tr>
      <w:tr w:rsidR="009400B8" w:rsidRPr="006D4AA9" w14:paraId="49615E56" w14:textId="77777777" w:rsidTr="00913D11">
        <w:tc>
          <w:tcPr>
            <w:tcW w:w="3126" w:type="pct"/>
            <w:tcMar>
              <w:left w:w="108" w:type="dxa"/>
              <w:right w:w="108" w:type="dxa"/>
            </w:tcMar>
          </w:tcPr>
          <w:p w14:paraId="0D00FCD5" w14:textId="77777777" w:rsidR="009400B8" w:rsidRPr="006D4AA9" w:rsidRDefault="009400B8" w:rsidP="00007A2C">
            <w:pPr>
              <w:pStyle w:val="TableText"/>
            </w:pPr>
            <w:r w:rsidRPr="006D4AA9">
              <w:t>D. Population size of mature individuals</w:t>
            </w:r>
          </w:p>
        </w:tc>
        <w:tc>
          <w:tcPr>
            <w:tcW w:w="625" w:type="pct"/>
          </w:tcPr>
          <w:p w14:paraId="79F03E55" w14:textId="77777777" w:rsidR="009400B8" w:rsidRPr="006D4AA9" w:rsidRDefault="009400B8" w:rsidP="00007A2C">
            <w:pPr>
              <w:pStyle w:val="TableText"/>
              <w:rPr>
                <w:rStyle w:val="Emphasis"/>
              </w:rPr>
            </w:pPr>
            <w:r w:rsidRPr="006D4AA9">
              <w:t>&lt;50</w:t>
            </w:r>
          </w:p>
        </w:tc>
        <w:tc>
          <w:tcPr>
            <w:tcW w:w="625" w:type="pct"/>
          </w:tcPr>
          <w:p w14:paraId="1094439C" w14:textId="77777777" w:rsidR="009400B8" w:rsidRPr="006D4AA9" w:rsidRDefault="009400B8" w:rsidP="00007A2C">
            <w:pPr>
              <w:pStyle w:val="TableText"/>
              <w:rPr>
                <w:rStyle w:val="Emphasis"/>
              </w:rPr>
            </w:pPr>
            <w:r w:rsidRPr="006D4AA9">
              <w:t>&lt;250</w:t>
            </w:r>
          </w:p>
        </w:tc>
        <w:tc>
          <w:tcPr>
            <w:tcW w:w="625" w:type="pct"/>
          </w:tcPr>
          <w:p w14:paraId="22F26D8C" w14:textId="77777777" w:rsidR="009400B8" w:rsidRPr="006D4AA9" w:rsidRDefault="009400B8" w:rsidP="00007A2C">
            <w:pPr>
              <w:pStyle w:val="TableText"/>
              <w:rPr>
                <w:rStyle w:val="Emphasis"/>
              </w:rPr>
            </w:pPr>
            <w:r w:rsidRPr="006D4AA9">
              <w:t>&lt;1,000</w:t>
            </w:r>
          </w:p>
        </w:tc>
      </w:tr>
    </w:tbl>
    <w:p w14:paraId="7859A207" w14:textId="7534E7C0" w:rsidR="004A3D7E" w:rsidRPr="006D4AA9" w:rsidRDefault="009400B8" w:rsidP="0095796A">
      <w:pPr>
        <w:spacing w:before="240"/>
      </w:pPr>
      <w:r w:rsidRPr="006D4AA9">
        <w:t>Across the suite of threatened flora and fauna species, all management actions assessed were believed to have some benefit. However, outcomes were variable across species (</w:t>
      </w:r>
      <w:bookmarkStart w:id="326" w:name="_Ref127528270"/>
      <w:r w:rsidR="009835A2" w:rsidRPr="006D4AA9" w:rsidDel="004222E0">
        <w:t xml:space="preserve">Figure </w:t>
      </w:r>
      <w:r w:rsidR="009835A2" w:rsidRPr="006D4AA9">
        <w:rPr>
          <w:noProof/>
        </w:rPr>
        <w:t>3</w:t>
      </w:r>
      <w:r w:rsidR="009A3143" w:rsidRPr="006D4AA9">
        <w:t>).</w:t>
      </w:r>
      <w:r w:rsidR="009C4C10" w:rsidRPr="006D4AA9">
        <w:t xml:space="preserve"> </w:t>
      </w:r>
      <w:r w:rsidR="00222C99" w:rsidRPr="006D4AA9">
        <w:t xml:space="preserve">Some animal species (including the </w:t>
      </w:r>
      <w:r w:rsidR="00604DD8" w:rsidRPr="006D4AA9">
        <w:t xml:space="preserve">Norfolk Island </w:t>
      </w:r>
      <w:r w:rsidR="00222C99" w:rsidRPr="006D4AA9">
        <w:t>green parrot</w:t>
      </w:r>
      <w:r w:rsidR="007F4AE8" w:rsidRPr="006D4AA9">
        <w:t xml:space="preserve"> and </w:t>
      </w:r>
      <w:r w:rsidR="009013ED" w:rsidRPr="006D4AA9">
        <w:t>Norfolk Island</w:t>
      </w:r>
      <w:r w:rsidR="007F4AE8" w:rsidRPr="006D4AA9">
        <w:t xml:space="preserve"> scarlet robin)</w:t>
      </w:r>
      <w:r w:rsidR="000D3AB3" w:rsidRPr="006D4AA9">
        <w:t xml:space="preserve"> and some </w:t>
      </w:r>
      <w:r w:rsidR="00F445B1" w:rsidRPr="006D4AA9">
        <w:t xml:space="preserve">plants (including </w:t>
      </w:r>
      <w:r w:rsidR="007C642B" w:rsidRPr="006D4AA9">
        <w:t>C</w:t>
      </w:r>
      <w:r w:rsidR="00F445B1" w:rsidRPr="006D4AA9">
        <w:t xml:space="preserve">ritically Endangered </w:t>
      </w:r>
      <w:r w:rsidR="007C642B" w:rsidRPr="006D4AA9">
        <w:t xml:space="preserve">and Endangered </w:t>
      </w:r>
      <w:r w:rsidR="00F445B1" w:rsidRPr="006D4AA9">
        <w:t>trees and sh</w:t>
      </w:r>
      <w:r w:rsidR="007C642B" w:rsidRPr="006D4AA9">
        <w:t>rubs</w:t>
      </w:r>
      <w:r w:rsidR="003069DB" w:rsidRPr="006D4AA9">
        <w:t xml:space="preserve">, </w:t>
      </w:r>
      <w:r w:rsidR="008C1CBE" w:rsidRPr="006D4AA9">
        <w:t xml:space="preserve">Vulnerable vines, </w:t>
      </w:r>
      <w:r w:rsidR="006B57B8" w:rsidRPr="006D4AA9">
        <w:t>ferns and Vulnerable orchids)</w:t>
      </w:r>
      <w:r w:rsidR="007F4AE8" w:rsidRPr="006D4AA9">
        <w:t xml:space="preserve"> were </w:t>
      </w:r>
      <w:r w:rsidR="006A5FE1" w:rsidRPr="006D4AA9">
        <w:t xml:space="preserve">assessed as </w:t>
      </w:r>
      <w:r w:rsidR="004432CC" w:rsidRPr="006D4AA9">
        <w:t>likely to benefit greatly from continuation</w:t>
      </w:r>
      <w:r w:rsidR="000D3AB3" w:rsidRPr="006D4AA9">
        <w:t>, at the same intensity,</w:t>
      </w:r>
      <w:r w:rsidR="004432CC" w:rsidRPr="006D4AA9">
        <w:t xml:space="preserve"> of the management programs </w:t>
      </w:r>
      <w:r w:rsidR="000D3AB3" w:rsidRPr="006D4AA9">
        <w:t>being implemented in 2021.</w:t>
      </w:r>
      <w:r w:rsidR="00E72BCA" w:rsidRPr="006D4AA9">
        <w:t xml:space="preserve"> For many other species, or species groups, </w:t>
      </w:r>
      <w:r w:rsidR="005B540C" w:rsidRPr="006D4AA9">
        <w:t>there was a predicted smaller increase</w:t>
      </w:r>
      <w:r w:rsidR="002902B2" w:rsidRPr="006D4AA9">
        <w:t>. For a few</w:t>
      </w:r>
      <w:r w:rsidR="00C95EBD" w:rsidRPr="006D4AA9">
        <w:t xml:space="preserve"> species</w:t>
      </w:r>
      <w:r w:rsidR="002902B2" w:rsidRPr="006D4AA9">
        <w:t xml:space="preserve">, including the Norfolk Island morepork and Critically Endangered orchids, </w:t>
      </w:r>
      <w:r w:rsidR="0069661B" w:rsidRPr="006D4AA9">
        <w:t xml:space="preserve">while current management might be an essential foundation it </w:t>
      </w:r>
      <w:r w:rsidR="00C95EBD" w:rsidRPr="006D4AA9">
        <w:t xml:space="preserve">was not by itself predicted to </w:t>
      </w:r>
      <w:r w:rsidR="00BB062B" w:rsidRPr="006D4AA9">
        <w:t>lead to any notable improvement in population status.</w:t>
      </w:r>
    </w:p>
    <w:p w14:paraId="24D04227" w14:textId="77777777" w:rsidR="004A3D7E" w:rsidRPr="006D4AA9" w:rsidRDefault="004A3D7E" w:rsidP="004A3D7E">
      <w:r w:rsidRPr="006D4AA9">
        <w:t>There were some clear conclusions from this analysis:</w:t>
      </w:r>
    </w:p>
    <w:p w14:paraId="5749F8A7" w14:textId="47A2C912" w:rsidR="002E3C9A" w:rsidRPr="006D4AA9" w:rsidRDefault="004A3D7E" w:rsidP="004A3D7E">
      <w:pPr>
        <w:pStyle w:val="ListBullet"/>
      </w:pPr>
      <w:r w:rsidRPr="006D4AA9">
        <w:t>Existing programs should be continued</w:t>
      </w:r>
      <w:r w:rsidR="00097616" w:rsidRPr="006D4AA9">
        <w:t xml:space="preserve">. Continuation of existing management </w:t>
      </w:r>
      <w:r w:rsidR="00EE15E3" w:rsidRPr="006D4AA9">
        <w:t>is</w:t>
      </w:r>
      <w:r w:rsidR="00097616" w:rsidRPr="006D4AA9">
        <w:t xml:space="preserve"> expected to </w:t>
      </w:r>
      <w:r w:rsidR="002E3C9A" w:rsidRPr="006D4AA9">
        <w:t>greatly benefit some threatened plants and animals and provide a foundation for conservation of others</w:t>
      </w:r>
      <w:r w:rsidR="0096695D" w:rsidRPr="006D4AA9">
        <w:t>.</w:t>
      </w:r>
    </w:p>
    <w:p w14:paraId="19D5A4B1" w14:textId="6EA640C3" w:rsidR="004A3D7E" w:rsidRPr="006D4AA9" w:rsidRDefault="0033029F" w:rsidP="00FF1B14">
      <w:pPr>
        <w:pStyle w:val="ListBullet"/>
      </w:pPr>
      <w:r w:rsidRPr="006D4AA9">
        <w:t>The</w:t>
      </w:r>
      <w:r w:rsidR="002E3C9A" w:rsidRPr="006D4AA9">
        <w:t xml:space="preserve"> level of management intensity in 2021 was insufficient for many species</w:t>
      </w:r>
      <w:r w:rsidRPr="006D4AA9">
        <w:t>, and ef</w:t>
      </w:r>
      <w:r w:rsidR="002E3C9A" w:rsidRPr="006D4AA9">
        <w:t xml:space="preserve">forts </w:t>
      </w:r>
      <w:r w:rsidR="00FF1B14" w:rsidRPr="006D4AA9">
        <w:t>need to be increased.</w:t>
      </w:r>
    </w:p>
    <w:p w14:paraId="341BD233" w14:textId="5AD42580" w:rsidR="004A3D7E" w:rsidRPr="006D4AA9" w:rsidRDefault="00FF1B14" w:rsidP="00CE4AD5">
      <w:pPr>
        <w:pStyle w:val="ListBullet"/>
      </w:pPr>
      <w:r w:rsidRPr="006D4AA9">
        <w:t xml:space="preserve">Existing management, even at an enhanced level, will not be enough to </w:t>
      </w:r>
      <w:r w:rsidR="00CE4AD5" w:rsidRPr="006D4AA9">
        <w:t xml:space="preserve">help all species, particularly those like the </w:t>
      </w:r>
      <w:r w:rsidR="004933C4" w:rsidRPr="006D4AA9">
        <w:t xml:space="preserve">Norfolk Island </w:t>
      </w:r>
      <w:r w:rsidR="00CE4AD5" w:rsidRPr="006D4AA9">
        <w:t xml:space="preserve">morepork and some orchids that have extremely small populations. </w:t>
      </w:r>
      <w:r w:rsidR="004A3D7E" w:rsidRPr="006D4AA9">
        <w:t xml:space="preserve">Additional actions will be required to address risks to </w:t>
      </w:r>
      <w:r w:rsidR="00CE4AD5" w:rsidRPr="006D4AA9">
        <w:t>those</w:t>
      </w:r>
      <w:r w:rsidR="004A3D7E" w:rsidRPr="006D4AA9">
        <w:t xml:space="preserve"> species.</w:t>
      </w:r>
    </w:p>
    <w:p w14:paraId="20DE8FC6" w14:textId="2DE47149" w:rsidR="001F1C75" w:rsidRPr="006D4AA9" w:rsidRDefault="004A3D7E" w:rsidP="004A19E6">
      <w:r w:rsidRPr="006D4AA9">
        <w:t xml:space="preserve">These results have been used to inform the selection of management actions and targets stated in this plan </w:t>
      </w:r>
      <w:r w:rsidR="004A2CED" w:rsidRPr="006D4AA9">
        <w:t>(</w:t>
      </w:r>
      <w:r w:rsidR="009835A2" w:rsidRPr="006D4AA9">
        <w:t>Part 4—Management planning</w:t>
      </w:r>
      <w:r w:rsidR="004A2CED" w:rsidRPr="006D4AA9">
        <w:t>)</w:t>
      </w:r>
      <w:r w:rsidR="00D0526E" w:rsidRPr="006D4AA9">
        <w:t xml:space="preserve">. </w:t>
      </w:r>
    </w:p>
    <w:p w14:paraId="7AA277E1" w14:textId="637AF30A" w:rsidR="004A3D7E" w:rsidRPr="006D4AA9" w:rsidRDefault="004A3D7E" w:rsidP="001F1C75">
      <w:pPr>
        <w:pStyle w:val="ListBullet"/>
        <w:numPr>
          <w:ilvl w:val="0"/>
          <w:numId w:val="0"/>
        </w:numPr>
        <w:ind w:left="360" w:hanging="360"/>
        <w:sectPr w:rsidR="004A3D7E" w:rsidRPr="006D4AA9" w:rsidSect="00AD6379">
          <w:pgSz w:w="11906" w:h="16838"/>
          <w:pgMar w:top="1418" w:right="1418" w:bottom="1418" w:left="1418" w:header="567" w:footer="283" w:gutter="0"/>
          <w:cols w:space="708"/>
          <w:docGrid w:linePitch="360"/>
        </w:sectPr>
      </w:pPr>
    </w:p>
    <w:p w14:paraId="7FDFB731" w14:textId="46B036DD" w:rsidR="00E16B1E" w:rsidRPr="006D4AA9" w:rsidDel="004222E0" w:rsidRDefault="009400B8" w:rsidP="00007A2C">
      <w:pPr>
        <w:pStyle w:val="Caption"/>
      </w:pPr>
      <w:bookmarkStart w:id="327" w:name="_Ref154064753"/>
      <w:bookmarkStart w:id="328" w:name="_Toc157691052"/>
      <w:r w:rsidRPr="006D4AA9" w:rsidDel="004222E0">
        <w:lastRenderedPageBreak/>
        <w:t xml:space="preserve">Figure </w:t>
      </w:r>
      <w:r w:rsidR="009835A2" w:rsidRPr="006D4AA9">
        <w:rPr>
          <w:noProof/>
        </w:rPr>
        <w:t>3</w:t>
      </w:r>
      <w:bookmarkEnd w:id="326"/>
      <w:bookmarkEnd w:id="327"/>
      <w:r w:rsidRPr="006D4AA9" w:rsidDel="004222E0">
        <w:t xml:space="preserve"> Predicted response after 10 years under 2021 management levels</w:t>
      </w:r>
      <w:bookmarkEnd w:id="328"/>
    </w:p>
    <w:p w14:paraId="782501AB" w14:textId="73A1F44C" w:rsidR="001A611A" w:rsidRPr="006D4AA9" w:rsidRDefault="008D0F99" w:rsidP="001F0AA0">
      <w:r w:rsidRPr="006D4AA9">
        <w:rPr>
          <w:noProof/>
        </w:rPr>
        <w:drawing>
          <wp:inline distT="0" distB="0" distL="0" distR="0" wp14:anchorId="6456B09E" wp14:editId="32193250">
            <wp:extent cx="8956040" cy="3731260"/>
            <wp:effectExtent l="0" t="0" r="0" b="2540"/>
            <wp:docPr id="20" name="Picture 20" descr="A bar chart showing the predicted response of threatened fauna (by species) and flora (grouped) after 10 years of management of 2021 levels. For each species or group (x-axis) there is a pair of bars, the yellow bar on the left shows the expected extant years (y-axis) for the species without management action, and the green bar on the right shows the expected extant years with management action. There are three horizontal dotted lines across the plot showing the thresholds for expected extant years a species needs to cross to move between EPBC Act listing categories. The dotted line closest to the bottom pf the plot is the threshold for critically endangered, the line just above is the threshold for endangered, and the line close to the top is the threshold for vulne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bar chart showing the predicted response of threatened fauna (by species) and flora (grouped) after 10 years of management of 2021 levels. For each species or group (x-axis) there is a pair of bars, the yellow bar on the left shows the expected extant years (y-axis) for the species without management action, and the green bar on the right shows the expected extant years with management action. There are three horizontal dotted lines across the plot showing the thresholds for expected extant years a species needs to cross to move between EPBC Act listing categories. The dotted line closest to the bottom pf the plot is the threshold for critically endangered, the line just above is the threshold for endangered, and the line close to the top is the threshold for vulnerabl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956040" cy="3731260"/>
                    </a:xfrm>
                    <a:prstGeom prst="rect">
                      <a:avLst/>
                    </a:prstGeom>
                    <a:noFill/>
                  </pic:spPr>
                </pic:pic>
              </a:graphicData>
            </a:graphic>
          </wp:inline>
        </w:drawing>
      </w:r>
    </w:p>
    <w:p w14:paraId="1644816D" w14:textId="60BF13EC" w:rsidR="00291F14" w:rsidRPr="006D4AA9" w:rsidRDefault="00291F14" w:rsidP="00EB2694">
      <w:pPr>
        <w:pStyle w:val="FigureTableNoteSource"/>
      </w:pPr>
      <w:r w:rsidRPr="006D4AA9" w:rsidDel="004222E0">
        <w:t>EPBC Act listing categories shown: CR = Critically Endangered, EN = Endangered, and VU = Vulnerable</w:t>
      </w:r>
    </w:p>
    <w:p w14:paraId="5A612C03" w14:textId="185652C4" w:rsidR="007970C1" w:rsidRPr="006D4AA9" w:rsidRDefault="009400B8" w:rsidP="00EB2694">
      <w:pPr>
        <w:pStyle w:val="FigureTableNoteSource"/>
        <w:sectPr w:rsidR="007970C1" w:rsidRPr="006D4AA9" w:rsidSect="00AD6379">
          <w:pgSz w:w="16838" w:h="11906" w:orient="landscape"/>
          <w:pgMar w:top="1418" w:right="1418" w:bottom="1418" w:left="1418" w:header="567" w:footer="283" w:gutter="0"/>
          <w:cols w:space="708"/>
          <w:docGrid w:linePitch="360"/>
        </w:sectPr>
      </w:pPr>
      <w:r w:rsidRPr="006D4AA9">
        <w:t>Response over 10 years for each individual species (or plant group) without management action (</w:t>
      </w:r>
      <w:r w:rsidR="00421FC3" w:rsidRPr="006D4AA9">
        <w:t>yellow</w:t>
      </w:r>
      <w:r w:rsidRPr="006D4AA9">
        <w:t xml:space="preserve"> bars</w:t>
      </w:r>
      <w:r w:rsidR="001C0AAD" w:rsidRPr="006D4AA9">
        <w:t>,</w:t>
      </w:r>
      <w:r w:rsidR="00027CDC" w:rsidRPr="006D4AA9">
        <w:t xml:space="preserve"> on the left of each </w:t>
      </w:r>
      <w:r w:rsidR="001C0AAD" w:rsidRPr="006D4AA9">
        <w:t>column entry</w:t>
      </w:r>
      <w:r w:rsidRPr="006D4AA9">
        <w:t xml:space="preserve">) and with all </w:t>
      </w:r>
      <w:r w:rsidR="006A5FE1" w:rsidRPr="006D4AA9">
        <w:t xml:space="preserve">programs </w:t>
      </w:r>
      <w:r w:rsidRPr="006D4AA9">
        <w:t>being implemented at the 2021 level (green bars</w:t>
      </w:r>
      <w:r w:rsidR="001C0AAD" w:rsidRPr="006D4AA9">
        <w:t>, on the right of each column entry</w:t>
      </w:r>
      <w:r w:rsidRPr="006D4AA9">
        <w:t>).</w:t>
      </w:r>
      <w:r w:rsidR="002641A1" w:rsidRPr="006D4AA9">
        <w:t xml:space="preserve"> </w:t>
      </w:r>
      <w:r w:rsidRPr="006D4AA9">
        <w:t>The dotted lines indicate the threshold for a species to move between EPBC Act listing categories. The three snail species presumed extinct at the time of the analysis (</w:t>
      </w:r>
      <w:r w:rsidRPr="006D4AA9">
        <w:rPr>
          <w:rStyle w:val="Emphasis"/>
        </w:rPr>
        <w:t>Advena grayi</w:t>
      </w:r>
      <w:r w:rsidRPr="006D4AA9">
        <w:t xml:space="preserve"> was rediscovered subsequently) are not included in this chart, as their status was not predicted to change with management. It should be noted that there was an implicit assumption that, even under a scenario of no management, biosecurity on Phillip Island would remain sufficient to prevent non-native predators being introduced from Norfolk Island; as a result</w:t>
      </w:r>
      <w:r w:rsidR="00010DAD" w:rsidRPr="006D4AA9">
        <w:t>,</w:t>
      </w:r>
      <w:r w:rsidRPr="006D4AA9">
        <w:t xml:space="preserve"> the outcomes of the two scenarios </w:t>
      </w:r>
      <w:r w:rsidR="0017217C" w:rsidRPr="006D4AA9">
        <w:t xml:space="preserve">in terms of threat status </w:t>
      </w:r>
      <w:r w:rsidRPr="006D4AA9">
        <w:t xml:space="preserve">were similar for the two species of </w:t>
      </w:r>
      <w:r w:rsidR="00A37227" w:rsidRPr="006D4AA9">
        <w:t>reptile</w:t>
      </w:r>
      <w:r w:rsidR="002D66C7" w:rsidRPr="006D4AA9">
        <w:t xml:space="preserve"> </w:t>
      </w:r>
      <w:r w:rsidR="009D033E" w:rsidRPr="006D4AA9">
        <w:t>(however</w:t>
      </w:r>
      <w:r w:rsidR="00A37227" w:rsidRPr="006D4AA9">
        <w:t>,</w:t>
      </w:r>
      <w:r w:rsidR="009D033E" w:rsidRPr="006D4AA9">
        <w:t xml:space="preserve"> there was an additional benefit of management that is not shown in the graph as the bars are clipped at 1000 years).</w:t>
      </w:r>
    </w:p>
    <w:p w14:paraId="3AC3064B" w14:textId="77777777" w:rsidR="00E16B1E" w:rsidRPr="006D4AA9" w:rsidRDefault="009400B8">
      <w:pPr>
        <w:pStyle w:val="Heading2"/>
      </w:pPr>
      <w:bookmarkStart w:id="329" w:name="_Toc116827253"/>
      <w:bookmarkStart w:id="330" w:name="_Toc141108988"/>
      <w:bookmarkStart w:id="331" w:name="_Ref143001547"/>
      <w:bookmarkStart w:id="332" w:name="_Ref156397622"/>
      <w:bookmarkStart w:id="333" w:name="_Toc187848692"/>
      <w:r w:rsidRPr="006D4AA9">
        <w:lastRenderedPageBreak/>
        <w:t>Part 4—Management planning</w:t>
      </w:r>
      <w:bookmarkEnd w:id="329"/>
      <w:bookmarkEnd w:id="330"/>
      <w:bookmarkEnd w:id="331"/>
      <w:bookmarkEnd w:id="332"/>
      <w:bookmarkEnd w:id="333"/>
    </w:p>
    <w:p w14:paraId="5CB311CD" w14:textId="5E70CD13" w:rsidR="00E16B1E" w:rsidRPr="006D4AA9" w:rsidRDefault="009400B8" w:rsidP="00AC0092">
      <w:pPr>
        <w:pStyle w:val="Heading3"/>
        <w:pageBreakBefore w:val="0"/>
        <w:numPr>
          <w:ilvl w:val="1"/>
          <w:numId w:val="23"/>
        </w:numPr>
      </w:pPr>
      <w:bookmarkStart w:id="334" w:name="_Conceptual_framework_for"/>
      <w:bookmarkStart w:id="335" w:name="_Toc116827254"/>
      <w:bookmarkStart w:id="336" w:name="_Toc141108989"/>
      <w:bookmarkStart w:id="337" w:name="_Toc142527222"/>
      <w:bookmarkStart w:id="338" w:name="_Toc149059764"/>
      <w:bookmarkStart w:id="339" w:name="_Toc149059931"/>
      <w:bookmarkStart w:id="340" w:name="_Toc157687547"/>
      <w:bookmarkStart w:id="341" w:name="_Toc157688438"/>
      <w:bookmarkStart w:id="342" w:name="_Ref157754423"/>
      <w:bookmarkStart w:id="343" w:name="_Toc187848693"/>
      <w:bookmarkStart w:id="344" w:name="_Ref187850666"/>
      <w:bookmarkStart w:id="345" w:name="_Toc187910027"/>
      <w:bookmarkEnd w:id="334"/>
      <w:r w:rsidRPr="006D4AA9">
        <w:t>Conceptual framework for management planning</w:t>
      </w:r>
      <w:bookmarkEnd w:id="335"/>
      <w:bookmarkEnd w:id="336"/>
      <w:bookmarkEnd w:id="337"/>
      <w:bookmarkEnd w:id="338"/>
      <w:bookmarkEnd w:id="339"/>
      <w:bookmarkEnd w:id="340"/>
      <w:bookmarkEnd w:id="341"/>
      <w:bookmarkEnd w:id="342"/>
      <w:bookmarkEnd w:id="343"/>
      <w:bookmarkEnd w:id="344"/>
      <w:bookmarkEnd w:id="345"/>
    </w:p>
    <w:p w14:paraId="560D66FF" w14:textId="4402521A" w:rsidR="009400B8" w:rsidRPr="006D4AA9" w:rsidRDefault="009400B8" w:rsidP="00AC0092">
      <w:pPr>
        <w:pStyle w:val="Heading4"/>
        <w:numPr>
          <w:ilvl w:val="2"/>
          <w:numId w:val="23"/>
        </w:numPr>
      </w:pPr>
      <w:bookmarkStart w:id="346" w:name="_Ref127970226"/>
      <w:bookmarkStart w:id="347" w:name="_Toc141108990"/>
      <w:bookmarkStart w:id="348" w:name="_Toc142527223"/>
      <w:bookmarkStart w:id="349" w:name="_Toc149059765"/>
      <w:bookmarkStart w:id="350" w:name="_Toc149059932"/>
      <w:r w:rsidRPr="006D4AA9">
        <w:t>Conceptual models</w:t>
      </w:r>
      <w:bookmarkEnd w:id="346"/>
      <w:bookmarkEnd w:id="347"/>
      <w:bookmarkEnd w:id="348"/>
      <w:bookmarkEnd w:id="349"/>
      <w:bookmarkEnd w:id="350"/>
    </w:p>
    <w:p w14:paraId="21409016" w14:textId="2970352F" w:rsidR="009400B8" w:rsidRPr="006D4AA9" w:rsidRDefault="009400B8" w:rsidP="00E86091">
      <w:r w:rsidRPr="006D4AA9">
        <w:t>This plan is underpinned by a high-level conceptual model (</w:t>
      </w:r>
      <w:r w:rsidR="009835A2" w:rsidRPr="006D4AA9">
        <w:t xml:space="preserve">Figure </w:t>
      </w:r>
      <w:r w:rsidR="009835A2" w:rsidRPr="006D4AA9">
        <w:rPr>
          <w:noProof/>
        </w:rPr>
        <w:t>4</w:t>
      </w:r>
      <w:r w:rsidRPr="006D4AA9">
        <w:t>) that outlines the threats to threatened species (and biodiversity more generally on Norfolk Island</w:t>
      </w:r>
      <w:r w:rsidR="00971FBA" w:rsidRPr="006D4AA9">
        <w:t>)</w:t>
      </w:r>
      <w:r w:rsidRPr="006D4AA9">
        <w:t>, the drivers of those threats, and the management that could be implemented</w:t>
      </w:r>
      <w:r w:rsidR="00A32D7C" w:rsidRPr="006D4AA9">
        <w:t xml:space="preserve"> to mitigate them</w:t>
      </w:r>
      <w:r w:rsidRPr="006D4AA9">
        <w:t xml:space="preserve">. As described in </w:t>
      </w:r>
      <w:r w:rsidR="001417BF">
        <w:t>Section 2.1</w:t>
      </w:r>
      <w:r w:rsidRPr="006D4AA9">
        <w:t xml:space="preserve">, the 58 threatened species are impacted by a range of pressures, mostly relating to interactions with invasive species and effects of land use practices, which are exacerbated by climate change impacts such as reduced rainfall and higher risk of fires. Some threatened species populations are vulnerable to reduced genetic diversity that is inherent to many isolated small island populations. </w:t>
      </w:r>
    </w:p>
    <w:p w14:paraId="44E46D37" w14:textId="75D74AFE" w:rsidR="009400B8" w:rsidRPr="006D4AA9" w:rsidRDefault="009400B8" w:rsidP="00E86091">
      <w:pPr>
        <w:pStyle w:val="Caption"/>
      </w:pPr>
      <w:bookmarkStart w:id="351" w:name="_Ref141109255"/>
      <w:bookmarkStart w:id="352" w:name="_Toc157691053"/>
      <w:r w:rsidRPr="006D4AA9">
        <w:t xml:space="preserve">Figure </w:t>
      </w:r>
      <w:r w:rsidR="009835A2" w:rsidRPr="006D4AA9">
        <w:rPr>
          <w:noProof/>
        </w:rPr>
        <w:t>4</w:t>
      </w:r>
      <w:bookmarkEnd w:id="351"/>
      <w:r w:rsidRPr="006D4AA9">
        <w:t xml:space="preserve"> Simplified conceptual model of the pressures, drivers, and management that influence the state of threatened species on the Norfolk Island Group</w:t>
      </w:r>
      <w:bookmarkEnd w:id="352"/>
    </w:p>
    <w:p w14:paraId="0A3EACED" w14:textId="2C3F9B3D" w:rsidR="009400B8" w:rsidRPr="006D4AA9" w:rsidRDefault="004D4641" w:rsidP="00E86091">
      <w:r w:rsidRPr="006D4AA9">
        <w:rPr>
          <w:noProof/>
        </w:rPr>
        <w:drawing>
          <wp:inline distT="0" distB="0" distL="0" distR="0" wp14:anchorId="1F334476" wp14:editId="56210C74">
            <wp:extent cx="5759450" cy="3290570"/>
            <wp:effectExtent l="0" t="0" r="0" b="5080"/>
            <wp:docPr id="174774035" name="Picture 174774035" descr="A simplified conceptual model of the pressures, drivers, and management that influence the state of threatened species on the Norfolk Island Group. Moving from left to right are the drivers (blue) including climate change, Island biogeography, land use, etc. acting on pressures (red) and values (green). Moving from right to left are the supporting management actions (gold) acting on direct management actions (yellow), which then also act on pressures and valu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74035" name="Picture 174774035" descr="A simplified conceptual model of the pressures, drivers, and management that influence the state of threatened species on the Norfolk Island Group. Moving from left to right are the drivers (blue) including climate change, Island biogeography, land use, etc. acting on pressures (red) and values (green). Moving from right to left are the supporting management actions (gold) acting on direct management actions (yellow), which then also act on pressures and values. "/>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59450" cy="3290570"/>
                    </a:xfrm>
                    <a:prstGeom prst="rect">
                      <a:avLst/>
                    </a:prstGeom>
                  </pic:spPr>
                </pic:pic>
              </a:graphicData>
            </a:graphic>
          </wp:inline>
        </w:drawing>
      </w:r>
    </w:p>
    <w:p w14:paraId="113B68F5" w14:textId="1D52BA22" w:rsidR="009400B8" w:rsidRPr="006D4AA9" w:rsidRDefault="009400B8" w:rsidP="00E86091">
      <w:r w:rsidRPr="006D4AA9">
        <w:t xml:space="preserve">Building on </w:t>
      </w:r>
      <w:r w:rsidR="006378FC" w:rsidRPr="006D4AA9">
        <w:t>this</w:t>
      </w:r>
      <w:r w:rsidRPr="006D4AA9">
        <w:t xml:space="preserve"> simple model, more detailed conceptual models have been developed focusing on the factors that influence individual species or groups of species (</w:t>
      </w:r>
      <w:r w:rsidR="009835A2" w:rsidRPr="006D4AA9">
        <w:t>Appendix A: Conceptual models</w:t>
      </w:r>
      <w:r w:rsidRPr="006D4AA9">
        <w:t>—</w:t>
      </w:r>
      <w:r w:rsidR="009835A2" w:rsidRPr="006D4AA9">
        <w:t xml:space="preserve">Figure </w:t>
      </w:r>
      <w:r w:rsidR="009835A2" w:rsidRPr="006D4AA9">
        <w:rPr>
          <w:noProof/>
        </w:rPr>
        <w:t>10</w:t>
      </w:r>
      <w:r w:rsidRPr="006D4AA9">
        <w:t xml:space="preserve"> to </w:t>
      </w:r>
      <w:r w:rsidR="009835A2" w:rsidRPr="006D4AA9">
        <w:t xml:space="preserve">Figure </w:t>
      </w:r>
      <w:r w:rsidR="009835A2" w:rsidRPr="006D4AA9">
        <w:rPr>
          <w:noProof/>
        </w:rPr>
        <w:t>14</w:t>
      </w:r>
      <w:r w:rsidR="008C73B3" w:rsidRPr="006D4AA9">
        <w:t>)</w:t>
      </w:r>
      <w:r w:rsidRPr="006D4AA9">
        <w:t>.</w:t>
      </w:r>
      <w:r w:rsidR="009141FF" w:rsidRPr="006D4AA9">
        <w:t xml:space="preserve"> </w:t>
      </w:r>
      <w:r w:rsidRPr="006D4AA9">
        <w:t xml:space="preserve">Conceptual models are a valuable planning tool in conservation as they allow the identification of specific relationships (which might involve the interaction of several factors) that </w:t>
      </w:r>
      <w:r w:rsidRPr="006D4AA9">
        <w:lastRenderedPageBreak/>
        <w:t xml:space="preserve">influence threatened species or other values to be conserved, and </w:t>
      </w:r>
      <w:r w:rsidR="00A2501B" w:rsidRPr="006D4AA9">
        <w:t xml:space="preserve">of </w:t>
      </w:r>
      <w:r w:rsidRPr="006D4AA9">
        <w:t>the ways that management might affect those relationships. In this case, the models highlight that a range of pressures impact threatened species in the Norfolk Island Group. These pressures often interact with one another and may cause cascading and compounding effects that impact multiple threatened species. One such major pressure confirmed by these models is the reduction in the extent and condition of Norfolk Island’s forests and Phillip Island’s native vegetation</w:t>
      </w:r>
      <w:r w:rsidR="00EB5589" w:rsidRPr="006D4AA9">
        <w:t>,</w:t>
      </w:r>
      <w:r w:rsidRPr="006D4AA9">
        <w:t xml:space="preserve"> which is driven by a variety of factors (</w:t>
      </w:r>
      <w:r w:rsidR="00EB5589" w:rsidRPr="006D4AA9">
        <w:t>such as</w:t>
      </w:r>
      <w:r w:rsidRPr="006D4AA9">
        <w:t xml:space="preserve"> past clearing and grazing, species loss, </w:t>
      </w:r>
      <w:r w:rsidR="00360E00" w:rsidRPr="006D4AA9">
        <w:t xml:space="preserve">and </w:t>
      </w:r>
      <w:r w:rsidRPr="006D4AA9">
        <w:t>weed invasion) and interacts with other significant pressures including the effects of feral animals and a changing climate. These models highlight the importance of restoration of native vegetation as a central component of future conservation efforts, but also the necessity of managing other pressures</w:t>
      </w:r>
      <w:r w:rsidR="004C1CF2" w:rsidRPr="006D4AA9">
        <w:t xml:space="preserve"> such as</w:t>
      </w:r>
      <w:r w:rsidRPr="006D4AA9">
        <w:t xml:space="preserve"> controlling feral animal species </w:t>
      </w:r>
      <w:r w:rsidR="00565D95" w:rsidRPr="006D4AA9">
        <w:t>like</w:t>
      </w:r>
      <w:r w:rsidRPr="006D4AA9">
        <w:t xml:space="preserve"> rats, which exert a pressure on many threatened </w:t>
      </w:r>
      <w:r w:rsidR="007262EF" w:rsidRPr="006D4AA9">
        <w:t>flora and fauna.</w:t>
      </w:r>
    </w:p>
    <w:p w14:paraId="2F36485C" w14:textId="11D78A84" w:rsidR="009400B8" w:rsidRPr="006D4AA9" w:rsidRDefault="009400B8" w:rsidP="00AC0092">
      <w:pPr>
        <w:pStyle w:val="Heading4"/>
        <w:numPr>
          <w:ilvl w:val="2"/>
          <w:numId w:val="23"/>
        </w:numPr>
      </w:pPr>
      <w:bookmarkStart w:id="353" w:name="_Toc141108991"/>
      <w:bookmarkStart w:id="354" w:name="_Toc142527224"/>
      <w:bookmarkStart w:id="355" w:name="_Toc149059766"/>
      <w:bookmarkStart w:id="356" w:name="_Toc149059933"/>
      <w:r w:rsidRPr="006D4AA9">
        <w:t>Hierarchy of outcomes</w:t>
      </w:r>
      <w:bookmarkEnd w:id="353"/>
      <w:bookmarkEnd w:id="354"/>
      <w:bookmarkEnd w:id="355"/>
      <w:bookmarkEnd w:id="356"/>
    </w:p>
    <w:p w14:paraId="5082C497" w14:textId="7A5D4027" w:rsidR="009400B8" w:rsidRPr="006D4AA9" w:rsidRDefault="0013736D" w:rsidP="00E86091">
      <w:r w:rsidRPr="006D4AA9">
        <w:t xml:space="preserve">A </w:t>
      </w:r>
      <w:r w:rsidR="009400B8" w:rsidRPr="006D4AA9">
        <w:t>hierarchy of outcomes (see also</w:t>
      </w:r>
      <w:r w:rsidR="003C1C41" w:rsidRPr="006D4AA9">
        <w:t xml:space="preserve"> </w:t>
      </w:r>
      <w:r w:rsidR="009835A2" w:rsidRPr="006D4AA9">
        <w:t xml:space="preserve">Figure </w:t>
      </w:r>
      <w:r w:rsidR="009835A2" w:rsidRPr="006D4AA9">
        <w:rPr>
          <w:noProof/>
        </w:rPr>
        <w:t>5</w:t>
      </w:r>
      <w:r w:rsidR="009400B8" w:rsidRPr="006D4AA9">
        <w:t>) provides long-term reference points for the plan as well as outcomes to be achieved during the life of the plan:</w:t>
      </w:r>
    </w:p>
    <w:p w14:paraId="7BC61513" w14:textId="77777777" w:rsidR="00E16B1E" w:rsidRPr="006D4AA9" w:rsidRDefault="009400B8" w:rsidP="00197397">
      <w:pPr>
        <w:pStyle w:val="ListNumber"/>
        <w:numPr>
          <w:ilvl w:val="0"/>
          <w:numId w:val="5"/>
        </w:numPr>
      </w:pPr>
      <w:r w:rsidRPr="006D4AA9">
        <w:t xml:space="preserve">A </w:t>
      </w:r>
      <w:r w:rsidRPr="006D4AA9">
        <w:rPr>
          <w:b/>
          <w:bCs/>
        </w:rPr>
        <w:t>Vision</w:t>
      </w:r>
      <w:r w:rsidRPr="006D4AA9">
        <w:t xml:space="preserve"> for restoration of the island’s biodiversity and ecosystems provides the broad context:</w:t>
      </w:r>
    </w:p>
    <w:p w14:paraId="0419814B" w14:textId="20D320BA" w:rsidR="00FB16E5" w:rsidRPr="006D4AA9" w:rsidRDefault="009400B8" w:rsidP="008D60D1">
      <w:pPr>
        <w:pStyle w:val="ListNumber2"/>
        <w:ind w:left="426" w:firstLine="0"/>
        <w:rPr>
          <w:rStyle w:val="Emphasis"/>
        </w:rPr>
      </w:pPr>
      <w:r w:rsidRPr="006D4AA9">
        <w:rPr>
          <w:rStyle w:val="Emphasis"/>
        </w:rPr>
        <w:t xml:space="preserve">By 2050, </w:t>
      </w:r>
      <w:r w:rsidR="005F4885" w:rsidRPr="006D4AA9">
        <w:rPr>
          <w:rStyle w:val="Emphasis"/>
        </w:rPr>
        <w:t xml:space="preserve">the Norfolk Island Group will have </w:t>
      </w:r>
      <w:r w:rsidRPr="006D4AA9">
        <w:rPr>
          <w:rStyle w:val="Emphasis"/>
        </w:rPr>
        <w:t>resilient ecosystems that hold self-sustaining populations of all native species</w:t>
      </w:r>
      <w:r w:rsidR="00A71169" w:rsidRPr="006D4AA9">
        <w:rPr>
          <w:rStyle w:val="Emphasis"/>
        </w:rPr>
        <w:t>.</w:t>
      </w:r>
    </w:p>
    <w:p w14:paraId="1E38A9DD" w14:textId="48EE96BC" w:rsidR="009400B8" w:rsidRPr="006D4AA9" w:rsidRDefault="009400B8" w:rsidP="008D60D1">
      <w:pPr>
        <w:pStyle w:val="ListNumber2"/>
        <w:ind w:left="426" w:firstLine="0"/>
      </w:pPr>
      <w:r w:rsidRPr="006D4AA9">
        <w:t xml:space="preserve">While achieving that vision is beyond both the timespan and scope of this ten-year species recovery plan (it will require more than a decade and conservation efforts that go beyond recovery </w:t>
      </w:r>
      <w:r w:rsidRPr="006D4AA9">
        <w:rPr>
          <w:rFonts w:eastAsiaTheme="minorHAnsi"/>
        </w:rPr>
        <w:t>of</w:t>
      </w:r>
      <w:r w:rsidRPr="006D4AA9">
        <w:t xml:space="preserve"> terrestrial threatened species), it provides a broad reference point for the plan.</w:t>
      </w:r>
    </w:p>
    <w:p w14:paraId="7ED9558E" w14:textId="6B54A2C8" w:rsidR="009400B8" w:rsidRPr="006D4AA9" w:rsidRDefault="009400B8" w:rsidP="00197397">
      <w:pPr>
        <w:pStyle w:val="ListNumber"/>
        <w:numPr>
          <w:ilvl w:val="0"/>
          <w:numId w:val="5"/>
        </w:numPr>
      </w:pPr>
      <w:r w:rsidRPr="006D4AA9">
        <w:t xml:space="preserve">Contributing to </w:t>
      </w:r>
      <w:r w:rsidR="00036F69" w:rsidRPr="006D4AA9">
        <w:t>the realisation of</w:t>
      </w:r>
      <w:r w:rsidRPr="006D4AA9">
        <w:t xml:space="preserve"> that vision is a series of more specific </w:t>
      </w:r>
      <w:r w:rsidRPr="006D4AA9">
        <w:rPr>
          <w:b/>
        </w:rPr>
        <w:t>long-term goals</w:t>
      </w:r>
      <w:r w:rsidRPr="006D4AA9">
        <w:t>:</w:t>
      </w:r>
    </w:p>
    <w:p w14:paraId="72B4135B" w14:textId="77777777" w:rsidR="009400B8" w:rsidRPr="006D4AA9" w:rsidRDefault="009400B8" w:rsidP="008D60D1">
      <w:pPr>
        <w:pStyle w:val="ListNumber2"/>
        <w:ind w:left="426" w:firstLine="0"/>
      </w:pPr>
      <w:r w:rsidRPr="006D4AA9">
        <w:rPr>
          <w:b/>
          <w:bCs/>
        </w:rPr>
        <w:t>Native species</w:t>
      </w:r>
    </w:p>
    <w:p w14:paraId="0157841F" w14:textId="77777777" w:rsidR="009400B8" w:rsidRPr="006D4AA9" w:rsidRDefault="009400B8" w:rsidP="00180118">
      <w:pPr>
        <w:pStyle w:val="ListBullet2"/>
      </w:pPr>
      <w:r w:rsidRPr="006D4AA9">
        <w:t>By 2045, populations of all native species are secure and self-sustaining, and species currently restricted to Phillip Island (that previously occurred on Norfolk Island) are back in the wild on Norfolk Island.</w:t>
      </w:r>
    </w:p>
    <w:p w14:paraId="157448B2" w14:textId="77777777" w:rsidR="009400B8" w:rsidRPr="006D4AA9" w:rsidRDefault="009400B8" w:rsidP="00180118">
      <w:pPr>
        <w:pStyle w:val="ListNumber2"/>
        <w:ind w:left="426" w:firstLine="0"/>
      </w:pPr>
      <w:r w:rsidRPr="006D4AA9">
        <w:rPr>
          <w:b/>
          <w:bCs/>
        </w:rPr>
        <w:t>Plant communities</w:t>
      </w:r>
    </w:p>
    <w:p w14:paraId="29158752" w14:textId="3C4EC91D" w:rsidR="009400B8" w:rsidRPr="006D4AA9" w:rsidRDefault="009400B8" w:rsidP="00180118">
      <w:pPr>
        <w:pStyle w:val="ListBullet2"/>
      </w:pPr>
      <w:r w:rsidRPr="006D4AA9">
        <w:t>By 2045, native vegetation has been re-established across the islands with a range and area of coverage sufficient for all 14 native plant communities on Norfolk Island (</w:t>
      </w:r>
      <w:r w:rsidR="009835A2" w:rsidRPr="006D4AA9">
        <w:t xml:space="preserve">Table </w:t>
      </w:r>
      <w:r w:rsidR="009835A2" w:rsidRPr="006D4AA9">
        <w:rPr>
          <w:noProof/>
        </w:rPr>
        <w:t>13</w:t>
      </w:r>
      <w:r w:rsidRPr="006D4AA9">
        <w:t>) and all six native plant communities on Phillip Island (</w:t>
      </w:r>
      <w:r w:rsidR="009835A2" w:rsidRPr="006D4AA9">
        <w:t xml:space="preserve">Table </w:t>
      </w:r>
      <w:r w:rsidR="009835A2" w:rsidRPr="006D4AA9">
        <w:rPr>
          <w:noProof/>
        </w:rPr>
        <w:t>15</w:t>
      </w:r>
      <w:r w:rsidRPr="006D4AA9">
        <w:t>) to be well represented, self-sustaining, and present in sufficient amounts and appropriate locations and configurations to provide habitat to support native species</w:t>
      </w:r>
      <w:r w:rsidRPr="006D4AA9" w:rsidDel="00E40B04">
        <w:t>.</w:t>
      </w:r>
    </w:p>
    <w:p w14:paraId="39F50BAD" w14:textId="77777777" w:rsidR="009400B8" w:rsidRPr="006D4AA9" w:rsidRDefault="009400B8" w:rsidP="00180118">
      <w:pPr>
        <w:pStyle w:val="ListNumber2"/>
        <w:ind w:left="426" w:firstLine="0"/>
      </w:pPr>
      <w:r w:rsidRPr="006D4AA9">
        <w:rPr>
          <w:b/>
          <w:bCs/>
        </w:rPr>
        <w:t>Invasive species</w:t>
      </w:r>
    </w:p>
    <w:p w14:paraId="08CDB47F" w14:textId="77777777" w:rsidR="009400B8" w:rsidRPr="006D4AA9" w:rsidRDefault="009400B8" w:rsidP="00180118">
      <w:pPr>
        <w:pStyle w:val="ListBullet2"/>
      </w:pPr>
      <w:r w:rsidRPr="006D4AA9">
        <w:t>By 2040, all invasive species in the Norfolk Island Group have been eradicated or controlled to sustainable levels required to achieve other goals.</w:t>
      </w:r>
    </w:p>
    <w:p w14:paraId="4D482EF3" w14:textId="77777777" w:rsidR="00E16B1E" w:rsidRPr="006D4AA9" w:rsidRDefault="009400B8" w:rsidP="00180118">
      <w:pPr>
        <w:pStyle w:val="ListNumber2"/>
        <w:ind w:left="426" w:firstLine="0"/>
      </w:pPr>
      <w:r w:rsidRPr="006D4AA9">
        <w:t>These long-term goals align closely with the scope of this recovery plan, but their achievement is likely beyond the ten-year timespan of the current plan. They represent the outcomes to which subsequent recovery plans should aspire, provide specific reference points for the current plan, and highlight that the next decade is a step in a longer journey</w:t>
      </w:r>
      <w:r w:rsidR="00E16B1E" w:rsidRPr="006D4AA9">
        <w:t>.</w:t>
      </w:r>
    </w:p>
    <w:p w14:paraId="3C865638" w14:textId="51A8AEBA" w:rsidR="009400B8" w:rsidRPr="006D4AA9" w:rsidRDefault="009400B8" w:rsidP="00180118">
      <w:pPr>
        <w:pStyle w:val="ListNumber2"/>
        <w:ind w:left="426" w:firstLine="0"/>
      </w:pPr>
      <w:r w:rsidRPr="006D4AA9">
        <w:lastRenderedPageBreak/>
        <w:t xml:space="preserve">With the two higher levels of the hierarchy providing context, </w:t>
      </w:r>
      <w:r w:rsidR="005016D4" w:rsidRPr="006D4AA9">
        <w:t>several</w:t>
      </w:r>
      <w:r w:rsidR="00012203" w:rsidRPr="006D4AA9">
        <w:t xml:space="preserve"> further levels </w:t>
      </w:r>
      <w:r w:rsidRPr="006D4AA9">
        <w:t>of shorter</w:t>
      </w:r>
      <w:r w:rsidR="00FE6564" w:rsidRPr="006D4AA9">
        <w:noBreakHyphen/>
      </w:r>
      <w:r w:rsidRPr="006D4AA9">
        <w:t xml:space="preserve">term </w:t>
      </w:r>
      <w:r w:rsidR="007209F9" w:rsidRPr="006D4AA9">
        <w:t xml:space="preserve">goals </w:t>
      </w:r>
      <w:r w:rsidRPr="006D4AA9">
        <w:t>(</w:t>
      </w:r>
      <w:r w:rsidR="009835A2" w:rsidRPr="006D4AA9">
        <w:t xml:space="preserve">Figure </w:t>
      </w:r>
      <w:r w:rsidR="009835A2" w:rsidRPr="006D4AA9">
        <w:rPr>
          <w:noProof/>
        </w:rPr>
        <w:t>5</w:t>
      </w:r>
      <w:r w:rsidRPr="006D4AA9">
        <w:t xml:space="preserve">) set the ambition for the ten-year timeframe of the current plan, with the aim of making significant progress towards achieving </w:t>
      </w:r>
      <w:r w:rsidR="00F3619A" w:rsidRPr="006D4AA9">
        <w:t xml:space="preserve">the </w:t>
      </w:r>
      <w:r w:rsidRPr="006D4AA9">
        <w:t xml:space="preserve">long-term goals and </w:t>
      </w:r>
      <w:r w:rsidR="00C86A1C" w:rsidRPr="006D4AA9">
        <w:t>realising</w:t>
      </w:r>
      <w:r w:rsidRPr="006D4AA9">
        <w:t xml:space="preserve"> the overall vision.</w:t>
      </w:r>
      <w:r w:rsidR="007209F9" w:rsidRPr="006D4AA9">
        <w:t xml:space="preserve"> </w:t>
      </w:r>
    </w:p>
    <w:p w14:paraId="08A67C90" w14:textId="3A0F18B0" w:rsidR="009400B8" w:rsidRPr="006D4AA9" w:rsidRDefault="009400B8" w:rsidP="00197397">
      <w:pPr>
        <w:pStyle w:val="ListNumber"/>
        <w:numPr>
          <w:ilvl w:val="0"/>
          <w:numId w:val="5"/>
        </w:numPr>
      </w:pPr>
      <w:r w:rsidRPr="006D4AA9">
        <w:rPr>
          <w:bCs/>
        </w:rPr>
        <w:t>Ten-year</w:t>
      </w:r>
      <w:r w:rsidR="00B31C01" w:rsidRPr="006D4AA9">
        <w:rPr>
          <w:bCs/>
        </w:rPr>
        <w:t xml:space="preserve"> targets</w:t>
      </w:r>
      <w:r w:rsidR="004137FB" w:rsidRPr="006D4AA9">
        <w:rPr>
          <w:bCs/>
        </w:rPr>
        <w:t xml:space="preserve"> for species populations (hereafter,</w:t>
      </w:r>
      <w:r w:rsidR="004137FB" w:rsidRPr="006D4AA9">
        <w:rPr>
          <w:b/>
        </w:rPr>
        <w:t xml:space="preserve"> species targets)</w:t>
      </w:r>
      <w:r w:rsidRPr="006D4AA9">
        <w:t xml:space="preserve"> have been set for individual species or groups of species. These </w:t>
      </w:r>
      <w:r w:rsidR="00740D1D" w:rsidRPr="006D4AA9">
        <w:t xml:space="preserve">targets </w:t>
      </w:r>
      <w:r w:rsidRPr="006D4AA9">
        <w:t>are generally in relation to population size and/or distribution of a species.</w:t>
      </w:r>
    </w:p>
    <w:p w14:paraId="52245C72" w14:textId="3507D70E" w:rsidR="005016D4" w:rsidRPr="006D4AA9" w:rsidRDefault="009400B8" w:rsidP="00197397">
      <w:pPr>
        <w:pStyle w:val="ListNumber"/>
        <w:numPr>
          <w:ilvl w:val="0"/>
          <w:numId w:val="5"/>
        </w:numPr>
      </w:pPr>
      <w:r w:rsidRPr="006D4AA9">
        <w:rPr>
          <w:bCs/>
        </w:rPr>
        <w:t>Ten-year targets</w:t>
      </w:r>
      <w:r w:rsidRPr="006D4AA9">
        <w:t xml:space="preserve"> </w:t>
      </w:r>
      <w:r w:rsidR="004137FB" w:rsidRPr="006D4AA9">
        <w:t>for management of pressures</w:t>
      </w:r>
      <w:r w:rsidR="00D47885" w:rsidRPr="006D4AA9">
        <w:t xml:space="preserve"> </w:t>
      </w:r>
      <w:r w:rsidRPr="006D4AA9">
        <w:t xml:space="preserve">(the presence of a negative factor or absence of a positive factor) that </w:t>
      </w:r>
      <w:r w:rsidR="005016D4" w:rsidRPr="006D4AA9">
        <w:t xml:space="preserve">are </w:t>
      </w:r>
      <w:r w:rsidRPr="006D4AA9">
        <w:t>impeding recovery of species</w:t>
      </w:r>
      <w:r w:rsidR="004137FB" w:rsidRPr="006D4AA9">
        <w:t xml:space="preserve"> (hereafter, </w:t>
      </w:r>
      <w:r w:rsidR="004137FB" w:rsidRPr="006D4AA9">
        <w:rPr>
          <w:b/>
          <w:bCs/>
        </w:rPr>
        <w:t>management targets</w:t>
      </w:r>
      <w:r w:rsidR="004137FB" w:rsidRPr="006D4AA9">
        <w:t>)</w:t>
      </w:r>
      <w:r w:rsidRPr="006D4AA9">
        <w:t xml:space="preserve">. </w:t>
      </w:r>
    </w:p>
    <w:p w14:paraId="76054819" w14:textId="0E3583C1" w:rsidR="009400B8" w:rsidRPr="006D4AA9" w:rsidRDefault="00BA46BD" w:rsidP="00197397">
      <w:pPr>
        <w:pStyle w:val="ListNumber"/>
        <w:numPr>
          <w:ilvl w:val="0"/>
          <w:numId w:val="5"/>
        </w:numPr>
      </w:pPr>
      <w:r w:rsidRPr="006D4AA9">
        <w:rPr>
          <w:bCs/>
        </w:rPr>
        <w:t>These</w:t>
      </w:r>
      <w:r w:rsidR="005016D4" w:rsidRPr="006D4AA9">
        <w:rPr>
          <w:bCs/>
        </w:rPr>
        <w:t xml:space="preserve"> </w:t>
      </w:r>
      <w:r w:rsidR="005016D4" w:rsidRPr="006D4AA9">
        <w:t>t</w:t>
      </w:r>
      <w:r w:rsidR="00BF1747" w:rsidRPr="006D4AA9">
        <w:t xml:space="preserve">argets inform </w:t>
      </w:r>
      <w:r w:rsidR="005016D4" w:rsidRPr="006D4AA9">
        <w:t>identification</w:t>
      </w:r>
      <w:r w:rsidR="00BF1747" w:rsidRPr="006D4AA9">
        <w:t xml:space="preserve"> of specific actions to be implemented, which are grouped into </w:t>
      </w:r>
      <w:r w:rsidR="00BF1747" w:rsidRPr="006D4AA9">
        <w:rPr>
          <w:b/>
          <w:bCs/>
        </w:rPr>
        <w:t>management programs</w:t>
      </w:r>
      <w:r w:rsidR="009400B8" w:rsidRPr="006D4AA9">
        <w:t>.</w:t>
      </w:r>
    </w:p>
    <w:p w14:paraId="076D748B" w14:textId="76C24760" w:rsidR="00A305B4" w:rsidRPr="006D4AA9" w:rsidRDefault="00791D1D" w:rsidP="00E86091">
      <w:r w:rsidRPr="006D4AA9">
        <w:t xml:space="preserve">Targets </w:t>
      </w:r>
      <w:r w:rsidR="009400B8" w:rsidRPr="006D4AA9">
        <w:t xml:space="preserve">for threatened species are presented in </w:t>
      </w:r>
      <w:r w:rsidR="00107532">
        <w:t>section 4.2</w:t>
      </w:r>
      <w:r w:rsidR="009400B8" w:rsidRPr="006D4AA9">
        <w:t xml:space="preserve">. Management </w:t>
      </w:r>
      <w:r w:rsidR="009A3B7B" w:rsidRPr="006D4AA9">
        <w:t xml:space="preserve">targets are outlined in </w:t>
      </w:r>
      <w:r w:rsidR="00107532">
        <w:t>section 4.3</w:t>
      </w:r>
      <w:r w:rsidR="009400B8" w:rsidRPr="006D4AA9">
        <w:t xml:space="preserve">. </w:t>
      </w:r>
      <w:r w:rsidR="009A3B7B" w:rsidRPr="006D4AA9">
        <w:t xml:space="preserve">Management programs and </w:t>
      </w:r>
      <w:r w:rsidR="00DC2B14" w:rsidRPr="006D4AA9">
        <w:t xml:space="preserve">major constituent actions are presented in </w:t>
      </w:r>
      <w:r w:rsidR="00107532">
        <w:t>section 4.4</w:t>
      </w:r>
      <w:r w:rsidR="00DC2B14" w:rsidRPr="006D4AA9">
        <w:t>.</w:t>
      </w:r>
      <w:r w:rsidR="00A02441" w:rsidRPr="006D4AA9">
        <w:t xml:space="preserve"> </w:t>
      </w:r>
      <w:r w:rsidR="009400B8" w:rsidRPr="006D4AA9">
        <w:t xml:space="preserve">Supporting management actions </w:t>
      </w:r>
      <w:r w:rsidR="009B24F5" w:rsidRPr="006D4AA9">
        <w:t>that</w:t>
      </w:r>
      <w:r w:rsidR="009400B8" w:rsidRPr="006D4AA9">
        <w:t xml:space="preserve"> underpin the direct management programs are detailed in </w:t>
      </w:r>
      <w:r w:rsidR="00107532">
        <w:t>section 4.5</w:t>
      </w:r>
      <w:r w:rsidR="009400B8" w:rsidRPr="006D4AA9">
        <w:t>.</w:t>
      </w:r>
    </w:p>
    <w:p w14:paraId="402D92D5" w14:textId="5F4B2997" w:rsidR="00A305B4" w:rsidRPr="006D4AA9" w:rsidRDefault="00A305B4" w:rsidP="00E86091">
      <w:pPr>
        <w:sectPr w:rsidR="00A305B4" w:rsidRPr="006D4AA9" w:rsidSect="00AD6379">
          <w:pgSz w:w="11906" w:h="16838"/>
          <w:pgMar w:top="1418" w:right="1418" w:bottom="1418" w:left="1418" w:header="567" w:footer="283" w:gutter="0"/>
          <w:cols w:space="708"/>
          <w:docGrid w:linePitch="360"/>
        </w:sectPr>
      </w:pPr>
    </w:p>
    <w:p w14:paraId="7894DEAE" w14:textId="4D644B76" w:rsidR="00E16B1E" w:rsidRPr="006D4AA9" w:rsidRDefault="009400B8" w:rsidP="00E86091">
      <w:pPr>
        <w:pStyle w:val="Caption"/>
      </w:pPr>
      <w:bookmarkStart w:id="357" w:name="_Ref114823634"/>
      <w:bookmarkStart w:id="358" w:name="_Toc157691054"/>
      <w:r w:rsidRPr="006D4AA9">
        <w:lastRenderedPageBreak/>
        <w:t xml:space="preserve">Figure </w:t>
      </w:r>
      <w:r w:rsidR="009835A2" w:rsidRPr="006D4AA9">
        <w:rPr>
          <w:noProof/>
        </w:rPr>
        <w:t>5</w:t>
      </w:r>
      <w:bookmarkEnd w:id="357"/>
      <w:r w:rsidRPr="006D4AA9">
        <w:t xml:space="preserve"> The hierarchy of outcomes relevant to this ten-year plan</w:t>
      </w:r>
      <w:bookmarkEnd w:id="358"/>
    </w:p>
    <w:p w14:paraId="22B02218" w14:textId="439E1B34" w:rsidR="003C1C41" w:rsidRPr="006D4AA9" w:rsidRDefault="00FC57EB">
      <w:r w:rsidRPr="006D4AA9">
        <w:rPr>
          <w:noProof/>
        </w:rPr>
        <w:drawing>
          <wp:inline distT="0" distB="0" distL="0" distR="0" wp14:anchorId="5A9D43E6" wp14:editId="79FE6EA9">
            <wp:extent cx="7315200" cy="5025578"/>
            <wp:effectExtent l="0" t="0" r="0" b="3810"/>
            <wp:docPr id="610060032" name="Picture 610060032" descr="A chart representing the hierarchy of outcomes relevant to the 10-year Norfolk Island Threatened Species Recovery Plan. The chart presents the management programs and 2034 management targets, the 2034 objectives for species, the long-term goals and the vision that represents the ultimate out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060032" name="Picture 610060032" descr="A chart representing the hierarchy of outcomes relevant to the 10-year Norfolk Island Threatened Species Recovery Plan. The chart presents the management programs and 2034 management targets, the 2034 objectives for species, the long-term goals and the vision that represents the ultimate outcom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336739" cy="5040376"/>
                    </a:xfrm>
                    <a:prstGeom prst="rect">
                      <a:avLst/>
                    </a:prstGeom>
                    <a:noFill/>
                  </pic:spPr>
                </pic:pic>
              </a:graphicData>
            </a:graphic>
          </wp:inline>
        </w:drawing>
      </w:r>
    </w:p>
    <w:p w14:paraId="3CBFE056" w14:textId="1545C752" w:rsidR="00A305B4" w:rsidRPr="006D4AA9" w:rsidRDefault="009017FB" w:rsidP="009017FB">
      <w:pPr>
        <w:pStyle w:val="FigureTableNoteSource"/>
      </w:pPr>
      <w:r w:rsidRPr="006D4AA9">
        <w:t>Management targets (</w:t>
      </w:r>
      <w:r w:rsidR="00FC44F5" w:rsidRPr="006D4AA9">
        <w:t>allocated to</w:t>
      </w:r>
      <w:r w:rsidRPr="006D4AA9">
        <w:t xml:space="preserve"> management programs) and species </w:t>
      </w:r>
      <w:r w:rsidR="00877695" w:rsidRPr="006D4AA9">
        <w:t xml:space="preserve">targets </w:t>
      </w:r>
      <w:r w:rsidRPr="006D4AA9">
        <w:t xml:space="preserve">in the plan (in the first two columns) contribute to the achievement of long-term goals and the </w:t>
      </w:r>
      <w:r w:rsidR="00BB085C" w:rsidRPr="006D4AA9">
        <w:t>long</w:t>
      </w:r>
      <w:r w:rsidR="00151CCB" w:rsidRPr="006D4AA9">
        <w:t>-</w:t>
      </w:r>
      <w:r w:rsidR="00BB085C" w:rsidRPr="006D4AA9">
        <w:t>term vision</w:t>
      </w:r>
      <w:r w:rsidRPr="006D4AA9">
        <w:t xml:space="preserve"> </w:t>
      </w:r>
      <w:r w:rsidR="004B1703" w:rsidRPr="006D4AA9">
        <w:t>(in the third and fourth columns)</w:t>
      </w:r>
      <w:r w:rsidR="006A09C3" w:rsidRPr="006D4AA9">
        <w:t>,</w:t>
      </w:r>
      <w:r w:rsidRPr="006D4AA9">
        <w:t xml:space="preserve"> </w:t>
      </w:r>
      <w:r w:rsidR="006A09C3" w:rsidRPr="006D4AA9">
        <w:t>which</w:t>
      </w:r>
      <w:r w:rsidRPr="006D4AA9">
        <w:t xml:space="preserve"> are beyond the life of the plan</w:t>
      </w:r>
      <w:r w:rsidR="004B1703" w:rsidRPr="006D4AA9">
        <w:t>.</w:t>
      </w:r>
      <w:r w:rsidRPr="006D4AA9">
        <w:t xml:space="preserve"> </w:t>
      </w:r>
    </w:p>
    <w:p w14:paraId="3F7A88C9" w14:textId="36D249CF" w:rsidR="009017FB" w:rsidRPr="006D4AA9" w:rsidRDefault="009017FB" w:rsidP="00A305B4">
      <w:pPr>
        <w:sectPr w:rsidR="009017FB" w:rsidRPr="006D4AA9" w:rsidSect="00AD6379">
          <w:pgSz w:w="16838" w:h="11906" w:orient="landscape"/>
          <w:pgMar w:top="1418" w:right="1418" w:bottom="1418" w:left="1418" w:header="567" w:footer="283" w:gutter="0"/>
          <w:cols w:space="708"/>
          <w:docGrid w:linePitch="360"/>
        </w:sectPr>
      </w:pPr>
    </w:p>
    <w:p w14:paraId="5ADE5E4F" w14:textId="7A166634" w:rsidR="009400B8" w:rsidRPr="006D4AA9" w:rsidRDefault="009400B8" w:rsidP="00AC0092">
      <w:pPr>
        <w:pStyle w:val="Heading3"/>
        <w:numPr>
          <w:ilvl w:val="1"/>
          <w:numId w:val="23"/>
        </w:numPr>
      </w:pPr>
      <w:bookmarkStart w:id="359" w:name="_Ref115182818"/>
      <w:bookmarkStart w:id="360" w:name="_Toc116827258"/>
      <w:bookmarkStart w:id="361" w:name="_Toc141108992"/>
      <w:bookmarkStart w:id="362" w:name="_Toc142527225"/>
      <w:bookmarkStart w:id="363" w:name="_Toc149059767"/>
      <w:bookmarkStart w:id="364" w:name="_Toc149059934"/>
      <w:bookmarkStart w:id="365" w:name="_Ref153980324"/>
      <w:bookmarkStart w:id="366" w:name="_Toc157687548"/>
      <w:bookmarkStart w:id="367" w:name="_Toc157688439"/>
      <w:bookmarkStart w:id="368" w:name="_Toc187848694"/>
      <w:bookmarkStart w:id="369" w:name="_Toc187910028"/>
      <w:r w:rsidRPr="006D4AA9">
        <w:lastRenderedPageBreak/>
        <w:t xml:space="preserve">Ten-year species </w:t>
      </w:r>
      <w:bookmarkEnd w:id="359"/>
      <w:bookmarkEnd w:id="360"/>
      <w:bookmarkEnd w:id="361"/>
      <w:bookmarkEnd w:id="362"/>
      <w:bookmarkEnd w:id="363"/>
      <w:bookmarkEnd w:id="364"/>
      <w:r w:rsidR="00877695" w:rsidRPr="006D4AA9">
        <w:t>targets</w:t>
      </w:r>
      <w:bookmarkEnd w:id="365"/>
      <w:bookmarkEnd w:id="366"/>
      <w:bookmarkEnd w:id="367"/>
      <w:bookmarkEnd w:id="368"/>
      <w:bookmarkEnd w:id="369"/>
    </w:p>
    <w:p w14:paraId="23AA2ED2" w14:textId="26375C48" w:rsidR="00E16B1E" w:rsidRPr="006D4AA9" w:rsidRDefault="009400B8" w:rsidP="00AC0092">
      <w:pPr>
        <w:pStyle w:val="Heading4"/>
        <w:numPr>
          <w:ilvl w:val="2"/>
          <w:numId w:val="23"/>
        </w:numPr>
      </w:pPr>
      <w:bookmarkStart w:id="370" w:name="_Toc141108993"/>
      <w:bookmarkStart w:id="371" w:name="_Toc142527226"/>
      <w:bookmarkStart w:id="372" w:name="_Toc149059768"/>
      <w:bookmarkStart w:id="373" w:name="_Toc149059935"/>
      <w:r w:rsidRPr="006D4AA9">
        <w:t xml:space="preserve">Threatened </w:t>
      </w:r>
      <w:r w:rsidR="009A1F8D" w:rsidRPr="006D4AA9">
        <w:t>f</w:t>
      </w:r>
      <w:r w:rsidRPr="006D4AA9">
        <w:t>auna</w:t>
      </w:r>
      <w:bookmarkEnd w:id="370"/>
      <w:bookmarkEnd w:id="371"/>
      <w:bookmarkEnd w:id="372"/>
      <w:bookmarkEnd w:id="373"/>
    </w:p>
    <w:p w14:paraId="46BAF553" w14:textId="533C8890" w:rsidR="009400B8" w:rsidRPr="006D4AA9" w:rsidRDefault="007D6686" w:rsidP="00054441">
      <w:pPr>
        <w:pStyle w:val="Heading5"/>
        <w:numPr>
          <w:ilvl w:val="0"/>
          <w:numId w:val="0"/>
        </w:numPr>
      </w:pPr>
      <w:r w:rsidRPr="006D4AA9">
        <w:t>Targets</w:t>
      </w:r>
    </w:p>
    <w:p w14:paraId="00066FC1" w14:textId="40509E2F" w:rsidR="00E16B1E" w:rsidRPr="006D4AA9" w:rsidRDefault="009400B8" w:rsidP="00F3661C">
      <w:r w:rsidRPr="006D4AA9">
        <w:t>By 2034, threatened fauna species populations meet target levels stated in</w:t>
      </w:r>
      <w:r w:rsidR="008240B3" w:rsidRPr="006D4AA9">
        <w:t xml:space="preserve"> </w:t>
      </w:r>
      <w:r w:rsidR="009835A2" w:rsidRPr="006D4AA9">
        <w:t xml:space="preserve">Table </w:t>
      </w:r>
      <w:r w:rsidR="009835A2" w:rsidRPr="006D4AA9">
        <w:rPr>
          <w:noProof/>
        </w:rPr>
        <w:t>26</w:t>
      </w:r>
      <w:r w:rsidR="00E16B1E" w:rsidRPr="006D4AA9">
        <w:t>.</w:t>
      </w:r>
    </w:p>
    <w:p w14:paraId="10FD4BC4" w14:textId="0BF47BF6" w:rsidR="009400B8" w:rsidRPr="006D4AA9" w:rsidRDefault="009400B8" w:rsidP="00F3661C">
      <w:r w:rsidRPr="006D4AA9">
        <w:t>These targets were developed through discussion with local conservation managers and other experts</w:t>
      </w:r>
      <w:r w:rsidR="007670AD" w:rsidRPr="006D4AA9">
        <w:t xml:space="preserve"> and</w:t>
      </w:r>
      <w:r w:rsidRPr="006D4AA9">
        <w:t xml:space="preserve"> informed by current literature, action plans and population survey results.</w:t>
      </w:r>
    </w:p>
    <w:p w14:paraId="60504DDB" w14:textId="7166881F" w:rsidR="009400B8" w:rsidRPr="006D4AA9" w:rsidRDefault="003F6CB0" w:rsidP="00F3661C">
      <w:pPr>
        <w:pStyle w:val="Caption"/>
      </w:pPr>
      <w:bookmarkStart w:id="374" w:name="_Ref142307974"/>
      <w:bookmarkStart w:id="375" w:name="_Toc157690921"/>
      <w:r w:rsidRPr="006D4AA9">
        <w:t xml:space="preserve">Table </w:t>
      </w:r>
      <w:r w:rsidR="009835A2" w:rsidRPr="006D4AA9">
        <w:rPr>
          <w:noProof/>
        </w:rPr>
        <w:t>26</w:t>
      </w:r>
      <w:bookmarkEnd w:id="374"/>
      <w:r w:rsidRPr="006D4AA9">
        <w:t xml:space="preserve"> </w:t>
      </w:r>
      <w:r w:rsidR="009400B8" w:rsidRPr="006D4AA9">
        <w:t xml:space="preserve">Listed threatened fauna species and their 2034 </w:t>
      </w:r>
      <w:r w:rsidR="007D6686" w:rsidRPr="006D4AA9">
        <w:t>targets</w:t>
      </w:r>
      <w:bookmarkEnd w:id="375"/>
    </w:p>
    <w:tbl>
      <w:tblPr>
        <w:tblW w:w="4845"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Listed threatened fauna species and their 2034 objectives"/>
        <w:tblDescription w:val="The table describes the 2034 objectivesfor listed threatened fauna species. For each species, the table provides the scientific name, common name, EPBC Act status, estimated population at 2023, and the 2034 objective."/>
      </w:tblPr>
      <w:tblGrid>
        <w:gridCol w:w="1680"/>
        <w:gridCol w:w="1681"/>
        <w:gridCol w:w="1231"/>
        <w:gridCol w:w="1504"/>
        <w:gridCol w:w="2693"/>
      </w:tblGrid>
      <w:tr w:rsidR="009400B8" w:rsidRPr="006D4AA9" w14:paraId="684C1A5C" w14:textId="77777777" w:rsidTr="00331F27">
        <w:trPr>
          <w:cantSplit/>
          <w:tblHeader/>
        </w:trPr>
        <w:tc>
          <w:tcPr>
            <w:tcW w:w="1680" w:type="dxa"/>
            <w:tcBorders>
              <w:bottom w:val="single" w:sz="4" w:space="0" w:color="auto"/>
            </w:tcBorders>
            <w:tcMar>
              <w:left w:w="108" w:type="dxa"/>
              <w:right w:w="108" w:type="dxa"/>
            </w:tcMar>
          </w:tcPr>
          <w:p w14:paraId="03C7B87B" w14:textId="77777777" w:rsidR="009400B8" w:rsidRPr="006D4AA9" w:rsidRDefault="009400B8" w:rsidP="00F3661C">
            <w:pPr>
              <w:pStyle w:val="TableHeading"/>
              <w:rPr>
                <w:rStyle w:val="Emphasis"/>
              </w:rPr>
            </w:pPr>
            <w:bookmarkStart w:id="376" w:name="Title_26"/>
            <w:bookmarkEnd w:id="376"/>
            <w:r w:rsidRPr="006D4AA9">
              <w:t>Species</w:t>
            </w:r>
          </w:p>
        </w:tc>
        <w:tc>
          <w:tcPr>
            <w:tcW w:w="1681" w:type="dxa"/>
            <w:tcBorders>
              <w:bottom w:val="single" w:sz="4" w:space="0" w:color="auto"/>
            </w:tcBorders>
            <w:tcMar>
              <w:left w:w="108" w:type="dxa"/>
              <w:right w:w="108" w:type="dxa"/>
            </w:tcMar>
          </w:tcPr>
          <w:p w14:paraId="1FFD0C12" w14:textId="77777777" w:rsidR="009400B8" w:rsidRPr="006D4AA9" w:rsidRDefault="009400B8" w:rsidP="00F3661C">
            <w:pPr>
              <w:pStyle w:val="TableHeading"/>
            </w:pPr>
            <w:r w:rsidRPr="006D4AA9">
              <w:t>Common name</w:t>
            </w:r>
          </w:p>
        </w:tc>
        <w:tc>
          <w:tcPr>
            <w:tcW w:w="1231" w:type="dxa"/>
            <w:tcBorders>
              <w:bottom w:val="single" w:sz="4" w:space="0" w:color="auto"/>
            </w:tcBorders>
          </w:tcPr>
          <w:p w14:paraId="49C4C9A8" w14:textId="10CB7F8D" w:rsidR="009400B8" w:rsidRPr="006D4AA9" w:rsidRDefault="009400B8" w:rsidP="00F3661C">
            <w:pPr>
              <w:pStyle w:val="TableHeading"/>
            </w:pPr>
            <w:r w:rsidRPr="006D4AA9">
              <w:t xml:space="preserve">EPBC Act </w:t>
            </w:r>
            <w:r w:rsidR="00315832" w:rsidRPr="006D4AA9">
              <w:t>status</w:t>
            </w:r>
          </w:p>
        </w:tc>
        <w:tc>
          <w:tcPr>
            <w:tcW w:w="1504" w:type="dxa"/>
            <w:tcBorders>
              <w:bottom w:val="single" w:sz="4" w:space="0" w:color="auto"/>
            </w:tcBorders>
          </w:tcPr>
          <w:p w14:paraId="1D7917F0" w14:textId="13CCA147" w:rsidR="009400B8" w:rsidRPr="006D4AA9" w:rsidRDefault="009400B8" w:rsidP="00F3661C">
            <w:pPr>
              <w:pStyle w:val="TableHeading"/>
            </w:pPr>
            <w:r w:rsidRPr="006D4AA9">
              <w:t xml:space="preserve">Estimated </w:t>
            </w:r>
            <w:r w:rsidR="00315832" w:rsidRPr="006D4AA9">
              <w:t xml:space="preserve">population </w:t>
            </w:r>
            <w:r w:rsidRPr="006D4AA9">
              <w:t>(2023)</w:t>
            </w:r>
          </w:p>
        </w:tc>
        <w:tc>
          <w:tcPr>
            <w:tcW w:w="2693" w:type="dxa"/>
            <w:tcBorders>
              <w:bottom w:val="single" w:sz="4" w:space="0" w:color="auto"/>
            </w:tcBorders>
          </w:tcPr>
          <w:p w14:paraId="499806DD" w14:textId="7F6D3FF0" w:rsidR="009400B8" w:rsidRPr="006D4AA9" w:rsidRDefault="007D6686" w:rsidP="00F3661C">
            <w:pPr>
              <w:pStyle w:val="TableHeading"/>
            </w:pPr>
            <w:r w:rsidRPr="006D4AA9">
              <w:t xml:space="preserve">Target </w:t>
            </w:r>
          </w:p>
        </w:tc>
      </w:tr>
      <w:tr w:rsidR="009400B8" w:rsidRPr="006D4AA9" w14:paraId="0F56211B" w14:textId="77777777" w:rsidTr="00331F27">
        <w:trPr>
          <w:cantSplit/>
        </w:trPr>
        <w:tc>
          <w:tcPr>
            <w:tcW w:w="1680" w:type="dxa"/>
            <w:tcBorders>
              <w:top w:val="single" w:sz="4" w:space="0" w:color="auto"/>
              <w:bottom w:val="single" w:sz="4" w:space="0" w:color="auto"/>
            </w:tcBorders>
            <w:tcMar>
              <w:left w:w="108" w:type="dxa"/>
              <w:right w:w="108" w:type="dxa"/>
            </w:tcMar>
          </w:tcPr>
          <w:p w14:paraId="4A9C1F9A" w14:textId="77777777" w:rsidR="009400B8" w:rsidRPr="006D4AA9" w:rsidRDefault="009400B8" w:rsidP="00F3661C">
            <w:pPr>
              <w:pStyle w:val="TableText"/>
              <w:rPr>
                <w:rStyle w:val="Emphasis"/>
              </w:rPr>
            </w:pPr>
            <w:r w:rsidRPr="006D4AA9">
              <w:rPr>
                <w:rStyle w:val="Emphasis"/>
              </w:rPr>
              <w:t>Advena campbellii</w:t>
            </w:r>
          </w:p>
        </w:tc>
        <w:tc>
          <w:tcPr>
            <w:tcW w:w="1681" w:type="dxa"/>
            <w:tcBorders>
              <w:top w:val="single" w:sz="4" w:space="0" w:color="auto"/>
              <w:bottom w:val="single" w:sz="4" w:space="0" w:color="auto"/>
            </w:tcBorders>
            <w:tcMar>
              <w:left w:w="108" w:type="dxa"/>
              <w:right w:w="108" w:type="dxa"/>
            </w:tcMar>
          </w:tcPr>
          <w:p w14:paraId="62752B2A" w14:textId="77777777" w:rsidR="009400B8" w:rsidRPr="006D4AA9" w:rsidRDefault="009400B8" w:rsidP="00F3661C">
            <w:pPr>
              <w:pStyle w:val="TableText"/>
            </w:pPr>
            <w:r w:rsidRPr="006D4AA9">
              <w:t>Campbell’s keeled glass-snail</w:t>
            </w:r>
          </w:p>
        </w:tc>
        <w:tc>
          <w:tcPr>
            <w:tcW w:w="1231" w:type="dxa"/>
            <w:tcBorders>
              <w:top w:val="single" w:sz="4" w:space="0" w:color="auto"/>
              <w:bottom w:val="single" w:sz="4" w:space="0" w:color="auto"/>
            </w:tcBorders>
          </w:tcPr>
          <w:p w14:paraId="4405CA64" w14:textId="6E937F36" w:rsidR="009400B8" w:rsidRPr="006D4AA9" w:rsidRDefault="009400B8" w:rsidP="00F3661C">
            <w:pPr>
              <w:pStyle w:val="TableText"/>
            </w:pPr>
            <w:r w:rsidRPr="006D4AA9">
              <w:t xml:space="preserve">Critically </w:t>
            </w:r>
            <w:r w:rsidR="006620F5" w:rsidRPr="006D4AA9">
              <w:t>Endangered</w:t>
            </w:r>
          </w:p>
        </w:tc>
        <w:tc>
          <w:tcPr>
            <w:tcW w:w="1504" w:type="dxa"/>
            <w:tcBorders>
              <w:top w:val="single" w:sz="4" w:space="0" w:color="auto"/>
              <w:bottom w:val="single" w:sz="4" w:space="0" w:color="auto"/>
            </w:tcBorders>
          </w:tcPr>
          <w:p w14:paraId="7AE3B851" w14:textId="631B8C6C" w:rsidR="009400B8" w:rsidRPr="006D4AA9" w:rsidRDefault="009400B8" w:rsidP="00F3661C">
            <w:pPr>
              <w:pStyle w:val="TableText"/>
            </w:pPr>
            <w:r w:rsidRPr="006D4AA9">
              <w:t>500 (3 populations)</w:t>
            </w:r>
          </w:p>
        </w:tc>
        <w:tc>
          <w:tcPr>
            <w:tcW w:w="2693" w:type="dxa"/>
            <w:tcBorders>
              <w:top w:val="single" w:sz="4" w:space="0" w:color="auto"/>
              <w:bottom w:val="single" w:sz="4" w:space="0" w:color="auto"/>
            </w:tcBorders>
          </w:tcPr>
          <w:p w14:paraId="0D22E920" w14:textId="6F1C701F" w:rsidR="009400B8" w:rsidRPr="006D4AA9" w:rsidRDefault="009400B8" w:rsidP="00F3661C">
            <w:pPr>
              <w:pStyle w:val="TableText"/>
            </w:pPr>
            <w:r w:rsidRPr="006D4AA9">
              <w:t xml:space="preserve">At least three viable populations </w:t>
            </w:r>
            <w:r w:rsidR="005337D7" w:rsidRPr="006D4AA9">
              <w:t xml:space="preserve">maintained </w:t>
            </w:r>
            <w:r w:rsidRPr="006D4AA9">
              <w:t>on Norfolk Island</w:t>
            </w:r>
          </w:p>
        </w:tc>
      </w:tr>
      <w:tr w:rsidR="009400B8" w:rsidRPr="006D4AA9" w14:paraId="6A21F8CF" w14:textId="77777777" w:rsidTr="00331F27">
        <w:trPr>
          <w:cantSplit/>
        </w:trPr>
        <w:tc>
          <w:tcPr>
            <w:tcW w:w="1680" w:type="dxa"/>
            <w:tcBorders>
              <w:top w:val="single" w:sz="4" w:space="0" w:color="auto"/>
              <w:bottom w:val="single" w:sz="4" w:space="0" w:color="auto"/>
            </w:tcBorders>
            <w:tcMar>
              <w:left w:w="108" w:type="dxa"/>
              <w:right w:w="108" w:type="dxa"/>
            </w:tcMar>
          </w:tcPr>
          <w:p w14:paraId="7640D04A" w14:textId="77777777" w:rsidR="009400B8" w:rsidRPr="006D4AA9" w:rsidRDefault="009400B8" w:rsidP="00F3661C">
            <w:pPr>
              <w:pStyle w:val="TableText"/>
              <w:rPr>
                <w:rStyle w:val="Emphasis"/>
              </w:rPr>
            </w:pPr>
            <w:r w:rsidRPr="006D4AA9">
              <w:rPr>
                <w:rStyle w:val="Emphasis"/>
              </w:rPr>
              <w:t>Mathewsoconcha grayi (Advena grayi)</w:t>
            </w:r>
          </w:p>
        </w:tc>
        <w:tc>
          <w:tcPr>
            <w:tcW w:w="1681" w:type="dxa"/>
            <w:tcBorders>
              <w:top w:val="single" w:sz="4" w:space="0" w:color="auto"/>
              <w:bottom w:val="single" w:sz="4" w:space="0" w:color="auto"/>
            </w:tcBorders>
            <w:tcMar>
              <w:left w:w="108" w:type="dxa"/>
              <w:right w:w="108" w:type="dxa"/>
            </w:tcMar>
          </w:tcPr>
          <w:p w14:paraId="2F838BAA" w14:textId="00FA9646" w:rsidR="009400B8" w:rsidRPr="006D4AA9" w:rsidRDefault="009400B8" w:rsidP="00F3661C">
            <w:pPr>
              <w:pStyle w:val="TableText"/>
            </w:pPr>
            <w:r w:rsidRPr="006D4AA9">
              <w:t>Gray’s glass</w:t>
            </w:r>
            <w:r w:rsidR="00E743D5">
              <w:t>-</w:t>
            </w:r>
            <w:r w:rsidRPr="006D4AA9">
              <w:t>snail</w:t>
            </w:r>
          </w:p>
        </w:tc>
        <w:tc>
          <w:tcPr>
            <w:tcW w:w="1231" w:type="dxa"/>
            <w:tcBorders>
              <w:top w:val="single" w:sz="4" w:space="0" w:color="auto"/>
              <w:bottom w:val="single" w:sz="4" w:space="0" w:color="auto"/>
            </w:tcBorders>
          </w:tcPr>
          <w:p w14:paraId="6491B812" w14:textId="77777777" w:rsidR="009400B8" w:rsidRPr="006D4AA9" w:rsidRDefault="009400B8" w:rsidP="00F3661C">
            <w:pPr>
              <w:pStyle w:val="TableText"/>
            </w:pPr>
            <w:r w:rsidRPr="006D4AA9">
              <w:t>Critically Endangered</w:t>
            </w:r>
          </w:p>
        </w:tc>
        <w:tc>
          <w:tcPr>
            <w:tcW w:w="1504" w:type="dxa"/>
            <w:tcBorders>
              <w:top w:val="single" w:sz="4" w:space="0" w:color="auto"/>
              <w:bottom w:val="single" w:sz="4" w:space="0" w:color="auto"/>
            </w:tcBorders>
          </w:tcPr>
          <w:p w14:paraId="454F7709" w14:textId="77777777" w:rsidR="009400B8" w:rsidRPr="006D4AA9" w:rsidRDefault="009400B8" w:rsidP="00F3661C">
            <w:pPr>
              <w:pStyle w:val="TableText"/>
            </w:pPr>
            <w:r w:rsidRPr="006D4AA9">
              <w:t>5,000 (1 population)</w:t>
            </w:r>
          </w:p>
        </w:tc>
        <w:tc>
          <w:tcPr>
            <w:tcW w:w="2693" w:type="dxa"/>
            <w:tcBorders>
              <w:top w:val="single" w:sz="4" w:space="0" w:color="auto"/>
              <w:bottom w:val="single" w:sz="4" w:space="0" w:color="auto"/>
            </w:tcBorders>
          </w:tcPr>
          <w:p w14:paraId="14966EB6" w14:textId="1C62F7C9" w:rsidR="009400B8" w:rsidRPr="006D4AA9" w:rsidRDefault="009400B8" w:rsidP="00F3661C">
            <w:pPr>
              <w:pStyle w:val="TableText"/>
            </w:pPr>
            <w:r w:rsidRPr="006D4AA9">
              <w:t>At least one large population on Phillip Island</w:t>
            </w:r>
          </w:p>
        </w:tc>
      </w:tr>
      <w:tr w:rsidR="009400B8" w:rsidRPr="006D4AA9" w14:paraId="4705AAFA" w14:textId="77777777" w:rsidTr="00331F27">
        <w:trPr>
          <w:cantSplit/>
        </w:trPr>
        <w:tc>
          <w:tcPr>
            <w:tcW w:w="1680" w:type="dxa"/>
            <w:tcBorders>
              <w:top w:val="single" w:sz="4" w:space="0" w:color="auto"/>
              <w:bottom w:val="single" w:sz="4" w:space="0" w:color="auto"/>
            </w:tcBorders>
            <w:tcMar>
              <w:left w:w="108" w:type="dxa"/>
              <w:right w:w="108" w:type="dxa"/>
            </w:tcMar>
          </w:tcPr>
          <w:p w14:paraId="3452FBFC" w14:textId="77777777" w:rsidR="009400B8" w:rsidRPr="006D4AA9" w:rsidRDefault="009400B8" w:rsidP="00F3661C">
            <w:pPr>
              <w:pStyle w:val="TableText"/>
              <w:rPr>
                <w:rStyle w:val="Emphasis"/>
              </w:rPr>
            </w:pPr>
            <w:r w:rsidRPr="006D4AA9">
              <w:rPr>
                <w:rStyle w:val="Emphasis"/>
              </w:rPr>
              <w:t>Mathewsoconcha phillipii (Advena phillipii)</w:t>
            </w:r>
          </w:p>
        </w:tc>
        <w:tc>
          <w:tcPr>
            <w:tcW w:w="1681" w:type="dxa"/>
            <w:tcBorders>
              <w:top w:val="single" w:sz="4" w:space="0" w:color="auto"/>
              <w:bottom w:val="single" w:sz="4" w:space="0" w:color="auto"/>
            </w:tcBorders>
            <w:tcMar>
              <w:left w:w="108" w:type="dxa"/>
              <w:right w:w="108" w:type="dxa"/>
            </w:tcMar>
          </w:tcPr>
          <w:p w14:paraId="6E99C3C4" w14:textId="77777777" w:rsidR="009400B8" w:rsidRPr="006D4AA9" w:rsidRDefault="009400B8" w:rsidP="00F3661C">
            <w:pPr>
              <w:pStyle w:val="TableText"/>
            </w:pPr>
            <w:r w:rsidRPr="006D4AA9">
              <w:t>Phillip Island glass-snail</w:t>
            </w:r>
          </w:p>
        </w:tc>
        <w:tc>
          <w:tcPr>
            <w:tcW w:w="1231" w:type="dxa"/>
            <w:tcBorders>
              <w:top w:val="single" w:sz="4" w:space="0" w:color="auto"/>
              <w:bottom w:val="single" w:sz="4" w:space="0" w:color="auto"/>
            </w:tcBorders>
          </w:tcPr>
          <w:p w14:paraId="1BF83283" w14:textId="2B842491" w:rsidR="009400B8" w:rsidRPr="006D4AA9" w:rsidRDefault="009400B8" w:rsidP="00F3661C">
            <w:pPr>
              <w:pStyle w:val="TableText"/>
            </w:pPr>
            <w:r w:rsidRPr="006D4AA9">
              <w:t xml:space="preserve">Critically </w:t>
            </w:r>
            <w:r w:rsidR="006620F5" w:rsidRPr="006D4AA9">
              <w:t>Endangered</w:t>
            </w:r>
          </w:p>
        </w:tc>
        <w:tc>
          <w:tcPr>
            <w:tcW w:w="1504" w:type="dxa"/>
            <w:tcBorders>
              <w:top w:val="single" w:sz="4" w:space="0" w:color="auto"/>
              <w:bottom w:val="single" w:sz="4" w:space="0" w:color="auto"/>
            </w:tcBorders>
          </w:tcPr>
          <w:p w14:paraId="1BB68C41" w14:textId="77777777" w:rsidR="009400B8" w:rsidRPr="006D4AA9" w:rsidRDefault="009400B8" w:rsidP="00F3661C">
            <w:pPr>
              <w:pStyle w:val="TableText"/>
            </w:pPr>
            <w:r w:rsidRPr="006D4AA9">
              <w:t>Presumed extinct</w:t>
            </w:r>
          </w:p>
        </w:tc>
        <w:tc>
          <w:tcPr>
            <w:tcW w:w="2693" w:type="dxa"/>
            <w:tcBorders>
              <w:top w:val="single" w:sz="4" w:space="0" w:color="auto"/>
              <w:bottom w:val="single" w:sz="4" w:space="0" w:color="auto"/>
            </w:tcBorders>
          </w:tcPr>
          <w:p w14:paraId="452F6A16" w14:textId="5B170E8D" w:rsidR="009400B8" w:rsidRPr="006D4AA9" w:rsidRDefault="00876C34" w:rsidP="00F3661C">
            <w:pPr>
              <w:pStyle w:val="TableText"/>
            </w:pPr>
            <w:r w:rsidRPr="006D4AA9">
              <w:t>n/a</w:t>
            </w:r>
          </w:p>
        </w:tc>
      </w:tr>
      <w:tr w:rsidR="009400B8" w:rsidRPr="006D4AA9" w14:paraId="52D0E267" w14:textId="77777777" w:rsidTr="00331F27">
        <w:trPr>
          <w:cantSplit/>
        </w:trPr>
        <w:tc>
          <w:tcPr>
            <w:tcW w:w="1680" w:type="dxa"/>
            <w:tcBorders>
              <w:top w:val="single" w:sz="4" w:space="0" w:color="auto"/>
              <w:bottom w:val="single" w:sz="4" w:space="0" w:color="auto"/>
            </w:tcBorders>
            <w:tcMar>
              <w:left w:w="108" w:type="dxa"/>
              <w:right w:w="108" w:type="dxa"/>
            </w:tcMar>
          </w:tcPr>
          <w:p w14:paraId="3F7D229F" w14:textId="77777777" w:rsidR="009400B8" w:rsidRPr="006D4AA9" w:rsidRDefault="009400B8" w:rsidP="00F3661C">
            <w:pPr>
              <w:pStyle w:val="TableText"/>
              <w:rPr>
                <w:rStyle w:val="Emphasis"/>
              </w:rPr>
            </w:pPr>
            <w:r w:rsidRPr="006D4AA9">
              <w:rPr>
                <w:rStyle w:val="Emphasis"/>
              </w:rPr>
              <w:t>Mathewsoconcha suteri (Advena</w:t>
            </w:r>
            <w:r w:rsidRPr="006D4AA9">
              <w:t xml:space="preserve"> </w:t>
            </w:r>
            <w:r w:rsidRPr="006D4AA9">
              <w:rPr>
                <w:rStyle w:val="Emphasis"/>
              </w:rPr>
              <w:t>suteri)</w:t>
            </w:r>
          </w:p>
        </w:tc>
        <w:tc>
          <w:tcPr>
            <w:tcW w:w="1681" w:type="dxa"/>
            <w:tcBorders>
              <w:top w:val="single" w:sz="4" w:space="0" w:color="auto"/>
              <w:bottom w:val="single" w:sz="4" w:space="0" w:color="auto"/>
            </w:tcBorders>
            <w:tcMar>
              <w:left w:w="108" w:type="dxa"/>
              <w:right w:w="108" w:type="dxa"/>
            </w:tcMar>
          </w:tcPr>
          <w:p w14:paraId="3EA5F385" w14:textId="77777777" w:rsidR="009400B8" w:rsidRPr="006D4AA9" w:rsidRDefault="009400B8" w:rsidP="00F3661C">
            <w:pPr>
              <w:pStyle w:val="TableText"/>
            </w:pPr>
            <w:r w:rsidRPr="006D4AA9">
              <w:t>Suter’s striped glass-snail</w:t>
            </w:r>
          </w:p>
        </w:tc>
        <w:tc>
          <w:tcPr>
            <w:tcW w:w="1231" w:type="dxa"/>
            <w:tcBorders>
              <w:top w:val="single" w:sz="4" w:space="0" w:color="auto"/>
              <w:bottom w:val="single" w:sz="4" w:space="0" w:color="auto"/>
            </w:tcBorders>
          </w:tcPr>
          <w:p w14:paraId="7F7C1346" w14:textId="077BA286" w:rsidR="009400B8" w:rsidRPr="006D4AA9" w:rsidRDefault="009400B8" w:rsidP="00F3661C">
            <w:pPr>
              <w:pStyle w:val="TableText"/>
            </w:pPr>
            <w:r w:rsidRPr="006D4AA9">
              <w:t xml:space="preserve">Critically </w:t>
            </w:r>
            <w:r w:rsidR="006620F5" w:rsidRPr="006D4AA9">
              <w:t>Endangered</w:t>
            </w:r>
          </w:p>
        </w:tc>
        <w:tc>
          <w:tcPr>
            <w:tcW w:w="1504" w:type="dxa"/>
            <w:tcBorders>
              <w:top w:val="single" w:sz="4" w:space="0" w:color="auto"/>
              <w:bottom w:val="single" w:sz="4" w:space="0" w:color="auto"/>
            </w:tcBorders>
          </w:tcPr>
          <w:p w14:paraId="55FC5C17" w14:textId="77777777" w:rsidR="009400B8" w:rsidRPr="006D4AA9" w:rsidRDefault="009400B8" w:rsidP="00F3661C">
            <w:pPr>
              <w:pStyle w:val="TableText"/>
            </w:pPr>
            <w:r w:rsidRPr="006D4AA9">
              <w:t>350 (1 population)</w:t>
            </w:r>
          </w:p>
        </w:tc>
        <w:tc>
          <w:tcPr>
            <w:tcW w:w="2693" w:type="dxa"/>
            <w:tcBorders>
              <w:top w:val="single" w:sz="4" w:space="0" w:color="auto"/>
              <w:bottom w:val="single" w:sz="4" w:space="0" w:color="auto"/>
            </w:tcBorders>
          </w:tcPr>
          <w:p w14:paraId="4D65BB57" w14:textId="52776644" w:rsidR="009400B8" w:rsidRPr="006D4AA9" w:rsidRDefault="004C43A3" w:rsidP="00F3661C">
            <w:pPr>
              <w:pStyle w:val="TableText"/>
            </w:pPr>
            <w:r w:rsidRPr="006D4AA9">
              <w:t>Current population m</w:t>
            </w:r>
            <w:r w:rsidR="00315F08" w:rsidRPr="006D4AA9">
              <w:t>aintain</w:t>
            </w:r>
            <w:r w:rsidRPr="006D4AA9">
              <w:t xml:space="preserve">ed and at least one additional viable population established </w:t>
            </w:r>
            <w:r w:rsidR="009400B8" w:rsidRPr="006D4AA9">
              <w:t>on Norfolk Island</w:t>
            </w:r>
          </w:p>
        </w:tc>
      </w:tr>
      <w:tr w:rsidR="009400B8" w:rsidRPr="006D4AA9" w14:paraId="02B2165B" w14:textId="77777777" w:rsidTr="00331F27">
        <w:trPr>
          <w:cantSplit/>
        </w:trPr>
        <w:tc>
          <w:tcPr>
            <w:tcW w:w="1680" w:type="dxa"/>
            <w:tcBorders>
              <w:top w:val="single" w:sz="4" w:space="0" w:color="auto"/>
              <w:bottom w:val="single" w:sz="4" w:space="0" w:color="auto"/>
            </w:tcBorders>
            <w:tcMar>
              <w:left w:w="108" w:type="dxa"/>
              <w:right w:w="108" w:type="dxa"/>
            </w:tcMar>
          </w:tcPr>
          <w:p w14:paraId="328A758A" w14:textId="77777777" w:rsidR="009400B8" w:rsidRPr="006D4AA9" w:rsidRDefault="009400B8" w:rsidP="00F3661C">
            <w:pPr>
              <w:pStyle w:val="TableText"/>
              <w:rPr>
                <w:rStyle w:val="Emphasis"/>
              </w:rPr>
            </w:pPr>
            <w:r w:rsidRPr="006D4AA9">
              <w:rPr>
                <w:rStyle w:val="Emphasis"/>
              </w:rPr>
              <w:t>Quintalia stoddartii (Advena stoddartii)</w:t>
            </w:r>
          </w:p>
        </w:tc>
        <w:tc>
          <w:tcPr>
            <w:tcW w:w="1681" w:type="dxa"/>
            <w:tcBorders>
              <w:top w:val="single" w:sz="4" w:space="0" w:color="auto"/>
              <w:bottom w:val="single" w:sz="4" w:space="0" w:color="auto"/>
            </w:tcBorders>
            <w:tcMar>
              <w:left w:w="108" w:type="dxa"/>
              <w:right w:w="108" w:type="dxa"/>
            </w:tcMar>
          </w:tcPr>
          <w:p w14:paraId="04CC0D19" w14:textId="77777777" w:rsidR="009400B8" w:rsidRPr="006D4AA9" w:rsidRDefault="009400B8" w:rsidP="00F3661C">
            <w:pPr>
              <w:pStyle w:val="TableText"/>
            </w:pPr>
            <w:r w:rsidRPr="006D4AA9">
              <w:t>Stoddart’s glass-snail</w:t>
            </w:r>
          </w:p>
        </w:tc>
        <w:tc>
          <w:tcPr>
            <w:tcW w:w="1231" w:type="dxa"/>
            <w:tcBorders>
              <w:top w:val="single" w:sz="4" w:space="0" w:color="auto"/>
              <w:bottom w:val="single" w:sz="4" w:space="0" w:color="auto"/>
            </w:tcBorders>
          </w:tcPr>
          <w:p w14:paraId="231F2305" w14:textId="2D16ABF9" w:rsidR="009400B8" w:rsidRPr="006D4AA9" w:rsidRDefault="009400B8" w:rsidP="00F3661C">
            <w:pPr>
              <w:pStyle w:val="TableText"/>
            </w:pPr>
            <w:r w:rsidRPr="006D4AA9">
              <w:t xml:space="preserve">Critically </w:t>
            </w:r>
            <w:r w:rsidR="006620F5" w:rsidRPr="006D4AA9">
              <w:t>Endangered</w:t>
            </w:r>
          </w:p>
        </w:tc>
        <w:tc>
          <w:tcPr>
            <w:tcW w:w="1504" w:type="dxa"/>
            <w:tcBorders>
              <w:top w:val="single" w:sz="4" w:space="0" w:color="auto"/>
              <w:bottom w:val="single" w:sz="4" w:space="0" w:color="auto"/>
            </w:tcBorders>
          </w:tcPr>
          <w:p w14:paraId="7C8F2D5C" w14:textId="77777777" w:rsidR="009400B8" w:rsidRPr="006D4AA9" w:rsidRDefault="009400B8" w:rsidP="00F3661C">
            <w:pPr>
              <w:pStyle w:val="TableText"/>
            </w:pPr>
            <w:r w:rsidRPr="006D4AA9">
              <w:t>Presumed extinct</w:t>
            </w:r>
          </w:p>
        </w:tc>
        <w:tc>
          <w:tcPr>
            <w:tcW w:w="2693" w:type="dxa"/>
            <w:tcBorders>
              <w:top w:val="single" w:sz="4" w:space="0" w:color="auto"/>
              <w:bottom w:val="single" w:sz="4" w:space="0" w:color="auto"/>
            </w:tcBorders>
          </w:tcPr>
          <w:p w14:paraId="1BCC2B9E" w14:textId="7D952A6E" w:rsidR="009400B8" w:rsidRPr="006D4AA9" w:rsidRDefault="00876C34" w:rsidP="00F3661C">
            <w:pPr>
              <w:pStyle w:val="TableText"/>
            </w:pPr>
            <w:r w:rsidRPr="006D4AA9">
              <w:t>n/a</w:t>
            </w:r>
          </w:p>
        </w:tc>
      </w:tr>
      <w:tr w:rsidR="009400B8" w:rsidRPr="006D4AA9" w14:paraId="358C6FF9" w14:textId="77777777" w:rsidTr="00331F27">
        <w:trPr>
          <w:cantSplit/>
        </w:trPr>
        <w:tc>
          <w:tcPr>
            <w:tcW w:w="1680" w:type="dxa"/>
            <w:tcMar>
              <w:left w:w="108" w:type="dxa"/>
              <w:right w:w="108" w:type="dxa"/>
            </w:tcMar>
          </w:tcPr>
          <w:p w14:paraId="05105F41" w14:textId="77777777" w:rsidR="009400B8" w:rsidRPr="006D4AA9" w:rsidRDefault="009400B8" w:rsidP="00F3661C">
            <w:pPr>
              <w:pStyle w:val="TableText"/>
              <w:rPr>
                <w:rStyle w:val="Emphasis"/>
              </w:rPr>
            </w:pPr>
            <w:r w:rsidRPr="006D4AA9">
              <w:rPr>
                <w:rStyle w:val="Emphasis"/>
              </w:rPr>
              <w:t>Christinus guentheri</w:t>
            </w:r>
          </w:p>
        </w:tc>
        <w:tc>
          <w:tcPr>
            <w:tcW w:w="1681" w:type="dxa"/>
            <w:tcMar>
              <w:left w:w="108" w:type="dxa"/>
              <w:right w:w="108" w:type="dxa"/>
            </w:tcMar>
          </w:tcPr>
          <w:p w14:paraId="6022EAF3" w14:textId="77777777" w:rsidR="009400B8" w:rsidRPr="006D4AA9" w:rsidRDefault="009400B8" w:rsidP="00F3661C">
            <w:pPr>
              <w:pStyle w:val="TableText"/>
            </w:pPr>
            <w:r w:rsidRPr="006D4AA9">
              <w:t>Lord Howe Island gecko</w:t>
            </w:r>
          </w:p>
        </w:tc>
        <w:tc>
          <w:tcPr>
            <w:tcW w:w="1231" w:type="dxa"/>
          </w:tcPr>
          <w:p w14:paraId="369C4ECD" w14:textId="77777777" w:rsidR="009400B8" w:rsidRPr="006D4AA9" w:rsidRDefault="009400B8" w:rsidP="00F3661C">
            <w:pPr>
              <w:pStyle w:val="TableText"/>
            </w:pPr>
            <w:r w:rsidRPr="006D4AA9">
              <w:t>Vulnerable</w:t>
            </w:r>
          </w:p>
        </w:tc>
        <w:tc>
          <w:tcPr>
            <w:tcW w:w="1504" w:type="dxa"/>
          </w:tcPr>
          <w:p w14:paraId="2587D38F" w14:textId="77777777" w:rsidR="009400B8" w:rsidRPr="006D4AA9" w:rsidRDefault="009400B8" w:rsidP="00F3661C">
            <w:pPr>
              <w:pStyle w:val="TableText"/>
            </w:pPr>
            <w:r w:rsidRPr="006D4AA9">
              <w:t>176,000</w:t>
            </w:r>
          </w:p>
        </w:tc>
        <w:tc>
          <w:tcPr>
            <w:tcW w:w="2693" w:type="dxa"/>
          </w:tcPr>
          <w:p w14:paraId="66CBDA8E" w14:textId="77777777" w:rsidR="009400B8" w:rsidRPr="006D4AA9" w:rsidRDefault="009400B8" w:rsidP="00F3661C">
            <w:pPr>
              <w:pStyle w:val="TableText"/>
            </w:pPr>
            <w:r w:rsidRPr="006D4AA9">
              <w:t>Maintained numbers and range</w:t>
            </w:r>
          </w:p>
        </w:tc>
      </w:tr>
      <w:tr w:rsidR="009400B8" w:rsidRPr="006D4AA9" w14:paraId="3A1922A1" w14:textId="77777777" w:rsidTr="00331F27">
        <w:trPr>
          <w:cantSplit/>
        </w:trPr>
        <w:tc>
          <w:tcPr>
            <w:tcW w:w="1680" w:type="dxa"/>
            <w:tcMar>
              <w:left w:w="108" w:type="dxa"/>
              <w:right w:w="108" w:type="dxa"/>
            </w:tcMar>
          </w:tcPr>
          <w:p w14:paraId="67B07CFF" w14:textId="77777777" w:rsidR="009400B8" w:rsidRPr="006D4AA9" w:rsidRDefault="009400B8" w:rsidP="00F3661C">
            <w:pPr>
              <w:pStyle w:val="TableText"/>
              <w:rPr>
                <w:rStyle w:val="Emphasis"/>
              </w:rPr>
            </w:pPr>
            <w:r w:rsidRPr="006D4AA9">
              <w:rPr>
                <w:rStyle w:val="Emphasis"/>
              </w:rPr>
              <w:t>Oligosoma lichenigerum</w:t>
            </w:r>
          </w:p>
        </w:tc>
        <w:tc>
          <w:tcPr>
            <w:tcW w:w="1681" w:type="dxa"/>
            <w:tcMar>
              <w:left w:w="108" w:type="dxa"/>
              <w:right w:w="108" w:type="dxa"/>
            </w:tcMar>
          </w:tcPr>
          <w:p w14:paraId="78B81ECC" w14:textId="77777777" w:rsidR="009400B8" w:rsidRPr="006D4AA9" w:rsidRDefault="009400B8" w:rsidP="00F3661C">
            <w:pPr>
              <w:pStyle w:val="TableText"/>
            </w:pPr>
            <w:r w:rsidRPr="006D4AA9">
              <w:t xml:space="preserve">Lord Howe Island skink </w:t>
            </w:r>
          </w:p>
        </w:tc>
        <w:tc>
          <w:tcPr>
            <w:tcW w:w="1231" w:type="dxa"/>
          </w:tcPr>
          <w:p w14:paraId="4A8261FC" w14:textId="77777777" w:rsidR="009400B8" w:rsidRPr="006D4AA9" w:rsidRDefault="009400B8" w:rsidP="00F3661C">
            <w:pPr>
              <w:pStyle w:val="TableText"/>
            </w:pPr>
            <w:r w:rsidRPr="006D4AA9">
              <w:t>Vulnerable</w:t>
            </w:r>
          </w:p>
        </w:tc>
        <w:tc>
          <w:tcPr>
            <w:tcW w:w="1504" w:type="dxa"/>
          </w:tcPr>
          <w:p w14:paraId="06F5CD5A" w14:textId="77777777" w:rsidR="009400B8" w:rsidRPr="006D4AA9" w:rsidRDefault="009400B8" w:rsidP="00F3661C">
            <w:pPr>
              <w:pStyle w:val="TableText"/>
            </w:pPr>
            <w:r w:rsidRPr="006D4AA9">
              <w:t>7,000</w:t>
            </w:r>
          </w:p>
        </w:tc>
        <w:tc>
          <w:tcPr>
            <w:tcW w:w="2693" w:type="dxa"/>
          </w:tcPr>
          <w:p w14:paraId="1ED3B024" w14:textId="77777777" w:rsidR="009400B8" w:rsidRPr="006D4AA9" w:rsidRDefault="009400B8" w:rsidP="00F3661C">
            <w:pPr>
              <w:pStyle w:val="TableText"/>
            </w:pPr>
            <w:r w:rsidRPr="006D4AA9">
              <w:t>Area of occupancy increased by at least 10%</w:t>
            </w:r>
          </w:p>
        </w:tc>
      </w:tr>
      <w:tr w:rsidR="009400B8" w:rsidRPr="006D4AA9" w14:paraId="6FDDEBDD" w14:textId="77777777" w:rsidTr="00331F27">
        <w:trPr>
          <w:cantSplit/>
        </w:trPr>
        <w:tc>
          <w:tcPr>
            <w:tcW w:w="1680" w:type="dxa"/>
            <w:tcMar>
              <w:left w:w="108" w:type="dxa"/>
              <w:right w:w="108" w:type="dxa"/>
            </w:tcMar>
          </w:tcPr>
          <w:p w14:paraId="71525440" w14:textId="77777777" w:rsidR="009400B8" w:rsidRPr="006D4AA9" w:rsidRDefault="009400B8" w:rsidP="00F3661C">
            <w:pPr>
              <w:pStyle w:val="TableText"/>
              <w:rPr>
                <w:rStyle w:val="Emphasis"/>
              </w:rPr>
            </w:pPr>
            <w:r w:rsidRPr="006D4AA9">
              <w:rPr>
                <w:rStyle w:val="Emphasis"/>
              </w:rPr>
              <w:t>Cyanoramphus cookii</w:t>
            </w:r>
          </w:p>
        </w:tc>
        <w:tc>
          <w:tcPr>
            <w:tcW w:w="1681" w:type="dxa"/>
            <w:tcMar>
              <w:left w:w="108" w:type="dxa"/>
              <w:right w:w="108" w:type="dxa"/>
            </w:tcMar>
          </w:tcPr>
          <w:p w14:paraId="7E770C50" w14:textId="74035190" w:rsidR="009400B8" w:rsidRPr="006D4AA9" w:rsidRDefault="007670AD" w:rsidP="00F3661C">
            <w:pPr>
              <w:pStyle w:val="TableText"/>
            </w:pPr>
            <w:r w:rsidRPr="006D4AA9">
              <w:t>Norfolk Island g</w:t>
            </w:r>
            <w:r w:rsidR="009400B8" w:rsidRPr="006D4AA9">
              <w:t xml:space="preserve">reen parrot </w:t>
            </w:r>
          </w:p>
        </w:tc>
        <w:tc>
          <w:tcPr>
            <w:tcW w:w="1231" w:type="dxa"/>
          </w:tcPr>
          <w:p w14:paraId="38205D03" w14:textId="77777777" w:rsidR="009400B8" w:rsidRPr="006D4AA9" w:rsidRDefault="009400B8" w:rsidP="00F3661C">
            <w:pPr>
              <w:pStyle w:val="TableText"/>
            </w:pPr>
            <w:r w:rsidRPr="006D4AA9">
              <w:t>Endangered</w:t>
            </w:r>
          </w:p>
        </w:tc>
        <w:tc>
          <w:tcPr>
            <w:tcW w:w="1504" w:type="dxa"/>
          </w:tcPr>
          <w:p w14:paraId="4C9D10FC" w14:textId="77777777" w:rsidR="009400B8" w:rsidRPr="006D4AA9" w:rsidRDefault="009400B8" w:rsidP="00F3661C">
            <w:pPr>
              <w:pStyle w:val="TableText"/>
            </w:pPr>
            <w:r w:rsidRPr="006D4AA9">
              <w:t>438</w:t>
            </w:r>
          </w:p>
          <w:p w14:paraId="40A165AB" w14:textId="5C9747FE" w:rsidR="009400B8" w:rsidRPr="006D4AA9" w:rsidRDefault="009400B8" w:rsidP="00F3661C">
            <w:pPr>
              <w:pStyle w:val="TableText"/>
            </w:pPr>
            <w:r w:rsidRPr="006D4AA9">
              <w:t>(270–606)</w:t>
            </w:r>
          </w:p>
        </w:tc>
        <w:tc>
          <w:tcPr>
            <w:tcW w:w="2693" w:type="dxa"/>
          </w:tcPr>
          <w:p w14:paraId="0AC62DF6" w14:textId="77777777" w:rsidR="009400B8" w:rsidRPr="006D4AA9" w:rsidRDefault="009400B8" w:rsidP="00F3661C">
            <w:pPr>
              <w:pStyle w:val="TableText"/>
            </w:pPr>
            <w:r w:rsidRPr="006D4AA9">
              <w:t>The population has increased to 1000 individuals, including 150 to 200 breeding pairs, and the breeding range has extended to the south of the island</w:t>
            </w:r>
          </w:p>
        </w:tc>
      </w:tr>
      <w:tr w:rsidR="009400B8" w:rsidRPr="006D4AA9" w14:paraId="395B83F5" w14:textId="77777777" w:rsidTr="00331F27">
        <w:trPr>
          <w:cantSplit/>
        </w:trPr>
        <w:tc>
          <w:tcPr>
            <w:tcW w:w="1680" w:type="dxa"/>
            <w:tcMar>
              <w:left w:w="108" w:type="dxa"/>
              <w:right w:w="108" w:type="dxa"/>
            </w:tcMar>
          </w:tcPr>
          <w:p w14:paraId="2FAE71A6" w14:textId="77777777" w:rsidR="009400B8" w:rsidRPr="006D4AA9" w:rsidRDefault="009400B8" w:rsidP="00F3661C">
            <w:pPr>
              <w:pStyle w:val="TableText"/>
              <w:rPr>
                <w:rStyle w:val="Emphasis"/>
              </w:rPr>
            </w:pPr>
            <w:r w:rsidRPr="006D4AA9">
              <w:rPr>
                <w:rStyle w:val="Emphasis"/>
              </w:rPr>
              <w:t>Ninox novaeseelandiae undulata</w:t>
            </w:r>
          </w:p>
        </w:tc>
        <w:tc>
          <w:tcPr>
            <w:tcW w:w="1681" w:type="dxa"/>
            <w:tcMar>
              <w:left w:w="108" w:type="dxa"/>
              <w:right w:w="108" w:type="dxa"/>
            </w:tcMar>
          </w:tcPr>
          <w:p w14:paraId="524ACA97" w14:textId="77777777" w:rsidR="009400B8" w:rsidRPr="006D4AA9" w:rsidRDefault="009400B8" w:rsidP="00F3661C">
            <w:pPr>
              <w:pStyle w:val="TableText"/>
            </w:pPr>
            <w:r w:rsidRPr="006D4AA9">
              <w:t xml:space="preserve">Norfolk Island morepork </w:t>
            </w:r>
          </w:p>
        </w:tc>
        <w:tc>
          <w:tcPr>
            <w:tcW w:w="1231" w:type="dxa"/>
          </w:tcPr>
          <w:p w14:paraId="1A4AE22B" w14:textId="77777777" w:rsidR="009400B8" w:rsidRPr="006D4AA9" w:rsidRDefault="009400B8" w:rsidP="00F3661C">
            <w:pPr>
              <w:pStyle w:val="TableText"/>
            </w:pPr>
            <w:r w:rsidRPr="006D4AA9">
              <w:t>Endangered</w:t>
            </w:r>
          </w:p>
        </w:tc>
        <w:tc>
          <w:tcPr>
            <w:tcW w:w="1504" w:type="dxa"/>
          </w:tcPr>
          <w:p w14:paraId="45D340E5" w14:textId="77777777" w:rsidR="009400B8" w:rsidRPr="006D4AA9" w:rsidRDefault="009400B8" w:rsidP="00F3661C">
            <w:pPr>
              <w:pStyle w:val="TableText"/>
            </w:pPr>
            <w:r w:rsidRPr="006D4AA9">
              <w:t>25</w:t>
            </w:r>
          </w:p>
          <w:p w14:paraId="546D70A6" w14:textId="149BDD90" w:rsidR="009400B8" w:rsidRPr="006D4AA9" w:rsidRDefault="009400B8" w:rsidP="00F3661C">
            <w:pPr>
              <w:pStyle w:val="TableText"/>
            </w:pPr>
            <w:r w:rsidRPr="006D4AA9">
              <w:t>(20</w:t>
            </w:r>
            <w:r w:rsidR="008A3569" w:rsidRPr="006D4AA9">
              <w:t>–</w:t>
            </w:r>
            <w:r w:rsidRPr="006D4AA9">
              <w:t>40)</w:t>
            </w:r>
          </w:p>
        </w:tc>
        <w:tc>
          <w:tcPr>
            <w:tcW w:w="2693" w:type="dxa"/>
          </w:tcPr>
          <w:p w14:paraId="058779E2" w14:textId="62563A21" w:rsidR="009400B8" w:rsidRPr="006D4AA9" w:rsidRDefault="009400B8" w:rsidP="00F3661C">
            <w:pPr>
              <w:pStyle w:val="TableText"/>
            </w:pPr>
            <w:r w:rsidRPr="006D4AA9">
              <w:t xml:space="preserve">The population size has increased by at least 30% from 2023, </w:t>
            </w:r>
            <w:r w:rsidR="00B670D2" w:rsidRPr="006D4AA9">
              <w:t xml:space="preserve">and </w:t>
            </w:r>
            <w:r w:rsidRPr="006D4AA9">
              <w:t xml:space="preserve">breeding is occurring both inside and outside of the national park </w:t>
            </w:r>
          </w:p>
        </w:tc>
      </w:tr>
      <w:tr w:rsidR="009400B8" w:rsidRPr="006D4AA9" w14:paraId="07D53F3E" w14:textId="77777777" w:rsidTr="00331F27">
        <w:trPr>
          <w:cantSplit/>
        </w:trPr>
        <w:tc>
          <w:tcPr>
            <w:tcW w:w="1680" w:type="dxa"/>
            <w:tcMar>
              <w:left w:w="108" w:type="dxa"/>
              <w:right w:w="108" w:type="dxa"/>
            </w:tcMar>
          </w:tcPr>
          <w:p w14:paraId="06E211F8" w14:textId="77777777" w:rsidR="009400B8" w:rsidRPr="006D4AA9" w:rsidRDefault="009400B8" w:rsidP="00F3661C">
            <w:pPr>
              <w:pStyle w:val="TableText"/>
              <w:rPr>
                <w:rStyle w:val="Emphasis"/>
              </w:rPr>
            </w:pPr>
            <w:r w:rsidRPr="006D4AA9">
              <w:rPr>
                <w:rStyle w:val="Emphasis"/>
              </w:rPr>
              <w:t>Pachycephala pectoralis xanthoprocta</w:t>
            </w:r>
          </w:p>
        </w:tc>
        <w:tc>
          <w:tcPr>
            <w:tcW w:w="1681" w:type="dxa"/>
            <w:tcMar>
              <w:left w:w="108" w:type="dxa"/>
              <w:right w:w="108" w:type="dxa"/>
            </w:tcMar>
          </w:tcPr>
          <w:p w14:paraId="29D800E8" w14:textId="77777777" w:rsidR="009400B8" w:rsidRPr="006D4AA9" w:rsidRDefault="009400B8" w:rsidP="00F3661C">
            <w:pPr>
              <w:pStyle w:val="TableText"/>
            </w:pPr>
            <w:r w:rsidRPr="006D4AA9">
              <w:t xml:space="preserve">Golden whistler </w:t>
            </w:r>
          </w:p>
        </w:tc>
        <w:tc>
          <w:tcPr>
            <w:tcW w:w="1231" w:type="dxa"/>
          </w:tcPr>
          <w:p w14:paraId="5EA78564" w14:textId="77777777" w:rsidR="009400B8" w:rsidRPr="006D4AA9" w:rsidRDefault="009400B8" w:rsidP="00F3661C">
            <w:pPr>
              <w:pStyle w:val="TableText"/>
            </w:pPr>
            <w:r w:rsidRPr="006D4AA9">
              <w:t>Vulnerable</w:t>
            </w:r>
          </w:p>
        </w:tc>
        <w:tc>
          <w:tcPr>
            <w:tcW w:w="1504" w:type="dxa"/>
          </w:tcPr>
          <w:p w14:paraId="6BB1124A" w14:textId="77777777" w:rsidR="00E16B1E" w:rsidRPr="006D4AA9" w:rsidRDefault="009400B8" w:rsidP="00F3661C">
            <w:pPr>
              <w:pStyle w:val="TableText"/>
            </w:pPr>
            <w:r w:rsidRPr="006D4AA9">
              <w:t>1,671</w:t>
            </w:r>
          </w:p>
          <w:p w14:paraId="5489164B" w14:textId="34692658" w:rsidR="009400B8" w:rsidRPr="006D4AA9" w:rsidRDefault="009400B8" w:rsidP="00F3661C">
            <w:pPr>
              <w:pStyle w:val="TableText"/>
            </w:pPr>
            <w:r w:rsidRPr="006D4AA9">
              <w:t>(1,372–1,970)</w:t>
            </w:r>
          </w:p>
        </w:tc>
        <w:tc>
          <w:tcPr>
            <w:tcW w:w="2693" w:type="dxa"/>
          </w:tcPr>
          <w:p w14:paraId="2A29274B" w14:textId="77777777" w:rsidR="009400B8" w:rsidRPr="006D4AA9" w:rsidRDefault="009400B8" w:rsidP="00F3661C">
            <w:pPr>
              <w:pStyle w:val="TableText"/>
            </w:pPr>
            <w:r w:rsidRPr="006D4AA9">
              <w:t>The population is at least 2000 individuals and distributed across Norfolk Island</w:t>
            </w:r>
          </w:p>
        </w:tc>
      </w:tr>
      <w:tr w:rsidR="009400B8" w:rsidRPr="006D4AA9" w14:paraId="3A7FB835" w14:textId="77777777" w:rsidTr="00331F27">
        <w:trPr>
          <w:cantSplit/>
        </w:trPr>
        <w:tc>
          <w:tcPr>
            <w:tcW w:w="1680" w:type="dxa"/>
            <w:tcMar>
              <w:left w:w="108" w:type="dxa"/>
              <w:right w:w="108" w:type="dxa"/>
            </w:tcMar>
          </w:tcPr>
          <w:p w14:paraId="1AE7DC95" w14:textId="77777777" w:rsidR="009400B8" w:rsidRPr="006D4AA9" w:rsidRDefault="009400B8" w:rsidP="00F3661C">
            <w:pPr>
              <w:pStyle w:val="TableText"/>
              <w:rPr>
                <w:rStyle w:val="Emphasis"/>
              </w:rPr>
            </w:pPr>
            <w:r w:rsidRPr="006D4AA9">
              <w:rPr>
                <w:rStyle w:val="Emphasis"/>
              </w:rPr>
              <w:t>Petroica multicolor</w:t>
            </w:r>
          </w:p>
        </w:tc>
        <w:tc>
          <w:tcPr>
            <w:tcW w:w="1681" w:type="dxa"/>
            <w:tcMar>
              <w:left w:w="108" w:type="dxa"/>
              <w:right w:w="108" w:type="dxa"/>
            </w:tcMar>
          </w:tcPr>
          <w:p w14:paraId="4C05F64D" w14:textId="77777777" w:rsidR="009400B8" w:rsidRPr="006D4AA9" w:rsidRDefault="009400B8" w:rsidP="00F3661C">
            <w:pPr>
              <w:pStyle w:val="TableText"/>
            </w:pPr>
            <w:r w:rsidRPr="006D4AA9">
              <w:t xml:space="preserve">Norfolk Island robin </w:t>
            </w:r>
          </w:p>
        </w:tc>
        <w:tc>
          <w:tcPr>
            <w:tcW w:w="1231" w:type="dxa"/>
          </w:tcPr>
          <w:p w14:paraId="1BC6CE54" w14:textId="77777777" w:rsidR="009400B8" w:rsidRPr="006D4AA9" w:rsidRDefault="009400B8" w:rsidP="00F3661C">
            <w:pPr>
              <w:pStyle w:val="TableText"/>
            </w:pPr>
            <w:r w:rsidRPr="006D4AA9">
              <w:t>Vulnerable</w:t>
            </w:r>
          </w:p>
        </w:tc>
        <w:tc>
          <w:tcPr>
            <w:tcW w:w="1504" w:type="dxa"/>
          </w:tcPr>
          <w:p w14:paraId="34E624A3" w14:textId="77777777" w:rsidR="009400B8" w:rsidRPr="006D4AA9" w:rsidRDefault="009400B8" w:rsidP="00F3661C">
            <w:pPr>
              <w:pStyle w:val="TableText"/>
            </w:pPr>
            <w:r w:rsidRPr="006D4AA9">
              <w:t>750</w:t>
            </w:r>
          </w:p>
          <w:p w14:paraId="7C185CEC" w14:textId="06A6E490" w:rsidR="009400B8" w:rsidRPr="006D4AA9" w:rsidRDefault="009400B8" w:rsidP="00F3661C">
            <w:pPr>
              <w:pStyle w:val="TableText"/>
            </w:pPr>
            <w:r w:rsidRPr="006D4AA9">
              <w:t>(700</w:t>
            </w:r>
            <w:r w:rsidR="008A3569" w:rsidRPr="006D4AA9">
              <w:t>–</w:t>
            </w:r>
            <w:r w:rsidRPr="006D4AA9">
              <w:t>800)</w:t>
            </w:r>
          </w:p>
        </w:tc>
        <w:tc>
          <w:tcPr>
            <w:tcW w:w="2693" w:type="dxa"/>
          </w:tcPr>
          <w:p w14:paraId="4DB1D686" w14:textId="66171C34" w:rsidR="009400B8" w:rsidRPr="006D4AA9" w:rsidRDefault="009400B8" w:rsidP="00F3661C">
            <w:pPr>
              <w:pStyle w:val="TableText"/>
            </w:pPr>
            <w:r w:rsidRPr="006D4AA9">
              <w:t>The population is at least 1500 individuals</w:t>
            </w:r>
            <w:r w:rsidR="009C088B" w:rsidRPr="006D4AA9">
              <w:t>,</w:t>
            </w:r>
            <w:r w:rsidRPr="006D4AA9">
              <w:t xml:space="preserve"> and the distribution extends outside the national park and its fringes to other areas of the island (</w:t>
            </w:r>
            <w:r w:rsidR="00122608" w:rsidRPr="006D4AA9">
              <w:t xml:space="preserve">such as </w:t>
            </w:r>
            <w:r w:rsidR="00EB7B01" w:rsidRPr="006D4AA9">
              <w:t>public</w:t>
            </w:r>
            <w:r w:rsidRPr="006D4AA9">
              <w:t xml:space="preserve"> reserves and more southern parts of the island)</w:t>
            </w:r>
          </w:p>
        </w:tc>
      </w:tr>
      <w:tr w:rsidR="009400B8" w:rsidRPr="006D4AA9" w14:paraId="59B3BF65" w14:textId="77777777" w:rsidTr="00331F27">
        <w:trPr>
          <w:cantSplit/>
        </w:trPr>
        <w:tc>
          <w:tcPr>
            <w:tcW w:w="1680" w:type="dxa"/>
            <w:tcMar>
              <w:left w:w="108" w:type="dxa"/>
              <w:right w:w="108" w:type="dxa"/>
            </w:tcMar>
          </w:tcPr>
          <w:p w14:paraId="50CAA7D0" w14:textId="77777777" w:rsidR="009400B8" w:rsidRPr="006D4AA9" w:rsidRDefault="009400B8" w:rsidP="00F3661C">
            <w:pPr>
              <w:pStyle w:val="TableText"/>
              <w:rPr>
                <w:rStyle w:val="Emphasis"/>
              </w:rPr>
            </w:pPr>
            <w:r w:rsidRPr="006D4AA9">
              <w:rPr>
                <w:rStyle w:val="Emphasis"/>
              </w:rPr>
              <w:lastRenderedPageBreak/>
              <w:t>Pterodroma neglecta neglecta</w:t>
            </w:r>
          </w:p>
        </w:tc>
        <w:tc>
          <w:tcPr>
            <w:tcW w:w="1681" w:type="dxa"/>
            <w:tcMar>
              <w:left w:w="108" w:type="dxa"/>
              <w:right w:w="108" w:type="dxa"/>
            </w:tcMar>
          </w:tcPr>
          <w:p w14:paraId="0994B93F" w14:textId="77777777" w:rsidR="009400B8" w:rsidRPr="006D4AA9" w:rsidRDefault="009400B8" w:rsidP="00F3661C">
            <w:pPr>
              <w:pStyle w:val="TableText"/>
            </w:pPr>
            <w:r w:rsidRPr="006D4AA9">
              <w:t>Kermadec petrel</w:t>
            </w:r>
          </w:p>
        </w:tc>
        <w:tc>
          <w:tcPr>
            <w:tcW w:w="1231" w:type="dxa"/>
          </w:tcPr>
          <w:p w14:paraId="299361D5" w14:textId="77777777" w:rsidR="009400B8" w:rsidRPr="006D4AA9" w:rsidRDefault="009400B8" w:rsidP="00F3661C">
            <w:pPr>
              <w:pStyle w:val="TableText"/>
            </w:pPr>
            <w:r w:rsidRPr="006D4AA9">
              <w:t>Vulnerable</w:t>
            </w:r>
          </w:p>
        </w:tc>
        <w:tc>
          <w:tcPr>
            <w:tcW w:w="1504" w:type="dxa"/>
          </w:tcPr>
          <w:p w14:paraId="161CE7D9" w14:textId="77777777" w:rsidR="009400B8" w:rsidRPr="006D4AA9" w:rsidRDefault="009400B8" w:rsidP="00F3661C">
            <w:pPr>
              <w:pStyle w:val="TableText"/>
            </w:pPr>
            <w:r w:rsidRPr="006D4AA9">
              <w:t>150 on Phillip Island</w:t>
            </w:r>
          </w:p>
          <w:p w14:paraId="6DF71D89" w14:textId="77777777" w:rsidR="009400B8" w:rsidRPr="006D4AA9" w:rsidRDefault="009400B8" w:rsidP="00F3661C">
            <w:pPr>
              <w:pStyle w:val="TableText"/>
            </w:pPr>
            <w:r w:rsidRPr="006D4AA9">
              <w:t>(50 breeding pairs)</w:t>
            </w:r>
          </w:p>
        </w:tc>
        <w:tc>
          <w:tcPr>
            <w:tcW w:w="2693" w:type="dxa"/>
          </w:tcPr>
          <w:p w14:paraId="3C350954" w14:textId="77777777" w:rsidR="009400B8" w:rsidRPr="006D4AA9" w:rsidRDefault="009400B8" w:rsidP="00F3661C">
            <w:pPr>
              <w:pStyle w:val="TableText"/>
            </w:pPr>
            <w:r w:rsidRPr="006D4AA9">
              <w:t>There are at least 100 breeding pairs on Phillip Island with maintained high breeding success</w:t>
            </w:r>
          </w:p>
        </w:tc>
      </w:tr>
    </w:tbl>
    <w:p w14:paraId="3F928DAC" w14:textId="27E86C2E" w:rsidR="009400B8" w:rsidRPr="006D4AA9" w:rsidRDefault="009400B8" w:rsidP="00AC0092">
      <w:pPr>
        <w:pStyle w:val="Heading4"/>
        <w:pageBreakBefore/>
        <w:numPr>
          <w:ilvl w:val="2"/>
          <w:numId w:val="23"/>
        </w:numPr>
      </w:pPr>
      <w:bookmarkStart w:id="377" w:name="_Toc142527227"/>
      <w:bookmarkStart w:id="378" w:name="_Toc116827266"/>
      <w:bookmarkStart w:id="379" w:name="_Toc141108994"/>
      <w:bookmarkStart w:id="380" w:name="_Toc142527228"/>
      <w:bookmarkStart w:id="381" w:name="_Toc149059769"/>
      <w:bookmarkStart w:id="382" w:name="_Toc149059936"/>
      <w:bookmarkEnd w:id="377"/>
      <w:r w:rsidRPr="006D4AA9">
        <w:lastRenderedPageBreak/>
        <w:t>Threatened plants</w:t>
      </w:r>
      <w:bookmarkEnd w:id="378"/>
      <w:bookmarkEnd w:id="379"/>
      <w:bookmarkEnd w:id="380"/>
      <w:bookmarkEnd w:id="381"/>
      <w:bookmarkEnd w:id="382"/>
    </w:p>
    <w:p w14:paraId="7451D98C" w14:textId="499B0DFA" w:rsidR="009400B8" w:rsidRPr="006D4AA9" w:rsidRDefault="007D6686" w:rsidP="00054441">
      <w:pPr>
        <w:pStyle w:val="Heading5"/>
        <w:numPr>
          <w:ilvl w:val="0"/>
          <w:numId w:val="0"/>
        </w:numPr>
      </w:pPr>
      <w:r w:rsidRPr="006D4AA9">
        <w:t>Targets</w:t>
      </w:r>
    </w:p>
    <w:p w14:paraId="71CF712E" w14:textId="71C9A739" w:rsidR="00E16B1E" w:rsidRPr="006D4AA9" w:rsidRDefault="009400B8" w:rsidP="00F3661C">
      <w:r w:rsidRPr="006D4AA9">
        <w:t xml:space="preserve">By 2034, threatened plant species populations meet target levels stated in </w:t>
      </w:r>
      <w:r w:rsidR="009835A2" w:rsidRPr="006D4AA9">
        <w:t xml:space="preserve">Table </w:t>
      </w:r>
      <w:r w:rsidR="009835A2" w:rsidRPr="006D4AA9">
        <w:rPr>
          <w:noProof/>
        </w:rPr>
        <w:t>27</w:t>
      </w:r>
      <w:r w:rsidRPr="006D4AA9">
        <w:t xml:space="preserve"> and most species are established in a larger number of sites across the Norfolk Island Group</w:t>
      </w:r>
      <w:r w:rsidR="00E16B1E" w:rsidRPr="006D4AA9">
        <w:t>.</w:t>
      </w:r>
    </w:p>
    <w:p w14:paraId="264AB3CA" w14:textId="7975287E" w:rsidR="009400B8" w:rsidRPr="006D4AA9" w:rsidRDefault="009400B8" w:rsidP="00F3661C">
      <w:r w:rsidRPr="006D4AA9">
        <w:t xml:space="preserve">Population sizes in 2023 are derived from surveys undertaken in the national park and </w:t>
      </w:r>
      <w:r w:rsidR="00EB7B01" w:rsidRPr="006D4AA9">
        <w:t xml:space="preserve">public </w:t>
      </w:r>
      <w:r w:rsidRPr="006D4AA9">
        <w:t xml:space="preserve">reserves; there may be uncounted individuals on private land. These population estimates inform targets that were determined through extensive consultation with local conservation managers and other experts. </w:t>
      </w:r>
      <w:r w:rsidR="007D6686" w:rsidRPr="006D4AA9">
        <w:t xml:space="preserve">Targets </w:t>
      </w:r>
      <w:r w:rsidRPr="006D4AA9">
        <w:t>set for 2034 include planted individual and groups of plants that survive in the ground for at least one year.</w:t>
      </w:r>
    </w:p>
    <w:p w14:paraId="1AE022B5" w14:textId="09D72B41" w:rsidR="009400B8" w:rsidRPr="006D4AA9" w:rsidRDefault="0068238D" w:rsidP="00F3661C">
      <w:pPr>
        <w:pStyle w:val="Caption"/>
      </w:pPr>
      <w:bookmarkStart w:id="383" w:name="_Ref114749583"/>
      <w:bookmarkStart w:id="384" w:name="_Ref127973460"/>
      <w:bookmarkStart w:id="385" w:name="_Toc157690922"/>
      <w:r w:rsidRPr="006D4AA9">
        <w:t xml:space="preserve">Table </w:t>
      </w:r>
      <w:bookmarkEnd w:id="383"/>
      <w:r w:rsidR="009835A2" w:rsidRPr="006D4AA9">
        <w:rPr>
          <w:noProof/>
        </w:rPr>
        <w:t>27</w:t>
      </w:r>
      <w:bookmarkEnd w:id="384"/>
      <w:r w:rsidRPr="006D4AA9">
        <w:t xml:space="preserve"> </w:t>
      </w:r>
      <w:r w:rsidR="009400B8" w:rsidRPr="006D4AA9">
        <w:t xml:space="preserve">Listed threatened plant species and their 2034 </w:t>
      </w:r>
      <w:r w:rsidR="007D6686" w:rsidRPr="006D4AA9">
        <w:t>targets</w:t>
      </w:r>
      <w:bookmarkEnd w:id="385"/>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Listed threatened plant species and their 2034 objectives"/>
        <w:tblDescription w:val="The table describes the 2034 objectivesfor listed threatened plant species. For each species, the table provides the scientific name, common name, EPBC Act status, estimated population at 2023, and the 2034 objective."/>
      </w:tblPr>
      <w:tblGrid>
        <w:gridCol w:w="2479"/>
        <w:gridCol w:w="2199"/>
        <w:gridCol w:w="1464"/>
        <w:gridCol w:w="1464"/>
        <w:gridCol w:w="1464"/>
      </w:tblGrid>
      <w:tr w:rsidR="009400B8" w:rsidRPr="006D4AA9" w14:paraId="6C3508D4" w14:textId="77777777" w:rsidTr="00DB2140">
        <w:trPr>
          <w:tblHeader/>
        </w:trPr>
        <w:tc>
          <w:tcPr>
            <w:tcW w:w="1367" w:type="pct"/>
            <w:tcMar>
              <w:left w:w="108" w:type="dxa"/>
              <w:right w:w="108" w:type="dxa"/>
            </w:tcMar>
          </w:tcPr>
          <w:p w14:paraId="23A02776" w14:textId="77777777" w:rsidR="009400B8" w:rsidRPr="006D4AA9" w:rsidRDefault="009400B8" w:rsidP="00F3661C">
            <w:pPr>
              <w:pStyle w:val="TableHeading"/>
              <w:rPr>
                <w:rStyle w:val="Emphasis"/>
              </w:rPr>
            </w:pPr>
            <w:bookmarkStart w:id="386" w:name="Title_27"/>
            <w:bookmarkEnd w:id="386"/>
            <w:r w:rsidRPr="006D4AA9">
              <w:t>Species</w:t>
            </w:r>
          </w:p>
        </w:tc>
        <w:tc>
          <w:tcPr>
            <w:tcW w:w="1212" w:type="pct"/>
            <w:tcMar>
              <w:left w:w="108" w:type="dxa"/>
              <w:right w:w="108" w:type="dxa"/>
            </w:tcMar>
          </w:tcPr>
          <w:p w14:paraId="5216AC10" w14:textId="77777777" w:rsidR="009400B8" w:rsidRPr="006D4AA9" w:rsidRDefault="009400B8" w:rsidP="00F3661C">
            <w:pPr>
              <w:pStyle w:val="TableHeading"/>
            </w:pPr>
            <w:r w:rsidRPr="006D4AA9">
              <w:t>Common name</w:t>
            </w:r>
          </w:p>
        </w:tc>
        <w:tc>
          <w:tcPr>
            <w:tcW w:w="807" w:type="pct"/>
          </w:tcPr>
          <w:p w14:paraId="4AD3C59E" w14:textId="6CA94472" w:rsidR="009400B8" w:rsidRPr="006D4AA9" w:rsidRDefault="009400B8" w:rsidP="00F3661C">
            <w:pPr>
              <w:pStyle w:val="TableHeading"/>
            </w:pPr>
            <w:r w:rsidRPr="006D4AA9">
              <w:t xml:space="preserve">EPBC Act </w:t>
            </w:r>
            <w:r w:rsidR="006F509F" w:rsidRPr="006D4AA9">
              <w:t>status</w:t>
            </w:r>
          </w:p>
        </w:tc>
        <w:tc>
          <w:tcPr>
            <w:tcW w:w="807" w:type="pct"/>
          </w:tcPr>
          <w:p w14:paraId="39511624" w14:textId="34B3C379" w:rsidR="009400B8" w:rsidRPr="006D4AA9" w:rsidRDefault="009400B8" w:rsidP="00F3661C">
            <w:pPr>
              <w:pStyle w:val="TableHeading"/>
            </w:pPr>
            <w:r w:rsidRPr="006D4AA9">
              <w:t xml:space="preserve">Estimated </w:t>
            </w:r>
            <w:r w:rsidR="006F509F" w:rsidRPr="006D4AA9">
              <w:t xml:space="preserve">population </w:t>
            </w:r>
            <w:r w:rsidRPr="006D4AA9">
              <w:t>(2023)</w:t>
            </w:r>
          </w:p>
        </w:tc>
        <w:tc>
          <w:tcPr>
            <w:tcW w:w="808" w:type="pct"/>
          </w:tcPr>
          <w:p w14:paraId="76CB3173" w14:textId="571CA639" w:rsidR="009400B8" w:rsidRPr="006D4AA9" w:rsidRDefault="007D6686" w:rsidP="00F3661C">
            <w:pPr>
              <w:pStyle w:val="TableHeading"/>
            </w:pPr>
            <w:r w:rsidRPr="006D4AA9">
              <w:t>Target</w:t>
            </w:r>
          </w:p>
        </w:tc>
      </w:tr>
      <w:tr w:rsidR="009400B8" w:rsidRPr="006D4AA9" w14:paraId="5B945298" w14:textId="77777777" w:rsidTr="00DB2140">
        <w:tc>
          <w:tcPr>
            <w:tcW w:w="1367" w:type="pct"/>
            <w:tcMar>
              <w:left w:w="108" w:type="dxa"/>
              <w:right w:w="108" w:type="dxa"/>
            </w:tcMar>
          </w:tcPr>
          <w:p w14:paraId="49A09730" w14:textId="77777777" w:rsidR="009400B8" w:rsidRPr="006D4AA9" w:rsidRDefault="009400B8" w:rsidP="00F3661C">
            <w:pPr>
              <w:pStyle w:val="TableText"/>
              <w:rPr>
                <w:rStyle w:val="Emphasis"/>
              </w:rPr>
            </w:pPr>
            <w:r w:rsidRPr="006D4AA9">
              <w:rPr>
                <w:rStyle w:val="Emphasis"/>
              </w:rPr>
              <w:t>Abutilon julianae</w:t>
            </w:r>
          </w:p>
        </w:tc>
        <w:tc>
          <w:tcPr>
            <w:tcW w:w="1212" w:type="pct"/>
            <w:tcMar>
              <w:left w:w="108" w:type="dxa"/>
              <w:right w:w="108" w:type="dxa"/>
            </w:tcMar>
          </w:tcPr>
          <w:p w14:paraId="30D4F51D" w14:textId="77777777" w:rsidR="009400B8" w:rsidRPr="006D4AA9" w:rsidRDefault="009400B8" w:rsidP="00F3661C">
            <w:pPr>
              <w:pStyle w:val="TableText"/>
            </w:pPr>
            <w:r w:rsidRPr="006D4AA9">
              <w:t>Norfolk Island abutilon</w:t>
            </w:r>
          </w:p>
        </w:tc>
        <w:tc>
          <w:tcPr>
            <w:tcW w:w="807" w:type="pct"/>
          </w:tcPr>
          <w:p w14:paraId="74CC29DB" w14:textId="0DFE3498" w:rsidR="009400B8" w:rsidRPr="006D4AA9" w:rsidRDefault="009400B8" w:rsidP="00F3661C">
            <w:pPr>
              <w:pStyle w:val="TableText"/>
            </w:pPr>
            <w:r w:rsidRPr="006D4AA9">
              <w:t xml:space="preserve">Critically </w:t>
            </w:r>
            <w:r w:rsidR="006620F5" w:rsidRPr="006D4AA9">
              <w:t>Endangered</w:t>
            </w:r>
            <w:r w:rsidRPr="006D4AA9" w:rsidDel="00002620">
              <w:t xml:space="preserve"> </w:t>
            </w:r>
          </w:p>
        </w:tc>
        <w:tc>
          <w:tcPr>
            <w:tcW w:w="807" w:type="pct"/>
          </w:tcPr>
          <w:p w14:paraId="576EABF8" w14:textId="77777777" w:rsidR="009400B8" w:rsidRPr="006D4AA9" w:rsidRDefault="009400B8" w:rsidP="00F3661C">
            <w:pPr>
              <w:pStyle w:val="TableText"/>
            </w:pPr>
            <w:r w:rsidRPr="006D4AA9">
              <w:t>227</w:t>
            </w:r>
          </w:p>
        </w:tc>
        <w:tc>
          <w:tcPr>
            <w:tcW w:w="808" w:type="pct"/>
          </w:tcPr>
          <w:p w14:paraId="4BC83B36" w14:textId="77777777" w:rsidR="009400B8" w:rsidRPr="006D4AA9" w:rsidRDefault="009400B8" w:rsidP="00F3661C">
            <w:pPr>
              <w:pStyle w:val="TableText"/>
            </w:pPr>
            <w:r w:rsidRPr="006D4AA9">
              <w:t>1000</w:t>
            </w:r>
          </w:p>
        </w:tc>
      </w:tr>
      <w:tr w:rsidR="009400B8" w:rsidRPr="006D4AA9" w14:paraId="1279A71A" w14:textId="77777777" w:rsidTr="00DB2140">
        <w:tc>
          <w:tcPr>
            <w:tcW w:w="1367" w:type="pct"/>
            <w:tcMar>
              <w:left w:w="108" w:type="dxa"/>
              <w:right w:w="108" w:type="dxa"/>
            </w:tcMar>
          </w:tcPr>
          <w:p w14:paraId="64317219" w14:textId="77777777" w:rsidR="009400B8" w:rsidRPr="006D4AA9" w:rsidRDefault="009400B8" w:rsidP="00F3661C">
            <w:pPr>
              <w:pStyle w:val="TableText"/>
              <w:rPr>
                <w:rStyle w:val="Emphasis"/>
              </w:rPr>
            </w:pPr>
            <w:r w:rsidRPr="006D4AA9">
              <w:rPr>
                <w:rStyle w:val="Emphasis"/>
              </w:rPr>
              <w:t>Achyranthes arborescens</w:t>
            </w:r>
          </w:p>
        </w:tc>
        <w:tc>
          <w:tcPr>
            <w:tcW w:w="1212" w:type="pct"/>
            <w:tcMar>
              <w:left w:w="108" w:type="dxa"/>
              <w:right w:w="108" w:type="dxa"/>
            </w:tcMar>
          </w:tcPr>
          <w:p w14:paraId="57F323F7" w14:textId="77777777" w:rsidR="009400B8" w:rsidRPr="006D4AA9" w:rsidRDefault="009400B8" w:rsidP="00F3661C">
            <w:pPr>
              <w:pStyle w:val="TableText"/>
            </w:pPr>
            <w:r w:rsidRPr="006D4AA9">
              <w:t>Chaff tree, soft-wood</w:t>
            </w:r>
          </w:p>
        </w:tc>
        <w:tc>
          <w:tcPr>
            <w:tcW w:w="807" w:type="pct"/>
          </w:tcPr>
          <w:p w14:paraId="25B79060" w14:textId="6C3455DA" w:rsidR="009400B8" w:rsidRPr="006D4AA9" w:rsidRDefault="009400B8" w:rsidP="00F3661C">
            <w:pPr>
              <w:pStyle w:val="TableText"/>
            </w:pPr>
            <w:r w:rsidRPr="006D4AA9">
              <w:t xml:space="preserve">Critically </w:t>
            </w:r>
            <w:r w:rsidR="006620F5" w:rsidRPr="006D4AA9">
              <w:t>Endangered</w:t>
            </w:r>
            <w:r w:rsidRPr="006D4AA9" w:rsidDel="00002620">
              <w:t xml:space="preserve"> </w:t>
            </w:r>
          </w:p>
        </w:tc>
        <w:tc>
          <w:tcPr>
            <w:tcW w:w="807" w:type="pct"/>
          </w:tcPr>
          <w:p w14:paraId="0E2A7DF5" w14:textId="77777777" w:rsidR="009400B8" w:rsidRPr="006D4AA9" w:rsidRDefault="009400B8" w:rsidP="00F3661C">
            <w:pPr>
              <w:pStyle w:val="TableText"/>
            </w:pPr>
            <w:r w:rsidRPr="006D4AA9">
              <w:t>391</w:t>
            </w:r>
          </w:p>
        </w:tc>
        <w:tc>
          <w:tcPr>
            <w:tcW w:w="808" w:type="pct"/>
          </w:tcPr>
          <w:p w14:paraId="0F2ED3A2" w14:textId="77777777" w:rsidR="009400B8" w:rsidRPr="006D4AA9" w:rsidRDefault="009400B8" w:rsidP="00F3661C">
            <w:pPr>
              <w:pStyle w:val="TableText"/>
            </w:pPr>
            <w:r w:rsidRPr="006D4AA9">
              <w:t>1000</w:t>
            </w:r>
          </w:p>
        </w:tc>
      </w:tr>
      <w:tr w:rsidR="009400B8" w:rsidRPr="006D4AA9" w14:paraId="12A9D558" w14:textId="77777777" w:rsidTr="00DB2140">
        <w:tc>
          <w:tcPr>
            <w:tcW w:w="1367" w:type="pct"/>
            <w:tcMar>
              <w:left w:w="108" w:type="dxa"/>
              <w:right w:w="108" w:type="dxa"/>
            </w:tcMar>
          </w:tcPr>
          <w:p w14:paraId="600C3B3A" w14:textId="77777777" w:rsidR="009400B8" w:rsidRPr="006D4AA9" w:rsidRDefault="009400B8" w:rsidP="00F3661C">
            <w:pPr>
              <w:pStyle w:val="TableText"/>
              <w:rPr>
                <w:rStyle w:val="Emphasis"/>
              </w:rPr>
            </w:pPr>
            <w:r w:rsidRPr="006D4AA9">
              <w:rPr>
                <w:rStyle w:val="Emphasis"/>
              </w:rPr>
              <w:t>Achyranthes margaretarum</w:t>
            </w:r>
          </w:p>
        </w:tc>
        <w:tc>
          <w:tcPr>
            <w:tcW w:w="1212" w:type="pct"/>
            <w:tcMar>
              <w:left w:w="108" w:type="dxa"/>
              <w:right w:w="108" w:type="dxa"/>
            </w:tcMar>
          </w:tcPr>
          <w:p w14:paraId="50491568" w14:textId="77777777" w:rsidR="009400B8" w:rsidRPr="006D4AA9" w:rsidRDefault="009400B8" w:rsidP="00F3661C">
            <w:pPr>
              <w:pStyle w:val="TableText"/>
            </w:pPr>
            <w:r w:rsidRPr="006D4AA9">
              <w:t>Phillip Island chaffy tree</w:t>
            </w:r>
          </w:p>
        </w:tc>
        <w:tc>
          <w:tcPr>
            <w:tcW w:w="807" w:type="pct"/>
          </w:tcPr>
          <w:p w14:paraId="1EC721DB" w14:textId="2ECE7399" w:rsidR="009400B8" w:rsidRPr="006D4AA9" w:rsidRDefault="009400B8" w:rsidP="00F3661C">
            <w:pPr>
              <w:pStyle w:val="TableText"/>
            </w:pPr>
            <w:r w:rsidRPr="006D4AA9">
              <w:t xml:space="preserve">Critically </w:t>
            </w:r>
            <w:r w:rsidR="006620F5" w:rsidRPr="006D4AA9">
              <w:t>Endangered</w:t>
            </w:r>
            <w:r w:rsidRPr="006D4AA9" w:rsidDel="00002620">
              <w:t xml:space="preserve"> </w:t>
            </w:r>
          </w:p>
        </w:tc>
        <w:tc>
          <w:tcPr>
            <w:tcW w:w="807" w:type="pct"/>
          </w:tcPr>
          <w:p w14:paraId="586A97B0" w14:textId="77777777" w:rsidR="009400B8" w:rsidRPr="006D4AA9" w:rsidRDefault="009400B8" w:rsidP="00F3661C">
            <w:pPr>
              <w:pStyle w:val="TableText"/>
            </w:pPr>
            <w:r w:rsidRPr="006D4AA9">
              <w:t>14</w:t>
            </w:r>
          </w:p>
        </w:tc>
        <w:tc>
          <w:tcPr>
            <w:tcW w:w="808" w:type="pct"/>
          </w:tcPr>
          <w:p w14:paraId="0C4A1F92" w14:textId="77777777" w:rsidR="009400B8" w:rsidRPr="006D4AA9" w:rsidRDefault="009400B8" w:rsidP="00F3661C">
            <w:pPr>
              <w:pStyle w:val="TableText"/>
            </w:pPr>
            <w:r w:rsidRPr="006D4AA9">
              <w:t>500</w:t>
            </w:r>
          </w:p>
        </w:tc>
      </w:tr>
      <w:tr w:rsidR="009400B8" w:rsidRPr="006D4AA9" w14:paraId="33BE8FA8" w14:textId="77777777" w:rsidTr="00DB2140">
        <w:tc>
          <w:tcPr>
            <w:tcW w:w="1367" w:type="pct"/>
            <w:tcMar>
              <w:left w:w="108" w:type="dxa"/>
              <w:right w:w="108" w:type="dxa"/>
            </w:tcMar>
          </w:tcPr>
          <w:p w14:paraId="186A5861" w14:textId="07F8F1F0" w:rsidR="009400B8" w:rsidRPr="006D4AA9" w:rsidRDefault="009400B8" w:rsidP="00F3661C">
            <w:pPr>
              <w:pStyle w:val="TableText"/>
              <w:rPr>
                <w:rStyle w:val="Emphasis"/>
              </w:rPr>
            </w:pPr>
            <w:r w:rsidRPr="006D4AA9">
              <w:rPr>
                <w:rStyle w:val="Emphasis"/>
              </w:rPr>
              <w:t xml:space="preserve">Anthosachne kingiana </w:t>
            </w:r>
            <w:r w:rsidR="00C956EA" w:rsidRPr="006D4AA9">
              <w:rPr>
                <w:rStyle w:val="Emphasis"/>
              </w:rPr>
              <w:t>k</w:t>
            </w:r>
            <w:r w:rsidRPr="006D4AA9">
              <w:rPr>
                <w:rStyle w:val="Emphasis"/>
              </w:rPr>
              <w:t>ingiana</w:t>
            </w:r>
          </w:p>
        </w:tc>
        <w:tc>
          <w:tcPr>
            <w:tcW w:w="1212" w:type="pct"/>
            <w:tcMar>
              <w:left w:w="108" w:type="dxa"/>
              <w:right w:w="108" w:type="dxa"/>
            </w:tcMar>
          </w:tcPr>
          <w:p w14:paraId="42CD38AF" w14:textId="77777777" w:rsidR="009400B8" w:rsidRPr="006D4AA9" w:rsidRDefault="009400B8" w:rsidP="00F3661C">
            <w:pPr>
              <w:pStyle w:val="TableText"/>
            </w:pPr>
            <w:r w:rsidRPr="006D4AA9">
              <w:t>Phillip Island wheat grass</w:t>
            </w:r>
          </w:p>
        </w:tc>
        <w:tc>
          <w:tcPr>
            <w:tcW w:w="807" w:type="pct"/>
          </w:tcPr>
          <w:p w14:paraId="56047B4C" w14:textId="41358189" w:rsidR="009400B8" w:rsidRPr="006D4AA9" w:rsidRDefault="009400B8" w:rsidP="00F3661C">
            <w:pPr>
              <w:pStyle w:val="TableText"/>
            </w:pPr>
            <w:r w:rsidRPr="006D4AA9">
              <w:t xml:space="preserve">Critically </w:t>
            </w:r>
            <w:r w:rsidR="006620F5" w:rsidRPr="006D4AA9">
              <w:t>Endangered</w:t>
            </w:r>
            <w:r w:rsidRPr="006D4AA9" w:rsidDel="00002620">
              <w:t xml:space="preserve"> </w:t>
            </w:r>
          </w:p>
        </w:tc>
        <w:tc>
          <w:tcPr>
            <w:tcW w:w="807" w:type="pct"/>
          </w:tcPr>
          <w:p w14:paraId="04FAF7C4" w14:textId="25C06603" w:rsidR="009400B8" w:rsidRPr="006D4AA9" w:rsidRDefault="009400B8" w:rsidP="00F3661C">
            <w:pPr>
              <w:pStyle w:val="TableText"/>
            </w:pPr>
            <w:r w:rsidRPr="006D4AA9">
              <w:t>5</w:t>
            </w:r>
            <w:r w:rsidR="000737A1" w:rsidRPr="006D4AA9">
              <w:t xml:space="preserve"> groups of plants</w:t>
            </w:r>
          </w:p>
        </w:tc>
        <w:tc>
          <w:tcPr>
            <w:tcW w:w="808" w:type="pct"/>
          </w:tcPr>
          <w:p w14:paraId="2AFFD5EC" w14:textId="0CACE561" w:rsidR="009400B8" w:rsidRPr="006D4AA9" w:rsidRDefault="009400B8" w:rsidP="00F3661C">
            <w:pPr>
              <w:pStyle w:val="TableText"/>
            </w:pPr>
            <w:r w:rsidRPr="006D4AA9">
              <w:t>100 groups of plants</w:t>
            </w:r>
          </w:p>
        </w:tc>
      </w:tr>
      <w:tr w:rsidR="009400B8" w:rsidRPr="006D4AA9" w14:paraId="47210C38" w14:textId="77777777" w:rsidTr="00DB2140">
        <w:tc>
          <w:tcPr>
            <w:tcW w:w="1367" w:type="pct"/>
            <w:tcMar>
              <w:left w:w="108" w:type="dxa"/>
              <w:right w:w="108" w:type="dxa"/>
            </w:tcMar>
          </w:tcPr>
          <w:p w14:paraId="309A0077" w14:textId="77777777" w:rsidR="009400B8" w:rsidRPr="006D4AA9" w:rsidRDefault="009400B8" w:rsidP="00F3661C">
            <w:pPr>
              <w:pStyle w:val="TableText"/>
              <w:rPr>
                <w:rStyle w:val="Emphasis"/>
              </w:rPr>
            </w:pPr>
            <w:r w:rsidRPr="006D4AA9">
              <w:rPr>
                <w:rStyle w:val="Emphasis"/>
              </w:rPr>
              <w:t>Blechnum norfolkianum</w:t>
            </w:r>
          </w:p>
        </w:tc>
        <w:tc>
          <w:tcPr>
            <w:tcW w:w="1212" w:type="pct"/>
            <w:tcMar>
              <w:left w:w="108" w:type="dxa"/>
              <w:right w:w="108" w:type="dxa"/>
            </w:tcMar>
          </w:tcPr>
          <w:p w14:paraId="1F10A64E" w14:textId="77777777" w:rsidR="009400B8" w:rsidRPr="006D4AA9" w:rsidRDefault="009400B8" w:rsidP="00F3661C">
            <w:pPr>
              <w:pStyle w:val="TableText"/>
            </w:pPr>
            <w:r w:rsidRPr="006D4AA9">
              <w:t>Norfolk Island water-fern</w:t>
            </w:r>
          </w:p>
        </w:tc>
        <w:tc>
          <w:tcPr>
            <w:tcW w:w="807" w:type="pct"/>
          </w:tcPr>
          <w:p w14:paraId="5CC8C657" w14:textId="77777777" w:rsidR="009400B8" w:rsidRPr="006D4AA9" w:rsidRDefault="009400B8" w:rsidP="00F3661C">
            <w:pPr>
              <w:pStyle w:val="TableText"/>
            </w:pPr>
            <w:r w:rsidRPr="006D4AA9">
              <w:t>Endangered</w:t>
            </w:r>
          </w:p>
        </w:tc>
        <w:tc>
          <w:tcPr>
            <w:tcW w:w="807" w:type="pct"/>
          </w:tcPr>
          <w:p w14:paraId="1D6DE6CD" w14:textId="77777777" w:rsidR="009400B8" w:rsidRPr="006D4AA9" w:rsidRDefault="009400B8" w:rsidP="00F3661C">
            <w:pPr>
              <w:pStyle w:val="TableText"/>
            </w:pPr>
            <w:r w:rsidRPr="006D4AA9">
              <w:t>708</w:t>
            </w:r>
          </w:p>
        </w:tc>
        <w:tc>
          <w:tcPr>
            <w:tcW w:w="808" w:type="pct"/>
          </w:tcPr>
          <w:p w14:paraId="1C3C0F3B" w14:textId="77777777" w:rsidR="009400B8" w:rsidRPr="006D4AA9" w:rsidRDefault="009400B8" w:rsidP="00F3661C">
            <w:pPr>
              <w:pStyle w:val="TableText"/>
            </w:pPr>
            <w:r w:rsidRPr="006D4AA9">
              <w:t>1000</w:t>
            </w:r>
          </w:p>
        </w:tc>
      </w:tr>
      <w:tr w:rsidR="009400B8" w:rsidRPr="006D4AA9" w14:paraId="56E18193" w14:textId="77777777" w:rsidTr="00DB2140">
        <w:tc>
          <w:tcPr>
            <w:tcW w:w="1367" w:type="pct"/>
            <w:tcMar>
              <w:left w:w="108" w:type="dxa"/>
              <w:right w:w="108" w:type="dxa"/>
            </w:tcMar>
          </w:tcPr>
          <w:p w14:paraId="59DEAC9D" w14:textId="0E13CD39" w:rsidR="009400B8" w:rsidRPr="006D4AA9" w:rsidRDefault="009400B8" w:rsidP="00F3661C">
            <w:pPr>
              <w:pStyle w:val="TableText"/>
              <w:rPr>
                <w:rStyle w:val="Emphasis"/>
              </w:rPr>
            </w:pPr>
            <w:r w:rsidRPr="006D4AA9">
              <w:rPr>
                <w:rStyle w:val="Emphasis"/>
              </w:rPr>
              <w:t xml:space="preserve">Boehmeria australis </w:t>
            </w:r>
            <w:r w:rsidR="00CB0CEF" w:rsidRPr="006D4AA9">
              <w:rPr>
                <w:rStyle w:val="Emphasis"/>
              </w:rPr>
              <w:t>a</w:t>
            </w:r>
            <w:r w:rsidRPr="006D4AA9">
              <w:rPr>
                <w:rStyle w:val="Emphasis"/>
              </w:rPr>
              <w:t>ustralis</w:t>
            </w:r>
          </w:p>
        </w:tc>
        <w:tc>
          <w:tcPr>
            <w:tcW w:w="1212" w:type="pct"/>
            <w:tcMar>
              <w:left w:w="108" w:type="dxa"/>
              <w:right w:w="108" w:type="dxa"/>
            </w:tcMar>
          </w:tcPr>
          <w:p w14:paraId="4E90EEEE" w14:textId="77777777" w:rsidR="009400B8" w:rsidRPr="006D4AA9" w:rsidRDefault="009400B8" w:rsidP="00F3661C">
            <w:pPr>
              <w:pStyle w:val="TableText"/>
            </w:pPr>
            <w:r w:rsidRPr="006D4AA9">
              <w:t>Tree nettle, nettletree</w:t>
            </w:r>
          </w:p>
        </w:tc>
        <w:tc>
          <w:tcPr>
            <w:tcW w:w="807" w:type="pct"/>
          </w:tcPr>
          <w:p w14:paraId="292B0FE2" w14:textId="3CB72D27" w:rsidR="009400B8" w:rsidRPr="006D4AA9" w:rsidRDefault="009400B8" w:rsidP="00F3661C">
            <w:pPr>
              <w:pStyle w:val="TableText"/>
            </w:pPr>
            <w:r w:rsidRPr="006D4AA9">
              <w:t xml:space="preserve">Critically </w:t>
            </w:r>
            <w:r w:rsidR="006620F5" w:rsidRPr="006D4AA9">
              <w:t>Endangered</w:t>
            </w:r>
            <w:r w:rsidRPr="006D4AA9" w:rsidDel="00002620">
              <w:t xml:space="preserve"> </w:t>
            </w:r>
          </w:p>
        </w:tc>
        <w:tc>
          <w:tcPr>
            <w:tcW w:w="807" w:type="pct"/>
          </w:tcPr>
          <w:p w14:paraId="740D0865" w14:textId="77777777" w:rsidR="009400B8" w:rsidRPr="006D4AA9" w:rsidRDefault="009400B8" w:rsidP="00F3661C">
            <w:pPr>
              <w:pStyle w:val="TableText"/>
            </w:pPr>
            <w:r w:rsidRPr="006D4AA9">
              <w:t>591</w:t>
            </w:r>
          </w:p>
        </w:tc>
        <w:tc>
          <w:tcPr>
            <w:tcW w:w="808" w:type="pct"/>
          </w:tcPr>
          <w:p w14:paraId="33080CD8" w14:textId="77777777" w:rsidR="009400B8" w:rsidRPr="006D4AA9" w:rsidRDefault="009400B8" w:rsidP="00F3661C">
            <w:pPr>
              <w:pStyle w:val="TableText"/>
            </w:pPr>
            <w:r w:rsidRPr="006D4AA9">
              <w:t>1000</w:t>
            </w:r>
          </w:p>
        </w:tc>
      </w:tr>
      <w:tr w:rsidR="009400B8" w:rsidRPr="006D4AA9" w14:paraId="3F24ED4B" w14:textId="77777777" w:rsidTr="00DB2140">
        <w:tc>
          <w:tcPr>
            <w:tcW w:w="1367" w:type="pct"/>
            <w:tcMar>
              <w:left w:w="108" w:type="dxa"/>
              <w:right w:w="108" w:type="dxa"/>
            </w:tcMar>
          </w:tcPr>
          <w:p w14:paraId="2434CCB4" w14:textId="77777777" w:rsidR="009400B8" w:rsidRPr="006D4AA9" w:rsidRDefault="009400B8" w:rsidP="00F3661C">
            <w:pPr>
              <w:pStyle w:val="TableText"/>
              <w:rPr>
                <w:rStyle w:val="Emphasis"/>
              </w:rPr>
            </w:pPr>
            <w:r w:rsidRPr="006D4AA9">
              <w:rPr>
                <w:rStyle w:val="Emphasis"/>
              </w:rPr>
              <w:t>Calystegia affinis</w:t>
            </w:r>
          </w:p>
        </w:tc>
        <w:tc>
          <w:tcPr>
            <w:tcW w:w="1212" w:type="pct"/>
            <w:tcMar>
              <w:left w:w="108" w:type="dxa"/>
              <w:right w:w="108" w:type="dxa"/>
            </w:tcMar>
          </w:tcPr>
          <w:p w14:paraId="189DE93D" w14:textId="77777777" w:rsidR="009400B8" w:rsidRPr="006D4AA9" w:rsidRDefault="009400B8" w:rsidP="00F3661C">
            <w:pPr>
              <w:pStyle w:val="TableText"/>
            </w:pPr>
            <w:r w:rsidRPr="006D4AA9">
              <w:t>A creeper</w:t>
            </w:r>
          </w:p>
        </w:tc>
        <w:tc>
          <w:tcPr>
            <w:tcW w:w="807" w:type="pct"/>
          </w:tcPr>
          <w:p w14:paraId="7D098673" w14:textId="5A4BF67A" w:rsidR="009400B8" w:rsidRPr="006D4AA9" w:rsidRDefault="009400B8" w:rsidP="00F3661C">
            <w:pPr>
              <w:pStyle w:val="TableText"/>
            </w:pPr>
            <w:r w:rsidRPr="006D4AA9">
              <w:t xml:space="preserve">Critically </w:t>
            </w:r>
            <w:r w:rsidR="006620F5" w:rsidRPr="006D4AA9">
              <w:t>Endangered</w:t>
            </w:r>
            <w:r w:rsidRPr="006D4AA9" w:rsidDel="00002620">
              <w:t xml:space="preserve"> </w:t>
            </w:r>
          </w:p>
        </w:tc>
        <w:tc>
          <w:tcPr>
            <w:tcW w:w="807" w:type="pct"/>
          </w:tcPr>
          <w:p w14:paraId="7177D9F1" w14:textId="141CB8F7" w:rsidR="009400B8" w:rsidRPr="006D4AA9" w:rsidRDefault="009400B8" w:rsidP="00F3661C">
            <w:pPr>
              <w:pStyle w:val="TableText"/>
            </w:pPr>
            <w:r w:rsidRPr="006D4AA9">
              <w:t>28</w:t>
            </w:r>
            <w:r w:rsidR="000737A1" w:rsidRPr="006D4AA9">
              <w:t xml:space="preserve"> groups of plants</w:t>
            </w:r>
          </w:p>
        </w:tc>
        <w:tc>
          <w:tcPr>
            <w:tcW w:w="808" w:type="pct"/>
          </w:tcPr>
          <w:p w14:paraId="1DF0EF9C" w14:textId="77777777" w:rsidR="009400B8" w:rsidRPr="006D4AA9" w:rsidRDefault="009400B8" w:rsidP="00F3661C">
            <w:pPr>
              <w:pStyle w:val="TableText"/>
            </w:pPr>
            <w:r w:rsidRPr="006D4AA9">
              <w:t>100 groups of plants</w:t>
            </w:r>
          </w:p>
        </w:tc>
      </w:tr>
      <w:tr w:rsidR="009400B8" w:rsidRPr="006D4AA9" w14:paraId="1DA007A0" w14:textId="77777777" w:rsidTr="00DB2140">
        <w:tc>
          <w:tcPr>
            <w:tcW w:w="1367" w:type="pct"/>
            <w:tcMar>
              <w:left w:w="108" w:type="dxa"/>
              <w:right w:w="108" w:type="dxa"/>
            </w:tcMar>
          </w:tcPr>
          <w:p w14:paraId="06B023E0" w14:textId="77777777" w:rsidR="009400B8" w:rsidRPr="006D4AA9" w:rsidRDefault="009400B8" w:rsidP="00F3661C">
            <w:pPr>
              <w:pStyle w:val="TableText"/>
              <w:rPr>
                <w:rStyle w:val="Emphasis"/>
              </w:rPr>
            </w:pPr>
            <w:r w:rsidRPr="006D4AA9">
              <w:rPr>
                <w:rStyle w:val="Emphasis"/>
              </w:rPr>
              <w:t>Clematis dubia</w:t>
            </w:r>
          </w:p>
        </w:tc>
        <w:tc>
          <w:tcPr>
            <w:tcW w:w="1212" w:type="pct"/>
            <w:tcMar>
              <w:left w:w="108" w:type="dxa"/>
              <w:right w:w="108" w:type="dxa"/>
            </w:tcMar>
          </w:tcPr>
          <w:p w14:paraId="2E5D02BF" w14:textId="77777777" w:rsidR="009400B8" w:rsidRPr="006D4AA9" w:rsidRDefault="009400B8" w:rsidP="00F3661C">
            <w:pPr>
              <w:pStyle w:val="TableText"/>
            </w:pPr>
            <w:r w:rsidRPr="006D4AA9">
              <w:t>Clematis</w:t>
            </w:r>
          </w:p>
        </w:tc>
        <w:tc>
          <w:tcPr>
            <w:tcW w:w="807" w:type="pct"/>
          </w:tcPr>
          <w:p w14:paraId="413F1FF8" w14:textId="2F3B80D6" w:rsidR="009400B8" w:rsidRPr="006D4AA9" w:rsidRDefault="009400B8" w:rsidP="00F3661C">
            <w:pPr>
              <w:pStyle w:val="TableText"/>
            </w:pPr>
            <w:r w:rsidRPr="006D4AA9">
              <w:t xml:space="preserve">Critically </w:t>
            </w:r>
            <w:r w:rsidR="006620F5" w:rsidRPr="006D4AA9">
              <w:t>Endangered</w:t>
            </w:r>
            <w:r w:rsidRPr="006D4AA9" w:rsidDel="00002620">
              <w:t xml:space="preserve"> </w:t>
            </w:r>
          </w:p>
        </w:tc>
        <w:tc>
          <w:tcPr>
            <w:tcW w:w="807" w:type="pct"/>
          </w:tcPr>
          <w:p w14:paraId="2DBA4AFB" w14:textId="77777777" w:rsidR="009400B8" w:rsidRPr="006D4AA9" w:rsidRDefault="009400B8" w:rsidP="00F3661C">
            <w:pPr>
              <w:pStyle w:val="TableText"/>
            </w:pPr>
            <w:r w:rsidRPr="006D4AA9">
              <w:t>303</w:t>
            </w:r>
          </w:p>
        </w:tc>
        <w:tc>
          <w:tcPr>
            <w:tcW w:w="808" w:type="pct"/>
          </w:tcPr>
          <w:p w14:paraId="5EDB4983" w14:textId="77777777" w:rsidR="009400B8" w:rsidRPr="006D4AA9" w:rsidRDefault="009400B8" w:rsidP="00F3661C">
            <w:pPr>
              <w:pStyle w:val="TableText"/>
            </w:pPr>
            <w:r w:rsidRPr="006D4AA9">
              <w:t>500</w:t>
            </w:r>
          </w:p>
        </w:tc>
      </w:tr>
      <w:tr w:rsidR="009400B8" w:rsidRPr="006D4AA9" w14:paraId="19BA81D1" w14:textId="77777777" w:rsidTr="00DB2140">
        <w:tc>
          <w:tcPr>
            <w:tcW w:w="1367" w:type="pct"/>
            <w:tcMar>
              <w:left w:w="108" w:type="dxa"/>
              <w:right w:w="108" w:type="dxa"/>
            </w:tcMar>
          </w:tcPr>
          <w:p w14:paraId="1F514138" w14:textId="77777777" w:rsidR="009400B8" w:rsidRPr="006D4AA9" w:rsidRDefault="009400B8" w:rsidP="00F3661C">
            <w:pPr>
              <w:pStyle w:val="TableText"/>
              <w:rPr>
                <w:rStyle w:val="Emphasis"/>
              </w:rPr>
            </w:pPr>
            <w:r w:rsidRPr="006D4AA9">
              <w:rPr>
                <w:rStyle w:val="Emphasis"/>
              </w:rPr>
              <w:t>Coprosma baueri</w:t>
            </w:r>
          </w:p>
        </w:tc>
        <w:tc>
          <w:tcPr>
            <w:tcW w:w="1212" w:type="pct"/>
            <w:tcMar>
              <w:left w:w="108" w:type="dxa"/>
              <w:right w:w="108" w:type="dxa"/>
            </w:tcMar>
          </w:tcPr>
          <w:p w14:paraId="0B3FCEC0" w14:textId="77777777" w:rsidR="009400B8" w:rsidRPr="006D4AA9" w:rsidRDefault="009400B8" w:rsidP="00F3661C">
            <w:pPr>
              <w:pStyle w:val="TableText"/>
            </w:pPr>
            <w:r w:rsidRPr="006D4AA9">
              <w:t>Coastal coprosma</w:t>
            </w:r>
          </w:p>
        </w:tc>
        <w:tc>
          <w:tcPr>
            <w:tcW w:w="807" w:type="pct"/>
          </w:tcPr>
          <w:p w14:paraId="29EB4137" w14:textId="77777777" w:rsidR="009400B8" w:rsidRPr="006D4AA9" w:rsidRDefault="009400B8" w:rsidP="00F3661C">
            <w:pPr>
              <w:pStyle w:val="TableText"/>
            </w:pPr>
            <w:r w:rsidRPr="006D4AA9">
              <w:t>Endangered</w:t>
            </w:r>
            <w:r w:rsidRPr="006D4AA9" w:rsidDel="00002620">
              <w:t xml:space="preserve"> </w:t>
            </w:r>
          </w:p>
        </w:tc>
        <w:tc>
          <w:tcPr>
            <w:tcW w:w="807" w:type="pct"/>
          </w:tcPr>
          <w:p w14:paraId="4131ADED" w14:textId="77777777" w:rsidR="009400B8" w:rsidRPr="006D4AA9" w:rsidRDefault="009400B8" w:rsidP="00F3661C">
            <w:pPr>
              <w:pStyle w:val="TableText"/>
            </w:pPr>
            <w:r w:rsidRPr="006D4AA9">
              <w:t>708</w:t>
            </w:r>
          </w:p>
        </w:tc>
        <w:tc>
          <w:tcPr>
            <w:tcW w:w="808" w:type="pct"/>
          </w:tcPr>
          <w:p w14:paraId="29EA39DC" w14:textId="77777777" w:rsidR="009400B8" w:rsidRPr="006D4AA9" w:rsidRDefault="009400B8" w:rsidP="00F3661C">
            <w:pPr>
              <w:pStyle w:val="TableText"/>
            </w:pPr>
            <w:r w:rsidRPr="006D4AA9">
              <w:t>1500</w:t>
            </w:r>
          </w:p>
        </w:tc>
      </w:tr>
      <w:tr w:rsidR="009400B8" w:rsidRPr="006D4AA9" w14:paraId="6880F70A" w14:textId="77777777" w:rsidTr="00DB2140">
        <w:tc>
          <w:tcPr>
            <w:tcW w:w="1367" w:type="pct"/>
            <w:tcMar>
              <w:left w:w="108" w:type="dxa"/>
              <w:right w:w="108" w:type="dxa"/>
            </w:tcMar>
          </w:tcPr>
          <w:p w14:paraId="2313010D" w14:textId="77777777" w:rsidR="009400B8" w:rsidRPr="006D4AA9" w:rsidRDefault="009400B8" w:rsidP="00F3661C">
            <w:pPr>
              <w:pStyle w:val="TableText"/>
              <w:rPr>
                <w:rStyle w:val="Emphasis"/>
              </w:rPr>
            </w:pPr>
            <w:r w:rsidRPr="006D4AA9">
              <w:rPr>
                <w:rStyle w:val="Emphasis"/>
              </w:rPr>
              <w:t>Coprosma pilosa</w:t>
            </w:r>
          </w:p>
        </w:tc>
        <w:tc>
          <w:tcPr>
            <w:tcW w:w="1212" w:type="pct"/>
            <w:tcMar>
              <w:left w:w="108" w:type="dxa"/>
              <w:right w:w="108" w:type="dxa"/>
            </w:tcMar>
          </w:tcPr>
          <w:p w14:paraId="2B1C0632" w14:textId="77777777" w:rsidR="009400B8" w:rsidRPr="006D4AA9" w:rsidRDefault="009400B8" w:rsidP="00F3661C">
            <w:pPr>
              <w:pStyle w:val="TableText"/>
            </w:pPr>
            <w:r w:rsidRPr="006D4AA9">
              <w:t>Mountain coprosma</w:t>
            </w:r>
          </w:p>
        </w:tc>
        <w:tc>
          <w:tcPr>
            <w:tcW w:w="807" w:type="pct"/>
          </w:tcPr>
          <w:p w14:paraId="6D268806" w14:textId="77777777" w:rsidR="009400B8" w:rsidRPr="006D4AA9" w:rsidRDefault="009400B8" w:rsidP="00F3661C">
            <w:pPr>
              <w:pStyle w:val="TableText"/>
            </w:pPr>
            <w:r w:rsidRPr="006D4AA9">
              <w:t>Endangered</w:t>
            </w:r>
            <w:r w:rsidRPr="006D4AA9" w:rsidDel="00002620">
              <w:t xml:space="preserve"> </w:t>
            </w:r>
          </w:p>
        </w:tc>
        <w:tc>
          <w:tcPr>
            <w:tcW w:w="807" w:type="pct"/>
          </w:tcPr>
          <w:p w14:paraId="7A3D428A" w14:textId="77777777" w:rsidR="009400B8" w:rsidRPr="006D4AA9" w:rsidRDefault="009400B8" w:rsidP="00F3661C">
            <w:pPr>
              <w:pStyle w:val="TableText"/>
            </w:pPr>
            <w:r w:rsidRPr="006D4AA9">
              <w:t>420</w:t>
            </w:r>
          </w:p>
        </w:tc>
        <w:tc>
          <w:tcPr>
            <w:tcW w:w="808" w:type="pct"/>
          </w:tcPr>
          <w:p w14:paraId="1B2EABC9" w14:textId="77777777" w:rsidR="009400B8" w:rsidRPr="006D4AA9" w:rsidRDefault="009400B8" w:rsidP="00F3661C">
            <w:pPr>
              <w:pStyle w:val="TableText"/>
            </w:pPr>
            <w:r w:rsidRPr="006D4AA9">
              <w:t>1000</w:t>
            </w:r>
          </w:p>
        </w:tc>
      </w:tr>
      <w:tr w:rsidR="009400B8" w:rsidRPr="006D4AA9" w14:paraId="639C5913" w14:textId="77777777" w:rsidTr="00DB2140">
        <w:tc>
          <w:tcPr>
            <w:tcW w:w="1367" w:type="pct"/>
            <w:tcMar>
              <w:left w:w="108" w:type="dxa"/>
              <w:right w:w="108" w:type="dxa"/>
            </w:tcMar>
          </w:tcPr>
          <w:p w14:paraId="36921D3D" w14:textId="77777777" w:rsidR="009400B8" w:rsidRPr="006D4AA9" w:rsidRDefault="009400B8" w:rsidP="00F3661C">
            <w:pPr>
              <w:pStyle w:val="TableText"/>
              <w:rPr>
                <w:rStyle w:val="Emphasis"/>
              </w:rPr>
            </w:pPr>
            <w:r w:rsidRPr="006D4AA9">
              <w:rPr>
                <w:rStyle w:val="Emphasis"/>
              </w:rPr>
              <w:t>Cordyline obtecta</w:t>
            </w:r>
          </w:p>
        </w:tc>
        <w:tc>
          <w:tcPr>
            <w:tcW w:w="1212" w:type="pct"/>
            <w:tcMar>
              <w:left w:w="108" w:type="dxa"/>
              <w:right w:w="108" w:type="dxa"/>
            </w:tcMar>
          </w:tcPr>
          <w:p w14:paraId="1E788880" w14:textId="77777777" w:rsidR="009400B8" w:rsidRPr="006D4AA9" w:rsidRDefault="009400B8" w:rsidP="00F3661C">
            <w:pPr>
              <w:pStyle w:val="TableText"/>
            </w:pPr>
            <w:r w:rsidRPr="006D4AA9">
              <w:t>Ti</w:t>
            </w:r>
          </w:p>
        </w:tc>
        <w:tc>
          <w:tcPr>
            <w:tcW w:w="807" w:type="pct"/>
          </w:tcPr>
          <w:p w14:paraId="11195A17" w14:textId="77777777" w:rsidR="009400B8" w:rsidRPr="006D4AA9" w:rsidRDefault="009400B8" w:rsidP="00F3661C">
            <w:pPr>
              <w:pStyle w:val="TableText"/>
            </w:pPr>
            <w:r w:rsidRPr="006D4AA9">
              <w:t>Vulnerable</w:t>
            </w:r>
            <w:r w:rsidRPr="006D4AA9" w:rsidDel="00002620">
              <w:t xml:space="preserve"> </w:t>
            </w:r>
          </w:p>
        </w:tc>
        <w:tc>
          <w:tcPr>
            <w:tcW w:w="807" w:type="pct"/>
          </w:tcPr>
          <w:p w14:paraId="14A1D1B1" w14:textId="77777777" w:rsidR="009400B8" w:rsidRPr="006D4AA9" w:rsidRDefault="009400B8" w:rsidP="00F3661C">
            <w:pPr>
              <w:pStyle w:val="TableText"/>
            </w:pPr>
            <w:r w:rsidRPr="006D4AA9">
              <w:t>1863</w:t>
            </w:r>
          </w:p>
        </w:tc>
        <w:tc>
          <w:tcPr>
            <w:tcW w:w="808" w:type="pct"/>
          </w:tcPr>
          <w:p w14:paraId="1EF622A8" w14:textId="77777777" w:rsidR="009400B8" w:rsidRPr="006D4AA9" w:rsidRDefault="009400B8" w:rsidP="00F3661C">
            <w:pPr>
              <w:pStyle w:val="TableText"/>
            </w:pPr>
            <w:r w:rsidRPr="006D4AA9">
              <w:t>3000</w:t>
            </w:r>
          </w:p>
        </w:tc>
      </w:tr>
      <w:tr w:rsidR="009400B8" w:rsidRPr="006D4AA9" w14:paraId="6249E60F" w14:textId="77777777" w:rsidTr="00DB2140">
        <w:tc>
          <w:tcPr>
            <w:tcW w:w="1367" w:type="pct"/>
            <w:tcMar>
              <w:left w:w="108" w:type="dxa"/>
              <w:right w:w="108" w:type="dxa"/>
            </w:tcMar>
          </w:tcPr>
          <w:p w14:paraId="00122A23" w14:textId="77777777" w:rsidR="009400B8" w:rsidRPr="006D4AA9" w:rsidRDefault="009400B8" w:rsidP="00F3661C">
            <w:pPr>
              <w:pStyle w:val="TableText"/>
              <w:rPr>
                <w:rStyle w:val="Emphasis"/>
              </w:rPr>
            </w:pPr>
            <w:r w:rsidRPr="006D4AA9">
              <w:rPr>
                <w:rStyle w:val="Emphasis"/>
              </w:rPr>
              <w:t>Dendrobium brachypus</w:t>
            </w:r>
          </w:p>
        </w:tc>
        <w:tc>
          <w:tcPr>
            <w:tcW w:w="1212" w:type="pct"/>
            <w:tcMar>
              <w:left w:w="108" w:type="dxa"/>
              <w:right w:w="108" w:type="dxa"/>
            </w:tcMar>
          </w:tcPr>
          <w:p w14:paraId="53E73A55" w14:textId="77777777" w:rsidR="009400B8" w:rsidRPr="006D4AA9" w:rsidRDefault="009400B8" w:rsidP="00F3661C">
            <w:pPr>
              <w:pStyle w:val="TableText"/>
            </w:pPr>
            <w:r w:rsidRPr="006D4AA9">
              <w:t>Norfolk Island orchid</w:t>
            </w:r>
          </w:p>
        </w:tc>
        <w:tc>
          <w:tcPr>
            <w:tcW w:w="807" w:type="pct"/>
          </w:tcPr>
          <w:p w14:paraId="68B5C2DE" w14:textId="77777777" w:rsidR="009400B8" w:rsidRPr="006D4AA9" w:rsidRDefault="009400B8" w:rsidP="00F3661C">
            <w:pPr>
              <w:pStyle w:val="TableText"/>
            </w:pPr>
            <w:r w:rsidRPr="006D4AA9">
              <w:t>Endangered</w:t>
            </w:r>
            <w:r w:rsidRPr="006D4AA9" w:rsidDel="00002620">
              <w:t xml:space="preserve"> </w:t>
            </w:r>
          </w:p>
        </w:tc>
        <w:tc>
          <w:tcPr>
            <w:tcW w:w="807" w:type="pct"/>
          </w:tcPr>
          <w:p w14:paraId="2001AD05" w14:textId="77777777" w:rsidR="009400B8" w:rsidRPr="006D4AA9" w:rsidRDefault="009400B8" w:rsidP="00F3661C">
            <w:pPr>
              <w:pStyle w:val="TableText"/>
            </w:pPr>
            <w:r w:rsidRPr="006D4AA9">
              <w:t>200</w:t>
            </w:r>
          </w:p>
        </w:tc>
        <w:tc>
          <w:tcPr>
            <w:tcW w:w="808" w:type="pct"/>
          </w:tcPr>
          <w:p w14:paraId="7B5761A5" w14:textId="77777777" w:rsidR="009400B8" w:rsidRPr="006D4AA9" w:rsidRDefault="009400B8" w:rsidP="00F3661C">
            <w:pPr>
              <w:pStyle w:val="TableText"/>
            </w:pPr>
            <w:r w:rsidRPr="006D4AA9">
              <w:t>No decline</w:t>
            </w:r>
          </w:p>
        </w:tc>
      </w:tr>
      <w:tr w:rsidR="009400B8" w:rsidRPr="006D4AA9" w14:paraId="69FE5A8C" w14:textId="77777777" w:rsidTr="00DB2140">
        <w:tc>
          <w:tcPr>
            <w:tcW w:w="1367" w:type="pct"/>
            <w:tcMar>
              <w:left w:w="108" w:type="dxa"/>
              <w:right w:w="108" w:type="dxa"/>
            </w:tcMar>
          </w:tcPr>
          <w:p w14:paraId="480BB5AD" w14:textId="77777777" w:rsidR="009400B8" w:rsidRPr="006D4AA9" w:rsidRDefault="009400B8" w:rsidP="00F3661C">
            <w:pPr>
              <w:pStyle w:val="TableText"/>
              <w:rPr>
                <w:rStyle w:val="Emphasis"/>
              </w:rPr>
            </w:pPr>
            <w:r w:rsidRPr="006D4AA9">
              <w:rPr>
                <w:rStyle w:val="Emphasis"/>
              </w:rPr>
              <w:t>Dysoxylum bijugum</w:t>
            </w:r>
          </w:p>
        </w:tc>
        <w:tc>
          <w:tcPr>
            <w:tcW w:w="1212" w:type="pct"/>
            <w:tcMar>
              <w:left w:w="108" w:type="dxa"/>
              <w:right w:w="108" w:type="dxa"/>
            </w:tcMar>
          </w:tcPr>
          <w:p w14:paraId="04457ABA" w14:textId="77777777" w:rsidR="009400B8" w:rsidRPr="006D4AA9" w:rsidRDefault="009400B8" w:rsidP="00F3661C">
            <w:pPr>
              <w:pStyle w:val="TableText"/>
            </w:pPr>
            <w:r w:rsidRPr="006D4AA9">
              <w:t>Sharkwood</w:t>
            </w:r>
          </w:p>
        </w:tc>
        <w:tc>
          <w:tcPr>
            <w:tcW w:w="807" w:type="pct"/>
          </w:tcPr>
          <w:p w14:paraId="7881F2FB" w14:textId="77777777" w:rsidR="009400B8" w:rsidRPr="006D4AA9" w:rsidRDefault="009400B8" w:rsidP="00F3661C">
            <w:pPr>
              <w:pStyle w:val="TableText"/>
            </w:pPr>
            <w:r w:rsidRPr="006D4AA9">
              <w:t>Vulnerable</w:t>
            </w:r>
            <w:r w:rsidRPr="006D4AA9" w:rsidDel="00002620">
              <w:t xml:space="preserve"> </w:t>
            </w:r>
          </w:p>
        </w:tc>
        <w:tc>
          <w:tcPr>
            <w:tcW w:w="807" w:type="pct"/>
          </w:tcPr>
          <w:p w14:paraId="2C5376FA" w14:textId="77777777" w:rsidR="009400B8" w:rsidRPr="006D4AA9" w:rsidRDefault="009400B8" w:rsidP="00F3661C">
            <w:pPr>
              <w:pStyle w:val="TableText"/>
            </w:pPr>
            <w:r w:rsidRPr="006D4AA9">
              <w:t>940</w:t>
            </w:r>
          </w:p>
        </w:tc>
        <w:tc>
          <w:tcPr>
            <w:tcW w:w="808" w:type="pct"/>
          </w:tcPr>
          <w:p w14:paraId="19082EF6" w14:textId="77777777" w:rsidR="009400B8" w:rsidRPr="006D4AA9" w:rsidRDefault="009400B8" w:rsidP="00F3661C">
            <w:pPr>
              <w:pStyle w:val="TableText"/>
            </w:pPr>
            <w:r w:rsidRPr="006D4AA9">
              <w:t>2000</w:t>
            </w:r>
          </w:p>
        </w:tc>
      </w:tr>
      <w:tr w:rsidR="009400B8" w:rsidRPr="006D4AA9" w14:paraId="7FC69BB3" w14:textId="77777777" w:rsidTr="00DB2140">
        <w:tc>
          <w:tcPr>
            <w:tcW w:w="1367" w:type="pct"/>
            <w:tcMar>
              <w:left w:w="108" w:type="dxa"/>
              <w:right w:w="108" w:type="dxa"/>
            </w:tcMar>
          </w:tcPr>
          <w:p w14:paraId="5DE49C20" w14:textId="77777777" w:rsidR="009400B8" w:rsidRPr="006D4AA9" w:rsidRDefault="009400B8" w:rsidP="00F3661C">
            <w:pPr>
              <w:pStyle w:val="TableText"/>
              <w:rPr>
                <w:rStyle w:val="Emphasis"/>
              </w:rPr>
            </w:pPr>
            <w:r w:rsidRPr="006D4AA9">
              <w:rPr>
                <w:rStyle w:val="Emphasis"/>
              </w:rPr>
              <w:t>Elatostema montanum</w:t>
            </w:r>
          </w:p>
        </w:tc>
        <w:tc>
          <w:tcPr>
            <w:tcW w:w="1212" w:type="pct"/>
            <w:tcMar>
              <w:left w:w="108" w:type="dxa"/>
              <w:right w:w="108" w:type="dxa"/>
            </w:tcMar>
          </w:tcPr>
          <w:p w14:paraId="26466DB7" w14:textId="77777777" w:rsidR="009400B8" w:rsidRPr="006D4AA9" w:rsidRDefault="009400B8" w:rsidP="00F3661C">
            <w:pPr>
              <w:pStyle w:val="TableText"/>
            </w:pPr>
            <w:r w:rsidRPr="006D4AA9">
              <w:t>Mountain procris</w:t>
            </w:r>
          </w:p>
        </w:tc>
        <w:tc>
          <w:tcPr>
            <w:tcW w:w="807" w:type="pct"/>
          </w:tcPr>
          <w:p w14:paraId="76EBC325" w14:textId="18CA5568" w:rsidR="009400B8" w:rsidRPr="006D4AA9" w:rsidRDefault="009400B8" w:rsidP="00F3661C">
            <w:pPr>
              <w:pStyle w:val="TableText"/>
            </w:pPr>
            <w:r w:rsidRPr="006D4AA9">
              <w:t xml:space="preserve">Critically </w:t>
            </w:r>
            <w:r w:rsidR="006620F5" w:rsidRPr="006D4AA9">
              <w:t>Endangered</w:t>
            </w:r>
            <w:r w:rsidRPr="006D4AA9" w:rsidDel="00002620">
              <w:t xml:space="preserve"> </w:t>
            </w:r>
          </w:p>
        </w:tc>
        <w:tc>
          <w:tcPr>
            <w:tcW w:w="807" w:type="pct"/>
          </w:tcPr>
          <w:p w14:paraId="4DAA4F16" w14:textId="77777777" w:rsidR="009400B8" w:rsidRPr="006D4AA9" w:rsidRDefault="009400B8" w:rsidP="00F3661C">
            <w:pPr>
              <w:pStyle w:val="TableText"/>
            </w:pPr>
            <w:r w:rsidRPr="006D4AA9">
              <w:t>26</w:t>
            </w:r>
          </w:p>
        </w:tc>
        <w:tc>
          <w:tcPr>
            <w:tcW w:w="808" w:type="pct"/>
          </w:tcPr>
          <w:p w14:paraId="19A8E785" w14:textId="77777777" w:rsidR="009400B8" w:rsidRPr="006D4AA9" w:rsidRDefault="009400B8" w:rsidP="00F3661C">
            <w:pPr>
              <w:pStyle w:val="TableText"/>
            </w:pPr>
            <w:r w:rsidRPr="006D4AA9">
              <w:t>100</w:t>
            </w:r>
          </w:p>
        </w:tc>
      </w:tr>
      <w:tr w:rsidR="009400B8" w:rsidRPr="006D4AA9" w14:paraId="6C30A156" w14:textId="77777777" w:rsidTr="00DB2140">
        <w:tc>
          <w:tcPr>
            <w:tcW w:w="1367" w:type="pct"/>
            <w:tcMar>
              <w:left w:w="108" w:type="dxa"/>
              <w:right w:w="108" w:type="dxa"/>
            </w:tcMar>
          </w:tcPr>
          <w:p w14:paraId="01501FB0" w14:textId="77777777" w:rsidR="009400B8" w:rsidRPr="006D4AA9" w:rsidRDefault="009400B8" w:rsidP="00F3661C">
            <w:pPr>
              <w:pStyle w:val="TableText"/>
              <w:rPr>
                <w:rStyle w:val="Emphasis"/>
              </w:rPr>
            </w:pPr>
            <w:r w:rsidRPr="006D4AA9">
              <w:rPr>
                <w:rStyle w:val="Emphasis"/>
              </w:rPr>
              <w:t>Euphorbia norfolkiana</w:t>
            </w:r>
          </w:p>
        </w:tc>
        <w:tc>
          <w:tcPr>
            <w:tcW w:w="1212" w:type="pct"/>
            <w:tcMar>
              <w:left w:w="108" w:type="dxa"/>
              <w:right w:w="108" w:type="dxa"/>
            </w:tcMar>
          </w:tcPr>
          <w:p w14:paraId="79DC4793" w14:textId="77777777" w:rsidR="009400B8" w:rsidRPr="006D4AA9" w:rsidRDefault="009400B8" w:rsidP="00F3661C">
            <w:pPr>
              <w:pStyle w:val="TableText"/>
            </w:pPr>
            <w:r w:rsidRPr="006D4AA9">
              <w:t>Norfolk Island euphorbia</w:t>
            </w:r>
          </w:p>
        </w:tc>
        <w:tc>
          <w:tcPr>
            <w:tcW w:w="807" w:type="pct"/>
          </w:tcPr>
          <w:p w14:paraId="12B2CBCA" w14:textId="44CBF0D2" w:rsidR="009400B8" w:rsidRPr="006D4AA9" w:rsidRDefault="009400B8" w:rsidP="00F3661C">
            <w:pPr>
              <w:pStyle w:val="TableText"/>
            </w:pPr>
            <w:r w:rsidRPr="006D4AA9">
              <w:t xml:space="preserve">Critically </w:t>
            </w:r>
            <w:r w:rsidR="006620F5" w:rsidRPr="006D4AA9">
              <w:t>Endangered</w:t>
            </w:r>
            <w:r w:rsidRPr="006D4AA9" w:rsidDel="00002620">
              <w:t xml:space="preserve"> </w:t>
            </w:r>
          </w:p>
        </w:tc>
        <w:tc>
          <w:tcPr>
            <w:tcW w:w="807" w:type="pct"/>
          </w:tcPr>
          <w:p w14:paraId="7040CD49" w14:textId="77777777" w:rsidR="009400B8" w:rsidRPr="006D4AA9" w:rsidRDefault="009400B8" w:rsidP="00F3661C">
            <w:pPr>
              <w:pStyle w:val="TableText"/>
            </w:pPr>
            <w:r w:rsidRPr="006D4AA9">
              <w:t>388</w:t>
            </w:r>
          </w:p>
        </w:tc>
        <w:tc>
          <w:tcPr>
            <w:tcW w:w="808" w:type="pct"/>
          </w:tcPr>
          <w:p w14:paraId="01105F9C" w14:textId="77777777" w:rsidR="009400B8" w:rsidRPr="006D4AA9" w:rsidRDefault="009400B8" w:rsidP="00F3661C">
            <w:pPr>
              <w:pStyle w:val="TableText"/>
            </w:pPr>
            <w:r w:rsidRPr="006D4AA9">
              <w:t>1000</w:t>
            </w:r>
          </w:p>
        </w:tc>
      </w:tr>
      <w:tr w:rsidR="009400B8" w:rsidRPr="006D4AA9" w14:paraId="65E64EC9" w14:textId="77777777" w:rsidTr="00DB2140">
        <w:tc>
          <w:tcPr>
            <w:tcW w:w="1367" w:type="pct"/>
            <w:tcMar>
              <w:left w:w="108" w:type="dxa"/>
              <w:right w:w="108" w:type="dxa"/>
            </w:tcMar>
          </w:tcPr>
          <w:p w14:paraId="20AA4CE4" w14:textId="77777777" w:rsidR="009400B8" w:rsidRPr="006D4AA9" w:rsidRDefault="009400B8" w:rsidP="00F3661C">
            <w:pPr>
              <w:pStyle w:val="TableText"/>
              <w:rPr>
                <w:rStyle w:val="Emphasis"/>
              </w:rPr>
            </w:pPr>
            <w:r w:rsidRPr="006D4AA9">
              <w:rPr>
                <w:rStyle w:val="Emphasis"/>
              </w:rPr>
              <w:t>Euphorbia obliqua</w:t>
            </w:r>
          </w:p>
        </w:tc>
        <w:tc>
          <w:tcPr>
            <w:tcW w:w="1212" w:type="pct"/>
            <w:tcMar>
              <w:left w:w="108" w:type="dxa"/>
              <w:right w:w="108" w:type="dxa"/>
            </w:tcMar>
          </w:tcPr>
          <w:p w14:paraId="40549461" w14:textId="77777777" w:rsidR="009400B8" w:rsidRPr="006D4AA9" w:rsidRDefault="009400B8" w:rsidP="00F3661C">
            <w:pPr>
              <w:pStyle w:val="TableText"/>
            </w:pPr>
            <w:r w:rsidRPr="006D4AA9">
              <w:t>A herb</w:t>
            </w:r>
          </w:p>
        </w:tc>
        <w:tc>
          <w:tcPr>
            <w:tcW w:w="807" w:type="pct"/>
          </w:tcPr>
          <w:p w14:paraId="07CD2702" w14:textId="77777777" w:rsidR="009400B8" w:rsidRPr="006D4AA9" w:rsidRDefault="009400B8" w:rsidP="00F3661C">
            <w:pPr>
              <w:pStyle w:val="TableText"/>
            </w:pPr>
            <w:r w:rsidRPr="006D4AA9">
              <w:t>Vulnerable</w:t>
            </w:r>
            <w:r w:rsidRPr="006D4AA9" w:rsidDel="00002620">
              <w:t xml:space="preserve"> </w:t>
            </w:r>
          </w:p>
        </w:tc>
        <w:tc>
          <w:tcPr>
            <w:tcW w:w="807" w:type="pct"/>
          </w:tcPr>
          <w:p w14:paraId="645E1C11" w14:textId="4A555580" w:rsidR="009400B8" w:rsidRPr="006D4AA9" w:rsidRDefault="00B8278B" w:rsidP="00F3661C">
            <w:pPr>
              <w:pStyle w:val="TableText"/>
            </w:pPr>
            <w:r w:rsidRPr="006D4AA9">
              <w:t>814</w:t>
            </w:r>
          </w:p>
        </w:tc>
        <w:tc>
          <w:tcPr>
            <w:tcW w:w="808" w:type="pct"/>
          </w:tcPr>
          <w:p w14:paraId="096795B1" w14:textId="46BDFB79" w:rsidR="009400B8" w:rsidRPr="006D4AA9" w:rsidRDefault="00B8278B" w:rsidP="00F3661C">
            <w:pPr>
              <w:pStyle w:val="TableText"/>
            </w:pPr>
            <w:r w:rsidRPr="006D4AA9">
              <w:t>1500</w:t>
            </w:r>
          </w:p>
        </w:tc>
      </w:tr>
      <w:tr w:rsidR="009400B8" w:rsidRPr="006D4AA9" w14:paraId="197E7CF8" w14:textId="77777777" w:rsidTr="00DB2140">
        <w:tc>
          <w:tcPr>
            <w:tcW w:w="1367" w:type="pct"/>
            <w:tcMar>
              <w:left w:w="108" w:type="dxa"/>
              <w:right w:w="108" w:type="dxa"/>
            </w:tcMar>
          </w:tcPr>
          <w:p w14:paraId="4F696AA8" w14:textId="77777777" w:rsidR="009400B8" w:rsidRPr="006D4AA9" w:rsidRDefault="009400B8" w:rsidP="00F3661C">
            <w:pPr>
              <w:pStyle w:val="TableText"/>
              <w:rPr>
                <w:rStyle w:val="Emphasis"/>
              </w:rPr>
            </w:pPr>
            <w:r w:rsidRPr="006D4AA9">
              <w:rPr>
                <w:rStyle w:val="Emphasis"/>
              </w:rPr>
              <w:t>Hibiscus insularis</w:t>
            </w:r>
          </w:p>
        </w:tc>
        <w:tc>
          <w:tcPr>
            <w:tcW w:w="1212" w:type="pct"/>
            <w:tcMar>
              <w:left w:w="108" w:type="dxa"/>
              <w:right w:w="108" w:type="dxa"/>
            </w:tcMar>
          </w:tcPr>
          <w:p w14:paraId="1A2D8F9E" w14:textId="77777777" w:rsidR="009400B8" w:rsidRPr="006D4AA9" w:rsidRDefault="009400B8" w:rsidP="00F3661C">
            <w:pPr>
              <w:pStyle w:val="TableText"/>
            </w:pPr>
            <w:r w:rsidRPr="006D4AA9">
              <w:t>Phillip Island hibiscus</w:t>
            </w:r>
          </w:p>
        </w:tc>
        <w:tc>
          <w:tcPr>
            <w:tcW w:w="807" w:type="pct"/>
          </w:tcPr>
          <w:p w14:paraId="60EB590B" w14:textId="5EE287BF" w:rsidR="009400B8" w:rsidRPr="006D4AA9" w:rsidRDefault="009400B8" w:rsidP="00F3661C">
            <w:pPr>
              <w:pStyle w:val="TableText"/>
            </w:pPr>
            <w:r w:rsidRPr="006D4AA9">
              <w:t xml:space="preserve">Critically </w:t>
            </w:r>
            <w:r w:rsidR="006620F5" w:rsidRPr="006D4AA9">
              <w:t>Endangered</w:t>
            </w:r>
            <w:r w:rsidRPr="006D4AA9" w:rsidDel="00002620">
              <w:t xml:space="preserve"> </w:t>
            </w:r>
          </w:p>
        </w:tc>
        <w:tc>
          <w:tcPr>
            <w:tcW w:w="807" w:type="pct"/>
          </w:tcPr>
          <w:p w14:paraId="3FC3E120" w14:textId="77777777" w:rsidR="009400B8" w:rsidRPr="006D4AA9" w:rsidRDefault="009400B8" w:rsidP="00F3661C">
            <w:pPr>
              <w:pStyle w:val="TableText"/>
            </w:pPr>
            <w:r w:rsidRPr="006D4AA9">
              <w:t>350</w:t>
            </w:r>
          </w:p>
        </w:tc>
        <w:tc>
          <w:tcPr>
            <w:tcW w:w="808" w:type="pct"/>
          </w:tcPr>
          <w:p w14:paraId="58A05234" w14:textId="77777777" w:rsidR="009400B8" w:rsidRPr="006D4AA9" w:rsidRDefault="009400B8" w:rsidP="00F3661C">
            <w:pPr>
              <w:pStyle w:val="TableText"/>
            </w:pPr>
            <w:r w:rsidRPr="006D4AA9">
              <w:t>1000</w:t>
            </w:r>
          </w:p>
        </w:tc>
      </w:tr>
      <w:tr w:rsidR="009400B8" w:rsidRPr="006D4AA9" w14:paraId="47B165DB" w14:textId="77777777" w:rsidTr="00DB2140">
        <w:tc>
          <w:tcPr>
            <w:tcW w:w="1367" w:type="pct"/>
            <w:tcMar>
              <w:left w:w="108" w:type="dxa"/>
              <w:right w:w="108" w:type="dxa"/>
            </w:tcMar>
          </w:tcPr>
          <w:p w14:paraId="248CF509" w14:textId="77777777" w:rsidR="009400B8" w:rsidRPr="006D4AA9" w:rsidRDefault="009400B8" w:rsidP="00F3661C">
            <w:pPr>
              <w:pStyle w:val="TableText"/>
              <w:rPr>
                <w:rStyle w:val="Emphasis"/>
              </w:rPr>
            </w:pPr>
            <w:r w:rsidRPr="006D4AA9">
              <w:rPr>
                <w:rStyle w:val="Emphasis"/>
              </w:rPr>
              <w:t>Hypolepis dicksonioides</w:t>
            </w:r>
          </w:p>
        </w:tc>
        <w:tc>
          <w:tcPr>
            <w:tcW w:w="1212" w:type="pct"/>
            <w:tcMar>
              <w:left w:w="108" w:type="dxa"/>
              <w:right w:w="108" w:type="dxa"/>
            </w:tcMar>
          </w:tcPr>
          <w:p w14:paraId="4EA123EC" w14:textId="77777777" w:rsidR="009400B8" w:rsidRPr="006D4AA9" w:rsidRDefault="009400B8" w:rsidP="00F3661C">
            <w:pPr>
              <w:pStyle w:val="TableText"/>
            </w:pPr>
            <w:r w:rsidRPr="006D4AA9">
              <w:t>Downy ground-fern, brake fern, ground fern</w:t>
            </w:r>
          </w:p>
        </w:tc>
        <w:tc>
          <w:tcPr>
            <w:tcW w:w="807" w:type="pct"/>
          </w:tcPr>
          <w:p w14:paraId="16EC03C8" w14:textId="77777777" w:rsidR="009400B8" w:rsidRPr="006D4AA9" w:rsidRDefault="009400B8" w:rsidP="00F3661C">
            <w:pPr>
              <w:pStyle w:val="TableText"/>
            </w:pPr>
            <w:r w:rsidRPr="006D4AA9">
              <w:t>Vulnerable</w:t>
            </w:r>
            <w:r w:rsidRPr="006D4AA9" w:rsidDel="00002620">
              <w:t xml:space="preserve"> </w:t>
            </w:r>
          </w:p>
        </w:tc>
        <w:tc>
          <w:tcPr>
            <w:tcW w:w="807" w:type="pct"/>
          </w:tcPr>
          <w:p w14:paraId="7759CA79" w14:textId="77777777" w:rsidR="009400B8" w:rsidRPr="006D4AA9" w:rsidRDefault="009400B8" w:rsidP="00F3661C">
            <w:pPr>
              <w:pStyle w:val="TableText"/>
            </w:pPr>
            <w:r w:rsidRPr="006D4AA9">
              <w:t>506</w:t>
            </w:r>
          </w:p>
        </w:tc>
        <w:tc>
          <w:tcPr>
            <w:tcW w:w="808" w:type="pct"/>
          </w:tcPr>
          <w:p w14:paraId="4AB97459" w14:textId="77777777" w:rsidR="009400B8" w:rsidRPr="006D4AA9" w:rsidRDefault="009400B8" w:rsidP="00F3661C">
            <w:pPr>
              <w:pStyle w:val="TableText"/>
            </w:pPr>
            <w:r w:rsidRPr="006D4AA9">
              <w:t>750</w:t>
            </w:r>
          </w:p>
        </w:tc>
      </w:tr>
      <w:tr w:rsidR="009400B8" w:rsidRPr="006D4AA9" w14:paraId="05D17533" w14:textId="77777777" w:rsidTr="00DB2140">
        <w:tc>
          <w:tcPr>
            <w:tcW w:w="1367" w:type="pct"/>
            <w:tcMar>
              <w:left w:w="108" w:type="dxa"/>
              <w:right w:w="108" w:type="dxa"/>
            </w:tcMar>
          </w:tcPr>
          <w:p w14:paraId="7B9D4F22" w14:textId="77777777" w:rsidR="009400B8" w:rsidRPr="006D4AA9" w:rsidRDefault="009400B8" w:rsidP="00F3661C">
            <w:pPr>
              <w:pStyle w:val="TableText"/>
              <w:rPr>
                <w:rStyle w:val="Emphasis"/>
              </w:rPr>
            </w:pPr>
            <w:r w:rsidRPr="006D4AA9">
              <w:rPr>
                <w:rStyle w:val="Emphasis"/>
              </w:rPr>
              <w:t>Ileostylus micranthus</w:t>
            </w:r>
          </w:p>
        </w:tc>
        <w:tc>
          <w:tcPr>
            <w:tcW w:w="1212" w:type="pct"/>
            <w:tcMar>
              <w:left w:w="108" w:type="dxa"/>
              <w:right w:w="108" w:type="dxa"/>
            </w:tcMar>
          </w:tcPr>
          <w:p w14:paraId="5CF1BD9E" w14:textId="77777777" w:rsidR="009400B8" w:rsidRPr="006D4AA9" w:rsidRDefault="009400B8" w:rsidP="00F3661C">
            <w:pPr>
              <w:pStyle w:val="TableText"/>
            </w:pPr>
            <w:r w:rsidRPr="006D4AA9">
              <w:t>Mistletoe</w:t>
            </w:r>
          </w:p>
        </w:tc>
        <w:tc>
          <w:tcPr>
            <w:tcW w:w="807" w:type="pct"/>
          </w:tcPr>
          <w:p w14:paraId="41043063" w14:textId="77777777" w:rsidR="009400B8" w:rsidRPr="006D4AA9" w:rsidRDefault="009400B8" w:rsidP="00F3661C">
            <w:pPr>
              <w:pStyle w:val="TableText"/>
            </w:pPr>
            <w:r w:rsidRPr="006D4AA9">
              <w:t>Vulnerable</w:t>
            </w:r>
            <w:r w:rsidRPr="006D4AA9" w:rsidDel="00002620">
              <w:t xml:space="preserve"> </w:t>
            </w:r>
          </w:p>
        </w:tc>
        <w:tc>
          <w:tcPr>
            <w:tcW w:w="807" w:type="pct"/>
          </w:tcPr>
          <w:p w14:paraId="58C12592" w14:textId="77777777" w:rsidR="009400B8" w:rsidRPr="006D4AA9" w:rsidRDefault="009400B8" w:rsidP="00F3661C">
            <w:pPr>
              <w:pStyle w:val="TableText"/>
            </w:pPr>
            <w:r w:rsidRPr="006D4AA9">
              <w:t>500</w:t>
            </w:r>
          </w:p>
        </w:tc>
        <w:tc>
          <w:tcPr>
            <w:tcW w:w="808" w:type="pct"/>
          </w:tcPr>
          <w:p w14:paraId="04CB498E" w14:textId="77777777" w:rsidR="009400B8" w:rsidRPr="006D4AA9" w:rsidRDefault="009400B8" w:rsidP="00F3661C">
            <w:pPr>
              <w:pStyle w:val="TableText"/>
            </w:pPr>
            <w:r w:rsidRPr="006D4AA9">
              <w:t>750</w:t>
            </w:r>
          </w:p>
        </w:tc>
      </w:tr>
      <w:tr w:rsidR="009400B8" w:rsidRPr="006D4AA9" w14:paraId="752B1D73" w14:textId="77777777" w:rsidTr="00DB2140">
        <w:tc>
          <w:tcPr>
            <w:tcW w:w="1367" w:type="pct"/>
            <w:tcMar>
              <w:left w:w="108" w:type="dxa"/>
              <w:right w:w="108" w:type="dxa"/>
            </w:tcMar>
          </w:tcPr>
          <w:p w14:paraId="4F89EA3C" w14:textId="77777777" w:rsidR="009400B8" w:rsidRPr="006D4AA9" w:rsidRDefault="009400B8" w:rsidP="00F3661C">
            <w:pPr>
              <w:pStyle w:val="TableText"/>
              <w:rPr>
                <w:rStyle w:val="Emphasis"/>
              </w:rPr>
            </w:pPr>
            <w:r w:rsidRPr="006D4AA9">
              <w:rPr>
                <w:rStyle w:val="Emphasis"/>
              </w:rPr>
              <w:t>Lastreopsis calantha</w:t>
            </w:r>
          </w:p>
        </w:tc>
        <w:tc>
          <w:tcPr>
            <w:tcW w:w="1212" w:type="pct"/>
            <w:tcMar>
              <w:left w:w="108" w:type="dxa"/>
              <w:right w:w="108" w:type="dxa"/>
            </w:tcMar>
          </w:tcPr>
          <w:p w14:paraId="78EBEF49" w14:textId="77777777" w:rsidR="009400B8" w:rsidRPr="006D4AA9" w:rsidRDefault="009400B8" w:rsidP="00F3661C">
            <w:pPr>
              <w:pStyle w:val="TableText"/>
            </w:pPr>
            <w:r w:rsidRPr="006D4AA9">
              <w:t>Shield-fern</w:t>
            </w:r>
          </w:p>
        </w:tc>
        <w:tc>
          <w:tcPr>
            <w:tcW w:w="807" w:type="pct"/>
          </w:tcPr>
          <w:p w14:paraId="0E47CE84" w14:textId="77777777" w:rsidR="009400B8" w:rsidRPr="006D4AA9" w:rsidRDefault="009400B8" w:rsidP="00F3661C">
            <w:pPr>
              <w:pStyle w:val="TableText"/>
            </w:pPr>
            <w:r w:rsidRPr="006D4AA9">
              <w:t>Endangered</w:t>
            </w:r>
            <w:r w:rsidRPr="006D4AA9" w:rsidDel="00002620">
              <w:t xml:space="preserve"> </w:t>
            </w:r>
          </w:p>
        </w:tc>
        <w:tc>
          <w:tcPr>
            <w:tcW w:w="807" w:type="pct"/>
          </w:tcPr>
          <w:p w14:paraId="73CA4F54" w14:textId="77777777" w:rsidR="009400B8" w:rsidRPr="006D4AA9" w:rsidRDefault="009400B8" w:rsidP="00F3661C">
            <w:pPr>
              <w:pStyle w:val="TableText"/>
            </w:pPr>
            <w:r w:rsidRPr="006D4AA9">
              <w:t>148</w:t>
            </w:r>
          </w:p>
        </w:tc>
        <w:tc>
          <w:tcPr>
            <w:tcW w:w="808" w:type="pct"/>
          </w:tcPr>
          <w:p w14:paraId="33523E41" w14:textId="77777777" w:rsidR="009400B8" w:rsidRPr="006D4AA9" w:rsidRDefault="009400B8" w:rsidP="00F3661C">
            <w:pPr>
              <w:pStyle w:val="TableText"/>
            </w:pPr>
            <w:r w:rsidRPr="006D4AA9">
              <w:t>250</w:t>
            </w:r>
          </w:p>
        </w:tc>
      </w:tr>
      <w:tr w:rsidR="009400B8" w:rsidRPr="006D4AA9" w14:paraId="6F7CD74F" w14:textId="77777777" w:rsidTr="00DB2140">
        <w:tc>
          <w:tcPr>
            <w:tcW w:w="1367" w:type="pct"/>
            <w:tcMar>
              <w:left w:w="108" w:type="dxa"/>
              <w:right w:w="108" w:type="dxa"/>
            </w:tcMar>
          </w:tcPr>
          <w:p w14:paraId="1215BCD1" w14:textId="77777777" w:rsidR="009400B8" w:rsidRPr="006D4AA9" w:rsidRDefault="009400B8" w:rsidP="00F3661C">
            <w:pPr>
              <w:pStyle w:val="TableText"/>
              <w:rPr>
                <w:rStyle w:val="Emphasis"/>
              </w:rPr>
            </w:pPr>
            <w:r w:rsidRPr="006D4AA9">
              <w:rPr>
                <w:rStyle w:val="Emphasis"/>
              </w:rPr>
              <w:lastRenderedPageBreak/>
              <w:t xml:space="preserve">Marattia salicina (Ptisana salicina) </w:t>
            </w:r>
          </w:p>
        </w:tc>
        <w:tc>
          <w:tcPr>
            <w:tcW w:w="1212" w:type="pct"/>
            <w:tcMar>
              <w:left w:w="108" w:type="dxa"/>
              <w:right w:w="108" w:type="dxa"/>
            </w:tcMar>
          </w:tcPr>
          <w:p w14:paraId="66F9511A" w14:textId="77777777" w:rsidR="009400B8" w:rsidRPr="006D4AA9" w:rsidRDefault="009400B8" w:rsidP="00F3661C">
            <w:pPr>
              <w:pStyle w:val="TableText"/>
            </w:pPr>
            <w:r w:rsidRPr="006D4AA9">
              <w:t>King fern, para, potato fern</w:t>
            </w:r>
          </w:p>
        </w:tc>
        <w:tc>
          <w:tcPr>
            <w:tcW w:w="807" w:type="pct"/>
          </w:tcPr>
          <w:p w14:paraId="05A92E9C" w14:textId="77777777" w:rsidR="009400B8" w:rsidRPr="006D4AA9" w:rsidRDefault="009400B8" w:rsidP="00F3661C">
            <w:pPr>
              <w:pStyle w:val="TableText"/>
            </w:pPr>
            <w:r w:rsidRPr="006D4AA9">
              <w:t>Endangered</w:t>
            </w:r>
            <w:r w:rsidRPr="006D4AA9" w:rsidDel="00002620">
              <w:t xml:space="preserve"> </w:t>
            </w:r>
          </w:p>
        </w:tc>
        <w:tc>
          <w:tcPr>
            <w:tcW w:w="807" w:type="pct"/>
          </w:tcPr>
          <w:p w14:paraId="466DDA2F" w14:textId="77777777" w:rsidR="009400B8" w:rsidRPr="006D4AA9" w:rsidRDefault="009400B8" w:rsidP="00F3661C">
            <w:pPr>
              <w:pStyle w:val="TableText"/>
            </w:pPr>
            <w:r w:rsidRPr="006D4AA9">
              <w:t>160</w:t>
            </w:r>
          </w:p>
        </w:tc>
        <w:tc>
          <w:tcPr>
            <w:tcW w:w="808" w:type="pct"/>
          </w:tcPr>
          <w:p w14:paraId="7F5809CC" w14:textId="77777777" w:rsidR="009400B8" w:rsidRPr="006D4AA9" w:rsidRDefault="009400B8" w:rsidP="00F3661C">
            <w:pPr>
              <w:pStyle w:val="TableText"/>
            </w:pPr>
            <w:r w:rsidRPr="006D4AA9">
              <w:t>250</w:t>
            </w:r>
          </w:p>
        </w:tc>
      </w:tr>
      <w:tr w:rsidR="009400B8" w:rsidRPr="006D4AA9" w14:paraId="698C2955" w14:textId="77777777" w:rsidTr="00DB2140">
        <w:tc>
          <w:tcPr>
            <w:tcW w:w="1367" w:type="pct"/>
            <w:tcMar>
              <w:left w:w="108" w:type="dxa"/>
              <w:right w:w="108" w:type="dxa"/>
            </w:tcMar>
          </w:tcPr>
          <w:p w14:paraId="235CE9D0" w14:textId="77777777" w:rsidR="009400B8" w:rsidRPr="006D4AA9" w:rsidRDefault="009400B8" w:rsidP="00F3661C">
            <w:pPr>
              <w:pStyle w:val="TableText"/>
              <w:rPr>
                <w:rStyle w:val="Emphasis"/>
              </w:rPr>
            </w:pPr>
            <w:r w:rsidRPr="006D4AA9">
              <w:rPr>
                <w:rStyle w:val="Emphasis"/>
              </w:rPr>
              <w:t>Melicope littoralis</w:t>
            </w:r>
          </w:p>
        </w:tc>
        <w:tc>
          <w:tcPr>
            <w:tcW w:w="1212" w:type="pct"/>
            <w:tcMar>
              <w:left w:w="108" w:type="dxa"/>
              <w:right w:w="108" w:type="dxa"/>
            </w:tcMar>
          </w:tcPr>
          <w:p w14:paraId="3E828AA2" w14:textId="77777777" w:rsidR="009400B8" w:rsidRPr="006D4AA9" w:rsidRDefault="009400B8" w:rsidP="00F3661C">
            <w:pPr>
              <w:pStyle w:val="TableText"/>
            </w:pPr>
            <w:r w:rsidRPr="006D4AA9">
              <w:t>Shade tree</w:t>
            </w:r>
          </w:p>
        </w:tc>
        <w:tc>
          <w:tcPr>
            <w:tcW w:w="807" w:type="pct"/>
          </w:tcPr>
          <w:p w14:paraId="310D39ED" w14:textId="77777777" w:rsidR="009400B8" w:rsidRPr="006D4AA9" w:rsidRDefault="009400B8" w:rsidP="00F3661C">
            <w:pPr>
              <w:pStyle w:val="TableText"/>
            </w:pPr>
            <w:r w:rsidRPr="006D4AA9">
              <w:t>Vulnerable</w:t>
            </w:r>
            <w:r w:rsidRPr="006D4AA9" w:rsidDel="00002620">
              <w:t xml:space="preserve"> </w:t>
            </w:r>
          </w:p>
        </w:tc>
        <w:tc>
          <w:tcPr>
            <w:tcW w:w="807" w:type="pct"/>
          </w:tcPr>
          <w:p w14:paraId="6374011A" w14:textId="77777777" w:rsidR="009400B8" w:rsidRPr="006D4AA9" w:rsidRDefault="009400B8" w:rsidP="00F3661C">
            <w:pPr>
              <w:pStyle w:val="TableText"/>
            </w:pPr>
            <w:r w:rsidRPr="006D4AA9">
              <w:t>305</w:t>
            </w:r>
          </w:p>
        </w:tc>
        <w:tc>
          <w:tcPr>
            <w:tcW w:w="808" w:type="pct"/>
          </w:tcPr>
          <w:p w14:paraId="745B31A3" w14:textId="77777777" w:rsidR="009400B8" w:rsidRPr="006D4AA9" w:rsidRDefault="009400B8" w:rsidP="00F3661C">
            <w:pPr>
              <w:pStyle w:val="TableText"/>
            </w:pPr>
            <w:r w:rsidRPr="006D4AA9">
              <w:t>1000</w:t>
            </w:r>
          </w:p>
        </w:tc>
      </w:tr>
      <w:tr w:rsidR="009400B8" w:rsidRPr="006D4AA9" w14:paraId="317DCC63" w14:textId="77777777" w:rsidTr="00DB2140">
        <w:tc>
          <w:tcPr>
            <w:tcW w:w="1367" w:type="pct"/>
            <w:tcMar>
              <w:left w:w="108" w:type="dxa"/>
              <w:right w:w="108" w:type="dxa"/>
            </w:tcMar>
          </w:tcPr>
          <w:p w14:paraId="411A8A1B" w14:textId="77777777" w:rsidR="009400B8" w:rsidRPr="006D4AA9" w:rsidRDefault="009400B8" w:rsidP="00F3661C">
            <w:pPr>
              <w:pStyle w:val="TableText"/>
              <w:rPr>
                <w:rStyle w:val="Emphasis"/>
              </w:rPr>
            </w:pPr>
            <w:r w:rsidRPr="006D4AA9">
              <w:rPr>
                <w:rStyle w:val="Emphasis"/>
              </w:rPr>
              <w:t>Melicytus latifolius</w:t>
            </w:r>
          </w:p>
        </w:tc>
        <w:tc>
          <w:tcPr>
            <w:tcW w:w="1212" w:type="pct"/>
            <w:tcMar>
              <w:left w:w="108" w:type="dxa"/>
              <w:right w:w="108" w:type="dxa"/>
            </w:tcMar>
          </w:tcPr>
          <w:p w14:paraId="3230FAB0" w14:textId="77777777" w:rsidR="009400B8" w:rsidRPr="006D4AA9" w:rsidRDefault="009400B8" w:rsidP="00F3661C">
            <w:pPr>
              <w:pStyle w:val="TableText"/>
            </w:pPr>
            <w:r w:rsidRPr="006D4AA9">
              <w:t>Norfolk Island mahoe</w:t>
            </w:r>
          </w:p>
        </w:tc>
        <w:tc>
          <w:tcPr>
            <w:tcW w:w="807" w:type="pct"/>
          </w:tcPr>
          <w:p w14:paraId="1C0DF35A" w14:textId="337E93F6" w:rsidR="009400B8" w:rsidRPr="006D4AA9" w:rsidRDefault="009400B8" w:rsidP="00F3661C">
            <w:pPr>
              <w:pStyle w:val="TableText"/>
            </w:pPr>
            <w:r w:rsidRPr="006D4AA9">
              <w:t xml:space="preserve">Critically </w:t>
            </w:r>
            <w:r w:rsidR="006620F5" w:rsidRPr="006D4AA9">
              <w:t>Endangered</w:t>
            </w:r>
            <w:r w:rsidRPr="006D4AA9" w:rsidDel="00002620">
              <w:t xml:space="preserve"> </w:t>
            </w:r>
          </w:p>
        </w:tc>
        <w:tc>
          <w:tcPr>
            <w:tcW w:w="807" w:type="pct"/>
          </w:tcPr>
          <w:p w14:paraId="5E3D8D20" w14:textId="77777777" w:rsidR="009400B8" w:rsidRPr="006D4AA9" w:rsidRDefault="009400B8" w:rsidP="00F3661C">
            <w:pPr>
              <w:pStyle w:val="TableText"/>
            </w:pPr>
            <w:r w:rsidRPr="006D4AA9">
              <w:t>148</w:t>
            </w:r>
          </w:p>
        </w:tc>
        <w:tc>
          <w:tcPr>
            <w:tcW w:w="808" w:type="pct"/>
          </w:tcPr>
          <w:p w14:paraId="7A5BDEC3" w14:textId="77777777" w:rsidR="009400B8" w:rsidRPr="006D4AA9" w:rsidRDefault="009400B8" w:rsidP="00F3661C">
            <w:pPr>
              <w:pStyle w:val="TableText"/>
            </w:pPr>
            <w:r w:rsidRPr="006D4AA9">
              <w:t>500</w:t>
            </w:r>
          </w:p>
        </w:tc>
      </w:tr>
      <w:tr w:rsidR="009400B8" w:rsidRPr="006D4AA9" w14:paraId="32F1C991" w14:textId="77777777" w:rsidTr="00DB2140">
        <w:tc>
          <w:tcPr>
            <w:tcW w:w="1367" w:type="pct"/>
            <w:tcMar>
              <w:left w:w="108" w:type="dxa"/>
              <w:right w:w="108" w:type="dxa"/>
            </w:tcMar>
          </w:tcPr>
          <w:p w14:paraId="4216BB05" w14:textId="4E5ECA92" w:rsidR="009400B8" w:rsidRPr="006D4AA9" w:rsidRDefault="00091398" w:rsidP="00F3661C">
            <w:pPr>
              <w:pStyle w:val="TableText"/>
              <w:rPr>
                <w:rStyle w:val="Emphasis"/>
              </w:rPr>
            </w:pPr>
            <w:r>
              <w:rPr>
                <w:rStyle w:val="Emphasis"/>
              </w:rPr>
              <w:t xml:space="preserve">Melicytus ramiflorus </w:t>
            </w:r>
            <w:r w:rsidRPr="00091398">
              <w:rPr>
                <w:rStyle w:val="Emphasis"/>
                <w:i w:val="0"/>
                <w:iCs w:val="0"/>
              </w:rPr>
              <w:t>subsp.</w:t>
            </w:r>
            <w:r>
              <w:rPr>
                <w:rStyle w:val="Emphasis"/>
              </w:rPr>
              <w:t xml:space="preserve"> oblongifolius</w:t>
            </w:r>
          </w:p>
        </w:tc>
        <w:tc>
          <w:tcPr>
            <w:tcW w:w="1212" w:type="pct"/>
            <w:tcMar>
              <w:left w:w="108" w:type="dxa"/>
              <w:right w:w="108" w:type="dxa"/>
            </w:tcMar>
          </w:tcPr>
          <w:p w14:paraId="7D118C79" w14:textId="77777777" w:rsidR="009400B8" w:rsidRPr="006D4AA9" w:rsidRDefault="009400B8" w:rsidP="00F3661C">
            <w:pPr>
              <w:pStyle w:val="TableText"/>
            </w:pPr>
            <w:r w:rsidRPr="006D4AA9">
              <w:t>Whiteywood</w:t>
            </w:r>
          </w:p>
        </w:tc>
        <w:tc>
          <w:tcPr>
            <w:tcW w:w="807" w:type="pct"/>
          </w:tcPr>
          <w:p w14:paraId="2547001C" w14:textId="77777777" w:rsidR="009400B8" w:rsidRPr="006D4AA9" w:rsidRDefault="009400B8" w:rsidP="00F3661C">
            <w:pPr>
              <w:pStyle w:val="TableText"/>
            </w:pPr>
            <w:r w:rsidRPr="006D4AA9">
              <w:t>Vulnerable</w:t>
            </w:r>
            <w:r w:rsidRPr="006D4AA9" w:rsidDel="00002620">
              <w:t xml:space="preserve"> </w:t>
            </w:r>
          </w:p>
        </w:tc>
        <w:tc>
          <w:tcPr>
            <w:tcW w:w="807" w:type="pct"/>
          </w:tcPr>
          <w:p w14:paraId="2FDBF948" w14:textId="77777777" w:rsidR="009400B8" w:rsidRPr="006D4AA9" w:rsidRDefault="009400B8" w:rsidP="00F3661C">
            <w:pPr>
              <w:pStyle w:val="TableText"/>
            </w:pPr>
            <w:r w:rsidRPr="006D4AA9">
              <w:t>570</w:t>
            </w:r>
          </w:p>
        </w:tc>
        <w:tc>
          <w:tcPr>
            <w:tcW w:w="808" w:type="pct"/>
          </w:tcPr>
          <w:p w14:paraId="24F70118" w14:textId="77777777" w:rsidR="009400B8" w:rsidRPr="006D4AA9" w:rsidRDefault="009400B8" w:rsidP="00F3661C">
            <w:pPr>
              <w:pStyle w:val="TableText"/>
            </w:pPr>
            <w:r w:rsidRPr="006D4AA9">
              <w:t>1000</w:t>
            </w:r>
          </w:p>
        </w:tc>
      </w:tr>
      <w:tr w:rsidR="009400B8" w:rsidRPr="006D4AA9" w14:paraId="10203EE1" w14:textId="77777777" w:rsidTr="00DB2140">
        <w:tc>
          <w:tcPr>
            <w:tcW w:w="1367" w:type="pct"/>
            <w:tcMar>
              <w:left w:w="108" w:type="dxa"/>
              <w:right w:w="108" w:type="dxa"/>
            </w:tcMar>
          </w:tcPr>
          <w:p w14:paraId="00CE7CF9" w14:textId="77777777" w:rsidR="009400B8" w:rsidRPr="006D4AA9" w:rsidRDefault="009400B8" w:rsidP="00F3661C">
            <w:pPr>
              <w:pStyle w:val="TableText"/>
              <w:rPr>
                <w:rStyle w:val="Emphasis"/>
              </w:rPr>
            </w:pPr>
            <w:r w:rsidRPr="006D4AA9">
              <w:rPr>
                <w:rStyle w:val="Emphasis"/>
              </w:rPr>
              <w:t>Meryta angustifolia</w:t>
            </w:r>
          </w:p>
        </w:tc>
        <w:tc>
          <w:tcPr>
            <w:tcW w:w="1212" w:type="pct"/>
            <w:tcMar>
              <w:left w:w="108" w:type="dxa"/>
              <w:right w:w="108" w:type="dxa"/>
            </w:tcMar>
          </w:tcPr>
          <w:p w14:paraId="0C9CFFE7" w14:textId="77777777" w:rsidR="009400B8" w:rsidRPr="006D4AA9" w:rsidRDefault="009400B8" w:rsidP="00F3661C">
            <w:pPr>
              <w:pStyle w:val="TableText"/>
            </w:pPr>
            <w:r w:rsidRPr="006D4AA9">
              <w:t>Narrow-leaved meryta</w:t>
            </w:r>
          </w:p>
        </w:tc>
        <w:tc>
          <w:tcPr>
            <w:tcW w:w="807" w:type="pct"/>
          </w:tcPr>
          <w:p w14:paraId="7E11F12B" w14:textId="77777777" w:rsidR="009400B8" w:rsidRPr="006D4AA9" w:rsidRDefault="009400B8" w:rsidP="00F3661C">
            <w:pPr>
              <w:pStyle w:val="TableText"/>
            </w:pPr>
            <w:r w:rsidRPr="006D4AA9">
              <w:t>Vulnerable</w:t>
            </w:r>
            <w:r w:rsidRPr="006D4AA9" w:rsidDel="00002620">
              <w:t xml:space="preserve"> </w:t>
            </w:r>
          </w:p>
        </w:tc>
        <w:tc>
          <w:tcPr>
            <w:tcW w:w="807" w:type="pct"/>
          </w:tcPr>
          <w:p w14:paraId="115E096E" w14:textId="77777777" w:rsidR="009400B8" w:rsidRPr="006D4AA9" w:rsidRDefault="009400B8" w:rsidP="00F3661C">
            <w:pPr>
              <w:pStyle w:val="TableText"/>
            </w:pPr>
            <w:r w:rsidRPr="006D4AA9">
              <w:t>494</w:t>
            </w:r>
          </w:p>
        </w:tc>
        <w:tc>
          <w:tcPr>
            <w:tcW w:w="808" w:type="pct"/>
          </w:tcPr>
          <w:p w14:paraId="5F9C7423" w14:textId="77777777" w:rsidR="009400B8" w:rsidRPr="006D4AA9" w:rsidRDefault="009400B8" w:rsidP="00F3661C">
            <w:pPr>
              <w:pStyle w:val="TableText"/>
            </w:pPr>
            <w:r w:rsidRPr="006D4AA9">
              <w:t>1000</w:t>
            </w:r>
          </w:p>
        </w:tc>
      </w:tr>
      <w:tr w:rsidR="009400B8" w:rsidRPr="006D4AA9" w14:paraId="757596E6" w14:textId="77777777" w:rsidTr="00DB2140">
        <w:tc>
          <w:tcPr>
            <w:tcW w:w="1367" w:type="pct"/>
            <w:tcMar>
              <w:left w:w="108" w:type="dxa"/>
              <w:right w:w="108" w:type="dxa"/>
            </w:tcMar>
          </w:tcPr>
          <w:p w14:paraId="40190140" w14:textId="77777777" w:rsidR="009400B8" w:rsidRPr="006D4AA9" w:rsidRDefault="009400B8" w:rsidP="00F3661C">
            <w:pPr>
              <w:pStyle w:val="TableText"/>
              <w:rPr>
                <w:rStyle w:val="Emphasis"/>
              </w:rPr>
            </w:pPr>
            <w:r w:rsidRPr="006D4AA9">
              <w:rPr>
                <w:rStyle w:val="Emphasis"/>
              </w:rPr>
              <w:t>Meryta latifolia</w:t>
            </w:r>
          </w:p>
        </w:tc>
        <w:tc>
          <w:tcPr>
            <w:tcW w:w="1212" w:type="pct"/>
            <w:tcMar>
              <w:left w:w="108" w:type="dxa"/>
              <w:right w:w="108" w:type="dxa"/>
            </w:tcMar>
          </w:tcPr>
          <w:p w14:paraId="1A51C0FB" w14:textId="77777777" w:rsidR="009400B8" w:rsidRPr="006D4AA9" w:rsidRDefault="009400B8" w:rsidP="00F3661C">
            <w:pPr>
              <w:pStyle w:val="TableText"/>
            </w:pPr>
            <w:r w:rsidRPr="006D4AA9">
              <w:t>Broad-leaved meryta</w:t>
            </w:r>
          </w:p>
        </w:tc>
        <w:tc>
          <w:tcPr>
            <w:tcW w:w="807" w:type="pct"/>
          </w:tcPr>
          <w:p w14:paraId="4D6510A9" w14:textId="19FF1B96" w:rsidR="009400B8" w:rsidRPr="006D4AA9" w:rsidRDefault="009400B8" w:rsidP="00F3661C">
            <w:pPr>
              <w:pStyle w:val="TableText"/>
            </w:pPr>
            <w:r w:rsidRPr="006D4AA9">
              <w:t xml:space="preserve">Critically </w:t>
            </w:r>
            <w:r w:rsidR="006620F5" w:rsidRPr="006D4AA9">
              <w:t>Endangered</w:t>
            </w:r>
            <w:r w:rsidRPr="006D4AA9" w:rsidDel="00002620">
              <w:t xml:space="preserve"> </w:t>
            </w:r>
          </w:p>
        </w:tc>
        <w:tc>
          <w:tcPr>
            <w:tcW w:w="807" w:type="pct"/>
          </w:tcPr>
          <w:p w14:paraId="393CF511" w14:textId="77777777" w:rsidR="009400B8" w:rsidRPr="006D4AA9" w:rsidRDefault="009400B8" w:rsidP="00F3661C">
            <w:pPr>
              <w:pStyle w:val="TableText"/>
            </w:pPr>
            <w:r w:rsidRPr="006D4AA9">
              <w:t>395</w:t>
            </w:r>
          </w:p>
        </w:tc>
        <w:tc>
          <w:tcPr>
            <w:tcW w:w="808" w:type="pct"/>
          </w:tcPr>
          <w:p w14:paraId="72926690" w14:textId="77777777" w:rsidR="009400B8" w:rsidRPr="006D4AA9" w:rsidRDefault="009400B8" w:rsidP="00F3661C">
            <w:pPr>
              <w:pStyle w:val="TableText"/>
            </w:pPr>
            <w:r w:rsidRPr="006D4AA9">
              <w:t>1000</w:t>
            </w:r>
          </w:p>
        </w:tc>
      </w:tr>
      <w:tr w:rsidR="009400B8" w:rsidRPr="006D4AA9" w14:paraId="348C7A59" w14:textId="77777777" w:rsidTr="00DB2140">
        <w:tc>
          <w:tcPr>
            <w:tcW w:w="1367" w:type="pct"/>
            <w:tcMar>
              <w:left w:w="108" w:type="dxa"/>
              <w:right w:w="108" w:type="dxa"/>
            </w:tcMar>
          </w:tcPr>
          <w:p w14:paraId="3B2AE7AC" w14:textId="77777777" w:rsidR="009400B8" w:rsidRPr="006D4AA9" w:rsidRDefault="009400B8" w:rsidP="00F3661C">
            <w:pPr>
              <w:pStyle w:val="TableText"/>
              <w:rPr>
                <w:rStyle w:val="Emphasis"/>
              </w:rPr>
            </w:pPr>
            <w:r w:rsidRPr="006D4AA9">
              <w:rPr>
                <w:rStyle w:val="Emphasis"/>
              </w:rPr>
              <w:t>Muehlenbeckia australis</w:t>
            </w:r>
          </w:p>
        </w:tc>
        <w:tc>
          <w:tcPr>
            <w:tcW w:w="1212" w:type="pct"/>
            <w:tcMar>
              <w:left w:w="108" w:type="dxa"/>
              <w:right w:w="108" w:type="dxa"/>
            </w:tcMar>
          </w:tcPr>
          <w:p w14:paraId="78067D89" w14:textId="77777777" w:rsidR="009400B8" w:rsidRPr="006D4AA9" w:rsidRDefault="009400B8" w:rsidP="00F3661C">
            <w:pPr>
              <w:pStyle w:val="TableText"/>
            </w:pPr>
            <w:r w:rsidRPr="006D4AA9">
              <w:t>Shrubby creeper, pohuehue</w:t>
            </w:r>
          </w:p>
        </w:tc>
        <w:tc>
          <w:tcPr>
            <w:tcW w:w="807" w:type="pct"/>
          </w:tcPr>
          <w:p w14:paraId="2C0AD89F" w14:textId="77777777" w:rsidR="009400B8" w:rsidRPr="006D4AA9" w:rsidRDefault="009400B8" w:rsidP="00F3661C">
            <w:pPr>
              <w:pStyle w:val="TableText"/>
            </w:pPr>
            <w:r w:rsidRPr="006D4AA9">
              <w:t>Endangered</w:t>
            </w:r>
            <w:r w:rsidRPr="006D4AA9" w:rsidDel="00002620">
              <w:t xml:space="preserve"> </w:t>
            </w:r>
          </w:p>
        </w:tc>
        <w:tc>
          <w:tcPr>
            <w:tcW w:w="807" w:type="pct"/>
          </w:tcPr>
          <w:p w14:paraId="37251C4F" w14:textId="77777777" w:rsidR="009400B8" w:rsidRPr="006D4AA9" w:rsidRDefault="009400B8" w:rsidP="00F3661C">
            <w:pPr>
              <w:pStyle w:val="TableText"/>
            </w:pPr>
            <w:r w:rsidRPr="006D4AA9">
              <w:t>100</w:t>
            </w:r>
          </w:p>
        </w:tc>
        <w:tc>
          <w:tcPr>
            <w:tcW w:w="808" w:type="pct"/>
          </w:tcPr>
          <w:p w14:paraId="25BBE6A8" w14:textId="77777777" w:rsidR="009400B8" w:rsidRPr="006D4AA9" w:rsidRDefault="009400B8" w:rsidP="00F3661C">
            <w:pPr>
              <w:pStyle w:val="TableText"/>
            </w:pPr>
            <w:r w:rsidRPr="006D4AA9">
              <w:t>250</w:t>
            </w:r>
          </w:p>
        </w:tc>
      </w:tr>
      <w:tr w:rsidR="009400B8" w:rsidRPr="006D4AA9" w14:paraId="5FAC0B58" w14:textId="77777777" w:rsidTr="00DB2140">
        <w:tc>
          <w:tcPr>
            <w:tcW w:w="1367" w:type="pct"/>
            <w:tcMar>
              <w:left w:w="108" w:type="dxa"/>
              <w:right w:w="108" w:type="dxa"/>
            </w:tcMar>
          </w:tcPr>
          <w:p w14:paraId="0C3E6E78" w14:textId="77777777" w:rsidR="009400B8" w:rsidRPr="006D4AA9" w:rsidRDefault="009400B8" w:rsidP="00F3661C">
            <w:pPr>
              <w:pStyle w:val="TableText"/>
              <w:rPr>
                <w:rStyle w:val="Emphasis"/>
              </w:rPr>
            </w:pPr>
            <w:r w:rsidRPr="006D4AA9">
              <w:rPr>
                <w:rStyle w:val="Emphasis"/>
              </w:rPr>
              <w:t>Myoporum obscurum</w:t>
            </w:r>
          </w:p>
        </w:tc>
        <w:tc>
          <w:tcPr>
            <w:tcW w:w="1212" w:type="pct"/>
            <w:tcMar>
              <w:left w:w="108" w:type="dxa"/>
              <w:right w:w="108" w:type="dxa"/>
            </w:tcMar>
          </w:tcPr>
          <w:p w14:paraId="5220A5AB" w14:textId="77777777" w:rsidR="009400B8" w:rsidRPr="006D4AA9" w:rsidRDefault="009400B8" w:rsidP="00F3661C">
            <w:pPr>
              <w:pStyle w:val="TableText"/>
            </w:pPr>
            <w:r w:rsidRPr="006D4AA9">
              <w:t>Popwood</w:t>
            </w:r>
          </w:p>
        </w:tc>
        <w:tc>
          <w:tcPr>
            <w:tcW w:w="807" w:type="pct"/>
          </w:tcPr>
          <w:p w14:paraId="4980742D" w14:textId="6AD20D73" w:rsidR="009400B8" w:rsidRPr="006D4AA9" w:rsidRDefault="009400B8" w:rsidP="00F3661C">
            <w:pPr>
              <w:pStyle w:val="TableText"/>
            </w:pPr>
            <w:r w:rsidRPr="006D4AA9">
              <w:t xml:space="preserve">Critically </w:t>
            </w:r>
            <w:r w:rsidR="006620F5" w:rsidRPr="006D4AA9">
              <w:t>Endangered</w:t>
            </w:r>
            <w:r w:rsidRPr="006D4AA9" w:rsidDel="00002620">
              <w:t xml:space="preserve"> </w:t>
            </w:r>
          </w:p>
        </w:tc>
        <w:tc>
          <w:tcPr>
            <w:tcW w:w="807" w:type="pct"/>
          </w:tcPr>
          <w:p w14:paraId="5FF5C121" w14:textId="77777777" w:rsidR="009400B8" w:rsidRPr="006D4AA9" w:rsidRDefault="009400B8" w:rsidP="00F3661C">
            <w:pPr>
              <w:pStyle w:val="TableText"/>
            </w:pPr>
            <w:r w:rsidRPr="006D4AA9">
              <w:t>417</w:t>
            </w:r>
          </w:p>
        </w:tc>
        <w:tc>
          <w:tcPr>
            <w:tcW w:w="808" w:type="pct"/>
          </w:tcPr>
          <w:p w14:paraId="71FF0692" w14:textId="77777777" w:rsidR="009400B8" w:rsidRPr="006D4AA9" w:rsidRDefault="009400B8" w:rsidP="00F3661C">
            <w:pPr>
              <w:pStyle w:val="TableText"/>
            </w:pPr>
            <w:r w:rsidRPr="006D4AA9">
              <w:t>1000</w:t>
            </w:r>
          </w:p>
        </w:tc>
      </w:tr>
      <w:tr w:rsidR="009400B8" w:rsidRPr="006D4AA9" w14:paraId="6B68203F" w14:textId="77777777" w:rsidTr="00DB2140">
        <w:tc>
          <w:tcPr>
            <w:tcW w:w="1367" w:type="pct"/>
            <w:tcMar>
              <w:left w:w="108" w:type="dxa"/>
              <w:right w:w="108" w:type="dxa"/>
            </w:tcMar>
          </w:tcPr>
          <w:p w14:paraId="663C15FE" w14:textId="77777777" w:rsidR="009400B8" w:rsidRPr="006D4AA9" w:rsidRDefault="009400B8" w:rsidP="00F3661C">
            <w:pPr>
              <w:pStyle w:val="TableText"/>
              <w:rPr>
                <w:rStyle w:val="Emphasis"/>
              </w:rPr>
            </w:pPr>
            <w:r w:rsidRPr="006D4AA9">
              <w:rPr>
                <w:rStyle w:val="Emphasis"/>
              </w:rPr>
              <w:t>Myrsine ralstoniae</w:t>
            </w:r>
          </w:p>
        </w:tc>
        <w:tc>
          <w:tcPr>
            <w:tcW w:w="1212" w:type="pct"/>
            <w:tcMar>
              <w:left w:w="108" w:type="dxa"/>
              <w:right w:w="108" w:type="dxa"/>
            </w:tcMar>
          </w:tcPr>
          <w:p w14:paraId="2A24A81D" w14:textId="77777777" w:rsidR="009400B8" w:rsidRPr="006D4AA9" w:rsidRDefault="009400B8" w:rsidP="00F3661C">
            <w:pPr>
              <w:pStyle w:val="TableText"/>
            </w:pPr>
            <w:r w:rsidRPr="006D4AA9">
              <w:t>Beech</w:t>
            </w:r>
          </w:p>
        </w:tc>
        <w:tc>
          <w:tcPr>
            <w:tcW w:w="807" w:type="pct"/>
          </w:tcPr>
          <w:p w14:paraId="5B521728" w14:textId="77777777" w:rsidR="009400B8" w:rsidRPr="006D4AA9" w:rsidRDefault="009400B8" w:rsidP="00F3661C">
            <w:pPr>
              <w:pStyle w:val="TableText"/>
            </w:pPr>
            <w:r w:rsidRPr="006D4AA9">
              <w:t>Vulnerable</w:t>
            </w:r>
            <w:r w:rsidRPr="006D4AA9" w:rsidDel="00002620">
              <w:t xml:space="preserve"> </w:t>
            </w:r>
          </w:p>
        </w:tc>
        <w:tc>
          <w:tcPr>
            <w:tcW w:w="807" w:type="pct"/>
          </w:tcPr>
          <w:p w14:paraId="774F4354" w14:textId="77777777" w:rsidR="009400B8" w:rsidRPr="006D4AA9" w:rsidRDefault="009400B8" w:rsidP="00F3661C">
            <w:pPr>
              <w:pStyle w:val="TableText"/>
            </w:pPr>
            <w:r w:rsidRPr="006D4AA9">
              <w:t>1789</w:t>
            </w:r>
          </w:p>
        </w:tc>
        <w:tc>
          <w:tcPr>
            <w:tcW w:w="808" w:type="pct"/>
          </w:tcPr>
          <w:p w14:paraId="36D6D9A3" w14:textId="77777777" w:rsidR="009400B8" w:rsidRPr="006D4AA9" w:rsidRDefault="009400B8" w:rsidP="00F3661C">
            <w:pPr>
              <w:pStyle w:val="TableText"/>
            </w:pPr>
            <w:r w:rsidRPr="006D4AA9">
              <w:t>3000</w:t>
            </w:r>
          </w:p>
        </w:tc>
      </w:tr>
      <w:tr w:rsidR="009400B8" w:rsidRPr="006D4AA9" w14:paraId="74DADCFF" w14:textId="77777777" w:rsidTr="00DB2140">
        <w:tc>
          <w:tcPr>
            <w:tcW w:w="1367" w:type="pct"/>
            <w:tcMar>
              <w:left w:w="108" w:type="dxa"/>
              <w:right w:w="108" w:type="dxa"/>
            </w:tcMar>
          </w:tcPr>
          <w:p w14:paraId="14AA0F85" w14:textId="77777777" w:rsidR="009400B8" w:rsidRPr="006D4AA9" w:rsidRDefault="009400B8" w:rsidP="00F3661C">
            <w:pPr>
              <w:pStyle w:val="TableText"/>
              <w:rPr>
                <w:rStyle w:val="Emphasis"/>
              </w:rPr>
            </w:pPr>
            <w:r w:rsidRPr="006D4AA9">
              <w:rPr>
                <w:rStyle w:val="Emphasis"/>
              </w:rPr>
              <w:t>Pennantia endlicheri</w:t>
            </w:r>
          </w:p>
        </w:tc>
        <w:tc>
          <w:tcPr>
            <w:tcW w:w="1212" w:type="pct"/>
            <w:tcMar>
              <w:left w:w="108" w:type="dxa"/>
              <w:right w:w="108" w:type="dxa"/>
            </w:tcMar>
          </w:tcPr>
          <w:p w14:paraId="5B2213E4" w14:textId="77777777" w:rsidR="009400B8" w:rsidRPr="006D4AA9" w:rsidRDefault="009400B8" w:rsidP="00F3661C">
            <w:pPr>
              <w:pStyle w:val="TableText"/>
            </w:pPr>
            <w:r w:rsidRPr="006D4AA9">
              <w:t>Pennantia</w:t>
            </w:r>
          </w:p>
        </w:tc>
        <w:tc>
          <w:tcPr>
            <w:tcW w:w="807" w:type="pct"/>
          </w:tcPr>
          <w:p w14:paraId="456202F8" w14:textId="77777777" w:rsidR="009400B8" w:rsidRPr="006D4AA9" w:rsidRDefault="009400B8" w:rsidP="00F3661C">
            <w:pPr>
              <w:pStyle w:val="TableText"/>
            </w:pPr>
            <w:r w:rsidRPr="006D4AA9">
              <w:t>Endangered</w:t>
            </w:r>
            <w:r w:rsidRPr="006D4AA9" w:rsidDel="00002620">
              <w:t xml:space="preserve"> </w:t>
            </w:r>
          </w:p>
        </w:tc>
        <w:tc>
          <w:tcPr>
            <w:tcW w:w="807" w:type="pct"/>
          </w:tcPr>
          <w:p w14:paraId="5C18C892" w14:textId="77777777" w:rsidR="009400B8" w:rsidRPr="006D4AA9" w:rsidRDefault="009400B8" w:rsidP="00F3661C">
            <w:pPr>
              <w:pStyle w:val="TableText"/>
            </w:pPr>
            <w:r w:rsidRPr="006D4AA9">
              <w:t>791</w:t>
            </w:r>
          </w:p>
        </w:tc>
        <w:tc>
          <w:tcPr>
            <w:tcW w:w="808" w:type="pct"/>
          </w:tcPr>
          <w:p w14:paraId="3DD37922" w14:textId="77777777" w:rsidR="009400B8" w:rsidRPr="006D4AA9" w:rsidRDefault="009400B8" w:rsidP="00F3661C">
            <w:pPr>
              <w:pStyle w:val="TableText"/>
            </w:pPr>
            <w:r w:rsidRPr="006D4AA9">
              <w:t>1000</w:t>
            </w:r>
          </w:p>
        </w:tc>
      </w:tr>
      <w:tr w:rsidR="009400B8" w:rsidRPr="006D4AA9" w14:paraId="43BC05C3" w14:textId="77777777" w:rsidTr="00DB2140">
        <w:tc>
          <w:tcPr>
            <w:tcW w:w="1367" w:type="pct"/>
            <w:tcMar>
              <w:left w:w="108" w:type="dxa"/>
              <w:right w:w="108" w:type="dxa"/>
            </w:tcMar>
          </w:tcPr>
          <w:p w14:paraId="0B5D2611" w14:textId="77777777" w:rsidR="009400B8" w:rsidRPr="006D4AA9" w:rsidRDefault="009400B8" w:rsidP="00F3661C">
            <w:pPr>
              <w:pStyle w:val="TableText"/>
              <w:rPr>
                <w:rStyle w:val="Emphasis"/>
              </w:rPr>
            </w:pPr>
            <w:r w:rsidRPr="006D4AA9">
              <w:rPr>
                <w:rStyle w:val="Emphasis"/>
              </w:rPr>
              <w:t>Phreatia limenophylax</w:t>
            </w:r>
          </w:p>
        </w:tc>
        <w:tc>
          <w:tcPr>
            <w:tcW w:w="1212" w:type="pct"/>
            <w:tcMar>
              <w:left w:w="108" w:type="dxa"/>
              <w:right w:w="108" w:type="dxa"/>
            </w:tcMar>
          </w:tcPr>
          <w:p w14:paraId="0F89FE5F" w14:textId="77777777" w:rsidR="009400B8" w:rsidRPr="006D4AA9" w:rsidRDefault="009400B8" w:rsidP="00F3661C">
            <w:pPr>
              <w:pStyle w:val="TableText"/>
            </w:pPr>
            <w:r w:rsidRPr="006D4AA9">
              <w:t>Norfolk Island phreatia</w:t>
            </w:r>
          </w:p>
        </w:tc>
        <w:tc>
          <w:tcPr>
            <w:tcW w:w="807" w:type="pct"/>
          </w:tcPr>
          <w:p w14:paraId="3BF02BB9" w14:textId="175AEB51" w:rsidR="009400B8" w:rsidRPr="006D4AA9" w:rsidRDefault="009400B8" w:rsidP="00F3661C">
            <w:pPr>
              <w:pStyle w:val="TableText"/>
            </w:pPr>
            <w:r w:rsidRPr="006D4AA9">
              <w:t xml:space="preserve">Critically </w:t>
            </w:r>
            <w:r w:rsidR="006620F5" w:rsidRPr="006D4AA9">
              <w:t>Endangered</w:t>
            </w:r>
            <w:r w:rsidRPr="006D4AA9" w:rsidDel="00002620">
              <w:t xml:space="preserve"> </w:t>
            </w:r>
          </w:p>
        </w:tc>
        <w:tc>
          <w:tcPr>
            <w:tcW w:w="807" w:type="pct"/>
          </w:tcPr>
          <w:p w14:paraId="07CA2E4E" w14:textId="77777777" w:rsidR="009400B8" w:rsidRPr="006D4AA9" w:rsidRDefault="009400B8" w:rsidP="00F3661C">
            <w:pPr>
              <w:pStyle w:val="TableText"/>
            </w:pPr>
            <w:r w:rsidRPr="006D4AA9">
              <w:t>5</w:t>
            </w:r>
          </w:p>
        </w:tc>
        <w:tc>
          <w:tcPr>
            <w:tcW w:w="808" w:type="pct"/>
          </w:tcPr>
          <w:p w14:paraId="725F0E7F" w14:textId="77777777" w:rsidR="009400B8" w:rsidRPr="006D4AA9" w:rsidRDefault="009400B8" w:rsidP="00F3661C">
            <w:pPr>
              <w:pStyle w:val="TableText"/>
            </w:pPr>
            <w:r w:rsidRPr="006D4AA9">
              <w:t>Established in a second location</w:t>
            </w:r>
          </w:p>
        </w:tc>
      </w:tr>
      <w:tr w:rsidR="009400B8" w:rsidRPr="006D4AA9" w14:paraId="3D2228E1" w14:textId="77777777" w:rsidTr="00DB2140">
        <w:tc>
          <w:tcPr>
            <w:tcW w:w="1367" w:type="pct"/>
            <w:tcMar>
              <w:left w:w="108" w:type="dxa"/>
              <w:right w:w="108" w:type="dxa"/>
            </w:tcMar>
          </w:tcPr>
          <w:p w14:paraId="1F35EBC6" w14:textId="77777777" w:rsidR="009400B8" w:rsidRPr="006D4AA9" w:rsidRDefault="009400B8" w:rsidP="00F3661C">
            <w:pPr>
              <w:pStyle w:val="TableText"/>
              <w:rPr>
                <w:rStyle w:val="Emphasis"/>
              </w:rPr>
            </w:pPr>
            <w:r w:rsidRPr="006D4AA9">
              <w:rPr>
                <w:rStyle w:val="Emphasis"/>
              </w:rPr>
              <w:t>Phreatia paleata</w:t>
            </w:r>
          </w:p>
        </w:tc>
        <w:tc>
          <w:tcPr>
            <w:tcW w:w="1212" w:type="pct"/>
            <w:tcMar>
              <w:left w:w="108" w:type="dxa"/>
              <w:right w:w="108" w:type="dxa"/>
            </w:tcMar>
          </w:tcPr>
          <w:p w14:paraId="72A2CDEA" w14:textId="70E06370" w:rsidR="009400B8" w:rsidRPr="006D4AA9" w:rsidRDefault="00D55C6E" w:rsidP="00F3661C">
            <w:pPr>
              <w:pStyle w:val="TableText"/>
            </w:pPr>
            <w:r w:rsidRPr="006D4AA9">
              <w:t>White lace orchid</w:t>
            </w:r>
          </w:p>
        </w:tc>
        <w:tc>
          <w:tcPr>
            <w:tcW w:w="807" w:type="pct"/>
          </w:tcPr>
          <w:p w14:paraId="6AC272AE" w14:textId="77777777" w:rsidR="009400B8" w:rsidRPr="006D4AA9" w:rsidRDefault="009400B8" w:rsidP="00F3661C">
            <w:pPr>
              <w:pStyle w:val="TableText"/>
            </w:pPr>
            <w:r w:rsidRPr="006D4AA9">
              <w:t>Endangered</w:t>
            </w:r>
            <w:r w:rsidRPr="006D4AA9" w:rsidDel="00002620">
              <w:t xml:space="preserve"> </w:t>
            </w:r>
          </w:p>
        </w:tc>
        <w:tc>
          <w:tcPr>
            <w:tcW w:w="807" w:type="pct"/>
          </w:tcPr>
          <w:p w14:paraId="40B673F9" w14:textId="77777777" w:rsidR="009400B8" w:rsidRPr="006D4AA9" w:rsidRDefault="009400B8" w:rsidP="00F3661C">
            <w:pPr>
              <w:pStyle w:val="TableText"/>
            </w:pPr>
            <w:r w:rsidRPr="006D4AA9">
              <w:t>27</w:t>
            </w:r>
          </w:p>
        </w:tc>
        <w:tc>
          <w:tcPr>
            <w:tcW w:w="808" w:type="pct"/>
          </w:tcPr>
          <w:p w14:paraId="328BED7A" w14:textId="77777777" w:rsidR="009400B8" w:rsidRPr="006D4AA9" w:rsidRDefault="009400B8" w:rsidP="00F3661C">
            <w:pPr>
              <w:pStyle w:val="TableText"/>
            </w:pPr>
            <w:r w:rsidRPr="006D4AA9">
              <w:t xml:space="preserve">No decline </w:t>
            </w:r>
          </w:p>
        </w:tc>
      </w:tr>
      <w:tr w:rsidR="009400B8" w:rsidRPr="006D4AA9" w14:paraId="0CC1F991" w14:textId="77777777" w:rsidTr="00DB2140">
        <w:tc>
          <w:tcPr>
            <w:tcW w:w="1367" w:type="pct"/>
            <w:tcMar>
              <w:left w:w="108" w:type="dxa"/>
              <w:right w:w="108" w:type="dxa"/>
            </w:tcMar>
          </w:tcPr>
          <w:p w14:paraId="6287051F" w14:textId="77777777" w:rsidR="009400B8" w:rsidRPr="006D4AA9" w:rsidRDefault="009400B8" w:rsidP="00F3661C">
            <w:pPr>
              <w:pStyle w:val="TableText"/>
              <w:rPr>
                <w:rStyle w:val="Emphasis"/>
              </w:rPr>
            </w:pPr>
            <w:r w:rsidRPr="006D4AA9">
              <w:rPr>
                <w:rStyle w:val="Emphasis"/>
              </w:rPr>
              <w:t>Pittosporum bracteolatum</w:t>
            </w:r>
          </w:p>
        </w:tc>
        <w:tc>
          <w:tcPr>
            <w:tcW w:w="1212" w:type="pct"/>
            <w:tcMar>
              <w:left w:w="108" w:type="dxa"/>
              <w:right w:w="108" w:type="dxa"/>
            </w:tcMar>
          </w:tcPr>
          <w:p w14:paraId="70DC57BE" w14:textId="77777777" w:rsidR="009400B8" w:rsidRPr="006D4AA9" w:rsidRDefault="009400B8" w:rsidP="00F3661C">
            <w:pPr>
              <w:pStyle w:val="TableText"/>
            </w:pPr>
            <w:r w:rsidRPr="006D4AA9">
              <w:t>Oleander</w:t>
            </w:r>
          </w:p>
        </w:tc>
        <w:tc>
          <w:tcPr>
            <w:tcW w:w="807" w:type="pct"/>
          </w:tcPr>
          <w:p w14:paraId="501EF9ED" w14:textId="77777777" w:rsidR="009400B8" w:rsidRPr="006D4AA9" w:rsidRDefault="009400B8" w:rsidP="00F3661C">
            <w:pPr>
              <w:pStyle w:val="TableText"/>
            </w:pPr>
            <w:r w:rsidRPr="006D4AA9">
              <w:t>Vulnerable</w:t>
            </w:r>
            <w:r w:rsidRPr="006D4AA9" w:rsidDel="00002620">
              <w:t xml:space="preserve"> </w:t>
            </w:r>
          </w:p>
        </w:tc>
        <w:tc>
          <w:tcPr>
            <w:tcW w:w="807" w:type="pct"/>
          </w:tcPr>
          <w:p w14:paraId="4F66D423" w14:textId="77777777" w:rsidR="009400B8" w:rsidRPr="006D4AA9" w:rsidRDefault="009400B8" w:rsidP="00F3661C">
            <w:pPr>
              <w:pStyle w:val="TableText"/>
            </w:pPr>
            <w:r w:rsidRPr="006D4AA9">
              <w:t>1349</w:t>
            </w:r>
          </w:p>
        </w:tc>
        <w:tc>
          <w:tcPr>
            <w:tcW w:w="808" w:type="pct"/>
          </w:tcPr>
          <w:p w14:paraId="36E510CA" w14:textId="77777777" w:rsidR="009400B8" w:rsidRPr="006D4AA9" w:rsidRDefault="009400B8" w:rsidP="00F3661C">
            <w:pPr>
              <w:pStyle w:val="TableText"/>
            </w:pPr>
            <w:r w:rsidRPr="006D4AA9">
              <w:t>3000</w:t>
            </w:r>
          </w:p>
        </w:tc>
      </w:tr>
      <w:tr w:rsidR="009400B8" w:rsidRPr="006D4AA9" w14:paraId="0AEE4A22" w14:textId="77777777" w:rsidTr="00DB2140">
        <w:tc>
          <w:tcPr>
            <w:tcW w:w="1367" w:type="pct"/>
            <w:tcMar>
              <w:left w:w="108" w:type="dxa"/>
              <w:right w:w="108" w:type="dxa"/>
            </w:tcMar>
          </w:tcPr>
          <w:p w14:paraId="088FDD89" w14:textId="77777777" w:rsidR="009400B8" w:rsidRPr="006D4AA9" w:rsidRDefault="009400B8" w:rsidP="00F3661C">
            <w:pPr>
              <w:pStyle w:val="TableText"/>
              <w:rPr>
                <w:rStyle w:val="Emphasis"/>
              </w:rPr>
            </w:pPr>
            <w:r w:rsidRPr="006D4AA9">
              <w:rPr>
                <w:rStyle w:val="Emphasis"/>
              </w:rPr>
              <w:t>Planchonella costata</w:t>
            </w:r>
          </w:p>
        </w:tc>
        <w:tc>
          <w:tcPr>
            <w:tcW w:w="1212" w:type="pct"/>
            <w:tcMar>
              <w:left w:w="108" w:type="dxa"/>
              <w:right w:w="108" w:type="dxa"/>
            </w:tcMar>
          </w:tcPr>
          <w:p w14:paraId="12328A8B" w14:textId="77777777" w:rsidR="009400B8" w:rsidRPr="006D4AA9" w:rsidRDefault="009400B8" w:rsidP="00F3661C">
            <w:pPr>
              <w:pStyle w:val="TableText"/>
            </w:pPr>
            <w:r w:rsidRPr="006D4AA9">
              <w:t>Bastard ironwood</w:t>
            </w:r>
          </w:p>
        </w:tc>
        <w:tc>
          <w:tcPr>
            <w:tcW w:w="807" w:type="pct"/>
          </w:tcPr>
          <w:p w14:paraId="37F9ABB2" w14:textId="77777777" w:rsidR="009400B8" w:rsidRPr="006D4AA9" w:rsidRDefault="009400B8" w:rsidP="00F3661C">
            <w:pPr>
              <w:pStyle w:val="TableText"/>
            </w:pPr>
            <w:r w:rsidRPr="006D4AA9">
              <w:t>Endangered</w:t>
            </w:r>
            <w:r w:rsidRPr="006D4AA9" w:rsidDel="00002620">
              <w:t xml:space="preserve"> </w:t>
            </w:r>
          </w:p>
        </w:tc>
        <w:tc>
          <w:tcPr>
            <w:tcW w:w="807" w:type="pct"/>
          </w:tcPr>
          <w:p w14:paraId="003CA429" w14:textId="77777777" w:rsidR="009400B8" w:rsidRPr="006D4AA9" w:rsidRDefault="009400B8" w:rsidP="00F3661C">
            <w:pPr>
              <w:pStyle w:val="TableText"/>
            </w:pPr>
            <w:r w:rsidRPr="006D4AA9">
              <w:t>251</w:t>
            </w:r>
          </w:p>
        </w:tc>
        <w:tc>
          <w:tcPr>
            <w:tcW w:w="808" w:type="pct"/>
          </w:tcPr>
          <w:p w14:paraId="317259DD" w14:textId="77777777" w:rsidR="009400B8" w:rsidRPr="006D4AA9" w:rsidRDefault="009400B8" w:rsidP="00F3661C">
            <w:pPr>
              <w:pStyle w:val="TableText"/>
            </w:pPr>
            <w:r w:rsidRPr="006D4AA9">
              <w:t>1000</w:t>
            </w:r>
          </w:p>
        </w:tc>
      </w:tr>
      <w:tr w:rsidR="009400B8" w:rsidRPr="006D4AA9" w14:paraId="02230870" w14:textId="77777777" w:rsidTr="00DB2140">
        <w:tc>
          <w:tcPr>
            <w:tcW w:w="1367" w:type="pct"/>
            <w:tcMar>
              <w:left w:w="108" w:type="dxa"/>
              <w:right w:w="108" w:type="dxa"/>
            </w:tcMar>
          </w:tcPr>
          <w:p w14:paraId="729EA9DA" w14:textId="77777777" w:rsidR="009400B8" w:rsidRPr="006D4AA9" w:rsidRDefault="009400B8" w:rsidP="00F3661C">
            <w:pPr>
              <w:pStyle w:val="TableText"/>
              <w:rPr>
                <w:rStyle w:val="Emphasis"/>
              </w:rPr>
            </w:pPr>
            <w:r w:rsidRPr="006D4AA9">
              <w:rPr>
                <w:rStyle w:val="Emphasis"/>
              </w:rPr>
              <w:t>Polyphlebium endlicherianum</w:t>
            </w:r>
          </w:p>
        </w:tc>
        <w:tc>
          <w:tcPr>
            <w:tcW w:w="1212" w:type="pct"/>
            <w:tcMar>
              <w:left w:w="108" w:type="dxa"/>
              <w:right w:w="108" w:type="dxa"/>
            </w:tcMar>
          </w:tcPr>
          <w:p w14:paraId="4BE7168B" w14:textId="77777777" w:rsidR="009400B8" w:rsidRPr="006D4AA9" w:rsidRDefault="009400B8" w:rsidP="00F3661C">
            <w:pPr>
              <w:pStyle w:val="TableText"/>
            </w:pPr>
            <w:r w:rsidRPr="006D4AA9">
              <w:t>Middle filmy fern</w:t>
            </w:r>
          </w:p>
        </w:tc>
        <w:tc>
          <w:tcPr>
            <w:tcW w:w="807" w:type="pct"/>
          </w:tcPr>
          <w:p w14:paraId="7B58A032" w14:textId="77777777" w:rsidR="009400B8" w:rsidRPr="006D4AA9" w:rsidRDefault="009400B8" w:rsidP="00F3661C">
            <w:pPr>
              <w:pStyle w:val="TableText"/>
            </w:pPr>
            <w:r w:rsidRPr="006D4AA9">
              <w:t>Endangered</w:t>
            </w:r>
          </w:p>
        </w:tc>
        <w:tc>
          <w:tcPr>
            <w:tcW w:w="807" w:type="pct"/>
          </w:tcPr>
          <w:p w14:paraId="120685DE" w14:textId="77777777" w:rsidR="009400B8" w:rsidRPr="006D4AA9" w:rsidRDefault="009400B8" w:rsidP="00F3661C">
            <w:pPr>
              <w:pStyle w:val="TableText"/>
            </w:pPr>
            <w:r w:rsidRPr="006D4AA9">
              <w:t>200</w:t>
            </w:r>
          </w:p>
        </w:tc>
        <w:tc>
          <w:tcPr>
            <w:tcW w:w="808" w:type="pct"/>
          </w:tcPr>
          <w:p w14:paraId="1F4A581D" w14:textId="77777777" w:rsidR="009400B8" w:rsidRPr="006D4AA9" w:rsidRDefault="009400B8" w:rsidP="00F3661C">
            <w:pPr>
              <w:pStyle w:val="TableText"/>
            </w:pPr>
            <w:r w:rsidRPr="006D4AA9">
              <w:t>250</w:t>
            </w:r>
          </w:p>
        </w:tc>
      </w:tr>
      <w:tr w:rsidR="009400B8" w:rsidRPr="006D4AA9" w14:paraId="205F33C6" w14:textId="77777777" w:rsidTr="00DB2140">
        <w:tc>
          <w:tcPr>
            <w:tcW w:w="1367" w:type="pct"/>
            <w:tcMar>
              <w:left w:w="108" w:type="dxa"/>
              <w:right w:w="108" w:type="dxa"/>
            </w:tcMar>
          </w:tcPr>
          <w:p w14:paraId="15075122" w14:textId="77777777" w:rsidR="009400B8" w:rsidRPr="006D4AA9" w:rsidRDefault="009400B8" w:rsidP="00F3661C">
            <w:pPr>
              <w:pStyle w:val="TableText"/>
              <w:rPr>
                <w:rStyle w:val="Emphasis"/>
              </w:rPr>
            </w:pPr>
            <w:r w:rsidRPr="006D4AA9">
              <w:rPr>
                <w:rStyle w:val="Emphasis"/>
              </w:rPr>
              <w:t>Pteris kingiana</w:t>
            </w:r>
          </w:p>
        </w:tc>
        <w:tc>
          <w:tcPr>
            <w:tcW w:w="1212" w:type="pct"/>
            <w:tcMar>
              <w:left w:w="108" w:type="dxa"/>
              <w:right w:w="108" w:type="dxa"/>
            </w:tcMar>
          </w:tcPr>
          <w:p w14:paraId="54C051C8" w14:textId="77777777" w:rsidR="009400B8" w:rsidRPr="006D4AA9" w:rsidRDefault="009400B8" w:rsidP="00F3661C">
            <w:pPr>
              <w:pStyle w:val="TableText"/>
            </w:pPr>
            <w:r w:rsidRPr="006D4AA9">
              <w:t>King’s brakefern</w:t>
            </w:r>
          </w:p>
        </w:tc>
        <w:tc>
          <w:tcPr>
            <w:tcW w:w="807" w:type="pct"/>
          </w:tcPr>
          <w:p w14:paraId="710E3A9F" w14:textId="77777777" w:rsidR="009400B8" w:rsidRPr="006D4AA9" w:rsidRDefault="009400B8" w:rsidP="00F3661C">
            <w:pPr>
              <w:pStyle w:val="TableText"/>
            </w:pPr>
            <w:r w:rsidRPr="006D4AA9">
              <w:t>Endangered</w:t>
            </w:r>
            <w:r w:rsidRPr="006D4AA9" w:rsidDel="00002620">
              <w:t xml:space="preserve"> </w:t>
            </w:r>
          </w:p>
        </w:tc>
        <w:tc>
          <w:tcPr>
            <w:tcW w:w="807" w:type="pct"/>
          </w:tcPr>
          <w:p w14:paraId="49EBE537" w14:textId="77777777" w:rsidR="009400B8" w:rsidRPr="006D4AA9" w:rsidRDefault="009400B8" w:rsidP="00F3661C">
            <w:pPr>
              <w:pStyle w:val="TableText"/>
            </w:pPr>
            <w:r w:rsidRPr="006D4AA9">
              <w:t>483</w:t>
            </w:r>
          </w:p>
        </w:tc>
        <w:tc>
          <w:tcPr>
            <w:tcW w:w="808" w:type="pct"/>
          </w:tcPr>
          <w:p w14:paraId="79C547C4" w14:textId="77777777" w:rsidR="009400B8" w:rsidRPr="006D4AA9" w:rsidRDefault="009400B8" w:rsidP="00F3661C">
            <w:pPr>
              <w:pStyle w:val="TableText"/>
            </w:pPr>
            <w:r w:rsidRPr="006D4AA9">
              <w:t>500</w:t>
            </w:r>
          </w:p>
        </w:tc>
      </w:tr>
      <w:tr w:rsidR="009400B8" w:rsidRPr="006D4AA9" w14:paraId="2F55201E" w14:textId="77777777" w:rsidTr="00DB2140">
        <w:tc>
          <w:tcPr>
            <w:tcW w:w="1367" w:type="pct"/>
            <w:tcMar>
              <w:left w:w="108" w:type="dxa"/>
              <w:right w:w="108" w:type="dxa"/>
            </w:tcMar>
          </w:tcPr>
          <w:p w14:paraId="7F51F949" w14:textId="77777777" w:rsidR="009400B8" w:rsidRPr="006D4AA9" w:rsidRDefault="009400B8" w:rsidP="00F3661C">
            <w:pPr>
              <w:pStyle w:val="TableText"/>
              <w:rPr>
                <w:rStyle w:val="Emphasis"/>
              </w:rPr>
            </w:pPr>
            <w:r w:rsidRPr="006D4AA9">
              <w:rPr>
                <w:rStyle w:val="Emphasis"/>
              </w:rPr>
              <w:t>Pteris zahlbruckneriana</w:t>
            </w:r>
          </w:p>
        </w:tc>
        <w:tc>
          <w:tcPr>
            <w:tcW w:w="1212" w:type="pct"/>
            <w:tcMar>
              <w:left w:w="108" w:type="dxa"/>
              <w:right w:w="108" w:type="dxa"/>
            </w:tcMar>
          </w:tcPr>
          <w:p w14:paraId="06D554DE" w14:textId="77777777" w:rsidR="009400B8" w:rsidRPr="006D4AA9" w:rsidRDefault="009400B8" w:rsidP="00F3661C">
            <w:pPr>
              <w:pStyle w:val="TableText"/>
            </w:pPr>
            <w:r w:rsidRPr="006D4AA9">
              <w:t>Netted brakefern</w:t>
            </w:r>
          </w:p>
        </w:tc>
        <w:tc>
          <w:tcPr>
            <w:tcW w:w="807" w:type="pct"/>
          </w:tcPr>
          <w:p w14:paraId="41257921" w14:textId="77777777" w:rsidR="009400B8" w:rsidRPr="006D4AA9" w:rsidRDefault="009400B8" w:rsidP="00F3661C">
            <w:pPr>
              <w:pStyle w:val="TableText"/>
            </w:pPr>
            <w:r w:rsidRPr="006D4AA9">
              <w:t>Endangered</w:t>
            </w:r>
            <w:r w:rsidRPr="006D4AA9" w:rsidDel="00002620">
              <w:t xml:space="preserve"> </w:t>
            </w:r>
          </w:p>
        </w:tc>
        <w:tc>
          <w:tcPr>
            <w:tcW w:w="807" w:type="pct"/>
          </w:tcPr>
          <w:p w14:paraId="55A4AE78" w14:textId="77777777" w:rsidR="009400B8" w:rsidRPr="006D4AA9" w:rsidRDefault="009400B8" w:rsidP="00F3661C">
            <w:pPr>
              <w:pStyle w:val="TableText"/>
            </w:pPr>
            <w:r w:rsidRPr="006D4AA9">
              <w:t>35</w:t>
            </w:r>
          </w:p>
        </w:tc>
        <w:tc>
          <w:tcPr>
            <w:tcW w:w="808" w:type="pct"/>
          </w:tcPr>
          <w:p w14:paraId="29C61660" w14:textId="77777777" w:rsidR="009400B8" w:rsidRPr="006D4AA9" w:rsidRDefault="009400B8" w:rsidP="00F3661C">
            <w:pPr>
              <w:pStyle w:val="TableText"/>
            </w:pPr>
            <w:r w:rsidRPr="006D4AA9">
              <w:t>250</w:t>
            </w:r>
          </w:p>
        </w:tc>
      </w:tr>
      <w:tr w:rsidR="009400B8" w:rsidRPr="006D4AA9" w14:paraId="38BF9DB1" w14:textId="77777777" w:rsidTr="00DB2140">
        <w:tc>
          <w:tcPr>
            <w:tcW w:w="1367" w:type="pct"/>
            <w:tcMar>
              <w:left w:w="108" w:type="dxa"/>
              <w:right w:w="108" w:type="dxa"/>
            </w:tcMar>
          </w:tcPr>
          <w:p w14:paraId="6FBDDE0F" w14:textId="77777777" w:rsidR="009400B8" w:rsidRPr="006D4AA9" w:rsidRDefault="009400B8" w:rsidP="00F3661C">
            <w:pPr>
              <w:pStyle w:val="TableText"/>
              <w:rPr>
                <w:rStyle w:val="Emphasis"/>
              </w:rPr>
            </w:pPr>
            <w:r w:rsidRPr="006D4AA9">
              <w:rPr>
                <w:rStyle w:val="Emphasis"/>
              </w:rPr>
              <w:t>Senecio australis</w:t>
            </w:r>
          </w:p>
        </w:tc>
        <w:tc>
          <w:tcPr>
            <w:tcW w:w="1212" w:type="pct"/>
            <w:tcMar>
              <w:left w:w="108" w:type="dxa"/>
              <w:right w:w="108" w:type="dxa"/>
            </w:tcMar>
          </w:tcPr>
          <w:p w14:paraId="61FCEA5F" w14:textId="77777777" w:rsidR="009400B8" w:rsidRPr="006D4AA9" w:rsidRDefault="009400B8" w:rsidP="00F3661C">
            <w:pPr>
              <w:pStyle w:val="TableText"/>
            </w:pPr>
            <w:r w:rsidRPr="006D4AA9">
              <w:t>A daisy</w:t>
            </w:r>
          </w:p>
        </w:tc>
        <w:tc>
          <w:tcPr>
            <w:tcW w:w="807" w:type="pct"/>
          </w:tcPr>
          <w:p w14:paraId="3EB82158" w14:textId="77777777" w:rsidR="009400B8" w:rsidRPr="006D4AA9" w:rsidRDefault="009400B8" w:rsidP="00F3661C">
            <w:pPr>
              <w:pStyle w:val="TableText"/>
            </w:pPr>
            <w:r w:rsidRPr="006D4AA9">
              <w:t>Vulnerable</w:t>
            </w:r>
            <w:r w:rsidRPr="006D4AA9" w:rsidDel="00002620">
              <w:t xml:space="preserve"> </w:t>
            </w:r>
          </w:p>
        </w:tc>
        <w:tc>
          <w:tcPr>
            <w:tcW w:w="807" w:type="pct"/>
          </w:tcPr>
          <w:p w14:paraId="38E3F6D9" w14:textId="77777777" w:rsidR="009400B8" w:rsidRPr="006D4AA9" w:rsidRDefault="009400B8" w:rsidP="00F3661C">
            <w:pPr>
              <w:pStyle w:val="TableText"/>
            </w:pPr>
            <w:r w:rsidRPr="006D4AA9">
              <w:t>1454</w:t>
            </w:r>
          </w:p>
        </w:tc>
        <w:tc>
          <w:tcPr>
            <w:tcW w:w="808" w:type="pct"/>
          </w:tcPr>
          <w:p w14:paraId="1C81C06C" w14:textId="77777777" w:rsidR="009400B8" w:rsidRPr="006D4AA9" w:rsidRDefault="009400B8" w:rsidP="00F3661C">
            <w:pPr>
              <w:pStyle w:val="TableText"/>
            </w:pPr>
            <w:r w:rsidRPr="006D4AA9">
              <w:t>3000</w:t>
            </w:r>
          </w:p>
        </w:tc>
      </w:tr>
      <w:tr w:rsidR="009400B8" w:rsidRPr="006D4AA9" w14:paraId="3326CB6F" w14:textId="77777777" w:rsidTr="00DB2140">
        <w:tc>
          <w:tcPr>
            <w:tcW w:w="1367" w:type="pct"/>
            <w:tcMar>
              <w:left w:w="108" w:type="dxa"/>
              <w:right w:w="108" w:type="dxa"/>
            </w:tcMar>
          </w:tcPr>
          <w:p w14:paraId="2A115A75" w14:textId="77777777" w:rsidR="009400B8" w:rsidRPr="006D4AA9" w:rsidRDefault="009400B8" w:rsidP="00F3661C">
            <w:pPr>
              <w:pStyle w:val="TableText"/>
              <w:rPr>
                <w:rStyle w:val="Emphasis"/>
              </w:rPr>
            </w:pPr>
            <w:r w:rsidRPr="006D4AA9">
              <w:rPr>
                <w:rStyle w:val="Emphasis"/>
              </w:rPr>
              <w:t>Senecio evansianus</w:t>
            </w:r>
          </w:p>
        </w:tc>
        <w:tc>
          <w:tcPr>
            <w:tcW w:w="1212" w:type="pct"/>
            <w:tcMar>
              <w:left w:w="108" w:type="dxa"/>
              <w:right w:w="108" w:type="dxa"/>
            </w:tcMar>
          </w:tcPr>
          <w:p w14:paraId="76C7F518" w14:textId="77777777" w:rsidR="009400B8" w:rsidRPr="006D4AA9" w:rsidRDefault="009400B8" w:rsidP="00F3661C">
            <w:pPr>
              <w:pStyle w:val="TableText"/>
            </w:pPr>
            <w:r w:rsidRPr="006D4AA9">
              <w:t>A daisy</w:t>
            </w:r>
          </w:p>
        </w:tc>
        <w:tc>
          <w:tcPr>
            <w:tcW w:w="807" w:type="pct"/>
          </w:tcPr>
          <w:p w14:paraId="70129B91" w14:textId="77777777" w:rsidR="009400B8" w:rsidRPr="006D4AA9" w:rsidRDefault="009400B8" w:rsidP="00F3661C">
            <w:pPr>
              <w:pStyle w:val="TableText"/>
            </w:pPr>
            <w:r w:rsidRPr="006D4AA9">
              <w:t>Endangered</w:t>
            </w:r>
            <w:r w:rsidRPr="006D4AA9" w:rsidDel="00002620">
              <w:t xml:space="preserve"> </w:t>
            </w:r>
          </w:p>
        </w:tc>
        <w:tc>
          <w:tcPr>
            <w:tcW w:w="807" w:type="pct"/>
          </w:tcPr>
          <w:p w14:paraId="14E701A4" w14:textId="77777777" w:rsidR="009400B8" w:rsidRPr="006D4AA9" w:rsidRDefault="009400B8" w:rsidP="00F3661C">
            <w:pPr>
              <w:pStyle w:val="TableText"/>
            </w:pPr>
            <w:r w:rsidRPr="006D4AA9">
              <w:t>200</w:t>
            </w:r>
          </w:p>
        </w:tc>
        <w:tc>
          <w:tcPr>
            <w:tcW w:w="808" w:type="pct"/>
          </w:tcPr>
          <w:p w14:paraId="7D369CB5" w14:textId="77777777" w:rsidR="009400B8" w:rsidRPr="006D4AA9" w:rsidRDefault="009400B8" w:rsidP="00F3661C">
            <w:pPr>
              <w:pStyle w:val="TableText"/>
            </w:pPr>
            <w:r w:rsidRPr="006D4AA9">
              <w:t>250</w:t>
            </w:r>
          </w:p>
        </w:tc>
      </w:tr>
      <w:tr w:rsidR="009400B8" w:rsidRPr="006D4AA9" w14:paraId="0BA46280" w14:textId="77777777" w:rsidTr="00DB2140">
        <w:tc>
          <w:tcPr>
            <w:tcW w:w="1367" w:type="pct"/>
            <w:tcMar>
              <w:left w:w="108" w:type="dxa"/>
              <w:right w:w="108" w:type="dxa"/>
            </w:tcMar>
          </w:tcPr>
          <w:p w14:paraId="72572894" w14:textId="77777777" w:rsidR="009400B8" w:rsidRPr="006D4AA9" w:rsidRDefault="009400B8" w:rsidP="00F3661C">
            <w:pPr>
              <w:pStyle w:val="TableText"/>
              <w:rPr>
                <w:rStyle w:val="Emphasis"/>
              </w:rPr>
            </w:pPr>
            <w:r w:rsidRPr="006D4AA9">
              <w:rPr>
                <w:rStyle w:val="Emphasis"/>
              </w:rPr>
              <w:t>Senecio hooglandii</w:t>
            </w:r>
          </w:p>
        </w:tc>
        <w:tc>
          <w:tcPr>
            <w:tcW w:w="1212" w:type="pct"/>
            <w:tcMar>
              <w:left w:w="108" w:type="dxa"/>
              <w:right w:w="108" w:type="dxa"/>
            </w:tcMar>
          </w:tcPr>
          <w:p w14:paraId="14BCAC01" w14:textId="77777777" w:rsidR="009400B8" w:rsidRPr="006D4AA9" w:rsidRDefault="009400B8" w:rsidP="00F3661C">
            <w:pPr>
              <w:pStyle w:val="TableText"/>
            </w:pPr>
            <w:r w:rsidRPr="006D4AA9">
              <w:t>A daisy</w:t>
            </w:r>
          </w:p>
        </w:tc>
        <w:tc>
          <w:tcPr>
            <w:tcW w:w="807" w:type="pct"/>
          </w:tcPr>
          <w:p w14:paraId="251F6E1E" w14:textId="77777777" w:rsidR="009400B8" w:rsidRPr="006D4AA9" w:rsidRDefault="009400B8" w:rsidP="00F3661C">
            <w:pPr>
              <w:pStyle w:val="TableText"/>
            </w:pPr>
            <w:r w:rsidRPr="006D4AA9">
              <w:t>Vulnerable</w:t>
            </w:r>
            <w:r w:rsidRPr="006D4AA9" w:rsidDel="00002620">
              <w:t xml:space="preserve"> </w:t>
            </w:r>
          </w:p>
        </w:tc>
        <w:tc>
          <w:tcPr>
            <w:tcW w:w="807" w:type="pct"/>
          </w:tcPr>
          <w:p w14:paraId="41D040E0" w14:textId="77777777" w:rsidR="009400B8" w:rsidRPr="006D4AA9" w:rsidRDefault="009400B8" w:rsidP="00F3661C">
            <w:pPr>
              <w:pStyle w:val="TableText"/>
            </w:pPr>
            <w:r w:rsidRPr="006D4AA9">
              <w:t>550</w:t>
            </w:r>
          </w:p>
        </w:tc>
        <w:tc>
          <w:tcPr>
            <w:tcW w:w="808" w:type="pct"/>
          </w:tcPr>
          <w:p w14:paraId="6D55B241" w14:textId="77777777" w:rsidR="009400B8" w:rsidRPr="006D4AA9" w:rsidRDefault="009400B8" w:rsidP="00F3661C">
            <w:pPr>
              <w:pStyle w:val="TableText"/>
            </w:pPr>
            <w:r w:rsidRPr="006D4AA9">
              <w:t>750</w:t>
            </w:r>
          </w:p>
        </w:tc>
      </w:tr>
      <w:tr w:rsidR="009400B8" w:rsidRPr="006D4AA9" w14:paraId="3C0EB0C4" w14:textId="77777777" w:rsidTr="00DB2140">
        <w:tc>
          <w:tcPr>
            <w:tcW w:w="1367" w:type="pct"/>
            <w:tcMar>
              <w:left w:w="108" w:type="dxa"/>
              <w:right w:w="108" w:type="dxa"/>
            </w:tcMar>
          </w:tcPr>
          <w:p w14:paraId="3C6377C8" w14:textId="77777777" w:rsidR="009400B8" w:rsidRPr="006D4AA9" w:rsidRDefault="009400B8" w:rsidP="00F3661C">
            <w:pPr>
              <w:pStyle w:val="TableText"/>
              <w:rPr>
                <w:rStyle w:val="Emphasis"/>
              </w:rPr>
            </w:pPr>
            <w:r w:rsidRPr="006D4AA9">
              <w:rPr>
                <w:rStyle w:val="Emphasis"/>
              </w:rPr>
              <w:t>Streblus pendulinus</w:t>
            </w:r>
          </w:p>
        </w:tc>
        <w:tc>
          <w:tcPr>
            <w:tcW w:w="1212" w:type="pct"/>
            <w:tcMar>
              <w:left w:w="108" w:type="dxa"/>
              <w:right w:w="108" w:type="dxa"/>
            </w:tcMar>
          </w:tcPr>
          <w:p w14:paraId="4EF6FEBC" w14:textId="77777777" w:rsidR="009400B8" w:rsidRPr="006D4AA9" w:rsidRDefault="009400B8" w:rsidP="00F3661C">
            <w:pPr>
              <w:pStyle w:val="TableText"/>
            </w:pPr>
            <w:r w:rsidRPr="006D4AA9">
              <w:t xml:space="preserve">Siah’s backbone </w:t>
            </w:r>
          </w:p>
        </w:tc>
        <w:tc>
          <w:tcPr>
            <w:tcW w:w="807" w:type="pct"/>
          </w:tcPr>
          <w:p w14:paraId="74974C48" w14:textId="77777777" w:rsidR="009400B8" w:rsidRPr="006D4AA9" w:rsidRDefault="009400B8" w:rsidP="00F3661C">
            <w:pPr>
              <w:pStyle w:val="TableText"/>
            </w:pPr>
            <w:r w:rsidRPr="006D4AA9">
              <w:t>Endangered</w:t>
            </w:r>
            <w:r w:rsidRPr="006D4AA9" w:rsidDel="00002620">
              <w:t xml:space="preserve"> </w:t>
            </w:r>
          </w:p>
        </w:tc>
        <w:tc>
          <w:tcPr>
            <w:tcW w:w="807" w:type="pct"/>
          </w:tcPr>
          <w:p w14:paraId="6B566C20" w14:textId="77777777" w:rsidR="009400B8" w:rsidRPr="006D4AA9" w:rsidRDefault="009400B8" w:rsidP="00F3661C">
            <w:pPr>
              <w:pStyle w:val="TableText"/>
            </w:pPr>
            <w:r w:rsidRPr="006D4AA9">
              <w:t>259</w:t>
            </w:r>
          </w:p>
        </w:tc>
        <w:tc>
          <w:tcPr>
            <w:tcW w:w="808" w:type="pct"/>
          </w:tcPr>
          <w:p w14:paraId="6D7EFF22" w14:textId="77777777" w:rsidR="009400B8" w:rsidRPr="006D4AA9" w:rsidRDefault="009400B8" w:rsidP="00F3661C">
            <w:pPr>
              <w:pStyle w:val="TableText"/>
            </w:pPr>
            <w:r w:rsidRPr="006D4AA9">
              <w:t>1000</w:t>
            </w:r>
          </w:p>
        </w:tc>
      </w:tr>
      <w:tr w:rsidR="009400B8" w:rsidRPr="006D4AA9" w14:paraId="2726E5C7" w14:textId="77777777" w:rsidTr="00DB2140">
        <w:tc>
          <w:tcPr>
            <w:tcW w:w="1367" w:type="pct"/>
            <w:tcMar>
              <w:left w:w="108" w:type="dxa"/>
              <w:right w:w="108" w:type="dxa"/>
            </w:tcMar>
          </w:tcPr>
          <w:p w14:paraId="1AA01AF5" w14:textId="77777777" w:rsidR="009400B8" w:rsidRPr="006D4AA9" w:rsidRDefault="009400B8" w:rsidP="00F3661C">
            <w:pPr>
              <w:pStyle w:val="TableText"/>
              <w:rPr>
                <w:rStyle w:val="Emphasis"/>
              </w:rPr>
            </w:pPr>
            <w:r w:rsidRPr="006D4AA9">
              <w:rPr>
                <w:rStyle w:val="Emphasis"/>
              </w:rPr>
              <w:t>Taeniophyllum norfolkianum</w:t>
            </w:r>
          </w:p>
        </w:tc>
        <w:tc>
          <w:tcPr>
            <w:tcW w:w="1212" w:type="pct"/>
            <w:tcMar>
              <w:left w:w="108" w:type="dxa"/>
              <w:right w:w="108" w:type="dxa"/>
            </w:tcMar>
          </w:tcPr>
          <w:p w14:paraId="0B36F4FC" w14:textId="77777777" w:rsidR="009400B8" w:rsidRPr="006D4AA9" w:rsidRDefault="009400B8" w:rsidP="00F3661C">
            <w:pPr>
              <w:pStyle w:val="TableText"/>
            </w:pPr>
            <w:r w:rsidRPr="006D4AA9">
              <w:t xml:space="preserve">Minute orchid, ribbon-root orchid </w:t>
            </w:r>
          </w:p>
        </w:tc>
        <w:tc>
          <w:tcPr>
            <w:tcW w:w="807" w:type="pct"/>
          </w:tcPr>
          <w:p w14:paraId="56612211" w14:textId="77777777" w:rsidR="009400B8" w:rsidRPr="006D4AA9" w:rsidRDefault="009400B8" w:rsidP="00F3661C">
            <w:pPr>
              <w:pStyle w:val="TableText"/>
            </w:pPr>
            <w:r w:rsidRPr="006D4AA9">
              <w:t>Vulnerable</w:t>
            </w:r>
            <w:r w:rsidRPr="006D4AA9" w:rsidDel="00002620">
              <w:t xml:space="preserve"> </w:t>
            </w:r>
          </w:p>
        </w:tc>
        <w:tc>
          <w:tcPr>
            <w:tcW w:w="807" w:type="pct"/>
          </w:tcPr>
          <w:p w14:paraId="6764BAB1" w14:textId="77777777" w:rsidR="009400B8" w:rsidRPr="006D4AA9" w:rsidRDefault="009400B8" w:rsidP="00F3661C">
            <w:pPr>
              <w:pStyle w:val="TableText"/>
            </w:pPr>
            <w:r w:rsidRPr="006D4AA9">
              <w:t>500</w:t>
            </w:r>
          </w:p>
        </w:tc>
        <w:tc>
          <w:tcPr>
            <w:tcW w:w="808" w:type="pct"/>
          </w:tcPr>
          <w:p w14:paraId="1E5B144F" w14:textId="77777777" w:rsidR="009400B8" w:rsidRPr="006D4AA9" w:rsidRDefault="009400B8" w:rsidP="00F3661C">
            <w:pPr>
              <w:pStyle w:val="TableText"/>
            </w:pPr>
            <w:r w:rsidRPr="006D4AA9">
              <w:t>No decline</w:t>
            </w:r>
          </w:p>
        </w:tc>
      </w:tr>
      <w:tr w:rsidR="009400B8" w:rsidRPr="006D4AA9" w14:paraId="720B2B5E" w14:textId="77777777" w:rsidTr="00DB2140">
        <w:tc>
          <w:tcPr>
            <w:tcW w:w="1367" w:type="pct"/>
            <w:tcMar>
              <w:left w:w="108" w:type="dxa"/>
              <w:right w:w="108" w:type="dxa"/>
            </w:tcMar>
          </w:tcPr>
          <w:p w14:paraId="1A49DD49" w14:textId="77777777" w:rsidR="009400B8" w:rsidRPr="006D4AA9" w:rsidRDefault="009400B8" w:rsidP="00F3661C">
            <w:pPr>
              <w:pStyle w:val="TableText"/>
              <w:rPr>
                <w:rStyle w:val="Emphasis"/>
              </w:rPr>
            </w:pPr>
            <w:r w:rsidRPr="006D4AA9">
              <w:rPr>
                <w:rStyle w:val="Emphasis"/>
              </w:rPr>
              <w:t>Tmesipteris norfolkensis</w:t>
            </w:r>
          </w:p>
        </w:tc>
        <w:tc>
          <w:tcPr>
            <w:tcW w:w="1212" w:type="pct"/>
            <w:tcMar>
              <w:left w:w="108" w:type="dxa"/>
              <w:right w:w="108" w:type="dxa"/>
            </w:tcMar>
          </w:tcPr>
          <w:p w14:paraId="1EBAF2C4" w14:textId="77777777" w:rsidR="009400B8" w:rsidRPr="006D4AA9" w:rsidRDefault="009400B8" w:rsidP="00F3661C">
            <w:pPr>
              <w:pStyle w:val="TableText"/>
            </w:pPr>
            <w:r w:rsidRPr="006D4AA9">
              <w:t>Hanging fork-fern</w:t>
            </w:r>
          </w:p>
        </w:tc>
        <w:tc>
          <w:tcPr>
            <w:tcW w:w="807" w:type="pct"/>
          </w:tcPr>
          <w:p w14:paraId="05001A5B" w14:textId="77777777" w:rsidR="009400B8" w:rsidRPr="006D4AA9" w:rsidRDefault="009400B8" w:rsidP="00F3661C">
            <w:pPr>
              <w:pStyle w:val="TableText"/>
            </w:pPr>
            <w:r w:rsidRPr="006D4AA9">
              <w:t>Vulnerable</w:t>
            </w:r>
          </w:p>
        </w:tc>
        <w:tc>
          <w:tcPr>
            <w:tcW w:w="807" w:type="pct"/>
          </w:tcPr>
          <w:p w14:paraId="6FFFBDAB" w14:textId="77777777" w:rsidR="009400B8" w:rsidRPr="006D4AA9" w:rsidRDefault="009400B8" w:rsidP="00F3661C">
            <w:pPr>
              <w:pStyle w:val="TableText"/>
            </w:pPr>
            <w:r w:rsidRPr="006D4AA9">
              <w:t>500</w:t>
            </w:r>
          </w:p>
        </w:tc>
        <w:tc>
          <w:tcPr>
            <w:tcW w:w="808" w:type="pct"/>
          </w:tcPr>
          <w:p w14:paraId="411C3432" w14:textId="77777777" w:rsidR="009400B8" w:rsidRPr="006D4AA9" w:rsidRDefault="009400B8" w:rsidP="00F3661C">
            <w:pPr>
              <w:pStyle w:val="TableText"/>
            </w:pPr>
            <w:r w:rsidRPr="006D4AA9">
              <w:t>1000</w:t>
            </w:r>
          </w:p>
        </w:tc>
      </w:tr>
      <w:tr w:rsidR="009400B8" w:rsidRPr="006D4AA9" w14:paraId="2C35F1ED" w14:textId="77777777" w:rsidTr="00DB2140">
        <w:tc>
          <w:tcPr>
            <w:tcW w:w="1367" w:type="pct"/>
            <w:tcMar>
              <w:left w:w="108" w:type="dxa"/>
              <w:right w:w="108" w:type="dxa"/>
            </w:tcMar>
          </w:tcPr>
          <w:p w14:paraId="318BA0BF" w14:textId="77777777" w:rsidR="009400B8" w:rsidRPr="006D4AA9" w:rsidRDefault="009400B8" w:rsidP="00F3661C">
            <w:pPr>
              <w:pStyle w:val="TableText"/>
              <w:rPr>
                <w:rStyle w:val="Emphasis"/>
              </w:rPr>
            </w:pPr>
            <w:r w:rsidRPr="006D4AA9">
              <w:rPr>
                <w:rStyle w:val="Emphasis"/>
              </w:rPr>
              <w:t>Ungeria floribunda</w:t>
            </w:r>
          </w:p>
        </w:tc>
        <w:tc>
          <w:tcPr>
            <w:tcW w:w="1212" w:type="pct"/>
            <w:tcMar>
              <w:left w:w="108" w:type="dxa"/>
              <w:right w:w="108" w:type="dxa"/>
            </w:tcMar>
          </w:tcPr>
          <w:p w14:paraId="54A292EE" w14:textId="77777777" w:rsidR="009400B8" w:rsidRPr="006D4AA9" w:rsidRDefault="009400B8" w:rsidP="00F3661C">
            <w:pPr>
              <w:pStyle w:val="TableText"/>
            </w:pPr>
            <w:r w:rsidRPr="006D4AA9">
              <w:t>Bastard oak</w:t>
            </w:r>
          </w:p>
        </w:tc>
        <w:tc>
          <w:tcPr>
            <w:tcW w:w="807" w:type="pct"/>
          </w:tcPr>
          <w:p w14:paraId="7BEBA29A" w14:textId="77777777" w:rsidR="009400B8" w:rsidRPr="006D4AA9" w:rsidRDefault="009400B8" w:rsidP="00F3661C">
            <w:pPr>
              <w:pStyle w:val="TableText"/>
            </w:pPr>
            <w:r w:rsidRPr="006D4AA9">
              <w:t>Vulnerable</w:t>
            </w:r>
          </w:p>
        </w:tc>
        <w:tc>
          <w:tcPr>
            <w:tcW w:w="807" w:type="pct"/>
          </w:tcPr>
          <w:p w14:paraId="19C9EE9A" w14:textId="77777777" w:rsidR="009400B8" w:rsidRPr="006D4AA9" w:rsidRDefault="009400B8" w:rsidP="00F3661C">
            <w:pPr>
              <w:pStyle w:val="TableText"/>
            </w:pPr>
            <w:r w:rsidRPr="006D4AA9">
              <w:t>502</w:t>
            </w:r>
          </w:p>
        </w:tc>
        <w:tc>
          <w:tcPr>
            <w:tcW w:w="808" w:type="pct"/>
          </w:tcPr>
          <w:p w14:paraId="72D338C6" w14:textId="77777777" w:rsidR="009400B8" w:rsidRPr="006D4AA9" w:rsidRDefault="009400B8" w:rsidP="00F3661C">
            <w:pPr>
              <w:pStyle w:val="TableText"/>
            </w:pPr>
            <w:r w:rsidRPr="006D4AA9">
              <w:t>1000</w:t>
            </w:r>
          </w:p>
        </w:tc>
      </w:tr>
      <w:tr w:rsidR="009400B8" w:rsidRPr="006D4AA9" w14:paraId="37B313ED" w14:textId="77777777" w:rsidTr="00DB2140">
        <w:tc>
          <w:tcPr>
            <w:tcW w:w="1367" w:type="pct"/>
            <w:tcMar>
              <w:left w:w="108" w:type="dxa"/>
              <w:right w:w="108" w:type="dxa"/>
            </w:tcMar>
          </w:tcPr>
          <w:p w14:paraId="2C8EDD73" w14:textId="77777777" w:rsidR="009400B8" w:rsidRPr="006D4AA9" w:rsidRDefault="009400B8" w:rsidP="00F3661C">
            <w:pPr>
              <w:pStyle w:val="TableText"/>
              <w:rPr>
                <w:rStyle w:val="Emphasis"/>
              </w:rPr>
            </w:pPr>
            <w:r w:rsidRPr="006D4AA9">
              <w:rPr>
                <w:rStyle w:val="Emphasis"/>
              </w:rPr>
              <w:t>Wikstroemia australis</w:t>
            </w:r>
          </w:p>
        </w:tc>
        <w:tc>
          <w:tcPr>
            <w:tcW w:w="1212" w:type="pct"/>
            <w:tcMar>
              <w:left w:w="108" w:type="dxa"/>
              <w:right w:w="108" w:type="dxa"/>
            </w:tcMar>
          </w:tcPr>
          <w:p w14:paraId="7FD26222" w14:textId="77777777" w:rsidR="009400B8" w:rsidRPr="006D4AA9" w:rsidRDefault="009400B8" w:rsidP="00F3661C">
            <w:pPr>
              <w:pStyle w:val="TableText"/>
            </w:pPr>
            <w:r w:rsidRPr="006D4AA9">
              <w:t>Kurrajong</w:t>
            </w:r>
          </w:p>
        </w:tc>
        <w:tc>
          <w:tcPr>
            <w:tcW w:w="807" w:type="pct"/>
          </w:tcPr>
          <w:p w14:paraId="450BBEFE" w14:textId="70278C37" w:rsidR="009400B8" w:rsidRPr="006D4AA9" w:rsidRDefault="009400B8" w:rsidP="00F3661C">
            <w:pPr>
              <w:pStyle w:val="TableText"/>
            </w:pPr>
            <w:r w:rsidRPr="006D4AA9">
              <w:t xml:space="preserve">Critically </w:t>
            </w:r>
            <w:r w:rsidR="006620F5" w:rsidRPr="006D4AA9">
              <w:t>Endangered</w:t>
            </w:r>
            <w:r w:rsidRPr="006D4AA9" w:rsidDel="00002620">
              <w:t xml:space="preserve"> </w:t>
            </w:r>
          </w:p>
        </w:tc>
        <w:tc>
          <w:tcPr>
            <w:tcW w:w="807" w:type="pct"/>
          </w:tcPr>
          <w:p w14:paraId="6EAAEDDD" w14:textId="77777777" w:rsidR="009400B8" w:rsidRPr="006D4AA9" w:rsidRDefault="009400B8" w:rsidP="00F3661C">
            <w:pPr>
              <w:pStyle w:val="TableText"/>
            </w:pPr>
            <w:r w:rsidRPr="006D4AA9">
              <w:t>629</w:t>
            </w:r>
          </w:p>
        </w:tc>
        <w:tc>
          <w:tcPr>
            <w:tcW w:w="808" w:type="pct"/>
          </w:tcPr>
          <w:p w14:paraId="2E741E17" w14:textId="77777777" w:rsidR="009400B8" w:rsidRPr="006D4AA9" w:rsidRDefault="009400B8" w:rsidP="00F3661C">
            <w:pPr>
              <w:pStyle w:val="TableText"/>
            </w:pPr>
            <w:r w:rsidRPr="006D4AA9">
              <w:t>1000</w:t>
            </w:r>
          </w:p>
        </w:tc>
      </w:tr>
      <w:tr w:rsidR="009400B8" w:rsidRPr="006D4AA9" w14:paraId="67A2A0EE" w14:textId="77777777" w:rsidTr="00DB2140">
        <w:tc>
          <w:tcPr>
            <w:tcW w:w="1367" w:type="pct"/>
            <w:tcMar>
              <w:left w:w="108" w:type="dxa"/>
              <w:right w:w="108" w:type="dxa"/>
            </w:tcMar>
          </w:tcPr>
          <w:p w14:paraId="6C102E15" w14:textId="77777777" w:rsidR="009400B8" w:rsidRPr="006D4AA9" w:rsidRDefault="009400B8" w:rsidP="00F3661C">
            <w:pPr>
              <w:pStyle w:val="TableText"/>
              <w:rPr>
                <w:rStyle w:val="Emphasis"/>
              </w:rPr>
            </w:pPr>
            <w:r w:rsidRPr="006D4AA9">
              <w:rPr>
                <w:rStyle w:val="Emphasis"/>
              </w:rPr>
              <w:t>Zehneria baueriana</w:t>
            </w:r>
          </w:p>
        </w:tc>
        <w:tc>
          <w:tcPr>
            <w:tcW w:w="1212" w:type="pct"/>
            <w:tcMar>
              <w:left w:w="108" w:type="dxa"/>
              <w:right w:w="108" w:type="dxa"/>
            </w:tcMar>
          </w:tcPr>
          <w:p w14:paraId="43C4C44E" w14:textId="77777777" w:rsidR="009400B8" w:rsidRPr="006D4AA9" w:rsidRDefault="009400B8" w:rsidP="00F3661C">
            <w:pPr>
              <w:pStyle w:val="TableText"/>
            </w:pPr>
            <w:r w:rsidRPr="006D4AA9">
              <w:t>Native cucumber, giant cucumber</w:t>
            </w:r>
          </w:p>
        </w:tc>
        <w:tc>
          <w:tcPr>
            <w:tcW w:w="807" w:type="pct"/>
          </w:tcPr>
          <w:p w14:paraId="6EABB4BB" w14:textId="77777777" w:rsidR="009400B8" w:rsidRPr="006D4AA9" w:rsidRDefault="009400B8" w:rsidP="00F3661C">
            <w:pPr>
              <w:pStyle w:val="TableText"/>
            </w:pPr>
            <w:r w:rsidRPr="006D4AA9">
              <w:t>Endangered</w:t>
            </w:r>
            <w:r w:rsidRPr="006D4AA9" w:rsidDel="00002620">
              <w:t xml:space="preserve"> </w:t>
            </w:r>
          </w:p>
        </w:tc>
        <w:tc>
          <w:tcPr>
            <w:tcW w:w="807" w:type="pct"/>
          </w:tcPr>
          <w:p w14:paraId="4C416650" w14:textId="2FB68405" w:rsidR="009400B8" w:rsidRPr="006D4AA9" w:rsidRDefault="009400B8" w:rsidP="00F3661C">
            <w:pPr>
              <w:pStyle w:val="TableText"/>
            </w:pPr>
            <w:r w:rsidRPr="006D4AA9">
              <w:t>180</w:t>
            </w:r>
            <w:r w:rsidR="000737A1" w:rsidRPr="006D4AA9">
              <w:t xml:space="preserve"> groups of plants</w:t>
            </w:r>
          </w:p>
        </w:tc>
        <w:tc>
          <w:tcPr>
            <w:tcW w:w="808" w:type="pct"/>
          </w:tcPr>
          <w:p w14:paraId="03FEF8FC" w14:textId="77777777" w:rsidR="009400B8" w:rsidRPr="006D4AA9" w:rsidRDefault="009400B8" w:rsidP="00F3661C">
            <w:pPr>
              <w:pStyle w:val="TableText"/>
            </w:pPr>
            <w:r w:rsidRPr="006D4AA9">
              <w:t>300 groups of plants</w:t>
            </w:r>
          </w:p>
        </w:tc>
      </w:tr>
    </w:tbl>
    <w:p w14:paraId="7F452273" w14:textId="02F88FE0" w:rsidR="009400B8" w:rsidRPr="006D4AA9" w:rsidRDefault="009400B8" w:rsidP="00AC0092">
      <w:pPr>
        <w:pStyle w:val="Heading3"/>
        <w:numPr>
          <w:ilvl w:val="1"/>
          <w:numId w:val="23"/>
        </w:numPr>
      </w:pPr>
      <w:bookmarkStart w:id="387" w:name="_Toc142466083"/>
      <w:bookmarkStart w:id="388" w:name="_Toc142527229"/>
      <w:bookmarkStart w:id="389" w:name="_Ref156402420"/>
      <w:bookmarkStart w:id="390" w:name="_Toc157687549"/>
      <w:bookmarkStart w:id="391" w:name="_Toc157688440"/>
      <w:bookmarkStart w:id="392" w:name="_Ref115182743"/>
      <w:bookmarkStart w:id="393" w:name="_Ref116377640"/>
      <w:bookmarkStart w:id="394" w:name="_Ref116400522"/>
      <w:bookmarkStart w:id="395" w:name="_Ref116400604"/>
      <w:bookmarkStart w:id="396" w:name="_Toc116827267"/>
      <w:bookmarkStart w:id="397" w:name="_Toc141108995"/>
      <w:bookmarkStart w:id="398" w:name="_Toc142527230"/>
      <w:bookmarkStart w:id="399" w:name="_Toc149059770"/>
      <w:bookmarkStart w:id="400" w:name="_Toc149059937"/>
      <w:bookmarkStart w:id="401" w:name="_Toc187848695"/>
      <w:bookmarkStart w:id="402" w:name="_Toc187910029"/>
      <w:bookmarkEnd w:id="387"/>
      <w:bookmarkEnd w:id="388"/>
      <w:r w:rsidRPr="006D4AA9">
        <w:lastRenderedPageBreak/>
        <w:t>Ten-year management targets</w:t>
      </w:r>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p>
    <w:p w14:paraId="7868D45A" w14:textId="67C3B6AF" w:rsidR="008C51CE" w:rsidRPr="006D4AA9" w:rsidRDefault="00A14C0D" w:rsidP="001376C3">
      <w:r w:rsidRPr="006D4AA9">
        <w:t xml:space="preserve">To achieve </w:t>
      </w:r>
      <w:r w:rsidR="007D6686" w:rsidRPr="006D4AA9">
        <w:t>targets</w:t>
      </w:r>
      <w:r w:rsidRPr="006D4AA9">
        <w:t xml:space="preserve"> for individual threatened species, pressures preventing the recovery of </w:t>
      </w:r>
      <w:r w:rsidR="003260D0" w:rsidRPr="006D4AA9">
        <w:t xml:space="preserve">the </w:t>
      </w:r>
      <w:r w:rsidRPr="006D4AA9">
        <w:t xml:space="preserve">species need to be managed. </w:t>
      </w:r>
      <w:r w:rsidR="00C210F5" w:rsidRPr="006D4AA9">
        <w:t>A</w:t>
      </w:r>
      <w:r w:rsidRPr="006D4AA9">
        <w:t xml:space="preserve"> series of management </w:t>
      </w:r>
      <w:r w:rsidR="00E5192C" w:rsidRPr="006D4AA9">
        <w:t>targets</w:t>
      </w:r>
      <w:r w:rsidR="00A254F0" w:rsidRPr="006D4AA9">
        <w:t xml:space="preserve"> to address </w:t>
      </w:r>
      <w:r w:rsidR="006B164E" w:rsidRPr="006D4AA9">
        <w:t>th</w:t>
      </w:r>
      <w:r w:rsidR="003260D0" w:rsidRPr="006D4AA9">
        <w:t>o</w:t>
      </w:r>
      <w:r w:rsidR="006B164E" w:rsidRPr="006D4AA9">
        <w:t xml:space="preserve">se </w:t>
      </w:r>
      <w:r w:rsidR="00A254F0" w:rsidRPr="006D4AA9">
        <w:t>pressures</w:t>
      </w:r>
      <w:r w:rsidR="00B501C3" w:rsidRPr="006D4AA9">
        <w:t xml:space="preserve"> </w:t>
      </w:r>
      <w:r w:rsidR="0029365F" w:rsidRPr="006D4AA9">
        <w:t xml:space="preserve">were developed through consultation with local conservation managers and other experts </w:t>
      </w:r>
      <w:r w:rsidR="006D701F" w:rsidRPr="006D4AA9">
        <w:t>(</w:t>
      </w:r>
      <w:r w:rsidR="009835A2" w:rsidRPr="006D4AA9">
        <w:t xml:space="preserve">Table </w:t>
      </w:r>
      <w:r w:rsidR="009835A2" w:rsidRPr="006D4AA9">
        <w:rPr>
          <w:noProof/>
        </w:rPr>
        <w:t>28</w:t>
      </w:r>
      <w:r w:rsidR="006D701F" w:rsidRPr="006D4AA9">
        <w:t>)</w:t>
      </w:r>
      <w:r w:rsidRPr="006D4AA9">
        <w:t>.</w:t>
      </w:r>
      <w:r w:rsidR="001E2BD6" w:rsidRPr="006D4AA9">
        <w:t xml:space="preserve"> For </w:t>
      </w:r>
      <w:r w:rsidR="00972EE2" w:rsidRPr="006D4AA9">
        <w:t>information on which</w:t>
      </w:r>
      <w:r w:rsidR="001E2BD6" w:rsidRPr="006D4AA9">
        <w:t xml:space="preserve"> threatened species </w:t>
      </w:r>
      <w:r w:rsidR="00972EE2" w:rsidRPr="006D4AA9">
        <w:t xml:space="preserve">are </w:t>
      </w:r>
      <w:r w:rsidR="001E2BD6" w:rsidRPr="006D4AA9">
        <w:t xml:space="preserve">supported by each of these management actions, see </w:t>
      </w:r>
      <w:r w:rsidR="009835A2" w:rsidRPr="006D4AA9">
        <w:t xml:space="preserve">Table </w:t>
      </w:r>
      <w:r w:rsidR="009835A2" w:rsidRPr="006D4AA9">
        <w:rPr>
          <w:noProof/>
        </w:rPr>
        <w:t>30</w:t>
      </w:r>
      <w:r w:rsidR="002F4FDE" w:rsidRPr="006D4AA9">
        <w:t>.</w:t>
      </w:r>
      <w:r w:rsidR="008C51CE" w:rsidRPr="006D4AA9" w:rsidDel="00221CD7">
        <w:t xml:space="preserve"> </w:t>
      </w:r>
    </w:p>
    <w:p w14:paraId="2E34A203" w14:textId="548A51FE" w:rsidR="00A14C0D" w:rsidRPr="006D4AA9" w:rsidRDefault="008C51CE" w:rsidP="001376C3">
      <w:r w:rsidRPr="006D4AA9">
        <w:t>These are broad targets for each pressure overall; more detailed spatial planning and area-based subsidiary targets will be needed in many cases.</w:t>
      </w:r>
    </w:p>
    <w:p w14:paraId="5383BE06" w14:textId="300CDB5A" w:rsidR="00E32779" w:rsidRPr="006D4AA9" w:rsidRDefault="00771C8B" w:rsidP="00771C8B">
      <w:pPr>
        <w:pStyle w:val="Caption"/>
      </w:pPr>
      <w:bookmarkStart w:id="403" w:name="_Ref153978092"/>
      <w:bookmarkStart w:id="404" w:name="_Ref153880743"/>
      <w:bookmarkStart w:id="405" w:name="_Toc157690923"/>
      <w:r w:rsidRPr="006D4AA9">
        <w:t xml:space="preserve">Table </w:t>
      </w:r>
      <w:r w:rsidR="009835A2" w:rsidRPr="006D4AA9">
        <w:rPr>
          <w:noProof/>
        </w:rPr>
        <w:t>28</w:t>
      </w:r>
      <w:bookmarkEnd w:id="403"/>
      <w:r w:rsidRPr="006D4AA9">
        <w:t xml:space="preserve"> </w:t>
      </w:r>
      <w:r w:rsidR="00081B9A" w:rsidRPr="006D4AA9">
        <w:t xml:space="preserve">Management </w:t>
      </w:r>
      <w:r w:rsidR="007D6686" w:rsidRPr="006D4AA9">
        <w:t>targets</w:t>
      </w:r>
      <w:r w:rsidR="00081B9A" w:rsidRPr="006D4AA9">
        <w:t xml:space="preserve"> and the pressures they address</w:t>
      </w:r>
      <w:bookmarkEnd w:id="404"/>
      <w:bookmarkEnd w:id="405"/>
    </w:p>
    <w:tbl>
      <w:tblPr>
        <w:tblW w:w="5000" w:type="pct"/>
        <w:tblBorders>
          <w:top w:val="single" w:sz="6" w:space="0" w:color="auto"/>
          <w:bottom w:val="single" w:sz="4" w:space="0" w:color="auto"/>
          <w:insideH w:val="single" w:sz="4" w:space="0" w:color="auto"/>
        </w:tblBorders>
        <w:tblCellMar>
          <w:left w:w="40" w:type="dxa"/>
          <w:right w:w="40" w:type="dxa"/>
        </w:tblCellMar>
        <w:tblLook w:val="0000" w:firstRow="0" w:lastRow="0" w:firstColumn="0" w:lastColumn="0" w:noHBand="0" w:noVBand="0"/>
      </w:tblPr>
      <w:tblGrid>
        <w:gridCol w:w="6237"/>
        <w:gridCol w:w="2833"/>
      </w:tblGrid>
      <w:tr w:rsidR="00185EA2" w:rsidRPr="006D4AA9" w14:paraId="6C1A69F7" w14:textId="77777777" w:rsidTr="002F4FDE">
        <w:trPr>
          <w:tblHeader/>
        </w:trPr>
        <w:tc>
          <w:tcPr>
            <w:tcW w:w="3438" w:type="pct"/>
            <w:tcBorders>
              <w:bottom w:val="single" w:sz="4" w:space="0" w:color="auto"/>
            </w:tcBorders>
            <w:tcMar>
              <w:left w:w="108" w:type="dxa"/>
              <w:right w:w="108" w:type="dxa"/>
            </w:tcMar>
          </w:tcPr>
          <w:p w14:paraId="5F6F5D88" w14:textId="6CA2ACAF" w:rsidR="00185EA2" w:rsidRPr="006D4AA9" w:rsidRDefault="00185EA2">
            <w:pPr>
              <w:pStyle w:val="TableHeading"/>
            </w:pPr>
            <w:bookmarkStart w:id="406" w:name="Title_28"/>
            <w:bookmarkEnd w:id="406"/>
            <w:r w:rsidRPr="006D4AA9">
              <w:t>2034 management target</w:t>
            </w:r>
          </w:p>
        </w:tc>
        <w:tc>
          <w:tcPr>
            <w:tcW w:w="1562" w:type="pct"/>
            <w:tcBorders>
              <w:bottom w:val="single" w:sz="4" w:space="0" w:color="auto"/>
            </w:tcBorders>
          </w:tcPr>
          <w:p w14:paraId="4E640C0A" w14:textId="3C2D9943" w:rsidR="00185EA2" w:rsidRPr="006D4AA9" w:rsidRDefault="00185EA2">
            <w:pPr>
              <w:pStyle w:val="TableHeading"/>
            </w:pPr>
            <w:r w:rsidRPr="006D4AA9">
              <w:t xml:space="preserve">Pressures addressed </w:t>
            </w:r>
            <w:r w:rsidR="00051AA1" w:rsidRPr="006D4AA9">
              <w:rPr>
                <w:vertAlign w:val="superscript"/>
              </w:rPr>
              <w:t>a</w:t>
            </w:r>
          </w:p>
        </w:tc>
      </w:tr>
      <w:tr w:rsidR="00185EA2" w:rsidRPr="006D4AA9" w14:paraId="71C66C8D" w14:textId="77777777" w:rsidTr="002F4FDE">
        <w:tc>
          <w:tcPr>
            <w:tcW w:w="3438" w:type="pct"/>
            <w:tcBorders>
              <w:top w:val="single" w:sz="4" w:space="0" w:color="auto"/>
              <w:left w:val="nil"/>
              <w:bottom w:val="single" w:sz="4" w:space="0" w:color="auto"/>
              <w:right w:val="nil"/>
            </w:tcBorders>
            <w:tcMar>
              <w:left w:w="108" w:type="dxa"/>
              <w:right w:w="108" w:type="dxa"/>
            </w:tcMar>
          </w:tcPr>
          <w:p w14:paraId="4C601DFE" w14:textId="5B1A2567" w:rsidR="00185EA2" w:rsidRPr="006D4AA9" w:rsidRDefault="00185EA2">
            <w:pPr>
              <w:pStyle w:val="TableText"/>
            </w:pPr>
            <w:r w:rsidRPr="006D4AA9">
              <w:t xml:space="preserve">No new potentially damaging exotic fauna, flora </w:t>
            </w:r>
            <w:r w:rsidR="00C85C8B" w:rsidRPr="006D4AA9">
              <w:t>or</w:t>
            </w:r>
            <w:r w:rsidRPr="006D4AA9">
              <w:t xml:space="preserve"> pathogens establish on islands within the Norfolk Island Group</w:t>
            </w:r>
          </w:p>
        </w:tc>
        <w:tc>
          <w:tcPr>
            <w:tcW w:w="1562" w:type="pct"/>
            <w:tcBorders>
              <w:top w:val="single" w:sz="4" w:space="0" w:color="auto"/>
              <w:left w:val="nil"/>
              <w:bottom w:val="single" w:sz="4" w:space="0" w:color="auto"/>
              <w:right w:val="nil"/>
            </w:tcBorders>
          </w:tcPr>
          <w:p w14:paraId="1E6B7D74" w14:textId="77777777" w:rsidR="00185EA2" w:rsidRPr="006D4AA9" w:rsidRDefault="00185EA2">
            <w:pPr>
              <w:pStyle w:val="TableText"/>
            </w:pPr>
            <w:r w:rsidRPr="006D4AA9">
              <w:t>Impacts of potential new invasive species, including pathogens</w:t>
            </w:r>
          </w:p>
        </w:tc>
      </w:tr>
      <w:tr w:rsidR="00185EA2" w:rsidRPr="006D4AA9" w14:paraId="11A63F54" w14:textId="77777777" w:rsidTr="002F4FDE">
        <w:tc>
          <w:tcPr>
            <w:tcW w:w="3438" w:type="pct"/>
            <w:tcMar>
              <w:left w:w="108" w:type="dxa"/>
              <w:right w:w="108" w:type="dxa"/>
            </w:tcMar>
          </w:tcPr>
          <w:p w14:paraId="643F5F25" w14:textId="72ECCF53" w:rsidR="00185EA2" w:rsidRPr="006D4AA9" w:rsidRDefault="00185EA2">
            <w:pPr>
              <w:pStyle w:val="TableText"/>
            </w:pPr>
            <w:r w:rsidRPr="006D4AA9">
              <w:t>At least a 50% decrease in activity and/or density of rats in the national park with no negative side effects on native species</w:t>
            </w:r>
          </w:p>
        </w:tc>
        <w:tc>
          <w:tcPr>
            <w:tcW w:w="1562" w:type="pct"/>
          </w:tcPr>
          <w:p w14:paraId="6E320D71" w14:textId="77777777" w:rsidR="00185EA2" w:rsidRPr="006D4AA9" w:rsidRDefault="00185EA2">
            <w:pPr>
              <w:pStyle w:val="TableText"/>
            </w:pPr>
            <w:r w:rsidRPr="006D4AA9">
              <w:t>Predation by rodents</w:t>
            </w:r>
          </w:p>
        </w:tc>
      </w:tr>
      <w:tr w:rsidR="00185EA2" w:rsidRPr="006D4AA9" w14:paraId="3D36B46C" w14:textId="77777777" w:rsidTr="002F4FDE">
        <w:tc>
          <w:tcPr>
            <w:tcW w:w="3438" w:type="pct"/>
            <w:tcMar>
              <w:left w:w="108" w:type="dxa"/>
              <w:right w:w="108" w:type="dxa"/>
            </w:tcMar>
          </w:tcPr>
          <w:p w14:paraId="31D82952" w14:textId="4121840C" w:rsidR="00185EA2" w:rsidRPr="006D4AA9" w:rsidRDefault="00185EA2">
            <w:pPr>
              <w:pStyle w:val="TableText"/>
            </w:pPr>
            <w:r w:rsidRPr="006D4AA9">
              <w:t>An 80% reduction of feral chickens in the national park relative to 2023 levels</w:t>
            </w:r>
          </w:p>
        </w:tc>
        <w:tc>
          <w:tcPr>
            <w:tcW w:w="1562" w:type="pct"/>
          </w:tcPr>
          <w:p w14:paraId="4CB60448" w14:textId="77777777" w:rsidR="00185EA2" w:rsidRPr="006D4AA9" w:rsidRDefault="00185EA2">
            <w:pPr>
              <w:pStyle w:val="TableText"/>
            </w:pPr>
            <w:r w:rsidRPr="006D4AA9">
              <w:t>Predation or damage by chickens</w:t>
            </w:r>
          </w:p>
        </w:tc>
      </w:tr>
      <w:tr w:rsidR="00185EA2" w:rsidRPr="006D4AA9" w14:paraId="2E35940E" w14:textId="77777777" w:rsidTr="002F4FDE">
        <w:tc>
          <w:tcPr>
            <w:tcW w:w="3438" w:type="pct"/>
            <w:tcMar>
              <w:left w:w="108" w:type="dxa"/>
              <w:right w:w="108" w:type="dxa"/>
            </w:tcMar>
          </w:tcPr>
          <w:p w14:paraId="76B457B7" w14:textId="5E1AFE72" w:rsidR="00185EA2" w:rsidRPr="006D4AA9" w:rsidRDefault="00185EA2">
            <w:pPr>
              <w:pStyle w:val="TableText"/>
            </w:pPr>
            <w:r w:rsidRPr="006D4AA9">
              <w:t>Free</w:t>
            </w:r>
            <w:r w:rsidR="0075557C" w:rsidRPr="006D4AA9">
              <w:t>-</w:t>
            </w:r>
            <w:r w:rsidRPr="006D4AA9">
              <w:t xml:space="preserve">roaming cats detected </w:t>
            </w:r>
            <w:r w:rsidR="00185F85" w:rsidRPr="006D4AA9">
              <w:t>on</w:t>
            </w:r>
            <w:r w:rsidRPr="006D4AA9">
              <w:t xml:space="preserve"> less than 50% of the island</w:t>
            </w:r>
          </w:p>
        </w:tc>
        <w:tc>
          <w:tcPr>
            <w:tcW w:w="1562" w:type="pct"/>
          </w:tcPr>
          <w:p w14:paraId="7F96086E" w14:textId="77777777" w:rsidR="00185EA2" w:rsidRPr="006D4AA9" w:rsidRDefault="00185EA2">
            <w:pPr>
              <w:pStyle w:val="TableText"/>
            </w:pPr>
            <w:r w:rsidRPr="006D4AA9">
              <w:t>Predation by cats</w:t>
            </w:r>
          </w:p>
        </w:tc>
      </w:tr>
      <w:tr w:rsidR="00185EA2" w:rsidRPr="006D4AA9" w14:paraId="2FA5CF4D" w14:textId="77777777" w:rsidTr="002F4FDE">
        <w:tc>
          <w:tcPr>
            <w:tcW w:w="3438" w:type="pct"/>
            <w:tcMar>
              <w:left w:w="108" w:type="dxa"/>
              <w:right w:w="108" w:type="dxa"/>
            </w:tcMar>
          </w:tcPr>
          <w:p w14:paraId="587DA88A" w14:textId="3A6E450B" w:rsidR="00185EA2" w:rsidRPr="006D4AA9" w:rsidRDefault="00185EA2">
            <w:pPr>
              <w:pStyle w:val="TableText"/>
            </w:pPr>
            <w:r w:rsidRPr="006D4AA9">
              <w:t>Numbers of rosellas in the national park reduced by 50%</w:t>
            </w:r>
          </w:p>
        </w:tc>
        <w:tc>
          <w:tcPr>
            <w:tcW w:w="1562" w:type="pct"/>
          </w:tcPr>
          <w:p w14:paraId="67B78C99" w14:textId="77777777" w:rsidR="00185EA2" w:rsidRPr="006D4AA9" w:rsidRDefault="00185EA2">
            <w:pPr>
              <w:pStyle w:val="TableText"/>
            </w:pPr>
            <w:r w:rsidRPr="006D4AA9">
              <w:t>Lack of available nest sites</w:t>
            </w:r>
          </w:p>
        </w:tc>
      </w:tr>
      <w:tr w:rsidR="00185EA2" w:rsidRPr="006D4AA9" w14:paraId="0771A09D" w14:textId="77777777" w:rsidTr="002F4FDE">
        <w:tc>
          <w:tcPr>
            <w:tcW w:w="3438" w:type="pct"/>
            <w:tcMar>
              <w:left w:w="108" w:type="dxa"/>
              <w:right w:w="108" w:type="dxa"/>
            </w:tcMar>
          </w:tcPr>
          <w:p w14:paraId="070E7A58" w14:textId="0B575FB6" w:rsidR="00185EA2" w:rsidRPr="006D4AA9" w:rsidRDefault="00185EA2">
            <w:pPr>
              <w:pStyle w:val="TableText"/>
            </w:pPr>
            <w:r w:rsidRPr="006D4AA9">
              <w:t>Swamphen activity on Phillip Island maintained at or reduced below current levels</w:t>
            </w:r>
          </w:p>
        </w:tc>
        <w:tc>
          <w:tcPr>
            <w:tcW w:w="1562" w:type="pct"/>
          </w:tcPr>
          <w:p w14:paraId="51782C61" w14:textId="77777777" w:rsidR="00185EA2" w:rsidRPr="006D4AA9" w:rsidRDefault="00185EA2">
            <w:pPr>
              <w:pStyle w:val="TableText"/>
            </w:pPr>
            <w:r w:rsidRPr="006D4AA9">
              <w:t>Predation by swamphens</w:t>
            </w:r>
          </w:p>
        </w:tc>
      </w:tr>
      <w:tr w:rsidR="00185EA2" w:rsidRPr="006D4AA9" w14:paraId="3B680DC4" w14:textId="77777777" w:rsidTr="002F4FDE">
        <w:tc>
          <w:tcPr>
            <w:tcW w:w="3438" w:type="pct"/>
            <w:tcMar>
              <w:left w:w="108" w:type="dxa"/>
              <w:right w:w="108" w:type="dxa"/>
            </w:tcMar>
          </w:tcPr>
          <w:p w14:paraId="2D2B6E4B" w14:textId="77777777" w:rsidR="00185EA2" w:rsidRPr="006D4AA9" w:rsidRDefault="00185EA2">
            <w:pPr>
              <w:pStyle w:val="TableText"/>
            </w:pPr>
            <w:r w:rsidRPr="006D4AA9">
              <w:t xml:space="preserve">Argentine ants eradicated from Norfolk Island </w:t>
            </w:r>
          </w:p>
        </w:tc>
        <w:tc>
          <w:tcPr>
            <w:tcW w:w="1562" w:type="pct"/>
          </w:tcPr>
          <w:p w14:paraId="7633031E" w14:textId="77777777" w:rsidR="00185EA2" w:rsidRPr="006D4AA9" w:rsidRDefault="00185EA2">
            <w:pPr>
              <w:pStyle w:val="TableText"/>
            </w:pPr>
            <w:r w:rsidRPr="006D4AA9">
              <w:t>Predation by Argentine ants</w:t>
            </w:r>
          </w:p>
        </w:tc>
      </w:tr>
      <w:tr w:rsidR="00185EA2" w:rsidRPr="006D4AA9" w14:paraId="276B7659" w14:textId="77777777" w:rsidTr="002F4FDE">
        <w:tc>
          <w:tcPr>
            <w:tcW w:w="3438" w:type="pct"/>
            <w:tcMar>
              <w:left w:w="108" w:type="dxa"/>
              <w:right w:w="108" w:type="dxa"/>
            </w:tcMar>
          </w:tcPr>
          <w:p w14:paraId="21E4E1EF" w14:textId="21B77A04" w:rsidR="00185EA2" w:rsidRPr="006D4AA9" w:rsidRDefault="00185EA2">
            <w:pPr>
              <w:pStyle w:val="TableText"/>
            </w:pPr>
            <w:r w:rsidRPr="006D4AA9">
              <w:t xml:space="preserve">Minimised spread of </w:t>
            </w:r>
            <w:r w:rsidRPr="006D4AA9">
              <w:rPr>
                <w:rStyle w:val="Emphasis"/>
              </w:rPr>
              <w:t xml:space="preserve">Phytophthora </w:t>
            </w:r>
            <w:r w:rsidR="00024221" w:rsidRPr="006D4AA9">
              <w:rPr>
                <w:rStyle w:val="Emphasis"/>
              </w:rPr>
              <w:t>cinnamo</w:t>
            </w:r>
            <w:r w:rsidR="00F61214" w:rsidRPr="006D4AA9">
              <w:rPr>
                <w:rStyle w:val="Emphasis"/>
              </w:rPr>
              <w:t>m</w:t>
            </w:r>
            <w:r w:rsidR="00024221" w:rsidRPr="006D4AA9">
              <w:rPr>
                <w:rStyle w:val="Emphasis"/>
              </w:rPr>
              <w:t>i</w:t>
            </w:r>
            <w:r w:rsidRPr="006D4AA9">
              <w:t xml:space="preserve"> beyond baseline distributions within the park and across the island</w:t>
            </w:r>
          </w:p>
          <w:p w14:paraId="64BC5D79" w14:textId="68ECEFF6" w:rsidR="00185EA2" w:rsidRPr="006D4AA9" w:rsidRDefault="00185EA2">
            <w:pPr>
              <w:pStyle w:val="TableText"/>
            </w:pPr>
            <w:r w:rsidRPr="006D4AA9">
              <w:t xml:space="preserve">Plant dieback caused by </w:t>
            </w:r>
            <w:r w:rsidR="00F61214" w:rsidRPr="006D4AA9">
              <w:rPr>
                <w:rStyle w:val="Emphasis"/>
              </w:rPr>
              <w:t>P. cinnamomi</w:t>
            </w:r>
            <w:r w:rsidRPr="006D4AA9">
              <w:t xml:space="preserve"> is reduced to the point where intervention is no longer necessary</w:t>
            </w:r>
          </w:p>
        </w:tc>
        <w:tc>
          <w:tcPr>
            <w:tcW w:w="1562" w:type="pct"/>
          </w:tcPr>
          <w:p w14:paraId="295AC805" w14:textId="77777777" w:rsidR="00185EA2" w:rsidRPr="006D4AA9" w:rsidRDefault="00185EA2">
            <w:pPr>
              <w:pStyle w:val="TableText"/>
            </w:pPr>
            <w:r w:rsidRPr="006D4AA9">
              <w:t>Infection by pathogens already present</w:t>
            </w:r>
          </w:p>
        </w:tc>
      </w:tr>
      <w:tr w:rsidR="00185EA2" w:rsidRPr="006D4AA9" w14:paraId="7D82D261" w14:textId="77777777" w:rsidTr="002F4FDE">
        <w:tc>
          <w:tcPr>
            <w:tcW w:w="3438" w:type="pct"/>
            <w:tcMar>
              <w:left w:w="108" w:type="dxa"/>
              <w:right w:w="108" w:type="dxa"/>
            </w:tcMar>
          </w:tcPr>
          <w:p w14:paraId="60A7EC4D" w14:textId="377B0005" w:rsidR="00185EA2" w:rsidRPr="006D4AA9" w:rsidRDefault="00185EA2">
            <w:pPr>
              <w:pStyle w:val="TableBullet1"/>
              <w:numPr>
                <w:ilvl w:val="0"/>
                <w:numId w:val="0"/>
              </w:numPr>
            </w:pPr>
            <w:r w:rsidRPr="006D4AA9">
              <w:t>Extent of high-quality native vegetation increased</w:t>
            </w:r>
            <w:r w:rsidR="00E906CB" w:rsidRPr="006D4AA9">
              <w:t>:</w:t>
            </w:r>
          </w:p>
          <w:p w14:paraId="25213A1D" w14:textId="5F021E59" w:rsidR="00185EA2" w:rsidRPr="006D4AA9" w:rsidRDefault="00185EA2">
            <w:pPr>
              <w:pStyle w:val="TableBullet1"/>
            </w:pPr>
            <w:r w:rsidRPr="006D4AA9">
              <w:t xml:space="preserve">At least 27% of the Mt Pitt section of the national park has native vegetation </w:t>
            </w:r>
            <w:r w:rsidR="005D51BD" w:rsidRPr="006D4AA9">
              <w:t xml:space="preserve">in good or recovering condition </w:t>
            </w:r>
            <w:r w:rsidR="001B1A7F" w:rsidRPr="006D4AA9">
              <w:rPr>
                <w:b/>
                <w:vertAlign w:val="superscript"/>
              </w:rPr>
              <w:t>b</w:t>
            </w:r>
          </w:p>
          <w:p w14:paraId="06BF32D8" w14:textId="4E740535" w:rsidR="00185EA2" w:rsidRPr="006D4AA9" w:rsidRDefault="00185EA2">
            <w:pPr>
              <w:pStyle w:val="TableBullet1"/>
            </w:pPr>
            <w:r w:rsidRPr="006D4AA9">
              <w:t xml:space="preserve">at least 7% of Phillip Island has native vegetation </w:t>
            </w:r>
            <w:r w:rsidR="005D51BD" w:rsidRPr="006D4AA9">
              <w:t xml:space="preserve">in good or recovering </w:t>
            </w:r>
            <w:r w:rsidRPr="006D4AA9">
              <w:t xml:space="preserve">condition </w:t>
            </w:r>
            <w:r w:rsidR="001B1A7F" w:rsidRPr="006D4AA9">
              <w:rPr>
                <w:b/>
                <w:vertAlign w:val="superscript"/>
              </w:rPr>
              <w:t>b</w:t>
            </w:r>
          </w:p>
          <w:p w14:paraId="700E46CE" w14:textId="55E4B4B2" w:rsidR="00185EA2" w:rsidRPr="006D4AA9" w:rsidRDefault="00185EA2">
            <w:pPr>
              <w:pStyle w:val="TableBullet1"/>
            </w:pPr>
            <w:r w:rsidRPr="006D4AA9">
              <w:t xml:space="preserve">at least 11% of land in </w:t>
            </w:r>
            <w:r w:rsidR="00B2278C" w:rsidRPr="006D4AA9">
              <w:t xml:space="preserve">public </w:t>
            </w:r>
            <w:r w:rsidRPr="006D4AA9">
              <w:t xml:space="preserve">reserves has native vegetation </w:t>
            </w:r>
            <w:r w:rsidR="005D51BD" w:rsidRPr="006D4AA9">
              <w:t xml:space="preserve">in good or recovering </w:t>
            </w:r>
            <w:r w:rsidRPr="006D4AA9">
              <w:t xml:space="preserve">condition </w:t>
            </w:r>
            <w:r w:rsidR="001B1A7F" w:rsidRPr="006D4AA9">
              <w:rPr>
                <w:b/>
                <w:vertAlign w:val="superscript"/>
              </w:rPr>
              <w:t>b</w:t>
            </w:r>
          </w:p>
          <w:p w14:paraId="6EBF51D5" w14:textId="57A234C5" w:rsidR="00185EA2" w:rsidRPr="006D4AA9" w:rsidRDefault="00185EA2">
            <w:pPr>
              <w:pStyle w:val="TableBullet1"/>
            </w:pPr>
            <w:r w:rsidRPr="006D4AA9">
              <w:t xml:space="preserve">Outside of the park and reserves, at least 10% of land has native vegetation </w:t>
            </w:r>
            <w:r w:rsidR="005D51BD" w:rsidRPr="006D4AA9">
              <w:t xml:space="preserve">in good or recovering </w:t>
            </w:r>
            <w:r w:rsidRPr="006D4AA9">
              <w:t xml:space="preserve">condition. This will include restoration of a substantial amount of the three forest types that have been most reduced from their original range: viny hardwood forest, plateau hardwood forest, and lowland valley hardwood forest </w:t>
            </w:r>
            <w:r w:rsidR="001B1A7F" w:rsidRPr="006D4AA9">
              <w:rPr>
                <w:b/>
                <w:vertAlign w:val="superscript"/>
              </w:rPr>
              <w:t>b</w:t>
            </w:r>
          </w:p>
          <w:p w14:paraId="3CB3421A" w14:textId="4414046B" w:rsidR="00185EA2" w:rsidRPr="006D4AA9" w:rsidRDefault="001B1A7F">
            <w:pPr>
              <w:pStyle w:val="TableBullet1"/>
            </w:pPr>
            <w:r w:rsidRPr="006D4AA9">
              <w:t>Patches</w:t>
            </w:r>
            <w:r w:rsidR="00185EA2" w:rsidRPr="006D4AA9">
              <w:t xml:space="preserve"> of vegetation will as far as possible be of sufficient size and have sufficient connectedness to support the plant assemblages that are characteristic of the different vegetation types and to provide functional habitat networks for threatened species</w:t>
            </w:r>
          </w:p>
        </w:tc>
        <w:tc>
          <w:tcPr>
            <w:tcW w:w="1562" w:type="pct"/>
          </w:tcPr>
          <w:p w14:paraId="43FBC4AC" w14:textId="77777777" w:rsidR="00185EA2" w:rsidRPr="006D4AA9" w:rsidRDefault="00185EA2" w:rsidP="000D0DD1">
            <w:pPr>
              <w:pStyle w:val="TableText"/>
            </w:pPr>
            <w:r w:rsidRPr="006D4AA9">
              <w:t>Loss, degradation and fragmentation of native vegetation</w:t>
            </w:r>
          </w:p>
          <w:p w14:paraId="3289CB92" w14:textId="77777777" w:rsidR="00185EA2" w:rsidRPr="006D4AA9" w:rsidRDefault="00185EA2" w:rsidP="000D0DD1">
            <w:pPr>
              <w:pStyle w:val="TableText"/>
            </w:pPr>
            <w:r w:rsidRPr="006D4AA9">
              <w:t>Competition from/change of habitat because of weed invasion</w:t>
            </w:r>
          </w:p>
        </w:tc>
      </w:tr>
      <w:tr w:rsidR="00185EA2" w:rsidRPr="006D4AA9" w14:paraId="77A167DB" w14:textId="77777777" w:rsidTr="002F4FDE">
        <w:tc>
          <w:tcPr>
            <w:tcW w:w="3438" w:type="pct"/>
            <w:tcMar>
              <w:left w:w="108" w:type="dxa"/>
              <w:right w:w="108" w:type="dxa"/>
            </w:tcMar>
          </w:tcPr>
          <w:p w14:paraId="593567CC" w14:textId="0EF074F2" w:rsidR="00185EA2" w:rsidRPr="006D4AA9" w:rsidRDefault="00185EA2" w:rsidP="00C946CC">
            <w:pPr>
              <w:pStyle w:val="TableText"/>
            </w:pPr>
            <w:r w:rsidRPr="006D4AA9">
              <w:t>Fire risk to protected area</w:t>
            </w:r>
            <w:r w:rsidR="00720586" w:rsidRPr="006D4AA9">
              <w:t>s</w:t>
            </w:r>
            <w:r w:rsidRPr="006D4AA9">
              <w:t xml:space="preserve"> and other areas of native vegetation is minimised, and any outbreaks in or threatening these areas are swiftly suppressed</w:t>
            </w:r>
          </w:p>
          <w:p w14:paraId="70DBDD77" w14:textId="58F3310C" w:rsidR="00185EA2" w:rsidRPr="006D4AA9" w:rsidRDefault="00185EA2" w:rsidP="00C946CC">
            <w:pPr>
              <w:pStyle w:val="TableText"/>
            </w:pPr>
            <w:r w:rsidRPr="006D4AA9">
              <w:t>Increased awareness and vigilance to prevent unplanned ignitions and to report and stop them rapidly when detected</w:t>
            </w:r>
          </w:p>
        </w:tc>
        <w:tc>
          <w:tcPr>
            <w:tcW w:w="1562" w:type="pct"/>
          </w:tcPr>
          <w:p w14:paraId="3DCC0EB3" w14:textId="77777777" w:rsidR="00185EA2" w:rsidRPr="006D4AA9" w:rsidRDefault="00185EA2" w:rsidP="000D0DD1">
            <w:pPr>
              <w:pStyle w:val="TableText"/>
            </w:pPr>
            <w:r w:rsidRPr="006D4AA9">
              <w:t>Increased fire risk as a result of climate change</w:t>
            </w:r>
          </w:p>
        </w:tc>
      </w:tr>
      <w:tr w:rsidR="00185EA2" w:rsidRPr="006D4AA9" w14:paraId="10CE3D73" w14:textId="77777777" w:rsidTr="002F4FDE">
        <w:tc>
          <w:tcPr>
            <w:tcW w:w="3438" w:type="pct"/>
            <w:tcMar>
              <w:left w:w="108" w:type="dxa"/>
              <w:right w:w="108" w:type="dxa"/>
            </w:tcMar>
          </w:tcPr>
          <w:p w14:paraId="061A2B15" w14:textId="53DD8181" w:rsidR="00185EA2" w:rsidRPr="006D4AA9" w:rsidRDefault="00185EA2">
            <w:pPr>
              <w:pStyle w:val="TableText"/>
            </w:pPr>
            <w:r w:rsidRPr="006D4AA9">
              <w:t>Limited availability of suitable nest sites overcome such that, for each hollow</w:t>
            </w:r>
            <w:r w:rsidR="008E58D6" w:rsidRPr="006D4AA9">
              <w:noBreakHyphen/>
            </w:r>
            <w:r w:rsidRPr="006D4AA9">
              <w:t>nesting species, there is an increase of at least 20% in the number of breeding attempts in managed nest sites</w:t>
            </w:r>
          </w:p>
        </w:tc>
        <w:tc>
          <w:tcPr>
            <w:tcW w:w="1562" w:type="pct"/>
          </w:tcPr>
          <w:p w14:paraId="34F3751C" w14:textId="77777777" w:rsidR="00185EA2" w:rsidRPr="006D4AA9" w:rsidRDefault="00185EA2">
            <w:pPr>
              <w:pStyle w:val="TableText"/>
            </w:pPr>
            <w:r w:rsidRPr="006D4AA9">
              <w:t>Lack of available nest sites</w:t>
            </w:r>
          </w:p>
        </w:tc>
      </w:tr>
      <w:tr w:rsidR="00185EA2" w:rsidRPr="006D4AA9" w14:paraId="3975CF00" w14:textId="77777777" w:rsidTr="002F4FDE">
        <w:tc>
          <w:tcPr>
            <w:tcW w:w="3438" w:type="pct"/>
            <w:tcBorders>
              <w:bottom w:val="single" w:sz="4" w:space="0" w:color="auto"/>
            </w:tcBorders>
            <w:tcMar>
              <w:left w:w="108" w:type="dxa"/>
              <w:right w:w="108" w:type="dxa"/>
            </w:tcMar>
          </w:tcPr>
          <w:p w14:paraId="53182417" w14:textId="06F2FC4B" w:rsidR="00185EA2" w:rsidRPr="006D4AA9" w:rsidRDefault="00185EA2">
            <w:pPr>
              <w:pStyle w:val="TableText"/>
            </w:pPr>
            <w:r w:rsidRPr="006D4AA9">
              <w:lastRenderedPageBreak/>
              <w:t>Insurance captive breeding or nursery populations established and appropriately managed, if required</w:t>
            </w:r>
          </w:p>
          <w:p w14:paraId="602D72DA" w14:textId="1B4929E3" w:rsidR="00185EA2" w:rsidRPr="006D4AA9" w:rsidRDefault="00185EA2">
            <w:pPr>
              <w:pStyle w:val="TableText"/>
            </w:pPr>
            <w:r w:rsidRPr="006D4AA9">
              <w:t>All threatened plant species protected in seed banks</w:t>
            </w:r>
          </w:p>
          <w:p w14:paraId="4A9BEFA2" w14:textId="6F845117" w:rsidR="00185EA2" w:rsidRPr="006D4AA9" w:rsidRDefault="00185EA2">
            <w:pPr>
              <w:pStyle w:val="TableText"/>
            </w:pPr>
            <w:r w:rsidRPr="006D4AA9">
              <w:t>New wild populations established if required</w:t>
            </w:r>
          </w:p>
        </w:tc>
        <w:tc>
          <w:tcPr>
            <w:tcW w:w="1562" w:type="pct"/>
            <w:tcBorders>
              <w:bottom w:val="single" w:sz="4" w:space="0" w:color="auto"/>
            </w:tcBorders>
          </w:tcPr>
          <w:p w14:paraId="5B44FCE8" w14:textId="77777777" w:rsidR="00185EA2" w:rsidRPr="006D4AA9" w:rsidRDefault="00185EA2">
            <w:pPr>
              <w:pStyle w:val="TableText"/>
            </w:pPr>
            <w:r w:rsidRPr="006D4AA9">
              <w:t>Problems caused by small populations</w:t>
            </w:r>
          </w:p>
          <w:p w14:paraId="00A72F12" w14:textId="77777777" w:rsidR="00185EA2" w:rsidRPr="006D4AA9" w:rsidRDefault="00185EA2">
            <w:pPr>
              <w:pStyle w:val="TableText"/>
            </w:pPr>
            <w:r w:rsidRPr="006D4AA9">
              <w:t>Other in-situ pressures</w:t>
            </w:r>
          </w:p>
        </w:tc>
      </w:tr>
      <w:tr w:rsidR="00185EA2" w:rsidRPr="006D4AA9" w14:paraId="62F2C1A5" w14:textId="77777777" w:rsidTr="002F4FDE">
        <w:tc>
          <w:tcPr>
            <w:tcW w:w="3438" w:type="pct"/>
            <w:tcBorders>
              <w:top w:val="single" w:sz="4" w:space="0" w:color="auto"/>
              <w:bottom w:val="single" w:sz="4" w:space="0" w:color="auto"/>
              <w:right w:val="nil"/>
            </w:tcBorders>
            <w:tcMar>
              <w:left w:w="108" w:type="dxa"/>
              <w:right w:w="108" w:type="dxa"/>
            </w:tcMar>
          </w:tcPr>
          <w:p w14:paraId="7792FF16" w14:textId="77777777" w:rsidR="00185EA2" w:rsidRPr="006D4AA9" w:rsidRDefault="00185EA2">
            <w:pPr>
              <w:pStyle w:val="TableText"/>
            </w:pPr>
            <w:r w:rsidRPr="006D4AA9">
              <w:t>Any incursion of a significant invasive species on Phillip Island is swiftly eradicated</w:t>
            </w:r>
          </w:p>
        </w:tc>
        <w:tc>
          <w:tcPr>
            <w:tcW w:w="1562" w:type="pct"/>
            <w:tcBorders>
              <w:top w:val="single" w:sz="4" w:space="0" w:color="auto"/>
              <w:left w:val="nil"/>
              <w:bottom w:val="single" w:sz="4" w:space="0" w:color="auto"/>
            </w:tcBorders>
          </w:tcPr>
          <w:p w14:paraId="5D50ED78" w14:textId="77777777" w:rsidR="00185EA2" w:rsidRPr="006D4AA9" w:rsidRDefault="00185EA2">
            <w:pPr>
              <w:pStyle w:val="TableText"/>
            </w:pPr>
            <w:r w:rsidRPr="006D4AA9">
              <w:t>Impacts of potential new invasive species</w:t>
            </w:r>
          </w:p>
        </w:tc>
      </w:tr>
    </w:tbl>
    <w:p w14:paraId="5781DD07" w14:textId="2460A469" w:rsidR="00E32779" w:rsidRPr="006D4AA9" w:rsidRDefault="00051AA1" w:rsidP="00051AA1">
      <w:pPr>
        <w:pStyle w:val="FigureTableNoteSource"/>
      </w:pPr>
      <w:r w:rsidRPr="006D4AA9">
        <w:rPr>
          <w:rFonts w:asciiTheme="minorHAnsi" w:hAnsiTheme="minorHAnsi"/>
          <w:b/>
          <w:vertAlign w:val="superscript"/>
        </w:rPr>
        <w:t>a</w:t>
      </w:r>
      <w:r w:rsidRPr="006D4AA9">
        <w:rPr>
          <w:b/>
          <w:bCs/>
        </w:rPr>
        <w:t xml:space="preserve"> </w:t>
      </w:r>
      <w:r w:rsidR="00502DC8" w:rsidRPr="006D4AA9">
        <w:t xml:space="preserve">See risk assessment </w:t>
      </w:r>
      <w:r w:rsidR="00A016A4" w:rsidRPr="006D4AA9">
        <w:t xml:space="preserve">in </w:t>
      </w:r>
      <w:r w:rsidR="000E0E56" w:rsidRPr="006D4AA9">
        <w:t>s</w:t>
      </w:r>
      <w:r w:rsidR="00502DC8" w:rsidRPr="006D4AA9">
        <w:t xml:space="preserve">ection </w:t>
      </w:r>
      <w:r w:rsidR="00C24B04">
        <w:t>2.2</w:t>
      </w:r>
      <w:r w:rsidR="00047796" w:rsidRPr="006D4AA9">
        <w:t>.</w:t>
      </w:r>
    </w:p>
    <w:p w14:paraId="2C9E7D50" w14:textId="49CD4ED4" w:rsidR="00051AA1" w:rsidRPr="006D4AA9" w:rsidRDefault="001B1A7F" w:rsidP="00051AA1">
      <w:pPr>
        <w:pStyle w:val="FigureTableNoteSource"/>
      </w:pPr>
      <w:r w:rsidRPr="006D4AA9">
        <w:rPr>
          <w:rFonts w:asciiTheme="minorHAnsi" w:hAnsiTheme="minorHAnsi"/>
          <w:b/>
          <w:vertAlign w:val="superscript"/>
        </w:rPr>
        <w:t>b</w:t>
      </w:r>
      <w:r w:rsidRPr="006D4AA9">
        <w:rPr>
          <w:b/>
          <w:bCs/>
        </w:rPr>
        <w:t xml:space="preserve"> </w:t>
      </w:r>
      <w:r w:rsidR="001E1288" w:rsidRPr="006D4AA9">
        <w:t>Good condition will be defined in a framework for monitoring vegetation condition</w:t>
      </w:r>
      <w:r w:rsidR="00D561B9" w:rsidRPr="006D4AA9">
        <w:t xml:space="preserve"> with indicators and metrics appropriate to the native plant communities of the Norfolk Island Group</w:t>
      </w:r>
      <w:r w:rsidR="009745A5" w:rsidRPr="006D4AA9">
        <w:t xml:space="preserve">, informed by </w:t>
      </w:r>
      <w:r w:rsidR="00047796" w:rsidRPr="006D4AA9">
        <w:t>the National Restoration Standards (SERA 2017)</w:t>
      </w:r>
      <w:r w:rsidR="009745A5" w:rsidRPr="006D4AA9">
        <w:t>. This framework will take into consideration factors such as presence of weeds, structure (e.g. presence of expected forest strata), evidence of plant recruitment, and species composition.</w:t>
      </w:r>
      <w:r w:rsidR="00047796" w:rsidRPr="006D4AA9">
        <w:t xml:space="preserve"> </w:t>
      </w:r>
      <w:r w:rsidR="00DE435C" w:rsidRPr="006D4AA9">
        <w:t>Recovering condition will be defined as any area undergoing restoration management (for example, weeding and planting) and believed to be on the desired trajectory towards good condition.</w:t>
      </w:r>
      <w:r w:rsidR="00C373D7" w:rsidRPr="006D4AA9">
        <w:t xml:space="preserve"> </w:t>
      </w:r>
    </w:p>
    <w:p w14:paraId="73ED6623" w14:textId="1FBE034F" w:rsidR="00A14C0D" w:rsidRPr="006D4AA9" w:rsidRDefault="00B501C3" w:rsidP="00AC0092">
      <w:pPr>
        <w:pStyle w:val="Heading3"/>
        <w:numPr>
          <w:ilvl w:val="1"/>
          <w:numId w:val="23"/>
        </w:numPr>
      </w:pPr>
      <w:bookmarkStart w:id="407" w:name="_Ref153869926"/>
      <w:bookmarkStart w:id="408" w:name="_Toc157687550"/>
      <w:bookmarkStart w:id="409" w:name="_Toc157688441"/>
      <w:bookmarkStart w:id="410" w:name="_Toc187848696"/>
      <w:bookmarkStart w:id="411" w:name="_Toc187910030"/>
      <w:r w:rsidRPr="006D4AA9">
        <w:lastRenderedPageBreak/>
        <w:t>Direct management programs</w:t>
      </w:r>
      <w:bookmarkEnd w:id="407"/>
      <w:bookmarkEnd w:id="408"/>
      <w:bookmarkEnd w:id="409"/>
      <w:bookmarkEnd w:id="410"/>
      <w:bookmarkEnd w:id="411"/>
    </w:p>
    <w:p w14:paraId="2ECC6701" w14:textId="09620169" w:rsidR="00FC1B9E" w:rsidRPr="006D4AA9" w:rsidRDefault="00023746" w:rsidP="00E32779">
      <w:r w:rsidRPr="006D4AA9">
        <w:t xml:space="preserve">To achieve </w:t>
      </w:r>
      <w:r w:rsidR="0041145D" w:rsidRPr="006D4AA9">
        <w:t xml:space="preserve">the </w:t>
      </w:r>
      <w:r w:rsidRPr="006D4AA9">
        <w:t>management targets</w:t>
      </w:r>
      <w:r w:rsidR="0041145D" w:rsidRPr="006D4AA9">
        <w:t xml:space="preserve"> in </w:t>
      </w:r>
      <w:r w:rsidR="00187A63">
        <w:t>section 4.3</w:t>
      </w:r>
      <w:r w:rsidRPr="006D4AA9">
        <w:t xml:space="preserve">, a range of </w:t>
      </w:r>
      <w:r w:rsidR="009400B8" w:rsidRPr="006D4AA9">
        <w:t>threat abatement and restoration actions</w:t>
      </w:r>
      <w:r w:rsidR="00E32779" w:rsidRPr="006D4AA9">
        <w:t xml:space="preserve"> must be implemented. </w:t>
      </w:r>
      <w:r w:rsidR="00D93607" w:rsidRPr="006D4AA9">
        <w:t xml:space="preserve">These </w:t>
      </w:r>
      <w:r w:rsidR="00DE6F13" w:rsidRPr="006D4AA9">
        <w:t>group</w:t>
      </w:r>
      <w:r w:rsidR="00D93607" w:rsidRPr="006D4AA9">
        <w:t xml:space="preserve"> into management programs.</w:t>
      </w:r>
      <w:r w:rsidR="009400B8" w:rsidRPr="006D4AA9">
        <w:t xml:space="preserve"> </w:t>
      </w:r>
    </w:p>
    <w:p w14:paraId="477F8DDC" w14:textId="19DC5FD6" w:rsidR="009400B8" w:rsidRPr="006D4AA9" w:rsidRDefault="009828FA" w:rsidP="00007A2C">
      <w:r w:rsidRPr="006D4AA9">
        <w:t>Some are</w:t>
      </w:r>
      <w:r w:rsidR="00E32779" w:rsidRPr="006D4AA9">
        <w:t xml:space="preserve"> </w:t>
      </w:r>
      <w:r w:rsidR="009400B8" w:rsidRPr="006D4AA9">
        <w:t>core management programs that require ongoing delivery:</w:t>
      </w:r>
    </w:p>
    <w:p w14:paraId="03721C13" w14:textId="79AB0385" w:rsidR="009400B8" w:rsidRPr="006D4AA9" w:rsidRDefault="00E23B72" w:rsidP="00007A2C">
      <w:pPr>
        <w:pStyle w:val="ListBullet"/>
      </w:pPr>
      <w:r w:rsidRPr="006D4AA9">
        <w:t>biosecurity</w:t>
      </w:r>
    </w:p>
    <w:p w14:paraId="69F59F7E" w14:textId="62EDC991" w:rsidR="00D7094C" w:rsidRPr="006D4AA9" w:rsidRDefault="00E23B72" w:rsidP="00D7094C">
      <w:pPr>
        <w:pStyle w:val="ListBullet"/>
      </w:pPr>
      <w:r w:rsidRPr="006D4AA9">
        <w:t>integrated</w:t>
      </w:r>
      <w:r w:rsidR="00072B70" w:rsidRPr="006D4AA9">
        <w:t xml:space="preserve"> invasive animal control</w:t>
      </w:r>
      <w:r w:rsidR="00D7094C" w:rsidRPr="006D4AA9">
        <w:t>:</w:t>
      </w:r>
    </w:p>
    <w:p w14:paraId="7E3DF3FF" w14:textId="4E74A6D3" w:rsidR="00D7094C" w:rsidRPr="006D4AA9" w:rsidRDefault="00E23B72" w:rsidP="00211893">
      <w:pPr>
        <w:pStyle w:val="ListBullet"/>
        <w:tabs>
          <w:tab w:val="clear" w:pos="360"/>
          <w:tab w:val="num" w:pos="1080"/>
        </w:tabs>
        <w:ind w:left="1080"/>
      </w:pPr>
      <w:r w:rsidRPr="006D4AA9">
        <w:t>control</w:t>
      </w:r>
      <w:r w:rsidR="00D7094C" w:rsidRPr="006D4AA9">
        <w:t xml:space="preserve"> of rodents</w:t>
      </w:r>
    </w:p>
    <w:p w14:paraId="21C5E326" w14:textId="25640B26" w:rsidR="00D7094C" w:rsidRPr="006D4AA9" w:rsidRDefault="00E23B72" w:rsidP="00211893">
      <w:pPr>
        <w:pStyle w:val="ListBullet"/>
        <w:tabs>
          <w:tab w:val="clear" w:pos="360"/>
          <w:tab w:val="num" w:pos="1080"/>
        </w:tabs>
        <w:ind w:left="1080"/>
      </w:pPr>
      <w:r w:rsidRPr="006D4AA9">
        <w:t>control</w:t>
      </w:r>
      <w:r w:rsidR="00D7094C" w:rsidRPr="006D4AA9">
        <w:t xml:space="preserve"> of feral chickens</w:t>
      </w:r>
    </w:p>
    <w:p w14:paraId="6CA80BE0" w14:textId="18B4ECBA" w:rsidR="00D7094C" w:rsidRPr="006D4AA9" w:rsidRDefault="00E23B72" w:rsidP="00211893">
      <w:pPr>
        <w:pStyle w:val="ListBullet"/>
        <w:tabs>
          <w:tab w:val="clear" w:pos="360"/>
          <w:tab w:val="num" w:pos="1080"/>
        </w:tabs>
        <w:ind w:left="1080"/>
      </w:pPr>
      <w:r w:rsidRPr="006D4AA9">
        <w:t>control</w:t>
      </w:r>
      <w:r w:rsidR="00D7094C" w:rsidRPr="006D4AA9">
        <w:t xml:space="preserve"> of free-roaming cats</w:t>
      </w:r>
    </w:p>
    <w:p w14:paraId="6CA49A70" w14:textId="0D42F5E0" w:rsidR="00D7094C" w:rsidRPr="006D4AA9" w:rsidRDefault="00E23B72" w:rsidP="00211893">
      <w:pPr>
        <w:pStyle w:val="ListBullet"/>
        <w:tabs>
          <w:tab w:val="clear" w:pos="360"/>
          <w:tab w:val="num" w:pos="1080"/>
        </w:tabs>
        <w:ind w:left="1080"/>
      </w:pPr>
      <w:r w:rsidRPr="006D4AA9">
        <w:t>control</w:t>
      </w:r>
      <w:r w:rsidR="00D7094C" w:rsidRPr="006D4AA9">
        <w:t xml:space="preserve"> of crimson rosellas</w:t>
      </w:r>
    </w:p>
    <w:p w14:paraId="4A8721D8" w14:textId="7EFFF169" w:rsidR="00D7094C" w:rsidRPr="006D4AA9" w:rsidRDefault="00E23B72" w:rsidP="00211893">
      <w:pPr>
        <w:pStyle w:val="ListBullet"/>
        <w:tabs>
          <w:tab w:val="clear" w:pos="360"/>
          <w:tab w:val="num" w:pos="1080"/>
        </w:tabs>
        <w:ind w:left="1080"/>
      </w:pPr>
      <w:r w:rsidRPr="006D4AA9">
        <w:t>control</w:t>
      </w:r>
      <w:r w:rsidR="00D7094C" w:rsidRPr="006D4AA9">
        <w:t xml:space="preserve"> of swamphens</w:t>
      </w:r>
    </w:p>
    <w:p w14:paraId="4BABAEA3" w14:textId="00C50BC6" w:rsidR="009400B8" w:rsidRPr="006D4AA9" w:rsidRDefault="00E23B72" w:rsidP="00211893">
      <w:pPr>
        <w:pStyle w:val="ListBullet"/>
        <w:tabs>
          <w:tab w:val="clear" w:pos="360"/>
          <w:tab w:val="num" w:pos="1080"/>
        </w:tabs>
        <w:ind w:left="1080"/>
      </w:pPr>
      <w:r w:rsidRPr="006D4AA9">
        <w:t>eradication</w:t>
      </w:r>
      <w:r w:rsidR="00D7094C" w:rsidRPr="006D4AA9">
        <w:t xml:space="preserve"> of Argentine ants </w:t>
      </w:r>
    </w:p>
    <w:p w14:paraId="5B504BEF" w14:textId="4217EF15" w:rsidR="00072B70" w:rsidRPr="006D4AA9" w:rsidRDefault="00E23B72" w:rsidP="004C1731">
      <w:pPr>
        <w:pStyle w:val="ListBullet"/>
      </w:pPr>
      <w:r w:rsidRPr="006D4AA9">
        <w:t>control</w:t>
      </w:r>
      <w:r w:rsidR="00E245D4" w:rsidRPr="006D4AA9">
        <w:t xml:space="preserve"> of </w:t>
      </w:r>
      <w:r w:rsidR="00E245D4" w:rsidRPr="006D4AA9">
        <w:rPr>
          <w:rStyle w:val="Emphasis"/>
        </w:rPr>
        <w:t>Phytophthora</w:t>
      </w:r>
      <w:r w:rsidR="00160E8A" w:rsidRPr="006D4AA9">
        <w:rPr>
          <w:rStyle w:val="Emphasis"/>
        </w:rPr>
        <w:t xml:space="preserve"> cinnamomi</w:t>
      </w:r>
    </w:p>
    <w:p w14:paraId="145783BA" w14:textId="0B407B45" w:rsidR="009400B8" w:rsidRPr="006D4AA9" w:rsidRDefault="00E23B72" w:rsidP="00007A2C">
      <w:pPr>
        <w:pStyle w:val="ListBullet"/>
      </w:pPr>
      <w:r w:rsidRPr="006D4AA9">
        <w:t>restoration</w:t>
      </w:r>
      <w:r w:rsidR="009400B8" w:rsidRPr="006D4AA9">
        <w:t xml:space="preserve"> of native vegetation</w:t>
      </w:r>
    </w:p>
    <w:p w14:paraId="7C65283F" w14:textId="1496CDB9" w:rsidR="009400B8" w:rsidRPr="006D4AA9" w:rsidRDefault="00E23B72" w:rsidP="00007A2C">
      <w:pPr>
        <w:pStyle w:val="ListBullet"/>
      </w:pPr>
      <w:r w:rsidRPr="006D4AA9">
        <w:t>fire</w:t>
      </w:r>
      <w:r w:rsidR="009400B8" w:rsidRPr="006D4AA9">
        <w:t xml:space="preserve"> management</w:t>
      </w:r>
    </w:p>
    <w:p w14:paraId="4FC5E322" w14:textId="6A900867" w:rsidR="009400B8" w:rsidRPr="006D4AA9" w:rsidRDefault="00E23B72" w:rsidP="00007A2C">
      <w:pPr>
        <w:pStyle w:val="ListBullet"/>
      </w:pPr>
      <w:r w:rsidRPr="006D4AA9">
        <w:t>provision</w:t>
      </w:r>
      <w:r w:rsidR="009400B8" w:rsidRPr="006D4AA9">
        <w:t xml:space="preserve"> of nest sites for native threatened birds</w:t>
      </w:r>
    </w:p>
    <w:p w14:paraId="75A77F11" w14:textId="7897EBF2" w:rsidR="009400B8" w:rsidRPr="006D4AA9" w:rsidRDefault="00E23B72" w:rsidP="00007A2C">
      <w:pPr>
        <w:pStyle w:val="ListBullet"/>
      </w:pPr>
      <w:r w:rsidRPr="006D4AA9">
        <w:t>population</w:t>
      </w:r>
      <w:r w:rsidR="00E245D4" w:rsidRPr="006D4AA9">
        <w:t xml:space="preserve"> management</w:t>
      </w:r>
      <w:r w:rsidRPr="006D4AA9">
        <w:t>.</w:t>
      </w:r>
    </w:p>
    <w:p w14:paraId="07CF1993" w14:textId="4953797F" w:rsidR="009400B8" w:rsidRPr="006D4AA9" w:rsidRDefault="009400B8" w:rsidP="00667BF0">
      <w:r w:rsidRPr="006D4AA9">
        <w:t>In addition, there is a need to be prepared to implement contingency programs to eradicate any incursions onto Phillip Island of significant invasive species from the main island, if such incursions occurred</w:t>
      </w:r>
      <w:r w:rsidR="00971CAF" w:rsidRPr="006D4AA9">
        <w:t>.</w:t>
      </w:r>
    </w:p>
    <w:p w14:paraId="3A3E8E4B" w14:textId="666E653E" w:rsidR="00364401" w:rsidRPr="006D4AA9" w:rsidRDefault="00D93607" w:rsidP="00D61C87">
      <w:r w:rsidRPr="006D4AA9">
        <w:t xml:space="preserve">Management programs, their associated </w:t>
      </w:r>
      <w:r w:rsidR="00643657" w:rsidRPr="006D4AA9">
        <w:t xml:space="preserve">management </w:t>
      </w:r>
      <w:r w:rsidRPr="006D4AA9">
        <w:t>targets</w:t>
      </w:r>
      <w:r w:rsidR="00FA2571" w:rsidRPr="006D4AA9">
        <w:t>,</w:t>
      </w:r>
      <w:r w:rsidR="00914DA4" w:rsidRPr="006D4AA9">
        <w:t xml:space="preserve"> </w:t>
      </w:r>
      <w:r w:rsidRPr="006D4AA9">
        <w:t xml:space="preserve">and </w:t>
      </w:r>
      <w:r w:rsidR="00FF5031" w:rsidRPr="006D4AA9">
        <w:t>actions to be implemented are summarised in</w:t>
      </w:r>
      <w:r w:rsidR="00363C97" w:rsidRPr="006D4AA9">
        <w:t xml:space="preserve"> </w:t>
      </w:r>
      <w:r w:rsidR="009835A2" w:rsidRPr="006D4AA9">
        <w:t xml:space="preserve">Table </w:t>
      </w:r>
      <w:r w:rsidR="009835A2" w:rsidRPr="006D4AA9">
        <w:rPr>
          <w:noProof/>
        </w:rPr>
        <w:t>29</w:t>
      </w:r>
      <w:r w:rsidR="00FF5031" w:rsidRPr="006D4AA9">
        <w:t>.</w:t>
      </w:r>
      <w:r w:rsidR="00A31C07" w:rsidRPr="006D4AA9">
        <w:t xml:space="preserve"> </w:t>
      </w:r>
      <w:r w:rsidR="00766F8B" w:rsidRPr="006D4AA9">
        <w:t>Delivery of actions</w:t>
      </w:r>
      <w:r w:rsidR="00FF5031" w:rsidRPr="006D4AA9">
        <w:t xml:space="preserve"> in management programs</w:t>
      </w:r>
      <w:r w:rsidR="00766F8B" w:rsidRPr="006D4AA9">
        <w:t>, achievement of management targets (</w:t>
      </w:r>
      <w:r w:rsidR="002A2271">
        <w:t xml:space="preserve">section </w:t>
      </w:r>
      <w:r w:rsidR="00E913DE">
        <w:t>4.3</w:t>
      </w:r>
      <w:r w:rsidR="00766F8B" w:rsidRPr="006D4AA9">
        <w:t xml:space="preserve">), and achievement of species </w:t>
      </w:r>
      <w:r w:rsidR="00E5192C" w:rsidRPr="006D4AA9">
        <w:t>targets</w:t>
      </w:r>
      <w:r w:rsidR="00766F8B" w:rsidRPr="006D4AA9">
        <w:t xml:space="preserve"> (</w:t>
      </w:r>
      <w:r w:rsidR="002A2271">
        <w:t>section 4.2</w:t>
      </w:r>
      <w:r w:rsidR="00D67709" w:rsidRPr="006D4AA9">
        <w:t>)</w:t>
      </w:r>
      <w:r w:rsidR="00CA0DFB" w:rsidRPr="006D4AA9">
        <w:t xml:space="preserve"> represent a sequence of </w:t>
      </w:r>
      <w:r w:rsidR="003B3D40" w:rsidRPr="006D4AA9">
        <w:t xml:space="preserve">important and measurable </w:t>
      </w:r>
      <w:r w:rsidR="00CA0DFB" w:rsidRPr="006D4AA9">
        <w:t xml:space="preserve">results </w:t>
      </w:r>
      <w:r w:rsidR="003B3D40" w:rsidRPr="006D4AA9">
        <w:t xml:space="preserve">on the path to species recovery. This sequence forms a basis for </w:t>
      </w:r>
      <w:r w:rsidR="009F597E" w:rsidRPr="006D4AA9">
        <w:rPr>
          <w:rFonts w:cstheme="minorHAnsi"/>
        </w:rPr>
        <w:t xml:space="preserve">targeted and </w:t>
      </w:r>
      <w:r w:rsidR="003C1720" w:rsidRPr="006D4AA9">
        <w:t xml:space="preserve">effective </w:t>
      </w:r>
      <w:r w:rsidR="001A03AD" w:rsidRPr="006D4AA9">
        <w:t xml:space="preserve">monitoring, </w:t>
      </w:r>
      <w:r w:rsidR="003C1720" w:rsidRPr="006D4AA9">
        <w:t xml:space="preserve">evaluation and improvement </w:t>
      </w:r>
      <w:r w:rsidR="00913691" w:rsidRPr="006D4AA9">
        <w:t xml:space="preserve">(see </w:t>
      </w:r>
      <w:r w:rsidR="002A2271">
        <w:t>section 4.6</w:t>
      </w:r>
      <w:r w:rsidR="00913691" w:rsidRPr="006D4AA9">
        <w:t>)</w:t>
      </w:r>
      <w:r w:rsidR="003C1720" w:rsidRPr="006D4AA9">
        <w:t>.</w:t>
      </w:r>
      <w:r w:rsidR="009E3850" w:rsidRPr="006D4AA9">
        <w:t xml:space="preserve"> </w:t>
      </w:r>
      <w:bookmarkStart w:id="412" w:name="_Ref127973881"/>
    </w:p>
    <w:p w14:paraId="17A973CE" w14:textId="77777777" w:rsidR="00D61C87" w:rsidRPr="006D4AA9" w:rsidRDefault="00D61C87" w:rsidP="00007A2C">
      <w:pPr>
        <w:pStyle w:val="Caption"/>
        <w:sectPr w:rsidR="00D61C87" w:rsidRPr="006D4AA9" w:rsidSect="00AD6379">
          <w:pgSz w:w="11906" w:h="16838"/>
          <w:pgMar w:top="1418" w:right="1418" w:bottom="1418" w:left="1418" w:header="567" w:footer="283" w:gutter="0"/>
          <w:cols w:space="708"/>
          <w:docGrid w:linePitch="360"/>
        </w:sectPr>
      </w:pPr>
    </w:p>
    <w:p w14:paraId="4A4FB0C9" w14:textId="242B701F" w:rsidR="009400B8" w:rsidRPr="006D4AA9" w:rsidRDefault="00AD7B3C" w:rsidP="00007A2C">
      <w:pPr>
        <w:pStyle w:val="Caption"/>
      </w:pPr>
      <w:bookmarkStart w:id="413" w:name="_Ref154066614"/>
      <w:bookmarkStart w:id="414" w:name="_Toc157690924"/>
      <w:r w:rsidRPr="006D4AA9">
        <w:lastRenderedPageBreak/>
        <w:t xml:space="preserve">Table </w:t>
      </w:r>
      <w:r w:rsidR="009835A2" w:rsidRPr="006D4AA9">
        <w:rPr>
          <w:noProof/>
        </w:rPr>
        <w:t>29</w:t>
      </w:r>
      <w:bookmarkEnd w:id="412"/>
      <w:bookmarkEnd w:id="413"/>
      <w:r w:rsidRPr="006D4AA9">
        <w:t xml:space="preserve"> </w:t>
      </w:r>
      <w:r w:rsidR="009400B8" w:rsidRPr="006D4AA9">
        <w:t>Management programs and associated actions to achieve 203</w:t>
      </w:r>
      <w:r w:rsidR="0007529A">
        <w:t>4</w:t>
      </w:r>
      <w:r w:rsidR="009400B8" w:rsidRPr="006D4AA9">
        <w:t xml:space="preserve"> </w:t>
      </w:r>
      <w:r w:rsidR="00E5192C" w:rsidRPr="006D4AA9">
        <w:t xml:space="preserve">targets </w:t>
      </w:r>
      <w:r w:rsidR="009400B8" w:rsidRPr="006D4AA9">
        <w:t>for threatened species</w:t>
      </w:r>
      <w:bookmarkEnd w:id="414"/>
    </w:p>
    <w:tbl>
      <w:tblPr>
        <w:tblW w:w="5000" w:type="pct"/>
        <w:tblBorders>
          <w:top w:val="single" w:sz="6" w:space="0" w:color="auto"/>
          <w:bottom w:val="single" w:sz="4" w:space="0" w:color="auto"/>
          <w:insideH w:val="single" w:sz="4" w:space="0" w:color="auto"/>
        </w:tblBorders>
        <w:tblCellMar>
          <w:left w:w="40" w:type="dxa"/>
          <w:right w:w="40" w:type="dxa"/>
        </w:tblCellMar>
        <w:tblLook w:val="0000" w:firstRow="0" w:lastRow="0" w:firstColumn="0" w:lastColumn="0" w:noHBand="0" w:noVBand="0"/>
        <w:tblCaption w:val="Management programs and associated targets and actions to achieve 2032 objectives for threatened species"/>
        <w:tblDescription w:val="The table describes the core management program, management program, 2034 target and actions to achieve 2032 objectives for threatened species."/>
      </w:tblPr>
      <w:tblGrid>
        <w:gridCol w:w="2050"/>
        <w:gridCol w:w="2344"/>
        <w:gridCol w:w="9608"/>
      </w:tblGrid>
      <w:tr w:rsidR="00C44FF3" w:rsidRPr="006D4AA9" w14:paraId="556BF406" w14:textId="77777777" w:rsidTr="00825703">
        <w:trPr>
          <w:tblHeader/>
        </w:trPr>
        <w:tc>
          <w:tcPr>
            <w:tcW w:w="732" w:type="pct"/>
          </w:tcPr>
          <w:p w14:paraId="54B2E301" w14:textId="77DBD631" w:rsidR="00C44FF3" w:rsidRPr="006D4AA9" w:rsidRDefault="00FC73D9" w:rsidP="00007A2C">
            <w:pPr>
              <w:pStyle w:val="TableHeading"/>
            </w:pPr>
            <w:bookmarkStart w:id="415" w:name="Title_29"/>
            <w:bookmarkEnd w:id="415"/>
            <w:r w:rsidRPr="006D4AA9">
              <w:t>Category</w:t>
            </w:r>
          </w:p>
        </w:tc>
        <w:tc>
          <w:tcPr>
            <w:tcW w:w="837" w:type="pct"/>
            <w:tcMar>
              <w:left w:w="108" w:type="dxa"/>
              <w:right w:w="108" w:type="dxa"/>
            </w:tcMar>
          </w:tcPr>
          <w:p w14:paraId="6E3DE183" w14:textId="71A4F459" w:rsidR="00C44FF3" w:rsidRPr="006D4AA9" w:rsidRDefault="00C44FF3" w:rsidP="00007A2C">
            <w:pPr>
              <w:pStyle w:val="TableHeading"/>
              <w:rPr>
                <w:rStyle w:val="Emphasis"/>
              </w:rPr>
            </w:pPr>
            <w:r w:rsidRPr="006D4AA9">
              <w:t xml:space="preserve">Management program </w:t>
            </w:r>
          </w:p>
        </w:tc>
        <w:tc>
          <w:tcPr>
            <w:tcW w:w="3431" w:type="pct"/>
          </w:tcPr>
          <w:p w14:paraId="6A8A4452" w14:textId="77777777" w:rsidR="00C44FF3" w:rsidRPr="006D4AA9" w:rsidRDefault="00C44FF3" w:rsidP="00007A2C">
            <w:pPr>
              <w:pStyle w:val="TableHeading"/>
            </w:pPr>
            <w:r w:rsidRPr="006D4AA9">
              <w:t>Actions</w:t>
            </w:r>
          </w:p>
        </w:tc>
      </w:tr>
      <w:tr w:rsidR="00C44FF3" w:rsidRPr="006D4AA9" w14:paraId="71CA2B91" w14:textId="77777777" w:rsidTr="00825703">
        <w:tc>
          <w:tcPr>
            <w:tcW w:w="732" w:type="pct"/>
            <w:tcBorders>
              <w:top w:val="single" w:sz="4" w:space="0" w:color="auto"/>
              <w:bottom w:val="single" w:sz="4" w:space="0" w:color="auto"/>
              <w:right w:val="nil"/>
            </w:tcBorders>
          </w:tcPr>
          <w:p w14:paraId="167DFB06" w14:textId="7A833FF5" w:rsidR="00C44FF3" w:rsidRPr="006D4AA9" w:rsidRDefault="00D63008" w:rsidP="007E47B4">
            <w:pPr>
              <w:pStyle w:val="TableText"/>
            </w:pPr>
            <w:r w:rsidRPr="006D4AA9">
              <w:t>Biosecurity</w:t>
            </w:r>
          </w:p>
        </w:tc>
        <w:tc>
          <w:tcPr>
            <w:tcW w:w="837" w:type="pct"/>
            <w:tcBorders>
              <w:top w:val="single" w:sz="4" w:space="0" w:color="auto"/>
              <w:bottom w:val="single" w:sz="4" w:space="0" w:color="auto"/>
              <w:right w:val="nil"/>
            </w:tcBorders>
            <w:tcMar>
              <w:left w:w="108" w:type="dxa"/>
              <w:right w:w="108" w:type="dxa"/>
            </w:tcMar>
          </w:tcPr>
          <w:p w14:paraId="445FDE99" w14:textId="016B8FF2" w:rsidR="00C44FF3" w:rsidRPr="006D4AA9" w:rsidRDefault="00C44FF3" w:rsidP="007E47B4">
            <w:pPr>
              <w:pStyle w:val="TableText"/>
            </w:pPr>
            <w:r w:rsidRPr="006D4AA9">
              <w:t xml:space="preserve">Biosecurity </w:t>
            </w:r>
          </w:p>
        </w:tc>
        <w:tc>
          <w:tcPr>
            <w:tcW w:w="3431" w:type="pct"/>
            <w:tcBorders>
              <w:top w:val="single" w:sz="4" w:space="0" w:color="auto"/>
              <w:left w:val="nil"/>
              <w:bottom w:val="single" w:sz="4" w:space="0" w:color="auto"/>
            </w:tcBorders>
          </w:tcPr>
          <w:p w14:paraId="5D0B6E57" w14:textId="3F6F3E83" w:rsidR="00C44FF3" w:rsidRPr="006D4AA9" w:rsidRDefault="00C44FF3" w:rsidP="00093851">
            <w:pPr>
              <w:pStyle w:val="TableBullet1"/>
            </w:pPr>
            <w:r w:rsidRPr="006D4AA9">
              <w:t xml:space="preserve">Develop and implement a comprehensive biosecurity plan (quarantine, surveillance and incursion </w:t>
            </w:r>
            <w:r w:rsidR="00825110" w:rsidRPr="006D4AA9">
              <w:t>pre</w:t>
            </w:r>
            <w:r w:rsidR="0016091D" w:rsidRPr="006D4AA9">
              <w:t>paredness</w:t>
            </w:r>
            <w:r w:rsidRPr="006D4AA9">
              <w:t>) for Phillip Island.</w:t>
            </w:r>
          </w:p>
          <w:p w14:paraId="1A94D7F3" w14:textId="2B04B06D" w:rsidR="00C44FF3" w:rsidRPr="006D4AA9" w:rsidRDefault="00C44FF3" w:rsidP="00093851">
            <w:pPr>
              <w:pStyle w:val="TableBullet1"/>
            </w:pPr>
            <w:r w:rsidRPr="006D4AA9">
              <w:t xml:space="preserve">Review and implement relevant findings </w:t>
            </w:r>
            <w:r w:rsidR="003961B0" w:rsidRPr="006D4AA9">
              <w:t xml:space="preserve">and recommendations </w:t>
            </w:r>
            <w:r w:rsidRPr="006D4AA9">
              <w:t>from the Norfolk Island Quarantine Survey 2012–2014</w:t>
            </w:r>
            <w:r w:rsidR="00E2018B" w:rsidRPr="006D4AA9">
              <w:t xml:space="preserve"> (Maynard e</w:t>
            </w:r>
            <w:r w:rsidR="0007663E" w:rsidRPr="006D4AA9">
              <w:t>t al.</w:t>
            </w:r>
            <w:r w:rsidR="00E2018B" w:rsidRPr="006D4AA9">
              <w:t xml:space="preserve"> 2018)</w:t>
            </w:r>
            <w:r w:rsidR="006B0495" w:rsidRPr="006D4AA9">
              <w:t>,</w:t>
            </w:r>
            <w:r w:rsidRPr="006D4AA9">
              <w:t xml:space="preserve"> DITRDCA’s Norfolk Island </w:t>
            </w:r>
            <w:r w:rsidR="00365CEC" w:rsidRPr="006D4AA9">
              <w:t xml:space="preserve">Plant </w:t>
            </w:r>
            <w:r w:rsidRPr="006D4AA9">
              <w:t xml:space="preserve">Pest and Disease Survey </w:t>
            </w:r>
            <w:r w:rsidR="005C69A2" w:rsidRPr="006D4AA9">
              <w:t xml:space="preserve">(Martoni et al. </w:t>
            </w:r>
            <w:r w:rsidRPr="006D4AA9">
              <w:t>2023</w:t>
            </w:r>
            <w:r w:rsidR="00322819" w:rsidRPr="006D4AA9">
              <w:t>)</w:t>
            </w:r>
            <w:r w:rsidR="00DA24C7" w:rsidRPr="006D4AA9">
              <w:t xml:space="preserve"> and the </w:t>
            </w:r>
            <w:r w:rsidR="00AF7F4B" w:rsidRPr="006D4AA9">
              <w:rPr>
                <w:rStyle w:val="Emphasis"/>
                <w:i w:val="0"/>
              </w:rPr>
              <w:t xml:space="preserve">Norfolk Island: </w:t>
            </w:r>
            <w:r w:rsidR="00DA24C7" w:rsidRPr="006D4AA9">
              <w:rPr>
                <w:rStyle w:val="Emphasis"/>
                <w:i w:val="0"/>
              </w:rPr>
              <w:t>Protecting an Ocean Jewel</w:t>
            </w:r>
            <w:r w:rsidR="00DA24C7" w:rsidRPr="006D4AA9">
              <w:rPr>
                <w:rStyle w:val="Emphasis"/>
              </w:rPr>
              <w:t xml:space="preserve"> </w:t>
            </w:r>
            <w:r w:rsidR="00AF7F4B" w:rsidRPr="006D4AA9">
              <w:t>report (</w:t>
            </w:r>
            <w:r w:rsidR="00537029" w:rsidRPr="006D4AA9">
              <w:t>Invasive Species Council</w:t>
            </w:r>
            <w:r w:rsidR="00AF7F4B" w:rsidRPr="006D4AA9">
              <w:t xml:space="preserve"> and Island Conservation</w:t>
            </w:r>
            <w:r w:rsidR="00537029" w:rsidRPr="006D4AA9">
              <w:t xml:space="preserve"> </w:t>
            </w:r>
            <w:r w:rsidR="00DA24C7" w:rsidRPr="006D4AA9">
              <w:t>2017</w:t>
            </w:r>
            <w:r w:rsidR="00AF7F4B" w:rsidRPr="006D4AA9">
              <w:t>)</w:t>
            </w:r>
            <w:r w:rsidRPr="006D4AA9">
              <w:t>.</w:t>
            </w:r>
          </w:p>
          <w:p w14:paraId="5B2D3EAC" w14:textId="2660305A" w:rsidR="00F3664C" w:rsidRPr="006D4AA9" w:rsidRDefault="00C44FF3" w:rsidP="00035798">
            <w:pPr>
              <w:pStyle w:val="TableBullet1"/>
            </w:pPr>
            <w:r w:rsidRPr="006D4AA9">
              <w:t>Install boot scrub stations</w:t>
            </w:r>
            <w:r w:rsidR="00CE4A27" w:rsidRPr="006D4AA9">
              <w:t xml:space="preserve"> </w:t>
            </w:r>
            <w:r w:rsidRPr="006D4AA9">
              <w:t xml:space="preserve">and develop associated interpretive information/signage for locals, tourists, and contractors. </w:t>
            </w:r>
          </w:p>
        </w:tc>
      </w:tr>
      <w:tr w:rsidR="0066034E" w:rsidRPr="006D4AA9" w14:paraId="765F576D" w14:textId="77777777" w:rsidTr="00825703">
        <w:tc>
          <w:tcPr>
            <w:tcW w:w="732" w:type="pct"/>
            <w:vMerge w:val="restart"/>
          </w:tcPr>
          <w:p w14:paraId="28522C7D" w14:textId="1A5E57D2" w:rsidR="0066034E" w:rsidRPr="006D4AA9" w:rsidRDefault="0066034E" w:rsidP="00007A2C">
            <w:pPr>
              <w:pStyle w:val="TableText"/>
            </w:pPr>
            <w:r w:rsidRPr="006D4AA9">
              <w:t>Integrated invasive animal control</w:t>
            </w:r>
          </w:p>
        </w:tc>
        <w:tc>
          <w:tcPr>
            <w:tcW w:w="837" w:type="pct"/>
            <w:tcMar>
              <w:left w:w="108" w:type="dxa"/>
              <w:right w:w="108" w:type="dxa"/>
            </w:tcMar>
          </w:tcPr>
          <w:p w14:paraId="700674EE" w14:textId="42895606" w:rsidR="0066034E" w:rsidRPr="006D4AA9" w:rsidRDefault="00211893" w:rsidP="00007A2C">
            <w:pPr>
              <w:pStyle w:val="TableText"/>
            </w:pPr>
            <w:r w:rsidRPr="006D4AA9">
              <w:t>C</w:t>
            </w:r>
            <w:r w:rsidR="0066034E" w:rsidRPr="006D4AA9">
              <w:t>ontrol</w:t>
            </w:r>
            <w:r w:rsidRPr="006D4AA9">
              <w:t xml:space="preserve"> of rodents</w:t>
            </w:r>
          </w:p>
        </w:tc>
        <w:tc>
          <w:tcPr>
            <w:tcW w:w="3431" w:type="pct"/>
          </w:tcPr>
          <w:p w14:paraId="041AF969" w14:textId="77777777" w:rsidR="00E16B1E" w:rsidRPr="006D4AA9" w:rsidRDefault="0066034E" w:rsidP="001C1042">
            <w:pPr>
              <w:pStyle w:val="TableBullet1"/>
            </w:pPr>
            <w:r w:rsidRPr="006D4AA9">
              <w:t>Develop and implement a comprehensive rodent control plan to deliver effective targeted control of rodents using appropriate methods, including trials of new methods</w:t>
            </w:r>
            <w:r w:rsidR="00E16B1E" w:rsidRPr="006D4AA9">
              <w:t>.</w:t>
            </w:r>
          </w:p>
          <w:p w14:paraId="5FA2A698" w14:textId="7BC3081B" w:rsidR="0066034E" w:rsidRPr="006D4AA9" w:rsidRDefault="0066034E" w:rsidP="001C1042">
            <w:pPr>
              <w:pStyle w:val="TableBullet1"/>
            </w:pPr>
            <w:r w:rsidRPr="006D4AA9">
              <w:t>Explore the possibility of making rodent baits locally (solving issues surrounding bait importation).</w:t>
            </w:r>
          </w:p>
          <w:p w14:paraId="7DDDF6D9" w14:textId="77777777" w:rsidR="0066034E" w:rsidRPr="006D4AA9" w:rsidRDefault="0066034E" w:rsidP="001C1042">
            <w:pPr>
              <w:pStyle w:val="TableBullet1"/>
            </w:pPr>
            <w:r w:rsidRPr="006D4AA9">
              <w:t>Introduce technologies such as thermal surveys to supplement existing monitoring methods.</w:t>
            </w:r>
          </w:p>
          <w:p w14:paraId="4753D6AC" w14:textId="156B4941" w:rsidR="0066034E" w:rsidRPr="006D4AA9" w:rsidRDefault="0066034E" w:rsidP="001C1042">
            <w:pPr>
              <w:pStyle w:val="TableBullet1"/>
            </w:pPr>
            <w:r w:rsidRPr="006D4AA9">
              <w:t>Establish experimental fenced area</w:t>
            </w:r>
            <w:r w:rsidR="00CA6903" w:rsidRPr="006D4AA9">
              <w:t>s</w:t>
            </w:r>
            <w:r w:rsidRPr="006D4AA9">
              <w:t xml:space="preserve"> excluding rats and cats.</w:t>
            </w:r>
          </w:p>
        </w:tc>
      </w:tr>
      <w:tr w:rsidR="0066034E" w:rsidRPr="006D4AA9" w14:paraId="59C3234B" w14:textId="77777777" w:rsidTr="00825703">
        <w:tc>
          <w:tcPr>
            <w:tcW w:w="732" w:type="pct"/>
            <w:vMerge/>
          </w:tcPr>
          <w:p w14:paraId="07A6A306" w14:textId="77777777" w:rsidR="0066034E" w:rsidRPr="006D4AA9" w:rsidRDefault="0066034E" w:rsidP="00007A2C">
            <w:pPr>
              <w:pStyle w:val="TableText"/>
              <w:rPr>
                <w:rStyle w:val="Emphasis"/>
              </w:rPr>
            </w:pPr>
          </w:p>
        </w:tc>
        <w:tc>
          <w:tcPr>
            <w:tcW w:w="837" w:type="pct"/>
            <w:tcMar>
              <w:left w:w="108" w:type="dxa"/>
              <w:right w:w="108" w:type="dxa"/>
            </w:tcMar>
          </w:tcPr>
          <w:p w14:paraId="42A9F3B9" w14:textId="76F3F262" w:rsidR="0066034E" w:rsidRPr="006D4AA9" w:rsidRDefault="0066034E" w:rsidP="00007A2C">
            <w:pPr>
              <w:pStyle w:val="TableText"/>
            </w:pPr>
            <w:r w:rsidRPr="006D4AA9">
              <w:t xml:space="preserve">Control of feral chickens </w:t>
            </w:r>
          </w:p>
        </w:tc>
        <w:tc>
          <w:tcPr>
            <w:tcW w:w="3431" w:type="pct"/>
          </w:tcPr>
          <w:p w14:paraId="1ABCD850" w14:textId="6EE7822E" w:rsidR="0066034E" w:rsidRPr="006D4AA9" w:rsidRDefault="0066034E" w:rsidP="001C1042">
            <w:pPr>
              <w:pStyle w:val="TableBullet1"/>
            </w:pPr>
            <w:r w:rsidRPr="006D4AA9">
              <w:t>Develop and implement a comprehensive invasive bird control program that enables effective targeted control of chickens.</w:t>
            </w:r>
          </w:p>
        </w:tc>
      </w:tr>
      <w:tr w:rsidR="0066034E" w:rsidRPr="006D4AA9" w14:paraId="308EDD5E" w14:textId="77777777" w:rsidTr="00825703">
        <w:tc>
          <w:tcPr>
            <w:tcW w:w="732" w:type="pct"/>
            <w:vMerge/>
          </w:tcPr>
          <w:p w14:paraId="0DD9DCAC" w14:textId="77777777" w:rsidR="0066034E" w:rsidRPr="006D4AA9" w:rsidRDefault="0066034E" w:rsidP="00007A2C">
            <w:pPr>
              <w:pStyle w:val="TableText"/>
              <w:rPr>
                <w:rStyle w:val="Emphasis"/>
              </w:rPr>
            </w:pPr>
          </w:p>
        </w:tc>
        <w:tc>
          <w:tcPr>
            <w:tcW w:w="837" w:type="pct"/>
            <w:tcMar>
              <w:left w:w="108" w:type="dxa"/>
              <w:right w:w="108" w:type="dxa"/>
            </w:tcMar>
          </w:tcPr>
          <w:p w14:paraId="2E2DD0DC" w14:textId="03988959" w:rsidR="0066034E" w:rsidRPr="006D4AA9" w:rsidRDefault="0066034E" w:rsidP="00007A2C">
            <w:pPr>
              <w:pStyle w:val="TableText"/>
            </w:pPr>
            <w:r w:rsidRPr="006D4AA9">
              <w:t>Control of free-roaming cats</w:t>
            </w:r>
          </w:p>
        </w:tc>
        <w:tc>
          <w:tcPr>
            <w:tcW w:w="3431" w:type="pct"/>
          </w:tcPr>
          <w:p w14:paraId="5491F523" w14:textId="217E71DC" w:rsidR="00910CD1" w:rsidRPr="006D4AA9" w:rsidRDefault="0066034E" w:rsidP="0066330F">
            <w:pPr>
              <w:pStyle w:val="TableBullet1"/>
            </w:pPr>
            <w:r w:rsidRPr="006D4AA9">
              <w:t>Develop and implement a comprehensive island-wide cat management action plan, enabling effective targeted control of cats using appropriate methods, including trials of new techniques.</w:t>
            </w:r>
          </w:p>
          <w:p w14:paraId="04B211DA" w14:textId="24085D9F" w:rsidR="00E16B1E" w:rsidRPr="006D4AA9" w:rsidRDefault="0066034E" w:rsidP="001C1042">
            <w:pPr>
              <w:pStyle w:val="TableBullet1"/>
            </w:pPr>
            <w:r w:rsidRPr="006D4AA9">
              <w:t>Coordinate development and delivery of cat and rodent control plans</w:t>
            </w:r>
            <w:r w:rsidR="000B0CB5" w:rsidRPr="006D4AA9">
              <w:t>.</w:t>
            </w:r>
          </w:p>
          <w:p w14:paraId="14A38951" w14:textId="33D16F92" w:rsidR="0066034E" w:rsidRPr="006D4AA9" w:rsidRDefault="0066034E" w:rsidP="001C1042">
            <w:pPr>
              <w:pStyle w:val="TableBullet1"/>
            </w:pPr>
            <w:r w:rsidRPr="006D4AA9">
              <w:t>Identify and implement a strategy for improved domestic cat management which includes effecting legislative change regarding domestic cats.</w:t>
            </w:r>
          </w:p>
          <w:p w14:paraId="60D792E9" w14:textId="77777777" w:rsidR="0066034E" w:rsidRPr="006D4AA9" w:rsidRDefault="0066034E" w:rsidP="001C1042">
            <w:pPr>
              <w:pStyle w:val="TableBullet1"/>
            </w:pPr>
            <w:r w:rsidRPr="006D4AA9">
              <w:t>Establish a domestic animal pound that charges to retrieve roaming cats that have been caught.</w:t>
            </w:r>
          </w:p>
          <w:p w14:paraId="492BCE1C" w14:textId="77777777" w:rsidR="0066034E" w:rsidRPr="006D4AA9" w:rsidRDefault="0066034E" w:rsidP="001C1042">
            <w:pPr>
              <w:pStyle w:val="TableBullet1"/>
            </w:pPr>
            <w:r w:rsidRPr="006D4AA9">
              <w:t>Establish an experimental fenced area excluding rats and cats.</w:t>
            </w:r>
          </w:p>
        </w:tc>
      </w:tr>
      <w:tr w:rsidR="0066034E" w:rsidRPr="006D4AA9" w14:paraId="30D8BF37" w14:textId="77777777" w:rsidTr="00825703">
        <w:tc>
          <w:tcPr>
            <w:tcW w:w="732" w:type="pct"/>
            <w:vMerge/>
          </w:tcPr>
          <w:p w14:paraId="04FCD1B4" w14:textId="77777777" w:rsidR="0066034E" w:rsidRPr="006D4AA9" w:rsidRDefault="0066034E" w:rsidP="00007A2C">
            <w:pPr>
              <w:pStyle w:val="TableText"/>
              <w:rPr>
                <w:rStyle w:val="Emphasis"/>
              </w:rPr>
            </w:pPr>
          </w:p>
        </w:tc>
        <w:tc>
          <w:tcPr>
            <w:tcW w:w="837" w:type="pct"/>
            <w:tcMar>
              <w:left w:w="108" w:type="dxa"/>
              <w:right w:w="108" w:type="dxa"/>
            </w:tcMar>
          </w:tcPr>
          <w:p w14:paraId="73CF26C7" w14:textId="6816B0E1" w:rsidR="0066034E" w:rsidRPr="006D4AA9" w:rsidRDefault="0066034E" w:rsidP="00007A2C">
            <w:pPr>
              <w:pStyle w:val="TableText"/>
            </w:pPr>
            <w:r w:rsidRPr="006D4AA9">
              <w:t>C</w:t>
            </w:r>
            <w:r w:rsidR="00211893" w:rsidRPr="006D4AA9">
              <w:t>ontrol of c</w:t>
            </w:r>
            <w:r w:rsidRPr="006D4AA9">
              <w:t>rimson rosella</w:t>
            </w:r>
            <w:r w:rsidR="00211893" w:rsidRPr="006D4AA9">
              <w:t>s</w:t>
            </w:r>
          </w:p>
        </w:tc>
        <w:tc>
          <w:tcPr>
            <w:tcW w:w="3431" w:type="pct"/>
          </w:tcPr>
          <w:p w14:paraId="0987912A" w14:textId="77777777" w:rsidR="0066034E" w:rsidRPr="006D4AA9" w:rsidRDefault="0066034E" w:rsidP="001C1042">
            <w:pPr>
              <w:pStyle w:val="TableBullet1"/>
            </w:pPr>
            <w:r w:rsidRPr="006D4AA9">
              <w:t xml:space="preserve">Develop and implement a comprehensive invasive bird control program that includes a strategic island-wide approach to rosella culling. </w:t>
            </w:r>
          </w:p>
        </w:tc>
      </w:tr>
      <w:tr w:rsidR="0066034E" w:rsidRPr="006D4AA9" w14:paraId="5F2BE31F" w14:textId="77777777" w:rsidTr="00825703">
        <w:tc>
          <w:tcPr>
            <w:tcW w:w="732" w:type="pct"/>
            <w:vMerge/>
          </w:tcPr>
          <w:p w14:paraId="0D6A1306" w14:textId="77777777" w:rsidR="0066034E" w:rsidRPr="006D4AA9" w:rsidRDefault="0066034E" w:rsidP="00007A2C">
            <w:pPr>
              <w:pStyle w:val="TableText"/>
              <w:rPr>
                <w:rStyle w:val="Emphasis"/>
              </w:rPr>
            </w:pPr>
          </w:p>
        </w:tc>
        <w:tc>
          <w:tcPr>
            <w:tcW w:w="837" w:type="pct"/>
            <w:tcMar>
              <w:left w:w="108" w:type="dxa"/>
              <w:right w:w="108" w:type="dxa"/>
            </w:tcMar>
          </w:tcPr>
          <w:p w14:paraId="062C7B59" w14:textId="51A41A5A" w:rsidR="0066034E" w:rsidRPr="006D4AA9" w:rsidRDefault="00211893" w:rsidP="00007A2C">
            <w:pPr>
              <w:pStyle w:val="TableText"/>
            </w:pPr>
            <w:r w:rsidRPr="006D4AA9">
              <w:t>Control of s</w:t>
            </w:r>
            <w:r w:rsidR="0066034E" w:rsidRPr="006D4AA9">
              <w:t>wamphe</w:t>
            </w:r>
            <w:r w:rsidRPr="006D4AA9">
              <w:t>ns</w:t>
            </w:r>
          </w:p>
        </w:tc>
        <w:tc>
          <w:tcPr>
            <w:tcW w:w="3431" w:type="pct"/>
          </w:tcPr>
          <w:p w14:paraId="4608EAFE" w14:textId="2B3A1B61" w:rsidR="0066034E" w:rsidRPr="006D4AA9" w:rsidRDefault="0066034E" w:rsidP="001C1042">
            <w:pPr>
              <w:pStyle w:val="TableBullet1"/>
            </w:pPr>
            <w:r w:rsidRPr="006D4AA9">
              <w:t>Develop and implement a comprehensive invasive bird control program that includes</w:t>
            </w:r>
            <w:r w:rsidR="641093BF" w:rsidRPr="006D4AA9">
              <w:t>,</w:t>
            </w:r>
            <w:r w:rsidRPr="006D4AA9">
              <w:t xml:space="preserve"> at a minimum</w:t>
            </w:r>
            <w:r w:rsidR="42C4DB4D" w:rsidRPr="006D4AA9">
              <w:t>,</w:t>
            </w:r>
            <w:r w:rsidRPr="006D4AA9">
              <w:t xml:space="preserve"> maintaining the swamphen shooting regime on Phillip Island</w:t>
            </w:r>
            <w:r w:rsidR="76CBE497" w:rsidRPr="006D4AA9">
              <w:t xml:space="preserve"> </w:t>
            </w:r>
            <w:r w:rsidR="26541C40" w:rsidRPr="006D4AA9">
              <w:t>(at 2020–21 levels</w:t>
            </w:r>
            <w:r w:rsidR="014552EB" w:rsidRPr="006D4AA9">
              <w:t xml:space="preserve"> or higher</w:t>
            </w:r>
            <w:r w:rsidR="26541C40" w:rsidRPr="006D4AA9">
              <w:t xml:space="preserve">) </w:t>
            </w:r>
            <w:r w:rsidR="76CBE497" w:rsidRPr="006D4AA9">
              <w:t>a</w:t>
            </w:r>
            <w:r w:rsidR="023EC4BF" w:rsidRPr="006D4AA9">
              <w:t>nd</w:t>
            </w:r>
            <w:r w:rsidR="76CBE497" w:rsidRPr="006D4AA9">
              <w:t xml:space="preserve"> monthly control </w:t>
            </w:r>
            <w:r w:rsidR="328EB62A" w:rsidRPr="006D4AA9">
              <w:t xml:space="preserve">works focused on </w:t>
            </w:r>
            <w:r w:rsidR="76CBE497" w:rsidRPr="006D4AA9">
              <w:t>the source population on Norfolk Island</w:t>
            </w:r>
            <w:r w:rsidRPr="006D4AA9">
              <w:t>.</w:t>
            </w:r>
          </w:p>
        </w:tc>
      </w:tr>
      <w:tr w:rsidR="0066034E" w:rsidRPr="006D4AA9" w14:paraId="2DEAC918" w14:textId="77777777" w:rsidTr="00825703">
        <w:tc>
          <w:tcPr>
            <w:tcW w:w="732" w:type="pct"/>
            <w:vMerge/>
          </w:tcPr>
          <w:p w14:paraId="37B79263" w14:textId="77777777" w:rsidR="0066034E" w:rsidRPr="006D4AA9" w:rsidRDefault="0066034E" w:rsidP="00007A2C">
            <w:pPr>
              <w:pStyle w:val="TableText"/>
              <w:rPr>
                <w:rStyle w:val="Emphasis"/>
              </w:rPr>
            </w:pPr>
          </w:p>
        </w:tc>
        <w:tc>
          <w:tcPr>
            <w:tcW w:w="837" w:type="pct"/>
            <w:tcMar>
              <w:left w:w="108" w:type="dxa"/>
              <w:right w:w="108" w:type="dxa"/>
            </w:tcMar>
          </w:tcPr>
          <w:p w14:paraId="31B4F5BA" w14:textId="3761F12E" w:rsidR="0066034E" w:rsidRPr="006D4AA9" w:rsidRDefault="00211893" w:rsidP="00007A2C">
            <w:pPr>
              <w:pStyle w:val="TableText"/>
            </w:pPr>
            <w:r w:rsidRPr="006D4AA9">
              <w:t xml:space="preserve">Eradication of </w:t>
            </w:r>
            <w:r w:rsidR="0066034E" w:rsidRPr="006D4AA9">
              <w:t>Argentine ant</w:t>
            </w:r>
            <w:r w:rsidRPr="006D4AA9">
              <w:t>s</w:t>
            </w:r>
            <w:r w:rsidR="0066034E" w:rsidRPr="006D4AA9">
              <w:t xml:space="preserve"> </w:t>
            </w:r>
          </w:p>
        </w:tc>
        <w:tc>
          <w:tcPr>
            <w:tcW w:w="3431" w:type="pct"/>
          </w:tcPr>
          <w:p w14:paraId="6EA0E7D5" w14:textId="3DD0AB9B" w:rsidR="0066034E" w:rsidRPr="006D4AA9" w:rsidRDefault="0066034E" w:rsidP="001139EE">
            <w:pPr>
              <w:pStyle w:val="TableBullet1"/>
            </w:pPr>
            <w:r w:rsidRPr="006D4AA9">
              <w:t>Continue to implement the Argentine ant Eradication Strategy Norfolk Island 2021–2026</w:t>
            </w:r>
            <w:r w:rsidR="00773B20" w:rsidRPr="006D4AA9">
              <w:t xml:space="preserve"> (</w:t>
            </w:r>
            <w:r w:rsidRPr="006D4AA9">
              <w:t>Hoffman 2020</w:t>
            </w:r>
            <w:r w:rsidR="00773B20" w:rsidRPr="006D4AA9">
              <w:t>).</w:t>
            </w:r>
          </w:p>
        </w:tc>
      </w:tr>
      <w:tr w:rsidR="00C44FF3" w:rsidRPr="006D4AA9" w14:paraId="09273E16" w14:textId="77777777" w:rsidTr="00825703">
        <w:tc>
          <w:tcPr>
            <w:tcW w:w="732" w:type="pct"/>
          </w:tcPr>
          <w:p w14:paraId="049B17C3" w14:textId="609424D4" w:rsidR="00C44FF3" w:rsidRPr="006D4AA9" w:rsidRDefault="008D5DF4" w:rsidP="008D5DF4">
            <w:pPr>
              <w:pStyle w:val="TableText"/>
            </w:pPr>
            <w:r w:rsidRPr="006D4AA9">
              <w:t>Pathogen control</w:t>
            </w:r>
          </w:p>
        </w:tc>
        <w:tc>
          <w:tcPr>
            <w:tcW w:w="837" w:type="pct"/>
            <w:tcMar>
              <w:left w:w="108" w:type="dxa"/>
              <w:right w:w="108" w:type="dxa"/>
            </w:tcMar>
          </w:tcPr>
          <w:p w14:paraId="28D4D9E8" w14:textId="18146682" w:rsidR="00C44FF3" w:rsidRPr="006D4AA9" w:rsidRDefault="00C44FF3" w:rsidP="00007A2C">
            <w:pPr>
              <w:pStyle w:val="TableText"/>
            </w:pPr>
            <w:r w:rsidRPr="006D4AA9">
              <w:t xml:space="preserve">Control of </w:t>
            </w:r>
            <w:r w:rsidRPr="006D4AA9">
              <w:rPr>
                <w:rStyle w:val="Emphasis"/>
              </w:rPr>
              <w:t>Phytophthora</w:t>
            </w:r>
            <w:r w:rsidR="00C77C24" w:rsidRPr="006D4AA9">
              <w:rPr>
                <w:rStyle w:val="Emphasis"/>
              </w:rPr>
              <w:t xml:space="preserve"> cinna</w:t>
            </w:r>
            <w:r w:rsidR="00EF6E4C" w:rsidRPr="006D4AA9">
              <w:rPr>
                <w:rStyle w:val="Emphasis"/>
              </w:rPr>
              <w:t>momi</w:t>
            </w:r>
          </w:p>
        </w:tc>
        <w:tc>
          <w:tcPr>
            <w:tcW w:w="3431" w:type="pct"/>
          </w:tcPr>
          <w:p w14:paraId="71FAEC9F" w14:textId="5AA5155A" w:rsidR="00C44FF3" w:rsidRPr="006D4AA9" w:rsidRDefault="00C44FF3" w:rsidP="001139EE">
            <w:pPr>
              <w:pStyle w:val="TableBullet1"/>
            </w:pPr>
            <w:r w:rsidRPr="006D4AA9">
              <w:t>Maintain hygiene stations in the national park</w:t>
            </w:r>
            <w:r w:rsidR="00BD7A76" w:rsidRPr="006D4AA9">
              <w:t xml:space="preserve"> and educate </w:t>
            </w:r>
            <w:r w:rsidR="00144ABC" w:rsidRPr="006D4AA9">
              <w:t xml:space="preserve">people on </w:t>
            </w:r>
            <w:r w:rsidR="007E30E4" w:rsidRPr="006D4AA9">
              <w:t xml:space="preserve">importance of </w:t>
            </w:r>
            <w:r w:rsidR="00C74358" w:rsidRPr="006D4AA9">
              <w:t>mini</w:t>
            </w:r>
            <w:r w:rsidR="00E85370" w:rsidRPr="006D4AA9">
              <w:t>mising</w:t>
            </w:r>
            <w:r w:rsidR="00C74358" w:rsidRPr="006D4AA9">
              <w:t xml:space="preserve"> </w:t>
            </w:r>
            <w:r w:rsidR="00E85370" w:rsidRPr="006D4AA9">
              <w:t xml:space="preserve">the movement of soil and </w:t>
            </w:r>
            <w:r w:rsidR="009C4FF9" w:rsidRPr="006D4AA9">
              <w:t xml:space="preserve">infected </w:t>
            </w:r>
            <w:r w:rsidR="00E85370" w:rsidRPr="006D4AA9">
              <w:t>equipment</w:t>
            </w:r>
            <w:r w:rsidRPr="006D4AA9">
              <w:t>.</w:t>
            </w:r>
          </w:p>
          <w:p w14:paraId="2F55D24D" w14:textId="7C80AC7B" w:rsidR="00910CD1" w:rsidRPr="006D4AA9" w:rsidRDefault="00C44FF3" w:rsidP="001139EE">
            <w:pPr>
              <w:pStyle w:val="TableBullet1"/>
            </w:pPr>
            <w:r w:rsidRPr="006D4AA9">
              <w:t>Research effects on native species.</w:t>
            </w:r>
          </w:p>
          <w:p w14:paraId="7235F1D2" w14:textId="77777777" w:rsidR="00C44FF3" w:rsidRPr="006D4AA9" w:rsidRDefault="00C44FF3" w:rsidP="001139EE">
            <w:pPr>
              <w:pStyle w:val="TableBullet1"/>
            </w:pPr>
            <w:r w:rsidRPr="006D4AA9">
              <w:lastRenderedPageBreak/>
              <w:t>Develop and implement a comprehensive management plan for the island.</w:t>
            </w:r>
          </w:p>
          <w:p w14:paraId="402C9399" w14:textId="60266A27" w:rsidR="00C44FF3" w:rsidRPr="006D4AA9" w:rsidRDefault="005A6398" w:rsidP="001139EE">
            <w:pPr>
              <w:pStyle w:val="TableBullet1"/>
            </w:pPr>
            <w:r w:rsidRPr="006D4AA9">
              <w:t xml:space="preserve">Undertake surveys to confirm distribution of </w:t>
            </w:r>
            <w:r w:rsidRPr="006D4AA9">
              <w:rPr>
                <w:rStyle w:val="Emphasis"/>
              </w:rPr>
              <w:t xml:space="preserve">Phytophthora </w:t>
            </w:r>
            <w:r w:rsidR="00054873" w:rsidRPr="006D4AA9">
              <w:rPr>
                <w:rStyle w:val="Emphasis"/>
              </w:rPr>
              <w:t>spp.</w:t>
            </w:r>
            <w:r w:rsidRPr="006D4AA9">
              <w:rPr>
                <w:rStyle w:val="Emphasis"/>
              </w:rPr>
              <w:t xml:space="preserve"> </w:t>
            </w:r>
            <w:r w:rsidRPr="006D4AA9">
              <w:t>if necessary.</w:t>
            </w:r>
          </w:p>
        </w:tc>
      </w:tr>
      <w:tr w:rsidR="00C44FF3" w:rsidRPr="006D4AA9" w14:paraId="2027B140" w14:textId="77777777" w:rsidTr="00825703">
        <w:tc>
          <w:tcPr>
            <w:tcW w:w="732" w:type="pct"/>
          </w:tcPr>
          <w:p w14:paraId="65C45BAE" w14:textId="4C6A729B" w:rsidR="00C44FF3" w:rsidRPr="006D4AA9" w:rsidRDefault="00AA5094" w:rsidP="00007A2C">
            <w:pPr>
              <w:pStyle w:val="TableText"/>
            </w:pPr>
            <w:r w:rsidRPr="006D4AA9">
              <w:lastRenderedPageBreak/>
              <w:t>Restoration of native vegetation</w:t>
            </w:r>
            <w:r w:rsidR="00122F70" w:rsidRPr="006D4AA9">
              <w:t xml:space="preserve"> </w:t>
            </w:r>
          </w:p>
        </w:tc>
        <w:tc>
          <w:tcPr>
            <w:tcW w:w="837" w:type="pct"/>
            <w:tcMar>
              <w:left w:w="108" w:type="dxa"/>
              <w:right w:w="108" w:type="dxa"/>
            </w:tcMar>
          </w:tcPr>
          <w:p w14:paraId="106B3114" w14:textId="7D919FA3" w:rsidR="00C44FF3" w:rsidRPr="006D4AA9" w:rsidRDefault="00C44FF3" w:rsidP="00E16B1E">
            <w:pPr>
              <w:pStyle w:val="TableText"/>
            </w:pPr>
            <w:r w:rsidRPr="006D4AA9">
              <w:t>Restoration of native vegetation</w:t>
            </w:r>
          </w:p>
        </w:tc>
        <w:tc>
          <w:tcPr>
            <w:tcW w:w="3431" w:type="pct"/>
          </w:tcPr>
          <w:p w14:paraId="27EE8030" w14:textId="593B3713" w:rsidR="00D4512C" w:rsidRPr="006D4AA9" w:rsidRDefault="00D4512C" w:rsidP="00A53E8A">
            <w:pPr>
              <w:pStyle w:val="TableText"/>
            </w:pPr>
            <w:r w:rsidRPr="006D4AA9">
              <w:t xml:space="preserve">This management program addresses the need to conserve and enhance the habitat critical for survival of the threatened species under this </w:t>
            </w:r>
            <w:r w:rsidR="00054873" w:rsidRPr="006D4AA9">
              <w:t>p</w:t>
            </w:r>
            <w:r w:rsidRPr="006D4AA9">
              <w:t>lan. It includes specific actions to propagate and plant threatened plant species.</w:t>
            </w:r>
          </w:p>
          <w:p w14:paraId="6A745C8C" w14:textId="0D2EB90E" w:rsidR="00C44FF3" w:rsidRPr="006D4AA9" w:rsidRDefault="00C44FF3" w:rsidP="00A53E8A">
            <w:pPr>
              <w:pStyle w:val="TableText"/>
            </w:pPr>
            <w:r w:rsidRPr="006D4AA9">
              <w:rPr>
                <w:b/>
                <w:bCs/>
              </w:rPr>
              <w:t>Actions to restore native plant communities</w:t>
            </w:r>
            <w:r w:rsidR="00CA149F" w:rsidRPr="006D4AA9">
              <w:rPr>
                <w:b/>
                <w:bCs/>
              </w:rPr>
              <w:t>:</w:t>
            </w:r>
          </w:p>
          <w:p w14:paraId="40AF46F9" w14:textId="7AD6086C" w:rsidR="00E16B1E" w:rsidRPr="006D4AA9" w:rsidRDefault="00C44FF3" w:rsidP="00A53E8A">
            <w:pPr>
              <w:pStyle w:val="TableBullet1"/>
            </w:pPr>
            <w:r w:rsidRPr="006D4AA9">
              <w:t>Develop and implement a strategic plan for restoration of native vegetation</w:t>
            </w:r>
            <w:r w:rsidR="008B79B8" w:rsidRPr="006D4AA9">
              <w:t>, following the principles of the National Restoration Standards (SERA 2017)</w:t>
            </w:r>
            <w:r w:rsidR="005A1E86" w:rsidRPr="006D4AA9">
              <w:t>,</w:t>
            </w:r>
            <w:r w:rsidRPr="006D4AA9">
              <w:t xml:space="preserve"> with targets for different areas and communities</w:t>
            </w:r>
            <w:r w:rsidR="00230A52" w:rsidRPr="006D4AA9">
              <w:t>.</w:t>
            </w:r>
            <w:r w:rsidR="00504EDC" w:rsidRPr="006D4AA9">
              <w:t xml:space="preserve"> </w:t>
            </w:r>
            <w:r w:rsidR="00AE2735" w:rsidRPr="006D4AA9">
              <w:t>The strategic plan should</w:t>
            </w:r>
            <w:r w:rsidRPr="006D4AA9">
              <w:t xml:space="preserve"> </w:t>
            </w:r>
            <w:r w:rsidR="00C71B1F" w:rsidRPr="006D4AA9">
              <w:t>aim for a</w:t>
            </w:r>
            <w:r w:rsidRPr="006D4AA9">
              <w:t xml:space="preserve"> comprehensive, adequate, functionally connected, resilient and representative network of sites, and </w:t>
            </w:r>
            <w:r w:rsidR="00B02F3B" w:rsidRPr="006D4AA9">
              <w:t xml:space="preserve">provide </w:t>
            </w:r>
            <w:r w:rsidRPr="006D4AA9">
              <w:t>information on species population viability and ecological thresholds</w:t>
            </w:r>
            <w:r w:rsidR="00E16B1E" w:rsidRPr="006D4AA9">
              <w:t>.</w:t>
            </w:r>
          </w:p>
          <w:p w14:paraId="1FE0E5CB" w14:textId="4C465171" w:rsidR="00C44FF3" w:rsidRPr="006D4AA9" w:rsidRDefault="00C44FF3" w:rsidP="00A53E8A">
            <w:pPr>
              <w:pStyle w:val="TableBullet1"/>
            </w:pPr>
            <w:r w:rsidRPr="006D4AA9">
              <w:t>The practical management required will include the following coordinated activities:</w:t>
            </w:r>
          </w:p>
          <w:p w14:paraId="11DC5C4A" w14:textId="77777777" w:rsidR="00C44FF3" w:rsidRPr="006D4AA9" w:rsidRDefault="00C44FF3" w:rsidP="00E212AF">
            <w:pPr>
              <w:pStyle w:val="TableBullet2"/>
            </w:pPr>
            <w:r w:rsidRPr="006D4AA9">
              <w:t>Protection of all existing native vegetation</w:t>
            </w:r>
          </w:p>
          <w:p w14:paraId="4DCD378F" w14:textId="77777777" w:rsidR="00C44FF3" w:rsidRPr="006D4AA9" w:rsidRDefault="00C44FF3" w:rsidP="00E212AF">
            <w:pPr>
              <w:pStyle w:val="TableBullet2"/>
            </w:pPr>
            <w:r w:rsidRPr="006D4AA9">
              <w:t>Seed collection</w:t>
            </w:r>
          </w:p>
          <w:p w14:paraId="54D93706" w14:textId="5E4DE86E" w:rsidR="00C44FF3" w:rsidRPr="006D4AA9" w:rsidRDefault="00C44FF3" w:rsidP="00E212AF">
            <w:pPr>
              <w:pStyle w:val="TableBullet2"/>
            </w:pPr>
            <w:r w:rsidRPr="006D4AA9">
              <w:t>Propagation (including expansion of nursery facili</w:t>
            </w:r>
            <w:r w:rsidR="00AB2CA8" w:rsidRPr="006D4AA9">
              <w:t>ties</w:t>
            </w:r>
            <w:r w:rsidRPr="006D4AA9">
              <w:t xml:space="preserve"> on both Norfolk and Phillip Islands)</w:t>
            </w:r>
          </w:p>
          <w:p w14:paraId="2C20C55C" w14:textId="1EF37382" w:rsidR="00C44FF3" w:rsidRPr="006D4AA9" w:rsidRDefault="00C44FF3" w:rsidP="00E212AF">
            <w:pPr>
              <w:pStyle w:val="TableBullet2"/>
            </w:pPr>
            <w:r w:rsidRPr="006D4AA9">
              <w:t>Revegetation</w:t>
            </w:r>
            <w:r w:rsidR="00A36B8F" w:rsidRPr="006D4AA9">
              <w:t xml:space="preserve"> (including through establishment of new areas of native forest in areas currently dominated by non</w:t>
            </w:r>
            <w:r w:rsidR="00FA11ED" w:rsidRPr="006D4AA9">
              <w:noBreakHyphen/>
            </w:r>
            <w:r w:rsidR="00A36B8F" w:rsidRPr="006D4AA9">
              <w:t>native species or native plantations</w:t>
            </w:r>
            <w:r w:rsidR="00E13B0F" w:rsidRPr="006D4AA9">
              <w:t>)</w:t>
            </w:r>
          </w:p>
          <w:p w14:paraId="00402EA5" w14:textId="77777777" w:rsidR="00C44FF3" w:rsidRPr="006D4AA9" w:rsidRDefault="00C44FF3" w:rsidP="00E212AF">
            <w:pPr>
              <w:pStyle w:val="TableBullet2"/>
            </w:pPr>
            <w:r w:rsidRPr="006D4AA9">
              <w:t>Management of weeds</w:t>
            </w:r>
          </w:p>
          <w:p w14:paraId="394A29B6" w14:textId="77777777" w:rsidR="00C44FF3" w:rsidRPr="006D4AA9" w:rsidRDefault="00C44FF3" w:rsidP="00E212AF">
            <w:pPr>
              <w:pStyle w:val="TableBullet2"/>
            </w:pPr>
            <w:r w:rsidRPr="006D4AA9">
              <w:t>Management of grazing (exclusion of livestock from conservation/restoration areas)</w:t>
            </w:r>
          </w:p>
          <w:p w14:paraId="4158BE06" w14:textId="36250921" w:rsidR="006E3E3D" w:rsidRPr="006D4AA9" w:rsidRDefault="00C44FF3" w:rsidP="00E212AF">
            <w:pPr>
              <w:pStyle w:val="TableBullet2"/>
            </w:pPr>
            <w:r w:rsidRPr="006D4AA9">
              <w:t>Conversion of the forestry area of the national park to native forest</w:t>
            </w:r>
            <w:r w:rsidR="003C30B5" w:rsidRPr="006D4AA9">
              <w:t>.</w:t>
            </w:r>
          </w:p>
          <w:p w14:paraId="2CAEBCF8" w14:textId="7F55411E" w:rsidR="00C44FF3" w:rsidRPr="006D4AA9" w:rsidRDefault="00C44FF3" w:rsidP="00E212AF">
            <w:pPr>
              <w:pStyle w:val="TableText"/>
            </w:pPr>
            <w:r w:rsidRPr="006D4AA9">
              <w:rPr>
                <w:b/>
                <w:bCs/>
              </w:rPr>
              <w:t>Actions to benefit specific species</w:t>
            </w:r>
            <w:r w:rsidR="00A15F99" w:rsidRPr="006D4AA9">
              <w:rPr>
                <w:b/>
                <w:bCs/>
              </w:rPr>
              <w:t>:</w:t>
            </w:r>
          </w:p>
          <w:p w14:paraId="46943BED" w14:textId="42003324" w:rsidR="00C44FF3" w:rsidRPr="006D4AA9" w:rsidRDefault="00C44FF3" w:rsidP="00E212AF">
            <w:pPr>
              <w:pStyle w:val="TableBullet1"/>
            </w:pPr>
            <w:r w:rsidRPr="006D4AA9">
              <w:t xml:space="preserve">Snails: expansion of suitable native vegetation to benefit threatened snails, removal of weeds </w:t>
            </w:r>
            <w:r w:rsidR="00BF1FCC" w:rsidRPr="006D4AA9">
              <w:t>(</w:t>
            </w:r>
            <w:r w:rsidRPr="006D4AA9">
              <w:t xml:space="preserve">especially </w:t>
            </w:r>
            <w:r w:rsidR="00C84094" w:rsidRPr="006D4AA9">
              <w:t>red</w:t>
            </w:r>
            <w:r w:rsidRPr="006D4AA9">
              <w:t xml:space="preserve"> guava</w:t>
            </w:r>
            <w:r w:rsidR="00BF1FCC" w:rsidRPr="006D4AA9">
              <w:t>)</w:t>
            </w:r>
            <w:r w:rsidRPr="006D4AA9">
              <w:t xml:space="preserve"> from important areas to provide suitable pH and moisture levels</w:t>
            </w:r>
            <w:r w:rsidR="00BF1FCC" w:rsidRPr="006D4AA9">
              <w:t>,</w:t>
            </w:r>
            <w:r w:rsidRPr="006D4AA9">
              <w:t xml:space="preserve"> and experimental addition of woody debris to increase the number of shelter sites.</w:t>
            </w:r>
          </w:p>
          <w:p w14:paraId="3FCBD807" w14:textId="0C46588E" w:rsidR="00C44FF3" w:rsidRPr="006D4AA9" w:rsidRDefault="00C44FF3" w:rsidP="00E212AF">
            <w:pPr>
              <w:pStyle w:val="TableBullet1"/>
            </w:pPr>
            <w:r w:rsidRPr="006D4AA9">
              <w:t xml:space="preserve">Forest birds: restoration of native forest outside the park, with patches of appropriate size, composition, and physical connectedness, to enable passerine birds to expand their range and </w:t>
            </w:r>
            <w:r w:rsidR="00321FA2" w:rsidRPr="006D4AA9">
              <w:t>support</w:t>
            </w:r>
            <w:r w:rsidRPr="006D4AA9">
              <w:t xml:space="preserve"> a greater density of </w:t>
            </w:r>
            <w:r w:rsidR="004933C4" w:rsidRPr="006D4AA9">
              <w:t xml:space="preserve">Norfolk Island </w:t>
            </w:r>
            <w:r w:rsidRPr="006D4AA9">
              <w:t>morepork territories.</w:t>
            </w:r>
          </w:p>
          <w:p w14:paraId="3B0B6E8F" w14:textId="1855276D" w:rsidR="00E16B1E" w:rsidRPr="006D4AA9" w:rsidRDefault="00C44FF3" w:rsidP="00E212AF">
            <w:pPr>
              <w:pStyle w:val="TableBullet1"/>
            </w:pPr>
            <w:r w:rsidRPr="006D4AA9">
              <w:t xml:space="preserve">Forest birds: protection of old hollow-bearing trees for </w:t>
            </w:r>
            <w:r w:rsidR="004933C4" w:rsidRPr="006D4AA9">
              <w:t xml:space="preserve">Norfolk Island </w:t>
            </w:r>
            <w:r w:rsidRPr="006D4AA9">
              <w:t xml:space="preserve">moreporks and </w:t>
            </w:r>
            <w:r w:rsidR="004513C7" w:rsidRPr="006D4AA9">
              <w:t>Norfolk Island</w:t>
            </w:r>
            <w:r w:rsidRPr="006D4AA9">
              <w:t xml:space="preserve"> green parrots</w:t>
            </w:r>
            <w:r w:rsidR="00E16B1E" w:rsidRPr="006D4AA9">
              <w:t>.</w:t>
            </w:r>
          </w:p>
          <w:p w14:paraId="3AEADD21" w14:textId="59700F65" w:rsidR="00C44FF3" w:rsidRPr="006D4AA9" w:rsidRDefault="00C44FF3" w:rsidP="00E212AF">
            <w:pPr>
              <w:pStyle w:val="TableBullet1"/>
            </w:pPr>
            <w:r w:rsidRPr="006D4AA9">
              <w:t>Seabirds: restoration of native vegetation on Phillip Island that takes into consideration the use by seabirds of African olive as nest sites, and the need for seabirds to have clear flight paths to nesting sites.</w:t>
            </w:r>
          </w:p>
          <w:p w14:paraId="5F321A4C" w14:textId="77777777" w:rsidR="00C44FF3" w:rsidRPr="006D4AA9" w:rsidRDefault="00C44FF3" w:rsidP="00E212AF">
            <w:pPr>
              <w:pStyle w:val="TableBullet1"/>
            </w:pPr>
            <w:r w:rsidRPr="006D4AA9">
              <w:t>Plants: continued inclusion in restoration plantings of threatened plant species cultivated at the nursery.</w:t>
            </w:r>
          </w:p>
        </w:tc>
      </w:tr>
      <w:tr w:rsidR="00C44FF3" w:rsidRPr="006D4AA9" w14:paraId="00A42BAE" w14:textId="77777777" w:rsidTr="00825703">
        <w:tc>
          <w:tcPr>
            <w:tcW w:w="732" w:type="pct"/>
          </w:tcPr>
          <w:p w14:paraId="576C9BC9" w14:textId="3A7FF529" w:rsidR="00C44FF3" w:rsidRPr="006D4AA9" w:rsidRDefault="00A15F99" w:rsidP="00007A2C">
            <w:pPr>
              <w:pStyle w:val="TableText"/>
            </w:pPr>
            <w:r w:rsidRPr="006D4AA9">
              <w:t>Fire management</w:t>
            </w:r>
          </w:p>
        </w:tc>
        <w:tc>
          <w:tcPr>
            <w:tcW w:w="837" w:type="pct"/>
            <w:tcMar>
              <w:left w:w="108" w:type="dxa"/>
              <w:right w:w="108" w:type="dxa"/>
            </w:tcMar>
          </w:tcPr>
          <w:p w14:paraId="03B21C3A" w14:textId="33762B6C" w:rsidR="00C44FF3" w:rsidRPr="006D4AA9" w:rsidRDefault="00C44FF3" w:rsidP="00007A2C">
            <w:pPr>
              <w:pStyle w:val="TableText"/>
            </w:pPr>
            <w:r w:rsidRPr="006D4AA9">
              <w:t>Fire management</w:t>
            </w:r>
          </w:p>
        </w:tc>
        <w:tc>
          <w:tcPr>
            <w:tcW w:w="3431" w:type="pct"/>
          </w:tcPr>
          <w:p w14:paraId="57B9AEE5" w14:textId="35D078F6" w:rsidR="00C44FF3" w:rsidRPr="006D4AA9" w:rsidRDefault="00C44FF3" w:rsidP="00E85E62">
            <w:pPr>
              <w:pStyle w:val="TableBullet1"/>
            </w:pPr>
            <w:r w:rsidRPr="006D4AA9">
              <w:t>Implementation of community programs to increase awareness, precaution, vigilance</w:t>
            </w:r>
            <w:r w:rsidR="009B5027" w:rsidRPr="006D4AA9">
              <w:t>,</w:t>
            </w:r>
            <w:r w:rsidRPr="006D4AA9">
              <w:t xml:space="preserve"> and reporting of ignitions.</w:t>
            </w:r>
          </w:p>
          <w:p w14:paraId="0977733E" w14:textId="77777777" w:rsidR="00C44FF3" w:rsidRPr="006D4AA9" w:rsidRDefault="00C44FF3" w:rsidP="00E85E62">
            <w:pPr>
              <w:pStyle w:val="TableBullet1"/>
            </w:pPr>
            <w:r w:rsidRPr="006D4AA9">
              <w:t>Maintenance of access tracks.</w:t>
            </w:r>
          </w:p>
          <w:p w14:paraId="468CC227" w14:textId="016520FC" w:rsidR="00C44FF3" w:rsidRPr="006D4AA9" w:rsidRDefault="00C44FF3" w:rsidP="00E85E62">
            <w:pPr>
              <w:pStyle w:val="TableBullet1"/>
            </w:pPr>
            <w:r w:rsidRPr="006D4AA9">
              <w:t>Fuel reduction (</w:t>
            </w:r>
            <w:r w:rsidR="000737A1" w:rsidRPr="006D4AA9">
              <w:t>forestry area</w:t>
            </w:r>
            <w:r w:rsidRPr="006D4AA9">
              <w:t>).</w:t>
            </w:r>
          </w:p>
          <w:p w14:paraId="21012797" w14:textId="77777777" w:rsidR="00C44FF3" w:rsidRPr="006D4AA9" w:rsidRDefault="00C44FF3" w:rsidP="00E85E62">
            <w:pPr>
              <w:pStyle w:val="TableBullet1"/>
            </w:pPr>
            <w:r w:rsidRPr="006D4AA9">
              <w:lastRenderedPageBreak/>
              <w:t xml:space="preserve">Conversion of </w:t>
            </w:r>
            <w:r w:rsidRPr="006D4AA9">
              <w:rPr>
                <w:rStyle w:val="Emphasis"/>
              </w:rPr>
              <w:t>Eucalyptus</w:t>
            </w:r>
            <w:r w:rsidRPr="006D4AA9">
              <w:t xml:space="preserve"> plantation to native forest.</w:t>
            </w:r>
          </w:p>
          <w:p w14:paraId="12812CE6" w14:textId="16BD6E81" w:rsidR="00C44FF3" w:rsidRPr="006D4AA9" w:rsidRDefault="00C44FF3" w:rsidP="00E85E62">
            <w:pPr>
              <w:pStyle w:val="TableBullet1"/>
            </w:pPr>
            <w:r w:rsidRPr="006D4AA9">
              <w:t>Suppression of fire outbreaks.</w:t>
            </w:r>
          </w:p>
        </w:tc>
      </w:tr>
      <w:tr w:rsidR="00C44FF3" w:rsidRPr="006D4AA9" w14:paraId="3A347406" w14:textId="77777777" w:rsidTr="00825703">
        <w:tc>
          <w:tcPr>
            <w:tcW w:w="732" w:type="pct"/>
          </w:tcPr>
          <w:p w14:paraId="7FAE8C6F" w14:textId="4A3A0CDA" w:rsidR="00C44FF3" w:rsidRPr="006D4AA9" w:rsidRDefault="00A15F99" w:rsidP="00007A2C">
            <w:pPr>
              <w:pStyle w:val="TableText"/>
            </w:pPr>
            <w:r w:rsidRPr="006D4AA9">
              <w:lastRenderedPageBreak/>
              <w:t>Provision of nest sites for native threatened birds</w:t>
            </w:r>
          </w:p>
        </w:tc>
        <w:tc>
          <w:tcPr>
            <w:tcW w:w="837" w:type="pct"/>
            <w:tcMar>
              <w:left w:w="108" w:type="dxa"/>
              <w:right w:w="108" w:type="dxa"/>
            </w:tcMar>
          </w:tcPr>
          <w:p w14:paraId="73B9C941" w14:textId="12CDE3F3" w:rsidR="00C44FF3" w:rsidRPr="006D4AA9" w:rsidRDefault="00C44FF3" w:rsidP="00007A2C">
            <w:pPr>
              <w:pStyle w:val="TableText"/>
            </w:pPr>
            <w:r w:rsidRPr="006D4AA9">
              <w:t xml:space="preserve">Provision of nest sites for native threatened birds </w:t>
            </w:r>
          </w:p>
        </w:tc>
        <w:tc>
          <w:tcPr>
            <w:tcW w:w="3431" w:type="pct"/>
          </w:tcPr>
          <w:p w14:paraId="4C06489C" w14:textId="77777777" w:rsidR="00C44FF3" w:rsidRPr="006D4AA9" w:rsidRDefault="00C44FF3" w:rsidP="003340DA">
            <w:pPr>
              <w:pStyle w:val="TableBullet1"/>
            </w:pPr>
            <w:r w:rsidRPr="006D4AA9">
              <w:t>Upgrades to and maintenance of artificial or protected natural nest sites appropriate to each species.</w:t>
            </w:r>
          </w:p>
          <w:p w14:paraId="2807B8D0" w14:textId="4844F043" w:rsidR="0018343C" w:rsidRPr="006D4AA9" w:rsidRDefault="00C44FF3" w:rsidP="0018343C">
            <w:pPr>
              <w:pStyle w:val="TableBullet1"/>
            </w:pPr>
            <w:r w:rsidRPr="006D4AA9">
              <w:t xml:space="preserve">Improvement in the placement, and potentially the number and spatial configuration, of nest sites for </w:t>
            </w:r>
            <w:r w:rsidR="006F00C2" w:rsidRPr="006D4AA9">
              <w:t xml:space="preserve">Norfolk Island </w:t>
            </w:r>
            <w:r w:rsidRPr="006D4AA9">
              <w:t xml:space="preserve">moreporks and </w:t>
            </w:r>
            <w:r w:rsidR="00BD53B8" w:rsidRPr="006D4AA9">
              <w:t xml:space="preserve">Norfolk Island green </w:t>
            </w:r>
            <w:r w:rsidRPr="006D4AA9">
              <w:t>parrots, particularly outside the national park.</w:t>
            </w:r>
          </w:p>
          <w:p w14:paraId="6307B841" w14:textId="081EFE20" w:rsidR="00C44FF3" w:rsidRPr="006D4AA9" w:rsidRDefault="00C44FF3" w:rsidP="003340DA">
            <w:pPr>
              <w:pStyle w:val="TableBullet1"/>
            </w:pPr>
            <w:r w:rsidRPr="006D4AA9">
              <w:t xml:space="preserve">Removal and replacement of decrepit structures for seabirds on Phillip Island. </w:t>
            </w:r>
          </w:p>
        </w:tc>
      </w:tr>
      <w:tr w:rsidR="00825703" w:rsidRPr="006D4AA9" w14:paraId="059160CB" w14:textId="77777777" w:rsidTr="00825703">
        <w:tc>
          <w:tcPr>
            <w:tcW w:w="732" w:type="pct"/>
            <w:tcBorders>
              <w:bottom w:val="single" w:sz="4" w:space="0" w:color="auto"/>
            </w:tcBorders>
          </w:tcPr>
          <w:p w14:paraId="75413506" w14:textId="50FAEE52" w:rsidR="00825703" w:rsidRPr="006D4AA9" w:rsidRDefault="00825703">
            <w:pPr>
              <w:pStyle w:val="TableText"/>
            </w:pPr>
            <w:r w:rsidRPr="006D4AA9">
              <w:t>Population management</w:t>
            </w:r>
          </w:p>
        </w:tc>
        <w:tc>
          <w:tcPr>
            <w:tcW w:w="837" w:type="pct"/>
            <w:tcBorders>
              <w:bottom w:val="single" w:sz="4" w:space="0" w:color="auto"/>
            </w:tcBorders>
            <w:tcMar>
              <w:left w:w="108" w:type="dxa"/>
              <w:right w:w="108" w:type="dxa"/>
            </w:tcMar>
          </w:tcPr>
          <w:p w14:paraId="619C1566" w14:textId="1D91B90F" w:rsidR="00825703" w:rsidRPr="006D4AA9" w:rsidRDefault="00825703">
            <w:pPr>
              <w:pStyle w:val="TableText"/>
            </w:pPr>
            <w:r w:rsidRPr="006D4AA9">
              <w:t>Population management (potentially including seed banking, ex</w:t>
            </w:r>
            <w:r w:rsidR="00EF6E4C" w:rsidRPr="006D4AA9">
              <w:t xml:space="preserve"> </w:t>
            </w:r>
            <w:r w:rsidRPr="006D4AA9">
              <w:t xml:space="preserve">situ cultivation and captive breeding, translocation and (re)introduction) </w:t>
            </w:r>
          </w:p>
        </w:tc>
        <w:tc>
          <w:tcPr>
            <w:tcW w:w="3431" w:type="pct"/>
            <w:tcBorders>
              <w:bottom w:val="single" w:sz="4" w:space="0" w:color="auto"/>
            </w:tcBorders>
          </w:tcPr>
          <w:p w14:paraId="3BEDCB63" w14:textId="77777777" w:rsidR="00825703" w:rsidRPr="006D4AA9" w:rsidRDefault="00825703">
            <w:pPr>
              <w:pStyle w:val="TableText"/>
            </w:pPr>
            <w:r w:rsidRPr="006D4AA9">
              <w:rPr>
                <w:b/>
                <w:bCs/>
              </w:rPr>
              <w:t>Snail species:</w:t>
            </w:r>
          </w:p>
          <w:p w14:paraId="2CA06CEF" w14:textId="47E7D218" w:rsidR="00825703" w:rsidRPr="006D4AA9" w:rsidRDefault="00825703" w:rsidP="00DE6CD6">
            <w:pPr>
              <w:pStyle w:val="TableBullet1"/>
            </w:pPr>
            <w:r w:rsidRPr="006D4AA9">
              <w:t>Continue the captive breeding program for Campbell’s keeled glass-snail</w:t>
            </w:r>
            <w:r w:rsidR="00F758EB" w:rsidRPr="006D4AA9">
              <w:t xml:space="preserve"> (</w:t>
            </w:r>
            <w:r w:rsidR="00F758EB" w:rsidRPr="006D4AA9">
              <w:rPr>
                <w:rStyle w:val="Emphasis"/>
              </w:rPr>
              <w:t>Advena campbellii</w:t>
            </w:r>
            <w:r w:rsidR="00F758EB" w:rsidRPr="006D4AA9">
              <w:t>)</w:t>
            </w:r>
            <w:r w:rsidRPr="006D4AA9">
              <w:t>.</w:t>
            </w:r>
          </w:p>
          <w:p w14:paraId="217FC9BE" w14:textId="77777777" w:rsidR="00825703" w:rsidRPr="006D4AA9" w:rsidRDefault="00825703" w:rsidP="00DE6CD6">
            <w:pPr>
              <w:pStyle w:val="TableBullet1"/>
            </w:pPr>
            <w:r w:rsidRPr="006D4AA9">
              <w:t>Return the species to appropriate facilities on Norfolk Island.</w:t>
            </w:r>
          </w:p>
          <w:p w14:paraId="3E6B4B5A" w14:textId="2B5FA08E" w:rsidR="00825703" w:rsidRPr="006D4AA9" w:rsidRDefault="00825703" w:rsidP="00DE6CD6">
            <w:pPr>
              <w:pStyle w:val="TableBullet1"/>
            </w:pPr>
            <w:r w:rsidRPr="006D4AA9">
              <w:t xml:space="preserve">If </w:t>
            </w:r>
            <w:r w:rsidR="00084BD6" w:rsidRPr="006D4AA9">
              <w:t>appropriate</w:t>
            </w:r>
            <w:r w:rsidRPr="006D4AA9">
              <w:t xml:space="preserve">, expand </w:t>
            </w:r>
            <w:r w:rsidR="00084BD6" w:rsidRPr="006D4AA9">
              <w:t xml:space="preserve">the captive breeding </w:t>
            </w:r>
            <w:r w:rsidRPr="006D4AA9">
              <w:t>program to other snail species.</w:t>
            </w:r>
          </w:p>
          <w:p w14:paraId="3536808E" w14:textId="77777777" w:rsidR="00825703" w:rsidRPr="006D4AA9" w:rsidRDefault="00825703">
            <w:pPr>
              <w:pStyle w:val="TableText"/>
            </w:pPr>
            <w:r w:rsidRPr="006D4AA9">
              <w:rPr>
                <w:b/>
                <w:bCs/>
              </w:rPr>
              <w:t>Reptiles:</w:t>
            </w:r>
          </w:p>
          <w:p w14:paraId="06EE9EA8" w14:textId="77777777" w:rsidR="00825703" w:rsidRPr="006D4AA9" w:rsidRDefault="00825703" w:rsidP="00DE6CD6">
            <w:pPr>
              <w:pStyle w:val="TableBullet1"/>
            </w:pPr>
            <w:r w:rsidRPr="006D4AA9">
              <w:t>Develop captive breeding protocols for the species.</w:t>
            </w:r>
          </w:p>
          <w:p w14:paraId="0B49490F" w14:textId="48194C7F" w:rsidR="00825703" w:rsidRPr="006D4AA9" w:rsidRDefault="00825703" w:rsidP="00DE6CD6">
            <w:pPr>
              <w:pStyle w:val="TableBullet1"/>
            </w:pPr>
            <w:r w:rsidRPr="006D4AA9">
              <w:t>Identify other islands where the Norfolk Island reptiles could be translocated to provide insurance population</w:t>
            </w:r>
            <w:r w:rsidR="006D2A95" w:rsidRPr="006D4AA9">
              <w:t>s</w:t>
            </w:r>
            <w:r w:rsidRPr="006D4AA9">
              <w:t>.</w:t>
            </w:r>
          </w:p>
          <w:p w14:paraId="15847681" w14:textId="77777777" w:rsidR="00825703" w:rsidRPr="006D4AA9" w:rsidRDefault="00825703">
            <w:pPr>
              <w:pStyle w:val="TableText"/>
            </w:pPr>
            <w:r w:rsidRPr="006D4AA9">
              <w:rPr>
                <w:b/>
                <w:bCs/>
              </w:rPr>
              <w:t>Norfolk Island robin:</w:t>
            </w:r>
          </w:p>
          <w:p w14:paraId="15C2F33B" w14:textId="77777777" w:rsidR="00825703" w:rsidRPr="006D4AA9" w:rsidRDefault="00825703" w:rsidP="00DE6CD6">
            <w:pPr>
              <w:pStyle w:val="TableBullet1"/>
            </w:pPr>
            <w:r w:rsidRPr="006D4AA9">
              <w:t>Identify sites and assess feasibility of translocation, with the aim of establishing a population in at least one new site on Norfolk Island by 2027.</w:t>
            </w:r>
          </w:p>
          <w:p w14:paraId="72F9D308" w14:textId="378186ED" w:rsidR="00825703" w:rsidRPr="006D4AA9" w:rsidRDefault="000220BB">
            <w:pPr>
              <w:pStyle w:val="TableText"/>
            </w:pPr>
            <w:r w:rsidRPr="006D4AA9">
              <w:rPr>
                <w:b/>
                <w:bCs/>
              </w:rPr>
              <w:t>Norfolk Island g</w:t>
            </w:r>
            <w:r w:rsidR="00825703" w:rsidRPr="006D4AA9">
              <w:rPr>
                <w:b/>
                <w:bCs/>
              </w:rPr>
              <w:t>olden whistler:</w:t>
            </w:r>
          </w:p>
          <w:p w14:paraId="7521C760" w14:textId="77777777" w:rsidR="00825703" w:rsidRPr="006D4AA9" w:rsidRDefault="00825703" w:rsidP="00DE6CD6">
            <w:pPr>
              <w:pStyle w:val="TableBullet1"/>
            </w:pPr>
            <w:r w:rsidRPr="006D4AA9">
              <w:t>Trial translocation from Norfolk Island to Phillip Island following those of other non-threatened passerines (dependent on results of feasibility studies).</w:t>
            </w:r>
          </w:p>
          <w:p w14:paraId="2BEA9640" w14:textId="77777777" w:rsidR="00825703" w:rsidRPr="006D4AA9" w:rsidRDefault="00825703">
            <w:pPr>
              <w:pStyle w:val="TableText"/>
              <w:rPr>
                <w:b/>
              </w:rPr>
            </w:pPr>
            <w:r w:rsidRPr="006D4AA9">
              <w:rPr>
                <w:b/>
                <w:bCs/>
              </w:rPr>
              <w:t>Norfolk Island morepork:</w:t>
            </w:r>
          </w:p>
          <w:p w14:paraId="6192F023" w14:textId="70261E0A" w:rsidR="00825703" w:rsidRPr="006D4AA9" w:rsidRDefault="008E2742" w:rsidP="00AC0092">
            <w:pPr>
              <w:pStyle w:val="TableText"/>
              <w:numPr>
                <w:ilvl w:val="0"/>
                <w:numId w:val="15"/>
              </w:numPr>
            </w:pPr>
            <w:r w:rsidRPr="006D4AA9">
              <w:t xml:space="preserve">If genetic rescue is </w:t>
            </w:r>
            <w:r w:rsidR="00577F59" w:rsidRPr="006D4AA9">
              <w:t>required</w:t>
            </w:r>
            <w:r w:rsidRPr="006D4AA9">
              <w:t xml:space="preserve">, introduce </w:t>
            </w:r>
            <w:r w:rsidR="004C440E" w:rsidRPr="006D4AA9">
              <w:t xml:space="preserve">additional individuals from an appropriate </w:t>
            </w:r>
            <w:r w:rsidR="004D58AE" w:rsidRPr="006D4AA9">
              <w:t>source population.</w:t>
            </w:r>
          </w:p>
          <w:p w14:paraId="5D135537" w14:textId="64958C78" w:rsidR="00825703" w:rsidRPr="006D4AA9" w:rsidRDefault="000220BB">
            <w:pPr>
              <w:pStyle w:val="TableText"/>
            </w:pPr>
            <w:r w:rsidRPr="006D4AA9">
              <w:rPr>
                <w:b/>
                <w:bCs/>
              </w:rPr>
              <w:t>Norfolk Island g</w:t>
            </w:r>
            <w:r w:rsidR="00825703" w:rsidRPr="006D4AA9">
              <w:rPr>
                <w:b/>
                <w:bCs/>
              </w:rPr>
              <w:t>reen parrot:</w:t>
            </w:r>
          </w:p>
          <w:p w14:paraId="49B90B67" w14:textId="539197DB" w:rsidR="00825703" w:rsidRPr="006D4AA9" w:rsidRDefault="00825703" w:rsidP="00DE6CD6">
            <w:pPr>
              <w:pStyle w:val="TableBullet1"/>
            </w:pPr>
            <w:r w:rsidRPr="006D4AA9">
              <w:t xml:space="preserve">Explore options for translocation of the </w:t>
            </w:r>
            <w:r w:rsidR="000F01AB" w:rsidRPr="006D4AA9">
              <w:t>Norfolk Island</w:t>
            </w:r>
            <w:r w:rsidRPr="006D4AA9">
              <w:t xml:space="preserve"> green parrot to other islands to create insurance populations.</w:t>
            </w:r>
          </w:p>
          <w:p w14:paraId="5AF741E3" w14:textId="77777777" w:rsidR="00825703" w:rsidRPr="006D4AA9" w:rsidRDefault="00825703">
            <w:pPr>
              <w:pStyle w:val="TableText"/>
            </w:pPr>
            <w:r w:rsidRPr="006D4AA9">
              <w:rPr>
                <w:b/>
                <w:bCs/>
              </w:rPr>
              <w:t>Threatened plants:</w:t>
            </w:r>
          </w:p>
          <w:p w14:paraId="5AA788A4" w14:textId="77777777" w:rsidR="00825703" w:rsidRPr="006D4AA9" w:rsidRDefault="00825703" w:rsidP="00DE6CD6">
            <w:pPr>
              <w:pStyle w:val="TableBullet1"/>
            </w:pPr>
            <w:r w:rsidRPr="006D4AA9">
              <w:t>Increase representation of the species in seedbanks and botanic gardens collections.</w:t>
            </w:r>
          </w:p>
          <w:p w14:paraId="6831D9FC" w14:textId="77777777" w:rsidR="00825703" w:rsidRPr="006D4AA9" w:rsidRDefault="00825703" w:rsidP="00DE6CD6">
            <w:pPr>
              <w:pStyle w:val="TableBullet1"/>
            </w:pPr>
            <w:r w:rsidRPr="006D4AA9">
              <w:t>Secure genetically representative ex situ seed collections, particularly for those plant species that are not predicted to respond to broader management actions.</w:t>
            </w:r>
          </w:p>
          <w:p w14:paraId="5B8493A7" w14:textId="77777777" w:rsidR="00825703" w:rsidRPr="006D4AA9" w:rsidRDefault="00825703" w:rsidP="00DE6CD6">
            <w:pPr>
              <w:pStyle w:val="TableBullet1"/>
            </w:pPr>
            <w:r w:rsidRPr="006D4AA9">
              <w:t>Increase cultivation of epiphytic orchids when improved techniques have been developed.</w:t>
            </w:r>
          </w:p>
          <w:p w14:paraId="08215838" w14:textId="77777777" w:rsidR="00825703" w:rsidRPr="006D4AA9" w:rsidRDefault="00825703">
            <w:pPr>
              <w:pStyle w:val="TableText"/>
            </w:pPr>
            <w:r w:rsidRPr="006D4AA9">
              <w:rPr>
                <w:b/>
                <w:bCs/>
              </w:rPr>
              <w:t>General:</w:t>
            </w:r>
          </w:p>
          <w:p w14:paraId="02421B10" w14:textId="0FE12690" w:rsidR="00825703" w:rsidRPr="006D4AA9" w:rsidRDefault="00825703" w:rsidP="00DE6CD6">
            <w:pPr>
              <w:pStyle w:val="TableBullet1"/>
            </w:pPr>
            <w:r w:rsidRPr="006D4AA9">
              <w:t>Explore options for utilising zoos, botanic gardens, and other conservation organisations (for example, the Australian Native Plants Society) to assist with ex</w:t>
            </w:r>
            <w:r w:rsidR="005A7762" w:rsidRPr="006D4AA9">
              <w:t xml:space="preserve"> </w:t>
            </w:r>
            <w:r w:rsidRPr="006D4AA9">
              <w:t>situ conservation on and off the island and with education.</w:t>
            </w:r>
          </w:p>
          <w:p w14:paraId="3D14E990" w14:textId="77777777" w:rsidR="00825703" w:rsidRPr="006D4AA9" w:rsidRDefault="00825703" w:rsidP="00DE6CD6">
            <w:pPr>
              <w:pStyle w:val="TableBullet1"/>
            </w:pPr>
            <w:r w:rsidRPr="006D4AA9">
              <w:lastRenderedPageBreak/>
              <w:t>Assess the appropriateness and feasibility of reintroducing locally extinct fauna (or related species that would fill the same ecological niches) following the control or eradication of rats. Candidate projects include:</w:t>
            </w:r>
          </w:p>
          <w:p w14:paraId="66510E5B" w14:textId="77777777" w:rsidR="00825703" w:rsidRPr="006D4AA9" w:rsidRDefault="00825703" w:rsidP="00DE6CD6">
            <w:pPr>
              <w:pStyle w:val="TableBullet2"/>
            </w:pPr>
            <w:r w:rsidRPr="006D4AA9">
              <w:t>reintroducing reptiles from Phillip Island to Norfolk Island.</w:t>
            </w:r>
          </w:p>
          <w:p w14:paraId="4EA0B01E" w14:textId="758B249E" w:rsidR="00825703" w:rsidRPr="006D4AA9" w:rsidRDefault="00825703" w:rsidP="00DE6CD6">
            <w:pPr>
              <w:pStyle w:val="TableBullet2"/>
            </w:pPr>
            <w:r w:rsidRPr="006D4AA9">
              <w:t>introducing close relatives of bird taxa that have been lost from the Norfolk Island Group.</w:t>
            </w:r>
          </w:p>
        </w:tc>
      </w:tr>
      <w:tr w:rsidR="00825703" w:rsidRPr="006D4AA9" w14:paraId="608D0336" w14:textId="77777777" w:rsidTr="00825703">
        <w:tc>
          <w:tcPr>
            <w:tcW w:w="732" w:type="pct"/>
            <w:tcBorders>
              <w:top w:val="single" w:sz="4" w:space="0" w:color="auto"/>
              <w:bottom w:val="single" w:sz="4" w:space="0" w:color="auto"/>
              <w:right w:val="nil"/>
            </w:tcBorders>
          </w:tcPr>
          <w:p w14:paraId="41C61083" w14:textId="77777777" w:rsidR="00825703" w:rsidRPr="006D4AA9" w:rsidRDefault="00825703">
            <w:pPr>
              <w:pStyle w:val="TableText"/>
            </w:pPr>
            <w:r w:rsidRPr="006D4AA9">
              <w:lastRenderedPageBreak/>
              <w:t>Contingency programs (post-border biosecurity measures on Phillip Island)</w:t>
            </w:r>
          </w:p>
        </w:tc>
        <w:tc>
          <w:tcPr>
            <w:tcW w:w="837" w:type="pct"/>
            <w:tcBorders>
              <w:top w:val="single" w:sz="4" w:space="0" w:color="auto"/>
              <w:bottom w:val="single" w:sz="4" w:space="0" w:color="auto"/>
              <w:right w:val="nil"/>
            </w:tcBorders>
            <w:tcMar>
              <w:left w:w="108" w:type="dxa"/>
              <w:right w:w="108" w:type="dxa"/>
            </w:tcMar>
          </w:tcPr>
          <w:p w14:paraId="66744EE0" w14:textId="77777777" w:rsidR="00825703" w:rsidRPr="006D4AA9" w:rsidRDefault="00825703">
            <w:pPr>
              <w:pStyle w:val="TableText"/>
            </w:pPr>
            <w:r w:rsidRPr="006D4AA9">
              <w:t>Invasive species eradication</w:t>
            </w:r>
          </w:p>
        </w:tc>
        <w:tc>
          <w:tcPr>
            <w:tcW w:w="3431" w:type="pct"/>
            <w:tcBorders>
              <w:top w:val="single" w:sz="4" w:space="0" w:color="auto"/>
              <w:left w:val="nil"/>
              <w:bottom w:val="single" w:sz="4" w:space="0" w:color="auto"/>
            </w:tcBorders>
          </w:tcPr>
          <w:p w14:paraId="1702C6B0" w14:textId="11FED6E4" w:rsidR="00825703" w:rsidRPr="006D4AA9" w:rsidRDefault="00825703" w:rsidP="00DE6CD6">
            <w:pPr>
              <w:pStyle w:val="TableBullet1"/>
            </w:pPr>
            <w:r w:rsidRPr="006D4AA9">
              <w:t>Implemen</w:t>
            </w:r>
            <w:r w:rsidR="000232C6" w:rsidRPr="006D4AA9">
              <w:t>t</w:t>
            </w:r>
            <w:r w:rsidRPr="006D4AA9">
              <w:t xml:space="preserve"> appropriate control methods at the level of intensity required to achieve eradication</w:t>
            </w:r>
            <w:r w:rsidR="00F33406" w:rsidRPr="006D4AA9">
              <w:t>.</w:t>
            </w:r>
          </w:p>
        </w:tc>
      </w:tr>
    </w:tbl>
    <w:p w14:paraId="21456539" w14:textId="76E5F776" w:rsidR="009400B8" w:rsidRPr="006D4AA9" w:rsidRDefault="009400B8">
      <w:pPr>
        <w:pStyle w:val="FigureTableNoteSource"/>
        <w:rPr>
          <w:lang w:eastAsia="ja-JP"/>
        </w:rPr>
      </w:pPr>
    </w:p>
    <w:p w14:paraId="345F39A6" w14:textId="130BD762" w:rsidR="002A6713" w:rsidRPr="006D4AA9" w:rsidRDefault="002A6713" w:rsidP="002A6713">
      <w:pPr>
        <w:rPr>
          <w:lang w:eastAsia="ja-JP"/>
        </w:rPr>
        <w:sectPr w:rsidR="002A6713" w:rsidRPr="006D4AA9" w:rsidSect="00AD6379">
          <w:pgSz w:w="16838" w:h="11906" w:orient="landscape"/>
          <w:pgMar w:top="1418" w:right="1418" w:bottom="1418" w:left="1418" w:header="567" w:footer="283" w:gutter="0"/>
          <w:cols w:space="708"/>
          <w:docGrid w:linePitch="360"/>
        </w:sectPr>
      </w:pPr>
    </w:p>
    <w:p w14:paraId="4433622E" w14:textId="3387D9BD" w:rsidR="009400B8" w:rsidRPr="006D4AA9" w:rsidRDefault="004E0B3E" w:rsidP="00AC0092">
      <w:pPr>
        <w:pStyle w:val="Heading4"/>
        <w:numPr>
          <w:ilvl w:val="2"/>
          <w:numId w:val="23"/>
        </w:numPr>
      </w:pPr>
      <w:bookmarkStart w:id="416" w:name="_Toc116827274"/>
      <w:bookmarkStart w:id="417" w:name="_Toc141108996"/>
      <w:bookmarkStart w:id="418" w:name="_Toc142527231"/>
      <w:bookmarkStart w:id="419" w:name="_Toc149059771"/>
      <w:bookmarkStart w:id="420" w:name="_Toc149059938"/>
      <w:r w:rsidRPr="006D4AA9">
        <w:lastRenderedPageBreak/>
        <w:t xml:space="preserve">Level of importance of </w:t>
      </w:r>
      <w:r w:rsidR="00770359" w:rsidRPr="006D4AA9">
        <w:t>each management program to each species</w:t>
      </w:r>
      <w:bookmarkEnd w:id="416"/>
      <w:bookmarkEnd w:id="417"/>
      <w:bookmarkEnd w:id="418"/>
      <w:bookmarkEnd w:id="419"/>
      <w:bookmarkEnd w:id="420"/>
    </w:p>
    <w:p w14:paraId="405EEC77" w14:textId="011A7B16" w:rsidR="009400B8" w:rsidRPr="006D4AA9" w:rsidRDefault="009400B8" w:rsidP="00F3661C">
      <w:r w:rsidRPr="006D4AA9">
        <w:t xml:space="preserve">The expected importance to each threatened species of each management program outlined </w:t>
      </w:r>
      <w:r w:rsidR="00BF5AA5" w:rsidRPr="006D4AA9">
        <w:t xml:space="preserve">in </w:t>
      </w:r>
      <w:r w:rsidR="009835A2" w:rsidRPr="006D4AA9">
        <w:t xml:space="preserve">Table </w:t>
      </w:r>
      <w:r w:rsidR="009835A2" w:rsidRPr="006D4AA9">
        <w:rPr>
          <w:noProof/>
        </w:rPr>
        <w:t>29</w:t>
      </w:r>
      <w:r w:rsidR="00561DCE" w:rsidRPr="006D4AA9">
        <w:t xml:space="preserve"> </w:t>
      </w:r>
      <w:r w:rsidRPr="006D4AA9">
        <w:t xml:space="preserve">is summarised in </w:t>
      </w:r>
      <w:r w:rsidR="009835A2" w:rsidRPr="006D4AA9">
        <w:t xml:space="preserve">Table </w:t>
      </w:r>
      <w:r w:rsidR="009835A2" w:rsidRPr="006D4AA9">
        <w:rPr>
          <w:noProof/>
        </w:rPr>
        <w:t>30</w:t>
      </w:r>
      <w:r w:rsidRPr="006D4AA9">
        <w:t xml:space="preserve">. </w:t>
      </w:r>
      <w:r w:rsidR="002C2DFE" w:rsidRPr="006D4AA9">
        <w:t>R</w:t>
      </w:r>
      <w:r w:rsidRPr="006D4AA9">
        <w:t xml:space="preserve">efer also to risk assessment results in </w:t>
      </w:r>
      <w:r w:rsidR="00724F19" w:rsidRPr="006D4AA9">
        <w:t xml:space="preserve">section </w:t>
      </w:r>
      <w:r w:rsidR="00004135">
        <w:t>2.2</w:t>
      </w:r>
      <w:r w:rsidRPr="006D4AA9">
        <w:t xml:space="preserve"> and the conceptual models of factors influencing species in </w:t>
      </w:r>
      <w:r w:rsidR="009835A2" w:rsidRPr="006D4AA9">
        <w:t>Appendix A: Conceptual models</w:t>
      </w:r>
      <w:r w:rsidRPr="006D4AA9">
        <w:t>.</w:t>
      </w:r>
    </w:p>
    <w:p w14:paraId="74787B12" w14:textId="2F3EEBCA" w:rsidR="00F1442D" w:rsidRPr="006D4AA9" w:rsidRDefault="00F1442D" w:rsidP="00F3661C">
      <w:pPr>
        <w:sectPr w:rsidR="00F1442D" w:rsidRPr="006D4AA9" w:rsidSect="00AD6379">
          <w:pgSz w:w="11906" w:h="16838"/>
          <w:pgMar w:top="1418" w:right="1418" w:bottom="1418" w:left="1418" w:header="567" w:footer="283" w:gutter="0"/>
          <w:cols w:space="708"/>
          <w:docGrid w:linePitch="360"/>
        </w:sectPr>
      </w:pPr>
    </w:p>
    <w:p w14:paraId="4D1647D1" w14:textId="2572F06D" w:rsidR="009400B8" w:rsidRPr="006D4AA9" w:rsidRDefault="00996A6F" w:rsidP="00F3661C">
      <w:pPr>
        <w:pStyle w:val="Caption"/>
      </w:pPr>
      <w:bookmarkStart w:id="421" w:name="_Ref116567933"/>
      <w:bookmarkStart w:id="422" w:name="_Toc157690925"/>
      <w:r w:rsidRPr="006D4AA9">
        <w:lastRenderedPageBreak/>
        <w:t xml:space="preserve">Table </w:t>
      </w:r>
      <w:r w:rsidR="009835A2" w:rsidRPr="006D4AA9">
        <w:rPr>
          <w:noProof/>
        </w:rPr>
        <w:t>30</w:t>
      </w:r>
      <w:bookmarkEnd w:id="421"/>
      <w:r w:rsidRPr="006D4AA9">
        <w:t xml:space="preserve"> </w:t>
      </w:r>
      <w:r w:rsidR="009400B8" w:rsidRPr="006D4AA9">
        <w:t>The importance of each management program for each species</w:t>
      </w:r>
      <w:bookmarkEnd w:id="4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Caption w:val="The importance of each management program for each species"/>
        <w:tblDescription w:val="The table lists the importance of each management program to each species. For each species, the table lists the species type, species name, and importance for each of biosecurity, rodent control cat control, chicken control, swamphen control, Argentine ant eradication, pathogen control, revegetation, weed control, fire management, provision of nest stites and population management."/>
      </w:tblPr>
      <w:tblGrid>
        <w:gridCol w:w="852"/>
        <w:gridCol w:w="1902"/>
        <w:gridCol w:w="917"/>
        <w:gridCol w:w="855"/>
        <w:gridCol w:w="855"/>
        <w:gridCol w:w="855"/>
        <w:gridCol w:w="978"/>
        <w:gridCol w:w="955"/>
        <w:gridCol w:w="916"/>
        <w:gridCol w:w="916"/>
        <w:gridCol w:w="916"/>
        <w:gridCol w:w="1082"/>
        <w:gridCol w:w="888"/>
        <w:gridCol w:w="1105"/>
      </w:tblGrid>
      <w:tr w:rsidR="00194981" w:rsidRPr="006D4AA9" w14:paraId="1851B994" w14:textId="77777777" w:rsidTr="00E674DD">
        <w:trPr>
          <w:cantSplit/>
          <w:tblHeader/>
        </w:trPr>
        <w:tc>
          <w:tcPr>
            <w:tcW w:w="853" w:type="dxa"/>
          </w:tcPr>
          <w:p w14:paraId="0895744B" w14:textId="25DDAC4D" w:rsidR="00974677" w:rsidRPr="006D4AA9" w:rsidRDefault="00974677" w:rsidP="006554FA">
            <w:pPr>
              <w:pStyle w:val="TableHeading"/>
            </w:pPr>
            <w:bookmarkStart w:id="423" w:name="Title_30"/>
            <w:bookmarkEnd w:id="423"/>
            <w:r w:rsidRPr="006D4AA9">
              <w:t>Species type</w:t>
            </w:r>
          </w:p>
        </w:tc>
        <w:tc>
          <w:tcPr>
            <w:tcW w:w="1907" w:type="dxa"/>
            <w:shd w:val="clear" w:color="auto" w:fill="auto"/>
            <w:tcMar>
              <w:left w:w="108" w:type="dxa"/>
              <w:right w:w="108" w:type="dxa"/>
            </w:tcMar>
          </w:tcPr>
          <w:p w14:paraId="7A2A52C0" w14:textId="77777777" w:rsidR="00974677" w:rsidRPr="006D4AA9" w:rsidRDefault="00974677" w:rsidP="006554FA">
            <w:pPr>
              <w:pStyle w:val="TableHeading"/>
            </w:pPr>
            <w:r w:rsidRPr="006D4AA9">
              <w:t>Species</w:t>
            </w:r>
          </w:p>
        </w:tc>
        <w:tc>
          <w:tcPr>
            <w:tcW w:w="919" w:type="dxa"/>
            <w:shd w:val="clear" w:color="auto" w:fill="auto"/>
          </w:tcPr>
          <w:p w14:paraId="44B5980B" w14:textId="77777777" w:rsidR="00974677" w:rsidRPr="006D4AA9" w:rsidRDefault="00974677" w:rsidP="006554FA">
            <w:pPr>
              <w:pStyle w:val="TableHeading"/>
            </w:pPr>
            <w:r w:rsidRPr="006D4AA9">
              <w:t>Biosecurity</w:t>
            </w:r>
          </w:p>
        </w:tc>
        <w:tc>
          <w:tcPr>
            <w:tcW w:w="857" w:type="dxa"/>
            <w:shd w:val="clear" w:color="auto" w:fill="auto"/>
          </w:tcPr>
          <w:p w14:paraId="0596C76D" w14:textId="77777777" w:rsidR="00974677" w:rsidRPr="006D4AA9" w:rsidRDefault="00974677" w:rsidP="006554FA">
            <w:pPr>
              <w:pStyle w:val="TableHeading"/>
            </w:pPr>
            <w:r w:rsidRPr="006D4AA9">
              <w:t>Rodent control</w:t>
            </w:r>
          </w:p>
        </w:tc>
        <w:tc>
          <w:tcPr>
            <w:tcW w:w="857" w:type="dxa"/>
            <w:shd w:val="clear" w:color="auto" w:fill="auto"/>
          </w:tcPr>
          <w:p w14:paraId="046D4385" w14:textId="77777777" w:rsidR="00974677" w:rsidRPr="006D4AA9" w:rsidRDefault="00974677" w:rsidP="006554FA">
            <w:pPr>
              <w:pStyle w:val="TableHeading"/>
            </w:pPr>
            <w:r w:rsidRPr="006D4AA9">
              <w:t>Cat control</w:t>
            </w:r>
          </w:p>
        </w:tc>
        <w:tc>
          <w:tcPr>
            <w:tcW w:w="857" w:type="dxa"/>
            <w:shd w:val="clear" w:color="auto" w:fill="auto"/>
          </w:tcPr>
          <w:p w14:paraId="6EC3EB27" w14:textId="77777777" w:rsidR="00974677" w:rsidRPr="006D4AA9" w:rsidRDefault="00974677" w:rsidP="006554FA">
            <w:pPr>
              <w:pStyle w:val="TableHeading"/>
            </w:pPr>
            <w:r w:rsidRPr="006D4AA9">
              <w:t>Chicken control</w:t>
            </w:r>
          </w:p>
        </w:tc>
        <w:tc>
          <w:tcPr>
            <w:tcW w:w="980" w:type="dxa"/>
            <w:shd w:val="clear" w:color="auto" w:fill="auto"/>
          </w:tcPr>
          <w:p w14:paraId="6D212CF4" w14:textId="77777777" w:rsidR="00974677" w:rsidRPr="006D4AA9" w:rsidRDefault="00974677" w:rsidP="006554FA">
            <w:pPr>
              <w:pStyle w:val="TableHeading"/>
            </w:pPr>
            <w:r w:rsidRPr="006D4AA9">
              <w:t>Swamphen control</w:t>
            </w:r>
          </w:p>
        </w:tc>
        <w:tc>
          <w:tcPr>
            <w:tcW w:w="957" w:type="dxa"/>
            <w:shd w:val="clear" w:color="auto" w:fill="auto"/>
          </w:tcPr>
          <w:p w14:paraId="2CC67B29" w14:textId="77777777" w:rsidR="00974677" w:rsidRPr="006D4AA9" w:rsidRDefault="00974677" w:rsidP="006554FA">
            <w:pPr>
              <w:pStyle w:val="TableHeading"/>
            </w:pPr>
            <w:r w:rsidRPr="006D4AA9">
              <w:t>Argentine ant eradication</w:t>
            </w:r>
          </w:p>
        </w:tc>
        <w:tc>
          <w:tcPr>
            <w:tcW w:w="918" w:type="dxa"/>
            <w:shd w:val="clear" w:color="auto" w:fill="auto"/>
          </w:tcPr>
          <w:p w14:paraId="556FAABC" w14:textId="77777777" w:rsidR="00974677" w:rsidRPr="006D4AA9" w:rsidRDefault="00974677" w:rsidP="006554FA">
            <w:pPr>
              <w:pStyle w:val="TableHeading"/>
            </w:pPr>
            <w:r w:rsidRPr="006D4AA9">
              <w:t>Pathogen control</w:t>
            </w:r>
          </w:p>
        </w:tc>
        <w:tc>
          <w:tcPr>
            <w:tcW w:w="918" w:type="dxa"/>
            <w:shd w:val="clear" w:color="auto" w:fill="auto"/>
          </w:tcPr>
          <w:p w14:paraId="37F5DC24" w14:textId="4D450777" w:rsidR="00974677" w:rsidRPr="006D4AA9" w:rsidRDefault="00974677" w:rsidP="006554FA">
            <w:pPr>
              <w:pStyle w:val="TableHeading"/>
            </w:pPr>
            <w:r w:rsidRPr="006D4AA9">
              <w:t>Re-vegetation</w:t>
            </w:r>
            <w:r w:rsidR="000671B7" w:rsidRPr="006D4AA9">
              <w:t xml:space="preserve"> </w:t>
            </w:r>
            <w:r w:rsidR="000671B7" w:rsidRPr="006D4AA9">
              <w:rPr>
                <w:vertAlign w:val="superscript"/>
              </w:rPr>
              <w:t>a</w:t>
            </w:r>
          </w:p>
        </w:tc>
        <w:tc>
          <w:tcPr>
            <w:tcW w:w="918" w:type="dxa"/>
            <w:shd w:val="clear" w:color="auto" w:fill="auto"/>
          </w:tcPr>
          <w:p w14:paraId="6E0B35DB" w14:textId="304E9C20" w:rsidR="00974677" w:rsidRPr="006D4AA9" w:rsidRDefault="00974677" w:rsidP="006554FA">
            <w:pPr>
              <w:pStyle w:val="TableHeading"/>
            </w:pPr>
            <w:r w:rsidRPr="006D4AA9">
              <w:t>Weed control</w:t>
            </w:r>
            <w:r w:rsidR="000671B7" w:rsidRPr="006D4AA9">
              <w:t xml:space="preserve"> </w:t>
            </w:r>
            <w:r w:rsidR="000671B7" w:rsidRPr="006D4AA9">
              <w:rPr>
                <w:vertAlign w:val="superscript"/>
              </w:rPr>
              <w:t>a</w:t>
            </w:r>
          </w:p>
        </w:tc>
        <w:tc>
          <w:tcPr>
            <w:tcW w:w="1084" w:type="dxa"/>
            <w:shd w:val="clear" w:color="auto" w:fill="auto"/>
          </w:tcPr>
          <w:p w14:paraId="3F1DF829" w14:textId="51149EE1" w:rsidR="00974677" w:rsidRPr="006D4AA9" w:rsidRDefault="00974677" w:rsidP="006554FA">
            <w:pPr>
              <w:pStyle w:val="TableHeading"/>
            </w:pPr>
            <w:r w:rsidRPr="006D4AA9">
              <w:t>Fire management</w:t>
            </w:r>
          </w:p>
        </w:tc>
        <w:tc>
          <w:tcPr>
            <w:tcW w:w="890" w:type="dxa"/>
            <w:shd w:val="clear" w:color="auto" w:fill="auto"/>
          </w:tcPr>
          <w:p w14:paraId="7BC6226B" w14:textId="77777777" w:rsidR="00974677" w:rsidRPr="006D4AA9" w:rsidRDefault="00974677" w:rsidP="006554FA">
            <w:pPr>
              <w:pStyle w:val="TableHeading"/>
            </w:pPr>
            <w:r w:rsidRPr="006D4AA9">
              <w:t>Provision of nest sites</w:t>
            </w:r>
          </w:p>
        </w:tc>
        <w:tc>
          <w:tcPr>
            <w:tcW w:w="1107" w:type="dxa"/>
            <w:shd w:val="clear" w:color="auto" w:fill="auto"/>
            <w:vAlign w:val="center"/>
          </w:tcPr>
          <w:p w14:paraId="7B2367CA" w14:textId="79A10B16" w:rsidR="00974677" w:rsidRPr="006D4AA9" w:rsidRDefault="00974677" w:rsidP="006554FA">
            <w:pPr>
              <w:pStyle w:val="TableHeading"/>
            </w:pPr>
            <w:r w:rsidRPr="006D4AA9">
              <w:t>Population management</w:t>
            </w:r>
            <w:r w:rsidR="008240B3" w:rsidRPr="006D4AA9">
              <w:rPr>
                <w:rFonts w:ascii="Calibri" w:eastAsia="Calibri" w:hAnsi="Calibri" w:cs="Calibri"/>
                <w:szCs w:val="18"/>
                <w:vertAlign w:val="superscript"/>
                <w:lang w:eastAsia="en-AU"/>
              </w:rPr>
              <w:t xml:space="preserve"> </w:t>
            </w:r>
            <w:r w:rsidR="00181707" w:rsidRPr="006D4AA9">
              <w:rPr>
                <w:vertAlign w:val="superscript"/>
              </w:rPr>
              <w:t>b</w:t>
            </w:r>
          </w:p>
        </w:tc>
      </w:tr>
      <w:tr w:rsidR="00194981" w:rsidRPr="006D4AA9" w14:paraId="6CE177EE" w14:textId="77777777" w:rsidTr="00E674DD">
        <w:trPr>
          <w:cantSplit/>
        </w:trPr>
        <w:tc>
          <w:tcPr>
            <w:tcW w:w="853" w:type="dxa"/>
            <w:vMerge w:val="restart"/>
          </w:tcPr>
          <w:p w14:paraId="634495E1" w14:textId="6B3754B0" w:rsidR="00974677" w:rsidRPr="006D4AA9" w:rsidRDefault="00974677" w:rsidP="00F3661C">
            <w:pPr>
              <w:pStyle w:val="FigureTableNoteSource"/>
            </w:pPr>
            <w:r w:rsidRPr="006D4AA9">
              <w:t>Fauna</w:t>
            </w:r>
          </w:p>
        </w:tc>
        <w:tc>
          <w:tcPr>
            <w:tcW w:w="1907" w:type="dxa"/>
            <w:shd w:val="clear" w:color="auto" w:fill="auto"/>
            <w:tcMar>
              <w:left w:w="108" w:type="dxa"/>
              <w:right w:w="108" w:type="dxa"/>
            </w:tcMar>
            <w:vAlign w:val="center"/>
          </w:tcPr>
          <w:p w14:paraId="2F68E0C1" w14:textId="27248D1A" w:rsidR="00974677" w:rsidRPr="006D4AA9" w:rsidRDefault="00974677" w:rsidP="00F3661C">
            <w:pPr>
              <w:pStyle w:val="FigureTableNoteSource"/>
            </w:pPr>
            <w:r w:rsidRPr="006D4AA9">
              <w:t>Campbell</w:t>
            </w:r>
            <w:r w:rsidR="006F00C2" w:rsidRPr="006D4AA9">
              <w:t>’</w:t>
            </w:r>
            <w:r w:rsidRPr="006D4AA9">
              <w:t>s keeled glass-snail</w:t>
            </w:r>
          </w:p>
        </w:tc>
        <w:tc>
          <w:tcPr>
            <w:tcW w:w="919" w:type="dxa"/>
            <w:shd w:val="clear" w:color="auto" w:fill="EAF1DD"/>
            <w:vAlign w:val="center"/>
          </w:tcPr>
          <w:p w14:paraId="658317A4" w14:textId="77777777" w:rsidR="00974677" w:rsidRPr="006D4AA9" w:rsidRDefault="00974677" w:rsidP="00F3661C">
            <w:pPr>
              <w:pStyle w:val="FigureTableNoteSource"/>
            </w:pPr>
            <w:r w:rsidRPr="006D4AA9">
              <w:t>Moderate</w:t>
            </w:r>
          </w:p>
        </w:tc>
        <w:tc>
          <w:tcPr>
            <w:tcW w:w="857" w:type="dxa"/>
            <w:shd w:val="clear" w:color="auto" w:fill="677F34"/>
            <w:vAlign w:val="center"/>
          </w:tcPr>
          <w:p w14:paraId="712ECC03"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857" w:type="dxa"/>
            <w:shd w:val="clear" w:color="auto" w:fill="D9D9D9"/>
            <w:vAlign w:val="center"/>
          </w:tcPr>
          <w:p w14:paraId="2B557C56" w14:textId="77777777" w:rsidR="00974677" w:rsidRPr="006D4AA9" w:rsidRDefault="00974677" w:rsidP="00F3661C">
            <w:pPr>
              <w:pStyle w:val="FigureTableNoteSource"/>
            </w:pPr>
            <w:r w:rsidRPr="006D4AA9">
              <w:t>Negligible</w:t>
            </w:r>
          </w:p>
        </w:tc>
        <w:tc>
          <w:tcPr>
            <w:tcW w:w="857" w:type="dxa"/>
            <w:shd w:val="clear" w:color="auto" w:fill="C2D69B"/>
            <w:vAlign w:val="center"/>
          </w:tcPr>
          <w:p w14:paraId="098FC2CA" w14:textId="77777777" w:rsidR="00974677" w:rsidRPr="006D4AA9" w:rsidRDefault="00974677" w:rsidP="00F3661C">
            <w:pPr>
              <w:pStyle w:val="FigureTableNoteSource"/>
            </w:pPr>
            <w:r w:rsidRPr="006D4AA9">
              <w:t>High</w:t>
            </w:r>
          </w:p>
        </w:tc>
        <w:tc>
          <w:tcPr>
            <w:tcW w:w="980" w:type="dxa"/>
            <w:shd w:val="clear" w:color="auto" w:fill="D9D9D9"/>
            <w:vAlign w:val="center"/>
          </w:tcPr>
          <w:p w14:paraId="6B308729"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3FBE308C" w14:textId="77777777" w:rsidR="00974677" w:rsidRPr="006D4AA9" w:rsidRDefault="00974677" w:rsidP="00F3661C">
            <w:pPr>
              <w:pStyle w:val="FigureTableNoteSource"/>
            </w:pPr>
            <w:r w:rsidRPr="006D4AA9">
              <w:t>Low</w:t>
            </w:r>
          </w:p>
        </w:tc>
        <w:tc>
          <w:tcPr>
            <w:tcW w:w="918" w:type="dxa"/>
            <w:shd w:val="clear" w:color="auto" w:fill="FFFFBF"/>
            <w:vAlign w:val="center"/>
          </w:tcPr>
          <w:p w14:paraId="7E59400D" w14:textId="77777777" w:rsidR="00974677" w:rsidRPr="006D4AA9" w:rsidRDefault="00974677" w:rsidP="00F3661C">
            <w:pPr>
              <w:pStyle w:val="FigureTableNoteSource"/>
            </w:pPr>
            <w:r w:rsidRPr="006D4AA9">
              <w:t>Low</w:t>
            </w:r>
          </w:p>
        </w:tc>
        <w:tc>
          <w:tcPr>
            <w:tcW w:w="918" w:type="dxa"/>
            <w:shd w:val="clear" w:color="auto" w:fill="677F34"/>
            <w:vAlign w:val="center"/>
          </w:tcPr>
          <w:p w14:paraId="40FB20B8"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EAF1DD"/>
            <w:vAlign w:val="center"/>
          </w:tcPr>
          <w:p w14:paraId="7D22FF31" w14:textId="77777777" w:rsidR="00974677" w:rsidRPr="006D4AA9" w:rsidRDefault="00974677" w:rsidP="00F3661C">
            <w:pPr>
              <w:pStyle w:val="FigureTableNoteSource"/>
            </w:pPr>
            <w:r w:rsidRPr="006D4AA9">
              <w:t>Moderate</w:t>
            </w:r>
          </w:p>
        </w:tc>
        <w:tc>
          <w:tcPr>
            <w:tcW w:w="1084" w:type="dxa"/>
            <w:shd w:val="clear" w:color="auto" w:fill="EAF1DD"/>
            <w:vAlign w:val="center"/>
          </w:tcPr>
          <w:p w14:paraId="42A4FE86" w14:textId="77777777" w:rsidR="00974677" w:rsidRPr="006D4AA9" w:rsidRDefault="00974677" w:rsidP="00F3661C">
            <w:pPr>
              <w:pStyle w:val="FigureTableNoteSource"/>
            </w:pPr>
            <w:r w:rsidRPr="006D4AA9">
              <w:t>Moderate</w:t>
            </w:r>
          </w:p>
        </w:tc>
        <w:tc>
          <w:tcPr>
            <w:tcW w:w="890" w:type="dxa"/>
            <w:shd w:val="clear" w:color="auto" w:fill="auto"/>
            <w:vAlign w:val="center"/>
          </w:tcPr>
          <w:p w14:paraId="4EC5411B" w14:textId="77777777" w:rsidR="00974677" w:rsidRPr="006D4AA9" w:rsidRDefault="00974677" w:rsidP="00F3661C">
            <w:pPr>
              <w:pStyle w:val="FigureTableNoteSource"/>
            </w:pPr>
            <w:r w:rsidRPr="006D4AA9">
              <w:t>n/a</w:t>
            </w:r>
          </w:p>
        </w:tc>
        <w:tc>
          <w:tcPr>
            <w:tcW w:w="1107" w:type="dxa"/>
            <w:shd w:val="clear" w:color="auto" w:fill="C2D69B"/>
            <w:vAlign w:val="center"/>
          </w:tcPr>
          <w:p w14:paraId="005F8E44" w14:textId="77777777" w:rsidR="00974677" w:rsidRPr="006D4AA9" w:rsidRDefault="00974677" w:rsidP="00F3661C">
            <w:pPr>
              <w:pStyle w:val="FigureTableNoteSource"/>
            </w:pPr>
            <w:r w:rsidRPr="006D4AA9">
              <w:t>High</w:t>
            </w:r>
          </w:p>
        </w:tc>
      </w:tr>
      <w:tr w:rsidR="00194981" w:rsidRPr="006D4AA9" w14:paraId="5A58504A" w14:textId="77777777" w:rsidTr="00E674DD">
        <w:trPr>
          <w:cantSplit/>
        </w:trPr>
        <w:tc>
          <w:tcPr>
            <w:tcW w:w="853" w:type="dxa"/>
            <w:vMerge/>
          </w:tcPr>
          <w:p w14:paraId="70081F12"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20C2CC44" w14:textId="537CA664" w:rsidR="00974677" w:rsidRPr="006D4AA9" w:rsidRDefault="00974677" w:rsidP="00F3661C">
            <w:pPr>
              <w:pStyle w:val="FigureTableNoteSource"/>
            </w:pPr>
            <w:r w:rsidRPr="006D4AA9">
              <w:t>Suter’s striped glass-snail</w:t>
            </w:r>
          </w:p>
        </w:tc>
        <w:tc>
          <w:tcPr>
            <w:tcW w:w="919" w:type="dxa"/>
            <w:shd w:val="clear" w:color="auto" w:fill="EAF1DD"/>
            <w:vAlign w:val="center"/>
          </w:tcPr>
          <w:p w14:paraId="6C2316A8" w14:textId="77777777" w:rsidR="00974677" w:rsidRPr="006D4AA9" w:rsidRDefault="00974677" w:rsidP="00F3661C">
            <w:pPr>
              <w:pStyle w:val="FigureTableNoteSource"/>
            </w:pPr>
            <w:r w:rsidRPr="006D4AA9">
              <w:t>Moderate</w:t>
            </w:r>
          </w:p>
        </w:tc>
        <w:tc>
          <w:tcPr>
            <w:tcW w:w="857" w:type="dxa"/>
            <w:shd w:val="clear" w:color="auto" w:fill="677F34"/>
            <w:vAlign w:val="center"/>
          </w:tcPr>
          <w:p w14:paraId="19290F96"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857" w:type="dxa"/>
            <w:shd w:val="clear" w:color="auto" w:fill="D9D9D9"/>
            <w:vAlign w:val="center"/>
          </w:tcPr>
          <w:p w14:paraId="5747BE57" w14:textId="77777777" w:rsidR="00974677" w:rsidRPr="006D4AA9" w:rsidRDefault="00974677" w:rsidP="00F3661C">
            <w:pPr>
              <w:pStyle w:val="FigureTableNoteSource"/>
            </w:pPr>
            <w:r w:rsidRPr="006D4AA9">
              <w:t>Negligible</w:t>
            </w:r>
          </w:p>
        </w:tc>
        <w:tc>
          <w:tcPr>
            <w:tcW w:w="857" w:type="dxa"/>
            <w:shd w:val="clear" w:color="auto" w:fill="677F34"/>
            <w:vAlign w:val="center"/>
          </w:tcPr>
          <w:p w14:paraId="765DE911" w14:textId="77777777" w:rsidR="00974677" w:rsidRPr="006D4AA9" w:rsidRDefault="00974677" w:rsidP="00F3661C">
            <w:pPr>
              <w:pStyle w:val="FigureTableNoteSource"/>
            </w:pPr>
            <w:r w:rsidRPr="006D4AA9">
              <w:rPr>
                <w:color w:val="FFFFFF" w:themeColor="background1"/>
              </w:rPr>
              <w:t>Critical</w:t>
            </w:r>
          </w:p>
        </w:tc>
        <w:tc>
          <w:tcPr>
            <w:tcW w:w="980" w:type="dxa"/>
            <w:shd w:val="clear" w:color="auto" w:fill="D9D9D9"/>
            <w:vAlign w:val="center"/>
          </w:tcPr>
          <w:p w14:paraId="0BC32CBC"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5997F001" w14:textId="77777777" w:rsidR="00974677" w:rsidRPr="006D4AA9" w:rsidRDefault="00974677" w:rsidP="00F3661C">
            <w:pPr>
              <w:pStyle w:val="FigureTableNoteSource"/>
            </w:pPr>
            <w:r w:rsidRPr="006D4AA9">
              <w:t>Low</w:t>
            </w:r>
          </w:p>
        </w:tc>
        <w:tc>
          <w:tcPr>
            <w:tcW w:w="918" w:type="dxa"/>
            <w:shd w:val="clear" w:color="auto" w:fill="FFFFBF"/>
            <w:vAlign w:val="center"/>
          </w:tcPr>
          <w:p w14:paraId="34DF29AF" w14:textId="77777777" w:rsidR="00974677" w:rsidRPr="006D4AA9" w:rsidRDefault="00974677" w:rsidP="00F3661C">
            <w:pPr>
              <w:pStyle w:val="FigureTableNoteSource"/>
            </w:pPr>
            <w:r w:rsidRPr="006D4AA9">
              <w:t>Low</w:t>
            </w:r>
          </w:p>
        </w:tc>
        <w:tc>
          <w:tcPr>
            <w:tcW w:w="918" w:type="dxa"/>
            <w:shd w:val="clear" w:color="auto" w:fill="677F34"/>
            <w:vAlign w:val="center"/>
          </w:tcPr>
          <w:p w14:paraId="704EF7D0"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EAF1DD"/>
            <w:vAlign w:val="center"/>
          </w:tcPr>
          <w:p w14:paraId="2085CD37" w14:textId="77777777" w:rsidR="00974677" w:rsidRPr="006D4AA9" w:rsidRDefault="00974677" w:rsidP="00F3661C">
            <w:pPr>
              <w:pStyle w:val="FigureTableNoteSource"/>
            </w:pPr>
            <w:r w:rsidRPr="006D4AA9">
              <w:t>Moderate</w:t>
            </w:r>
          </w:p>
        </w:tc>
        <w:tc>
          <w:tcPr>
            <w:tcW w:w="1084" w:type="dxa"/>
            <w:shd w:val="clear" w:color="auto" w:fill="EAF1DD"/>
            <w:vAlign w:val="center"/>
          </w:tcPr>
          <w:p w14:paraId="481E8B20" w14:textId="77777777" w:rsidR="00974677" w:rsidRPr="006D4AA9" w:rsidRDefault="00974677" w:rsidP="00F3661C">
            <w:pPr>
              <w:pStyle w:val="FigureTableNoteSource"/>
            </w:pPr>
            <w:r w:rsidRPr="006D4AA9">
              <w:t>Moderate</w:t>
            </w:r>
          </w:p>
        </w:tc>
        <w:tc>
          <w:tcPr>
            <w:tcW w:w="890" w:type="dxa"/>
            <w:shd w:val="clear" w:color="auto" w:fill="auto"/>
            <w:vAlign w:val="center"/>
          </w:tcPr>
          <w:p w14:paraId="56CC23CA" w14:textId="77777777" w:rsidR="00974677" w:rsidRPr="006D4AA9" w:rsidRDefault="00974677" w:rsidP="00F3661C">
            <w:pPr>
              <w:pStyle w:val="FigureTableNoteSource"/>
            </w:pPr>
            <w:r w:rsidRPr="006D4AA9">
              <w:t>n/a</w:t>
            </w:r>
          </w:p>
        </w:tc>
        <w:tc>
          <w:tcPr>
            <w:tcW w:w="1107" w:type="dxa"/>
            <w:shd w:val="clear" w:color="auto" w:fill="C2D69B"/>
            <w:vAlign w:val="center"/>
          </w:tcPr>
          <w:p w14:paraId="7085DC10" w14:textId="77777777" w:rsidR="00974677" w:rsidRPr="006D4AA9" w:rsidRDefault="00974677" w:rsidP="00F3661C">
            <w:pPr>
              <w:pStyle w:val="FigureTableNoteSource"/>
            </w:pPr>
            <w:r w:rsidRPr="006D4AA9">
              <w:t>High</w:t>
            </w:r>
          </w:p>
        </w:tc>
      </w:tr>
      <w:tr w:rsidR="00194981" w:rsidRPr="006D4AA9" w14:paraId="5F474642" w14:textId="77777777" w:rsidTr="00E674DD">
        <w:trPr>
          <w:cantSplit/>
        </w:trPr>
        <w:tc>
          <w:tcPr>
            <w:tcW w:w="853" w:type="dxa"/>
            <w:vMerge/>
          </w:tcPr>
          <w:p w14:paraId="1A3AD880"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090D181A" w14:textId="55C8FA65" w:rsidR="00974677" w:rsidRPr="006D4AA9" w:rsidRDefault="00974677" w:rsidP="00F3661C">
            <w:pPr>
              <w:pStyle w:val="FigureTableNoteSource"/>
            </w:pPr>
            <w:r w:rsidRPr="006D4AA9">
              <w:t>Gray’s glass-snail</w:t>
            </w:r>
          </w:p>
        </w:tc>
        <w:tc>
          <w:tcPr>
            <w:tcW w:w="919" w:type="dxa"/>
            <w:shd w:val="clear" w:color="auto" w:fill="EAF1DD"/>
            <w:vAlign w:val="center"/>
          </w:tcPr>
          <w:p w14:paraId="56626287" w14:textId="77777777" w:rsidR="00974677" w:rsidRPr="006D4AA9" w:rsidRDefault="00974677" w:rsidP="00F3661C">
            <w:pPr>
              <w:pStyle w:val="FigureTableNoteSource"/>
            </w:pPr>
            <w:r w:rsidRPr="006D4AA9">
              <w:t>Moderate</w:t>
            </w:r>
          </w:p>
        </w:tc>
        <w:tc>
          <w:tcPr>
            <w:tcW w:w="857" w:type="dxa"/>
            <w:shd w:val="clear" w:color="auto" w:fill="D9D9D9"/>
            <w:vAlign w:val="center"/>
          </w:tcPr>
          <w:p w14:paraId="176AC104"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757B8679" w14:textId="77777777" w:rsidR="00974677" w:rsidRPr="006D4AA9" w:rsidRDefault="00974677" w:rsidP="00F3661C">
            <w:pPr>
              <w:pStyle w:val="FigureTableNoteSource"/>
            </w:pPr>
            <w:r w:rsidRPr="006D4AA9">
              <w:t>Negligible</w:t>
            </w:r>
          </w:p>
        </w:tc>
        <w:tc>
          <w:tcPr>
            <w:tcW w:w="857" w:type="dxa"/>
            <w:shd w:val="clear" w:color="auto" w:fill="FFFFBF"/>
            <w:vAlign w:val="center"/>
          </w:tcPr>
          <w:p w14:paraId="1EE2CFDD" w14:textId="77777777" w:rsidR="00974677" w:rsidRPr="006D4AA9" w:rsidRDefault="00974677" w:rsidP="00F3661C">
            <w:pPr>
              <w:pStyle w:val="FigureTableNoteSource"/>
            </w:pPr>
            <w:r w:rsidRPr="006D4AA9">
              <w:t>Low</w:t>
            </w:r>
          </w:p>
        </w:tc>
        <w:tc>
          <w:tcPr>
            <w:tcW w:w="980" w:type="dxa"/>
            <w:shd w:val="clear" w:color="auto" w:fill="auto"/>
            <w:vAlign w:val="center"/>
          </w:tcPr>
          <w:p w14:paraId="7E4D0728" w14:textId="77777777" w:rsidR="00974677" w:rsidRPr="006D4AA9" w:rsidRDefault="00974677" w:rsidP="00F3661C">
            <w:pPr>
              <w:pStyle w:val="FigureTableNoteSource"/>
            </w:pPr>
            <w:r w:rsidRPr="006D4AA9">
              <w:t>Unknown</w:t>
            </w:r>
          </w:p>
        </w:tc>
        <w:tc>
          <w:tcPr>
            <w:tcW w:w="957" w:type="dxa"/>
            <w:shd w:val="clear" w:color="auto" w:fill="D9D9D9"/>
            <w:vAlign w:val="center"/>
          </w:tcPr>
          <w:p w14:paraId="6C187A5F" w14:textId="77777777" w:rsidR="00974677" w:rsidRPr="006D4AA9" w:rsidRDefault="00974677" w:rsidP="00F3661C">
            <w:pPr>
              <w:pStyle w:val="FigureTableNoteSource"/>
            </w:pPr>
            <w:r w:rsidRPr="006D4AA9">
              <w:t>Negligible</w:t>
            </w:r>
          </w:p>
        </w:tc>
        <w:tc>
          <w:tcPr>
            <w:tcW w:w="918" w:type="dxa"/>
            <w:shd w:val="clear" w:color="auto" w:fill="FFFFBF"/>
            <w:vAlign w:val="center"/>
          </w:tcPr>
          <w:p w14:paraId="021B7DA2" w14:textId="77777777" w:rsidR="00974677" w:rsidRPr="006D4AA9" w:rsidRDefault="00974677" w:rsidP="00F3661C">
            <w:pPr>
              <w:pStyle w:val="FigureTableNoteSource"/>
            </w:pPr>
            <w:r w:rsidRPr="006D4AA9">
              <w:t>Low</w:t>
            </w:r>
          </w:p>
        </w:tc>
        <w:tc>
          <w:tcPr>
            <w:tcW w:w="918" w:type="dxa"/>
            <w:shd w:val="clear" w:color="auto" w:fill="677F34"/>
            <w:vAlign w:val="center"/>
          </w:tcPr>
          <w:p w14:paraId="73AF71B6"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EAF1DD"/>
            <w:vAlign w:val="center"/>
          </w:tcPr>
          <w:p w14:paraId="2CAA465C" w14:textId="77777777" w:rsidR="00974677" w:rsidRPr="006D4AA9" w:rsidRDefault="00974677" w:rsidP="00F3661C">
            <w:pPr>
              <w:pStyle w:val="FigureTableNoteSource"/>
            </w:pPr>
            <w:r w:rsidRPr="006D4AA9">
              <w:t>Moderate</w:t>
            </w:r>
          </w:p>
        </w:tc>
        <w:tc>
          <w:tcPr>
            <w:tcW w:w="1084" w:type="dxa"/>
            <w:shd w:val="clear" w:color="auto" w:fill="D9D9D9"/>
            <w:vAlign w:val="center"/>
          </w:tcPr>
          <w:p w14:paraId="1B5A0FEA" w14:textId="77777777" w:rsidR="00974677" w:rsidRPr="006D4AA9" w:rsidRDefault="00974677" w:rsidP="00F3661C">
            <w:pPr>
              <w:pStyle w:val="FigureTableNoteSource"/>
            </w:pPr>
            <w:r w:rsidRPr="006D4AA9">
              <w:t>Negligible</w:t>
            </w:r>
          </w:p>
        </w:tc>
        <w:tc>
          <w:tcPr>
            <w:tcW w:w="890" w:type="dxa"/>
            <w:shd w:val="clear" w:color="auto" w:fill="auto"/>
            <w:vAlign w:val="center"/>
          </w:tcPr>
          <w:p w14:paraId="69214B56" w14:textId="77777777" w:rsidR="00974677" w:rsidRPr="006D4AA9" w:rsidRDefault="00974677" w:rsidP="00F3661C">
            <w:pPr>
              <w:pStyle w:val="FigureTableNoteSource"/>
            </w:pPr>
            <w:r w:rsidRPr="006D4AA9">
              <w:t>n/a</w:t>
            </w:r>
          </w:p>
        </w:tc>
        <w:tc>
          <w:tcPr>
            <w:tcW w:w="1107" w:type="dxa"/>
            <w:shd w:val="clear" w:color="auto" w:fill="EAF1DD"/>
            <w:vAlign w:val="center"/>
          </w:tcPr>
          <w:p w14:paraId="3D541F73" w14:textId="77777777" w:rsidR="00974677" w:rsidRPr="006D4AA9" w:rsidRDefault="00974677" w:rsidP="00F3661C">
            <w:pPr>
              <w:pStyle w:val="FigureTableNoteSource"/>
            </w:pPr>
            <w:r w:rsidRPr="006D4AA9">
              <w:t>Moderate</w:t>
            </w:r>
          </w:p>
        </w:tc>
      </w:tr>
      <w:tr w:rsidR="00194981" w:rsidRPr="006D4AA9" w14:paraId="438430A0" w14:textId="77777777" w:rsidTr="00E674DD">
        <w:trPr>
          <w:cantSplit/>
        </w:trPr>
        <w:tc>
          <w:tcPr>
            <w:tcW w:w="853" w:type="dxa"/>
            <w:vMerge/>
          </w:tcPr>
          <w:p w14:paraId="79FF87CD"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4C5F36C1" w14:textId="1B6B2F3A" w:rsidR="00974677" w:rsidRPr="006D4AA9" w:rsidRDefault="00974677" w:rsidP="00F3661C">
            <w:pPr>
              <w:pStyle w:val="FigureTableNoteSource"/>
            </w:pPr>
            <w:r w:rsidRPr="006D4AA9">
              <w:t>Norfolk Island stag beetle</w:t>
            </w:r>
          </w:p>
        </w:tc>
        <w:tc>
          <w:tcPr>
            <w:tcW w:w="919" w:type="dxa"/>
            <w:shd w:val="clear" w:color="auto" w:fill="C2D69B"/>
            <w:vAlign w:val="center"/>
          </w:tcPr>
          <w:p w14:paraId="7BC46FB6" w14:textId="77777777" w:rsidR="00974677" w:rsidRPr="006D4AA9" w:rsidRDefault="00974677" w:rsidP="00F3661C">
            <w:pPr>
              <w:pStyle w:val="FigureTableNoteSource"/>
            </w:pPr>
            <w:r w:rsidRPr="006D4AA9">
              <w:t>High</w:t>
            </w:r>
          </w:p>
        </w:tc>
        <w:tc>
          <w:tcPr>
            <w:tcW w:w="857" w:type="dxa"/>
            <w:shd w:val="clear" w:color="auto" w:fill="677F34"/>
            <w:vAlign w:val="center"/>
          </w:tcPr>
          <w:p w14:paraId="39FEA502" w14:textId="77777777" w:rsidR="00974677" w:rsidRPr="006D4AA9" w:rsidRDefault="00974677" w:rsidP="00F3661C">
            <w:pPr>
              <w:pStyle w:val="FigureTableNoteSource"/>
            </w:pPr>
            <w:r w:rsidRPr="006D4AA9">
              <w:rPr>
                <w:color w:val="FFFFFF" w:themeColor="background1"/>
              </w:rPr>
              <w:t>Critical</w:t>
            </w:r>
          </w:p>
        </w:tc>
        <w:tc>
          <w:tcPr>
            <w:tcW w:w="857" w:type="dxa"/>
            <w:shd w:val="clear" w:color="auto" w:fill="D9D9D9"/>
            <w:vAlign w:val="center"/>
          </w:tcPr>
          <w:p w14:paraId="790D1C5C" w14:textId="77777777" w:rsidR="00974677" w:rsidRPr="006D4AA9" w:rsidRDefault="00974677" w:rsidP="00F3661C">
            <w:pPr>
              <w:pStyle w:val="FigureTableNoteSource"/>
            </w:pPr>
            <w:r w:rsidRPr="006D4AA9">
              <w:t>Negligible</w:t>
            </w:r>
          </w:p>
        </w:tc>
        <w:tc>
          <w:tcPr>
            <w:tcW w:w="857" w:type="dxa"/>
            <w:shd w:val="clear" w:color="auto" w:fill="C2D69B"/>
            <w:vAlign w:val="center"/>
          </w:tcPr>
          <w:p w14:paraId="0705DF13" w14:textId="77777777" w:rsidR="00974677" w:rsidRPr="006D4AA9" w:rsidRDefault="00974677" w:rsidP="00F3661C">
            <w:pPr>
              <w:pStyle w:val="FigureTableNoteSource"/>
            </w:pPr>
            <w:r w:rsidRPr="006D4AA9">
              <w:t>High</w:t>
            </w:r>
          </w:p>
        </w:tc>
        <w:tc>
          <w:tcPr>
            <w:tcW w:w="980" w:type="dxa"/>
            <w:shd w:val="clear" w:color="auto" w:fill="D9D9D9"/>
            <w:vAlign w:val="center"/>
          </w:tcPr>
          <w:p w14:paraId="074B93E1" w14:textId="77777777" w:rsidR="00974677" w:rsidRPr="006D4AA9" w:rsidRDefault="00974677" w:rsidP="00F3661C">
            <w:pPr>
              <w:pStyle w:val="FigureTableNoteSource"/>
            </w:pPr>
            <w:r w:rsidRPr="006D4AA9">
              <w:t>Negligible</w:t>
            </w:r>
          </w:p>
        </w:tc>
        <w:tc>
          <w:tcPr>
            <w:tcW w:w="957" w:type="dxa"/>
            <w:shd w:val="clear" w:color="auto" w:fill="EAF1DD"/>
            <w:vAlign w:val="center"/>
          </w:tcPr>
          <w:p w14:paraId="7974C626" w14:textId="77777777" w:rsidR="00974677" w:rsidRPr="006D4AA9" w:rsidRDefault="00974677" w:rsidP="00F3661C">
            <w:pPr>
              <w:pStyle w:val="FigureTableNoteSource"/>
            </w:pPr>
            <w:r w:rsidRPr="006D4AA9">
              <w:t>Moderate</w:t>
            </w:r>
          </w:p>
        </w:tc>
        <w:tc>
          <w:tcPr>
            <w:tcW w:w="918" w:type="dxa"/>
            <w:shd w:val="clear" w:color="auto" w:fill="FFFFBF"/>
            <w:vAlign w:val="center"/>
          </w:tcPr>
          <w:p w14:paraId="0FE28E7A" w14:textId="77777777" w:rsidR="00974677" w:rsidRPr="006D4AA9" w:rsidRDefault="00974677" w:rsidP="00F3661C">
            <w:pPr>
              <w:pStyle w:val="FigureTableNoteSource"/>
            </w:pPr>
            <w:r w:rsidRPr="006D4AA9">
              <w:t>Low</w:t>
            </w:r>
          </w:p>
        </w:tc>
        <w:tc>
          <w:tcPr>
            <w:tcW w:w="918" w:type="dxa"/>
            <w:shd w:val="clear" w:color="auto" w:fill="677F34"/>
            <w:vAlign w:val="center"/>
          </w:tcPr>
          <w:p w14:paraId="01809CBD"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FFFFBF"/>
            <w:vAlign w:val="center"/>
          </w:tcPr>
          <w:p w14:paraId="3E09BDE6" w14:textId="77777777" w:rsidR="00974677" w:rsidRPr="006D4AA9" w:rsidRDefault="00974677" w:rsidP="00F3661C">
            <w:pPr>
              <w:pStyle w:val="FigureTableNoteSource"/>
            </w:pPr>
            <w:r w:rsidRPr="006D4AA9">
              <w:t>Low</w:t>
            </w:r>
          </w:p>
        </w:tc>
        <w:tc>
          <w:tcPr>
            <w:tcW w:w="1084" w:type="dxa"/>
            <w:shd w:val="clear" w:color="auto" w:fill="C2D69B"/>
            <w:vAlign w:val="center"/>
          </w:tcPr>
          <w:p w14:paraId="16C70616" w14:textId="77777777" w:rsidR="00974677" w:rsidRPr="006D4AA9" w:rsidRDefault="00974677" w:rsidP="00F3661C">
            <w:pPr>
              <w:pStyle w:val="FigureTableNoteSource"/>
            </w:pPr>
            <w:r w:rsidRPr="006D4AA9">
              <w:t>High</w:t>
            </w:r>
          </w:p>
        </w:tc>
        <w:tc>
          <w:tcPr>
            <w:tcW w:w="890" w:type="dxa"/>
            <w:shd w:val="clear" w:color="auto" w:fill="auto"/>
            <w:vAlign w:val="center"/>
          </w:tcPr>
          <w:p w14:paraId="6C413DA6" w14:textId="77777777" w:rsidR="00974677" w:rsidRPr="006D4AA9" w:rsidRDefault="00974677" w:rsidP="00F3661C">
            <w:pPr>
              <w:pStyle w:val="FigureTableNoteSource"/>
            </w:pPr>
            <w:r w:rsidRPr="006D4AA9">
              <w:t>n/a</w:t>
            </w:r>
          </w:p>
        </w:tc>
        <w:tc>
          <w:tcPr>
            <w:tcW w:w="1107" w:type="dxa"/>
            <w:shd w:val="clear" w:color="auto" w:fill="C2D69B"/>
            <w:vAlign w:val="center"/>
          </w:tcPr>
          <w:p w14:paraId="1DE70A55" w14:textId="77777777" w:rsidR="00974677" w:rsidRPr="006D4AA9" w:rsidRDefault="00974677" w:rsidP="00F3661C">
            <w:pPr>
              <w:pStyle w:val="FigureTableNoteSource"/>
            </w:pPr>
            <w:r w:rsidRPr="006D4AA9">
              <w:t>High</w:t>
            </w:r>
          </w:p>
        </w:tc>
      </w:tr>
      <w:tr w:rsidR="00194981" w:rsidRPr="006D4AA9" w14:paraId="3A90D076" w14:textId="77777777" w:rsidTr="00E674DD">
        <w:trPr>
          <w:cantSplit/>
        </w:trPr>
        <w:tc>
          <w:tcPr>
            <w:tcW w:w="853" w:type="dxa"/>
            <w:vMerge/>
          </w:tcPr>
          <w:p w14:paraId="671B34F5"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414A4A7C" w14:textId="31A6CD35" w:rsidR="00974677" w:rsidRPr="006D4AA9" w:rsidRDefault="00974677" w:rsidP="00F3661C">
            <w:pPr>
              <w:pStyle w:val="FigureTableNoteSource"/>
            </w:pPr>
            <w:r w:rsidRPr="006D4AA9">
              <w:t>Lord Howe Island gecko</w:t>
            </w:r>
          </w:p>
        </w:tc>
        <w:tc>
          <w:tcPr>
            <w:tcW w:w="919" w:type="dxa"/>
            <w:shd w:val="clear" w:color="auto" w:fill="EAF1DD"/>
            <w:vAlign w:val="center"/>
          </w:tcPr>
          <w:p w14:paraId="5A184126" w14:textId="6DDAA4B1" w:rsidR="00974677" w:rsidRPr="006D4AA9" w:rsidRDefault="002209F2" w:rsidP="00F3661C">
            <w:pPr>
              <w:pStyle w:val="FigureTableNoteSource"/>
            </w:pPr>
            <w:r w:rsidRPr="006D4AA9">
              <w:t>Moderate</w:t>
            </w:r>
          </w:p>
        </w:tc>
        <w:tc>
          <w:tcPr>
            <w:tcW w:w="857" w:type="dxa"/>
            <w:shd w:val="clear" w:color="auto" w:fill="D9D9D9"/>
            <w:vAlign w:val="center"/>
          </w:tcPr>
          <w:p w14:paraId="6F88414B"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593DC910"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32575D87"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5CABE167"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48F312B2" w14:textId="77777777" w:rsidR="00974677" w:rsidRPr="006D4AA9" w:rsidRDefault="00974677" w:rsidP="00F3661C">
            <w:pPr>
              <w:pStyle w:val="FigureTableNoteSource"/>
            </w:pPr>
            <w:r w:rsidRPr="006D4AA9">
              <w:t>Low</w:t>
            </w:r>
          </w:p>
        </w:tc>
        <w:tc>
          <w:tcPr>
            <w:tcW w:w="918" w:type="dxa"/>
            <w:shd w:val="clear" w:color="auto" w:fill="D9D9D9"/>
            <w:vAlign w:val="center"/>
          </w:tcPr>
          <w:p w14:paraId="30210E2E" w14:textId="77777777" w:rsidR="00974677" w:rsidRPr="006D4AA9" w:rsidRDefault="00974677" w:rsidP="00F3661C">
            <w:pPr>
              <w:pStyle w:val="FigureTableNoteSource"/>
            </w:pPr>
            <w:r w:rsidRPr="006D4AA9">
              <w:t>Negligible</w:t>
            </w:r>
          </w:p>
        </w:tc>
        <w:tc>
          <w:tcPr>
            <w:tcW w:w="918" w:type="dxa"/>
            <w:shd w:val="clear" w:color="auto" w:fill="EAF1DD"/>
            <w:vAlign w:val="center"/>
          </w:tcPr>
          <w:p w14:paraId="7F29DA8A" w14:textId="77777777" w:rsidR="00974677" w:rsidRPr="006D4AA9" w:rsidRDefault="00974677" w:rsidP="00F3661C">
            <w:pPr>
              <w:pStyle w:val="FigureTableNoteSource"/>
            </w:pPr>
            <w:r w:rsidRPr="006D4AA9">
              <w:t>Moderate</w:t>
            </w:r>
          </w:p>
        </w:tc>
        <w:tc>
          <w:tcPr>
            <w:tcW w:w="918" w:type="dxa"/>
            <w:shd w:val="clear" w:color="auto" w:fill="D9D9D9"/>
            <w:vAlign w:val="center"/>
          </w:tcPr>
          <w:p w14:paraId="03B1EC8D" w14:textId="77777777" w:rsidR="00974677" w:rsidRPr="006D4AA9" w:rsidRDefault="00974677" w:rsidP="00F3661C">
            <w:pPr>
              <w:pStyle w:val="FigureTableNoteSource"/>
            </w:pPr>
            <w:r w:rsidRPr="006D4AA9">
              <w:t>Negligible</w:t>
            </w:r>
          </w:p>
        </w:tc>
        <w:tc>
          <w:tcPr>
            <w:tcW w:w="1084" w:type="dxa"/>
            <w:shd w:val="clear" w:color="auto" w:fill="D9D9D9"/>
            <w:vAlign w:val="center"/>
          </w:tcPr>
          <w:p w14:paraId="5BCC9FFB" w14:textId="77777777" w:rsidR="00974677" w:rsidRPr="006D4AA9" w:rsidRDefault="00974677" w:rsidP="00F3661C">
            <w:pPr>
              <w:pStyle w:val="FigureTableNoteSource"/>
            </w:pPr>
            <w:r w:rsidRPr="006D4AA9">
              <w:t>Negligible</w:t>
            </w:r>
          </w:p>
        </w:tc>
        <w:tc>
          <w:tcPr>
            <w:tcW w:w="890" w:type="dxa"/>
            <w:shd w:val="clear" w:color="auto" w:fill="auto"/>
            <w:vAlign w:val="center"/>
          </w:tcPr>
          <w:p w14:paraId="54225A51" w14:textId="77777777" w:rsidR="00974677" w:rsidRPr="006D4AA9" w:rsidRDefault="00974677" w:rsidP="00F3661C">
            <w:pPr>
              <w:pStyle w:val="FigureTableNoteSource"/>
            </w:pPr>
            <w:r w:rsidRPr="006D4AA9">
              <w:t>n/a</w:t>
            </w:r>
          </w:p>
        </w:tc>
        <w:tc>
          <w:tcPr>
            <w:tcW w:w="1107" w:type="dxa"/>
            <w:shd w:val="clear" w:color="auto" w:fill="D9D9D9"/>
            <w:vAlign w:val="center"/>
          </w:tcPr>
          <w:p w14:paraId="44EFB21D" w14:textId="77777777" w:rsidR="00974677" w:rsidRPr="006D4AA9" w:rsidRDefault="00974677" w:rsidP="00F3661C">
            <w:pPr>
              <w:pStyle w:val="FigureTableNoteSource"/>
            </w:pPr>
            <w:r w:rsidRPr="006D4AA9">
              <w:t>Negligible</w:t>
            </w:r>
          </w:p>
        </w:tc>
      </w:tr>
      <w:tr w:rsidR="00194981" w:rsidRPr="006D4AA9" w14:paraId="750BE068" w14:textId="77777777" w:rsidTr="00E674DD">
        <w:trPr>
          <w:cantSplit/>
        </w:trPr>
        <w:tc>
          <w:tcPr>
            <w:tcW w:w="853" w:type="dxa"/>
            <w:vMerge/>
          </w:tcPr>
          <w:p w14:paraId="5A129DC1"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609A151C" w14:textId="4C79071C" w:rsidR="00974677" w:rsidRPr="006D4AA9" w:rsidRDefault="00974677" w:rsidP="00F3661C">
            <w:pPr>
              <w:pStyle w:val="FigureTableNoteSource"/>
            </w:pPr>
            <w:r w:rsidRPr="006D4AA9">
              <w:t>Lord Howe Island skink</w:t>
            </w:r>
          </w:p>
        </w:tc>
        <w:tc>
          <w:tcPr>
            <w:tcW w:w="919" w:type="dxa"/>
            <w:shd w:val="clear" w:color="auto" w:fill="C2D69B"/>
            <w:vAlign w:val="center"/>
          </w:tcPr>
          <w:p w14:paraId="1228AFA3" w14:textId="77777777" w:rsidR="00974677" w:rsidRPr="006D4AA9" w:rsidRDefault="00974677" w:rsidP="00F3661C">
            <w:pPr>
              <w:pStyle w:val="FigureTableNoteSource"/>
            </w:pPr>
            <w:r w:rsidRPr="006D4AA9">
              <w:t>High</w:t>
            </w:r>
          </w:p>
        </w:tc>
        <w:tc>
          <w:tcPr>
            <w:tcW w:w="857" w:type="dxa"/>
            <w:shd w:val="clear" w:color="auto" w:fill="D9D9D9"/>
            <w:vAlign w:val="center"/>
          </w:tcPr>
          <w:p w14:paraId="3DE6B93C"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575D1567"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290AEBC2"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23033510"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4D177A82" w14:textId="77777777" w:rsidR="00974677" w:rsidRPr="006D4AA9" w:rsidRDefault="00974677" w:rsidP="00F3661C">
            <w:pPr>
              <w:pStyle w:val="FigureTableNoteSource"/>
            </w:pPr>
            <w:r w:rsidRPr="006D4AA9">
              <w:t>Low</w:t>
            </w:r>
          </w:p>
        </w:tc>
        <w:tc>
          <w:tcPr>
            <w:tcW w:w="918" w:type="dxa"/>
            <w:shd w:val="clear" w:color="auto" w:fill="D9D9D9"/>
            <w:vAlign w:val="center"/>
          </w:tcPr>
          <w:p w14:paraId="18C3A2F2" w14:textId="77777777" w:rsidR="00974677" w:rsidRPr="006D4AA9" w:rsidRDefault="00974677" w:rsidP="00F3661C">
            <w:pPr>
              <w:pStyle w:val="FigureTableNoteSource"/>
            </w:pPr>
            <w:r w:rsidRPr="006D4AA9">
              <w:t>Negligible</w:t>
            </w:r>
          </w:p>
        </w:tc>
        <w:tc>
          <w:tcPr>
            <w:tcW w:w="918" w:type="dxa"/>
            <w:shd w:val="clear" w:color="auto" w:fill="C2D69B"/>
            <w:vAlign w:val="center"/>
          </w:tcPr>
          <w:p w14:paraId="244EEFF6" w14:textId="77777777" w:rsidR="00974677" w:rsidRPr="006D4AA9" w:rsidRDefault="00974677" w:rsidP="00F3661C">
            <w:pPr>
              <w:pStyle w:val="FigureTableNoteSource"/>
            </w:pPr>
            <w:r w:rsidRPr="006D4AA9">
              <w:t>High</w:t>
            </w:r>
          </w:p>
        </w:tc>
        <w:tc>
          <w:tcPr>
            <w:tcW w:w="918" w:type="dxa"/>
            <w:shd w:val="clear" w:color="auto" w:fill="D9D9D9"/>
            <w:vAlign w:val="center"/>
          </w:tcPr>
          <w:p w14:paraId="0358863D" w14:textId="77777777" w:rsidR="00974677" w:rsidRPr="006D4AA9" w:rsidRDefault="00974677" w:rsidP="00F3661C">
            <w:pPr>
              <w:pStyle w:val="FigureTableNoteSource"/>
            </w:pPr>
            <w:r w:rsidRPr="006D4AA9">
              <w:t>Negligible</w:t>
            </w:r>
          </w:p>
        </w:tc>
        <w:tc>
          <w:tcPr>
            <w:tcW w:w="1084" w:type="dxa"/>
            <w:shd w:val="clear" w:color="auto" w:fill="D9D9D9"/>
            <w:vAlign w:val="center"/>
          </w:tcPr>
          <w:p w14:paraId="76228BC7" w14:textId="77777777" w:rsidR="00974677" w:rsidRPr="006D4AA9" w:rsidRDefault="00974677" w:rsidP="00F3661C">
            <w:pPr>
              <w:pStyle w:val="FigureTableNoteSource"/>
            </w:pPr>
            <w:r w:rsidRPr="006D4AA9">
              <w:t>Negligible</w:t>
            </w:r>
          </w:p>
        </w:tc>
        <w:tc>
          <w:tcPr>
            <w:tcW w:w="890" w:type="dxa"/>
            <w:shd w:val="clear" w:color="auto" w:fill="auto"/>
            <w:vAlign w:val="center"/>
          </w:tcPr>
          <w:p w14:paraId="26594549" w14:textId="77777777" w:rsidR="00974677" w:rsidRPr="006D4AA9" w:rsidRDefault="00974677" w:rsidP="00F3661C">
            <w:pPr>
              <w:pStyle w:val="FigureTableNoteSource"/>
            </w:pPr>
            <w:r w:rsidRPr="006D4AA9">
              <w:t>n/a</w:t>
            </w:r>
          </w:p>
        </w:tc>
        <w:tc>
          <w:tcPr>
            <w:tcW w:w="1107" w:type="dxa"/>
            <w:shd w:val="clear" w:color="auto" w:fill="EAF1DD"/>
            <w:vAlign w:val="center"/>
          </w:tcPr>
          <w:p w14:paraId="49C3BBE3" w14:textId="77777777" w:rsidR="00974677" w:rsidRPr="006D4AA9" w:rsidRDefault="00974677" w:rsidP="00F3661C">
            <w:pPr>
              <w:pStyle w:val="FigureTableNoteSource"/>
            </w:pPr>
            <w:r w:rsidRPr="006D4AA9">
              <w:t>Moderate</w:t>
            </w:r>
          </w:p>
        </w:tc>
      </w:tr>
      <w:tr w:rsidR="00194981" w:rsidRPr="006D4AA9" w14:paraId="17F148A2" w14:textId="77777777" w:rsidTr="00E674DD">
        <w:trPr>
          <w:cantSplit/>
        </w:trPr>
        <w:tc>
          <w:tcPr>
            <w:tcW w:w="853" w:type="dxa"/>
            <w:vMerge/>
          </w:tcPr>
          <w:p w14:paraId="22AF845C"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63ACFA07" w14:textId="323AE20D" w:rsidR="00974677" w:rsidRPr="006D4AA9" w:rsidRDefault="00967D16" w:rsidP="00F3661C">
            <w:pPr>
              <w:pStyle w:val="FigureTableNoteSource"/>
            </w:pPr>
            <w:r w:rsidRPr="006D4AA9">
              <w:t>Norfolk Island g</w:t>
            </w:r>
            <w:r w:rsidR="00974677" w:rsidRPr="006D4AA9">
              <w:t>olden whistler</w:t>
            </w:r>
          </w:p>
        </w:tc>
        <w:tc>
          <w:tcPr>
            <w:tcW w:w="919" w:type="dxa"/>
            <w:shd w:val="clear" w:color="auto" w:fill="C2D69B"/>
            <w:vAlign w:val="center"/>
          </w:tcPr>
          <w:p w14:paraId="7E00CF4E" w14:textId="77777777" w:rsidR="00974677" w:rsidRPr="006D4AA9" w:rsidRDefault="00974677" w:rsidP="00F3661C">
            <w:pPr>
              <w:pStyle w:val="FigureTableNoteSource"/>
            </w:pPr>
            <w:r w:rsidRPr="006D4AA9">
              <w:t>High</w:t>
            </w:r>
          </w:p>
        </w:tc>
        <w:tc>
          <w:tcPr>
            <w:tcW w:w="857" w:type="dxa"/>
            <w:shd w:val="clear" w:color="auto" w:fill="C2D69B"/>
            <w:vAlign w:val="center"/>
          </w:tcPr>
          <w:p w14:paraId="001DF1B4" w14:textId="77777777" w:rsidR="00974677" w:rsidRPr="006D4AA9" w:rsidRDefault="00974677" w:rsidP="00F3661C">
            <w:pPr>
              <w:pStyle w:val="FigureTableNoteSource"/>
            </w:pPr>
            <w:r w:rsidRPr="006D4AA9">
              <w:t>High</w:t>
            </w:r>
          </w:p>
        </w:tc>
        <w:tc>
          <w:tcPr>
            <w:tcW w:w="857" w:type="dxa"/>
            <w:shd w:val="clear" w:color="auto" w:fill="EAF1DD"/>
            <w:vAlign w:val="center"/>
          </w:tcPr>
          <w:p w14:paraId="17CE3E5D" w14:textId="77777777" w:rsidR="00974677" w:rsidRPr="006D4AA9" w:rsidRDefault="00974677" w:rsidP="00F3661C">
            <w:pPr>
              <w:pStyle w:val="FigureTableNoteSource"/>
            </w:pPr>
            <w:r w:rsidRPr="006D4AA9">
              <w:t>Moderate</w:t>
            </w:r>
          </w:p>
        </w:tc>
        <w:tc>
          <w:tcPr>
            <w:tcW w:w="857" w:type="dxa"/>
            <w:shd w:val="clear" w:color="auto" w:fill="D9D9D9"/>
            <w:vAlign w:val="center"/>
          </w:tcPr>
          <w:p w14:paraId="5E3B4390"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229BC1FD" w14:textId="77777777" w:rsidR="00974677" w:rsidRPr="006D4AA9" w:rsidRDefault="00974677" w:rsidP="00F3661C">
            <w:pPr>
              <w:pStyle w:val="FigureTableNoteSource"/>
            </w:pPr>
            <w:r w:rsidRPr="006D4AA9">
              <w:t>Negligible</w:t>
            </w:r>
          </w:p>
        </w:tc>
        <w:tc>
          <w:tcPr>
            <w:tcW w:w="957" w:type="dxa"/>
            <w:shd w:val="clear" w:color="auto" w:fill="C2D69B"/>
            <w:vAlign w:val="center"/>
          </w:tcPr>
          <w:p w14:paraId="4C6DC852" w14:textId="77777777" w:rsidR="00974677" w:rsidRPr="006D4AA9" w:rsidRDefault="00974677" w:rsidP="00F3661C">
            <w:pPr>
              <w:pStyle w:val="FigureTableNoteSource"/>
            </w:pPr>
            <w:r w:rsidRPr="006D4AA9">
              <w:t>High</w:t>
            </w:r>
          </w:p>
        </w:tc>
        <w:tc>
          <w:tcPr>
            <w:tcW w:w="918" w:type="dxa"/>
            <w:shd w:val="clear" w:color="auto" w:fill="D9D9D9"/>
            <w:vAlign w:val="center"/>
          </w:tcPr>
          <w:p w14:paraId="2AAAE195" w14:textId="77777777" w:rsidR="00974677" w:rsidRPr="006D4AA9" w:rsidRDefault="00974677" w:rsidP="00F3661C">
            <w:pPr>
              <w:pStyle w:val="FigureTableNoteSource"/>
            </w:pPr>
            <w:r w:rsidRPr="006D4AA9">
              <w:t>Negligible</w:t>
            </w:r>
          </w:p>
        </w:tc>
        <w:tc>
          <w:tcPr>
            <w:tcW w:w="918" w:type="dxa"/>
            <w:shd w:val="clear" w:color="auto" w:fill="C2D69B"/>
            <w:vAlign w:val="center"/>
          </w:tcPr>
          <w:p w14:paraId="789CEB44" w14:textId="77777777" w:rsidR="00974677" w:rsidRPr="006D4AA9" w:rsidRDefault="00974677" w:rsidP="00F3661C">
            <w:pPr>
              <w:pStyle w:val="FigureTableNoteSource"/>
            </w:pPr>
            <w:r w:rsidRPr="006D4AA9">
              <w:t>High</w:t>
            </w:r>
          </w:p>
        </w:tc>
        <w:tc>
          <w:tcPr>
            <w:tcW w:w="918" w:type="dxa"/>
            <w:shd w:val="clear" w:color="auto" w:fill="EAF1DD"/>
            <w:vAlign w:val="center"/>
          </w:tcPr>
          <w:p w14:paraId="36FA7D40" w14:textId="77777777" w:rsidR="00974677" w:rsidRPr="006D4AA9" w:rsidRDefault="00974677" w:rsidP="00F3661C">
            <w:pPr>
              <w:pStyle w:val="FigureTableNoteSource"/>
            </w:pPr>
            <w:r w:rsidRPr="006D4AA9">
              <w:t>Moderate</w:t>
            </w:r>
          </w:p>
        </w:tc>
        <w:tc>
          <w:tcPr>
            <w:tcW w:w="1084" w:type="dxa"/>
            <w:shd w:val="clear" w:color="auto" w:fill="FFFFBF"/>
            <w:vAlign w:val="center"/>
          </w:tcPr>
          <w:p w14:paraId="42A3C94E" w14:textId="77777777" w:rsidR="00974677" w:rsidRPr="006D4AA9" w:rsidRDefault="00974677" w:rsidP="00F3661C">
            <w:pPr>
              <w:pStyle w:val="FigureTableNoteSource"/>
            </w:pPr>
            <w:r w:rsidRPr="006D4AA9">
              <w:t>Low</w:t>
            </w:r>
          </w:p>
        </w:tc>
        <w:tc>
          <w:tcPr>
            <w:tcW w:w="890" w:type="dxa"/>
            <w:shd w:val="clear" w:color="auto" w:fill="D9D9D9"/>
            <w:vAlign w:val="center"/>
          </w:tcPr>
          <w:p w14:paraId="206E9300" w14:textId="77777777" w:rsidR="00974677" w:rsidRPr="006D4AA9" w:rsidRDefault="00974677" w:rsidP="00F3661C">
            <w:pPr>
              <w:pStyle w:val="FigureTableNoteSource"/>
            </w:pPr>
            <w:r w:rsidRPr="006D4AA9">
              <w:t>Negligible</w:t>
            </w:r>
          </w:p>
        </w:tc>
        <w:tc>
          <w:tcPr>
            <w:tcW w:w="1107" w:type="dxa"/>
            <w:shd w:val="clear" w:color="auto" w:fill="EAF1DD"/>
            <w:vAlign w:val="center"/>
          </w:tcPr>
          <w:p w14:paraId="4D0A1C6C" w14:textId="77777777" w:rsidR="00974677" w:rsidRPr="006D4AA9" w:rsidRDefault="00974677" w:rsidP="00F3661C">
            <w:pPr>
              <w:pStyle w:val="FigureTableNoteSource"/>
            </w:pPr>
            <w:r w:rsidRPr="006D4AA9">
              <w:t>Moderate</w:t>
            </w:r>
          </w:p>
        </w:tc>
      </w:tr>
      <w:tr w:rsidR="00194981" w:rsidRPr="006D4AA9" w14:paraId="0F92342C" w14:textId="77777777" w:rsidTr="00E674DD">
        <w:trPr>
          <w:cantSplit/>
        </w:trPr>
        <w:tc>
          <w:tcPr>
            <w:tcW w:w="853" w:type="dxa"/>
            <w:vMerge/>
          </w:tcPr>
          <w:p w14:paraId="30DA0F1E"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1E7C29D3" w14:textId="5A1348BB" w:rsidR="00974677" w:rsidRPr="006D4AA9" w:rsidRDefault="00974677" w:rsidP="00F3661C">
            <w:pPr>
              <w:pStyle w:val="FigureTableNoteSource"/>
            </w:pPr>
            <w:r w:rsidRPr="006D4AA9">
              <w:t>Norfolk Island robin</w:t>
            </w:r>
          </w:p>
        </w:tc>
        <w:tc>
          <w:tcPr>
            <w:tcW w:w="919" w:type="dxa"/>
            <w:shd w:val="clear" w:color="auto" w:fill="EAF1DD"/>
            <w:vAlign w:val="center"/>
          </w:tcPr>
          <w:p w14:paraId="1C5D3542" w14:textId="77777777" w:rsidR="00974677" w:rsidRPr="006D4AA9" w:rsidRDefault="00974677" w:rsidP="00F3661C">
            <w:pPr>
              <w:pStyle w:val="FigureTableNoteSource"/>
            </w:pPr>
            <w:r w:rsidRPr="006D4AA9">
              <w:t>Moderate</w:t>
            </w:r>
          </w:p>
        </w:tc>
        <w:tc>
          <w:tcPr>
            <w:tcW w:w="857" w:type="dxa"/>
            <w:shd w:val="clear" w:color="auto" w:fill="677F34"/>
            <w:vAlign w:val="center"/>
          </w:tcPr>
          <w:p w14:paraId="3ED0E1E5" w14:textId="77777777" w:rsidR="00974677" w:rsidRPr="006D4AA9" w:rsidRDefault="00974677" w:rsidP="00F3661C">
            <w:pPr>
              <w:pStyle w:val="FigureTableNoteSource"/>
            </w:pPr>
            <w:r w:rsidRPr="006D4AA9">
              <w:rPr>
                <w:color w:val="FFFFFF" w:themeColor="background1"/>
              </w:rPr>
              <w:t>Critical</w:t>
            </w:r>
          </w:p>
        </w:tc>
        <w:tc>
          <w:tcPr>
            <w:tcW w:w="857" w:type="dxa"/>
            <w:shd w:val="clear" w:color="auto" w:fill="C2D69B"/>
            <w:vAlign w:val="center"/>
          </w:tcPr>
          <w:p w14:paraId="6E76DB84" w14:textId="77777777" w:rsidR="00974677" w:rsidRPr="006D4AA9" w:rsidRDefault="00974677" w:rsidP="00F3661C">
            <w:pPr>
              <w:pStyle w:val="FigureTableNoteSource"/>
            </w:pPr>
            <w:r w:rsidRPr="006D4AA9">
              <w:t>High</w:t>
            </w:r>
          </w:p>
        </w:tc>
        <w:tc>
          <w:tcPr>
            <w:tcW w:w="857" w:type="dxa"/>
            <w:shd w:val="clear" w:color="auto" w:fill="D9D9D9"/>
            <w:vAlign w:val="center"/>
          </w:tcPr>
          <w:p w14:paraId="60D0422D"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30878F7E" w14:textId="77777777" w:rsidR="00974677" w:rsidRPr="006D4AA9" w:rsidRDefault="00974677" w:rsidP="00F3661C">
            <w:pPr>
              <w:pStyle w:val="FigureTableNoteSource"/>
            </w:pPr>
            <w:r w:rsidRPr="006D4AA9">
              <w:t>Negligible</w:t>
            </w:r>
          </w:p>
        </w:tc>
        <w:tc>
          <w:tcPr>
            <w:tcW w:w="957" w:type="dxa"/>
            <w:shd w:val="clear" w:color="auto" w:fill="C2D69B"/>
            <w:vAlign w:val="center"/>
          </w:tcPr>
          <w:p w14:paraId="5B9891C4" w14:textId="77777777" w:rsidR="00974677" w:rsidRPr="006D4AA9" w:rsidRDefault="00974677" w:rsidP="00F3661C">
            <w:pPr>
              <w:pStyle w:val="FigureTableNoteSource"/>
            </w:pPr>
            <w:r w:rsidRPr="006D4AA9">
              <w:t>High</w:t>
            </w:r>
          </w:p>
        </w:tc>
        <w:tc>
          <w:tcPr>
            <w:tcW w:w="918" w:type="dxa"/>
            <w:shd w:val="clear" w:color="auto" w:fill="D9D9D9"/>
            <w:vAlign w:val="center"/>
          </w:tcPr>
          <w:p w14:paraId="071CE080" w14:textId="77777777" w:rsidR="00974677" w:rsidRPr="006D4AA9" w:rsidRDefault="00974677" w:rsidP="00F3661C">
            <w:pPr>
              <w:pStyle w:val="FigureTableNoteSource"/>
            </w:pPr>
            <w:r w:rsidRPr="006D4AA9">
              <w:t>Negligible</w:t>
            </w:r>
          </w:p>
        </w:tc>
        <w:tc>
          <w:tcPr>
            <w:tcW w:w="918" w:type="dxa"/>
            <w:shd w:val="clear" w:color="auto" w:fill="C2D69B"/>
            <w:vAlign w:val="center"/>
          </w:tcPr>
          <w:p w14:paraId="79DD4F3C" w14:textId="77777777" w:rsidR="00974677" w:rsidRPr="006D4AA9" w:rsidRDefault="00974677" w:rsidP="00F3661C">
            <w:pPr>
              <w:pStyle w:val="FigureTableNoteSource"/>
            </w:pPr>
            <w:r w:rsidRPr="006D4AA9">
              <w:t>High</w:t>
            </w:r>
          </w:p>
        </w:tc>
        <w:tc>
          <w:tcPr>
            <w:tcW w:w="918" w:type="dxa"/>
            <w:shd w:val="clear" w:color="auto" w:fill="EAF1DD"/>
            <w:vAlign w:val="center"/>
          </w:tcPr>
          <w:p w14:paraId="3A35AE9A" w14:textId="77777777" w:rsidR="00974677" w:rsidRPr="006D4AA9" w:rsidRDefault="00974677" w:rsidP="00F3661C">
            <w:pPr>
              <w:pStyle w:val="FigureTableNoteSource"/>
            </w:pPr>
            <w:r w:rsidRPr="006D4AA9">
              <w:t>Moderate</w:t>
            </w:r>
          </w:p>
        </w:tc>
        <w:tc>
          <w:tcPr>
            <w:tcW w:w="1084" w:type="dxa"/>
            <w:shd w:val="clear" w:color="auto" w:fill="EAF1DD"/>
            <w:vAlign w:val="center"/>
          </w:tcPr>
          <w:p w14:paraId="387822E3" w14:textId="77777777" w:rsidR="00974677" w:rsidRPr="006D4AA9" w:rsidRDefault="00974677" w:rsidP="00F3661C">
            <w:pPr>
              <w:pStyle w:val="FigureTableNoteSource"/>
            </w:pPr>
            <w:r w:rsidRPr="006D4AA9">
              <w:t>Moderate</w:t>
            </w:r>
          </w:p>
        </w:tc>
        <w:tc>
          <w:tcPr>
            <w:tcW w:w="890" w:type="dxa"/>
            <w:shd w:val="clear" w:color="auto" w:fill="D9D9D9"/>
            <w:vAlign w:val="center"/>
          </w:tcPr>
          <w:p w14:paraId="73DF293E" w14:textId="77777777" w:rsidR="00974677" w:rsidRPr="006D4AA9" w:rsidRDefault="00974677" w:rsidP="00F3661C">
            <w:pPr>
              <w:pStyle w:val="FigureTableNoteSource"/>
            </w:pPr>
            <w:r w:rsidRPr="006D4AA9">
              <w:t>Negligible</w:t>
            </w:r>
          </w:p>
        </w:tc>
        <w:tc>
          <w:tcPr>
            <w:tcW w:w="1107" w:type="dxa"/>
            <w:shd w:val="clear" w:color="auto" w:fill="C2D69B"/>
            <w:vAlign w:val="center"/>
          </w:tcPr>
          <w:p w14:paraId="533E1400" w14:textId="77777777" w:rsidR="00974677" w:rsidRPr="006D4AA9" w:rsidRDefault="00974677" w:rsidP="00F3661C">
            <w:pPr>
              <w:pStyle w:val="FigureTableNoteSource"/>
            </w:pPr>
            <w:r w:rsidRPr="006D4AA9">
              <w:t>High</w:t>
            </w:r>
          </w:p>
        </w:tc>
      </w:tr>
      <w:tr w:rsidR="00194981" w:rsidRPr="006D4AA9" w14:paraId="6EBE3B55" w14:textId="77777777" w:rsidTr="00E674DD">
        <w:trPr>
          <w:cantSplit/>
        </w:trPr>
        <w:tc>
          <w:tcPr>
            <w:tcW w:w="853" w:type="dxa"/>
            <w:vMerge/>
          </w:tcPr>
          <w:p w14:paraId="30C7C382"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76E82C3C" w14:textId="17FECCCA" w:rsidR="00974677" w:rsidRPr="006D4AA9" w:rsidRDefault="00967D16" w:rsidP="00F3661C">
            <w:pPr>
              <w:pStyle w:val="FigureTableNoteSource"/>
            </w:pPr>
            <w:r w:rsidRPr="006D4AA9">
              <w:t>Norfolk Island m</w:t>
            </w:r>
            <w:r w:rsidR="00974677" w:rsidRPr="006D4AA9">
              <w:t>orepork</w:t>
            </w:r>
          </w:p>
        </w:tc>
        <w:tc>
          <w:tcPr>
            <w:tcW w:w="919" w:type="dxa"/>
            <w:shd w:val="clear" w:color="auto" w:fill="EAF1DD"/>
            <w:vAlign w:val="center"/>
          </w:tcPr>
          <w:p w14:paraId="43F5F91A" w14:textId="77777777" w:rsidR="00974677" w:rsidRPr="006D4AA9" w:rsidRDefault="00974677" w:rsidP="00F3661C">
            <w:pPr>
              <w:pStyle w:val="FigureTableNoteSource"/>
            </w:pPr>
            <w:r w:rsidRPr="006D4AA9">
              <w:t>Moderate</w:t>
            </w:r>
          </w:p>
        </w:tc>
        <w:tc>
          <w:tcPr>
            <w:tcW w:w="857" w:type="dxa"/>
            <w:shd w:val="clear" w:color="auto" w:fill="FFFFBF"/>
            <w:vAlign w:val="center"/>
          </w:tcPr>
          <w:p w14:paraId="4E62254C" w14:textId="77777777" w:rsidR="00974677" w:rsidRPr="006D4AA9" w:rsidRDefault="00974677" w:rsidP="00F3661C">
            <w:pPr>
              <w:pStyle w:val="FigureTableNoteSource"/>
            </w:pPr>
            <w:r w:rsidRPr="006D4AA9">
              <w:t>Low</w:t>
            </w:r>
          </w:p>
        </w:tc>
        <w:tc>
          <w:tcPr>
            <w:tcW w:w="857" w:type="dxa"/>
            <w:shd w:val="clear" w:color="auto" w:fill="FFFFBF"/>
            <w:vAlign w:val="center"/>
          </w:tcPr>
          <w:p w14:paraId="263DC00F" w14:textId="77777777" w:rsidR="00974677" w:rsidRPr="006D4AA9" w:rsidRDefault="00974677" w:rsidP="00F3661C">
            <w:pPr>
              <w:pStyle w:val="FigureTableNoteSource"/>
            </w:pPr>
            <w:r w:rsidRPr="006D4AA9">
              <w:t>Low</w:t>
            </w:r>
          </w:p>
        </w:tc>
        <w:tc>
          <w:tcPr>
            <w:tcW w:w="857" w:type="dxa"/>
            <w:shd w:val="clear" w:color="auto" w:fill="D9D9D9"/>
            <w:vAlign w:val="center"/>
          </w:tcPr>
          <w:p w14:paraId="29FDC50F"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077DA07A" w14:textId="77777777" w:rsidR="00974677" w:rsidRPr="006D4AA9" w:rsidRDefault="00974677" w:rsidP="00F3661C">
            <w:pPr>
              <w:pStyle w:val="FigureTableNoteSource"/>
            </w:pPr>
            <w:r w:rsidRPr="006D4AA9">
              <w:t>Negligible</w:t>
            </w:r>
          </w:p>
        </w:tc>
        <w:tc>
          <w:tcPr>
            <w:tcW w:w="957" w:type="dxa"/>
            <w:shd w:val="clear" w:color="auto" w:fill="EAF1DD"/>
            <w:vAlign w:val="center"/>
          </w:tcPr>
          <w:p w14:paraId="79821B7E" w14:textId="77777777" w:rsidR="00974677" w:rsidRPr="006D4AA9" w:rsidRDefault="00974677" w:rsidP="00F3661C">
            <w:pPr>
              <w:pStyle w:val="FigureTableNoteSource"/>
            </w:pPr>
            <w:r w:rsidRPr="006D4AA9">
              <w:t>Moderate</w:t>
            </w:r>
          </w:p>
        </w:tc>
        <w:tc>
          <w:tcPr>
            <w:tcW w:w="918" w:type="dxa"/>
            <w:shd w:val="clear" w:color="auto" w:fill="D9D9D9"/>
            <w:vAlign w:val="center"/>
          </w:tcPr>
          <w:p w14:paraId="0F65B34D" w14:textId="77777777" w:rsidR="00974677" w:rsidRPr="006D4AA9" w:rsidRDefault="00974677" w:rsidP="00F3661C">
            <w:pPr>
              <w:pStyle w:val="FigureTableNoteSource"/>
            </w:pPr>
            <w:r w:rsidRPr="006D4AA9">
              <w:t>Negligible</w:t>
            </w:r>
          </w:p>
        </w:tc>
        <w:tc>
          <w:tcPr>
            <w:tcW w:w="918" w:type="dxa"/>
            <w:shd w:val="clear" w:color="auto" w:fill="677F34"/>
            <w:vAlign w:val="center"/>
          </w:tcPr>
          <w:p w14:paraId="4B9C54A2" w14:textId="77777777" w:rsidR="00974677" w:rsidRPr="006D4AA9" w:rsidRDefault="00974677" w:rsidP="00F3661C">
            <w:pPr>
              <w:pStyle w:val="FigureTableNoteSource"/>
            </w:pPr>
            <w:r w:rsidRPr="006D4AA9">
              <w:rPr>
                <w:color w:val="FFFFFF" w:themeColor="background1"/>
              </w:rPr>
              <w:t>Critical</w:t>
            </w:r>
          </w:p>
        </w:tc>
        <w:tc>
          <w:tcPr>
            <w:tcW w:w="918" w:type="dxa"/>
            <w:shd w:val="clear" w:color="auto" w:fill="EAF1DD"/>
            <w:vAlign w:val="center"/>
          </w:tcPr>
          <w:p w14:paraId="4767A584" w14:textId="77777777" w:rsidR="00974677" w:rsidRPr="006D4AA9" w:rsidRDefault="00974677" w:rsidP="00F3661C">
            <w:pPr>
              <w:pStyle w:val="FigureTableNoteSource"/>
            </w:pPr>
            <w:r w:rsidRPr="006D4AA9">
              <w:t>Moderate</w:t>
            </w:r>
          </w:p>
        </w:tc>
        <w:tc>
          <w:tcPr>
            <w:tcW w:w="1084" w:type="dxa"/>
            <w:shd w:val="clear" w:color="auto" w:fill="C2D69B"/>
            <w:vAlign w:val="center"/>
          </w:tcPr>
          <w:p w14:paraId="6E458A8C" w14:textId="77777777" w:rsidR="00974677" w:rsidRPr="006D4AA9" w:rsidRDefault="00974677" w:rsidP="00F3661C">
            <w:pPr>
              <w:pStyle w:val="FigureTableNoteSource"/>
            </w:pPr>
            <w:r w:rsidRPr="006D4AA9">
              <w:t>High</w:t>
            </w:r>
          </w:p>
        </w:tc>
        <w:tc>
          <w:tcPr>
            <w:tcW w:w="890" w:type="dxa"/>
            <w:shd w:val="clear" w:color="auto" w:fill="677F34"/>
            <w:vAlign w:val="center"/>
          </w:tcPr>
          <w:p w14:paraId="7CE115A4"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1107" w:type="dxa"/>
            <w:shd w:val="clear" w:color="auto" w:fill="677F34"/>
            <w:vAlign w:val="center"/>
          </w:tcPr>
          <w:p w14:paraId="62082D49" w14:textId="77777777" w:rsidR="00974677" w:rsidRPr="006D4AA9" w:rsidRDefault="00974677" w:rsidP="00F3661C">
            <w:pPr>
              <w:pStyle w:val="FigureTableNoteSource"/>
              <w:rPr>
                <w:color w:val="FFFFFF" w:themeColor="background1"/>
              </w:rPr>
            </w:pPr>
            <w:r w:rsidRPr="006D4AA9">
              <w:rPr>
                <w:color w:val="FFFFFF" w:themeColor="background1"/>
              </w:rPr>
              <w:t>Critical</w:t>
            </w:r>
          </w:p>
        </w:tc>
      </w:tr>
      <w:tr w:rsidR="00194981" w:rsidRPr="006D4AA9" w14:paraId="77A44257" w14:textId="77777777" w:rsidTr="00E674DD">
        <w:trPr>
          <w:cantSplit/>
        </w:trPr>
        <w:tc>
          <w:tcPr>
            <w:tcW w:w="853" w:type="dxa"/>
            <w:vMerge/>
          </w:tcPr>
          <w:p w14:paraId="1F219002"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12F728B6" w14:textId="25032079" w:rsidR="00974677" w:rsidRPr="006D4AA9" w:rsidRDefault="00967D16" w:rsidP="00F3661C">
            <w:pPr>
              <w:pStyle w:val="FigureTableNoteSource"/>
            </w:pPr>
            <w:r w:rsidRPr="006D4AA9">
              <w:t>Norfolk Island g</w:t>
            </w:r>
            <w:r w:rsidR="00974677" w:rsidRPr="006D4AA9">
              <w:t>reen parrot</w:t>
            </w:r>
          </w:p>
        </w:tc>
        <w:tc>
          <w:tcPr>
            <w:tcW w:w="919" w:type="dxa"/>
            <w:shd w:val="clear" w:color="auto" w:fill="EAF1DD"/>
            <w:vAlign w:val="center"/>
          </w:tcPr>
          <w:p w14:paraId="2EE19946" w14:textId="77777777" w:rsidR="00974677" w:rsidRPr="006D4AA9" w:rsidRDefault="00974677" w:rsidP="00F3661C">
            <w:pPr>
              <w:pStyle w:val="FigureTableNoteSource"/>
            </w:pPr>
            <w:r w:rsidRPr="006D4AA9">
              <w:t>Moderate</w:t>
            </w:r>
          </w:p>
        </w:tc>
        <w:tc>
          <w:tcPr>
            <w:tcW w:w="857" w:type="dxa"/>
            <w:shd w:val="clear" w:color="auto" w:fill="677F34"/>
            <w:vAlign w:val="center"/>
          </w:tcPr>
          <w:p w14:paraId="1FC1CD07"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857" w:type="dxa"/>
            <w:shd w:val="clear" w:color="auto" w:fill="677F34"/>
            <w:vAlign w:val="center"/>
          </w:tcPr>
          <w:p w14:paraId="68E33AAA"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857" w:type="dxa"/>
            <w:shd w:val="clear" w:color="auto" w:fill="D9D9D9"/>
            <w:vAlign w:val="center"/>
          </w:tcPr>
          <w:p w14:paraId="704E83A4"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0F1D1C66" w14:textId="77777777" w:rsidR="00974677" w:rsidRPr="006D4AA9" w:rsidRDefault="00974677" w:rsidP="00F3661C">
            <w:pPr>
              <w:pStyle w:val="FigureTableNoteSource"/>
            </w:pPr>
            <w:r w:rsidRPr="006D4AA9">
              <w:t>Negligible</w:t>
            </w:r>
          </w:p>
        </w:tc>
        <w:tc>
          <w:tcPr>
            <w:tcW w:w="957" w:type="dxa"/>
            <w:shd w:val="clear" w:color="auto" w:fill="EAF1DD"/>
            <w:vAlign w:val="center"/>
          </w:tcPr>
          <w:p w14:paraId="6AD7253B" w14:textId="77777777" w:rsidR="00974677" w:rsidRPr="006D4AA9" w:rsidRDefault="00974677" w:rsidP="00F3661C">
            <w:pPr>
              <w:pStyle w:val="FigureTableNoteSource"/>
            </w:pPr>
            <w:r w:rsidRPr="006D4AA9">
              <w:t>Moderate</w:t>
            </w:r>
          </w:p>
        </w:tc>
        <w:tc>
          <w:tcPr>
            <w:tcW w:w="918" w:type="dxa"/>
            <w:shd w:val="clear" w:color="auto" w:fill="EAF1DD"/>
            <w:vAlign w:val="center"/>
          </w:tcPr>
          <w:p w14:paraId="5ABC40C4" w14:textId="77777777" w:rsidR="00974677" w:rsidRPr="006D4AA9" w:rsidRDefault="00974677" w:rsidP="00F3661C">
            <w:pPr>
              <w:pStyle w:val="FigureTableNoteSource"/>
            </w:pPr>
            <w:r w:rsidRPr="006D4AA9">
              <w:t>Moderate</w:t>
            </w:r>
          </w:p>
        </w:tc>
        <w:tc>
          <w:tcPr>
            <w:tcW w:w="918" w:type="dxa"/>
            <w:shd w:val="clear" w:color="auto" w:fill="C2D69B"/>
            <w:vAlign w:val="center"/>
          </w:tcPr>
          <w:p w14:paraId="030D949F" w14:textId="77777777" w:rsidR="00974677" w:rsidRPr="006D4AA9" w:rsidRDefault="00974677" w:rsidP="00F3661C">
            <w:pPr>
              <w:pStyle w:val="FigureTableNoteSource"/>
            </w:pPr>
            <w:r w:rsidRPr="006D4AA9">
              <w:t>High</w:t>
            </w:r>
          </w:p>
        </w:tc>
        <w:tc>
          <w:tcPr>
            <w:tcW w:w="918" w:type="dxa"/>
            <w:shd w:val="clear" w:color="auto" w:fill="EAF1DD"/>
            <w:vAlign w:val="center"/>
          </w:tcPr>
          <w:p w14:paraId="3B0B3D14" w14:textId="77777777" w:rsidR="00974677" w:rsidRPr="006D4AA9" w:rsidRDefault="00974677" w:rsidP="00F3661C">
            <w:pPr>
              <w:pStyle w:val="FigureTableNoteSource"/>
            </w:pPr>
            <w:r w:rsidRPr="006D4AA9">
              <w:t>Moderate</w:t>
            </w:r>
          </w:p>
        </w:tc>
        <w:tc>
          <w:tcPr>
            <w:tcW w:w="1084" w:type="dxa"/>
            <w:shd w:val="clear" w:color="auto" w:fill="C2D69B"/>
            <w:vAlign w:val="center"/>
          </w:tcPr>
          <w:p w14:paraId="3932ED47" w14:textId="77777777" w:rsidR="00974677" w:rsidRPr="006D4AA9" w:rsidRDefault="00974677" w:rsidP="00F3661C">
            <w:pPr>
              <w:pStyle w:val="FigureTableNoteSource"/>
            </w:pPr>
            <w:r w:rsidRPr="006D4AA9">
              <w:t>High</w:t>
            </w:r>
          </w:p>
        </w:tc>
        <w:tc>
          <w:tcPr>
            <w:tcW w:w="890" w:type="dxa"/>
            <w:shd w:val="clear" w:color="auto" w:fill="C2D69B"/>
            <w:vAlign w:val="center"/>
          </w:tcPr>
          <w:p w14:paraId="71C5926F" w14:textId="77777777" w:rsidR="00974677" w:rsidRPr="006D4AA9" w:rsidRDefault="00974677" w:rsidP="00F3661C">
            <w:pPr>
              <w:pStyle w:val="FigureTableNoteSource"/>
            </w:pPr>
            <w:r w:rsidRPr="006D4AA9">
              <w:t>High</w:t>
            </w:r>
          </w:p>
        </w:tc>
        <w:tc>
          <w:tcPr>
            <w:tcW w:w="1107" w:type="dxa"/>
            <w:shd w:val="clear" w:color="auto" w:fill="C2D69B"/>
            <w:vAlign w:val="center"/>
          </w:tcPr>
          <w:p w14:paraId="438F9DC4" w14:textId="77777777" w:rsidR="00974677" w:rsidRPr="006D4AA9" w:rsidRDefault="00974677" w:rsidP="00F3661C">
            <w:pPr>
              <w:pStyle w:val="FigureTableNoteSource"/>
            </w:pPr>
            <w:r w:rsidRPr="006D4AA9">
              <w:t>High</w:t>
            </w:r>
          </w:p>
        </w:tc>
      </w:tr>
      <w:tr w:rsidR="00194981" w:rsidRPr="006D4AA9" w14:paraId="20C9954F" w14:textId="77777777" w:rsidTr="00E674DD">
        <w:trPr>
          <w:cantSplit/>
        </w:trPr>
        <w:tc>
          <w:tcPr>
            <w:tcW w:w="853" w:type="dxa"/>
            <w:vMerge/>
          </w:tcPr>
          <w:p w14:paraId="6E8F9A08"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7391F126" w14:textId="58C09136" w:rsidR="00974677" w:rsidRPr="006D4AA9" w:rsidRDefault="00974677" w:rsidP="00F3661C">
            <w:pPr>
              <w:pStyle w:val="FigureTableNoteSource"/>
            </w:pPr>
            <w:r w:rsidRPr="006D4AA9">
              <w:t xml:space="preserve">Kermadec petrel </w:t>
            </w:r>
          </w:p>
        </w:tc>
        <w:tc>
          <w:tcPr>
            <w:tcW w:w="919" w:type="dxa"/>
            <w:shd w:val="clear" w:color="auto" w:fill="EAF1DD"/>
            <w:vAlign w:val="center"/>
          </w:tcPr>
          <w:p w14:paraId="40DD2E39" w14:textId="77777777" w:rsidR="00974677" w:rsidRPr="006D4AA9" w:rsidRDefault="00974677" w:rsidP="00F3661C">
            <w:pPr>
              <w:pStyle w:val="FigureTableNoteSource"/>
            </w:pPr>
            <w:r w:rsidRPr="006D4AA9">
              <w:t>Moderate</w:t>
            </w:r>
          </w:p>
        </w:tc>
        <w:tc>
          <w:tcPr>
            <w:tcW w:w="857" w:type="dxa"/>
            <w:shd w:val="clear" w:color="auto" w:fill="D9D9D9"/>
            <w:vAlign w:val="center"/>
          </w:tcPr>
          <w:p w14:paraId="00431E72" w14:textId="77777777" w:rsidR="00974677" w:rsidRPr="006D4AA9" w:rsidRDefault="00974677" w:rsidP="00F3661C">
            <w:pPr>
              <w:pStyle w:val="FigureTableNoteSource"/>
            </w:pPr>
            <w:r w:rsidRPr="006D4AA9">
              <w:t>Negligible</w:t>
            </w:r>
          </w:p>
        </w:tc>
        <w:tc>
          <w:tcPr>
            <w:tcW w:w="857" w:type="dxa"/>
            <w:shd w:val="clear" w:color="auto" w:fill="EAF1DD"/>
            <w:vAlign w:val="center"/>
          </w:tcPr>
          <w:p w14:paraId="29F3B7CF" w14:textId="77777777" w:rsidR="00974677" w:rsidRPr="006D4AA9" w:rsidRDefault="00974677" w:rsidP="00F3661C">
            <w:pPr>
              <w:pStyle w:val="FigureTableNoteSource"/>
            </w:pPr>
            <w:r w:rsidRPr="006D4AA9">
              <w:t>Moderate</w:t>
            </w:r>
          </w:p>
        </w:tc>
        <w:tc>
          <w:tcPr>
            <w:tcW w:w="857" w:type="dxa"/>
            <w:shd w:val="clear" w:color="auto" w:fill="D9D9D9"/>
            <w:vAlign w:val="center"/>
          </w:tcPr>
          <w:p w14:paraId="05DF431E" w14:textId="77777777" w:rsidR="00974677" w:rsidRPr="006D4AA9" w:rsidRDefault="00974677" w:rsidP="00F3661C">
            <w:pPr>
              <w:pStyle w:val="FigureTableNoteSource"/>
            </w:pPr>
            <w:r w:rsidRPr="006D4AA9">
              <w:t>Negligible</w:t>
            </w:r>
          </w:p>
        </w:tc>
        <w:tc>
          <w:tcPr>
            <w:tcW w:w="980" w:type="dxa"/>
            <w:shd w:val="clear" w:color="auto" w:fill="677F34"/>
            <w:vAlign w:val="center"/>
          </w:tcPr>
          <w:p w14:paraId="611E7943" w14:textId="77777777" w:rsidR="00974677" w:rsidRPr="006D4AA9" w:rsidRDefault="00974677" w:rsidP="00F3661C">
            <w:pPr>
              <w:pStyle w:val="FigureTableNoteSource"/>
            </w:pPr>
            <w:r w:rsidRPr="006D4AA9">
              <w:rPr>
                <w:color w:val="FFFFFF" w:themeColor="background1"/>
              </w:rPr>
              <w:t>Critical</w:t>
            </w:r>
          </w:p>
        </w:tc>
        <w:tc>
          <w:tcPr>
            <w:tcW w:w="957" w:type="dxa"/>
            <w:shd w:val="clear" w:color="auto" w:fill="C2D69B"/>
            <w:vAlign w:val="center"/>
          </w:tcPr>
          <w:p w14:paraId="691EF55A" w14:textId="77777777" w:rsidR="00974677" w:rsidRPr="006D4AA9" w:rsidRDefault="00974677" w:rsidP="00F3661C">
            <w:pPr>
              <w:pStyle w:val="FigureTableNoteSource"/>
            </w:pPr>
            <w:r w:rsidRPr="006D4AA9">
              <w:t>High</w:t>
            </w:r>
          </w:p>
        </w:tc>
        <w:tc>
          <w:tcPr>
            <w:tcW w:w="918" w:type="dxa"/>
            <w:shd w:val="clear" w:color="auto" w:fill="D9D9D9"/>
            <w:vAlign w:val="center"/>
          </w:tcPr>
          <w:p w14:paraId="63B75AC1" w14:textId="77777777" w:rsidR="00974677" w:rsidRPr="006D4AA9" w:rsidRDefault="00974677" w:rsidP="00F3661C">
            <w:pPr>
              <w:pStyle w:val="FigureTableNoteSource"/>
            </w:pPr>
            <w:r w:rsidRPr="006D4AA9">
              <w:t>Negligible</w:t>
            </w:r>
          </w:p>
        </w:tc>
        <w:tc>
          <w:tcPr>
            <w:tcW w:w="918" w:type="dxa"/>
            <w:shd w:val="clear" w:color="auto" w:fill="EAF1DD"/>
            <w:vAlign w:val="center"/>
          </w:tcPr>
          <w:p w14:paraId="0C218EE2" w14:textId="77777777" w:rsidR="00974677" w:rsidRPr="006D4AA9" w:rsidRDefault="00974677" w:rsidP="00F3661C">
            <w:pPr>
              <w:pStyle w:val="FigureTableNoteSource"/>
            </w:pPr>
            <w:r w:rsidRPr="006D4AA9">
              <w:t>Moderate</w:t>
            </w:r>
          </w:p>
        </w:tc>
        <w:tc>
          <w:tcPr>
            <w:tcW w:w="918" w:type="dxa"/>
            <w:shd w:val="clear" w:color="auto" w:fill="FFFFBF"/>
            <w:vAlign w:val="center"/>
          </w:tcPr>
          <w:p w14:paraId="7E7335BC" w14:textId="77777777" w:rsidR="00974677" w:rsidRPr="006D4AA9" w:rsidRDefault="00974677" w:rsidP="00F3661C">
            <w:pPr>
              <w:pStyle w:val="FigureTableNoteSource"/>
            </w:pPr>
            <w:r w:rsidRPr="006D4AA9">
              <w:t>Low</w:t>
            </w:r>
          </w:p>
        </w:tc>
        <w:tc>
          <w:tcPr>
            <w:tcW w:w="1084" w:type="dxa"/>
            <w:shd w:val="clear" w:color="auto" w:fill="D9D9D9"/>
            <w:vAlign w:val="center"/>
          </w:tcPr>
          <w:p w14:paraId="24E171FF" w14:textId="77777777" w:rsidR="00974677" w:rsidRPr="006D4AA9" w:rsidRDefault="00974677" w:rsidP="00F3661C">
            <w:pPr>
              <w:pStyle w:val="FigureTableNoteSource"/>
            </w:pPr>
            <w:r w:rsidRPr="006D4AA9">
              <w:t>Negligible</w:t>
            </w:r>
          </w:p>
        </w:tc>
        <w:tc>
          <w:tcPr>
            <w:tcW w:w="890" w:type="dxa"/>
            <w:shd w:val="clear" w:color="auto" w:fill="D9D9D9"/>
            <w:vAlign w:val="center"/>
          </w:tcPr>
          <w:p w14:paraId="77DF117C" w14:textId="77777777" w:rsidR="00974677" w:rsidRPr="006D4AA9" w:rsidRDefault="00974677" w:rsidP="00F3661C">
            <w:pPr>
              <w:pStyle w:val="FigureTableNoteSource"/>
            </w:pPr>
            <w:r w:rsidRPr="006D4AA9">
              <w:t>Negligible</w:t>
            </w:r>
          </w:p>
        </w:tc>
        <w:tc>
          <w:tcPr>
            <w:tcW w:w="1107" w:type="dxa"/>
            <w:shd w:val="clear" w:color="auto" w:fill="D9D9D9"/>
            <w:vAlign w:val="center"/>
          </w:tcPr>
          <w:p w14:paraId="43AEB7AF" w14:textId="77777777" w:rsidR="00974677" w:rsidRPr="006D4AA9" w:rsidRDefault="00974677" w:rsidP="00F3661C">
            <w:pPr>
              <w:pStyle w:val="FigureTableNoteSource"/>
            </w:pPr>
            <w:r w:rsidRPr="006D4AA9">
              <w:t>Negligible</w:t>
            </w:r>
          </w:p>
        </w:tc>
      </w:tr>
      <w:tr w:rsidR="00194981" w:rsidRPr="006D4AA9" w14:paraId="26EA854B" w14:textId="77777777" w:rsidTr="00E674DD">
        <w:trPr>
          <w:cantSplit/>
        </w:trPr>
        <w:tc>
          <w:tcPr>
            <w:tcW w:w="853" w:type="dxa"/>
            <w:vMerge/>
          </w:tcPr>
          <w:p w14:paraId="14AA8657"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7071BE47" w14:textId="2039EB8F" w:rsidR="00974677" w:rsidRPr="006D4AA9" w:rsidRDefault="00974677" w:rsidP="00F3661C">
            <w:pPr>
              <w:pStyle w:val="FigureTableNoteSource"/>
            </w:pPr>
            <w:r w:rsidRPr="006D4AA9">
              <w:t>Kermadec petrel (Exp.</w:t>
            </w:r>
            <w:r w:rsidR="00E61EEA" w:rsidRPr="006D4AA9">
              <w:t> </w:t>
            </w:r>
            <w:r w:rsidR="006F00C2" w:rsidRPr="006D4AA9">
              <w:t>R</w:t>
            </w:r>
            <w:r w:rsidRPr="006D4AA9">
              <w:t>ange)</w:t>
            </w:r>
            <w:r w:rsidR="00FA583E" w:rsidRPr="006D4AA9">
              <w:rPr>
                <w:vertAlign w:val="superscript"/>
              </w:rPr>
              <w:t xml:space="preserve"> </w:t>
            </w:r>
            <w:r w:rsidR="00F02D65" w:rsidRPr="006D4AA9">
              <w:rPr>
                <w:b/>
                <w:bCs/>
                <w:vertAlign w:val="superscript"/>
              </w:rPr>
              <w:t>c</w:t>
            </w:r>
          </w:p>
        </w:tc>
        <w:tc>
          <w:tcPr>
            <w:tcW w:w="919" w:type="dxa"/>
            <w:shd w:val="clear" w:color="auto" w:fill="C2D69B"/>
            <w:vAlign w:val="center"/>
          </w:tcPr>
          <w:p w14:paraId="569DAE0A" w14:textId="77777777" w:rsidR="00974677" w:rsidRPr="006D4AA9" w:rsidRDefault="00974677" w:rsidP="00F3661C">
            <w:pPr>
              <w:pStyle w:val="FigureTableNoteSource"/>
            </w:pPr>
            <w:r w:rsidRPr="006D4AA9">
              <w:t>High</w:t>
            </w:r>
          </w:p>
        </w:tc>
        <w:tc>
          <w:tcPr>
            <w:tcW w:w="857" w:type="dxa"/>
            <w:shd w:val="clear" w:color="auto" w:fill="677F34"/>
            <w:vAlign w:val="center"/>
          </w:tcPr>
          <w:p w14:paraId="7A2AA666" w14:textId="77777777" w:rsidR="00974677" w:rsidRPr="006D4AA9" w:rsidDel="003022A7" w:rsidRDefault="00974677" w:rsidP="00F3661C">
            <w:pPr>
              <w:pStyle w:val="FigureTableNoteSource"/>
              <w:rPr>
                <w:color w:val="FFFFFF" w:themeColor="background1"/>
              </w:rPr>
            </w:pPr>
            <w:r w:rsidRPr="006D4AA9">
              <w:rPr>
                <w:color w:val="FFFFFF" w:themeColor="background1"/>
              </w:rPr>
              <w:t>Critical</w:t>
            </w:r>
          </w:p>
        </w:tc>
        <w:tc>
          <w:tcPr>
            <w:tcW w:w="857" w:type="dxa"/>
            <w:shd w:val="clear" w:color="auto" w:fill="677F34"/>
            <w:vAlign w:val="center"/>
          </w:tcPr>
          <w:p w14:paraId="513E7F0E"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857" w:type="dxa"/>
            <w:shd w:val="clear" w:color="auto" w:fill="D9D9D9"/>
            <w:vAlign w:val="center"/>
          </w:tcPr>
          <w:p w14:paraId="659D1A6B" w14:textId="77777777" w:rsidR="00974677" w:rsidRPr="006D4AA9" w:rsidRDefault="00974677" w:rsidP="00F3661C">
            <w:pPr>
              <w:pStyle w:val="FigureTableNoteSource"/>
            </w:pPr>
            <w:r w:rsidRPr="006D4AA9">
              <w:t>Negligible</w:t>
            </w:r>
          </w:p>
        </w:tc>
        <w:tc>
          <w:tcPr>
            <w:tcW w:w="980" w:type="dxa"/>
            <w:shd w:val="clear" w:color="auto" w:fill="C2D69B"/>
            <w:vAlign w:val="center"/>
          </w:tcPr>
          <w:p w14:paraId="570B6F02" w14:textId="77777777" w:rsidR="00974677" w:rsidRPr="006D4AA9" w:rsidRDefault="00974677" w:rsidP="00F3661C">
            <w:pPr>
              <w:pStyle w:val="FigureTableNoteSource"/>
            </w:pPr>
            <w:r w:rsidRPr="006D4AA9">
              <w:t>High</w:t>
            </w:r>
          </w:p>
        </w:tc>
        <w:tc>
          <w:tcPr>
            <w:tcW w:w="957" w:type="dxa"/>
            <w:shd w:val="clear" w:color="auto" w:fill="C2D69B"/>
            <w:vAlign w:val="center"/>
          </w:tcPr>
          <w:p w14:paraId="6CAE8E65" w14:textId="77777777" w:rsidR="00974677" w:rsidRPr="006D4AA9" w:rsidRDefault="00974677" w:rsidP="00F3661C">
            <w:pPr>
              <w:pStyle w:val="FigureTableNoteSource"/>
            </w:pPr>
            <w:r w:rsidRPr="006D4AA9">
              <w:t>High</w:t>
            </w:r>
          </w:p>
        </w:tc>
        <w:tc>
          <w:tcPr>
            <w:tcW w:w="918" w:type="dxa"/>
            <w:shd w:val="clear" w:color="auto" w:fill="D9D9D9"/>
            <w:vAlign w:val="center"/>
          </w:tcPr>
          <w:p w14:paraId="7F999D64" w14:textId="77777777" w:rsidR="00974677" w:rsidRPr="006D4AA9" w:rsidRDefault="00974677" w:rsidP="00F3661C">
            <w:pPr>
              <w:pStyle w:val="FigureTableNoteSource"/>
            </w:pPr>
            <w:r w:rsidRPr="006D4AA9">
              <w:t>Negligible</w:t>
            </w:r>
          </w:p>
        </w:tc>
        <w:tc>
          <w:tcPr>
            <w:tcW w:w="918" w:type="dxa"/>
            <w:shd w:val="clear" w:color="auto" w:fill="FFFFBF"/>
            <w:vAlign w:val="center"/>
          </w:tcPr>
          <w:p w14:paraId="43380A53" w14:textId="77777777" w:rsidR="00974677" w:rsidRPr="006D4AA9" w:rsidRDefault="00974677" w:rsidP="00F3661C">
            <w:pPr>
              <w:pStyle w:val="FigureTableNoteSource"/>
            </w:pPr>
            <w:r w:rsidRPr="006D4AA9">
              <w:t>Low</w:t>
            </w:r>
          </w:p>
        </w:tc>
        <w:tc>
          <w:tcPr>
            <w:tcW w:w="918" w:type="dxa"/>
            <w:shd w:val="clear" w:color="auto" w:fill="FFFFBF"/>
            <w:vAlign w:val="center"/>
          </w:tcPr>
          <w:p w14:paraId="57F0FBE0" w14:textId="77777777" w:rsidR="00974677" w:rsidRPr="006D4AA9" w:rsidDel="00D36CC5" w:rsidRDefault="00974677" w:rsidP="00F3661C">
            <w:pPr>
              <w:pStyle w:val="FigureTableNoteSource"/>
            </w:pPr>
            <w:r w:rsidRPr="006D4AA9">
              <w:t>Low</w:t>
            </w:r>
          </w:p>
        </w:tc>
        <w:tc>
          <w:tcPr>
            <w:tcW w:w="1084" w:type="dxa"/>
            <w:shd w:val="clear" w:color="auto" w:fill="EAF1DD"/>
            <w:vAlign w:val="center"/>
          </w:tcPr>
          <w:p w14:paraId="52FBA587" w14:textId="77777777" w:rsidR="00974677" w:rsidRPr="006D4AA9" w:rsidDel="00D36CC5" w:rsidRDefault="00974677" w:rsidP="00F3661C">
            <w:pPr>
              <w:pStyle w:val="FigureTableNoteSource"/>
            </w:pPr>
            <w:r w:rsidRPr="006D4AA9">
              <w:t>Moderate</w:t>
            </w:r>
          </w:p>
        </w:tc>
        <w:tc>
          <w:tcPr>
            <w:tcW w:w="890" w:type="dxa"/>
            <w:shd w:val="clear" w:color="auto" w:fill="D9D9D9"/>
            <w:vAlign w:val="center"/>
          </w:tcPr>
          <w:p w14:paraId="1B0A0E20" w14:textId="77777777" w:rsidR="00974677" w:rsidRPr="006D4AA9" w:rsidRDefault="00974677" w:rsidP="00F3661C">
            <w:pPr>
              <w:pStyle w:val="FigureTableNoteSource"/>
            </w:pPr>
            <w:r w:rsidRPr="006D4AA9">
              <w:t>Negligible</w:t>
            </w:r>
          </w:p>
        </w:tc>
        <w:tc>
          <w:tcPr>
            <w:tcW w:w="1107" w:type="dxa"/>
            <w:shd w:val="clear" w:color="auto" w:fill="D9D9D9"/>
            <w:vAlign w:val="center"/>
          </w:tcPr>
          <w:p w14:paraId="6BCCB28C" w14:textId="77777777" w:rsidR="00974677" w:rsidRPr="006D4AA9" w:rsidDel="00D36CC5" w:rsidRDefault="00974677" w:rsidP="00F3661C">
            <w:pPr>
              <w:pStyle w:val="FigureTableNoteSource"/>
            </w:pPr>
            <w:r w:rsidRPr="006D4AA9">
              <w:t>Negligible</w:t>
            </w:r>
          </w:p>
        </w:tc>
      </w:tr>
      <w:tr w:rsidR="00194981" w:rsidRPr="006D4AA9" w14:paraId="2AF15F38" w14:textId="77777777" w:rsidTr="00E674DD">
        <w:trPr>
          <w:cantSplit/>
        </w:trPr>
        <w:tc>
          <w:tcPr>
            <w:tcW w:w="853" w:type="dxa"/>
            <w:vMerge/>
          </w:tcPr>
          <w:p w14:paraId="436BCDF6"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0E085F66" w14:textId="30E7B086" w:rsidR="00974677" w:rsidRPr="006D4AA9" w:rsidRDefault="00974677" w:rsidP="00F3661C">
            <w:pPr>
              <w:pStyle w:val="FigureTableNoteSource"/>
            </w:pPr>
            <w:r w:rsidRPr="006D4AA9">
              <w:t xml:space="preserve">White-necked petrel </w:t>
            </w:r>
          </w:p>
        </w:tc>
        <w:tc>
          <w:tcPr>
            <w:tcW w:w="919" w:type="dxa"/>
            <w:shd w:val="clear" w:color="auto" w:fill="EAF1DD"/>
            <w:vAlign w:val="center"/>
          </w:tcPr>
          <w:p w14:paraId="724074AA" w14:textId="77777777" w:rsidR="00974677" w:rsidRPr="006D4AA9" w:rsidRDefault="00974677" w:rsidP="00F3661C">
            <w:pPr>
              <w:pStyle w:val="FigureTableNoteSource"/>
            </w:pPr>
            <w:r w:rsidRPr="006D4AA9">
              <w:t>Moderate</w:t>
            </w:r>
          </w:p>
        </w:tc>
        <w:tc>
          <w:tcPr>
            <w:tcW w:w="857" w:type="dxa"/>
            <w:shd w:val="clear" w:color="auto" w:fill="D9D9D9"/>
            <w:vAlign w:val="center"/>
          </w:tcPr>
          <w:p w14:paraId="2DC888D5" w14:textId="77777777" w:rsidR="00974677" w:rsidRPr="006D4AA9" w:rsidRDefault="00974677" w:rsidP="00F3661C">
            <w:pPr>
              <w:pStyle w:val="FigureTableNoteSource"/>
            </w:pPr>
            <w:r w:rsidRPr="006D4AA9">
              <w:t>Negligible</w:t>
            </w:r>
          </w:p>
        </w:tc>
        <w:tc>
          <w:tcPr>
            <w:tcW w:w="857" w:type="dxa"/>
            <w:shd w:val="clear" w:color="auto" w:fill="C2D69B"/>
            <w:vAlign w:val="center"/>
          </w:tcPr>
          <w:p w14:paraId="01361C97" w14:textId="77777777" w:rsidR="00974677" w:rsidRPr="006D4AA9" w:rsidRDefault="00974677" w:rsidP="00F3661C">
            <w:pPr>
              <w:pStyle w:val="FigureTableNoteSource"/>
            </w:pPr>
            <w:r w:rsidRPr="006D4AA9">
              <w:t>High</w:t>
            </w:r>
          </w:p>
        </w:tc>
        <w:tc>
          <w:tcPr>
            <w:tcW w:w="857" w:type="dxa"/>
            <w:shd w:val="clear" w:color="auto" w:fill="D9D9D9"/>
            <w:vAlign w:val="center"/>
          </w:tcPr>
          <w:p w14:paraId="13F36BBB" w14:textId="77777777" w:rsidR="00974677" w:rsidRPr="006D4AA9" w:rsidRDefault="00974677" w:rsidP="00F3661C">
            <w:pPr>
              <w:pStyle w:val="FigureTableNoteSource"/>
            </w:pPr>
            <w:r w:rsidRPr="006D4AA9">
              <w:t>Negligible</w:t>
            </w:r>
          </w:p>
        </w:tc>
        <w:tc>
          <w:tcPr>
            <w:tcW w:w="980" w:type="dxa"/>
            <w:shd w:val="clear" w:color="auto" w:fill="FFFFBF"/>
            <w:vAlign w:val="center"/>
          </w:tcPr>
          <w:p w14:paraId="7C78921D" w14:textId="77777777" w:rsidR="00974677" w:rsidRPr="006D4AA9" w:rsidRDefault="00974677" w:rsidP="00F3661C">
            <w:pPr>
              <w:pStyle w:val="FigureTableNoteSource"/>
            </w:pPr>
            <w:r w:rsidRPr="006D4AA9">
              <w:t>Low</w:t>
            </w:r>
          </w:p>
        </w:tc>
        <w:tc>
          <w:tcPr>
            <w:tcW w:w="957" w:type="dxa"/>
            <w:shd w:val="clear" w:color="auto" w:fill="C2D69B"/>
            <w:vAlign w:val="center"/>
          </w:tcPr>
          <w:p w14:paraId="388A5C2F" w14:textId="77777777" w:rsidR="00974677" w:rsidRPr="006D4AA9" w:rsidRDefault="00974677" w:rsidP="00F3661C">
            <w:pPr>
              <w:pStyle w:val="FigureTableNoteSource"/>
            </w:pPr>
            <w:r w:rsidRPr="006D4AA9">
              <w:t>High</w:t>
            </w:r>
          </w:p>
        </w:tc>
        <w:tc>
          <w:tcPr>
            <w:tcW w:w="918" w:type="dxa"/>
            <w:shd w:val="clear" w:color="auto" w:fill="D9D9D9"/>
            <w:vAlign w:val="center"/>
          </w:tcPr>
          <w:p w14:paraId="2EFF39B0" w14:textId="77777777" w:rsidR="00974677" w:rsidRPr="006D4AA9" w:rsidRDefault="00974677" w:rsidP="00F3661C">
            <w:pPr>
              <w:pStyle w:val="FigureTableNoteSource"/>
            </w:pPr>
            <w:r w:rsidRPr="006D4AA9">
              <w:t>Negligible</w:t>
            </w:r>
          </w:p>
        </w:tc>
        <w:tc>
          <w:tcPr>
            <w:tcW w:w="918" w:type="dxa"/>
            <w:shd w:val="clear" w:color="auto" w:fill="677F34"/>
            <w:vAlign w:val="center"/>
          </w:tcPr>
          <w:p w14:paraId="1054DAC6" w14:textId="77777777" w:rsidR="00974677" w:rsidRPr="006D4AA9" w:rsidRDefault="00974677" w:rsidP="00F3661C">
            <w:pPr>
              <w:pStyle w:val="FigureTableNoteSource"/>
            </w:pPr>
            <w:r w:rsidRPr="006D4AA9">
              <w:rPr>
                <w:color w:val="FFFFFF" w:themeColor="background1"/>
              </w:rPr>
              <w:t>Critical</w:t>
            </w:r>
          </w:p>
        </w:tc>
        <w:tc>
          <w:tcPr>
            <w:tcW w:w="918" w:type="dxa"/>
            <w:shd w:val="clear" w:color="auto" w:fill="FFFFBF"/>
            <w:vAlign w:val="center"/>
          </w:tcPr>
          <w:p w14:paraId="22599C7F" w14:textId="77777777" w:rsidR="00974677" w:rsidRPr="006D4AA9" w:rsidRDefault="00974677" w:rsidP="00F3661C">
            <w:pPr>
              <w:pStyle w:val="FigureTableNoteSource"/>
            </w:pPr>
            <w:r w:rsidRPr="006D4AA9">
              <w:t>Low</w:t>
            </w:r>
          </w:p>
        </w:tc>
        <w:tc>
          <w:tcPr>
            <w:tcW w:w="1084" w:type="dxa"/>
            <w:shd w:val="clear" w:color="auto" w:fill="D9D9D9"/>
            <w:vAlign w:val="center"/>
          </w:tcPr>
          <w:p w14:paraId="62D58150" w14:textId="77777777" w:rsidR="00974677" w:rsidRPr="006D4AA9" w:rsidRDefault="00974677" w:rsidP="00F3661C">
            <w:pPr>
              <w:pStyle w:val="FigureTableNoteSource"/>
            </w:pPr>
            <w:r w:rsidRPr="006D4AA9">
              <w:t>Negligible</w:t>
            </w:r>
          </w:p>
        </w:tc>
        <w:tc>
          <w:tcPr>
            <w:tcW w:w="890" w:type="dxa"/>
            <w:shd w:val="clear" w:color="auto" w:fill="D9D9D9"/>
            <w:vAlign w:val="center"/>
          </w:tcPr>
          <w:p w14:paraId="33CEB759" w14:textId="77777777" w:rsidR="00974677" w:rsidRPr="006D4AA9" w:rsidRDefault="00974677" w:rsidP="00F3661C">
            <w:pPr>
              <w:pStyle w:val="FigureTableNoteSource"/>
            </w:pPr>
            <w:r w:rsidRPr="006D4AA9">
              <w:t>Negligible</w:t>
            </w:r>
          </w:p>
        </w:tc>
        <w:tc>
          <w:tcPr>
            <w:tcW w:w="1107" w:type="dxa"/>
            <w:shd w:val="clear" w:color="auto" w:fill="D9D9D9"/>
            <w:vAlign w:val="center"/>
          </w:tcPr>
          <w:p w14:paraId="1C5CB0A5" w14:textId="77777777" w:rsidR="00974677" w:rsidRPr="006D4AA9" w:rsidRDefault="00974677" w:rsidP="00F3661C">
            <w:pPr>
              <w:pStyle w:val="FigureTableNoteSource"/>
            </w:pPr>
            <w:r w:rsidRPr="006D4AA9">
              <w:t>Negligible</w:t>
            </w:r>
          </w:p>
        </w:tc>
      </w:tr>
      <w:tr w:rsidR="00194981" w:rsidRPr="006D4AA9" w14:paraId="3DD52BE5" w14:textId="77777777" w:rsidTr="00E674DD">
        <w:trPr>
          <w:cantSplit/>
        </w:trPr>
        <w:tc>
          <w:tcPr>
            <w:tcW w:w="853" w:type="dxa"/>
            <w:vMerge/>
          </w:tcPr>
          <w:p w14:paraId="64328FBB"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08DEA071" w14:textId="2B796234" w:rsidR="00974677" w:rsidRPr="006D4AA9" w:rsidRDefault="00974677" w:rsidP="00F3661C">
            <w:pPr>
              <w:pStyle w:val="FigureTableNoteSource"/>
            </w:pPr>
            <w:r w:rsidRPr="006D4AA9">
              <w:t>White-necked petrel (Exp.</w:t>
            </w:r>
            <w:r w:rsidR="00E61EEA" w:rsidRPr="006D4AA9">
              <w:t> </w:t>
            </w:r>
            <w:r w:rsidR="006F00C2" w:rsidRPr="006D4AA9">
              <w:t>R</w:t>
            </w:r>
            <w:r w:rsidRPr="006D4AA9">
              <w:t>ange)</w:t>
            </w:r>
            <w:r w:rsidR="00FA583E" w:rsidRPr="006D4AA9">
              <w:rPr>
                <w:vertAlign w:val="superscript"/>
              </w:rPr>
              <w:t xml:space="preserve"> </w:t>
            </w:r>
            <w:r w:rsidR="00F02D65" w:rsidRPr="006D4AA9">
              <w:rPr>
                <w:b/>
                <w:bCs/>
                <w:vertAlign w:val="superscript"/>
              </w:rPr>
              <w:t>c</w:t>
            </w:r>
          </w:p>
        </w:tc>
        <w:tc>
          <w:tcPr>
            <w:tcW w:w="919" w:type="dxa"/>
            <w:shd w:val="clear" w:color="auto" w:fill="C2D69B"/>
            <w:vAlign w:val="center"/>
          </w:tcPr>
          <w:p w14:paraId="5FBDD243" w14:textId="77777777" w:rsidR="00974677" w:rsidRPr="006D4AA9" w:rsidRDefault="00974677" w:rsidP="00F3661C">
            <w:pPr>
              <w:pStyle w:val="FigureTableNoteSource"/>
            </w:pPr>
            <w:r w:rsidRPr="006D4AA9">
              <w:t>High</w:t>
            </w:r>
          </w:p>
        </w:tc>
        <w:tc>
          <w:tcPr>
            <w:tcW w:w="857" w:type="dxa"/>
            <w:shd w:val="clear" w:color="auto" w:fill="677F34"/>
            <w:vAlign w:val="center"/>
          </w:tcPr>
          <w:p w14:paraId="10382B8F"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857" w:type="dxa"/>
            <w:shd w:val="clear" w:color="auto" w:fill="677F34"/>
            <w:vAlign w:val="center"/>
          </w:tcPr>
          <w:p w14:paraId="55EBD0E8"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857" w:type="dxa"/>
            <w:shd w:val="clear" w:color="auto" w:fill="D9D9D9"/>
            <w:vAlign w:val="center"/>
          </w:tcPr>
          <w:p w14:paraId="52BA4AD1" w14:textId="77777777" w:rsidR="00974677" w:rsidRPr="006D4AA9" w:rsidRDefault="00974677" w:rsidP="00F3661C">
            <w:pPr>
              <w:pStyle w:val="FigureTableNoteSource"/>
            </w:pPr>
            <w:r w:rsidRPr="006D4AA9">
              <w:t>Negligible</w:t>
            </w:r>
          </w:p>
        </w:tc>
        <w:tc>
          <w:tcPr>
            <w:tcW w:w="980" w:type="dxa"/>
            <w:shd w:val="clear" w:color="auto" w:fill="FFFFBF"/>
            <w:vAlign w:val="center"/>
          </w:tcPr>
          <w:p w14:paraId="4FD51B67" w14:textId="77777777" w:rsidR="00974677" w:rsidRPr="006D4AA9" w:rsidRDefault="00974677" w:rsidP="00F3661C">
            <w:pPr>
              <w:pStyle w:val="FigureTableNoteSource"/>
            </w:pPr>
            <w:r w:rsidRPr="006D4AA9">
              <w:t>Low</w:t>
            </w:r>
          </w:p>
        </w:tc>
        <w:tc>
          <w:tcPr>
            <w:tcW w:w="957" w:type="dxa"/>
            <w:shd w:val="clear" w:color="auto" w:fill="C2D69B"/>
            <w:vAlign w:val="center"/>
          </w:tcPr>
          <w:p w14:paraId="3D891257" w14:textId="77777777" w:rsidR="00974677" w:rsidRPr="006D4AA9" w:rsidRDefault="00974677" w:rsidP="00F3661C">
            <w:pPr>
              <w:pStyle w:val="FigureTableNoteSource"/>
            </w:pPr>
            <w:r w:rsidRPr="006D4AA9">
              <w:t>High</w:t>
            </w:r>
          </w:p>
        </w:tc>
        <w:tc>
          <w:tcPr>
            <w:tcW w:w="918" w:type="dxa"/>
            <w:shd w:val="clear" w:color="auto" w:fill="D9D9D9"/>
            <w:vAlign w:val="center"/>
          </w:tcPr>
          <w:p w14:paraId="4E9157DD" w14:textId="77777777" w:rsidR="00974677" w:rsidRPr="006D4AA9" w:rsidRDefault="00974677" w:rsidP="00F3661C">
            <w:pPr>
              <w:pStyle w:val="FigureTableNoteSource"/>
            </w:pPr>
            <w:r w:rsidRPr="006D4AA9">
              <w:t>Negligible</w:t>
            </w:r>
          </w:p>
        </w:tc>
        <w:tc>
          <w:tcPr>
            <w:tcW w:w="918" w:type="dxa"/>
            <w:shd w:val="clear" w:color="auto" w:fill="FFFFBF"/>
            <w:vAlign w:val="center"/>
          </w:tcPr>
          <w:p w14:paraId="38E4A555" w14:textId="77777777" w:rsidR="00974677" w:rsidRPr="006D4AA9" w:rsidRDefault="00974677" w:rsidP="00F3661C">
            <w:pPr>
              <w:pStyle w:val="FigureTableNoteSource"/>
            </w:pPr>
            <w:r w:rsidRPr="006D4AA9">
              <w:t>Low</w:t>
            </w:r>
          </w:p>
        </w:tc>
        <w:tc>
          <w:tcPr>
            <w:tcW w:w="918" w:type="dxa"/>
            <w:shd w:val="clear" w:color="auto" w:fill="FFFFBF"/>
            <w:vAlign w:val="center"/>
          </w:tcPr>
          <w:p w14:paraId="36A784DF" w14:textId="77777777" w:rsidR="00974677" w:rsidRPr="006D4AA9" w:rsidRDefault="00974677" w:rsidP="00F3661C">
            <w:pPr>
              <w:pStyle w:val="FigureTableNoteSource"/>
            </w:pPr>
            <w:r w:rsidRPr="006D4AA9">
              <w:t>Low</w:t>
            </w:r>
          </w:p>
        </w:tc>
        <w:tc>
          <w:tcPr>
            <w:tcW w:w="1084" w:type="dxa"/>
            <w:shd w:val="clear" w:color="auto" w:fill="EAF1DD"/>
            <w:vAlign w:val="center"/>
          </w:tcPr>
          <w:p w14:paraId="53A1346E" w14:textId="77777777" w:rsidR="00974677" w:rsidRPr="006D4AA9" w:rsidRDefault="00974677" w:rsidP="00F3661C">
            <w:pPr>
              <w:pStyle w:val="FigureTableNoteSource"/>
            </w:pPr>
            <w:r w:rsidRPr="006D4AA9">
              <w:t>Moderate</w:t>
            </w:r>
          </w:p>
        </w:tc>
        <w:tc>
          <w:tcPr>
            <w:tcW w:w="890" w:type="dxa"/>
            <w:shd w:val="clear" w:color="auto" w:fill="FFFFBF"/>
            <w:vAlign w:val="center"/>
          </w:tcPr>
          <w:p w14:paraId="6A653C7F" w14:textId="77777777" w:rsidR="00974677" w:rsidRPr="006D4AA9" w:rsidRDefault="00974677" w:rsidP="00F3661C">
            <w:pPr>
              <w:pStyle w:val="FigureTableNoteSource"/>
            </w:pPr>
            <w:r w:rsidRPr="006D4AA9">
              <w:t>Low</w:t>
            </w:r>
          </w:p>
        </w:tc>
        <w:tc>
          <w:tcPr>
            <w:tcW w:w="1107" w:type="dxa"/>
            <w:shd w:val="clear" w:color="auto" w:fill="D9D9D9"/>
            <w:vAlign w:val="center"/>
          </w:tcPr>
          <w:p w14:paraId="48CEBA7D" w14:textId="77777777" w:rsidR="00974677" w:rsidRPr="006D4AA9" w:rsidRDefault="00974677" w:rsidP="00F3661C">
            <w:pPr>
              <w:pStyle w:val="FigureTableNoteSource"/>
            </w:pPr>
            <w:r w:rsidRPr="006D4AA9">
              <w:t>Negligible</w:t>
            </w:r>
          </w:p>
        </w:tc>
      </w:tr>
      <w:tr w:rsidR="00194981" w:rsidRPr="006D4AA9" w14:paraId="28FCB862" w14:textId="77777777" w:rsidTr="00E674DD">
        <w:trPr>
          <w:cantSplit/>
        </w:trPr>
        <w:tc>
          <w:tcPr>
            <w:tcW w:w="853" w:type="dxa"/>
            <w:vMerge/>
          </w:tcPr>
          <w:p w14:paraId="47ACA3C0"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3601CBE8" w14:textId="6E6C314F" w:rsidR="00974677" w:rsidRPr="006D4AA9" w:rsidRDefault="00974677" w:rsidP="00F3661C">
            <w:pPr>
              <w:pStyle w:val="FigureTableNoteSource"/>
            </w:pPr>
            <w:r w:rsidRPr="006D4AA9">
              <w:t xml:space="preserve">Providence petrel </w:t>
            </w:r>
          </w:p>
        </w:tc>
        <w:tc>
          <w:tcPr>
            <w:tcW w:w="919" w:type="dxa"/>
            <w:shd w:val="clear" w:color="auto" w:fill="EAF1DD"/>
            <w:vAlign w:val="center"/>
          </w:tcPr>
          <w:p w14:paraId="7DF84357" w14:textId="77777777" w:rsidR="00974677" w:rsidRPr="006D4AA9" w:rsidRDefault="00974677" w:rsidP="00F3661C">
            <w:pPr>
              <w:pStyle w:val="FigureTableNoteSource"/>
            </w:pPr>
            <w:r w:rsidRPr="006D4AA9">
              <w:t>Moderate</w:t>
            </w:r>
          </w:p>
        </w:tc>
        <w:tc>
          <w:tcPr>
            <w:tcW w:w="857" w:type="dxa"/>
            <w:shd w:val="clear" w:color="auto" w:fill="D9D9D9"/>
            <w:vAlign w:val="center"/>
          </w:tcPr>
          <w:p w14:paraId="383C6C6C" w14:textId="77777777" w:rsidR="00974677" w:rsidRPr="006D4AA9" w:rsidRDefault="00974677" w:rsidP="00F3661C">
            <w:pPr>
              <w:pStyle w:val="FigureTableNoteSource"/>
            </w:pPr>
            <w:r w:rsidRPr="006D4AA9">
              <w:t>Negligible</w:t>
            </w:r>
          </w:p>
        </w:tc>
        <w:tc>
          <w:tcPr>
            <w:tcW w:w="857" w:type="dxa"/>
            <w:shd w:val="clear" w:color="auto" w:fill="EAF1DD"/>
            <w:vAlign w:val="center"/>
          </w:tcPr>
          <w:p w14:paraId="011842FB" w14:textId="77777777" w:rsidR="00974677" w:rsidRPr="006D4AA9" w:rsidRDefault="00974677" w:rsidP="00F3661C">
            <w:pPr>
              <w:pStyle w:val="FigureTableNoteSource"/>
            </w:pPr>
            <w:r w:rsidRPr="006D4AA9">
              <w:t>Moderate</w:t>
            </w:r>
          </w:p>
        </w:tc>
        <w:tc>
          <w:tcPr>
            <w:tcW w:w="857" w:type="dxa"/>
            <w:shd w:val="clear" w:color="auto" w:fill="D9D9D9"/>
            <w:vAlign w:val="center"/>
          </w:tcPr>
          <w:p w14:paraId="1ACE3F33"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755B3ADA" w14:textId="77777777" w:rsidR="00974677" w:rsidRPr="006D4AA9" w:rsidRDefault="00974677" w:rsidP="00F3661C">
            <w:pPr>
              <w:pStyle w:val="FigureTableNoteSource"/>
            </w:pPr>
            <w:r w:rsidRPr="006D4AA9">
              <w:t>Negligible</w:t>
            </w:r>
          </w:p>
        </w:tc>
        <w:tc>
          <w:tcPr>
            <w:tcW w:w="957" w:type="dxa"/>
            <w:shd w:val="clear" w:color="auto" w:fill="C2D69B"/>
            <w:vAlign w:val="center"/>
          </w:tcPr>
          <w:p w14:paraId="47EDB2CC" w14:textId="77777777" w:rsidR="00974677" w:rsidRPr="006D4AA9" w:rsidRDefault="00974677" w:rsidP="00F3661C">
            <w:pPr>
              <w:pStyle w:val="FigureTableNoteSource"/>
            </w:pPr>
            <w:r w:rsidRPr="006D4AA9">
              <w:t>High</w:t>
            </w:r>
          </w:p>
        </w:tc>
        <w:tc>
          <w:tcPr>
            <w:tcW w:w="918" w:type="dxa"/>
            <w:shd w:val="clear" w:color="auto" w:fill="D9D9D9"/>
            <w:vAlign w:val="center"/>
          </w:tcPr>
          <w:p w14:paraId="04F10611" w14:textId="77777777" w:rsidR="00974677" w:rsidRPr="006D4AA9" w:rsidRDefault="00974677" w:rsidP="00F3661C">
            <w:pPr>
              <w:pStyle w:val="FigureTableNoteSource"/>
            </w:pPr>
            <w:r w:rsidRPr="006D4AA9">
              <w:t>Negligible</w:t>
            </w:r>
          </w:p>
        </w:tc>
        <w:tc>
          <w:tcPr>
            <w:tcW w:w="918" w:type="dxa"/>
            <w:shd w:val="clear" w:color="auto" w:fill="677F34"/>
            <w:vAlign w:val="center"/>
          </w:tcPr>
          <w:p w14:paraId="2D82785E"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FFFFBF"/>
            <w:vAlign w:val="center"/>
          </w:tcPr>
          <w:p w14:paraId="01507EDA" w14:textId="77777777" w:rsidR="00974677" w:rsidRPr="006D4AA9" w:rsidRDefault="00974677" w:rsidP="00F3661C">
            <w:pPr>
              <w:pStyle w:val="FigureTableNoteSource"/>
            </w:pPr>
            <w:r w:rsidRPr="006D4AA9">
              <w:t>Low</w:t>
            </w:r>
          </w:p>
        </w:tc>
        <w:tc>
          <w:tcPr>
            <w:tcW w:w="1084" w:type="dxa"/>
            <w:shd w:val="clear" w:color="auto" w:fill="D9D9D9"/>
            <w:vAlign w:val="center"/>
          </w:tcPr>
          <w:p w14:paraId="081F165D" w14:textId="77777777" w:rsidR="00974677" w:rsidRPr="006D4AA9" w:rsidRDefault="00974677" w:rsidP="00F3661C">
            <w:pPr>
              <w:pStyle w:val="FigureTableNoteSource"/>
            </w:pPr>
            <w:r w:rsidRPr="006D4AA9">
              <w:t>Negligible</w:t>
            </w:r>
          </w:p>
        </w:tc>
        <w:tc>
          <w:tcPr>
            <w:tcW w:w="890" w:type="dxa"/>
            <w:shd w:val="clear" w:color="auto" w:fill="FFFFBF"/>
            <w:vAlign w:val="center"/>
          </w:tcPr>
          <w:p w14:paraId="2BA9A4DC" w14:textId="77777777" w:rsidR="00974677" w:rsidRPr="006D4AA9" w:rsidRDefault="00974677" w:rsidP="00F3661C">
            <w:pPr>
              <w:pStyle w:val="FigureTableNoteSource"/>
            </w:pPr>
            <w:r w:rsidRPr="006D4AA9">
              <w:t>Low</w:t>
            </w:r>
          </w:p>
        </w:tc>
        <w:tc>
          <w:tcPr>
            <w:tcW w:w="1107" w:type="dxa"/>
            <w:shd w:val="clear" w:color="auto" w:fill="D9D9D9"/>
            <w:vAlign w:val="center"/>
          </w:tcPr>
          <w:p w14:paraId="26265E4F" w14:textId="77777777" w:rsidR="00974677" w:rsidRPr="006D4AA9" w:rsidRDefault="00974677" w:rsidP="00F3661C">
            <w:pPr>
              <w:pStyle w:val="FigureTableNoteSource"/>
            </w:pPr>
            <w:r w:rsidRPr="006D4AA9">
              <w:t>Negligible</w:t>
            </w:r>
          </w:p>
        </w:tc>
      </w:tr>
      <w:tr w:rsidR="00194981" w:rsidRPr="006D4AA9" w14:paraId="4A52CB14" w14:textId="77777777" w:rsidTr="00E674DD">
        <w:trPr>
          <w:cantSplit/>
        </w:trPr>
        <w:tc>
          <w:tcPr>
            <w:tcW w:w="853" w:type="dxa"/>
            <w:vMerge/>
          </w:tcPr>
          <w:p w14:paraId="28A2B0C1"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023A41DD" w14:textId="54904032" w:rsidR="00974677" w:rsidRPr="006D4AA9" w:rsidRDefault="00974677" w:rsidP="00F3661C">
            <w:pPr>
              <w:pStyle w:val="FigureTableNoteSource"/>
            </w:pPr>
            <w:r w:rsidRPr="006D4AA9">
              <w:t>Providence petrel (Exp.</w:t>
            </w:r>
            <w:r w:rsidR="00E61EEA" w:rsidRPr="006D4AA9">
              <w:t> </w:t>
            </w:r>
            <w:r w:rsidR="006F00C2" w:rsidRPr="006D4AA9">
              <w:t>R</w:t>
            </w:r>
            <w:r w:rsidRPr="006D4AA9">
              <w:t>ange)</w:t>
            </w:r>
            <w:r w:rsidR="00FA583E" w:rsidRPr="006D4AA9">
              <w:rPr>
                <w:vertAlign w:val="superscript"/>
              </w:rPr>
              <w:t xml:space="preserve"> </w:t>
            </w:r>
            <w:r w:rsidR="00F02D65" w:rsidRPr="006D4AA9">
              <w:rPr>
                <w:b/>
                <w:bCs/>
                <w:vertAlign w:val="superscript"/>
              </w:rPr>
              <w:t>c</w:t>
            </w:r>
          </w:p>
        </w:tc>
        <w:tc>
          <w:tcPr>
            <w:tcW w:w="919" w:type="dxa"/>
            <w:shd w:val="clear" w:color="auto" w:fill="C2D69B"/>
            <w:vAlign w:val="center"/>
          </w:tcPr>
          <w:p w14:paraId="0FFD643D" w14:textId="77777777" w:rsidR="00974677" w:rsidRPr="006D4AA9" w:rsidRDefault="00974677" w:rsidP="00F3661C">
            <w:pPr>
              <w:pStyle w:val="FigureTableNoteSource"/>
            </w:pPr>
            <w:r w:rsidRPr="006D4AA9">
              <w:t>High</w:t>
            </w:r>
          </w:p>
        </w:tc>
        <w:tc>
          <w:tcPr>
            <w:tcW w:w="857" w:type="dxa"/>
            <w:shd w:val="clear" w:color="auto" w:fill="FFFFBF"/>
            <w:vAlign w:val="center"/>
          </w:tcPr>
          <w:p w14:paraId="06FB22B0" w14:textId="77777777" w:rsidR="00974677" w:rsidRPr="006D4AA9" w:rsidRDefault="00974677" w:rsidP="00F3661C">
            <w:pPr>
              <w:pStyle w:val="FigureTableNoteSource"/>
            </w:pPr>
            <w:r w:rsidRPr="006D4AA9">
              <w:t>Low</w:t>
            </w:r>
          </w:p>
        </w:tc>
        <w:tc>
          <w:tcPr>
            <w:tcW w:w="857" w:type="dxa"/>
            <w:shd w:val="clear" w:color="auto" w:fill="677F34"/>
            <w:vAlign w:val="center"/>
          </w:tcPr>
          <w:p w14:paraId="6B6E7457" w14:textId="77777777" w:rsidR="00974677" w:rsidRPr="006D4AA9" w:rsidRDefault="00974677" w:rsidP="00F3661C">
            <w:pPr>
              <w:pStyle w:val="FigureTableNoteSource"/>
            </w:pPr>
            <w:r w:rsidRPr="006D4AA9">
              <w:rPr>
                <w:color w:val="FFFFFF" w:themeColor="background1"/>
              </w:rPr>
              <w:t>Critical</w:t>
            </w:r>
          </w:p>
        </w:tc>
        <w:tc>
          <w:tcPr>
            <w:tcW w:w="857" w:type="dxa"/>
            <w:shd w:val="clear" w:color="auto" w:fill="D9D9D9"/>
            <w:vAlign w:val="center"/>
          </w:tcPr>
          <w:p w14:paraId="07723139"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42D6FA19" w14:textId="77777777" w:rsidR="00974677" w:rsidRPr="006D4AA9" w:rsidRDefault="00974677" w:rsidP="00F3661C">
            <w:pPr>
              <w:pStyle w:val="FigureTableNoteSource"/>
            </w:pPr>
            <w:r w:rsidRPr="006D4AA9">
              <w:t>Negligible</w:t>
            </w:r>
          </w:p>
        </w:tc>
        <w:tc>
          <w:tcPr>
            <w:tcW w:w="957" w:type="dxa"/>
            <w:shd w:val="clear" w:color="auto" w:fill="C2D69B"/>
            <w:vAlign w:val="center"/>
          </w:tcPr>
          <w:p w14:paraId="4C45793B" w14:textId="77777777" w:rsidR="00974677" w:rsidRPr="006D4AA9" w:rsidRDefault="00974677" w:rsidP="00F3661C">
            <w:pPr>
              <w:pStyle w:val="FigureTableNoteSource"/>
            </w:pPr>
            <w:r w:rsidRPr="006D4AA9">
              <w:t>High</w:t>
            </w:r>
          </w:p>
        </w:tc>
        <w:tc>
          <w:tcPr>
            <w:tcW w:w="918" w:type="dxa"/>
            <w:shd w:val="clear" w:color="auto" w:fill="D9D9D9"/>
            <w:vAlign w:val="center"/>
          </w:tcPr>
          <w:p w14:paraId="2048B8B5" w14:textId="77777777" w:rsidR="00974677" w:rsidRPr="006D4AA9" w:rsidRDefault="00974677" w:rsidP="00F3661C">
            <w:pPr>
              <w:pStyle w:val="FigureTableNoteSource"/>
            </w:pPr>
            <w:r w:rsidRPr="006D4AA9">
              <w:t>Negligible</w:t>
            </w:r>
          </w:p>
        </w:tc>
        <w:tc>
          <w:tcPr>
            <w:tcW w:w="918" w:type="dxa"/>
            <w:shd w:val="clear" w:color="auto" w:fill="C2D69B"/>
            <w:vAlign w:val="center"/>
          </w:tcPr>
          <w:p w14:paraId="20E2BD4A" w14:textId="77777777" w:rsidR="00974677" w:rsidRPr="006D4AA9" w:rsidRDefault="00974677" w:rsidP="00F3661C">
            <w:pPr>
              <w:pStyle w:val="FigureTableNoteSource"/>
            </w:pPr>
            <w:r w:rsidRPr="006D4AA9">
              <w:t>High</w:t>
            </w:r>
          </w:p>
        </w:tc>
        <w:tc>
          <w:tcPr>
            <w:tcW w:w="918" w:type="dxa"/>
            <w:shd w:val="clear" w:color="auto" w:fill="D9D9D9"/>
            <w:vAlign w:val="center"/>
          </w:tcPr>
          <w:p w14:paraId="358488F0" w14:textId="77777777" w:rsidR="00974677" w:rsidRPr="006D4AA9" w:rsidRDefault="00974677" w:rsidP="00F3661C">
            <w:pPr>
              <w:pStyle w:val="FigureTableNoteSource"/>
            </w:pPr>
            <w:r w:rsidRPr="006D4AA9">
              <w:t>Negligible</w:t>
            </w:r>
          </w:p>
        </w:tc>
        <w:tc>
          <w:tcPr>
            <w:tcW w:w="1084" w:type="dxa"/>
            <w:shd w:val="clear" w:color="auto" w:fill="EAF1DD"/>
            <w:vAlign w:val="center"/>
          </w:tcPr>
          <w:p w14:paraId="38863CD9" w14:textId="77777777" w:rsidR="00974677" w:rsidRPr="006D4AA9" w:rsidRDefault="00974677" w:rsidP="00F3661C">
            <w:pPr>
              <w:pStyle w:val="FigureTableNoteSource"/>
            </w:pPr>
            <w:r w:rsidRPr="006D4AA9">
              <w:t>Moderate</w:t>
            </w:r>
          </w:p>
        </w:tc>
        <w:tc>
          <w:tcPr>
            <w:tcW w:w="890" w:type="dxa"/>
            <w:shd w:val="clear" w:color="auto" w:fill="D9D9D9"/>
            <w:vAlign w:val="center"/>
          </w:tcPr>
          <w:p w14:paraId="10D92C9F" w14:textId="77777777" w:rsidR="00974677" w:rsidRPr="006D4AA9" w:rsidRDefault="00974677" w:rsidP="00F3661C">
            <w:pPr>
              <w:pStyle w:val="FigureTableNoteSource"/>
            </w:pPr>
            <w:r w:rsidRPr="006D4AA9">
              <w:t>Negligible</w:t>
            </w:r>
          </w:p>
        </w:tc>
        <w:tc>
          <w:tcPr>
            <w:tcW w:w="1107" w:type="dxa"/>
            <w:shd w:val="clear" w:color="auto" w:fill="FFFFBF"/>
            <w:vAlign w:val="center"/>
          </w:tcPr>
          <w:p w14:paraId="769196CA" w14:textId="77777777" w:rsidR="00974677" w:rsidRPr="006D4AA9" w:rsidRDefault="00974677" w:rsidP="00F3661C">
            <w:pPr>
              <w:pStyle w:val="FigureTableNoteSource"/>
            </w:pPr>
            <w:r w:rsidRPr="006D4AA9">
              <w:t>Low</w:t>
            </w:r>
          </w:p>
        </w:tc>
      </w:tr>
      <w:tr w:rsidR="00194981" w:rsidRPr="006D4AA9" w14:paraId="5B81F49C" w14:textId="77777777" w:rsidTr="00E674DD">
        <w:trPr>
          <w:cantSplit/>
        </w:trPr>
        <w:tc>
          <w:tcPr>
            <w:tcW w:w="853" w:type="dxa"/>
            <w:vMerge/>
          </w:tcPr>
          <w:p w14:paraId="3675E155"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6545964E" w14:textId="2F7F01D4" w:rsidR="00974677" w:rsidRPr="006D4AA9" w:rsidRDefault="00974677" w:rsidP="00F3661C">
            <w:pPr>
              <w:pStyle w:val="FigureTableNoteSource"/>
            </w:pPr>
            <w:r w:rsidRPr="006D4AA9">
              <w:t>Sooty tern</w:t>
            </w:r>
          </w:p>
        </w:tc>
        <w:tc>
          <w:tcPr>
            <w:tcW w:w="919" w:type="dxa"/>
            <w:shd w:val="clear" w:color="auto" w:fill="EAF1DD"/>
            <w:vAlign w:val="center"/>
          </w:tcPr>
          <w:p w14:paraId="39A41896" w14:textId="77777777" w:rsidR="00974677" w:rsidRPr="006D4AA9" w:rsidRDefault="00974677" w:rsidP="00F3661C">
            <w:pPr>
              <w:pStyle w:val="FigureTableNoteSource"/>
            </w:pPr>
            <w:r w:rsidRPr="006D4AA9">
              <w:t>Moderate</w:t>
            </w:r>
          </w:p>
        </w:tc>
        <w:tc>
          <w:tcPr>
            <w:tcW w:w="857" w:type="dxa"/>
            <w:shd w:val="clear" w:color="auto" w:fill="FFFFBF"/>
            <w:vAlign w:val="center"/>
          </w:tcPr>
          <w:p w14:paraId="674FFBB2" w14:textId="77777777" w:rsidR="00974677" w:rsidRPr="006D4AA9" w:rsidRDefault="00974677" w:rsidP="00F3661C">
            <w:pPr>
              <w:pStyle w:val="FigureTableNoteSource"/>
            </w:pPr>
            <w:r w:rsidRPr="006D4AA9">
              <w:t>Low</w:t>
            </w:r>
          </w:p>
        </w:tc>
        <w:tc>
          <w:tcPr>
            <w:tcW w:w="857" w:type="dxa"/>
            <w:shd w:val="clear" w:color="auto" w:fill="D9D9D9"/>
            <w:vAlign w:val="center"/>
          </w:tcPr>
          <w:p w14:paraId="0277C744" w14:textId="77777777" w:rsidR="00974677" w:rsidRPr="006D4AA9" w:rsidRDefault="00974677" w:rsidP="00F3661C">
            <w:pPr>
              <w:pStyle w:val="FigureTableNoteSource"/>
            </w:pPr>
            <w:r w:rsidRPr="006D4AA9">
              <w:t>Negligible</w:t>
            </w:r>
          </w:p>
        </w:tc>
        <w:tc>
          <w:tcPr>
            <w:tcW w:w="857" w:type="dxa"/>
            <w:shd w:val="clear" w:color="auto" w:fill="auto"/>
            <w:vAlign w:val="center"/>
          </w:tcPr>
          <w:p w14:paraId="482428E2" w14:textId="77777777" w:rsidR="00974677" w:rsidRPr="006D4AA9" w:rsidRDefault="00974677" w:rsidP="00F3661C">
            <w:pPr>
              <w:pStyle w:val="FigureTableNoteSource"/>
            </w:pPr>
            <w:r w:rsidRPr="006D4AA9">
              <w:t>Unknown</w:t>
            </w:r>
          </w:p>
        </w:tc>
        <w:tc>
          <w:tcPr>
            <w:tcW w:w="980" w:type="dxa"/>
            <w:shd w:val="clear" w:color="auto" w:fill="677F34"/>
            <w:vAlign w:val="center"/>
          </w:tcPr>
          <w:p w14:paraId="2E415440" w14:textId="77777777" w:rsidR="00974677" w:rsidRPr="006D4AA9" w:rsidRDefault="00974677" w:rsidP="00F3661C">
            <w:pPr>
              <w:pStyle w:val="FigureTableNoteSource"/>
            </w:pPr>
            <w:r w:rsidRPr="006D4AA9">
              <w:rPr>
                <w:color w:val="FFFFFF" w:themeColor="background1"/>
              </w:rPr>
              <w:t>Critical</w:t>
            </w:r>
          </w:p>
        </w:tc>
        <w:tc>
          <w:tcPr>
            <w:tcW w:w="957" w:type="dxa"/>
            <w:shd w:val="clear" w:color="auto" w:fill="C2D69B"/>
            <w:vAlign w:val="center"/>
          </w:tcPr>
          <w:p w14:paraId="1B49E62E" w14:textId="77777777" w:rsidR="00974677" w:rsidRPr="006D4AA9" w:rsidRDefault="00974677" w:rsidP="00F3661C">
            <w:pPr>
              <w:pStyle w:val="FigureTableNoteSource"/>
            </w:pPr>
            <w:r w:rsidRPr="006D4AA9">
              <w:t>High</w:t>
            </w:r>
          </w:p>
        </w:tc>
        <w:tc>
          <w:tcPr>
            <w:tcW w:w="918" w:type="dxa"/>
            <w:shd w:val="clear" w:color="auto" w:fill="D9D9D9"/>
            <w:vAlign w:val="center"/>
          </w:tcPr>
          <w:p w14:paraId="7D103EC2" w14:textId="77777777" w:rsidR="00974677" w:rsidRPr="006D4AA9" w:rsidRDefault="00974677" w:rsidP="00F3661C">
            <w:pPr>
              <w:pStyle w:val="FigureTableNoteSource"/>
            </w:pPr>
            <w:r w:rsidRPr="006D4AA9">
              <w:t>Negligible</w:t>
            </w:r>
          </w:p>
        </w:tc>
        <w:tc>
          <w:tcPr>
            <w:tcW w:w="918" w:type="dxa"/>
            <w:shd w:val="clear" w:color="auto" w:fill="C2D69B"/>
            <w:vAlign w:val="center"/>
          </w:tcPr>
          <w:p w14:paraId="7344A6B0" w14:textId="77777777" w:rsidR="00974677" w:rsidRPr="006D4AA9" w:rsidRDefault="00974677" w:rsidP="00F3661C">
            <w:pPr>
              <w:pStyle w:val="FigureTableNoteSource"/>
            </w:pPr>
            <w:r w:rsidRPr="006D4AA9">
              <w:t>High</w:t>
            </w:r>
          </w:p>
        </w:tc>
        <w:tc>
          <w:tcPr>
            <w:tcW w:w="918" w:type="dxa"/>
            <w:shd w:val="clear" w:color="auto" w:fill="FFFFBF"/>
            <w:vAlign w:val="center"/>
          </w:tcPr>
          <w:p w14:paraId="2BBBA4DA" w14:textId="77777777" w:rsidR="00974677" w:rsidRPr="006D4AA9" w:rsidRDefault="00974677" w:rsidP="00F3661C">
            <w:pPr>
              <w:pStyle w:val="FigureTableNoteSource"/>
            </w:pPr>
            <w:r w:rsidRPr="006D4AA9">
              <w:t>Low</w:t>
            </w:r>
          </w:p>
        </w:tc>
        <w:tc>
          <w:tcPr>
            <w:tcW w:w="1084" w:type="dxa"/>
            <w:shd w:val="clear" w:color="auto" w:fill="D9D9D9"/>
            <w:vAlign w:val="center"/>
          </w:tcPr>
          <w:p w14:paraId="58AFFCDC" w14:textId="77777777" w:rsidR="00974677" w:rsidRPr="006D4AA9" w:rsidRDefault="00974677" w:rsidP="00F3661C">
            <w:pPr>
              <w:pStyle w:val="FigureTableNoteSource"/>
            </w:pPr>
            <w:r w:rsidRPr="006D4AA9">
              <w:t>Negligible</w:t>
            </w:r>
          </w:p>
        </w:tc>
        <w:tc>
          <w:tcPr>
            <w:tcW w:w="890" w:type="dxa"/>
            <w:shd w:val="clear" w:color="auto" w:fill="D9D9D9"/>
            <w:vAlign w:val="center"/>
          </w:tcPr>
          <w:p w14:paraId="72847091" w14:textId="77777777" w:rsidR="00974677" w:rsidRPr="006D4AA9" w:rsidRDefault="00974677" w:rsidP="00F3661C">
            <w:pPr>
              <w:pStyle w:val="FigureTableNoteSource"/>
            </w:pPr>
            <w:r w:rsidRPr="006D4AA9">
              <w:t>Negligible</w:t>
            </w:r>
          </w:p>
        </w:tc>
        <w:tc>
          <w:tcPr>
            <w:tcW w:w="1107" w:type="dxa"/>
            <w:shd w:val="clear" w:color="auto" w:fill="D9D9D9"/>
            <w:vAlign w:val="center"/>
          </w:tcPr>
          <w:p w14:paraId="5DDF530D" w14:textId="77777777" w:rsidR="00974677" w:rsidRPr="006D4AA9" w:rsidRDefault="00974677" w:rsidP="00F3661C">
            <w:pPr>
              <w:pStyle w:val="FigureTableNoteSource"/>
            </w:pPr>
            <w:r w:rsidRPr="006D4AA9">
              <w:t>Negligible</w:t>
            </w:r>
          </w:p>
        </w:tc>
      </w:tr>
      <w:tr w:rsidR="00194981" w:rsidRPr="006D4AA9" w14:paraId="3DE24BA1" w14:textId="77777777" w:rsidTr="00E674DD">
        <w:trPr>
          <w:cantSplit/>
        </w:trPr>
        <w:tc>
          <w:tcPr>
            <w:tcW w:w="853" w:type="dxa"/>
            <w:vMerge w:val="restart"/>
          </w:tcPr>
          <w:p w14:paraId="1E6C2CBA" w14:textId="0CBEB985" w:rsidR="00974677" w:rsidRPr="006D4AA9" w:rsidRDefault="00974677" w:rsidP="00F3661C">
            <w:pPr>
              <w:pStyle w:val="FigureTableNoteSource"/>
            </w:pPr>
            <w:r w:rsidRPr="006D4AA9">
              <w:t>Trees and shrubs</w:t>
            </w:r>
          </w:p>
        </w:tc>
        <w:tc>
          <w:tcPr>
            <w:tcW w:w="1907" w:type="dxa"/>
            <w:shd w:val="clear" w:color="auto" w:fill="auto"/>
            <w:tcMar>
              <w:left w:w="108" w:type="dxa"/>
              <w:right w:w="108" w:type="dxa"/>
            </w:tcMar>
            <w:vAlign w:val="center"/>
          </w:tcPr>
          <w:p w14:paraId="53DBE040" w14:textId="6F294C97" w:rsidR="00974677" w:rsidRPr="006D4AA9" w:rsidRDefault="00974677" w:rsidP="00F3661C">
            <w:pPr>
              <w:pStyle w:val="FigureTableNoteSource"/>
              <w:rPr>
                <w:rStyle w:val="Emphasis"/>
              </w:rPr>
            </w:pPr>
            <w:r w:rsidRPr="006D4AA9">
              <w:rPr>
                <w:rStyle w:val="Emphasis"/>
              </w:rPr>
              <w:t>Abutilon julianae</w:t>
            </w:r>
          </w:p>
        </w:tc>
        <w:tc>
          <w:tcPr>
            <w:tcW w:w="919" w:type="dxa"/>
            <w:shd w:val="clear" w:color="auto" w:fill="C2D69B"/>
            <w:vAlign w:val="center"/>
          </w:tcPr>
          <w:p w14:paraId="3536DE6D" w14:textId="77777777" w:rsidR="00974677" w:rsidRPr="006D4AA9" w:rsidRDefault="00974677" w:rsidP="00F3661C">
            <w:pPr>
              <w:pStyle w:val="FigureTableNoteSource"/>
            </w:pPr>
            <w:r w:rsidRPr="006D4AA9">
              <w:t>High</w:t>
            </w:r>
          </w:p>
        </w:tc>
        <w:tc>
          <w:tcPr>
            <w:tcW w:w="857" w:type="dxa"/>
            <w:shd w:val="clear" w:color="auto" w:fill="FFFFBF"/>
            <w:vAlign w:val="center"/>
          </w:tcPr>
          <w:p w14:paraId="14FFDA03" w14:textId="77777777" w:rsidR="00974677" w:rsidRPr="006D4AA9" w:rsidRDefault="00974677" w:rsidP="00F3661C">
            <w:pPr>
              <w:pStyle w:val="FigureTableNoteSource"/>
            </w:pPr>
            <w:r w:rsidRPr="006D4AA9">
              <w:t>Low</w:t>
            </w:r>
          </w:p>
        </w:tc>
        <w:tc>
          <w:tcPr>
            <w:tcW w:w="857" w:type="dxa"/>
            <w:shd w:val="clear" w:color="auto" w:fill="D9D9D9"/>
            <w:vAlign w:val="center"/>
          </w:tcPr>
          <w:p w14:paraId="365B5379" w14:textId="77777777" w:rsidR="00974677" w:rsidRPr="006D4AA9" w:rsidRDefault="00974677" w:rsidP="00F3661C">
            <w:pPr>
              <w:pStyle w:val="FigureTableNoteSource"/>
            </w:pPr>
            <w:r w:rsidRPr="006D4AA9">
              <w:t>Negligible</w:t>
            </w:r>
          </w:p>
        </w:tc>
        <w:tc>
          <w:tcPr>
            <w:tcW w:w="857" w:type="dxa"/>
            <w:shd w:val="clear" w:color="auto" w:fill="EAF1DD"/>
            <w:vAlign w:val="center"/>
          </w:tcPr>
          <w:p w14:paraId="689E0D24" w14:textId="77777777" w:rsidR="00974677" w:rsidRPr="006D4AA9" w:rsidRDefault="00974677" w:rsidP="00F3661C">
            <w:pPr>
              <w:pStyle w:val="FigureTableNoteSource"/>
            </w:pPr>
            <w:r w:rsidRPr="006D4AA9">
              <w:t>Moderate</w:t>
            </w:r>
          </w:p>
        </w:tc>
        <w:tc>
          <w:tcPr>
            <w:tcW w:w="980" w:type="dxa"/>
            <w:shd w:val="clear" w:color="auto" w:fill="D9D9D9"/>
            <w:vAlign w:val="center"/>
          </w:tcPr>
          <w:p w14:paraId="126B0329"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2E64F0A5" w14:textId="77777777" w:rsidR="00974677" w:rsidRPr="006D4AA9" w:rsidRDefault="00974677" w:rsidP="00F3661C">
            <w:pPr>
              <w:pStyle w:val="FigureTableNoteSource"/>
            </w:pPr>
            <w:r w:rsidRPr="006D4AA9">
              <w:t>Low</w:t>
            </w:r>
          </w:p>
        </w:tc>
        <w:tc>
          <w:tcPr>
            <w:tcW w:w="918" w:type="dxa"/>
            <w:shd w:val="clear" w:color="auto" w:fill="D9D9D9"/>
            <w:vAlign w:val="center"/>
          </w:tcPr>
          <w:p w14:paraId="7170BEFB" w14:textId="77777777" w:rsidR="00974677" w:rsidRPr="006D4AA9" w:rsidRDefault="00974677" w:rsidP="00F3661C">
            <w:pPr>
              <w:pStyle w:val="FigureTableNoteSource"/>
            </w:pPr>
            <w:r w:rsidRPr="006D4AA9">
              <w:t>Negligible</w:t>
            </w:r>
          </w:p>
        </w:tc>
        <w:tc>
          <w:tcPr>
            <w:tcW w:w="918" w:type="dxa"/>
            <w:shd w:val="clear" w:color="auto" w:fill="677F34"/>
            <w:vAlign w:val="center"/>
          </w:tcPr>
          <w:p w14:paraId="0D5BA99C"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C2D69B"/>
            <w:vAlign w:val="center"/>
          </w:tcPr>
          <w:p w14:paraId="1086740E" w14:textId="77777777" w:rsidR="00974677" w:rsidRPr="006D4AA9" w:rsidRDefault="00974677" w:rsidP="00F3661C">
            <w:pPr>
              <w:pStyle w:val="FigureTableNoteSource"/>
            </w:pPr>
            <w:r w:rsidRPr="006D4AA9">
              <w:t>High</w:t>
            </w:r>
          </w:p>
        </w:tc>
        <w:tc>
          <w:tcPr>
            <w:tcW w:w="1084" w:type="dxa"/>
            <w:shd w:val="clear" w:color="auto" w:fill="EAF1DD"/>
            <w:vAlign w:val="center"/>
          </w:tcPr>
          <w:p w14:paraId="111F0146" w14:textId="77777777" w:rsidR="00974677" w:rsidRPr="006D4AA9" w:rsidRDefault="00974677" w:rsidP="00F3661C">
            <w:pPr>
              <w:pStyle w:val="FigureTableNoteSource"/>
            </w:pPr>
            <w:r w:rsidRPr="006D4AA9">
              <w:t>Moderate</w:t>
            </w:r>
          </w:p>
        </w:tc>
        <w:tc>
          <w:tcPr>
            <w:tcW w:w="890" w:type="dxa"/>
            <w:shd w:val="clear" w:color="auto" w:fill="auto"/>
            <w:vAlign w:val="center"/>
          </w:tcPr>
          <w:p w14:paraId="6D809924" w14:textId="77777777" w:rsidR="00974677" w:rsidRPr="006D4AA9" w:rsidRDefault="00974677" w:rsidP="00F3661C">
            <w:pPr>
              <w:pStyle w:val="FigureTableNoteSource"/>
            </w:pPr>
            <w:r w:rsidRPr="006D4AA9">
              <w:t>n/a</w:t>
            </w:r>
            <w:r w:rsidRPr="006D4AA9" w:rsidDel="002D56FE">
              <w:t xml:space="preserve"> </w:t>
            </w:r>
          </w:p>
        </w:tc>
        <w:tc>
          <w:tcPr>
            <w:tcW w:w="1107" w:type="dxa"/>
            <w:shd w:val="clear" w:color="auto" w:fill="C2D69B"/>
            <w:vAlign w:val="center"/>
          </w:tcPr>
          <w:p w14:paraId="797FFB8D" w14:textId="77777777" w:rsidR="00974677" w:rsidRPr="006D4AA9" w:rsidRDefault="00974677" w:rsidP="00F3661C">
            <w:pPr>
              <w:pStyle w:val="FigureTableNoteSource"/>
            </w:pPr>
            <w:r w:rsidRPr="006D4AA9">
              <w:t>High</w:t>
            </w:r>
          </w:p>
        </w:tc>
      </w:tr>
      <w:tr w:rsidR="00194981" w:rsidRPr="006D4AA9" w14:paraId="375659C2" w14:textId="77777777" w:rsidTr="00E674DD">
        <w:trPr>
          <w:cantSplit/>
        </w:trPr>
        <w:tc>
          <w:tcPr>
            <w:tcW w:w="853" w:type="dxa"/>
            <w:vMerge/>
          </w:tcPr>
          <w:p w14:paraId="72F81AB4"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2D7C3F9F" w14:textId="24A54295" w:rsidR="00974677" w:rsidRPr="006D4AA9" w:rsidRDefault="00974677" w:rsidP="00F3661C">
            <w:pPr>
              <w:pStyle w:val="FigureTableNoteSource"/>
              <w:rPr>
                <w:rStyle w:val="Emphasis"/>
              </w:rPr>
            </w:pPr>
            <w:r w:rsidRPr="006D4AA9">
              <w:rPr>
                <w:rStyle w:val="Emphasis"/>
              </w:rPr>
              <w:t>Achyranthes arborescens</w:t>
            </w:r>
          </w:p>
        </w:tc>
        <w:tc>
          <w:tcPr>
            <w:tcW w:w="919" w:type="dxa"/>
            <w:shd w:val="clear" w:color="auto" w:fill="EAF1DD"/>
            <w:vAlign w:val="center"/>
          </w:tcPr>
          <w:p w14:paraId="12A19254" w14:textId="77777777" w:rsidR="00974677" w:rsidRPr="006D4AA9" w:rsidRDefault="00974677" w:rsidP="00F3661C">
            <w:pPr>
              <w:pStyle w:val="FigureTableNoteSource"/>
            </w:pPr>
            <w:r w:rsidRPr="006D4AA9">
              <w:t>Moderate</w:t>
            </w:r>
          </w:p>
        </w:tc>
        <w:tc>
          <w:tcPr>
            <w:tcW w:w="857" w:type="dxa"/>
            <w:shd w:val="clear" w:color="auto" w:fill="EAF1DD"/>
            <w:vAlign w:val="center"/>
          </w:tcPr>
          <w:p w14:paraId="5B7752A4" w14:textId="77777777" w:rsidR="00974677" w:rsidRPr="006D4AA9" w:rsidRDefault="00974677" w:rsidP="00F3661C">
            <w:pPr>
              <w:pStyle w:val="FigureTableNoteSource"/>
            </w:pPr>
            <w:r w:rsidRPr="006D4AA9">
              <w:t>Moderate</w:t>
            </w:r>
          </w:p>
        </w:tc>
        <w:tc>
          <w:tcPr>
            <w:tcW w:w="857" w:type="dxa"/>
            <w:shd w:val="clear" w:color="auto" w:fill="D9D9D9"/>
            <w:vAlign w:val="center"/>
          </w:tcPr>
          <w:p w14:paraId="0BAA4B47" w14:textId="77777777" w:rsidR="00974677" w:rsidRPr="006D4AA9" w:rsidRDefault="00974677" w:rsidP="00F3661C">
            <w:pPr>
              <w:pStyle w:val="FigureTableNoteSource"/>
            </w:pPr>
            <w:r w:rsidRPr="006D4AA9">
              <w:t>Negligible</w:t>
            </w:r>
          </w:p>
        </w:tc>
        <w:tc>
          <w:tcPr>
            <w:tcW w:w="857" w:type="dxa"/>
            <w:shd w:val="clear" w:color="auto" w:fill="EAF1DD"/>
            <w:vAlign w:val="center"/>
          </w:tcPr>
          <w:p w14:paraId="1F169346" w14:textId="77777777" w:rsidR="00974677" w:rsidRPr="006D4AA9" w:rsidRDefault="00974677" w:rsidP="00F3661C">
            <w:pPr>
              <w:pStyle w:val="FigureTableNoteSource"/>
            </w:pPr>
            <w:r w:rsidRPr="006D4AA9">
              <w:t>Moderate</w:t>
            </w:r>
          </w:p>
        </w:tc>
        <w:tc>
          <w:tcPr>
            <w:tcW w:w="980" w:type="dxa"/>
            <w:shd w:val="clear" w:color="auto" w:fill="D9D9D9"/>
            <w:vAlign w:val="center"/>
          </w:tcPr>
          <w:p w14:paraId="401CABE9"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26FBEE6D" w14:textId="77777777" w:rsidR="00974677" w:rsidRPr="006D4AA9" w:rsidRDefault="00974677" w:rsidP="00F3661C">
            <w:pPr>
              <w:pStyle w:val="FigureTableNoteSource"/>
            </w:pPr>
            <w:r w:rsidRPr="006D4AA9">
              <w:t>Low</w:t>
            </w:r>
          </w:p>
        </w:tc>
        <w:tc>
          <w:tcPr>
            <w:tcW w:w="918" w:type="dxa"/>
            <w:shd w:val="clear" w:color="auto" w:fill="EAF1DD"/>
            <w:vAlign w:val="center"/>
          </w:tcPr>
          <w:p w14:paraId="29F68AD7"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72391944"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C2D69B"/>
            <w:vAlign w:val="center"/>
          </w:tcPr>
          <w:p w14:paraId="138B4AA1" w14:textId="77777777" w:rsidR="00974677" w:rsidRPr="006D4AA9" w:rsidRDefault="00974677" w:rsidP="00F3661C">
            <w:pPr>
              <w:pStyle w:val="FigureTableNoteSource"/>
            </w:pPr>
            <w:r w:rsidRPr="006D4AA9">
              <w:t>High</w:t>
            </w:r>
          </w:p>
        </w:tc>
        <w:tc>
          <w:tcPr>
            <w:tcW w:w="1084" w:type="dxa"/>
            <w:tcBorders>
              <w:bottom w:val="single" w:sz="4" w:space="0" w:color="auto"/>
            </w:tcBorders>
            <w:shd w:val="clear" w:color="auto" w:fill="677F34"/>
            <w:vAlign w:val="center"/>
          </w:tcPr>
          <w:p w14:paraId="61BABEF4" w14:textId="77777777" w:rsidR="00974677" w:rsidRPr="006D4AA9" w:rsidRDefault="00974677" w:rsidP="00F3661C">
            <w:pPr>
              <w:pStyle w:val="FigureTableNoteSource"/>
            </w:pPr>
            <w:r w:rsidRPr="006D4AA9">
              <w:rPr>
                <w:color w:val="FFFFFF" w:themeColor="background1"/>
              </w:rPr>
              <w:t>Critical</w:t>
            </w:r>
          </w:p>
        </w:tc>
        <w:tc>
          <w:tcPr>
            <w:tcW w:w="890" w:type="dxa"/>
            <w:shd w:val="clear" w:color="auto" w:fill="auto"/>
            <w:vAlign w:val="center"/>
          </w:tcPr>
          <w:p w14:paraId="543C86E2" w14:textId="77777777" w:rsidR="00974677" w:rsidRPr="006D4AA9" w:rsidRDefault="00974677" w:rsidP="00F3661C">
            <w:pPr>
              <w:pStyle w:val="FigureTableNoteSource"/>
            </w:pPr>
            <w:r w:rsidRPr="006D4AA9">
              <w:t>n/a</w:t>
            </w:r>
          </w:p>
        </w:tc>
        <w:tc>
          <w:tcPr>
            <w:tcW w:w="1107" w:type="dxa"/>
            <w:shd w:val="clear" w:color="auto" w:fill="677F34"/>
            <w:vAlign w:val="center"/>
          </w:tcPr>
          <w:p w14:paraId="310F69B0" w14:textId="77777777" w:rsidR="00974677" w:rsidRPr="006D4AA9" w:rsidRDefault="00974677" w:rsidP="00F3661C">
            <w:pPr>
              <w:pStyle w:val="FigureTableNoteSource"/>
              <w:rPr>
                <w:color w:val="FFFFFF" w:themeColor="background1"/>
              </w:rPr>
            </w:pPr>
            <w:r w:rsidRPr="006D4AA9">
              <w:rPr>
                <w:color w:val="FFFFFF" w:themeColor="background1"/>
              </w:rPr>
              <w:t>Critical</w:t>
            </w:r>
          </w:p>
        </w:tc>
      </w:tr>
      <w:tr w:rsidR="00194981" w:rsidRPr="006D4AA9" w14:paraId="47BAA2BA" w14:textId="77777777" w:rsidTr="00E674DD">
        <w:trPr>
          <w:cantSplit/>
        </w:trPr>
        <w:tc>
          <w:tcPr>
            <w:tcW w:w="853" w:type="dxa"/>
            <w:vMerge/>
          </w:tcPr>
          <w:p w14:paraId="691339BE"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06BE32A2" w14:textId="3DE72F6D" w:rsidR="00974677" w:rsidRPr="006D4AA9" w:rsidRDefault="00974677" w:rsidP="00F3661C">
            <w:pPr>
              <w:pStyle w:val="FigureTableNoteSource"/>
              <w:rPr>
                <w:rStyle w:val="Emphasis"/>
              </w:rPr>
            </w:pPr>
            <w:r w:rsidRPr="006D4AA9">
              <w:rPr>
                <w:rStyle w:val="Emphasis"/>
              </w:rPr>
              <w:t>Achyranthes margaretarum</w:t>
            </w:r>
          </w:p>
        </w:tc>
        <w:tc>
          <w:tcPr>
            <w:tcW w:w="919" w:type="dxa"/>
            <w:shd w:val="clear" w:color="auto" w:fill="EAF1DD"/>
            <w:vAlign w:val="center"/>
          </w:tcPr>
          <w:p w14:paraId="49A92B72" w14:textId="77777777" w:rsidR="00974677" w:rsidRPr="006D4AA9" w:rsidRDefault="00974677" w:rsidP="00F3661C">
            <w:pPr>
              <w:pStyle w:val="FigureTableNoteSource"/>
            </w:pPr>
            <w:r w:rsidRPr="006D4AA9">
              <w:t>Moderate</w:t>
            </w:r>
          </w:p>
        </w:tc>
        <w:tc>
          <w:tcPr>
            <w:tcW w:w="857" w:type="dxa"/>
            <w:shd w:val="clear" w:color="auto" w:fill="auto"/>
            <w:vAlign w:val="center"/>
          </w:tcPr>
          <w:p w14:paraId="79F48FE6" w14:textId="77777777" w:rsidR="00974677" w:rsidRPr="006D4AA9" w:rsidRDefault="00974677" w:rsidP="00F3661C">
            <w:pPr>
              <w:pStyle w:val="FigureTableNoteSource"/>
            </w:pPr>
            <w:r w:rsidRPr="006D4AA9">
              <w:t>Unknown</w:t>
            </w:r>
          </w:p>
        </w:tc>
        <w:tc>
          <w:tcPr>
            <w:tcW w:w="857" w:type="dxa"/>
            <w:shd w:val="clear" w:color="auto" w:fill="D9D9D9"/>
            <w:vAlign w:val="center"/>
          </w:tcPr>
          <w:p w14:paraId="36416271" w14:textId="77777777" w:rsidR="00974677" w:rsidRPr="006D4AA9" w:rsidRDefault="00974677" w:rsidP="00F3661C">
            <w:pPr>
              <w:pStyle w:val="FigureTableNoteSource"/>
            </w:pPr>
            <w:r w:rsidRPr="006D4AA9">
              <w:t>Negligible</w:t>
            </w:r>
          </w:p>
        </w:tc>
        <w:tc>
          <w:tcPr>
            <w:tcW w:w="857" w:type="dxa"/>
            <w:shd w:val="clear" w:color="auto" w:fill="EAF1DD"/>
            <w:vAlign w:val="center"/>
          </w:tcPr>
          <w:p w14:paraId="056A5482" w14:textId="77777777" w:rsidR="00974677" w:rsidRPr="006D4AA9" w:rsidRDefault="00974677" w:rsidP="00F3661C">
            <w:pPr>
              <w:pStyle w:val="FigureTableNoteSource"/>
            </w:pPr>
            <w:r w:rsidRPr="006D4AA9">
              <w:t>Moderate</w:t>
            </w:r>
          </w:p>
        </w:tc>
        <w:tc>
          <w:tcPr>
            <w:tcW w:w="980" w:type="dxa"/>
            <w:shd w:val="clear" w:color="auto" w:fill="D9D9D9"/>
            <w:vAlign w:val="center"/>
          </w:tcPr>
          <w:p w14:paraId="5B38AF54"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28AB1AE2" w14:textId="77777777" w:rsidR="00974677" w:rsidRPr="006D4AA9" w:rsidRDefault="00974677" w:rsidP="00F3661C">
            <w:pPr>
              <w:pStyle w:val="FigureTableNoteSource"/>
            </w:pPr>
            <w:r w:rsidRPr="006D4AA9">
              <w:t>Low</w:t>
            </w:r>
          </w:p>
        </w:tc>
        <w:tc>
          <w:tcPr>
            <w:tcW w:w="918" w:type="dxa"/>
            <w:shd w:val="clear" w:color="auto" w:fill="EAF1DD"/>
            <w:vAlign w:val="center"/>
          </w:tcPr>
          <w:p w14:paraId="4733231F"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0FD73FFF"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C2D69B"/>
            <w:vAlign w:val="center"/>
          </w:tcPr>
          <w:p w14:paraId="4FBEC40C" w14:textId="77777777" w:rsidR="00974677" w:rsidRPr="006D4AA9" w:rsidRDefault="00974677" w:rsidP="00F3661C">
            <w:pPr>
              <w:pStyle w:val="FigureTableNoteSource"/>
            </w:pPr>
            <w:r w:rsidRPr="006D4AA9">
              <w:t>High</w:t>
            </w:r>
          </w:p>
        </w:tc>
        <w:tc>
          <w:tcPr>
            <w:tcW w:w="1084" w:type="dxa"/>
            <w:shd w:val="clear" w:color="auto" w:fill="FFFFBF"/>
            <w:vAlign w:val="center"/>
          </w:tcPr>
          <w:p w14:paraId="6473D2DB" w14:textId="77777777" w:rsidR="00974677" w:rsidRPr="006D4AA9" w:rsidRDefault="00974677" w:rsidP="00F3661C">
            <w:pPr>
              <w:pStyle w:val="FigureTableNoteSource"/>
            </w:pPr>
            <w:r w:rsidRPr="006D4AA9">
              <w:t>Low</w:t>
            </w:r>
          </w:p>
        </w:tc>
        <w:tc>
          <w:tcPr>
            <w:tcW w:w="890" w:type="dxa"/>
            <w:shd w:val="clear" w:color="auto" w:fill="auto"/>
            <w:vAlign w:val="center"/>
          </w:tcPr>
          <w:p w14:paraId="4A6CF4DF" w14:textId="77777777" w:rsidR="00974677" w:rsidRPr="006D4AA9" w:rsidRDefault="00974677" w:rsidP="00F3661C">
            <w:pPr>
              <w:pStyle w:val="FigureTableNoteSource"/>
            </w:pPr>
            <w:r w:rsidRPr="006D4AA9">
              <w:t>n/a</w:t>
            </w:r>
          </w:p>
        </w:tc>
        <w:tc>
          <w:tcPr>
            <w:tcW w:w="1107" w:type="dxa"/>
            <w:shd w:val="clear" w:color="auto" w:fill="677F34"/>
            <w:vAlign w:val="center"/>
          </w:tcPr>
          <w:p w14:paraId="50FAFCA2" w14:textId="77777777" w:rsidR="00974677" w:rsidRPr="006D4AA9" w:rsidRDefault="00974677" w:rsidP="00F3661C">
            <w:pPr>
              <w:pStyle w:val="FigureTableNoteSource"/>
              <w:rPr>
                <w:color w:val="FFFFFF" w:themeColor="background1"/>
              </w:rPr>
            </w:pPr>
            <w:r w:rsidRPr="006D4AA9">
              <w:rPr>
                <w:color w:val="FFFFFF" w:themeColor="background1"/>
              </w:rPr>
              <w:t>Critical</w:t>
            </w:r>
          </w:p>
        </w:tc>
      </w:tr>
      <w:tr w:rsidR="00194981" w:rsidRPr="006D4AA9" w14:paraId="753E7F37" w14:textId="77777777" w:rsidTr="00E674DD">
        <w:trPr>
          <w:cantSplit/>
        </w:trPr>
        <w:tc>
          <w:tcPr>
            <w:tcW w:w="853" w:type="dxa"/>
            <w:vMerge/>
          </w:tcPr>
          <w:p w14:paraId="2DE70555"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5E01852C" w14:textId="76964AC1" w:rsidR="00974677" w:rsidRPr="006D4AA9" w:rsidRDefault="00974677" w:rsidP="00F3661C">
            <w:pPr>
              <w:pStyle w:val="FigureTableNoteSource"/>
              <w:rPr>
                <w:rStyle w:val="Emphasis"/>
              </w:rPr>
            </w:pPr>
            <w:r w:rsidRPr="006D4AA9">
              <w:rPr>
                <w:rStyle w:val="Emphasis"/>
              </w:rPr>
              <w:t xml:space="preserve">Boehmeria australis </w:t>
            </w:r>
            <w:r w:rsidR="00D42B84" w:rsidRPr="006D4AA9">
              <w:rPr>
                <w:rStyle w:val="Emphasis"/>
              </w:rPr>
              <w:t>a</w:t>
            </w:r>
            <w:r w:rsidRPr="006D4AA9">
              <w:rPr>
                <w:rStyle w:val="Emphasis"/>
              </w:rPr>
              <w:t>ustralis</w:t>
            </w:r>
          </w:p>
        </w:tc>
        <w:tc>
          <w:tcPr>
            <w:tcW w:w="919" w:type="dxa"/>
            <w:shd w:val="clear" w:color="auto" w:fill="EAF1DD"/>
            <w:vAlign w:val="center"/>
          </w:tcPr>
          <w:p w14:paraId="7B5ECD63" w14:textId="77777777" w:rsidR="00974677" w:rsidRPr="006D4AA9" w:rsidRDefault="00974677" w:rsidP="00F3661C">
            <w:pPr>
              <w:pStyle w:val="FigureTableNoteSource"/>
            </w:pPr>
            <w:r w:rsidRPr="006D4AA9">
              <w:t>Moderate</w:t>
            </w:r>
          </w:p>
        </w:tc>
        <w:tc>
          <w:tcPr>
            <w:tcW w:w="857" w:type="dxa"/>
            <w:shd w:val="clear" w:color="auto" w:fill="EAF1DD"/>
            <w:vAlign w:val="center"/>
          </w:tcPr>
          <w:p w14:paraId="7EFA3816" w14:textId="77777777" w:rsidR="00974677" w:rsidRPr="006D4AA9" w:rsidRDefault="00974677" w:rsidP="00F3661C">
            <w:pPr>
              <w:pStyle w:val="FigureTableNoteSource"/>
            </w:pPr>
            <w:r w:rsidRPr="006D4AA9">
              <w:t>Moderate</w:t>
            </w:r>
          </w:p>
        </w:tc>
        <w:tc>
          <w:tcPr>
            <w:tcW w:w="857" w:type="dxa"/>
            <w:shd w:val="clear" w:color="auto" w:fill="D9D9D9"/>
            <w:vAlign w:val="center"/>
          </w:tcPr>
          <w:p w14:paraId="60469E33" w14:textId="77777777" w:rsidR="00974677" w:rsidRPr="006D4AA9" w:rsidRDefault="00974677" w:rsidP="00F3661C">
            <w:pPr>
              <w:pStyle w:val="FigureTableNoteSource"/>
            </w:pPr>
            <w:r w:rsidRPr="006D4AA9">
              <w:t>Negligible</w:t>
            </w:r>
          </w:p>
        </w:tc>
        <w:tc>
          <w:tcPr>
            <w:tcW w:w="857" w:type="dxa"/>
            <w:shd w:val="clear" w:color="auto" w:fill="EAF1DD"/>
            <w:vAlign w:val="center"/>
          </w:tcPr>
          <w:p w14:paraId="102FEE43" w14:textId="77777777" w:rsidR="00974677" w:rsidRPr="006D4AA9" w:rsidRDefault="00974677" w:rsidP="00F3661C">
            <w:pPr>
              <w:pStyle w:val="FigureTableNoteSource"/>
            </w:pPr>
            <w:r w:rsidRPr="006D4AA9">
              <w:t>Moderate</w:t>
            </w:r>
          </w:p>
        </w:tc>
        <w:tc>
          <w:tcPr>
            <w:tcW w:w="980" w:type="dxa"/>
            <w:shd w:val="clear" w:color="auto" w:fill="D9D9D9"/>
            <w:vAlign w:val="center"/>
          </w:tcPr>
          <w:p w14:paraId="19D42AC0"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7B78DA3E" w14:textId="77777777" w:rsidR="00974677" w:rsidRPr="006D4AA9" w:rsidRDefault="00974677" w:rsidP="00F3661C">
            <w:pPr>
              <w:pStyle w:val="FigureTableNoteSource"/>
            </w:pPr>
            <w:r w:rsidRPr="006D4AA9">
              <w:t>Low</w:t>
            </w:r>
          </w:p>
        </w:tc>
        <w:tc>
          <w:tcPr>
            <w:tcW w:w="918" w:type="dxa"/>
            <w:shd w:val="clear" w:color="auto" w:fill="EAF1DD"/>
            <w:vAlign w:val="center"/>
          </w:tcPr>
          <w:p w14:paraId="66597C33"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11FE9E27"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C2D69B"/>
            <w:vAlign w:val="center"/>
          </w:tcPr>
          <w:p w14:paraId="7005E7AD" w14:textId="77777777" w:rsidR="00974677" w:rsidRPr="006D4AA9" w:rsidRDefault="00974677" w:rsidP="00F3661C">
            <w:pPr>
              <w:pStyle w:val="FigureTableNoteSource"/>
            </w:pPr>
            <w:r w:rsidRPr="006D4AA9">
              <w:t>High</w:t>
            </w:r>
          </w:p>
        </w:tc>
        <w:tc>
          <w:tcPr>
            <w:tcW w:w="1084" w:type="dxa"/>
            <w:shd w:val="clear" w:color="auto" w:fill="EAF1DD"/>
            <w:vAlign w:val="center"/>
          </w:tcPr>
          <w:p w14:paraId="2D95C9D1" w14:textId="77777777" w:rsidR="00974677" w:rsidRPr="006D4AA9" w:rsidRDefault="00974677" w:rsidP="00F3661C">
            <w:pPr>
              <w:pStyle w:val="FigureTableNoteSource"/>
            </w:pPr>
            <w:r w:rsidRPr="006D4AA9">
              <w:t>Moderate</w:t>
            </w:r>
          </w:p>
        </w:tc>
        <w:tc>
          <w:tcPr>
            <w:tcW w:w="890" w:type="dxa"/>
            <w:shd w:val="clear" w:color="auto" w:fill="auto"/>
            <w:vAlign w:val="center"/>
          </w:tcPr>
          <w:p w14:paraId="666C150A" w14:textId="77777777" w:rsidR="00974677" w:rsidRPr="006D4AA9" w:rsidRDefault="00974677" w:rsidP="00F3661C">
            <w:pPr>
              <w:pStyle w:val="FigureTableNoteSource"/>
            </w:pPr>
            <w:r w:rsidRPr="006D4AA9">
              <w:t>n/a</w:t>
            </w:r>
          </w:p>
        </w:tc>
        <w:tc>
          <w:tcPr>
            <w:tcW w:w="1107" w:type="dxa"/>
            <w:shd w:val="clear" w:color="auto" w:fill="677F34"/>
            <w:vAlign w:val="center"/>
          </w:tcPr>
          <w:p w14:paraId="5B7010B9" w14:textId="77777777" w:rsidR="00974677" w:rsidRPr="006D4AA9" w:rsidRDefault="00974677" w:rsidP="00F3661C">
            <w:pPr>
              <w:pStyle w:val="FigureTableNoteSource"/>
              <w:rPr>
                <w:color w:val="FFFFFF" w:themeColor="background1"/>
              </w:rPr>
            </w:pPr>
            <w:r w:rsidRPr="006D4AA9">
              <w:rPr>
                <w:color w:val="FFFFFF" w:themeColor="background1"/>
              </w:rPr>
              <w:t>Critical</w:t>
            </w:r>
          </w:p>
        </w:tc>
      </w:tr>
      <w:tr w:rsidR="00194981" w:rsidRPr="006D4AA9" w14:paraId="78D2AEE5" w14:textId="77777777" w:rsidTr="00E674DD">
        <w:trPr>
          <w:cantSplit/>
        </w:trPr>
        <w:tc>
          <w:tcPr>
            <w:tcW w:w="853" w:type="dxa"/>
            <w:vMerge/>
          </w:tcPr>
          <w:p w14:paraId="655A3C84"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79A36467" w14:textId="7D313F67" w:rsidR="00974677" w:rsidRPr="006D4AA9" w:rsidRDefault="00974677" w:rsidP="00F3661C">
            <w:pPr>
              <w:pStyle w:val="FigureTableNoteSource"/>
              <w:rPr>
                <w:rStyle w:val="Emphasis"/>
              </w:rPr>
            </w:pPr>
            <w:r w:rsidRPr="006D4AA9">
              <w:rPr>
                <w:rStyle w:val="Emphasis"/>
              </w:rPr>
              <w:t>Coprosma baueri</w:t>
            </w:r>
          </w:p>
        </w:tc>
        <w:tc>
          <w:tcPr>
            <w:tcW w:w="919" w:type="dxa"/>
            <w:shd w:val="clear" w:color="auto" w:fill="EAF1DD"/>
            <w:vAlign w:val="center"/>
          </w:tcPr>
          <w:p w14:paraId="0C4FB457" w14:textId="77777777" w:rsidR="00974677" w:rsidRPr="006D4AA9" w:rsidRDefault="00974677" w:rsidP="00F3661C">
            <w:pPr>
              <w:pStyle w:val="FigureTableNoteSource"/>
            </w:pPr>
            <w:r w:rsidRPr="006D4AA9">
              <w:t>Moderate</w:t>
            </w:r>
          </w:p>
        </w:tc>
        <w:tc>
          <w:tcPr>
            <w:tcW w:w="857" w:type="dxa"/>
            <w:shd w:val="clear" w:color="auto" w:fill="C2D69B"/>
            <w:vAlign w:val="center"/>
          </w:tcPr>
          <w:p w14:paraId="68C616E4" w14:textId="77777777" w:rsidR="00974677" w:rsidRPr="006D4AA9" w:rsidRDefault="00974677" w:rsidP="00F3661C">
            <w:pPr>
              <w:pStyle w:val="FigureTableNoteSource"/>
            </w:pPr>
            <w:r w:rsidRPr="006D4AA9">
              <w:t>High</w:t>
            </w:r>
          </w:p>
        </w:tc>
        <w:tc>
          <w:tcPr>
            <w:tcW w:w="857" w:type="dxa"/>
            <w:shd w:val="clear" w:color="auto" w:fill="D9D9D9"/>
            <w:vAlign w:val="center"/>
          </w:tcPr>
          <w:p w14:paraId="126905E4" w14:textId="77777777" w:rsidR="00974677" w:rsidRPr="006D4AA9" w:rsidRDefault="00974677" w:rsidP="00F3661C">
            <w:pPr>
              <w:pStyle w:val="FigureTableNoteSource"/>
            </w:pPr>
            <w:r w:rsidRPr="006D4AA9">
              <w:t>Negligible</w:t>
            </w:r>
          </w:p>
        </w:tc>
        <w:tc>
          <w:tcPr>
            <w:tcW w:w="857" w:type="dxa"/>
            <w:shd w:val="clear" w:color="auto" w:fill="EAF1DD"/>
            <w:vAlign w:val="center"/>
          </w:tcPr>
          <w:p w14:paraId="6213C63B" w14:textId="77777777" w:rsidR="00974677" w:rsidRPr="006D4AA9" w:rsidRDefault="00974677" w:rsidP="00F3661C">
            <w:pPr>
              <w:pStyle w:val="FigureTableNoteSource"/>
            </w:pPr>
            <w:r w:rsidRPr="006D4AA9">
              <w:t>Moderate</w:t>
            </w:r>
          </w:p>
        </w:tc>
        <w:tc>
          <w:tcPr>
            <w:tcW w:w="980" w:type="dxa"/>
            <w:shd w:val="clear" w:color="auto" w:fill="D9D9D9"/>
            <w:vAlign w:val="center"/>
          </w:tcPr>
          <w:p w14:paraId="2BA8AD70"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011259AA" w14:textId="77777777" w:rsidR="00974677" w:rsidRPr="006D4AA9" w:rsidRDefault="00974677" w:rsidP="00F3661C">
            <w:pPr>
              <w:pStyle w:val="FigureTableNoteSource"/>
            </w:pPr>
            <w:r w:rsidRPr="006D4AA9">
              <w:t>Low</w:t>
            </w:r>
          </w:p>
        </w:tc>
        <w:tc>
          <w:tcPr>
            <w:tcW w:w="918" w:type="dxa"/>
            <w:shd w:val="clear" w:color="auto" w:fill="EAF1DD"/>
            <w:vAlign w:val="center"/>
          </w:tcPr>
          <w:p w14:paraId="3806762C"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6AF03E4A"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EAF1DD"/>
            <w:vAlign w:val="center"/>
          </w:tcPr>
          <w:p w14:paraId="1D928D0E" w14:textId="77777777" w:rsidR="00974677" w:rsidRPr="006D4AA9" w:rsidRDefault="00974677" w:rsidP="00F3661C">
            <w:pPr>
              <w:pStyle w:val="FigureTableNoteSource"/>
            </w:pPr>
            <w:r w:rsidRPr="006D4AA9">
              <w:t>Moderate</w:t>
            </w:r>
          </w:p>
        </w:tc>
        <w:tc>
          <w:tcPr>
            <w:tcW w:w="1084" w:type="dxa"/>
            <w:shd w:val="clear" w:color="auto" w:fill="EAF1DD"/>
            <w:vAlign w:val="center"/>
          </w:tcPr>
          <w:p w14:paraId="1A3A026B" w14:textId="77777777" w:rsidR="00974677" w:rsidRPr="006D4AA9" w:rsidRDefault="00974677" w:rsidP="00F3661C">
            <w:pPr>
              <w:pStyle w:val="FigureTableNoteSource"/>
            </w:pPr>
            <w:r w:rsidRPr="006D4AA9">
              <w:t>Moderate</w:t>
            </w:r>
          </w:p>
        </w:tc>
        <w:tc>
          <w:tcPr>
            <w:tcW w:w="890" w:type="dxa"/>
            <w:shd w:val="clear" w:color="auto" w:fill="auto"/>
            <w:vAlign w:val="center"/>
          </w:tcPr>
          <w:p w14:paraId="3E7B7C6B" w14:textId="77777777" w:rsidR="00974677" w:rsidRPr="006D4AA9" w:rsidRDefault="00974677" w:rsidP="00F3661C">
            <w:pPr>
              <w:pStyle w:val="FigureTableNoteSource"/>
            </w:pPr>
            <w:r w:rsidRPr="006D4AA9">
              <w:t>n/a</w:t>
            </w:r>
          </w:p>
        </w:tc>
        <w:tc>
          <w:tcPr>
            <w:tcW w:w="1107" w:type="dxa"/>
            <w:shd w:val="clear" w:color="auto" w:fill="C2D69B"/>
            <w:vAlign w:val="center"/>
          </w:tcPr>
          <w:p w14:paraId="2260DB88" w14:textId="77777777" w:rsidR="00974677" w:rsidRPr="006D4AA9" w:rsidRDefault="00974677" w:rsidP="00F3661C">
            <w:pPr>
              <w:pStyle w:val="FigureTableNoteSource"/>
            </w:pPr>
            <w:r w:rsidRPr="006D4AA9">
              <w:t>High</w:t>
            </w:r>
          </w:p>
        </w:tc>
      </w:tr>
      <w:tr w:rsidR="00194981" w:rsidRPr="006D4AA9" w14:paraId="7D8A406F" w14:textId="77777777" w:rsidTr="00E674DD">
        <w:trPr>
          <w:cantSplit/>
        </w:trPr>
        <w:tc>
          <w:tcPr>
            <w:tcW w:w="853" w:type="dxa"/>
            <w:vMerge/>
          </w:tcPr>
          <w:p w14:paraId="1E578DA8"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458C73C3" w14:textId="2199A4E4" w:rsidR="00974677" w:rsidRPr="006D4AA9" w:rsidRDefault="00974677" w:rsidP="00F3661C">
            <w:pPr>
              <w:pStyle w:val="FigureTableNoteSource"/>
              <w:rPr>
                <w:rStyle w:val="Emphasis"/>
              </w:rPr>
            </w:pPr>
            <w:r w:rsidRPr="006D4AA9">
              <w:rPr>
                <w:rStyle w:val="Emphasis"/>
              </w:rPr>
              <w:t>Coprosma pilosa</w:t>
            </w:r>
          </w:p>
        </w:tc>
        <w:tc>
          <w:tcPr>
            <w:tcW w:w="919" w:type="dxa"/>
            <w:shd w:val="clear" w:color="auto" w:fill="EAF1DD"/>
            <w:vAlign w:val="center"/>
          </w:tcPr>
          <w:p w14:paraId="3841E153" w14:textId="77777777" w:rsidR="00974677" w:rsidRPr="006D4AA9" w:rsidRDefault="00974677" w:rsidP="00F3661C">
            <w:pPr>
              <w:pStyle w:val="FigureTableNoteSource"/>
            </w:pPr>
            <w:r w:rsidRPr="006D4AA9">
              <w:t>Moderate</w:t>
            </w:r>
          </w:p>
        </w:tc>
        <w:tc>
          <w:tcPr>
            <w:tcW w:w="857" w:type="dxa"/>
            <w:shd w:val="clear" w:color="auto" w:fill="C2D69B"/>
            <w:vAlign w:val="center"/>
          </w:tcPr>
          <w:p w14:paraId="526DECB1" w14:textId="77777777" w:rsidR="00974677" w:rsidRPr="006D4AA9" w:rsidRDefault="00974677" w:rsidP="00F3661C">
            <w:pPr>
              <w:pStyle w:val="FigureTableNoteSource"/>
            </w:pPr>
            <w:r w:rsidRPr="006D4AA9">
              <w:t>High</w:t>
            </w:r>
          </w:p>
        </w:tc>
        <w:tc>
          <w:tcPr>
            <w:tcW w:w="857" w:type="dxa"/>
            <w:shd w:val="clear" w:color="auto" w:fill="D9D9D9"/>
            <w:vAlign w:val="center"/>
          </w:tcPr>
          <w:p w14:paraId="5E1E1D56" w14:textId="77777777" w:rsidR="00974677" w:rsidRPr="006D4AA9" w:rsidRDefault="00974677" w:rsidP="00F3661C">
            <w:pPr>
              <w:pStyle w:val="FigureTableNoteSource"/>
            </w:pPr>
            <w:r w:rsidRPr="006D4AA9">
              <w:t>Negligible</w:t>
            </w:r>
          </w:p>
        </w:tc>
        <w:tc>
          <w:tcPr>
            <w:tcW w:w="857" w:type="dxa"/>
            <w:shd w:val="clear" w:color="auto" w:fill="EAF1DD"/>
            <w:vAlign w:val="center"/>
          </w:tcPr>
          <w:p w14:paraId="445860AE" w14:textId="77777777" w:rsidR="00974677" w:rsidRPr="006D4AA9" w:rsidRDefault="00974677" w:rsidP="00F3661C">
            <w:pPr>
              <w:pStyle w:val="FigureTableNoteSource"/>
            </w:pPr>
            <w:r w:rsidRPr="006D4AA9">
              <w:t>Moderate</w:t>
            </w:r>
          </w:p>
        </w:tc>
        <w:tc>
          <w:tcPr>
            <w:tcW w:w="980" w:type="dxa"/>
            <w:shd w:val="clear" w:color="auto" w:fill="D9D9D9"/>
            <w:vAlign w:val="center"/>
          </w:tcPr>
          <w:p w14:paraId="0D81D765"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4930EB8C" w14:textId="77777777" w:rsidR="00974677" w:rsidRPr="006D4AA9" w:rsidRDefault="00974677" w:rsidP="00F3661C">
            <w:pPr>
              <w:pStyle w:val="FigureTableNoteSource"/>
            </w:pPr>
            <w:r w:rsidRPr="006D4AA9">
              <w:t>Low</w:t>
            </w:r>
          </w:p>
        </w:tc>
        <w:tc>
          <w:tcPr>
            <w:tcW w:w="918" w:type="dxa"/>
            <w:shd w:val="clear" w:color="auto" w:fill="EAF1DD"/>
            <w:vAlign w:val="center"/>
          </w:tcPr>
          <w:p w14:paraId="74C939FD"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66C2A0D5"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EAF1DD"/>
            <w:vAlign w:val="center"/>
          </w:tcPr>
          <w:p w14:paraId="53A10A62" w14:textId="77777777" w:rsidR="00974677" w:rsidRPr="006D4AA9" w:rsidRDefault="00974677" w:rsidP="00F3661C">
            <w:pPr>
              <w:pStyle w:val="FigureTableNoteSource"/>
            </w:pPr>
            <w:r w:rsidRPr="006D4AA9">
              <w:t>Moderate</w:t>
            </w:r>
          </w:p>
        </w:tc>
        <w:tc>
          <w:tcPr>
            <w:tcW w:w="1084" w:type="dxa"/>
            <w:shd w:val="clear" w:color="auto" w:fill="677F34"/>
            <w:vAlign w:val="center"/>
          </w:tcPr>
          <w:p w14:paraId="641826DE" w14:textId="77777777" w:rsidR="00974677" w:rsidRPr="006D4AA9" w:rsidRDefault="00974677" w:rsidP="00F3661C">
            <w:pPr>
              <w:pStyle w:val="FigureTableNoteSource"/>
            </w:pPr>
            <w:r w:rsidRPr="006D4AA9">
              <w:rPr>
                <w:color w:val="FFFFFF" w:themeColor="background1"/>
              </w:rPr>
              <w:t>Critical</w:t>
            </w:r>
          </w:p>
        </w:tc>
        <w:tc>
          <w:tcPr>
            <w:tcW w:w="890" w:type="dxa"/>
            <w:shd w:val="clear" w:color="auto" w:fill="auto"/>
            <w:vAlign w:val="center"/>
          </w:tcPr>
          <w:p w14:paraId="0D98079D" w14:textId="77777777" w:rsidR="00974677" w:rsidRPr="006D4AA9" w:rsidRDefault="00974677" w:rsidP="00F3661C">
            <w:pPr>
              <w:pStyle w:val="FigureTableNoteSource"/>
            </w:pPr>
            <w:r w:rsidRPr="006D4AA9">
              <w:t>n/a</w:t>
            </w:r>
          </w:p>
        </w:tc>
        <w:tc>
          <w:tcPr>
            <w:tcW w:w="1107" w:type="dxa"/>
            <w:shd w:val="clear" w:color="auto" w:fill="677F34"/>
            <w:vAlign w:val="center"/>
          </w:tcPr>
          <w:p w14:paraId="1C68DA45" w14:textId="77777777" w:rsidR="00974677" w:rsidRPr="006D4AA9" w:rsidRDefault="00974677" w:rsidP="00F3661C">
            <w:pPr>
              <w:pStyle w:val="FigureTableNoteSource"/>
            </w:pPr>
            <w:r w:rsidRPr="006D4AA9">
              <w:rPr>
                <w:color w:val="FFFFFF" w:themeColor="background1"/>
              </w:rPr>
              <w:t>Critical</w:t>
            </w:r>
          </w:p>
        </w:tc>
      </w:tr>
      <w:tr w:rsidR="00194981" w:rsidRPr="006D4AA9" w14:paraId="01E6122A" w14:textId="77777777" w:rsidTr="00E674DD">
        <w:trPr>
          <w:cantSplit/>
        </w:trPr>
        <w:tc>
          <w:tcPr>
            <w:tcW w:w="853" w:type="dxa"/>
            <w:vMerge/>
          </w:tcPr>
          <w:p w14:paraId="48C91410"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3BD6EB72" w14:textId="5147C122" w:rsidR="00974677" w:rsidRPr="006D4AA9" w:rsidRDefault="00974677" w:rsidP="00F3661C">
            <w:pPr>
              <w:pStyle w:val="FigureTableNoteSource"/>
              <w:rPr>
                <w:rStyle w:val="Emphasis"/>
              </w:rPr>
            </w:pPr>
            <w:r w:rsidRPr="006D4AA9">
              <w:rPr>
                <w:rStyle w:val="Emphasis"/>
              </w:rPr>
              <w:t>Cordyline obtecta</w:t>
            </w:r>
          </w:p>
        </w:tc>
        <w:tc>
          <w:tcPr>
            <w:tcW w:w="919" w:type="dxa"/>
            <w:shd w:val="clear" w:color="auto" w:fill="EAF1DD"/>
            <w:vAlign w:val="center"/>
          </w:tcPr>
          <w:p w14:paraId="3F13377A" w14:textId="77777777" w:rsidR="00974677" w:rsidRPr="006D4AA9" w:rsidRDefault="00974677" w:rsidP="00F3661C">
            <w:pPr>
              <w:pStyle w:val="FigureTableNoteSource"/>
            </w:pPr>
            <w:r w:rsidRPr="006D4AA9">
              <w:t>Moderate</w:t>
            </w:r>
          </w:p>
        </w:tc>
        <w:tc>
          <w:tcPr>
            <w:tcW w:w="857" w:type="dxa"/>
            <w:shd w:val="clear" w:color="auto" w:fill="EAF1DD"/>
            <w:vAlign w:val="center"/>
          </w:tcPr>
          <w:p w14:paraId="5F440C99" w14:textId="77777777" w:rsidR="00974677" w:rsidRPr="006D4AA9" w:rsidRDefault="00974677" w:rsidP="00F3661C">
            <w:pPr>
              <w:pStyle w:val="FigureTableNoteSource"/>
            </w:pPr>
            <w:r w:rsidRPr="006D4AA9">
              <w:t>Moderate</w:t>
            </w:r>
          </w:p>
        </w:tc>
        <w:tc>
          <w:tcPr>
            <w:tcW w:w="857" w:type="dxa"/>
            <w:shd w:val="clear" w:color="auto" w:fill="D9D9D9"/>
            <w:vAlign w:val="center"/>
          </w:tcPr>
          <w:p w14:paraId="50A43C26"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47A44D3B"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05339898"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2771AFA0" w14:textId="77777777" w:rsidR="00974677" w:rsidRPr="006D4AA9" w:rsidRDefault="00974677" w:rsidP="00F3661C">
            <w:pPr>
              <w:pStyle w:val="FigureTableNoteSource"/>
            </w:pPr>
            <w:r w:rsidRPr="006D4AA9">
              <w:t>Low</w:t>
            </w:r>
          </w:p>
        </w:tc>
        <w:tc>
          <w:tcPr>
            <w:tcW w:w="918" w:type="dxa"/>
            <w:shd w:val="clear" w:color="auto" w:fill="EAF1DD"/>
            <w:vAlign w:val="center"/>
          </w:tcPr>
          <w:p w14:paraId="4F6B4DA3"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628E4F1D"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EAF1DD"/>
            <w:vAlign w:val="center"/>
          </w:tcPr>
          <w:p w14:paraId="087DF0C4" w14:textId="77777777" w:rsidR="00974677" w:rsidRPr="006D4AA9" w:rsidRDefault="00974677" w:rsidP="00F3661C">
            <w:pPr>
              <w:pStyle w:val="FigureTableNoteSource"/>
            </w:pPr>
            <w:r w:rsidRPr="006D4AA9">
              <w:t>Moderate</w:t>
            </w:r>
          </w:p>
        </w:tc>
        <w:tc>
          <w:tcPr>
            <w:tcW w:w="1084" w:type="dxa"/>
            <w:shd w:val="clear" w:color="auto" w:fill="EAF1DD"/>
            <w:vAlign w:val="center"/>
          </w:tcPr>
          <w:p w14:paraId="628A51E3" w14:textId="77777777" w:rsidR="00974677" w:rsidRPr="006D4AA9" w:rsidRDefault="00974677" w:rsidP="00F3661C">
            <w:pPr>
              <w:pStyle w:val="FigureTableNoteSource"/>
            </w:pPr>
            <w:r w:rsidRPr="006D4AA9">
              <w:t>Moderate</w:t>
            </w:r>
          </w:p>
        </w:tc>
        <w:tc>
          <w:tcPr>
            <w:tcW w:w="890" w:type="dxa"/>
            <w:shd w:val="clear" w:color="auto" w:fill="auto"/>
            <w:vAlign w:val="center"/>
          </w:tcPr>
          <w:p w14:paraId="6F7464A1" w14:textId="77777777" w:rsidR="00974677" w:rsidRPr="006D4AA9" w:rsidRDefault="00974677" w:rsidP="00F3661C">
            <w:pPr>
              <w:pStyle w:val="FigureTableNoteSource"/>
            </w:pPr>
            <w:r w:rsidRPr="006D4AA9">
              <w:t>n/a</w:t>
            </w:r>
          </w:p>
        </w:tc>
        <w:tc>
          <w:tcPr>
            <w:tcW w:w="1107" w:type="dxa"/>
            <w:shd w:val="clear" w:color="auto" w:fill="FFFFBF"/>
            <w:vAlign w:val="center"/>
          </w:tcPr>
          <w:p w14:paraId="5F45554B" w14:textId="77777777" w:rsidR="00974677" w:rsidRPr="006D4AA9" w:rsidRDefault="00974677" w:rsidP="00F3661C">
            <w:pPr>
              <w:pStyle w:val="FigureTableNoteSource"/>
            </w:pPr>
            <w:r w:rsidRPr="006D4AA9">
              <w:t>Low</w:t>
            </w:r>
          </w:p>
        </w:tc>
      </w:tr>
      <w:tr w:rsidR="00194981" w:rsidRPr="006D4AA9" w14:paraId="1DB6EC69" w14:textId="77777777" w:rsidTr="00E674DD">
        <w:trPr>
          <w:cantSplit/>
        </w:trPr>
        <w:tc>
          <w:tcPr>
            <w:tcW w:w="853" w:type="dxa"/>
            <w:vMerge/>
          </w:tcPr>
          <w:p w14:paraId="370D1BB0"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725388A8" w14:textId="7DBC2CBC" w:rsidR="00974677" w:rsidRPr="006D4AA9" w:rsidRDefault="00974677" w:rsidP="00F3661C">
            <w:pPr>
              <w:pStyle w:val="FigureTableNoteSource"/>
              <w:rPr>
                <w:rStyle w:val="Emphasis"/>
              </w:rPr>
            </w:pPr>
            <w:r w:rsidRPr="006D4AA9">
              <w:rPr>
                <w:rStyle w:val="Emphasis"/>
              </w:rPr>
              <w:t>Dysoxylum bijugum</w:t>
            </w:r>
          </w:p>
        </w:tc>
        <w:tc>
          <w:tcPr>
            <w:tcW w:w="919" w:type="dxa"/>
            <w:shd w:val="clear" w:color="auto" w:fill="EAF1DD"/>
            <w:vAlign w:val="center"/>
          </w:tcPr>
          <w:p w14:paraId="09AE861B" w14:textId="77777777" w:rsidR="00974677" w:rsidRPr="006D4AA9" w:rsidRDefault="00974677" w:rsidP="00F3661C">
            <w:pPr>
              <w:pStyle w:val="FigureTableNoteSource"/>
            </w:pPr>
            <w:r w:rsidRPr="006D4AA9">
              <w:t>Moderate</w:t>
            </w:r>
          </w:p>
        </w:tc>
        <w:tc>
          <w:tcPr>
            <w:tcW w:w="857" w:type="dxa"/>
            <w:shd w:val="clear" w:color="auto" w:fill="EAF1DD"/>
            <w:vAlign w:val="center"/>
          </w:tcPr>
          <w:p w14:paraId="075B6199" w14:textId="77777777" w:rsidR="00974677" w:rsidRPr="006D4AA9" w:rsidRDefault="00974677" w:rsidP="00F3661C">
            <w:pPr>
              <w:pStyle w:val="FigureTableNoteSource"/>
            </w:pPr>
            <w:r w:rsidRPr="006D4AA9">
              <w:t>Moderate</w:t>
            </w:r>
          </w:p>
        </w:tc>
        <w:tc>
          <w:tcPr>
            <w:tcW w:w="857" w:type="dxa"/>
            <w:shd w:val="clear" w:color="auto" w:fill="D9D9D9"/>
            <w:vAlign w:val="center"/>
          </w:tcPr>
          <w:p w14:paraId="57BBEF5D"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5FDAB93F"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65018664"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068DA8BC" w14:textId="77777777" w:rsidR="00974677" w:rsidRPr="006D4AA9" w:rsidRDefault="00974677" w:rsidP="00F3661C">
            <w:pPr>
              <w:pStyle w:val="FigureTableNoteSource"/>
            </w:pPr>
            <w:r w:rsidRPr="006D4AA9">
              <w:t>Low</w:t>
            </w:r>
          </w:p>
        </w:tc>
        <w:tc>
          <w:tcPr>
            <w:tcW w:w="918" w:type="dxa"/>
            <w:shd w:val="clear" w:color="auto" w:fill="EAF1DD"/>
            <w:vAlign w:val="center"/>
          </w:tcPr>
          <w:p w14:paraId="038EF830"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1ED3EC48"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FFFFBF"/>
            <w:vAlign w:val="center"/>
          </w:tcPr>
          <w:p w14:paraId="431C4B64" w14:textId="77777777" w:rsidR="00974677" w:rsidRPr="006D4AA9" w:rsidRDefault="00974677" w:rsidP="00F3661C">
            <w:pPr>
              <w:pStyle w:val="FigureTableNoteSource"/>
            </w:pPr>
            <w:r w:rsidRPr="006D4AA9">
              <w:t>Low</w:t>
            </w:r>
          </w:p>
        </w:tc>
        <w:tc>
          <w:tcPr>
            <w:tcW w:w="1084" w:type="dxa"/>
            <w:shd w:val="clear" w:color="auto" w:fill="EAF1DD"/>
            <w:vAlign w:val="center"/>
          </w:tcPr>
          <w:p w14:paraId="2F850EE0" w14:textId="77777777" w:rsidR="00974677" w:rsidRPr="006D4AA9" w:rsidRDefault="00974677" w:rsidP="00F3661C">
            <w:pPr>
              <w:pStyle w:val="FigureTableNoteSource"/>
            </w:pPr>
            <w:r w:rsidRPr="006D4AA9">
              <w:t>Moderate</w:t>
            </w:r>
          </w:p>
        </w:tc>
        <w:tc>
          <w:tcPr>
            <w:tcW w:w="890" w:type="dxa"/>
            <w:shd w:val="clear" w:color="auto" w:fill="auto"/>
            <w:vAlign w:val="center"/>
          </w:tcPr>
          <w:p w14:paraId="1E986F29" w14:textId="77777777" w:rsidR="00974677" w:rsidRPr="006D4AA9" w:rsidRDefault="00974677" w:rsidP="00F3661C">
            <w:pPr>
              <w:pStyle w:val="FigureTableNoteSource"/>
            </w:pPr>
            <w:r w:rsidRPr="006D4AA9">
              <w:t>n/a</w:t>
            </w:r>
          </w:p>
        </w:tc>
        <w:tc>
          <w:tcPr>
            <w:tcW w:w="1107" w:type="dxa"/>
            <w:shd w:val="clear" w:color="auto" w:fill="EAF1DD"/>
            <w:vAlign w:val="center"/>
          </w:tcPr>
          <w:p w14:paraId="58ED2BD2" w14:textId="77777777" w:rsidR="00974677" w:rsidRPr="006D4AA9" w:rsidRDefault="00974677" w:rsidP="00F3661C">
            <w:pPr>
              <w:pStyle w:val="FigureTableNoteSource"/>
            </w:pPr>
            <w:r w:rsidRPr="006D4AA9">
              <w:t>Moderate</w:t>
            </w:r>
          </w:p>
        </w:tc>
      </w:tr>
      <w:tr w:rsidR="00194981" w:rsidRPr="006D4AA9" w14:paraId="14EB6CD4" w14:textId="77777777" w:rsidTr="00E674DD">
        <w:trPr>
          <w:cantSplit/>
        </w:trPr>
        <w:tc>
          <w:tcPr>
            <w:tcW w:w="853" w:type="dxa"/>
            <w:vMerge/>
          </w:tcPr>
          <w:p w14:paraId="3FEE031A"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0D9838D0" w14:textId="5E99736D" w:rsidR="00974677" w:rsidRPr="006D4AA9" w:rsidRDefault="00974677" w:rsidP="00F3661C">
            <w:pPr>
              <w:pStyle w:val="FigureTableNoteSource"/>
              <w:rPr>
                <w:rStyle w:val="Emphasis"/>
              </w:rPr>
            </w:pPr>
            <w:r w:rsidRPr="006D4AA9">
              <w:rPr>
                <w:rStyle w:val="Emphasis"/>
              </w:rPr>
              <w:t>Euphorbia norfolkiana</w:t>
            </w:r>
          </w:p>
        </w:tc>
        <w:tc>
          <w:tcPr>
            <w:tcW w:w="919" w:type="dxa"/>
            <w:shd w:val="clear" w:color="auto" w:fill="EAF1DD"/>
            <w:vAlign w:val="center"/>
          </w:tcPr>
          <w:p w14:paraId="23C82DAD" w14:textId="77777777" w:rsidR="00974677" w:rsidRPr="006D4AA9" w:rsidRDefault="00974677" w:rsidP="00F3661C">
            <w:pPr>
              <w:pStyle w:val="FigureTableNoteSource"/>
            </w:pPr>
            <w:r w:rsidRPr="006D4AA9">
              <w:t>Moderate</w:t>
            </w:r>
          </w:p>
        </w:tc>
        <w:tc>
          <w:tcPr>
            <w:tcW w:w="857" w:type="dxa"/>
            <w:shd w:val="clear" w:color="auto" w:fill="677F34"/>
            <w:vAlign w:val="center"/>
          </w:tcPr>
          <w:p w14:paraId="518CFC78" w14:textId="77777777" w:rsidR="00974677" w:rsidRPr="006D4AA9" w:rsidRDefault="00974677" w:rsidP="00F3661C">
            <w:pPr>
              <w:pStyle w:val="FigureTableNoteSource"/>
            </w:pPr>
            <w:r w:rsidRPr="006D4AA9">
              <w:rPr>
                <w:color w:val="FFFFFF" w:themeColor="background1"/>
              </w:rPr>
              <w:t>Critical</w:t>
            </w:r>
          </w:p>
        </w:tc>
        <w:tc>
          <w:tcPr>
            <w:tcW w:w="857" w:type="dxa"/>
            <w:shd w:val="clear" w:color="auto" w:fill="D9D9D9"/>
            <w:vAlign w:val="center"/>
          </w:tcPr>
          <w:p w14:paraId="28BE7165" w14:textId="77777777" w:rsidR="00974677" w:rsidRPr="006D4AA9" w:rsidRDefault="00974677" w:rsidP="00F3661C">
            <w:pPr>
              <w:pStyle w:val="FigureTableNoteSource"/>
            </w:pPr>
            <w:r w:rsidRPr="006D4AA9">
              <w:t>Negligible</w:t>
            </w:r>
          </w:p>
        </w:tc>
        <w:tc>
          <w:tcPr>
            <w:tcW w:w="857" w:type="dxa"/>
            <w:shd w:val="clear" w:color="auto" w:fill="EAF1DD"/>
            <w:vAlign w:val="center"/>
          </w:tcPr>
          <w:p w14:paraId="2D10F573" w14:textId="77777777" w:rsidR="00974677" w:rsidRPr="006D4AA9" w:rsidRDefault="00974677" w:rsidP="00F3661C">
            <w:pPr>
              <w:pStyle w:val="FigureTableNoteSource"/>
            </w:pPr>
            <w:r w:rsidRPr="006D4AA9">
              <w:t>Moderate</w:t>
            </w:r>
          </w:p>
        </w:tc>
        <w:tc>
          <w:tcPr>
            <w:tcW w:w="980" w:type="dxa"/>
            <w:shd w:val="clear" w:color="auto" w:fill="D9D9D9"/>
            <w:vAlign w:val="center"/>
          </w:tcPr>
          <w:p w14:paraId="7EA51ABC"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1EFF95F6" w14:textId="77777777" w:rsidR="00974677" w:rsidRPr="006D4AA9" w:rsidRDefault="00974677" w:rsidP="00F3661C">
            <w:pPr>
              <w:pStyle w:val="FigureTableNoteSource"/>
            </w:pPr>
            <w:r w:rsidRPr="006D4AA9">
              <w:t>Low</w:t>
            </w:r>
          </w:p>
        </w:tc>
        <w:tc>
          <w:tcPr>
            <w:tcW w:w="918" w:type="dxa"/>
            <w:shd w:val="clear" w:color="auto" w:fill="EAF1DD"/>
            <w:vAlign w:val="center"/>
          </w:tcPr>
          <w:p w14:paraId="4E28B4FD"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0AB437B6"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EAF1DD"/>
            <w:vAlign w:val="center"/>
          </w:tcPr>
          <w:p w14:paraId="3ECA06E0" w14:textId="77777777" w:rsidR="00974677" w:rsidRPr="006D4AA9" w:rsidRDefault="00974677" w:rsidP="00F3661C">
            <w:pPr>
              <w:pStyle w:val="FigureTableNoteSource"/>
            </w:pPr>
            <w:r w:rsidRPr="006D4AA9">
              <w:t>Moderate</w:t>
            </w:r>
          </w:p>
        </w:tc>
        <w:tc>
          <w:tcPr>
            <w:tcW w:w="1084" w:type="dxa"/>
            <w:shd w:val="clear" w:color="auto" w:fill="C2D69B"/>
            <w:vAlign w:val="center"/>
          </w:tcPr>
          <w:p w14:paraId="67769D55" w14:textId="77777777" w:rsidR="00974677" w:rsidRPr="006D4AA9" w:rsidRDefault="00974677" w:rsidP="00F3661C">
            <w:pPr>
              <w:pStyle w:val="FigureTableNoteSource"/>
            </w:pPr>
            <w:r w:rsidRPr="006D4AA9">
              <w:t>High</w:t>
            </w:r>
          </w:p>
        </w:tc>
        <w:tc>
          <w:tcPr>
            <w:tcW w:w="890" w:type="dxa"/>
            <w:shd w:val="clear" w:color="auto" w:fill="auto"/>
            <w:vAlign w:val="center"/>
          </w:tcPr>
          <w:p w14:paraId="4C7EBD8A" w14:textId="77777777" w:rsidR="00974677" w:rsidRPr="006D4AA9" w:rsidRDefault="00974677" w:rsidP="00F3661C">
            <w:pPr>
              <w:pStyle w:val="FigureTableNoteSource"/>
            </w:pPr>
            <w:r w:rsidRPr="006D4AA9">
              <w:t>n/a</w:t>
            </w:r>
          </w:p>
        </w:tc>
        <w:tc>
          <w:tcPr>
            <w:tcW w:w="1107" w:type="dxa"/>
            <w:shd w:val="clear" w:color="auto" w:fill="677F34"/>
            <w:vAlign w:val="center"/>
          </w:tcPr>
          <w:p w14:paraId="353A340B" w14:textId="77777777" w:rsidR="00974677" w:rsidRPr="006D4AA9" w:rsidRDefault="00974677" w:rsidP="00F3661C">
            <w:pPr>
              <w:pStyle w:val="FigureTableNoteSource"/>
              <w:rPr>
                <w:color w:val="FFFFFF" w:themeColor="background1"/>
              </w:rPr>
            </w:pPr>
            <w:r w:rsidRPr="006D4AA9">
              <w:rPr>
                <w:color w:val="FFFFFF" w:themeColor="background1"/>
              </w:rPr>
              <w:t>Critical</w:t>
            </w:r>
          </w:p>
        </w:tc>
      </w:tr>
      <w:tr w:rsidR="00194981" w:rsidRPr="006D4AA9" w14:paraId="6B1B1BBD" w14:textId="77777777" w:rsidTr="00E674DD">
        <w:trPr>
          <w:cantSplit/>
        </w:trPr>
        <w:tc>
          <w:tcPr>
            <w:tcW w:w="853" w:type="dxa"/>
            <w:vMerge/>
          </w:tcPr>
          <w:p w14:paraId="75EFBD7E"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26BACAE6" w14:textId="0A0B7E0F" w:rsidR="00974677" w:rsidRPr="006D4AA9" w:rsidRDefault="00974677" w:rsidP="00F3661C">
            <w:pPr>
              <w:pStyle w:val="FigureTableNoteSource"/>
              <w:rPr>
                <w:rStyle w:val="Emphasis"/>
              </w:rPr>
            </w:pPr>
            <w:r w:rsidRPr="006D4AA9">
              <w:rPr>
                <w:rStyle w:val="Emphasis"/>
              </w:rPr>
              <w:t>Hibiscus insularis</w:t>
            </w:r>
          </w:p>
        </w:tc>
        <w:tc>
          <w:tcPr>
            <w:tcW w:w="919" w:type="dxa"/>
            <w:shd w:val="clear" w:color="auto" w:fill="EAF1DD"/>
            <w:vAlign w:val="center"/>
          </w:tcPr>
          <w:p w14:paraId="670690C6" w14:textId="77777777" w:rsidR="00974677" w:rsidRPr="006D4AA9" w:rsidRDefault="00974677" w:rsidP="00F3661C">
            <w:pPr>
              <w:pStyle w:val="FigureTableNoteSource"/>
            </w:pPr>
            <w:r w:rsidRPr="006D4AA9">
              <w:t>Moderate</w:t>
            </w:r>
          </w:p>
        </w:tc>
        <w:tc>
          <w:tcPr>
            <w:tcW w:w="857" w:type="dxa"/>
            <w:shd w:val="clear" w:color="auto" w:fill="EAF1DD"/>
            <w:vAlign w:val="center"/>
          </w:tcPr>
          <w:p w14:paraId="01ECF71E" w14:textId="77777777" w:rsidR="00974677" w:rsidRPr="006D4AA9" w:rsidRDefault="00974677" w:rsidP="00F3661C">
            <w:pPr>
              <w:pStyle w:val="FigureTableNoteSource"/>
            </w:pPr>
            <w:r w:rsidRPr="006D4AA9">
              <w:t>Moderate</w:t>
            </w:r>
          </w:p>
        </w:tc>
        <w:tc>
          <w:tcPr>
            <w:tcW w:w="857" w:type="dxa"/>
            <w:shd w:val="clear" w:color="auto" w:fill="D9D9D9"/>
            <w:vAlign w:val="center"/>
          </w:tcPr>
          <w:p w14:paraId="7AD0DEAF" w14:textId="77777777" w:rsidR="00974677" w:rsidRPr="006D4AA9" w:rsidRDefault="00974677" w:rsidP="00F3661C">
            <w:pPr>
              <w:pStyle w:val="FigureTableNoteSource"/>
            </w:pPr>
            <w:r w:rsidRPr="006D4AA9">
              <w:t>Negligible</w:t>
            </w:r>
          </w:p>
        </w:tc>
        <w:tc>
          <w:tcPr>
            <w:tcW w:w="857" w:type="dxa"/>
            <w:shd w:val="clear" w:color="auto" w:fill="EAF1DD"/>
            <w:vAlign w:val="center"/>
          </w:tcPr>
          <w:p w14:paraId="39FBE6E6" w14:textId="77777777" w:rsidR="00974677" w:rsidRPr="006D4AA9" w:rsidRDefault="00974677" w:rsidP="00F3661C">
            <w:pPr>
              <w:pStyle w:val="FigureTableNoteSource"/>
            </w:pPr>
            <w:r w:rsidRPr="006D4AA9">
              <w:t>Moderate</w:t>
            </w:r>
          </w:p>
        </w:tc>
        <w:tc>
          <w:tcPr>
            <w:tcW w:w="980" w:type="dxa"/>
            <w:shd w:val="clear" w:color="auto" w:fill="D9D9D9"/>
            <w:vAlign w:val="center"/>
          </w:tcPr>
          <w:p w14:paraId="0FD5D1C3"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18DCCEE7" w14:textId="77777777" w:rsidR="00974677" w:rsidRPr="006D4AA9" w:rsidRDefault="00974677" w:rsidP="00F3661C">
            <w:pPr>
              <w:pStyle w:val="FigureTableNoteSource"/>
            </w:pPr>
            <w:r w:rsidRPr="006D4AA9">
              <w:t>Low</w:t>
            </w:r>
          </w:p>
        </w:tc>
        <w:tc>
          <w:tcPr>
            <w:tcW w:w="918" w:type="dxa"/>
            <w:shd w:val="clear" w:color="auto" w:fill="EAF1DD"/>
            <w:vAlign w:val="center"/>
          </w:tcPr>
          <w:p w14:paraId="69FA3C12"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3FDF7BAB"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FFFFBF"/>
            <w:vAlign w:val="center"/>
          </w:tcPr>
          <w:p w14:paraId="7B9835FF" w14:textId="77777777" w:rsidR="00974677" w:rsidRPr="006D4AA9" w:rsidRDefault="00974677" w:rsidP="00F3661C">
            <w:pPr>
              <w:pStyle w:val="FigureTableNoteSource"/>
            </w:pPr>
            <w:r w:rsidRPr="006D4AA9">
              <w:t>Low</w:t>
            </w:r>
          </w:p>
        </w:tc>
        <w:tc>
          <w:tcPr>
            <w:tcW w:w="1084" w:type="dxa"/>
            <w:shd w:val="clear" w:color="auto" w:fill="FFFFBF"/>
            <w:vAlign w:val="center"/>
          </w:tcPr>
          <w:p w14:paraId="195C608A" w14:textId="77777777" w:rsidR="00974677" w:rsidRPr="006D4AA9" w:rsidRDefault="00974677" w:rsidP="00F3661C">
            <w:pPr>
              <w:pStyle w:val="FigureTableNoteSource"/>
            </w:pPr>
            <w:r w:rsidRPr="006D4AA9">
              <w:t>Low</w:t>
            </w:r>
          </w:p>
        </w:tc>
        <w:tc>
          <w:tcPr>
            <w:tcW w:w="890" w:type="dxa"/>
            <w:shd w:val="clear" w:color="auto" w:fill="auto"/>
            <w:vAlign w:val="center"/>
          </w:tcPr>
          <w:p w14:paraId="07F04D00" w14:textId="77777777" w:rsidR="00974677" w:rsidRPr="006D4AA9" w:rsidRDefault="00974677" w:rsidP="00F3661C">
            <w:pPr>
              <w:pStyle w:val="FigureTableNoteSource"/>
            </w:pPr>
            <w:r w:rsidRPr="006D4AA9">
              <w:t>n/a</w:t>
            </w:r>
          </w:p>
        </w:tc>
        <w:tc>
          <w:tcPr>
            <w:tcW w:w="1107" w:type="dxa"/>
            <w:shd w:val="clear" w:color="auto" w:fill="677F34"/>
            <w:vAlign w:val="center"/>
          </w:tcPr>
          <w:p w14:paraId="28C6BBB0" w14:textId="77777777" w:rsidR="00974677" w:rsidRPr="006D4AA9" w:rsidRDefault="00974677" w:rsidP="00F3661C">
            <w:pPr>
              <w:pStyle w:val="FigureTableNoteSource"/>
              <w:rPr>
                <w:color w:val="FFFFFF" w:themeColor="background1"/>
              </w:rPr>
            </w:pPr>
            <w:r w:rsidRPr="006D4AA9">
              <w:rPr>
                <w:color w:val="FFFFFF" w:themeColor="background1"/>
              </w:rPr>
              <w:t>Critical</w:t>
            </w:r>
          </w:p>
        </w:tc>
      </w:tr>
      <w:tr w:rsidR="00194981" w:rsidRPr="006D4AA9" w14:paraId="5EA4AE18" w14:textId="77777777" w:rsidTr="00E674DD">
        <w:trPr>
          <w:cantSplit/>
        </w:trPr>
        <w:tc>
          <w:tcPr>
            <w:tcW w:w="853" w:type="dxa"/>
            <w:vMerge/>
          </w:tcPr>
          <w:p w14:paraId="2B2B5E96"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0A040279" w14:textId="3CDDFC78" w:rsidR="00974677" w:rsidRPr="006D4AA9" w:rsidRDefault="00974677" w:rsidP="00F3661C">
            <w:pPr>
              <w:pStyle w:val="FigureTableNoteSource"/>
              <w:rPr>
                <w:rStyle w:val="Emphasis"/>
              </w:rPr>
            </w:pPr>
            <w:r w:rsidRPr="006D4AA9">
              <w:rPr>
                <w:rStyle w:val="Emphasis"/>
              </w:rPr>
              <w:t>Melicope littoralis</w:t>
            </w:r>
          </w:p>
        </w:tc>
        <w:tc>
          <w:tcPr>
            <w:tcW w:w="919" w:type="dxa"/>
            <w:shd w:val="clear" w:color="auto" w:fill="EAF1DD"/>
            <w:vAlign w:val="center"/>
          </w:tcPr>
          <w:p w14:paraId="56DF8325" w14:textId="77777777" w:rsidR="00974677" w:rsidRPr="006D4AA9" w:rsidRDefault="00974677" w:rsidP="00F3661C">
            <w:pPr>
              <w:pStyle w:val="FigureTableNoteSource"/>
            </w:pPr>
            <w:r w:rsidRPr="006D4AA9">
              <w:t>Moderate</w:t>
            </w:r>
          </w:p>
        </w:tc>
        <w:tc>
          <w:tcPr>
            <w:tcW w:w="857" w:type="dxa"/>
            <w:shd w:val="clear" w:color="auto" w:fill="EAF1DD"/>
            <w:vAlign w:val="center"/>
          </w:tcPr>
          <w:p w14:paraId="57B6FC34" w14:textId="77777777" w:rsidR="00974677" w:rsidRPr="006D4AA9" w:rsidRDefault="00974677" w:rsidP="00F3661C">
            <w:pPr>
              <w:pStyle w:val="FigureTableNoteSource"/>
            </w:pPr>
            <w:r w:rsidRPr="006D4AA9">
              <w:t>Moderate</w:t>
            </w:r>
          </w:p>
        </w:tc>
        <w:tc>
          <w:tcPr>
            <w:tcW w:w="857" w:type="dxa"/>
            <w:shd w:val="clear" w:color="auto" w:fill="D9D9D9"/>
            <w:vAlign w:val="center"/>
          </w:tcPr>
          <w:p w14:paraId="21F647F6"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00335F85"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4DE418CE"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4298661D" w14:textId="77777777" w:rsidR="00974677" w:rsidRPr="006D4AA9" w:rsidRDefault="00974677" w:rsidP="00F3661C">
            <w:pPr>
              <w:pStyle w:val="FigureTableNoteSource"/>
            </w:pPr>
            <w:r w:rsidRPr="006D4AA9">
              <w:t>Low</w:t>
            </w:r>
          </w:p>
        </w:tc>
        <w:tc>
          <w:tcPr>
            <w:tcW w:w="918" w:type="dxa"/>
            <w:shd w:val="clear" w:color="auto" w:fill="EAF1DD"/>
            <w:vAlign w:val="center"/>
          </w:tcPr>
          <w:p w14:paraId="6B922F23"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6227524A"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C2D69B"/>
            <w:vAlign w:val="center"/>
          </w:tcPr>
          <w:p w14:paraId="198CD566" w14:textId="77777777" w:rsidR="00974677" w:rsidRPr="006D4AA9" w:rsidRDefault="00974677" w:rsidP="00F3661C">
            <w:pPr>
              <w:pStyle w:val="FigureTableNoteSource"/>
            </w:pPr>
            <w:r w:rsidRPr="006D4AA9">
              <w:t>High</w:t>
            </w:r>
          </w:p>
        </w:tc>
        <w:tc>
          <w:tcPr>
            <w:tcW w:w="1084" w:type="dxa"/>
            <w:shd w:val="clear" w:color="auto" w:fill="EAF1DD"/>
            <w:vAlign w:val="center"/>
          </w:tcPr>
          <w:p w14:paraId="4AE36ED7" w14:textId="77777777" w:rsidR="00974677" w:rsidRPr="006D4AA9" w:rsidRDefault="00974677" w:rsidP="00F3661C">
            <w:pPr>
              <w:pStyle w:val="FigureTableNoteSource"/>
            </w:pPr>
            <w:r w:rsidRPr="006D4AA9">
              <w:t>Moderate</w:t>
            </w:r>
          </w:p>
        </w:tc>
        <w:tc>
          <w:tcPr>
            <w:tcW w:w="890" w:type="dxa"/>
            <w:shd w:val="clear" w:color="auto" w:fill="auto"/>
            <w:vAlign w:val="center"/>
          </w:tcPr>
          <w:p w14:paraId="121FFE35" w14:textId="77777777" w:rsidR="00974677" w:rsidRPr="006D4AA9" w:rsidRDefault="00974677" w:rsidP="00F3661C">
            <w:pPr>
              <w:pStyle w:val="FigureTableNoteSource"/>
            </w:pPr>
            <w:r w:rsidRPr="006D4AA9">
              <w:t>n/a</w:t>
            </w:r>
          </w:p>
        </w:tc>
        <w:tc>
          <w:tcPr>
            <w:tcW w:w="1107" w:type="dxa"/>
            <w:shd w:val="clear" w:color="auto" w:fill="C2D69B"/>
            <w:vAlign w:val="center"/>
          </w:tcPr>
          <w:p w14:paraId="7067F165" w14:textId="77777777" w:rsidR="00974677" w:rsidRPr="006D4AA9" w:rsidRDefault="00974677" w:rsidP="00F3661C">
            <w:pPr>
              <w:pStyle w:val="FigureTableNoteSource"/>
            </w:pPr>
            <w:r w:rsidRPr="006D4AA9">
              <w:t>High</w:t>
            </w:r>
          </w:p>
        </w:tc>
      </w:tr>
      <w:tr w:rsidR="00194981" w:rsidRPr="006D4AA9" w14:paraId="0373F096" w14:textId="77777777" w:rsidTr="00E674DD">
        <w:trPr>
          <w:cantSplit/>
        </w:trPr>
        <w:tc>
          <w:tcPr>
            <w:tcW w:w="853" w:type="dxa"/>
            <w:vMerge/>
          </w:tcPr>
          <w:p w14:paraId="24728B4D"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6EB7B90A" w14:textId="174DF311" w:rsidR="00974677" w:rsidRPr="006D4AA9" w:rsidRDefault="00974677" w:rsidP="00F3661C">
            <w:pPr>
              <w:pStyle w:val="FigureTableNoteSource"/>
              <w:rPr>
                <w:rStyle w:val="Emphasis"/>
              </w:rPr>
            </w:pPr>
            <w:r w:rsidRPr="006D4AA9">
              <w:rPr>
                <w:rStyle w:val="Emphasis"/>
              </w:rPr>
              <w:t>Melicytus latifolius</w:t>
            </w:r>
          </w:p>
        </w:tc>
        <w:tc>
          <w:tcPr>
            <w:tcW w:w="919" w:type="dxa"/>
            <w:shd w:val="clear" w:color="auto" w:fill="EAF1DD"/>
            <w:vAlign w:val="center"/>
          </w:tcPr>
          <w:p w14:paraId="1942AB2C" w14:textId="77777777" w:rsidR="00974677" w:rsidRPr="006D4AA9" w:rsidRDefault="00974677" w:rsidP="00F3661C">
            <w:pPr>
              <w:pStyle w:val="FigureTableNoteSource"/>
            </w:pPr>
            <w:r w:rsidRPr="006D4AA9">
              <w:t>Moderate</w:t>
            </w:r>
          </w:p>
        </w:tc>
        <w:tc>
          <w:tcPr>
            <w:tcW w:w="857" w:type="dxa"/>
            <w:shd w:val="clear" w:color="auto" w:fill="C2D69B"/>
            <w:vAlign w:val="center"/>
          </w:tcPr>
          <w:p w14:paraId="2DAD7840" w14:textId="77777777" w:rsidR="00974677" w:rsidRPr="006D4AA9" w:rsidRDefault="00974677" w:rsidP="00F3661C">
            <w:pPr>
              <w:pStyle w:val="FigureTableNoteSource"/>
            </w:pPr>
            <w:r w:rsidRPr="006D4AA9">
              <w:t>High</w:t>
            </w:r>
          </w:p>
        </w:tc>
        <w:tc>
          <w:tcPr>
            <w:tcW w:w="857" w:type="dxa"/>
            <w:shd w:val="clear" w:color="auto" w:fill="D9D9D9"/>
            <w:vAlign w:val="center"/>
          </w:tcPr>
          <w:p w14:paraId="72EAEABE" w14:textId="77777777" w:rsidR="00974677" w:rsidRPr="006D4AA9" w:rsidRDefault="00974677" w:rsidP="00F3661C">
            <w:pPr>
              <w:pStyle w:val="FigureTableNoteSource"/>
            </w:pPr>
            <w:r w:rsidRPr="006D4AA9">
              <w:t>Negligible</w:t>
            </w:r>
          </w:p>
        </w:tc>
        <w:tc>
          <w:tcPr>
            <w:tcW w:w="857" w:type="dxa"/>
            <w:shd w:val="clear" w:color="auto" w:fill="EAF1DD"/>
            <w:vAlign w:val="center"/>
          </w:tcPr>
          <w:p w14:paraId="393C5D68" w14:textId="77777777" w:rsidR="00974677" w:rsidRPr="006D4AA9" w:rsidRDefault="00974677" w:rsidP="00F3661C">
            <w:pPr>
              <w:pStyle w:val="FigureTableNoteSource"/>
            </w:pPr>
            <w:r w:rsidRPr="006D4AA9">
              <w:t>Moderate</w:t>
            </w:r>
          </w:p>
        </w:tc>
        <w:tc>
          <w:tcPr>
            <w:tcW w:w="980" w:type="dxa"/>
            <w:shd w:val="clear" w:color="auto" w:fill="D9D9D9"/>
            <w:vAlign w:val="center"/>
          </w:tcPr>
          <w:p w14:paraId="5BD8254A"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0E1B5ECE" w14:textId="77777777" w:rsidR="00974677" w:rsidRPr="006D4AA9" w:rsidRDefault="00974677" w:rsidP="00F3661C">
            <w:pPr>
              <w:pStyle w:val="FigureTableNoteSource"/>
            </w:pPr>
            <w:r w:rsidRPr="006D4AA9">
              <w:t>Low</w:t>
            </w:r>
          </w:p>
        </w:tc>
        <w:tc>
          <w:tcPr>
            <w:tcW w:w="918" w:type="dxa"/>
            <w:shd w:val="clear" w:color="auto" w:fill="EAF1DD"/>
            <w:vAlign w:val="center"/>
          </w:tcPr>
          <w:p w14:paraId="4B10ACEC"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59C6BA64"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677F34"/>
            <w:vAlign w:val="center"/>
          </w:tcPr>
          <w:p w14:paraId="37E9744E" w14:textId="77777777" w:rsidR="00974677" w:rsidRPr="006D4AA9" w:rsidRDefault="00974677" w:rsidP="00F3661C">
            <w:pPr>
              <w:pStyle w:val="FigureTableNoteSource"/>
            </w:pPr>
            <w:r w:rsidRPr="006D4AA9">
              <w:rPr>
                <w:color w:val="FFFFFF" w:themeColor="background1"/>
              </w:rPr>
              <w:t>Critical</w:t>
            </w:r>
          </w:p>
        </w:tc>
        <w:tc>
          <w:tcPr>
            <w:tcW w:w="1084" w:type="dxa"/>
            <w:shd w:val="clear" w:color="auto" w:fill="EAF1DD"/>
            <w:vAlign w:val="center"/>
          </w:tcPr>
          <w:p w14:paraId="121FB658" w14:textId="77777777" w:rsidR="00974677" w:rsidRPr="006D4AA9" w:rsidRDefault="00974677" w:rsidP="00F3661C">
            <w:pPr>
              <w:pStyle w:val="FigureTableNoteSource"/>
            </w:pPr>
            <w:r w:rsidRPr="006D4AA9">
              <w:t>Moderate</w:t>
            </w:r>
          </w:p>
        </w:tc>
        <w:tc>
          <w:tcPr>
            <w:tcW w:w="890" w:type="dxa"/>
            <w:shd w:val="clear" w:color="auto" w:fill="auto"/>
            <w:vAlign w:val="center"/>
          </w:tcPr>
          <w:p w14:paraId="65A317EC" w14:textId="77777777" w:rsidR="00974677" w:rsidRPr="006D4AA9" w:rsidRDefault="00974677" w:rsidP="00F3661C">
            <w:pPr>
              <w:pStyle w:val="FigureTableNoteSource"/>
            </w:pPr>
            <w:r w:rsidRPr="006D4AA9">
              <w:t>n/a</w:t>
            </w:r>
          </w:p>
        </w:tc>
        <w:tc>
          <w:tcPr>
            <w:tcW w:w="1107" w:type="dxa"/>
            <w:shd w:val="clear" w:color="auto" w:fill="677F34"/>
            <w:vAlign w:val="center"/>
          </w:tcPr>
          <w:p w14:paraId="3CD99D4A" w14:textId="77777777" w:rsidR="00974677" w:rsidRPr="006D4AA9" w:rsidRDefault="00974677" w:rsidP="00F3661C">
            <w:pPr>
              <w:pStyle w:val="FigureTableNoteSource"/>
            </w:pPr>
            <w:r w:rsidRPr="006D4AA9">
              <w:rPr>
                <w:color w:val="FFFFFF" w:themeColor="background1"/>
              </w:rPr>
              <w:t>Critical</w:t>
            </w:r>
          </w:p>
        </w:tc>
      </w:tr>
      <w:tr w:rsidR="00194981" w:rsidRPr="006D4AA9" w14:paraId="0460DF5E" w14:textId="77777777" w:rsidTr="00E674DD">
        <w:trPr>
          <w:cantSplit/>
        </w:trPr>
        <w:tc>
          <w:tcPr>
            <w:tcW w:w="853" w:type="dxa"/>
            <w:vMerge/>
          </w:tcPr>
          <w:p w14:paraId="61559710"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11E14FA9" w14:textId="579AB98C" w:rsidR="00974677" w:rsidRPr="006D4AA9" w:rsidRDefault="00091398" w:rsidP="00F3661C">
            <w:pPr>
              <w:pStyle w:val="FigureTableNoteSource"/>
              <w:rPr>
                <w:rStyle w:val="Emphasis"/>
              </w:rPr>
            </w:pPr>
            <w:r>
              <w:rPr>
                <w:rStyle w:val="Emphasis"/>
              </w:rPr>
              <w:t xml:space="preserve">Melicytus ramiflorus </w:t>
            </w:r>
            <w:r w:rsidRPr="00091398">
              <w:rPr>
                <w:rStyle w:val="Emphasis"/>
                <w:i w:val="0"/>
                <w:iCs w:val="0"/>
              </w:rPr>
              <w:t>subsp</w:t>
            </w:r>
            <w:r>
              <w:rPr>
                <w:rStyle w:val="Emphasis"/>
              </w:rPr>
              <w:t>. oblongifolius</w:t>
            </w:r>
          </w:p>
        </w:tc>
        <w:tc>
          <w:tcPr>
            <w:tcW w:w="919" w:type="dxa"/>
            <w:shd w:val="clear" w:color="auto" w:fill="EAF1DD"/>
            <w:vAlign w:val="center"/>
          </w:tcPr>
          <w:p w14:paraId="0BB9BD78" w14:textId="77777777" w:rsidR="00974677" w:rsidRPr="006D4AA9" w:rsidRDefault="00974677" w:rsidP="00F3661C">
            <w:pPr>
              <w:pStyle w:val="FigureTableNoteSource"/>
            </w:pPr>
            <w:r w:rsidRPr="006D4AA9">
              <w:t>Moderate</w:t>
            </w:r>
          </w:p>
        </w:tc>
        <w:tc>
          <w:tcPr>
            <w:tcW w:w="857" w:type="dxa"/>
            <w:shd w:val="clear" w:color="auto" w:fill="EAF1DD"/>
            <w:vAlign w:val="center"/>
          </w:tcPr>
          <w:p w14:paraId="6FA66B79" w14:textId="77777777" w:rsidR="00974677" w:rsidRPr="006D4AA9" w:rsidRDefault="00974677" w:rsidP="00F3661C">
            <w:pPr>
              <w:pStyle w:val="FigureTableNoteSource"/>
            </w:pPr>
            <w:r w:rsidRPr="006D4AA9">
              <w:t>Moderate</w:t>
            </w:r>
          </w:p>
        </w:tc>
        <w:tc>
          <w:tcPr>
            <w:tcW w:w="857" w:type="dxa"/>
            <w:shd w:val="clear" w:color="auto" w:fill="D9D9D9"/>
            <w:vAlign w:val="center"/>
          </w:tcPr>
          <w:p w14:paraId="5E75FAB7"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6F201EC3"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3E490857"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12D1C1DB" w14:textId="77777777" w:rsidR="00974677" w:rsidRPr="006D4AA9" w:rsidRDefault="00974677" w:rsidP="00F3661C">
            <w:pPr>
              <w:pStyle w:val="FigureTableNoteSource"/>
            </w:pPr>
            <w:r w:rsidRPr="006D4AA9">
              <w:t>Low</w:t>
            </w:r>
          </w:p>
        </w:tc>
        <w:tc>
          <w:tcPr>
            <w:tcW w:w="918" w:type="dxa"/>
            <w:shd w:val="clear" w:color="auto" w:fill="EAF1DD"/>
            <w:vAlign w:val="center"/>
          </w:tcPr>
          <w:p w14:paraId="1406B6A5"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60998160"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C2D69B"/>
            <w:vAlign w:val="center"/>
          </w:tcPr>
          <w:p w14:paraId="7C052ADF" w14:textId="77777777" w:rsidR="00974677" w:rsidRPr="006D4AA9" w:rsidRDefault="00974677" w:rsidP="00F3661C">
            <w:pPr>
              <w:pStyle w:val="FigureTableNoteSource"/>
            </w:pPr>
            <w:r w:rsidRPr="006D4AA9">
              <w:t>High</w:t>
            </w:r>
          </w:p>
        </w:tc>
        <w:tc>
          <w:tcPr>
            <w:tcW w:w="1084" w:type="dxa"/>
            <w:shd w:val="clear" w:color="auto" w:fill="EAF1DD"/>
            <w:vAlign w:val="center"/>
          </w:tcPr>
          <w:p w14:paraId="6D4A9589" w14:textId="77777777" w:rsidR="00974677" w:rsidRPr="006D4AA9" w:rsidRDefault="00974677" w:rsidP="00F3661C">
            <w:pPr>
              <w:pStyle w:val="FigureTableNoteSource"/>
            </w:pPr>
            <w:r w:rsidRPr="006D4AA9">
              <w:t>Moderate</w:t>
            </w:r>
          </w:p>
        </w:tc>
        <w:tc>
          <w:tcPr>
            <w:tcW w:w="890" w:type="dxa"/>
            <w:shd w:val="clear" w:color="auto" w:fill="auto"/>
            <w:vAlign w:val="center"/>
          </w:tcPr>
          <w:p w14:paraId="61579198" w14:textId="77777777" w:rsidR="00974677" w:rsidRPr="006D4AA9" w:rsidRDefault="00974677" w:rsidP="00F3661C">
            <w:pPr>
              <w:pStyle w:val="FigureTableNoteSource"/>
            </w:pPr>
            <w:r w:rsidRPr="006D4AA9">
              <w:t>n/a</w:t>
            </w:r>
          </w:p>
        </w:tc>
        <w:tc>
          <w:tcPr>
            <w:tcW w:w="1107" w:type="dxa"/>
            <w:shd w:val="clear" w:color="auto" w:fill="EAF1DD"/>
            <w:vAlign w:val="center"/>
          </w:tcPr>
          <w:p w14:paraId="7779528D" w14:textId="77777777" w:rsidR="00974677" w:rsidRPr="006D4AA9" w:rsidRDefault="00974677" w:rsidP="00F3661C">
            <w:pPr>
              <w:pStyle w:val="FigureTableNoteSource"/>
            </w:pPr>
            <w:r w:rsidRPr="006D4AA9">
              <w:t>Moderate</w:t>
            </w:r>
          </w:p>
        </w:tc>
      </w:tr>
      <w:tr w:rsidR="00194981" w:rsidRPr="006D4AA9" w14:paraId="51D60B9D" w14:textId="77777777" w:rsidTr="00E674DD">
        <w:trPr>
          <w:cantSplit/>
        </w:trPr>
        <w:tc>
          <w:tcPr>
            <w:tcW w:w="853" w:type="dxa"/>
            <w:vMerge/>
          </w:tcPr>
          <w:p w14:paraId="787EB1A7"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1365BB3E" w14:textId="75C743BD" w:rsidR="00974677" w:rsidRPr="006D4AA9" w:rsidRDefault="00974677" w:rsidP="00F3661C">
            <w:pPr>
              <w:pStyle w:val="FigureTableNoteSource"/>
              <w:rPr>
                <w:rStyle w:val="Emphasis"/>
              </w:rPr>
            </w:pPr>
            <w:r w:rsidRPr="006D4AA9">
              <w:rPr>
                <w:rStyle w:val="Emphasis"/>
              </w:rPr>
              <w:t>Meryta angustifolia</w:t>
            </w:r>
          </w:p>
        </w:tc>
        <w:tc>
          <w:tcPr>
            <w:tcW w:w="919" w:type="dxa"/>
            <w:shd w:val="clear" w:color="auto" w:fill="EAF1DD"/>
            <w:vAlign w:val="center"/>
          </w:tcPr>
          <w:p w14:paraId="40CD05CD" w14:textId="77777777" w:rsidR="00974677" w:rsidRPr="006D4AA9" w:rsidRDefault="00974677" w:rsidP="00F3661C">
            <w:pPr>
              <w:pStyle w:val="FigureTableNoteSource"/>
            </w:pPr>
            <w:r w:rsidRPr="006D4AA9">
              <w:t>Moderate</w:t>
            </w:r>
          </w:p>
        </w:tc>
        <w:tc>
          <w:tcPr>
            <w:tcW w:w="857" w:type="dxa"/>
            <w:shd w:val="clear" w:color="auto" w:fill="677F34"/>
            <w:vAlign w:val="center"/>
          </w:tcPr>
          <w:p w14:paraId="14645FDE"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857" w:type="dxa"/>
            <w:shd w:val="clear" w:color="auto" w:fill="D9D9D9"/>
            <w:vAlign w:val="center"/>
          </w:tcPr>
          <w:p w14:paraId="69BE8BAE"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4E018FB7"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2CF342D6"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0B57E00A" w14:textId="77777777" w:rsidR="00974677" w:rsidRPr="006D4AA9" w:rsidRDefault="00974677" w:rsidP="00F3661C">
            <w:pPr>
              <w:pStyle w:val="FigureTableNoteSource"/>
            </w:pPr>
            <w:r w:rsidRPr="006D4AA9">
              <w:t>Low</w:t>
            </w:r>
          </w:p>
        </w:tc>
        <w:tc>
          <w:tcPr>
            <w:tcW w:w="918" w:type="dxa"/>
            <w:shd w:val="clear" w:color="auto" w:fill="EAF1DD"/>
            <w:vAlign w:val="center"/>
          </w:tcPr>
          <w:p w14:paraId="453AA05F"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752733F3"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EAF1DD"/>
            <w:vAlign w:val="center"/>
          </w:tcPr>
          <w:p w14:paraId="7C00F081" w14:textId="77777777" w:rsidR="00974677" w:rsidRPr="006D4AA9" w:rsidRDefault="00974677" w:rsidP="00F3661C">
            <w:pPr>
              <w:pStyle w:val="FigureTableNoteSource"/>
            </w:pPr>
            <w:r w:rsidRPr="006D4AA9">
              <w:t>Moderate</w:t>
            </w:r>
          </w:p>
        </w:tc>
        <w:tc>
          <w:tcPr>
            <w:tcW w:w="1084" w:type="dxa"/>
            <w:shd w:val="clear" w:color="auto" w:fill="EAF1DD"/>
            <w:vAlign w:val="center"/>
          </w:tcPr>
          <w:p w14:paraId="4B176F30" w14:textId="77777777" w:rsidR="00974677" w:rsidRPr="006D4AA9" w:rsidRDefault="00974677" w:rsidP="00F3661C">
            <w:pPr>
              <w:pStyle w:val="FigureTableNoteSource"/>
            </w:pPr>
            <w:r w:rsidRPr="006D4AA9">
              <w:t>Moderate</w:t>
            </w:r>
          </w:p>
        </w:tc>
        <w:tc>
          <w:tcPr>
            <w:tcW w:w="890" w:type="dxa"/>
            <w:shd w:val="clear" w:color="auto" w:fill="auto"/>
            <w:vAlign w:val="center"/>
          </w:tcPr>
          <w:p w14:paraId="5D1154AF" w14:textId="77777777" w:rsidR="00974677" w:rsidRPr="006D4AA9" w:rsidRDefault="00974677" w:rsidP="00F3661C">
            <w:pPr>
              <w:pStyle w:val="FigureTableNoteSource"/>
            </w:pPr>
            <w:r w:rsidRPr="006D4AA9">
              <w:t>n/a</w:t>
            </w:r>
          </w:p>
        </w:tc>
        <w:tc>
          <w:tcPr>
            <w:tcW w:w="1107" w:type="dxa"/>
            <w:shd w:val="clear" w:color="auto" w:fill="EAF1DD"/>
            <w:vAlign w:val="center"/>
          </w:tcPr>
          <w:p w14:paraId="7CEAAC04" w14:textId="77777777" w:rsidR="00974677" w:rsidRPr="006D4AA9" w:rsidRDefault="00974677" w:rsidP="00F3661C">
            <w:pPr>
              <w:pStyle w:val="FigureTableNoteSource"/>
            </w:pPr>
            <w:r w:rsidRPr="006D4AA9">
              <w:t>Moderate</w:t>
            </w:r>
          </w:p>
        </w:tc>
      </w:tr>
      <w:tr w:rsidR="00194981" w:rsidRPr="006D4AA9" w14:paraId="6C0ACD77" w14:textId="77777777" w:rsidTr="00E674DD">
        <w:trPr>
          <w:cantSplit/>
        </w:trPr>
        <w:tc>
          <w:tcPr>
            <w:tcW w:w="853" w:type="dxa"/>
            <w:vMerge/>
          </w:tcPr>
          <w:p w14:paraId="7B1F1F97"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1B88711C" w14:textId="47CC13C4" w:rsidR="00974677" w:rsidRPr="006D4AA9" w:rsidRDefault="00974677" w:rsidP="00F3661C">
            <w:pPr>
              <w:pStyle w:val="FigureTableNoteSource"/>
              <w:rPr>
                <w:rStyle w:val="Emphasis"/>
              </w:rPr>
            </w:pPr>
            <w:r w:rsidRPr="006D4AA9">
              <w:rPr>
                <w:rStyle w:val="Emphasis"/>
              </w:rPr>
              <w:t>Meryta latifolia</w:t>
            </w:r>
          </w:p>
        </w:tc>
        <w:tc>
          <w:tcPr>
            <w:tcW w:w="919" w:type="dxa"/>
            <w:shd w:val="clear" w:color="auto" w:fill="EAF1DD"/>
            <w:vAlign w:val="center"/>
          </w:tcPr>
          <w:p w14:paraId="5C68084D" w14:textId="77777777" w:rsidR="00974677" w:rsidRPr="006D4AA9" w:rsidRDefault="00974677" w:rsidP="00F3661C">
            <w:pPr>
              <w:pStyle w:val="FigureTableNoteSource"/>
            </w:pPr>
            <w:r w:rsidRPr="006D4AA9">
              <w:t>Moderate</w:t>
            </w:r>
          </w:p>
        </w:tc>
        <w:tc>
          <w:tcPr>
            <w:tcW w:w="857" w:type="dxa"/>
            <w:shd w:val="clear" w:color="auto" w:fill="677F34"/>
            <w:vAlign w:val="center"/>
          </w:tcPr>
          <w:p w14:paraId="1E13569B"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857" w:type="dxa"/>
            <w:shd w:val="clear" w:color="auto" w:fill="D9D9D9"/>
            <w:vAlign w:val="center"/>
          </w:tcPr>
          <w:p w14:paraId="66EE299C" w14:textId="77777777" w:rsidR="00974677" w:rsidRPr="006D4AA9" w:rsidRDefault="00974677" w:rsidP="00F3661C">
            <w:pPr>
              <w:pStyle w:val="FigureTableNoteSource"/>
            </w:pPr>
            <w:r w:rsidRPr="006D4AA9">
              <w:t>Negligible</w:t>
            </w:r>
          </w:p>
        </w:tc>
        <w:tc>
          <w:tcPr>
            <w:tcW w:w="857" w:type="dxa"/>
            <w:shd w:val="clear" w:color="auto" w:fill="EAF1DD"/>
            <w:vAlign w:val="center"/>
          </w:tcPr>
          <w:p w14:paraId="59BF3371" w14:textId="77777777" w:rsidR="00974677" w:rsidRPr="006D4AA9" w:rsidRDefault="00974677" w:rsidP="00F3661C">
            <w:pPr>
              <w:pStyle w:val="FigureTableNoteSource"/>
            </w:pPr>
            <w:r w:rsidRPr="006D4AA9">
              <w:t>Moderate</w:t>
            </w:r>
          </w:p>
        </w:tc>
        <w:tc>
          <w:tcPr>
            <w:tcW w:w="980" w:type="dxa"/>
            <w:shd w:val="clear" w:color="auto" w:fill="D9D9D9"/>
            <w:vAlign w:val="center"/>
          </w:tcPr>
          <w:p w14:paraId="172553DD"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0E0F08A6" w14:textId="77777777" w:rsidR="00974677" w:rsidRPr="006D4AA9" w:rsidRDefault="00974677" w:rsidP="00F3661C">
            <w:pPr>
              <w:pStyle w:val="FigureTableNoteSource"/>
            </w:pPr>
            <w:r w:rsidRPr="006D4AA9">
              <w:t>Low</w:t>
            </w:r>
          </w:p>
        </w:tc>
        <w:tc>
          <w:tcPr>
            <w:tcW w:w="918" w:type="dxa"/>
            <w:shd w:val="clear" w:color="auto" w:fill="EAF1DD"/>
            <w:vAlign w:val="center"/>
          </w:tcPr>
          <w:p w14:paraId="71CB8718"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280A85CD"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EAF1DD"/>
            <w:vAlign w:val="center"/>
          </w:tcPr>
          <w:p w14:paraId="36BBDA79" w14:textId="77777777" w:rsidR="00974677" w:rsidRPr="006D4AA9" w:rsidRDefault="00974677" w:rsidP="00F3661C">
            <w:pPr>
              <w:pStyle w:val="FigureTableNoteSource"/>
            </w:pPr>
            <w:r w:rsidRPr="006D4AA9">
              <w:t>Moderate</w:t>
            </w:r>
          </w:p>
        </w:tc>
        <w:tc>
          <w:tcPr>
            <w:tcW w:w="1084" w:type="dxa"/>
            <w:shd w:val="clear" w:color="auto" w:fill="EAF1DD"/>
            <w:vAlign w:val="center"/>
          </w:tcPr>
          <w:p w14:paraId="5FB914FE" w14:textId="77777777" w:rsidR="00974677" w:rsidRPr="006D4AA9" w:rsidRDefault="00974677" w:rsidP="00F3661C">
            <w:pPr>
              <w:pStyle w:val="FigureTableNoteSource"/>
            </w:pPr>
            <w:r w:rsidRPr="006D4AA9">
              <w:t>Moderate</w:t>
            </w:r>
          </w:p>
        </w:tc>
        <w:tc>
          <w:tcPr>
            <w:tcW w:w="890" w:type="dxa"/>
            <w:shd w:val="clear" w:color="auto" w:fill="auto"/>
            <w:vAlign w:val="center"/>
          </w:tcPr>
          <w:p w14:paraId="5A674796" w14:textId="77777777" w:rsidR="00974677" w:rsidRPr="006D4AA9" w:rsidRDefault="00974677" w:rsidP="00F3661C">
            <w:pPr>
              <w:pStyle w:val="FigureTableNoteSource"/>
            </w:pPr>
            <w:r w:rsidRPr="006D4AA9">
              <w:t>n/a</w:t>
            </w:r>
          </w:p>
        </w:tc>
        <w:tc>
          <w:tcPr>
            <w:tcW w:w="1107" w:type="dxa"/>
            <w:shd w:val="clear" w:color="auto" w:fill="677F34"/>
            <w:vAlign w:val="center"/>
          </w:tcPr>
          <w:p w14:paraId="4732343C" w14:textId="77777777" w:rsidR="00974677" w:rsidRPr="006D4AA9" w:rsidRDefault="00974677" w:rsidP="00F3661C">
            <w:pPr>
              <w:pStyle w:val="FigureTableNoteSource"/>
              <w:rPr>
                <w:color w:val="FFFFFF" w:themeColor="background1"/>
              </w:rPr>
            </w:pPr>
            <w:r w:rsidRPr="006D4AA9">
              <w:rPr>
                <w:color w:val="FFFFFF" w:themeColor="background1"/>
              </w:rPr>
              <w:t>Critical</w:t>
            </w:r>
          </w:p>
        </w:tc>
      </w:tr>
      <w:tr w:rsidR="00194981" w:rsidRPr="006D4AA9" w14:paraId="4B4BF440" w14:textId="77777777" w:rsidTr="00E674DD">
        <w:trPr>
          <w:cantSplit/>
        </w:trPr>
        <w:tc>
          <w:tcPr>
            <w:tcW w:w="853" w:type="dxa"/>
            <w:vMerge/>
          </w:tcPr>
          <w:p w14:paraId="11BFB857"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75794F1B" w14:textId="681892AC" w:rsidR="00974677" w:rsidRPr="006D4AA9" w:rsidRDefault="00974677" w:rsidP="00F3661C">
            <w:pPr>
              <w:pStyle w:val="FigureTableNoteSource"/>
              <w:rPr>
                <w:rStyle w:val="Emphasis"/>
              </w:rPr>
            </w:pPr>
            <w:r w:rsidRPr="006D4AA9">
              <w:rPr>
                <w:rStyle w:val="Emphasis"/>
              </w:rPr>
              <w:t>Myoporum obscurum</w:t>
            </w:r>
          </w:p>
        </w:tc>
        <w:tc>
          <w:tcPr>
            <w:tcW w:w="919" w:type="dxa"/>
            <w:shd w:val="clear" w:color="auto" w:fill="EAF1DD"/>
            <w:vAlign w:val="center"/>
          </w:tcPr>
          <w:p w14:paraId="49DCA8D5" w14:textId="77777777" w:rsidR="00974677" w:rsidRPr="006D4AA9" w:rsidRDefault="00974677" w:rsidP="00F3661C">
            <w:pPr>
              <w:pStyle w:val="FigureTableNoteSource"/>
            </w:pPr>
            <w:r w:rsidRPr="006D4AA9">
              <w:t>Moderate</w:t>
            </w:r>
          </w:p>
        </w:tc>
        <w:tc>
          <w:tcPr>
            <w:tcW w:w="857" w:type="dxa"/>
            <w:shd w:val="clear" w:color="auto" w:fill="EAF1DD"/>
            <w:vAlign w:val="center"/>
          </w:tcPr>
          <w:p w14:paraId="3145CE1E" w14:textId="77777777" w:rsidR="00974677" w:rsidRPr="006D4AA9" w:rsidRDefault="00974677" w:rsidP="00F3661C">
            <w:pPr>
              <w:pStyle w:val="FigureTableNoteSource"/>
            </w:pPr>
            <w:r w:rsidRPr="006D4AA9">
              <w:t>Moderate</w:t>
            </w:r>
          </w:p>
        </w:tc>
        <w:tc>
          <w:tcPr>
            <w:tcW w:w="857" w:type="dxa"/>
            <w:shd w:val="clear" w:color="auto" w:fill="D9D9D9"/>
            <w:vAlign w:val="center"/>
          </w:tcPr>
          <w:p w14:paraId="5E012D76" w14:textId="77777777" w:rsidR="00974677" w:rsidRPr="006D4AA9" w:rsidRDefault="00974677" w:rsidP="00F3661C">
            <w:pPr>
              <w:pStyle w:val="FigureTableNoteSource"/>
            </w:pPr>
            <w:r w:rsidRPr="006D4AA9">
              <w:t>Negligible</w:t>
            </w:r>
          </w:p>
        </w:tc>
        <w:tc>
          <w:tcPr>
            <w:tcW w:w="857" w:type="dxa"/>
            <w:shd w:val="clear" w:color="auto" w:fill="EAF1DD"/>
            <w:vAlign w:val="center"/>
          </w:tcPr>
          <w:p w14:paraId="6E39FC87" w14:textId="77777777" w:rsidR="00974677" w:rsidRPr="006D4AA9" w:rsidRDefault="00974677" w:rsidP="00F3661C">
            <w:pPr>
              <w:pStyle w:val="FigureTableNoteSource"/>
            </w:pPr>
            <w:r w:rsidRPr="006D4AA9">
              <w:t>Moderate</w:t>
            </w:r>
          </w:p>
        </w:tc>
        <w:tc>
          <w:tcPr>
            <w:tcW w:w="980" w:type="dxa"/>
            <w:shd w:val="clear" w:color="auto" w:fill="D9D9D9"/>
            <w:vAlign w:val="center"/>
          </w:tcPr>
          <w:p w14:paraId="4199C021"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426C79D8" w14:textId="77777777" w:rsidR="00974677" w:rsidRPr="006D4AA9" w:rsidRDefault="00974677" w:rsidP="00F3661C">
            <w:pPr>
              <w:pStyle w:val="FigureTableNoteSource"/>
            </w:pPr>
            <w:r w:rsidRPr="006D4AA9">
              <w:t>Low</w:t>
            </w:r>
          </w:p>
        </w:tc>
        <w:tc>
          <w:tcPr>
            <w:tcW w:w="918" w:type="dxa"/>
            <w:shd w:val="clear" w:color="auto" w:fill="EAF1DD"/>
            <w:vAlign w:val="center"/>
          </w:tcPr>
          <w:p w14:paraId="568B34BA"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35729492"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C2D69B"/>
            <w:vAlign w:val="center"/>
          </w:tcPr>
          <w:p w14:paraId="07BA6615" w14:textId="77777777" w:rsidR="00974677" w:rsidRPr="006D4AA9" w:rsidRDefault="00974677" w:rsidP="00F3661C">
            <w:pPr>
              <w:pStyle w:val="FigureTableNoteSource"/>
            </w:pPr>
            <w:r w:rsidRPr="006D4AA9">
              <w:t>High</w:t>
            </w:r>
          </w:p>
        </w:tc>
        <w:tc>
          <w:tcPr>
            <w:tcW w:w="1084" w:type="dxa"/>
            <w:shd w:val="clear" w:color="auto" w:fill="EAF1DD"/>
            <w:vAlign w:val="center"/>
          </w:tcPr>
          <w:p w14:paraId="14EADA38" w14:textId="77777777" w:rsidR="00974677" w:rsidRPr="006D4AA9" w:rsidRDefault="00974677" w:rsidP="00F3661C">
            <w:pPr>
              <w:pStyle w:val="FigureTableNoteSource"/>
            </w:pPr>
            <w:r w:rsidRPr="006D4AA9">
              <w:t>Moderate</w:t>
            </w:r>
          </w:p>
        </w:tc>
        <w:tc>
          <w:tcPr>
            <w:tcW w:w="890" w:type="dxa"/>
            <w:shd w:val="clear" w:color="auto" w:fill="auto"/>
            <w:vAlign w:val="center"/>
          </w:tcPr>
          <w:p w14:paraId="10C25EBA" w14:textId="77777777" w:rsidR="00974677" w:rsidRPr="006D4AA9" w:rsidRDefault="00974677" w:rsidP="00F3661C">
            <w:pPr>
              <w:pStyle w:val="FigureTableNoteSource"/>
            </w:pPr>
            <w:r w:rsidRPr="006D4AA9">
              <w:t>n/a</w:t>
            </w:r>
          </w:p>
        </w:tc>
        <w:tc>
          <w:tcPr>
            <w:tcW w:w="1107" w:type="dxa"/>
            <w:shd w:val="clear" w:color="auto" w:fill="677F34"/>
            <w:vAlign w:val="center"/>
          </w:tcPr>
          <w:p w14:paraId="0BB8CAE2" w14:textId="77777777" w:rsidR="00974677" w:rsidRPr="006D4AA9" w:rsidRDefault="00974677" w:rsidP="00F3661C">
            <w:pPr>
              <w:pStyle w:val="FigureTableNoteSource"/>
              <w:rPr>
                <w:color w:val="FFFFFF" w:themeColor="background1"/>
              </w:rPr>
            </w:pPr>
            <w:r w:rsidRPr="006D4AA9">
              <w:rPr>
                <w:color w:val="FFFFFF" w:themeColor="background1"/>
              </w:rPr>
              <w:t>Critical</w:t>
            </w:r>
          </w:p>
        </w:tc>
      </w:tr>
      <w:tr w:rsidR="00194981" w:rsidRPr="006D4AA9" w14:paraId="575DF280" w14:textId="77777777" w:rsidTr="00E674DD">
        <w:trPr>
          <w:cantSplit/>
        </w:trPr>
        <w:tc>
          <w:tcPr>
            <w:tcW w:w="853" w:type="dxa"/>
            <w:vMerge/>
          </w:tcPr>
          <w:p w14:paraId="4EB32A74"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3BE62546" w14:textId="1B23FD25" w:rsidR="00974677" w:rsidRPr="006D4AA9" w:rsidRDefault="00974677" w:rsidP="00F3661C">
            <w:pPr>
              <w:pStyle w:val="FigureTableNoteSource"/>
              <w:rPr>
                <w:rStyle w:val="Emphasis"/>
              </w:rPr>
            </w:pPr>
            <w:r w:rsidRPr="006D4AA9">
              <w:rPr>
                <w:rStyle w:val="Emphasis"/>
              </w:rPr>
              <w:t>Myrsine ralstoniae</w:t>
            </w:r>
          </w:p>
        </w:tc>
        <w:tc>
          <w:tcPr>
            <w:tcW w:w="919" w:type="dxa"/>
            <w:shd w:val="clear" w:color="auto" w:fill="EAF1DD"/>
            <w:vAlign w:val="center"/>
          </w:tcPr>
          <w:p w14:paraId="0730C919" w14:textId="77777777" w:rsidR="00974677" w:rsidRPr="006D4AA9" w:rsidRDefault="00974677" w:rsidP="00F3661C">
            <w:pPr>
              <w:pStyle w:val="FigureTableNoteSource"/>
            </w:pPr>
            <w:r w:rsidRPr="006D4AA9">
              <w:t>Moderate</w:t>
            </w:r>
          </w:p>
        </w:tc>
        <w:tc>
          <w:tcPr>
            <w:tcW w:w="857" w:type="dxa"/>
            <w:shd w:val="clear" w:color="auto" w:fill="C2D69B"/>
            <w:vAlign w:val="center"/>
          </w:tcPr>
          <w:p w14:paraId="759F6F50" w14:textId="77777777" w:rsidR="00974677" w:rsidRPr="006D4AA9" w:rsidRDefault="00974677" w:rsidP="00F3661C">
            <w:pPr>
              <w:pStyle w:val="FigureTableNoteSource"/>
            </w:pPr>
            <w:r w:rsidRPr="006D4AA9">
              <w:t>High</w:t>
            </w:r>
          </w:p>
        </w:tc>
        <w:tc>
          <w:tcPr>
            <w:tcW w:w="857" w:type="dxa"/>
            <w:shd w:val="clear" w:color="auto" w:fill="D9D9D9"/>
            <w:vAlign w:val="center"/>
          </w:tcPr>
          <w:p w14:paraId="007E48DA"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07BD7F2F"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0BC4D318"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18E2F45C" w14:textId="77777777" w:rsidR="00974677" w:rsidRPr="006D4AA9" w:rsidRDefault="00974677" w:rsidP="00F3661C">
            <w:pPr>
              <w:pStyle w:val="FigureTableNoteSource"/>
            </w:pPr>
            <w:r w:rsidRPr="006D4AA9">
              <w:t>Low</w:t>
            </w:r>
          </w:p>
        </w:tc>
        <w:tc>
          <w:tcPr>
            <w:tcW w:w="918" w:type="dxa"/>
            <w:shd w:val="clear" w:color="auto" w:fill="EAF1DD"/>
            <w:vAlign w:val="center"/>
          </w:tcPr>
          <w:p w14:paraId="55C524D5"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0722D271"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EAF1DD"/>
            <w:vAlign w:val="center"/>
          </w:tcPr>
          <w:p w14:paraId="5DEFE6C1" w14:textId="77777777" w:rsidR="00974677" w:rsidRPr="006D4AA9" w:rsidRDefault="00974677" w:rsidP="00F3661C">
            <w:pPr>
              <w:pStyle w:val="FigureTableNoteSource"/>
            </w:pPr>
            <w:r w:rsidRPr="006D4AA9">
              <w:t>Moderate</w:t>
            </w:r>
          </w:p>
        </w:tc>
        <w:tc>
          <w:tcPr>
            <w:tcW w:w="1084" w:type="dxa"/>
            <w:shd w:val="clear" w:color="auto" w:fill="FFFFBF"/>
            <w:vAlign w:val="center"/>
          </w:tcPr>
          <w:p w14:paraId="577472AC" w14:textId="77777777" w:rsidR="00974677" w:rsidRPr="006D4AA9" w:rsidRDefault="00974677" w:rsidP="00F3661C">
            <w:pPr>
              <w:pStyle w:val="FigureTableNoteSource"/>
            </w:pPr>
            <w:r w:rsidRPr="006D4AA9">
              <w:t>Low</w:t>
            </w:r>
          </w:p>
        </w:tc>
        <w:tc>
          <w:tcPr>
            <w:tcW w:w="890" w:type="dxa"/>
            <w:shd w:val="clear" w:color="auto" w:fill="auto"/>
            <w:vAlign w:val="center"/>
          </w:tcPr>
          <w:p w14:paraId="2960144A" w14:textId="77777777" w:rsidR="00974677" w:rsidRPr="006D4AA9" w:rsidRDefault="00974677" w:rsidP="00F3661C">
            <w:pPr>
              <w:pStyle w:val="FigureTableNoteSource"/>
            </w:pPr>
            <w:r w:rsidRPr="006D4AA9">
              <w:t>n/a</w:t>
            </w:r>
          </w:p>
        </w:tc>
        <w:tc>
          <w:tcPr>
            <w:tcW w:w="1107" w:type="dxa"/>
            <w:shd w:val="clear" w:color="auto" w:fill="FFFFBF"/>
            <w:vAlign w:val="center"/>
          </w:tcPr>
          <w:p w14:paraId="65F7329F" w14:textId="77777777" w:rsidR="00974677" w:rsidRPr="006D4AA9" w:rsidRDefault="00974677" w:rsidP="00F3661C">
            <w:pPr>
              <w:pStyle w:val="FigureTableNoteSource"/>
            </w:pPr>
            <w:r w:rsidRPr="006D4AA9">
              <w:t>Low</w:t>
            </w:r>
          </w:p>
        </w:tc>
      </w:tr>
      <w:tr w:rsidR="00194981" w:rsidRPr="006D4AA9" w14:paraId="332E00E5" w14:textId="77777777" w:rsidTr="00E674DD">
        <w:trPr>
          <w:cantSplit/>
        </w:trPr>
        <w:tc>
          <w:tcPr>
            <w:tcW w:w="853" w:type="dxa"/>
            <w:vMerge/>
          </w:tcPr>
          <w:p w14:paraId="789CB125"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4A2CF230" w14:textId="6F10F53A" w:rsidR="00974677" w:rsidRPr="006D4AA9" w:rsidRDefault="00974677" w:rsidP="00F3661C">
            <w:pPr>
              <w:pStyle w:val="FigureTableNoteSource"/>
              <w:rPr>
                <w:rStyle w:val="Emphasis"/>
              </w:rPr>
            </w:pPr>
            <w:r w:rsidRPr="006D4AA9">
              <w:rPr>
                <w:rStyle w:val="Emphasis"/>
              </w:rPr>
              <w:t>Pennantia endlicheri</w:t>
            </w:r>
          </w:p>
        </w:tc>
        <w:tc>
          <w:tcPr>
            <w:tcW w:w="919" w:type="dxa"/>
            <w:shd w:val="clear" w:color="auto" w:fill="EAF1DD"/>
            <w:vAlign w:val="center"/>
          </w:tcPr>
          <w:p w14:paraId="39540589" w14:textId="77777777" w:rsidR="00974677" w:rsidRPr="006D4AA9" w:rsidRDefault="00974677" w:rsidP="00F3661C">
            <w:pPr>
              <w:pStyle w:val="FigureTableNoteSource"/>
            </w:pPr>
            <w:r w:rsidRPr="006D4AA9">
              <w:t>Moderate</w:t>
            </w:r>
          </w:p>
        </w:tc>
        <w:tc>
          <w:tcPr>
            <w:tcW w:w="857" w:type="dxa"/>
            <w:shd w:val="clear" w:color="auto" w:fill="C2D69B"/>
            <w:vAlign w:val="center"/>
          </w:tcPr>
          <w:p w14:paraId="67653A66" w14:textId="77777777" w:rsidR="00974677" w:rsidRPr="006D4AA9" w:rsidRDefault="00974677" w:rsidP="00F3661C">
            <w:pPr>
              <w:pStyle w:val="FigureTableNoteSource"/>
            </w:pPr>
            <w:r w:rsidRPr="006D4AA9">
              <w:t>High</w:t>
            </w:r>
          </w:p>
        </w:tc>
        <w:tc>
          <w:tcPr>
            <w:tcW w:w="857" w:type="dxa"/>
            <w:shd w:val="clear" w:color="auto" w:fill="D9D9D9"/>
            <w:vAlign w:val="center"/>
          </w:tcPr>
          <w:p w14:paraId="317E4EE5" w14:textId="77777777" w:rsidR="00974677" w:rsidRPr="006D4AA9" w:rsidRDefault="00974677" w:rsidP="00F3661C">
            <w:pPr>
              <w:pStyle w:val="FigureTableNoteSource"/>
            </w:pPr>
            <w:r w:rsidRPr="006D4AA9">
              <w:t>Negligible</w:t>
            </w:r>
          </w:p>
        </w:tc>
        <w:tc>
          <w:tcPr>
            <w:tcW w:w="857" w:type="dxa"/>
            <w:shd w:val="clear" w:color="auto" w:fill="EAF1DD"/>
            <w:vAlign w:val="center"/>
          </w:tcPr>
          <w:p w14:paraId="55A579FC" w14:textId="77777777" w:rsidR="00974677" w:rsidRPr="006D4AA9" w:rsidRDefault="00974677" w:rsidP="00F3661C">
            <w:pPr>
              <w:pStyle w:val="FigureTableNoteSource"/>
            </w:pPr>
            <w:r w:rsidRPr="006D4AA9">
              <w:t>Moderate</w:t>
            </w:r>
          </w:p>
        </w:tc>
        <w:tc>
          <w:tcPr>
            <w:tcW w:w="980" w:type="dxa"/>
            <w:shd w:val="clear" w:color="auto" w:fill="D9D9D9"/>
            <w:vAlign w:val="center"/>
          </w:tcPr>
          <w:p w14:paraId="4845ADBC"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3426E26F" w14:textId="77777777" w:rsidR="00974677" w:rsidRPr="006D4AA9" w:rsidRDefault="00974677" w:rsidP="00F3661C">
            <w:pPr>
              <w:pStyle w:val="FigureTableNoteSource"/>
            </w:pPr>
            <w:r w:rsidRPr="006D4AA9">
              <w:t>Low</w:t>
            </w:r>
          </w:p>
        </w:tc>
        <w:tc>
          <w:tcPr>
            <w:tcW w:w="918" w:type="dxa"/>
            <w:shd w:val="clear" w:color="auto" w:fill="EAF1DD"/>
            <w:vAlign w:val="center"/>
          </w:tcPr>
          <w:p w14:paraId="52C98DB2"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194DC98C"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677F34"/>
            <w:vAlign w:val="center"/>
          </w:tcPr>
          <w:p w14:paraId="5839B834" w14:textId="77777777" w:rsidR="00974677" w:rsidRPr="006D4AA9" w:rsidRDefault="00974677" w:rsidP="00F3661C">
            <w:pPr>
              <w:pStyle w:val="FigureTableNoteSource"/>
            </w:pPr>
            <w:r w:rsidRPr="006D4AA9">
              <w:rPr>
                <w:color w:val="FFFFFF" w:themeColor="background1"/>
              </w:rPr>
              <w:t>Critical</w:t>
            </w:r>
          </w:p>
        </w:tc>
        <w:tc>
          <w:tcPr>
            <w:tcW w:w="1084" w:type="dxa"/>
            <w:shd w:val="clear" w:color="auto" w:fill="EAF1DD"/>
            <w:vAlign w:val="center"/>
          </w:tcPr>
          <w:p w14:paraId="395C9382" w14:textId="77777777" w:rsidR="00974677" w:rsidRPr="006D4AA9" w:rsidRDefault="00974677" w:rsidP="00F3661C">
            <w:pPr>
              <w:pStyle w:val="FigureTableNoteSource"/>
            </w:pPr>
            <w:r w:rsidRPr="006D4AA9">
              <w:t>Moderate</w:t>
            </w:r>
          </w:p>
        </w:tc>
        <w:tc>
          <w:tcPr>
            <w:tcW w:w="890" w:type="dxa"/>
            <w:shd w:val="clear" w:color="auto" w:fill="auto"/>
            <w:vAlign w:val="center"/>
          </w:tcPr>
          <w:p w14:paraId="2F93BC4B" w14:textId="77777777" w:rsidR="00974677" w:rsidRPr="006D4AA9" w:rsidRDefault="00974677" w:rsidP="00F3661C">
            <w:pPr>
              <w:pStyle w:val="FigureTableNoteSource"/>
            </w:pPr>
            <w:r w:rsidRPr="006D4AA9">
              <w:t>n/a</w:t>
            </w:r>
          </w:p>
        </w:tc>
        <w:tc>
          <w:tcPr>
            <w:tcW w:w="1107" w:type="dxa"/>
            <w:shd w:val="clear" w:color="auto" w:fill="C2D69B"/>
            <w:vAlign w:val="center"/>
          </w:tcPr>
          <w:p w14:paraId="51AB4975" w14:textId="77777777" w:rsidR="00974677" w:rsidRPr="006D4AA9" w:rsidRDefault="00974677" w:rsidP="00F3661C">
            <w:pPr>
              <w:pStyle w:val="FigureTableNoteSource"/>
            </w:pPr>
            <w:r w:rsidRPr="006D4AA9">
              <w:t>High</w:t>
            </w:r>
          </w:p>
        </w:tc>
      </w:tr>
      <w:tr w:rsidR="00194981" w:rsidRPr="006D4AA9" w14:paraId="2A416089" w14:textId="77777777" w:rsidTr="00E674DD">
        <w:trPr>
          <w:cantSplit/>
        </w:trPr>
        <w:tc>
          <w:tcPr>
            <w:tcW w:w="853" w:type="dxa"/>
            <w:vMerge/>
          </w:tcPr>
          <w:p w14:paraId="2A95CF34"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06E5208B" w14:textId="22BF93CC" w:rsidR="00974677" w:rsidRPr="006D4AA9" w:rsidRDefault="00974677" w:rsidP="00F3661C">
            <w:pPr>
              <w:pStyle w:val="FigureTableNoteSource"/>
              <w:rPr>
                <w:rStyle w:val="Emphasis"/>
              </w:rPr>
            </w:pPr>
            <w:r w:rsidRPr="006D4AA9">
              <w:rPr>
                <w:rStyle w:val="Emphasis"/>
              </w:rPr>
              <w:t>Pittosporum bracteolatum</w:t>
            </w:r>
          </w:p>
        </w:tc>
        <w:tc>
          <w:tcPr>
            <w:tcW w:w="919" w:type="dxa"/>
            <w:shd w:val="clear" w:color="auto" w:fill="EAF1DD"/>
            <w:vAlign w:val="center"/>
          </w:tcPr>
          <w:p w14:paraId="1F1E35B0" w14:textId="77777777" w:rsidR="00974677" w:rsidRPr="006D4AA9" w:rsidRDefault="00974677" w:rsidP="00F3661C">
            <w:pPr>
              <w:pStyle w:val="FigureTableNoteSource"/>
            </w:pPr>
            <w:r w:rsidRPr="006D4AA9">
              <w:t>Moderate</w:t>
            </w:r>
          </w:p>
        </w:tc>
        <w:tc>
          <w:tcPr>
            <w:tcW w:w="857" w:type="dxa"/>
            <w:shd w:val="clear" w:color="auto" w:fill="C2D69B"/>
            <w:vAlign w:val="center"/>
          </w:tcPr>
          <w:p w14:paraId="64FE5576" w14:textId="77777777" w:rsidR="00974677" w:rsidRPr="006D4AA9" w:rsidRDefault="00974677" w:rsidP="00F3661C">
            <w:pPr>
              <w:pStyle w:val="FigureTableNoteSource"/>
            </w:pPr>
            <w:r w:rsidRPr="006D4AA9">
              <w:t>High</w:t>
            </w:r>
          </w:p>
        </w:tc>
        <w:tc>
          <w:tcPr>
            <w:tcW w:w="857" w:type="dxa"/>
            <w:shd w:val="clear" w:color="auto" w:fill="D9D9D9"/>
            <w:vAlign w:val="center"/>
          </w:tcPr>
          <w:p w14:paraId="0C21765F"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7AC6E091"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3AA21483"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76F9A68D" w14:textId="77777777" w:rsidR="00974677" w:rsidRPr="006D4AA9" w:rsidRDefault="00974677" w:rsidP="00F3661C">
            <w:pPr>
              <w:pStyle w:val="FigureTableNoteSource"/>
            </w:pPr>
            <w:r w:rsidRPr="006D4AA9">
              <w:t>Low</w:t>
            </w:r>
          </w:p>
        </w:tc>
        <w:tc>
          <w:tcPr>
            <w:tcW w:w="918" w:type="dxa"/>
            <w:shd w:val="clear" w:color="auto" w:fill="EAF1DD"/>
            <w:vAlign w:val="center"/>
          </w:tcPr>
          <w:p w14:paraId="62775B91"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1800BCB2"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EAF1DD"/>
            <w:vAlign w:val="center"/>
          </w:tcPr>
          <w:p w14:paraId="6F53A52B" w14:textId="77777777" w:rsidR="00974677" w:rsidRPr="006D4AA9" w:rsidRDefault="00974677" w:rsidP="00F3661C">
            <w:pPr>
              <w:pStyle w:val="FigureTableNoteSource"/>
            </w:pPr>
            <w:r w:rsidRPr="006D4AA9">
              <w:t>Moderate</w:t>
            </w:r>
          </w:p>
        </w:tc>
        <w:tc>
          <w:tcPr>
            <w:tcW w:w="1084" w:type="dxa"/>
            <w:shd w:val="clear" w:color="auto" w:fill="EAF1DD"/>
            <w:vAlign w:val="center"/>
          </w:tcPr>
          <w:p w14:paraId="76F45EC6" w14:textId="77777777" w:rsidR="00974677" w:rsidRPr="006D4AA9" w:rsidRDefault="00974677" w:rsidP="00F3661C">
            <w:pPr>
              <w:pStyle w:val="FigureTableNoteSource"/>
            </w:pPr>
            <w:r w:rsidRPr="006D4AA9">
              <w:t>Moderate</w:t>
            </w:r>
          </w:p>
        </w:tc>
        <w:tc>
          <w:tcPr>
            <w:tcW w:w="890" w:type="dxa"/>
            <w:shd w:val="clear" w:color="auto" w:fill="auto"/>
            <w:vAlign w:val="center"/>
          </w:tcPr>
          <w:p w14:paraId="17E4D163" w14:textId="77777777" w:rsidR="00974677" w:rsidRPr="006D4AA9" w:rsidRDefault="00974677" w:rsidP="00F3661C">
            <w:pPr>
              <w:pStyle w:val="FigureTableNoteSource"/>
            </w:pPr>
            <w:r w:rsidRPr="006D4AA9">
              <w:t>n/a</w:t>
            </w:r>
          </w:p>
        </w:tc>
        <w:tc>
          <w:tcPr>
            <w:tcW w:w="1107" w:type="dxa"/>
            <w:shd w:val="clear" w:color="auto" w:fill="FFFFBF"/>
            <w:vAlign w:val="center"/>
          </w:tcPr>
          <w:p w14:paraId="40417564" w14:textId="77777777" w:rsidR="00974677" w:rsidRPr="006D4AA9" w:rsidRDefault="00974677" w:rsidP="00F3661C">
            <w:pPr>
              <w:pStyle w:val="FigureTableNoteSource"/>
            </w:pPr>
            <w:r w:rsidRPr="006D4AA9">
              <w:t>Low</w:t>
            </w:r>
          </w:p>
        </w:tc>
      </w:tr>
      <w:tr w:rsidR="00194981" w:rsidRPr="006D4AA9" w14:paraId="7B4190A6" w14:textId="77777777" w:rsidTr="00E674DD">
        <w:trPr>
          <w:cantSplit/>
        </w:trPr>
        <w:tc>
          <w:tcPr>
            <w:tcW w:w="853" w:type="dxa"/>
            <w:vMerge/>
          </w:tcPr>
          <w:p w14:paraId="00FB3BCA"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29212E21" w14:textId="55498835" w:rsidR="00974677" w:rsidRPr="006D4AA9" w:rsidRDefault="00974677" w:rsidP="00F3661C">
            <w:pPr>
              <w:pStyle w:val="FigureTableNoteSource"/>
              <w:rPr>
                <w:rStyle w:val="Emphasis"/>
              </w:rPr>
            </w:pPr>
            <w:r w:rsidRPr="006D4AA9">
              <w:rPr>
                <w:rStyle w:val="Emphasis"/>
              </w:rPr>
              <w:t>Planchonella costata</w:t>
            </w:r>
          </w:p>
        </w:tc>
        <w:tc>
          <w:tcPr>
            <w:tcW w:w="919" w:type="dxa"/>
            <w:shd w:val="clear" w:color="auto" w:fill="EAF1DD"/>
            <w:vAlign w:val="center"/>
          </w:tcPr>
          <w:p w14:paraId="78F370F7" w14:textId="77777777" w:rsidR="00974677" w:rsidRPr="006D4AA9" w:rsidRDefault="00974677" w:rsidP="00F3661C">
            <w:pPr>
              <w:pStyle w:val="FigureTableNoteSource"/>
            </w:pPr>
            <w:r w:rsidRPr="006D4AA9">
              <w:t>Moderate</w:t>
            </w:r>
          </w:p>
        </w:tc>
        <w:tc>
          <w:tcPr>
            <w:tcW w:w="857" w:type="dxa"/>
            <w:shd w:val="clear" w:color="auto" w:fill="FFFFBF"/>
            <w:vAlign w:val="center"/>
          </w:tcPr>
          <w:p w14:paraId="2E41B0CA" w14:textId="77777777" w:rsidR="00974677" w:rsidRPr="006D4AA9" w:rsidRDefault="00974677" w:rsidP="00F3661C">
            <w:pPr>
              <w:pStyle w:val="FigureTableNoteSource"/>
            </w:pPr>
            <w:r w:rsidRPr="006D4AA9">
              <w:t>Low</w:t>
            </w:r>
          </w:p>
        </w:tc>
        <w:tc>
          <w:tcPr>
            <w:tcW w:w="857" w:type="dxa"/>
            <w:shd w:val="clear" w:color="auto" w:fill="D9D9D9"/>
            <w:vAlign w:val="center"/>
          </w:tcPr>
          <w:p w14:paraId="2927EF01" w14:textId="77777777" w:rsidR="00974677" w:rsidRPr="006D4AA9" w:rsidRDefault="00974677" w:rsidP="00F3661C">
            <w:pPr>
              <w:pStyle w:val="FigureTableNoteSource"/>
            </w:pPr>
            <w:r w:rsidRPr="006D4AA9">
              <w:t>Negligible</w:t>
            </w:r>
          </w:p>
        </w:tc>
        <w:tc>
          <w:tcPr>
            <w:tcW w:w="857" w:type="dxa"/>
            <w:shd w:val="clear" w:color="auto" w:fill="EAF1DD"/>
            <w:vAlign w:val="center"/>
          </w:tcPr>
          <w:p w14:paraId="7C08C6FC" w14:textId="77777777" w:rsidR="00974677" w:rsidRPr="006D4AA9" w:rsidRDefault="00974677" w:rsidP="00F3661C">
            <w:pPr>
              <w:pStyle w:val="FigureTableNoteSource"/>
            </w:pPr>
            <w:r w:rsidRPr="006D4AA9">
              <w:t>Moderate</w:t>
            </w:r>
          </w:p>
        </w:tc>
        <w:tc>
          <w:tcPr>
            <w:tcW w:w="980" w:type="dxa"/>
            <w:shd w:val="clear" w:color="auto" w:fill="D9D9D9"/>
            <w:vAlign w:val="center"/>
          </w:tcPr>
          <w:p w14:paraId="77C6B8A4"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1DA6589A" w14:textId="77777777" w:rsidR="00974677" w:rsidRPr="006D4AA9" w:rsidRDefault="00974677" w:rsidP="00F3661C">
            <w:pPr>
              <w:pStyle w:val="FigureTableNoteSource"/>
            </w:pPr>
            <w:r w:rsidRPr="006D4AA9">
              <w:t>Low</w:t>
            </w:r>
          </w:p>
        </w:tc>
        <w:tc>
          <w:tcPr>
            <w:tcW w:w="918" w:type="dxa"/>
            <w:shd w:val="clear" w:color="auto" w:fill="EAF1DD"/>
            <w:vAlign w:val="center"/>
          </w:tcPr>
          <w:p w14:paraId="11A1CA83"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06E2D0C5"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C2D69B"/>
            <w:vAlign w:val="center"/>
          </w:tcPr>
          <w:p w14:paraId="466FCC7D" w14:textId="77777777" w:rsidR="00974677" w:rsidRPr="006D4AA9" w:rsidRDefault="00974677" w:rsidP="00F3661C">
            <w:pPr>
              <w:pStyle w:val="FigureTableNoteSource"/>
            </w:pPr>
            <w:r w:rsidRPr="006D4AA9">
              <w:t>High</w:t>
            </w:r>
          </w:p>
        </w:tc>
        <w:tc>
          <w:tcPr>
            <w:tcW w:w="1084" w:type="dxa"/>
            <w:shd w:val="clear" w:color="auto" w:fill="EAF1DD"/>
            <w:vAlign w:val="center"/>
          </w:tcPr>
          <w:p w14:paraId="4A04B6B8" w14:textId="77777777" w:rsidR="00974677" w:rsidRPr="006D4AA9" w:rsidRDefault="00974677" w:rsidP="00F3661C">
            <w:pPr>
              <w:pStyle w:val="FigureTableNoteSource"/>
            </w:pPr>
            <w:r w:rsidRPr="006D4AA9">
              <w:t>Moderate</w:t>
            </w:r>
          </w:p>
        </w:tc>
        <w:tc>
          <w:tcPr>
            <w:tcW w:w="890" w:type="dxa"/>
            <w:shd w:val="clear" w:color="auto" w:fill="auto"/>
            <w:vAlign w:val="center"/>
          </w:tcPr>
          <w:p w14:paraId="31E28C7B" w14:textId="77777777" w:rsidR="00974677" w:rsidRPr="006D4AA9" w:rsidRDefault="00974677" w:rsidP="00F3661C">
            <w:pPr>
              <w:pStyle w:val="FigureTableNoteSource"/>
            </w:pPr>
            <w:r w:rsidRPr="006D4AA9">
              <w:t>n/a</w:t>
            </w:r>
          </w:p>
        </w:tc>
        <w:tc>
          <w:tcPr>
            <w:tcW w:w="1107" w:type="dxa"/>
            <w:shd w:val="clear" w:color="auto" w:fill="C2D69B"/>
            <w:vAlign w:val="center"/>
          </w:tcPr>
          <w:p w14:paraId="5B342A24" w14:textId="77777777" w:rsidR="00974677" w:rsidRPr="006D4AA9" w:rsidRDefault="00974677" w:rsidP="00F3661C">
            <w:pPr>
              <w:pStyle w:val="FigureTableNoteSource"/>
            </w:pPr>
            <w:r w:rsidRPr="006D4AA9">
              <w:t>High</w:t>
            </w:r>
          </w:p>
        </w:tc>
      </w:tr>
      <w:tr w:rsidR="00194981" w:rsidRPr="006D4AA9" w14:paraId="4973559C" w14:textId="77777777" w:rsidTr="00E674DD">
        <w:trPr>
          <w:cantSplit/>
        </w:trPr>
        <w:tc>
          <w:tcPr>
            <w:tcW w:w="853" w:type="dxa"/>
            <w:vMerge/>
          </w:tcPr>
          <w:p w14:paraId="3091104F"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1D572DE3" w14:textId="565C5E0E" w:rsidR="00974677" w:rsidRPr="006D4AA9" w:rsidRDefault="00974677" w:rsidP="00F3661C">
            <w:pPr>
              <w:pStyle w:val="FigureTableNoteSource"/>
              <w:rPr>
                <w:rStyle w:val="Emphasis"/>
              </w:rPr>
            </w:pPr>
            <w:r w:rsidRPr="006D4AA9">
              <w:rPr>
                <w:rStyle w:val="Emphasis"/>
              </w:rPr>
              <w:t>Streblus pendulinus</w:t>
            </w:r>
          </w:p>
        </w:tc>
        <w:tc>
          <w:tcPr>
            <w:tcW w:w="919" w:type="dxa"/>
            <w:shd w:val="clear" w:color="auto" w:fill="EAF1DD"/>
            <w:vAlign w:val="center"/>
          </w:tcPr>
          <w:p w14:paraId="3488216D" w14:textId="77777777" w:rsidR="00974677" w:rsidRPr="006D4AA9" w:rsidRDefault="00974677" w:rsidP="00F3661C">
            <w:pPr>
              <w:pStyle w:val="FigureTableNoteSource"/>
            </w:pPr>
            <w:r w:rsidRPr="006D4AA9">
              <w:t>Moderate</w:t>
            </w:r>
          </w:p>
        </w:tc>
        <w:tc>
          <w:tcPr>
            <w:tcW w:w="857" w:type="dxa"/>
            <w:shd w:val="clear" w:color="auto" w:fill="677F34"/>
            <w:vAlign w:val="center"/>
          </w:tcPr>
          <w:p w14:paraId="657722C5"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857" w:type="dxa"/>
            <w:shd w:val="clear" w:color="auto" w:fill="D9D9D9"/>
            <w:vAlign w:val="center"/>
          </w:tcPr>
          <w:p w14:paraId="267DC70B" w14:textId="77777777" w:rsidR="00974677" w:rsidRPr="006D4AA9" w:rsidRDefault="00974677" w:rsidP="00F3661C">
            <w:pPr>
              <w:pStyle w:val="FigureTableNoteSource"/>
            </w:pPr>
            <w:r w:rsidRPr="006D4AA9">
              <w:t>Negligible</w:t>
            </w:r>
          </w:p>
        </w:tc>
        <w:tc>
          <w:tcPr>
            <w:tcW w:w="857" w:type="dxa"/>
            <w:shd w:val="clear" w:color="auto" w:fill="EAF1DD"/>
            <w:vAlign w:val="center"/>
          </w:tcPr>
          <w:p w14:paraId="4249C4EA" w14:textId="77777777" w:rsidR="00974677" w:rsidRPr="006D4AA9" w:rsidRDefault="00974677" w:rsidP="00F3661C">
            <w:pPr>
              <w:pStyle w:val="FigureTableNoteSource"/>
            </w:pPr>
            <w:r w:rsidRPr="006D4AA9">
              <w:t>Moderate</w:t>
            </w:r>
          </w:p>
        </w:tc>
        <w:tc>
          <w:tcPr>
            <w:tcW w:w="980" w:type="dxa"/>
            <w:shd w:val="clear" w:color="auto" w:fill="D9D9D9"/>
            <w:vAlign w:val="center"/>
          </w:tcPr>
          <w:p w14:paraId="23142FA2"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58741F89" w14:textId="77777777" w:rsidR="00974677" w:rsidRPr="006D4AA9" w:rsidRDefault="00974677" w:rsidP="00F3661C">
            <w:pPr>
              <w:pStyle w:val="FigureTableNoteSource"/>
            </w:pPr>
            <w:r w:rsidRPr="006D4AA9">
              <w:t>Low</w:t>
            </w:r>
          </w:p>
        </w:tc>
        <w:tc>
          <w:tcPr>
            <w:tcW w:w="918" w:type="dxa"/>
            <w:shd w:val="clear" w:color="auto" w:fill="EAF1DD"/>
            <w:vAlign w:val="center"/>
          </w:tcPr>
          <w:p w14:paraId="79EAA1C2"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394C8B42"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EAF1DD"/>
            <w:vAlign w:val="center"/>
          </w:tcPr>
          <w:p w14:paraId="48873F83" w14:textId="77777777" w:rsidR="00974677" w:rsidRPr="006D4AA9" w:rsidRDefault="00974677" w:rsidP="00F3661C">
            <w:pPr>
              <w:pStyle w:val="FigureTableNoteSource"/>
            </w:pPr>
            <w:r w:rsidRPr="006D4AA9">
              <w:t>Moderate</w:t>
            </w:r>
          </w:p>
        </w:tc>
        <w:tc>
          <w:tcPr>
            <w:tcW w:w="1084" w:type="dxa"/>
            <w:shd w:val="clear" w:color="auto" w:fill="EAF1DD"/>
            <w:vAlign w:val="center"/>
          </w:tcPr>
          <w:p w14:paraId="079C6AF2" w14:textId="77777777" w:rsidR="00974677" w:rsidRPr="006D4AA9" w:rsidRDefault="00974677" w:rsidP="00F3661C">
            <w:pPr>
              <w:pStyle w:val="FigureTableNoteSource"/>
            </w:pPr>
            <w:r w:rsidRPr="006D4AA9">
              <w:t>Moderate</w:t>
            </w:r>
          </w:p>
        </w:tc>
        <w:tc>
          <w:tcPr>
            <w:tcW w:w="890" w:type="dxa"/>
            <w:shd w:val="clear" w:color="auto" w:fill="auto"/>
            <w:vAlign w:val="center"/>
          </w:tcPr>
          <w:p w14:paraId="16BF7E0A" w14:textId="77777777" w:rsidR="00974677" w:rsidRPr="006D4AA9" w:rsidRDefault="00974677" w:rsidP="00F3661C">
            <w:pPr>
              <w:pStyle w:val="FigureTableNoteSource"/>
            </w:pPr>
            <w:r w:rsidRPr="006D4AA9">
              <w:t>n/a</w:t>
            </w:r>
          </w:p>
        </w:tc>
        <w:tc>
          <w:tcPr>
            <w:tcW w:w="1107" w:type="dxa"/>
            <w:shd w:val="clear" w:color="auto" w:fill="C2D69B"/>
            <w:vAlign w:val="center"/>
          </w:tcPr>
          <w:p w14:paraId="4B52FAFB" w14:textId="77777777" w:rsidR="00974677" w:rsidRPr="006D4AA9" w:rsidRDefault="00974677" w:rsidP="00F3661C">
            <w:pPr>
              <w:pStyle w:val="FigureTableNoteSource"/>
            </w:pPr>
            <w:r w:rsidRPr="006D4AA9">
              <w:t>High</w:t>
            </w:r>
          </w:p>
        </w:tc>
      </w:tr>
      <w:tr w:rsidR="00194981" w:rsidRPr="006D4AA9" w14:paraId="76B0CD59" w14:textId="77777777" w:rsidTr="00E674DD">
        <w:trPr>
          <w:cantSplit/>
        </w:trPr>
        <w:tc>
          <w:tcPr>
            <w:tcW w:w="853" w:type="dxa"/>
            <w:vMerge/>
          </w:tcPr>
          <w:p w14:paraId="79B043C0"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68A8271F" w14:textId="508AD8E9" w:rsidR="00974677" w:rsidRPr="006D4AA9" w:rsidRDefault="00974677" w:rsidP="00F3661C">
            <w:pPr>
              <w:pStyle w:val="FigureTableNoteSource"/>
              <w:rPr>
                <w:rStyle w:val="Emphasis"/>
              </w:rPr>
            </w:pPr>
            <w:r w:rsidRPr="006D4AA9">
              <w:rPr>
                <w:rStyle w:val="Emphasis"/>
              </w:rPr>
              <w:t>Ungeria floribunda</w:t>
            </w:r>
          </w:p>
        </w:tc>
        <w:tc>
          <w:tcPr>
            <w:tcW w:w="919" w:type="dxa"/>
            <w:shd w:val="clear" w:color="auto" w:fill="EAF1DD"/>
            <w:vAlign w:val="center"/>
          </w:tcPr>
          <w:p w14:paraId="15F1CE38" w14:textId="77777777" w:rsidR="00974677" w:rsidRPr="006D4AA9" w:rsidRDefault="00974677" w:rsidP="00F3661C">
            <w:pPr>
              <w:pStyle w:val="FigureTableNoteSource"/>
            </w:pPr>
            <w:r w:rsidRPr="006D4AA9">
              <w:t>Moderate</w:t>
            </w:r>
          </w:p>
        </w:tc>
        <w:tc>
          <w:tcPr>
            <w:tcW w:w="857" w:type="dxa"/>
            <w:shd w:val="clear" w:color="auto" w:fill="677F34"/>
            <w:vAlign w:val="center"/>
          </w:tcPr>
          <w:p w14:paraId="7880FAC7"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857" w:type="dxa"/>
            <w:shd w:val="clear" w:color="auto" w:fill="D9D9D9"/>
            <w:vAlign w:val="center"/>
          </w:tcPr>
          <w:p w14:paraId="0721AC97"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31E6DFEB"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012903A8"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1D7DE9DF" w14:textId="77777777" w:rsidR="00974677" w:rsidRPr="006D4AA9" w:rsidRDefault="00974677" w:rsidP="00F3661C">
            <w:pPr>
              <w:pStyle w:val="FigureTableNoteSource"/>
            </w:pPr>
            <w:r w:rsidRPr="006D4AA9">
              <w:t>Low</w:t>
            </w:r>
          </w:p>
        </w:tc>
        <w:tc>
          <w:tcPr>
            <w:tcW w:w="918" w:type="dxa"/>
            <w:shd w:val="clear" w:color="auto" w:fill="EAF1DD"/>
            <w:vAlign w:val="center"/>
          </w:tcPr>
          <w:p w14:paraId="0281DF71"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4B659F58"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EAF1DD"/>
            <w:vAlign w:val="center"/>
          </w:tcPr>
          <w:p w14:paraId="149ED864" w14:textId="77777777" w:rsidR="00974677" w:rsidRPr="006D4AA9" w:rsidRDefault="00974677" w:rsidP="00F3661C">
            <w:pPr>
              <w:pStyle w:val="FigureTableNoteSource"/>
            </w:pPr>
            <w:r w:rsidRPr="006D4AA9">
              <w:t>Moderate</w:t>
            </w:r>
          </w:p>
        </w:tc>
        <w:tc>
          <w:tcPr>
            <w:tcW w:w="1084" w:type="dxa"/>
            <w:shd w:val="clear" w:color="auto" w:fill="EAF1DD"/>
            <w:vAlign w:val="center"/>
          </w:tcPr>
          <w:p w14:paraId="2CE025DB" w14:textId="77777777" w:rsidR="00974677" w:rsidRPr="006D4AA9" w:rsidRDefault="00974677" w:rsidP="00F3661C">
            <w:pPr>
              <w:pStyle w:val="FigureTableNoteSource"/>
            </w:pPr>
            <w:r w:rsidRPr="006D4AA9">
              <w:t>Moderate</w:t>
            </w:r>
          </w:p>
        </w:tc>
        <w:tc>
          <w:tcPr>
            <w:tcW w:w="890" w:type="dxa"/>
            <w:shd w:val="clear" w:color="auto" w:fill="auto"/>
            <w:vAlign w:val="center"/>
          </w:tcPr>
          <w:p w14:paraId="2E191EDF" w14:textId="77777777" w:rsidR="00974677" w:rsidRPr="006D4AA9" w:rsidRDefault="00974677" w:rsidP="00F3661C">
            <w:pPr>
              <w:pStyle w:val="FigureTableNoteSource"/>
            </w:pPr>
            <w:r w:rsidRPr="006D4AA9">
              <w:t>n/a</w:t>
            </w:r>
          </w:p>
        </w:tc>
        <w:tc>
          <w:tcPr>
            <w:tcW w:w="1107" w:type="dxa"/>
            <w:shd w:val="clear" w:color="auto" w:fill="677F34"/>
            <w:vAlign w:val="center"/>
          </w:tcPr>
          <w:p w14:paraId="14C22276" w14:textId="77777777" w:rsidR="00974677" w:rsidRPr="006D4AA9" w:rsidRDefault="00974677" w:rsidP="00F3661C">
            <w:pPr>
              <w:pStyle w:val="FigureTableNoteSource"/>
              <w:rPr>
                <w:color w:val="FFFFFF" w:themeColor="background1"/>
              </w:rPr>
            </w:pPr>
            <w:r w:rsidRPr="006D4AA9">
              <w:rPr>
                <w:color w:val="FFFFFF" w:themeColor="background1"/>
              </w:rPr>
              <w:t>Critical</w:t>
            </w:r>
          </w:p>
        </w:tc>
      </w:tr>
      <w:tr w:rsidR="00194981" w:rsidRPr="006D4AA9" w14:paraId="7B04B8B9" w14:textId="77777777" w:rsidTr="00E674DD">
        <w:trPr>
          <w:cantSplit/>
        </w:trPr>
        <w:tc>
          <w:tcPr>
            <w:tcW w:w="853" w:type="dxa"/>
            <w:vMerge/>
          </w:tcPr>
          <w:p w14:paraId="4046787D"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77C2D048" w14:textId="50008DA3" w:rsidR="00974677" w:rsidRPr="006D4AA9" w:rsidRDefault="00974677" w:rsidP="00F3661C">
            <w:pPr>
              <w:pStyle w:val="FigureTableNoteSource"/>
              <w:rPr>
                <w:rStyle w:val="Emphasis"/>
              </w:rPr>
            </w:pPr>
            <w:r w:rsidRPr="006D4AA9">
              <w:rPr>
                <w:rStyle w:val="Emphasis"/>
              </w:rPr>
              <w:t>Wikstroemia australis</w:t>
            </w:r>
          </w:p>
        </w:tc>
        <w:tc>
          <w:tcPr>
            <w:tcW w:w="919" w:type="dxa"/>
            <w:shd w:val="clear" w:color="auto" w:fill="EAF1DD"/>
            <w:vAlign w:val="center"/>
          </w:tcPr>
          <w:p w14:paraId="07BD4B3A" w14:textId="77777777" w:rsidR="00974677" w:rsidRPr="006D4AA9" w:rsidRDefault="00974677" w:rsidP="00F3661C">
            <w:pPr>
              <w:pStyle w:val="FigureTableNoteSource"/>
            </w:pPr>
            <w:r w:rsidRPr="006D4AA9">
              <w:t>Moderate</w:t>
            </w:r>
          </w:p>
        </w:tc>
        <w:tc>
          <w:tcPr>
            <w:tcW w:w="857" w:type="dxa"/>
            <w:shd w:val="clear" w:color="auto" w:fill="677F34"/>
            <w:vAlign w:val="center"/>
          </w:tcPr>
          <w:p w14:paraId="03FBA74C"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857" w:type="dxa"/>
            <w:shd w:val="clear" w:color="auto" w:fill="D9D9D9"/>
            <w:vAlign w:val="center"/>
          </w:tcPr>
          <w:p w14:paraId="684DBD10" w14:textId="77777777" w:rsidR="00974677" w:rsidRPr="006D4AA9" w:rsidRDefault="00974677" w:rsidP="00F3661C">
            <w:pPr>
              <w:pStyle w:val="FigureTableNoteSource"/>
            </w:pPr>
            <w:r w:rsidRPr="006D4AA9">
              <w:t>Negligible</w:t>
            </w:r>
          </w:p>
        </w:tc>
        <w:tc>
          <w:tcPr>
            <w:tcW w:w="857" w:type="dxa"/>
            <w:shd w:val="clear" w:color="auto" w:fill="EAF1DD"/>
            <w:vAlign w:val="center"/>
          </w:tcPr>
          <w:p w14:paraId="095B0055" w14:textId="77777777" w:rsidR="00974677" w:rsidRPr="006D4AA9" w:rsidRDefault="00974677" w:rsidP="00F3661C">
            <w:pPr>
              <w:pStyle w:val="FigureTableNoteSource"/>
            </w:pPr>
            <w:r w:rsidRPr="006D4AA9">
              <w:t>Moderate</w:t>
            </w:r>
          </w:p>
        </w:tc>
        <w:tc>
          <w:tcPr>
            <w:tcW w:w="980" w:type="dxa"/>
            <w:shd w:val="clear" w:color="auto" w:fill="D9D9D9"/>
            <w:vAlign w:val="center"/>
          </w:tcPr>
          <w:p w14:paraId="0328777A" w14:textId="77777777" w:rsidR="00974677" w:rsidRPr="006D4AA9" w:rsidRDefault="00974677" w:rsidP="00F3661C">
            <w:pPr>
              <w:pStyle w:val="FigureTableNoteSource"/>
            </w:pPr>
            <w:r w:rsidRPr="006D4AA9">
              <w:t>Negligible</w:t>
            </w:r>
          </w:p>
        </w:tc>
        <w:tc>
          <w:tcPr>
            <w:tcW w:w="957" w:type="dxa"/>
            <w:shd w:val="clear" w:color="auto" w:fill="FFFFBF"/>
            <w:vAlign w:val="center"/>
          </w:tcPr>
          <w:p w14:paraId="427C3872" w14:textId="77777777" w:rsidR="00974677" w:rsidRPr="006D4AA9" w:rsidRDefault="00974677" w:rsidP="00F3661C">
            <w:pPr>
              <w:pStyle w:val="FigureTableNoteSource"/>
            </w:pPr>
            <w:r w:rsidRPr="006D4AA9">
              <w:t>Low</w:t>
            </w:r>
          </w:p>
        </w:tc>
        <w:tc>
          <w:tcPr>
            <w:tcW w:w="918" w:type="dxa"/>
            <w:shd w:val="clear" w:color="auto" w:fill="EAF1DD"/>
            <w:vAlign w:val="center"/>
          </w:tcPr>
          <w:p w14:paraId="328E3EF1" w14:textId="77777777" w:rsidR="00974677" w:rsidRPr="006D4AA9" w:rsidRDefault="00974677" w:rsidP="00F3661C">
            <w:pPr>
              <w:pStyle w:val="FigureTableNoteSource"/>
            </w:pPr>
            <w:r w:rsidRPr="006D4AA9">
              <w:t>Moderate</w:t>
            </w:r>
          </w:p>
        </w:tc>
        <w:tc>
          <w:tcPr>
            <w:tcW w:w="918" w:type="dxa"/>
            <w:shd w:val="clear" w:color="auto" w:fill="677F34"/>
            <w:vAlign w:val="center"/>
          </w:tcPr>
          <w:p w14:paraId="16115FA5"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EAF1DD"/>
            <w:vAlign w:val="center"/>
          </w:tcPr>
          <w:p w14:paraId="338F0A58" w14:textId="77777777" w:rsidR="00974677" w:rsidRPr="006D4AA9" w:rsidRDefault="00974677" w:rsidP="00F3661C">
            <w:pPr>
              <w:pStyle w:val="FigureTableNoteSource"/>
            </w:pPr>
            <w:r w:rsidRPr="006D4AA9">
              <w:t>Moderate</w:t>
            </w:r>
          </w:p>
        </w:tc>
        <w:tc>
          <w:tcPr>
            <w:tcW w:w="1084" w:type="dxa"/>
            <w:shd w:val="clear" w:color="auto" w:fill="EAF1DD"/>
            <w:vAlign w:val="center"/>
          </w:tcPr>
          <w:p w14:paraId="118C9DCD" w14:textId="77777777" w:rsidR="00974677" w:rsidRPr="006D4AA9" w:rsidRDefault="00974677" w:rsidP="00F3661C">
            <w:pPr>
              <w:pStyle w:val="FigureTableNoteSource"/>
            </w:pPr>
            <w:r w:rsidRPr="006D4AA9">
              <w:t>Moderate</w:t>
            </w:r>
          </w:p>
        </w:tc>
        <w:tc>
          <w:tcPr>
            <w:tcW w:w="890" w:type="dxa"/>
            <w:shd w:val="clear" w:color="auto" w:fill="auto"/>
            <w:vAlign w:val="center"/>
          </w:tcPr>
          <w:p w14:paraId="5A8E6E0E" w14:textId="77777777" w:rsidR="00974677" w:rsidRPr="006D4AA9" w:rsidRDefault="00974677" w:rsidP="00F3661C">
            <w:pPr>
              <w:pStyle w:val="FigureTableNoteSource"/>
            </w:pPr>
            <w:r w:rsidRPr="006D4AA9">
              <w:t>n/a</w:t>
            </w:r>
          </w:p>
        </w:tc>
        <w:tc>
          <w:tcPr>
            <w:tcW w:w="1107" w:type="dxa"/>
            <w:shd w:val="clear" w:color="auto" w:fill="677F34"/>
            <w:vAlign w:val="center"/>
          </w:tcPr>
          <w:p w14:paraId="2520EBD9" w14:textId="77777777" w:rsidR="00974677" w:rsidRPr="006D4AA9" w:rsidRDefault="00974677" w:rsidP="00F3661C">
            <w:pPr>
              <w:pStyle w:val="FigureTableNoteSource"/>
              <w:rPr>
                <w:color w:val="FFFFFF" w:themeColor="background1"/>
              </w:rPr>
            </w:pPr>
            <w:r w:rsidRPr="006D4AA9">
              <w:rPr>
                <w:color w:val="FFFFFF" w:themeColor="background1"/>
              </w:rPr>
              <w:t>Critical</w:t>
            </w:r>
          </w:p>
        </w:tc>
      </w:tr>
      <w:tr w:rsidR="00194981" w:rsidRPr="006D4AA9" w14:paraId="7CF7C16F" w14:textId="77777777" w:rsidTr="00E674DD">
        <w:trPr>
          <w:cantSplit/>
        </w:trPr>
        <w:tc>
          <w:tcPr>
            <w:tcW w:w="853" w:type="dxa"/>
            <w:vMerge w:val="restart"/>
          </w:tcPr>
          <w:p w14:paraId="70A473A5" w14:textId="7024E1FA" w:rsidR="00974677" w:rsidRPr="006D4AA9" w:rsidRDefault="00974677" w:rsidP="00F3661C">
            <w:pPr>
              <w:pStyle w:val="FigureTableNoteSource"/>
            </w:pPr>
            <w:r w:rsidRPr="006D4AA9">
              <w:t>Herbs and grasses</w:t>
            </w:r>
          </w:p>
        </w:tc>
        <w:tc>
          <w:tcPr>
            <w:tcW w:w="1907" w:type="dxa"/>
            <w:shd w:val="clear" w:color="auto" w:fill="auto"/>
            <w:tcMar>
              <w:left w:w="108" w:type="dxa"/>
              <w:right w:w="108" w:type="dxa"/>
            </w:tcMar>
            <w:vAlign w:val="center"/>
          </w:tcPr>
          <w:p w14:paraId="7C8AA2A6" w14:textId="7623AC05" w:rsidR="00974677" w:rsidRPr="006D4AA9" w:rsidRDefault="00974677" w:rsidP="00F3661C">
            <w:pPr>
              <w:pStyle w:val="FigureTableNoteSource"/>
              <w:rPr>
                <w:rStyle w:val="Emphasis"/>
              </w:rPr>
            </w:pPr>
            <w:r w:rsidRPr="006D4AA9">
              <w:rPr>
                <w:rStyle w:val="Emphasis"/>
              </w:rPr>
              <w:t xml:space="preserve">Anthosachne kingiana </w:t>
            </w:r>
            <w:r w:rsidR="00D42B84" w:rsidRPr="006D4AA9">
              <w:rPr>
                <w:rStyle w:val="Emphasis"/>
              </w:rPr>
              <w:t>k</w:t>
            </w:r>
            <w:r w:rsidRPr="006D4AA9">
              <w:rPr>
                <w:rStyle w:val="Emphasis"/>
              </w:rPr>
              <w:t>ingiana</w:t>
            </w:r>
          </w:p>
        </w:tc>
        <w:tc>
          <w:tcPr>
            <w:tcW w:w="919" w:type="dxa"/>
            <w:shd w:val="clear" w:color="auto" w:fill="EAF1DD"/>
            <w:vAlign w:val="center"/>
          </w:tcPr>
          <w:p w14:paraId="6D8EB5A2" w14:textId="77777777" w:rsidR="00974677" w:rsidRPr="006D4AA9" w:rsidRDefault="00974677" w:rsidP="00F3661C">
            <w:pPr>
              <w:pStyle w:val="FigureTableNoteSource"/>
            </w:pPr>
            <w:r w:rsidRPr="006D4AA9">
              <w:t>Moderate</w:t>
            </w:r>
          </w:p>
        </w:tc>
        <w:tc>
          <w:tcPr>
            <w:tcW w:w="857" w:type="dxa"/>
            <w:shd w:val="clear" w:color="auto" w:fill="D9D9D9"/>
            <w:vAlign w:val="center"/>
          </w:tcPr>
          <w:p w14:paraId="16DB0775"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6BB9D3DD"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5301C69C"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062D3C4C" w14:textId="77777777" w:rsidR="00974677" w:rsidRPr="006D4AA9" w:rsidRDefault="00974677" w:rsidP="00F3661C">
            <w:pPr>
              <w:pStyle w:val="FigureTableNoteSource"/>
            </w:pPr>
            <w:r w:rsidRPr="006D4AA9">
              <w:t>Negligible</w:t>
            </w:r>
          </w:p>
        </w:tc>
        <w:tc>
          <w:tcPr>
            <w:tcW w:w="957" w:type="dxa"/>
            <w:shd w:val="clear" w:color="auto" w:fill="D9D9D9"/>
            <w:vAlign w:val="center"/>
          </w:tcPr>
          <w:p w14:paraId="106ED91F" w14:textId="77777777" w:rsidR="00974677" w:rsidRPr="006D4AA9" w:rsidRDefault="00974677" w:rsidP="00F3661C">
            <w:pPr>
              <w:pStyle w:val="FigureTableNoteSource"/>
            </w:pPr>
            <w:r w:rsidRPr="006D4AA9">
              <w:t>Negligible</w:t>
            </w:r>
          </w:p>
        </w:tc>
        <w:tc>
          <w:tcPr>
            <w:tcW w:w="918" w:type="dxa"/>
            <w:shd w:val="clear" w:color="auto" w:fill="D9D9D9"/>
            <w:vAlign w:val="center"/>
          </w:tcPr>
          <w:p w14:paraId="078C45DE" w14:textId="77777777" w:rsidR="00974677" w:rsidRPr="006D4AA9" w:rsidRDefault="00974677" w:rsidP="00F3661C">
            <w:pPr>
              <w:pStyle w:val="FigureTableNoteSource"/>
            </w:pPr>
            <w:r w:rsidRPr="006D4AA9">
              <w:t>Negligible</w:t>
            </w:r>
          </w:p>
        </w:tc>
        <w:tc>
          <w:tcPr>
            <w:tcW w:w="918" w:type="dxa"/>
            <w:shd w:val="clear" w:color="auto" w:fill="677F34"/>
            <w:vAlign w:val="center"/>
          </w:tcPr>
          <w:p w14:paraId="2B6113B1"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677F34"/>
            <w:vAlign w:val="center"/>
          </w:tcPr>
          <w:p w14:paraId="463D3010" w14:textId="77777777" w:rsidR="00974677" w:rsidRPr="006D4AA9" w:rsidRDefault="00974677" w:rsidP="00F3661C">
            <w:pPr>
              <w:pStyle w:val="FigureTableNoteSource"/>
            </w:pPr>
            <w:r w:rsidRPr="006D4AA9">
              <w:rPr>
                <w:color w:val="FFFFFF" w:themeColor="background1"/>
              </w:rPr>
              <w:t>Critical</w:t>
            </w:r>
          </w:p>
        </w:tc>
        <w:tc>
          <w:tcPr>
            <w:tcW w:w="1084" w:type="dxa"/>
            <w:shd w:val="clear" w:color="auto" w:fill="EAF1DD"/>
            <w:vAlign w:val="center"/>
          </w:tcPr>
          <w:p w14:paraId="3469A995" w14:textId="77777777" w:rsidR="00974677" w:rsidRPr="006D4AA9" w:rsidRDefault="00974677" w:rsidP="00F3661C">
            <w:pPr>
              <w:pStyle w:val="FigureTableNoteSource"/>
            </w:pPr>
            <w:r w:rsidRPr="006D4AA9">
              <w:t>Moderate</w:t>
            </w:r>
          </w:p>
        </w:tc>
        <w:tc>
          <w:tcPr>
            <w:tcW w:w="890" w:type="dxa"/>
            <w:shd w:val="clear" w:color="auto" w:fill="auto"/>
            <w:vAlign w:val="center"/>
          </w:tcPr>
          <w:p w14:paraId="549B95D0" w14:textId="77777777" w:rsidR="00974677" w:rsidRPr="006D4AA9" w:rsidRDefault="00974677" w:rsidP="00F3661C">
            <w:pPr>
              <w:pStyle w:val="FigureTableNoteSource"/>
            </w:pPr>
            <w:r w:rsidRPr="006D4AA9">
              <w:t>n/a</w:t>
            </w:r>
          </w:p>
        </w:tc>
        <w:tc>
          <w:tcPr>
            <w:tcW w:w="1107" w:type="dxa"/>
            <w:shd w:val="clear" w:color="auto" w:fill="677F34"/>
            <w:vAlign w:val="center"/>
          </w:tcPr>
          <w:p w14:paraId="6FCF40D9" w14:textId="77777777" w:rsidR="00974677" w:rsidRPr="006D4AA9" w:rsidRDefault="00974677" w:rsidP="00F3661C">
            <w:pPr>
              <w:pStyle w:val="FigureTableNoteSource"/>
              <w:rPr>
                <w:color w:val="FFFFFF" w:themeColor="background1"/>
              </w:rPr>
            </w:pPr>
            <w:r w:rsidRPr="006D4AA9">
              <w:rPr>
                <w:color w:val="FFFFFF" w:themeColor="background1"/>
              </w:rPr>
              <w:t>Critical</w:t>
            </w:r>
          </w:p>
        </w:tc>
      </w:tr>
      <w:tr w:rsidR="00194981" w:rsidRPr="006D4AA9" w14:paraId="2F5E8B1C" w14:textId="77777777" w:rsidTr="00E674DD">
        <w:trPr>
          <w:cantSplit/>
        </w:trPr>
        <w:tc>
          <w:tcPr>
            <w:tcW w:w="853" w:type="dxa"/>
            <w:vMerge/>
          </w:tcPr>
          <w:p w14:paraId="26170EA0"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47C4C239" w14:textId="17800A47" w:rsidR="00974677" w:rsidRPr="006D4AA9" w:rsidRDefault="00974677" w:rsidP="00F3661C">
            <w:pPr>
              <w:pStyle w:val="FigureTableNoteSource"/>
              <w:rPr>
                <w:rStyle w:val="Emphasis"/>
              </w:rPr>
            </w:pPr>
            <w:r w:rsidRPr="006D4AA9">
              <w:rPr>
                <w:rStyle w:val="Emphasis"/>
              </w:rPr>
              <w:t>Elatostema montanum</w:t>
            </w:r>
          </w:p>
        </w:tc>
        <w:tc>
          <w:tcPr>
            <w:tcW w:w="919" w:type="dxa"/>
            <w:shd w:val="clear" w:color="auto" w:fill="EAF1DD"/>
            <w:vAlign w:val="center"/>
          </w:tcPr>
          <w:p w14:paraId="625BEB22" w14:textId="77777777" w:rsidR="00974677" w:rsidRPr="006D4AA9" w:rsidRDefault="00974677" w:rsidP="00F3661C">
            <w:pPr>
              <w:pStyle w:val="FigureTableNoteSource"/>
            </w:pPr>
            <w:r w:rsidRPr="006D4AA9">
              <w:t>Moderate</w:t>
            </w:r>
          </w:p>
        </w:tc>
        <w:tc>
          <w:tcPr>
            <w:tcW w:w="857" w:type="dxa"/>
            <w:shd w:val="clear" w:color="auto" w:fill="D9D9D9"/>
            <w:vAlign w:val="center"/>
          </w:tcPr>
          <w:p w14:paraId="7B585CCD"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07ED226E"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2F4E967A"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74EF88DB" w14:textId="77777777" w:rsidR="00974677" w:rsidRPr="006D4AA9" w:rsidRDefault="00974677" w:rsidP="00F3661C">
            <w:pPr>
              <w:pStyle w:val="FigureTableNoteSource"/>
            </w:pPr>
            <w:r w:rsidRPr="006D4AA9">
              <w:t>Negligible</w:t>
            </w:r>
          </w:p>
        </w:tc>
        <w:tc>
          <w:tcPr>
            <w:tcW w:w="957" w:type="dxa"/>
            <w:shd w:val="clear" w:color="auto" w:fill="D9D9D9"/>
            <w:vAlign w:val="center"/>
          </w:tcPr>
          <w:p w14:paraId="24621ECA" w14:textId="77777777" w:rsidR="00974677" w:rsidRPr="006D4AA9" w:rsidRDefault="00974677" w:rsidP="00F3661C">
            <w:pPr>
              <w:pStyle w:val="FigureTableNoteSource"/>
            </w:pPr>
            <w:r w:rsidRPr="006D4AA9">
              <w:t>Negligible</w:t>
            </w:r>
          </w:p>
        </w:tc>
        <w:tc>
          <w:tcPr>
            <w:tcW w:w="918" w:type="dxa"/>
            <w:shd w:val="clear" w:color="auto" w:fill="D9D9D9"/>
            <w:vAlign w:val="center"/>
          </w:tcPr>
          <w:p w14:paraId="6343EE24" w14:textId="77777777" w:rsidR="00974677" w:rsidRPr="006D4AA9" w:rsidRDefault="00974677" w:rsidP="00F3661C">
            <w:pPr>
              <w:pStyle w:val="FigureTableNoteSource"/>
            </w:pPr>
            <w:r w:rsidRPr="006D4AA9">
              <w:t>Negligible</w:t>
            </w:r>
          </w:p>
        </w:tc>
        <w:tc>
          <w:tcPr>
            <w:tcW w:w="918" w:type="dxa"/>
            <w:shd w:val="clear" w:color="auto" w:fill="677F34"/>
            <w:vAlign w:val="center"/>
          </w:tcPr>
          <w:p w14:paraId="4013D536"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FFFFBF"/>
            <w:vAlign w:val="center"/>
          </w:tcPr>
          <w:p w14:paraId="53E7554D" w14:textId="77777777" w:rsidR="00974677" w:rsidRPr="006D4AA9" w:rsidRDefault="00974677" w:rsidP="00F3661C">
            <w:pPr>
              <w:pStyle w:val="FigureTableNoteSource"/>
            </w:pPr>
            <w:r w:rsidRPr="006D4AA9">
              <w:t>Low</w:t>
            </w:r>
          </w:p>
        </w:tc>
        <w:tc>
          <w:tcPr>
            <w:tcW w:w="1084" w:type="dxa"/>
            <w:shd w:val="clear" w:color="auto" w:fill="677F34"/>
            <w:vAlign w:val="center"/>
          </w:tcPr>
          <w:p w14:paraId="6CC05F42"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890" w:type="dxa"/>
            <w:shd w:val="clear" w:color="auto" w:fill="auto"/>
            <w:vAlign w:val="center"/>
          </w:tcPr>
          <w:p w14:paraId="2B136395" w14:textId="77777777" w:rsidR="00974677" w:rsidRPr="006D4AA9" w:rsidRDefault="00974677" w:rsidP="00F3661C">
            <w:pPr>
              <w:pStyle w:val="FigureTableNoteSource"/>
            </w:pPr>
            <w:r w:rsidRPr="006D4AA9">
              <w:t>n/a</w:t>
            </w:r>
          </w:p>
        </w:tc>
        <w:tc>
          <w:tcPr>
            <w:tcW w:w="1107" w:type="dxa"/>
            <w:shd w:val="clear" w:color="auto" w:fill="677F34"/>
            <w:vAlign w:val="center"/>
          </w:tcPr>
          <w:p w14:paraId="21E027AB" w14:textId="77777777" w:rsidR="00974677" w:rsidRPr="006D4AA9" w:rsidRDefault="00974677" w:rsidP="00F3661C">
            <w:pPr>
              <w:pStyle w:val="FigureTableNoteSource"/>
              <w:rPr>
                <w:color w:val="FFFFFF" w:themeColor="background1"/>
              </w:rPr>
            </w:pPr>
            <w:r w:rsidRPr="006D4AA9">
              <w:rPr>
                <w:color w:val="FFFFFF" w:themeColor="background1"/>
              </w:rPr>
              <w:t>Critical</w:t>
            </w:r>
          </w:p>
        </w:tc>
      </w:tr>
      <w:tr w:rsidR="00194981" w:rsidRPr="006D4AA9" w14:paraId="1A348C99" w14:textId="77777777" w:rsidTr="00E674DD">
        <w:trPr>
          <w:cantSplit/>
        </w:trPr>
        <w:tc>
          <w:tcPr>
            <w:tcW w:w="853" w:type="dxa"/>
            <w:vMerge/>
          </w:tcPr>
          <w:p w14:paraId="1B905732"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590B8FA8" w14:textId="63324BBC" w:rsidR="00974677" w:rsidRPr="006D4AA9" w:rsidRDefault="00974677" w:rsidP="00F3661C">
            <w:pPr>
              <w:pStyle w:val="FigureTableNoteSource"/>
              <w:rPr>
                <w:rStyle w:val="Emphasis"/>
              </w:rPr>
            </w:pPr>
            <w:r w:rsidRPr="006D4AA9">
              <w:rPr>
                <w:rStyle w:val="Emphasis"/>
              </w:rPr>
              <w:t>Euphorbia obliqua</w:t>
            </w:r>
          </w:p>
        </w:tc>
        <w:tc>
          <w:tcPr>
            <w:tcW w:w="919" w:type="dxa"/>
            <w:shd w:val="clear" w:color="auto" w:fill="EAF1DD"/>
            <w:vAlign w:val="center"/>
          </w:tcPr>
          <w:p w14:paraId="2B92FBBF" w14:textId="77777777" w:rsidR="00974677" w:rsidRPr="006D4AA9" w:rsidRDefault="00974677" w:rsidP="00F3661C">
            <w:pPr>
              <w:pStyle w:val="FigureTableNoteSource"/>
            </w:pPr>
            <w:r w:rsidRPr="006D4AA9">
              <w:t>Moderate</w:t>
            </w:r>
          </w:p>
        </w:tc>
        <w:tc>
          <w:tcPr>
            <w:tcW w:w="857" w:type="dxa"/>
            <w:shd w:val="clear" w:color="auto" w:fill="D9D9D9"/>
            <w:vAlign w:val="center"/>
          </w:tcPr>
          <w:p w14:paraId="40D08E73"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1BF5B73C"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3C832A06"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0EF00EFC" w14:textId="77777777" w:rsidR="00974677" w:rsidRPr="006D4AA9" w:rsidRDefault="00974677" w:rsidP="00F3661C">
            <w:pPr>
              <w:pStyle w:val="FigureTableNoteSource"/>
            </w:pPr>
            <w:r w:rsidRPr="006D4AA9">
              <w:t>Negligible</w:t>
            </w:r>
          </w:p>
        </w:tc>
        <w:tc>
          <w:tcPr>
            <w:tcW w:w="957" w:type="dxa"/>
            <w:shd w:val="clear" w:color="auto" w:fill="D9D9D9"/>
            <w:vAlign w:val="center"/>
          </w:tcPr>
          <w:p w14:paraId="2A7B951E" w14:textId="77777777" w:rsidR="00974677" w:rsidRPr="006D4AA9" w:rsidRDefault="00974677" w:rsidP="00F3661C">
            <w:pPr>
              <w:pStyle w:val="FigureTableNoteSource"/>
            </w:pPr>
            <w:r w:rsidRPr="006D4AA9">
              <w:t>Negligible</w:t>
            </w:r>
          </w:p>
        </w:tc>
        <w:tc>
          <w:tcPr>
            <w:tcW w:w="918" w:type="dxa"/>
            <w:shd w:val="clear" w:color="auto" w:fill="D9D9D9"/>
            <w:vAlign w:val="center"/>
          </w:tcPr>
          <w:p w14:paraId="621462E2" w14:textId="77777777" w:rsidR="00974677" w:rsidRPr="006D4AA9" w:rsidRDefault="00974677" w:rsidP="00F3661C">
            <w:pPr>
              <w:pStyle w:val="FigureTableNoteSource"/>
            </w:pPr>
            <w:r w:rsidRPr="006D4AA9">
              <w:t>Negligible</w:t>
            </w:r>
          </w:p>
        </w:tc>
        <w:tc>
          <w:tcPr>
            <w:tcW w:w="918" w:type="dxa"/>
            <w:shd w:val="clear" w:color="auto" w:fill="677F34"/>
            <w:vAlign w:val="center"/>
          </w:tcPr>
          <w:p w14:paraId="432260C7"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FFFFBF"/>
            <w:vAlign w:val="center"/>
          </w:tcPr>
          <w:p w14:paraId="18E7829E" w14:textId="77777777" w:rsidR="00974677" w:rsidRPr="006D4AA9" w:rsidRDefault="00974677" w:rsidP="00F3661C">
            <w:pPr>
              <w:pStyle w:val="FigureTableNoteSource"/>
            </w:pPr>
            <w:r w:rsidRPr="006D4AA9">
              <w:t>Low</w:t>
            </w:r>
          </w:p>
        </w:tc>
        <w:tc>
          <w:tcPr>
            <w:tcW w:w="1084" w:type="dxa"/>
            <w:shd w:val="clear" w:color="auto" w:fill="EAF1DD"/>
            <w:vAlign w:val="center"/>
          </w:tcPr>
          <w:p w14:paraId="048AB674" w14:textId="77777777" w:rsidR="00974677" w:rsidRPr="006D4AA9" w:rsidRDefault="00974677" w:rsidP="00F3661C">
            <w:pPr>
              <w:pStyle w:val="FigureTableNoteSource"/>
            </w:pPr>
            <w:r w:rsidRPr="006D4AA9">
              <w:t>Moderate</w:t>
            </w:r>
          </w:p>
        </w:tc>
        <w:tc>
          <w:tcPr>
            <w:tcW w:w="890" w:type="dxa"/>
            <w:shd w:val="clear" w:color="auto" w:fill="auto"/>
            <w:vAlign w:val="center"/>
          </w:tcPr>
          <w:p w14:paraId="58862574" w14:textId="77777777" w:rsidR="00974677" w:rsidRPr="006D4AA9" w:rsidRDefault="00974677" w:rsidP="00F3661C">
            <w:pPr>
              <w:pStyle w:val="FigureTableNoteSource"/>
            </w:pPr>
            <w:r w:rsidRPr="006D4AA9">
              <w:t>n/a</w:t>
            </w:r>
          </w:p>
        </w:tc>
        <w:tc>
          <w:tcPr>
            <w:tcW w:w="1107" w:type="dxa"/>
            <w:shd w:val="clear" w:color="auto" w:fill="EAF1DD"/>
            <w:vAlign w:val="center"/>
          </w:tcPr>
          <w:p w14:paraId="2D57BE84" w14:textId="77777777" w:rsidR="00974677" w:rsidRPr="006D4AA9" w:rsidRDefault="00974677" w:rsidP="00F3661C">
            <w:pPr>
              <w:pStyle w:val="FigureTableNoteSource"/>
            </w:pPr>
            <w:r w:rsidRPr="006D4AA9">
              <w:t>Moderate</w:t>
            </w:r>
          </w:p>
        </w:tc>
      </w:tr>
      <w:tr w:rsidR="00194981" w:rsidRPr="006D4AA9" w14:paraId="0B88622C" w14:textId="77777777" w:rsidTr="00E674DD">
        <w:trPr>
          <w:cantSplit/>
        </w:trPr>
        <w:tc>
          <w:tcPr>
            <w:tcW w:w="853" w:type="dxa"/>
            <w:vMerge/>
          </w:tcPr>
          <w:p w14:paraId="68389533" w14:textId="77777777" w:rsidR="00974677" w:rsidRPr="006D4AA9" w:rsidRDefault="00974677" w:rsidP="00F3661C">
            <w:pPr>
              <w:pStyle w:val="FigureTableNoteSource"/>
            </w:pPr>
          </w:p>
        </w:tc>
        <w:tc>
          <w:tcPr>
            <w:tcW w:w="1907" w:type="dxa"/>
            <w:shd w:val="clear" w:color="auto" w:fill="auto"/>
            <w:tcMar>
              <w:left w:w="108" w:type="dxa"/>
              <w:right w:w="108" w:type="dxa"/>
            </w:tcMar>
            <w:vAlign w:val="center"/>
          </w:tcPr>
          <w:p w14:paraId="6D02775C" w14:textId="50B26E26" w:rsidR="00974677" w:rsidRPr="006D4AA9" w:rsidRDefault="00974677" w:rsidP="00F3661C">
            <w:pPr>
              <w:pStyle w:val="FigureTableNoteSource"/>
              <w:rPr>
                <w:rStyle w:val="Emphasis"/>
              </w:rPr>
            </w:pPr>
            <w:r w:rsidRPr="006D4AA9">
              <w:rPr>
                <w:rStyle w:val="Emphasis"/>
              </w:rPr>
              <w:t>Senecio australis</w:t>
            </w:r>
          </w:p>
        </w:tc>
        <w:tc>
          <w:tcPr>
            <w:tcW w:w="919" w:type="dxa"/>
            <w:shd w:val="clear" w:color="auto" w:fill="EAF1DD"/>
            <w:vAlign w:val="center"/>
          </w:tcPr>
          <w:p w14:paraId="12AA03F4" w14:textId="77777777" w:rsidR="00974677" w:rsidRPr="006D4AA9" w:rsidRDefault="00974677" w:rsidP="00F3661C">
            <w:pPr>
              <w:pStyle w:val="FigureTableNoteSource"/>
            </w:pPr>
            <w:r w:rsidRPr="006D4AA9">
              <w:t>Moderate</w:t>
            </w:r>
          </w:p>
        </w:tc>
        <w:tc>
          <w:tcPr>
            <w:tcW w:w="857" w:type="dxa"/>
            <w:shd w:val="clear" w:color="auto" w:fill="D9D9D9"/>
            <w:vAlign w:val="center"/>
          </w:tcPr>
          <w:p w14:paraId="1F66611D"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35A8553A" w14:textId="77777777" w:rsidR="00974677" w:rsidRPr="006D4AA9" w:rsidRDefault="00974677" w:rsidP="00F3661C">
            <w:pPr>
              <w:pStyle w:val="FigureTableNoteSource"/>
            </w:pPr>
            <w:r w:rsidRPr="006D4AA9">
              <w:t>Negligible</w:t>
            </w:r>
          </w:p>
        </w:tc>
        <w:tc>
          <w:tcPr>
            <w:tcW w:w="857" w:type="dxa"/>
            <w:shd w:val="clear" w:color="auto" w:fill="D9D9D9"/>
            <w:vAlign w:val="center"/>
          </w:tcPr>
          <w:p w14:paraId="15DA54AF" w14:textId="77777777" w:rsidR="00974677" w:rsidRPr="006D4AA9" w:rsidRDefault="00974677" w:rsidP="00F3661C">
            <w:pPr>
              <w:pStyle w:val="FigureTableNoteSource"/>
            </w:pPr>
            <w:r w:rsidRPr="006D4AA9">
              <w:t>Negligible</w:t>
            </w:r>
          </w:p>
        </w:tc>
        <w:tc>
          <w:tcPr>
            <w:tcW w:w="980" w:type="dxa"/>
            <w:shd w:val="clear" w:color="auto" w:fill="D9D9D9"/>
            <w:vAlign w:val="center"/>
          </w:tcPr>
          <w:p w14:paraId="73EF8368" w14:textId="77777777" w:rsidR="00974677" w:rsidRPr="006D4AA9" w:rsidRDefault="00974677" w:rsidP="00F3661C">
            <w:pPr>
              <w:pStyle w:val="FigureTableNoteSource"/>
            </w:pPr>
            <w:r w:rsidRPr="006D4AA9">
              <w:t>Negligible</w:t>
            </w:r>
          </w:p>
        </w:tc>
        <w:tc>
          <w:tcPr>
            <w:tcW w:w="957" w:type="dxa"/>
            <w:shd w:val="clear" w:color="auto" w:fill="D9D9D9"/>
            <w:vAlign w:val="center"/>
          </w:tcPr>
          <w:p w14:paraId="469111B6" w14:textId="77777777" w:rsidR="00974677" w:rsidRPr="006D4AA9" w:rsidRDefault="00974677" w:rsidP="00F3661C">
            <w:pPr>
              <w:pStyle w:val="FigureTableNoteSource"/>
            </w:pPr>
            <w:r w:rsidRPr="006D4AA9">
              <w:t>Negligible</w:t>
            </w:r>
          </w:p>
        </w:tc>
        <w:tc>
          <w:tcPr>
            <w:tcW w:w="918" w:type="dxa"/>
            <w:shd w:val="clear" w:color="auto" w:fill="D9D9D9"/>
            <w:vAlign w:val="center"/>
          </w:tcPr>
          <w:p w14:paraId="4661405E" w14:textId="77777777" w:rsidR="00974677" w:rsidRPr="006D4AA9" w:rsidRDefault="00974677" w:rsidP="00F3661C">
            <w:pPr>
              <w:pStyle w:val="FigureTableNoteSource"/>
            </w:pPr>
            <w:r w:rsidRPr="006D4AA9">
              <w:t>Negligible</w:t>
            </w:r>
          </w:p>
        </w:tc>
        <w:tc>
          <w:tcPr>
            <w:tcW w:w="918" w:type="dxa"/>
            <w:shd w:val="clear" w:color="auto" w:fill="677F34"/>
            <w:vAlign w:val="center"/>
          </w:tcPr>
          <w:p w14:paraId="1BEF3A68" w14:textId="77777777" w:rsidR="00974677" w:rsidRPr="006D4AA9" w:rsidRDefault="00974677" w:rsidP="00F3661C">
            <w:pPr>
              <w:pStyle w:val="FigureTableNoteSource"/>
              <w:rPr>
                <w:color w:val="FFFFFF" w:themeColor="background1"/>
              </w:rPr>
            </w:pPr>
            <w:r w:rsidRPr="006D4AA9">
              <w:rPr>
                <w:color w:val="FFFFFF" w:themeColor="background1"/>
              </w:rPr>
              <w:t>Critical</w:t>
            </w:r>
          </w:p>
        </w:tc>
        <w:tc>
          <w:tcPr>
            <w:tcW w:w="918" w:type="dxa"/>
            <w:shd w:val="clear" w:color="auto" w:fill="FFFFBF"/>
            <w:vAlign w:val="center"/>
          </w:tcPr>
          <w:p w14:paraId="43A05C9B" w14:textId="77777777" w:rsidR="00974677" w:rsidRPr="006D4AA9" w:rsidRDefault="00974677" w:rsidP="00F3661C">
            <w:pPr>
              <w:pStyle w:val="FigureTableNoteSource"/>
            </w:pPr>
            <w:r w:rsidRPr="006D4AA9">
              <w:t>Low</w:t>
            </w:r>
          </w:p>
        </w:tc>
        <w:tc>
          <w:tcPr>
            <w:tcW w:w="1084" w:type="dxa"/>
            <w:shd w:val="clear" w:color="auto" w:fill="EAF1DD"/>
            <w:vAlign w:val="center"/>
          </w:tcPr>
          <w:p w14:paraId="7A0D8251" w14:textId="77777777" w:rsidR="00974677" w:rsidRPr="006D4AA9" w:rsidRDefault="00974677" w:rsidP="00F3661C">
            <w:pPr>
              <w:pStyle w:val="FigureTableNoteSource"/>
            </w:pPr>
            <w:r w:rsidRPr="006D4AA9">
              <w:t>Moderate</w:t>
            </w:r>
          </w:p>
        </w:tc>
        <w:tc>
          <w:tcPr>
            <w:tcW w:w="890" w:type="dxa"/>
            <w:shd w:val="clear" w:color="auto" w:fill="auto"/>
            <w:vAlign w:val="center"/>
          </w:tcPr>
          <w:p w14:paraId="734D5FB9" w14:textId="77777777" w:rsidR="00974677" w:rsidRPr="006D4AA9" w:rsidRDefault="00974677" w:rsidP="00F3661C">
            <w:pPr>
              <w:pStyle w:val="FigureTableNoteSource"/>
            </w:pPr>
            <w:r w:rsidRPr="006D4AA9">
              <w:t>n/a</w:t>
            </w:r>
          </w:p>
        </w:tc>
        <w:tc>
          <w:tcPr>
            <w:tcW w:w="1107" w:type="dxa"/>
            <w:shd w:val="clear" w:color="auto" w:fill="EAF1DD"/>
            <w:vAlign w:val="center"/>
          </w:tcPr>
          <w:p w14:paraId="7A5E379C" w14:textId="77777777" w:rsidR="00974677" w:rsidRPr="006D4AA9" w:rsidRDefault="00974677" w:rsidP="00F3661C">
            <w:pPr>
              <w:pStyle w:val="FigureTableNoteSource"/>
            </w:pPr>
            <w:r w:rsidRPr="006D4AA9">
              <w:t>Moderate</w:t>
            </w:r>
          </w:p>
        </w:tc>
      </w:tr>
      <w:tr w:rsidR="00194981" w:rsidRPr="006D4AA9" w14:paraId="2A3B0634" w14:textId="77777777" w:rsidTr="00E674DD">
        <w:tblPrEx>
          <w:tblCellMar>
            <w:left w:w="108" w:type="dxa"/>
            <w:right w:w="108" w:type="dxa"/>
          </w:tblCellMar>
        </w:tblPrEx>
        <w:trPr>
          <w:cantSplit/>
        </w:trPr>
        <w:tc>
          <w:tcPr>
            <w:tcW w:w="853" w:type="dxa"/>
            <w:vMerge/>
          </w:tcPr>
          <w:p w14:paraId="33BB1CB7" w14:textId="77777777" w:rsidR="00974677" w:rsidRPr="006D4AA9" w:rsidRDefault="00974677" w:rsidP="00F3661C">
            <w:pPr>
              <w:pStyle w:val="FigureTableNoteSource"/>
            </w:pPr>
          </w:p>
        </w:tc>
        <w:tc>
          <w:tcPr>
            <w:tcW w:w="1907" w:type="dxa"/>
            <w:shd w:val="clear" w:color="auto" w:fill="auto"/>
            <w:vAlign w:val="center"/>
          </w:tcPr>
          <w:p w14:paraId="0A2AE743" w14:textId="785D70BE" w:rsidR="00974677" w:rsidRPr="006D4AA9" w:rsidRDefault="00974677" w:rsidP="00F3661C">
            <w:pPr>
              <w:pStyle w:val="FigureTableNoteSource"/>
              <w:rPr>
                <w:rStyle w:val="Emphasis"/>
              </w:rPr>
            </w:pPr>
            <w:r w:rsidRPr="006D4AA9">
              <w:rPr>
                <w:rStyle w:val="Emphasis"/>
              </w:rPr>
              <w:t>Senecio evansianus</w:t>
            </w:r>
          </w:p>
        </w:tc>
        <w:tc>
          <w:tcPr>
            <w:tcW w:w="919" w:type="dxa"/>
            <w:shd w:val="clear" w:color="auto" w:fill="EAF1DD"/>
            <w:vAlign w:val="center"/>
          </w:tcPr>
          <w:p w14:paraId="2AF6AE70" w14:textId="77777777" w:rsidR="00974677" w:rsidRPr="006D4AA9" w:rsidRDefault="00974677" w:rsidP="00275436">
            <w:pPr>
              <w:pStyle w:val="FigureTableNoteSource"/>
              <w:ind w:left="-49"/>
            </w:pPr>
            <w:r w:rsidRPr="006D4AA9">
              <w:t>Moderate</w:t>
            </w:r>
          </w:p>
        </w:tc>
        <w:tc>
          <w:tcPr>
            <w:tcW w:w="857" w:type="dxa"/>
            <w:shd w:val="clear" w:color="auto" w:fill="D9D9D9"/>
            <w:vAlign w:val="center"/>
          </w:tcPr>
          <w:p w14:paraId="548EC1E6"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03B16BC6"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48804EE4" w14:textId="77777777" w:rsidR="00974677" w:rsidRPr="006D4AA9" w:rsidRDefault="00974677" w:rsidP="00BC51C7">
            <w:pPr>
              <w:pStyle w:val="FigureTableNoteSource"/>
              <w:ind w:left="-43" w:right="-105"/>
            </w:pPr>
            <w:r w:rsidRPr="006D4AA9">
              <w:t>Negligible</w:t>
            </w:r>
          </w:p>
        </w:tc>
        <w:tc>
          <w:tcPr>
            <w:tcW w:w="980" w:type="dxa"/>
            <w:shd w:val="clear" w:color="auto" w:fill="D9D9D9"/>
            <w:vAlign w:val="center"/>
          </w:tcPr>
          <w:p w14:paraId="7D5F50FF" w14:textId="77777777" w:rsidR="00974677" w:rsidRPr="006D4AA9" w:rsidRDefault="00974677" w:rsidP="00275436">
            <w:pPr>
              <w:pStyle w:val="FigureTableNoteSource"/>
              <w:ind w:left="-51"/>
            </w:pPr>
            <w:r w:rsidRPr="006D4AA9">
              <w:t>Negligible</w:t>
            </w:r>
          </w:p>
        </w:tc>
        <w:tc>
          <w:tcPr>
            <w:tcW w:w="957" w:type="dxa"/>
            <w:shd w:val="clear" w:color="auto" w:fill="D9D9D9"/>
            <w:vAlign w:val="center"/>
          </w:tcPr>
          <w:p w14:paraId="4CB3547A" w14:textId="77777777" w:rsidR="00974677" w:rsidRPr="006D4AA9" w:rsidRDefault="00974677" w:rsidP="00275436">
            <w:pPr>
              <w:pStyle w:val="FigureTableNoteSource"/>
              <w:ind w:left="-37"/>
            </w:pPr>
            <w:r w:rsidRPr="006D4AA9">
              <w:t>Negligible</w:t>
            </w:r>
          </w:p>
        </w:tc>
        <w:tc>
          <w:tcPr>
            <w:tcW w:w="918" w:type="dxa"/>
            <w:shd w:val="clear" w:color="auto" w:fill="D9D9D9"/>
            <w:vAlign w:val="center"/>
          </w:tcPr>
          <w:p w14:paraId="16BCA051" w14:textId="77777777" w:rsidR="00974677" w:rsidRPr="006D4AA9" w:rsidRDefault="00974677" w:rsidP="00275436">
            <w:pPr>
              <w:pStyle w:val="FigureTableNoteSource"/>
              <w:ind w:left="-64"/>
            </w:pPr>
            <w:r w:rsidRPr="006D4AA9">
              <w:t>Negligible</w:t>
            </w:r>
          </w:p>
        </w:tc>
        <w:tc>
          <w:tcPr>
            <w:tcW w:w="918" w:type="dxa"/>
            <w:shd w:val="clear" w:color="auto" w:fill="677F34"/>
            <w:vAlign w:val="center"/>
          </w:tcPr>
          <w:p w14:paraId="5D5F0EA7" w14:textId="77777777" w:rsidR="00974677" w:rsidRPr="006D4AA9" w:rsidRDefault="00974677" w:rsidP="00275436">
            <w:pPr>
              <w:pStyle w:val="FigureTableNoteSource"/>
              <w:ind w:left="-49"/>
              <w:rPr>
                <w:color w:val="FFFFFF" w:themeColor="background1"/>
              </w:rPr>
            </w:pPr>
            <w:r w:rsidRPr="006D4AA9">
              <w:rPr>
                <w:color w:val="FFFFFF" w:themeColor="background1"/>
              </w:rPr>
              <w:t>Critical</w:t>
            </w:r>
          </w:p>
        </w:tc>
        <w:tc>
          <w:tcPr>
            <w:tcW w:w="918" w:type="dxa"/>
            <w:shd w:val="clear" w:color="auto" w:fill="C2D69B"/>
            <w:vAlign w:val="center"/>
          </w:tcPr>
          <w:p w14:paraId="22C20498" w14:textId="77777777" w:rsidR="00974677" w:rsidRPr="006D4AA9" w:rsidRDefault="00974677" w:rsidP="00275436">
            <w:pPr>
              <w:pStyle w:val="FigureTableNoteSource"/>
              <w:ind w:left="-49"/>
            </w:pPr>
            <w:r w:rsidRPr="006D4AA9">
              <w:t>High</w:t>
            </w:r>
          </w:p>
        </w:tc>
        <w:tc>
          <w:tcPr>
            <w:tcW w:w="1084" w:type="dxa"/>
            <w:shd w:val="clear" w:color="auto" w:fill="C2D69B"/>
            <w:vAlign w:val="center"/>
          </w:tcPr>
          <w:p w14:paraId="08371297" w14:textId="77777777" w:rsidR="00974677" w:rsidRPr="006D4AA9" w:rsidRDefault="00974677" w:rsidP="00275436">
            <w:pPr>
              <w:pStyle w:val="FigureTableNoteSource"/>
              <w:ind w:left="-35"/>
            </w:pPr>
            <w:r w:rsidRPr="006D4AA9">
              <w:t>High</w:t>
            </w:r>
          </w:p>
        </w:tc>
        <w:tc>
          <w:tcPr>
            <w:tcW w:w="890" w:type="dxa"/>
            <w:shd w:val="clear" w:color="auto" w:fill="auto"/>
            <w:vAlign w:val="center"/>
          </w:tcPr>
          <w:p w14:paraId="43D0D664" w14:textId="77777777" w:rsidR="00974677" w:rsidRPr="006D4AA9" w:rsidRDefault="00974677" w:rsidP="00275436">
            <w:pPr>
              <w:pStyle w:val="FigureTableNoteSource"/>
              <w:ind w:left="-50"/>
            </w:pPr>
            <w:r w:rsidRPr="006D4AA9">
              <w:t>n/a</w:t>
            </w:r>
          </w:p>
        </w:tc>
        <w:tc>
          <w:tcPr>
            <w:tcW w:w="1107" w:type="dxa"/>
            <w:shd w:val="clear" w:color="auto" w:fill="677F34"/>
            <w:vAlign w:val="center"/>
          </w:tcPr>
          <w:p w14:paraId="3DBD8242" w14:textId="77777777" w:rsidR="00974677" w:rsidRPr="006D4AA9" w:rsidRDefault="00974677" w:rsidP="005A40E6">
            <w:pPr>
              <w:pStyle w:val="FigureTableNoteSource"/>
              <w:ind w:left="-49"/>
            </w:pPr>
            <w:r w:rsidRPr="006D4AA9">
              <w:rPr>
                <w:color w:val="FFFFFF" w:themeColor="background1"/>
              </w:rPr>
              <w:t>Critical</w:t>
            </w:r>
          </w:p>
        </w:tc>
      </w:tr>
      <w:tr w:rsidR="00194981" w:rsidRPr="006D4AA9" w14:paraId="480E5E79" w14:textId="77777777" w:rsidTr="00E674DD">
        <w:tblPrEx>
          <w:tblCellMar>
            <w:left w:w="108" w:type="dxa"/>
            <w:right w:w="108" w:type="dxa"/>
          </w:tblCellMar>
        </w:tblPrEx>
        <w:trPr>
          <w:cantSplit/>
        </w:trPr>
        <w:tc>
          <w:tcPr>
            <w:tcW w:w="853" w:type="dxa"/>
            <w:vMerge/>
          </w:tcPr>
          <w:p w14:paraId="0B0ACE6E" w14:textId="77777777" w:rsidR="00974677" w:rsidRPr="006D4AA9" w:rsidRDefault="00974677" w:rsidP="00F3661C">
            <w:pPr>
              <w:pStyle w:val="FigureTableNoteSource"/>
            </w:pPr>
          </w:p>
        </w:tc>
        <w:tc>
          <w:tcPr>
            <w:tcW w:w="1907" w:type="dxa"/>
            <w:shd w:val="clear" w:color="auto" w:fill="auto"/>
            <w:vAlign w:val="center"/>
          </w:tcPr>
          <w:p w14:paraId="3569C5C5" w14:textId="1D1007E0" w:rsidR="00974677" w:rsidRPr="006D4AA9" w:rsidRDefault="00974677" w:rsidP="00F3661C">
            <w:pPr>
              <w:pStyle w:val="FigureTableNoteSource"/>
              <w:rPr>
                <w:rStyle w:val="Emphasis"/>
              </w:rPr>
            </w:pPr>
            <w:r w:rsidRPr="006D4AA9">
              <w:rPr>
                <w:rStyle w:val="Emphasis"/>
              </w:rPr>
              <w:t>Senecio hooglandii</w:t>
            </w:r>
          </w:p>
        </w:tc>
        <w:tc>
          <w:tcPr>
            <w:tcW w:w="919" w:type="dxa"/>
            <w:shd w:val="clear" w:color="auto" w:fill="EAF1DD"/>
            <w:vAlign w:val="center"/>
          </w:tcPr>
          <w:p w14:paraId="35D4D7FB" w14:textId="77777777" w:rsidR="00974677" w:rsidRPr="006D4AA9" w:rsidRDefault="00974677" w:rsidP="00275436">
            <w:pPr>
              <w:pStyle w:val="FigureTableNoteSource"/>
              <w:ind w:left="-35"/>
            </w:pPr>
            <w:r w:rsidRPr="006D4AA9">
              <w:t>Moderate</w:t>
            </w:r>
          </w:p>
        </w:tc>
        <w:tc>
          <w:tcPr>
            <w:tcW w:w="857" w:type="dxa"/>
            <w:shd w:val="clear" w:color="auto" w:fill="EAF1DD"/>
            <w:vAlign w:val="center"/>
          </w:tcPr>
          <w:p w14:paraId="416E819D" w14:textId="77777777" w:rsidR="00974677" w:rsidRPr="006D4AA9" w:rsidRDefault="00974677" w:rsidP="00BC51C7">
            <w:pPr>
              <w:pStyle w:val="FigureTableNoteSource"/>
              <w:ind w:left="-43" w:right="-105"/>
            </w:pPr>
            <w:r w:rsidRPr="006D4AA9">
              <w:t>Moderate</w:t>
            </w:r>
          </w:p>
        </w:tc>
        <w:tc>
          <w:tcPr>
            <w:tcW w:w="857" w:type="dxa"/>
            <w:shd w:val="clear" w:color="auto" w:fill="D9D9D9"/>
            <w:vAlign w:val="center"/>
          </w:tcPr>
          <w:p w14:paraId="476F3E2C"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11B10B88" w14:textId="77777777" w:rsidR="00974677" w:rsidRPr="006D4AA9" w:rsidRDefault="00974677" w:rsidP="00BC51C7">
            <w:pPr>
              <w:pStyle w:val="FigureTableNoteSource"/>
              <w:ind w:left="-43" w:right="-105"/>
            </w:pPr>
            <w:r w:rsidRPr="006D4AA9">
              <w:t>Negligible</w:t>
            </w:r>
          </w:p>
        </w:tc>
        <w:tc>
          <w:tcPr>
            <w:tcW w:w="980" w:type="dxa"/>
            <w:shd w:val="clear" w:color="auto" w:fill="D9D9D9"/>
            <w:vAlign w:val="center"/>
          </w:tcPr>
          <w:p w14:paraId="50142950" w14:textId="77777777" w:rsidR="00974677" w:rsidRPr="006D4AA9" w:rsidRDefault="00974677" w:rsidP="00275436">
            <w:pPr>
              <w:pStyle w:val="FigureTableNoteSource"/>
              <w:ind w:left="-51"/>
            </w:pPr>
            <w:r w:rsidRPr="006D4AA9">
              <w:t>Negligible</w:t>
            </w:r>
          </w:p>
        </w:tc>
        <w:tc>
          <w:tcPr>
            <w:tcW w:w="957" w:type="dxa"/>
            <w:shd w:val="clear" w:color="auto" w:fill="D9D9D9"/>
            <w:vAlign w:val="center"/>
          </w:tcPr>
          <w:p w14:paraId="3081B1CA" w14:textId="77777777" w:rsidR="00974677" w:rsidRPr="006D4AA9" w:rsidRDefault="00974677" w:rsidP="00275436">
            <w:pPr>
              <w:pStyle w:val="FigureTableNoteSource"/>
              <w:ind w:left="-37"/>
            </w:pPr>
            <w:r w:rsidRPr="006D4AA9">
              <w:t>Negligible</w:t>
            </w:r>
          </w:p>
        </w:tc>
        <w:tc>
          <w:tcPr>
            <w:tcW w:w="918" w:type="dxa"/>
            <w:shd w:val="clear" w:color="auto" w:fill="D9D9D9"/>
            <w:vAlign w:val="center"/>
          </w:tcPr>
          <w:p w14:paraId="7A8E500C" w14:textId="77777777" w:rsidR="00974677" w:rsidRPr="006D4AA9" w:rsidRDefault="00974677" w:rsidP="00275436">
            <w:pPr>
              <w:pStyle w:val="FigureTableNoteSource"/>
              <w:ind w:left="-64"/>
            </w:pPr>
            <w:r w:rsidRPr="006D4AA9">
              <w:t>Negligible</w:t>
            </w:r>
          </w:p>
        </w:tc>
        <w:tc>
          <w:tcPr>
            <w:tcW w:w="918" w:type="dxa"/>
            <w:shd w:val="clear" w:color="auto" w:fill="677F34"/>
            <w:vAlign w:val="center"/>
          </w:tcPr>
          <w:p w14:paraId="40A1C901" w14:textId="77777777" w:rsidR="00974677" w:rsidRPr="006D4AA9" w:rsidRDefault="00974677" w:rsidP="00275436">
            <w:pPr>
              <w:pStyle w:val="FigureTableNoteSource"/>
              <w:ind w:left="-49"/>
              <w:rPr>
                <w:color w:val="FFFFFF" w:themeColor="background1"/>
              </w:rPr>
            </w:pPr>
            <w:r w:rsidRPr="006D4AA9">
              <w:rPr>
                <w:color w:val="FFFFFF" w:themeColor="background1"/>
              </w:rPr>
              <w:t>Critical</w:t>
            </w:r>
          </w:p>
        </w:tc>
        <w:tc>
          <w:tcPr>
            <w:tcW w:w="918" w:type="dxa"/>
            <w:shd w:val="clear" w:color="auto" w:fill="C2D69B"/>
            <w:vAlign w:val="center"/>
          </w:tcPr>
          <w:p w14:paraId="19A913E4" w14:textId="77777777" w:rsidR="00974677" w:rsidRPr="006D4AA9" w:rsidRDefault="00974677" w:rsidP="00275436">
            <w:pPr>
              <w:pStyle w:val="FigureTableNoteSource"/>
              <w:ind w:left="-49"/>
            </w:pPr>
            <w:r w:rsidRPr="006D4AA9">
              <w:t>High</w:t>
            </w:r>
          </w:p>
        </w:tc>
        <w:tc>
          <w:tcPr>
            <w:tcW w:w="1084" w:type="dxa"/>
            <w:shd w:val="clear" w:color="auto" w:fill="EAF1DD"/>
            <w:vAlign w:val="center"/>
          </w:tcPr>
          <w:p w14:paraId="066CD438" w14:textId="77777777" w:rsidR="00974677" w:rsidRPr="006D4AA9" w:rsidRDefault="00974677" w:rsidP="00275436">
            <w:pPr>
              <w:pStyle w:val="FigureTableNoteSource"/>
              <w:ind w:left="-35"/>
            </w:pPr>
            <w:r w:rsidRPr="006D4AA9">
              <w:t>Moderate</w:t>
            </w:r>
          </w:p>
        </w:tc>
        <w:tc>
          <w:tcPr>
            <w:tcW w:w="890" w:type="dxa"/>
            <w:shd w:val="clear" w:color="auto" w:fill="auto"/>
            <w:vAlign w:val="center"/>
          </w:tcPr>
          <w:p w14:paraId="18161946" w14:textId="77777777" w:rsidR="00974677" w:rsidRPr="006D4AA9" w:rsidRDefault="00974677" w:rsidP="00275436">
            <w:pPr>
              <w:pStyle w:val="FigureTableNoteSource"/>
              <w:ind w:left="-50"/>
            </w:pPr>
            <w:r w:rsidRPr="006D4AA9">
              <w:t>n/a</w:t>
            </w:r>
          </w:p>
        </w:tc>
        <w:tc>
          <w:tcPr>
            <w:tcW w:w="1107" w:type="dxa"/>
            <w:shd w:val="clear" w:color="auto" w:fill="EAF1DD"/>
            <w:vAlign w:val="center"/>
          </w:tcPr>
          <w:p w14:paraId="22D45D5C" w14:textId="77777777" w:rsidR="00974677" w:rsidRPr="006D4AA9" w:rsidRDefault="00974677" w:rsidP="005A40E6">
            <w:pPr>
              <w:pStyle w:val="FigureTableNoteSource"/>
              <w:ind w:left="-49"/>
            </w:pPr>
            <w:r w:rsidRPr="006D4AA9">
              <w:t>Moderate</w:t>
            </w:r>
          </w:p>
        </w:tc>
      </w:tr>
      <w:tr w:rsidR="00194981" w:rsidRPr="006D4AA9" w14:paraId="2DD27A94" w14:textId="77777777" w:rsidTr="00E674DD">
        <w:tblPrEx>
          <w:tblCellMar>
            <w:left w:w="108" w:type="dxa"/>
            <w:right w:w="108" w:type="dxa"/>
          </w:tblCellMar>
        </w:tblPrEx>
        <w:trPr>
          <w:cantSplit/>
        </w:trPr>
        <w:tc>
          <w:tcPr>
            <w:tcW w:w="853" w:type="dxa"/>
            <w:vMerge/>
          </w:tcPr>
          <w:p w14:paraId="5818B9AA" w14:textId="77777777" w:rsidR="00974677" w:rsidRPr="006D4AA9" w:rsidRDefault="00974677" w:rsidP="00F3661C">
            <w:pPr>
              <w:pStyle w:val="FigureTableNoteSource"/>
            </w:pPr>
          </w:p>
        </w:tc>
        <w:tc>
          <w:tcPr>
            <w:tcW w:w="1907" w:type="dxa"/>
            <w:shd w:val="clear" w:color="auto" w:fill="auto"/>
            <w:vAlign w:val="center"/>
          </w:tcPr>
          <w:p w14:paraId="6A4B2FCE" w14:textId="49C9A701" w:rsidR="00974677" w:rsidRPr="006D4AA9" w:rsidRDefault="00974677" w:rsidP="00F3661C">
            <w:pPr>
              <w:pStyle w:val="FigureTableNoteSource"/>
              <w:rPr>
                <w:rStyle w:val="Emphasis"/>
              </w:rPr>
            </w:pPr>
            <w:r w:rsidRPr="006D4AA9">
              <w:rPr>
                <w:rStyle w:val="Emphasis"/>
              </w:rPr>
              <w:t>Calystegia affinis</w:t>
            </w:r>
          </w:p>
        </w:tc>
        <w:tc>
          <w:tcPr>
            <w:tcW w:w="919" w:type="dxa"/>
            <w:shd w:val="clear" w:color="auto" w:fill="EAF1DD"/>
            <w:vAlign w:val="center"/>
          </w:tcPr>
          <w:p w14:paraId="6175E898" w14:textId="77777777" w:rsidR="00974677" w:rsidRPr="006D4AA9" w:rsidRDefault="00974677" w:rsidP="00275436">
            <w:pPr>
              <w:pStyle w:val="FigureTableNoteSource"/>
              <w:ind w:left="-35"/>
            </w:pPr>
            <w:r w:rsidRPr="006D4AA9">
              <w:t>Moderate</w:t>
            </w:r>
          </w:p>
        </w:tc>
        <w:tc>
          <w:tcPr>
            <w:tcW w:w="857" w:type="dxa"/>
            <w:shd w:val="clear" w:color="auto" w:fill="677F34"/>
            <w:vAlign w:val="center"/>
          </w:tcPr>
          <w:p w14:paraId="03690B9B" w14:textId="77777777" w:rsidR="00974677" w:rsidRPr="006D4AA9" w:rsidRDefault="00974677" w:rsidP="00BC51C7">
            <w:pPr>
              <w:pStyle w:val="FigureTableNoteSource"/>
              <w:ind w:left="-43" w:right="-105"/>
            </w:pPr>
            <w:r w:rsidRPr="006D4AA9">
              <w:rPr>
                <w:color w:val="FFFFFF" w:themeColor="background1"/>
              </w:rPr>
              <w:t>Critical</w:t>
            </w:r>
          </w:p>
        </w:tc>
        <w:tc>
          <w:tcPr>
            <w:tcW w:w="857" w:type="dxa"/>
            <w:shd w:val="clear" w:color="auto" w:fill="D9D9D9"/>
            <w:vAlign w:val="center"/>
          </w:tcPr>
          <w:p w14:paraId="6FEEDA80"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39414C3F" w14:textId="77777777" w:rsidR="00974677" w:rsidRPr="006D4AA9" w:rsidRDefault="00974677" w:rsidP="00BC51C7">
            <w:pPr>
              <w:pStyle w:val="FigureTableNoteSource"/>
              <w:ind w:left="-43" w:right="-105"/>
            </w:pPr>
            <w:r w:rsidRPr="006D4AA9">
              <w:t>Negligible</w:t>
            </w:r>
          </w:p>
        </w:tc>
        <w:tc>
          <w:tcPr>
            <w:tcW w:w="980" w:type="dxa"/>
            <w:shd w:val="clear" w:color="auto" w:fill="D9D9D9"/>
            <w:vAlign w:val="center"/>
          </w:tcPr>
          <w:p w14:paraId="1916EE85" w14:textId="77777777" w:rsidR="00974677" w:rsidRPr="006D4AA9" w:rsidRDefault="00974677" w:rsidP="00275436">
            <w:pPr>
              <w:pStyle w:val="FigureTableNoteSource"/>
              <w:ind w:left="-51"/>
            </w:pPr>
            <w:r w:rsidRPr="006D4AA9">
              <w:t>Negligible</w:t>
            </w:r>
          </w:p>
        </w:tc>
        <w:tc>
          <w:tcPr>
            <w:tcW w:w="957" w:type="dxa"/>
            <w:shd w:val="clear" w:color="auto" w:fill="D9D9D9"/>
            <w:vAlign w:val="center"/>
          </w:tcPr>
          <w:p w14:paraId="1FC931CB" w14:textId="77777777" w:rsidR="00974677" w:rsidRPr="006D4AA9" w:rsidRDefault="00974677" w:rsidP="00275436">
            <w:pPr>
              <w:pStyle w:val="FigureTableNoteSource"/>
              <w:ind w:left="-37"/>
            </w:pPr>
            <w:r w:rsidRPr="006D4AA9">
              <w:t>Negligible</w:t>
            </w:r>
          </w:p>
        </w:tc>
        <w:tc>
          <w:tcPr>
            <w:tcW w:w="918" w:type="dxa"/>
            <w:shd w:val="clear" w:color="auto" w:fill="D9D9D9"/>
            <w:vAlign w:val="center"/>
          </w:tcPr>
          <w:p w14:paraId="04880B8C" w14:textId="77777777" w:rsidR="00974677" w:rsidRPr="006D4AA9" w:rsidRDefault="00974677" w:rsidP="00275436">
            <w:pPr>
              <w:pStyle w:val="FigureTableNoteSource"/>
              <w:ind w:left="-64"/>
            </w:pPr>
            <w:r w:rsidRPr="006D4AA9">
              <w:t>Negligible</w:t>
            </w:r>
          </w:p>
        </w:tc>
        <w:tc>
          <w:tcPr>
            <w:tcW w:w="918" w:type="dxa"/>
            <w:shd w:val="clear" w:color="auto" w:fill="677F34"/>
            <w:vAlign w:val="center"/>
          </w:tcPr>
          <w:p w14:paraId="722FA251" w14:textId="77777777" w:rsidR="00974677" w:rsidRPr="006D4AA9" w:rsidRDefault="00974677" w:rsidP="00275436">
            <w:pPr>
              <w:pStyle w:val="FigureTableNoteSource"/>
              <w:ind w:left="-49"/>
              <w:rPr>
                <w:color w:val="FFFFFF" w:themeColor="background1"/>
              </w:rPr>
            </w:pPr>
            <w:r w:rsidRPr="006D4AA9">
              <w:rPr>
                <w:color w:val="FFFFFF" w:themeColor="background1"/>
              </w:rPr>
              <w:t>Critical</w:t>
            </w:r>
          </w:p>
        </w:tc>
        <w:tc>
          <w:tcPr>
            <w:tcW w:w="918" w:type="dxa"/>
            <w:shd w:val="clear" w:color="auto" w:fill="677F34"/>
            <w:vAlign w:val="center"/>
          </w:tcPr>
          <w:p w14:paraId="287300ED" w14:textId="77777777" w:rsidR="00974677" w:rsidRPr="006D4AA9" w:rsidRDefault="00974677" w:rsidP="00275436">
            <w:pPr>
              <w:pStyle w:val="FigureTableNoteSource"/>
              <w:ind w:left="-49"/>
              <w:rPr>
                <w:color w:val="FFFFFF" w:themeColor="background1"/>
              </w:rPr>
            </w:pPr>
            <w:r w:rsidRPr="006D4AA9">
              <w:t>Critical</w:t>
            </w:r>
          </w:p>
        </w:tc>
        <w:tc>
          <w:tcPr>
            <w:tcW w:w="1084" w:type="dxa"/>
            <w:shd w:val="clear" w:color="auto" w:fill="EAF1DD"/>
            <w:vAlign w:val="center"/>
          </w:tcPr>
          <w:p w14:paraId="5EF7558B" w14:textId="77777777" w:rsidR="00974677" w:rsidRPr="006D4AA9" w:rsidRDefault="00974677" w:rsidP="00275436">
            <w:pPr>
              <w:pStyle w:val="FigureTableNoteSource"/>
              <w:ind w:left="-35"/>
            </w:pPr>
            <w:r w:rsidRPr="006D4AA9">
              <w:t>Moderate</w:t>
            </w:r>
          </w:p>
        </w:tc>
        <w:tc>
          <w:tcPr>
            <w:tcW w:w="890" w:type="dxa"/>
            <w:shd w:val="clear" w:color="auto" w:fill="auto"/>
            <w:vAlign w:val="center"/>
          </w:tcPr>
          <w:p w14:paraId="5199A058" w14:textId="77777777" w:rsidR="00974677" w:rsidRPr="006D4AA9" w:rsidRDefault="00974677" w:rsidP="00275436">
            <w:pPr>
              <w:pStyle w:val="FigureTableNoteSource"/>
              <w:ind w:left="-50"/>
            </w:pPr>
            <w:r w:rsidRPr="006D4AA9">
              <w:t>n/a</w:t>
            </w:r>
          </w:p>
        </w:tc>
        <w:tc>
          <w:tcPr>
            <w:tcW w:w="1107" w:type="dxa"/>
            <w:shd w:val="clear" w:color="auto" w:fill="677F34"/>
            <w:vAlign w:val="center"/>
          </w:tcPr>
          <w:p w14:paraId="0DA92A8F" w14:textId="77777777" w:rsidR="00974677" w:rsidRPr="006D4AA9" w:rsidRDefault="00974677" w:rsidP="005A40E6">
            <w:pPr>
              <w:pStyle w:val="FigureTableNoteSource"/>
              <w:ind w:left="-49"/>
              <w:rPr>
                <w:color w:val="FFFFFF" w:themeColor="background1"/>
              </w:rPr>
            </w:pPr>
            <w:r w:rsidRPr="006D4AA9">
              <w:rPr>
                <w:color w:val="FFFFFF" w:themeColor="background1"/>
              </w:rPr>
              <w:t>Critical</w:t>
            </w:r>
          </w:p>
        </w:tc>
      </w:tr>
      <w:tr w:rsidR="00194981" w:rsidRPr="006D4AA9" w14:paraId="2D33C591" w14:textId="77777777" w:rsidTr="00E674DD">
        <w:tblPrEx>
          <w:tblCellMar>
            <w:left w:w="108" w:type="dxa"/>
            <w:right w:w="108" w:type="dxa"/>
          </w:tblCellMar>
        </w:tblPrEx>
        <w:trPr>
          <w:cantSplit/>
        </w:trPr>
        <w:tc>
          <w:tcPr>
            <w:tcW w:w="853" w:type="dxa"/>
            <w:vMerge/>
          </w:tcPr>
          <w:p w14:paraId="591C5E5E" w14:textId="77777777" w:rsidR="00974677" w:rsidRPr="006D4AA9" w:rsidRDefault="00974677" w:rsidP="00F3661C">
            <w:pPr>
              <w:pStyle w:val="FigureTableNoteSource"/>
            </w:pPr>
          </w:p>
        </w:tc>
        <w:tc>
          <w:tcPr>
            <w:tcW w:w="1907" w:type="dxa"/>
            <w:shd w:val="clear" w:color="auto" w:fill="auto"/>
            <w:vAlign w:val="center"/>
          </w:tcPr>
          <w:p w14:paraId="7EB5564E" w14:textId="5CCDAAC0" w:rsidR="00974677" w:rsidRPr="006D4AA9" w:rsidRDefault="00974677" w:rsidP="00F3661C">
            <w:pPr>
              <w:pStyle w:val="FigureTableNoteSource"/>
              <w:rPr>
                <w:rStyle w:val="Emphasis"/>
              </w:rPr>
            </w:pPr>
            <w:r w:rsidRPr="006D4AA9">
              <w:rPr>
                <w:rStyle w:val="Emphasis"/>
              </w:rPr>
              <w:t>Clematis dubia</w:t>
            </w:r>
          </w:p>
        </w:tc>
        <w:tc>
          <w:tcPr>
            <w:tcW w:w="919" w:type="dxa"/>
            <w:shd w:val="clear" w:color="auto" w:fill="EAF1DD"/>
            <w:vAlign w:val="center"/>
          </w:tcPr>
          <w:p w14:paraId="0DBCE6AD" w14:textId="77777777" w:rsidR="00974677" w:rsidRPr="006D4AA9" w:rsidRDefault="00974677" w:rsidP="00275436">
            <w:pPr>
              <w:pStyle w:val="FigureTableNoteSource"/>
              <w:ind w:left="-35"/>
            </w:pPr>
            <w:r w:rsidRPr="006D4AA9">
              <w:t>Moderate</w:t>
            </w:r>
          </w:p>
        </w:tc>
        <w:tc>
          <w:tcPr>
            <w:tcW w:w="857" w:type="dxa"/>
            <w:shd w:val="clear" w:color="auto" w:fill="EAF1DD"/>
            <w:vAlign w:val="center"/>
          </w:tcPr>
          <w:p w14:paraId="22EA2389" w14:textId="77777777" w:rsidR="00974677" w:rsidRPr="006D4AA9" w:rsidRDefault="00974677" w:rsidP="00BC51C7">
            <w:pPr>
              <w:pStyle w:val="FigureTableNoteSource"/>
              <w:ind w:left="-43" w:right="-105"/>
            </w:pPr>
            <w:r w:rsidRPr="006D4AA9">
              <w:t>Moderate</w:t>
            </w:r>
          </w:p>
        </w:tc>
        <w:tc>
          <w:tcPr>
            <w:tcW w:w="857" w:type="dxa"/>
            <w:shd w:val="clear" w:color="auto" w:fill="D9D9D9"/>
            <w:vAlign w:val="center"/>
          </w:tcPr>
          <w:p w14:paraId="0B620A73"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4B37A2C9" w14:textId="77777777" w:rsidR="00974677" w:rsidRPr="006D4AA9" w:rsidRDefault="00974677" w:rsidP="00BC51C7">
            <w:pPr>
              <w:pStyle w:val="FigureTableNoteSource"/>
              <w:ind w:left="-43" w:right="-105"/>
            </w:pPr>
            <w:r w:rsidRPr="006D4AA9">
              <w:t>Negligible</w:t>
            </w:r>
          </w:p>
        </w:tc>
        <w:tc>
          <w:tcPr>
            <w:tcW w:w="980" w:type="dxa"/>
            <w:shd w:val="clear" w:color="auto" w:fill="D9D9D9"/>
            <w:vAlign w:val="center"/>
          </w:tcPr>
          <w:p w14:paraId="306CDE06" w14:textId="77777777" w:rsidR="00974677" w:rsidRPr="006D4AA9" w:rsidRDefault="00974677" w:rsidP="00275436">
            <w:pPr>
              <w:pStyle w:val="FigureTableNoteSource"/>
              <w:ind w:left="-51"/>
            </w:pPr>
            <w:r w:rsidRPr="006D4AA9">
              <w:t>Negligible</w:t>
            </w:r>
          </w:p>
        </w:tc>
        <w:tc>
          <w:tcPr>
            <w:tcW w:w="957" w:type="dxa"/>
            <w:shd w:val="clear" w:color="auto" w:fill="D9D9D9"/>
            <w:vAlign w:val="center"/>
          </w:tcPr>
          <w:p w14:paraId="5B8E6053" w14:textId="77777777" w:rsidR="00974677" w:rsidRPr="006D4AA9" w:rsidRDefault="00974677" w:rsidP="00275436">
            <w:pPr>
              <w:pStyle w:val="FigureTableNoteSource"/>
              <w:ind w:left="-37"/>
            </w:pPr>
            <w:r w:rsidRPr="006D4AA9">
              <w:t>Negligible</w:t>
            </w:r>
          </w:p>
        </w:tc>
        <w:tc>
          <w:tcPr>
            <w:tcW w:w="918" w:type="dxa"/>
            <w:shd w:val="clear" w:color="auto" w:fill="D9D9D9"/>
            <w:vAlign w:val="center"/>
          </w:tcPr>
          <w:p w14:paraId="00122952" w14:textId="77777777" w:rsidR="00974677" w:rsidRPr="006D4AA9" w:rsidRDefault="00974677" w:rsidP="00275436">
            <w:pPr>
              <w:pStyle w:val="FigureTableNoteSource"/>
              <w:ind w:left="-64"/>
            </w:pPr>
            <w:r w:rsidRPr="006D4AA9">
              <w:t>Negligible</w:t>
            </w:r>
          </w:p>
        </w:tc>
        <w:tc>
          <w:tcPr>
            <w:tcW w:w="918" w:type="dxa"/>
            <w:shd w:val="clear" w:color="auto" w:fill="677F34"/>
            <w:vAlign w:val="center"/>
          </w:tcPr>
          <w:p w14:paraId="53C7E81C" w14:textId="77777777" w:rsidR="00974677" w:rsidRPr="006D4AA9" w:rsidRDefault="00974677" w:rsidP="00275436">
            <w:pPr>
              <w:pStyle w:val="FigureTableNoteSource"/>
              <w:ind w:left="-49"/>
              <w:rPr>
                <w:color w:val="FFFFFF" w:themeColor="background1"/>
              </w:rPr>
            </w:pPr>
            <w:r w:rsidRPr="006D4AA9">
              <w:rPr>
                <w:color w:val="FFFFFF" w:themeColor="background1"/>
              </w:rPr>
              <w:t>Critical</w:t>
            </w:r>
          </w:p>
        </w:tc>
        <w:tc>
          <w:tcPr>
            <w:tcW w:w="918" w:type="dxa"/>
            <w:shd w:val="clear" w:color="auto" w:fill="EAF1DD"/>
            <w:vAlign w:val="center"/>
          </w:tcPr>
          <w:p w14:paraId="3720524A" w14:textId="77777777" w:rsidR="00974677" w:rsidRPr="006D4AA9" w:rsidRDefault="00974677" w:rsidP="00275436">
            <w:pPr>
              <w:pStyle w:val="FigureTableNoteSource"/>
              <w:ind w:left="-49"/>
            </w:pPr>
            <w:r w:rsidRPr="006D4AA9">
              <w:t>Moderate</w:t>
            </w:r>
          </w:p>
        </w:tc>
        <w:tc>
          <w:tcPr>
            <w:tcW w:w="1084" w:type="dxa"/>
            <w:shd w:val="clear" w:color="auto" w:fill="EAF1DD"/>
            <w:vAlign w:val="center"/>
          </w:tcPr>
          <w:p w14:paraId="6E01B95F" w14:textId="77777777" w:rsidR="00974677" w:rsidRPr="006D4AA9" w:rsidRDefault="00974677" w:rsidP="00275436">
            <w:pPr>
              <w:pStyle w:val="FigureTableNoteSource"/>
              <w:ind w:left="-35"/>
            </w:pPr>
            <w:r w:rsidRPr="006D4AA9">
              <w:t>Moderate</w:t>
            </w:r>
          </w:p>
        </w:tc>
        <w:tc>
          <w:tcPr>
            <w:tcW w:w="890" w:type="dxa"/>
            <w:shd w:val="clear" w:color="auto" w:fill="auto"/>
            <w:vAlign w:val="center"/>
          </w:tcPr>
          <w:p w14:paraId="53315F35" w14:textId="77777777" w:rsidR="00974677" w:rsidRPr="006D4AA9" w:rsidRDefault="00974677" w:rsidP="00275436">
            <w:pPr>
              <w:pStyle w:val="FigureTableNoteSource"/>
              <w:ind w:left="-50"/>
            </w:pPr>
            <w:r w:rsidRPr="006D4AA9">
              <w:t>n/a</w:t>
            </w:r>
          </w:p>
        </w:tc>
        <w:tc>
          <w:tcPr>
            <w:tcW w:w="1107" w:type="dxa"/>
            <w:shd w:val="clear" w:color="auto" w:fill="677F34"/>
            <w:vAlign w:val="center"/>
          </w:tcPr>
          <w:p w14:paraId="281E4B19" w14:textId="77777777" w:rsidR="00974677" w:rsidRPr="006D4AA9" w:rsidRDefault="00974677" w:rsidP="005A40E6">
            <w:pPr>
              <w:pStyle w:val="FigureTableNoteSource"/>
              <w:ind w:left="-49"/>
              <w:rPr>
                <w:color w:val="FFFFFF" w:themeColor="background1"/>
              </w:rPr>
            </w:pPr>
            <w:r w:rsidRPr="006D4AA9">
              <w:rPr>
                <w:color w:val="FFFFFF" w:themeColor="background1"/>
              </w:rPr>
              <w:t>Critical</w:t>
            </w:r>
          </w:p>
        </w:tc>
      </w:tr>
      <w:tr w:rsidR="00194981" w:rsidRPr="006D4AA9" w14:paraId="6C7F3AA9" w14:textId="77777777" w:rsidTr="00E674DD">
        <w:tblPrEx>
          <w:tblCellMar>
            <w:left w:w="108" w:type="dxa"/>
            <w:right w:w="108" w:type="dxa"/>
          </w:tblCellMar>
        </w:tblPrEx>
        <w:trPr>
          <w:cantSplit/>
        </w:trPr>
        <w:tc>
          <w:tcPr>
            <w:tcW w:w="853" w:type="dxa"/>
            <w:vMerge/>
          </w:tcPr>
          <w:p w14:paraId="551F8F2F" w14:textId="77777777" w:rsidR="00974677" w:rsidRPr="006D4AA9" w:rsidRDefault="00974677" w:rsidP="00F3661C">
            <w:pPr>
              <w:pStyle w:val="FigureTableNoteSource"/>
            </w:pPr>
          </w:p>
        </w:tc>
        <w:tc>
          <w:tcPr>
            <w:tcW w:w="1907" w:type="dxa"/>
            <w:shd w:val="clear" w:color="auto" w:fill="auto"/>
            <w:vAlign w:val="center"/>
          </w:tcPr>
          <w:p w14:paraId="362F0A18" w14:textId="359CA2D5" w:rsidR="00974677" w:rsidRPr="006D4AA9" w:rsidRDefault="00974677" w:rsidP="00F3661C">
            <w:pPr>
              <w:pStyle w:val="FigureTableNoteSource"/>
              <w:rPr>
                <w:rStyle w:val="Emphasis"/>
              </w:rPr>
            </w:pPr>
            <w:r w:rsidRPr="006D4AA9">
              <w:rPr>
                <w:rStyle w:val="Emphasis"/>
              </w:rPr>
              <w:t>Ileostylus micranthus</w:t>
            </w:r>
          </w:p>
        </w:tc>
        <w:tc>
          <w:tcPr>
            <w:tcW w:w="919" w:type="dxa"/>
            <w:shd w:val="clear" w:color="auto" w:fill="EAF1DD"/>
            <w:vAlign w:val="center"/>
          </w:tcPr>
          <w:p w14:paraId="45A2F9F5" w14:textId="77777777" w:rsidR="00974677" w:rsidRPr="006D4AA9" w:rsidRDefault="00974677" w:rsidP="00275436">
            <w:pPr>
              <w:pStyle w:val="FigureTableNoteSource"/>
              <w:ind w:left="-35"/>
            </w:pPr>
            <w:r w:rsidRPr="006D4AA9">
              <w:t>Moderate</w:t>
            </w:r>
          </w:p>
        </w:tc>
        <w:tc>
          <w:tcPr>
            <w:tcW w:w="857" w:type="dxa"/>
            <w:shd w:val="clear" w:color="auto" w:fill="FFFFBF"/>
            <w:vAlign w:val="center"/>
          </w:tcPr>
          <w:p w14:paraId="185C1189" w14:textId="77777777" w:rsidR="00974677" w:rsidRPr="006D4AA9" w:rsidRDefault="00974677" w:rsidP="00BC51C7">
            <w:pPr>
              <w:pStyle w:val="FigureTableNoteSource"/>
              <w:ind w:left="-43" w:right="-105"/>
            </w:pPr>
            <w:r w:rsidRPr="006D4AA9">
              <w:t>Low</w:t>
            </w:r>
          </w:p>
        </w:tc>
        <w:tc>
          <w:tcPr>
            <w:tcW w:w="857" w:type="dxa"/>
            <w:shd w:val="clear" w:color="auto" w:fill="D9D9D9"/>
            <w:vAlign w:val="center"/>
          </w:tcPr>
          <w:p w14:paraId="1F196CF8" w14:textId="77777777" w:rsidR="00974677" w:rsidRPr="006D4AA9" w:rsidRDefault="00974677" w:rsidP="00BC51C7">
            <w:pPr>
              <w:pStyle w:val="FigureTableNoteSource"/>
              <w:ind w:left="-43" w:right="-105"/>
            </w:pPr>
            <w:r w:rsidRPr="006D4AA9">
              <w:t>Negligible</w:t>
            </w:r>
          </w:p>
        </w:tc>
        <w:tc>
          <w:tcPr>
            <w:tcW w:w="857" w:type="dxa"/>
            <w:shd w:val="clear" w:color="auto" w:fill="FFFFBF"/>
            <w:vAlign w:val="center"/>
          </w:tcPr>
          <w:p w14:paraId="2D76226A" w14:textId="77777777" w:rsidR="00974677" w:rsidRPr="006D4AA9" w:rsidRDefault="00974677" w:rsidP="00BC51C7">
            <w:pPr>
              <w:pStyle w:val="FigureTableNoteSource"/>
              <w:ind w:left="-43" w:right="-105"/>
            </w:pPr>
            <w:r w:rsidRPr="006D4AA9">
              <w:t>Low</w:t>
            </w:r>
          </w:p>
        </w:tc>
        <w:tc>
          <w:tcPr>
            <w:tcW w:w="980" w:type="dxa"/>
            <w:shd w:val="clear" w:color="auto" w:fill="D9D9D9"/>
            <w:vAlign w:val="center"/>
          </w:tcPr>
          <w:p w14:paraId="2812F874" w14:textId="77777777" w:rsidR="00974677" w:rsidRPr="006D4AA9" w:rsidRDefault="00974677" w:rsidP="00275436">
            <w:pPr>
              <w:pStyle w:val="FigureTableNoteSource"/>
              <w:ind w:left="-51"/>
            </w:pPr>
            <w:r w:rsidRPr="006D4AA9">
              <w:t>Negligible</w:t>
            </w:r>
          </w:p>
        </w:tc>
        <w:tc>
          <w:tcPr>
            <w:tcW w:w="957" w:type="dxa"/>
            <w:shd w:val="clear" w:color="auto" w:fill="FFFFBF"/>
            <w:vAlign w:val="center"/>
          </w:tcPr>
          <w:p w14:paraId="7AD2399A" w14:textId="77777777" w:rsidR="00974677" w:rsidRPr="006D4AA9" w:rsidRDefault="00974677" w:rsidP="00275436">
            <w:pPr>
              <w:pStyle w:val="FigureTableNoteSource"/>
              <w:ind w:left="-37"/>
            </w:pPr>
            <w:r w:rsidRPr="006D4AA9">
              <w:t>Low</w:t>
            </w:r>
          </w:p>
        </w:tc>
        <w:tc>
          <w:tcPr>
            <w:tcW w:w="918" w:type="dxa"/>
            <w:shd w:val="clear" w:color="auto" w:fill="FFFFBF"/>
            <w:vAlign w:val="center"/>
          </w:tcPr>
          <w:p w14:paraId="6DF8C360" w14:textId="77777777" w:rsidR="00974677" w:rsidRPr="006D4AA9" w:rsidRDefault="00974677" w:rsidP="00275436">
            <w:pPr>
              <w:pStyle w:val="FigureTableNoteSource"/>
              <w:ind w:left="-64"/>
            </w:pPr>
            <w:r w:rsidRPr="006D4AA9">
              <w:t>Low</w:t>
            </w:r>
          </w:p>
        </w:tc>
        <w:tc>
          <w:tcPr>
            <w:tcW w:w="918" w:type="dxa"/>
            <w:shd w:val="clear" w:color="auto" w:fill="677F34"/>
            <w:vAlign w:val="center"/>
          </w:tcPr>
          <w:p w14:paraId="7B6C3295" w14:textId="77777777" w:rsidR="00974677" w:rsidRPr="006D4AA9" w:rsidRDefault="00974677" w:rsidP="00275436">
            <w:pPr>
              <w:pStyle w:val="FigureTableNoteSource"/>
              <w:ind w:left="-49"/>
              <w:rPr>
                <w:color w:val="FFFFFF" w:themeColor="background1"/>
              </w:rPr>
            </w:pPr>
            <w:r w:rsidRPr="006D4AA9">
              <w:rPr>
                <w:color w:val="FFFFFF" w:themeColor="background1"/>
              </w:rPr>
              <w:t>Critical</w:t>
            </w:r>
          </w:p>
        </w:tc>
        <w:tc>
          <w:tcPr>
            <w:tcW w:w="918" w:type="dxa"/>
            <w:shd w:val="clear" w:color="auto" w:fill="FFFFBF"/>
            <w:vAlign w:val="center"/>
          </w:tcPr>
          <w:p w14:paraId="00DD6FF3" w14:textId="77777777" w:rsidR="00974677" w:rsidRPr="006D4AA9" w:rsidRDefault="00974677" w:rsidP="00275436">
            <w:pPr>
              <w:pStyle w:val="FigureTableNoteSource"/>
              <w:ind w:left="-49"/>
            </w:pPr>
            <w:r w:rsidRPr="006D4AA9">
              <w:t>Low</w:t>
            </w:r>
          </w:p>
        </w:tc>
        <w:tc>
          <w:tcPr>
            <w:tcW w:w="1084" w:type="dxa"/>
            <w:shd w:val="clear" w:color="auto" w:fill="FFFFBF"/>
            <w:vAlign w:val="center"/>
          </w:tcPr>
          <w:p w14:paraId="4A1C6D75" w14:textId="77777777" w:rsidR="00974677" w:rsidRPr="006D4AA9" w:rsidRDefault="00974677" w:rsidP="00275436">
            <w:pPr>
              <w:pStyle w:val="FigureTableNoteSource"/>
              <w:ind w:left="-35"/>
            </w:pPr>
            <w:r w:rsidRPr="006D4AA9">
              <w:t>Low</w:t>
            </w:r>
          </w:p>
        </w:tc>
        <w:tc>
          <w:tcPr>
            <w:tcW w:w="890" w:type="dxa"/>
            <w:shd w:val="clear" w:color="auto" w:fill="auto"/>
            <w:vAlign w:val="center"/>
          </w:tcPr>
          <w:p w14:paraId="3F9FF37A" w14:textId="77777777" w:rsidR="00974677" w:rsidRPr="006D4AA9" w:rsidRDefault="00974677" w:rsidP="00275436">
            <w:pPr>
              <w:pStyle w:val="FigureTableNoteSource"/>
              <w:ind w:left="-50"/>
            </w:pPr>
            <w:r w:rsidRPr="006D4AA9">
              <w:t>n/a</w:t>
            </w:r>
          </w:p>
        </w:tc>
        <w:tc>
          <w:tcPr>
            <w:tcW w:w="1107" w:type="dxa"/>
            <w:shd w:val="clear" w:color="auto" w:fill="FFFFBF"/>
            <w:vAlign w:val="center"/>
          </w:tcPr>
          <w:p w14:paraId="764C69AE" w14:textId="77777777" w:rsidR="00974677" w:rsidRPr="006D4AA9" w:rsidRDefault="00974677" w:rsidP="005A40E6">
            <w:pPr>
              <w:pStyle w:val="FigureTableNoteSource"/>
              <w:ind w:left="-49"/>
            </w:pPr>
            <w:r w:rsidRPr="006D4AA9">
              <w:t>Low</w:t>
            </w:r>
          </w:p>
        </w:tc>
      </w:tr>
      <w:tr w:rsidR="00194981" w:rsidRPr="006D4AA9" w14:paraId="676C3069" w14:textId="77777777" w:rsidTr="00E674DD">
        <w:tblPrEx>
          <w:tblCellMar>
            <w:left w:w="108" w:type="dxa"/>
            <w:right w:w="108" w:type="dxa"/>
          </w:tblCellMar>
        </w:tblPrEx>
        <w:trPr>
          <w:cantSplit/>
        </w:trPr>
        <w:tc>
          <w:tcPr>
            <w:tcW w:w="853" w:type="dxa"/>
            <w:vMerge/>
          </w:tcPr>
          <w:p w14:paraId="10C0CA74" w14:textId="77777777" w:rsidR="00974677" w:rsidRPr="006D4AA9" w:rsidRDefault="00974677" w:rsidP="00F3661C">
            <w:pPr>
              <w:pStyle w:val="FigureTableNoteSource"/>
            </w:pPr>
          </w:p>
        </w:tc>
        <w:tc>
          <w:tcPr>
            <w:tcW w:w="1907" w:type="dxa"/>
            <w:shd w:val="clear" w:color="auto" w:fill="auto"/>
            <w:vAlign w:val="center"/>
          </w:tcPr>
          <w:p w14:paraId="67FA485F" w14:textId="4D8C0C4D" w:rsidR="00974677" w:rsidRPr="006D4AA9" w:rsidRDefault="00974677" w:rsidP="00F3661C">
            <w:pPr>
              <w:pStyle w:val="FigureTableNoteSource"/>
              <w:rPr>
                <w:rStyle w:val="Emphasis"/>
              </w:rPr>
            </w:pPr>
            <w:r w:rsidRPr="006D4AA9">
              <w:rPr>
                <w:rStyle w:val="Emphasis"/>
              </w:rPr>
              <w:t>Muehlenbeckia australis</w:t>
            </w:r>
          </w:p>
        </w:tc>
        <w:tc>
          <w:tcPr>
            <w:tcW w:w="919" w:type="dxa"/>
            <w:shd w:val="clear" w:color="auto" w:fill="EAF1DD"/>
            <w:vAlign w:val="center"/>
          </w:tcPr>
          <w:p w14:paraId="07B762C5" w14:textId="77777777" w:rsidR="00974677" w:rsidRPr="006D4AA9" w:rsidRDefault="00974677" w:rsidP="00275436">
            <w:pPr>
              <w:pStyle w:val="FigureTableNoteSource"/>
              <w:ind w:left="-35"/>
            </w:pPr>
            <w:r w:rsidRPr="006D4AA9">
              <w:t>Moderate</w:t>
            </w:r>
          </w:p>
        </w:tc>
        <w:tc>
          <w:tcPr>
            <w:tcW w:w="857" w:type="dxa"/>
            <w:shd w:val="clear" w:color="auto" w:fill="FFFFBF"/>
            <w:vAlign w:val="center"/>
          </w:tcPr>
          <w:p w14:paraId="2154D584" w14:textId="77777777" w:rsidR="00974677" w:rsidRPr="006D4AA9" w:rsidRDefault="00974677" w:rsidP="00BC51C7">
            <w:pPr>
              <w:pStyle w:val="FigureTableNoteSource"/>
              <w:ind w:left="-43" w:right="-105"/>
            </w:pPr>
            <w:r w:rsidRPr="006D4AA9">
              <w:t>Low</w:t>
            </w:r>
          </w:p>
        </w:tc>
        <w:tc>
          <w:tcPr>
            <w:tcW w:w="857" w:type="dxa"/>
            <w:shd w:val="clear" w:color="auto" w:fill="D9D9D9"/>
            <w:vAlign w:val="center"/>
          </w:tcPr>
          <w:p w14:paraId="4E8FFA66"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048605E8" w14:textId="77777777" w:rsidR="00974677" w:rsidRPr="006D4AA9" w:rsidRDefault="00974677" w:rsidP="00BC51C7">
            <w:pPr>
              <w:pStyle w:val="FigureTableNoteSource"/>
              <w:ind w:left="-43" w:right="-105"/>
            </w:pPr>
            <w:r w:rsidRPr="006D4AA9">
              <w:t>Negligible</w:t>
            </w:r>
          </w:p>
        </w:tc>
        <w:tc>
          <w:tcPr>
            <w:tcW w:w="980" w:type="dxa"/>
            <w:shd w:val="clear" w:color="auto" w:fill="D9D9D9"/>
            <w:vAlign w:val="center"/>
          </w:tcPr>
          <w:p w14:paraId="249D4982" w14:textId="77777777" w:rsidR="00974677" w:rsidRPr="006D4AA9" w:rsidRDefault="00974677" w:rsidP="00275436">
            <w:pPr>
              <w:pStyle w:val="FigureTableNoteSource"/>
              <w:ind w:left="-51"/>
            </w:pPr>
            <w:r w:rsidRPr="006D4AA9">
              <w:t>Negligible</w:t>
            </w:r>
          </w:p>
        </w:tc>
        <w:tc>
          <w:tcPr>
            <w:tcW w:w="957" w:type="dxa"/>
            <w:shd w:val="clear" w:color="auto" w:fill="D9D9D9"/>
            <w:vAlign w:val="center"/>
          </w:tcPr>
          <w:p w14:paraId="4119CADB" w14:textId="77777777" w:rsidR="00974677" w:rsidRPr="006D4AA9" w:rsidRDefault="00974677" w:rsidP="00275436">
            <w:pPr>
              <w:pStyle w:val="FigureTableNoteSource"/>
              <w:ind w:left="-37"/>
            </w:pPr>
            <w:r w:rsidRPr="006D4AA9">
              <w:t>Negligible</w:t>
            </w:r>
          </w:p>
        </w:tc>
        <w:tc>
          <w:tcPr>
            <w:tcW w:w="918" w:type="dxa"/>
            <w:shd w:val="clear" w:color="auto" w:fill="D9D9D9"/>
            <w:vAlign w:val="center"/>
          </w:tcPr>
          <w:p w14:paraId="15880A1B" w14:textId="77777777" w:rsidR="00974677" w:rsidRPr="006D4AA9" w:rsidRDefault="00974677" w:rsidP="00275436">
            <w:pPr>
              <w:pStyle w:val="FigureTableNoteSource"/>
              <w:ind w:left="-64"/>
            </w:pPr>
            <w:r w:rsidRPr="006D4AA9">
              <w:t>Negligible</w:t>
            </w:r>
          </w:p>
        </w:tc>
        <w:tc>
          <w:tcPr>
            <w:tcW w:w="918" w:type="dxa"/>
            <w:shd w:val="clear" w:color="auto" w:fill="677F34"/>
            <w:vAlign w:val="center"/>
          </w:tcPr>
          <w:p w14:paraId="1EF8596B" w14:textId="77777777" w:rsidR="00974677" w:rsidRPr="006D4AA9" w:rsidRDefault="00974677" w:rsidP="00275436">
            <w:pPr>
              <w:pStyle w:val="FigureTableNoteSource"/>
              <w:ind w:left="-49"/>
              <w:rPr>
                <w:color w:val="FFFFFF" w:themeColor="background1"/>
              </w:rPr>
            </w:pPr>
            <w:r w:rsidRPr="006D4AA9">
              <w:rPr>
                <w:color w:val="FFFFFF" w:themeColor="background1"/>
              </w:rPr>
              <w:t>Critical</w:t>
            </w:r>
          </w:p>
        </w:tc>
        <w:tc>
          <w:tcPr>
            <w:tcW w:w="918" w:type="dxa"/>
            <w:shd w:val="clear" w:color="auto" w:fill="EAF1DD"/>
            <w:vAlign w:val="center"/>
          </w:tcPr>
          <w:p w14:paraId="388B2CC5" w14:textId="77777777" w:rsidR="00974677" w:rsidRPr="006D4AA9" w:rsidRDefault="00974677" w:rsidP="00275436">
            <w:pPr>
              <w:pStyle w:val="FigureTableNoteSource"/>
              <w:ind w:left="-49"/>
            </w:pPr>
            <w:r w:rsidRPr="006D4AA9">
              <w:t>Moderate</w:t>
            </w:r>
          </w:p>
        </w:tc>
        <w:tc>
          <w:tcPr>
            <w:tcW w:w="1084" w:type="dxa"/>
            <w:shd w:val="clear" w:color="auto" w:fill="EAF1DD"/>
            <w:vAlign w:val="center"/>
          </w:tcPr>
          <w:p w14:paraId="4E4165AC" w14:textId="77777777" w:rsidR="00974677" w:rsidRPr="006D4AA9" w:rsidRDefault="00974677" w:rsidP="00275436">
            <w:pPr>
              <w:pStyle w:val="FigureTableNoteSource"/>
              <w:ind w:left="-35"/>
            </w:pPr>
            <w:r w:rsidRPr="006D4AA9">
              <w:t>Moderate</w:t>
            </w:r>
          </w:p>
        </w:tc>
        <w:tc>
          <w:tcPr>
            <w:tcW w:w="890" w:type="dxa"/>
            <w:shd w:val="clear" w:color="auto" w:fill="auto"/>
            <w:vAlign w:val="center"/>
          </w:tcPr>
          <w:p w14:paraId="3DE644BC" w14:textId="77777777" w:rsidR="00974677" w:rsidRPr="006D4AA9" w:rsidRDefault="00974677" w:rsidP="00275436">
            <w:pPr>
              <w:pStyle w:val="FigureTableNoteSource"/>
              <w:ind w:left="-50"/>
            </w:pPr>
            <w:r w:rsidRPr="006D4AA9">
              <w:t>n/a</w:t>
            </w:r>
          </w:p>
        </w:tc>
        <w:tc>
          <w:tcPr>
            <w:tcW w:w="1107" w:type="dxa"/>
            <w:shd w:val="clear" w:color="auto" w:fill="EAF1DD"/>
            <w:vAlign w:val="center"/>
          </w:tcPr>
          <w:p w14:paraId="45E7C48D" w14:textId="77777777" w:rsidR="00974677" w:rsidRPr="006D4AA9" w:rsidRDefault="00974677" w:rsidP="005A40E6">
            <w:pPr>
              <w:pStyle w:val="FigureTableNoteSource"/>
              <w:ind w:left="-49"/>
            </w:pPr>
            <w:r w:rsidRPr="006D4AA9">
              <w:t>Moderate</w:t>
            </w:r>
          </w:p>
        </w:tc>
      </w:tr>
      <w:tr w:rsidR="00194981" w:rsidRPr="006D4AA9" w14:paraId="24ECB5C6" w14:textId="77777777" w:rsidTr="00E674DD">
        <w:tblPrEx>
          <w:tblCellMar>
            <w:left w:w="108" w:type="dxa"/>
            <w:right w:w="108" w:type="dxa"/>
          </w:tblCellMar>
        </w:tblPrEx>
        <w:trPr>
          <w:cantSplit/>
        </w:trPr>
        <w:tc>
          <w:tcPr>
            <w:tcW w:w="853" w:type="dxa"/>
            <w:vMerge/>
          </w:tcPr>
          <w:p w14:paraId="6A150DE8" w14:textId="77777777" w:rsidR="00974677" w:rsidRPr="006D4AA9" w:rsidRDefault="00974677" w:rsidP="00F3661C">
            <w:pPr>
              <w:pStyle w:val="FigureTableNoteSource"/>
            </w:pPr>
          </w:p>
        </w:tc>
        <w:tc>
          <w:tcPr>
            <w:tcW w:w="1907" w:type="dxa"/>
            <w:shd w:val="clear" w:color="auto" w:fill="auto"/>
            <w:vAlign w:val="center"/>
          </w:tcPr>
          <w:p w14:paraId="3C8A0828" w14:textId="6C8FF774" w:rsidR="00974677" w:rsidRPr="006D4AA9" w:rsidRDefault="00974677" w:rsidP="00F3661C">
            <w:pPr>
              <w:pStyle w:val="FigureTableNoteSource"/>
              <w:rPr>
                <w:rStyle w:val="Emphasis"/>
              </w:rPr>
            </w:pPr>
            <w:r w:rsidRPr="006D4AA9">
              <w:rPr>
                <w:rStyle w:val="Emphasis"/>
              </w:rPr>
              <w:t>Zehneria bauerian</w:t>
            </w:r>
          </w:p>
        </w:tc>
        <w:tc>
          <w:tcPr>
            <w:tcW w:w="919" w:type="dxa"/>
            <w:shd w:val="clear" w:color="auto" w:fill="EAF1DD"/>
            <w:vAlign w:val="center"/>
          </w:tcPr>
          <w:p w14:paraId="1667C279" w14:textId="77777777" w:rsidR="00974677" w:rsidRPr="006D4AA9" w:rsidRDefault="00974677" w:rsidP="00275436">
            <w:pPr>
              <w:pStyle w:val="FigureTableNoteSource"/>
              <w:ind w:left="-35"/>
            </w:pPr>
            <w:r w:rsidRPr="006D4AA9">
              <w:t>Moderate</w:t>
            </w:r>
          </w:p>
        </w:tc>
        <w:tc>
          <w:tcPr>
            <w:tcW w:w="857" w:type="dxa"/>
            <w:shd w:val="clear" w:color="auto" w:fill="D9D9D9"/>
            <w:vAlign w:val="center"/>
          </w:tcPr>
          <w:p w14:paraId="259C4A90"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77E54F66"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3323FB22" w14:textId="77777777" w:rsidR="00974677" w:rsidRPr="006D4AA9" w:rsidRDefault="00974677" w:rsidP="00BC51C7">
            <w:pPr>
              <w:pStyle w:val="FigureTableNoteSource"/>
              <w:ind w:left="-43" w:right="-105"/>
            </w:pPr>
            <w:r w:rsidRPr="006D4AA9">
              <w:t>Negligible</w:t>
            </w:r>
          </w:p>
        </w:tc>
        <w:tc>
          <w:tcPr>
            <w:tcW w:w="980" w:type="dxa"/>
            <w:shd w:val="clear" w:color="auto" w:fill="D9D9D9"/>
            <w:vAlign w:val="center"/>
          </w:tcPr>
          <w:p w14:paraId="06662398" w14:textId="77777777" w:rsidR="00974677" w:rsidRPr="006D4AA9" w:rsidRDefault="00974677" w:rsidP="00275436">
            <w:pPr>
              <w:pStyle w:val="FigureTableNoteSource"/>
              <w:ind w:left="-51"/>
            </w:pPr>
            <w:r w:rsidRPr="006D4AA9">
              <w:t>Negligible</w:t>
            </w:r>
          </w:p>
        </w:tc>
        <w:tc>
          <w:tcPr>
            <w:tcW w:w="957" w:type="dxa"/>
            <w:shd w:val="clear" w:color="auto" w:fill="D9D9D9"/>
            <w:vAlign w:val="center"/>
          </w:tcPr>
          <w:p w14:paraId="17702256" w14:textId="77777777" w:rsidR="00974677" w:rsidRPr="006D4AA9" w:rsidRDefault="00974677" w:rsidP="00275436">
            <w:pPr>
              <w:pStyle w:val="FigureTableNoteSource"/>
              <w:ind w:left="-37"/>
            </w:pPr>
            <w:r w:rsidRPr="006D4AA9">
              <w:t>Negligible</w:t>
            </w:r>
          </w:p>
        </w:tc>
        <w:tc>
          <w:tcPr>
            <w:tcW w:w="918" w:type="dxa"/>
            <w:shd w:val="clear" w:color="auto" w:fill="D9D9D9"/>
            <w:vAlign w:val="center"/>
          </w:tcPr>
          <w:p w14:paraId="43E205D9" w14:textId="77777777" w:rsidR="00974677" w:rsidRPr="006D4AA9" w:rsidRDefault="00974677" w:rsidP="00275436">
            <w:pPr>
              <w:pStyle w:val="FigureTableNoteSource"/>
              <w:ind w:left="-64"/>
            </w:pPr>
            <w:r w:rsidRPr="006D4AA9">
              <w:t>Negligible</w:t>
            </w:r>
          </w:p>
        </w:tc>
        <w:tc>
          <w:tcPr>
            <w:tcW w:w="918" w:type="dxa"/>
            <w:shd w:val="clear" w:color="auto" w:fill="677F34"/>
            <w:vAlign w:val="center"/>
          </w:tcPr>
          <w:p w14:paraId="5107300C" w14:textId="77777777" w:rsidR="00974677" w:rsidRPr="006D4AA9" w:rsidRDefault="00974677" w:rsidP="00275436">
            <w:pPr>
              <w:pStyle w:val="FigureTableNoteSource"/>
              <w:ind w:left="-49"/>
              <w:rPr>
                <w:color w:val="FFFFFF" w:themeColor="background1"/>
              </w:rPr>
            </w:pPr>
            <w:r w:rsidRPr="006D4AA9">
              <w:rPr>
                <w:color w:val="FFFFFF" w:themeColor="background1"/>
              </w:rPr>
              <w:t>Critical</w:t>
            </w:r>
          </w:p>
        </w:tc>
        <w:tc>
          <w:tcPr>
            <w:tcW w:w="918" w:type="dxa"/>
            <w:shd w:val="clear" w:color="auto" w:fill="EAF1DD"/>
            <w:vAlign w:val="center"/>
          </w:tcPr>
          <w:p w14:paraId="1BCB0A83" w14:textId="77777777" w:rsidR="00974677" w:rsidRPr="006D4AA9" w:rsidRDefault="00974677" w:rsidP="00275436">
            <w:pPr>
              <w:pStyle w:val="FigureTableNoteSource"/>
              <w:ind w:left="-49"/>
            </w:pPr>
            <w:r w:rsidRPr="006D4AA9">
              <w:t>Moderate</w:t>
            </w:r>
          </w:p>
        </w:tc>
        <w:tc>
          <w:tcPr>
            <w:tcW w:w="1084" w:type="dxa"/>
            <w:shd w:val="clear" w:color="auto" w:fill="EAF1DD"/>
            <w:vAlign w:val="center"/>
          </w:tcPr>
          <w:p w14:paraId="575F085F" w14:textId="77777777" w:rsidR="00974677" w:rsidRPr="006D4AA9" w:rsidRDefault="00974677" w:rsidP="00275436">
            <w:pPr>
              <w:pStyle w:val="FigureTableNoteSource"/>
              <w:ind w:left="-35"/>
            </w:pPr>
            <w:r w:rsidRPr="006D4AA9">
              <w:t>Moderate</w:t>
            </w:r>
          </w:p>
        </w:tc>
        <w:tc>
          <w:tcPr>
            <w:tcW w:w="890" w:type="dxa"/>
            <w:shd w:val="clear" w:color="auto" w:fill="auto"/>
            <w:vAlign w:val="center"/>
          </w:tcPr>
          <w:p w14:paraId="73D11AF8" w14:textId="77777777" w:rsidR="00974677" w:rsidRPr="006D4AA9" w:rsidRDefault="00974677" w:rsidP="00275436">
            <w:pPr>
              <w:pStyle w:val="FigureTableNoteSource"/>
              <w:ind w:left="-50"/>
            </w:pPr>
            <w:r w:rsidRPr="006D4AA9">
              <w:t>n/a</w:t>
            </w:r>
          </w:p>
        </w:tc>
        <w:tc>
          <w:tcPr>
            <w:tcW w:w="1107" w:type="dxa"/>
            <w:shd w:val="clear" w:color="auto" w:fill="EAF1DD"/>
            <w:vAlign w:val="center"/>
          </w:tcPr>
          <w:p w14:paraId="3804A2F7" w14:textId="77777777" w:rsidR="00974677" w:rsidRPr="006D4AA9" w:rsidRDefault="00974677" w:rsidP="005A40E6">
            <w:pPr>
              <w:pStyle w:val="FigureTableNoteSource"/>
              <w:ind w:left="-49"/>
            </w:pPr>
            <w:r w:rsidRPr="006D4AA9">
              <w:t>Moderate</w:t>
            </w:r>
          </w:p>
        </w:tc>
      </w:tr>
      <w:tr w:rsidR="00194981" w:rsidRPr="006D4AA9" w14:paraId="5F5545DA" w14:textId="77777777" w:rsidTr="00E674DD">
        <w:tblPrEx>
          <w:tblCellMar>
            <w:left w:w="108" w:type="dxa"/>
            <w:right w:w="108" w:type="dxa"/>
          </w:tblCellMar>
        </w:tblPrEx>
        <w:trPr>
          <w:cantSplit/>
        </w:trPr>
        <w:tc>
          <w:tcPr>
            <w:tcW w:w="853" w:type="dxa"/>
            <w:vMerge w:val="restart"/>
          </w:tcPr>
          <w:p w14:paraId="2FA1B9DC" w14:textId="3EE464EB" w:rsidR="00974677" w:rsidRPr="006D4AA9" w:rsidRDefault="00974677" w:rsidP="00F3661C">
            <w:pPr>
              <w:pStyle w:val="FigureTableNoteSource"/>
            </w:pPr>
            <w:r w:rsidRPr="006D4AA9">
              <w:lastRenderedPageBreak/>
              <w:t>Ferns</w:t>
            </w:r>
          </w:p>
        </w:tc>
        <w:tc>
          <w:tcPr>
            <w:tcW w:w="1907" w:type="dxa"/>
            <w:shd w:val="clear" w:color="auto" w:fill="auto"/>
            <w:vAlign w:val="center"/>
          </w:tcPr>
          <w:p w14:paraId="54655C96" w14:textId="45357A4D" w:rsidR="00974677" w:rsidRPr="006D4AA9" w:rsidRDefault="00974677" w:rsidP="00F3661C">
            <w:pPr>
              <w:pStyle w:val="FigureTableNoteSource"/>
              <w:rPr>
                <w:rStyle w:val="Emphasis"/>
              </w:rPr>
            </w:pPr>
            <w:r w:rsidRPr="006D4AA9">
              <w:rPr>
                <w:rStyle w:val="Emphasis"/>
              </w:rPr>
              <w:t>Blechnum norfolkianum</w:t>
            </w:r>
          </w:p>
        </w:tc>
        <w:tc>
          <w:tcPr>
            <w:tcW w:w="919" w:type="dxa"/>
            <w:shd w:val="clear" w:color="auto" w:fill="EAF1DD"/>
            <w:vAlign w:val="center"/>
          </w:tcPr>
          <w:p w14:paraId="4F9DBA09" w14:textId="77777777" w:rsidR="00974677" w:rsidRPr="006D4AA9" w:rsidRDefault="00974677" w:rsidP="00275436">
            <w:pPr>
              <w:pStyle w:val="FigureTableNoteSource"/>
              <w:ind w:left="-35"/>
            </w:pPr>
            <w:r w:rsidRPr="006D4AA9">
              <w:t>Moderate</w:t>
            </w:r>
          </w:p>
        </w:tc>
        <w:tc>
          <w:tcPr>
            <w:tcW w:w="857" w:type="dxa"/>
            <w:shd w:val="clear" w:color="auto" w:fill="D9D9D9"/>
            <w:vAlign w:val="center"/>
          </w:tcPr>
          <w:p w14:paraId="70F6D969"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48FF91CC"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0F89144E" w14:textId="77777777" w:rsidR="00974677" w:rsidRPr="006D4AA9" w:rsidRDefault="00974677" w:rsidP="00BC51C7">
            <w:pPr>
              <w:pStyle w:val="FigureTableNoteSource"/>
              <w:ind w:left="-43" w:right="-105"/>
            </w:pPr>
            <w:r w:rsidRPr="006D4AA9">
              <w:t>Negligible</w:t>
            </w:r>
          </w:p>
        </w:tc>
        <w:tc>
          <w:tcPr>
            <w:tcW w:w="980" w:type="dxa"/>
            <w:shd w:val="clear" w:color="auto" w:fill="D9D9D9"/>
            <w:vAlign w:val="center"/>
          </w:tcPr>
          <w:p w14:paraId="18DCBBF8" w14:textId="77777777" w:rsidR="00974677" w:rsidRPr="006D4AA9" w:rsidRDefault="00974677" w:rsidP="00275436">
            <w:pPr>
              <w:pStyle w:val="FigureTableNoteSource"/>
              <w:ind w:left="-51"/>
            </w:pPr>
            <w:r w:rsidRPr="006D4AA9">
              <w:t>Negligible</w:t>
            </w:r>
          </w:p>
        </w:tc>
        <w:tc>
          <w:tcPr>
            <w:tcW w:w="957" w:type="dxa"/>
            <w:shd w:val="clear" w:color="auto" w:fill="D9D9D9"/>
            <w:vAlign w:val="center"/>
          </w:tcPr>
          <w:p w14:paraId="6723E572" w14:textId="77777777" w:rsidR="00974677" w:rsidRPr="006D4AA9" w:rsidRDefault="00974677" w:rsidP="00275436">
            <w:pPr>
              <w:pStyle w:val="FigureTableNoteSource"/>
              <w:ind w:left="-37"/>
            </w:pPr>
            <w:r w:rsidRPr="006D4AA9">
              <w:t>Negligible</w:t>
            </w:r>
          </w:p>
        </w:tc>
        <w:tc>
          <w:tcPr>
            <w:tcW w:w="918" w:type="dxa"/>
            <w:shd w:val="clear" w:color="auto" w:fill="D9D9D9"/>
            <w:vAlign w:val="center"/>
          </w:tcPr>
          <w:p w14:paraId="672623C6" w14:textId="77777777" w:rsidR="00974677" w:rsidRPr="006D4AA9" w:rsidRDefault="00974677" w:rsidP="00275436">
            <w:pPr>
              <w:pStyle w:val="FigureTableNoteSource"/>
              <w:ind w:left="-64"/>
            </w:pPr>
            <w:r w:rsidRPr="006D4AA9">
              <w:t>Negligible</w:t>
            </w:r>
          </w:p>
        </w:tc>
        <w:tc>
          <w:tcPr>
            <w:tcW w:w="918" w:type="dxa"/>
            <w:shd w:val="clear" w:color="auto" w:fill="677F34"/>
            <w:vAlign w:val="center"/>
          </w:tcPr>
          <w:p w14:paraId="3D374935" w14:textId="77777777" w:rsidR="00974677" w:rsidRPr="006D4AA9" w:rsidRDefault="00974677" w:rsidP="00275436">
            <w:pPr>
              <w:pStyle w:val="FigureTableNoteSource"/>
              <w:ind w:left="-49"/>
              <w:rPr>
                <w:color w:val="FFFFFF" w:themeColor="background1"/>
              </w:rPr>
            </w:pPr>
            <w:r w:rsidRPr="006D4AA9">
              <w:rPr>
                <w:color w:val="FFFFFF" w:themeColor="background1"/>
              </w:rPr>
              <w:t>Critical</w:t>
            </w:r>
          </w:p>
        </w:tc>
        <w:tc>
          <w:tcPr>
            <w:tcW w:w="918" w:type="dxa"/>
            <w:shd w:val="clear" w:color="auto" w:fill="EAF1DD"/>
            <w:vAlign w:val="center"/>
          </w:tcPr>
          <w:p w14:paraId="0D004DC6" w14:textId="77777777" w:rsidR="00974677" w:rsidRPr="006D4AA9" w:rsidRDefault="00974677" w:rsidP="00275436">
            <w:pPr>
              <w:pStyle w:val="FigureTableNoteSource"/>
              <w:ind w:left="-49"/>
            </w:pPr>
            <w:r w:rsidRPr="006D4AA9">
              <w:t>Moderate</w:t>
            </w:r>
          </w:p>
        </w:tc>
        <w:tc>
          <w:tcPr>
            <w:tcW w:w="1084" w:type="dxa"/>
            <w:shd w:val="clear" w:color="auto" w:fill="FFFFBF"/>
            <w:vAlign w:val="center"/>
          </w:tcPr>
          <w:p w14:paraId="5FB45E66" w14:textId="77777777" w:rsidR="00974677" w:rsidRPr="006D4AA9" w:rsidRDefault="00974677" w:rsidP="00275436">
            <w:pPr>
              <w:pStyle w:val="FigureTableNoteSource"/>
              <w:ind w:left="-35"/>
            </w:pPr>
            <w:r w:rsidRPr="006D4AA9">
              <w:t>Low</w:t>
            </w:r>
          </w:p>
        </w:tc>
        <w:tc>
          <w:tcPr>
            <w:tcW w:w="890" w:type="dxa"/>
            <w:shd w:val="clear" w:color="auto" w:fill="auto"/>
            <w:vAlign w:val="center"/>
          </w:tcPr>
          <w:p w14:paraId="2596551C" w14:textId="77777777" w:rsidR="00974677" w:rsidRPr="006D4AA9" w:rsidRDefault="00974677" w:rsidP="00275436">
            <w:pPr>
              <w:pStyle w:val="FigureTableNoteSource"/>
              <w:ind w:left="-50"/>
            </w:pPr>
            <w:r w:rsidRPr="006D4AA9">
              <w:t>n/a</w:t>
            </w:r>
          </w:p>
        </w:tc>
        <w:tc>
          <w:tcPr>
            <w:tcW w:w="1107" w:type="dxa"/>
            <w:shd w:val="clear" w:color="auto" w:fill="C2D69B"/>
            <w:vAlign w:val="center"/>
          </w:tcPr>
          <w:p w14:paraId="134BD5C9" w14:textId="77777777" w:rsidR="00974677" w:rsidRPr="006D4AA9" w:rsidRDefault="00974677" w:rsidP="005A40E6">
            <w:pPr>
              <w:pStyle w:val="FigureTableNoteSource"/>
              <w:ind w:left="-49"/>
            </w:pPr>
            <w:r w:rsidRPr="006D4AA9">
              <w:t>High</w:t>
            </w:r>
          </w:p>
        </w:tc>
      </w:tr>
      <w:tr w:rsidR="00194981" w:rsidRPr="006D4AA9" w14:paraId="3D890AAA" w14:textId="77777777" w:rsidTr="00E674DD">
        <w:tblPrEx>
          <w:tblCellMar>
            <w:left w:w="108" w:type="dxa"/>
            <w:right w:w="108" w:type="dxa"/>
          </w:tblCellMar>
        </w:tblPrEx>
        <w:trPr>
          <w:cantSplit/>
        </w:trPr>
        <w:tc>
          <w:tcPr>
            <w:tcW w:w="853" w:type="dxa"/>
            <w:vMerge/>
          </w:tcPr>
          <w:p w14:paraId="1B6DDB70" w14:textId="77777777" w:rsidR="00974677" w:rsidRPr="006D4AA9" w:rsidRDefault="00974677" w:rsidP="00F3661C">
            <w:pPr>
              <w:pStyle w:val="FigureTableNoteSource"/>
            </w:pPr>
          </w:p>
        </w:tc>
        <w:tc>
          <w:tcPr>
            <w:tcW w:w="1907" w:type="dxa"/>
            <w:shd w:val="clear" w:color="auto" w:fill="auto"/>
            <w:vAlign w:val="center"/>
          </w:tcPr>
          <w:p w14:paraId="6565A11F" w14:textId="66E9339C" w:rsidR="00974677" w:rsidRPr="006D4AA9" w:rsidRDefault="00974677" w:rsidP="00F3661C">
            <w:pPr>
              <w:pStyle w:val="FigureTableNoteSource"/>
              <w:rPr>
                <w:rStyle w:val="Emphasis"/>
              </w:rPr>
            </w:pPr>
            <w:r w:rsidRPr="006D4AA9">
              <w:rPr>
                <w:rStyle w:val="Emphasis"/>
              </w:rPr>
              <w:t>Hypolepis dicksonioides</w:t>
            </w:r>
          </w:p>
        </w:tc>
        <w:tc>
          <w:tcPr>
            <w:tcW w:w="919" w:type="dxa"/>
            <w:shd w:val="clear" w:color="auto" w:fill="EAF1DD"/>
            <w:vAlign w:val="center"/>
          </w:tcPr>
          <w:p w14:paraId="06E315CE" w14:textId="77777777" w:rsidR="00974677" w:rsidRPr="006D4AA9" w:rsidRDefault="00974677" w:rsidP="00275436">
            <w:pPr>
              <w:pStyle w:val="FigureTableNoteSource"/>
              <w:ind w:left="-35"/>
            </w:pPr>
            <w:r w:rsidRPr="006D4AA9">
              <w:t>Moderate</w:t>
            </w:r>
          </w:p>
        </w:tc>
        <w:tc>
          <w:tcPr>
            <w:tcW w:w="857" w:type="dxa"/>
            <w:shd w:val="clear" w:color="auto" w:fill="D9D9D9"/>
            <w:vAlign w:val="center"/>
          </w:tcPr>
          <w:p w14:paraId="50C836C2"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2BE98FC9"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3A3DEDA8" w14:textId="77777777" w:rsidR="00974677" w:rsidRPr="006D4AA9" w:rsidRDefault="00974677" w:rsidP="00BC51C7">
            <w:pPr>
              <w:pStyle w:val="FigureTableNoteSource"/>
              <w:ind w:left="-43" w:right="-105"/>
            </w:pPr>
            <w:r w:rsidRPr="006D4AA9">
              <w:t>Negligible</w:t>
            </w:r>
          </w:p>
        </w:tc>
        <w:tc>
          <w:tcPr>
            <w:tcW w:w="980" w:type="dxa"/>
            <w:shd w:val="clear" w:color="auto" w:fill="D9D9D9"/>
            <w:vAlign w:val="center"/>
          </w:tcPr>
          <w:p w14:paraId="74D3257D" w14:textId="77777777" w:rsidR="00974677" w:rsidRPr="006D4AA9" w:rsidRDefault="00974677" w:rsidP="00275436">
            <w:pPr>
              <w:pStyle w:val="FigureTableNoteSource"/>
              <w:ind w:left="-51"/>
            </w:pPr>
            <w:r w:rsidRPr="006D4AA9">
              <w:t>Negligible</w:t>
            </w:r>
          </w:p>
        </w:tc>
        <w:tc>
          <w:tcPr>
            <w:tcW w:w="957" w:type="dxa"/>
            <w:shd w:val="clear" w:color="auto" w:fill="D9D9D9"/>
            <w:vAlign w:val="center"/>
          </w:tcPr>
          <w:p w14:paraId="635215FB" w14:textId="77777777" w:rsidR="00974677" w:rsidRPr="006D4AA9" w:rsidRDefault="00974677" w:rsidP="00275436">
            <w:pPr>
              <w:pStyle w:val="FigureTableNoteSource"/>
              <w:ind w:left="-37"/>
            </w:pPr>
            <w:r w:rsidRPr="006D4AA9">
              <w:t>Negligible</w:t>
            </w:r>
          </w:p>
        </w:tc>
        <w:tc>
          <w:tcPr>
            <w:tcW w:w="918" w:type="dxa"/>
            <w:shd w:val="clear" w:color="auto" w:fill="D9D9D9"/>
            <w:vAlign w:val="center"/>
          </w:tcPr>
          <w:p w14:paraId="5F223BD6" w14:textId="77777777" w:rsidR="00974677" w:rsidRPr="006D4AA9" w:rsidRDefault="00974677" w:rsidP="00275436">
            <w:pPr>
              <w:pStyle w:val="FigureTableNoteSource"/>
              <w:ind w:left="-64"/>
            </w:pPr>
            <w:r w:rsidRPr="006D4AA9">
              <w:t>Negligible</w:t>
            </w:r>
          </w:p>
        </w:tc>
        <w:tc>
          <w:tcPr>
            <w:tcW w:w="918" w:type="dxa"/>
            <w:shd w:val="clear" w:color="auto" w:fill="677F34"/>
            <w:vAlign w:val="center"/>
          </w:tcPr>
          <w:p w14:paraId="3F5E7209" w14:textId="77777777" w:rsidR="00974677" w:rsidRPr="006D4AA9" w:rsidRDefault="00974677" w:rsidP="00275436">
            <w:pPr>
              <w:pStyle w:val="FigureTableNoteSource"/>
              <w:ind w:left="-49"/>
              <w:rPr>
                <w:color w:val="FFFFFF" w:themeColor="background1"/>
              </w:rPr>
            </w:pPr>
            <w:r w:rsidRPr="006D4AA9">
              <w:rPr>
                <w:color w:val="FFFFFF" w:themeColor="background1"/>
              </w:rPr>
              <w:t>Critical</w:t>
            </w:r>
          </w:p>
        </w:tc>
        <w:tc>
          <w:tcPr>
            <w:tcW w:w="918" w:type="dxa"/>
            <w:shd w:val="clear" w:color="auto" w:fill="EAF1DD"/>
            <w:vAlign w:val="center"/>
          </w:tcPr>
          <w:p w14:paraId="25498F53" w14:textId="77777777" w:rsidR="00974677" w:rsidRPr="006D4AA9" w:rsidRDefault="00974677" w:rsidP="00275436">
            <w:pPr>
              <w:pStyle w:val="FigureTableNoteSource"/>
              <w:ind w:left="-49"/>
            </w:pPr>
            <w:r w:rsidRPr="006D4AA9">
              <w:t>Moderate</w:t>
            </w:r>
          </w:p>
        </w:tc>
        <w:tc>
          <w:tcPr>
            <w:tcW w:w="1084" w:type="dxa"/>
            <w:shd w:val="clear" w:color="auto" w:fill="FFFFBF"/>
            <w:vAlign w:val="center"/>
          </w:tcPr>
          <w:p w14:paraId="120C24A5" w14:textId="77777777" w:rsidR="00974677" w:rsidRPr="006D4AA9" w:rsidRDefault="00974677" w:rsidP="00275436">
            <w:pPr>
              <w:pStyle w:val="FigureTableNoteSource"/>
              <w:ind w:left="-35"/>
            </w:pPr>
            <w:r w:rsidRPr="006D4AA9">
              <w:t>Low</w:t>
            </w:r>
          </w:p>
        </w:tc>
        <w:tc>
          <w:tcPr>
            <w:tcW w:w="890" w:type="dxa"/>
            <w:shd w:val="clear" w:color="auto" w:fill="auto"/>
            <w:vAlign w:val="center"/>
          </w:tcPr>
          <w:p w14:paraId="76E677F9" w14:textId="77777777" w:rsidR="00974677" w:rsidRPr="006D4AA9" w:rsidRDefault="00974677" w:rsidP="00275436">
            <w:pPr>
              <w:pStyle w:val="FigureTableNoteSource"/>
              <w:ind w:left="-50"/>
            </w:pPr>
            <w:r w:rsidRPr="006D4AA9">
              <w:t>n/a</w:t>
            </w:r>
          </w:p>
        </w:tc>
        <w:tc>
          <w:tcPr>
            <w:tcW w:w="1107" w:type="dxa"/>
            <w:shd w:val="clear" w:color="auto" w:fill="677F34"/>
            <w:vAlign w:val="center"/>
          </w:tcPr>
          <w:p w14:paraId="029587D8" w14:textId="77777777" w:rsidR="00974677" w:rsidRPr="006D4AA9" w:rsidRDefault="00974677" w:rsidP="005A40E6">
            <w:pPr>
              <w:pStyle w:val="FigureTableNoteSource"/>
              <w:ind w:left="-49"/>
            </w:pPr>
            <w:r w:rsidRPr="006D4AA9">
              <w:rPr>
                <w:color w:val="FFFFFF" w:themeColor="background1"/>
              </w:rPr>
              <w:t>Critical</w:t>
            </w:r>
          </w:p>
        </w:tc>
      </w:tr>
      <w:tr w:rsidR="00194981" w:rsidRPr="006D4AA9" w14:paraId="4C8762AD" w14:textId="77777777" w:rsidTr="00E674DD">
        <w:tblPrEx>
          <w:tblCellMar>
            <w:left w:w="108" w:type="dxa"/>
            <w:right w:w="108" w:type="dxa"/>
          </w:tblCellMar>
        </w:tblPrEx>
        <w:trPr>
          <w:cantSplit/>
        </w:trPr>
        <w:tc>
          <w:tcPr>
            <w:tcW w:w="853" w:type="dxa"/>
            <w:vMerge/>
          </w:tcPr>
          <w:p w14:paraId="5D0E1551" w14:textId="77777777" w:rsidR="00974677" w:rsidRPr="006D4AA9" w:rsidRDefault="00974677" w:rsidP="00F3661C">
            <w:pPr>
              <w:pStyle w:val="FigureTableNoteSource"/>
            </w:pPr>
          </w:p>
        </w:tc>
        <w:tc>
          <w:tcPr>
            <w:tcW w:w="1907" w:type="dxa"/>
            <w:shd w:val="clear" w:color="auto" w:fill="auto"/>
            <w:vAlign w:val="center"/>
          </w:tcPr>
          <w:p w14:paraId="4D6AE125" w14:textId="369DC151" w:rsidR="00974677" w:rsidRPr="006D4AA9" w:rsidRDefault="00974677" w:rsidP="00F3661C">
            <w:pPr>
              <w:pStyle w:val="FigureTableNoteSource"/>
              <w:rPr>
                <w:rStyle w:val="Emphasis"/>
              </w:rPr>
            </w:pPr>
            <w:r w:rsidRPr="006D4AA9">
              <w:rPr>
                <w:rStyle w:val="Emphasis"/>
              </w:rPr>
              <w:t>Lastreopsis calantha</w:t>
            </w:r>
          </w:p>
        </w:tc>
        <w:tc>
          <w:tcPr>
            <w:tcW w:w="919" w:type="dxa"/>
            <w:shd w:val="clear" w:color="auto" w:fill="EAF1DD"/>
            <w:vAlign w:val="center"/>
          </w:tcPr>
          <w:p w14:paraId="184C1A91" w14:textId="77777777" w:rsidR="00974677" w:rsidRPr="006D4AA9" w:rsidRDefault="00974677" w:rsidP="00275436">
            <w:pPr>
              <w:pStyle w:val="FigureTableNoteSource"/>
              <w:ind w:left="-35"/>
            </w:pPr>
            <w:r w:rsidRPr="006D4AA9">
              <w:t>Moderate</w:t>
            </w:r>
          </w:p>
        </w:tc>
        <w:tc>
          <w:tcPr>
            <w:tcW w:w="857" w:type="dxa"/>
            <w:shd w:val="clear" w:color="auto" w:fill="D9D9D9"/>
            <w:vAlign w:val="center"/>
          </w:tcPr>
          <w:p w14:paraId="3AA3E326"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3C4E04AB"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1815E220" w14:textId="77777777" w:rsidR="00974677" w:rsidRPr="006D4AA9" w:rsidRDefault="00974677" w:rsidP="00BC51C7">
            <w:pPr>
              <w:pStyle w:val="FigureTableNoteSource"/>
              <w:ind w:left="-43" w:right="-105"/>
            </w:pPr>
            <w:r w:rsidRPr="006D4AA9">
              <w:t>Negligible</w:t>
            </w:r>
          </w:p>
        </w:tc>
        <w:tc>
          <w:tcPr>
            <w:tcW w:w="980" w:type="dxa"/>
            <w:shd w:val="clear" w:color="auto" w:fill="D9D9D9"/>
            <w:vAlign w:val="center"/>
          </w:tcPr>
          <w:p w14:paraId="1A909C7A" w14:textId="77777777" w:rsidR="00974677" w:rsidRPr="006D4AA9" w:rsidRDefault="00974677" w:rsidP="00275436">
            <w:pPr>
              <w:pStyle w:val="FigureTableNoteSource"/>
              <w:ind w:left="-51"/>
            </w:pPr>
            <w:r w:rsidRPr="006D4AA9">
              <w:t>Negligible</w:t>
            </w:r>
          </w:p>
        </w:tc>
        <w:tc>
          <w:tcPr>
            <w:tcW w:w="957" w:type="dxa"/>
            <w:shd w:val="clear" w:color="auto" w:fill="D9D9D9"/>
            <w:vAlign w:val="center"/>
          </w:tcPr>
          <w:p w14:paraId="38CFA64C" w14:textId="77777777" w:rsidR="00974677" w:rsidRPr="006D4AA9" w:rsidRDefault="00974677" w:rsidP="00275436">
            <w:pPr>
              <w:pStyle w:val="FigureTableNoteSource"/>
              <w:ind w:left="-37"/>
            </w:pPr>
            <w:r w:rsidRPr="006D4AA9">
              <w:t>Negligible</w:t>
            </w:r>
          </w:p>
        </w:tc>
        <w:tc>
          <w:tcPr>
            <w:tcW w:w="918" w:type="dxa"/>
            <w:shd w:val="clear" w:color="auto" w:fill="D9D9D9"/>
            <w:vAlign w:val="center"/>
          </w:tcPr>
          <w:p w14:paraId="112B915F" w14:textId="77777777" w:rsidR="00974677" w:rsidRPr="006D4AA9" w:rsidRDefault="00974677" w:rsidP="00275436">
            <w:pPr>
              <w:pStyle w:val="FigureTableNoteSource"/>
              <w:ind w:left="-64"/>
            </w:pPr>
            <w:r w:rsidRPr="006D4AA9">
              <w:t>Negligible</w:t>
            </w:r>
          </w:p>
        </w:tc>
        <w:tc>
          <w:tcPr>
            <w:tcW w:w="918" w:type="dxa"/>
            <w:shd w:val="clear" w:color="auto" w:fill="677F34"/>
            <w:vAlign w:val="center"/>
          </w:tcPr>
          <w:p w14:paraId="4F74A23B" w14:textId="77777777" w:rsidR="00974677" w:rsidRPr="006D4AA9" w:rsidRDefault="00974677" w:rsidP="00275436">
            <w:pPr>
              <w:pStyle w:val="FigureTableNoteSource"/>
              <w:ind w:left="-49"/>
              <w:rPr>
                <w:color w:val="FFFFFF" w:themeColor="background1"/>
              </w:rPr>
            </w:pPr>
            <w:r w:rsidRPr="006D4AA9">
              <w:rPr>
                <w:color w:val="FFFFFF" w:themeColor="background1"/>
              </w:rPr>
              <w:t>Critical</w:t>
            </w:r>
          </w:p>
        </w:tc>
        <w:tc>
          <w:tcPr>
            <w:tcW w:w="918" w:type="dxa"/>
            <w:shd w:val="clear" w:color="auto" w:fill="EAF1DD"/>
            <w:vAlign w:val="center"/>
          </w:tcPr>
          <w:p w14:paraId="48809E87" w14:textId="77777777" w:rsidR="00974677" w:rsidRPr="006D4AA9" w:rsidRDefault="00974677" w:rsidP="00275436">
            <w:pPr>
              <w:pStyle w:val="FigureTableNoteSource"/>
              <w:ind w:left="-49"/>
            </w:pPr>
            <w:r w:rsidRPr="006D4AA9">
              <w:t>Moderate</w:t>
            </w:r>
          </w:p>
        </w:tc>
        <w:tc>
          <w:tcPr>
            <w:tcW w:w="1084" w:type="dxa"/>
            <w:shd w:val="clear" w:color="auto" w:fill="FFFFBF"/>
            <w:vAlign w:val="center"/>
          </w:tcPr>
          <w:p w14:paraId="094E8CDE" w14:textId="77777777" w:rsidR="00974677" w:rsidRPr="006D4AA9" w:rsidRDefault="00974677" w:rsidP="00275436">
            <w:pPr>
              <w:pStyle w:val="FigureTableNoteSource"/>
              <w:ind w:left="-35"/>
            </w:pPr>
            <w:r w:rsidRPr="006D4AA9">
              <w:t>Low</w:t>
            </w:r>
          </w:p>
        </w:tc>
        <w:tc>
          <w:tcPr>
            <w:tcW w:w="890" w:type="dxa"/>
            <w:shd w:val="clear" w:color="auto" w:fill="auto"/>
            <w:vAlign w:val="center"/>
          </w:tcPr>
          <w:p w14:paraId="257EE2BD" w14:textId="77777777" w:rsidR="00974677" w:rsidRPr="006D4AA9" w:rsidRDefault="00974677" w:rsidP="00275436">
            <w:pPr>
              <w:pStyle w:val="FigureTableNoteSource"/>
              <w:ind w:left="-50"/>
            </w:pPr>
            <w:r w:rsidRPr="006D4AA9">
              <w:t>n/a</w:t>
            </w:r>
          </w:p>
        </w:tc>
        <w:tc>
          <w:tcPr>
            <w:tcW w:w="1107" w:type="dxa"/>
            <w:shd w:val="clear" w:color="auto" w:fill="FFFFBF"/>
            <w:vAlign w:val="center"/>
          </w:tcPr>
          <w:p w14:paraId="0FCD2815" w14:textId="77777777" w:rsidR="00974677" w:rsidRPr="006D4AA9" w:rsidRDefault="00974677" w:rsidP="005A40E6">
            <w:pPr>
              <w:pStyle w:val="FigureTableNoteSource"/>
              <w:ind w:left="-49"/>
            </w:pPr>
            <w:r w:rsidRPr="006D4AA9">
              <w:t>Low</w:t>
            </w:r>
          </w:p>
        </w:tc>
      </w:tr>
      <w:tr w:rsidR="00194981" w:rsidRPr="006D4AA9" w14:paraId="638BD76F" w14:textId="77777777" w:rsidTr="00E674DD">
        <w:tblPrEx>
          <w:tblCellMar>
            <w:left w:w="108" w:type="dxa"/>
            <w:right w:w="108" w:type="dxa"/>
          </w:tblCellMar>
        </w:tblPrEx>
        <w:trPr>
          <w:cantSplit/>
        </w:trPr>
        <w:tc>
          <w:tcPr>
            <w:tcW w:w="853" w:type="dxa"/>
            <w:vMerge/>
          </w:tcPr>
          <w:p w14:paraId="5A71A43F" w14:textId="77777777" w:rsidR="00974677" w:rsidRPr="006D4AA9" w:rsidRDefault="00974677" w:rsidP="00F3661C">
            <w:pPr>
              <w:pStyle w:val="FigureTableNoteSource"/>
            </w:pPr>
          </w:p>
        </w:tc>
        <w:tc>
          <w:tcPr>
            <w:tcW w:w="1907" w:type="dxa"/>
            <w:shd w:val="clear" w:color="auto" w:fill="auto"/>
            <w:vAlign w:val="center"/>
          </w:tcPr>
          <w:p w14:paraId="00E177C5" w14:textId="2858318D" w:rsidR="00974677" w:rsidRPr="006D4AA9" w:rsidRDefault="00974677" w:rsidP="00F3661C">
            <w:pPr>
              <w:pStyle w:val="FigureTableNoteSource"/>
              <w:rPr>
                <w:rStyle w:val="Emphasis"/>
              </w:rPr>
            </w:pPr>
            <w:r w:rsidRPr="006D4AA9">
              <w:rPr>
                <w:rStyle w:val="Emphasis"/>
              </w:rPr>
              <w:t>Marattia salicina</w:t>
            </w:r>
          </w:p>
        </w:tc>
        <w:tc>
          <w:tcPr>
            <w:tcW w:w="919" w:type="dxa"/>
            <w:shd w:val="clear" w:color="auto" w:fill="EAF1DD"/>
            <w:vAlign w:val="center"/>
          </w:tcPr>
          <w:p w14:paraId="64BC69C6" w14:textId="77777777" w:rsidR="00974677" w:rsidRPr="006D4AA9" w:rsidRDefault="00974677" w:rsidP="00275436">
            <w:pPr>
              <w:pStyle w:val="FigureTableNoteSource"/>
              <w:ind w:left="-35"/>
            </w:pPr>
            <w:r w:rsidRPr="006D4AA9">
              <w:t>Moderate</w:t>
            </w:r>
          </w:p>
        </w:tc>
        <w:tc>
          <w:tcPr>
            <w:tcW w:w="857" w:type="dxa"/>
            <w:shd w:val="clear" w:color="auto" w:fill="D9D9D9"/>
            <w:vAlign w:val="center"/>
          </w:tcPr>
          <w:p w14:paraId="2B32CD63"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56FE28F4"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6F75F83F" w14:textId="77777777" w:rsidR="00974677" w:rsidRPr="006D4AA9" w:rsidRDefault="00974677" w:rsidP="00BC51C7">
            <w:pPr>
              <w:pStyle w:val="FigureTableNoteSource"/>
              <w:ind w:left="-43" w:right="-105"/>
            </w:pPr>
            <w:r w:rsidRPr="006D4AA9">
              <w:t>Negligible</w:t>
            </w:r>
          </w:p>
        </w:tc>
        <w:tc>
          <w:tcPr>
            <w:tcW w:w="980" w:type="dxa"/>
            <w:shd w:val="clear" w:color="auto" w:fill="D9D9D9"/>
            <w:vAlign w:val="center"/>
          </w:tcPr>
          <w:p w14:paraId="1BC18066" w14:textId="77777777" w:rsidR="00974677" w:rsidRPr="006D4AA9" w:rsidRDefault="00974677" w:rsidP="00275436">
            <w:pPr>
              <w:pStyle w:val="FigureTableNoteSource"/>
              <w:ind w:left="-51"/>
            </w:pPr>
            <w:r w:rsidRPr="006D4AA9">
              <w:t>Negligible</w:t>
            </w:r>
          </w:p>
        </w:tc>
        <w:tc>
          <w:tcPr>
            <w:tcW w:w="957" w:type="dxa"/>
            <w:shd w:val="clear" w:color="auto" w:fill="D9D9D9"/>
            <w:vAlign w:val="center"/>
          </w:tcPr>
          <w:p w14:paraId="6967981A" w14:textId="77777777" w:rsidR="00974677" w:rsidRPr="006D4AA9" w:rsidRDefault="00974677" w:rsidP="00275436">
            <w:pPr>
              <w:pStyle w:val="FigureTableNoteSource"/>
              <w:ind w:left="-37"/>
            </w:pPr>
            <w:r w:rsidRPr="006D4AA9">
              <w:t>Negligible</w:t>
            </w:r>
          </w:p>
        </w:tc>
        <w:tc>
          <w:tcPr>
            <w:tcW w:w="918" w:type="dxa"/>
            <w:shd w:val="clear" w:color="auto" w:fill="D9D9D9"/>
            <w:vAlign w:val="center"/>
          </w:tcPr>
          <w:p w14:paraId="46430F7C" w14:textId="77777777" w:rsidR="00974677" w:rsidRPr="006D4AA9" w:rsidRDefault="00974677" w:rsidP="00275436">
            <w:pPr>
              <w:pStyle w:val="FigureTableNoteSource"/>
              <w:ind w:left="-64"/>
            </w:pPr>
            <w:r w:rsidRPr="006D4AA9">
              <w:t>Negligible</w:t>
            </w:r>
          </w:p>
        </w:tc>
        <w:tc>
          <w:tcPr>
            <w:tcW w:w="918" w:type="dxa"/>
            <w:shd w:val="clear" w:color="auto" w:fill="677F34"/>
            <w:vAlign w:val="center"/>
          </w:tcPr>
          <w:p w14:paraId="15B5F36C" w14:textId="77777777" w:rsidR="00974677" w:rsidRPr="006D4AA9" w:rsidRDefault="00974677" w:rsidP="00275436">
            <w:pPr>
              <w:pStyle w:val="FigureTableNoteSource"/>
              <w:ind w:left="-49"/>
              <w:rPr>
                <w:color w:val="FFFFFF" w:themeColor="background1"/>
              </w:rPr>
            </w:pPr>
            <w:r w:rsidRPr="006D4AA9">
              <w:rPr>
                <w:color w:val="FFFFFF" w:themeColor="background1"/>
              </w:rPr>
              <w:t>Critical</w:t>
            </w:r>
          </w:p>
        </w:tc>
        <w:tc>
          <w:tcPr>
            <w:tcW w:w="918" w:type="dxa"/>
            <w:shd w:val="clear" w:color="auto" w:fill="C2D69B"/>
            <w:vAlign w:val="center"/>
          </w:tcPr>
          <w:p w14:paraId="004834E1" w14:textId="77777777" w:rsidR="00974677" w:rsidRPr="006D4AA9" w:rsidRDefault="00974677" w:rsidP="00275436">
            <w:pPr>
              <w:pStyle w:val="FigureTableNoteSource"/>
              <w:ind w:left="-49"/>
            </w:pPr>
            <w:r w:rsidRPr="006D4AA9">
              <w:t>High</w:t>
            </w:r>
          </w:p>
        </w:tc>
        <w:tc>
          <w:tcPr>
            <w:tcW w:w="1084" w:type="dxa"/>
            <w:shd w:val="clear" w:color="auto" w:fill="FFFFBF"/>
            <w:vAlign w:val="center"/>
          </w:tcPr>
          <w:p w14:paraId="6D214984" w14:textId="77777777" w:rsidR="00974677" w:rsidRPr="006D4AA9" w:rsidRDefault="00974677" w:rsidP="00275436">
            <w:pPr>
              <w:pStyle w:val="FigureTableNoteSource"/>
              <w:ind w:left="-35"/>
            </w:pPr>
            <w:r w:rsidRPr="006D4AA9">
              <w:t>Low</w:t>
            </w:r>
          </w:p>
        </w:tc>
        <w:tc>
          <w:tcPr>
            <w:tcW w:w="890" w:type="dxa"/>
            <w:shd w:val="clear" w:color="auto" w:fill="auto"/>
            <w:vAlign w:val="center"/>
          </w:tcPr>
          <w:p w14:paraId="310E4C7C" w14:textId="77777777" w:rsidR="00974677" w:rsidRPr="006D4AA9" w:rsidRDefault="00974677" w:rsidP="00275436">
            <w:pPr>
              <w:pStyle w:val="FigureTableNoteSource"/>
              <w:ind w:left="-50"/>
            </w:pPr>
            <w:r w:rsidRPr="006D4AA9">
              <w:t>n/a</w:t>
            </w:r>
          </w:p>
        </w:tc>
        <w:tc>
          <w:tcPr>
            <w:tcW w:w="1107" w:type="dxa"/>
            <w:shd w:val="clear" w:color="auto" w:fill="677F34"/>
            <w:vAlign w:val="center"/>
          </w:tcPr>
          <w:p w14:paraId="0C98F8C2" w14:textId="77777777" w:rsidR="00974677" w:rsidRPr="006D4AA9" w:rsidRDefault="00974677" w:rsidP="005A40E6">
            <w:pPr>
              <w:pStyle w:val="FigureTableNoteSource"/>
              <w:ind w:left="-49"/>
            </w:pPr>
            <w:r w:rsidRPr="006D4AA9">
              <w:rPr>
                <w:color w:val="FFFFFF" w:themeColor="background1"/>
              </w:rPr>
              <w:t>Critical</w:t>
            </w:r>
          </w:p>
        </w:tc>
      </w:tr>
      <w:tr w:rsidR="00194981" w:rsidRPr="006D4AA9" w14:paraId="09BD8973" w14:textId="77777777" w:rsidTr="00E674DD">
        <w:tblPrEx>
          <w:tblCellMar>
            <w:left w:w="108" w:type="dxa"/>
            <w:right w:w="108" w:type="dxa"/>
          </w:tblCellMar>
        </w:tblPrEx>
        <w:trPr>
          <w:cantSplit/>
        </w:trPr>
        <w:tc>
          <w:tcPr>
            <w:tcW w:w="853" w:type="dxa"/>
            <w:vMerge/>
          </w:tcPr>
          <w:p w14:paraId="6864F161" w14:textId="77777777" w:rsidR="00974677" w:rsidRPr="006D4AA9" w:rsidRDefault="00974677" w:rsidP="00F3661C">
            <w:pPr>
              <w:pStyle w:val="FigureTableNoteSource"/>
            </w:pPr>
          </w:p>
        </w:tc>
        <w:tc>
          <w:tcPr>
            <w:tcW w:w="1907" w:type="dxa"/>
            <w:shd w:val="clear" w:color="auto" w:fill="auto"/>
            <w:vAlign w:val="center"/>
          </w:tcPr>
          <w:p w14:paraId="06D49691" w14:textId="7B64E2FD" w:rsidR="00974677" w:rsidRPr="006D4AA9" w:rsidRDefault="00974677" w:rsidP="00F3661C">
            <w:pPr>
              <w:pStyle w:val="FigureTableNoteSource"/>
              <w:rPr>
                <w:rStyle w:val="Emphasis"/>
              </w:rPr>
            </w:pPr>
            <w:r w:rsidRPr="006D4AA9">
              <w:rPr>
                <w:rStyle w:val="Emphasis"/>
              </w:rPr>
              <w:t>Polyphlebium endlicherianum</w:t>
            </w:r>
          </w:p>
        </w:tc>
        <w:tc>
          <w:tcPr>
            <w:tcW w:w="919" w:type="dxa"/>
            <w:shd w:val="clear" w:color="auto" w:fill="EAF1DD"/>
            <w:vAlign w:val="center"/>
          </w:tcPr>
          <w:p w14:paraId="24A0F8F7" w14:textId="77777777" w:rsidR="00974677" w:rsidRPr="006D4AA9" w:rsidRDefault="00974677" w:rsidP="00275436">
            <w:pPr>
              <w:pStyle w:val="FigureTableNoteSource"/>
              <w:ind w:left="-35"/>
            </w:pPr>
            <w:r w:rsidRPr="006D4AA9">
              <w:t>Moderate</w:t>
            </w:r>
          </w:p>
        </w:tc>
        <w:tc>
          <w:tcPr>
            <w:tcW w:w="857" w:type="dxa"/>
            <w:shd w:val="clear" w:color="auto" w:fill="D9D9D9"/>
            <w:vAlign w:val="center"/>
          </w:tcPr>
          <w:p w14:paraId="4E7BEFB9"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03A87DCD"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71EEE308" w14:textId="77777777" w:rsidR="00974677" w:rsidRPr="006D4AA9" w:rsidRDefault="00974677" w:rsidP="00BC51C7">
            <w:pPr>
              <w:pStyle w:val="FigureTableNoteSource"/>
              <w:ind w:left="-43" w:right="-105"/>
            </w:pPr>
            <w:r w:rsidRPr="006D4AA9">
              <w:t>Negligible</w:t>
            </w:r>
          </w:p>
        </w:tc>
        <w:tc>
          <w:tcPr>
            <w:tcW w:w="980" w:type="dxa"/>
            <w:shd w:val="clear" w:color="auto" w:fill="D9D9D9"/>
            <w:vAlign w:val="center"/>
          </w:tcPr>
          <w:p w14:paraId="7488A7A2" w14:textId="77777777" w:rsidR="00974677" w:rsidRPr="006D4AA9" w:rsidRDefault="00974677" w:rsidP="00275436">
            <w:pPr>
              <w:pStyle w:val="FigureTableNoteSource"/>
              <w:ind w:left="-51"/>
            </w:pPr>
            <w:r w:rsidRPr="006D4AA9">
              <w:t>Negligible</w:t>
            </w:r>
          </w:p>
        </w:tc>
        <w:tc>
          <w:tcPr>
            <w:tcW w:w="957" w:type="dxa"/>
            <w:shd w:val="clear" w:color="auto" w:fill="D9D9D9"/>
            <w:vAlign w:val="center"/>
          </w:tcPr>
          <w:p w14:paraId="3993EA43" w14:textId="77777777" w:rsidR="00974677" w:rsidRPr="006D4AA9" w:rsidRDefault="00974677" w:rsidP="00275436">
            <w:pPr>
              <w:pStyle w:val="FigureTableNoteSource"/>
              <w:ind w:left="-37"/>
            </w:pPr>
            <w:r w:rsidRPr="006D4AA9">
              <w:t>Negligible</w:t>
            </w:r>
          </w:p>
        </w:tc>
        <w:tc>
          <w:tcPr>
            <w:tcW w:w="918" w:type="dxa"/>
            <w:shd w:val="clear" w:color="auto" w:fill="D9D9D9"/>
            <w:vAlign w:val="center"/>
          </w:tcPr>
          <w:p w14:paraId="7A8EE248" w14:textId="77777777" w:rsidR="00974677" w:rsidRPr="006D4AA9" w:rsidRDefault="00974677" w:rsidP="00275436">
            <w:pPr>
              <w:pStyle w:val="FigureTableNoteSource"/>
              <w:ind w:left="-64"/>
            </w:pPr>
            <w:r w:rsidRPr="006D4AA9">
              <w:t>Negligible</w:t>
            </w:r>
          </w:p>
        </w:tc>
        <w:tc>
          <w:tcPr>
            <w:tcW w:w="918" w:type="dxa"/>
            <w:shd w:val="clear" w:color="auto" w:fill="677F34"/>
            <w:vAlign w:val="center"/>
          </w:tcPr>
          <w:p w14:paraId="568BCB1B" w14:textId="77777777" w:rsidR="00974677" w:rsidRPr="006D4AA9" w:rsidRDefault="00974677" w:rsidP="00275436">
            <w:pPr>
              <w:pStyle w:val="FigureTableNoteSource"/>
              <w:ind w:left="-49"/>
              <w:rPr>
                <w:color w:val="FFFFFF" w:themeColor="background1"/>
              </w:rPr>
            </w:pPr>
            <w:r w:rsidRPr="006D4AA9">
              <w:rPr>
                <w:color w:val="FFFFFF" w:themeColor="background1"/>
              </w:rPr>
              <w:t>Critical</w:t>
            </w:r>
          </w:p>
        </w:tc>
        <w:tc>
          <w:tcPr>
            <w:tcW w:w="918" w:type="dxa"/>
            <w:shd w:val="clear" w:color="auto" w:fill="FFFFBF"/>
            <w:vAlign w:val="center"/>
          </w:tcPr>
          <w:p w14:paraId="4BFBBAD3" w14:textId="77777777" w:rsidR="00974677" w:rsidRPr="006D4AA9" w:rsidRDefault="00974677" w:rsidP="00275436">
            <w:pPr>
              <w:pStyle w:val="FigureTableNoteSource"/>
              <w:ind w:left="-49"/>
            </w:pPr>
            <w:r w:rsidRPr="006D4AA9">
              <w:t>Low</w:t>
            </w:r>
          </w:p>
        </w:tc>
        <w:tc>
          <w:tcPr>
            <w:tcW w:w="1084" w:type="dxa"/>
            <w:shd w:val="clear" w:color="auto" w:fill="FFFFBF"/>
            <w:vAlign w:val="center"/>
          </w:tcPr>
          <w:p w14:paraId="133B1FB3" w14:textId="77777777" w:rsidR="00974677" w:rsidRPr="006D4AA9" w:rsidRDefault="00974677" w:rsidP="00275436">
            <w:pPr>
              <w:pStyle w:val="FigureTableNoteSource"/>
              <w:ind w:left="-35"/>
            </w:pPr>
            <w:r w:rsidRPr="006D4AA9">
              <w:t>Low</w:t>
            </w:r>
          </w:p>
        </w:tc>
        <w:tc>
          <w:tcPr>
            <w:tcW w:w="890" w:type="dxa"/>
            <w:shd w:val="clear" w:color="auto" w:fill="auto"/>
            <w:vAlign w:val="center"/>
          </w:tcPr>
          <w:p w14:paraId="5E3BD0D8" w14:textId="77777777" w:rsidR="00974677" w:rsidRPr="006D4AA9" w:rsidRDefault="00974677" w:rsidP="00275436">
            <w:pPr>
              <w:pStyle w:val="FigureTableNoteSource"/>
              <w:ind w:left="-50"/>
            </w:pPr>
            <w:r w:rsidRPr="006D4AA9">
              <w:t>n/a</w:t>
            </w:r>
          </w:p>
        </w:tc>
        <w:tc>
          <w:tcPr>
            <w:tcW w:w="1107" w:type="dxa"/>
            <w:shd w:val="clear" w:color="auto" w:fill="EAF1DD"/>
            <w:vAlign w:val="center"/>
          </w:tcPr>
          <w:p w14:paraId="37C7DEDD" w14:textId="77777777" w:rsidR="00974677" w:rsidRPr="006D4AA9" w:rsidRDefault="00974677" w:rsidP="005A40E6">
            <w:pPr>
              <w:pStyle w:val="FigureTableNoteSource"/>
              <w:ind w:left="-49"/>
            </w:pPr>
            <w:r w:rsidRPr="006D4AA9">
              <w:t>Moderate</w:t>
            </w:r>
          </w:p>
        </w:tc>
      </w:tr>
      <w:tr w:rsidR="00194981" w:rsidRPr="006D4AA9" w14:paraId="24314A15" w14:textId="77777777" w:rsidTr="00E674DD">
        <w:tblPrEx>
          <w:tblCellMar>
            <w:left w:w="108" w:type="dxa"/>
            <w:right w:w="108" w:type="dxa"/>
          </w:tblCellMar>
        </w:tblPrEx>
        <w:trPr>
          <w:cantSplit/>
        </w:trPr>
        <w:tc>
          <w:tcPr>
            <w:tcW w:w="853" w:type="dxa"/>
            <w:vMerge/>
          </w:tcPr>
          <w:p w14:paraId="53CE5354" w14:textId="77777777" w:rsidR="00974677" w:rsidRPr="006D4AA9" w:rsidRDefault="00974677" w:rsidP="00F3661C">
            <w:pPr>
              <w:pStyle w:val="FigureTableNoteSource"/>
            </w:pPr>
          </w:p>
        </w:tc>
        <w:tc>
          <w:tcPr>
            <w:tcW w:w="1907" w:type="dxa"/>
            <w:shd w:val="clear" w:color="auto" w:fill="auto"/>
            <w:vAlign w:val="center"/>
          </w:tcPr>
          <w:p w14:paraId="474EA6FE" w14:textId="41040F5E" w:rsidR="00974677" w:rsidRPr="006D4AA9" w:rsidRDefault="00974677" w:rsidP="00F3661C">
            <w:pPr>
              <w:pStyle w:val="FigureTableNoteSource"/>
              <w:rPr>
                <w:rStyle w:val="Emphasis"/>
              </w:rPr>
            </w:pPr>
            <w:r w:rsidRPr="006D4AA9">
              <w:rPr>
                <w:rStyle w:val="Emphasis"/>
              </w:rPr>
              <w:t>Pteris kingiana</w:t>
            </w:r>
          </w:p>
        </w:tc>
        <w:tc>
          <w:tcPr>
            <w:tcW w:w="919" w:type="dxa"/>
            <w:shd w:val="clear" w:color="auto" w:fill="EAF1DD"/>
            <w:vAlign w:val="center"/>
          </w:tcPr>
          <w:p w14:paraId="2F692A2D" w14:textId="77777777" w:rsidR="00974677" w:rsidRPr="006D4AA9" w:rsidRDefault="00974677" w:rsidP="00275436">
            <w:pPr>
              <w:pStyle w:val="FigureTableNoteSource"/>
              <w:ind w:left="-35"/>
            </w:pPr>
            <w:r w:rsidRPr="006D4AA9">
              <w:t>Moderate</w:t>
            </w:r>
          </w:p>
        </w:tc>
        <w:tc>
          <w:tcPr>
            <w:tcW w:w="857" w:type="dxa"/>
            <w:shd w:val="clear" w:color="auto" w:fill="D9D9D9"/>
            <w:vAlign w:val="center"/>
          </w:tcPr>
          <w:p w14:paraId="7083DA42"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0D5914FC"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2D86B687" w14:textId="77777777" w:rsidR="00974677" w:rsidRPr="006D4AA9" w:rsidRDefault="00974677" w:rsidP="00BC51C7">
            <w:pPr>
              <w:pStyle w:val="FigureTableNoteSource"/>
              <w:ind w:left="-43" w:right="-105"/>
            </w:pPr>
            <w:r w:rsidRPr="006D4AA9">
              <w:t>Negligible</w:t>
            </w:r>
          </w:p>
        </w:tc>
        <w:tc>
          <w:tcPr>
            <w:tcW w:w="980" w:type="dxa"/>
            <w:shd w:val="clear" w:color="auto" w:fill="D9D9D9"/>
            <w:vAlign w:val="center"/>
          </w:tcPr>
          <w:p w14:paraId="24152E9D" w14:textId="77777777" w:rsidR="00974677" w:rsidRPr="006D4AA9" w:rsidRDefault="00974677" w:rsidP="00275436">
            <w:pPr>
              <w:pStyle w:val="FigureTableNoteSource"/>
              <w:ind w:left="-51"/>
            </w:pPr>
            <w:r w:rsidRPr="006D4AA9">
              <w:t>Negligible</w:t>
            </w:r>
          </w:p>
        </w:tc>
        <w:tc>
          <w:tcPr>
            <w:tcW w:w="957" w:type="dxa"/>
            <w:shd w:val="clear" w:color="auto" w:fill="D9D9D9"/>
            <w:vAlign w:val="center"/>
          </w:tcPr>
          <w:p w14:paraId="5BAA0125" w14:textId="77777777" w:rsidR="00974677" w:rsidRPr="006D4AA9" w:rsidRDefault="00974677" w:rsidP="00275436">
            <w:pPr>
              <w:pStyle w:val="FigureTableNoteSource"/>
              <w:ind w:left="-37"/>
            </w:pPr>
            <w:r w:rsidRPr="006D4AA9">
              <w:t>Negligible</w:t>
            </w:r>
          </w:p>
        </w:tc>
        <w:tc>
          <w:tcPr>
            <w:tcW w:w="918" w:type="dxa"/>
            <w:shd w:val="clear" w:color="auto" w:fill="D9D9D9"/>
            <w:vAlign w:val="center"/>
          </w:tcPr>
          <w:p w14:paraId="23FAC68E" w14:textId="77777777" w:rsidR="00974677" w:rsidRPr="006D4AA9" w:rsidRDefault="00974677" w:rsidP="00275436">
            <w:pPr>
              <w:pStyle w:val="FigureTableNoteSource"/>
              <w:ind w:left="-64"/>
            </w:pPr>
            <w:r w:rsidRPr="006D4AA9">
              <w:t>Negligible</w:t>
            </w:r>
          </w:p>
        </w:tc>
        <w:tc>
          <w:tcPr>
            <w:tcW w:w="918" w:type="dxa"/>
            <w:shd w:val="clear" w:color="auto" w:fill="677F34"/>
            <w:vAlign w:val="center"/>
          </w:tcPr>
          <w:p w14:paraId="669FEE74" w14:textId="77777777" w:rsidR="00974677" w:rsidRPr="006D4AA9" w:rsidRDefault="00974677" w:rsidP="00275436">
            <w:pPr>
              <w:pStyle w:val="FigureTableNoteSource"/>
              <w:ind w:left="-49"/>
              <w:rPr>
                <w:color w:val="FFFFFF" w:themeColor="background1"/>
              </w:rPr>
            </w:pPr>
            <w:r w:rsidRPr="006D4AA9">
              <w:rPr>
                <w:color w:val="FFFFFF" w:themeColor="background1"/>
              </w:rPr>
              <w:t>Critical</w:t>
            </w:r>
          </w:p>
        </w:tc>
        <w:tc>
          <w:tcPr>
            <w:tcW w:w="918" w:type="dxa"/>
            <w:shd w:val="clear" w:color="auto" w:fill="EAF1DD"/>
            <w:vAlign w:val="center"/>
          </w:tcPr>
          <w:p w14:paraId="208BD32D" w14:textId="77777777" w:rsidR="00974677" w:rsidRPr="006D4AA9" w:rsidRDefault="00974677" w:rsidP="00275436">
            <w:pPr>
              <w:pStyle w:val="FigureTableNoteSource"/>
              <w:ind w:left="-49"/>
            </w:pPr>
            <w:r w:rsidRPr="006D4AA9">
              <w:t>Moderate</w:t>
            </w:r>
          </w:p>
        </w:tc>
        <w:tc>
          <w:tcPr>
            <w:tcW w:w="1084" w:type="dxa"/>
            <w:shd w:val="clear" w:color="auto" w:fill="FFFFBF"/>
            <w:vAlign w:val="center"/>
          </w:tcPr>
          <w:p w14:paraId="2F312291" w14:textId="77777777" w:rsidR="00974677" w:rsidRPr="006D4AA9" w:rsidRDefault="00974677" w:rsidP="00275436">
            <w:pPr>
              <w:pStyle w:val="FigureTableNoteSource"/>
              <w:ind w:left="-35"/>
            </w:pPr>
            <w:r w:rsidRPr="006D4AA9">
              <w:t>Low</w:t>
            </w:r>
          </w:p>
        </w:tc>
        <w:tc>
          <w:tcPr>
            <w:tcW w:w="890" w:type="dxa"/>
            <w:shd w:val="clear" w:color="auto" w:fill="auto"/>
            <w:vAlign w:val="center"/>
          </w:tcPr>
          <w:p w14:paraId="0B07D784" w14:textId="77777777" w:rsidR="00974677" w:rsidRPr="006D4AA9" w:rsidRDefault="00974677" w:rsidP="00275436">
            <w:pPr>
              <w:pStyle w:val="FigureTableNoteSource"/>
              <w:ind w:left="-50"/>
            </w:pPr>
            <w:r w:rsidRPr="006D4AA9">
              <w:t>n/a</w:t>
            </w:r>
          </w:p>
        </w:tc>
        <w:tc>
          <w:tcPr>
            <w:tcW w:w="1107" w:type="dxa"/>
            <w:shd w:val="clear" w:color="auto" w:fill="EAF1DD"/>
            <w:vAlign w:val="center"/>
          </w:tcPr>
          <w:p w14:paraId="46E39754" w14:textId="77777777" w:rsidR="00974677" w:rsidRPr="006D4AA9" w:rsidRDefault="00974677" w:rsidP="005A40E6">
            <w:pPr>
              <w:pStyle w:val="FigureTableNoteSource"/>
              <w:ind w:left="-49"/>
            </w:pPr>
            <w:r w:rsidRPr="006D4AA9">
              <w:t>Moderate</w:t>
            </w:r>
          </w:p>
        </w:tc>
      </w:tr>
      <w:tr w:rsidR="00194981" w:rsidRPr="006D4AA9" w14:paraId="66256906" w14:textId="77777777" w:rsidTr="00E674DD">
        <w:tblPrEx>
          <w:tblCellMar>
            <w:left w:w="108" w:type="dxa"/>
            <w:right w:w="108" w:type="dxa"/>
          </w:tblCellMar>
        </w:tblPrEx>
        <w:trPr>
          <w:cantSplit/>
        </w:trPr>
        <w:tc>
          <w:tcPr>
            <w:tcW w:w="853" w:type="dxa"/>
            <w:vMerge/>
          </w:tcPr>
          <w:p w14:paraId="42771621" w14:textId="77777777" w:rsidR="00974677" w:rsidRPr="006D4AA9" w:rsidRDefault="00974677" w:rsidP="00F3661C">
            <w:pPr>
              <w:pStyle w:val="FigureTableNoteSource"/>
            </w:pPr>
          </w:p>
        </w:tc>
        <w:tc>
          <w:tcPr>
            <w:tcW w:w="1907" w:type="dxa"/>
            <w:shd w:val="clear" w:color="auto" w:fill="auto"/>
            <w:vAlign w:val="center"/>
          </w:tcPr>
          <w:p w14:paraId="11F3D5EF" w14:textId="77C45829" w:rsidR="00974677" w:rsidRPr="006D4AA9" w:rsidRDefault="00974677" w:rsidP="00F3661C">
            <w:pPr>
              <w:pStyle w:val="FigureTableNoteSource"/>
              <w:rPr>
                <w:rStyle w:val="Emphasis"/>
              </w:rPr>
            </w:pPr>
            <w:r w:rsidRPr="006D4AA9">
              <w:rPr>
                <w:rStyle w:val="Emphasis"/>
              </w:rPr>
              <w:t>Pteris zahlbruckneriana</w:t>
            </w:r>
          </w:p>
        </w:tc>
        <w:tc>
          <w:tcPr>
            <w:tcW w:w="919" w:type="dxa"/>
            <w:shd w:val="clear" w:color="auto" w:fill="EAF1DD"/>
            <w:vAlign w:val="center"/>
          </w:tcPr>
          <w:p w14:paraId="5262DE2E" w14:textId="77777777" w:rsidR="00974677" w:rsidRPr="006D4AA9" w:rsidRDefault="00974677" w:rsidP="00275436">
            <w:pPr>
              <w:pStyle w:val="FigureTableNoteSource"/>
              <w:ind w:left="-35"/>
            </w:pPr>
            <w:r w:rsidRPr="006D4AA9">
              <w:t>Moderate</w:t>
            </w:r>
          </w:p>
        </w:tc>
        <w:tc>
          <w:tcPr>
            <w:tcW w:w="857" w:type="dxa"/>
            <w:shd w:val="clear" w:color="auto" w:fill="D9D9D9"/>
            <w:vAlign w:val="center"/>
          </w:tcPr>
          <w:p w14:paraId="35F278EE"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321623B8"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16651AD8" w14:textId="77777777" w:rsidR="00974677" w:rsidRPr="006D4AA9" w:rsidRDefault="00974677" w:rsidP="00BC51C7">
            <w:pPr>
              <w:pStyle w:val="FigureTableNoteSource"/>
              <w:ind w:left="-43" w:right="-105"/>
            </w:pPr>
            <w:r w:rsidRPr="006D4AA9">
              <w:t>Negligible</w:t>
            </w:r>
          </w:p>
        </w:tc>
        <w:tc>
          <w:tcPr>
            <w:tcW w:w="980" w:type="dxa"/>
            <w:shd w:val="clear" w:color="auto" w:fill="D9D9D9"/>
            <w:vAlign w:val="center"/>
          </w:tcPr>
          <w:p w14:paraId="3FC39182" w14:textId="77777777" w:rsidR="00974677" w:rsidRPr="006D4AA9" w:rsidRDefault="00974677" w:rsidP="00275436">
            <w:pPr>
              <w:pStyle w:val="FigureTableNoteSource"/>
              <w:ind w:left="-51"/>
            </w:pPr>
            <w:r w:rsidRPr="006D4AA9">
              <w:t>Negligible</w:t>
            </w:r>
          </w:p>
        </w:tc>
        <w:tc>
          <w:tcPr>
            <w:tcW w:w="957" w:type="dxa"/>
            <w:shd w:val="clear" w:color="auto" w:fill="D9D9D9"/>
            <w:vAlign w:val="center"/>
          </w:tcPr>
          <w:p w14:paraId="4CB1F52D" w14:textId="77777777" w:rsidR="00974677" w:rsidRPr="006D4AA9" w:rsidRDefault="00974677" w:rsidP="00275436">
            <w:pPr>
              <w:pStyle w:val="FigureTableNoteSource"/>
              <w:ind w:left="-37"/>
            </w:pPr>
            <w:r w:rsidRPr="006D4AA9">
              <w:t>Negligible</w:t>
            </w:r>
          </w:p>
        </w:tc>
        <w:tc>
          <w:tcPr>
            <w:tcW w:w="918" w:type="dxa"/>
            <w:shd w:val="clear" w:color="auto" w:fill="D9D9D9"/>
            <w:vAlign w:val="center"/>
          </w:tcPr>
          <w:p w14:paraId="6217AE17" w14:textId="77777777" w:rsidR="00974677" w:rsidRPr="006D4AA9" w:rsidRDefault="00974677" w:rsidP="00275436">
            <w:pPr>
              <w:pStyle w:val="FigureTableNoteSource"/>
              <w:ind w:left="-64"/>
            </w:pPr>
            <w:r w:rsidRPr="006D4AA9">
              <w:t>Negligible</w:t>
            </w:r>
          </w:p>
        </w:tc>
        <w:tc>
          <w:tcPr>
            <w:tcW w:w="918" w:type="dxa"/>
            <w:shd w:val="clear" w:color="auto" w:fill="677F34"/>
            <w:vAlign w:val="center"/>
          </w:tcPr>
          <w:p w14:paraId="417E9407" w14:textId="77777777" w:rsidR="00974677" w:rsidRPr="006D4AA9" w:rsidRDefault="00974677" w:rsidP="00275436">
            <w:pPr>
              <w:pStyle w:val="FigureTableNoteSource"/>
              <w:ind w:left="-49"/>
              <w:rPr>
                <w:color w:val="FFFFFF" w:themeColor="background1"/>
              </w:rPr>
            </w:pPr>
            <w:r w:rsidRPr="006D4AA9">
              <w:rPr>
                <w:color w:val="FFFFFF" w:themeColor="background1"/>
              </w:rPr>
              <w:t>Critical</w:t>
            </w:r>
          </w:p>
        </w:tc>
        <w:tc>
          <w:tcPr>
            <w:tcW w:w="918" w:type="dxa"/>
            <w:shd w:val="clear" w:color="auto" w:fill="EAF1DD"/>
            <w:vAlign w:val="center"/>
          </w:tcPr>
          <w:p w14:paraId="3001AB0F" w14:textId="77777777" w:rsidR="00974677" w:rsidRPr="006D4AA9" w:rsidRDefault="00974677" w:rsidP="00275436">
            <w:pPr>
              <w:pStyle w:val="FigureTableNoteSource"/>
              <w:ind w:left="-49"/>
            </w:pPr>
            <w:r w:rsidRPr="006D4AA9">
              <w:t>Moderate</w:t>
            </w:r>
          </w:p>
        </w:tc>
        <w:tc>
          <w:tcPr>
            <w:tcW w:w="1084" w:type="dxa"/>
            <w:shd w:val="clear" w:color="auto" w:fill="FFFFBF"/>
            <w:vAlign w:val="center"/>
          </w:tcPr>
          <w:p w14:paraId="4B0C221C" w14:textId="77777777" w:rsidR="00974677" w:rsidRPr="006D4AA9" w:rsidRDefault="00974677" w:rsidP="00275436">
            <w:pPr>
              <w:pStyle w:val="FigureTableNoteSource"/>
              <w:ind w:left="-35"/>
            </w:pPr>
            <w:r w:rsidRPr="006D4AA9">
              <w:t>Low</w:t>
            </w:r>
          </w:p>
        </w:tc>
        <w:tc>
          <w:tcPr>
            <w:tcW w:w="890" w:type="dxa"/>
            <w:shd w:val="clear" w:color="auto" w:fill="auto"/>
            <w:vAlign w:val="center"/>
          </w:tcPr>
          <w:p w14:paraId="2B8566D6" w14:textId="77777777" w:rsidR="00974677" w:rsidRPr="006D4AA9" w:rsidRDefault="00974677" w:rsidP="00275436">
            <w:pPr>
              <w:pStyle w:val="FigureTableNoteSource"/>
              <w:ind w:left="-50"/>
            </w:pPr>
            <w:r w:rsidRPr="006D4AA9">
              <w:t>n/a</w:t>
            </w:r>
          </w:p>
        </w:tc>
        <w:tc>
          <w:tcPr>
            <w:tcW w:w="1107" w:type="dxa"/>
            <w:shd w:val="clear" w:color="auto" w:fill="EAF1DD"/>
            <w:vAlign w:val="center"/>
          </w:tcPr>
          <w:p w14:paraId="37C6F157" w14:textId="77777777" w:rsidR="00974677" w:rsidRPr="006D4AA9" w:rsidRDefault="00974677" w:rsidP="005A40E6">
            <w:pPr>
              <w:pStyle w:val="FigureTableNoteSource"/>
              <w:ind w:left="-49"/>
            </w:pPr>
            <w:r w:rsidRPr="006D4AA9">
              <w:t>Moderate</w:t>
            </w:r>
          </w:p>
        </w:tc>
      </w:tr>
      <w:tr w:rsidR="00194981" w:rsidRPr="006D4AA9" w14:paraId="2BCD7CEE" w14:textId="77777777" w:rsidTr="00E674DD">
        <w:tblPrEx>
          <w:tblCellMar>
            <w:left w:w="108" w:type="dxa"/>
            <w:right w:w="108" w:type="dxa"/>
          </w:tblCellMar>
        </w:tblPrEx>
        <w:trPr>
          <w:cantSplit/>
        </w:trPr>
        <w:tc>
          <w:tcPr>
            <w:tcW w:w="853" w:type="dxa"/>
            <w:vMerge/>
          </w:tcPr>
          <w:p w14:paraId="761841EF" w14:textId="77777777" w:rsidR="00974677" w:rsidRPr="006D4AA9" w:rsidRDefault="00974677" w:rsidP="00F3661C">
            <w:pPr>
              <w:pStyle w:val="FigureTableNoteSource"/>
            </w:pPr>
          </w:p>
        </w:tc>
        <w:tc>
          <w:tcPr>
            <w:tcW w:w="1907" w:type="dxa"/>
            <w:shd w:val="clear" w:color="auto" w:fill="auto"/>
            <w:vAlign w:val="center"/>
          </w:tcPr>
          <w:p w14:paraId="443B03E4" w14:textId="02AB062B" w:rsidR="00974677" w:rsidRPr="006D4AA9" w:rsidRDefault="00974677" w:rsidP="00F3661C">
            <w:pPr>
              <w:pStyle w:val="FigureTableNoteSource"/>
              <w:rPr>
                <w:rStyle w:val="Emphasis"/>
              </w:rPr>
            </w:pPr>
            <w:r w:rsidRPr="006D4AA9">
              <w:rPr>
                <w:rStyle w:val="Emphasis"/>
              </w:rPr>
              <w:t>Tmesipteris norfolkensis</w:t>
            </w:r>
          </w:p>
        </w:tc>
        <w:tc>
          <w:tcPr>
            <w:tcW w:w="919" w:type="dxa"/>
            <w:shd w:val="clear" w:color="auto" w:fill="EAF1DD"/>
            <w:vAlign w:val="center"/>
          </w:tcPr>
          <w:p w14:paraId="27110D35" w14:textId="77777777" w:rsidR="00974677" w:rsidRPr="006D4AA9" w:rsidRDefault="00974677" w:rsidP="00275436">
            <w:pPr>
              <w:pStyle w:val="FigureTableNoteSource"/>
              <w:ind w:left="-35"/>
            </w:pPr>
            <w:r w:rsidRPr="006D4AA9">
              <w:t>Moderate</w:t>
            </w:r>
          </w:p>
        </w:tc>
        <w:tc>
          <w:tcPr>
            <w:tcW w:w="857" w:type="dxa"/>
            <w:shd w:val="clear" w:color="auto" w:fill="D9D9D9"/>
            <w:vAlign w:val="center"/>
          </w:tcPr>
          <w:p w14:paraId="543479C0"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7C2FB03C"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4C88E6CE" w14:textId="77777777" w:rsidR="00974677" w:rsidRPr="006D4AA9" w:rsidRDefault="00974677" w:rsidP="00BC51C7">
            <w:pPr>
              <w:pStyle w:val="FigureTableNoteSource"/>
              <w:ind w:left="-43" w:right="-105"/>
            </w:pPr>
            <w:r w:rsidRPr="006D4AA9">
              <w:t>Negligible</w:t>
            </w:r>
          </w:p>
        </w:tc>
        <w:tc>
          <w:tcPr>
            <w:tcW w:w="980" w:type="dxa"/>
            <w:shd w:val="clear" w:color="auto" w:fill="D9D9D9"/>
            <w:vAlign w:val="center"/>
          </w:tcPr>
          <w:p w14:paraId="3B0B542A" w14:textId="77777777" w:rsidR="00974677" w:rsidRPr="006D4AA9" w:rsidRDefault="00974677" w:rsidP="00275436">
            <w:pPr>
              <w:pStyle w:val="FigureTableNoteSource"/>
              <w:ind w:left="-51"/>
            </w:pPr>
            <w:r w:rsidRPr="006D4AA9">
              <w:t>Negligible</w:t>
            </w:r>
          </w:p>
        </w:tc>
        <w:tc>
          <w:tcPr>
            <w:tcW w:w="957" w:type="dxa"/>
            <w:shd w:val="clear" w:color="auto" w:fill="D9D9D9"/>
            <w:vAlign w:val="center"/>
          </w:tcPr>
          <w:p w14:paraId="3CA8953E" w14:textId="77777777" w:rsidR="00974677" w:rsidRPr="006D4AA9" w:rsidRDefault="00974677" w:rsidP="00275436">
            <w:pPr>
              <w:pStyle w:val="FigureTableNoteSource"/>
              <w:ind w:left="-37"/>
            </w:pPr>
            <w:r w:rsidRPr="006D4AA9">
              <w:t>Negligible</w:t>
            </w:r>
          </w:p>
        </w:tc>
        <w:tc>
          <w:tcPr>
            <w:tcW w:w="918" w:type="dxa"/>
            <w:shd w:val="clear" w:color="auto" w:fill="D9D9D9"/>
            <w:vAlign w:val="center"/>
          </w:tcPr>
          <w:p w14:paraId="2A723807" w14:textId="77777777" w:rsidR="00974677" w:rsidRPr="006D4AA9" w:rsidRDefault="00974677" w:rsidP="00275436">
            <w:pPr>
              <w:pStyle w:val="FigureTableNoteSource"/>
              <w:ind w:left="-64"/>
            </w:pPr>
            <w:r w:rsidRPr="006D4AA9">
              <w:t>Negligible</w:t>
            </w:r>
          </w:p>
        </w:tc>
        <w:tc>
          <w:tcPr>
            <w:tcW w:w="918" w:type="dxa"/>
            <w:shd w:val="clear" w:color="auto" w:fill="677F34"/>
            <w:vAlign w:val="center"/>
          </w:tcPr>
          <w:p w14:paraId="7ADC2979" w14:textId="77777777" w:rsidR="00974677" w:rsidRPr="006D4AA9" w:rsidRDefault="00974677" w:rsidP="00275436">
            <w:pPr>
              <w:pStyle w:val="FigureTableNoteSource"/>
              <w:ind w:left="-49"/>
              <w:rPr>
                <w:color w:val="FFFFFF" w:themeColor="background1"/>
              </w:rPr>
            </w:pPr>
            <w:r w:rsidRPr="006D4AA9">
              <w:rPr>
                <w:color w:val="FFFFFF" w:themeColor="background1"/>
              </w:rPr>
              <w:t>Critical</w:t>
            </w:r>
          </w:p>
        </w:tc>
        <w:tc>
          <w:tcPr>
            <w:tcW w:w="918" w:type="dxa"/>
            <w:shd w:val="clear" w:color="auto" w:fill="FFFFBF"/>
            <w:vAlign w:val="center"/>
          </w:tcPr>
          <w:p w14:paraId="6B300B5A" w14:textId="77777777" w:rsidR="00974677" w:rsidRPr="006D4AA9" w:rsidRDefault="00974677" w:rsidP="00275436">
            <w:pPr>
              <w:pStyle w:val="FigureTableNoteSource"/>
              <w:ind w:left="-49"/>
            </w:pPr>
            <w:r w:rsidRPr="006D4AA9">
              <w:t>Low</w:t>
            </w:r>
          </w:p>
        </w:tc>
        <w:tc>
          <w:tcPr>
            <w:tcW w:w="1084" w:type="dxa"/>
            <w:shd w:val="clear" w:color="auto" w:fill="FFFFBF"/>
            <w:vAlign w:val="center"/>
          </w:tcPr>
          <w:p w14:paraId="2D307A67" w14:textId="77777777" w:rsidR="00974677" w:rsidRPr="006D4AA9" w:rsidRDefault="00974677" w:rsidP="00275436">
            <w:pPr>
              <w:pStyle w:val="FigureTableNoteSource"/>
              <w:ind w:left="-35"/>
            </w:pPr>
            <w:r w:rsidRPr="006D4AA9">
              <w:t>Low</w:t>
            </w:r>
          </w:p>
        </w:tc>
        <w:tc>
          <w:tcPr>
            <w:tcW w:w="890" w:type="dxa"/>
            <w:shd w:val="clear" w:color="auto" w:fill="auto"/>
            <w:vAlign w:val="center"/>
          </w:tcPr>
          <w:p w14:paraId="37D47AE4" w14:textId="77777777" w:rsidR="00974677" w:rsidRPr="006D4AA9" w:rsidRDefault="00974677" w:rsidP="00275436">
            <w:pPr>
              <w:pStyle w:val="FigureTableNoteSource"/>
              <w:ind w:left="-50"/>
            </w:pPr>
            <w:r w:rsidRPr="006D4AA9">
              <w:t>n/a</w:t>
            </w:r>
          </w:p>
        </w:tc>
        <w:tc>
          <w:tcPr>
            <w:tcW w:w="1107" w:type="dxa"/>
            <w:shd w:val="clear" w:color="auto" w:fill="EAF1DD"/>
            <w:vAlign w:val="center"/>
          </w:tcPr>
          <w:p w14:paraId="6D7B3C84" w14:textId="77777777" w:rsidR="00974677" w:rsidRPr="006D4AA9" w:rsidRDefault="00974677" w:rsidP="005A40E6">
            <w:pPr>
              <w:pStyle w:val="FigureTableNoteSource"/>
              <w:ind w:left="-49"/>
            </w:pPr>
            <w:r w:rsidRPr="006D4AA9">
              <w:t>Moderate</w:t>
            </w:r>
          </w:p>
        </w:tc>
      </w:tr>
      <w:tr w:rsidR="00194981" w:rsidRPr="006D4AA9" w14:paraId="591690DC" w14:textId="77777777" w:rsidTr="00E674DD">
        <w:tblPrEx>
          <w:tblCellMar>
            <w:left w:w="108" w:type="dxa"/>
            <w:right w:w="108" w:type="dxa"/>
          </w:tblCellMar>
        </w:tblPrEx>
        <w:trPr>
          <w:cantSplit/>
        </w:trPr>
        <w:tc>
          <w:tcPr>
            <w:tcW w:w="853" w:type="dxa"/>
            <w:vMerge w:val="restart"/>
          </w:tcPr>
          <w:p w14:paraId="72EDFEDC" w14:textId="59CE200B" w:rsidR="00974677" w:rsidRPr="006D4AA9" w:rsidRDefault="00974677" w:rsidP="00F3661C">
            <w:pPr>
              <w:pStyle w:val="FigureTableNoteSource"/>
            </w:pPr>
            <w:r w:rsidRPr="006D4AA9">
              <w:t>Orchids</w:t>
            </w:r>
          </w:p>
        </w:tc>
        <w:tc>
          <w:tcPr>
            <w:tcW w:w="1907" w:type="dxa"/>
            <w:shd w:val="clear" w:color="auto" w:fill="auto"/>
            <w:vAlign w:val="center"/>
          </w:tcPr>
          <w:p w14:paraId="39C5AB6A" w14:textId="46B04258" w:rsidR="00974677" w:rsidRPr="006D4AA9" w:rsidRDefault="00974677" w:rsidP="00F3661C">
            <w:pPr>
              <w:pStyle w:val="FigureTableNoteSource"/>
              <w:rPr>
                <w:rStyle w:val="Emphasis"/>
              </w:rPr>
            </w:pPr>
            <w:r w:rsidRPr="006D4AA9">
              <w:rPr>
                <w:rStyle w:val="Emphasis"/>
              </w:rPr>
              <w:t>Dendrobium brachypus</w:t>
            </w:r>
          </w:p>
        </w:tc>
        <w:tc>
          <w:tcPr>
            <w:tcW w:w="919" w:type="dxa"/>
            <w:shd w:val="clear" w:color="auto" w:fill="EAF1DD"/>
            <w:vAlign w:val="center"/>
          </w:tcPr>
          <w:p w14:paraId="6F4DDF2A" w14:textId="77777777" w:rsidR="00974677" w:rsidRPr="006D4AA9" w:rsidRDefault="00974677" w:rsidP="00275436">
            <w:pPr>
              <w:pStyle w:val="FigureTableNoteSource"/>
              <w:ind w:left="-35"/>
            </w:pPr>
            <w:r w:rsidRPr="006D4AA9">
              <w:t>Moderate</w:t>
            </w:r>
          </w:p>
        </w:tc>
        <w:tc>
          <w:tcPr>
            <w:tcW w:w="857" w:type="dxa"/>
            <w:shd w:val="clear" w:color="auto" w:fill="C2D69B"/>
            <w:vAlign w:val="center"/>
          </w:tcPr>
          <w:p w14:paraId="19775069" w14:textId="77777777" w:rsidR="00974677" w:rsidRPr="006D4AA9" w:rsidRDefault="00974677" w:rsidP="00BC51C7">
            <w:pPr>
              <w:pStyle w:val="FigureTableNoteSource"/>
              <w:ind w:left="-43" w:right="-105"/>
            </w:pPr>
            <w:r w:rsidRPr="006D4AA9">
              <w:t>High</w:t>
            </w:r>
          </w:p>
        </w:tc>
        <w:tc>
          <w:tcPr>
            <w:tcW w:w="857" w:type="dxa"/>
            <w:shd w:val="clear" w:color="auto" w:fill="D9D9D9"/>
            <w:vAlign w:val="center"/>
          </w:tcPr>
          <w:p w14:paraId="11549341"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74A1E68C" w14:textId="77777777" w:rsidR="00974677" w:rsidRPr="006D4AA9" w:rsidRDefault="00974677" w:rsidP="00BC51C7">
            <w:pPr>
              <w:pStyle w:val="FigureTableNoteSource"/>
              <w:ind w:left="-43" w:right="-105"/>
            </w:pPr>
            <w:r w:rsidRPr="006D4AA9">
              <w:t>Negligible</w:t>
            </w:r>
          </w:p>
        </w:tc>
        <w:tc>
          <w:tcPr>
            <w:tcW w:w="980" w:type="dxa"/>
            <w:shd w:val="clear" w:color="auto" w:fill="D9D9D9"/>
            <w:vAlign w:val="center"/>
          </w:tcPr>
          <w:p w14:paraId="02168312" w14:textId="77777777" w:rsidR="00974677" w:rsidRPr="006D4AA9" w:rsidRDefault="00974677" w:rsidP="00275436">
            <w:pPr>
              <w:pStyle w:val="FigureTableNoteSource"/>
              <w:ind w:left="-51"/>
            </w:pPr>
            <w:r w:rsidRPr="006D4AA9">
              <w:t>Negligible</w:t>
            </w:r>
          </w:p>
        </w:tc>
        <w:tc>
          <w:tcPr>
            <w:tcW w:w="957" w:type="dxa"/>
            <w:shd w:val="clear" w:color="auto" w:fill="D9D9D9"/>
            <w:vAlign w:val="center"/>
          </w:tcPr>
          <w:p w14:paraId="34AF06E8" w14:textId="77777777" w:rsidR="00974677" w:rsidRPr="006D4AA9" w:rsidRDefault="00974677" w:rsidP="00275436">
            <w:pPr>
              <w:pStyle w:val="FigureTableNoteSource"/>
              <w:ind w:left="-37"/>
            </w:pPr>
            <w:r w:rsidRPr="006D4AA9">
              <w:t>Negligible</w:t>
            </w:r>
          </w:p>
        </w:tc>
        <w:tc>
          <w:tcPr>
            <w:tcW w:w="918" w:type="dxa"/>
            <w:shd w:val="clear" w:color="auto" w:fill="FFFFBF"/>
            <w:vAlign w:val="center"/>
          </w:tcPr>
          <w:p w14:paraId="39A8C30F" w14:textId="77777777" w:rsidR="00974677" w:rsidRPr="006D4AA9" w:rsidRDefault="00974677" w:rsidP="00275436">
            <w:pPr>
              <w:pStyle w:val="FigureTableNoteSource"/>
              <w:ind w:left="-64"/>
            </w:pPr>
            <w:r w:rsidRPr="006D4AA9">
              <w:t>Low</w:t>
            </w:r>
          </w:p>
        </w:tc>
        <w:tc>
          <w:tcPr>
            <w:tcW w:w="918" w:type="dxa"/>
            <w:shd w:val="clear" w:color="auto" w:fill="EAF1DD"/>
            <w:vAlign w:val="center"/>
          </w:tcPr>
          <w:p w14:paraId="1A4FD996" w14:textId="77777777" w:rsidR="00974677" w:rsidRPr="006D4AA9" w:rsidRDefault="00974677" w:rsidP="00275436">
            <w:pPr>
              <w:pStyle w:val="FigureTableNoteSource"/>
              <w:ind w:left="-49"/>
            </w:pPr>
            <w:r w:rsidRPr="006D4AA9">
              <w:t>Moderate</w:t>
            </w:r>
          </w:p>
        </w:tc>
        <w:tc>
          <w:tcPr>
            <w:tcW w:w="918" w:type="dxa"/>
            <w:shd w:val="clear" w:color="auto" w:fill="EAF1DD"/>
            <w:vAlign w:val="center"/>
          </w:tcPr>
          <w:p w14:paraId="045B1FBF" w14:textId="77777777" w:rsidR="00974677" w:rsidRPr="006D4AA9" w:rsidRDefault="00974677" w:rsidP="00275436">
            <w:pPr>
              <w:pStyle w:val="FigureTableNoteSource"/>
              <w:ind w:left="-49"/>
            </w:pPr>
            <w:r w:rsidRPr="006D4AA9">
              <w:t>Moderate</w:t>
            </w:r>
          </w:p>
        </w:tc>
        <w:tc>
          <w:tcPr>
            <w:tcW w:w="1084" w:type="dxa"/>
            <w:shd w:val="clear" w:color="auto" w:fill="C2D69B"/>
            <w:vAlign w:val="center"/>
          </w:tcPr>
          <w:p w14:paraId="36DD841B" w14:textId="77777777" w:rsidR="00974677" w:rsidRPr="006D4AA9" w:rsidRDefault="00974677" w:rsidP="00275436">
            <w:pPr>
              <w:pStyle w:val="FigureTableNoteSource"/>
              <w:ind w:left="-35"/>
            </w:pPr>
            <w:r w:rsidRPr="006D4AA9">
              <w:t>High</w:t>
            </w:r>
          </w:p>
        </w:tc>
        <w:tc>
          <w:tcPr>
            <w:tcW w:w="890" w:type="dxa"/>
            <w:shd w:val="clear" w:color="auto" w:fill="auto"/>
            <w:vAlign w:val="center"/>
          </w:tcPr>
          <w:p w14:paraId="6B21CF9B" w14:textId="77777777" w:rsidR="00974677" w:rsidRPr="006D4AA9" w:rsidRDefault="00974677" w:rsidP="00275436">
            <w:pPr>
              <w:pStyle w:val="FigureTableNoteSource"/>
              <w:ind w:left="-50"/>
            </w:pPr>
            <w:r w:rsidRPr="006D4AA9">
              <w:t>n/a</w:t>
            </w:r>
          </w:p>
        </w:tc>
        <w:tc>
          <w:tcPr>
            <w:tcW w:w="1107" w:type="dxa"/>
            <w:shd w:val="clear" w:color="auto" w:fill="677F34"/>
            <w:vAlign w:val="center"/>
          </w:tcPr>
          <w:p w14:paraId="0B26584F" w14:textId="77777777" w:rsidR="00974677" w:rsidRPr="006D4AA9" w:rsidRDefault="00974677" w:rsidP="005A40E6">
            <w:pPr>
              <w:pStyle w:val="FigureTableNoteSource"/>
              <w:ind w:left="-49"/>
              <w:rPr>
                <w:color w:val="FFFFFF" w:themeColor="background1"/>
              </w:rPr>
            </w:pPr>
            <w:r w:rsidRPr="006D4AA9">
              <w:rPr>
                <w:color w:val="FFFFFF" w:themeColor="background1"/>
              </w:rPr>
              <w:t>Critical</w:t>
            </w:r>
          </w:p>
        </w:tc>
      </w:tr>
      <w:tr w:rsidR="00194981" w:rsidRPr="006D4AA9" w14:paraId="79E9E146" w14:textId="77777777" w:rsidTr="00E674DD">
        <w:tblPrEx>
          <w:tblCellMar>
            <w:left w:w="108" w:type="dxa"/>
            <w:right w:w="108" w:type="dxa"/>
          </w:tblCellMar>
        </w:tblPrEx>
        <w:trPr>
          <w:cantSplit/>
        </w:trPr>
        <w:tc>
          <w:tcPr>
            <w:tcW w:w="853" w:type="dxa"/>
            <w:vMerge/>
          </w:tcPr>
          <w:p w14:paraId="4C162D57" w14:textId="77777777" w:rsidR="00974677" w:rsidRPr="006D4AA9" w:rsidRDefault="00974677" w:rsidP="00F3661C">
            <w:pPr>
              <w:pStyle w:val="FigureTableNoteSource"/>
            </w:pPr>
          </w:p>
        </w:tc>
        <w:tc>
          <w:tcPr>
            <w:tcW w:w="1907" w:type="dxa"/>
            <w:shd w:val="clear" w:color="auto" w:fill="auto"/>
            <w:vAlign w:val="center"/>
          </w:tcPr>
          <w:p w14:paraId="51C030AC" w14:textId="05BD5944" w:rsidR="00974677" w:rsidRPr="006D4AA9" w:rsidRDefault="00974677" w:rsidP="00F3661C">
            <w:pPr>
              <w:pStyle w:val="FigureTableNoteSource"/>
              <w:rPr>
                <w:rStyle w:val="Emphasis"/>
              </w:rPr>
            </w:pPr>
            <w:r w:rsidRPr="006D4AA9">
              <w:rPr>
                <w:rStyle w:val="Emphasis"/>
              </w:rPr>
              <w:t>Phreatia limenophylax</w:t>
            </w:r>
          </w:p>
        </w:tc>
        <w:tc>
          <w:tcPr>
            <w:tcW w:w="919" w:type="dxa"/>
            <w:shd w:val="clear" w:color="auto" w:fill="EAF1DD"/>
            <w:vAlign w:val="center"/>
          </w:tcPr>
          <w:p w14:paraId="55180DC6" w14:textId="77777777" w:rsidR="00974677" w:rsidRPr="006D4AA9" w:rsidRDefault="00974677" w:rsidP="00275436">
            <w:pPr>
              <w:pStyle w:val="FigureTableNoteSource"/>
              <w:ind w:left="-35"/>
            </w:pPr>
            <w:r w:rsidRPr="006D4AA9">
              <w:t>Moderate</w:t>
            </w:r>
          </w:p>
        </w:tc>
        <w:tc>
          <w:tcPr>
            <w:tcW w:w="857" w:type="dxa"/>
            <w:shd w:val="clear" w:color="auto" w:fill="D9D9D9"/>
            <w:vAlign w:val="center"/>
          </w:tcPr>
          <w:p w14:paraId="16D55639"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115994C3"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34ACBE54" w14:textId="77777777" w:rsidR="00974677" w:rsidRPr="006D4AA9" w:rsidRDefault="00974677" w:rsidP="00BC51C7">
            <w:pPr>
              <w:pStyle w:val="FigureTableNoteSource"/>
              <w:ind w:left="-43" w:right="-105"/>
            </w:pPr>
            <w:r w:rsidRPr="006D4AA9">
              <w:t>Negligible</w:t>
            </w:r>
          </w:p>
        </w:tc>
        <w:tc>
          <w:tcPr>
            <w:tcW w:w="980" w:type="dxa"/>
            <w:shd w:val="clear" w:color="auto" w:fill="D9D9D9"/>
            <w:vAlign w:val="center"/>
          </w:tcPr>
          <w:p w14:paraId="620E6CE9" w14:textId="77777777" w:rsidR="00974677" w:rsidRPr="006D4AA9" w:rsidRDefault="00974677" w:rsidP="00275436">
            <w:pPr>
              <w:pStyle w:val="FigureTableNoteSource"/>
              <w:ind w:left="-51"/>
            </w:pPr>
            <w:r w:rsidRPr="006D4AA9">
              <w:t>Negligible</w:t>
            </w:r>
          </w:p>
        </w:tc>
        <w:tc>
          <w:tcPr>
            <w:tcW w:w="957" w:type="dxa"/>
            <w:shd w:val="clear" w:color="auto" w:fill="D9D9D9"/>
            <w:vAlign w:val="center"/>
          </w:tcPr>
          <w:p w14:paraId="5E752306" w14:textId="77777777" w:rsidR="00974677" w:rsidRPr="006D4AA9" w:rsidRDefault="00974677" w:rsidP="00275436">
            <w:pPr>
              <w:pStyle w:val="FigureTableNoteSource"/>
              <w:ind w:left="-37"/>
            </w:pPr>
            <w:r w:rsidRPr="006D4AA9">
              <w:t>Negligible</w:t>
            </w:r>
          </w:p>
        </w:tc>
        <w:tc>
          <w:tcPr>
            <w:tcW w:w="918" w:type="dxa"/>
            <w:shd w:val="clear" w:color="auto" w:fill="FFFFBF"/>
            <w:vAlign w:val="center"/>
          </w:tcPr>
          <w:p w14:paraId="4ECD8B19" w14:textId="77777777" w:rsidR="00974677" w:rsidRPr="006D4AA9" w:rsidRDefault="00974677" w:rsidP="00275436">
            <w:pPr>
              <w:pStyle w:val="FigureTableNoteSource"/>
              <w:ind w:left="-64"/>
            </w:pPr>
            <w:r w:rsidRPr="006D4AA9">
              <w:t>Low</w:t>
            </w:r>
          </w:p>
        </w:tc>
        <w:tc>
          <w:tcPr>
            <w:tcW w:w="918" w:type="dxa"/>
            <w:shd w:val="clear" w:color="auto" w:fill="EAF1DD"/>
            <w:vAlign w:val="center"/>
          </w:tcPr>
          <w:p w14:paraId="3E5E29D4" w14:textId="77777777" w:rsidR="00974677" w:rsidRPr="006D4AA9" w:rsidRDefault="00974677" w:rsidP="00275436">
            <w:pPr>
              <w:pStyle w:val="FigureTableNoteSource"/>
              <w:ind w:left="-49"/>
            </w:pPr>
            <w:r w:rsidRPr="006D4AA9">
              <w:t>Moderate</w:t>
            </w:r>
          </w:p>
        </w:tc>
        <w:tc>
          <w:tcPr>
            <w:tcW w:w="918" w:type="dxa"/>
            <w:shd w:val="clear" w:color="auto" w:fill="EAF1DD"/>
            <w:vAlign w:val="center"/>
          </w:tcPr>
          <w:p w14:paraId="3D778B7F" w14:textId="77777777" w:rsidR="00974677" w:rsidRPr="006D4AA9" w:rsidRDefault="00974677" w:rsidP="00275436">
            <w:pPr>
              <w:pStyle w:val="FigureTableNoteSource"/>
              <w:ind w:left="-49"/>
            </w:pPr>
            <w:r w:rsidRPr="006D4AA9">
              <w:t>Moderate</w:t>
            </w:r>
          </w:p>
        </w:tc>
        <w:tc>
          <w:tcPr>
            <w:tcW w:w="1084" w:type="dxa"/>
            <w:shd w:val="clear" w:color="auto" w:fill="C2D69B"/>
            <w:vAlign w:val="center"/>
          </w:tcPr>
          <w:p w14:paraId="2E2F6D0A" w14:textId="77777777" w:rsidR="00974677" w:rsidRPr="006D4AA9" w:rsidRDefault="00974677" w:rsidP="00275436">
            <w:pPr>
              <w:pStyle w:val="FigureTableNoteSource"/>
              <w:ind w:left="-35"/>
            </w:pPr>
            <w:r w:rsidRPr="006D4AA9">
              <w:t>High</w:t>
            </w:r>
          </w:p>
        </w:tc>
        <w:tc>
          <w:tcPr>
            <w:tcW w:w="890" w:type="dxa"/>
            <w:shd w:val="clear" w:color="auto" w:fill="auto"/>
            <w:vAlign w:val="center"/>
          </w:tcPr>
          <w:p w14:paraId="6C76F3AB" w14:textId="77777777" w:rsidR="00974677" w:rsidRPr="006D4AA9" w:rsidRDefault="00974677" w:rsidP="00275436">
            <w:pPr>
              <w:pStyle w:val="FigureTableNoteSource"/>
              <w:ind w:left="-50"/>
            </w:pPr>
            <w:r w:rsidRPr="006D4AA9">
              <w:t>n/a</w:t>
            </w:r>
          </w:p>
        </w:tc>
        <w:tc>
          <w:tcPr>
            <w:tcW w:w="1107" w:type="dxa"/>
            <w:shd w:val="clear" w:color="auto" w:fill="677F34"/>
            <w:vAlign w:val="center"/>
          </w:tcPr>
          <w:p w14:paraId="2A6EDB90" w14:textId="77777777" w:rsidR="00974677" w:rsidRPr="006D4AA9" w:rsidRDefault="00974677" w:rsidP="005A40E6">
            <w:pPr>
              <w:pStyle w:val="FigureTableNoteSource"/>
              <w:ind w:left="-49"/>
              <w:rPr>
                <w:color w:val="FFFFFF" w:themeColor="background1"/>
              </w:rPr>
            </w:pPr>
            <w:r w:rsidRPr="006D4AA9">
              <w:rPr>
                <w:color w:val="FFFFFF" w:themeColor="background1"/>
              </w:rPr>
              <w:t>Critical</w:t>
            </w:r>
          </w:p>
        </w:tc>
      </w:tr>
      <w:tr w:rsidR="00194981" w:rsidRPr="006D4AA9" w14:paraId="1A4786F9" w14:textId="77777777" w:rsidTr="00E674DD">
        <w:tblPrEx>
          <w:tblCellMar>
            <w:left w:w="108" w:type="dxa"/>
            <w:right w:w="108" w:type="dxa"/>
          </w:tblCellMar>
        </w:tblPrEx>
        <w:trPr>
          <w:cantSplit/>
        </w:trPr>
        <w:tc>
          <w:tcPr>
            <w:tcW w:w="853" w:type="dxa"/>
            <w:vMerge/>
          </w:tcPr>
          <w:p w14:paraId="24F5931A" w14:textId="77777777" w:rsidR="00974677" w:rsidRPr="006D4AA9" w:rsidRDefault="00974677" w:rsidP="00F3661C">
            <w:pPr>
              <w:pStyle w:val="FigureTableNoteSource"/>
            </w:pPr>
          </w:p>
        </w:tc>
        <w:tc>
          <w:tcPr>
            <w:tcW w:w="1907" w:type="dxa"/>
            <w:shd w:val="clear" w:color="auto" w:fill="auto"/>
            <w:vAlign w:val="center"/>
          </w:tcPr>
          <w:p w14:paraId="1C7442F4" w14:textId="6F18C975" w:rsidR="00974677" w:rsidRPr="006D4AA9" w:rsidRDefault="00974677" w:rsidP="00F3661C">
            <w:pPr>
              <w:pStyle w:val="FigureTableNoteSource"/>
              <w:rPr>
                <w:rStyle w:val="Emphasis"/>
              </w:rPr>
            </w:pPr>
            <w:r w:rsidRPr="006D4AA9">
              <w:rPr>
                <w:rStyle w:val="Emphasis"/>
              </w:rPr>
              <w:t>Phreatia paleata</w:t>
            </w:r>
          </w:p>
        </w:tc>
        <w:tc>
          <w:tcPr>
            <w:tcW w:w="919" w:type="dxa"/>
            <w:shd w:val="clear" w:color="auto" w:fill="EAF1DD"/>
            <w:vAlign w:val="center"/>
          </w:tcPr>
          <w:p w14:paraId="33393C52" w14:textId="77777777" w:rsidR="00974677" w:rsidRPr="006D4AA9" w:rsidRDefault="00974677" w:rsidP="00275436">
            <w:pPr>
              <w:pStyle w:val="FigureTableNoteSource"/>
              <w:ind w:left="-35"/>
            </w:pPr>
            <w:r w:rsidRPr="006D4AA9">
              <w:t>Moderate</w:t>
            </w:r>
          </w:p>
        </w:tc>
        <w:tc>
          <w:tcPr>
            <w:tcW w:w="857" w:type="dxa"/>
            <w:shd w:val="clear" w:color="auto" w:fill="C2D69B"/>
            <w:vAlign w:val="center"/>
          </w:tcPr>
          <w:p w14:paraId="35CBD9AD" w14:textId="77777777" w:rsidR="00974677" w:rsidRPr="006D4AA9" w:rsidRDefault="00974677" w:rsidP="00BC51C7">
            <w:pPr>
              <w:pStyle w:val="FigureTableNoteSource"/>
              <w:ind w:left="-43" w:right="-105"/>
            </w:pPr>
            <w:r w:rsidRPr="006D4AA9">
              <w:t>High</w:t>
            </w:r>
          </w:p>
        </w:tc>
        <w:tc>
          <w:tcPr>
            <w:tcW w:w="857" w:type="dxa"/>
            <w:shd w:val="clear" w:color="auto" w:fill="D9D9D9"/>
            <w:vAlign w:val="center"/>
          </w:tcPr>
          <w:p w14:paraId="686A8B0D"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5A655D52" w14:textId="77777777" w:rsidR="00974677" w:rsidRPr="006D4AA9" w:rsidRDefault="00974677" w:rsidP="00BC51C7">
            <w:pPr>
              <w:pStyle w:val="FigureTableNoteSource"/>
              <w:ind w:left="-43" w:right="-105"/>
            </w:pPr>
            <w:r w:rsidRPr="006D4AA9">
              <w:t>Negligible</w:t>
            </w:r>
          </w:p>
        </w:tc>
        <w:tc>
          <w:tcPr>
            <w:tcW w:w="980" w:type="dxa"/>
            <w:shd w:val="clear" w:color="auto" w:fill="D9D9D9"/>
            <w:vAlign w:val="center"/>
          </w:tcPr>
          <w:p w14:paraId="7DB9E655" w14:textId="77777777" w:rsidR="00974677" w:rsidRPr="006D4AA9" w:rsidRDefault="00974677" w:rsidP="00275436">
            <w:pPr>
              <w:pStyle w:val="FigureTableNoteSource"/>
              <w:ind w:left="-51"/>
            </w:pPr>
            <w:r w:rsidRPr="006D4AA9">
              <w:t>Negligible</w:t>
            </w:r>
          </w:p>
        </w:tc>
        <w:tc>
          <w:tcPr>
            <w:tcW w:w="957" w:type="dxa"/>
            <w:shd w:val="clear" w:color="auto" w:fill="D9D9D9"/>
            <w:vAlign w:val="center"/>
          </w:tcPr>
          <w:p w14:paraId="5FC63906" w14:textId="77777777" w:rsidR="00974677" w:rsidRPr="006D4AA9" w:rsidRDefault="00974677" w:rsidP="00275436">
            <w:pPr>
              <w:pStyle w:val="FigureTableNoteSource"/>
              <w:ind w:left="-37"/>
            </w:pPr>
            <w:r w:rsidRPr="006D4AA9">
              <w:t>Negligible</w:t>
            </w:r>
          </w:p>
        </w:tc>
        <w:tc>
          <w:tcPr>
            <w:tcW w:w="918" w:type="dxa"/>
            <w:shd w:val="clear" w:color="auto" w:fill="FFFFBF"/>
            <w:vAlign w:val="center"/>
          </w:tcPr>
          <w:p w14:paraId="5286759E" w14:textId="77777777" w:rsidR="00974677" w:rsidRPr="006D4AA9" w:rsidRDefault="00974677" w:rsidP="00275436">
            <w:pPr>
              <w:pStyle w:val="FigureTableNoteSource"/>
              <w:ind w:left="-64"/>
            </w:pPr>
            <w:r w:rsidRPr="006D4AA9">
              <w:t>Low</w:t>
            </w:r>
          </w:p>
        </w:tc>
        <w:tc>
          <w:tcPr>
            <w:tcW w:w="918" w:type="dxa"/>
            <w:shd w:val="clear" w:color="auto" w:fill="EAF1DD"/>
            <w:vAlign w:val="center"/>
          </w:tcPr>
          <w:p w14:paraId="0B5B1175" w14:textId="77777777" w:rsidR="00974677" w:rsidRPr="006D4AA9" w:rsidRDefault="00974677" w:rsidP="00275436">
            <w:pPr>
              <w:pStyle w:val="FigureTableNoteSource"/>
              <w:ind w:left="-49"/>
            </w:pPr>
            <w:r w:rsidRPr="006D4AA9">
              <w:t>Moderate</w:t>
            </w:r>
          </w:p>
        </w:tc>
        <w:tc>
          <w:tcPr>
            <w:tcW w:w="918" w:type="dxa"/>
            <w:shd w:val="clear" w:color="auto" w:fill="EAF1DD"/>
            <w:vAlign w:val="center"/>
          </w:tcPr>
          <w:p w14:paraId="3FB96DED" w14:textId="77777777" w:rsidR="00974677" w:rsidRPr="006D4AA9" w:rsidRDefault="00974677" w:rsidP="00275436">
            <w:pPr>
              <w:pStyle w:val="FigureTableNoteSource"/>
              <w:ind w:left="-49"/>
            </w:pPr>
            <w:r w:rsidRPr="006D4AA9">
              <w:t>Moderate</w:t>
            </w:r>
          </w:p>
        </w:tc>
        <w:tc>
          <w:tcPr>
            <w:tcW w:w="1084" w:type="dxa"/>
            <w:shd w:val="clear" w:color="auto" w:fill="C2D69B"/>
            <w:vAlign w:val="center"/>
          </w:tcPr>
          <w:p w14:paraId="47BAEE52" w14:textId="77777777" w:rsidR="00974677" w:rsidRPr="006D4AA9" w:rsidRDefault="00974677" w:rsidP="00275436">
            <w:pPr>
              <w:pStyle w:val="FigureTableNoteSource"/>
              <w:ind w:left="-35"/>
            </w:pPr>
            <w:r w:rsidRPr="006D4AA9">
              <w:t>High</w:t>
            </w:r>
          </w:p>
        </w:tc>
        <w:tc>
          <w:tcPr>
            <w:tcW w:w="890" w:type="dxa"/>
            <w:shd w:val="clear" w:color="auto" w:fill="auto"/>
            <w:vAlign w:val="center"/>
          </w:tcPr>
          <w:p w14:paraId="695595BB" w14:textId="77777777" w:rsidR="00974677" w:rsidRPr="006D4AA9" w:rsidRDefault="00974677" w:rsidP="00275436">
            <w:pPr>
              <w:pStyle w:val="FigureTableNoteSource"/>
              <w:ind w:left="-50"/>
            </w:pPr>
            <w:r w:rsidRPr="006D4AA9">
              <w:t>n/a</w:t>
            </w:r>
          </w:p>
        </w:tc>
        <w:tc>
          <w:tcPr>
            <w:tcW w:w="1107" w:type="dxa"/>
            <w:shd w:val="clear" w:color="auto" w:fill="677F34"/>
            <w:vAlign w:val="center"/>
          </w:tcPr>
          <w:p w14:paraId="135E0DE3" w14:textId="77777777" w:rsidR="00974677" w:rsidRPr="006D4AA9" w:rsidRDefault="00974677" w:rsidP="005A40E6">
            <w:pPr>
              <w:pStyle w:val="FigureTableNoteSource"/>
              <w:ind w:left="-49"/>
              <w:rPr>
                <w:color w:val="FFFFFF" w:themeColor="background1"/>
              </w:rPr>
            </w:pPr>
            <w:r w:rsidRPr="006D4AA9">
              <w:rPr>
                <w:color w:val="FFFFFF" w:themeColor="background1"/>
              </w:rPr>
              <w:t>Critical</w:t>
            </w:r>
          </w:p>
        </w:tc>
      </w:tr>
      <w:tr w:rsidR="00194981" w:rsidRPr="006D4AA9" w14:paraId="6691D702" w14:textId="77777777" w:rsidTr="00E674DD">
        <w:tblPrEx>
          <w:tblCellMar>
            <w:left w:w="108" w:type="dxa"/>
            <w:right w:w="108" w:type="dxa"/>
          </w:tblCellMar>
        </w:tblPrEx>
        <w:trPr>
          <w:cantSplit/>
        </w:trPr>
        <w:tc>
          <w:tcPr>
            <w:tcW w:w="853" w:type="dxa"/>
            <w:vMerge/>
          </w:tcPr>
          <w:p w14:paraId="027F750F" w14:textId="77777777" w:rsidR="00974677" w:rsidRPr="006D4AA9" w:rsidRDefault="00974677" w:rsidP="00F3661C">
            <w:pPr>
              <w:pStyle w:val="FigureTableNoteSource"/>
            </w:pPr>
          </w:p>
        </w:tc>
        <w:tc>
          <w:tcPr>
            <w:tcW w:w="1907" w:type="dxa"/>
            <w:shd w:val="clear" w:color="auto" w:fill="auto"/>
            <w:vAlign w:val="center"/>
          </w:tcPr>
          <w:p w14:paraId="4511B933" w14:textId="099A60C7" w:rsidR="00974677" w:rsidRPr="006D4AA9" w:rsidRDefault="00974677" w:rsidP="00F3661C">
            <w:pPr>
              <w:pStyle w:val="FigureTableNoteSource"/>
              <w:rPr>
                <w:rStyle w:val="Emphasis"/>
              </w:rPr>
            </w:pPr>
            <w:r w:rsidRPr="006D4AA9">
              <w:rPr>
                <w:rStyle w:val="Emphasis"/>
              </w:rPr>
              <w:t>Taeniophyllum norfolkianum</w:t>
            </w:r>
          </w:p>
        </w:tc>
        <w:tc>
          <w:tcPr>
            <w:tcW w:w="919" w:type="dxa"/>
            <w:shd w:val="clear" w:color="auto" w:fill="EAF1DD"/>
            <w:vAlign w:val="center"/>
          </w:tcPr>
          <w:p w14:paraId="53FAC2F3" w14:textId="77777777" w:rsidR="00974677" w:rsidRPr="006D4AA9" w:rsidRDefault="00974677" w:rsidP="00275436">
            <w:pPr>
              <w:pStyle w:val="FigureTableNoteSource"/>
              <w:ind w:left="-35"/>
            </w:pPr>
            <w:r w:rsidRPr="006D4AA9">
              <w:t>Moderate</w:t>
            </w:r>
          </w:p>
        </w:tc>
        <w:tc>
          <w:tcPr>
            <w:tcW w:w="857" w:type="dxa"/>
            <w:shd w:val="clear" w:color="auto" w:fill="D9D9D9"/>
            <w:vAlign w:val="center"/>
          </w:tcPr>
          <w:p w14:paraId="5615D3EB"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1E6FD0F0" w14:textId="77777777" w:rsidR="00974677" w:rsidRPr="006D4AA9" w:rsidRDefault="00974677" w:rsidP="00BC51C7">
            <w:pPr>
              <w:pStyle w:val="FigureTableNoteSource"/>
              <w:ind w:left="-43" w:right="-105"/>
            </w:pPr>
            <w:r w:rsidRPr="006D4AA9">
              <w:t>Negligible</w:t>
            </w:r>
          </w:p>
        </w:tc>
        <w:tc>
          <w:tcPr>
            <w:tcW w:w="857" w:type="dxa"/>
            <w:shd w:val="clear" w:color="auto" w:fill="D9D9D9"/>
            <w:vAlign w:val="center"/>
          </w:tcPr>
          <w:p w14:paraId="42AF569D" w14:textId="77777777" w:rsidR="00974677" w:rsidRPr="006D4AA9" w:rsidRDefault="00974677" w:rsidP="00BC51C7">
            <w:pPr>
              <w:pStyle w:val="FigureTableNoteSource"/>
              <w:ind w:left="-43" w:right="-105"/>
            </w:pPr>
            <w:r w:rsidRPr="006D4AA9">
              <w:t>Negligible</w:t>
            </w:r>
          </w:p>
        </w:tc>
        <w:tc>
          <w:tcPr>
            <w:tcW w:w="980" w:type="dxa"/>
            <w:shd w:val="clear" w:color="auto" w:fill="D9D9D9"/>
            <w:vAlign w:val="center"/>
          </w:tcPr>
          <w:p w14:paraId="5B9A8D31" w14:textId="77777777" w:rsidR="00974677" w:rsidRPr="006D4AA9" w:rsidRDefault="00974677" w:rsidP="00275436">
            <w:pPr>
              <w:pStyle w:val="FigureTableNoteSource"/>
              <w:ind w:left="-51"/>
            </w:pPr>
            <w:r w:rsidRPr="006D4AA9">
              <w:t>Negligible</w:t>
            </w:r>
          </w:p>
        </w:tc>
        <w:tc>
          <w:tcPr>
            <w:tcW w:w="957" w:type="dxa"/>
            <w:shd w:val="clear" w:color="auto" w:fill="D9D9D9"/>
            <w:vAlign w:val="center"/>
          </w:tcPr>
          <w:p w14:paraId="53276791" w14:textId="77777777" w:rsidR="00974677" w:rsidRPr="006D4AA9" w:rsidRDefault="00974677" w:rsidP="00275436">
            <w:pPr>
              <w:pStyle w:val="FigureTableNoteSource"/>
              <w:ind w:left="-37"/>
            </w:pPr>
            <w:r w:rsidRPr="006D4AA9">
              <w:t>Negligible</w:t>
            </w:r>
          </w:p>
        </w:tc>
        <w:tc>
          <w:tcPr>
            <w:tcW w:w="918" w:type="dxa"/>
            <w:shd w:val="clear" w:color="auto" w:fill="EAF1DD"/>
            <w:vAlign w:val="center"/>
          </w:tcPr>
          <w:p w14:paraId="29BD0C8E" w14:textId="77777777" w:rsidR="00974677" w:rsidRPr="006D4AA9" w:rsidRDefault="00974677" w:rsidP="00275436">
            <w:pPr>
              <w:pStyle w:val="FigureTableNoteSource"/>
              <w:ind w:left="-64"/>
            </w:pPr>
            <w:r w:rsidRPr="006D4AA9">
              <w:t>Moderate</w:t>
            </w:r>
          </w:p>
        </w:tc>
        <w:tc>
          <w:tcPr>
            <w:tcW w:w="918" w:type="dxa"/>
            <w:shd w:val="clear" w:color="auto" w:fill="EAF1DD"/>
            <w:vAlign w:val="center"/>
          </w:tcPr>
          <w:p w14:paraId="5497661F" w14:textId="77777777" w:rsidR="00974677" w:rsidRPr="006D4AA9" w:rsidRDefault="00974677" w:rsidP="00275436">
            <w:pPr>
              <w:pStyle w:val="FigureTableNoteSource"/>
              <w:ind w:left="-49"/>
            </w:pPr>
            <w:r w:rsidRPr="006D4AA9">
              <w:t>Moderate</w:t>
            </w:r>
          </w:p>
        </w:tc>
        <w:tc>
          <w:tcPr>
            <w:tcW w:w="918" w:type="dxa"/>
            <w:shd w:val="clear" w:color="auto" w:fill="EAF1DD"/>
            <w:vAlign w:val="center"/>
          </w:tcPr>
          <w:p w14:paraId="4F35987D" w14:textId="77777777" w:rsidR="00974677" w:rsidRPr="006D4AA9" w:rsidRDefault="00974677" w:rsidP="00275436">
            <w:pPr>
              <w:pStyle w:val="FigureTableNoteSource"/>
              <w:ind w:left="-49"/>
            </w:pPr>
            <w:r w:rsidRPr="006D4AA9">
              <w:t>Moderate</w:t>
            </w:r>
          </w:p>
        </w:tc>
        <w:tc>
          <w:tcPr>
            <w:tcW w:w="1084" w:type="dxa"/>
            <w:shd w:val="clear" w:color="auto" w:fill="C2D69B"/>
            <w:vAlign w:val="center"/>
          </w:tcPr>
          <w:p w14:paraId="5627DC75" w14:textId="77777777" w:rsidR="00974677" w:rsidRPr="006D4AA9" w:rsidRDefault="00974677" w:rsidP="00275436">
            <w:pPr>
              <w:pStyle w:val="FigureTableNoteSource"/>
              <w:ind w:left="-35"/>
            </w:pPr>
            <w:r w:rsidRPr="006D4AA9">
              <w:t>High</w:t>
            </w:r>
          </w:p>
        </w:tc>
        <w:tc>
          <w:tcPr>
            <w:tcW w:w="890" w:type="dxa"/>
            <w:shd w:val="clear" w:color="auto" w:fill="auto"/>
            <w:vAlign w:val="center"/>
          </w:tcPr>
          <w:p w14:paraId="524167AB" w14:textId="77777777" w:rsidR="00974677" w:rsidRPr="006D4AA9" w:rsidRDefault="00974677" w:rsidP="00275436">
            <w:pPr>
              <w:pStyle w:val="FigureTableNoteSource"/>
              <w:ind w:left="-50"/>
            </w:pPr>
            <w:r w:rsidRPr="006D4AA9">
              <w:t>n/a</w:t>
            </w:r>
          </w:p>
        </w:tc>
        <w:tc>
          <w:tcPr>
            <w:tcW w:w="1107" w:type="dxa"/>
            <w:shd w:val="clear" w:color="auto" w:fill="677F34"/>
            <w:vAlign w:val="center"/>
          </w:tcPr>
          <w:p w14:paraId="3232EBEE" w14:textId="77777777" w:rsidR="00974677" w:rsidRPr="006D4AA9" w:rsidRDefault="00974677" w:rsidP="005A40E6">
            <w:pPr>
              <w:pStyle w:val="FigureTableNoteSource"/>
              <w:ind w:left="-49"/>
              <w:rPr>
                <w:color w:val="FFFFFF" w:themeColor="background1"/>
              </w:rPr>
            </w:pPr>
            <w:r w:rsidRPr="006D4AA9">
              <w:rPr>
                <w:color w:val="FFFFFF" w:themeColor="background1"/>
              </w:rPr>
              <w:t>Critical</w:t>
            </w:r>
          </w:p>
        </w:tc>
      </w:tr>
    </w:tbl>
    <w:p w14:paraId="3E2CFD9C" w14:textId="55ABC9A1" w:rsidR="005340A5" w:rsidRPr="006D4AA9" w:rsidRDefault="005340A5" w:rsidP="005340A5">
      <w:pPr>
        <w:pStyle w:val="FigureTableNoteSource"/>
      </w:pPr>
      <w:r w:rsidRPr="006D4AA9">
        <w:rPr>
          <w:b/>
          <w:bCs/>
          <w:vertAlign w:val="superscript"/>
        </w:rPr>
        <w:t>a</w:t>
      </w:r>
      <w:r w:rsidR="00922256" w:rsidRPr="006D4AA9">
        <w:rPr>
          <w:b/>
          <w:bCs/>
          <w:vertAlign w:val="superscript"/>
        </w:rPr>
        <w:t xml:space="preserve"> </w:t>
      </w:r>
      <w:r w:rsidRPr="006D4AA9">
        <w:t xml:space="preserve">The management program 'restoration of native vegetation' </w:t>
      </w:r>
      <w:r w:rsidR="00905941" w:rsidRPr="006D4AA9">
        <w:t>has been</w:t>
      </w:r>
      <w:r w:rsidRPr="006D4AA9">
        <w:t xml:space="preserve"> divided </w:t>
      </w:r>
      <w:r w:rsidR="00905941" w:rsidRPr="006D4AA9">
        <w:t xml:space="preserve">here </w:t>
      </w:r>
      <w:r w:rsidRPr="006D4AA9">
        <w:t>into its two major components: revegetation and weed control.</w:t>
      </w:r>
    </w:p>
    <w:p w14:paraId="76D24E48" w14:textId="5DA1B15C" w:rsidR="00F249C0" w:rsidRPr="006D4AA9" w:rsidRDefault="0044476F" w:rsidP="00F249C0">
      <w:pPr>
        <w:pStyle w:val="FigureTableNoteSource"/>
      </w:pPr>
      <w:r w:rsidRPr="006D4AA9">
        <w:rPr>
          <w:b/>
          <w:bCs/>
          <w:vertAlign w:val="superscript"/>
        </w:rPr>
        <w:t>b</w:t>
      </w:r>
      <w:r w:rsidR="00922256" w:rsidRPr="006D4AA9">
        <w:rPr>
          <w:b/>
          <w:bCs/>
          <w:vertAlign w:val="superscript"/>
        </w:rPr>
        <w:t xml:space="preserve"> </w:t>
      </w:r>
      <w:r w:rsidR="00F249C0" w:rsidRPr="006D4AA9">
        <w:t>Population management may include captive breeding/propagation, seed banking and conservation translocations.</w:t>
      </w:r>
    </w:p>
    <w:p w14:paraId="7159B018" w14:textId="33355E17" w:rsidR="0044476F" w:rsidRPr="006D4AA9" w:rsidRDefault="0044476F" w:rsidP="0044476F">
      <w:pPr>
        <w:pStyle w:val="FigureTableNoteSource"/>
      </w:pPr>
      <w:r w:rsidRPr="006D4AA9">
        <w:rPr>
          <w:b/>
          <w:bCs/>
          <w:vertAlign w:val="superscript"/>
        </w:rPr>
        <w:t>c</w:t>
      </w:r>
      <w:r w:rsidR="00922256" w:rsidRPr="006D4AA9">
        <w:rPr>
          <w:b/>
          <w:bCs/>
          <w:vertAlign w:val="superscript"/>
        </w:rPr>
        <w:t xml:space="preserve"> </w:t>
      </w:r>
      <w:r w:rsidRPr="006D4AA9">
        <w:t>Exp. Range—The importance of each management program to the species should their range expand to include the main island.</w:t>
      </w:r>
    </w:p>
    <w:p w14:paraId="05870744" w14:textId="28E452F8" w:rsidR="009400B8" w:rsidRPr="006D4AA9" w:rsidRDefault="009400B8" w:rsidP="006554FA">
      <w:pPr>
        <w:pStyle w:val="FigureTableNoteSource"/>
      </w:pPr>
      <w:r w:rsidRPr="006D4AA9">
        <w:t xml:space="preserve">Notes: biosecurity is deemed to be of high importance to animal species restricted to Phillip Island, reflecting the known invasive predators present on Norfolk Island; biosecurity for other species was assessed as being of moderate importance. Rodent and cat control is scored as being of negligible importance for Phillip Island populations, as the essential task of keeping those species off Phillip Island is considered under biosecurity, and control of the two predators on Norfolk Island (short of eradication) is not expected to significantly reduce the risk of invasion of Phillip Island. Eradication of Argentine ants, however, was deemed to be of high importance to some Phillip Island species, as eradication from </w:t>
      </w:r>
      <w:r w:rsidR="00DC5BDE" w:rsidRPr="006D4AA9">
        <w:t>Norfolk Island</w:t>
      </w:r>
      <w:r w:rsidRPr="006D4AA9">
        <w:t xml:space="preserve"> would </w:t>
      </w:r>
      <w:r w:rsidR="007D38DC" w:rsidRPr="006D4AA9">
        <w:t xml:space="preserve">significantly reduce </w:t>
      </w:r>
      <w:r w:rsidRPr="006D4AA9">
        <w:t>the risk of invasion of Phillip Island.</w:t>
      </w:r>
    </w:p>
    <w:p w14:paraId="1F2B12A3" w14:textId="71C66311" w:rsidR="00792A56" w:rsidRPr="006D4AA9" w:rsidRDefault="00792A56" w:rsidP="00792A56">
      <w:pPr>
        <w:sectPr w:rsidR="00792A56" w:rsidRPr="006D4AA9" w:rsidSect="00AD6379">
          <w:pgSz w:w="16838" w:h="11906" w:orient="landscape"/>
          <w:pgMar w:top="1418" w:right="1418" w:bottom="1418" w:left="1418" w:header="567" w:footer="283" w:gutter="0"/>
          <w:cols w:space="708"/>
          <w:docGrid w:linePitch="360"/>
        </w:sectPr>
      </w:pPr>
    </w:p>
    <w:p w14:paraId="5276B16F" w14:textId="7D43C0EB" w:rsidR="009400B8" w:rsidRPr="006D4AA9" w:rsidRDefault="009400B8" w:rsidP="00AC0092">
      <w:pPr>
        <w:pStyle w:val="Heading3"/>
        <w:numPr>
          <w:ilvl w:val="1"/>
          <w:numId w:val="23"/>
        </w:numPr>
      </w:pPr>
      <w:bookmarkStart w:id="424" w:name="_Ref116377738"/>
      <w:bookmarkStart w:id="425" w:name="_Ref116400529"/>
      <w:bookmarkStart w:id="426" w:name="_Toc116827275"/>
      <w:bookmarkStart w:id="427" w:name="_Toc141108997"/>
      <w:bookmarkStart w:id="428" w:name="_Toc142527232"/>
      <w:bookmarkStart w:id="429" w:name="_Toc149059772"/>
      <w:bookmarkStart w:id="430" w:name="_Toc149059939"/>
      <w:bookmarkStart w:id="431" w:name="_Toc157687551"/>
      <w:bookmarkStart w:id="432" w:name="_Toc157688442"/>
      <w:bookmarkStart w:id="433" w:name="_Toc187848697"/>
      <w:bookmarkStart w:id="434" w:name="_Toc187910031"/>
      <w:r w:rsidRPr="006D4AA9">
        <w:lastRenderedPageBreak/>
        <w:t>Supporting management actions</w:t>
      </w:r>
      <w:bookmarkEnd w:id="424"/>
      <w:bookmarkEnd w:id="425"/>
      <w:bookmarkEnd w:id="426"/>
      <w:bookmarkEnd w:id="427"/>
      <w:bookmarkEnd w:id="428"/>
      <w:bookmarkEnd w:id="429"/>
      <w:bookmarkEnd w:id="430"/>
      <w:bookmarkEnd w:id="431"/>
      <w:bookmarkEnd w:id="432"/>
      <w:bookmarkEnd w:id="433"/>
      <w:bookmarkEnd w:id="434"/>
    </w:p>
    <w:p w14:paraId="4CF278C1" w14:textId="0F15E272" w:rsidR="00E16B1E" w:rsidRPr="006D4AA9" w:rsidRDefault="009400B8" w:rsidP="00007A2C">
      <w:r w:rsidRPr="006D4AA9">
        <w:t xml:space="preserve">The actions </w:t>
      </w:r>
      <w:r w:rsidR="004E4CB4" w:rsidRPr="006D4AA9">
        <w:t xml:space="preserve">described </w:t>
      </w:r>
      <w:r w:rsidRPr="006D4AA9">
        <w:t xml:space="preserve">support the direct management actions outlined </w:t>
      </w:r>
      <w:r w:rsidR="00D90F3C" w:rsidRPr="006D4AA9">
        <w:t xml:space="preserve">in </w:t>
      </w:r>
      <w:r w:rsidR="00F048B7">
        <w:t>section 4.3</w:t>
      </w:r>
      <w:r w:rsidRPr="006D4AA9">
        <w:t>. They are not optional or less important actions, but rather have a crucial role in underpinning effective management on the ground</w:t>
      </w:r>
      <w:r w:rsidR="00E16B1E" w:rsidRPr="006D4AA9">
        <w:t>.</w:t>
      </w:r>
    </w:p>
    <w:p w14:paraId="44D57902" w14:textId="3E95C80B" w:rsidR="009400B8" w:rsidRPr="006D4AA9" w:rsidRDefault="009400B8" w:rsidP="00AC0092">
      <w:pPr>
        <w:pStyle w:val="Heading4"/>
        <w:numPr>
          <w:ilvl w:val="2"/>
          <w:numId w:val="23"/>
        </w:numPr>
      </w:pPr>
      <w:bookmarkStart w:id="435" w:name="_Toc116827276"/>
      <w:bookmarkStart w:id="436" w:name="_Toc141108998"/>
      <w:bookmarkStart w:id="437" w:name="_Ref142426129"/>
      <w:bookmarkStart w:id="438" w:name="_Toc142527233"/>
      <w:bookmarkStart w:id="439" w:name="_Toc149059773"/>
      <w:bookmarkStart w:id="440" w:name="_Toc149059940"/>
      <w:r w:rsidRPr="006D4AA9">
        <w:t>Coordination</w:t>
      </w:r>
      <w:bookmarkEnd w:id="435"/>
      <w:bookmarkEnd w:id="436"/>
      <w:bookmarkEnd w:id="437"/>
      <w:bookmarkEnd w:id="438"/>
      <w:bookmarkEnd w:id="439"/>
      <w:bookmarkEnd w:id="440"/>
    </w:p>
    <w:p w14:paraId="4C900B4E" w14:textId="2934EA0A" w:rsidR="009400B8" w:rsidRPr="006D4AA9" w:rsidRDefault="009400B8" w:rsidP="00F3661C">
      <w:r w:rsidRPr="006D4AA9">
        <w:t xml:space="preserve">A recovery team will be responsible for </w:t>
      </w:r>
      <w:r w:rsidR="00E73F0B" w:rsidRPr="006D4AA9">
        <w:t xml:space="preserve">coordinating the </w:t>
      </w:r>
      <w:r w:rsidRPr="006D4AA9">
        <w:t xml:space="preserve">implementation of this plan. This team should have representation from the agencies with primary responsibility for land management and from other stakeholder groups, and ideally this group should have a dedicated member of staff to provide a central point of contact and coordination for all supporting actions. Coordination, governance and responsibilities are discussed further in </w:t>
      </w:r>
      <w:r w:rsidR="00724F19" w:rsidRPr="006D4AA9">
        <w:t>s</w:t>
      </w:r>
      <w:r w:rsidR="00AB250F" w:rsidRPr="006D4AA9">
        <w:t xml:space="preserve">ection </w:t>
      </w:r>
      <w:r w:rsidR="0085381C">
        <w:t>5.1</w:t>
      </w:r>
      <w:r w:rsidRPr="006D4AA9">
        <w:t>.</w:t>
      </w:r>
    </w:p>
    <w:p w14:paraId="4D0E9769" w14:textId="77777777" w:rsidR="009400B8" w:rsidRPr="006D4AA9" w:rsidRDefault="009400B8" w:rsidP="006C15F5">
      <w:pPr>
        <w:pStyle w:val="Heading5"/>
        <w:numPr>
          <w:ilvl w:val="0"/>
          <w:numId w:val="0"/>
        </w:numPr>
        <w:ind w:left="964" w:hanging="964"/>
      </w:pPr>
      <w:r w:rsidRPr="006D4AA9">
        <w:t>Actions</w:t>
      </w:r>
    </w:p>
    <w:p w14:paraId="43D37C73" w14:textId="10F1EA38" w:rsidR="009400B8" w:rsidRPr="006D4AA9" w:rsidRDefault="009400B8" w:rsidP="00F3661C">
      <w:pPr>
        <w:pStyle w:val="ListBullet"/>
      </w:pPr>
      <w:r w:rsidRPr="006D4AA9">
        <w:t xml:space="preserve">Establish a management group to coordinate planning, management and monitoring that </w:t>
      </w:r>
      <w:r w:rsidR="00E554F8" w:rsidRPr="006D4AA9">
        <w:t>includes</w:t>
      </w:r>
      <w:r w:rsidRPr="006D4AA9">
        <w:t xml:space="preserve"> representatives of the main land managing agencies, representatives from the Norfolk Island community, and experts in relevant aspects of threatened species ecology and management methods.</w:t>
      </w:r>
    </w:p>
    <w:p w14:paraId="235A116F" w14:textId="2BC71365" w:rsidR="009400B8" w:rsidRPr="006D4AA9" w:rsidRDefault="00373CDF" w:rsidP="00F3661C">
      <w:pPr>
        <w:pStyle w:val="ListBullet"/>
      </w:pPr>
      <w:r w:rsidRPr="006D4AA9">
        <w:t>Develop</w:t>
      </w:r>
      <w:r w:rsidR="009400B8" w:rsidRPr="006D4AA9">
        <w:t xml:space="preserve"> a detailed Communication and Engagement Plan outlining the approach, plan and timeline for communication, engagement, and outreach activities with stakeholder groups.</w:t>
      </w:r>
    </w:p>
    <w:p w14:paraId="1B7232C9" w14:textId="16EBEA5D" w:rsidR="00EB7914" w:rsidRPr="006D4AA9" w:rsidRDefault="00373CDF" w:rsidP="00F3661C">
      <w:pPr>
        <w:pStyle w:val="ListBullet"/>
      </w:pPr>
      <w:r w:rsidRPr="006D4AA9">
        <w:t>Undertake effective</w:t>
      </w:r>
      <w:r w:rsidR="00EB7914" w:rsidRPr="006D4AA9">
        <w:t xml:space="preserve"> monitoring, evaluation and r</w:t>
      </w:r>
      <w:r w:rsidR="009400B8" w:rsidRPr="006D4AA9">
        <w:t xml:space="preserve">eporting to relevant stakeholders of the results of </w:t>
      </w:r>
      <w:r w:rsidR="00C86DF3" w:rsidRPr="006D4AA9">
        <w:t xml:space="preserve">the </w:t>
      </w:r>
      <w:r w:rsidR="009400B8" w:rsidRPr="006D4AA9">
        <w:t>progress in implementing the plan</w:t>
      </w:r>
      <w:r w:rsidR="00EB7914" w:rsidRPr="006D4AA9">
        <w:t xml:space="preserve"> </w:t>
      </w:r>
      <w:r w:rsidR="00C86DF3" w:rsidRPr="006D4AA9">
        <w:t>and</w:t>
      </w:r>
      <w:r w:rsidR="00EB7914" w:rsidRPr="006D4AA9">
        <w:rPr>
          <w:rStyle w:val="normaltextrun"/>
          <w:rFonts w:ascii="Calibri" w:hAnsi="Calibri" w:cs="Calibri"/>
          <w:color w:val="000000"/>
          <w:shd w:val="clear" w:color="auto" w:fill="FFFFFF"/>
        </w:rPr>
        <w:t xml:space="preserve"> the effectiveness of different management approaches</w:t>
      </w:r>
      <w:r w:rsidR="00EB7914" w:rsidRPr="006D4AA9">
        <w:t xml:space="preserve"> (</w:t>
      </w:r>
      <w:r w:rsidR="00F048B7">
        <w:t>section 4.3</w:t>
      </w:r>
      <w:r w:rsidR="00EB7914" w:rsidRPr="006D4AA9">
        <w:t>)</w:t>
      </w:r>
      <w:r w:rsidR="009400B8" w:rsidRPr="006D4AA9">
        <w:t>.</w:t>
      </w:r>
    </w:p>
    <w:p w14:paraId="41E33F8C" w14:textId="0B0C6FA8" w:rsidR="009400B8" w:rsidRPr="006D4AA9" w:rsidRDefault="009400B8" w:rsidP="00AC0092">
      <w:pPr>
        <w:pStyle w:val="Heading4"/>
        <w:numPr>
          <w:ilvl w:val="2"/>
          <w:numId w:val="23"/>
        </w:numPr>
      </w:pPr>
      <w:bookmarkStart w:id="441" w:name="_Toc116827277"/>
      <w:bookmarkStart w:id="442" w:name="_Toc141108999"/>
      <w:bookmarkStart w:id="443" w:name="_Toc142527234"/>
      <w:bookmarkStart w:id="444" w:name="_Toc149059774"/>
      <w:bookmarkStart w:id="445" w:name="_Toc149059941"/>
      <w:r w:rsidRPr="006D4AA9">
        <w:t>Policy and legislation</w:t>
      </w:r>
      <w:bookmarkEnd w:id="441"/>
      <w:bookmarkEnd w:id="442"/>
      <w:bookmarkEnd w:id="443"/>
      <w:bookmarkEnd w:id="444"/>
      <w:bookmarkEnd w:id="445"/>
    </w:p>
    <w:p w14:paraId="4609A7E3" w14:textId="68C7A060" w:rsidR="009400B8" w:rsidRPr="006D4AA9" w:rsidRDefault="009400B8" w:rsidP="00F3661C">
      <w:r w:rsidRPr="006D4AA9">
        <w:t>Policy, legislation and funding must be improved to successfully implement recovery actions for threatened species in the Norfolk Island Group</w:t>
      </w:r>
      <w:r w:rsidR="00EA2635" w:rsidRPr="006D4AA9">
        <w:t>.</w:t>
      </w:r>
    </w:p>
    <w:p w14:paraId="7B7A9AFC" w14:textId="77777777" w:rsidR="009400B8" w:rsidRPr="006D4AA9" w:rsidRDefault="009400B8" w:rsidP="003B66EB">
      <w:pPr>
        <w:pStyle w:val="Heading5"/>
        <w:numPr>
          <w:ilvl w:val="0"/>
          <w:numId w:val="0"/>
        </w:numPr>
        <w:ind w:left="964" w:hanging="964"/>
      </w:pPr>
      <w:r w:rsidRPr="006D4AA9">
        <w:t>Actions</w:t>
      </w:r>
    </w:p>
    <w:p w14:paraId="34925305" w14:textId="52DA5CF1" w:rsidR="00E16B1E" w:rsidRPr="006D4AA9" w:rsidRDefault="003B69F5" w:rsidP="00472AB2">
      <w:pPr>
        <w:pStyle w:val="ListBullet"/>
      </w:pPr>
      <w:r w:rsidRPr="006D4AA9">
        <w:t>Develop</w:t>
      </w:r>
      <w:r w:rsidR="009400B8" w:rsidRPr="006D4AA9">
        <w:t xml:space="preserve"> stronger legislative protection (including enforcement) for native vegetation/habitat, </w:t>
      </w:r>
      <w:r w:rsidR="007838FE" w:rsidRPr="006D4AA9">
        <w:t>such as</w:t>
      </w:r>
      <w:r w:rsidR="009400B8" w:rsidRPr="006D4AA9">
        <w:t xml:space="preserve"> limiting tree removals, stronger offset conditions, and </w:t>
      </w:r>
      <w:r w:rsidR="00A75AD9" w:rsidRPr="006D4AA9">
        <w:t xml:space="preserve">the use of </w:t>
      </w:r>
      <w:r w:rsidR="009400B8" w:rsidRPr="006D4AA9">
        <w:t>conservation covenants. Greater protection is required for mature trees (particularly Norfolk Island pines), which take 200</w:t>
      </w:r>
      <w:r w:rsidR="00A75AD9" w:rsidRPr="006D4AA9">
        <w:t>–</w:t>
      </w:r>
      <w:r w:rsidR="009400B8" w:rsidRPr="006D4AA9">
        <w:t>300 years to reach the stage where they provide significant environmental benefits, including hollows for birds and water recharge</w:t>
      </w:r>
      <w:r w:rsidR="00E16B1E" w:rsidRPr="006D4AA9">
        <w:t>.</w:t>
      </w:r>
    </w:p>
    <w:p w14:paraId="60848F76" w14:textId="1C1A0D7D" w:rsidR="009400B8" w:rsidRPr="006D4AA9" w:rsidRDefault="009400B8" w:rsidP="00472AB2">
      <w:pPr>
        <w:pStyle w:val="ListBullet"/>
      </w:pPr>
      <w:r w:rsidRPr="006D4AA9">
        <w:t>Communic</w:t>
      </w:r>
      <w:r w:rsidR="003B69F5" w:rsidRPr="006D4AA9">
        <w:t>ate</w:t>
      </w:r>
      <w:r w:rsidRPr="006D4AA9">
        <w:t xml:space="preserve"> responsibilities for native vegetation protection on private land to ensure that these responsibilities are understood by the community.</w:t>
      </w:r>
    </w:p>
    <w:p w14:paraId="588089B7" w14:textId="448B4C7A" w:rsidR="009400B8" w:rsidRPr="006D4AA9" w:rsidRDefault="009400B8" w:rsidP="00472AB2">
      <w:pPr>
        <w:pStyle w:val="ListBullet"/>
      </w:pPr>
      <w:r w:rsidRPr="006D4AA9">
        <w:t xml:space="preserve">Develop and implement improved regulation and enforcement </w:t>
      </w:r>
      <w:r w:rsidR="00C053CF" w:rsidRPr="006D4AA9">
        <w:t>of</w:t>
      </w:r>
      <w:r w:rsidRPr="006D4AA9">
        <w:t xml:space="preserve"> </w:t>
      </w:r>
      <w:r w:rsidR="00C053CF" w:rsidRPr="006D4AA9">
        <w:t>restrictions on the importation of all cats or particular breeds</w:t>
      </w:r>
      <w:r w:rsidR="00CF79E2" w:rsidRPr="006D4AA9">
        <w:t xml:space="preserve">, </w:t>
      </w:r>
      <w:r w:rsidR="00555D39" w:rsidRPr="006D4AA9">
        <w:t>pending</w:t>
      </w:r>
      <w:r w:rsidR="00CF79E2" w:rsidRPr="006D4AA9">
        <w:t xml:space="preserve"> outcomes of community consultation</w:t>
      </w:r>
      <w:r w:rsidR="00C053CF" w:rsidRPr="006D4AA9">
        <w:t xml:space="preserve">. </w:t>
      </w:r>
      <w:r w:rsidR="00452D76" w:rsidRPr="006D4AA9">
        <w:t xml:space="preserve">Additionally, </w:t>
      </w:r>
      <w:r w:rsidR="003B69F5" w:rsidRPr="006D4AA9">
        <w:t xml:space="preserve">undertake </w:t>
      </w:r>
      <w:r w:rsidR="00452D76" w:rsidRPr="006D4AA9">
        <w:t>fu</w:t>
      </w:r>
      <w:r w:rsidR="00F17AC7" w:rsidRPr="006D4AA9">
        <w:t>rther</w:t>
      </w:r>
      <w:r w:rsidR="00452D76" w:rsidRPr="006D4AA9">
        <w:t xml:space="preserve"> consultation with the community to </w:t>
      </w:r>
      <w:r w:rsidR="00AB1E09" w:rsidRPr="006D4AA9">
        <w:t xml:space="preserve">determine the level of support </w:t>
      </w:r>
      <w:r w:rsidRPr="006D4AA9">
        <w:t xml:space="preserve">for </w:t>
      </w:r>
      <w:r w:rsidR="003B69F5" w:rsidRPr="006D4AA9">
        <w:t xml:space="preserve">greater </w:t>
      </w:r>
      <w:r w:rsidR="004967CF" w:rsidRPr="006D4AA9">
        <w:t xml:space="preserve">regulations around </w:t>
      </w:r>
      <w:r w:rsidRPr="006D4AA9">
        <w:t xml:space="preserve">domestic cat ownership, including for example: registration, vaccination, microchipping and desexing, feral adoption bans, curfews, fines for cats that are found straying from home, </w:t>
      </w:r>
      <w:r w:rsidR="00A33F24" w:rsidRPr="006D4AA9">
        <w:t xml:space="preserve">and </w:t>
      </w:r>
      <w:r w:rsidRPr="006D4AA9">
        <w:t>pet exclusion zones.</w:t>
      </w:r>
    </w:p>
    <w:p w14:paraId="415B1DED" w14:textId="41495D30" w:rsidR="00E16B1E" w:rsidRPr="006D4AA9" w:rsidRDefault="003B69F5" w:rsidP="00472AB2">
      <w:pPr>
        <w:pStyle w:val="ListBullet"/>
      </w:pPr>
      <w:r w:rsidRPr="006D4AA9">
        <w:lastRenderedPageBreak/>
        <w:t xml:space="preserve">Advocate </w:t>
      </w:r>
      <w:r w:rsidR="009400B8" w:rsidRPr="006D4AA9">
        <w:t xml:space="preserve">for </w:t>
      </w:r>
      <w:r w:rsidR="007F7725" w:rsidRPr="006D4AA9">
        <w:t>the</w:t>
      </w:r>
      <w:r w:rsidR="009400B8" w:rsidRPr="006D4AA9">
        <w:t xml:space="preserve"> Norfolk Island Group to become or join a designated Natural Resource Management Region (NRM) of Australia to enable eligibility for national funding</w:t>
      </w:r>
      <w:r w:rsidR="007D4F7A" w:rsidRPr="006D4AA9">
        <w:t xml:space="preserve"> programs</w:t>
      </w:r>
      <w:r w:rsidR="00111999" w:rsidRPr="006D4AA9">
        <w:t>, including</w:t>
      </w:r>
      <w:r w:rsidR="009400B8" w:rsidRPr="006D4AA9">
        <w:t xml:space="preserve"> the National Landcare Program. Such funding could support private land initiatives and Norfolk Island community work on public land (as occurred in the past)</w:t>
      </w:r>
      <w:r w:rsidR="00E16B1E" w:rsidRPr="006D4AA9">
        <w:t>.</w:t>
      </w:r>
    </w:p>
    <w:p w14:paraId="1084A88B" w14:textId="4BE233D4" w:rsidR="009400B8" w:rsidRPr="006D4AA9" w:rsidRDefault="009400B8" w:rsidP="00472AB2">
      <w:pPr>
        <w:pStyle w:val="ListBullet"/>
      </w:pPr>
      <w:r w:rsidRPr="006D4AA9">
        <w:t>Update climate change vulnerability assessment and adaptation planning for the islands.</w:t>
      </w:r>
    </w:p>
    <w:p w14:paraId="4C42A40D" w14:textId="5C2F6B1F" w:rsidR="009400B8" w:rsidRPr="006D4AA9" w:rsidRDefault="009400B8" w:rsidP="00472AB2">
      <w:pPr>
        <w:pStyle w:val="ListBullet"/>
      </w:pPr>
      <w:r w:rsidRPr="006D4AA9">
        <w:t>Review threatened species listings for plants</w:t>
      </w:r>
      <w:r w:rsidR="00111999" w:rsidRPr="006D4AA9">
        <w:t xml:space="preserve">, </w:t>
      </w:r>
      <w:r w:rsidRPr="006D4AA9">
        <w:t xml:space="preserve">snails and other groups such as terrestrial arthropods, and </w:t>
      </w:r>
      <w:r w:rsidR="00E56CC0" w:rsidRPr="006D4AA9">
        <w:t>submit</w:t>
      </w:r>
      <w:r w:rsidRPr="006D4AA9">
        <w:t xml:space="preserve"> listing nominations if required.</w:t>
      </w:r>
    </w:p>
    <w:p w14:paraId="339C7278" w14:textId="3049B630" w:rsidR="009400B8" w:rsidRPr="006D4AA9" w:rsidRDefault="009400B8" w:rsidP="00AC0092">
      <w:pPr>
        <w:pStyle w:val="Heading4"/>
        <w:numPr>
          <w:ilvl w:val="2"/>
          <w:numId w:val="23"/>
        </w:numPr>
      </w:pPr>
      <w:bookmarkStart w:id="446" w:name="_Toc116827278"/>
      <w:bookmarkStart w:id="447" w:name="_Toc141109000"/>
      <w:bookmarkStart w:id="448" w:name="_Ref142426131"/>
      <w:bookmarkStart w:id="449" w:name="_Toc142527235"/>
      <w:bookmarkStart w:id="450" w:name="_Toc149059775"/>
      <w:bookmarkStart w:id="451" w:name="_Toc149059942"/>
      <w:r w:rsidRPr="006D4AA9">
        <w:t>Community engagement</w:t>
      </w:r>
      <w:bookmarkEnd w:id="446"/>
      <w:bookmarkEnd w:id="447"/>
      <w:bookmarkEnd w:id="448"/>
      <w:bookmarkEnd w:id="449"/>
      <w:bookmarkEnd w:id="450"/>
      <w:bookmarkEnd w:id="451"/>
    </w:p>
    <w:p w14:paraId="2F97E6B2" w14:textId="77777777" w:rsidR="00E16B1E" w:rsidRPr="006D4AA9" w:rsidRDefault="009400B8" w:rsidP="00472AB2">
      <w:r w:rsidRPr="006D4AA9">
        <w:t>A high level of community support and engagement will be essential for the plan to be achieved</w:t>
      </w:r>
      <w:r w:rsidR="00E16B1E" w:rsidRPr="006D4AA9">
        <w:t>.</w:t>
      </w:r>
    </w:p>
    <w:p w14:paraId="1E1389CF" w14:textId="6CF289A8" w:rsidR="009400B8" w:rsidRPr="006D4AA9" w:rsidRDefault="009400B8" w:rsidP="003B66EB">
      <w:pPr>
        <w:pStyle w:val="Heading5"/>
        <w:numPr>
          <w:ilvl w:val="0"/>
          <w:numId w:val="0"/>
        </w:numPr>
        <w:ind w:left="964" w:hanging="964"/>
      </w:pPr>
      <w:bookmarkStart w:id="452" w:name="_Toc110810390"/>
      <w:r w:rsidRPr="006D4AA9">
        <w:t>Actions</w:t>
      </w:r>
      <w:bookmarkEnd w:id="452"/>
    </w:p>
    <w:p w14:paraId="6E9A7EDF" w14:textId="516CE4CA" w:rsidR="009400B8" w:rsidRPr="006D4AA9" w:rsidRDefault="009400B8" w:rsidP="00472AB2">
      <w:pPr>
        <w:pStyle w:val="ListBullet"/>
      </w:pPr>
      <w:r w:rsidRPr="006D4AA9">
        <w:t>Develop or support a citizen science and broader volunteer program on Norfolk Island linked to a coordinated Conservation Management Network, to encourage community involvement in research, monitoring and management.</w:t>
      </w:r>
    </w:p>
    <w:p w14:paraId="38022573" w14:textId="77777777" w:rsidR="009400B8" w:rsidRPr="006D4AA9" w:rsidRDefault="009400B8" w:rsidP="00472AB2">
      <w:pPr>
        <w:pStyle w:val="ListBullet"/>
      </w:pPr>
      <w:r w:rsidRPr="006D4AA9">
        <w:t>Continue the community-based Norfolk Island morepork monitoring project.</w:t>
      </w:r>
    </w:p>
    <w:p w14:paraId="4563911B" w14:textId="7E1F9A3F" w:rsidR="009400B8" w:rsidRPr="006D4AA9" w:rsidRDefault="009400B8" w:rsidP="00472AB2">
      <w:pPr>
        <w:pStyle w:val="ListBullet"/>
      </w:pPr>
      <w:r w:rsidRPr="006D4AA9">
        <w:t>Develop an education campaign to encourage community understanding and appreciation of Norfolk Island’s endemic and threatened species</w:t>
      </w:r>
      <w:r w:rsidR="00C51C51" w:rsidRPr="006D4AA9">
        <w:t>. T</w:t>
      </w:r>
      <w:r w:rsidRPr="006D4AA9">
        <w:t>his could include: field guides, opportunities to be involved in surveys, school programs, and live exhibits at the visitor centre or botanic garden (</w:t>
      </w:r>
      <w:r w:rsidR="00A132FC" w:rsidRPr="006D4AA9">
        <w:t>such as</w:t>
      </w:r>
      <w:r w:rsidRPr="006D4AA9">
        <w:t xml:space="preserve"> threatened snails and reptiles).</w:t>
      </w:r>
    </w:p>
    <w:p w14:paraId="35D4D73E" w14:textId="3D246B79" w:rsidR="00E16B1E" w:rsidRPr="006D4AA9" w:rsidRDefault="009400B8" w:rsidP="00472AB2">
      <w:pPr>
        <w:pStyle w:val="ListBullet"/>
      </w:pPr>
      <w:r w:rsidRPr="006D4AA9">
        <w:t>Share information and continue community education about the importance of management practices for control of rodents, free</w:t>
      </w:r>
      <w:r w:rsidR="006E3794" w:rsidRPr="006D4AA9">
        <w:t>-</w:t>
      </w:r>
      <w:r w:rsidRPr="006D4AA9">
        <w:t>roaming cats, feral chickens</w:t>
      </w:r>
      <w:r w:rsidR="00883126">
        <w:t>, swamphens</w:t>
      </w:r>
      <w:r w:rsidRPr="006D4AA9">
        <w:t xml:space="preserve"> and crimson rosellas, and their impact on native species</w:t>
      </w:r>
      <w:r w:rsidR="00E16B1E" w:rsidRPr="006D4AA9">
        <w:t>.</w:t>
      </w:r>
    </w:p>
    <w:p w14:paraId="1FBFCDA0" w14:textId="1A5E7C57" w:rsidR="009400B8" w:rsidRPr="006D4AA9" w:rsidRDefault="009400B8" w:rsidP="00472AB2">
      <w:pPr>
        <w:pStyle w:val="ListBullet"/>
      </w:pPr>
      <w:r w:rsidRPr="006D4AA9">
        <w:t>Continue community education and incentives for best practice in domestic cat ownership.</w:t>
      </w:r>
    </w:p>
    <w:p w14:paraId="59E66D20" w14:textId="77777777" w:rsidR="00E16B1E" w:rsidRPr="006D4AA9" w:rsidRDefault="009400B8" w:rsidP="00472AB2">
      <w:pPr>
        <w:pStyle w:val="ListBullet"/>
      </w:pPr>
      <w:r w:rsidRPr="006D4AA9">
        <w:t>Explore community values and aspirations for the future environment and biodiversity of the islands, including attitudes to potential conservation interventions and priority locations for action</w:t>
      </w:r>
      <w:r w:rsidR="00E16B1E" w:rsidRPr="006D4AA9">
        <w:t>.</w:t>
      </w:r>
    </w:p>
    <w:p w14:paraId="58AF4EC6" w14:textId="0FF8A042" w:rsidR="00E16B1E" w:rsidRPr="006D4AA9" w:rsidRDefault="009400B8" w:rsidP="00472AB2">
      <w:pPr>
        <w:pStyle w:val="ListBullet"/>
      </w:pPr>
      <w:r w:rsidRPr="006D4AA9">
        <w:t>Support the community to manage native vegetation and promote the restoration of native vegetation through the development of field guides, planting guides for threatened plant species, educational material</w:t>
      </w:r>
      <w:r w:rsidR="00192B7C" w:rsidRPr="006D4AA9">
        <w:t xml:space="preserve"> (including </w:t>
      </w:r>
      <w:r w:rsidR="009E5C16" w:rsidRPr="006D4AA9">
        <w:t>the importance</w:t>
      </w:r>
      <w:r w:rsidR="00192B7C" w:rsidRPr="006D4AA9">
        <w:t xml:space="preserve"> </w:t>
      </w:r>
      <w:r w:rsidR="009E5C16" w:rsidRPr="006D4AA9">
        <w:t>of</w:t>
      </w:r>
      <w:r w:rsidR="00192B7C" w:rsidRPr="006D4AA9">
        <w:t xml:space="preserve"> preventing garden escapees)</w:t>
      </w:r>
      <w:r w:rsidRPr="006D4AA9">
        <w:t>, and field days</w:t>
      </w:r>
      <w:r w:rsidR="00E16B1E" w:rsidRPr="006D4AA9">
        <w:t>.</w:t>
      </w:r>
    </w:p>
    <w:p w14:paraId="66AC342E" w14:textId="73DF3873" w:rsidR="009400B8" w:rsidRPr="006D4AA9" w:rsidRDefault="009400B8" w:rsidP="00472AB2">
      <w:pPr>
        <w:pStyle w:val="ListBullet"/>
      </w:pPr>
      <w:r w:rsidRPr="006D4AA9">
        <w:t>Provide financial incentives for private landholders to manage natural areas for conservation</w:t>
      </w:r>
      <w:r w:rsidR="006049C5" w:rsidRPr="006D4AA9">
        <w:t xml:space="preserve"> (</w:t>
      </w:r>
      <w:r w:rsidR="00712EEB" w:rsidRPr="006D4AA9">
        <w:t>for</w:t>
      </w:r>
      <w:r w:rsidR="006049C5" w:rsidRPr="006D4AA9">
        <w:t xml:space="preserve"> example</w:t>
      </w:r>
      <w:r w:rsidR="0086481B" w:rsidRPr="006D4AA9">
        <w:t>,</w:t>
      </w:r>
      <w:r w:rsidR="006049C5" w:rsidRPr="006D4AA9">
        <w:t xml:space="preserve"> by</w:t>
      </w:r>
      <w:r w:rsidRPr="006D4AA9">
        <w:t xml:space="preserve"> weeding, fencing native vegetation from livestock</w:t>
      </w:r>
      <w:r w:rsidR="00DD14F6" w:rsidRPr="006D4AA9">
        <w:t>,</w:t>
      </w:r>
      <w:r w:rsidRPr="006D4AA9">
        <w:t xml:space="preserve"> and</w:t>
      </w:r>
      <w:r w:rsidR="00FC60C3" w:rsidRPr="006D4AA9">
        <w:t>/</w:t>
      </w:r>
      <w:r w:rsidR="00712EEB" w:rsidRPr="006D4AA9">
        <w:t>or undertaking</w:t>
      </w:r>
      <w:r w:rsidRPr="006D4AA9">
        <w:t xml:space="preserve"> revegetation</w:t>
      </w:r>
      <w:r w:rsidR="006049C5" w:rsidRPr="006D4AA9">
        <w:t>)</w:t>
      </w:r>
      <w:r w:rsidRPr="006D4AA9">
        <w:t>.</w:t>
      </w:r>
    </w:p>
    <w:p w14:paraId="775AA34C" w14:textId="3E5EFD32" w:rsidR="009400B8" w:rsidRPr="006D4AA9" w:rsidRDefault="009400B8" w:rsidP="00472AB2">
      <w:pPr>
        <w:pStyle w:val="ListBullet"/>
      </w:pPr>
      <w:r w:rsidRPr="006D4AA9">
        <w:t xml:space="preserve">Provide financial support for commercial and private fruit growers to protect their crops from increasing </w:t>
      </w:r>
      <w:r w:rsidR="00005B3B" w:rsidRPr="006D4AA9">
        <w:t xml:space="preserve">Norfolk Island </w:t>
      </w:r>
      <w:r w:rsidRPr="006D4AA9">
        <w:t>green parrot numbers.</w:t>
      </w:r>
    </w:p>
    <w:p w14:paraId="6B378B99" w14:textId="3CED331A" w:rsidR="009400B8" w:rsidRPr="006D4AA9" w:rsidRDefault="00CD7545" w:rsidP="00472AB2">
      <w:pPr>
        <w:pStyle w:val="ListBullet"/>
      </w:pPr>
      <w:r w:rsidRPr="006D4AA9">
        <w:t>Determine if</w:t>
      </w:r>
      <w:r w:rsidR="009400B8" w:rsidRPr="006D4AA9">
        <w:t xml:space="preserve"> carbon-offsetting programs </w:t>
      </w:r>
      <w:r w:rsidR="00634244" w:rsidRPr="006D4AA9">
        <w:t xml:space="preserve">to </w:t>
      </w:r>
      <w:r w:rsidR="009400B8" w:rsidRPr="006D4AA9">
        <w:t>support restoration of native vegetation</w:t>
      </w:r>
      <w:r w:rsidR="00634244" w:rsidRPr="006D4AA9">
        <w:t xml:space="preserve"> are appropriate for Norfolk Island </w:t>
      </w:r>
      <w:r w:rsidR="00CF58A8" w:rsidRPr="006D4AA9">
        <w:t>and undertake</w:t>
      </w:r>
      <w:r w:rsidR="00912E81" w:rsidRPr="006D4AA9">
        <w:t xml:space="preserve"> community</w:t>
      </w:r>
      <w:r w:rsidR="00CF58A8" w:rsidRPr="006D4AA9">
        <w:t xml:space="preserve"> consultation on potential programs</w:t>
      </w:r>
      <w:r w:rsidR="009400B8" w:rsidRPr="006D4AA9">
        <w:t>.</w:t>
      </w:r>
    </w:p>
    <w:p w14:paraId="3122B275" w14:textId="12D783F5" w:rsidR="009400B8" w:rsidRPr="006D4AA9" w:rsidRDefault="009400B8" w:rsidP="00AB0B88">
      <w:pPr>
        <w:pStyle w:val="ListBullet"/>
      </w:pPr>
      <w:r w:rsidRPr="006D4AA9">
        <w:lastRenderedPageBreak/>
        <w:t>Create a platform for data, knowledge and information sharing and collaboration amongst managers, local community members, researchers and other experts.</w:t>
      </w:r>
      <w:bookmarkStart w:id="453" w:name="_Toc103947621"/>
      <w:bookmarkStart w:id="454" w:name="_Toc110810391"/>
      <w:bookmarkStart w:id="455" w:name="_Toc116827279"/>
      <w:r w:rsidR="00C33DCC" w:rsidRPr="006D4AA9">
        <w:t xml:space="preserve"> </w:t>
      </w:r>
      <w:r w:rsidR="009C385B" w:rsidRPr="006D4AA9">
        <w:t>Utilise (and if possible, expand upon) e</w:t>
      </w:r>
      <w:r w:rsidR="00C33DCC" w:rsidRPr="006D4AA9">
        <w:t>xisting platforms</w:t>
      </w:r>
      <w:r w:rsidR="00B01ED2" w:rsidRPr="006D4AA9">
        <w:t xml:space="preserve"> for knowledge sharing</w:t>
      </w:r>
      <w:r w:rsidR="009C385B" w:rsidRPr="006D4AA9">
        <w:t>.</w:t>
      </w:r>
    </w:p>
    <w:p w14:paraId="1B250860" w14:textId="6AC5F605" w:rsidR="009400B8" w:rsidRPr="006D4AA9" w:rsidRDefault="009400B8" w:rsidP="00AC0092">
      <w:pPr>
        <w:pStyle w:val="Heading3"/>
        <w:numPr>
          <w:ilvl w:val="1"/>
          <w:numId w:val="23"/>
        </w:numPr>
      </w:pPr>
      <w:bookmarkStart w:id="456" w:name="_Adaptive_management"/>
      <w:bookmarkStart w:id="457" w:name="_Toc141109001"/>
      <w:bookmarkStart w:id="458" w:name="_Toc142527236"/>
      <w:bookmarkStart w:id="459" w:name="_Toc149059776"/>
      <w:bookmarkStart w:id="460" w:name="_Toc149059943"/>
      <w:bookmarkStart w:id="461" w:name="_Ref153980287"/>
      <w:bookmarkStart w:id="462" w:name="_Ref154062984"/>
      <w:bookmarkStart w:id="463" w:name="_Ref154062992"/>
      <w:bookmarkStart w:id="464" w:name="_Ref157592722"/>
      <w:bookmarkStart w:id="465" w:name="_Toc157687552"/>
      <w:bookmarkStart w:id="466" w:name="_Toc157688443"/>
      <w:bookmarkStart w:id="467" w:name="_Toc187848698"/>
      <w:bookmarkStart w:id="468" w:name="_Ref187849959"/>
      <w:bookmarkStart w:id="469" w:name="_Ref187850414"/>
      <w:bookmarkStart w:id="470" w:name="_Ref187850841"/>
      <w:bookmarkStart w:id="471" w:name="_Toc187910032"/>
      <w:bookmarkEnd w:id="453"/>
      <w:bookmarkEnd w:id="454"/>
      <w:bookmarkEnd w:id="455"/>
      <w:bookmarkEnd w:id="456"/>
      <w:r w:rsidRPr="006D4AA9">
        <w:lastRenderedPageBreak/>
        <w:t>Adaptive management</w:t>
      </w:r>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p>
    <w:p w14:paraId="76BF047E" w14:textId="7C02F242" w:rsidR="009400B8" w:rsidRPr="006D4AA9" w:rsidRDefault="009400B8" w:rsidP="004C0639">
      <w:bookmarkStart w:id="472" w:name="_Ref153802373"/>
      <w:r w:rsidRPr="006D4AA9">
        <w:t>Adaptive management is an iterative decision-making process which</w:t>
      </w:r>
      <w:r w:rsidR="003D29ED" w:rsidRPr="006D4AA9">
        <w:t>,</w:t>
      </w:r>
      <w:r w:rsidRPr="006D4AA9">
        <w:t xml:space="preserve"> in simple terms</w:t>
      </w:r>
      <w:r w:rsidR="003D29ED" w:rsidRPr="006D4AA9">
        <w:t>,</w:t>
      </w:r>
      <w:r w:rsidRPr="006D4AA9">
        <w:t xml:space="preserve"> can be described as learning by doing and adapting based on what is learned. This process acknowledges that uncertainty often exists in conservation management and seeks to progressively reduce that uncertainty and improve decision making through a continuous cycle of planning, action, monitoring, research (including experimental management), evaluation and adjustment (</w:t>
      </w:r>
      <w:r w:rsidR="009835A2" w:rsidRPr="006D4AA9">
        <w:t xml:space="preserve">Figure </w:t>
      </w:r>
      <w:r w:rsidR="009835A2" w:rsidRPr="006D4AA9">
        <w:rPr>
          <w:noProof/>
        </w:rPr>
        <w:t>6</w:t>
      </w:r>
      <w:r w:rsidRPr="006D4AA9">
        <w:t>). There are multiple possible ‘loops’ of adjustment that can be made depending on the results of evaluation, from refining management actions and survey design to wholesale reassessment of conceptual plans.</w:t>
      </w:r>
      <w:bookmarkEnd w:id="472"/>
    </w:p>
    <w:p w14:paraId="51747521" w14:textId="2A01B7C3" w:rsidR="00E16B1E" w:rsidRPr="006D4AA9" w:rsidRDefault="00FE34A5">
      <w:pPr>
        <w:pStyle w:val="Caption"/>
      </w:pPr>
      <w:bookmarkStart w:id="473" w:name="_Ref142297356"/>
      <w:bookmarkStart w:id="474" w:name="_Toc157691055"/>
      <w:r w:rsidRPr="006D4AA9">
        <w:t xml:space="preserve">Figure </w:t>
      </w:r>
      <w:r w:rsidR="009835A2" w:rsidRPr="006D4AA9">
        <w:rPr>
          <w:noProof/>
        </w:rPr>
        <w:t>6</w:t>
      </w:r>
      <w:bookmarkEnd w:id="473"/>
      <w:r w:rsidRPr="006D4AA9">
        <w:t xml:space="preserve"> Illustration of the major steps of the adaptive management cycle and its links to the Norfolk Island </w:t>
      </w:r>
      <w:r w:rsidR="009664C8" w:rsidRPr="006D4AA9">
        <w:t>R</w:t>
      </w:r>
      <w:r w:rsidRPr="006D4AA9">
        <w:t xml:space="preserve">egion </w:t>
      </w:r>
      <w:r w:rsidR="009664C8" w:rsidRPr="006D4AA9">
        <w:t>T</w:t>
      </w:r>
      <w:r w:rsidRPr="006D4AA9">
        <w:t xml:space="preserve">hreatened </w:t>
      </w:r>
      <w:r w:rsidR="009664C8" w:rsidRPr="006D4AA9">
        <w:t>S</w:t>
      </w:r>
      <w:r w:rsidRPr="006D4AA9">
        <w:t xml:space="preserve">pecies </w:t>
      </w:r>
      <w:r w:rsidR="009664C8" w:rsidRPr="006D4AA9">
        <w:t>R</w:t>
      </w:r>
      <w:r w:rsidRPr="006D4AA9">
        <w:t xml:space="preserve">ecovery </w:t>
      </w:r>
      <w:r w:rsidR="009664C8" w:rsidRPr="006D4AA9">
        <w:t>P</w:t>
      </w:r>
      <w:r w:rsidRPr="006D4AA9">
        <w:t>lan</w:t>
      </w:r>
      <w:bookmarkEnd w:id="474"/>
    </w:p>
    <w:p w14:paraId="614C5C69" w14:textId="36D93F9C" w:rsidR="00FE34A5" w:rsidRPr="006D4AA9" w:rsidRDefault="00D01252" w:rsidP="00AB0B88">
      <w:r w:rsidRPr="006D4AA9">
        <w:rPr>
          <w:noProof/>
        </w:rPr>
        <w:drawing>
          <wp:inline distT="0" distB="0" distL="0" distR="0" wp14:anchorId="5DB0F4B8" wp14:editId="7375EC17">
            <wp:extent cx="5572664" cy="3573494"/>
            <wp:effectExtent l="0" t="0" r="0" b="8255"/>
            <wp:docPr id="1628031215" name="Picture 1628031215" descr="An illustration of the major steps of the adaptive management cycle. Starting at the top and moving in a clockwise direction the major steps are: 1) assess the problem, 2) plan and design management programs, 3) Implement direct and supporting management actions 4) Monitor status of pressures and values and conduct research to improve knowledge and management techniques, 5) evaluate progress towards targets and objectives, 6) Adjust management actions as necess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31215" name="Picture 1628031215" descr="An illustration of the major steps of the adaptive management cycle. Starting at the top and moving in a clockwise direction the major steps are: 1) assess the problem, 2) plan and design management programs, 3) Implement direct and supporting management actions 4) Monitor status of pressures and values and conduct research to improve knowledge and management techniques, 5) evaluate progress towards targets and objectives, 6) Adjust management actions as necessary."/>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07158" cy="3595613"/>
                    </a:xfrm>
                    <a:prstGeom prst="rect">
                      <a:avLst/>
                    </a:prstGeom>
                    <a:noFill/>
                  </pic:spPr>
                </pic:pic>
              </a:graphicData>
            </a:graphic>
          </wp:inline>
        </w:drawing>
      </w:r>
    </w:p>
    <w:p w14:paraId="1D3C1A37" w14:textId="7374E871" w:rsidR="00E16B1E" w:rsidRPr="006D4AA9" w:rsidRDefault="009400B8" w:rsidP="00007A2C">
      <w:r w:rsidRPr="006D4AA9">
        <w:t xml:space="preserve">In the development of any actions to recover Norfolk Island’s threatened species, stakeholders and specialists should undertake planning sessions to understand the system in which they work and assess the problems they are seeking to address. Conceptual models and associated results chains are tools that can support this process and inform the development of robust management programs, threatened species recovery </w:t>
      </w:r>
      <w:r w:rsidR="00E5192C" w:rsidRPr="006D4AA9">
        <w:t xml:space="preserve">targets </w:t>
      </w:r>
      <w:r w:rsidRPr="006D4AA9">
        <w:t>and key performance indicators</w:t>
      </w:r>
      <w:r w:rsidR="00E16B1E" w:rsidRPr="006D4AA9">
        <w:t>.</w:t>
      </w:r>
    </w:p>
    <w:p w14:paraId="6D469E92" w14:textId="3FE11AD1" w:rsidR="009400B8" w:rsidRPr="006D4AA9" w:rsidRDefault="009400B8" w:rsidP="00007A2C">
      <w:r w:rsidRPr="006D4AA9">
        <w:t>Effective monitoring and evaluation of the management actions in this plan will be fundamental to achieving the targets. Clear and timely reporting will help to ensure that the recommendations resulting from evaluation can be used to inform future delivery of actions.</w:t>
      </w:r>
    </w:p>
    <w:p w14:paraId="6E8F9609" w14:textId="6ABBB96E" w:rsidR="00E16B1E" w:rsidRPr="006D4AA9" w:rsidRDefault="009400B8" w:rsidP="00007A2C">
      <w:r w:rsidRPr="006D4AA9">
        <w:t xml:space="preserve">As part of the adaptive management approach, research will be closely integrated with delivery of management. Experimental research is needed to test the effectiveness of different management approaches. Research is also needed to improve our understanding of Norfolk Island’s ecosystems and biodiversity in general and </w:t>
      </w:r>
      <w:r w:rsidR="003268D5" w:rsidRPr="006D4AA9">
        <w:t>to determine</w:t>
      </w:r>
      <w:r w:rsidRPr="006D4AA9">
        <w:t xml:space="preserve"> the status of some currently unlisted endemic species</w:t>
      </w:r>
      <w:r w:rsidR="00E16B1E" w:rsidRPr="006D4AA9">
        <w:t>.</w:t>
      </w:r>
    </w:p>
    <w:p w14:paraId="4DD705B7" w14:textId="5365E4D7" w:rsidR="009400B8" w:rsidRPr="006D4AA9" w:rsidRDefault="009400B8" w:rsidP="00AC0092">
      <w:pPr>
        <w:pStyle w:val="Heading4"/>
        <w:numPr>
          <w:ilvl w:val="2"/>
          <w:numId w:val="23"/>
        </w:numPr>
      </w:pPr>
      <w:bookmarkStart w:id="475" w:name="_Toc116827280"/>
      <w:bookmarkStart w:id="476" w:name="_Toc141109002"/>
      <w:bookmarkStart w:id="477" w:name="_Toc142527237"/>
      <w:bookmarkStart w:id="478" w:name="_Toc149059777"/>
      <w:bookmarkStart w:id="479" w:name="_Toc149059944"/>
      <w:r w:rsidRPr="006D4AA9">
        <w:lastRenderedPageBreak/>
        <w:t>Monitoring</w:t>
      </w:r>
      <w:bookmarkEnd w:id="475"/>
      <w:bookmarkEnd w:id="476"/>
      <w:bookmarkEnd w:id="477"/>
      <w:bookmarkEnd w:id="478"/>
      <w:bookmarkEnd w:id="479"/>
    </w:p>
    <w:p w14:paraId="4D030D81" w14:textId="2609DBD2" w:rsidR="009400B8" w:rsidRPr="006D4AA9" w:rsidRDefault="009400B8" w:rsidP="00472AB2">
      <w:r w:rsidRPr="006D4AA9">
        <w:t xml:space="preserve">Adaptive management requires </w:t>
      </w:r>
      <w:r w:rsidR="002F5FB1" w:rsidRPr="006D4AA9">
        <w:rPr>
          <w:rFonts w:cstheme="minorHAnsi"/>
        </w:rPr>
        <w:t>well-targeted and informative monitoring</w:t>
      </w:r>
      <w:r w:rsidRPr="006D4AA9">
        <w:t xml:space="preserve">, which must be seen as an integral part of management. To support effective evaluation and improvement (see </w:t>
      </w:r>
      <w:r w:rsidR="003D3B85" w:rsidRPr="006D4AA9">
        <w:t>s</w:t>
      </w:r>
      <w:r w:rsidR="00B163E3" w:rsidRPr="006D4AA9">
        <w:t xml:space="preserve">ection </w:t>
      </w:r>
      <w:r w:rsidR="00F430C8">
        <w:t>4.6.2</w:t>
      </w:r>
      <w:r w:rsidRPr="006D4AA9">
        <w:t>), monitoring will be needed across chains of linked indicators. Typically, these chains will include four elements (</w:t>
      </w:r>
      <w:r w:rsidR="009835A2" w:rsidRPr="006D4AA9">
        <w:t xml:space="preserve">Figure </w:t>
      </w:r>
      <w:r w:rsidR="009835A2" w:rsidRPr="006D4AA9">
        <w:rPr>
          <w:noProof/>
        </w:rPr>
        <w:t>7</w:t>
      </w:r>
      <w:r w:rsidRPr="006D4AA9">
        <w:t>):</w:t>
      </w:r>
    </w:p>
    <w:p w14:paraId="0929E768" w14:textId="3AB541F3" w:rsidR="009400B8" w:rsidRPr="006D4AA9" w:rsidRDefault="009400B8" w:rsidP="00197397">
      <w:pPr>
        <w:pStyle w:val="ListNumber"/>
        <w:numPr>
          <w:ilvl w:val="0"/>
          <w:numId w:val="6"/>
        </w:numPr>
      </w:pPr>
      <w:r w:rsidRPr="006D4AA9">
        <w:t>A measure of resources expended</w:t>
      </w:r>
    </w:p>
    <w:p w14:paraId="279F3695" w14:textId="245DAEBF" w:rsidR="009400B8" w:rsidRPr="006D4AA9" w:rsidRDefault="009400B8" w:rsidP="00197397">
      <w:pPr>
        <w:pStyle w:val="ListNumber"/>
        <w:numPr>
          <w:ilvl w:val="0"/>
          <w:numId w:val="6"/>
        </w:numPr>
      </w:pPr>
      <w:r w:rsidRPr="006D4AA9">
        <w:t xml:space="preserve">An indicator of management outputs (relating to delivery of direct actions outlined in </w:t>
      </w:r>
      <w:r w:rsidR="00C1061E">
        <w:t>section 4.4</w:t>
      </w:r>
      <w:r w:rsidRPr="006D4AA9">
        <w:t>)</w:t>
      </w:r>
    </w:p>
    <w:p w14:paraId="21FDB5A4" w14:textId="6A6A18DF" w:rsidR="009400B8" w:rsidRPr="006D4AA9" w:rsidRDefault="009400B8" w:rsidP="00197397">
      <w:pPr>
        <w:pStyle w:val="ListNumber"/>
        <w:numPr>
          <w:ilvl w:val="0"/>
          <w:numId w:val="6"/>
        </w:numPr>
      </w:pPr>
      <w:r w:rsidRPr="006D4AA9">
        <w:t xml:space="preserve">One or more indicators of pressures (relating to management targets outlined in </w:t>
      </w:r>
      <w:r w:rsidR="00C1061E">
        <w:t>section 4.3</w:t>
      </w:r>
      <w:r w:rsidRPr="006D4AA9">
        <w:t>)</w:t>
      </w:r>
    </w:p>
    <w:p w14:paraId="3AA35A90" w14:textId="0B78856A" w:rsidR="005B5EB3" w:rsidRPr="006D4AA9" w:rsidRDefault="009400B8" w:rsidP="00197397">
      <w:pPr>
        <w:pStyle w:val="ListNumber"/>
        <w:numPr>
          <w:ilvl w:val="0"/>
          <w:numId w:val="6"/>
        </w:numPr>
      </w:pPr>
      <w:r w:rsidRPr="006D4AA9">
        <w:t xml:space="preserve">One or more indicators of species populations (relating to </w:t>
      </w:r>
      <w:r w:rsidR="00E5192C" w:rsidRPr="006D4AA9">
        <w:t xml:space="preserve">targets </w:t>
      </w:r>
      <w:r w:rsidRPr="006D4AA9">
        <w:t xml:space="preserve">outlined in </w:t>
      </w:r>
      <w:r w:rsidR="00A66FA1">
        <w:t>section 4.2</w:t>
      </w:r>
      <w:r w:rsidRPr="006D4AA9">
        <w:t>)</w:t>
      </w:r>
      <w:bookmarkStart w:id="480" w:name="_Ref114753323"/>
    </w:p>
    <w:p w14:paraId="2E0E9B05" w14:textId="51E03815" w:rsidR="009400B8" w:rsidRPr="006D4AA9" w:rsidRDefault="009400B8" w:rsidP="00472AB2">
      <w:pPr>
        <w:pStyle w:val="Caption"/>
      </w:pPr>
      <w:bookmarkStart w:id="481" w:name="_Ref116039472"/>
      <w:bookmarkStart w:id="482" w:name="_Toc157691056"/>
      <w:r w:rsidRPr="006D4AA9">
        <w:t xml:space="preserve">Figure </w:t>
      </w:r>
      <w:r w:rsidR="009835A2" w:rsidRPr="006D4AA9">
        <w:rPr>
          <w:noProof/>
        </w:rPr>
        <w:t>7</w:t>
      </w:r>
      <w:bookmarkEnd w:id="480"/>
      <w:bookmarkEnd w:id="481"/>
      <w:r w:rsidRPr="006D4AA9">
        <w:t xml:space="preserve"> An example of a chain of linked indicators, representing the monitoring of a sequence of results towards a final </w:t>
      </w:r>
      <w:r w:rsidR="00EC718D" w:rsidRPr="006D4AA9">
        <w:t>target for a threatened species</w:t>
      </w:r>
      <w:bookmarkEnd w:id="482"/>
    </w:p>
    <w:p w14:paraId="015DE836" w14:textId="62C5D449" w:rsidR="009400B8" w:rsidRPr="006D4AA9" w:rsidRDefault="000A1353" w:rsidP="00472AB2">
      <w:r w:rsidRPr="006D4AA9">
        <w:rPr>
          <w:noProof/>
        </w:rPr>
        <w:drawing>
          <wp:inline distT="0" distB="0" distL="0" distR="0" wp14:anchorId="56E04C66" wp14:editId="386C92FC">
            <wp:extent cx="4808586" cy="1276709"/>
            <wp:effectExtent l="0" t="0" r="0" b="0"/>
            <wp:docPr id="24" name="Picture 24" descr="This illustration presents an example of monitoring across a chain of four linked indicators. First, the resource indicator is: investment in program. Second, the management delivery indicator is: proportion of planned management implemented. Third, the pressure indicator is: status of pressure. Fourth, the value indicator is: condition of threatened species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his illustration presents an example of monitoring across a chain of four linked indicators. First, the resource indicator is: investment in program. Second, the management delivery indicator is: proportion of planned management implemented. Third, the pressure indicator is: status of pressure. Fourth, the value indicator is: condition of threatened species populati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17500" cy="1279076"/>
                    </a:xfrm>
                    <a:prstGeom prst="rect">
                      <a:avLst/>
                    </a:prstGeom>
                    <a:noFill/>
                  </pic:spPr>
                </pic:pic>
              </a:graphicData>
            </a:graphic>
          </wp:inline>
        </w:drawing>
      </w:r>
    </w:p>
    <w:p w14:paraId="0AA2077C" w14:textId="77777777" w:rsidR="009400B8" w:rsidRPr="006D4AA9" w:rsidRDefault="009400B8" w:rsidP="00472AB2">
      <w:r w:rsidRPr="006D4AA9">
        <w:t>Choice of indicators should take into consideration:</w:t>
      </w:r>
    </w:p>
    <w:p w14:paraId="0505C571" w14:textId="77777777" w:rsidR="009400B8" w:rsidRPr="006D4AA9" w:rsidRDefault="009400B8" w:rsidP="00472AB2">
      <w:pPr>
        <w:pStyle w:val="ListBullet"/>
      </w:pPr>
      <w:r w:rsidRPr="006D4AA9">
        <w:t>Relevance:</w:t>
      </w:r>
    </w:p>
    <w:p w14:paraId="4974312B" w14:textId="0451953D" w:rsidR="009400B8" w:rsidRPr="006D4AA9" w:rsidRDefault="009400B8" w:rsidP="00472AB2">
      <w:pPr>
        <w:pStyle w:val="ListBullet2"/>
      </w:pPr>
      <w:r w:rsidRPr="006D4AA9">
        <w:t>Information content in relation to the variable of interest (</w:t>
      </w:r>
      <w:r w:rsidR="00C35452" w:rsidRPr="006D4AA9">
        <w:t>such as</w:t>
      </w:r>
      <w:r w:rsidRPr="006D4AA9">
        <w:t xml:space="preserve"> threatened species population, threat, or management action)</w:t>
      </w:r>
    </w:p>
    <w:p w14:paraId="098F07CB" w14:textId="77777777" w:rsidR="009400B8" w:rsidRPr="006D4AA9" w:rsidRDefault="009400B8" w:rsidP="00472AB2">
      <w:pPr>
        <w:pStyle w:val="ListBullet2"/>
      </w:pPr>
      <w:r w:rsidRPr="006D4AA9">
        <w:t>Specificity to the variable</w:t>
      </w:r>
    </w:p>
    <w:p w14:paraId="4F2AA55A" w14:textId="77777777" w:rsidR="009400B8" w:rsidRPr="006D4AA9" w:rsidRDefault="009400B8" w:rsidP="00472AB2">
      <w:pPr>
        <w:pStyle w:val="ListBullet2"/>
      </w:pPr>
      <w:r w:rsidRPr="006D4AA9">
        <w:t>Sensitivity to changes over time</w:t>
      </w:r>
    </w:p>
    <w:p w14:paraId="321646C9" w14:textId="77777777" w:rsidR="009400B8" w:rsidRPr="006D4AA9" w:rsidRDefault="009400B8" w:rsidP="00472AB2">
      <w:pPr>
        <w:pStyle w:val="ListBullet"/>
      </w:pPr>
      <w:r w:rsidRPr="006D4AA9">
        <w:t>Measurability:</w:t>
      </w:r>
    </w:p>
    <w:p w14:paraId="1BA665BD" w14:textId="77777777" w:rsidR="009400B8" w:rsidRPr="006D4AA9" w:rsidRDefault="009400B8" w:rsidP="00472AB2">
      <w:pPr>
        <w:pStyle w:val="ListBullet2"/>
      </w:pPr>
      <w:r w:rsidRPr="006D4AA9">
        <w:t>Feasibility of measurement</w:t>
      </w:r>
    </w:p>
    <w:p w14:paraId="5999B988" w14:textId="77777777" w:rsidR="009400B8" w:rsidRPr="006D4AA9" w:rsidRDefault="009400B8" w:rsidP="00472AB2">
      <w:pPr>
        <w:pStyle w:val="ListBullet2"/>
      </w:pPr>
      <w:r w:rsidRPr="006D4AA9">
        <w:t>Confidence in accuracy and precision</w:t>
      </w:r>
    </w:p>
    <w:p w14:paraId="796F873F" w14:textId="44BA1620" w:rsidR="009400B8" w:rsidRPr="006D4AA9" w:rsidRDefault="009400B8" w:rsidP="00472AB2">
      <w:r w:rsidRPr="006D4AA9">
        <w:t xml:space="preserve">The inclusion of pressure indicators (providing information on a pressure that is impeding recovery of one or more species) and ‘value’ indicators (providing direct information about populations of threatened species) is essential—it is vital to go beyond simply measuring actions delivered and include </w:t>
      </w:r>
      <w:r w:rsidR="00F55B0E" w:rsidRPr="006D4AA9">
        <w:t>measurement of</w:t>
      </w:r>
      <w:r w:rsidRPr="006D4AA9">
        <w:t xml:space="preserve"> desired outcomes. Monitoring across all management programs, with coordinated and consistent methods across different sites and land tenures, will provide a comprehensive and integrated picture of trends in threatened species as well as the factors that are expected to influence those species (</w:t>
      </w:r>
      <w:r w:rsidR="009835A2" w:rsidRPr="006D4AA9">
        <w:t xml:space="preserve">Figure </w:t>
      </w:r>
      <w:r w:rsidR="009835A2" w:rsidRPr="006D4AA9">
        <w:rPr>
          <w:noProof/>
        </w:rPr>
        <w:t>8</w:t>
      </w:r>
      <w:r w:rsidRPr="006D4AA9">
        <w:t>).</w:t>
      </w:r>
    </w:p>
    <w:p w14:paraId="27B59DBC" w14:textId="77777777" w:rsidR="006C528B" w:rsidRPr="006D4AA9" w:rsidRDefault="006C528B" w:rsidP="00C96C67">
      <w:pPr>
        <w:pStyle w:val="Heading5"/>
        <w:numPr>
          <w:ilvl w:val="0"/>
          <w:numId w:val="0"/>
        </w:numPr>
        <w:ind w:left="964" w:hanging="964"/>
      </w:pPr>
      <w:bookmarkStart w:id="483" w:name="_Ref116039511"/>
      <w:r w:rsidRPr="006D4AA9">
        <w:t>Actions</w:t>
      </w:r>
    </w:p>
    <w:p w14:paraId="7D70FDE6" w14:textId="3E871429" w:rsidR="006C528B" w:rsidRPr="006D4AA9" w:rsidRDefault="003F32E6" w:rsidP="006C528B">
      <w:pPr>
        <w:pStyle w:val="ListBullet"/>
      </w:pPr>
      <w:r w:rsidRPr="006D4AA9">
        <w:t>Complete</w:t>
      </w:r>
      <w:r w:rsidR="006C528B" w:rsidRPr="006D4AA9">
        <w:t xml:space="preserve"> the design of a comprehensive and integrated monitoring plan, covering all the major management programs and including finalisation of appropriate resource, management, </w:t>
      </w:r>
      <w:r w:rsidR="006C528B" w:rsidRPr="006D4AA9">
        <w:lastRenderedPageBreak/>
        <w:t>pressure and threatened species indicators, with associated protocols for survey methods, frequency of data collection, and survey locations.</w:t>
      </w:r>
    </w:p>
    <w:p w14:paraId="1FCC41FB" w14:textId="20862B56" w:rsidR="008E0155" w:rsidRPr="006D4AA9" w:rsidRDefault="008E0155" w:rsidP="006C528B">
      <w:pPr>
        <w:pStyle w:val="ListBullet"/>
      </w:pPr>
      <w:r w:rsidRPr="006D4AA9">
        <w:t xml:space="preserve">Where </w:t>
      </w:r>
      <w:r w:rsidR="00CB7D35" w:rsidRPr="006D4AA9">
        <w:t>appropriate</w:t>
      </w:r>
      <w:r w:rsidRPr="006D4AA9">
        <w:t xml:space="preserve">, </w:t>
      </w:r>
      <w:r w:rsidR="00D106CF" w:rsidRPr="006D4AA9">
        <w:t xml:space="preserve">the </w:t>
      </w:r>
      <w:r w:rsidR="004B302E" w:rsidRPr="006D4AA9">
        <w:t>monitoring plan</w:t>
      </w:r>
      <w:r w:rsidR="00453BCA" w:rsidRPr="006D4AA9">
        <w:t xml:space="preserve"> should </w:t>
      </w:r>
      <w:r w:rsidR="009E4D24" w:rsidRPr="006D4AA9">
        <w:t>be consistent with</w:t>
      </w:r>
      <w:r w:rsidR="00453BCA" w:rsidRPr="006D4AA9">
        <w:t xml:space="preserve"> existing </w:t>
      </w:r>
      <w:r w:rsidR="00DF5348" w:rsidRPr="006D4AA9">
        <w:t xml:space="preserve">national </w:t>
      </w:r>
      <w:r w:rsidR="00453BCA" w:rsidRPr="006D4AA9">
        <w:t>standards</w:t>
      </w:r>
      <w:r w:rsidR="00DD3D59" w:rsidRPr="006D4AA9">
        <w:t xml:space="preserve"> for </w:t>
      </w:r>
      <w:r w:rsidR="00DF5348" w:rsidRPr="006D4AA9">
        <w:t xml:space="preserve">evaluating </w:t>
      </w:r>
      <w:r w:rsidR="00701F9C" w:rsidRPr="006D4AA9">
        <w:t>outcomes</w:t>
      </w:r>
      <w:r w:rsidR="00453BCA" w:rsidRPr="006D4AA9">
        <w:t xml:space="preserve">, such as the </w:t>
      </w:r>
      <w:r w:rsidR="003C6283" w:rsidRPr="006D4AA9">
        <w:t>National standards for the practice of ecological restoration in Australia</w:t>
      </w:r>
      <w:r w:rsidR="0067596D" w:rsidRPr="006D4AA9">
        <w:t xml:space="preserve"> (SERA 2017).</w:t>
      </w:r>
    </w:p>
    <w:p w14:paraId="72C96121" w14:textId="3F84B725" w:rsidR="006C528B" w:rsidRPr="006D4AA9" w:rsidRDefault="004D0AF7" w:rsidP="006C528B">
      <w:pPr>
        <w:pStyle w:val="ListBullet"/>
      </w:pPr>
      <w:r w:rsidRPr="006D4AA9">
        <w:t>Implement the</w:t>
      </w:r>
      <w:r w:rsidR="006C528B" w:rsidRPr="006D4AA9">
        <w:t xml:space="preserve"> monitoring plan, </w:t>
      </w:r>
      <w:r w:rsidR="003E795A" w:rsidRPr="006D4AA9">
        <w:t>including</w:t>
      </w:r>
      <w:r w:rsidR="006C528B" w:rsidRPr="006D4AA9">
        <w:t xml:space="preserve"> prompt analysis and interpretation of data collected to inform evaluation.</w:t>
      </w:r>
    </w:p>
    <w:p w14:paraId="2819B985" w14:textId="0F7D2A5B" w:rsidR="00A06E79" w:rsidRPr="006D4AA9" w:rsidRDefault="00A06E79" w:rsidP="006C528B">
      <w:pPr>
        <w:pStyle w:val="Caption"/>
      </w:pPr>
      <w:bookmarkStart w:id="484" w:name="_Ref148961239"/>
      <w:bookmarkStart w:id="485" w:name="_Toc157691057"/>
      <w:r w:rsidRPr="006D4AA9">
        <w:t xml:space="preserve">Figure </w:t>
      </w:r>
      <w:r w:rsidR="009835A2" w:rsidRPr="006D4AA9">
        <w:rPr>
          <w:noProof/>
        </w:rPr>
        <w:t>8</w:t>
      </w:r>
      <w:bookmarkEnd w:id="483"/>
      <w:bookmarkEnd w:id="484"/>
      <w:r w:rsidRPr="006D4AA9">
        <w:t xml:space="preserve"> Schematic overview of a possible integrated monitoring program to comprehensively track results across major management programs</w:t>
      </w:r>
      <w:bookmarkEnd w:id="485"/>
    </w:p>
    <w:p w14:paraId="1B2242C4" w14:textId="102B099D" w:rsidR="006D79C3" w:rsidRPr="006D4AA9" w:rsidRDefault="00FE0078" w:rsidP="00CC6F32">
      <w:pPr>
        <w:pStyle w:val="FigureTableNoteSource"/>
      </w:pPr>
      <w:r w:rsidRPr="006D4AA9">
        <w:rPr>
          <w:noProof/>
        </w:rPr>
        <w:drawing>
          <wp:inline distT="0" distB="0" distL="0" distR="0" wp14:anchorId="09C69A27" wp14:editId="79AF321C">
            <wp:extent cx="4669282" cy="4507312"/>
            <wp:effectExtent l="0" t="0" r="0" b="7620"/>
            <wp:docPr id="936823345" name="Picture 2" descr="This illustration presents indicator chains applied to management programs described in this plan showing examples of how each indicator could be measured. For example, for the rosella control management program the measure of expended resources could be the investment in culling, the management delivery measure could be the number of rosella removed, the pressure measure could be nest site competition and the value measure could be green parrot nesting succ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823345" name="Picture 2" descr="This illustration presents indicator chains applied to management programs described in this plan showing examples of how each indicator could be measured. For example, for the rosella control management program the measure of expended resources could be the investment in culling, the management delivery measure could be the number of rosella removed, the pressure measure could be nest site competition and the value measure could be green parrot nesting success.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88908" cy="4526257"/>
                    </a:xfrm>
                    <a:prstGeom prst="rect">
                      <a:avLst/>
                    </a:prstGeom>
                    <a:noFill/>
                  </pic:spPr>
                </pic:pic>
              </a:graphicData>
            </a:graphic>
          </wp:inline>
        </w:drawing>
      </w:r>
    </w:p>
    <w:p w14:paraId="27013D47" w14:textId="77561A10" w:rsidR="001C0AAD" w:rsidRPr="006D4AA9" w:rsidRDefault="001C0AAD" w:rsidP="00CC6F32">
      <w:pPr>
        <w:pStyle w:val="FigureTableNoteSource"/>
      </w:pPr>
      <w:r w:rsidRPr="006D4AA9">
        <w:t>Text in boxes indicates broad indicators</w:t>
      </w:r>
      <w:r w:rsidR="00E345D0" w:rsidRPr="006D4AA9">
        <w:t xml:space="preserve"> that may </w:t>
      </w:r>
      <w:r w:rsidR="008B55A3" w:rsidRPr="006D4AA9">
        <w:t>require</w:t>
      </w:r>
      <w:r w:rsidR="00E345D0" w:rsidRPr="006D4AA9">
        <w:t xml:space="preserve"> further refinement</w:t>
      </w:r>
      <w:r w:rsidR="00390615" w:rsidRPr="006D4AA9">
        <w:t>, including</w:t>
      </w:r>
      <w:r w:rsidRPr="006D4AA9">
        <w:t xml:space="preserve"> consider</w:t>
      </w:r>
      <w:r w:rsidR="002C65DF" w:rsidRPr="006D4AA9">
        <w:t>ing</w:t>
      </w:r>
      <w:r w:rsidRPr="006D4AA9">
        <w:t xml:space="preserve"> </w:t>
      </w:r>
      <w:r w:rsidR="002C65DF" w:rsidRPr="006D4AA9">
        <w:t xml:space="preserve">possible </w:t>
      </w:r>
      <w:r w:rsidR="006F579D" w:rsidRPr="006D4AA9">
        <w:t>sub-indicators</w:t>
      </w:r>
      <w:r w:rsidR="00621BAF" w:rsidRPr="006D4AA9">
        <w:t xml:space="preserve"> </w:t>
      </w:r>
      <w:r w:rsidRPr="006D4AA9">
        <w:t>stratifi</w:t>
      </w:r>
      <w:r w:rsidR="006F579D" w:rsidRPr="006D4AA9">
        <w:t>ed spatially or</w:t>
      </w:r>
      <w:r w:rsidRPr="006D4AA9">
        <w:t xml:space="preserve"> by </w:t>
      </w:r>
      <w:r w:rsidR="002476D6" w:rsidRPr="006D4AA9">
        <w:t xml:space="preserve">other </w:t>
      </w:r>
      <w:r w:rsidRPr="006D4AA9">
        <w:t>relevant covariates.</w:t>
      </w:r>
      <w:r w:rsidR="00E37164" w:rsidRPr="006D4AA9">
        <w:t xml:space="preserve"> </w:t>
      </w:r>
      <w:r w:rsidR="0060445F" w:rsidRPr="006D4AA9">
        <w:rPr>
          <w:rFonts w:cstheme="minorHAnsi"/>
          <w:szCs w:val="18"/>
        </w:rPr>
        <w:t xml:space="preserve">Many management indicators </w:t>
      </w:r>
      <w:r w:rsidR="00F4468A" w:rsidRPr="006D4AA9">
        <w:rPr>
          <w:rFonts w:cstheme="minorHAnsi"/>
          <w:szCs w:val="18"/>
        </w:rPr>
        <w:t>can be divided into two levels</w:t>
      </w:r>
      <w:r w:rsidR="0060445F" w:rsidRPr="006D4AA9">
        <w:rPr>
          <w:rFonts w:cstheme="minorHAnsi"/>
          <w:szCs w:val="18"/>
        </w:rPr>
        <w:t xml:space="preserve"> – the immediate management output (e.g. number of traps operated) and its </w:t>
      </w:r>
      <w:r w:rsidR="00027F84" w:rsidRPr="006D4AA9">
        <w:rPr>
          <w:rFonts w:cstheme="minorHAnsi"/>
          <w:szCs w:val="18"/>
        </w:rPr>
        <w:t xml:space="preserve">direct </w:t>
      </w:r>
      <w:r w:rsidR="0060445F" w:rsidRPr="006D4AA9">
        <w:rPr>
          <w:rFonts w:cstheme="minorHAnsi"/>
          <w:szCs w:val="18"/>
        </w:rPr>
        <w:t>result (number of animals removed). W</w:t>
      </w:r>
      <w:r w:rsidR="00BE3EA1" w:rsidRPr="006D4AA9">
        <w:rPr>
          <w:rFonts w:cstheme="minorHAnsi"/>
          <w:szCs w:val="18"/>
        </w:rPr>
        <w:t>hil</w:t>
      </w:r>
      <w:r w:rsidR="00955B4D" w:rsidRPr="006D4AA9">
        <w:rPr>
          <w:rFonts w:cstheme="minorHAnsi"/>
          <w:szCs w:val="18"/>
        </w:rPr>
        <w:t>e</w:t>
      </w:r>
      <w:r w:rsidR="00BE3EA1" w:rsidRPr="006D4AA9">
        <w:rPr>
          <w:rFonts w:cstheme="minorHAnsi"/>
          <w:szCs w:val="18"/>
        </w:rPr>
        <w:t xml:space="preserve"> presented as linear chains</w:t>
      </w:r>
      <w:r w:rsidR="00A568A5" w:rsidRPr="006D4AA9">
        <w:rPr>
          <w:rFonts w:cstheme="minorHAnsi"/>
          <w:szCs w:val="18"/>
        </w:rPr>
        <w:t>,</w:t>
      </w:r>
      <w:r w:rsidR="00BE3EA1" w:rsidRPr="006D4AA9">
        <w:rPr>
          <w:rFonts w:cstheme="minorHAnsi"/>
          <w:szCs w:val="18"/>
        </w:rPr>
        <w:t xml:space="preserve"> there are interactions and feedback loops </w:t>
      </w:r>
      <w:r w:rsidR="000569B1" w:rsidRPr="006D4AA9">
        <w:rPr>
          <w:rFonts w:cstheme="minorHAnsi"/>
          <w:szCs w:val="18"/>
        </w:rPr>
        <w:t>between these management programs</w:t>
      </w:r>
      <w:r w:rsidR="0002592C" w:rsidRPr="006D4AA9">
        <w:rPr>
          <w:rFonts w:cstheme="minorHAnsi"/>
          <w:szCs w:val="18"/>
        </w:rPr>
        <w:t xml:space="preserve"> (</w:t>
      </w:r>
      <w:r w:rsidR="00A568A5" w:rsidRPr="006D4AA9">
        <w:rPr>
          <w:rFonts w:cstheme="minorHAnsi"/>
          <w:szCs w:val="18"/>
        </w:rPr>
        <w:t xml:space="preserve">see </w:t>
      </w:r>
      <w:r w:rsidR="0002592C" w:rsidRPr="006D4AA9">
        <w:t>Appendix A</w:t>
      </w:r>
      <w:r w:rsidR="00F87E3D" w:rsidRPr="006D4AA9">
        <w:t>: Conceptual models</w:t>
      </w:r>
      <w:r w:rsidR="0002592C" w:rsidRPr="006D4AA9">
        <w:rPr>
          <w:rFonts w:cstheme="minorHAnsi"/>
          <w:szCs w:val="18"/>
        </w:rPr>
        <w:t>)</w:t>
      </w:r>
      <w:r w:rsidR="00E46B99" w:rsidRPr="006D4AA9">
        <w:rPr>
          <w:rFonts w:cstheme="minorHAnsi"/>
          <w:szCs w:val="18"/>
        </w:rPr>
        <w:t>.</w:t>
      </w:r>
      <w:r w:rsidR="00496F47" w:rsidRPr="006D4AA9">
        <w:rPr>
          <w:rFonts w:cstheme="minorHAnsi"/>
          <w:szCs w:val="18"/>
        </w:rPr>
        <w:t xml:space="preserve"> </w:t>
      </w:r>
    </w:p>
    <w:p w14:paraId="78C86E4F" w14:textId="2BCC063A" w:rsidR="009400B8" w:rsidRPr="006D4AA9" w:rsidRDefault="009400B8" w:rsidP="00AC0092">
      <w:pPr>
        <w:pStyle w:val="Heading4"/>
        <w:pageBreakBefore/>
        <w:numPr>
          <w:ilvl w:val="2"/>
          <w:numId w:val="23"/>
        </w:numPr>
      </w:pPr>
      <w:bookmarkStart w:id="486" w:name="_Toc142527238"/>
      <w:bookmarkStart w:id="487" w:name="_Toc116827281"/>
      <w:bookmarkStart w:id="488" w:name="_Toc141109003"/>
      <w:bookmarkStart w:id="489" w:name="_Ref142407110"/>
      <w:bookmarkStart w:id="490" w:name="_Ref142407119"/>
      <w:bookmarkStart w:id="491" w:name="_Ref142408268"/>
      <w:bookmarkStart w:id="492" w:name="_Toc142527241"/>
      <w:bookmarkStart w:id="493" w:name="_Toc149059778"/>
      <w:bookmarkStart w:id="494" w:name="_Toc149059945"/>
      <w:bookmarkStart w:id="495" w:name="_Ref187851196"/>
      <w:bookmarkStart w:id="496" w:name="_Ref187851296"/>
      <w:bookmarkEnd w:id="486"/>
      <w:r w:rsidRPr="006D4AA9">
        <w:lastRenderedPageBreak/>
        <w:t>Evaluation and reporting</w:t>
      </w:r>
      <w:bookmarkEnd w:id="487"/>
      <w:bookmarkEnd w:id="488"/>
      <w:bookmarkEnd w:id="489"/>
      <w:bookmarkEnd w:id="490"/>
      <w:bookmarkEnd w:id="491"/>
      <w:bookmarkEnd w:id="492"/>
      <w:bookmarkEnd w:id="493"/>
      <w:bookmarkEnd w:id="494"/>
      <w:bookmarkEnd w:id="495"/>
      <w:bookmarkEnd w:id="496"/>
    </w:p>
    <w:p w14:paraId="1005E19D" w14:textId="089DA9CF" w:rsidR="00E16B1E" w:rsidRPr="006D4AA9" w:rsidRDefault="009400B8" w:rsidP="005051C3">
      <w:r w:rsidRPr="006D4AA9">
        <w:t>As part of adaptive management, evaluation and reporting will utilise outputs from the monitoring and research activities to inform future reviews and updates of the plan. An integrated evaluation of the plan will be developed and implemented to track and evaluate trends in relevant indicators of (1) investment of resources, (2) delivered management actions, (3) state of pressures (relating to management targets) and (4) populations of threatened species</w:t>
      </w:r>
      <w:r w:rsidR="00E16B1E" w:rsidRPr="006D4AA9">
        <w:t>.</w:t>
      </w:r>
      <w:r w:rsidR="006B6094" w:rsidRPr="006D4AA9">
        <w:t xml:space="preserve"> </w:t>
      </w:r>
      <w:r w:rsidR="0024078E" w:rsidRPr="006D4AA9">
        <w:t>Interpretation of some</w:t>
      </w:r>
      <w:r w:rsidR="006B6094" w:rsidRPr="006D4AA9">
        <w:t xml:space="preserve"> management indicators, especially those relating to</w:t>
      </w:r>
      <w:r w:rsidR="00027F84" w:rsidRPr="006D4AA9">
        <w:t xml:space="preserve"> direct</w:t>
      </w:r>
      <w:r w:rsidR="00071DE7" w:rsidRPr="006D4AA9">
        <w:t xml:space="preserve"> results</w:t>
      </w:r>
      <w:r w:rsidR="00E57D89" w:rsidRPr="006D4AA9">
        <w:t>, may be</w:t>
      </w:r>
      <w:r w:rsidR="0024078E" w:rsidRPr="006D4AA9">
        <w:t xml:space="preserve"> meaningful only in the context of the pressure indicators they relate to</w:t>
      </w:r>
      <w:r w:rsidR="00144C96" w:rsidRPr="006D4AA9">
        <w:t xml:space="preserve"> </w:t>
      </w:r>
      <w:r w:rsidR="00D31F1F" w:rsidRPr="006D4AA9">
        <w:t>–</w:t>
      </w:r>
      <w:r w:rsidR="00144C96" w:rsidRPr="006D4AA9">
        <w:t xml:space="preserve"> for example</w:t>
      </w:r>
      <w:r w:rsidR="00C34962" w:rsidRPr="006D4AA9">
        <w:t xml:space="preserve"> </w:t>
      </w:r>
      <w:r w:rsidR="005051C3" w:rsidRPr="006D4AA9">
        <w:t xml:space="preserve">removal of a given number of rats </w:t>
      </w:r>
      <w:r w:rsidR="00420F8F" w:rsidRPr="006D4AA9">
        <w:t>would</w:t>
      </w:r>
      <w:r w:rsidR="005051C3" w:rsidRPr="006D4AA9">
        <w:t xml:space="preserve"> be interpreted differently </w:t>
      </w:r>
      <w:r w:rsidR="00D31F1F" w:rsidRPr="006D4AA9">
        <w:t>depending on whether</w:t>
      </w:r>
      <w:r w:rsidR="005051C3" w:rsidRPr="006D4AA9">
        <w:t xml:space="preserve"> rat </w:t>
      </w:r>
      <w:r w:rsidR="00E33444" w:rsidRPr="006D4AA9">
        <w:t>density was</w:t>
      </w:r>
      <w:r w:rsidR="005051C3" w:rsidRPr="006D4AA9">
        <w:t xml:space="preserve"> estimated to be high or low.</w:t>
      </w:r>
    </w:p>
    <w:p w14:paraId="0245DA69" w14:textId="00DF14C6" w:rsidR="009400B8" w:rsidRPr="006D4AA9" w:rsidRDefault="009400B8" w:rsidP="00472AB2">
      <w:r w:rsidRPr="006D4AA9">
        <w:t>Regular evaluation across these chains of indicators will enable adaptive adjustments to the management, ecological monitoring and research elements of the recovery plan to be made as the plan is delivered. Changes in the different indicators should be evaluated in relation to each other to help determine whether delivery of the plan is on track and</w:t>
      </w:r>
      <w:r w:rsidR="006074BE" w:rsidRPr="006D4AA9">
        <w:t>,</w:t>
      </w:r>
      <w:r w:rsidRPr="006D4AA9">
        <w:t xml:space="preserve"> if not</w:t>
      </w:r>
      <w:r w:rsidR="00C17D7C" w:rsidRPr="006D4AA9">
        <w:t>,</w:t>
      </w:r>
      <w:r w:rsidRPr="006D4AA9">
        <w:t xml:space="preserve"> where problems may lie (</w:t>
      </w:r>
      <w:r w:rsidR="009835A2" w:rsidRPr="006D4AA9">
        <w:t>Figure 9</w:t>
      </w:r>
      <w:r w:rsidRPr="006D4AA9">
        <w:t>).</w:t>
      </w:r>
    </w:p>
    <w:p w14:paraId="3DBEB812" w14:textId="5E032755" w:rsidR="00A06E79" w:rsidRPr="006D4AA9" w:rsidRDefault="00A06E79" w:rsidP="00837C76">
      <w:pPr>
        <w:pStyle w:val="Caption"/>
      </w:pPr>
      <w:bookmarkStart w:id="497" w:name="_Ref114753309"/>
      <w:bookmarkStart w:id="498" w:name="_Toc157691058"/>
      <w:r w:rsidRPr="006D4AA9">
        <w:t xml:space="preserve">Figure </w:t>
      </w:r>
      <w:r w:rsidR="009835A2" w:rsidRPr="006D4AA9">
        <w:rPr>
          <w:noProof/>
        </w:rPr>
        <w:t>9</w:t>
      </w:r>
      <w:bookmarkEnd w:id="497"/>
      <w:r w:rsidRPr="006D4AA9">
        <w:t xml:space="preserve"> A conceptual overview of evaluation across sets of linked resource, management, pressure and value indicators, and some of the management decisions that might be considered under different scenarios</w:t>
      </w:r>
      <w:bookmarkEnd w:id="498"/>
    </w:p>
    <w:p w14:paraId="4CD8B194" w14:textId="6AA9FAAA" w:rsidR="009400B8" w:rsidRPr="006D4AA9" w:rsidRDefault="006E212C" w:rsidP="00472AB2">
      <w:r w:rsidRPr="006D4AA9">
        <w:rPr>
          <w:noProof/>
        </w:rPr>
        <w:drawing>
          <wp:inline distT="0" distB="0" distL="0" distR="0" wp14:anchorId="6641E930" wp14:editId="1500A42E">
            <wp:extent cx="4639865" cy="4891178"/>
            <wp:effectExtent l="0" t="0" r="8890" b="5080"/>
            <wp:docPr id="558611951" name="Picture 558611951" descr="A conceptual overview of how you can assess the effectiveness of management programs using indicator chains. The figure shows a list of questions to ask in green boxes on the left. These questions include: resource inputs delivered as planned? management delivered at target levels? Pressure at target level? Answering yes to a question allows you to move down the line to the next question and eventually to asking if there is a need to continue the management. Answering no to a question directs you across to the right of the figure where there are yellow boxes describing an action to be taken, for example: consider increasing resources to a program, identify and rectify processes impeding management delivery, or increase the intensity of management 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611951" name="Picture 558611951" descr="A conceptual overview of how you can assess the effectiveness of management programs using indicator chains. The figure shows a list of questions to ask in green boxes on the left. These questions include: resource inputs delivered as planned? management delivered at target levels? Pressure at target level? Answering yes to a question allows you to move down the line to the next question and eventually to asking if there is a need to continue the management. Answering no to a question directs you across to the right of the figure where there are yellow boxes describing an action to be taken, for example: consider increasing resources to a program, identify and rectify processes impeding management delivery, or increase the intensity of management action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42251" cy="4893694"/>
                    </a:xfrm>
                    <a:prstGeom prst="rect">
                      <a:avLst/>
                    </a:prstGeom>
                    <a:noFill/>
                  </pic:spPr>
                </pic:pic>
              </a:graphicData>
            </a:graphic>
          </wp:inline>
        </w:drawing>
      </w:r>
    </w:p>
    <w:p w14:paraId="6EA70028" w14:textId="449CB5AC" w:rsidR="00E16B1E" w:rsidRPr="006D4AA9" w:rsidRDefault="009400B8" w:rsidP="00472AB2">
      <w:r w:rsidRPr="006D4AA9">
        <w:lastRenderedPageBreak/>
        <w:t xml:space="preserve">Evaluating results across chains of indicators in this way will also enable testing of assumptions and improved understanding of relationships—for example, </w:t>
      </w:r>
      <w:r w:rsidR="00D971D3" w:rsidRPr="006D4AA9">
        <w:t>the number of feral cats on Norfolk Island will have density-dependent impacts on a number of threatened species, but reducing the cat population will not necessarily benefit those threatened species if it leads to an increase in the population sizes of the introduced rodent species</w:t>
      </w:r>
      <w:r w:rsidR="00E16B1E" w:rsidRPr="006D4AA9">
        <w:t>.</w:t>
      </w:r>
    </w:p>
    <w:p w14:paraId="00AACF32" w14:textId="23EBA04B" w:rsidR="009400B8" w:rsidRPr="006D4AA9" w:rsidRDefault="009400B8" w:rsidP="00472AB2">
      <w:r w:rsidRPr="006D4AA9">
        <w:t>The effectiveness of the management actions implemented as part of the plan should be evaluated regularly. Feedback from these evaluations will be used to adjust actions as necessary. Simple evaluations (including</w:t>
      </w:r>
      <w:r w:rsidR="00583CD9" w:rsidRPr="006D4AA9">
        <w:t>,</w:t>
      </w:r>
      <w:r w:rsidRPr="006D4AA9">
        <w:t xml:space="preserve"> at least</w:t>
      </w:r>
      <w:r w:rsidR="00583CD9" w:rsidRPr="006D4AA9">
        <w:t>,</w:t>
      </w:r>
      <w:r w:rsidRPr="006D4AA9">
        <w:t xml:space="preserve"> tracking of resource and management indicators) should be undertaken annually. More in-depth evaluation (possibly conducted independently) including evaluation of all indicators should occur after five years and nine years</w:t>
      </w:r>
      <w:r w:rsidR="00EE50F9" w:rsidRPr="006D4AA9">
        <w:t>.</w:t>
      </w:r>
      <w:r w:rsidRPr="006D4AA9">
        <w:t xml:space="preserve"> The results of evaluation should be reported as appropriate to organisations involved in delivery of the plan, to community members and to external stakeholders</w:t>
      </w:r>
      <w:r w:rsidR="00E764C2" w:rsidRPr="006D4AA9">
        <w:t xml:space="preserve"> (</w:t>
      </w:r>
      <w:r w:rsidRPr="006D4AA9">
        <w:t xml:space="preserve">this should be reflected in the Communication and Engagement Strategy; see also section </w:t>
      </w:r>
      <w:r w:rsidR="00CD781C">
        <w:t>5.1</w:t>
      </w:r>
      <w:r w:rsidR="00E764C2" w:rsidRPr="006D4AA9">
        <w:t>)</w:t>
      </w:r>
      <w:r w:rsidRPr="006D4AA9">
        <w:t xml:space="preserve">. The management group that is formed to coordinate implementation of the plan should coordinate </w:t>
      </w:r>
      <w:r w:rsidR="00CA1036" w:rsidRPr="006D4AA9">
        <w:t xml:space="preserve">annual </w:t>
      </w:r>
      <w:r w:rsidRPr="006D4AA9">
        <w:t>reporting</w:t>
      </w:r>
      <w:r w:rsidR="00EE48C2" w:rsidRPr="006D4AA9">
        <w:t xml:space="preserve">, following </w:t>
      </w:r>
      <w:r w:rsidR="00CA1036" w:rsidRPr="006D4AA9">
        <w:t xml:space="preserve">Best Practice </w:t>
      </w:r>
      <w:r w:rsidRPr="006D4AA9">
        <w:t xml:space="preserve">Guidelines for </w:t>
      </w:r>
      <w:r w:rsidR="00CA1036" w:rsidRPr="006D4AA9">
        <w:t xml:space="preserve">Recovery Team Governance (DoEE </w:t>
      </w:r>
      <w:r w:rsidR="00232455" w:rsidRPr="006D4AA9">
        <w:t>2017).</w:t>
      </w:r>
    </w:p>
    <w:p w14:paraId="3D33C0F2" w14:textId="7BC54510" w:rsidR="00E16B1E" w:rsidRPr="006D4AA9" w:rsidRDefault="009400B8" w:rsidP="00AC0092">
      <w:pPr>
        <w:pStyle w:val="Heading3"/>
        <w:numPr>
          <w:ilvl w:val="1"/>
          <w:numId w:val="23"/>
        </w:numPr>
      </w:pPr>
      <w:bookmarkStart w:id="499" w:name="_Toc141109004"/>
      <w:bookmarkStart w:id="500" w:name="_Toc116827282"/>
      <w:bookmarkStart w:id="501" w:name="_Toc142527242"/>
      <w:bookmarkStart w:id="502" w:name="_Ref143068015"/>
      <w:bookmarkStart w:id="503" w:name="_Toc149059779"/>
      <w:bookmarkStart w:id="504" w:name="_Toc149059946"/>
      <w:bookmarkStart w:id="505" w:name="_Toc157687553"/>
      <w:bookmarkStart w:id="506" w:name="_Toc157688444"/>
      <w:bookmarkStart w:id="507" w:name="_Toc187848699"/>
      <w:bookmarkStart w:id="508" w:name="_Ref187850696"/>
      <w:bookmarkStart w:id="509" w:name="_Toc187910033"/>
      <w:r w:rsidRPr="006D4AA9">
        <w:lastRenderedPageBreak/>
        <w:t>Research</w:t>
      </w:r>
      <w:bookmarkEnd w:id="499"/>
      <w:bookmarkEnd w:id="500"/>
      <w:bookmarkEnd w:id="501"/>
      <w:bookmarkEnd w:id="502"/>
      <w:bookmarkEnd w:id="503"/>
      <w:bookmarkEnd w:id="504"/>
      <w:bookmarkEnd w:id="505"/>
      <w:bookmarkEnd w:id="506"/>
      <w:bookmarkEnd w:id="507"/>
      <w:bookmarkEnd w:id="508"/>
      <w:bookmarkEnd w:id="509"/>
    </w:p>
    <w:p w14:paraId="03463288" w14:textId="3BA6D638" w:rsidR="009400B8" w:rsidRPr="006D4AA9" w:rsidRDefault="009400B8" w:rsidP="00007A2C">
      <w:r w:rsidRPr="006D4AA9">
        <w:t>Monitoring and evaluation require the support of an integrated research program to address critical knowledge gaps and test experimental management approaches. The development and implementation of a research program would benefit from the establishment of a hub bringing together interested researchers and key stakeholders</w:t>
      </w:r>
      <w:r w:rsidR="005F722C" w:rsidRPr="006D4AA9">
        <w:t>,</w:t>
      </w:r>
      <w:r w:rsidRPr="006D4AA9">
        <w:t xml:space="preserve"> building on the strong networks that already exist. Ideally, this would be supported by a research coordinator role, and by establishment of a dedicated field research station (which could also contribute to community engagement and communication).</w:t>
      </w:r>
    </w:p>
    <w:p w14:paraId="18040F92" w14:textId="6B1F72C0" w:rsidR="00AE4C66" w:rsidRPr="006D4AA9" w:rsidRDefault="009400B8" w:rsidP="00007A2C">
      <w:r w:rsidRPr="006D4AA9">
        <w:t>Further work is needed to develop a comprehensive and prioritised research plan</w:t>
      </w:r>
      <w:r w:rsidR="00664161" w:rsidRPr="006D4AA9">
        <w:t>, and</w:t>
      </w:r>
      <w:r w:rsidRPr="006D4AA9">
        <w:t xml:space="preserve"> some of the topics that should be considered</w:t>
      </w:r>
      <w:r w:rsidR="00664161" w:rsidRPr="006D4AA9">
        <w:t xml:space="preserve"> are detailed below</w:t>
      </w:r>
      <w:r w:rsidRPr="006D4AA9">
        <w:t>.</w:t>
      </w:r>
    </w:p>
    <w:p w14:paraId="655ACF24" w14:textId="647C20C3" w:rsidR="008B5EDD" w:rsidRPr="006D4AA9" w:rsidRDefault="008B5EDD" w:rsidP="00AC0092">
      <w:pPr>
        <w:pStyle w:val="Heading4"/>
        <w:numPr>
          <w:ilvl w:val="2"/>
          <w:numId w:val="23"/>
        </w:numPr>
      </w:pPr>
      <w:bookmarkStart w:id="510" w:name="_Toc141109005"/>
      <w:bookmarkStart w:id="511" w:name="_Ref142425673"/>
      <w:bookmarkStart w:id="512" w:name="_Toc142527243"/>
      <w:bookmarkStart w:id="513" w:name="_Toc149059780"/>
      <w:bookmarkStart w:id="514" w:name="_Toc149059947"/>
      <w:r w:rsidRPr="006D4AA9">
        <w:t>Cross-cutting</w:t>
      </w:r>
      <w:r w:rsidR="00083EC0" w:rsidRPr="006D4AA9">
        <w:t xml:space="preserve"> research</w:t>
      </w:r>
    </w:p>
    <w:p w14:paraId="51C7892C" w14:textId="55B0AEF5" w:rsidR="008B5EDD" w:rsidRPr="006D4AA9" w:rsidRDefault="008B5EDD" w:rsidP="008B5EDD">
      <w:pPr>
        <w:pStyle w:val="ListBullet"/>
      </w:pPr>
      <w:r w:rsidRPr="006D4AA9">
        <w:t>Research to inform monitoring</w:t>
      </w:r>
      <w:r w:rsidR="00A73330" w:rsidRPr="006D4AA9">
        <w:t xml:space="preserve"> </w:t>
      </w:r>
      <w:r w:rsidR="00FC4B4E" w:rsidRPr="006D4AA9">
        <w:t>of</w:t>
      </w:r>
      <w:r w:rsidRPr="006D4AA9">
        <w:t xml:space="preserve"> pressures and native species</w:t>
      </w:r>
      <w:r w:rsidR="00FC4B4E" w:rsidRPr="006D4AA9">
        <w:t xml:space="preserve"> and evaluate the effectiveness of management actions</w:t>
      </w:r>
      <w:r w:rsidRPr="006D4AA9">
        <w:t>.</w:t>
      </w:r>
    </w:p>
    <w:p w14:paraId="15EA5AEF" w14:textId="22FCB4D6" w:rsidR="00E75BBB" w:rsidRPr="006D4AA9" w:rsidRDefault="008B5EDD" w:rsidP="00DC25F9">
      <w:pPr>
        <w:pStyle w:val="ListBullet"/>
      </w:pPr>
      <w:r w:rsidRPr="006D4AA9">
        <w:t>Research into the sensitivity of all threatened species to projected climat</w:t>
      </w:r>
      <w:r w:rsidR="00F46D00" w:rsidRPr="006D4AA9">
        <w:t>e</w:t>
      </w:r>
      <w:r w:rsidRPr="006D4AA9">
        <w:t xml:space="preserve"> change</w:t>
      </w:r>
      <w:r w:rsidR="00E75BBB" w:rsidRPr="006D4AA9">
        <w:t xml:space="preserve">, </w:t>
      </w:r>
      <w:r w:rsidR="00C10666" w:rsidRPr="006D4AA9">
        <w:t>an</w:t>
      </w:r>
      <w:r w:rsidRPr="006D4AA9">
        <w:t xml:space="preserve"> assessment of overall</w:t>
      </w:r>
      <w:r w:rsidR="00BD7F21" w:rsidRPr="006D4AA9">
        <w:t xml:space="preserve"> biodiversity</w:t>
      </w:r>
      <w:r w:rsidRPr="006D4AA9">
        <w:t xml:space="preserve"> vulnerability</w:t>
      </w:r>
      <w:r w:rsidR="00C10666" w:rsidRPr="006D4AA9">
        <w:t xml:space="preserve"> to climate change, and i</w:t>
      </w:r>
      <w:r w:rsidRPr="006D4AA9">
        <w:t>dentification of potential refuge locations.</w:t>
      </w:r>
      <w:r w:rsidR="00EC6207" w:rsidRPr="006D4AA9">
        <w:t xml:space="preserve"> </w:t>
      </w:r>
    </w:p>
    <w:p w14:paraId="5D3F9F37" w14:textId="32DD6400" w:rsidR="008B5EDD" w:rsidRPr="006D4AA9" w:rsidRDefault="00A83A5C" w:rsidP="009F209A">
      <w:pPr>
        <w:pStyle w:val="ListBullet"/>
      </w:pPr>
      <w:r w:rsidRPr="006D4AA9">
        <w:t xml:space="preserve">Research to inform possible translocations and </w:t>
      </w:r>
      <w:r w:rsidR="00C10666" w:rsidRPr="006D4AA9">
        <w:t>climate change</w:t>
      </w:r>
      <w:r w:rsidRPr="006D4AA9">
        <w:t xml:space="preserve"> interventions, including assessment of feasibility and risk, identification and surveys of source </w:t>
      </w:r>
      <w:r w:rsidR="00A11ECE" w:rsidRPr="006D4AA9">
        <w:t xml:space="preserve">and </w:t>
      </w:r>
      <w:r w:rsidRPr="006D4AA9">
        <w:t>destination sites, and associated monitoring.</w:t>
      </w:r>
    </w:p>
    <w:p w14:paraId="0DF5A6CC" w14:textId="577B4AA8" w:rsidR="001E313D" w:rsidRPr="006D4AA9" w:rsidRDefault="001E313D" w:rsidP="009F209A">
      <w:pPr>
        <w:pStyle w:val="ListBullet"/>
      </w:pPr>
      <w:r w:rsidRPr="006D4AA9">
        <w:t>Research to support reviews of threatened species listings for multiple taxa, including under</w:t>
      </w:r>
      <w:r w:rsidR="00E56EFB" w:rsidRPr="006D4AA9">
        <w:noBreakHyphen/>
      </w:r>
      <w:r w:rsidRPr="006D4AA9">
        <w:t>studied groups such as freshwater biota</w:t>
      </w:r>
      <w:r w:rsidR="008B0C05" w:rsidRPr="006D4AA9">
        <w:t>.</w:t>
      </w:r>
    </w:p>
    <w:p w14:paraId="107BD980" w14:textId="6AA6BB62" w:rsidR="009400B8" w:rsidRPr="006D4AA9" w:rsidRDefault="009400B8" w:rsidP="00AC0092">
      <w:pPr>
        <w:pStyle w:val="Heading4"/>
        <w:numPr>
          <w:ilvl w:val="2"/>
          <w:numId w:val="23"/>
        </w:numPr>
      </w:pPr>
      <w:r w:rsidRPr="006D4AA9">
        <w:t xml:space="preserve">Research to support </w:t>
      </w:r>
      <w:r w:rsidR="00123E23" w:rsidRPr="006D4AA9">
        <w:t xml:space="preserve">control of </w:t>
      </w:r>
      <w:r w:rsidRPr="006D4AA9">
        <w:t>invasive</w:t>
      </w:r>
      <w:r w:rsidR="00123E23" w:rsidRPr="006D4AA9">
        <w:t xml:space="preserve"> animal</w:t>
      </w:r>
      <w:r w:rsidRPr="006D4AA9">
        <w:t xml:space="preserve"> species</w:t>
      </w:r>
      <w:bookmarkEnd w:id="510"/>
      <w:bookmarkEnd w:id="511"/>
      <w:bookmarkEnd w:id="512"/>
      <w:bookmarkEnd w:id="513"/>
      <w:bookmarkEnd w:id="514"/>
    </w:p>
    <w:p w14:paraId="782F0F12" w14:textId="77777777" w:rsidR="009400B8" w:rsidRPr="006D4AA9" w:rsidRDefault="009400B8" w:rsidP="00472AB2">
      <w:pPr>
        <w:pStyle w:val="ListBullet"/>
      </w:pPr>
      <w:r w:rsidRPr="006D4AA9">
        <w:t>Research into rat density, activity and movement in and between different areas, including further research into arboreal activity.</w:t>
      </w:r>
    </w:p>
    <w:p w14:paraId="40620EF7" w14:textId="51E543CB" w:rsidR="009400B8" w:rsidRPr="006D4AA9" w:rsidRDefault="009400B8" w:rsidP="00472AB2">
      <w:pPr>
        <w:pStyle w:val="ListBullet"/>
      </w:pPr>
      <w:r w:rsidRPr="006D4AA9">
        <w:t xml:space="preserve">Research into cat diet, </w:t>
      </w:r>
      <w:r w:rsidR="000737A1" w:rsidRPr="006D4AA9">
        <w:t>genetics</w:t>
      </w:r>
      <w:r w:rsidRPr="006D4AA9">
        <w:t>, movement and impacts on threatened species.</w:t>
      </w:r>
    </w:p>
    <w:p w14:paraId="0CE4E317" w14:textId="29E63101" w:rsidR="009400B8" w:rsidRPr="006D4AA9" w:rsidRDefault="009400B8" w:rsidP="00472AB2">
      <w:pPr>
        <w:pStyle w:val="ListBullet"/>
      </w:pPr>
      <w:r w:rsidRPr="006D4AA9">
        <w:t>Research into relationships between rodent control and cat numbers, cumulative impacts on threatened species</w:t>
      </w:r>
      <w:r w:rsidR="001B7423" w:rsidRPr="006D4AA9">
        <w:t>,</w:t>
      </w:r>
      <w:r w:rsidRPr="006D4AA9">
        <w:t xml:space="preserve"> and likely changes in impacts if numbers of one or multiple predators were reduced.</w:t>
      </w:r>
    </w:p>
    <w:p w14:paraId="43E8962A" w14:textId="7CBF9403" w:rsidR="009400B8" w:rsidRPr="006D4AA9" w:rsidRDefault="009400B8" w:rsidP="00472AB2">
      <w:pPr>
        <w:pStyle w:val="ListBullet"/>
      </w:pPr>
      <w:r w:rsidRPr="006D4AA9">
        <w:t xml:space="preserve">Investigation of the impact that rodent control may have on the </w:t>
      </w:r>
      <w:r w:rsidR="006F00C2" w:rsidRPr="006D4AA9">
        <w:t xml:space="preserve">Norfolk Island </w:t>
      </w:r>
      <w:r w:rsidRPr="006D4AA9">
        <w:t>morepork population.</w:t>
      </w:r>
    </w:p>
    <w:p w14:paraId="606462AD" w14:textId="1A77FCE1" w:rsidR="00AA4491" w:rsidRPr="006D4AA9" w:rsidRDefault="00AA4491" w:rsidP="00472AB2">
      <w:pPr>
        <w:pStyle w:val="ListBullet"/>
      </w:pPr>
      <w:r w:rsidRPr="006D4AA9">
        <w:t xml:space="preserve">Research </w:t>
      </w:r>
      <w:r w:rsidR="0018371E" w:rsidRPr="006D4AA9">
        <w:t xml:space="preserve">on how to abate species-specific pressures </w:t>
      </w:r>
      <w:r w:rsidR="00A05084" w:rsidRPr="006D4AA9">
        <w:t>on threatened animals</w:t>
      </w:r>
      <w:r w:rsidR="00EC6207" w:rsidRPr="006D4AA9">
        <w:t>.</w:t>
      </w:r>
    </w:p>
    <w:p w14:paraId="7E45D1B6" w14:textId="4510B343" w:rsidR="009400B8" w:rsidRPr="006D4AA9" w:rsidRDefault="009400B8" w:rsidP="00AC0092">
      <w:pPr>
        <w:pStyle w:val="Heading4"/>
        <w:numPr>
          <w:ilvl w:val="2"/>
          <w:numId w:val="23"/>
        </w:numPr>
      </w:pPr>
      <w:bookmarkStart w:id="515" w:name="_Toc141109006"/>
      <w:bookmarkStart w:id="516" w:name="_Toc142527244"/>
      <w:bookmarkStart w:id="517" w:name="_Toc149059781"/>
      <w:bookmarkStart w:id="518" w:name="_Toc149059948"/>
      <w:r w:rsidRPr="006D4AA9">
        <w:lastRenderedPageBreak/>
        <w:t>Research to support restoration of native vegetation</w:t>
      </w:r>
      <w:bookmarkEnd w:id="515"/>
      <w:bookmarkEnd w:id="516"/>
      <w:bookmarkEnd w:id="517"/>
      <w:bookmarkEnd w:id="518"/>
      <w:r w:rsidR="00E93939" w:rsidRPr="006D4AA9">
        <w:t xml:space="preserve"> and conservation of native flora</w:t>
      </w:r>
    </w:p>
    <w:p w14:paraId="578B2BC0" w14:textId="77777777" w:rsidR="009400B8" w:rsidRPr="006D4AA9" w:rsidRDefault="009400B8" w:rsidP="00472AB2">
      <w:pPr>
        <w:pStyle w:val="ListBullet"/>
      </w:pPr>
      <w:r w:rsidRPr="006D4AA9">
        <w:t>Experimental restoration of vegetation on Phillip Island, to adaptively improve restoration techniques and to benefit from the research opportunities offered by this case study of island restoration and ecosystem re-assembly.</w:t>
      </w:r>
    </w:p>
    <w:p w14:paraId="396F5B0B" w14:textId="44FAB470" w:rsidR="009400B8" w:rsidRPr="006D4AA9" w:rsidRDefault="009400B8" w:rsidP="00472AB2">
      <w:pPr>
        <w:pStyle w:val="ListBullet"/>
      </w:pPr>
      <w:r w:rsidRPr="006D4AA9">
        <w:t>Research into the</w:t>
      </w:r>
      <w:r w:rsidR="00F97091" w:rsidRPr="006D4AA9">
        <w:t xml:space="preserve"> connections between landform, microclimate and </w:t>
      </w:r>
      <w:r w:rsidRPr="006D4AA9">
        <w:t xml:space="preserve">plant </w:t>
      </w:r>
      <w:r w:rsidR="00F97091" w:rsidRPr="006D4AA9">
        <w:t>survival</w:t>
      </w:r>
      <w:r w:rsidR="008C5C42" w:rsidRPr="006D4AA9">
        <w:t xml:space="preserve"> to identify </w:t>
      </w:r>
      <w:r w:rsidR="00494390" w:rsidRPr="006D4AA9">
        <w:t xml:space="preserve">potential </w:t>
      </w:r>
      <w:r w:rsidR="008C5C42" w:rsidRPr="006D4AA9">
        <w:t>priority areas for restoration</w:t>
      </w:r>
      <w:r w:rsidR="00782F5F" w:rsidRPr="006D4AA9">
        <w:t>,</w:t>
      </w:r>
      <w:r w:rsidRPr="006D4AA9">
        <w:t xml:space="preserve"> and possible experimental management to enhance the qualities of th</w:t>
      </w:r>
      <w:r w:rsidR="008C5C42" w:rsidRPr="006D4AA9">
        <w:t>o</w:t>
      </w:r>
      <w:r w:rsidRPr="006D4AA9">
        <w:t>se areas (</w:t>
      </w:r>
      <w:r w:rsidR="00782F5F" w:rsidRPr="006D4AA9">
        <w:t>for example,</w:t>
      </w:r>
      <w:r w:rsidRPr="006D4AA9">
        <w:t xml:space="preserve"> to maximise moisture retention).</w:t>
      </w:r>
    </w:p>
    <w:p w14:paraId="2F9F8EF9" w14:textId="63ABE987" w:rsidR="007276FD" w:rsidRPr="006D4AA9" w:rsidRDefault="007276FD" w:rsidP="007276FD">
      <w:pPr>
        <w:pStyle w:val="ListBullet"/>
      </w:pPr>
      <w:r w:rsidRPr="006D4AA9">
        <w:t>Research to inform ex</w:t>
      </w:r>
      <w:r w:rsidR="00C14841" w:rsidRPr="006D4AA9">
        <w:t xml:space="preserve"> </w:t>
      </w:r>
      <w:r w:rsidRPr="006D4AA9">
        <w:t xml:space="preserve">situ actions for those plant species that may not respond to more general environmental management (such as </w:t>
      </w:r>
      <w:r w:rsidR="006620F5" w:rsidRPr="006D4AA9">
        <w:t>Critically Endangered</w:t>
      </w:r>
      <w:r w:rsidRPr="006D4AA9">
        <w:t xml:space="preserve"> herbs, grasses and orchids), for example: propagation and establishment techniques for threatened orchids, including seed germination and mycorrhizal fungal relationships.</w:t>
      </w:r>
    </w:p>
    <w:p w14:paraId="173CBA28" w14:textId="035E887D" w:rsidR="007276FD" w:rsidRPr="006D4AA9" w:rsidRDefault="007276FD" w:rsidP="007276FD">
      <w:pPr>
        <w:pStyle w:val="ListBullet"/>
      </w:pPr>
      <w:r w:rsidRPr="006D4AA9">
        <w:t xml:space="preserve">Research into habitat requirements of range-restricted plant species </w:t>
      </w:r>
      <w:r w:rsidR="001B76CB" w:rsidRPr="006D4AA9">
        <w:t>(</w:t>
      </w:r>
      <w:r w:rsidRPr="006D4AA9">
        <w:t>such as some orchids</w:t>
      </w:r>
      <w:r w:rsidR="001B76CB" w:rsidRPr="006D4AA9">
        <w:t>)</w:t>
      </w:r>
      <w:r w:rsidRPr="006D4AA9">
        <w:t>.</w:t>
      </w:r>
    </w:p>
    <w:p w14:paraId="5A144E68" w14:textId="77777777" w:rsidR="00123E23" w:rsidRPr="006D4AA9" w:rsidRDefault="007276FD" w:rsidP="00123E23">
      <w:pPr>
        <w:pStyle w:val="ListBullet"/>
      </w:pPr>
      <w:r w:rsidRPr="006D4AA9">
        <w:t>Research to fill knowledge gaps for priority threatened plant species including on life history parameters, reproductive strategies, genetic diversity, pollination ecology, and potential importance of mycorrhizal fungal relationships.</w:t>
      </w:r>
      <w:r w:rsidR="00123E23" w:rsidRPr="006D4AA9">
        <w:t xml:space="preserve"> </w:t>
      </w:r>
    </w:p>
    <w:p w14:paraId="7D2FE00E" w14:textId="409CEE30" w:rsidR="00123E23" w:rsidRPr="006D4AA9" w:rsidRDefault="00123E23" w:rsidP="00123E23">
      <w:pPr>
        <w:pStyle w:val="ListBullet"/>
      </w:pPr>
      <w:r w:rsidRPr="006D4AA9">
        <w:t xml:space="preserve">Research into sustainable and cost-effective ways of removing woody weeds rapidly from large areas of forest and promoting restoration of native forest while minimising negative consequences such as erosion, loss of habitat for threatened species </w:t>
      </w:r>
      <w:r w:rsidR="007A05D6" w:rsidRPr="006D4AA9">
        <w:t>and</w:t>
      </w:r>
      <w:r w:rsidRPr="006D4AA9">
        <w:t xml:space="preserve"> reinvasion by weeds.</w:t>
      </w:r>
    </w:p>
    <w:p w14:paraId="4F1E88C4" w14:textId="7B62D39C" w:rsidR="00EB3B69" w:rsidRPr="006D4AA9" w:rsidRDefault="00EB3B69" w:rsidP="00EB3B69">
      <w:pPr>
        <w:pStyle w:val="ListBullet"/>
      </w:pPr>
      <w:r w:rsidRPr="006D4AA9">
        <w:t xml:space="preserve">Research to understand which plant species (native and exotic) can host </w:t>
      </w:r>
      <w:r w:rsidRPr="006D4AA9">
        <w:rPr>
          <w:rStyle w:val="Emphasis"/>
        </w:rPr>
        <w:t>Phytophthora</w:t>
      </w:r>
      <w:r w:rsidRPr="006D4AA9" w:rsidDel="00F411CB">
        <w:rPr>
          <w:rStyle w:val="Emphasis"/>
        </w:rPr>
        <w:t xml:space="preserve"> </w:t>
      </w:r>
      <w:r w:rsidR="00781706" w:rsidRPr="006D4AA9">
        <w:rPr>
          <w:rStyle w:val="Emphasis"/>
        </w:rPr>
        <w:t>cinnamomi</w:t>
      </w:r>
      <w:r w:rsidRPr="006D4AA9">
        <w:t xml:space="preserve"> and which native species are susceptible to disease and dieback.</w:t>
      </w:r>
    </w:p>
    <w:p w14:paraId="76EF1CFE" w14:textId="659C55FA" w:rsidR="007276FD" w:rsidRPr="006D4AA9" w:rsidRDefault="00A05084" w:rsidP="00A83A5C">
      <w:pPr>
        <w:pStyle w:val="ListBullet"/>
      </w:pPr>
      <w:r w:rsidRPr="006D4AA9">
        <w:t>Research on how to abate species-specific pressures on threatened plants</w:t>
      </w:r>
      <w:r w:rsidR="00EC6207" w:rsidRPr="006D4AA9">
        <w:t>.</w:t>
      </w:r>
    </w:p>
    <w:p w14:paraId="568040FD" w14:textId="4BE6A723" w:rsidR="00AE4C66" w:rsidRPr="006D4AA9" w:rsidRDefault="00E93939" w:rsidP="00AC0092">
      <w:pPr>
        <w:pStyle w:val="Heading4"/>
        <w:numPr>
          <w:ilvl w:val="2"/>
          <w:numId w:val="23"/>
        </w:numPr>
      </w:pPr>
      <w:bookmarkStart w:id="519" w:name="_Toc141109007"/>
      <w:bookmarkStart w:id="520" w:name="_Toc142527245"/>
      <w:bookmarkStart w:id="521" w:name="_Toc149059782"/>
      <w:bookmarkStart w:id="522" w:name="_Toc149059949"/>
      <w:r w:rsidRPr="006D4AA9">
        <w:t>Research to support conservation of native fauna</w:t>
      </w:r>
      <w:bookmarkEnd w:id="519"/>
      <w:bookmarkEnd w:id="520"/>
      <w:bookmarkEnd w:id="521"/>
      <w:bookmarkEnd w:id="522"/>
    </w:p>
    <w:p w14:paraId="1CF238AF" w14:textId="0746EAD3" w:rsidR="00E16B1E" w:rsidRPr="006D4AA9" w:rsidRDefault="00E83A10" w:rsidP="00472AB2">
      <w:pPr>
        <w:pStyle w:val="ListBullet"/>
      </w:pPr>
      <w:r w:rsidRPr="006D4AA9">
        <w:t xml:space="preserve">Continuation </w:t>
      </w:r>
      <w:r w:rsidR="009400B8" w:rsidRPr="006D4AA9">
        <w:t>of research</w:t>
      </w:r>
      <w:r w:rsidR="001A372F" w:rsidRPr="006D4AA9">
        <w:t xml:space="preserve"> on the ecology, </w:t>
      </w:r>
      <w:r w:rsidR="00860957" w:rsidRPr="006D4AA9">
        <w:t xml:space="preserve">population size, </w:t>
      </w:r>
      <w:r w:rsidR="001A372F" w:rsidRPr="006D4AA9">
        <w:t>genetics and range movements (as required) of priority bird species, including</w:t>
      </w:r>
      <w:r w:rsidR="009400B8" w:rsidRPr="006D4AA9">
        <w:t xml:space="preserve"> the </w:t>
      </w:r>
      <w:r w:rsidR="006F00C2" w:rsidRPr="006D4AA9">
        <w:t>Norfolk Island</w:t>
      </w:r>
      <w:r w:rsidR="009400B8" w:rsidRPr="006D4AA9">
        <w:t xml:space="preserve"> morepork</w:t>
      </w:r>
      <w:r w:rsidR="006C4FA7" w:rsidRPr="006D4AA9">
        <w:t xml:space="preserve">, </w:t>
      </w:r>
      <w:r w:rsidR="006F00C2" w:rsidRPr="006D4AA9">
        <w:t xml:space="preserve">Norfolk Island </w:t>
      </w:r>
      <w:r w:rsidR="006C4FA7" w:rsidRPr="006D4AA9">
        <w:t>green parrot</w:t>
      </w:r>
      <w:r w:rsidR="006F00C2" w:rsidRPr="006D4AA9">
        <w:t>,</w:t>
      </w:r>
      <w:r w:rsidR="006C4FA7" w:rsidRPr="006D4AA9">
        <w:t xml:space="preserve"> and </w:t>
      </w:r>
      <w:r w:rsidR="00F720D4" w:rsidRPr="006D4AA9">
        <w:t>various</w:t>
      </w:r>
      <w:r w:rsidR="006C4FA7" w:rsidRPr="006D4AA9">
        <w:t xml:space="preserve"> sea birds</w:t>
      </w:r>
      <w:r w:rsidRPr="006D4AA9">
        <w:t xml:space="preserve">. </w:t>
      </w:r>
      <w:r w:rsidR="006C4FA7" w:rsidRPr="006D4AA9">
        <w:t xml:space="preserve"> </w:t>
      </w:r>
    </w:p>
    <w:p w14:paraId="2601AFB1" w14:textId="11AAC828" w:rsidR="009400B8" w:rsidRPr="006D4AA9" w:rsidRDefault="009400B8" w:rsidP="00472AB2">
      <w:pPr>
        <w:pStyle w:val="ListBullet"/>
      </w:pPr>
      <w:r w:rsidRPr="006D4AA9">
        <w:t xml:space="preserve">Research into phylogenetic relationships and ecological gaps in avian assemblages in the Norfolk Island Group and assessment of the potential to (re)introduce species that have been lost, or close relatives such as </w:t>
      </w:r>
      <w:r w:rsidR="00912381" w:rsidRPr="006D4AA9">
        <w:t>the</w:t>
      </w:r>
      <w:r w:rsidRPr="006D4AA9">
        <w:t xml:space="preserve"> long-tailed triller (</w:t>
      </w:r>
      <w:r w:rsidRPr="006D4AA9">
        <w:rPr>
          <w:rStyle w:val="Emphasis"/>
        </w:rPr>
        <w:t>Lalage leucopyga</w:t>
      </w:r>
      <w:r w:rsidRPr="006D4AA9">
        <w:t xml:space="preserve">), </w:t>
      </w:r>
      <w:r w:rsidR="00BD4FED" w:rsidRPr="006D4AA9">
        <w:t xml:space="preserve">New Zealand </w:t>
      </w:r>
      <w:r w:rsidRPr="006D4AA9">
        <w:t>kākā (</w:t>
      </w:r>
      <w:r w:rsidRPr="006D4AA9">
        <w:rPr>
          <w:rStyle w:val="Emphasis"/>
        </w:rPr>
        <w:t>Nestor</w:t>
      </w:r>
      <w:r w:rsidRPr="006D4AA9">
        <w:t xml:space="preserve"> </w:t>
      </w:r>
      <w:r w:rsidRPr="006D4AA9">
        <w:rPr>
          <w:rStyle w:val="Emphasis"/>
        </w:rPr>
        <w:t>meridionalis</w:t>
      </w:r>
      <w:r w:rsidRPr="006D4AA9">
        <w:t xml:space="preserve">) and </w:t>
      </w:r>
      <w:r w:rsidR="00BD4FED" w:rsidRPr="006D4AA9">
        <w:t>New Zealand</w:t>
      </w:r>
      <w:r w:rsidRPr="006D4AA9">
        <w:t xml:space="preserve"> pigeon (</w:t>
      </w:r>
      <w:r w:rsidRPr="006D4AA9">
        <w:rPr>
          <w:rStyle w:val="Emphasis"/>
        </w:rPr>
        <w:t>Hemiphaga novaeseelandiae</w:t>
      </w:r>
      <w:r w:rsidRPr="006D4AA9">
        <w:t>).</w:t>
      </w:r>
    </w:p>
    <w:p w14:paraId="1F1320C0" w14:textId="23D93969" w:rsidR="00636AC2" w:rsidRPr="006D4AA9" w:rsidRDefault="00043489" w:rsidP="00472AB2">
      <w:pPr>
        <w:pStyle w:val="ListBullet"/>
      </w:pPr>
      <w:r w:rsidRPr="006D4AA9">
        <w:t xml:space="preserve">Research into </w:t>
      </w:r>
      <w:r w:rsidR="004918EB" w:rsidRPr="006D4AA9">
        <w:t xml:space="preserve">the </w:t>
      </w:r>
      <w:r w:rsidR="001F3E96" w:rsidRPr="006D4AA9">
        <w:t xml:space="preserve">potential </w:t>
      </w:r>
      <w:r w:rsidR="004918EB" w:rsidRPr="006D4AA9">
        <w:t xml:space="preserve">impact of </w:t>
      </w:r>
      <w:r w:rsidR="00C23E52" w:rsidRPr="006D4AA9">
        <w:t xml:space="preserve">offshore </w:t>
      </w:r>
      <w:r w:rsidR="006F3C01" w:rsidRPr="006D4AA9">
        <w:t>human activities (</w:t>
      </w:r>
      <w:r w:rsidR="00852E26" w:rsidRPr="006D4AA9">
        <w:t>such as</w:t>
      </w:r>
      <w:r w:rsidR="006F3C01" w:rsidRPr="006D4AA9">
        <w:t xml:space="preserve"> wind</w:t>
      </w:r>
      <w:r w:rsidR="007E0C2B" w:rsidRPr="006D4AA9">
        <w:t xml:space="preserve"> </w:t>
      </w:r>
      <w:r w:rsidR="0055729D" w:rsidRPr="006D4AA9">
        <w:t>farms)</w:t>
      </w:r>
      <w:r w:rsidR="008730B4" w:rsidRPr="006D4AA9">
        <w:t xml:space="preserve">, including </w:t>
      </w:r>
      <w:r w:rsidR="008224A0" w:rsidRPr="006D4AA9">
        <w:t xml:space="preserve">comprehensive </w:t>
      </w:r>
      <w:r w:rsidR="00D032E1" w:rsidRPr="006D4AA9">
        <w:t xml:space="preserve">research </w:t>
      </w:r>
      <w:r w:rsidR="008224A0" w:rsidRPr="006D4AA9">
        <w:t>o</w:t>
      </w:r>
      <w:r w:rsidR="00D032E1" w:rsidRPr="006D4AA9">
        <w:t>n</w:t>
      </w:r>
      <w:r w:rsidR="008224A0" w:rsidRPr="006D4AA9">
        <w:t xml:space="preserve"> </w:t>
      </w:r>
      <w:r w:rsidR="00ED0E1B" w:rsidRPr="006D4AA9">
        <w:t xml:space="preserve">seabird species which </w:t>
      </w:r>
      <w:r w:rsidR="0055729D" w:rsidRPr="006D4AA9">
        <w:t>have</w:t>
      </w:r>
      <w:r w:rsidR="00ED0E1B" w:rsidRPr="006D4AA9">
        <w:t xml:space="preserve"> not already </w:t>
      </w:r>
      <w:r w:rsidR="0055729D" w:rsidRPr="006D4AA9">
        <w:t xml:space="preserve">been </w:t>
      </w:r>
      <w:r w:rsidR="00ED0E1B" w:rsidRPr="006D4AA9">
        <w:t>subject</w:t>
      </w:r>
      <w:r w:rsidR="0055729D" w:rsidRPr="006D4AA9">
        <w:t>s</w:t>
      </w:r>
      <w:r w:rsidR="00ED0E1B" w:rsidRPr="006D4AA9">
        <w:t xml:space="preserve"> of tracking studies.</w:t>
      </w:r>
    </w:p>
    <w:p w14:paraId="29BDE73A" w14:textId="738E9986" w:rsidR="009400B8" w:rsidRPr="006D4AA9" w:rsidRDefault="009400B8" w:rsidP="00472AB2">
      <w:pPr>
        <w:pStyle w:val="ListBullet"/>
      </w:pPr>
      <w:r w:rsidRPr="006D4AA9">
        <w:t xml:space="preserve">Investigation of the movement and micro-habitat requirements of snail species, </w:t>
      </w:r>
      <w:r w:rsidR="00D032E1" w:rsidRPr="006D4AA9">
        <w:t xml:space="preserve">including </w:t>
      </w:r>
      <w:r w:rsidRPr="006D4AA9">
        <w:t>assessment of the potential impacts of climate change and identification of areas of the islands (in their current state or with enhanced management) with the potential to provide refuges.</w:t>
      </w:r>
    </w:p>
    <w:p w14:paraId="755C724F" w14:textId="4D66E209" w:rsidR="009400B8" w:rsidRPr="006D4AA9" w:rsidRDefault="009400B8" w:rsidP="00472AB2">
      <w:pPr>
        <w:pStyle w:val="ListBullet"/>
      </w:pPr>
      <w:r w:rsidRPr="006D4AA9">
        <w:lastRenderedPageBreak/>
        <w:t xml:space="preserve">Research into the </w:t>
      </w:r>
      <w:r w:rsidR="00D5461B" w:rsidRPr="006D4AA9">
        <w:t xml:space="preserve">Lord Howe Island gecko and Lord Howe Island skink </w:t>
      </w:r>
      <w:r w:rsidRPr="006D4AA9">
        <w:t>distributions, population dynamics, ecological requirements and vulnerability to threats.</w:t>
      </w:r>
    </w:p>
    <w:p w14:paraId="72B7F23A" w14:textId="788A3F89" w:rsidR="00721C86" w:rsidRPr="006D4AA9" w:rsidRDefault="009400B8" w:rsidP="009749A8">
      <w:pPr>
        <w:pStyle w:val="ListBullet"/>
      </w:pPr>
      <w:r w:rsidRPr="006D4AA9">
        <w:t xml:space="preserve">Further research to inform the provision of </w:t>
      </w:r>
      <w:r w:rsidR="003B148A" w:rsidRPr="006D4AA9">
        <w:t xml:space="preserve">suitable </w:t>
      </w:r>
      <w:r w:rsidRPr="006D4AA9">
        <w:t xml:space="preserve">nest sites for </w:t>
      </w:r>
      <w:r w:rsidR="006F00C2" w:rsidRPr="006D4AA9">
        <w:t xml:space="preserve">Norfolk Island </w:t>
      </w:r>
      <w:r w:rsidRPr="006D4AA9">
        <w:t>green parrots</w:t>
      </w:r>
      <w:r w:rsidR="003B148A" w:rsidRPr="006D4AA9">
        <w:t xml:space="preserve"> and </w:t>
      </w:r>
      <w:r w:rsidR="006F00C2" w:rsidRPr="006D4AA9">
        <w:t xml:space="preserve">Norfolk Island </w:t>
      </w:r>
      <w:r w:rsidR="003B148A" w:rsidRPr="006D4AA9">
        <w:t>moreporks</w:t>
      </w:r>
      <w:r w:rsidRPr="006D4AA9">
        <w:t>.</w:t>
      </w:r>
    </w:p>
    <w:p w14:paraId="59DB473C" w14:textId="4C1959FF" w:rsidR="009400B8" w:rsidRPr="006D4AA9" w:rsidRDefault="009400B8" w:rsidP="00AC0092">
      <w:pPr>
        <w:pStyle w:val="Heading4"/>
        <w:numPr>
          <w:ilvl w:val="2"/>
          <w:numId w:val="23"/>
        </w:numPr>
      </w:pPr>
      <w:bookmarkStart w:id="523" w:name="_Toc141109009"/>
      <w:bookmarkStart w:id="524" w:name="_Toc142527247"/>
      <w:bookmarkStart w:id="525" w:name="_Toc149059784"/>
      <w:bookmarkStart w:id="526" w:name="_Toc149059951"/>
      <w:r w:rsidRPr="006D4AA9">
        <w:t>Social research</w:t>
      </w:r>
      <w:bookmarkEnd w:id="523"/>
      <w:bookmarkEnd w:id="524"/>
      <w:bookmarkEnd w:id="525"/>
      <w:bookmarkEnd w:id="526"/>
    </w:p>
    <w:p w14:paraId="225DB9A3" w14:textId="77777777" w:rsidR="00FA7526" w:rsidRPr="006D4AA9" w:rsidRDefault="009400B8" w:rsidP="0066330F">
      <w:pPr>
        <w:pStyle w:val="ListBullet"/>
      </w:pPr>
      <w:r w:rsidRPr="006D4AA9">
        <w:t xml:space="preserve">Research into </w:t>
      </w:r>
      <w:r w:rsidR="00C87BD6" w:rsidRPr="006D4AA9">
        <w:t>community</w:t>
      </w:r>
      <w:r w:rsidRPr="006D4AA9">
        <w:t xml:space="preserve"> aspirations and values in relation to the natural environment of Norfolk Island, attitudes towards possible conservation interventions, and factors that facilitate or hinder community engagement in conservation. </w:t>
      </w:r>
    </w:p>
    <w:p w14:paraId="56CD1973" w14:textId="77777777" w:rsidR="00292520" w:rsidRPr="006D4AA9" w:rsidRDefault="00292520" w:rsidP="0066330F">
      <w:pPr>
        <w:pStyle w:val="ListBullet"/>
        <w:sectPr w:rsidR="00292520" w:rsidRPr="006D4AA9" w:rsidSect="00AD6379">
          <w:pgSz w:w="11906" w:h="16838"/>
          <w:pgMar w:top="1418" w:right="1418" w:bottom="1418" w:left="1418" w:header="567" w:footer="283" w:gutter="0"/>
          <w:cols w:space="708"/>
          <w:docGrid w:linePitch="360"/>
        </w:sectPr>
      </w:pPr>
    </w:p>
    <w:p w14:paraId="76FC9AA0" w14:textId="77777777" w:rsidR="009400B8" w:rsidRPr="006D4AA9" w:rsidRDefault="009400B8" w:rsidP="004C4320">
      <w:pPr>
        <w:pStyle w:val="Heading2"/>
      </w:pPr>
      <w:bookmarkStart w:id="527" w:name="_Toc116827300"/>
      <w:bookmarkStart w:id="528" w:name="_Toc141109011"/>
      <w:bookmarkStart w:id="529" w:name="_Ref142407379"/>
      <w:bookmarkStart w:id="530" w:name="_Ref142407387"/>
      <w:bookmarkStart w:id="531" w:name="_Ref142407390"/>
      <w:bookmarkStart w:id="532" w:name="_Ref142407395"/>
      <w:bookmarkStart w:id="533" w:name="_Toc187848700"/>
      <w:r w:rsidRPr="006D4AA9">
        <w:lastRenderedPageBreak/>
        <w:t>Part 5—Implementation</w:t>
      </w:r>
      <w:bookmarkEnd w:id="527"/>
      <w:bookmarkEnd w:id="528"/>
      <w:bookmarkEnd w:id="529"/>
      <w:bookmarkEnd w:id="530"/>
      <w:bookmarkEnd w:id="531"/>
      <w:bookmarkEnd w:id="532"/>
      <w:bookmarkEnd w:id="533"/>
    </w:p>
    <w:p w14:paraId="53C4D88C" w14:textId="7B85A9F2" w:rsidR="009400B8" w:rsidRPr="006D4AA9" w:rsidRDefault="009400B8" w:rsidP="00AC0092">
      <w:pPr>
        <w:pStyle w:val="Heading3"/>
        <w:pageBreakBefore w:val="0"/>
        <w:numPr>
          <w:ilvl w:val="1"/>
          <w:numId w:val="24"/>
        </w:numPr>
      </w:pPr>
      <w:bookmarkStart w:id="534" w:name="_Toc141109012"/>
      <w:bookmarkStart w:id="535" w:name="_Ref142407459"/>
      <w:bookmarkStart w:id="536" w:name="_Ref142407464"/>
      <w:bookmarkStart w:id="537" w:name="_Toc142527249"/>
      <w:bookmarkStart w:id="538" w:name="_Toc149059786"/>
      <w:bookmarkStart w:id="539" w:name="_Toc149059953"/>
      <w:bookmarkStart w:id="540" w:name="_Toc157687554"/>
      <w:bookmarkStart w:id="541" w:name="_Toc157688445"/>
      <w:bookmarkStart w:id="542" w:name="_Toc187848701"/>
      <w:bookmarkStart w:id="543" w:name="_Ref187850123"/>
      <w:bookmarkStart w:id="544" w:name="_Ref187850897"/>
      <w:bookmarkStart w:id="545" w:name="_Ref187851097"/>
      <w:bookmarkStart w:id="546" w:name="_Ref187851127"/>
      <w:bookmarkStart w:id="547" w:name="_Ref187851267"/>
      <w:bookmarkStart w:id="548" w:name="_Toc187910034"/>
      <w:r w:rsidRPr="006D4AA9">
        <w:t>Governance and responsibilities</w:t>
      </w:r>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p>
    <w:p w14:paraId="41B44668" w14:textId="732437C2" w:rsidR="009400B8" w:rsidRPr="006D4AA9" w:rsidRDefault="009400B8" w:rsidP="00AC0092">
      <w:pPr>
        <w:pStyle w:val="Heading4"/>
        <w:numPr>
          <w:ilvl w:val="2"/>
          <w:numId w:val="25"/>
        </w:numPr>
      </w:pPr>
      <w:bookmarkStart w:id="549" w:name="_Ref116544540"/>
      <w:bookmarkStart w:id="550" w:name="_Toc116827302"/>
      <w:bookmarkStart w:id="551" w:name="_Ref116831470"/>
      <w:bookmarkStart w:id="552" w:name="_Toc141109013"/>
      <w:bookmarkStart w:id="553" w:name="_Toc142527250"/>
      <w:bookmarkStart w:id="554" w:name="_Toc149059787"/>
      <w:bookmarkStart w:id="555" w:name="_Toc149059954"/>
      <w:r w:rsidRPr="006D4AA9">
        <w:t>Governance</w:t>
      </w:r>
      <w:bookmarkEnd w:id="549"/>
      <w:bookmarkEnd w:id="550"/>
      <w:bookmarkEnd w:id="551"/>
      <w:bookmarkEnd w:id="552"/>
      <w:bookmarkEnd w:id="553"/>
      <w:bookmarkEnd w:id="554"/>
      <w:bookmarkEnd w:id="555"/>
    </w:p>
    <w:p w14:paraId="38A33FA9" w14:textId="7911E54D" w:rsidR="00E16B1E" w:rsidRPr="006D4AA9" w:rsidRDefault="009400B8" w:rsidP="00472AB2">
      <w:r w:rsidRPr="006D4AA9">
        <w:t xml:space="preserve">For the plan to be successfully delivered in full, coordinated planning, management and monitoring is required across different areas and land tenures in the Norfolk Island </w:t>
      </w:r>
      <w:r w:rsidR="00451F22" w:rsidRPr="006D4AA9">
        <w:t>G</w:t>
      </w:r>
      <w:r w:rsidRPr="006D4AA9">
        <w:t xml:space="preserve">roup. This will require the establishment of a recovery team that will be responsible for implementing the plan and that </w:t>
      </w:r>
      <w:r w:rsidR="00451F22" w:rsidRPr="006D4AA9">
        <w:t>includes</w:t>
      </w:r>
      <w:r w:rsidRPr="006D4AA9">
        <w:t xml:space="preserve"> representatives of the land manag</w:t>
      </w:r>
      <w:r w:rsidR="00CB6EEA" w:rsidRPr="006D4AA9">
        <w:t>ement</w:t>
      </w:r>
      <w:r w:rsidRPr="006D4AA9">
        <w:t xml:space="preserve"> agencies, representatives from the Norfolk Island community, and experts in relevant aspects of threatened species ecology and management methods. The members of the group should bring complementary skills to ensure all ecological, administrative and social aspects of the </w:t>
      </w:r>
      <w:r w:rsidR="009C0534" w:rsidRPr="006D4AA9">
        <w:t>p</w:t>
      </w:r>
      <w:r w:rsidRPr="006D4AA9">
        <w:t xml:space="preserve">lan are collectively covered. It could </w:t>
      </w:r>
      <w:r w:rsidR="009C0534" w:rsidRPr="006D4AA9">
        <w:t>also</w:t>
      </w:r>
      <w:r w:rsidRPr="006D4AA9">
        <w:t xml:space="preserve"> form the nucleus of a wider conservation management network on the island</w:t>
      </w:r>
      <w:r w:rsidR="00E16B1E" w:rsidRPr="006D4AA9">
        <w:t>.</w:t>
      </w:r>
    </w:p>
    <w:p w14:paraId="12772D9B" w14:textId="09337DB1" w:rsidR="009400B8" w:rsidRPr="006D4AA9" w:rsidRDefault="009400B8" w:rsidP="00472AB2">
      <w:r w:rsidRPr="006D4AA9">
        <w:t>This group should be constituted as a formal recovery team</w:t>
      </w:r>
      <w:r w:rsidR="009C0534" w:rsidRPr="006D4AA9">
        <w:t xml:space="preserve"> and </w:t>
      </w:r>
      <w:r w:rsidRPr="006D4AA9">
        <w:t xml:space="preserve">cover many or all </w:t>
      </w:r>
      <w:r w:rsidR="009C0534" w:rsidRPr="006D4AA9">
        <w:t xml:space="preserve">of </w:t>
      </w:r>
      <w:r w:rsidRPr="006D4AA9">
        <w:t>the typical functions of a recovery team (DoEE 2017), including:</w:t>
      </w:r>
    </w:p>
    <w:p w14:paraId="011D4211" w14:textId="7A5BC3A7" w:rsidR="009400B8" w:rsidRPr="006D4AA9" w:rsidRDefault="00FB7ABA" w:rsidP="001C5467">
      <w:pPr>
        <w:pStyle w:val="ListBullet"/>
        <w:spacing w:before="100" w:after="100"/>
        <w:ind w:left="357" w:hanging="357"/>
      </w:pPr>
      <w:r w:rsidRPr="006D4AA9">
        <w:t xml:space="preserve">development </w:t>
      </w:r>
      <w:r w:rsidR="009400B8" w:rsidRPr="006D4AA9">
        <w:t xml:space="preserve">of strategies to support the </w:t>
      </w:r>
      <w:r w:rsidR="007D481A" w:rsidRPr="006D4AA9">
        <w:t>p</w:t>
      </w:r>
      <w:r w:rsidR="009400B8" w:rsidRPr="006D4AA9">
        <w:t>lan</w:t>
      </w:r>
    </w:p>
    <w:p w14:paraId="5A7C46D6" w14:textId="363A716D" w:rsidR="009400B8" w:rsidRPr="006D4AA9" w:rsidRDefault="001C5467" w:rsidP="001C5467">
      <w:pPr>
        <w:pStyle w:val="ListBullet"/>
        <w:spacing w:before="100" w:after="100"/>
        <w:ind w:left="357" w:hanging="357"/>
      </w:pPr>
      <w:r w:rsidRPr="006D4AA9">
        <w:t>o</w:t>
      </w:r>
      <w:r w:rsidR="009400B8" w:rsidRPr="006D4AA9">
        <w:t>versight of delivery of management actions, and coordination among groups/individuals implementing management (for example, to enable coordinated management of invasive species across land tenures)</w:t>
      </w:r>
    </w:p>
    <w:p w14:paraId="6CB67694" w14:textId="510471BD" w:rsidR="009400B8" w:rsidRPr="006D4AA9" w:rsidRDefault="001C5467" w:rsidP="001C5467">
      <w:pPr>
        <w:pStyle w:val="ListBullet"/>
        <w:spacing w:before="100" w:after="100"/>
        <w:ind w:left="357" w:hanging="357"/>
      </w:pPr>
      <w:r w:rsidRPr="006D4AA9">
        <w:t>o</w:t>
      </w:r>
      <w:r w:rsidR="009400B8" w:rsidRPr="006D4AA9">
        <w:t>versight of monitoring and ensuring alignment of methods</w:t>
      </w:r>
    </w:p>
    <w:p w14:paraId="2EEFF438" w14:textId="4B1617AF" w:rsidR="009400B8" w:rsidRPr="006D4AA9" w:rsidRDefault="001C5467" w:rsidP="001C5467">
      <w:pPr>
        <w:pStyle w:val="ListBullet"/>
        <w:spacing w:before="100" w:after="100"/>
        <w:ind w:left="357" w:hanging="357"/>
      </w:pPr>
      <w:r w:rsidRPr="006D4AA9">
        <w:t>e</w:t>
      </w:r>
      <w:r w:rsidR="009400B8" w:rsidRPr="006D4AA9">
        <w:t xml:space="preserve">valuation at appropriate stages of progress in implementing the </w:t>
      </w:r>
      <w:r w:rsidR="007D481A" w:rsidRPr="006D4AA9">
        <w:t>p</w:t>
      </w:r>
      <w:r w:rsidR="009400B8" w:rsidRPr="006D4AA9">
        <w:t>lan and advising on adjustment/reprioritisation of operations as required</w:t>
      </w:r>
    </w:p>
    <w:p w14:paraId="4678C3E9" w14:textId="344DC955" w:rsidR="009400B8" w:rsidRPr="006D4AA9" w:rsidRDefault="001C5467" w:rsidP="001C5467">
      <w:pPr>
        <w:pStyle w:val="ListBullet"/>
        <w:spacing w:before="100" w:after="100"/>
        <w:ind w:left="357" w:hanging="357"/>
      </w:pPr>
      <w:r w:rsidRPr="006D4AA9">
        <w:t>r</w:t>
      </w:r>
      <w:r w:rsidR="009400B8" w:rsidRPr="006D4AA9">
        <w:t>eporting to internal and external stakeholders, including the Norfolk Island community</w:t>
      </w:r>
    </w:p>
    <w:p w14:paraId="2200AAFF" w14:textId="337AC72D" w:rsidR="009400B8" w:rsidRPr="006D4AA9" w:rsidRDefault="001C5467" w:rsidP="001C5467">
      <w:pPr>
        <w:pStyle w:val="ListBullet"/>
        <w:spacing w:before="100" w:after="100"/>
        <w:ind w:left="357" w:hanging="357"/>
      </w:pPr>
      <w:r w:rsidRPr="006D4AA9">
        <w:t>c</w:t>
      </w:r>
      <w:r w:rsidR="009400B8" w:rsidRPr="006D4AA9">
        <w:t>oordination of community involvement and citizen science</w:t>
      </w:r>
    </w:p>
    <w:p w14:paraId="0EACBAF4" w14:textId="5F25675F" w:rsidR="009400B8" w:rsidRPr="006D4AA9" w:rsidRDefault="001C5467" w:rsidP="001C5467">
      <w:pPr>
        <w:pStyle w:val="ListBullet"/>
        <w:spacing w:before="100" w:after="100"/>
        <w:ind w:left="357" w:hanging="357"/>
      </w:pPr>
      <w:r w:rsidRPr="006D4AA9">
        <w:t>i</w:t>
      </w:r>
      <w:r w:rsidR="009400B8" w:rsidRPr="006D4AA9">
        <w:t>dentification of potential partnerships that could be explored to address knowledge gaps or secure additional resources for management</w:t>
      </w:r>
    </w:p>
    <w:p w14:paraId="138CCC9A" w14:textId="54A98ECC" w:rsidR="009400B8" w:rsidRPr="006D4AA9" w:rsidRDefault="001C5467" w:rsidP="00472AB2">
      <w:pPr>
        <w:pStyle w:val="ListBullet"/>
      </w:pPr>
      <w:r w:rsidRPr="006D4AA9">
        <w:t>a</w:t>
      </w:r>
      <w:r w:rsidR="009400B8" w:rsidRPr="006D4AA9">
        <w:t>ssistance in coordination of research and development of a research hub</w:t>
      </w:r>
    </w:p>
    <w:p w14:paraId="1B91FEFF" w14:textId="731B3B09" w:rsidR="009400B8" w:rsidRPr="006D4AA9" w:rsidRDefault="009400B8" w:rsidP="00472AB2">
      <w:r w:rsidRPr="006D4AA9">
        <w:t>Clear terms of reference should be established for the group</w:t>
      </w:r>
      <w:r w:rsidR="007A40D7" w:rsidRPr="006D4AA9">
        <w:t xml:space="preserve"> in accordance with</w:t>
      </w:r>
      <w:r w:rsidR="00B02A3B" w:rsidRPr="006D4AA9">
        <w:t xml:space="preserve"> the Commonwealth</w:t>
      </w:r>
      <w:r w:rsidR="007A40D7" w:rsidRPr="006D4AA9">
        <w:t xml:space="preserve"> </w:t>
      </w:r>
      <w:r w:rsidR="0056240B" w:rsidRPr="006D4AA9">
        <w:t>Terms of Reference guide</w:t>
      </w:r>
      <w:r w:rsidR="00E706EB" w:rsidRPr="006D4AA9">
        <w:t xml:space="preserve"> (DoEE 2017)</w:t>
      </w:r>
      <w:r w:rsidRPr="006D4AA9">
        <w:t>, covering for example:</w:t>
      </w:r>
    </w:p>
    <w:p w14:paraId="3B2FEA37" w14:textId="77777777" w:rsidR="00E16B1E" w:rsidRPr="006D4AA9" w:rsidRDefault="009400B8" w:rsidP="001C5467">
      <w:pPr>
        <w:pStyle w:val="ListBullet"/>
        <w:spacing w:before="100" w:after="100"/>
        <w:ind w:left="357" w:hanging="357"/>
      </w:pPr>
      <w:r w:rsidRPr="006D4AA9">
        <w:t>role, purpose and objectives</w:t>
      </w:r>
    </w:p>
    <w:p w14:paraId="3B955E8C" w14:textId="4F8EBDA7" w:rsidR="00E16B1E" w:rsidRPr="006D4AA9" w:rsidRDefault="009400B8" w:rsidP="001C5467">
      <w:pPr>
        <w:pStyle w:val="ListBullet"/>
        <w:spacing w:before="100" w:after="100"/>
        <w:ind w:left="357" w:hanging="357"/>
      </w:pPr>
      <w:r w:rsidRPr="006D4AA9">
        <w:t>representation, knowledge and skills</w:t>
      </w:r>
    </w:p>
    <w:p w14:paraId="4D44CE67" w14:textId="77777777" w:rsidR="00E16B1E" w:rsidRPr="006D4AA9" w:rsidRDefault="009400B8" w:rsidP="001C5467">
      <w:pPr>
        <w:pStyle w:val="ListBullet"/>
        <w:spacing w:before="100" w:after="100"/>
        <w:ind w:left="357" w:hanging="357"/>
      </w:pPr>
      <w:r w:rsidRPr="006D4AA9">
        <w:t>responsibilities of members</w:t>
      </w:r>
    </w:p>
    <w:p w14:paraId="167AC112" w14:textId="77777777" w:rsidR="00E16B1E" w:rsidRPr="006D4AA9" w:rsidRDefault="009400B8" w:rsidP="001C5467">
      <w:pPr>
        <w:pStyle w:val="ListBullet"/>
        <w:spacing w:before="100" w:after="100"/>
        <w:ind w:left="357" w:hanging="357"/>
      </w:pPr>
      <w:r w:rsidRPr="006D4AA9">
        <w:t>intended reporting and communication</w:t>
      </w:r>
    </w:p>
    <w:p w14:paraId="7AD5F848" w14:textId="43175529" w:rsidR="00E16B1E" w:rsidRPr="006D4AA9" w:rsidRDefault="009400B8" w:rsidP="001C5467">
      <w:pPr>
        <w:pStyle w:val="ListBullet"/>
        <w:spacing w:before="100" w:after="100"/>
        <w:ind w:left="357" w:hanging="357"/>
      </w:pPr>
      <w:r w:rsidRPr="006D4AA9">
        <w:t>decision making process</w:t>
      </w:r>
      <w:r w:rsidR="008A27C8" w:rsidRPr="006D4AA9">
        <w:t>es</w:t>
      </w:r>
    </w:p>
    <w:p w14:paraId="22E98871" w14:textId="6C134C22" w:rsidR="00E16B1E" w:rsidRPr="006D4AA9" w:rsidRDefault="009400B8" w:rsidP="001C5467">
      <w:pPr>
        <w:pStyle w:val="ListBullet"/>
        <w:spacing w:before="100" w:after="100"/>
        <w:ind w:left="357" w:hanging="357"/>
      </w:pPr>
      <w:r w:rsidRPr="006D4AA9">
        <w:lastRenderedPageBreak/>
        <w:t>structure including formation and duties of working groups</w:t>
      </w:r>
    </w:p>
    <w:p w14:paraId="0A9EBCF9" w14:textId="569B4F1E" w:rsidR="009400B8" w:rsidRPr="006D4AA9" w:rsidRDefault="009400B8" w:rsidP="00472AB2">
      <w:pPr>
        <w:pStyle w:val="ListBullet"/>
      </w:pPr>
      <w:r w:rsidRPr="006D4AA9">
        <w:t>operational arrangements</w:t>
      </w:r>
    </w:p>
    <w:p w14:paraId="06C440F3" w14:textId="2266465C" w:rsidR="009400B8" w:rsidRPr="006D4AA9" w:rsidRDefault="009400B8" w:rsidP="00472AB2">
      <w:r w:rsidRPr="006D4AA9">
        <w:t xml:space="preserve">It is suggested that the group meet at least every six months and evaluate progress on an annual basis, following the approach outlined in </w:t>
      </w:r>
      <w:r w:rsidR="00213817" w:rsidRPr="006D4AA9">
        <w:t>s</w:t>
      </w:r>
      <w:r w:rsidR="000B09FE" w:rsidRPr="006D4AA9">
        <w:t xml:space="preserve">ection </w:t>
      </w:r>
      <w:r w:rsidR="000018B1">
        <w:t>4.6.2</w:t>
      </w:r>
      <w:r w:rsidRPr="006D4AA9">
        <w:t>. The results of annual evaluation should be reported among partners and to the community as a minimum. More extensive reports following in</w:t>
      </w:r>
      <w:r w:rsidR="006366EE" w:rsidRPr="006D4AA9">
        <w:noBreakHyphen/>
      </w:r>
      <w:r w:rsidRPr="006D4AA9">
        <w:t>depth evaluation should be made at appropriate points.</w:t>
      </w:r>
    </w:p>
    <w:p w14:paraId="31FC6F5D" w14:textId="60FB776E" w:rsidR="009400B8" w:rsidRPr="006D4AA9" w:rsidRDefault="009400B8" w:rsidP="00472AB2">
      <w:r w:rsidRPr="006D4AA9">
        <w:t xml:space="preserve">For the group to be maximally effective, a dedicated </w:t>
      </w:r>
      <w:r w:rsidR="006366EE" w:rsidRPr="006D4AA9">
        <w:t>c</w:t>
      </w:r>
      <w:r w:rsidRPr="006D4AA9">
        <w:t xml:space="preserve">oordinator position should be funded. This staff member would both coordinate and provide secretariat support for the activities of the group and act as a project officer to lead individual elements of work (particularly relating to policy on the island) and </w:t>
      </w:r>
      <w:r w:rsidR="00FC1805" w:rsidRPr="006D4AA9">
        <w:t>coordinate</w:t>
      </w:r>
      <w:r w:rsidRPr="006D4AA9">
        <w:t xml:space="preserve"> community engagement, citizen science and related activities.</w:t>
      </w:r>
    </w:p>
    <w:p w14:paraId="3C490865" w14:textId="52D67BF5" w:rsidR="009400B8" w:rsidRPr="006D4AA9" w:rsidRDefault="009400B8" w:rsidP="00AC0092">
      <w:pPr>
        <w:pStyle w:val="Heading4"/>
        <w:numPr>
          <w:ilvl w:val="2"/>
          <w:numId w:val="25"/>
        </w:numPr>
      </w:pPr>
      <w:bookmarkStart w:id="556" w:name="_Toc116827303"/>
      <w:bookmarkStart w:id="557" w:name="_Toc141109014"/>
      <w:bookmarkStart w:id="558" w:name="_Toc142527251"/>
      <w:bookmarkStart w:id="559" w:name="_Toc149059788"/>
      <w:bookmarkStart w:id="560" w:name="_Toc149059955"/>
      <w:r w:rsidRPr="006D4AA9">
        <w:t>Relevant organisations and groups</w:t>
      </w:r>
      <w:bookmarkEnd w:id="556"/>
      <w:bookmarkEnd w:id="557"/>
      <w:bookmarkEnd w:id="558"/>
      <w:bookmarkEnd w:id="559"/>
      <w:bookmarkEnd w:id="560"/>
    </w:p>
    <w:p w14:paraId="58D3DAB7" w14:textId="52CBB390" w:rsidR="009400B8" w:rsidRPr="006D4AA9" w:rsidRDefault="009400B8" w:rsidP="00472AB2">
      <w:r w:rsidRPr="006D4AA9">
        <w:t>The following parties have an important role in implementing and</w:t>
      </w:r>
      <w:r w:rsidR="00C41E82" w:rsidRPr="006D4AA9">
        <w:t>/or</w:t>
      </w:r>
      <w:r w:rsidRPr="006D4AA9">
        <w:t xml:space="preserve"> supporting the plan:</w:t>
      </w:r>
    </w:p>
    <w:p w14:paraId="527A7805" w14:textId="64D023D5" w:rsidR="009400B8" w:rsidRPr="006D4AA9" w:rsidRDefault="00E35EFC" w:rsidP="00472AB2">
      <w:pPr>
        <w:pStyle w:val="ListBullet"/>
      </w:pPr>
      <w:r w:rsidRPr="006D4AA9">
        <w:t>Australian Government</w:t>
      </w:r>
      <w:r w:rsidR="000B6E69" w:rsidRPr="006D4AA9">
        <w:t>—</w:t>
      </w:r>
      <w:r w:rsidR="009400B8" w:rsidRPr="006D4AA9">
        <w:t>Director of National Parks</w:t>
      </w:r>
    </w:p>
    <w:p w14:paraId="1CE7D179" w14:textId="51D747AA" w:rsidR="00C41E82" w:rsidRPr="006D4AA9" w:rsidRDefault="00C41E82" w:rsidP="00C41E82">
      <w:pPr>
        <w:pStyle w:val="ListBullet"/>
        <w:rPr>
          <w:rFonts w:ascii="Calibri" w:hAnsi="Calibri" w:cs="Calibri"/>
          <w:lang w:eastAsia="en-AU"/>
        </w:rPr>
      </w:pPr>
      <w:r w:rsidRPr="006D4AA9">
        <w:t>Australian Government</w:t>
      </w:r>
      <w:r w:rsidR="006816C8" w:rsidRPr="006D4AA9">
        <w:t>—</w:t>
      </w:r>
      <w:r w:rsidRPr="006D4AA9">
        <w:t>Department of Climate Change, Energy, the Environment and Water</w:t>
      </w:r>
    </w:p>
    <w:p w14:paraId="3F5B33FB" w14:textId="77777777" w:rsidR="009400B8" w:rsidRPr="006D4AA9" w:rsidRDefault="009400B8" w:rsidP="00472AB2">
      <w:pPr>
        <w:pStyle w:val="ListBullet"/>
      </w:pPr>
      <w:r w:rsidRPr="006D4AA9">
        <w:t>Australian Government—Department of Infrastructure, Transport, Regional Development Communications and the Arts (DITRDCA)</w:t>
      </w:r>
    </w:p>
    <w:p w14:paraId="28E5E7B2" w14:textId="77777777" w:rsidR="009400B8" w:rsidRPr="006D4AA9" w:rsidRDefault="009400B8" w:rsidP="00472AB2">
      <w:pPr>
        <w:pStyle w:val="ListBullet"/>
      </w:pPr>
      <w:r w:rsidRPr="006D4AA9">
        <w:t>Australian Government—Department of Agriculture, Fisheries and Forestry (DAFF)</w:t>
      </w:r>
    </w:p>
    <w:p w14:paraId="16F66465" w14:textId="77777777" w:rsidR="009400B8" w:rsidRPr="006D4AA9" w:rsidRDefault="009400B8" w:rsidP="00472AB2">
      <w:pPr>
        <w:pStyle w:val="ListBullet"/>
      </w:pPr>
      <w:r w:rsidRPr="006D4AA9">
        <w:t>Norfolk Island Regional Council (NIRC)</w:t>
      </w:r>
    </w:p>
    <w:p w14:paraId="555035E9" w14:textId="4533DE4A" w:rsidR="00A13BE7" w:rsidRPr="006D4AA9" w:rsidRDefault="00A13BE7" w:rsidP="00472AB2">
      <w:pPr>
        <w:pStyle w:val="ListBullet"/>
      </w:pPr>
      <w:r w:rsidRPr="006D4AA9">
        <w:t>Norfolk Island National Park Advisory Committee (NINPAC)</w:t>
      </w:r>
    </w:p>
    <w:p w14:paraId="05762A2C" w14:textId="77777777" w:rsidR="009400B8" w:rsidRPr="006D4AA9" w:rsidRDefault="009400B8" w:rsidP="00472AB2">
      <w:pPr>
        <w:pStyle w:val="ListBullet"/>
      </w:pPr>
      <w:r w:rsidRPr="006D4AA9">
        <w:t>private landholders and leaseholders</w:t>
      </w:r>
    </w:p>
    <w:p w14:paraId="213C854C" w14:textId="77777777" w:rsidR="009400B8" w:rsidRPr="006D4AA9" w:rsidRDefault="009400B8" w:rsidP="00472AB2">
      <w:pPr>
        <w:pStyle w:val="ListBullet"/>
      </w:pPr>
      <w:r w:rsidRPr="006D4AA9">
        <w:t>community organisations such as the Norfolk Island Flora &amp; Fauna Society and Friends of Norfolk Island National Park</w:t>
      </w:r>
    </w:p>
    <w:p w14:paraId="29D267A3" w14:textId="1E3044E6" w:rsidR="009400B8" w:rsidRPr="006D4AA9" w:rsidRDefault="009400B8" w:rsidP="00472AB2">
      <w:pPr>
        <w:pStyle w:val="ListBullet"/>
      </w:pPr>
      <w:r w:rsidRPr="006D4AA9">
        <w:t>other community members</w:t>
      </w:r>
    </w:p>
    <w:p w14:paraId="07DEA672" w14:textId="592E5D71" w:rsidR="009400B8" w:rsidRPr="006D4AA9" w:rsidRDefault="009400B8" w:rsidP="00472AB2">
      <w:r w:rsidRPr="006D4AA9">
        <w:t xml:space="preserve">Other organisations such as the Lord Howe Island Board and the NSW Department of </w:t>
      </w:r>
      <w:r w:rsidR="004D0D9E" w:rsidRPr="006D4AA9">
        <w:t>Planning</w:t>
      </w:r>
      <w:r w:rsidRPr="006D4AA9">
        <w:t xml:space="preserve"> and Environment may be able to provide advice during the plan’s implementation and finer scale operational planning.</w:t>
      </w:r>
    </w:p>
    <w:p w14:paraId="0F352188" w14:textId="46E481CA" w:rsidR="00300F1E" w:rsidRPr="006D4AA9" w:rsidRDefault="00E664AB" w:rsidP="00472AB2">
      <w:r w:rsidRPr="006D4AA9">
        <w:t>Other C</w:t>
      </w:r>
      <w:r w:rsidR="00B1419E" w:rsidRPr="006D4AA9">
        <w:t xml:space="preserve">ommonwealth, State or Regional agencies may </w:t>
      </w:r>
      <w:r w:rsidR="00436E65" w:rsidRPr="006D4AA9">
        <w:t xml:space="preserve">have roles if there are any changes in governance </w:t>
      </w:r>
      <w:r w:rsidR="006B01B3" w:rsidRPr="006D4AA9">
        <w:t>arrangements for the Norfolk Island Group within the life of this plan.</w:t>
      </w:r>
    </w:p>
    <w:p w14:paraId="03A408CF" w14:textId="60BE2B0F" w:rsidR="009400B8" w:rsidRPr="006D4AA9" w:rsidRDefault="009400B8" w:rsidP="00472AB2">
      <w:r w:rsidRPr="006D4AA9">
        <w:t xml:space="preserve">The roles of each agency or group and how they can support implementation of recovery actions are outlined </w:t>
      </w:r>
      <w:r w:rsidR="00955EC4" w:rsidRPr="006D4AA9">
        <w:t xml:space="preserve">in </w:t>
      </w:r>
      <w:r w:rsidR="00332399">
        <w:t xml:space="preserve">section </w:t>
      </w:r>
      <w:r w:rsidR="00332399" w:rsidRPr="00B41A13">
        <w:t>5.1.</w:t>
      </w:r>
    </w:p>
    <w:p w14:paraId="46F292D0" w14:textId="77777777" w:rsidR="009400B8" w:rsidRPr="006D4AA9" w:rsidRDefault="009400B8" w:rsidP="00212DFB">
      <w:pPr>
        <w:pStyle w:val="Heading5"/>
        <w:numPr>
          <w:ilvl w:val="0"/>
          <w:numId w:val="0"/>
        </w:numPr>
        <w:ind w:left="964" w:hanging="964"/>
      </w:pPr>
      <w:bookmarkStart w:id="561" w:name="_Ref114833990"/>
      <w:r w:rsidRPr="006D4AA9">
        <w:t>Director of National Parks</w:t>
      </w:r>
      <w:bookmarkEnd w:id="561"/>
    </w:p>
    <w:p w14:paraId="62F71671" w14:textId="77777777" w:rsidR="009400B8" w:rsidRPr="006D4AA9" w:rsidRDefault="009400B8" w:rsidP="00807C04">
      <w:pPr>
        <w:pStyle w:val="Heading6"/>
      </w:pPr>
      <w:r w:rsidRPr="006D4AA9">
        <w:t>Legislative context</w:t>
      </w:r>
    </w:p>
    <w:p w14:paraId="3C24E7EF" w14:textId="230929E0" w:rsidR="009400B8" w:rsidRPr="006D4AA9" w:rsidRDefault="009400B8" w:rsidP="00050961">
      <w:r w:rsidRPr="006D4AA9">
        <w:t xml:space="preserve">The Director is a corporation-sole under the EPBC Act and a corporate Commonwealth entity for the purposes of the </w:t>
      </w:r>
      <w:r w:rsidRPr="006D4AA9">
        <w:rPr>
          <w:rStyle w:val="Emphasis"/>
        </w:rPr>
        <w:t>Public Governance, Performance and Accountability Act 2013</w:t>
      </w:r>
      <w:r w:rsidRPr="006D4AA9">
        <w:t xml:space="preserve">. The corporation is constituted by the person appointed by the Governor-General to the office that is also called the </w:t>
      </w:r>
      <w:r w:rsidRPr="006D4AA9">
        <w:lastRenderedPageBreak/>
        <w:t xml:space="preserve">Director of National Parks. The functions of the Director include the administration, management and control of the Norfolk Island National Park and Botanic Garden. The Director is supported by Parks Australia, a division of </w:t>
      </w:r>
      <w:r w:rsidR="009D0F98" w:rsidRPr="006D4AA9">
        <w:t>the Department of Climate Change, Energy, the Environment and Water (</w:t>
      </w:r>
      <w:r w:rsidRPr="006D4AA9" w:rsidDel="009D0F98">
        <w:t>D</w:t>
      </w:r>
      <w:r w:rsidRPr="006D4AA9">
        <w:t>CCEEW</w:t>
      </w:r>
      <w:r w:rsidR="009D0F98" w:rsidRPr="006D4AA9">
        <w:t>)</w:t>
      </w:r>
      <w:r w:rsidRPr="006D4AA9">
        <w:t>.</w:t>
      </w:r>
    </w:p>
    <w:p w14:paraId="6801574F" w14:textId="6366B130" w:rsidR="00E16B1E" w:rsidRPr="006D4AA9" w:rsidRDefault="009400B8" w:rsidP="00050961">
      <w:r w:rsidRPr="006D4AA9">
        <w:t xml:space="preserve">The Mt Pitt section of the park and the botanic garden were established under the </w:t>
      </w:r>
      <w:r w:rsidRPr="006D4AA9">
        <w:rPr>
          <w:rStyle w:val="Emphasis"/>
        </w:rPr>
        <w:t>Norfolk Island National Park and Norfolk Island Botanic Garden Act 1984 (Norfolk Island)</w:t>
      </w:r>
      <w:r w:rsidRPr="006D4AA9">
        <w:t xml:space="preserve"> and subsequently also proclaimed under the </w:t>
      </w:r>
      <w:r w:rsidRPr="006D4AA9">
        <w:rPr>
          <w:rStyle w:val="Emphasis"/>
        </w:rPr>
        <w:t>National Parks and Wildlife Conservation Act 1975 (Commonwealth</w:t>
      </w:r>
      <w:r w:rsidR="00053345" w:rsidRPr="006D4AA9">
        <w:rPr>
          <w:rStyle w:val="Emphasis"/>
        </w:rPr>
        <w:t xml:space="preserve"> </w:t>
      </w:r>
      <w:r w:rsidRPr="006D4AA9">
        <w:rPr>
          <w:rStyle w:val="Emphasis"/>
        </w:rPr>
        <w:t>NPWC Act)</w:t>
      </w:r>
      <w:r w:rsidRPr="006D4AA9">
        <w:t xml:space="preserve"> in 1986 following a request of the Norfolk Island Legislative Assembly. The Phillip Island section of the park was proclaimed under the NPWC Act in 1996. The NPWC Act was replaced by the EPBC Act in July 2000. The park and the botanic garden continue as Commonwealth reserves under the EPBC Act pursuant to the </w:t>
      </w:r>
      <w:r w:rsidRPr="006D4AA9">
        <w:rPr>
          <w:rStyle w:val="Emphasis"/>
        </w:rPr>
        <w:t>Environmental Reform (Consequential Provisions) Act 1999</w:t>
      </w:r>
      <w:r w:rsidR="00E16B1E" w:rsidRPr="006D4AA9">
        <w:rPr>
          <w:rStyle w:val="Emphasis"/>
        </w:rPr>
        <w:t>.</w:t>
      </w:r>
    </w:p>
    <w:p w14:paraId="0A227A81" w14:textId="2A84BE10" w:rsidR="00E16B1E" w:rsidRPr="006D4AA9" w:rsidRDefault="009400B8" w:rsidP="00050961">
      <w:r w:rsidRPr="006D4AA9">
        <w:t>The national park and botanic garden are managed in accordance with the Norfolk Island National Park and Norfolk Island Botanic Garden Management Plan 2020 (Director of National Parks 2020). One of the primary objectives of the management plan is to identify, conserve and protect the natural and cultural values of the park and botanic garden while providing for appropriate use. The Norfolk Island National Park Advisory Committee (NINPAC) advises the Park Manager on implementation of the management plan</w:t>
      </w:r>
      <w:r w:rsidR="00E16B1E" w:rsidRPr="006D4AA9">
        <w:t>.</w:t>
      </w:r>
    </w:p>
    <w:p w14:paraId="0AA967A0" w14:textId="181F76EF" w:rsidR="009400B8" w:rsidRPr="006D4AA9" w:rsidRDefault="009400B8" w:rsidP="00050961">
      <w:r w:rsidRPr="006D4AA9">
        <w:t>The Director of National Parks is also responsible for management of the Norfolk Marine Park under the EPBC Act and in accordance with the Australian Marine Parks Temperate East Network Management Plan prepared under the Act (Director of National Parks 2018).</w:t>
      </w:r>
    </w:p>
    <w:p w14:paraId="1FF92C4F" w14:textId="7A4CBE5B" w:rsidR="009400B8" w:rsidRPr="006D4AA9" w:rsidRDefault="009400B8" w:rsidP="00807C04">
      <w:pPr>
        <w:pStyle w:val="Heading6"/>
      </w:pPr>
      <w:r w:rsidRPr="006D4AA9">
        <w:t xml:space="preserve">Priority values and areas for management under this </w:t>
      </w:r>
      <w:r w:rsidR="00A23598" w:rsidRPr="006D4AA9">
        <w:t>p</w:t>
      </w:r>
      <w:r w:rsidRPr="006D4AA9">
        <w:t>lan</w:t>
      </w:r>
    </w:p>
    <w:p w14:paraId="7533AFC2" w14:textId="77777777" w:rsidR="00E16B1E" w:rsidRPr="006D4AA9" w:rsidRDefault="009400B8" w:rsidP="00050961">
      <w:r w:rsidRPr="006D4AA9">
        <w:t>Norfolk Island National Park covers 650 ha in two sections. The Mount Pitt Section on Norfolk Island itself covers 460 ha. The other section comprises 190 ha of neighbouring Phillip Island. The Norfolk Island Botanic Garden covers 5.5 ha and is located near the Mount Pitt Section of the park</w:t>
      </w:r>
      <w:r w:rsidR="00E16B1E" w:rsidRPr="006D4AA9">
        <w:t>.</w:t>
      </w:r>
    </w:p>
    <w:p w14:paraId="7ECF5907" w14:textId="7A507A90" w:rsidR="009400B8" w:rsidRPr="006D4AA9" w:rsidRDefault="009400B8" w:rsidP="00050961">
      <w:r w:rsidRPr="006D4AA9">
        <w:t>Phillip Island is included on the Commonwealth Heritage List established under the EPBC Act in recognition of its significant natural heritage. Norfolk Island National Park is listed on the Norfolk Island Heritage Register for its significant natural heritage (</w:t>
      </w:r>
      <w:r w:rsidR="009835A2" w:rsidRPr="006D4AA9">
        <w:t xml:space="preserve">Table </w:t>
      </w:r>
      <w:r w:rsidR="009835A2" w:rsidRPr="006D4AA9">
        <w:rPr>
          <w:noProof/>
        </w:rPr>
        <w:t>16</w:t>
      </w:r>
      <w:r w:rsidRPr="006D4AA9">
        <w:t>).</w:t>
      </w:r>
    </w:p>
    <w:p w14:paraId="5623D94E" w14:textId="77777777" w:rsidR="00E16B1E" w:rsidRPr="006D4AA9" w:rsidRDefault="009400B8" w:rsidP="002D4EA8">
      <w:pPr>
        <w:pStyle w:val="Heading7"/>
        <w:rPr>
          <w:rStyle w:val="Emphasis"/>
        </w:rPr>
      </w:pPr>
      <w:r w:rsidRPr="006D4AA9">
        <w:rPr>
          <w:rStyle w:val="Emphasis"/>
        </w:rPr>
        <w:t>Norfolk Island National Park—Mount Pitt Section</w:t>
      </w:r>
    </w:p>
    <w:p w14:paraId="13149C8C" w14:textId="417C225C" w:rsidR="009400B8" w:rsidRPr="006D4AA9" w:rsidRDefault="009400B8" w:rsidP="00050961">
      <w:r w:rsidRPr="006D4AA9">
        <w:t>The national park and botanic garden protect most of the remaining subtropical rainforest that originally covered Norfolk Island prior to settlement. This includes areas of remnant lower altitude rainforest that are characterised by abundant vines.</w:t>
      </w:r>
    </w:p>
    <w:p w14:paraId="18C66FEB" w14:textId="523F0640" w:rsidR="009400B8" w:rsidRPr="006D4AA9" w:rsidRDefault="009400B8" w:rsidP="00050961">
      <w:r w:rsidRPr="006D4AA9">
        <w:t>The Mt Pitt section of the national park is a primary focus for the direct management actions described in the plan. This section is a stronghold for many threatened species and contains most of the island’s remaining native vegetation. The management actions include:</w:t>
      </w:r>
    </w:p>
    <w:p w14:paraId="0FC041AC" w14:textId="77777777" w:rsidR="009400B8" w:rsidRPr="006D4AA9" w:rsidRDefault="009400B8" w:rsidP="00050961">
      <w:pPr>
        <w:pStyle w:val="ListBullet"/>
      </w:pPr>
      <w:r w:rsidRPr="006D4AA9">
        <w:t>maintenance of fences and cattle grids to exclude grazing from the park</w:t>
      </w:r>
    </w:p>
    <w:p w14:paraId="5DA418E8" w14:textId="77777777" w:rsidR="009400B8" w:rsidRPr="006D4AA9" w:rsidRDefault="009400B8" w:rsidP="00050961">
      <w:pPr>
        <w:pStyle w:val="ListBullet"/>
      </w:pPr>
      <w:r w:rsidRPr="006D4AA9">
        <w:t>intensive control of invasive species, including experimental trials of new techniques</w:t>
      </w:r>
    </w:p>
    <w:p w14:paraId="7B5C69AC" w14:textId="04A587B0" w:rsidR="009400B8" w:rsidRPr="006D4AA9" w:rsidRDefault="009400B8" w:rsidP="00050961">
      <w:pPr>
        <w:pStyle w:val="ListBullet"/>
      </w:pPr>
      <w:r w:rsidRPr="006D4AA9">
        <w:t xml:space="preserve">provision of nest sites for the </w:t>
      </w:r>
      <w:r w:rsidR="006F00C2" w:rsidRPr="006D4AA9">
        <w:t xml:space="preserve">Norfolk Island </w:t>
      </w:r>
      <w:r w:rsidRPr="006D4AA9">
        <w:t xml:space="preserve">green parrot and </w:t>
      </w:r>
      <w:r w:rsidR="006F00C2" w:rsidRPr="006D4AA9">
        <w:t xml:space="preserve">Norfolk Island </w:t>
      </w:r>
      <w:r w:rsidRPr="006D4AA9">
        <w:t>morepork</w:t>
      </w:r>
    </w:p>
    <w:p w14:paraId="234EF32E" w14:textId="77777777" w:rsidR="009400B8" w:rsidRPr="006D4AA9" w:rsidRDefault="009400B8" w:rsidP="00050961">
      <w:pPr>
        <w:pStyle w:val="ListBullet"/>
      </w:pPr>
      <w:r w:rsidRPr="006D4AA9">
        <w:t>weeding and restoration of existing forest areas</w:t>
      </w:r>
    </w:p>
    <w:p w14:paraId="26D403C1" w14:textId="77777777" w:rsidR="009400B8" w:rsidRPr="006D4AA9" w:rsidRDefault="009400B8" w:rsidP="00050961">
      <w:pPr>
        <w:pStyle w:val="ListBullet"/>
      </w:pPr>
      <w:r w:rsidRPr="006D4AA9">
        <w:lastRenderedPageBreak/>
        <w:t>creation of fenced areas for reintroduced threatened snails</w:t>
      </w:r>
    </w:p>
    <w:p w14:paraId="2EA0C700" w14:textId="75A87499" w:rsidR="009400B8" w:rsidRPr="006D4AA9" w:rsidRDefault="009400B8" w:rsidP="00050961">
      <w:pPr>
        <w:pStyle w:val="ListBullet"/>
      </w:pPr>
      <w:r w:rsidRPr="006D4AA9">
        <w:t xml:space="preserve">gradual restoration of the old </w:t>
      </w:r>
      <w:r w:rsidR="000737A1" w:rsidRPr="006D4AA9">
        <w:t>forestry area</w:t>
      </w:r>
      <w:r w:rsidRPr="006D4AA9">
        <w:t>, which has unique lowland topography not found in the Conservation Zone of the national park</w:t>
      </w:r>
    </w:p>
    <w:p w14:paraId="68FF1434" w14:textId="77777777" w:rsidR="009400B8" w:rsidRPr="006D4AA9" w:rsidRDefault="009400B8" w:rsidP="00807C04">
      <w:pPr>
        <w:pStyle w:val="Heading7"/>
        <w:rPr>
          <w:rStyle w:val="Emphasis"/>
        </w:rPr>
      </w:pPr>
      <w:r w:rsidRPr="006D4AA9">
        <w:rPr>
          <w:rStyle w:val="Emphasis"/>
        </w:rPr>
        <w:t>Norfolk Island National Park—Phillip Island</w:t>
      </w:r>
    </w:p>
    <w:p w14:paraId="1CB6FA7D" w14:textId="5FAD8837" w:rsidR="009400B8" w:rsidRPr="006D4AA9" w:rsidRDefault="009400B8" w:rsidP="00050961">
      <w:r w:rsidRPr="006D4AA9">
        <w:t>Phillip Island, although long devoid of its original vegetation, is an important seabird nesting site and a refuge for several threatened species lost from Norfolk Island itself. The gradual recovery of vegetation on Phillip Island</w:t>
      </w:r>
      <w:r w:rsidR="00267F95" w:rsidRPr="006D4AA9">
        <w:t xml:space="preserve"> </w:t>
      </w:r>
      <w:r w:rsidRPr="006D4AA9">
        <w:t xml:space="preserve">following the eradication of </w:t>
      </w:r>
      <w:r w:rsidR="00302498" w:rsidRPr="006D4AA9">
        <w:t>pigs, goats and rabbits</w:t>
      </w:r>
      <w:r w:rsidRPr="006D4AA9">
        <w:t xml:space="preserve"> in 1986 provides an example of ecosystem </w:t>
      </w:r>
      <w:r w:rsidR="00267F95" w:rsidRPr="006D4AA9">
        <w:t>re</w:t>
      </w:r>
      <w:r w:rsidRPr="006D4AA9">
        <w:t>development with great conservation and scientific value. Additionally, Phillip Island remains a refuge for several endemic invertebrates that are now believed to be extinct on Norfolk Island.</w:t>
      </w:r>
    </w:p>
    <w:p w14:paraId="32B460F5" w14:textId="77777777" w:rsidR="009400B8" w:rsidRPr="006D4AA9" w:rsidRDefault="009400B8" w:rsidP="00050961">
      <w:r w:rsidRPr="006D4AA9">
        <w:t>Phillip Island supports the only populations of several species covered by this plan and, being free of rats and cats, offers great potential as an ‘island ark’ for the conservation of additional species. Management priorities include:</w:t>
      </w:r>
    </w:p>
    <w:p w14:paraId="4CF85EC9" w14:textId="20FDF7C3" w:rsidR="009400B8" w:rsidRPr="006D4AA9" w:rsidRDefault="009400B8" w:rsidP="00050961">
      <w:pPr>
        <w:pStyle w:val="ListBullet"/>
      </w:pPr>
      <w:r w:rsidRPr="006D4AA9">
        <w:t xml:space="preserve">maintaining biosecurity to prevent invasive species </w:t>
      </w:r>
      <w:r w:rsidR="00ED6C1B" w:rsidRPr="006D4AA9">
        <w:t xml:space="preserve">from </w:t>
      </w:r>
      <w:r w:rsidRPr="006D4AA9">
        <w:t>establishing</w:t>
      </w:r>
    </w:p>
    <w:p w14:paraId="6F591F4E" w14:textId="77777777" w:rsidR="009400B8" w:rsidRPr="006D4AA9" w:rsidRDefault="009400B8" w:rsidP="00050961">
      <w:pPr>
        <w:pStyle w:val="ListBullet"/>
      </w:pPr>
      <w:r w:rsidRPr="006D4AA9">
        <w:t>maintaining control of swamphens to protect the island’s important seabird colonies</w:t>
      </w:r>
    </w:p>
    <w:p w14:paraId="4912EED1" w14:textId="77777777" w:rsidR="009400B8" w:rsidRPr="006D4AA9" w:rsidRDefault="009400B8" w:rsidP="00050961">
      <w:pPr>
        <w:pStyle w:val="ListBullet"/>
      </w:pPr>
      <w:r w:rsidRPr="006D4AA9">
        <w:t>maintaining nest sites for seabirds</w:t>
      </w:r>
    </w:p>
    <w:p w14:paraId="7660AEF3" w14:textId="39731E56" w:rsidR="009400B8" w:rsidRPr="006D4AA9" w:rsidRDefault="009400B8" w:rsidP="00050961">
      <w:pPr>
        <w:pStyle w:val="ListBullet"/>
      </w:pPr>
      <w:r w:rsidRPr="006D4AA9">
        <w:t>continued restoration of native vegetation, with opportunities to take an experimental approach and study the ecosystem as it develops</w:t>
      </w:r>
      <w:r w:rsidR="00663E30" w:rsidRPr="006D4AA9">
        <w:t xml:space="preserve"> under </w:t>
      </w:r>
      <w:r w:rsidRPr="006D4AA9">
        <w:t>a long-term vision for restoration of the island</w:t>
      </w:r>
    </w:p>
    <w:p w14:paraId="7624971C" w14:textId="55E20A66" w:rsidR="009400B8" w:rsidRPr="006D4AA9" w:rsidRDefault="009400B8" w:rsidP="00050961">
      <w:pPr>
        <w:pStyle w:val="ListBullet"/>
      </w:pPr>
      <w:r w:rsidRPr="006D4AA9">
        <w:t xml:space="preserve">potential introductions of species from Norfolk Island such as the </w:t>
      </w:r>
      <w:r w:rsidR="00EF3DC2" w:rsidRPr="006D4AA9">
        <w:t xml:space="preserve">Norfolk Island </w:t>
      </w:r>
      <w:r w:rsidRPr="006D4AA9">
        <w:t>golden whistler, fantail and gerygone</w:t>
      </w:r>
    </w:p>
    <w:p w14:paraId="07094876" w14:textId="77777777" w:rsidR="00E16B1E" w:rsidRPr="006D4AA9" w:rsidRDefault="009400B8">
      <w:pPr>
        <w:pStyle w:val="Heading7"/>
        <w:rPr>
          <w:rStyle w:val="Emphasis"/>
        </w:rPr>
      </w:pPr>
      <w:r w:rsidRPr="006D4AA9">
        <w:rPr>
          <w:rStyle w:val="Emphasis"/>
        </w:rPr>
        <w:t>Norfolk Marine Park</w:t>
      </w:r>
    </w:p>
    <w:p w14:paraId="6D7A67EE" w14:textId="7EBC6C50" w:rsidR="009400B8" w:rsidRPr="006D4AA9" w:rsidRDefault="009400B8" w:rsidP="00050961">
      <w:r w:rsidRPr="006D4AA9">
        <w:t>The Norfolk Marine Park is beyond the scope of this plan but is included here for completeness in outlining the management responsibilities of the Director of National Parks. The Norfolk Marine Park surrounds Norfolk Island, including Nepean Island Reserve and Phillip Island. The Marine Park spans 700 km in a north</w:t>
      </w:r>
      <w:r w:rsidR="00D92CDD" w:rsidRPr="006D4AA9">
        <w:t xml:space="preserve"> to </w:t>
      </w:r>
      <w:r w:rsidRPr="006D4AA9">
        <w:t>south direction, covering an area of 188,444 sq km and a depth range of 5,000 m up to the high-water mark. The Marine Park was proclaimed under the EPBC Act on 14 December 2013 and renamed Norfolk Marine Park on 9 October 2017. The Norfolk Marine Park is assigned IUCN category IV and includes three zones assigned under this plan: national park Zone (II), Habitat Protection Zone (IV) and Special Purpose Zone (Norfolk) (VI).</w:t>
      </w:r>
    </w:p>
    <w:p w14:paraId="0BF20063" w14:textId="3E38636E" w:rsidR="009400B8" w:rsidRPr="006D4AA9" w:rsidRDefault="009400B8" w:rsidP="00050961">
      <w:r w:rsidRPr="006D4AA9">
        <w:t xml:space="preserve">The park is recognised primarily for its conservation and commercial values. A series of prominent pinnacles and seamounts that protrude </w:t>
      </w:r>
      <w:r w:rsidR="006E0A15" w:rsidRPr="006D4AA9">
        <w:t xml:space="preserve">from </w:t>
      </w:r>
      <w:r w:rsidRPr="006D4AA9">
        <w:t xml:space="preserve">the Norfolk Ridge act as biodiversity hotspots, attracting an abundance of fish species to the dense coral and sponge habitats. Norfolk Marine Park is also recognised for its cultural values, with several important archaeological sites within the park boundaries relating to its Polynesian heritage. The Park contains over 20 known shipwrecks listed under the </w:t>
      </w:r>
      <w:r w:rsidRPr="006D4AA9">
        <w:rPr>
          <w:rStyle w:val="Emphasis"/>
        </w:rPr>
        <w:t>Historic Shipwrecks Act 1976</w:t>
      </w:r>
      <w:r w:rsidR="00DE488B" w:rsidRPr="006D4AA9">
        <w:t xml:space="preserve"> </w:t>
      </w:r>
      <w:r w:rsidRPr="006D4AA9">
        <w:t>including the HMS Sirius, a flagship of the First Flee</w:t>
      </w:r>
      <w:r w:rsidR="00DE488B" w:rsidRPr="006D4AA9">
        <w:t>t</w:t>
      </w:r>
      <w:r w:rsidRPr="006D4AA9">
        <w:t xml:space="preserve"> </w:t>
      </w:r>
      <w:r w:rsidR="00915F61" w:rsidRPr="006D4AA9">
        <w:t>that</w:t>
      </w:r>
      <w:r w:rsidRPr="006D4AA9">
        <w:t xml:space="preserve"> was wrecked on the coral reef off Slaughter Bay in 1790.</w:t>
      </w:r>
    </w:p>
    <w:p w14:paraId="31EFAE7E" w14:textId="0BB41F76" w:rsidR="00E16B1E" w:rsidRPr="006D4AA9" w:rsidRDefault="009400B8" w:rsidP="00B348C1">
      <w:pPr>
        <w:pStyle w:val="Heading5"/>
        <w:numPr>
          <w:ilvl w:val="0"/>
          <w:numId w:val="0"/>
        </w:numPr>
      </w:pPr>
      <w:r w:rsidRPr="006D4AA9">
        <w:lastRenderedPageBreak/>
        <w:t>Department of Infrastructure, Transport, Regional Development, Communications and the Arts</w:t>
      </w:r>
      <w:r w:rsidR="00761593" w:rsidRPr="006D4AA9">
        <w:t xml:space="preserve"> (DI</w:t>
      </w:r>
      <w:r w:rsidR="00A157B6" w:rsidRPr="006D4AA9">
        <w:t>TRDCA)</w:t>
      </w:r>
    </w:p>
    <w:p w14:paraId="16A17847" w14:textId="218CCF0B" w:rsidR="009400B8" w:rsidRPr="006D4AA9" w:rsidRDefault="009400B8" w:rsidP="00745021">
      <w:pPr>
        <w:pStyle w:val="Heading6"/>
      </w:pPr>
      <w:r w:rsidRPr="006D4AA9">
        <w:t>Legislative context</w:t>
      </w:r>
    </w:p>
    <w:p w14:paraId="24BC85E4" w14:textId="1CA1D9A3" w:rsidR="00E16B1E" w:rsidRPr="006D4AA9" w:rsidRDefault="009400B8" w:rsidP="00E94299">
      <w:r w:rsidRPr="006D4AA9">
        <w:t>DITRDCA is responsible for the management of Commonwealth land outside the national park and botanic garden and the protection of Commonwealth Heritage values. Under the EPBC Act, Commonwealth agencies have responsibilities for the protection of Commonwealth Heritage values and must implement recovery plans to the extent to which they apply in Commonwealth areas. Management requirements are set out under the EPBC Act and Environment Protection Biodiversity Conservation Regulations 2000. Commonwealth agencies that own or lease a Commonwealth Heritage place are required to manage the place in accordance with the Commonwealth management principles</w:t>
      </w:r>
      <w:r w:rsidR="00E16B1E" w:rsidRPr="006D4AA9">
        <w:t>.</w:t>
      </w:r>
    </w:p>
    <w:p w14:paraId="74946F85" w14:textId="77777777" w:rsidR="00E16B1E" w:rsidRPr="006D4AA9" w:rsidRDefault="009400B8" w:rsidP="00E94299">
      <w:r w:rsidRPr="006D4AA9">
        <w:t>In 2004, several places on Norfolk Island that were previously on the Commonwealth’s Register of National Estate were added to the Commonwealth Heritage List (CHL), including Selwyn Reserve, Nepean Island Reserve and Kingston and Arthur’s Vale Historic Area (KAVHA). Cascade Reserve was listed in 2022. Many of these places are also on the Norfolk Island Heritage Register 2002 (</w:t>
      </w:r>
      <w:r w:rsidRPr="006D4AA9">
        <w:rPr>
          <w:rStyle w:val="Emphasis"/>
        </w:rPr>
        <w:t>Heritage Act 2002 (NI)</w:t>
      </w:r>
      <w:r w:rsidRPr="006D4AA9">
        <w:t xml:space="preserve">) and are public reserves under the </w:t>
      </w:r>
      <w:r w:rsidRPr="006D4AA9">
        <w:rPr>
          <w:rStyle w:val="Emphasis"/>
        </w:rPr>
        <w:t>Public Reserves Act 1997 (NI)</w:t>
      </w:r>
      <w:r w:rsidR="00E16B1E" w:rsidRPr="006D4AA9">
        <w:t>.</w:t>
      </w:r>
    </w:p>
    <w:p w14:paraId="1D0A13A1" w14:textId="77777777" w:rsidR="00E16B1E" w:rsidRPr="006D4AA9" w:rsidRDefault="009400B8" w:rsidP="00E94299">
      <w:r w:rsidRPr="006D4AA9">
        <w:t>In 2010 KAVHA was also added to the World Heritage List. In addition to KAVHA’s National and Commonwealth Heritage listings, the Australian Government’s obligations under the Convention Concerning the Protection of the World Cultural and Natural Heritage are also implemented through the EPBC Act</w:t>
      </w:r>
      <w:r w:rsidR="00E16B1E" w:rsidRPr="006D4AA9">
        <w:t>.</w:t>
      </w:r>
    </w:p>
    <w:p w14:paraId="7EC45CF6" w14:textId="5ED7EF74" w:rsidR="009400B8" w:rsidRPr="006D4AA9" w:rsidRDefault="009400B8" w:rsidP="00E94299">
      <w:r w:rsidRPr="006D4AA9">
        <w:t>DITRDCA has overall responsibility for the management of KAVHA. The Department’s management of the site is supported by the Department’s Commonwealth Heritage Manager and guided by the KAVHA Advisory Committee. The KAVHA Community Advisory Group also provides input on conservation and tourism activities in KAVHA. NIRC provides services at the site under an agreement with the Australian Government.</w:t>
      </w:r>
    </w:p>
    <w:p w14:paraId="4E2F3437" w14:textId="77777777" w:rsidR="009400B8" w:rsidRPr="006D4AA9" w:rsidRDefault="009400B8" w:rsidP="00E94299">
      <w:r w:rsidRPr="006D4AA9">
        <w:t>The majority of land within the KAVHA site is owned by the Commonwealth. Crown leases within the KAVHA are comprised of rural residential, rural and special purpose leases. The Commonwealth Heritage Listed area excludes all private freehold land areas as the listing can only apply to Commonwealth land.</w:t>
      </w:r>
    </w:p>
    <w:p w14:paraId="4176F5B9" w14:textId="302F8678" w:rsidR="00E16B1E" w:rsidRPr="006D4AA9" w:rsidRDefault="009400B8" w:rsidP="00E94299">
      <w:r w:rsidRPr="006D4AA9">
        <w:t xml:space="preserve">The KAVHA Heritage Management Plan (Jean Rice Architect et al. 2016) establishes strategic principles of conservation and protection of the outstanding universal value, Commonwealth Heritage values and other heritage values of KAVHA. It also supports the Australian Government to meet its statutory obligations under the EPBC Act. </w:t>
      </w:r>
      <w:r w:rsidR="0025531D" w:rsidRPr="006D4AA9">
        <w:t xml:space="preserve">A new Kingston Site Master Plan was </w:t>
      </w:r>
      <w:r w:rsidR="00692F75" w:rsidRPr="006D4AA9">
        <w:t>released in 2023.</w:t>
      </w:r>
    </w:p>
    <w:p w14:paraId="0F7DC939" w14:textId="15BF77A0" w:rsidR="00E16B1E" w:rsidRPr="006D4AA9" w:rsidRDefault="009400B8" w:rsidP="00E94299">
      <w:r w:rsidRPr="006D4AA9">
        <w:t>On behalf of the Commonwealth, DITRDCA is responsible for management of the islets, the vast majority of Norfolk Island’s cliff faces and areas outside of the cadastral boundaries, among other sites including the school and hospital</w:t>
      </w:r>
      <w:r w:rsidR="00E16B1E" w:rsidRPr="006D4AA9">
        <w:t>.</w:t>
      </w:r>
    </w:p>
    <w:p w14:paraId="2B489E02" w14:textId="77777777" w:rsidR="00E16B1E" w:rsidRPr="006D4AA9" w:rsidRDefault="009400B8">
      <w:pPr>
        <w:pStyle w:val="Heading7"/>
        <w:rPr>
          <w:rStyle w:val="Emphasis"/>
        </w:rPr>
      </w:pPr>
      <w:r w:rsidRPr="006D4AA9">
        <w:rPr>
          <w:rStyle w:val="Emphasis"/>
        </w:rPr>
        <w:t>Kingston and Arthur’s Value Historic Area (KAVHA)</w:t>
      </w:r>
    </w:p>
    <w:p w14:paraId="4C51F922" w14:textId="42AABE05" w:rsidR="009400B8" w:rsidRPr="006D4AA9" w:rsidRDefault="009400B8" w:rsidP="00050961">
      <w:r w:rsidRPr="006D4AA9">
        <w:t>The site covers approximately 250 ha, of which 78 ha are within public reserves. The public reserves within KAVHA include:</w:t>
      </w:r>
    </w:p>
    <w:p w14:paraId="7FCF7B91" w14:textId="77777777" w:rsidR="009400B8" w:rsidRPr="006D4AA9" w:rsidRDefault="009400B8" w:rsidP="00B65C26">
      <w:pPr>
        <w:pStyle w:val="ListBullet"/>
        <w:spacing w:before="100" w:after="100"/>
        <w:ind w:left="357" w:hanging="357"/>
      </w:pPr>
      <w:r w:rsidRPr="006D4AA9">
        <w:lastRenderedPageBreak/>
        <w:t>Cemetery Reserve</w:t>
      </w:r>
    </w:p>
    <w:p w14:paraId="55C4714C" w14:textId="77777777" w:rsidR="009400B8" w:rsidRPr="006D4AA9" w:rsidRDefault="009400B8" w:rsidP="00B65C26">
      <w:pPr>
        <w:pStyle w:val="ListBullet"/>
        <w:spacing w:before="100" w:after="100"/>
        <w:ind w:left="357" w:hanging="357"/>
      </w:pPr>
      <w:r w:rsidRPr="006D4AA9">
        <w:t>Government House Reserve</w:t>
      </w:r>
    </w:p>
    <w:p w14:paraId="6C3B41C1" w14:textId="77777777" w:rsidR="009400B8" w:rsidRPr="006D4AA9" w:rsidRDefault="009400B8" w:rsidP="00B65C26">
      <w:pPr>
        <w:pStyle w:val="ListBullet"/>
        <w:spacing w:before="100" w:after="100"/>
        <w:ind w:left="357" w:hanging="357"/>
      </w:pPr>
      <w:r w:rsidRPr="006D4AA9">
        <w:t>Kingston Common Reserve</w:t>
      </w:r>
    </w:p>
    <w:p w14:paraId="38567E74" w14:textId="77777777" w:rsidR="009400B8" w:rsidRPr="006D4AA9" w:rsidRDefault="009400B8" w:rsidP="00B65C26">
      <w:pPr>
        <w:pStyle w:val="ListBullet"/>
        <w:spacing w:before="100" w:after="100"/>
        <w:ind w:left="357" w:hanging="357"/>
      </w:pPr>
      <w:r w:rsidRPr="006D4AA9">
        <w:t>Kingston Recreation Reserve</w:t>
      </w:r>
    </w:p>
    <w:p w14:paraId="693DECFF" w14:textId="77777777" w:rsidR="009400B8" w:rsidRPr="006D4AA9" w:rsidRDefault="009400B8" w:rsidP="00B65C26">
      <w:pPr>
        <w:pStyle w:val="ListBullet"/>
        <w:spacing w:before="100" w:after="100"/>
        <w:ind w:left="357" w:hanging="357"/>
      </w:pPr>
      <w:r w:rsidRPr="006D4AA9">
        <w:t>Point Hunter Reserve</w:t>
      </w:r>
    </w:p>
    <w:p w14:paraId="07B9F012" w14:textId="45CF8FD6" w:rsidR="009400B8" w:rsidRPr="006D4AA9" w:rsidRDefault="009400B8" w:rsidP="00050961">
      <w:pPr>
        <w:pStyle w:val="ListBullet"/>
      </w:pPr>
      <w:r w:rsidRPr="006D4AA9">
        <w:t>War Memorial Reserve</w:t>
      </w:r>
      <w:r w:rsidR="001C5467" w:rsidRPr="006D4AA9">
        <w:t>.</w:t>
      </w:r>
    </w:p>
    <w:p w14:paraId="4B3A6206" w14:textId="77777777" w:rsidR="00E16B1E" w:rsidRPr="006D4AA9" w:rsidRDefault="009400B8" w:rsidP="00050961">
      <w:r w:rsidRPr="006D4AA9">
        <w:t>Day to day management of the KAVHA reserves is vested in the Conservator for Public Reserves</w:t>
      </w:r>
      <w:r w:rsidR="00E16B1E" w:rsidRPr="006D4AA9">
        <w:t>.</w:t>
      </w:r>
    </w:p>
    <w:p w14:paraId="2058A4BB" w14:textId="0B5ABD14" w:rsidR="009400B8" w:rsidRPr="006D4AA9" w:rsidRDefault="009400B8" w:rsidP="00050961">
      <w:r w:rsidRPr="006D4AA9">
        <w:t xml:space="preserve">Remnant natural vegetation, key flora species, migratory birds, land snails and crustaceans within KAVHA are listed as key attributes forming the protected heritage values. A number of threatened species have been recorded within the KAVHA reserves. Point Hunter Reserve supports </w:t>
      </w:r>
      <w:r w:rsidR="00E33CFC" w:rsidRPr="006D4AA9">
        <w:t xml:space="preserve">what is likely </w:t>
      </w:r>
      <w:r w:rsidRPr="006D4AA9">
        <w:t xml:space="preserve">the largest population of </w:t>
      </w:r>
      <w:r w:rsidRPr="006D4AA9">
        <w:rPr>
          <w:rStyle w:val="Emphasis"/>
        </w:rPr>
        <w:t>Euphorbia obliqua</w:t>
      </w:r>
      <w:r w:rsidRPr="006D4AA9">
        <w:t xml:space="preserve"> (a prostrate perennial herb) on Norfolk Island. The wetland and freshwater marsh in the lower reaches of Watermill and Town Creeks also contribute to the biodiversity of the area.</w:t>
      </w:r>
    </w:p>
    <w:p w14:paraId="1507D5B2" w14:textId="1C4F981A" w:rsidR="00E16B1E" w:rsidRPr="006D4AA9" w:rsidRDefault="009400B8" w:rsidP="00050961">
      <w:r w:rsidRPr="006D4AA9">
        <w:t>The KAVHA Heritage Management Plan outlines policies for the natural environment, including conservation, water, biodiversity, climate change, waste management, weed control, introduced species management, land management and community awareness (Jean Rice Architect et al. 2016)</w:t>
      </w:r>
      <w:r w:rsidR="00E16B1E" w:rsidRPr="006D4AA9">
        <w:t>.</w:t>
      </w:r>
    </w:p>
    <w:p w14:paraId="38F90793" w14:textId="12EFCFE9" w:rsidR="009400B8" w:rsidRPr="006D4AA9" w:rsidRDefault="009400B8" w:rsidP="00050961">
      <w:r w:rsidRPr="006D4AA9">
        <w:t>Priority management actions for the KAVHA area include:</w:t>
      </w:r>
    </w:p>
    <w:p w14:paraId="44A476CE" w14:textId="77777777" w:rsidR="009400B8" w:rsidRPr="006D4AA9" w:rsidRDefault="009400B8" w:rsidP="00050961">
      <w:pPr>
        <w:pStyle w:val="ListBullet"/>
      </w:pPr>
      <w:r w:rsidRPr="006D4AA9">
        <w:t>pest and weed control</w:t>
      </w:r>
    </w:p>
    <w:p w14:paraId="746EA5F5" w14:textId="77777777" w:rsidR="009400B8" w:rsidRPr="006D4AA9" w:rsidRDefault="009400B8" w:rsidP="00050961">
      <w:pPr>
        <w:pStyle w:val="ListBullet"/>
      </w:pPr>
      <w:r w:rsidRPr="006D4AA9">
        <w:t>restoration of native vegetation and ecological rehabilitation</w:t>
      </w:r>
    </w:p>
    <w:p w14:paraId="53E1A223" w14:textId="77777777" w:rsidR="009400B8" w:rsidRPr="006D4AA9" w:rsidRDefault="009400B8" w:rsidP="00050961">
      <w:pPr>
        <w:pStyle w:val="ListBullet"/>
      </w:pPr>
      <w:r w:rsidRPr="006D4AA9">
        <w:t>wetland and drainage channel management, including water quality</w:t>
      </w:r>
    </w:p>
    <w:p w14:paraId="1215F58E" w14:textId="33144D6E" w:rsidR="009400B8" w:rsidRPr="006D4AA9" w:rsidRDefault="009400B8" w:rsidP="00050961">
      <w:pPr>
        <w:pStyle w:val="ListBullet"/>
      </w:pPr>
      <w:r w:rsidRPr="006D4AA9">
        <w:t>grazing management</w:t>
      </w:r>
    </w:p>
    <w:p w14:paraId="2608BCBD" w14:textId="2CEB5266" w:rsidR="00E16B1E" w:rsidRPr="006D4AA9" w:rsidRDefault="009400B8" w:rsidP="00532CB0">
      <w:pPr>
        <w:pStyle w:val="Heading5"/>
        <w:numPr>
          <w:ilvl w:val="0"/>
          <w:numId w:val="0"/>
        </w:numPr>
        <w:ind w:left="964" w:hanging="964"/>
      </w:pPr>
      <w:r w:rsidRPr="006D4AA9">
        <w:t>Norfolk Island Regional Council</w:t>
      </w:r>
    </w:p>
    <w:p w14:paraId="36155FFE" w14:textId="1A3CB56C" w:rsidR="009400B8" w:rsidRPr="006D4AA9" w:rsidRDefault="009400B8" w:rsidP="00807C04">
      <w:pPr>
        <w:pStyle w:val="Heading6"/>
      </w:pPr>
      <w:r w:rsidRPr="006D4AA9">
        <w:t>Legislative context</w:t>
      </w:r>
    </w:p>
    <w:p w14:paraId="6D10708F" w14:textId="68F9FD1E" w:rsidR="009400B8" w:rsidRPr="006D4AA9" w:rsidRDefault="009400B8" w:rsidP="00E94299">
      <w:r w:rsidRPr="006D4AA9">
        <w:t xml:space="preserve">Norfolk Island Regional Council (NIRC) has responsibilities for all eighteen public reserves, both council and Commonwealth-owned, including the preparation and implementation of Plans of Management. The reserves, formerly proclaimed under the </w:t>
      </w:r>
      <w:r w:rsidRPr="006D4AA9">
        <w:rPr>
          <w:rStyle w:val="Emphasis"/>
        </w:rPr>
        <w:t>Commons and Public Reserves Ordinance Act 1936 (NI)</w:t>
      </w:r>
      <w:r w:rsidRPr="006D4AA9">
        <w:t xml:space="preserve">, are now proclaimed under </w:t>
      </w:r>
      <w:r w:rsidRPr="006D4AA9">
        <w:rPr>
          <w:rStyle w:val="Emphasis"/>
        </w:rPr>
        <w:t>the Public Reserves Act 1997 (NI)</w:t>
      </w:r>
      <w:r w:rsidR="00814845" w:rsidRPr="006D4AA9">
        <w:rPr>
          <w:rStyle w:val="Emphasis"/>
        </w:rPr>
        <w:t xml:space="preserve"> </w:t>
      </w:r>
      <w:r w:rsidR="00814845" w:rsidRPr="006D4AA9">
        <w:t>(The A</w:t>
      </w:r>
      <w:r w:rsidR="002469D2" w:rsidRPr="006D4AA9">
        <w:t>ct)</w:t>
      </w:r>
      <w:r w:rsidRPr="006D4AA9">
        <w:t>. The Act also requires the appointment of a Conservator of Public Reserves who is responsible for the management of all public reserves. Management is to be conducted in accordance with the Act and the Plan of Management for each reserve. This applies to both council and Commonwealth-owned public land. The Manager of Environment &amp; Planning at NIRC has been appointed the Conservator.</w:t>
      </w:r>
    </w:p>
    <w:p w14:paraId="2ABAFD42" w14:textId="59C888AA" w:rsidR="009400B8" w:rsidRPr="006D4AA9" w:rsidRDefault="009400B8" w:rsidP="00E94299">
      <w:r w:rsidRPr="006D4AA9">
        <w:t xml:space="preserve">NIRC performs a direct management role for those public reserves that are </w:t>
      </w:r>
      <w:r w:rsidR="002469D2" w:rsidRPr="006D4AA9">
        <w:t>c</w:t>
      </w:r>
      <w:r w:rsidRPr="006D4AA9">
        <w:t>ouncil</w:t>
      </w:r>
      <w:r w:rsidR="002469D2" w:rsidRPr="006D4AA9">
        <w:t>-</w:t>
      </w:r>
      <w:r w:rsidRPr="006D4AA9">
        <w:t>owned. Council also authorises controlled activities in all reserves in its capacity as Conservator of Public Reserves, regardless of land ownership. NIRC is supported in its role by the Reserves and Conservation Advisory Committee, under the</w:t>
      </w:r>
      <w:r w:rsidRPr="006D4AA9">
        <w:rPr>
          <w:rStyle w:val="Emphasis"/>
        </w:rPr>
        <w:t xml:space="preserve"> </w:t>
      </w:r>
      <w:r w:rsidR="003F63D2" w:rsidRPr="006D4AA9">
        <w:rPr>
          <w:rStyle w:val="Emphasis"/>
        </w:rPr>
        <w:t>Local Government Act</w:t>
      </w:r>
      <w:r w:rsidRPr="006D4AA9">
        <w:rPr>
          <w:rStyle w:val="Emphasis"/>
        </w:rPr>
        <w:t xml:space="preserve"> </w:t>
      </w:r>
      <w:r w:rsidR="003F63D2" w:rsidRPr="006D4AA9">
        <w:rPr>
          <w:rStyle w:val="Emphasis"/>
        </w:rPr>
        <w:t>1993 (</w:t>
      </w:r>
      <w:r w:rsidRPr="006D4AA9">
        <w:rPr>
          <w:rStyle w:val="Emphasis"/>
        </w:rPr>
        <w:t>NSW</w:t>
      </w:r>
      <w:r w:rsidR="003F63D2" w:rsidRPr="006D4AA9">
        <w:rPr>
          <w:rStyle w:val="Emphasis"/>
        </w:rPr>
        <w:t>)</w:t>
      </w:r>
      <w:r w:rsidRPr="006D4AA9" w:rsidDel="003F63D2">
        <w:rPr>
          <w:rStyle w:val="Emphasis"/>
        </w:rPr>
        <w:t xml:space="preserve"> </w:t>
      </w:r>
      <w:r w:rsidRPr="006D4AA9">
        <w:rPr>
          <w:rStyle w:val="Emphasis"/>
        </w:rPr>
        <w:t>(NI).</w:t>
      </w:r>
    </w:p>
    <w:p w14:paraId="652AFA4C" w14:textId="77777777" w:rsidR="00E16B1E" w:rsidRPr="006D4AA9" w:rsidRDefault="009400B8" w:rsidP="00E94299">
      <w:r w:rsidRPr="006D4AA9">
        <w:t xml:space="preserve">The Norfolk Island Plan 2002 sets the development and land management of Norfolk Island in accordance with the provision of the </w:t>
      </w:r>
      <w:r w:rsidRPr="006D4AA9">
        <w:rPr>
          <w:rStyle w:val="Emphasis"/>
        </w:rPr>
        <w:t>Planning Act 2002</w:t>
      </w:r>
      <w:r w:rsidRPr="006D4AA9">
        <w:t xml:space="preserve">. There are many other Norfolk Island Acts </w:t>
      </w:r>
      <w:r w:rsidRPr="006D4AA9">
        <w:lastRenderedPageBreak/>
        <w:t xml:space="preserve">and associated Regulations relevant to the environment and natural areas including the </w:t>
      </w:r>
      <w:r w:rsidRPr="006D4AA9">
        <w:rPr>
          <w:rStyle w:val="Emphasis"/>
        </w:rPr>
        <w:t>Bores and Wells Act 1996</w:t>
      </w:r>
      <w:r w:rsidRPr="006D4AA9">
        <w:t>,</w:t>
      </w:r>
      <w:r w:rsidRPr="006D4AA9">
        <w:rPr>
          <w:rStyle w:val="Emphasis"/>
        </w:rPr>
        <w:t xml:space="preserve"> Environment Act 1990</w:t>
      </w:r>
      <w:r w:rsidRPr="006D4AA9">
        <w:t>,</w:t>
      </w:r>
      <w:r w:rsidRPr="006D4AA9">
        <w:rPr>
          <w:rStyle w:val="Emphasis"/>
        </w:rPr>
        <w:t xml:space="preserve"> Noxious Weeds Act 1916</w:t>
      </w:r>
      <w:r w:rsidRPr="006D4AA9">
        <w:t>,</w:t>
      </w:r>
      <w:r w:rsidRPr="006D4AA9">
        <w:rPr>
          <w:rStyle w:val="Emphasis"/>
        </w:rPr>
        <w:t xml:space="preserve"> Norfolk Island Heritage Act 2002</w:t>
      </w:r>
      <w:r w:rsidRPr="006D4AA9">
        <w:t>,</w:t>
      </w:r>
      <w:r w:rsidRPr="006D4AA9">
        <w:rPr>
          <w:rStyle w:val="Emphasis"/>
        </w:rPr>
        <w:t xml:space="preserve"> Subdivision Act 2002</w:t>
      </w:r>
      <w:r w:rsidRPr="006D4AA9">
        <w:t>,</w:t>
      </w:r>
      <w:r w:rsidRPr="006D4AA9">
        <w:rPr>
          <w:rStyle w:val="Emphasis"/>
        </w:rPr>
        <w:t xml:space="preserve"> Waste Management Act 2003</w:t>
      </w:r>
      <w:r w:rsidRPr="006D4AA9">
        <w:t>,</w:t>
      </w:r>
      <w:r w:rsidRPr="006D4AA9">
        <w:rPr>
          <w:rStyle w:val="Emphasis"/>
        </w:rPr>
        <w:t xml:space="preserve"> Stock Diseases Act 1936</w:t>
      </w:r>
      <w:r w:rsidRPr="006D4AA9">
        <w:t>,</w:t>
      </w:r>
      <w:r w:rsidRPr="006D4AA9">
        <w:rPr>
          <w:rStyle w:val="Emphasis"/>
        </w:rPr>
        <w:t xml:space="preserve"> Migratory Birds Act 1980</w:t>
      </w:r>
      <w:r w:rsidRPr="006D4AA9">
        <w:t>,</w:t>
      </w:r>
      <w:r w:rsidRPr="006D4AA9">
        <w:rPr>
          <w:rStyle w:val="Emphasis"/>
        </w:rPr>
        <w:t xml:space="preserve"> Animals (Importation) Act 1983,</w:t>
      </w:r>
      <w:r w:rsidRPr="006D4AA9">
        <w:t xml:space="preserve"> and the </w:t>
      </w:r>
      <w:r w:rsidRPr="006D4AA9">
        <w:rPr>
          <w:rStyle w:val="Emphasis"/>
        </w:rPr>
        <w:t>Trees Act 1997</w:t>
      </w:r>
      <w:r w:rsidRPr="006D4AA9">
        <w:t>, which aims to promote the conservation of the natural environment including the regulation of tree removals</w:t>
      </w:r>
      <w:r w:rsidR="00E16B1E" w:rsidRPr="006D4AA9">
        <w:t>.</w:t>
      </w:r>
    </w:p>
    <w:p w14:paraId="2F5B6E7F" w14:textId="6D2F9780" w:rsidR="009400B8" w:rsidRPr="006D4AA9" w:rsidRDefault="009400B8" w:rsidP="00807C04">
      <w:pPr>
        <w:pStyle w:val="Heading6"/>
      </w:pPr>
      <w:r w:rsidRPr="006D4AA9">
        <w:t xml:space="preserve">Priority values and areas for management under this </w:t>
      </w:r>
      <w:r w:rsidR="00A23598" w:rsidRPr="006D4AA9">
        <w:t>plan</w:t>
      </w:r>
    </w:p>
    <w:p w14:paraId="61AAC158" w14:textId="0826F326" w:rsidR="009400B8" w:rsidRPr="006D4AA9" w:rsidRDefault="009400B8" w:rsidP="00E94299">
      <w:r w:rsidRPr="006D4AA9">
        <w:t xml:space="preserve">An important component of the Norfolk Island protected areas system is a network of </w:t>
      </w:r>
      <w:r w:rsidR="000737A1" w:rsidRPr="006D4AA9">
        <w:t xml:space="preserve">18 </w:t>
      </w:r>
      <w:r w:rsidRPr="006D4AA9">
        <w:t>public reserves totalling 237 ha or 6.5% of the Territory. Most are located around the coast, and many are of value for nature conservation (Mosley 2001).</w:t>
      </w:r>
    </w:p>
    <w:p w14:paraId="6EC84A8C" w14:textId="439EC326" w:rsidR="009400B8" w:rsidRPr="006D4AA9" w:rsidRDefault="009400B8" w:rsidP="00E94299">
      <w:r w:rsidRPr="006D4AA9">
        <w:t xml:space="preserve">Phillip Island, Nepean Island Reserve and Selwyn Reserve are included on the Commonwealth Heritage List established under the EPBC Act in recognition of their significant natural heritage. Norfolk Island National Park and 10 of the public reserves are also listed on the Norfolk Island Heritage Register for their significant natural heritage (see </w:t>
      </w:r>
      <w:r w:rsidR="009835A2" w:rsidRPr="006D4AA9">
        <w:t xml:space="preserve">Table </w:t>
      </w:r>
      <w:r w:rsidR="009835A2" w:rsidRPr="006D4AA9">
        <w:rPr>
          <w:noProof/>
        </w:rPr>
        <w:t>16</w:t>
      </w:r>
      <w:r w:rsidRPr="006D4AA9">
        <w:t>).</w:t>
      </w:r>
    </w:p>
    <w:p w14:paraId="14E0C730" w14:textId="77777777" w:rsidR="009400B8" w:rsidRPr="006D4AA9" w:rsidRDefault="009400B8" w:rsidP="00807C04">
      <w:pPr>
        <w:pStyle w:val="Heading7"/>
        <w:rPr>
          <w:rStyle w:val="Emphasis"/>
        </w:rPr>
      </w:pPr>
      <w:r w:rsidRPr="006D4AA9">
        <w:rPr>
          <w:rStyle w:val="Emphasis"/>
        </w:rPr>
        <w:t>Public reserves managed by NIRC</w:t>
      </w:r>
    </w:p>
    <w:p w14:paraId="48F45D0F" w14:textId="10FF50DB" w:rsidR="00E16B1E" w:rsidRPr="006D4AA9" w:rsidRDefault="009400B8" w:rsidP="00E94299">
      <w:r w:rsidRPr="006D4AA9">
        <w:t>Norfolk Island’s public reserve network holds significant natural values</w:t>
      </w:r>
      <w:r w:rsidR="00B46AC9" w:rsidRPr="006D4AA9">
        <w:t xml:space="preserve">, </w:t>
      </w:r>
      <w:r w:rsidRPr="006D4AA9">
        <w:t>including the only known population of Suter’s striped glass-snail (</w:t>
      </w:r>
      <w:r w:rsidRPr="006D4AA9">
        <w:rPr>
          <w:rStyle w:val="Emphasis"/>
        </w:rPr>
        <w:t>Advena suteri</w:t>
      </w:r>
      <w:r w:rsidRPr="006D4AA9">
        <w:t>) and a variety of native plant communities. Many of these reserves contain habitat not found on other land tenures across the region. Areas of particular importance are Ball Bay Reserve, Bumbora Reserve, the part of Cascade Reserve referred to as Quarantine Reserve, Hundred Acres Reserve, Anson Bay, Anson Point Nesting Ground, Point Ross Reserve, and Two Chimneys Reserve; however, all reserves have important conservation potential (</w:t>
      </w:r>
      <w:r w:rsidR="009835A2" w:rsidRPr="006D4AA9">
        <w:t xml:space="preserve">Table </w:t>
      </w:r>
      <w:r w:rsidR="009835A2" w:rsidRPr="006D4AA9">
        <w:rPr>
          <w:noProof/>
        </w:rPr>
        <w:t>16</w:t>
      </w:r>
      <w:r w:rsidRPr="006D4AA9">
        <w:t>)</w:t>
      </w:r>
      <w:r w:rsidR="00E16B1E" w:rsidRPr="006D4AA9">
        <w:t>.</w:t>
      </w:r>
    </w:p>
    <w:p w14:paraId="2ED92D88" w14:textId="77777777" w:rsidR="00E16B1E" w:rsidRPr="006D4AA9" w:rsidRDefault="009400B8" w:rsidP="00E94299">
      <w:r w:rsidRPr="006D4AA9">
        <w:t>Most actions included in this plan are applicable to the reserves. Priorities include:</w:t>
      </w:r>
    </w:p>
    <w:p w14:paraId="0AB0FB99" w14:textId="18D141E2" w:rsidR="009400B8" w:rsidRPr="006D4AA9" w:rsidRDefault="009400B8" w:rsidP="00E94299">
      <w:pPr>
        <w:pStyle w:val="ListBullet"/>
      </w:pPr>
      <w:r w:rsidRPr="006D4AA9">
        <w:t>native vegetation restoration and weeding</w:t>
      </w:r>
    </w:p>
    <w:p w14:paraId="42B0E137" w14:textId="77777777" w:rsidR="009400B8" w:rsidRPr="006D4AA9" w:rsidRDefault="009400B8" w:rsidP="00E94299">
      <w:pPr>
        <w:pStyle w:val="ListBullet"/>
      </w:pPr>
      <w:r w:rsidRPr="006D4AA9">
        <w:t>pest animal control</w:t>
      </w:r>
    </w:p>
    <w:p w14:paraId="16BCE382" w14:textId="77777777" w:rsidR="009400B8" w:rsidRPr="006D4AA9" w:rsidRDefault="009400B8" w:rsidP="00E94299">
      <w:pPr>
        <w:pStyle w:val="ListBullet"/>
      </w:pPr>
      <w:r w:rsidRPr="006D4AA9">
        <w:t>grazing management</w:t>
      </w:r>
    </w:p>
    <w:p w14:paraId="6770B49C" w14:textId="77777777" w:rsidR="009400B8" w:rsidRPr="006D4AA9" w:rsidRDefault="009400B8" w:rsidP="00E94299">
      <w:pPr>
        <w:pStyle w:val="ListBullet"/>
      </w:pPr>
      <w:r w:rsidRPr="006D4AA9">
        <w:t>supporting community volunteerism and positive nature-based recreation</w:t>
      </w:r>
    </w:p>
    <w:p w14:paraId="69CDC253" w14:textId="10EC96FA" w:rsidR="009400B8" w:rsidRPr="006D4AA9" w:rsidRDefault="009400B8" w:rsidP="00E94299">
      <w:pPr>
        <w:pStyle w:val="ListBullet"/>
      </w:pPr>
      <w:r w:rsidRPr="006D4AA9">
        <w:t xml:space="preserve">maintaining existing </w:t>
      </w:r>
      <w:r w:rsidR="006F00C2" w:rsidRPr="006D4AA9">
        <w:t xml:space="preserve">Norfolk Island </w:t>
      </w:r>
      <w:r w:rsidRPr="006D4AA9">
        <w:t xml:space="preserve">morepork nest boxes and expanding the network of nest sites for both the </w:t>
      </w:r>
      <w:r w:rsidR="004741C2" w:rsidRPr="006D4AA9">
        <w:t xml:space="preserve">Norfolk Island </w:t>
      </w:r>
      <w:r w:rsidRPr="006D4AA9">
        <w:t xml:space="preserve">morepork and </w:t>
      </w:r>
      <w:r w:rsidR="006F00C2" w:rsidRPr="006D4AA9">
        <w:t>the Norfolk Island</w:t>
      </w:r>
      <w:r w:rsidRPr="006D4AA9">
        <w:t xml:space="preserve"> green parrot</w:t>
      </w:r>
    </w:p>
    <w:p w14:paraId="654E9D9D" w14:textId="046FBD9E" w:rsidR="00E16B1E" w:rsidRPr="006D4AA9" w:rsidRDefault="009400B8" w:rsidP="00E94299">
      <w:r w:rsidRPr="006D4AA9">
        <w:t xml:space="preserve">NIRC’s Environment Strategy 2018–2023 </w:t>
      </w:r>
      <w:r w:rsidR="00842C76" w:rsidRPr="006D4AA9">
        <w:t xml:space="preserve">(2018) </w:t>
      </w:r>
      <w:r w:rsidRPr="006D4AA9">
        <w:t xml:space="preserve">was developed to support the achievement of outcomes of Strategic Direction 1 of the Norfolk Island Community Strategic Plan 2016–2026, specifically ‘An Environmentally Sustainable Community’ (Norfolk Island Regional Council 2016). This document provides guidance to NIRC on key environmental issues and actions, developed in consultation with the community and with shared accountability </w:t>
      </w:r>
      <w:r w:rsidR="009E0D80" w:rsidRPr="006D4AA9">
        <w:t xml:space="preserve">with Parks Australia </w:t>
      </w:r>
      <w:r w:rsidRPr="006D4AA9">
        <w:t>for some actions</w:t>
      </w:r>
      <w:r w:rsidR="009E0D80" w:rsidRPr="006D4AA9">
        <w:t>.</w:t>
      </w:r>
    </w:p>
    <w:p w14:paraId="07C54599" w14:textId="5FFD5328" w:rsidR="00E16B1E" w:rsidRPr="006D4AA9" w:rsidRDefault="009400B8" w:rsidP="00E94299">
      <w:r w:rsidRPr="004D0653">
        <w:t>Plans of management</w:t>
      </w:r>
      <w:r w:rsidRPr="006D4AA9">
        <w:t xml:space="preserve"> for the public reserves managed by NIRC detail specific values, threats and management strategies</w:t>
      </w:r>
      <w:r w:rsidR="00E16B1E" w:rsidRPr="006D4AA9">
        <w:t>.</w:t>
      </w:r>
    </w:p>
    <w:p w14:paraId="7D7E6D14" w14:textId="3031F65E" w:rsidR="009400B8" w:rsidRPr="006D4AA9" w:rsidRDefault="009400B8" w:rsidP="00532CB0">
      <w:pPr>
        <w:pStyle w:val="Heading5"/>
        <w:numPr>
          <w:ilvl w:val="0"/>
          <w:numId w:val="0"/>
        </w:numPr>
        <w:ind w:left="964" w:hanging="964"/>
      </w:pPr>
      <w:r w:rsidRPr="006D4AA9">
        <w:lastRenderedPageBreak/>
        <w:t>Other Commonwealth Government agencies</w:t>
      </w:r>
    </w:p>
    <w:p w14:paraId="762B8F2D" w14:textId="77777777" w:rsidR="009400B8" w:rsidRPr="006D4AA9" w:rsidRDefault="009400B8" w:rsidP="006C3C6D">
      <w:pPr>
        <w:pStyle w:val="Heading6"/>
      </w:pPr>
      <w:r w:rsidRPr="006D4AA9">
        <w:t>Legislative context</w:t>
      </w:r>
    </w:p>
    <w:p w14:paraId="00209562" w14:textId="445EFC8A" w:rsidR="009400B8" w:rsidRPr="006D4AA9" w:rsidRDefault="009400B8" w:rsidP="009457B9">
      <w:r w:rsidRPr="006D4AA9">
        <w:t xml:space="preserve">Under the </w:t>
      </w:r>
      <w:r w:rsidRPr="006D4AA9">
        <w:rPr>
          <w:rStyle w:val="Emphasis"/>
        </w:rPr>
        <w:t>Biosecurity Act 2015</w:t>
      </w:r>
      <w:r w:rsidRPr="006D4AA9">
        <w:t xml:space="preserve">, </w:t>
      </w:r>
      <w:r w:rsidR="009C6553" w:rsidRPr="006D4AA9">
        <w:t xml:space="preserve">the </w:t>
      </w:r>
      <w:r w:rsidRPr="006D4AA9">
        <w:t>D</w:t>
      </w:r>
      <w:r w:rsidR="00194981" w:rsidRPr="006D4AA9">
        <w:t>AFF</w:t>
      </w:r>
      <w:r w:rsidRPr="006D4AA9">
        <w:t xml:space="preserve"> is responsible for regulating the importation of goods into Norfolk Island and protect</w:t>
      </w:r>
      <w:r w:rsidR="009C6553" w:rsidRPr="006D4AA9">
        <w:t>ing</w:t>
      </w:r>
      <w:r w:rsidRPr="006D4AA9">
        <w:t xml:space="preserve"> Norfolk Island’s unique biosecurity status.</w:t>
      </w:r>
    </w:p>
    <w:p w14:paraId="11098E5D" w14:textId="23FEA40C" w:rsidR="00E16B1E" w:rsidRPr="006D4AA9" w:rsidRDefault="009400B8" w:rsidP="009457B9">
      <w:r w:rsidRPr="006D4AA9">
        <w:t>DITRDCA is responsible for state-type biosecurity functions and</w:t>
      </w:r>
      <w:r w:rsidR="009A7AF7" w:rsidRPr="006D4AA9">
        <w:t>,</w:t>
      </w:r>
      <w:r w:rsidRPr="006D4AA9">
        <w:t xml:space="preserve"> in partnership with NIRC through a Service Delivery Agreement, administers several programs which support the management of biosecurity on Norfolk Island. These include targeted pest eradication programs and biosecurity surveys.</w:t>
      </w:r>
      <w:r w:rsidR="00335D09" w:rsidRPr="006D4AA9">
        <w:t xml:space="preserve"> </w:t>
      </w:r>
      <w:r w:rsidRPr="006D4AA9">
        <w:t>DITRDCA also provides funding to and collaborates with Parks Australia and NIRC to manage invasive pest animal and plant species</w:t>
      </w:r>
      <w:r w:rsidR="00E16B1E" w:rsidRPr="006D4AA9">
        <w:t>.</w:t>
      </w:r>
    </w:p>
    <w:p w14:paraId="6AEE8763" w14:textId="38B77797" w:rsidR="009400B8" w:rsidRPr="006D4AA9" w:rsidRDefault="009400B8" w:rsidP="009457B9">
      <w:r w:rsidRPr="006D4AA9">
        <w:t xml:space="preserve">Other Australian Government agencies </w:t>
      </w:r>
      <w:r w:rsidR="00335D09" w:rsidRPr="006D4AA9">
        <w:t>are responsible for parcels of Commonwealth land under their respective jurisdictions</w:t>
      </w:r>
      <w:r w:rsidR="00121B0F" w:rsidRPr="006D4AA9">
        <w:t>,</w:t>
      </w:r>
      <w:r w:rsidRPr="006D4AA9">
        <w:t xml:space="preserve"> including the Bureau of Meteorology and Australian Border Force (Department of Home Affairs)</w:t>
      </w:r>
      <w:r w:rsidR="00B74D63" w:rsidRPr="006D4AA9">
        <w:t>.</w:t>
      </w:r>
    </w:p>
    <w:p w14:paraId="5BCCE271" w14:textId="77777777" w:rsidR="009400B8" w:rsidRPr="006D4AA9" w:rsidRDefault="009400B8" w:rsidP="00532CB0">
      <w:pPr>
        <w:pStyle w:val="Heading5"/>
        <w:numPr>
          <w:ilvl w:val="0"/>
          <w:numId w:val="0"/>
        </w:numPr>
        <w:ind w:left="964" w:hanging="964"/>
      </w:pPr>
      <w:bookmarkStart w:id="562" w:name="_Ref142425703"/>
      <w:r w:rsidRPr="006D4AA9">
        <w:t>Private landholders, community organisations and community members</w:t>
      </w:r>
      <w:bookmarkEnd w:id="562"/>
    </w:p>
    <w:p w14:paraId="36A1679E" w14:textId="77777777" w:rsidR="00E16B1E" w:rsidRPr="006D4AA9" w:rsidRDefault="009400B8" w:rsidP="009457B9">
      <w:r w:rsidRPr="006D4AA9">
        <w:t>The Norfolk Island community has a strong connection to the history and management of the islands of the Norfolk Island Group and will play an important role in the delivery of this plan</w:t>
      </w:r>
      <w:r w:rsidR="00E16B1E" w:rsidRPr="006D4AA9">
        <w:t>.</w:t>
      </w:r>
    </w:p>
    <w:p w14:paraId="419E2A62" w14:textId="77777777" w:rsidR="00C06A4C" w:rsidRPr="006D4AA9" w:rsidRDefault="009400B8" w:rsidP="009457B9">
      <w:r w:rsidRPr="006D4AA9">
        <w:t xml:space="preserve">Private land covers about three quarters of the island and offers great potential to support the conservation of core </w:t>
      </w:r>
      <w:r w:rsidR="00720C54" w:rsidRPr="006D4AA9">
        <w:t>threatened species</w:t>
      </w:r>
      <w:r w:rsidRPr="006D4AA9">
        <w:t xml:space="preserve"> populations in the park and reserves. Appropriately managed private land may allow threatened species to increase their ranges and population sizes.</w:t>
      </w:r>
    </w:p>
    <w:p w14:paraId="54B01EC7" w14:textId="4BA4594D" w:rsidR="009400B8" w:rsidRPr="006D4AA9" w:rsidRDefault="009400B8" w:rsidP="009457B9">
      <w:r w:rsidRPr="006D4AA9">
        <w:t xml:space="preserve">Self-funded and initiated biodiversity conservation works on private land are </w:t>
      </w:r>
      <w:r w:rsidR="00C06A4C" w:rsidRPr="006D4AA9">
        <w:t xml:space="preserve">currently </w:t>
      </w:r>
      <w:r w:rsidRPr="006D4AA9">
        <w:t>conducted by several private landholders. Works include habitat restoration through weeding and revegetation with locally native plants from the national park’s nursery and pest animal control. Historically, funding has been available to private landholders conducting biodiversity conservation works on their land through a locally administered trust fund. With approximately 75% of the island privately owned, there remains a significant gap in support for landholders to manage land for conservation outcomes.</w:t>
      </w:r>
    </w:p>
    <w:p w14:paraId="53638A80" w14:textId="77777777" w:rsidR="00E16B1E" w:rsidRPr="006D4AA9" w:rsidRDefault="009400B8" w:rsidP="009457B9">
      <w:r w:rsidRPr="006D4AA9">
        <w:t>Providing support and incentives to private landholders to preserve valuable environmental areas is included as a priority action in NIRC’s Environment Strategy 2018–2023. This includes the restoration of high value conservation areas, restoring and maintaining vegetation communities that represent habitat for threatened species and considering reintroduction of native species lost from parts of Norfolk Island</w:t>
      </w:r>
      <w:r w:rsidR="00E16B1E" w:rsidRPr="006D4AA9">
        <w:t>.</w:t>
      </w:r>
    </w:p>
    <w:p w14:paraId="34BEBD14" w14:textId="295275EE" w:rsidR="009400B8" w:rsidRPr="006D4AA9" w:rsidRDefault="009400B8" w:rsidP="006C3C6D">
      <w:pPr>
        <w:pStyle w:val="Heading6"/>
      </w:pPr>
      <w:r w:rsidRPr="006D4AA9">
        <w:t xml:space="preserve">Priority values and areas for management under this </w:t>
      </w:r>
      <w:r w:rsidR="00A23598" w:rsidRPr="006D4AA9">
        <w:t>plan</w:t>
      </w:r>
    </w:p>
    <w:p w14:paraId="14686F3A" w14:textId="77777777" w:rsidR="009400B8" w:rsidRPr="006D4AA9" w:rsidRDefault="009400B8" w:rsidP="006C3C6D">
      <w:pPr>
        <w:pStyle w:val="Heading7"/>
        <w:rPr>
          <w:rStyle w:val="Emphasis"/>
        </w:rPr>
      </w:pPr>
      <w:r w:rsidRPr="006D4AA9">
        <w:rPr>
          <w:rStyle w:val="Emphasis"/>
        </w:rPr>
        <w:t>Private land</w:t>
      </w:r>
    </w:p>
    <w:p w14:paraId="057FB813" w14:textId="77777777" w:rsidR="009400B8" w:rsidRPr="006D4AA9" w:rsidRDefault="009400B8" w:rsidP="00A57A80">
      <w:r w:rsidRPr="006D4AA9">
        <w:t>Areas of private land that contain significant habitat for listed species (such as the Mission Road rainforest remnants) are of particular importance. However, significant contributions from many other areas of private land will be essential to long-term conservation success. Priority management actions include:</w:t>
      </w:r>
    </w:p>
    <w:p w14:paraId="0FC566A1" w14:textId="73BC837F" w:rsidR="009400B8" w:rsidRPr="006D4AA9" w:rsidRDefault="009400B8" w:rsidP="00A57A80">
      <w:pPr>
        <w:pStyle w:val="ListBullet"/>
      </w:pPr>
      <w:r w:rsidRPr="006D4AA9">
        <w:t>expansion of native vegetation, using a diversity of native plants (including from the national park nursery and privately propagated plants)</w:t>
      </w:r>
    </w:p>
    <w:p w14:paraId="22FEEB08" w14:textId="77777777" w:rsidR="009400B8" w:rsidRPr="006D4AA9" w:rsidRDefault="009400B8" w:rsidP="00A57A80">
      <w:pPr>
        <w:pStyle w:val="ListBullet"/>
      </w:pPr>
      <w:r w:rsidRPr="006D4AA9">
        <w:t>control of woody weeds</w:t>
      </w:r>
    </w:p>
    <w:p w14:paraId="288B62C1" w14:textId="77777777" w:rsidR="009400B8" w:rsidRPr="006D4AA9" w:rsidRDefault="009400B8" w:rsidP="00A57A80">
      <w:pPr>
        <w:pStyle w:val="ListBullet"/>
      </w:pPr>
      <w:r w:rsidRPr="006D4AA9">
        <w:lastRenderedPageBreak/>
        <w:t>restoration of gullies, which are important areas for a range of native species and may become even more important in a changing climate</w:t>
      </w:r>
    </w:p>
    <w:p w14:paraId="06585F95" w14:textId="77777777" w:rsidR="009400B8" w:rsidRPr="006D4AA9" w:rsidRDefault="009400B8" w:rsidP="00A57A80">
      <w:pPr>
        <w:pStyle w:val="ListBullet"/>
      </w:pPr>
      <w:r w:rsidRPr="006D4AA9">
        <w:t>control of pest species in buffer zones adjacent to the park or reserves or other areas supporting important populations of threatened species</w:t>
      </w:r>
    </w:p>
    <w:p w14:paraId="075785F6" w14:textId="4D16D209" w:rsidR="009400B8" w:rsidRPr="006D4AA9" w:rsidRDefault="009400B8" w:rsidP="00A57A80">
      <w:pPr>
        <w:pStyle w:val="ListBullet"/>
      </w:pPr>
      <w:r w:rsidRPr="006D4AA9">
        <w:t>administering regulation and appropriate offsetting of protected tree removal</w:t>
      </w:r>
    </w:p>
    <w:p w14:paraId="43BAF600" w14:textId="77777777" w:rsidR="009400B8" w:rsidRPr="006D4AA9" w:rsidRDefault="009400B8" w:rsidP="006C3C6D">
      <w:pPr>
        <w:pStyle w:val="Heading7"/>
        <w:rPr>
          <w:rStyle w:val="Emphasis"/>
        </w:rPr>
      </w:pPr>
      <w:r w:rsidRPr="006D4AA9">
        <w:rPr>
          <w:rStyle w:val="Emphasis"/>
        </w:rPr>
        <w:t>Public reserves</w:t>
      </w:r>
    </w:p>
    <w:p w14:paraId="767C2A59" w14:textId="2F273525" w:rsidR="009400B8" w:rsidRPr="006D4AA9" w:rsidRDefault="009400B8" w:rsidP="00A57A80">
      <w:r w:rsidRPr="006D4AA9">
        <w:t xml:space="preserve">While no longer in existence, the previous Norfolk Landcare undertook a range of rehabilitation projects (comprising plantings and woody weed control) in various </w:t>
      </w:r>
      <w:r w:rsidR="00AD692A" w:rsidRPr="006D4AA9">
        <w:t xml:space="preserve">public </w:t>
      </w:r>
      <w:r w:rsidRPr="006D4AA9">
        <w:t>reserves including Cascade Reserve, Quarantine Reserve and Headstone Reserve. Significant works were undertaken at Bumbora Reserve by the Boardriders Club, a school group</w:t>
      </w:r>
      <w:r w:rsidR="00493779" w:rsidRPr="006D4AA9">
        <w:t>,</w:t>
      </w:r>
      <w:r w:rsidRPr="006D4AA9">
        <w:t xml:space="preserve"> and a private individual. The Norfolk Island Flora &amp; Fauna Society has conducted weeding and plantings in various reserves. A Norfolk Island Conservation Volunteers group was formed in 2020 to assist in the management of invasive environmental weeds under the auspices of Norfolk Island Flora &amp; Fauna Society, supported by NIRC and the national park. In a short amount of time, the group has removed a large area of coral berry (</w:t>
      </w:r>
      <w:r w:rsidRPr="006D4AA9">
        <w:rPr>
          <w:rStyle w:val="Emphasis"/>
        </w:rPr>
        <w:t>Rivina humilis</w:t>
      </w:r>
      <w:r w:rsidRPr="006D4AA9">
        <w:t>) and other weeds.</w:t>
      </w:r>
    </w:p>
    <w:p w14:paraId="61151A5C" w14:textId="52C3DF30" w:rsidR="00E16B1E" w:rsidRPr="006D4AA9" w:rsidRDefault="009400B8" w:rsidP="00AC0092">
      <w:pPr>
        <w:pStyle w:val="Heading4"/>
        <w:numPr>
          <w:ilvl w:val="2"/>
          <w:numId w:val="25"/>
        </w:numPr>
      </w:pPr>
      <w:bookmarkStart w:id="563" w:name="_Toc141109015"/>
      <w:bookmarkStart w:id="564" w:name="_Toc116827304"/>
      <w:bookmarkStart w:id="565" w:name="_Toc142527252"/>
      <w:bookmarkStart w:id="566" w:name="_Toc149059789"/>
      <w:bookmarkStart w:id="567" w:name="_Toc149059956"/>
      <w:r w:rsidRPr="006D4AA9">
        <w:t>Responsibilities for implementation of this plan</w:t>
      </w:r>
      <w:bookmarkEnd w:id="563"/>
      <w:bookmarkEnd w:id="564"/>
      <w:bookmarkEnd w:id="565"/>
      <w:bookmarkEnd w:id="566"/>
      <w:bookmarkEnd w:id="567"/>
    </w:p>
    <w:p w14:paraId="65F717C1" w14:textId="58A463DB" w:rsidR="00AB27A5" w:rsidRPr="006D4AA9" w:rsidRDefault="009400B8" w:rsidP="00A57A80">
      <w:bookmarkStart w:id="568" w:name="_Ref115104392"/>
      <w:r w:rsidRPr="006D4AA9">
        <w:t>The EPBC Act provides for the listing of threatened species</w:t>
      </w:r>
      <w:r w:rsidR="00C41E82" w:rsidRPr="006D4AA9">
        <w:t xml:space="preserve"> and ecological communities</w:t>
      </w:r>
      <w:r w:rsidRPr="006D4AA9">
        <w:t xml:space="preserve">, the making of recovery plans for </w:t>
      </w:r>
      <w:r w:rsidR="00C41E82" w:rsidRPr="006D4AA9">
        <w:t>these entities</w:t>
      </w:r>
      <w:r w:rsidRPr="006D4AA9">
        <w:t xml:space="preserve">, and protection for </w:t>
      </w:r>
      <w:r w:rsidR="00C41E82" w:rsidRPr="006D4AA9">
        <w:t xml:space="preserve">these </w:t>
      </w:r>
      <w:r w:rsidRPr="006D4AA9">
        <w:t>in areas of Commonwealth responsibility</w:t>
      </w:r>
      <w:r w:rsidR="000057DE" w:rsidRPr="006D4AA9">
        <w:t>.</w:t>
      </w:r>
      <w:r w:rsidR="00C41E82" w:rsidRPr="006D4AA9">
        <w:t xml:space="preserve"> The development of recovery plans for making under the EPBC Act is facilitated by </w:t>
      </w:r>
      <w:r w:rsidR="003F47AD" w:rsidRPr="006D4AA9">
        <w:t>DCCEEW</w:t>
      </w:r>
      <w:r w:rsidR="00C41E82" w:rsidRPr="006D4AA9">
        <w:t xml:space="preserve"> in collaboration with partners and other stakeholders.</w:t>
      </w:r>
    </w:p>
    <w:p w14:paraId="0F3CF7DE" w14:textId="160CAAA5" w:rsidR="00E16B1E" w:rsidRPr="006D4AA9" w:rsidRDefault="00057E1F" w:rsidP="00A57A80">
      <w:pPr>
        <w:rPr>
          <w:rFonts w:cstheme="minorHAnsi"/>
          <w:color w:val="000000"/>
        </w:rPr>
      </w:pPr>
      <w:r w:rsidRPr="006D4AA9">
        <w:rPr>
          <w:rFonts w:cstheme="minorHAnsi"/>
          <w:color w:val="000000"/>
        </w:rPr>
        <w:t xml:space="preserve">Commonwealth agencies will use this plan to prioritise actions to protect species and enhance their recovery, and that </w:t>
      </w:r>
      <w:r w:rsidR="009C039F" w:rsidRPr="006D4AA9">
        <w:rPr>
          <w:rFonts w:cstheme="minorHAnsi"/>
          <w:color w:val="000000"/>
        </w:rPr>
        <w:t>relevant activities</w:t>
      </w:r>
      <w:r w:rsidRPr="006D4AA9">
        <w:rPr>
          <w:rFonts w:cstheme="minorHAnsi"/>
          <w:color w:val="000000"/>
        </w:rPr>
        <w:t xml:space="preserve"> will be undertaken according to agency priorities.</w:t>
      </w:r>
      <w:r w:rsidR="00ED537A" w:rsidRPr="006D4AA9">
        <w:rPr>
          <w:rFonts w:cstheme="minorHAnsi"/>
          <w:color w:val="000000"/>
        </w:rPr>
        <w:t xml:space="preserve"> </w:t>
      </w:r>
      <w:r w:rsidR="00637952" w:rsidRPr="006D4AA9">
        <w:t xml:space="preserve">The Director of National Parks has responsibility for managing </w:t>
      </w:r>
      <w:r w:rsidR="009400B8" w:rsidRPr="006D4AA9">
        <w:t>Norfolk Island National Park and Botanic Garden</w:t>
      </w:r>
      <w:r w:rsidR="00637952" w:rsidRPr="006D4AA9">
        <w:t xml:space="preserve"> in accordance with the management plan</w:t>
      </w:r>
      <w:r w:rsidR="009400B8" w:rsidRPr="006D4AA9">
        <w:t xml:space="preserve"> for </w:t>
      </w:r>
      <w:r w:rsidR="00BE364F" w:rsidRPr="006D4AA9">
        <w:t>that</w:t>
      </w:r>
      <w:r w:rsidR="009400B8" w:rsidRPr="006D4AA9">
        <w:t xml:space="preserve"> park and garden</w:t>
      </w:r>
      <w:r w:rsidR="00E16B1E" w:rsidRPr="006D4AA9">
        <w:t>.</w:t>
      </w:r>
      <w:r w:rsidR="00ED537A" w:rsidRPr="006D4AA9">
        <w:rPr>
          <w:rFonts w:cstheme="minorHAnsi"/>
          <w:color w:val="000000"/>
        </w:rPr>
        <w:t xml:space="preserve"> </w:t>
      </w:r>
      <w:r w:rsidR="009400B8" w:rsidRPr="006D4AA9">
        <w:t>DITRDCA</w:t>
      </w:r>
      <w:r w:rsidR="00083735" w:rsidRPr="006D4AA9">
        <w:t>’s</w:t>
      </w:r>
      <w:r w:rsidR="009400B8" w:rsidRPr="006D4AA9">
        <w:t xml:space="preserve"> obligations under the EPBC Act apply to the land it owns or leases on Norfolk Island</w:t>
      </w:r>
      <w:r w:rsidR="00E16B1E" w:rsidRPr="006D4AA9">
        <w:t>.</w:t>
      </w:r>
    </w:p>
    <w:p w14:paraId="7131205E" w14:textId="55020950" w:rsidR="009400B8" w:rsidRPr="006D4AA9" w:rsidRDefault="009400B8" w:rsidP="00A57A80">
      <w:r w:rsidRPr="006D4AA9">
        <w:t>While not legally bound by the scope of this recovery plan, NIRC has a responsibility to manage the environment on public land, regulate environmental impacts and support the community in protecting and restoring the island’s biodiversity. This includes supporting the outcomes of this recovery plan.</w:t>
      </w:r>
    </w:p>
    <w:p w14:paraId="79E97496" w14:textId="3ECD3642" w:rsidR="009400B8" w:rsidRPr="006D4AA9" w:rsidRDefault="009400B8" w:rsidP="00A57A80">
      <w:r w:rsidRPr="006D4AA9">
        <w:t>A recovery plan does not place obligations on any individual private landholder on Norfolk Island. However, the successful implementation of the plan will require close consultation with and involvement of all landowners, managers, and members of the Norfolk Island community, engaging the community in natural resource and conservation management by fostering positive land conservation, citizen science initiatives and volunteer opportunities. There is a growing appetite amongst the Norfolk Island community to contribute to improved environmental outcomes, and opportunities should be sought to enable the community to take the lead.</w:t>
      </w:r>
    </w:p>
    <w:p w14:paraId="569EAC72" w14:textId="2AE6DB2E" w:rsidR="009400B8" w:rsidRPr="006D4AA9" w:rsidRDefault="009400B8" w:rsidP="00A57A80">
      <w:r w:rsidRPr="006D4AA9">
        <w:t>A partnership approach between the relevant Australian Government agencies, NIRC</w:t>
      </w:r>
      <w:r w:rsidR="00991327" w:rsidRPr="006D4AA9">
        <w:t>, community groups</w:t>
      </w:r>
      <w:r w:rsidRPr="006D4AA9">
        <w:t xml:space="preserve"> and private landholders </w:t>
      </w:r>
      <w:r w:rsidR="00D63121" w:rsidRPr="006D4AA9">
        <w:t>is</w:t>
      </w:r>
      <w:r w:rsidRPr="006D4AA9">
        <w:t xml:space="preserve"> crucial to implementing the necessary cross-tenure outcomes outlined in this plan. As noted </w:t>
      </w:r>
      <w:r w:rsidR="008D4D52" w:rsidRPr="006D4AA9">
        <w:t xml:space="preserve">in section </w:t>
      </w:r>
      <w:r w:rsidR="0022460A">
        <w:t>5.1.1</w:t>
      </w:r>
      <w:r w:rsidRPr="006D4AA9">
        <w:t xml:space="preserve">, a coordination group/recovery team should be </w:t>
      </w:r>
      <w:r w:rsidRPr="006D4AA9">
        <w:lastRenderedPageBreak/>
        <w:t xml:space="preserve">formed to provide overall coordination and governance of the </w:t>
      </w:r>
      <w:r w:rsidR="00D63121" w:rsidRPr="006D4AA9">
        <w:t>p</w:t>
      </w:r>
      <w:r w:rsidRPr="006D4AA9">
        <w:t>lan.</w:t>
      </w:r>
      <w:r w:rsidR="00D63121" w:rsidRPr="006D4AA9">
        <w:t xml:space="preserve"> </w:t>
      </w:r>
      <w:r w:rsidRPr="006D4AA9">
        <w:t xml:space="preserve">Roles in delivering the plan are summarised in </w:t>
      </w:r>
      <w:r w:rsidR="009835A2" w:rsidRPr="006D4AA9">
        <w:t xml:space="preserve">Table </w:t>
      </w:r>
      <w:r w:rsidR="009835A2" w:rsidRPr="006D4AA9">
        <w:rPr>
          <w:noProof/>
        </w:rPr>
        <w:t>31</w:t>
      </w:r>
      <w:r w:rsidRPr="006D4AA9">
        <w:t xml:space="preserve"> and </w:t>
      </w:r>
      <w:r w:rsidR="009835A2" w:rsidRPr="006D4AA9">
        <w:t xml:space="preserve">Table </w:t>
      </w:r>
      <w:r w:rsidR="009835A2" w:rsidRPr="006D4AA9">
        <w:rPr>
          <w:noProof/>
        </w:rPr>
        <w:t>32</w:t>
      </w:r>
      <w:r w:rsidRPr="006D4AA9">
        <w:t>.</w:t>
      </w:r>
    </w:p>
    <w:p w14:paraId="236204AD" w14:textId="3747A9CD" w:rsidR="009400B8" w:rsidRPr="006D4AA9" w:rsidRDefault="009400B8">
      <w:bookmarkStart w:id="569" w:name="_Ref116667570"/>
    </w:p>
    <w:p w14:paraId="262A8472" w14:textId="5A77E530" w:rsidR="006C3C6D" w:rsidRPr="006D4AA9" w:rsidRDefault="006C3C6D" w:rsidP="006C3C6D">
      <w:pPr>
        <w:rPr>
          <w:b/>
          <w:bCs/>
        </w:rPr>
        <w:sectPr w:rsidR="006C3C6D" w:rsidRPr="006D4AA9" w:rsidSect="00AD6379">
          <w:pgSz w:w="11906" w:h="16838"/>
          <w:pgMar w:top="1418" w:right="1418" w:bottom="1418" w:left="1418" w:header="567" w:footer="283" w:gutter="0"/>
          <w:cols w:space="708"/>
          <w:docGrid w:linePitch="360"/>
        </w:sectPr>
      </w:pPr>
    </w:p>
    <w:p w14:paraId="729EBCAF" w14:textId="17755240" w:rsidR="009400B8" w:rsidRPr="006D4AA9" w:rsidRDefault="0022799D" w:rsidP="00AD133F">
      <w:pPr>
        <w:pStyle w:val="Caption"/>
      </w:pPr>
      <w:bookmarkStart w:id="570" w:name="_Ref141108315"/>
      <w:bookmarkStart w:id="571" w:name="_Toc157690926"/>
      <w:bookmarkEnd w:id="568"/>
      <w:bookmarkEnd w:id="569"/>
      <w:r w:rsidRPr="006D4AA9">
        <w:lastRenderedPageBreak/>
        <w:t xml:space="preserve">Table </w:t>
      </w:r>
      <w:r w:rsidR="009835A2" w:rsidRPr="006D4AA9">
        <w:rPr>
          <w:noProof/>
        </w:rPr>
        <w:t>31</w:t>
      </w:r>
      <w:bookmarkEnd w:id="570"/>
      <w:r w:rsidRPr="006D4AA9">
        <w:t xml:space="preserve"> </w:t>
      </w:r>
      <w:r w:rsidR="009400B8" w:rsidRPr="006D4AA9">
        <w:t>Summary of roles in delivering the plan—direct management</w:t>
      </w:r>
      <w:bookmarkEnd w:id="571"/>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Summary of roles in delivering the plan—direct management"/>
        <w:tblDescription w:val="The table summarises primary roles for each organisation or group in delivery of direct management under the plan. The primary roles listed include biosecurity, Argentine ant eradication, pest animal control, provision of nest sites, restoration of vegetation, weed management, grazing management, fire management, and translocation and captive breeding."/>
      </w:tblPr>
      <w:tblGrid>
        <w:gridCol w:w="2418"/>
        <w:gridCol w:w="1288"/>
        <w:gridCol w:w="1288"/>
        <w:gridCol w:w="1288"/>
        <w:gridCol w:w="1288"/>
        <w:gridCol w:w="1288"/>
        <w:gridCol w:w="1288"/>
        <w:gridCol w:w="1288"/>
        <w:gridCol w:w="1288"/>
        <w:gridCol w:w="1280"/>
      </w:tblGrid>
      <w:tr w:rsidR="009400B8" w:rsidRPr="006D4AA9" w14:paraId="43AC1652" w14:textId="77777777" w:rsidTr="00421A2F">
        <w:trPr>
          <w:cantSplit/>
          <w:trHeight w:val="1379"/>
          <w:tblHeader/>
        </w:trPr>
        <w:tc>
          <w:tcPr>
            <w:tcW w:w="863" w:type="pct"/>
            <w:tcMar>
              <w:left w:w="108" w:type="dxa"/>
              <w:right w:w="108" w:type="dxa"/>
            </w:tcMar>
            <w:textDirection w:val="btLr"/>
          </w:tcPr>
          <w:p w14:paraId="4EB97E48" w14:textId="77777777" w:rsidR="009400B8" w:rsidRPr="006D4AA9" w:rsidRDefault="009400B8" w:rsidP="00A57A80">
            <w:pPr>
              <w:pStyle w:val="TableHeading"/>
              <w:rPr>
                <w:rStyle w:val="Emphasis"/>
              </w:rPr>
            </w:pPr>
            <w:bookmarkStart w:id="572" w:name="Title_31"/>
            <w:bookmarkEnd w:id="572"/>
            <w:r w:rsidRPr="006D4AA9">
              <w:t>Organisation/ group</w:t>
            </w:r>
          </w:p>
        </w:tc>
        <w:tc>
          <w:tcPr>
            <w:tcW w:w="460" w:type="pct"/>
            <w:tcMar>
              <w:left w:w="108" w:type="dxa"/>
              <w:right w:w="108" w:type="dxa"/>
            </w:tcMar>
            <w:textDirection w:val="btLr"/>
          </w:tcPr>
          <w:p w14:paraId="3D2E81F9" w14:textId="77777777" w:rsidR="009400B8" w:rsidRPr="006D4AA9" w:rsidRDefault="009400B8" w:rsidP="00A57A80">
            <w:pPr>
              <w:pStyle w:val="TableHeading"/>
            </w:pPr>
            <w:r w:rsidRPr="006D4AA9">
              <w:t>Biosecurity</w:t>
            </w:r>
          </w:p>
        </w:tc>
        <w:tc>
          <w:tcPr>
            <w:tcW w:w="460" w:type="pct"/>
            <w:textDirection w:val="btLr"/>
          </w:tcPr>
          <w:p w14:paraId="3C3D03ED" w14:textId="77777777" w:rsidR="009400B8" w:rsidRPr="006D4AA9" w:rsidRDefault="009400B8" w:rsidP="00A57A80">
            <w:pPr>
              <w:pStyle w:val="TableHeading"/>
            </w:pPr>
            <w:r w:rsidRPr="006D4AA9">
              <w:t>Argentine ant eradication</w:t>
            </w:r>
          </w:p>
        </w:tc>
        <w:tc>
          <w:tcPr>
            <w:tcW w:w="460" w:type="pct"/>
            <w:textDirection w:val="btLr"/>
          </w:tcPr>
          <w:p w14:paraId="0BCC661B" w14:textId="77777777" w:rsidR="009400B8" w:rsidRPr="006D4AA9" w:rsidRDefault="009400B8" w:rsidP="00A57A80">
            <w:pPr>
              <w:pStyle w:val="TableHeading"/>
            </w:pPr>
            <w:r w:rsidRPr="006D4AA9">
              <w:t>Pest animal control</w:t>
            </w:r>
          </w:p>
        </w:tc>
        <w:tc>
          <w:tcPr>
            <w:tcW w:w="460" w:type="pct"/>
            <w:textDirection w:val="btLr"/>
          </w:tcPr>
          <w:p w14:paraId="3B75C677" w14:textId="77777777" w:rsidR="009400B8" w:rsidRPr="006D4AA9" w:rsidRDefault="009400B8" w:rsidP="00A57A80">
            <w:pPr>
              <w:pStyle w:val="TableHeading"/>
            </w:pPr>
            <w:r w:rsidRPr="006D4AA9">
              <w:t>Provision of nest sites</w:t>
            </w:r>
          </w:p>
        </w:tc>
        <w:tc>
          <w:tcPr>
            <w:tcW w:w="460" w:type="pct"/>
            <w:textDirection w:val="btLr"/>
          </w:tcPr>
          <w:p w14:paraId="304BA6F6" w14:textId="77777777" w:rsidR="009400B8" w:rsidRPr="006D4AA9" w:rsidRDefault="009400B8" w:rsidP="00A57A80">
            <w:pPr>
              <w:pStyle w:val="TableHeading"/>
            </w:pPr>
            <w:r w:rsidRPr="006D4AA9">
              <w:t>Restoration of vegetation</w:t>
            </w:r>
          </w:p>
        </w:tc>
        <w:tc>
          <w:tcPr>
            <w:tcW w:w="460" w:type="pct"/>
            <w:textDirection w:val="btLr"/>
          </w:tcPr>
          <w:p w14:paraId="6150FC23" w14:textId="77777777" w:rsidR="009400B8" w:rsidRPr="006D4AA9" w:rsidRDefault="009400B8" w:rsidP="00A57A80">
            <w:pPr>
              <w:pStyle w:val="TableHeading"/>
            </w:pPr>
            <w:r w:rsidRPr="006D4AA9">
              <w:t>Weed management</w:t>
            </w:r>
          </w:p>
        </w:tc>
        <w:tc>
          <w:tcPr>
            <w:tcW w:w="460" w:type="pct"/>
            <w:textDirection w:val="btLr"/>
          </w:tcPr>
          <w:p w14:paraId="7AE5C392" w14:textId="77777777" w:rsidR="009400B8" w:rsidRPr="006D4AA9" w:rsidRDefault="009400B8" w:rsidP="00A57A80">
            <w:pPr>
              <w:pStyle w:val="TableHeading"/>
            </w:pPr>
            <w:r w:rsidRPr="006D4AA9">
              <w:t>Grazing management</w:t>
            </w:r>
          </w:p>
        </w:tc>
        <w:tc>
          <w:tcPr>
            <w:tcW w:w="460" w:type="pct"/>
            <w:textDirection w:val="btLr"/>
          </w:tcPr>
          <w:p w14:paraId="5B8CB7B7" w14:textId="77777777" w:rsidR="009400B8" w:rsidRPr="006D4AA9" w:rsidRDefault="009400B8" w:rsidP="00A57A80">
            <w:pPr>
              <w:pStyle w:val="TableHeading"/>
            </w:pPr>
            <w:r w:rsidRPr="006D4AA9">
              <w:t>Fire management</w:t>
            </w:r>
          </w:p>
        </w:tc>
        <w:tc>
          <w:tcPr>
            <w:tcW w:w="457" w:type="pct"/>
            <w:textDirection w:val="btLr"/>
          </w:tcPr>
          <w:p w14:paraId="4070D51A" w14:textId="77777777" w:rsidR="009400B8" w:rsidRPr="006D4AA9" w:rsidRDefault="009400B8" w:rsidP="00A57A80">
            <w:pPr>
              <w:pStyle w:val="TableHeading"/>
            </w:pPr>
            <w:r w:rsidRPr="006D4AA9">
              <w:t>Translocation and captive breeding</w:t>
            </w:r>
          </w:p>
        </w:tc>
      </w:tr>
      <w:tr w:rsidR="009400B8" w:rsidRPr="006D4AA9" w14:paraId="0B8B5A04" w14:textId="77777777" w:rsidTr="009670E9">
        <w:tc>
          <w:tcPr>
            <w:tcW w:w="863" w:type="pct"/>
            <w:tcMar>
              <w:left w:w="108" w:type="dxa"/>
              <w:right w:w="108" w:type="dxa"/>
            </w:tcMar>
          </w:tcPr>
          <w:p w14:paraId="3BE11364" w14:textId="77777777" w:rsidR="009400B8" w:rsidRPr="006D4AA9" w:rsidRDefault="009400B8" w:rsidP="00A57A80">
            <w:pPr>
              <w:pStyle w:val="TableText"/>
            </w:pPr>
            <w:r w:rsidRPr="006D4AA9">
              <w:t>Director of National Parks</w:t>
            </w:r>
          </w:p>
        </w:tc>
        <w:tc>
          <w:tcPr>
            <w:tcW w:w="460" w:type="pct"/>
            <w:tcMar>
              <w:left w:w="108" w:type="dxa"/>
              <w:right w:w="108" w:type="dxa"/>
            </w:tcMar>
          </w:tcPr>
          <w:p w14:paraId="44B1C7BB" w14:textId="77777777" w:rsidR="009400B8" w:rsidRPr="006D4AA9" w:rsidRDefault="009400B8" w:rsidP="00A57A80">
            <w:pPr>
              <w:pStyle w:val="TableText"/>
            </w:pPr>
            <w:r w:rsidRPr="006D4AA9">
              <w:t>Phillip Island</w:t>
            </w:r>
          </w:p>
        </w:tc>
        <w:tc>
          <w:tcPr>
            <w:tcW w:w="460" w:type="pct"/>
          </w:tcPr>
          <w:p w14:paraId="73483A0E" w14:textId="4434FBAE" w:rsidR="009400B8" w:rsidRPr="006D4AA9" w:rsidRDefault="009400B8" w:rsidP="00A57A80">
            <w:pPr>
              <w:pStyle w:val="TableText"/>
            </w:pPr>
            <w:r w:rsidRPr="006D4AA9">
              <w:t xml:space="preserve">National </w:t>
            </w:r>
            <w:r w:rsidR="000737A1" w:rsidRPr="006D4AA9">
              <w:t xml:space="preserve">park </w:t>
            </w:r>
            <w:r w:rsidRPr="006D4AA9">
              <w:t>(Mt Pitt)</w:t>
            </w:r>
          </w:p>
        </w:tc>
        <w:tc>
          <w:tcPr>
            <w:tcW w:w="460" w:type="pct"/>
          </w:tcPr>
          <w:p w14:paraId="34E82538" w14:textId="3FA81502" w:rsidR="009400B8" w:rsidRPr="006D4AA9" w:rsidRDefault="009400B8" w:rsidP="00A57A80">
            <w:pPr>
              <w:pStyle w:val="TableText"/>
            </w:pPr>
            <w:r w:rsidRPr="006D4AA9">
              <w:t xml:space="preserve">National </w:t>
            </w:r>
            <w:r w:rsidR="000737A1" w:rsidRPr="006D4AA9">
              <w:t>park</w:t>
            </w:r>
          </w:p>
        </w:tc>
        <w:tc>
          <w:tcPr>
            <w:tcW w:w="460" w:type="pct"/>
          </w:tcPr>
          <w:p w14:paraId="48E8B22E" w14:textId="2E3ABC8D" w:rsidR="009400B8" w:rsidRPr="006D4AA9" w:rsidRDefault="009400B8" w:rsidP="00A57A80">
            <w:pPr>
              <w:pStyle w:val="TableText"/>
            </w:pPr>
            <w:r w:rsidRPr="006D4AA9">
              <w:t xml:space="preserve">National </w:t>
            </w:r>
            <w:r w:rsidR="000737A1" w:rsidRPr="006D4AA9">
              <w:t xml:space="preserve">park </w:t>
            </w:r>
            <w:r w:rsidRPr="006D4AA9">
              <w:t>(Mt Pitt)</w:t>
            </w:r>
          </w:p>
        </w:tc>
        <w:tc>
          <w:tcPr>
            <w:tcW w:w="460" w:type="pct"/>
          </w:tcPr>
          <w:p w14:paraId="22086A93" w14:textId="1E604A5C" w:rsidR="009400B8" w:rsidRPr="006D4AA9" w:rsidRDefault="009400B8" w:rsidP="00A57A80">
            <w:pPr>
              <w:pStyle w:val="TableText"/>
            </w:pPr>
            <w:r w:rsidRPr="006D4AA9">
              <w:t xml:space="preserve">National </w:t>
            </w:r>
            <w:r w:rsidR="000737A1" w:rsidRPr="006D4AA9">
              <w:t>park</w:t>
            </w:r>
          </w:p>
        </w:tc>
        <w:tc>
          <w:tcPr>
            <w:tcW w:w="460" w:type="pct"/>
          </w:tcPr>
          <w:p w14:paraId="37ED5767" w14:textId="6F117CCB" w:rsidR="009400B8" w:rsidRPr="006D4AA9" w:rsidRDefault="009400B8" w:rsidP="00A57A80">
            <w:pPr>
              <w:pStyle w:val="TableText"/>
            </w:pPr>
            <w:r w:rsidRPr="006D4AA9">
              <w:t xml:space="preserve">National </w:t>
            </w:r>
            <w:r w:rsidR="000737A1" w:rsidRPr="006D4AA9">
              <w:t>park</w:t>
            </w:r>
          </w:p>
        </w:tc>
        <w:tc>
          <w:tcPr>
            <w:tcW w:w="460" w:type="pct"/>
          </w:tcPr>
          <w:p w14:paraId="273EE7A1" w14:textId="0CED5BA1" w:rsidR="009400B8" w:rsidRPr="006D4AA9" w:rsidRDefault="009400B8" w:rsidP="00A57A80">
            <w:pPr>
              <w:pStyle w:val="TableText"/>
            </w:pPr>
            <w:r w:rsidRPr="006D4AA9">
              <w:t xml:space="preserve">National </w:t>
            </w:r>
            <w:r w:rsidR="000737A1" w:rsidRPr="006D4AA9">
              <w:t xml:space="preserve">park </w:t>
            </w:r>
            <w:r w:rsidRPr="006D4AA9">
              <w:t>(Mt Pitt)</w:t>
            </w:r>
          </w:p>
        </w:tc>
        <w:tc>
          <w:tcPr>
            <w:tcW w:w="460" w:type="pct"/>
          </w:tcPr>
          <w:p w14:paraId="3348E3D4" w14:textId="08E0E7EA" w:rsidR="009400B8" w:rsidRPr="006D4AA9" w:rsidRDefault="009400B8" w:rsidP="00A57A80">
            <w:pPr>
              <w:pStyle w:val="TableText"/>
            </w:pPr>
            <w:r w:rsidRPr="006D4AA9">
              <w:t xml:space="preserve">National </w:t>
            </w:r>
            <w:r w:rsidR="000737A1" w:rsidRPr="006D4AA9">
              <w:t xml:space="preserve">park </w:t>
            </w:r>
            <w:r w:rsidRPr="006D4AA9">
              <w:t>(Mt Pitt)</w:t>
            </w:r>
          </w:p>
        </w:tc>
        <w:tc>
          <w:tcPr>
            <w:tcW w:w="457" w:type="pct"/>
          </w:tcPr>
          <w:p w14:paraId="0E591BC7" w14:textId="372DA6DE" w:rsidR="009400B8" w:rsidRPr="006D4AA9" w:rsidRDefault="009400B8" w:rsidP="00A57A80">
            <w:pPr>
              <w:pStyle w:val="TableText"/>
            </w:pPr>
            <w:r w:rsidRPr="006D4AA9">
              <w:t xml:space="preserve">National </w:t>
            </w:r>
            <w:r w:rsidR="000737A1" w:rsidRPr="006D4AA9">
              <w:t>park</w:t>
            </w:r>
          </w:p>
        </w:tc>
      </w:tr>
      <w:tr w:rsidR="009400B8" w:rsidRPr="006D4AA9" w14:paraId="3F463B60" w14:textId="77777777" w:rsidTr="009670E9">
        <w:tc>
          <w:tcPr>
            <w:tcW w:w="863" w:type="pct"/>
            <w:tcMar>
              <w:left w:w="108" w:type="dxa"/>
              <w:right w:w="108" w:type="dxa"/>
            </w:tcMar>
          </w:tcPr>
          <w:p w14:paraId="7C09122F" w14:textId="77777777" w:rsidR="009400B8" w:rsidRPr="006D4AA9" w:rsidRDefault="009400B8" w:rsidP="00A57A80">
            <w:pPr>
              <w:pStyle w:val="TableText"/>
            </w:pPr>
            <w:r w:rsidRPr="006D4AA9">
              <w:t>DITRDCA</w:t>
            </w:r>
          </w:p>
        </w:tc>
        <w:tc>
          <w:tcPr>
            <w:tcW w:w="460" w:type="pct"/>
            <w:tcMar>
              <w:left w:w="108" w:type="dxa"/>
              <w:right w:w="108" w:type="dxa"/>
            </w:tcMar>
          </w:tcPr>
          <w:p w14:paraId="030B80E6" w14:textId="0870B556" w:rsidR="009400B8" w:rsidRPr="006D4AA9" w:rsidRDefault="009400B8" w:rsidP="00A57A80">
            <w:pPr>
              <w:pStyle w:val="TableText"/>
            </w:pPr>
            <w:r w:rsidRPr="006D4AA9">
              <w:t>Island-wide (</w:t>
            </w:r>
            <w:r w:rsidR="3D137C61" w:rsidRPr="006D4AA9">
              <w:t>state government services)</w:t>
            </w:r>
          </w:p>
        </w:tc>
        <w:tc>
          <w:tcPr>
            <w:tcW w:w="460" w:type="pct"/>
          </w:tcPr>
          <w:p w14:paraId="6B5CB9B7" w14:textId="77777777" w:rsidR="009400B8" w:rsidRPr="006D4AA9" w:rsidRDefault="009400B8" w:rsidP="00A57A80">
            <w:pPr>
              <w:pStyle w:val="TableText"/>
            </w:pPr>
            <w:r w:rsidRPr="006D4AA9">
              <w:t>Joint DITRDCA/NIRC</w:t>
            </w:r>
          </w:p>
        </w:tc>
        <w:tc>
          <w:tcPr>
            <w:tcW w:w="460" w:type="pct"/>
          </w:tcPr>
          <w:p w14:paraId="5F4D8A3B" w14:textId="27609F50" w:rsidR="009400B8" w:rsidRPr="006D4AA9" w:rsidRDefault="009400B8" w:rsidP="00A57A80">
            <w:pPr>
              <w:pStyle w:val="TableText"/>
            </w:pPr>
            <w:r w:rsidRPr="006D4AA9">
              <w:t>Commonwealthowned assets</w:t>
            </w:r>
          </w:p>
        </w:tc>
        <w:tc>
          <w:tcPr>
            <w:tcW w:w="460" w:type="pct"/>
          </w:tcPr>
          <w:p w14:paraId="3CBCE7CE" w14:textId="117BDB39" w:rsidR="009400B8" w:rsidRPr="006D4AA9" w:rsidRDefault="085553D0" w:rsidP="00A57A80">
            <w:pPr>
              <w:pStyle w:val="TableText"/>
            </w:pPr>
            <w:r w:rsidRPr="006D4AA9">
              <w:t xml:space="preserve">Commonwealth owned assets </w:t>
            </w:r>
          </w:p>
        </w:tc>
        <w:tc>
          <w:tcPr>
            <w:tcW w:w="460" w:type="pct"/>
          </w:tcPr>
          <w:p w14:paraId="361592AB" w14:textId="40CC86CC" w:rsidR="009400B8" w:rsidRPr="006D4AA9" w:rsidRDefault="009400B8" w:rsidP="00A57A80">
            <w:pPr>
              <w:pStyle w:val="TableText"/>
            </w:pPr>
            <w:r w:rsidRPr="006D4AA9">
              <w:t>Commonwealthowned assets</w:t>
            </w:r>
          </w:p>
        </w:tc>
        <w:tc>
          <w:tcPr>
            <w:tcW w:w="460" w:type="pct"/>
          </w:tcPr>
          <w:p w14:paraId="74A872E0" w14:textId="015C0592" w:rsidR="009400B8" w:rsidRPr="006D4AA9" w:rsidRDefault="009400B8" w:rsidP="00A57A80">
            <w:pPr>
              <w:pStyle w:val="TableText"/>
            </w:pPr>
            <w:r w:rsidRPr="006D4AA9">
              <w:t>Commonwealthowned assets</w:t>
            </w:r>
          </w:p>
        </w:tc>
        <w:tc>
          <w:tcPr>
            <w:tcW w:w="460" w:type="pct"/>
          </w:tcPr>
          <w:p w14:paraId="63647819" w14:textId="4510CBD0" w:rsidR="009400B8" w:rsidRPr="006D4AA9" w:rsidRDefault="038BC640" w:rsidP="00A57A80">
            <w:pPr>
              <w:pStyle w:val="TableText"/>
            </w:pPr>
            <w:r w:rsidRPr="006D4AA9">
              <w:t xml:space="preserve">n/a </w:t>
            </w:r>
          </w:p>
        </w:tc>
        <w:tc>
          <w:tcPr>
            <w:tcW w:w="460" w:type="pct"/>
          </w:tcPr>
          <w:p w14:paraId="206050FE" w14:textId="424E7420" w:rsidR="009400B8" w:rsidRPr="006D4AA9" w:rsidRDefault="009400B8" w:rsidP="00A57A80">
            <w:pPr>
              <w:pStyle w:val="TableText"/>
            </w:pPr>
            <w:r w:rsidRPr="006D4AA9">
              <w:t>Commonwealthowned assets</w:t>
            </w:r>
          </w:p>
        </w:tc>
        <w:tc>
          <w:tcPr>
            <w:tcW w:w="457" w:type="pct"/>
          </w:tcPr>
          <w:p w14:paraId="2A0FE80E" w14:textId="7A282E2C" w:rsidR="009400B8" w:rsidRPr="006D4AA9" w:rsidRDefault="000E30E0" w:rsidP="00A57A80">
            <w:pPr>
              <w:pStyle w:val="TableText"/>
            </w:pPr>
            <w:r w:rsidRPr="006D4AA9">
              <w:t>n/a</w:t>
            </w:r>
          </w:p>
        </w:tc>
      </w:tr>
      <w:tr w:rsidR="009400B8" w:rsidRPr="006D4AA9" w14:paraId="11EE5DE1" w14:textId="77777777" w:rsidTr="009670E9">
        <w:tc>
          <w:tcPr>
            <w:tcW w:w="863" w:type="pct"/>
            <w:tcMar>
              <w:left w:w="108" w:type="dxa"/>
              <w:right w:w="108" w:type="dxa"/>
            </w:tcMar>
          </w:tcPr>
          <w:p w14:paraId="0460A6FF" w14:textId="77777777" w:rsidR="009400B8" w:rsidRPr="006D4AA9" w:rsidRDefault="009400B8" w:rsidP="00A57A80">
            <w:pPr>
              <w:pStyle w:val="TableText"/>
            </w:pPr>
            <w:r w:rsidRPr="006D4AA9">
              <w:t>NIRC</w:t>
            </w:r>
          </w:p>
        </w:tc>
        <w:tc>
          <w:tcPr>
            <w:tcW w:w="460" w:type="pct"/>
            <w:tcMar>
              <w:left w:w="108" w:type="dxa"/>
              <w:right w:w="108" w:type="dxa"/>
            </w:tcMar>
          </w:tcPr>
          <w:p w14:paraId="0AF3454E" w14:textId="77777777" w:rsidR="009400B8" w:rsidRPr="006D4AA9" w:rsidRDefault="009400B8" w:rsidP="00A57A80">
            <w:pPr>
              <w:pStyle w:val="TableText"/>
            </w:pPr>
            <w:r w:rsidRPr="006D4AA9">
              <w:t>Public reserves</w:t>
            </w:r>
          </w:p>
        </w:tc>
        <w:tc>
          <w:tcPr>
            <w:tcW w:w="460" w:type="pct"/>
          </w:tcPr>
          <w:p w14:paraId="31B66B72" w14:textId="77777777" w:rsidR="009400B8" w:rsidRPr="006D4AA9" w:rsidRDefault="009400B8" w:rsidP="00A57A80">
            <w:pPr>
              <w:pStyle w:val="TableText"/>
            </w:pPr>
            <w:r w:rsidRPr="006D4AA9">
              <w:t>Island-wide</w:t>
            </w:r>
          </w:p>
        </w:tc>
        <w:tc>
          <w:tcPr>
            <w:tcW w:w="460" w:type="pct"/>
          </w:tcPr>
          <w:p w14:paraId="3E44D167" w14:textId="77777777" w:rsidR="009400B8" w:rsidRPr="006D4AA9" w:rsidRDefault="009400B8" w:rsidP="00A57A80">
            <w:pPr>
              <w:pStyle w:val="TableText"/>
            </w:pPr>
            <w:r w:rsidRPr="006D4AA9">
              <w:t>Public reserves</w:t>
            </w:r>
          </w:p>
        </w:tc>
        <w:tc>
          <w:tcPr>
            <w:tcW w:w="460" w:type="pct"/>
          </w:tcPr>
          <w:p w14:paraId="71221FDA" w14:textId="77777777" w:rsidR="009400B8" w:rsidRPr="006D4AA9" w:rsidRDefault="009400B8" w:rsidP="00A57A80">
            <w:pPr>
              <w:pStyle w:val="TableText"/>
            </w:pPr>
            <w:r w:rsidRPr="006D4AA9">
              <w:t>Public reserves</w:t>
            </w:r>
          </w:p>
        </w:tc>
        <w:tc>
          <w:tcPr>
            <w:tcW w:w="460" w:type="pct"/>
          </w:tcPr>
          <w:p w14:paraId="452CDA51" w14:textId="77777777" w:rsidR="009400B8" w:rsidRPr="006D4AA9" w:rsidRDefault="009400B8" w:rsidP="00A57A80">
            <w:pPr>
              <w:pStyle w:val="TableText"/>
            </w:pPr>
            <w:r w:rsidRPr="006D4AA9">
              <w:t>Public reserves</w:t>
            </w:r>
          </w:p>
        </w:tc>
        <w:tc>
          <w:tcPr>
            <w:tcW w:w="460" w:type="pct"/>
          </w:tcPr>
          <w:p w14:paraId="64C03375" w14:textId="77777777" w:rsidR="009400B8" w:rsidRPr="006D4AA9" w:rsidRDefault="009400B8" w:rsidP="00A57A80">
            <w:pPr>
              <w:pStyle w:val="TableText"/>
            </w:pPr>
            <w:r w:rsidRPr="006D4AA9">
              <w:t>Public reserves and roadsides</w:t>
            </w:r>
          </w:p>
        </w:tc>
        <w:tc>
          <w:tcPr>
            <w:tcW w:w="460" w:type="pct"/>
          </w:tcPr>
          <w:p w14:paraId="3C830E22" w14:textId="4DD2E606" w:rsidR="009400B8" w:rsidRPr="006D4AA9" w:rsidRDefault="009400B8" w:rsidP="00A57A80">
            <w:pPr>
              <w:pStyle w:val="TableText"/>
            </w:pPr>
            <w:r w:rsidRPr="006D4AA9">
              <w:t>Public reserves, council owned land and roadsides</w:t>
            </w:r>
          </w:p>
        </w:tc>
        <w:tc>
          <w:tcPr>
            <w:tcW w:w="460" w:type="pct"/>
          </w:tcPr>
          <w:p w14:paraId="0AC20725" w14:textId="77777777" w:rsidR="009400B8" w:rsidRPr="006D4AA9" w:rsidRDefault="009400B8" w:rsidP="00A57A80">
            <w:pPr>
              <w:pStyle w:val="TableText"/>
            </w:pPr>
            <w:r w:rsidRPr="006D4AA9">
              <w:t>Public reserves</w:t>
            </w:r>
          </w:p>
        </w:tc>
        <w:tc>
          <w:tcPr>
            <w:tcW w:w="457" w:type="pct"/>
          </w:tcPr>
          <w:p w14:paraId="5098D348" w14:textId="77777777" w:rsidR="009400B8" w:rsidRPr="006D4AA9" w:rsidRDefault="009400B8" w:rsidP="00A57A80">
            <w:pPr>
              <w:pStyle w:val="TableText"/>
            </w:pPr>
            <w:r w:rsidRPr="006D4AA9">
              <w:t>Public reserves</w:t>
            </w:r>
          </w:p>
        </w:tc>
      </w:tr>
      <w:tr w:rsidR="009400B8" w:rsidRPr="006D4AA9" w14:paraId="369B26AB" w14:textId="77777777" w:rsidTr="009670E9">
        <w:tc>
          <w:tcPr>
            <w:tcW w:w="863" w:type="pct"/>
            <w:tcMar>
              <w:left w:w="108" w:type="dxa"/>
              <w:right w:w="108" w:type="dxa"/>
            </w:tcMar>
          </w:tcPr>
          <w:p w14:paraId="009449B9" w14:textId="77777777" w:rsidR="009400B8" w:rsidRPr="006D4AA9" w:rsidRDefault="009400B8" w:rsidP="00A57A80">
            <w:pPr>
              <w:pStyle w:val="TableText"/>
            </w:pPr>
            <w:r w:rsidRPr="006D4AA9">
              <w:t>DAFF</w:t>
            </w:r>
          </w:p>
        </w:tc>
        <w:tc>
          <w:tcPr>
            <w:tcW w:w="460" w:type="pct"/>
            <w:tcMar>
              <w:left w:w="108" w:type="dxa"/>
              <w:right w:w="108" w:type="dxa"/>
            </w:tcMar>
          </w:tcPr>
          <w:p w14:paraId="53DCEE89" w14:textId="77777777" w:rsidR="009400B8" w:rsidRPr="006D4AA9" w:rsidRDefault="009400B8" w:rsidP="00A57A80">
            <w:pPr>
              <w:pStyle w:val="TableText"/>
            </w:pPr>
            <w:r w:rsidRPr="006D4AA9">
              <w:t xml:space="preserve">Borders (import and export) </w:t>
            </w:r>
          </w:p>
        </w:tc>
        <w:tc>
          <w:tcPr>
            <w:tcW w:w="460" w:type="pct"/>
          </w:tcPr>
          <w:p w14:paraId="5DB7DDAD" w14:textId="0086651F" w:rsidR="009400B8" w:rsidRPr="006D4AA9" w:rsidRDefault="000E30E0" w:rsidP="00A57A80">
            <w:pPr>
              <w:pStyle w:val="TableText"/>
            </w:pPr>
            <w:r w:rsidRPr="006D4AA9">
              <w:t>n/a</w:t>
            </w:r>
          </w:p>
        </w:tc>
        <w:tc>
          <w:tcPr>
            <w:tcW w:w="460" w:type="pct"/>
          </w:tcPr>
          <w:p w14:paraId="71C02E54" w14:textId="18500A35" w:rsidR="009400B8" w:rsidRPr="006D4AA9" w:rsidRDefault="000E30E0" w:rsidP="00A57A80">
            <w:pPr>
              <w:pStyle w:val="TableText"/>
            </w:pPr>
            <w:r w:rsidRPr="006D4AA9">
              <w:t>n/a</w:t>
            </w:r>
          </w:p>
        </w:tc>
        <w:tc>
          <w:tcPr>
            <w:tcW w:w="460" w:type="pct"/>
          </w:tcPr>
          <w:p w14:paraId="74BE4FB6" w14:textId="40E37D46" w:rsidR="009400B8" w:rsidRPr="006D4AA9" w:rsidRDefault="000E30E0" w:rsidP="00A57A80">
            <w:pPr>
              <w:pStyle w:val="TableText"/>
            </w:pPr>
            <w:r w:rsidRPr="006D4AA9">
              <w:t>n/a</w:t>
            </w:r>
          </w:p>
        </w:tc>
        <w:tc>
          <w:tcPr>
            <w:tcW w:w="460" w:type="pct"/>
          </w:tcPr>
          <w:p w14:paraId="4404FB6B" w14:textId="3E543AD3" w:rsidR="009400B8" w:rsidRPr="006D4AA9" w:rsidRDefault="000E30E0" w:rsidP="00A57A80">
            <w:pPr>
              <w:pStyle w:val="TableText"/>
            </w:pPr>
            <w:r w:rsidRPr="006D4AA9">
              <w:t>n/a</w:t>
            </w:r>
          </w:p>
        </w:tc>
        <w:tc>
          <w:tcPr>
            <w:tcW w:w="460" w:type="pct"/>
          </w:tcPr>
          <w:p w14:paraId="0E2E0CEB" w14:textId="6F66E107" w:rsidR="009400B8" w:rsidRPr="006D4AA9" w:rsidRDefault="000E30E0" w:rsidP="00A57A80">
            <w:pPr>
              <w:pStyle w:val="TableText"/>
            </w:pPr>
            <w:r w:rsidRPr="006D4AA9">
              <w:t>n/a</w:t>
            </w:r>
          </w:p>
        </w:tc>
        <w:tc>
          <w:tcPr>
            <w:tcW w:w="460" w:type="pct"/>
          </w:tcPr>
          <w:p w14:paraId="17B24D12" w14:textId="7DB77A08" w:rsidR="009400B8" w:rsidRPr="006D4AA9" w:rsidRDefault="000E30E0" w:rsidP="00A57A80">
            <w:pPr>
              <w:pStyle w:val="TableText"/>
            </w:pPr>
            <w:r w:rsidRPr="006D4AA9">
              <w:t>n/a</w:t>
            </w:r>
          </w:p>
        </w:tc>
        <w:tc>
          <w:tcPr>
            <w:tcW w:w="460" w:type="pct"/>
          </w:tcPr>
          <w:p w14:paraId="2E4359C5" w14:textId="778FC646" w:rsidR="009400B8" w:rsidRPr="006D4AA9" w:rsidRDefault="000E30E0" w:rsidP="00A57A80">
            <w:pPr>
              <w:pStyle w:val="TableText"/>
            </w:pPr>
            <w:r w:rsidRPr="006D4AA9">
              <w:t>n/a</w:t>
            </w:r>
          </w:p>
        </w:tc>
        <w:tc>
          <w:tcPr>
            <w:tcW w:w="457" w:type="pct"/>
          </w:tcPr>
          <w:p w14:paraId="68D7B72D" w14:textId="401C7C5B" w:rsidR="009400B8" w:rsidRPr="006D4AA9" w:rsidRDefault="000E30E0" w:rsidP="00A57A80">
            <w:pPr>
              <w:pStyle w:val="TableText"/>
            </w:pPr>
            <w:r w:rsidRPr="006D4AA9">
              <w:t>n/a</w:t>
            </w:r>
          </w:p>
        </w:tc>
      </w:tr>
      <w:tr w:rsidR="009400B8" w:rsidRPr="006D4AA9" w14:paraId="5C0712A7" w14:textId="77777777" w:rsidTr="009670E9">
        <w:tc>
          <w:tcPr>
            <w:tcW w:w="863" w:type="pct"/>
            <w:tcMar>
              <w:left w:w="108" w:type="dxa"/>
              <w:right w:w="108" w:type="dxa"/>
            </w:tcMar>
          </w:tcPr>
          <w:p w14:paraId="7927487B" w14:textId="77777777" w:rsidR="009400B8" w:rsidRPr="006D4AA9" w:rsidRDefault="009400B8" w:rsidP="00A57A80">
            <w:pPr>
              <w:pStyle w:val="TableText"/>
            </w:pPr>
            <w:r w:rsidRPr="006D4AA9">
              <w:t>Other govt agencies</w:t>
            </w:r>
          </w:p>
        </w:tc>
        <w:tc>
          <w:tcPr>
            <w:tcW w:w="460" w:type="pct"/>
            <w:tcMar>
              <w:left w:w="108" w:type="dxa"/>
              <w:right w:w="108" w:type="dxa"/>
            </w:tcMar>
          </w:tcPr>
          <w:p w14:paraId="73149922" w14:textId="77777777" w:rsidR="009400B8" w:rsidRPr="006D4AA9" w:rsidRDefault="009400B8" w:rsidP="00A57A80">
            <w:pPr>
              <w:pStyle w:val="TableText"/>
            </w:pPr>
            <w:r w:rsidRPr="006D4AA9">
              <w:t>Island-wide</w:t>
            </w:r>
          </w:p>
        </w:tc>
        <w:tc>
          <w:tcPr>
            <w:tcW w:w="460" w:type="pct"/>
          </w:tcPr>
          <w:p w14:paraId="78439054" w14:textId="77777777" w:rsidR="009400B8" w:rsidRPr="006D4AA9" w:rsidRDefault="009400B8" w:rsidP="00A57A80">
            <w:pPr>
              <w:pStyle w:val="TableText"/>
            </w:pPr>
            <w:r w:rsidRPr="006D4AA9">
              <w:t>Island-wide</w:t>
            </w:r>
          </w:p>
        </w:tc>
        <w:tc>
          <w:tcPr>
            <w:tcW w:w="460" w:type="pct"/>
          </w:tcPr>
          <w:p w14:paraId="5304E4C5" w14:textId="54E051D7" w:rsidR="009400B8" w:rsidRPr="006D4AA9" w:rsidRDefault="007B09FB" w:rsidP="00A57A80">
            <w:pPr>
              <w:pStyle w:val="TableText"/>
            </w:pPr>
            <w:r w:rsidRPr="006D4AA9">
              <w:t>n/a</w:t>
            </w:r>
          </w:p>
        </w:tc>
        <w:tc>
          <w:tcPr>
            <w:tcW w:w="460" w:type="pct"/>
          </w:tcPr>
          <w:p w14:paraId="7DC935F3" w14:textId="06D05D49" w:rsidR="009400B8" w:rsidRPr="006D4AA9" w:rsidRDefault="007B09FB" w:rsidP="00A57A80">
            <w:pPr>
              <w:pStyle w:val="TableText"/>
            </w:pPr>
            <w:r w:rsidRPr="006D4AA9">
              <w:t>n/a</w:t>
            </w:r>
          </w:p>
        </w:tc>
        <w:tc>
          <w:tcPr>
            <w:tcW w:w="460" w:type="pct"/>
          </w:tcPr>
          <w:p w14:paraId="2B27AA0F" w14:textId="4B39D6E4" w:rsidR="009400B8" w:rsidRPr="006D4AA9" w:rsidRDefault="007B09FB" w:rsidP="00A57A80">
            <w:pPr>
              <w:pStyle w:val="TableText"/>
            </w:pPr>
            <w:r w:rsidRPr="006D4AA9">
              <w:t>n/a</w:t>
            </w:r>
          </w:p>
        </w:tc>
        <w:tc>
          <w:tcPr>
            <w:tcW w:w="460" w:type="pct"/>
          </w:tcPr>
          <w:p w14:paraId="2BB3C1D0" w14:textId="5333268A" w:rsidR="009400B8" w:rsidRPr="006D4AA9" w:rsidRDefault="007B09FB" w:rsidP="00A57A80">
            <w:pPr>
              <w:pStyle w:val="TableText"/>
            </w:pPr>
            <w:r w:rsidRPr="006D4AA9">
              <w:t>n/a</w:t>
            </w:r>
          </w:p>
        </w:tc>
        <w:tc>
          <w:tcPr>
            <w:tcW w:w="460" w:type="pct"/>
          </w:tcPr>
          <w:p w14:paraId="2A1F2387" w14:textId="7DFBE624" w:rsidR="009400B8" w:rsidRPr="006D4AA9" w:rsidRDefault="007B09FB" w:rsidP="00A57A80">
            <w:pPr>
              <w:pStyle w:val="TableText"/>
            </w:pPr>
            <w:r w:rsidRPr="006D4AA9">
              <w:t>n/a</w:t>
            </w:r>
          </w:p>
        </w:tc>
        <w:tc>
          <w:tcPr>
            <w:tcW w:w="460" w:type="pct"/>
          </w:tcPr>
          <w:p w14:paraId="07A2B927" w14:textId="624E2799" w:rsidR="009400B8" w:rsidRPr="006D4AA9" w:rsidRDefault="007B09FB" w:rsidP="00A57A80">
            <w:pPr>
              <w:pStyle w:val="TableText"/>
            </w:pPr>
            <w:r w:rsidRPr="006D4AA9">
              <w:t>n/a</w:t>
            </w:r>
          </w:p>
        </w:tc>
        <w:tc>
          <w:tcPr>
            <w:tcW w:w="457" w:type="pct"/>
          </w:tcPr>
          <w:p w14:paraId="08A5CF1C" w14:textId="66B651B7" w:rsidR="009400B8" w:rsidRPr="006D4AA9" w:rsidRDefault="007B09FB" w:rsidP="00A57A80">
            <w:pPr>
              <w:pStyle w:val="TableText"/>
            </w:pPr>
            <w:r w:rsidRPr="006D4AA9">
              <w:t>n/a</w:t>
            </w:r>
          </w:p>
        </w:tc>
      </w:tr>
      <w:tr w:rsidR="009400B8" w:rsidRPr="006D4AA9" w14:paraId="4CFBADED" w14:textId="77777777" w:rsidTr="009670E9">
        <w:tc>
          <w:tcPr>
            <w:tcW w:w="863" w:type="pct"/>
            <w:tcMar>
              <w:left w:w="108" w:type="dxa"/>
              <w:right w:w="108" w:type="dxa"/>
            </w:tcMar>
          </w:tcPr>
          <w:p w14:paraId="16637453" w14:textId="77777777" w:rsidR="009400B8" w:rsidRPr="006D4AA9" w:rsidRDefault="009400B8" w:rsidP="00A57A80">
            <w:pPr>
              <w:pStyle w:val="TableText"/>
            </w:pPr>
            <w:r w:rsidRPr="006D4AA9">
              <w:t>Community organisations</w:t>
            </w:r>
          </w:p>
        </w:tc>
        <w:tc>
          <w:tcPr>
            <w:tcW w:w="460" w:type="pct"/>
            <w:tcMar>
              <w:left w:w="108" w:type="dxa"/>
              <w:right w:w="108" w:type="dxa"/>
            </w:tcMar>
          </w:tcPr>
          <w:p w14:paraId="00725DF6" w14:textId="389C33DF" w:rsidR="009400B8" w:rsidRPr="006D4AA9" w:rsidRDefault="007B09FB" w:rsidP="00A57A80">
            <w:pPr>
              <w:pStyle w:val="TableText"/>
            </w:pPr>
            <w:r w:rsidRPr="006D4AA9">
              <w:t>n/a</w:t>
            </w:r>
          </w:p>
        </w:tc>
        <w:tc>
          <w:tcPr>
            <w:tcW w:w="460" w:type="pct"/>
          </w:tcPr>
          <w:p w14:paraId="3E8B569F" w14:textId="3AA91606" w:rsidR="009400B8" w:rsidRPr="006D4AA9" w:rsidRDefault="007B09FB" w:rsidP="00A57A80">
            <w:pPr>
              <w:pStyle w:val="TableText"/>
            </w:pPr>
            <w:r w:rsidRPr="006D4AA9">
              <w:t>n/a</w:t>
            </w:r>
          </w:p>
        </w:tc>
        <w:tc>
          <w:tcPr>
            <w:tcW w:w="460" w:type="pct"/>
          </w:tcPr>
          <w:p w14:paraId="0286EAB5" w14:textId="586B5335" w:rsidR="009400B8" w:rsidRPr="006D4AA9" w:rsidRDefault="007B09FB" w:rsidP="00A57A80">
            <w:pPr>
              <w:pStyle w:val="TableText"/>
            </w:pPr>
            <w:r w:rsidRPr="006D4AA9">
              <w:t>n/a</w:t>
            </w:r>
          </w:p>
        </w:tc>
        <w:tc>
          <w:tcPr>
            <w:tcW w:w="460" w:type="pct"/>
          </w:tcPr>
          <w:p w14:paraId="0CE6D1A3" w14:textId="07A44EB8" w:rsidR="009400B8" w:rsidRPr="006D4AA9" w:rsidRDefault="007B09FB" w:rsidP="00A57A80">
            <w:pPr>
              <w:pStyle w:val="TableText"/>
            </w:pPr>
            <w:r w:rsidRPr="006D4AA9">
              <w:t>n/a</w:t>
            </w:r>
          </w:p>
        </w:tc>
        <w:tc>
          <w:tcPr>
            <w:tcW w:w="460" w:type="pct"/>
          </w:tcPr>
          <w:p w14:paraId="0E051052" w14:textId="77777777" w:rsidR="009400B8" w:rsidRPr="006D4AA9" w:rsidRDefault="009400B8" w:rsidP="00A57A80">
            <w:pPr>
              <w:pStyle w:val="TableText"/>
            </w:pPr>
            <w:r w:rsidRPr="006D4AA9">
              <w:t>Island-wide</w:t>
            </w:r>
          </w:p>
        </w:tc>
        <w:tc>
          <w:tcPr>
            <w:tcW w:w="460" w:type="pct"/>
          </w:tcPr>
          <w:p w14:paraId="734FC370" w14:textId="77777777" w:rsidR="009400B8" w:rsidRPr="006D4AA9" w:rsidRDefault="009400B8" w:rsidP="00A57A80">
            <w:pPr>
              <w:pStyle w:val="TableText"/>
            </w:pPr>
            <w:r w:rsidRPr="006D4AA9">
              <w:t>Island-wide</w:t>
            </w:r>
          </w:p>
        </w:tc>
        <w:tc>
          <w:tcPr>
            <w:tcW w:w="460" w:type="pct"/>
          </w:tcPr>
          <w:p w14:paraId="56099057" w14:textId="77777777" w:rsidR="009400B8" w:rsidRPr="006D4AA9" w:rsidRDefault="009400B8" w:rsidP="00A57A80">
            <w:pPr>
              <w:pStyle w:val="TableText"/>
            </w:pPr>
            <w:r w:rsidRPr="006D4AA9">
              <w:t>Island-wide (Norfolk Island Cattle Association)</w:t>
            </w:r>
          </w:p>
        </w:tc>
        <w:tc>
          <w:tcPr>
            <w:tcW w:w="460" w:type="pct"/>
          </w:tcPr>
          <w:p w14:paraId="47F34A5F" w14:textId="61A71546" w:rsidR="009400B8" w:rsidRPr="006D4AA9" w:rsidRDefault="007B09FB" w:rsidP="00A57A80">
            <w:pPr>
              <w:pStyle w:val="TableText"/>
            </w:pPr>
            <w:r w:rsidRPr="006D4AA9">
              <w:t>n/a</w:t>
            </w:r>
          </w:p>
        </w:tc>
        <w:tc>
          <w:tcPr>
            <w:tcW w:w="457" w:type="pct"/>
          </w:tcPr>
          <w:p w14:paraId="5B790683" w14:textId="154F606A" w:rsidR="009400B8" w:rsidRPr="006D4AA9" w:rsidRDefault="007B09FB" w:rsidP="00A57A80">
            <w:pPr>
              <w:pStyle w:val="TableText"/>
            </w:pPr>
            <w:r w:rsidRPr="006D4AA9">
              <w:t>n/a</w:t>
            </w:r>
          </w:p>
        </w:tc>
      </w:tr>
      <w:tr w:rsidR="009400B8" w:rsidRPr="006D4AA9" w14:paraId="6350F33E" w14:textId="77777777" w:rsidTr="009670E9">
        <w:tc>
          <w:tcPr>
            <w:tcW w:w="863" w:type="pct"/>
            <w:tcMar>
              <w:left w:w="108" w:type="dxa"/>
              <w:right w:w="108" w:type="dxa"/>
            </w:tcMar>
          </w:tcPr>
          <w:p w14:paraId="6E4C2ADF" w14:textId="77777777" w:rsidR="009400B8" w:rsidRPr="006D4AA9" w:rsidRDefault="009400B8" w:rsidP="00A57A80">
            <w:pPr>
              <w:pStyle w:val="TableText"/>
            </w:pPr>
            <w:r w:rsidRPr="006D4AA9">
              <w:t>Private landowners</w:t>
            </w:r>
          </w:p>
        </w:tc>
        <w:tc>
          <w:tcPr>
            <w:tcW w:w="460" w:type="pct"/>
            <w:tcMar>
              <w:left w:w="108" w:type="dxa"/>
              <w:right w:w="108" w:type="dxa"/>
            </w:tcMar>
          </w:tcPr>
          <w:p w14:paraId="7B159BAD" w14:textId="537010D9" w:rsidR="009400B8" w:rsidRPr="006D4AA9" w:rsidRDefault="007B09FB" w:rsidP="00A57A80">
            <w:pPr>
              <w:pStyle w:val="TableText"/>
            </w:pPr>
            <w:r w:rsidRPr="006D4AA9">
              <w:t>n/a</w:t>
            </w:r>
          </w:p>
        </w:tc>
        <w:tc>
          <w:tcPr>
            <w:tcW w:w="460" w:type="pct"/>
          </w:tcPr>
          <w:p w14:paraId="070246FE" w14:textId="141BE6E9" w:rsidR="009400B8" w:rsidRPr="006D4AA9" w:rsidRDefault="007B09FB" w:rsidP="00A57A80">
            <w:pPr>
              <w:pStyle w:val="TableText"/>
            </w:pPr>
            <w:r w:rsidRPr="006D4AA9">
              <w:t>n/a</w:t>
            </w:r>
          </w:p>
        </w:tc>
        <w:tc>
          <w:tcPr>
            <w:tcW w:w="460" w:type="pct"/>
          </w:tcPr>
          <w:p w14:paraId="7D6A3D96" w14:textId="77777777" w:rsidR="009400B8" w:rsidRPr="006D4AA9" w:rsidRDefault="009400B8" w:rsidP="00A57A80">
            <w:pPr>
              <w:pStyle w:val="TableText"/>
            </w:pPr>
            <w:r w:rsidRPr="006D4AA9">
              <w:t>Private land</w:t>
            </w:r>
          </w:p>
        </w:tc>
        <w:tc>
          <w:tcPr>
            <w:tcW w:w="460" w:type="pct"/>
          </w:tcPr>
          <w:p w14:paraId="6FC98FFC" w14:textId="77777777" w:rsidR="009400B8" w:rsidRPr="006D4AA9" w:rsidRDefault="009400B8" w:rsidP="00A57A80">
            <w:pPr>
              <w:pStyle w:val="TableText"/>
            </w:pPr>
            <w:r w:rsidRPr="006D4AA9">
              <w:t>Private land</w:t>
            </w:r>
          </w:p>
        </w:tc>
        <w:tc>
          <w:tcPr>
            <w:tcW w:w="460" w:type="pct"/>
          </w:tcPr>
          <w:p w14:paraId="22A5B75A" w14:textId="77777777" w:rsidR="009400B8" w:rsidRPr="006D4AA9" w:rsidRDefault="009400B8" w:rsidP="00A57A80">
            <w:pPr>
              <w:pStyle w:val="TableText"/>
            </w:pPr>
            <w:r w:rsidRPr="006D4AA9">
              <w:t>Private land</w:t>
            </w:r>
          </w:p>
        </w:tc>
        <w:tc>
          <w:tcPr>
            <w:tcW w:w="460" w:type="pct"/>
          </w:tcPr>
          <w:p w14:paraId="4A77B476" w14:textId="77777777" w:rsidR="009400B8" w:rsidRPr="006D4AA9" w:rsidRDefault="009400B8" w:rsidP="00A57A80">
            <w:pPr>
              <w:pStyle w:val="TableText"/>
            </w:pPr>
            <w:r w:rsidRPr="006D4AA9">
              <w:t>Private land</w:t>
            </w:r>
          </w:p>
        </w:tc>
        <w:tc>
          <w:tcPr>
            <w:tcW w:w="460" w:type="pct"/>
          </w:tcPr>
          <w:p w14:paraId="6D52F89E" w14:textId="77777777" w:rsidR="009400B8" w:rsidRPr="006D4AA9" w:rsidRDefault="009400B8" w:rsidP="00A57A80">
            <w:pPr>
              <w:pStyle w:val="TableText"/>
            </w:pPr>
            <w:r w:rsidRPr="006D4AA9">
              <w:t>Private land</w:t>
            </w:r>
          </w:p>
        </w:tc>
        <w:tc>
          <w:tcPr>
            <w:tcW w:w="460" w:type="pct"/>
          </w:tcPr>
          <w:p w14:paraId="2318B8DD" w14:textId="72EAD880" w:rsidR="009400B8" w:rsidRPr="006D4AA9" w:rsidRDefault="007B09FB" w:rsidP="00A57A80">
            <w:pPr>
              <w:pStyle w:val="TableText"/>
            </w:pPr>
            <w:r w:rsidRPr="006D4AA9">
              <w:t>n/a</w:t>
            </w:r>
          </w:p>
        </w:tc>
        <w:tc>
          <w:tcPr>
            <w:tcW w:w="457" w:type="pct"/>
          </w:tcPr>
          <w:p w14:paraId="0678CCAE" w14:textId="2C5F2DC4" w:rsidR="009400B8" w:rsidRPr="006D4AA9" w:rsidRDefault="007B09FB" w:rsidP="00A57A80">
            <w:pPr>
              <w:pStyle w:val="TableText"/>
            </w:pPr>
            <w:r w:rsidRPr="006D4AA9">
              <w:t>n/a</w:t>
            </w:r>
          </w:p>
        </w:tc>
      </w:tr>
      <w:tr w:rsidR="009400B8" w:rsidRPr="006D4AA9" w14:paraId="43BBC8A5" w14:textId="77777777" w:rsidTr="009670E9">
        <w:tc>
          <w:tcPr>
            <w:tcW w:w="863" w:type="pct"/>
            <w:tcMar>
              <w:left w:w="108" w:type="dxa"/>
              <w:right w:w="108" w:type="dxa"/>
            </w:tcMar>
          </w:tcPr>
          <w:p w14:paraId="33908F08" w14:textId="77777777" w:rsidR="009400B8" w:rsidRPr="006D4AA9" w:rsidRDefault="009400B8" w:rsidP="00A57A80">
            <w:pPr>
              <w:pStyle w:val="TableText"/>
            </w:pPr>
            <w:r w:rsidRPr="006D4AA9">
              <w:t>Research institutions</w:t>
            </w:r>
          </w:p>
        </w:tc>
        <w:tc>
          <w:tcPr>
            <w:tcW w:w="460" w:type="pct"/>
            <w:tcMar>
              <w:left w:w="108" w:type="dxa"/>
              <w:right w:w="108" w:type="dxa"/>
            </w:tcMar>
          </w:tcPr>
          <w:p w14:paraId="4BCBE2E6" w14:textId="40E48BD6" w:rsidR="009400B8" w:rsidRPr="006D4AA9" w:rsidRDefault="007B09FB" w:rsidP="00A57A80">
            <w:pPr>
              <w:pStyle w:val="TableText"/>
            </w:pPr>
            <w:r w:rsidRPr="006D4AA9">
              <w:t>n/a</w:t>
            </w:r>
          </w:p>
        </w:tc>
        <w:tc>
          <w:tcPr>
            <w:tcW w:w="460" w:type="pct"/>
          </w:tcPr>
          <w:p w14:paraId="67CC65D9" w14:textId="55F8337E" w:rsidR="009400B8" w:rsidRPr="006D4AA9" w:rsidRDefault="007B09FB" w:rsidP="00A57A80">
            <w:pPr>
              <w:pStyle w:val="TableText"/>
            </w:pPr>
            <w:r w:rsidRPr="006D4AA9">
              <w:t>n/a</w:t>
            </w:r>
          </w:p>
        </w:tc>
        <w:tc>
          <w:tcPr>
            <w:tcW w:w="460" w:type="pct"/>
          </w:tcPr>
          <w:p w14:paraId="276C1CEF" w14:textId="59D09254" w:rsidR="009400B8" w:rsidRPr="006D4AA9" w:rsidRDefault="007B09FB" w:rsidP="00A57A80">
            <w:pPr>
              <w:pStyle w:val="TableText"/>
            </w:pPr>
            <w:r w:rsidRPr="006D4AA9">
              <w:t>n/a</w:t>
            </w:r>
          </w:p>
        </w:tc>
        <w:tc>
          <w:tcPr>
            <w:tcW w:w="460" w:type="pct"/>
          </w:tcPr>
          <w:p w14:paraId="799ED443" w14:textId="5BA19AC4" w:rsidR="009400B8" w:rsidRPr="006D4AA9" w:rsidRDefault="007B09FB" w:rsidP="00A57A80">
            <w:pPr>
              <w:pStyle w:val="TableText"/>
            </w:pPr>
            <w:r w:rsidRPr="006D4AA9">
              <w:t>n/a</w:t>
            </w:r>
          </w:p>
        </w:tc>
        <w:tc>
          <w:tcPr>
            <w:tcW w:w="460" w:type="pct"/>
          </w:tcPr>
          <w:p w14:paraId="5D420D91" w14:textId="61AA2A7E" w:rsidR="009400B8" w:rsidRPr="006D4AA9" w:rsidRDefault="007B09FB" w:rsidP="00A57A80">
            <w:pPr>
              <w:pStyle w:val="TableText"/>
            </w:pPr>
            <w:r w:rsidRPr="006D4AA9">
              <w:t>n/a</w:t>
            </w:r>
          </w:p>
        </w:tc>
        <w:tc>
          <w:tcPr>
            <w:tcW w:w="460" w:type="pct"/>
          </w:tcPr>
          <w:p w14:paraId="4A0F5E00" w14:textId="21FAED1A" w:rsidR="009400B8" w:rsidRPr="006D4AA9" w:rsidRDefault="007B09FB" w:rsidP="00A57A80">
            <w:pPr>
              <w:pStyle w:val="TableText"/>
            </w:pPr>
            <w:r w:rsidRPr="006D4AA9">
              <w:t>n/a</w:t>
            </w:r>
          </w:p>
        </w:tc>
        <w:tc>
          <w:tcPr>
            <w:tcW w:w="460" w:type="pct"/>
          </w:tcPr>
          <w:p w14:paraId="4A95F62C" w14:textId="4F499177" w:rsidR="009400B8" w:rsidRPr="006D4AA9" w:rsidRDefault="007B09FB" w:rsidP="00A57A80">
            <w:pPr>
              <w:pStyle w:val="TableText"/>
            </w:pPr>
            <w:r w:rsidRPr="006D4AA9">
              <w:t>n/a</w:t>
            </w:r>
          </w:p>
        </w:tc>
        <w:tc>
          <w:tcPr>
            <w:tcW w:w="460" w:type="pct"/>
          </w:tcPr>
          <w:p w14:paraId="7611DD75" w14:textId="06866F55" w:rsidR="009400B8" w:rsidRPr="006D4AA9" w:rsidRDefault="007B09FB" w:rsidP="00A57A80">
            <w:pPr>
              <w:pStyle w:val="TableText"/>
            </w:pPr>
            <w:r w:rsidRPr="006D4AA9">
              <w:t>n/a</w:t>
            </w:r>
          </w:p>
        </w:tc>
        <w:tc>
          <w:tcPr>
            <w:tcW w:w="457" w:type="pct"/>
          </w:tcPr>
          <w:p w14:paraId="2669CBCA" w14:textId="77777777" w:rsidR="009400B8" w:rsidRPr="006D4AA9" w:rsidRDefault="009400B8" w:rsidP="00A57A80">
            <w:pPr>
              <w:pStyle w:val="TableText"/>
            </w:pPr>
            <w:r w:rsidRPr="006D4AA9">
              <w:t>Island-wide</w:t>
            </w:r>
          </w:p>
        </w:tc>
      </w:tr>
    </w:tbl>
    <w:p w14:paraId="160D27A1" w14:textId="7A516525" w:rsidR="009400B8" w:rsidRPr="006D4AA9" w:rsidRDefault="009670E9" w:rsidP="00421A2F">
      <w:pPr>
        <w:pStyle w:val="FigureTableNoteSource"/>
      </w:pPr>
      <w:r w:rsidRPr="006D4AA9">
        <w:t xml:space="preserve">Primary roles for each organisation/group in delivery of direct management under this </w:t>
      </w:r>
      <w:r w:rsidR="000737A1" w:rsidRPr="006D4AA9">
        <w:t xml:space="preserve">plan </w:t>
      </w:r>
      <w:r w:rsidRPr="006D4AA9">
        <w:t xml:space="preserve">are outlined. The columns correspond to </w:t>
      </w:r>
      <w:r w:rsidR="00D429E7" w:rsidRPr="006D4AA9">
        <w:t xml:space="preserve">management programs </w:t>
      </w:r>
      <w:r w:rsidRPr="006D4AA9">
        <w:t xml:space="preserve">in </w:t>
      </w:r>
      <w:r w:rsidR="004C59E1">
        <w:t>section 4.1</w:t>
      </w:r>
      <w:r w:rsidRPr="006D4AA9">
        <w:t xml:space="preserve">, but ‘restoration of native vegetation’ has been separated into constituent </w:t>
      </w:r>
      <w:r w:rsidR="00D03EA1" w:rsidRPr="006D4AA9">
        <w:t xml:space="preserve">activities </w:t>
      </w:r>
      <w:r w:rsidRPr="006D4AA9">
        <w:t>of seed collection and propagation, restoration of vegetation, weed management, and grazing management. Each organisation may also provide support to other agencies beyond these primary roles and areas of responsibility. Roles indicated here refer to technical leadership, oversight and delivery, and not necessarily to the provision of funding.</w:t>
      </w:r>
    </w:p>
    <w:p w14:paraId="0D95E052" w14:textId="6D5F1A55" w:rsidR="009400B8" w:rsidRPr="006D4AA9" w:rsidRDefault="00415914" w:rsidP="00AD133F">
      <w:pPr>
        <w:pStyle w:val="Caption"/>
      </w:pPr>
      <w:bookmarkStart w:id="573" w:name="_Ref117075895"/>
      <w:bookmarkStart w:id="574" w:name="_Toc157690927"/>
      <w:r w:rsidRPr="006D4AA9">
        <w:lastRenderedPageBreak/>
        <w:t xml:space="preserve">Table </w:t>
      </w:r>
      <w:r w:rsidR="009835A2" w:rsidRPr="006D4AA9">
        <w:rPr>
          <w:noProof/>
        </w:rPr>
        <w:t>32</w:t>
      </w:r>
      <w:bookmarkEnd w:id="573"/>
      <w:r w:rsidRPr="006D4AA9">
        <w:t xml:space="preserve"> </w:t>
      </w:r>
      <w:r w:rsidR="009400B8" w:rsidRPr="006D4AA9">
        <w:t>Summary of roles in delivering the plan—supporting management, research and monitoring</w:t>
      </w:r>
      <w:bookmarkEnd w:id="574"/>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Summary of roles in delivering the plan—supporting management, research and monitoring"/>
        <w:tblDescription w:val="The table summarises the roles of organisations and groups in deliverying supporting management under the plan. The supporting roles listed are coordination, policy and legislation, community engagement, monitoring, evaluation, and research."/>
      </w:tblPr>
      <w:tblGrid>
        <w:gridCol w:w="2580"/>
        <w:gridCol w:w="1933"/>
        <w:gridCol w:w="1932"/>
        <w:gridCol w:w="1901"/>
        <w:gridCol w:w="1840"/>
        <w:gridCol w:w="1943"/>
        <w:gridCol w:w="1873"/>
      </w:tblGrid>
      <w:tr w:rsidR="009400B8" w:rsidRPr="006D4AA9" w14:paraId="3D9B2137" w14:textId="77777777" w:rsidTr="00B256FA">
        <w:trPr>
          <w:cantSplit/>
          <w:trHeight w:val="1379"/>
          <w:tblHeader/>
        </w:trPr>
        <w:tc>
          <w:tcPr>
            <w:tcW w:w="921" w:type="pct"/>
            <w:tcMar>
              <w:left w:w="108" w:type="dxa"/>
              <w:right w:w="108" w:type="dxa"/>
            </w:tcMar>
            <w:textDirection w:val="btLr"/>
          </w:tcPr>
          <w:p w14:paraId="49CB5FF6" w14:textId="77777777" w:rsidR="009400B8" w:rsidRPr="006D4AA9" w:rsidRDefault="009400B8" w:rsidP="00A57A80">
            <w:pPr>
              <w:pStyle w:val="TableHeading"/>
            </w:pPr>
            <w:bookmarkStart w:id="575" w:name="Title_32"/>
            <w:bookmarkEnd w:id="575"/>
            <w:r w:rsidRPr="006D4AA9">
              <w:t xml:space="preserve">Organisation/ group </w:t>
            </w:r>
          </w:p>
        </w:tc>
        <w:tc>
          <w:tcPr>
            <w:tcW w:w="690" w:type="pct"/>
            <w:textDirection w:val="btLr"/>
          </w:tcPr>
          <w:p w14:paraId="1A2D46B9" w14:textId="77777777" w:rsidR="009400B8" w:rsidRPr="006D4AA9" w:rsidRDefault="009400B8" w:rsidP="00A57A80">
            <w:pPr>
              <w:pStyle w:val="TableHeading"/>
            </w:pPr>
            <w:r w:rsidRPr="006D4AA9">
              <w:t>Coordination (whole Plan)</w:t>
            </w:r>
          </w:p>
        </w:tc>
        <w:tc>
          <w:tcPr>
            <w:tcW w:w="690" w:type="pct"/>
            <w:textDirection w:val="btLr"/>
          </w:tcPr>
          <w:p w14:paraId="55FEDF54" w14:textId="77777777" w:rsidR="009400B8" w:rsidRPr="006D4AA9" w:rsidRDefault="009400B8" w:rsidP="00A57A80">
            <w:pPr>
              <w:pStyle w:val="TableHeading"/>
            </w:pPr>
            <w:r w:rsidRPr="006D4AA9">
              <w:t>Policy and legislation</w:t>
            </w:r>
          </w:p>
        </w:tc>
        <w:tc>
          <w:tcPr>
            <w:tcW w:w="657" w:type="pct"/>
            <w:textDirection w:val="btLr"/>
          </w:tcPr>
          <w:p w14:paraId="2DCA753B" w14:textId="77777777" w:rsidR="009400B8" w:rsidRPr="006D4AA9" w:rsidRDefault="009400B8" w:rsidP="00A57A80">
            <w:pPr>
              <w:pStyle w:val="TableHeading"/>
            </w:pPr>
            <w:r w:rsidRPr="006D4AA9">
              <w:t>Community engagement</w:t>
            </w:r>
          </w:p>
        </w:tc>
        <w:tc>
          <w:tcPr>
            <w:tcW w:w="656" w:type="pct"/>
            <w:textDirection w:val="btLr"/>
          </w:tcPr>
          <w:p w14:paraId="4B00187F" w14:textId="77777777" w:rsidR="009400B8" w:rsidRPr="006D4AA9" w:rsidRDefault="009400B8" w:rsidP="00A57A80">
            <w:pPr>
              <w:pStyle w:val="TableHeading"/>
            </w:pPr>
            <w:r w:rsidRPr="006D4AA9">
              <w:t>Monitoring</w:t>
            </w:r>
          </w:p>
        </w:tc>
        <w:tc>
          <w:tcPr>
            <w:tcW w:w="694" w:type="pct"/>
            <w:textDirection w:val="btLr"/>
          </w:tcPr>
          <w:p w14:paraId="5DB8A597" w14:textId="77777777" w:rsidR="009400B8" w:rsidRPr="006D4AA9" w:rsidRDefault="009400B8" w:rsidP="00A57A80">
            <w:pPr>
              <w:pStyle w:val="TableHeading"/>
            </w:pPr>
            <w:r w:rsidRPr="006D4AA9">
              <w:t>Evaluation</w:t>
            </w:r>
          </w:p>
        </w:tc>
        <w:tc>
          <w:tcPr>
            <w:tcW w:w="687" w:type="pct"/>
            <w:textDirection w:val="btLr"/>
          </w:tcPr>
          <w:p w14:paraId="0FB56973" w14:textId="77777777" w:rsidR="009400B8" w:rsidRPr="006D4AA9" w:rsidRDefault="009400B8" w:rsidP="00A57A80">
            <w:pPr>
              <w:pStyle w:val="TableHeading"/>
            </w:pPr>
            <w:r w:rsidRPr="006D4AA9">
              <w:t>Research</w:t>
            </w:r>
          </w:p>
        </w:tc>
      </w:tr>
      <w:tr w:rsidR="009400B8" w:rsidRPr="006D4AA9" w14:paraId="660F6411" w14:textId="77777777" w:rsidTr="00B256FA">
        <w:tc>
          <w:tcPr>
            <w:tcW w:w="921" w:type="pct"/>
            <w:tcMar>
              <w:left w:w="108" w:type="dxa"/>
              <w:right w:w="108" w:type="dxa"/>
            </w:tcMar>
          </w:tcPr>
          <w:p w14:paraId="03561CEA" w14:textId="77777777" w:rsidR="009400B8" w:rsidRPr="006D4AA9" w:rsidRDefault="009400B8" w:rsidP="00A57A80">
            <w:pPr>
              <w:pStyle w:val="TableText"/>
            </w:pPr>
            <w:r w:rsidRPr="006D4AA9">
              <w:t>Director of National Parks</w:t>
            </w:r>
          </w:p>
        </w:tc>
        <w:tc>
          <w:tcPr>
            <w:tcW w:w="690" w:type="pct"/>
          </w:tcPr>
          <w:p w14:paraId="199FFFFF" w14:textId="2CD9D8E4" w:rsidR="009400B8" w:rsidRPr="006D4AA9" w:rsidRDefault="007B09FB" w:rsidP="00A57A80">
            <w:pPr>
              <w:pStyle w:val="TableText"/>
            </w:pPr>
            <w:r w:rsidRPr="006D4AA9">
              <w:t>n/a</w:t>
            </w:r>
          </w:p>
        </w:tc>
        <w:tc>
          <w:tcPr>
            <w:tcW w:w="690" w:type="pct"/>
          </w:tcPr>
          <w:p w14:paraId="2A2C9BF3" w14:textId="5D82BF0E" w:rsidR="009400B8" w:rsidRPr="006D4AA9" w:rsidRDefault="009400B8" w:rsidP="00A57A80">
            <w:pPr>
              <w:pStyle w:val="TableText"/>
            </w:pPr>
            <w:r w:rsidRPr="006D4AA9">
              <w:t xml:space="preserve">National </w:t>
            </w:r>
            <w:r w:rsidR="000737A1" w:rsidRPr="006D4AA9">
              <w:t xml:space="preserve">park </w:t>
            </w:r>
          </w:p>
        </w:tc>
        <w:tc>
          <w:tcPr>
            <w:tcW w:w="657" w:type="pct"/>
          </w:tcPr>
          <w:p w14:paraId="0C67899B" w14:textId="7BE868CE" w:rsidR="009400B8" w:rsidRPr="006D4AA9" w:rsidRDefault="009400B8" w:rsidP="00A57A80">
            <w:pPr>
              <w:pStyle w:val="TableText"/>
            </w:pPr>
            <w:r w:rsidRPr="006D4AA9">
              <w:t xml:space="preserve">National </w:t>
            </w:r>
            <w:r w:rsidR="000737A1" w:rsidRPr="006D4AA9">
              <w:t>park</w:t>
            </w:r>
          </w:p>
        </w:tc>
        <w:tc>
          <w:tcPr>
            <w:tcW w:w="656" w:type="pct"/>
          </w:tcPr>
          <w:p w14:paraId="7B16A7FE" w14:textId="4F8608C0" w:rsidR="009400B8" w:rsidRPr="006D4AA9" w:rsidRDefault="009400B8" w:rsidP="00A57A80">
            <w:pPr>
              <w:pStyle w:val="TableText"/>
            </w:pPr>
            <w:r w:rsidRPr="006D4AA9">
              <w:t xml:space="preserve">National </w:t>
            </w:r>
            <w:r w:rsidR="000737A1" w:rsidRPr="006D4AA9">
              <w:t>park</w:t>
            </w:r>
          </w:p>
        </w:tc>
        <w:tc>
          <w:tcPr>
            <w:tcW w:w="694" w:type="pct"/>
          </w:tcPr>
          <w:p w14:paraId="2F37AD51" w14:textId="640A8F88" w:rsidR="009400B8" w:rsidRPr="006D4AA9" w:rsidRDefault="009400B8" w:rsidP="00A57A80">
            <w:pPr>
              <w:pStyle w:val="TableText"/>
            </w:pPr>
            <w:r w:rsidRPr="006D4AA9">
              <w:t xml:space="preserve">National </w:t>
            </w:r>
            <w:r w:rsidR="000737A1" w:rsidRPr="006D4AA9">
              <w:t>park</w:t>
            </w:r>
          </w:p>
        </w:tc>
        <w:tc>
          <w:tcPr>
            <w:tcW w:w="687" w:type="pct"/>
          </w:tcPr>
          <w:p w14:paraId="0600C197" w14:textId="04312FD3" w:rsidR="009400B8" w:rsidRPr="006D4AA9" w:rsidRDefault="009400B8" w:rsidP="00A57A80">
            <w:pPr>
              <w:pStyle w:val="TableText"/>
            </w:pPr>
            <w:r w:rsidRPr="006D4AA9">
              <w:t xml:space="preserve">National </w:t>
            </w:r>
            <w:r w:rsidR="000737A1" w:rsidRPr="006D4AA9">
              <w:t>park</w:t>
            </w:r>
          </w:p>
        </w:tc>
      </w:tr>
      <w:tr w:rsidR="009A190B" w:rsidRPr="006D4AA9" w14:paraId="6A9FF706" w14:textId="77777777" w:rsidTr="00B256FA">
        <w:tc>
          <w:tcPr>
            <w:tcW w:w="921" w:type="pct"/>
            <w:tcMar>
              <w:left w:w="108" w:type="dxa"/>
              <w:right w:w="108" w:type="dxa"/>
            </w:tcMar>
          </w:tcPr>
          <w:p w14:paraId="4CE2CC3F" w14:textId="274D31C2" w:rsidR="009A190B" w:rsidRPr="006D4AA9" w:rsidRDefault="009A190B" w:rsidP="00A57A80">
            <w:pPr>
              <w:pStyle w:val="TableText"/>
            </w:pPr>
            <w:r w:rsidRPr="006D4AA9">
              <w:t>DCCEEW</w:t>
            </w:r>
          </w:p>
        </w:tc>
        <w:tc>
          <w:tcPr>
            <w:tcW w:w="680" w:type="pct"/>
          </w:tcPr>
          <w:p w14:paraId="33C25A70" w14:textId="38F738DC" w:rsidR="009A190B" w:rsidRPr="006D4AA9" w:rsidRDefault="009A190B" w:rsidP="00A57A80">
            <w:pPr>
              <w:pStyle w:val="TableText"/>
            </w:pPr>
            <w:r w:rsidRPr="006D4AA9">
              <w:t>n/a</w:t>
            </w:r>
          </w:p>
        </w:tc>
        <w:tc>
          <w:tcPr>
            <w:tcW w:w="681" w:type="pct"/>
          </w:tcPr>
          <w:p w14:paraId="42145474" w14:textId="530D159E" w:rsidR="009A190B" w:rsidRPr="006D4AA9" w:rsidRDefault="007F2C30" w:rsidP="00A57A80">
            <w:pPr>
              <w:pStyle w:val="TableText"/>
            </w:pPr>
            <w:r w:rsidRPr="006D4AA9">
              <w:t>Threatened Species Action Plan priorities</w:t>
            </w:r>
          </w:p>
        </w:tc>
        <w:tc>
          <w:tcPr>
            <w:tcW w:w="679" w:type="pct"/>
          </w:tcPr>
          <w:p w14:paraId="20F8B0D9" w14:textId="3E12F577" w:rsidR="009A190B" w:rsidRPr="006D4AA9" w:rsidRDefault="007F2C30" w:rsidP="00A57A80">
            <w:pPr>
              <w:pStyle w:val="TableText"/>
            </w:pPr>
            <w:r w:rsidRPr="006D4AA9">
              <w:t>n/a</w:t>
            </w:r>
          </w:p>
        </w:tc>
        <w:tc>
          <w:tcPr>
            <w:tcW w:w="657" w:type="pct"/>
          </w:tcPr>
          <w:p w14:paraId="7FA52BFA" w14:textId="183FD0A0" w:rsidR="009A190B" w:rsidRPr="006D4AA9" w:rsidRDefault="007F2C30" w:rsidP="00A57A80">
            <w:pPr>
              <w:pStyle w:val="TableText"/>
            </w:pPr>
            <w:r w:rsidRPr="006D4AA9">
              <w:t>n/a</w:t>
            </w:r>
          </w:p>
        </w:tc>
        <w:tc>
          <w:tcPr>
            <w:tcW w:w="690" w:type="pct"/>
          </w:tcPr>
          <w:p w14:paraId="7E950A08" w14:textId="75258604" w:rsidR="009A190B" w:rsidRPr="006D4AA9" w:rsidRDefault="007F2C30" w:rsidP="00A57A80">
            <w:pPr>
              <w:pStyle w:val="TableText"/>
            </w:pPr>
            <w:r w:rsidRPr="006D4AA9">
              <w:t>n/a</w:t>
            </w:r>
          </w:p>
        </w:tc>
        <w:tc>
          <w:tcPr>
            <w:tcW w:w="691" w:type="pct"/>
          </w:tcPr>
          <w:p w14:paraId="36AECA9F" w14:textId="5665533B" w:rsidR="009A190B" w:rsidRPr="006D4AA9" w:rsidRDefault="007F2C30" w:rsidP="00A57A80">
            <w:pPr>
              <w:pStyle w:val="TableText"/>
            </w:pPr>
            <w:r w:rsidRPr="006D4AA9">
              <w:t>n/a</w:t>
            </w:r>
          </w:p>
        </w:tc>
      </w:tr>
      <w:tr w:rsidR="009400B8" w:rsidRPr="006D4AA9" w14:paraId="3D23DD1A" w14:textId="77777777" w:rsidTr="00B256FA">
        <w:tc>
          <w:tcPr>
            <w:tcW w:w="921" w:type="pct"/>
            <w:tcMar>
              <w:left w:w="108" w:type="dxa"/>
              <w:right w:w="108" w:type="dxa"/>
            </w:tcMar>
          </w:tcPr>
          <w:p w14:paraId="777ED270" w14:textId="77777777" w:rsidR="009400B8" w:rsidRPr="006D4AA9" w:rsidRDefault="009400B8" w:rsidP="00A57A80">
            <w:pPr>
              <w:pStyle w:val="TableText"/>
            </w:pPr>
            <w:r w:rsidRPr="006D4AA9">
              <w:t>DITRDCA</w:t>
            </w:r>
          </w:p>
        </w:tc>
        <w:tc>
          <w:tcPr>
            <w:tcW w:w="680" w:type="pct"/>
          </w:tcPr>
          <w:p w14:paraId="575C12F7" w14:textId="101AB160" w:rsidR="009400B8" w:rsidRPr="006D4AA9" w:rsidRDefault="007B09FB" w:rsidP="00A57A80">
            <w:pPr>
              <w:pStyle w:val="TableText"/>
            </w:pPr>
            <w:r w:rsidRPr="006D4AA9">
              <w:t>n/a</w:t>
            </w:r>
          </w:p>
        </w:tc>
        <w:tc>
          <w:tcPr>
            <w:tcW w:w="681" w:type="pct"/>
          </w:tcPr>
          <w:p w14:paraId="02506660" w14:textId="77777777" w:rsidR="009400B8" w:rsidRPr="006D4AA9" w:rsidRDefault="009400B8" w:rsidP="00A57A80">
            <w:pPr>
              <w:pStyle w:val="TableText"/>
            </w:pPr>
            <w:r w:rsidRPr="006D4AA9">
              <w:t>Commonwealth assets</w:t>
            </w:r>
          </w:p>
        </w:tc>
        <w:tc>
          <w:tcPr>
            <w:tcW w:w="679" w:type="pct"/>
          </w:tcPr>
          <w:p w14:paraId="61741FC7" w14:textId="77777777" w:rsidR="009400B8" w:rsidRPr="006D4AA9" w:rsidRDefault="009400B8" w:rsidP="00A57A80">
            <w:pPr>
              <w:pStyle w:val="TableText"/>
            </w:pPr>
            <w:r w:rsidRPr="006D4AA9">
              <w:t>Commonwealth assets</w:t>
            </w:r>
          </w:p>
        </w:tc>
        <w:tc>
          <w:tcPr>
            <w:tcW w:w="657" w:type="pct"/>
          </w:tcPr>
          <w:p w14:paraId="3EF40A42" w14:textId="77777777" w:rsidR="009400B8" w:rsidRPr="006D4AA9" w:rsidRDefault="009400B8" w:rsidP="00A57A80">
            <w:pPr>
              <w:pStyle w:val="TableText"/>
            </w:pPr>
            <w:r w:rsidRPr="006D4AA9">
              <w:t>Commonwealth assets</w:t>
            </w:r>
          </w:p>
        </w:tc>
        <w:tc>
          <w:tcPr>
            <w:tcW w:w="690" w:type="pct"/>
          </w:tcPr>
          <w:p w14:paraId="333A6536" w14:textId="769B26F1" w:rsidR="009400B8" w:rsidRPr="006D4AA9" w:rsidRDefault="007B09FB" w:rsidP="00A57A80">
            <w:pPr>
              <w:pStyle w:val="TableText"/>
            </w:pPr>
            <w:r w:rsidRPr="006D4AA9">
              <w:t>n/a</w:t>
            </w:r>
          </w:p>
        </w:tc>
        <w:tc>
          <w:tcPr>
            <w:tcW w:w="691" w:type="pct"/>
          </w:tcPr>
          <w:p w14:paraId="62499D49" w14:textId="77777777" w:rsidR="009400B8" w:rsidRPr="006D4AA9" w:rsidRDefault="009400B8" w:rsidP="00A57A80">
            <w:pPr>
              <w:pStyle w:val="TableText"/>
            </w:pPr>
            <w:r w:rsidRPr="006D4AA9">
              <w:t>Island-wide</w:t>
            </w:r>
          </w:p>
        </w:tc>
      </w:tr>
      <w:tr w:rsidR="009400B8" w:rsidRPr="006D4AA9" w14:paraId="1A110301" w14:textId="77777777" w:rsidTr="00B256FA">
        <w:tc>
          <w:tcPr>
            <w:tcW w:w="921" w:type="pct"/>
            <w:tcMar>
              <w:left w:w="108" w:type="dxa"/>
              <w:right w:w="108" w:type="dxa"/>
            </w:tcMar>
          </w:tcPr>
          <w:p w14:paraId="23E5F149" w14:textId="77777777" w:rsidR="009400B8" w:rsidRPr="006D4AA9" w:rsidRDefault="009400B8" w:rsidP="00A57A80">
            <w:pPr>
              <w:pStyle w:val="TableText"/>
            </w:pPr>
            <w:r w:rsidRPr="006D4AA9">
              <w:t>NIRC</w:t>
            </w:r>
          </w:p>
        </w:tc>
        <w:tc>
          <w:tcPr>
            <w:tcW w:w="680" w:type="pct"/>
          </w:tcPr>
          <w:p w14:paraId="476631E5" w14:textId="039CC397" w:rsidR="009400B8" w:rsidRPr="006D4AA9" w:rsidRDefault="007B09FB" w:rsidP="00A57A80">
            <w:pPr>
              <w:pStyle w:val="TableText"/>
            </w:pPr>
            <w:r w:rsidRPr="006D4AA9">
              <w:t>n/a</w:t>
            </w:r>
          </w:p>
        </w:tc>
        <w:tc>
          <w:tcPr>
            <w:tcW w:w="681" w:type="pct"/>
          </w:tcPr>
          <w:p w14:paraId="3694F6C2" w14:textId="77777777" w:rsidR="009400B8" w:rsidRPr="006D4AA9" w:rsidRDefault="009400B8" w:rsidP="00A57A80">
            <w:pPr>
              <w:pStyle w:val="TableText"/>
            </w:pPr>
            <w:r w:rsidRPr="006D4AA9">
              <w:t>Island-wide; Reserve plans</w:t>
            </w:r>
          </w:p>
        </w:tc>
        <w:tc>
          <w:tcPr>
            <w:tcW w:w="679" w:type="pct"/>
          </w:tcPr>
          <w:p w14:paraId="0BCB3EC8" w14:textId="77777777" w:rsidR="009400B8" w:rsidRPr="006D4AA9" w:rsidRDefault="009400B8" w:rsidP="00A57A80">
            <w:pPr>
              <w:pStyle w:val="TableText"/>
            </w:pPr>
            <w:r w:rsidRPr="006D4AA9">
              <w:t>Island-wide</w:t>
            </w:r>
          </w:p>
        </w:tc>
        <w:tc>
          <w:tcPr>
            <w:tcW w:w="657" w:type="pct"/>
          </w:tcPr>
          <w:p w14:paraId="0F342B04" w14:textId="32F37518" w:rsidR="009400B8" w:rsidRPr="006D4AA9" w:rsidRDefault="009400B8" w:rsidP="00A57A80">
            <w:pPr>
              <w:pStyle w:val="TableText"/>
            </w:pPr>
            <w:r w:rsidRPr="006D4AA9">
              <w:t>Public reserves/ island</w:t>
            </w:r>
            <w:r w:rsidR="00883564" w:rsidRPr="006D4AA9">
              <w:noBreakHyphen/>
            </w:r>
            <w:r w:rsidRPr="006D4AA9">
              <w:t>wide</w:t>
            </w:r>
          </w:p>
        </w:tc>
        <w:tc>
          <w:tcPr>
            <w:tcW w:w="690" w:type="pct"/>
          </w:tcPr>
          <w:p w14:paraId="5F63004F" w14:textId="753C6C93" w:rsidR="009400B8" w:rsidRPr="006D4AA9" w:rsidRDefault="009400B8" w:rsidP="00A57A80">
            <w:pPr>
              <w:pStyle w:val="TableText"/>
            </w:pPr>
            <w:r w:rsidRPr="006D4AA9">
              <w:t>Public reserves/ island</w:t>
            </w:r>
            <w:r w:rsidR="00883564" w:rsidRPr="006D4AA9">
              <w:noBreakHyphen/>
            </w:r>
            <w:r w:rsidRPr="006D4AA9">
              <w:t>wide</w:t>
            </w:r>
          </w:p>
        </w:tc>
        <w:tc>
          <w:tcPr>
            <w:tcW w:w="691" w:type="pct"/>
          </w:tcPr>
          <w:p w14:paraId="740FB7F4" w14:textId="77777777" w:rsidR="009400B8" w:rsidRPr="006D4AA9" w:rsidRDefault="009400B8" w:rsidP="00A57A80">
            <w:pPr>
              <w:pStyle w:val="TableText"/>
            </w:pPr>
            <w:r w:rsidRPr="006D4AA9">
              <w:t>Island-wide</w:t>
            </w:r>
          </w:p>
        </w:tc>
      </w:tr>
      <w:tr w:rsidR="009400B8" w:rsidRPr="006D4AA9" w14:paraId="11AFD875" w14:textId="77777777" w:rsidTr="00B256FA">
        <w:tc>
          <w:tcPr>
            <w:tcW w:w="921" w:type="pct"/>
            <w:tcMar>
              <w:left w:w="108" w:type="dxa"/>
              <w:right w:w="108" w:type="dxa"/>
            </w:tcMar>
          </w:tcPr>
          <w:p w14:paraId="19ACFE7B" w14:textId="77777777" w:rsidR="009400B8" w:rsidRPr="006D4AA9" w:rsidRDefault="009400B8" w:rsidP="00A57A80">
            <w:pPr>
              <w:pStyle w:val="TableText"/>
            </w:pPr>
            <w:r w:rsidRPr="006D4AA9">
              <w:t>DAFF</w:t>
            </w:r>
          </w:p>
        </w:tc>
        <w:tc>
          <w:tcPr>
            <w:tcW w:w="680" w:type="pct"/>
          </w:tcPr>
          <w:p w14:paraId="1CAB623E" w14:textId="698158C5" w:rsidR="009400B8" w:rsidRPr="006D4AA9" w:rsidRDefault="007B09FB" w:rsidP="00A57A80">
            <w:pPr>
              <w:pStyle w:val="TableText"/>
            </w:pPr>
            <w:r w:rsidRPr="006D4AA9">
              <w:t>n/a</w:t>
            </w:r>
          </w:p>
        </w:tc>
        <w:tc>
          <w:tcPr>
            <w:tcW w:w="681" w:type="pct"/>
          </w:tcPr>
          <w:p w14:paraId="75E4A8C8" w14:textId="00A5E923" w:rsidR="009400B8" w:rsidRPr="006D4AA9" w:rsidRDefault="007B09FB" w:rsidP="00A57A80">
            <w:pPr>
              <w:pStyle w:val="TableText"/>
            </w:pPr>
            <w:r w:rsidRPr="006D4AA9">
              <w:t>n/a</w:t>
            </w:r>
          </w:p>
        </w:tc>
        <w:tc>
          <w:tcPr>
            <w:tcW w:w="679" w:type="pct"/>
          </w:tcPr>
          <w:p w14:paraId="602BECB4" w14:textId="1A307474" w:rsidR="009400B8" w:rsidRPr="006D4AA9" w:rsidRDefault="007B09FB" w:rsidP="00A57A80">
            <w:pPr>
              <w:pStyle w:val="TableText"/>
            </w:pPr>
            <w:r w:rsidRPr="006D4AA9">
              <w:t>n/a</w:t>
            </w:r>
          </w:p>
        </w:tc>
        <w:tc>
          <w:tcPr>
            <w:tcW w:w="657" w:type="pct"/>
          </w:tcPr>
          <w:p w14:paraId="10248C89" w14:textId="605A2179" w:rsidR="009400B8" w:rsidRPr="006D4AA9" w:rsidRDefault="007B09FB" w:rsidP="00A57A80">
            <w:pPr>
              <w:pStyle w:val="TableText"/>
            </w:pPr>
            <w:r w:rsidRPr="006D4AA9">
              <w:t>n/a</w:t>
            </w:r>
          </w:p>
        </w:tc>
        <w:tc>
          <w:tcPr>
            <w:tcW w:w="690" w:type="pct"/>
          </w:tcPr>
          <w:p w14:paraId="653020C2" w14:textId="24D7A8BD" w:rsidR="009400B8" w:rsidRPr="006D4AA9" w:rsidRDefault="007B09FB" w:rsidP="00A57A80">
            <w:pPr>
              <w:pStyle w:val="TableText"/>
            </w:pPr>
            <w:r w:rsidRPr="006D4AA9">
              <w:t>n/a</w:t>
            </w:r>
          </w:p>
        </w:tc>
        <w:tc>
          <w:tcPr>
            <w:tcW w:w="691" w:type="pct"/>
          </w:tcPr>
          <w:p w14:paraId="0265AD23" w14:textId="6FA9AB3B" w:rsidR="009400B8" w:rsidRPr="006D4AA9" w:rsidRDefault="007B09FB" w:rsidP="00A57A80">
            <w:pPr>
              <w:pStyle w:val="TableText"/>
            </w:pPr>
            <w:r w:rsidRPr="006D4AA9">
              <w:t>n/a</w:t>
            </w:r>
          </w:p>
        </w:tc>
      </w:tr>
      <w:tr w:rsidR="009400B8" w:rsidRPr="006D4AA9" w14:paraId="663137DF" w14:textId="77777777" w:rsidTr="00B256FA">
        <w:tc>
          <w:tcPr>
            <w:tcW w:w="921" w:type="pct"/>
            <w:tcMar>
              <w:left w:w="108" w:type="dxa"/>
              <w:right w:w="108" w:type="dxa"/>
            </w:tcMar>
          </w:tcPr>
          <w:p w14:paraId="220FB196" w14:textId="77777777" w:rsidR="009400B8" w:rsidRPr="006D4AA9" w:rsidRDefault="009400B8" w:rsidP="00A57A80">
            <w:pPr>
              <w:pStyle w:val="TableText"/>
            </w:pPr>
            <w:r w:rsidRPr="006D4AA9">
              <w:t>Other govt agencies</w:t>
            </w:r>
          </w:p>
        </w:tc>
        <w:tc>
          <w:tcPr>
            <w:tcW w:w="680" w:type="pct"/>
          </w:tcPr>
          <w:p w14:paraId="4F1C90FF" w14:textId="32872132" w:rsidR="009400B8" w:rsidRPr="006D4AA9" w:rsidRDefault="007B09FB" w:rsidP="00A57A80">
            <w:pPr>
              <w:pStyle w:val="TableText"/>
            </w:pPr>
            <w:r w:rsidRPr="006D4AA9">
              <w:t>n/a</w:t>
            </w:r>
          </w:p>
        </w:tc>
        <w:tc>
          <w:tcPr>
            <w:tcW w:w="681" w:type="pct"/>
          </w:tcPr>
          <w:p w14:paraId="15F367BF" w14:textId="67667EAE" w:rsidR="009400B8" w:rsidRPr="006D4AA9" w:rsidRDefault="007B09FB" w:rsidP="00A57A80">
            <w:pPr>
              <w:pStyle w:val="TableText"/>
            </w:pPr>
            <w:r w:rsidRPr="006D4AA9">
              <w:t>n/a</w:t>
            </w:r>
          </w:p>
        </w:tc>
        <w:tc>
          <w:tcPr>
            <w:tcW w:w="679" w:type="pct"/>
          </w:tcPr>
          <w:p w14:paraId="35DFCD73" w14:textId="2888C950" w:rsidR="009400B8" w:rsidRPr="006D4AA9" w:rsidRDefault="007B09FB" w:rsidP="00A57A80">
            <w:pPr>
              <w:pStyle w:val="TableText"/>
            </w:pPr>
            <w:r w:rsidRPr="006D4AA9">
              <w:t>n/a</w:t>
            </w:r>
          </w:p>
        </w:tc>
        <w:tc>
          <w:tcPr>
            <w:tcW w:w="657" w:type="pct"/>
          </w:tcPr>
          <w:p w14:paraId="65D97E0E" w14:textId="65C13C8E" w:rsidR="009400B8" w:rsidRPr="006D4AA9" w:rsidRDefault="007B09FB" w:rsidP="00A57A80">
            <w:pPr>
              <w:pStyle w:val="TableText"/>
            </w:pPr>
            <w:r w:rsidRPr="006D4AA9">
              <w:t>n/a</w:t>
            </w:r>
          </w:p>
        </w:tc>
        <w:tc>
          <w:tcPr>
            <w:tcW w:w="690" w:type="pct"/>
          </w:tcPr>
          <w:p w14:paraId="63C5D1A6" w14:textId="4354957D" w:rsidR="009400B8" w:rsidRPr="006D4AA9" w:rsidRDefault="007B09FB" w:rsidP="00A57A80">
            <w:pPr>
              <w:pStyle w:val="TableText"/>
            </w:pPr>
            <w:r w:rsidRPr="006D4AA9">
              <w:t>n/a</w:t>
            </w:r>
          </w:p>
        </w:tc>
        <w:tc>
          <w:tcPr>
            <w:tcW w:w="691" w:type="pct"/>
          </w:tcPr>
          <w:p w14:paraId="3708C318" w14:textId="31391E1C" w:rsidR="009400B8" w:rsidRPr="006D4AA9" w:rsidRDefault="007B09FB" w:rsidP="00A57A80">
            <w:pPr>
              <w:pStyle w:val="TableText"/>
            </w:pPr>
            <w:r w:rsidRPr="006D4AA9">
              <w:t>n/a</w:t>
            </w:r>
          </w:p>
        </w:tc>
      </w:tr>
      <w:tr w:rsidR="009400B8" w:rsidRPr="006D4AA9" w14:paraId="372DD712" w14:textId="77777777" w:rsidTr="00B256FA">
        <w:tc>
          <w:tcPr>
            <w:tcW w:w="921" w:type="pct"/>
            <w:tcMar>
              <w:left w:w="108" w:type="dxa"/>
              <w:right w:w="108" w:type="dxa"/>
            </w:tcMar>
          </w:tcPr>
          <w:p w14:paraId="09396325" w14:textId="77777777" w:rsidR="009400B8" w:rsidRPr="006D4AA9" w:rsidRDefault="009400B8" w:rsidP="00A57A80">
            <w:pPr>
              <w:pStyle w:val="TableText"/>
            </w:pPr>
            <w:r w:rsidRPr="006D4AA9">
              <w:t>Community organisations</w:t>
            </w:r>
          </w:p>
        </w:tc>
        <w:tc>
          <w:tcPr>
            <w:tcW w:w="680" w:type="pct"/>
          </w:tcPr>
          <w:p w14:paraId="799D42F4" w14:textId="1525E179" w:rsidR="009400B8" w:rsidRPr="006D4AA9" w:rsidRDefault="007B09FB" w:rsidP="00A57A80">
            <w:pPr>
              <w:pStyle w:val="TableText"/>
            </w:pPr>
            <w:r w:rsidRPr="006D4AA9">
              <w:t>n/a</w:t>
            </w:r>
          </w:p>
        </w:tc>
        <w:tc>
          <w:tcPr>
            <w:tcW w:w="681" w:type="pct"/>
          </w:tcPr>
          <w:p w14:paraId="211E738B" w14:textId="56837750" w:rsidR="009400B8" w:rsidRPr="006D4AA9" w:rsidRDefault="007B09FB" w:rsidP="00A57A80">
            <w:pPr>
              <w:pStyle w:val="TableText"/>
            </w:pPr>
            <w:r w:rsidRPr="006D4AA9">
              <w:t>n/a</w:t>
            </w:r>
          </w:p>
        </w:tc>
        <w:tc>
          <w:tcPr>
            <w:tcW w:w="679" w:type="pct"/>
          </w:tcPr>
          <w:p w14:paraId="28435A5D" w14:textId="77777777" w:rsidR="009400B8" w:rsidRPr="006D4AA9" w:rsidRDefault="009400B8" w:rsidP="00A57A80">
            <w:pPr>
              <w:pStyle w:val="TableText"/>
            </w:pPr>
            <w:r w:rsidRPr="006D4AA9">
              <w:t>Island-wide</w:t>
            </w:r>
          </w:p>
        </w:tc>
        <w:tc>
          <w:tcPr>
            <w:tcW w:w="657" w:type="pct"/>
          </w:tcPr>
          <w:p w14:paraId="3AEE6479" w14:textId="77777777" w:rsidR="009400B8" w:rsidRPr="006D4AA9" w:rsidRDefault="009400B8" w:rsidP="00A57A80">
            <w:pPr>
              <w:pStyle w:val="TableText"/>
            </w:pPr>
            <w:r w:rsidRPr="006D4AA9">
              <w:t>Island-wide</w:t>
            </w:r>
          </w:p>
        </w:tc>
        <w:tc>
          <w:tcPr>
            <w:tcW w:w="690" w:type="pct"/>
          </w:tcPr>
          <w:p w14:paraId="669142C2" w14:textId="5F03EE05" w:rsidR="009400B8" w:rsidRPr="006D4AA9" w:rsidRDefault="007B09FB" w:rsidP="00A57A80">
            <w:pPr>
              <w:pStyle w:val="TableText"/>
            </w:pPr>
            <w:r w:rsidRPr="006D4AA9">
              <w:t>n/a</w:t>
            </w:r>
          </w:p>
        </w:tc>
        <w:tc>
          <w:tcPr>
            <w:tcW w:w="691" w:type="pct"/>
          </w:tcPr>
          <w:p w14:paraId="6DBAED48" w14:textId="4EFC80D1" w:rsidR="009400B8" w:rsidRPr="006D4AA9" w:rsidRDefault="007B09FB" w:rsidP="00A57A80">
            <w:pPr>
              <w:pStyle w:val="TableText"/>
            </w:pPr>
            <w:r w:rsidRPr="006D4AA9">
              <w:t>n/a</w:t>
            </w:r>
          </w:p>
        </w:tc>
      </w:tr>
      <w:tr w:rsidR="009400B8" w:rsidRPr="006D4AA9" w14:paraId="49115D2D" w14:textId="77777777" w:rsidTr="00B256FA">
        <w:tc>
          <w:tcPr>
            <w:tcW w:w="921" w:type="pct"/>
            <w:tcMar>
              <w:left w:w="108" w:type="dxa"/>
              <w:right w:w="108" w:type="dxa"/>
            </w:tcMar>
          </w:tcPr>
          <w:p w14:paraId="74A0A760" w14:textId="77777777" w:rsidR="009400B8" w:rsidRPr="006D4AA9" w:rsidRDefault="009400B8" w:rsidP="00A57A80">
            <w:pPr>
              <w:pStyle w:val="TableText"/>
            </w:pPr>
            <w:r w:rsidRPr="006D4AA9">
              <w:t>Private landowners</w:t>
            </w:r>
          </w:p>
        </w:tc>
        <w:tc>
          <w:tcPr>
            <w:tcW w:w="680" w:type="pct"/>
          </w:tcPr>
          <w:p w14:paraId="524205E9" w14:textId="09AD6E34" w:rsidR="009400B8" w:rsidRPr="006D4AA9" w:rsidRDefault="007B09FB" w:rsidP="00A57A80">
            <w:pPr>
              <w:pStyle w:val="TableText"/>
            </w:pPr>
            <w:r w:rsidRPr="006D4AA9">
              <w:t>n/a</w:t>
            </w:r>
          </w:p>
        </w:tc>
        <w:tc>
          <w:tcPr>
            <w:tcW w:w="681" w:type="pct"/>
          </w:tcPr>
          <w:p w14:paraId="49E9952F" w14:textId="1AADFEFD" w:rsidR="009400B8" w:rsidRPr="006D4AA9" w:rsidRDefault="007B09FB" w:rsidP="00A57A80">
            <w:pPr>
              <w:pStyle w:val="TableText"/>
            </w:pPr>
            <w:r w:rsidRPr="006D4AA9">
              <w:t>n/a</w:t>
            </w:r>
          </w:p>
        </w:tc>
        <w:tc>
          <w:tcPr>
            <w:tcW w:w="679" w:type="pct"/>
          </w:tcPr>
          <w:p w14:paraId="210D083D" w14:textId="77777777" w:rsidR="009400B8" w:rsidRPr="006D4AA9" w:rsidRDefault="009400B8" w:rsidP="00A57A80">
            <w:pPr>
              <w:pStyle w:val="TableText"/>
            </w:pPr>
            <w:r w:rsidRPr="006D4AA9">
              <w:t>Private land</w:t>
            </w:r>
          </w:p>
        </w:tc>
        <w:tc>
          <w:tcPr>
            <w:tcW w:w="657" w:type="pct"/>
          </w:tcPr>
          <w:p w14:paraId="0C01CFAD" w14:textId="77777777" w:rsidR="009400B8" w:rsidRPr="006D4AA9" w:rsidRDefault="009400B8" w:rsidP="00A57A80">
            <w:pPr>
              <w:pStyle w:val="TableText"/>
            </w:pPr>
            <w:r w:rsidRPr="006D4AA9">
              <w:t>Private land</w:t>
            </w:r>
          </w:p>
        </w:tc>
        <w:tc>
          <w:tcPr>
            <w:tcW w:w="690" w:type="pct"/>
          </w:tcPr>
          <w:p w14:paraId="3C88C636" w14:textId="142A2B0D" w:rsidR="009400B8" w:rsidRPr="006D4AA9" w:rsidRDefault="007B09FB" w:rsidP="00A57A80">
            <w:pPr>
              <w:pStyle w:val="TableText"/>
            </w:pPr>
            <w:r w:rsidRPr="006D4AA9">
              <w:t>n/a</w:t>
            </w:r>
          </w:p>
        </w:tc>
        <w:tc>
          <w:tcPr>
            <w:tcW w:w="691" w:type="pct"/>
          </w:tcPr>
          <w:p w14:paraId="6628DF74" w14:textId="77777777" w:rsidR="009400B8" w:rsidRPr="006D4AA9" w:rsidRDefault="009400B8" w:rsidP="00A57A80">
            <w:pPr>
              <w:pStyle w:val="TableText"/>
            </w:pPr>
            <w:r w:rsidRPr="006D4AA9">
              <w:t>Private land</w:t>
            </w:r>
          </w:p>
        </w:tc>
      </w:tr>
      <w:tr w:rsidR="009400B8" w:rsidRPr="006D4AA9" w14:paraId="1A28C02D" w14:textId="77777777" w:rsidTr="00B256FA">
        <w:tc>
          <w:tcPr>
            <w:tcW w:w="921" w:type="pct"/>
            <w:tcMar>
              <w:left w:w="108" w:type="dxa"/>
              <w:right w:w="108" w:type="dxa"/>
            </w:tcMar>
          </w:tcPr>
          <w:p w14:paraId="3A3060BD" w14:textId="77777777" w:rsidR="009400B8" w:rsidRPr="006D4AA9" w:rsidRDefault="009400B8" w:rsidP="00A57A80">
            <w:pPr>
              <w:pStyle w:val="TableText"/>
            </w:pPr>
            <w:r w:rsidRPr="006D4AA9">
              <w:t>Research institutions</w:t>
            </w:r>
          </w:p>
        </w:tc>
        <w:tc>
          <w:tcPr>
            <w:tcW w:w="680" w:type="pct"/>
          </w:tcPr>
          <w:p w14:paraId="6CFC00E2" w14:textId="734170A8" w:rsidR="009400B8" w:rsidRPr="006D4AA9" w:rsidRDefault="0017562E" w:rsidP="00A57A80">
            <w:pPr>
              <w:pStyle w:val="TableText"/>
            </w:pPr>
            <w:r w:rsidRPr="006D4AA9">
              <w:t>n/a</w:t>
            </w:r>
          </w:p>
        </w:tc>
        <w:tc>
          <w:tcPr>
            <w:tcW w:w="681" w:type="pct"/>
          </w:tcPr>
          <w:p w14:paraId="1ABAD038" w14:textId="01D9FA8F" w:rsidR="009400B8" w:rsidRPr="006D4AA9" w:rsidRDefault="0017562E" w:rsidP="00A57A80">
            <w:pPr>
              <w:pStyle w:val="TableText"/>
            </w:pPr>
            <w:r w:rsidRPr="006D4AA9">
              <w:t>n/a</w:t>
            </w:r>
          </w:p>
        </w:tc>
        <w:tc>
          <w:tcPr>
            <w:tcW w:w="679" w:type="pct"/>
          </w:tcPr>
          <w:p w14:paraId="0BD2C066" w14:textId="19D141F3" w:rsidR="009400B8" w:rsidRPr="006D4AA9" w:rsidRDefault="0017562E" w:rsidP="00A57A80">
            <w:pPr>
              <w:pStyle w:val="TableText"/>
            </w:pPr>
            <w:r w:rsidRPr="006D4AA9">
              <w:t>n/a</w:t>
            </w:r>
          </w:p>
        </w:tc>
        <w:tc>
          <w:tcPr>
            <w:tcW w:w="657" w:type="pct"/>
          </w:tcPr>
          <w:p w14:paraId="2F2BCA8B" w14:textId="77777777" w:rsidR="009400B8" w:rsidRPr="006D4AA9" w:rsidRDefault="009400B8" w:rsidP="00A57A80">
            <w:pPr>
              <w:pStyle w:val="TableText"/>
            </w:pPr>
            <w:r w:rsidRPr="006D4AA9">
              <w:t>Island-wide</w:t>
            </w:r>
          </w:p>
        </w:tc>
        <w:tc>
          <w:tcPr>
            <w:tcW w:w="690" w:type="pct"/>
          </w:tcPr>
          <w:p w14:paraId="3E0606E5" w14:textId="0A7846AF" w:rsidR="009400B8" w:rsidRPr="006D4AA9" w:rsidRDefault="0017562E" w:rsidP="00A57A80">
            <w:pPr>
              <w:pStyle w:val="TableText"/>
            </w:pPr>
            <w:r w:rsidRPr="006D4AA9">
              <w:t>n/a</w:t>
            </w:r>
          </w:p>
        </w:tc>
        <w:tc>
          <w:tcPr>
            <w:tcW w:w="691" w:type="pct"/>
          </w:tcPr>
          <w:p w14:paraId="08435536" w14:textId="11EBCA10" w:rsidR="009400B8" w:rsidRPr="006D4AA9" w:rsidRDefault="000737A1" w:rsidP="00A57A80">
            <w:pPr>
              <w:pStyle w:val="TableText"/>
            </w:pPr>
            <w:r w:rsidRPr="006D4AA9">
              <w:t>Island-wide</w:t>
            </w:r>
          </w:p>
        </w:tc>
      </w:tr>
      <w:tr w:rsidR="009400B8" w:rsidRPr="006D4AA9" w14:paraId="706BD155" w14:textId="77777777" w:rsidTr="00B256FA">
        <w:tc>
          <w:tcPr>
            <w:tcW w:w="921" w:type="pct"/>
            <w:tcMar>
              <w:left w:w="108" w:type="dxa"/>
              <w:right w:w="108" w:type="dxa"/>
            </w:tcMar>
          </w:tcPr>
          <w:p w14:paraId="286143BC" w14:textId="6E0455D7" w:rsidR="009400B8" w:rsidRPr="006D4AA9" w:rsidRDefault="009400B8" w:rsidP="00A57A80">
            <w:pPr>
              <w:pStyle w:val="TableText"/>
            </w:pPr>
            <w:r w:rsidRPr="006D4AA9">
              <w:t>Recovery team for the Plan</w:t>
            </w:r>
          </w:p>
        </w:tc>
        <w:tc>
          <w:tcPr>
            <w:tcW w:w="680" w:type="pct"/>
          </w:tcPr>
          <w:p w14:paraId="36703E6B" w14:textId="77777777" w:rsidR="009400B8" w:rsidRPr="006D4AA9" w:rsidRDefault="009400B8" w:rsidP="00A57A80">
            <w:pPr>
              <w:pStyle w:val="TableText"/>
            </w:pPr>
            <w:r w:rsidRPr="006D4AA9">
              <w:t>Island-wide</w:t>
            </w:r>
          </w:p>
        </w:tc>
        <w:tc>
          <w:tcPr>
            <w:tcW w:w="681" w:type="pct"/>
          </w:tcPr>
          <w:p w14:paraId="0B174E6A" w14:textId="77777777" w:rsidR="009400B8" w:rsidRPr="006D4AA9" w:rsidRDefault="009400B8" w:rsidP="00A57A80">
            <w:pPr>
              <w:pStyle w:val="TableText"/>
            </w:pPr>
            <w:r w:rsidRPr="006D4AA9">
              <w:t>Island-wide</w:t>
            </w:r>
          </w:p>
        </w:tc>
        <w:tc>
          <w:tcPr>
            <w:tcW w:w="679" w:type="pct"/>
          </w:tcPr>
          <w:p w14:paraId="1827ED2F" w14:textId="77777777" w:rsidR="009400B8" w:rsidRPr="006D4AA9" w:rsidRDefault="009400B8" w:rsidP="00A57A80">
            <w:pPr>
              <w:pStyle w:val="TableText"/>
            </w:pPr>
            <w:r w:rsidRPr="006D4AA9">
              <w:t>Island-wide</w:t>
            </w:r>
          </w:p>
        </w:tc>
        <w:tc>
          <w:tcPr>
            <w:tcW w:w="657" w:type="pct"/>
          </w:tcPr>
          <w:p w14:paraId="4EC2F226" w14:textId="77777777" w:rsidR="009400B8" w:rsidRPr="006D4AA9" w:rsidRDefault="009400B8" w:rsidP="00A57A80">
            <w:pPr>
              <w:pStyle w:val="TableText"/>
            </w:pPr>
            <w:r w:rsidRPr="006D4AA9">
              <w:t>Island-wide</w:t>
            </w:r>
          </w:p>
        </w:tc>
        <w:tc>
          <w:tcPr>
            <w:tcW w:w="690" w:type="pct"/>
          </w:tcPr>
          <w:p w14:paraId="27D07FFC" w14:textId="77777777" w:rsidR="009400B8" w:rsidRPr="006D4AA9" w:rsidRDefault="009400B8" w:rsidP="00A57A80">
            <w:pPr>
              <w:pStyle w:val="TableText"/>
            </w:pPr>
            <w:r w:rsidRPr="006D4AA9">
              <w:t>Island-wide</w:t>
            </w:r>
          </w:p>
        </w:tc>
        <w:tc>
          <w:tcPr>
            <w:tcW w:w="691" w:type="pct"/>
          </w:tcPr>
          <w:p w14:paraId="04CABAC5" w14:textId="375E0F0B" w:rsidR="009400B8" w:rsidRPr="006D4AA9" w:rsidRDefault="00862477" w:rsidP="00A57A80">
            <w:pPr>
              <w:pStyle w:val="TableText"/>
            </w:pPr>
            <w:r w:rsidRPr="006D4AA9">
              <w:t>Island-wide</w:t>
            </w:r>
          </w:p>
        </w:tc>
      </w:tr>
    </w:tbl>
    <w:p w14:paraId="2BE637C6" w14:textId="1DB385B5" w:rsidR="009400B8" w:rsidRPr="006D4AA9" w:rsidRDefault="00622573" w:rsidP="0083073F">
      <w:pPr>
        <w:pStyle w:val="FigureTableNoteSource"/>
      </w:pPr>
      <w:r w:rsidRPr="006D4AA9">
        <w:t xml:space="preserve">Primary roles for each organisation/group in delivery of supporting management under this </w:t>
      </w:r>
      <w:r w:rsidR="000737A1" w:rsidRPr="006D4AA9">
        <w:t xml:space="preserve">plan </w:t>
      </w:r>
      <w:r w:rsidRPr="006D4AA9">
        <w:t>are outlined. Each organisation may also provide support to other agencies beyond these primary roles and areas of responsibility. Roles indicated here refer to technical leadership, oversight and delivery, and not necessarily to the provision of funding.</w:t>
      </w:r>
    </w:p>
    <w:p w14:paraId="734AABCD" w14:textId="2B482878" w:rsidR="00051A52" w:rsidRPr="006D4AA9" w:rsidRDefault="00051A52" w:rsidP="00051A52">
      <w:pPr>
        <w:sectPr w:rsidR="00051A52" w:rsidRPr="006D4AA9" w:rsidSect="00AD6379">
          <w:pgSz w:w="16838" w:h="11906" w:orient="landscape"/>
          <w:pgMar w:top="1418" w:right="1418" w:bottom="1418" w:left="1418" w:header="567" w:footer="283" w:gutter="0"/>
          <w:cols w:space="708"/>
          <w:docGrid w:linePitch="360"/>
        </w:sectPr>
      </w:pPr>
    </w:p>
    <w:p w14:paraId="3BEC6E1D" w14:textId="7FB61CD6" w:rsidR="00E16B1E" w:rsidRPr="006D4AA9" w:rsidRDefault="009400B8" w:rsidP="00AC0092">
      <w:pPr>
        <w:pStyle w:val="Heading3"/>
        <w:numPr>
          <w:ilvl w:val="1"/>
          <w:numId w:val="25"/>
        </w:numPr>
      </w:pPr>
      <w:bookmarkStart w:id="576" w:name="_Toc141109016"/>
      <w:bookmarkStart w:id="577" w:name="_Toc116827305"/>
      <w:bookmarkStart w:id="578" w:name="_Ref142407304"/>
      <w:bookmarkStart w:id="579" w:name="_Toc142527253"/>
      <w:bookmarkStart w:id="580" w:name="_Toc149059790"/>
      <w:bookmarkStart w:id="581" w:name="_Toc149059957"/>
      <w:bookmarkStart w:id="582" w:name="_Toc157687555"/>
      <w:bookmarkStart w:id="583" w:name="_Toc157688446"/>
      <w:bookmarkStart w:id="584" w:name="_Toc187848702"/>
      <w:bookmarkStart w:id="585" w:name="_Ref187850030"/>
      <w:bookmarkStart w:id="586" w:name="_Ref187850041"/>
      <w:bookmarkStart w:id="587" w:name="_Ref187850045"/>
      <w:bookmarkStart w:id="588" w:name="_Ref187850075"/>
      <w:bookmarkStart w:id="589" w:name="_Toc187910035"/>
      <w:r w:rsidRPr="006D4AA9">
        <w:lastRenderedPageBreak/>
        <w:t>Interaction with other plans, policies, and strategies</w:t>
      </w:r>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p>
    <w:p w14:paraId="3209DBAA" w14:textId="3415C5C9" w:rsidR="009400B8" w:rsidRPr="006D4AA9" w:rsidRDefault="009400B8" w:rsidP="00007A2C">
      <w:r w:rsidRPr="006D4AA9">
        <w:t xml:space="preserve">A range of planning instruments, management plans, policies and programs are already in existence that support management of Norfolk Island’s natural environment. The </w:t>
      </w:r>
      <w:r w:rsidR="00A37445" w:rsidRPr="006D4AA9">
        <w:t>p</w:t>
      </w:r>
      <w:r w:rsidRPr="006D4AA9">
        <w:t xml:space="preserve">lan refers to many of these directly or has the potential to interact with them and, in most instances, does not intend to restate relevant actions or information contained in them. The </w:t>
      </w:r>
      <w:r w:rsidR="00A37445" w:rsidRPr="006D4AA9">
        <w:t>p</w:t>
      </w:r>
      <w:r w:rsidRPr="006D4AA9">
        <w:t xml:space="preserve">lan does, however, seek to identify common approaches and actions between these existing plans and programs to provide an integrated and efficient approach to the management of the biodiversity in the </w:t>
      </w:r>
      <w:r w:rsidR="00BA1349" w:rsidRPr="006D4AA9">
        <w:t>p</w:t>
      </w:r>
      <w:r w:rsidRPr="006D4AA9">
        <w:t xml:space="preserve">lanning </w:t>
      </w:r>
      <w:r w:rsidR="00BA1349" w:rsidRPr="006D4AA9">
        <w:t>a</w:t>
      </w:r>
      <w:r w:rsidRPr="006D4AA9">
        <w:t xml:space="preserve">rea. The synthesis of documents will identify opportunities for linkages and interactions at multiple levels but may also indicate areas of conflicting management </w:t>
      </w:r>
      <w:r w:rsidR="008E4D67" w:rsidRPr="006D4AA9">
        <w:t xml:space="preserve">goals or </w:t>
      </w:r>
      <w:r w:rsidRPr="006D4AA9">
        <w:t>actions.</w:t>
      </w:r>
    </w:p>
    <w:p w14:paraId="3F3CDE54" w14:textId="61F0C811" w:rsidR="009400B8" w:rsidRPr="006D4AA9" w:rsidRDefault="009400B8" w:rsidP="00007A2C">
      <w:r w:rsidRPr="006D4AA9">
        <w:t xml:space="preserve">As a document to guide the recovery of a large number of threatened species, many endemic to the Norfolk Island Group, this </w:t>
      </w:r>
      <w:r w:rsidR="00BA1349" w:rsidRPr="006D4AA9">
        <w:t>p</w:t>
      </w:r>
      <w:r w:rsidRPr="006D4AA9">
        <w:t>lan makes an important contribution to meeting the Australian government’s commitment in the Nature Positive Plan to work towards no further extinctions of native plants and animals (DCCEEW 2022</w:t>
      </w:r>
      <w:r w:rsidR="00EE2003" w:rsidRPr="006D4AA9">
        <w:t>a</w:t>
      </w:r>
      <w:r w:rsidRPr="006D4AA9">
        <w:t>).</w:t>
      </w:r>
    </w:p>
    <w:p w14:paraId="1D2A00A1" w14:textId="43B1ED15" w:rsidR="009400B8" w:rsidRPr="006D4AA9" w:rsidRDefault="009400B8" w:rsidP="00007A2C">
      <w:r w:rsidRPr="006D4AA9">
        <w:t xml:space="preserve">The </w:t>
      </w:r>
      <w:r w:rsidR="009C5B41" w:rsidRPr="006D4AA9">
        <w:t>p</w:t>
      </w:r>
      <w:r w:rsidRPr="006D4AA9">
        <w:t>lan’s synthesis of integrated and relevant actions will inform identification of priorities for support under the Australian Government’s Threatened Species Action Plan 2022</w:t>
      </w:r>
      <w:r w:rsidR="009565A2" w:rsidRPr="006D4AA9">
        <w:t>–</w:t>
      </w:r>
      <w:r w:rsidRPr="006D4AA9">
        <w:t xml:space="preserve">2032 (hereafter TSAP), which lists Norfolk Island as a priority place. There are numerous links between targets in this </w:t>
      </w:r>
      <w:r w:rsidR="009C5B41" w:rsidRPr="006D4AA9">
        <w:t>p</w:t>
      </w:r>
      <w:r w:rsidRPr="006D4AA9">
        <w:t>lan and targets in the TSAP. For example:</w:t>
      </w:r>
    </w:p>
    <w:p w14:paraId="3072E7E8" w14:textId="4FDAD009" w:rsidR="00E16B1E" w:rsidRPr="006D4AA9" w:rsidRDefault="00B45B72" w:rsidP="00007A2C">
      <w:pPr>
        <w:pStyle w:val="ListBullet"/>
      </w:pPr>
      <w:r w:rsidRPr="006D4AA9">
        <w:t>T</w:t>
      </w:r>
      <w:r w:rsidR="009400B8" w:rsidRPr="006D4AA9">
        <w:t xml:space="preserve">he </w:t>
      </w:r>
      <w:r w:rsidR="00EC718D" w:rsidRPr="006D4AA9">
        <w:t>target</w:t>
      </w:r>
      <w:r w:rsidR="009400B8" w:rsidRPr="006D4AA9">
        <w:t xml:space="preserve"> of an increase in the population size and breeding range of the </w:t>
      </w:r>
      <w:r w:rsidR="002139D6" w:rsidRPr="006D4AA9">
        <w:t>Norfolk Island</w:t>
      </w:r>
      <w:r w:rsidR="009400B8" w:rsidRPr="006D4AA9">
        <w:t xml:space="preserve"> green parrot </w:t>
      </w:r>
      <w:r w:rsidR="00CC684D" w:rsidRPr="006D4AA9">
        <w:t xml:space="preserve">(a priority species under the TSAP) </w:t>
      </w:r>
      <w:r w:rsidR="009400B8" w:rsidRPr="006D4AA9">
        <w:t xml:space="preserve">corresponds to the TSAP target </w:t>
      </w:r>
      <w:r w:rsidR="00CC684D" w:rsidRPr="006D4AA9">
        <w:t>1: All</w:t>
      </w:r>
      <w:r w:rsidR="009400B8" w:rsidRPr="006D4AA9">
        <w:t xml:space="preserve"> priority species </w:t>
      </w:r>
      <w:r w:rsidR="00CC684D" w:rsidRPr="006D4AA9">
        <w:t>are</w:t>
      </w:r>
      <w:r w:rsidR="009400B8" w:rsidRPr="006D4AA9">
        <w:t xml:space="preserve"> on track for an improved trajectory</w:t>
      </w:r>
      <w:r w:rsidR="00E16B1E" w:rsidRPr="006D4AA9">
        <w:t>.</w:t>
      </w:r>
    </w:p>
    <w:p w14:paraId="57825508" w14:textId="08C253F8" w:rsidR="009400B8" w:rsidRPr="006D4AA9" w:rsidRDefault="009400B8" w:rsidP="00007A2C">
      <w:pPr>
        <w:pStyle w:val="ListBullet"/>
      </w:pPr>
      <w:r w:rsidRPr="006D4AA9">
        <w:t>Nursery propagation and banking of seed of threatened Norfolk Island plants supports the TSAP target 13</w:t>
      </w:r>
      <w:r w:rsidR="002139D6" w:rsidRPr="006D4AA9">
        <w:t xml:space="preserve">: </w:t>
      </w:r>
      <w:r w:rsidR="00C9710B" w:rsidRPr="006D4AA9">
        <w:t>A</w:t>
      </w:r>
      <w:r w:rsidRPr="006D4AA9">
        <w:t xml:space="preserve">t least 80% of nationally listed threatened plant species </w:t>
      </w:r>
      <w:r w:rsidR="002139D6" w:rsidRPr="006D4AA9">
        <w:t xml:space="preserve">are </w:t>
      </w:r>
      <w:r w:rsidRPr="006D4AA9">
        <w:t>secured in insurance collections by 2027.</w:t>
      </w:r>
    </w:p>
    <w:p w14:paraId="3E04E8A7" w14:textId="29FF3521" w:rsidR="009400B8" w:rsidRPr="006D4AA9" w:rsidRDefault="009400B8" w:rsidP="00007A2C">
      <w:pPr>
        <w:pStyle w:val="ListBullet"/>
      </w:pPr>
      <w:r w:rsidRPr="006D4AA9">
        <w:t xml:space="preserve">Some actions in the </w:t>
      </w:r>
      <w:r w:rsidR="002139D6" w:rsidRPr="006D4AA9">
        <w:t>p</w:t>
      </w:r>
      <w:r w:rsidRPr="006D4AA9">
        <w:t>lan will make species populations less vulnerable to the effects of a changing climate, linking to TSAP target 7</w:t>
      </w:r>
      <w:r w:rsidR="001113D7" w:rsidRPr="006D4AA9">
        <w:t>: Impacts of climate change on priority species and places are identified and actions are underway to strengthen resilience and adaptive capacity</w:t>
      </w:r>
      <w:r w:rsidRPr="006D4AA9">
        <w:t>.</w:t>
      </w:r>
    </w:p>
    <w:p w14:paraId="5D5E12DA" w14:textId="4F8D8392" w:rsidR="009400B8" w:rsidRPr="006D4AA9" w:rsidRDefault="009400B8" w:rsidP="00007A2C">
      <w:pPr>
        <w:pStyle w:val="ListBullet"/>
      </w:pPr>
      <w:r w:rsidRPr="006D4AA9">
        <w:t>The target to reduce the free-roaming cat population supports TSAP target 9</w:t>
      </w:r>
      <w:r w:rsidR="009B131B" w:rsidRPr="006D4AA9">
        <w:t xml:space="preserve">: </w:t>
      </w:r>
      <w:r w:rsidRPr="006D4AA9">
        <w:t>Feral cats and foxes are managed across all priority places where they are a key threat to condition, using best practice methods for the location.</w:t>
      </w:r>
    </w:p>
    <w:p w14:paraId="7D061A45" w14:textId="14204A5E" w:rsidR="009400B8" w:rsidRPr="006D4AA9" w:rsidRDefault="009400B8" w:rsidP="00007A2C">
      <w:pPr>
        <w:pStyle w:val="ListBullet"/>
      </w:pPr>
      <w:r w:rsidRPr="006D4AA9">
        <w:t>Management to respond to invasions on Phillip Island or respond to fires links to TSAP target 17</w:t>
      </w:r>
      <w:r w:rsidR="001113D7" w:rsidRPr="006D4AA9">
        <w:t>:</w:t>
      </w:r>
      <w:r w:rsidRPr="006D4AA9" w:rsidDel="001113D7">
        <w:t xml:space="preserve"> </w:t>
      </w:r>
      <w:r w:rsidRPr="006D4AA9">
        <w:t>Emergency response management and planning for critical biodiversity assets improves across all jurisdictions.</w:t>
      </w:r>
    </w:p>
    <w:p w14:paraId="6E2ACA8A" w14:textId="41B0F3EE" w:rsidR="009400B8" w:rsidRPr="006D4AA9" w:rsidRDefault="009400B8" w:rsidP="00007A2C">
      <w:pPr>
        <w:pStyle w:val="ListBullet"/>
      </w:pPr>
      <w:r w:rsidRPr="006D4AA9">
        <w:t xml:space="preserve">More generally, the targets in the </w:t>
      </w:r>
      <w:r w:rsidR="00C9710B" w:rsidRPr="006D4AA9">
        <w:t>p</w:t>
      </w:r>
      <w:r w:rsidRPr="006D4AA9">
        <w:t>lan, and indicators that will be developed to measure them, will inform how condition of Norfolk Island (as a priority place under the TSAP) is defined and how actions are prioritised.</w:t>
      </w:r>
    </w:p>
    <w:p w14:paraId="7AA90B89" w14:textId="020D17C2" w:rsidR="009400B8" w:rsidRPr="006D4AA9" w:rsidRDefault="009400B8" w:rsidP="00007A2C">
      <w:r w:rsidRPr="006D4AA9">
        <w:t xml:space="preserve">This </w:t>
      </w:r>
      <w:r w:rsidR="006758B2" w:rsidRPr="006D4AA9">
        <w:t>r</w:t>
      </w:r>
      <w:r w:rsidRPr="006D4AA9">
        <w:t xml:space="preserve">ecovery </w:t>
      </w:r>
      <w:r w:rsidR="006758B2" w:rsidRPr="006D4AA9">
        <w:t>p</w:t>
      </w:r>
      <w:r w:rsidRPr="006D4AA9">
        <w:t>lan also has links to the following existing plans and strategies:</w:t>
      </w:r>
    </w:p>
    <w:p w14:paraId="422C8D44" w14:textId="77777777" w:rsidR="009400B8" w:rsidRPr="006D4AA9" w:rsidRDefault="009400B8" w:rsidP="00007A2C">
      <w:pPr>
        <w:pStyle w:val="ListBullet"/>
      </w:pPr>
      <w:r w:rsidRPr="006D4AA9">
        <w:lastRenderedPageBreak/>
        <w:t>Norfolk Island Community Strategic Plan 2016–2026: Our Plan for the Future (NIRC 2016)</w:t>
      </w:r>
    </w:p>
    <w:p w14:paraId="42344557" w14:textId="34327819" w:rsidR="009400B8" w:rsidRPr="006D4AA9" w:rsidRDefault="009400B8" w:rsidP="00007A2C">
      <w:pPr>
        <w:pStyle w:val="ListBullet"/>
      </w:pPr>
      <w:r w:rsidRPr="006D4AA9">
        <w:t>The Norfolk Island Environment Strategy 2018–2023 (NIRC 2018</w:t>
      </w:r>
      <w:r w:rsidR="00DB0717" w:rsidRPr="006D4AA9">
        <w:t>a</w:t>
      </w:r>
      <w:r w:rsidRPr="006D4AA9">
        <w:t>)</w:t>
      </w:r>
    </w:p>
    <w:p w14:paraId="6A54FA10" w14:textId="77777777" w:rsidR="009400B8" w:rsidRPr="006D4AA9" w:rsidRDefault="009400B8" w:rsidP="00007A2C">
      <w:pPr>
        <w:pStyle w:val="ListBullet"/>
      </w:pPr>
      <w:r w:rsidRPr="006D4AA9">
        <w:t>Norfolk Island Regional Council Pest Management Plan 2021–2026 (NIRC 2021)</w:t>
      </w:r>
    </w:p>
    <w:p w14:paraId="590A2163" w14:textId="29AFA32F" w:rsidR="009400B8" w:rsidRPr="006D4AA9" w:rsidRDefault="009400B8" w:rsidP="00007A2C">
      <w:pPr>
        <w:pStyle w:val="ListBullet"/>
      </w:pPr>
      <w:r w:rsidRPr="006D4AA9">
        <w:t xml:space="preserve">Norfolk Island National Park and </w:t>
      </w:r>
      <w:r w:rsidR="00F76FFF" w:rsidRPr="006D4AA9">
        <w:t xml:space="preserve">Norfolk Island </w:t>
      </w:r>
      <w:r w:rsidRPr="006D4AA9">
        <w:t>Botanic Garden Management Plan 2020 (Director of National Parks 2020)</w:t>
      </w:r>
    </w:p>
    <w:p w14:paraId="74AFAA2E" w14:textId="6A865552" w:rsidR="009400B8" w:rsidRPr="006D4AA9" w:rsidRDefault="009400B8" w:rsidP="00007A2C">
      <w:pPr>
        <w:pStyle w:val="ListBullet"/>
      </w:pPr>
      <w:r w:rsidRPr="006D4AA9">
        <w:t>Plans of Management for Reserves (NIRC 2020</w:t>
      </w:r>
      <w:r w:rsidR="00D21FB6" w:rsidRPr="006D4AA9">
        <w:t>a-r</w:t>
      </w:r>
      <w:r w:rsidRPr="006D4AA9">
        <w:t>)</w:t>
      </w:r>
    </w:p>
    <w:p w14:paraId="1220910A" w14:textId="77777777" w:rsidR="009400B8" w:rsidRPr="006D4AA9" w:rsidRDefault="009400B8" w:rsidP="00007A2C">
      <w:pPr>
        <w:pStyle w:val="ListBullet"/>
      </w:pPr>
      <w:r w:rsidRPr="006D4AA9">
        <w:t>Norfolk Island Heritage and Culture Strategy 2017–2020 (NIRC 2017)</w:t>
      </w:r>
    </w:p>
    <w:p w14:paraId="48B6D89C" w14:textId="77777777" w:rsidR="00E16B1E" w:rsidRPr="006D4AA9" w:rsidRDefault="009400B8" w:rsidP="00007A2C">
      <w:pPr>
        <w:pStyle w:val="ListBullet"/>
      </w:pPr>
      <w:r w:rsidRPr="006D4AA9">
        <w:t>Norfolk Island Regional Council’s annual Operational Plan</w:t>
      </w:r>
    </w:p>
    <w:p w14:paraId="7EFA7465" w14:textId="05312075" w:rsidR="009400B8" w:rsidRPr="006D4AA9" w:rsidRDefault="009400B8" w:rsidP="00007A2C">
      <w:pPr>
        <w:pStyle w:val="ListBullet"/>
      </w:pPr>
      <w:r w:rsidRPr="006D4AA9">
        <w:t>Kingston and Arthur’s Vale Historic Area (KAVHA) Heritage Management Plan (Jean Rice Architect et al. 2016)</w:t>
      </w:r>
    </w:p>
    <w:p w14:paraId="69503CDA" w14:textId="77777777" w:rsidR="009400B8" w:rsidRPr="006D4AA9" w:rsidRDefault="009400B8" w:rsidP="00007A2C">
      <w:pPr>
        <w:pStyle w:val="ListBullet"/>
      </w:pPr>
      <w:r w:rsidRPr="006D4AA9">
        <w:t>Norfolk Island Plan 2002 (NIRC, as amended 2016)</w:t>
      </w:r>
    </w:p>
    <w:p w14:paraId="463B6245" w14:textId="6CB9B031" w:rsidR="009400B8" w:rsidRPr="006D4AA9" w:rsidRDefault="009400B8" w:rsidP="00007A2C">
      <w:pPr>
        <w:pStyle w:val="ListBullet"/>
      </w:pPr>
      <w:r w:rsidRPr="006D4AA9">
        <w:t>Norfolk Island Regional Council Asset Management Policy (NIRC 2018</w:t>
      </w:r>
      <w:r w:rsidR="00DB0717" w:rsidRPr="006D4AA9">
        <w:t>b</w:t>
      </w:r>
      <w:r w:rsidRPr="006D4AA9">
        <w:t>)</w:t>
      </w:r>
    </w:p>
    <w:p w14:paraId="6F35BA32" w14:textId="77777777" w:rsidR="009400B8" w:rsidRPr="006D4AA9" w:rsidRDefault="009400B8" w:rsidP="00007A2C">
      <w:pPr>
        <w:pStyle w:val="ListBullet"/>
      </w:pPr>
      <w:r w:rsidRPr="006D4AA9">
        <w:t>Lord Howe Island Biodiversity Management Plan (DECC NSW 2007)</w:t>
      </w:r>
    </w:p>
    <w:p w14:paraId="7B34F4CA" w14:textId="47976F20" w:rsidR="009400B8" w:rsidRPr="006D4AA9" w:rsidRDefault="009400B8" w:rsidP="00007A2C">
      <w:pPr>
        <w:pStyle w:val="ListBullet"/>
      </w:pPr>
      <w:r w:rsidRPr="006D4AA9">
        <w:t>Australian Heritage Database (D</w:t>
      </w:r>
      <w:r w:rsidR="008D33D5" w:rsidRPr="006D4AA9">
        <w:t>CCEEW</w:t>
      </w:r>
      <w:r w:rsidRPr="006D4AA9">
        <w:t>) and Norfolk Island Heritage Register 2002 (NIRC 2003)</w:t>
      </w:r>
    </w:p>
    <w:p w14:paraId="43BEC1A1" w14:textId="1D454D9C" w:rsidR="00985BD0" w:rsidRPr="006D4AA9" w:rsidRDefault="00A53814" w:rsidP="00007A2C">
      <w:pPr>
        <w:pStyle w:val="ListBullet"/>
      </w:pPr>
      <w:r w:rsidRPr="006D4AA9">
        <w:t>A</w:t>
      </w:r>
      <w:r w:rsidR="00EF4C0F" w:rsidRPr="006D4AA9">
        <w:t xml:space="preserve">ll </w:t>
      </w:r>
      <w:r w:rsidR="00E51BB0" w:rsidRPr="006D4AA9">
        <w:t xml:space="preserve">relevant Threat Abatement Plans made under the EPBC Act (see </w:t>
      </w:r>
      <w:r w:rsidR="009835A2" w:rsidRPr="006D4AA9">
        <w:t xml:space="preserve">Table </w:t>
      </w:r>
      <w:r w:rsidR="009835A2" w:rsidRPr="006D4AA9">
        <w:rPr>
          <w:noProof/>
        </w:rPr>
        <w:t>17</w:t>
      </w:r>
      <w:r w:rsidR="00E51BB0" w:rsidRPr="006D4AA9">
        <w:t>).</w:t>
      </w:r>
    </w:p>
    <w:p w14:paraId="399FE77D" w14:textId="792A400F" w:rsidR="009400B8" w:rsidRPr="006D4AA9" w:rsidRDefault="009400B8" w:rsidP="00AC0092">
      <w:pPr>
        <w:pStyle w:val="Heading4"/>
        <w:numPr>
          <w:ilvl w:val="2"/>
          <w:numId w:val="25"/>
        </w:numPr>
      </w:pPr>
      <w:bookmarkStart w:id="590" w:name="_Toc116827306"/>
      <w:bookmarkStart w:id="591" w:name="_Toc141109017"/>
      <w:bookmarkStart w:id="592" w:name="_Toc142527254"/>
      <w:bookmarkStart w:id="593" w:name="_Toc149059791"/>
      <w:bookmarkStart w:id="594" w:name="_Toc149059958"/>
      <w:r w:rsidRPr="006D4AA9">
        <w:t>Social and economic impacts</w:t>
      </w:r>
      <w:bookmarkEnd w:id="590"/>
      <w:bookmarkEnd w:id="591"/>
      <w:bookmarkEnd w:id="592"/>
      <w:bookmarkEnd w:id="593"/>
      <w:bookmarkEnd w:id="594"/>
    </w:p>
    <w:p w14:paraId="7D7F5413" w14:textId="047E6F96" w:rsidR="00E16B1E" w:rsidRPr="006D4AA9" w:rsidRDefault="009400B8" w:rsidP="00A57A80">
      <w:r w:rsidRPr="006D4AA9">
        <w:t>The overall economic impact of the plan is expected to be positive. Tourism is the major industry on Norfolk Island</w:t>
      </w:r>
      <w:r w:rsidR="00D737D1" w:rsidRPr="006D4AA9">
        <w:t>,</w:t>
      </w:r>
      <w:r w:rsidRPr="006D4AA9">
        <w:t xml:space="preserve"> and nature conservation already makes an important contribution to supporting it, with most tourists visiting the national park and some travelling to the island specifically for its wildlife. Enhancing populations of threatened species and the overall biodiversity of the Norfolk Island Group is likely to provide additional opportunities for nature-based tourism, though these will need to be carefully managed to avoid unintended impacts on the environment. Delivery of the actions in the plan may also create opportunities for direct employment through fieldwork activities and possibly through local construction of equipment and other infrastructure</w:t>
      </w:r>
      <w:r w:rsidR="00E16B1E" w:rsidRPr="006D4AA9">
        <w:t>.</w:t>
      </w:r>
    </w:p>
    <w:p w14:paraId="490FFC94" w14:textId="48D471A9" w:rsidR="009400B8" w:rsidRPr="006D4AA9" w:rsidRDefault="009400B8" w:rsidP="00A57A80">
      <w:r w:rsidRPr="006D4AA9">
        <w:t xml:space="preserve">Options for funding or subsidising protection of orchards from </w:t>
      </w:r>
      <w:r w:rsidR="003B6DF1" w:rsidRPr="006D4AA9">
        <w:t xml:space="preserve">Norfolk Island </w:t>
      </w:r>
      <w:r w:rsidRPr="006D4AA9">
        <w:t>green parrots should be explored, as should programs to provide financial incentives for maintaining and restoring native vegetation. Any decisions about regulation of management of land and animals should be undertaken in consultation with the community, with appropriate advice and support provided. As noted in</w:t>
      </w:r>
      <w:r w:rsidR="00AD133F" w:rsidRPr="006D4AA9">
        <w:t xml:space="preserve"> </w:t>
      </w:r>
      <w:r w:rsidR="004C59E1">
        <w:t>section 4.7</w:t>
      </w:r>
      <w:r w:rsidRPr="006D4AA9">
        <w:t>, it will be important to undertake more detailed social and economic research as part of delivering the plan, to identify barriers to and opportunities for achieving sustainable outcomes for biodiversity and people. Appropriate actions should be developed and implemented as the plan is delivered, as part of the ongoing process of evaluation and adaptive management.</w:t>
      </w:r>
    </w:p>
    <w:p w14:paraId="23E3C659" w14:textId="5E82495B" w:rsidR="00934B34" w:rsidRPr="006D4AA9" w:rsidRDefault="00934B34" w:rsidP="00AC0092">
      <w:pPr>
        <w:pStyle w:val="Heading3"/>
        <w:numPr>
          <w:ilvl w:val="1"/>
          <w:numId w:val="25"/>
        </w:numPr>
      </w:pPr>
      <w:bookmarkStart w:id="595" w:name="_Toc116827308"/>
      <w:bookmarkStart w:id="596" w:name="_Toc141109019"/>
      <w:bookmarkStart w:id="597" w:name="_Toc142527256"/>
      <w:bookmarkStart w:id="598" w:name="_Toc149059793"/>
      <w:bookmarkStart w:id="599" w:name="_Toc149059960"/>
      <w:bookmarkStart w:id="600" w:name="_Toc157687556"/>
      <w:bookmarkStart w:id="601" w:name="_Toc157688447"/>
      <w:bookmarkStart w:id="602" w:name="_Toc187848703"/>
      <w:bookmarkStart w:id="603" w:name="_Toc187910036"/>
      <w:bookmarkStart w:id="604" w:name="_Toc141109018"/>
      <w:bookmarkStart w:id="605" w:name="_Toc142527255"/>
      <w:bookmarkStart w:id="606" w:name="_Toc149059792"/>
      <w:bookmarkStart w:id="607" w:name="_Toc149059959"/>
      <w:r w:rsidRPr="006D4AA9">
        <w:lastRenderedPageBreak/>
        <w:t>Costs of implementation</w:t>
      </w:r>
      <w:bookmarkEnd w:id="595"/>
      <w:bookmarkEnd w:id="596"/>
      <w:bookmarkEnd w:id="597"/>
      <w:bookmarkEnd w:id="598"/>
      <w:bookmarkEnd w:id="599"/>
      <w:bookmarkEnd w:id="600"/>
      <w:bookmarkEnd w:id="601"/>
      <w:bookmarkEnd w:id="602"/>
      <w:bookmarkEnd w:id="603"/>
    </w:p>
    <w:p w14:paraId="743D07D7" w14:textId="0E9F34FD" w:rsidR="00934B34" w:rsidRPr="006D4AA9" w:rsidDel="001D6F43" w:rsidRDefault="00934B34" w:rsidP="00934B34">
      <w:r w:rsidRPr="006D4AA9">
        <w:t xml:space="preserve">This section summarises the methods and results of analysis to assess what it might cost to fully implement this plan. It does not indicate the budget that </w:t>
      </w:r>
      <w:r w:rsidR="006C5CB8" w:rsidRPr="006D4AA9">
        <w:t xml:space="preserve">will be </w:t>
      </w:r>
      <w:r w:rsidRPr="006D4AA9">
        <w:t>available, and it does not constitute a commitment by any organisation to provide any element of the budget.</w:t>
      </w:r>
    </w:p>
    <w:p w14:paraId="6462B632" w14:textId="60402AC8" w:rsidR="00934B34" w:rsidRPr="006D4AA9" w:rsidRDefault="00934B34" w:rsidP="00AC0092">
      <w:pPr>
        <w:pStyle w:val="Heading4"/>
        <w:numPr>
          <w:ilvl w:val="2"/>
          <w:numId w:val="25"/>
        </w:numPr>
      </w:pPr>
      <w:bookmarkStart w:id="608" w:name="_Toc116827309"/>
      <w:bookmarkStart w:id="609" w:name="_Toc141109020"/>
      <w:bookmarkStart w:id="610" w:name="_Toc142527257"/>
      <w:bookmarkStart w:id="611" w:name="_Toc149059794"/>
      <w:bookmarkStart w:id="612" w:name="_Toc149059961"/>
      <w:r w:rsidRPr="006D4AA9">
        <w:t>Development of cost models</w:t>
      </w:r>
      <w:bookmarkEnd w:id="608"/>
      <w:bookmarkEnd w:id="609"/>
      <w:bookmarkEnd w:id="610"/>
      <w:bookmarkEnd w:id="611"/>
      <w:bookmarkEnd w:id="612"/>
    </w:p>
    <w:p w14:paraId="39F47601" w14:textId="77777777" w:rsidR="00934B34" w:rsidRPr="006D4AA9" w:rsidRDefault="00934B34" w:rsidP="00E731A8">
      <w:pPr>
        <w:pStyle w:val="Heading5"/>
        <w:numPr>
          <w:ilvl w:val="0"/>
          <w:numId w:val="0"/>
        </w:numPr>
      </w:pPr>
      <w:r w:rsidRPr="006D4AA9">
        <w:t>Overview</w:t>
      </w:r>
    </w:p>
    <w:p w14:paraId="725FD608" w14:textId="65983B9A" w:rsidR="00934B34" w:rsidRPr="006D4AA9" w:rsidRDefault="00934B34" w:rsidP="00934B34">
      <w:r w:rsidRPr="006D4AA9">
        <w:t>For effective regional conservation planning, there is a need to develop improved, consistent approaches to development of cost models that are applicable across broad landscapes, with clear documentation of assumptions and calculations to enable comparisons across places, actions, and contexts.</w:t>
      </w:r>
    </w:p>
    <w:p w14:paraId="61A2F0A8" w14:textId="77777777" w:rsidR="00934B34" w:rsidRPr="006D4AA9" w:rsidRDefault="00934B34" w:rsidP="00934B34">
      <w:r w:rsidRPr="006D4AA9">
        <w:t>An important part of developing this new plan was therefore to develop thorough and systematic cost estimates. This was done by applying a broad-scale systematic costing framework (Yong et al. 2023) to a fine-scale setting for the core components of the plan. This provided a detailed bottom-up five-year budget that is transparent and can be used for planning and prioritisation.</w:t>
      </w:r>
    </w:p>
    <w:p w14:paraId="42F751B2" w14:textId="77777777" w:rsidR="00934B34" w:rsidRPr="006D4AA9" w:rsidRDefault="00934B34" w:rsidP="00934B34">
      <w:r w:rsidRPr="006D4AA9">
        <w:t>The budget to achieve the targets of the recovery plan was estimated with bottom-up cost models and included the core management programs and actions (together with a series of contingency costs to address potential biosecurity issues on Phillip Island). Knowledge of conservation practitioners on Norfolk Island and published literature was used to parameterise each model, estimating the implementation cost of each program across management areas. The methods used were adapted from those of Yong et al. (2023) and involved a four-step process to estimate the costs of each management program. While the targets outlined earlier in the plan have a ten-year horizon, the timeframe for estimating costs was five years.</w:t>
      </w:r>
    </w:p>
    <w:p w14:paraId="2505EC63" w14:textId="5EB719BD" w:rsidR="00934B34" w:rsidRPr="006D4AA9" w:rsidRDefault="00934B34" w:rsidP="00934B34">
      <w:r w:rsidRPr="006D4AA9">
        <w:t xml:space="preserve">The first step was to define each management program (hereafter, MP) and its target, based on </w:t>
      </w:r>
      <w:r w:rsidR="004C59E1">
        <w:t xml:space="preserve">section </w:t>
      </w:r>
      <w:r w:rsidR="00C21C45">
        <w:t>4.3</w:t>
      </w:r>
      <w:r w:rsidRPr="006D4AA9">
        <w:t xml:space="preserve"> of this plan, followed by relevant assumptions, required activities, and cost components. The underlying activities required to achieve the MP target over a five-year period were identified, using a standardised framework of categories of action. Each</w:t>
      </w:r>
      <w:r w:rsidRPr="006D4AA9" w:rsidDel="007404E5">
        <w:t xml:space="preserve"> </w:t>
      </w:r>
      <w:r w:rsidRPr="006D4AA9">
        <w:t>activity was assigned to one of six categories: general management (including planning and preparation); on-ground management; communication, education and policy; monitoring; research; or training. Within each</w:t>
      </w:r>
      <w:r w:rsidRPr="006D4AA9" w:rsidDel="009E0BEA">
        <w:t xml:space="preserve"> </w:t>
      </w:r>
      <w:r w:rsidRPr="006D4AA9">
        <w:t>activity a consistent structure was used to define four specific cost components: labour, travel within site, consumables and equipment.</w:t>
      </w:r>
    </w:p>
    <w:p w14:paraId="6F4A59D2" w14:textId="77777777" w:rsidR="00934B34" w:rsidRPr="006D4AA9" w:rsidRDefault="00934B34" w:rsidP="00934B34">
      <w:r w:rsidRPr="006D4AA9">
        <w:t>The second step was estimating the management costs for the management programs by generating structured models to estimate the cost of each MP as a function of relevant activities (spatial and non-spatial). To capture the uncertainty in underlying variables, a Monte-Carlo analysis was used to simulate a range of cost estimates, taking into consideration a range of uncertain variables that were common to many programs, including travel and accommodation costs, labour costs and discount rates.</w:t>
      </w:r>
    </w:p>
    <w:p w14:paraId="1264AE8D" w14:textId="77777777" w:rsidR="00934B34" w:rsidRPr="006D4AA9" w:rsidRDefault="00934B34" w:rsidP="00934B34">
      <w:r w:rsidRPr="006D4AA9">
        <w:t xml:space="preserve">The third step was to model the contingency costs for eradicating invasive species (rodents, weeds, </w:t>
      </w:r>
      <w:r w:rsidRPr="006D4AA9">
        <w:rPr>
          <w:rStyle w:val="Emphasis"/>
        </w:rPr>
        <w:t>Phytophthora cinnamomi</w:t>
      </w:r>
      <w:r w:rsidRPr="006D4AA9">
        <w:t xml:space="preserve">, house gecko and Argentine ant) from Phillip Island if those species arrived </w:t>
      </w:r>
      <w:r w:rsidRPr="006D4AA9">
        <w:lastRenderedPageBreak/>
        <w:t>on the island from Norfolk Island. This was done by considering the per eradication event cost and the probability of occurrence over the five years.</w:t>
      </w:r>
    </w:p>
    <w:p w14:paraId="3B890202" w14:textId="78377AC6" w:rsidR="00934B34" w:rsidRPr="006D4AA9" w:rsidRDefault="00934B34" w:rsidP="00934B34">
      <w:r w:rsidRPr="006D4AA9">
        <w:t>The management areas considered were the Mt. Pitt section of Norfolk Island National Park (hereafter, Mt Pitt</w:t>
      </w:r>
      <w:r w:rsidR="00D772EF" w:rsidRPr="006D4AA9">
        <w:t xml:space="preserve">; </w:t>
      </w:r>
      <w:r w:rsidRPr="006D4AA9">
        <w:t>3.6 km</w:t>
      </w:r>
      <w:r w:rsidRPr="006D4AA9">
        <w:rPr>
          <w:vertAlign w:val="superscript"/>
        </w:rPr>
        <w:t>2</w:t>
      </w:r>
      <w:r w:rsidRPr="006D4AA9">
        <w:t>), the Phillip Island section of Norfolk Island National Park (hereafter, Phillip Island</w:t>
      </w:r>
      <w:r w:rsidR="00D772EF" w:rsidRPr="006D4AA9">
        <w:t xml:space="preserve">; </w:t>
      </w:r>
      <w:r w:rsidRPr="006D4AA9">
        <w:t>1.9 km</w:t>
      </w:r>
      <w:r w:rsidRPr="006D4AA9">
        <w:rPr>
          <w:vertAlign w:val="superscript"/>
        </w:rPr>
        <w:t>2</w:t>
      </w:r>
      <w:r w:rsidRPr="006D4AA9">
        <w:t>), the collective of council and Commonwealth reserves (hereafter, reserves</w:t>
      </w:r>
      <w:r w:rsidR="00D9007E" w:rsidRPr="006D4AA9">
        <w:t xml:space="preserve">; </w:t>
      </w:r>
      <w:r w:rsidRPr="006D4AA9">
        <w:t>2.37 km</w:t>
      </w:r>
      <w:r w:rsidRPr="006D4AA9">
        <w:rPr>
          <w:vertAlign w:val="superscript"/>
        </w:rPr>
        <w:t>2</w:t>
      </w:r>
      <w:r w:rsidRPr="006D4AA9">
        <w:t>), and all the other land in the Norfolk Island Group external to the aforementioned protected areas (hereafter, other land</w:t>
      </w:r>
      <w:r w:rsidR="00D9007E" w:rsidRPr="006D4AA9">
        <w:t xml:space="preserve">; </w:t>
      </w:r>
      <w:r w:rsidRPr="006D4AA9">
        <w:t>27.13 km</w:t>
      </w:r>
      <w:r w:rsidRPr="006D4AA9">
        <w:rPr>
          <w:vertAlign w:val="superscript"/>
        </w:rPr>
        <w:t>2</w:t>
      </w:r>
      <w:r w:rsidRPr="006D4AA9">
        <w:t>). Actions within management programs were defined based on Parks Australia’s management of Mt Pitt and Phillip Island. These actions could be extended to the reserves with reasonable confidence as all the protected areas share relatively similar contexts. For a small number of management programs, costs were further extrapolated to other land in the Norfolk Island Group. These estimates are more uncertain and might reflect true management costs less accurately, as assumptions about vegetation condition, invasive species densities and required activities based on the protected areas may not be valid for private land. A separate exercise to estimate costs for private land more thoroughly should be undertaken.</w:t>
      </w:r>
    </w:p>
    <w:p w14:paraId="121ED5B4" w14:textId="77777777" w:rsidR="00934B34" w:rsidRPr="006D4AA9" w:rsidRDefault="00934B34" w:rsidP="00934B34">
      <w:r w:rsidRPr="006D4AA9">
        <w:t>This section presents the scope of the cost models, the cost modelling approach, and the estimate of the budget required to achieve the targets of the plan for each management area.</w:t>
      </w:r>
    </w:p>
    <w:p w14:paraId="43F91F1A" w14:textId="77777777" w:rsidR="00934B34" w:rsidRPr="006D4AA9" w:rsidRDefault="00934B34" w:rsidP="00E731A8">
      <w:pPr>
        <w:pStyle w:val="Heading5"/>
        <w:numPr>
          <w:ilvl w:val="0"/>
          <w:numId w:val="0"/>
        </w:numPr>
        <w:ind w:left="964" w:hanging="964"/>
      </w:pPr>
      <w:r w:rsidRPr="006D4AA9">
        <w:t>Scope</w:t>
      </w:r>
    </w:p>
    <w:p w14:paraId="472AF193" w14:textId="65452526" w:rsidR="00934B34" w:rsidRPr="006D4AA9" w:rsidRDefault="00934B34" w:rsidP="00934B34">
      <w:r w:rsidRPr="006D4AA9">
        <w:t xml:space="preserve">Management programs for which costs were estimated, and the locations to which they apply, are summarised in </w:t>
      </w:r>
      <w:r w:rsidR="009835A2" w:rsidRPr="006D4AA9">
        <w:t xml:space="preserve">Table </w:t>
      </w:r>
      <w:r w:rsidR="009835A2" w:rsidRPr="006D4AA9">
        <w:rPr>
          <w:noProof/>
        </w:rPr>
        <w:t>33</w:t>
      </w:r>
      <w:r w:rsidRPr="006D4AA9">
        <w:t xml:space="preserve">. These correspond to the programs in </w:t>
      </w:r>
      <w:r w:rsidR="00C21C45">
        <w:t>section</w:t>
      </w:r>
      <w:r w:rsidR="00D72312">
        <w:t>s</w:t>
      </w:r>
      <w:r w:rsidR="00C21C45">
        <w:t xml:space="preserve"> </w:t>
      </w:r>
      <w:r w:rsidR="00D72312">
        <w:t>4.3</w:t>
      </w:r>
      <w:r w:rsidRPr="006D4AA9">
        <w:t xml:space="preserve"> and </w:t>
      </w:r>
      <w:r w:rsidR="00D72312">
        <w:t>4.5</w:t>
      </w:r>
      <w:r w:rsidRPr="006D4AA9">
        <w:t>, with some differences:</w:t>
      </w:r>
    </w:p>
    <w:p w14:paraId="55827908" w14:textId="77777777" w:rsidR="00934B34" w:rsidRPr="006D4AA9" w:rsidRDefault="00934B34" w:rsidP="00934B34">
      <w:pPr>
        <w:pStyle w:val="ListBullet"/>
      </w:pPr>
      <w:r w:rsidRPr="006D4AA9">
        <w:t>Maintenance of cattle fences around native vegetation in protected areas was considered separately from broader restoration activities.</w:t>
      </w:r>
    </w:p>
    <w:p w14:paraId="0969FF93" w14:textId="2D1F20FB" w:rsidR="00934B34" w:rsidRPr="006D4AA9" w:rsidRDefault="00934B34" w:rsidP="00934B34">
      <w:pPr>
        <w:pStyle w:val="ListBullet"/>
      </w:pPr>
      <w:r w:rsidRPr="006D4AA9">
        <w:t xml:space="preserve">Creation of predator-proof sanctuaries—an action under both the rodent control and cat control programs in </w:t>
      </w:r>
      <w:r w:rsidR="009850EA">
        <w:t>section</w:t>
      </w:r>
      <w:r w:rsidRPr="006D4AA9">
        <w:t xml:space="preserve"> </w:t>
      </w:r>
      <w:r w:rsidR="009850EA">
        <w:t>4.3</w:t>
      </w:r>
      <w:r w:rsidRPr="006D4AA9">
        <w:t>—was costed separately.</w:t>
      </w:r>
    </w:p>
    <w:p w14:paraId="427E71CF" w14:textId="77777777" w:rsidR="00934B34" w:rsidRPr="006D4AA9" w:rsidRDefault="00934B34" w:rsidP="00934B34">
      <w:pPr>
        <w:pStyle w:val="ListBullet"/>
      </w:pPr>
      <w:r w:rsidRPr="006D4AA9">
        <w:t>The budget includes biosecurity for Phillip Island (which focuses on protection of biodiversity) only. It does not include biosecurity for the Norfolk Island Group overall, which is a broad activity that goes well beyond conservation of biodiversity. It is assumed that the current level of biosecurity for the Norfolk Island Group will be maintained independent of this plan.</w:t>
      </w:r>
    </w:p>
    <w:p w14:paraId="07E0F003" w14:textId="471543AB" w:rsidR="00934B34" w:rsidRPr="006D4AA9" w:rsidRDefault="00934B34" w:rsidP="00934B34">
      <w:pPr>
        <w:pStyle w:val="ListBullet"/>
      </w:pPr>
      <w:r w:rsidRPr="006D4AA9">
        <w:t xml:space="preserve">Programs for eradicating incursions of invasive species on Phillip Island were costed individually and separately from the program of ongoing biosecurity management for that island. Those eradication programs on Phillip Island are termed ‘contingent programs’, distinct from the ‘core programs’ that represent the direct management programs outlined in </w:t>
      </w:r>
      <w:r w:rsidR="009850EA">
        <w:t>section</w:t>
      </w:r>
      <w:r w:rsidR="009850EA" w:rsidRPr="006D4AA9">
        <w:t xml:space="preserve"> </w:t>
      </w:r>
      <w:r w:rsidR="009850EA">
        <w:t>4.3</w:t>
      </w:r>
      <w:r w:rsidRPr="006D4AA9">
        <w:t>.</w:t>
      </w:r>
    </w:p>
    <w:p w14:paraId="5B646673" w14:textId="6428E69B" w:rsidR="00934B34" w:rsidRPr="006D4AA9" w:rsidRDefault="00934B34" w:rsidP="00934B34">
      <w:pPr>
        <w:pStyle w:val="ListBullet"/>
      </w:pPr>
      <w:r w:rsidRPr="006D4AA9">
        <w:t xml:space="preserve">Most supporting management actions (as outlined in </w:t>
      </w:r>
      <w:r w:rsidR="009850EA">
        <w:t>section 4.5</w:t>
      </w:r>
      <w:r w:rsidRPr="006D4AA9">
        <w:t>) were incorporated into the programs of direct management to which they relate (for example, communication and policy work on cat management was included under the cat management program). The exception was the cost of a dedicated position to coordinate overall delivery of the plan and the work of the recovery team to undertake some policy and communication projects.</w:t>
      </w:r>
    </w:p>
    <w:p w14:paraId="35BB2EEE" w14:textId="23AD3121" w:rsidR="00934B34" w:rsidRPr="006D4AA9" w:rsidRDefault="00934B34" w:rsidP="00934B34">
      <w:pPr>
        <w:pStyle w:val="ListBullet"/>
        <w:numPr>
          <w:ilvl w:val="0"/>
          <w:numId w:val="0"/>
        </w:numPr>
      </w:pPr>
      <w:r w:rsidRPr="006D4AA9">
        <w:t xml:space="preserve">It was out of scope to prioritise management actions for funding and provide a staged approach to expenditure across the 10 years the plan is active. Prioritising how funding will be spent on management actions will be done as part of the implementation phase, informed by analysis </w:t>
      </w:r>
      <w:r w:rsidRPr="006D4AA9">
        <w:lastRenderedPageBreak/>
        <w:t>underway at the time of writing the plan, and reassessed regularly as it is likely that management priorities will change over the life of the plan.</w:t>
      </w:r>
    </w:p>
    <w:p w14:paraId="6904428A" w14:textId="26B8F09A" w:rsidR="00934B34" w:rsidRPr="006D4AA9" w:rsidRDefault="00934B34" w:rsidP="00934B34">
      <w:pPr>
        <w:pStyle w:val="Caption"/>
      </w:pPr>
      <w:bookmarkStart w:id="613" w:name="_Ref116979822"/>
      <w:bookmarkStart w:id="614" w:name="_Toc157690928"/>
      <w:r w:rsidRPr="006D4AA9">
        <w:t xml:space="preserve">Table </w:t>
      </w:r>
      <w:r w:rsidR="009835A2" w:rsidRPr="006D4AA9">
        <w:rPr>
          <w:noProof/>
        </w:rPr>
        <w:t>33</w:t>
      </w:r>
      <w:bookmarkEnd w:id="613"/>
      <w:r w:rsidRPr="006D4AA9">
        <w:t xml:space="preserve"> </w:t>
      </w:r>
      <w:r w:rsidR="007849F8" w:rsidRPr="006D4AA9">
        <w:t>Estimated costs and locations of c</w:t>
      </w:r>
      <w:r w:rsidRPr="006D4AA9">
        <w:t>ore and contingent management programs</w:t>
      </w:r>
      <w:bookmarkEnd w:id="614"/>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Caption w:val="Core and contingent management programs, and their locations of implementation, for which costs have been estimated"/>
        <w:tblDescription w:val="The table lists the na,e and location of implementation of core and contingent management programs for which costs have been implemented. For each program, the table lists whether the program is core or contingent, the name of the program, and whether the program will be implemented in Mt Pitt, Phillip Island, Reserves or other land."/>
      </w:tblPr>
      <w:tblGrid>
        <w:gridCol w:w="1843"/>
        <w:gridCol w:w="3403"/>
        <w:gridCol w:w="956"/>
        <w:gridCol w:w="956"/>
        <w:gridCol w:w="956"/>
        <w:gridCol w:w="956"/>
      </w:tblGrid>
      <w:tr w:rsidR="00934B34" w:rsidRPr="006D4AA9" w14:paraId="01830658" w14:textId="77777777" w:rsidTr="008B1CEB">
        <w:trPr>
          <w:trHeight w:val="272"/>
          <w:tblHeader/>
        </w:trPr>
        <w:tc>
          <w:tcPr>
            <w:tcW w:w="1016" w:type="pct"/>
          </w:tcPr>
          <w:p w14:paraId="63799F6B" w14:textId="77777777" w:rsidR="00934B34" w:rsidRPr="006D4AA9" w:rsidRDefault="00934B34">
            <w:pPr>
              <w:pStyle w:val="TableHeading"/>
            </w:pPr>
            <w:bookmarkStart w:id="615" w:name="Title_33"/>
            <w:bookmarkEnd w:id="615"/>
            <w:r w:rsidRPr="006D4AA9">
              <w:t>Type of program</w:t>
            </w:r>
          </w:p>
        </w:tc>
        <w:tc>
          <w:tcPr>
            <w:tcW w:w="1876" w:type="pct"/>
          </w:tcPr>
          <w:p w14:paraId="4BE5AC4E" w14:textId="77777777" w:rsidR="00934B34" w:rsidRPr="006D4AA9" w:rsidRDefault="00934B34">
            <w:pPr>
              <w:pStyle w:val="TableHeading"/>
            </w:pPr>
            <w:r w:rsidRPr="006D4AA9">
              <w:t>Program name</w:t>
            </w:r>
          </w:p>
        </w:tc>
        <w:tc>
          <w:tcPr>
            <w:tcW w:w="527" w:type="pct"/>
          </w:tcPr>
          <w:p w14:paraId="450FFD69" w14:textId="77777777" w:rsidR="00934B34" w:rsidRPr="006D4AA9" w:rsidRDefault="00934B34">
            <w:pPr>
              <w:pStyle w:val="TableHeading"/>
            </w:pPr>
            <w:r w:rsidRPr="006D4AA9">
              <w:t>Mt Pitt</w:t>
            </w:r>
          </w:p>
        </w:tc>
        <w:tc>
          <w:tcPr>
            <w:tcW w:w="527" w:type="pct"/>
          </w:tcPr>
          <w:p w14:paraId="11796D27" w14:textId="77777777" w:rsidR="00934B34" w:rsidRPr="006D4AA9" w:rsidRDefault="00934B34">
            <w:pPr>
              <w:pStyle w:val="TableHeading"/>
            </w:pPr>
            <w:r w:rsidRPr="006D4AA9">
              <w:t>Phillip Island</w:t>
            </w:r>
          </w:p>
        </w:tc>
        <w:tc>
          <w:tcPr>
            <w:tcW w:w="527" w:type="pct"/>
          </w:tcPr>
          <w:p w14:paraId="7A5D39FF" w14:textId="77777777" w:rsidR="00934B34" w:rsidRPr="006D4AA9" w:rsidRDefault="00934B34">
            <w:pPr>
              <w:pStyle w:val="TableHeading"/>
            </w:pPr>
            <w:r w:rsidRPr="006D4AA9">
              <w:t>Reserves</w:t>
            </w:r>
          </w:p>
        </w:tc>
        <w:tc>
          <w:tcPr>
            <w:tcW w:w="527" w:type="pct"/>
          </w:tcPr>
          <w:p w14:paraId="6586DAC1" w14:textId="77777777" w:rsidR="00934B34" w:rsidRPr="006D4AA9" w:rsidRDefault="00934B34">
            <w:pPr>
              <w:pStyle w:val="TableHeading"/>
            </w:pPr>
            <w:r w:rsidRPr="006D4AA9">
              <w:t>Other land</w:t>
            </w:r>
          </w:p>
        </w:tc>
      </w:tr>
      <w:tr w:rsidR="00934B34" w:rsidRPr="006D4AA9" w14:paraId="5CCF43A2" w14:textId="77777777" w:rsidTr="008B1CEB">
        <w:tc>
          <w:tcPr>
            <w:tcW w:w="1016" w:type="pct"/>
            <w:vMerge w:val="restart"/>
          </w:tcPr>
          <w:p w14:paraId="1A97047C" w14:textId="77777777" w:rsidR="00934B34" w:rsidRPr="006D4AA9" w:rsidRDefault="00934B34">
            <w:pPr>
              <w:pStyle w:val="TableText"/>
            </w:pPr>
            <w:r w:rsidRPr="006D4AA9">
              <w:t>Core program</w:t>
            </w:r>
          </w:p>
        </w:tc>
        <w:tc>
          <w:tcPr>
            <w:tcW w:w="1876" w:type="pct"/>
          </w:tcPr>
          <w:p w14:paraId="2E93CA76" w14:textId="77777777" w:rsidR="00934B34" w:rsidRPr="006D4AA9" w:rsidRDefault="00934B34">
            <w:pPr>
              <w:pStyle w:val="TableText"/>
            </w:pPr>
            <w:r w:rsidRPr="006D4AA9">
              <w:t>Rodent control</w:t>
            </w:r>
          </w:p>
        </w:tc>
        <w:tc>
          <w:tcPr>
            <w:tcW w:w="527" w:type="pct"/>
          </w:tcPr>
          <w:p w14:paraId="76CAE5CC" w14:textId="77777777" w:rsidR="00934B34" w:rsidRPr="006D4AA9" w:rsidRDefault="00934B34">
            <w:pPr>
              <w:pStyle w:val="TableText"/>
            </w:pPr>
            <w:r w:rsidRPr="006D4AA9">
              <w:t>Yes</w:t>
            </w:r>
          </w:p>
        </w:tc>
        <w:tc>
          <w:tcPr>
            <w:tcW w:w="527" w:type="pct"/>
          </w:tcPr>
          <w:p w14:paraId="60DEABE5" w14:textId="77777777" w:rsidR="00934B34" w:rsidRPr="006D4AA9" w:rsidRDefault="00934B34">
            <w:pPr>
              <w:pStyle w:val="TableText"/>
            </w:pPr>
            <w:r w:rsidRPr="006D4AA9">
              <w:t>N/A</w:t>
            </w:r>
          </w:p>
        </w:tc>
        <w:tc>
          <w:tcPr>
            <w:tcW w:w="527" w:type="pct"/>
          </w:tcPr>
          <w:p w14:paraId="59755E43" w14:textId="77777777" w:rsidR="00934B34" w:rsidRPr="006D4AA9" w:rsidRDefault="00934B34">
            <w:pPr>
              <w:pStyle w:val="TableText"/>
            </w:pPr>
            <w:r w:rsidRPr="006D4AA9">
              <w:t>Yes</w:t>
            </w:r>
          </w:p>
        </w:tc>
        <w:tc>
          <w:tcPr>
            <w:tcW w:w="527" w:type="pct"/>
          </w:tcPr>
          <w:p w14:paraId="06AE03AA" w14:textId="77777777" w:rsidR="00934B34" w:rsidRPr="006D4AA9" w:rsidRDefault="00934B34">
            <w:pPr>
              <w:pStyle w:val="TableText"/>
            </w:pPr>
            <w:r w:rsidRPr="006D4AA9">
              <w:t xml:space="preserve">Yes </w:t>
            </w:r>
            <w:r w:rsidRPr="006D4AA9">
              <w:rPr>
                <w:b/>
                <w:vertAlign w:val="superscript"/>
              </w:rPr>
              <w:t>a</w:t>
            </w:r>
          </w:p>
        </w:tc>
      </w:tr>
      <w:tr w:rsidR="00934B34" w:rsidRPr="006D4AA9" w14:paraId="4E81E2F1" w14:textId="77777777" w:rsidTr="008B1CEB">
        <w:tc>
          <w:tcPr>
            <w:tcW w:w="1016" w:type="pct"/>
            <w:vMerge/>
          </w:tcPr>
          <w:p w14:paraId="16628482" w14:textId="77777777" w:rsidR="00934B34" w:rsidRPr="006D4AA9" w:rsidRDefault="00934B34">
            <w:pPr>
              <w:pStyle w:val="TableText"/>
            </w:pPr>
          </w:p>
        </w:tc>
        <w:tc>
          <w:tcPr>
            <w:tcW w:w="1876" w:type="pct"/>
          </w:tcPr>
          <w:p w14:paraId="5C821CDB" w14:textId="77777777" w:rsidR="00934B34" w:rsidRPr="006D4AA9" w:rsidRDefault="00934B34">
            <w:pPr>
              <w:pStyle w:val="TableText"/>
            </w:pPr>
            <w:r w:rsidRPr="006D4AA9">
              <w:t>Control of free-roaming cats</w:t>
            </w:r>
          </w:p>
        </w:tc>
        <w:tc>
          <w:tcPr>
            <w:tcW w:w="527" w:type="pct"/>
          </w:tcPr>
          <w:p w14:paraId="0699EF27" w14:textId="77777777" w:rsidR="00934B34" w:rsidRPr="006D4AA9" w:rsidRDefault="00934B34">
            <w:pPr>
              <w:pStyle w:val="TableText"/>
            </w:pPr>
            <w:r w:rsidRPr="006D4AA9">
              <w:t>Yes</w:t>
            </w:r>
          </w:p>
        </w:tc>
        <w:tc>
          <w:tcPr>
            <w:tcW w:w="527" w:type="pct"/>
          </w:tcPr>
          <w:p w14:paraId="5A786CBB" w14:textId="77777777" w:rsidR="00934B34" w:rsidRPr="006D4AA9" w:rsidRDefault="00934B34">
            <w:pPr>
              <w:pStyle w:val="TableText"/>
            </w:pPr>
            <w:r w:rsidRPr="006D4AA9">
              <w:t>N/A</w:t>
            </w:r>
          </w:p>
        </w:tc>
        <w:tc>
          <w:tcPr>
            <w:tcW w:w="527" w:type="pct"/>
          </w:tcPr>
          <w:p w14:paraId="58F0194C" w14:textId="77777777" w:rsidR="00934B34" w:rsidRPr="006D4AA9" w:rsidRDefault="00934B34">
            <w:pPr>
              <w:pStyle w:val="TableText"/>
            </w:pPr>
            <w:r w:rsidRPr="006D4AA9">
              <w:t>Yes</w:t>
            </w:r>
          </w:p>
        </w:tc>
        <w:tc>
          <w:tcPr>
            <w:tcW w:w="527" w:type="pct"/>
          </w:tcPr>
          <w:p w14:paraId="0E0770DF" w14:textId="77777777" w:rsidR="00934B34" w:rsidRPr="006D4AA9" w:rsidRDefault="00934B34">
            <w:pPr>
              <w:pStyle w:val="TableText"/>
            </w:pPr>
            <w:r w:rsidRPr="006D4AA9">
              <w:t>No</w:t>
            </w:r>
          </w:p>
        </w:tc>
      </w:tr>
      <w:tr w:rsidR="00934B34" w:rsidRPr="006D4AA9" w14:paraId="288618AB" w14:textId="77777777" w:rsidTr="008B1CEB">
        <w:tc>
          <w:tcPr>
            <w:tcW w:w="1016" w:type="pct"/>
            <w:vMerge/>
          </w:tcPr>
          <w:p w14:paraId="67EC1FC6" w14:textId="77777777" w:rsidR="00934B34" w:rsidRPr="006D4AA9" w:rsidRDefault="00934B34">
            <w:pPr>
              <w:pStyle w:val="TableText"/>
            </w:pPr>
          </w:p>
        </w:tc>
        <w:tc>
          <w:tcPr>
            <w:tcW w:w="1876" w:type="pct"/>
          </w:tcPr>
          <w:p w14:paraId="688BE22B" w14:textId="77777777" w:rsidR="00934B34" w:rsidRPr="006D4AA9" w:rsidRDefault="00934B34">
            <w:pPr>
              <w:pStyle w:val="TableText"/>
            </w:pPr>
            <w:r w:rsidRPr="006D4AA9">
              <w:t>Feral chicken control</w:t>
            </w:r>
          </w:p>
        </w:tc>
        <w:tc>
          <w:tcPr>
            <w:tcW w:w="527" w:type="pct"/>
          </w:tcPr>
          <w:p w14:paraId="59707365" w14:textId="77777777" w:rsidR="00934B34" w:rsidRPr="006D4AA9" w:rsidRDefault="00934B34">
            <w:pPr>
              <w:pStyle w:val="TableText"/>
            </w:pPr>
            <w:r w:rsidRPr="006D4AA9">
              <w:t>Yes</w:t>
            </w:r>
          </w:p>
        </w:tc>
        <w:tc>
          <w:tcPr>
            <w:tcW w:w="527" w:type="pct"/>
          </w:tcPr>
          <w:p w14:paraId="4A07D97C" w14:textId="77777777" w:rsidR="00934B34" w:rsidRPr="006D4AA9" w:rsidRDefault="00934B34">
            <w:pPr>
              <w:pStyle w:val="TableText"/>
            </w:pPr>
            <w:r w:rsidRPr="006D4AA9">
              <w:t>N/A</w:t>
            </w:r>
          </w:p>
        </w:tc>
        <w:tc>
          <w:tcPr>
            <w:tcW w:w="527" w:type="pct"/>
          </w:tcPr>
          <w:p w14:paraId="2A2F4430" w14:textId="77777777" w:rsidR="00934B34" w:rsidRPr="006D4AA9" w:rsidRDefault="00934B34">
            <w:pPr>
              <w:pStyle w:val="TableText"/>
            </w:pPr>
            <w:r w:rsidRPr="006D4AA9">
              <w:t>Yes</w:t>
            </w:r>
          </w:p>
        </w:tc>
        <w:tc>
          <w:tcPr>
            <w:tcW w:w="527" w:type="pct"/>
          </w:tcPr>
          <w:p w14:paraId="7257AC9E" w14:textId="77777777" w:rsidR="00934B34" w:rsidRPr="006D4AA9" w:rsidRDefault="00934B34">
            <w:pPr>
              <w:pStyle w:val="TableText"/>
            </w:pPr>
            <w:r w:rsidRPr="006D4AA9">
              <w:t>No</w:t>
            </w:r>
            <w:bookmarkStart w:id="616" w:name="_Ref138684650"/>
            <w:r w:rsidRPr="006D4AA9">
              <w:t xml:space="preserve"> </w:t>
            </w:r>
            <w:r w:rsidRPr="006D4AA9">
              <w:rPr>
                <w:b/>
                <w:vertAlign w:val="superscript"/>
              </w:rPr>
              <w:t>b</w:t>
            </w:r>
            <w:bookmarkEnd w:id="616"/>
          </w:p>
        </w:tc>
      </w:tr>
      <w:tr w:rsidR="00934B34" w:rsidRPr="006D4AA9" w14:paraId="1E93085B" w14:textId="77777777" w:rsidTr="008B1CEB">
        <w:tc>
          <w:tcPr>
            <w:tcW w:w="1016" w:type="pct"/>
            <w:vMerge/>
          </w:tcPr>
          <w:p w14:paraId="3B6D27EC" w14:textId="77777777" w:rsidR="00934B34" w:rsidRPr="006D4AA9" w:rsidRDefault="00934B34">
            <w:pPr>
              <w:pStyle w:val="TableText"/>
            </w:pPr>
          </w:p>
        </w:tc>
        <w:tc>
          <w:tcPr>
            <w:tcW w:w="1876" w:type="pct"/>
          </w:tcPr>
          <w:p w14:paraId="65A14D5E" w14:textId="77777777" w:rsidR="00934B34" w:rsidRPr="006D4AA9" w:rsidRDefault="00934B34">
            <w:pPr>
              <w:pStyle w:val="TableText"/>
            </w:pPr>
            <w:r w:rsidRPr="006D4AA9">
              <w:t>Crimson rosella control</w:t>
            </w:r>
          </w:p>
        </w:tc>
        <w:tc>
          <w:tcPr>
            <w:tcW w:w="527" w:type="pct"/>
          </w:tcPr>
          <w:p w14:paraId="7821F7AC" w14:textId="77777777" w:rsidR="00934B34" w:rsidRPr="006D4AA9" w:rsidRDefault="00934B34">
            <w:pPr>
              <w:pStyle w:val="TableText"/>
            </w:pPr>
            <w:r w:rsidRPr="006D4AA9">
              <w:t>Yes</w:t>
            </w:r>
          </w:p>
        </w:tc>
        <w:tc>
          <w:tcPr>
            <w:tcW w:w="527" w:type="pct"/>
          </w:tcPr>
          <w:p w14:paraId="4A276A3C" w14:textId="77777777" w:rsidR="00934B34" w:rsidRPr="006D4AA9" w:rsidRDefault="00934B34">
            <w:pPr>
              <w:pStyle w:val="TableText"/>
            </w:pPr>
            <w:r w:rsidRPr="006D4AA9">
              <w:t>N/A</w:t>
            </w:r>
          </w:p>
        </w:tc>
        <w:tc>
          <w:tcPr>
            <w:tcW w:w="527" w:type="pct"/>
          </w:tcPr>
          <w:p w14:paraId="6523573C" w14:textId="77777777" w:rsidR="00934B34" w:rsidRPr="006D4AA9" w:rsidRDefault="00934B34">
            <w:pPr>
              <w:pStyle w:val="TableText"/>
            </w:pPr>
            <w:r w:rsidRPr="006D4AA9">
              <w:t>Yes</w:t>
            </w:r>
          </w:p>
        </w:tc>
        <w:tc>
          <w:tcPr>
            <w:tcW w:w="527" w:type="pct"/>
          </w:tcPr>
          <w:p w14:paraId="17D69807" w14:textId="77777777" w:rsidR="00934B34" w:rsidRPr="006D4AA9" w:rsidRDefault="00934B34">
            <w:pPr>
              <w:pStyle w:val="TableText"/>
            </w:pPr>
            <w:r w:rsidRPr="006D4AA9">
              <w:t xml:space="preserve">No </w:t>
            </w:r>
            <w:r w:rsidRPr="006D4AA9">
              <w:rPr>
                <w:b/>
                <w:vertAlign w:val="superscript"/>
              </w:rPr>
              <w:t>a</w:t>
            </w:r>
          </w:p>
        </w:tc>
      </w:tr>
      <w:tr w:rsidR="00934B34" w:rsidRPr="006D4AA9" w14:paraId="7161520D" w14:textId="77777777" w:rsidTr="008B1CEB">
        <w:tc>
          <w:tcPr>
            <w:tcW w:w="1016" w:type="pct"/>
            <w:vMerge/>
          </w:tcPr>
          <w:p w14:paraId="09B44D4D" w14:textId="77777777" w:rsidR="00934B34" w:rsidRPr="006D4AA9" w:rsidRDefault="00934B34">
            <w:pPr>
              <w:pStyle w:val="TableText"/>
            </w:pPr>
          </w:p>
        </w:tc>
        <w:tc>
          <w:tcPr>
            <w:tcW w:w="1876" w:type="pct"/>
          </w:tcPr>
          <w:p w14:paraId="650625F6" w14:textId="77777777" w:rsidR="00934B34" w:rsidRPr="006D4AA9" w:rsidRDefault="00934B34">
            <w:pPr>
              <w:pStyle w:val="TableText"/>
            </w:pPr>
            <w:r w:rsidRPr="006D4AA9">
              <w:t>Swamphen control</w:t>
            </w:r>
          </w:p>
        </w:tc>
        <w:tc>
          <w:tcPr>
            <w:tcW w:w="527" w:type="pct"/>
          </w:tcPr>
          <w:p w14:paraId="37EB47E7" w14:textId="77777777" w:rsidR="00934B34" w:rsidRPr="006D4AA9" w:rsidRDefault="00934B34">
            <w:pPr>
              <w:pStyle w:val="TableText"/>
            </w:pPr>
            <w:r w:rsidRPr="006D4AA9">
              <w:t>Yes</w:t>
            </w:r>
          </w:p>
        </w:tc>
        <w:tc>
          <w:tcPr>
            <w:tcW w:w="527" w:type="pct"/>
          </w:tcPr>
          <w:p w14:paraId="58323438" w14:textId="77777777" w:rsidR="00934B34" w:rsidRPr="006D4AA9" w:rsidRDefault="00934B34">
            <w:pPr>
              <w:pStyle w:val="TableText"/>
            </w:pPr>
            <w:r w:rsidRPr="006D4AA9">
              <w:t>Yes</w:t>
            </w:r>
          </w:p>
        </w:tc>
        <w:tc>
          <w:tcPr>
            <w:tcW w:w="527" w:type="pct"/>
          </w:tcPr>
          <w:p w14:paraId="190A373E" w14:textId="77777777" w:rsidR="00934B34" w:rsidRPr="006D4AA9" w:rsidRDefault="00934B34">
            <w:pPr>
              <w:pStyle w:val="TableText"/>
            </w:pPr>
            <w:r w:rsidRPr="006D4AA9">
              <w:t>Yes</w:t>
            </w:r>
          </w:p>
        </w:tc>
        <w:tc>
          <w:tcPr>
            <w:tcW w:w="527" w:type="pct"/>
          </w:tcPr>
          <w:p w14:paraId="37F5F268" w14:textId="77777777" w:rsidR="00934B34" w:rsidRPr="006D4AA9" w:rsidRDefault="00934B34">
            <w:pPr>
              <w:pStyle w:val="TableText"/>
            </w:pPr>
            <w:r w:rsidRPr="006D4AA9">
              <w:t xml:space="preserve">No </w:t>
            </w:r>
            <w:r w:rsidRPr="006D4AA9">
              <w:rPr>
                <w:b/>
                <w:vertAlign w:val="superscript"/>
              </w:rPr>
              <w:t>a</w:t>
            </w:r>
          </w:p>
        </w:tc>
      </w:tr>
      <w:tr w:rsidR="00934B34" w:rsidRPr="006D4AA9" w14:paraId="234BA220" w14:textId="77777777" w:rsidTr="008B1CEB">
        <w:tc>
          <w:tcPr>
            <w:tcW w:w="1016" w:type="pct"/>
            <w:vMerge/>
          </w:tcPr>
          <w:p w14:paraId="3D95A77F" w14:textId="77777777" w:rsidR="00934B34" w:rsidRPr="006D4AA9" w:rsidRDefault="00934B34">
            <w:pPr>
              <w:pStyle w:val="TableText"/>
            </w:pPr>
          </w:p>
        </w:tc>
        <w:tc>
          <w:tcPr>
            <w:tcW w:w="1876" w:type="pct"/>
          </w:tcPr>
          <w:p w14:paraId="314786D5" w14:textId="77777777" w:rsidR="00934B34" w:rsidRPr="006D4AA9" w:rsidRDefault="00934B34">
            <w:pPr>
              <w:pStyle w:val="TableText"/>
            </w:pPr>
            <w:r w:rsidRPr="006D4AA9">
              <w:t>Provision of nest sites for threatened birds</w:t>
            </w:r>
          </w:p>
        </w:tc>
        <w:tc>
          <w:tcPr>
            <w:tcW w:w="527" w:type="pct"/>
          </w:tcPr>
          <w:p w14:paraId="200C6F19" w14:textId="77777777" w:rsidR="00934B34" w:rsidRPr="006D4AA9" w:rsidRDefault="00934B34">
            <w:pPr>
              <w:pStyle w:val="TableText"/>
            </w:pPr>
            <w:r w:rsidRPr="006D4AA9">
              <w:t>Yes</w:t>
            </w:r>
          </w:p>
        </w:tc>
        <w:tc>
          <w:tcPr>
            <w:tcW w:w="527" w:type="pct"/>
          </w:tcPr>
          <w:p w14:paraId="180EE422" w14:textId="77777777" w:rsidR="00934B34" w:rsidRPr="006D4AA9" w:rsidRDefault="00934B34">
            <w:pPr>
              <w:pStyle w:val="TableText"/>
            </w:pPr>
            <w:r w:rsidRPr="006D4AA9">
              <w:t>N/A</w:t>
            </w:r>
          </w:p>
        </w:tc>
        <w:tc>
          <w:tcPr>
            <w:tcW w:w="527" w:type="pct"/>
          </w:tcPr>
          <w:p w14:paraId="0E529BDC" w14:textId="77777777" w:rsidR="00934B34" w:rsidRPr="006D4AA9" w:rsidRDefault="00934B34">
            <w:pPr>
              <w:pStyle w:val="TableText"/>
            </w:pPr>
            <w:r w:rsidRPr="006D4AA9">
              <w:t>Yes</w:t>
            </w:r>
          </w:p>
        </w:tc>
        <w:tc>
          <w:tcPr>
            <w:tcW w:w="527" w:type="pct"/>
          </w:tcPr>
          <w:p w14:paraId="1232008B" w14:textId="77777777" w:rsidR="00934B34" w:rsidRPr="006D4AA9" w:rsidRDefault="00934B34">
            <w:pPr>
              <w:pStyle w:val="TableText"/>
            </w:pPr>
            <w:r w:rsidRPr="006D4AA9">
              <w:t xml:space="preserve">No </w:t>
            </w:r>
            <w:r w:rsidRPr="006D4AA9">
              <w:rPr>
                <w:b/>
                <w:vertAlign w:val="superscript"/>
              </w:rPr>
              <w:t>a</w:t>
            </w:r>
          </w:p>
        </w:tc>
      </w:tr>
      <w:tr w:rsidR="00934B34" w:rsidRPr="006D4AA9" w14:paraId="43433A33" w14:textId="77777777" w:rsidTr="008B1CEB">
        <w:tc>
          <w:tcPr>
            <w:tcW w:w="1016" w:type="pct"/>
            <w:vMerge/>
          </w:tcPr>
          <w:p w14:paraId="27975FFF" w14:textId="77777777" w:rsidR="00934B34" w:rsidRPr="006D4AA9" w:rsidRDefault="00934B34">
            <w:pPr>
              <w:pStyle w:val="TableText"/>
            </w:pPr>
          </w:p>
        </w:tc>
        <w:tc>
          <w:tcPr>
            <w:tcW w:w="1876" w:type="pct"/>
          </w:tcPr>
          <w:p w14:paraId="754A8037" w14:textId="77777777" w:rsidR="00934B34" w:rsidRPr="006D4AA9" w:rsidRDefault="00934B34">
            <w:pPr>
              <w:pStyle w:val="TableText"/>
            </w:pPr>
            <w:r w:rsidRPr="006D4AA9">
              <w:t>Restoration of native vegetation</w:t>
            </w:r>
          </w:p>
        </w:tc>
        <w:tc>
          <w:tcPr>
            <w:tcW w:w="527" w:type="pct"/>
          </w:tcPr>
          <w:p w14:paraId="4625C23B" w14:textId="77777777" w:rsidR="00934B34" w:rsidRPr="006D4AA9" w:rsidRDefault="00934B34">
            <w:pPr>
              <w:pStyle w:val="TableText"/>
            </w:pPr>
            <w:r w:rsidRPr="006D4AA9">
              <w:t>Yes</w:t>
            </w:r>
          </w:p>
        </w:tc>
        <w:tc>
          <w:tcPr>
            <w:tcW w:w="527" w:type="pct"/>
          </w:tcPr>
          <w:p w14:paraId="31991BD7" w14:textId="77777777" w:rsidR="00934B34" w:rsidRPr="006D4AA9" w:rsidRDefault="00934B34">
            <w:pPr>
              <w:pStyle w:val="TableText"/>
            </w:pPr>
            <w:r w:rsidRPr="006D4AA9">
              <w:t>Yes</w:t>
            </w:r>
          </w:p>
        </w:tc>
        <w:tc>
          <w:tcPr>
            <w:tcW w:w="527" w:type="pct"/>
          </w:tcPr>
          <w:p w14:paraId="59CDC8BE" w14:textId="77777777" w:rsidR="00934B34" w:rsidRPr="006D4AA9" w:rsidRDefault="00934B34">
            <w:pPr>
              <w:pStyle w:val="TableText"/>
            </w:pPr>
            <w:r w:rsidRPr="006D4AA9">
              <w:t>Yes</w:t>
            </w:r>
          </w:p>
        </w:tc>
        <w:tc>
          <w:tcPr>
            <w:tcW w:w="527" w:type="pct"/>
          </w:tcPr>
          <w:p w14:paraId="469AFF5C" w14:textId="77777777" w:rsidR="00934B34" w:rsidRPr="006D4AA9" w:rsidRDefault="00934B34">
            <w:pPr>
              <w:pStyle w:val="TableText"/>
            </w:pPr>
            <w:r w:rsidRPr="006D4AA9">
              <w:t>Yes</w:t>
            </w:r>
          </w:p>
        </w:tc>
      </w:tr>
      <w:tr w:rsidR="00934B34" w:rsidRPr="006D4AA9" w14:paraId="48C7DD48" w14:textId="77777777" w:rsidTr="008B1CEB">
        <w:tc>
          <w:tcPr>
            <w:tcW w:w="1016" w:type="pct"/>
            <w:vMerge/>
          </w:tcPr>
          <w:p w14:paraId="051C7ED6" w14:textId="77777777" w:rsidR="00934B34" w:rsidRPr="006D4AA9" w:rsidRDefault="00934B34">
            <w:pPr>
              <w:pStyle w:val="TableText"/>
            </w:pPr>
          </w:p>
        </w:tc>
        <w:tc>
          <w:tcPr>
            <w:tcW w:w="1876" w:type="pct"/>
          </w:tcPr>
          <w:p w14:paraId="313A9615" w14:textId="77777777" w:rsidR="00934B34" w:rsidRPr="006D4AA9" w:rsidRDefault="00934B34">
            <w:pPr>
              <w:pStyle w:val="TableText"/>
            </w:pPr>
            <w:r w:rsidRPr="006D4AA9">
              <w:t>Fire management</w:t>
            </w:r>
          </w:p>
        </w:tc>
        <w:tc>
          <w:tcPr>
            <w:tcW w:w="527" w:type="pct"/>
          </w:tcPr>
          <w:p w14:paraId="2F9C8244" w14:textId="77777777" w:rsidR="00934B34" w:rsidRPr="006D4AA9" w:rsidRDefault="00934B34">
            <w:pPr>
              <w:pStyle w:val="TableText"/>
            </w:pPr>
            <w:r w:rsidRPr="006D4AA9">
              <w:t xml:space="preserve">Yes </w:t>
            </w:r>
            <w:r w:rsidRPr="006D4AA9">
              <w:rPr>
                <w:b/>
                <w:vertAlign w:val="superscript"/>
              </w:rPr>
              <w:t>c</w:t>
            </w:r>
          </w:p>
        </w:tc>
        <w:tc>
          <w:tcPr>
            <w:tcW w:w="527" w:type="pct"/>
          </w:tcPr>
          <w:p w14:paraId="223E2DFE" w14:textId="77777777" w:rsidR="00934B34" w:rsidRPr="006D4AA9" w:rsidRDefault="00934B34">
            <w:pPr>
              <w:pStyle w:val="TableText"/>
            </w:pPr>
            <w:r w:rsidRPr="006D4AA9">
              <w:t>No</w:t>
            </w:r>
          </w:p>
        </w:tc>
        <w:tc>
          <w:tcPr>
            <w:tcW w:w="527" w:type="pct"/>
          </w:tcPr>
          <w:p w14:paraId="46772118" w14:textId="77777777" w:rsidR="00934B34" w:rsidRPr="006D4AA9" w:rsidRDefault="00934B34">
            <w:pPr>
              <w:pStyle w:val="TableText"/>
            </w:pPr>
            <w:r w:rsidRPr="006D4AA9">
              <w:t>No</w:t>
            </w:r>
          </w:p>
        </w:tc>
        <w:tc>
          <w:tcPr>
            <w:tcW w:w="527" w:type="pct"/>
          </w:tcPr>
          <w:p w14:paraId="633D7BEB" w14:textId="77777777" w:rsidR="00934B34" w:rsidRPr="006D4AA9" w:rsidRDefault="00934B34">
            <w:pPr>
              <w:pStyle w:val="TableText"/>
            </w:pPr>
            <w:r w:rsidRPr="006D4AA9">
              <w:t>No</w:t>
            </w:r>
          </w:p>
        </w:tc>
      </w:tr>
      <w:tr w:rsidR="00934B34" w:rsidRPr="006D4AA9" w14:paraId="7B65B1FF" w14:textId="77777777" w:rsidTr="008B1CEB">
        <w:tc>
          <w:tcPr>
            <w:tcW w:w="1016" w:type="pct"/>
            <w:vMerge/>
          </w:tcPr>
          <w:p w14:paraId="3680F71D" w14:textId="77777777" w:rsidR="00934B34" w:rsidRPr="006D4AA9" w:rsidRDefault="00934B34">
            <w:pPr>
              <w:pStyle w:val="TableText"/>
            </w:pPr>
          </w:p>
        </w:tc>
        <w:tc>
          <w:tcPr>
            <w:tcW w:w="1876" w:type="pct"/>
          </w:tcPr>
          <w:p w14:paraId="0C94D2DA" w14:textId="77777777" w:rsidR="00934B34" w:rsidRPr="006D4AA9" w:rsidRDefault="00934B34">
            <w:pPr>
              <w:pStyle w:val="TableText"/>
            </w:pPr>
            <w:r w:rsidRPr="006D4AA9">
              <w:t xml:space="preserve">Fencing—cattle fences </w:t>
            </w:r>
          </w:p>
        </w:tc>
        <w:tc>
          <w:tcPr>
            <w:tcW w:w="527" w:type="pct"/>
          </w:tcPr>
          <w:p w14:paraId="4469BB54" w14:textId="77777777" w:rsidR="00934B34" w:rsidRPr="006D4AA9" w:rsidRDefault="00934B34">
            <w:pPr>
              <w:pStyle w:val="TableText"/>
            </w:pPr>
            <w:r w:rsidRPr="006D4AA9">
              <w:t>Yes</w:t>
            </w:r>
            <w:bookmarkStart w:id="617" w:name="_Ref138684814"/>
            <w:r w:rsidRPr="006D4AA9">
              <w:t xml:space="preserve"> </w:t>
            </w:r>
            <w:r w:rsidRPr="006D4AA9">
              <w:rPr>
                <w:b/>
                <w:vertAlign w:val="superscript"/>
              </w:rPr>
              <w:t>d</w:t>
            </w:r>
            <w:bookmarkEnd w:id="617"/>
          </w:p>
        </w:tc>
        <w:tc>
          <w:tcPr>
            <w:tcW w:w="527" w:type="pct"/>
          </w:tcPr>
          <w:p w14:paraId="27445FF5" w14:textId="77777777" w:rsidR="00934B34" w:rsidRPr="006D4AA9" w:rsidRDefault="00934B34">
            <w:pPr>
              <w:pStyle w:val="TableText"/>
            </w:pPr>
            <w:r w:rsidRPr="006D4AA9">
              <w:t>N/A</w:t>
            </w:r>
          </w:p>
        </w:tc>
        <w:tc>
          <w:tcPr>
            <w:tcW w:w="527" w:type="pct"/>
          </w:tcPr>
          <w:p w14:paraId="0521F6B3" w14:textId="77777777" w:rsidR="00934B34" w:rsidRPr="006D4AA9" w:rsidRDefault="00934B34">
            <w:pPr>
              <w:pStyle w:val="TableText"/>
            </w:pPr>
            <w:r w:rsidRPr="006D4AA9">
              <w:t xml:space="preserve">Yes </w:t>
            </w:r>
            <w:r w:rsidRPr="006D4AA9">
              <w:rPr>
                <w:b/>
                <w:vertAlign w:val="superscript"/>
              </w:rPr>
              <w:t>a</w:t>
            </w:r>
          </w:p>
        </w:tc>
        <w:tc>
          <w:tcPr>
            <w:tcW w:w="527" w:type="pct"/>
          </w:tcPr>
          <w:p w14:paraId="0301E974" w14:textId="77777777" w:rsidR="00934B34" w:rsidRPr="006D4AA9" w:rsidRDefault="00934B34">
            <w:pPr>
              <w:pStyle w:val="TableText"/>
            </w:pPr>
            <w:r w:rsidRPr="006D4AA9">
              <w:t>No</w:t>
            </w:r>
          </w:p>
        </w:tc>
      </w:tr>
      <w:tr w:rsidR="00934B34" w:rsidRPr="006D4AA9" w14:paraId="03BD3662" w14:textId="77777777" w:rsidTr="008B1CEB">
        <w:tc>
          <w:tcPr>
            <w:tcW w:w="1016" w:type="pct"/>
            <w:vMerge/>
          </w:tcPr>
          <w:p w14:paraId="076A7FF3" w14:textId="77777777" w:rsidR="00934B34" w:rsidRPr="006D4AA9" w:rsidRDefault="00934B34">
            <w:pPr>
              <w:pStyle w:val="TableText"/>
            </w:pPr>
          </w:p>
        </w:tc>
        <w:tc>
          <w:tcPr>
            <w:tcW w:w="1876" w:type="pct"/>
          </w:tcPr>
          <w:p w14:paraId="1BBB3E82" w14:textId="77777777" w:rsidR="00934B34" w:rsidRPr="006D4AA9" w:rsidRDefault="00934B34">
            <w:pPr>
              <w:pStyle w:val="TableText"/>
            </w:pPr>
            <w:r w:rsidRPr="006D4AA9">
              <w:t>Fencing—predator proof sanctuaries</w:t>
            </w:r>
          </w:p>
        </w:tc>
        <w:tc>
          <w:tcPr>
            <w:tcW w:w="527" w:type="pct"/>
          </w:tcPr>
          <w:p w14:paraId="7959C1A9" w14:textId="77777777" w:rsidR="00934B34" w:rsidRPr="006D4AA9" w:rsidRDefault="00934B34">
            <w:pPr>
              <w:pStyle w:val="TableText"/>
            </w:pPr>
            <w:r w:rsidRPr="006D4AA9">
              <w:t xml:space="preserve">Yes </w:t>
            </w:r>
            <w:r w:rsidRPr="006D4AA9">
              <w:rPr>
                <w:b/>
                <w:vertAlign w:val="superscript"/>
              </w:rPr>
              <w:t>e</w:t>
            </w:r>
          </w:p>
        </w:tc>
        <w:tc>
          <w:tcPr>
            <w:tcW w:w="527" w:type="pct"/>
          </w:tcPr>
          <w:p w14:paraId="036778B1" w14:textId="77777777" w:rsidR="00934B34" w:rsidRPr="006D4AA9" w:rsidRDefault="00934B34">
            <w:pPr>
              <w:pStyle w:val="TableText"/>
            </w:pPr>
            <w:r w:rsidRPr="006D4AA9">
              <w:t>N/A</w:t>
            </w:r>
          </w:p>
        </w:tc>
        <w:tc>
          <w:tcPr>
            <w:tcW w:w="527" w:type="pct"/>
          </w:tcPr>
          <w:p w14:paraId="338DE15D" w14:textId="77777777" w:rsidR="00934B34" w:rsidRPr="006D4AA9" w:rsidRDefault="00934B34">
            <w:pPr>
              <w:pStyle w:val="TableText"/>
            </w:pPr>
            <w:r w:rsidRPr="006D4AA9">
              <w:t>Yes</w:t>
            </w:r>
          </w:p>
        </w:tc>
        <w:tc>
          <w:tcPr>
            <w:tcW w:w="527" w:type="pct"/>
          </w:tcPr>
          <w:p w14:paraId="650B7610" w14:textId="77777777" w:rsidR="00934B34" w:rsidRPr="006D4AA9" w:rsidRDefault="00934B34">
            <w:pPr>
              <w:pStyle w:val="TableText"/>
            </w:pPr>
            <w:r w:rsidRPr="006D4AA9">
              <w:t>No</w:t>
            </w:r>
          </w:p>
        </w:tc>
      </w:tr>
      <w:tr w:rsidR="00934B34" w:rsidRPr="006D4AA9" w14:paraId="5FE7BC80" w14:textId="77777777" w:rsidTr="008B1CEB">
        <w:tc>
          <w:tcPr>
            <w:tcW w:w="1016" w:type="pct"/>
            <w:vMerge/>
          </w:tcPr>
          <w:p w14:paraId="0CDBF6AA" w14:textId="77777777" w:rsidR="00934B34" w:rsidRPr="006D4AA9" w:rsidRDefault="00934B34">
            <w:pPr>
              <w:pStyle w:val="TableText"/>
            </w:pPr>
          </w:p>
        </w:tc>
        <w:tc>
          <w:tcPr>
            <w:tcW w:w="1876" w:type="pct"/>
          </w:tcPr>
          <w:p w14:paraId="6D929FE9" w14:textId="77777777" w:rsidR="00934B34" w:rsidRPr="006D4AA9" w:rsidRDefault="00934B34">
            <w:pPr>
              <w:pStyle w:val="TableText"/>
            </w:pPr>
            <w:r w:rsidRPr="006D4AA9">
              <w:t>Phillip Island: biosecurity</w:t>
            </w:r>
          </w:p>
        </w:tc>
        <w:tc>
          <w:tcPr>
            <w:tcW w:w="527" w:type="pct"/>
          </w:tcPr>
          <w:p w14:paraId="2D0DAAC7" w14:textId="77777777" w:rsidR="00934B34" w:rsidRPr="006D4AA9" w:rsidRDefault="00934B34">
            <w:pPr>
              <w:pStyle w:val="TableText"/>
            </w:pPr>
            <w:r w:rsidRPr="006D4AA9">
              <w:t>N/A</w:t>
            </w:r>
          </w:p>
        </w:tc>
        <w:tc>
          <w:tcPr>
            <w:tcW w:w="527" w:type="pct"/>
          </w:tcPr>
          <w:p w14:paraId="005D54F6" w14:textId="77777777" w:rsidR="00934B34" w:rsidRPr="006D4AA9" w:rsidRDefault="00934B34">
            <w:pPr>
              <w:pStyle w:val="TableText"/>
            </w:pPr>
            <w:r w:rsidRPr="006D4AA9">
              <w:t>Yes</w:t>
            </w:r>
          </w:p>
        </w:tc>
        <w:tc>
          <w:tcPr>
            <w:tcW w:w="527" w:type="pct"/>
          </w:tcPr>
          <w:p w14:paraId="17910B7B" w14:textId="77777777" w:rsidR="00934B34" w:rsidRPr="006D4AA9" w:rsidRDefault="00934B34">
            <w:pPr>
              <w:pStyle w:val="TableText"/>
            </w:pPr>
            <w:r w:rsidRPr="006D4AA9">
              <w:t>N/A</w:t>
            </w:r>
          </w:p>
        </w:tc>
        <w:tc>
          <w:tcPr>
            <w:tcW w:w="527" w:type="pct"/>
          </w:tcPr>
          <w:p w14:paraId="3272244F" w14:textId="77777777" w:rsidR="00934B34" w:rsidRPr="006D4AA9" w:rsidRDefault="00934B34">
            <w:pPr>
              <w:pStyle w:val="TableText"/>
            </w:pPr>
            <w:r w:rsidRPr="006D4AA9">
              <w:t>N/A</w:t>
            </w:r>
          </w:p>
        </w:tc>
      </w:tr>
      <w:tr w:rsidR="00934B34" w:rsidRPr="006D4AA9" w14:paraId="690DE0C2" w14:textId="77777777" w:rsidTr="008B1CEB">
        <w:tc>
          <w:tcPr>
            <w:tcW w:w="1016" w:type="pct"/>
            <w:vMerge/>
          </w:tcPr>
          <w:p w14:paraId="583769B1" w14:textId="77777777" w:rsidR="00934B34" w:rsidRPr="006D4AA9" w:rsidRDefault="00934B34">
            <w:pPr>
              <w:pStyle w:val="TableText"/>
            </w:pPr>
          </w:p>
        </w:tc>
        <w:tc>
          <w:tcPr>
            <w:tcW w:w="1876" w:type="pct"/>
          </w:tcPr>
          <w:p w14:paraId="60DE9A6B" w14:textId="77777777" w:rsidR="00934B34" w:rsidRPr="006D4AA9" w:rsidRDefault="00934B34">
            <w:pPr>
              <w:pStyle w:val="TableText"/>
            </w:pPr>
            <w:r w:rsidRPr="006D4AA9">
              <w:t xml:space="preserve">Translocations </w:t>
            </w:r>
            <w:r w:rsidRPr="006D4AA9">
              <w:rPr>
                <w:b/>
                <w:vertAlign w:val="superscript"/>
              </w:rPr>
              <w:t>f</w:t>
            </w:r>
          </w:p>
        </w:tc>
        <w:tc>
          <w:tcPr>
            <w:tcW w:w="527" w:type="pct"/>
          </w:tcPr>
          <w:p w14:paraId="56D6E305" w14:textId="77777777" w:rsidR="00934B34" w:rsidRPr="006D4AA9" w:rsidRDefault="00934B34">
            <w:pPr>
              <w:pStyle w:val="TableText"/>
            </w:pPr>
            <w:r w:rsidRPr="006D4AA9">
              <w:t>Yes</w:t>
            </w:r>
          </w:p>
        </w:tc>
        <w:tc>
          <w:tcPr>
            <w:tcW w:w="527" w:type="pct"/>
          </w:tcPr>
          <w:p w14:paraId="0CD02317" w14:textId="77777777" w:rsidR="00934B34" w:rsidRPr="006D4AA9" w:rsidRDefault="00934B34">
            <w:pPr>
              <w:pStyle w:val="TableText"/>
            </w:pPr>
            <w:r w:rsidRPr="006D4AA9">
              <w:t>Yes</w:t>
            </w:r>
          </w:p>
        </w:tc>
        <w:tc>
          <w:tcPr>
            <w:tcW w:w="527" w:type="pct"/>
            <w:shd w:val="clear" w:color="auto" w:fill="auto"/>
          </w:tcPr>
          <w:p w14:paraId="27DEEEE4" w14:textId="77777777" w:rsidR="00934B34" w:rsidRPr="006D4AA9" w:rsidRDefault="00934B34">
            <w:pPr>
              <w:pStyle w:val="TableText"/>
            </w:pPr>
            <w:r w:rsidRPr="006D4AA9">
              <w:t>Yes</w:t>
            </w:r>
          </w:p>
        </w:tc>
        <w:tc>
          <w:tcPr>
            <w:tcW w:w="527" w:type="pct"/>
          </w:tcPr>
          <w:p w14:paraId="2E7F69E2" w14:textId="77777777" w:rsidR="00934B34" w:rsidRPr="006D4AA9" w:rsidRDefault="00934B34">
            <w:pPr>
              <w:pStyle w:val="TableText"/>
            </w:pPr>
            <w:r w:rsidRPr="006D4AA9">
              <w:t>N/A</w:t>
            </w:r>
          </w:p>
        </w:tc>
      </w:tr>
      <w:tr w:rsidR="00934B34" w:rsidRPr="006D4AA9" w14:paraId="44E3FF20" w14:textId="77777777" w:rsidTr="008B1CEB">
        <w:tc>
          <w:tcPr>
            <w:tcW w:w="1016" w:type="pct"/>
            <w:vMerge w:val="restart"/>
          </w:tcPr>
          <w:p w14:paraId="547474A0" w14:textId="77777777" w:rsidR="00934B34" w:rsidRPr="006D4AA9" w:rsidRDefault="00934B34">
            <w:pPr>
              <w:pStyle w:val="TableText"/>
            </w:pPr>
            <w:r w:rsidRPr="006D4AA9">
              <w:t>Contingent program</w:t>
            </w:r>
          </w:p>
        </w:tc>
        <w:tc>
          <w:tcPr>
            <w:tcW w:w="1876" w:type="pct"/>
          </w:tcPr>
          <w:p w14:paraId="12AB0B86" w14:textId="77777777" w:rsidR="00934B34" w:rsidRPr="006D4AA9" w:rsidRDefault="00934B34">
            <w:pPr>
              <w:pStyle w:val="TableText"/>
            </w:pPr>
            <w:r w:rsidRPr="006D4AA9">
              <w:t>Phillip Island—Rodent eradication</w:t>
            </w:r>
          </w:p>
        </w:tc>
        <w:tc>
          <w:tcPr>
            <w:tcW w:w="527" w:type="pct"/>
          </w:tcPr>
          <w:p w14:paraId="46E5CEA6" w14:textId="77777777" w:rsidR="00934B34" w:rsidRPr="006D4AA9" w:rsidRDefault="00934B34">
            <w:pPr>
              <w:pStyle w:val="TableText"/>
            </w:pPr>
            <w:r w:rsidRPr="006D4AA9">
              <w:t>N/A</w:t>
            </w:r>
          </w:p>
        </w:tc>
        <w:tc>
          <w:tcPr>
            <w:tcW w:w="527" w:type="pct"/>
          </w:tcPr>
          <w:p w14:paraId="79358E44" w14:textId="77777777" w:rsidR="00934B34" w:rsidRPr="006D4AA9" w:rsidRDefault="00934B34">
            <w:pPr>
              <w:pStyle w:val="TableText"/>
            </w:pPr>
            <w:r w:rsidRPr="006D4AA9">
              <w:t>Yes</w:t>
            </w:r>
          </w:p>
        </w:tc>
        <w:tc>
          <w:tcPr>
            <w:tcW w:w="527" w:type="pct"/>
          </w:tcPr>
          <w:p w14:paraId="169FD059" w14:textId="77777777" w:rsidR="00934B34" w:rsidRPr="006D4AA9" w:rsidRDefault="00934B34">
            <w:pPr>
              <w:pStyle w:val="TableText"/>
            </w:pPr>
            <w:r w:rsidRPr="006D4AA9">
              <w:t>N/A</w:t>
            </w:r>
          </w:p>
        </w:tc>
        <w:tc>
          <w:tcPr>
            <w:tcW w:w="527" w:type="pct"/>
          </w:tcPr>
          <w:p w14:paraId="0C08B3BD" w14:textId="77777777" w:rsidR="00934B34" w:rsidRPr="006D4AA9" w:rsidRDefault="00934B34">
            <w:pPr>
              <w:pStyle w:val="TableText"/>
            </w:pPr>
            <w:r w:rsidRPr="006D4AA9">
              <w:t>N/A</w:t>
            </w:r>
          </w:p>
        </w:tc>
      </w:tr>
      <w:tr w:rsidR="00934B34" w:rsidRPr="006D4AA9" w14:paraId="46016C65" w14:textId="77777777" w:rsidTr="008B1CEB">
        <w:tc>
          <w:tcPr>
            <w:tcW w:w="1016" w:type="pct"/>
            <w:vMerge/>
          </w:tcPr>
          <w:p w14:paraId="79BF4191" w14:textId="77777777" w:rsidR="00934B34" w:rsidRPr="006D4AA9" w:rsidRDefault="00934B34">
            <w:pPr>
              <w:pStyle w:val="TableText"/>
            </w:pPr>
          </w:p>
        </w:tc>
        <w:tc>
          <w:tcPr>
            <w:tcW w:w="1876" w:type="pct"/>
          </w:tcPr>
          <w:p w14:paraId="39435ACD" w14:textId="77777777" w:rsidR="00934B34" w:rsidRPr="006D4AA9" w:rsidRDefault="00934B34">
            <w:pPr>
              <w:pStyle w:val="TableText"/>
            </w:pPr>
            <w:r w:rsidRPr="006D4AA9">
              <w:t>Phillip Island—Weed eradication</w:t>
            </w:r>
          </w:p>
        </w:tc>
        <w:tc>
          <w:tcPr>
            <w:tcW w:w="527" w:type="pct"/>
          </w:tcPr>
          <w:p w14:paraId="67FF3F84" w14:textId="77777777" w:rsidR="00934B34" w:rsidRPr="006D4AA9" w:rsidRDefault="00934B34">
            <w:pPr>
              <w:pStyle w:val="TableText"/>
            </w:pPr>
            <w:r w:rsidRPr="006D4AA9">
              <w:t>N/A</w:t>
            </w:r>
          </w:p>
        </w:tc>
        <w:tc>
          <w:tcPr>
            <w:tcW w:w="527" w:type="pct"/>
          </w:tcPr>
          <w:p w14:paraId="46348B03" w14:textId="77777777" w:rsidR="00934B34" w:rsidRPr="006D4AA9" w:rsidRDefault="00934B34">
            <w:pPr>
              <w:pStyle w:val="TableText"/>
            </w:pPr>
            <w:r w:rsidRPr="006D4AA9">
              <w:t>Yes</w:t>
            </w:r>
          </w:p>
        </w:tc>
        <w:tc>
          <w:tcPr>
            <w:tcW w:w="527" w:type="pct"/>
          </w:tcPr>
          <w:p w14:paraId="68C5C6AF" w14:textId="77777777" w:rsidR="00934B34" w:rsidRPr="006D4AA9" w:rsidRDefault="00934B34">
            <w:pPr>
              <w:pStyle w:val="TableText"/>
            </w:pPr>
            <w:r w:rsidRPr="006D4AA9">
              <w:t>N/A</w:t>
            </w:r>
          </w:p>
        </w:tc>
        <w:tc>
          <w:tcPr>
            <w:tcW w:w="527" w:type="pct"/>
          </w:tcPr>
          <w:p w14:paraId="06640430" w14:textId="77777777" w:rsidR="00934B34" w:rsidRPr="006D4AA9" w:rsidRDefault="00934B34">
            <w:pPr>
              <w:pStyle w:val="TableText"/>
            </w:pPr>
            <w:r w:rsidRPr="006D4AA9">
              <w:t>N/A</w:t>
            </w:r>
          </w:p>
        </w:tc>
      </w:tr>
      <w:tr w:rsidR="00934B34" w:rsidRPr="006D4AA9" w14:paraId="2D684E9C" w14:textId="77777777" w:rsidTr="008B1CEB">
        <w:tc>
          <w:tcPr>
            <w:tcW w:w="1016" w:type="pct"/>
            <w:vMerge/>
          </w:tcPr>
          <w:p w14:paraId="3FA8390E" w14:textId="77777777" w:rsidR="00934B34" w:rsidRPr="006D4AA9" w:rsidRDefault="00934B34">
            <w:pPr>
              <w:pStyle w:val="TableText"/>
            </w:pPr>
          </w:p>
        </w:tc>
        <w:tc>
          <w:tcPr>
            <w:tcW w:w="1876" w:type="pct"/>
          </w:tcPr>
          <w:p w14:paraId="33A1AA2D" w14:textId="77777777" w:rsidR="00934B34" w:rsidRPr="006D4AA9" w:rsidRDefault="00934B34">
            <w:pPr>
              <w:pStyle w:val="TableText"/>
            </w:pPr>
            <w:r w:rsidRPr="006D4AA9">
              <w:t>Phillip Island—House gecko eradication</w:t>
            </w:r>
          </w:p>
        </w:tc>
        <w:tc>
          <w:tcPr>
            <w:tcW w:w="527" w:type="pct"/>
          </w:tcPr>
          <w:p w14:paraId="5C0A3CE3" w14:textId="77777777" w:rsidR="00934B34" w:rsidRPr="006D4AA9" w:rsidRDefault="00934B34">
            <w:pPr>
              <w:pStyle w:val="TableText"/>
            </w:pPr>
            <w:r w:rsidRPr="006D4AA9">
              <w:t>N/A</w:t>
            </w:r>
          </w:p>
        </w:tc>
        <w:tc>
          <w:tcPr>
            <w:tcW w:w="527" w:type="pct"/>
          </w:tcPr>
          <w:p w14:paraId="0FCEC7AE" w14:textId="77777777" w:rsidR="00934B34" w:rsidRPr="006D4AA9" w:rsidRDefault="00934B34">
            <w:pPr>
              <w:pStyle w:val="TableText"/>
            </w:pPr>
            <w:r w:rsidRPr="006D4AA9">
              <w:t>Yes</w:t>
            </w:r>
          </w:p>
        </w:tc>
        <w:tc>
          <w:tcPr>
            <w:tcW w:w="527" w:type="pct"/>
          </w:tcPr>
          <w:p w14:paraId="0ACF1151" w14:textId="77777777" w:rsidR="00934B34" w:rsidRPr="006D4AA9" w:rsidRDefault="00934B34">
            <w:pPr>
              <w:pStyle w:val="TableText"/>
            </w:pPr>
            <w:r w:rsidRPr="006D4AA9">
              <w:t>N/A</w:t>
            </w:r>
          </w:p>
        </w:tc>
        <w:tc>
          <w:tcPr>
            <w:tcW w:w="527" w:type="pct"/>
          </w:tcPr>
          <w:p w14:paraId="44D7FF42" w14:textId="77777777" w:rsidR="00934B34" w:rsidRPr="006D4AA9" w:rsidRDefault="00934B34">
            <w:pPr>
              <w:pStyle w:val="TableText"/>
            </w:pPr>
            <w:r w:rsidRPr="006D4AA9">
              <w:t>N/A</w:t>
            </w:r>
          </w:p>
        </w:tc>
      </w:tr>
      <w:tr w:rsidR="00934B34" w:rsidRPr="006D4AA9" w14:paraId="6AFF84BC" w14:textId="77777777" w:rsidTr="008B1CEB">
        <w:tc>
          <w:tcPr>
            <w:tcW w:w="1016" w:type="pct"/>
            <w:vMerge/>
          </w:tcPr>
          <w:p w14:paraId="159C8307" w14:textId="77777777" w:rsidR="00934B34" w:rsidRPr="006D4AA9" w:rsidRDefault="00934B34">
            <w:pPr>
              <w:pStyle w:val="TableText"/>
            </w:pPr>
          </w:p>
        </w:tc>
        <w:tc>
          <w:tcPr>
            <w:tcW w:w="1876" w:type="pct"/>
          </w:tcPr>
          <w:p w14:paraId="305B5A8B" w14:textId="77777777" w:rsidR="00934B34" w:rsidRPr="006D4AA9" w:rsidRDefault="00934B34">
            <w:pPr>
              <w:pStyle w:val="TableText"/>
            </w:pPr>
            <w:r w:rsidRPr="006D4AA9">
              <w:t>Phillip Island—Argentine ant eradication</w:t>
            </w:r>
          </w:p>
        </w:tc>
        <w:tc>
          <w:tcPr>
            <w:tcW w:w="527" w:type="pct"/>
          </w:tcPr>
          <w:p w14:paraId="3BAD4669" w14:textId="77777777" w:rsidR="00934B34" w:rsidRPr="006D4AA9" w:rsidRDefault="00934B34">
            <w:pPr>
              <w:pStyle w:val="TableText"/>
            </w:pPr>
            <w:r w:rsidRPr="006D4AA9">
              <w:t>N/A</w:t>
            </w:r>
          </w:p>
        </w:tc>
        <w:tc>
          <w:tcPr>
            <w:tcW w:w="527" w:type="pct"/>
          </w:tcPr>
          <w:p w14:paraId="017301AA" w14:textId="77777777" w:rsidR="00934B34" w:rsidRPr="006D4AA9" w:rsidRDefault="00934B34">
            <w:pPr>
              <w:pStyle w:val="TableText"/>
            </w:pPr>
            <w:r w:rsidRPr="006D4AA9">
              <w:t>Yes</w:t>
            </w:r>
          </w:p>
        </w:tc>
        <w:tc>
          <w:tcPr>
            <w:tcW w:w="527" w:type="pct"/>
          </w:tcPr>
          <w:p w14:paraId="3413903B" w14:textId="77777777" w:rsidR="00934B34" w:rsidRPr="006D4AA9" w:rsidRDefault="00934B34">
            <w:pPr>
              <w:pStyle w:val="TableText"/>
            </w:pPr>
            <w:r w:rsidRPr="006D4AA9">
              <w:t>N/A</w:t>
            </w:r>
          </w:p>
        </w:tc>
        <w:tc>
          <w:tcPr>
            <w:tcW w:w="527" w:type="pct"/>
          </w:tcPr>
          <w:p w14:paraId="6D90E71F" w14:textId="77777777" w:rsidR="00934B34" w:rsidRPr="006D4AA9" w:rsidRDefault="00934B34">
            <w:pPr>
              <w:pStyle w:val="TableText"/>
            </w:pPr>
            <w:r w:rsidRPr="006D4AA9">
              <w:t>N/A</w:t>
            </w:r>
          </w:p>
        </w:tc>
      </w:tr>
      <w:tr w:rsidR="00934B34" w:rsidRPr="006D4AA9" w14:paraId="26EBECD8" w14:textId="77777777" w:rsidTr="008B1CEB">
        <w:tc>
          <w:tcPr>
            <w:tcW w:w="1016" w:type="pct"/>
            <w:vMerge/>
          </w:tcPr>
          <w:p w14:paraId="67941B41" w14:textId="77777777" w:rsidR="00934B34" w:rsidRPr="006D4AA9" w:rsidRDefault="00934B34">
            <w:pPr>
              <w:pStyle w:val="TableText"/>
            </w:pPr>
          </w:p>
        </w:tc>
        <w:tc>
          <w:tcPr>
            <w:tcW w:w="1876" w:type="pct"/>
          </w:tcPr>
          <w:p w14:paraId="37E6694D" w14:textId="77777777" w:rsidR="00934B34" w:rsidRPr="006D4AA9" w:rsidRDefault="00934B34">
            <w:pPr>
              <w:pStyle w:val="TableText"/>
            </w:pPr>
            <w:r w:rsidRPr="006D4AA9">
              <w:t>Phillip Island—</w:t>
            </w:r>
            <w:r w:rsidRPr="006D4AA9">
              <w:rPr>
                <w:rStyle w:val="Emphasis"/>
              </w:rPr>
              <w:t>Phytophthora cinnamomi</w:t>
            </w:r>
            <w:r w:rsidRPr="006D4AA9">
              <w:t xml:space="preserve"> eradication</w:t>
            </w:r>
          </w:p>
        </w:tc>
        <w:tc>
          <w:tcPr>
            <w:tcW w:w="527" w:type="pct"/>
          </w:tcPr>
          <w:p w14:paraId="1D627CE7" w14:textId="77777777" w:rsidR="00934B34" w:rsidRPr="006D4AA9" w:rsidRDefault="00934B34">
            <w:pPr>
              <w:pStyle w:val="TableText"/>
            </w:pPr>
            <w:r w:rsidRPr="006D4AA9">
              <w:t>N/A</w:t>
            </w:r>
          </w:p>
        </w:tc>
        <w:tc>
          <w:tcPr>
            <w:tcW w:w="527" w:type="pct"/>
          </w:tcPr>
          <w:p w14:paraId="665E59CC" w14:textId="77777777" w:rsidR="00934B34" w:rsidRPr="006D4AA9" w:rsidRDefault="00934B34">
            <w:pPr>
              <w:pStyle w:val="TableText"/>
            </w:pPr>
            <w:r w:rsidRPr="006D4AA9">
              <w:t>Yes</w:t>
            </w:r>
          </w:p>
        </w:tc>
        <w:tc>
          <w:tcPr>
            <w:tcW w:w="527" w:type="pct"/>
          </w:tcPr>
          <w:p w14:paraId="4CA7C392" w14:textId="77777777" w:rsidR="00934B34" w:rsidRPr="006D4AA9" w:rsidRDefault="00934B34">
            <w:pPr>
              <w:pStyle w:val="TableText"/>
            </w:pPr>
            <w:r w:rsidRPr="006D4AA9">
              <w:t>N/A</w:t>
            </w:r>
          </w:p>
        </w:tc>
        <w:tc>
          <w:tcPr>
            <w:tcW w:w="527" w:type="pct"/>
          </w:tcPr>
          <w:p w14:paraId="5B06976C" w14:textId="77777777" w:rsidR="00934B34" w:rsidRPr="006D4AA9" w:rsidRDefault="00934B34">
            <w:pPr>
              <w:pStyle w:val="TableText"/>
            </w:pPr>
            <w:r w:rsidRPr="006D4AA9">
              <w:t>N/A</w:t>
            </w:r>
          </w:p>
        </w:tc>
      </w:tr>
    </w:tbl>
    <w:p w14:paraId="43E9CF71" w14:textId="77777777" w:rsidR="00934B34" w:rsidRPr="006D4AA9" w:rsidRDefault="00934B34" w:rsidP="00934B34">
      <w:pPr>
        <w:pStyle w:val="FigureTableNoteSource"/>
        <w:rPr>
          <w:b/>
          <w:bCs/>
        </w:rPr>
      </w:pPr>
      <w:r w:rsidRPr="006D4AA9">
        <w:t>The management areas considered were the Mt. Pitt section of Norfolk Island National Park (Mt Pitt; 3.6 km</w:t>
      </w:r>
      <w:r w:rsidRPr="006D4AA9">
        <w:rPr>
          <w:vertAlign w:val="superscript"/>
        </w:rPr>
        <w:t>2</w:t>
      </w:r>
      <w:r w:rsidRPr="006D4AA9">
        <w:t>), the Phillip Island section of Norfolk Island National Park (Phillip Island; 1.9 km</w:t>
      </w:r>
      <w:r w:rsidRPr="006D4AA9">
        <w:rPr>
          <w:vertAlign w:val="superscript"/>
        </w:rPr>
        <w:t>2</w:t>
      </w:r>
      <w:r w:rsidRPr="006D4AA9">
        <w:t>), the collective of council and Commonwealth reserves (reserves; 2.37 km</w:t>
      </w:r>
      <w:r w:rsidRPr="006D4AA9">
        <w:rPr>
          <w:vertAlign w:val="superscript"/>
        </w:rPr>
        <w:t>2</w:t>
      </w:r>
      <w:r w:rsidRPr="006D4AA9">
        <w:t>), and all the other land in the Norfolk Island Group external to the protected areas (other land; 27.13 km</w:t>
      </w:r>
      <w:r w:rsidRPr="006D4AA9">
        <w:rPr>
          <w:vertAlign w:val="superscript"/>
        </w:rPr>
        <w:t>2</w:t>
      </w:r>
      <w:r w:rsidRPr="006D4AA9">
        <w:t>). ‘Yes’ indicates that a program is relevant in a particular area and has been costed. ‘No’ indicates that a program has not been costed. ‘N/A’ indicates that a management program is not applicable in that area.</w:t>
      </w:r>
    </w:p>
    <w:p w14:paraId="7BC80BFF" w14:textId="77777777" w:rsidR="00934B34" w:rsidRPr="006D4AA9" w:rsidRDefault="00934B34" w:rsidP="00934B34">
      <w:pPr>
        <w:pStyle w:val="FigureTableNoteSource"/>
      </w:pPr>
      <w:r w:rsidRPr="006D4AA9">
        <w:rPr>
          <w:rFonts w:asciiTheme="minorHAnsi" w:hAnsiTheme="minorHAnsi"/>
          <w:b/>
          <w:vertAlign w:val="superscript"/>
        </w:rPr>
        <w:t>a</w:t>
      </w:r>
      <w:r w:rsidRPr="006D4AA9">
        <w:rPr>
          <w:b/>
          <w:bCs/>
        </w:rPr>
        <w:t xml:space="preserve"> </w:t>
      </w:r>
      <w:r w:rsidRPr="006D4AA9">
        <w:t>Costs of rodent control outside protected areas was specifically and only for the northern area of Norfolk Island outside the national park</w:t>
      </w:r>
      <w:r w:rsidRPr="006D4AA9" w:rsidDel="008A457F">
        <w:t xml:space="preserve"> </w:t>
      </w:r>
      <w:r w:rsidRPr="006D4AA9">
        <w:t>boundary from Selwyn reserve north including Anson Bay.</w:t>
      </w:r>
    </w:p>
    <w:p w14:paraId="44812FB2" w14:textId="77777777" w:rsidR="00934B34" w:rsidRPr="006D4AA9" w:rsidRDefault="00934B34" w:rsidP="00934B34">
      <w:pPr>
        <w:pStyle w:val="FigureTableNoteSource"/>
        <w:rPr>
          <w:lang w:eastAsia="ja-JP"/>
        </w:rPr>
      </w:pPr>
      <w:r w:rsidRPr="006D4AA9">
        <w:rPr>
          <w:rFonts w:asciiTheme="minorHAnsi" w:hAnsiTheme="minorHAnsi"/>
          <w:b/>
          <w:vertAlign w:val="superscript"/>
        </w:rPr>
        <w:t>b</w:t>
      </w:r>
      <w:r w:rsidRPr="006D4AA9">
        <w:t xml:space="preserve"> </w:t>
      </w:r>
      <w:r w:rsidRPr="006D4AA9">
        <w:rPr>
          <w:lang w:eastAsia="ja-JP"/>
        </w:rPr>
        <w:t>A small amount of these actions takes places on ‘other land’; however, it is implemented as an extension of management focused on either Mt Pitt or Phillip Island and has been included in costs for those areas.</w:t>
      </w:r>
    </w:p>
    <w:p w14:paraId="2B0F9575" w14:textId="77777777" w:rsidR="00934B34" w:rsidRPr="006D4AA9" w:rsidRDefault="00934B34" w:rsidP="00934B34">
      <w:pPr>
        <w:pStyle w:val="FigureTableNoteSource"/>
      </w:pPr>
      <w:r w:rsidRPr="006D4AA9">
        <w:rPr>
          <w:rFonts w:asciiTheme="minorHAnsi" w:hAnsiTheme="minorHAnsi"/>
          <w:b/>
          <w:vertAlign w:val="superscript"/>
        </w:rPr>
        <w:t>c</w:t>
      </w:r>
      <w:r w:rsidRPr="006D4AA9">
        <w:rPr>
          <w:lang w:eastAsia="ja-JP"/>
        </w:rPr>
        <w:t xml:space="preserve"> </w:t>
      </w:r>
      <w:r w:rsidRPr="006D4AA9">
        <w:t xml:space="preserve">Fire management is specifically for the </w:t>
      </w:r>
      <w:r w:rsidRPr="006D4AA9">
        <w:rPr>
          <w:rStyle w:val="Emphasis"/>
        </w:rPr>
        <w:t>Eucalyptus</w:t>
      </w:r>
      <w:r w:rsidRPr="006D4AA9">
        <w:t xml:space="preserve"> forest within the Mt Pitt section of the national park.</w:t>
      </w:r>
    </w:p>
    <w:p w14:paraId="0FE58286" w14:textId="77777777" w:rsidR="00934B34" w:rsidRPr="006D4AA9" w:rsidRDefault="00934B34" w:rsidP="00934B34">
      <w:pPr>
        <w:pStyle w:val="FigureTableNoteSource"/>
        <w:rPr>
          <w:lang w:eastAsia="ja-JP"/>
        </w:rPr>
      </w:pPr>
      <w:r w:rsidRPr="006D4AA9">
        <w:rPr>
          <w:rFonts w:asciiTheme="minorHAnsi" w:hAnsiTheme="minorHAnsi"/>
          <w:b/>
          <w:vertAlign w:val="superscript"/>
        </w:rPr>
        <w:t>d</w:t>
      </w:r>
      <w:r w:rsidRPr="006D4AA9">
        <w:rPr>
          <w:lang w:eastAsia="ja-JP"/>
        </w:rPr>
        <w:t xml:space="preserve"> Cattle fencing was costed for the perimeters of relevant protected areas. For the national park, costs are for maintenance of the fence around the Mt Pitt section of the park; for reserves, costs were estimated for a combined perimeter of 10km based on information from Norfolk Island Regional Council.</w:t>
      </w:r>
    </w:p>
    <w:p w14:paraId="72CCFA0F" w14:textId="77777777" w:rsidR="00934B34" w:rsidRPr="006D4AA9" w:rsidRDefault="00934B34" w:rsidP="00934B34">
      <w:pPr>
        <w:pStyle w:val="FigureTableNoteSource"/>
        <w:rPr>
          <w:lang w:eastAsia="ja-JP"/>
        </w:rPr>
      </w:pPr>
      <w:r w:rsidRPr="006D4AA9">
        <w:rPr>
          <w:rFonts w:asciiTheme="minorHAnsi" w:hAnsiTheme="minorHAnsi"/>
          <w:b/>
          <w:vertAlign w:val="superscript"/>
        </w:rPr>
        <w:t>e</w:t>
      </w:r>
      <w:r w:rsidRPr="006D4AA9">
        <w:rPr>
          <w:lang w:eastAsia="ja-JP"/>
        </w:rPr>
        <w:t xml:space="preserve"> Predator proof fencing was costed for an area with a perimeter equivalent to that of the forestry area in the Mt Pitt section of the national park.</w:t>
      </w:r>
    </w:p>
    <w:p w14:paraId="3CA2182C" w14:textId="77777777" w:rsidR="00934B34" w:rsidRPr="006D4AA9" w:rsidRDefault="00934B34" w:rsidP="00934B34">
      <w:pPr>
        <w:pStyle w:val="FigureTableNoteSource"/>
      </w:pPr>
      <w:r w:rsidRPr="006D4AA9">
        <w:rPr>
          <w:b/>
          <w:vertAlign w:val="superscript"/>
          <w:lang w:eastAsia="ja-JP"/>
        </w:rPr>
        <w:t>f</w:t>
      </w:r>
      <w:r w:rsidRPr="006D4AA9">
        <w:rPr>
          <w:lang w:eastAsia="ja-JP"/>
        </w:rPr>
        <w:t xml:space="preserve"> Translocation costs were attributed to the destination of translocation within the Norfolk Island Group, or to the source area within the Norfolk Island Group if the translocation would involve creating an insurance population outside the Norfolk Island Group.</w:t>
      </w:r>
    </w:p>
    <w:p w14:paraId="31861A3D" w14:textId="71C8B5F2" w:rsidR="00934B34" w:rsidRPr="006D4AA9" w:rsidRDefault="00934B34" w:rsidP="00AC0092">
      <w:pPr>
        <w:pStyle w:val="Heading4"/>
        <w:numPr>
          <w:ilvl w:val="2"/>
          <w:numId w:val="25"/>
        </w:numPr>
      </w:pPr>
      <w:bookmarkStart w:id="618" w:name="_Toc116827310"/>
      <w:bookmarkStart w:id="619" w:name="_Toc141109021"/>
      <w:bookmarkStart w:id="620" w:name="_Toc142527258"/>
      <w:bookmarkStart w:id="621" w:name="_Toc149059795"/>
      <w:bookmarkStart w:id="622" w:name="_Toc149059962"/>
      <w:r w:rsidRPr="006D4AA9">
        <w:t>Budget estimates</w:t>
      </w:r>
      <w:bookmarkEnd w:id="618"/>
      <w:bookmarkEnd w:id="619"/>
      <w:bookmarkEnd w:id="620"/>
      <w:bookmarkEnd w:id="621"/>
      <w:bookmarkEnd w:id="622"/>
    </w:p>
    <w:p w14:paraId="00A9703A" w14:textId="457232D0" w:rsidR="00934B34" w:rsidRPr="006D4AA9" w:rsidDel="008B2999" w:rsidRDefault="00934B34" w:rsidP="00934B34">
      <w:r w:rsidRPr="006D4AA9">
        <w:t xml:space="preserve">The results of the analysis indicate that a significant budget would be needed to fully deliver the activities required to achieve the targets of the plan. There is a large amount of variation around that estimate, illustrating the effect that fluctuations in variable costs might have. Approximately 64% of </w:t>
      </w:r>
      <w:r w:rsidRPr="006D4AA9">
        <w:lastRenderedPageBreak/>
        <w:t>costs would be associated with management in the national park, 20% with management in reserves and 16% with management on other land (</w:t>
      </w:r>
      <w:r w:rsidR="009835A2" w:rsidRPr="006D4AA9">
        <w:t xml:space="preserve">Table </w:t>
      </w:r>
      <w:r w:rsidR="009835A2" w:rsidRPr="006D4AA9">
        <w:rPr>
          <w:noProof/>
        </w:rPr>
        <w:t>34</w:t>
      </w:r>
      <w:r w:rsidRPr="006D4AA9">
        <w:t>). This reflects the size of the park relative to reserves, and the wider ranging and/or more ambitious management targets (especially for restoration of vegetation) that have been set for the park in comparison with other types of land. It is also influenced by the fact that all research costs were assigned to the park.</w:t>
      </w:r>
    </w:p>
    <w:p w14:paraId="7F432148" w14:textId="77777777" w:rsidR="00934B34" w:rsidRPr="006D4AA9" w:rsidRDefault="00934B34" w:rsidP="00934B34">
      <w:r w:rsidRPr="006D4AA9">
        <w:t>More than 99% of costs would be for the ‘core’ management programs. Contingency management programs represent a very small part of the budget but have a wide range of possible costs due to the inherent uncertainty of occurrence of invasion or fire events that might require management.</w:t>
      </w:r>
    </w:p>
    <w:p w14:paraId="4D60BA8C" w14:textId="77777777" w:rsidR="00934B34" w:rsidRPr="006D4AA9" w:rsidRDefault="00934B34" w:rsidP="00934B34">
      <w:r w:rsidRPr="006D4AA9">
        <w:t>Of the different programs, restoration of native vegetation was estimated to be by far the most resource-intensive, representing over 50% of the total budget. Rodent control was the next most expensive ongoing program, at 15% of the total. Translocations were also a major component (approximately 13%), but it should be noted that this was an aggregate cost for nine independent translocation projects, each of which would be relatively inexpensive in the context of the total budget.</w:t>
      </w:r>
    </w:p>
    <w:p w14:paraId="12E167C0" w14:textId="57A3407F" w:rsidR="00934B34" w:rsidRPr="006D4AA9" w:rsidRDefault="00934B34" w:rsidP="00934B34">
      <w:r w:rsidRPr="006D4AA9">
        <w:t>Across the programs, the bulk of funds would be for on-ground management (78.5% of the total), followed by research (10.5%), with all other activity categories requiring some budget (</w:t>
      </w:r>
      <w:r w:rsidR="009835A2" w:rsidRPr="006D4AA9">
        <w:t xml:space="preserve">Table </w:t>
      </w:r>
      <w:r w:rsidR="009835A2" w:rsidRPr="006D4AA9">
        <w:rPr>
          <w:noProof/>
        </w:rPr>
        <w:t>35</w:t>
      </w:r>
      <w:r w:rsidRPr="006D4AA9">
        <w:t>).</w:t>
      </w:r>
    </w:p>
    <w:p w14:paraId="6C55F0E3" w14:textId="77777777" w:rsidR="00934B34" w:rsidRPr="006D4AA9" w:rsidRDefault="00934B34" w:rsidP="00934B34">
      <w:pPr>
        <w:sectPr w:rsidR="00934B34" w:rsidRPr="006D4AA9" w:rsidSect="00AD6379">
          <w:footnotePr>
            <w:numRestart w:val="eachPage"/>
          </w:footnotePr>
          <w:pgSz w:w="11906" w:h="16838"/>
          <w:pgMar w:top="1418" w:right="1418" w:bottom="1418" w:left="1418" w:header="567" w:footer="283" w:gutter="0"/>
          <w:cols w:space="708"/>
          <w:docGrid w:linePitch="360"/>
        </w:sectPr>
      </w:pPr>
    </w:p>
    <w:p w14:paraId="380720E3" w14:textId="33A8362B" w:rsidR="00934B34" w:rsidRPr="006D4AA9" w:rsidRDefault="00934B34" w:rsidP="00934B34">
      <w:pPr>
        <w:pStyle w:val="Caption"/>
      </w:pPr>
      <w:bookmarkStart w:id="623" w:name="_Ref138142913"/>
      <w:bookmarkStart w:id="624" w:name="_Toc157690929"/>
      <w:r w:rsidRPr="006D4AA9">
        <w:lastRenderedPageBreak/>
        <w:t xml:space="preserve">Table </w:t>
      </w:r>
      <w:r w:rsidR="009835A2" w:rsidRPr="006D4AA9">
        <w:rPr>
          <w:noProof/>
        </w:rPr>
        <w:t>34</w:t>
      </w:r>
      <w:bookmarkEnd w:id="623"/>
      <w:r w:rsidRPr="006D4AA9">
        <w:t xml:space="preserve"> Estimated cost of management programs over five years for Norfolk Island National Park, public reserves and other land</w:t>
      </w:r>
      <w:bookmarkEnd w:id="624"/>
    </w:p>
    <w:tbl>
      <w:tblPr>
        <w:tblStyle w:val="TableGrid"/>
        <w:tblW w:w="5000" w:type="pct"/>
        <w:tblLook w:val="04A0" w:firstRow="1" w:lastRow="0" w:firstColumn="1" w:lastColumn="0" w:noHBand="0" w:noVBand="1"/>
        <w:tblCaption w:val="Estimated cost of management programs over five years, for Norfolk Island National Park, public reserves and other land"/>
        <w:tblDescription w:val="The table provides the estimate cost of management programs. For each management program, the table lists whether the program is core or contingent, the program name, the 5-year present value and cost range for each of Norfolk Island National Park, public reserves, and other land."/>
      </w:tblPr>
      <w:tblGrid>
        <w:gridCol w:w="1418"/>
        <w:gridCol w:w="2712"/>
        <w:gridCol w:w="1593"/>
        <w:gridCol w:w="1594"/>
        <w:gridCol w:w="1635"/>
        <w:gridCol w:w="1635"/>
        <w:gridCol w:w="1707"/>
        <w:gridCol w:w="1708"/>
      </w:tblGrid>
      <w:tr w:rsidR="00934B34" w:rsidRPr="006D4AA9" w14:paraId="45367C68" w14:textId="77777777" w:rsidTr="008B1CEB">
        <w:trPr>
          <w:tblHeader/>
        </w:trPr>
        <w:tc>
          <w:tcPr>
            <w:tcW w:w="1418" w:type="dxa"/>
            <w:tcBorders>
              <w:left w:val="nil"/>
              <w:bottom w:val="single" w:sz="4" w:space="0" w:color="auto"/>
              <w:right w:val="single" w:sz="4" w:space="0" w:color="A6A6A6" w:themeColor="background1" w:themeShade="A6"/>
            </w:tcBorders>
          </w:tcPr>
          <w:p w14:paraId="04857804" w14:textId="77777777" w:rsidR="00934B34" w:rsidRPr="006D4AA9" w:rsidRDefault="00934B34">
            <w:pPr>
              <w:pStyle w:val="TableHeading"/>
            </w:pPr>
            <w:bookmarkStart w:id="625" w:name="Title_34"/>
            <w:bookmarkEnd w:id="625"/>
            <w:r w:rsidRPr="006D4AA9">
              <w:t>Management program type</w:t>
            </w:r>
          </w:p>
        </w:tc>
        <w:tc>
          <w:tcPr>
            <w:tcW w:w="2712" w:type="dxa"/>
            <w:tcBorders>
              <w:left w:val="nil"/>
              <w:bottom w:val="single" w:sz="4" w:space="0" w:color="auto"/>
              <w:right w:val="single" w:sz="4" w:space="0" w:color="A6A6A6" w:themeColor="background1" w:themeShade="A6"/>
            </w:tcBorders>
          </w:tcPr>
          <w:p w14:paraId="0F59D2E0" w14:textId="77777777" w:rsidR="00934B34" w:rsidRPr="006D4AA9" w:rsidRDefault="00934B34">
            <w:pPr>
              <w:pStyle w:val="TableHeading"/>
            </w:pPr>
            <w:r w:rsidRPr="006D4AA9">
              <w:t>Program name</w:t>
            </w:r>
          </w:p>
        </w:tc>
        <w:tc>
          <w:tcPr>
            <w:tcW w:w="1593" w:type="dxa"/>
            <w:tcBorders>
              <w:left w:val="single" w:sz="4" w:space="0" w:color="A6A6A6" w:themeColor="background1" w:themeShade="A6"/>
              <w:bottom w:val="single" w:sz="4" w:space="0" w:color="auto"/>
              <w:right w:val="nil"/>
            </w:tcBorders>
          </w:tcPr>
          <w:p w14:paraId="03FB8F4E" w14:textId="77777777" w:rsidR="00934B34" w:rsidRPr="006D4AA9" w:rsidRDefault="00934B34">
            <w:pPr>
              <w:pStyle w:val="TableHeading"/>
            </w:pPr>
            <w:r w:rsidRPr="006D4AA9">
              <w:t>Norfolk Island National Park 5</w:t>
            </w:r>
            <w:r w:rsidRPr="006D4AA9">
              <w:noBreakHyphen/>
              <w:t>year present value</w:t>
            </w:r>
          </w:p>
        </w:tc>
        <w:tc>
          <w:tcPr>
            <w:tcW w:w="1594" w:type="dxa"/>
            <w:tcBorders>
              <w:left w:val="nil"/>
              <w:bottom w:val="single" w:sz="4" w:space="0" w:color="auto"/>
              <w:right w:val="single" w:sz="4" w:space="0" w:color="auto"/>
            </w:tcBorders>
          </w:tcPr>
          <w:p w14:paraId="64B55217" w14:textId="77777777" w:rsidR="00934B34" w:rsidRPr="006D4AA9" w:rsidRDefault="00934B34">
            <w:pPr>
              <w:pStyle w:val="TableHeading"/>
            </w:pPr>
            <w:r w:rsidRPr="006D4AA9">
              <w:t>Norfolk Island National Park range</w:t>
            </w:r>
          </w:p>
        </w:tc>
        <w:tc>
          <w:tcPr>
            <w:tcW w:w="1635" w:type="dxa"/>
            <w:tcBorders>
              <w:top w:val="single" w:sz="4" w:space="0" w:color="A6A6A6" w:themeColor="background1" w:themeShade="A6"/>
              <w:left w:val="single" w:sz="4" w:space="0" w:color="auto"/>
              <w:bottom w:val="single" w:sz="4" w:space="0" w:color="auto"/>
              <w:right w:val="nil"/>
            </w:tcBorders>
          </w:tcPr>
          <w:p w14:paraId="1B1B2362" w14:textId="77777777" w:rsidR="00934B34" w:rsidRPr="006D4AA9" w:rsidRDefault="00934B34">
            <w:pPr>
              <w:pStyle w:val="TableHeading"/>
            </w:pPr>
            <w:r w:rsidRPr="006D4AA9">
              <w:t>Public reserves 5</w:t>
            </w:r>
            <w:r w:rsidRPr="006D4AA9">
              <w:noBreakHyphen/>
              <w:t>year present value</w:t>
            </w:r>
          </w:p>
        </w:tc>
        <w:tc>
          <w:tcPr>
            <w:tcW w:w="1635" w:type="dxa"/>
            <w:tcBorders>
              <w:top w:val="single" w:sz="4" w:space="0" w:color="A6A6A6" w:themeColor="background1" w:themeShade="A6"/>
              <w:left w:val="nil"/>
              <w:bottom w:val="single" w:sz="4" w:space="0" w:color="auto"/>
              <w:right w:val="single" w:sz="4" w:space="0" w:color="A6A6A6" w:themeColor="background1" w:themeShade="A6"/>
            </w:tcBorders>
          </w:tcPr>
          <w:p w14:paraId="7B293712" w14:textId="77777777" w:rsidR="00934B34" w:rsidRPr="006D4AA9" w:rsidRDefault="00934B34">
            <w:pPr>
              <w:pStyle w:val="TableHeading"/>
            </w:pPr>
            <w:r w:rsidRPr="006D4AA9">
              <w:t>Public reserves range</w:t>
            </w:r>
          </w:p>
        </w:tc>
        <w:tc>
          <w:tcPr>
            <w:tcW w:w="1707" w:type="dxa"/>
            <w:tcBorders>
              <w:left w:val="single" w:sz="4" w:space="0" w:color="A6A6A6" w:themeColor="background1" w:themeShade="A6"/>
              <w:bottom w:val="single" w:sz="4" w:space="0" w:color="auto"/>
              <w:right w:val="nil"/>
            </w:tcBorders>
          </w:tcPr>
          <w:p w14:paraId="7732B0E3" w14:textId="77777777" w:rsidR="00934B34" w:rsidRPr="006D4AA9" w:rsidRDefault="00934B34">
            <w:pPr>
              <w:pStyle w:val="TableHeading"/>
            </w:pPr>
            <w:r w:rsidRPr="006D4AA9">
              <w:t>Other land 5</w:t>
            </w:r>
            <w:r w:rsidRPr="006D4AA9">
              <w:noBreakHyphen/>
              <w:t>year present value</w:t>
            </w:r>
          </w:p>
        </w:tc>
        <w:tc>
          <w:tcPr>
            <w:tcW w:w="1708" w:type="dxa"/>
            <w:tcBorders>
              <w:left w:val="nil"/>
              <w:bottom w:val="single" w:sz="4" w:space="0" w:color="auto"/>
              <w:right w:val="nil"/>
            </w:tcBorders>
          </w:tcPr>
          <w:p w14:paraId="6EB8DE56" w14:textId="77777777" w:rsidR="00934B34" w:rsidRPr="006D4AA9" w:rsidRDefault="00934B34">
            <w:pPr>
              <w:pStyle w:val="TableHeading"/>
            </w:pPr>
            <w:r w:rsidRPr="006D4AA9">
              <w:t>Other land range</w:t>
            </w:r>
          </w:p>
        </w:tc>
      </w:tr>
      <w:tr w:rsidR="00934B34" w:rsidRPr="006D4AA9" w14:paraId="73B90C6A" w14:textId="77777777" w:rsidTr="008B1CEB">
        <w:tc>
          <w:tcPr>
            <w:tcW w:w="1418" w:type="dxa"/>
            <w:vMerge w:val="restart"/>
            <w:tcBorders>
              <w:left w:val="nil"/>
              <w:right w:val="single" w:sz="4" w:space="0" w:color="A6A6A6" w:themeColor="background1" w:themeShade="A6"/>
            </w:tcBorders>
          </w:tcPr>
          <w:p w14:paraId="564F82AA" w14:textId="77777777" w:rsidR="00934B34" w:rsidRPr="006D4AA9" w:rsidRDefault="00934B34">
            <w:pPr>
              <w:pStyle w:val="TableText"/>
            </w:pPr>
            <w:r w:rsidRPr="006D4AA9">
              <w:t>Core management program</w:t>
            </w:r>
          </w:p>
        </w:tc>
        <w:tc>
          <w:tcPr>
            <w:tcW w:w="2712" w:type="dxa"/>
            <w:tcBorders>
              <w:left w:val="nil"/>
              <w:right w:val="single" w:sz="4" w:space="0" w:color="A6A6A6" w:themeColor="background1" w:themeShade="A6"/>
            </w:tcBorders>
          </w:tcPr>
          <w:p w14:paraId="43548847" w14:textId="77777777" w:rsidR="00934B34" w:rsidRPr="006D4AA9" w:rsidRDefault="00934B34">
            <w:pPr>
              <w:pStyle w:val="TableText"/>
            </w:pPr>
            <w:r w:rsidRPr="006D4AA9">
              <w:t>Rodent control</w:t>
            </w:r>
          </w:p>
        </w:tc>
        <w:tc>
          <w:tcPr>
            <w:tcW w:w="1593" w:type="dxa"/>
            <w:tcBorders>
              <w:left w:val="single" w:sz="4" w:space="0" w:color="A6A6A6" w:themeColor="background1" w:themeShade="A6"/>
              <w:right w:val="nil"/>
            </w:tcBorders>
          </w:tcPr>
          <w:p w14:paraId="1CFCE170" w14:textId="77777777" w:rsidR="00934B34" w:rsidRPr="006D4AA9" w:rsidRDefault="00934B34">
            <w:pPr>
              <w:pStyle w:val="TableText"/>
            </w:pPr>
            <w:r w:rsidRPr="006D4AA9">
              <w:t>$5,577,767</w:t>
            </w:r>
          </w:p>
        </w:tc>
        <w:tc>
          <w:tcPr>
            <w:tcW w:w="1594" w:type="dxa"/>
            <w:tcBorders>
              <w:top w:val="single" w:sz="4" w:space="0" w:color="auto"/>
              <w:left w:val="nil"/>
              <w:right w:val="single" w:sz="4" w:space="0" w:color="A6A6A6" w:themeColor="background1" w:themeShade="A6"/>
            </w:tcBorders>
          </w:tcPr>
          <w:p w14:paraId="2C6150C4" w14:textId="77777777" w:rsidR="00934B34" w:rsidRPr="006D4AA9" w:rsidRDefault="00934B34">
            <w:pPr>
              <w:pStyle w:val="TableText"/>
            </w:pPr>
            <w:r w:rsidRPr="006D4AA9">
              <w:t>$3,803,335 to $8,612,725)</w:t>
            </w:r>
          </w:p>
        </w:tc>
        <w:tc>
          <w:tcPr>
            <w:tcW w:w="1635" w:type="dxa"/>
            <w:tcBorders>
              <w:top w:val="single" w:sz="4" w:space="0" w:color="auto"/>
              <w:left w:val="single" w:sz="4" w:space="0" w:color="A6A6A6" w:themeColor="background1" w:themeShade="A6"/>
              <w:right w:val="nil"/>
            </w:tcBorders>
          </w:tcPr>
          <w:p w14:paraId="2C644932" w14:textId="77777777" w:rsidR="00934B34" w:rsidRPr="006D4AA9" w:rsidRDefault="00934B34">
            <w:pPr>
              <w:pStyle w:val="TableText"/>
            </w:pPr>
            <w:r w:rsidRPr="006D4AA9">
              <w:t>$2,456,567</w:t>
            </w:r>
          </w:p>
        </w:tc>
        <w:tc>
          <w:tcPr>
            <w:tcW w:w="1635" w:type="dxa"/>
            <w:tcBorders>
              <w:top w:val="single" w:sz="4" w:space="0" w:color="auto"/>
              <w:left w:val="nil"/>
              <w:right w:val="single" w:sz="4" w:space="0" w:color="A6A6A6" w:themeColor="background1" w:themeShade="A6"/>
            </w:tcBorders>
          </w:tcPr>
          <w:p w14:paraId="1E58BC69" w14:textId="77777777" w:rsidR="00934B34" w:rsidRPr="006D4AA9" w:rsidRDefault="00934B34">
            <w:pPr>
              <w:pStyle w:val="TableText"/>
            </w:pPr>
            <w:r w:rsidRPr="006D4AA9">
              <w:t>$1,599,527 to $3,969,152</w:t>
            </w:r>
          </w:p>
        </w:tc>
        <w:tc>
          <w:tcPr>
            <w:tcW w:w="1707" w:type="dxa"/>
            <w:tcBorders>
              <w:top w:val="single" w:sz="4" w:space="0" w:color="auto"/>
              <w:left w:val="single" w:sz="4" w:space="0" w:color="A6A6A6" w:themeColor="background1" w:themeShade="A6"/>
              <w:right w:val="nil"/>
            </w:tcBorders>
          </w:tcPr>
          <w:p w14:paraId="4D40D94B" w14:textId="77777777" w:rsidR="00934B34" w:rsidRPr="006D4AA9" w:rsidRDefault="00934B34">
            <w:pPr>
              <w:pStyle w:val="TableText"/>
            </w:pPr>
            <w:r w:rsidRPr="006D4AA9">
              <w:t>$4,451,020</w:t>
            </w:r>
          </w:p>
        </w:tc>
        <w:tc>
          <w:tcPr>
            <w:tcW w:w="1708" w:type="dxa"/>
            <w:tcBorders>
              <w:top w:val="single" w:sz="4" w:space="0" w:color="auto"/>
              <w:left w:val="nil"/>
              <w:right w:val="nil"/>
            </w:tcBorders>
          </w:tcPr>
          <w:p w14:paraId="4BDCE138" w14:textId="77777777" w:rsidR="00934B34" w:rsidRPr="006D4AA9" w:rsidRDefault="00934B34">
            <w:pPr>
              <w:pStyle w:val="TableText"/>
            </w:pPr>
            <w:r w:rsidRPr="006D4AA9">
              <w:t>$2,865,737 to $7,138,565</w:t>
            </w:r>
          </w:p>
        </w:tc>
      </w:tr>
      <w:tr w:rsidR="00934B34" w:rsidRPr="006D4AA9" w14:paraId="6153980B" w14:textId="77777777" w:rsidTr="008B1CEB">
        <w:tc>
          <w:tcPr>
            <w:tcW w:w="1418" w:type="dxa"/>
            <w:vMerge/>
            <w:tcBorders>
              <w:left w:val="nil"/>
              <w:right w:val="single" w:sz="4" w:space="0" w:color="A6A6A6" w:themeColor="background1" w:themeShade="A6"/>
            </w:tcBorders>
          </w:tcPr>
          <w:p w14:paraId="1D1E2E01" w14:textId="77777777" w:rsidR="00934B34" w:rsidRPr="006D4AA9" w:rsidRDefault="00934B34">
            <w:pPr>
              <w:pStyle w:val="TableText"/>
            </w:pPr>
          </w:p>
        </w:tc>
        <w:tc>
          <w:tcPr>
            <w:tcW w:w="2712" w:type="dxa"/>
            <w:tcBorders>
              <w:left w:val="nil"/>
              <w:right w:val="single" w:sz="4" w:space="0" w:color="A6A6A6" w:themeColor="background1" w:themeShade="A6"/>
            </w:tcBorders>
          </w:tcPr>
          <w:p w14:paraId="29D79AA1" w14:textId="77777777" w:rsidR="00934B34" w:rsidRPr="006D4AA9" w:rsidRDefault="00934B34">
            <w:pPr>
              <w:pStyle w:val="TableText"/>
            </w:pPr>
            <w:r w:rsidRPr="006D4AA9">
              <w:t>Control of free-roaming cats</w:t>
            </w:r>
          </w:p>
        </w:tc>
        <w:tc>
          <w:tcPr>
            <w:tcW w:w="1593" w:type="dxa"/>
            <w:tcBorders>
              <w:left w:val="single" w:sz="4" w:space="0" w:color="A6A6A6" w:themeColor="background1" w:themeShade="A6"/>
              <w:right w:val="nil"/>
            </w:tcBorders>
          </w:tcPr>
          <w:p w14:paraId="4F53EA27" w14:textId="77777777" w:rsidR="00934B34" w:rsidRPr="006D4AA9" w:rsidRDefault="00934B34">
            <w:pPr>
              <w:pStyle w:val="TableText"/>
            </w:pPr>
            <w:r w:rsidRPr="006D4AA9">
              <w:t>$2,502,177</w:t>
            </w:r>
          </w:p>
        </w:tc>
        <w:tc>
          <w:tcPr>
            <w:tcW w:w="1594" w:type="dxa"/>
            <w:tcBorders>
              <w:left w:val="nil"/>
              <w:right w:val="single" w:sz="4" w:space="0" w:color="A6A6A6" w:themeColor="background1" w:themeShade="A6"/>
            </w:tcBorders>
          </w:tcPr>
          <w:p w14:paraId="614AC7F0" w14:textId="77777777" w:rsidR="00934B34" w:rsidRPr="006D4AA9" w:rsidRDefault="00934B34">
            <w:pPr>
              <w:pStyle w:val="TableText"/>
            </w:pPr>
            <w:r w:rsidRPr="006D4AA9">
              <w:t>$1,898,626 to $3,597,111</w:t>
            </w:r>
          </w:p>
        </w:tc>
        <w:tc>
          <w:tcPr>
            <w:tcW w:w="1635" w:type="dxa"/>
            <w:tcBorders>
              <w:left w:val="single" w:sz="4" w:space="0" w:color="A6A6A6" w:themeColor="background1" w:themeShade="A6"/>
              <w:right w:val="nil"/>
            </w:tcBorders>
          </w:tcPr>
          <w:p w14:paraId="0CE52000" w14:textId="77777777" w:rsidR="00934B34" w:rsidRPr="006D4AA9" w:rsidRDefault="00934B34">
            <w:pPr>
              <w:pStyle w:val="TableText"/>
            </w:pPr>
            <w:r w:rsidRPr="006D4AA9">
              <w:t>$2,049,920</w:t>
            </w:r>
          </w:p>
        </w:tc>
        <w:tc>
          <w:tcPr>
            <w:tcW w:w="1635" w:type="dxa"/>
            <w:tcBorders>
              <w:left w:val="nil"/>
              <w:right w:val="single" w:sz="4" w:space="0" w:color="A6A6A6" w:themeColor="background1" w:themeShade="A6"/>
            </w:tcBorders>
          </w:tcPr>
          <w:p w14:paraId="4D09635C" w14:textId="77777777" w:rsidR="00934B34" w:rsidRPr="006D4AA9" w:rsidRDefault="00934B34">
            <w:pPr>
              <w:pStyle w:val="TableText"/>
            </w:pPr>
            <w:r w:rsidRPr="006D4AA9">
              <w:t>$1,568,485 to $3,020,115</w:t>
            </w:r>
          </w:p>
        </w:tc>
        <w:tc>
          <w:tcPr>
            <w:tcW w:w="1707" w:type="dxa"/>
            <w:tcBorders>
              <w:left w:val="single" w:sz="4" w:space="0" w:color="A6A6A6" w:themeColor="background1" w:themeShade="A6"/>
              <w:right w:val="nil"/>
            </w:tcBorders>
          </w:tcPr>
          <w:p w14:paraId="7C35A592" w14:textId="77777777" w:rsidR="00934B34" w:rsidRPr="006D4AA9" w:rsidRDefault="00934B34">
            <w:pPr>
              <w:pStyle w:val="TableText"/>
            </w:pPr>
            <w:r w:rsidRPr="006D4AA9">
              <w:t>n/a</w:t>
            </w:r>
          </w:p>
        </w:tc>
        <w:tc>
          <w:tcPr>
            <w:tcW w:w="1708" w:type="dxa"/>
            <w:tcBorders>
              <w:left w:val="nil"/>
              <w:right w:val="nil"/>
            </w:tcBorders>
          </w:tcPr>
          <w:p w14:paraId="311DDA7C" w14:textId="77777777" w:rsidR="00934B34" w:rsidRPr="006D4AA9" w:rsidRDefault="00934B34">
            <w:pPr>
              <w:pStyle w:val="TableText"/>
            </w:pPr>
            <w:r w:rsidRPr="006D4AA9">
              <w:t>n/a</w:t>
            </w:r>
          </w:p>
        </w:tc>
      </w:tr>
      <w:tr w:rsidR="00934B34" w:rsidRPr="006D4AA9" w14:paraId="2953074C" w14:textId="77777777" w:rsidTr="008B1CEB">
        <w:tc>
          <w:tcPr>
            <w:tcW w:w="1418" w:type="dxa"/>
            <w:vMerge/>
            <w:tcBorders>
              <w:left w:val="nil"/>
              <w:right w:val="single" w:sz="4" w:space="0" w:color="A6A6A6" w:themeColor="background1" w:themeShade="A6"/>
            </w:tcBorders>
          </w:tcPr>
          <w:p w14:paraId="5EFCC565" w14:textId="77777777" w:rsidR="00934B34" w:rsidRPr="006D4AA9" w:rsidRDefault="00934B34">
            <w:pPr>
              <w:pStyle w:val="TableText"/>
            </w:pPr>
          </w:p>
        </w:tc>
        <w:tc>
          <w:tcPr>
            <w:tcW w:w="2712" w:type="dxa"/>
            <w:tcBorders>
              <w:left w:val="nil"/>
              <w:right w:val="single" w:sz="4" w:space="0" w:color="A6A6A6" w:themeColor="background1" w:themeShade="A6"/>
            </w:tcBorders>
          </w:tcPr>
          <w:p w14:paraId="222DA702" w14:textId="77777777" w:rsidR="00934B34" w:rsidRPr="006D4AA9" w:rsidRDefault="00934B34">
            <w:pPr>
              <w:pStyle w:val="TableText"/>
            </w:pPr>
            <w:r w:rsidRPr="006D4AA9">
              <w:t>Feral chicken control</w:t>
            </w:r>
          </w:p>
        </w:tc>
        <w:tc>
          <w:tcPr>
            <w:tcW w:w="1593" w:type="dxa"/>
            <w:tcBorders>
              <w:left w:val="single" w:sz="4" w:space="0" w:color="A6A6A6" w:themeColor="background1" w:themeShade="A6"/>
              <w:right w:val="nil"/>
            </w:tcBorders>
          </w:tcPr>
          <w:p w14:paraId="4C6CC01B" w14:textId="77777777" w:rsidR="00934B34" w:rsidRPr="006D4AA9" w:rsidRDefault="00934B34">
            <w:pPr>
              <w:pStyle w:val="TableText"/>
            </w:pPr>
            <w:r w:rsidRPr="006D4AA9">
              <w:t>$877,998</w:t>
            </w:r>
          </w:p>
        </w:tc>
        <w:tc>
          <w:tcPr>
            <w:tcW w:w="1594" w:type="dxa"/>
            <w:tcBorders>
              <w:left w:val="nil"/>
              <w:right w:val="single" w:sz="4" w:space="0" w:color="A6A6A6" w:themeColor="background1" w:themeShade="A6"/>
            </w:tcBorders>
          </w:tcPr>
          <w:p w14:paraId="0312B77C" w14:textId="77777777" w:rsidR="00934B34" w:rsidRPr="006D4AA9" w:rsidRDefault="00934B34">
            <w:pPr>
              <w:pStyle w:val="TableText"/>
            </w:pPr>
            <w:r w:rsidRPr="006D4AA9">
              <w:t>$569,232 to $1,425,131)</w:t>
            </w:r>
          </w:p>
        </w:tc>
        <w:tc>
          <w:tcPr>
            <w:tcW w:w="1635" w:type="dxa"/>
            <w:tcBorders>
              <w:left w:val="single" w:sz="4" w:space="0" w:color="A6A6A6" w:themeColor="background1" w:themeShade="A6"/>
              <w:right w:val="nil"/>
            </w:tcBorders>
          </w:tcPr>
          <w:p w14:paraId="0015C434" w14:textId="77777777" w:rsidR="00934B34" w:rsidRPr="006D4AA9" w:rsidRDefault="00934B34">
            <w:pPr>
              <w:pStyle w:val="TableText"/>
            </w:pPr>
            <w:r w:rsidRPr="006D4AA9">
              <w:t>$253,284</w:t>
            </w:r>
          </w:p>
        </w:tc>
        <w:tc>
          <w:tcPr>
            <w:tcW w:w="1635" w:type="dxa"/>
            <w:tcBorders>
              <w:left w:val="nil"/>
              <w:right w:val="single" w:sz="4" w:space="0" w:color="A6A6A6" w:themeColor="background1" w:themeShade="A6"/>
            </w:tcBorders>
          </w:tcPr>
          <w:p w14:paraId="5E149C30" w14:textId="77777777" w:rsidR="00934B34" w:rsidRPr="006D4AA9" w:rsidRDefault="00934B34">
            <w:pPr>
              <w:pStyle w:val="TableText"/>
            </w:pPr>
            <w:r w:rsidRPr="006D4AA9">
              <w:t>$157,619 to $428,348</w:t>
            </w:r>
          </w:p>
        </w:tc>
        <w:tc>
          <w:tcPr>
            <w:tcW w:w="1707" w:type="dxa"/>
            <w:tcBorders>
              <w:left w:val="single" w:sz="4" w:space="0" w:color="A6A6A6" w:themeColor="background1" w:themeShade="A6"/>
              <w:right w:val="nil"/>
            </w:tcBorders>
          </w:tcPr>
          <w:p w14:paraId="57B8CF19" w14:textId="77777777" w:rsidR="00934B34" w:rsidRPr="006D4AA9" w:rsidRDefault="00934B34">
            <w:pPr>
              <w:pStyle w:val="TableText"/>
            </w:pPr>
            <w:r w:rsidRPr="006D4AA9">
              <w:t>n/a</w:t>
            </w:r>
          </w:p>
        </w:tc>
        <w:tc>
          <w:tcPr>
            <w:tcW w:w="1708" w:type="dxa"/>
            <w:tcBorders>
              <w:left w:val="nil"/>
              <w:right w:val="nil"/>
            </w:tcBorders>
          </w:tcPr>
          <w:p w14:paraId="67EDD00A" w14:textId="77777777" w:rsidR="00934B34" w:rsidRPr="006D4AA9" w:rsidRDefault="00934B34">
            <w:pPr>
              <w:pStyle w:val="TableText"/>
            </w:pPr>
            <w:r w:rsidRPr="006D4AA9">
              <w:t>n/a</w:t>
            </w:r>
          </w:p>
        </w:tc>
      </w:tr>
      <w:tr w:rsidR="00934B34" w:rsidRPr="006D4AA9" w14:paraId="2D601509" w14:textId="77777777" w:rsidTr="008B1CEB">
        <w:tc>
          <w:tcPr>
            <w:tcW w:w="1418" w:type="dxa"/>
            <w:vMerge/>
            <w:tcBorders>
              <w:left w:val="nil"/>
              <w:right w:val="single" w:sz="4" w:space="0" w:color="A6A6A6" w:themeColor="background1" w:themeShade="A6"/>
            </w:tcBorders>
          </w:tcPr>
          <w:p w14:paraId="714BA528" w14:textId="77777777" w:rsidR="00934B34" w:rsidRPr="006D4AA9" w:rsidRDefault="00934B34">
            <w:pPr>
              <w:pStyle w:val="TableText"/>
            </w:pPr>
          </w:p>
        </w:tc>
        <w:tc>
          <w:tcPr>
            <w:tcW w:w="2712" w:type="dxa"/>
            <w:tcBorders>
              <w:left w:val="nil"/>
              <w:right w:val="single" w:sz="4" w:space="0" w:color="A6A6A6" w:themeColor="background1" w:themeShade="A6"/>
            </w:tcBorders>
          </w:tcPr>
          <w:p w14:paraId="7E0BD25C" w14:textId="77777777" w:rsidR="00934B34" w:rsidRPr="006D4AA9" w:rsidRDefault="00934B34">
            <w:pPr>
              <w:pStyle w:val="TableText"/>
            </w:pPr>
            <w:r w:rsidRPr="006D4AA9">
              <w:t>Crimson rosella control</w:t>
            </w:r>
          </w:p>
        </w:tc>
        <w:tc>
          <w:tcPr>
            <w:tcW w:w="1593" w:type="dxa"/>
            <w:tcBorders>
              <w:left w:val="single" w:sz="4" w:space="0" w:color="A6A6A6" w:themeColor="background1" w:themeShade="A6"/>
              <w:right w:val="nil"/>
            </w:tcBorders>
          </w:tcPr>
          <w:p w14:paraId="269203BE" w14:textId="77777777" w:rsidR="00934B34" w:rsidRPr="006D4AA9" w:rsidRDefault="00934B34">
            <w:pPr>
              <w:pStyle w:val="TableText"/>
            </w:pPr>
            <w:r w:rsidRPr="006D4AA9">
              <w:t>$466,425</w:t>
            </w:r>
          </w:p>
        </w:tc>
        <w:tc>
          <w:tcPr>
            <w:tcW w:w="1594" w:type="dxa"/>
            <w:tcBorders>
              <w:left w:val="nil"/>
              <w:right w:val="single" w:sz="4" w:space="0" w:color="A6A6A6" w:themeColor="background1" w:themeShade="A6"/>
            </w:tcBorders>
          </w:tcPr>
          <w:p w14:paraId="4AA64E4A" w14:textId="77777777" w:rsidR="00934B34" w:rsidRPr="006D4AA9" w:rsidRDefault="00934B34">
            <w:pPr>
              <w:pStyle w:val="TableText"/>
            </w:pPr>
            <w:r w:rsidRPr="006D4AA9">
              <w:t>$302,085 to $763,857</w:t>
            </w:r>
          </w:p>
        </w:tc>
        <w:tc>
          <w:tcPr>
            <w:tcW w:w="1635" w:type="dxa"/>
            <w:tcBorders>
              <w:left w:val="single" w:sz="4" w:space="0" w:color="A6A6A6" w:themeColor="background1" w:themeShade="A6"/>
              <w:right w:val="nil"/>
            </w:tcBorders>
          </w:tcPr>
          <w:p w14:paraId="6916448C" w14:textId="77777777" w:rsidR="00934B34" w:rsidRPr="006D4AA9" w:rsidRDefault="00934B34">
            <w:pPr>
              <w:pStyle w:val="TableText"/>
            </w:pPr>
            <w:r w:rsidRPr="006D4AA9">
              <w:t>$207,541</w:t>
            </w:r>
          </w:p>
        </w:tc>
        <w:tc>
          <w:tcPr>
            <w:tcW w:w="1635" w:type="dxa"/>
            <w:tcBorders>
              <w:left w:val="nil"/>
              <w:right w:val="single" w:sz="4" w:space="0" w:color="A6A6A6" w:themeColor="background1" w:themeShade="A6"/>
            </w:tcBorders>
          </w:tcPr>
          <w:p w14:paraId="16509CA2" w14:textId="77777777" w:rsidR="00934B34" w:rsidRPr="006D4AA9" w:rsidRDefault="00934B34">
            <w:pPr>
              <w:pStyle w:val="TableText"/>
            </w:pPr>
            <w:r w:rsidRPr="006D4AA9">
              <w:t>$128,908 to $351,992</w:t>
            </w:r>
          </w:p>
        </w:tc>
        <w:tc>
          <w:tcPr>
            <w:tcW w:w="1707" w:type="dxa"/>
            <w:tcBorders>
              <w:left w:val="single" w:sz="4" w:space="0" w:color="A6A6A6" w:themeColor="background1" w:themeShade="A6"/>
              <w:right w:val="nil"/>
            </w:tcBorders>
          </w:tcPr>
          <w:p w14:paraId="2D95AA4D" w14:textId="77777777" w:rsidR="00934B34" w:rsidRPr="006D4AA9" w:rsidRDefault="00934B34">
            <w:pPr>
              <w:pStyle w:val="TableText"/>
            </w:pPr>
            <w:r w:rsidRPr="006D4AA9">
              <w:t>n/a</w:t>
            </w:r>
          </w:p>
        </w:tc>
        <w:tc>
          <w:tcPr>
            <w:tcW w:w="1708" w:type="dxa"/>
            <w:tcBorders>
              <w:left w:val="nil"/>
              <w:right w:val="nil"/>
            </w:tcBorders>
          </w:tcPr>
          <w:p w14:paraId="61B30F55" w14:textId="77777777" w:rsidR="00934B34" w:rsidRPr="006D4AA9" w:rsidRDefault="00934B34">
            <w:pPr>
              <w:pStyle w:val="TableText"/>
            </w:pPr>
            <w:r w:rsidRPr="006D4AA9">
              <w:t>n/a</w:t>
            </w:r>
          </w:p>
        </w:tc>
      </w:tr>
      <w:tr w:rsidR="00934B34" w:rsidRPr="006D4AA9" w14:paraId="2F55EF4F" w14:textId="77777777" w:rsidTr="008B1CEB">
        <w:tc>
          <w:tcPr>
            <w:tcW w:w="1418" w:type="dxa"/>
            <w:vMerge/>
            <w:tcBorders>
              <w:left w:val="nil"/>
              <w:right w:val="single" w:sz="4" w:space="0" w:color="A6A6A6" w:themeColor="background1" w:themeShade="A6"/>
            </w:tcBorders>
          </w:tcPr>
          <w:p w14:paraId="5A13B5FC" w14:textId="77777777" w:rsidR="00934B34" w:rsidRPr="006D4AA9" w:rsidRDefault="00934B34">
            <w:pPr>
              <w:pStyle w:val="TableText"/>
            </w:pPr>
          </w:p>
        </w:tc>
        <w:tc>
          <w:tcPr>
            <w:tcW w:w="2712" w:type="dxa"/>
            <w:tcBorders>
              <w:left w:val="nil"/>
              <w:right w:val="single" w:sz="4" w:space="0" w:color="A6A6A6" w:themeColor="background1" w:themeShade="A6"/>
            </w:tcBorders>
          </w:tcPr>
          <w:p w14:paraId="41397BD5" w14:textId="77777777" w:rsidR="00934B34" w:rsidRPr="006D4AA9" w:rsidRDefault="00934B34">
            <w:pPr>
              <w:pStyle w:val="TableText"/>
            </w:pPr>
            <w:r w:rsidRPr="006D4AA9">
              <w:t>Provision of nest sites for threatened birds</w:t>
            </w:r>
          </w:p>
        </w:tc>
        <w:tc>
          <w:tcPr>
            <w:tcW w:w="1593" w:type="dxa"/>
            <w:tcBorders>
              <w:left w:val="single" w:sz="4" w:space="0" w:color="A6A6A6" w:themeColor="background1" w:themeShade="A6"/>
              <w:right w:val="nil"/>
            </w:tcBorders>
          </w:tcPr>
          <w:p w14:paraId="55507AD0" w14:textId="77777777" w:rsidR="00934B34" w:rsidRPr="006D4AA9" w:rsidRDefault="00934B34">
            <w:pPr>
              <w:pStyle w:val="TableText"/>
            </w:pPr>
            <w:r w:rsidRPr="006D4AA9">
              <w:t>$2,204,448</w:t>
            </w:r>
          </w:p>
        </w:tc>
        <w:tc>
          <w:tcPr>
            <w:tcW w:w="1594" w:type="dxa"/>
            <w:tcBorders>
              <w:left w:val="nil"/>
              <w:right w:val="single" w:sz="4" w:space="0" w:color="A6A6A6" w:themeColor="background1" w:themeShade="A6"/>
            </w:tcBorders>
          </w:tcPr>
          <w:p w14:paraId="0B844EA3" w14:textId="77777777" w:rsidR="00934B34" w:rsidRPr="006D4AA9" w:rsidRDefault="00934B34">
            <w:pPr>
              <w:pStyle w:val="TableText"/>
            </w:pPr>
            <w:r w:rsidRPr="006D4AA9">
              <w:t>$1,708,445 to $3,017,368</w:t>
            </w:r>
          </w:p>
        </w:tc>
        <w:tc>
          <w:tcPr>
            <w:tcW w:w="1635" w:type="dxa"/>
            <w:tcBorders>
              <w:left w:val="single" w:sz="4" w:space="0" w:color="A6A6A6" w:themeColor="background1" w:themeShade="A6"/>
              <w:right w:val="nil"/>
            </w:tcBorders>
          </w:tcPr>
          <w:p w14:paraId="6DC98B38" w14:textId="77777777" w:rsidR="00934B34" w:rsidRPr="006D4AA9" w:rsidRDefault="00934B34">
            <w:pPr>
              <w:pStyle w:val="TableText"/>
            </w:pPr>
            <w:r w:rsidRPr="006D4AA9">
              <w:t>$239,620</w:t>
            </w:r>
          </w:p>
        </w:tc>
        <w:tc>
          <w:tcPr>
            <w:tcW w:w="1635" w:type="dxa"/>
            <w:tcBorders>
              <w:left w:val="nil"/>
              <w:right w:val="single" w:sz="4" w:space="0" w:color="A6A6A6" w:themeColor="background1" w:themeShade="A6"/>
            </w:tcBorders>
          </w:tcPr>
          <w:p w14:paraId="67EED289" w14:textId="77777777" w:rsidR="00934B34" w:rsidRPr="006D4AA9" w:rsidRDefault="00934B34">
            <w:pPr>
              <w:pStyle w:val="TableText"/>
            </w:pPr>
            <w:r w:rsidRPr="006D4AA9">
              <w:t>$149,767 to $399,673</w:t>
            </w:r>
          </w:p>
        </w:tc>
        <w:tc>
          <w:tcPr>
            <w:tcW w:w="1707" w:type="dxa"/>
            <w:tcBorders>
              <w:left w:val="single" w:sz="4" w:space="0" w:color="A6A6A6" w:themeColor="background1" w:themeShade="A6"/>
              <w:right w:val="nil"/>
            </w:tcBorders>
          </w:tcPr>
          <w:p w14:paraId="500FC0E3" w14:textId="77777777" w:rsidR="00934B34" w:rsidRPr="006D4AA9" w:rsidRDefault="00934B34">
            <w:pPr>
              <w:pStyle w:val="TableText"/>
            </w:pPr>
            <w:r w:rsidRPr="006D4AA9">
              <w:t>n/a</w:t>
            </w:r>
          </w:p>
        </w:tc>
        <w:tc>
          <w:tcPr>
            <w:tcW w:w="1708" w:type="dxa"/>
            <w:tcBorders>
              <w:left w:val="nil"/>
              <w:right w:val="nil"/>
            </w:tcBorders>
          </w:tcPr>
          <w:p w14:paraId="0767AC9E" w14:textId="77777777" w:rsidR="00934B34" w:rsidRPr="006D4AA9" w:rsidRDefault="00934B34">
            <w:pPr>
              <w:pStyle w:val="TableText"/>
            </w:pPr>
            <w:r w:rsidRPr="006D4AA9">
              <w:t>n/a</w:t>
            </w:r>
          </w:p>
        </w:tc>
      </w:tr>
      <w:tr w:rsidR="00934B34" w:rsidRPr="006D4AA9" w14:paraId="4106AB01" w14:textId="77777777" w:rsidTr="008B1CEB">
        <w:tc>
          <w:tcPr>
            <w:tcW w:w="1418" w:type="dxa"/>
            <w:vMerge/>
            <w:tcBorders>
              <w:left w:val="nil"/>
              <w:right w:val="single" w:sz="4" w:space="0" w:color="A6A6A6" w:themeColor="background1" w:themeShade="A6"/>
            </w:tcBorders>
          </w:tcPr>
          <w:p w14:paraId="0ECA6F3C" w14:textId="77777777" w:rsidR="00934B34" w:rsidRPr="006D4AA9" w:rsidRDefault="00934B34">
            <w:pPr>
              <w:pStyle w:val="TableText"/>
            </w:pPr>
          </w:p>
        </w:tc>
        <w:tc>
          <w:tcPr>
            <w:tcW w:w="2712" w:type="dxa"/>
            <w:tcBorders>
              <w:left w:val="nil"/>
              <w:right w:val="single" w:sz="4" w:space="0" w:color="A6A6A6" w:themeColor="background1" w:themeShade="A6"/>
            </w:tcBorders>
          </w:tcPr>
          <w:p w14:paraId="071A19DB" w14:textId="77777777" w:rsidR="00934B34" w:rsidRPr="006D4AA9" w:rsidRDefault="00934B34">
            <w:pPr>
              <w:pStyle w:val="TableText"/>
            </w:pPr>
            <w:r w:rsidRPr="006D4AA9">
              <w:t>Restoration of native vegetation</w:t>
            </w:r>
          </w:p>
        </w:tc>
        <w:tc>
          <w:tcPr>
            <w:tcW w:w="1593" w:type="dxa"/>
            <w:tcBorders>
              <w:left w:val="single" w:sz="4" w:space="0" w:color="A6A6A6" w:themeColor="background1" w:themeShade="A6"/>
              <w:right w:val="nil"/>
            </w:tcBorders>
          </w:tcPr>
          <w:p w14:paraId="0F5E9DDC" w14:textId="77777777" w:rsidR="00934B34" w:rsidRPr="006D4AA9" w:rsidRDefault="00934B34">
            <w:pPr>
              <w:pStyle w:val="TableText"/>
            </w:pPr>
            <w:r w:rsidRPr="006D4AA9">
              <w:t>$18,029,178</w:t>
            </w:r>
          </w:p>
        </w:tc>
        <w:tc>
          <w:tcPr>
            <w:tcW w:w="1594" w:type="dxa"/>
            <w:tcBorders>
              <w:left w:val="nil"/>
              <w:right w:val="single" w:sz="4" w:space="0" w:color="A6A6A6" w:themeColor="background1" w:themeShade="A6"/>
            </w:tcBorders>
          </w:tcPr>
          <w:p w14:paraId="3BDAB659" w14:textId="77777777" w:rsidR="00934B34" w:rsidRPr="006D4AA9" w:rsidRDefault="00934B34">
            <w:pPr>
              <w:pStyle w:val="TableText"/>
            </w:pPr>
            <w:r w:rsidRPr="006D4AA9">
              <w:t>$13,008,176 to $26,785,527</w:t>
            </w:r>
          </w:p>
        </w:tc>
        <w:tc>
          <w:tcPr>
            <w:tcW w:w="1635" w:type="dxa"/>
            <w:tcBorders>
              <w:left w:val="single" w:sz="4" w:space="0" w:color="A6A6A6" w:themeColor="background1" w:themeShade="A6"/>
              <w:right w:val="nil"/>
            </w:tcBorders>
          </w:tcPr>
          <w:p w14:paraId="50923B5D" w14:textId="77777777" w:rsidR="00934B34" w:rsidRPr="006D4AA9" w:rsidRDefault="00934B34">
            <w:pPr>
              <w:pStyle w:val="TableText"/>
            </w:pPr>
            <w:r w:rsidRPr="006D4AA9">
              <w:t>$9,391,592</w:t>
            </w:r>
          </w:p>
        </w:tc>
        <w:tc>
          <w:tcPr>
            <w:tcW w:w="1635" w:type="dxa"/>
            <w:tcBorders>
              <w:left w:val="nil"/>
              <w:right w:val="single" w:sz="4" w:space="0" w:color="A6A6A6" w:themeColor="background1" w:themeShade="A6"/>
            </w:tcBorders>
          </w:tcPr>
          <w:p w14:paraId="14FC401F" w14:textId="77777777" w:rsidR="00934B34" w:rsidRPr="006D4AA9" w:rsidRDefault="00934B34">
            <w:pPr>
              <w:pStyle w:val="TableText"/>
            </w:pPr>
            <w:r w:rsidRPr="006D4AA9">
              <w:t>$6,819,767 to $14,073,612</w:t>
            </w:r>
          </w:p>
        </w:tc>
        <w:tc>
          <w:tcPr>
            <w:tcW w:w="1707" w:type="dxa"/>
            <w:tcBorders>
              <w:left w:val="single" w:sz="4" w:space="0" w:color="A6A6A6" w:themeColor="background1" w:themeShade="A6"/>
              <w:right w:val="nil"/>
            </w:tcBorders>
          </w:tcPr>
          <w:p w14:paraId="2C3496DE" w14:textId="77777777" w:rsidR="00934B34" w:rsidRPr="006D4AA9" w:rsidRDefault="00934B34">
            <w:pPr>
              <w:pStyle w:val="TableText"/>
            </w:pPr>
            <w:r w:rsidRPr="006D4AA9">
              <w:t>$9,433,321</w:t>
            </w:r>
          </w:p>
        </w:tc>
        <w:tc>
          <w:tcPr>
            <w:tcW w:w="1708" w:type="dxa"/>
            <w:tcBorders>
              <w:left w:val="nil"/>
              <w:right w:val="nil"/>
            </w:tcBorders>
          </w:tcPr>
          <w:p w14:paraId="788C7F90" w14:textId="77777777" w:rsidR="00934B34" w:rsidRPr="006D4AA9" w:rsidRDefault="00934B34">
            <w:pPr>
              <w:pStyle w:val="TableText"/>
            </w:pPr>
            <w:r w:rsidRPr="006D4AA9">
              <w:t>$6,668,857 to $14,175,808</w:t>
            </w:r>
          </w:p>
        </w:tc>
      </w:tr>
      <w:tr w:rsidR="00934B34" w:rsidRPr="006D4AA9" w14:paraId="70A5ECBC" w14:textId="77777777" w:rsidTr="008B1CEB">
        <w:tc>
          <w:tcPr>
            <w:tcW w:w="1418" w:type="dxa"/>
            <w:vMerge/>
            <w:tcBorders>
              <w:left w:val="nil"/>
              <w:right w:val="single" w:sz="4" w:space="0" w:color="A6A6A6" w:themeColor="background1" w:themeShade="A6"/>
            </w:tcBorders>
          </w:tcPr>
          <w:p w14:paraId="37DB0A39" w14:textId="77777777" w:rsidR="00934B34" w:rsidRPr="006D4AA9" w:rsidRDefault="00934B34">
            <w:pPr>
              <w:pStyle w:val="TableText"/>
            </w:pPr>
          </w:p>
        </w:tc>
        <w:tc>
          <w:tcPr>
            <w:tcW w:w="2712" w:type="dxa"/>
            <w:tcBorders>
              <w:left w:val="nil"/>
              <w:right w:val="single" w:sz="4" w:space="0" w:color="A6A6A6" w:themeColor="background1" w:themeShade="A6"/>
            </w:tcBorders>
          </w:tcPr>
          <w:p w14:paraId="692403C6" w14:textId="77777777" w:rsidR="00934B34" w:rsidRPr="006D4AA9" w:rsidRDefault="00934B34">
            <w:pPr>
              <w:pStyle w:val="TableText"/>
            </w:pPr>
            <w:r w:rsidRPr="006D4AA9">
              <w:t>Fire management</w:t>
            </w:r>
          </w:p>
        </w:tc>
        <w:tc>
          <w:tcPr>
            <w:tcW w:w="1593" w:type="dxa"/>
            <w:tcBorders>
              <w:left w:val="single" w:sz="4" w:space="0" w:color="A6A6A6" w:themeColor="background1" w:themeShade="A6"/>
              <w:right w:val="nil"/>
            </w:tcBorders>
          </w:tcPr>
          <w:p w14:paraId="25B19F51" w14:textId="77777777" w:rsidR="00934B34" w:rsidRPr="006D4AA9" w:rsidRDefault="00934B34">
            <w:pPr>
              <w:pStyle w:val="TableText"/>
            </w:pPr>
            <w:r w:rsidRPr="006D4AA9">
              <w:t>$1,294,150</w:t>
            </w:r>
          </w:p>
        </w:tc>
        <w:tc>
          <w:tcPr>
            <w:tcW w:w="1594" w:type="dxa"/>
            <w:tcBorders>
              <w:left w:val="nil"/>
              <w:right w:val="single" w:sz="4" w:space="0" w:color="A6A6A6" w:themeColor="background1" w:themeShade="A6"/>
            </w:tcBorders>
          </w:tcPr>
          <w:p w14:paraId="2A39BED8" w14:textId="77777777" w:rsidR="00934B34" w:rsidRPr="006D4AA9" w:rsidRDefault="00934B34">
            <w:pPr>
              <w:pStyle w:val="TableText"/>
            </w:pPr>
            <w:r w:rsidRPr="006D4AA9">
              <w:t>$977,774 to $1,921,068</w:t>
            </w:r>
          </w:p>
        </w:tc>
        <w:tc>
          <w:tcPr>
            <w:tcW w:w="1635" w:type="dxa"/>
            <w:tcBorders>
              <w:left w:val="single" w:sz="4" w:space="0" w:color="A6A6A6" w:themeColor="background1" w:themeShade="A6"/>
              <w:right w:val="nil"/>
            </w:tcBorders>
          </w:tcPr>
          <w:p w14:paraId="045B24D6" w14:textId="77777777" w:rsidR="00934B34" w:rsidRPr="006D4AA9" w:rsidRDefault="00934B34">
            <w:pPr>
              <w:pStyle w:val="TableText"/>
            </w:pPr>
            <w:r w:rsidRPr="006D4AA9">
              <w:t>n/a</w:t>
            </w:r>
          </w:p>
        </w:tc>
        <w:tc>
          <w:tcPr>
            <w:tcW w:w="1635" w:type="dxa"/>
            <w:tcBorders>
              <w:left w:val="nil"/>
              <w:right w:val="single" w:sz="4" w:space="0" w:color="A6A6A6" w:themeColor="background1" w:themeShade="A6"/>
            </w:tcBorders>
          </w:tcPr>
          <w:p w14:paraId="37A0DA58" w14:textId="77777777" w:rsidR="00934B34" w:rsidRPr="006D4AA9" w:rsidRDefault="00934B34">
            <w:pPr>
              <w:pStyle w:val="TableText"/>
            </w:pPr>
            <w:r w:rsidRPr="006D4AA9">
              <w:t>n/a</w:t>
            </w:r>
          </w:p>
        </w:tc>
        <w:tc>
          <w:tcPr>
            <w:tcW w:w="1707" w:type="dxa"/>
            <w:tcBorders>
              <w:left w:val="single" w:sz="4" w:space="0" w:color="A6A6A6" w:themeColor="background1" w:themeShade="A6"/>
              <w:right w:val="nil"/>
            </w:tcBorders>
          </w:tcPr>
          <w:p w14:paraId="30E52914" w14:textId="77777777" w:rsidR="00934B34" w:rsidRPr="006D4AA9" w:rsidRDefault="00934B34">
            <w:pPr>
              <w:pStyle w:val="TableText"/>
            </w:pPr>
            <w:r w:rsidRPr="006D4AA9">
              <w:t>n/a</w:t>
            </w:r>
          </w:p>
        </w:tc>
        <w:tc>
          <w:tcPr>
            <w:tcW w:w="1708" w:type="dxa"/>
            <w:tcBorders>
              <w:left w:val="nil"/>
              <w:right w:val="nil"/>
            </w:tcBorders>
          </w:tcPr>
          <w:p w14:paraId="6265A633" w14:textId="77777777" w:rsidR="00934B34" w:rsidRPr="006D4AA9" w:rsidRDefault="00934B34">
            <w:pPr>
              <w:pStyle w:val="TableText"/>
            </w:pPr>
            <w:r w:rsidRPr="006D4AA9">
              <w:t>n/a</w:t>
            </w:r>
          </w:p>
        </w:tc>
      </w:tr>
      <w:tr w:rsidR="00934B34" w:rsidRPr="006D4AA9" w14:paraId="3C9E2D2B" w14:textId="77777777" w:rsidTr="008B1CEB">
        <w:tc>
          <w:tcPr>
            <w:tcW w:w="1418" w:type="dxa"/>
            <w:vMerge/>
            <w:tcBorders>
              <w:left w:val="nil"/>
              <w:right w:val="single" w:sz="4" w:space="0" w:color="A6A6A6" w:themeColor="background1" w:themeShade="A6"/>
            </w:tcBorders>
          </w:tcPr>
          <w:p w14:paraId="2877CBF4" w14:textId="77777777" w:rsidR="00934B34" w:rsidRPr="006D4AA9" w:rsidRDefault="00934B34">
            <w:pPr>
              <w:pStyle w:val="TableText"/>
            </w:pPr>
          </w:p>
        </w:tc>
        <w:tc>
          <w:tcPr>
            <w:tcW w:w="2712" w:type="dxa"/>
            <w:tcBorders>
              <w:left w:val="nil"/>
              <w:right w:val="single" w:sz="4" w:space="0" w:color="A6A6A6" w:themeColor="background1" w:themeShade="A6"/>
            </w:tcBorders>
          </w:tcPr>
          <w:p w14:paraId="16D81999" w14:textId="77777777" w:rsidR="00934B34" w:rsidRPr="006D4AA9" w:rsidRDefault="00934B34">
            <w:pPr>
              <w:pStyle w:val="TableText"/>
            </w:pPr>
            <w:r w:rsidRPr="006D4AA9">
              <w:t>Fencing—predator proof sanctuaries</w:t>
            </w:r>
          </w:p>
        </w:tc>
        <w:tc>
          <w:tcPr>
            <w:tcW w:w="1593" w:type="dxa"/>
            <w:tcBorders>
              <w:left w:val="single" w:sz="4" w:space="0" w:color="A6A6A6" w:themeColor="background1" w:themeShade="A6"/>
              <w:right w:val="nil"/>
            </w:tcBorders>
          </w:tcPr>
          <w:p w14:paraId="7B5AC0C5" w14:textId="77777777" w:rsidR="00934B34" w:rsidRPr="006D4AA9" w:rsidRDefault="00934B34">
            <w:pPr>
              <w:pStyle w:val="TableText"/>
            </w:pPr>
            <w:r w:rsidRPr="006D4AA9">
              <w:t>$752,724</w:t>
            </w:r>
          </w:p>
        </w:tc>
        <w:tc>
          <w:tcPr>
            <w:tcW w:w="1594" w:type="dxa"/>
            <w:tcBorders>
              <w:left w:val="nil"/>
              <w:right w:val="single" w:sz="4" w:space="0" w:color="A6A6A6" w:themeColor="background1" w:themeShade="A6"/>
            </w:tcBorders>
          </w:tcPr>
          <w:p w14:paraId="63A23CA0" w14:textId="77777777" w:rsidR="00934B34" w:rsidRPr="006D4AA9" w:rsidRDefault="00934B34">
            <w:pPr>
              <w:pStyle w:val="TableText"/>
            </w:pPr>
            <w:r w:rsidRPr="006D4AA9">
              <w:t>$588,572 to $1,054,926</w:t>
            </w:r>
          </w:p>
        </w:tc>
        <w:tc>
          <w:tcPr>
            <w:tcW w:w="1635" w:type="dxa"/>
            <w:tcBorders>
              <w:left w:val="single" w:sz="4" w:space="0" w:color="A6A6A6" w:themeColor="background1" w:themeShade="A6"/>
              <w:right w:val="nil"/>
            </w:tcBorders>
          </w:tcPr>
          <w:p w14:paraId="61FCB817" w14:textId="77777777" w:rsidR="00934B34" w:rsidRPr="006D4AA9" w:rsidRDefault="00934B34">
            <w:pPr>
              <w:pStyle w:val="TableText"/>
            </w:pPr>
            <w:r w:rsidRPr="006D4AA9">
              <w:t>n/a</w:t>
            </w:r>
          </w:p>
        </w:tc>
        <w:tc>
          <w:tcPr>
            <w:tcW w:w="1635" w:type="dxa"/>
            <w:tcBorders>
              <w:left w:val="nil"/>
              <w:right w:val="single" w:sz="4" w:space="0" w:color="A6A6A6" w:themeColor="background1" w:themeShade="A6"/>
            </w:tcBorders>
          </w:tcPr>
          <w:p w14:paraId="372F2EC3" w14:textId="77777777" w:rsidR="00934B34" w:rsidRPr="006D4AA9" w:rsidRDefault="00934B34">
            <w:pPr>
              <w:pStyle w:val="TableText"/>
            </w:pPr>
            <w:r w:rsidRPr="006D4AA9">
              <w:t>n/a</w:t>
            </w:r>
          </w:p>
        </w:tc>
        <w:tc>
          <w:tcPr>
            <w:tcW w:w="1707" w:type="dxa"/>
            <w:tcBorders>
              <w:left w:val="single" w:sz="4" w:space="0" w:color="A6A6A6" w:themeColor="background1" w:themeShade="A6"/>
              <w:right w:val="nil"/>
            </w:tcBorders>
          </w:tcPr>
          <w:p w14:paraId="2821B19A" w14:textId="77777777" w:rsidR="00934B34" w:rsidRPr="006D4AA9" w:rsidRDefault="00934B34">
            <w:pPr>
              <w:pStyle w:val="TableText"/>
            </w:pPr>
            <w:r w:rsidRPr="006D4AA9">
              <w:t>n/a</w:t>
            </w:r>
          </w:p>
        </w:tc>
        <w:tc>
          <w:tcPr>
            <w:tcW w:w="1708" w:type="dxa"/>
            <w:tcBorders>
              <w:left w:val="nil"/>
              <w:right w:val="nil"/>
            </w:tcBorders>
          </w:tcPr>
          <w:p w14:paraId="2FA734B7" w14:textId="77777777" w:rsidR="00934B34" w:rsidRPr="006D4AA9" w:rsidRDefault="00934B34">
            <w:pPr>
              <w:pStyle w:val="TableText"/>
            </w:pPr>
            <w:r w:rsidRPr="006D4AA9">
              <w:t>n/a</w:t>
            </w:r>
          </w:p>
        </w:tc>
      </w:tr>
      <w:tr w:rsidR="00934B34" w:rsidRPr="006D4AA9" w14:paraId="426672AC" w14:textId="77777777" w:rsidTr="008B1CEB">
        <w:tc>
          <w:tcPr>
            <w:tcW w:w="1418" w:type="dxa"/>
            <w:vMerge/>
            <w:tcBorders>
              <w:left w:val="nil"/>
              <w:right w:val="single" w:sz="4" w:space="0" w:color="A6A6A6" w:themeColor="background1" w:themeShade="A6"/>
            </w:tcBorders>
          </w:tcPr>
          <w:p w14:paraId="1B37988D" w14:textId="77777777" w:rsidR="00934B34" w:rsidRPr="006D4AA9" w:rsidRDefault="00934B34">
            <w:pPr>
              <w:pStyle w:val="TableText"/>
            </w:pPr>
          </w:p>
        </w:tc>
        <w:tc>
          <w:tcPr>
            <w:tcW w:w="2712" w:type="dxa"/>
            <w:tcBorders>
              <w:left w:val="nil"/>
              <w:right w:val="single" w:sz="4" w:space="0" w:color="A6A6A6" w:themeColor="background1" w:themeShade="A6"/>
            </w:tcBorders>
          </w:tcPr>
          <w:p w14:paraId="3EE4091A" w14:textId="77777777" w:rsidR="00934B34" w:rsidRPr="006D4AA9" w:rsidRDefault="00934B34">
            <w:pPr>
              <w:pStyle w:val="TableText"/>
            </w:pPr>
            <w:r w:rsidRPr="006D4AA9">
              <w:t>Fencing—cattle fences</w:t>
            </w:r>
          </w:p>
        </w:tc>
        <w:tc>
          <w:tcPr>
            <w:tcW w:w="1593" w:type="dxa"/>
            <w:tcBorders>
              <w:left w:val="single" w:sz="4" w:space="0" w:color="A6A6A6" w:themeColor="background1" w:themeShade="A6"/>
              <w:right w:val="nil"/>
            </w:tcBorders>
          </w:tcPr>
          <w:p w14:paraId="4D3E06E8" w14:textId="77777777" w:rsidR="00934B34" w:rsidRPr="006D4AA9" w:rsidRDefault="00934B34">
            <w:pPr>
              <w:pStyle w:val="TableText"/>
            </w:pPr>
            <w:r w:rsidRPr="006D4AA9">
              <w:t>$207,870</w:t>
            </w:r>
          </w:p>
        </w:tc>
        <w:tc>
          <w:tcPr>
            <w:tcW w:w="1594" w:type="dxa"/>
            <w:tcBorders>
              <w:left w:val="nil"/>
              <w:right w:val="single" w:sz="4" w:space="0" w:color="A6A6A6" w:themeColor="background1" w:themeShade="A6"/>
            </w:tcBorders>
          </w:tcPr>
          <w:p w14:paraId="5F9BD1AA" w14:textId="77777777" w:rsidR="00934B34" w:rsidRPr="006D4AA9" w:rsidRDefault="00934B34">
            <w:pPr>
              <w:pStyle w:val="TableText"/>
            </w:pPr>
            <w:r w:rsidRPr="006D4AA9">
              <w:t>$153,473 to $299,629</w:t>
            </w:r>
          </w:p>
        </w:tc>
        <w:tc>
          <w:tcPr>
            <w:tcW w:w="1635" w:type="dxa"/>
            <w:tcBorders>
              <w:left w:val="single" w:sz="4" w:space="0" w:color="A6A6A6" w:themeColor="background1" w:themeShade="A6"/>
              <w:right w:val="nil"/>
            </w:tcBorders>
          </w:tcPr>
          <w:p w14:paraId="77C7495C" w14:textId="77777777" w:rsidR="00934B34" w:rsidRPr="006D4AA9" w:rsidRDefault="00934B34">
            <w:pPr>
              <w:pStyle w:val="TableText"/>
            </w:pPr>
            <w:r w:rsidRPr="006D4AA9">
              <w:t>$163,440</w:t>
            </w:r>
          </w:p>
        </w:tc>
        <w:tc>
          <w:tcPr>
            <w:tcW w:w="1635" w:type="dxa"/>
            <w:tcBorders>
              <w:left w:val="nil"/>
              <w:right w:val="single" w:sz="4" w:space="0" w:color="A6A6A6" w:themeColor="background1" w:themeShade="A6"/>
            </w:tcBorders>
          </w:tcPr>
          <w:p w14:paraId="33565020" w14:textId="77777777" w:rsidR="00934B34" w:rsidRPr="006D4AA9" w:rsidRDefault="00934B34">
            <w:pPr>
              <w:pStyle w:val="TableText"/>
            </w:pPr>
            <w:r w:rsidRPr="006D4AA9">
              <w:t>$120,927 to $240,250</w:t>
            </w:r>
          </w:p>
        </w:tc>
        <w:tc>
          <w:tcPr>
            <w:tcW w:w="1707" w:type="dxa"/>
            <w:tcBorders>
              <w:left w:val="single" w:sz="4" w:space="0" w:color="A6A6A6" w:themeColor="background1" w:themeShade="A6"/>
              <w:right w:val="nil"/>
            </w:tcBorders>
          </w:tcPr>
          <w:p w14:paraId="114C9F4A" w14:textId="77777777" w:rsidR="00934B34" w:rsidRPr="006D4AA9" w:rsidRDefault="00934B34">
            <w:pPr>
              <w:pStyle w:val="TableText"/>
            </w:pPr>
            <w:r w:rsidRPr="006D4AA9">
              <w:t>n/a</w:t>
            </w:r>
          </w:p>
        </w:tc>
        <w:tc>
          <w:tcPr>
            <w:tcW w:w="1708" w:type="dxa"/>
            <w:tcBorders>
              <w:left w:val="nil"/>
              <w:right w:val="nil"/>
            </w:tcBorders>
          </w:tcPr>
          <w:p w14:paraId="43878E2F" w14:textId="77777777" w:rsidR="00934B34" w:rsidRPr="006D4AA9" w:rsidRDefault="00934B34">
            <w:pPr>
              <w:pStyle w:val="TableText"/>
            </w:pPr>
            <w:r w:rsidRPr="006D4AA9">
              <w:t>n/a</w:t>
            </w:r>
          </w:p>
        </w:tc>
      </w:tr>
      <w:tr w:rsidR="00934B34" w:rsidRPr="006D4AA9" w14:paraId="1AA07D00" w14:textId="77777777" w:rsidTr="008B1CEB">
        <w:tc>
          <w:tcPr>
            <w:tcW w:w="1418" w:type="dxa"/>
            <w:vMerge/>
            <w:tcBorders>
              <w:left w:val="nil"/>
              <w:right w:val="single" w:sz="4" w:space="0" w:color="A6A6A6" w:themeColor="background1" w:themeShade="A6"/>
            </w:tcBorders>
          </w:tcPr>
          <w:p w14:paraId="6F4A02E7" w14:textId="77777777" w:rsidR="00934B34" w:rsidRPr="006D4AA9" w:rsidRDefault="00934B34">
            <w:pPr>
              <w:pStyle w:val="TableText"/>
            </w:pPr>
          </w:p>
        </w:tc>
        <w:tc>
          <w:tcPr>
            <w:tcW w:w="2712" w:type="dxa"/>
            <w:tcBorders>
              <w:left w:val="nil"/>
              <w:right w:val="single" w:sz="4" w:space="0" w:color="A6A6A6" w:themeColor="background1" w:themeShade="A6"/>
            </w:tcBorders>
          </w:tcPr>
          <w:p w14:paraId="055E50A2" w14:textId="77777777" w:rsidR="00934B34" w:rsidRPr="006D4AA9" w:rsidRDefault="00934B34">
            <w:pPr>
              <w:pStyle w:val="TableText"/>
            </w:pPr>
            <w:r w:rsidRPr="006D4AA9">
              <w:t>Translocation programs</w:t>
            </w:r>
          </w:p>
        </w:tc>
        <w:tc>
          <w:tcPr>
            <w:tcW w:w="1593" w:type="dxa"/>
            <w:tcBorders>
              <w:left w:val="single" w:sz="4" w:space="0" w:color="A6A6A6" w:themeColor="background1" w:themeShade="A6"/>
              <w:right w:val="nil"/>
            </w:tcBorders>
          </w:tcPr>
          <w:p w14:paraId="0E47FBF2" w14:textId="77777777" w:rsidR="00934B34" w:rsidRPr="006D4AA9" w:rsidRDefault="00934B34">
            <w:pPr>
              <w:pStyle w:val="TableText"/>
            </w:pPr>
            <w:r w:rsidRPr="006D4AA9">
              <w:t>$9,313,750</w:t>
            </w:r>
          </w:p>
        </w:tc>
        <w:tc>
          <w:tcPr>
            <w:tcW w:w="1594" w:type="dxa"/>
            <w:tcBorders>
              <w:left w:val="nil"/>
              <w:right w:val="single" w:sz="4" w:space="0" w:color="A6A6A6" w:themeColor="background1" w:themeShade="A6"/>
            </w:tcBorders>
          </w:tcPr>
          <w:p w14:paraId="7A992304" w14:textId="77777777" w:rsidR="00934B34" w:rsidRPr="006D4AA9" w:rsidRDefault="00934B34">
            <w:pPr>
              <w:pStyle w:val="TableText"/>
            </w:pPr>
            <w:r w:rsidRPr="006D4AA9">
              <w:t>$6,591,773 to $14,550,490</w:t>
            </w:r>
          </w:p>
        </w:tc>
        <w:tc>
          <w:tcPr>
            <w:tcW w:w="1635" w:type="dxa"/>
            <w:tcBorders>
              <w:left w:val="single" w:sz="4" w:space="0" w:color="A6A6A6" w:themeColor="background1" w:themeShade="A6"/>
              <w:right w:val="nil"/>
            </w:tcBorders>
          </w:tcPr>
          <w:p w14:paraId="5FE141D1" w14:textId="77777777" w:rsidR="00934B34" w:rsidRPr="006D4AA9" w:rsidRDefault="00934B34">
            <w:pPr>
              <w:pStyle w:val="TableText"/>
            </w:pPr>
            <w:r w:rsidRPr="006D4AA9">
              <w:t>$1,789,618</w:t>
            </w:r>
          </w:p>
        </w:tc>
        <w:tc>
          <w:tcPr>
            <w:tcW w:w="1635" w:type="dxa"/>
            <w:tcBorders>
              <w:left w:val="nil"/>
              <w:right w:val="single" w:sz="4" w:space="0" w:color="A6A6A6" w:themeColor="background1" w:themeShade="A6"/>
            </w:tcBorders>
          </w:tcPr>
          <w:p w14:paraId="5FA6E862" w14:textId="77777777" w:rsidR="00934B34" w:rsidRPr="006D4AA9" w:rsidRDefault="00934B34">
            <w:pPr>
              <w:pStyle w:val="TableText"/>
            </w:pPr>
            <w:r w:rsidRPr="006D4AA9">
              <w:t>$1,377,669 to $2,987,820</w:t>
            </w:r>
          </w:p>
        </w:tc>
        <w:tc>
          <w:tcPr>
            <w:tcW w:w="1707" w:type="dxa"/>
            <w:tcBorders>
              <w:left w:val="single" w:sz="4" w:space="0" w:color="A6A6A6" w:themeColor="background1" w:themeShade="A6"/>
              <w:right w:val="nil"/>
            </w:tcBorders>
          </w:tcPr>
          <w:p w14:paraId="212DE24D" w14:textId="77777777" w:rsidR="00934B34" w:rsidRPr="006D4AA9" w:rsidRDefault="00934B34">
            <w:pPr>
              <w:pStyle w:val="TableText"/>
            </w:pPr>
            <w:r w:rsidRPr="006D4AA9">
              <w:t>n/a</w:t>
            </w:r>
          </w:p>
        </w:tc>
        <w:tc>
          <w:tcPr>
            <w:tcW w:w="1708" w:type="dxa"/>
            <w:tcBorders>
              <w:left w:val="nil"/>
              <w:right w:val="nil"/>
            </w:tcBorders>
          </w:tcPr>
          <w:p w14:paraId="784F709F" w14:textId="77777777" w:rsidR="00934B34" w:rsidRPr="006D4AA9" w:rsidRDefault="00934B34">
            <w:pPr>
              <w:pStyle w:val="TableText"/>
            </w:pPr>
            <w:r w:rsidRPr="006D4AA9">
              <w:t>n/a</w:t>
            </w:r>
          </w:p>
        </w:tc>
      </w:tr>
      <w:tr w:rsidR="00934B34" w:rsidRPr="006D4AA9" w14:paraId="12FD3293" w14:textId="77777777" w:rsidTr="008B1CEB">
        <w:tc>
          <w:tcPr>
            <w:tcW w:w="1418" w:type="dxa"/>
            <w:vMerge/>
            <w:tcBorders>
              <w:left w:val="nil"/>
              <w:right w:val="single" w:sz="4" w:space="0" w:color="A6A6A6" w:themeColor="background1" w:themeShade="A6"/>
            </w:tcBorders>
          </w:tcPr>
          <w:p w14:paraId="19E81895" w14:textId="77777777" w:rsidR="00934B34" w:rsidRPr="006D4AA9" w:rsidRDefault="00934B34">
            <w:pPr>
              <w:pStyle w:val="TableText"/>
            </w:pPr>
          </w:p>
        </w:tc>
        <w:tc>
          <w:tcPr>
            <w:tcW w:w="2712" w:type="dxa"/>
            <w:tcBorders>
              <w:left w:val="nil"/>
              <w:right w:val="single" w:sz="4" w:space="0" w:color="A6A6A6" w:themeColor="background1" w:themeShade="A6"/>
            </w:tcBorders>
          </w:tcPr>
          <w:p w14:paraId="7803CCB7" w14:textId="77777777" w:rsidR="00934B34" w:rsidRPr="006D4AA9" w:rsidRDefault="00934B34">
            <w:pPr>
              <w:pStyle w:val="TableText"/>
            </w:pPr>
            <w:r w:rsidRPr="006D4AA9">
              <w:t>Phillip Island—Restoration of native vegetation</w:t>
            </w:r>
          </w:p>
        </w:tc>
        <w:tc>
          <w:tcPr>
            <w:tcW w:w="1593" w:type="dxa"/>
            <w:tcBorders>
              <w:left w:val="single" w:sz="4" w:space="0" w:color="A6A6A6" w:themeColor="background1" w:themeShade="A6"/>
              <w:right w:val="nil"/>
            </w:tcBorders>
          </w:tcPr>
          <w:p w14:paraId="44D17859" w14:textId="77777777" w:rsidR="00934B34" w:rsidRPr="006D4AA9" w:rsidRDefault="00934B34">
            <w:pPr>
              <w:pStyle w:val="TableText"/>
            </w:pPr>
            <w:r w:rsidRPr="006D4AA9">
              <w:t>$8,668,703</w:t>
            </w:r>
          </w:p>
        </w:tc>
        <w:tc>
          <w:tcPr>
            <w:tcW w:w="1594" w:type="dxa"/>
            <w:tcBorders>
              <w:left w:val="nil"/>
              <w:right w:val="single" w:sz="4" w:space="0" w:color="A6A6A6" w:themeColor="background1" w:themeShade="A6"/>
            </w:tcBorders>
          </w:tcPr>
          <w:p w14:paraId="3302CF84" w14:textId="77777777" w:rsidR="00934B34" w:rsidRPr="006D4AA9" w:rsidRDefault="00934B34">
            <w:pPr>
              <w:pStyle w:val="TableText"/>
            </w:pPr>
            <w:r w:rsidRPr="006D4AA9">
              <w:t>$6,609,720 to $12,380,052</w:t>
            </w:r>
          </w:p>
        </w:tc>
        <w:tc>
          <w:tcPr>
            <w:tcW w:w="1635" w:type="dxa"/>
            <w:tcBorders>
              <w:left w:val="single" w:sz="4" w:space="0" w:color="A6A6A6" w:themeColor="background1" w:themeShade="A6"/>
              <w:right w:val="nil"/>
            </w:tcBorders>
          </w:tcPr>
          <w:p w14:paraId="0DDFC4FC" w14:textId="77777777" w:rsidR="00934B34" w:rsidRPr="006D4AA9" w:rsidRDefault="00934B34">
            <w:pPr>
              <w:pStyle w:val="TableText"/>
            </w:pPr>
            <w:r w:rsidRPr="006D4AA9">
              <w:t>n/a</w:t>
            </w:r>
          </w:p>
        </w:tc>
        <w:tc>
          <w:tcPr>
            <w:tcW w:w="1635" w:type="dxa"/>
            <w:tcBorders>
              <w:left w:val="nil"/>
              <w:right w:val="single" w:sz="4" w:space="0" w:color="A6A6A6" w:themeColor="background1" w:themeShade="A6"/>
            </w:tcBorders>
          </w:tcPr>
          <w:p w14:paraId="5C94BCB4" w14:textId="77777777" w:rsidR="00934B34" w:rsidRPr="006D4AA9" w:rsidRDefault="00934B34">
            <w:pPr>
              <w:pStyle w:val="TableText"/>
            </w:pPr>
            <w:r w:rsidRPr="006D4AA9">
              <w:t>n/a</w:t>
            </w:r>
          </w:p>
        </w:tc>
        <w:tc>
          <w:tcPr>
            <w:tcW w:w="1707" w:type="dxa"/>
            <w:tcBorders>
              <w:left w:val="single" w:sz="4" w:space="0" w:color="A6A6A6" w:themeColor="background1" w:themeShade="A6"/>
              <w:right w:val="nil"/>
            </w:tcBorders>
          </w:tcPr>
          <w:p w14:paraId="51183854" w14:textId="77777777" w:rsidR="00934B34" w:rsidRPr="006D4AA9" w:rsidRDefault="00934B34">
            <w:pPr>
              <w:pStyle w:val="TableText"/>
            </w:pPr>
            <w:r w:rsidRPr="006D4AA9">
              <w:t>n/a</w:t>
            </w:r>
          </w:p>
        </w:tc>
        <w:tc>
          <w:tcPr>
            <w:tcW w:w="1708" w:type="dxa"/>
            <w:tcBorders>
              <w:left w:val="nil"/>
              <w:right w:val="nil"/>
            </w:tcBorders>
          </w:tcPr>
          <w:p w14:paraId="2935E0C8" w14:textId="77777777" w:rsidR="00934B34" w:rsidRPr="006D4AA9" w:rsidRDefault="00934B34">
            <w:pPr>
              <w:pStyle w:val="TableText"/>
            </w:pPr>
            <w:r w:rsidRPr="006D4AA9">
              <w:t>n/a</w:t>
            </w:r>
          </w:p>
        </w:tc>
      </w:tr>
      <w:tr w:rsidR="00934B34" w:rsidRPr="006D4AA9" w14:paraId="42988171" w14:textId="77777777" w:rsidTr="008B1CEB">
        <w:tc>
          <w:tcPr>
            <w:tcW w:w="1418" w:type="dxa"/>
            <w:vMerge/>
            <w:tcBorders>
              <w:left w:val="nil"/>
              <w:right w:val="single" w:sz="4" w:space="0" w:color="A6A6A6" w:themeColor="background1" w:themeShade="A6"/>
            </w:tcBorders>
          </w:tcPr>
          <w:p w14:paraId="1689E3AF" w14:textId="77777777" w:rsidR="00934B34" w:rsidRPr="006D4AA9" w:rsidRDefault="00934B34">
            <w:pPr>
              <w:pStyle w:val="TableText"/>
            </w:pPr>
          </w:p>
        </w:tc>
        <w:tc>
          <w:tcPr>
            <w:tcW w:w="2712" w:type="dxa"/>
            <w:tcBorders>
              <w:left w:val="nil"/>
              <w:right w:val="single" w:sz="4" w:space="0" w:color="A6A6A6" w:themeColor="background1" w:themeShade="A6"/>
            </w:tcBorders>
          </w:tcPr>
          <w:p w14:paraId="42F05F7B" w14:textId="77777777" w:rsidR="00934B34" w:rsidRPr="006D4AA9" w:rsidRDefault="00934B34">
            <w:pPr>
              <w:pStyle w:val="TableText"/>
            </w:pPr>
            <w:r w:rsidRPr="006D4AA9">
              <w:t>Phillip Island—Swamphen control</w:t>
            </w:r>
          </w:p>
        </w:tc>
        <w:tc>
          <w:tcPr>
            <w:tcW w:w="1593" w:type="dxa"/>
            <w:tcBorders>
              <w:left w:val="single" w:sz="4" w:space="0" w:color="A6A6A6" w:themeColor="background1" w:themeShade="A6"/>
              <w:right w:val="nil"/>
            </w:tcBorders>
          </w:tcPr>
          <w:p w14:paraId="1A8BC049" w14:textId="77777777" w:rsidR="00934B34" w:rsidRPr="006D4AA9" w:rsidRDefault="00934B34">
            <w:pPr>
              <w:pStyle w:val="TableText"/>
            </w:pPr>
            <w:r w:rsidRPr="006D4AA9">
              <w:t>$3,770,058</w:t>
            </w:r>
          </w:p>
        </w:tc>
        <w:tc>
          <w:tcPr>
            <w:tcW w:w="1594" w:type="dxa"/>
            <w:tcBorders>
              <w:left w:val="nil"/>
              <w:right w:val="single" w:sz="4" w:space="0" w:color="A6A6A6" w:themeColor="background1" w:themeShade="A6"/>
            </w:tcBorders>
          </w:tcPr>
          <w:p w14:paraId="7E5C78BF" w14:textId="77777777" w:rsidR="00934B34" w:rsidRPr="006D4AA9" w:rsidRDefault="00934B34">
            <w:pPr>
              <w:pStyle w:val="TableText"/>
            </w:pPr>
            <w:r w:rsidRPr="006D4AA9">
              <w:t>$2,666,585 to $5,500,824</w:t>
            </w:r>
          </w:p>
        </w:tc>
        <w:tc>
          <w:tcPr>
            <w:tcW w:w="1635" w:type="dxa"/>
            <w:tcBorders>
              <w:left w:val="single" w:sz="4" w:space="0" w:color="A6A6A6" w:themeColor="background1" w:themeShade="A6"/>
              <w:right w:val="nil"/>
            </w:tcBorders>
          </w:tcPr>
          <w:p w14:paraId="3C913B7C" w14:textId="77777777" w:rsidR="00934B34" w:rsidRPr="006D4AA9" w:rsidRDefault="00934B34">
            <w:pPr>
              <w:pStyle w:val="TableText"/>
            </w:pPr>
            <w:r w:rsidRPr="006D4AA9">
              <w:t>n/a</w:t>
            </w:r>
          </w:p>
        </w:tc>
        <w:tc>
          <w:tcPr>
            <w:tcW w:w="1635" w:type="dxa"/>
            <w:tcBorders>
              <w:left w:val="nil"/>
              <w:right w:val="single" w:sz="4" w:space="0" w:color="A6A6A6" w:themeColor="background1" w:themeShade="A6"/>
            </w:tcBorders>
          </w:tcPr>
          <w:p w14:paraId="2AA3E6E1" w14:textId="77777777" w:rsidR="00934B34" w:rsidRPr="006D4AA9" w:rsidRDefault="00934B34">
            <w:pPr>
              <w:pStyle w:val="TableText"/>
            </w:pPr>
            <w:r w:rsidRPr="006D4AA9">
              <w:t>n/a</w:t>
            </w:r>
          </w:p>
        </w:tc>
        <w:tc>
          <w:tcPr>
            <w:tcW w:w="1707" w:type="dxa"/>
            <w:tcBorders>
              <w:left w:val="single" w:sz="4" w:space="0" w:color="A6A6A6" w:themeColor="background1" w:themeShade="A6"/>
              <w:right w:val="nil"/>
            </w:tcBorders>
          </w:tcPr>
          <w:p w14:paraId="6CDD0F9D" w14:textId="77777777" w:rsidR="00934B34" w:rsidRPr="006D4AA9" w:rsidRDefault="00934B34">
            <w:pPr>
              <w:pStyle w:val="TableText"/>
            </w:pPr>
            <w:r w:rsidRPr="006D4AA9">
              <w:t>n/a</w:t>
            </w:r>
          </w:p>
        </w:tc>
        <w:tc>
          <w:tcPr>
            <w:tcW w:w="1708" w:type="dxa"/>
            <w:tcBorders>
              <w:left w:val="nil"/>
              <w:right w:val="nil"/>
            </w:tcBorders>
          </w:tcPr>
          <w:p w14:paraId="77ACFDFB" w14:textId="77777777" w:rsidR="00934B34" w:rsidRPr="006D4AA9" w:rsidRDefault="00934B34">
            <w:pPr>
              <w:pStyle w:val="TableText"/>
            </w:pPr>
            <w:r w:rsidRPr="006D4AA9">
              <w:t>n/a</w:t>
            </w:r>
          </w:p>
        </w:tc>
      </w:tr>
      <w:tr w:rsidR="00934B34" w:rsidRPr="006D4AA9" w14:paraId="0694CCC1" w14:textId="77777777" w:rsidTr="008B1CEB">
        <w:tc>
          <w:tcPr>
            <w:tcW w:w="1418" w:type="dxa"/>
            <w:vMerge/>
            <w:tcBorders>
              <w:left w:val="nil"/>
              <w:right w:val="single" w:sz="4" w:space="0" w:color="A6A6A6" w:themeColor="background1" w:themeShade="A6"/>
            </w:tcBorders>
          </w:tcPr>
          <w:p w14:paraId="6FAA9E3F" w14:textId="77777777" w:rsidR="00934B34" w:rsidRPr="006D4AA9" w:rsidRDefault="00934B34">
            <w:pPr>
              <w:pStyle w:val="TableText"/>
            </w:pPr>
          </w:p>
        </w:tc>
        <w:tc>
          <w:tcPr>
            <w:tcW w:w="2712" w:type="dxa"/>
            <w:tcBorders>
              <w:left w:val="nil"/>
              <w:right w:val="single" w:sz="4" w:space="0" w:color="A6A6A6" w:themeColor="background1" w:themeShade="A6"/>
            </w:tcBorders>
          </w:tcPr>
          <w:p w14:paraId="7F85BAB0" w14:textId="77777777" w:rsidR="00934B34" w:rsidRPr="006D4AA9" w:rsidRDefault="00934B34">
            <w:pPr>
              <w:pStyle w:val="TableText"/>
            </w:pPr>
            <w:r w:rsidRPr="006D4AA9">
              <w:t>Phillip Island—Biosecurity</w:t>
            </w:r>
          </w:p>
        </w:tc>
        <w:tc>
          <w:tcPr>
            <w:tcW w:w="1593" w:type="dxa"/>
            <w:tcBorders>
              <w:left w:val="single" w:sz="4" w:space="0" w:color="A6A6A6" w:themeColor="background1" w:themeShade="A6"/>
              <w:right w:val="nil"/>
            </w:tcBorders>
          </w:tcPr>
          <w:p w14:paraId="4857F00B" w14:textId="77777777" w:rsidR="00934B34" w:rsidRPr="006D4AA9" w:rsidRDefault="00934B34">
            <w:pPr>
              <w:pStyle w:val="TableText"/>
            </w:pPr>
            <w:r w:rsidRPr="006D4AA9">
              <w:t>$460,420</w:t>
            </w:r>
          </w:p>
        </w:tc>
        <w:tc>
          <w:tcPr>
            <w:tcW w:w="1594" w:type="dxa"/>
            <w:tcBorders>
              <w:left w:val="nil"/>
              <w:right w:val="single" w:sz="4" w:space="0" w:color="A6A6A6" w:themeColor="background1" w:themeShade="A6"/>
            </w:tcBorders>
          </w:tcPr>
          <w:p w14:paraId="70A0A472" w14:textId="77777777" w:rsidR="00934B34" w:rsidRPr="006D4AA9" w:rsidRDefault="00934B34">
            <w:pPr>
              <w:pStyle w:val="TableText"/>
            </w:pPr>
            <w:r w:rsidRPr="006D4AA9">
              <w:t>$357,804 to $707,148</w:t>
            </w:r>
          </w:p>
        </w:tc>
        <w:tc>
          <w:tcPr>
            <w:tcW w:w="1635" w:type="dxa"/>
            <w:tcBorders>
              <w:left w:val="single" w:sz="4" w:space="0" w:color="A6A6A6" w:themeColor="background1" w:themeShade="A6"/>
              <w:right w:val="nil"/>
            </w:tcBorders>
          </w:tcPr>
          <w:p w14:paraId="5DD18A12" w14:textId="77777777" w:rsidR="00934B34" w:rsidRPr="006D4AA9" w:rsidRDefault="00934B34">
            <w:pPr>
              <w:pStyle w:val="TableText"/>
            </w:pPr>
            <w:r w:rsidRPr="006D4AA9">
              <w:t>n/a</w:t>
            </w:r>
          </w:p>
        </w:tc>
        <w:tc>
          <w:tcPr>
            <w:tcW w:w="1635" w:type="dxa"/>
            <w:tcBorders>
              <w:left w:val="nil"/>
              <w:right w:val="single" w:sz="4" w:space="0" w:color="A6A6A6" w:themeColor="background1" w:themeShade="A6"/>
            </w:tcBorders>
          </w:tcPr>
          <w:p w14:paraId="4AAABAAA" w14:textId="77777777" w:rsidR="00934B34" w:rsidRPr="006D4AA9" w:rsidRDefault="00934B34">
            <w:pPr>
              <w:pStyle w:val="TableText"/>
            </w:pPr>
            <w:r w:rsidRPr="006D4AA9">
              <w:t>n/a</w:t>
            </w:r>
          </w:p>
        </w:tc>
        <w:tc>
          <w:tcPr>
            <w:tcW w:w="1707" w:type="dxa"/>
            <w:tcBorders>
              <w:left w:val="single" w:sz="4" w:space="0" w:color="A6A6A6" w:themeColor="background1" w:themeShade="A6"/>
              <w:right w:val="nil"/>
            </w:tcBorders>
          </w:tcPr>
          <w:p w14:paraId="12C7FBB4" w14:textId="77777777" w:rsidR="00934B34" w:rsidRPr="006D4AA9" w:rsidRDefault="00934B34">
            <w:pPr>
              <w:pStyle w:val="TableText"/>
            </w:pPr>
            <w:r w:rsidRPr="006D4AA9">
              <w:t>n/a</w:t>
            </w:r>
          </w:p>
        </w:tc>
        <w:tc>
          <w:tcPr>
            <w:tcW w:w="1708" w:type="dxa"/>
            <w:tcBorders>
              <w:left w:val="nil"/>
              <w:right w:val="nil"/>
            </w:tcBorders>
          </w:tcPr>
          <w:p w14:paraId="1D0FEA1B" w14:textId="77777777" w:rsidR="00934B34" w:rsidRPr="006D4AA9" w:rsidRDefault="00934B34">
            <w:pPr>
              <w:pStyle w:val="TableText"/>
            </w:pPr>
            <w:r w:rsidRPr="006D4AA9">
              <w:t>n/a</w:t>
            </w:r>
          </w:p>
        </w:tc>
      </w:tr>
      <w:tr w:rsidR="00934B34" w:rsidRPr="006D4AA9" w14:paraId="2F109256" w14:textId="77777777" w:rsidTr="008B1CEB">
        <w:tc>
          <w:tcPr>
            <w:tcW w:w="1418" w:type="dxa"/>
            <w:vMerge/>
            <w:tcBorders>
              <w:left w:val="nil"/>
              <w:bottom w:val="single" w:sz="4" w:space="0" w:color="auto"/>
              <w:right w:val="single" w:sz="4" w:space="0" w:color="A6A6A6" w:themeColor="background1" w:themeShade="A6"/>
            </w:tcBorders>
          </w:tcPr>
          <w:p w14:paraId="157FAB68" w14:textId="77777777" w:rsidR="00934B34" w:rsidRPr="006D4AA9" w:rsidRDefault="00934B34">
            <w:pPr>
              <w:pStyle w:val="TableText"/>
            </w:pPr>
          </w:p>
        </w:tc>
        <w:tc>
          <w:tcPr>
            <w:tcW w:w="2712" w:type="dxa"/>
            <w:tcBorders>
              <w:left w:val="nil"/>
              <w:bottom w:val="single" w:sz="4" w:space="0" w:color="auto"/>
              <w:right w:val="single" w:sz="4" w:space="0" w:color="A6A6A6" w:themeColor="background1" w:themeShade="A6"/>
            </w:tcBorders>
          </w:tcPr>
          <w:p w14:paraId="5DDF7D76" w14:textId="77777777" w:rsidR="00934B34" w:rsidRPr="006D4AA9" w:rsidRDefault="00934B34">
            <w:pPr>
              <w:pStyle w:val="TableText"/>
              <w:rPr>
                <w:b/>
                <w:bCs/>
              </w:rPr>
            </w:pPr>
            <w:r w:rsidRPr="006D4AA9">
              <w:rPr>
                <w:b/>
                <w:bCs/>
              </w:rPr>
              <w:t>Total management costs</w:t>
            </w:r>
          </w:p>
        </w:tc>
        <w:tc>
          <w:tcPr>
            <w:tcW w:w="1593" w:type="dxa"/>
            <w:tcBorders>
              <w:left w:val="single" w:sz="4" w:space="0" w:color="A6A6A6" w:themeColor="background1" w:themeShade="A6"/>
              <w:bottom w:val="single" w:sz="4" w:space="0" w:color="auto"/>
              <w:right w:val="nil"/>
            </w:tcBorders>
          </w:tcPr>
          <w:p w14:paraId="61DCF90C" w14:textId="77777777" w:rsidR="00934B34" w:rsidRPr="006D4AA9" w:rsidRDefault="00934B34">
            <w:pPr>
              <w:pStyle w:val="TableText"/>
              <w:rPr>
                <w:b/>
                <w:bCs/>
              </w:rPr>
            </w:pPr>
            <w:r w:rsidRPr="006D4AA9">
              <w:rPr>
                <w:b/>
                <w:bCs/>
              </w:rPr>
              <w:t>$54,125,667</w:t>
            </w:r>
          </w:p>
        </w:tc>
        <w:tc>
          <w:tcPr>
            <w:tcW w:w="1594" w:type="dxa"/>
            <w:tcBorders>
              <w:left w:val="nil"/>
              <w:bottom w:val="single" w:sz="4" w:space="0" w:color="auto"/>
              <w:right w:val="single" w:sz="4" w:space="0" w:color="A6A6A6" w:themeColor="background1" w:themeShade="A6"/>
            </w:tcBorders>
          </w:tcPr>
          <w:p w14:paraId="754B31C0" w14:textId="77777777" w:rsidR="00934B34" w:rsidRPr="006D4AA9" w:rsidRDefault="00934B34">
            <w:pPr>
              <w:pStyle w:val="TableText"/>
              <w:rPr>
                <w:b/>
                <w:bCs/>
              </w:rPr>
            </w:pPr>
            <w:r w:rsidRPr="006D4AA9">
              <w:rPr>
                <w:b/>
                <w:bCs/>
              </w:rPr>
              <w:t>$39,235,600 to $80,615,855</w:t>
            </w:r>
          </w:p>
        </w:tc>
        <w:tc>
          <w:tcPr>
            <w:tcW w:w="1635" w:type="dxa"/>
            <w:tcBorders>
              <w:left w:val="single" w:sz="4" w:space="0" w:color="A6A6A6" w:themeColor="background1" w:themeShade="A6"/>
              <w:bottom w:val="single" w:sz="4" w:space="0" w:color="auto"/>
              <w:right w:val="nil"/>
            </w:tcBorders>
          </w:tcPr>
          <w:p w14:paraId="60C07E45" w14:textId="77777777" w:rsidR="00934B34" w:rsidRPr="006D4AA9" w:rsidRDefault="00934B34">
            <w:pPr>
              <w:pStyle w:val="TableText"/>
              <w:rPr>
                <w:b/>
                <w:bCs/>
              </w:rPr>
            </w:pPr>
            <w:r w:rsidRPr="006D4AA9">
              <w:rPr>
                <w:b/>
                <w:bCs/>
              </w:rPr>
              <w:t>$16,551,581</w:t>
            </w:r>
          </w:p>
        </w:tc>
        <w:tc>
          <w:tcPr>
            <w:tcW w:w="1635" w:type="dxa"/>
            <w:tcBorders>
              <w:left w:val="nil"/>
              <w:bottom w:val="single" w:sz="4" w:space="0" w:color="auto"/>
              <w:right w:val="single" w:sz="4" w:space="0" w:color="A6A6A6" w:themeColor="background1" w:themeShade="A6"/>
            </w:tcBorders>
          </w:tcPr>
          <w:p w14:paraId="53B91015" w14:textId="77777777" w:rsidR="00934B34" w:rsidRPr="006D4AA9" w:rsidRDefault="00934B34">
            <w:pPr>
              <w:pStyle w:val="TableText"/>
              <w:rPr>
                <w:b/>
                <w:bCs/>
              </w:rPr>
            </w:pPr>
            <w:r w:rsidRPr="006D4AA9">
              <w:rPr>
                <w:b/>
                <w:bCs/>
              </w:rPr>
              <w:t>$11,922,670 to $25,470,962</w:t>
            </w:r>
          </w:p>
        </w:tc>
        <w:tc>
          <w:tcPr>
            <w:tcW w:w="1707" w:type="dxa"/>
            <w:tcBorders>
              <w:left w:val="single" w:sz="4" w:space="0" w:color="A6A6A6" w:themeColor="background1" w:themeShade="A6"/>
              <w:bottom w:val="single" w:sz="4" w:space="0" w:color="auto"/>
              <w:right w:val="nil"/>
            </w:tcBorders>
          </w:tcPr>
          <w:p w14:paraId="7DAAC87F" w14:textId="77777777" w:rsidR="00934B34" w:rsidRPr="006D4AA9" w:rsidRDefault="00934B34">
            <w:pPr>
              <w:pStyle w:val="TableText"/>
              <w:rPr>
                <w:b/>
                <w:bCs/>
              </w:rPr>
            </w:pPr>
            <w:r w:rsidRPr="006D4AA9">
              <w:rPr>
                <w:b/>
                <w:bCs/>
              </w:rPr>
              <w:t>$13,884,341</w:t>
            </w:r>
          </w:p>
        </w:tc>
        <w:tc>
          <w:tcPr>
            <w:tcW w:w="1708" w:type="dxa"/>
            <w:tcBorders>
              <w:left w:val="nil"/>
              <w:bottom w:val="single" w:sz="4" w:space="0" w:color="auto"/>
              <w:right w:val="nil"/>
            </w:tcBorders>
          </w:tcPr>
          <w:p w14:paraId="1BDAAC4C" w14:textId="77777777" w:rsidR="00934B34" w:rsidRPr="006D4AA9" w:rsidRDefault="00934B34">
            <w:pPr>
              <w:pStyle w:val="TableText"/>
              <w:rPr>
                <w:b/>
                <w:bCs/>
              </w:rPr>
            </w:pPr>
            <w:r w:rsidRPr="006D4AA9">
              <w:rPr>
                <w:b/>
                <w:bCs/>
              </w:rPr>
              <w:t>$9,534,594 to $21,314,373</w:t>
            </w:r>
          </w:p>
        </w:tc>
      </w:tr>
      <w:tr w:rsidR="00934B34" w:rsidRPr="006D4AA9" w14:paraId="226739BE" w14:textId="77777777" w:rsidTr="008B1CEB">
        <w:tc>
          <w:tcPr>
            <w:tcW w:w="1418" w:type="dxa"/>
            <w:vMerge w:val="restart"/>
            <w:tcBorders>
              <w:top w:val="single" w:sz="12" w:space="0" w:color="auto"/>
              <w:left w:val="nil"/>
              <w:right w:val="single" w:sz="4" w:space="0" w:color="A6A6A6" w:themeColor="background1" w:themeShade="A6"/>
            </w:tcBorders>
          </w:tcPr>
          <w:p w14:paraId="29CAC5F5" w14:textId="77777777" w:rsidR="00934B34" w:rsidRPr="006D4AA9" w:rsidRDefault="00934B34">
            <w:pPr>
              <w:pStyle w:val="TableText"/>
            </w:pPr>
            <w:r w:rsidRPr="006D4AA9">
              <w:t>Contingency management program</w:t>
            </w:r>
          </w:p>
        </w:tc>
        <w:tc>
          <w:tcPr>
            <w:tcW w:w="2712" w:type="dxa"/>
            <w:tcBorders>
              <w:top w:val="single" w:sz="12" w:space="0" w:color="auto"/>
              <w:left w:val="nil"/>
              <w:right w:val="single" w:sz="4" w:space="0" w:color="A6A6A6" w:themeColor="background1" w:themeShade="A6"/>
            </w:tcBorders>
          </w:tcPr>
          <w:p w14:paraId="6319243D" w14:textId="77777777" w:rsidR="00934B34" w:rsidRPr="006D4AA9" w:rsidRDefault="00934B34">
            <w:pPr>
              <w:pStyle w:val="TableText"/>
            </w:pPr>
            <w:r w:rsidRPr="006D4AA9">
              <w:t>Phillip Island—Rodent eradication</w:t>
            </w:r>
          </w:p>
        </w:tc>
        <w:tc>
          <w:tcPr>
            <w:tcW w:w="1593" w:type="dxa"/>
            <w:tcBorders>
              <w:top w:val="single" w:sz="12" w:space="0" w:color="auto"/>
              <w:left w:val="single" w:sz="4" w:space="0" w:color="A6A6A6" w:themeColor="background1" w:themeShade="A6"/>
              <w:right w:val="nil"/>
            </w:tcBorders>
          </w:tcPr>
          <w:p w14:paraId="56902900" w14:textId="77777777" w:rsidR="00934B34" w:rsidRPr="006D4AA9" w:rsidRDefault="00934B34">
            <w:pPr>
              <w:pStyle w:val="TableText"/>
            </w:pPr>
            <w:r w:rsidRPr="006D4AA9">
              <w:t>$68,945</w:t>
            </w:r>
          </w:p>
        </w:tc>
        <w:tc>
          <w:tcPr>
            <w:tcW w:w="1594" w:type="dxa"/>
            <w:tcBorders>
              <w:top w:val="single" w:sz="12" w:space="0" w:color="auto"/>
              <w:left w:val="nil"/>
              <w:right w:val="single" w:sz="4" w:space="0" w:color="A6A6A6" w:themeColor="background1" w:themeShade="A6"/>
            </w:tcBorders>
          </w:tcPr>
          <w:p w14:paraId="7381D3F7" w14:textId="77777777" w:rsidR="00934B34" w:rsidRPr="006D4AA9" w:rsidRDefault="00934B34">
            <w:pPr>
              <w:pStyle w:val="TableText"/>
            </w:pPr>
            <w:r w:rsidRPr="006D4AA9">
              <w:t>$0 to $1,476,228</w:t>
            </w:r>
          </w:p>
        </w:tc>
        <w:tc>
          <w:tcPr>
            <w:tcW w:w="1635" w:type="dxa"/>
            <w:tcBorders>
              <w:top w:val="single" w:sz="12" w:space="0" w:color="auto"/>
              <w:left w:val="single" w:sz="4" w:space="0" w:color="A6A6A6" w:themeColor="background1" w:themeShade="A6"/>
              <w:right w:val="nil"/>
            </w:tcBorders>
          </w:tcPr>
          <w:p w14:paraId="56ADAB4E" w14:textId="77777777" w:rsidR="00934B34" w:rsidRPr="006D4AA9" w:rsidRDefault="00934B34">
            <w:pPr>
              <w:pStyle w:val="TableText"/>
            </w:pPr>
            <w:r w:rsidRPr="006D4AA9">
              <w:t>n/a</w:t>
            </w:r>
          </w:p>
        </w:tc>
        <w:tc>
          <w:tcPr>
            <w:tcW w:w="1635" w:type="dxa"/>
            <w:tcBorders>
              <w:top w:val="single" w:sz="12" w:space="0" w:color="auto"/>
              <w:left w:val="nil"/>
              <w:right w:val="single" w:sz="4" w:space="0" w:color="A6A6A6" w:themeColor="background1" w:themeShade="A6"/>
            </w:tcBorders>
          </w:tcPr>
          <w:p w14:paraId="5F91C3D9" w14:textId="77777777" w:rsidR="00934B34" w:rsidRPr="006D4AA9" w:rsidRDefault="00934B34">
            <w:pPr>
              <w:pStyle w:val="TableText"/>
            </w:pPr>
            <w:r w:rsidRPr="006D4AA9">
              <w:t>n/a</w:t>
            </w:r>
          </w:p>
        </w:tc>
        <w:tc>
          <w:tcPr>
            <w:tcW w:w="1707" w:type="dxa"/>
            <w:tcBorders>
              <w:top w:val="single" w:sz="12" w:space="0" w:color="auto"/>
              <w:left w:val="single" w:sz="4" w:space="0" w:color="A6A6A6" w:themeColor="background1" w:themeShade="A6"/>
              <w:right w:val="nil"/>
            </w:tcBorders>
          </w:tcPr>
          <w:p w14:paraId="761346FA" w14:textId="77777777" w:rsidR="00934B34" w:rsidRPr="006D4AA9" w:rsidRDefault="00934B34">
            <w:pPr>
              <w:pStyle w:val="TableText"/>
            </w:pPr>
            <w:r w:rsidRPr="006D4AA9">
              <w:t>n/a</w:t>
            </w:r>
          </w:p>
        </w:tc>
        <w:tc>
          <w:tcPr>
            <w:tcW w:w="1708" w:type="dxa"/>
            <w:tcBorders>
              <w:top w:val="single" w:sz="12" w:space="0" w:color="auto"/>
              <w:left w:val="nil"/>
              <w:right w:val="nil"/>
            </w:tcBorders>
          </w:tcPr>
          <w:p w14:paraId="5C96DB48" w14:textId="77777777" w:rsidR="00934B34" w:rsidRPr="006D4AA9" w:rsidRDefault="00934B34">
            <w:pPr>
              <w:pStyle w:val="TableText"/>
            </w:pPr>
            <w:r w:rsidRPr="006D4AA9">
              <w:t>n/a</w:t>
            </w:r>
          </w:p>
        </w:tc>
      </w:tr>
      <w:tr w:rsidR="00934B34" w:rsidRPr="006D4AA9" w14:paraId="0E594622" w14:textId="77777777" w:rsidTr="008B1CEB">
        <w:tc>
          <w:tcPr>
            <w:tcW w:w="1418" w:type="dxa"/>
            <w:vMerge/>
            <w:tcBorders>
              <w:left w:val="nil"/>
              <w:right w:val="single" w:sz="4" w:space="0" w:color="A6A6A6" w:themeColor="background1" w:themeShade="A6"/>
            </w:tcBorders>
          </w:tcPr>
          <w:p w14:paraId="6D1EE6AB" w14:textId="77777777" w:rsidR="00934B34" w:rsidRPr="006D4AA9" w:rsidRDefault="00934B34">
            <w:pPr>
              <w:pStyle w:val="TableText"/>
            </w:pPr>
          </w:p>
        </w:tc>
        <w:tc>
          <w:tcPr>
            <w:tcW w:w="2712" w:type="dxa"/>
            <w:tcBorders>
              <w:left w:val="nil"/>
              <w:right w:val="single" w:sz="4" w:space="0" w:color="A6A6A6" w:themeColor="background1" w:themeShade="A6"/>
            </w:tcBorders>
          </w:tcPr>
          <w:p w14:paraId="5584143F" w14:textId="77777777" w:rsidR="00934B34" w:rsidRPr="006D4AA9" w:rsidRDefault="00934B34">
            <w:pPr>
              <w:pStyle w:val="TableText"/>
            </w:pPr>
            <w:r w:rsidRPr="006D4AA9">
              <w:t>Phillip Island—Crimson rosella eradication</w:t>
            </w:r>
          </w:p>
        </w:tc>
        <w:tc>
          <w:tcPr>
            <w:tcW w:w="1593" w:type="dxa"/>
            <w:tcBorders>
              <w:left w:val="single" w:sz="4" w:space="0" w:color="A6A6A6" w:themeColor="background1" w:themeShade="A6"/>
              <w:right w:val="nil"/>
            </w:tcBorders>
          </w:tcPr>
          <w:p w14:paraId="4709A4E8" w14:textId="77777777" w:rsidR="00934B34" w:rsidRPr="006D4AA9" w:rsidRDefault="00934B34">
            <w:pPr>
              <w:pStyle w:val="TableText"/>
            </w:pPr>
            <w:r w:rsidRPr="006D4AA9">
              <w:t>$3,152</w:t>
            </w:r>
          </w:p>
        </w:tc>
        <w:tc>
          <w:tcPr>
            <w:tcW w:w="1594" w:type="dxa"/>
            <w:tcBorders>
              <w:left w:val="nil"/>
              <w:right w:val="single" w:sz="4" w:space="0" w:color="A6A6A6" w:themeColor="background1" w:themeShade="A6"/>
            </w:tcBorders>
          </w:tcPr>
          <w:p w14:paraId="580820F6" w14:textId="77777777" w:rsidR="00934B34" w:rsidRPr="006D4AA9" w:rsidRDefault="00934B34">
            <w:pPr>
              <w:pStyle w:val="TableText"/>
            </w:pPr>
            <w:r w:rsidRPr="006D4AA9">
              <w:t>$0 to $59,188</w:t>
            </w:r>
          </w:p>
        </w:tc>
        <w:tc>
          <w:tcPr>
            <w:tcW w:w="1635" w:type="dxa"/>
            <w:tcBorders>
              <w:left w:val="single" w:sz="4" w:space="0" w:color="A6A6A6" w:themeColor="background1" w:themeShade="A6"/>
              <w:right w:val="nil"/>
            </w:tcBorders>
          </w:tcPr>
          <w:p w14:paraId="4AE55E8D" w14:textId="77777777" w:rsidR="00934B34" w:rsidRPr="006D4AA9" w:rsidRDefault="00934B34">
            <w:pPr>
              <w:pStyle w:val="TableText"/>
            </w:pPr>
            <w:r w:rsidRPr="006D4AA9">
              <w:t>n/a</w:t>
            </w:r>
          </w:p>
        </w:tc>
        <w:tc>
          <w:tcPr>
            <w:tcW w:w="1635" w:type="dxa"/>
            <w:tcBorders>
              <w:left w:val="nil"/>
              <w:right w:val="single" w:sz="4" w:space="0" w:color="A6A6A6" w:themeColor="background1" w:themeShade="A6"/>
            </w:tcBorders>
          </w:tcPr>
          <w:p w14:paraId="5C691140" w14:textId="77777777" w:rsidR="00934B34" w:rsidRPr="006D4AA9" w:rsidRDefault="00934B34">
            <w:pPr>
              <w:pStyle w:val="TableText"/>
            </w:pPr>
            <w:r w:rsidRPr="006D4AA9">
              <w:t>n/a</w:t>
            </w:r>
          </w:p>
        </w:tc>
        <w:tc>
          <w:tcPr>
            <w:tcW w:w="1707" w:type="dxa"/>
            <w:tcBorders>
              <w:left w:val="single" w:sz="4" w:space="0" w:color="A6A6A6" w:themeColor="background1" w:themeShade="A6"/>
              <w:right w:val="nil"/>
            </w:tcBorders>
          </w:tcPr>
          <w:p w14:paraId="45C7AFC6" w14:textId="77777777" w:rsidR="00934B34" w:rsidRPr="006D4AA9" w:rsidRDefault="00934B34">
            <w:pPr>
              <w:pStyle w:val="TableText"/>
            </w:pPr>
            <w:r w:rsidRPr="006D4AA9">
              <w:t>n/a</w:t>
            </w:r>
          </w:p>
        </w:tc>
        <w:tc>
          <w:tcPr>
            <w:tcW w:w="1708" w:type="dxa"/>
            <w:tcBorders>
              <w:left w:val="nil"/>
              <w:right w:val="nil"/>
            </w:tcBorders>
          </w:tcPr>
          <w:p w14:paraId="18AF0B82" w14:textId="77777777" w:rsidR="00934B34" w:rsidRPr="006D4AA9" w:rsidRDefault="00934B34">
            <w:pPr>
              <w:pStyle w:val="TableText"/>
            </w:pPr>
            <w:r w:rsidRPr="006D4AA9">
              <w:t>n/a</w:t>
            </w:r>
          </w:p>
        </w:tc>
      </w:tr>
      <w:tr w:rsidR="00934B34" w:rsidRPr="006D4AA9" w14:paraId="2F3B6E5D" w14:textId="77777777" w:rsidTr="008B1CEB">
        <w:tc>
          <w:tcPr>
            <w:tcW w:w="1418" w:type="dxa"/>
            <w:vMerge/>
            <w:tcBorders>
              <w:left w:val="nil"/>
              <w:right w:val="single" w:sz="4" w:space="0" w:color="A6A6A6" w:themeColor="background1" w:themeShade="A6"/>
            </w:tcBorders>
          </w:tcPr>
          <w:p w14:paraId="11E439E8" w14:textId="77777777" w:rsidR="00934B34" w:rsidRPr="006D4AA9" w:rsidRDefault="00934B34">
            <w:pPr>
              <w:pStyle w:val="TableText"/>
            </w:pPr>
          </w:p>
        </w:tc>
        <w:tc>
          <w:tcPr>
            <w:tcW w:w="2712" w:type="dxa"/>
            <w:tcBorders>
              <w:left w:val="nil"/>
              <w:right w:val="single" w:sz="4" w:space="0" w:color="A6A6A6" w:themeColor="background1" w:themeShade="A6"/>
            </w:tcBorders>
          </w:tcPr>
          <w:p w14:paraId="7B8E2B8E" w14:textId="77777777" w:rsidR="00934B34" w:rsidRPr="006D4AA9" w:rsidRDefault="00934B34">
            <w:pPr>
              <w:pStyle w:val="TableText"/>
            </w:pPr>
            <w:r w:rsidRPr="006D4AA9">
              <w:t>Phillip Island—House gecko eradication</w:t>
            </w:r>
          </w:p>
        </w:tc>
        <w:tc>
          <w:tcPr>
            <w:tcW w:w="1593" w:type="dxa"/>
            <w:tcBorders>
              <w:left w:val="single" w:sz="4" w:space="0" w:color="A6A6A6" w:themeColor="background1" w:themeShade="A6"/>
              <w:right w:val="nil"/>
            </w:tcBorders>
          </w:tcPr>
          <w:p w14:paraId="1829E238" w14:textId="77777777" w:rsidR="00934B34" w:rsidRPr="006D4AA9" w:rsidRDefault="00934B34">
            <w:pPr>
              <w:pStyle w:val="TableText"/>
            </w:pPr>
            <w:r w:rsidRPr="006D4AA9">
              <w:t>$2,082</w:t>
            </w:r>
          </w:p>
        </w:tc>
        <w:tc>
          <w:tcPr>
            <w:tcW w:w="1594" w:type="dxa"/>
            <w:tcBorders>
              <w:left w:val="nil"/>
              <w:right w:val="single" w:sz="4" w:space="0" w:color="A6A6A6" w:themeColor="background1" w:themeShade="A6"/>
            </w:tcBorders>
          </w:tcPr>
          <w:p w14:paraId="19D84D19" w14:textId="77777777" w:rsidR="00934B34" w:rsidRPr="006D4AA9" w:rsidRDefault="00934B34">
            <w:pPr>
              <w:pStyle w:val="TableText"/>
            </w:pPr>
            <w:r w:rsidRPr="006D4AA9">
              <w:t>$0 to $49,232</w:t>
            </w:r>
          </w:p>
        </w:tc>
        <w:tc>
          <w:tcPr>
            <w:tcW w:w="1635" w:type="dxa"/>
            <w:tcBorders>
              <w:left w:val="single" w:sz="4" w:space="0" w:color="A6A6A6" w:themeColor="background1" w:themeShade="A6"/>
              <w:right w:val="nil"/>
            </w:tcBorders>
          </w:tcPr>
          <w:p w14:paraId="1A1267E4" w14:textId="77777777" w:rsidR="00934B34" w:rsidRPr="006D4AA9" w:rsidRDefault="00934B34">
            <w:pPr>
              <w:pStyle w:val="TableText"/>
            </w:pPr>
            <w:r w:rsidRPr="006D4AA9">
              <w:t>n/a</w:t>
            </w:r>
          </w:p>
        </w:tc>
        <w:tc>
          <w:tcPr>
            <w:tcW w:w="1635" w:type="dxa"/>
            <w:tcBorders>
              <w:left w:val="nil"/>
              <w:right w:val="single" w:sz="4" w:space="0" w:color="A6A6A6" w:themeColor="background1" w:themeShade="A6"/>
            </w:tcBorders>
          </w:tcPr>
          <w:p w14:paraId="4F2844F5" w14:textId="77777777" w:rsidR="00934B34" w:rsidRPr="006D4AA9" w:rsidRDefault="00934B34">
            <w:pPr>
              <w:pStyle w:val="TableText"/>
            </w:pPr>
            <w:r w:rsidRPr="006D4AA9">
              <w:t>n/a</w:t>
            </w:r>
          </w:p>
        </w:tc>
        <w:tc>
          <w:tcPr>
            <w:tcW w:w="1707" w:type="dxa"/>
            <w:tcBorders>
              <w:left w:val="single" w:sz="4" w:space="0" w:color="A6A6A6" w:themeColor="background1" w:themeShade="A6"/>
              <w:right w:val="nil"/>
            </w:tcBorders>
          </w:tcPr>
          <w:p w14:paraId="56EA4E82" w14:textId="77777777" w:rsidR="00934B34" w:rsidRPr="006D4AA9" w:rsidRDefault="00934B34">
            <w:pPr>
              <w:pStyle w:val="TableText"/>
            </w:pPr>
            <w:r w:rsidRPr="006D4AA9">
              <w:t>n/a</w:t>
            </w:r>
          </w:p>
        </w:tc>
        <w:tc>
          <w:tcPr>
            <w:tcW w:w="1708" w:type="dxa"/>
            <w:tcBorders>
              <w:left w:val="nil"/>
              <w:right w:val="nil"/>
            </w:tcBorders>
          </w:tcPr>
          <w:p w14:paraId="75D2B374" w14:textId="77777777" w:rsidR="00934B34" w:rsidRPr="006D4AA9" w:rsidRDefault="00934B34">
            <w:pPr>
              <w:pStyle w:val="TableText"/>
            </w:pPr>
            <w:r w:rsidRPr="006D4AA9">
              <w:t>n/a</w:t>
            </w:r>
          </w:p>
        </w:tc>
      </w:tr>
      <w:tr w:rsidR="00934B34" w:rsidRPr="006D4AA9" w14:paraId="011B9714" w14:textId="77777777" w:rsidTr="008B1CEB">
        <w:tc>
          <w:tcPr>
            <w:tcW w:w="1418" w:type="dxa"/>
            <w:vMerge/>
            <w:tcBorders>
              <w:left w:val="nil"/>
              <w:right w:val="single" w:sz="4" w:space="0" w:color="A6A6A6" w:themeColor="background1" w:themeShade="A6"/>
            </w:tcBorders>
          </w:tcPr>
          <w:p w14:paraId="1605BE21" w14:textId="77777777" w:rsidR="00934B34" w:rsidRPr="006D4AA9" w:rsidRDefault="00934B34">
            <w:pPr>
              <w:pStyle w:val="TableText"/>
            </w:pPr>
          </w:p>
        </w:tc>
        <w:tc>
          <w:tcPr>
            <w:tcW w:w="2712" w:type="dxa"/>
            <w:tcBorders>
              <w:left w:val="nil"/>
              <w:right w:val="single" w:sz="4" w:space="0" w:color="A6A6A6" w:themeColor="background1" w:themeShade="A6"/>
            </w:tcBorders>
          </w:tcPr>
          <w:p w14:paraId="755BB161" w14:textId="77777777" w:rsidR="00934B34" w:rsidRPr="006D4AA9" w:rsidRDefault="00934B34">
            <w:pPr>
              <w:pStyle w:val="TableText"/>
            </w:pPr>
            <w:r w:rsidRPr="006D4AA9">
              <w:t>Phillip Island—Argentine ant eradication</w:t>
            </w:r>
          </w:p>
        </w:tc>
        <w:tc>
          <w:tcPr>
            <w:tcW w:w="1593" w:type="dxa"/>
            <w:tcBorders>
              <w:left w:val="single" w:sz="4" w:space="0" w:color="A6A6A6" w:themeColor="background1" w:themeShade="A6"/>
              <w:right w:val="nil"/>
            </w:tcBorders>
          </w:tcPr>
          <w:p w14:paraId="59B0DBAF" w14:textId="77777777" w:rsidR="00934B34" w:rsidRPr="006D4AA9" w:rsidRDefault="00934B34">
            <w:pPr>
              <w:pStyle w:val="TableText"/>
            </w:pPr>
            <w:r w:rsidRPr="006D4AA9">
              <w:t>$2,509</w:t>
            </w:r>
          </w:p>
        </w:tc>
        <w:tc>
          <w:tcPr>
            <w:tcW w:w="1594" w:type="dxa"/>
            <w:tcBorders>
              <w:left w:val="nil"/>
              <w:right w:val="single" w:sz="4" w:space="0" w:color="A6A6A6" w:themeColor="background1" w:themeShade="A6"/>
            </w:tcBorders>
          </w:tcPr>
          <w:p w14:paraId="70E8B5BE" w14:textId="77777777" w:rsidR="00934B34" w:rsidRPr="006D4AA9" w:rsidRDefault="00934B34">
            <w:pPr>
              <w:pStyle w:val="TableText"/>
            </w:pPr>
            <w:r w:rsidRPr="006D4AA9">
              <w:t xml:space="preserve">$0 to $47,098 </w:t>
            </w:r>
          </w:p>
        </w:tc>
        <w:tc>
          <w:tcPr>
            <w:tcW w:w="1635" w:type="dxa"/>
            <w:tcBorders>
              <w:left w:val="single" w:sz="4" w:space="0" w:color="A6A6A6" w:themeColor="background1" w:themeShade="A6"/>
              <w:right w:val="nil"/>
            </w:tcBorders>
          </w:tcPr>
          <w:p w14:paraId="2A912CD1" w14:textId="77777777" w:rsidR="00934B34" w:rsidRPr="006D4AA9" w:rsidRDefault="00934B34">
            <w:pPr>
              <w:pStyle w:val="TableText"/>
            </w:pPr>
            <w:r w:rsidRPr="006D4AA9">
              <w:t>n/a</w:t>
            </w:r>
          </w:p>
        </w:tc>
        <w:tc>
          <w:tcPr>
            <w:tcW w:w="1635" w:type="dxa"/>
            <w:tcBorders>
              <w:left w:val="nil"/>
              <w:right w:val="single" w:sz="4" w:space="0" w:color="A6A6A6" w:themeColor="background1" w:themeShade="A6"/>
            </w:tcBorders>
          </w:tcPr>
          <w:p w14:paraId="1E710BE5" w14:textId="77777777" w:rsidR="00934B34" w:rsidRPr="006D4AA9" w:rsidRDefault="00934B34">
            <w:pPr>
              <w:pStyle w:val="TableText"/>
            </w:pPr>
            <w:r w:rsidRPr="006D4AA9">
              <w:t>n/a</w:t>
            </w:r>
          </w:p>
        </w:tc>
        <w:tc>
          <w:tcPr>
            <w:tcW w:w="1707" w:type="dxa"/>
            <w:tcBorders>
              <w:left w:val="single" w:sz="4" w:space="0" w:color="A6A6A6" w:themeColor="background1" w:themeShade="A6"/>
              <w:right w:val="nil"/>
            </w:tcBorders>
          </w:tcPr>
          <w:p w14:paraId="71E20BFB" w14:textId="77777777" w:rsidR="00934B34" w:rsidRPr="006D4AA9" w:rsidRDefault="00934B34">
            <w:pPr>
              <w:pStyle w:val="TableText"/>
            </w:pPr>
            <w:r w:rsidRPr="006D4AA9">
              <w:t>n/a</w:t>
            </w:r>
          </w:p>
        </w:tc>
        <w:tc>
          <w:tcPr>
            <w:tcW w:w="1708" w:type="dxa"/>
            <w:tcBorders>
              <w:left w:val="nil"/>
              <w:right w:val="nil"/>
            </w:tcBorders>
          </w:tcPr>
          <w:p w14:paraId="07F29A71" w14:textId="77777777" w:rsidR="00934B34" w:rsidRPr="006D4AA9" w:rsidRDefault="00934B34">
            <w:pPr>
              <w:pStyle w:val="TableText"/>
            </w:pPr>
            <w:r w:rsidRPr="006D4AA9">
              <w:t>n/a</w:t>
            </w:r>
          </w:p>
        </w:tc>
      </w:tr>
      <w:tr w:rsidR="00934B34" w:rsidRPr="006D4AA9" w14:paraId="6504B611" w14:textId="77777777" w:rsidTr="008B1CEB">
        <w:tc>
          <w:tcPr>
            <w:tcW w:w="1418" w:type="dxa"/>
            <w:vMerge/>
            <w:tcBorders>
              <w:left w:val="nil"/>
              <w:right w:val="single" w:sz="4" w:space="0" w:color="A6A6A6" w:themeColor="background1" w:themeShade="A6"/>
            </w:tcBorders>
          </w:tcPr>
          <w:p w14:paraId="1A7F8C52" w14:textId="77777777" w:rsidR="00934B34" w:rsidRPr="006D4AA9" w:rsidRDefault="00934B34">
            <w:pPr>
              <w:pStyle w:val="TableText"/>
            </w:pPr>
          </w:p>
        </w:tc>
        <w:tc>
          <w:tcPr>
            <w:tcW w:w="2712" w:type="dxa"/>
            <w:tcBorders>
              <w:left w:val="nil"/>
              <w:right w:val="single" w:sz="4" w:space="0" w:color="A6A6A6" w:themeColor="background1" w:themeShade="A6"/>
            </w:tcBorders>
          </w:tcPr>
          <w:p w14:paraId="2A36E628" w14:textId="77777777" w:rsidR="00934B34" w:rsidRPr="006D4AA9" w:rsidRDefault="00934B34">
            <w:pPr>
              <w:pStyle w:val="TableText"/>
            </w:pPr>
            <w:r w:rsidRPr="006D4AA9">
              <w:t>Phillip Island—</w:t>
            </w:r>
            <w:r w:rsidRPr="006D4AA9">
              <w:rPr>
                <w:rStyle w:val="Emphasis"/>
              </w:rPr>
              <w:t xml:space="preserve">Phytophthora cinnamomi </w:t>
            </w:r>
            <w:r w:rsidRPr="006D4AA9">
              <w:t>eradication</w:t>
            </w:r>
          </w:p>
        </w:tc>
        <w:tc>
          <w:tcPr>
            <w:tcW w:w="1593" w:type="dxa"/>
            <w:tcBorders>
              <w:left w:val="single" w:sz="4" w:space="0" w:color="A6A6A6" w:themeColor="background1" w:themeShade="A6"/>
              <w:right w:val="nil"/>
            </w:tcBorders>
          </w:tcPr>
          <w:p w14:paraId="17284CA3" w14:textId="77777777" w:rsidR="00934B34" w:rsidRPr="006D4AA9" w:rsidRDefault="00934B34">
            <w:pPr>
              <w:pStyle w:val="TableText"/>
            </w:pPr>
            <w:r w:rsidRPr="006D4AA9">
              <w:t>$1,654</w:t>
            </w:r>
          </w:p>
        </w:tc>
        <w:tc>
          <w:tcPr>
            <w:tcW w:w="1594" w:type="dxa"/>
            <w:tcBorders>
              <w:left w:val="nil"/>
              <w:right w:val="single" w:sz="4" w:space="0" w:color="A6A6A6" w:themeColor="background1" w:themeShade="A6"/>
            </w:tcBorders>
          </w:tcPr>
          <w:p w14:paraId="0010B89C" w14:textId="77777777" w:rsidR="00934B34" w:rsidRPr="006D4AA9" w:rsidRDefault="00934B34">
            <w:pPr>
              <w:pStyle w:val="TableText"/>
            </w:pPr>
            <w:r w:rsidRPr="006D4AA9">
              <w:t>$0 to $27,227</w:t>
            </w:r>
          </w:p>
        </w:tc>
        <w:tc>
          <w:tcPr>
            <w:tcW w:w="1635" w:type="dxa"/>
            <w:tcBorders>
              <w:left w:val="single" w:sz="4" w:space="0" w:color="A6A6A6" w:themeColor="background1" w:themeShade="A6"/>
              <w:right w:val="nil"/>
            </w:tcBorders>
          </w:tcPr>
          <w:p w14:paraId="1C86FB06" w14:textId="77777777" w:rsidR="00934B34" w:rsidRPr="006D4AA9" w:rsidRDefault="00934B34">
            <w:pPr>
              <w:pStyle w:val="TableText"/>
            </w:pPr>
            <w:r w:rsidRPr="006D4AA9">
              <w:t>n/a</w:t>
            </w:r>
          </w:p>
        </w:tc>
        <w:tc>
          <w:tcPr>
            <w:tcW w:w="1635" w:type="dxa"/>
            <w:tcBorders>
              <w:left w:val="nil"/>
              <w:right w:val="single" w:sz="4" w:space="0" w:color="A6A6A6" w:themeColor="background1" w:themeShade="A6"/>
            </w:tcBorders>
          </w:tcPr>
          <w:p w14:paraId="0158D5D0" w14:textId="77777777" w:rsidR="00934B34" w:rsidRPr="006D4AA9" w:rsidRDefault="00934B34">
            <w:pPr>
              <w:pStyle w:val="TableText"/>
            </w:pPr>
            <w:r w:rsidRPr="006D4AA9">
              <w:t>n/a</w:t>
            </w:r>
          </w:p>
        </w:tc>
        <w:tc>
          <w:tcPr>
            <w:tcW w:w="1707" w:type="dxa"/>
            <w:tcBorders>
              <w:left w:val="single" w:sz="4" w:space="0" w:color="A6A6A6" w:themeColor="background1" w:themeShade="A6"/>
              <w:right w:val="nil"/>
            </w:tcBorders>
          </w:tcPr>
          <w:p w14:paraId="480F2DA5" w14:textId="77777777" w:rsidR="00934B34" w:rsidRPr="006D4AA9" w:rsidRDefault="00934B34">
            <w:pPr>
              <w:pStyle w:val="TableText"/>
            </w:pPr>
            <w:r w:rsidRPr="006D4AA9">
              <w:t>n/a</w:t>
            </w:r>
          </w:p>
        </w:tc>
        <w:tc>
          <w:tcPr>
            <w:tcW w:w="1708" w:type="dxa"/>
            <w:tcBorders>
              <w:left w:val="nil"/>
              <w:right w:val="nil"/>
            </w:tcBorders>
          </w:tcPr>
          <w:p w14:paraId="0956E10F" w14:textId="77777777" w:rsidR="00934B34" w:rsidRPr="006D4AA9" w:rsidRDefault="00934B34">
            <w:pPr>
              <w:pStyle w:val="TableText"/>
            </w:pPr>
            <w:r w:rsidRPr="006D4AA9">
              <w:t>n/a</w:t>
            </w:r>
          </w:p>
        </w:tc>
      </w:tr>
      <w:tr w:rsidR="00934B34" w:rsidRPr="006D4AA9" w14:paraId="51544EF0" w14:textId="77777777" w:rsidTr="008B1CEB">
        <w:tc>
          <w:tcPr>
            <w:tcW w:w="1418" w:type="dxa"/>
            <w:vMerge/>
            <w:tcBorders>
              <w:left w:val="nil"/>
              <w:right w:val="single" w:sz="4" w:space="0" w:color="A6A6A6" w:themeColor="background1" w:themeShade="A6"/>
            </w:tcBorders>
          </w:tcPr>
          <w:p w14:paraId="00C99E2B" w14:textId="77777777" w:rsidR="00934B34" w:rsidRPr="006D4AA9" w:rsidRDefault="00934B34">
            <w:pPr>
              <w:pStyle w:val="TableText"/>
            </w:pPr>
          </w:p>
        </w:tc>
        <w:tc>
          <w:tcPr>
            <w:tcW w:w="2712" w:type="dxa"/>
            <w:tcBorders>
              <w:left w:val="nil"/>
              <w:right w:val="single" w:sz="4" w:space="0" w:color="A6A6A6" w:themeColor="background1" w:themeShade="A6"/>
            </w:tcBorders>
          </w:tcPr>
          <w:p w14:paraId="51C591FD" w14:textId="77777777" w:rsidR="00934B34" w:rsidRPr="006D4AA9" w:rsidRDefault="00934B34">
            <w:pPr>
              <w:pStyle w:val="TableText"/>
            </w:pPr>
            <w:r w:rsidRPr="006D4AA9">
              <w:t>Eucalypt Forestry Area—Fire suppression (small)</w:t>
            </w:r>
          </w:p>
        </w:tc>
        <w:tc>
          <w:tcPr>
            <w:tcW w:w="1593" w:type="dxa"/>
            <w:tcBorders>
              <w:left w:val="single" w:sz="4" w:space="0" w:color="A6A6A6" w:themeColor="background1" w:themeShade="A6"/>
              <w:right w:val="nil"/>
            </w:tcBorders>
          </w:tcPr>
          <w:p w14:paraId="237E83DC" w14:textId="77777777" w:rsidR="00934B34" w:rsidRPr="006D4AA9" w:rsidRDefault="00934B34">
            <w:pPr>
              <w:pStyle w:val="TableText"/>
            </w:pPr>
            <w:r w:rsidRPr="006D4AA9">
              <w:t>$1,651</w:t>
            </w:r>
          </w:p>
        </w:tc>
        <w:tc>
          <w:tcPr>
            <w:tcW w:w="1594" w:type="dxa"/>
            <w:tcBorders>
              <w:left w:val="nil"/>
              <w:right w:val="single" w:sz="4" w:space="0" w:color="A6A6A6" w:themeColor="background1" w:themeShade="A6"/>
            </w:tcBorders>
          </w:tcPr>
          <w:p w14:paraId="479551E8" w14:textId="77777777" w:rsidR="00934B34" w:rsidRPr="006D4AA9" w:rsidRDefault="00934B34">
            <w:pPr>
              <w:pStyle w:val="TableText"/>
            </w:pPr>
            <w:r w:rsidRPr="006D4AA9">
              <w:t>$0 to $4,999</w:t>
            </w:r>
          </w:p>
        </w:tc>
        <w:tc>
          <w:tcPr>
            <w:tcW w:w="1635" w:type="dxa"/>
            <w:tcBorders>
              <w:left w:val="single" w:sz="4" w:space="0" w:color="A6A6A6" w:themeColor="background1" w:themeShade="A6"/>
              <w:right w:val="nil"/>
            </w:tcBorders>
          </w:tcPr>
          <w:p w14:paraId="467419F5" w14:textId="77777777" w:rsidR="00934B34" w:rsidRPr="006D4AA9" w:rsidRDefault="00934B34">
            <w:pPr>
              <w:pStyle w:val="TableText"/>
            </w:pPr>
            <w:r w:rsidRPr="006D4AA9">
              <w:t>n/a</w:t>
            </w:r>
          </w:p>
        </w:tc>
        <w:tc>
          <w:tcPr>
            <w:tcW w:w="1635" w:type="dxa"/>
            <w:tcBorders>
              <w:left w:val="nil"/>
              <w:right w:val="single" w:sz="4" w:space="0" w:color="A6A6A6" w:themeColor="background1" w:themeShade="A6"/>
            </w:tcBorders>
          </w:tcPr>
          <w:p w14:paraId="6F149C53" w14:textId="77777777" w:rsidR="00934B34" w:rsidRPr="006D4AA9" w:rsidRDefault="00934B34">
            <w:pPr>
              <w:pStyle w:val="TableText"/>
            </w:pPr>
            <w:r w:rsidRPr="006D4AA9">
              <w:t>n/a</w:t>
            </w:r>
          </w:p>
        </w:tc>
        <w:tc>
          <w:tcPr>
            <w:tcW w:w="1707" w:type="dxa"/>
            <w:tcBorders>
              <w:left w:val="single" w:sz="4" w:space="0" w:color="A6A6A6" w:themeColor="background1" w:themeShade="A6"/>
              <w:right w:val="nil"/>
            </w:tcBorders>
          </w:tcPr>
          <w:p w14:paraId="04BE1192" w14:textId="77777777" w:rsidR="00934B34" w:rsidRPr="006D4AA9" w:rsidRDefault="00934B34">
            <w:pPr>
              <w:pStyle w:val="TableText"/>
            </w:pPr>
            <w:r w:rsidRPr="006D4AA9">
              <w:t>n/a</w:t>
            </w:r>
          </w:p>
        </w:tc>
        <w:tc>
          <w:tcPr>
            <w:tcW w:w="1708" w:type="dxa"/>
            <w:tcBorders>
              <w:left w:val="nil"/>
              <w:right w:val="nil"/>
            </w:tcBorders>
          </w:tcPr>
          <w:p w14:paraId="0AB4B36F" w14:textId="77777777" w:rsidR="00934B34" w:rsidRPr="006D4AA9" w:rsidRDefault="00934B34">
            <w:pPr>
              <w:pStyle w:val="TableText"/>
            </w:pPr>
            <w:r w:rsidRPr="006D4AA9">
              <w:t>n/a</w:t>
            </w:r>
          </w:p>
        </w:tc>
      </w:tr>
      <w:tr w:rsidR="00934B34" w:rsidRPr="006D4AA9" w14:paraId="4D2198D2" w14:textId="77777777" w:rsidTr="008B1CEB">
        <w:tc>
          <w:tcPr>
            <w:tcW w:w="1418" w:type="dxa"/>
            <w:vMerge/>
            <w:tcBorders>
              <w:left w:val="nil"/>
              <w:right w:val="single" w:sz="4" w:space="0" w:color="A6A6A6" w:themeColor="background1" w:themeShade="A6"/>
            </w:tcBorders>
          </w:tcPr>
          <w:p w14:paraId="2A652E12" w14:textId="77777777" w:rsidR="00934B34" w:rsidRPr="006D4AA9" w:rsidRDefault="00934B34">
            <w:pPr>
              <w:pStyle w:val="TableText"/>
            </w:pPr>
          </w:p>
        </w:tc>
        <w:tc>
          <w:tcPr>
            <w:tcW w:w="2712" w:type="dxa"/>
            <w:tcBorders>
              <w:left w:val="nil"/>
              <w:bottom w:val="single" w:sz="4" w:space="0" w:color="auto"/>
              <w:right w:val="single" w:sz="4" w:space="0" w:color="A6A6A6" w:themeColor="background1" w:themeShade="A6"/>
            </w:tcBorders>
          </w:tcPr>
          <w:p w14:paraId="06A53D10" w14:textId="77777777" w:rsidR="00934B34" w:rsidRPr="006D4AA9" w:rsidRDefault="00934B34">
            <w:pPr>
              <w:pStyle w:val="TableText"/>
            </w:pPr>
            <w:r w:rsidRPr="006D4AA9">
              <w:t>Eucalypt Forestry Area—Fire suppression (moderate)</w:t>
            </w:r>
          </w:p>
        </w:tc>
        <w:tc>
          <w:tcPr>
            <w:tcW w:w="1593" w:type="dxa"/>
            <w:tcBorders>
              <w:left w:val="single" w:sz="4" w:space="0" w:color="A6A6A6" w:themeColor="background1" w:themeShade="A6"/>
              <w:bottom w:val="single" w:sz="4" w:space="0" w:color="auto"/>
              <w:right w:val="nil"/>
            </w:tcBorders>
          </w:tcPr>
          <w:p w14:paraId="0C243E19" w14:textId="77777777" w:rsidR="00934B34" w:rsidRPr="006D4AA9" w:rsidRDefault="00934B34">
            <w:pPr>
              <w:pStyle w:val="TableText"/>
            </w:pPr>
            <w:r w:rsidRPr="006D4AA9">
              <w:t>$12,303</w:t>
            </w:r>
          </w:p>
        </w:tc>
        <w:tc>
          <w:tcPr>
            <w:tcW w:w="1594" w:type="dxa"/>
            <w:tcBorders>
              <w:left w:val="nil"/>
              <w:bottom w:val="single" w:sz="4" w:space="0" w:color="auto"/>
              <w:right w:val="single" w:sz="4" w:space="0" w:color="A6A6A6" w:themeColor="background1" w:themeShade="A6"/>
            </w:tcBorders>
          </w:tcPr>
          <w:p w14:paraId="656EE9CC" w14:textId="77777777" w:rsidR="00934B34" w:rsidRPr="006D4AA9" w:rsidRDefault="00934B34">
            <w:pPr>
              <w:pStyle w:val="TableText"/>
            </w:pPr>
            <w:r w:rsidRPr="006D4AA9">
              <w:t>$0 to $96,937</w:t>
            </w:r>
          </w:p>
        </w:tc>
        <w:tc>
          <w:tcPr>
            <w:tcW w:w="1635" w:type="dxa"/>
            <w:tcBorders>
              <w:left w:val="single" w:sz="4" w:space="0" w:color="A6A6A6" w:themeColor="background1" w:themeShade="A6"/>
              <w:bottom w:val="single" w:sz="4" w:space="0" w:color="auto"/>
              <w:right w:val="nil"/>
            </w:tcBorders>
          </w:tcPr>
          <w:p w14:paraId="6B0C1119" w14:textId="77777777" w:rsidR="00934B34" w:rsidRPr="006D4AA9" w:rsidRDefault="00934B34">
            <w:pPr>
              <w:pStyle w:val="TableText"/>
            </w:pPr>
            <w:r w:rsidRPr="006D4AA9">
              <w:t>n/a</w:t>
            </w:r>
          </w:p>
        </w:tc>
        <w:tc>
          <w:tcPr>
            <w:tcW w:w="1635" w:type="dxa"/>
            <w:tcBorders>
              <w:left w:val="nil"/>
              <w:bottom w:val="single" w:sz="4" w:space="0" w:color="auto"/>
              <w:right w:val="single" w:sz="4" w:space="0" w:color="A6A6A6" w:themeColor="background1" w:themeShade="A6"/>
            </w:tcBorders>
          </w:tcPr>
          <w:p w14:paraId="48F8CBB1" w14:textId="77777777" w:rsidR="00934B34" w:rsidRPr="006D4AA9" w:rsidRDefault="00934B34">
            <w:pPr>
              <w:pStyle w:val="TableText"/>
            </w:pPr>
            <w:r w:rsidRPr="006D4AA9">
              <w:t>n/a</w:t>
            </w:r>
          </w:p>
        </w:tc>
        <w:tc>
          <w:tcPr>
            <w:tcW w:w="1707" w:type="dxa"/>
            <w:tcBorders>
              <w:left w:val="single" w:sz="4" w:space="0" w:color="A6A6A6" w:themeColor="background1" w:themeShade="A6"/>
              <w:bottom w:val="single" w:sz="4" w:space="0" w:color="auto"/>
              <w:right w:val="nil"/>
            </w:tcBorders>
          </w:tcPr>
          <w:p w14:paraId="0BAB1674" w14:textId="77777777" w:rsidR="00934B34" w:rsidRPr="006D4AA9" w:rsidRDefault="00934B34">
            <w:pPr>
              <w:pStyle w:val="TableText"/>
            </w:pPr>
            <w:r w:rsidRPr="006D4AA9">
              <w:t>n/a</w:t>
            </w:r>
          </w:p>
        </w:tc>
        <w:tc>
          <w:tcPr>
            <w:tcW w:w="1708" w:type="dxa"/>
            <w:tcBorders>
              <w:left w:val="nil"/>
              <w:bottom w:val="single" w:sz="4" w:space="0" w:color="auto"/>
              <w:right w:val="nil"/>
            </w:tcBorders>
          </w:tcPr>
          <w:p w14:paraId="3D8908C1" w14:textId="77777777" w:rsidR="00934B34" w:rsidRPr="006D4AA9" w:rsidRDefault="00934B34">
            <w:pPr>
              <w:pStyle w:val="TableText"/>
            </w:pPr>
            <w:r w:rsidRPr="006D4AA9">
              <w:t>n/a</w:t>
            </w:r>
          </w:p>
        </w:tc>
      </w:tr>
      <w:tr w:rsidR="00934B34" w:rsidRPr="006D4AA9" w14:paraId="097C50CB" w14:textId="77777777" w:rsidTr="008B1CEB">
        <w:tc>
          <w:tcPr>
            <w:tcW w:w="1418" w:type="dxa"/>
            <w:vMerge/>
            <w:tcBorders>
              <w:left w:val="nil"/>
              <w:bottom w:val="single" w:sz="12" w:space="0" w:color="auto"/>
              <w:right w:val="single" w:sz="4" w:space="0" w:color="A6A6A6" w:themeColor="background1" w:themeShade="A6"/>
            </w:tcBorders>
          </w:tcPr>
          <w:p w14:paraId="1CF09FC9" w14:textId="77777777" w:rsidR="00934B34" w:rsidRPr="006D4AA9" w:rsidRDefault="00934B34">
            <w:pPr>
              <w:pStyle w:val="TableText"/>
              <w:rPr>
                <w:b/>
                <w:bCs/>
              </w:rPr>
            </w:pPr>
          </w:p>
        </w:tc>
        <w:tc>
          <w:tcPr>
            <w:tcW w:w="2712" w:type="dxa"/>
            <w:tcBorders>
              <w:left w:val="nil"/>
              <w:bottom w:val="single" w:sz="12" w:space="0" w:color="auto"/>
              <w:right w:val="single" w:sz="4" w:space="0" w:color="A6A6A6" w:themeColor="background1" w:themeShade="A6"/>
            </w:tcBorders>
          </w:tcPr>
          <w:p w14:paraId="562EA049" w14:textId="77777777" w:rsidR="00934B34" w:rsidRPr="006D4AA9" w:rsidRDefault="00934B34">
            <w:pPr>
              <w:pStyle w:val="TableText"/>
              <w:rPr>
                <w:b/>
                <w:bCs/>
              </w:rPr>
            </w:pPr>
            <w:r w:rsidRPr="006D4AA9">
              <w:rPr>
                <w:b/>
                <w:bCs/>
              </w:rPr>
              <w:t>Total contingency costs</w:t>
            </w:r>
          </w:p>
        </w:tc>
        <w:tc>
          <w:tcPr>
            <w:tcW w:w="1593" w:type="dxa"/>
            <w:tcBorders>
              <w:left w:val="single" w:sz="4" w:space="0" w:color="A6A6A6" w:themeColor="background1" w:themeShade="A6"/>
              <w:bottom w:val="single" w:sz="12" w:space="0" w:color="auto"/>
              <w:right w:val="nil"/>
            </w:tcBorders>
          </w:tcPr>
          <w:p w14:paraId="55C7E82F" w14:textId="77777777" w:rsidR="00934B34" w:rsidRPr="006D4AA9" w:rsidRDefault="00934B34">
            <w:pPr>
              <w:pStyle w:val="TableText"/>
              <w:rPr>
                <w:b/>
                <w:bCs/>
              </w:rPr>
            </w:pPr>
            <w:r w:rsidRPr="006D4AA9">
              <w:rPr>
                <w:b/>
                <w:bCs/>
              </w:rPr>
              <w:t>$92,296</w:t>
            </w:r>
          </w:p>
        </w:tc>
        <w:tc>
          <w:tcPr>
            <w:tcW w:w="1594" w:type="dxa"/>
            <w:tcBorders>
              <w:left w:val="nil"/>
              <w:bottom w:val="single" w:sz="12" w:space="0" w:color="auto"/>
              <w:right w:val="single" w:sz="4" w:space="0" w:color="A6A6A6" w:themeColor="background1" w:themeShade="A6"/>
            </w:tcBorders>
          </w:tcPr>
          <w:p w14:paraId="712340D7" w14:textId="77777777" w:rsidR="00934B34" w:rsidRPr="006D4AA9" w:rsidRDefault="00934B34">
            <w:pPr>
              <w:pStyle w:val="TableText"/>
              <w:rPr>
                <w:b/>
                <w:bCs/>
              </w:rPr>
            </w:pPr>
            <w:r w:rsidRPr="006D4AA9">
              <w:rPr>
                <w:b/>
                <w:bCs/>
              </w:rPr>
              <w:t>$0 to $1,760,908</w:t>
            </w:r>
          </w:p>
        </w:tc>
        <w:tc>
          <w:tcPr>
            <w:tcW w:w="1635" w:type="dxa"/>
            <w:tcBorders>
              <w:top w:val="single" w:sz="4" w:space="0" w:color="auto"/>
              <w:left w:val="single" w:sz="4" w:space="0" w:color="A6A6A6" w:themeColor="background1" w:themeShade="A6"/>
              <w:bottom w:val="single" w:sz="12" w:space="0" w:color="auto"/>
              <w:right w:val="nil"/>
            </w:tcBorders>
          </w:tcPr>
          <w:p w14:paraId="707B7C47" w14:textId="77777777" w:rsidR="00934B34" w:rsidRPr="006D4AA9" w:rsidRDefault="00934B34">
            <w:pPr>
              <w:pStyle w:val="TableText"/>
              <w:rPr>
                <w:b/>
                <w:bCs/>
              </w:rPr>
            </w:pPr>
            <w:r w:rsidRPr="006D4AA9">
              <w:t>n/a</w:t>
            </w:r>
          </w:p>
        </w:tc>
        <w:tc>
          <w:tcPr>
            <w:tcW w:w="1635" w:type="dxa"/>
            <w:tcBorders>
              <w:top w:val="single" w:sz="4" w:space="0" w:color="auto"/>
              <w:left w:val="nil"/>
              <w:bottom w:val="single" w:sz="12" w:space="0" w:color="auto"/>
              <w:right w:val="single" w:sz="4" w:space="0" w:color="A6A6A6" w:themeColor="background1" w:themeShade="A6"/>
            </w:tcBorders>
          </w:tcPr>
          <w:p w14:paraId="4C5B9984" w14:textId="77777777" w:rsidR="00934B34" w:rsidRPr="006D4AA9" w:rsidRDefault="00934B34">
            <w:pPr>
              <w:pStyle w:val="TableText"/>
              <w:rPr>
                <w:b/>
                <w:bCs/>
              </w:rPr>
            </w:pPr>
            <w:r w:rsidRPr="006D4AA9">
              <w:t>n/a</w:t>
            </w:r>
          </w:p>
        </w:tc>
        <w:tc>
          <w:tcPr>
            <w:tcW w:w="1707" w:type="dxa"/>
            <w:tcBorders>
              <w:left w:val="single" w:sz="4" w:space="0" w:color="A6A6A6" w:themeColor="background1" w:themeShade="A6"/>
              <w:bottom w:val="single" w:sz="12" w:space="0" w:color="auto"/>
              <w:right w:val="nil"/>
            </w:tcBorders>
          </w:tcPr>
          <w:p w14:paraId="711D422E" w14:textId="77777777" w:rsidR="00934B34" w:rsidRPr="006D4AA9" w:rsidRDefault="00934B34">
            <w:pPr>
              <w:pStyle w:val="TableText"/>
              <w:rPr>
                <w:b/>
                <w:bCs/>
              </w:rPr>
            </w:pPr>
            <w:r w:rsidRPr="006D4AA9">
              <w:t>n/a</w:t>
            </w:r>
          </w:p>
        </w:tc>
        <w:tc>
          <w:tcPr>
            <w:tcW w:w="1708" w:type="dxa"/>
            <w:tcBorders>
              <w:left w:val="nil"/>
              <w:bottom w:val="single" w:sz="12" w:space="0" w:color="auto"/>
              <w:right w:val="nil"/>
            </w:tcBorders>
          </w:tcPr>
          <w:p w14:paraId="0A80C7C4" w14:textId="77777777" w:rsidR="00934B34" w:rsidRPr="006D4AA9" w:rsidRDefault="00934B34">
            <w:pPr>
              <w:pStyle w:val="TableText"/>
              <w:rPr>
                <w:b/>
                <w:bCs/>
              </w:rPr>
            </w:pPr>
            <w:r w:rsidRPr="006D4AA9">
              <w:t>n/a</w:t>
            </w:r>
          </w:p>
        </w:tc>
      </w:tr>
      <w:tr w:rsidR="00934B34" w:rsidRPr="006D4AA9" w14:paraId="5BE1FD8D" w14:textId="77777777" w:rsidTr="008B1CEB">
        <w:tc>
          <w:tcPr>
            <w:tcW w:w="1418" w:type="dxa"/>
            <w:tcBorders>
              <w:top w:val="single" w:sz="12" w:space="0" w:color="auto"/>
              <w:left w:val="nil"/>
              <w:bottom w:val="single" w:sz="12" w:space="0" w:color="auto"/>
              <w:right w:val="nil"/>
            </w:tcBorders>
          </w:tcPr>
          <w:p w14:paraId="01344422" w14:textId="77777777" w:rsidR="00934B34" w:rsidRPr="006D4AA9" w:rsidRDefault="00934B34">
            <w:pPr>
              <w:pStyle w:val="TableText"/>
              <w:rPr>
                <w:b/>
                <w:bCs/>
              </w:rPr>
            </w:pPr>
            <w:r w:rsidRPr="006D4AA9">
              <w:rPr>
                <w:b/>
                <w:bCs/>
              </w:rPr>
              <w:t>Total core and contingency</w:t>
            </w:r>
          </w:p>
        </w:tc>
        <w:tc>
          <w:tcPr>
            <w:tcW w:w="2712" w:type="dxa"/>
            <w:tcBorders>
              <w:top w:val="single" w:sz="12" w:space="0" w:color="auto"/>
              <w:left w:val="nil"/>
              <w:bottom w:val="single" w:sz="12" w:space="0" w:color="auto"/>
              <w:right w:val="nil"/>
            </w:tcBorders>
          </w:tcPr>
          <w:p w14:paraId="4D266B4C" w14:textId="77777777" w:rsidR="00934B34" w:rsidRPr="006D4AA9" w:rsidRDefault="00934B34">
            <w:pPr>
              <w:pStyle w:val="TableText"/>
              <w:rPr>
                <w:b/>
                <w:bCs/>
              </w:rPr>
            </w:pPr>
            <w:r w:rsidRPr="006D4AA9">
              <w:rPr>
                <w:b/>
                <w:bCs/>
              </w:rPr>
              <w:t>Total management and contingency costs</w:t>
            </w:r>
          </w:p>
        </w:tc>
        <w:tc>
          <w:tcPr>
            <w:tcW w:w="1593" w:type="dxa"/>
            <w:tcBorders>
              <w:top w:val="single" w:sz="12" w:space="0" w:color="auto"/>
              <w:left w:val="nil"/>
              <w:bottom w:val="single" w:sz="12" w:space="0" w:color="auto"/>
              <w:right w:val="nil"/>
            </w:tcBorders>
          </w:tcPr>
          <w:p w14:paraId="55EF1D1F" w14:textId="77777777" w:rsidR="00934B34" w:rsidRPr="006D4AA9" w:rsidRDefault="00934B34">
            <w:pPr>
              <w:pStyle w:val="TableText"/>
              <w:rPr>
                <w:b/>
                <w:bCs/>
              </w:rPr>
            </w:pPr>
            <w:r w:rsidRPr="006D4AA9">
              <w:rPr>
                <w:b/>
                <w:bCs/>
              </w:rPr>
              <w:t>$54,217,963</w:t>
            </w:r>
          </w:p>
        </w:tc>
        <w:tc>
          <w:tcPr>
            <w:tcW w:w="1594" w:type="dxa"/>
            <w:tcBorders>
              <w:top w:val="single" w:sz="12" w:space="0" w:color="auto"/>
              <w:left w:val="nil"/>
              <w:bottom w:val="single" w:sz="12" w:space="0" w:color="auto"/>
              <w:right w:val="nil"/>
            </w:tcBorders>
          </w:tcPr>
          <w:p w14:paraId="513D23C0" w14:textId="77777777" w:rsidR="00934B34" w:rsidRPr="006D4AA9" w:rsidRDefault="00934B34">
            <w:pPr>
              <w:pStyle w:val="TableText"/>
              <w:rPr>
                <w:b/>
                <w:bCs/>
              </w:rPr>
            </w:pPr>
            <w:r w:rsidRPr="006D4AA9">
              <w:rPr>
                <w:b/>
                <w:bCs/>
              </w:rPr>
              <w:t>$39,235,600 to $82,376,763</w:t>
            </w:r>
          </w:p>
        </w:tc>
        <w:tc>
          <w:tcPr>
            <w:tcW w:w="1635" w:type="dxa"/>
            <w:tcBorders>
              <w:top w:val="single" w:sz="12" w:space="0" w:color="auto"/>
              <w:left w:val="nil"/>
              <w:bottom w:val="single" w:sz="12" w:space="0" w:color="auto"/>
              <w:right w:val="nil"/>
            </w:tcBorders>
          </w:tcPr>
          <w:p w14:paraId="31914F66" w14:textId="77777777" w:rsidR="00934B34" w:rsidRPr="006D4AA9" w:rsidRDefault="00934B34">
            <w:pPr>
              <w:pStyle w:val="TableText"/>
              <w:rPr>
                <w:b/>
                <w:bCs/>
              </w:rPr>
            </w:pPr>
            <w:r w:rsidRPr="006D4AA9">
              <w:rPr>
                <w:b/>
                <w:bCs/>
              </w:rPr>
              <w:t>$16,551,581</w:t>
            </w:r>
          </w:p>
        </w:tc>
        <w:tc>
          <w:tcPr>
            <w:tcW w:w="1635" w:type="dxa"/>
            <w:tcBorders>
              <w:top w:val="single" w:sz="12" w:space="0" w:color="auto"/>
              <w:left w:val="nil"/>
              <w:bottom w:val="single" w:sz="12" w:space="0" w:color="auto"/>
              <w:right w:val="nil"/>
            </w:tcBorders>
          </w:tcPr>
          <w:p w14:paraId="2E9FBCF2" w14:textId="77777777" w:rsidR="00934B34" w:rsidRPr="006D4AA9" w:rsidRDefault="00934B34">
            <w:pPr>
              <w:pStyle w:val="TableText"/>
              <w:rPr>
                <w:b/>
                <w:bCs/>
              </w:rPr>
            </w:pPr>
            <w:r w:rsidRPr="006D4AA9">
              <w:rPr>
                <w:b/>
                <w:bCs/>
              </w:rPr>
              <w:t>$11,922,670 to $25,470,962</w:t>
            </w:r>
          </w:p>
        </w:tc>
        <w:tc>
          <w:tcPr>
            <w:tcW w:w="1707" w:type="dxa"/>
            <w:tcBorders>
              <w:top w:val="single" w:sz="12" w:space="0" w:color="auto"/>
              <w:left w:val="nil"/>
              <w:bottom w:val="single" w:sz="12" w:space="0" w:color="auto"/>
              <w:right w:val="nil"/>
            </w:tcBorders>
          </w:tcPr>
          <w:p w14:paraId="41204EEE" w14:textId="77777777" w:rsidR="00934B34" w:rsidRPr="006D4AA9" w:rsidRDefault="00934B34">
            <w:pPr>
              <w:pStyle w:val="TableText"/>
              <w:rPr>
                <w:b/>
                <w:bCs/>
              </w:rPr>
            </w:pPr>
            <w:r w:rsidRPr="006D4AA9">
              <w:rPr>
                <w:b/>
                <w:bCs/>
              </w:rPr>
              <w:t>$13,884,341</w:t>
            </w:r>
          </w:p>
        </w:tc>
        <w:tc>
          <w:tcPr>
            <w:tcW w:w="1708" w:type="dxa"/>
            <w:tcBorders>
              <w:top w:val="single" w:sz="12" w:space="0" w:color="auto"/>
              <w:left w:val="nil"/>
              <w:bottom w:val="single" w:sz="12" w:space="0" w:color="auto"/>
              <w:right w:val="nil"/>
            </w:tcBorders>
          </w:tcPr>
          <w:p w14:paraId="0F80D116" w14:textId="77777777" w:rsidR="00934B34" w:rsidRPr="006D4AA9" w:rsidRDefault="00934B34">
            <w:pPr>
              <w:pStyle w:val="TableText"/>
              <w:rPr>
                <w:b/>
                <w:bCs/>
              </w:rPr>
            </w:pPr>
            <w:r w:rsidRPr="006D4AA9">
              <w:rPr>
                <w:b/>
                <w:bCs/>
              </w:rPr>
              <w:t>$9,534,594 to $21,314,373</w:t>
            </w:r>
          </w:p>
        </w:tc>
      </w:tr>
    </w:tbl>
    <w:p w14:paraId="07C8EBC8" w14:textId="77777777" w:rsidR="00934B34" w:rsidRPr="006D4AA9" w:rsidRDefault="00934B34" w:rsidP="00934B34">
      <w:pPr>
        <w:rPr>
          <w:rFonts w:ascii="Calibri" w:hAnsi="Calibri"/>
          <w:sz w:val="24"/>
          <w:szCs w:val="18"/>
        </w:rPr>
      </w:pPr>
      <w:bookmarkStart w:id="626" w:name="_Ref138145296"/>
      <w:r w:rsidRPr="006D4AA9">
        <w:br w:type="page"/>
      </w:r>
    </w:p>
    <w:p w14:paraId="420A1E2A" w14:textId="732B5C0C" w:rsidR="00934B34" w:rsidRPr="006D4AA9" w:rsidRDefault="00934B34" w:rsidP="00934B34">
      <w:pPr>
        <w:pStyle w:val="Caption"/>
        <w:spacing w:before="240"/>
      </w:pPr>
      <w:bookmarkStart w:id="627" w:name="_Ref148961471"/>
      <w:bookmarkStart w:id="628" w:name="_Toc157690930"/>
      <w:bookmarkEnd w:id="626"/>
      <w:r w:rsidRPr="006D4AA9">
        <w:lastRenderedPageBreak/>
        <w:t xml:space="preserve">Table </w:t>
      </w:r>
      <w:r w:rsidR="009835A2" w:rsidRPr="006D4AA9">
        <w:rPr>
          <w:noProof/>
        </w:rPr>
        <w:t>35</w:t>
      </w:r>
      <w:bookmarkEnd w:id="627"/>
      <w:r w:rsidRPr="006D4AA9">
        <w:t xml:space="preserve"> Five-year present value cost of management programs by activity category and area</w:t>
      </w:r>
      <w:bookmarkEnd w:id="628"/>
    </w:p>
    <w:tbl>
      <w:tblPr>
        <w:tblStyle w:val="TableGrid"/>
        <w:tblW w:w="5000" w:type="pct"/>
        <w:tblBorders>
          <w:top w:val="single" w:sz="12" w:space="0" w:color="auto"/>
          <w:left w:val="none" w:sz="0" w:space="0" w:color="auto"/>
          <w:bottom w:val="single" w:sz="12" w:space="0" w:color="auto"/>
          <w:right w:val="none" w:sz="0" w:space="0" w:color="auto"/>
          <w:insideV w:val="none" w:sz="0" w:space="0" w:color="auto"/>
        </w:tblBorders>
        <w:tblLook w:val="04A0" w:firstRow="1" w:lastRow="0" w:firstColumn="1" w:lastColumn="0" w:noHBand="0" w:noVBand="1"/>
        <w:tblCaption w:val="FIve-year present value cost of management programs by activity category and area"/>
        <w:tblDescription w:val="The table lists the five-year present value cost of management programs by activity area for each of Norfolk Park, public reserves and other land."/>
      </w:tblPr>
      <w:tblGrid>
        <w:gridCol w:w="5497"/>
        <w:gridCol w:w="3723"/>
        <w:gridCol w:w="2837"/>
        <w:gridCol w:w="1945"/>
      </w:tblGrid>
      <w:tr w:rsidR="00934B34" w:rsidRPr="006D4AA9" w14:paraId="696D5D75" w14:textId="77777777" w:rsidTr="008B1CEB">
        <w:tc>
          <w:tcPr>
            <w:tcW w:w="4395" w:type="dxa"/>
            <w:tcBorders>
              <w:top w:val="single" w:sz="12" w:space="0" w:color="auto"/>
              <w:bottom w:val="single" w:sz="12" w:space="0" w:color="auto"/>
            </w:tcBorders>
          </w:tcPr>
          <w:p w14:paraId="1934082D" w14:textId="77777777" w:rsidR="00934B34" w:rsidRPr="006D4AA9" w:rsidRDefault="00934B34">
            <w:pPr>
              <w:pStyle w:val="TableHeading"/>
            </w:pPr>
            <w:bookmarkStart w:id="629" w:name="Title_35"/>
            <w:bookmarkEnd w:id="629"/>
            <w:r w:rsidRPr="006D4AA9">
              <w:t>Activity category</w:t>
            </w:r>
          </w:p>
        </w:tc>
        <w:tc>
          <w:tcPr>
            <w:tcW w:w="2976" w:type="dxa"/>
            <w:tcBorders>
              <w:top w:val="single" w:sz="12" w:space="0" w:color="auto"/>
              <w:bottom w:val="single" w:sz="12" w:space="0" w:color="auto"/>
            </w:tcBorders>
          </w:tcPr>
          <w:p w14:paraId="7C2A74CB" w14:textId="77777777" w:rsidR="00934B34" w:rsidRPr="006D4AA9" w:rsidRDefault="00934B34">
            <w:pPr>
              <w:pStyle w:val="TableHeading"/>
            </w:pPr>
            <w:r w:rsidRPr="006D4AA9">
              <w:t>Norfolk Island National Park</w:t>
            </w:r>
          </w:p>
        </w:tc>
        <w:tc>
          <w:tcPr>
            <w:tcW w:w="2268" w:type="dxa"/>
            <w:tcBorders>
              <w:top w:val="single" w:sz="12" w:space="0" w:color="auto"/>
              <w:bottom w:val="single" w:sz="12" w:space="0" w:color="auto"/>
            </w:tcBorders>
          </w:tcPr>
          <w:p w14:paraId="03CF96C5" w14:textId="77777777" w:rsidR="00934B34" w:rsidRPr="006D4AA9" w:rsidRDefault="00934B34">
            <w:pPr>
              <w:pStyle w:val="TableHeading"/>
            </w:pPr>
            <w:r w:rsidRPr="006D4AA9">
              <w:t>Public reserves</w:t>
            </w:r>
          </w:p>
        </w:tc>
        <w:tc>
          <w:tcPr>
            <w:tcW w:w="1555" w:type="dxa"/>
            <w:tcBorders>
              <w:top w:val="single" w:sz="12" w:space="0" w:color="auto"/>
              <w:bottom w:val="single" w:sz="12" w:space="0" w:color="auto"/>
            </w:tcBorders>
          </w:tcPr>
          <w:p w14:paraId="4DD7C354" w14:textId="77777777" w:rsidR="00934B34" w:rsidRPr="006D4AA9" w:rsidRDefault="00934B34">
            <w:pPr>
              <w:pStyle w:val="TableHeading"/>
            </w:pPr>
            <w:r w:rsidRPr="006D4AA9">
              <w:t>Other land</w:t>
            </w:r>
          </w:p>
        </w:tc>
      </w:tr>
      <w:tr w:rsidR="00934B34" w:rsidRPr="006D4AA9" w14:paraId="409EF1A7" w14:textId="77777777" w:rsidTr="008B1CEB">
        <w:tc>
          <w:tcPr>
            <w:tcW w:w="4395" w:type="dxa"/>
            <w:tcBorders>
              <w:top w:val="single" w:sz="12" w:space="0" w:color="auto"/>
            </w:tcBorders>
          </w:tcPr>
          <w:p w14:paraId="23A73995" w14:textId="77777777" w:rsidR="00934B34" w:rsidRPr="006D4AA9" w:rsidRDefault="00934B34">
            <w:pPr>
              <w:pStyle w:val="TableText"/>
            </w:pPr>
            <w:r w:rsidRPr="006D4AA9">
              <w:t>General management (such as planning and coordination)</w:t>
            </w:r>
          </w:p>
        </w:tc>
        <w:tc>
          <w:tcPr>
            <w:tcW w:w="2976" w:type="dxa"/>
            <w:tcBorders>
              <w:top w:val="single" w:sz="12" w:space="0" w:color="auto"/>
            </w:tcBorders>
          </w:tcPr>
          <w:p w14:paraId="6158C811" w14:textId="77777777" w:rsidR="00934B34" w:rsidRPr="006D4AA9" w:rsidRDefault="00934B34">
            <w:pPr>
              <w:pStyle w:val="TableText"/>
            </w:pPr>
            <w:r w:rsidRPr="006D4AA9">
              <w:t>$2,473,707</w:t>
            </w:r>
          </w:p>
        </w:tc>
        <w:tc>
          <w:tcPr>
            <w:tcW w:w="2268" w:type="dxa"/>
            <w:tcBorders>
              <w:top w:val="single" w:sz="12" w:space="0" w:color="auto"/>
            </w:tcBorders>
          </w:tcPr>
          <w:p w14:paraId="26002432" w14:textId="77777777" w:rsidR="00934B34" w:rsidRPr="006D4AA9" w:rsidRDefault="00934B34">
            <w:pPr>
              <w:pStyle w:val="TableText"/>
            </w:pPr>
            <w:r w:rsidRPr="006D4AA9">
              <w:t>$548,672</w:t>
            </w:r>
          </w:p>
        </w:tc>
        <w:tc>
          <w:tcPr>
            <w:tcW w:w="1555" w:type="dxa"/>
            <w:tcBorders>
              <w:top w:val="single" w:sz="12" w:space="0" w:color="auto"/>
            </w:tcBorders>
          </w:tcPr>
          <w:p w14:paraId="6E795AD8" w14:textId="77777777" w:rsidR="00934B34" w:rsidRPr="006D4AA9" w:rsidRDefault="00934B34">
            <w:pPr>
              <w:pStyle w:val="TableText"/>
            </w:pPr>
            <w:r w:rsidRPr="006D4AA9">
              <w:t>$297,647</w:t>
            </w:r>
          </w:p>
        </w:tc>
      </w:tr>
      <w:tr w:rsidR="00934B34" w:rsidRPr="006D4AA9" w14:paraId="73083836" w14:textId="77777777" w:rsidTr="008B1CEB">
        <w:tc>
          <w:tcPr>
            <w:tcW w:w="4395" w:type="dxa"/>
          </w:tcPr>
          <w:p w14:paraId="2CA95DC6" w14:textId="77777777" w:rsidR="00934B34" w:rsidRPr="006D4AA9" w:rsidRDefault="00934B34">
            <w:pPr>
              <w:pStyle w:val="TableText"/>
            </w:pPr>
            <w:r w:rsidRPr="006D4AA9">
              <w:t>Communication, education and policy</w:t>
            </w:r>
          </w:p>
        </w:tc>
        <w:tc>
          <w:tcPr>
            <w:tcW w:w="2976" w:type="dxa"/>
          </w:tcPr>
          <w:p w14:paraId="787F410E" w14:textId="77777777" w:rsidR="00934B34" w:rsidRPr="006D4AA9" w:rsidRDefault="00934B34">
            <w:pPr>
              <w:pStyle w:val="TableText"/>
            </w:pPr>
            <w:r w:rsidRPr="006D4AA9">
              <w:t>$1,100,634</w:t>
            </w:r>
          </w:p>
        </w:tc>
        <w:tc>
          <w:tcPr>
            <w:tcW w:w="2268" w:type="dxa"/>
          </w:tcPr>
          <w:p w14:paraId="44EFA4E8" w14:textId="77777777" w:rsidR="00934B34" w:rsidRPr="006D4AA9" w:rsidRDefault="00934B34">
            <w:pPr>
              <w:pStyle w:val="TableText"/>
            </w:pPr>
            <w:r w:rsidRPr="006D4AA9">
              <w:t>$311,124</w:t>
            </w:r>
          </w:p>
        </w:tc>
        <w:tc>
          <w:tcPr>
            <w:tcW w:w="1555" w:type="dxa"/>
          </w:tcPr>
          <w:p w14:paraId="389624A2" w14:textId="77777777" w:rsidR="00934B34" w:rsidRPr="006D4AA9" w:rsidRDefault="00934B34">
            <w:pPr>
              <w:pStyle w:val="TableText"/>
            </w:pPr>
            <w:r w:rsidRPr="006D4AA9">
              <w:t>$127,976</w:t>
            </w:r>
          </w:p>
        </w:tc>
      </w:tr>
      <w:tr w:rsidR="00934B34" w:rsidRPr="006D4AA9" w14:paraId="720751AC" w14:textId="77777777" w:rsidTr="008B1CEB">
        <w:tc>
          <w:tcPr>
            <w:tcW w:w="4395" w:type="dxa"/>
          </w:tcPr>
          <w:p w14:paraId="1D6155E6" w14:textId="77777777" w:rsidR="00934B34" w:rsidRPr="006D4AA9" w:rsidRDefault="00934B34">
            <w:pPr>
              <w:pStyle w:val="TableText"/>
            </w:pPr>
            <w:r w:rsidRPr="006D4AA9">
              <w:t>Research</w:t>
            </w:r>
          </w:p>
        </w:tc>
        <w:tc>
          <w:tcPr>
            <w:tcW w:w="2976" w:type="dxa"/>
          </w:tcPr>
          <w:p w14:paraId="3A2909C9" w14:textId="77777777" w:rsidR="00934B34" w:rsidRPr="006D4AA9" w:rsidRDefault="00934B34">
            <w:pPr>
              <w:pStyle w:val="TableText"/>
            </w:pPr>
            <w:r w:rsidRPr="006D4AA9">
              <w:t>$8,308,448</w:t>
            </w:r>
          </w:p>
        </w:tc>
        <w:tc>
          <w:tcPr>
            <w:tcW w:w="2268" w:type="dxa"/>
          </w:tcPr>
          <w:p w14:paraId="53692475" w14:textId="77777777" w:rsidR="00934B34" w:rsidRPr="006D4AA9" w:rsidRDefault="00934B34">
            <w:pPr>
              <w:pStyle w:val="TableText"/>
            </w:pPr>
            <w:r w:rsidRPr="006D4AA9">
              <w:t>$607,674</w:t>
            </w:r>
          </w:p>
        </w:tc>
        <w:tc>
          <w:tcPr>
            <w:tcW w:w="1555" w:type="dxa"/>
          </w:tcPr>
          <w:p w14:paraId="03A87E70" w14:textId="77777777" w:rsidR="00934B34" w:rsidRPr="006D4AA9" w:rsidRDefault="00934B34">
            <w:pPr>
              <w:pStyle w:val="TableText"/>
            </w:pPr>
            <w:r w:rsidRPr="006D4AA9">
              <w:t>n/a</w:t>
            </w:r>
          </w:p>
        </w:tc>
      </w:tr>
      <w:tr w:rsidR="00934B34" w:rsidRPr="006D4AA9" w14:paraId="733377B8" w14:textId="77777777" w:rsidTr="008B1CEB">
        <w:tc>
          <w:tcPr>
            <w:tcW w:w="4395" w:type="dxa"/>
          </w:tcPr>
          <w:p w14:paraId="1DD51C29" w14:textId="77777777" w:rsidR="00934B34" w:rsidRPr="006D4AA9" w:rsidRDefault="00934B34">
            <w:pPr>
              <w:pStyle w:val="TableText"/>
            </w:pPr>
            <w:r w:rsidRPr="006D4AA9">
              <w:t>Training</w:t>
            </w:r>
          </w:p>
        </w:tc>
        <w:tc>
          <w:tcPr>
            <w:tcW w:w="2976" w:type="dxa"/>
          </w:tcPr>
          <w:p w14:paraId="13A6214C" w14:textId="77777777" w:rsidR="00934B34" w:rsidRPr="006D4AA9" w:rsidRDefault="00934B34">
            <w:pPr>
              <w:pStyle w:val="TableText"/>
            </w:pPr>
            <w:r w:rsidRPr="006D4AA9">
              <w:t>$332,760</w:t>
            </w:r>
          </w:p>
        </w:tc>
        <w:tc>
          <w:tcPr>
            <w:tcW w:w="2268" w:type="dxa"/>
          </w:tcPr>
          <w:p w14:paraId="67581043" w14:textId="77777777" w:rsidR="00934B34" w:rsidRPr="006D4AA9" w:rsidRDefault="00934B34">
            <w:pPr>
              <w:pStyle w:val="TableText"/>
            </w:pPr>
            <w:r w:rsidRPr="006D4AA9">
              <w:t>n/a</w:t>
            </w:r>
          </w:p>
        </w:tc>
        <w:tc>
          <w:tcPr>
            <w:tcW w:w="1555" w:type="dxa"/>
          </w:tcPr>
          <w:p w14:paraId="3874C843" w14:textId="77777777" w:rsidR="00934B34" w:rsidRPr="006D4AA9" w:rsidRDefault="00934B34">
            <w:pPr>
              <w:pStyle w:val="TableText"/>
            </w:pPr>
            <w:r w:rsidRPr="006D4AA9">
              <w:t>n/a</w:t>
            </w:r>
          </w:p>
        </w:tc>
      </w:tr>
      <w:tr w:rsidR="00934B34" w:rsidRPr="006D4AA9" w14:paraId="22897A56" w14:textId="77777777" w:rsidTr="008B1CEB">
        <w:tc>
          <w:tcPr>
            <w:tcW w:w="4395" w:type="dxa"/>
          </w:tcPr>
          <w:p w14:paraId="1884D5B1" w14:textId="77777777" w:rsidR="00934B34" w:rsidRPr="006D4AA9" w:rsidRDefault="00934B34">
            <w:pPr>
              <w:pStyle w:val="TableText"/>
            </w:pPr>
            <w:r w:rsidRPr="006D4AA9">
              <w:t>On-ground management</w:t>
            </w:r>
          </w:p>
        </w:tc>
        <w:tc>
          <w:tcPr>
            <w:tcW w:w="2976" w:type="dxa"/>
          </w:tcPr>
          <w:p w14:paraId="3B06A6EA" w14:textId="77777777" w:rsidR="00934B34" w:rsidRPr="006D4AA9" w:rsidRDefault="00934B34">
            <w:pPr>
              <w:pStyle w:val="TableText"/>
            </w:pPr>
            <w:r w:rsidRPr="006D4AA9">
              <w:t>$38,754,411</w:t>
            </w:r>
          </w:p>
        </w:tc>
        <w:tc>
          <w:tcPr>
            <w:tcW w:w="2268" w:type="dxa"/>
          </w:tcPr>
          <w:p w14:paraId="093E4105" w14:textId="77777777" w:rsidR="00934B34" w:rsidRPr="006D4AA9" w:rsidRDefault="00934B34">
            <w:pPr>
              <w:pStyle w:val="TableText"/>
            </w:pPr>
            <w:r w:rsidRPr="006D4AA9">
              <w:t>$14,515,850</w:t>
            </w:r>
          </w:p>
        </w:tc>
        <w:tc>
          <w:tcPr>
            <w:tcW w:w="1555" w:type="dxa"/>
          </w:tcPr>
          <w:p w14:paraId="34510069" w14:textId="77777777" w:rsidR="00934B34" w:rsidRPr="006D4AA9" w:rsidRDefault="00934B34">
            <w:pPr>
              <w:pStyle w:val="TableText"/>
            </w:pPr>
            <w:r w:rsidRPr="006D4AA9">
              <w:t>$13,221,407</w:t>
            </w:r>
          </w:p>
        </w:tc>
      </w:tr>
      <w:tr w:rsidR="00934B34" w:rsidRPr="006D4AA9" w14:paraId="72C26ED2" w14:textId="77777777" w:rsidTr="008B1CEB">
        <w:tc>
          <w:tcPr>
            <w:tcW w:w="4395" w:type="dxa"/>
            <w:tcBorders>
              <w:bottom w:val="single" w:sz="12" w:space="0" w:color="auto"/>
            </w:tcBorders>
          </w:tcPr>
          <w:p w14:paraId="0F2705F1" w14:textId="77777777" w:rsidR="00934B34" w:rsidRPr="006D4AA9" w:rsidRDefault="00934B34">
            <w:pPr>
              <w:pStyle w:val="TableText"/>
            </w:pPr>
            <w:r w:rsidRPr="006D4AA9">
              <w:t>Monitoring</w:t>
            </w:r>
          </w:p>
        </w:tc>
        <w:tc>
          <w:tcPr>
            <w:tcW w:w="2976" w:type="dxa"/>
            <w:tcBorders>
              <w:bottom w:val="single" w:sz="12" w:space="0" w:color="auto"/>
            </w:tcBorders>
          </w:tcPr>
          <w:p w14:paraId="671BBA14" w14:textId="77777777" w:rsidR="00934B34" w:rsidRPr="006D4AA9" w:rsidRDefault="00934B34">
            <w:pPr>
              <w:pStyle w:val="TableText"/>
            </w:pPr>
            <w:r w:rsidRPr="006D4AA9">
              <w:t>$3,248,004</w:t>
            </w:r>
          </w:p>
        </w:tc>
        <w:tc>
          <w:tcPr>
            <w:tcW w:w="2268" w:type="dxa"/>
            <w:tcBorders>
              <w:bottom w:val="single" w:sz="12" w:space="0" w:color="auto"/>
            </w:tcBorders>
          </w:tcPr>
          <w:p w14:paraId="2DBE6EB4" w14:textId="77777777" w:rsidR="00934B34" w:rsidRPr="006D4AA9" w:rsidRDefault="00934B34">
            <w:pPr>
              <w:pStyle w:val="TableText"/>
            </w:pPr>
            <w:r w:rsidRPr="006D4AA9">
              <w:t>$568,260</w:t>
            </w:r>
          </w:p>
        </w:tc>
        <w:tc>
          <w:tcPr>
            <w:tcW w:w="1555" w:type="dxa"/>
            <w:tcBorders>
              <w:bottom w:val="single" w:sz="12" w:space="0" w:color="auto"/>
            </w:tcBorders>
          </w:tcPr>
          <w:p w14:paraId="7DA9B645" w14:textId="77777777" w:rsidR="00934B34" w:rsidRPr="006D4AA9" w:rsidRDefault="00934B34">
            <w:pPr>
              <w:pStyle w:val="TableText"/>
            </w:pPr>
            <w:r w:rsidRPr="006D4AA9">
              <w:t>$237,312</w:t>
            </w:r>
          </w:p>
        </w:tc>
      </w:tr>
      <w:tr w:rsidR="00934B34" w:rsidRPr="006D4AA9" w14:paraId="5AF9DF80" w14:textId="77777777" w:rsidTr="008B1CEB">
        <w:tc>
          <w:tcPr>
            <w:tcW w:w="4395" w:type="dxa"/>
            <w:tcBorders>
              <w:top w:val="single" w:sz="12" w:space="0" w:color="auto"/>
              <w:bottom w:val="single" w:sz="12" w:space="0" w:color="auto"/>
            </w:tcBorders>
          </w:tcPr>
          <w:p w14:paraId="282274F0" w14:textId="77777777" w:rsidR="00934B34" w:rsidRPr="006D4AA9" w:rsidRDefault="00934B34">
            <w:pPr>
              <w:pStyle w:val="TableText"/>
              <w:rPr>
                <w:b/>
                <w:bCs/>
              </w:rPr>
            </w:pPr>
            <w:r w:rsidRPr="006D4AA9">
              <w:rPr>
                <w:b/>
                <w:bCs/>
              </w:rPr>
              <w:t>Total 5-year present value cost</w:t>
            </w:r>
          </w:p>
        </w:tc>
        <w:tc>
          <w:tcPr>
            <w:tcW w:w="2976" w:type="dxa"/>
            <w:tcBorders>
              <w:top w:val="single" w:sz="12" w:space="0" w:color="auto"/>
              <w:bottom w:val="single" w:sz="12" w:space="0" w:color="auto"/>
            </w:tcBorders>
          </w:tcPr>
          <w:p w14:paraId="4CECDE66" w14:textId="77777777" w:rsidR="00934B34" w:rsidRPr="006D4AA9" w:rsidRDefault="00934B34">
            <w:pPr>
              <w:pStyle w:val="TableText"/>
              <w:rPr>
                <w:b/>
                <w:bCs/>
              </w:rPr>
            </w:pPr>
            <w:r w:rsidRPr="006D4AA9">
              <w:rPr>
                <w:b/>
                <w:bCs/>
              </w:rPr>
              <w:t>$54,217,963</w:t>
            </w:r>
          </w:p>
        </w:tc>
        <w:tc>
          <w:tcPr>
            <w:tcW w:w="2268" w:type="dxa"/>
            <w:tcBorders>
              <w:top w:val="single" w:sz="12" w:space="0" w:color="auto"/>
              <w:bottom w:val="single" w:sz="12" w:space="0" w:color="auto"/>
            </w:tcBorders>
          </w:tcPr>
          <w:p w14:paraId="361CC646" w14:textId="77777777" w:rsidR="00934B34" w:rsidRPr="006D4AA9" w:rsidRDefault="00934B34">
            <w:pPr>
              <w:pStyle w:val="TableText"/>
              <w:rPr>
                <w:b/>
                <w:bCs/>
              </w:rPr>
            </w:pPr>
            <w:r w:rsidRPr="006D4AA9">
              <w:rPr>
                <w:b/>
                <w:bCs/>
              </w:rPr>
              <w:t>$16,551,581</w:t>
            </w:r>
          </w:p>
        </w:tc>
        <w:tc>
          <w:tcPr>
            <w:tcW w:w="1555" w:type="dxa"/>
            <w:tcBorders>
              <w:top w:val="single" w:sz="12" w:space="0" w:color="auto"/>
              <w:bottom w:val="single" w:sz="12" w:space="0" w:color="auto"/>
            </w:tcBorders>
          </w:tcPr>
          <w:p w14:paraId="08EF2F65" w14:textId="77777777" w:rsidR="00934B34" w:rsidRPr="006D4AA9" w:rsidRDefault="00934B34">
            <w:pPr>
              <w:pStyle w:val="TableText"/>
              <w:rPr>
                <w:b/>
                <w:bCs/>
              </w:rPr>
            </w:pPr>
            <w:r w:rsidRPr="006D4AA9">
              <w:rPr>
                <w:b/>
                <w:bCs/>
              </w:rPr>
              <w:t>$13,884,341</w:t>
            </w:r>
          </w:p>
        </w:tc>
      </w:tr>
    </w:tbl>
    <w:p w14:paraId="3F0018FA" w14:textId="77777777" w:rsidR="00934B34" w:rsidRPr="006D4AA9" w:rsidRDefault="00934B34" w:rsidP="00934B34"/>
    <w:p w14:paraId="01CB02BE" w14:textId="77777777" w:rsidR="00934B34" w:rsidRPr="006D4AA9" w:rsidRDefault="00934B34" w:rsidP="00934B34">
      <w:pPr>
        <w:sectPr w:rsidR="00934B34" w:rsidRPr="006D4AA9" w:rsidSect="00AD6379">
          <w:pgSz w:w="16838" w:h="11906" w:orient="landscape"/>
          <w:pgMar w:top="1276" w:right="1418" w:bottom="1418" w:left="1418" w:header="567" w:footer="283" w:gutter="0"/>
          <w:cols w:space="708"/>
          <w:docGrid w:linePitch="360"/>
        </w:sectPr>
      </w:pPr>
    </w:p>
    <w:p w14:paraId="05599FBF" w14:textId="67323645" w:rsidR="009400B8" w:rsidRPr="006D4AA9" w:rsidRDefault="009400B8" w:rsidP="00AC0092">
      <w:pPr>
        <w:pStyle w:val="Heading3"/>
        <w:numPr>
          <w:ilvl w:val="1"/>
          <w:numId w:val="25"/>
        </w:numPr>
      </w:pPr>
      <w:bookmarkStart w:id="630" w:name="_Toc157687557"/>
      <w:bookmarkStart w:id="631" w:name="_Toc157688448"/>
      <w:bookmarkStart w:id="632" w:name="_Toc187848704"/>
      <w:bookmarkStart w:id="633" w:name="_Toc187910037"/>
      <w:r w:rsidRPr="006D4AA9">
        <w:lastRenderedPageBreak/>
        <w:t>Implementation timeframe</w:t>
      </w:r>
      <w:bookmarkEnd w:id="604"/>
      <w:bookmarkEnd w:id="605"/>
      <w:bookmarkEnd w:id="606"/>
      <w:bookmarkEnd w:id="607"/>
      <w:bookmarkEnd w:id="630"/>
      <w:bookmarkEnd w:id="631"/>
      <w:bookmarkEnd w:id="632"/>
      <w:bookmarkEnd w:id="633"/>
    </w:p>
    <w:p w14:paraId="5A521E07" w14:textId="1B5A30EC" w:rsidR="009400B8" w:rsidRPr="006D4AA9" w:rsidRDefault="009400B8" w:rsidP="001B4293">
      <w:r w:rsidRPr="006D4AA9">
        <w:t>During the first year of the plan significant work will be needed to set up coordination and governance arrangements, including: the coordination group/recovery team; a plan for monitoring, evaluation of management effectiveness and reporting; and a citizen science and volunteer program.</w:t>
      </w:r>
    </w:p>
    <w:p w14:paraId="0C78AA02" w14:textId="165EB8CF" w:rsidR="009A4328" w:rsidRPr="006D4AA9" w:rsidRDefault="009A4328" w:rsidP="001B4293">
      <w:r w:rsidRPr="006D4AA9">
        <w:t xml:space="preserve">There will be a need to prioritise activities, </w:t>
      </w:r>
      <w:r w:rsidR="009116DA" w:rsidRPr="006D4AA9">
        <w:t xml:space="preserve">taking into consideration </w:t>
      </w:r>
      <w:r w:rsidRPr="006D4AA9">
        <w:t>available resources</w:t>
      </w:r>
      <w:r w:rsidR="0059457C" w:rsidRPr="006D4AA9">
        <w:t xml:space="preserve"> and any new information</w:t>
      </w:r>
      <w:r w:rsidRPr="006D4AA9">
        <w:t>. Prioriti</w:t>
      </w:r>
      <w:r w:rsidR="009116DA" w:rsidRPr="006D4AA9">
        <w:t>es</w:t>
      </w:r>
      <w:r w:rsidRPr="006D4AA9">
        <w:t xml:space="preserve"> should be regularly reviewed and revised</w:t>
      </w:r>
      <w:r w:rsidR="009116DA" w:rsidRPr="006D4AA9">
        <w:t xml:space="preserve"> over the life of the plan.</w:t>
      </w:r>
    </w:p>
    <w:p w14:paraId="6F49F679" w14:textId="40EC5847" w:rsidR="009400B8" w:rsidRPr="006D4AA9" w:rsidRDefault="009400B8" w:rsidP="001B4293">
      <w:r w:rsidRPr="006D4AA9">
        <w:t xml:space="preserve">In the first two years of the plan, a series of operational and strategic plans for delivery of management programs should be developed, including any research that is needed to inform these strategies. </w:t>
      </w:r>
      <w:r w:rsidR="00C14F06" w:rsidRPr="006D4AA9">
        <w:t>W</w:t>
      </w:r>
      <w:r w:rsidRPr="006D4AA9">
        <w:t xml:space="preserve">ork should </w:t>
      </w:r>
      <w:r w:rsidR="00C14F06" w:rsidRPr="006D4AA9">
        <w:t xml:space="preserve">also </w:t>
      </w:r>
      <w:r w:rsidRPr="006D4AA9">
        <w:t xml:space="preserve">begin </w:t>
      </w:r>
      <w:r w:rsidR="006C01F9" w:rsidRPr="006D4AA9">
        <w:t>on investigating</w:t>
      </w:r>
      <w:r w:rsidRPr="006D4AA9">
        <w:t xml:space="preserve"> potential legislative changes (for example</w:t>
      </w:r>
      <w:r w:rsidR="00486BBF" w:rsidRPr="006D4AA9">
        <w:t>,</w:t>
      </w:r>
      <w:r w:rsidRPr="006D4AA9">
        <w:t xml:space="preserve"> to better protect native vegetation).</w:t>
      </w:r>
    </w:p>
    <w:p w14:paraId="744562F0" w14:textId="77777777" w:rsidR="00E16B1E" w:rsidRPr="006D4AA9" w:rsidRDefault="009400B8" w:rsidP="001B4293">
      <w:r w:rsidRPr="006D4AA9">
        <w:t>Once operational, most management programs will require ongoing action and be regularly reviewed and adjusted. The intensity of some programs may need to be increased over the 10 years of the program based on the results of evaluation in the initial years</w:t>
      </w:r>
      <w:r w:rsidR="00E16B1E" w:rsidRPr="006D4AA9">
        <w:t>.</w:t>
      </w:r>
    </w:p>
    <w:p w14:paraId="18BFC66C" w14:textId="3D16C1C2" w:rsidR="00E27EB7" w:rsidRPr="006D4AA9" w:rsidRDefault="009400B8" w:rsidP="001B4293">
      <w:r w:rsidRPr="006D4AA9">
        <w:t>The timing of species-specific interventions</w:t>
      </w:r>
      <w:r w:rsidR="003619D8" w:rsidRPr="006D4AA9">
        <w:t xml:space="preserve"> (</w:t>
      </w:r>
      <w:r w:rsidRPr="006D4AA9">
        <w:t>such as possible captive breeding and translocations</w:t>
      </w:r>
      <w:r w:rsidR="003619D8" w:rsidRPr="006D4AA9">
        <w:t>)</w:t>
      </w:r>
      <w:r w:rsidRPr="006D4AA9">
        <w:t xml:space="preserve"> will be dependent on feasibility studies and decision</w:t>
      </w:r>
      <w:r w:rsidR="00124EDD" w:rsidRPr="006D4AA9">
        <w:t xml:space="preserve"> </w:t>
      </w:r>
      <w:r w:rsidRPr="006D4AA9">
        <w:t>analysis, and on data still to be collected and decisions yet to be taken.</w:t>
      </w:r>
    </w:p>
    <w:p w14:paraId="2D13F563" w14:textId="1D5D4801" w:rsidR="00E27EB7" w:rsidRPr="006D4AA9" w:rsidRDefault="00E27EB7">
      <w:pPr>
        <w:spacing w:after="0" w:line="240" w:lineRule="auto"/>
      </w:pPr>
      <w:r w:rsidRPr="006D4AA9">
        <w:br w:type="page"/>
      </w:r>
    </w:p>
    <w:p w14:paraId="1A5C7731" w14:textId="374D1656" w:rsidR="009400B8" w:rsidRPr="006D4AA9" w:rsidRDefault="009400B8" w:rsidP="00BA6ADA">
      <w:pPr>
        <w:pStyle w:val="Heading2"/>
      </w:pPr>
      <w:bookmarkStart w:id="634" w:name="Part_6"/>
      <w:bookmarkStart w:id="635" w:name="_Ref115101935"/>
      <w:bookmarkStart w:id="636" w:name="_Ref115101966"/>
      <w:bookmarkStart w:id="637" w:name="_Ref115101983"/>
      <w:bookmarkStart w:id="638" w:name="_Ref115102001"/>
      <w:bookmarkStart w:id="639" w:name="_Ref115102017"/>
      <w:bookmarkStart w:id="640" w:name="_Ref115102198"/>
      <w:bookmarkStart w:id="641" w:name="_Toc116827311"/>
      <w:bookmarkStart w:id="642" w:name="_Ref138675568"/>
      <w:bookmarkStart w:id="643" w:name="_Ref138677935"/>
      <w:bookmarkStart w:id="644" w:name="_Ref138677977"/>
      <w:bookmarkStart w:id="645" w:name="_Ref138678076"/>
      <w:bookmarkStart w:id="646" w:name="_Ref138688665"/>
      <w:bookmarkStart w:id="647" w:name="_Toc141109022"/>
      <w:bookmarkStart w:id="648" w:name="_Ref156398197"/>
      <w:bookmarkStart w:id="649" w:name="_Toc187848705"/>
      <w:r w:rsidRPr="006D4AA9">
        <w:lastRenderedPageBreak/>
        <w:t>Part</w:t>
      </w:r>
      <w:r w:rsidR="003E693E">
        <w:t xml:space="preserve"> </w:t>
      </w:r>
      <w:r w:rsidRPr="006D4AA9">
        <w:t>6</w:t>
      </w:r>
      <w:bookmarkEnd w:id="634"/>
      <w:r w:rsidRPr="006D4AA9">
        <w:t>—Species profiles</w:t>
      </w:r>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p>
    <w:p w14:paraId="6BA19CA0" w14:textId="4CFD1C30" w:rsidR="009400B8" w:rsidRPr="006D4AA9" w:rsidRDefault="009400B8" w:rsidP="003922D0">
      <w:bookmarkStart w:id="650" w:name="_Toc116827312"/>
      <w:r w:rsidRPr="006D4AA9">
        <w:t>While th</w:t>
      </w:r>
      <w:r w:rsidR="00F405E4">
        <w:t xml:space="preserve">is recovery </w:t>
      </w:r>
      <w:r w:rsidRPr="006D4AA9">
        <w:t xml:space="preserve">plan is made for a specific subset of listed threatened species in the Norfolk Island Group, profiles have been included for each of the threatened species, as well as the region’s most significant seabirds, some of which are listed as marine and/or migratory under the </w:t>
      </w:r>
      <w:r w:rsidR="0037781C" w:rsidRPr="006D4AA9">
        <w:t xml:space="preserve">EPBC </w:t>
      </w:r>
      <w:r w:rsidRPr="006D4AA9">
        <w:t>Act. Distribution maps are included for the extant listed threatened species only, and only cover their Norfolk Island Group range. Risks assessments have been undertaken for the threatened species and a small number of additional species: the Norfolk Island stag beetle (listed on the IUCN red list though not under the EPBC Act), the slender-billed white eye and several priority seabirds</w:t>
      </w:r>
      <w:r w:rsidR="0037781C" w:rsidRPr="006D4AA9">
        <w:t xml:space="preserve"> (</w:t>
      </w:r>
      <w:r w:rsidRPr="006D4AA9">
        <w:t>white-necked petrel, providence petrel and sooty tern</w:t>
      </w:r>
      <w:r w:rsidR="0037781C" w:rsidRPr="006D4AA9">
        <w:t>)</w:t>
      </w:r>
      <w:r w:rsidRPr="006D4AA9">
        <w:t>.</w:t>
      </w:r>
    </w:p>
    <w:p w14:paraId="49E4E873" w14:textId="11B30798" w:rsidR="00ED1EE0" w:rsidRDefault="00ED1EE0">
      <w:pPr>
        <w:pStyle w:val="TOC1"/>
        <w:rPr>
          <w:rFonts w:eastAsiaTheme="minorEastAsia"/>
          <w:b w:val="0"/>
          <w:kern w:val="2"/>
          <w:sz w:val="24"/>
          <w:szCs w:val="24"/>
          <w:lang w:eastAsia="en-AU"/>
          <w14:ligatures w14:val="standardContextual"/>
        </w:rPr>
      </w:pPr>
      <w:r w:rsidRPr="00A67641">
        <w:t>6.1</w:t>
      </w:r>
      <w:r>
        <w:rPr>
          <w:rFonts w:eastAsiaTheme="minorEastAsia"/>
          <w:b w:val="0"/>
          <w:kern w:val="2"/>
          <w:sz w:val="24"/>
          <w:szCs w:val="24"/>
          <w:lang w:eastAsia="en-AU"/>
          <w14:ligatures w14:val="standardContextual"/>
        </w:rPr>
        <w:tab/>
      </w:r>
      <w:r w:rsidRPr="00A67641">
        <w:t>Invertebrates</w:t>
      </w:r>
      <w:r>
        <w:rPr>
          <w:webHidden/>
        </w:rPr>
        <w:tab/>
        <w:t>155</w:t>
      </w:r>
    </w:p>
    <w:p w14:paraId="6DB67225" w14:textId="14B5C364" w:rsidR="00ED1EE0" w:rsidRDefault="00ED1EE0">
      <w:pPr>
        <w:pStyle w:val="TOC2"/>
        <w:rPr>
          <w:rFonts w:eastAsiaTheme="minorEastAsia"/>
          <w:kern w:val="2"/>
          <w:sz w:val="24"/>
          <w:szCs w:val="24"/>
          <w:lang w:eastAsia="en-AU"/>
          <w14:ligatures w14:val="standardContextual"/>
        </w:rPr>
      </w:pPr>
      <w:r w:rsidRPr="00A67641">
        <w:rPr>
          <w:i/>
          <w:iCs/>
        </w:rPr>
        <w:t>Advena campbellii</w:t>
      </w:r>
      <w:r w:rsidRPr="00A67641">
        <w:t>—Campbell’s keeled glass-snail</w:t>
      </w:r>
      <w:r>
        <w:rPr>
          <w:webHidden/>
        </w:rPr>
        <w:tab/>
        <w:t>155</w:t>
      </w:r>
    </w:p>
    <w:p w14:paraId="0B45E4A3" w14:textId="38AE4DCC" w:rsidR="00ED1EE0" w:rsidRDefault="00ED1EE0">
      <w:pPr>
        <w:pStyle w:val="TOC2"/>
        <w:rPr>
          <w:rFonts w:eastAsiaTheme="minorEastAsia"/>
          <w:kern w:val="2"/>
          <w:sz w:val="24"/>
          <w:szCs w:val="24"/>
          <w:lang w:eastAsia="en-AU"/>
          <w14:ligatures w14:val="standardContextual"/>
        </w:rPr>
      </w:pPr>
      <w:r w:rsidRPr="00A67641">
        <w:rPr>
          <w:i/>
          <w:iCs/>
        </w:rPr>
        <w:t>Advena grayi</w:t>
      </w:r>
      <w:r w:rsidRPr="00A67641">
        <w:t>—Gray’s glass-snail</w:t>
      </w:r>
      <w:r>
        <w:rPr>
          <w:webHidden/>
        </w:rPr>
        <w:tab/>
        <w:t>159</w:t>
      </w:r>
    </w:p>
    <w:p w14:paraId="136109F9" w14:textId="04B32098" w:rsidR="00ED1EE0" w:rsidRDefault="00ED1EE0">
      <w:pPr>
        <w:pStyle w:val="TOC2"/>
        <w:rPr>
          <w:rFonts w:eastAsiaTheme="minorEastAsia"/>
          <w:kern w:val="2"/>
          <w:sz w:val="24"/>
          <w:szCs w:val="24"/>
          <w:lang w:eastAsia="en-AU"/>
          <w14:ligatures w14:val="standardContextual"/>
        </w:rPr>
      </w:pPr>
      <w:r w:rsidRPr="00A67641">
        <w:rPr>
          <w:i/>
          <w:iCs/>
        </w:rPr>
        <w:t>Advena phillipii</w:t>
      </w:r>
      <w:r w:rsidRPr="00A67641">
        <w:t>—Phillip Island glass-snail</w:t>
      </w:r>
      <w:r>
        <w:rPr>
          <w:webHidden/>
        </w:rPr>
        <w:tab/>
        <w:t>162</w:t>
      </w:r>
    </w:p>
    <w:p w14:paraId="0CC8573F" w14:textId="39C0E2E3" w:rsidR="00ED1EE0" w:rsidRDefault="00ED1EE0">
      <w:pPr>
        <w:pStyle w:val="TOC2"/>
        <w:rPr>
          <w:rFonts w:eastAsiaTheme="minorEastAsia"/>
          <w:kern w:val="2"/>
          <w:sz w:val="24"/>
          <w:szCs w:val="24"/>
          <w:lang w:eastAsia="en-AU"/>
          <w14:ligatures w14:val="standardContextual"/>
        </w:rPr>
      </w:pPr>
      <w:r w:rsidRPr="00A67641">
        <w:rPr>
          <w:i/>
          <w:iCs/>
        </w:rPr>
        <w:t>Advena stoddartii</w:t>
      </w:r>
      <w:r w:rsidRPr="00A67641">
        <w:t>—Stoddart’s glass-snail</w:t>
      </w:r>
      <w:r>
        <w:rPr>
          <w:webHidden/>
        </w:rPr>
        <w:tab/>
        <w:t>164</w:t>
      </w:r>
    </w:p>
    <w:p w14:paraId="7CC7D1CB" w14:textId="4C6E0F6D" w:rsidR="00ED1EE0" w:rsidRDefault="00ED1EE0">
      <w:pPr>
        <w:pStyle w:val="TOC2"/>
        <w:rPr>
          <w:rFonts w:eastAsiaTheme="minorEastAsia"/>
          <w:kern w:val="2"/>
          <w:sz w:val="24"/>
          <w:szCs w:val="24"/>
          <w:lang w:eastAsia="en-AU"/>
          <w14:ligatures w14:val="standardContextual"/>
        </w:rPr>
      </w:pPr>
      <w:r w:rsidRPr="00A67641">
        <w:rPr>
          <w:i/>
          <w:iCs/>
        </w:rPr>
        <w:t>Advena suteri</w:t>
      </w:r>
      <w:r w:rsidRPr="00A67641">
        <w:t>—Suter’s striped glass-snail</w:t>
      </w:r>
      <w:r>
        <w:rPr>
          <w:webHidden/>
        </w:rPr>
        <w:tab/>
        <w:t>166</w:t>
      </w:r>
    </w:p>
    <w:p w14:paraId="18C844A5" w14:textId="58984293" w:rsidR="00ED1EE0" w:rsidRDefault="00ED1EE0">
      <w:pPr>
        <w:pStyle w:val="TOC2"/>
        <w:rPr>
          <w:rFonts w:eastAsiaTheme="minorEastAsia"/>
          <w:kern w:val="2"/>
          <w:sz w:val="24"/>
          <w:szCs w:val="24"/>
          <w:lang w:eastAsia="en-AU"/>
          <w14:ligatures w14:val="standardContextual"/>
        </w:rPr>
      </w:pPr>
      <w:r w:rsidRPr="00A67641">
        <w:rPr>
          <w:i/>
          <w:iCs/>
        </w:rPr>
        <w:t>Lamprima aenea—</w:t>
      </w:r>
      <w:r w:rsidRPr="00A67641">
        <w:t>Norfolk Island stag beetle/Norfolk Island Christmas beetle</w:t>
      </w:r>
      <w:r>
        <w:rPr>
          <w:webHidden/>
        </w:rPr>
        <w:tab/>
        <w:t>17</w:t>
      </w:r>
      <w:r w:rsidR="00CE46B8">
        <w:rPr>
          <w:webHidden/>
        </w:rPr>
        <w:t>0</w:t>
      </w:r>
    </w:p>
    <w:p w14:paraId="55FE36FF" w14:textId="54770D68" w:rsidR="00ED1EE0" w:rsidRDefault="00ED1EE0">
      <w:pPr>
        <w:pStyle w:val="TOC1"/>
        <w:rPr>
          <w:rFonts w:eastAsiaTheme="minorEastAsia"/>
          <w:b w:val="0"/>
          <w:kern w:val="2"/>
          <w:sz w:val="24"/>
          <w:szCs w:val="24"/>
          <w:lang w:eastAsia="en-AU"/>
          <w14:ligatures w14:val="standardContextual"/>
        </w:rPr>
      </w:pPr>
      <w:r w:rsidRPr="00A67641">
        <w:t>6.2</w:t>
      </w:r>
      <w:r>
        <w:rPr>
          <w:rFonts w:eastAsiaTheme="minorEastAsia"/>
          <w:b w:val="0"/>
          <w:kern w:val="2"/>
          <w:sz w:val="24"/>
          <w:szCs w:val="24"/>
          <w:lang w:eastAsia="en-AU"/>
          <w14:ligatures w14:val="standardContextual"/>
        </w:rPr>
        <w:tab/>
      </w:r>
      <w:r w:rsidRPr="00A67641">
        <w:t>Reptiles</w:t>
      </w:r>
      <w:r>
        <w:rPr>
          <w:webHidden/>
        </w:rPr>
        <w:tab/>
        <w:t>17</w:t>
      </w:r>
      <w:r w:rsidR="00CE46B8">
        <w:rPr>
          <w:webHidden/>
        </w:rPr>
        <w:t>2</w:t>
      </w:r>
    </w:p>
    <w:p w14:paraId="1490B24D" w14:textId="727E93E3" w:rsidR="00ED1EE0" w:rsidRDefault="00ED1EE0">
      <w:pPr>
        <w:pStyle w:val="TOC2"/>
        <w:rPr>
          <w:rFonts w:eastAsiaTheme="minorEastAsia"/>
          <w:kern w:val="2"/>
          <w:sz w:val="24"/>
          <w:szCs w:val="24"/>
          <w:lang w:eastAsia="en-AU"/>
          <w14:ligatures w14:val="standardContextual"/>
        </w:rPr>
      </w:pPr>
      <w:r w:rsidRPr="00A67641">
        <w:rPr>
          <w:i/>
          <w:iCs/>
        </w:rPr>
        <w:t>Christinus guentheri</w:t>
      </w:r>
      <w:r w:rsidRPr="00A67641">
        <w:t>—Lord Howe Island gecko</w:t>
      </w:r>
      <w:r>
        <w:rPr>
          <w:webHidden/>
        </w:rPr>
        <w:tab/>
        <w:t>17</w:t>
      </w:r>
      <w:r w:rsidR="00CE46B8">
        <w:rPr>
          <w:webHidden/>
        </w:rPr>
        <w:t>2</w:t>
      </w:r>
    </w:p>
    <w:p w14:paraId="0E14E966" w14:textId="1CE1CF63" w:rsidR="00ED1EE0" w:rsidRDefault="00ED1EE0">
      <w:pPr>
        <w:pStyle w:val="TOC2"/>
        <w:rPr>
          <w:rFonts w:eastAsiaTheme="minorEastAsia"/>
          <w:kern w:val="2"/>
          <w:sz w:val="24"/>
          <w:szCs w:val="24"/>
          <w:lang w:eastAsia="en-AU"/>
          <w14:ligatures w14:val="standardContextual"/>
        </w:rPr>
      </w:pPr>
      <w:r w:rsidRPr="00A67641">
        <w:rPr>
          <w:i/>
          <w:iCs/>
        </w:rPr>
        <w:t>Oligosoma lichenigerum</w:t>
      </w:r>
      <w:r w:rsidRPr="00A67641">
        <w:t>—Lord Howe Island skink</w:t>
      </w:r>
      <w:r>
        <w:rPr>
          <w:webHidden/>
        </w:rPr>
        <w:tab/>
        <w:t>17</w:t>
      </w:r>
      <w:r w:rsidR="00CE46B8">
        <w:rPr>
          <w:webHidden/>
        </w:rPr>
        <w:t>6</w:t>
      </w:r>
    </w:p>
    <w:p w14:paraId="534AB516" w14:textId="66B4CD00" w:rsidR="00ED1EE0" w:rsidRDefault="00ED1EE0">
      <w:pPr>
        <w:pStyle w:val="TOC1"/>
        <w:rPr>
          <w:rFonts w:eastAsiaTheme="minorEastAsia"/>
          <w:b w:val="0"/>
          <w:kern w:val="2"/>
          <w:sz w:val="24"/>
          <w:szCs w:val="24"/>
          <w:lang w:eastAsia="en-AU"/>
          <w14:ligatures w14:val="standardContextual"/>
        </w:rPr>
      </w:pPr>
      <w:r w:rsidRPr="00A67641">
        <w:t>6.3</w:t>
      </w:r>
      <w:r>
        <w:rPr>
          <w:rFonts w:eastAsiaTheme="minorEastAsia"/>
          <w:b w:val="0"/>
          <w:kern w:val="2"/>
          <w:sz w:val="24"/>
          <w:szCs w:val="24"/>
          <w:lang w:eastAsia="en-AU"/>
          <w14:ligatures w14:val="standardContextual"/>
        </w:rPr>
        <w:tab/>
      </w:r>
      <w:r w:rsidRPr="00A67641">
        <w:t>Land birds</w:t>
      </w:r>
      <w:r>
        <w:rPr>
          <w:webHidden/>
        </w:rPr>
        <w:tab/>
        <w:t>18</w:t>
      </w:r>
      <w:r w:rsidR="00CE46B8">
        <w:rPr>
          <w:webHidden/>
        </w:rPr>
        <w:t>0</w:t>
      </w:r>
    </w:p>
    <w:p w14:paraId="7411EE52" w14:textId="16D52BB4" w:rsidR="00ED1EE0" w:rsidRDefault="00ED1EE0">
      <w:pPr>
        <w:pStyle w:val="TOC2"/>
        <w:rPr>
          <w:rFonts w:eastAsiaTheme="minorEastAsia"/>
          <w:kern w:val="2"/>
          <w:sz w:val="24"/>
          <w:szCs w:val="24"/>
          <w:lang w:eastAsia="en-AU"/>
          <w14:ligatures w14:val="standardContextual"/>
        </w:rPr>
      </w:pPr>
      <w:r w:rsidRPr="00A67641">
        <w:rPr>
          <w:i/>
          <w:iCs/>
        </w:rPr>
        <w:t>Cyanoramphus cookii</w:t>
      </w:r>
      <w:r w:rsidRPr="00A67641">
        <w:t>—Norfolk Island green parrot</w:t>
      </w:r>
      <w:r>
        <w:rPr>
          <w:webHidden/>
        </w:rPr>
        <w:tab/>
        <w:t>18</w:t>
      </w:r>
      <w:r w:rsidR="00CE46B8">
        <w:rPr>
          <w:webHidden/>
        </w:rPr>
        <w:t>0</w:t>
      </w:r>
    </w:p>
    <w:p w14:paraId="6EF0BE1E" w14:textId="2FDC2E91" w:rsidR="00ED1EE0" w:rsidRDefault="00ED1EE0">
      <w:pPr>
        <w:pStyle w:val="TOC2"/>
        <w:rPr>
          <w:rFonts w:eastAsiaTheme="minorEastAsia"/>
          <w:kern w:val="2"/>
          <w:sz w:val="24"/>
          <w:szCs w:val="24"/>
          <w:lang w:eastAsia="en-AU"/>
          <w14:ligatures w14:val="standardContextual"/>
        </w:rPr>
      </w:pPr>
      <w:r w:rsidRPr="00A67641">
        <w:rPr>
          <w:i/>
          <w:iCs/>
        </w:rPr>
        <w:t>Ninox novaeseelandiae undulata</w:t>
      </w:r>
      <w:r w:rsidRPr="00A67641">
        <w:t>—Norfolk Island morepork</w:t>
      </w:r>
      <w:r>
        <w:rPr>
          <w:webHidden/>
        </w:rPr>
        <w:tab/>
        <w:t>18</w:t>
      </w:r>
      <w:r w:rsidR="00CE46B8">
        <w:rPr>
          <w:webHidden/>
        </w:rPr>
        <w:t>5</w:t>
      </w:r>
    </w:p>
    <w:p w14:paraId="24BA6855" w14:textId="12BF610C" w:rsidR="00ED1EE0" w:rsidRDefault="00ED1EE0">
      <w:pPr>
        <w:pStyle w:val="TOC2"/>
        <w:rPr>
          <w:rFonts w:eastAsiaTheme="minorEastAsia"/>
          <w:kern w:val="2"/>
          <w:sz w:val="24"/>
          <w:szCs w:val="24"/>
          <w:lang w:eastAsia="en-AU"/>
          <w14:ligatures w14:val="standardContextual"/>
        </w:rPr>
      </w:pPr>
      <w:r w:rsidRPr="00A67641">
        <w:rPr>
          <w:i/>
          <w:iCs/>
        </w:rPr>
        <w:t>Pachycephala pectoralis xanthroprocta</w:t>
      </w:r>
      <w:r w:rsidRPr="00A67641">
        <w:t>—Norfolk Island golden whistler (tamey)</w:t>
      </w:r>
      <w:r>
        <w:rPr>
          <w:webHidden/>
        </w:rPr>
        <w:tab/>
        <w:t>19</w:t>
      </w:r>
      <w:r w:rsidR="00CE46B8">
        <w:rPr>
          <w:webHidden/>
        </w:rPr>
        <w:t>0</w:t>
      </w:r>
    </w:p>
    <w:p w14:paraId="1E4139DB" w14:textId="0255FE74" w:rsidR="00ED1EE0" w:rsidRDefault="00ED1EE0">
      <w:pPr>
        <w:pStyle w:val="TOC2"/>
        <w:rPr>
          <w:rFonts w:eastAsiaTheme="minorEastAsia"/>
          <w:kern w:val="2"/>
          <w:sz w:val="24"/>
          <w:szCs w:val="24"/>
          <w:lang w:eastAsia="en-AU"/>
          <w14:ligatures w14:val="standardContextual"/>
        </w:rPr>
      </w:pPr>
      <w:r w:rsidRPr="00A67641">
        <w:rPr>
          <w:i/>
          <w:iCs/>
        </w:rPr>
        <w:t>Petroica multicolor</w:t>
      </w:r>
      <w:r w:rsidRPr="00A67641">
        <w:t>—Norfolk Island robin</w:t>
      </w:r>
      <w:r>
        <w:rPr>
          <w:webHidden/>
        </w:rPr>
        <w:tab/>
        <w:t>19</w:t>
      </w:r>
      <w:r w:rsidR="00CE46B8">
        <w:rPr>
          <w:webHidden/>
        </w:rPr>
        <w:t>4</w:t>
      </w:r>
    </w:p>
    <w:p w14:paraId="47554A25" w14:textId="29749792" w:rsidR="00ED1EE0" w:rsidRDefault="00ED1EE0">
      <w:pPr>
        <w:pStyle w:val="TOC2"/>
        <w:rPr>
          <w:rFonts w:eastAsiaTheme="minorEastAsia"/>
          <w:kern w:val="2"/>
          <w:sz w:val="24"/>
          <w:szCs w:val="24"/>
          <w:lang w:eastAsia="en-AU"/>
          <w14:ligatures w14:val="standardContextual"/>
        </w:rPr>
      </w:pPr>
      <w:r w:rsidRPr="00A67641">
        <w:rPr>
          <w:i/>
          <w:iCs/>
        </w:rPr>
        <w:t>Zosterops albogularis</w:t>
      </w:r>
      <w:r w:rsidRPr="00A67641">
        <w:t>—white-breasted white-eye, grinnell</w:t>
      </w:r>
      <w:r>
        <w:rPr>
          <w:webHidden/>
        </w:rPr>
        <w:tab/>
      </w:r>
      <w:r w:rsidR="00CE46B8">
        <w:rPr>
          <w:webHidden/>
        </w:rPr>
        <w:t>198</w:t>
      </w:r>
    </w:p>
    <w:p w14:paraId="2E0A4123" w14:textId="6CDD43C8" w:rsidR="00ED1EE0" w:rsidRDefault="00ED1EE0">
      <w:pPr>
        <w:pStyle w:val="TOC2"/>
        <w:rPr>
          <w:rFonts w:eastAsiaTheme="minorEastAsia"/>
          <w:kern w:val="2"/>
          <w:sz w:val="24"/>
          <w:szCs w:val="24"/>
          <w:lang w:eastAsia="en-AU"/>
          <w14:ligatures w14:val="standardContextual"/>
        </w:rPr>
      </w:pPr>
      <w:r w:rsidRPr="00A67641">
        <w:rPr>
          <w:i/>
          <w:iCs/>
        </w:rPr>
        <w:t>Zosterops tenuirostris</w:t>
      </w:r>
      <w:r w:rsidRPr="00A67641">
        <w:t>—slender-billed white-eye</w:t>
      </w:r>
      <w:r>
        <w:rPr>
          <w:webHidden/>
        </w:rPr>
        <w:tab/>
        <w:t>20</w:t>
      </w:r>
      <w:r w:rsidR="00CE46B8">
        <w:rPr>
          <w:webHidden/>
        </w:rPr>
        <w:t>0</w:t>
      </w:r>
    </w:p>
    <w:p w14:paraId="5A71B16E" w14:textId="31793910" w:rsidR="00ED1EE0" w:rsidRDefault="00ED1EE0">
      <w:pPr>
        <w:pStyle w:val="TOC1"/>
        <w:rPr>
          <w:rFonts w:eastAsiaTheme="minorEastAsia"/>
          <w:b w:val="0"/>
          <w:kern w:val="2"/>
          <w:sz w:val="24"/>
          <w:szCs w:val="24"/>
          <w:lang w:eastAsia="en-AU"/>
          <w14:ligatures w14:val="standardContextual"/>
        </w:rPr>
      </w:pPr>
      <w:r w:rsidRPr="00A67641">
        <w:t>6.4</w:t>
      </w:r>
      <w:r>
        <w:rPr>
          <w:rFonts w:eastAsiaTheme="minorEastAsia"/>
          <w:b w:val="0"/>
          <w:kern w:val="2"/>
          <w:sz w:val="24"/>
          <w:szCs w:val="24"/>
          <w:lang w:eastAsia="en-AU"/>
          <w14:ligatures w14:val="standardContextual"/>
        </w:rPr>
        <w:tab/>
      </w:r>
      <w:r w:rsidRPr="00A67641">
        <w:t>Seabirds</w:t>
      </w:r>
      <w:r>
        <w:rPr>
          <w:webHidden/>
        </w:rPr>
        <w:tab/>
        <w:t>20</w:t>
      </w:r>
      <w:r w:rsidR="00CE46B8">
        <w:rPr>
          <w:webHidden/>
        </w:rPr>
        <w:t>2</w:t>
      </w:r>
    </w:p>
    <w:p w14:paraId="56B0C15F" w14:textId="2143449E" w:rsidR="00ED1EE0" w:rsidRDefault="00ED1EE0">
      <w:pPr>
        <w:pStyle w:val="TOC2"/>
        <w:rPr>
          <w:rFonts w:eastAsiaTheme="minorEastAsia"/>
          <w:kern w:val="2"/>
          <w:sz w:val="24"/>
          <w:szCs w:val="24"/>
          <w:lang w:eastAsia="en-AU"/>
          <w14:ligatures w14:val="standardContextual"/>
        </w:rPr>
      </w:pPr>
      <w:r w:rsidRPr="00A67641">
        <w:rPr>
          <w:i/>
          <w:iCs/>
        </w:rPr>
        <w:t>Anous albivittus albivittus</w:t>
      </w:r>
      <w:r w:rsidRPr="00A67641">
        <w:t>—Tasman grey noddy, grey ternlet (western pacific)</w:t>
      </w:r>
      <w:r>
        <w:rPr>
          <w:webHidden/>
        </w:rPr>
        <w:tab/>
        <w:t>20</w:t>
      </w:r>
      <w:r w:rsidR="00CE46B8">
        <w:rPr>
          <w:webHidden/>
        </w:rPr>
        <w:t>2</w:t>
      </w:r>
    </w:p>
    <w:p w14:paraId="55F72F61" w14:textId="395B77CD" w:rsidR="00ED1EE0" w:rsidRDefault="00ED1EE0">
      <w:pPr>
        <w:pStyle w:val="TOC2"/>
        <w:rPr>
          <w:rFonts w:eastAsiaTheme="minorEastAsia"/>
          <w:kern w:val="2"/>
          <w:sz w:val="24"/>
          <w:szCs w:val="24"/>
          <w:lang w:eastAsia="en-AU"/>
          <w14:ligatures w14:val="standardContextual"/>
        </w:rPr>
      </w:pPr>
      <w:r w:rsidRPr="00A67641">
        <w:rPr>
          <w:i/>
          <w:iCs/>
        </w:rPr>
        <w:t>Anous minutus</w:t>
      </w:r>
      <w:r w:rsidRPr="00A67641">
        <w:t>—black noddy</w:t>
      </w:r>
      <w:r>
        <w:rPr>
          <w:webHidden/>
        </w:rPr>
        <w:tab/>
        <w:t>20</w:t>
      </w:r>
      <w:r w:rsidR="00CE46B8">
        <w:rPr>
          <w:webHidden/>
        </w:rPr>
        <w:t>4</w:t>
      </w:r>
    </w:p>
    <w:p w14:paraId="06E17C3A" w14:textId="254BF9D5" w:rsidR="00ED1EE0" w:rsidRDefault="00ED1EE0">
      <w:pPr>
        <w:pStyle w:val="TOC2"/>
        <w:rPr>
          <w:rFonts w:eastAsiaTheme="minorEastAsia"/>
          <w:kern w:val="2"/>
          <w:sz w:val="24"/>
          <w:szCs w:val="24"/>
          <w:lang w:eastAsia="en-AU"/>
          <w14:ligatures w14:val="standardContextual"/>
        </w:rPr>
      </w:pPr>
      <w:r w:rsidRPr="00A67641">
        <w:rPr>
          <w:i/>
          <w:iCs/>
        </w:rPr>
        <w:t>Anous stolidus</w:t>
      </w:r>
      <w:r w:rsidRPr="00A67641">
        <w:t>—common noddy</w:t>
      </w:r>
      <w:r>
        <w:rPr>
          <w:webHidden/>
        </w:rPr>
        <w:tab/>
        <w:t>20</w:t>
      </w:r>
      <w:r w:rsidR="00CE46B8">
        <w:rPr>
          <w:webHidden/>
        </w:rPr>
        <w:t>6</w:t>
      </w:r>
    </w:p>
    <w:p w14:paraId="13676456" w14:textId="073F7C4C" w:rsidR="00ED1EE0" w:rsidRDefault="00ED1EE0">
      <w:pPr>
        <w:pStyle w:val="TOC2"/>
        <w:rPr>
          <w:rFonts w:eastAsiaTheme="minorEastAsia"/>
          <w:kern w:val="2"/>
          <w:sz w:val="24"/>
          <w:szCs w:val="24"/>
          <w:lang w:eastAsia="en-AU"/>
          <w14:ligatures w14:val="standardContextual"/>
        </w:rPr>
      </w:pPr>
      <w:r w:rsidRPr="00A67641">
        <w:rPr>
          <w:i/>
          <w:iCs/>
        </w:rPr>
        <w:t>Ardenna carneipes</w:t>
      </w:r>
      <w:r w:rsidRPr="00A67641">
        <w:t>—flesh-footed shearwater</w:t>
      </w:r>
      <w:r>
        <w:rPr>
          <w:webHidden/>
        </w:rPr>
        <w:tab/>
        <w:t>2</w:t>
      </w:r>
      <w:r w:rsidR="00D22E7C">
        <w:rPr>
          <w:webHidden/>
        </w:rPr>
        <w:t>07</w:t>
      </w:r>
    </w:p>
    <w:p w14:paraId="0080F19E" w14:textId="73918D12" w:rsidR="00ED1EE0" w:rsidRDefault="00ED1EE0">
      <w:pPr>
        <w:pStyle w:val="TOC2"/>
        <w:rPr>
          <w:rFonts w:eastAsiaTheme="minorEastAsia"/>
          <w:kern w:val="2"/>
          <w:sz w:val="24"/>
          <w:szCs w:val="24"/>
          <w:lang w:eastAsia="en-AU"/>
          <w14:ligatures w14:val="standardContextual"/>
        </w:rPr>
      </w:pPr>
      <w:r w:rsidRPr="00A67641">
        <w:rPr>
          <w:i/>
          <w:iCs/>
        </w:rPr>
        <w:t>Ardenna pacifica</w:t>
      </w:r>
      <w:r w:rsidRPr="00A67641">
        <w:t>—wedge-tailed shearwater, ghost bird</w:t>
      </w:r>
      <w:r>
        <w:rPr>
          <w:webHidden/>
        </w:rPr>
        <w:tab/>
        <w:t>2</w:t>
      </w:r>
      <w:r w:rsidR="00D22E7C">
        <w:rPr>
          <w:webHidden/>
        </w:rPr>
        <w:t>09</w:t>
      </w:r>
    </w:p>
    <w:p w14:paraId="6DC1DA9D" w14:textId="52F15A9D" w:rsidR="00ED1EE0" w:rsidRDefault="00ED1EE0">
      <w:pPr>
        <w:pStyle w:val="TOC2"/>
        <w:rPr>
          <w:rFonts w:eastAsiaTheme="minorEastAsia"/>
          <w:kern w:val="2"/>
          <w:sz w:val="24"/>
          <w:szCs w:val="24"/>
          <w:lang w:eastAsia="en-AU"/>
          <w14:ligatures w14:val="standardContextual"/>
        </w:rPr>
      </w:pPr>
      <w:r w:rsidRPr="00A67641">
        <w:rPr>
          <w:i/>
          <w:iCs/>
        </w:rPr>
        <w:t>Fregetta grallaria grallaria</w:t>
      </w:r>
      <w:r w:rsidRPr="00A67641">
        <w:t>—Tasman white-bellied storm-petrel</w:t>
      </w:r>
      <w:r>
        <w:rPr>
          <w:webHidden/>
        </w:rPr>
        <w:tab/>
        <w:t>2</w:t>
      </w:r>
      <w:r w:rsidR="00D22E7C">
        <w:rPr>
          <w:webHidden/>
        </w:rPr>
        <w:t>11</w:t>
      </w:r>
    </w:p>
    <w:p w14:paraId="40ECBD49" w14:textId="4CEEA345" w:rsidR="00ED1EE0" w:rsidRDefault="00ED1EE0">
      <w:pPr>
        <w:pStyle w:val="TOC2"/>
        <w:rPr>
          <w:rFonts w:eastAsiaTheme="minorEastAsia"/>
          <w:kern w:val="2"/>
          <w:sz w:val="24"/>
          <w:szCs w:val="24"/>
          <w:lang w:eastAsia="en-AU"/>
          <w14:ligatures w14:val="standardContextual"/>
        </w:rPr>
      </w:pPr>
      <w:r w:rsidRPr="00A67641">
        <w:rPr>
          <w:i/>
          <w:iCs/>
        </w:rPr>
        <w:t>Gygis alba</w:t>
      </w:r>
      <w:r w:rsidRPr="00A67641">
        <w:t>—white tern</w:t>
      </w:r>
      <w:r>
        <w:rPr>
          <w:webHidden/>
        </w:rPr>
        <w:tab/>
        <w:t>21</w:t>
      </w:r>
      <w:r w:rsidR="00D22E7C">
        <w:rPr>
          <w:webHidden/>
        </w:rPr>
        <w:t>2</w:t>
      </w:r>
    </w:p>
    <w:p w14:paraId="55266F76" w14:textId="7A205C87" w:rsidR="00ED1EE0" w:rsidRDefault="00ED1EE0">
      <w:pPr>
        <w:pStyle w:val="TOC2"/>
        <w:rPr>
          <w:rFonts w:eastAsiaTheme="minorEastAsia"/>
          <w:kern w:val="2"/>
          <w:sz w:val="24"/>
          <w:szCs w:val="24"/>
          <w:lang w:eastAsia="en-AU"/>
          <w14:ligatures w14:val="standardContextual"/>
        </w:rPr>
      </w:pPr>
      <w:r w:rsidRPr="00A67641">
        <w:rPr>
          <w:i/>
          <w:iCs/>
        </w:rPr>
        <w:t>Morus serrator</w:t>
      </w:r>
      <w:r w:rsidRPr="00A67641">
        <w:t>—Australasian gannet</w:t>
      </w:r>
      <w:r>
        <w:rPr>
          <w:webHidden/>
        </w:rPr>
        <w:tab/>
        <w:t>21</w:t>
      </w:r>
      <w:r w:rsidR="00D22E7C">
        <w:rPr>
          <w:webHidden/>
        </w:rPr>
        <w:t>3</w:t>
      </w:r>
    </w:p>
    <w:p w14:paraId="3E8EE8D2" w14:textId="1D2FBEC4" w:rsidR="00ED1EE0" w:rsidRDefault="00ED1EE0">
      <w:pPr>
        <w:pStyle w:val="TOC2"/>
        <w:rPr>
          <w:rFonts w:eastAsiaTheme="minorEastAsia"/>
          <w:kern w:val="2"/>
          <w:sz w:val="24"/>
          <w:szCs w:val="24"/>
          <w:lang w:eastAsia="en-AU"/>
          <w14:ligatures w14:val="standardContextual"/>
        </w:rPr>
      </w:pPr>
      <w:r w:rsidRPr="00A67641">
        <w:rPr>
          <w:i/>
          <w:iCs/>
        </w:rPr>
        <w:t>Onychoprion fuscata</w:t>
      </w:r>
      <w:r w:rsidRPr="00A67641">
        <w:t>—sooty tern, whale bird</w:t>
      </w:r>
      <w:r>
        <w:rPr>
          <w:webHidden/>
        </w:rPr>
        <w:tab/>
        <w:t>21</w:t>
      </w:r>
      <w:r w:rsidR="00D22E7C">
        <w:rPr>
          <w:webHidden/>
        </w:rPr>
        <w:t>5</w:t>
      </w:r>
    </w:p>
    <w:p w14:paraId="0B8689CC" w14:textId="5448A1E9" w:rsidR="00ED1EE0" w:rsidRDefault="00ED1EE0">
      <w:pPr>
        <w:pStyle w:val="TOC2"/>
        <w:rPr>
          <w:rFonts w:eastAsiaTheme="minorEastAsia"/>
          <w:kern w:val="2"/>
          <w:sz w:val="24"/>
          <w:szCs w:val="24"/>
          <w:lang w:eastAsia="en-AU"/>
          <w14:ligatures w14:val="standardContextual"/>
        </w:rPr>
      </w:pPr>
      <w:r w:rsidRPr="00A67641">
        <w:rPr>
          <w:i/>
          <w:iCs/>
        </w:rPr>
        <w:lastRenderedPageBreak/>
        <w:t>Phaethon rubricauda</w:t>
      </w:r>
      <w:r w:rsidRPr="00A67641">
        <w:t>—red-tailed tropicbird</w:t>
      </w:r>
      <w:r>
        <w:rPr>
          <w:webHidden/>
        </w:rPr>
        <w:tab/>
        <w:t>2</w:t>
      </w:r>
      <w:r w:rsidR="00D22E7C">
        <w:rPr>
          <w:webHidden/>
        </w:rPr>
        <w:t>18</w:t>
      </w:r>
    </w:p>
    <w:p w14:paraId="436111DA" w14:textId="7EC455F6" w:rsidR="00ED1EE0" w:rsidRDefault="00ED1EE0">
      <w:pPr>
        <w:pStyle w:val="TOC2"/>
        <w:rPr>
          <w:rFonts w:eastAsiaTheme="minorEastAsia"/>
          <w:kern w:val="2"/>
          <w:sz w:val="24"/>
          <w:szCs w:val="24"/>
          <w:lang w:eastAsia="en-AU"/>
          <w14:ligatures w14:val="standardContextual"/>
        </w:rPr>
      </w:pPr>
      <w:r w:rsidRPr="00A67641">
        <w:rPr>
          <w:i/>
          <w:iCs/>
        </w:rPr>
        <w:t>Pterodroma cervicalis</w:t>
      </w:r>
      <w:r w:rsidRPr="00A67641">
        <w:t>—white-necked petrel</w:t>
      </w:r>
      <w:r>
        <w:rPr>
          <w:webHidden/>
        </w:rPr>
        <w:tab/>
        <w:t>22</w:t>
      </w:r>
      <w:r w:rsidR="00D22E7C">
        <w:rPr>
          <w:webHidden/>
        </w:rPr>
        <w:t>0</w:t>
      </w:r>
    </w:p>
    <w:p w14:paraId="7DF6C19E" w14:textId="2D87E162" w:rsidR="00ED1EE0" w:rsidRDefault="00ED1EE0">
      <w:pPr>
        <w:pStyle w:val="TOC2"/>
        <w:rPr>
          <w:rFonts w:eastAsiaTheme="minorEastAsia"/>
          <w:kern w:val="2"/>
          <w:sz w:val="24"/>
          <w:szCs w:val="24"/>
          <w:lang w:eastAsia="en-AU"/>
          <w14:ligatures w14:val="standardContextual"/>
        </w:rPr>
      </w:pPr>
      <w:r w:rsidRPr="00A67641">
        <w:rPr>
          <w:i/>
          <w:iCs/>
        </w:rPr>
        <w:t>Pterodroma neglecta neglecta</w:t>
      </w:r>
      <w:r w:rsidRPr="00A67641">
        <w:t>—Kermadec petrel (western)</w:t>
      </w:r>
      <w:r>
        <w:rPr>
          <w:webHidden/>
        </w:rPr>
        <w:tab/>
        <w:t>22</w:t>
      </w:r>
      <w:r w:rsidR="00D22E7C">
        <w:rPr>
          <w:webHidden/>
        </w:rPr>
        <w:t>4</w:t>
      </w:r>
    </w:p>
    <w:p w14:paraId="7E6EBA0A" w14:textId="6318AB77" w:rsidR="00ED1EE0" w:rsidRDefault="00ED1EE0">
      <w:pPr>
        <w:pStyle w:val="TOC2"/>
        <w:rPr>
          <w:rFonts w:eastAsiaTheme="minorEastAsia"/>
          <w:kern w:val="2"/>
          <w:sz w:val="24"/>
          <w:szCs w:val="24"/>
          <w:lang w:eastAsia="en-AU"/>
          <w14:ligatures w14:val="standardContextual"/>
        </w:rPr>
      </w:pPr>
      <w:r w:rsidRPr="00A67641">
        <w:rPr>
          <w:i/>
          <w:iCs/>
        </w:rPr>
        <w:t>Pterodroma nigripennis</w:t>
      </w:r>
      <w:r w:rsidRPr="00A67641">
        <w:t>—black-winged petrel</w:t>
      </w:r>
      <w:r>
        <w:rPr>
          <w:webHidden/>
        </w:rPr>
        <w:tab/>
        <w:t>2</w:t>
      </w:r>
      <w:r w:rsidR="00D22E7C">
        <w:rPr>
          <w:webHidden/>
        </w:rPr>
        <w:t>29</w:t>
      </w:r>
    </w:p>
    <w:p w14:paraId="78E40458" w14:textId="5FF9D88C" w:rsidR="00ED1EE0" w:rsidRDefault="00ED1EE0">
      <w:pPr>
        <w:pStyle w:val="TOC2"/>
        <w:rPr>
          <w:rFonts w:eastAsiaTheme="minorEastAsia"/>
          <w:kern w:val="2"/>
          <w:sz w:val="24"/>
          <w:szCs w:val="24"/>
          <w:lang w:eastAsia="en-AU"/>
          <w14:ligatures w14:val="standardContextual"/>
        </w:rPr>
      </w:pPr>
      <w:r w:rsidRPr="00A67641">
        <w:rPr>
          <w:i/>
          <w:iCs/>
        </w:rPr>
        <w:t>Pterodroma solandri</w:t>
      </w:r>
      <w:r w:rsidRPr="00A67641">
        <w:t>—providence petrel</w:t>
      </w:r>
      <w:r>
        <w:rPr>
          <w:webHidden/>
        </w:rPr>
        <w:tab/>
        <w:t>23</w:t>
      </w:r>
      <w:r w:rsidR="00D22E7C">
        <w:rPr>
          <w:webHidden/>
        </w:rPr>
        <w:t>1</w:t>
      </w:r>
    </w:p>
    <w:p w14:paraId="5E87A7C4" w14:textId="74EB1003" w:rsidR="00ED1EE0" w:rsidRDefault="00ED1EE0">
      <w:pPr>
        <w:pStyle w:val="TOC2"/>
        <w:rPr>
          <w:rFonts w:eastAsiaTheme="minorEastAsia"/>
          <w:kern w:val="2"/>
          <w:sz w:val="24"/>
          <w:szCs w:val="24"/>
          <w:lang w:eastAsia="en-AU"/>
          <w14:ligatures w14:val="standardContextual"/>
        </w:rPr>
      </w:pPr>
      <w:r w:rsidRPr="00A67641">
        <w:rPr>
          <w:i/>
          <w:iCs/>
        </w:rPr>
        <w:t>Puffinus assimilis</w:t>
      </w:r>
      <w:r w:rsidRPr="00A67641">
        <w:t>—little shearwater</w:t>
      </w:r>
      <w:r>
        <w:rPr>
          <w:webHidden/>
        </w:rPr>
        <w:tab/>
        <w:t>23</w:t>
      </w:r>
      <w:r w:rsidR="00D22E7C">
        <w:rPr>
          <w:webHidden/>
        </w:rPr>
        <w:t>5</w:t>
      </w:r>
    </w:p>
    <w:p w14:paraId="153BF787" w14:textId="6C566D11" w:rsidR="00ED1EE0" w:rsidRDefault="00ED1EE0">
      <w:pPr>
        <w:pStyle w:val="TOC2"/>
        <w:rPr>
          <w:rFonts w:eastAsiaTheme="minorEastAsia"/>
          <w:kern w:val="2"/>
          <w:sz w:val="24"/>
          <w:szCs w:val="24"/>
          <w:lang w:eastAsia="en-AU"/>
          <w14:ligatures w14:val="standardContextual"/>
        </w:rPr>
      </w:pPr>
      <w:r w:rsidRPr="00A67641">
        <w:rPr>
          <w:i/>
          <w:iCs/>
        </w:rPr>
        <w:t>Sula dactylatra</w:t>
      </w:r>
      <w:r w:rsidRPr="00A67641">
        <w:t>—masked booby</w:t>
      </w:r>
      <w:r>
        <w:rPr>
          <w:webHidden/>
        </w:rPr>
        <w:tab/>
        <w:t>2</w:t>
      </w:r>
      <w:r w:rsidR="00D22E7C">
        <w:rPr>
          <w:webHidden/>
        </w:rPr>
        <w:t>37</w:t>
      </w:r>
    </w:p>
    <w:p w14:paraId="3893AA0B" w14:textId="77C75257" w:rsidR="00ED1EE0" w:rsidRDefault="00ED1EE0">
      <w:pPr>
        <w:pStyle w:val="TOC1"/>
        <w:rPr>
          <w:rFonts w:eastAsiaTheme="minorEastAsia"/>
          <w:b w:val="0"/>
          <w:kern w:val="2"/>
          <w:sz w:val="24"/>
          <w:szCs w:val="24"/>
          <w:lang w:eastAsia="en-AU"/>
          <w14:ligatures w14:val="standardContextual"/>
        </w:rPr>
      </w:pPr>
      <w:r w:rsidRPr="00A67641">
        <w:t>6.5</w:t>
      </w:r>
      <w:r>
        <w:rPr>
          <w:rFonts w:eastAsiaTheme="minorEastAsia"/>
          <w:b w:val="0"/>
          <w:kern w:val="2"/>
          <w:sz w:val="24"/>
          <w:szCs w:val="24"/>
          <w:lang w:eastAsia="en-AU"/>
          <w14:ligatures w14:val="standardContextual"/>
        </w:rPr>
        <w:tab/>
      </w:r>
      <w:r w:rsidRPr="00A67641">
        <w:t>Flora</w:t>
      </w:r>
      <w:r>
        <w:rPr>
          <w:webHidden/>
        </w:rPr>
        <w:tab/>
        <w:t>2</w:t>
      </w:r>
      <w:r w:rsidR="00D22E7C">
        <w:rPr>
          <w:webHidden/>
        </w:rPr>
        <w:t>39</w:t>
      </w:r>
    </w:p>
    <w:p w14:paraId="13EF4416" w14:textId="09C6FB33" w:rsidR="00ED1EE0" w:rsidRDefault="00ED1EE0">
      <w:pPr>
        <w:pStyle w:val="TOC2"/>
        <w:rPr>
          <w:rFonts w:eastAsiaTheme="minorEastAsia"/>
          <w:kern w:val="2"/>
          <w:sz w:val="24"/>
          <w:szCs w:val="24"/>
          <w:lang w:eastAsia="en-AU"/>
          <w14:ligatures w14:val="standardContextual"/>
        </w:rPr>
      </w:pPr>
      <w:r w:rsidRPr="00A67641">
        <w:rPr>
          <w:i/>
          <w:iCs/>
        </w:rPr>
        <w:t>Abutilon julianae</w:t>
      </w:r>
      <w:r w:rsidRPr="00A67641">
        <w:t>—Norfolk Island abutilon</w:t>
      </w:r>
      <w:r>
        <w:rPr>
          <w:webHidden/>
        </w:rPr>
        <w:tab/>
        <w:t>2</w:t>
      </w:r>
      <w:r w:rsidR="00D22E7C">
        <w:rPr>
          <w:webHidden/>
        </w:rPr>
        <w:t>39</w:t>
      </w:r>
    </w:p>
    <w:p w14:paraId="5D13BC88" w14:textId="29AE3CF9" w:rsidR="00ED1EE0" w:rsidRDefault="00ED1EE0">
      <w:pPr>
        <w:pStyle w:val="TOC2"/>
        <w:rPr>
          <w:rFonts w:eastAsiaTheme="minorEastAsia"/>
          <w:kern w:val="2"/>
          <w:sz w:val="24"/>
          <w:szCs w:val="24"/>
          <w:lang w:eastAsia="en-AU"/>
          <w14:ligatures w14:val="standardContextual"/>
        </w:rPr>
      </w:pPr>
      <w:r w:rsidRPr="00A67641">
        <w:rPr>
          <w:i/>
          <w:iCs/>
        </w:rPr>
        <w:t>Achyranthes arborescens</w:t>
      </w:r>
      <w:r w:rsidRPr="00A67641">
        <w:t>—chaff tree, soft-wood</w:t>
      </w:r>
      <w:r>
        <w:rPr>
          <w:webHidden/>
        </w:rPr>
        <w:tab/>
        <w:t>2</w:t>
      </w:r>
      <w:r w:rsidR="00D22E7C">
        <w:rPr>
          <w:webHidden/>
        </w:rPr>
        <w:t>42</w:t>
      </w:r>
    </w:p>
    <w:p w14:paraId="5934A49E" w14:textId="3A82E6C1" w:rsidR="00ED1EE0" w:rsidRDefault="00ED1EE0">
      <w:pPr>
        <w:pStyle w:val="TOC2"/>
        <w:rPr>
          <w:rFonts w:eastAsiaTheme="minorEastAsia"/>
          <w:kern w:val="2"/>
          <w:sz w:val="24"/>
          <w:szCs w:val="24"/>
          <w:lang w:eastAsia="en-AU"/>
          <w14:ligatures w14:val="standardContextual"/>
        </w:rPr>
      </w:pPr>
      <w:r w:rsidRPr="00A67641">
        <w:rPr>
          <w:i/>
          <w:iCs/>
        </w:rPr>
        <w:t>Achyranthes margaretarum</w:t>
      </w:r>
      <w:r w:rsidRPr="00A67641">
        <w:t>—Phillip Island chaffy tree</w:t>
      </w:r>
      <w:r>
        <w:rPr>
          <w:webHidden/>
        </w:rPr>
        <w:tab/>
        <w:t>24</w:t>
      </w:r>
      <w:r w:rsidR="00D22E7C">
        <w:rPr>
          <w:webHidden/>
        </w:rPr>
        <w:t>6</w:t>
      </w:r>
    </w:p>
    <w:p w14:paraId="539C1ADD" w14:textId="309212BF" w:rsidR="00ED1EE0" w:rsidRDefault="00ED1EE0">
      <w:pPr>
        <w:pStyle w:val="TOC2"/>
        <w:rPr>
          <w:rFonts w:eastAsiaTheme="minorEastAsia"/>
          <w:kern w:val="2"/>
          <w:sz w:val="24"/>
          <w:szCs w:val="24"/>
          <w:lang w:eastAsia="en-AU"/>
          <w14:ligatures w14:val="standardContextual"/>
        </w:rPr>
      </w:pPr>
      <w:r w:rsidRPr="00A67641">
        <w:rPr>
          <w:i/>
          <w:iCs/>
        </w:rPr>
        <w:t>Anthosachne kingiana</w:t>
      </w:r>
      <w:r w:rsidRPr="00A67641">
        <w:t xml:space="preserve"> </w:t>
      </w:r>
      <w:r w:rsidRPr="00A67641">
        <w:rPr>
          <w:i/>
          <w:iCs/>
        </w:rPr>
        <w:t>kingiana</w:t>
      </w:r>
      <w:r w:rsidRPr="00A67641">
        <w:t>—Phillip Island wheat-grass</w:t>
      </w:r>
      <w:r>
        <w:rPr>
          <w:webHidden/>
        </w:rPr>
        <w:tab/>
        <w:t>2</w:t>
      </w:r>
      <w:r w:rsidR="00D22E7C">
        <w:rPr>
          <w:webHidden/>
        </w:rPr>
        <w:t>49</w:t>
      </w:r>
    </w:p>
    <w:p w14:paraId="26BF657B" w14:textId="355855E7" w:rsidR="00ED1EE0" w:rsidRDefault="00ED1EE0">
      <w:pPr>
        <w:pStyle w:val="TOC2"/>
        <w:rPr>
          <w:rFonts w:eastAsiaTheme="minorEastAsia"/>
          <w:kern w:val="2"/>
          <w:sz w:val="24"/>
          <w:szCs w:val="24"/>
          <w:lang w:eastAsia="en-AU"/>
          <w14:ligatures w14:val="standardContextual"/>
        </w:rPr>
      </w:pPr>
      <w:r w:rsidRPr="00A67641">
        <w:rPr>
          <w:i/>
          <w:iCs/>
        </w:rPr>
        <w:t>Blechnum norfolkianum</w:t>
      </w:r>
      <w:r w:rsidRPr="00A67641">
        <w:t>—Norfolk Island water-fern</w:t>
      </w:r>
      <w:r>
        <w:rPr>
          <w:webHidden/>
        </w:rPr>
        <w:tab/>
        <w:t>25</w:t>
      </w:r>
      <w:r w:rsidR="00D22E7C">
        <w:rPr>
          <w:webHidden/>
        </w:rPr>
        <w:t>3</w:t>
      </w:r>
    </w:p>
    <w:p w14:paraId="17A4E751" w14:textId="223F5736" w:rsidR="00ED1EE0" w:rsidRDefault="00ED1EE0">
      <w:pPr>
        <w:pStyle w:val="TOC2"/>
        <w:rPr>
          <w:rFonts w:eastAsiaTheme="minorEastAsia"/>
          <w:kern w:val="2"/>
          <w:sz w:val="24"/>
          <w:szCs w:val="24"/>
          <w:lang w:eastAsia="en-AU"/>
          <w14:ligatures w14:val="standardContextual"/>
        </w:rPr>
      </w:pPr>
      <w:r w:rsidRPr="00A67641">
        <w:rPr>
          <w:i/>
          <w:iCs/>
        </w:rPr>
        <w:t>Boehmeria australis</w:t>
      </w:r>
      <w:r w:rsidRPr="00A67641">
        <w:t xml:space="preserve"> </w:t>
      </w:r>
      <w:r w:rsidRPr="00A67641">
        <w:rPr>
          <w:i/>
          <w:iCs/>
        </w:rPr>
        <w:t>australis</w:t>
      </w:r>
      <w:r w:rsidRPr="00A67641">
        <w:t>—tree nettle, nettletree</w:t>
      </w:r>
      <w:r>
        <w:rPr>
          <w:webHidden/>
        </w:rPr>
        <w:tab/>
        <w:t>2</w:t>
      </w:r>
      <w:r w:rsidR="00D22E7C">
        <w:rPr>
          <w:webHidden/>
        </w:rPr>
        <w:t>57</w:t>
      </w:r>
    </w:p>
    <w:p w14:paraId="2C4ADAC7" w14:textId="024CB2CA" w:rsidR="00ED1EE0" w:rsidRDefault="00ED1EE0">
      <w:pPr>
        <w:pStyle w:val="TOC2"/>
        <w:rPr>
          <w:rFonts w:eastAsiaTheme="minorEastAsia"/>
          <w:kern w:val="2"/>
          <w:sz w:val="24"/>
          <w:szCs w:val="24"/>
          <w:lang w:eastAsia="en-AU"/>
          <w14:ligatures w14:val="standardContextual"/>
        </w:rPr>
      </w:pPr>
      <w:r w:rsidRPr="00A67641">
        <w:rPr>
          <w:i/>
          <w:iCs/>
        </w:rPr>
        <w:t>Calystegia affinis</w:t>
      </w:r>
      <w:r w:rsidRPr="00A67641">
        <w:t>—a creeper</w:t>
      </w:r>
      <w:r>
        <w:rPr>
          <w:webHidden/>
        </w:rPr>
        <w:tab/>
        <w:t>26</w:t>
      </w:r>
      <w:r w:rsidR="00D22E7C">
        <w:rPr>
          <w:webHidden/>
        </w:rPr>
        <w:t>0</w:t>
      </w:r>
    </w:p>
    <w:p w14:paraId="4EB7E1A7" w14:textId="28EA716E" w:rsidR="00ED1EE0" w:rsidRDefault="00ED1EE0">
      <w:pPr>
        <w:pStyle w:val="TOC2"/>
        <w:rPr>
          <w:rFonts w:eastAsiaTheme="minorEastAsia"/>
          <w:kern w:val="2"/>
          <w:sz w:val="24"/>
          <w:szCs w:val="24"/>
          <w:lang w:eastAsia="en-AU"/>
          <w14:ligatures w14:val="standardContextual"/>
        </w:rPr>
      </w:pPr>
      <w:r w:rsidRPr="00A67641">
        <w:rPr>
          <w:i/>
          <w:iCs/>
        </w:rPr>
        <w:t>Clematis dubia</w:t>
      </w:r>
      <w:r w:rsidRPr="00A67641">
        <w:t>—clematis</w:t>
      </w:r>
      <w:r>
        <w:rPr>
          <w:webHidden/>
        </w:rPr>
        <w:tab/>
        <w:t>26</w:t>
      </w:r>
      <w:r w:rsidR="00FA7116">
        <w:rPr>
          <w:webHidden/>
        </w:rPr>
        <w:t>3</w:t>
      </w:r>
    </w:p>
    <w:p w14:paraId="7F58A9F1" w14:textId="457B8786" w:rsidR="00ED1EE0" w:rsidRDefault="00ED1EE0">
      <w:pPr>
        <w:pStyle w:val="TOC2"/>
        <w:rPr>
          <w:rFonts w:eastAsiaTheme="minorEastAsia"/>
          <w:kern w:val="2"/>
          <w:sz w:val="24"/>
          <w:szCs w:val="24"/>
          <w:lang w:eastAsia="en-AU"/>
          <w14:ligatures w14:val="standardContextual"/>
        </w:rPr>
      </w:pPr>
      <w:r w:rsidRPr="00A67641">
        <w:rPr>
          <w:i/>
          <w:iCs/>
        </w:rPr>
        <w:t>Coprosma baueri</w:t>
      </w:r>
      <w:r w:rsidRPr="00A67641">
        <w:t>—coastal coprosma</w:t>
      </w:r>
      <w:r>
        <w:rPr>
          <w:webHidden/>
        </w:rPr>
        <w:tab/>
        <w:t>26</w:t>
      </w:r>
      <w:r w:rsidR="00FA7116">
        <w:rPr>
          <w:webHidden/>
        </w:rPr>
        <w:t>6</w:t>
      </w:r>
    </w:p>
    <w:p w14:paraId="077C806F" w14:textId="0E46D062" w:rsidR="00ED1EE0" w:rsidRDefault="00ED1EE0">
      <w:pPr>
        <w:pStyle w:val="TOC2"/>
        <w:rPr>
          <w:rFonts w:eastAsiaTheme="minorEastAsia"/>
          <w:kern w:val="2"/>
          <w:sz w:val="24"/>
          <w:szCs w:val="24"/>
          <w:lang w:eastAsia="en-AU"/>
          <w14:ligatures w14:val="standardContextual"/>
        </w:rPr>
      </w:pPr>
      <w:r w:rsidRPr="00A67641">
        <w:rPr>
          <w:i/>
          <w:iCs/>
        </w:rPr>
        <w:t>Coprosma pilosa</w:t>
      </w:r>
      <w:r w:rsidRPr="00A67641">
        <w:t>—mountain coprosma</w:t>
      </w:r>
      <w:r>
        <w:rPr>
          <w:webHidden/>
        </w:rPr>
        <w:tab/>
        <w:t>27</w:t>
      </w:r>
      <w:r w:rsidR="00FA7116">
        <w:rPr>
          <w:webHidden/>
        </w:rPr>
        <w:t>0</w:t>
      </w:r>
    </w:p>
    <w:p w14:paraId="4E57DBCB" w14:textId="19C66675" w:rsidR="00ED1EE0" w:rsidRDefault="00ED1EE0">
      <w:pPr>
        <w:pStyle w:val="TOC2"/>
        <w:rPr>
          <w:rFonts w:eastAsiaTheme="minorEastAsia"/>
          <w:kern w:val="2"/>
          <w:sz w:val="24"/>
          <w:szCs w:val="24"/>
          <w:lang w:eastAsia="en-AU"/>
          <w14:ligatures w14:val="standardContextual"/>
        </w:rPr>
      </w:pPr>
      <w:r w:rsidRPr="00A67641">
        <w:rPr>
          <w:i/>
          <w:iCs/>
        </w:rPr>
        <w:t>Cordyline obtecta</w:t>
      </w:r>
      <w:r w:rsidRPr="00A67641">
        <w:t>—Ti</w:t>
      </w:r>
      <w:r>
        <w:rPr>
          <w:webHidden/>
        </w:rPr>
        <w:tab/>
        <w:t>27</w:t>
      </w:r>
      <w:r w:rsidR="00FA7116">
        <w:rPr>
          <w:webHidden/>
        </w:rPr>
        <w:t>3</w:t>
      </w:r>
    </w:p>
    <w:p w14:paraId="1B97E0CD" w14:textId="1F8EB26D" w:rsidR="00ED1EE0" w:rsidRDefault="00ED1EE0">
      <w:pPr>
        <w:pStyle w:val="TOC2"/>
        <w:rPr>
          <w:rFonts w:eastAsiaTheme="minorEastAsia"/>
          <w:kern w:val="2"/>
          <w:sz w:val="24"/>
          <w:szCs w:val="24"/>
          <w:lang w:eastAsia="en-AU"/>
          <w14:ligatures w14:val="standardContextual"/>
        </w:rPr>
      </w:pPr>
      <w:r w:rsidRPr="00A67641">
        <w:rPr>
          <w:i/>
          <w:iCs/>
        </w:rPr>
        <w:t>Dendrobium brachypus</w:t>
      </w:r>
      <w:r w:rsidRPr="00A67641">
        <w:t>—Norfolk Island orchid</w:t>
      </w:r>
      <w:r>
        <w:rPr>
          <w:webHidden/>
        </w:rPr>
        <w:tab/>
        <w:t>27</w:t>
      </w:r>
      <w:r w:rsidR="00FA7116">
        <w:rPr>
          <w:webHidden/>
        </w:rPr>
        <w:t>6</w:t>
      </w:r>
    </w:p>
    <w:p w14:paraId="2C97DB16" w14:textId="4C9BF47F" w:rsidR="00ED1EE0" w:rsidRDefault="00ED1EE0">
      <w:pPr>
        <w:pStyle w:val="TOC2"/>
        <w:rPr>
          <w:rFonts w:eastAsiaTheme="minorEastAsia"/>
          <w:kern w:val="2"/>
          <w:sz w:val="24"/>
          <w:szCs w:val="24"/>
          <w:lang w:eastAsia="en-AU"/>
          <w14:ligatures w14:val="standardContextual"/>
        </w:rPr>
      </w:pPr>
      <w:r w:rsidRPr="00A67641">
        <w:rPr>
          <w:i/>
          <w:iCs/>
        </w:rPr>
        <w:t>Dysoxylum bijugum</w:t>
      </w:r>
      <w:r w:rsidRPr="00A67641">
        <w:t>—sharkwood</w:t>
      </w:r>
      <w:r>
        <w:rPr>
          <w:webHidden/>
        </w:rPr>
        <w:tab/>
        <w:t>2</w:t>
      </w:r>
      <w:r w:rsidR="00FA7116">
        <w:rPr>
          <w:webHidden/>
        </w:rPr>
        <w:t>79</w:t>
      </w:r>
    </w:p>
    <w:p w14:paraId="58BCA0D3" w14:textId="3E770B15" w:rsidR="00ED1EE0" w:rsidRDefault="00ED1EE0">
      <w:pPr>
        <w:pStyle w:val="TOC2"/>
        <w:rPr>
          <w:rFonts w:eastAsiaTheme="minorEastAsia"/>
          <w:kern w:val="2"/>
          <w:sz w:val="24"/>
          <w:szCs w:val="24"/>
          <w:lang w:eastAsia="en-AU"/>
          <w14:ligatures w14:val="standardContextual"/>
        </w:rPr>
      </w:pPr>
      <w:r w:rsidRPr="00A67641">
        <w:rPr>
          <w:i/>
          <w:iCs/>
        </w:rPr>
        <w:t>Elatostema montanum</w:t>
      </w:r>
      <w:r w:rsidRPr="00A67641">
        <w:t>—mountain procris</w:t>
      </w:r>
      <w:r>
        <w:rPr>
          <w:webHidden/>
        </w:rPr>
        <w:tab/>
        <w:t>28</w:t>
      </w:r>
      <w:r w:rsidR="00FA7116">
        <w:rPr>
          <w:webHidden/>
        </w:rPr>
        <w:t>2</w:t>
      </w:r>
    </w:p>
    <w:p w14:paraId="5772A394" w14:textId="1D49FAB1" w:rsidR="00ED1EE0" w:rsidRDefault="00ED1EE0">
      <w:pPr>
        <w:pStyle w:val="TOC2"/>
        <w:rPr>
          <w:rFonts w:eastAsiaTheme="minorEastAsia"/>
          <w:kern w:val="2"/>
          <w:sz w:val="24"/>
          <w:szCs w:val="24"/>
          <w:lang w:eastAsia="en-AU"/>
          <w14:ligatures w14:val="standardContextual"/>
        </w:rPr>
      </w:pPr>
      <w:r w:rsidRPr="00A67641">
        <w:rPr>
          <w:i/>
          <w:iCs/>
        </w:rPr>
        <w:t>Euphorbia norfolkiana</w:t>
      </w:r>
      <w:r w:rsidRPr="00A67641">
        <w:t>—Norfolk Island euphorbia</w:t>
      </w:r>
      <w:r>
        <w:rPr>
          <w:webHidden/>
        </w:rPr>
        <w:tab/>
        <w:t>28</w:t>
      </w:r>
      <w:r w:rsidR="00FA7116">
        <w:rPr>
          <w:webHidden/>
        </w:rPr>
        <w:t>5</w:t>
      </w:r>
    </w:p>
    <w:p w14:paraId="63FA584E" w14:textId="59849C8B" w:rsidR="00ED1EE0" w:rsidRDefault="00ED1EE0">
      <w:pPr>
        <w:pStyle w:val="TOC2"/>
        <w:rPr>
          <w:rFonts w:eastAsiaTheme="minorEastAsia"/>
          <w:kern w:val="2"/>
          <w:sz w:val="24"/>
          <w:szCs w:val="24"/>
          <w:lang w:eastAsia="en-AU"/>
          <w14:ligatures w14:val="standardContextual"/>
        </w:rPr>
      </w:pPr>
      <w:r w:rsidRPr="00A67641">
        <w:rPr>
          <w:i/>
          <w:iCs/>
        </w:rPr>
        <w:t>Euphorbia obliqua</w:t>
      </w:r>
      <w:r w:rsidRPr="00A67641">
        <w:t>—a herb</w:t>
      </w:r>
      <w:r>
        <w:rPr>
          <w:webHidden/>
        </w:rPr>
        <w:tab/>
        <w:t>2</w:t>
      </w:r>
      <w:r w:rsidR="00FA7116">
        <w:rPr>
          <w:webHidden/>
        </w:rPr>
        <w:t>89</w:t>
      </w:r>
    </w:p>
    <w:p w14:paraId="161A85A0" w14:textId="145A5725" w:rsidR="00ED1EE0" w:rsidRDefault="00ED1EE0">
      <w:pPr>
        <w:pStyle w:val="TOC2"/>
        <w:rPr>
          <w:rFonts w:eastAsiaTheme="minorEastAsia"/>
          <w:kern w:val="2"/>
          <w:sz w:val="24"/>
          <w:szCs w:val="24"/>
          <w:lang w:eastAsia="en-AU"/>
          <w14:ligatures w14:val="standardContextual"/>
        </w:rPr>
      </w:pPr>
      <w:r w:rsidRPr="00A67641">
        <w:rPr>
          <w:i/>
          <w:iCs/>
        </w:rPr>
        <w:t>Hibiscus insularis</w:t>
      </w:r>
      <w:r w:rsidRPr="00A67641">
        <w:t>—Phillip Island hibiscus</w:t>
      </w:r>
      <w:r>
        <w:rPr>
          <w:webHidden/>
        </w:rPr>
        <w:tab/>
        <w:t>29</w:t>
      </w:r>
      <w:r w:rsidR="00FA7116">
        <w:rPr>
          <w:webHidden/>
        </w:rPr>
        <w:t>2</w:t>
      </w:r>
    </w:p>
    <w:p w14:paraId="12850413" w14:textId="4820355F" w:rsidR="00ED1EE0" w:rsidRDefault="00ED1EE0">
      <w:pPr>
        <w:pStyle w:val="TOC2"/>
        <w:rPr>
          <w:rFonts w:eastAsiaTheme="minorEastAsia"/>
          <w:kern w:val="2"/>
          <w:sz w:val="24"/>
          <w:szCs w:val="24"/>
          <w:lang w:eastAsia="en-AU"/>
          <w14:ligatures w14:val="standardContextual"/>
        </w:rPr>
      </w:pPr>
      <w:r w:rsidRPr="00A67641">
        <w:rPr>
          <w:i/>
          <w:iCs/>
        </w:rPr>
        <w:t>Hypolepis dicksonioides</w:t>
      </w:r>
      <w:r w:rsidRPr="00A67641">
        <w:t>—downy ground fern, brake fern</w:t>
      </w:r>
      <w:r>
        <w:rPr>
          <w:webHidden/>
        </w:rPr>
        <w:tab/>
        <w:t>29</w:t>
      </w:r>
      <w:r w:rsidR="00FA7116">
        <w:rPr>
          <w:webHidden/>
        </w:rPr>
        <w:t>5</w:t>
      </w:r>
    </w:p>
    <w:p w14:paraId="13FA022E" w14:textId="631DFF84" w:rsidR="00ED1EE0" w:rsidRDefault="00ED1EE0">
      <w:pPr>
        <w:pStyle w:val="TOC2"/>
        <w:rPr>
          <w:rFonts w:eastAsiaTheme="minorEastAsia"/>
          <w:kern w:val="2"/>
          <w:sz w:val="24"/>
          <w:szCs w:val="24"/>
          <w:lang w:eastAsia="en-AU"/>
          <w14:ligatures w14:val="standardContextual"/>
        </w:rPr>
      </w:pPr>
      <w:r w:rsidRPr="00A67641">
        <w:rPr>
          <w:i/>
          <w:iCs/>
        </w:rPr>
        <w:t>Ileostylus micranthus</w:t>
      </w:r>
      <w:r w:rsidRPr="00A67641">
        <w:t>—mistletoe</w:t>
      </w:r>
      <w:r>
        <w:rPr>
          <w:webHidden/>
        </w:rPr>
        <w:tab/>
      </w:r>
      <w:r w:rsidR="00FA7116">
        <w:rPr>
          <w:webHidden/>
        </w:rPr>
        <w:t>298</w:t>
      </w:r>
    </w:p>
    <w:p w14:paraId="793257CE" w14:textId="0FE22A39" w:rsidR="00ED1EE0" w:rsidRDefault="00ED1EE0">
      <w:pPr>
        <w:pStyle w:val="TOC2"/>
        <w:rPr>
          <w:rFonts w:eastAsiaTheme="minorEastAsia"/>
          <w:kern w:val="2"/>
          <w:sz w:val="24"/>
          <w:szCs w:val="24"/>
          <w:lang w:eastAsia="en-AU"/>
          <w14:ligatures w14:val="standardContextual"/>
        </w:rPr>
      </w:pPr>
      <w:r w:rsidRPr="00A67641">
        <w:rPr>
          <w:i/>
          <w:iCs/>
        </w:rPr>
        <w:t>Lastreopsis calantha</w:t>
      </w:r>
      <w:r w:rsidRPr="00A67641">
        <w:t>—shield-fern</w:t>
      </w:r>
      <w:r>
        <w:rPr>
          <w:webHidden/>
        </w:rPr>
        <w:tab/>
      </w:r>
      <w:r w:rsidR="00FA7116">
        <w:rPr>
          <w:webHidden/>
        </w:rPr>
        <w:t>301</w:t>
      </w:r>
    </w:p>
    <w:p w14:paraId="1B5F636A" w14:textId="14327A1A" w:rsidR="00ED1EE0" w:rsidRDefault="00ED1EE0">
      <w:pPr>
        <w:pStyle w:val="TOC2"/>
        <w:rPr>
          <w:rFonts w:eastAsiaTheme="minorEastAsia"/>
          <w:kern w:val="2"/>
          <w:sz w:val="24"/>
          <w:szCs w:val="24"/>
          <w:lang w:eastAsia="en-AU"/>
          <w14:ligatures w14:val="standardContextual"/>
        </w:rPr>
      </w:pPr>
      <w:r w:rsidRPr="00A67641">
        <w:rPr>
          <w:i/>
          <w:iCs/>
        </w:rPr>
        <w:t>Marattia salicina</w:t>
      </w:r>
      <w:r w:rsidRPr="00A67641">
        <w:t xml:space="preserve"> (</w:t>
      </w:r>
      <w:r w:rsidRPr="00A67641">
        <w:rPr>
          <w:i/>
          <w:iCs/>
        </w:rPr>
        <w:t>Ptisana salicina</w:t>
      </w:r>
      <w:r w:rsidRPr="00A67641">
        <w:t>)—king fern, para, potato fern</w:t>
      </w:r>
      <w:r>
        <w:rPr>
          <w:webHidden/>
        </w:rPr>
        <w:tab/>
        <w:t>30</w:t>
      </w:r>
      <w:r w:rsidR="00FA7116">
        <w:rPr>
          <w:webHidden/>
        </w:rPr>
        <w:t>4</w:t>
      </w:r>
    </w:p>
    <w:p w14:paraId="35758A70" w14:textId="366ABDE9" w:rsidR="00ED1EE0" w:rsidRDefault="00ED1EE0">
      <w:pPr>
        <w:pStyle w:val="TOC2"/>
        <w:rPr>
          <w:rFonts w:eastAsiaTheme="minorEastAsia"/>
          <w:kern w:val="2"/>
          <w:sz w:val="24"/>
          <w:szCs w:val="24"/>
          <w:lang w:eastAsia="en-AU"/>
          <w14:ligatures w14:val="standardContextual"/>
        </w:rPr>
      </w:pPr>
      <w:r w:rsidRPr="00A67641">
        <w:rPr>
          <w:i/>
          <w:iCs/>
        </w:rPr>
        <w:t>Melicope littoralis</w:t>
      </w:r>
      <w:r w:rsidRPr="00A67641">
        <w:t>—shade tree</w:t>
      </w:r>
      <w:r>
        <w:rPr>
          <w:webHidden/>
        </w:rPr>
        <w:tab/>
        <w:t>3</w:t>
      </w:r>
      <w:r w:rsidR="00FA7116">
        <w:rPr>
          <w:webHidden/>
        </w:rPr>
        <w:t>07</w:t>
      </w:r>
    </w:p>
    <w:p w14:paraId="794CB59D" w14:textId="7DCCF059" w:rsidR="00ED1EE0" w:rsidRDefault="00ED1EE0">
      <w:pPr>
        <w:pStyle w:val="TOC2"/>
        <w:rPr>
          <w:rFonts w:eastAsiaTheme="minorEastAsia"/>
          <w:kern w:val="2"/>
          <w:sz w:val="24"/>
          <w:szCs w:val="24"/>
          <w:lang w:eastAsia="en-AU"/>
          <w14:ligatures w14:val="standardContextual"/>
        </w:rPr>
      </w:pPr>
      <w:r w:rsidRPr="00A67641">
        <w:rPr>
          <w:i/>
          <w:iCs/>
        </w:rPr>
        <w:t>Melicytus latifolius</w:t>
      </w:r>
      <w:r w:rsidRPr="00A67641">
        <w:t>—Norfolk Island mahoe</w:t>
      </w:r>
      <w:r>
        <w:rPr>
          <w:webHidden/>
        </w:rPr>
        <w:tab/>
        <w:t>31</w:t>
      </w:r>
      <w:r w:rsidR="00FA7116">
        <w:rPr>
          <w:webHidden/>
        </w:rPr>
        <w:t>0</w:t>
      </w:r>
    </w:p>
    <w:p w14:paraId="0EE03A74" w14:textId="2496F010" w:rsidR="00ED1EE0" w:rsidRDefault="00091398">
      <w:pPr>
        <w:pStyle w:val="TOC2"/>
        <w:rPr>
          <w:rFonts w:eastAsiaTheme="minorEastAsia"/>
          <w:kern w:val="2"/>
          <w:sz w:val="24"/>
          <w:szCs w:val="24"/>
          <w:lang w:eastAsia="en-AU"/>
          <w14:ligatures w14:val="standardContextual"/>
        </w:rPr>
      </w:pPr>
      <w:r w:rsidRPr="00A67641">
        <w:rPr>
          <w:i/>
          <w:iCs/>
        </w:rPr>
        <w:t xml:space="preserve">Melicytus ramiflorus </w:t>
      </w:r>
      <w:r w:rsidRPr="00A67641">
        <w:t>subsp.</w:t>
      </w:r>
      <w:r w:rsidRPr="00A67641">
        <w:rPr>
          <w:i/>
          <w:iCs/>
        </w:rPr>
        <w:t xml:space="preserve"> oblongifolius</w:t>
      </w:r>
      <w:r w:rsidR="00ED1EE0" w:rsidRPr="00A67641">
        <w:t>—whiteywood</w:t>
      </w:r>
      <w:r w:rsidR="00ED1EE0">
        <w:rPr>
          <w:webHidden/>
        </w:rPr>
        <w:tab/>
        <w:t>31</w:t>
      </w:r>
      <w:r w:rsidR="00FA7116">
        <w:rPr>
          <w:webHidden/>
        </w:rPr>
        <w:t>3</w:t>
      </w:r>
    </w:p>
    <w:p w14:paraId="4B2F35B4" w14:textId="7B24045C" w:rsidR="00ED1EE0" w:rsidRDefault="00ED1EE0">
      <w:pPr>
        <w:pStyle w:val="TOC2"/>
        <w:rPr>
          <w:rFonts w:eastAsiaTheme="minorEastAsia"/>
          <w:kern w:val="2"/>
          <w:sz w:val="24"/>
          <w:szCs w:val="24"/>
          <w:lang w:eastAsia="en-AU"/>
          <w14:ligatures w14:val="standardContextual"/>
        </w:rPr>
      </w:pPr>
      <w:r w:rsidRPr="00A67641">
        <w:rPr>
          <w:i/>
          <w:iCs/>
        </w:rPr>
        <w:t>Meryta angustifolia</w:t>
      </w:r>
      <w:r w:rsidRPr="00A67641">
        <w:t>—Narrow-leaved Meryta</w:t>
      </w:r>
      <w:r>
        <w:rPr>
          <w:webHidden/>
        </w:rPr>
        <w:tab/>
        <w:t>31</w:t>
      </w:r>
      <w:r w:rsidR="00FA7116">
        <w:rPr>
          <w:webHidden/>
        </w:rPr>
        <w:t>6</w:t>
      </w:r>
    </w:p>
    <w:p w14:paraId="6D2C11C1" w14:textId="198FA62F" w:rsidR="00ED1EE0" w:rsidRDefault="00ED1EE0">
      <w:pPr>
        <w:pStyle w:val="TOC2"/>
        <w:rPr>
          <w:rFonts w:eastAsiaTheme="minorEastAsia"/>
          <w:kern w:val="2"/>
          <w:sz w:val="24"/>
          <w:szCs w:val="24"/>
          <w:lang w:eastAsia="en-AU"/>
          <w14:ligatures w14:val="standardContextual"/>
        </w:rPr>
      </w:pPr>
      <w:r w:rsidRPr="00A67641">
        <w:rPr>
          <w:i/>
          <w:iCs/>
        </w:rPr>
        <w:t>Meryta latifolia</w:t>
      </w:r>
      <w:r w:rsidRPr="00A67641">
        <w:t>—broad-leaved meryta</w:t>
      </w:r>
      <w:r>
        <w:rPr>
          <w:webHidden/>
        </w:rPr>
        <w:tab/>
        <w:t>3</w:t>
      </w:r>
      <w:r w:rsidR="00FA7116">
        <w:rPr>
          <w:webHidden/>
        </w:rPr>
        <w:t>19</w:t>
      </w:r>
    </w:p>
    <w:p w14:paraId="4EB2115F" w14:textId="26B569F0" w:rsidR="00ED1EE0" w:rsidRDefault="00ED1EE0">
      <w:pPr>
        <w:pStyle w:val="TOC2"/>
        <w:rPr>
          <w:rFonts w:eastAsiaTheme="minorEastAsia"/>
          <w:kern w:val="2"/>
          <w:sz w:val="24"/>
          <w:szCs w:val="24"/>
          <w:lang w:eastAsia="en-AU"/>
          <w14:ligatures w14:val="standardContextual"/>
        </w:rPr>
      </w:pPr>
      <w:r w:rsidRPr="00A67641">
        <w:rPr>
          <w:i/>
          <w:iCs/>
        </w:rPr>
        <w:t>Muehlenbeckia australis</w:t>
      </w:r>
      <w:r w:rsidRPr="00A67641">
        <w:t>—shrubby creeper, pohuehue</w:t>
      </w:r>
      <w:r>
        <w:rPr>
          <w:webHidden/>
        </w:rPr>
        <w:tab/>
        <w:t>32</w:t>
      </w:r>
      <w:r w:rsidR="00FA7116">
        <w:rPr>
          <w:webHidden/>
        </w:rPr>
        <w:t>3</w:t>
      </w:r>
    </w:p>
    <w:p w14:paraId="205157E2" w14:textId="01C9B330" w:rsidR="00ED1EE0" w:rsidRDefault="00ED1EE0">
      <w:pPr>
        <w:pStyle w:val="TOC2"/>
        <w:rPr>
          <w:rFonts w:eastAsiaTheme="minorEastAsia"/>
          <w:kern w:val="2"/>
          <w:sz w:val="24"/>
          <w:szCs w:val="24"/>
          <w:lang w:eastAsia="en-AU"/>
          <w14:ligatures w14:val="standardContextual"/>
        </w:rPr>
      </w:pPr>
      <w:r w:rsidRPr="00A67641">
        <w:rPr>
          <w:i/>
          <w:iCs/>
        </w:rPr>
        <w:t>Myoporum obscurum</w:t>
      </w:r>
      <w:r w:rsidRPr="00A67641">
        <w:t>—popwood</w:t>
      </w:r>
      <w:r>
        <w:rPr>
          <w:webHidden/>
        </w:rPr>
        <w:tab/>
        <w:t>32</w:t>
      </w:r>
      <w:r w:rsidR="00FA7116">
        <w:rPr>
          <w:webHidden/>
        </w:rPr>
        <w:t>6</w:t>
      </w:r>
    </w:p>
    <w:p w14:paraId="6BA541EE" w14:textId="0D8EF30D" w:rsidR="00ED1EE0" w:rsidRDefault="00ED1EE0">
      <w:pPr>
        <w:pStyle w:val="TOC2"/>
        <w:rPr>
          <w:rFonts w:eastAsiaTheme="minorEastAsia"/>
          <w:kern w:val="2"/>
          <w:sz w:val="24"/>
          <w:szCs w:val="24"/>
          <w:lang w:eastAsia="en-AU"/>
          <w14:ligatures w14:val="standardContextual"/>
        </w:rPr>
      </w:pPr>
      <w:r w:rsidRPr="00A67641">
        <w:rPr>
          <w:i/>
          <w:iCs/>
        </w:rPr>
        <w:lastRenderedPageBreak/>
        <w:t>Myrsine ralstoniae</w:t>
      </w:r>
      <w:r w:rsidRPr="00A67641">
        <w:t>—beech</w:t>
      </w:r>
      <w:r>
        <w:rPr>
          <w:webHidden/>
        </w:rPr>
        <w:tab/>
        <w:t>33</w:t>
      </w:r>
      <w:r w:rsidR="00FA7116">
        <w:rPr>
          <w:webHidden/>
        </w:rPr>
        <w:t>0</w:t>
      </w:r>
    </w:p>
    <w:p w14:paraId="3DDF3694" w14:textId="0AC44000" w:rsidR="00ED1EE0" w:rsidRDefault="00ED1EE0">
      <w:pPr>
        <w:pStyle w:val="TOC2"/>
        <w:rPr>
          <w:rFonts w:eastAsiaTheme="minorEastAsia"/>
          <w:kern w:val="2"/>
          <w:sz w:val="24"/>
          <w:szCs w:val="24"/>
          <w:lang w:eastAsia="en-AU"/>
          <w14:ligatures w14:val="standardContextual"/>
        </w:rPr>
      </w:pPr>
      <w:r w:rsidRPr="00A67641">
        <w:rPr>
          <w:i/>
          <w:iCs/>
        </w:rPr>
        <w:t>Pennantia endlicheri</w:t>
      </w:r>
      <w:r w:rsidRPr="00A67641">
        <w:t>—pennantia</w:t>
      </w:r>
      <w:r>
        <w:rPr>
          <w:webHidden/>
        </w:rPr>
        <w:tab/>
        <w:t>33</w:t>
      </w:r>
      <w:r w:rsidR="00FA7116">
        <w:rPr>
          <w:webHidden/>
        </w:rPr>
        <w:t>3</w:t>
      </w:r>
    </w:p>
    <w:p w14:paraId="373DB3FE" w14:textId="0EEF1D1E" w:rsidR="00ED1EE0" w:rsidRDefault="00ED1EE0">
      <w:pPr>
        <w:pStyle w:val="TOC2"/>
        <w:rPr>
          <w:rFonts w:eastAsiaTheme="minorEastAsia"/>
          <w:kern w:val="2"/>
          <w:sz w:val="24"/>
          <w:szCs w:val="24"/>
          <w:lang w:eastAsia="en-AU"/>
          <w14:ligatures w14:val="standardContextual"/>
        </w:rPr>
      </w:pPr>
      <w:r w:rsidRPr="00A67641">
        <w:rPr>
          <w:i/>
          <w:iCs/>
        </w:rPr>
        <w:t>Phreatia limenophylax</w:t>
      </w:r>
      <w:r w:rsidRPr="00A67641">
        <w:t>—Norfolk Island phreatia</w:t>
      </w:r>
      <w:r>
        <w:rPr>
          <w:webHidden/>
        </w:rPr>
        <w:tab/>
        <w:t>3</w:t>
      </w:r>
      <w:r w:rsidR="00FA7116">
        <w:rPr>
          <w:webHidden/>
        </w:rPr>
        <w:t>37</w:t>
      </w:r>
    </w:p>
    <w:p w14:paraId="552EE426" w14:textId="732FA6AC" w:rsidR="00ED1EE0" w:rsidRDefault="00ED1EE0">
      <w:pPr>
        <w:pStyle w:val="TOC2"/>
        <w:rPr>
          <w:rFonts w:eastAsiaTheme="minorEastAsia"/>
          <w:kern w:val="2"/>
          <w:sz w:val="24"/>
          <w:szCs w:val="24"/>
          <w:lang w:eastAsia="en-AU"/>
          <w14:ligatures w14:val="standardContextual"/>
        </w:rPr>
      </w:pPr>
      <w:r w:rsidRPr="00A67641">
        <w:rPr>
          <w:i/>
          <w:iCs/>
        </w:rPr>
        <w:t>Phreatia paleata</w:t>
      </w:r>
      <w:r w:rsidRPr="00A67641">
        <w:t>—White lace orchid</w:t>
      </w:r>
      <w:r>
        <w:rPr>
          <w:webHidden/>
        </w:rPr>
        <w:tab/>
        <w:t>34</w:t>
      </w:r>
      <w:r w:rsidR="00FA7116">
        <w:rPr>
          <w:webHidden/>
        </w:rPr>
        <w:t>0</w:t>
      </w:r>
    </w:p>
    <w:p w14:paraId="02F36D96" w14:textId="34077FC7" w:rsidR="00ED1EE0" w:rsidRDefault="00ED1EE0">
      <w:pPr>
        <w:pStyle w:val="TOC2"/>
        <w:rPr>
          <w:rFonts w:eastAsiaTheme="minorEastAsia"/>
          <w:kern w:val="2"/>
          <w:sz w:val="24"/>
          <w:szCs w:val="24"/>
          <w:lang w:eastAsia="en-AU"/>
          <w14:ligatures w14:val="standardContextual"/>
        </w:rPr>
      </w:pPr>
      <w:r w:rsidRPr="00A67641">
        <w:rPr>
          <w:i/>
          <w:iCs/>
        </w:rPr>
        <w:t>Pittosporum bracteolatum</w:t>
      </w:r>
      <w:r w:rsidRPr="00A67641">
        <w:t>—oleander</w:t>
      </w:r>
      <w:r>
        <w:rPr>
          <w:webHidden/>
        </w:rPr>
        <w:tab/>
        <w:t>34</w:t>
      </w:r>
      <w:r w:rsidR="00FA7116">
        <w:rPr>
          <w:webHidden/>
        </w:rPr>
        <w:t>3</w:t>
      </w:r>
    </w:p>
    <w:p w14:paraId="4FBFB68F" w14:textId="4F73DD9B" w:rsidR="00ED1EE0" w:rsidRDefault="00ED1EE0">
      <w:pPr>
        <w:pStyle w:val="TOC2"/>
        <w:rPr>
          <w:rFonts w:eastAsiaTheme="minorEastAsia"/>
          <w:kern w:val="2"/>
          <w:sz w:val="24"/>
          <w:szCs w:val="24"/>
          <w:lang w:eastAsia="en-AU"/>
          <w14:ligatures w14:val="standardContextual"/>
        </w:rPr>
      </w:pPr>
      <w:r w:rsidRPr="00A67641">
        <w:rPr>
          <w:i/>
          <w:iCs/>
        </w:rPr>
        <w:t>Planchonella costata</w:t>
      </w:r>
      <w:r w:rsidRPr="00A67641">
        <w:t>—bastard ironwood</w:t>
      </w:r>
      <w:r>
        <w:rPr>
          <w:webHidden/>
        </w:rPr>
        <w:tab/>
        <w:t>34</w:t>
      </w:r>
      <w:r w:rsidR="00FA7116">
        <w:rPr>
          <w:webHidden/>
        </w:rPr>
        <w:t>6</w:t>
      </w:r>
    </w:p>
    <w:p w14:paraId="08CB6618" w14:textId="650B602D" w:rsidR="00ED1EE0" w:rsidRDefault="00ED1EE0">
      <w:pPr>
        <w:pStyle w:val="TOC2"/>
        <w:rPr>
          <w:rFonts w:eastAsiaTheme="minorEastAsia"/>
          <w:kern w:val="2"/>
          <w:sz w:val="24"/>
          <w:szCs w:val="24"/>
          <w:lang w:eastAsia="en-AU"/>
          <w14:ligatures w14:val="standardContextual"/>
        </w:rPr>
      </w:pPr>
      <w:r w:rsidRPr="00A67641">
        <w:rPr>
          <w:i/>
          <w:iCs/>
        </w:rPr>
        <w:t>Polyphlebium endlicherianum</w:t>
      </w:r>
      <w:r w:rsidRPr="00A67641">
        <w:t>—middle filmy fern</w:t>
      </w:r>
      <w:r>
        <w:rPr>
          <w:webHidden/>
        </w:rPr>
        <w:tab/>
        <w:t>3</w:t>
      </w:r>
      <w:r w:rsidR="00FA7116">
        <w:rPr>
          <w:webHidden/>
        </w:rPr>
        <w:t>49</w:t>
      </w:r>
    </w:p>
    <w:p w14:paraId="7E185E89" w14:textId="0C279758" w:rsidR="00ED1EE0" w:rsidRDefault="00ED1EE0">
      <w:pPr>
        <w:pStyle w:val="TOC2"/>
        <w:rPr>
          <w:rFonts w:eastAsiaTheme="minorEastAsia"/>
          <w:kern w:val="2"/>
          <w:sz w:val="24"/>
          <w:szCs w:val="24"/>
          <w:lang w:eastAsia="en-AU"/>
          <w14:ligatures w14:val="standardContextual"/>
        </w:rPr>
      </w:pPr>
      <w:r w:rsidRPr="00A67641">
        <w:rPr>
          <w:i/>
          <w:iCs/>
        </w:rPr>
        <w:t>Pteris kingiana</w:t>
      </w:r>
      <w:r w:rsidRPr="00A67641">
        <w:t>—King’s brakefern</w:t>
      </w:r>
      <w:r>
        <w:rPr>
          <w:webHidden/>
        </w:rPr>
        <w:tab/>
        <w:t>35</w:t>
      </w:r>
      <w:r w:rsidR="00FA7116">
        <w:rPr>
          <w:webHidden/>
        </w:rPr>
        <w:t>2</w:t>
      </w:r>
    </w:p>
    <w:p w14:paraId="07EFBA57" w14:textId="432D605F" w:rsidR="00ED1EE0" w:rsidRDefault="00ED1EE0">
      <w:pPr>
        <w:pStyle w:val="TOC2"/>
        <w:rPr>
          <w:rFonts w:eastAsiaTheme="minorEastAsia"/>
          <w:kern w:val="2"/>
          <w:sz w:val="24"/>
          <w:szCs w:val="24"/>
          <w:lang w:eastAsia="en-AU"/>
          <w14:ligatures w14:val="standardContextual"/>
        </w:rPr>
      </w:pPr>
      <w:r w:rsidRPr="00A67641">
        <w:rPr>
          <w:i/>
          <w:iCs/>
        </w:rPr>
        <w:t>Pteris zahlbruckneriana</w:t>
      </w:r>
      <w:r w:rsidRPr="00A67641">
        <w:t>—netted brakefern</w:t>
      </w:r>
      <w:r>
        <w:rPr>
          <w:webHidden/>
        </w:rPr>
        <w:tab/>
        <w:t>35</w:t>
      </w:r>
      <w:r w:rsidR="00FA7116">
        <w:rPr>
          <w:webHidden/>
        </w:rPr>
        <w:t>6</w:t>
      </w:r>
    </w:p>
    <w:p w14:paraId="12CC45CB" w14:textId="214B65A5" w:rsidR="00ED1EE0" w:rsidRDefault="00ED1EE0">
      <w:pPr>
        <w:pStyle w:val="TOC2"/>
        <w:rPr>
          <w:rFonts w:eastAsiaTheme="minorEastAsia"/>
          <w:kern w:val="2"/>
          <w:sz w:val="24"/>
          <w:szCs w:val="24"/>
          <w:lang w:eastAsia="en-AU"/>
          <w14:ligatures w14:val="standardContextual"/>
        </w:rPr>
      </w:pPr>
      <w:r w:rsidRPr="00A67641">
        <w:rPr>
          <w:i/>
          <w:iCs/>
        </w:rPr>
        <w:t>Senecio australis</w:t>
      </w:r>
      <w:r w:rsidRPr="00A67641">
        <w:t>—a daisy</w:t>
      </w:r>
      <w:r>
        <w:rPr>
          <w:webHidden/>
        </w:rPr>
        <w:tab/>
        <w:t>3</w:t>
      </w:r>
      <w:r w:rsidR="00FA7116">
        <w:rPr>
          <w:webHidden/>
        </w:rPr>
        <w:t>59</w:t>
      </w:r>
    </w:p>
    <w:p w14:paraId="419E3A56" w14:textId="37720124" w:rsidR="00ED1EE0" w:rsidRDefault="00ED1EE0">
      <w:pPr>
        <w:pStyle w:val="TOC2"/>
        <w:rPr>
          <w:rFonts w:eastAsiaTheme="minorEastAsia"/>
          <w:kern w:val="2"/>
          <w:sz w:val="24"/>
          <w:szCs w:val="24"/>
          <w:lang w:eastAsia="en-AU"/>
          <w14:ligatures w14:val="standardContextual"/>
        </w:rPr>
      </w:pPr>
      <w:r w:rsidRPr="00A67641">
        <w:rPr>
          <w:i/>
          <w:iCs/>
        </w:rPr>
        <w:t>Senecio evansianus</w:t>
      </w:r>
      <w:r w:rsidRPr="00A67641">
        <w:t>—a daisy</w:t>
      </w:r>
      <w:r>
        <w:rPr>
          <w:webHidden/>
        </w:rPr>
        <w:tab/>
        <w:t>36</w:t>
      </w:r>
      <w:r w:rsidR="00FA7116">
        <w:rPr>
          <w:webHidden/>
        </w:rPr>
        <w:t>3</w:t>
      </w:r>
    </w:p>
    <w:p w14:paraId="6E30DAEB" w14:textId="5C15CA7C" w:rsidR="00ED1EE0" w:rsidRDefault="00ED1EE0">
      <w:pPr>
        <w:pStyle w:val="TOC2"/>
        <w:rPr>
          <w:rFonts w:eastAsiaTheme="minorEastAsia"/>
          <w:kern w:val="2"/>
          <w:sz w:val="24"/>
          <w:szCs w:val="24"/>
          <w:lang w:eastAsia="en-AU"/>
          <w14:ligatures w14:val="standardContextual"/>
        </w:rPr>
      </w:pPr>
      <w:r w:rsidRPr="00A67641">
        <w:rPr>
          <w:i/>
          <w:iCs/>
        </w:rPr>
        <w:t>Senecio hooglandii</w:t>
      </w:r>
      <w:r w:rsidRPr="00A67641">
        <w:t>—a daisy</w:t>
      </w:r>
      <w:r>
        <w:rPr>
          <w:webHidden/>
        </w:rPr>
        <w:tab/>
        <w:t>36</w:t>
      </w:r>
      <w:r w:rsidR="00FA7116">
        <w:rPr>
          <w:webHidden/>
        </w:rPr>
        <w:t>6</w:t>
      </w:r>
    </w:p>
    <w:p w14:paraId="634B55DE" w14:textId="645AC4EA" w:rsidR="00ED1EE0" w:rsidRDefault="00ED1EE0">
      <w:pPr>
        <w:pStyle w:val="TOC2"/>
        <w:rPr>
          <w:rFonts w:eastAsiaTheme="minorEastAsia"/>
          <w:kern w:val="2"/>
          <w:sz w:val="24"/>
          <w:szCs w:val="24"/>
          <w:lang w:eastAsia="en-AU"/>
          <w14:ligatures w14:val="standardContextual"/>
        </w:rPr>
      </w:pPr>
      <w:r w:rsidRPr="00A67641">
        <w:rPr>
          <w:i/>
          <w:iCs/>
        </w:rPr>
        <w:t>Streblus pendulinus</w:t>
      </w:r>
      <w:r w:rsidRPr="00A67641">
        <w:t>—Siah’s backbone</w:t>
      </w:r>
      <w:r>
        <w:rPr>
          <w:webHidden/>
        </w:rPr>
        <w:tab/>
        <w:t>3</w:t>
      </w:r>
      <w:r w:rsidR="00FA7116">
        <w:rPr>
          <w:webHidden/>
        </w:rPr>
        <w:t>69</w:t>
      </w:r>
    </w:p>
    <w:p w14:paraId="5C2A0016" w14:textId="5C65ABA5" w:rsidR="00ED1EE0" w:rsidRDefault="00ED1EE0">
      <w:pPr>
        <w:pStyle w:val="TOC2"/>
        <w:rPr>
          <w:rFonts w:eastAsiaTheme="minorEastAsia"/>
          <w:kern w:val="2"/>
          <w:sz w:val="24"/>
          <w:szCs w:val="24"/>
          <w:lang w:eastAsia="en-AU"/>
          <w14:ligatures w14:val="standardContextual"/>
        </w:rPr>
      </w:pPr>
      <w:r w:rsidRPr="00A67641">
        <w:rPr>
          <w:i/>
          <w:iCs/>
        </w:rPr>
        <w:t>Taeniophyllum norfolkianum</w:t>
      </w:r>
      <w:r w:rsidRPr="00A67641">
        <w:t>—minute orchid, ribbon</w:t>
      </w:r>
      <w:r w:rsidRPr="00A67641">
        <w:noBreakHyphen/>
        <w:t>root orchid</w:t>
      </w:r>
      <w:r>
        <w:rPr>
          <w:webHidden/>
        </w:rPr>
        <w:tab/>
        <w:t>37</w:t>
      </w:r>
      <w:r w:rsidR="00FA7116">
        <w:rPr>
          <w:webHidden/>
        </w:rPr>
        <w:t>3</w:t>
      </w:r>
    </w:p>
    <w:p w14:paraId="52522F0C" w14:textId="7B59842F" w:rsidR="00ED1EE0" w:rsidRDefault="00ED1EE0">
      <w:pPr>
        <w:pStyle w:val="TOC2"/>
        <w:rPr>
          <w:rFonts w:eastAsiaTheme="minorEastAsia"/>
          <w:kern w:val="2"/>
          <w:sz w:val="24"/>
          <w:szCs w:val="24"/>
          <w:lang w:eastAsia="en-AU"/>
          <w14:ligatures w14:val="standardContextual"/>
        </w:rPr>
      </w:pPr>
      <w:r w:rsidRPr="00A67641">
        <w:rPr>
          <w:i/>
          <w:iCs/>
        </w:rPr>
        <w:t>Tmesipteris norfolkensis</w:t>
      </w:r>
      <w:r w:rsidRPr="00A67641">
        <w:t>—hanging fork-fern</w:t>
      </w:r>
      <w:r>
        <w:rPr>
          <w:webHidden/>
        </w:rPr>
        <w:tab/>
        <w:t>37</w:t>
      </w:r>
      <w:r w:rsidR="00FA7116">
        <w:rPr>
          <w:webHidden/>
        </w:rPr>
        <w:t>6</w:t>
      </w:r>
    </w:p>
    <w:p w14:paraId="35E3BE25" w14:textId="094C80F4" w:rsidR="00ED1EE0" w:rsidRDefault="00ED1EE0">
      <w:pPr>
        <w:pStyle w:val="TOC2"/>
        <w:rPr>
          <w:rFonts w:eastAsiaTheme="minorEastAsia"/>
          <w:kern w:val="2"/>
          <w:sz w:val="24"/>
          <w:szCs w:val="24"/>
          <w:lang w:eastAsia="en-AU"/>
          <w14:ligatures w14:val="standardContextual"/>
        </w:rPr>
      </w:pPr>
      <w:r w:rsidRPr="00A67641">
        <w:rPr>
          <w:i/>
          <w:iCs/>
        </w:rPr>
        <w:t>Ungeria floribunda</w:t>
      </w:r>
      <w:r w:rsidRPr="00A67641">
        <w:t>—bastard oak</w:t>
      </w:r>
      <w:r>
        <w:rPr>
          <w:webHidden/>
        </w:rPr>
        <w:tab/>
        <w:t>3</w:t>
      </w:r>
      <w:r w:rsidR="00FA7116">
        <w:rPr>
          <w:webHidden/>
        </w:rPr>
        <w:t>79</w:t>
      </w:r>
    </w:p>
    <w:p w14:paraId="7D0262A9" w14:textId="6617A92C" w:rsidR="00ED1EE0" w:rsidRDefault="00ED1EE0">
      <w:pPr>
        <w:pStyle w:val="TOC2"/>
        <w:rPr>
          <w:rFonts w:eastAsiaTheme="minorEastAsia"/>
          <w:kern w:val="2"/>
          <w:sz w:val="24"/>
          <w:szCs w:val="24"/>
          <w:lang w:eastAsia="en-AU"/>
          <w14:ligatures w14:val="standardContextual"/>
        </w:rPr>
      </w:pPr>
      <w:r w:rsidRPr="00A67641">
        <w:rPr>
          <w:i/>
          <w:iCs/>
        </w:rPr>
        <w:t>Wikstroemia australis</w:t>
      </w:r>
      <w:r w:rsidRPr="00A67641">
        <w:t>—kurrajong</w:t>
      </w:r>
      <w:r>
        <w:rPr>
          <w:webHidden/>
        </w:rPr>
        <w:tab/>
        <w:t>3</w:t>
      </w:r>
      <w:r w:rsidR="00FA7116">
        <w:rPr>
          <w:webHidden/>
        </w:rPr>
        <w:t>82</w:t>
      </w:r>
    </w:p>
    <w:p w14:paraId="5F8FE9B3" w14:textId="5B9B1371" w:rsidR="00ED1EE0" w:rsidRDefault="00ED1EE0">
      <w:pPr>
        <w:pStyle w:val="TOC2"/>
        <w:rPr>
          <w:rFonts w:eastAsiaTheme="minorEastAsia"/>
          <w:kern w:val="2"/>
          <w:sz w:val="24"/>
          <w:szCs w:val="24"/>
          <w:lang w:eastAsia="en-AU"/>
          <w14:ligatures w14:val="standardContextual"/>
        </w:rPr>
      </w:pPr>
      <w:r w:rsidRPr="00A67641">
        <w:rPr>
          <w:i/>
          <w:iCs/>
        </w:rPr>
        <w:t>Zehneria baueriana</w:t>
      </w:r>
      <w:r w:rsidRPr="00A67641">
        <w:t>—native cucumber, giant cucumber</w:t>
      </w:r>
      <w:r>
        <w:rPr>
          <w:webHidden/>
        </w:rPr>
        <w:tab/>
        <w:t>38</w:t>
      </w:r>
      <w:r w:rsidR="00FA7116">
        <w:rPr>
          <w:webHidden/>
        </w:rPr>
        <w:t>6</w:t>
      </w:r>
    </w:p>
    <w:p w14:paraId="3C1C24A6" w14:textId="1C700D18" w:rsidR="009400B8" w:rsidRPr="006D4AA9" w:rsidRDefault="009400B8" w:rsidP="003922D0"/>
    <w:p w14:paraId="1EB6CF7F" w14:textId="0DB2698A" w:rsidR="009400B8" w:rsidRPr="006D4AA9" w:rsidRDefault="009400B8" w:rsidP="00AC0092">
      <w:pPr>
        <w:pStyle w:val="Heading3"/>
        <w:numPr>
          <w:ilvl w:val="1"/>
          <w:numId w:val="26"/>
        </w:numPr>
      </w:pPr>
      <w:bookmarkStart w:id="651" w:name="_Toc138765654"/>
      <w:bookmarkStart w:id="652" w:name="_Toc141109023"/>
      <w:bookmarkStart w:id="653" w:name="_Toc154068525"/>
      <w:bookmarkStart w:id="654" w:name="_Toc157687558"/>
      <w:bookmarkStart w:id="655" w:name="_Toc157688449"/>
      <w:bookmarkStart w:id="656" w:name="_Toc187848706"/>
      <w:bookmarkStart w:id="657" w:name="_Toc187910038"/>
      <w:r w:rsidRPr="006D4AA9">
        <w:lastRenderedPageBreak/>
        <w:t>Invertebrates</w:t>
      </w:r>
      <w:bookmarkEnd w:id="651"/>
      <w:bookmarkEnd w:id="652"/>
      <w:bookmarkEnd w:id="653"/>
      <w:bookmarkEnd w:id="654"/>
      <w:bookmarkEnd w:id="655"/>
      <w:bookmarkEnd w:id="656"/>
      <w:bookmarkEnd w:id="657"/>
    </w:p>
    <w:p w14:paraId="6642F0C9" w14:textId="77777777" w:rsidR="009400B8" w:rsidRPr="006D4AA9" w:rsidRDefault="009400B8" w:rsidP="007B4ADF">
      <w:pPr>
        <w:pStyle w:val="ProfileHeading1"/>
        <w:pageBreakBefore w:val="0"/>
      </w:pPr>
      <w:bookmarkStart w:id="658" w:name="_Toc138765655"/>
      <w:bookmarkStart w:id="659" w:name="_Toc157687559"/>
      <w:bookmarkStart w:id="660" w:name="_Toc157688450"/>
      <w:bookmarkStart w:id="661" w:name="_Toc187910039"/>
      <w:r w:rsidRPr="006D4AA9">
        <w:rPr>
          <w:rStyle w:val="Emphasis"/>
        </w:rPr>
        <w:t>Advena campbellii</w:t>
      </w:r>
      <w:r w:rsidRPr="006D4AA9">
        <w:t>—Campbell’s keeled glass-snail</w:t>
      </w:r>
      <w:bookmarkEnd w:id="658"/>
      <w:bookmarkEnd w:id="659"/>
      <w:bookmarkEnd w:id="660"/>
      <w:bookmarkEnd w:id="661"/>
    </w:p>
    <w:p w14:paraId="311C2AF5" w14:textId="2061ACAE" w:rsidR="009400B8" w:rsidRPr="006D4AA9" w:rsidRDefault="009400B8" w:rsidP="00967495">
      <w:pPr>
        <w:pStyle w:val="ProfileHeading2"/>
      </w:pPr>
      <w:bookmarkStart w:id="662" w:name="_Toc157687560"/>
      <w:r w:rsidRPr="006D4AA9">
        <w:t>Conservation significance</w:t>
      </w:r>
      <w:bookmarkEnd w:id="662"/>
    </w:p>
    <w:p w14:paraId="7AC20C22" w14:textId="77777777" w:rsidR="00E16B1E" w:rsidRPr="006D4AA9" w:rsidRDefault="009400B8" w:rsidP="009B3D6F">
      <w:r w:rsidRPr="006D4AA9">
        <w:t>Endemic to the Norfolk Island Group</w:t>
      </w:r>
      <w:r w:rsidR="00E16B1E" w:rsidRPr="006D4AA9">
        <w:t>.</w:t>
      </w:r>
    </w:p>
    <w:p w14:paraId="06F2A28D" w14:textId="7422EBEE" w:rsidR="009400B8" w:rsidRPr="006D4AA9" w:rsidRDefault="009400B8" w:rsidP="009B3D6F">
      <w:r w:rsidRPr="006D4AA9">
        <w:t>EPBC Act Listing Status: Critically Endangered</w:t>
      </w:r>
    </w:p>
    <w:p w14:paraId="5807F2DD" w14:textId="3AA10B0D" w:rsidR="00E16B1E" w:rsidRPr="006D4AA9" w:rsidRDefault="009400B8" w:rsidP="009B3D6F">
      <w:r w:rsidRPr="006D4AA9">
        <w:t xml:space="preserve">Non-statutory Listing Status: Listed as </w:t>
      </w:r>
      <w:r w:rsidR="006620F5" w:rsidRPr="006D4AA9">
        <w:t>Extinct</w:t>
      </w:r>
      <w:r w:rsidRPr="006D4AA9">
        <w:t xml:space="preserve"> on the IUCN Red List (IUCN 2020)</w:t>
      </w:r>
    </w:p>
    <w:p w14:paraId="0CBE037A" w14:textId="75B410AB" w:rsidR="0075702E" w:rsidRPr="006D4AA9" w:rsidRDefault="0075702E" w:rsidP="009B3D6F">
      <w:r w:rsidRPr="006D4AA9">
        <w:t xml:space="preserve">Approved Conservation Advice: </w:t>
      </w:r>
      <w:r w:rsidR="00ED19A2" w:rsidRPr="006D4AA9">
        <w:t>19</w:t>
      </w:r>
      <w:r w:rsidRPr="006D4AA9">
        <w:t>/</w:t>
      </w:r>
      <w:r w:rsidR="00FD0C00" w:rsidRPr="006D4AA9">
        <w:t>12</w:t>
      </w:r>
      <w:r w:rsidRPr="006D4AA9">
        <w:t>/20</w:t>
      </w:r>
      <w:r w:rsidR="00ED19A2" w:rsidRPr="006D4AA9">
        <w:t>08</w:t>
      </w:r>
      <w:r w:rsidRPr="006D4AA9">
        <w:t xml:space="preserve"> (</w:t>
      </w:r>
      <w:r w:rsidR="007E4459" w:rsidRPr="006D4AA9">
        <w:t>DEWHA 2008a</w:t>
      </w:r>
      <w:r w:rsidRPr="006D4AA9">
        <w:t>).</w:t>
      </w:r>
    </w:p>
    <w:p w14:paraId="6FD9BCA3" w14:textId="088100CA" w:rsidR="009400B8" w:rsidRPr="006D4AA9" w:rsidRDefault="009400B8" w:rsidP="00967495">
      <w:pPr>
        <w:pStyle w:val="ProfileHeading2"/>
      </w:pPr>
      <w:bookmarkStart w:id="663" w:name="_Toc157687561"/>
      <w:r w:rsidRPr="006D4AA9">
        <w:t>Description</w:t>
      </w:r>
      <w:bookmarkEnd w:id="663"/>
    </w:p>
    <w:p w14:paraId="0F26AA0F" w14:textId="77777777" w:rsidR="009400B8" w:rsidRPr="006D4AA9" w:rsidRDefault="009400B8" w:rsidP="009B3D6F">
      <w:r w:rsidRPr="006D4AA9">
        <w:t>A small land snail, which usually has a bi-coloured shell with an elevated fawn spire and a black round base. Typical specimen is about 17 mm in diameter and 11 mm high.</w:t>
      </w:r>
    </w:p>
    <w:p w14:paraId="5956CA34" w14:textId="77777777" w:rsidR="009400B8" w:rsidRPr="006D4AA9" w:rsidRDefault="009400B8" w:rsidP="00967495">
      <w:pPr>
        <w:pStyle w:val="ProfileHeading2"/>
      </w:pPr>
      <w:bookmarkStart w:id="664" w:name="_Toc157687562"/>
      <w:r w:rsidRPr="006D4AA9">
        <w:t>Distribution</w:t>
      </w:r>
      <w:bookmarkEnd w:id="664"/>
    </w:p>
    <w:p w14:paraId="6ED04BBD" w14:textId="20EBD10B" w:rsidR="00E16B1E" w:rsidRPr="006D4AA9" w:rsidRDefault="00801087" w:rsidP="009B3D6F">
      <w:r w:rsidRPr="006D4AA9">
        <w:t>Campbell’s keeled glass-snail (</w:t>
      </w:r>
      <w:r w:rsidRPr="006D4AA9">
        <w:rPr>
          <w:rStyle w:val="Emphasis"/>
        </w:rPr>
        <w:t>Advena campbellii</w:t>
      </w:r>
      <w:r w:rsidRPr="006D4AA9">
        <w:t>)</w:t>
      </w:r>
      <w:r w:rsidR="009400B8" w:rsidRPr="006D4AA9">
        <w:t xml:space="preserve"> was once common on Phillip Island and pre-European fossil records suggest it was once abundant in the Emily Bay</w:t>
      </w:r>
      <w:r w:rsidR="00EC357C" w:rsidRPr="006D4AA9">
        <w:t>-</w:t>
      </w:r>
      <w:r w:rsidR="009400B8" w:rsidRPr="006D4AA9">
        <w:t>Cemetery Bay area of Norfolk Island (Varman 1991</w:t>
      </w:r>
      <w:r w:rsidR="000652F3" w:rsidRPr="006D4AA9">
        <w:t>;</w:t>
      </w:r>
      <w:r w:rsidR="009400B8" w:rsidRPr="006D4AA9">
        <w:t xml:space="preserve"> Neuweger et al. 2001)</w:t>
      </w:r>
      <w:r w:rsidR="00E16B1E" w:rsidRPr="006D4AA9">
        <w:t>.</w:t>
      </w:r>
    </w:p>
    <w:p w14:paraId="4A1648EC" w14:textId="31FF4C8F" w:rsidR="00E16B1E" w:rsidRPr="006D4AA9" w:rsidRDefault="009400B8" w:rsidP="009B3D6F">
      <w:r w:rsidRPr="006D4AA9">
        <w:t>Its range contraction and rarity suggested it may be close to extinction, with the species only being recorded in the national park and botanic garden by 2008 (DEWHA 2008)</w:t>
      </w:r>
      <w:r w:rsidR="00E16B1E" w:rsidRPr="006D4AA9">
        <w:t>.</w:t>
      </w:r>
    </w:p>
    <w:p w14:paraId="03F96719" w14:textId="4C2D66EC" w:rsidR="005B7707" w:rsidRPr="006D4AA9" w:rsidRDefault="009400B8" w:rsidP="009B3D6F">
      <w:r w:rsidRPr="006D4AA9">
        <w:t xml:space="preserve">In surveys undertaken in March 2020 (Hyman &amp; Kohler 2020), </w:t>
      </w:r>
      <w:r w:rsidR="00801087" w:rsidRPr="006D4AA9">
        <w:t>Campbell’s keeled glass-snail</w:t>
      </w:r>
      <w:r w:rsidRPr="006D4AA9">
        <w:t xml:space="preserve"> was observed east of Mt Pitt Road and near the national park boundary, both inside and outside the park. Twenty-one living specimens and over 40 empty shells were observed over a 1.5 person-hour search in an area approximately 10 x 60 m. In subsequent surveys in October 2020 and May 2021 the population size had increased, as had the size of the area in which they were found. The current estimated population size is 500 individuals, based on a count of 197 live specimens in May 2022 and 137 live specimens in November 2022, distributed over 1.3 ha and three populations.</w:t>
      </w:r>
      <w:r w:rsidR="0018059E" w:rsidRPr="006D4AA9">
        <w:t xml:space="preserve"> </w:t>
      </w:r>
      <w:r w:rsidR="005B7707" w:rsidRPr="006D4AA9">
        <w:t xml:space="preserve">The distribution is shown in </w:t>
      </w:r>
      <w:r w:rsidR="009835A2" w:rsidRPr="006D4AA9">
        <w:t xml:space="preserve">Map </w:t>
      </w:r>
      <w:r w:rsidR="009835A2" w:rsidRPr="006D4AA9">
        <w:rPr>
          <w:noProof/>
        </w:rPr>
        <w:t>13</w:t>
      </w:r>
      <w:r w:rsidR="005B7707" w:rsidRPr="006D4AA9">
        <w:t>.</w:t>
      </w:r>
    </w:p>
    <w:p w14:paraId="7C98E685" w14:textId="77777777" w:rsidR="0018059E" w:rsidRPr="006D4AA9" w:rsidRDefault="0018059E" w:rsidP="00967495">
      <w:pPr>
        <w:pStyle w:val="ProfileHeading2"/>
      </w:pPr>
      <w:bookmarkStart w:id="665" w:name="_Toc157687563"/>
      <w:r w:rsidRPr="006D4AA9">
        <w:t>Ecology</w:t>
      </w:r>
      <w:bookmarkEnd w:id="665"/>
    </w:p>
    <w:p w14:paraId="10D0891C" w14:textId="77777777" w:rsidR="0018059E" w:rsidRPr="006D4AA9" w:rsidRDefault="0018059E" w:rsidP="0018059E">
      <w:r w:rsidRPr="006D4AA9">
        <w:t>Live bearing and the largest of the native land snails.</w:t>
      </w:r>
    </w:p>
    <w:p w14:paraId="2B28B657" w14:textId="77777777" w:rsidR="0018059E" w:rsidRPr="006D4AA9" w:rsidRDefault="0018059E" w:rsidP="00967495">
      <w:pPr>
        <w:pStyle w:val="ProfileHeading2"/>
      </w:pPr>
      <w:bookmarkStart w:id="666" w:name="_Toc157687564"/>
      <w:r w:rsidRPr="006D4AA9">
        <w:t>Habitat</w:t>
      </w:r>
      <w:bookmarkEnd w:id="666"/>
    </w:p>
    <w:p w14:paraId="53E7DFCD" w14:textId="5EDCC5CF" w:rsidR="0018059E" w:rsidRPr="006D4AA9" w:rsidRDefault="0018059E" w:rsidP="0018059E">
      <w:r w:rsidRPr="006D4AA9">
        <w:t>It is known to live under leaf litter, logs and rocks; particularly common under fallen palm fronds (Smith 1992, Hyman &amp; Kohler 2020)</w:t>
      </w:r>
      <w:r w:rsidR="00C1069C" w:rsidRPr="006D4AA9">
        <w:t>.</w:t>
      </w:r>
    </w:p>
    <w:p w14:paraId="01819E28" w14:textId="77777777" w:rsidR="0018059E" w:rsidRPr="006D4AA9" w:rsidRDefault="0018059E" w:rsidP="00967495">
      <w:pPr>
        <w:pStyle w:val="ProfileHeading2"/>
      </w:pPr>
      <w:bookmarkStart w:id="667" w:name="_Toc157687565"/>
      <w:r w:rsidRPr="006D4AA9">
        <w:t>Threats</w:t>
      </w:r>
      <w:bookmarkEnd w:id="667"/>
    </w:p>
    <w:p w14:paraId="649D2079" w14:textId="298C45E1" w:rsidR="0018059E" w:rsidRPr="006D4AA9" w:rsidRDefault="0018059E" w:rsidP="0018059E">
      <w:r w:rsidRPr="006D4AA9">
        <w:t>Major threats include habitat loss</w:t>
      </w:r>
      <w:r w:rsidR="00090C86" w:rsidRPr="006D4AA9">
        <w:t xml:space="preserve">, </w:t>
      </w:r>
      <w:r w:rsidRPr="006D4AA9">
        <w:t>fragmentation</w:t>
      </w:r>
      <w:r w:rsidR="00090C86" w:rsidRPr="006D4AA9">
        <w:t xml:space="preserve"> and</w:t>
      </w:r>
      <w:r w:rsidRPr="006D4AA9">
        <w:t xml:space="preserve"> degradation by land clearing and </w:t>
      </w:r>
      <w:r w:rsidR="0070018A" w:rsidRPr="006D4AA9">
        <w:t xml:space="preserve">stock </w:t>
      </w:r>
      <w:r w:rsidRPr="006D4AA9">
        <w:t xml:space="preserve">grazing, as well as the introduction of feral animals (notably rats) and invasive weeds. </w:t>
      </w:r>
      <w:r w:rsidR="00D154A1" w:rsidRPr="006D4AA9">
        <w:t>Pr</w:t>
      </w:r>
      <w:r w:rsidRPr="006D4AA9">
        <w:t>edation by rodents and feral chickens</w:t>
      </w:r>
      <w:r w:rsidR="00217CCC" w:rsidRPr="006D4AA9">
        <w:t xml:space="preserve"> remains a significant threat</w:t>
      </w:r>
      <w:r w:rsidRPr="006D4AA9">
        <w:t xml:space="preserve">. Many empty shells found in the 2020 survey showed clear signs of rodent predation, and there were also signs of feral chickens in the </w:t>
      </w:r>
      <w:r w:rsidR="00D154A1" w:rsidRPr="006D4AA9">
        <w:t>area</w:t>
      </w:r>
      <w:r w:rsidRPr="006D4AA9">
        <w:t>. Drying conditions and lower soil moisture balances due to climate change</w:t>
      </w:r>
      <w:r w:rsidR="00110ED3" w:rsidRPr="006D4AA9">
        <w:t xml:space="preserve"> are also a threat</w:t>
      </w:r>
      <w:r w:rsidRPr="006D4AA9">
        <w:t>.</w:t>
      </w:r>
    </w:p>
    <w:p w14:paraId="79C648F2" w14:textId="5F80D3F2" w:rsidR="005479DE" w:rsidRPr="006D4AA9" w:rsidRDefault="00866B68" w:rsidP="00866B68">
      <w:pPr>
        <w:pStyle w:val="Caption"/>
      </w:pPr>
      <w:bookmarkStart w:id="668" w:name="_Ref142453026"/>
      <w:bookmarkStart w:id="669" w:name="_Toc143008930"/>
      <w:bookmarkStart w:id="670" w:name="_Toc149057880"/>
      <w:bookmarkStart w:id="671" w:name="_Toc156400355"/>
      <w:bookmarkStart w:id="672" w:name="_Toc157671927"/>
      <w:bookmarkStart w:id="673" w:name="_Toc157691076"/>
      <w:r w:rsidRPr="006D4AA9">
        <w:lastRenderedPageBreak/>
        <w:t xml:space="preserve">Map </w:t>
      </w:r>
      <w:r w:rsidR="009835A2" w:rsidRPr="006D4AA9">
        <w:rPr>
          <w:noProof/>
        </w:rPr>
        <w:t>13</w:t>
      </w:r>
      <w:bookmarkEnd w:id="668"/>
      <w:r w:rsidRPr="006D4AA9">
        <w:t xml:space="preserve"> Distribution of </w:t>
      </w:r>
      <w:r w:rsidRPr="006D4AA9">
        <w:rPr>
          <w:rStyle w:val="Emphasis"/>
        </w:rPr>
        <w:t>Advena campbellii</w:t>
      </w:r>
      <w:bookmarkEnd w:id="669"/>
      <w:bookmarkEnd w:id="670"/>
      <w:bookmarkEnd w:id="671"/>
      <w:bookmarkEnd w:id="672"/>
      <w:bookmarkEnd w:id="673"/>
    </w:p>
    <w:p w14:paraId="2B9FA069" w14:textId="40FF45AE" w:rsidR="005479DE" w:rsidRPr="006D4AA9" w:rsidRDefault="0000026A" w:rsidP="0018059E">
      <w:r w:rsidRPr="006D4AA9">
        <w:rPr>
          <w:noProof/>
        </w:rPr>
        <w:drawing>
          <wp:inline distT="0" distB="0" distL="0" distR="0" wp14:anchorId="1C210000" wp14:editId="13741E06">
            <wp:extent cx="3600000" cy="5091996"/>
            <wp:effectExtent l="0" t="0" r="635" b="0"/>
            <wp:docPr id="558611952" name="Picture 558611952" descr="Map of the distribution of Advena campbellii. A dot shows the recorded location within Norfolk Island National Park (Mt Pi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611952" name="Picture 558611952" descr="Map of the distribution of Advena campbellii. A dot shows the recorded location within Norfolk Island National Park (Mt Pit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05800C37" w14:textId="38AF50DF" w:rsidR="00866B68" w:rsidRPr="006D4AA9" w:rsidRDefault="00866B68" w:rsidP="0018059E">
      <w:pPr>
        <w:pStyle w:val="FigureTableNoteSource"/>
      </w:pPr>
      <w:r w:rsidRPr="006D4AA9">
        <w:t>Green outlines indicate reserves within which the species occurs. Points show recorded locations (Hyman &amp; Kohler 2020).</w:t>
      </w:r>
    </w:p>
    <w:p w14:paraId="2CD54D08" w14:textId="77777777" w:rsidR="0018059E" w:rsidRPr="006D4AA9" w:rsidRDefault="0018059E" w:rsidP="00967495">
      <w:pPr>
        <w:pStyle w:val="ProfileHeading2"/>
      </w:pPr>
      <w:bookmarkStart w:id="674" w:name="_Toc157687566"/>
      <w:r w:rsidRPr="006D4AA9">
        <w:t>Impact on other species</w:t>
      </w:r>
      <w:bookmarkEnd w:id="674"/>
    </w:p>
    <w:p w14:paraId="0DF8F796" w14:textId="77777777" w:rsidR="0018059E" w:rsidRPr="006D4AA9" w:rsidRDefault="0018059E" w:rsidP="0018059E">
      <w:r w:rsidRPr="006D4AA9">
        <w:t>None known.</w:t>
      </w:r>
    </w:p>
    <w:p w14:paraId="68161B3F" w14:textId="2DF42A2B" w:rsidR="009400B8" w:rsidRPr="006D4AA9" w:rsidRDefault="0008002D" w:rsidP="00967495">
      <w:pPr>
        <w:pStyle w:val="ProfileHeading2"/>
      </w:pPr>
      <w:bookmarkStart w:id="675" w:name="_Toc157687567"/>
      <w:r w:rsidRPr="006D4AA9">
        <w:t>Risk assessment</w:t>
      </w:r>
      <w:bookmarkEnd w:id="675"/>
    </w:p>
    <w:p w14:paraId="4F1CF307" w14:textId="2DF025F8" w:rsidR="002B67AC" w:rsidRPr="006D4AA9" w:rsidRDefault="002B67AC" w:rsidP="002B67AC">
      <w:r w:rsidRPr="006D4AA9">
        <w:t>The risk assessment is shown in</w:t>
      </w:r>
      <w:r w:rsidR="00541074" w:rsidRPr="006D4AA9">
        <w:t xml:space="preserve"> </w:t>
      </w:r>
      <w:r w:rsidR="009835A2" w:rsidRPr="006D4AA9">
        <w:t xml:space="preserve">Table </w:t>
      </w:r>
      <w:r w:rsidR="009835A2" w:rsidRPr="006D4AA9">
        <w:rPr>
          <w:noProof/>
        </w:rPr>
        <w:t>36</w:t>
      </w:r>
      <w:r w:rsidRPr="006D4AA9">
        <w:t>.</w:t>
      </w:r>
    </w:p>
    <w:p w14:paraId="6FAED7E1" w14:textId="6AE52C80" w:rsidR="00C526FF" w:rsidRPr="006D4AA9" w:rsidRDefault="008A21B8" w:rsidP="0018059E">
      <w:pPr>
        <w:pStyle w:val="Caption"/>
      </w:pPr>
      <w:bookmarkStart w:id="676" w:name="_Ref142460350"/>
      <w:bookmarkStart w:id="677" w:name="_Ref142454932"/>
      <w:bookmarkStart w:id="678" w:name="_Toc143008480"/>
      <w:bookmarkStart w:id="679" w:name="_Toc149057736"/>
      <w:bookmarkStart w:id="680" w:name="_Toc153977933"/>
      <w:bookmarkStart w:id="681" w:name="_Toc154068582"/>
      <w:bookmarkStart w:id="682" w:name="_Toc156400210"/>
      <w:bookmarkStart w:id="683" w:name="_Toc157671782"/>
      <w:bookmarkStart w:id="684" w:name="_Toc157690931"/>
      <w:r w:rsidRPr="006D4AA9">
        <w:t xml:space="preserve">Table </w:t>
      </w:r>
      <w:r w:rsidR="009835A2" w:rsidRPr="006D4AA9">
        <w:rPr>
          <w:noProof/>
        </w:rPr>
        <w:t>36</w:t>
      </w:r>
      <w:bookmarkEnd w:id="676"/>
      <w:r w:rsidRPr="006D4AA9">
        <w:t xml:space="preserve"> </w:t>
      </w:r>
      <w:r w:rsidR="00C526FF" w:rsidRPr="006D4AA9">
        <w:t xml:space="preserve">Risk assessment for </w:t>
      </w:r>
      <w:r w:rsidR="00C526FF" w:rsidRPr="006D4AA9">
        <w:rPr>
          <w:rStyle w:val="Emphasis"/>
        </w:rPr>
        <w:t>Advena campbellii</w:t>
      </w:r>
      <w:bookmarkEnd w:id="677"/>
      <w:bookmarkEnd w:id="678"/>
      <w:bookmarkEnd w:id="679"/>
      <w:bookmarkEnd w:id="680"/>
      <w:bookmarkEnd w:id="681"/>
      <w:bookmarkEnd w:id="682"/>
      <w:bookmarkEnd w:id="683"/>
      <w:bookmarkEnd w:id="684"/>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828"/>
        <w:gridCol w:w="2126"/>
        <w:gridCol w:w="1488"/>
        <w:gridCol w:w="1488"/>
      </w:tblGrid>
      <w:tr w:rsidR="009400B8" w:rsidRPr="006D4AA9" w14:paraId="6C42A1F8" w14:textId="77777777" w:rsidTr="00913D11">
        <w:trPr>
          <w:tblHeader/>
        </w:trPr>
        <w:tc>
          <w:tcPr>
            <w:tcW w:w="2143" w:type="pct"/>
            <w:tcMar>
              <w:left w:w="108" w:type="dxa"/>
              <w:right w:w="108" w:type="dxa"/>
            </w:tcMar>
          </w:tcPr>
          <w:p w14:paraId="33203B5F" w14:textId="77777777" w:rsidR="009400B8" w:rsidRPr="006D4AA9" w:rsidRDefault="009400B8" w:rsidP="001B4293">
            <w:pPr>
              <w:pStyle w:val="TableHeading"/>
            </w:pPr>
            <w:bookmarkStart w:id="685" w:name="Title_36"/>
            <w:bookmarkEnd w:id="685"/>
            <w:r w:rsidRPr="006D4AA9">
              <w:t>Risk</w:t>
            </w:r>
          </w:p>
        </w:tc>
        <w:tc>
          <w:tcPr>
            <w:tcW w:w="1190" w:type="pct"/>
          </w:tcPr>
          <w:p w14:paraId="76926C2C" w14:textId="77777777" w:rsidR="009400B8" w:rsidRPr="006D4AA9" w:rsidRDefault="009400B8" w:rsidP="001B4293">
            <w:pPr>
              <w:pStyle w:val="TableHeading"/>
            </w:pPr>
            <w:r w:rsidRPr="006D4AA9">
              <w:t>Likelihood of exposure</w:t>
            </w:r>
          </w:p>
        </w:tc>
        <w:tc>
          <w:tcPr>
            <w:tcW w:w="833" w:type="pct"/>
          </w:tcPr>
          <w:p w14:paraId="6A4CCAD2" w14:textId="77777777" w:rsidR="009400B8" w:rsidRPr="006D4AA9" w:rsidRDefault="009400B8" w:rsidP="001B4293">
            <w:pPr>
              <w:pStyle w:val="TableHeading"/>
            </w:pPr>
            <w:r w:rsidRPr="006D4AA9">
              <w:t>Consequence</w:t>
            </w:r>
          </w:p>
        </w:tc>
        <w:tc>
          <w:tcPr>
            <w:tcW w:w="833" w:type="pct"/>
          </w:tcPr>
          <w:p w14:paraId="1F0DB76D" w14:textId="77777777" w:rsidR="009400B8" w:rsidRPr="006D4AA9" w:rsidRDefault="009400B8" w:rsidP="001B4293">
            <w:pPr>
              <w:pStyle w:val="TableHeading"/>
            </w:pPr>
            <w:r w:rsidRPr="006D4AA9">
              <w:t>Threat rating</w:t>
            </w:r>
          </w:p>
        </w:tc>
      </w:tr>
      <w:tr w:rsidR="009400B8" w:rsidRPr="006D4AA9" w14:paraId="6286C677" w14:textId="77777777" w:rsidTr="00586FFB">
        <w:tc>
          <w:tcPr>
            <w:tcW w:w="2143" w:type="pct"/>
            <w:tcMar>
              <w:left w:w="108" w:type="dxa"/>
              <w:right w:w="108" w:type="dxa"/>
            </w:tcMar>
          </w:tcPr>
          <w:p w14:paraId="534C8AF9" w14:textId="77777777" w:rsidR="009400B8" w:rsidRPr="006D4AA9" w:rsidRDefault="009400B8" w:rsidP="001B4293">
            <w:pPr>
              <w:pStyle w:val="TableText"/>
            </w:pPr>
            <w:r w:rsidRPr="006D4AA9">
              <w:t>1. Loss and fragmentation of native vegetation through past land clearing</w:t>
            </w:r>
          </w:p>
        </w:tc>
        <w:tc>
          <w:tcPr>
            <w:tcW w:w="1190" w:type="pct"/>
            <w:shd w:val="clear" w:color="auto" w:fill="auto"/>
          </w:tcPr>
          <w:p w14:paraId="3A7C513E" w14:textId="3C3B873B" w:rsidR="009400B8" w:rsidRPr="006D4AA9" w:rsidRDefault="009400B8" w:rsidP="001B4293">
            <w:pPr>
              <w:pStyle w:val="TableText"/>
            </w:pPr>
            <w:r w:rsidRPr="006D4AA9">
              <w:t>Almost certain (91</w:t>
            </w:r>
            <w:r w:rsidR="0014070C" w:rsidRPr="006D4AA9">
              <w:t>–</w:t>
            </w:r>
            <w:r w:rsidRPr="006D4AA9">
              <w:t>100%)</w:t>
            </w:r>
          </w:p>
        </w:tc>
        <w:tc>
          <w:tcPr>
            <w:tcW w:w="833" w:type="pct"/>
            <w:shd w:val="clear" w:color="auto" w:fill="auto"/>
          </w:tcPr>
          <w:p w14:paraId="4E4588BF" w14:textId="77777777" w:rsidR="009400B8" w:rsidRPr="006D4AA9" w:rsidRDefault="009400B8" w:rsidP="001B4293">
            <w:pPr>
              <w:pStyle w:val="TableText"/>
              <w:rPr>
                <w:rStyle w:val="Emphasis"/>
              </w:rPr>
            </w:pPr>
            <w:r w:rsidRPr="006D4AA9">
              <w:t>Major</w:t>
            </w:r>
          </w:p>
        </w:tc>
        <w:tc>
          <w:tcPr>
            <w:tcW w:w="833" w:type="pct"/>
            <w:shd w:val="clear" w:color="auto" w:fill="D7191C"/>
          </w:tcPr>
          <w:p w14:paraId="5C9BDD54"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18F61EE1" w14:textId="77777777" w:rsidTr="002365B9">
        <w:tc>
          <w:tcPr>
            <w:tcW w:w="2143" w:type="pct"/>
            <w:tcMar>
              <w:left w:w="108" w:type="dxa"/>
              <w:right w:w="108" w:type="dxa"/>
            </w:tcMar>
          </w:tcPr>
          <w:p w14:paraId="6778B319" w14:textId="77777777" w:rsidR="009400B8" w:rsidRPr="006D4AA9" w:rsidRDefault="009400B8" w:rsidP="001B4293">
            <w:pPr>
              <w:pStyle w:val="TableText"/>
            </w:pPr>
            <w:r w:rsidRPr="006D4AA9">
              <w:t>2. Loss and fragmentation of native vegetation through current or future land clearing</w:t>
            </w:r>
          </w:p>
        </w:tc>
        <w:tc>
          <w:tcPr>
            <w:tcW w:w="1190" w:type="pct"/>
            <w:shd w:val="clear" w:color="auto" w:fill="auto"/>
          </w:tcPr>
          <w:p w14:paraId="1C7BA731" w14:textId="43E3F9F0" w:rsidR="009400B8" w:rsidRPr="006D4AA9" w:rsidRDefault="009400B8" w:rsidP="001B4293">
            <w:pPr>
              <w:pStyle w:val="TableText"/>
            </w:pPr>
            <w:r w:rsidRPr="006D4AA9">
              <w:t>Unlikely (11</w:t>
            </w:r>
            <w:r w:rsidR="0014070C" w:rsidRPr="006D4AA9">
              <w:t>–</w:t>
            </w:r>
            <w:r w:rsidRPr="006D4AA9">
              <w:t>25%)</w:t>
            </w:r>
          </w:p>
        </w:tc>
        <w:tc>
          <w:tcPr>
            <w:tcW w:w="833" w:type="pct"/>
            <w:shd w:val="clear" w:color="auto" w:fill="auto"/>
          </w:tcPr>
          <w:p w14:paraId="4EC9C5DC" w14:textId="77777777" w:rsidR="009400B8" w:rsidRPr="006D4AA9" w:rsidRDefault="009400B8" w:rsidP="001B4293">
            <w:pPr>
              <w:pStyle w:val="TableText"/>
              <w:rPr>
                <w:rStyle w:val="Emphasis"/>
              </w:rPr>
            </w:pPr>
            <w:r w:rsidRPr="006D4AA9">
              <w:t>Major</w:t>
            </w:r>
          </w:p>
        </w:tc>
        <w:tc>
          <w:tcPr>
            <w:tcW w:w="833" w:type="pct"/>
            <w:shd w:val="clear" w:color="auto" w:fill="FFFFBF"/>
          </w:tcPr>
          <w:p w14:paraId="2DB87891" w14:textId="77777777" w:rsidR="009400B8" w:rsidRPr="006D4AA9" w:rsidRDefault="009400B8" w:rsidP="001B4293">
            <w:pPr>
              <w:pStyle w:val="TableText"/>
              <w:rPr>
                <w:rStyle w:val="Emphasis"/>
              </w:rPr>
            </w:pPr>
            <w:r w:rsidRPr="006D4AA9">
              <w:t>Medium</w:t>
            </w:r>
          </w:p>
        </w:tc>
      </w:tr>
      <w:tr w:rsidR="009400B8" w:rsidRPr="006D4AA9" w14:paraId="0EF88A3D" w14:textId="77777777" w:rsidTr="00F94128">
        <w:tc>
          <w:tcPr>
            <w:tcW w:w="2143" w:type="pct"/>
            <w:tcMar>
              <w:left w:w="108" w:type="dxa"/>
              <w:right w:w="108" w:type="dxa"/>
            </w:tcMar>
          </w:tcPr>
          <w:p w14:paraId="350B6D2A" w14:textId="77777777" w:rsidR="009400B8" w:rsidRPr="006D4AA9" w:rsidRDefault="009400B8" w:rsidP="001B4293">
            <w:pPr>
              <w:pStyle w:val="TableText"/>
            </w:pPr>
            <w:r w:rsidRPr="006D4AA9">
              <w:t>3. Degradation of native vegetation through past grazing or loss of nutrients</w:t>
            </w:r>
          </w:p>
        </w:tc>
        <w:tc>
          <w:tcPr>
            <w:tcW w:w="1190" w:type="pct"/>
            <w:shd w:val="clear" w:color="auto" w:fill="auto"/>
          </w:tcPr>
          <w:p w14:paraId="1267AC6B" w14:textId="1BF83EB0" w:rsidR="009400B8" w:rsidRPr="006D4AA9" w:rsidRDefault="009400B8" w:rsidP="001B4293">
            <w:pPr>
              <w:pStyle w:val="TableText"/>
            </w:pPr>
            <w:r w:rsidRPr="006D4AA9">
              <w:t>Almost certain (91</w:t>
            </w:r>
            <w:r w:rsidR="0014070C" w:rsidRPr="006D4AA9">
              <w:t>–</w:t>
            </w:r>
            <w:r w:rsidRPr="006D4AA9">
              <w:t>100%)</w:t>
            </w:r>
          </w:p>
        </w:tc>
        <w:tc>
          <w:tcPr>
            <w:tcW w:w="833" w:type="pct"/>
            <w:shd w:val="clear" w:color="auto" w:fill="auto"/>
          </w:tcPr>
          <w:p w14:paraId="2E4E3547" w14:textId="77777777" w:rsidR="009400B8" w:rsidRPr="006D4AA9" w:rsidRDefault="009400B8" w:rsidP="001B4293">
            <w:pPr>
              <w:pStyle w:val="TableText"/>
              <w:rPr>
                <w:rStyle w:val="Emphasis"/>
              </w:rPr>
            </w:pPr>
            <w:r w:rsidRPr="006D4AA9">
              <w:t>Moderate</w:t>
            </w:r>
          </w:p>
        </w:tc>
        <w:tc>
          <w:tcPr>
            <w:tcW w:w="833" w:type="pct"/>
            <w:shd w:val="clear" w:color="auto" w:fill="FDAE61"/>
          </w:tcPr>
          <w:p w14:paraId="095EA54F" w14:textId="77777777" w:rsidR="009400B8" w:rsidRPr="006D4AA9" w:rsidRDefault="009400B8" w:rsidP="001B4293">
            <w:pPr>
              <w:pStyle w:val="TableText"/>
              <w:rPr>
                <w:rStyle w:val="Emphasis"/>
              </w:rPr>
            </w:pPr>
            <w:r w:rsidRPr="006D4AA9">
              <w:t>High</w:t>
            </w:r>
          </w:p>
        </w:tc>
      </w:tr>
      <w:tr w:rsidR="009400B8" w:rsidRPr="006D4AA9" w14:paraId="0E4865CB" w14:textId="77777777" w:rsidTr="0041112D">
        <w:tc>
          <w:tcPr>
            <w:tcW w:w="2143" w:type="pct"/>
            <w:tcMar>
              <w:left w:w="108" w:type="dxa"/>
              <w:right w:w="108" w:type="dxa"/>
            </w:tcMar>
          </w:tcPr>
          <w:p w14:paraId="6FDC0506" w14:textId="77777777" w:rsidR="009400B8" w:rsidRPr="006D4AA9" w:rsidRDefault="009400B8" w:rsidP="001B4293">
            <w:pPr>
              <w:pStyle w:val="TableText"/>
            </w:pPr>
            <w:r w:rsidRPr="006D4AA9">
              <w:t>4. Degradation of native vegetation through current or future grazing</w:t>
            </w:r>
          </w:p>
        </w:tc>
        <w:tc>
          <w:tcPr>
            <w:tcW w:w="1190" w:type="pct"/>
            <w:shd w:val="clear" w:color="auto" w:fill="auto"/>
          </w:tcPr>
          <w:p w14:paraId="66B9A03A" w14:textId="1D8998E4" w:rsidR="009400B8" w:rsidRPr="006D4AA9" w:rsidRDefault="009400B8" w:rsidP="001B4293">
            <w:pPr>
              <w:pStyle w:val="TableText"/>
            </w:pPr>
            <w:r w:rsidRPr="006D4AA9">
              <w:t>Unlikely (11</w:t>
            </w:r>
            <w:r w:rsidR="0014070C" w:rsidRPr="006D4AA9">
              <w:t>–</w:t>
            </w:r>
            <w:r w:rsidRPr="006D4AA9">
              <w:t>25%)</w:t>
            </w:r>
          </w:p>
        </w:tc>
        <w:tc>
          <w:tcPr>
            <w:tcW w:w="833" w:type="pct"/>
            <w:shd w:val="clear" w:color="auto" w:fill="auto"/>
          </w:tcPr>
          <w:p w14:paraId="7A44C462" w14:textId="77777777" w:rsidR="009400B8" w:rsidRPr="006D4AA9" w:rsidRDefault="009400B8" w:rsidP="001B4293">
            <w:pPr>
              <w:pStyle w:val="TableText"/>
              <w:rPr>
                <w:rStyle w:val="Emphasis"/>
              </w:rPr>
            </w:pPr>
            <w:r w:rsidRPr="006D4AA9">
              <w:t>Moderate</w:t>
            </w:r>
          </w:p>
        </w:tc>
        <w:tc>
          <w:tcPr>
            <w:tcW w:w="833" w:type="pct"/>
            <w:shd w:val="clear" w:color="auto" w:fill="A6D96A"/>
          </w:tcPr>
          <w:p w14:paraId="3B2ED259" w14:textId="77777777" w:rsidR="009400B8" w:rsidRPr="006D4AA9" w:rsidRDefault="009400B8" w:rsidP="001B4293">
            <w:pPr>
              <w:pStyle w:val="TableText"/>
              <w:rPr>
                <w:rStyle w:val="Emphasis"/>
              </w:rPr>
            </w:pPr>
            <w:r w:rsidRPr="006D4AA9">
              <w:t>Low</w:t>
            </w:r>
          </w:p>
        </w:tc>
      </w:tr>
      <w:tr w:rsidR="009400B8" w:rsidRPr="006D4AA9" w14:paraId="196E4944" w14:textId="77777777" w:rsidTr="007C1BB0">
        <w:tc>
          <w:tcPr>
            <w:tcW w:w="2143" w:type="pct"/>
            <w:tcMar>
              <w:left w:w="108" w:type="dxa"/>
              <w:right w:w="108" w:type="dxa"/>
            </w:tcMar>
          </w:tcPr>
          <w:p w14:paraId="0A75DED6" w14:textId="77777777" w:rsidR="009400B8" w:rsidRPr="006D4AA9" w:rsidRDefault="009400B8" w:rsidP="001B4293">
            <w:pPr>
              <w:pStyle w:val="TableText"/>
            </w:pPr>
            <w:r w:rsidRPr="006D4AA9">
              <w:lastRenderedPageBreak/>
              <w:t>6. Predation by rodents</w:t>
            </w:r>
          </w:p>
        </w:tc>
        <w:tc>
          <w:tcPr>
            <w:tcW w:w="1190" w:type="pct"/>
            <w:shd w:val="clear" w:color="auto" w:fill="auto"/>
          </w:tcPr>
          <w:p w14:paraId="66F27329" w14:textId="1B400247" w:rsidR="009400B8" w:rsidRPr="006D4AA9" w:rsidRDefault="009400B8" w:rsidP="001B4293">
            <w:pPr>
              <w:pStyle w:val="TableText"/>
            </w:pPr>
            <w:r w:rsidRPr="006D4AA9">
              <w:t>Almost certain (91</w:t>
            </w:r>
            <w:r w:rsidR="0014070C" w:rsidRPr="006D4AA9">
              <w:t>–</w:t>
            </w:r>
            <w:r w:rsidRPr="006D4AA9">
              <w:t>100%)</w:t>
            </w:r>
          </w:p>
        </w:tc>
        <w:tc>
          <w:tcPr>
            <w:tcW w:w="833" w:type="pct"/>
            <w:shd w:val="clear" w:color="auto" w:fill="auto"/>
          </w:tcPr>
          <w:p w14:paraId="7E38C74E" w14:textId="77777777" w:rsidR="009400B8" w:rsidRPr="006D4AA9" w:rsidRDefault="009400B8" w:rsidP="001B4293">
            <w:pPr>
              <w:pStyle w:val="TableText"/>
              <w:rPr>
                <w:rStyle w:val="Emphasis"/>
              </w:rPr>
            </w:pPr>
            <w:r w:rsidRPr="006D4AA9">
              <w:t>Extreme</w:t>
            </w:r>
          </w:p>
        </w:tc>
        <w:tc>
          <w:tcPr>
            <w:tcW w:w="833" w:type="pct"/>
            <w:shd w:val="clear" w:color="auto" w:fill="D7191C"/>
          </w:tcPr>
          <w:p w14:paraId="6342EC40"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244CDC32" w14:textId="77777777" w:rsidTr="007C1BB0">
        <w:tc>
          <w:tcPr>
            <w:tcW w:w="2143" w:type="pct"/>
            <w:tcMar>
              <w:left w:w="108" w:type="dxa"/>
              <w:right w:w="108" w:type="dxa"/>
            </w:tcMar>
          </w:tcPr>
          <w:p w14:paraId="36FD6C67" w14:textId="77777777" w:rsidR="009400B8" w:rsidRPr="006D4AA9" w:rsidRDefault="009400B8" w:rsidP="001B4293">
            <w:pPr>
              <w:pStyle w:val="TableText"/>
            </w:pPr>
            <w:r w:rsidRPr="006D4AA9">
              <w:t>7. Predation by cats</w:t>
            </w:r>
          </w:p>
        </w:tc>
        <w:tc>
          <w:tcPr>
            <w:tcW w:w="1190" w:type="pct"/>
            <w:shd w:val="clear" w:color="auto" w:fill="auto"/>
          </w:tcPr>
          <w:p w14:paraId="333475D3" w14:textId="01A426DA" w:rsidR="009400B8" w:rsidRPr="006D4AA9" w:rsidRDefault="009400B8" w:rsidP="001B4293">
            <w:pPr>
              <w:pStyle w:val="TableText"/>
            </w:pPr>
            <w:r w:rsidRPr="006D4AA9">
              <w:t>Rare (0</w:t>
            </w:r>
            <w:r w:rsidR="0014070C" w:rsidRPr="006D4AA9">
              <w:t>–</w:t>
            </w:r>
            <w:r w:rsidRPr="006D4AA9">
              <w:t>10%)</w:t>
            </w:r>
          </w:p>
        </w:tc>
        <w:tc>
          <w:tcPr>
            <w:tcW w:w="833" w:type="pct"/>
            <w:shd w:val="clear" w:color="auto" w:fill="auto"/>
          </w:tcPr>
          <w:p w14:paraId="7E98E149" w14:textId="77777777" w:rsidR="009400B8" w:rsidRPr="006D4AA9" w:rsidRDefault="009400B8" w:rsidP="001B4293">
            <w:pPr>
              <w:pStyle w:val="TableText"/>
              <w:rPr>
                <w:rStyle w:val="Emphasis"/>
              </w:rPr>
            </w:pPr>
            <w:r w:rsidRPr="006D4AA9">
              <w:t>Negligible</w:t>
            </w:r>
          </w:p>
        </w:tc>
        <w:tc>
          <w:tcPr>
            <w:tcW w:w="833" w:type="pct"/>
            <w:shd w:val="clear" w:color="auto" w:fill="D9D9D9"/>
          </w:tcPr>
          <w:p w14:paraId="4A07B238" w14:textId="77777777" w:rsidR="009400B8" w:rsidRPr="006D4AA9" w:rsidRDefault="009400B8" w:rsidP="001B4293">
            <w:pPr>
              <w:pStyle w:val="TableText"/>
              <w:rPr>
                <w:rStyle w:val="Emphasis"/>
              </w:rPr>
            </w:pPr>
            <w:r w:rsidRPr="006D4AA9">
              <w:t>Negligible</w:t>
            </w:r>
          </w:p>
        </w:tc>
      </w:tr>
      <w:tr w:rsidR="009400B8" w:rsidRPr="006D4AA9" w14:paraId="72199B7C" w14:textId="77777777" w:rsidTr="00F94128">
        <w:tc>
          <w:tcPr>
            <w:tcW w:w="2143" w:type="pct"/>
            <w:tcMar>
              <w:left w:w="108" w:type="dxa"/>
              <w:right w:w="108" w:type="dxa"/>
            </w:tcMar>
          </w:tcPr>
          <w:p w14:paraId="33A83970" w14:textId="77777777" w:rsidR="009400B8" w:rsidRPr="006D4AA9" w:rsidRDefault="009400B8" w:rsidP="001B4293">
            <w:pPr>
              <w:pStyle w:val="TableText"/>
            </w:pPr>
            <w:r w:rsidRPr="006D4AA9">
              <w:t>8. Predation or damage by chickens</w:t>
            </w:r>
          </w:p>
        </w:tc>
        <w:tc>
          <w:tcPr>
            <w:tcW w:w="1190" w:type="pct"/>
            <w:shd w:val="clear" w:color="auto" w:fill="auto"/>
          </w:tcPr>
          <w:p w14:paraId="57B05E45" w14:textId="1173307F" w:rsidR="009400B8" w:rsidRPr="006D4AA9" w:rsidRDefault="009400B8" w:rsidP="001B4293">
            <w:pPr>
              <w:pStyle w:val="TableText"/>
            </w:pPr>
            <w:r w:rsidRPr="006D4AA9">
              <w:t>Likely (51</w:t>
            </w:r>
            <w:r w:rsidR="0014070C" w:rsidRPr="006D4AA9">
              <w:t>–</w:t>
            </w:r>
            <w:r w:rsidRPr="006D4AA9">
              <w:t>90%)</w:t>
            </w:r>
          </w:p>
        </w:tc>
        <w:tc>
          <w:tcPr>
            <w:tcW w:w="833" w:type="pct"/>
            <w:shd w:val="clear" w:color="auto" w:fill="auto"/>
          </w:tcPr>
          <w:p w14:paraId="241D5C14" w14:textId="77777777" w:rsidR="009400B8" w:rsidRPr="006D4AA9" w:rsidRDefault="009400B8" w:rsidP="001B4293">
            <w:pPr>
              <w:pStyle w:val="TableText"/>
              <w:rPr>
                <w:rStyle w:val="Emphasis"/>
              </w:rPr>
            </w:pPr>
            <w:r w:rsidRPr="006D4AA9">
              <w:t>Major</w:t>
            </w:r>
          </w:p>
        </w:tc>
        <w:tc>
          <w:tcPr>
            <w:tcW w:w="833" w:type="pct"/>
            <w:shd w:val="clear" w:color="auto" w:fill="FDAE61"/>
          </w:tcPr>
          <w:p w14:paraId="15622B08" w14:textId="77777777" w:rsidR="009400B8" w:rsidRPr="006D4AA9" w:rsidRDefault="009400B8" w:rsidP="001B4293">
            <w:pPr>
              <w:pStyle w:val="TableText"/>
              <w:rPr>
                <w:rStyle w:val="Emphasis"/>
              </w:rPr>
            </w:pPr>
            <w:r w:rsidRPr="006D4AA9">
              <w:t>High</w:t>
            </w:r>
          </w:p>
        </w:tc>
      </w:tr>
      <w:tr w:rsidR="009400B8" w:rsidRPr="006D4AA9" w14:paraId="38AFD256" w14:textId="77777777" w:rsidTr="007C1BB0">
        <w:tc>
          <w:tcPr>
            <w:tcW w:w="2143" w:type="pct"/>
            <w:tcMar>
              <w:left w:w="108" w:type="dxa"/>
              <w:right w:w="108" w:type="dxa"/>
            </w:tcMar>
          </w:tcPr>
          <w:p w14:paraId="5B6ECC1F" w14:textId="77777777" w:rsidR="009400B8" w:rsidRPr="006D4AA9" w:rsidRDefault="009400B8" w:rsidP="001B4293">
            <w:pPr>
              <w:pStyle w:val="TableText"/>
            </w:pPr>
            <w:r w:rsidRPr="006D4AA9">
              <w:t>9. Predation by swamphens</w:t>
            </w:r>
          </w:p>
        </w:tc>
        <w:tc>
          <w:tcPr>
            <w:tcW w:w="1190" w:type="pct"/>
            <w:shd w:val="clear" w:color="auto" w:fill="auto"/>
          </w:tcPr>
          <w:p w14:paraId="4499A6A4" w14:textId="0B182D91" w:rsidR="009400B8" w:rsidRPr="006D4AA9" w:rsidRDefault="009400B8" w:rsidP="001B4293">
            <w:pPr>
              <w:pStyle w:val="TableText"/>
            </w:pPr>
            <w:r w:rsidRPr="006D4AA9">
              <w:t>Rare (0</w:t>
            </w:r>
            <w:r w:rsidR="0014070C" w:rsidRPr="006D4AA9">
              <w:t>–</w:t>
            </w:r>
            <w:r w:rsidRPr="006D4AA9">
              <w:t>10%)</w:t>
            </w:r>
          </w:p>
        </w:tc>
        <w:tc>
          <w:tcPr>
            <w:tcW w:w="833" w:type="pct"/>
            <w:shd w:val="clear" w:color="auto" w:fill="auto"/>
          </w:tcPr>
          <w:p w14:paraId="559AB233" w14:textId="77777777" w:rsidR="009400B8" w:rsidRPr="006D4AA9" w:rsidRDefault="009400B8" w:rsidP="001B4293">
            <w:pPr>
              <w:pStyle w:val="TableText"/>
              <w:rPr>
                <w:rStyle w:val="Emphasis"/>
              </w:rPr>
            </w:pPr>
            <w:r w:rsidRPr="006D4AA9">
              <w:t>Negligible</w:t>
            </w:r>
          </w:p>
        </w:tc>
        <w:tc>
          <w:tcPr>
            <w:tcW w:w="833" w:type="pct"/>
            <w:shd w:val="clear" w:color="auto" w:fill="D9D9D9"/>
          </w:tcPr>
          <w:p w14:paraId="2AB33974" w14:textId="77777777" w:rsidR="009400B8" w:rsidRPr="006D4AA9" w:rsidRDefault="009400B8" w:rsidP="001B4293">
            <w:pPr>
              <w:pStyle w:val="TableText"/>
              <w:rPr>
                <w:rStyle w:val="Emphasis"/>
              </w:rPr>
            </w:pPr>
            <w:r w:rsidRPr="006D4AA9">
              <w:t>Negligible</w:t>
            </w:r>
          </w:p>
        </w:tc>
      </w:tr>
      <w:tr w:rsidR="009400B8" w:rsidRPr="006D4AA9" w14:paraId="676F7CA4" w14:textId="77777777" w:rsidTr="007C1BB0">
        <w:tc>
          <w:tcPr>
            <w:tcW w:w="2143" w:type="pct"/>
            <w:tcMar>
              <w:left w:w="108" w:type="dxa"/>
              <w:right w:w="108" w:type="dxa"/>
            </w:tcMar>
          </w:tcPr>
          <w:p w14:paraId="4C24F3C0" w14:textId="77777777" w:rsidR="009400B8" w:rsidRPr="006D4AA9" w:rsidRDefault="009400B8" w:rsidP="001B4293">
            <w:pPr>
              <w:pStyle w:val="TableText"/>
            </w:pPr>
            <w:r w:rsidRPr="006D4AA9">
              <w:t>10. Predation by Argentine ant</w:t>
            </w:r>
          </w:p>
        </w:tc>
        <w:tc>
          <w:tcPr>
            <w:tcW w:w="1190" w:type="pct"/>
            <w:shd w:val="clear" w:color="auto" w:fill="auto"/>
          </w:tcPr>
          <w:p w14:paraId="40A7E3AB" w14:textId="3998BFD9" w:rsidR="009400B8" w:rsidRPr="006D4AA9" w:rsidRDefault="009400B8" w:rsidP="001B4293">
            <w:pPr>
              <w:pStyle w:val="TableText"/>
            </w:pPr>
            <w:r w:rsidRPr="006D4AA9">
              <w:t>Rare (0</w:t>
            </w:r>
            <w:r w:rsidR="0014070C" w:rsidRPr="006D4AA9">
              <w:t>–</w:t>
            </w:r>
            <w:r w:rsidRPr="006D4AA9">
              <w:t>10%)</w:t>
            </w:r>
          </w:p>
        </w:tc>
        <w:tc>
          <w:tcPr>
            <w:tcW w:w="833" w:type="pct"/>
            <w:shd w:val="clear" w:color="auto" w:fill="auto"/>
          </w:tcPr>
          <w:p w14:paraId="03D5E593" w14:textId="77777777" w:rsidR="009400B8" w:rsidRPr="006D4AA9" w:rsidRDefault="009400B8" w:rsidP="001B4293">
            <w:pPr>
              <w:pStyle w:val="TableText"/>
              <w:rPr>
                <w:rStyle w:val="Emphasis"/>
              </w:rPr>
            </w:pPr>
            <w:r w:rsidRPr="006D4AA9">
              <w:t>Negligible</w:t>
            </w:r>
          </w:p>
        </w:tc>
        <w:tc>
          <w:tcPr>
            <w:tcW w:w="833" w:type="pct"/>
            <w:shd w:val="clear" w:color="auto" w:fill="D9D9D9"/>
          </w:tcPr>
          <w:p w14:paraId="3FD4F2B2" w14:textId="77777777" w:rsidR="009400B8" w:rsidRPr="006D4AA9" w:rsidRDefault="009400B8" w:rsidP="001B4293">
            <w:pPr>
              <w:pStyle w:val="TableText"/>
              <w:rPr>
                <w:rStyle w:val="Emphasis"/>
              </w:rPr>
            </w:pPr>
            <w:r w:rsidRPr="006D4AA9">
              <w:t>Negligible</w:t>
            </w:r>
          </w:p>
        </w:tc>
      </w:tr>
      <w:tr w:rsidR="009400B8" w:rsidRPr="006D4AA9" w14:paraId="7F8A2F45" w14:textId="77777777" w:rsidTr="007C1BB0">
        <w:tc>
          <w:tcPr>
            <w:tcW w:w="2143" w:type="pct"/>
            <w:tcMar>
              <w:left w:w="108" w:type="dxa"/>
              <w:right w:w="108" w:type="dxa"/>
            </w:tcMar>
          </w:tcPr>
          <w:p w14:paraId="3B0D8196" w14:textId="77777777" w:rsidR="009400B8" w:rsidRPr="006D4AA9" w:rsidRDefault="009400B8" w:rsidP="001B4293">
            <w:pPr>
              <w:pStyle w:val="TableText"/>
            </w:pPr>
            <w:r w:rsidRPr="006D4AA9">
              <w:t>11. Competition from/change of habitat because of weed invasion</w:t>
            </w:r>
          </w:p>
        </w:tc>
        <w:tc>
          <w:tcPr>
            <w:tcW w:w="1190" w:type="pct"/>
            <w:shd w:val="clear" w:color="auto" w:fill="auto"/>
          </w:tcPr>
          <w:p w14:paraId="10312173" w14:textId="3404B173" w:rsidR="009400B8" w:rsidRPr="006D4AA9" w:rsidRDefault="009400B8" w:rsidP="001B4293">
            <w:pPr>
              <w:pStyle w:val="TableText"/>
            </w:pPr>
            <w:r w:rsidRPr="006D4AA9">
              <w:t>Possible (26</w:t>
            </w:r>
            <w:r w:rsidR="0014070C" w:rsidRPr="006D4AA9">
              <w:t>–</w:t>
            </w:r>
            <w:r w:rsidRPr="006D4AA9">
              <w:t>50%)</w:t>
            </w:r>
          </w:p>
        </w:tc>
        <w:tc>
          <w:tcPr>
            <w:tcW w:w="833" w:type="pct"/>
            <w:shd w:val="clear" w:color="auto" w:fill="auto"/>
          </w:tcPr>
          <w:p w14:paraId="47DCF6F8" w14:textId="77777777" w:rsidR="009400B8" w:rsidRPr="006D4AA9" w:rsidRDefault="009400B8" w:rsidP="001B4293">
            <w:pPr>
              <w:pStyle w:val="TableText"/>
              <w:rPr>
                <w:rStyle w:val="Emphasis"/>
              </w:rPr>
            </w:pPr>
            <w:r w:rsidRPr="006D4AA9">
              <w:t>Minor</w:t>
            </w:r>
          </w:p>
        </w:tc>
        <w:tc>
          <w:tcPr>
            <w:tcW w:w="833" w:type="pct"/>
            <w:shd w:val="clear" w:color="auto" w:fill="A6D96A"/>
          </w:tcPr>
          <w:p w14:paraId="02FB58CC" w14:textId="77777777" w:rsidR="009400B8" w:rsidRPr="006D4AA9" w:rsidRDefault="009400B8" w:rsidP="001B4293">
            <w:pPr>
              <w:pStyle w:val="TableText"/>
              <w:rPr>
                <w:rStyle w:val="Emphasis"/>
              </w:rPr>
            </w:pPr>
            <w:r w:rsidRPr="006D4AA9">
              <w:t>Low</w:t>
            </w:r>
          </w:p>
        </w:tc>
      </w:tr>
      <w:tr w:rsidR="009400B8" w:rsidRPr="006D4AA9" w14:paraId="4603CDE2" w14:textId="77777777" w:rsidTr="007C1BB0">
        <w:tc>
          <w:tcPr>
            <w:tcW w:w="2143" w:type="pct"/>
            <w:tcMar>
              <w:left w:w="108" w:type="dxa"/>
              <w:right w:w="108" w:type="dxa"/>
            </w:tcMar>
          </w:tcPr>
          <w:p w14:paraId="73446DDD" w14:textId="77777777" w:rsidR="009400B8" w:rsidRPr="006D4AA9" w:rsidRDefault="009400B8" w:rsidP="001B4293">
            <w:pPr>
              <w:pStyle w:val="TableText"/>
            </w:pPr>
            <w:r w:rsidRPr="006D4AA9">
              <w:t>12. Infection by pathogens already present</w:t>
            </w:r>
          </w:p>
        </w:tc>
        <w:tc>
          <w:tcPr>
            <w:tcW w:w="1190" w:type="pct"/>
            <w:shd w:val="clear" w:color="auto" w:fill="auto"/>
          </w:tcPr>
          <w:p w14:paraId="2337BB89" w14:textId="423A3296" w:rsidR="009400B8" w:rsidRPr="006D4AA9" w:rsidRDefault="009400B8" w:rsidP="001B4293">
            <w:pPr>
              <w:pStyle w:val="TableText"/>
            </w:pPr>
            <w:r w:rsidRPr="006D4AA9">
              <w:t>Unlikely (11</w:t>
            </w:r>
            <w:r w:rsidR="0014070C" w:rsidRPr="006D4AA9">
              <w:t>–</w:t>
            </w:r>
            <w:r w:rsidRPr="006D4AA9">
              <w:t>25%)</w:t>
            </w:r>
          </w:p>
        </w:tc>
        <w:tc>
          <w:tcPr>
            <w:tcW w:w="833" w:type="pct"/>
            <w:shd w:val="clear" w:color="auto" w:fill="auto"/>
          </w:tcPr>
          <w:p w14:paraId="2C22412D" w14:textId="77777777" w:rsidR="009400B8" w:rsidRPr="006D4AA9" w:rsidRDefault="009400B8" w:rsidP="001B4293">
            <w:pPr>
              <w:pStyle w:val="TableText"/>
              <w:rPr>
                <w:rStyle w:val="Emphasis"/>
              </w:rPr>
            </w:pPr>
            <w:r w:rsidRPr="006D4AA9">
              <w:t>Minor</w:t>
            </w:r>
          </w:p>
        </w:tc>
        <w:tc>
          <w:tcPr>
            <w:tcW w:w="833" w:type="pct"/>
            <w:shd w:val="clear" w:color="auto" w:fill="A6D96A"/>
          </w:tcPr>
          <w:p w14:paraId="392B1CFC" w14:textId="77777777" w:rsidR="009400B8" w:rsidRPr="006D4AA9" w:rsidRDefault="009400B8" w:rsidP="001B4293">
            <w:pPr>
              <w:pStyle w:val="TableText"/>
              <w:rPr>
                <w:rStyle w:val="Emphasis"/>
              </w:rPr>
            </w:pPr>
            <w:r w:rsidRPr="006D4AA9">
              <w:t>Low</w:t>
            </w:r>
          </w:p>
        </w:tc>
      </w:tr>
      <w:tr w:rsidR="009400B8" w:rsidRPr="006D4AA9" w14:paraId="7303C80A" w14:textId="77777777" w:rsidTr="007C1BB0">
        <w:tc>
          <w:tcPr>
            <w:tcW w:w="2143" w:type="pct"/>
            <w:tcMar>
              <w:left w:w="108" w:type="dxa"/>
              <w:right w:w="108" w:type="dxa"/>
            </w:tcMar>
          </w:tcPr>
          <w:p w14:paraId="1AFE24E1" w14:textId="77777777" w:rsidR="009400B8" w:rsidRPr="006D4AA9" w:rsidRDefault="009400B8" w:rsidP="001B4293">
            <w:pPr>
              <w:pStyle w:val="TableText"/>
            </w:pPr>
            <w:r w:rsidRPr="006D4AA9">
              <w:t>13. Impacts of potential new invasive species or pathogens</w:t>
            </w:r>
          </w:p>
        </w:tc>
        <w:tc>
          <w:tcPr>
            <w:tcW w:w="1190" w:type="pct"/>
            <w:shd w:val="clear" w:color="auto" w:fill="auto"/>
          </w:tcPr>
          <w:p w14:paraId="22D9940C" w14:textId="4DB37D5B" w:rsidR="009400B8" w:rsidRPr="006D4AA9" w:rsidRDefault="009400B8" w:rsidP="001B4293">
            <w:pPr>
              <w:pStyle w:val="TableText"/>
            </w:pPr>
            <w:r w:rsidRPr="006D4AA9">
              <w:t>Unlikely (11</w:t>
            </w:r>
            <w:r w:rsidR="0014070C" w:rsidRPr="006D4AA9">
              <w:t>–</w:t>
            </w:r>
            <w:r w:rsidRPr="006D4AA9">
              <w:t>25%)</w:t>
            </w:r>
          </w:p>
        </w:tc>
        <w:tc>
          <w:tcPr>
            <w:tcW w:w="833" w:type="pct"/>
            <w:shd w:val="clear" w:color="auto" w:fill="auto"/>
          </w:tcPr>
          <w:p w14:paraId="10114EB4" w14:textId="77777777" w:rsidR="009400B8" w:rsidRPr="006D4AA9" w:rsidRDefault="009400B8" w:rsidP="001B4293">
            <w:pPr>
              <w:pStyle w:val="TableText"/>
            </w:pPr>
            <w:r w:rsidRPr="006D4AA9">
              <w:t>Moderate</w:t>
            </w:r>
          </w:p>
        </w:tc>
        <w:tc>
          <w:tcPr>
            <w:tcW w:w="833" w:type="pct"/>
            <w:shd w:val="clear" w:color="auto" w:fill="A6D96A"/>
          </w:tcPr>
          <w:p w14:paraId="030507AA" w14:textId="77777777" w:rsidR="009400B8" w:rsidRPr="006D4AA9" w:rsidRDefault="009400B8" w:rsidP="001B4293">
            <w:pPr>
              <w:pStyle w:val="TableText"/>
            </w:pPr>
            <w:r w:rsidRPr="006D4AA9">
              <w:t>Low</w:t>
            </w:r>
          </w:p>
        </w:tc>
      </w:tr>
      <w:tr w:rsidR="009400B8" w:rsidRPr="006D4AA9" w14:paraId="16F551F4" w14:textId="77777777" w:rsidTr="002365B9">
        <w:tc>
          <w:tcPr>
            <w:tcW w:w="2143" w:type="pct"/>
            <w:tcMar>
              <w:left w:w="108" w:type="dxa"/>
              <w:right w:w="108" w:type="dxa"/>
            </w:tcMar>
          </w:tcPr>
          <w:p w14:paraId="731E2C2E" w14:textId="0C5F702C" w:rsidR="009400B8" w:rsidRPr="006D4AA9" w:rsidRDefault="009400B8" w:rsidP="001B4293">
            <w:pPr>
              <w:pStyle w:val="TableText"/>
            </w:pPr>
            <w:r w:rsidRPr="006D4AA9">
              <w:t>14. Changes to vegetation, increased fire risk and/or direct physiological stress as a result of climatic changes</w:t>
            </w:r>
          </w:p>
        </w:tc>
        <w:tc>
          <w:tcPr>
            <w:tcW w:w="1190" w:type="pct"/>
            <w:shd w:val="clear" w:color="auto" w:fill="auto"/>
          </w:tcPr>
          <w:p w14:paraId="6791DDEA" w14:textId="68ECBCDA" w:rsidR="009400B8" w:rsidRPr="006D4AA9" w:rsidRDefault="009400B8" w:rsidP="001B4293">
            <w:pPr>
              <w:pStyle w:val="TableText"/>
            </w:pPr>
            <w:r w:rsidRPr="006D4AA9">
              <w:t>Likely (51</w:t>
            </w:r>
            <w:r w:rsidR="0014070C" w:rsidRPr="006D4AA9">
              <w:t>–</w:t>
            </w:r>
            <w:r w:rsidRPr="006D4AA9">
              <w:t>90%)</w:t>
            </w:r>
          </w:p>
        </w:tc>
        <w:tc>
          <w:tcPr>
            <w:tcW w:w="833" w:type="pct"/>
            <w:shd w:val="clear" w:color="auto" w:fill="auto"/>
          </w:tcPr>
          <w:p w14:paraId="61FB47ED" w14:textId="77777777" w:rsidR="009400B8" w:rsidRPr="006D4AA9" w:rsidRDefault="009400B8" w:rsidP="001B4293">
            <w:pPr>
              <w:pStyle w:val="TableText"/>
              <w:rPr>
                <w:rStyle w:val="Emphasis"/>
              </w:rPr>
            </w:pPr>
            <w:r w:rsidRPr="006D4AA9">
              <w:t>Moderate</w:t>
            </w:r>
          </w:p>
        </w:tc>
        <w:tc>
          <w:tcPr>
            <w:tcW w:w="833" w:type="pct"/>
            <w:shd w:val="clear" w:color="auto" w:fill="FFFFBF"/>
          </w:tcPr>
          <w:p w14:paraId="00033AD9" w14:textId="77777777" w:rsidR="009400B8" w:rsidRPr="006D4AA9" w:rsidRDefault="009400B8" w:rsidP="001B4293">
            <w:pPr>
              <w:pStyle w:val="TableText"/>
              <w:rPr>
                <w:rStyle w:val="Emphasis"/>
              </w:rPr>
            </w:pPr>
            <w:r w:rsidRPr="006D4AA9">
              <w:t>Medium</w:t>
            </w:r>
          </w:p>
        </w:tc>
      </w:tr>
      <w:tr w:rsidR="009400B8" w:rsidRPr="006D4AA9" w14:paraId="13D10511" w14:textId="77777777" w:rsidTr="002365B9">
        <w:tc>
          <w:tcPr>
            <w:tcW w:w="2143" w:type="pct"/>
            <w:tcMar>
              <w:left w:w="108" w:type="dxa"/>
              <w:right w:w="108" w:type="dxa"/>
            </w:tcMar>
          </w:tcPr>
          <w:p w14:paraId="5C55BD2E" w14:textId="414853AD" w:rsidR="009400B8" w:rsidRPr="006D4AA9" w:rsidRDefault="00F53DF8" w:rsidP="001B4293">
            <w:pPr>
              <w:pStyle w:val="TableText"/>
            </w:pPr>
            <w:r w:rsidRPr="006D4AA9">
              <w:t xml:space="preserve">15. </w:t>
            </w:r>
            <w:r w:rsidR="009400B8" w:rsidRPr="006D4AA9">
              <w:t>Problems caused by small populations, including lack of genetic diversity</w:t>
            </w:r>
          </w:p>
        </w:tc>
        <w:tc>
          <w:tcPr>
            <w:tcW w:w="1190" w:type="pct"/>
            <w:shd w:val="clear" w:color="auto" w:fill="auto"/>
          </w:tcPr>
          <w:p w14:paraId="60477692" w14:textId="5D15F838" w:rsidR="009400B8" w:rsidRPr="006D4AA9" w:rsidRDefault="009400B8" w:rsidP="001B4293">
            <w:pPr>
              <w:pStyle w:val="TableText"/>
            </w:pPr>
            <w:r w:rsidRPr="006D4AA9">
              <w:t>Likely (51</w:t>
            </w:r>
            <w:r w:rsidR="0014070C" w:rsidRPr="006D4AA9">
              <w:t>–</w:t>
            </w:r>
            <w:r w:rsidRPr="006D4AA9">
              <w:t>90%)</w:t>
            </w:r>
          </w:p>
        </w:tc>
        <w:tc>
          <w:tcPr>
            <w:tcW w:w="833" w:type="pct"/>
            <w:shd w:val="clear" w:color="auto" w:fill="auto"/>
          </w:tcPr>
          <w:p w14:paraId="309CB3EE" w14:textId="77777777" w:rsidR="009400B8" w:rsidRPr="006D4AA9" w:rsidRDefault="009400B8" w:rsidP="001B4293">
            <w:pPr>
              <w:pStyle w:val="TableText"/>
              <w:rPr>
                <w:rStyle w:val="Emphasis"/>
              </w:rPr>
            </w:pPr>
            <w:r w:rsidRPr="006D4AA9">
              <w:t>Moderate</w:t>
            </w:r>
          </w:p>
        </w:tc>
        <w:tc>
          <w:tcPr>
            <w:tcW w:w="833" w:type="pct"/>
            <w:shd w:val="clear" w:color="auto" w:fill="FFFFBF"/>
          </w:tcPr>
          <w:p w14:paraId="06AF72BA" w14:textId="77777777" w:rsidR="009400B8" w:rsidRPr="006D4AA9" w:rsidRDefault="009400B8" w:rsidP="001B4293">
            <w:pPr>
              <w:pStyle w:val="TableText"/>
              <w:rPr>
                <w:rStyle w:val="Emphasis"/>
              </w:rPr>
            </w:pPr>
            <w:r w:rsidRPr="006D4AA9">
              <w:t>Medium</w:t>
            </w:r>
          </w:p>
        </w:tc>
      </w:tr>
    </w:tbl>
    <w:p w14:paraId="4F1F5999" w14:textId="058C53DC" w:rsidR="009400B8" w:rsidRPr="006D4AA9" w:rsidRDefault="0008002D" w:rsidP="00967495">
      <w:pPr>
        <w:pStyle w:val="ProfileHeading2"/>
      </w:pPr>
      <w:bookmarkStart w:id="686" w:name="_Toc157687568"/>
      <w:r w:rsidRPr="006D4AA9">
        <w:t>Management actions</w:t>
      </w:r>
      <w:bookmarkEnd w:id="686"/>
    </w:p>
    <w:p w14:paraId="00BD1289" w14:textId="6F47EC1E" w:rsidR="009400B8" w:rsidRPr="006D4AA9" w:rsidRDefault="009400B8" w:rsidP="0018059E">
      <w:r w:rsidRPr="006D4AA9">
        <w:t>Restore native vegetation, control introduced weeds and feral animals (</w:t>
      </w:r>
      <w:r w:rsidR="00BF50C2" w:rsidRPr="006D4AA9">
        <w:t xml:space="preserve">primarily rodents and </w:t>
      </w:r>
      <w:r w:rsidRPr="006D4AA9">
        <w:t xml:space="preserve">chickens). </w:t>
      </w:r>
      <w:r w:rsidR="00EC0C6E" w:rsidRPr="006D4AA9">
        <w:t>Reduce predation pressure by t</w:t>
      </w:r>
      <w:r w:rsidRPr="006D4AA9">
        <w:t>arget</w:t>
      </w:r>
      <w:r w:rsidR="00EC0C6E" w:rsidRPr="006D4AA9">
        <w:t>ing</w:t>
      </w:r>
      <w:r w:rsidRPr="006D4AA9">
        <w:t xml:space="preserve"> control of rodents in areas where there are known snail populations. Remov</w:t>
      </w:r>
      <w:r w:rsidR="00EC0C6E" w:rsidRPr="006D4AA9">
        <w:t xml:space="preserve">e </w:t>
      </w:r>
      <w:r w:rsidRPr="006D4AA9">
        <w:t>weeds</w:t>
      </w:r>
      <w:r w:rsidR="00F06D9E" w:rsidRPr="006D4AA9">
        <w:t xml:space="preserve"> (</w:t>
      </w:r>
      <w:r w:rsidRPr="006D4AA9">
        <w:t xml:space="preserve">especially </w:t>
      </w:r>
      <w:r w:rsidR="004F5335" w:rsidRPr="006D4AA9">
        <w:t>red</w:t>
      </w:r>
      <w:r w:rsidRPr="006D4AA9">
        <w:t xml:space="preserve"> guava</w:t>
      </w:r>
      <w:r w:rsidR="00F06D9E" w:rsidRPr="006D4AA9">
        <w:t>)</w:t>
      </w:r>
      <w:r w:rsidRPr="006D4AA9">
        <w:t xml:space="preserve"> from important areas for snails to </w:t>
      </w:r>
      <w:r w:rsidR="00B73D15" w:rsidRPr="006D4AA9">
        <w:t xml:space="preserve">restore </w:t>
      </w:r>
      <w:r w:rsidRPr="006D4AA9">
        <w:t>suitable pH and moisture levels. Conduct further surveys to determine the full extent of existing populations.</w:t>
      </w:r>
    </w:p>
    <w:p w14:paraId="707CBDF9" w14:textId="07D1D12D" w:rsidR="009400B8" w:rsidRPr="006D4AA9" w:rsidRDefault="009400B8" w:rsidP="0018059E">
      <w:r w:rsidRPr="006D4AA9">
        <w:t xml:space="preserve">Continue the captive breeding program </w:t>
      </w:r>
      <w:r w:rsidR="00226158" w:rsidRPr="006D4AA9">
        <w:t>at Taronga Zoo</w:t>
      </w:r>
      <w:r w:rsidRPr="006D4AA9">
        <w:t xml:space="preserve"> </w:t>
      </w:r>
      <w:r w:rsidRPr="006D4AA9" w:rsidDel="000737A1">
        <w:t xml:space="preserve">and </w:t>
      </w:r>
      <w:r w:rsidRPr="006D4AA9">
        <w:t xml:space="preserve">return </w:t>
      </w:r>
      <w:r w:rsidR="00665A92" w:rsidRPr="006D4AA9">
        <w:t xml:space="preserve">the </w:t>
      </w:r>
      <w:r w:rsidRPr="006D4AA9">
        <w:t>species to appropriate</w:t>
      </w:r>
      <w:r w:rsidR="000737A1" w:rsidRPr="006D4AA9">
        <w:t xml:space="preserve"> managed sites</w:t>
      </w:r>
      <w:r w:rsidRPr="006D4AA9">
        <w:t xml:space="preserve"> on Norfolk Island (ensuring exclusion of rodents and chickens). </w:t>
      </w:r>
    </w:p>
    <w:p w14:paraId="7C91001A" w14:textId="065F018B" w:rsidR="009400B8" w:rsidRPr="006D4AA9" w:rsidRDefault="009400B8" w:rsidP="00967495">
      <w:pPr>
        <w:pStyle w:val="ProfileHeading2"/>
      </w:pPr>
      <w:bookmarkStart w:id="687" w:name="_Toc157687569"/>
      <w:r w:rsidRPr="006D4AA9">
        <w:t xml:space="preserve">Recovery </w:t>
      </w:r>
      <w:r w:rsidR="007C3D5A" w:rsidRPr="006D4AA9">
        <w:t>target</w:t>
      </w:r>
      <w:bookmarkEnd w:id="687"/>
    </w:p>
    <w:p w14:paraId="2B31E802" w14:textId="1EFA6D03" w:rsidR="0041506B" w:rsidRPr="006D4AA9" w:rsidRDefault="0041506B" w:rsidP="0041506B">
      <w:r w:rsidRPr="006D4AA9">
        <w:t xml:space="preserve">The recovery </w:t>
      </w:r>
      <w:r w:rsidR="007F161C" w:rsidRPr="006D4AA9">
        <w:t xml:space="preserve">target </w:t>
      </w:r>
      <w:r w:rsidRPr="006D4AA9">
        <w:t xml:space="preserve">is shown in </w:t>
      </w:r>
      <w:r w:rsidR="009835A2" w:rsidRPr="006D4AA9">
        <w:t xml:space="preserve">Table </w:t>
      </w:r>
      <w:r w:rsidR="009835A2" w:rsidRPr="006D4AA9">
        <w:rPr>
          <w:noProof/>
        </w:rPr>
        <w:t>37</w:t>
      </w:r>
      <w:r w:rsidRPr="006D4AA9">
        <w:t>.</w:t>
      </w:r>
    </w:p>
    <w:p w14:paraId="25C2830F" w14:textId="0BCF16D3" w:rsidR="00596706" w:rsidRPr="006D4AA9" w:rsidRDefault="001241E0" w:rsidP="0018059E">
      <w:pPr>
        <w:pStyle w:val="Caption"/>
      </w:pPr>
      <w:bookmarkStart w:id="688" w:name="_Ref142463611"/>
      <w:bookmarkStart w:id="689" w:name="_Toc143008481"/>
      <w:bookmarkStart w:id="690" w:name="_Toc149057737"/>
      <w:bookmarkStart w:id="691" w:name="_Toc153977934"/>
      <w:bookmarkStart w:id="692" w:name="_Toc154068583"/>
      <w:bookmarkStart w:id="693" w:name="_Toc156400211"/>
      <w:bookmarkStart w:id="694" w:name="_Toc157671783"/>
      <w:bookmarkStart w:id="695" w:name="_Toc157690932"/>
      <w:r w:rsidRPr="006D4AA9">
        <w:t xml:space="preserve">Table </w:t>
      </w:r>
      <w:r w:rsidR="009835A2" w:rsidRPr="006D4AA9">
        <w:rPr>
          <w:noProof/>
        </w:rPr>
        <w:t>37</w:t>
      </w:r>
      <w:bookmarkEnd w:id="688"/>
      <w:r w:rsidRPr="006D4AA9">
        <w:t xml:space="preserve"> </w:t>
      </w:r>
      <w:r w:rsidR="000729BC" w:rsidRPr="006D4AA9">
        <w:t xml:space="preserve">Recovery </w:t>
      </w:r>
      <w:r w:rsidR="007C3D5A" w:rsidRPr="006D4AA9">
        <w:t xml:space="preserve">target </w:t>
      </w:r>
      <w:r w:rsidR="000729BC" w:rsidRPr="006D4AA9">
        <w:t>for</w:t>
      </w:r>
      <w:r w:rsidR="00551425" w:rsidRPr="006D4AA9">
        <w:rPr>
          <w:rStyle w:val="Emphasis"/>
        </w:rPr>
        <w:t xml:space="preserve"> Advena campbellii</w:t>
      </w:r>
      <w:bookmarkEnd w:id="689"/>
      <w:bookmarkEnd w:id="690"/>
      <w:bookmarkEnd w:id="691"/>
      <w:bookmarkEnd w:id="692"/>
      <w:bookmarkEnd w:id="693"/>
      <w:bookmarkEnd w:id="694"/>
      <w:bookmarkEnd w:id="695"/>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36"/>
        <w:gridCol w:w="2491"/>
        <w:gridCol w:w="2694"/>
        <w:gridCol w:w="2549"/>
      </w:tblGrid>
      <w:tr w:rsidR="009400B8" w:rsidRPr="006D4AA9" w14:paraId="304673BA" w14:textId="77777777" w:rsidTr="00A55C1B">
        <w:trPr>
          <w:tblHeader/>
        </w:trPr>
        <w:tc>
          <w:tcPr>
            <w:tcW w:w="737" w:type="pct"/>
          </w:tcPr>
          <w:p w14:paraId="61BDDA8E" w14:textId="7379DC49" w:rsidR="009400B8" w:rsidRPr="006D4AA9" w:rsidRDefault="009400B8" w:rsidP="001B4293">
            <w:pPr>
              <w:pStyle w:val="TableHeading"/>
            </w:pPr>
            <w:bookmarkStart w:id="696" w:name="Title_37"/>
            <w:bookmarkEnd w:id="696"/>
            <w:r w:rsidRPr="006D4AA9">
              <w:t xml:space="preserve">EPBC Act </w:t>
            </w:r>
            <w:r w:rsidR="006A3269" w:rsidRPr="006D4AA9">
              <w:t>status</w:t>
            </w:r>
          </w:p>
        </w:tc>
        <w:tc>
          <w:tcPr>
            <w:tcW w:w="1373" w:type="pct"/>
            <w:shd w:val="clear" w:color="auto" w:fill="auto"/>
          </w:tcPr>
          <w:p w14:paraId="4B767631" w14:textId="2504D3A8" w:rsidR="009400B8" w:rsidRPr="006D4AA9" w:rsidRDefault="009400B8" w:rsidP="001B4293">
            <w:pPr>
              <w:pStyle w:val="TableHeading"/>
            </w:pPr>
            <w:r w:rsidRPr="006D4AA9">
              <w:t xml:space="preserve">Estimated </w:t>
            </w:r>
            <w:r w:rsidR="006A3269" w:rsidRPr="006D4AA9">
              <w:t>p</w:t>
            </w:r>
            <w:r w:rsidRPr="006D4AA9">
              <w:t>opulation (2023)</w:t>
            </w:r>
          </w:p>
        </w:tc>
        <w:tc>
          <w:tcPr>
            <w:tcW w:w="1485" w:type="pct"/>
          </w:tcPr>
          <w:p w14:paraId="20D48DF1" w14:textId="24ED134E" w:rsidR="00A55C1B" w:rsidRPr="006D4AA9" w:rsidRDefault="00A55C1B" w:rsidP="001B4293">
            <w:pPr>
              <w:pStyle w:val="TableHeading"/>
            </w:pPr>
            <w:r w:rsidRPr="006D4AA9">
              <w:t>Where known populations occur</w:t>
            </w:r>
          </w:p>
        </w:tc>
        <w:tc>
          <w:tcPr>
            <w:tcW w:w="1405" w:type="pct"/>
            <w:shd w:val="clear" w:color="auto" w:fill="auto"/>
          </w:tcPr>
          <w:p w14:paraId="1AA11244" w14:textId="03063965" w:rsidR="009400B8" w:rsidRPr="006D4AA9" w:rsidRDefault="009400B8" w:rsidP="001B4293">
            <w:pPr>
              <w:pStyle w:val="TableHeading"/>
            </w:pPr>
            <w:r w:rsidRPr="006D4AA9">
              <w:t>2034 target</w:t>
            </w:r>
          </w:p>
        </w:tc>
      </w:tr>
      <w:tr w:rsidR="009400B8" w:rsidRPr="006D4AA9" w14:paraId="7767058E" w14:textId="77777777" w:rsidTr="00A55C1B">
        <w:tc>
          <w:tcPr>
            <w:tcW w:w="737" w:type="pct"/>
            <w:shd w:val="clear" w:color="auto" w:fill="auto"/>
          </w:tcPr>
          <w:p w14:paraId="19D262D1" w14:textId="514AE0ED" w:rsidR="009400B8" w:rsidRPr="006D4AA9" w:rsidRDefault="009400B8" w:rsidP="001B4293">
            <w:pPr>
              <w:pStyle w:val="TableText"/>
            </w:pPr>
            <w:r w:rsidRPr="006D4AA9">
              <w:t xml:space="preserve">Critically </w:t>
            </w:r>
            <w:r w:rsidR="006620F5" w:rsidRPr="006D4AA9">
              <w:t>Endangered</w:t>
            </w:r>
          </w:p>
        </w:tc>
        <w:tc>
          <w:tcPr>
            <w:tcW w:w="1373" w:type="pct"/>
            <w:shd w:val="clear" w:color="auto" w:fill="auto"/>
          </w:tcPr>
          <w:p w14:paraId="3725A0E7" w14:textId="77777777" w:rsidR="009400B8" w:rsidRPr="006D4AA9" w:rsidRDefault="009400B8" w:rsidP="001B4293">
            <w:pPr>
              <w:pStyle w:val="TableText"/>
            </w:pPr>
            <w:r w:rsidRPr="006D4AA9">
              <w:t>500 (3 populations)</w:t>
            </w:r>
          </w:p>
        </w:tc>
        <w:tc>
          <w:tcPr>
            <w:tcW w:w="1485" w:type="pct"/>
          </w:tcPr>
          <w:p w14:paraId="33FE23C3" w14:textId="77777777" w:rsidR="00A55C1B" w:rsidRPr="006D4AA9" w:rsidRDefault="00706CA2" w:rsidP="001B4293">
            <w:pPr>
              <w:pStyle w:val="TableText"/>
            </w:pPr>
            <w:r w:rsidRPr="006D4AA9">
              <w:t>90% in national park</w:t>
            </w:r>
          </w:p>
          <w:p w14:paraId="286856E4" w14:textId="4A7B8676" w:rsidR="00706CA2" w:rsidRPr="006D4AA9" w:rsidRDefault="00706CA2" w:rsidP="001B4293">
            <w:pPr>
              <w:pStyle w:val="TableText"/>
            </w:pPr>
            <w:r w:rsidRPr="006D4AA9">
              <w:t>10</w:t>
            </w:r>
            <w:r w:rsidR="007C653C" w:rsidRPr="006D4AA9">
              <w:t xml:space="preserve">% </w:t>
            </w:r>
            <w:r w:rsidR="00821F4D" w:rsidRPr="006D4AA9">
              <w:t>outside the park</w:t>
            </w:r>
            <w:r w:rsidR="00D441B9" w:rsidRPr="006D4AA9">
              <w:t xml:space="preserve"> and reserves</w:t>
            </w:r>
          </w:p>
        </w:tc>
        <w:tc>
          <w:tcPr>
            <w:tcW w:w="1405" w:type="pct"/>
            <w:shd w:val="clear" w:color="auto" w:fill="auto"/>
          </w:tcPr>
          <w:p w14:paraId="399A8181" w14:textId="3CF89B3D" w:rsidR="009400B8" w:rsidRPr="006D4AA9" w:rsidRDefault="00E77EC3" w:rsidP="001B4293">
            <w:pPr>
              <w:pStyle w:val="TableText"/>
            </w:pPr>
            <w:r w:rsidRPr="006D4AA9">
              <w:t xml:space="preserve">At least three viable populations maintained on Norfolk </w:t>
            </w:r>
            <w:r w:rsidR="009400B8" w:rsidRPr="006D4AA9">
              <w:t>Island</w:t>
            </w:r>
          </w:p>
        </w:tc>
      </w:tr>
    </w:tbl>
    <w:p w14:paraId="161EB62C" w14:textId="10C6721D" w:rsidR="009400B8" w:rsidRPr="006D4AA9" w:rsidRDefault="00124B97" w:rsidP="00967495">
      <w:pPr>
        <w:pStyle w:val="ProfileHeading2"/>
      </w:pPr>
      <w:bookmarkStart w:id="697" w:name="_Toc157687570"/>
      <w:r w:rsidRPr="006D4AA9">
        <w:t>Relevant literature</w:t>
      </w:r>
      <w:bookmarkEnd w:id="697"/>
    </w:p>
    <w:p w14:paraId="219B2EB3" w14:textId="4802410A" w:rsidR="00FE13F1" w:rsidRPr="006D4AA9" w:rsidRDefault="00FE13F1" w:rsidP="0018059E">
      <w:r w:rsidRPr="006D4AA9">
        <w:t xml:space="preserve">DEWHA (Department of the Environment, Water, Heritage and the Arts) (2008a) </w:t>
      </w:r>
      <w:r w:rsidRPr="000B18E1">
        <w:rPr>
          <w:i/>
          <w:iCs/>
        </w:rPr>
        <w:t>Approved Conservation Advice for Advena campbellii campbellii</w:t>
      </w:r>
      <w:r w:rsidRPr="006D4AA9">
        <w:t>.  Department of the Environment, Water, Heritage and the Arts, Canberr</w:t>
      </w:r>
      <w:r w:rsidR="000B18E1">
        <w:t>a.</w:t>
      </w:r>
    </w:p>
    <w:p w14:paraId="5B4A11A9" w14:textId="77777777" w:rsidR="00BC0562" w:rsidRPr="006D4AA9" w:rsidRDefault="00BC0562" w:rsidP="00A71FFC">
      <w:pPr>
        <w:rPr>
          <w:rFonts w:ascii="Calibri" w:eastAsia="Calibri" w:hAnsi="Calibri" w:cs="Arial"/>
        </w:rPr>
      </w:pPr>
      <w:r w:rsidRPr="006D4AA9">
        <w:rPr>
          <w:rFonts w:ascii="Calibri" w:eastAsia="Calibri" w:hAnsi="Calibri" w:cs="Arial"/>
        </w:rPr>
        <w:t xml:space="preserve">Hyman I &amp; Köhler F (2020) </w:t>
      </w:r>
      <w:r w:rsidRPr="006D4AA9">
        <w:rPr>
          <w:rStyle w:val="Emphasis"/>
        </w:rPr>
        <w:t>Report on survey of land snails on Norfolk Island</w:t>
      </w:r>
      <w:r w:rsidRPr="006D4AA9">
        <w:rPr>
          <w:rFonts w:ascii="Calibri" w:eastAsia="Calibri" w:hAnsi="Calibri" w:cs="Arial"/>
        </w:rPr>
        <w:t>. Australian Museum, Sydney.</w:t>
      </w:r>
    </w:p>
    <w:p w14:paraId="43945C42" w14:textId="77777777" w:rsidR="00A71FFC" w:rsidRPr="006D4AA9" w:rsidRDefault="00A71FFC" w:rsidP="00A71FFC">
      <w:pPr>
        <w:rPr>
          <w:rFonts w:ascii="Calibri" w:eastAsia="Calibri" w:hAnsi="Calibri" w:cs="Arial"/>
        </w:rPr>
      </w:pPr>
      <w:r w:rsidRPr="006D4AA9">
        <w:rPr>
          <w:rFonts w:ascii="Calibri" w:eastAsia="Calibri" w:hAnsi="Calibri" w:cs="Arial"/>
        </w:rPr>
        <w:t xml:space="preserve">Hyman I (2005) </w:t>
      </w:r>
      <w:r w:rsidRPr="006D4AA9">
        <w:rPr>
          <w:rStyle w:val="Emphasis"/>
        </w:rPr>
        <w:t>Taxonomy, systematic, and evolutionary trends in Helicarionida (Mollusca, Pulmonata).</w:t>
      </w:r>
      <w:r w:rsidRPr="006D4AA9">
        <w:rPr>
          <w:rFonts w:ascii="Calibri" w:eastAsia="Calibri" w:hAnsi="Calibri" w:cs="Arial"/>
        </w:rPr>
        <w:t xml:space="preserve"> PhD Thesis, University of Sydney. </w:t>
      </w:r>
    </w:p>
    <w:p w14:paraId="2DA41DFA" w14:textId="78C93722" w:rsidR="00E16B1E" w:rsidRPr="006D4AA9" w:rsidRDefault="009400B8" w:rsidP="0018059E">
      <w:r w:rsidRPr="006D4AA9">
        <w:rPr>
          <w:rFonts w:ascii="Calibri" w:eastAsia="Calibri" w:hAnsi="Calibri" w:cs="Arial"/>
        </w:rPr>
        <w:lastRenderedPageBreak/>
        <w:t>Hyman</w:t>
      </w:r>
      <w:r w:rsidR="00A71FFC" w:rsidRPr="006D4AA9">
        <w:rPr>
          <w:rFonts w:ascii="Calibri" w:eastAsia="Calibri" w:hAnsi="Calibri" w:cs="Arial"/>
        </w:rPr>
        <w:t xml:space="preserve"> IT,</w:t>
      </w:r>
      <w:r w:rsidRPr="006D4AA9">
        <w:rPr>
          <w:rFonts w:ascii="Calibri" w:eastAsia="Calibri" w:hAnsi="Calibri" w:cs="Arial"/>
        </w:rPr>
        <w:t xml:space="preserve"> Caiza J </w:t>
      </w:r>
      <w:r w:rsidR="00A71FFC" w:rsidRPr="006D4AA9">
        <w:rPr>
          <w:rFonts w:ascii="Calibri" w:eastAsia="Calibri" w:hAnsi="Calibri" w:cs="Arial"/>
        </w:rPr>
        <w:t>&amp;</w:t>
      </w:r>
      <w:r w:rsidRPr="006D4AA9">
        <w:rPr>
          <w:rFonts w:ascii="Calibri" w:eastAsia="Calibri" w:hAnsi="Calibri" w:cs="Arial"/>
        </w:rPr>
        <w:t xml:space="preserve"> Köhler F (2023) Systematic revision of the microcystid land snails endemic to Norfolk Island (Gastropoda: Stylommatophora) based on comparative morpho-anatomy and mitochondrial phylogenetics</w:t>
      </w:r>
      <w:r w:rsidR="00A71FFC" w:rsidRPr="006D4AA9">
        <w:rPr>
          <w:rFonts w:ascii="Calibri" w:eastAsia="Calibri" w:hAnsi="Calibri" w:cs="Arial"/>
        </w:rPr>
        <w:t>.</w:t>
      </w:r>
      <w:r w:rsidRPr="006D4AA9">
        <w:rPr>
          <w:rFonts w:ascii="Calibri" w:eastAsia="Calibri" w:hAnsi="Calibri" w:cs="Arial"/>
        </w:rPr>
        <w:t xml:space="preserve"> </w:t>
      </w:r>
      <w:r w:rsidRPr="006D4AA9">
        <w:rPr>
          <w:rStyle w:val="Emphasis"/>
        </w:rPr>
        <w:t>Invertebrate Systematics</w:t>
      </w:r>
      <w:r w:rsidRPr="006D4AA9">
        <w:rPr>
          <w:rFonts w:ascii="Calibri" w:eastAsia="Calibri" w:hAnsi="Calibri" w:cs="Arial"/>
        </w:rPr>
        <w:t xml:space="preserve"> 37(5–6), 334–443</w:t>
      </w:r>
      <w:r w:rsidR="00E16B1E" w:rsidRPr="006D4AA9">
        <w:rPr>
          <w:rFonts w:ascii="Calibri" w:eastAsia="Calibri" w:hAnsi="Calibri" w:cs="Arial"/>
        </w:rPr>
        <w:t>.</w:t>
      </w:r>
    </w:p>
    <w:p w14:paraId="0C1EDD09" w14:textId="0E18EA45" w:rsidR="009400B8" w:rsidRPr="006D4AA9" w:rsidRDefault="009400B8" w:rsidP="0018059E">
      <w:r w:rsidRPr="006D4AA9">
        <w:rPr>
          <w:rFonts w:ascii="Calibri" w:eastAsia="Calibri" w:hAnsi="Calibri" w:cs="Arial"/>
        </w:rPr>
        <w:t>Iredale T</w:t>
      </w:r>
      <w:r w:rsidR="00587C20" w:rsidRPr="006D4AA9">
        <w:rPr>
          <w:rFonts w:ascii="Calibri" w:eastAsia="Calibri" w:hAnsi="Calibri" w:cs="Arial"/>
        </w:rPr>
        <w:t xml:space="preserve"> (</w:t>
      </w:r>
      <w:r w:rsidRPr="006D4AA9">
        <w:rPr>
          <w:rFonts w:ascii="Calibri" w:eastAsia="Calibri" w:hAnsi="Calibri" w:cs="Arial"/>
        </w:rPr>
        <w:t>1945</w:t>
      </w:r>
      <w:r w:rsidR="00587C20" w:rsidRPr="006D4AA9">
        <w:rPr>
          <w:rFonts w:ascii="Calibri" w:eastAsia="Calibri" w:hAnsi="Calibri" w:cs="Arial"/>
        </w:rPr>
        <w:t>)</w:t>
      </w:r>
      <w:r w:rsidRPr="006D4AA9">
        <w:rPr>
          <w:rFonts w:ascii="Calibri" w:eastAsia="Calibri" w:hAnsi="Calibri" w:cs="Arial"/>
        </w:rPr>
        <w:t xml:space="preserve"> The land mollusca of Norfolk Island. </w:t>
      </w:r>
      <w:r w:rsidRPr="006D4AA9">
        <w:rPr>
          <w:rStyle w:val="Emphasis"/>
        </w:rPr>
        <w:t>Australian Zoologist</w:t>
      </w:r>
      <w:r w:rsidRPr="006D4AA9">
        <w:rPr>
          <w:rFonts w:ascii="Calibri" w:eastAsia="Calibri" w:hAnsi="Calibri" w:cs="Arial"/>
        </w:rPr>
        <w:t xml:space="preserve"> 11</w:t>
      </w:r>
      <w:r w:rsidR="00587C20" w:rsidRPr="006D4AA9">
        <w:rPr>
          <w:rFonts w:ascii="Calibri" w:eastAsia="Calibri" w:hAnsi="Calibri" w:cs="Arial"/>
        </w:rPr>
        <w:t>,</w:t>
      </w:r>
      <w:r w:rsidRPr="006D4AA9">
        <w:rPr>
          <w:rFonts w:ascii="Calibri" w:eastAsia="Calibri" w:hAnsi="Calibri" w:cs="Arial"/>
        </w:rPr>
        <w:t xml:space="preserve"> 46–71.</w:t>
      </w:r>
    </w:p>
    <w:p w14:paraId="1C0BFD8C" w14:textId="4F3AE825" w:rsidR="000E22DD" w:rsidRPr="006D4AA9" w:rsidRDefault="000E22DD" w:rsidP="000E22DD">
      <w:r w:rsidRPr="006D4AA9">
        <w:t xml:space="preserve">IUCN (2020) </w:t>
      </w:r>
      <w:r w:rsidRPr="004D0653">
        <w:t>2020 IUCN Red List of Threatened Species</w:t>
      </w:r>
      <w:r w:rsidRPr="006D4AA9">
        <w:t>.</w:t>
      </w:r>
      <w:r w:rsidR="0081575E" w:rsidRPr="006D4AA9">
        <w:t xml:space="preserve"> Accessed 23 January 2024.</w:t>
      </w:r>
    </w:p>
    <w:p w14:paraId="3536D4A5" w14:textId="32F44AAE" w:rsidR="00BC0562" w:rsidRPr="006D4AA9" w:rsidRDefault="00BC0562" w:rsidP="0018059E">
      <w:r w:rsidRPr="006D4AA9">
        <w:rPr>
          <w:rFonts w:ascii="Calibri" w:eastAsia="Calibri" w:hAnsi="Calibri" w:cs="Arial"/>
        </w:rPr>
        <w:t xml:space="preserve">Neuweger D, White P &amp; Ponder WF (2001) Land snails from Norfolk Island sites. </w:t>
      </w:r>
      <w:r w:rsidRPr="006D4AA9">
        <w:rPr>
          <w:rStyle w:val="Emphasis"/>
        </w:rPr>
        <w:t xml:space="preserve">Records of the Australian Museum </w:t>
      </w:r>
      <w:r w:rsidRPr="006D4AA9">
        <w:rPr>
          <w:rFonts w:ascii="Calibri" w:eastAsia="Calibri" w:hAnsi="Calibri" w:cs="Arial"/>
        </w:rPr>
        <w:t>Supplement 27, 115–122.</w:t>
      </w:r>
    </w:p>
    <w:p w14:paraId="13889D07" w14:textId="77777777" w:rsidR="009400B8" w:rsidRPr="006D4AA9" w:rsidRDefault="009400B8" w:rsidP="0018059E">
      <w:r w:rsidRPr="006D4AA9">
        <w:rPr>
          <w:rFonts w:ascii="Calibri" w:eastAsia="Calibri" w:hAnsi="Calibri" w:cs="Arial"/>
        </w:rPr>
        <w:t>Ponder</w:t>
      </w:r>
      <w:r w:rsidR="00917527" w:rsidRPr="006D4AA9">
        <w:rPr>
          <w:rFonts w:ascii="Calibri" w:eastAsia="Calibri" w:hAnsi="Calibri" w:cs="Arial"/>
        </w:rPr>
        <w:t xml:space="preserve"> WF (</w:t>
      </w:r>
      <w:r w:rsidRPr="006D4AA9">
        <w:rPr>
          <w:rFonts w:ascii="Calibri" w:eastAsia="Calibri" w:hAnsi="Calibri" w:cs="Arial"/>
        </w:rPr>
        <w:t>1997</w:t>
      </w:r>
      <w:r w:rsidR="00917527" w:rsidRPr="006D4AA9">
        <w:rPr>
          <w:rFonts w:ascii="Calibri" w:eastAsia="Calibri" w:hAnsi="Calibri" w:cs="Arial"/>
        </w:rPr>
        <w:t>)</w:t>
      </w:r>
      <w:r w:rsidRPr="006D4AA9">
        <w:rPr>
          <w:rFonts w:ascii="Calibri" w:eastAsia="Calibri" w:hAnsi="Calibri" w:cs="Arial"/>
        </w:rPr>
        <w:t xml:space="preserve"> Conservation status, threats and habitat requirements of Australian terrestrial and freshwater mollusca. </w:t>
      </w:r>
      <w:r w:rsidRPr="006D4AA9">
        <w:rPr>
          <w:rStyle w:val="Emphasis"/>
        </w:rPr>
        <w:t>Memoirs of the Museum of Victoria</w:t>
      </w:r>
      <w:r w:rsidRPr="006D4AA9">
        <w:rPr>
          <w:rFonts w:ascii="Calibri" w:eastAsia="Calibri" w:hAnsi="Calibri" w:cs="Arial"/>
        </w:rPr>
        <w:t xml:space="preserve"> 56</w:t>
      </w:r>
      <w:r w:rsidR="00917527" w:rsidRPr="006D4AA9">
        <w:rPr>
          <w:rFonts w:ascii="Calibri" w:eastAsia="Calibri" w:hAnsi="Calibri" w:cs="Arial"/>
        </w:rPr>
        <w:t>,</w:t>
      </w:r>
      <w:r w:rsidRPr="006D4AA9">
        <w:rPr>
          <w:rFonts w:ascii="Calibri" w:eastAsia="Calibri" w:hAnsi="Calibri" w:cs="Arial"/>
        </w:rPr>
        <w:t xml:space="preserve"> 421–430.</w:t>
      </w:r>
    </w:p>
    <w:p w14:paraId="7AFCDC46" w14:textId="77777777" w:rsidR="00BC0562" w:rsidRPr="006D4AA9" w:rsidRDefault="00BC0562" w:rsidP="0018059E">
      <w:r w:rsidRPr="006D4AA9">
        <w:rPr>
          <w:rFonts w:ascii="Calibri" w:eastAsia="Calibri" w:hAnsi="Calibri" w:cs="Arial"/>
        </w:rPr>
        <w:t xml:space="preserve">Smith BJ (1992) Non-marine Mollusca, in WWK Houston (ed) </w:t>
      </w:r>
      <w:r w:rsidRPr="006D4AA9">
        <w:rPr>
          <w:rStyle w:val="Emphasis"/>
        </w:rPr>
        <w:t>Zoological Catalogue of Australia Volume 8</w:t>
      </w:r>
      <w:r w:rsidRPr="006D4AA9">
        <w:rPr>
          <w:rFonts w:ascii="Calibri" w:eastAsia="Calibri" w:hAnsi="Calibri" w:cs="Arial"/>
        </w:rPr>
        <w:t>. Australian Government Publishing Service, Canberra.</w:t>
      </w:r>
    </w:p>
    <w:p w14:paraId="519B5540" w14:textId="77777777" w:rsidR="00BC0562" w:rsidRPr="006D4AA9" w:rsidRDefault="00BC0562" w:rsidP="00AB4AD7">
      <w:pPr>
        <w:rPr>
          <w:rStyle w:val="Emphasis"/>
        </w:rPr>
      </w:pPr>
      <w:r w:rsidRPr="006D4AA9">
        <w:rPr>
          <w:rFonts w:ascii="Calibri" w:eastAsia="Calibri" w:hAnsi="Calibri" w:cs="Arial"/>
        </w:rPr>
        <w:t xml:space="preserve">Varman RVJP (1991) </w:t>
      </w:r>
      <w:r w:rsidRPr="006D4AA9">
        <w:rPr>
          <w:rStyle w:val="Emphasis"/>
        </w:rPr>
        <w:t>Conchological Survey 1983-90: Manuscript of Land Mollusca Fossiliferous and Present Day</w:t>
      </w:r>
      <w:r w:rsidRPr="006D4AA9">
        <w:rPr>
          <w:rFonts w:ascii="Calibri" w:eastAsia="Calibri" w:hAnsi="Calibri" w:cs="Arial"/>
        </w:rPr>
        <w:t>. Unpublished manuscript.</w:t>
      </w:r>
    </w:p>
    <w:p w14:paraId="2889D02A" w14:textId="0311A17E" w:rsidR="009400B8" w:rsidRPr="006D4AA9" w:rsidRDefault="009400B8" w:rsidP="007B4ADF">
      <w:pPr>
        <w:pStyle w:val="ProfileHeading1"/>
      </w:pPr>
      <w:bookmarkStart w:id="698" w:name="_Toc138765656"/>
      <w:bookmarkStart w:id="699" w:name="_Toc157687571"/>
      <w:bookmarkStart w:id="700" w:name="_Toc157688451"/>
      <w:bookmarkStart w:id="701" w:name="_Toc187910040"/>
      <w:r w:rsidRPr="006D4AA9">
        <w:rPr>
          <w:rStyle w:val="Emphasis"/>
        </w:rPr>
        <w:lastRenderedPageBreak/>
        <w:t>Advena grayi</w:t>
      </w:r>
      <w:r w:rsidRPr="006D4AA9">
        <w:t>—Gray’s glass</w:t>
      </w:r>
      <w:r w:rsidR="00E743D5">
        <w:t>-</w:t>
      </w:r>
      <w:r w:rsidRPr="006D4AA9">
        <w:t>snail</w:t>
      </w:r>
      <w:bookmarkEnd w:id="698"/>
      <w:bookmarkEnd w:id="699"/>
      <w:bookmarkEnd w:id="700"/>
      <w:bookmarkEnd w:id="701"/>
    </w:p>
    <w:p w14:paraId="4A03A968" w14:textId="370444A1" w:rsidR="009400B8" w:rsidRPr="006D4AA9" w:rsidRDefault="0008002D" w:rsidP="00967495">
      <w:pPr>
        <w:pStyle w:val="ProfileHeading2"/>
      </w:pPr>
      <w:bookmarkStart w:id="702" w:name="_Toc157687572"/>
      <w:r w:rsidRPr="006D4AA9">
        <w:t>Conservation significance</w:t>
      </w:r>
      <w:bookmarkEnd w:id="702"/>
    </w:p>
    <w:p w14:paraId="0A8E99CB" w14:textId="77777777" w:rsidR="00E16B1E" w:rsidRPr="006D4AA9" w:rsidRDefault="009400B8" w:rsidP="004C20C8">
      <w:r w:rsidRPr="006D4AA9">
        <w:t>Endemic to the Norfolk Island Group</w:t>
      </w:r>
      <w:r w:rsidR="00E16B1E" w:rsidRPr="006D4AA9">
        <w:t>.</w:t>
      </w:r>
    </w:p>
    <w:p w14:paraId="172FAB90" w14:textId="4FEB7B21" w:rsidR="009400B8" w:rsidRPr="006D4AA9" w:rsidRDefault="009400B8" w:rsidP="004C20C8">
      <w:r w:rsidRPr="006D4AA9">
        <w:t xml:space="preserve">EPBC Act Listing Status: Critically Endangered (listed as </w:t>
      </w:r>
      <w:r w:rsidRPr="006D4AA9">
        <w:rPr>
          <w:rStyle w:val="Emphasis"/>
        </w:rPr>
        <w:t>Mathewsoconcha grayi</w:t>
      </w:r>
      <w:r w:rsidR="00E27173" w:rsidRPr="006D4AA9">
        <w:t> </w:t>
      </w:r>
      <w:r w:rsidRPr="006D4AA9">
        <w:t>ms).</w:t>
      </w:r>
    </w:p>
    <w:p w14:paraId="16EBE970" w14:textId="30BCEF5C" w:rsidR="00035D06" w:rsidRPr="006D4AA9" w:rsidRDefault="00035D06" w:rsidP="004C20C8">
      <w:r w:rsidRPr="006D4AA9">
        <w:t>Approved Conservation Advice: 19/</w:t>
      </w:r>
      <w:r w:rsidR="00DC6538" w:rsidRPr="006D4AA9">
        <w:t>12</w:t>
      </w:r>
      <w:r w:rsidRPr="006D4AA9">
        <w:t>/2008 (DEWHA 2008</w:t>
      </w:r>
      <w:r w:rsidR="00FD0C00" w:rsidRPr="006D4AA9">
        <w:t>b</w:t>
      </w:r>
      <w:r w:rsidRPr="006D4AA9">
        <w:t>).</w:t>
      </w:r>
    </w:p>
    <w:p w14:paraId="1AD56D76" w14:textId="77777777" w:rsidR="009400B8" w:rsidRPr="006D4AA9" w:rsidRDefault="009400B8" w:rsidP="00967495">
      <w:pPr>
        <w:pStyle w:val="ProfileHeading2"/>
      </w:pPr>
      <w:bookmarkStart w:id="703" w:name="_Toc157687573"/>
      <w:r w:rsidRPr="006D4AA9">
        <w:t>Description</w:t>
      </w:r>
      <w:bookmarkEnd w:id="703"/>
    </w:p>
    <w:p w14:paraId="08D4F98C" w14:textId="349143BB" w:rsidR="009400B8" w:rsidRPr="006D4AA9" w:rsidRDefault="009400B8" w:rsidP="004C20C8">
      <w:r w:rsidRPr="006D4AA9">
        <w:t xml:space="preserve">This species has a similar shell to </w:t>
      </w:r>
      <w:r w:rsidRPr="006D4AA9">
        <w:rPr>
          <w:rStyle w:val="Emphasis"/>
        </w:rPr>
        <w:t>A</w:t>
      </w:r>
      <w:r w:rsidR="006B27D5" w:rsidRPr="006D4AA9">
        <w:rPr>
          <w:rStyle w:val="Emphasis"/>
        </w:rPr>
        <w:t>dvena</w:t>
      </w:r>
      <w:r w:rsidRPr="006D4AA9">
        <w:rPr>
          <w:rStyle w:val="Emphasis"/>
        </w:rPr>
        <w:t xml:space="preserve"> suteri</w:t>
      </w:r>
      <w:r w:rsidRPr="006D4AA9">
        <w:t xml:space="preserve"> but the spire is slightly higher and the shell distinctly larger and more inflated. Typical specimen is 15 mm in diameter and 11 mm in height (Hyman 2005). There is no peripheral band.</w:t>
      </w:r>
    </w:p>
    <w:p w14:paraId="6D7633BE" w14:textId="77777777" w:rsidR="009400B8" w:rsidRPr="006D4AA9" w:rsidRDefault="009400B8" w:rsidP="00967495">
      <w:pPr>
        <w:pStyle w:val="ProfileHeading2"/>
      </w:pPr>
      <w:bookmarkStart w:id="704" w:name="_Toc157687574"/>
      <w:r w:rsidRPr="006D4AA9">
        <w:t>Distribution</w:t>
      </w:r>
      <w:bookmarkEnd w:id="704"/>
    </w:p>
    <w:p w14:paraId="56F944D3" w14:textId="141A9A23" w:rsidR="00E16B1E" w:rsidRPr="006D4AA9" w:rsidRDefault="009400B8" w:rsidP="004C20C8">
      <w:r w:rsidRPr="006D4AA9">
        <w:t>Fossils of this species were found on Nepean Island, and it was common in sub-fossil deposits on Norfolk Island but was not located in native forests during surveys between 1983 and 1990 (Varman 1991). The only previous non-fossil material for this species came from two specimens collected on Phillip Island in 1982 (TSSC 2009</w:t>
      </w:r>
      <w:r w:rsidR="00EB1B6F" w:rsidRPr="006D4AA9">
        <w:t>b</w:t>
      </w:r>
      <w:r w:rsidRPr="006D4AA9">
        <w:t>)</w:t>
      </w:r>
      <w:r w:rsidR="00E16B1E" w:rsidRPr="006D4AA9">
        <w:t>.</w:t>
      </w:r>
    </w:p>
    <w:p w14:paraId="61135F87" w14:textId="4A4BBF5E" w:rsidR="009400B8" w:rsidRPr="006D4AA9" w:rsidRDefault="009400B8" w:rsidP="004C20C8">
      <w:r w:rsidRPr="006D4AA9">
        <w:t>The species was thought to be extinct on both Norfolk Island and Phillip Island but was recently rediscovered surviving in flax on slopes on Phillip Island. Based on a survey in March 2023, the estimated (conservative approximated) population size is 5,000, with one population over an area of 0.93ha. The population may be very weather dependant and go through boom-and-bust cycles.</w:t>
      </w:r>
    </w:p>
    <w:p w14:paraId="51ADE8D4" w14:textId="093ED08D" w:rsidR="00F00EEE" w:rsidRPr="006D4AA9" w:rsidRDefault="00F00EEE" w:rsidP="004C20C8">
      <w:r w:rsidRPr="006D4AA9">
        <w:t xml:space="preserve">The distribution is shown in </w:t>
      </w:r>
      <w:r w:rsidR="009835A2" w:rsidRPr="006D4AA9">
        <w:t xml:space="preserve">Map </w:t>
      </w:r>
      <w:r w:rsidR="009835A2" w:rsidRPr="006D4AA9">
        <w:rPr>
          <w:noProof/>
        </w:rPr>
        <w:t>14</w:t>
      </w:r>
      <w:r w:rsidRPr="006D4AA9">
        <w:t>.</w:t>
      </w:r>
    </w:p>
    <w:p w14:paraId="73CF0D00" w14:textId="77777777" w:rsidR="00842436" w:rsidRPr="006D4AA9" w:rsidRDefault="00842436" w:rsidP="00967495">
      <w:pPr>
        <w:pStyle w:val="ProfileHeading2"/>
      </w:pPr>
      <w:bookmarkStart w:id="705" w:name="_Toc157687575"/>
      <w:bookmarkStart w:id="706" w:name="_Ref142453094"/>
      <w:bookmarkStart w:id="707" w:name="_Toc143008931"/>
      <w:r w:rsidRPr="006D4AA9">
        <w:t>Ecology</w:t>
      </w:r>
      <w:bookmarkEnd w:id="705"/>
    </w:p>
    <w:p w14:paraId="6932B6CD" w14:textId="77777777" w:rsidR="00842436" w:rsidRPr="006D4AA9" w:rsidRDefault="00842436" w:rsidP="00842436">
      <w:r w:rsidRPr="006D4AA9">
        <w:t>Live-bearing.</w:t>
      </w:r>
    </w:p>
    <w:p w14:paraId="599BD5C6" w14:textId="77777777" w:rsidR="00842436" w:rsidRPr="006D4AA9" w:rsidRDefault="00842436" w:rsidP="00967495">
      <w:pPr>
        <w:pStyle w:val="ProfileHeading2"/>
      </w:pPr>
      <w:bookmarkStart w:id="708" w:name="_Toc157687576"/>
      <w:r w:rsidRPr="006D4AA9">
        <w:t>Habitat</w:t>
      </w:r>
      <w:bookmarkEnd w:id="708"/>
    </w:p>
    <w:p w14:paraId="4A64FE12" w14:textId="389E1C5D" w:rsidR="00842436" w:rsidRPr="006D4AA9" w:rsidRDefault="00842436" w:rsidP="00842436">
      <w:r w:rsidRPr="006D4AA9">
        <w:t>Litter and woodland (Smith 1992</w:t>
      </w:r>
      <w:r w:rsidR="00AA2225" w:rsidRPr="006D4AA9">
        <w:t>)</w:t>
      </w:r>
      <w:r w:rsidR="00203981" w:rsidRPr="006D4AA9">
        <w:t>.</w:t>
      </w:r>
    </w:p>
    <w:p w14:paraId="1F73DD05" w14:textId="77777777" w:rsidR="00842436" w:rsidRPr="006D4AA9" w:rsidRDefault="00842436" w:rsidP="00967495">
      <w:pPr>
        <w:pStyle w:val="ProfileHeading2"/>
      </w:pPr>
      <w:bookmarkStart w:id="709" w:name="_Toc157687577"/>
      <w:r w:rsidRPr="006D4AA9">
        <w:t>Threats</w:t>
      </w:r>
      <w:bookmarkEnd w:id="709"/>
    </w:p>
    <w:p w14:paraId="3AF2D28C" w14:textId="5CD90A6E" w:rsidR="00AA2225" w:rsidRPr="006D4AA9" w:rsidRDefault="00DF7362" w:rsidP="00AA2225">
      <w:bookmarkStart w:id="710" w:name="_Hlk156984424"/>
      <w:r w:rsidRPr="006D4AA9">
        <w:t xml:space="preserve">Major threats include habitat loss, fragmentation and degradation by land clearing and stock grazing, as well as the introduction of feral animals (notably rats) and invasive weeds. Predation by rodents and feral chickens remains a significant threat. </w:t>
      </w:r>
      <w:bookmarkEnd w:id="710"/>
      <w:r w:rsidR="00AA2225" w:rsidRPr="006D4AA9">
        <w:t>Drying conditions and lower soil moisture balances due to climate change</w:t>
      </w:r>
      <w:r w:rsidRPr="006D4AA9">
        <w:t xml:space="preserve"> a</w:t>
      </w:r>
      <w:r w:rsidR="002A3BE6" w:rsidRPr="006D4AA9">
        <w:t xml:space="preserve">re also </w:t>
      </w:r>
      <w:r w:rsidRPr="006D4AA9">
        <w:t>a threat</w:t>
      </w:r>
      <w:r w:rsidR="00AA2225" w:rsidRPr="006D4AA9">
        <w:t>.</w:t>
      </w:r>
    </w:p>
    <w:p w14:paraId="10841483" w14:textId="77777777" w:rsidR="00842436" w:rsidRPr="006D4AA9" w:rsidRDefault="00842436" w:rsidP="00967495">
      <w:pPr>
        <w:pStyle w:val="ProfileHeading2"/>
      </w:pPr>
      <w:bookmarkStart w:id="711" w:name="_Toc157687578"/>
      <w:r w:rsidRPr="006D4AA9">
        <w:t>Impact on other species</w:t>
      </w:r>
      <w:bookmarkEnd w:id="711"/>
    </w:p>
    <w:p w14:paraId="36139C4A" w14:textId="77777777" w:rsidR="00842436" w:rsidRPr="006D4AA9" w:rsidRDefault="00842436" w:rsidP="00842436">
      <w:r w:rsidRPr="006D4AA9">
        <w:t>None known.</w:t>
      </w:r>
    </w:p>
    <w:p w14:paraId="103A7E1C" w14:textId="4D21EE01" w:rsidR="00866B68" w:rsidRPr="006D4AA9" w:rsidRDefault="00866B68" w:rsidP="009D373D">
      <w:pPr>
        <w:pStyle w:val="Caption"/>
      </w:pPr>
      <w:bookmarkStart w:id="712" w:name="Map_14"/>
      <w:bookmarkStart w:id="713" w:name="_Toc149057881"/>
      <w:bookmarkStart w:id="714" w:name="_Toc156400356"/>
      <w:bookmarkStart w:id="715" w:name="_Toc157671928"/>
      <w:bookmarkStart w:id="716" w:name="_Toc157691077"/>
      <w:r w:rsidRPr="006D4AA9">
        <w:lastRenderedPageBreak/>
        <w:t xml:space="preserve">Map </w:t>
      </w:r>
      <w:r w:rsidR="009835A2" w:rsidRPr="006D4AA9">
        <w:rPr>
          <w:noProof/>
        </w:rPr>
        <w:t>14</w:t>
      </w:r>
      <w:bookmarkEnd w:id="706"/>
      <w:bookmarkEnd w:id="712"/>
      <w:r w:rsidRPr="006D4AA9">
        <w:t xml:space="preserve"> Distribution of </w:t>
      </w:r>
      <w:r w:rsidRPr="006D4AA9">
        <w:rPr>
          <w:rStyle w:val="Emphasis"/>
        </w:rPr>
        <w:t>Advena grayi</w:t>
      </w:r>
      <w:bookmarkEnd w:id="707"/>
      <w:bookmarkEnd w:id="713"/>
      <w:bookmarkEnd w:id="714"/>
      <w:bookmarkEnd w:id="715"/>
      <w:bookmarkEnd w:id="716"/>
    </w:p>
    <w:p w14:paraId="1874030F" w14:textId="4E089CB7" w:rsidR="00866B68" w:rsidRPr="006D4AA9" w:rsidRDefault="00171F75" w:rsidP="004C20C8">
      <w:r w:rsidRPr="006D4AA9">
        <w:rPr>
          <w:noProof/>
        </w:rPr>
        <w:drawing>
          <wp:inline distT="0" distB="0" distL="0" distR="0" wp14:anchorId="3B70FA0A" wp14:editId="710EE1D8">
            <wp:extent cx="3600000" cy="5091996"/>
            <wp:effectExtent l="0" t="0" r="635" b="0"/>
            <wp:docPr id="6" name="Picture 6" descr="Map of the distribution of Advena grayi. A point shows the recorded location on Phillip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 of the distribution of Advena grayi. A point shows the recorded location on Phillip Islan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4353B815" w14:textId="0594EB8B" w:rsidR="00866B68" w:rsidRPr="006D4AA9" w:rsidRDefault="00866B68" w:rsidP="004C20C8">
      <w:pPr>
        <w:pStyle w:val="FigureTableNoteSource"/>
      </w:pPr>
      <w:r w:rsidRPr="006D4AA9">
        <w:t>Green outlines indicate reserves within which the species occurs. Points show recorded locations (Tweed 2023).</w:t>
      </w:r>
    </w:p>
    <w:p w14:paraId="1F30CD7B" w14:textId="6C98D74E" w:rsidR="009400B8" w:rsidRPr="006D4AA9" w:rsidRDefault="0008002D" w:rsidP="00967495">
      <w:pPr>
        <w:pStyle w:val="ProfileHeading2"/>
      </w:pPr>
      <w:bookmarkStart w:id="717" w:name="_Toc157687579"/>
      <w:r w:rsidRPr="006D4AA9">
        <w:t>Risk assessment</w:t>
      </w:r>
      <w:bookmarkEnd w:id="717"/>
    </w:p>
    <w:p w14:paraId="63E6AA16" w14:textId="373E7D35" w:rsidR="00C526FF" w:rsidRPr="006D4AA9" w:rsidRDefault="00541074" w:rsidP="00C526FF">
      <w:r w:rsidRPr="006D4AA9">
        <w:t xml:space="preserve">The risk assessment is shown in </w:t>
      </w:r>
      <w:r w:rsidR="009835A2" w:rsidRPr="006D4AA9">
        <w:t xml:space="preserve">Table </w:t>
      </w:r>
      <w:r w:rsidR="009835A2" w:rsidRPr="006D4AA9">
        <w:rPr>
          <w:noProof/>
        </w:rPr>
        <w:t>38</w:t>
      </w:r>
      <w:r w:rsidR="007E7364" w:rsidRPr="006D4AA9">
        <w:t>.</w:t>
      </w:r>
    </w:p>
    <w:p w14:paraId="54D49BF9" w14:textId="77606147" w:rsidR="00C526FF" w:rsidRPr="006D4AA9" w:rsidRDefault="001241E0" w:rsidP="004C20C8">
      <w:pPr>
        <w:pStyle w:val="Caption"/>
      </w:pPr>
      <w:bookmarkStart w:id="718" w:name="_Ref142463630"/>
      <w:bookmarkStart w:id="719" w:name="_Toc143008482"/>
      <w:bookmarkStart w:id="720" w:name="_Toc149057738"/>
      <w:bookmarkStart w:id="721" w:name="_Toc153977935"/>
      <w:bookmarkStart w:id="722" w:name="_Toc154068584"/>
      <w:bookmarkStart w:id="723" w:name="_Toc156400212"/>
      <w:bookmarkStart w:id="724" w:name="_Toc157671784"/>
      <w:bookmarkStart w:id="725" w:name="_Toc157690933"/>
      <w:r w:rsidRPr="006D4AA9">
        <w:t xml:space="preserve">Table </w:t>
      </w:r>
      <w:r w:rsidR="009835A2" w:rsidRPr="006D4AA9">
        <w:rPr>
          <w:noProof/>
        </w:rPr>
        <w:t>38</w:t>
      </w:r>
      <w:bookmarkEnd w:id="718"/>
      <w:r w:rsidRPr="006D4AA9">
        <w:t xml:space="preserve"> </w:t>
      </w:r>
      <w:r w:rsidR="00C526FF" w:rsidRPr="006D4AA9">
        <w:t xml:space="preserve">Risk assessment for </w:t>
      </w:r>
      <w:r w:rsidR="00C526FF" w:rsidRPr="006D4AA9">
        <w:rPr>
          <w:rStyle w:val="Emphasis"/>
        </w:rPr>
        <w:t>Advena grayi</w:t>
      </w:r>
      <w:bookmarkEnd w:id="719"/>
      <w:bookmarkEnd w:id="720"/>
      <w:bookmarkEnd w:id="721"/>
      <w:bookmarkEnd w:id="722"/>
      <w:bookmarkEnd w:id="723"/>
      <w:bookmarkEnd w:id="724"/>
      <w:bookmarkEnd w:id="725"/>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828"/>
        <w:gridCol w:w="2126"/>
        <w:gridCol w:w="1488"/>
        <w:gridCol w:w="1488"/>
      </w:tblGrid>
      <w:tr w:rsidR="009400B8" w:rsidRPr="006D4AA9" w14:paraId="035A97D3" w14:textId="77777777" w:rsidTr="00913D11">
        <w:trPr>
          <w:tblHeader/>
        </w:trPr>
        <w:tc>
          <w:tcPr>
            <w:tcW w:w="2143" w:type="pct"/>
            <w:tcMar>
              <w:left w:w="108" w:type="dxa"/>
              <w:right w:w="108" w:type="dxa"/>
            </w:tcMar>
          </w:tcPr>
          <w:p w14:paraId="2E47B23D" w14:textId="77777777" w:rsidR="009400B8" w:rsidRPr="006D4AA9" w:rsidRDefault="009400B8" w:rsidP="001B4293">
            <w:pPr>
              <w:pStyle w:val="TableHeading"/>
            </w:pPr>
            <w:bookmarkStart w:id="726" w:name="Title_38"/>
            <w:bookmarkEnd w:id="726"/>
            <w:r w:rsidRPr="006D4AA9">
              <w:t>Risk</w:t>
            </w:r>
          </w:p>
        </w:tc>
        <w:tc>
          <w:tcPr>
            <w:tcW w:w="1190" w:type="pct"/>
          </w:tcPr>
          <w:p w14:paraId="0F8D9DBD" w14:textId="77777777" w:rsidR="009400B8" w:rsidRPr="006D4AA9" w:rsidRDefault="009400B8" w:rsidP="001B4293">
            <w:pPr>
              <w:pStyle w:val="TableHeading"/>
            </w:pPr>
            <w:r w:rsidRPr="006D4AA9">
              <w:t>Likelihood of exposure</w:t>
            </w:r>
          </w:p>
        </w:tc>
        <w:tc>
          <w:tcPr>
            <w:tcW w:w="833" w:type="pct"/>
          </w:tcPr>
          <w:p w14:paraId="46E90B64" w14:textId="77777777" w:rsidR="009400B8" w:rsidRPr="006D4AA9" w:rsidRDefault="009400B8" w:rsidP="001B4293">
            <w:pPr>
              <w:pStyle w:val="TableHeading"/>
            </w:pPr>
            <w:r w:rsidRPr="006D4AA9">
              <w:t>Consequence</w:t>
            </w:r>
          </w:p>
        </w:tc>
        <w:tc>
          <w:tcPr>
            <w:tcW w:w="833" w:type="pct"/>
          </w:tcPr>
          <w:p w14:paraId="7566C9DA" w14:textId="77777777" w:rsidR="009400B8" w:rsidRPr="006D4AA9" w:rsidRDefault="009400B8" w:rsidP="001B4293">
            <w:pPr>
              <w:pStyle w:val="TableHeading"/>
            </w:pPr>
            <w:r w:rsidRPr="006D4AA9">
              <w:t>Threat rating</w:t>
            </w:r>
          </w:p>
        </w:tc>
      </w:tr>
      <w:tr w:rsidR="009400B8" w:rsidRPr="006D4AA9" w14:paraId="20CB497E" w14:textId="77777777" w:rsidTr="002F3055">
        <w:tc>
          <w:tcPr>
            <w:tcW w:w="2143" w:type="pct"/>
            <w:tcMar>
              <w:left w:w="108" w:type="dxa"/>
              <w:right w:w="108" w:type="dxa"/>
            </w:tcMar>
          </w:tcPr>
          <w:p w14:paraId="457F3538" w14:textId="77777777" w:rsidR="009400B8" w:rsidRPr="006D4AA9" w:rsidRDefault="009400B8" w:rsidP="001B4293">
            <w:pPr>
              <w:pStyle w:val="TableText"/>
            </w:pPr>
            <w:r w:rsidRPr="006D4AA9">
              <w:t>1. Loss and fragmentation of native vegetation through past land clearing</w:t>
            </w:r>
          </w:p>
        </w:tc>
        <w:tc>
          <w:tcPr>
            <w:tcW w:w="1190" w:type="pct"/>
            <w:shd w:val="clear" w:color="auto" w:fill="auto"/>
          </w:tcPr>
          <w:p w14:paraId="3C298EB2" w14:textId="76C655AA" w:rsidR="009400B8" w:rsidRPr="006D4AA9" w:rsidRDefault="009400B8" w:rsidP="001B4293">
            <w:pPr>
              <w:pStyle w:val="TableText"/>
            </w:pPr>
            <w:r w:rsidRPr="006D4AA9">
              <w:t>Almost certain (91</w:t>
            </w:r>
            <w:r w:rsidR="00555132" w:rsidRPr="006D4AA9">
              <w:t>–</w:t>
            </w:r>
            <w:r w:rsidRPr="006D4AA9">
              <w:t>100%)</w:t>
            </w:r>
          </w:p>
        </w:tc>
        <w:tc>
          <w:tcPr>
            <w:tcW w:w="833" w:type="pct"/>
            <w:shd w:val="clear" w:color="auto" w:fill="auto"/>
          </w:tcPr>
          <w:p w14:paraId="215404FA" w14:textId="77777777" w:rsidR="009400B8" w:rsidRPr="006D4AA9" w:rsidRDefault="009400B8" w:rsidP="001B4293">
            <w:pPr>
              <w:pStyle w:val="TableText"/>
              <w:rPr>
                <w:rStyle w:val="Emphasis"/>
              </w:rPr>
            </w:pPr>
            <w:r w:rsidRPr="006D4AA9">
              <w:t>Major</w:t>
            </w:r>
          </w:p>
        </w:tc>
        <w:tc>
          <w:tcPr>
            <w:tcW w:w="833" w:type="pct"/>
            <w:shd w:val="clear" w:color="auto" w:fill="D7191C"/>
          </w:tcPr>
          <w:p w14:paraId="2F4FBB25"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62E83922" w14:textId="77777777" w:rsidTr="002365B9">
        <w:tc>
          <w:tcPr>
            <w:tcW w:w="2143" w:type="pct"/>
            <w:tcMar>
              <w:left w:w="108" w:type="dxa"/>
              <w:right w:w="108" w:type="dxa"/>
            </w:tcMar>
          </w:tcPr>
          <w:p w14:paraId="31CF3274" w14:textId="77777777" w:rsidR="009400B8" w:rsidRPr="006D4AA9" w:rsidRDefault="009400B8" w:rsidP="001B4293">
            <w:pPr>
              <w:pStyle w:val="TableText"/>
            </w:pPr>
            <w:r w:rsidRPr="006D4AA9">
              <w:t>2. Loss and fragmentation of native vegetation through current or future land clearing</w:t>
            </w:r>
          </w:p>
        </w:tc>
        <w:tc>
          <w:tcPr>
            <w:tcW w:w="1190" w:type="pct"/>
            <w:shd w:val="clear" w:color="auto" w:fill="auto"/>
          </w:tcPr>
          <w:p w14:paraId="74CF5126" w14:textId="5F00E5A3" w:rsidR="009400B8" w:rsidRPr="006D4AA9" w:rsidRDefault="009400B8" w:rsidP="001B4293">
            <w:pPr>
              <w:pStyle w:val="TableText"/>
            </w:pPr>
            <w:r w:rsidRPr="006D4AA9">
              <w:t>Unlikely (11</w:t>
            </w:r>
            <w:r w:rsidR="00555132" w:rsidRPr="006D4AA9">
              <w:t>–</w:t>
            </w:r>
            <w:r w:rsidRPr="006D4AA9">
              <w:t>25%)</w:t>
            </w:r>
          </w:p>
        </w:tc>
        <w:tc>
          <w:tcPr>
            <w:tcW w:w="833" w:type="pct"/>
            <w:shd w:val="clear" w:color="auto" w:fill="auto"/>
          </w:tcPr>
          <w:p w14:paraId="506903CF" w14:textId="77777777" w:rsidR="009400B8" w:rsidRPr="006D4AA9" w:rsidRDefault="009400B8" w:rsidP="001B4293">
            <w:pPr>
              <w:pStyle w:val="TableText"/>
              <w:rPr>
                <w:rStyle w:val="Emphasis"/>
              </w:rPr>
            </w:pPr>
            <w:r w:rsidRPr="006D4AA9">
              <w:t>Major</w:t>
            </w:r>
          </w:p>
        </w:tc>
        <w:tc>
          <w:tcPr>
            <w:tcW w:w="833" w:type="pct"/>
            <w:shd w:val="clear" w:color="auto" w:fill="FFFFBF"/>
          </w:tcPr>
          <w:p w14:paraId="67C3F057" w14:textId="77777777" w:rsidR="009400B8" w:rsidRPr="006D4AA9" w:rsidRDefault="009400B8" w:rsidP="001B4293">
            <w:pPr>
              <w:pStyle w:val="TableText"/>
              <w:rPr>
                <w:rStyle w:val="Emphasis"/>
              </w:rPr>
            </w:pPr>
            <w:r w:rsidRPr="006D4AA9">
              <w:t>Medium</w:t>
            </w:r>
          </w:p>
        </w:tc>
      </w:tr>
      <w:tr w:rsidR="009400B8" w:rsidRPr="006D4AA9" w14:paraId="4A599BDB" w14:textId="77777777" w:rsidTr="0040601C">
        <w:tc>
          <w:tcPr>
            <w:tcW w:w="2143" w:type="pct"/>
            <w:tcMar>
              <w:left w:w="108" w:type="dxa"/>
              <w:right w:w="108" w:type="dxa"/>
            </w:tcMar>
          </w:tcPr>
          <w:p w14:paraId="01E4AD0A" w14:textId="77777777" w:rsidR="009400B8" w:rsidRPr="006D4AA9" w:rsidRDefault="009400B8" w:rsidP="001B4293">
            <w:pPr>
              <w:pStyle w:val="TableText"/>
            </w:pPr>
            <w:r w:rsidRPr="006D4AA9">
              <w:t>3. Degradation of native vegetation through past grazing or loss of nutrients</w:t>
            </w:r>
          </w:p>
        </w:tc>
        <w:tc>
          <w:tcPr>
            <w:tcW w:w="1190" w:type="pct"/>
            <w:shd w:val="clear" w:color="auto" w:fill="auto"/>
          </w:tcPr>
          <w:p w14:paraId="3CCF0A63" w14:textId="3F57E90A" w:rsidR="009400B8" w:rsidRPr="006D4AA9" w:rsidRDefault="009400B8" w:rsidP="001B4293">
            <w:pPr>
              <w:pStyle w:val="TableText"/>
            </w:pPr>
            <w:r w:rsidRPr="006D4AA9">
              <w:t>Almost certain (91</w:t>
            </w:r>
            <w:r w:rsidR="00555132" w:rsidRPr="006D4AA9">
              <w:t>–</w:t>
            </w:r>
            <w:r w:rsidRPr="006D4AA9">
              <w:t>100%)</w:t>
            </w:r>
          </w:p>
        </w:tc>
        <w:tc>
          <w:tcPr>
            <w:tcW w:w="833" w:type="pct"/>
            <w:shd w:val="clear" w:color="auto" w:fill="auto"/>
          </w:tcPr>
          <w:p w14:paraId="6DCE42D1" w14:textId="77777777" w:rsidR="009400B8" w:rsidRPr="006D4AA9" w:rsidRDefault="009400B8" w:rsidP="001B4293">
            <w:pPr>
              <w:pStyle w:val="TableText"/>
              <w:rPr>
                <w:rStyle w:val="Emphasis"/>
              </w:rPr>
            </w:pPr>
            <w:r w:rsidRPr="006D4AA9">
              <w:t>Moderate</w:t>
            </w:r>
          </w:p>
        </w:tc>
        <w:tc>
          <w:tcPr>
            <w:tcW w:w="833" w:type="pct"/>
            <w:shd w:val="clear" w:color="auto" w:fill="FDAE61"/>
          </w:tcPr>
          <w:p w14:paraId="1CE64E61" w14:textId="77777777" w:rsidR="009400B8" w:rsidRPr="006D4AA9" w:rsidRDefault="009400B8" w:rsidP="001B4293">
            <w:pPr>
              <w:pStyle w:val="TableText"/>
              <w:rPr>
                <w:rStyle w:val="Emphasis"/>
              </w:rPr>
            </w:pPr>
            <w:r w:rsidRPr="006D4AA9">
              <w:t>High</w:t>
            </w:r>
          </w:p>
        </w:tc>
      </w:tr>
      <w:tr w:rsidR="009400B8" w:rsidRPr="006D4AA9" w14:paraId="2A2ACEC0" w14:textId="77777777" w:rsidTr="007C1BB0">
        <w:tc>
          <w:tcPr>
            <w:tcW w:w="2143" w:type="pct"/>
            <w:tcMar>
              <w:left w:w="108" w:type="dxa"/>
              <w:right w:w="108" w:type="dxa"/>
            </w:tcMar>
          </w:tcPr>
          <w:p w14:paraId="6ABCF85F" w14:textId="77777777" w:rsidR="009400B8" w:rsidRPr="006D4AA9" w:rsidRDefault="009400B8" w:rsidP="001B4293">
            <w:pPr>
              <w:pStyle w:val="TableText"/>
            </w:pPr>
            <w:r w:rsidRPr="006D4AA9">
              <w:t>4. Degradation of native vegetation through current or future grazing</w:t>
            </w:r>
          </w:p>
        </w:tc>
        <w:tc>
          <w:tcPr>
            <w:tcW w:w="1190" w:type="pct"/>
            <w:shd w:val="clear" w:color="auto" w:fill="auto"/>
          </w:tcPr>
          <w:p w14:paraId="6E915037" w14:textId="569B0444" w:rsidR="009400B8" w:rsidRPr="006D4AA9" w:rsidRDefault="009400B8" w:rsidP="001B4293">
            <w:pPr>
              <w:pStyle w:val="TableText"/>
            </w:pPr>
            <w:r w:rsidRPr="006D4AA9">
              <w:t>Unlikely (11</w:t>
            </w:r>
            <w:r w:rsidR="00555132" w:rsidRPr="006D4AA9">
              <w:t>–</w:t>
            </w:r>
            <w:r w:rsidRPr="006D4AA9">
              <w:t>25%)</w:t>
            </w:r>
          </w:p>
        </w:tc>
        <w:tc>
          <w:tcPr>
            <w:tcW w:w="833" w:type="pct"/>
            <w:shd w:val="clear" w:color="auto" w:fill="auto"/>
          </w:tcPr>
          <w:p w14:paraId="57BF49E9" w14:textId="77777777" w:rsidR="009400B8" w:rsidRPr="006D4AA9" w:rsidRDefault="009400B8" w:rsidP="001B4293">
            <w:pPr>
              <w:pStyle w:val="TableText"/>
              <w:rPr>
                <w:rStyle w:val="Emphasis"/>
              </w:rPr>
            </w:pPr>
            <w:r w:rsidRPr="006D4AA9">
              <w:t>Moderate</w:t>
            </w:r>
          </w:p>
        </w:tc>
        <w:tc>
          <w:tcPr>
            <w:tcW w:w="833" w:type="pct"/>
            <w:shd w:val="clear" w:color="auto" w:fill="A6D96A"/>
          </w:tcPr>
          <w:p w14:paraId="60835A44" w14:textId="77777777" w:rsidR="009400B8" w:rsidRPr="006D4AA9" w:rsidRDefault="009400B8" w:rsidP="001B4293">
            <w:pPr>
              <w:pStyle w:val="TableText"/>
              <w:rPr>
                <w:rStyle w:val="Emphasis"/>
              </w:rPr>
            </w:pPr>
            <w:r w:rsidRPr="006D4AA9">
              <w:t>Low</w:t>
            </w:r>
          </w:p>
        </w:tc>
      </w:tr>
      <w:tr w:rsidR="009400B8" w:rsidRPr="006D4AA9" w14:paraId="73EE17F3" w14:textId="77777777" w:rsidTr="002365B9">
        <w:tc>
          <w:tcPr>
            <w:tcW w:w="2143" w:type="pct"/>
            <w:tcMar>
              <w:left w:w="108" w:type="dxa"/>
              <w:right w:w="108" w:type="dxa"/>
            </w:tcMar>
          </w:tcPr>
          <w:p w14:paraId="474A72BE" w14:textId="77777777" w:rsidR="009400B8" w:rsidRPr="006D4AA9" w:rsidRDefault="009400B8" w:rsidP="001B4293">
            <w:pPr>
              <w:pStyle w:val="TableText"/>
            </w:pPr>
            <w:r w:rsidRPr="006D4AA9">
              <w:t>6. Predation by rodents</w:t>
            </w:r>
          </w:p>
        </w:tc>
        <w:tc>
          <w:tcPr>
            <w:tcW w:w="1190" w:type="pct"/>
            <w:shd w:val="clear" w:color="auto" w:fill="auto"/>
          </w:tcPr>
          <w:p w14:paraId="0E20B872" w14:textId="13FF95D9" w:rsidR="009400B8" w:rsidRPr="006D4AA9" w:rsidRDefault="009400B8" w:rsidP="001B4293">
            <w:pPr>
              <w:pStyle w:val="TableText"/>
            </w:pPr>
            <w:r w:rsidRPr="006D4AA9">
              <w:t>Rare (0</w:t>
            </w:r>
            <w:r w:rsidR="00555132" w:rsidRPr="006D4AA9">
              <w:t>–</w:t>
            </w:r>
            <w:r w:rsidRPr="006D4AA9">
              <w:t>10%)</w:t>
            </w:r>
          </w:p>
        </w:tc>
        <w:tc>
          <w:tcPr>
            <w:tcW w:w="833" w:type="pct"/>
            <w:shd w:val="clear" w:color="auto" w:fill="auto"/>
          </w:tcPr>
          <w:p w14:paraId="1850A397" w14:textId="77777777" w:rsidR="009400B8" w:rsidRPr="006D4AA9" w:rsidRDefault="009400B8" w:rsidP="001B4293">
            <w:pPr>
              <w:pStyle w:val="TableText"/>
              <w:rPr>
                <w:rStyle w:val="Emphasis"/>
              </w:rPr>
            </w:pPr>
            <w:r w:rsidRPr="006D4AA9">
              <w:t>Extreme</w:t>
            </w:r>
          </w:p>
        </w:tc>
        <w:tc>
          <w:tcPr>
            <w:tcW w:w="833" w:type="pct"/>
            <w:shd w:val="clear" w:color="auto" w:fill="FFFFBF"/>
          </w:tcPr>
          <w:p w14:paraId="68A097D8" w14:textId="77777777" w:rsidR="009400B8" w:rsidRPr="006D4AA9" w:rsidRDefault="009400B8" w:rsidP="001B4293">
            <w:pPr>
              <w:pStyle w:val="TableText"/>
              <w:rPr>
                <w:rStyle w:val="Emphasis"/>
              </w:rPr>
            </w:pPr>
            <w:r w:rsidRPr="006D4AA9">
              <w:t>Medium</w:t>
            </w:r>
          </w:p>
        </w:tc>
      </w:tr>
      <w:tr w:rsidR="009400B8" w:rsidRPr="006D4AA9" w14:paraId="3E680D57" w14:textId="77777777" w:rsidTr="007C1BB0">
        <w:tc>
          <w:tcPr>
            <w:tcW w:w="2143" w:type="pct"/>
            <w:tcMar>
              <w:left w:w="108" w:type="dxa"/>
              <w:right w:w="108" w:type="dxa"/>
            </w:tcMar>
          </w:tcPr>
          <w:p w14:paraId="1019C75B" w14:textId="77777777" w:rsidR="009400B8" w:rsidRPr="006D4AA9" w:rsidRDefault="009400B8" w:rsidP="001B4293">
            <w:pPr>
              <w:pStyle w:val="TableText"/>
            </w:pPr>
            <w:r w:rsidRPr="006D4AA9">
              <w:t>7. Predation by cats</w:t>
            </w:r>
          </w:p>
        </w:tc>
        <w:tc>
          <w:tcPr>
            <w:tcW w:w="1190" w:type="pct"/>
            <w:shd w:val="clear" w:color="auto" w:fill="auto"/>
          </w:tcPr>
          <w:p w14:paraId="4801AE1F" w14:textId="1B6F57AB" w:rsidR="009400B8" w:rsidRPr="006D4AA9" w:rsidRDefault="009400B8" w:rsidP="001B4293">
            <w:pPr>
              <w:pStyle w:val="TableText"/>
            </w:pPr>
            <w:r w:rsidRPr="006D4AA9">
              <w:t>Rare (0</w:t>
            </w:r>
            <w:r w:rsidR="00555132" w:rsidRPr="006D4AA9">
              <w:t>–</w:t>
            </w:r>
            <w:r w:rsidRPr="006D4AA9">
              <w:t>10%)</w:t>
            </w:r>
          </w:p>
        </w:tc>
        <w:tc>
          <w:tcPr>
            <w:tcW w:w="833" w:type="pct"/>
            <w:shd w:val="clear" w:color="auto" w:fill="auto"/>
          </w:tcPr>
          <w:p w14:paraId="0381C0B8" w14:textId="77777777" w:rsidR="009400B8" w:rsidRPr="006D4AA9" w:rsidRDefault="009400B8" w:rsidP="001B4293">
            <w:pPr>
              <w:pStyle w:val="TableText"/>
              <w:rPr>
                <w:rStyle w:val="Emphasis"/>
              </w:rPr>
            </w:pPr>
            <w:r w:rsidRPr="006D4AA9">
              <w:t>Negligible</w:t>
            </w:r>
          </w:p>
        </w:tc>
        <w:tc>
          <w:tcPr>
            <w:tcW w:w="833" w:type="pct"/>
            <w:shd w:val="clear" w:color="auto" w:fill="D9D9D9"/>
          </w:tcPr>
          <w:p w14:paraId="23CB0413" w14:textId="77777777" w:rsidR="009400B8" w:rsidRPr="006D4AA9" w:rsidRDefault="009400B8" w:rsidP="001B4293">
            <w:pPr>
              <w:pStyle w:val="TableText"/>
              <w:rPr>
                <w:rStyle w:val="Emphasis"/>
              </w:rPr>
            </w:pPr>
            <w:r w:rsidRPr="006D4AA9">
              <w:t>Negligible</w:t>
            </w:r>
          </w:p>
        </w:tc>
      </w:tr>
      <w:tr w:rsidR="009400B8" w:rsidRPr="006D4AA9" w14:paraId="53F4C19E" w14:textId="77777777" w:rsidTr="0040601C">
        <w:tc>
          <w:tcPr>
            <w:tcW w:w="2143" w:type="pct"/>
            <w:tcMar>
              <w:left w:w="108" w:type="dxa"/>
              <w:right w:w="108" w:type="dxa"/>
            </w:tcMar>
          </w:tcPr>
          <w:p w14:paraId="38D4A48A" w14:textId="77777777" w:rsidR="009400B8" w:rsidRPr="006D4AA9" w:rsidRDefault="009400B8" w:rsidP="001B4293">
            <w:pPr>
              <w:pStyle w:val="TableText"/>
            </w:pPr>
            <w:r w:rsidRPr="006D4AA9">
              <w:t>8. Predation or damage by chickens</w:t>
            </w:r>
          </w:p>
        </w:tc>
        <w:tc>
          <w:tcPr>
            <w:tcW w:w="1190" w:type="pct"/>
            <w:shd w:val="clear" w:color="auto" w:fill="auto"/>
          </w:tcPr>
          <w:p w14:paraId="50B9051E" w14:textId="1983053A" w:rsidR="009400B8" w:rsidRPr="006D4AA9" w:rsidRDefault="009400B8" w:rsidP="001B4293">
            <w:pPr>
              <w:pStyle w:val="TableText"/>
            </w:pPr>
            <w:r w:rsidRPr="006D4AA9">
              <w:t>Rare (0</w:t>
            </w:r>
            <w:r w:rsidR="00555132" w:rsidRPr="006D4AA9">
              <w:t>–</w:t>
            </w:r>
            <w:r w:rsidRPr="006D4AA9">
              <w:t>10%)</w:t>
            </w:r>
          </w:p>
        </w:tc>
        <w:tc>
          <w:tcPr>
            <w:tcW w:w="833" w:type="pct"/>
            <w:shd w:val="clear" w:color="auto" w:fill="auto"/>
          </w:tcPr>
          <w:p w14:paraId="65063892" w14:textId="77777777" w:rsidR="009400B8" w:rsidRPr="006D4AA9" w:rsidRDefault="009400B8" w:rsidP="001B4293">
            <w:pPr>
              <w:pStyle w:val="TableText"/>
              <w:rPr>
                <w:rStyle w:val="Emphasis"/>
              </w:rPr>
            </w:pPr>
            <w:r w:rsidRPr="006D4AA9">
              <w:t>Major</w:t>
            </w:r>
          </w:p>
        </w:tc>
        <w:tc>
          <w:tcPr>
            <w:tcW w:w="833" w:type="pct"/>
            <w:shd w:val="clear" w:color="auto" w:fill="A6D96A"/>
          </w:tcPr>
          <w:p w14:paraId="3AB52FBA" w14:textId="77777777" w:rsidR="009400B8" w:rsidRPr="006D4AA9" w:rsidRDefault="009400B8" w:rsidP="001B4293">
            <w:pPr>
              <w:pStyle w:val="TableText"/>
              <w:rPr>
                <w:rStyle w:val="Emphasis"/>
              </w:rPr>
            </w:pPr>
            <w:r w:rsidRPr="006D4AA9">
              <w:t>Low</w:t>
            </w:r>
          </w:p>
        </w:tc>
      </w:tr>
      <w:tr w:rsidR="009400B8" w:rsidRPr="006D4AA9" w14:paraId="2A391594" w14:textId="77777777" w:rsidTr="007C1BB0">
        <w:tc>
          <w:tcPr>
            <w:tcW w:w="2143" w:type="pct"/>
            <w:tcMar>
              <w:left w:w="108" w:type="dxa"/>
              <w:right w:w="108" w:type="dxa"/>
            </w:tcMar>
          </w:tcPr>
          <w:p w14:paraId="6FB4BC70" w14:textId="77777777" w:rsidR="009400B8" w:rsidRPr="006D4AA9" w:rsidRDefault="009400B8" w:rsidP="001B4293">
            <w:pPr>
              <w:pStyle w:val="TableText"/>
            </w:pPr>
            <w:r w:rsidRPr="006D4AA9">
              <w:lastRenderedPageBreak/>
              <w:t>9. Predation by swamphens</w:t>
            </w:r>
          </w:p>
        </w:tc>
        <w:tc>
          <w:tcPr>
            <w:tcW w:w="1190" w:type="pct"/>
            <w:shd w:val="clear" w:color="auto" w:fill="auto"/>
          </w:tcPr>
          <w:p w14:paraId="03AE0010" w14:textId="526C4E32" w:rsidR="009400B8" w:rsidRPr="006D4AA9" w:rsidRDefault="009400B8" w:rsidP="001B4293">
            <w:pPr>
              <w:pStyle w:val="TableText"/>
            </w:pPr>
            <w:r w:rsidRPr="006D4AA9">
              <w:t>Rare (0</w:t>
            </w:r>
            <w:r w:rsidR="00192034" w:rsidRPr="006D4AA9">
              <w:t>–</w:t>
            </w:r>
            <w:r w:rsidRPr="006D4AA9">
              <w:t>10%)</w:t>
            </w:r>
          </w:p>
        </w:tc>
        <w:tc>
          <w:tcPr>
            <w:tcW w:w="833" w:type="pct"/>
            <w:shd w:val="clear" w:color="auto" w:fill="auto"/>
          </w:tcPr>
          <w:p w14:paraId="45452487" w14:textId="77777777" w:rsidR="009400B8" w:rsidRPr="006D4AA9" w:rsidRDefault="009400B8" w:rsidP="001B4293">
            <w:pPr>
              <w:pStyle w:val="TableText"/>
              <w:rPr>
                <w:rStyle w:val="Emphasis"/>
              </w:rPr>
            </w:pPr>
            <w:r w:rsidRPr="006D4AA9">
              <w:t>Negligible</w:t>
            </w:r>
          </w:p>
        </w:tc>
        <w:tc>
          <w:tcPr>
            <w:tcW w:w="833" w:type="pct"/>
            <w:shd w:val="clear" w:color="auto" w:fill="D9D9D9"/>
          </w:tcPr>
          <w:p w14:paraId="08972A29" w14:textId="77777777" w:rsidR="009400B8" w:rsidRPr="006D4AA9" w:rsidRDefault="009400B8" w:rsidP="001B4293">
            <w:pPr>
              <w:pStyle w:val="TableText"/>
              <w:rPr>
                <w:rStyle w:val="Emphasis"/>
              </w:rPr>
            </w:pPr>
            <w:r w:rsidRPr="006D4AA9">
              <w:t>Negligible</w:t>
            </w:r>
          </w:p>
        </w:tc>
      </w:tr>
      <w:tr w:rsidR="009400B8" w:rsidRPr="006D4AA9" w14:paraId="43DED2D5" w14:textId="77777777" w:rsidTr="007C1BB0">
        <w:tc>
          <w:tcPr>
            <w:tcW w:w="2143" w:type="pct"/>
            <w:tcMar>
              <w:left w:w="108" w:type="dxa"/>
              <w:right w:w="108" w:type="dxa"/>
            </w:tcMar>
          </w:tcPr>
          <w:p w14:paraId="6AFD8875" w14:textId="77777777" w:rsidR="009400B8" w:rsidRPr="006D4AA9" w:rsidRDefault="009400B8" w:rsidP="001B4293">
            <w:pPr>
              <w:pStyle w:val="TableText"/>
            </w:pPr>
            <w:r w:rsidRPr="006D4AA9">
              <w:t>10. Predation by Argentine ant</w:t>
            </w:r>
          </w:p>
        </w:tc>
        <w:tc>
          <w:tcPr>
            <w:tcW w:w="1190" w:type="pct"/>
            <w:shd w:val="clear" w:color="auto" w:fill="auto"/>
          </w:tcPr>
          <w:p w14:paraId="1B68EB77" w14:textId="2000C2FC" w:rsidR="009400B8" w:rsidRPr="006D4AA9" w:rsidRDefault="009400B8" w:rsidP="001B4293">
            <w:pPr>
              <w:pStyle w:val="TableText"/>
            </w:pPr>
            <w:r w:rsidRPr="006D4AA9">
              <w:t>Rare (0</w:t>
            </w:r>
            <w:r w:rsidR="00192034" w:rsidRPr="006D4AA9">
              <w:t>–</w:t>
            </w:r>
            <w:r w:rsidRPr="006D4AA9">
              <w:t>10%)</w:t>
            </w:r>
          </w:p>
        </w:tc>
        <w:tc>
          <w:tcPr>
            <w:tcW w:w="833" w:type="pct"/>
            <w:shd w:val="clear" w:color="auto" w:fill="auto"/>
          </w:tcPr>
          <w:p w14:paraId="231DEA8E" w14:textId="77777777" w:rsidR="009400B8" w:rsidRPr="006D4AA9" w:rsidRDefault="009400B8" w:rsidP="001B4293">
            <w:pPr>
              <w:pStyle w:val="TableText"/>
              <w:rPr>
                <w:rStyle w:val="Emphasis"/>
              </w:rPr>
            </w:pPr>
            <w:r w:rsidRPr="006D4AA9">
              <w:t>Negligible</w:t>
            </w:r>
          </w:p>
        </w:tc>
        <w:tc>
          <w:tcPr>
            <w:tcW w:w="833" w:type="pct"/>
            <w:shd w:val="clear" w:color="auto" w:fill="D9D9D9"/>
          </w:tcPr>
          <w:p w14:paraId="4DBC1783" w14:textId="77777777" w:rsidR="009400B8" w:rsidRPr="006D4AA9" w:rsidRDefault="009400B8" w:rsidP="001B4293">
            <w:pPr>
              <w:pStyle w:val="TableText"/>
              <w:rPr>
                <w:rStyle w:val="Emphasis"/>
              </w:rPr>
            </w:pPr>
            <w:r w:rsidRPr="006D4AA9">
              <w:t>Negligible</w:t>
            </w:r>
          </w:p>
        </w:tc>
      </w:tr>
      <w:tr w:rsidR="009400B8" w:rsidRPr="006D4AA9" w14:paraId="71B8B554" w14:textId="77777777" w:rsidTr="002365B9">
        <w:tc>
          <w:tcPr>
            <w:tcW w:w="2143" w:type="pct"/>
            <w:tcMar>
              <w:left w:w="108" w:type="dxa"/>
              <w:right w:w="108" w:type="dxa"/>
            </w:tcMar>
          </w:tcPr>
          <w:p w14:paraId="564B11D7" w14:textId="77777777" w:rsidR="009400B8" w:rsidRPr="006D4AA9" w:rsidRDefault="009400B8" w:rsidP="001B4293">
            <w:pPr>
              <w:pStyle w:val="TableText"/>
            </w:pPr>
            <w:r w:rsidRPr="006D4AA9">
              <w:t>11. Competition from/change of habitat because of weed invasion</w:t>
            </w:r>
          </w:p>
        </w:tc>
        <w:tc>
          <w:tcPr>
            <w:tcW w:w="1190" w:type="pct"/>
            <w:shd w:val="clear" w:color="auto" w:fill="auto"/>
          </w:tcPr>
          <w:p w14:paraId="18F8447E" w14:textId="584509D3" w:rsidR="009400B8" w:rsidRPr="006D4AA9" w:rsidRDefault="009400B8" w:rsidP="001B4293">
            <w:pPr>
              <w:pStyle w:val="TableText"/>
            </w:pPr>
            <w:r w:rsidRPr="006D4AA9">
              <w:t>Almost certain (91</w:t>
            </w:r>
            <w:r w:rsidR="00192034" w:rsidRPr="006D4AA9">
              <w:t>–</w:t>
            </w:r>
            <w:r w:rsidRPr="006D4AA9">
              <w:t>100%)</w:t>
            </w:r>
          </w:p>
        </w:tc>
        <w:tc>
          <w:tcPr>
            <w:tcW w:w="833" w:type="pct"/>
            <w:shd w:val="clear" w:color="auto" w:fill="auto"/>
          </w:tcPr>
          <w:p w14:paraId="07685205" w14:textId="77777777" w:rsidR="009400B8" w:rsidRPr="006D4AA9" w:rsidRDefault="009400B8" w:rsidP="001B4293">
            <w:pPr>
              <w:pStyle w:val="TableText"/>
              <w:rPr>
                <w:rStyle w:val="Emphasis"/>
              </w:rPr>
            </w:pPr>
            <w:r w:rsidRPr="006D4AA9">
              <w:t>Minor</w:t>
            </w:r>
          </w:p>
        </w:tc>
        <w:tc>
          <w:tcPr>
            <w:tcW w:w="833" w:type="pct"/>
            <w:shd w:val="clear" w:color="auto" w:fill="FFFFBF"/>
          </w:tcPr>
          <w:p w14:paraId="481F3ECA" w14:textId="77777777" w:rsidR="009400B8" w:rsidRPr="006D4AA9" w:rsidRDefault="009400B8" w:rsidP="001B4293">
            <w:pPr>
              <w:pStyle w:val="TableText"/>
              <w:rPr>
                <w:rStyle w:val="Emphasis"/>
              </w:rPr>
            </w:pPr>
            <w:r w:rsidRPr="006D4AA9">
              <w:t>Medium</w:t>
            </w:r>
          </w:p>
        </w:tc>
      </w:tr>
      <w:tr w:rsidR="009400B8" w:rsidRPr="006D4AA9" w14:paraId="558F47F0" w14:textId="77777777" w:rsidTr="007C1BB0">
        <w:tc>
          <w:tcPr>
            <w:tcW w:w="2143" w:type="pct"/>
            <w:tcMar>
              <w:left w:w="108" w:type="dxa"/>
              <w:right w:w="108" w:type="dxa"/>
            </w:tcMar>
          </w:tcPr>
          <w:p w14:paraId="56115193" w14:textId="77777777" w:rsidR="009400B8" w:rsidRPr="006D4AA9" w:rsidRDefault="009400B8" w:rsidP="001B4293">
            <w:pPr>
              <w:pStyle w:val="TableText"/>
            </w:pPr>
            <w:r w:rsidRPr="006D4AA9">
              <w:t>12. Infection by pathogens already present</w:t>
            </w:r>
          </w:p>
        </w:tc>
        <w:tc>
          <w:tcPr>
            <w:tcW w:w="1190" w:type="pct"/>
            <w:shd w:val="clear" w:color="auto" w:fill="auto"/>
          </w:tcPr>
          <w:p w14:paraId="71734A31" w14:textId="6B96BA0B" w:rsidR="009400B8" w:rsidRPr="006D4AA9" w:rsidRDefault="009400B8" w:rsidP="001B4293">
            <w:pPr>
              <w:pStyle w:val="TableText"/>
            </w:pPr>
            <w:r w:rsidRPr="006D4AA9">
              <w:t>Unlikely (11</w:t>
            </w:r>
            <w:r w:rsidR="00192034" w:rsidRPr="006D4AA9">
              <w:t>–</w:t>
            </w:r>
            <w:r w:rsidRPr="006D4AA9">
              <w:t>25%)</w:t>
            </w:r>
          </w:p>
        </w:tc>
        <w:tc>
          <w:tcPr>
            <w:tcW w:w="833" w:type="pct"/>
            <w:shd w:val="clear" w:color="auto" w:fill="auto"/>
          </w:tcPr>
          <w:p w14:paraId="6EF2392D" w14:textId="77777777" w:rsidR="009400B8" w:rsidRPr="006D4AA9" w:rsidRDefault="009400B8" w:rsidP="001B4293">
            <w:pPr>
              <w:pStyle w:val="TableText"/>
              <w:rPr>
                <w:rStyle w:val="Emphasis"/>
              </w:rPr>
            </w:pPr>
            <w:r w:rsidRPr="006D4AA9">
              <w:t>Minor</w:t>
            </w:r>
          </w:p>
        </w:tc>
        <w:tc>
          <w:tcPr>
            <w:tcW w:w="833" w:type="pct"/>
            <w:shd w:val="clear" w:color="auto" w:fill="A6D96A"/>
          </w:tcPr>
          <w:p w14:paraId="5D886B75" w14:textId="77777777" w:rsidR="009400B8" w:rsidRPr="006D4AA9" w:rsidRDefault="009400B8" w:rsidP="001B4293">
            <w:pPr>
              <w:pStyle w:val="TableText"/>
              <w:rPr>
                <w:rStyle w:val="Emphasis"/>
              </w:rPr>
            </w:pPr>
            <w:r w:rsidRPr="006D4AA9">
              <w:t>Low</w:t>
            </w:r>
          </w:p>
        </w:tc>
      </w:tr>
      <w:tr w:rsidR="009400B8" w:rsidRPr="006D4AA9" w14:paraId="5A357D21" w14:textId="77777777" w:rsidTr="007C1BB0">
        <w:tc>
          <w:tcPr>
            <w:tcW w:w="2143" w:type="pct"/>
            <w:tcMar>
              <w:left w:w="108" w:type="dxa"/>
              <w:right w:w="108" w:type="dxa"/>
            </w:tcMar>
          </w:tcPr>
          <w:p w14:paraId="74C79342" w14:textId="77777777" w:rsidR="009400B8" w:rsidRPr="006D4AA9" w:rsidRDefault="009400B8" w:rsidP="001B4293">
            <w:pPr>
              <w:pStyle w:val="TableText"/>
            </w:pPr>
            <w:r w:rsidRPr="006D4AA9">
              <w:t>13. Impacts of potential new invasive species or pathogens</w:t>
            </w:r>
          </w:p>
        </w:tc>
        <w:tc>
          <w:tcPr>
            <w:tcW w:w="1190" w:type="pct"/>
            <w:shd w:val="clear" w:color="auto" w:fill="auto"/>
          </w:tcPr>
          <w:p w14:paraId="27693959" w14:textId="106C2266" w:rsidR="009400B8" w:rsidRPr="006D4AA9" w:rsidRDefault="009400B8" w:rsidP="001B4293">
            <w:pPr>
              <w:pStyle w:val="TableText"/>
            </w:pPr>
            <w:r w:rsidRPr="006D4AA9">
              <w:t>Unlikely (11</w:t>
            </w:r>
            <w:r w:rsidR="00192034" w:rsidRPr="006D4AA9">
              <w:t>–</w:t>
            </w:r>
            <w:r w:rsidRPr="006D4AA9">
              <w:t>25%)</w:t>
            </w:r>
          </w:p>
        </w:tc>
        <w:tc>
          <w:tcPr>
            <w:tcW w:w="833" w:type="pct"/>
            <w:shd w:val="clear" w:color="auto" w:fill="auto"/>
          </w:tcPr>
          <w:p w14:paraId="0AC9D43E" w14:textId="77777777" w:rsidR="009400B8" w:rsidRPr="006D4AA9" w:rsidRDefault="009400B8" w:rsidP="001B4293">
            <w:pPr>
              <w:pStyle w:val="TableText"/>
            </w:pPr>
            <w:r w:rsidRPr="006D4AA9">
              <w:t>Moderate</w:t>
            </w:r>
          </w:p>
        </w:tc>
        <w:tc>
          <w:tcPr>
            <w:tcW w:w="833" w:type="pct"/>
            <w:shd w:val="clear" w:color="auto" w:fill="A6D96A"/>
          </w:tcPr>
          <w:p w14:paraId="7BDFF7E1" w14:textId="77777777" w:rsidR="009400B8" w:rsidRPr="006D4AA9" w:rsidRDefault="009400B8" w:rsidP="001B4293">
            <w:pPr>
              <w:pStyle w:val="TableText"/>
            </w:pPr>
            <w:r w:rsidRPr="006D4AA9">
              <w:t>Low</w:t>
            </w:r>
          </w:p>
        </w:tc>
      </w:tr>
      <w:tr w:rsidR="009400B8" w:rsidRPr="006D4AA9" w14:paraId="6F02BCC3" w14:textId="77777777" w:rsidTr="002365B9">
        <w:tc>
          <w:tcPr>
            <w:tcW w:w="2143" w:type="pct"/>
            <w:tcMar>
              <w:left w:w="108" w:type="dxa"/>
              <w:right w:w="108" w:type="dxa"/>
            </w:tcMar>
          </w:tcPr>
          <w:p w14:paraId="510E47B5" w14:textId="538C908F" w:rsidR="009400B8" w:rsidRPr="006D4AA9" w:rsidRDefault="009400B8" w:rsidP="001B4293">
            <w:pPr>
              <w:pStyle w:val="TableText"/>
            </w:pPr>
            <w:r w:rsidRPr="006D4AA9">
              <w:t>14. Changes to vegetation, increased fire risk and/or direct physiological stress as a result of climatic changes</w:t>
            </w:r>
          </w:p>
        </w:tc>
        <w:tc>
          <w:tcPr>
            <w:tcW w:w="1190" w:type="pct"/>
            <w:shd w:val="clear" w:color="auto" w:fill="auto"/>
          </w:tcPr>
          <w:p w14:paraId="2BE1DA19" w14:textId="1F7053D6" w:rsidR="009400B8" w:rsidRPr="006D4AA9" w:rsidRDefault="009400B8" w:rsidP="001B4293">
            <w:pPr>
              <w:pStyle w:val="TableText"/>
            </w:pPr>
            <w:r w:rsidRPr="006D4AA9">
              <w:t>Likely (51</w:t>
            </w:r>
            <w:r w:rsidR="00192034" w:rsidRPr="006D4AA9">
              <w:t>–</w:t>
            </w:r>
            <w:r w:rsidRPr="006D4AA9">
              <w:t>90%)</w:t>
            </w:r>
          </w:p>
        </w:tc>
        <w:tc>
          <w:tcPr>
            <w:tcW w:w="833" w:type="pct"/>
            <w:shd w:val="clear" w:color="auto" w:fill="auto"/>
          </w:tcPr>
          <w:p w14:paraId="1278C7C7" w14:textId="77777777" w:rsidR="009400B8" w:rsidRPr="006D4AA9" w:rsidRDefault="009400B8" w:rsidP="001B4293">
            <w:pPr>
              <w:pStyle w:val="TableText"/>
              <w:rPr>
                <w:rStyle w:val="Emphasis"/>
              </w:rPr>
            </w:pPr>
            <w:r w:rsidRPr="006D4AA9">
              <w:t>Moderate</w:t>
            </w:r>
          </w:p>
        </w:tc>
        <w:tc>
          <w:tcPr>
            <w:tcW w:w="833" w:type="pct"/>
            <w:shd w:val="clear" w:color="auto" w:fill="FFFFBF"/>
          </w:tcPr>
          <w:p w14:paraId="3E94D6D7" w14:textId="77777777" w:rsidR="009400B8" w:rsidRPr="006D4AA9" w:rsidRDefault="009400B8" w:rsidP="001B4293">
            <w:pPr>
              <w:pStyle w:val="TableText"/>
              <w:rPr>
                <w:rStyle w:val="Emphasis"/>
              </w:rPr>
            </w:pPr>
            <w:r w:rsidRPr="006D4AA9">
              <w:t>Medium</w:t>
            </w:r>
          </w:p>
        </w:tc>
      </w:tr>
      <w:tr w:rsidR="009400B8" w:rsidRPr="006D4AA9" w14:paraId="1C7DE867" w14:textId="77777777" w:rsidTr="002365B9">
        <w:tc>
          <w:tcPr>
            <w:tcW w:w="2143" w:type="pct"/>
            <w:tcMar>
              <w:left w:w="108" w:type="dxa"/>
              <w:right w:w="108" w:type="dxa"/>
            </w:tcMar>
          </w:tcPr>
          <w:p w14:paraId="571069B1" w14:textId="771AB591" w:rsidR="009400B8" w:rsidRPr="006D4AA9" w:rsidRDefault="00F53DF8" w:rsidP="001B4293">
            <w:pPr>
              <w:pStyle w:val="TableText"/>
            </w:pPr>
            <w:r w:rsidRPr="006D4AA9">
              <w:t xml:space="preserve">15. </w:t>
            </w:r>
            <w:r w:rsidR="009400B8" w:rsidRPr="006D4AA9">
              <w:t>Problems caused by small populations, including lack of genetic diversity</w:t>
            </w:r>
          </w:p>
        </w:tc>
        <w:tc>
          <w:tcPr>
            <w:tcW w:w="1190" w:type="pct"/>
            <w:shd w:val="clear" w:color="auto" w:fill="auto"/>
          </w:tcPr>
          <w:p w14:paraId="2BB39806" w14:textId="55A2C84C" w:rsidR="009400B8" w:rsidRPr="006D4AA9" w:rsidRDefault="009400B8" w:rsidP="001B4293">
            <w:pPr>
              <w:pStyle w:val="TableText"/>
            </w:pPr>
            <w:r w:rsidRPr="006D4AA9">
              <w:t>Possible (26</w:t>
            </w:r>
            <w:r w:rsidR="00192034" w:rsidRPr="006D4AA9">
              <w:t>–</w:t>
            </w:r>
            <w:r w:rsidRPr="006D4AA9">
              <w:t>50%)</w:t>
            </w:r>
          </w:p>
        </w:tc>
        <w:tc>
          <w:tcPr>
            <w:tcW w:w="833" w:type="pct"/>
            <w:shd w:val="clear" w:color="auto" w:fill="auto"/>
          </w:tcPr>
          <w:p w14:paraId="23DBE729" w14:textId="77777777" w:rsidR="009400B8" w:rsidRPr="006D4AA9" w:rsidRDefault="009400B8" w:rsidP="001B4293">
            <w:pPr>
              <w:pStyle w:val="TableText"/>
              <w:rPr>
                <w:rStyle w:val="Emphasis"/>
              </w:rPr>
            </w:pPr>
            <w:r w:rsidRPr="006D4AA9">
              <w:t>Moderate</w:t>
            </w:r>
          </w:p>
        </w:tc>
        <w:tc>
          <w:tcPr>
            <w:tcW w:w="833" w:type="pct"/>
            <w:shd w:val="clear" w:color="auto" w:fill="FFFFBF"/>
          </w:tcPr>
          <w:p w14:paraId="463FE696" w14:textId="77777777" w:rsidR="009400B8" w:rsidRPr="006D4AA9" w:rsidRDefault="009400B8" w:rsidP="001B4293">
            <w:pPr>
              <w:pStyle w:val="TableText"/>
              <w:rPr>
                <w:rStyle w:val="Emphasis"/>
              </w:rPr>
            </w:pPr>
            <w:r w:rsidRPr="006D4AA9">
              <w:t>Medium</w:t>
            </w:r>
          </w:p>
        </w:tc>
      </w:tr>
    </w:tbl>
    <w:p w14:paraId="25497E14" w14:textId="3E88CC23" w:rsidR="009400B8" w:rsidRPr="006D4AA9" w:rsidRDefault="0008002D" w:rsidP="00967495">
      <w:pPr>
        <w:pStyle w:val="ProfileHeading2"/>
      </w:pPr>
      <w:bookmarkStart w:id="727" w:name="_Toc157687580"/>
      <w:r w:rsidRPr="006D4AA9">
        <w:t>Management actions</w:t>
      </w:r>
      <w:bookmarkEnd w:id="727"/>
    </w:p>
    <w:p w14:paraId="0F7683C2" w14:textId="14C2A852" w:rsidR="009400B8" w:rsidRPr="006D4AA9" w:rsidRDefault="009400B8" w:rsidP="00AB4AD7">
      <w:r w:rsidRPr="006D4AA9">
        <w:t>Restore native forest habitat, control introduced weeds and predators (</w:t>
      </w:r>
      <w:r w:rsidR="0025031E" w:rsidRPr="006D4AA9">
        <w:t xml:space="preserve">rodents, </w:t>
      </w:r>
      <w:r w:rsidRPr="006D4AA9">
        <w:t>chickens), survey to determine the extent of existing populations and consider captive breeding.</w:t>
      </w:r>
    </w:p>
    <w:p w14:paraId="50A96FAF" w14:textId="7EA12120" w:rsidR="009400B8" w:rsidRPr="006D4AA9" w:rsidRDefault="009400B8" w:rsidP="00967495">
      <w:pPr>
        <w:pStyle w:val="ProfileHeading2"/>
      </w:pPr>
      <w:bookmarkStart w:id="728" w:name="_Toc157687581"/>
      <w:r w:rsidRPr="006D4AA9">
        <w:t xml:space="preserve">Recovery </w:t>
      </w:r>
      <w:r w:rsidR="007C3D5A" w:rsidRPr="006D4AA9">
        <w:t>target</w:t>
      </w:r>
      <w:bookmarkEnd w:id="728"/>
    </w:p>
    <w:p w14:paraId="6A5121BE" w14:textId="3B92FEED" w:rsidR="0041506B" w:rsidRPr="006D4AA9" w:rsidRDefault="0041506B" w:rsidP="0041506B">
      <w:r w:rsidRPr="006D4AA9">
        <w:t xml:space="preserve">The recovery </w:t>
      </w:r>
      <w:r w:rsidR="007C3D5A" w:rsidRPr="006D4AA9">
        <w:t xml:space="preserve">target </w:t>
      </w:r>
      <w:r w:rsidRPr="006D4AA9">
        <w:t xml:space="preserve">is shown in </w:t>
      </w:r>
      <w:r w:rsidR="009835A2" w:rsidRPr="006D4AA9">
        <w:t xml:space="preserve">Table </w:t>
      </w:r>
      <w:r w:rsidR="009835A2" w:rsidRPr="006D4AA9">
        <w:rPr>
          <w:noProof/>
        </w:rPr>
        <w:t>39</w:t>
      </w:r>
      <w:r w:rsidRPr="006D4AA9">
        <w:t>.</w:t>
      </w:r>
    </w:p>
    <w:p w14:paraId="35BD3231" w14:textId="107976A8" w:rsidR="000729BC" w:rsidRPr="006D4AA9" w:rsidRDefault="001241E0" w:rsidP="004C20C8">
      <w:pPr>
        <w:pStyle w:val="Caption"/>
      </w:pPr>
      <w:bookmarkStart w:id="729" w:name="_Ref142463646"/>
      <w:bookmarkStart w:id="730" w:name="_Toc143008483"/>
      <w:bookmarkStart w:id="731" w:name="_Toc149057739"/>
      <w:bookmarkStart w:id="732" w:name="_Toc153977936"/>
      <w:bookmarkStart w:id="733" w:name="_Toc154068585"/>
      <w:bookmarkStart w:id="734" w:name="_Toc156400213"/>
      <w:bookmarkStart w:id="735" w:name="_Toc157671785"/>
      <w:bookmarkStart w:id="736" w:name="_Toc157690934"/>
      <w:r w:rsidRPr="006D4AA9">
        <w:t xml:space="preserve">Table </w:t>
      </w:r>
      <w:r w:rsidR="009835A2" w:rsidRPr="006D4AA9">
        <w:rPr>
          <w:noProof/>
        </w:rPr>
        <w:t>39</w:t>
      </w:r>
      <w:bookmarkEnd w:id="729"/>
      <w:r w:rsidRPr="006D4AA9">
        <w:t xml:space="preserve"> </w:t>
      </w:r>
      <w:r w:rsidR="000729BC" w:rsidRPr="006D4AA9">
        <w:t xml:space="preserve">Recovery </w:t>
      </w:r>
      <w:r w:rsidR="007C3D5A" w:rsidRPr="006D4AA9">
        <w:t xml:space="preserve">target </w:t>
      </w:r>
      <w:r w:rsidR="000729BC" w:rsidRPr="006D4AA9">
        <w:t>for</w:t>
      </w:r>
      <w:r w:rsidR="00551425" w:rsidRPr="006D4AA9">
        <w:rPr>
          <w:rStyle w:val="Emphasis"/>
        </w:rPr>
        <w:t xml:space="preserve"> Advena grayi</w:t>
      </w:r>
      <w:bookmarkEnd w:id="730"/>
      <w:bookmarkEnd w:id="731"/>
      <w:bookmarkEnd w:id="732"/>
      <w:bookmarkEnd w:id="733"/>
      <w:bookmarkEnd w:id="734"/>
      <w:bookmarkEnd w:id="735"/>
      <w:bookmarkEnd w:id="73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37"/>
        <w:gridCol w:w="1925"/>
        <w:gridCol w:w="2659"/>
        <w:gridCol w:w="3149"/>
      </w:tblGrid>
      <w:tr w:rsidR="009400B8" w:rsidRPr="006D4AA9" w14:paraId="1091B028" w14:textId="77777777" w:rsidTr="00CD1038">
        <w:trPr>
          <w:tblHeader/>
        </w:trPr>
        <w:tc>
          <w:tcPr>
            <w:tcW w:w="737" w:type="pct"/>
          </w:tcPr>
          <w:p w14:paraId="0F2E6DFC" w14:textId="210C3DD9" w:rsidR="009400B8" w:rsidRPr="006D4AA9" w:rsidRDefault="009400B8" w:rsidP="001B4293">
            <w:pPr>
              <w:pStyle w:val="TableHeading"/>
            </w:pPr>
            <w:bookmarkStart w:id="737" w:name="Title_39"/>
            <w:bookmarkEnd w:id="737"/>
            <w:r w:rsidRPr="006D4AA9">
              <w:t xml:space="preserve">EPBC Act </w:t>
            </w:r>
            <w:r w:rsidR="00C63CD8" w:rsidRPr="006D4AA9">
              <w:t>status</w:t>
            </w:r>
          </w:p>
        </w:tc>
        <w:tc>
          <w:tcPr>
            <w:tcW w:w="1061" w:type="pct"/>
            <w:shd w:val="clear" w:color="auto" w:fill="auto"/>
          </w:tcPr>
          <w:p w14:paraId="033E151F" w14:textId="6DAD6D38" w:rsidR="009400B8" w:rsidRPr="006D4AA9" w:rsidRDefault="009400B8" w:rsidP="001B4293">
            <w:pPr>
              <w:pStyle w:val="TableHeading"/>
            </w:pPr>
            <w:r w:rsidRPr="006D4AA9">
              <w:t xml:space="preserve">Estimated </w:t>
            </w:r>
            <w:r w:rsidR="00C63CD8" w:rsidRPr="006D4AA9">
              <w:t xml:space="preserve">population </w:t>
            </w:r>
            <w:r w:rsidRPr="006D4AA9">
              <w:t>(2023)</w:t>
            </w:r>
          </w:p>
        </w:tc>
        <w:tc>
          <w:tcPr>
            <w:tcW w:w="1466" w:type="pct"/>
          </w:tcPr>
          <w:p w14:paraId="1B17718C" w14:textId="23628D3F" w:rsidR="00CD1038" w:rsidRPr="006D4AA9" w:rsidRDefault="00CD1038" w:rsidP="001B4293">
            <w:pPr>
              <w:pStyle w:val="TableHeading"/>
            </w:pPr>
            <w:r w:rsidRPr="006D4AA9">
              <w:t>Where known populations occur</w:t>
            </w:r>
          </w:p>
        </w:tc>
        <w:tc>
          <w:tcPr>
            <w:tcW w:w="1736" w:type="pct"/>
            <w:shd w:val="clear" w:color="auto" w:fill="auto"/>
          </w:tcPr>
          <w:p w14:paraId="7FBCFF0E" w14:textId="2BDEBD78" w:rsidR="009400B8" w:rsidRPr="006D4AA9" w:rsidRDefault="009400B8" w:rsidP="001B4293">
            <w:pPr>
              <w:pStyle w:val="TableHeading"/>
            </w:pPr>
            <w:r w:rsidRPr="006D4AA9">
              <w:t>2034 target</w:t>
            </w:r>
          </w:p>
        </w:tc>
      </w:tr>
      <w:tr w:rsidR="009400B8" w:rsidRPr="006D4AA9" w14:paraId="2B0CB196" w14:textId="77777777" w:rsidTr="00CD1038">
        <w:tc>
          <w:tcPr>
            <w:tcW w:w="737" w:type="pct"/>
            <w:shd w:val="clear" w:color="auto" w:fill="auto"/>
          </w:tcPr>
          <w:p w14:paraId="401FA082" w14:textId="4766D043" w:rsidR="009400B8" w:rsidRPr="006D4AA9" w:rsidRDefault="009400B8" w:rsidP="001B4293">
            <w:pPr>
              <w:pStyle w:val="TableText"/>
            </w:pPr>
            <w:r w:rsidRPr="006D4AA9">
              <w:t xml:space="preserve">Critically </w:t>
            </w:r>
            <w:r w:rsidR="006620F5" w:rsidRPr="006D4AA9">
              <w:t>Endangered</w:t>
            </w:r>
          </w:p>
        </w:tc>
        <w:tc>
          <w:tcPr>
            <w:tcW w:w="1061" w:type="pct"/>
            <w:shd w:val="clear" w:color="auto" w:fill="auto"/>
          </w:tcPr>
          <w:p w14:paraId="185D7AFD" w14:textId="77777777" w:rsidR="009400B8" w:rsidRPr="006D4AA9" w:rsidRDefault="009400B8" w:rsidP="001B4293">
            <w:pPr>
              <w:pStyle w:val="TableText"/>
            </w:pPr>
            <w:r w:rsidRPr="006D4AA9">
              <w:t>5,000 (1 population)</w:t>
            </w:r>
          </w:p>
        </w:tc>
        <w:tc>
          <w:tcPr>
            <w:tcW w:w="1466" w:type="pct"/>
          </w:tcPr>
          <w:p w14:paraId="2BB35CB9" w14:textId="1F1B3ACF" w:rsidR="00336B1E" w:rsidRPr="006D4AA9" w:rsidRDefault="00336B1E" w:rsidP="001B4293">
            <w:pPr>
              <w:pStyle w:val="TableText"/>
            </w:pPr>
            <w:r w:rsidRPr="006D4AA9">
              <w:t>100% within the national park</w:t>
            </w:r>
          </w:p>
        </w:tc>
        <w:tc>
          <w:tcPr>
            <w:tcW w:w="1736" w:type="pct"/>
            <w:shd w:val="clear" w:color="auto" w:fill="auto"/>
          </w:tcPr>
          <w:p w14:paraId="5543F4A1" w14:textId="6AA088F7" w:rsidR="009400B8" w:rsidRPr="006D4AA9" w:rsidRDefault="009400B8" w:rsidP="001B4293">
            <w:pPr>
              <w:pStyle w:val="TableText"/>
            </w:pPr>
            <w:r w:rsidRPr="006D4AA9">
              <w:t>At least one large population on Phillip Island</w:t>
            </w:r>
          </w:p>
        </w:tc>
      </w:tr>
    </w:tbl>
    <w:p w14:paraId="6CFD2EBA" w14:textId="35F16C64" w:rsidR="009400B8" w:rsidRPr="006D4AA9" w:rsidRDefault="00124B97" w:rsidP="00967495">
      <w:pPr>
        <w:pStyle w:val="ProfileHeading2"/>
      </w:pPr>
      <w:bookmarkStart w:id="738" w:name="_Toc157687582"/>
      <w:r w:rsidRPr="006D4AA9">
        <w:t>Relevant literature</w:t>
      </w:r>
      <w:bookmarkEnd w:id="738"/>
    </w:p>
    <w:p w14:paraId="1CDE69E3" w14:textId="0756F9DC" w:rsidR="00AE3F6F" w:rsidRPr="006D4AA9" w:rsidRDefault="00420381" w:rsidP="00AB4AD7">
      <w:pPr>
        <w:rPr>
          <w:rFonts w:ascii="Calibri" w:eastAsia="Calibri" w:hAnsi="Calibri" w:cs="Arial"/>
        </w:rPr>
      </w:pPr>
      <w:r w:rsidRPr="006D4AA9">
        <w:rPr>
          <w:rFonts w:ascii="Calibri" w:eastAsia="Calibri" w:hAnsi="Calibri" w:cs="Arial"/>
        </w:rPr>
        <w:t xml:space="preserve">DEWHA (Department of the Environment, Water, Heritage and the Arts) (2008b) </w:t>
      </w:r>
      <w:r w:rsidRPr="004A0E06">
        <w:rPr>
          <w:rFonts w:ascii="Calibri" w:eastAsia="Calibri" w:hAnsi="Calibri" w:cs="Arial"/>
          <w:i/>
          <w:iCs/>
        </w:rPr>
        <w:t>Approved Conservation Advice for Mathewsoconcha grayi ms (a snail)</w:t>
      </w:r>
      <w:r w:rsidRPr="006D4AA9">
        <w:rPr>
          <w:rFonts w:ascii="Calibri" w:eastAsia="Calibri" w:hAnsi="Calibri" w:cs="Arial"/>
        </w:rPr>
        <w:t>. Department of the Environment, Water, Heritage and the Arts, Canberra.</w:t>
      </w:r>
    </w:p>
    <w:p w14:paraId="47F6775A" w14:textId="48FC949F" w:rsidR="009400B8" w:rsidRPr="006D4AA9" w:rsidRDefault="009400B8" w:rsidP="00AB4AD7">
      <w:r w:rsidRPr="006D4AA9">
        <w:rPr>
          <w:rFonts w:ascii="Calibri" w:eastAsia="Calibri" w:hAnsi="Calibri" w:cs="Arial"/>
        </w:rPr>
        <w:t>Hyman I</w:t>
      </w:r>
      <w:r w:rsidR="00440F0F" w:rsidRPr="006D4AA9">
        <w:rPr>
          <w:rFonts w:ascii="Calibri" w:eastAsia="Calibri" w:hAnsi="Calibri" w:cs="Arial"/>
        </w:rPr>
        <w:t xml:space="preserve"> (</w:t>
      </w:r>
      <w:r w:rsidRPr="006D4AA9">
        <w:rPr>
          <w:rFonts w:ascii="Calibri" w:eastAsia="Calibri" w:hAnsi="Calibri" w:cs="Arial"/>
        </w:rPr>
        <w:t>2005</w:t>
      </w:r>
      <w:r w:rsidR="00440F0F" w:rsidRPr="006D4AA9">
        <w:rPr>
          <w:rFonts w:ascii="Calibri" w:eastAsia="Calibri" w:hAnsi="Calibri" w:cs="Arial"/>
        </w:rPr>
        <w:t>)</w:t>
      </w:r>
      <w:r w:rsidRPr="006D4AA9">
        <w:rPr>
          <w:rFonts w:ascii="Calibri" w:eastAsia="Calibri" w:hAnsi="Calibri" w:cs="Arial"/>
        </w:rPr>
        <w:t xml:space="preserve"> </w:t>
      </w:r>
      <w:r w:rsidRPr="006D4AA9">
        <w:rPr>
          <w:rStyle w:val="Emphasis"/>
        </w:rPr>
        <w:t>Taxonomy, systematic</w:t>
      </w:r>
      <w:r w:rsidR="00440F0F" w:rsidRPr="006D4AA9">
        <w:rPr>
          <w:rStyle w:val="Emphasis"/>
        </w:rPr>
        <w:t>,</w:t>
      </w:r>
      <w:r w:rsidRPr="006D4AA9">
        <w:rPr>
          <w:rStyle w:val="Emphasis"/>
        </w:rPr>
        <w:t xml:space="preserve"> and evolutionary trends in Helicarionida (Mollusca, Pulmonata).</w:t>
      </w:r>
      <w:r w:rsidRPr="006D4AA9">
        <w:rPr>
          <w:rFonts w:ascii="Calibri" w:eastAsia="Calibri" w:hAnsi="Calibri" w:cs="Arial"/>
        </w:rPr>
        <w:t xml:space="preserve"> PhD Thesis, University of Sydney.</w:t>
      </w:r>
    </w:p>
    <w:p w14:paraId="36F71EF0" w14:textId="5F7BF52B" w:rsidR="00E16B1E" w:rsidRPr="006D4AA9" w:rsidRDefault="009400B8" w:rsidP="00AB4AD7">
      <w:r w:rsidRPr="006D4AA9">
        <w:rPr>
          <w:rFonts w:ascii="Calibri" w:eastAsia="Calibri" w:hAnsi="Calibri" w:cs="Arial"/>
        </w:rPr>
        <w:t>Hyman</w:t>
      </w:r>
      <w:r w:rsidR="00323226" w:rsidRPr="006D4AA9">
        <w:rPr>
          <w:rFonts w:ascii="Calibri" w:eastAsia="Calibri" w:hAnsi="Calibri" w:cs="Arial"/>
        </w:rPr>
        <w:t xml:space="preserve"> IT,</w:t>
      </w:r>
      <w:r w:rsidRPr="006D4AA9">
        <w:rPr>
          <w:rFonts w:ascii="Calibri" w:eastAsia="Calibri" w:hAnsi="Calibri" w:cs="Arial"/>
        </w:rPr>
        <w:t xml:space="preserve"> Caiza J </w:t>
      </w:r>
      <w:r w:rsidR="00323226" w:rsidRPr="006D4AA9">
        <w:rPr>
          <w:rFonts w:ascii="Calibri" w:eastAsia="Calibri" w:hAnsi="Calibri" w:cs="Arial"/>
        </w:rPr>
        <w:t>&amp;</w:t>
      </w:r>
      <w:r w:rsidRPr="006D4AA9">
        <w:rPr>
          <w:rFonts w:ascii="Calibri" w:eastAsia="Calibri" w:hAnsi="Calibri" w:cs="Arial"/>
        </w:rPr>
        <w:t xml:space="preserve"> Köhler F (2023) Systematic revision of the microcystid land snails endemic to Norfolk Island (Gastropoda: Stylommatophora) based on comparative morpho-anatomy and mitochondrial phylogenetics</w:t>
      </w:r>
      <w:r w:rsidR="00323226" w:rsidRPr="006D4AA9">
        <w:rPr>
          <w:rFonts w:ascii="Calibri" w:eastAsia="Calibri" w:hAnsi="Calibri" w:cs="Arial"/>
        </w:rPr>
        <w:t>.</w:t>
      </w:r>
      <w:r w:rsidRPr="006D4AA9">
        <w:rPr>
          <w:rFonts w:ascii="Calibri" w:eastAsia="Calibri" w:hAnsi="Calibri" w:cs="Arial"/>
        </w:rPr>
        <w:t xml:space="preserve"> </w:t>
      </w:r>
      <w:r w:rsidRPr="006D4AA9">
        <w:rPr>
          <w:rStyle w:val="Emphasis"/>
        </w:rPr>
        <w:t>Invertebrate Systematics</w:t>
      </w:r>
      <w:r w:rsidRPr="006D4AA9">
        <w:rPr>
          <w:rFonts w:ascii="Calibri" w:eastAsia="Calibri" w:hAnsi="Calibri" w:cs="Arial"/>
        </w:rPr>
        <w:t xml:space="preserve"> 37(5–6), 334–443</w:t>
      </w:r>
      <w:r w:rsidR="00E16B1E" w:rsidRPr="006D4AA9">
        <w:rPr>
          <w:rFonts w:ascii="Calibri" w:eastAsia="Calibri" w:hAnsi="Calibri" w:cs="Arial"/>
        </w:rPr>
        <w:t>.</w:t>
      </w:r>
    </w:p>
    <w:p w14:paraId="15C75542" w14:textId="0A6D1E05" w:rsidR="00E16B1E" w:rsidRPr="006D4AA9" w:rsidRDefault="009400B8" w:rsidP="00AB4AD7">
      <w:r w:rsidRPr="006D4AA9">
        <w:rPr>
          <w:rFonts w:ascii="Calibri" w:eastAsia="Calibri" w:hAnsi="Calibri" w:cs="Arial"/>
        </w:rPr>
        <w:t>Smith</w:t>
      </w:r>
      <w:r w:rsidR="00035450" w:rsidRPr="006D4AA9">
        <w:rPr>
          <w:rFonts w:ascii="Calibri" w:eastAsia="Calibri" w:hAnsi="Calibri" w:cs="Arial"/>
        </w:rPr>
        <w:t xml:space="preserve"> BJ (</w:t>
      </w:r>
      <w:r w:rsidRPr="006D4AA9">
        <w:rPr>
          <w:rFonts w:ascii="Calibri" w:eastAsia="Calibri" w:hAnsi="Calibri" w:cs="Arial"/>
        </w:rPr>
        <w:t>1992</w:t>
      </w:r>
      <w:r w:rsidR="00035450" w:rsidRPr="006D4AA9">
        <w:rPr>
          <w:rFonts w:ascii="Calibri" w:eastAsia="Calibri" w:hAnsi="Calibri" w:cs="Arial"/>
        </w:rPr>
        <w:t>)</w:t>
      </w:r>
      <w:r w:rsidRPr="006D4AA9">
        <w:rPr>
          <w:rFonts w:ascii="Calibri" w:eastAsia="Calibri" w:hAnsi="Calibri" w:cs="Arial"/>
        </w:rPr>
        <w:t xml:space="preserve"> Non-marine Mollusca</w:t>
      </w:r>
      <w:r w:rsidR="00035450" w:rsidRPr="006D4AA9">
        <w:rPr>
          <w:rFonts w:ascii="Calibri" w:eastAsia="Calibri" w:hAnsi="Calibri" w:cs="Arial"/>
        </w:rPr>
        <w:t>, in WWK</w:t>
      </w:r>
      <w:r w:rsidRPr="006D4AA9">
        <w:rPr>
          <w:rFonts w:ascii="Calibri" w:eastAsia="Calibri" w:hAnsi="Calibri" w:cs="Arial"/>
        </w:rPr>
        <w:t xml:space="preserve"> Houston (ed</w:t>
      </w:r>
      <w:r w:rsidR="00035450" w:rsidRPr="006D4AA9">
        <w:rPr>
          <w:rFonts w:ascii="Calibri" w:eastAsia="Calibri" w:hAnsi="Calibri" w:cs="Arial"/>
        </w:rPr>
        <w:t>)</w:t>
      </w:r>
      <w:r w:rsidRPr="006D4AA9">
        <w:rPr>
          <w:rFonts w:ascii="Calibri" w:eastAsia="Calibri" w:hAnsi="Calibri" w:cs="Arial"/>
        </w:rPr>
        <w:t xml:space="preserve"> </w:t>
      </w:r>
      <w:r w:rsidRPr="006D4AA9">
        <w:rPr>
          <w:rStyle w:val="Emphasis"/>
        </w:rPr>
        <w:t>Zoological Catalogue of Australia Volume 8</w:t>
      </w:r>
      <w:r w:rsidRPr="006D4AA9">
        <w:rPr>
          <w:rFonts w:ascii="Calibri" w:eastAsia="Calibri" w:hAnsi="Calibri" w:cs="Arial"/>
        </w:rPr>
        <w:t>. Australian Government Publishing Service, Canberra</w:t>
      </w:r>
      <w:r w:rsidR="00E16B1E" w:rsidRPr="006D4AA9">
        <w:rPr>
          <w:rFonts w:ascii="Calibri" w:eastAsia="Calibri" w:hAnsi="Calibri" w:cs="Arial"/>
        </w:rPr>
        <w:t>.</w:t>
      </w:r>
    </w:p>
    <w:p w14:paraId="0FBC2C8E" w14:textId="24DD5169" w:rsidR="0008792F" w:rsidRPr="006D4AA9" w:rsidRDefault="00CA6961" w:rsidP="0008792F">
      <w:r w:rsidRPr="006D4AA9">
        <w:t>TSSC (</w:t>
      </w:r>
      <w:r w:rsidR="0008792F" w:rsidRPr="006D4AA9">
        <w:t xml:space="preserve">Threatened Species Scientific Committee) (2009b) </w:t>
      </w:r>
      <w:r w:rsidR="0008792F" w:rsidRPr="004A0E06">
        <w:rPr>
          <w:i/>
          <w:iCs/>
        </w:rPr>
        <w:t>Commonwealth Listing Advice on Mathewsoconcha grayi ms</w:t>
      </w:r>
      <w:r w:rsidR="0008792F" w:rsidRPr="006D4AA9">
        <w:rPr>
          <w:rStyle w:val="Hyperlink"/>
        </w:rPr>
        <w:t xml:space="preserve">. </w:t>
      </w:r>
      <w:r w:rsidR="0008792F" w:rsidRPr="006D4AA9">
        <w:t>Department of the Environment, Water, Heritage and the Arts</w:t>
      </w:r>
      <w:r w:rsidR="006C0229" w:rsidRPr="006D4AA9">
        <w:t>, Canberra.</w:t>
      </w:r>
      <w:r w:rsidR="006C0229" w:rsidRPr="006D4AA9" w:rsidDel="006C0229">
        <w:t xml:space="preserve"> </w:t>
      </w:r>
    </w:p>
    <w:p w14:paraId="42DDFFBD" w14:textId="78676CD9" w:rsidR="009400B8" w:rsidRPr="006D4AA9" w:rsidRDefault="009400B8" w:rsidP="00AB4AD7">
      <w:r w:rsidRPr="006D4AA9">
        <w:rPr>
          <w:rFonts w:ascii="Calibri" w:eastAsia="Calibri" w:hAnsi="Calibri" w:cs="Arial"/>
        </w:rPr>
        <w:t>Tweed J</w:t>
      </w:r>
      <w:r w:rsidR="00385E0C" w:rsidRPr="006D4AA9">
        <w:rPr>
          <w:rFonts w:ascii="Calibri" w:eastAsia="Calibri" w:hAnsi="Calibri" w:cs="Arial"/>
        </w:rPr>
        <w:t xml:space="preserve"> (</w:t>
      </w:r>
      <w:r w:rsidRPr="006D4AA9">
        <w:rPr>
          <w:rFonts w:ascii="Calibri" w:eastAsia="Calibri" w:hAnsi="Calibri" w:cs="Arial"/>
        </w:rPr>
        <w:t>2023</w:t>
      </w:r>
      <w:r w:rsidR="00385E0C" w:rsidRPr="006D4AA9">
        <w:rPr>
          <w:rFonts w:ascii="Calibri" w:eastAsia="Calibri" w:hAnsi="Calibri" w:cs="Arial"/>
        </w:rPr>
        <w:t>)</w:t>
      </w:r>
      <w:r w:rsidRPr="006D4AA9">
        <w:rPr>
          <w:rFonts w:ascii="Calibri" w:eastAsia="Calibri" w:hAnsi="Calibri" w:cs="Arial"/>
        </w:rPr>
        <w:t xml:space="preserve"> </w:t>
      </w:r>
      <w:r w:rsidRPr="006D4AA9">
        <w:rPr>
          <w:rStyle w:val="Emphasis"/>
        </w:rPr>
        <w:t>Phillip Island Survey March 2023</w:t>
      </w:r>
      <w:r w:rsidRPr="006D4AA9">
        <w:rPr>
          <w:rFonts w:ascii="Calibri" w:eastAsia="Calibri" w:hAnsi="Calibri" w:cs="Arial"/>
        </w:rPr>
        <w:t>. Unpublished data.</w:t>
      </w:r>
    </w:p>
    <w:p w14:paraId="720F40F3" w14:textId="47E047A9" w:rsidR="009400B8" w:rsidRPr="006D4AA9" w:rsidRDefault="009400B8" w:rsidP="00AB4AD7">
      <w:pPr>
        <w:rPr>
          <w:rStyle w:val="Emphasis"/>
        </w:rPr>
      </w:pPr>
      <w:r w:rsidRPr="006D4AA9">
        <w:rPr>
          <w:rFonts w:ascii="Calibri" w:eastAsia="Calibri" w:hAnsi="Calibri" w:cs="Arial"/>
        </w:rPr>
        <w:t>Varman</w:t>
      </w:r>
      <w:r w:rsidR="00B01749" w:rsidRPr="006D4AA9">
        <w:rPr>
          <w:rFonts w:ascii="Calibri" w:eastAsia="Calibri" w:hAnsi="Calibri" w:cs="Arial"/>
        </w:rPr>
        <w:t xml:space="preserve"> RVJP (</w:t>
      </w:r>
      <w:r w:rsidRPr="006D4AA9">
        <w:rPr>
          <w:rFonts w:ascii="Calibri" w:eastAsia="Calibri" w:hAnsi="Calibri" w:cs="Arial"/>
        </w:rPr>
        <w:t>1991</w:t>
      </w:r>
      <w:r w:rsidR="00B01749" w:rsidRPr="006D4AA9">
        <w:rPr>
          <w:rFonts w:ascii="Calibri" w:eastAsia="Calibri" w:hAnsi="Calibri" w:cs="Arial"/>
        </w:rPr>
        <w:t>)</w:t>
      </w:r>
      <w:r w:rsidRPr="006D4AA9">
        <w:rPr>
          <w:rFonts w:ascii="Calibri" w:eastAsia="Calibri" w:hAnsi="Calibri" w:cs="Arial"/>
        </w:rPr>
        <w:t xml:space="preserve"> </w:t>
      </w:r>
      <w:r w:rsidRPr="006D4AA9">
        <w:rPr>
          <w:rStyle w:val="Emphasis"/>
        </w:rPr>
        <w:t>Conchological Survey 1983</w:t>
      </w:r>
      <w:r w:rsidR="00B01749" w:rsidRPr="006D4AA9">
        <w:rPr>
          <w:rStyle w:val="Emphasis"/>
        </w:rPr>
        <w:t>-</w:t>
      </w:r>
      <w:r w:rsidRPr="006D4AA9">
        <w:rPr>
          <w:rStyle w:val="Emphasis"/>
        </w:rPr>
        <w:t>90: Manuscript of Land Mollusca Fossiliferous and Present Day</w:t>
      </w:r>
      <w:r w:rsidRPr="006D4AA9">
        <w:rPr>
          <w:rFonts w:ascii="Calibri" w:eastAsia="Calibri" w:hAnsi="Calibri" w:cs="Arial"/>
        </w:rPr>
        <w:t>. Unpublished manuscript.</w:t>
      </w:r>
    </w:p>
    <w:p w14:paraId="4E3BA323" w14:textId="77777777" w:rsidR="009400B8" w:rsidRPr="006D4AA9" w:rsidRDefault="009400B8" w:rsidP="007B4ADF">
      <w:pPr>
        <w:pStyle w:val="ProfileHeading1"/>
      </w:pPr>
      <w:bookmarkStart w:id="739" w:name="_Toc138765657"/>
      <w:bookmarkStart w:id="740" w:name="_Toc157687583"/>
      <w:bookmarkStart w:id="741" w:name="_Toc157688452"/>
      <w:bookmarkStart w:id="742" w:name="_Toc187910041"/>
      <w:r w:rsidRPr="006D4AA9">
        <w:rPr>
          <w:rStyle w:val="Emphasis"/>
        </w:rPr>
        <w:lastRenderedPageBreak/>
        <w:t>Advena phillipii</w:t>
      </w:r>
      <w:r w:rsidRPr="006D4AA9">
        <w:t>—Phillip Island glass-snail</w:t>
      </w:r>
      <w:bookmarkEnd w:id="739"/>
      <w:bookmarkEnd w:id="740"/>
      <w:bookmarkEnd w:id="741"/>
      <w:bookmarkEnd w:id="742"/>
    </w:p>
    <w:p w14:paraId="60EE4F1A" w14:textId="7BFC91BD" w:rsidR="009400B8" w:rsidRPr="006D4AA9" w:rsidRDefault="0008002D" w:rsidP="00967495">
      <w:pPr>
        <w:pStyle w:val="ProfileHeading2"/>
      </w:pPr>
      <w:bookmarkStart w:id="743" w:name="_Toc157687584"/>
      <w:r w:rsidRPr="006D4AA9">
        <w:t>Conservation significance</w:t>
      </w:r>
      <w:bookmarkEnd w:id="743"/>
    </w:p>
    <w:p w14:paraId="016074E4" w14:textId="77777777" w:rsidR="00E16B1E" w:rsidRPr="006D4AA9" w:rsidRDefault="009400B8" w:rsidP="00AB4AD7">
      <w:r w:rsidRPr="006D4AA9">
        <w:t>Endemic to the Norfolk Island Group</w:t>
      </w:r>
      <w:r w:rsidR="00E16B1E" w:rsidRPr="006D4AA9">
        <w:t>.</w:t>
      </w:r>
    </w:p>
    <w:p w14:paraId="6CF85E05" w14:textId="024CF572" w:rsidR="009400B8" w:rsidRPr="006D4AA9" w:rsidRDefault="009400B8" w:rsidP="00AB4AD7">
      <w:pPr>
        <w:rPr>
          <w:rStyle w:val="Emphasis"/>
        </w:rPr>
      </w:pPr>
      <w:r w:rsidRPr="006D4AA9">
        <w:t xml:space="preserve">EPBC Act Listing Status: Critically Endangered (listed as </w:t>
      </w:r>
      <w:r w:rsidRPr="006D4AA9">
        <w:rPr>
          <w:rStyle w:val="Emphasis"/>
        </w:rPr>
        <w:t>Mathewsoconcha phillipii).</w:t>
      </w:r>
    </w:p>
    <w:p w14:paraId="42B801E6" w14:textId="159BC003" w:rsidR="00FD0C00" w:rsidRPr="006D4AA9" w:rsidRDefault="00FD0C00" w:rsidP="00AB4AD7">
      <w:r w:rsidRPr="006D4AA9">
        <w:t>Approved Conservation Advice: 19/12/2008 (DEWHA 2008</w:t>
      </w:r>
      <w:r w:rsidR="00D862F6" w:rsidRPr="006D4AA9">
        <w:t>c</w:t>
      </w:r>
      <w:r w:rsidRPr="006D4AA9">
        <w:t>).</w:t>
      </w:r>
    </w:p>
    <w:p w14:paraId="0F3BD829" w14:textId="77777777" w:rsidR="009400B8" w:rsidRPr="006D4AA9" w:rsidRDefault="009400B8" w:rsidP="00967495">
      <w:pPr>
        <w:pStyle w:val="ProfileHeading2"/>
      </w:pPr>
      <w:bookmarkStart w:id="744" w:name="_Toc157687585"/>
      <w:r w:rsidRPr="006D4AA9">
        <w:t>Description</w:t>
      </w:r>
      <w:bookmarkEnd w:id="744"/>
    </w:p>
    <w:p w14:paraId="05E05791" w14:textId="001291BC" w:rsidR="009400B8" w:rsidRPr="006D4AA9" w:rsidRDefault="009400B8" w:rsidP="00AB4AD7">
      <w:r w:rsidRPr="006D4AA9">
        <w:t xml:space="preserve">Very similar to </w:t>
      </w:r>
      <w:r w:rsidRPr="006D4AA9">
        <w:rPr>
          <w:rStyle w:val="Emphasis"/>
        </w:rPr>
        <w:t>A</w:t>
      </w:r>
      <w:r w:rsidR="003E15E6" w:rsidRPr="006D4AA9">
        <w:rPr>
          <w:rStyle w:val="Emphasis"/>
        </w:rPr>
        <w:t xml:space="preserve">dvena </w:t>
      </w:r>
      <w:r w:rsidRPr="006D4AA9">
        <w:rPr>
          <w:rStyle w:val="Emphasis"/>
        </w:rPr>
        <w:t>grayi</w:t>
      </w:r>
      <w:r w:rsidRPr="006D4AA9">
        <w:t xml:space="preserve"> but has a slightly larger shell, the spire is shorter and there is a white narrow peripheral band. Typical specimen is 16 mm in diameter and 12 mm in height (Hyman 2005).</w:t>
      </w:r>
    </w:p>
    <w:p w14:paraId="0A8C11C6" w14:textId="77777777" w:rsidR="009400B8" w:rsidRPr="006D4AA9" w:rsidRDefault="009400B8" w:rsidP="00967495">
      <w:pPr>
        <w:pStyle w:val="ProfileHeading2"/>
      </w:pPr>
      <w:bookmarkStart w:id="745" w:name="_Toc157687586"/>
      <w:r w:rsidRPr="006D4AA9">
        <w:t>Distribution</w:t>
      </w:r>
      <w:bookmarkEnd w:id="745"/>
    </w:p>
    <w:p w14:paraId="23C8CFD1" w14:textId="359101E8" w:rsidR="00E16B1E" w:rsidRPr="006D4AA9" w:rsidRDefault="009400B8" w:rsidP="00AB4AD7">
      <w:r w:rsidRPr="006D4AA9">
        <w:t>This species is known from non-fossil material only from two official specimens collected from Phillip Island in 1908 (TSSC 2009</w:t>
      </w:r>
      <w:r w:rsidR="006108A3" w:rsidRPr="006D4AA9">
        <w:t>c</w:t>
      </w:r>
      <w:r w:rsidRPr="006D4AA9">
        <w:t xml:space="preserve">). Fossils of this species were collected from the Cemetery Bay area of Norfolk Island (Varman 1991). </w:t>
      </w:r>
      <w:r w:rsidR="003E15E6" w:rsidRPr="006D4AA9">
        <w:t>It is likely</w:t>
      </w:r>
      <w:r w:rsidRPr="006D4AA9">
        <w:t xml:space="preserve"> extinct on Norfolk </w:t>
      </w:r>
      <w:r w:rsidR="003E15E6" w:rsidRPr="006D4AA9">
        <w:t xml:space="preserve">Island </w:t>
      </w:r>
      <w:r w:rsidRPr="006D4AA9">
        <w:t>and restricted to Phillip Island where, because of the previous destruction of the vegetation by rabbits, it is unlikely to be anything other than very rare</w:t>
      </w:r>
      <w:r w:rsidR="00E16B1E" w:rsidRPr="006D4AA9">
        <w:t>.</w:t>
      </w:r>
    </w:p>
    <w:p w14:paraId="214418EC" w14:textId="6BF7FD99" w:rsidR="009400B8" w:rsidRPr="006D4AA9" w:rsidRDefault="009400B8" w:rsidP="00967495">
      <w:pPr>
        <w:pStyle w:val="ProfileHeading2"/>
      </w:pPr>
      <w:bookmarkStart w:id="746" w:name="_Toc157687587"/>
      <w:r w:rsidRPr="006D4AA9">
        <w:t>Ecology</w:t>
      </w:r>
      <w:bookmarkEnd w:id="746"/>
    </w:p>
    <w:p w14:paraId="4C7CE8AE" w14:textId="77777777" w:rsidR="009400B8" w:rsidRPr="006D4AA9" w:rsidRDefault="009400B8" w:rsidP="00AB4AD7">
      <w:r w:rsidRPr="006D4AA9">
        <w:t>Live-bearing.</w:t>
      </w:r>
    </w:p>
    <w:p w14:paraId="6EF737F8" w14:textId="77777777" w:rsidR="009400B8" w:rsidRPr="006D4AA9" w:rsidRDefault="009400B8" w:rsidP="00967495">
      <w:pPr>
        <w:pStyle w:val="ProfileHeading2"/>
      </w:pPr>
      <w:bookmarkStart w:id="747" w:name="_Toc157687588"/>
      <w:r w:rsidRPr="006D4AA9">
        <w:t>Habitat</w:t>
      </w:r>
      <w:bookmarkEnd w:id="747"/>
    </w:p>
    <w:p w14:paraId="1D2B205A" w14:textId="77777777" w:rsidR="009400B8" w:rsidRPr="006D4AA9" w:rsidRDefault="009400B8" w:rsidP="00AB4AD7">
      <w:r w:rsidRPr="006D4AA9">
        <w:t>Saxicoline, under rocks (Smith 1992).</w:t>
      </w:r>
    </w:p>
    <w:p w14:paraId="1A84EEE5" w14:textId="77777777" w:rsidR="009400B8" w:rsidRPr="006D4AA9" w:rsidRDefault="009400B8" w:rsidP="00967495">
      <w:pPr>
        <w:pStyle w:val="ProfileHeading2"/>
      </w:pPr>
      <w:bookmarkStart w:id="748" w:name="_Toc157687589"/>
      <w:r w:rsidRPr="006D4AA9">
        <w:t>Threats</w:t>
      </w:r>
      <w:bookmarkEnd w:id="748"/>
    </w:p>
    <w:p w14:paraId="654ED0C3" w14:textId="43FC5135" w:rsidR="00C26D32" w:rsidRPr="006D4AA9" w:rsidRDefault="009F1A96" w:rsidP="00AB4AD7">
      <w:r w:rsidRPr="006D4AA9">
        <w:t>Major threats include habitat loss, fragmentation and degradation by land clearing and stock grazing, as well as the introduction of feral animals (notably rats) and invasive weeds</w:t>
      </w:r>
      <w:r w:rsidR="009400B8" w:rsidRPr="006D4AA9">
        <w:t>. Drying conditions and lower soil moisture balances due to climate change</w:t>
      </w:r>
      <w:r w:rsidRPr="006D4AA9">
        <w:t xml:space="preserve"> </w:t>
      </w:r>
      <w:r w:rsidR="00A16340" w:rsidRPr="006D4AA9">
        <w:t>remain a threat to endemic snails in the Norfolk Island Group</w:t>
      </w:r>
      <w:r w:rsidR="009400B8" w:rsidRPr="006D4AA9" w:rsidDel="00A16340">
        <w:t>.</w:t>
      </w:r>
    </w:p>
    <w:p w14:paraId="7F661297" w14:textId="236FED82" w:rsidR="009400B8" w:rsidRPr="006D4AA9" w:rsidRDefault="0008002D" w:rsidP="00967495">
      <w:pPr>
        <w:pStyle w:val="ProfileHeading2"/>
      </w:pPr>
      <w:bookmarkStart w:id="749" w:name="_Toc157687590"/>
      <w:r w:rsidRPr="006D4AA9">
        <w:t>Impact on other species</w:t>
      </w:r>
      <w:bookmarkEnd w:id="749"/>
    </w:p>
    <w:p w14:paraId="09E41FAC" w14:textId="77777777" w:rsidR="009400B8" w:rsidRPr="006D4AA9" w:rsidRDefault="009400B8" w:rsidP="00AB4AD7">
      <w:r w:rsidRPr="006D4AA9">
        <w:t>None known.</w:t>
      </w:r>
    </w:p>
    <w:p w14:paraId="0F9FC3DB" w14:textId="17F752CB" w:rsidR="009400B8" w:rsidRPr="006D4AA9" w:rsidRDefault="0008002D" w:rsidP="00967495">
      <w:pPr>
        <w:pStyle w:val="ProfileHeading2"/>
      </w:pPr>
      <w:bookmarkStart w:id="750" w:name="_Toc157687591"/>
      <w:r w:rsidRPr="006D4AA9">
        <w:t>Risk assessment</w:t>
      </w:r>
      <w:bookmarkEnd w:id="750"/>
    </w:p>
    <w:p w14:paraId="7F296F23" w14:textId="77777777" w:rsidR="009400B8" w:rsidRPr="006D4AA9" w:rsidRDefault="009400B8" w:rsidP="00AB4AD7">
      <w:r w:rsidRPr="006D4AA9">
        <w:t>Not undertaken as species is presumed extinct.</w:t>
      </w:r>
    </w:p>
    <w:p w14:paraId="739995F6" w14:textId="063002ED" w:rsidR="009400B8" w:rsidRPr="006D4AA9" w:rsidRDefault="0008002D" w:rsidP="00967495">
      <w:pPr>
        <w:pStyle w:val="ProfileHeading2"/>
      </w:pPr>
      <w:bookmarkStart w:id="751" w:name="_Toc157687592"/>
      <w:r w:rsidRPr="006D4AA9">
        <w:t>Management actions</w:t>
      </w:r>
      <w:bookmarkEnd w:id="751"/>
    </w:p>
    <w:p w14:paraId="661AEF22" w14:textId="6D1FDF52" w:rsidR="009400B8" w:rsidRPr="006D4AA9" w:rsidRDefault="009400B8" w:rsidP="00AB4AD7">
      <w:r w:rsidRPr="006D4AA9">
        <w:t xml:space="preserve">Restore native forest habitat, control introduced weeds and predators (chickens, rodents), survey to determine the </w:t>
      </w:r>
      <w:r w:rsidR="00A16340" w:rsidRPr="006D4AA9">
        <w:t>presence of any</w:t>
      </w:r>
      <w:r w:rsidRPr="006D4AA9">
        <w:t xml:space="preserve"> existing populations and </w:t>
      </w:r>
      <w:r w:rsidR="00A16340" w:rsidRPr="006D4AA9">
        <w:t xml:space="preserve">if found to be extant, </w:t>
      </w:r>
      <w:r w:rsidRPr="006D4AA9">
        <w:t>consider captive breeding.</w:t>
      </w:r>
    </w:p>
    <w:p w14:paraId="3254D36E" w14:textId="1835E8DD" w:rsidR="009400B8" w:rsidRPr="006D4AA9" w:rsidRDefault="0008002D" w:rsidP="00967495">
      <w:pPr>
        <w:pStyle w:val="ProfileHeading2"/>
      </w:pPr>
      <w:bookmarkStart w:id="752" w:name="_Toc157687593"/>
      <w:r w:rsidRPr="006D4AA9">
        <w:t xml:space="preserve">Recovery </w:t>
      </w:r>
      <w:r w:rsidR="007C3D5A" w:rsidRPr="006D4AA9">
        <w:t>target</w:t>
      </w:r>
      <w:bookmarkEnd w:id="752"/>
    </w:p>
    <w:p w14:paraId="7B3FE1E6" w14:textId="2D9903FC" w:rsidR="009400B8" w:rsidRPr="006D4AA9" w:rsidRDefault="009400B8" w:rsidP="00AB4AD7">
      <w:r w:rsidRPr="006D4AA9">
        <w:t>Not applicable as species is presumed extinct.</w:t>
      </w:r>
    </w:p>
    <w:p w14:paraId="5CCA2492" w14:textId="3DD114BD" w:rsidR="009400B8" w:rsidRPr="006D4AA9" w:rsidRDefault="00124B97" w:rsidP="00967495">
      <w:pPr>
        <w:pStyle w:val="ProfileHeading2"/>
      </w:pPr>
      <w:bookmarkStart w:id="753" w:name="_Toc157687594"/>
      <w:r w:rsidRPr="006D4AA9">
        <w:t>Relevant literature</w:t>
      </w:r>
      <w:bookmarkEnd w:id="753"/>
    </w:p>
    <w:p w14:paraId="2CD7DA60" w14:textId="43FBA47A" w:rsidR="00420381" w:rsidRPr="006D4AA9" w:rsidRDefault="00420381" w:rsidP="00AB4AD7">
      <w:pPr>
        <w:rPr>
          <w:rFonts w:ascii="Calibri" w:eastAsia="Calibri" w:hAnsi="Calibri" w:cs="Arial"/>
        </w:rPr>
      </w:pPr>
      <w:r w:rsidRPr="006D4AA9">
        <w:rPr>
          <w:rFonts w:ascii="Calibri" w:eastAsia="Calibri" w:hAnsi="Calibri" w:cs="Arial"/>
        </w:rPr>
        <w:t xml:space="preserve">DEWHA (Department of the Environment, Water, Heritage and the Arts) (2008c) </w:t>
      </w:r>
      <w:r w:rsidRPr="004A0E06">
        <w:rPr>
          <w:rFonts w:ascii="Calibri" w:eastAsia="Calibri" w:hAnsi="Calibri" w:cs="Arial"/>
          <w:i/>
          <w:iCs/>
        </w:rPr>
        <w:t>Approved Conservation Advice for Mathewsoconcha phillipii (Phillip Island Helicarinoid Snail)</w:t>
      </w:r>
      <w:r w:rsidRPr="006D4AA9">
        <w:rPr>
          <w:rFonts w:ascii="Calibri" w:eastAsia="Calibri" w:hAnsi="Calibri" w:cs="Arial"/>
        </w:rPr>
        <w:t>. Department of the Environment, Water, Heritage and the Arts, Canberra.</w:t>
      </w:r>
    </w:p>
    <w:p w14:paraId="51E9E428" w14:textId="2A26C81D" w:rsidR="009400B8" w:rsidRPr="006D4AA9" w:rsidRDefault="009400B8" w:rsidP="00AB4AD7">
      <w:r w:rsidRPr="006D4AA9">
        <w:rPr>
          <w:rFonts w:ascii="Calibri" w:eastAsia="Calibri" w:hAnsi="Calibri" w:cs="Arial"/>
        </w:rPr>
        <w:lastRenderedPageBreak/>
        <w:t>Hyman I</w:t>
      </w:r>
      <w:r w:rsidR="00F949B1" w:rsidRPr="006D4AA9">
        <w:rPr>
          <w:rFonts w:ascii="Calibri" w:eastAsia="Calibri" w:hAnsi="Calibri" w:cs="Arial"/>
        </w:rPr>
        <w:t xml:space="preserve"> (</w:t>
      </w:r>
      <w:r w:rsidRPr="006D4AA9">
        <w:rPr>
          <w:rFonts w:ascii="Calibri" w:eastAsia="Calibri" w:hAnsi="Calibri" w:cs="Arial"/>
        </w:rPr>
        <w:t>2005</w:t>
      </w:r>
      <w:r w:rsidR="00F949B1" w:rsidRPr="006D4AA9">
        <w:rPr>
          <w:rFonts w:ascii="Calibri" w:eastAsia="Calibri" w:hAnsi="Calibri" w:cs="Arial"/>
        </w:rPr>
        <w:t>)</w:t>
      </w:r>
      <w:r w:rsidRPr="006D4AA9">
        <w:rPr>
          <w:rFonts w:ascii="Calibri" w:eastAsia="Calibri" w:hAnsi="Calibri" w:cs="Arial"/>
        </w:rPr>
        <w:t xml:space="preserve"> </w:t>
      </w:r>
      <w:r w:rsidRPr="006D4AA9">
        <w:rPr>
          <w:rStyle w:val="Emphasis"/>
        </w:rPr>
        <w:t>Taxonomy, systematic</w:t>
      </w:r>
      <w:r w:rsidR="00F949B1" w:rsidRPr="006D4AA9">
        <w:rPr>
          <w:rStyle w:val="Emphasis"/>
        </w:rPr>
        <w:t>,</w:t>
      </w:r>
      <w:r w:rsidRPr="006D4AA9">
        <w:rPr>
          <w:rStyle w:val="Emphasis"/>
        </w:rPr>
        <w:t xml:space="preserve"> and evolutionary trends in Helicarionida (Mollusca, Pulmonata).</w:t>
      </w:r>
      <w:r w:rsidRPr="006D4AA9">
        <w:rPr>
          <w:rFonts w:ascii="Calibri" w:eastAsia="Calibri" w:hAnsi="Calibri" w:cs="Arial"/>
        </w:rPr>
        <w:t xml:space="preserve"> PhD Thesis, University of Sydney.</w:t>
      </w:r>
    </w:p>
    <w:p w14:paraId="5980EAE2" w14:textId="03862EFD" w:rsidR="00E16B1E" w:rsidRPr="006D4AA9" w:rsidRDefault="009400B8" w:rsidP="00AB4AD7">
      <w:r w:rsidRPr="006D4AA9">
        <w:rPr>
          <w:rFonts w:ascii="Calibri" w:eastAsia="Calibri" w:hAnsi="Calibri" w:cs="Arial"/>
        </w:rPr>
        <w:t>Hyman</w:t>
      </w:r>
      <w:r w:rsidR="00B04220" w:rsidRPr="006D4AA9">
        <w:rPr>
          <w:rFonts w:ascii="Calibri" w:eastAsia="Calibri" w:hAnsi="Calibri" w:cs="Arial"/>
        </w:rPr>
        <w:t xml:space="preserve"> IT,</w:t>
      </w:r>
      <w:r w:rsidRPr="006D4AA9">
        <w:rPr>
          <w:rFonts w:ascii="Calibri" w:eastAsia="Calibri" w:hAnsi="Calibri" w:cs="Arial"/>
        </w:rPr>
        <w:t xml:space="preserve"> Caiza J </w:t>
      </w:r>
      <w:r w:rsidR="00B04220" w:rsidRPr="006D4AA9">
        <w:rPr>
          <w:rFonts w:ascii="Calibri" w:eastAsia="Calibri" w:hAnsi="Calibri" w:cs="Arial"/>
        </w:rPr>
        <w:t>&amp;</w:t>
      </w:r>
      <w:r w:rsidRPr="006D4AA9">
        <w:rPr>
          <w:rFonts w:ascii="Calibri" w:eastAsia="Calibri" w:hAnsi="Calibri" w:cs="Arial"/>
        </w:rPr>
        <w:t xml:space="preserve"> Köhler F (2023) Systematic revision of the microcystid land snails endemic to Norfolk Island (Gastropoda: Stylommatophora) based on comparative morpho-anatomy and mitochondrial phylogenetics</w:t>
      </w:r>
      <w:r w:rsidR="00B04220" w:rsidRPr="006D4AA9">
        <w:rPr>
          <w:rFonts w:ascii="Calibri" w:eastAsia="Calibri" w:hAnsi="Calibri" w:cs="Arial"/>
        </w:rPr>
        <w:t>.</w:t>
      </w:r>
      <w:r w:rsidRPr="006D4AA9">
        <w:rPr>
          <w:rFonts w:ascii="Calibri" w:eastAsia="Calibri" w:hAnsi="Calibri" w:cs="Arial"/>
        </w:rPr>
        <w:t xml:space="preserve"> </w:t>
      </w:r>
      <w:r w:rsidRPr="006D4AA9">
        <w:rPr>
          <w:rStyle w:val="Emphasis"/>
        </w:rPr>
        <w:t>Invertebrate Systematics</w:t>
      </w:r>
      <w:r w:rsidRPr="006D4AA9">
        <w:rPr>
          <w:rFonts w:ascii="Calibri" w:eastAsia="Calibri" w:hAnsi="Calibri" w:cs="Arial"/>
        </w:rPr>
        <w:t xml:space="preserve"> 37(5–6), 334–443</w:t>
      </w:r>
      <w:r w:rsidR="00E16B1E" w:rsidRPr="006D4AA9">
        <w:rPr>
          <w:rFonts w:ascii="Calibri" w:eastAsia="Calibri" w:hAnsi="Calibri" w:cs="Arial"/>
        </w:rPr>
        <w:t>.</w:t>
      </w:r>
    </w:p>
    <w:p w14:paraId="5920917B" w14:textId="6726DC37" w:rsidR="009400B8" w:rsidRPr="006D4AA9" w:rsidRDefault="009400B8" w:rsidP="00AB4AD7">
      <w:r w:rsidRPr="006D4AA9">
        <w:rPr>
          <w:rFonts w:ascii="Calibri" w:eastAsia="Calibri" w:hAnsi="Calibri" w:cs="Arial"/>
        </w:rPr>
        <w:t>Iredale T</w:t>
      </w:r>
      <w:r w:rsidR="00EC791D" w:rsidRPr="006D4AA9">
        <w:rPr>
          <w:rFonts w:ascii="Calibri" w:eastAsia="Calibri" w:hAnsi="Calibri" w:cs="Arial"/>
        </w:rPr>
        <w:t xml:space="preserve"> (</w:t>
      </w:r>
      <w:r w:rsidRPr="006D4AA9">
        <w:rPr>
          <w:rFonts w:ascii="Calibri" w:eastAsia="Calibri" w:hAnsi="Calibri" w:cs="Arial"/>
        </w:rPr>
        <w:t>1945</w:t>
      </w:r>
      <w:r w:rsidR="00EC791D" w:rsidRPr="006D4AA9">
        <w:rPr>
          <w:rFonts w:ascii="Calibri" w:eastAsia="Calibri" w:hAnsi="Calibri" w:cs="Arial"/>
        </w:rPr>
        <w:t>)</w:t>
      </w:r>
      <w:r w:rsidRPr="006D4AA9">
        <w:rPr>
          <w:rFonts w:ascii="Calibri" w:eastAsia="Calibri" w:hAnsi="Calibri" w:cs="Arial"/>
        </w:rPr>
        <w:t xml:space="preserve"> The land mollusca of Norfolk Island. </w:t>
      </w:r>
      <w:r w:rsidRPr="006D4AA9">
        <w:rPr>
          <w:rStyle w:val="Emphasis"/>
        </w:rPr>
        <w:t>Australian Zoologist</w:t>
      </w:r>
      <w:r w:rsidRPr="006D4AA9">
        <w:rPr>
          <w:rFonts w:ascii="Calibri" w:eastAsia="Calibri" w:hAnsi="Calibri" w:cs="Arial"/>
        </w:rPr>
        <w:t xml:space="preserve"> 11</w:t>
      </w:r>
      <w:r w:rsidR="00EC791D" w:rsidRPr="006D4AA9">
        <w:rPr>
          <w:rFonts w:ascii="Calibri" w:eastAsia="Calibri" w:hAnsi="Calibri" w:cs="Arial"/>
        </w:rPr>
        <w:t>,</w:t>
      </w:r>
      <w:r w:rsidRPr="006D4AA9">
        <w:rPr>
          <w:rFonts w:ascii="Calibri" w:eastAsia="Calibri" w:hAnsi="Calibri" w:cs="Arial"/>
        </w:rPr>
        <w:t xml:space="preserve"> 46–71.</w:t>
      </w:r>
    </w:p>
    <w:p w14:paraId="517A0794" w14:textId="36023596" w:rsidR="009400B8" w:rsidRPr="006D4AA9" w:rsidRDefault="009400B8" w:rsidP="00AB4AD7">
      <w:r w:rsidRPr="006D4AA9">
        <w:rPr>
          <w:rFonts w:ascii="Calibri" w:eastAsia="Calibri" w:hAnsi="Calibri" w:cs="Arial"/>
        </w:rPr>
        <w:t>Ponder</w:t>
      </w:r>
      <w:r w:rsidR="00504D02" w:rsidRPr="006D4AA9">
        <w:rPr>
          <w:rFonts w:ascii="Calibri" w:eastAsia="Calibri" w:hAnsi="Calibri" w:cs="Arial"/>
        </w:rPr>
        <w:t xml:space="preserve"> WF (</w:t>
      </w:r>
      <w:r w:rsidRPr="006D4AA9">
        <w:rPr>
          <w:rFonts w:ascii="Calibri" w:eastAsia="Calibri" w:hAnsi="Calibri" w:cs="Arial"/>
        </w:rPr>
        <w:t>1997</w:t>
      </w:r>
      <w:r w:rsidR="00504D02" w:rsidRPr="006D4AA9">
        <w:rPr>
          <w:rFonts w:ascii="Calibri" w:eastAsia="Calibri" w:hAnsi="Calibri" w:cs="Arial"/>
        </w:rPr>
        <w:t>)</w:t>
      </w:r>
      <w:r w:rsidRPr="006D4AA9">
        <w:rPr>
          <w:rFonts w:ascii="Calibri" w:eastAsia="Calibri" w:hAnsi="Calibri" w:cs="Arial"/>
        </w:rPr>
        <w:t xml:space="preserve"> Conservation status, threats and habitat requirements of Australian terrestrial and freshwater mollusca. </w:t>
      </w:r>
      <w:r w:rsidRPr="006D4AA9">
        <w:rPr>
          <w:rStyle w:val="Emphasis"/>
        </w:rPr>
        <w:t>Memoirs of the Museum of Victoria</w:t>
      </w:r>
      <w:r w:rsidRPr="006D4AA9">
        <w:rPr>
          <w:rFonts w:ascii="Calibri" w:eastAsia="Calibri" w:hAnsi="Calibri" w:cs="Arial"/>
        </w:rPr>
        <w:t xml:space="preserve"> 56</w:t>
      </w:r>
      <w:r w:rsidR="00504D02" w:rsidRPr="006D4AA9">
        <w:rPr>
          <w:rFonts w:ascii="Calibri" w:eastAsia="Calibri" w:hAnsi="Calibri" w:cs="Arial"/>
        </w:rPr>
        <w:t>,</w:t>
      </w:r>
      <w:r w:rsidRPr="006D4AA9">
        <w:rPr>
          <w:rFonts w:ascii="Calibri" w:eastAsia="Calibri" w:hAnsi="Calibri" w:cs="Arial"/>
        </w:rPr>
        <w:t xml:space="preserve"> 421–430.</w:t>
      </w:r>
    </w:p>
    <w:p w14:paraId="23D44F8F" w14:textId="13021FA4" w:rsidR="00E16B1E" w:rsidRPr="006D4AA9" w:rsidRDefault="009400B8" w:rsidP="00AB4AD7">
      <w:r w:rsidRPr="006D4AA9">
        <w:rPr>
          <w:rFonts w:ascii="Calibri" w:eastAsia="Calibri" w:hAnsi="Calibri" w:cs="Arial"/>
        </w:rPr>
        <w:t>Smith</w:t>
      </w:r>
      <w:r w:rsidR="00025A25" w:rsidRPr="006D4AA9">
        <w:rPr>
          <w:rFonts w:ascii="Calibri" w:eastAsia="Calibri" w:hAnsi="Calibri" w:cs="Arial"/>
        </w:rPr>
        <w:t xml:space="preserve"> BJ (</w:t>
      </w:r>
      <w:r w:rsidRPr="006D4AA9">
        <w:rPr>
          <w:rFonts w:ascii="Calibri" w:eastAsia="Calibri" w:hAnsi="Calibri" w:cs="Arial"/>
        </w:rPr>
        <w:t>1992</w:t>
      </w:r>
      <w:r w:rsidR="00025A25" w:rsidRPr="006D4AA9">
        <w:rPr>
          <w:rFonts w:ascii="Calibri" w:eastAsia="Calibri" w:hAnsi="Calibri" w:cs="Arial"/>
        </w:rPr>
        <w:t>)</w:t>
      </w:r>
      <w:r w:rsidRPr="006D4AA9">
        <w:rPr>
          <w:rFonts w:ascii="Calibri" w:eastAsia="Calibri" w:hAnsi="Calibri" w:cs="Arial"/>
        </w:rPr>
        <w:t xml:space="preserve"> Non-marine Mollusca</w:t>
      </w:r>
      <w:r w:rsidR="00025A25" w:rsidRPr="006D4AA9">
        <w:rPr>
          <w:rFonts w:ascii="Calibri" w:eastAsia="Calibri" w:hAnsi="Calibri" w:cs="Arial"/>
        </w:rPr>
        <w:t>, in WWK</w:t>
      </w:r>
      <w:r w:rsidRPr="006D4AA9">
        <w:rPr>
          <w:rFonts w:ascii="Calibri" w:eastAsia="Calibri" w:hAnsi="Calibri" w:cs="Arial"/>
        </w:rPr>
        <w:t xml:space="preserve"> Houston (ed</w:t>
      </w:r>
      <w:r w:rsidR="00025A25" w:rsidRPr="006D4AA9">
        <w:rPr>
          <w:rFonts w:ascii="Calibri" w:eastAsia="Calibri" w:hAnsi="Calibri" w:cs="Arial"/>
        </w:rPr>
        <w:t>)</w:t>
      </w:r>
      <w:r w:rsidRPr="006D4AA9">
        <w:rPr>
          <w:rFonts w:ascii="Calibri" w:eastAsia="Calibri" w:hAnsi="Calibri" w:cs="Arial"/>
        </w:rPr>
        <w:t xml:space="preserve"> </w:t>
      </w:r>
      <w:r w:rsidRPr="006D4AA9">
        <w:rPr>
          <w:rStyle w:val="Emphasis"/>
        </w:rPr>
        <w:t>Zoological Catalogue of Australia Volume 8</w:t>
      </w:r>
      <w:r w:rsidRPr="006D4AA9">
        <w:rPr>
          <w:rFonts w:ascii="Calibri" w:eastAsia="Calibri" w:hAnsi="Calibri" w:cs="Arial"/>
        </w:rPr>
        <w:t>. Australian Government Publishing Service, Canberra</w:t>
      </w:r>
      <w:r w:rsidR="00E16B1E" w:rsidRPr="006D4AA9">
        <w:rPr>
          <w:rFonts w:ascii="Calibri" w:eastAsia="Calibri" w:hAnsi="Calibri" w:cs="Arial"/>
        </w:rPr>
        <w:t>.</w:t>
      </w:r>
    </w:p>
    <w:p w14:paraId="0245DD91" w14:textId="4694EBDC" w:rsidR="00954F73" w:rsidRPr="006D4AA9" w:rsidRDefault="00CA6961" w:rsidP="004A0E06">
      <w:r w:rsidRPr="006D4AA9">
        <w:t>TSSC (</w:t>
      </w:r>
      <w:r w:rsidR="00954F73" w:rsidRPr="006D4AA9">
        <w:t xml:space="preserve">Threatened Species Scientific Committee) (2009c) </w:t>
      </w:r>
      <w:r w:rsidR="00954F73" w:rsidRPr="004A0E06">
        <w:rPr>
          <w:i/>
          <w:iCs/>
        </w:rPr>
        <w:t>Commonwealth Listing Advice on Mathewsoconcha phillipii.</w:t>
      </w:r>
      <w:r w:rsidR="004A0E06">
        <w:t xml:space="preserve"> </w:t>
      </w:r>
      <w:r w:rsidR="00954F73" w:rsidRPr="006D4AA9">
        <w:t>Department of the Environment, Water, Heritage and the Arts</w:t>
      </w:r>
      <w:r w:rsidR="0074665B" w:rsidRPr="006D4AA9">
        <w:t>, Canberra.</w:t>
      </w:r>
      <w:r w:rsidR="0074665B" w:rsidRPr="006D4AA9" w:rsidDel="0074665B">
        <w:t xml:space="preserve"> </w:t>
      </w:r>
    </w:p>
    <w:p w14:paraId="77D96B19" w14:textId="38AE4FAF" w:rsidR="009400B8" w:rsidRPr="006D4AA9" w:rsidRDefault="00CB34E4" w:rsidP="00AB4AD7">
      <w:r w:rsidRPr="006D4AA9">
        <w:rPr>
          <w:rFonts w:ascii="Calibri" w:eastAsia="Calibri" w:hAnsi="Calibri" w:cs="Arial"/>
        </w:rPr>
        <w:t xml:space="preserve">Varman RVJP (1991) </w:t>
      </w:r>
      <w:r w:rsidRPr="006D4AA9">
        <w:rPr>
          <w:rStyle w:val="Emphasis"/>
        </w:rPr>
        <w:t>Conchological Survey 1983-90: Manuscript of Land Mollusca Fossiliferous and Present Day</w:t>
      </w:r>
      <w:r w:rsidRPr="006D4AA9">
        <w:rPr>
          <w:rFonts w:ascii="Calibri" w:eastAsia="Calibri" w:hAnsi="Calibri" w:cs="Arial"/>
        </w:rPr>
        <w:t>. Unpublished manuscript.</w:t>
      </w:r>
    </w:p>
    <w:p w14:paraId="6AEE8674" w14:textId="77777777" w:rsidR="009400B8" w:rsidRPr="006D4AA9" w:rsidRDefault="009400B8" w:rsidP="007B4ADF">
      <w:pPr>
        <w:pStyle w:val="ProfileHeading1"/>
      </w:pPr>
      <w:bookmarkStart w:id="754" w:name="_Toc138765658"/>
      <w:bookmarkStart w:id="755" w:name="_Toc157687595"/>
      <w:bookmarkStart w:id="756" w:name="_Toc157688453"/>
      <w:bookmarkStart w:id="757" w:name="_Toc187910042"/>
      <w:r w:rsidRPr="006D4AA9">
        <w:rPr>
          <w:rStyle w:val="Emphasis"/>
        </w:rPr>
        <w:lastRenderedPageBreak/>
        <w:t>Advena stoddartii</w:t>
      </w:r>
      <w:r w:rsidRPr="006D4AA9">
        <w:t>—Stoddart’s glass-snail</w:t>
      </w:r>
      <w:bookmarkEnd w:id="754"/>
      <w:bookmarkEnd w:id="755"/>
      <w:bookmarkEnd w:id="756"/>
      <w:bookmarkEnd w:id="757"/>
    </w:p>
    <w:p w14:paraId="5BA91164" w14:textId="0E0DC0A7" w:rsidR="009400B8" w:rsidRPr="006D4AA9" w:rsidRDefault="0008002D" w:rsidP="00967495">
      <w:pPr>
        <w:pStyle w:val="ProfileHeading2"/>
      </w:pPr>
      <w:bookmarkStart w:id="758" w:name="_Toc157687596"/>
      <w:r w:rsidRPr="006D4AA9">
        <w:t>Conservation significance</w:t>
      </w:r>
      <w:bookmarkEnd w:id="758"/>
    </w:p>
    <w:p w14:paraId="000D0FE9" w14:textId="77777777" w:rsidR="009400B8" w:rsidRPr="006D4AA9" w:rsidRDefault="009400B8" w:rsidP="00AB4AD7">
      <w:r w:rsidRPr="006D4AA9">
        <w:t>Endemic to the Norfolk Island Group.</w:t>
      </w:r>
    </w:p>
    <w:p w14:paraId="10280450" w14:textId="05B3FEA0" w:rsidR="009400B8" w:rsidRPr="006D4AA9" w:rsidRDefault="009400B8" w:rsidP="00AB4AD7">
      <w:r w:rsidRPr="006D4AA9">
        <w:t xml:space="preserve">EPBC Act Listing Status: Critically Endangered (listed as </w:t>
      </w:r>
      <w:r w:rsidRPr="006D4AA9">
        <w:rPr>
          <w:rStyle w:val="Emphasis"/>
        </w:rPr>
        <w:t>Quintalia stoddartii</w:t>
      </w:r>
      <w:r w:rsidRPr="006D4AA9">
        <w:t>).</w:t>
      </w:r>
    </w:p>
    <w:p w14:paraId="6A3A1A0C" w14:textId="77777777" w:rsidR="009400B8" w:rsidRPr="006D4AA9" w:rsidRDefault="009400B8" w:rsidP="00AB4AD7">
      <w:r w:rsidRPr="006D4AA9">
        <w:t>Non-statutory Listing Status: Listed as Extinct on the IUCN Red List (IUCN 2020).</w:t>
      </w:r>
    </w:p>
    <w:p w14:paraId="533869A8" w14:textId="19BFD360" w:rsidR="00D862F6" w:rsidRPr="006D4AA9" w:rsidRDefault="00D862F6" w:rsidP="00AB4AD7">
      <w:r w:rsidRPr="006D4AA9">
        <w:t>Approved Conservation Advice: 19/12/2008 (DEWHA 2008e).</w:t>
      </w:r>
    </w:p>
    <w:p w14:paraId="52063391" w14:textId="77777777" w:rsidR="009400B8" w:rsidRPr="006D4AA9" w:rsidRDefault="009400B8" w:rsidP="00967495">
      <w:pPr>
        <w:pStyle w:val="ProfileHeading2"/>
      </w:pPr>
      <w:bookmarkStart w:id="759" w:name="_Toc157687597"/>
      <w:r w:rsidRPr="006D4AA9">
        <w:t>Description</w:t>
      </w:r>
      <w:bookmarkEnd w:id="759"/>
    </w:p>
    <w:p w14:paraId="52F516F1" w14:textId="2492F0F4" w:rsidR="009400B8" w:rsidRPr="006D4AA9" w:rsidRDefault="00C31506" w:rsidP="00AB4AD7">
      <w:r w:rsidRPr="006D4AA9">
        <w:t>The species h</w:t>
      </w:r>
      <w:r w:rsidR="009400B8" w:rsidRPr="006D4AA9">
        <w:t>as an imperforate, depressed conical shell with dimensions of at least 14mm diameter and 8mm height.</w:t>
      </w:r>
    </w:p>
    <w:p w14:paraId="1F7E1084" w14:textId="77777777" w:rsidR="009400B8" w:rsidRPr="006D4AA9" w:rsidRDefault="009400B8" w:rsidP="00967495">
      <w:pPr>
        <w:pStyle w:val="ProfileHeading2"/>
      </w:pPr>
      <w:bookmarkStart w:id="760" w:name="_Toc157687598"/>
      <w:r w:rsidRPr="006D4AA9">
        <w:t>Distribution</w:t>
      </w:r>
      <w:bookmarkEnd w:id="760"/>
    </w:p>
    <w:p w14:paraId="7DE9248C" w14:textId="768C3997" w:rsidR="00E16B1E" w:rsidRPr="006D4AA9" w:rsidRDefault="009400B8" w:rsidP="00AB4AD7">
      <w:r w:rsidRPr="006D4AA9">
        <w:t>Early records and sub-fossil material suggest this species once occurred on all three islands. In the early 1900s this species made up as much as 9% of total snail specimens collected on Norfolk Island. However, recent surveys have failed to locate this species</w:t>
      </w:r>
      <w:r w:rsidR="00AF0103" w:rsidRPr="006D4AA9">
        <w:t>; it</w:t>
      </w:r>
      <w:r w:rsidRPr="006D4AA9">
        <w:t xml:space="preserve"> was last collected at Ball Bay and Duncombe Bay in 1945, and is likely extinct on Norfolk Island</w:t>
      </w:r>
      <w:r w:rsidR="00E16B1E" w:rsidRPr="006D4AA9">
        <w:t>.</w:t>
      </w:r>
    </w:p>
    <w:p w14:paraId="1B565DD8" w14:textId="77777777" w:rsidR="00E16B1E" w:rsidRPr="006D4AA9" w:rsidRDefault="009400B8" w:rsidP="00AB4AD7">
      <w:r w:rsidRPr="006D4AA9">
        <w:t>No museum-held specimens from Phillip Island exist apart from the type material that was collected in 1834 (Hyman 2005). A specimen that is currently held in a private collection was collected from Phillip Island in the 1990s, indicating that this species may have survived. While no specimens were found in a single recent targeted survey, the lack of sampling from Phillip Island provides hope that it may still be extant there</w:t>
      </w:r>
      <w:r w:rsidR="00E16B1E" w:rsidRPr="006D4AA9">
        <w:t>.</w:t>
      </w:r>
    </w:p>
    <w:p w14:paraId="76AE8FF4" w14:textId="24A64FF6" w:rsidR="009400B8" w:rsidRPr="006D4AA9" w:rsidRDefault="009400B8" w:rsidP="00967495">
      <w:pPr>
        <w:pStyle w:val="ProfileHeading2"/>
      </w:pPr>
      <w:bookmarkStart w:id="761" w:name="_Toc157687599"/>
      <w:r w:rsidRPr="006D4AA9">
        <w:t>Ecology</w:t>
      </w:r>
      <w:bookmarkEnd w:id="761"/>
    </w:p>
    <w:p w14:paraId="21D56CEB" w14:textId="77777777" w:rsidR="009400B8" w:rsidRPr="006D4AA9" w:rsidRDefault="009400B8" w:rsidP="00AB4AD7">
      <w:r w:rsidRPr="006D4AA9">
        <w:t>Live-bearing.</w:t>
      </w:r>
    </w:p>
    <w:p w14:paraId="13C02ECB" w14:textId="77777777" w:rsidR="009400B8" w:rsidRPr="006D4AA9" w:rsidRDefault="009400B8" w:rsidP="00967495">
      <w:pPr>
        <w:pStyle w:val="ProfileHeading2"/>
      </w:pPr>
      <w:bookmarkStart w:id="762" w:name="_Toc157687600"/>
      <w:r w:rsidRPr="006D4AA9">
        <w:t>Habitat</w:t>
      </w:r>
      <w:bookmarkEnd w:id="762"/>
    </w:p>
    <w:p w14:paraId="4ECFD6CB" w14:textId="77777777" w:rsidR="009400B8" w:rsidRPr="006D4AA9" w:rsidRDefault="009400B8" w:rsidP="00AB4AD7">
      <w:r w:rsidRPr="006D4AA9">
        <w:t>Saxicoline, under rocks (Smith 1992).</w:t>
      </w:r>
    </w:p>
    <w:p w14:paraId="16701AAA" w14:textId="77777777" w:rsidR="009400B8" w:rsidRPr="006D4AA9" w:rsidRDefault="009400B8" w:rsidP="00967495">
      <w:pPr>
        <w:pStyle w:val="ProfileHeading2"/>
      </w:pPr>
      <w:bookmarkStart w:id="763" w:name="_Toc157687601"/>
      <w:r w:rsidRPr="006D4AA9">
        <w:t>Threats</w:t>
      </w:r>
      <w:bookmarkEnd w:id="763"/>
    </w:p>
    <w:p w14:paraId="3ED4A65B" w14:textId="6120970B" w:rsidR="006445AE" w:rsidRPr="006D4AA9" w:rsidRDefault="006445AE" w:rsidP="00AB4AD7">
      <w:r w:rsidRPr="006D4AA9">
        <w:t>Major threats include habitat loss, fragmentation and degradation by land clearing and stock grazing, as well as the introduction of feral animals (notably rats) and invasive weeds.</w:t>
      </w:r>
      <w:r w:rsidR="00E92E00" w:rsidRPr="006D4AA9">
        <w:t xml:space="preserve"> Drying conditions and lower soil moisture balances due to climate change remain a threat to endemic snails in the Norfolk Island Group.</w:t>
      </w:r>
    </w:p>
    <w:p w14:paraId="6E0E81F8" w14:textId="40A4853C" w:rsidR="009400B8" w:rsidRPr="006D4AA9" w:rsidRDefault="0008002D" w:rsidP="00967495">
      <w:pPr>
        <w:pStyle w:val="ProfileHeading2"/>
      </w:pPr>
      <w:bookmarkStart w:id="764" w:name="_Toc157687602"/>
      <w:r w:rsidRPr="006D4AA9">
        <w:t>Impact on other species</w:t>
      </w:r>
      <w:bookmarkEnd w:id="764"/>
    </w:p>
    <w:p w14:paraId="3D9CFBFB" w14:textId="77777777" w:rsidR="009400B8" w:rsidRPr="006D4AA9" w:rsidRDefault="009400B8" w:rsidP="00AB4AD7">
      <w:r w:rsidRPr="006D4AA9">
        <w:t>None known.</w:t>
      </w:r>
    </w:p>
    <w:p w14:paraId="4A7BB3CF" w14:textId="02981BFA" w:rsidR="009400B8" w:rsidRPr="006D4AA9" w:rsidRDefault="0008002D" w:rsidP="00967495">
      <w:pPr>
        <w:pStyle w:val="ProfileHeading2"/>
      </w:pPr>
      <w:bookmarkStart w:id="765" w:name="_Toc157687603"/>
      <w:r w:rsidRPr="006D4AA9">
        <w:t>Risk assessment</w:t>
      </w:r>
      <w:bookmarkEnd w:id="765"/>
    </w:p>
    <w:p w14:paraId="06ADEE0F" w14:textId="77777777" w:rsidR="009400B8" w:rsidRPr="006D4AA9" w:rsidRDefault="009400B8" w:rsidP="00AB4AD7">
      <w:r w:rsidRPr="006D4AA9">
        <w:t>Not undertaken as species is presumed extinct.</w:t>
      </w:r>
    </w:p>
    <w:p w14:paraId="59927177" w14:textId="2075FCBF" w:rsidR="009400B8" w:rsidRPr="006D4AA9" w:rsidRDefault="0008002D" w:rsidP="00967495">
      <w:pPr>
        <w:pStyle w:val="ProfileHeading2"/>
      </w:pPr>
      <w:bookmarkStart w:id="766" w:name="_Toc157687604"/>
      <w:r w:rsidRPr="006D4AA9">
        <w:t>Management actions</w:t>
      </w:r>
      <w:bookmarkEnd w:id="766"/>
    </w:p>
    <w:p w14:paraId="12860FD6" w14:textId="51A62109" w:rsidR="000D3FF6" w:rsidRPr="006D4AA9" w:rsidRDefault="000D3FF6" w:rsidP="000D3FF6">
      <w:r w:rsidRPr="006D4AA9">
        <w:t>Restore native forest habitat, control introduced weeds and predators (chickens, rodents), survey to determine the presence of any existing populations and if found to be extant, consider captive breeding.</w:t>
      </w:r>
    </w:p>
    <w:p w14:paraId="466E0F7E" w14:textId="36BF65A5" w:rsidR="009400B8" w:rsidRPr="006D4AA9" w:rsidRDefault="0008002D" w:rsidP="00967495">
      <w:pPr>
        <w:pStyle w:val="ProfileHeading2"/>
      </w:pPr>
      <w:bookmarkStart w:id="767" w:name="_Toc157687605"/>
      <w:r w:rsidRPr="006D4AA9">
        <w:lastRenderedPageBreak/>
        <w:t xml:space="preserve">Recovery </w:t>
      </w:r>
      <w:r w:rsidR="007C3D5A" w:rsidRPr="006D4AA9">
        <w:t>target</w:t>
      </w:r>
      <w:bookmarkEnd w:id="767"/>
    </w:p>
    <w:p w14:paraId="07552759" w14:textId="77777777" w:rsidR="009400B8" w:rsidRPr="006D4AA9" w:rsidRDefault="009400B8" w:rsidP="00AB4AD7">
      <w:r w:rsidRPr="006D4AA9">
        <w:t>Not applicable as species is presumed extinct.</w:t>
      </w:r>
    </w:p>
    <w:p w14:paraId="68D33B40" w14:textId="651CA098" w:rsidR="009400B8" w:rsidRPr="006D4AA9" w:rsidRDefault="00124B97" w:rsidP="00967495">
      <w:pPr>
        <w:pStyle w:val="ProfileHeading2"/>
      </w:pPr>
      <w:bookmarkStart w:id="768" w:name="_Toc157687606"/>
      <w:r w:rsidRPr="006D4AA9">
        <w:t>Relevant literature</w:t>
      </w:r>
      <w:bookmarkEnd w:id="768"/>
    </w:p>
    <w:p w14:paraId="469CC3E0" w14:textId="18BE80F4" w:rsidR="00420381" w:rsidRPr="006D4AA9" w:rsidRDefault="00420381" w:rsidP="00AB4AD7">
      <w:r w:rsidRPr="006D4AA9">
        <w:t xml:space="preserve">DEWHA (Department of the Environment, Water, Heritage and the Arts) (2008e) </w:t>
      </w:r>
      <w:r w:rsidRPr="003D0375">
        <w:rPr>
          <w:i/>
          <w:iCs/>
        </w:rPr>
        <w:t>Approved Conservation Advice for Quintalia stoddartii (Stoddart's Helicarionid Land Snail)</w:t>
      </w:r>
      <w:r w:rsidRPr="006D4AA9">
        <w:t>. Department of the Environment, Water, Heritage and the Arts, Canberra.</w:t>
      </w:r>
    </w:p>
    <w:p w14:paraId="0A94EFC1" w14:textId="2B0A5648" w:rsidR="009400B8" w:rsidRPr="006D4AA9" w:rsidRDefault="001B714F" w:rsidP="00AB4AD7">
      <w:r w:rsidRPr="006D4AA9">
        <w:t xml:space="preserve">Hyman I (2005) </w:t>
      </w:r>
      <w:r w:rsidRPr="006D4AA9">
        <w:rPr>
          <w:rStyle w:val="Emphasis"/>
        </w:rPr>
        <w:t>Taxonomy, systematic, and evolutionary trends in Helicarionida (Mollusca, Pulmonata).</w:t>
      </w:r>
      <w:r w:rsidRPr="006D4AA9">
        <w:t xml:space="preserve"> PhD Thesis, University of Sydney.</w:t>
      </w:r>
    </w:p>
    <w:p w14:paraId="4A118715" w14:textId="7728B5F6" w:rsidR="00E16B1E" w:rsidRPr="006D4AA9" w:rsidRDefault="009932CD" w:rsidP="00AB4AD7">
      <w:r w:rsidRPr="006D4AA9">
        <w:t xml:space="preserve">Hyman IT, Caiza J &amp; Köhler F (2023) Systematic revision of the microcystid land snails endemic to Norfolk Island (Gastropoda: Stylommatophora) based on comparative morpho-anatomy and mitochondrial phylogenetics. </w:t>
      </w:r>
      <w:r w:rsidRPr="006D4AA9">
        <w:rPr>
          <w:rStyle w:val="Emphasis"/>
        </w:rPr>
        <w:t>Invertebrate Systematics</w:t>
      </w:r>
      <w:r w:rsidRPr="006D4AA9">
        <w:t xml:space="preserve"> 37(5–6), 334–443.</w:t>
      </w:r>
    </w:p>
    <w:p w14:paraId="39CEED15" w14:textId="06F0BD33" w:rsidR="009400B8" w:rsidRPr="006D4AA9" w:rsidRDefault="0089611F" w:rsidP="00AB4AD7">
      <w:r w:rsidRPr="006D4AA9">
        <w:rPr>
          <w:rFonts w:ascii="Calibri" w:eastAsia="Calibri" w:hAnsi="Calibri" w:cs="Arial"/>
        </w:rPr>
        <w:t xml:space="preserve">Iredale T (1945) The land mollusca of Norfolk Island. </w:t>
      </w:r>
      <w:r w:rsidRPr="006D4AA9">
        <w:rPr>
          <w:rStyle w:val="Emphasis"/>
        </w:rPr>
        <w:t>Australian Zoologist</w:t>
      </w:r>
      <w:r w:rsidRPr="006D4AA9">
        <w:rPr>
          <w:rFonts w:ascii="Calibri" w:eastAsia="Calibri" w:hAnsi="Calibri" w:cs="Arial"/>
        </w:rPr>
        <w:t xml:space="preserve"> 11, 46–71.</w:t>
      </w:r>
    </w:p>
    <w:p w14:paraId="22C91F57" w14:textId="6A533E00" w:rsidR="00EC656F" w:rsidRPr="006D4AA9" w:rsidRDefault="00EC656F" w:rsidP="00EC656F">
      <w:r w:rsidRPr="006D4AA9">
        <w:t xml:space="preserve">IUCN (2020) </w:t>
      </w:r>
      <w:r w:rsidRPr="004D0653">
        <w:t>2020 IUCN Red List of Threatened Species.</w:t>
      </w:r>
      <w:r w:rsidRPr="006D4AA9">
        <w:rPr>
          <w:rStyle w:val="Hyperlink"/>
        </w:rPr>
        <w:t xml:space="preserve"> </w:t>
      </w:r>
      <w:r w:rsidR="005A5DDD" w:rsidRPr="006D4AA9">
        <w:t>Accessed 24 January 2024.</w:t>
      </w:r>
    </w:p>
    <w:p w14:paraId="49B85698" w14:textId="73317D50" w:rsidR="009400B8" w:rsidRPr="006D4AA9" w:rsidRDefault="00E6055E" w:rsidP="00AB4AD7">
      <w:r w:rsidRPr="006D4AA9">
        <w:t xml:space="preserve">Ponder WF (1997) Conservation status, threats and habitat requirements of Australian terrestrial and freshwater mollusca. </w:t>
      </w:r>
      <w:r w:rsidRPr="006D4AA9">
        <w:rPr>
          <w:rStyle w:val="Emphasis"/>
        </w:rPr>
        <w:t>Memoirs of the Museum of Victoria</w:t>
      </w:r>
      <w:r w:rsidRPr="006D4AA9">
        <w:t xml:space="preserve"> 56, 421–430.</w:t>
      </w:r>
    </w:p>
    <w:p w14:paraId="2C8D2B1E" w14:textId="6A88D8D3" w:rsidR="00E16B1E" w:rsidRPr="006D4AA9" w:rsidRDefault="000A53A4" w:rsidP="00AB4AD7">
      <w:r w:rsidRPr="006D4AA9">
        <w:t xml:space="preserve">Smith BJ (1992) Non-marine Mollusca, in WWK Houston (ed) </w:t>
      </w:r>
      <w:r w:rsidRPr="006D4AA9">
        <w:rPr>
          <w:rStyle w:val="Emphasis"/>
        </w:rPr>
        <w:t>Zoological Catalogue of Australia Volume 8</w:t>
      </w:r>
      <w:r w:rsidRPr="006D4AA9">
        <w:t>. Australian Government Publishing Service, Canberra.</w:t>
      </w:r>
    </w:p>
    <w:p w14:paraId="6E23647F" w14:textId="6830FCE2" w:rsidR="0010302E" w:rsidRPr="006D4AA9" w:rsidRDefault="00CA6961" w:rsidP="0010302E">
      <w:bookmarkStart w:id="769" w:name="_Toc138765659"/>
      <w:r w:rsidRPr="006D4AA9">
        <w:t>TSSC (</w:t>
      </w:r>
      <w:r w:rsidR="0010302E" w:rsidRPr="006D4AA9">
        <w:t xml:space="preserve">Threatened Species Scientific Committee) (2009e) </w:t>
      </w:r>
      <w:r w:rsidR="0010302E" w:rsidRPr="003D0375">
        <w:rPr>
          <w:i/>
          <w:iCs/>
        </w:rPr>
        <w:t>Commonwealth Listing Advice on Quintalia stoddartii</w:t>
      </w:r>
      <w:r w:rsidR="0010302E" w:rsidRPr="006D4AA9">
        <w:rPr>
          <w:rStyle w:val="Hyperlink"/>
        </w:rPr>
        <w:t>.</w:t>
      </w:r>
      <w:r w:rsidR="0010302E" w:rsidRPr="006D4AA9">
        <w:t xml:space="preserve"> Department of the Environment, Water, Heritage and the Arts</w:t>
      </w:r>
      <w:r w:rsidR="001A1C52" w:rsidRPr="006D4AA9">
        <w:t>, Canberra</w:t>
      </w:r>
      <w:r w:rsidR="0010302E" w:rsidRPr="006D4AA9">
        <w:t>.</w:t>
      </w:r>
    </w:p>
    <w:p w14:paraId="558C5744" w14:textId="77777777" w:rsidR="009400B8" w:rsidRPr="006D4AA9" w:rsidRDefault="009400B8" w:rsidP="007B4ADF">
      <w:pPr>
        <w:pStyle w:val="ProfileHeading1"/>
      </w:pPr>
      <w:bookmarkStart w:id="770" w:name="_Toc157687607"/>
      <w:bookmarkStart w:id="771" w:name="_Toc157688454"/>
      <w:bookmarkStart w:id="772" w:name="_Toc187910043"/>
      <w:r w:rsidRPr="006D4AA9">
        <w:rPr>
          <w:rStyle w:val="Emphasis"/>
        </w:rPr>
        <w:lastRenderedPageBreak/>
        <w:t>Advena suteri</w:t>
      </w:r>
      <w:r w:rsidRPr="006D4AA9">
        <w:t>—Suter’s striped glass-snail</w:t>
      </w:r>
      <w:bookmarkEnd w:id="769"/>
      <w:bookmarkEnd w:id="770"/>
      <w:bookmarkEnd w:id="771"/>
      <w:bookmarkEnd w:id="772"/>
    </w:p>
    <w:p w14:paraId="03FCB38F" w14:textId="480B5BB5" w:rsidR="009400B8" w:rsidRPr="006D4AA9" w:rsidRDefault="0008002D" w:rsidP="00967495">
      <w:pPr>
        <w:pStyle w:val="ProfileHeading2"/>
      </w:pPr>
      <w:bookmarkStart w:id="773" w:name="_Toc157687608"/>
      <w:r w:rsidRPr="006D4AA9">
        <w:t>Conservation significance</w:t>
      </w:r>
      <w:bookmarkEnd w:id="773"/>
    </w:p>
    <w:p w14:paraId="14D1355B" w14:textId="77777777" w:rsidR="00E16B1E" w:rsidRPr="006D4AA9" w:rsidRDefault="009400B8" w:rsidP="00AB4AD7">
      <w:r w:rsidRPr="006D4AA9">
        <w:t>Endemic to the Norfolk Island Group</w:t>
      </w:r>
      <w:r w:rsidR="00E16B1E" w:rsidRPr="006D4AA9">
        <w:t>.</w:t>
      </w:r>
    </w:p>
    <w:p w14:paraId="448E7F91" w14:textId="2B3967DD" w:rsidR="009400B8" w:rsidRPr="006D4AA9" w:rsidRDefault="009400B8" w:rsidP="00AB4AD7">
      <w:r w:rsidRPr="006D4AA9">
        <w:t xml:space="preserve">EPBC Act Listing Status: Critically Endangered (listed as </w:t>
      </w:r>
      <w:r w:rsidRPr="006D4AA9">
        <w:rPr>
          <w:rStyle w:val="Emphasis"/>
        </w:rPr>
        <w:t>Mathewsoconcha suteri</w:t>
      </w:r>
      <w:r w:rsidRPr="006D4AA9">
        <w:t>).</w:t>
      </w:r>
    </w:p>
    <w:p w14:paraId="301FE60A" w14:textId="0537762A" w:rsidR="00590AAF" w:rsidRPr="006D4AA9" w:rsidRDefault="00590AAF" w:rsidP="00AB4AD7">
      <w:r w:rsidRPr="006D4AA9">
        <w:t>Approved Conservation Advice: 19/12/2008 (DEWHA 2008d).</w:t>
      </w:r>
    </w:p>
    <w:p w14:paraId="29C0A53C" w14:textId="77777777" w:rsidR="009400B8" w:rsidRPr="006D4AA9" w:rsidRDefault="009400B8" w:rsidP="00967495">
      <w:pPr>
        <w:pStyle w:val="ProfileHeading2"/>
      </w:pPr>
      <w:bookmarkStart w:id="774" w:name="_Toc157687609"/>
      <w:r w:rsidRPr="006D4AA9">
        <w:t>Description</w:t>
      </w:r>
      <w:bookmarkEnd w:id="774"/>
    </w:p>
    <w:p w14:paraId="5E8FB42E" w14:textId="4FC99790" w:rsidR="009400B8" w:rsidRPr="006D4AA9" w:rsidRDefault="00836760" w:rsidP="00AB4AD7">
      <w:r w:rsidRPr="006D4AA9">
        <w:t xml:space="preserve">Suter’s striped glass-snail </w:t>
      </w:r>
      <w:r w:rsidRPr="006D4AA9">
        <w:rPr>
          <w:rStyle w:val="Emphasis"/>
        </w:rPr>
        <w:t>(</w:t>
      </w:r>
      <w:r w:rsidR="00AC654E" w:rsidRPr="006D4AA9">
        <w:rPr>
          <w:rStyle w:val="Emphasis"/>
        </w:rPr>
        <w:t>Advena suteri</w:t>
      </w:r>
      <w:r w:rsidRPr="006D4AA9">
        <w:rPr>
          <w:rStyle w:val="Emphasis"/>
        </w:rPr>
        <w:t>)</w:t>
      </w:r>
      <w:r w:rsidR="00AC654E" w:rsidRPr="006D4AA9">
        <w:t xml:space="preserve"> h</w:t>
      </w:r>
      <w:r w:rsidR="009400B8" w:rsidRPr="006D4AA9">
        <w:t>as an orange-brown to fawn shell with a narrow white peripheral band, a depressed spire, and is 9 to 10 mm in diameter and 6 to 6.5 mm high.</w:t>
      </w:r>
    </w:p>
    <w:p w14:paraId="4A002A31" w14:textId="77777777" w:rsidR="009400B8" w:rsidRPr="006D4AA9" w:rsidRDefault="009400B8" w:rsidP="00967495">
      <w:pPr>
        <w:pStyle w:val="ProfileHeading2"/>
      </w:pPr>
      <w:bookmarkStart w:id="775" w:name="_Toc157687610"/>
      <w:r w:rsidRPr="006D4AA9">
        <w:t>Distribution</w:t>
      </w:r>
      <w:bookmarkEnd w:id="775"/>
    </w:p>
    <w:p w14:paraId="737D290D" w14:textId="0507F199" w:rsidR="00E16B1E" w:rsidRPr="006D4AA9" w:rsidRDefault="009400B8" w:rsidP="00AB4AD7">
      <w:r w:rsidRPr="006D4AA9">
        <w:t>Archaeological deposits suggest this species was once common but by 1914 it was considered rare (Iredale 1945</w:t>
      </w:r>
      <w:r w:rsidR="00282E43" w:rsidRPr="006D4AA9">
        <w:t>;</w:t>
      </w:r>
      <w:r w:rsidRPr="006D4AA9">
        <w:t xml:space="preserve"> Varman 1991). More recent records suggested it was restricted to isolated localities including Norfolk Island National Park in the area around Mt Pitt and Hundred Acres Reserve (TSSC 2009</w:t>
      </w:r>
      <w:r w:rsidR="0067429A" w:rsidRPr="006D4AA9">
        <w:t>d</w:t>
      </w:r>
      <w:r w:rsidRPr="006D4AA9">
        <w:t>). By the late 1990s it had appeared to be extinct in the national park (Varman 2015, 2016)</w:t>
      </w:r>
      <w:r w:rsidR="00E16B1E" w:rsidRPr="006D4AA9">
        <w:t>.</w:t>
      </w:r>
    </w:p>
    <w:p w14:paraId="01B2F76F" w14:textId="31247FFC" w:rsidR="009400B8" w:rsidRPr="006D4AA9" w:rsidRDefault="009400B8" w:rsidP="00AB4AD7">
      <w:r w:rsidRPr="006D4AA9">
        <w:t xml:space="preserve">In March 2020, Suter’s striped glass-snail was observed in Hundred Acre Reserve where more than 50 freshly dead shells were observed, but in a period of approximately 6 person-hours of searching, only a single live specimen was found. None of the dead shells were rodent-predated, but the whole area was extremely dry and it is likely that there had been a recent high mortality rate linked to the dry weather (Hyman and Kohler 2020). </w:t>
      </w:r>
      <w:r w:rsidR="005B29E1" w:rsidRPr="006D4AA9">
        <w:t>In</w:t>
      </w:r>
      <w:r w:rsidRPr="006D4AA9">
        <w:t xml:space="preserve"> May 2021, after more favourable weather, approximately 18 person-hours of searching revealed 52 live specimens, indicating that the population was recovering from the dry </w:t>
      </w:r>
      <w:r w:rsidR="007E24E6" w:rsidRPr="006D4AA9">
        <w:t>period</w:t>
      </w:r>
      <w:r w:rsidRPr="006D4AA9">
        <w:t xml:space="preserve">. </w:t>
      </w:r>
      <w:r w:rsidR="007E24E6" w:rsidRPr="006D4AA9">
        <w:t>B</w:t>
      </w:r>
      <w:r w:rsidRPr="006D4AA9">
        <w:t xml:space="preserve">ased on </w:t>
      </w:r>
      <w:r w:rsidR="007E24E6" w:rsidRPr="006D4AA9">
        <w:t xml:space="preserve">2022 </w:t>
      </w:r>
      <w:r w:rsidRPr="006D4AA9">
        <w:t>surveys, the population size has now grown to 350 individuals over an area of 0.7ha.</w:t>
      </w:r>
    </w:p>
    <w:p w14:paraId="0262143E" w14:textId="385E4A2C" w:rsidR="00F00EEE" w:rsidRPr="006D4AA9" w:rsidRDefault="00F00EEE" w:rsidP="00AB4AD7">
      <w:r w:rsidRPr="006D4AA9">
        <w:t>The distribution is shown in</w:t>
      </w:r>
      <w:r w:rsidR="003F6705" w:rsidRPr="006D4AA9">
        <w:t xml:space="preserve"> </w:t>
      </w:r>
      <w:r w:rsidR="009835A2" w:rsidRPr="006D4AA9">
        <w:t xml:space="preserve">Map </w:t>
      </w:r>
      <w:r w:rsidR="009835A2" w:rsidRPr="006D4AA9">
        <w:rPr>
          <w:noProof/>
        </w:rPr>
        <w:t>15</w:t>
      </w:r>
      <w:r w:rsidR="003F6705" w:rsidRPr="006D4AA9">
        <w:t>.</w:t>
      </w:r>
    </w:p>
    <w:p w14:paraId="34A685C6" w14:textId="77777777" w:rsidR="005217FB" w:rsidRPr="006D4AA9" w:rsidRDefault="005217FB" w:rsidP="00967495">
      <w:pPr>
        <w:pStyle w:val="ProfileHeading2"/>
      </w:pPr>
      <w:bookmarkStart w:id="776" w:name="_Toc157687611"/>
      <w:bookmarkStart w:id="777" w:name="_Ref142453114"/>
      <w:bookmarkStart w:id="778" w:name="_Toc143008932"/>
      <w:r w:rsidRPr="006D4AA9">
        <w:t>Ecology</w:t>
      </w:r>
      <w:bookmarkEnd w:id="776"/>
    </w:p>
    <w:p w14:paraId="7366DA5D" w14:textId="77777777" w:rsidR="005217FB" w:rsidRPr="006D4AA9" w:rsidRDefault="005217FB" w:rsidP="005217FB">
      <w:r w:rsidRPr="006D4AA9">
        <w:t>Live-bearing.</w:t>
      </w:r>
    </w:p>
    <w:p w14:paraId="4BD40F08" w14:textId="77777777" w:rsidR="005217FB" w:rsidRPr="006D4AA9" w:rsidRDefault="005217FB" w:rsidP="00967495">
      <w:pPr>
        <w:pStyle w:val="ProfileHeading2"/>
      </w:pPr>
      <w:bookmarkStart w:id="779" w:name="_Toc157687612"/>
      <w:r w:rsidRPr="006D4AA9">
        <w:t>Habitat</w:t>
      </w:r>
      <w:bookmarkEnd w:id="779"/>
    </w:p>
    <w:p w14:paraId="21517974" w14:textId="77777777" w:rsidR="005217FB" w:rsidRPr="006D4AA9" w:rsidRDefault="005217FB" w:rsidP="005217FB">
      <w:r w:rsidRPr="006D4AA9">
        <w:t>Litter and woodland (Smith 1992), living under logs.</w:t>
      </w:r>
    </w:p>
    <w:p w14:paraId="4DAD1EEC" w14:textId="77777777" w:rsidR="005217FB" w:rsidRPr="006D4AA9" w:rsidRDefault="005217FB" w:rsidP="00967495">
      <w:pPr>
        <w:pStyle w:val="ProfileHeading2"/>
      </w:pPr>
      <w:bookmarkStart w:id="780" w:name="_Toc157687613"/>
      <w:r w:rsidRPr="006D4AA9">
        <w:t>Threats</w:t>
      </w:r>
      <w:bookmarkEnd w:id="780"/>
    </w:p>
    <w:p w14:paraId="015E899E" w14:textId="5FAFDCDD" w:rsidR="00ED04FD" w:rsidRPr="006D4AA9" w:rsidRDefault="00ED04FD" w:rsidP="005217FB">
      <w:r w:rsidRPr="006D4AA9">
        <w:t xml:space="preserve">Major threats include habitat loss, fragmentation and degradation by land clearing and stock grazing, as well as the introduction of feral animals (notably rats) and invasive weeds. Drying conditions and lower soil moisture balances due to climate change </w:t>
      </w:r>
      <w:r w:rsidR="00555132" w:rsidRPr="006D4AA9">
        <w:t>are also</w:t>
      </w:r>
      <w:r w:rsidRPr="006D4AA9">
        <w:t xml:space="preserve"> a threat</w:t>
      </w:r>
      <w:r w:rsidR="00085DC0" w:rsidRPr="006D4AA9">
        <w:t>.</w:t>
      </w:r>
    </w:p>
    <w:p w14:paraId="51F4A14C" w14:textId="77777777" w:rsidR="005217FB" w:rsidRPr="006D4AA9" w:rsidRDefault="005217FB" w:rsidP="00967495">
      <w:pPr>
        <w:pStyle w:val="ProfileHeading2"/>
      </w:pPr>
      <w:bookmarkStart w:id="781" w:name="_Toc157687614"/>
      <w:r w:rsidRPr="006D4AA9">
        <w:t>Impact on other species</w:t>
      </w:r>
      <w:bookmarkEnd w:id="781"/>
    </w:p>
    <w:p w14:paraId="1E53E127" w14:textId="30DCC7A3" w:rsidR="005217FB" w:rsidRPr="006D4AA9" w:rsidRDefault="005217FB" w:rsidP="005217FB">
      <w:r w:rsidRPr="006D4AA9">
        <w:t>None known.</w:t>
      </w:r>
    </w:p>
    <w:p w14:paraId="26203719" w14:textId="06E26CA7" w:rsidR="00105F3E" w:rsidRPr="006D4AA9" w:rsidRDefault="00105F3E" w:rsidP="00FC79FC">
      <w:pPr>
        <w:pStyle w:val="Caption"/>
      </w:pPr>
      <w:bookmarkStart w:id="782" w:name="Map_15"/>
      <w:bookmarkStart w:id="783" w:name="_Toc149057882"/>
      <w:bookmarkStart w:id="784" w:name="_Toc156400357"/>
      <w:bookmarkStart w:id="785" w:name="_Toc157671929"/>
      <w:bookmarkStart w:id="786" w:name="_Toc157691078"/>
      <w:r w:rsidRPr="006D4AA9">
        <w:lastRenderedPageBreak/>
        <w:t xml:space="preserve">Map </w:t>
      </w:r>
      <w:r w:rsidR="009835A2" w:rsidRPr="006D4AA9">
        <w:rPr>
          <w:noProof/>
        </w:rPr>
        <w:t>15</w:t>
      </w:r>
      <w:bookmarkEnd w:id="777"/>
      <w:bookmarkEnd w:id="782"/>
      <w:r w:rsidRPr="006D4AA9">
        <w:t xml:space="preserve"> Distribution of </w:t>
      </w:r>
      <w:r w:rsidR="00490802" w:rsidRPr="006D4AA9">
        <w:rPr>
          <w:rStyle w:val="Emphasis"/>
        </w:rPr>
        <w:t>Advena</w:t>
      </w:r>
      <w:r w:rsidR="00490802" w:rsidRPr="006D4AA9">
        <w:t xml:space="preserve"> </w:t>
      </w:r>
      <w:r w:rsidR="00490802" w:rsidRPr="006D4AA9">
        <w:rPr>
          <w:rStyle w:val="Emphasis"/>
        </w:rPr>
        <w:t>suteri</w:t>
      </w:r>
      <w:bookmarkEnd w:id="778"/>
      <w:bookmarkEnd w:id="783"/>
      <w:bookmarkEnd w:id="784"/>
      <w:bookmarkEnd w:id="785"/>
      <w:bookmarkEnd w:id="786"/>
    </w:p>
    <w:p w14:paraId="46EAB733" w14:textId="23C196F6" w:rsidR="00105F3E" w:rsidRPr="006D4AA9" w:rsidRDefault="00490802" w:rsidP="00AB4AD7">
      <w:r w:rsidRPr="006D4AA9">
        <w:rPr>
          <w:noProof/>
        </w:rPr>
        <w:drawing>
          <wp:inline distT="0" distB="0" distL="0" distR="0" wp14:anchorId="54C92FCF" wp14:editId="42123B2D">
            <wp:extent cx="3600000" cy="5091996"/>
            <wp:effectExtent l="0" t="0" r="635" b="0"/>
            <wp:docPr id="9" name="Picture 9" descr="Map of the distribution of Advena suteri. A point shows recorded location within Hundred Acres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 of the distribution of Advena suteri. A point shows recorded location within Hundred Acres Reserv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2CC6FE17" w14:textId="5A002E8F" w:rsidR="00105F3E" w:rsidRPr="006D4AA9" w:rsidRDefault="00105F3E" w:rsidP="00FC79FC">
      <w:pPr>
        <w:pStyle w:val="FigureTableNoteSource"/>
      </w:pPr>
      <w:r w:rsidRPr="006D4AA9">
        <w:t>Green outlines indicate reserves within which the species occurs. Points show recorded locations (Hyman &amp; Kohler 2020).</w:t>
      </w:r>
    </w:p>
    <w:p w14:paraId="001BCEAA" w14:textId="27999C40" w:rsidR="009400B8" w:rsidRPr="006D4AA9" w:rsidRDefault="0008002D" w:rsidP="00967495">
      <w:pPr>
        <w:pStyle w:val="ProfileHeading2"/>
      </w:pPr>
      <w:bookmarkStart w:id="787" w:name="_Toc157687615"/>
      <w:r w:rsidRPr="006D4AA9">
        <w:t>Risk assessment</w:t>
      </w:r>
      <w:bookmarkEnd w:id="787"/>
    </w:p>
    <w:p w14:paraId="7B83FD87" w14:textId="5D2D56AD" w:rsidR="00C526FF" w:rsidRPr="006D4AA9" w:rsidRDefault="00BC24C1" w:rsidP="00C526FF">
      <w:r w:rsidRPr="006D4AA9">
        <w:t xml:space="preserve">The risk assessment is shown in </w:t>
      </w:r>
      <w:r w:rsidR="009835A2" w:rsidRPr="006D4AA9">
        <w:t xml:space="preserve">Table </w:t>
      </w:r>
      <w:r w:rsidR="009835A2" w:rsidRPr="006D4AA9">
        <w:rPr>
          <w:noProof/>
        </w:rPr>
        <w:t>40</w:t>
      </w:r>
      <w:r w:rsidR="007E7364" w:rsidRPr="006D4AA9">
        <w:t>.</w:t>
      </w:r>
    </w:p>
    <w:p w14:paraId="464A41B2" w14:textId="5426AA9F" w:rsidR="00C526FF" w:rsidRPr="006D4AA9" w:rsidRDefault="001241E0" w:rsidP="00FC79FC">
      <w:pPr>
        <w:pStyle w:val="Caption"/>
      </w:pPr>
      <w:bookmarkStart w:id="788" w:name="_Ref142463666"/>
      <w:bookmarkStart w:id="789" w:name="_Toc143008484"/>
      <w:bookmarkStart w:id="790" w:name="_Toc149057740"/>
      <w:bookmarkStart w:id="791" w:name="_Toc153977937"/>
      <w:bookmarkStart w:id="792" w:name="_Toc154068586"/>
      <w:bookmarkStart w:id="793" w:name="_Toc156400214"/>
      <w:bookmarkStart w:id="794" w:name="_Toc157671786"/>
      <w:bookmarkStart w:id="795" w:name="_Toc157690935"/>
      <w:r w:rsidRPr="006D4AA9">
        <w:t xml:space="preserve">Table </w:t>
      </w:r>
      <w:r w:rsidR="009835A2" w:rsidRPr="006D4AA9">
        <w:rPr>
          <w:noProof/>
        </w:rPr>
        <w:t>40</w:t>
      </w:r>
      <w:bookmarkEnd w:id="788"/>
      <w:r w:rsidRPr="006D4AA9">
        <w:t xml:space="preserve"> </w:t>
      </w:r>
      <w:r w:rsidR="00C526FF" w:rsidRPr="006D4AA9">
        <w:t>Risk assessment for</w:t>
      </w:r>
      <w:r w:rsidR="00C526FF" w:rsidRPr="006D4AA9">
        <w:rPr>
          <w:rStyle w:val="Emphasis"/>
        </w:rPr>
        <w:t xml:space="preserve"> </w:t>
      </w:r>
      <w:bookmarkEnd w:id="789"/>
      <w:r w:rsidR="00490802" w:rsidRPr="006D4AA9">
        <w:rPr>
          <w:rStyle w:val="Emphasis"/>
        </w:rPr>
        <w:t>Advena</w:t>
      </w:r>
      <w:r w:rsidR="00490802" w:rsidRPr="006D4AA9">
        <w:t xml:space="preserve"> </w:t>
      </w:r>
      <w:r w:rsidR="00490802" w:rsidRPr="006D4AA9">
        <w:rPr>
          <w:rStyle w:val="Emphasis"/>
        </w:rPr>
        <w:t>suteri</w:t>
      </w:r>
      <w:bookmarkEnd w:id="790"/>
      <w:bookmarkEnd w:id="791"/>
      <w:bookmarkEnd w:id="792"/>
      <w:bookmarkEnd w:id="793"/>
      <w:bookmarkEnd w:id="794"/>
      <w:bookmarkEnd w:id="795"/>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829"/>
        <w:gridCol w:w="2268"/>
        <w:gridCol w:w="1486"/>
        <w:gridCol w:w="1487"/>
      </w:tblGrid>
      <w:tr w:rsidR="009400B8" w:rsidRPr="006D4AA9" w14:paraId="58779DB0" w14:textId="77777777" w:rsidTr="00913D11">
        <w:trPr>
          <w:tblHeader/>
        </w:trPr>
        <w:tc>
          <w:tcPr>
            <w:tcW w:w="2111" w:type="pct"/>
            <w:tcMar>
              <w:left w:w="108" w:type="dxa"/>
              <w:right w:w="108" w:type="dxa"/>
            </w:tcMar>
          </w:tcPr>
          <w:p w14:paraId="45D3F945" w14:textId="77777777" w:rsidR="009400B8" w:rsidRPr="006D4AA9" w:rsidRDefault="009400B8" w:rsidP="001B4293">
            <w:pPr>
              <w:pStyle w:val="TableHeading"/>
            </w:pPr>
            <w:bookmarkStart w:id="796" w:name="Title_40"/>
            <w:bookmarkEnd w:id="796"/>
            <w:r w:rsidRPr="006D4AA9">
              <w:t>Risk</w:t>
            </w:r>
          </w:p>
        </w:tc>
        <w:tc>
          <w:tcPr>
            <w:tcW w:w="1250" w:type="pct"/>
          </w:tcPr>
          <w:p w14:paraId="700E97AB" w14:textId="77777777" w:rsidR="009400B8" w:rsidRPr="006D4AA9" w:rsidRDefault="009400B8" w:rsidP="001B4293">
            <w:pPr>
              <w:pStyle w:val="TableHeading"/>
            </w:pPr>
            <w:r w:rsidRPr="006D4AA9">
              <w:t>Likelihood of exposure</w:t>
            </w:r>
          </w:p>
        </w:tc>
        <w:tc>
          <w:tcPr>
            <w:tcW w:w="819" w:type="pct"/>
          </w:tcPr>
          <w:p w14:paraId="7ADD6DE8" w14:textId="77777777" w:rsidR="009400B8" w:rsidRPr="006D4AA9" w:rsidRDefault="009400B8" w:rsidP="001B4293">
            <w:pPr>
              <w:pStyle w:val="TableHeading"/>
            </w:pPr>
            <w:r w:rsidRPr="006D4AA9">
              <w:t>Consequence</w:t>
            </w:r>
          </w:p>
        </w:tc>
        <w:tc>
          <w:tcPr>
            <w:tcW w:w="820" w:type="pct"/>
          </w:tcPr>
          <w:p w14:paraId="1BCE67FA" w14:textId="77777777" w:rsidR="009400B8" w:rsidRPr="006D4AA9" w:rsidRDefault="009400B8" w:rsidP="001B4293">
            <w:pPr>
              <w:pStyle w:val="TableHeading"/>
            </w:pPr>
            <w:r w:rsidRPr="006D4AA9">
              <w:t>Threat rating</w:t>
            </w:r>
          </w:p>
        </w:tc>
      </w:tr>
      <w:tr w:rsidR="009400B8" w:rsidRPr="006D4AA9" w14:paraId="7660ABC6" w14:textId="77777777" w:rsidTr="00F71EC0">
        <w:tc>
          <w:tcPr>
            <w:tcW w:w="2111" w:type="pct"/>
            <w:tcMar>
              <w:left w:w="108" w:type="dxa"/>
              <w:right w:w="108" w:type="dxa"/>
            </w:tcMar>
          </w:tcPr>
          <w:p w14:paraId="7FE947CB" w14:textId="77777777" w:rsidR="009400B8" w:rsidRPr="006D4AA9" w:rsidRDefault="009400B8" w:rsidP="001B4293">
            <w:pPr>
              <w:pStyle w:val="TableText"/>
            </w:pPr>
            <w:r w:rsidRPr="006D4AA9">
              <w:t>1. Loss and fragmentation of native vegetation through past land clearing</w:t>
            </w:r>
          </w:p>
        </w:tc>
        <w:tc>
          <w:tcPr>
            <w:tcW w:w="1250" w:type="pct"/>
            <w:shd w:val="clear" w:color="auto" w:fill="auto"/>
          </w:tcPr>
          <w:p w14:paraId="3374354D" w14:textId="5A6B9303" w:rsidR="009400B8" w:rsidRPr="006D4AA9" w:rsidRDefault="009400B8" w:rsidP="001B4293">
            <w:pPr>
              <w:pStyle w:val="TableText"/>
            </w:pPr>
            <w:r w:rsidRPr="006D4AA9">
              <w:t>Almost certain (91</w:t>
            </w:r>
            <w:r w:rsidR="001210EB" w:rsidRPr="006D4AA9">
              <w:t>–</w:t>
            </w:r>
            <w:r w:rsidRPr="006D4AA9">
              <w:t>100%)</w:t>
            </w:r>
          </w:p>
        </w:tc>
        <w:tc>
          <w:tcPr>
            <w:tcW w:w="819" w:type="pct"/>
            <w:shd w:val="clear" w:color="auto" w:fill="auto"/>
          </w:tcPr>
          <w:p w14:paraId="0C2D9CDF" w14:textId="77777777" w:rsidR="009400B8" w:rsidRPr="006D4AA9" w:rsidRDefault="009400B8" w:rsidP="001B4293">
            <w:pPr>
              <w:pStyle w:val="TableText"/>
              <w:rPr>
                <w:rStyle w:val="Emphasis"/>
              </w:rPr>
            </w:pPr>
            <w:r w:rsidRPr="006D4AA9">
              <w:t>Major</w:t>
            </w:r>
          </w:p>
        </w:tc>
        <w:tc>
          <w:tcPr>
            <w:tcW w:w="820" w:type="pct"/>
            <w:shd w:val="clear" w:color="auto" w:fill="D7191C"/>
          </w:tcPr>
          <w:p w14:paraId="4CE7DEF1"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07EC52EB" w14:textId="77777777" w:rsidTr="00BA105F">
        <w:tc>
          <w:tcPr>
            <w:tcW w:w="2111" w:type="pct"/>
            <w:tcMar>
              <w:left w:w="108" w:type="dxa"/>
              <w:right w:w="108" w:type="dxa"/>
            </w:tcMar>
          </w:tcPr>
          <w:p w14:paraId="75AABE2B" w14:textId="77777777" w:rsidR="009400B8" w:rsidRPr="006D4AA9" w:rsidRDefault="009400B8" w:rsidP="001B4293">
            <w:pPr>
              <w:pStyle w:val="TableText"/>
            </w:pPr>
            <w:r w:rsidRPr="006D4AA9">
              <w:t>2. Loss and fragmentation of native vegetation through current or future land clearing</w:t>
            </w:r>
          </w:p>
        </w:tc>
        <w:tc>
          <w:tcPr>
            <w:tcW w:w="1250" w:type="pct"/>
            <w:shd w:val="clear" w:color="auto" w:fill="auto"/>
          </w:tcPr>
          <w:p w14:paraId="324E5F8C" w14:textId="6BF3BFC4" w:rsidR="009400B8" w:rsidRPr="006D4AA9" w:rsidRDefault="009400B8" w:rsidP="001B4293">
            <w:pPr>
              <w:pStyle w:val="TableText"/>
            </w:pPr>
            <w:r w:rsidRPr="006D4AA9">
              <w:t>Unlikely (11</w:t>
            </w:r>
            <w:r w:rsidR="001210EB" w:rsidRPr="006D4AA9">
              <w:t>–</w:t>
            </w:r>
            <w:r w:rsidRPr="006D4AA9">
              <w:t>25%)</w:t>
            </w:r>
          </w:p>
        </w:tc>
        <w:tc>
          <w:tcPr>
            <w:tcW w:w="819" w:type="pct"/>
            <w:shd w:val="clear" w:color="auto" w:fill="auto"/>
          </w:tcPr>
          <w:p w14:paraId="03B4554E" w14:textId="77777777" w:rsidR="009400B8" w:rsidRPr="006D4AA9" w:rsidRDefault="009400B8" w:rsidP="001B4293">
            <w:pPr>
              <w:pStyle w:val="TableText"/>
              <w:rPr>
                <w:rStyle w:val="Emphasis"/>
              </w:rPr>
            </w:pPr>
            <w:r w:rsidRPr="006D4AA9">
              <w:t>Major</w:t>
            </w:r>
          </w:p>
        </w:tc>
        <w:tc>
          <w:tcPr>
            <w:tcW w:w="820" w:type="pct"/>
            <w:shd w:val="clear" w:color="auto" w:fill="FFFFBF"/>
          </w:tcPr>
          <w:p w14:paraId="383943D7" w14:textId="77777777" w:rsidR="009400B8" w:rsidRPr="006D4AA9" w:rsidRDefault="009400B8" w:rsidP="001B4293">
            <w:pPr>
              <w:pStyle w:val="TableText"/>
              <w:rPr>
                <w:rStyle w:val="Emphasis"/>
              </w:rPr>
            </w:pPr>
            <w:r w:rsidRPr="006D4AA9">
              <w:t>Medium</w:t>
            </w:r>
          </w:p>
        </w:tc>
      </w:tr>
      <w:tr w:rsidR="009400B8" w:rsidRPr="006D4AA9" w14:paraId="715BBE4A" w14:textId="77777777" w:rsidTr="0040601C">
        <w:tc>
          <w:tcPr>
            <w:tcW w:w="2111" w:type="pct"/>
            <w:tcMar>
              <w:left w:w="108" w:type="dxa"/>
              <w:right w:w="108" w:type="dxa"/>
            </w:tcMar>
          </w:tcPr>
          <w:p w14:paraId="1035C39C" w14:textId="77777777" w:rsidR="009400B8" w:rsidRPr="006D4AA9" w:rsidRDefault="009400B8" w:rsidP="001B4293">
            <w:pPr>
              <w:pStyle w:val="TableText"/>
            </w:pPr>
            <w:r w:rsidRPr="006D4AA9">
              <w:t>3. Degradation of native vegetation through past grazing or loss of nutrients</w:t>
            </w:r>
          </w:p>
        </w:tc>
        <w:tc>
          <w:tcPr>
            <w:tcW w:w="1250" w:type="pct"/>
            <w:shd w:val="clear" w:color="auto" w:fill="auto"/>
          </w:tcPr>
          <w:p w14:paraId="799E0106" w14:textId="0110AEB4" w:rsidR="009400B8" w:rsidRPr="006D4AA9" w:rsidRDefault="009400B8" w:rsidP="001B4293">
            <w:pPr>
              <w:pStyle w:val="TableText"/>
            </w:pPr>
            <w:r w:rsidRPr="006D4AA9">
              <w:t>Almost certain (91</w:t>
            </w:r>
            <w:r w:rsidR="001210EB" w:rsidRPr="006D4AA9">
              <w:t>–</w:t>
            </w:r>
            <w:r w:rsidRPr="006D4AA9">
              <w:t>100%)</w:t>
            </w:r>
          </w:p>
        </w:tc>
        <w:tc>
          <w:tcPr>
            <w:tcW w:w="819" w:type="pct"/>
            <w:shd w:val="clear" w:color="auto" w:fill="auto"/>
          </w:tcPr>
          <w:p w14:paraId="3D9A3CB7" w14:textId="77777777" w:rsidR="009400B8" w:rsidRPr="006D4AA9" w:rsidRDefault="009400B8" w:rsidP="001B4293">
            <w:pPr>
              <w:pStyle w:val="TableText"/>
              <w:rPr>
                <w:rStyle w:val="Emphasis"/>
              </w:rPr>
            </w:pPr>
            <w:r w:rsidRPr="006D4AA9">
              <w:t>Moderate</w:t>
            </w:r>
          </w:p>
        </w:tc>
        <w:tc>
          <w:tcPr>
            <w:tcW w:w="820" w:type="pct"/>
            <w:shd w:val="clear" w:color="auto" w:fill="FDAE61"/>
          </w:tcPr>
          <w:p w14:paraId="611803EE" w14:textId="77777777" w:rsidR="009400B8" w:rsidRPr="006D4AA9" w:rsidRDefault="009400B8" w:rsidP="001B4293">
            <w:pPr>
              <w:pStyle w:val="TableText"/>
              <w:rPr>
                <w:rStyle w:val="Emphasis"/>
              </w:rPr>
            </w:pPr>
            <w:r w:rsidRPr="006D4AA9">
              <w:t>High</w:t>
            </w:r>
          </w:p>
        </w:tc>
      </w:tr>
      <w:tr w:rsidR="009400B8" w:rsidRPr="006D4AA9" w14:paraId="4665BBCE" w14:textId="77777777" w:rsidTr="00BA105F">
        <w:tc>
          <w:tcPr>
            <w:tcW w:w="2111" w:type="pct"/>
            <w:tcMar>
              <w:left w:w="108" w:type="dxa"/>
              <w:right w:w="108" w:type="dxa"/>
            </w:tcMar>
          </w:tcPr>
          <w:p w14:paraId="67A00E3F" w14:textId="77777777" w:rsidR="009400B8" w:rsidRPr="006D4AA9" w:rsidRDefault="009400B8" w:rsidP="001B4293">
            <w:pPr>
              <w:pStyle w:val="TableText"/>
            </w:pPr>
            <w:r w:rsidRPr="006D4AA9">
              <w:t>4. Degradation of native vegetation through current or future grazing</w:t>
            </w:r>
          </w:p>
        </w:tc>
        <w:tc>
          <w:tcPr>
            <w:tcW w:w="1250" w:type="pct"/>
            <w:shd w:val="clear" w:color="auto" w:fill="auto"/>
          </w:tcPr>
          <w:p w14:paraId="024F8059" w14:textId="780AE376" w:rsidR="009400B8" w:rsidRPr="006D4AA9" w:rsidRDefault="009400B8" w:rsidP="001B4293">
            <w:pPr>
              <w:pStyle w:val="TableText"/>
            </w:pPr>
            <w:r w:rsidRPr="006D4AA9">
              <w:t>Possible (26</w:t>
            </w:r>
            <w:r w:rsidR="001210EB" w:rsidRPr="006D4AA9">
              <w:t>–</w:t>
            </w:r>
            <w:r w:rsidRPr="006D4AA9">
              <w:t>50%)</w:t>
            </w:r>
          </w:p>
        </w:tc>
        <w:tc>
          <w:tcPr>
            <w:tcW w:w="819" w:type="pct"/>
            <w:shd w:val="clear" w:color="auto" w:fill="auto"/>
          </w:tcPr>
          <w:p w14:paraId="3EFB9AAB" w14:textId="77777777" w:rsidR="009400B8" w:rsidRPr="006D4AA9" w:rsidRDefault="009400B8" w:rsidP="001B4293">
            <w:pPr>
              <w:pStyle w:val="TableText"/>
              <w:rPr>
                <w:rStyle w:val="Emphasis"/>
              </w:rPr>
            </w:pPr>
            <w:r w:rsidRPr="006D4AA9">
              <w:t>Moderate</w:t>
            </w:r>
          </w:p>
        </w:tc>
        <w:tc>
          <w:tcPr>
            <w:tcW w:w="820" w:type="pct"/>
            <w:shd w:val="clear" w:color="auto" w:fill="FFFFBF"/>
          </w:tcPr>
          <w:p w14:paraId="55695EC6" w14:textId="77777777" w:rsidR="009400B8" w:rsidRPr="006D4AA9" w:rsidRDefault="009400B8" w:rsidP="001B4293">
            <w:pPr>
              <w:pStyle w:val="TableText"/>
              <w:rPr>
                <w:rStyle w:val="Emphasis"/>
              </w:rPr>
            </w:pPr>
            <w:r w:rsidRPr="006D4AA9">
              <w:t>Medium</w:t>
            </w:r>
          </w:p>
        </w:tc>
      </w:tr>
      <w:tr w:rsidR="009400B8" w:rsidRPr="006D4AA9" w14:paraId="7E02945C" w14:textId="77777777" w:rsidTr="007C1BB0">
        <w:tc>
          <w:tcPr>
            <w:tcW w:w="2111" w:type="pct"/>
            <w:tcMar>
              <w:left w:w="108" w:type="dxa"/>
              <w:right w:w="108" w:type="dxa"/>
            </w:tcMar>
          </w:tcPr>
          <w:p w14:paraId="47E29A90" w14:textId="77777777" w:rsidR="009400B8" w:rsidRPr="006D4AA9" w:rsidRDefault="009400B8" w:rsidP="001B4293">
            <w:pPr>
              <w:pStyle w:val="TableText"/>
            </w:pPr>
            <w:r w:rsidRPr="006D4AA9">
              <w:t>6. Predation by rodents</w:t>
            </w:r>
          </w:p>
        </w:tc>
        <w:tc>
          <w:tcPr>
            <w:tcW w:w="1250" w:type="pct"/>
            <w:shd w:val="clear" w:color="auto" w:fill="auto"/>
          </w:tcPr>
          <w:p w14:paraId="5B506026" w14:textId="54C52F49" w:rsidR="009400B8" w:rsidRPr="006D4AA9" w:rsidRDefault="009400B8" w:rsidP="001B4293">
            <w:pPr>
              <w:pStyle w:val="TableText"/>
            </w:pPr>
            <w:r w:rsidRPr="006D4AA9">
              <w:t>Likely (51</w:t>
            </w:r>
            <w:r w:rsidR="001210EB" w:rsidRPr="006D4AA9">
              <w:t>–</w:t>
            </w:r>
            <w:r w:rsidRPr="006D4AA9">
              <w:t>90%)</w:t>
            </w:r>
          </w:p>
        </w:tc>
        <w:tc>
          <w:tcPr>
            <w:tcW w:w="819" w:type="pct"/>
            <w:shd w:val="clear" w:color="auto" w:fill="auto"/>
          </w:tcPr>
          <w:p w14:paraId="358589D7" w14:textId="77777777" w:rsidR="009400B8" w:rsidRPr="006D4AA9" w:rsidRDefault="009400B8" w:rsidP="001B4293">
            <w:pPr>
              <w:pStyle w:val="TableText"/>
              <w:rPr>
                <w:rStyle w:val="Emphasis"/>
              </w:rPr>
            </w:pPr>
            <w:r w:rsidRPr="006D4AA9">
              <w:t>Extreme</w:t>
            </w:r>
          </w:p>
        </w:tc>
        <w:tc>
          <w:tcPr>
            <w:tcW w:w="820" w:type="pct"/>
            <w:shd w:val="clear" w:color="auto" w:fill="D7191C"/>
          </w:tcPr>
          <w:p w14:paraId="5F05D67E"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5693753A" w14:textId="77777777" w:rsidTr="007C1BB0">
        <w:tc>
          <w:tcPr>
            <w:tcW w:w="2111" w:type="pct"/>
            <w:tcMar>
              <w:left w:w="108" w:type="dxa"/>
              <w:right w:w="108" w:type="dxa"/>
            </w:tcMar>
          </w:tcPr>
          <w:p w14:paraId="44027F8A" w14:textId="77777777" w:rsidR="009400B8" w:rsidRPr="006D4AA9" w:rsidRDefault="009400B8" w:rsidP="001B4293">
            <w:pPr>
              <w:pStyle w:val="TableText"/>
            </w:pPr>
            <w:r w:rsidRPr="006D4AA9">
              <w:t>7. Predation by cats</w:t>
            </w:r>
          </w:p>
        </w:tc>
        <w:tc>
          <w:tcPr>
            <w:tcW w:w="1250" w:type="pct"/>
            <w:shd w:val="clear" w:color="auto" w:fill="auto"/>
          </w:tcPr>
          <w:p w14:paraId="2EE39D30" w14:textId="2BB3EDD8" w:rsidR="009400B8" w:rsidRPr="006D4AA9" w:rsidRDefault="009400B8" w:rsidP="001B4293">
            <w:pPr>
              <w:pStyle w:val="TableText"/>
            </w:pPr>
            <w:r w:rsidRPr="006D4AA9">
              <w:t>Rare (0</w:t>
            </w:r>
            <w:r w:rsidR="001210EB" w:rsidRPr="006D4AA9">
              <w:t>–</w:t>
            </w:r>
            <w:r w:rsidRPr="006D4AA9">
              <w:t>10%)</w:t>
            </w:r>
          </w:p>
        </w:tc>
        <w:tc>
          <w:tcPr>
            <w:tcW w:w="819" w:type="pct"/>
            <w:shd w:val="clear" w:color="auto" w:fill="auto"/>
          </w:tcPr>
          <w:p w14:paraId="6D11FBEC" w14:textId="77777777" w:rsidR="009400B8" w:rsidRPr="006D4AA9" w:rsidRDefault="009400B8" w:rsidP="001B4293">
            <w:pPr>
              <w:pStyle w:val="TableText"/>
              <w:rPr>
                <w:rStyle w:val="Emphasis"/>
              </w:rPr>
            </w:pPr>
            <w:r w:rsidRPr="006D4AA9">
              <w:t>Negligible</w:t>
            </w:r>
          </w:p>
        </w:tc>
        <w:tc>
          <w:tcPr>
            <w:tcW w:w="820" w:type="pct"/>
            <w:shd w:val="clear" w:color="auto" w:fill="D9D9D9"/>
          </w:tcPr>
          <w:p w14:paraId="65FA837E" w14:textId="77777777" w:rsidR="009400B8" w:rsidRPr="006D4AA9" w:rsidRDefault="009400B8" w:rsidP="001B4293">
            <w:pPr>
              <w:pStyle w:val="TableText"/>
              <w:rPr>
                <w:rStyle w:val="Emphasis"/>
              </w:rPr>
            </w:pPr>
            <w:r w:rsidRPr="006D4AA9">
              <w:t>Negligible</w:t>
            </w:r>
          </w:p>
        </w:tc>
      </w:tr>
      <w:tr w:rsidR="009400B8" w:rsidRPr="006D4AA9" w14:paraId="4EF3E505" w14:textId="77777777" w:rsidTr="00F71EC0">
        <w:tc>
          <w:tcPr>
            <w:tcW w:w="2111" w:type="pct"/>
            <w:tcMar>
              <w:left w:w="108" w:type="dxa"/>
              <w:right w:w="108" w:type="dxa"/>
            </w:tcMar>
          </w:tcPr>
          <w:p w14:paraId="720526F5" w14:textId="77777777" w:rsidR="009400B8" w:rsidRPr="006D4AA9" w:rsidRDefault="009400B8" w:rsidP="001B4293">
            <w:pPr>
              <w:pStyle w:val="TableText"/>
            </w:pPr>
            <w:r w:rsidRPr="006D4AA9">
              <w:t>8. Predation or damage by chickens</w:t>
            </w:r>
          </w:p>
        </w:tc>
        <w:tc>
          <w:tcPr>
            <w:tcW w:w="1250" w:type="pct"/>
            <w:shd w:val="clear" w:color="auto" w:fill="auto"/>
          </w:tcPr>
          <w:p w14:paraId="4AB46CA1" w14:textId="30B847A5" w:rsidR="009400B8" w:rsidRPr="006D4AA9" w:rsidRDefault="009400B8" w:rsidP="001B4293">
            <w:pPr>
              <w:pStyle w:val="TableText"/>
            </w:pPr>
            <w:r w:rsidRPr="006D4AA9">
              <w:t>Almost certain (91</w:t>
            </w:r>
            <w:r w:rsidR="001210EB" w:rsidRPr="006D4AA9">
              <w:t>–</w:t>
            </w:r>
            <w:r w:rsidRPr="006D4AA9">
              <w:t>100%)</w:t>
            </w:r>
          </w:p>
        </w:tc>
        <w:tc>
          <w:tcPr>
            <w:tcW w:w="819" w:type="pct"/>
            <w:shd w:val="clear" w:color="auto" w:fill="auto"/>
          </w:tcPr>
          <w:p w14:paraId="06B83E6C" w14:textId="77777777" w:rsidR="009400B8" w:rsidRPr="006D4AA9" w:rsidRDefault="009400B8" w:rsidP="001B4293">
            <w:pPr>
              <w:pStyle w:val="TableText"/>
              <w:rPr>
                <w:rStyle w:val="Emphasis"/>
              </w:rPr>
            </w:pPr>
            <w:r w:rsidRPr="006D4AA9">
              <w:t>Major</w:t>
            </w:r>
          </w:p>
        </w:tc>
        <w:tc>
          <w:tcPr>
            <w:tcW w:w="820" w:type="pct"/>
            <w:shd w:val="clear" w:color="auto" w:fill="D7191C"/>
          </w:tcPr>
          <w:p w14:paraId="653F7838"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76B3EBE1" w14:textId="77777777" w:rsidTr="007C1BB0">
        <w:tc>
          <w:tcPr>
            <w:tcW w:w="2111" w:type="pct"/>
            <w:tcMar>
              <w:left w:w="108" w:type="dxa"/>
              <w:right w:w="108" w:type="dxa"/>
            </w:tcMar>
          </w:tcPr>
          <w:p w14:paraId="7DA5C123" w14:textId="77777777" w:rsidR="009400B8" w:rsidRPr="006D4AA9" w:rsidRDefault="009400B8" w:rsidP="001B4293">
            <w:pPr>
              <w:pStyle w:val="TableText"/>
            </w:pPr>
            <w:r w:rsidRPr="006D4AA9">
              <w:lastRenderedPageBreak/>
              <w:t>9. Predation by swamphens</w:t>
            </w:r>
          </w:p>
        </w:tc>
        <w:tc>
          <w:tcPr>
            <w:tcW w:w="1250" w:type="pct"/>
            <w:shd w:val="clear" w:color="auto" w:fill="auto"/>
          </w:tcPr>
          <w:p w14:paraId="5AEF5120" w14:textId="3FFD899A" w:rsidR="009400B8" w:rsidRPr="006D4AA9" w:rsidRDefault="009400B8" w:rsidP="001B4293">
            <w:pPr>
              <w:pStyle w:val="TableText"/>
            </w:pPr>
            <w:r w:rsidRPr="006D4AA9">
              <w:t>Rare (0</w:t>
            </w:r>
            <w:r w:rsidR="001210EB" w:rsidRPr="006D4AA9">
              <w:t>–</w:t>
            </w:r>
            <w:r w:rsidRPr="006D4AA9">
              <w:t>10%)</w:t>
            </w:r>
          </w:p>
        </w:tc>
        <w:tc>
          <w:tcPr>
            <w:tcW w:w="819" w:type="pct"/>
            <w:shd w:val="clear" w:color="auto" w:fill="auto"/>
          </w:tcPr>
          <w:p w14:paraId="2A082ABE" w14:textId="77777777" w:rsidR="009400B8" w:rsidRPr="006D4AA9" w:rsidRDefault="009400B8" w:rsidP="001B4293">
            <w:pPr>
              <w:pStyle w:val="TableText"/>
              <w:rPr>
                <w:rStyle w:val="Emphasis"/>
              </w:rPr>
            </w:pPr>
            <w:r w:rsidRPr="006D4AA9">
              <w:t>Negligible</w:t>
            </w:r>
          </w:p>
        </w:tc>
        <w:tc>
          <w:tcPr>
            <w:tcW w:w="820" w:type="pct"/>
            <w:shd w:val="clear" w:color="auto" w:fill="D9D9D9"/>
          </w:tcPr>
          <w:p w14:paraId="165C8701" w14:textId="77777777" w:rsidR="009400B8" w:rsidRPr="006D4AA9" w:rsidRDefault="009400B8" w:rsidP="001B4293">
            <w:pPr>
              <w:pStyle w:val="TableText"/>
              <w:rPr>
                <w:rStyle w:val="Emphasis"/>
              </w:rPr>
            </w:pPr>
            <w:r w:rsidRPr="006D4AA9">
              <w:t>Negligible</w:t>
            </w:r>
          </w:p>
        </w:tc>
      </w:tr>
      <w:tr w:rsidR="009400B8" w:rsidRPr="006D4AA9" w14:paraId="02E9AF26" w14:textId="77777777" w:rsidTr="007C1BB0">
        <w:tc>
          <w:tcPr>
            <w:tcW w:w="2111" w:type="pct"/>
            <w:tcMar>
              <w:left w:w="108" w:type="dxa"/>
              <w:right w:w="108" w:type="dxa"/>
            </w:tcMar>
          </w:tcPr>
          <w:p w14:paraId="6F6D119E" w14:textId="77777777" w:rsidR="009400B8" w:rsidRPr="006D4AA9" w:rsidRDefault="009400B8" w:rsidP="001B4293">
            <w:pPr>
              <w:pStyle w:val="TableText"/>
            </w:pPr>
            <w:r w:rsidRPr="006D4AA9">
              <w:t>10. Predation by Argentine ant</w:t>
            </w:r>
          </w:p>
        </w:tc>
        <w:tc>
          <w:tcPr>
            <w:tcW w:w="1250" w:type="pct"/>
            <w:shd w:val="clear" w:color="auto" w:fill="auto"/>
          </w:tcPr>
          <w:p w14:paraId="4649D668" w14:textId="7BC8A033" w:rsidR="009400B8" w:rsidRPr="006D4AA9" w:rsidRDefault="009400B8" w:rsidP="001B4293">
            <w:pPr>
              <w:pStyle w:val="TableText"/>
            </w:pPr>
            <w:r w:rsidRPr="006D4AA9">
              <w:t>Rare (0</w:t>
            </w:r>
            <w:r w:rsidR="001210EB" w:rsidRPr="006D4AA9">
              <w:t>–</w:t>
            </w:r>
            <w:r w:rsidRPr="006D4AA9">
              <w:t>10%)</w:t>
            </w:r>
          </w:p>
        </w:tc>
        <w:tc>
          <w:tcPr>
            <w:tcW w:w="819" w:type="pct"/>
            <w:shd w:val="clear" w:color="auto" w:fill="auto"/>
          </w:tcPr>
          <w:p w14:paraId="19B31EF0" w14:textId="77777777" w:rsidR="009400B8" w:rsidRPr="006D4AA9" w:rsidRDefault="009400B8" w:rsidP="001B4293">
            <w:pPr>
              <w:pStyle w:val="TableText"/>
              <w:rPr>
                <w:rStyle w:val="Emphasis"/>
              </w:rPr>
            </w:pPr>
            <w:r w:rsidRPr="006D4AA9">
              <w:t>Negligible</w:t>
            </w:r>
          </w:p>
        </w:tc>
        <w:tc>
          <w:tcPr>
            <w:tcW w:w="820" w:type="pct"/>
            <w:shd w:val="clear" w:color="auto" w:fill="D9D9D9"/>
          </w:tcPr>
          <w:p w14:paraId="07B697C9" w14:textId="77777777" w:rsidR="009400B8" w:rsidRPr="006D4AA9" w:rsidRDefault="009400B8" w:rsidP="001B4293">
            <w:pPr>
              <w:pStyle w:val="TableText"/>
              <w:rPr>
                <w:rStyle w:val="Emphasis"/>
              </w:rPr>
            </w:pPr>
            <w:r w:rsidRPr="006D4AA9">
              <w:t>Negligible</w:t>
            </w:r>
          </w:p>
        </w:tc>
      </w:tr>
      <w:tr w:rsidR="009400B8" w:rsidRPr="006D4AA9" w14:paraId="4DA793F4" w14:textId="77777777" w:rsidTr="00BA105F">
        <w:tc>
          <w:tcPr>
            <w:tcW w:w="2111" w:type="pct"/>
            <w:tcMar>
              <w:left w:w="108" w:type="dxa"/>
              <w:right w:w="108" w:type="dxa"/>
            </w:tcMar>
          </w:tcPr>
          <w:p w14:paraId="59F0EFF6" w14:textId="77777777" w:rsidR="009400B8" w:rsidRPr="006D4AA9" w:rsidRDefault="009400B8" w:rsidP="001B4293">
            <w:pPr>
              <w:pStyle w:val="TableText"/>
            </w:pPr>
            <w:r w:rsidRPr="006D4AA9">
              <w:t>11. Competition from/change of habitat because of weed invasion</w:t>
            </w:r>
          </w:p>
        </w:tc>
        <w:tc>
          <w:tcPr>
            <w:tcW w:w="1250" w:type="pct"/>
            <w:shd w:val="clear" w:color="auto" w:fill="auto"/>
          </w:tcPr>
          <w:p w14:paraId="0B32A230" w14:textId="3F2A69BA" w:rsidR="009400B8" w:rsidRPr="006D4AA9" w:rsidRDefault="009400B8" w:rsidP="001B4293">
            <w:pPr>
              <w:pStyle w:val="TableText"/>
            </w:pPr>
            <w:r w:rsidRPr="006D4AA9">
              <w:t>Almost certain (91</w:t>
            </w:r>
            <w:r w:rsidR="001210EB" w:rsidRPr="006D4AA9">
              <w:t>–</w:t>
            </w:r>
            <w:r w:rsidRPr="006D4AA9">
              <w:t>100%)</w:t>
            </w:r>
          </w:p>
        </w:tc>
        <w:tc>
          <w:tcPr>
            <w:tcW w:w="819" w:type="pct"/>
            <w:shd w:val="clear" w:color="auto" w:fill="auto"/>
          </w:tcPr>
          <w:p w14:paraId="3084D28C" w14:textId="77777777" w:rsidR="009400B8" w:rsidRPr="006D4AA9" w:rsidRDefault="009400B8" w:rsidP="001B4293">
            <w:pPr>
              <w:pStyle w:val="TableText"/>
              <w:rPr>
                <w:rStyle w:val="Emphasis"/>
              </w:rPr>
            </w:pPr>
            <w:r w:rsidRPr="006D4AA9">
              <w:t>Minor</w:t>
            </w:r>
          </w:p>
        </w:tc>
        <w:tc>
          <w:tcPr>
            <w:tcW w:w="820" w:type="pct"/>
            <w:shd w:val="clear" w:color="auto" w:fill="FFFFBF"/>
          </w:tcPr>
          <w:p w14:paraId="728E06CB" w14:textId="77777777" w:rsidR="009400B8" w:rsidRPr="006D4AA9" w:rsidRDefault="009400B8" w:rsidP="001B4293">
            <w:pPr>
              <w:pStyle w:val="TableText"/>
              <w:rPr>
                <w:rStyle w:val="Emphasis"/>
              </w:rPr>
            </w:pPr>
            <w:r w:rsidRPr="006D4AA9">
              <w:t>Medium</w:t>
            </w:r>
          </w:p>
        </w:tc>
      </w:tr>
      <w:tr w:rsidR="009400B8" w:rsidRPr="006D4AA9" w14:paraId="1369DDD4" w14:textId="77777777" w:rsidTr="007C1BB0">
        <w:tc>
          <w:tcPr>
            <w:tcW w:w="2111" w:type="pct"/>
            <w:tcMar>
              <w:left w:w="108" w:type="dxa"/>
              <w:right w:w="108" w:type="dxa"/>
            </w:tcMar>
          </w:tcPr>
          <w:p w14:paraId="30E3DB5F" w14:textId="77777777" w:rsidR="009400B8" w:rsidRPr="006D4AA9" w:rsidRDefault="009400B8" w:rsidP="001B4293">
            <w:pPr>
              <w:pStyle w:val="TableText"/>
            </w:pPr>
            <w:r w:rsidRPr="006D4AA9">
              <w:t>12. Infection by pathogens already present</w:t>
            </w:r>
          </w:p>
        </w:tc>
        <w:tc>
          <w:tcPr>
            <w:tcW w:w="1250" w:type="pct"/>
            <w:shd w:val="clear" w:color="auto" w:fill="auto"/>
          </w:tcPr>
          <w:p w14:paraId="30639C49" w14:textId="46AE04A0" w:rsidR="009400B8" w:rsidRPr="006D4AA9" w:rsidRDefault="009400B8" w:rsidP="001B4293">
            <w:pPr>
              <w:pStyle w:val="TableText"/>
            </w:pPr>
            <w:r w:rsidRPr="006D4AA9">
              <w:t>Unlikely (11</w:t>
            </w:r>
            <w:r w:rsidR="001210EB" w:rsidRPr="006D4AA9">
              <w:t>–</w:t>
            </w:r>
            <w:r w:rsidRPr="006D4AA9">
              <w:t>25%)</w:t>
            </w:r>
          </w:p>
        </w:tc>
        <w:tc>
          <w:tcPr>
            <w:tcW w:w="819" w:type="pct"/>
            <w:shd w:val="clear" w:color="auto" w:fill="auto"/>
          </w:tcPr>
          <w:p w14:paraId="786F6F03" w14:textId="77777777" w:rsidR="009400B8" w:rsidRPr="006D4AA9" w:rsidRDefault="009400B8" w:rsidP="001B4293">
            <w:pPr>
              <w:pStyle w:val="TableText"/>
              <w:rPr>
                <w:rStyle w:val="Emphasis"/>
              </w:rPr>
            </w:pPr>
            <w:r w:rsidRPr="006D4AA9">
              <w:t>Minor</w:t>
            </w:r>
          </w:p>
        </w:tc>
        <w:tc>
          <w:tcPr>
            <w:tcW w:w="820" w:type="pct"/>
            <w:shd w:val="clear" w:color="auto" w:fill="A6D96A"/>
          </w:tcPr>
          <w:p w14:paraId="6602C5C4" w14:textId="77777777" w:rsidR="009400B8" w:rsidRPr="006D4AA9" w:rsidRDefault="009400B8" w:rsidP="001B4293">
            <w:pPr>
              <w:pStyle w:val="TableText"/>
              <w:rPr>
                <w:rStyle w:val="Emphasis"/>
              </w:rPr>
            </w:pPr>
            <w:r w:rsidRPr="006D4AA9">
              <w:t>Low</w:t>
            </w:r>
          </w:p>
        </w:tc>
      </w:tr>
      <w:tr w:rsidR="009400B8" w:rsidRPr="006D4AA9" w14:paraId="4E9B147D" w14:textId="77777777" w:rsidTr="007C1BB0">
        <w:tc>
          <w:tcPr>
            <w:tcW w:w="2111" w:type="pct"/>
            <w:tcMar>
              <w:left w:w="108" w:type="dxa"/>
              <w:right w:w="108" w:type="dxa"/>
            </w:tcMar>
          </w:tcPr>
          <w:p w14:paraId="5F6FB786" w14:textId="77777777" w:rsidR="009400B8" w:rsidRPr="006D4AA9" w:rsidRDefault="009400B8" w:rsidP="001B4293">
            <w:pPr>
              <w:pStyle w:val="TableText"/>
            </w:pPr>
            <w:r w:rsidRPr="006D4AA9">
              <w:t>13. Impacts of potential new invasive species or pathogens</w:t>
            </w:r>
          </w:p>
        </w:tc>
        <w:tc>
          <w:tcPr>
            <w:tcW w:w="1250" w:type="pct"/>
            <w:shd w:val="clear" w:color="auto" w:fill="auto"/>
          </w:tcPr>
          <w:p w14:paraId="5BE081A5" w14:textId="60F70F17" w:rsidR="009400B8" w:rsidRPr="006D4AA9" w:rsidRDefault="009400B8" w:rsidP="001B4293">
            <w:pPr>
              <w:pStyle w:val="TableText"/>
            </w:pPr>
            <w:r w:rsidRPr="006D4AA9">
              <w:t>Unlikely (11</w:t>
            </w:r>
            <w:r w:rsidR="001210EB" w:rsidRPr="006D4AA9">
              <w:t>–</w:t>
            </w:r>
            <w:r w:rsidRPr="006D4AA9">
              <w:t>25%)</w:t>
            </w:r>
          </w:p>
        </w:tc>
        <w:tc>
          <w:tcPr>
            <w:tcW w:w="819" w:type="pct"/>
            <w:shd w:val="clear" w:color="auto" w:fill="auto"/>
          </w:tcPr>
          <w:p w14:paraId="4EDA7B58" w14:textId="77777777" w:rsidR="009400B8" w:rsidRPr="006D4AA9" w:rsidRDefault="009400B8" w:rsidP="001B4293">
            <w:pPr>
              <w:pStyle w:val="TableText"/>
            </w:pPr>
            <w:r w:rsidRPr="006D4AA9">
              <w:t>Moderate</w:t>
            </w:r>
          </w:p>
        </w:tc>
        <w:tc>
          <w:tcPr>
            <w:tcW w:w="820" w:type="pct"/>
            <w:shd w:val="clear" w:color="auto" w:fill="A6D96A"/>
          </w:tcPr>
          <w:p w14:paraId="2EBAC818" w14:textId="77777777" w:rsidR="009400B8" w:rsidRPr="006D4AA9" w:rsidRDefault="009400B8" w:rsidP="001B4293">
            <w:pPr>
              <w:pStyle w:val="TableText"/>
            </w:pPr>
            <w:r w:rsidRPr="006D4AA9">
              <w:t>Low</w:t>
            </w:r>
          </w:p>
        </w:tc>
      </w:tr>
      <w:tr w:rsidR="009400B8" w:rsidRPr="006D4AA9" w14:paraId="7E4B63F7" w14:textId="77777777" w:rsidTr="00BA105F">
        <w:tc>
          <w:tcPr>
            <w:tcW w:w="2111" w:type="pct"/>
            <w:tcMar>
              <w:left w:w="108" w:type="dxa"/>
              <w:right w:w="108" w:type="dxa"/>
            </w:tcMar>
          </w:tcPr>
          <w:p w14:paraId="2E6DDC19"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50" w:type="pct"/>
            <w:shd w:val="clear" w:color="auto" w:fill="auto"/>
          </w:tcPr>
          <w:p w14:paraId="47A17902" w14:textId="6E74FD16" w:rsidR="009400B8" w:rsidRPr="006D4AA9" w:rsidRDefault="009400B8" w:rsidP="001B4293">
            <w:pPr>
              <w:pStyle w:val="TableText"/>
            </w:pPr>
            <w:r w:rsidRPr="006D4AA9">
              <w:t>Likely (51</w:t>
            </w:r>
            <w:r w:rsidR="001210EB" w:rsidRPr="006D4AA9">
              <w:t>–</w:t>
            </w:r>
            <w:r w:rsidRPr="006D4AA9">
              <w:t>90%)</w:t>
            </w:r>
          </w:p>
        </w:tc>
        <w:tc>
          <w:tcPr>
            <w:tcW w:w="819" w:type="pct"/>
            <w:shd w:val="clear" w:color="auto" w:fill="auto"/>
          </w:tcPr>
          <w:p w14:paraId="18AC17F9" w14:textId="77777777" w:rsidR="009400B8" w:rsidRPr="006D4AA9" w:rsidRDefault="009400B8" w:rsidP="001B4293">
            <w:pPr>
              <w:pStyle w:val="TableText"/>
              <w:rPr>
                <w:rStyle w:val="Emphasis"/>
              </w:rPr>
            </w:pPr>
            <w:r w:rsidRPr="006D4AA9">
              <w:t>Moderate</w:t>
            </w:r>
          </w:p>
        </w:tc>
        <w:tc>
          <w:tcPr>
            <w:tcW w:w="820" w:type="pct"/>
            <w:shd w:val="clear" w:color="auto" w:fill="FFFFBF"/>
          </w:tcPr>
          <w:p w14:paraId="1D20618F" w14:textId="77777777" w:rsidR="009400B8" w:rsidRPr="006D4AA9" w:rsidRDefault="009400B8" w:rsidP="001B4293">
            <w:pPr>
              <w:pStyle w:val="TableText"/>
              <w:rPr>
                <w:rStyle w:val="Emphasis"/>
              </w:rPr>
            </w:pPr>
            <w:r w:rsidRPr="006D4AA9">
              <w:t>Medium</w:t>
            </w:r>
          </w:p>
        </w:tc>
      </w:tr>
      <w:tr w:rsidR="009400B8" w:rsidRPr="006D4AA9" w14:paraId="6B1FC2FD" w14:textId="77777777" w:rsidTr="00BA105F">
        <w:tc>
          <w:tcPr>
            <w:tcW w:w="2111" w:type="pct"/>
            <w:tcMar>
              <w:left w:w="108" w:type="dxa"/>
              <w:right w:w="108" w:type="dxa"/>
            </w:tcMar>
          </w:tcPr>
          <w:p w14:paraId="2D4703B3" w14:textId="1CBBEC44" w:rsidR="009400B8" w:rsidRPr="006D4AA9" w:rsidRDefault="00F53DF8" w:rsidP="001B4293">
            <w:pPr>
              <w:pStyle w:val="TableText"/>
            </w:pPr>
            <w:r w:rsidRPr="006D4AA9">
              <w:t xml:space="preserve">15. </w:t>
            </w:r>
            <w:r w:rsidR="009400B8" w:rsidRPr="006D4AA9">
              <w:t>Problems caused by small populations, including lack of genetic diversity</w:t>
            </w:r>
          </w:p>
        </w:tc>
        <w:tc>
          <w:tcPr>
            <w:tcW w:w="1250" w:type="pct"/>
            <w:shd w:val="clear" w:color="auto" w:fill="auto"/>
          </w:tcPr>
          <w:p w14:paraId="1865C55E" w14:textId="0A06DA32" w:rsidR="009400B8" w:rsidRPr="006D4AA9" w:rsidRDefault="009400B8" w:rsidP="001B4293">
            <w:pPr>
              <w:pStyle w:val="TableText"/>
            </w:pPr>
            <w:r w:rsidRPr="006D4AA9">
              <w:t>Likely (51</w:t>
            </w:r>
            <w:r w:rsidR="001210EB" w:rsidRPr="006D4AA9">
              <w:t>–</w:t>
            </w:r>
            <w:r w:rsidRPr="006D4AA9">
              <w:t>90%)</w:t>
            </w:r>
          </w:p>
        </w:tc>
        <w:tc>
          <w:tcPr>
            <w:tcW w:w="819" w:type="pct"/>
            <w:shd w:val="clear" w:color="auto" w:fill="auto"/>
          </w:tcPr>
          <w:p w14:paraId="13516ABD" w14:textId="77777777" w:rsidR="009400B8" w:rsidRPr="006D4AA9" w:rsidRDefault="009400B8" w:rsidP="001B4293">
            <w:pPr>
              <w:pStyle w:val="TableText"/>
              <w:rPr>
                <w:rStyle w:val="Emphasis"/>
              </w:rPr>
            </w:pPr>
            <w:r w:rsidRPr="006D4AA9">
              <w:t>Moderate</w:t>
            </w:r>
          </w:p>
        </w:tc>
        <w:tc>
          <w:tcPr>
            <w:tcW w:w="820" w:type="pct"/>
            <w:shd w:val="clear" w:color="auto" w:fill="FFFFBF"/>
          </w:tcPr>
          <w:p w14:paraId="357881FE" w14:textId="77777777" w:rsidR="009400B8" w:rsidRPr="006D4AA9" w:rsidRDefault="009400B8" w:rsidP="001B4293">
            <w:pPr>
              <w:pStyle w:val="TableText"/>
              <w:rPr>
                <w:rStyle w:val="Emphasis"/>
              </w:rPr>
            </w:pPr>
            <w:r w:rsidRPr="006D4AA9">
              <w:t>Medium</w:t>
            </w:r>
          </w:p>
        </w:tc>
      </w:tr>
    </w:tbl>
    <w:p w14:paraId="564A8BBB" w14:textId="02798D7F" w:rsidR="009400B8" w:rsidRPr="006D4AA9" w:rsidRDefault="0008002D" w:rsidP="00967495">
      <w:pPr>
        <w:pStyle w:val="ProfileHeading2"/>
      </w:pPr>
      <w:bookmarkStart w:id="797" w:name="_Toc157687616"/>
      <w:r w:rsidRPr="006D4AA9">
        <w:t>Management actions</w:t>
      </w:r>
      <w:bookmarkEnd w:id="797"/>
    </w:p>
    <w:p w14:paraId="04DF6BE4" w14:textId="1DE03D93" w:rsidR="009400B8" w:rsidRPr="006D4AA9" w:rsidRDefault="009400B8" w:rsidP="00AB4AD7">
      <w:r w:rsidRPr="006D4AA9">
        <w:t xml:space="preserve">Restore native vegetation, control introduced weeds and animals (chickens, rodents). Target control of rodents in areas where there are known snail populations to reduce predation pressure. </w:t>
      </w:r>
      <w:r w:rsidR="00F06D9E" w:rsidRPr="006D4AA9">
        <w:t xml:space="preserve">Remove weeds (especially red guava) from important areas for snails to restore suitable pH and moisture levels. </w:t>
      </w:r>
      <w:r w:rsidRPr="006D4AA9">
        <w:t>Expansion of suitable native vegetation and experimental addition of woody debris to increase the number of shelter sites for the species. Conduct further surveys to determine the full extent of existing populations.</w:t>
      </w:r>
    </w:p>
    <w:p w14:paraId="0A3AACF9" w14:textId="1573F1FA" w:rsidR="009400B8" w:rsidRPr="006D4AA9" w:rsidRDefault="000737A1" w:rsidP="00AB4AD7">
      <w:r w:rsidRPr="006D4AA9">
        <w:t xml:space="preserve">If warranted, reinitiate captive breeding </w:t>
      </w:r>
      <w:r w:rsidR="009400B8" w:rsidRPr="006D4AA9">
        <w:t xml:space="preserve">and return </w:t>
      </w:r>
      <w:r w:rsidR="009331EC" w:rsidRPr="006D4AA9">
        <w:t>individuals to</w:t>
      </w:r>
      <w:r w:rsidR="009400B8" w:rsidRPr="006D4AA9">
        <w:t xml:space="preserve"> appropriate </w:t>
      </w:r>
      <w:r w:rsidRPr="006D4AA9">
        <w:t xml:space="preserve">managed sites </w:t>
      </w:r>
      <w:r w:rsidR="009400B8" w:rsidRPr="006D4AA9">
        <w:t xml:space="preserve">on Norfolk Island (ensuring exclusion of rodents and chickens). </w:t>
      </w:r>
    </w:p>
    <w:p w14:paraId="080A8734" w14:textId="56B83C5F" w:rsidR="009400B8" w:rsidRPr="006D4AA9" w:rsidRDefault="0008002D" w:rsidP="00967495">
      <w:pPr>
        <w:pStyle w:val="ProfileHeading2"/>
      </w:pPr>
      <w:bookmarkStart w:id="798" w:name="_Toc157687617"/>
      <w:r w:rsidRPr="006D4AA9">
        <w:t xml:space="preserve">Recovery </w:t>
      </w:r>
      <w:r w:rsidR="007C3D5A" w:rsidRPr="006D4AA9">
        <w:t>target</w:t>
      </w:r>
      <w:bookmarkEnd w:id="798"/>
    </w:p>
    <w:p w14:paraId="68E6F7F0" w14:textId="18BE13CC" w:rsidR="0041506B" w:rsidRPr="006D4AA9" w:rsidRDefault="0041506B" w:rsidP="0041506B">
      <w:r w:rsidRPr="006D4AA9">
        <w:t xml:space="preserve">The recovery </w:t>
      </w:r>
      <w:r w:rsidR="007C3D5A" w:rsidRPr="006D4AA9">
        <w:t xml:space="preserve">target </w:t>
      </w:r>
      <w:r w:rsidRPr="006D4AA9">
        <w:t xml:space="preserve">is shown in </w:t>
      </w:r>
      <w:r w:rsidR="009835A2" w:rsidRPr="006D4AA9">
        <w:t xml:space="preserve">Table </w:t>
      </w:r>
      <w:r w:rsidR="009835A2" w:rsidRPr="006D4AA9">
        <w:rPr>
          <w:noProof/>
        </w:rPr>
        <w:t>41</w:t>
      </w:r>
      <w:r w:rsidR="001B302C" w:rsidRPr="006D4AA9">
        <w:t>.</w:t>
      </w:r>
    </w:p>
    <w:p w14:paraId="55D063D1" w14:textId="3E828FE3" w:rsidR="000729BC" w:rsidRPr="006D4AA9" w:rsidRDefault="001241E0" w:rsidP="00FC79FC">
      <w:pPr>
        <w:pStyle w:val="Caption"/>
      </w:pPr>
      <w:bookmarkStart w:id="799" w:name="_Ref155797586"/>
      <w:bookmarkStart w:id="800" w:name="_Toc143008485"/>
      <w:bookmarkStart w:id="801" w:name="_Toc149057741"/>
      <w:bookmarkStart w:id="802" w:name="_Toc153977938"/>
      <w:bookmarkStart w:id="803" w:name="_Toc154068587"/>
      <w:bookmarkStart w:id="804" w:name="_Toc156400215"/>
      <w:bookmarkStart w:id="805" w:name="_Toc157671787"/>
      <w:bookmarkStart w:id="806" w:name="_Toc157690936"/>
      <w:r w:rsidRPr="006D4AA9">
        <w:t xml:space="preserve">Table </w:t>
      </w:r>
      <w:r w:rsidR="009835A2" w:rsidRPr="006D4AA9">
        <w:rPr>
          <w:noProof/>
        </w:rPr>
        <w:t>41</w:t>
      </w:r>
      <w:bookmarkEnd w:id="799"/>
      <w:r w:rsidRPr="006D4AA9">
        <w:t xml:space="preserve"> </w:t>
      </w:r>
      <w:r w:rsidR="000729BC" w:rsidRPr="006D4AA9">
        <w:t xml:space="preserve">Recovery </w:t>
      </w:r>
      <w:r w:rsidR="007C3D5A" w:rsidRPr="006D4AA9">
        <w:t xml:space="preserve">target </w:t>
      </w:r>
      <w:r w:rsidR="000729BC" w:rsidRPr="006D4AA9">
        <w:t>for</w:t>
      </w:r>
      <w:r w:rsidR="00551425" w:rsidRPr="006D4AA9">
        <w:rPr>
          <w:rStyle w:val="Emphasis"/>
        </w:rPr>
        <w:t xml:space="preserve"> </w:t>
      </w:r>
      <w:bookmarkEnd w:id="800"/>
      <w:r w:rsidR="00026125" w:rsidRPr="006D4AA9">
        <w:rPr>
          <w:rStyle w:val="Emphasis"/>
        </w:rPr>
        <w:t>Advena</w:t>
      </w:r>
      <w:r w:rsidR="00026125" w:rsidRPr="006D4AA9">
        <w:t xml:space="preserve"> </w:t>
      </w:r>
      <w:r w:rsidR="00026125" w:rsidRPr="006D4AA9">
        <w:rPr>
          <w:rStyle w:val="Emphasis"/>
        </w:rPr>
        <w:t>suteri</w:t>
      </w:r>
      <w:bookmarkEnd w:id="801"/>
      <w:bookmarkEnd w:id="802"/>
      <w:bookmarkEnd w:id="803"/>
      <w:bookmarkEnd w:id="804"/>
      <w:bookmarkEnd w:id="805"/>
      <w:bookmarkEnd w:id="80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72"/>
        <w:gridCol w:w="2004"/>
        <w:gridCol w:w="2848"/>
        <w:gridCol w:w="2846"/>
      </w:tblGrid>
      <w:tr w:rsidR="009400B8" w:rsidRPr="006D4AA9" w14:paraId="4AB1849C" w14:textId="77777777" w:rsidTr="000117DB">
        <w:trPr>
          <w:tblHeader/>
        </w:trPr>
        <w:tc>
          <w:tcPr>
            <w:tcW w:w="756" w:type="pct"/>
          </w:tcPr>
          <w:p w14:paraId="16F198F4" w14:textId="619A2FE7" w:rsidR="009400B8" w:rsidRPr="006D4AA9" w:rsidRDefault="0008002D" w:rsidP="001B4293">
            <w:pPr>
              <w:pStyle w:val="TableHeading"/>
            </w:pPr>
            <w:bookmarkStart w:id="807" w:name="Title_41"/>
            <w:bookmarkEnd w:id="807"/>
            <w:r w:rsidRPr="006D4AA9">
              <w:t>EPBC Act status</w:t>
            </w:r>
          </w:p>
        </w:tc>
        <w:tc>
          <w:tcPr>
            <w:tcW w:w="1105" w:type="pct"/>
          </w:tcPr>
          <w:p w14:paraId="4D8591EC" w14:textId="732CA28B" w:rsidR="009400B8" w:rsidRPr="006D4AA9" w:rsidRDefault="008274D9" w:rsidP="001B4293">
            <w:pPr>
              <w:pStyle w:val="TableHeading"/>
            </w:pPr>
            <w:r w:rsidRPr="006D4AA9">
              <w:t>Estimated population</w:t>
            </w:r>
            <w:r w:rsidR="009400B8" w:rsidRPr="006D4AA9">
              <w:t xml:space="preserve"> (2023)</w:t>
            </w:r>
          </w:p>
        </w:tc>
        <w:tc>
          <w:tcPr>
            <w:tcW w:w="1570" w:type="pct"/>
          </w:tcPr>
          <w:p w14:paraId="76E26714" w14:textId="678B45AC" w:rsidR="000117DB" w:rsidRPr="006D4AA9" w:rsidRDefault="000117DB" w:rsidP="001B4293">
            <w:pPr>
              <w:pStyle w:val="TableHeading"/>
            </w:pPr>
            <w:r w:rsidRPr="006D4AA9">
              <w:t>Where known populations occur</w:t>
            </w:r>
          </w:p>
        </w:tc>
        <w:tc>
          <w:tcPr>
            <w:tcW w:w="1569" w:type="pct"/>
          </w:tcPr>
          <w:p w14:paraId="183BD6F0" w14:textId="451CA493" w:rsidR="009400B8" w:rsidRPr="006D4AA9" w:rsidRDefault="009400B8" w:rsidP="001B4293">
            <w:pPr>
              <w:pStyle w:val="TableHeading"/>
            </w:pPr>
            <w:r w:rsidRPr="006D4AA9">
              <w:t>2034 target</w:t>
            </w:r>
          </w:p>
        </w:tc>
      </w:tr>
      <w:tr w:rsidR="009400B8" w:rsidRPr="006D4AA9" w14:paraId="7EE0F41E" w14:textId="77777777" w:rsidTr="000117DB">
        <w:tc>
          <w:tcPr>
            <w:tcW w:w="756" w:type="pct"/>
            <w:shd w:val="clear" w:color="auto" w:fill="auto"/>
          </w:tcPr>
          <w:p w14:paraId="17394332" w14:textId="6891FFA2" w:rsidR="009400B8" w:rsidRPr="006D4AA9" w:rsidRDefault="009400B8" w:rsidP="001B4293">
            <w:pPr>
              <w:pStyle w:val="TableText"/>
            </w:pPr>
            <w:r w:rsidRPr="006D4AA9">
              <w:t xml:space="preserve">Critically </w:t>
            </w:r>
            <w:r w:rsidR="006620F5" w:rsidRPr="006D4AA9">
              <w:t>Endangered</w:t>
            </w:r>
          </w:p>
        </w:tc>
        <w:tc>
          <w:tcPr>
            <w:tcW w:w="1105" w:type="pct"/>
            <w:shd w:val="clear" w:color="auto" w:fill="auto"/>
          </w:tcPr>
          <w:p w14:paraId="0AD38592" w14:textId="77777777" w:rsidR="009400B8" w:rsidRPr="006D4AA9" w:rsidRDefault="009400B8" w:rsidP="001B4293">
            <w:pPr>
              <w:pStyle w:val="TableText"/>
            </w:pPr>
            <w:r w:rsidRPr="006D4AA9">
              <w:t>350 (1 population)</w:t>
            </w:r>
          </w:p>
        </w:tc>
        <w:tc>
          <w:tcPr>
            <w:tcW w:w="1570" w:type="pct"/>
          </w:tcPr>
          <w:p w14:paraId="6CA96177" w14:textId="267EF31C" w:rsidR="001967D0" w:rsidRPr="006D4AA9" w:rsidRDefault="001967D0" w:rsidP="001B4293">
            <w:pPr>
              <w:pStyle w:val="TableText"/>
            </w:pPr>
            <w:r w:rsidRPr="006D4AA9">
              <w:t>100% within public reserves</w:t>
            </w:r>
          </w:p>
        </w:tc>
        <w:tc>
          <w:tcPr>
            <w:tcW w:w="1569" w:type="pct"/>
            <w:shd w:val="clear" w:color="auto" w:fill="auto"/>
          </w:tcPr>
          <w:p w14:paraId="6FB7F28D" w14:textId="2EF79F5C" w:rsidR="009400B8" w:rsidRPr="006D4AA9" w:rsidRDefault="00225478" w:rsidP="001B4293">
            <w:pPr>
              <w:pStyle w:val="TableText"/>
            </w:pPr>
            <w:r w:rsidRPr="006D4AA9">
              <w:t>Current population maintained and at least one additional viable population established on Norfolk Island</w:t>
            </w:r>
          </w:p>
        </w:tc>
      </w:tr>
    </w:tbl>
    <w:p w14:paraId="49BE5A89" w14:textId="2A20A45A" w:rsidR="009400B8" w:rsidRPr="006D4AA9" w:rsidRDefault="00124B97" w:rsidP="00967495">
      <w:pPr>
        <w:pStyle w:val="ProfileHeading2"/>
      </w:pPr>
      <w:bookmarkStart w:id="808" w:name="_Toc157687618"/>
      <w:r w:rsidRPr="006D4AA9">
        <w:t>Relevant literature</w:t>
      </w:r>
      <w:bookmarkEnd w:id="808"/>
    </w:p>
    <w:p w14:paraId="0A4FF632" w14:textId="7FE3830C" w:rsidR="00420381" w:rsidRPr="006D4AA9" w:rsidRDefault="00420381" w:rsidP="00931E92">
      <w:r w:rsidRPr="006D4AA9">
        <w:t xml:space="preserve">DEWHA (Department of the Environment, Water, Heritage and the Arts) (2008d). </w:t>
      </w:r>
      <w:r w:rsidRPr="004D0653">
        <w:t>Approved Conservation Advice for Mathewsoconcha suteri (a snail)</w:t>
      </w:r>
      <w:r w:rsidRPr="006D4AA9">
        <w:t>. Department of the Environment, Water, Heritage and the Arts, Canberra. Accessed 1 February 2024.</w:t>
      </w:r>
    </w:p>
    <w:p w14:paraId="515E88E4" w14:textId="256E0F5C" w:rsidR="00931E92" w:rsidRPr="006D4AA9" w:rsidRDefault="00931E92" w:rsidP="00931E92">
      <w:r w:rsidRPr="006D4AA9">
        <w:t xml:space="preserve">Hyman I (2005) </w:t>
      </w:r>
      <w:r w:rsidRPr="006D4AA9">
        <w:rPr>
          <w:rStyle w:val="Emphasis"/>
        </w:rPr>
        <w:t>Taxonomy, systematic, and evolutionary trends in Helicarionida (Mollusca, Pulmonata).</w:t>
      </w:r>
      <w:r w:rsidRPr="006D4AA9">
        <w:t xml:space="preserve"> PhD Thesis, University of Sydney. </w:t>
      </w:r>
    </w:p>
    <w:p w14:paraId="32B68399" w14:textId="77777777" w:rsidR="00931E92" w:rsidRPr="006D4AA9" w:rsidRDefault="00931E92" w:rsidP="00931E92">
      <w:r w:rsidRPr="006D4AA9">
        <w:t xml:space="preserve">Hyman I &amp; Köhler F (2020) </w:t>
      </w:r>
      <w:r w:rsidRPr="006D4AA9">
        <w:rPr>
          <w:rStyle w:val="Emphasis"/>
        </w:rPr>
        <w:t>Report on survey of land snails on Norfolk Island</w:t>
      </w:r>
      <w:r w:rsidRPr="006D4AA9">
        <w:t>. Australian Museum, Sydney.</w:t>
      </w:r>
    </w:p>
    <w:p w14:paraId="6BF842AF" w14:textId="1EE34639" w:rsidR="00E16B1E" w:rsidRPr="006D4AA9" w:rsidRDefault="00931E92" w:rsidP="00931E92">
      <w:r w:rsidRPr="006D4AA9">
        <w:t xml:space="preserve">Hyman IT, Caiza J &amp; Köhler F (2023) Systematic revision of the microcystid land snails endemic to Norfolk Island (Gastropoda: Stylommatophora) based on comparative morpho-anatomy and mitochondrial phylogenetics. </w:t>
      </w:r>
      <w:r w:rsidRPr="006D4AA9">
        <w:rPr>
          <w:rStyle w:val="Emphasis"/>
        </w:rPr>
        <w:t>Invertebrate Systematics</w:t>
      </w:r>
      <w:r w:rsidRPr="006D4AA9">
        <w:t xml:space="preserve"> 37(5–6), 334–443.</w:t>
      </w:r>
    </w:p>
    <w:p w14:paraId="35221D39" w14:textId="548BBA63" w:rsidR="009400B8" w:rsidRPr="006D4AA9" w:rsidRDefault="00BD6609" w:rsidP="00AB4AD7">
      <w:r w:rsidRPr="006D4AA9">
        <w:lastRenderedPageBreak/>
        <w:t xml:space="preserve">Iredale T (1945) The land mollusca of Norfolk Island. </w:t>
      </w:r>
      <w:r w:rsidRPr="006D4AA9">
        <w:rPr>
          <w:rStyle w:val="Emphasis"/>
        </w:rPr>
        <w:t>Australian Zoologist</w:t>
      </w:r>
      <w:r w:rsidRPr="006D4AA9">
        <w:t xml:space="preserve"> 11, 46–71.</w:t>
      </w:r>
    </w:p>
    <w:p w14:paraId="78C7F02A" w14:textId="68F8E00D" w:rsidR="009400B8" w:rsidRPr="006D4AA9" w:rsidRDefault="00856A84" w:rsidP="00AB4AD7">
      <w:r w:rsidRPr="006D4AA9">
        <w:t xml:space="preserve">Ponder WF (1997) Conservation status, threats and habitat requirements of Australian terrestrial and freshwater mollusca. </w:t>
      </w:r>
      <w:r w:rsidRPr="006D4AA9">
        <w:rPr>
          <w:rStyle w:val="Emphasis"/>
        </w:rPr>
        <w:t>Memoirs of the Museum of Victoria</w:t>
      </w:r>
      <w:r w:rsidRPr="006D4AA9">
        <w:t xml:space="preserve"> 56, 421–430.</w:t>
      </w:r>
    </w:p>
    <w:p w14:paraId="0E48ABEE" w14:textId="440F9157" w:rsidR="00E16B1E" w:rsidRPr="006D4AA9" w:rsidRDefault="001556EC" w:rsidP="00AB4AD7">
      <w:r w:rsidRPr="006D4AA9">
        <w:t xml:space="preserve">Smith BJ (1992) Non-marine Mollusca, in WWK Houston (ed) </w:t>
      </w:r>
      <w:r w:rsidRPr="006D4AA9">
        <w:rPr>
          <w:rStyle w:val="Emphasis"/>
        </w:rPr>
        <w:t>Zoological Catalogue of Australia Volume 8</w:t>
      </w:r>
      <w:r w:rsidRPr="006D4AA9">
        <w:t>. Australian Government Publishing Service, Canberra.</w:t>
      </w:r>
    </w:p>
    <w:p w14:paraId="76638A69" w14:textId="1B795DE4" w:rsidR="00BE15F5" w:rsidRPr="006D4AA9" w:rsidRDefault="00CA6961" w:rsidP="00BE15F5">
      <w:r w:rsidRPr="006D4AA9">
        <w:t>TSSC (</w:t>
      </w:r>
      <w:r w:rsidR="00BE15F5" w:rsidRPr="006D4AA9">
        <w:t xml:space="preserve">Threatened Species Scientific Committee) (2009d) </w:t>
      </w:r>
      <w:r w:rsidR="00BE15F5" w:rsidRPr="003D0375">
        <w:rPr>
          <w:i/>
          <w:iCs/>
        </w:rPr>
        <w:t>Commonwealth Listing Advice on Mathewsoconcha suteri</w:t>
      </w:r>
      <w:r w:rsidR="00BE15F5" w:rsidRPr="006D4AA9">
        <w:rPr>
          <w:rStyle w:val="Hyperlink"/>
        </w:rPr>
        <w:t>.</w:t>
      </w:r>
      <w:r w:rsidR="00BE15F5" w:rsidRPr="006D4AA9">
        <w:t xml:space="preserve"> Department of the Environment, Water, Heritage and the Arts</w:t>
      </w:r>
      <w:r w:rsidR="00073ECE" w:rsidRPr="006D4AA9">
        <w:t>, Canberra.</w:t>
      </w:r>
    </w:p>
    <w:p w14:paraId="65722EC4" w14:textId="77777777" w:rsidR="007A214F" w:rsidRPr="006D4AA9" w:rsidRDefault="007A214F" w:rsidP="007A214F">
      <w:r w:rsidRPr="006D4AA9">
        <w:t xml:space="preserve">Varman RVJ (2015) </w:t>
      </w:r>
      <w:r w:rsidRPr="006D4AA9">
        <w:rPr>
          <w:rStyle w:val="Emphasis"/>
        </w:rPr>
        <w:t>Norfolk Island Snail Species Collections made between January and March 2015</w:t>
      </w:r>
      <w:r w:rsidRPr="006D4AA9">
        <w:t>. Unpublished report.</w:t>
      </w:r>
    </w:p>
    <w:p w14:paraId="687913E8" w14:textId="77777777" w:rsidR="007A214F" w:rsidRPr="006D4AA9" w:rsidRDefault="007A214F" w:rsidP="007A214F">
      <w:r w:rsidRPr="006D4AA9">
        <w:t xml:space="preserve">Varman RVJ (2016) </w:t>
      </w:r>
      <w:r w:rsidRPr="006D4AA9">
        <w:rPr>
          <w:rStyle w:val="Emphasis"/>
        </w:rPr>
        <w:t>Norfolk Island Snail Species Collections made between January and March 2016</w:t>
      </w:r>
      <w:r w:rsidRPr="006D4AA9">
        <w:t>. Unpublished report.</w:t>
      </w:r>
    </w:p>
    <w:p w14:paraId="43EDFE8D" w14:textId="07FD8B0B" w:rsidR="009400B8" w:rsidRPr="006D4AA9" w:rsidRDefault="007A214F" w:rsidP="007A214F">
      <w:pPr>
        <w:rPr>
          <w:rStyle w:val="Emphasis"/>
        </w:rPr>
      </w:pPr>
      <w:r w:rsidRPr="006D4AA9">
        <w:t xml:space="preserve">Varman RVJP (1991) </w:t>
      </w:r>
      <w:r w:rsidRPr="006D4AA9">
        <w:rPr>
          <w:rStyle w:val="Emphasis"/>
        </w:rPr>
        <w:t>Conchological Survey 1983-90: Manuscript of Land Mollusca Fossiliferous and Present Day</w:t>
      </w:r>
      <w:r w:rsidRPr="006D4AA9">
        <w:t>. Unpublished manuscript.</w:t>
      </w:r>
    </w:p>
    <w:p w14:paraId="1C4B2E68" w14:textId="77777777" w:rsidR="009400B8" w:rsidRPr="006D4AA9" w:rsidRDefault="009400B8" w:rsidP="007B4ADF">
      <w:pPr>
        <w:pStyle w:val="ProfileHeading1"/>
        <w:rPr>
          <w:rStyle w:val="Emphasis"/>
        </w:rPr>
      </w:pPr>
      <w:bookmarkStart w:id="809" w:name="_Toc138765660"/>
      <w:bookmarkStart w:id="810" w:name="_Toc157687619"/>
      <w:bookmarkStart w:id="811" w:name="_Toc157688455"/>
      <w:bookmarkStart w:id="812" w:name="_Toc187910044"/>
      <w:r w:rsidRPr="006D4AA9">
        <w:rPr>
          <w:rStyle w:val="Emphasis"/>
        </w:rPr>
        <w:lastRenderedPageBreak/>
        <w:t>Lamprima aenea—</w:t>
      </w:r>
      <w:r w:rsidRPr="006D4AA9">
        <w:t>Norfolk Island stag beetle</w:t>
      </w:r>
      <w:bookmarkEnd w:id="809"/>
      <w:r w:rsidRPr="006D4AA9">
        <w:t>/Norfolk Island Christmas beetle</w:t>
      </w:r>
      <w:bookmarkEnd w:id="810"/>
      <w:bookmarkEnd w:id="811"/>
      <w:bookmarkEnd w:id="812"/>
    </w:p>
    <w:p w14:paraId="0B4014B1" w14:textId="36CAF9A1" w:rsidR="009400B8" w:rsidRPr="006D4AA9" w:rsidRDefault="0008002D" w:rsidP="00967495">
      <w:pPr>
        <w:pStyle w:val="ProfileHeading2"/>
      </w:pPr>
      <w:bookmarkStart w:id="813" w:name="_Toc157687620"/>
      <w:r w:rsidRPr="006D4AA9">
        <w:t>Conservation significance</w:t>
      </w:r>
      <w:bookmarkEnd w:id="813"/>
    </w:p>
    <w:p w14:paraId="5929478D" w14:textId="77777777" w:rsidR="00E16B1E" w:rsidRPr="006D4AA9" w:rsidRDefault="009400B8" w:rsidP="00AB4AD7">
      <w:r w:rsidRPr="006D4AA9">
        <w:t>Endemic to the Norfolk Island Group</w:t>
      </w:r>
      <w:r w:rsidR="00E16B1E" w:rsidRPr="006D4AA9">
        <w:t>.</w:t>
      </w:r>
    </w:p>
    <w:p w14:paraId="596FFE6C" w14:textId="6B3B53BB" w:rsidR="009400B8" w:rsidRPr="006D4AA9" w:rsidRDefault="009400B8" w:rsidP="00AB4AD7">
      <w:r w:rsidRPr="006D4AA9">
        <w:t>EPBC Act Listing Status: not listed</w:t>
      </w:r>
      <w:r w:rsidR="007A214F" w:rsidRPr="006D4AA9">
        <w:t>.</w:t>
      </w:r>
    </w:p>
    <w:p w14:paraId="388061E2" w14:textId="77777777" w:rsidR="009400B8" w:rsidRPr="006D4AA9" w:rsidRDefault="009400B8" w:rsidP="00AB4AD7">
      <w:r w:rsidRPr="006D4AA9">
        <w:t>Non-statutory Listing Status: Listed as vulnerable on the IUCN Red List (IUCN 2020).</w:t>
      </w:r>
    </w:p>
    <w:p w14:paraId="3037DD1D" w14:textId="77777777" w:rsidR="009400B8" w:rsidRPr="006D4AA9" w:rsidRDefault="009400B8" w:rsidP="00967495">
      <w:pPr>
        <w:pStyle w:val="ProfileHeading2"/>
      </w:pPr>
      <w:bookmarkStart w:id="814" w:name="_Toc157687621"/>
      <w:r w:rsidRPr="006D4AA9">
        <w:t>Description</w:t>
      </w:r>
      <w:bookmarkEnd w:id="814"/>
    </w:p>
    <w:p w14:paraId="6A2A7C59" w14:textId="73BF9B66" w:rsidR="009400B8" w:rsidRPr="006D4AA9" w:rsidRDefault="009400B8" w:rsidP="00AB4AD7">
      <w:r w:rsidRPr="006D4AA9">
        <w:t>A large metallic-coloured beetle. Males are typically a bright metallic green with large jaws used for fighting other males and typically measure 26</w:t>
      </w:r>
      <w:r w:rsidR="000F3E1E" w:rsidRPr="006D4AA9">
        <w:t>–</w:t>
      </w:r>
      <w:r w:rsidRPr="006D4AA9">
        <w:t>30 mm long. Females are typically smaller (23</w:t>
      </w:r>
      <w:r w:rsidR="000F3E1E" w:rsidRPr="006D4AA9">
        <w:t>–</w:t>
      </w:r>
      <w:r w:rsidRPr="006D4AA9">
        <w:t xml:space="preserve">27 mm) and have a bronzish tinge </w:t>
      </w:r>
      <w:r w:rsidR="000F3E1E" w:rsidRPr="006D4AA9">
        <w:t>(</w:t>
      </w:r>
      <w:r w:rsidRPr="006D4AA9">
        <w:t>Reid et al. 2018).</w:t>
      </w:r>
    </w:p>
    <w:p w14:paraId="7AF141DD" w14:textId="77777777" w:rsidR="009400B8" w:rsidRPr="006D4AA9" w:rsidRDefault="009400B8" w:rsidP="00967495">
      <w:pPr>
        <w:pStyle w:val="ProfileHeading2"/>
      </w:pPr>
      <w:bookmarkStart w:id="815" w:name="_Toc157687622"/>
      <w:r w:rsidRPr="006D4AA9">
        <w:t>Distribution</w:t>
      </w:r>
      <w:bookmarkEnd w:id="815"/>
    </w:p>
    <w:p w14:paraId="1478ABD5" w14:textId="72D56523" w:rsidR="009400B8" w:rsidRPr="006D4AA9" w:rsidRDefault="009400B8" w:rsidP="00AB4AD7">
      <w:r w:rsidRPr="006D4AA9">
        <w:t xml:space="preserve">Very little is known about the distribution of </w:t>
      </w:r>
      <w:r w:rsidR="00A74EB8" w:rsidRPr="006D4AA9">
        <w:t xml:space="preserve">the </w:t>
      </w:r>
      <w:r w:rsidR="00865F29" w:rsidRPr="006D4AA9">
        <w:t>Norfolk Island stag beetle</w:t>
      </w:r>
      <w:r w:rsidR="00A74EB8" w:rsidRPr="006D4AA9">
        <w:t xml:space="preserve"> (</w:t>
      </w:r>
      <w:r w:rsidR="00A74EB8" w:rsidRPr="006D4AA9">
        <w:rPr>
          <w:rStyle w:val="Emphasis"/>
        </w:rPr>
        <w:t>Lamprima aenea</w:t>
      </w:r>
      <w:r w:rsidR="00865F29" w:rsidRPr="006D4AA9">
        <w:t>)</w:t>
      </w:r>
      <w:r w:rsidRPr="006D4AA9">
        <w:t xml:space="preserve">. During a recent revision of the genus </w:t>
      </w:r>
      <w:r w:rsidRPr="006D4AA9">
        <w:rPr>
          <w:rStyle w:val="Emphasis"/>
        </w:rPr>
        <w:t>Lamprima</w:t>
      </w:r>
      <w:r w:rsidRPr="006D4AA9">
        <w:t xml:space="preserve">, Reid et al. (2018) reported only 10 specimens amongst the material they examined, only one of which had a specified collection location. However, given the widespread distribution of </w:t>
      </w:r>
      <w:r w:rsidR="00F72FD6" w:rsidRPr="006D4AA9">
        <w:t>Lord Howe stag beetle</w:t>
      </w:r>
      <w:r w:rsidR="00A74EB8" w:rsidRPr="006D4AA9">
        <w:t xml:space="preserve"> (</w:t>
      </w:r>
      <w:r w:rsidR="00A74EB8" w:rsidRPr="006D4AA9">
        <w:rPr>
          <w:rStyle w:val="Emphasis"/>
        </w:rPr>
        <w:t>L. insularis</w:t>
      </w:r>
      <w:r w:rsidR="00A74EB8" w:rsidRPr="006D4AA9">
        <w:rPr>
          <w:rStyle w:val="Emphasis"/>
          <w:i w:val="0"/>
        </w:rPr>
        <w:t>)</w:t>
      </w:r>
      <w:r w:rsidRPr="006D4AA9">
        <w:t xml:space="preserve"> on Lord Howe Island (Reid et al. 2018), it seems likely that </w:t>
      </w:r>
      <w:r w:rsidR="00865F29" w:rsidRPr="006D4AA9">
        <w:t xml:space="preserve">the Norfolk Island stag beetle </w:t>
      </w:r>
      <w:r w:rsidRPr="006D4AA9">
        <w:t xml:space="preserve">would have been found across the entirety of Norfolk Island, and possibly on Phillip Island prior to its </w:t>
      </w:r>
      <w:r w:rsidR="00211D34" w:rsidRPr="006D4AA9">
        <w:t xml:space="preserve">habitat degradation </w:t>
      </w:r>
      <w:r w:rsidR="00BB010C" w:rsidRPr="006D4AA9">
        <w:t>from the impact of introduced species.</w:t>
      </w:r>
    </w:p>
    <w:p w14:paraId="7464B742" w14:textId="15BCF847" w:rsidR="009400B8" w:rsidRPr="006D4AA9" w:rsidRDefault="009400B8" w:rsidP="00AB4AD7">
      <w:r w:rsidRPr="006D4AA9">
        <w:t>Recent records have all been from within the Mt Pitt section of Norfolk Island National Park</w:t>
      </w:r>
      <w:r w:rsidR="005E0B94" w:rsidRPr="006D4AA9">
        <w:t>,</w:t>
      </w:r>
      <w:r w:rsidRPr="006D4AA9">
        <w:t xml:space="preserve"> though some unconfirmed records suggest it may also still occur in other areas of the island (J Tweed </w:t>
      </w:r>
      <w:r w:rsidR="00AF12AF" w:rsidRPr="006D4AA9">
        <w:t xml:space="preserve">2024. </w:t>
      </w:r>
      <w:r w:rsidRPr="006D4AA9">
        <w:t>pers comm</w:t>
      </w:r>
      <w:r w:rsidR="00AF12AF" w:rsidRPr="006D4AA9">
        <w:t xml:space="preserve"> 17 January</w:t>
      </w:r>
      <w:r w:rsidRPr="006D4AA9">
        <w:t>).</w:t>
      </w:r>
    </w:p>
    <w:p w14:paraId="56D7579C" w14:textId="77777777" w:rsidR="009400B8" w:rsidRPr="006D4AA9" w:rsidRDefault="009400B8" w:rsidP="00967495">
      <w:pPr>
        <w:pStyle w:val="ProfileHeading2"/>
      </w:pPr>
      <w:bookmarkStart w:id="816" w:name="_Toc157687623"/>
      <w:r w:rsidRPr="006D4AA9">
        <w:t>Ecology</w:t>
      </w:r>
      <w:bookmarkEnd w:id="816"/>
    </w:p>
    <w:p w14:paraId="1E48E699" w14:textId="6DE774DD" w:rsidR="009400B8" w:rsidRPr="006D4AA9" w:rsidRDefault="009400B8" w:rsidP="00AB4AD7">
      <w:r w:rsidRPr="006D4AA9">
        <w:t xml:space="preserve">Little is known of the specific ecology of </w:t>
      </w:r>
      <w:r w:rsidR="00F37A3C" w:rsidRPr="006D4AA9">
        <w:t>the Norfolk Island stag beetle</w:t>
      </w:r>
      <w:r w:rsidRPr="006D4AA9">
        <w:t xml:space="preserve">; however, it is assumed that the ecology is like that of its close relative </w:t>
      </w:r>
      <w:r w:rsidR="00F81D17" w:rsidRPr="006D4AA9">
        <w:rPr>
          <w:rStyle w:val="Emphasis"/>
          <w:i w:val="0"/>
          <w:iCs w:val="0"/>
        </w:rPr>
        <w:t>the</w:t>
      </w:r>
      <w:r w:rsidR="00F81D17" w:rsidRPr="006D4AA9">
        <w:rPr>
          <w:rStyle w:val="Emphasis"/>
          <w:i w:val="0"/>
        </w:rPr>
        <w:t xml:space="preserve"> Lord Howe stag beetle</w:t>
      </w:r>
      <w:r w:rsidRPr="006D4AA9">
        <w:t xml:space="preserve"> on Lord Howe Island (Reid et al. 2018). The larvae develop in rotting wood infected by white-rot fungi and are unlikely to be reliant on a single host tree species.</w:t>
      </w:r>
    </w:p>
    <w:p w14:paraId="6DC336C6" w14:textId="77777777" w:rsidR="009400B8" w:rsidRPr="006D4AA9" w:rsidRDefault="009400B8" w:rsidP="00967495">
      <w:pPr>
        <w:pStyle w:val="ProfileHeading2"/>
      </w:pPr>
      <w:bookmarkStart w:id="817" w:name="_Toc157687624"/>
      <w:r w:rsidRPr="006D4AA9">
        <w:t>Habitat</w:t>
      </w:r>
      <w:bookmarkEnd w:id="817"/>
    </w:p>
    <w:p w14:paraId="751936CC" w14:textId="302BCCE2" w:rsidR="009400B8" w:rsidRPr="006D4AA9" w:rsidRDefault="00D34955" w:rsidP="00AB4AD7">
      <w:r w:rsidRPr="006D4AA9">
        <w:t>Native</w:t>
      </w:r>
      <w:r w:rsidR="009400B8" w:rsidRPr="006D4AA9">
        <w:t xml:space="preserve"> forest. Dependent on dead wood for reproduction.</w:t>
      </w:r>
    </w:p>
    <w:p w14:paraId="63582D76" w14:textId="77777777" w:rsidR="009400B8" w:rsidRPr="006D4AA9" w:rsidRDefault="009400B8" w:rsidP="00967495">
      <w:pPr>
        <w:pStyle w:val="ProfileHeading2"/>
      </w:pPr>
      <w:bookmarkStart w:id="818" w:name="_Toc157687625"/>
      <w:r w:rsidRPr="006D4AA9">
        <w:t>Threats</w:t>
      </w:r>
      <w:bookmarkEnd w:id="818"/>
    </w:p>
    <w:p w14:paraId="48D503B9" w14:textId="763D1259" w:rsidR="009400B8" w:rsidRPr="006D4AA9" w:rsidRDefault="00A405D6" w:rsidP="00AB4AD7">
      <w:r w:rsidRPr="006D4AA9">
        <w:t>Major threats include habitat loss, fragmentation and degradation by land clearing and stock grazing, as well as the introduction of feral animals (notably rats</w:t>
      </w:r>
      <w:r w:rsidR="003C5849" w:rsidRPr="006D4AA9">
        <w:t xml:space="preserve"> and chickens</w:t>
      </w:r>
      <w:r w:rsidRPr="006D4AA9">
        <w:t>) and invasive weeds.</w:t>
      </w:r>
      <w:r w:rsidR="003C5849" w:rsidRPr="006D4AA9">
        <w:t xml:space="preserve"> </w:t>
      </w:r>
      <w:r w:rsidR="009400B8" w:rsidRPr="006D4AA9">
        <w:t xml:space="preserve">Elytra </w:t>
      </w:r>
      <w:r w:rsidR="003C5849" w:rsidRPr="006D4AA9">
        <w:t>(modified forewing</w:t>
      </w:r>
      <w:r w:rsidR="00F37A3C" w:rsidRPr="006D4AA9">
        <w:t>)</w:t>
      </w:r>
      <w:r w:rsidR="009400B8" w:rsidRPr="006D4AA9">
        <w:t xml:space="preserve"> showing evidence of rodent predation have been collected</w:t>
      </w:r>
      <w:r w:rsidR="00F37A3C" w:rsidRPr="006D4AA9">
        <w:t>,</w:t>
      </w:r>
      <w:r w:rsidR="009400B8" w:rsidRPr="006D4AA9">
        <w:t xml:space="preserve"> and remains of other large beetle species are frequently found within rat nests in rotting logs within the </w:t>
      </w:r>
      <w:r w:rsidR="00230490" w:rsidRPr="006D4AA9">
        <w:t>national park</w:t>
      </w:r>
      <w:r w:rsidR="009400B8" w:rsidRPr="006D4AA9">
        <w:t xml:space="preserve"> (J Tweed </w:t>
      </w:r>
      <w:r w:rsidR="00AF12AF" w:rsidRPr="006D4AA9">
        <w:t xml:space="preserve">2024. </w:t>
      </w:r>
      <w:r w:rsidR="009400B8" w:rsidRPr="006D4AA9">
        <w:t>pers comm</w:t>
      </w:r>
      <w:r w:rsidR="00AF12AF" w:rsidRPr="006D4AA9">
        <w:t xml:space="preserve"> 17 January</w:t>
      </w:r>
      <w:r w:rsidR="009400B8" w:rsidRPr="006D4AA9">
        <w:t xml:space="preserve">). </w:t>
      </w:r>
      <w:r w:rsidR="00F81D17" w:rsidRPr="006D4AA9">
        <w:t>Drying conditions and lower soil moisture balances due to climate change are also a threat</w:t>
      </w:r>
      <w:r w:rsidR="009400B8" w:rsidRPr="006D4AA9">
        <w:t xml:space="preserve">, particularly </w:t>
      </w:r>
      <w:r w:rsidR="006023AA" w:rsidRPr="006D4AA9">
        <w:t xml:space="preserve">in </w:t>
      </w:r>
      <w:r w:rsidR="009400B8" w:rsidRPr="006D4AA9">
        <w:t xml:space="preserve">its early developmental stages which rely on moist decaying wood. Poaching is also a serious threat to </w:t>
      </w:r>
      <w:r w:rsidR="006023AA" w:rsidRPr="006D4AA9">
        <w:rPr>
          <w:rStyle w:val="Emphasis"/>
          <w:i w:val="0"/>
          <w:iCs w:val="0"/>
        </w:rPr>
        <w:t>the</w:t>
      </w:r>
      <w:r w:rsidR="006023AA" w:rsidRPr="006D4AA9">
        <w:rPr>
          <w:rStyle w:val="Emphasis"/>
          <w:i w:val="0"/>
        </w:rPr>
        <w:t xml:space="preserve"> species</w:t>
      </w:r>
      <w:r w:rsidR="009400B8" w:rsidRPr="006D4AA9">
        <w:t xml:space="preserve"> as rare stag beetles are highly prized by collectors.</w:t>
      </w:r>
    </w:p>
    <w:p w14:paraId="2EFCB3B7" w14:textId="23D770AE" w:rsidR="009400B8" w:rsidRPr="006D4AA9" w:rsidRDefault="0008002D" w:rsidP="00967495">
      <w:pPr>
        <w:pStyle w:val="ProfileHeading2"/>
      </w:pPr>
      <w:bookmarkStart w:id="819" w:name="_Toc157687626"/>
      <w:r w:rsidRPr="006D4AA9">
        <w:t>Impact on other species</w:t>
      </w:r>
      <w:bookmarkEnd w:id="819"/>
    </w:p>
    <w:p w14:paraId="2F872F59" w14:textId="77777777" w:rsidR="009400B8" w:rsidRPr="006D4AA9" w:rsidRDefault="009400B8" w:rsidP="00AB4AD7">
      <w:r w:rsidRPr="006D4AA9">
        <w:t>None known.</w:t>
      </w:r>
    </w:p>
    <w:p w14:paraId="70304830" w14:textId="1B0A78DD" w:rsidR="009400B8" w:rsidRPr="006D4AA9" w:rsidRDefault="0008002D" w:rsidP="00967495">
      <w:pPr>
        <w:pStyle w:val="ProfileHeading2"/>
      </w:pPr>
      <w:bookmarkStart w:id="820" w:name="_Toc157687627"/>
      <w:r w:rsidRPr="006D4AA9">
        <w:lastRenderedPageBreak/>
        <w:t>Risk assessment</w:t>
      </w:r>
      <w:bookmarkEnd w:id="820"/>
    </w:p>
    <w:p w14:paraId="5D2CB63A" w14:textId="051BC193" w:rsidR="00C526FF" w:rsidRPr="006D4AA9" w:rsidRDefault="00BC24C1" w:rsidP="00C526FF">
      <w:r w:rsidRPr="006D4AA9">
        <w:t xml:space="preserve">The risk assessment is shown in </w:t>
      </w:r>
      <w:r w:rsidR="009835A2" w:rsidRPr="006D4AA9">
        <w:t xml:space="preserve">Table </w:t>
      </w:r>
      <w:r w:rsidR="009835A2" w:rsidRPr="006D4AA9">
        <w:rPr>
          <w:noProof/>
        </w:rPr>
        <w:t>42</w:t>
      </w:r>
      <w:r w:rsidR="007E7364" w:rsidRPr="006D4AA9">
        <w:t>.</w:t>
      </w:r>
    </w:p>
    <w:p w14:paraId="563E39E8" w14:textId="34FACABC" w:rsidR="00C526FF" w:rsidRPr="006D4AA9" w:rsidRDefault="001241E0" w:rsidP="00010786">
      <w:pPr>
        <w:pStyle w:val="Caption"/>
      </w:pPr>
      <w:bookmarkStart w:id="821" w:name="_Ref142463688"/>
      <w:bookmarkStart w:id="822" w:name="_Toc143008486"/>
      <w:bookmarkStart w:id="823" w:name="_Toc149057742"/>
      <w:bookmarkStart w:id="824" w:name="_Toc153977939"/>
      <w:bookmarkStart w:id="825" w:name="_Toc154068588"/>
      <w:bookmarkStart w:id="826" w:name="_Toc156400216"/>
      <w:bookmarkStart w:id="827" w:name="_Toc157671788"/>
      <w:bookmarkStart w:id="828" w:name="_Toc157690937"/>
      <w:r w:rsidRPr="006D4AA9">
        <w:t xml:space="preserve">Table </w:t>
      </w:r>
      <w:r w:rsidR="009835A2" w:rsidRPr="006D4AA9">
        <w:rPr>
          <w:noProof/>
        </w:rPr>
        <w:t>42</w:t>
      </w:r>
      <w:bookmarkEnd w:id="821"/>
      <w:r w:rsidRPr="006D4AA9">
        <w:t xml:space="preserve"> </w:t>
      </w:r>
      <w:r w:rsidR="00C526FF" w:rsidRPr="006D4AA9">
        <w:t xml:space="preserve">Risk assessment for </w:t>
      </w:r>
      <w:r w:rsidR="001D1560" w:rsidRPr="006D4AA9">
        <w:rPr>
          <w:rStyle w:val="Emphasis"/>
        </w:rPr>
        <w:t>Lamprima aenea</w:t>
      </w:r>
      <w:bookmarkEnd w:id="822"/>
      <w:bookmarkEnd w:id="823"/>
      <w:bookmarkEnd w:id="824"/>
      <w:bookmarkEnd w:id="825"/>
      <w:bookmarkEnd w:id="826"/>
      <w:bookmarkEnd w:id="827"/>
      <w:bookmarkEnd w:id="828"/>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828"/>
        <w:gridCol w:w="2126"/>
        <w:gridCol w:w="1488"/>
        <w:gridCol w:w="1488"/>
      </w:tblGrid>
      <w:tr w:rsidR="009400B8" w:rsidRPr="006D4AA9" w14:paraId="755647AC" w14:textId="77777777" w:rsidTr="00913D11">
        <w:trPr>
          <w:tblHeader/>
        </w:trPr>
        <w:tc>
          <w:tcPr>
            <w:tcW w:w="2143" w:type="pct"/>
            <w:tcMar>
              <w:left w:w="108" w:type="dxa"/>
              <w:right w:w="108" w:type="dxa"/>
            </w:tcMar>
          </w:tcPr>
          <w:p w14:paraId="074E57FF" w14:textId="77777777" w:rsidR="009400B8" w:rsidRPr="006D4AA9" w:rsidRDefault="009400B8" w:rsidP="001B4293">
            <w:pPr>
              <w:pStyle w:val="TableHeading"/>
            </w:pPr>
            <w:bookmarkStart w:id="829" w:name="Title_42"/>
            <w:bookmarkEnd w:id="829"/>
            <w:r w:rsidRPr="006D4AA9">
              <w:t>Risk</w:t>
            </w:r>
          </w:p>
        </w:tc>
        <w:tc>
          <w:tcPr>
            <w:tcW w:w="1190" w:type="pct"/>
          </w:tcPr>
          <w:p w14:paraId="63927D2B" w14:textId="77777777" w:rsidR="009400B8" w:rsidRPr="006D4AA9" w:rsidRDefault="009400B8" w:rsidP="001B4293">
            <w:pPr>
              <w:pStyle w:val="TableHeading"/>
            </w:pPr>
            <w:r w:rsidRPr="006D4AA9">
              <w:t>Likelihood of exposure</w:t>
            </w:r>
          </w:p>
        </w:tc>
        <w:tc>
          <w:tcPr>
            <w:tcW w:w="833" w:type="pct"/>
          </w:tcPr>
          <w:p w14:paraId="05D8C8EB" w14:textId="77777777" w:rsidR="009400B8" w:rsidRPr="006D4AA9" w:rsidRDefault="009400B8" w:rsidP="001B4293">
            <w:pPr>
              <w:pStyle w:val="TableHeading"/>
            </w:pPr>
            <w:r w:rsidRPr="006D4AA9">
              <w:t>Consequence</w:t>
            </w:r>
          </w:p>
        </w:tc>
        <w:tc>
          <w:tcPr>
            <w:tcW w:w="833" w:type="pct"/>
          </w:tcPr>
          <w:p w14:paraId="68A0A13B" w14:textId="77777777" w:rsidR="009400B8" w:rsidRPr="006D4AA9" w:rsidRDefault="009400B8" w:rsidP="001B4293">
            <w:pPr>
              <w:pStyle w:val="TableHeading"/>
            </w:pPr>
            <w:r w:rsidRPr="006D4AA9">
              <w:t>Threat rating</w:t>
            </w:r>
          </w:p>
        </w:tc>
      </w:tr>
      <w:tr w:rsidR="009400B8" w:rsidRPr="006D4AA9" w14:paraId="646B344C" w14:textId="77777777" w:rsidTr="00F71EC0">
        <w:tc>
          <w:tcPr>
            <w:tcW w:w="2143" w:type="pct"/>
            <w:tcMar>
              <w:left w:w="108" w:type="dxa"/>
              <w:right w:w="108" w:type="dxa"/>
            </w:tcMar>
          </w:tcPr>
          <w:p w14:paraId="0A087944" w14:textId="77777777" w:rsidR="009400B8" w:rsidRPr="006D4AA9" w:rsidRDefault="009400B8" w:rsidP="001B4293">
            <w:pPr>
              <w:pStyle w:val="TableText"/>
            </w:pPr>
            <w:r w:rsidRPr="006D4AA9">
              <w:t>1. Loss and fragmentation of native vegetation through past land clearing</w:t>
            </w:r>
          </w:p>
        </w:tc>
        <w:tc>
          <w:tcPr>
            <w:tcW w:w="1190" w:type="pct"/>
            <w:shd w:val="clear" w:color="auto" w:fill="auto"/>
          </w:tcPr>
          <w:p w14:paraId="0220C8D9" w14:textId="4BF38D6B" w:rsidR="009400B8" w:rsidRPr="006D4AA9" w:rsidRDefault="009400B8" w:rsidP="001B4293">
            <w:pPr>
              <w:pStyle w:val="TableText"/>
            </w:pPr>
            <w:r w:rsidRPr="006D4AA9">
              <w:t>Almost certain (91</w:t>
            </w:r>
            <w:r w:rsidR="006023AA" w:rsidRPr="006D4AA9">
              <w:t>–</w:t>
            </w:r>
            <w:r w:rsidRPr="006D4AA9">
              <w:t>100%)</w:t>
            </w:r>
          </w:p>
        </w:tc>
        <w:tc>
          <w:tcPr>
            <w:tcW w:w="833" w:type="pct"/>
            <w:shd w:val="clear" w:color="auto" w:fill="auto"/>
          </w:tcPr>
          <w:p w14:paraId="3EC5E794" w14:textId="77777777" w:rsidR="009400B8" w:rsidRPr="006D4AA9" w:rsidRDefault="009400B8" w:rsidP="001B4293">
            <w:pPr>
              <w:pStyle w:val="TableText"/>
              <w:rPr>
                <w:rStyle w:val="Emphasis"/>
              </w:rPr>
            </w:pPr>
            <w:r w:rsidRPr="006D4AA9">
              <w:t>Major</w:t>
            </w:r>
          </w:p>
        </w:tc>
        <w:tc>
          <w:tcPr>
            <w:tcW w:w="833" w:type="pct"/>
            <w:shd w:val="clear" w:color="auto" w:fill="D7191C"/>
          </w:tcPr>
          <w:p w14:paraId="4951DBD4"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10BD2099" w14:textId="77777777" w:rsidTr="0040601C">
        <w:tc>
          <w:tcPr>
            <w:tcW w:w="2143" w:type="pct"/>
            <w:shd w:val="clear" w:color="auto" w:fill="auto"/>
            <w:tcMar>
              <w:left w:w="108" w:type="dxa"/>
              <w:right w:w="108" w:type="dxa"/>
            </w:tcMar>
          </w:tcPr>
          <w:p w14:paraId="7FC2311B" w14:textId="77777777" w:rsidR="009400B8" w:rsidRPr="006D4AA9" w:rsidRDefault="009400B8" w:rsidP="001B4293">
            <w:pPr>
              <w:pStyle w:val="TableText"/>
            </w:pPr>
            <w:r w:rsidRPr="006D4AA9">
              <w:t>2. Loss and fragmentation of native vegetation through current or future land clearing</w:t>
            </w:r>
          </w:p>
        </w:tc>
        <w:tc>
          <w:tcPr>
            <w:tcW w:w="1190" w:type="pct"/>
            <w:shd w:val="clear" w:color="auto" w:fill="auto"/>
          </w:tcPr>
          <w:p w14:paraId="57E2CF6B" w14:textId="64C3CCEC" w:rsidR="009400B8" w:rsidRPr="006D4AA9" w:rsidRDefault="009400B8" w:rsidP="001B4293">
            <w:pPr>
              <w:pStyle w:val="TableText"/>
            </w:pPr>
            <w:r w:rsidRPr="006D4AA9">
              <w:t>Possible (26</w:t>
            </w:r>
            <w:r w:rsidR="006023AA" w:rsidRPr="006D4AA9">
              <w:t>–</w:t>
            </w:r>
            <w:r w:rsidRPr="006D4AA9">
              <w:t>50%)</w:t>
            </w:r>
          </w:p>
        </w:tc>
        <w:tc>
          <w:tcPr>
            <w:tcW w:w="833" w:type="pct"/>
            <w:shd w:val="clear" w:color="auto" w:fill="auto"/>
          </w:tcPr>
          <w:p w14:paraId="333C2A64" w14:textId="77777777" w:rsidR="009400B8" w:rsidRPr="006D4AA9" w:rsidRDefault="009400B8" w:rsidP="001B4293">
            <w:pPr>
              <w:pStyle w:val="TableText"/>
              <w:rPr>
                <w:rStyle w:val="Emphasis"/>
              </w:rPr>
            </w:pPr>
            <w:r w:rsidRPr="006D4AA9">
              <w:t>Major</w:t>
            </w:r>
          </w:p>
        </w:tc>
        <w:tc>
          <w:tcPr>
            <w:tcW w:w="833" w:type="pct"/>
            <w:shd w:val="clear" w:color="auto" w:fill="FDAE61"/>
          </w:tcPr>
          <w:p w14:paraId="26331519" w14:textId="77777777" w:rsidR="009400B8" w:rsidRPr="006D4AA9" w:rsidRDefault="009400B8" w:rsidP="001B4293">
            <w:pPr>
              <w:pStyle w:val="TableText"/>
              <w:rPr>
                <w:rStyle w:val="Emphasis"/>
              </w:rPr>
            </w:pPr>
            <w:r w:rsidRPr="006D4AA9">
              <w:t>High</w:t>
            </w:r>
          </w:p>
        </w:tc>
      </w:tr>
      <w:tr w:rsidR="009400B8" w:rsidRPr="006D4AA9" w14:paraId="06778E31" w14:textId="77777777" w:rsidTr="00BA105F">
        <w:tc>
          <w:tcPr>
            <w:tcW w:w="2143" w:type="pct"/>
            <w:tcMar>
              <w:left w:w="108" w:type="dxa"/>
              <w:right w:w="108" w:type="dxa"/>
            </w:tcMar>
          </w:tcPr>
          <w:p w14:paraId="4298501E" w14:textId="77777777" w:rsidR="009400B8" w:rsidRPr="006D4AA9" w:rsidRDefault="009400B8" w:rsidP="001B4293">
            <w:pPr>
              <w:pStyle w:val="TableText"/>
            </w:pPr>
            <w:r w:rsidRPr="006D4AA9">
              <w:t>3. Degradation of native vegetation through past grazing or loss of nutrients</w:t>
            </w:r>
          </w:p>
        </w:tc>
        <w:tc>
          <w:tcPr>
            <w:tcW w:w="1190" w:type="pct"/>
            <w:shd w:val="clear" w:color="auto" w:fill="auto"/>
          </w:tcPr>
          <w:p w14:paraId="68467420" w14:textId="469966E8" w:rsidR="009400B8" w:rsidRPr="006D4AA9" w:rsidRDefault="009400B8" w:rsidP="001B4293">
            <w:pPr>
              <w:pStyle w:val="TableText"/>
            </w:pPr>
            <w:r w:rsidRPr="006D4AA9">
              <w:t>Almost certain (91</w:t>
            </w:r>
            <w:r w:rsidR="006023AA" w:rsidRPr="006D4AA9">
              <w:t>–</w:t>
            </w:r>
            <w:r w:rsidRPr="006D4AA9">
              <w:t>100%)</w:t>
            </w:r>
          </w:p>
        </w:tc>
        <w:tc>
          <w:tcPr>
            <w:tcW w:w="833" w:type="pct"/>
            <w:shd w:val="clear" w:color="auto" w:fill="auto"/>
          </w:tcPr>
          <w:p w14:paraId="71E1D8AC" w14:textId="77777777" w:rsidR="009400B8" w:rsidRPr="006D4AA9" w:rsidRDefault="009400B8" w:rsidP="001B4293">
            <w:pPr>
              <w:pStyle w:val="TableText"/>
              <w:rPr>
                <w:rStyle w:val="Emphasis"/>
              </w:rPr>
            </w:pPr>
            <w:r w:rsidRPr="006D4AA9">
              <w:t>Moderate</w:t>
            </w:r>
          </w:p>
        </w:tc>
        <w:tc>
          <w:tcPr>
            <w:tcW w:w="833" w:type="pct"/>
            <w:shd w:val="clear" w:color="auto" w:fill="FFFFBF"/>
          </w:tcPr>
          <w:p w14:paraId="004231A7" w14:textId="77777777" w:rsidR="009400B8" w:rsidRPr="006D4AA9" w:rsidRDefault="009400B8" w:rsidP="001B4293">
            <w:pPr>
              <w:pStyle w:val="TableText"/>
              <w:rPr>
                <w:rStyle w:val="Emphasis"/>
              </w:rPr>
            </w:pPr>
            <w:r w:rsidRPr="006D4AA9">
              <w:t>Medium</w:t>
            </w:r>
          </w:p>
        </w:tc>
      </w:tr>
      <w:tr w:rsidR="009400B8" w:rsidRPr="006D4AA9" w14:paraId="30AF40BD" w14:textId="77777777" w:rsidTr="007C1BB0">
        <w:tc>
          <w:tcPr>
            <w:tcW w:w="2143" w:type="pct"/>
            <w:tcMar>
              <w:left w:w="108" w:type="dxa"/>
              <w:right w:w="108" w:type="dxa"/>
            </w:tcMar>
          </w:tcPr>
          <w:p w14:paraId="33969BF6" w14:textId="77777777" w:rsidR="009400B8" w:rsidRPr="006D4AA9" w:rsidRDefault="009400B8" w:rsidP="001B4293">
            <w:pPr>
              <w:pStyle w:val="TableText"/>
            </w:pPr>
            <w:r w:rsidRPr="006D4AA9">
              <w:t>4. Degradation of native vegetation through current or future grazing</w:t>
            </w:r>
          </w:p>
        </w:tc>
        <w:tc>
          <w:tcPr>
            <w:tcW w:w="1190" w:type="pct"/>
            <w:shd w:val="clear" w:color="auto" w:fill="auto"/>
          </w:tcPr>
          <w:p w14:paraId="33E9EA05" w14:textId="060D9EB6" w:rsidR="009400B8" w:rsidRPr="006D4AA9" w:rsidRDefault="009400B8" w:rsidP="001B4293">
            <w:pPr>
              <w:pStyle w:val="TableText"/>
            </w:pPr>
            <w:r w:rsidRPr="006D4AA9">
              <w:t>Unlikely (11</w:t>
            </w:r>
            <w:r w:rsidR="006023AA" w:rsidRPr="006D4AA9">
              <w:t>–</w:t>
            </w:r>
            <w:r w:rsidRPr="006D4AA9">
              <w:t>25%)</w:t>
            </w:r>
          </w:p>
        </w:tc>
        <w:tc>
          <w:tcPr>
            <w:tcW w:w="833" w:type="pct"/>
            <w:shd w:val="clear" w:color="auto" w:fill="auto"/>
          </w:tcPr>
          <w:p w14:paraId="2FC39793" w14:textId="77777777" w:rsidR="009400B8" w:rsidRPr="006D4AA9" w:rsidRDefault="009400B8" w:rsidP="001B4293">
            <w:pPr>
              <w:pStyle w:val="TableText"/>
              <w:rPr>
                <w:rStyle w:val="Emphasis"/>
              </w:rPr>
            </w:pPr>
            <w:r w:rsidRPr="006D4AA9">
              <w:t>Moderate</w:t>
            </w:r>
          </w:p>
        </w:tc>
        <w:tc>
          <w:tcPr>
            <w:tcW w:w="833" w:type="pct"/>
            <w:shd w:val="clear" w:color="auto" w:fill="A6D96A"/>
          </w:tcPr>
          <w:p w14:paraId="7D9AA4BF" w14:textId="77777777" w:rsidR="009400B8" w:rsidRPr="006D4AA9" w:rsidRDefault="009400B8" w:rsidP="001B4293">
            <w:pPr>
              <w:pStyle w:val="TableText"/>
              <w:rPr>
                <w:rStyle w:val="Emphasis"/>
              </w:rPr>
            </w:pPr>
            <w:r w:rsidRPr="006D4AA9">
              <w:t>Low</w:t>
            </w:r>
          </w:p>
        </w:tc>
      </w:tr>
      <w:tr w:rsidR="009400B8" w:rsidRPr="006D4AA9" w14:paraId="2D229CE1" w14:textId="77777777" w:rsidTr="007C1BB0">
        <w:tc>
          <w:tcPr>
            <w:tcW w:w="2143" w:type="pct"/>
            <w:tcMar>
              <w:left w:w="108" w:type="dxa"/>
              <w:right w:w="108" w:type="dxa"/>
            </w:tcMar>
          </w:tcPr>
          <w:p w14:paraId="4E5372F1" w14:textId="77777777" w:rsidR="009400B8" w:rsidRPr="006D4AA9" w:rsidRDefault="009400B8" w:rsidP="001B4293">
            <w:pPr>
              <w:pStyle w:val="TableText"/>
            </w:pPr>
            <w:r w:rsidRPr="006D4AA9">
              <w:t>6. Predation by rodents</w:t>
            </w:r>
          </w:p>
        </w:tc>
        <w:tc>
          <w:tcPr>
            <w:tcW w:w="1190" w:type="pct"/>
            <w:shd w:val="clear" w:color="auto" w:fill="auto"/>
          </w:tcPr>
          <w:p w14:paraId="726D710C" w14:textId="538E6A15" w:rsidR="009400B8" w:rsidRPr="006D4AA9" w:rsidRDefault="009400B8" w:rsidP="001B4293">
            <w:pPr>
              <w:pStyle w:val="TableText"/>
            </w:pPr>
            <w:r w:rsidRPr="006D4AA9">
              <w:t>Almost certain (91</w:t>
            </w:r>
            <w:r w:rsidR="006023AA" w:rsidRPr="006D4AA9">
              <w:t>–</w:t>
            </w:r>
            <w:r w:rsidRPr="006D4AA9">
              <w:t>100%)</w:t>
            </w:r>
          </w:p>
        </w:tc>
        <w:tc>
          <w:tcPr>
            <w:tcW w:w="833" w:type="pct"/>
            <w:shd w:val="clear" w:color="auto" w:fill="auto"/>
          </w:tcPr>
          <w:p w14:paraId="6B96CFF8" w14:textId="77777777" w:rsidR="009400B8" w:rsidRPr="006D4AA9" w:rsidRDefault="009400B8" w:rsidP="001B4293">
            <w:pPr>
              <w:pStyle w:val="TableText"/>
              <w:rPr>
                <w:rStyle w:val="Emphasis"/>
              </w:rPr>
            </w:pPr>
            <w:r w:rsidRPr="006D4AA9">
              <w:t>Extreme</w:t>
            </w:r>
          </w:p>
        </w:tc>
        <w:tc>
          <w:tcPr>
            <w:tcW w:w="833" w:type="pct"/>
            <w:shd w:val="clear" w:color="auto" w:fill="D7191C"/>
          </w:tcPr>
          <w:p w14:paraId="13B54B9E"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4E18031F" w14:textId="77777777" w:rsidTr="007C1BB0">
        <w:tc>
          <w:tcPr>
            <w:tcW w:w="2143" w:type="pct"/>
            <w:tcMar>
              <w:left w:w="108" w:type="dxa"/>
              <w:right w:w="108" w:type="dxa"/>
            </w:tcMar>
          </w:tcPr>
          <w:p w14:paraId="23E92B39" w14:textId="77777777" w:rsidR="009400B8" w:rsidRPr="006D4AA9" w:rsidRDefault="009400B8" w:rsidP="001B4293">
            <w:pPr>
              <w:pStyle w:val="TableText"/>
            </w:pPr>
            <w:r w:rsidRPr="006D4AA9">
              <w:t>7. Predation by cats</w:t>
            </w:r>
          </w:p>
        </w:tc>
        <w:tc>
          <w:tcPr>
            <w:tcW w:w="1190" w:type="pct"/>
            <w:shd w:val="clear" w:color="auto" w:fill="auto"/>
          </w:tcPr>
          <w:p w14:paraId="432BE81F" w14:textId="198889CA" w:rsidR="009400B8" w:rsidRPr="006D4AA9" w:rsidRDefault="009400B8" w:rsidP="001B4293">
            <w:pPr>
              <w:pStyle w:val="TableText"/>
            </w:pPr>
            <w:r w:rsidRPr="006D4AA9">
              <w:t>Rare (0</w:t>
            </w:r>
            <w:r w:rsidR="006023AA" w:rsidRPr="006D4AA9">
              <w:t>–</w:t>
            </w:r>
            <w:r w:rsidRPr="006D4AA9">
              <w:t>10%)</w:t>
            </w:r>
          </w:p>
        </w:tc>
        <w:tc>
          <w:tcPr>
            <w:tcW w:w="833" w:type="pct"/>
            <w:shd w:val="clear" w:color="auto" w:fill="auto"/>
          </w:tcPr>
          <w:p w14:paraId="0674D2DE" w14:textId="77777777" w:rsidR="009400B8" w:rsidRPr="006D4AA9" w:rsidRDefault="009400B8" w:rsidP="001B4293">
            <w:pPr>
              <w:pStyle w:val="TableText"/>
              <w:rPr>
                <w:rStyle w:val="Emphasis"/>
              </w:rPr>
            </w:pPr>
            <w:r w:rsidRPr="006D4AA9">
              <w:t>Negligible</w:t>
            </w:r>
          </w:p>
        </w:tc>
        <w:tc>
          <w:tcPr>
            <w:tcW w:w="833" w:type="pct"/>
            <w:shd w:val="clear" w:color="auto" w:fill="D9D9D9"/>
          </w:tcPr>
          <w:p w14:paraId="4ACA4DD0" w14:textId="77777777" w:rsidR="009400B8" w:rsidRPr="006D4AA9" w:rsidRDefault="009400B8" w:rsidP="001B4293">
            <w:pPr>
              <w:pStyle w:val="TableText"/>
              <w:rPr>
                <w:rStyle w:val="Emphasis"/>
              </w:rPr>
            </w:pPr>
            <w:r w:rsidRPr="006D4AA9">
              <w:t>Negligible</w:t>
            </w:r>
          </w:p>
        </w:tc>
      </w:tr>
      <w:tr w:rsidR="009400B8" w:rsidRPr="006D4AA9" w14:paraId="2A92959E" w14:textId="77777777" w:rsidTr="0040601C">
        <w:tc>
          <w:tcPr>
            <w:tcW w:w="2143" w:type="pct"/>
            <w:tcMar>
              <w:left w:w="108" w:type="dxa"/>
              <w:right w:w="108" w:type="dxa"/>
            </w:tcMar>
          </w:tcPr>
          <w:p w14:paraId="0A3C9EF2" w14:textId="77777777" w:rsidR="009400B8" w:rsidRPr="006D4AA9" w:rsidRDefault="009400B8" w:rsidP="001B4293">
            <w:pPr>
              <w:pStyle w:val="TableText"/>
            </w:pPr>
            <w:r w:rsidRPr="006D4AA9">
              <w:t>8. Predation by chickens</w:t>
            </w:r>
          </w:p>
        </w:tc>
        <w:tc>
          <w:tcPr>
            <w:tcW w:w="1190" w:type="pct"/>
            <w:shd w:val="clear" w:color="auto" w:fill="auto"/>
          </w:tcPr>
          <w:p w14:paraId="52AA65DB" w14:textId="261ABBEA" w:rsidR="009400B8" w:rsidRPr="006D4AA9" w:rsidRDefault="009400B8" w:rsidP="001B4293">
            <w:pPr>
              <w:pStyle w:val="TableText"/>
            </w:pPr>
            <w:r w:rsidRPr="006D4AA9">
              <w:t>Likely (51</w:t>
            </w:r>
            <w:r w:rsidR="006023AA" w:rsidRPr="006D4AA9">
              <w:t>–</w:t>
            </w:r>
            <w:r w:rsidRPr="006D4AA9">
              <w:t>90%)</w:t>
            </w:r>
          </w:p>
        </w:tc>
        <w:tc>
          <w:tcPr>
            <w:tcW w:w="833" w:type="pct"/>
            <w:shd w:val="clear" w:color="auto" w:fill="auto"/>
          </w:tcPr>
          <w:p w14:paraId="6E126862" w14:textId="77777777" w:rsidR="009400B8" w:rsidRPr="006D4AA9" w:rsidRDefault="009400B8" w:rsidP="001B4293">
            <w:pPr>
              <w:pStyle w:val="TableText"/>
              <w:rPr>
                <w:rStyle w:val="Emphasis"/>
              </w:rPr>
            </w:pPr>
            <w:r w:rsidRPr="006D4AA9">
              <w:t>Moderate</w:t>
            </w:r>
          </w:p>
        </w:tc>
        <w:tc>
          <w:tcPr>
            <w:tcW w:w="833" w:type="pct"/>
            <w:shd w:val="clear" w:color="auto" w:fill="FDAE61"/>
          </w:tcPr>
          <w:p w14:paraId="533B7209" w14:textId="77777777" w:rsidR="009400B8" w:rsidRPr="006D4AA9" w:rsidRDefault="009400B8" w:rsidP="001B4293">
            <w:pPr>
              <w:pStyle w:val="TableText"/>
              <w:rPr>
                <w:rStyle w:val="Emphasis"/>
              </w:rPr>
            </w:pPr>
            <w:r w:rsidRPr="006D4AA9">
              <w:t>High</w:t>
            </w:r>
          </w:p>
        </w:tc>
      </w:tr>
      <w:tr w:rsidR="009400B8" w:rsidRPr="006D4AA9" w14:paraId="0F8DD549" w14:textId="77777777" w:rsidTr="007C1BB0">
        <w:tc>
          <w:tcPr>
            <w:tcW w:w="2143" w:type="pct"/>
            <w:tcMar>
              <w:left w:w="108" w:type="dxa"/>
              <w:right w:w="108" w:type="dxa"/>
            </w:tcMar>
          </w:tcPr>
          <w:p w14:paraId="548299C6" w14:textId="77777777" w:rsidR="009400B8" w:rsidRPr="006D4AA9" w:rsidRDefault="009400B8" w:rsidP="001B4293">
            <w:pPr>
              <w:pStyle w:val="TableText"/>
            </w:pPr>
            <w:r w:rsidRPr="006D4AA9">
              <w:t>9. Predation by swamphens</w:t>
            </w:r>
          </w:p>
        </w:tc>
        <w:tc>
          <w:tcPr>
            <w:tcW w:w="1190" w:type="pct"/>
            <w:shd w:val="clear" w:color="auto" w:fill="auto"/>
          </w:tcPr>
          <w:p w14:paraId="315236CB" w14:textId="6AA7B5F4" w:rsidR="009400B8" w:rsidRPr="006D4AA9" w:rsidRDefault="009400B8" w:rsidP="001B4293">
            <w:pPr>
              <w:pStyle w:val="TableText"/>
            </w:pPr>
            <w:r w:rsidRPr="006D4AA9">
              <w:t>Rare (0</w:t>
            </w:r>
            <w:r w:rsidR="006023AA" w:rsidRPr="006D4AA9">
              <w:t>–</w:t>
            </w:r>
            <w:r w:rsidRPr="006D4AA9">
              <w:t>10%)</w:t>
            </w:r>
          </w:p>
        </w:tc>
        <w:tc>
          <w:tcPr>
            <w:tcW w:w="833" w:type="pct"/>
            <w:shd w:val="clear" w:color="auto" w:fill="auto"/>
          </w:tcPr>
          <w:p w14:paraId="3A0CD8DF" w14:textId="77777777" w:rsidR="009400B8" w:rsidRPr="006D4AA9" w:rsidRDefault="009400B8" w:rsidP="001B4293">
            <w:pPr>
              <w:pStyle w:val="TableText"/>
              <w:rPr>
                <w:rStyle w:val="Emphasis"/>
              </w:rPr>
            </w:pPr>
            <w:r w:rsidRPr="006D4AA9">
              <w:t>Negligible</w:t>
            </w:r>
          </w:p>
        </w:tc>
        <w:tc>
          <w:tcPr>
            <w:tcW w:w="833" w:type="pct"/>
            <w:shd w:val="clear" w:color="auto" w:fill="D9D9D9"/>
          </w:tcPr>
          <w:p w14:paraId="19E8B5A9" w14:textId="77777777" w:rsidR="009400B8" w:rsidRPr="006D4AA9" w:rsidRDefault="009400B8" w:rsidP="001B4293">
            <w:pPr>
              <w:pStyle w:val="TableText"/>
              <w:rPr>
                <w:rStyle w:val="Emphasis"/>
              </w:rPr>
            </w:pPr>
            <w:r w:rsidRPr="006D4AA9">
              <w:t>Negligible</w:t>
            </w:r>
          </w:p>
        </w:tc>
      </w:tr>
      <w:tr w:rsidR="009400B8" w:rsidRPr="006D4AA9" w14:paraId="7A788AB4" w14:textId="77777777" w:rsidTr="00BA105F">
        <w:tc>
          <w:tcPr>
            <w:tcW w:w="2143" w:type="pct"/>
            <w:shd w:val="clear" w:color="auto" w:fill="auto"/>
            <w:tcMar>
              <w:left w:w="108" w:type="dxa"/>
              <w:right w:w="108" w:type="dxa"/>
            </w:tcMar>
          </w:tcPr>
          <w:p w14:paraId="4F3C1089" w14:textId="77777777" w:rsidR="009400B8" w:rsidRPr="006D4AA9" w:rsidRDefault="009400B8" w:rsidP="001B4293">
            <w:pPr>
              <w:pStyle w:val="TableText"/>
            </w:pPr>
            <w:r w:rsidRPr="006D4AA9">
              <w:t>10. Predation by Argentine ant</w:t>
            </w:r>
          </w:p>
        </w:tc>
        <w:tc>
          <w:tcPr>
            <w:tcW w:w="1190" w:type="pct"/>
            <w:shd w:val="clear" w:color="auto" w:fill="auto"/>
          </w:tcPr>
          <w:p w14:paraId="4E532864" w14:textId="3EFC4974" w:rsidR="009400B8" w:rsidRPr="006D4AA9" w:rsidRDefault="009400B8" w:rsidP="001B4293">
            <w:pPr>
              <w:pStyle w:val="TableText"/>
            </w:pPr>
            <w:r w:rsidRPr="006D4AA9">
              <w:t>Possible (26</w:t>
            </w:r>
            <w:r w:rsidR="006023AA" w:rsidRPr="006D4AA9">
              <w:t>–</w:t>
            </w:r>
            <w:r w:rsidRPr="006D4AA9">
              <w:t>50%)</w:t>
            </w:r>
          </w:p>
        </w:tc>
        <w:tc>
          <w:tcPr>
            <w:tcW w:w="833" w:type="pct"/>
            <w:shd w:val="clear" w:color="auto" w:fill="auto"/>
          </w:tcPr>
          <w:p w14:paraId="67416F40" w14:textId="77777777" w:rsidR="009400B8" w:rsidRPr="006D4AA9" w:rsidRDefault="009400B8" w:rsidP="001B4293">
            <w:pPr>
              <w:pStyle w:val="TableText"/>
              <w:rPr>
                <w:rStyle w:val="Emphasis"/>
              </w:rPr>
            </w:pPr>
            <w:r w:rsidRPr="006D4AA9">
              <w:t>Moderate</w:t>
            </w:r>
          </w:p>
        </w:tc>
        <w:tc>
          <w:tcPr>
            <w:tcW w:w="833" w:type="pct"/>
            <w:shd w:val="clear" w:color="auto" w:fill="FFFFBF"/>
          </w:tcPr>
          <w:p w14:paraId="5455CBCE" w14:textId="77777777" w:rsidR="009400B8" w:rsidRPr="006D4AA9" w:rsidRDefault="009400B8" w:rsidP="001B4293">
            <w:pPr>
              <w:pStyle w:val="TableText"/>
              <w:rPr>
                <w:rStyle w:val="Emphasis"/>
              </w:rPr>
            </w:pPr>
            <w:r w:rsidRPr="006D4AA9">
              <w:t>Medium</w:t>
            </w:r>
          </w:p>
        </w:tc>
      </w:tr>
      <w:tr w:rsidR="009400B8" w:rsidRPr="006D4AA9" w14:paraId="3F18984B" w14:textId="77777777" w:rsidTr="007C1BB0">
        <w:tc>
          <w:tcPr>
            <w:tcW w:w="2143" w:type="pct"/>
            <w:shd w:val="clear" w:color="auto" w:fill="auto"/>
            <w:tcMar>
              <w:left w:w="108" w:type="dxa"/>
              <w:right w:w="108" w:type="dxa"/>
            </w:tcMar>
          </w:tcPr>
          <w:p w14:paraId="7D6E18AB" w14:textId="77777777" w:rsidR="009400B8" w:rsidRPr="006D4AA9" w:rsidRDefault="009400B8" w:rsidP="001B4293">
            <w:pPr>
              <w:pStyle w:val="TableText"/>
            </w:pPr>
            <w:r w:rsidRPr="006D4AA9">
              <w:t>11. Competition from/change of habitat because of weed invasion</w:t>
            </w:r>
          </w:p>
        </w:tc>
        <w:tc>
          <w:tcPr>
            <w:tcW w:w="1190" w:type="pct"/>
            <w:shd w:val="clear" w:color="auto" w:fill="auto"/>
          </w:tcPr>
          <w:p w14:paraId="03B54CF0" w14:textId="6F9AAB9F" w:rsidR="009400B8" w:rsidRPr="006D4AA9" w:rsidRDefault="009400B8" w:rsidP="001B4293">
            <w:pPr>
              <w:pStyle w:val="TableText"/>
            </w:pPr>
            <w:r w:rsidRPr="006D4AA9">
              <w:t>Possible (26</w:t>
            </w:r>
            <w:r w:rsidR="006023AA" w:rsidRPr="006D4AA9">
              <w:t>–</w:t>
            </w:r>
            <w:r w:rsidRPr="006D4AA9">
              <w:t>50%)</w:t>
            </w:r>
          </w:p>
        </w:tc>
        <w:tc>
          <w:tcPr>
            <w:tcW w:w="833" w:type="pct"/>
            <w:shd w:val="clear" w:color="auto" w:fill="auto"/>
          </w:tcPr>
          <w:p w14:paraId="5D554D8E" w14:textId="77777777" w:rsidR="009400B8" w:rsidRPr="006D4AA9" w:rsidRDefault="009400B8" w:rsidP="001B4293">
            <w:pPr>
              <w:pStyle w:val="TableText"/>
              <w:rPr>
                <w:rStyle w:val="Emphasis"/>
              </w:rPr>
            </w:pPr>
            <w:r w:rsidRPr="006D4AA9">
              <w:t>Minor</w:t>
            </w:r>
          </w:p>
        </w:tc>
        <w:tc>
          <w:tcPr>
            <w:tcW w:w="833" w:type="pct"/>
            <w:shd w:val="clear" w:color="auto" w:fill="A6D96A"/>
          </w:tcPr>
          <w:p w14:paraId="2C8D2D88" w14:textId="77777777" w:rsidR="009400B8" w:rsidRPr="006D4AA9" w:rsidRDefault="009400B8" w:rsidP="001B4293">
            <w:pPr>
              <w:pStyle w:val="TableText"/>
              <w:rPr>
                <w:rStyle w:val="Emphasis"/>
              </w:rPr>
            </w:pPr>
            <w:r w:rsidRPr="006D4AA9">
              <w:t>Low</w:t>
            </w:r>
          </w:p>
        </w:tc>
      </w:tr>
      <w:tr w:rsidR="009400B8" w:rsidRPr="006D4AA9" w14:paraId="5B5F9446" w14:textId="77777777" w:rsidTr="007C1BB0">
        <w:tc>
          <w:tcPr>
            <w:tcW w:w="2143" w:type="pct"/>
            <w:tcMar>
              <w:left w:w="108" w:type="dxa"/>
              <w:right w:w="108" w:type="dxa"/>
            </w:tcMar>
          </w:tcPr>
          <w:p w14:paraId="2D973F94" w14:textId="77777777" w:rsidR="009400B8" w:rsidRPr="006D4AA9" w:rsidRDefault="009400B8" w:rsidP="001B4293">
            <w:pPr>
              <w:pStyle w:val="TableText"/>
            </w:pPr>
            <w:r w:rsidRPr="006D4AA9">
              <w:t>12. Infection by pathogens already present</w:t>
            </w:r>
          </w:p>
        </w:tc>
        <w:tc>
          <w:tcPr>
            <w:tcW w:w="1190" w:type="pct"/>
            <w:shd w:val="clear" w:color="auto" w:fill="auto"/>
          </w:tcPr>
          <w:p w14:paraId="1E6ECB70" w14:textId="1BB6F3B7" w:rsidR="009400B8" w:rsidRPr="006D4AA9" w:rsidRDefault="009400B8" w:rsidP="001B4293">
            <w:pPr>
              <w:pStyle w:val="TableText"/>
            </w:pPr>
            <w:r w:rsidRPr="006D4AA9">
              <w:t>Unlikely (11</w:t>
            </w:r>
            <w:r w:rsidR="006023AA" w:rsidRPr="006D4AA9">
              <w:t>–</w:t>
            </w:r>
            <w:r w:rsidRPr="006D4AA9">
              <w:t>25%)</w:t>
            </w:r>
          </w:p>
        </w:tc>
        <w:tc>
          <w:tcPr>
            <w:tcW w:w="833" w:type="pct"/>
            <w:shd w:val="clear" w:color="auto" w:fill="auto"/>
          </w:tcPr>
          <w:p w14:paraId="1B7F43C8" w14:textId="77777777" w:rsidR="009400B8" w:rsidRPr="006D4AA9" w:rsidRDefault="009400B8" w:rsidP="001B4293">
            <w:pPr>
              <w:pStyle w:val="TableText"/>
              <w:rPr>
                <w:rStyle w:val="Emphasis"/>
              </w:rPr>
            </w:pPr>
            <w:r w:rsidRPr="006D4AA9">
              <w:t>Minor</w:t>
            </w:r>
          </w:p>
        </w:tc>
        <w:tc>
          <w:tcPr>
            <w:tcW w:w="833" w:type="pct"/>
            <w:shd w:val="clear" w:color="auto" w:fill="A6D96A"/>
          </w:tcPr>
          <w:p w14:paraId="7C581D0E" w14:textId="77777777" w:rsidR="009400B8" w:rsidRPr="006D4AA9" w:rsidRDefault="009400B8" w:rsidP="001B4293">
            <w:pPr>
              <w:pStyle w:val="TableText"/>
              <w:rPr>
                <w:rStyle w:val="Emphasis"/>
              </w:rPr>
            </w:pPr>
            <w:r w:rsidRPr="006D4AA9">
              <w:t>Low</w:t>
            </w:r>
          </w:p>
        </w:tc>
      </w:tr>
      <w:tr w:rsidR="009400B8" w:rsidRPr="006D4AA9" w14:paraId="42397FCA" w14:textId="77777777" w:rsidTr="007C1BB0">
        <w:tc>
          <w:tcPr>
            <w:tcW w:w="2143" w:type="pct"/>
            <w:tcMar>
              <w:left w:w="108" w:type="dxa"/>
              <w:right w:w="108" w:type="dxa"/>
            </w:tcMar>
          </w:tcPr>
          <w:p w14:paraId="7CC83ABC" w14:textId="77777777" w:rsidR="009400B8" w:rsidRPr="006D4AA9" w:rsidRDefault="009400B8" w:rsidP="001B4293">
            <w:pPr>
              <w:pStyle w:val="TableText"/>
            </w:pPr>
            <w:r w:rsidRPr="006D4AA9">
              <w:t>13. Impacts of potential new invasive species or pathogens</w:t>
            </w:r>
          </w:p>
        </w:tc>
        <w:tc>
          <w:tcPr>
            <w:tcW w:w="1190" w:type="pct"/>
            <w:shd w:val="clear" w:color="auto" w:fill="auto"/>
          </w:tcPr>
          <w:p w14:paraId="2882416C" w14:textId="54B07E2F" w:rsidR="009400B8" w:rsidRPr="006D4AA9" w:rsidRDefault="009400B8" w:rsidP="001B4293">
            <w:pPr>
              <w:pStyle w:val="TableText"/>
            </w:pPr>
            <w:r w:rsidRPr="006D4AA9">
              <w:t>Unlikely (11</w:t>
            </w:r>
            <w:r w:rsidR="006023AA" w:rsidRPr="006D4AA9">
              <w:t>–</w:t>
            </w:r>
            <w:r w:rsidRPr="006D4AA9">
              <w:t>25%)</w:t>
            </w:r>
          </w:p>
        </w:tc>
        <w:tc>
          <w:tcPr>
            <w:tcW w:w="833" w:type="pct"/>
            <w:shd w:val="clear" w:color="auto" w:fill="auto"/>
          </w:tcPr>
          <w:p w14:paraId="2814A148" w14:textId="77777777" w:rsidR="009400B8" w:rsidRPr="006D4AA9" w:rsidRDefault="009400B8" w:rsidP="001B4293">
            <w:pPr>
              <w:pStyle w:val="TableText"/>
            </w:pPr>
            <w:r w:rsidRPr="006D4AA9">
              <w:t>Minor</w:t>
            </w:r>
          </w:p>
        </w:tc>
        <w:tc>
          <w:tcPr>
            <w:tcW w:w="833" w:type="pct"/>
            <w:shd w:val="clear" w:color="auto" w:fill="A6D96A"/>
          </w:tcPr>
          <w:p w14:paraId="3A7C00DA" w14:textId="77777777" w:rsidR="009400B8" w:rsidRPr="006D4AA9" w:rsidRDefault="009400B8" w:rsidP="001B4293">
            <w:pPr>
              <w:pStyle w:val="TableText"/>
            </w:pPr>
            <w:r w:rsidRPr="006D4AA9">
              <w:t>Low</w:t>
            </w:r>
          </w:p>
        </w:tc>
      </w:tr>
      <w:tr w:rsidR="009400B8" w:rsidRPr="006D4AA9" w14:paraId="53766EE3" w14:textId="77777777" w:rsidTr="0040601C">
        <w:tc>
          <w:tcPr>
            <w:tcW w:w="2143" w:type="pct"/>
            <w:shd w:val="clear" w:color="auto" w:fill="auto"/>
            <w:tcMar>
              <w:left w:w="108" w:type="dxa"/>
              <w:right w:w="108" w:type="dxa"/>
            </w:tcMar>
          </w:tcPr>
          <w:p w14:paraId="32E844FF"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90" w:type="pct"/>
            <w:shd w:val="clear" w:color="auto" w:fill="auto"/>
          </w:tcPr>
          <w:p w14:paraId="13ABB199" w14:textId="3A6FD2F1" w:rsidR="009400B8" w:rsidRPr="006D4AA9" w:rsidRDefault="009400B8" w:rsidP="001B4293">
            <w:pPr>
              <w:pStyle w:val="TableText"/>
            </w:pPr>
            <w:r w:rsidRPr="006D4AA9">
              <w:t>Likely (51</w:t>
            </w:r>
            <w:r w:rsidR="006023AA" w:rsidRPr="006D4AA9">
              <w:t>–</w:t>
            </w:r>
            <w:r w:rsidRPr="006D4AA9">
              <w:t>90%)</w:t>
            </w:r>
          </w:p>
        </w:tc>
        <w:tc>
          <w:tcPr>
            <w:tcW w:w="833" w:type="pct"/>
            <w:shd w:val="clear" w:color="auto" w:fill="auto"/>
          </w:tcPr>
          <w:p w14:paraId="3CC8EE95" w14:textId="77777777" w:rsidR="009400B8" w:rsidRPr="006D4AA9" w:rsidRDefault="009400B8" w:rsidP="001B4293">
            <w:pPr>
              <w:pStyle w:val="TableText"/>
              <w:rPr>
                <w:rStyle w:val="Emphasis"/>
              </w:rPr>
            </w:pPr>
            <w:r w:rsidRPr="006D4AA9">
              <w:t>Major</w:t>
            </w:r>
          </w:p>
        </w:tc>
        <w:tc>
          <w:tcPr>
            <w:tcW w:w="833" w:type="pct"/>
            <w:shd w:val="clear" w:color="auto" w:fill="FDAE61"/>
          </w:tcPr>
          <w:p w14:paraId="0375A638" w14:textId="77777777" w:rsidR="009400B8" w:rsidRPr="006D4AA9" w:rsidRDefault="009400B8" w:rsidP="001B4293">
            <w:pPr>
              <w:pStyle w:val="TableText"/>
              <w:rPr>
                <w:rStyle w:val="Emphasis"/>
              </w:rPr>
            </w:pPr>
            <w:r w:rsidRPr="006D4AA9">
              <w:t>High</w:t>
            </w:r>
          </w:p>
        </w:tc>
      </w:tr>
      <w:tr w:rsidR="009400B8" w:rsidRPr="006D4AA9" w14:paraId="558D9C0D" w14:textId="77777777" w:rsidTr="0040601C">
        <w:tc>
          <w:tcPr>
            <w:tcW w:w="2143" w:type="pct"/>
            <w:shd w:val="clear" w:color="auto" w:fill="auto"/>
            <w:tcMar>
              <w:left w:w="108" w:type="dxa"/>
              <w:right w:w="108" w:type="dxa"/>
            </w:tcMar>
          </w:tcPr>
          <w:p w14:paraId="0188CB51" w14:textId="77777777" w:rsidR="009400B8" w:rsidRPr="006D4AA9" w:rsidRDefault="009400B8" w:rsidP="001B4293">
            <w:pPr>
              <w:pStyle w:val="TableText"/>
            </w:pPr>
            <w:r w:rsidRPr="006D4AA9">
              <w:t>15. Problems caused by small populations, including lack of genetic diversity</w:t>
            </w:r>
          </w:p>
        </w:tc>
        <w:tc>
          <w:tcPr>
            <w:tcW w:w="1190" w:type="pct"/>
            <w:shd w:val="clear" w:color="auto" w:fill="auto"/>
          </w:tcPr>
          <w:p w14:paraId="77EC9586" w14:textId="6EFC2F41" w:rsidR="009400B8" w:rsidRPr="006D4AA9" w:rsidRDefault="009400B8" w:rsidP="001B4293">
            <w:pPr>
              <w:pStyle w:val="TableText"/>
            </w:pPr>
            <w:r w:rsidRPr="006D4AA9">
              <w:t>Likely (51</w:t>
            </w:r>
            <w:r w:rsidR="006023AA" w:rsidRPr="006D4AA9">
              <w:t>–</w:t>
            </w:r>
            <w:r w:rsidRPr="006D4AA9">
              <w:t>90%)</w:t>
            </w:r>
          </w:p>
        </w:tc>
        <w:tc>
          <w:tcPr>
            <w:tcW w:w="833" w:type="pct"/>
            <w:shd w:val="clear" w:color="auto" w:fill="auto"/>
          </w:tcPr>
          <w:p w14:paraId="4A31313D" w14:textId="77777777" w:rsidR="009400B8" w:rsidRPr="006D4AA9" w:rsidRDefault="009400B8" w:rsidP="001B4293">
            <w:pPr>
              <w:pStyle w:val="TableText"/>
              <w:rPr>
                <w:rStyle w:val="Emphasis"/>
              </w:rPr>
            </w:pPr>
            <w:r w:rsidRPr="006D4AA9">
              <w:t>Major</w:t>
            </w:r>
          </w:p>
        </w:tc>
        <w:tc>
          <w:tcPr>
            <w:tcW w:w="833" w:type="pct"/>
            <w:shd w:val="clear" w:color="auto" w:fill="FDAE61"/>
          </w:tcPr>
          <w:p w14:paraId="5C3AC467" w14:textId="77777777" w:rsidR="009400B8" w:rsidRPr="006D4AA9" w:rsidRDefault="009400B8" w:rsidP="001B4293">
            <w:pPr>
              <w:pStyle w:val="TableText"/>
              <w:rPr>
                <w:rStyle w:val="Emphasis"/>
              </w:rPr>
            </w:pPr>
            <w:r w:rsidRPr="006D4AA9">
              <w:t>High</w:t>
            </w:r>
          </w:p>
        </w:tc>
      </w:tr>
    </w:tbl>
    <w:p w14:paraId="40AFA0C2" w14:textId="7CD02310" w:rsidR="009400B8" w:rsidRPr="006D4AA9" w:rsidRDefault="0008002D" w:rsidP="00967495">
      <w:pPr>
        <w:pStyle w:val="ProfileHeading2"/>
      </w:pPr>
      <w:bookmarkStart w:id="830" w:name="_Toc157687628"/>
      <w:r w:rsidRPr="006D4AA9">
        <w:t>Management actions</w:t>
      </w:r>
      <w:bookmarkEnd w:id="830"/>
    </w:p>
    <w:p w14:paraId="2CB7013A" w14:textId="5629BA91" w:rsidR="009400B8" w:rsidRPr="006D4AA9" w:rsidRDefault="009400B8" w:rsidP="00AB4AD7">
      <w:r w:rsidRPr="006D4AA9">
        <w:t>Restore native vegetation, control introduced weeds and feral animals (rodents, chickens, Argentine ants). Ensure rodent control targets all three known rodent species. Remov</w:t>
      </w:r>
      <w:r w:rsidR="007A0873" w:rsidRPr="006D4AA9">
        <w:t>e</w:t>
      </w:r>
      <w:r w:rsidRPr="006D4AA9">
        <w:t xml:space="preserve"> and replace </w:t>
      </w:r>
      <w:r w:rsidR="007132ED" w:rsidRPr="006D4AA9">
        <w:t xml:space="preserve">red </w:t>
      </w:r>
      <w:r w:rsidRPr="006D4AA9">
        <w:t xml:space="preserve">guava and other weeds with </w:t>
      </w:r>
      <w:r w:rsidR="007132ED" w:rsidRPr="006D4AA9">
        <w:t>native</w:t>
      </w:r>
      <w:r w:rsidRPr="006D4AA9">
        <w:t xml:space="preserve"> vegetation to provide suitable food plants for larvae. Ensure wind falls and felled trees are left to rot naturally (not burnt or mulched) to provide habitat for reproduction. Conduct further surveys to determine the distribution of the species and improve the understanding of its ecology. Vigilance is required to ensure poachers do not</w:t>
      </w:r>
      <w:r w:rsidR="004328F8" w:rsidRPr="006D4AA9">
        <w:t xml:space="preserve"> </w:t>
      </w:r>
      <w:r w:rsidR="00980170" w:rsidRPr="006D4AA9">
        <w:t>impact the species</w:t>
      </w:r>
      <w:r w:rsidRPr="006D4AA9">
        <w:t>.</w:t>
      </w:r>
    </w:p>
    <w:p w14:paraId="03B6E43E" w14:textId="6117EA63" w:rsidR="009400B8" w:rsidRPr="006D4AA9" w:rsidRDefault="00124B97" w:rsidP="00967495">
      <w:pPr>
        <w:pStyle w:val="ProfileHeading2"/>
      </w:pPr>
      <w:bookmarkStart w:id="831" w:name="_Toc157687629"/>
      <w:r w:rsidRPr="006D4AA9">
        <w:t>Relevant literature</w:t>
      </w:r>
      <w:bookmarkEnd w:id="831"/>
    </w:p>
    <w:p w14:paraId="544EC9BD" w14:textId="071C77C9" w:rsidR="00EC656F" w:rsidRPr="006D4AA9" w:rsidRDefault="00EC656F" w:rsidP="00EC656F">
      <w:r w:rsidRPr="006D4AA9">
        <w:t xml:space="preserve">IUCN (2020) </w:t>
      </w:r>
      <w:r w:rsidRPr="006D4AA9">
        <w:rPr>
          <w:rStyle w:val="Emphasis"/>
        </w:rPr>
        <w:t>2020 IUCN Red List of Threatened Species</w:t>
      </w:r>
      <w:r w:rsidRPr="006D4AA9">
        <w:t>. A</w:t>
      </w:r>
      <w:r w:rsidR="00073ECE" w:rsidRPr="006D4AA9">
        <w:t>ccessed 24 January 2024.</w:t>
      </w:r>
    </w:p>
    <w:p w14:paraId="3D5D7137" w14:textId="26C649F8" w:rsidR="009400B8" w:rsidRPr="006D4AA9" w:rsidRDefault="009400B8" w:rsidP="00AB4AD7">
      <w:r w:rsidRPr="006D4AA9">
        <w:t xml:space="preserve">Reid AM, Smith K </w:t>
      </w:r>
      <w:r w:rsidR="00BA664E" w:rsidRPr="006D4AA9">
        <w:t>and</w:t>
      </w:r>
      <w:r w:rsidRPr="006D4AA9">
        <w:t xml:space="preserve"> Beatson M </w:t>
      </w:r>
      <w:r w:rsidR="00BA664E" w:rsidRPr="006D4AA9">
        <w:t>(</w:t>
      </w:r>
      <w:r w:rsidRPr="006D4AA9">
        <w:t>2018</w:t>
      </w:r>
      <w:r w:rsidR="00BA664E" w:rsidRPr="006D4AA9">
        <w:t>)</w:t>
      </w:r>
      <w:r w:rsidRPr="006D4AA9">
        <w:t xml:space="preserve"> Revision of the genus </w:t>
      </w:r>
      <w:r w:rsidRPr="006D4AA9">
        <w:rPr>
          <w:rStyle w:val="Emphasis"/>
        </w:rPr>
        <w:t>Lamprima</w:t>
      </w:r>
      <w:r w:rsidRPr="006D4AA9">
        <w:t xml:space="preserve"> Latreille, 1804 (Coleoptera: Lucanidae). </w:t>
      </w:r>
      <w:r w:rsidRPr="007F5483">
        <w:rPr>
          <w:i/>
          <w:iCs/>
        </w:rPr>
        <w:t>Zootaxa</w:t>
      </w:r>
      <w:r w:rsidRPr="006D4AA9">
        <w:t xml:space="preserve"> 4446: 151</w:t>
      </w:r>
      <w:r w:rsidR="007F5483">
        <w:t>–</w:t>
      </w:r>
      <w:r w:rsidRPr="006D4AA9">
        <w:t>202.</w:t>
      </w:r>
    </w:p>
    <w:p w14:paraId="7F4B8D15" w14:textId="2BAD28B7" w:rsidR="006023AA" w:rsidRPr="006D4AA9" w:rsidRDefault="006023AA" w:rsidP="00AB4AD7">
      <w:r w:rsidRPr="006D4AA9">
        <w:t>Tweed</w:t>
      </w:r>
      <w:r w:rsidR="00574990" w:rsidRPr="006D4AA9">
        <w:t xml:space="preserve"> J (2024) Personal communication by email, 17 January</w:t>
      </w:r>
      <w:r w:rsidR="000E7CE3" w:rsidRPr="006D4AA9">
        <w:t>. University of Queensland.</w:t>
      </w:r>
    </w:p>
    <w:p w14:paraId="0DCAF54D" w14:textId="0A4F401D" w:rsidR="009400B8" w:rsidRPr="006D4AA9" w:rsidRDefault="009400B8" w:rsidP="00AC0092">
      <w:pPr>
        <w:pStyle w:val="Heading3"/>
        <w:numPr>
          <w:ilvl w:val="1"/>
          <w:numId w:val="26"/>
        </w:numPr>
      </w:pPr>
      <w:bookmarkStart w:id="832" w:name="_Toc138765661"/>
      <w:bookmarkStart w:id="833" w:name="_Toc141109024"/>
      <w:bookmarkStart w:id="834" w:name="_Toc154068526"/>
      <w:bookmarkStart w:id="835" w:name="_Toc157687630"/>
      <w:bookmarkStart w:id="836" w:name="_Toc157688456"/>
      <w:bookmarkStart w:id="837" w:name="_Toc187848707"/>
      <w:bookmarkStart w:id="838" w:name="_Toc187910045"/>
      <w:r w:rsidRPr="006D4AA9">
        <w:lastRenderedPageBreak/>
        <w:t>Reptiles</w:t>
      </w:r>
      <w:bookmarkEnd w:id="832"/>
      <w:bookmarkEnd w:id="833"/>
      <w:bookmarkEnd w:id="834"/>
      <w:bookmarkEnd w:id="835"/>
      <w:bookmarkEnd w:id="836"/>
      <w:bookmarkEnd w:id="837"/>
      <w:bookmarkEnd w:id="838"/>
    </w:p>
    <w:p w14:paraId="3E31366E" w14:textId="77777777" w:rsidR="009400B8" w:rsidRPr="006D4AA9" w:rsidRDefault="009400B8" w:rsidP="007B4ADF">
      <w:pPr>
        <w:pStyle w:val="ProfileHeading1"/>
        <w:pageBreakBefore w:val="0"/>
      </w:pPr>
      <w:bookmarkStart w:id="839" w:name="_Toc138765662"/>
      <w:bookmarkStart w:id="840" w:name="_Toc157687631"/>
      <w:bookmarkStart w:id="841" w:name="_Toc157688457"/>
      <w:bookmarkStart w:id="842" w:name="_Toc187910046"/>
      <w:r w:rsidRPr="006D4AA9">
        <w:rPr>
          <w:rStyle w:val="Emphasis"/>
        </w:rPr>
        <w:t>Christinus guentheri</w:t>
      </w:r>
      <w:r w:rsidRPr="006D4AA9">
        <w:t>—Lord Howe Island gecko</w:t>
      </w:r>
      <w:bookmarkEnd w:id="839"/>
      <w:bookmarkEnd w:id="840"/>
      <w:bookmarkEnd w:id="841"/>
      <w:bookmarkEnd w:id="842"/>
    </w:p>
    <w:p w14:paraId="0102014B" w14:textId="3882F300" w:rsidR="009400B8" w:rsidRPr="006D4AA9" w:rsidRDefault="0008002D" w:rsidP="00967495">
      <w:pPr>
        <w:pStyle w:val="ProfileHeading2"/>
      </w:pPr>
      <w:bookmarkStart w:id="843" w:name="_Toc157687632"/>
      <w:r w:rsidRPr="006D4AA9">
        <w:t>Conservation significance</w:t>
      </w:r>
      <w:bookmarkEnd w:id="843"/>
    </w:p>
    <w:p w14:paraId="74455BAA" w14:textId="77777777" w:rsidR="00E16B1E" w:rsidRPr="006D4AA9" w:rsidRDefault="009400B8" w:rsidP="00AB4AD7">
      <w:r w:rsidRPr="006D4AA9">
        <w:t>Endemic to the Norfolk Island Group and the Lord Howe Island Group</w:t>
      </w:r>
      <w:r w:rsidR="00E16B1E" w:rsidRPr="006D4AA9">
        <w:t>.</w:t>
      </w:r>
    </w:p>
    <w:p w14:paraId="01D0C628" w14:textId="478C8133" w:rsidR="009400B8" w:rsidRPr="006D4AA9" w:rsidRDefault="009400B8" w:rsidP="00AB4AD7">
      <w:r w:rsidRPr="006D4AA9">
        <w:t>EPBC Act Listing Status: Vulnerable.</w:t>
      </w:r>
    </w:p>
    <w:p w14:paraId="414E9691" w14:textId="77777777" w:rsidR="009400B8" w:rsidRPr="006D4AA9" w:rsidRDefault="009400B8" w:rsidP="00AB4AD7">
      <w:r w:rsidRPr="006D4AA9">
        <w:t xml:space="preserve">State Listing Status: Listed as vulnerable under the </w:t>
      </w:r>
      <w:r w:rsidRPr="006D4AA9">
        <w:rPr>
          <w:rStyle w:val="Emphasis"/>
        </w:rPr>
        <w:t>Biodiversity Conservation Act 2016</w:t>
      </w:r>
      <w:r w:rsidRPr="006D4AA9">
        <w:t xml:space="preserve"> (NSW).</w:t>
      </w:r>
    </w:p>
    <w:p w14:paraId="7EF30EB1" w14:textId="77777777" w:rsidR="009400B8" w:rsidRPr="006D4AA9" w:rsidRDefault="009400B8" w:rsidP="00AB4AD7">
      <w:r w:rsidRPr="006D4AA9">
        <w:t>Non-statutory Listing Status: Listed as Vulnerable under The Action Plan for Australian Lizards and Snakes 2017 (Chapple et al. 2019).</w:t>
      </w:r>
    </w:p>
    <w:p w14:paraId="4D87A139" w14:textId="6F7153CC" w:rsidR="009400B8" w:rsidRPr="006D4AA9" w:rsidRDefault="009400B8" w:rsidP="00AB4AD7">
      <w:r w:rsidRPr="006D4AA9">
        <w:t xml:space="preserve">For further information on the species outside of the Norfolk Island Group, see the species profile on </w:t>
      </w:r>
      <w:r w:rsidRPr="004D0653">
        <w:t>SPRAT</w:t>
      </w:r>
      <w:r w:rsidRPr="006D4AA9">
        <w:t>.</w:t>
      </w:r>
    </w:p>
    <w:p w14:paraId="6740EA89" w14:textId="77777777" w:rsidR="009400B8" w:rsidRPr="006D4AA9" w:rsidRDefault="009400B8" w:rsidP="00967495">
      <w:pPr>
        <w:pStyle w:val="ProfileHeading2"/>
      </w:pPr>
      <w:bookmarkStart w:id="844" w:name="_Toc157687633"/>
      <w:r w:rsidRPr="006D4AA9">
        <w:t>Distribution</w:t>
      </w:r>
      <w:bookmarkEnd w:id="844"/>
    </w:p>
    <w:p w14:paraId="40727A03" w14:textId="0444104C" w:rsidR="009400B8" w:rsidRPr="006D4AA9" w:rsidRDefault="00A74EB8" w:rsidP="00AB4AD7">
      <w:r w:rsidRPr="006D4AA9">
        <w:t xml:space="preserve">The </w:t>
      </w:r>
      <w:r w:rsidR="00817A6C" w:rsidRPr="006D4AA9">
        <w:t>Lord Howe Island gecko</w:t>
      </w:r>
      <w:r w:rsidRPr="006D4AA9">
        <w:t xml:space="preserve"> (</w:t>
      </w:r>
      <w:r w:rsidRPr="006D4AA9">
        <w:rPr>
          <w:rStyle w:val="Emphasis"/>
        </w:rPr>
        <w:t>Christinus guentheri</w:t>
      </w:r>
      <w:r w:rsidR="00817A6C" w:rsidRPr="006D4AA9">
        <w:t xml:space="preserve">) </w:t>
      </w:r>
      <w:r w:rsidR="009400B8" w:rsidRPr="006D4AA9">
        <w:t>was described from Norfolk Island and Lord Howe Island in 1885. On the Lord Howe Island complex this species was abundant on the main island until the 1930s</w:t>
      </w:r>
      <w:r w:rsidR="00F3168D" w:rsidRPr="006D4AA9">
        <w:t>,</w:t>
      </w:r>
      <w:r w:rsidR="009400B8" w:rsidRPr="006D4AA9">
        <w:t xml:space="preserve"> after which it declined dramatically</w:t>
      </w:r>
      <w:r w:rsidR="00F3168D" w:rsidRPr="006D4AA9">
        <w:t>. It</w:t>
      </w:r>
      <w:r w:rsidR="009400B8" w:rsidRPr="006D4AA9">
        <w:t xml:space="preserve"> is now found only in small numbers in few locations, but it has remained common on some of the other islands of the group</w:t>
      </w:r>
      <w:r w:rsidR="00F3168D" w:rsidRPr="006D4AA9">
        <w:t xml:space="preserve">, </w:t>
      </w:r>
      <w:r w:rsidR="009400B8" w:rsidRPr="006D4AA9">
        <w:t>occurring on most vegetated rocky outcrops in the Lord Howe complex.</w:t>
      </w:r>
    </w:p>
    <w:p w14:paraId="5686E9B2" w14:textId="4624462B" w:rsidR="00E16B1E" w:rsidRPr="006D4AA9" w:rsidRDefault="009400B8" w:rsidP="00AB4AD7">
      <w:r w:rsidRPr="006D4AA9">
        <w:t xml:space="preserve">On the Norfolk Island Group, this species has been found on Nepean and Phillip Islands and on three small rocky islets—Moo-oo Stone, Bird Rock and Green Pool Stone, each about 100 m from the northern cliffs of Norfolk Island. It almost certainly occurs on other rocky islets but it has not been found on the main island and probably became extinct there prior to European settlement (Cogger et al. 2006). </w:t>
      </w:r>
      <w:r w:rsidR="005D5810" w:rsidRPr="006D4AA9">
        <w:t>E</w:t>
      </w:r>
      <w:r w:rsidRPr="006D4AA9">
        <w:t>arly European reports expressed surprise at the absence of reptiles on the main island</w:t>
      </w:r>
      <w:r w:rsidR="005D5810" w:rsidRPr="006D4AA9">
        <w:t xml:space="preserve">; however, remains of this species have been identified on the main island from deposits dating back to 6,500 BP </w:t>
      </w:r>
      <w:r w:rsidRPr="006D4AA9">
        <w:t>(Cogger et al. 1979)</w:t>
      </w:r>
      <w:r w:rsidR="00E16B1E" w:rsidRPr="006D4AA9">
        <w:t>.</w:t>
      </w:r>
    </w:p>
    <w:p w14:paraId="0CD09BAC" w14:textId="01303263" w:rsidR="009400B8" w:rsidRPr="006D4AA9" w:rsidRDefault="009400B8" w:rsidP="00AB4AD7">
      <w:r w:rsidRPr="006D4AA9">
        <w:t xml:space="preserve">Cogger et al. (1979) suggested that a conservative estimate for the population on Phillip Island would be 100,000 individuals. The subsequent removal of rabbits and recovery of vegetation on Phillip Island has provided additional suitable habitat for this species. A 2005 survey suggested this species was </w:t>
      </w:r>
      <w:r w:rsidR="0062735D" w:rsidRPr="006D4AA9">
        <w:t xml:space="preserve">likely </w:t>
      </w:r>
      <w:r w:rsidRPr="006D4AA9">
        <w:t>more abundant</w:t>
      </w:r>
      <w:r w:rsidR="0062735D" w:rsidRPr="006D4AA9">
        <w:t xml:space="preserve"> </w:t>
      </w:r>
      <w:r w:rsidR="00477580" w:rsidRPr="006D4AA9">
        <w:t xml:space="preserve">on Phillip Island </w:t>
      </w:r>
      <w:r w:rsidRPr="006D4AA9">
        <w:t>than in 1978</w:t>
      </w:r>
      <w:r w:rsidR="00477580" w:rsidRPr="006D4AA9">
        <w:t>,</w:t>
      </w:r>
      <w:r w:rsidRPr="006D4AA9">
        <w:t xml:space="preserve"> with a population estimate of between 99,000 and 176,000 (Cogger et al. 2006). The growth in range and abundance was considered due to revegetation and expanded habitat.</w:t>
      </w:r>
    </w:p>
    <w:p w14:paraId="17904537" w14:textId="118E8206" w:rsidR="003F6705" w:rsidRPr="006D4AA9" w:rsidRDefault="003F6705" w:rsidP="00AB4AD7">
      <w:r w:rsidRPr="006D4AA9">
        <w:t xml:space="preserve">The distribution </w:t>
      </w:r>
      <w:r w:rsidR="002D7B8E" w:rsidRPr="006D4AA9">
        <w:t xml:space="preserve">within the Norfolk Island Group </w:t>
      </w:r>
      <w:r w:rsidRPr="006D4AA9">
        <w:t xml:space="preserve">is shown in </w:t>
      </w:r>
      <w:r w:rsidR="009835A2" w:rsidRPr="006D4AA9">
        <w:t xml:space="preserve">Map </w:t>
      </w:r>
      <w:r w:rsidR="009835A2" w:rsidRPr="006D4AA9">
        <w:rPr>
          <w:noProof/>
        </w:rPr>
        <w:t>16</w:t>
      </w:r>
      <w:r w:rsidRPr="006D4AA9">
        <w:t>.</w:t>
      </w:r>
    </w:p>
    <w:p w14:paraId="5FA76248" w14:textId="338865BC" w:rsidR="00AB79EF" w:rsidRPr="006D4AA9" w:rsidRDefault="00AB79EF" w:rsidP="00010786">
      <w:pPr>
        <w:pStyle w:val="Caption"/>
      </w:pPr>
      <w:bookmarkStart w:id="845" w:name="_Ref142453143"/>
      <w:bookmarkStart w:id="846" w:name="_Toc143008933"/>
      <w:bookmarkStart w:id="847" w:name="_Toc149057883"/>
      <w:bookmarkStart w:id="848" w:name="_Toc156400358"/>
      <w:bookmarkStart w:id="849" w:name="_Toc157671930"/>
      <w:bookmarkStart w:id="850" w:name="_Toc157691079"/>
      <w:r w:rsidRPr="006D4AA9">
        <w:lastRenderedPageBreak/>
        <w:t xml:space="preserve">Map </w:t>
      </w:r>
      <w:r w:rsidR="009835A2" w:rsidRPr="006D4AA9">
        <w:rPr>
          <w:noProof/>
        </w:rPr>
        <w:t>16</w:t>
      </w:r>
      <w:bookmarkEnd w:id="845"/>
      <w:r w:rsidRPr="006D4AA9">
        <w:t xml:space="preserve"> Distribution of </w:t>
      </w:r>
      <w:r w:rsidRPr="006D4AA9">
        <w:rPr>
          <w:rStyle w:val="Emphasis"/>
        </w:rPr>
        <w:t>Christinus guentheri</w:t>
      </w:r>
      <w:bookmarkEnd w:id="846"/>
      <w:bookmarkEnd w:id="847"/>
      <w:bookmarkEnd w:id="848"/>
      <w:bookmarkEnd w:id="849"/>
      <w:bookmarkEnd w:id="850"/>
    </w:p>
    <w:p w14:paraId="5A4340DE" w14:textId="42FE1CE9" w:rsidR="00AB79EF" w:rsidRPr="006D4AA9" w:rsidRDefault="00B247A5" w:rsidP="00AB4AD7">
      <w:r w:rsidRPr="006D4AA9">
        <w:rPr>
          <w:noProof/>
        </w:rPr>
        <w:drawing>
          <wp:inline distT="0" distB="0" distL="0" distR="0" wp14:anchorId="29A801B8" wp14:editId="5C64B9AC">
            <wp:extent cx="3600000" cy="5091996"/>
            <wp:effectExtent l="0" t="0" r="635" b="0"/>
            <wp:docPr id="10" name="Picture 10" descr="Map of the distribution of Christinus guentheri. Green shading shows indicates the islands on which the species has been recorded, including: Phillip Island, Nepean Island, Moo-oo Stone, Green Pool Stone and Bird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 of the distribution of Christinus guentheri. Green shading shows indicates the islands on which the species has been recorded, including: Phillip Island, Nepean Island, Moo-oo Stone, Green Pool Stone and Bird Rock."/>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27E84536" w14:textId="0AFC890D" w:rsidR="00AB79EF" w:rsidRPr="006D4AA9" w:rsidRDefault="00AB79EF" w:rsidP="00010786">
      <w:pPr>
        <w:pStyle w:val="FigureTableNoteSource"/>
      </w:pPr>
      <w:r w:rsidRPr="006D4AA9">
        <w:t>Green shading indicates the islands on which the species has been recorded (Cogger et al</w:t>
      </w:r>
      <w:r w:rsidR="00976091" w:rsidRPr="006D4AA9">
        <w:t>.</w:t>
      </w:r>
      <w:r w:rsidRPr="006D4AA9">
        <w:t xml:space="preserve"> 2006).</w:t>
      </w:r>
    </w:p>
    <w:p w14:paraId="39F0BA47" w14:textId="77777777" w:rsidR="009400B8" w:rsidRPr="006D4AA9" w:rsidRDefault="009400B8" w:rsidP="00967495">
      <w:pPr>
        <w:pStyle w:val="ProfileHeading2"/>
      </w:pPr>
      <w:bookmarkStart w:id="851" w:name="_Toc157687634"/>
      <w:r w:rsidRPr="006D4AA9">
        <w:t>Ecology</w:t>
      </w:r>
      <w:bookmarkEnd w:id="851"/>
    </w:p>
    <w:p w14:paraId="63270761" w14:textId="0CF9ABA6" w:rsidR="009400B8" w:rsidRPr="006D4AA9" w:rsidRDefault="009400B8" w:rsidP="00AB4AD7">
      <w:r w:rsidRPr="006D4AA9">
        <w:t xml:space="preserve">A nocturnal species that shelters under rocks, in splits in trees, and under </w:t>
      </w:r>
      <w:r w:rsidR="00D86F68" w:rsidRPr="006D4AA9">
        <w:t>man-made</w:t>
      </w:r>
      <w:r w:rsidRPr="006D4AA9">
        <w:t xml:space="preserve"> shelter during the day. It feeds on beetles, spiders, moths, ants and other insects among the leaf litter; </w:t>
      </w:r>
      <w:r w:rsidR="00477580" w:rsidRPr="006D4AA9">
        <w:t xml:space="preserve">it </w:t>
      </w:r>
      <w:r w:rsidRPr="006D4AA9">
        <w:t>also hunts in trees and feeds on the nectar of some flowers. It uses rock boulders and rock crevices for shelter and egg-deposition sites. Lays a clutch of 1–3 eggs, and incubation is about 80 to 90 days. Females probably have multiple clutches as gravid females have been reported in November and in March. It forms a significant portion of the prey for the Phillip Island centipede (</w:t>
      </w:r>
      <w:r w:rsidRPr="006D4AA9">
        <w:rPr>
          <w:rStyle w:val="Emphasis"/>
        </w:rPr>
        <w:t>Cormocephalus coynei</w:t>
      </w:r>
      <w:r w:rsidR="00D9007E" w:rsidRPr="006D4AA9">
        <w:t xml:space="preserve">; </w:t>
      </w:r>
      <w:r w:rsidRPr="006D4AA9">
        <w:t>Halpin et al. 2021</w:t>
      </w:r>
      <w:r w:rsidR="004B43EA" w:rsidRPr="006D4AA9">
        <w:t>b</w:t>
      </w:r>
      <w:r w:rsidRPr="006D4AA9">
        <w:t>), but</w:t>
      </w:r>
      <w:r w:rsidR="001E7E78" w:rsidRPr="006D4AA9">
        <w:t xml:space="preserve"> predation is</w:t>
      </w:r>
      <w:r w:rsidRPr="006D4AA9">
        <w:t xml:space="preserve"> unlikely to be impacting overall population levels.</w:t>
      </w:r>
    </w:p>
    <w:p w14:paraId="6B52FDBC" w14:textId="77777777" w:rsidR="009400B8" w:rsidRPr="006D4AA9" w:rsidRDefault="009400B8" w:rsidP="00967495">
      <w:pPr>
        <w:pStyle w:val="ProfileHeading2"/>
      </w:pPr>
      <w:bookmarkStart w:id="852" w:name="_Toc157687635"/>
      <w:r w:rsidRPr="006D4AA9">
        <w:t>Habitat</w:t>
      </w:r>
      <w:bookmarkEnd w:id="852"/>
    </w:p>
    <w:p w14:paraId="69DD0BE8" w14:textId="6812617E" w:rsidR="009400B8" w:rsidRPr="006D4AA9" w:rsidRDefault="009400B8" w:rsidP="00AB4AD7">
      <w:r w:rsidRPr="006D4AA9">
        <w:t>The species occurs in a range of habitats including primary forest, secondary regrowth forest and lightly grassed or bare rocky islands that are exposed to extreme climatic and physical conditions (Cogger et al. 2006). It has been observed at night on both shrubs and trees but especially on flowering white oak (</w:t>
      </w:r>
      <w:r w:rsidRPr="006D4AA9">
        <w:rPr>
          <w:rStyle w:val="Emphasis"/>
        </w:rPr>
        <w:t>Lagunaria patersonia</w:t>
      </w:r>
      <w:r w:rsidRPr="006D4AA9">
        <w:t>) and Phillip Island hibiscus (</w:t>
      </w:r>
      <w:r w:rsidRPr="006D4AA9">
        <w:rPr>
          <w:rStyle w:val="Emphasis"/>
        </w:rPr>
        <w:t>Hibiscus insularis</w:t>
      </w:r>
      <w:r w:rsidRPr="006D4AA9">
        <w:t>)</w:t>
      </w:r>
      <w:r w:rsidR="005C3F6D" w:rsidRPr="006D4AA9">
        <w:t>,</w:t>
      </w:r>
      <w:r w:rsidRPr="006D4AA9">
        <w:t xml:space="preserve"> where it feeds on the nectar (Cogger et al. 2006). It can also be found on Norfolk Island pine (</w:t>
      </w:r>
      <w:r w:rsidRPr="006D4AA9">
        <w:rPr>
          <w:rStyle w:val="Emphasis"/>
        </w:rPr>
        <w:t>Araucaria heterophylla</w:t>
      </w:r>
      <w:r w:rsidRPr="006D4AA9">
        <w:t xml:space="preserve">) and on the weed species African olive </w:t>
      </w:r>
      <w:r w:rsidRPr="006D4AA9">
        <w:rPr>
          <w:rStyle w:val="Emphasis"/>
        </w:rPr>
        <w:t>(Olea europaea</w:t>
      </w:r>
      <w:r w:rsidRPr="006D4AA9">
        <w:t xml:space="preserve"> </w:t>
      </w:r>
      <w:r w:rsidRPr="006D4AA9">
        <w:rPr>
          <w:rStyle w:val="Emphasis"/>
        </w:rPr>
        <w:t>cuspidata</w:t>
      </w:r>
      <w:r w:rsidRPr="006D4AA9">
        <w:t xml:space="preserve">), but it is largely </w:t>
      </w:r>
      <w:r w:rsidRPr="006D4AA9">
        <w:lastRenderedPageBreak/>
        <w:t>absent from all but the edges of the dense groves of immature olives. Most geckos make only relatively short journeys onto bare ground from the cover of edge vegetation or rock screes.</w:t>
      </w:r>
    </w:p>
    <w:p w14:paraId="601EB1CD" w14:textId="77777777" w:rsidR="009400B8" w:rsidRPr="006D4AA9" w:rsidRDefault="009400B8" w:rsidP="00967495">
      <w:pPr>
        <w:pStyle w:val="ProfileHeading2"/>
      </w:pPr>
      <w:bookmarkStart w:id="853" w:name="_Toc157687636"/>
      <w:r w:rsidRPr="006D4AA9">
        <w:t>Threats</w:t>
      </w:r>
      <w:bookmarkEnd w:id="853"/>
    </w:p>
    <w:p w14:paraId="1497DC3E" w14:textId="75201D4D" w:rsidR="009400B8" w:rsidRPr="006D4AA9" w:rsidRDefault="009400B8" w:rsidP="00AB4AD7">
      <w:r w:rsidRPr="006D4AA9">
        <w:t xml:space="preserve">The presence of rats and cats on Norfolk Island probably prevents this species from establishing there. The main threats are the introduction of predators </w:t>
      </w:r>
      <w:r w:rsidR="000257AC" w:rsidRPr="006D4AA9">
        <w:t>(</w:t>
      </w:r>
      <w:r w:rsidRPr="006D4AA9">
        <w:t>such as rats and cats</w:t>
      </w:r>
      <w:r w:rsidR="000257AC" w:rsidRPr="006D4AA9">
        <w:t>)</w:t>
      </w:r>
      <w:r w:rsidRPr="006D4AA9">
        <w:t xml:space="preserve"> or competitors such as the Asian house gecko (</w:t>
      </w:r>
      <w:r w:rsidRPr="006D4AA9">
        <w:rPr>
          <w:rStyle w:val="Emphasis"/>
        </w:rPr>
        <w:t>Hemidactylus frenatus</w:t>
      </w:r>
      <w:r w:rsidRPr="006D4AA9">
        <w:t>) to Phillip and Nepean Islands</w:t>
      </w:r>
      <w:r w:rsidR="003F1AF8" w:rsidRPr="006D4AA9">
        <w:t>,</w:t>
      </w:r>
      <w:r w:rsidRPr="006D4AA9">
        <w:t xml:space="preserve"> and degradation and loss of habitat on those islands.</w:t>
      </w:r>
    </w:p>
    <w:p w14:paraId="20E8F70A" w14:textId="04A36283" w:rsidR="009400B8" w:rsidRPr="006D4AA9" w:rsidRDefault="0008002D" w:rsidP="00967495">
      <w:pPr>
        <w:pStyle w:val="ProfileHeading2"/>
      </w:pPr>
      <w:bookmarkStart w:id="854" w:name="_Toc157687637"/>
      <w:r w:rsidRPr="006D4AA9">
        <w:t>Impact on other species</w:t>
      </w:r>
      <w:bookmarkEnd w:id="854"/>
    </w:p>
    <w:p w14:paraId="2459FD2C" w14:textId="77777777" w:rsidR="009400B8" w:rsidRPr="006D4AA9" w:rsidRDefault="009400B8" w:rsidP="00AB4AD7">
      <w:r w:rsidRPr="006D4AA9">
        <w:t>None known.</w:t>
      </w:r>
    </w:p>
    <w:p w14:paraId="2B523FDA" w14:textId="0B06FC7B" w:rsidR="009400B8" w:rsidRPr="006D4AA9" w:rsidRDefault="0008002D" w:rsidP="00967495">
      <w:pPr>
        <w:pStyle w:val="ProfileHeading2"/>
      </w:pPr>
      <w:bookmarkStart w:id="855" w:name="_Toc157687638"/>
      <w:r w:rsidRPr="006D4AA9">
        <w:t>Risk assessment</w:t>
      </w:r>
      <w:bookmarkEnd w:id="855"/>
    </w:p>
    <w:p w14:paraId="3EDC60C7" w14:textId="387D42BF" w:rsidR="003540C9" w:rsidRPr="006D4AA9" w:rsidRDefault="00BC24C1" w:rsidP="003540C9">
      <w:r w:rsidRPr="006D4AA9">
        <w:t xml:space="preserve">The risk assessment is shown in </w:t>
      </w:r>
      <w:r w:rsidR="009835A2" w:rsidRPr="006D4AA9">
        <w:t xml:space="preserve">Table </w:t>
      </w:r>
      <w:r w:rsidR="009835A2" w:rsidRPr="006D4AA9">
        <w:rPr>
          <w:noProof/>
        </w:rPr>
        <w:t>43</w:t>
      </w:r>
      <w:r w:rsidR="007E7364" w:rsidRPr="006D4AA9">
        <w:t>.</w:t>
      </w:r>
    </w:p>
    <w:p w14:paraId="41949DFD" w14:textId="3362524F" w:rsidR="003540C9" w:rsidRPr="006D4AA9" w:rsidRDefault="001241E0" w:rsidP="00010786">
      <w:pPr>
        <w:pStyle w:val="Caption"/>
      </w:pPr>
      <w:bookmarkStart w:id="856" w:name="_Ref142463704"/>
      <w:bookmarkStart w:id="857" w:name="_Toc143008487"/>
      <w:bookmarkStart w:id="858" w:name="_Toc149057743"/>
      <w:bookmarkStart w:id="859" w:name="_Toc153977940"/>
      <w:bookmarkStart w:id="860" w:name="_Toc154068589"/>
      <w:bookmarkStart w:id="861" w:name="_Toc156400217"/>
      <w:bookmarkStart w:id="862" w:name="_Toc157671789"/>
      <w:bookmarkStart w:id="863" w:name="_Toc157690938"/>
      <w:r w:rsidRPr="006D4AA9">
        <w:t xml:space="preserve">Table </w:t>
      </w:r>
      <w:r w:rsidR="009835A2" w:rsidRPr="006D4AA9">
        <w:rPr>
          <w:noProof/>
        </w:rPr>
        <w:t>43</w:t>
      </w:r>
      <w:bookmarkEnd w:id="856"/>
      <w:r w:rsidRPr="006D4AA9">
        <w:t xml:space="preserve"> </w:t>
      </w:r>
      <w:r w:rsidR="003540C9" w:rsidRPr="006D4AA9">
        <w:t>Risk assessment for</w:t>
      </w:r>
      <w:r w:rsidR="003540C9" w:rsidRPr="006D4AA9">
        <w:rPr>
          <w:rStyle w:val="Emphasis"/>
        </w:rPr>
        <w:t xml:space="preserve"> Christinus guentheri</w:t>
      </w:r>
      <w:bookmarkEnd w:id="857"/>
      <w:bookmarkEnd w:id="858"/>
      <w:bookmarkEnd w:id="859"/>
      <w:bookmarkEnd w:id="860"/>
      <w:bookmarkEnd w:id="861"/>
      <w:bookmarkEnd w:id="862"/>
      <w:bookmarkEnd w:id="863"/>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253"/>
        <w:gridCol w:w="1983"/>
        <w:gridCol w:w="1419"/>
        <w:gridCol w:w="1415"/>
      </w:tblGrid>
      <w:tr w:rsidR="009400B8" w:rsidRPr="006D4AA9" w14:paraId="71E8E806" w14:textId="77777777" w:rsidTr="00913D11">
        <w:trPr>
          <w:tblHeader/>
        </w:trPr>
        <w:tc>
          <w:tcPr>
            <w:tcW w:w="2345" w:type="pct"/>
            <w:tcMar>
              <w:left w:w="108" w:type="dxa"/>
              <w:right w:w="108" w:type="dxa"/>
            </w:tcMar>
          </w:tcPr>
          <w:p w14:paraId="0D6850E3" w14:textId="77777777" w:rsidR="009400B8" w:rsidRPr="006D4AA9" w:rsidRDefault="009400B8" w:rsidP="001B4293">
            <w:pPr>
              <w:pStyle w:val="TableHeading"/>
            </w:pPr>
            <w:bookmarkStart w:id="864" w:name="Title_43"/>
            <w:bookmarkEnd w:id="864"/>
            <w:r w:rsidRPr="006D4AA9">
              <w:t>Risk</w:t>
            </w:r>
          </w:p>
        </w:tc>
        <w:tc>
          <w:tcPr>
            <w:tcW w:w="1093" w:type="pct"/>
          </w:tcPr>
          <w:p w14:paraId="75F3BAE6" w14:textId="77777777" w:rsidR="009400B8" w:rsidRPr="006D4AA9" w:rsidRDefault="009400B8" w:rsidP="001B4293">
            <w:pPr>
              <w:pStyle w:val="TableHeading"/>
            </w:pPr>
            <w:r w:rsidRPr="006D4AA9">
              <w:t>Likelihood of exposure</w:t>
            </w:r>
          </w:p>
        </w:tc>
        <w:tc>
          <w:tcPr>
            <w:tcW w:w="782" w:type="pct"/>
          </w:tcPr>
          <w:p w14:paraId="225610BA" w14:textId="77777777" w:rsidR="009400B8" w:rsidRPr="006D4AA9" w:rsidRDefault="009400B8" w:rsidP="001B4293">
            <w:pPr>
              <w:pStyle w:val="TableHeading"/>
            </w:pPr>
            <w:r w:rsidRPr="006D4AA9">
              <w:t>Consequence</w:t>
            </w:r>
          </w:p>
        </w:tc>
        <w:tc>
          <w:tcPr>
            <w:tcW w:w="780" w:type="pct"/>
          </w:tcPr>
          <w:p w14:paraId="5ACC7D1F" w14:textId="77777777" w:rsidR="009400B8" w:rsidRPr="006D4AA9" w:rsidRDefault="009400B8" w:rsidP="001B4293">
            <w:pPr>
              <w:pStyle w:val="TableHeading"/>
            </w:pPr>
            <w:r w:rsidRPr="006D4AA9">
              <w:t>Threat rating</w:t>
            </w:r>
          </w:p>
        </w:tc>
      </w:tr>
      <w:tr w:rsidR="009400B8" w:rsidRPr="006D4AA9" w14:paraId="72FFFA5E" w14:textId="77777777" w:rsidTr="00BA105F">
        <w:tc>
          <w:tcPr>
            <w:tcW w:w="2345" w:type="pct"/>
            <w:tcMar>
              <w:left w:w="108" w:type="dxa"/>
              <w:right w:w="108" w:type="dxa"/>
            </w:tcMar>
          </w:tcPr>
          <w:p w14:paraId="0F1A1F40" w14:textId="77777777" w:rsidR="009400B8" w:rsidRPr="006D4AA9" w:rsidRDefault="009400B8" w:rsidP="001B4293">
            <w:pPr>
              <w:pStyle w:val="TableText"/>
            </w:pPr>
            <w:r w:rsidRPr="006D4AA9">
              <w:t>1. Loss and fragmentation of native vegetation through past land clearing</w:t>
            </w:r>
          </w:p>
        </w:tc>
        <w:tc>
          <w:tcPr>
            <w:tcW w:w="1093" w:type="pct"/>
          </w:tcPr>
          <w:p w14:paraId="782D9178" w14:textId="39E911A9" w:rsidR="009400B8" w:rsidRPr="006D4AA9" w:rsidRDefault="009400B8" w:rsidP="001B4293">
            <w:pPr>
              <w:pStyle w:val="TableText"/>
            </w:pPr>
            <w:r w:rsidRPr="006D4AA9">
              <w:t>Almost certain (91</w:t>
            </w:r>
            <w:r w:rsidR="000E72E8" w:rsidRPr="006D4AA9">
              <w:t>–</w:t>
            </w:r>
            <w:r w:rsidRPr="006D4AA9">
              <w:t>100%)</w:t>
            </w:r>
          </w:p>
        </w:tc>
        <w:tc>
          <w:tcPr>
            <w:tcW w:w="782" w:type="pct"/>
          </w:tcPr>
          <w:p w14:paraId="0732A3C8" w14:textId="77777777" w:rsidR="009400B8" w:rsidRPr="006D4AA9" w:rsidRDefault="009400B8" w:rsidP="001B4293">
            <w:pPr>
              <w:pStyle w:val="TableText"/>
            </w:pPr>
            <w:r w:rsidRPr="006D4AA9">
              <w:t>Minor</w:t>
            </w:r>
          </w:p>
        </w:tc>
        <w:tc>
          <w:tcPr>
            <w:tcW w:w="780" w:type="pct"/>
            <w:shd w:val="clear" w:color="auto" w:fill="FFFFBF"/>
          </w:tcPr>
          <w:p w14:paraId="3CC1D472" w14:textId="77777777" w:rsidR="009400B8" w:rsidRPr="006D4AA9" w:rsidRDefault="009400B8" w:rsidP="001B4293">
            <w:pPr>
              <w:pStyle w:val="TableText"/>
            </w:pPr>
            <w:r w:rsidRPr="006D4AA9">
              <w:t>Medium</w:t>
            </w:r>
          </w:p>
        </w:tc>
      </w:tr>
      <w:tr w:rsidR="009400B8" w:rsidRPr="006D4AA9" w14:paraId="03610880" w14:textId="77777777" w:rsidTr="00F14F57">
        <w:tc>
          <w:tcPr>
            <w:tcW w:w="2345" w:type="pct"/>
            <w:tcMar>
              <w:left w:w="108" w:type="dxa"/>
              <w:right w:w="108" w:type="dxa"/>
            </w:tcMar>
          </w:tcPr>
          <w:p w14:paraId="6134E9FF" w14:textId="77777777" w:rsidR="009400B8" w:rsidRPr="006D4AA9" w:rsidRDefault="009400B8" w:rsidP="001B4293">
            <w:pPr>
              <w:pStyle w:val="TableText"/>
            </w:pPr>
            <w:r w:rsidRPr="006D4AA9">
              <w:t>2. Loss and fragmentation of native vegetation through current or future land clearing</w:t>
            </w:r>
          </w:p>
        </w:tc>
        <w:tc>
          <w:tcPr>
            <w:tcW w:w="1093" w:type="pct"/>
          </w:tcPr>
          <w:p w14:paraId="4601D399" w14:textId="3D575D88" w:rsidR="009400B8" w:rsidRPr="006D4AA9" w:rsidRDefault="009400B8" w:rsidP="001B4293">
            <w:pPr>
              <w:pStyle w:val="TableText"/>
            </w:pPr>
            <w:r w:rsidRPr="006D4AA9">
              <w:t>Rare (0</w:t>
            </w:r>
            <w:r w:rsidR="000E72E8" w:rsidRPr="006D4AA9">
              <w:t>–</w:t>
            </w:r>
            <w:r w:rsidRPr="006D4AA9">
              <w:t>10%)</w:t>
            </w:r>
          </w:p>
        </w:tc>
        <w:tc>
          <w:tcPr>
            <w:tcW w:w="782" w:type="pct"/>
            <w:shd w:val="clear" w:color="auto" w:fill="auto"/>
          </w:tcPr>
          <w:p w14:paraId="4F1F6701" w14:textId="77777777" w:rsidR="009400B8" w:rsidRPr="006D4AA9" w:rsidRDefault="009400B8" w:rsidP="001B4293">
            <w:pPr>
              <w:pStyle w:val="TableText"/>
            </w:pPr>
            <w:r w:rsidRPr="006D4AA9">
              <w:t>Negligible</w:t>
            </w:r>
          </w:p>
        </w:tc>
        <w:tc>
          <w:tcPr>
            <w:tcW w:w="780" w:type="pct"/>
            <w:shd w:val="clear" w:color="auto" w:fill="D9D9D9"/>
          </w:tcPr>
          <w:p w14:paraId="02BF63B7" w14:textId="77777777" w:rsidR="009400B8" w:rsidRPr="006D4AA9" w:rsidRDefault="009400B8" w:rsidP="001B4293">
            <w:pPr>
              <w:pStyle w:val="TableText"/>
            </w:pPr>
            <w:r w:rsidRPr="006D4AA9">
              <w:t>Negligible</w:t>
            </w:r>
          </w:p>
        </w:tc>
      </w:tr>
      <w:tr w:rsidR="009400B8" w:rsidRPr="006D4AA9" w14:paraId="004DAD23" w14:textId="77777777" w:rsidTr="00F14F57">
        <w:tc>
          <w:tcPr>
            <w:tcW w:w="2345" w:type="pct"/>
            <w:tcMar>
              <w:left w:w="108" w:type="dxa"/>
              <w:right w:w="108" w:type="dxa"/>
            </w:tcMar>
          </w:tcPr>
          <w:p w14:paraId="3C8FBFA3" w14:textId="77777777" w:rsidR="009400B8" w:rsidRPr="006D4AA9" w:rsidRDefault="009400B8" w:rsidP="001B4293">
            <w:pPr>
              <w:pStyle w:val="TableText"/>
            </w:pPr>
            <w:r w:rsidRPr="006D4AA9">
              <w:t>3. Degradation of native vegetation through past grazing or loss of nutrients</w:t>
            </w:r>
          </w:p>
        </w:tc>
        <w:tc>
          <w:tcPr>
            <w:tcW w:w="1093" w:type="pct"/>
          </w:tcPr>
          <w:p w14:paraId="71B7B654" w14:textId="2A0AC518" w:rsidR="009400B8" w:rsidRPr="006D4AA9" w:rsidRDefault="009400B8" w:rsidP="001B4293">
            <w:pPr>
              <w:pStyle w:val="TableText"/>
            </w:pPr>
            <w:r w:rsidRPr="006D4AA9">
              <w:t>Almost certain (91</w:t>
            </w:r>
            <w:r w:rsidR="000E72E8" w:rsidRPr="006D4AA9">
              <w:t>–</w:t>
            </w:r>
            <w:r w:rsidRPr="006D4AA9">
              <w:t>100%)</w:t>
            </w:r>
          </w:p>
        </w:tc>
        <w:tc>
          <w:tcPr>
            <w:tcW w:w="782" w:type="pct"/>
            <w:shd w:val="clear" w:color="auto" w:fill="auto"/>
          </w:tcPr>
          <w:p w14:paraId="2FDABB8A" w14:textId="77777777" w:rsidR="009400B8" w:rsidRPr="006D4AA9" w:rsidRDefault="009400B8" w:rsidP="001B4293">
            <w:pPr>
              <w:pStyle w:val="TableText"/>
            </w:pPr>
            <w:r w:rsidRPr="006D4AA9">
              <w:t>Negligible</w:t>
            </w:r>
          </w:p>
        </w:tc>
        <w:tc>
          <w:tcPr>
            <w:tcW w:w="780" w:type="pct"/>
            <w:shd w:val="clear" w:color="auto" w:fill="D9D9D9"/>
          </w:tcPr>
          <w:p w14:paraId="75595CE5" w14:textId="77777777" w:rsidR="009400B8" w:rsidRPr="006D4AA9" w:rsidRDefault="009400B8" w:rsidP="001B4293">
            <w:pPr>
              <w:pStyle w:val="TableText"/>
            </w:pPr>
            <w:r w:rsidRPr="006D4AA9">
              <w:t>Negligible</w:t>
            </w:r>
          </w:p>
        </w:tc>
      </w:tr>
      <w:tr w:rsidR="009400B8" w:rsidRPr="006D4AA9" w14:paraId="7F72DA8D" w14:textId="77777777" w:rsidTr="00F14F57">
        <w:tc>
          <w:tcPr>
            <w:tcW w:w="2345" w:type="pct"/>
            <w:tcMar>
              <w:left w:w="108" w:type="dxa"/>
              <w:right w:w="108" w:type="dxa"/>
            </w:tcMar>
          </w:tcPr>
          <w:p w14:paraId="3EF7D994" w14:textId="77777777" w:rsidR="009400B8" w:rsidRPr="006D4AA9" w:rsidRDefault="009400B8" w:rsidP="001B4293">
            <w:pPr>
              <w:pStyle w:val="TableText"/>
            </w:pPr>
            <w:r w:rsidRPr="006D4AA9">
              <w:t>4. Degradation of native vegetation through current or future grazing</w:t>
            </w:r>
          </w:p>
        </w:tc>
        <w:tc>
          <w:tcPr>
            <w:tcW w:w="1093" w:type="pct"/>
          </w:tcPr>
          <w:p w14:paraId="4562CFA5" w14:textId="59A33057" w:rsidR="009400B8" w:rsidRPr="006D4AA9" w:rsidRDefault="009400B8" w:rsidP="001B4293">
            <w:pPr>
              <w:pStyle w:val="TableText"/>
            </w:pPr>
            <w:r w:rsidRPr="006D4AA9">
              <w:t>Rare (0</w:t>
            </w:r>
            <w:r w:rsidR="000E72E8" w:rsidRPr="006D4AA9">
              <w:t>–</w:t>
            </w:r>
            <w:r w:rsidRPr="006D4AA9">
              <w:t>10%)</w:t>
            </w:r>
          </w:p>
        </w:tc>
        <w:tc>
          <w:tcPr>
            <w:tcW w:w="782" w:type="pct"/>
            <w:shd w:val="clear" w:color="auto" w:fill="auto"/>
          </w:tcPr>
          <w:p w14:paraId="7AC4BCBD" w14:textId="77777777" w:rsidR="009400B8" w:rsidRPr="006D4AA9" w:rsidRDefault="009400B8" w:rsidP="001B4293">
            <w:pPr>
              <w:pStyle w:val="TableText"/>
            </w:pPr>
            <w:r w:rsidRPr="006D4AA9">
              <w:t>Negligible</w:t>
            </w:r>
          </w:p>
        </w:tc>
        <w:tc>
          <w:tcPr>
            <w:tcW w:w="780" w:type="pct"/>
            <w:shd w:val="clear" w:color="auto" w:fill="D9D9D9"/>
          </w:tcPr>
          <w:p w14:paraId="688989A8" w14:textId="77777777" w:rsidR="009400B8" w:rsidRPr="006D4AA9" w:rsidRDefault="009400B8" w:rsidP="001B4293">
            <w:pPr>
              <w:pStyle w:val="TableText"/>
            </w:pPr>
            <w:r w:rsidRPr="006D4AA9">
              <w:t>Negligible</w:t>
            </w:r>
          </w:p>
        </w:tc>
      </w:tr>
      <w:tr w:rsidR="009400B8" w:rsidRPr="006D4AA9" w14:paraId="3C16BA6A" w14:textId="77777777" w:rsidTr="00F14F57">
        <w:tc>
          <w:tcPr>
            <w:tcW w:w="2345" w:type="pct"/>
            <w:tcMar>
              <w:left w:w="108" w:type="dxa"/>
              <w:right w:w="108" w:type="dxa"/>
            </w:tcMar>
          </w:tcPr>
          <w:p w14:paraId="74376255" w14:textId="77777777" w:rsidR="009400B8" w:rsidRPr="006D4AA9" w:rsidRDefault="009400B8" w:rsidP="001B4293">
            <w:pPr>
              <w:pStyle w:val="TableText"/>
            </w:pPr>
            <w:r w:rsidRPr="006D4AA9">
              <w:t>6. Predation by rodents</w:t>
            </w:r>
          </w:p>
        </w:tc>
        <w:tc>
          <w:tcPr>
            <w:tcW w:w="1093" w:type="pct"/>
          </w:tcPr>
          <w:p w14:paraId="0BC454B0" w14:textId="6482601B" w:rsidR="009400B8" w:rsidRPr="006D4AA9" w:rsidRDefault="009400B8" w:rsidP="001B4293">
            <w:pPr>
              <w:pStyle w:val="TableText"/>
            </w:pPr>
            <w:r w:rsidRPr="006D4AA9">
              <w:t>Rare (0</w:t>
            </w:r>
            <w:r w:rsidR="000E72E8" w:rsidRPr="006D4AA9">
              <w:t>–</w:t>
            </w:r>
            <w:r w:rsidRPr="006D4AA9">
              <w:t>10%)</w:t>
            </w:r>
          </w:p>
        </w:tc>
        <w:tc>
          <w:tcPr>
            <w:tcW w:w="782" w:type="pct"/>
            <w:shd w:val="clear" w:color="auto" w:fill="auto"/>
          </w:tcPr>
          <w:p w14:paraId="05F19685" w14:textId="77777777" w:rsidR="009400B8" w:rsidRPr="006D4AA9" w:rsidRDefault="009400B8" w:rsidP="001B4293">
            <w:pPr>
              <w:pStyle w:val="TableText"/>
            </w:pPr>
            <w:r w:rsidRPr="006D4AA9">
              <w:t>Negligible</w:t>
            </w:r>
          </w:p>
        </w:tc>
        <w:tc>
          <w:tcPr>
            <w:tcW w:w="780" w:type="pct"/>
            <w:shd w:val="clear" w:color="auto" w:fill="D9D9D9"/>
          </w:tcPr>
          <w:p w14:paraId="202810BC" w14:textId="77777777" w:rsidR="009400B8" w:rsidRPr="006D4AA9" w:rsidRDefault="009400B8" w:rsidP="001B4293">
            <w:pPr>
              <w:pStyle w:val="TableText"/>
            </w:pPr>
            <w:r w:rsidRPr="006D4AA9">
              <w:t>Negligible</w:t>
            </w:r>
          </w:p>
        </w:tc>
      </w:tr>
      <w:tr w:rsidR="009400B8" w:rsidRPr="006D4AA9" w14:paraId="0EC4F3C5" w14:textId="77777777" w:rsidTr="00F14F57">
        <w:tc>
          <w:tcPr>
            <w:tcW w:w="2345" w:type="pct"/>
            <w:tcMar>
              <w:left w:w="108" w:type="dxa"/>
              <w:right w:w="108" w:type="dxa"/>
            </w:tcMar>
          </w:tcPr>
          <w:p w14:paraId="4EFA3E3D" w14:textId="77777777" w:rsidR="009400B8" w:rsidRPr="006D4AA9" w:rsidRDefault="009400B8" w:rsidP="001B4293">
            <w:pPr>
              <w:pStyle w:val="TableText"/>
            </w:pPr>
            <w:r w:rsidRPr="006D4AA9">
              <w:t>7. Predation by cats</w:t>
            </w:r>
          </w:p>
        </w:tc>
        <w:tc>
          <w:tcPr>
            <w:tcW w:w="1093" w:type="pct"/>
          </w:tcPr>
          <w:p w14:paraId="713279CE" w14:textId="78ADD83A" w:rsidR="009400B8" w:rsidRPr="006D4AA9" w:rsidRDefault="009400B8" w:rsidP="001B4293">
            <w:pPr>
              <w:pStyle w:val="TableText"/>
            </w:pPr>
            <w:r w:rsidRPr="006D4AA9">
              <w:t>Rare (0</w:t>
            </w:r>
            <w:r w:rsidR="000E72E8" w:rsidRPr="006D4AA9">
              <w:t>–</w:t>
            </w:r>
            <w:r w:rsidRPr="006D4AA9">
              <w:t>10%)</w:t>
            </w:r>
          </w:p>
        </w:tc>
        <w:tc>
          <w:tcPr>
            <w:tcW w:w="782" w:type="pct"/>
            <w:shd w:val="clear" w:color="auto" w:fill="auto"/>
          </w:tcPr>
          <w:p w14:paraId="3877D743" w14:textId="77777777" w:rsidR="009400B8" w:rsidRPr="006D4AA9" w:rsidRDefault="009400B8" w:rsidP="001B4293">
            <w:pPr>
              <w:pStyle w:val="TableText"/>
            </w:pPr>
            <w:r w:rsidRPr="006D4AA9">
              <w:t>Minor</w:t>
            </w:r>
          </w:p>
        </w:tc>
        <w:tc>
          <w:tcPr>
            <w:tcW w:w="780" w:type="pct"/>
            <w:shd w:val="clear" w:color="auto" w:fill="D9D9D9"/>
          </w:tcPr>
          <w:p w14:paraId="6889EFE4" w14:textId="77777777" w:rsidR="009400B8" w:rsidRPr="006D4AA9" w:rsidRDefault="009400B8" w:rsidP="001B4293">
            <w:pPr>
              <w:pStyle w:val="TableText"/>
            </w:pPr>
            <w:r w:rsidRPr="006D4AA9">
              <w:t>Negligible</w:t>
            </w:r>
          </w:p>
        </w:tc>
      </w:tr>
      <w:tr w:rsidR="009400B8" w:rsidRPr="006D4AA9" w14:paraId="26FF343C" w14:textId="77777777" w:rsidTr="00F14F57">
        <w:tc>
          <w:tcPr>
            <w:tcW w:w="2345" w:type="pct"/>
            <w:tcMar>
              <w:left w:w="108" w:type="dxa"/>
              <w:right w:w="108" w:type="dxa"/>
            </w:tcMar>
          </w:tcPr>
          <w:p w14:paraId="34C87C4C" w14:textId="77777777" w:rsidR="009400B8" w:rsidRPr="006D4AA9" w:rsidRDefault="009400B8" w:rsidP="001B4293">
            <w:pPr>
              <w:pStyle w:val="TableText"/>
            </w:pPr>
            <w:r w:rsidRPr="006D4AA9">
              <w:t>8. Predation or damage by chickens</w:t>
            </w:r>
          </w:p>
        </w:tc>
        <w:tc>
          <w:tcPr>
            <w:tcW w:w="1093" w:type="pct"/>
          </w:tcPr>
          <w:p w14:paraId="0A553E23" w14:textId="404D22E7" w:rsidR="009400B8" w:rsidRPr="006D4AA9" w:rsidRDefault="009400B8" w:rsidP="001B4293">
            <w:pPr>
              <w:pStyle w:val="TableText"/>
            </w:pPr>
            <w:r w:rsidRPr="006D4AA9">
              <w:t>Rare (0</w:t>
            </w:r>
            <w:r w:rsidR="000E72E8" w:rsidRPr="006D4AA9">
              <w:t>–</w:t>
            </w:r>
            <w:r w:rsidRPr="006D4AA9">
              <w:t>10%)</w:t>
            </w:r>
          </w:p>
        </w:tc>
        <w:tc>
          <w:tcPr>
            <w:tcW w:w="782" w:type="pct"/>
            <w:shd w:val="clear" w:color="auto" w:fill="auto"/>
          </w:tcPr>
          <w:p w14:paraId="033D85FB" w14:textId="77777777" w:rsidR="009400B8" w:rsidRPr="006D4AA9" w:rsidRDefault="009400B8" w:rsidP="001B4293">
            <w:pPr>
              <w:pStyle w:val="TableText"/>
            </w:pPr>
            <w:r w:rsidRPr="006D4AA9">
              <w:t>Negligible</w:t>
            </w:r>
          </w:p>
        </w:tc>
        <w:tc>
          <w:tcPr>
            <w:tcW w:w="780" w:type="pct"/>
            <w:shd w:val="clear" w:color="auto" w:fill="D9D9D9"/>
          </w:tcPr>
          <w:p w14:paraId="6A49A9AD" w14:textId="77777777" w:rsidR="009400B8" w:rsidRPr="006D4AA9" w:rsidRDefault="009400B8" w:rsidP="001B4293">
            <w:pPr>
              <w:pStyle w:val="TableText"/>
            </w:pPr>
            <w:r w:rsidRPr="006D4AA9">
              <w:t>Negligible</w:t>
            </w:r>
          </w:p>
        </w:tc>
      </w:tr>
      <w:tr w:rsidR="009400B8" w:rsidRPr="006D4AA9" w14:paraId="6DBB9880" w14:textId="77777777" w:rsidTr="00F14F57">
        <w:tc>
          <w:tcPr>
            <w:tcW w:w="2345" w:type="pct"/>
            <w:tcMar>
              <w:left w:w="108" w:type="dxa"/>
              <w:right w:w="108" w:type="dxa"/>
            </w:tcMar>
          </w:tcPr>
          <w:p w14:paraId="278398DF" w14:textId="77777777" w:rsidR="009400B8" w:rsidRPr="006D4AA9" w:rsidRDefault="009400B8" w:rsidP="001B4293">
            <w:pPr>
              <w:pStyle w:val="TableText"/>
            </w:pPr>
            <w:r w:rsidRPr="006D4AA9">
              <w:t>9. Predation by swamphens</w:t>
            </w:r>
          </w:p>
        </w:tc>
        <w:tc>
          <w:tcPr>
            <w:tcW w:w="1093" w:type="pct"/>
          </w:tcPr>
          <w:p w14:paraId="7E8C69E4" w14:textId="6A40DF3E" w:rsidR="009400B8" w:rsidRPr="006D4AA9" w:rsidRDefault="009400B8" w:rsidP="001B4293">
            <w:pPr>
              <w:pStyle w:val="TableText"/>
            </w:pPr>
            <w:r w:rsidRPr="006D4AA9">
              <w:t>Possible (26</w:t>
            </w:r>
            <w:r w:rsidR="000E72E8" w:rsidRPr="006D4AA9">
              <w:t>–</w:t>
            </w:r>
            <w:r w:rsidRPr="006D4AA9">
              <w:t>50%)</w:t>
            </w:r>
          </w:p>
        </w:tc>
        <w:tc>
          <w:tcPr>
            <w:tcW w:w="782" w:type="pct"/>
            <w:shd w:val="clear" w:color="auto" w:fill="auto"/>
          </w:tcPr>
          <w:p w14:paraId="6BC74996" w14:textId="77777777" w:rsidR="009400B8" w:rsidRPr="006D4AA9" w:rsidRDefault="009400B8" w:rsidP="001B4293">
            <w:pPr>
              <w:pStyle w:val="TableText"/>
            </w:pPr>
            <w:r w:rsidRPr="006D4AA9">
              <w:t>Negligible</w:t>
            </w:r>
          </w:p>
        </w:tc>
        <w:tc>
          <w:tcPr>
            <w:tcW w:w="780" w:type="pct"/>
            <w:shd w:val="clear" w:color="auto" w:fill="D9D9D9"/>
          </w:tcPr>
          <w:p w14:paraId="575EDFC6" w14:textId="77777777" w:rsidR="009400B8" w:rsidRPr="006D4AA9" w:rsidRDefault="009400B8" w:rsidP="001B4293">
            <w:pPr>
              <w:pStyle w:val="TableText"/>
            </w:pPr>
            <w:r w:rsidRPr="006D4AA9">
              <w:t>Negligible</w:t>
            </w:r>
          </w:p>
        </w:tc>
      </w:tr>
      <w:tr w:rsidR="009400B8" w:rsidRPr="006D4AA9" w14:paraId="0B3321BD" w14:textId="77777777" w:rsidTr="007C1BB0">
        <w:tc>
          <w:tcPr>
            <w:tcW w:w="2345" w:type="pct"/>
            <w:tcMar>
              <w:left w:w="108" w:type="dxa"/>
              <w:right w:w="108" w:type="dxa"/>
            </w:tcMar>
          </w:tcPr>
          <w:p w14:paraId="50D66414" w14:textId="77777777" w:rsidR="009400B8" w:rsidRPr="006D4AA9" w:rsidRDefault="009400B8" w:rsidP="001B4293">
            <w:pPr>
              <w:pStyle w:val="TableText"/>
            </w:pPr>
            <w:r w:rsidRPr="006D4AA9">
              <w:t>10. Predation by Argentine ant</w:t>
            </w:r>
          </w:p>
        </w:tc>
        <w:tc>
          <w:tcPr>
            <w:tcW w:w="1093" w:type="pct"/>
          </w:tcPr>
          <w:p w14:paraId="4BCA3D97" w14:textId="55C139DE" w:rsidR="009400B8" w:rsidRPr="006D4AA9" w:rsidRDefault="009400B8" w:rsidP="001B4293">
            <w:pPr>
              <w:pStyle w:val="TableText"/>
            </w:pPr>
            <w:r w:rsidRPr="006D4AA9">
              <w:t>Rare (0</w:t>
            </w:r>
            <w:r w:rsidR="000E72E8" w:rsidRPr="006D4AA9">
              <w:t>–</w:t>
            </w:r>
            <w:r w:rsidRPr="006D4AA9">
              <w:t>10%)</w:t>
            </w:r>
          </w:p>
        </w:tc>
        <w:tc>
          <w:tcPr>
            <w:tcW w:w="782" w:type="pct"/>
            <w:shd w:val="clear" w:color="auto" w:fill="auto"/>
          </w:tcPr>
          <w:p w14:paraId="28A99A08" w14:textId="77777777" w:rsidR="009400B8" w:rsidRPr="006D4AA9" w:rsidRDefault="009400B8" w:rsidP="001B4293">
            <w:pPr>
              <w:pStyle w:val="TableText"/>
            </w:pPr>
            <w:r w:rsidRPr="006D4AA9">
              <w:t>Major</w:t>
            </w:r>
          </w:p>
        </w:tc>
        <w:tc>
          <w:tcPr>
            <w:tcW w:w="780" w:type="pct"/>
            <w:shd w:val="clear" w:color="auto" w:fill="A6D96A"/>
          </w:tcPr>
          <w:p w14:paraId="0D86E606" w14:textId="77777777" w:rsidR="009400B8" w:rsidRPr="006D4AA9" w:rsidRDefault="009400B8" w:rsidP="001B4293">
            <w:pPr>
              <w:pStyle w:val="TableText"/>
            </w:pPr>
            <w:r w:rsidRPr="006D4AA9">
              <w:t>Low</w:t>
            </w:r>
          </w:p>
        </w:tc>
      </w:tr>
      <w:tr w:rsidR="009400B8" w:rsidRPr="006D4AA9" w14:paraId="117865EE" w14:textId="77777777" w:rsidTr="00F14F57">
        <w:tc>
          <w:tcPr>
            <w:tcW w:w="2345" w:type="pct"/>
            <w:tcMar>
              <w:left w:w="108" w:type="dxa"/>
              <w:right w:w="108" w:type="dxa"/>
            </w:tcMar>
          </w:tcPr>
          <w:p w14:paraId="43A213EC" w14:textId="77777777" w:rsidR="009400B8" w:rsidRPr="006D4AA9" w:rsidRDefault="009400B8" w:rsidP="001B4293">
            <w:pPr>
              <w:pStyle w:val="TableText"/>
            </w:pPr>
            <w:r w:rsidRPr="006D4AA9">
              <w:t>11. Competition from/change of habitat because of weed invasion</w:t>
            </w:r>
          </w:p>
        </w:tc>
        <w:tc>
          <w:tcPr>
            <w:tcW w:w="1093" w:type="pct"/>
          </w:tcPr>
          <w:p w14:paraId="3BE30A6B" w14:textId="70D5EC83" w:rsidR="009400B8" w:rsidRPr="006D4AA9" w:rsidRDefault="009400B8" w:rsidP="001B4293">
            <w:pPr>
              <w:pStyle w:val="TableText"/>
            </w:pPr>
            <w:r w:rsidRPr="006D4AA9">
              <w:t>Almost certain (91</w:t>
            </w:r>
            <w:r w:rsidR="000E72E8" w:rsidRPr="006D4AA9">
              <w:t>–</w:t>
            </w:r>
            <w:r w:rsidRPr="006D4AA9">
              <w:t>100%)</w:t>
            </w:r>
          </w:p>
        </w:tc>
        <w:tc>
          <w:tcPr>
            <w:tcW w:w="782" w:type="pct"/>
            <w:shd w:val="clear" w:color="auto" w:fill="auto"/>
          </w:tcPr>
          <w:p w14:paraId="101381DE" w14:textId="77777777" w:rsidR="009400B8" w:rsidRPr="006D4AA9" w:rsidRDefault="009400B8" w:rsidP="001B4293">
            <w:pPr>
              <w:pStyle w:val="TableText"/>
            </w:pPr>
            <w:r w:rsidRPr="006D4AA9">
              <w:t>Negligible</w:t>
            </w:r>
          </w:p>
        </w:tc>
        <w:tc>
          <w:tcPr>
            <w:tcW w:w="780" w:type="pct"/>
            <w:shd w:val="clear" w:color="auto" w:fill="D9D9D9"/>
          </w:tcPr>
          <w:p w14:paraId="5769D0B4" w14:textId="77777777" w:rsidR="009400B8" w:rsidRPr="006D4AA9" w:rsidRDefault="009400B8" w:rsidP="001B4293">
            <w:pPr>
              <w:pStyle w:val="TableText"/>
            </w:pPr>
            <w:r w:rsidRPr="006D4AA9">
              <w:t>Negligible</w:t>
            </w:r>
          </w:p>
        </w:tc>
      </w:tr>
      <w:tr w:rsidR="009400B8" w:rsidRPr="006D4AA9" w14:paraId="0E2A8F43" w14:textId="77777777" w:rsidTr="00F14F57">
        <w:tc>
          <w:tcPr>
            <w:tcW w:w="2345" w:type="pct"/>
            <w:tcMar>
              <w:left w:w="108" w:type="dxa"/>
              <w:right w:w="108" w:type="dxa"/>
            </w:tcMar>
          </w:tcPr>
          <w:p w14:paraId="52EB1B73" w14:textId="77777777" w:rsidR="009400B8" w:rsidRPr="006D4AA9" w:rsidRDefault="009400B8" w:rsidP="001B4293">
            <w:pPr>
              <w:pStyle w:val="TableText"/>
            </w:pPr>
            <w:r w:rsidRPr="006D4AA9">
              <w:t>12. Infection by pathogens already present</w:t>
            </w:r>
          </w:p>
        </w:tc>
        <w:tc>
          <w:tcPr>
            <w:tcW w:w="1093" w:type="pct"/>
          </w:tcPr>
          <w:p w14:paraId="2088E944" w14:textId="59DF48E3" w:rsidR="009400B8" w:rsidRPr="006D4AA9" w:rsidRDefault="009400B8" w:rsidP="001B4293">
            <w:pPr>
              <w:pStyle w:val="TableText"/>
            </w:pPr>
            <w:r w:rsidRPr="006D4AA9">
              <w:t>Rare (0</w:t>
            </w:r>
            <w:r w:rsidR="000E72E8" w:rsidRPr="006D4AA9">
              <w:t>–</w:t>
            </w:r>
            <w:r w:rsidRPr="006D4AA9">
              <w:t>10%)</w:t>
            </w:r>
          </w:p>
        </w:tc>
        <w:tc>
          <w:tcPr>
            <w:tcW w:w="782" w:type="pct"/>
            <w:shd w:val="clear" w:color="auto" w:fill="auto"/>
          </w:tcPr>
          <w:p w14:paraId="3F698B0D" w14:textId="77777777" w:rsidR="009400B8" w:rsidRPr="006D4AA9" w:rsidRDefault="009400B8" w:rsidP="001B4293">
            <w:pPr>
              <w:pStyle w:val="TableText"/>
            </w:pPr>
            <w:r w:rsidRPr="006D4AA9">
              <w:t>Negligible</w:t>
            </w:r>
          </w:p>
        </w:tc>
        <w:tc>
          <w:tcPr>
            <w:tcW w:w="780" w:type="pct"/>
            <w:shd w:val="clear" w:color="auto" w:fill="D9D9D9"/>
          </w:tcPr>
          <w:p w14:paraId="4F085826" w14:textId="77777777" w:rsidR="009400B8" w:rsidRPr="006D4AA9" w:rsidRDefault="009400B8" w:rsidP="001B4293">
            <w:pPr>
              <w:pStyle w:val="TableText"/>
            </w:pPr>
            <w:r w:rsidRPr="006D4AA9">
              <w:t>Negligible</w:t>
            </w:r>
          </w:p>
        </w:tc>
      </w:tr>
      <w:tr w:rsidR="009400B8" w:rsidRPr="006D4AA9" w14:paraId="68758341" w14:textId="77777777" w:rsidTr="00BA105F">
        <w:tc>
          <w:tcPr>
            <w:tcW w:w="2345" w:type="pct"/>
            <w:tcMar>
              <w:left w:w="108" w:type="dxa"/>
              <w:right w:w="108" w:type="dxa"/>
            </w:tcMar>
          </w:tcPr>
          <w:p w14:paraId="11C6AE92" w14:textId="71CEA84C" w:rsidR="009400B8" w:rsidRPr="006D4AA9" w:rsidRDefault="009400B8" w:rsidP="001B4293">
            <w:pPr>
              <w:pStyle w:val="TableText"/>
            </w:pPr>
            <w:r w:rsidRPr="006D4AA9">
              <w:t>13. Impacts of potential new invasive species or pathogens</w:t>
            </w:r>
            <w:r w:rsidR="005B7707" w:rsidRPr="006D4AA9">
              <w:rPr>
                <w:rFonts w:ascii="Calibri" w:eastAsia="Calibri" w:hAnsi="Calibri" w:cs="Calibri"/>
                <w:szCs w:val="18"/>
                <w:vertAlign w:val="superscript"/>
                <w:lang w:eastAsia="en-AU"/>
              </w:rPr>
              <w:t xml:space="preserve"> </w:t>
            </w:r>
            <w:r w:rsidR="005B7707" w:rsidRPr="006D4AA9">
              <w:rPr>
                <w:b/>
                <w:vertAlign w:val="superscript"/>
              </w:rPr>
              <w:t>a</w:t>
            </w:r>
          </w:p>
        </w:tc>
        <w:tc>
          <w:tcPr>
            <w:tcW w:w="1093" w:type="pct"/>
          </w:tcPr>
          <w:p w14:paraId="0E23D77B" w14:textId="081D2A91" w:rsidR="009400B8" w:rsidRPr="006D4AA9" w:rsidRDefault="009400B8" w:rsidP="001B4293">
            <w:pPr>
              <w:pStyle w:val="TableText"/>
            </w:pPr>
            <w:r w:rsidRPr="006D4AA9">
              <w:t>Rare (0</w:t>
            </w:r>
            <w:r w:rsidR="000E72E8" w:rsidRPr="006D4AA9">
              <w:t>–</w:t>
            </w:r>
            <w:r w:rsidRPr="006D4AA9">
              <w:t>10%)</w:t>
            </w:r>
          </w:p>
        </w:tc>
        <w:tc>
          <w:tcPr>
            <w:tcW w:w="782" w:type="pct"/>
            <w:shd w:val="clear" w:color="auto" w:fill="auto"/>
          </w:tcPr>
          <w:p w14:paraId="100E4541" w14:textId="77777777" w:rsidR="009400B8" w:rsidRPr="006D4AA9" w:rsidRDefault="009400B8" w:rsidP="001B4293">
            <w:pPr>
              <w:pStyle w:val="TableText"/>
            </w:pPr>
            <w:r w:rsidRPr="006D4AA9">
              <w:t>Extreme</w:t>
            </w:r>
          </w:p>
        </w:tc>
        <w:tc>
          <w:tcPr>
            <w:tcW w:w="780" w:type="pct"/>
            <w:shd w:val="clear" w:color="auto" w:fill="FFFFBF"/>
          </w:tcPr>
          <w:p w14:paraId="0E83919A" w14:textId="77777777" w:rsidR="009400B8" w:rsidRPr="006D4AA9" w:rsidRDefault="009400B8" w:rsidP="001B4293">
            <w:pPr>
              <w:pStyle w:val="TableText"/>
            </w:pPr>
            <w:r w:rsidRPr="006D4AA9">
              <w:t>Medium</w:t>
            </w:r>
          </w:p>
        </w:tc>
      </w:tr>
      <w:tr w:rsidR="009400B8" w:rsidRPr="006D4AA9" w14:paraId="4E5E365B" w14:textId="77777777" w:rsidTr="00BA105F">
        <w:tc>
          <w:tcPr>
            <w:tcW w:w="2345" w:type="pct"/>
            <w:tcMar>
              <w:left w:w="108" w:type="dxa"/>
              <w:right w:w="108" w:type="dxa"/>
            </w:tcMar>
          </w:tcPr>
          <w:p w14:paraId="7F394B4C"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093" w:type="pct"/>
          </w:tcPr>
          <w:p w14:paraId="540A9805" w14:textId="1C885127" w:rsidR="009400B8" w:rsidRPr="006D4AA9" w:rsidRDefault="009400B8" w:rsidP="001B4293">
            <w:pPr>
              <w:pStyle w:val="TableText"/>
            </w:pPr>
            <w:r w:rsidRPr="006D4AA9">
              <w:t>Almost certain (91</w:t>
            </w:r>
            <w:r w:rsidR="000E72E8" w:rsidRPr="006D4AA9">
              <w:t>–</w:t>
            </w:r>
            <w:r w:rsidRPr="006D4AA9">
              <w:t>100%)</w:t>
            </w:r>
          </w:p>
        </w:tc>
        <w:tc>
          <w:tcPr>
            <w:tcW w:w="782" w:type="pct"/>
            <w:shd w:val="clear" w:color="auto" w:fill="auto"/>
          </w:tcPr>
          <w:p w14:paraId="3576E9EF" w14:textId="77777777" w:rsidR="009400B8" w:rsidRPr="006D4AA9" w:rsidRDefault="009400B8" w:rsidP="001B4293">
            <w:pPr>
              <w:pStyle w:val="TableText"/>
            </w:pPr>
            <w:r w:rsidRPr="006D4AA9">
              <w:t>Minor</w:t>
            </w:r>
          </w:p>
        </w:tc>
        <w:tc>
          <w:tcPr>
            <w:tcW w:w="780" w:type="pct"/>
            <w:shd w:val="clear" w:color="auto" w:fill="FFFFBF"/>
          </w:tcPr>
          <w:p w14:paraId="2DF941CE" w14:textId="77777777" w:rsidR="009400B8" w:rsidRPr="006D4AA9" w:rsidRDefault="009400B8" w:rsidP="001B4293">
            <w:pPr>
              <w:pStyle w:val="TableText"/>
            </w:pPr>
            <w:r w:rsidRPr="006D4AA9">
              <w:t>Medium</w:t>
            </w:r>
          </w:p>
        </w:tc>
      </w:tr>
      <w:tr w:rsidR="009400B8" w:rsidRPr="006D4AA9" w14:paraId="23391346" w14:textId="77777777" w:rsidTr="0078397B">
        <w:tc>
          <w:tcPr>
            <w:tcW w:w="2345" w:type="pct"/>
            <w:tcMar>
              <w:left w:w="108" w:type="dxa"/>
              <w:right w:w="108" w:type="dxa"/>
            </w:tcMar>
          </w:tcPr>
          <w:p w14:paraId="0F581595" w14:textId="77777777" w:rsidR="009400B8" w:rsidRPr="006D4AA9" w:rsidRDefault="009400B8" w:rsidP="001B4293">
            <w:pPr>
              <w:pStyle w:val="TableText"/>
            </w:pPr>
            <w:r w:rsidRPr="006D4AA9">
              <w:t>15. Problems caused by small populations, including lack of genetic diversity</w:t>
            </w:r>
          </w:p>
        </w:tc>
        <w:tc>
          <w:tcPr>
            <w:tcW w:w="1093" w:type="pct"/>
          </w:tcPr>
          <w:p w14:paraId="4140A469" w14:textId="1006F606" w:rsidR="009400B8" w:rsidRPr="006D4AA9" w:rsidRDefault="009400B8" w:rsidP="001B4293">
            <w:pPr>
              <w:pStyle w:val="TableText"/>
            </w:pPr>
            <w:r w:rsidRPr="006D4AA9">
              <w:t>Rare (0</w:t>
            </w:r>
            <w:r w:rsidR="000E72E8" w:rsidRPr="006D4AA9">
              <w:t>–</w:t>
            </w:r>
            <w:r w:rsidRPr="006D4AA9">
              <w:t>10%)</w:t>
            </w:r>
          </w:p>
        </w:tc>
        <w:tc>
          <w:tcPr>
            <w:tcW w:w="782" w:type="pct"/>
          </w:tcPr>
          <w:p w14:paraId="67F01B38" w14:textId="77777777" w:rsidR="009400B8" w:rsidRPr="006D4AA9" w:rsidRDefault="009400B8" w:rsidP="001B4293">
            <w:pPr>
              <w:pStyle w:val="TableText"/>
            </w:pPr>
            <w:r w:rsidRPr="006D4AA9">
              <w:t>Minor</w:t>
            </w:r>
          </w:p>
        </w:tc>
        <w:tc>
          <w:tcPr>
            <w:tcW w:w="780" w:type="pct"/>
            <w:shd w:val="clear" w:color="auto" w:fill="D9D9D9"/>
          </w:tcPr>
          <w:p w14:paraId="015133B3" w14:textId="77777777" w:rsidR="009400B8" w:rsidRPr="006D4AA9" w:rsidRDefault="009400B8" w:rsidP="001B4293">
            <w:pPr>
              <w:pStyle w:val="TableText"/>
            </w:pPr>
            <w:r w:rsidRPr="006D4AA9">
              <w:t>Negligible</w:t>
            </w:r>
          </w:p>
        </w:tc>
      </w:tr>
    </w:tbl>
    <w:p w14:paraId="100BA20C" w14:textId="08A1AACE" w:rsidR="00E16B1E" w:rsidRPr="006D4AA9" w:rsidRDefault="005E3609">
      <w:pPr>
        <w:pStyle w:val="FigureTableNoteSource"/>
      </w:pPr>
      <w:r w:rsidRPr="006D4AA9">
        <w:rPr>
          <w:b/>
          <w:bCs/>
          <w:vertAlign w:val="superscript"/>
        </w:rPr>
        <w:t>a</w:t>
      </w:r>
      <w:r w:rsidR="00282887" w:rsidRPr="006D4AA9">
        <w:rPr>
          <w:b/>
          <w:bCs/>
          <w:vertAlign w:val="superscript"/>
        </w:rPr>
        <w:t xml:space="preserve"> </w:t>
      </w:r>
      <w:r w:rsidR="009400B8" w:rsidRPr="006D4AA9">
        <w:t>Assessment is of risk of potential new species reaching Phillip Island</w:t>
      </w:r>
      <w:r w:rsidR="00E16B1E" w:rsidRPr="006D4AA9">
        <w:t>.</w:t>
      </w:r>
    </w:p>
    <w:p w14:paraId="6005493D" w14:textId="1D74433B" w:rsidR="009400B8" w:rsidRPr="006D4AA9" w:rsidRDefault="0008002D" w:rsidP="00967495">
      <w:pPr>
        <w:pStyle w:val="ProfileHeading2"/>
      </w:pPr>
      <w:bookmarkStart w:id="865" w:name="_Toc157687639"/>
      <w:r w:rsidRPr="006D4AA9">
        <w:t>Management actions</w:t>
      </w:r>
      <w:bookmarkEnd w:id="865"/>
    </w:p>
    <w:p w14:paraId="45D7A2D8" w14:textId="77777777" w:rsidR="009400B8" w:rsidRPr="006D4AA9" w:rsidRDefault="009400B8" w:rsidP="00AB4AD7">
      <w:r w:rsidRPr="006D4AA9">
        <w:t xml:space="preserve">Continue weed control and habitat restoration work on Phillip Island, particularly removal of African olive and re-establishing stands of white oak; and establish effective quarantine protocols for Phillip Island. If rats and cats can be controlled on Norfolk Island, it may be possible to re-establish a population there. Develop captive breeding protocols for the species so that the necessary </w:t>
      </w:r>
      <w:r w:rsidRPr="006D4AA9">
        <w:lastRenderedPageBreak/>
        <w:t>procedures are in place if a translocation to another island is required in the future. Identify other islands where the Norfolk Island reptiles could be translocated to provide an insurance population.</w:t>
      </w:r>
    </w:p>
    <w:p w14:paraId="584AA1E3" w14:textId="10635C36" w:rsidR="3394D22A" w:rsidRPr="006D4AA9" w:rsidRDefault="3394D22A" w:rsidP="09E4A653">
      <w:pPr>
        <w:pStyle w:val="ProfileHeading2"/>
        <w:rPr>
          <w:b w:val="0"/>
        </w:rPr>
      </w:pPr>
      <w:r w:rsidRPr="006D4AA9">
        <w:rPr>
          <w:b w:val="0"/>
        </w:rPr>
        <w:t>The Lord Howe Island Biodiversity Management Plan covers the recovery needs of this species across its range outside of Norfolk Island. Possible future actions (such as captive breeding and translocation) may need to be undertaken in collaboration with the NSW Government as appropriate.</w:t>
      </w:r>
    </w:p>
    <w:p w14:paraId="17A73369" w14:textId="5E0A68E1" w:rsidR="009400B8" w:rsidRPr="006D4AA9" w:rsidRDefault="0008002D" w:rsidP="00967495">
      <w:pPr>
        <w:pStyle w:val="ProfileHeading2"/>
      </w:pPr>
      <w:bookmarkStart w:id="866" w:name="_Toc157687640"/>
      <w:r w:rsidRPr="006D4AA9">
        <w:t xml:space="preserve">Recovery </w:t>
      </w:r>
      <w:r w:rsidR="007C3D5A" w:rsidRPr="006D4AA9">
        <w:t>target</w:t>
      </w:r>
      <w:bookmarkEnd w:id="866"/>
    </w:p>
    <w:p w14:paraId="5B171B83" w14:textId="099FE88D" w:rsidR="00596706" w:rsidRPr="006D4AA9" w:rsidRDefault="00596706" w:rsidP="00596706">
      <w:r w:rsidRPr="006D4AA9">
        <w:t xml:space="preserve">The recovery </w:t>
      </w:r>
      <w:r w:rsidR="007C3D5A" w:rsidRPr="006D4AA9">
        <w:t xml:space="preserve">target </w:t>
      </w:r>
      <w:r w:rsidRPr="006D4AA9">
        <w:t xml:space="preserve">is shown in </w:t>
      </w:r>
      <w:r w:rsidR="009835A2" w:rsidRPr="006D4AA9">
        <w:t xml:space="preserve">Table </w:t>
      </w:r>
      <w:r w:rsidR="009835A2" w:rsidRPr="006D4AA9">
        <w:rPr>
          <w:noProof/>
        </w:rPr>
        <w:t>44</w:t>
      </w:r>
      <w:r w:rsidRPr="006D4AA9">
        <w:t>.</w:t>
      </w:r>
    </w:p>
    <w:p w14:paraId="2CA69619" w14:textId="7B98757C" w:rsidR="000C5B2A" w:rsidRPr="006D4AA9" w:rsidRDefault="000C5B2A" w:rsidP="00010786">
      <w:pPr>
        <w:pStyle w:val="Caption"/>
      </w:pPr>
      <w:bookmarkStart w:id="867" w:name="_Ref142463716"/>
      <w:bookmarkStart w:id="868" w:name="_Toc143008488"/>
      <w:bookmarkStart w:id="869" w:name="_Toc149057744"/>
      <w:bookmarkStart w:id="870" w:name="_Toc153977941"/>
      <w:bookmarkStart w:id="871" w:name="_Toc154068590"/>
      <w:bookmarkStart w:id="872" w:name="_Toc156400218"/>
      <w:bookmarkStart w:id="873" w:name="_Toc157671790"/>
      <w:bookmarkStart w:id="874" w:name="_Toc157690939"/>
      <w:r w:rsidRPr="006D4AA9">
        <w:t xml:space="preserve">Table </w:t>
      </w:r>
      <w:r w:rsidR="009835A2" w:rsidRPr="006D4AA9">
        <w:rPr>
          <w:noProof/>
        </w:rPr>
        <w:t>44</w:t>
      </w:r>
      <w:bookmarkEnd w:id="867"/>
      <w:r w:rsidRPr="006D4AA9">
        <w:t xml:space="preserve"> Recovery </w:t>
      </w:r>
      <w:r w:rsidR="007C3D5A" w:rsidRPr="006D4AA9">
        <w:t xml:space="preserve">target </w:t>
      </w:r>
      <w:r w:rsidRPr="006D4AA9">
        <w:t>for</w:t>
      </w:r>
      <w:r w:rsidR="00551425" w:rsidRPr="006D4AA9">
        <w:rPr>
          <w:rStyle w:val="Emphasis"/>
        </w:rPr>
        <w:t xml:space="preserve"> Christinus guentheri</w:t>
      </w:r>
      <w:bookmarkEnd w:id="868"/>
      <w:bookmarkEnd w:id="869"/>
      <w:bookmarkEnd w:id="870"/>
      <w:bookmarkEnd w:id="871"/>
      <w:bookmarkEnd w:id="872"/>
      <w:bookmarkEnd w:id="873"/>
      <w:bookmarkEnd w:id="874"/>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72"/>
        <w:gridCol w:w="2004"/>
        <w:gridCol w:w="2848"/>
        <w:gridCol w:w="2846"/>
      </w:tblGrid>
      <w:tr w:rsidR="009400B8" w:rsidRPr="006D4AA9" w14:paraId="035A754D" w14:textId="77777777" w:rsidTr="00282887">
        <w:trPr>
          <w:tblHeader/>
        </w:trPr>
        <w:tc>
          <w:tcPr>
            <w:tcW w:w="756" w:type="pct"/>
          </w:tcPr>
          <w:p w14:paraId="046BF0EE" w14:textId="18668C00" w:rsidR="009400B8" w:rsidRPr="006D4AA9" w:rsidRDefault="009400B8" w:rsidP="001B4293">
            <w:pPr>
              <w:pStyle w:val="TableHeading"/>
            </w:pPr>
            <w:bookmarkStart w:id="875" w:name="Title_44"/>
            <w:bookmarkEnd w:id="875"/>
            <w:r w:rsidRPr="006D4AA9">
              <w:t xml:space="preserve">EPBC Act </w:t>
            </w:r>
            <w:r w:rsidR="008B5F2C" w:rsidRPr="006D4AA9">
              <w:t>s</w:t>
            </w:r>
            <w:r w:rsidRPr="006D4AA9">
              <w:t>tatus</w:t>
            </w:r>
          </w:p>
        </w:tc>
        <w:tc>
          <w:tcPr>
            <w:tcW w:w="1105" w:type="pct"/>
          </w:tcPr>
          <w:p w14:paraId="3C068D43" w14:textId="31158C8E" w:rsidR="009400B8" w:rsidRPr="006D4AA9" w:rsidRDefault="009400B8" w:rsidP="001B4293">
            <w:pPr>
              <w:pStyle w:val="TableHeading"/>
            </w:pPr>
            <w:r w:rsidRPr="006D4AA9">
              <w:t xml:space="preserve">Estimated </w:t>
            </w:r>
            <w:r w:rsidR="008B5F2C" w:rsidRPr="006D4AA9">
              <w:t>p</w:t>
            </w:r>
            <w:r w:rsidRPr="006D4AA9">
              <w:t>opulation (2023)</w:t>
            </w:r>
          </w:p>
        </w:tc>
        <w:tc>
          <w:tcPr>
            <w:tcW w:w="1570" w:type="pct"/>
          </w:tcPr>
          <w:p w14:paraId="072BA399" w14:textId="2FF07804" w:rsidR="00282887" w:rsidRPr="006D4AA9" w:rsidRDefault="00282887" w:rsidP="001B4293">
            <w:pPr>
              <w:pStyle w:val="TableHeading"/>
            </w:pPr>
            <w:r w:rsidRPr="006D4AA9">
              <w:t>Where known populations occur</w:t>
            </w:r>
          </w:p>
        </w:tc>
        <w:tc>
          <w:tcPr>
            <w:tcW w:w="1569" w:type="pct"/>
          </w:tcPr>
          <w:p w14:paraId="62662306" w14:textId="7CC0AFF7" w:rsidR="009400B8" w:rsidRPr="006D4AA9" w:rsidRDefault="009400B8" w:rsidP="001B4293">
            <w:pPr>
              <w:pStyle w:val="TableHeading"/>
            </w:pPr>
            <w:r w:rsidRPr="006D4AA9">
              <w:t>2034 target</w:t>
            </w:r>
          </w:p>
        </w:tc>
      </w:tr>
      <w:tr w:rsidR="009400B8" w:rsidRPr="006D4AA9" w14:paraId="05BF234C" w14:textId="77777777" w:rsidTr="00282887">
        <w:tc>
          <w:tcPr>
            <w:tcW w:w="756" w:type="pct"/>
            <w:shd w:val="clear" w:color="auto" w:fill="auto"/>
          </w:tcPr>
          <w:p w14:paraId="4052AF77" w14:textId="77777777" w:rsidR="009400B8" w:rsidRPr="006D4AA9" w:rsidRDefault="009400B8" w:rsidP="001B4293">
            <w:pPr>
              <w:pStyle w:val="TableText"/>
            </w:pPr>
            <w:r w:rsidRPr="006D4AA9">
              <w:t>Vulnerable</w:t>
            </w:r>
          </w:p>
        </w:tc>
        <w:tc>
          <w:tcPr>
            <w:tcW w:w="1105" w:type="pct"/>
            <w:shd w:val="clear" w:color="auto" w:fill="auto"/>
          </w:tcPr>
          <w:p w14:paraId="3F222D51" w14:textId="77777777" w:rsidR="009400B8" w:rsidRPr="006D4AA9" w:rsidRDefault="009400B8" w:rsidP="001B4293">
            <w:pPr>
              <w:pStyle w:val="TableText"/>
            </w:pPr>
            <w:r w:rsidRPr="006D4AA9">
              <w:t>176,000</w:t>
            </w:r>
          </w:p>
        </w:tc>
        <w:tc>
          <w:tcPr>
            <w:tcW w:w="1570" w:type="pct"/>
          </w:tcPr>
          <w:p w14:paraId="2DF1891A" w14:textId="77777777" w:rsidR="00282887" w:rsidRPr="006D4AA9" w:rsidRDefault="00295053" w:rsidP="001B4293">
            <w:pPr>
              <w:pStyle w:val="TableText"/>
            </w:pPr>
            <w:r w:rsidRPr="006D4AA9">
              <w:t>93% in the national park</w:t>
            </w:r>
          </w:p>
          <w:p w14:paraId="3512861E" w14:textId="77777777" w:rsidR="00295053" w:rsidRPr="006D4AA9" w:rsidRDefault="00465C8E" w:rsidP="001B4293">
            <w:pPr>
              <w:pStyle w:val="TableText"/>
            </w:pPr>
            <w:r w:rsidRPr="006D4AA9">
              <w:t>5% in public reserves</w:t>
            </w:r>
          </w:p>
          <w:p w14:paraId="2232DE2E" w14:textId="6F8C105F" w:rsidR="00295053" w:rsidRPr="006D4AA9" w:rsidRDefault="00FB2CE5" w:rsidP="001B4293">
            <w:pPr>
              <w:pStyle w:val="TableText"/>
            </w:pPr>
            <w:r w:rsidRPr="006D4AA9">
              <w:t>2% in other lands</w:t>
            </w:r>
          </w:p>
        </w:tc>
        <w:tc>
          <w:tcPr>
            <w:tcW w:w="1569" w:type="pct"/>
            <w:shd w:val="clear" w:color="auto" w:fill="auto"/>
          </w:tcPr>
          <w:p w14:paraId="1D314209" w14:textId="504FD889" w:rsidR="009400B8" w:rsidRPr="006D4AA9" w:rsidRDefault="009400B8" w:rsidP="001B4293">
            <w:pPr>
              <w:pStyle w:val="TableText"/>
            </w:pPr>
            <w:r w:rsidRPr="006D4AA9">
              <w:t>Maintained numbers and range</w:t>
            </w:r>
          </w:p>
        </w:tc>
      </w:tr>
    </w:tbl>
    <w:p w14:paraId="4318742E" w14:textId="09A31EAD" w:rsidR="009400B8" w:rsidRPr="006D4AA9" w:rsidRDefault="00124B97" w:rsidP="00967495">
      <w:pPr>
        <w:pStyle w:val="ProfileHeading2"/>
      </w:pPr>
      <w:bookmarkStart w:id="876" w:name="_Toc157687641"/>
      <w:r w:rsidRPr="006D4AA9">
        <w:t>Relevant literature</w:t>
      </w:r>
      <w:bookmarkEnd w:id="876"/>
    </w:p>
    <w:p w14:paraId="1C2DF296" w14:textId="265D6BAD" w:rsidR="009400B8" w:rsidRPr="006D4AA9" w:rsidRDefault="006A77E9" w:rsidP="00AB4AD7">
      <w:r w:rsidRPr="006D4AA9">
        <w:t xml:space="preserve">Chapple D, Tingley R, Mitchell N, Macdonald S, Keogh JS, Shea G, Bowles P, Cox N &amp; Woinarski J (2019) </w:t>
      </w:r>
      <w:r w:rsidRPr="006D4AA9">
        <w:rPr>
          <w:rStyle w:val="Emphasis"/>
        </w:rPr>
        <w:t>The Action Plan for Australian Lizards and Snakes 2017</w:t>
      </w:r>
      <w:r w:rsidRPr="006D4AA9">
        <w:t>. CSIRO Publishing, Melbourne.</w:t>
      </w:r>
    </w:p>
    <w:p w14:paraId="29C03138" w14:textId="7B26D25F" w:rsidR="009400B8" w:rsidRPr="006D4AA9" w:rsidRDefault="004A216C" w:rsidP="00AB4AD7">
      <w:r w:rsidRPr="006D4AA9">
        <w:t xml:space="preserve">Cogger HG, Cameron EE &amp; Sadlier RA (1979) </w:t>
      </w:r>
      <w:r w:rsidRPr="006D4AA9">
        <w:rPr>
          <w:rStyle w:val="Emphasis"/>
        </w:rPr>
        <w:t>The terrestrial reptiles of islands in the Norfolk Island complex</w:t>
      </w:r>
      <w:r w:rsidRPr="006D4AA9">
        <w:t>. Unpublished report to the Australian National Parks and Wildlife Service, Canberra.</w:t>
      </w:r>
    </w:p>
    <w:p w14:paraId="4D2D0B2F" w14:textId="1997D564" w:rsidR="009400B8" w:rsidRPr="006D4AA9" w:rsidRDefault="00A536F3" w:rsidP="00AB4AD7">
      <w:r w:rsidRPr="006D4AA9">
        <w:t xml:space="preserve">Cogger HG, Muir G &amp; Shea G (2006) </w:t>
      </w:r>
      <w:r w:rsidRPr="006D4AA9">
        <w:rPr>
          <w:rStyle w:val="Emphasis"/>
        </w:rPr>
        <w:t>A survey of the terrestrial reptiles of Norfolk Island March 2005: Report 4. Assessment of the suitability of potential gecko re-introduction sites on Norfolk’s main island and a review of threatening processes and recovery actions proposed in the draft Recovery Plan</w:t>
      </w:r>
      <w:r w:rsidRPr="006D4AA9">
        <w:t>. Unpublished report to the Department of the Environment and Heritage, Canberra.</w:t>
      </w:r>
    </w:p>
    <w:p w14:paraId="6D37D397" w14:textId="2A1CE9DB" w:rsidR="009400B8" w:rsidRPr="006D4AA9" w:rsidRDefault="005A44D6" w:rsidP="00EB3412">
      <w:pPr>
        <w:rPr>
          <w:rStyle w:val="Emphasis"/>
        </w:rPr>
      </w:pPr>
      <w:r w:rsidRPr="006D4AA9">
        <w:t xml:space="preserve">Halpin LR, Terrington DI, Jones HP, Mott R, Wong WW, Dow DC, Carlile N &amp; Clarke RH (2021) Arthropod predation of vertebrates structures trophic dynamics in island ecosystems. </w:t>
      </w:r>
      <w:r w:rsidRPr="006D4AA9">
        <w:rPr>
          <w:rStyle w:val="Emphasis"/>
        </w:rPr>
        <w:t>The American Naturalist</w:t>
      </w:r>
      <w:r w:rsidRPr="006D4AA9">
        <w:t xml:space="preserve"> 198(4), 540</w:t>
      </w:r>
      <w:r w:rsidR="005E2447" w:rsidRPr="006D4AA9">
        <w:t>–</w:t>
      </w:r>
      <w:r w:rsidRPr="006D4AA9">
        <w:t>550.</w:t>
      </w:r>
    </w:p>
    <w:p w14:paraId="11BD2FB6" w14:textId="77777777" w:rsidR="009400B8" w:rsidRPr="006D4AA9" w:rsidRDefault="009400B8" w:rsidP="009739E7">
      <w:pPr>
        <w:pStyle w:val="ProfileHeading1"/>
      </w:pPr>
      <w:bookmarkStart w:id="877" w:name="_Toc138765663"/>
      <w:bookmarkStart w:id="878" w:name="_Toc157687642"/>
      <w:bookmarkStart w:id="879" w:name="_Toc157688458"/>
      <w:bookmarkStart w:id="880" w:name="_Toc187910047"/>
      <w:r w:rsidRPr="006D4AA9">
        <w:rPr>
          <w:rStyle w:val="Emphasis"/>
        </w:rPr>
        <w:lastRenderedPageBreak/>
        <w:t>Oligosoma lichenigerum</w:t>
      </w:r>
      <w:r w:rsidRPr="006D4AA9">
        <w:t>—Lord Howe Island skink</w:t>
      </w:r>
      <w:bookmarkEnd w:id="877"/>
      <w:bookmarkEnd w:id="878"/>
      <w:bookmarkEnd w:id="879"/>
      <w:bookmarkEnd w:id="880"/>
    </w:p>
    <w:p w14:paraId="21DC034E" w14:textId="4872FE50" w:rsidR="009400B8" w:rsidRPr="006D4AA9" w:rsidRDefault="0008002D" w:rsidP="00967495">
      <w:pPr>
        <w:pStyle w:val="ProfileHeading2"/>
      </w:pPr>
      <w:bookmarkStart w:id="881" w:name="_Toc157687643"/>
      <w:r w:rsidRPr="006D4AA9">
        <w:t>Conservation significance</w:t>
      </w:r>
      <w:bookmarkEnd w:id="881"/>
    </w:p>
    <w:p w14:paraId="779BDAEA" w14:textId="77777777" w:rsidR="00E16B1E" w:rsidRPr="006D4AA9" w:rsidRDefault="009400B8" w:rsidP="00AB4AD7">
      <w:r w:rsidRPr="006D4AA9">
        <w:t>Endemic to the Norfolk Island Group and the Lord Howe Island Group</w:t>
      </w:r>
      <w:r w:rsidR="00E16B1E" w:rsidRPr="006D4AA9">
        <w:t>.</w:t>
      </w:r>
    </w:p>
    <w:p w14:paraId="54335DC6" w14:textId="541D0028" w:rsidR="009400B8" w:rsidRPr="006D4AA9" w:rsidRDefault="009400B8" w:rsidP="00AB4AD7">
      <w:r w:rsidRPr="006D4AA9">
        <w:t>EPBC Act Listing Status: Vulnerable</w:t>
      </w:r>
    </w:p>
    <w:p w14:paraId="51A1616D" w14:textId="77777777" w:rsidR="009400B8" w:rsidRPr="006D4AA9" w:rsidRDefault="009400B8" w:rsidP="00AB4AD7">
      <w:r w:rsidRPr="006D4AA9">
        <w:t xml:space="preserve">State Listing Status: Listed as Vulnerable under the </w:t>
      </w:r>
      <w:r w:rsidRPr="006D4AA9">
        <w:rPr>
          <w:rStyle w:val="Emphasis"/>
        </w:rPr>
        <w:t>Biodiversity Conservation Act 2016</w:t>
      </w:r>
      <w:r w:rsidRPr="006D4AA9">
        <w:t xml:space="preserve"> (NSW).</w:t>
      </w:r>
    </w:p>
    <w:p w14:paraId="37236D09" w14:textId="77777777" w:rsidR="009400B8" w:rsidRPr="006D4AA9" w:rsidRDefault="009400B8" w:rsidP="00AB4AD7">
      <w:r w:rsidRPr="006D4AA9">
        <w:t>Non-statutory Listing Status: Listed as Vulnerable under The Action Plan for Australian Lizards and Snakes 2017 (Chapple et al. 2019)</w:t>
      </w:r>
    </w:p>
    <w:p w14:paraId="651AD553" w14:textId="3E97B341" w:rsidR="009400B8" w:rsidRPr="006D4AA9" w:rsidRDefault="009400B8" w:rsidP="00AB4AD7">
      <w:r w:rsidRPr="006D4AA9">
        <w:t xml:space="preserve">For further information on the species outside of the Norfolk Island Group, see the species profile on </w:t>
      </w:r>
      <w:r w:rsidRPr="004D0653">
        <w:t>SPRAT</w:t>
      </w:r>
      <w:r w:rsidRPr="006D4AA9">
        <w:t>.</w:t>
      </w:r>
    </w:p>
    <w:p w14:paraId="5176AFF0" w14:textId="77777777" w:rsidR="009400B8" w:rsidRPr="006D4AA9" w:rsidRDefault="009400B8" w:rsidP="00967495">
      <w:pPr>
        <w:pStyle w:val="ProfileHeading2"/>
      </w:pPr>
      <w:bookmarkStart w:id="882" w:name="_Toc157687644"/>
      <w:r w:rsidRPr="006D4AA9">
        <w:t>Distribution</w:t>
      </w:r>
      <w:bookmarkEnd w:id="882"/>
    </w:p>
    <w:p w14:paraId="5FE7A116" w14:textId="6140E6FF" w:rsidR="009400B8" w:rsidRPr="006D4AA9" w:rsidRDefault="00593DBA" w:rsidP="00AB4AD7">
      <w:r w:rsidRPr="006D4AA9">
        <w:t>The Lord Howe Island skink (</w:t>
      </w:r>
      <w:r w:rsidR="002541D7" w:rsidRPr="006D4AA9">
        <w:rPr>
          <w:rStyle w:val="Emphasis"/>
        </w:rPr>
        <w:t>Oligosoma lichenigerum</w:t>
      </w:r>
      <w:r w:rsidR="002541D7" w:rsidRPr="006D4AA9">
        <w:t>)</w:t>
      </w:r>
      <w:r w:rsidR="009400B8" w:rsidRPr="006D4AA9">
        <w:t xml:space="preserve"> was described in 1874 from Lord Howe Island </w:t>
      </w:r>
      <w:r w:rsidR="000F546C" w:rsidRPr="006D4AA9">
        <w:t xml:space="preserve">and </w:t>
      </w:r>
      <w:r w:rsidR="009400B8" w:rsidRPr="006D4AA9">
        <w:t>was first recorded on the Norfolk Island complex in 1978 (Cogger et al. 1993)</w:t>
      </w:r>
      <w:r w:rsidR="00E16B1E" w:rsidRPr="006D4AA9">
        <w:t>.</w:t>
      </w:r>
      <w:r w:rsidR="00964F39" w:rsidRPr="006D4AA9">
        <w:t xml:space="preserve"> </w:t>
      </w:r>
      <w:r w:rsidR="009400B8" w:rsidRPr="006D4AA9">
        <w:t>On the Lord Howe Island Group this species is as widely distributed as the Lord Howe Island gecko (</w:t>
      </w:r>
      <w:r w:rsidR="009400B8" w:rsidRPr="006D4AA9">
        <w:rPr>
          <w:rStyle w:val="Emphasis"/>
        </w:rPr>
        <w:t>Christinus guentheri</w:t>
      </w:r>
      <w:r w:rsidR="009400B8" w:rsidRPr="006D4AA9">
        <w:t>).</w:t>
      </w:r>
    </w:p>
    <w:p w14:paraId="541BAFF1" w14:textId="76149DBD" w:rsidR="009400B8" w:rsidRPr="006D4AA9" w:rsidRDefault="009400B8" w:rsidP="00AB4AD7">
      <w:r w:rsidRPr="006D4AA9">
        <w:t>On the Norfolk Island Group this species has only been found on Phillip Island, despite considerable search effort on Nepean Island and on many of the small rocky islets (Cogger et al. 1979). The</w:t>
      </w:r>
      <w:r w:rsidRPr="006D4AA9" w:rsidDel="002541D7">
        <w:t xml:space="preserve"> </w:t>
      </w:r>
      <w:r w:rsidR="002541D7" w:rsidRPr="006D4AA9">
        <w:t>species</w:t>
      </w:r>
      <w:r w:rsidRPr="006D4AA9">
        <w:t xml:space="preserve"> is not as abundant as the </w:t>
      </w:r>
      <w:r w:rsidR="002541D7" w:rsidRPr="006D4AA9">
        <w:t xml:space="preserve">Lord Howe Island </w:t>
      </w:r>
      <w:r w:rsidRPr="006D4AA9">
        <w:t>gecko; for example, 10 specimens were encountered on Fisherman’s Hut Rock on Phillip Island</w:t>
      </w:r>
      <w:r w:rsidR="00EC0280" w:rsidRPr="006D4AA9">
        <w:t xml:space="preserve"> in 1979</w:t>
      </w:r>
      <w:r w:rsidRPr="006D4AA9">
        <w:t>, during which time 285 geckos were also found (Cogger et al. 1979).</w:t>
      </w:r>
    </w:p>
    <w:p w14:paraId="4539A06B" w14:textId="1986F59A" w:rsidR="009400B8" w:rsidRPr="006D4AA9" w:rsidRDefault="009400B8" w:rsidP="00AB4AD7">
      <w:r w:rsidRPr="006D4AA9">
        <w:t>The population on Phillip Island is estimated to be large and secure</w:t>
      </w:r>
      <w:r w:rsidR="00EC0280" w:rsidRPr="006D4AA9">
        <w:t>,</w:t>
      </w:r>
      <w:r w:rsidRPr="006D4AA9">
        <w:t xml:space="preserve"> and the increase in suitable habitat since the removal of rabbits in 1986 suggests that they were at least as abundant in 2005 as they were in 1978 (Cogger et al. 2006).</w:t>
      </w:r>
      <w:r w:rsidR="00ED2958" w:rsidRPr="006D4AA9">
        <w:t xml:space="preserve"> The distribution of the species is shown in </w:t>
      </w:r>
      <w:r w:rsidR="009D781C" w:rsidRPr="006D4AA9">
        <w:t xml:space="preserve">Map </w:t>
      </w:r>
      <w:r w:rsidR="009835A2" w:rsidRPr="006D4AA9">
        <w:rPr>
          <w:noProof/>
        </w:rPr>
        <w:t>17</w:t>
      </w:r>
      <w:r w:rsidR="009D781C" w:rsidRPr="006D4AA9">
        <w:t>.</w:t>
      </w:r>
    </w:p>
    <w:p w14:paraId="2AF7CF77" w14:textId="77777777" w:rsidR="002A27D9" w:rsidRPr="006D4AA9" w:rsidRDefault="002A27D9" w:rsidP="00967495">
      <w:pPr>
        <w:pStyle w:val="ProfileHeading2"/>
      </w:pPr>
      <w:bookmarkStart w:id="883" w:name="_Toc157687645"/>
      <w:bookmarkStart w:id="884" w:name="_Ref142453158"/>
      <w:bookmarkStart w:id="885" w:name="_Toc143008934"/>
      <w:r w:rsidRPr="006D4AA9">
        <w:t>Ecology</w:t>
      </w:r>
      <w:bookmarkEnd w:id="883"/>
    </w:p>
    <w:p w14:paraId="7FDECDAF" w14:textId="77777777" w:rsidR="002A27D9" w:rsidRPr="006D4AA9" w:rsidRDefault="002A27D9" w:rsidP="002A27D9">
      <w:r w:rsidRPr="006D4AA9">
        <w:t>Knowledge of the biology, ecology and conservation status of this species is fragmentary and based on few individual records. It is a nocturnal species that shelters under rocks, in splits in trees, and in holes in rocks during the day. It feeds on beetles, spiders, moths, ants and other insects among the leaf litter.</w:t>
      </w:r>
    </w:p>
    <w:p w14:paraId="2185C164" w14:textId="77777777" w:rsidR="002A27D9" w:rsidRPr="006D4AA9" w:rsidRDefault="002A27D9" w:rsidP="00967495">
      <w:pPr>
        <w:pStyle w:val="ProfileHeading2"/>
      </w:pPr>
      <w:bookmarkStart w:id="886" w:name="_Toc157687646"/>
      <w:r w:rsidRPr="006D4AA9">
        <w:t>Habitat</w:t>
      </w:r>
      <w:bookmarkEnd w:id="886"/>
    </w:p>
    <w:p w14:paraId="36FAB6F4" w14:textId="2358D4E6" w:rsidR="002A27D9" w:rsidRPr="006D4AA9" w:rsidRDefault="002A27D9" w:rsidP="002A27D9">
      <w:r w:rsidRPr="006D4AA9">
        <w:t>This species ranges across a variety of habitats from bare cliffs and eroded slopes to the narrow and heavily wooded gullies of Long Valley (Cogger et al. 1993). Greater densities of skinks occur where the vegetation has formed dense root mats in which they could hide and forage, sometimes of grasses but especially of Moo-oo (</w:t>
      </w:r>
      <w:r w:rsidRPr="006D4AA9">
        <w:rPr>
          <w:rStyle w:val="Emphasis"/>
        </w:rPr>
        <w:t>Cyperus lucidus</w:t>
      </w:r>
      <w:r w:rsidRPr="006D4AA9">
        <w:t>) and native flax (</w:t>
      </w:r>
      <w:r w:rsidRPr="006D4AA9">
        <w:rPr>
          <w:rStyle w:val="Emphasis"/>
        </w:rPr>
        <w:t>Phormium tenax</w:t>
      </w:r>
      <w:r w:rsidRPr="006D4AA9">
        <w:t>).</w:t>
      </w:r>
    </w:p>
    <w:p w14:paraId="792EEA1F" w14:textId="0ED27D15" w:rsidR="00341CB6" w:rsidRPr="006D4AA9" w:rsidRDefault="00341CB6" w:rsidP="00341CB6">
      <w:pPr>
        <w:pStyle w:val="Caption"/>
      </w:pPr>
      <w:bookmarkStart w:id="887" w:name="_Toc149057884"/>
      <w:bookmarkStart w:id="888" w:name="_Toc156400359"/>
      <w:bookmarkStart w:id="889" w:name="_Toc157671931"/>
      <w:bookmarkStart w:id="890" w:name="_Toc157691080"/>
      <w:r w:rsidRPr="006D4AA9">
        <w:lastRenderedPageBreak/>
        <w:t xml:space="preserve">Map </w:t>
      </w:r>
      <w:bookmarkStart w:id="891" w:name="Map_17"/>
      <w:r w:rsidR="009835A2" w:rsidRPr="006D4AA9">
        <w:rPr>
          <w:noProof/>
        </w:rPr>
        <w:t>17</w:t>
      </w:r>
      <w:bookmarkEnd w:id="884"/>
      <w:bookmarkEnd w:id="891"/>
      <w:r w:rsidRPr="006D4AA9">
        <w:t xml:space="preserve"> Distribution of </w:t>
      </w:r>
      <w:r w:rsidRPr="006D4AA9">
        <w:rPr>
          <w:rStyle w:val="Emphasis"/>
        </w:rPr>
        <w:t>Oligosoma lichenigerum</w:t>
      </w:r>
      <w:bookmarkEnd w:id="885"/>
      <w:bookmarkEnd w:id="887"/>
      <w:bookmarkEnd w:id="888"/>
      <w:bookmarkEnd w:id="889"/>
      <w:bookmarkEnd w:id="890"/>
    </w:p>
    <w:p w14:paraId="17D891BD" w14:textId="4E1E424B" w:rsidR="00341CB6" w:rsidRPr="006D4AA9" w:rsidRDefault="005A0895" w:rsidP="00AB4AD7">
      <w:r w:rsidRPr="006D4AA9">
        <w:rPr>
          <w:noProof/>
        </w:rPr>
        <w:drawing>
          <wp:inline distT="0" distB="0" distL="0" distR="0" wp14:anchorId="79E21CC5" wp14:editId="26CDC37F">
            <wp:extent cx="3600000" cy="5091996"/>
            <wp:effectExtent l="0" t="0" r="635" b="0"/>
            <wp:docPr id="11" name="Picture 11" descr="Map of the distribution of Oligosoma lichenigerum. Green shading indicates the species occurs on Phillip Island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 of the distribution of Oligosoma lichenigerum. Green shading indicates the species occurs on Phillip Island only."/>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16532609" w14:textId="66F2989E" w:rsidR="00341CB6" w:rsidRPr="006D4AA9" w:rsidRDefault="00341CB6" w:rsidP="00010786">
      <w:pPr>
        <w:pStyle w:val="FigureTableNoteSource"/>
      </w:pPr>
      <w:r w:rsidRPr="006D4AA9">
        <w:t>Green shading indicates the islands on which the species has been recorded (Cogger et al</w:t>
      </w:r>
      <w:r w:rsidR="00976091" w:rsidRPr="006D4AA9">
        <w:t>.</w:t>
      </w:r>
      <w:r w:rsidRPr="006D4AA9">
        <w:t xml:space="preserve"> 2006).</w:t>
      </w:r>
    </w:p>
    <w:p w14:paraId="4EAB5A13" w14:textId="77777777" w:rsidR="009400B8" w:rsidRPr="006D4AA9" w:rsidRDefault="009400B8" w:rsidP="00967495">
      <w:pPr>
        <w:pStyle w:val="ProfileHeading2"/>
      </w:pPr>
      <w:bookmarkStart w:id="892" w:name="_Toc157687647"/>
      <w:r w:rsidRPr="006D4AA9">
        <w:t>Threats</w:t>
      </w:r>
      <w:bookmarkEnd w:id="892"/>
    </w:p>
    <w:p w14:paraId="49460379" w14:textId="140AE846" w:rsidR="004C663F" w:rsidRPr="006D4AA9" w:rsidRDefault="009400B8" w:rsidP="00AB4AD7">
      <w:r w:rsidRPr="006D4AA9" w:rsidDel="00F06C64">
        <w:t xml:space="preserve">The presence of rats and cats on Norfolk Island probably prevents this species from establishing there. </w:t>
      </w:r>
      <w:r w:rsidR="004C663F" w:rsidRPr="006D4AA9">
        <w:t xml:space="preserve">The main threats are the introduction of predators (such as rats and cats) or </w:t>
      </w:r>
      <w:r w:rsidR="0088080F" w:rsidRPr="006D4AA9">
        <w:t>potential</w:t>
      </w:r>
      <w:r w:rsidR="004C663F" w:rsidRPr="006D4AA9">
        <w:t xml:space="preserve"> competitors to Phillip </w:t>
      </w:r>
      <w:r w:rsidR="00D474A5" w:rsidRPr="006D4AA9">
        <w:t>Island</w:t>
      </w:r>
      <w:r w:rsidR="004C663F" w:rsidRPr="006D4AA9">
        <w:t xml:space="preserve">, and degradation and loss of habitat on </w:t>
      </w:r>
      <w:r w:rsidR="00B4094F" w:rsidRPr="006D4AA9">
        <w:t>the</w:t>
      </w:r>
      <w:r w:rsidR="004C663F" w:rsidRPr="006D4AA9">
        <w:t xml:space="preserve"> island.</w:t>
      </w:r>
      <w:r w:rsidR="00F06C64" w:rsidRPr="006D4AA9">
        <w:t xml:space="preserve"> Drying conditions and lower soil moisture balances due to climate change are also a threat</w:t>
      </w:r>
      <w:r w:rsidR="00F06C64" w:rsidRPr="006D4AA9" w:rsidDel="00F06C64">
        <w:t>.</w:t>
      </w:r>
    </w:p>
    <w:p w14:paraId="335DFB01" w14:textId="69DBB82F" w:rsidR="009400B8" w:rsidRPr="006D4AA9" w:rsidRDefault="0008002D" w:rsidP="00967495">
      <w:pPr>
        <w:pStyle w:val="ProfileHeading2"/>
      </w:pPr>
      <w:bookmarkStart w:id="893" w:name="_Toc157687648"/>
      <w:r w:rsidRPr="006D4AA9">
        <w:t>Impact on other species</w:t>
      </w:r>
      <w:bookmarkEnd w:id="893"/>
    </w:p>
    <w:p w14:paraId="377315E1" w14:textId="77777777" w:rsidR="009400B8" w:rsidRPr="006D4AA9" w:rsidRDefault="009400B8" w:rsidP="00AB4AD7">
      <w:r w:rsidRPr="006D4AA9">
        <w:t>None known.</w:t>
      </w:r>
    </w:p>
    <w:p w14:paraId="551B1B46" w14:textId="2D35E0BB" w:rsidR="009400B8" w:rsidRPr="006D4AA9" w:rsidRDefault="0008002D" w:rsidP="00967495">
      <w:pPr>
        <w:pStyle w:val="ProfileHeading2"/>
      </w:pPr>
      <w:bookmarkStart w:id="894" w:name="_Toc157687649"/>
      <w:r w:rsidRPr="006D4AA9">
        <w:t>Risk assessment</w:t>
      </w:r>
      <w:bookmarkEnd w:id="894"/>
    </w:p>
    <w:p w14:paraId="517B6846" w14:textId="14E7E62D" w:rsidR="00BC24C1" w:rsidRPr="006D4AA9" w:rsidRDefault="00BC24C1" w:rsidP="00BC24C1">
      <w:r w:rsidRPr="006D4AA9">
        <w:t xml:space="preserve">The risk assessment is shown in </w:t>
      </w:r>
      <w:r w:rsidR="009835A2" w:rsidRPr="006D4AA9">
        <w:t xml:space="preserve">Table </w:t>
      </w:r>
      <w:r w:rsidR="009835A2" w:rsidRPr="006D4AA9">
        <w:rPr>
          <w:noProof/>
        </w:rPr>
        <w:t>45</w:t>
      </w:r>
      <w:r w:rsidR="007E7364" w:rsidRPr="006D4AA9">
        <w:t>.</w:t>
      </w:r>
    </w:p>
    <w:p w14:paraId="66DA0FD6" w14:textId="4291DC07" w:rsidR="003540C9" w:rsidRPr="006D4AA9" w:rsidRDefault="003540C9" w:rsidP="008D4CEE">
      <w:pPr>
        <w:pStyle w:val="Caption"/>
        <w:pageBreakBefore/>
      </w:pPr>
      <w:bookmarkStart w:id="895" w:name="_Ref142463727"/>
      <w:bookmarkStart w:id="896" w:name="_Toc143008489"/>
      <w:bookmarkStart w:id="897" w:name="_Toc149057745"/>
      <w:bookmarkStart w:id="898" w:name="_Toc153977942"/>
      <w:bookmarkStart w:id="899" w:name="_Toc154068591"/>
      <w:bookmarkStart w:id="900" w:name="_Toc156400219"/>
      <w:bookmarkStart w:id="901" w:name="_Toc157671791"/>
      <w:bookmarkStart w:id="902" w:name="_Toc157690940"/>
      <w:r w:rsidRPr="006D4AA9">
        <w:lastRenderedPageBreak/>
        <w:t xml:space="preserve">Table </w:t>
      </w:r>
      <w:r w:rsidR="009835A2" w:rsidRPr="006D4AA9">
        <w:rPr>
          <w:noProof/>
        </w:rPr>
        <w:t>45</w:t>
      </w:r>
      <w:bookmarkEnd w:id="895"/>
      <w:r w:rsidRPr="006D4AA9">
        <w:t xml:space="preserve"> Risk assessment for </w:t>
      </w:r>
      <w:r w:rsidRPr="006D4AA9">
        <w:rPr>
          <w:rStyle w:val="Emphasis"/>
        </w:rPr>
        <w:t>Oligosoma lichenigerum</w:t>
      </w:r>
      <w:bookmarkEnd w:id="896"/>
      <w:bookmarkEnd w:id="897"/>
      <w:bookmarkEnd w:id="898"/>
      <w:bookmarkEnd w:id="899"/>
      <w:bookmarkEnd w:id="900"/>
      <w:bookmarkEnd w:id="901"/>
      <w:bookmarkEnd w:id="902"/>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112"/>
        <w:gridCol w:w="2125"/>
        <w:gridCol w:w="1418"/>
        <w:gridCol w:w="1275"/>
      </w:tblGrid>
      <w:tr w:rsidR="009400B8" w:rsidRPr="006D4AA9" w14:paraId="210B301F" w14:textId="77777777" w:rsidTr="00913D11">
        <w:trPr>
          <w:tblHeader/>
        </w:trPr>
        <w:tc>
          <w:tcPr>
            <w:tcW w:w="2302" w:type="pct"/>
            <w:tcMar>
              <w:left w:w="108" w:type="dxa"/>
              <w:right w:w="108" w:type="dxa"/>
            </w:tcMar>
          </w:tcPr>
          <w:p w14:paraId="0BF231A9" w14:textId="77777777" w:rsidR="009400B8" w:rsidRPr="006D4AA9" w:rsidRDefault="009400B8" w:rsidP="001B4293">
            <w:pPr>
              <w:pStyle w:val="TableHeading"/>
            </w:pPr>
            <w:bookmarkStart w:id="903" w:name="Title_45"/>
            <w:bookmarkEnd w:id="903"/>
            <w:r w:rsidRPr="006D4AA9">
              <w:t>Risk</w:t>
            </w:r>
          </w:p>
        </w:tc>
        <w:tc>
          <w:tcPr>
            <w:tcW w:w="1190" w:type="pct"/>
          </w:tcPr>
          <w:p w14:paraId="6567E314" w14:textId="77777777" w:rsidR="009400B8" w:rsidRPr="006D4AA9" w:rsidRDefault="009400B8" w:rsidP="001B4293">
            <w:pPr>
              <w:pStyle w:val="TableHeading"/>
            </w:pPr>
            <w:r w:rsidRPr="006D4AA9">
              <w:t>Likelihood of exposure</w:t>
            </w:r>
          </w:p>
        </w:tc>
        <w:tc>
          <w:tcPr>
            <w:tcW w:w="794" w:type="pct"/>
          </w:tcPr>
          <w:p w14:paraId="5D7F696E" w14:textId="77777777" w:rsidR="009400B8" w:rsidRPr="006D4AA9" w:rsidRDefault="009400B8" w:rsidP="001B4293">
            <w:pPr>
              <w:pStyle w:val="TableHeading"/>
            </w:pPr>
            <w:r w:rsidRPr="006D4AA9">
              <w:t>Consequence</w:t>
            </w:r>
          </w:p>
        </w:tc>
        <w:tc>
          <w:tcPr>
            <w:tcW w:w="714" w:type="pct"/>
          </w:tcPr>
          <w:p w14:paraId="7BFC81C4" w14:textId="77777777" w:rsidR="009400B8" w:rsidRPr="006D4AA9" w:rsidRDefault="009400B8" w:rsidP="001B4293">
            <w:pPr>
              <w:pStyle w:val="TableHeading"/>
            </w:pPr>
            <w:r w:rsidRPr="006D4AA9">
              <w:t>Threat rating</w:t>
            </w:r>
          </w:p>
        </w:tc>
      </w:tr>
      <w:tr w:rsidR="009400B8" w:rsidRPr="006D4AA9" w14:paraId="50ED3BFF" w14:textId="77777777" w:rsidTr="0040601C">
        <w:tc>
          <w:tcPr>
            <w:tcW w:w="2302" w:type="pct"/>
            <w:tcMar>
              <w:left w:w="108" w:type="dxa"/>
              <w:right w:w="108" w:type="dxa"/>
            </w:tcMar>
          </w:tcPr>
          <w:p w14:paraId="4541C8BD" w14:textId="77777777" w:rsidR="009400B8" w:rsidRPr="006D4AA9" w:rsidRDefault="009400B8" w:rsidP="001B4293">
            <w:pPr>
              <w:pStyle w:val="TableText"/>
            </w:pPr>
            <w:r w:rsidRPr="006D4AA9">
              <w:t>1. Loss and fragmentation of native vegetation through past land clearing</w:t>
            </w:r>
          </w:p>
        </w:tc>
        <w:tc>
          <w:tcPr>
            <w:tcW w:w="1190" w:type="pct"/>
          </w:tcPr>
          <w:p w14:paraId="07BECC56" w14:textId="34BCEAB2" w:rsidR="009400B8" w:rsidRPr="006D4AA9" w:rsidRDefault="009400B8" w:rsidP="001B4293">
            <w:pPr>
              <w:pStyle w:val="TableText"/>
            </w:pPr>
            <w:r w:rsidRPr="006D4AA9">
              <w:t>Almost certain (91</w:t>
            </w:r>
            <w:r w:rsidR="005E7163" w:rsidRPr="006D4AA9">
              <w:t>–</w:t>
            </w:r>
            <w:r w:rsidRPr="006D4AA9">
              <w:t>100%)</w:t>
            </w:r>
          </w:p>
        </w:tc>
        <w:tc>
          <w:tcPr>
            <w:tcW w:w="794" w:type="pct"/>
          </w:tcPr>
          <w:p w14:paraId="3DB1B245" w14:textId="77777777" w:rsidR="009400B8" w:rsidRPr="006D4AA9" w:rsidRDefault="009400B8" w:rsidP="001B4293">
            <w:pPr>
              <w:pStyle w:val="TableText"/>
            </w:pPr>
            <w:r w:rsidRPr="006D4AA9">
              <w:t>Moderate</w:t>
            </w:r>
          </w:p>
        </w:tc>
        <w:tc>
          <w:tcPr>
            <w:tcW w:w="714" w:type="pct"/>
            <w:shd w:val="clear" w:color="auto" w:fill="FDAE61"/>
          </w:tcPr>
          <w:p w14:paraId="6510CF4A" w14:textId="77777777" w:rsidR="009400B8" w:rsidRPr="006D4AA9" w:rsidRDefault="009400B8" w:rsidP="001B4293">
            <w:pPr>
              <w:pStyle w:val="TableText"/>
            </w:pPr>
            <w:r w:rsidRPr="006D4AA9">
              <w:t>High</w:t>
            </w:r>
          </w:p>
        </w:tc>
      </w:tr>
      <w:tr w:rsidR="009400B8" w:rsidRPr="006D4AA9" w14:paraId="514C9109" w14:textId="77777777" w:rsidTr="00D03424">
        <w:tc>
          <w:tcPr>
            <w:tcW w:w="2302" w:type="pct"/>
            <w:tcMar>
              <w:left w:w="108" w:type="dxa"/>
              <w:right w:w="108" w:type="dxa"/>
            </w:tcMar>
          </w:tcPr>
          <w:p w14:paraId="382397FA" w14:textId="77777777" w:rsidR="009400B8" w:rsidRPr="006D4AA9" w:rsidRDefault="009400B8" w:rsidP="001B4293">
            <w:pPr>
              <w:pStyle w:val="TableText"/>
            </w:pPr>
            <w:r w:rsidRPr="006D4AA9">
              <w:t>2. Loss and fragmentation of native vegetation through current or future land clearing</w:t>
            </w:r>
          </w:p>
        </w:tc>
        <w:tc>
          <w:tcPr>
            <w:tcW w:w="1190" w:type="pct"/>
          </w:tcPr>
          <w:p w14:paraId="488A32B4" w14:textId="29EF8C73" w:rsidR="009400B8" w:rsidRPr="006D4AA9" w:rsidRDefault="009400B8" w:rsidP="001B4293">
            <w:pPr>
              <w:pStyle w:val="TableText"/>
            </w:pPr>
            <w:r w:rsidRPr="006D4AA9">
              <w:t>Rare (0</w:t>
            </w:r>
            <w:r w:rsidR="005E7163" w:rsidRPr="006D4AA9">
              <w:t>–</w:t>
            </w:r>
            <w:r w:rsidRPr="006D4AA9">
              <w:t>10%)</w:t>
            </w:r>
          </w:p>
        </w:tc>
        <w:tc>
          <w:tcPr>
            <w:tcW w:w="794" w:type="pct"/>
          </w:tcPr>
          <w:p w14:paraId="78C7F7E8" w14:textId="77777777" w:rsidR="009400B8" w:rsidRPr="006D4AA9" w:rsidRDefault="009400B8" w:rsidP="001B4293">
            <w:pPr>
              <w:pStyle w:val="TableText"/>
            </w:pPr>
            <w:r w:rsidRPr="006D4AA9">
              <w:t>Moderate</w:t>
            </w:r>
          </w:p>
        </w:tc>
        <w:tc>
          <w:tcPr>
            <w:tcW w:w="714" w:type="pct"/>
            <w:shd w:val="clear" w:color="auto" w:fill="D9D9D9"/>
          </w:tcPr>
          <w:p w14:paraId="2A7E7B4A" w14:textId="77777777" w:rsidR="009400B8" w:rsidRPr="006D4AA9" w:rsidRDefault="009400B8" w:rsidP="001B4293">
            <w:pPr>
              <w:pStyle w:val="TableText"/>
            </w:pPr>
            <w:r w:rsidRPr="006D4AA9">
              <w:t>Negligible</w:t>
            </w:r>
          </w:p>
        </w:tc>
      </w:tr>
      <w:tr w:rsidR="009400B8" w:rsidRPr="006D4AA9" w14:paraId="02C3B1C4" w14:textId="77777777" w:rsidTr="0040601C">
        <w:tc>
          <w:tcPr>
            <w:tcW w:w="2302" w:type="pct"/>
            <w:tcMar>
              <w:left w:w="108" w:type="dxa"/>
              <w:right w:w="108" w:type="dxa"/>
            </w:tcMar>
          </w:tcPr>
          <w:p w14:paraId="0164E73B" w14:textId="77777777" w:rsidR="009400B8" w:rsidRPr="006D4AA9" w:rsidRDefault="009400B8" w:rsidP="001B4293">
            <w:pPr>
              <w:pStyle w:val="TableText"/>
            </w:pPr>
            <w:r w:rsidRPr="006D4AA9">
              <w:t>3. Degradation of native vegetation through past grazing or loss of nutrients</w:t>
            </w:r>
          </w:p>
        </w:tc>
        <w:tc>
          <w:tcPr>
            <w:tcW w:w="1190" w:type="pct"/>
          </w:tcPr>
          <w:p w14:paraId="17077790" w14:textId="65EBCF4C" w:rsidR="009400B8" w:rsidRPr="006D4AA9" w:rsidRDefault="009400B8" w:rsidP="001B4293">
            <w:pPr>
              <w:pStyle w:val="TableText"/>
            </w:pPr>
            <w:r w:rsidRPr="006D4AA9">
              <w:t>Almost certain (91</w:t>
            </w:r>
            <w:r w:rsidR="005E7163" w:rsidRPr="006D4AA9">
              <w:t>–</w:t>
            </w:r>
            <w:r w:rsidRPr="006D4AA9">
              <w:t>100%)</w:t>
            </w:r>
          </w:p>
        </w:tc>
        <w:tc>
          <w:tcPr>
            <w:tcW w:w="794" w:type="pct"/>
          </w:tcPr>
          <w:p w14:paraId="14827A7A" w14:textId="77777777" w:rsidR="009400B8" w:rsidRPr="006D4AA9" w:rsidRDefault="009400B8" w:rsidP="001B4293">
            <w:pPr>
              <w:pStyle w:val="TableText"/>
            </w:pPr>
            <w:r w:rsidRPr="006D4AA9">
              <w:t>Moderate</w:t>
            </w:r>
          </w:p>
        </w:tc>
        <w:tc>
          <w:tcPr>
            <w:tcW w:w="714" w:type="pct"/>
            <w:shd w:val="clear" w:color="auto" w:fill="FDAE61"/>
          </w:tcPr>
          <w:p w14:paraId="6CA14AE9" w14:textId="77777777" w:rsidR="009400B8" w:rsidRPr="006D4AA9" w:rsidRDefault="009400B8" w:rsidP="001B4293">
            <w:pPr>
              <w:pStyle w:val="TableText"/>
            </w:pPr>
            <w:r w:rsidRPr="006D4AA9">
              <w:t>High</w:t>
            </w:r>
          </w:p>
        </w:tc>
      </w:tr>
      <w:tr w:rsidR="009400B8" w:rsidRPr="006D4AA9" w14:paraId="10E7E358" w14:textId="77777777" w:rsidTr="00D03424">
        <w:tc>
          <w:tcPr>
            <w:tcW w:w="2302" w:type="pct"/>
            <w:tcMar>
              <w:left w:w="108" w:type="dxa"/>
              <w:right w:w="108" w:type="dxa"/>
            </w:tcMar>
          </w:tcPr>
          <w:p w14:paraId="2887514B" w14:textId="77777777" w:rsidR="009400B8" w:rsidRPr="006D4AA9" w:rsidRDefault="009400B8" w:rsidP="001B4293">
            <w:pPr>
              <w:pStyle w:val="TableText"/>
            </w:pPr>
            <w:r w:rsidRPr="006D4AA9">
              <w:t>4. Degradation of native vegetation through current or future grazing</w:t>
            </w:r>
          </w:p>
        </w:tc>
        <w:tc>
          <w:tcPr>
            <w:tcW w:w="1190" w:type="pct"/>
          </w:tcPr>
          <w:p w14:paraId="6A4680B7" w14:textId="227C874E" w:rsidR="009400B8" w:rsidRPr="006D4AA9" w:rsidRDefault="009400B8" w:rsidP="001B4293">
            <w:pPr>
              <w:pStyle w:val="TableText"/>
            </w:pPr>
            <w:r w:rsidRPr="006D4AA9">
              <w:t>Rare (0</w:t>
            </w:r>
            <w:r w:rsidR="005E7163" w:rsidRPr="006D4AA9">
              <w:t>–</w:t>
            </w:r>
            <w:r w:rsidRPr="006D4AA9">
              <w:t>10%)</w:t>
            </w:r>
          </w:p>
        </w:tc>
        <w:tc>
          <w:tcPr>
            <w:tcW w:w="794" w:type="pct"/>
          </w:tcPr>
          <w:p w14:paraId="2DC4CE7D" w14:textId="77777777" w:rsidR="009400B8" w:rsidRPr="006D4AA9" w:rsidRDefault="009400B8" w:rsidP="001B4293">
            <w:pPr>
              <w:pStyle w:val="TableText"/>
            </w:pPr>
            <w:r w:rsidRPr="006D4AA9">
              <w:t>Moderate</w:t>
            </w:r>
          </w:p>
        </w:tc>
        <w:tc>
          <w:tcPr>
            <w:tcW w:w="714" w:type="pct"/>
            <w:shd w:val="clear" w:color="auto" w:fill="D9D9D9"/>
          </w:tcPr>
          <w:p w14:paraId="72325B5D" w14:textId="77777777" w:rsidR="009400B8" w:rsidRPr="006D4AA9" w:rsidRDefault="009400B8" w:rsidP="001B4293">
            <w:pPr>
              <w:pStyle w:val="TableText"/>
            </w:pPr>
            <w:r w:rsidRPr="006D4AA9">
              <w:t>Negligible</w:t>
            </w:r>
          </w:p>
        </w:tc>
      </w:tr>
      <w:tr w:rsidR="009400B8" w:rsidRPr="006D4AA9" w14:paraId="22360F7E" w14:textId="77777777" w:rsidTr="00D03424">
        <w:tc>
          <w:tcPr>
            <w:tcW w:w="2302" w:type="pct"/>
            <w:tcMar>
              <w:left w:w="108" w:type="dxa"/>
              <w:right w:w="108" w:type="dxa"/>
            </w:tcMar>
          </w:tcPr>
          <w:p w14:paraId="2B095174" w14:textId="77777777" w:rsidR="009400B8" w:rsidRPr="006D4AA9" w:rsidRDefault="009400B8" w:rsidP="001B4293">
            <w:pPr>
              <w:pStyle w:val="TableText"/>
            </w:pPr>
            <w:r w:rsidRPr="006D4AA9">
              <w:t>6. Predation by rodents</w:t>
            </w:r>
          </w:p>
        </w:tc>
        <w:tc>
          <w:tcPr>
            <w:tcW w:w="1190" w:type="pct"/>
          </w:tcPr>
          <w:p w14:paraId="1F86A89B" w14:textId="1E5F7602" w:rsidR="009400B8" w:rsidRPr="006D4AA9" w:rsidRDefault="009400B8" w:rsidP="001B4293">
            <w:pPr>
              <w:pStyle w:val="TableText"/>
            </w:pPr>
            <w:r w:rsidRPr="006D4AA9">
              <w:t>Rare (0</w:t>
            </w:r>
            <w:r w:rsidR="005E7163" w:rsidRPr="006D4AA9">
              <w:t>–</w:t>
            </w:r>
            <w:r w:rsidRPr="006D4AA9">
              <w:t>10%)</w:t>
            </w:r>
          </w:p>
        </w:tc>
        <w:tc>
          <w:tcPr>
            <w:tcW w:w="794" w:type="pct"/>
          </w:tcPr>
          <w:p w14:paraId="0BFF1781" w14:textId="77777777" w:rsidR="009400B8" w:rsidRPr="006D4AA9" w:rsidRDefault="009400B8" w:rsidP="001B4293">
            <w:pPr>
              <w:pStyle w:val="TableText"/>
            </w:pPr>
            <w:r w:rsidRPr="006D4AA9">
              <w:t>Negligible</w:t>
            </w:r>
          </w:p>
        </w:tc>
        <w:tc>
          <w:tcPr>
            <w:tcW w:w="714" w:type="pct"/>
            <w:shd w:val="clear" w:color="auto" w:fill="D9D9D9"/>
          </w:tcPr>
          <w:p w14:paraId="5435777E" w14:textId="77777777" w:rsidR="009400B8" w:rsidRPr="006D4AA9" w:rsidRDefault="009400B8" w:rsidP="001B4293">
            <w:pPr>
              <w:pStyle w:val="TableText"/>
            </w:pPr>
            <w:r w:rsidRPr="006D4AA9">
              <w:t>Negligible</w:t>
            </w:r>
          </w:p>
        </w:tc>
      </w:tr>
      <w:tr w:rsidR="009400B8" w:rsidRPr="006D4AA9" w14:paraId="0AC1554B" w14:textId="77777777" w:rsidTr="00D03424">
        <w:tc>
          <w:tcPr>
            <w:tcW w:w="2302" w:type="pct"/>
            <w:tcMar>
              <w:left w:w="108" w:type="dxa"/>
              <w:right w:w="108" w:type="dxa"/>
            </w:tcMar>
          </w:tcPr>
          <w:p w14:paraId="0EFD0BC6" w14:textId="77777777" w:rsidR="009400B8" w:rsidRPr="006D4AA9" w:rsidRDefault="009400B8" w:rsidP="001B4293">
            <w:pPr>
              <w:pStyle w:val="TableText"/>
            </w:pPr>
            <w:r w:rsidRPr="006D4AA9">
              <w:t>7. Predation by cats</w:t>
            </w:r>
          </w:p>
        </w:tc>
        <w:tc>
          <w:tcPr>
            <w:tcW w:w="1190" w:type="pct"/>
          </w:tcPr>
          <w:p w14:paraId="1CB96AD9" w14:textId="4F3EE6D2" w:rsidR="009400B8" w:rsidRPr="006D4AA9" w:rsidRDefault="009400B8" w:rsidP="001B4293">
            <w:pPr>
              <w:pStyle w:val="TableText"/>
            </w:pPr>
            <w:r w:rsidRPr="006D4AA9">
              <w:t>Rare (0</w:t>
            </w:r>
            <w:r w:rsidR="005E7163" w:rsidRPr="006D4AA9">
              <w:t>–</w:t>
            </w:r>
            <w:r w:rsidRPr="006D4AA9">
              <w:t>10%)</w:t>
            </w:r>
          </w:p>
        </w:tc>
        <w:tc>
          <w:tcPr>
            <w:tcW w:w="794" w:type="pct"/>
          </w:tcPr>
          <w:p w14:paraId="1044B7FD" w14:textId="77777777" w:rsidR="009400B8" w:rsidRPr="006D4AA9" w:rsidRDefault="009400B8" w:rsidP="001B4293">
            <w:pPr>
              <w:pStyle w:val="TableText"/>
            </w:pPr>
            <w:r w:rsidRPr="006D4AA9">
              <w:t>Minor</w:t>
            </w:r>
          </w:p>
        </w:tc>
        <w:tc>
          <w:tcPr>
            <w:tcW w:w="714" w:type="pct"/>
            <w:shd w:val="clear" w:color="auto" w:fill="D9D9D9"/>
          </w:tcPr>
          <w:p w14:paraId="37531E62" w14:textId="77777777" w:rsidR="009400B8" w:rsidRPr="006D4AA9" w:rsidRDefault="009400B8" w:rsidP="001B4293">
            <w:pPr>
              <w:pStyle w:val="TableText"/>
            </w:pPr>
            <w:r w:rsidRPr="006D4AA9">
              <w:t>Negligible</w:t>
            </w:r>
          </w:p>
        </w:tc>
      </w:tr>
      <w:tr w:rsidR="009400B8" w:rsidRPr="006D4AA9" w14:paraId="1CABE646" w14:textId="77777777" w:rsidTr="00D03424">
        <w:tc>
          <w:tcPr>
            <w:tcW w:w="2302" w:type="pct"/>
            <w:tcMar>
              <w:left w:w="108" w:type="dxa"/>
              <w:right w:w="108" w:type="dxa"/>
            </w:tcMar>
          </w:tcPr>
          <w:p w14:paraId="35F1E0DC" w14:textId="77777777" w:rsidR="009400B8" w:rsidRPr="006D4AA9" w:rsidRDefault="009400B8" w:rsidP="001B4293">
            <w:pPr>
              <w:pStyle w:val="TableText"/>
            </w:pPr>
            <w:r w:rsidRPr="006D4AA9">
              <w:t>8. Predation or damage by chickens</w:t>
            </w:r>
          </w:p>
        </w:tc>
        <w:tc>
          <w:tcPr>
            <w:tcW w:w="1190" w:type="pct"/>
          </w:tcPr>
          <w:p w14:paraId="1B4C1DC2" w14:textId="3B29D3B1" w:rsidR="009400B8" w:rsidRPr="006D4AA9" w:rsidRDefault="009400B8" w:rsidP="001B4293">
            <w:pPr>
              <w:pStyle w:val="TableText"/>
            </w:pPr>
            <w:r w:rsidRPr="006D4AA9">
              <w:t>Rare (0</w:t>
            </w:r>
            <w:r w:rsidR="005E7163" w:rsidRPr="006D4AA9">
              <w:t>–</w:t>
            </w:r>
            <w:r w:rsidRPr="006D4AA9">
              <w:t>10%)</w:t>
            </w:r>
          </w:p>
        </w:tc>
        <w:tc>
          <w:tcPr>
            <w:tcW w:w="794" w:type="pct"/>
          </w:tcPr>
          <w:p w14:paraId="521E5A0A" w14:textId="77777777" w:rsidR="009400B8" w:rsidRPr="006D4AA9" w:rsidRDefault="009400B8" w:rsidP="001B4293">
            <w:pPr>
              <w:pStyle w:val="TableText"/>
            </w:pPr>
            <w:r w:rsidRPr="006D4AA9">
              <w:t>Negligible</w:t>
            </w:r>
          </w:p>
        </w:tc>
        <w:tc>
          <w:tcPr>
            <w:tcW w:w="714" w:type="pct"/>
            <w:shd w:val="clear" w:color="auto" w:fill="D9D9D9"/>
          </w:tcPr>
          <w:p w14:paraId="7171252B" w14:textId="77777777" w:rsidR="009400B8" w:rsidRPr="006D4AA9" w:rsidRDefault="009400B8" w:rsidP="001B4293">
            <w:pPr>
              <w:pStyle w:val="TableText"/>
            </w:pPr>
            <w:r w:rsidRPr="006D4AA9">
              <w:t>Negligible</w:t>
            </w:r>
          </w:p>
        </w:tc>
      </w:tr>
      <w:tr w:rsidR="009400B8" w:rsidRPr="006D4AA9" w14:paraId="6A7AC368" w14:textId="77777777" w:rsidTr="00D03424">
        <w:tc>
          <w:tcPr>
            <w:tcW w:w="2302" w:type="pct"/>
            <w:tcMar>
              <w:left w:w="108" w:type="dxa"/>
              <w:right w:w="108" w:type="dxa"/>
            </w:tcMar>
          </w:tcPr>
          <w:p w14:paraId="09ADC474" w14:textId="77777777" w:rsidR="009400B8" w:rsidRPr="006D4AA9" w:rsidRDefault="009400B8" w:rsidP="001B4293">
            <w:pPr>
              <w:pStyle w:val="TableText"/>
            </w:pPr>
            <w:r w:rsidRPr="006D4AA9">
              <w:t>9. Predation by swamphens</w:t>
            </w:r>
          </w:p>
        </w:tc>
        <w:tc>
          <w:tcPr>
            <w:tcW w:w="1190" w:type="pct"/>
          </w:tcPr>
          <w:p w14:paraId="6A565261" w14:textId="4EAAF921" w:rsidR="009400B8" w:rsidRPr="006D4AA9" w:rsidRDefault="009400B8" w:rsidP="001B4293">
            <w:pPr>
              <w:pStyle w:val="TableText"/>
            </w:pPr>
            <w:r w:rsidRPr="006D4AA9">
              <w:t>Possible (26</w:t>
            </w:r>
            <w:r w:rsidR="005E7163" w:rsidRPr="006D4AA9">
              <w:t>–</w:t>
            </w:r>
            <w:r w:rsidRPr="006D4AA9">
              <w:t>50%)</w:t>
            </w:r>
          </w:p>
        </w:tc>
        <w:tc>
          <w:tcPr>
            <w:tcW w:w="794" w:type="pct"/>
          </w:tcPr>
          <w:p w14:paraId="0CA354F1" w14:textId="77777777" w:rsidR="009400B8" w:rsidRPr="006D4AA9" w:rsidRDefault="009400B8" w:rsidP="001B4293">
            <w:pPr>
              <w:pStyle w:val="TableText"/>
            </w:pPr>
            <w:r w:rsidRPr="006D4AA9">
              <w:t>Negligible</w:t>
            </w:r>
          </w:p>
        </w:tc>
        <w:tc>
          <w:tcPr>
            <w:tcW w:w="714" w:type="pct"/>
            <w:shd w:val="clear" w:color="auto" w:fill="D9D9D9"/>
          </w:tcPr>
          <w:p w14:paraId="70FE6522" w14:textId="77777777" w:rsidR="009400B8" w:rsidRPr="006D4AA9" w:rsidRDefault="009400B8" w:rsidP="001B4293">
            <w:pPr>
              <w:pStyle w:val="TableText"/>
            </w:pPr>
            <w:r w:rsidRPr="006D4AA9">
              <w:t>Negligible</w:t>
            </w:r>
          </w:p>
        </w:tc>
      </w:tr>
      <w:tr w:rsidR="009400B8" w:rsidRPr="006D4AA9" w14:paraId="02E2B6E2" w14:textId="77777777" w:rsidTr="007C1BB0">
        <w:tc>
          <w:tcPr>
            <w:tcW w:w="2302" w:type="pct"/>
            <w:tcMar>
              <w:left w:w="108" w:type="dxa"/>
              <w:right w:w="108" w:type="dxa"/>
            </w:tcMar>
          </w:tcPr>
          <w:p w14:paraId="02A768F1" w14:textId="77777777" w:rsidR="009400B8" w:rsidRPr="006D4AA9" w:rsidRDefault="009400B8" w:rsidP="001B4293">
            <w:pPr>
              <w:pStyle w:val="TableText"/>
            </w:pPr>
            <w:r w:rsidRPr="006D4AA9">
              <w:t>10. Predation by Argentine ant</w:t>
            </w:r>
          </w:p>
        </w:tc>
        <w:tc>
          <w:tcPr>
            <w:tcW w:w="1190" w:type="pct"/>
          </w:tcPr>
          <w:p w14:paraId="6B719833" w14:textId="102439F0" w:rsidR="009400B8" w:rsidRPr="006D4AA9" w:rsidRDefault="009400B8" w:rsidP="001B4293">
            <w:pPr>
              <w:pStyle w:val="TableText"/>
            </w:pPr>
            <w:r w:rsidRPr="006D4AA9">
              <w:t>Rare (0</w:t>
            </w:r>
            <w:r w:rsidR="005E7163" w:rsidRPr="006D4AA9">
              <w:t>–</w:t>
            </w:r>
            <w:r w:rsidRPr="006D4AA9">
              <w:t>10%)</w:t>
            </w:r>
          </w:p>
        </w:tc>
        <w:tc>
          <w:tcPr>
            <w:tcW w:w="794" w:type="pct"/>
          </w:tcPr>
          <w:p w14:paraId="7FE8D4A3" w14:textId="77777777" w:rsidR="009400B8" w:rsidRPr="006D4AA9" w:rsidRDefault="009400B8" w:rsidP="001B4293">
            <w:pPr>
              <w:pStyle w:val="TableText"/>
            </w:pPr>
            <w:r w:rsidRPr="006D4AA9">
              <w:t>Major</w:t>
            </w:r>
          </w:p>
        </w:tc>
        <w:tc>
          <w:tcPr>
            <w:tcW w:w="714" w:type="pct"/>
            <w:shd w:val="clear" w:color="auto" w:fill="A6D96A"/>
          </w:tcPr>
          <w:p w14:paraId="22326894" w14:textId="77777777" w:rsidR="009400B8" w:rsidRPr="006D4AA9" w:rsidRDefault="009400B8" w:rsidP="001B4293">
            <w:pPr>
              <w:pStyle w:val="TableText"/>
            </w:pPr>
            <w:r w:rsidRPr="006D4AA9">
              <w:t>Low</w:t>
            </w:r>
          </w:p>
        </w:tc>
      </w:tr>
      <w:tr w:rsidR="009400B8" w:rsidRPr="006D4AA9" w14:paraId="7AC4B8CE" w14:textId="77777777" w:rsidTr="00D03424">
        <w:tc>
          <w:tcPr>
            <w:tcW w:w="2302" w:type="pct"/>
            <w:tcMar>
              <w:left w:w="108" w:type="dxa"/>
              <w:right w:w="108" w:type="dxa"/>
            </w:tcMar>
          </w:tcPr>
          <w:p w14:paraId="4E8EA9A8" w14:textId="77777777" w:rsidR="009400B8" w:rsidRPr="006D4AA9" w:rsidRDefault="009400B8" w:rsidP="001B4293">
            <w:pPr>
              <w:pStyle w:val="TableText"/>
            </w:pPr>
            <w:r w:rsidRPr="006D4AA9">
              <w:t>11. Competition from/change of habitat because of weed invasion</w:t>
            </w:r>
          </w:p>
        </w:tc>
        <w:tc>
          <w:tcPr>
            <w:tcW w:w="1190" w:type="pct"/>
          </w:tcPr>
          <w:p w14:paraId="520F7CA8" w14:textId="71C6B210" w:rsidR="009400B8" w:rsidRPr="006D4AA9" w:rsidRDefault="009400B8" w:rsidP="001B4293">
            <w:pPr>
              <w:pStyle w:val="TableText"/>
            </w:pPr>
            <w:r w:rsidRPr="006D4AA9">
              <w:t>Almost certain (91</w:t>
            </w:r>
            <w:r w:rsidR="005E7163" w:rsidRPr="006D4AA9">
              <w:t>–</w:t>
            </w:r>
            <w:r w:rsidRPr="006D4AA9">
              <w:t>100%)</w:t>
            </w:r>
          </w:p>
        </w:tc>
        <w:tc>
          <w:tcPr>
            <w:tcW w:w="794" w:type="pct"/>
          </w:tcPr>
          <w:p w14:paraId="372E15B8" w14:textId="77777777" w:rsidR="009400B8" w:rsidRPr="006D4AA9" w:rsidRDefault="009400B8" w:rsidP="001B4293">
            <w:pPr>
              <w:pStyle w:val="TableText"/>
            </w:pPr>
            <w:r w:rsidRPr="006D4AA9">
              <w:t>Negligible</w:t>
            </w:r>
          </w:p>
        </w:tc>
        <w:tc>
          <w:tcPr>
            <w:tcW w:w="714" w:type="pct"/>
            <w:shd w:val="clear" w:color="auto" w:fill="D9D9D9"/>
          </w:tcPr>
          <w:p w14:paraId="7E0401C4" w14:textId="77777777" w:rsidR="009400B8" w:rsidRPr="006D4AA9" w:rsidRDefault="009400B8" w:rsidP="001B4293">
            <w:pPr>
              <w:pStyle w:val="TableText"/>
            </w:pPr>
            <w:r w:rsidRPr="006D4AA9">
              <w:t>Negligible</w:t>
            </w:r>
          </w:p>
        </w:tc>
      </w:tr>
      <w:tr w:rsidR="009400B8" w:rsidRPr="006D4AA9" w14:paraId="6D4B5D59" w14:textId="77777777" w:rsidTr="00D03424">
        <w:tc>
          <w:tcPr>
            <w:tcW w:w="2302" w:type="pct"/>
            <w:tcMar>
              <w:left w:w="108" w:type="dxa"/>
              <w:right w:w="108" w:type="dxa"/>
            </w:tcMar>
          </w:tcPr>
          <w:p w14:paraId="67F2B9BC" w14:textId="77777777" w:rsidR="009400B8" w:rsidRPr="006D4AA9" w:rsidRDefault="009400B8" w:rsidP="001B4293">
            <w:pPr>
              <w:pStyle w:val="TableText"/>
            </w:pPr>
            <w:r w:rsidRPr="006D4AA9">
              <w:t>12. Infection by pathogens already present</w:t>
            </w:r>
          </w:p>
        </w:tc>
        <w:tc>
          <w:tcPr>
            <w:tcW w:w="1190" w:type="pct"/>
          </w:tcPr>
          <w:p w14:paraId="65CC47B9" w14:textId="5BB5BCE2" w:rsidR="009400B8" w:rsidRPr="006D4AA9" w:rsidRDefault="009400B8" w:rsidP="001B4293">
            <w:pPr>
              <w:pStyle w:val="TableText"/>
            </w:pPr>
            <w:r w:rsidRPr="006D4AA9">
              <w:t>Rare (0</w:t>
            </w:r>
            <w:r w:rsidR="005E7163" w:rsidRPr="006D4AA9">
              <w:t>–</w:t>
            </w:r>
            <w:r w:rsidRPr="006D4AA9">
              <w:t>10%)</w:t>
            </w:r>
          </w:p>
        </w:tc>
        <w:tc>
          <w:tcPr>
            <w:tcW w:w="794" w:type="pct"/>
          </w:tcPr>
          <w:p w14:paraId="68E869A8" w14:textId="77777777" w:rsidR="009400B8" w:rsidRPr="006D4AA9" w:rsidRDefault="009400B8" w:rsidP="001B4293">
            <w:pPr>
              <w:pStyle w:val="TableText"/>
            </w:pPr>
            <w:r w:rsidRPr="006D4AA9">
              <w:t>Negligible</w:t>
            </w:r>
          </w:p>
        </w:tc>
        <w:tc>
          <w:tcPr>
            <w:tcW w:w="714" w:type="pct"/>
            <w:shd w:val="clear" w:color="auto" w:fill="D9D9D9"/>
          </w:tcPr>
          <w:p w14:paraId="372A4FFD" w14:textId="77777777" w:rsidR="009400B8" w:rsidRPr="006D4AA9" w:rsidRDefault="009400B8" w:rsidP="001B4293">
            <w:pPr>
              <w:pStyle w:val="TableText"/>
            </w:pPr>
            <w:r w:rsidRPr="006D4AA9">
              <w:t>Negligible</w:t>
            </w:r>
          </w:p>
        </w:tc>
      </w:tr>
      <w:tr w:rsidR="009400B8" w:rsidRPr="006D4AA9" w14:paraId="001605B8" w14:textId="77777777" w:rsidTr="00BA105F">
        <w:tc>
          <w:tcPr>
            <w:tcW w:w="2302" w:type="pct"/>
            <w:tcMar>
              <w:left w:w="108" w:type="dxa"/>
              <w:right w:w="108" w:type="dxa"/>
            </w:tcMar>
          </w:tcPr>
          <w:p w14:paraId="7F490143" w14:textId="1635DA39" w:rsidR="009400B8" w:rsidRPr="006D4AA9" w:rsidRDefault="009400B8" w:rsidP="001B4293">
            <w:pPr>
              <w:pStyle w:val="TableText"/>
            </w:pPr>
            <w:r w:rsidRPr="006D4AA9">
              <w:t>13. Impacts of potential new invasive species or pathogens</w:t>
            </w:r>
            <w:r w:rsidR="003B43FF" w:rsidRPr="006D4AA9">
              <w:rPr>
                <w:rFonts w:ascii="Calibri" w:eastAsia="Calibri" w:hAnsi="Calibri" w:cs="Calibri"/>
                <w:szCs w:val="18"/>
                <w:vertAlign w:val="superscript"/>
                <w:lang w:eastAsia="en-AU"/>
              </w:rPr>
              <w:t xml:space="preserve"> </w:t>
            </w:r>
            <w:r w:rsidR="003B43FF" w:rsidRPr="006D4AA9">
              <w:rPr>
                <w:b/>
                <w:vertAlign w:val="superscript"/>
              </w:rPr>
              <w:t>a</w:t>
            </w:r>
          </w:p>
        </w:tc>
        <w:tc>
          <w:tcPr>
            <w:tcW w:w="1190" w:type="pct"/>
          </w:tcPr>
          <w:p w14:paraId="2EC250C4" w14:textId="2B017308" w:rsidR="009400B8" w:rsidRPr="006D4AA9" w:rsidRDefault="009400B8" w:rsidP="001B4293">
            <w:pPr>
              <w:pStyle w:val="TableText"/>
            </w:pPr>
            <w:r w:rsidRPr="006D4AA9">
              <w:t>Rare (0</w:t>
            </w:r>
            <w:r w:rsidR="005E7163" w:rsidRPr="006D4AA9">
              <w:t>–</w:t>
            </w:r>
            <w:r w:rsidRPr="006D4AA9">
              <w:t>10%)</w:t>
            </w:r>
          </w:p>
        </w:tc>
        <w:tc>
          <w:tcPr>
            <w:tcW w:w="794" w:type="pct"/>
            <w:shd w:val="clear" w:color="auto" w:fill="auto"/>
          </w:tcPr>
          <w:p w14:paraId="6FA1388E" w14:textId="77777777" w:rsidR="009400B8" w:rsidRPr="006D4AA9" w:rsidRDefault="009400B8" w:rsidP="001B4293">
            <w:pPr>
              <w:pStyle w:val="TableText"/>
            </w:pPr>
            <w:r w:rsidRPr="006D4AA9">
              <w:t>Extreme</w:t>
            </w:r>
          </w:p>
        </w:tc>
        <w:tc>
          <w:tcPr>
            <w:tcW w:w="714" w:type="pct"/>
            <w:shd w:val="clear" w:color="auto" w:fill="FFFFBF"/>
          </w:tcPr>
          <w:p w14:paraId="1703991F" w14:textId="77777777" w:rsidR="009400B8" w:rsidRPr="006D4AA9" w:rsidRDefault="009400B8" w:rsidP="001B4293">
            <w:pPr>
              <w:pStyle w:val="TableText"/>
            </w:pPr>
            <w:r w:rsidRPr="006D4AA9">
              <w:t>Medium</w:t>
            </w:r>
          </w:p>
        </w:tc>
      </w:tr>
      <w:tr w:rsidR="009400B8" w:rsidRPr="006D4AA9" w14:paraId="0598CE9B" w14:textId="77777777" w:rsidTr="005F749B">
        <w:tc>
          <w:tcPr>
            <w:tcW w:w="2302" w:type="pct"/>
            <w:tcMar>
              <w:left w:w="108" w:type="dxa"/>
              <w:right w:w="108" w:type="dxa"/>
            </w:tcMar>
          </w:tcPr>
          <w:p w14:paraId="67E613F2"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90" w:type="pct"/>
          </w:tcPr>
          <w:p w14:paraId="00981C49" w14:textId="3FAA15C2" w:rsidR="009400B8" w:rsidRPr="006D4AA9" w:rsidRDefault="009400B8" w:rsidP="001B4293">
            <w:pPr>
              <w:pStyle w:val="TableText"/>
            </w:pPr>
            <w:r w:rsidRPr="006D4AA9">
              <w:t>Almost certain (91</w:t>
            </w:r>
            <w:r w:rsidR="005E7163" w:rsidRPr="006D4AA9">
              <w:t>–</w:t>
            </w:r>
            <w:r w:rsidRPr="006D4AA9">
              <w:t>100%)</w:t>
            </w:r>
          </w:p>
        </w:tc>
        <w:tc>
          <w:tcPr>
            <w:tcW w:w="794" w:type="pct"/>
          </w:tcPr>
          <w:p w14:paraId="6681D6D0" w14:textId="77777777" w:rsidR="009400B8" w:rsidRPr="006D4AA9" w:rsidRDefault="009400B8" w:rsidP="001B4293">
            <w:pPr>
              <w:pStyle w:val="TableText"/>
            </w:pPr>
            <w:r w:rsidRPr="006D4AA9">
              <w:t>Major</w:t>
            </w:r>
          </w:p>
        </w:tc>
        <w:tc>
          <w:tcPr>
            <w:tcW w:w="714" w:type="pct"/>
            <w:shd w:val="clear" w:color="auto" w:fill="D7191C"/>
          </w:tcPr>
          <w:p w14:paraId="1E1ACF8B" w14:textId="77777777" w:rsidR="009400B8" w:rsidRPr="006D4AA9" w:rsidRDefault="009400B8" w:rsidP="001B4293">
            <w:pPr>
              <w:pStyle w:val="TableText"/>
            </w:pPr>
            <w:r w:rsidRPr="006D4AA9">
              <w:rPr>
                <w:color w:val="FFFFFF" w:themeColor="background1"/>
              </w:rPr>
              <w:t>Extreme</w:t>
            </w:r>
          </w:p>
        </w:tc>
      </w:tr>
      <w:tr w:rsidR="009400B8" w:rsidRPr="006D4AA9" w14:paraId="1BF66317" w14:textId="77777777" w:rsidTr="00BA105F">
        <w:tc>
          <w:tcPr>
            <w:tcW w:w="2302" w:type="pct"/>
            <w:tcMar>
              <w:left w:w="108" w:type="dxa"/>
              <w:right w:w="108" w:type="dxa"/>
            </w:tcMar>
          </w:tcPr>
          <w:p w14:paraId="523AD23F" w14:textId="77777777" w:rsidR="009400B8" w:rsidRPr="006D4AA9" w:rsidRDefault="009400B8" w:rsidP="001B4293">
            <w:pPr>
              <w:pStyle w:val="TableText"/>
            </w:pPr>
            <w:r w:rsidRPr="006D4AA9">
              <w:t>15. Problems caused by small populations, including lack of genetic diversity</w:t>
            </w:r>
          </w:p>
        </w:tc>
        <w:tc>
          <w:tcPr>
            <w:tcW w:w="1190" w:type="pct"/>
          </w:tcPr>
          <w:p w14:paraId="35A08EBC" w14:textId="406BF63A" w:rsidR="009400B8" w:rsidRPr="006D4AA9" w:rsidRDefault="009400B8" w:rsidP="001B4293">
            <w:pPr>
              <w:pStyle w:val="TableText"/>
            </w:pPr>
            <w:r w:rsidRPr="006D4AA9">
              <w:t>Possible (26</w:t>
            </w:r>
            <w:r w:rsidR="005E7163" w:rsidRPr="006D4AA9">
              <w:t>–</w:t>
            </w:r>
            <w:r w:rsidRPr="006D4AA9">
              <w:t>50%)</w:t>
            </w:r>
          </w:p>
        </w:tc>
        <w:tc>
          <w:tcPr>
            <w:tcW w:w="794" w:type="pct"/>
          </w:tcPr>
          <w:p w14:paraId="6B907F96" w14:textId="77777777" w:rsidR="009400B8" w:rsidRPr="006D4AA9" w:rsidRDefault="009400B8" w:rsidP="001B4293">
            <w:pPr>
              <w:pStyle w:val="TableText"/>
            </w:pPr>
            <w:r w:rsidRPr="006D4AA9">
              <w:t>Moderate</w:t>
            </w:r>
          </w:p>
        </w:tc>
        <w:tc>
          <w:tcPr>
            <w:tcW w:w="714" w:type="pct"/>
            <w:shd w:val="clear" w:color="auto" w:fill="FFFFBF"/>
          </w:tcPr>
          <w:p w14:paraId="217B8DA9" w14:textId="77777777" w:rsidR="009400B8" w:rsidRPr="006D4AA9" w:rsidRDefault="009400B8" w:rsidP="001B4293">
            <w:pPr>
              <w:pStyle w:val="TableText"/>
            </w:pPr>
            <w:r w:rsidRPr="006D4AA9">
              <w:t>Medium</w:t>
            </w:r>
          </w:p>
        </w:tc>
      </w:tr>
    </w:tbl>
    <w:p w14:paraId="564422E6" w14:textId="50204FC4" w:rsidR="009400B8" w:rsidRPr="006D4AA9" w:rsidRDefault="003B43FF" w:rsidP="001B4293">
      <w:pPr>
        <w:pStyle w:val="FigureTableNoteSource"/>
      </w:pPr>
      <w:r w:rsidRPr="006D4AA9">
        <w:rPr>
          <w:b/>
          <w:vertAlign w:val="superscript"/>
        </w:rPr>
        <w:t>a</w:t>
      </w:r>
      <w:r w:rsidRPr="006D4AA9">
        <w:rPr>
          <w:b/>
          <w:bCs/>
        </w:rPr>
        <w:t xml:space="preserve"> </w:t>
      </w:r>
      <w:r w:rsidR="009400B8" w:rsidRPr="006D4AA9">
        <w:t>Assessment is of risk of potential new species reaching Phillip Island.</w:t>
      </w:r>
    </w:p>
    <w:p w14:paraId="0EFBBE94" w14:textId="092C7D19" w:rsidR="009400B8" w:rsidRPr="006D4AA9" w:rsidRDefault="0008002D" w:rsidP="00967495">
      <w:pPr>
        <w:pStyle w:val="ProfileHeading2"/>
      </w:pPr>
      <w:bookmarkStart w:id="904" w:name="_Toc157687650"/>
      <w:r w:rsidRPr="006D4AA9">
        <w:t>Management actions</w:t>
      </w:r>
      <w:bookmarkEnd w:id="904"/>
    </w:p>
    <w:p w14:paraId="6ACAF241" w14:textId="77777777" w:rsidR="009400B8" w:rsidRPr="006D4AA9" w:rsidRDefault="009400B8" w:rsidP="00AB4AD7">
      <w:r w:rsidRPr="006D4AA9">
        <w:t>Continue weed control and habitat restoration work on Phillip Island, and establish effective quarantine protocols. If rats and cats can be controlled on Norfolk Island, it may be possible to establish a population there. Develop captive breeding protocols for the species so that the necessary procedures are in place if a translocation to another island is required in the future. Identify other islands where the Norfolk Island reptiles could be translocated to provide an insurance population.</w:t>
      </w:r>
    </w:p>
    <w:p w14:paraId="00CF4A74" w14:textId="341A7270" w:rsidR="37F460F6" w:rsidRPr="006D4AA9" w:rsidRDefault="37F460F6" w:rsidP="09E4A653">
      <w:pPr>
        <w:pStyle w:val="ProfileHeading2"/>
        <w:rPr>
          <w:b w:val="0"/>
        </w:rPr>
      </w:pPr>
      <w:r w:rsidRPr="006D4AA9">
        <w:rPr>
          <w:b w:val="0"/>
        </w:rPr>
        <w:t>The Lord Howe Island Biodiversity Management Plan covers the recovery needs of this species across its range outside of Norfolk Island. Possible future actions (such as captive breeding and translocation) may need to be undertaken in collaboration with the NSW Government as appropriate.</w:t>
      </w:r>
    </w:p>
    <w:p w14:paraId="0B8DB08F" w14:textId="5C4D2E6A" w:rsidR="009400B8" w:rsidRPr="006D4AA9" w:rsidRDefault="0008002D" w:rsidP="00967495">
      <w:pPr>
        <w:pStyle w:val="ProfileHeading2"/>
      </w:pPr>
      <w:bookmarkStart w:id="905" w:name="_Toc157687651"/>
      <w:r w:rsidRPr="006D4AA9">
        <w:t xml:space="preserve">Recovery </w:t>
      </w:r>
      <w:r w:rsidR="007C3D5A" w:rsidRPr="006D4AA9">
        <w:t>target</w:t>
      </w:r>
      <w:bookmarkEnd w:id="905"/>
    </w:p>
    <w:p w14:paraId="02B38009" w14:textId="38CC13F4" w:rsidR="00596706" w:rsidRPr="006D4AA9" w:rsidRDefault="00596706" w:rsidP="00596706">
      <w:r w:rsidRPr="006D4AA9">
        <w:t xml:space="preserve">The recovery </w:t>
      </w:r>
      <w:r w:rsidR="007C3D5A" w:rsidRPr="006D4AA9">
        <w:t xml:space="preserve">target </w:t>
      </w:r>
      <w:r w:rsidRPr="006D4AA9">
        <w:t xml:space="preserve">is shown in </w:t>
      </w:r>
      <w:r w:rsidR="009835A2" w:rsidRPr="006D4AA9">
        <w:t xml:space="preserve">Table </w:t>
      </w:r>
      <w:r w:rsidR="009835A2" w:rsidRPr="006D4AA9">
        <w:rPr>
          <w:noProof/>
        </w:rPr>
        <w:t>46</w:t>
      </w:r>
      <w:r w:rsidRPr="006D4AA9">
        <w:t>.</w:t>
      </w:r>
    </w:p>
    <w:p w14:paraId="1BC9CBFA" w14:textId="43EFFAEE" w:rsidR="000C5B2A" w:rsidRPr="006D4AA9" w:rsidRDefault="000C5B2A" w:rsidP="00BB1AC0">
      <w:pPr>
        <w:pStyle w:val="Caption"/>
      </w:pPr>
      <w:bookmarkStart w:id="906" w:name="_Ref142463738"/>
      <w:bookmarkStart w:id="907" w:name="_Toc143008490"/>
      <w:bookmarkStart w:id="908" w:name="_Toc149057746"/>
      <w:bookmarkStart w:id="909" w:name="_Toc153977943"/>
      <w:bookmarkStart w:id="910" w:name="_Toc154068592"/>
      <w:bookmarkStart w:id="911" w:name="_Toc156400220"/>
      <w:bookmarkStart w:id="912" w:name="_Toc157671792"/>
      <w:bookmarkStart w:id="913" w:name="_Toc157690941"/>
      <w:r w:rsidRPr="006D4AA9">
        <w:lastRenderedPageBreak/>
        <w:t xml:space="preserve">Table </w:t>
      </w:r>
      <w:r w:rsidR="009835A2" w:rsidRPr="006D4AA9">
        <w:rPr>
          <w:noProof/>
        </w:rPr>
        <w:t>46</w:t>
      </w:r>
      <w:bookmarkEnd w:id="906"/>
      <w:r w:rsidRPr="006D4AA9">
        <w:t xml:space="preserve"> Recovery </w:t>
      </w:r>
      <w:r w:rsidR="007C3D5A" w:rsidRPr="006D4AA9">
        <w:t xml:space="preserve">target </w:t>
      </w:r>
      <w:r w:rsidRPr="006D4AA9">
        <w:t>for</w:t>
      </w:r>
      <w:r w:rsidR="00551425" w:rsidRPr="006D4AA9">
        <w:rPr>
          <w:rStyle w:val="Emphasis"/>
        </w:rPr>
        <w:t xml:space="preserve"> Oligosoma lichenigerum</w:t>
      </w:r>
      <w:bookmarkEnd w:id="907"/>
      <w:bookmarkEnd w:id="908"/>
      <w:bookmarkEnd w:id="909"/>
      <w:bookmarkEnd w:id="910"/>
      <w:bookmarkEnd w:id="911"/>
      <w:bookmarkEnd w:id="912"/>
      <w:bookmarkEnd w:id="913"/>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72"/>
        <w:gridCol w:w="2004"/>
        <w:gridCol w:w="2848"/>
        <w:gridCol w:w="2846"/>
      </w:tblGrid>
      <w:tr w:rsidR="009400B8" w:rsidRPr="006D4AA9" w14:paraId="34472B60" w14:textId="77777777" w:rsidTr="009D781C">
        <w:trPr>
          <w:tblHeader/>
        </w:trPr>
        <w:tc>
          <w:tcPr>
            <w:tcW w:w="756" w:type="pct"/>
          </w:tcPr>
          <w:p w14:paraId="55BB1D7D" w14:textId="12E47E8A" w:rsidR="009400B8" w:rsidRPr="006D4AA9" w:rsidRDefault="009400B8" w:rsidP="001B4293">
            <w:pPr>
              <w:pStyle w:val="TableHeading"/>
            </w:pPr>
            <w:bookmarkStart w:id="914" w:name="Title_46"/>
            <w:bookmarkEnd w:id="914"/>
            <w:r w:rsidRPr="006D4AA9">
              <w:t xml:space="preserve">EPBC Act </w:t>
            </w:r>
            <w:r w:rsidR="00A96EC4" w:rsidRPr="006D4AA9">
              <w:t>s</w:t>
            </w:r>
            <w:r w:rsidRPr="006D4AA9">
              <w:t>tatus</w:t>
            </w:r>
          </w:p>
        </w:tc>
        <w:tc>
          <w:tcPr>
            <w:tcW w:w="1105" w:type="pct"/>
          </w:tcPr>
          <w:p w14:paraId="06671F74" w14:textId="62D73698" w:rsidR="009400B8" w:rsidRPr="006D4AA9" w:rsidRDefault="009400B8" w:rsidP="001B4293">
            <w:pPr>
              <w:pStyle w:val="TableHeading"/>
            </w:pPr>
            <w:r w:rsidRPr="006D4AA9">
              <w:t xml:space="preserve">Estimated </w:t>
            </w:r>
            <w:r w:rsidR="00A96EC4" w:rsidRPr="006D4AA9">
              <w:t>p</w:t>
            </w:r>
            <w:r w:rsidRPr="006D4AA9">
              <w:t>opulation (2023)</w:t>
            </w:r>
          </w:p>
        </w:tc>
        <w:tc>
          <w:tcPr>
            <w:tcW w:w="1570" w:type="pct"/>
          </w:tcPr>
          <w:p w14:paraId="7AE82B4F" w14:textId="77D21AAA" w:rsidR="009D781C" w:rsidRPr="006D4AA9" w:rsidRDefault="009D781C" w:rsidP="001B4293">
            <w:pPr>
              <w:pStyle w:val="TableHeading"/>
            </w:pPr>
            <w:r w:rsidRPr="006D4AA9">
              <w:t>Where known populations occur</w:t>
            </w:r>
          </w:p>
        </w:tc>
        <w:tc>
          <w:tcPr>
            <w:tcW w:w="1569" w:type="pct"/>
          </w:tcPr>
          <w:p w14:paraId="3D2E4CDA" w14:textId="77777777" w:rsidR="009400B8" w:rsidRPr="006D4AA9" w:rsidRDefault="009400B8" w:rsidP="001B4293">
            <w:pPr>
              <w:pStyle w:val="TableHeading"/>
            </w:pPr>
            <w:r w:rsidRPr="006D4AA9">
              <w:t>2034 target</w:t>
            </w:r>
          </w:p>
        </w:tc>
      </w:tr>
      <w:tr w:rsidR="009400B8" w:rsidRPr="006D4AA9" w14:paraId="7D04FEF7" w14:textId="77777777" w:rsidTr="009D781C">
        <w:tc>
          <w:tcPr>
            <w:tcW w:w="756" w:type="pct"/>
            <w:shd w:val="clear" w:color="auto" w:fill="auto"/>
          </w:tcPr>
          <w:p w14:paraId="2957D619" w14:textId="77777777" w:rsidR="009400B8" w:rsidRPr="006D4AA9" w:rsidRDefault="009400B8" w:rsidP="001B4293">
            <w:pPr>
              <w:pStyle w:val="TableText"/>
            </w:pPr>
            <w:r w:rsidRPr="006D4AA9">
              <w:t>Vulnerable</w:t>
            </w:r>
          </w:p>
        </w:tc>
        <w:tc>
          <w:tcPr>
            <w:tcW w:w="1105" w:type="pct"/>
            <w:shd w:val="clear" w:color="auto" w:fill="auto"/>
          </w:tcPr>
          <w:p w14:paraId="29BD36DA" w14:textId="77777777" w:rsidR="009400B8" w:rsidRPr="006D4AA9" w:rsidRDefault="009400B8" w:rsidP="001B4293">
            <w:pPr>
              <w:pStyle w:val="TableText"/>
            </w:pPr>
            <w:r w:rsidRPr="006D4AA9">
              <w:t>7,000</w:t>
            </w:r>
          </w:p>
        </w:tc>
        <w:tc>
          <w:tcPr>
            <w:tcW w:w="1570" w:type="pct"/>
          </w:tcPr>
          <w:p w14:paraId="63785758" w14:textId="287764FC" w:rsidR="009D781C" w:rsidRPr="006D4AA9" w:rsidRDefault="009D781C" w:rsidP="001B4293">
            <w:pPr>
              <w:pStyle w:val="TableText"/>
            </w:pPr>
            <w:r w:rsidRPr="006D4AA9">
              <w:t>100% within the national pa</w:t>
            </w:r>
            <w:r w:rsidR="00F77F04" w:rsidRPr="006D4AA9">
              <w:t>rk</w:t>
            </w:r>
          </w:p>
        </w:tc>
        <w:tc>
          <w:tcPr>
            <w:tcW w:w="1569" w:type="pct"/>
            <w:shd w:val="clear" w:color="auto" w:fill="auto"/>
          </w:tcPr>
          <w:p w14:paraId="5AEE24C2" w14:textId="77777777" w:rsidR="009400B8" w:rsidRPr="006D4AA9" w:rsidRDefault="009400B8" w:rsidP="001B4293">
            <w:pPr>
              <w:pStyle w:val="TableText"/>
            </w:pPr>
            <w:r w:rsidRPr="006D4AA9">
              <w:t>Increase in area of occupancy by at least 10%</w:t>
            </w:r>
          </w:p>
        </w:tc>
      </w:tr>
    </w:tbl>
    <w:p w14:paraId="43B6376D" w14:textId="13DAB2AC" w:rsidR="009400B8" w:rsidRPr="006D4AA9" w:rsidRDefault="00124B97" w:rsidP="00967495">
      <w:pPr>
        <w:pStyle w:val="ProfileHeading2"/>
      </w:pPr>
      <w:bookmarkStart w:id="915" w:name="_Toc157687652"/>
      <w:r w:rsidRPr="006D4AA9">
        <w:t>Relevant literature</w:t>
      </w:r>
      <w:bookmarkEnd w:id="915"/>
    </w:p>
    <w:p w14:paraId="01BC11DF" w14:textId="0ABE641D" w:rsidR="00E16B1E" w:rsidRPr="006D4AA9" w:rsidRDefault="008539F0" w:rsidP="00AB4AD7">
      <w:r w:rsidRPr="006D4AA9">
        <w:t xml:space="preserve">Chapple D, Tingley R, Mitchell N, Macdonald S, Keogh JS, Shea G, Bowles P, Cox N &amp; Woinarski J (2019) </w:t>
      </w:r>
      <w:r w:rsidRPr="006D4AA9">
        <w:rPr>
          <w:rStyle w:val="Emphasis"/>
        </w:rPr>
        <w:t>The Action Plan for Australian Lizards and Snakes 2017</w:t>
      </w:r>
      <w:r w:rsidRPr="006D4AA9">
        <w:t>. CSIRO Publishing, Melbourne.</w:t>
      </w:r>
    </w:p>
    <w:p w14:paraId="02EAE189" w14:textId="5960BA97" w:rsidR="009400B8" w:rsidRPr="006D4AA9" w:rsidRDefault="00B84113" w:rsidP="00AB4AD7">
      <w:r w:rsidRPr="006D4AA9">
        <w:t xml:space="preserve">Cogger HG, Cameron EE &amp; Sadlier RA (1979) </w:t>
      </w:r>
      <w:r w:rsidRPr="006D4AA9">
        <w:rPr>
          <w:rStyle w:val="Emphasis"/>
        </w:rPr>
        <w:t>The terrestrial reptiles of islands in the Norfolk Island complex</w:t>
      </w:r>
      <w:r w:rsidRPr="006D4AA9">
        <w:t>. Unpublished report to the Australian National Parks and Wildlife Service, Canberra.</w:t>
      </w:r>
    </w:p>
    <w:p w14:paraId="08A2B69D" w14:textId="77777777" w:rsidR="00C47B62" w:rsidRPr="006D4AA9" w:rsidRDefault="00C47B62" w:rsidP="00C47B62">
      <w:r w:rsidRPr="006D4AA9">
        <w:t xml:space="preserve">Cogger HG, Cameron EE, Sadlier RA &amp; Eggler P (1993) </w:t>
      </w:r>
      <w:r w:rsidRPr="006D4AA9">
        <w:rPr>
          <w:rStyle w:val="Emphasis"/>
        </w:rPr>
        <w:t>The Action Plan for Australian Reptiles</w:t>
      </w:r>
      <w:r w:rsidRPr="006D4AA9">
        <w:t>. Australian Nature Conservation Agency, Canberra.</w:t>
      </w:r>
    </w:p>
    <w:p w14:paraId="2BC201FF" w14:textId="654454FD" w:rsidR="009400B8" w:rsidRPr="006D4AA9" w:rsidRDefault="00C47B62" w:rsidP="00C47B62">
      <w:r w:rsidRPr="006D4AA9">
        <w:t xml:space="preserve">Cogger HG, Muir G &amp; Shea G (2006) </w:t>
      </w:r>
      <w:r w:rsidRPr="006D4AA9">
        <w:rPr>
          <w:rStyle w:val="Emphasis"/>
        </w:rPr>
        <w:t>A survey of the terrestrial reptiles of Norfolk Island March 2005: Report 4. Assessment of the suitability of potential gecko re-introduction sites on Norfolk’s main island and a review of threatening processes and recovery actions proposed in the draft Recovery Plan</w:t>
      </w:r>
      <w:r w:rsidRPr="006D4AA9">
        <w:t>. Unpublished report to the Department of the Environment and Heritage, Canberra.</w:t>
      </w:r>
    </w:p>
    <w:p w14:paraId="620A97D3" w14:textId="7370F56E" w:rsidR="009400B8" w:rsidRPr="006D4AA9" w:rsidRDefault="009400B8" w:rsidP="00AC0092">
      <w:pPr>
        <w:pStyle w:val="Heading3"/>
        <w:keepNext/>
        <w:numPr>
          <w:ilvl w:val="1"/>
          <w:numId w:val="26"/>
        </w:numPr>
      </w:pPr>
      <w:bookmarkStart w:id="916" w:name="_Toc138765664"/>
      <w:bookmarkStart w:id="917" w:name="_Toc141109025"/>
      <w:bookmarkStart w:id="918" w:name="_Toc154068527"/>
      <w:bookmarkStart w:id="919" w:name="_Toc157687653"/>
      <w:bookmarkStart w:id="920" w:name="_Toc157688459"/>
      <w:bookmarkStart w:id="921" w:name="_Toc187848708"/>
      <w:bookmarkStart w:id="922" w:name="_Toc187910048"/>
      <w:r w:rsidRPr="006D4AA9">
        <w:lastRenderedPageBreak/>
        <w:t xml:space="preserve">Land </w:t>
      </w:r>
      <w:r w:rsidR="00C37D71" w:rsidRPr="006D4AA9">
        <w:t>b</w:t>
      </w:r>
      <w:r w:rsidRPr="006D4AA9">
        <w:t>irds</w:t>
      </w:r>
      <w:bookmarkEnd w:id="916"/>
      <w:bookmarkEnd w:id="917"/>
      <w:bookmarkEnd w:id="918"/>
      <w:bookmarkEnd w:id="919"/>
      <w:bookmarkEnd w:id="920"/>
      <w:bookmarkEnd w:id="921"/>
      <w:bookmarkEnd w:id="922"/>
    </w:p>
    <w:p w14:paraId="4B6F756F" w14:textId="77777777" w:rsidR="009400B8" w:rsidRPr="006D4AA9" w:rsidRDefault="009400B8" w:rsidP="00376C12">
      <w:pPr>
        <w:pStyle w:val="ProfileHeading1"/>
        <w:pageBreakBefore w:val="0"/>
      </w:pPr>
      <w:bookmarkStart w:id="923" w:name="_Toc138765665"/>
      <w:bookmarkStart w:id="924" w:name="_Toc157687654"/>
      <w:bookmarkStart w:id="925" w:name="_Toc157688460"/>
      <w:bookmarkStart w:id="926" w:name="_Toc187910049"/>
      <w:r w:rsidRPr="006D4AA9">
        <w:rPr>
          <w:rStyle w:val="Emphasis"/>
        </w:rPr>
        <w:t>Cyanoramphus cookii</w:t>
      </w:r>
      <w:r w:rsidRPr="006D4AA9">
        <w:t>—Norfolk Island green parrot</w:t>
      </w:r>
      <w:bookmarkEnd w:id="923"/>
      <w:bookmarkEnd w:id="924"/>
      <w:bookmarkEnd w:id="925"/>
      <w:bookmarkEnd w:id="926"/>
    </w:p>
    <w:p w14:paraId="0DF8FFDD" w14:textId="26CF22A9" w:rsidR="009400B8" w:rsidRPr="006D4AA9" w:rsidRDefault="0008002D" w:rsidP="00967495">
      <w:pPr>
        <w:pStyle w:val="ProfileHeading2"/>
      </w:pPr>
      <w:bookmarkStart w:id="927" w:name="_Toc157687655"/>
      <w:r w:rsidRPr="006D4AA9">
        <w:t>Conservation significance</w:t>
      </w:r>
      <w:bookmarkEnd w:id="927"/>
    </w:p>
    <w:p w14:paraId="5954920A" w14:textId="77777777" w:rsidR="00E16B1E" w:rsidRPr="006D4AA9" w:rsidRDefault="009400B8" w:rsidP="00AB4AD7">
      <w:r w:rsidRPr="006D4AA9">
        <w:t>Endemic to Norfolk Island</w:t>
      </w:r>
      <w:r w:rsidR="00E16B1E" w:rsidRPr="006D4AA9">
        <w:t>.</w:t>
      </w:r>
    </w:p>
    <w:p w14:paraId="66644864" w14:textId="77777777" w:rsidR="00E16B1E" w:rsidRPr="006D4AA9" w:rsidRDefault="009400B8" w:rsidP="00AB4AD7">
      <w:r w:rsidRPr="006D4AA9">
        <w:t>EPBC Act Listing Status: Endangered</w:t>
      </w:r>
      <w:r w:rsidR="00E16B1E" w:rsidRPr="006D4AA9">
        <w:t>.</w:t>
      </w:r>
    </w:p>
    <w:p w14:paraId="3A2C44B9" w14:textId="64AF92CA" w:rsidR="009400B8" w:rsidRPr="006D4AA9" w:rsidRDefault="009400B8" w:rsidP="00AB4AD7">
      <w:r w:rsidRPr="006D4AA9">
        <w:t xml:space="preserve">Non-statutory Listing Status: Described as </w:t>
      </w:r>
      <w:r w:rsidR="006620F5" w:rsidRPr="006D4AA9">
        <w:t>Critically Endangered</w:t>
      </w:r>
      <w:r w:rsidRPr="006D4AA9">
        <w:t xml:space="preserve"> in the Action Plan for Australian Birds 2020 (Garnett &amp; Baker 2021).</w:t>
      </w:r>
    </w:p>
    <w:p w14:paraId="4471E8AF" w14:textId="36297B63" w:rsidR="000D6F86" w:rsidRPr="006D4AA9" w:rsidRDefault="00197728" w:rsidP="00AB4AD7">
      <w:r w:rsidRPr="006D4AA9">
        <w:t xml:space="preserve">Approved </w:t>
      </w:r>
      <w:r w:rsidR="000D6F86" w:rsidRPr="006D4AA9">
        <w:t>Conservation Advice</w:t>
      </w:r>
      <w:r w:rsidR="0060555B" w:rsidRPr="006D4AA9">
        <w:t>:</w:t>
      </w:r>
      <w:r w:rsidRPr="006D4AA9">
        <w:t xml:space="preserve"> 15/07/</w:t>
      </w:r>
      <w:r w:rsidR="00D85A79" w:rsidRPr="006D4AA9">
        <w:t xml:space="preserve">2016 </w:t>
      </w:r>
      <w:r w:rsidR="002D25D5" w:rsidRPr="006D4AA9">
        <w:t>(TSSC</w:t>
      </w:r>
      <w:r w:rsidR="00F833E8" w:rsidRPr="006D4AA9">
        <w:t xml:space="preserve"> 2016</w:t>
      </w:r>
      <w:r w:rsidR="008D59D2" w:rsidRPr="006D4AA9">
        <w:t>a</w:t>
      </w:r>
      <w:r w:rsidR="00F833E8" w:rsidRPr="006D4AA9">
        <w:t>).</w:t>
      </w:r>
    </w:p>
    <w:p w14:paraId="4F552D45" w14:textId="73716B6F" w:rsidR="009400B8" w:rsidRPr="006D4AA9" w:rsidRDefault="009400B8" w:rsidP="00967495">
      <w:pPr>
        <w:pStyle w:val="ProfileHeading2"/>
      </w:pPr>
      <w:bookmarkStart w:id="928" w:name="_Toc157687656"/>
      <w:r w:rsidRPr="006D4AA9">
        <w:t xml:space="preserve">Distribution and </w:t>
      </w:r>
      <w:r w:rsidR="00C34D69" w:rsidRPr="006D4AA9">
        <w:t>abundance</w:t>
      </w:r>
      <w:bookmarkEnd w:id="928"/>
    </w:p>
    <w:p w14:paraId="3ACDCC1A" w14:textId="015241F7" w:rsidR="00E16B1E" w:rsidRPr="006D4AA9" w:rsidRDefault="009400B8" w:rsidP="00AB4AD7">
      <w:r w:rsidRPr="006D4AA9">
        <w:t>The Norfolk Island green parrot was a common forest bird when Norfolk Island was discovered in the late 1700s; however, by the late 1970s, fewer than 50 individuals remained and the population was restricted to the national park (Schodde et al. 1983</w:t>
      </w:r>
      <w:r w:rsidR="00B377FA" w:rsidRPr="006D4AA9">
        <w:t>;</w:t>
      </w:r>
      <w:r w:rsidRPr="006D4AA9">
        <w:t xml:space="preserve"> Hermes et al. 1986</w:t>
      </w:r>
      <w:r w:rsidR="00B377FA" w:rsidRPr="006D4AA9">
        <w:t>;</w:t>
      </w:r>
      <w:r w:rsidRPr="006D4AA9">
        <w:t xml:space="preserve"> Hill 2002)</w:t>
      </w:r>
      <w:r w:rsidR="00E16B1E" w:rsidRPr="006D4AA9">
        <w:t>.</w:t>
      </w:r>
    </w:p>
    <w:p w14:paraId="5F640D93" w14:textId="4019B8D5" w:rsidR="00E16B1E" w:rsidRPr="006D4AA9" w:rsidRDefault="009400B8" w:rsidP="00AB4AD7">
      <w:r w:rsidRPr="006D4AA9">
        <w:t xml:space="preserve">In 1983, the Government Conservator commenced a captive breeding program, which was followed by sustained rat and cat control as well as artificial nest construction (Hicks &amp; Greenwood </w:t>
      </w:r>
      <w:r w:rsidR="001614B9" w:rsidRPr="006D4AA9">
        <w:t>1989</w:t>
      </w:r>
      <w:r w:rsidRPr="006D4AA9">
        <w:t>). Over 15 years, between 1987 and 2002, approximately 250 chicks fledged successfully, and sightings became common. However, following a period of no active management between 2007 and 2013, a survey indicated the population had declined to between 42 and 96 individuals, of which only 10 were confirmed adult females (Ortiz-Catedral 2013). As a result of renewed efforts to provide rat</w:t>
      </w:r>
      <w:r w:rsidR="001E3CC7" w:rsidRPr="006D4AA9">
        <w:noBreakHyphen/>
      </w:r>
      <w:r w:rsidRPr="006D4AA9">
        <w:t xml:space="preserve"> and cat-proof nests and intensify control of rats and cats, nest success increased substantially (Ortiz-Catedral et al. 2018) and the population increased to an estimated 438 (SE ± 168) in 2017 (Skirrow 2019). However, it should be noted that there are large confidence intervals around this estimate, and while there certainly appears to have been population growth, the rate of increase and current population size are not clear (Macgregor et al. 2021)</w:t>
      </w:r>
      <w:r w:rsidR="00E16B1E" w:rsidRPr="006D4AA9">
        <w:t>.</w:t>
      </w:r>
    </w:p>
    <w:p w14:paraId="32B13916" w14:textId="67E4967C" w:rsidR="009400B8" w:rsidRPr="006D4AA9" w:rsidRDefault="009400B8" w:rsidP="00AB4AD7">
      <w:r w:rsidRPr="006D4AA9">
        <w:t xml:space="preserve">The Mt Pitt section of Norfolk Island National Park remains a stronghold for the species, but there is growing anecdotal evidence that its range has increased substantially, and </w:t>
      </w:r>
      <w:r w:rsidR="001B4A59" w:rsidRPr="006D4AA9">
        <w:t xml:space="preserve">Norfolk Island </w:t>
      </w:r>
      <w:r w:rsidRPr="006D4AA9">
        <w:t>green parrots are now regularly seen in areas well outside of the national park boundary.</w:t>
      </w:r>
    </w:p>
    <w:p w14:paraId="15748F3B" w14:textId="2873C89B" w:rsidR="003F6705" w:rsidRPr="006D4AA9" w:rsidRDefault="003F6705" w:rsidP="00AB4AD7">
      <w:r w:rsidRPr="006D4AA9">
        <w:t xml:space="preserve">The distribution is shown in </w:t>
      </w:r>
      <w:r w:rsidR="009835A2" w:rsidRPr="006D4AA9">
        <w:t xml:space="preserve">Map </w:t>
      </w:r>
      <w:r w:rsidR="009835A2" w:rsidRPr="006D4AA9">
        <w:rPr>
          <w:noProof/>
        </w:rPr>
        <w:t>18</w:t>
      </w:r>
      <w:r w:rsidRPr="006D4AA9">
        <w:t>.</w:t>
      </w:r>
    </w:p>
    <w:p w14:paraId="2D67701C" w14:textId="07EE9ACB" w:rsidR="00051FE5" w:rsidRPr="006D4AA9" w:rsidRDefault="00051FE5" w:rsidP="00BB1AC0">
      <w:pPr>
        <w:pStyle w:val="Caption"/>
      </w:pPr>
      <w:bookmarkStart w:id="929" w:name="_Ref142453177"/>
      <w:bookmarkStart w:id="930" w:name="_Toc143008935"/>
      <w:bookmarkStart w:id="931" w:name="_Toc149057885"/>
      <w:bookmarkStart w:id="932" w:name="_Toc156400360"/>
      <w:bookmarkStart w:id="933" w:name="_Toc157671932"/>
      <w:bookmarkStart w:id="934" w:name="_Toc157691081"/>
      <w:r w:rsidRPr="006D4AA9">
        <w:lastRenderedPageBreak/>
        <w:t xml:space="preserve">Map </w:t>
      </w:r>
      <w:r w:rsidR="009835A2" w:rsidRPr="006D4AA9">
        <w:rPr>
          <w:noProof/>
        </w:rPr>
        <w:t>18</w:t>
      </w:r>
      <w:bookmarkEnd w:id="929"/>
      <w:r w:rsidRPr="006D4AA9">
        <w:t xml:space="preserve"> Distribution of </w:t>
      </w:r>
      <w:r w:rsidRPr="006D4AA9">
        <w:rPr>
          <w:rStyle w:val="Emphasis"/>
        </w:rPr>
        <w:t>Cyanoramphus cookii</w:t>
      </w:r>
      <w:bookmarkEnd w:id="930"/>
      <w:bookmarkEnd w:id="931"/>
      <w:bookmarkEnd w:id="932"/>
      <w:bookmarkEnd w:id="933"/>
      <w:bookmarkEnd w:id="934"/>
    </w:p>
    <w:p w14:paraId="7444AA8D" w14:textId="47B7C209" w:rsidR="00051FE5" w:rsidRPr="006D4AA9" w:rsidRDefault="00E3733A" w:rsidP="00AB4AD7">
      <w:r w:rsidRPr="006D4AA9">
        <w:rPr>
          <w:noProof/>
        </w:rPr>
        <w:drawing>
          <wp:inline distT="0" distB="0" distL="0" distR="0" wp14:anchorId="6F9BC109" wp14:editId="5F6AA2BF">
            <wp:extent cx="3600000" cy="5091996"/>
            <wp:effectExtent l="0" t="0" r="635" b="0"/>
            <wp:docPr id="12" name="Picture 12" descr="Map of the distribution of Cyanoramphus cookii. Green shading shows the stronghold for the population is within the Mt Pitt Section of the Norfolk Island National Park, the Botanic Gardens, and surrounding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 of the distribution of Cyanoramphus cookii. Green shading shows the stronghold for the population is within the Mt Pitt Section of the Norfolk Island National Park, the Botanic Gardens, and surrounding area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4FDDA663" w14:textId="32F4D308" w:rsidR="00051FE5" w:rsidRPr="006D4AA9" w:rsidRDefault="00051FE5" w:rsidP="00BB1AC0">
      <w:pPr>
        <w:pStyle w:val="FigureTableNoteSource"/>
      </w:pPr>
      <w:r w:rsidRPr="006D4AA9">
        <w:t>The stronghold for the Norfolk Island green parrot is within the shaded area; however, its range extends across Norfolk Island (Director of National Parks 2010, NIRC 2020).</w:t>
      </w:r>
    </w:p>
    <w:p w14:paraId="53E7BC8F" w14:textId="77777777" w:rsidR="009400B8" w:rsidRPr="006D4AA9" w:rsidRDefault="009400B8" w:rsidP="00967495">
      <w:pPr>
        <w:pStyle w:val="ProfileHeading2"/>
      </w:pPr>
      <w:bookmarkStart w:id="935" w:name="_Toc157687657"/>
      <w:r w:rsidRPr="006D4AA9">
        <w:t>Ecology</w:t>
      </w:r>
      <w:bookmarkEnd w:id="935"/>
    </w:p>
    <w:p w14:paraId="4F88A514" w14:textId="3FF7A469" w:rsidR="00E16B1E" w:rsidRPr="006D4AA9" w:rsidRDefault="009400B8" w:rsidP="00AB4AD7">
      <w:r w:rsidRPr="006D4AA9">
        <w:t xml:space="preserve">Breeds in all months of the year. Hicks and Greenwood (1990) reported a peak between December to March; more recent data from 2013–20 indicate a peak from January to June (Director of National Parks unpublished). Average clutch size is six eggs (1–8; Hicks &amp; Greenwood </w:t>
      </w:r>
      <w:r w:rsidR="001614B9" w:rsidRPr="006D4AA9">
        <w:t>1989</w:t>
      </w:r>
      <w:r w:rsidR="00B377FA" w:rsidRPr="006D4AA9">
        <w:t>;</w:t>
      </w:r>
      <w:r w:rsidRPr="006D4AA9">
        <w:t xml:space="preserve"> Director of National Parks unpublished), and individual pairs can successfully fledge young up to four times in a single year (Hill 2002). Similar to other </w:t>
      </w:r>
      <w:r w:rsidRPr="006D4AA9">
        <w:rPr>
          <w:rStyle w:val="Emphasis"/>
        </w:rPr>
        <w:t>Cyanoramphus</w:t>
      </w:r>
      <w:r w:rsidRPr="006D4AA9">
        <w:t xml:space="preserve"> species, females incubat</w:t>
      </w:r>
      <w:r w:rsidR="00D665A9" w:rsidRPr="006D4AA9">
        <w:t>e the eggs</w:t>
      </w:r>
      <w:r w:rsidRPr="006D4AA9">
        <w:t xml:space="preserve"> and </w:t>
      </w:r>
      <w:r w:rsidR="005A378C" w:rsidRPr="006D4AA9">
        <w:t>undertake</w:t>
      </w:r>
      <w:r w:rsidRPr="006D4AA9">
        <w:t xml:space="preserve"> most of the chick feeding</w:t>
      </w:r>
      <w:r w:rsidR="00C303AB" w:rsidRPr="006D4AA9">
        <w:t>,</w:t>
      </w:r>
      <w:r w:rsidRPr="006D4AA9">
        <w:t xml:space="preserve"> while males provide food for nesting females (Greene 2003; Ortiz-Catedral et al. 2009)</w:t>
      </w:r>
      <w:r w:rsidR="00E16B1E" w:rsidRPr="006D4AA9">
        <w:t>.</w:t>
      </w:r>
    </w:p>
    <w:p w14:paraId="3F428A2F" w14:textId="0066330F" w:rsidR="00E16B1E" w:rsidRPr="006D4AA9" w:rsidRDefault="009400B8" w:rsidP="00AB4AD7">
      <w:r w:rsidRPr="006D4AA9">
        <w:t>Nests in hollows of living trees often within two metres of the ground or at ground level among tree roots. Adults return to the same nest site each season but will also use other sites within their territory</w:t>
      </w:r>
      <w:r w:rsidR="00E16B1E" w:rsidRPr="006D4AA9">
        <w:t>.</w:t>
      </w:r>
    </w:p>
    <w:p w14:paraId="41CB57EB" w14:textId="12270FEF" w:rsidR="009400B8" w:rsidRPr="006D4AA9" w:rsidRDefault="009400B8" w:rsidP="00AB4AD7">
      <w:r w:rsidRPr="006D4AA9">
        <w:t>Diet is a variety of seeds, fruits, flowers, pollen, sori, sprout rhizomes and bark, taken from at least 30 native and introduced plant species.</w:t>
      </w:r>
    </w:p>
    <w:p w14:paraId="612358D3" w14:textId="2E6CE3FF" w:rsidR="00E16B1E" w:rsidRPr="006D4AA9" w:rsidRDefault="009400B8" w:rsidP="00AB4AD7">
      <w:r w:rsidRPr="006D4AA9">
        <w:lastRenderedPageBreak/>
        <w:t>Active foraging is mostly at heights of 2–7 metres, although the parrots also feed on the ground, especially in winter (Waldman 2016). They have some overlapping dietary preferences with the crimson rosella, although there are seasonal differences (Simmonds 2019)</w:t>
      </w:r>
      <w:r w:rsidR="00E16B1E" w:rsidRPr="006D4AA9">
        <w:t>.</w:t>
      </w:r>
    </w:p>
    <w:p w14:paraId="4E60CBE2" w14:textId="4E8BB81F" w:rsidR="009400B8" w:rsidRPr="006D4AA9" w:rsidRDefault="009400B8" w:rsidP="00967495">
      <w:pPr>
        <w:pStyle w:val="ProfileHeading2"/>
      </w:pPr>
      <w:bookmarkStart w:id="936" w:name="_Toc157687658"/>
      <w:r w:rsidRPr="006D4AA9">
        <w:t>Habitat</w:t>
      </w:r>
      <w:bookmarkEnd w:id="936"/>
    </w:p>
    <w:p w14:paraId="727A88D8" w14:textId="2013E0F2" w:rsidR="009400B8" w:rsidRPr="006D4AA9" w:rsidRDefault="009400B8" w:rsidP="00AB4AD7">
      <w:r w:rsidRPr="006D4AA9">
        <w:t xml:space="preserve">The breeding range is thought to be </w:t>
      </w:r>
      <w:r w:rsidR="00895C0A" w:rsidRPr="006D4AA9">
        <w:t xml:space="preserve">largely </w:t>
      </w:r>
      <w:r w:rsidRPr="006D4AA9">
        <w:t xml:space="preserve">restricted to the Mt Pitt section of the national park, though </w:t>
      </w:r>
      <w:r w:rsidR="00895C0A" w:rsidRPr="006D4AA9">
        <w:t>successful nesting has</w:t>
      </w:r>
      <w:r w:rsidRPr="006D4AA9">
        <w:t xml:space="preserve"> been </w:t>
      </w:r>
      <w:r w:rsidR="00895C0A" w:rsidRPr="006D4AA9">
        <w:t>recorded</w:t>
      </w:r>
      <w:r w:rsidRPr="006D4AA9">
        <w:t xml:space="preserve"> outside the park (D Gautschi </w:t>
      </w:r>
      <w:r w:rsidR="00A91E72" w:rsidRPr="006D4AA9">
        <w:t xml:space="preserve">2024. </w:t>
      </w:r>
      <w:r w:rsidRPr="006D4AA9">
        <w:t>pers comm</w:t>
      </w:r>
      <w:r w:rsidR="00A91E72" w:rsidRPr="006D4AA9">
        <w:t xml:space="preserve"> 12 January</w:t>
      </w:r>
      <w:r w:rsidRPr="006D4AA9">
        <w:t>). The species forages in the park and adjacent forested areas and orchards.</w:t>
      </w:r>
    </w:p>
    <w:p w14:paraId="61E0CE50" w14:textId="77777777" w:rsidR="009400B8" w:rsidRPr="006D4AA9" w:rsidRDefault="009400B8" w:rsidP="00967495">
      <w:pPr>
        <w:pStyle w:val="ProfileHeading2"/>
      </w:pPr>
      <w:bookmarkStart w:id="937" w:name="_Toc157687659"/>
      <w:r w:rsidRPr="006D4AA9">
        <w:t>Threats</w:t>
      </w:r>
      <w:bookmarkEnd w:id="937"/>
    </w:p>
    <w:p w14:paraId="0857B90B" w14:textId="075898A1" w:rsidR="009400B8" w:rsidRPr="006D4AA9" w:rsidRDefault="009400B8" w:rsidP="00AB4AD7">
      <w:r w:rsidRPr="006D4AA9">
        <w:t xml:space="preserve">The main factors responsible for the decline of the </w:t>
      </w:r>
      <w:r w:rsidR="002C4AE2" w:rsidRPr="006D4AA9">
        <w:t>species</w:t>
      </w:r>
      <w:r w:rsidRPr="006D4AA9">
        <w:t xml:space="preserve"> were </w:t>
      </w:r>
      <w:r w:rsidR="00BD0351" w:rsidRPr="006D4AA9">
        <w:t>clearance of vegetation for agric</w:t>
      </w:r>
      <w:r w:rsidR="005550C2" w:rsidRPr="006D4AA9">
        <w:t>ulture</w:t>
      </w:r>
      <w:r w:rsidRPr="006D4AA9">
        <w:t xml:space="preserve">, particularly trees with suitable nesting hollows, and predation from introduced predators. </w:t>
      </w:r>
      <w:r w:rsidR="002B63A4" w:rsidRPr="006D4AA9">
        <w:t xml:space="preserve">Change in </w:t>
      </w:r>
      <w:r w:rsidR="000842E9" w:rsidRPr="006D4AA9">
        <w:t>forest structure</w:t>
      </w:r>
      <w:r w:rsidR="002C4AE2" w:rsidRPr="006D4AA9">
        <w:t xml:space="preserve"> due to</w:t>
      </w:r>
      <w:r w:rsidR="004B627E" w:rsidRPr="006D4AA9">
        <w:t xml:space="preserve"> weed invasion</w:t>
      </w:r>
      <w:r w:rsidR="00214BD3" w:rsidRPr="006D4AA9">
        <w:t xml:space="preserve"> is likely to also have reduce</w:t>
      </w:r>
      <w:r w:rsidR="002C4AE2" w:rsidRPr="006D4AA9">
        <w:t>d</w:t>
      </w:r>
      <w:r w:rsidR="00214BD3" w:rsidRPr="006D4AA9">
        <w:t xml:space="preserve"> the area of </w:t>
      </w:r>
      <w:r w:rsidR="00F01013" w:rsidRPr="006D4AA9">
        <w:t>suitable habitat available to the species (</w:t>
      </w:r>
      <w:r w:rsidR="00F833E8" w:rsidRPr="006D4AA9">
        <w:t xml:space="preserve">Garnett et al. </w:t>
      </w:r>
      <w:r w:rsidR="005B39EA" w:rsidRPr="006D4AA9">
        <w:t>2011; TSSC 2016</w:t>
      </w:r>
      <w:r w:rsidR="007F43C8" w:rsidRPr="006D4AA9">
        <w:t>a</w:t>
      </w:r>
      <w:r w:rsidR="004F0EE7" w:rsidRPr="006D4AA9">
        <w:t>)</w:t>
      </w:r>
      <w:r w:rsidR="00F963F3" w:rsidRPr="006D4AA9">
        <w:t xml:space="preserve">. </w:t>
      </w:r>
      <w:r w:rsidRPr="006D4AA9">
        <w:t>Predation of eggs and chicks by rats and cats, a shortage of suitable predator</w:t>
      </w:r>
      <w:r w:rsidR="002165B3" w:rsidRPr="006D4AA9">
        <w:t>-</w:t>
      </w:r>
      <w:r w:rsidRPr="006D4AA9">
        <w:t>free nest sites</w:t>
      </w:r>
      <w:r w:rsidR="00F07454" w:rsidRPr="006D4AA9">
        <w:t>,</w:t>
      </w:r>
      <w:r w:rsidRPr="006D4AA9">
        <w:t xml:space="preserve"> and nest hollow competition from introduced crimson rosellas (which have a population three times that of the </w:t>
      </w:r>
      <w:r w:rsidR="00F07454" w:rsidRPr="006D4AA9">
        <w:t xml:space="preserve">Norfolk Island </w:t>
      </w:r>
      <w:r w:rsidRPr="006D4AA9">
        <w:t>green parrot (</w:t>
      </w:r>
      <w:r w:rsidR="00C6601C" w:rsidRPr="006D4AA9">
        <w:t>TSSC 2016</w:t>
      </w:r>
      <w:r w:rsidR="007F43C8" w:rsidRPr="006D4AA9">
        <w:t>a</w:t>
      </w:r>
      <w:r w:rsidR="00C6601C" w:rsidRPr="006D4AA9">
        <w:t xml:space="preserve">; </w:t>
      </w:r>
      <w:r w:rsidRPr="006D4AA9">
        <w:t xml:space="preserve">Skirrow 2019)) are the main factors limiting population recovery (Macgregor et al. 2021), while disease may be a significant cause of mortality in certain circumstances (Hill 2002). The </w:t>
      </w:r>
      <w:r w:rsidR="001D3C4B" w:rsidRPr="006D4AA9">
        <w:t>p</w:t>
      </w:r>
      <w:r w:rsidR="00612FB2" w:rsidRPr="006D4AA9">
        <w:t>urple</w:t>
      </w:r>
      <w:r w:rsidRPr="006D4AA9">
        <w:t xml:space="preserve"> swamphen, a self-introduced species that arrived on </w:t>
      </w:r>
      <w:r w:rsidR="00F07454" w:rsidRPr="006D4AA9">
        <w:t xml:space="preserve">the </w:t>
      </w:r>
      <w:r w:rsidRPr="006D4AA9">
        <w:t xml:space="preserve">Norfolk Island </w:t>
      </w:r>
      <w:r w:rsidR="00F07454" w:rsidRPr="006D4AA9">
        <w:t xml:space="preserve">Group </w:t>
      </w:r>
      <w:r w:rsidRPr="006D4AA9">
        <w:t>before 1888, may prevent re-establishment on Phillip Island (Heinsohn 2019).</w:t>
      </w:r>
    </w:p>
    <w:p w14:paraId="286296A4" w14:textId="5AA79177" w:rsidR="009400B8" w:rsidRPr="006D4AA9" w:rsidRDefault="0008002D" w:rsidP="00967495">
      <w:pPr>
        <w:pStyle w:val="ProfileHeading2"/>
      </w:pPr>
      <w:bookmarkStart w:id="938" w:name="_Toc157687660"/>
      <w:r w:rsidRPr="006D4AA9">
        <w:t>Impact on other species</w:t>
      </w:r>
      <w:bookmarkEnd w:id="938"/>
    </w:p>
    <w:p w14:paraId="6939DB88" w14:textId="77777777" w:rsidR="009400B8" w:rsidRPr="006D4AA9" w:rsidRDefault="009400B8" w:rsidP="00AB4AD7">
      <w:r w:rsidRPr="006D4AA9">
        <w:t>None known.</w:t>
      </w:r>
    </w:p>
    <w:p w14:paraId="6BA7D4F5" w14:textId="69845B2B" w:rsidR="009400B8" w:rsidRPr="006D4AA9" w:rsidRDefault="0008002D" w:rsidP="00967495">
      <w:pPr>
        <w:pStyle w:val="ProfileHeading2"/>
      </w:pPr>
      <w:bookmarkStart w:id="939" w:name="_Toc157687661"/>
      <w:r w:rsidRPr="006D4AA9">
        <w:t>Risk assessment</w:t>
      </w:r>
      <w:bookmarkEnd w:id="939"/>
    </w:p>
    <w:p w14:paraId="4101E119" w14:textId="598442F6" w:rsidR="00BC24C1" w:rsidRPr="006D4AA9" w:rsidRDefault="00BC24C1" w:rsidP="00BC24C1">
      <w:r w:rsidRPr="006D4AA9">
        <w:t xml:space="preserve">The risk assessment is shown in </w:t>
      </w:r>
      <w:r w:rsidR="009835A2" w:rsidRPr="006D4AA9">
        <w:t xml:space="preserve">Table </w:t>
      </w:r>
      <w:r w:rsidR="009835A2" w:rsidRPr="006D4AA9">
        <w:rPr>
          <w:noProof/>
        </w:rPr>
        <w:t>47</w:t>
      </w:r>
      <w:r w:rsidR="007E7364" w:rsidRPr="006D4AA9">
        <w:t>.</w:t>
      </w:r>
    </w:p>
    <w:p w14:paraId="1E18EB7F" w14:textId="15C19431" w:rsidR="003540C9" w:rsidRPr="006D4AA9" w:rsidRDefault="003540C9" w:rsidP="00BB1AC0">
      <w:pPr>
        <w:pStyle w:val="Caption"/>
      </w:pPr>
      <w:bookmarkStart w:id="940" w:name="_Ref142463754"/>
      <w:bookmarkStart w:id="941" w:name="_Toc143008491"/>
      <w:bookmarkStart w:id="942" w:name="_Toc149057747"/>
      <w:bookmarkStart w:id="943" w:name="_Toc153977944"/>
      <w:bookmarkStart w:id="944" w:name="_Toc154068593"/>
      <w:bookmarkStart w:id="945" w:name="_Toc156400221"/>
      <w:bookmarkStart w:id="946" w:name="_Toc157671793"/>
      <w:bookmarkStart w:id="947" w:name="_Toc157690942"/>
      <w:r w:rsidRPr="006D4AA9">
        <w:t xml:space="preserve">Table </w:t>
      </w:r>
      <w:r w:rsidR="009835A2" w:rsidRPr="006D4AA9">
        <w:rPr>
          <w:noProof/>
        </w:rPr>
        <w:t>47</w:t>
      </w:r>
      <w:bookmarkEnd w:id="940"/>
      <w:r w:rsidRPr="006D4AA9">
        <w:t xml:space="preserve"> Risk assessment for </w:t>
      </w:r>
      <w:r w:rsidRPr="006D4AA9">
        <w:rPr>
          <w:rStyle w:val="Emphasis"/>
        </w:rPr>
        <w:t>Cyanoramphus cookii</w:t>
      </w:r>
      <w:bookmarkEnd w:id="941"/>
      <w:bookmarkEnd w:id="942"/>
      <w:bookmarkEnd w:id="943"/>
      <w:bookmarkEnd w:id="944"/>
      <w:bookmarkEnd w:id="945"/>
      <w:bookmarkEnd w:id="946"/>
      <w:bookmarkEnd w:id="947"/>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969"/>
        <w:gridCol w:w="2128"/>
        <w:gridCol w:w="1418"/>
        <w:gridCol w:w="1415"/>
      </w:tblGrid>
      <w:tr w:rsidR="009400B8" w:rsidRPr="006D4AA9" w14:paraId="2A762528" w14:textId="77777777" w:rsidTr="00913D11">
        <w:trPr>
          <w:tblHeader/>
        </w:trPr>
        <w:tc>
          <w:tcPr>
            <w:tcW w:w="2222" w:type="pct"/>
            <w:tcMar>
              <w:left w:w="108" w:type="dxa"/>
              <w:right w:w="108" w:type="dxa"/>
            </w:tcMar>
          </w:tcPr>
          <w:p w14:paraId="20A1B211" w14:textId="77777777" w:rsidR="009400B8" w:rsidRPr="006D4AA9" w:rsidRDefault="009400B8" w:rsidP="001B4293">
            <w:pPr>
              <w:pStyle w:val="TableHeading"/>
            </w:pPr>
            <w:bookmarkStart w:id="948" w:name="Title_47"/>
            <w:bookmarkEnd w:id="948"/>
            <w:r w:rsidRPr="006D4AA9">
              <w:t>Risk</w:t>
            </w:r>
          </w:p>
        </w:tc>
        <w:tc>
          <w:tcPr>
            <w:tcW w:w="1191" w:type="pct"/>
          </w:tcPr>
          <w:p w14:paraId="763901C7" w14:textId="77777777" w:rsidR="009400B8" w:rsidRPr="006D4AA9" w:rsidRDefault="009400B8" w:rsidP="001B4293">
            <w:pPr>
              <w:pStyle w:val="TableHeading"/>
            </w:pPr>
            <w:r w:rsidRPr="006D4AA9">
              <w:t>Likelihood of exposure</w:t>
            </w:r>
          </w:p>
        </w:tc>
        <w:tc>
          <w:tcPr>
            <w:tcW w:w="794" w:type="pct"/>
          </w:tcPr>
          <w:p w14:paraId="040613B3" w14:textId="77777777" w:rsidR="009400B8" w:rsidRPr="006D4AA9" w:rsidRDefault="009400B8" w:rsidP="001B4293">
            <w:pPr>
              <w:pStyle w:val="TableHeading"/>
            </w:pPr>
            <w:r w:rsidRPr="006D4AA9">
              <w:t>Consequence</w:t>
            </w:r>
          </w:p>
        </w:tc>
        <w:tc>
          <w:tcPr>
            <w:tcW w:w="792" w:type="pct"/>
            <w:shd w:val="clear" w:color="auto" w:fill="auto"/>
          </w:tcPr>
          <w:p w14:paraId="782E7CC9" w14:textId="77777777" w:rsidR="009400B8" w:rsidRPr="006D4AA9" w:rsidRDefault="009400B8" w:rsidP="001B4293">
            <w:pPr>
              <w:pStyle w:val="TableHeading"/>
            </w:pPr>
            <w:r w:rsidRPr="006D4AA9">
              <w:t>Threat rating</w:t>
            </w:r>
          </w:p>
        </w:tc>
      </w:tr>
      <w:tr w:rsidR="009400B8" w:rsidRPr="006D4AA9" w14:paraId="73245816" w14:textId="77777777" w:rsidTr="00066492">
        <w:tc>
          <w:tcPr>
            <w:tcW w:w="2222" w:type="pct"/>
            <w:tcMar>
              <w:left w:w="108" w:type="dxa"/>
              <w:right w:w="108" w:type="dxa"/>
            </w:tcMar>
          </w:tcPr>
          <w:p w14:paraId="117C2602" w14:textId="77777777" w:rsidR="009400B8" w:rsidRPr="006D4AA9" w:rsidRDefault="009400B8" w:rsidP="001B4293">
            <w:pPr>
              <w:pStyle w:val="TableText"/>
            </w:pPr>
            <w:r w:rsidRPr="006D4AA9">
              <w:t>1. Loss and fragmentation of native vegetation through past land clearing</w:t>
            </w:r>
          </w:p>
        </w:tc>
        <w:tc>
          <w:tcPr>
            <w:tcW w:w="1191" w:type="pct"/>
          </w:tcPr>
          <w:p w14:paraId="62CAD039" w14:textId="5E824DDA" w:rsidR="009400B8" w:rsidRPr="006D4AA9" w:rsidRDefault="009400B8" w:rsidP="001B4293">
            <w:pPr>
              <w:pStyle w:val="TableText"/>
            </w:pPr>
            <w:r w:rsidRPr="006D4AA9">
              <w:t>Almost certain (91</w:t>
            </w:r>
            <w:r w:rsidR="00F07454" w:rsidRPr="006D4AA9">
              <w:t>–</w:t>
            </w:r>
            <w:r w:rsidRPr="006D4AA9">
              <w:t>100%)</w:t>
            </w:r>
          </w:p>
        </w:tc>
        <w:tc>
          <w:tcPr>
            <w:tcW w:w="794" w:type="pct"/>
          </w:tcPr>
          <w:p w14:paraId="19A30F13" w14:textId="77777777" w:rsidR="009400B8" w:rsidRPr="006D4AA9" w:rsidRDefault="009400B8" w:rsidP="001B4293">
            <w:pPr>
              <w:pStyle w:val="TableText"/>
              <w:rPr>
                <w:rStyle w:val="Emphasis"/>
              </w:rPr>
            </w:pPr>
            <w:r w:rsidRPr="006D4AA9">
              <w:t>Moderate</w:t>
            </w:r>
          </w:p>
        </w:tc>
        <w:tc>
          <w:tcPr>
            <w:tcW w:w="792" w:type="pct"/>
            <w:shd w:val="clear" w:color="auto" w:fill="FDAE61"/>
          </w:tcPr>
          <w:p w14:paraId="1F8602C1" w14:textId="77777777" w:rsidR="009400B8" w:rsidRPr="006D4AA9" w:rsidRDefault="009400B8" w:rsidP="001B4293">
            <w:pPr>
              <w:pStyle w:val="TableText"/>
              <w:rPr>
                <w:rStyle w:val="Emphasis"/>
              </w:rPr>
            </w:pPr>
            <w:r w:rsidRPr="006D4AA9">
              <w:t>High</w:t>
            </w:r>
          </w:p>
        </w:tc>
      </w:tr>
      <w:tr w:rsidR="009400B8" w:rsidRPr="006D4AA9" w14:paraId="420B3013" w14:textId="77777777" w:rsidTr="007C1BB0">
        <w:tc>
          <w:tcPr>
            <w:tcW w:w="2222" w:type="pct"/>
            <w:tcMar>
              <w:left w:w="108" w:type="dxa"/>
              <w:right w:w="108" w:type="dxa"/>
            </w:tcMar>
          </w:tcPr>
          <w:p w14:paraId="54544A1D" w14:textId="77777777" w:rsidR="009400B8" w:rsidRPr="006D4AA9" w:rsidRDefault="009400B8" w:rsidP="001B4293">
            <w:pPr>
              <w:pStyle w:val="TableText"/>
            </w:pPr>
            <w:r w:rsidRPr="006D4AA9">
              <w:t>2. Loss and fragmentation of native vegetation through current or future land clearing</w:t>
            </w:r>
          </w:p>
        </w:tc>
        <w:tc>
          <w:tcPr>
            <w:tcW w:w="1191" w:type="pct"/>
          </w:tcPr>
          <w:p w14:paraId="40AC19C5" w14:textId="49FE6DD7" w:rsidR="009400B8" w:rsidRPr="006D4AA9" w:rsidRDefault="009400B8" w:rsidP="001B4293">
            <w:pPr>
              <w:pStyle w:val="TableText"/>
            </w:pPr>
            <w:r w:rsidRPr="006D4AA9">
              <w:t>Unlikely (11</w:t>
            </w:r>
            <w:r w:rsidR="00F07454" w:rsidRPr="006D4AA9">
              <w:t>–</w:t>
            </w:r>
            <w:r w:rsidRPr="006D4AA9">
              <w:t>25%)</w:t>
            </w:r>
          </w:p>
        </w:tc>
        <w:tc>
          <w:tcPr>
            <w:tcW w:w="794" w:type="pct"/>
          </w:tcPr>
          <w:p w14:paraId="25656F3D" w14:textId="77777777" w:rsidR="009400B8" w:rsidRPr="006D4AA9" w:rsidRDefault="009400B8" w:rsidP="001B4293">
            <w:pPr>
              <w:pStyle w:val="TableText"/>
              <w:rPr>
                <w:rStyle w:val="Emphasis"/>
              </w:rPr>
            </w:pPr>
            <w:r w:rsidRPr="006D4AA9">
              <w:t>Minor</w:t>
            </w:r>
          </w:p>
        </w:tc>
        <w:tc>
          <w:tcPr>
            <w:tcW w:w="792" w:type="pct"/>
            <w:shd w:val="clear" w:color="auto" w:fill="A6D96A"/>
          </w:tcPr>
          <w:p w14:paraId="3F693460" w14:textId="77777777" w:rsidR="009400B8" w:rsidRPr="006D4AA9" w:rsidRDefault="009400B8" w:rsidP="001B4293">
            <w:pPr>
              <w:pStyle w:val="TableText"/>
              <w:rPr>
                <w:rStyle w:val="Emphasis"/>
              </w:rPr>
            </w:pPr>
            <w:r w:rsidRPr="006D4AA9">
              <w:t>Low</w:t>
            </w:r>
          </w:p>
        </w:tc>
      </w:tr>
      <w:tr w:rsidR="009400B8" w:rsidRPr="006D4AA9" w14:paraId="5AF5363E" w14:textId="77777777" w:rsidTr="00066492">
        <w:tc>
          <w:tcPr>
            <w:tcW w:w="2222" w:type="pct"/>
            <w:tcMar>
              <w:left w:w="108" w:type="dxa"/>
              <w:right w:w="108" w:type="dxa"/>
            </w:tcMar>
          </w:tcPr>
          <w:p w14:paraId="424023A4" w14:textId="77777777" w:rsidR="009400B8" w:rsidRPr="006D4AA9" w:rsidRDefault="009400B8" w:rsidP="001B4293">
            <w:pPr>
              <w:pStyle w:val="TableText"/>
            </w:pPr>
            <w:r w:rsidRPr="006D4AA9">
              <w:t>3. Degradation of native vegetation through past grazing or loss of nutrients</w:t>
            </w:r>
          </w:p>
        </w:tc>
        <w:tc>
          <w:tcPr>
            <w:tcW w:w="1191" w:type="pct"/>
          </w:tcPr>
          <w:p w14:paraId="31A42325" w14:textId="5D31FCD9" w:rsidR="009400B8" w:rsidRPr="006D4AA9" w:rsidRDefault="009400B8" w:rsidP="001B4293">
            <w:pPr>
              <w:pStyle w:val="TableText"/>
            </w:pPr>
            <w:r w:rsidRPr="006D4AA9">
              <w:t>Almost certain (91</w:t>
            </w:r>
            <w:r w:rsidR="00F07454" w:rsidRPr="006D4AA9">
              <w:t>–</w:t>
            </w:r>
            <w:r w:rsidRPr="006D4AA9">
              <w:t>100%)</w:t>
            </w:r>
          </w:p>
        </w:tc>
        <w:tc>
          <w:tcPr>
            <w:tcW w:w="794" w:type="pct"/>
          </w:tcPr>
          <w:p w14:paraId="00E510BF" w14:textId="77777777" w:rsidR="009400B8" w:rsidRPr="006D4AA9" w:rsidRDefault="009400B8" w:rsidP="001B4293">
            <w:pPr>
              <w:pStyle w:val="TableText"/>
              <w:rPr>
                <w:rStyle w:val="Emphasis"/>
              </w:rPr>
            </w:pPr>
            <w:r w:rsidRPr="006D4AA9">
              <w:t>Moderate</w:t>
            </w:r>
          </w:p>
        </w:tc>
        <w:tc>
          <w:tcPr>
            <w:tcW w:w="792" w:type="pct"/>
            <w:shd w:val="clear" w:color="auto" w:fill="FDAE61"/>
          </w:tcPr>
          <w:p w14:paraId="6EC01BBE" w14:textId="77777777" w:rsidR="009400B8" w:rsidRPr="006D4AA9" w:rsidRDefault="009400B8" w:rsidP="001B4293">
            <w:pPr>
              <w:pStyle w:val="TableText"/>
              <w:rPr>
                <w:rStyle w:val="Emphasis"/>
              </w:rPr>
            </w:pPr>
            <w:r w:rsidRPr="006D4AA9">
              <w:t>High</w:t>
            </w:r>
          </w:p>
        </w:tc>
      </w:tr>
      <w:tr w:rsidR="009400B8" w:rsidRPr="006D4AA9" w14:paraId="286CF739" w14:textId="77777777" w:rsidTr="00BA105F">
        <w:tc>
          <w:tcPr>
            <w:tcW w:w="2222" w:type="pct"/>
            <w:tcMar>
              <w:left w:w="108" w:type="dxa"/>
              <w:right w:w="108" w:type="dxa"/>
            </w:tcMar>
          </w:tcPr>
          <w:p w14:paraId="0C2ED566" w14:textId="77777777" w:rsidR="009400B8" w:rsidRPr="006D4AA9" w:rsidRDefault="009400B8" w:rsidP="001B4293">
            <w:pPr>
              <w:pStyle w:val="TableText"/>
            </w:pPr>
            <w:r w:rsidRPr="006D4AA9">
              <w:t>4. Degradation of native vegetation through current or future grazing</w:t>
            </w:r>
          </w:p>
        </w:tc>
        <w:tc>
          <w:tcPr>
            <w:tcW w:w="1191" w:type="pct"/>
          </w:tcPr>
          <w:p w14:paraId="7BBD5A9B" w14:textId="0DE1274E" w:rsidR="009400B8" w:rsidRPr="006D4AA9" w:rsidRDefault="009400B8" w:rsidP="001B4293">
            <w:pPr>
              <w:pStyle w:val="TableText"/>
            </w:pPr>
            <w:r w:rsidRPr="006D4AA9">
              <w:t>Likely (51</w:t>
            </w:r>
            <w:r w:rsidR="00F07454" w:rsidRPr="006D4AA9">
              <w:t>–</w:t>
            </w:r>
            <w:r w:rsidRPr="006D4AA9">
              <w:t>90%)</w:t>
            </w:r>
          </w:p>
        </w:tc>
        <w:tc>
          <w:tcPr>
            <w:tcW w:w="794" w:type="pct"/>
          </w:tcPr>
          <w:p w14:paraId="2A49E120" w14:textId="77777777" w:rsidR="009400B8" w:rsidRPr="006D4AA9" w:rsidRDefault="009400B8" w:rsidP="001B4293">
            <w:pPr>
              <w:pStyle w:val="TableText"/>
              <w:rPr>
                <w:rStyle w:val="Emphasis"/>
              </w:rPr>
            </w:pPr>
            <w:r w:rsidRPr="006D4AA9">
              <w:t>Minor</w:t>
            </w:r>
          </w:p>
        </w:tc>
        <w:tc>
          <w:tcPr>
            <w:tcW w:w="792" w:type="pct"/>
            <w:shd w:val="clear" w:color="auto" w:fill="FFFFBF"/>
          </w:tcPr>
          <w:p w14:paraId="6F4E42FE" w14:textId="77777777" w:rsidR="009400B8" w:rsidRPr="006D4AA9" w:rsidRDefault="009400B8" w:rsidP="001B4293">
            <w:pPr>
              <w:pStyle w:val="TableText"/>
              <w:rPr>
                <w:rStyle w:val="Emphasis"/>
              </w:rPr>
            </w:pPr>
            <w:r w:rsidRPr="006D4AA9">
              <w:t>Medium</w:t>
            </w:r>
          </w:p>
        </w:tc>
      </w:tr>
      <w:tr w:rsidR="009400B8" w:rsidRPr="006D4AA9" w14:paraId="32119784" w14:textId="77777777" w:rsidTr="00066492">
        <w:tc>
          <w:tcPr>
            <w:tcW w:w="2222" w:type="pct"/>
            <w:tcMar>
              <w:left w:w="108" w:type="dxa"/>
              <w:right w:w="108" w:type="dxa"/>
            </w:tcMar>
          </w:tcPr>
          <w:p w14:paraId="7754FD60" w14:textId="77777777" w:rsidR="009400B8" w:rsidRPr="006D4AA9" w:rsidRDefault="009400B8" w:rsidP="001B4293">
            <w:pPr>
              <w:pStyle w:val="TableText"/>
            </w:pPr>
            <w:r w:rsidRPr="006D4AA9">
              <w:t>5. Lack of available nest sites</w:t>
            </w:r>
          </w:p>
        </w:tc>
        <w:tc>
          <w:tcPr>
            <w:tcW w:w="1191" w:type="pct"/>
          </w:tcPr>
          <w:p w14:paraId="12894A82" w14:textId="11AD9004" w:rsidR="009400B8" w:rsidRPr="006D4AA9" w:rsidRDefault="009400B8" w:rsidP="001B4293">
            <w:pPr>
              <w:pStyle w:val="TableText"/>
            </w:pPr>
            <w:r w:rsidRPr="006D4AA9">
              <w:t>Almost certain (91</w:t>
            </w:r>
            <w:r w:rsidR="00F07454" w:rsidRPr="006D4AA9">
              <w:t>–</w:t>
            </w:r>
            <w:r w:rsidRPr="006D4AA9">
              <w:t>100%)</w:t>
            </w:r>
          </w:p>
        </w:tc>
        <w:tc>
          <w:tcPr>
            <w:tcW w:w="794" w:type="pct"/>
          </w:tcPr>
          <w:p w14:paraId="37FC0FCE" w14:textId="77777777" w:rsidR="009400B8" w:rsidRPr="006D4AA9" w:rsidRDefault="009400B8" w:rsidP="001B4293">
            <w:pPr>
              <w:pStyle w:val="TableText"/>
              <w:rPr>
                <w:rStyle w:val="Emphasis"/>
              </w:rPr>
            </w:pPr>
            <w:r w:rsidRPr="006D4AA9">
              <w:t>Moderate</w:t>
            </w:r>
          </w:p>
        </w:tc>
        <w:tc>
          <w:tcPr>
            <w:tcW w:w="792" w:type="pct"/>
            <w:shd w:val="clear" w:color="auto" w:fill="FDAE61"/>
          </w:tcPr>
          <w:p w14:paraId="5BF71C9D" w14:textId="77777777" w:rsidR="009400B8" w:rsidRPr="006D4AA9" w:rsidRDefault="009400B8" w:rsidP="001B4293">
            <w:pPr>
              <w:pStyle w:val="TableText"/>
              <w:rPr>
                <w:rStyle w:val="Emphasis"/>
              </w:rPr>
            </w:pPr>
            <w:r w:rsidRPr="006D4AA9">
              <w:t>High</w:t>
            </w:r>
          </w:p>
        </w:tc>
      </w:tr>
      <w:tr w:rsidR="009400B8" w:rsidRPr="006D4AA9" w14:paraId="6408FD2B" w14:textId="77777777" w:rsidTr="005B5090">
        <w:tc>
          <w:tcPr>
            <w:tcW w:w="2222" w:type="pct"/>
            <w:tcMar>
              <w:left w:w="108" w:type="dxa"/>
              <w:right w:w="108" w:type="dxa"/>
            </w:tcMar>
          </w:tcPr>
          <w:p w14:paraId="67EE6CAE" w14:textId="77777777" w:rsidR="009400B8" w:rsidRPr="006D4AA9" w:rsidRDefault="009400B8" w:rsidP="001B4293">
            <w:pPr>
              <w:pStyle w:val="TableText"/>
            </w:pPr>
            <w:r w:rsidRPr="006D4AA9">
              <w:t>6. Predation by rodents</w:t>
            </w:r>
          </w:p>
        </w:tc>
        <w:tc>
          <w:tcPr>
            <w:tcW w:w="1191" w:type="pct"/>
          </w:tcPr>
          <w:p w14:paraId="40CC4539" w14:textId="4A7A912A" w:rsidR="009400B8" w:rsidRPr="006D4AA9" w:rsidRDefault="009400B8" w:rsidP="001B4293">
            <w:pPr>
              <w:pStyle w:val="TableText"/>
            </w:pPr>
            <w:r w:rsidRPr="006D4AA9">
              <w:t>Almost certain (91</w:t>
            </w:r>
            <w:r w:rsidR="00F07454" w:rsidRPr="006D4AA9">
              <w:t>–</w:t>
            </w:r>
            <w:r w:rsidRPr="006D4AA9">
              <w:t>100%)</w:t>
            </w:r>
          </w:p>
        </w:tc>
        <w:tc>
          <w:tcPr>
            <w:tcW w:w="794" w:type="pct"/>
          </w:tcPr>
          <w:p w14:paraId="778878C4" w14:textId="77777777" w:rsidR="009400B8" w:rsidRPr="006D4AA9" w:rsidRDefault="009400B8" w:rsidP="001B4293">
            <w:pPr>
              <w:pStyle w:val="TableText"/>
              <w:rPr>
                <w:rStyle w:val="Emphasis"/>
              </w:rPr>
            </w:pPr>
            <w:r w:rsidRPr="006D4AA9">
              <w:t>Major</w:t>
            </w:r>
          </w:p>
        </w:tc>
        <w:tc>
          <w:tcPr>
            <w:tcW w:w="792" w:type="pct"/>
            <w:shd w:val="clear" w:color="auto" w:fill="D7191C"/>
          </w:tcPr>
          <w:p w14:paraId="498DE7F8"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5A70547D" w14:textId="77777777" w:rsidTr="005B5090">
        <w:tc>
          <w:tcPr>
            <w:tcW w:w="2222" w:type="pct"/>
            <w:tcMar>
              <w:left w:w="108" w:type="dxa"/>
              <w:right w:w="108" w:type="dxa"/>
            </w:tcMar>
          </w:tcPr>
          <w:p w14:paraId="47E53FED" w14:textId="77777777" w:rsidR="009400B8" w:rsidRPr="006D4AA9" w:rsidRDefault="009400B8" w:rsidP="001B4293">
            <w:pPr>
              <w:pStyle w:val="TableText"/>
            </w:pPr>
            <w:r w:rsidRPr="006D4AA9">
              <w:t>7. Predation by cats</w:t>
            </w:r>
          </w:p>
        </w:tc>
        <w:tc>
          <w:tcPr>
            <w:tcW w:w="1191" w:type="pct"/>
          </w:tcPr>
          <w:p w14:paraId="40D230C1" w14:textId="5B1FDC70" w:rsidR="009400B8" w:rsidRPr="006D4AA9" w:rsidRDefault="009400B8" w:rsidP="001B4293">
            <w:pPr>
              <w:pStyle w:val="TableText"/>
            </w:pPr>
            <w:r w:rsidRPr="006D4AA9">
              <w:t>Almost certain (91</w:t>
            </w:r>
            <w:r w:rsidR="00F07454" w:rsidRPr="006D4AA9">
              <w:t>–</w:t>
            </w:r>
            <w:r w:rsidRPr="006D4AA9">
              <w:t>100%)</w:t>
            </w:r>
          </w:p>
        </w:tc>
        <w:tc>
          <w:tcPr>
            <w:tcW w:w="794" w:type="pct"/>
          </w:tcPr>
          <w:p w14:paraId="5AA524CB" w14:textId="77777777" w:rsidR="009400B8" w:rsidRPr="006D4AA9" w:rsidRDefault="009400B8" w:rsidP="001B4293">
            <w:pPr>
              <w:pStyle w:val="TableText"/>
              <w:rPr>
                <w:rStyle w:val="Emphasis"/>
              </w:rPr>
            </w:pPr>
            <w:r w:rsidRPr="006D4AA9">
              <w:t>Major</w:t>
            </w:r>
          </w:p>
        </w:tc>
        <w:tc>
          <w:tcPr>
            <w:tcW w:w="792" w:type="pct"/>
            <w:shd w:val="clear" w:color="auto" w:fill="D7191C"/>
          </w:tcPr>
          <w:p w14:paraId="0C8160EE"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2E1E3708" w14:textId="77777777" w:rsidTr="00D03424">
        <w:tc>
          <w:tcPr>
            <w:tcW w:w="2222" w:type="pct"/>
            <w:tcMar>
              <w:left w:w="108" w:type="dxa"/>
              <w:right w:w="108" w:type="dxa"/>
            </w:tcMar>
          </w:tcPr>
          <w:p w14:paraId="22662AEF" w14:textId="77777777" w:rsidR="009400B8" w:rsidRPr="006D4AA9" w:rsidRDefault="009400B8" w:rsidP="001B4293">
            <w:pPr>
              <w:pStyle w:val="TableText"/>
            </w:pPr>
            <w:r w:rsidRPr="006D4AA9">
              <w:t>8. Predation or damage by chickens</w:t>
            </w:r>
          </w:p>
        </w:tc>
        <w:tc>
          <w:tcPr>
            <w:tcW w:w="1191" w:type="pct"/>
          </w:tcPr>
          <w:p w14:paraId="4489DF67" w14:textId="705888E7" w:rsidR="009400B8" w:rsidRPr="006D4AA9" w:rsidRDefault="009400B8" w:rsidP="001B4293">
            <w:pPr>
              <w:pStyle w:val="TableText"/>
            </w:pPr>
            <w:r w:rsidRPr="006D4AA9">
              <w:t>Rare (0</w:t>
            </w:r>
            <w:r w:rsidR="00F07454" w:rsidRPr="006D4AA9">
              <w:t>–</w:t>
            </w:r>
            <w:r w:rsidRPr="006D4AA9">
              <w:t>10%)</w:t>
            </w:r>
          </w:p>
        </w:tc>
        <w:tc>
          <w:tcPr>
            <w:tcW w:w="794" w:type="pct"/>
          </w:tcPr>
          <w:p w14:paraId="784C3E51"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1FFFA9B5" w14:textId="77777777" w:rsidR="009400B8" w:rsidRPr="006D4AA9" w:rsidRDefault="009400B8" w:rsidP="001B4293">
            <w:pPr>
              <w:pStyle w:val="TableText"/>
              <w:rPr>
                <w:rStyle w:val="Emphasis"/>
              </w:rPr>
            </w:pPr>
            <w:r w:rsidRPr="006D4AA9">
              <w:t>Negligible</w:t>
            </w:r>
          </w:p>
        </w:tc>
      </w:tr>
      <w:tr w:rsidR="009400B8" w:rsidRPr="006D4AA9" w14:paraId="6D57291F" w14:textId="77777777" w:rsidTr="00D03424">
        <w:tc>
          <w:tcPr>
            <w:tcW w:w="2222" w:type="pct"/>
            <w:tcMar>
              <w:left w:w="108" w:type="dxa"/>
              <w:right w:w="108" w:type="dxa"/>
            </w:tcMar>
          </w:tcPr>
          <w:p w14:paraId="5832032C" w14:textId="77777777" w:rsidR="009400B8" w:rsidRPr="006D4AA9" w:rsidRDefault="009400B8" w:rsidP="001B4293">
            <w:pPr>
              <w:pStyle w:val="TableText"/>
            </w:pPr>
            <w:r w:rsidRPr="006D4AA9">
              <w:t>9. Predation by swamphens</w:t>
            </w:r>
          </w:p>
        </w:tc>
        <w:tc>
          <w:tcPr>
            <w:tcW w:w="1191" w:type="pct"/>
          </w:tcPr>
          <w:p w14:paraId="11B0A3F3" w14:textId="0F890C6B" w:rsidR="009400B8" w:rsidRPr="006D4AA9" w:rsidRDefault="009400B8" w:rsidP="001B4293">
            <w:pPr>
              <w:pStyle w:val="TableText"/>
            </w:pPr>
            <w:r w:rsidRPr="006D4AA9">
              <w:t>Rare (0</w:t>
            </w:r>
            <w:r w:rsidR="00F07454" w:rsidRPr="006D4AA9">
              <w:t>–</w:t>
            </w:r>
            <w:r w:rsidRPr="006D4AA9">
              <w:t>10%)</w:t>
            </w:r>
          </w:p>
        </w:tc>
        <w:tc>
          <w:tcPr>
            <w:tcW w:w="794" w:type="pct"/>
          </w:tcPr>
          <w:p w14:paraId="408E6982" w14:textId="77777777" w:rsidR="009400B8" w:rsidRPr="006D4AA9" w:rsidRDefault="009400B8" w:rsidP="001B4293">
            <w:pPr>
              <w:pStyle w:val="TableText"/>
              <w:rPr>
                <w:rStyle w:val="Emphasis"/>
              </w:rPr>
            </w:pPr>
            <w:r w:rsidRPr="006D4AA9">
              <w:t>Moderate</w:t>
            </w:r>
          </w:p>
        </w:tc>
        <w:tc>
          <w:tcPr>
            <w:tcW w:w="792" w:type="pct"/>
            <w:shd w:val="clear" w:color="auto" w:fill="D9D9D9"/>
          </w:tcPr>
          <w:p w14:paraId="32727DF7" w14:textId="77777777" w:rsidR="009400B8" w:rsidRPr="006D4AA9" w:rsidRDefault="009400B8" w:rsidP="001B4293">
            <w:pPr>
              <w:pStyle w:val="TableText"/>
              <w:rPr>
                <w:rStyle w:val="Emphasis"/>
              </w:rPr>
            </w:pPr>
            <w:r w:rsidRPr="006D4AA9">
              <w:t>Negligible</w:t>
            </w:r>
          </w:p>
        </w:tc>
      </w:tr>
      <w:tr w:rsidR="009400B8" w:rsidRPr="006D4AA9" w14:paraId="16871C25" w14:textId="77777777" w:rsidTr="00BA105F">
        <w:tc>
          <w:tcPr>
            <w:tcW w:w="2222" w:type="pct"/>
            <w:tcMar>
              <w:left w:w="108" w:type="dxa"/>
              <w:right w:w="108" w:type="dxa"/>
            </w:tcMar>
          </w:tcPr>
          <w:p w14:paraId="43D17389" w14:textId="77777777" w:rsidR="009400B8" w:rsidRPr="006D4AA9" w:rsidRDefault="009400B8" w:rsidP="001B4293">
            <w:pPr>
              <w:pStyle w:val="TableText"/>
            </w:pPr>
            <w:r w:rsidRPr="006D4AA9">
              <w:t>10. Predation by Argentine ant</w:t>
            </w:r>
          </w:p>
        </w:tc>
        <w:tc>
          <w:tcPr>
            <w:tcW w:w="1191" w:type="pct"/>
          </w:tcPr>
          <w:p w14:paraId="554A308D" w14:textId="17AE1A26" w:rsidR="009400B8" w:rsidRPr="006D4AA9" w:rsidRDefault="009400B8" w:rsidP="001B4293">
            <w:pPr>
              <w:pStyle w:val="TableText"/>
            </w:pPr>
            <w:r w:rsidRPr="006D4AA9">
              <w:t>Likely (51</w:t>
            </w:r>
            <w:r w:rsidR="00F07454" w:rsidRPr="006D4AA9">
              <w:t>–</w:t>
            </w:r>
            <w:r w:rsidRPr="006D4AA9">
              <w:t>90%)</w:t>
            </w:r>
          </w:p>
        </w:tc>
        <w:tc>
          <w:tcPr>
            <w:tcW w:w="794" w:type="pct"/>
          </w:tcPr>
          <w:p w14:paraId="1A356CA3" w14:textId="77777777" w:rsidR="009400B8" w:rsidRPr="006D4AA9" w:rsidRDefault="009400B8" w:rsidP="001B4293">
            <w:pPr>
              <w:pStyle w:val="TableText"/>
              <w:rPr>
                <w:rStyle w:val="Emphasis"/>
              </w:rPr>
            </w:pPr>
            <w:r w:rsidRPr="006D4AA9">
              <w:t>Moderate</w:t>
            </w:r>
          </w:p>
        </w:tc>
        <w:tc>
          <w:tcPr>
            <w:tcW w:w="792" w:type="pct"/>
            <w:shd w:val="clear" w:color="auto" w:fill="FFFFBF"/>
          </w:tcPr>
          <w:p w14:paraId="0E9573C6" w14:textId="77777777" w:rsidR="009400B8" w:rsidRPr="006D4AA9" w:rsidRDefault="009400B8" w:rsidP="001B4293">
            <w:pPr>
              <w:pStyle w:val="TableText"/>
              <w:rPr>
                <w:rStyle w:val="Emphasis"/>
              </w:rPr>
            </w:pPr>
            <w:r w:rsidRPr="006D4AA9">
              <w:t>Medium</w:t>
            </w:r>
          </w:p>
        </w:tc>
      </w:tr>
      <w:tr w:rsidR="009400B8" w:rsidRPr="006D4AA9" w14:paraId="3CA7F4FA" w14:textId="77777777" w:rsidTr="00D03424">
        <w:tc>
          <w:tcPr>
            <w:tcW w:w="2222" w:type="pct"/>
            <w:tcMar>
              <w:left w:w="108" w:type="dxa"/>
              <w:right w:w="108" w:type="dxa"/>
            </w:tcMar>
          </w:tcPr>
          <w:p w14:paraId="584F672B" w14:textId="77777777" w:rsidR="009400B8" w:rsidRPr="006D4AA9" w:rsidRDefault="009400B8" w:rsidP="001B4293">
            <w:pPr>
              <w:pStyle w:val="TableText"/>
            </w:pPr>
            <w:r w:rsidRPr="006D4AA9">
              <w:t>11. Competition from/change of habitat because of weed invasion</w:t>
            </w:r>
          </w:p>
        </w:tc>
        <w:tc>
          <w:tcPr>
            <w:tcW w:w="1191" w:type="pct"/>
          </w:tcPr>
          <w:p w14:paraId="7935D182" w14:textId="0D2DDCE7" w:rsidR="009400B8" w:rsidRPr="006D4AA9" w:rsidRDefault="009400B8" w:rsidP="001B4293">
            <w:pPr>
              <w:pStyle w:val="TableText"/>
            </w:pPr>
            <w:r w:rsidRPr="006D4AA9">
              <w:t>Possible (26</w:t>
            </w:r>
            <w:r w:rsidR="00F07454" w:rsidRPr="006D4AA9">
              <w:t>–</w:t>
            </w:r>
            <w:r w:rsidRPr="006D4AA9">
              <w:t>50%)</w:t>
            </w:r>
          </w:p>
        </w:tc>
        <w:tc>
          <w:tcPr>
            <w:tcW w:w="794" w:type="pct"/>
          </w:tcPr>
          <w:p w14:paraId="20B34FDB"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1A0B4021" w14:textId="77777777" w:rsidR="009400B8" w:rsidRPr="006D4AA9" w:rsidRDefault="009400B8" w:rsidP="001B4293">
            <w:pPr>
              <w:pStyle w:val="TableText"/>
              <w:rPr>
                <w:rStyle w:val="Emphasis"/>
              </w:rPr>
            </w:pPr>
            <w:r w:rsidRPr="006D4AA9">
              <w:t>Negligible</w:t>
            </w:r>
          </w:p>
        </w:tc>
      </w:tr>
      <w:tr w:rsidR="009400B8" w:rsidRPr="006D4AA9" w14:paraId="09E0E1CF" w14:textId="77777777" w:rsidTr="00BA105F">
        <w:tc>
          <w:tcPr>
            <w:tcW w:w="2222" w:type="pct"/>
            <w:tcMar>
              <w:left w:w="108" w:type="dxa"/>
              <w:right w:w="108" w:type="dxa"/>
            </w:tcMar>
          </w:tcPr>
          <w:p w14:paraId="126DDD23" w14:textId="77777777" w:rsidR="009400B8" w:rsidRPr="006D4AA9" w:rsidRDefault="009400B8" w:rsidP="001B4293">
            <w:pPr>
              <w:pStyle w:val="TableText"/>
            </w:pPr>
            <w:r w:rsidRPr="006D4AA9">
              <w:t>12. Infection by pathogens already present</w:t>
            </w:r>
          </w:p>
        </w:tc>
        <w:tc>
          <w:tcPr>
            <w:tcW w:w="1191" w:type="pct"/>
          </w:tcPr>
          <w:p w14:paraId="1BC931AD" w14:textId="33804D21" w:rsidR="009400B8" w:rsidRPr="006D4AA9" w:rsidRDefault="009400B8" w:rsidP="001B4293">
            <w:pPr>
              <w:pStyle w:val="TableText"/>
            </w:pPr>
            <w:r w:rsidRPr="006D4AA9">
              <w:t>Likely (51</w:t>
            </w:r>
            <w:r w:rsidR="00F07454" w:rsidRPr="006D4AA9">
              <w:t>–</w:t>
            </w:r>
            <w:r w:rsidRPr="006D4AA9">
              <w:t>90%)</w:t>
            </w:r>
          </w:p>
        </w:tc>
        <w:tc>
          <w:tcPr>
            <w:tcW w:w="794" w:type="pct"/>
          </w:tcPr>
          <w:p w14:paraId="108388E6" w14:textId="77777777" w:rsidR="009400B8" w:rsidRPr="006D4AA9" w:rsidRDefault="009400B8" w:rsidP="001B4293">
            <w:pPr>
              <w:pStyle w:val="TableText"/>
              <w:rPr>
                <w:rStyle w:val="Emphasis"/>
              </w:rPr>
            </w:pPr>
            <w:r w:rsidRPr="006D4AA9">
              <w:t>Moderate</w:t>
            </w:r>
          </w:p>
        </w:tc>
        <w:tc>
          <w:tcPr>
            <w:tcW w:w="792" w:type="pct"/>
            <w:shd w:val="clear" w:color="auto" w:fill="FFFFBF"/>
          </w:tcPr>
          <w:p w14:paraId="2127AB3C" w14:textId="77777777" w:rsidR="009400B8" w:rsidRPr="006D4AA9" w:rsidRDefault="009400B8" w:rsidP="001B4293">
            <w:pPr>
              <w:pStyle w:val="TableText"/>
              <w:rPr>
                <w:rStyle w:val="Emphasis"/>
              </w:rPr>
            </w:pPr>
            <w:r w:rsidRPr="006D4AA9">
              <w:t>Medium</w:t>
            </w:r>
          </w:p>
        </w:tc>
      </w:tr>
      <w:tr w:rsidR="009400B8" w:rsidRPr="006D4AA9" w14:paraId="1E7D55EB" w14:textId="77777777" w:rsidTr="00BA105F">
        <w:tc>
          <w:tcPr>
            <w:tcW w:w="2222" w:type="pct"/>
            <w:tcMar>
              <w:left w:w="108" w:type="dxa"/>
              <w:right w:w="108" w:type="dxa"/>
            </w:tcMar>
          </w:tcPr>
          <w:p w14:paraId="134380D8" w14:textId="77777777" w:rsidR="009400B8" w:rsidRPr="006D4AA9" w:rsidRDefault="009400B8" w:rsidP="001B4293">
            <w:pPr>
              <w:pStyle w:val="TableText"/>
            </w:pPr>
            <w:r w:rsidRPr="006D4AA9">
              <w:lastRenderedPageBreak/>
              <w:t>13. Impacts of potential new invasive species or pathogens</w:t>
            </w:r>
          </w:p>
        </w:tc>
        <w:tc>
          <w:tcPr>
            <w:tcW w:w="1191" w:type="pct"/>
          </w:tcPr>
          <w:p w14:paraId="1FB28C41" w14:textId="5C1BC234" w:rsidR="009400B8" w:rsidRPr="006D4AA9" w:rsidRDefault="009400B8" w:rsidP="001B4293">
            <w:pPr>
              <w:pStyle w:val="TableText"/>
            </w:pPr>
            <w:r w:rsidRPr="006D4AA9">
              <w:t>Possible (26</w:t>
            </w:r>
            <w:r w:rsidR="005A231E" w:rsidRPr="006D4AA9">
              <w:t>–</w:t>
            </w:r>
            <w:r w:rsidRPr="006D4AA9">
              <w:t>50%)</w:t>
            </w:r>
          </w:p>
        </w:tc>
        <w:tc>
          <w:tcPr>
            <w:tcW w:w="794" w:type="pct"/>
          </w:tcPr>
          <w:p w14:paraId="1FBB4C6B" w14:textId="77777777" w:rsidR="009400B8" w:rsidRPr="006D4AA9" w:rsidRDefault="009400B8" w:rsidP="001B4293">
            <w:pPr>
              <w:pStyle w:val="TableText"/>
              <w:rPr>
                <w:rStyle w:val="Emphasis"/>
              </w:rPr>
            </w:pPr>
            <w:r w:rsidRPr="006D4AA9">
              <w:t>Moderate</w:t>
            </w:r>
          </w:p>
        </w:tc>
        <w:tc>
          <w:tcPr>
            <w:tcW w:w="792" w:type="pct"/>
            <w:shd w:val="clear" w:color="auto" w:fill="FFFFBF"/>
          </w:tcPr>
          <w:p w14:paraId="6F6F5E30" w14:textId="77777777" w:rsidR="009400B8" w:rsidRPr="006D4AA9" w:rsidRDefault="009400B8" w:rsidP="001B4293">
            <w:pPr>
              <w:pStyle w:val="TableText"/>
              <w:rPr>
                <w:rStyle w:val="Emphasis"/>
              </w:rPr>
            </w:pPr>
            <w:r w:rsidRPr="006D4AA9">
              <w:t>Medium</w:t>
            </w:r>
          </w:p>
        </w:tc>
      </w:tr>
      <w:tr w:rsidR="009400B8" w:rsidRPr="006D4AA9" w14:paraId="580D64EE" w14:textId="77777777" w:rsidTr="00066492">
        <w:tc>
          <w:tcPr>
            <w:tcW w:w="2222" w:type="pct"/>
            <w:tcMar>
              <w:left w:w="108" w:type="dxa"/>
              <w:right w:w="108" w:type="dxa"/>
            </w:tcMar>
          </w:tcPr>
          <w:p w14:paraId="4955E339"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91" w:type="pct"/>
          </w:tcPr>
          <w:p w14:paraId="7EFAED27" w14:textId="2FF62F37" w:rsidR="009400B8" w:rsidRPr="006D4AA9" w:rsidRDefault="009400B8" w:rsidP="001B4293">
            <w:pPr>
              <w:pStyle w:val="TableText"/>
            </w:pPr>
            <w:r w:rsidRPr="006D4AA9">
              <w:t>Likely (51</w:t>
            </w:r>
            <w:r w:rsidR="005A231E" w:rsidRPr="006D4AA9">
              <w:t>–</w:t>
            </w:r>
            <w:r w:rsidRPr="006D4AA9">
              <w:t>90%)</w:t>
            </w:r>
          </w:p>
        </w:tc>
        <w:tc>
          <w:tcPr>
            <w:tcW w:w="794" w:type="pct"/>
          </w:tcPr>
          <w:p w14:paraId="7B68DD23" w14:textId="77777777" w:rsidR="009400B8" w:rsidRPr="006D4AA9" w:rsidRDefault="009400B8" w:rsidP="001B4293">
            <w:pPr>
              <w:pStyle w:val="TableText"/>
              <w:rPr>
                <w:rStyle w:val="Emphasis"/>
              </w:rPr>
            </w:pPr>
            <w:r w:rsidRPr="006D4AA9">
              <w:t>Major</w:t>
            </w:r>
          </w:p>
        </w:tc>
        <w:tc>
          <w:tcPr>
            <w:tcW w:w="792" w:type="pct"/>
            <w:shd w:val="clear" w:color="auto" w:fill="FDAE61"/>
          </w:tcPr>
          <w:p w14:paraId="00F87E2E" w14:textId="77777777" w:rsidR="009400B8" w:rsidRPr="006D4AA9" w:rsidRDefault="009400B8" w:rsidP="001B4293">
            <w:pPr>
              <w:pStyle w:val="TableText"/>
              <w:rPr>
                <w:rStyle w:val="Emphasis"/>
              </w:rPr>
            </w:pPr>
            <w:r w:rsidRPr="006D4AA9">
              <w:t>High</w:t>
            </w:r>
          </w:p>
        </w:tc>
      </w:tr>
      <w:tr w:rsidR="009400B8" w:rsidRPr="006D4AA9" w14:paraId="5416DC0B" w14:textId="77777777" w:rsidTr="00066492">
        <w:tc>
          <w:tcPr>
            <w:tcW w:w="2222" w:type="pct"/>
            <w:tcMar>
              <w:left w:w="108" w:type="dxa"/>
              <w:right w:w="108" w:type="dxa"/>
            </w:tcMar>
          </w:tcPr>
          <w:p w14:paraId="14E5DD79" w14:textId="77777777" w:rsidR="009400B8" w:rsidRPr="006D4AA9" w:rsidRDefault="009400B8" w:rsidP="001B4293">
            <w:pPr>
              <w:pStyle w:val="TableText"/>
            </w:pPr>
            <w:r w:rsidRPr="006D4AA9">
              <w:t>15. Problems caused by small populations, including lack of genetic diversity</w:t>
            </w:r>
          </w:p>
        </w:tc>
        <w:tc>
          <w:tcPr>
            <w:tcW w:w="1191" w:type="pct"/>
          </w:tcPr>
          <w:p w14:paraId="516E362F" w14:textId="127E2128" w:rsidR="009400B8" w:rsidRPr="006D4AA9" w:rsidRDefault="009400B8" w:rsidP="001B4293">
            <w:pPr>
              <w:pStyle w:val="TableText"/>
            </w:pPr>
            <w:r w:rsidRPr="006D4AA9">
              <w:t>Almost certain (91</w:t>
            </w:r>
            <w:r w:rsidR="005A231E" w:rsidRPr="006D4AA9">
              <w:t>–</w:t>
            </w:r>
            <w:r w:rsidRPr="006D4AA9">
              <w:t>100%)</w:t>
            </w:r>
          </w:p>
        </w:tc>
        <w:tc>
          <w:tcPr>
            <w:tcW w:w="794" w:type="pct"/>
          </w:tcPr>
          <w:p w14:paraId="0C219101" w14:textId="77777777" w:rsidR="009400B8" w:rsidRPr="006D4AA9" w:rsidRDefault="009400B8" w:rsidP="001B4293">
            <w:pPr>
              <w:pStyle w:val="TableText"/>
              <w:rPr>
                <w:rStyle w:val="Emphasis"/>
              </w:rPr>
            </w:pPr>
            <w:r w:rsidRPr="006D4AA9">
              <w:t>Moderate</w:t>
            </w:r>
          </w:p>
        </w:tc>
        <w:tc>
          <w:tcPr>
            <w:tcW w:w="792" w:type="pct"/>
            <w:shd w:val="clear" w:color="auto" w:fill="FDAE61"/>
          </w:tcPr>
          <w:p w14:paraId="7EC4845D" w14:textId="77777777" w:rsidR="009400B8" w:rsidRPr="006D4AA9" w:rsidRDefault="009400B8" w:rsidP="001B4293">
            <w:pPr>
              <w:pStyle w:val="TableText"/>
              <w:rPr>
                <w:rStyle w:val="Emphasis"/>
              </w:rPr>
            </w:pPr>
            <w:r w:rsidRPr="006D4AA9">
              <w:t>High</w:t>
            </w:r>
          </w:p>
        </w:tc>
      </w:tr>
    </w:tbl>
    <w:p w14:paraId="23BD5EFB" w14:textId="15AA71C4" w:rsidR="009400B8" w:rsidRPr="006D4AA9" w:rsidRDefault="0008002D" w:rsidP="00967495">
      <w:pPr>
        <w:pStyle w:val="ProfileHeading2"/>
      </w:pPr>
      <w:bookmarkStart w:id="949" w:name="_Toc157687662"/>
      <w:r w:rsidRPr="006D4AA9">
        <w:t>Management actions</w:t>
      </w:r>
      <w:bookmarkEnd w:id="949"/>
    </w:p>
    <w:p w14:paraId="32F18BF1" w14:textId="42E0B08A" w:rsidR="009400B8" w:rsidRPr="006D4AA9" w:rsidRDefault="009400B8" w:rsidP="00AB4AD7">
      <w:r w:rsidRPr="006D4AA9">
        <w:t>Control predators and competitors, particularly feral cats, black rats and rosellas</w:t>
      </w:r>
      <w:r w:rsidR="00E3233A" w:rsidRPr="006D4AA9">
        <w:t xml:space="preserve"> (TSSC 2016)</w:t>
      </w:r>
      <w:r w:rsidRPr="006D4AA9">
        <w:t xml:space="preserve">. Implement targeted control of cats and rats to reduce predation on the Norfolk Island green parrot. Provide and maintain suitable rat proof nest sites, and </w:t>
      </w:r>
      <w:r w:rsidR="00384B90" w:rsidRPr="006D4AA9">
        <w:t>optimise</w:t>
      </w:r>
      <w:r w:rsidRPr="006D4AA9">
        <w:t xml:space="preserve"> the number</w:t>
      </w:r>
      <w:r w:rsidR="00384B90" w:rsidRPr="006D4AA9">
        <w:t>,</w:t>
      </w:r>
      <w:r w:rsidRPr="006D4AA9">
        <w:t xml:space="preserve"> </w:t>
      </w:r>
      <w:r w:rsidR="00384B90" w:rsidRPr="006D4AA9">
        <w:t>placement</w:t>
      </w:r>
      <w:r w:rsidRPr="006D4AA9">
        <w:t xml:space="preserve"> and spatial configuration of </w:t>
      </w:r>
      <w:r w:rsidR="00384B90" w:rsidRPr="006D4AA9">
        <w:t xml:space="preserve">these </w:t>
      </w:r>
      <w:r w:rsidRPr="006D4AA9">
        <w:t>nest sites, particularly outside the national park</w:t>
      </w:r>
      <w:r w:rsidR="00AB774C" w:rsidRPr="006D4AA9">
        <w:t xml:space="preserve"> (TSSC 2016)</w:t>
      </w:r>
      <w:r w:rsidRPr="006D4AA9">
        <w:t xml:space="preserve">. Continue weed control and forest rehabilitation work (particularly </w:t>
      </w:r>
      <w:r w:rsidRPr="006D4AA9">
        <w:rPr>
          <w:rStyle w:val="Emphasis"/>
        </w:rPr>
        <w:t>Nestegis</w:t>
      </w:r>
      <w:r w:rsidRPr="006D4AA9">
        <w:t xml:space="preserve"> dominant forest) and protect old hollow-bearing trees</w:t>
      </w:r>
      <w:r w:rsidR="00AB774C" w:rsidRPr="006D4AA9">
        <w:t xml:space="preserve"> (TSSC 2016)</w:t>
      </w:r>
      <w:r w:rsidRPr="006D4AA9">
        <w:t>. Control</w:t>
      </w:r>
      <w:r w:rsidRPr="006D4AA9" w:rsidDel="00612FB2">
        <w:t xml:space="preserve"> </w:t>
      </w:r>
      <w:r w:rsidR="00911D4A" w:rsidRPr="006D4AA9">
        <w:t>p</w:t>
      </w:r>
      <w:r w:rsidR="00612FB2" w:rsidRPr="006D4AA9">
        <w:t>urple</w:t>
      </w:r>
      <w:r w:rsidRPr="006D4AA9">
        <w:t xml:space="preserve"> swamphens on Phillip Island to facilitate re-establishment of </w:t>
      </w:r>
      <w:r w:rsidR="002F35DA" w:rsidRPr="006D4AA9">
        <w:t xml:space="preserve">Norfolk Island </w:t>
      </w:r>
      <w:r w:rsidRPr="006D4AA9">
        <w:t xml:space="preserve">green parrots. Develop approaches to help the Norfolk Island community manage the </w:t>
      </w:r>
      <w:r w:rsidR="00127AE1" w:rsidRPr="006D4AA9">
        <w:t xml:space="preserve">species’ </w:t>
      </w:r>
      <w:r w:rsidRPr="006D4AA9">
        <w:t xml:space="preserve">impacts on orchards as the population continues to expand beyond the park. Explore options for translocation of the </w:t>
      </w:r>
      <w:r w:rsidR="00B5563F" w:rsidRPr="006D4AA9">
        <w:t>species</w:t>
      </w:r>
      <w:r w:rsidRPr="006D4AA9">
        <w:t xml:space="preserve"> to other islands to create insurance populations.</w:t>
      </w:r>
    </w:p>
    <w:p w14:paraId="77925E56" w14:textId="36993703" w:rsidR="009400B8" w:rsidRPr="006D4AA9" w:rsidRDefault="0008002D" w:rsidP="00967495">
      <w:pPr>
        <w:pStyle w:val="ProfileHeading2"/>
      </w:pPr>
      <w:bookmarkStart w:id="950" w:name="_Toc157687663"/>
      <w:r w:rsidRPr="006D4AA9">
        <w:t xml:space="preserve">Recovery </w:t>
      </w:r>
      <w:r w:rsidR="007C3D5A" w:rsidRPr="006D4AA9">
        <w:t>target</w:t>
      </w:r>
      <w:bookmarkEnd w:id="950"/>
    </w:p>
    <w:p w14:paraId="3D3376AF" w14:textId="0CF31B58" w:rsidR="00596706" w:rsidRPr="006D4AA9" w:rsidRDefault="00596706" w:rsidP="00596706">
      <w:r w:rsidRPr="006D4AA9">
        <w:t xml:space="preserve">The recovery </w:t>
      </w:r>
      <w:r w:rsidR="007C3D5A" w:rsidRPr="006D4AA9">
        <w:t xml:space="preserve">target </w:t>
      </w:r>
      <w:r w:rsidRPr="006D4AA9">
        <w:t xml:space="preserve">is shown in </w:t>
      </w:r>
      <w:r w:rsidR="009835A2" w:rsidRPr="006D4AA9">
        <w:t xml:space="preserve">Table </w:t>
      </w:r>
      <w:r w:rsidR="009835A2" w:rsidRPr="006D4AA9">
        <w:rPr>
          <w:noProof/>
        </w:rPr>
        <w:t>48</w:t>
      </w:r>
      <w:r w:rsidRPr="006D4AA9">
        <w:t>.</w:t>
      </w:r>
    </w:p>
    <w:p w14:paraId="6F915E2E" w14:textId="2CCE6DC0" w:rsidR="000C5B2A" w:rsidRPr="006D4AA9" w:rsidRDefault="000C5B2A" w:rsidP="006B6871">
      <w:pPr>
        <w:pStyle w:val="Caption"/>
      </w:pPr>
      <w:bookmarkStart w:id="951" w:name="_Ref142463766"/>
      <w:bookmarkStart w:id="952" w:name="_Toc143008492"/>
      <w:bookmarkStart w:id="953" w:name="_Toc149057748"/>
      <w:bookmarkStart w:id="954" w:name="_Toc153977945"/>
      <w:bookmarkStart w:id="955" w:name="_Toc154068594"/>
      <w:bookmarkStart w:id="956" w:name="_Toc156400222"/>
      <w:bookmarkStart w:id="957" w:name="_Toc157671794"/>
      <w:bookmarkStart w:id="958" w:name="_Toc157690943"/>
      <w:r w:rsidRPr="006D4AA9">
        <w:t xml:space="preserve">Table </w:t>
      </w:r>
      <w:r w:rsidR="009835A2" w:rsidRPr="006D4AA9">
        <w:rPr>
          <w:noProof/>
        </w:rPr>
        <w:t>48</w:t>
      </w:r>
      <w:bookmarkEnd w:id="951"/>
      <w:r w:rsidRPr="006D4AA9">
        <w:t xml:space="preserve"> Recovery </w:t>
      </w:r>
      <w:r w:rsidR="007C3D5A" w:rsidRPr="006D4AA9">
        <w:t xml:space="preserve">target </w:t>
      </w:r>
      <w:r w:rsidRPr="006D4AA9">
        <w:t>for</w:t>
      </w:r>
      <w:r w:rsidR="00551425" w:rsidRPr="006D4AA9">
        <w:rPr>
          <w:rStyle w:val="Emphasis"/>
        </w:rPr>
        <w:t xml:space="preserve"> Cyanoramphus cookii</w:t>
      </w:r>
      <w:bookmarkEnd w:id="952"/>
      <w:bookmarkEnd w:id="953"/>
      <w:bookmarkEnd w:id="954"/>
      <w:bookmarkEnd w:id="955"/>
      <w:bookmarkEnd w:id="956"/>
      <w:bookmarkEnd w:id="957"/>
      <w:bookmarkEnd w:id="958"/>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230"/>
        <w:gridCol w:w="1796"/>
        <w:gridCol w:w="3022"/>
        <w:gridCol w:w="3022"/>
      </w:tblGrid>
      <w:tr w:rsidR="009400B8" w:rsidRPr="006D4AA9" w14:paraId="29A18EC8" w14:textId="77777777" w:rsidTr="00F77F04">
        <w:trPr>
          <w:tblHeader/>
        </w:trPr>
        <w:tc>
          <w:tcPr>
            <w:tcW w:w="678" w:type="pct"/>
          </w:tcPr>
          <w:p w14:paraId="4539F583" w14:textId="08CD4C36" w:rsidR="009400B8" w:rsidRPr="006D4AA9" w:rsidRDefault="009400B8" w:rsidP="001B4293">
            <w:pPr>
              <w:pStyle w:val="TableHeading"/>
            </w:pPr>
            <w:bookmarkStart w:id="959" w:name="Title_48"/>
            <w:bookmarkEnd w:id="959"/>
            <w:r w:rsidRPr="006D4AA9">
              <w:t xml:space="preserve">EPBC Act </w:t>
            </w:r>
            <w:r w:rsidR="00AA52E0" w:rsidRPr="006D4AA9">
              <w:t>s</w:t>
            </w:r>
            <w:r w:rsidRPr="006D4AA9">
              <w:t>tatus</w:t>
            </w:r>
          </w:p>
        </w:tc>
        <w:tc>
          <w:tcPr>
            <w:tcW w:w="990" w:type="pct"/>
          </w:tcPr>
          <w:p w14:paraId="5B8C8E8F" w14:textId="46F15C9A" w:rsidR="009400B8" w:rsidRPr="006D4AA9" w:rsidRDefault="009400B8" w:rsidP="001B4293">
            <w:pPr>
              <w:pStyle w:val="TableHeading"/>
            </w:pPr>
            <w:r w:rsidRPr="006D4AA9">
              <w:t xml:space="preserve">Estimated </w:t>
            </w:r>
            <w:r w:rsidR="00AA52E0" w:rsidRPr="006D4AA9">
              <w:t>p</w:t>
            </w:r>
            <w:r w:rsidRPr="006D4AA9">
              <w:t>opulation (2023)</w:t>
            </w:r>
          </w:p>
        </w:tc>
        <w:tc>
          <w:tcPr>
            <w:tcW w:w="1666" w:type="pct"/>
          </w:tcPr>
          <w:p w14:paraId="21E92A4E" w14:textId="5C9D7017" w:rsidR="00F77F04" w:rsidRPr="006D4AA9" w:rsidRDefault="00F77F04" w:rsidP="001B4293">
            <w:pPr>
              <w:pStyle w:val="TableHeading"/>
            </w:pPr>
            <w:r w:rsidRPr="006D4AA9">
              <w:t>Where known populations occur</w:t>
            </w:r>
          </w:p>
        </w:tc>
        <w:tc>
          <w:tcPr>
            <w:tcW w:w="1666" w:type="pct"/>
          </w:tcPr>
          <w:p w14:paraId="3A45FA56" w14:textId="1B338104" w:rsidR="009400B8" w:rsidRPr="006D4AA9" w:rsidRDefault="009400B8" w:rsidP="001B4293">
            <w:pPr>
              <w:pStyle w:val="TableHeading"/>
            </w:pPr>
            <w:r w:rsidRPr="006D4AA9">
              <w:t>2034 target</w:t>
            </w:r>
          </w:p>
        </w:tc>
      </w:tr>
      <w:tr w:rsidR="009400B8" w:rsidRPr="006D4AA9" w14:paraId="00ADCBD3" w14:textId="77777777" w:rsidTr="00F77F04">
        <w:tc>
          <w:tcPr>
            <w:tcW w:w="678" w:type="pct"/>
            <w:shd w:val="clear" w:color="auto" w:fill="auto"/>
          </w:tcPr>
          <w:p w14:paraId="35EF6AD2" w14:textId="77777777" w:rsidR="009400B8" w:rsidRPr="006D4AA9" w:rsidRDefault="009400B8" w:rsidP="001B4293">
            <w:pPr>
              <w:pStyle w:val="TableText"/>
            </w:pPr>
            <w:r w:rsidRPr="006D4AA9">
              <w:t>Endangered</w:t>
            </w:r>
          </w:p>
        </w:tc>
        <w:tc>
          <w:tcPr>
            <w:tcW w:w="990" w:type="pct"/>
            <w:shd w:val="clear" w:color="auto" w:fill="auto"/>
          </w:tcPr>
          <w:p w14:paraId="3CE1BDCD" w14:textId="77777777" w:rsidR="009400B8" w:rsidRPr="006D4AA9" w:rsidRDefault="009400B8" w:rsidP="001B4293">
            <w:pPr>
              <w:pStyle w:val="TableText"/>
            </w:pPr>
            <w:r w:rsidRPr="006D4AA9">
              <w:t>438</w:t>
            </w:r>
          </w:p>
          <w:p w14:paraId="3B3B2E33" w14:textId="77777777" w:rsidR="009400B8" w:rsidRPr="006D4AA9" w:rsidRDefault="009400B8" w:rsidP="001B4293">
            <w:pPr>
              <w:pStyle w:val="TableText"/>
            </w:pPr>
            <w:r w:rsidRPr="006D4AA9">
              <w:t>(270–606)</w:t>
            </w:r>
          </w:p>
        </w:tc>
        <w:tc>
          <w:tcPr>
            <w:tcW w:w="1666" w:type="pct"/>
          </w:tcPr>
          <w:p w14:paraId="4B433BF7" w14:textId="77777777" w:rsidR="00F77F04" w:rsidRPr="006D4AA9" w:rsidRDefault="00102554" w:rsidP="001B4293">
            <w:pPr>
              <w:pStyle w:val="TableText"/>
            </w:pPr>
            <w:r w:rsidRPr="006D4AA9">
              <w:t>52% in the national park</w:t>
            </w:r>
          </w:p>
          <w:p w14:paraId="7C4D9D26" w14:textId="77777777" w:rsidR="00102554" w:rsidRPr="006D4AA9" w:rsidRDefault="00102554" w:rsidP="001B4293">
            <w:pPr>
              <w:pStyle w:val="TableText"/>
            </w:pPr>
            <w:r w:rsidRPr="006D4AA9">
              <w:t>1% in public reserves</w:t>
            </w:r>
          </w:p>
          <w:p w14:paraId="457280D9" w14:textId="14E017FF" w:rsidR="00102554" w:rsidRPr="006D4AA9" w:rsidRDefault="00DE7623" w:rsidP="001B4293">
            <w:pPr>
              <w:pStyle w:val="TableText"/>
            </w:pPr>
            <w:r w:rsidRPr="006D4AA9">
              <w:t>47% in other lands</w:t>
            </w:r>
          </w:p>
        </w:tc>
        <w:tc>
          <w:tcPr>
            <w:tcW w:w="1666" w:type="pct"/>
            <w:shd w:val="clear" w:color="auto" w:fill="auto"/>
          </w:tcPr>
          <w:p w14:paraId="6868345D" w14:textId="70248E43" w:rsidR="009400B8" w:rsidRPr="006D4AA9" w:rsidRDefault="009400B8" w:rsidP="001B4293">
            <w:pPr>
              <w:pStyle w:val="TableText"/>
            </w:pPr>
            <w:r w:rsidRPr="006D4AA9">
              <w:t>The population has increased to 1000 individuals, including 150 to 200 breeding pairs, and the breeding range has extended to the south of the island</w:t>
            </w:r>
          </w:p>
        </w:tc>
      </w:tr>
    </w:tbl>
    <w:p w14:paraId="267110AE" w14:textId="007AA0C0" w:rsidR="009400B8" w:rsidRPr="006D4AA9" w:rsidRDefault="00124B97" w:rsidP="00967495">
      <w:pPr>
        <w:pStyle w:val="ProfileHeading2"/>
      </w:pPr>
      <w:bookmarkStart w:id="960" w:name="_Toc157687664"/>
      <w:r w:rsidRPr="006D4AA9">
        <w:t>Relevant literature</w:t>
      </w:r>
      <w:bookmarkEnd w:id="960"/>
    </w:p>
    <w:p w14:paraId="46605314" w14:textId="77777777" w:rsidR="00AF4702" w:rsidRPr="006D4AA9" w:rsidRDefault="00AF4702" w:rsidP="00AB4AD7">
      <w:r w:rsidRPr="006D4AA9">
        <w:t xml:space="preserve">Garnett ST &amp; Baker GB (2021) </w:t>
      </w:r>
      <w:r w:rsidRPr="006D4AA9">
        <w:rPr>
          <w:rStyle w:val="Emphasis"/>
        </w:rPr>
        <w:t>The Action Plan for Australian Birds 2020</w:t>
      </w:r>
      <w:r w:rsidRPr="006D4AA9">
        <w:t>. CSIRO Publishing, Melbourne.</w:t>
      </w:r>
    </w:p>
    <w:p w14:paraId="785FEF9E" w14:textId="77777777" w:rsidR="00AF4702" w:rsidRPr="006D4AA9" w:rsidRDefault="00AF4702" w:rsidP="00AB4AD7">
      <w:r w:rsidRPr="006D4AA9">
        <w:t xml:space="preserve">Garnett ST, Szabo J &amp; Dutson G (2011) </w:t>
      </w:r>
      <w:r w:rsidRPr="006D4AA9">
        <w:rPr>
          <w:rStyle w:val="Emphasis"/>
        </w:rPr>
        <w:t>The Action Plan for Australian Birds 2010</w:t>
      </w:r>
      <w:r w:rsidRPr="006D4AA9">
        <w:t>. CSIRO Publishing, Melbourne.</w:t>
      </w:r>
    </w:p>
    <w:p w14:paraId="137879EF" w14:textId="77777777" w:rsidR="00235FF2" w:rsidRPr="006D4AA9" w:rsidRDefault="00235FF2" w:rsidP="00AB4AD7">
      <w:r w:rsidRPr="006D4AA9">
        <w:t>Gautschi D (2024</w:t>
      </w:r>
      <w:r w:rsidR="00173835" w:rsidRPr="006D4AA9">
        <w:t xml:space="preserve">) </w:t>
      </w:r>
      <w:r w:rsidRPr="006D4AA9">
        <w:t>pers</w:t>
      </w:r>
      <w:r w:rsidR="00173835" w:rsidRPr="006D4AA9">
        <w:t>onal</w:t>
      </w:r>
      <w:r w:rsidRPr="006D4AA9">
        <w:t xml:space="preserve"> com</w:t>
      </w:r>
      <w:r w:rsidR="00173835" w:rsidRPr="006D4AA9">
        <w:t xml:space="preserve">munication by email, </w:t>
      </w:r>
      <w:r w:rsidRPr="006D4AA9">
        <w:t>12 January.</w:t>
      </w:r>
      <w:r w:rsidR="00173835" w:rsidRPr="006D4AA9">
        <w:t xml:space="preserve"> Australian National University.</w:t>
      </w:r>
    </w:p>
    <w:p w14:paraId="0A6102FE" w14:textId="77777777" w:rsidR="00AF4702" w:rsidRPr="006D4AA9" w:rsidRDefault="00AF4702" w:rsidP="00AB4AD7">
      <w:r w:rsidRPr="006D4AA9">
        <w:t>Greene TC (2003) Breeding biology of red-crowned parakeets (</w:t>
      </w:r>
      <w:r w:rsidRPr="006D4AA9">
        <w:rPr>
          <w:rStyle w:val="Emphasis"/>
        </w:rPr>
        <w:t>Cyanoramphus novaezelandiae novaezelandiae</w:t>
      </w:r>
      <w:r w:rsidRPr="006D4AA9">
        <w:t xml:space="preserve">) on Little Barrier Island, Hauraki Gulf, New Zealand. </w:t>
      </w:r>
      <w:r w:rsidRPr="006D4AA9">
        <w:rPr>
          <w:rStyle w:val="Emphasis"/>
        </w:rPr>
        <w:t>Notornis</w:t>
      </w:r>
      <w:r w:rsidRPr="006D4AA9">
        <w:t xml:space="preserve"> 50, 83–99.</w:t>
      </w:r>
    </w:p>
    <w:p w14:paraId="0D8C5F62" w14:textId="77777777" w:rsidR="00AF4702" w:rsidRPr="006D4AA9" w:rsidRDefault="00AF4702" w:rsidP="00AB4AD7">
      <w:r w:rsidRPr="006D4AA9">
        <w:t xml:space="preserve">Heinsohn R (2019) </w:t>
      </w:r>
      <w:r w:rsidRPr="006D4AA9">
        <w:rPr>
          <w:rStyle w:val="Emphasis"/>
        </w:rPr>
        <w:t>Review of the translocation of Norfolk Island Green Parrots from Norfolk Island to Phillip Island</w:t>
      </w:r>
      <w:r w:rsidRPr="006D4AA9">
        <w:t>. Report to the Director of National Parks, Canberra.</w:t>
      </w:r>
    </w:p>
    <w:p w14:paraId="5D33EA59" w14:textId="77777777" w:rsidR="00AF4702" w:rsidRPr="006D4AA9" w:rsidRDefault="00AF4702" w:rsidP="00AB4AD7">
      <w:r w:rsidRPr="006D4AA9">
        <w:t xml:space="preserve">Hermes N, Evans O &amp; Evans B (1986) Norfolk Island birds: a review 1985. </w:t>
      </w:r>
      <w:r w:rsidRPr="006D4AA9">
        <w:rPr>
          <w:rStyle w:val="Emphasis"/>
        </w:rPr>
        <w:t>Notornis</w:t>
      </w:r>
      <w:r w:rsidRPr="006D4AA9">
        <w:t xml:space="preserve"> 33, 141–149.</w:t>
      </w:r>
    </w:p>
    <w:p w14:paraId="2BB23791" w14:textId="77777777" w:rsidR="00AF4702" w:rsidRPr="006D4AA9" w:rsidRDefault="00AF4702" w:rsidP="00AB4AD7">
      <w:r w:rsidRPr="006D4AA9">
        <w:t xml:space="preserve">Hicks J &amp; Greenwood D (1990) Rescuing Norfolk Island’s Parrot. </w:t>
      </w:r>
      <w:r w:rsidRPr="006D4AA9">
        <w:rPr>
          <w:rStyle w:val="Emphasis"/>
        </w:rPr>
        <w:t>Birds International</w:t>
      </w:r>
      <w:r w:rsidRPr="006D4AA9">
        <w:t xml:space="preserve"> 2, 35–47.</w:t>
      </w:r>
    </w:p>
    <w:p w14:paraId="6F0A8A58" w14:textId="77777777" w:rsidR="00AF4702" w:rsidRPr="006D4AA9" w:rsidRDefault="00AF4702" w:rsidP="00AB4AD7">
      <w:r w:rsidRPr="006D4AA9">
        <w:lastRenderedPageBreak/>
        <w:t xml:space="preserve">Hicks J &amp; Preece M (1991) </w:t>
      </w:r>
      <w:r w:rsidRPr="006D4AA9">
        <w:rPr>
          <w:rStyle w:val="Emphasis"/>
        </w:rPr>
        <w:t>Green Parrot. 1991 Recovery Plan</w:t>
      </w:r>
      <w:r w:rsidRPr="006D4AA9">
        <w:t>. Unpublished report to the Australian National Parks and Wildlife Service.</w:t>
      </w:r>
    </w:p>
    <w:p w14:paraId="026A358D" w14:textId="77777777" w:rsidR="00AF4702" w:rsidRPr="006D4AA9" w:rsidRDefault="00AF4702" w:rsidP="00AB4AD7">
      <w:r w:rsidRPr="006D4AA9">
        <w:t xml:space="preserve">Hill R (2002) </w:t>
      </w:r>
      <w:r w:rsidRPr="006D4AA9">
        <w:rPr>
          <w:rStyle w:val="Emphasis"/>
        </w:rPr>
        <w:t>Recovery Plan for the Norfolk Island Green Parrot Cyanoramphus novaeseelandiae cookii</w:t>
      </w:r>
      <w:r w:rsidRPr="006D4AA9">
        <w:t>. Environment Australia, Canberra.</w:t>
      </w:r>
    </w:p>
    <w:p w14:paraId="3F952522" w14:textId="1FACFEE4" w:rsidR="00AF4702" w:rsidRPr="006D4AA9" w:rsidRDefault="00322DD2" w:rsidP="00AB4AD7">
      <w:r w:rsidRPr="006D4AA9">
        <w:t xml:space="preserve">Macgregor NA, Wilson M, Brown SM, Goumas M, Heinsohn R, Clarke RH, Ortiz-Catedral L, Greenup N, Christian M, Greenwood D, Ward R &amp; Garnett ST (2021) Norfolk Island Green Parrot </w:t>
      </w:r>
      <w:r w:rsidRPr="006D4AA9">
        <w:rPr>
          <w:rStyle w:val="Emphasis"/>
        </w:rPr>
        <w:t>Cyanoramphus novaezelandiae cookii</w:t>
      </w:r>
      <w:r w:rsidRPr="006D4AA9">
        <w:t xml:space="preserve">, in ST Garnett &amp; GB Baker (eds), </w:t>
      </w:r>
      <w:r w:rsidRPr="006D4AA9">
        <w:rPr>
          <w:rStyle w:val="Emphasis"/>
        </w:rPr>
        <w:t>The Action Plan for Australian Birds 2020</w:t>
      </w:r>
      <w:r w:rsidRPr="006D4AA9">
        <w:t>. CSIRO Publishing, Melbourne. pp. 432-435.</w:t>
      </w:r>
    </w:p>
    <w:p w14:paraId="6596D0E4" w14:textId="77777777" w:rsidR="00981343" w:rsidRPr="006D4AA9" w:rsidRDefault="00981343" w:rsidP="00981343">
      <w:r w:rsidRPr="006D4AA9">
        <w:t xml:space="preserve">Ortiz-Catedral L (2013) </w:t>
      </w:r>
      <w:r w:rsidRPr="006D4AA9">
        <w:rPr>
          <w:rStyle w:val="Emphasis"/>
        </w:rPr>
        <w:t>The Population and Status of Green Parrot (Tasman Parakeet) Cyanoramphus cookii on Norfolk Island</w:t>
      </w:r>
      <w:r w:rsidRPr="006D4AA9">
        <w:t>. Unpublished report to the Director of National Parks.</w:t>
      </w:r>
    </w:p>
    <w:p w14:paraId="65D8AE24" w14:textId="77777777" w:rsidR="00981343" w:rsidRPr="006D4AA9" w:rsidRDefault="00981343" w:rsidP="00981343">
      <w:r w:rsidRPr="006D4AA9">
        <w:t xml:space="preserve">Ortiz-Catedral L, Kearvell JC, Hauber ME &amp; Brunton DH (2009) Breeding biology of the critically endangered Malherbe’s parakeet on Maud Island, New Zealand, following the release of captive-bred individuals. </w:t>
      </w:r>
      <w:r w:rsidRPr="006D4AA9">
        <w:rPr>
          <w:rStyle w:val="Emphasis"/>
        </w:rPr>
        <w:t>Australian Journal of Zoology</w:t>
      </w:r>
      <w:r w:rsidRPr="006D4AA9">
        <w:t xml:space="preserve"> 57, 433–439.</w:t>
      </w:r>
    </w:p>
    <w:p w14:paraId="7E6E8229" w14:textId="449D89D2" w:rsidR="00AF4702" w:rsidRPr="006D4AA9" w:rsidRDefault="00981343" w:rsidP="00981343">
      <w:r w:rsidRPr="006D4AA9">
        <w:t xml:space="preserve">Ortiz-Catedral L, Nias R, Fitzsimons J, Vine S &amp; Christian M (2018) Back from the brink–again: the decline and recovery of the Norfolk Island green parrot, in S Garnett, P Latch, D Lindenmayer &amp; J Woinarski (eds), </w:t>
      </w:r>
      <w:r w:rsidRPr="006D4AA9">
        <w:rPr>
          <w:rStyle w:val="Emphasis"/>
        </w:rPr>
        <w:t>Recovering Australian Threatened Species: A Book of Hope</w:t>
      </w:r>
      <w:r w:rsidRPr="006D4AA9">
        <w:t>. CSIRO Publishing.</w:t>
      </w:r>
    </w:p>
    <w:p w14:paraId="70845547" w14:textId="315D9FF6" w:rsidR="00AF4702" w:rsidRPr="006D4AA9" w:rsidRDefault="00C26B75" w:rsidP="00AB4AD7">
      <w:r w:rsidRPr="006D4AA9">
        <w:t xml:space="preserve">Schodde R, Fullagar P &amp; Hermes N (1983) </w:t>
      </w:r>
      <w:r w:rsidRPr="006D4AA9">
        <w:rPr>
          <w:rStyle w:val="Emphasis"/>
        </w:rPr>
        <w:t>A review of Norfolk Island birds past and present (Special Publication No. 8)</w:t>
      </w:r>
      <w:r w:rsidRPr="006D4AA9">
        <w:t>. Australian National Parks and Wildlife Service, Canberra.</w:t>
      </w:r>
    </w:p>
    <w:p w14:paraId="1FC884B3" w14:textId="720C2B96" w:rsidR="00AF4702" w:rsidRPr="006D4AA9" w:rsidRDefault="00C36048" w:rsidP="00AB4AD7">
      <w:r w:rsidRPr="006D4AA9">
        <w:t xml:space="preserve">Simmonds SA (2019) </w:t>
      </w:r>
      <w:r w:rsidRPr="006D4AA9">
        <w:rPr>
          <w:rStyle w:val="Emphasis"/>
        </w:rPr>
        <w:t>Habitat use by Tasman Parakeets (Cyanoramphus cookii) and Crimson Rosellas (Platycercus elegans) on Norfolk Island, South Pacific</w:t>
      </w:r>
      <w:r w:rsidRPr="006D4AA9">
        <w:t>. MSc Thesis, Massey University, Auckland.</w:t>
      </w:r>
    </w:p>
    <w:p w14:paraId="6A977CE6" w14:textId="59A67BCD" w:rsidR="00AF4702" w:rsidRPr="006D4AA9" w:rsidRDefault="005065A6" w:rsidP="00AB4AD7">
      <w:r w:rsidRPr="006D4AA9">
        <w:t>Skirrow MJ (201</w:t>
      </w:r>
      <w:r w:rsidR="00681946" w:rsidRPr="006D4AA9">
        <w:t>9</w:t>
      </w:r>
      <w:r w:rsidRPr="006D4AA9">
        <w:t xml:space="preserve">) </w:t>
      </w:r>
      <w:r w:rsidRPr="006D4AA9">
        <w:rPr>
          <w:rStyle w:val="Emphasis"/>
        </w:rPr>
        <w:t>Estimating the population size of two critically endangered South Pacific parakeets: the Tasman Parakeet and Malherbe's Parakeet</w:t>
      </w:r>
      <w:r w:rsidRPr="006D4AA9">
        <w:t>. MSc Thesis, Massey University, Auckland.</w:t>
      </w:r>
    </w:p>
    <w:p w14:paraId="509F7465" w14:textId="0BA04CF6" w:rsidR="00AF4702" w:rsidRPr="006D4AA9" w:rsidRDefault="003650BC" w:rsidP="00AB4AD7">
      <w:r w:rsidRPr="006D4AA9">
        <w:t xml:space="preserve">Smithers CN &amp; Disney HJ (1969) The distribution of terrestrial and freshwater birds on Norfolk Island. </w:t>
      </w:r>
      <w:r w:rsidRPr="006D4AA9">
        <w:rPr>
          <w:rStyle w:val="Emphasis"/>
        </w:rPr>
        <w:t>Australian Zoologist</w:t>
      </w:r>
      <w:r w:rsidRPr="006D4AA9">
        <w:t xml:space="preserve"> 15, 127–140.</w:t>
      </w:r>
    </w:p>
    <w:p w14:paraId="5B9B676B" w14:textId="4FE29A6C" w:rsidR="00BB4DE4" w:rsidRPr="006D4AA9" w:rsidRDefault="00BB4DE4" w:rsidP="00BB4DE4">
      <w:r w:rsidRPr="006D4AA9">
        <w:t xml:space="preserve">Threatened Species Scientific Committee (TSCC) (2016a) </w:t>
      </w:r>
      <w:r w:rsidRPr="00476918">
        <w:rPr>
          <w:i/>
          <w:iCs/>
        </w:rPr>
        <w:t>Conservation Advice Cyanoramphus cookii Norfolk Island green parrot</w:t>
      </w:r>
      <w:r w:rsidRPr="006D4AA9">
        <w:t xml:space="preserve">. Department of the Environment, Canberra. </w:t>
      </w:r>
    </w:p>
    <w:p w14:paraId="30B46E9C" w14:textId="7AA3BA33" w:rsidR="00AF4702" w:rsidRPr="006D4AA9" w:rsidRDefault="00AF4E87" w:rsidP="00EB3412">
      <w:pPr>
        <w:rPr>
          <w:rStyle w:val="Emphasis"/>
        </w:rPr>
      </w:pPr>
      <w:r w:rsidRPr="006D4AA9">
        <w:t xml:space="preserve">Waldmann A (2016) </w:t>
      </w:r>
      <w:r w:rsidRPr="006D4AA9">
        <w:rPr>
          <w:rStyle w:val="Emphasis"/>
        </w:rPr>
        <w:t>Foraging ecology of the world's only population of the critically endangered Tasman parakeet (Cyanoramphus cookii) on Norfolk Island</w:t>
      </w:r>
      <w:r w:rsidRPr="006D4AA9">
        <w:t>. MSc Thesis, Massey University, Auckland.</w:t>
      </w:r>
    </w:p>
    <w:p w14:paraId="09CA4A11" w14:textId="77777777" w:rsidR="009400B8" w:rsidRPr="006D4AA9" w:rsidRDefault="009400B8" w:rsidP="00392483">
      <w:pPr>
        <w:pStyle w:val="ProfileHeading1"/>
      </w:pPr>
      <w:bookmarkStart w:id="961" w:name="_Toc138765666"/>
      <w:bookmarkStart w:id="962" w:name="_Toc157687665"/>
      <w:bookmarkStart w:id="963" w:name="_Toc157688461"/>
      <w:bookmarkStart w:id="964" w:name="_Toc187910050"/>
      <w:r w:rsidRPr="006D4AA9">
        <w:rPr>
          <w:rStyle w:val="Emphasis"/>
        </w:rPr>
        <w:lastRenderedPageBreak/>
        <w:t>Ninox novaeseelandiae undulata</w:t>
      </w:r>
      <w:r w:rsidRPr="006D4AA9">
        <w:t>—Norfolk Island morepork</w:t>
      </w:r>
      <w:bookmarkEnd w:id="961"/>
      <w:bookmarkEnd w:id="962"/>
      <w:bookmarkEnd w:id="963"/>
      <w:bookmarkEnd w:id="964"/>
    </w:p>
    <w:p w14:paraId="30883489" w14:textId="2EFA8DE1" w:rsidR="009400B8" w:rsidRPr="006D4AA9" w:rsidRDefault="0008002D" w:rsidP="00967495">
      <w:pPr>
        <w:pStyle w:val="ProfileHeading2"/>
      </w:pPr>
      <w:bookmarkStart w:id="965" w:name="_Toc157687666"/>
      <w:r w:rsidRPr="006D4AA9">
        <w:t>Conservation significance</w:t>
      </w:r>
      <w:bookmarkEnd w:id="965"/>
    </w:p>
    <w:p w14:paraId="1EED3A6A" w14:textId="77777777" w:rsidR="00E16B1E" w:rsidRPr="006D4AA9" w:rsidRDefault="009400B8" w:rsidP="00AB4AD7">
      <w:r w:rsidRPr="006D4AA9">
        <w:t>Endemic to Norfolk Island</w:t>
      </w:r>
      <w:r w:rsidR="00E16B1E" w:rsidRPr="006D4AA9">
        <w:t>.</w:t>
      </w:r>
    </w:p>
    <w:p w14:paraId="5D788071" w14:textId="263373C6" w:rsidR="009400B8" w:rsidRPr="006D4AA9" w:rsidRDefault="009400B8" w:rsidP="00AB4AD7">
      <w:r w:rsidRPr="006D4AA9">
        <w:t>EPBC Act Listing Status: Endangered.</w:t>
      </w:r>
    </w:p>
    <w:p w14:paraId="72E44F08" w14:textId="77777777" w:rsidR="009400B8" w:rsidRPr="006D4AA9" w:rsidRDefault="009400B8" w:rsidP="00AB4AD7">
      <w:r w:rsidRPr="006D4AA9">
        <w:t>Non-statutory Listing Status: Described as Critically Endangered in the Action Plan for Australian Birds 2020 (Garnett &amp; Baker 2021).</w:t>
      </w:r>
    </w:p>
    <w:p w14:paraId="21E2EE28" w14:textId="66BFAECB" w:rsidR="008D59D2" w:rsidRPr="006D4AA9" w:rsidRDefault="008D59D2" w:rsidP="00AB4AD7">
      <w:r w:rsidRPr="006D4AA9">
        <w:t>Approved Conservation Advice</w:t>
      </w:r>
      <w:r w:rsidR="00C22A88" w:rsidRPr="006D4AA9">
        <w:t>:</w:t>
      </w:r>
      <w:r w:rsidRPr="006D4AA9">
        <w:t xml:space="preserve"> 15/07/2016 (TSSC 2016b).</w:t>
      </w:r>
    </w:p>
    <w:p w14:paraId="3BB8D9E5" w14:textId="5D21C94D" w:rsidR="009400B8" w:rsidRPr="006D4AA9" w:rsidRDefault="009400B8" w:rsidP="00967495">
      <w:pPr>
        <w:pStyle w:val="ProfileHeading2"/>
      </w:pPr>
      <w:bookmarkStart w:id="966" w:name="_Toc157687667"/>
      <w:r w:rsidRPr="006D4AA9">
        <w:t xml:space="preserve">Distribution and </w:t>
      </w:r>
      <w:r w:rsidR="00C34D69" w:rsidRPr="006D4AA9">
        <w:t>abundance</w:t>
      </w:r>
      <w:bookmarkEnd w:id="966"/>
    </w:p>
    <w:p w14:paraId="7525211F" w14:textId="1C88B9E2" w:rsidR="00E16B1E" w:rsidRPr="006D4AA9" w:rsidRDefault="009400B8" w:rsidP="00AB4AD7">
      <w:r w:rsidRPr="006D4AA9">
        <w:t>The Norfolk Island morepork (or boobook owl) was first recorded by King in 1788–90. Since 1909 the owl had been recorded as occurring largely in the gullies surrounding Mt Pitt (Smithers &amp; Disney 1969; Olsen et al. 1989). A reasonable population remained in 1912–13 but by 1968 the owl was considered extremely rare and was heard only occasionally (Turner et al. 1968</w:t>
      </w:r>
      <w:r w:rsidR="00B377FA" w:rsidRPr="006D4AA9">
        <w:t>;</w:t>
      </w:r>
      <w:r w:rsidRPr="006D4AA9">
        <w:t xml:space="preserve"> Smithers &amp; Disney 1969). By 1986 the population had declined to a single female</w:t>
      </w:r>
      <w:r w:rsidR="004D3309" w:rsidRPr="006D4AA9">
        <w:t xml:space="preserve">, and the </w:t>
      </w:r>
      <w:r w:rsidR="000515E9" w:rsidRPr="006D4AA9">
        <w:t>genetically pure form of the species is</w:t>
      </w:r>
      <w:r w:rsidR="007F43C8" w:rsidRPr="006D4AA9">
        <w:t xml:space="preserve"> now</w:t>
      </w:r>
      <w:r w:rsidR="000515E9" w:rsidRPr="006D4AA9">
        <w:t xml:space="preserve"> extinct (TSSC 2016b)</w:t>
      </w:r>
      <w:r w:rsidR="00E16B1E" w:rsidRPr="006D4AA9">
        <w:t>.</w:t>
      </w:r>
    </w:p>
    <w:p w14:paraId="3FF278AE" w14:textId="1D723DDA" w:rsidR="009400B8" w:rsidRPr="006D4AA9" w:rsidRDefault="009400B8" w:rsidP="00AB4AD7">
      <w:r w:rsidRPr="006D4AA9">
        <w:t xml:space="preserve">Two males from the closely related New Zealand subspecies were introduced in 1987. In 1989 the Norfolk female and one of the </w:t>
      </w:r>
      <w:r w:rsidR="002B4BAF" w:rsidRPr="006D4AA9">
        <w:t>New Zealand</w:t>
      </w:r>
      <w:r w:rsidRPr="006D4AA9">
        <w:t xml:space="preserve"> males raised their first chicks. They also produced chicks in 1990 but those were the last chicks produced by the Norfolk female, and she was last recorded in October 1995. There has been subsequent second and third generation breeding with 45 ‘hybrid’ offspring banded up to December 2007. The current population is </w:t>
      </w:r>
      <w:r w:rsidR="00174F5D" w:rsidRPr="006D4AA9">
        <w:t>entirely descended from that single breeding pair</w:t>
      </w:r>
      <w:r w:rsidR="0074575D" w:rsidRPr="006D4AA9">
        <w:t xml:space="preserve">: </w:t>
      </w:r>
      <w:r w:rsidRPr="006D4AA9">
        <w:t xml:space="preserve">the last female Norfolk Island morepork </w:t>
      </w:r>
      <w:r w:rsidRPr="006D4AA9">
        <w:rPr>
          <w:rStyle w:val="Emphasis"/>
        </w:rPr>
        <w:t>Ninox n. undulata</w:t>
      </w:r>
      <w:r w:rsidRPr="006D4AA9">
        <w:t xml:space="preserve"> and one of the introduced male</w:t>
      </w:r>
      <w:r w:rsidR="0074575D" w:rsidRPr="006D4AA9">
        <w:t>s</w:t>
      </w:r>
      <w:r w:rsidRPr="006D4AA9">
        <w:t xml:space="preserve"> </w:t>
      </w:r>
      <w:r w:rsidRPr="006D4AA9">
        <w:rPr>
          <w:rStyle w:val="Emphasis"/>
        </w:rPr>
        <w:t>N. n. novaeseelandiae</w:t>
      </w:r>
      <w:r w:rsidRPr="006D4AA9">
        <w:t xml:space="preserve"> </w:t>
      </w:r>
      <w:r w:rsidR="0074575D" w:rsidRPr="006D4AA9">
        <w:t>(</w:t>
      </w:r>
      <w:r w:rsidRPr="006D4AA9">
        <w:t>Olsen et al. 1989).</w:t>
      </w:r>
    </w:p>
    <w:p w14:paraId="42E9C1BE" w14:textId="75C03B8B" w:rsidR="00E16B1E" w:rsidRPr="006D4AA9" w:rsidRDefault="009400B8" w:rsidP="00AB4AD7">
      <w:r w:rsidRPr="006D4AA9">
        <w:t>Successful breeding was observed in every year from 1993 to 2007. Subsequently, a single successful breeding event was observed between 2008 and 2018 (successful breeding in 2011 only). In 2016, there were estimated to be 32 individuals (Wilson 2016); estimates from more recent surveys reported a population of 20–30 (Sperring et al. 2021a). After the establishment of new nest boxes, one nest found in 2019 produced two fledglings, while a single nest found in 2020 (believed to be from the same pair and in a box near the location of the successful nest in 2019) had eggs that did not hatch (Sperring et al. 2021b). Although surveys in 2019</w:t>
      </w:r>
      <w:r w:rsidR="003A5E62" w:rsidRPr="006D4AA9">
        <w:t>–</w:t>
      </w:r>
      <w:r w:rsidRPr="006D4AA9">
        <w:t>2021 detected just two previously banded birds of the 12 captured, indicating that undetected breeding has occurred at some point, the population possibly consists of ageing birds that are not reproducing at a sufficient rate to maintain the population</w:t>
      </w:r>
      <w:r w:rsidR="00E16B1E" w:rsidRPr="006D4AA9">
        <w:t>.</w:t>
      </w:r>
      <w:r w:rsidR="00B60353" w:rsidRPr="006D4AA9">
        <w:t xml:space="preserve"> </w:t>
      </w:r>
      <w:r w:rsidR="00C75D2E" w:rsidRPr="006D4AA9">
        <w:t>In December 2023</w:t>
      </w:r>
      <w:r w:rsidR="0015067E" w:rsidRPr="006D4AA9">
        <w:t xml:space="preserve">, </w:t>
      </w:r>
      <w:r w:rsidR="000737A1" w:rsidRPr="006D4AA9">
        <w:t>a nest with two new chicks was discovered and was being monitored.</w:t>
      </w:r>
    </w:p>
    <w:p w14:paraId="5C72AF3F" w14:textId="336FDF01" w:rsidR="00E16B1E" w:rsidRPr="006D4AA9" w:rsidRDefault="009400B8" w:rsidP="00AB4AD7">
      <w:r w:rsidRPr="006D4AA9">
        <w:t xml:space="preserve">The population is now fairly evenly distributed across the entire national park with a higher density on the southern slopes of Mt Pitt and Mt Bates. Tracking data from spring 2019 and 2020 showed that the average territory size for owls living mostly within the national park was 48 hectares while the average size for owls outside of the park was 128 hectares. Territory sizes during winter are similar to those in spring, though one owl tracked during winter, and displaying behaviour suggestive of searching for a mate, ranged over an area of 389 hectares. Because owls occupy small territories in the national park, the population density is much higher there; owls are </w:t>
      </w:r>
      <w:r w:rsidR="00C42C0D" w:rsidRPr="006D4AA9">
        <w:t>distributed</w:t>
      </w:r>
      <w:r w:rsidRPr="006D4AA9">
        <w:t xml:space="preserve"> more sparsely across the rest of the island (Sperring et al. 2021b)</w:t>
      </w:r>
      <w:r w:rsidR="00E16B1E" w:rsidRPr="006D4AA9">
        <w:t>.</w:t>
      </w:r>
    </w:p>
    <w:p w14:paraId="5A70F32D" w14:textId="5AF61AAD" w:rsidR="009400B8" w:rsidRPr="006D4AA9" w:rsidRDefault="004158C5" w:rsidP="00AB4AD7">
      <w:r w:rsidRPr="006D4AA9">
        <w:lastRenderedPageBreak/>
        <w:t xml:space="preserve">Whilst </w:t>
      </w:r>
      <w:r w:rsidR="00E64360" w:rsidRPr="006D4AA9">
        <w:t xml:space="preserve">Norfolk Island </w:t>
      </w:r>
      <w:r w:rsidRPr="006D4AA9">
        <w:t>moreporks have previously been heard on Phillip Island, they are not currently known to occupy the island (M Wilson 2024. pers comm 12 January).</w:t>
      </w:r>
      <w:r w:rsidR="009400B8" w:rsidRPr="006D4AA9">
        <w:t xml:space="preserve"> All recent breeding has taken place in Norfolk Island National Park (Sperring 2021a,b).</w:t>
      </w:r>
    </w:p>
    <w:p w14:paraId="5730474D" w14:textId="102ECECA" w:rsidR="003F6705" w:rsidRPr="006D4AA9" w:rsidRDefault="003F6705" w:rsidP="00AB4AD7">
      <w:r w:rsidRPr="006D4AA9">
        <w:t xml:space="preserve">The distribution is shown in </w:t>
      </w:r>
      <w:r w:rsidR="009835A2" w:rsidRPr="006D4AA9">
        <w:t xml:space="preserve">Map </w:t>
      </w:r>
      <w:r w:rsidR="009835A2" w:rsidRPr="006D4AA9">
        <w:rPr>
          <w:noProof/>
        </w:rPr>
        <w:t>19</w:t>
      </w:r>
      <w:r w:rsidRPr="006D4AA9">
        <w:t>.</w:t>
      </w:r>
    </w:p>
    <w:p w14:paraId="518F40F4" w14:textId="725D35CB" w:rsidR="003B3E7F" w:rsidRPr="006D4AA9" w:rsidRDefault="003B3E7F" w:rsidP="008940CD">
      <w:pPr>
        <w:pStyle w:val="Caption"/>
      </w:pPr>
      <w:bookmarkStart w:id="967" w:name="_Ref142453196"/>
      <w:bookmarkStart w:id="968" w:name="_Toc143008936"/>
      <w:bookmarkStart w:id="969" w:name="_Toc149057886"/>
      <w:bookmarkStart w:id="970" w:name="_Toc156400361"/>
      <w:bookmarkStart w:id="971" w:name="_Toc157671933"/>
      <w:bookmarkStart w:id="972" w:name="_Toc157691082"/>
      <w:r w:rsidRPr="006D4AA9">
        <w:t xml:space="preserve">Map </w:t>
      </w:r>
      <w:r w:rsidR="009835A2" w:rsidRPr="006D4AA9">
        <w:rPr>
          <w:noProof/>
        </w:rPr>
        <w:t>19</w:t>
      </w:r>
      <w:bookmarkEnd w:id="967"/>
      <w:r w:rsidRPr="006D4AA9">
        <w:t xml:space="preserve"> Range movements of </w:t>
      </w:r>
      <w:r w:rsidR="00560486" w:rsidRPr="006D4AA9">
        <w:t xml:space="preserve">the Norfolk Island </w:t>
      </w:r>
      <w:r w:rsidRPr="006D4AA9">
        <w:t>morepork on Norfolk Island</w:t>
      </w:r>
      <w:bookmarkEnd w:id="968"/>
      <w:bookmarkEnd w:id="969"/>
      <w:bookmarkEnd w:id="970"/>
      <w:bookmarkEnd w:id="971"/>
      <w:bookmarkEnd w:id="972"/>
    </w:p>
    <w:p w14:paraId="0FD83391" w14:textId="66AACB34" w:rsidR="003B3E7F" w:rsidRPr="006D4AA9" w:rsidRDefault="004C7F74" w:rsidP="00AB4AD7">
      <w:r w:rsidRPr="006D4AA9">
        <w:rPr>
          <w:noProof/>
        </w:rPr>
        <w:drawing>
          <wp:inline distT="0" distB="0" distL="0" distR="0" wp14:anchorId="41427184" wp14:editId="3AD1EB84">
            <wp:extent cx="3600000" cy="5091996"/>
            <wp:effectExtent l="0" t="0" r="635" b="0"/>
            <wp:docPr id="13" name="Picture 13" descr="Map of the range movements of morepork owls. Green shading shows that moreporks range across the entirety of Norfolk Is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 of the range movements of morepork owls. Green shading shows that moreporks range across the entirety of Norfolk Island. "/>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5166628C" w14:textId="3B836869" w:rsidR="003B3E7F" w:rsidRPr="006D4AA9" w:rsidRDefault="003B3E7F" w:rsidP="008940CD">
      <w:pPr>
        <w:pStyle w:val="FigureTableNoteSource"/>
      </w:pPr>
      <w:r w:rsidRPr="006D4AA9">
        <w:t>Source: Sperring et al</w:t>
      </w:r>
      <w:r w:rsidR="00976091" w:rsidRPr="006D4AA9">
        <w:t>.</w:t>
      </w:r>
      <w:r w:rsidRPr="006D4AA9">
        <w:t xml:space="preserve"> 2021.</w:t>
      </w:r>
    </w:p>
    <w:p w14:paraId="3A2DE7E1" w14:textId="77777777" w:rsidR="009400B8" w:rsidRPr="006D4AA9" w:rsidRDefault="009400B8" w:rsidP="00967495">
      <w:pPr>
        <w:pStyle w:val="ProfileHeading2"/>
      </w:pPr>
      <w:bookmarkStart w:id="973" w:name="_Toc157687668"/>
      <w:r w:rsidRPr="006D4AA9">
        <w:t>Ecology</w:t>
      </w:r>
      <w:bookmarkEnd w:id="973"/>
    </w:p>
    <w:p w14:paraId="205007FF" w14:textId="60DB8B3F" w:rsidR="00E16B1E" w:rsidRPr="006D4AA9" w:rsidRDefault="009400B8" w:rsidP="00AB4AD7">
      <w:r w:rsidRPr="006D4AA9">
        <w:t xml:space="preserve">Breeds September to January. Clutch size can be up to </w:t>
      </w:r>
      <w:r w:rsidR="00C16D8E" w:rsidRPr="006D4AA9">
        <w:t xml:space="preserve">three </w:t>
      </w:r>
      <w:r w:rsidRPr="006D4AA9">
        <w:t>eggs, but two eggs per clutch is more common</w:t>
      </w:r>
      <w:r w:rsidR="00E16B1E" w:rsidRPr="006D4AA9">
        <w:t>.</w:t>
      </w:r>
    </w:p>
    <w:p w14:paraId="7B728584" w14:textId="02110A7F" w:rsidR="00E16B1E" w:rsidRPr="006D4AA9" w:rsidRDefault="009400B8" w:rsidP="00AB4AD7">
      <w:r w:rsidRPr="006D4AA9">
        <w:t>Nests in tree hollows. All nests of the hybrid population have been in artificial nest boxes, although breeding is suspected to have occurred in natural hollows</w:t>
      </w:r>
      <w:r w:rsidR="00E16B1E" w:rsidRPr="006D4AA9">
        <w:t>.</w:t>
      </w:r>
    </w:p>
    <w:p w14:paraId="02946F10" w14:textId="19AA1CFD" w:rsidR="009400B8" w:rsidRPr="006D4AA9" w:rsidRDefault="009400B8" w:rsidP="00AB4AD7">
      <w:r w:rsidRPr="006D4AA9">
        <w:t>Feed primarily on insects, in particular orthopterans and coleopterans, as well as rodents, passerines (including the Norfolk Island robin and slender billed white-eye) and white terns (Olsen 1996</w:t>
      </w:r>
      <w:r w:rsidR="00B377FA" w:rsidRPr="006D4AA9">
        <w:t>;</w:t>
      </w:r>
      <w:r w:rsidRPr="006D4AA9">
        <w:t xml:space="preserve"> Sperring et al. 2001b).</w:t>
      </w:r>
    </w:p>
    <w:p w14:paraId="13756BB1" w14:textId="77777777" w:rsidR="009400B8" w:rsidRPr="006D4AA9" w:rsidRDefault="009400B8" w:rsidP="00967495">
      <w:pPr>
        <w:pStyle w:val="ProfileHeading2"/>
      </w:pPr>
      <w:bookmarkStart w:id="974" w:name="_Toc157687669"/>
      <w:r w:rsidRPr="006D4AA9">
        <w:lastRenderedPageBreak/>
        <w:t>Habitat</w:t>
      </w:r>
      <w:bookmarkEnd w:id="974"/>
    </w:p>
    <w:p w14:paraId="7BD7DB22" w14:textId="12991ED7" w:rsidR="00E16B1E" w:rsidRPr="006D4AA9" w:rsidRDefault="009400B8" w:rsidP="00AB4AD7">
      <w:r w:rsidRPr="006D4AA9">
        <w:t xml:space="preserve">Norfolk Island moreporks prefer native woody vegetation, </w:t>
      </w:r>
      <w:r w:rsidR="00C02B15" w:rsidRPr="006D4AA9">
        <w:t>red</w:t>
      </w:r>
      <w:r w:rsidRPr="006D4AA9">
        <w:t xml:space="preserve"> guava </w:t>
      </w:r>
      <w:r w:rsidR="00031420" w:rsidRPr="006D4AA9">
        <w:t>(</w:t>
      </w:r>
      <w:r w:rsidR="00031420" w:rsidRPr="006D4AA9">
        <w:rPr>
          <w:rStyle w:val="Emphasis"/>
        </w:rPr>
        <w:t xml:space="preserve">Psidium </w:t>
      </w:r>
      <w:r w:rsidR="00C84094" w:rsidRPr="006D4AA9">
        <w:rPr>
          <w:rStyle w:val="Emphasis"/>
        </w:rPr>
        <w:t>cattleyanum</w:t>
      </w:r>
      <w:r w:rsidR="00031420" w:rsidRPr="006D4AA9">
        <w:t xml:space="preserve">) </w:t>
      </w:r>
      <w:r w:rsidRPr="006D4AA9">
        <w:t xml:space="preserve">or </w:t>
      </w:r>
      <w:r w:rsidRPr="006D4AA9">
        <w:rPr>
          <w:rStyle w:val="Emphasis"/>
        </w:rPr>
        <w:t>Eucalyptus</w:t>
      </w:r>
      <w:r w:rsidRPr="006D4AA9">
        <w:t xml:space="preserve"> plantation to open land and other woody weeds. They also prefer canopy height above 10 m (Sperring, unpublished data)</w:t>
      </w:r>
      <w:r w:rsidR="00D74416" w:rsidRPr="006D4AA9">
        <w:t>,</w:t>
      </w:r>
      <w:r w:rsidRPr="006D4AA9">
        <w:t xml:space="preserve"> mostly roost</w:t>
      </w:r>
      <w:r w:rsidR="00D74416" w:rsidRPr="006D4AA9">
        <w:t>ing</w:t>
      </w:r>
      <w:r w:rsidRPr="006D4AA9">
        <w:t xml:space="preserve"> </w:t>
      </w:r>
      <w:r w:rsidR="00CE5658" w:rsidRPr="006D4AA9">
        <w:t>high in</w:t>
      </w:r>
      <w:r w:rsidRPr="006D4AA9">
        <w:t xml:space="preserve"> the canopy. They are most commonly found in native trees (particularly ironwood and bloodwood) but have also been seen roosting in guava, olive and banana plantations</w:t>
      </w:r>
      <w:r w:rsidR="00E16B1E" w:rsidRPr="006D4AA9">
        <w:t>.</w:t>
      </w:r>
    </w:p>
    <w:p w14:paraId="18FBFCDB" w14:textId="74F526A1" w:rsidR="009400B8" w:rsidRPr="006D4AA9" w:rsidRDefault="009400B8" w:rsidP="00967495">
      <w:pPr>
        <w:pStyle w:val="ProfileHeading2"/>
      </w:pPr>
      <w:bookmarkStart w:id="975" w:name="_Toc157687670"/>
      <w:r w:rsidRPr="006D4AA9">
        <w:t>Threats</w:t>
      </w:r>
      <w:bookmarkEnd w:id="975"/>
    </w:p>
    <w:p w14:paraId="16201FB9" w14:textId="1BCFA46D" w:rsidR="009400B8" w:rsidRPr="006D4AA9" w:rsidRDefault="009400B8" w:rsidP="00AB4AD7">
      <w:r w:rsidRPr="006D4AA9">
        <w:t xml:space="preserve">The decline of the </w:t>
      </w:r>
      <w:r w:rsidR="00677C5A" w:rsidRPr="006D4AA9">
        <w:t>Norfolk Island</w:t>
      </w:r>
      <w:r w:rsidRPr="006D4AA9">
        <w:t xml:space="preserve"> morepork was probably caused by a combination of unrelated environmental, demographic and genetic forces acting on a naturally small population. The main factors were likely to have been: the loss of approximately 30 individuals from the population for a natural history collection in 1913; the loss of suitable habitat and nesting hollows caused by land clearing and selective logging of large trees; and competition for hollows from introduced species such as </w:t>
      </w:r>
      <w:r w:rsidR="003430BA" w:rsidRPr="006D4AA9">
        <w:t>crimson</w:t>
      </w:r>
      <w:r w:rsidRPr="006D4AA9">
        <w:t xml:space="preserve"> rosellas and </w:t>
      </w:r>
      <w:r w:rsidR="003430BA" w:rsidRPr="006D4AA9">
        <w:t>European</w:t>
      </w:r>
      <w:r w:rsidRPr="006D4AA9">
        <w:t xml:space="preserve"> starlings</w:t>
      </w:r>
      <w:r w:rsidR="000222B1" w:rsidRPr="006D4AA9">
        <w:t xml:space="preserve"> (TSSC 2016b)</w:t>
      </w:r>
      <w:r w:rsidRPr="006D4AA9">
        <w:t>. Current major threats include inbreeding depression</w:t>
      </w:r>
      <w:r w:rsidR="000222B1" w:rsidRPr="006D4AA9">
        <w:t>,</w:t>
      </w:r>
      <w:r w:rsidRPr="006D4AA9">
        <w:t xml:space="preserve"> lack of suitable nesting sites</w:t>
      </w:r>
      <w:r w:rsidR="000222B1" w:rsidRPr="006D4AA9">
        <w:t xml:space="preserve">, and competition </w:t>
      </w:r>
      <w:r w:rsidR="003430BA" w:rsidRPr="006D4AA9">
        <w:t xml:space="preserve">from introduced species </w:t>
      </w:r>
      <w:r w:rsidR="000222B1" w:rsidRPr="006D4AA9">
        <w:t>(TSSC 2016b).</w:t>
      </w:r>
      <w:r w:rsidRPr="006D4AA9">
        <w:t xml:space="preserve"> Low habitat suitability across the island is also likely to reduce the carrying capacity of the island putting pressure on the population to maintain genetic diversity (Sperring et al. 2021a). Secondary poisoning from rodent and chicken baiting is also a threat (likely cause of death of two chicks in 2012 (Debus 2012) and near death of one likely poisoned adult in 2021 (Sperring et al. 2021b). Predation of eggs and chicks by rats, cats and Argentine ants is also a possible threat. Weed invasion by red guava</w:t>
      </w:r>
      <w:r w:rsidR="00503A55">
        <w:t xml:space="preserve"> </w:t>
      </w:r>
      <w:r w:rsidR="00503A55" w:rsidRPr="006D4AA9">
        <w:t>(</w:t>
      </w:r>
      <w:r w:rsidR="00503A55" w:rsidRPr="006D4AA9">
        <w:rPr>
          <w:rStyle w:val="Emphasis"/>
        </w:rPr>
        <w:t>Psidium cattleyanum</w:t>
      </w:r>
      <w:r w:rsidR="00503A55" w:rsidRPr="006D4AA9">
        <w:t>)</w:t>
      </w:r>
      <w:r w:rsidR="00031420" w:rsidRPr="006D4AA9">
        <w:t>,</w:t>
      </w:r>
      <w:r w:rsidRPr="006D4AA9">
        <w:t xml:space="preserve"> African olive (</w:t>
      </w:r>
      <w:r w:rsidRPr="006D4AA9">
        <w:rPr>
          <w:rStyle w:val="Emphasis"/>
        </w:rPr>
        <w:t>Olea europaea</w:t>
      </w:r>
      <w:r w:rsidRPr="006D4AA9">
        <w:t>), wild tobacco (</w:t>
      </w:r>
      <w:r w:rsidRPr="006D4AA9">
        <w:rPr>
          <w:rStyle w:val="Emphasis"/>
        </w:rPr>
        <w:t>Solanum mauritianum</w:t>
      </w:r>
      <w:r w:rsidRPr="006D4AA9">
        <w:t>) and lantana (</w:t>
      </w:r>
      <w:r w:rsidRPr="006D4AA9">
        <w:rPr>
          <w:rStyle w:val="Emphasis"/>
        </w:rPr>
        <w:t>Lantana camara</w:t>
      </w:r>
      <w:r w:rsidRPr="006D4AA9">
        <w:t xml:space="preserve">) and </w:t>
      </w:r>
      <w:r w:rsidR="00031420" w:rsidRPr="006D4AA9">
        <w:t xml:space="preserve">the </w:t>
      </w:r>
      <w:r w:rsidRPr="006D4AA9">
        <w:t xml:space="preserve">resulting change in forest structure is also likely to </w:t>
      </w:r>
      <w:r w:rsidR="00B83701" w:rsidRPr="006D4AA9">
        <w:t>affect</w:t>
      </w:r>
      <w:r w:rsidRPr="006D4AA9">
        <w:t xml:space="preserve"> owls’ ability to hunt (Wilson 2016).</w:t>
      </w:r>
    </w:p>
    <w:p w14:paraId="696DBE97" w14:textId="3B3B4E13" w:rsidR="009400B8" w:rsidRPr="006D4AA9" w:rsidRDefault="0008002D" w:rsidP="00967495">
      <w:pPr>
        <w:pStyle w:val="ProfileHeading2"/>
      </w:pPr>
      <w:bookmarkStart w:id="976" w:name="_Toc157687671"/>
      <w:r w:rsidRPr="006D4AA9">
        <w:t>Impact on other species</w:t>
      </w:r>
      <w:bookmarkEnd w:id="976"/>
    </w:p>
    <w:p w14:paraId="3235A483" w14:textId="77777777" w:rsidR="009400B8" w:rsidRPr="006D4AA9" w:rsidRDefault="009400B8" w:rsidP="00AB4AD7">
      <w:r w:rsidRPr="006D4AA9">
        <w:t>None known.</w:t>
      </w:r>
    </w:p>
    <w:p w14:paraId="4EF50084" w14:textId="6D2EFBDA" w:rsidR="009400B8" w:rsidRPr="006D4AA9" w:rsidRDefault="0008002D" w:rsidP="00967495">
      <w:pPr>
        <w:pStyle w:val="ProfileHeading2"/>
      </w:pPr>
      <w:bookmarkStart w:id="977" w:name="_Toc157687672"/>
      <w:r w:rsidRPr="006D4AA9">
        <w:t>Risk assessment</w:t>
      </w:r>
      <w:bookmarkEnd w:id="977"/>
    </w:p>
    <w:p w14:paraId="3EE137F6" w14:textId="141ECCDA" w:rsidR="00BC24C1" w:rsidRPr="006D4AA9" w:rsidRDefault="00BC24C1" w:rsidP="00BC24C1">
      <w:r w:rsidRPr="006D4AA9">
        <w:t xml:space="preserve">The risk assessment is shown in </w:t>
      </w:r>
      <w:r w:rsidR="009835A2" w:rsidRPr="006D4AA9">
        <w:t xml:space="preserve">Table </w:t>
      </w:r>
      <w:r w:rsidR="009835A2" w:rsidRPr="006D4AA9">
        <w:rPr>
          <w:noProof/>
        </w:rPr>
        <w:t>49</w:t>
      </w:r>
      <w:r w:rsidR="007E7364" w:rsidRPr="006D4AA9">
        <w:t>.</w:t>
      </w:r>
    </w:p>
    <w:p w14:paraId="512EC801" w14:textId="23A2B3B7" w:rsidR="003540C9" w:rsidRPr="006D4AA9" w:rsidRDefault="003540C9" w:rsidP="008940CD">
      <w:pPr>
        <w:pStyle w:val="Caption"/>
      </w:pPr>
      <w:bookmarkStart w:id="978" w:name="_Ref142463782"/>
      <w:bookmarkStart w:id="979" w:name="_Toc143008493"/>
      <w:bookmarkStart w:id="980" w:name="_Toc149057749"/>
      <w:bookmarkStart w:id="981" w:name="_Toc153977946"/>
      <w:bookmarkStart w:id="982" w:name="_Toc154068595"/>
      <w:bookmarkStart w:id="983" w:name="_Toc156400223"/>
      <w:bookmarkStart w:id="984" w:name="_Toc157671795"/>
      <w:bookmarkStart w:id="985" w:name="_Toc157690944"/>
      <w:r w:rsidRPr="006D4AA9">
        <w:t xml:space="preserve">Table </w:t>
      </w:r>
      <w:r w:rsidR="009835A2" w:rsidRPr="006D4AA9">
        <w:rPr>
          <w:noProof/>
        </w:rPr>
        <w:t>49</w:t>
      </w:r>
      <w:bookmarkEnd w:id="978"/>
      <w:r w:rsidRPr="006D4AA9">
        <w:t xml:space="preserve"> Risk assessment for</w:t>
      </w:r>
      <w:r w:rsidR="00551425" w:rsidRPr="006D4AA9">
        <w:rPr>
          <w:rStyle w:val="Emphasis"/>
        </w:rPr>
        <w:t xml:space="preserve"> Ninox novaeseelandiae undulata</w:t>
      </w:r>
      <w:bookmarkEnd w:id="979"/>
      <w:bookmarkEnd w:id="980"/>
      <w:bookmarkEnd w:id="981"/>
      <w:bookmarkEnd w:id="982"/>
      <w:bookmarkEnd w:id="983"/>
      <w:bookmarkEnd w:id="984"/>
      <w:bookmarkEnd w:id="985"/>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968"/>
        <w:gridCol w:w="2268"/>
        <w:gridCol w:w="1419"/>
        <w:gridCol w:w="1415"/>
      </w:tblGrid>
      <w:tr w:rsidR="009400B8" w:rsidRPr="006D4AA9" w14:paraId="10D60376" w14:textId="77777777" w:rsidTr="00913D11">
        <w:trPr>
          <w:tblHeader/>
        </w:trPr>
        <w:tc>
          <w:tcPr>
            <w:tcW w:w="2187" w:type="pct"/>
            <w:tcMar>
              <w:left w:w="108" w:type="dxa"/>
              <w:right w:w="108" w:type="dxa"/>
            </w:tcMar>
          </w:tcPr>
          <w:p w14:paraId="2821BA5F" w14:textId="77777777" w:rsidR="009400B8" w:rsidRPr="006D4AA9" w:rsidRDefault="009400B8" w:rsidP="001B4293">
            <w:pPr>
              <w:pStyle w:val="TableHeading"/>
            </w:pPr>
            <w:bookmarkStart w:id="986" w:name="Title_49"/>
            <w:bookmarkEnd w:id="986"/>
            <w:r w:rsidRPr="006D4AA9">
              <w:t>Risk</w:t>
            </w:r>
          </w:p>
        </w:tc>
        <w:tc>
          <w:tcPr>
            <w:tcW w:w="1250" w:type="pct"/>
          </w:tcPr>
          <w:p w14:paraId="30F79000" w14:textId="77777777" w:rsidR="009400B8" w:rsidRPr="006D4AA9" w:rsidRDefault="009400B8" w:rsidP="001B4293">
            <w:pPr>
              <w:pStyle w:val="TableHeading"/>
            </w:pPr>
            <w:r w:rsidRPr="006D4AA9">
              <w:t>Likelihood of exposure</w:t>
            </w:r>
          </w:p>
        </w:tc>
        <w:tc>
          <w:tcPr>
            <w:tcW w:w="782" w:type="pct"/>
          </w:tcPr>
          <w:p w14:paraId="245C2066" w14:textId="77777777" w:rsidR="009400B8" w:rsidRPr="006D4AA9" w:rsidRDefault="009400B8" w:rsidP="001B4293">
            <w:pPr>
              <w:pStyle w:val="TableHeading"/>
            </w:pPr>
            <w:r w:rsidRPr="006D4AA9">
              <w:t>Consequence</w:t>
            </w:r>
          </w:p>
        </w:tc>
        <w:tc>
          <w:tcPr>
            <w:tcW w:w="780" w:type="pct"/>
            <w:shd w:val="clear" w:color="auto" w:fill="auto"/>
          </w:tcPr>
          <w:p w14:paraId="7D53BF12" w14:textId="77777777" w:rsidR="009400B8" w:rsidRPr="006D4AA9" w:rsidRDefault="009400B8" w:rsidP="001B4293">
            <w:pPr>
              <w:pStyle w:val="TableHeading"/>
            </w:pPr>
            <w:r w:rsidRPr="006D4AA9">
              <w:t>Threat rating</w:t>
            </w:r>
          </w:p>
        </w:tc>
      </w:tr>
      <w:tr w:rsidR="009400B8" w:rsidRPr="006D4AA9" w14:paraId="126263C1" w14:textId="77777777" w:rsidTr="005B5090">
        <w:tc>
          <w:tcPr>
            <w:tcW w:w="2187" w:type="pct"/>
            <w:tcMar>
              <w:left w:w="108" w:type="dxa"/>
              <w:right w:w="108" w:type="dxa"/>
            </w:tcMar>
          </w:tcPr>
          <w:p w14:paraId="7D4F8B53" w14:textId="77777777" w:rsidR="009400B8" w:rsidRPr="006D4AA9" w:rsidRDefault="009400B8" w:rsidP="001B4293">
            <w:pPr>
              <w:pStyle w:val="TableText"/>
            </w:pPr>
            <w:r w:rsidRPr="006D4AA9">
              <w:t>1. Loss and fragmentation of native vegetation through past land clearing</w:t>
            </w:r>
          </w:p>
        </w:tc>
        <w:tc>
          <w:tcPr>
            <w:tcW w:w="1250" w:type="pct"/>
          </w:tcPr>
          <w:p w14:paraId="6FA0D79A" w14:textId="45A05A70" w:rsidR="009400B8" w:rsidRPr="006D4AA9" w:rsidRDefault="009400B8" w:rsidP="001B4293">
            <w:pPr>
              <w:pStyle w:val="TableText"/>
            </w:pPr>
            <w:r w:rsidRPr="006D4AA9">
              <w:t>Almost certain (91</w:t>
            </w:r>
            <w:r w:rsidR="00031420" w:rsidRPr="006D4AA9">
              <w:t>–</w:t>
            </w:r>
            <w:r w:rsidRPr="006D4AA9">
              <w:t>100%)</w:t>
            </w:r>
          </w:p>
        </w:tc>
        <w:tc>
          <w:tcPr>
            <w:tcW w:w="782" w:type="pct"/>
          </w:tcPr>
          <w:p w14:paraId="087C10E1" w14:textId="77777777" w:rsidR="009400B8" w:rsidRPr="006D4AA9" w:rsidRDefault="009400B8" w:rsidP="001B4293">
            <w:pPr>
              <w:pStyle w:val="TableText"/>
              <w:rPr>
                <w:rStyle w:val="Emphasis"/>
              </w:rPr>
            </w:pPr>
            <w:r w:rsidRPr="006D4AA9">
              <w:t>Major</w:t>
            </w:r>
          </w:p>
        </w:tc>
        <w:tc>
          <w:tcPr>
            <w:tcW w:w="780" w:type="pct"/>
            <w:shd w:val="clear" w:color="auto" w:fill="D7191C"/>
          </w:tcPr>
          <w:p w14:paraId="1AA04ACD"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0E04A0BF" w14:textId="77777777" w:rsidTr="005B5090">
        <w:tc>
          <w:tcPr>
            <w:tcW w:w="2187" w:type="pct"/>
            <w:tcMar>
              <w:left w:w="108" w:type="dxa"/>
              <w:right w:w="108" w:type="dxa"/>
            </w:tcMar>
          </w:tcPr>
          <w:p w14:paraId="6399AF50" w14:textId="77777777" w:rsidR="009400B8" w:rsidRPr="006D4AA9" w:rsidRDefault="009400B8" w:rsidP="001B4293">
            <w:pPr>
              <w:pStyle w:val="TableText"/>
            </w:pPr>
            <w:r w:rsidRPr="006D4AA9">
              <w:t>2. Loss and fragmentation of native vegetation through current or future land clearing</w:t>
            </w:r>
          </w:p>
        </w:tc>
        <w:tc>
          <w:tcPr>
            <w:tcW w:w="1250" w:type="pct"/>
          </w:tcPr>
          <w:p w14:paraId="19E785DA" w14:textId="5B328B18" w:rsidR="009400B8" w:rsidRPr="006D4AA9" w:rsidRDefault="009400B8" w:rsidP="001B4293">
            <w:pPr>
              <w:pStyle w:val="TableText"/>
            </w:pPr>
            <w:r w:rsidRPr="006D4AA9">
              <w:t>Almost certain (91</w:t>
            </w:r>
            <w:r w:rsidR="00031420" w:rsidRPr="006D4AA9">
              <w:t>–</w:t>
            </w:r>
            <w:r w:rsidRPr="006D4AA9">
              <w:t>100%)</w:t>
            </w:r>
          </w:p>
        </w:tc>
        <w:tc>
          <w:tcPr>
            <w:tcW w:w="782" w:type="pct"/>
          </w:tcPr>
          <w:p w14:paraId="6206C459" w14:textId="77777777" w:rsidR="009400B8" w:rsidRPr="006D4AA9" w:rsidRDefault="009400B8" w:rsidP="001B4293">
            <w:pPr>
              <w:pStyle w:val="TableText"/>
              <w:rPr>
                <w:rStyle w:val="Emphasis"/>
              </w:rPr>
            </w:pPr>
            <w:r w:rsidRPr="006D4AA9">
              <w:t>Major</w:t>
            </w:r>
          </w:p>
        </w:tc>
        <w:tc>
          <w:tcPr>
            <w:tcW w:w="780" w:type="pct"/>
            <w:shd w:val="clear" w:color="auto" w:fill="D7191C"/>
          </w:tcPr>
          <w:p w14:paraId="38A78777"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4399194B" w14:textId="77777777" w:rsidTr="00066492">
        <w:tc>
          <w:tcPr>
            <w:tcW w:w="2187" w:type="pct"/>
            <w:tcMar>
              <w:left w:w="108" w:type="dxa"/>
              <w:right w:w="108" w:type="dxa"/>
            </w:tcMar>
          </w:tcPr>
          <w:p w14:paraId="629781EC" w14:textId="77777777" w:rsidR="009400B8" w:rsidRPr="006D4AA9" w:rsidRDefault="009400B8" w:rsidP="001B4293">
            <w:pPr>
              <w:pStyle w:val="TableText"/>
            </w:pPr>
            <w:r w:rsidRPr="006D4AA9">
              <w:t>3. Degradation of native vegetation through past grazing or loss of nutrients</w:t>
            </w:r>
          </w:p>
        </w:tc>
        <w:tc>
          <w:tcPr>
            <w:tcW w:w="1250" w:type="pct"/>
          </w:tcPr>
          <w:p w14:paraId="69601FF6" w14:textId="3D0F0112" w:rsidR="009400B8" w:rsidRPr="006D4AA9" w:rsidRDefault="009400B8" w:rsidP="001B4293">
            <w:pPr>
              <w:pStyle w:val="TableText"/>
            </w:pPr>
            <w:r w:rsidRPr="006D4AA9">
              <w:t>Likely (51</w:t>
            </w:r>
            <w:r w:rsidR="00031420" w:rsidRPr="006D4AA9">
              <w:t>–</w:t>
            </w:r>
            <w:r w:rsidRPr="006D4AA9">
              <w:t>90%)</w:t>
            </w:r>
          </w:p>
        </w:tc>
        <w:tc>
          <w:tcPr>
            <w:tcW w:w="782" w:type="pct"/>
          </w:tcPr>
          <w:p w14:paraId="27B7096B" w14:textId="77777777" w:rsidR="009400B8" w:rsidRPr="006D4AA9" w:rsidRDefault="009400B8" w:rsidP="001B4293">
            <w:pPr>
              <w:pStyle w:val="TableText"/>
              <w:rPr>
                <w:rStyle w:val="Emphasis"/>
              </w:rPr>
            </w:pPr>
            <w:r w:rsidRPr="006D4AA9">
              <w:t>Major</w:t>
            </w:r>
          </w:p>
        </w:tc>
        <w:tc>
          <w:tcPr>
            <w:tcW w:w="780" w:type="pct"/>
            <w:shd w:val="clear" w:color="auto" w:fill="FDAE61"/>
          </w:tcPr>
          <w:p w14:paraId="33F11AAC" w14:textId="77777777" w:rsidR="009400B8" w:rsidRPr="006D4AA9" w:rsidRDefault="009400B8" w:rsidP="001B4293">
            <w:pPr>
              <w:pStyle w:val="TableText"/>
              <w:rPr>
                <w:rStyle w:val="Emphasis"/>
              </w:rPr>
            </w:pPr>
            <w:r w:rsidRPr="006D4AA9">
              <w:t>High</w:t>
            </w:r>
          </w:p>
        </w:tc>
      </w:tr>
      <w:tr w:rsidR="009400B8" w:rsidRPr="006D4AA9" w14:paraId="30172E25" w14:textId="77777777" w:rsidTr="00066492">
        <w:tc>
          <w:tcPr>
            <w:tcW w:w="2187" w:type="pct"/>
            <w:tcMar>
              <w:left w:w="108" w:type="dxa"/>
              <w:right w:w="108" w:type="dxa"/>
            </w:tcMar>
          </w:tcPr>
          <w:p w14:paraId="636C1FCC" w14:textId="77777777" w:rsidR="009400B8" w:rsidRPr="006D4AA9" w:rsidRDefault="009400B8" w:rsidP="001B4293">
            <w:pPr>
              <w:pStyle w:val="TableText"/>
            </w:pPr>
            <w:r w:rsidRPr="006D4AA9">
              <w:t>4. Degradation of native vegetation through current or future grazing</w:t>
            </w:r>
          </w:p>
        </w:tc>
        <w:tc>
          <w:tcPr>
            <w:tcW w:w="1250" w:type="pct"/>
          </w:tcPr>
          <w:p w14:paraId="460CAEE0" w14:textId="03A8D1DB" w:rsidR="009400B8" w:rsidRPr="006D4AA9" w:rsidRDefault="009400B8" w:rsidP="001B4293">
            <w:pPr>
              <w:pStyle w:val="TableText"/>
            </w:pPr>
            <w:r w:rsidRPr="006D4AA9">
              <w:t>Likely (51</w:t>
            </w:r>
            <w:r w:rsidR="00031420" w:rsidRPr="006D4AA9">
              <w:t>–</w:t>
            </w:r>
            <w:r w:rsidRPr="006D4AA9">
              <w:t>90%)</w:t>
            </w:r>
          </w:p>
        </w:tc>
        <w:tc>
          <w:tcPr>
            <w:tcW w:w="782" w:type="pct"/>
          </w:tcPr>
          <w:p w14:paraId="6F9D9213" w14:textId="77777777" w:rsidR="009400B8" w:rsidRPr="006D4AA9" w:rsidRDefault="009400B8" w:rsidP="001B4293">
            <w:pPr>
              <w:pStyle w:val="TableText"/>
              <w:rPr>
                <w:rStyle w:val="Emphasis"/>
              </w:rPr>
            </w:pPr>
            <w:r w:rsidRPr="006D4AA9">
              <w:t>Major</w:t>
            </w:r>
          </w:p>
        </w:tc>
        <w:tc>
          <w:tcPr>
            <w:tcW w:w="780" w:type="pct"/>
            <w:shd w:val="clear" w:color="auto" w:fill="FDAE61"/>
          </w:tcPr>
          <w:p w14:paraId="0AF9E6C8" w14:textId="77777777" w:rsidR="009400B8" w:rsidRPr="006D4AA9" w:rsidRDefault="009400B8" w:rsidP="001B4293">
            <w:pPr>
              <w:pStyle w:val="TableText"/>
              <w:rPr>
                <w:rStyle w:val="Emphasis"/>
              </w:rPr>
            </w:pPr>
            <w:r w:rsidRPr="006D4AA9">
              <w:t>High</w:t>
            </w:r>
          </w:p>
        </w:tc>
      </w:tr>
      <w:tr w:rsidR="009400B8" w:rsidRPr="006D4AA9" w14:paraId="56BFED73" w14:textId="77777777" w:rsidTr="00066492">
        <w:tc>
          <w:tcPr>
            <w:tcW w:w="2187" w:type="pct"/>
            <w:tcMar>
              <w:left w:w="108" w:type="dxa"/>
              <w:right w:w="108" w:type="dxa"/>
            </w:tcMar>
          </w:tcPr>
          <w:p w14:paraId="045210B8" w14:textId="77777777" w:rsidR="009400B8" w:rsidRPr="006D4AA9" w:rsidRDefault="009400B8" w:rsidP="001B4293">
            <w:pPr>
              <w:pStyle w:val="TableText"/>
            </w:pPr>
            <w:r w:rsidRPr="006D4AA9">
              <w:t>5. Lack of available nest sites</w:t>
            </w:r>
          </w:p>
        </w:tc>
        <w:tc>
          <w:tcPr>
            <w:tcW w:w="1250" w:type="pct"/>
          </w:tcPr>
          <w:p w14:paraId="5B581D10" w14:textId="7E876884" w:rsidR="009400B8" w:rsidRPr="006D4AA9" w:rsidRDefault="009400B8" w:rsidP="001B4293">
            <w:pPr>
              <w:pStyle w:val="TableText"/>
            </w:pPr>
            <w:r w:rsidRPr="006D4AA9">
              <w:t>Possible (26</w:t>
            </w:r>
            <w:r w:rsidR="00031420" w:rsidRPr="006D4AA9">
              <w:t>–</w:t>
            </w:r>
            <w:r w:rsidRPr="006D4AA9">
              <w:t>50%)</w:t>
            </w:r>
          </w:p>
        </w:tc>
        <w:tc>
          <w:tcPr>
            <w:tcW w:w="782" w:type="pct"/>
          </w:tcPr>
          <w:p w14:paraId="5E5FCDD2" w14:textId="77777777" w:rsidR="009400B8" w:rsidRPr="006D4AA9" w:rsidRDefault="009400B8" w:rsidP="001B4293">
            <w:pPr>
              <w:pStyle w:val="TableText"/>
              <w:rPr>
                <w:rStyle w:val="Emphasis"/>
              </w:rPr>
            </w:pPr>
            <w:r w:rsidRPr="006D4AA9">
              <w:t>Major</w:t>
            </w:r>
          </w:p>
        </w:tc>
        <w:tc>
          <w:tcPr>
            <w:tcW w:w="780" w:type="pct"/>
            <w:shd w:val="clear" w:color="auto" w:fill="FDAE61"/>
          </w:tcPr>
          <w:p w14:paraId="1C67D76B" w14:textId="77777777" w:rsidR="009400B8" w:rsidRPr="006D4AA9" w:rsidRDefault="009400B8" w:rsidP="001B4293">
            <w:pPr>
              <w:pStyle w:val="TableText"/>
              <w:rPr>
                <w:rStyle w:val="Emphasis"/>
              </w:rPr>
            </w:pPr>
            <w:r w:rsidRPr="006D4AA9">
              <w:t>High</w:t>
            </w:r>
          </w:p>
        </w:tc>
      </w:tr>
      <w:tr w:rsidR="009400B8" w:rsidRPr="006D4AA9" w14:paraId="7470C7CC" w14:textId="77777777" w:rsidTr="007C1BB0">
        <w:tc>
          <w:tcPr>
            <w:tcW w:w="2187" w:type="pct"/>
            <w:tcMar>
              <w:left w:w="108" w:type="dxa"/>
              <w:right w:w="108" w:type="dxa"/>
            </w:tcMar>
          </w:tcPr>
          <w:p w14:paraId="1C053CDB" w14:textId="77777777" w:rsidR="009400B8" w:rsidRPr="006D4AA9" w:rsidRDefault="009400B8" w:rsidP="001B4293">
            <w:pPr>
              <w:pStyle w:val="TableText"/>
            </w:pPr>
            <w:r w:rsidRPr="006D4AA9">
              <w:t>6. Predation by rodents</w:t>
            </w:r>
          </w:p>
        </w:tc>
        <w:tc>
          <w:tcPr>
            <w:tcW w:w="1250" w:type="pct"/>
          </w:tcPr>
          <w:p w14:paraId="0FFC5C80" w14:textId="2BC1855E" w:rsidR="009400B8" w:rsidRPr="006D4AA9" w:rsidRDefault="009400B8" w:rsidP="001B4293">
            <w:pPr>
              <w:pStyle w:val="TableText"/>
            </w:pPr>
            <w:r w:rsidRPr="006D4AA9">
              <w:t>Unlikely (11</w:t>
            </w:r>
            <w:r w:rsidR="00031420" w:rsidRPr="006D4AA9">
              <w:t>–</w:t>
            </w:r>
            <w:r w:rsidRPr="006D4AA9">
              <w:t>25%)</w:t>
            </w:r>
          </w:p>
        </w:tc>
        <w:tc>
          <w:tcPr>
            <w:tcW w:w="782" w:type="pct"/>
          </w:tcPr>
          <w:p w14:paraId="5F756427" w14:textId="77777777" w:rsidR="009400B8" w:rsidRPr="006D4AA9" w:rsidRDefault="009400B8" w:rsidP="001B4293">
            <w:pPr>
              <w:pStyle w:val="TableText"/>
              <w:rPr>
                <w:rStyle w:val="Emphasis"/>
              </w:rPr>
            </w:pPr>
            <w:r w:rsidRPr="006D4AA9">
              <w:t>Minor</w:t>
            </w:r>
          </w:p>
        </w:tc>
        <w:tc>
          <w:tcPr>
            <w:tcW w:w="780" w:type="pct"/>
            <w:shd w:val="clear" w:color="auto" w:fill="A6D96A"/>
          </w:tcPr>
          <w:p w14:paraId="35901B36" w14:textId="77777777" w:rsidR="009400B8" w:rsidRPr="006D4AA9" w:rsidRDefault="009400B8" w:rsidP="001B4293">
            <w:pPr>
              <w:pStyle w:val="TableText"/>
              <w:rPr>
                <w:rStyle w:val="Emphasis"/>
              </w:rPr>
            </w:pPr>
            <w:r w:rsidRPr="006D4AA9">
              <w:t>Low</w:t>
            </w:r>
          </w:p>
        </w:tc>
      </w:tr>
      <w:tr w:rsidR="009400B8" w:rsidRPr="006D4AA9" w14:paraId="32BFAA27" w14:textId="77777777" w:rsidTr="007C1BB0">
        <w:tc>
          <w:tcPr>
            <w:tcW w:w="2187" w:type="pct"/>
            <w:tcMar>
              <w:left w:w="108" w:type="dxa"/>
              <w:right w:w="108" w:type="dxa"/>
            </w:tcMar>
          </w:tcPr>
          <w:p w14:paraId="25ADCD81" w14:textId="77777777" w:rsidR="009400B8" w:rsidRPr="006D4AA9" w:rsidRDefault="009400B8" w:rsidP="001B4293">
            <w:pPr>
              <w:pStyle w:val="TableText"/>
            </w:pPr>
            <w:r w:rsidRPr="006D4AA9">
              <w:t>7. Predation by cats</w:t>
            </w:r>
          </w:p>
        </w:tc>
        <w:tc>
          <w:tcPr>
            <w:tcW w:w="1250" w:type="pct"/>
          </w:tcPr>
          <w:p w14:paraId="17B19306" w14:textId="3A2632E7" w:rsidR="009400B8" w:rsidRPr="006D4AA9" w:rsidRDefault="009400B8" w:rsidP="001B4293">
            <w:pPr>
              <w:pStyle w:val="TableText"/>
            </w:pPr>
            <w:r w:rsidRPr="006D4AA9">
              <w:t>Unlikely (11</w:t>
            </w:r>
            <w:r w:rsidR="00031420" w:rsidRPr="006D4AA9">
              <w:t>–</w:t>
            </w:r>
            <w:r w:rsidRPr="006D4AA9">
              <w:t>25%)</w:t>
            </w:r>
          </w:p>
        </w:tc>
        <w:tc>
          <w:tcPr>
            <w:tcW w:w="782" w:type="pct"/>
          </w:tcPr>
          <w:p w14:paraId="126219C2" w14:textId="77777777" w:rsidR="009400B8" w:rsidRPr="006D4AA9" w:rsidRDefault="009400B8" w:rsidP="001B4293">
            <w:pPr>
              <w:pStyle w:val="TableText"/>
              <w:rPr>
                <w:rStyle w:val="Emphasis"/>
              </w:rPr>
            </w:pPr>
            <w:r w:rsidRPr="006D4AA9">
              <w:t>Minor</w:t>
            </w:r>
          </w:p>
        </w:tc>
        <w:tc>
          <w:tcPr>
            <w:tcW w:w="780" w:type="pct"/>
            <w:shd w:val="clear" w:color="auto" w:fill="A6D96A"/>
          </w:tcPr>
          <w:p w14:paraId="5882F361" w14:textId="77777777" w:rsidR="009400B8" w:rsidRPr="006D4AA9" w:rsidRDefault="009400B8" w:rsidP="001B4293">
            <w:pPr>
              <w:pStyle w:val="TableText"/>
              <w:rPr>
                <w:rStyle w:val="Emphasis"/>
              </w:rPr>
            </w:pPr>
            <w:r w:rsidRPr="006D4AA9">
              <w:t>Low</w:t>
            </w:r>
          </w:p>
        </w:tc>
      </w:tr>
      <w:tr w:rsidR="009400B8" w:rsidRPr="006D4AA9" w14:paraId="6C3E3035" w14:textId="77777777" w:rsidTr="00D03424">
        <w:tc>
          <w:tcPr>
            <w:tcW w:w="2187" w:type="pct"/>
            <w:tcMar>
              <w:left w:w="108" w:type="dxa"/>
              <w:right w:w="108" w:type="dxa"/>
            </w:tcMar>
          </w:tcPr>
          <w:p w14:paraId="7DEF72CE" w14:textId="77777777" w:rsidR="009400B8" w:rsidRPr="006D4AA9" w:rsidRDefault="009400B8" w:rsidP="001B4293">
            <w:pPr>
              <w:pStyle w:val="TableText"/>
            </w:pPr>
            <w:r w:rsidRPr="006D4AA9">
              <w:t>8. Predation or damage by chickens</w:t>
            </w:r>
          </w:p>
        </w:tc>
        <w:tc>
          <w:tcPr>
            <w:tcW w:w="1250" w:type="pct"/>
          </w:tcPr>
          <w:p w14:paraId="66144477" w14:textId="667B93E5" w:rsidR="009400B8" w:rsidRPr="006D4AA9" w:rsidRDefault="009400B8" w:rsidP="001B4293">
            <w:pPr>
              <w:pStyle w:val="TableText"/>
            </w:pPr>
            <w:r w:rsidRPr="006D4AA9">
              <w:t>Rare (0</w:t>
            </w:r>
            <w:r w:rsidR="00031420" w:rsidRPr="006D4AA9">
              <w:t>–</w:t>
            </w:r>
            <w:r w:rsidRPr="006D4AA9">
              <w:t>10%)</w:t>
            </w:r>
          </w:p>
        </w:tc>
        <w:tc>
          <w:tcPr>
            <w:tcW w:w="782" w:type="pct"/>
          </w:tcPr>
          <w:p w14:paraId="32937E58" w14:textId="77777777" w:rsidR="009400B8" w:rsidRPr="006D4AA9" w:rsidRDefault="009400B8" w:rsidP="001B4293">
            <w:pPr>
              <w:pStyle w:val="TableText"/>
              <w:rPr>
                <w:rStyle w:val="Emphasis"/>
              </w:rPr>
            </w:pPr>
            <w:r w:rsidRPr="006D4AA9">
              <w:t>Negligible</w:t>
            </w:r>
          </w:p>
        </w:tc>
        <w:tc>
          <w:tcPr>
            <w:tcW w:w="780" w:type="pct"/>
            <w:shd w:val="clear" w:color="auto" w:fill="D9D9D9"/>
          </w:tcPr>
          <w:p w14:paraId="5F62CC22" w14:textId="77777777" w:rsidR="009400B8" w:rsidRPr="006D4AA9" w:rsidRDefault="009400B8" w:rsidP="001B4293">
            <w:pPr>
              <w:pStyle w:val="TableText"/>
              <w:rPr>
                <w:rStyle w:val="Emphasis"/>
              </w:rPr>
            </w:pPr>
            <w:r w:rsidRPr="006D4AA9">
              <w:t>Negligible</w:t>
            </w:r>
          </w:p>
        </w:tc>
      </w:tr>
      <w:tr w:rsidR="009400B8" w:rsidRPr="006D4AA9" w14:paraId="20E3BBE5" w14:textId="77777777" w:rsidTr="00D03424">
        <w:tc>
          <w:tcPr>
            <w:tcW w:w="2187" w:type="pct"/>
            <w:tcMar>
              <w:left w:w="108" w:type="dxa"/>
              <w:right w:w="108" w:type="dxa"/>
            </w:tcMar>
          </w:tcPr>
          <w:p w14:paraId="28CC44C3" w14:textId="77777777" w:rsidR="009400B8" w:rsidRPr="006D4AA9" w:rsidRDefault="009400B8" w:rsidP="001B4293">
            <w:pPr>
              <w:pStyle w:val="TableText"/>
            </w:pPr>
            <w:r w:rsidRPr="006D4AA9">
              <w:t>9. Predation by swamphens</w:t>
            </w:r>
          </w:p>
        </w:tc>
        <w:tc>
          <w:tcPr>
            <w:tcW w:w="1250" w:type="pct"/>
          </w:tcPr>
          <w:p w14:paraId="3F76A8B5" w14:textId="2DE59913" w:rsidR="009400B8" w:rsidRPr="006D4AA9" w:rsidRDefault="009400B8" w:rsidP="001B4293">
            <w:pPr>
              <w:pStyle w:val="TableText"/>
            </w:pPr>
            <w:r w:rsidRPr="006D4AA9">
              <w:t>Rare (0</w:t>
            </w:r>
            <w:r w:rsidR="00031420" w:rsidRPr="006D4AA9">
              <w:t>–</w:t>
            </w:r>
            <w:r w:rsidRPr="006D4AA9">
              <w:t>10%)</w:t>
            </w:r>
          </w:p>
        </w:tc>
        <w:tc>
          <w:tcPr>
            <w:tcW w:w="782" w:type="pct"/>
          </w:tcPr>
          <w:p w14:paraId="4633069D" w14:textId="77777777" w:rsidR="009400B8" w:rsidRPr="006D4AA9" w:rsidRDefault="009400B8" w:rsidP="001B4293">
            <w:pPr>
              <w:pStyle w:val="TableText"/>
              <w:rPr>
                <w:rStyle w:val="Emphasis"/>
              </w:rPr>
            </w:pPr>
            <w:r w:rsidRPr="006D4AA9">
              <w:t>Negligible</w:t>
            </w:r>
          </w:p>
        </w:tc>
        <w:tc>
          <w:tcPr>
            <w:tcW w:w="780" w:type="pct"/>
            <w:shd w:val="clear" w:color="auto" w:fill="D9D9D9"/>
          </w:tcPr>
          <w:p w14:paraId="2E918D3A" w14:textId="77777777" w:rsidR="009400B8" w:rsidRPr="006D4AA9" w:rsidRDefault="009400B8" w:rsidP="001B4293">
            <w:pPr>
              <w:pStyle w:val="TableText"/>
              <w:rPr>
                <w:rStyle w:val="Emphasis"/>
              </w:rPr>
            </w:pPr>
            <w:r w:rsidRPr="006D4AA9">
              <w:t>Negligible</w:t>
            </w:r>
          </w:p>
        </w:tc>
      </w:tr>
      <w:tr w:rsidR="009400B8" w:rsidRPr="006D4AA9" w14:paraId="22BA58AC" w14:textId="77777777" w:rsidTr="007F5AC4">
        <w:tc>
          <w:tcPr>
            <w:tcW w:w="2187" w:type="pct"/>
            <w:tcMar>
              <w:left w:w="108" w:type="dxa"/>
              <w:right w:w="108" w:type="dxa"/>
            </w:tcMar>
          </w:tcPr>
          <w:p w14:paraId="5BAC0127" w14:textId="77777777" w:rsidR="009400B8" w:rsidRPr="006D4AA9" w:rsidRDefault="009400B8" w:rsidP="001B4293">
            <w:pPr>
              <w:pStyle w:val="TableText"/>
            </w:pPr>
            <w:r w:rsidRPr="006D4AA9">
              <w:t>10. Predation by Argentine ant</w:t>
            </w:r>
          </w:p>
        </w:tc>
        <w:tc>
          <w:tcPr>
            <w:tcW w:w="1250" w:type="pct"/>
          </w:tcPr>
          <w:p w14:paraId="70B52183" w14:textId="5C2E426C" w:rsidR="009400B8" w:rsidRPr="006D4AA9" w:rsidRDefault="009400B8" w:rsidP="001B4293">
            <w:pPr>
              <w:pStyle w:val="TableText"/>
            </w:pPr>
            <w:r w:rsidRPr="006D4AA9">
              <w:t>Likely (51</w:t>
            </w:r>
            <w:r w:rsidR="00031420" w:rsidRPr="006D4AA9">
              <w:t>–</w:t>
            </w:r>
            <w:r w:rsidRPr="006D4AA9">
              <w:t>90%)</w:t>
            </w:r>
          </w:p>
        </w:tc>
        <w:tc>
          <w:tcPr>
            <w:tcW w:w="782" w:type="pct"/>
          </w:tcPr>
          <w:p w14:paraId="6FD39174" w14:textId="77777777" w:rsidR="009400B8" w:rsidRPr="006D4AA9" w:rsidRDefault="009400B8" w:rsidP="001B4293">
            <w:pPr>
              <w:pStyle w:val="TableText"/>
              <w:rPr>
                <w:rStyle w:val="Emphasis"/>
              </w:rPr>
            </w:pPr>
            <w:r w:rsidRPr="006D4AA9">
              <w:t>Minor</w:t>
            </w:r>
          </w:p>
        </w:tc>
        <w:tc>
          <w:tcPr>
            <w:tcW w:w="780" w:type="pct"/>
            <w:shd w:val="clear" w:color="auto" w:fill="FFFFBF"/>
          </w:tcPr>
          <w:p w14:paraId="227FFA84" w14:textId="77777777" w:rsidR="009400B8" w:rsidRPr="006D4AA9" w:rsidRDefault="009400B8" w:rsidP="001B4293">
            <w:pPr>
              <w:pStyle w:val="TableText"/>
              <w:rPr>
                <w:rStyle w:val="Emphasis"/>
              </w:rPr>
            </w:pPr>
            <w:r w:rsidRPr="006D4AA9">
              <w:t>Medium</w:t>
            </w:r>
          </w:p>
        </w:tc>
      </w:tr>
      <w:tr w:rsidR="009400B8" w:rsidRPr="006D4AA9" w14:paraId="4F619FE2" w14:textId="77777777" w:rsidTr="007F5AC4">
        <w:tc>
          <w:tcPr>
            <w:tcW w:w="2187" w:type="pct"/>
            <w:tcMar>
              <w:left w:w="108" w:type="dxa"/>
              <w:right w:w="108" w:type="dxa"/>
            </w:tcMar>
          </w:tcPr>
          <w:p w14:paraId="61E8733B" w14:textId="77777777" w:rsidR="009400B8" w:rsidRPr="006D4AA9" w:rsidRDefault="009400B8" w:rsidP="001B4293">
            <w:pPr>
              <w:pStyle w:val="TableText"/>
            </w:pPr>
            <w:r w:rsidRPr="006D4AA9">
              <w:lastRenderedPageBreak/>
              <w:t>11. Competition from/change of habitat because of weed invasion</w:t>
            </w:r>
          </w:p>
        </w:tc>
        <w:tc>
          <w:tcPr>
            <w:tcW w:w="1250" w:type="pct"/>
          </w:tcPr>
          <w:p w14:paraId="2D9999D8" w14:textId="6FC5A16B" w:rsidR="009400B8" w:rsidRPr="006D4AA9" w:rsidRDefault="009400B8" w:rsidP="001B4293">
            <w:pPr>
              <w:pStyle w:val="TableText"/>
            </w:pPr>
            <w:r w:rsidRPr="006D4AA9">
              <w:t>Possible (26</w:t>
            </w:r>
            <w:r w:rsidR="00031420" w:rsidRPr="006D4AA9">
              <w:t>–</w:t>
            </w:r>
            <w:r w:rsidRPr="006D4AA9">
              <w:t>50%)</w:t>
            </w:r>
          </w:p>
        </w:tc>
        <w:tc>
          <w:tcPr>
            <w:tcW w:w="782" w:type="pct"/>
          </w:tcPr>
          <w:p w14:paraId="78AFAD29"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0692F8DB" w14:textId="77777777" w:rsidR="009400B8" w:rsidRPr="006D4AA9" w:rsidRDefault="009400B8" w:rsidP="001B4293">
            <w:pPr>
              <w:pStyle w:val="TableText"/>
              <w:rPr>
                <w:rStyle w:val="Emphasis"/>
              </w:rPr>
            </w:pPr>
            <w:r w:rsidRPr="006D4AA9">
              <w:t>Medium</w:t>
            </w:r>
          </w:p>
        </w:tc>
      </w:tr>
      <w:tr w:rsidR="009400B8" w:rsidRPr="006D4AA9" w14:paraId="3CA22A9E" w14:textId="77777777" w:rsidTr="00D03424">
        <w:tc>
          <w:tcPr>
            <w:tcW w:w="2187" w:type="pct"/>
            <w:tcMar>
              <w:left w:w="108" w:type="dxa"/>
              <w:right w:w="108" w:type="dxa"/>
            </w:tcMar>
          </w:tcPr>
          <w:p w14:paraId="6F3F6F06" w14:textId="77777777" w:rsidR="009400B8" w:rsidRPr="006D4AA9" w:rsidRDefault="009400B8" w:rsidP="001B4293">
            <w:pPr>
              <w:pStyle w:val="TableText"/>
            </w:pPr>
            <w:r w:rsidRPr="006D4AA9">
              <w:t>12. Infection by pathogens already present</w:t>
            </w:r>
          </w:p>
        </w:tc>
        <w:tc>
          <w:tcPr>
            <w:tcW w:w="1250" w:type="pct"/>
          </w:tcPr>
          <w:p w14:paraId="6F9335C8" w14:textId="2AF8A0A4" w:rsidR="009400B8" w:rsidRPr="006D4AA9" w:rsidRDefault="009400B8" w:rsidP="001B4293">
            <w:pPr>
              <w:pStyle w:val="TableText"/>
            </w:pPr>
            <w:r w:rsidRPr="006D4AA9">
              <w:t>Rare (0</w:t>
            </w:r>
            <w:r w:rsidR="00031420" w:rsidRPr="006D4AA9">
              <w:t>–</w:t>
            </w:r>
            <w:r w:rsidRPr="006D4AA9">
              <w:t>10%)</w:t>
            </w:r>
          </w:p>
        </w:tc>
        <w:tc>
          <w:tcPr>
            <w:tcW w:w="782" w:type="pct"/>
          </w:tcPr>
          <w:p w14:paraId="7D833C8D" w14:textId="77777777" w:rsidR="009400B8" w:rsidRPr="006D4AA9" w:rsidRDefault="009400B8" w:rsidP="001B4293">
            <w:pPr>
              <w:pStyle w:val="TableText"/>
              <w:rPr>
                <w:rStyle w:val="Emphasis"/>
              </w:rPr>
            </w:pPr>
            <w:r w:rsidRPr="006D4AA9">
              <w:t>Negligible</w:t>
            </w:r>
          </w:p>
        </w:tc>
        <w:tc>
          <w:tcPr>
            <w:tcW w:w="780" w:type="pct"/>
            <w:shd w:val="clear" w:color="auto" w:fill="D9D9D9"/>
          </w:tcPr>
          <w:p w14:paraId="2EB6FA04" w14:textId="77777777" w:rsidR="009400B8" w:rsidRPr="006D4AA9" w:rsidRDefault="009400B8" w:rsidP="001B4293">
            <w:pPr>
              <w:pStyle w:val="TableText"/>
              <w:rPr>
                <w:rStyle w:val="Emphasis"/>
              </w:rPr>
            </w:pPr>
            <w:r w:rsidRPr="006D4AA9">
              <w:t>Negligible</w:t>
            </w:r>
          </w:p>
        </w:tc>
      </w:tr>
      <w:tr w:rsidR="009400B8" w:rsidRPr="006D4AA9" w14:paraId="203E24BF" w14:textId="77777777" w:rsidTr="00D03424">
        <w:tc>
          <w:tcPr>
            <w:tcW w:w="2187" w:type="pct"/>
            <w:tcMar>
              <w:left w:w="108" w:type="dxa"/>
              <w:right w:w="108" w:type="dxa"/>
            </w:tcMar>
          </w:tcPr>
          <w:p w14:paraId="3449CDF5" w14:textId="77777777" w:rsidR="009400B8" w:rsidRPr="006D4AA9" w:rsidRDefault="009400B8" w:rsidP="001B4293">
            <w:pPr>
              <w:pStyle w:val="TableText"/>
            </w:pPr>
            <w:r w:rsidRPr="006D4AA9">
              <w:t>13. Impacts of potential new invasive species or pathogens</w:t>
            </w:r>
          </w:p>
        </w:tc>
        <w:tc>
          <w:tcPr>
            <w:tcW w:w="1250" w:type="pct"/>
          </w:tcPr>
          <w:p w14:paraId="0E6F12B0" w14:textId="1F378E2B" w:rsidR="009400B8" w:rsidRPr="006D4AA9" w:rsidRDefault="009400B8" w:rsidP="001B4293">
            <w:pPr>
              <w:pStyle w:val="TableText"/>
            </w:pPr>
            <w:r w:rsidRPr="006D4AA9">
              <w:t>Rare (0</w:t>
            </w:r>
            <w:r w:rsidR="00031420" w:rsidRPr="006D4AA9">
              <w:t>–</w:t>
            </w:r>
            <w:r w:rsidRPr="006D4AA9">
              <w:t>10%)</w:t>
            </w:r>
          </w:p>
        </w:tc>
        <w:tc>
          <w:tcPr>
            <w:tcW w:w="782" w:type="pct"/>
          </w:tcPr>
          <w:p w14:paraId="562CA5E1" w14:textId="77777777" w:rsidR="009400B8" w:rsidRPr="006D4AA9" w:rsidRDefault="009400B8" w:rsidP="001B4293">
            <w:pPr>
              <w:pStyle w:val="TableText"/>
              <w:rPr>
                <w:rStyle w:val="Emphasis"/>
              </w:rPr>
            </w:pPr>
            <w:r w:rsidRPr="006D4AA9">
              <w:t>Minor</w:t>
            </w:r>
          </w:p>
        </w:tc>
        <w:tc>
          <w:tcPr>
            <w:tcW w:w="780" w:type="pct"/>
            <w:shd w:val="clear" w:color="auto" w:fill="D9D9D9"/>
          </w:tcPr>
          <w:p w14:paraId="09E48E92" w14:textId="77777777" w:rsidR="009400B8" w:rsidRPr="006D4AA9" w:rsidRDefault="009400B8" w:rsidP="001B4293">
            <w:pPr>
              <w:pStyle w:val="TableText"/>
              <w:rPr>
                <w:rStyle w:val="Emphasis"/>
              </w:rPr>
            </w:pPr>
            <w:r w:rsidRPr="006D4AA9">
              <w:t>Negligible</w:t>
            </w:r>
          </w:p>
        </w:tc>
      </w:tr>
      <w:tr w:rsidR="009400B8" w:rsidRPr="006D4AA9" w14:paraId="0118216A" w14:textId="77777777" w:rsidTr="007F5AC4">
        <w:tc>
          <w:tcPr>
            <w:tcW w:w="2187" w:type="pct"/>
            <w:tcMar>
              <w:left w:w="108" w:type="dxa"/>
              <w:right w:w="108" w:type="dxa"/>
            </w:tcMar>
          </w:tcPr>
          <w:p w14:paraId="0B148596"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50" w:type="pct"/>
          </w:tcPr>
          <w:p w14:paraId="2D5588EF" w14:textId="3155D240" w:rsidR="009400B8" w:rsidRPr="006D4AA9" w:rsidRDefault="009400B8" w:rsidP="001B4293">
            <w:pPr>
              <w:pStyle w:val="TableText"/>
            </w:pPr>
            <w:r w:rsidRPr="006D4AA9">
              <w:t>Likely (51</w:t>
            </w:r>
            <w:r w:rsidR="00031420" w:rsidRPr="006D4AA9">
              <w:t>–</w:t>
            </w:r>
            <w:r w:rsidRPr="006D4AA9">
              <w:t>90%)</w:t>
            </w:r>
          </w:p>
        </w:tc>
        <w:tc>
          <w:tcPr>
            <w:tcW w:w="782" w:type="pct"/>
          </w:tcPr>
          <w:p w14:paraId="45731091" w14:textId="77777777" w:rsidR="009400B8" w:rsidRPr="006D4AA9" w:rsidRDefault="009400B8" w:rsidP="001B4293">
            <w:pPr>
              <w:pStyle w:val="TableText"/>
              <w:rPr>
                <w:rStyle w:val="Emphasis"/>
              </w:rPr>
            </w:pPr>
            <w:r w:rsidRPr="006D4AA9">
              <w:t>Minor</w:t>
            </w:r>
          </w:p>
        </w:tc>
        <w:tc>
          <w:tcPr>
            <w:tcW w:w="780" w:type="pct"/>
            <w:shd w:val="clear" w:color="auto" w:fill="FFFFBF"/>
          </w:tcPr>
          <w:p w14:paraId="6A4F590C" w14:textId="77777777" w:rsidR="009400B8" w:rsidRPr="006D4AA9" w:rsidRDefault="009400B8" w:rsidP="001B4293">
            <w:pPr>
              <w:pStyle w:val="TableText"/>
              <w:rPr>
                <w:rStyle w:val="Emphasis"/>
              </w:rPr>
            </w:pPr>
            <w:r w:rsidRPr="006D4AA9">
              <w:t>Medium</w:t>
            </w:r>
          </w:p>
        </w:tc>
      </w:tr>
      <w:tr w:rsidR="009400B8" w:rsidRPr="006D4AA9" w14:paraId="07A4CB3A" w14:textId="77777777" w:rsidTr="00D03424">
        <w:tc>
          <w:tcPr>
            <w:tcW w:w="2187" w:type="pct"/>
            <w:tcMar>
              <w:left w:w="108" w:type="dxa"/>
              <w:right w:w="108" w:type="dxa"/>
            </w:tcMar>
          </w:tcPr>
          <w:p w14:paraId="15C6A33F" w14:textId="77777777" w:rsidR="009400B8" w:rsidRPr="006D4AA9" w:rsidRDefault="009400B8" w:rsidP="001B4293">
            <w:pPr>
              <w:pStyle w:val="TableText"/>
            </w:pPr>
            <w:r w:rsidRPr="006D4AA9">
              <w:t>15. Problems caused by small populations, including lack of genetic diversity</w:t>
            </w:r>
          </w:p>
        </w:tc>
        <w:tc>
          <w:tcPr>
            <w:tcW w:w="1250" w:type="pct"/>
          </w:tcPr>
          <w:p w14:paraId="00716329" w14:textId="06AAB3EE" w:rsidR="009400B8" w:rsidRPr="006D4AA9" w:rsidRDefault="009400B8" w:rsidP="001B4293">
            <w:pPr>
              <w:pStyle w:val="TableText"/>
            </w:pPr>
            <w:r w:rsidRPr="006D4AA9">
              <w:t>Almost certain (91</w:t>
            </w:r>
            <w:r w:rsidR="00031420" w:rsidRPr="006D4AA9">
              <w:t>–</w:t>
            </w:r>
            <w:r w:rsidRPr="006D4AA9">
              <w:t>100%)</w:t>
            </w:r>
          </w:p>
        </w:tc>
        <w:tc>
          <w:tcPr>
            <w:tcW w:w="782" w:type="pct"/>
            <w:shd w:val="clear" w:color="auto" w:fill="auto"/>
          </w:tcPr>
          <w:p w14:paraId="18F5CE83" w14:textId="77777777" w:rsidR="009400B8" w:rsidRPr="006D4AA9" w:rsidRDefault="009400B8" w:rsidP="001B4293">
            <w:pPr>
              <w:pStyle w:val="TableText"/>
              <w:rPr>
                <w:rStyle w:val="Emphasis"/>
              </w:rPr>
            </w:pPr>
            <w:r w:rsidRPr="006D4AA9">
              <w:t>Extreme</w:t>
            </w:r>
          </w:p>
        </w:tc>
        <w:tc>
          <w:tcPr>
            <w:tcW w:w="780" w:type="pct"/>
            <w:shd w:val="clear" w:color="auto" w:fill="D7191C"/>
          </w:tcPr>
          <w:p w14:paraId="290032AC"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71B55AB8" w14:textId="77777777" w:rsidTr="007F5AC4">
        <w:tc>
          <w:tcPr>
            <w:tcW w:w="2187" w:type="pct"/>
            <w:tcMar>
              <w:left w:w="108" w:type="dxa"/>
              <w:right w:w="108" w:type="dxa"/>
            </w:tcMar>
          </w:tcPr>
          <w:p w14:paraId="58152245" w14:textId="77777777" w:rsidR="009400B8" w:rsidRPr="006D4AA9" w:rsidRDefault="009400B8" w:rsidP="001B4293">
            <w:pPr>
              <w:pStyle w:val="TableText"/>
            </w:pPr>
            <w:r w:rsidRPr="006D4AA9">
              <w:t>16. Secondary poisoning</w:t>
            </w:r>
          </w:p>
        </w:tc>
        <w:tc>
          <w:tcPr>
            <w:tcW w:w="1250" w:type="pct"/>
          </w:tcPr>
          <w:p w14:paraId="3DD0A5BB" w14:textId="5DC56C21" w:rsidR="009400B8" w:rsidRPr="006D4AA9" w:rsidRDefault="009400B8" w:rsidP="001B4293">
            <w:pPr>
              <w:pStyle w:val="TableText"/>
            </w:pPr>
            <w:r w:rsidRPr="006D4AA9">
              <w:t>Likely (51</w:t>
            </w:r>
            <w:r w:rsidR="00031420" w:rsidRPr="006D4AA9">
              <w:t>–</w:t>
            </w:r>
            <w:r w:rsidRPr="006D4AA9">
              <w:t>90%)</w:t>
            </w:r>
          </w:p>
        </w:tc>
        <w:tc>
          <w:tcPr>
            <w:tcW w:w="782" w:type="pct"/>
            <w:shd w:val="clear" w:color="auto" w:fill="auto"/>
          </w:tcPr>
          <w:p w14:paraId="0872C9A8"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36AEF9E3" w14:textId="77777777" w:rsidR="009400B8" w:rsidRPr="006D4AA9" w:rsidRDefault="009400B8" w:rsidP="001B4293">
            <w:pPr>
              <w:pStyle w:val="TableText"/>
              <w:rPr>
                <w:rStyle w:val="Emphasis"/>
              </w:rPr>
            </w:pPr>
            <w:r w:rsidRPr="006D4AA9">
              <w:t>Medium</w:t>
            </w:r>
          </w:p>
        </w:tc>
      </w:tr>
    </w:tbl>
    <w:p w14:paraId="4E207E5E" w14:textId="1C46B42E" w:rsidR="009400B8" w:rsidRPr="006D4AA9" w:rsidRDefault="0008002D" w:rsidP="00967495">
      <w:pPr>
        <w:pStyle w:val="ProfileHeading2"/>
      </w:pPr>
      <w:bookmarkStart w:id="987" w:name="_Toc157687673"/>
      <w:r w:rsidRPr="006D4AA9">
        <w:t>Management actions</w:t>
      </w:r>
      <w:bookmarkEnd w:id="987"/>
    </w:p>
    <w:p w14:paraId="162ADB31" w14:textId="47822D06" w:rsidR="00E16B1E" w:rsidRPr="006D4AA9" w:rsidRDefault="009400B8" w:rsidP="00AB4AD7">
      <w:r w:rsidRPr="006D4AA9">
        <w:t>Maintain suitable nest boxes (particularly in appropriate locations) to improve the breeding success of individuals within the population</w:t>
      </w:r>
      <w:r w:rsidR="00617B36" w:rsidRPr="006D4AA9">
        <w:t xml:space="preserve"> (TSSC 2016b)</w:t>
      </w:r>
      <w:r w:rsidRPr="006D4AA9">
        <w:t>. Restore habitat outside of the national park to increase the carrying capacity of the island and reduce the pressure of maintaining genetic diversity</w:t>
      </w:r>
      <w:r w:rsidR="00617B36" w:rsidRPr="006D4AA9">
        <w:t xml:space="preserve"> (TSSC 2016b)</w:t>
      </w:r>
      <w:r w:rsidRPr="006D4AA9">
        <w:t>. Protect old hollow bearing trees.</w:t>
      </w:r>
      <w:r w:rsidR="00241BD0" w:rsidRPr="006D4AA9">
        <w:t xml:space="preserve"> </w:t>
      </w:r>
      <w:r w:rsidR="00617B36" w:rsidRPr="006D4AA9">
        <w:t xml:space="preserve">Maintain </w:t>
      </w:r>
      <w:r w:rsidR="006D1C61" w:rsidRPr="006D4AA9">
        <w:t>crimson</w:t>
      </w:r>
      <w:r w:rsidR="00617B36" w:rsidRPr="006D4AA9">
        <w:t xml:space="preserve"> rosella control program to minimise competition for nest boxes (TSSC 2016b).</w:t>
      </w:r>
      <w:r w:rsidRPr="006D4AA9">
        <w:t xml:space="preserve"> Genetic rescue through the introduction of individuals from New Zealand or Australia may be required in future. Prevention or serious reduction in the use of second-generation </w:t>
      </w:r>
      <w:r w:rsidR="00AE317A" w:rsidRPr="006D4AA9">
        <w:t xml:space="preserve">rodent and chicken </w:t>
      </w:r>
      <w:r w:rsidRPr="006D4AA9">
        <w:t>baits outside of the national park is also likely to assist the population</w:t>
      </w:r>
      <w:r w:rsidR="00E16B1E" w:rsidRPr="006D4AA9">
        <w:t>.</w:t>
      </w:r>
    </w:p>
    <w:p w14:paraId="491B66CC" w14:textId="6C2F1C0A" w:rsidR="009400B8" w:rsidRPr="006D4AA9" w:rsidRDefault="0008002D" w:rsidP="00967495">
      <w:pPr>
        <w:pStyle w:val="ProfileHeading2"/>
      </w:pPr>
      <w:bookmarkStart w:id="988" w:name="_Toc157687674"/>
      <w:r w:rsidRPr="006D4AA9">
        <w:t xml:space="preserve">Recovery </w:t>
      </w:r>
      <w:r w:rsidR="007C3D5A" w:rsidRPr="006D4AA9">
        <w:t>target</w:t>
      </w:r>
      <w:bookmarkEnd w:id="988"/>
    </w:p>
    <w:p w14:paraId="5B269B7B" w14:textId="1FCE48D7" w:rsidR="00596706" w:rsidRPr="006D4AA9" w:rsidRDefault="00596706" w:rsidP="00596706">
      <w:r w:rsidRPr="006D4AA9">
        <w:t xml:space="preserve">The recovery </w:t>
      </w:r>
      <w:r w:rsidR="007C3D5A" w:rsidRPr="006D4AA9">
        <w:t xml:space="preserve">target </w:t>
      </w:r>
      <w:r w:rsidRPr="006D4AA9">
        <w:t xml:space="preserve">is shown in </w:t>
      </w:r>
      <w:r w:rsidR="009835A2" w:rsidRPr="006D4AA9">
        <w:t xml:space="preserve">Table </w:t>
      </w:r>
      <w:r w:rsidR="009835A2" w:rsidRPr="006D4AA9">
        <w:rPr>
          <w:noProof/>
        </w:rPr>
        <w:t>50</w:t>
      </w:r>
      <w:r w:rsidRPr="006D4AA9">
        <w:t>.</w:t>
      </w:r>
    </w:p>
    <w:p w14:paraId="2B0E0ECC" w14:textId="41047976" w:rsidR="000C5B2A" w:rsidRPr="006D4AA9" w:rsidRDefault="000C5B2A" w:rsidP="008940CD">
      <w:pPr>
        <w:pStyle w:val="Caption"/>
      </w:pPr>
      <w:bookmarkStart w:id="989" w:name="_Ref142463794"/>
      <w:bookmarkStart w:id="990" w:name="_Toc143008494"/>
      <w:bookmarkStart w:id="991" w:name="_Toc149057750"/>
      <w:bookmarkStart w:id="992" w:name="_Toc153977947"/>
      <w:bookmarkStart w:id="993" w:name="_Toc154068596"/>
      <w:bookmarkStart w:id="994" w:name="_Toc156400224"/>
      <w:bookmarkStart w:id="995" w:name="_Toc157671796"/>
      <w:bookmarkStart w:id="996" w:name="_Toc157690945"/>
      <w:r w:rsidRPr="006D4AA9">
        <w:t xml:space="preserve">Table </w:t>
      </w:r>
      <w:r w:rsidR="009835A2" w:rsidRPr="006D4AA9">
        <w:rPr>
          <w:noProof/>
        </w:rPr>
        <w:t>50</w:t>
      </w:r>
      <w:bookmarkEnd w:id="989"/>
      <w:r w:rsidRPr="006D4AA9">
        <w:t xml:space="preserve"> Recovery </w:t>
      </w:r>
      <w:r w:rsidR="007C3D5A" w:rsidRPr="006D4AA9">
        <w:t xml:space="preserve">target </w:t>
      </w:r>
      <w:r w:rsidRPr="006D4AA9">
        <w:t>for</w:t>
      </w:r>
      <w:r w:rsidR="00551425" w:rsidRPr="006D4AA9">
        <w:rPr>
          <w:rStyle w:val="Emphasis"/>
        </w:rPr>
        <w:t xml:space="preserve"> Ninox novaeseelandiae undulata</w:t>
      </w:r>
      <w:bookmarkEnd w:id="990"/>
      <w:bookmarkEnd w:id="991"/>
      <w:bookmarkEnd w:id="992"/>
      <w:bookmarkEnd w:id="993"/>
      <w:bookmarkEnd w:id="994"/>
      <w:bookmarkEnd w:id="995"/>
      <w:bookmarkEnd w:id="99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72"/>
        <w:gridCol w:w="2004"/>
        <w:gridCol w:w="2848"/>
        <w:gridCol w:w="2846"/>
      </w:tblGrid>
      <w:tr w:rsidR="009400B8" w:rsidRPr="006D4AA9" w14:paraId="3E7D969E" w14:textId="77777777" w:rsidTr="005D1C33">
        <w:trPr>
          <w:tblHeader/>
        </w:trPr>
        <w:tc>
          <w:tcPr>
            <w:tcW w:w="756" w:type="pct"/>
          </w:tcPr>
          <w:p w14:paraId="3B438C28" w14:textId="0D600125" w:rsidR="009400B8" w:rsidRPr="006D4AA9" w:rsidRDefault="009400B8" w:rsidP="001B4293">
            <w:pPr>
              <w:pStyle w:val="TableHeading"/>
            </w:pPr>
            <w:bookmarkStart w:id="997" w:name="Title_50"/>
            <w:bookmarkEnd w:id="997"/>
            <w:r w:rsidRPr="006D4AA9">
              <w:t xml:space="preserve">EPBC Act </w:t>
            </w:r>
            <w:r w:rsidR="003105BB" w:rsidRPr="006D4AA9">
              <w:t>s</w:t>
            </w:r>
            <w:r w:rsidRPr="006D4AA9">
              <w:t>tatus</w:t>
            </w:r>
          </w:p>
        </w:tc>
        <w:tc>
          <w:tcPr>
            <w:tcW w:w="1105" w:type="pct"/>
          </w:tcPr>
          <w:p w14:paraId="2964B186" w14:textId="3718AAC1" w:rsidR="009400B8" w:rsidRPr="006D4AA9" w:rsidRDefault="009400B8" w:rsidP="001B4293">
            <w:pPr>
              <w:pStyle w:val="TableHeading"/>
            </w:pPr>
            <w:r w:rsidRPr="006D4AA9">
              <w:t xml:space="preserve">Estimated </w:t>
            </w:r>
            <w:r w:rsidR="003105BB" w:rsidRPr="006D4AA9">
              <w:t>p</w:t>
            </w:r>
            <w:r w:rsidRPr="006D4AA9">
              <w:t>opulation (2023)</w:t>
            </w:r>
          </w:p>
        </w:tc>
        <w:tc>
          <w:tcPr>
            <w:tcW w:w="1570" w:type="pct"/>
          </w:tcPr>
          <w:p w14:paraId="3542B271" w14:textId="64453DA6" w:rsidR="005D1C33" w:rsidRPr="006D4AA9" w:rsidRDefault="005D1C33" w:rsidP="001B4293">
            <w:pPr>
              <w:pStyle w:val="TableHeading"/>
            </w:pPr>
            <w:r w:rsidRPr="006D4AA9">
              <w:t>Where known populations occur</w:t>
            </w:r>
          </w:p>
        </w:tc>
        <w:tc>
          <w:tcPr>
            <w:tcW w:w="1569" w:type="pct"/>
          </w:tcPr>
          <w:p w14:paraId="16FB371A" w14:textId="3B9DF166" w:rsidR="009400B8" w:rsidRPr="006D4AA9" w:rsidRDefault="009400B8" w:rsidP="001B4293">
            <w:pPr>
              <w:pStyle w:val="TableHeading"/>
            </w:pPr>
            <w:r w:rsidRPr="006D4AA9">
              <w:t>2034 target</w:t>
            </w:r>
          </w:p>
        </w:tc>
      </w:tr>
      <w:tr w:rsidR="009400B8" w:rsidRPr="006D4AA9" w14:paraId="034F0904" w14:textId="77777777" w:rsidTr="005D1C33">
        <w:tc>
          <w:tcPr>
            <w:tcW w:w="756" w:type="pct"/>
            <w:shd w:val="clear" w:color="auto" w:fill="auto"/>
          </w:tcPr>
          <w:p w14:paraId="730811BF" w14:textId="77777777" w:rsidR="009400B8" w:rsidRPr="006D4AA9" w:rsidRDefault="009400B8" w:rsidP="001B4293">
            <w:pPr>
              <w:pStyle w:val="TableText"/>
            </w:pPr>
            <w:r w:rsidRPr="006D4AA9">
              <w:t>Endangered</w:t>
            </w:r>
          </w:p>
        </w:tc>
        <w:tc>
          <w:tcPr>
            <w:tcW w:w="1105" w:type="pct"/>
            <w:shd w:val="clear" w:color="auto" w:fill="auto"/>
          </w:tcPr>
          <w:p w14:paraId="1C70C696" w14:textId="20CEDE73" w:rsidR="009400B8" w:rsidRPr="006D4AA9" w:rsidRDefault="009400B8" w:rsidP="001B4293">
            <w:pPr>
              <w:pStyle w:val="TableText"/>
            </w:pPr>
            <w:r w:rsidRPr="006D4AA9">
              <w:t>25</w:t>
            </w:r>
            <w:r w:rsidR="005D1C33" w:rsidRPr="006D4AA9">
              <w:t xml:space="preserve"> </w:t>
            </w:r>
            <w:r w:rsidRPr="006D4AA9">
              <w:t>(20–40)</w:t>
            </w:r>
          </w:p>
        </w:tc>
        <w:tc>
          <w:tcPr>
            <w:tcW w:w="1570" w:type="pct"/>
          </w:tcPr>
          <w:p w14:paraId="067AC27C" w14:textId="77777777" w:rsidR="005D1C33" w:rsidRPr="006D4AA9" w:rsidRDefault="005D1C33" w:rsidP="001B4293">
            <w:pPr>
              <w:pStyle w:val="TableText"/>
            </w:pPr>
            <w:r w:rsidRPr="006D4AA9">
              <w:t>9% in the national park</w:t>
            </w:r>
          </w:p>
          <w:p w14:paraId="35C95C2F" w14:textId="77777777" w:rsidR="005D1C33" w:rsidRPr="006D4AA9" w:rsidRDefault="005D1C33" w:rsidP="001B4293">
            <w:pPr>
              <w:pStyle w:val="TableText"/>
            </w:pPr>
            <w:r w:rsidRPr="006D4AA9">
              <w:t>1% in public reserves</w:t>
            </w:r>
          </w:p>
          <w:p w14:paraId="3907A634" w14:textId="04794FEC" w:rsidR="005D1C33" w:rsidRPr="006D4AA9" w:rsidRDefault="00C92C7A" w:rsidP="001B4293">
            <w:pPr>
              <w:pStyle w:val="TableText"/>
            </w:pPr>
            <w:r w:rsidRPr="006D4AA9">
              <w:t>86% in other land</w:t>
            </w:r>
          </w:p>
        </w:tc>
        <w:tc>
          <w:tcPr>
            <w:tcW w:w="1569" w:type="pct"/>
            <w:shd w:val="clear" w:color="auto" w:fill="auto"/>
          </w:tcPr>
          <w:p w14:paraId="2D7F2F87" w14:textId="1FC739F8" w:rsidR="009400B8" w:rsidRPr="006D4AA9" w:rsidRDefault="009400B8" w:rsidP="001B4293">
            <w:pPr>
              <w:pStyle w:val="TableText"/>
            </w:pPr>
            <w:r w:rsidRPr="006D4AA9">
              <w:t>The population size has increased by at least 30% from 2023, breeding is occurring both inside and outside of the national park.</w:t>
            </w:r>
          </w:p>
        </w:tc>
      </w:tr>
    </w:tbl>
    <w:p w14:paraId="0A19900F" w14:textId="6698B95E" w:rsidR="009400B8" w:rsidRPr="006D4AA9" w:rsidRDefault="00124B97" w:rsidP="00967495">
      <w:pPr>
        <w:pStyle w:val="ProfileHeading2"/>
      </w:pPr>
      <w:bookmarkStart w:id="998" w:name="_Toc157687675"/>
      <w:r w:rsidRPr="006D4AA9">
        <w:t>Relevant literature</w:t>
      </w:r>
      <w:bookmarkEnd w:id="998"/>
    </w:p>
    <w:p w14:paraId="11B84C5F" w14:textId="6D92915E" w:rsidR="004B7C9F" w:rsidRPr="006D4AA9" w:rsidRDefault="004B7C9F" w:rsidP="00AB4AD7">
      <w:r w:rsidRPr="006D4AA9">
        <w:t xml:space="preserve">Debus SJS (2012) Norfolk Island Boobook chick deaths. </w:t>
      </w:r>
      <w:r w:rsidRPr="006D4AA9">
        <w:rPr>
          <w:rStyle w:val="Emphasis"/>
        </w:rPr>
        <w:t>Boobook</w:t>
      </w:r>
      <w:r w:rsidRPr="006D4AA9">
        <w:t xml:space="preserve"> 30, 6.</w:t>
      </w:r>
    </w:p>
    <w:p w14:paraId="66569677" w14:textId="09BAB557" w:rsidR="004B7C9F" w:rsidRPr="006D4AA9" w:rsidRDefault="004B7C9F" w:rsidP="00AB4AD7">
      <w:r w:rsidRPr="006D4AA9">
        <w:t xml:space="preserve">Garnett ST &amp; Baker GB (2021) </w:t>
      </w:r>
      <w:r w:rsidRPr="006D4AA9">
        <w:rPr>
          <w:rStyle w:val="Emphasis"/>
        </w:rPr>
        <w:t>The Action Plan for Australian Birds 2020</w:t>
      </w:r>
      <w:r w:rsidRPr="006D4AA9">
        <w:t>. CSIRO Publishing, Melbourne.</w:t>
      </w:r>
    </w:p>
    <w:p w14:paraId="42487473" w14:textId="77777777" w:rsidR="004B7C9F" w:rsidRPr="006D4AA9" w:rsidRDefault="004B7C9F" w:rsidP="00986ADB">
      <w:r w:rsidRPr="006D4AA9">
        <w:t xml:space="preserve">Olsen P (1996) Re-establishment of an endangered subspecies: the Norfolk Island Boobook. </w:t>
      </w:r>
      <w:r w:rsidRPr="006D4AA9">
        <w:rPr>
          <w:rStyle w:val="Emphasis"/>
        </w:rPr>
        <w:t>Bird Conservation International</w:t>
      </w:r>
      <w:r w:rsidRPr="006D4AA9">
        <w:t xml:space="preserve"> 6, 63–70.</w:t>
      </w:r>
    </w:p>
    <w:p w14:paraId="70A84980" w14:textId="77777777" w:rsidR="004B7C9F" w:rsidRPr="006D4AA9" w:rsidRDefault="004B7C9F" w:rsidP="00986ADB">
      <w:r w:rsidRPr="006D4AA9">
        <w:t xml:space="preserve">Olsen P (1997) </w:t>
      </w:r>
      <w:r w:rsidRPr="006D4AA9">
        <w:rPr>
          <w:rStyle w:val="Emphasis"/>
        </w:rPr>
        <w:t>Recovery Plan for the Norfolk Island Boobook Owl Ninox novaeseelandiae undulata</w:t>
      </w:r>
      <w:r w:rsidRPr="006D4AA9">
        <w:t>. Environment Australia, Canberra.</w:t>
      </w:r>
    </w:p>
    <w:p w14:paraId="6E091575" w14:textId="6D31930F" w:rsidR="004B7C9F" w:rsidRPr="006D4AA9" w:rsidRDefault="004B7C9F" w:rsidP="00AB4AD7">
      <w:r w:rsidRPr="006D4AA9">
        <w:t xml:space="preserve">Olsen PD (1986) Status and conservation of the Norfolk Island Boobook Owl </w:t>
      </w:r>
      <w:r w:rsidRPr="006D4AA9">
        <w:rPr>
          <w:rStyle w:val="Emphasis"/>
        </w:rPr>
        <w:t>Ninox novaeseelandiae undulata</w:t>
      </w:r>
      <w:r w:rsidRPr="006D4AA9">
        <w:t>. Unpublished report to the Australian National Parks and Wildlife Service.</w:t>
      </w:r>
    </w:p>
    <w:p w14:paraId="7C1DCEF4" w14:textId="031898A8" w:rsidR="004B7C9F" w:rsidRPr="006D4AA9" w:rsidRDefault="004B7C9F" w:rsidP="00986ADB">
      <w:r w:rsidRPr="006D4AA9">
        <w:lastRenderedPageBreak/>
        <w:t xml:space="preserve">Olsen PD, Mooney NJ &amp; Olsen J (1989) Status and conservation of the Norfolk Island Boobook </w:t>
      </w:r>
      <w:r w:rsidRPr="006D4AA9">
        <w:rPr>
          <w:rStyle w:val="Emphasis"/>
        </w:rPr>
        <w:t>Ninox novaeseelandiae undulata</w:t>
      </w:r>
      <w:r w:rsidRPr="006D4AA9">
        <w:t xml:space="preserve">, in BU Meyburg &amp; RD Chancellor (eds), </w:t>
      </w:r>
      <w:r w:rsidRPr="006D4AA9">
        <w:rPr>
          <w:rStyle w:val="Emphasis"/>
        </w:rPr>
        <w:t>Raptors in the Modern World</w:t>
      </w:r>
      <w:r w:rsidRPr="006D4AA9">
        <w:t>. WWGBP, Berlin. pp. 123–129.</w:t>
      </w:r>
    </w:p>
    <w:p w14:paraId="1E996BCA" w14:textId="2F2D8587" w:rsidR="004B7C9F" w:rsidRPr="006D4AA9" w:rsidRDefault="004B7C9F" w:rsidP="00AB4AD7">
      <w:r w:rsidRPr="006D4AA9">
        <w:t xml:space="preserve">Schodde R, Fullagar P &amp; Hermes N (1983) </w:t>
      </w:r>
      <w:r w:rsidRPr="006D4AA9">
        <w:rPr>
          <w:rStyle w:val="Emphasis"/>
        </w:rPr>
        <w:t>A review of Norfolk Island birds past and present (Special Publication No. 8).</w:t>
      </w:r>
      <w:r w:rsidRPr="006D4AA9">
        <w:t xml:space="preserve"> Australian National Parks and Wildlife Service, Canberra.</w:t>
      </w:r>
    </w:p>
    <w:p w14:paraId="7EC8F5AD" w14:textId="3439959C" w:rsidR="004B7C9F" w:rsidRPr="006D4AA9" w:rsidRDefault="004B7C9F" w:rsidP="00AB4AD7">
      <w:r w:rsidRPr="006D4AA9">
        <w:t xml:space="preserve">Smithers CN &amp; Disney HJ (1969) The distribution of terrestrial and freshwater birds on Norfolk Island. </w:t>
      </w:r>
      <w:r w:rsidRPr="006D4AA9">
        <w:rPr>
          <w:rStyle w:val="Emphasis"/>
        </w:rPr>
        <w:t>Australian Zoologist</w:t>
      </w:r>
      <w:r w:rsidRPr="006D4AA9">
        <w:t xml:space="preserve"> 15, 127–140.</w:t>
      </w:r>
    </w:p>
    <w:p w14:paraId="0FBC2793" w14:textId="77777777" w:rsidR="004B7C9F" w:rsidRPr="006D4AA9" w:rsidRDefault="004B7C9F" w:rsidP="007C55BB">
      <w:r w:rsidRPr="006D4AA9">
        <w:t xml:space="preserve">Sperring F, Webster W, Isaac B, Clarke R, Gautschi D, Heinsohn R, Olsen P, Weeks A, Macgregor N, Wilson M &amp; Greenup N (2021b) </w:t>
      </w:r>
      <w:r w:rsidRPr="006D4AA9">
        <w:rPr>
          <w:rStyle w:val="Emphasis"/>
        </w:rPr>
        <w:t>Ecology, genetics, and conservation management of the Norfolk Island morepork and green parrot</w:t>
      </w:r>
      <w:r w:rsidRPr="006D4AA9">
        <w:t>. Interim report to the NESP Threatened Species Recovery Hub, Brisbane.</w:t>
      </w:r>
    </w:p>
    <w:p w14:paraId="73801517" w14:textId="4046FE9B" w:rsidR="004B7C9F" w:rsidRPr="006D4AA9" w:rsidRDefault="004B7C9F" w:rsidP="007C55BB">
      <w:r w:rsidRPr="006D4AA9">
        <w:t xml:space="preserve">Sperring VF, Brown SM, Macgregor NA, Olsen P, Clarke RH, Wilson M, Greenup N, Weeks A, Ward R, Greenwood D, Christian M &amp; Garnett ST (2021a) Norfolk Island Morepork </w:t>
      </w:r>
      <w:r w:rsidRPr="006D4AA9">
        <w:rPr>
          <w:rStyle w:val="Emphasis"/>
        </w:rPr>
        <w:t>Ninox novaeseelandiae undulata</w:t>
      </w:r>
      <w:r w:rsidRPr="006D4AA9">
        <w:t xml:space="preserve">, in ST Garnett &amp; GB Baker (eds), </w:t>
      </w:r>
      <w:r w:rsidRPr="006D4AA9">
        <w:rPr>
          <w:rStyle w:val="Emphasis"/>
        </w:rPr>
        <w:t>The Action Plan for Australian Birds 2020</w:t>
      </w:r>
      <w:r w:rsidRPr="006D4AA9">
        <w:t>. CSIRO Publishing, Melbourne. pp. 360-363.</w:t>
      </w:r>
    </w:p>
    <w:p w14:paraId="22DA03FB" w14:textId="769969E7" w:rsidR="007D352F" w:rsidRPr="006D4AA9" w:rsidRDefault="00CA6961" w:rsidP="007D352F">
      <w:r w:rsidRPr="006D4AA9">
        <w:t>TSSC (</w:t>
      </w:r>
      <w:r w:rsidR="007D352F" w:rsidRPr="006D4AA9">
        <w:t xml:space="preserve">Threatened Species Scientific Committee) (2016b). </w:t>
      </w:r>
      <w:r w:rsidR="007D352F" w:rsidRPr="004D0653">
        <w:t xml:space="preserve">Conservation Advice </w:t>
      </w:r>
      <w:r w:rsidR="007D352F" w:rsidRPr="004D0653">
        <w:rPr>
          <w:i/>
        </w:rPr>
        <w:t>Ninox</w:t>
      </w:r>
      <w:r w:rsidR="007D352F" w:rsidRPr="004D0653">
        <w:t xml:space="preserve"> </w:t>
      </w:r>
      <w:r w:rsidR="007D352F" w:rsidRPr="004D0653">
        <w:rPr>
          <w:i/>
        </w:rPr>
        <w:t>novaeseelandiae</w:t>
      </w:r>
      <w:r w:rsidR="007D352F" w:rsidRPr="004D0653">
        <w:t xml:space="preserve"> </w:t>
      </w:r>
      <w:r w:rsidR="007D352F" w:rsidRPr="004D0653">
        <w:rPr>
          <w:i/>
        </w:rPr>
        <w:t>undulata</w:t>
      </w:r>
      <w:r w:rsidR="007D352F" w:rsidRPr="004D0653">
        <w:t xml:space="preserve"> Norfolk Island boobook owl</w:t>
      </w:r>
      <w:r w:rsidR="007D352F" w:rsidRPr="006D4AA9">
        <w:t>. Department of the Environment, Canberra.</w:t>
      </w:r>
    </w:p>
    <w:p w14:paraId="7C704985" w14:textId="77777777" w:rsidR="004B7C9F" w:rsidRPr="006D4AA9" w:rsidRDefault="004B7C9F" w:rsidP="00AB4AD7">
      <w:r w:rsidRPr="006D4AA9">
        <w:t xml:space="preserve">Turner JS, Smithers CN &amp; Hoogland RD (1968) </w:t>
      </w:r>
      <w:r w:rsidRPr="006D4AA9">
        <w:rPr>
          <w:rStyle w:val="Emphasis"/>
        </w:rPr>
        <w:t>The Conservation of Norfolk Island</w:t>
      </w:r>
      <w:r w:rsidRPr="006D4AA9">
        <w:t>. Australian Conservation Foundation, Melbourne.</w:t>
      </w:r>
    </w:p>
    <w:p w14:paraId="2FEBD8E3" w14:textId="52B1CCB7" w:rsidR="009400B8" w:rsidRPr="006D4AA9" w:rsidRDefault="009400B8" w:rsidP="00AB4AD7">
      <w:r w:rsidRPr="006D4AA9">
        <w:t>Wilson M</w:t>
      </w:r>
      <w:r w:rsidR="002D7114" w:rsidRPr="006D4AA9">
        <w:t xml:space="preserve"> (</w:t>
      </w:r>
      <w:r w:rsidRPr="006D4AA9">
        <w:t>2016</w:t>
      </w:r>
      <w:r w:rsidR="002D7114" w:rsidRPr="006D4AA9">
        <w:t>)</w:t>
      </w:r>
      <w:r w:rsidRPr="006D4AA9">
        <w:t xml:space="preserve"> </w:t>
      </w:r>
      <w:r w:rsidRPr="006D4AA9">
        <w:rPr>
          <w:rStyle w:val="Emphasis"/>
        </w:rPr>
        <w:t>Owl Survey Report, December 2016</w:t>
      </w:r>
      <w:r w:rsidRPr="006D4AA9">
        <w:t>. Director of National Parks, Canberra.</w:t>
      </w:r>
    </w:p>
    <w:p w14:paraId="468489AF" w14:textId="666E1E57" w:rsidR="00304F6F" w:rsidRPr="006D4AA9" w:rsidRDefault="00304F6F" w:rsidP="00AB4AD7">
      <w:pPr>
        <w:rPr>
          <w:rStyle w:val="Emphasis"/>
        </w:rPr>
      </w:pPr>
      <w:r w:rsidRPr="006D4AA9">
        <w:t>Wilson M (2024) personal communication by email, 12 January</w:t>
      </w:r>
      <w:r w:rsidR="00703862" w:rsidRPr="006D4AA9">
        <w:t>, Parks Australia (Norfolk Island National Park).</w:t>
      </w:r>
    </w:p>
    <w:p w14:paraId="05EC39CC" w14:textId="3B655326" w:rsidR="009400B8" w:rsidRPr="006D4AA9" w:rsidRDefault="009400B8" w:rsidP="00392483">
      <w:pPr>
        <w:pStyle w:val="ProfileHeading1"/>
      </w:pPr>
      <w:bookmarkStart w:id="999" w:name="_Toc138765667"/>
      <w:bookmarkStart w:id="1000" w:name="_Toc157687676"/>
      <w:bookmarkStart w:id="1001" w:name="_Toc157688462"/>
      <w:bookmarkStart w:id="1002" w:name="_Toc187910051"/>
      <w:r w:rsidRPr="006D4AA9">
        <w:rPr>
          <w:rStyle w:val="Emphasis"/>
        </w:rPr>
        <w:lastRenderedPageBreak/>
        <w:t>Pachycephala pectoralis xanthroprocta</w:t>
      </w:r>
      <w:r w:rsidRPr="006D4AA9">
        <w:t>—</w:t>
      </w:r>
      <w:r w:rsidR="00263161" w:rsidRPr="006D4AA9">
        <w:t xml:space="preserve">Norfolk Island </w:t>
      </w:r>
      <w:r w:rsidRPr="006D4AA9">
        <w:t>golden whistler (tamey)</w:t>
      </w:r>
      <w:bookmarkEnd w:id="999"/>
      <w:bookmarkEnd w:id="1000"/>
      <w:bookmarkEnd w:id="1001"/>
      <w:bookmarkEnd w:id="1002"/>
    </w:p>
    <w:p w14:paraId="52720137" w14:textId="50FF6EFC" w:rsidR="009400B8" w:rsidRPr="006D4AA9" w:rsidRDefault="0008002D" w:rsidP="00967495">
      <w:pPr>
        <w:pStyle w:val="ProfileHeading2"/>
      </w:pPr>
      <w:bookmarkStart w:id="1003" w:name="_Toc157687677"/>
      <w:r w:rsidRPr="006D4AA9">
        <w:t>Conservation significance</w:t>
      </w:r>
      <w:bookmarkEnd w:id="1003"/>
    </w:p>
    <w:p w14:paraId="2A905AB6" w14:textId="77777777" w:rsidR="00E16B1E" w:rsidRPr="006D4AA9" w:rsidRDefault="009400B8" w:rsidP="00AB4AD7">
      <w:r w:rsidRPr="006D4AA9">
        <w:t>Endemic to Norfolk Island</w:t>
      </w:r>
      <w:r w:rsidR="00E16B1E" w:rsidRPr="006D4AA9">
        <w:t>.</w:t>
      </w:r>
    </w:p>
    <w:p w14:paraId="3A94A602" w14:textId="7CAA4119" w:rsidR="009400B8" w:rsidRPr="006D4AA9" w:rsidRDefault="009400B8" w:rsidP="00AB4AD7">
      <w:r w:rsidRPr="006D4AA9">
        <w:t>EPBC Act Listing Status: Vulnerable.</w:t>
      </w:r>
    </w:p>
    <w:p w14:paraId="73B17A8F" w14:textId="77777777" w:rsidR="009400B8" w:rsidRPr="006D4AA9" w:rsidRDefault="009400B8" w:rsidP="00AB4AD7">
      <w:r w:rsidRPr="006D4AA9">
        <w:t>Non-statutory Listing Status: Described as least concern in the Action Plan for Australian Birds 2020 (Garnett &amp; Baker 2021).</w:t>
      </w:r>
    </w:p>
    <w:p w14:paraId="7AB7A600" w14:textId="7251A404" w:rsidR="009400B8" w:rsidRPr="006D4AA9" w:rsidRDefault="009400B8" w:rsidP="00967495">
      <w:pPr>
        <w:pStyle w:val="ProfileHeading2"/>
      </w:pPr>
      <w:bookmarkStart w:id="1004" w:name="_Toc157687678"/>
      <w:r w:rsidRPr="006D4AA9">
        <w:t xml:space="preserve">Distribution and </w:t>
      </w:r>
      <w:r w:rsidR="00551425" w:rsidRPr="006D4AA9">
        <w:t>abundance</w:t>
      </w:r>
      <w:bookmarkEnd w:id="1004"/>
    </w:p>
    <w:p w14:paraId="765DBAB1" w14:textId="04E4698C" w:rsidR="00E16B1E" w:rsidRPr="006D4AA9" w:rsidRDefault="009400B8" w:rsidP="00AB4AD7">
      <w:r w:rsidRPr="006D4AA9">
        <w:t xml:space="preserve">This subspecies was </w:t>
      </w:r>
      <w:r w:rsidR="0087314D" w:rsidRPr="006D4AA9">
        <w:t xml:space="preserve">originally </w:t>
      </w:r>
      <w:r w:rsidRPr="006D4AA9">
        <w:t xml:space="preserve">distributed throughout Norfolk Island (and probably Phillip Island) but </w:t>
      </w:r>
      <w:r w:rsidR="0087314D" w:rsidRPr="006D4AA9">
        <w:t xml:space="preserve">experienced </w:t>
      </w:r>
      <w:r w:rsidRPr="006D4AA9">
        <w:t>range contrac</w:t>
      </w:r>
      <w:r w:rsidR="0087314D" w:rsidRPr="006D4AA9">
        <w:t xml:space="preserve">tion </w:t>
      </w:r>
      <w:r w:rsidRPr="006D4AA9">
        <w:t>from the 1960s (Schodde et al</w:t>
      </w:r>
      <w:r w:rsidR="00976091" w:rsidRPr="006D4AA9">
        <w:t>.</w:t>
      </w:r>
      <w:r w:rsidRPr="006D4AA9">
        <w:t xml:space="preserve"> 1983) and became largely restricted to the Mt Pitt section of the national park and nearby forested areas by the late 1980s (Bell 1990)</w:t>
      </w:r>
      <w:r w:rsidR="00E16B1E" w:rsidRPr="006D4AA9">
        <w:t>.</w:t>
      </w:r>
    </w:p>
    <w:p w14:paraId="02A6D622" w14:textId="419F816C" w:rsidR="00E16B1E" w:rsidRPr="006D4AA9" w:rsidRDefault="009400B8" w:rsidP="00AB4AD7">
      <w:r w:rsidRPr="006D4AA9">
        <w:t>There were about 1,000 breeding birds in 1987</w:t>
      </w:r>
      <w:r w:rsidR="0087314D" w:rsidRPr="006D4AA9">
        <w:t>, with</w:t>
      </w:r>
      <w:r w:rsidRPr="006D4AA9">
        <w:t xml:space="preserve"> some evidence of a decrease in numbers outside the park between 1987 and 1996 (Robinson 1988, 1997)</w:t>
      </w:r>
      <w:r w:rsidR="00E16B1E" w:rsidRPr="006D4AA9">
        <w:t>.</w:t>
      </w:r>
    </w:p>
    <w:p w14:paraId="5B8DD152" w14:textId="545A7DBE" w:rsidR="009400B8" w:rsidRPr="006D4AA9" w:rsidRDefault="009400B8" w:rsidP="00AB4AD7">
      <w:r w:rsidRPr="006D4AA9">
        <w:t>Dutson (2013) estimated the population size at 1400–3650 mature individuals in 2009. The most recent estimate is 1372–1970 individuals in 2019 (Nance et al. 2021a)</w:t>
      </w:r>
      <w:r w:rsidR="00E82234" w:rsidRPr="006D4AA9">
        <w:t>. T</w:t>
      </w:r>
      <w:r w:rsidRPr="006D4AA9">
        <w:t>he population is thought to have been broadly stable since 2009</w:t>
      </w:r>
      <w:r w:rsidR="00DB0909" w:rsidRPr="006D4AA9">
        <w:t>; however,</w:t>
      </w:r>
      <w:r w:rsidRPr="006D4AA9">
        <w:t xml:space="preserve"> </w:t>
      </w:r>
      <w:r w:rsidR="00DB0909" w:rsidRPr="006D4AA9">
        <w:t>the</w:t>
      </w:r>
      <w:r w:rsidRPr="006D4AA9">
        <w:t xml:space="preserve"> confidence in that trend</w:t>
      </w:r>
      <w:r w:rsidR="00DB0909" w:rsidRPr="006D4AA9">
        <w:t xml:space="preserve"> is low</w:t>
      </w:r>
      <w:r w:rsidRPr="006D4AA9">
        <w:t xml:space="preserve">. There have been records from many sites outside the boundaries of the park </w:t>
      </w:r>
      <w:r w:rsidR="006B7563" w:rsidRPr="006D4AA9">
        <w:t>over</w:t>
      </w:r>
      <w:r w:rsidRPr="006D4AA9">
        <w:t xml:space="preserve"> the last decade (Nance et al. 2021a).</w:t>
      </w:r>
    </w:p>
    <w:p w14:paraId="3AAEADDA" w14:textId="653CD42F" w:rsidR="003F6705" w:rsidRPr="006D4AA9" w:rsidRDefault="003F6705" w:rsidP="00AB4AD7">
      <w:r w:rsidRPr="006D4AA9">
        <w:t xml:space="preserve">The distribution is shown in </w:t>
      </w:r>
      <w:r w:rsidR="009835A2" w:rsidRPr="006D4AA9">
        <w:t xml:space="preserve">Map </w:t>
      </w:r>
      <w:r w:rsidR="009835A2" w:rsidRPr="006D4AA9">
        <w:rPr>
          <w:noProof/>
        </w:rPr>
        <w:t>20</w:t>
      </w:r>
      <w:r w:rsidRPr="006D4AA9">
        <w:t>.</w:t>
      </w:r>
    </w:p>
    <w:p w14:paraId="50BAF78E" w14:textId="77777777" w:rsidR="00023EA1" w:rsidRPr="006D4AA9" w:rsidRDefault="00023EA1" w:rsidP="00967495">
      <w:pPr>
        <w:pStyle w:val="ProfileHeading2"/>
      </w:pPr>
      <w:bookmarkStart w:id="1005" w:name="_Toc157687679"/>
      <w:bookmarkStart w:id="1006" w:name="_Ref142453217"/>
      <w:bookmarkStart w:id="1007" w:name="_Toc143008937"/>
      <w:r w:rsidRPr="006D4AA9">
        <w:t>Ecology</w:t>
      </w:r>
      <w:bookmarkEnd w:id="1005"/>
    </w:p>
    <w:p w14:paraId="3B1D1871" w14:textId="61359805" w:rsidR="00023EA1" w:rsidRPr="006D4AA9" w:rsidRDefault="00023EA1" w:rsidP="00023EA1">
      <w:r w:rsidRPr="006D4AA9">
        <w:t>Breeds September to November, nest with one egg in December, young present in February.</w:t>
      </w:r>
      <w:r w:rsidR="00394EF9">
        <w:t xml:space="preserve"> </w:t>
      </w:r>
      <w:r w:rsidRPr="006D4AA9">
        <w:t>Nests in small trees or in hanging masses of vines.</w:t>
      </w:r>
    </w:p>
    <w:p w14:paraId="663F8BD4" w14:textId="10EFC3A4" w:rsidR="00023EA1" w:rsidRPr="006D4AA9" w:rsidRDefault="00023EA1" w:rsidP="00023EA1">
      <w:r w:rsidRPr="006D4AA9">
        <w:t>Diet poorly known but consists of insects and some fruit. Often ventures onto the ground to forage in leaf litter.</w:t>
      </w:r>
    </w:p>
    <w:p w14:paraId="2EE4299F" w14:textId="77777777" w:rsidR="00023EA1" w:rsidRPr="006D4AA9" w:rsidRDefault="00023EA1" w:rsidP="00967495">
      <w:pPr>
        <w:pStyle w:val="ProfileHeading2"/>
      </w:pPr>
      <w:bookmarkStart w:id="1008" w:name="_Toc157687680"/>
      <w:r w:rsidRPr="006D4AA9">
        <w:t>Habitat</w:t>
      </w:r>
      <w:bookmarkEnd w:id="1008"/>
    </w:p>
    <w:p w14:paraId="6F0A6447" w14:textId="4531B442" w:rsidR="00023EA1" w:rsidRPr="006D4AA9" w:rsidRDefault="004046A1" w:rsidP="00023EA1">
      <w:r w:rsidRPr="006D4AA9">
        <w:t xml:space="preserve">The </w:t>
      </w:r>
      <w:r w:rsidR="00682038" w:rsidRPr="006D4AA9">
        <w:t>Norfolk Island golden w</w:t>
      </w:r>
      <w:r w:rsidR="00023EA1" w:rsidRPr="006D4AA9">
        <w:t>histlers occur in all vegetation types within the national park, including rainforest, palm forest and pine forest, but are most abundant in palm forest (Robinson 1988, 1997</w:t>
      </w:r>
      <w:r w:rsidR="000C2F9B" w:rsidRPr="006D4AA9">
        <w:t xml:space="preserve">; </w:t>
      </w:r>
      <w:r w:rsidR="00023EA1" w:rsidRPr="006D4AA9">
        <w:t xml:space="preserve">Major 1989). Outside the park, they sometimes occur in remnant forest on agricultural land. </w:t>
      </w:r>
      <w:r w:rsidR="00F771F1" w:rsidRPr="006D4AA9">
        <w:t>The subspecies</w:t>
      </w:r>
      <w:r w:rsidR="00023EA1" w:rsidRPr="006D4AA9">
        <w:t xml:space="preserve"> generally inhabit</w:t>
      </w:r>
      <w:r w:rsidR="006B7563" w:rsidRPr="006D4AA9">
        <w:t>s</w:t>
      </w:r>
      <w:r w:rsidR="00023EA1" w:rsidRPr="006D4AA9">
        <w:t xml:space="preserve"> the shrubby understorey (Robinson 1988).</w:t>
      </w:r>
    </w:p>
    <w:p w14:paraId="3BF3DA4E" w14:textId="67A87FB2" w:rsidR="003B3E7F" w:rsidRPr="006D4AA9" w:rsidRDefault="003B3E7F" w:rsidP="00C5747E">
      <w:pPr>
        <w:pStyle w:val="Caption"/>
      </w:pPr>
      <w:bookmarkStart w:id="1009" w:name="Map_20"/>
      <w:bookmarkStart w:id="1010" w:name="_Toc149057887"/>
      <w:bookmarkStart w:id="1011" w:name="_Toc156400362"/>
      <w:bookmarkStart w:id="1012" w:name="_Toc157671934"/>
      <w:bookmarkStart w:id="1013" w:name="_Toc157691083"/>
      <w:r w:rsidRPr="006D4AA9">
        <w:lastRenderedPageBreak/>
        <w:t xml:space="preserve">Map </w:t>
      </w:r>
      <w:r w:rsidR="009835A2" w:rsidRPr="006D4AA9">
        <w:rPr>
          <w:noProof/>
        </w:rPr>
        <w:t>20</w:t>
      </w:r>
      <w:bookmarkEnd w:id="1006"/>
      <w:bookmarkEnd w:id="1009"/>
      <w:r w:rsidRPr="006D4AA9">
        <w:t xml:space="preserve"> Distribution of </w:t>
      </w:r>
      <w:r w:rsidRPr="006D4AA9">
        <w:rPr>
          <w:rStyle w:val="Emphasis"/>
        </w:rPr>
        <w:t>Pachycephala pectoralis xanthroprocta</w:t>
      </w:r>
      <w:bookmarkEnd w:id="1007"/>
      <w:bookmarkEnd w:id="1010"/>
      <w:bookmarkEnd w:id="1011"/>
      <w:bookmarkEnd w:id="1012"/>
      <w:bookmarkEnd w:id="1013"/>
    </w:p>
    <w:p w14:paraId="1A6DF9E0" w14:textId="04336853" w:rsidR="003B3E7F" w:rsidRPr="006D4AA9" w:rsidRDefault="00023EA1" w:rsidP="00AB4AD7">
      <w:r w:rsidRPr="006D4AA9">
        <w:rPr>
          <w:noProof/>
        </w:rPr>
        <w:drawing>
          <wp:inline distT="0" distB="0" distL="0" distR="0" wp14:anchorId="4335F8AA" wp14:editId="7F38AE53">
            <wp:extent cx="3600000" cy="5091996"/>
            <wp:effectExtent l="0" t="0" r="635" b="0"/>
            <wp:docPr id="15" name="Picture 15" descr="Map of the distribution of Pachycephala pectoralis xanthroprocta. Green shading shows the approximate current range of the golden whistler within the Mt Pitt section of the Norfolk Island National Park, the Botanic Gardens, and surrounding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 of the distribution of Pachycephala pectoralis xanthroprocta. Green shading shows the approximate current range of the golden whistler within the Mt Pitt section of the Norfolk Island National Park, the Botanic Gardens, and surrounding area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43BE2572" w14:textId="2FF4A96E" w:rsidR="003B3E7F" w:rsidRPr="006D4AA9" w:rsidRDefault="003B3E7F" w:rsidP="00C5747E">
      <w:pPr>
        <w:pStyle w:val="FigureTableNoteSource"/>
      </w:pPr>
      <w:r w:rsidRPr="006D4AA9">
        <w:t>The shaded area indicates the approximate current range of the golden whistler (Director of National Parks 2010, NIRC 2020).</w:t>
      </w:r>
    </w:p>
    <w:p w14:paraId="4FB1F45C" w14:textId="77777777" w:rsidR="009400B8" w:rsidRPr="006D4AA9" w:rsidRDefault="009400B8" w:rsidP="00967495">
      <w:pPr>
        <w:pStyle w:val="ProfileHeading2"/>
      </w:pPr>
      <w:bookmarkStart w:id="1014" w:name="_Toc157687681"/>
      <w:r w:rsidRPr="006D4AA9">
        <w:t>Threats</w:t>
      </w:r>
      <w:bookmarkEnd w:id="1014"/>
    </w:p>
    <w:p w14:paraId="78F8568B" w14:textId="7CA71B75" w:rsidR="009400B8" w:rsidRPr="006D4AA9" w:rsidRDefault="009400B8" w:rsidP="00AB4AD7">
      <w:r w:rsidRPr="006D4AA9">
        <w:t xml:space="preserve">The main threats to the remaining population of </w:t>
      </w:r>
      <w:r w:rsidR="00EA57A2" w:rsidRPr="006D4AA9">
        <w:t xml:space="preserve">Norfolk Island </w:t>
      </w:r>
      <w:r w:rsidRPr="006D4AA9">
        <w:t>golden whistlers is predation from black rats and Argentine ants, with predation by cats a likely additional pressure. Whistlers may be more vulnerable to rat predation in disturbed environments (Nance et al. 2021a). The limited extent of native vegetation outside protected areas represents a barrier to the species recolonising its former range.</w:t>
      </w:r>
    </w:p>
    <w:p w14:paraId="6A1D0CA1" w14:textId="341620E3" w:rsidR="009400B8" w:rsidRPr="006D4AA9" w:rsidRDefault="0008002D" w:rsidP="00967495">
      <w:pPr>
        <w:pStyle w:val="ProfileHeading2"/>
      </w:pPr>
      <w:bookmarkStart w:id="1015" w:name="_Toc157687682"/>
      <w:r w:rsidRPr="006D4AA9">
        <w:t>Impact on other species</w:t>
      </w:r>
      <w:bookmarkEnd w:id="1015"/>
    </w:p>
    <w:p w14:paraId="777A5952" w14:textId="77777777" w:rsidR="009400B8" w:rsidRPr="006D4AA9" w:rsidRDefault="009400B8" w:rsidP="00AB4AD7">
      <w:r w:rsidRPr="006D4AA9">
        <w:t>None known.</w:t>
      </w:r>
    </w:p>
    <w:p w14:paraId="2BC1A104" w14:textId="4FF87F34" w:rsidR="009400B8" w:rsidRPr="006D4AA9" w:rsidRDefault="0008002D" w:rsidP="00967495">
      <w:pPr>
        <w:pStyle w:val="ProfileHeading2"/>
      </w:pPr>
      <w:bookmarkStart w:id="1016" w:name="_Toc157687683"/>
      <w:r w:rsidRPr="006D4AA9">
        <w:t>Risk assessment</w:t>
      </w:r>
      <w:bookmarkEnd w:id="1016"/>
    </w:p>
    <w:p w14:paraId="75C701BA" w14:textId="43128586" w:rsidR="00BC24C1" w:rsidRPr="006D4AA9" w:rsidRDefault="00BC24C1" w:rsidP="00BC24C1">
      <w:r w:rsidRPr="006D4AA9">
        <w:t xml:space="preserve">The risk assessment is shown in </w:t>
      </w:r>
      <w:r w:rsidR="009835A2" w:rsidRPr="006D4AA9">
        <w:t xml:space="preserve">Table </w:t>
      </w:r>
      <w:r w:rsidR="009835A2" w:rsidRPr="006D4AA9">
        <w:rPr>
          <w:noProof/>
        </w:rPr>
        <w:t>51</w:t>
      </w:r>
      <w:r w:rsidR="007E7364" w:rsidRPr="006D4AA9">
        <w:t>.</w:t>
      </w:r>
    </w:p>
    <w:p w14:paraId="047423E5" w14:textId="2C518884" w:rsidR="003540C9" w:rsidRPr="006D4AA9" w:rsidRDefault="003540C9" w:rsidP="00C5747E">
      <w:pPr>
        <w:pStyle w:val="Caption"/>
      </w:pPr>
      <w:bookmarkStart w:id="1017" w:name="_Ref142463814"/>
      <w:bookmarkStart w:id="1018" w:name="_Toc143008495"/>
      <w:bookmarkStart w:id="1019" w:name="_Toc149057751"/>
      <w:bookmarkStart w:id="1020" w:name="_Toc153977948"/>
      <w:bookmarkStart w:id="1021" w:name="_Toc154068597"/>
      <w:bookmarkStart w:id="1022" w:name="_Toc156400225"/>
      <w:bookmarkStart w:id="1023" w:name="_Toc157671797"/>
      <w:bookmarkStart w:id="1024" w:name="_Toc157690946"/>
      <w:r w:rsidRPr="006D4AA9">
        <w:lastRenderedPageBreak/>
        <w:t xml:space="preserve">Table </w:t>
      </w:r>
      <w:r w:rsidR="009835A2" w:rsidRPr="006D4AA9">
        <w:rPr>
          <w:noProof/>
        </w:rPr>
        <w:t>51</w:t>
      </w:r>
      <w:bookmarkEnd w:id="1017"/>
      <w:r w:rsidRPr="006D4AA9">
        <w:t xml:space="preserve"> Risk assessment for</w:t>
      </w:r>
      <w:r w:rsidR="00551425" w:rsidRPr="006D4AA9">
        <w:rPr>
          <w:rStyle w:val="Emphasis"/>
        </w:rPr>
        <w:t xml:space="preserve"> Pachycephala pectoralis xanthroprocta</w:t>
      </w:r>
      <w:bookmarkEnd w:id="1018"/>
      <w:bookmarkEnd w:id="1019"/>
      <w:bookmarkEnd w:id="1020"/>
      <w:bookmarkEnd w:id="1021"/>
      <w:bookmarkEnd w:id="1022"/>
      <w:bookmarkEnd w:id="1023"/>
      <w:bookmarkEnd w:id="1024"/>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111"/>
        <w:gridCol w:w="2269"/>
        <w:gridCol w:w="1275"/>
        <w:gridCol w:w="1415"/>
      </w:tblGrid>
      <w:tr w:rsidR="009400B8" w:rsidRPr="006D4AA9" w14:paraId="4F0D6B5D" w14:textId="77777777" w:rsidTr="00913D11">
        <w:trPr>
          <w:tblHeader/>
        </w:trPr>
        <w:tc>
          <w:tcPr>
            <w:tcW w:w="2266" w:type="pct"/>
            <w:tcMar>
              <w:left w:w="108" w:type="dxa"/>
              <w:right w:w="108" w:type="dxa"/>
            </w:tcMar>
          </w:tcPr>
          <w:p w14:paraId="3E4AE49B" w14:textId="77777777" w:rsidR="009400B8" w:rsidRPr="006D4AA9" w:rsidRDefault="009400B8" w:rsidP="001B4293">
            <w:pPr>
              <w:pStyle w:val="TableHeading"/>
            </w:pPr>
            <w:bookmarkStart w:id="1025" w:name="Title_51"/>
            <w:bookmarkEnd w:id="1025"/>
            <w:r w:rsidRPr="006D4AA9">
              <w:t>Risk</w:t>
            </w:r>
          </w:p>
        </w:tc>
        <w:tc>
          <w:tcPr>
            <w:tcW w:w="1251" w:type="pct"/>
          </w:tcPr>
          <w:p w14:paraId="5A30D317" w14:textId="77777777" w:rsidR="009400B8" w:rsidRPr="006D4AA9" w:rsidRDefault="009400B8" w:rsidP="001B4293">
            <w:pPr>
              <w:pStyle w:val="TableHeading"/>
            </w:pPr>
            <w:r w:rsidRPr="006D4AA9">
              <w:t>Likelihood of exposure</w:t>
            </w:r>
          </w:p>
        </w:tc>
        <w:tc>
          <w:tcPr>
            <w:tcW w:w="703" w:type="pct"/>
          </w:tcPr>
          <w:p w14:paraId="1E1F0FD2" w14:textId="77777777" w:rsidR="009400B8" w:rsidRPr="006D4AA9" w:rsidRDefault="009400B8" w:rsidP="001B4293">
            <w:pPr>
              <w:pStyle w:val="TableHeading"/>
            </w:pPr>
            <w:r w:rsidRPr="006D4AA9">
              <w:t>Consequence</w:t>
            </w:r>
          </w:p>
        </w:tc>
        <w:tc>
          <w:tcPr>
            <w:tcW w:w="780" w:type="pct"/>
          </w:tcPr>
          <w:p w14:paraId="28AEA56F" w14:textId="77777777" w:rsidR="009400B8" w:rsidRPr="006D4AA9" w:rsidRDefault="009400B8" w:rsidP="001B4293">
            <w:pPr>
              <w:pStyle w:val="TableHeading"/>
            </w:pPr>
            <w:r w:rsidRPr="006D4AA9">
              <w:t>Threat rating</w:t>
            </w:r>
          </w:p>
        </w:tc>
      </w:tr>
      <w:tr w:rsidR="009400B8" w:rsidRPr="006D4AA9" w14:paraId="7BEA9721" w14:textId="77777777" w:rsidTr="00066492">
        <w:tc>
          <w:tcPr>
            <w:tcW w:w="2266" w:type="pct"/>
            <w:tcMar>
              <w:left w:w="108" w:type="dxa"/>
              <w:right w:w="108" w:type="dxa"/>
            </w:tcMar>
          </w:tcPr>
          <w:p w14:paraId="50DCB908" w14:textId="77777777" w:rsidR="009400B8" w:rsidRPr="006D4AA9" w:rsidRDefault="009400B8" w:rsidP="001B4293">
            <w:pPr>
              <w:pStyle w:val="TableText"/>
            </w:pPr>
            <w:r w:rsidRPr="006D4AA9">
              <w:t>1. Loss and fragmentation of native vegetation through past land clearing</w:t>
            </w:r>
          </w:p>
        </w:tc>
        <w:tc>
          <w:tcPr>
            <w:tcW w:w="1251" w:type="pct"/>
          </w:tcPr>
          <w:p w14:paraId="3EB3577A" w14:textId="62E5A378" w:rsidR="009400B8" w:rsidRPr="006D4AA9" w:rsidRDefault="009400B8" w:rsidP="001B4293">
            <w:pPr>
              <w:pStyle w:val="TableText"/>
            </w:pPr>
            <w:r w:rsidRPr="006D4AA9">
              <w:t>Almost certain (91</w:t>
            </w:r>
            <w:r w:rsidR="00427E06" w:rsidRPr="006D4AA9">
              <w:t>–</w:t>
            </w:r>
            <w:r w:rsidRPr="006D4AA9">
              <w:t>100%)</w:t>
            </w:r>
          </w:p>
        </w:tc>
        <w:tc>
          <w:tcPr>
            <w:tcW w:w="703" w:type="pct"/>
          </w:tcPr>
          <w:p w14:paraId="012FA88F" w14:textId="77777777" w:rsidR="009400B8" w:rsidRPr="006D4AA9" w:rsidRDefault="009400B8" w:rsidP="001B4293">
            <w:pPr>
              <w:pStyle w:val="TableText"/>
            </w:pPr>
            <w:r w:rsidRPr="006D4AA9">
              <w:t>Moderate</w:t>
            </w:r>
          </w:p>
        </w:tc>
        <w:tc>
          <w:tcPr>
            <w:tcW w:w="780" w:type="pct"/>
            <w:shd w:val="clear" w:color="auto" w:fill="FDAE61"/>
          </w:tcPr>
          <w:p w14:paraId="1C622322" w14:textId="77777777" w:rsidR="009400B8" w:rsidRPr="006D4AA9" w:rsidRDefault="009400B8" w:rsidP="001B4293">
            <w:pPr>
              <w:pStyle w:val="TableText"/>
            </w:pPr>
            <w:r w:rsidRPr="006D4AA9">
              <w:t>High</w:t>
            </w:r>
          </w:p>
        </w:tc>
      </w:tr>
      <w:tr w:rsidR="009400B8" w:rsidRPr="006D4AA9" w14:paraId="5E8D9C40" w14:textId="77777777" w:rsidTr="007C1BB0">
        <w:tc>
          <w:tcPr>
            <w:tcW w:w="2266" w:type="pct"/>
            <w:tcMar>
              <w:left w:w="108" w:type="dxa"/>
              <w:right w:w="108" w:type="dxa"/>
            </w:tcMar>
          </w:tcPr>
          <w:p w14:paraId="71B4D924" w14:textId="77777777" w:rsidR="009400B8" w:rsidRPr="006D4AA9" w:rsidRDefault="009400B8" w:rsidP="001B4293">
            <w:pPr>
              <w:pStyle w:val="TableText"/>
            </w:pPr>
            <w:r w:rsidRPr="006D4AA9">
              <w:t>2. Loss and fragmentation of native vegetation through current or future land clearing</w:t>
            </w:r>
          </w:p>
        </w:tc>
        <w:tc>
          <w:tcPr>
            <w:tcW w:w="1251" w:type="pct"/>
          </w:tcPr>
          <w:p w14:paraId="41FB1DF5" w14:textId="1EBD2323" w:rsidR="009400B8" w:rsidRPr="006D4AA9" w:rsidRDefault="009400B8" w:rsidP="001B4293">
            <w:pPr>
              <w:pStyle w:val="TableText"/>
            </w:pPr>
            <w:r w:rsidRPr="006D4AA9">
              <w:t>Unlikely (11</w:t>
            </w:r>
            <w:r w:rsidR="00427E06" w:rsidRPr="006D4AA9">
              <w:t>–</w:t>
            </w:r>
            <w:r w:rsidRPr="006D4AA9">
              <w:t>25%)</w:t>
            </w:r>
          </w:p>
        </w:tc>
        <w:tc>
          <w:tcPr>
            <w:tcW w:w="703" w:type="pct"/>
          </w:tcPr>
          <w:p w14:paraId="59B91EC9" w14:textId="77777777" w:rsidR="009400B8" w:rsidRPr="006D4AA9" w:rsidRDefault="009400B8" w:rsidP="001B4293">
            <w:pPr>
              <w:pStyle w:val="TableText"/>
            </w:pPr>
            <w:r w:rsidRPr="006D4AA9">
              <w:t>Moderate</w:t>
            </w:r>
          </w:p>
        </w:tc>
        <w:tc>
          <w:tcPr>
            <w:tcW w:w="780" w:type="pct"/>
            <w:shd w:val="clear" w:color="auto" w:fill="A6D96A"/>
          </w:tcPr>
          <w:p w14:paraId="2DDEFC9B" w14:textId="77777777" w:rsidR="009400B8" w:rsidRPr="006D4AA9" w:rsidRDefault="009400B8" w:rsidP="001B4293">
            <w:pPr>
              <w:pStyle w:val="TableText"/>
            </w:pPr>
            <w:r w:rsidRPr="006D4AA9">
              <w:t>Low</w:t>
            </w:r>
          </w:p>
        </w:tc>
      </w:tr>
      <w:tr w:rsidR="009400B8" w:rsidRPr="006D4AA9" w14:paraId="216CD2E3" w14:textId="77777777" w:rsidTr="007F5AC4">
        <w:tc>
          <w:tcPr>
            <w:tcW w:w="2266" w:type="pct"/>
            <w:tcMar>
              <w:left w:w="108" w:type="dxa"/>
              <w:right w:w="108" w:type="dxa"/>
            </w:tcMar>
          </w:tcPr>
          <w:p w14:paraId="79B02A33" w14:textId="77777777" w:rsidR="009400B8" w:rsidRPr="006D4AA9" w:rsidRDefault="009400B8" w:rsidP="001B4293">
            <w:pPr>
              <w:pStyle w:val="TableText"/>
            </w:pPr>
            <w:r w:rsidRPr="006D4AA9">
              <w:t>3. Degradation of native vegetation through past grazing or loss of nutrients</w:t>
            </w:r>
          </w:p>
        </w:tc>
        <w:tc>
          <w:tcPr>
            <w:tcW w:w="1251" w:type="pct"/>
          </w:tcPr>
          <w:p w14:paraId="764FD664" w14:textId="58F9C8CF" w:rsidR="009400B8" w:rsidRPr="006D4AA9" w:rsidRDefault="009400B8" w:rsidP="001B4293">
            <w:pPr>
              <w:pStyle w:val="TableText"/>
            </w:pPr>
            <w:r w:rsidRPr="006D4AA9">
              <w:t>Almost certain (91</w:t>
            </w:r>
            <w:r w:rsidR="00427E06" w:rsidRPr="006D4AA9">
              <w:t>–</w:t>
            </w:r>
            <w:r w:rsidRPr="006D4AA9">
              <w:t>100%)</w:t>
            </w:r>
          </w:p>
        </w:tc>
        <w:tc>
          <w:tcPr>
            <w:tcW w:w="703" w:type="pct"/>
          </w:tcPr>
          <w:p w14:paraId="6FE0C1DF" w14:textId="77777777" w:rsidR="009400B8" w:rsidRPr="006D4AA9" w:rsidRDefault="009400B8" w:rsidP="001B4293">
            <w:pPr>
              <w:pStyle w:val="TableText"/>
            </w:pPr>
            <w:r w:rsidRPr="006D4AA9">
              <w:t>Minor</w:t>
            </w:r>
          </w:p>
        </w:tc>
        <w:tc>
          <w:tcPr>
            <w:tcW w:w="780" w:type="pct"/>
            <w:shd w:val="clear" w:color="auto" w:fill="FFFFBF"/>
          </w:tcPr>
          <w:p w14:paraId="1C7A787B" w14:textId="77777777" w:rsidR="009400B8" w:rsidRPr="006D4AA9" w:rsidRDefault="009400B8" w:rsidP="001B4293">
            <w:pPr>
              <w:pStyle w:val="TableText"/>
            </w:pPr>
            <w:r w:rsidRPr="006D4AA9">
              <w:t>Medium</w:t>
            </w:r>
          </w:p>
        </w:tc>
      </w:tr>
      <w:tr w:rsidR="009400B8" w:rsidRPr="006D4AA9" w14:paraId="6C6AA816" w14:textId="77777777" w:rsidTr="007F5AC4">
        <w:tc>
          <w:tcPr>
            <w:tcW w:w="2266" w:type="pct"/>
            <w:tcMar>
              <w:left w:w="108" w:type="dxa"/>
              <w:right w:w="108" w:type="dxa"/>
            </w:tcMar>
          </w:tcPr>
          <w:p w14:paraId="66E31DE3" w14:textId="77777777" w:rsidR="009400B8" w:rsidRPr="006D4AA9" w:rsidRDefault="009400B8" w:rsidP="001B4293">
            <w:pPr>
              <w:pStyle w:val="TableText"/>
            </w:pPr>
            <w:r w:rsidRPr="006D4AA9">
              <w:t>4. Degradation of native vegetation through current or future grazing</w:t>
            </w:r>
          </w:p>
        </w:tc>
        <w:tc>
          <w:tcPr>
            <w:tcW w:w="1251" w:type="pct"/>
          </w:tcPr>
          <w:p w14:paraId="31FE7BFC" w14:textId="019997E7" w:rsidR="009400B8" w:rsidRPr="006D4AA9" w:rsidRDefault="009400B8" w:rsidP="001B4293">
            <w:pPr>
              <w:pStyle w:val="TableText"/>
            </w:pPr>
            <w:r w:rsidRPr="006D4AA9">
              <w:t>Almost certain (91</w:t>
            </w:r>
            <w:r w:rsidR="00427E06" w:rsidRPr="006D4AA9">
              <w:t>–</w:t>
            </w:r>
            <w:r w:rsidRPr="006D4AA9">
              <w:t>100%)</w:t>
            </w:r>
          </w:p>
        </w:tc>
        <w:tc>
          <w:tcPr>
            <w:tcW w:w="703" w:type="pct"/>
          </w:tcPr>
          <w:p w14:paraId="0AE74951" w14:textId="77777777" w:rsidR="009400B8" w:rsidRPr="006D4AA9" w:rsidRDefault="009400B8" w:rsidP="001B4293">
            <w:pPr>
              <w:pStyle w:val="TableText"/>
            </w:pPr>
            <w:r w:rsidRPr="006D4AA9">
              <w:t>Minor</w:t>
            </w:r>
          </w:p>
        </w:tc>
        <w:tc>
          <w:tcPr>
            <w:tcW w:w="780" w:type="pct"/>
            <w:shd w:val="clear" w:color="auto" w:fill="FFFFBF"/>
          </w:tcPr>
          <w:p w14:paraId="65F468F0" w14:textId="77777777" w:rsidR="009400B8" w:rsidRPr="006D4AA9" w:rsidRDefault="009400B8" w:rsidP="001B4293">
            <w:pPr>
              <w:pStyle w:val="TableText"/>
            </w:pPr>
            <w:r w:rsidRPr="006D4AA9">
              <w:t>Medium</w:t>
            </w:r>
          </w:p>
        </w:tc>
      </w:tr>
      <w:tr w:rsidR="009400B8" w:rsidRPr="006D4AA9" w14:paraId="29C59CE2" w14:textId="77777777" w:rsidTr="00D03424">
        <w:tc>
          <w:tcPr>
            <w:tcW w:w="2266" w:type="pct"/>
            <w:tcMar>
              <w:left w:w="108" w:type="dxa"/>
              <w:right w:w="108" w:type="dxa"/>
            </w:tcMar>
          </w:tcPr>
          <w:p w14:paraId="52BF3938" w14:textId="77777777" w:rsidR="009400B8" w:rsidRPr="006D4AA9" w:rsidRDefault="009400B8" w:rsidP="001B4293">
            <w:pPr>
              <w:pStyle w:val="TableText"/>
            </w:pPr>
            <w:r w:rsidRPr="006D4AA9">
              <w:t>5. Lack of available nest sites</w:t>
            </w:r>
          </w:p>
        </w:tc>
        <w:tc>
          <w:tcPr>
            <w:tcW w:w="1251" w:type="pct"/>
          </w:tcPr>
          <w:p w14:paraId="0D030279" w14:textId="7C651F34" w:rsidR="009400B8" w:rsidRPr="006D4AA9" w:rsidRDefault="009400B8" w:rsidP="001B4293">
            <w:pPr>
              <w:pStyle w:val="TableText"/>
            </w:pPr>
            <w:r w:rsidRPr="006D4AA9">
              <w:t>Rare (0</w:t>
            </w:r>
            <w:r w:rsidR="00427E06" w:rsidRPr="006D4AA9">
              <w:t>–</w:t>
            </w:r>
            <w:r w:rsidRPr="006D4AA9">
              <w:t>10%)</w:t>
            </w:r>
          </w:p>
        </w:tc>
        <w:tc>
          <w:tcPr>
            <w:tcW w:w="703" w:type="pct"/>
          </w:tcPr>
          <w:p w14:paraId="4782895D" w14:textId="77777777" w:rsidR="009400B8" w:rsidRPr="006D4AA9" w:rsidRDefault="009400B8" w:rsidP="001B4293">
            <w:pPr>
              <w:pStyle w:val="TableText"/>
            </w:pPr>
            <w:r w:rsidRPr="006D4AA9">
              <w:t>Minor</w:t>
            </w:r>
          </w:p>
        </w:tc>
        <w:tc>
          <w:tcPr>
            <w:tcW w:w="780" w:type="pct"/>
            <w:shd w:val="clear" w:color="auto" w:fill="D9D9D9"/>
          </w:tcPr>
          <w:p w14:paraId="75DC9178" w14:textId="77777777" w:rsidR="009400B8" w:rsidRPr="006D4AA9" w:rsidRDefault="009400B8" w:rsidP="001B4293">
            <w:pPr>
              <w:pStyle w:val="TableText"/>
            </w:pPr>
            <w:r w:rsidRPr="006D4AA9">
              <w:t>Negligible</w:t>
            </w:r>
          </w:p>
        </w:tc>
      </w:tr>
      <w:tr w:rsidR="009400B8" w:rsidRPr="006D4AA9" w14:paraId="40765B9C" w14:textId="77777777" w:rsidTr="00066492">
        <w:tc>
          <w:tcPr>
            <w:tcW w:w="2266" w:type="pct"/>
            <w:tcMar>
              <w:left w:w="108" w:type="dxa"/>
              <w:right w:w="108" w:type="dxa"/>
            </w:tcMar>
          </w:tcPr>
          <w:p w14:paraId="1D206059" w14:textId="77777777" w:rsidR="009400B8" w:rsidRPr="006D4AA9" w:rsidRDefault="009400B8" w:rsidP="001B4293">
            <w:pPr>
              <w:pStyle w:val="TableText"/>
            </w:pPr>
            <w:r w:rsidRPr="006D4AA9">
              <w:t>6. Predation by rodents</w:t>
            </w:r>
          </w:p>
        </w:tc>
        <w:tc>
          <w:tcPr>
            <w:tcW w:w="1251" w:type="pct"/>
          </w:tcPr>
          <w:p w14:paraId="7E1CEC6D" w14:textId="4E6B0720" w:rsidR="009400B8" w:rsidRPr="006D4AA9" w:rsidRDefault="009400B8" w:rsidP="001B4293">
            <w:pPr>
              <w:pStyle w:val="TableText"/>
            </w:pPr>
            <w:r w:rsidRPr="006D4AA9">
              <w:t>Almost certain (91</w:t>
            </w:r>
            <w:r w:rsidR="00427E06" w:rsidRPr="006D4AA9">
              <w:t>–</w:t>
            </w:r>
            <w:r w:rsidRPr="006D4AA9">
              <w:t>100%)</w:t>
            </w:r>
          </w:p>
        </w:tc>
        <w:tc>
          <w:tcPr>
            <w:tcW w:w="703" w:type="pct"/>
          </w:tcPr>
          <w:p w14:paraId="36A71758" w14:textId="77777777" w:rsidR="009400B8" w:rsidRPr="006D4AA9" w:rsidRDefault="009400B8" w:rsidP="001B4293">
            <w:pPr>
              <w:pStyle w:val="TableText"/>
            </w:pPr>
            <w:r w:rsidRPr="006D4AA9">
              <w:t>Moderate</w:t>
            </w:r>
          </w:p>
        </w:tc>
        <w:tc>
          <w:tcPr>
            <w:tcW w:w="780" w:type="pct"/>
            <w:shd w:val="clear" w:color="auto" w:fill="FDAE61"/>
          </w:tcPr>
          <w:p w14:paraId="43376DA6" w14:textId="77777777" w:rsidR="009400B8" w:rsidRPr="006D4AA9" w:rsidRDefault="009400B8" w:rsidP="001B4293">
            <w:pPr>
              <w:pStyle w:val="TableText"/>
            </w:pPr>
            <w:r w:rsidRPr="006D4AA9">
              <w:t>High</w:t>
            </w:r>
          </w:p>
        </w:tc>
      </w:tr>
      <w:tr w:rsidR="009400B8" w:rsidRPr="006D4AA9" w14:paraId="4D3FA2B0" w14:textId="77777777" w:rsidTr="007F5AC4">
        <w:tc>
          <w:tcPr>
            <w:tcW w:w="2266" w:type="pct"/>
            <w:tcMar>
              <w:left w:w="108" w:type="dxa"/>
              <w:right w:w="108" w:type="dxa"/>
            </w:tcMar>
          </w:tcPr>
          <w:p w14:paraId="17A55581" w14:textId="77777777" w:rsidR="009400B8" w:rsidRPr="006D4AA9" w:rsidRDefault="009400B8" w:rsidP="001B4293">
            <w:pPr>
              <w:pStyle w:val="TableText"/>
            </w:pPr>
            <w:r w:rsidRPr="006D4AA9">
              <w:t>7. Predation by cats</w:t>
            </w:r>
          </w:p>
        </w:tc>
        <w:tc>
          <w:tcPr>
            <w:tcW w:w="1251" w:type="pct"/>
          </w:tcPr>
          <w:p w14:paraId="3CCDE392" w14:textId="7AFD37F4" w:rsidR="009400B8" w:rsidRPr="006D4AA9" w:rsidRDefault="009400B8" w:rsidP="001B4293">
            <w:pPr>
              <w:pStyle w:val="TableText"/>
            </w:pPr>
            <w:r w:rsidRPr="006D4AA9">
              <w:t>Likely (51</w:t>
            </w:r>
            <w:r w:rsidR="00427E06" w:rsidRPr="006D4AA9">
              <w:t>–</w:t>
            </w:r>
            <w:r w:rsidRPr="006D4AA9">
              <w:t>90%)</w:t>
            </w:r>
          </w:p>
        </w:tc>
        <w:tc>
          <w:tcPr>
            <w:tcW w:w="703" w:type="pct"/>
          </w:tcPr>
          <w:p w14:paraId="41A02A3C" w14:textId="77777777" w:rsidR="009400B8" w:rsidRPr="006D4AA9" w:rsidRDefault="009400B8" w:rsidP="001B4293">
            <w:pPr>
              <w:pStyle w:val="TableText"/>
            </w:pPr>
            <w:r w:rsidRPr="006D4AA9">
              <w:t>Moderate</w:t>
            </w:r>
          </w:p>
        </w:tc>
        <w:tc>
          <w:tcPr>
            <w:tcW w:w="780" w:type="pct"/>
            <w:shd w:val="clear" w:color="auto" w:fill="FFFFBF"/>
          </w:tcPr>
          <w:p w14:paraId="3881239A" w14:textId="77777777" w:rsidR="009400B8" w:rsidRPr="006D4AA9" w:rsidRDefault="009400B8" w:rsidP="001B4293">
            <w:pPr>
              <w:pStyle w:val="TableText"/>
            </w:pPr>
            <w:r w:rsidRPr="006D4AA9">
              <w:t>Medium</w:t>
            </w:r>
          </w:p>
        </w:tc>
      </w:tr>
      <w:tr w:rsidR="009400B8" w:rsidRPr="006D4AA9" w14:paraId="3CB9CDC8" w14:textId="77777777" w:rsidTr="00D03424">
        <w:tc>
          <w:tcPr>
            <w:tcW w:w="2266" w:type="pct"/>
            <w:tcMar>
              <w:left w:w="108" w:type="dxa"/>
              <w:right w:w="108" w:type="dxa"/>
            </w:tcMar>
          </w:tcPr>
          <w:p w14:paraId="1D510851" w14:textId="77777777" w:rsidR="009400B8" w:rsidRPr="006D4AA9" w:rsidRDefault="009400B8" w:rsidP="001B4293">
            <w:pPr>
              <w:pStyle w:val="TableText"/>
            </w:pPr>
            <w:r w:rsidRPr="006D4AA9">
              <w:t>8. Predation or damage by chickens</w:t>
            </w:r>
          </w:p>
        </w:tc>
        <w:tc>
          <w:tcPr>
            <w:tcW w:w="1251" w:type="pct"/>
          </w:tcPr>
          <w:p w14:paraId="48B8BEC0" w14:textId="5F5889F8" w:rsidR="009400B8" w:rsidRPr="006D4AA9" w:rsidRDefault="009400B8" w:rsidP="001B4293">
            <w:pPr>
              <w:pStyle w:val="TableText"/>
            </w:pPr>
            <w:r w:rsidRPr="006D4AA9">
              <w:t>Rare (0</w:t>
            </w:r>
            <w:r w:rsidR="00427E06" w:rsidRPr="006D4AA9">
              <w:t>–</w:t>
            </w:r>
            <w:r w:rsidRPr="006D4AA9">
              <w:t>10%)</w:t>
            </w:r>
          </w:p>
        </w:tc>
        <w:tc>
          <w:tcPr>
            <w:tcW w:w="703" w:type="pct"/>
          </w:tcPr>
          <w:p w14:paraId="727AB5D9" w14:textId="77777777" w:rsidR="009400B8" w:rsidRPr="006D4AA9" w:rsidRDefault="009400B8" w:rsidP="001B4293">
            <w:pPr>
              <w:pStyle w:val="TableText"/>
            </w:pPr>
            <w:r w:rsidRPr="006D4AA9">
              <w:t>Negligible</w:t>
            </w:r>
          </w:p>
        </w:tc>
        <w:tc>
          <w:tcPr>
            <w:tcW w:w="780" w:type="pct"/>
            <w:shd w:val="clear" w:color="auto" w:fill="D9D9D9"/>
          </w:tcPr>
          <w:p w14:paraId="689F2776" w14:textId="77777777" w:rsidR="009400B8" w:rsidRPr="006D4AA9" w:rsidRDefault="009400B8" w:rsidP="001B4293">
            <w:pPr>
              <w:pStyle w:val="TableText"/>
            </w:pPr>
            <w:r w:rsidRPr="006D4AA9">
              <w:t>Negligible</w:t>
            </w:r>
          </w:p>
        </w:tc>
      </w:tr>
      <w:tr w:rsidR="009400B8" w:rsidRPr="006D4AA9" w14:paraId="7A493302" w14:textId="77777777" w:rsidTr="00D03424">
        <w:tc>
          <w:tcPr>
            <w:tcW w:w="2266" w:type="pct"/>
            <w:tcMar>
              <w:left w:w="108" w:type="dxa"/>
              <w:right w:w="108" w:type="dxa"/>
            </w:tcMar>
          </w:tcPr>
          <w:p w14:paraId="3F184B6C" w14:textId="77777777" w:rsidR="009400B8" w:rsidRPr="006D4AA9" w:rsidRDefault="009400B8" w:rsidP="001B4293">
            <w:pPr>
              <w:pStyle w:val="TableText"/>
            </w:pPr>
            <w:r w:rsidRPr="006D4AA9">
              <w:t>9. Predation by swamphens</w:t>
            </w:r>
          </w:p>
        </w:tc>
        <w:tc>
          <w:tcPr>
            <w:tcW w:w="1251" w:type="pct"/>
          </w:tcPr>
          <w:p w14:paraId="221238F1" w14:textId="62B1D286" w:rsidR="009400B8" w:rsidRPr="006D4AA9" w:rsidRDefault="009400B8" w:rsidP="001B4293">
            <w:pPr>
              <w:pStyle w:val="TableText"/>
            </w:pPr>
            <w:r w:rsidRPr="006D4AA9">
              <w:t>Rare (0</w:t>
            </w:r>
            <w:r w:rsidR="00427E06" w:rsidRPr="006D4AA9">
              <w:t>–</w:t>
            </w:r>
            <w:r w:rsidRPr="006D4AA9">
              <w:t>10%)</w:t>
            </w:r>
          </w:p>
        </w:tc>
        <w:tc>
          <w:tcPr>
            <w:tcW w:w="703" w:type="pct"/>
          </w:tcPr>
          <w:p w14:paraId="301F2CB3" w14:textId="77777777" w:rsidR="009400B8" w:rsidRPr="006D4AA9" w:rsidRDefault="009400B8" w:rsidP="001B4293">
            <w:pPr>
              <w:pStyle w:val="TableText"/>
            </w:pPr>
            <w:r w:rsidRPr="006D4AA9">
              <w:t>Negligible</w:t>
            </w:r>
          </w:p>
        </w:tc>
        <w:tc>
          <w:tcPr>
            <w:tcW w:w="780" w:type="pct"/>
            <w:shd w:val="clear" w:color="auto" w:fill="D9D9D9"/>
          </w:tcPr>
          <w:p w14:paraId="37029CE1" w14:textId="77777777" w:rsidR="009400B8" w:rsidRPr="006D4AA9" w:rsidRDefault="009400B8" w:rsidP="001B4293">
            <w:pPr>
              <w:pStyle w:val="TableText"/>
            </w:pPr>
            <w:r w:rsidRPr="006D4AA9">
              <w:t>Negligible</w:t>
            </w:r>
          </w:p>
        </w:tc>
      </w:tr>
      <w:tr w:rsidR="009400B8" w:rsidRPr="006D4AA9" w14:paraId="6DF41D6A" w14:textId="77777777" w:rsidTr="00066492">
        <w:tc>
          <w:tcPr>
            <w:tcW w:w="2266" w:type="pct"/>
            <w:tcMar>
              <w:left w:w="108" w:type="dxa"/>
              <w:right w:w="108" w:type="dxa"/>
            </w:tcMar>
          </w:tcPr>
          <w:p w14:paraId="6536DAAC" w14:textId="77777777" w:rsidR="009400B8" w:rsidRPr="006D4AA9" w:rsidRDefault="009400B8" w:rsidP="001B4293">
            <w:pPr>
              <w:pStyle w:val="TableText"/>
            </w:pPr>
            <w:r w:rsidRPr="006D4AA9">
              <w:t>10. Predation by Argentine ant</w:t>
            </w:r>
          </w:p>
        </w:tc>
        <w:tc>
          <w:tcPr>
            <w:tcW w:w="1251" w:type="pct"/>
          </w:tcPr>
          <w:p w14:paraId="046FD793" w14:textId="5AE639F1" w:rsidR="009400B8" w:rsidRPr="006D4AA9" w:rsidRDefault="009400B8" w:rsidP="001B4293">
            <w:pPr>
              <w:pStyle w:val="TableText"/>
            </w:pPr>
            <w:r w:rsidRPr="006D4AA9">
              <w:t>Almost certain (91</w:t>
            </w:r>
            <w:r w:rsidR="00427E06" w:rsidRPr="006D4AA9">
              <w:t>–</w:t>
            </w:r>
            <w:r w:rsidRPr="006D4AA9">
              <w:t>100%)</w:t>
            </w:r>
          </w:p>
        </w:tc>
        <w:tc>
          <w:tcPr>
            <w:tcW w:w="703" w:type="pct"/>
          </w:tcPr>
          <w:p w14:paraId="51ADC2C5" w14:textId="77777777" w:rsidR="009400B8" w:rsidRPr="006D4AA9" w:rsidRDefault="009400B8" w:rsidP="001B4293">
            <w:pPr>
              <w:pStyle w:val="TableText"/>
            </w:pPr>
            <w:r w:rsidRPr="006D4AA9">
              <w:t>Moderate</w:t>
            </w:r>
          </w:p>
        </w:tc>
        <w:tc>
          <w:tcPr>
            <w:tcW w:w="780" w:type="pct"/>
            <w:shd w:val="clear" w:color="auto" w:fill="FDAE61"/>
          </w:tcPr>
          <w:p w14:paraId="1215EB64" w14:textId="77777777" w:rsidR="009400B8" w:rsidRPr="006D4AA9" w:rsidRDefault="009400B8" w:rsidP="001B4293">
            <w:pPr>
              <w:pStyle w:val="TableText"/>
            </w:pPr>
            <w:r w:rsidRPr="006D4AA9">
              <w:t>High</w:t>
            </w:r>
          </w:p>
        </w:tc>
      </w:tr>
      <w:tr w:rsidR="009400B8" w:rsidRPr="006D4AA9" w14:paraId="6A6238AC" w14:textId="77777777" w:rsidTr="007F5AC4">
        <w:tc>
          <w:tcPr>
            <w:tcW w:w="2266" w:type="pct"/>
            <w:tcMar>
              <w:left w:w="108" w:type="dxa"/>
              <w:right w:w="108" w:type="dxa"/>
            </w:tcMar>
          </w:tcPr>
          <w:p w14:paraId="49194D4A" w14:textId="77777777" w:rsidR="009400B8" w:rsidRPr="006D4AA9" w:rsidRDefault="009400B8" w:rsidP="001B4293">
            <w:pPr>
              <w:pStyle w:val="TableText"/>
            </w:pPr>
            <w:r w:rsidRPr="006D4AA9">
              <w:t>11. Competition from/change of habitat because of weed invasion</w:t>
            </w:r>
          </w:p>
        </w:tc>
        <w:tc>
          <w:tcPr>
            <w:tcW w:w="1251" w:type="pct"/>
          </w:tcPr>
          <w:p w14:paraId="6AB6EB5E" w14:textId="4D49B588" w:rsidR="009400B8" w:rsidRPr="006D4AA9" w:rsidRDefault="009400B8" w:rsidP="001B4293">
            <w:pPr>
              <w:pStyle w:val="TableText"/>
            </w:pPr>
            <w:r w:rsidRPr="006D4AA9">
              <w:t>Almost certain (91</w:t>
            </w:r>
            <w:r w:rsidR="00427E06" w:rsidRPr="006D4AA9">
              <w:t>–</w:t>
            </w:r>
            <w:r w:rsidRPr="006D4AA9">
              <w:t>100%)</w:t>
            </w:r>
          </w:p>
        </w:tc>
        <w:tc>
          <w:tcPr>
            <w:tcW w:w="703" w:type="pct"/>
          </w:tcPr>
          <w:p w14:paraId="06706D0A" w14:textId="77777777" w:rsidR="009400B8" w:rsidRPr="006D4AA9" w:rsidRDefault="009400B8" w:rsidP="001B4293">
            <w:pPr>
              <w:pStyle w:val="TableText"/>
            </w:pPr>
            <w:r w:rsidRPr="006D4AA9">
              <w:t>Minor</w:t>
            </w:r>
          </w:p>
        </w:tc>
        <w:tc>
          <w:tcPr>
            <w:tcW w:w="780" w:type="pct"/>
            <w:shd w:val="clear" w:color="auto" w:fill="FFFFBF"/>
          </w:tcPr>
          <w:p w14:paraId="2213BDB9" w14:textId="77777777" w:rsidR="009400B8" w:rsidRPr="006D4AA9" w:rsidRDefault="009400B8" w:rsidP="001B4293">
            <w:pPr>
              <w:pStyle w:val="TableText"/>
            </w:pPr>
            <w:r w:rsidRPr="006D4AA9">
              <w:t>Medium</w:t>
            </w:r>
          </w:p>
        </w:tc>
      </w:tr>
      <w:tr w:rsidR="009400B8" w:rsidRPr="006D4AA9" w14:paraId="20949954" w14:textId="77777777" w:rsidTr="00D03424">
        <w:tc>
          <w:tcPr>
            <w:tcW w:w="2266" w:type="pct"/>
            <w:tcMar>
              <w:left w:w="108" w:type="dxa"/>
              <w:right w:w="108" w:type="dxa"/>
            </w:tcMar>
          </w:tcPr>
          <w:p w14:paraId="55250FDA" w14:textId="77777777" w:rsidR="009400B8" w:rsidRPr="006D4AA9" w:rsidRDefault="009400B8" w:rsidP="001B4293">
            <w:pPr>
              <w:pStyle w:val="TableText"/>
            </w:pPr>
            <w:r w:rsidRPr="006D4AA9">
              <w:t>12. Infection by pathogens already present</w:t>
            </w:r>
          </w:p>
        </w:tc>
        <w:tc>
          <w:tcPr>
            <w:tcW w:w="1251" w:type="pct"/>
          </w:tcPr>
          <w:p w14:paraId="09DDF138" w14:textId="1FC5FA39" w:rsidR="009400B8" w:rsidRPr="006D4AA9" w:rsidRDefault="009400B8" w:rsidP="001B4293">
            <w:pPr>
              <w:pStyle w:val="TableText"/>
            </w:pPr>
            <w:r w:rsidRPr="006D4AA9">
              <w:t>Rare (0</w:t>
            </w:r>
            <w:r w:rsidR="00427E06" w:rsidRPr="006D4AA9">
              <w:t>–</w:t>
            </w:r>
            <w:r w:rsidRPr="006D4AA9">
              <w:t>10%)</w:t>
            </w:r>
          </w:p>
        </w:tc>
        <w:tc>
          <w:tcPr>
            <w:tcW w:w="703" w:type="pct"/>
          </w:tcPr>
          <w:p w14:paraId="227BAEB6" w14:textId="77777777" w:rsidR="009400B8" w:rsidRPr="006D4AA9" w:rsidRDefault="009400B8" w:rsidP="001B4293">
            <w:pPr>
              <w:pStyle w:val="TableText"/>
            </w:pPr>
            <w:r w:rsidRPr="006D4AA9">
              <w:t>Negligible</w:t>
            </w:r>
          </w:p>
        </w:tc>
        <w:tc>
          <w:tcPr>
            <w:tcW w:w="780" w:type="pct"/>
            <w:shd w:val="clear" w:color="auto" w:fill="D9D9D9"/>
          </w:tcPr>
          <w:p w14:paraId="7DEA4CE3" w14:textId="77777777" w:rsidR="009400B8" w:rsidRPr="006D4AA9" w:rsidRDefault="009400B8" w:rsidP="001B4293">
            <w:pPr>
              <w:pStyle w:val="TableText"/>
            </w:pPr>
            <w:r w:rsidRPr="006D4AA9">
              <w:t>Negligible</w:t>
            </w:r>
          </w:p>
        </w:tc>
      </w:tr>
      <w:tr w:rsidR="009400B8" w:rsidRPr="006D4AA9" w14:paraId="1BA781DB" w14:textId="77777777" w:rsidTr="007C1BB0">
        <w:tc>
          <w:tcPr>
            <w:tcW w:w="2266" w:type="pct"/>
            <w:tcMar>
              <w:left w:w="108" w:type="dxa"/>
              <w:right w:w="108" w:type="dxa"/>
            </w:tcMar>
          </w:tcPr>
          <w:p w14:paraId="7FCADE8A"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51" w:type="pct"/>
          </w:tcPr>
          <w:p w14:paraId="24C848B9" w14:textId="091D320E" w:rsidR="009400B8" w:rsidRPr="006D4AA9" w:rsidRDefault="009400B8" w:rsidP="001B4293">
            <w:pPr>
              <w:pStyle w:val="TableText"/>
            </w:pPr>
            <w:r w:rsidRPr="006D4AA9">
              <w:t>Possible (26</w:t>
            </w:r>
            <w:r w:rsidR="00427E06" w:rsidRPr="006D4AA9">
              <w:t>–</w:t>
            </w:r>
            <w:r w:rsidRPr="006D4AA9">
              <w:t>50%)</w:t>
            </w:r>
          </w:p>
        </w:tc>
        <w:tc>
          <w:tcPr>
            <w:tcW w:w="703" w:type="pct"/>
          </w:tcPr>
          <w:p w14:paraId="329AACF6" w14:textId="77777777" w:rsidR="009400B8" w:rsidRPr="006D4AA9" w:rsidRDefault="009400B8" w:rsidP="001B4293">
            <w:pPr>
              <w:pStyle w:val="TableText"/>
            </w:pPr>
            <w:r w:rsidRPr="006D4AA9">
              <w:t>Minor</w:t>
            </w:r>
          </w:p>
        </w:tc>
        <w:tc>
          <w:tcPr>
            <w:tcW w:w="780" w:type="pct"/>
            <w:shd w:val="clear" w:color="auto" w:fill="A6D96A"/>
          </w:tcPr>
          <w:p w14:paraId="72EA2557" w14:textId="77777777" w:rsidR="009400B8" w:rsidRPr="006D4AA9" w:rsidRDefault="009400B8" w:rsidP="001B4293">
            <w:pPr>
              <w:pStyle w:val="TableText"/>
            </w:pPr>
            <w:r w:rsidRPr="006D4AA9">
              <w:t>Low</w:t>
            </w:r>
          </w:p>
        </w:tc>
      </w:tr>
      <w:tr w:rsidR="009400B8" w:rsidRPr="006D4AA9" w14:paraId="19781338" w14:textId="77777777" w:rsidTr="007C1BB0">
        <w:tc>
          <w:tcPr>
            <w:tcW w:w="2266" w:type="pct"/>
            <w:tcMar>
              <w:left w:w="108" w:type="dxa"/>
              <w:right w:w="108" w:type="dxa"/>
            </w:tcMar>
          </w:tcPr>
          <w:p w14:paraId="042D5CCB" w14:textId="77777777" w:rsidR="009400B8" w:rsidRPr="006D4AA9" w:rsidRDefault="009400B8" w:rsidP="001B4293">
            <w:pPr>
              <w:pStyle w:val="TableText"/>
            </w:pPr>
            <w:r w:rsidRPr="006D4AA9">
              <w:t>15. Problems caused by small populations, including lack of genetic diversity</w:t>
            </w:r>
          </w:p>
        </w:tc>
        <w:tc>
          <w:tcPr>
            <w:tcW w:w="1251" w:type="pct"/>
          </w:tcPr>
          <w:p w14:paraId="5B4D8DFE" w14:textId="4015F24B" w:rsidR="009400B8" w:rsidRPr="006D4AA9" w:rsidRDefault="009400B8" w:rsidP="001B4293">
            <w:pPr>
              <w:pStyle w:val="TableText"/>
            </w:pPr>
            <w:r w:rsidRPr="006D4AA9">
              <w:t>Unlikely (11</w:t>
            </w:r>
            <w:r w:rsidR="00427E06" w:rsidRPr="006D4AA9">
              <w:t>–</w:t>
            </w:r>
            <w:r w:rsidRPr="006D4AA9">
              <w:t>25%)</w:t>
            </w:r>
          </w:p>
        </w:tc>
        <w:tc>
          <w:tcPr>
            <w:tcW w:w="703" w:type="pct"/>
          </w:tcPr>
          <w:p w14:paraId="494D3698" w14:textId="77777777" w:rsidR="009400B8" w:rsidRPr="006D4AA9" w:rsidRDefault="009400B8" w:rsidP="001B4293">
            <w:pPr>
              <w:pStyle w:val="TableText"/>
            </w:pPr>
            <w:r w:rsidRPr="006D4AA9">
              <w:t>Minor</w:t>
            </w:r>
          </w:p>
        </w:tc>
        <w:tc>
          <w:tcPr>
            <w:tcW w:w="780" w:type="pct"/>
            <w:shd w:val="clear" w:color="auto" w:fill="A6D96A"/>
          </w:tcPr>
          <w:p w14:paraId="32343F95" w14:textId="77777777" w:rsidR="009400B8" w:rsidRPr="006D4AA9" w:rsidRDefault="009400B8" w:rsidP="001B4293">
            <w:pPr>
              <w:pStyle w:val="TableText"/>
            </w:pPr>
            <w:r w:rsidRPr="006D4AA9">
              <w:t>Low</w:t>
            </w:r>
          </w:p>
        </w:tc>
      </w:tr>
    </w:tbl>
    <w:p w14:paraId="66E9604F" w14:textId="0B34C676" w:rsidR="009400B8" w:rsidRPr="006D4AA9" w:rsidRDefault="0008002D" w:rsidP="00967495">
      <w:pPr>
        <w:pStyle w:val="ProfileHeading2"/>
      </w:pPr>
      <w:bookmarkStart w:id="1026" w:name="_Toc157687684"/>
      <w:r w:rsidRPr="006D4AA9">
        <w:t>Management actions</w:t>
      </w:r>
      <w:bookmarkEnd w:id="1026"/>
    </w:p>
    <w:p w14:paraId="2220B687" w14:textId="79B978A9" w:rsidR="009400B8" w:rsidRPr="006D4AA9" w:rsidRDefault="009400B8" w:rsidP="00AB4AD7">
      <w:r w:rsidRPr="006D4AA9">
        <w:t>Control the main predators, black rats and feral cats</w:t>
      </w:r>
      <w:r w:rsidR="00E15C2C" w:rsidRPr="006D4AA9">
        <w:t>,</w:t>
      </w:r>
      <w:r w:rsidR="00EE132F" w:rsidRPr="006D4AA9">
        <w:t xml:space="preserve"> with targeted</w:t>
      </w:r>
      <w:r w:rsidRPr="006D4AA9">
        <w:t xml:space="preserve"> control of rodents in natural areas to protect </w:t>
      </w:r>
      <w:r w:rsidR="00D90082" w:rsidRPr="006D4AA9">
        <w:t xml:space="preserve">Norfolk Island </w:t>
      </w:r>
      <w:r w:rsidRPr="006D4AA9">
        <w:t>golden whistler nests (predation by rats has a strong influence on fledging rates). Restor</w:t>
      </w:r>
      <w:r w:rsidR="00E15C2C" w:rsidRPr="006D4AA9">
        <w:t>e</w:t>
      </w:r>
      <w:r w:rsidRPr="006D4AA9">
        <w:t xml:space="preserve"> native forest inside the national park</w:t>
      </w:r>
      <w:r w:rsidR="00E15C2C" w:rsidRPr="006D4AA9">
        <w:t>, but also</w:t>
      </w:r>
      <w:r w:rsidRPr="006D4AA9">
        <w:t xml:space="preserve"> outside the park, with patches of appropriate size, composition, and physical connectedness, to enable passerine birds to expand their range.</w:t>
      </w:r>
    </w:p>
    <w:p w14:paraId="5C072E3C" w14:textId="6A1767FC" w:rsidR="009400B8" w:rsidRPr="006D4AA9" w:rsidRDefault="0008002D" w:rsidP="00967495">
      <w:pPr>
        <w:pStyle w:val="ProfileHeading2"/>
      </w:pPr>
      <w:bookmarkStart w:id="1027" w:name="_Toc157687685"/>
      <w:r w:rsidRPr="006D4AA9">
        <w:t xml:space="preserve">Recovery </w:t>
      </w:r>
      <w:r w:rsidR="007C3D5A" w:rsidRPr="006D4AA9">
        <w:t>target</w:t>
      </w:r>
      <w:bookmarkEnd w:id="1027"/>
    </w:p>
    <w:p w14:paraId="022605E1" w14:textId="1EA78405" w:rsidR="00596706" w:rsidRPr="006D4AA9" w:rsidRDefault="00596706" w:rsidP="00596706">
      <w:r w:rsidRPr="006D4AA9">
        <w:t xml:space="preserve">The recovery </w:t>
      </w:r>
      <w:r w:rsidR="007C3D5A" w:rsidRPr="006D4AA9">
        <w:t xml:space="preserve">target </w:t>
      </w:r>
      <w:r w:rsidRPr="006D4AA9">
        <w:t xml:space="preserve">is shown in </w:t>
      </w:r>
      <w:r w:rsidR="009835A2" w:rsidRPr="006D4AA9">
        <w:t xml:space="preserve">Table </w:t>
      </w:r>
      <w:r w:rsidR="009835A2" w:rsidRPr="006D4AA9">
        <w:rPr>
          <w:noProof/>
        </w:rPr>
        <w:t>52</w:t>
      </w:r>
      <w:r w:rsidRPr="006D4AA9">
        <w:t>.</w:t>
      </w:r>
    </w:p>
    <w:p w14:paraId="4E2C3DB6" w14:textId="2607BD09" w:rsidR="000C5B2A" w:rsidRPr="006D4AA9" w:rsidRDefault="000C5B2A" w:rsidP="00A92781">
      <w:pPr>
        <w:pStyle w:val="Caption"/>
      </w:pPr>
      <w:bookmarkStart w:id="1028" w:name="_Ref142463828"/>
      <w:bookmarkStart w:id="1029" w:name="_Toc143008496"/>
      <w:bookmarkStart w:id="1030" w:name="_Toc149057752"/>
      <w:bookmarkStart w:id="1031" w:name="_Toc153977949"/>
      <w:bookmarkStart w:id="1032" w:name="_Toc154068598"/>
      <w:bookmarkStart w:id="1033" w:name="_Toc156400226"/>
      <w:bookmarkStart w:id="1034" w:name="_Toc157671798"/>
      <w:bookmarkStart w:id="1035" w:name="_Toc157690947"/>
      <w:r w:rsidRPr="006D4AA9">
        <w:t xml:space="preserve">Table </w:t>
      </w:r>
      <w:r w:rsidR="009835A2" w:rsidRPr="006D4AA9">
        <w:rPr>
          <w:noProof/>
        </w:rPr>
        <w:t>52</w:t>
      </w:r>
      <w:bookmarkEnd w:id="1028"/>
      <w:r w:rsidRPr="006D4AA9">
        <w:t xml:space="preserve"> Recovery </w:t>
      </w:r>
      <w:r w:rsidR="007C3D5A" w:rsidRPr="006D4AA9">
        <w:t xml:space="preserve">target </w:t>
      </w:r>
      <w:r w:rsidRPr="006D4AA9">
        <w:t>for</w:t>
      </w:r>
      <w:r w:rsidR="00551425" w:rsidRPr="006D4AA9">
        <w:rPr>
          <w:rStyle w:val="Emphasis"/>
        </w:rPr>
        <w:t xml:space="preserve"> Pachycephala pectoralis xanthroprocta</w:t>
      </w:r>
      <w:bookmarkEnd w:id="1029"/>
      <w:bookmarkEnd w:id="1030"/>
      <w:bookmarkEnd w:id="1031"/>
      <w:bookmarkEnd w:id="1032"/>
      <w:bookmarkEnd w:id="1033"/>
      <w:bookmarkEnd w:id="1034"/>
      <w:bookmarkEnd w:id="1035"/>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72"/>
        <w:gridCol w:w="2004"/>
        <w:gridCol w:w="2848"/>
        <w:gridCol w:w="2846"/>
      </w:tblGrid>
      <w:tr w:rsidR="009400B8" w:rsidRPr="006D4AA9" w14:paraId="09F99E55" w14:textId="77777777" w:rsidTr="00EE77A5">
        <w:trPr>
          <w:tblHeader/>
        </w:trPr>
        <w:tc>
          <w:tcPr>
            <w:tcW w:w="756" w:type="pct"/>
          </w:tcPr>
          <w:p w14:paraId="1A85A1CB" w14:textId="4CF2D727" w:rsidR="009400B8" w:rsidRPr="006D4AA9" w:rsidRDefault="009400B8" w:rsidP="001B4293">
            <w:pPr>
              <w:pStyle w:val="TableHeading"/>
            </w:pPr>
            <w:bookmarkStart w:id="1036" w:name="Title_52"/>
            <w:bookmarkEnd w:id="1036"/>
            <w:r w:rsidRPr="006D4AA9">
              <w:t xml:space="preserve">EPBC Act </w:t>
            </w:r>
            <w:r w:rsidR="003105BB" w:rsidRPr="006D4AA9">
              <w:t>status</w:t>
            </w:r>
          </w:p>
        </w:tc>
        <w:tc>
          <w:tcPr>
            <w:tcW w:w="1105" w:type="pct"/>
          </w:tcPr>
          <w:p w14:paraId="139CB51A" w14:textId="1B34DD45" w:rsidR="009400B8" w:rsidRPr="006D4AA9" w:rsidRDefault="009400B8" w:rsidP="001B4293">
            <w:pPr>
              <w:pStyle w:val="TableHeading"/>
            </w:pPr>
            <w:r w:rsidRPr="006D4AA9">
              <w:t xml:space="preserve">Estimated </w:t>
            </w:r>
            <w:r w:rsidR="003105BB" w:rsidRPr="006D4AA9">
              <w:t>p</w:t>
            </w:r>
            <w:r w:rsidRPr="006D4AA9">
              <w:t>opulation (2023)</w:t>
            </w:r>
          </w:p>
        </w:tc>
        <w:tc>
          <w:tcPr>
            <w:tcW w:w="1570" w:type="pct"/>
          </w:tcPr>
          <w:p w14:paraId="34D295AB" w14:textId="41CA0690" w:rsidR="00EE77A5" w:rsidRPr="006D4AA9" w:rsidRDefault="00EE77A5" w:rsidP="001B4293">
            <w:pPr>
              <w:pStyle w:val="TableHeading"/>
            </w:pPr>
            <w:r w:rsidRPr="006D4AA9">
              <w:t>Where known populations occur</w:t>
            </w:r>
          </w:p>
        </w:tc>
        <w:tc>
          <w:tcPr>
            <w:tcW w:w="1569" w:type="pct"/>
          </w:tcPr>
          <w:p w14:paraId="7DDC5D70" w14:textId="5BA3C53D" w:rsidR="009400B8" w:rsidRPr="006D4AA9" w:rsidRDefault="009400B8" w:rsidP="001B4293">
            <w:pPr>
              <w:pStyle w:val="TableHeading"/>
            </w:pPr>
            <w:r w:rsidRPr="006D4AA9">
              <w:t>2034 target</w:t>
            </w:r>
          </w:p>
        </w:tc>
      </w:tr>
      <w:tr w:rsidR="009400B8" w:rsidRPr="006D4AA9" w14:paraId="6673AEEC" w14:textId="77777777" w:rsidTr="00EE77A5">
        <w:tc>
          <w:tcPr>
            <w:tcW w:w="756" w:type="pct"/>
            <w:shd w:val="clear" w:color="auto" w:fill="auto"/>
          </w:tcPr>
          <w:p w14:paraId="483BD41B" w14:textId="77777777" w:rsidR="009400B8" w:rsidRPr="006D4AA9" w:rsidRDefault="009400B8" w:rsidP="001B4293">
            <w:pPr>
              <w:pStyle w:val="TableText"/>
            </w:pPr>
            <w:r w:rsidRPr="006D4AA9">
              <w:t>Vulnerable</w:t>
            </w:r>
          </w:p>
        </w:tc>
        <w:tc>
          <w:tcPr>
            <w:tcW w:w="1105" w:type="pct"/>
            <w:shd w:val="clear" w:color="auto" w:fill="auto"/>
          </w:tcPr>
          <w:p w14:paraId="4B33B0CA" w14:textId="77777777" w:rsidR="00E16B1E" w:rsidRPr="006D4AA9" w:rsidRDefault="009400B8" w:rsidP="001B4293">
            <w:pPr>
              <w:pStyle w:val="TableText"/>
            </w:pPr>
            <w:r w:rsidRPr="006D4AA9">
              <w:t>1,671</w:t>
            </w:r>
          </w:p>
          <w:p w14:paraId="02B5A09B" w14:textId="2E3BE7AD" w:rsidR="009400B8" w:rsidRPr="006D4AA9" w:rsidRDefault="009400B8" w:rsidP="001B4293">
            <w:pPr>
              <w:pStyle w:val="TableText"/>
            </w:pPr>
            <w:r w:rsidRPr="006D4AA9">
              <w:t>(1,372–1,970)</w:t>
            </w:r>
          </w:p>
        </w:tc>
        <w:tc>
          <w:tcPr>
            <w:tcW w:w="1570" w:type="pct"/>
          </w:tcPr>
          <w:p w14:paraId="3E069B60" w14:textId="77777777" w:rsidR="00EE77A5" w:rsidRPr="006D4AA9" w:rsidRDefault="0099321C" w:rsidP="001B4293">
            <w:pPr>
              <w:pStyle w:val="TableText"/>
            </w:pPr>
            <w:r w:rsidRPr="006D4AA9">
              <w:t>42% in the national park</w:t>
            </w:r>
          </w:p>
          <w:p w14:paraId="3693ECDC" w14:textId="77777777" w:rsidR="0099321C" w:rsidRPr="006D4AA9" w:rsidRDefault="003C2406" w:rsidP="001B4293">
            <w:pPr>
              <w:pStyle w:val="TableText"/>
            </w:pPr>
            <w:r w:rsidRPr="006D4AA9">
              <w:t>1% in public reserves</w:t>
            </w:r>
          </w:p>
          <w:p w14:paraId="25AEED8A" w14:textId="27A7C2CB" w:rsidR="00EE77A5" w:rsidRPr="006D4AA9" w:rsidRDefault="003C2406" w:rsidP="001B4293">
            <w:pPr>
              <w:pStyle w:val="TableText"/>
            </w:pPr>
            <w:r w:rsidRPr="006D4AA9">
              <w:t>57% in other lands</w:t>
            </w:r>
          </w:p>
        </w:tc>
        <w:tc>
          <w:tcPr>
            <w:tcW w:w="1569" w:type="pct"/>
            <w:shd w:val="clear" w:color="auto" w:fill="auto"/>
          </w:tcPr>
          <w:p w14:paraId="0CDF1D4C" w14:textId="6089E8A5" w:rsidR="009400B8" w:rsidRPr="006D4AA9" w:rsidRDefault="009400B8" w:rsidP="001B4293">
            <w:pPr>
              <w:pStyle w:val="TableText"/>
            </w:pPr>
            <w:r w:rsidRPr="006D4AA9">
              <w:t>The population is at least 2000 individuals and distributed across Norfolk Island</w:t>
            </w:r>
          </w:p>
        </w:tc>
      </w:tr>
    </w:tbl>
    <w:p w14:paraId="7F0A7B0C" w14:textId="4A35C119" w:rsidR="009400B8" w:rsidRPr="006D4AA9" w:rsidRDefault="00124B97" w:rsidP="00967495">
      <w:pPr>
        <w:pStyle w:val="ProfileHeading2"/>
      </w:pPr>
      <w:bookmarkStart w:id="1037" w:name="_Toc157687686"/>
      <w:r w:rsidRPr="006D4AA9">
        <w:t>Relevant literature</w:t>
      </w:r>
      <w:bookmarkEnd w:id="1037"/>
    </w:p>
    <w:p w14:paraId="746E089E" w14:textId="77777777" w:rsidR="003A117C" w:rsidRPr="006D4AA9" w:rsidRDefault="003A117C" w:rsidP="00AB4AD7">
      <w:r w:rsidRPr="006D4AA9">
        <w:t xml:space="preserve">Bell BD (1990) </w:t>
      </w:r>
      <w:r w:rsidRPr="006D4AA9">
        <w:rPr>
          <w:rStyle w:val="Emphasis"/>
        </w:rPr>
        <w:t>The status and management of the White-breasted White-eye and other birds of Norfolk Island</w:t>
      </w:r>
      <w:r w:rsidRPr="006D4AA9">
        <w:t>. Unpublished report to the Australian Nature Conservation Agency.</w:t>
      </w:r>
    </w:p>
    <w:p w14:paraId="3C4D8FE8" w14:textId="1266EDFE" w:rsidR="003A117C" w:rsidRPr="006D4AA9" w:rsidRDefault="003A117C" w:rsidP="00AB4AD7">
      <w:r w:rsidRPr="006D4AA9">
        <w:lastRenderedPageBreak/>
        <w:t xml:space="preserve">Commonwealth of Australia (2005) </w:t>
      </w:r>
      <w:r w:rsidRPr="006D4AA9">
        <w:rPr>
          <w:rStyle w:val="Emphasis"/>
        </w:rPr>
        <w:t>National Recovery Plan for the Norfolk Island Scarlet Robin Petroica multicolor multicolor and the Norfolk Island Golden Whistler Pachycephala pectoralis xanthroprocta</w:t>
      </w:r>
      <w:r w:rsidRPr="006D4AA9">
        <w:t>. Department of the Environment and Heritage.</w:t>
      </w:r>
    </w:p>
    <w:p w14:paraId="06969086" w14:textId="77777777" w:rsidR="003A117C" w:rsidRPr="006D4AA9" w:rsidRDefault="003A117C" w:rsidP="00AB4AD7">
      <w:r w:rsidRPr="006D4AA9">
        <w:t xml:space="preserve">Dutson G (2013) Population densities and conservation status of Norfolk Island forest birds. </w:t>
      </w:r>
      <w:r w:rsidRPr="006D4AA9">
        <w:rPr>
          <w:rStyle w:val="Emphasis"/>
        </w:rPr>
        <w:t>Bird Conservation International</w:t>
      </w:r>
      <w:r w:rsidRPr="006D4AA9">
        <w:t xml:space="preserve"> 23, 271–282.</w:t>
      </w:r>
    </w:p>
    <w:p w14:paraId="593324F8" w14:textId="77777777" w:rsidR="003A117C" w:rsidRPr="006D4AA9" w:rsidRDefault="003A117C" w:rsidP="00AB4AD7">
      <w:r w:rsidRPr="006D4AA9">
        <w:t xml:space="preserve">Garnett ST &amp; Baker GB (2021) </w:t>
      </w:r>
      <w:r w:rsidRPr="006D4AA9">
        <w:rPr>
          <w:rStyle w:val="Emphasis"/>
        </w:rPr>
        <w:t>The Action Plan for Australian Birds 2020</w:t>
      </w:r>
      <w:r w:rsidRPr="006D4AA9">
        <w:t>. CSIRO Publishing, Melbourne.</w:t>
      </w:r>
    </w:p>
    <w:p w14:paraId="1A1E1217" w14:textId="11C4E7C4" w:rsidR="003A117C" w:rsidRPr="006D4AA9" w:rsidRDefault="003A117C" w:rsidP="00AB4AD7">
      <w:r w:rsidRPr="006D4AA9">
        <w:t xml:space="preserve">Garnett ST &amp; Crowley GM (2000) </w:t>
      </w:r>
      <w:r w:rsidRPr="006D4AA9">
        <w:rPr>
          <w:rStyle w:val="Emphasis"/>
        </w:rPr>
        <w:t>The Action Plan for Australian Birds</w:t>
      </w:r>
      <w:r w:rsidRPr="006D4AA9">
        <w:t>. Environment Australia.</w:t>
      </w:r>
    </w:p>
    <w:p w14:paraId="0EA8C796" w14:textId="21842CE3" w:rsidR="003A117C" w:rsidRPr="006D4AA9" w:rsidRDefault="003A117C" w:rsidP="00AB4AD7">
      <w:r w:rsidRPr="006D4AA9">
        <w:t xml:space="preserve">Major R (1989) </w:t>
      </w:r>
      <w:r w:rsidRPr="006D4AA9">
        <w:rPr>
          <w:rStyle w:val="Emphasis"/>
        </w:rPr>
        <w:t>Reproductive output and recruitment of the Norfolk Island Scarlet Robin (Petroica multicolor multicolor) Phase II</w:t>
      </w:r>
      <w:r w:rsidRPr="006D4AA9">
        <w:t xml:space="preserve">. Report to the Australian </w:t>
      </w:r>
      <w:r w:rsidR="00F30D0B" w:rsidRPr="006D4AA9">
        <w:t>N</w:t>
      </w:r>
      <w:r w:rsidRPr="006D4AA9">
        <w:t xml:space="preserve">ational </w:t>
      </w:r>
      <w:r w:rsidR="00F30D0B" w:rsidRPr="006D4AA9">
        <w:t>P</w:t>
      </w:r>
      <w:r w:rsidRPr="006D4AA9">
        <w:t>arks and Wildlife Service, Canberra.</w:t>
      </w:r>
    </w:p>
    <w:p w14:paraId="7BFD870D" w14:textId="77777777" w:rsidR="003A117C" w:rsidRPr="006D4AA9" w:rsidRDefault="003A117C" w:rsidP="00AB4AD7">
      <w:r w:rsidRPr="006D4AA9">
        <w:t xml:space="preserve">Nance AH, Mitchell W, Wilson M, Brown SM, Clarke RH, Macgregor NA, Ward R &amp; Garnett ST (2021a) Norfolk Island Golden Whistler </w:t>
      </w:r>
      <w:r w:rsidRPr="006D4AA9">
        <w:rPr>
          <w:rStyle w:val="Emphasis"/>
        </w:rPr>
        <w:t>Pachycephala pectoralis xanthoprocta</w:t>
      </w:r>
      <w:r w:rsidRPr="006D4AA9">
        <w:t xml:space="preserve">, in ST Garnett &amp; GB Baker (eds), </w:t>
      </w:r>
      <w:r w:rsidRPr="006D4AA9">
        <w:rPr>
          <w:rStyle w:val="Emphasis"/>
        </w:rPr>
        <w:t>The Action Plan for Australian Birds 2020</w:t>
      </w:r>
      <w:r w:rsidRPr="006D4AA9">
        <w:t>. CSIRO Publishing, Melbourne. pp. 709-710.</w:t>
      </w:r>
    </w:p>
    <w:p w14:paraId="4832FB74" w14:textId="77777777" w:rsidR="003A117C" w:rsidRPr="006D4AA9" w:rsidRDefault="003A117C" w:rsidP="00AB4AD7">
      <w:r w:rsidRPr="006D4AA9">
        <w:t xml:space="preserve">Robinson D (1988) </w:t>
      </w:r>
      <w:r w:rsidRPr="006D4AA9">
        <w:rPr>
          <w:rStyle w:val="Emphasis"/>
        </w:rPr>
        <w:t>Ecology and Management of the Scarlet Robin, White-breasted White-eye, and Long-billed White-eye of Norfolk Island</w:t>
      </w:r>
      <w:r w:rsidRPr="006D4AA9">
        <w:t>. Consultants’ report to the Australian National Parks and Wildlife Service, Canberra.</w:t>
      </w:r>
    </w:p>
    <w:p w14:paraId="66E5632F" w14:textId="77777777" w:rsidR="003A117C" w:rsidRPr="006D4AA9" w:rsidRDefault="003A117C" w:rsidP="00AB4AD7">
      <w:r w:rsidRPr="006D4AA9">
        <w:t xml:space="preserve">Robinson D (1997) </w:t>
      </w:r>
      <w:r w:rsidRPr="006D4AA9">
        <w:rPr>
          <w:rStyle w:val="Emphasis"/>
        </w:rPr>
        <w:t>An evaluation of the status of the Norfolk Island Robin following rat-control and weed-control works in the Norfolk Island National Park</w:t>
      </w:r>
      <w:r w:rsidRPr="006D4AA9">
        <w:t>. Report to Environment Australia, Canberra.</w:t>
      </w:r>
    </w:p>
    <w:p w14:paraId="091AFE4F" w14:textId="49FC1069" w:rsidR="003A117C" w:rsidRPr="006D4AA9" w:rsidRDefault="003A117C" w:rsidP="00EB3412">
      <w:pPr>
        <w:rPr>
          <w:rStyle w:val="Emphasis"/>
        </w:rPr>
      </w:pPr>
      <w:r w:rsidRPr="006D4AA9">
        <w:t xml:space="preserve">Schodde R, Fullagar P &amp; Hermes N (1983) </w:t>
      </w:r>
      <w:r w:rsidRPr="006D4AA9">
        <w:rPr>
          <w:rStyle w:val="Emphasis"/>
        </w:rPr>
        <w:t>A review of Norfolk Island birds past and present (Special Publication No. 8)</w:t>
      </w:r>
      <w:r w:rsidRPr="006D4AA9">
        <w:t>. Australian National Parks and Wildlife Service, Canberra.</w:t>
      </w:r>
    </w:p>
    <w:p w14:paraId="6E2316B8" w14:textId="77777777" w:rsidR="009400B8" w:rsidRPr="006D4AA9" w:rsidRDefault="009400B8" w:rsidP="00392483">
      <w:pPr>
        <w:pStyle w:val="ProfileHeading1"/>
      </w:pPr>
      <w:bookmarkStart w:id="1038" w:name="_Toc138765668"/>
      <w:bookmarkStart w:id="1039" w:name="_Toc157687687"/>
      <w:bookmarkStart w:id="1040" w:name="_Toc157688463"/>
      <w:bookmarkStart w:id="1041" w:name="_Toc187910052"/>
      <w:r w:rsidRPr="006D4AA9">
        <w:rPr>
          <w:rStyle w:val="Emphasis"/>
        </w:rPr>
        <w:lastRenderedPageBreak/>
        <w:t>Petroica multicolor</w:t>
      </w:r>
      <w:r w:rsidRPr="006D4AA9">
        <w:t>—Norfolk Island robin</w:t>
      </w:r>
      <w:bookmarkEnd w:id="1038"/>
      <w:bookmarkEnd w:id="1039"/>
      <w:bookmarkEnd w:id="1040"/>
      <w:bookmarkEnd w:id="1041"/>
    </w:p>
    <w:p w14:paraId="532B83A2" w14:textId="534C64D9" w:rsidR="009400B8" w:rsidRPr="006D4AA9" w:rsidRDefault="0008002D" w:rsidP="00967495">
      <w:pPr>
        <w:pStyle w:val="ProfileHeading2"/>
      </w:pPr>
      <w:bookmarkStart w:id="1042" w:name="_Toc157687688"/>
      <w:r w:rsidRPr="006D4AA9">
        <w:t>Conservation significance</w:t>
      </w:r>
      <w:bookmarkEnd w:id="1042"/>
    </w:p>
    <w:p w14:paraId="7125441D" w14:textId="77777777" w:rsidR="00E16B1E" w:rsidRPr="006D4AA9" w:rsidRDefault="009400B8" w:rsidP="00AB4AD7">
      <w:r w:rsidRPr="006D4AA9">
        <w:t>Endemic to Norfolk Island</w:t>
      </w:r>
      <w:r w:rsidR="00E16B1E" w:rsidRPr="006D4AA9">
        <w:t>.</w:t>
      </w:r>
    </w:p>
    <w:p w14:paraId="25D740DE" w14:textId="705E6A69" w:rsidR="009400B8" w:rsidRPr="006D4AA9" w:rsidRDefault="009400B8" w:rsidP="00AB4AD7">
      <w:r w:rsidRPr="006D4AA9">
        <w:t>EPBC Act Listing Status: Vulnerable.</w:t>
      </w:r>
    </w:p>
    <w:p w14:paraId="4DE05C8A" w14:textId="5801AF26" w:rsidR="009400B8" w:rsidRPr="006D4AA9" w:rsidRDefault="009400B8" w:rsidP="00AB4AD7">
      <w:r w:rsidRPr="006D4AA9">
        <w:t xml:space="preserve">Non-statutory Listing Status: Described as </w:t>
      </w:r>
      <w:r w:rsidR="006620F5" w:rsidRPr="006D4AA9">
        <w:t>Endangered</w:t>
      </w:r>
      <w:r w:rsidRPr="006D4AA9">
        <w:t xml:space="preserve"> in the Action Plan for Australian Birds 2020 (Garnett &amp; Baker 2021).</w:t>
      </w:r>
    </w:p>
    <w:p w14:paraId="334AF672" w14:textId="34C5C854" w:rsidR="009400B8" w:rsidRPr="006D4AA9" w:rsidRDefault="009400B8" w:rsidP="00967495">
      <w:pPr>
        <w:pStyle w:val="ProfileHeading2"/>
      </w:pPr>
      <w:bookmarkStart w:id="1043" w:name="_Toc157687689"/>
      <w:r w:rsidRPr="006D4AA9">
        <w:t xml:space="preserve">Distribution and </w:t>
      </w:r>
      <w:r w:rsidR="00C34D69" w:rsidRPr="006D4AA9">
        <w:t>abundance</w:t>
      </w:r>
      <w:bookmarkEnd w:id="1043"/>
    </w:p>
    <w:p w14:paraId="381935AA" w14:textId="4CDEFC12" w:rsidR="00E16B1E" w:rsidRPr="006D4AA9" w:rsidRDefault="009400B8" w:rsidP="00AB4AD7">
      <w:r w:rsidRPr="006D4AA9">
        <w:t xml:space="preserve">The </w:t>
      </w:r>
      <w:r w:rsidR="009F50DC" w:rsidRPr="006D4AA9">
        <w:t xml:space="preserve">endemic Norfolk Island </w:t>
      </w:r>
      <w:r w:rsidRPr="006D4AA9">
        <w:t>robin</w:t>
      </w:r>
      <w:r w:rsidR="009F50DC" w:rsidRPr="006D4AA9">
        <w:t xml:space="preserve"> </w:t>
      </w:r>
      <w:r w:rsidRPr="006D4AA9">
        <w:t xml:space="preserve">was once common and widespread over </w:t>
      </w:r>
      <w:r w:rsidR="009F50DC" w:rsidRPr="006D4AA9">
        <w:t>Norfolk Island</w:t>
      </w:r>
      <w:r w:rsidRPr="006D4AA9">
        <w:t xml:space="preserve"> (and probably also on Phillip Island), but its range has contracted significantly since about 1960 (Schodde et al. 1983</w:t>
      </w:r>
      <w:r w:rsidR="000C2F9B" w:rsidRPr="006D4AA9">
        <w:t>;</w:t>
      </w:r>
      <w:r w:rsidRPr="006D4AA9">
        <w:t xml:space="preserve"> Robinson 1988). The remaining population is almost </w:t>
      </w:r>
      <w:r w:rsidR="009F50DC" w:rsidRPr="006D4AA9">
        <w:t>entirely</w:t>
      </w:r>
      <w:r w:rsidRPr="006D4AA9">
        <w:t xml:space="preserve"> confined to Norfolk Island National Park and a few adjacent forested areas including some private properties and Selwyn Reserve (Robinson 1988, 1997</w:t>
      </w:r>
      <w:r w:rsidR="004024D7" w:rsidRPr="006D4AA9">
        <w:t>;</w:t>
      </w:r>
      <w:r w:rsidRPr="006D4AA9">
        <w:t xml:space="preserve"> Major 1989</w:t>
      </w:r>
      <w:r w:rsidR="004024D7" w:rsidRPr="006D4AA9">
        <w:t>;</w:t>
      </w:r>
      <w:r w:rsidRPr="006D4AA9">
        <w:t xml:space="preserve"> Bell 1990; M Christian </w:t>
      </w:r>
      <w:r w:rsidR="003406C5" w:rsidRPr="006D4AA9">
        <w:t xml:space="preserve">2024. </w:t>
      </w:r>
      <w:r w:rsidRPr="006D4AA9">
        <w:t>pers comm</w:t>
      </w:r>
      <w:r w:rsidR="003406C5" w:rsidRPr="006D4AA9">
        <w:t xml:space="preserve"> 12 January</w:t>
      </w:r>
      <w:r w:rsidRPr="006D4AA9">
        <w:t>)</w:t>
      </w:r>
      <w:r w:rsidR="00E16B1E" w:rsidRPr="006D4AA9">
        <w:t>.</w:t>
      </w:r>
    </w:p>
    <w:p w14:paraId="4608F0FC" w14:textId="5A14C1A5" w:rsidR="00E16B1E" w:rsidRPr="006D4AA9" w:rsidRDefault="009400B8" w:rsidP="00AB4AD7">
      <w:r w:rsidRPr="006D4AA9">
        <w:t>There was little change in the density of birds inside the national park from 1987 to 1996</w:t>
      </w:r>
      <w:r w:rsidR="00CA6B45" w:rsidRPr="006D4AA9">
        <w:t>,</w:t>
      </w:r>
      <w:r w:rsidRPr="006D4AA9">
        <w:t xml:space="preserve"> and the population appeared likely to remain stable </w:t>
      </w:r>
      <w:r w:rsidR="009E562F" w:rsidRPr="006D4AA9">
        <w:t>if</w:t>
      </w:r>
      <w:r w:rsidRPr="006D4AA9">
        <w:t xml:space="preserve"> predator control continued (Robinson 1997)</w:t>
      </w:r>
      <w:r w:rsidR="00E16B1E" w:rsidRPr="006D4AA9">
        <w:t>.</w:t>
      </w:r>
    </w:p>
    <w:p w14:paraId="3FB961DF" w14:textId="7DECD07D" w:rsidR="00E16B1E" w:rsidRPr="006D4AA9" w:rsidRDefault="009400B8" w:rsidP="00AB4AD7">
      <w:r w:rsidRPr="006D4AA9">
        <w:t>There were estimated to be 750 mature Norfolk Island robins in the park in 2018 (about 375 pairs; Dawlings &amp; Clarke unpublished report</w:t>
      </w:r>
      <w:r w:rsidR="009D1FC1" w:rsidRPr="006D4AA9">
        <w:t xml:space="preserve"> cited</w:t>
      </w:r>
      <w:r w:rsidRPr="006D4AA9">
        <w:t xml:space="preserve"> in Nance et al. 2021b) compared with 520 pairs (1040 individuals) in 1987 and 380–440 pairs (760–880 individuals) in 1996 (Robinson 1988)</w:t>
      </w:r>
      <w:r w:rsidR="00E16B1E" w:rsidRPr="006D4AA9">
        <w:t>.</w:t>
      </w:r>
    </w:p>
    <w:p w14:paraId="570A6F29" w14:textId="70E8B80E" w:rsidR="009400B8" w:rsidRPr="006D4AA9" w:rsidRDefault="009400B8" w:rsidP="00AB4AD7">
      <w:r w:rsidRPr="006D4AA9">
        <w:t xml:space="preserve">Other </w:t>
      </w:r>
      <w:r w:rsidR="00023076" w:rsidRPr="006D4AA9">
        <w:t>i</w:t>
      </w:r>
      <w:r w:rsidRPr="006D4AA9">
        <w:t>mportant sites outside the park include the valleys between Prince Phillip Drive and Mt Pitt Road, between Douglas Drive and the park boundary</w:t>
      </w:r>
      <w:r w:rsidR="009D1FC1" w:rsidRPr="006D4AA9">
        <w:t>,</w:t>
      </w:r>
      <w:r w:rsidRPr="006D4AA9">
        <w:t xml:space="preserve"> and valleys near Duncombe Bay (Commonwealth of Australia 2005). Occasional sightings elsewhere on the island since 2017 (</w:t>
      </w:r>
      <w:r w:rsidR="00023076" w:rsidRPr="006D4AA9">
        <w:t>for example</w:t>
      </w:r>
      <w:r w:rsidRPr="006D4AA9">
        <w:t xml:space="preserve"> a private rehabilitation site above Bloody Bridge) probably represent dispersing individuals (Nance et al. 2021b).</w:t>
      </w:r>
    </w:p>
    <w:p w14:paraId="0B4A34BF" w14:textId="435E01EB" w:rsidR="003F6705" w:rsidRPr="006D4AA9" w:rsidRDefault="003F6705" w:rsidP="00AB4AD7">
      <w:r w:rsidRPr="006D4AA9">
        <w:t xml:space="preserve">The distribution is shown in </w:t>
      </w:r>
      <w:r w:rsidR="009835A2" w:rsidRPr="006D4AA9">
        <w:t xml:space="preserve">Map </w:t>
      </w:r>
      <w:r w:rsidR="009835A2" w:rsidRPr="006D4AA9">
        <w:rPr>
          <w:noProof/>
        </w:rPr>
        <w:t>21</w:t>
      </w:r>
      <w:r w:rsidRPr="006D4AA9">
        <w:t>.</w:t>
      </w:r>
    </w:p>
    <w:p w14:paraId="629FA104" w14:textId="77777777" w:rsidR="00F2218E" w:rsidRPr="006D4AA9" w:rsidRDefault="00F2218E" w:rsidP="00967495">
      <w:pPr>
        <w:pStyle w:val="ProfileHeading2"/>
      </w:pPr>
      <w:bookmarkStart w:id="1044" w:name="_Toc157687690"/>
      <w:bookmarkStart w:id="1045" w:name="_Ref142453232"/>
      <w:bookmarkStart w:id="1046" w:name="_Toc143008938"/>
      <w:r w:rsidRPr="006D4AA9">
        <w:t>Ecology</w:t>
      </w:r>
      <w:bookmarkEnd w:id="1044"/>
    </w:p>
    <w:p w14:paraId="5A724E8C" w14:textId="1F9D1AA4" w:rsidR="00F2218E" w:rsidRPr="006D4AA9" w:rsidRDefault="00F2218E" w:rsidP="00F2218E">
      <w:r w:rsidRPr="006D4AA9">
        <w:t xml:space="preserve">Breeding season is late September to March. The species </w:t>
      </w:r>
      <w:r w:rsidR="00023076" w:rsidRPr="006D4AA9">
        <w:t>can</w:t>
      </w:r>
      <w:r w:rsidRPr="006D4AA9">
        <w:t xml:space="preserve"> breed in the first year of life and produce two eggs per season. On average each pair produces one fledgling per year (Major 1989).</w:t>
      </w:r>
      <w:r w:rsidR="009B5582" w:rsidRPr="006D4AA9">
        <w:t xml:space="preserve"> </w:t>
      </w:r>
      <w:r w:rsidRPr="006D4AA9">
        <w:t>Nests placed near the top of the subcanopy or in upright fork or horizontal branch of tree.</w:t>
      </w:r>
    </w:p>
    <w:p w14:paraId="6E3C49DE" w14:textId="5E6EE504" w:rsidR="00F2218E" w:rsidRPr="006D4AA9" w:rsidRDefault="00F2218E" w:rsidP="00F2218E">
      <w:r w:rsidRPr="006D4AA9">
        <w:t xml:space="preserve">Feeds on invertebrates, mainly insects, foraging on the ground in deep litter where a dense understorey has </w:t>
      </w:r>
      <w:r w:rsidR="00EE1613" w:rsidRPr="006D4AA9">
        <w:t>an</w:t>
      </w:r>
      <w:r w:rsidRPr="006D4AA9">
        <w:t xml:space="preserve"> open ground layer (Robinson 1988) or using low horizontal branches from which to pounce on prey.</w:t>
      </w:r>
    </w:p>
    <w:p w14:paraId="20C10AC5" w14:textId="48D2048F" w:rsidR="003D281E" w:rsidRPr="006D4AA9" w:rsidRDefault="003D281E" w:rsidP="00A92781">
      <w:pPr>
        <w:pStyle w:val="Caption"/>
      </w:pPr>
      <w:bookmarkStart w:id="1047" w:name="Map_21"/>
      <w:bookmarkStart w:id="1048" w:name="_Toc149057888"/>
      <w:bookmarkStart w:id="1049" w:name="_Toc156400363"/>
      <w:bookmarkStart w:id="1050" w:name="_Toc157671935"/>
      <w:bookmarkStart w:id="1051" w:name="_Toc157691084"/>
      <w:r w:rsidRPr="006D4AA9">
        <w:lastRenderedPageBreak/>
        <w:t xml:space="preserve">Map </w:t>
      </w:r>
      <w:r w:rsidR="009835A2" w:rsidRPr="006D4AA9">
        <w:rPr>
          <w:noProof/>
        </w:rPr>
        <w:t>21</w:t>
      </w:r>
      <w:bookmarkEnd w:id="1045"/>
      <w:bookmarkEnd w:id="1047"/>
      <w:r w:rsidRPr="006D4AA9">
        <w:t xml:space="preserve"> Distribution of </w:t>
      </w:r>
      <w:r w:rsidRPr="006D4AA9">
        <w:rPr>
          <w:rStyle w:val="Emphasis"/>
        </w:rPr>
        <w:t>Petroica multicolor</w:t>
      </w:r>
      <w:bookmarkEnd w:id="1046"/>
      <w:bookmarkEnd w:id="1048"/>
      <w:bookmarkEnd w:id="1049"/>
      <w:bookmarkEnd w:id="1050"/>
      <w:bookmarkEnd w:id="1051"/>
    </w:p>
    <w:p w14:paraId="73E6CC5C" w14:textId="1C9EA11C" w:rsidR="003D281E" w:rsidRPr="006D4AA9" w:rsidRDefault="00F2218E" w:rsidP="00AB4AD7">
      <w:r w:rsidRPr="006D4AA9">
        <w:rPr>
          <w:noProof/>
        </w:rPr>
        <w:drawing>
          <wp:inline distT="0" distB="0" distL="0" distR="0" wp14:anchorId="0C977B4D" wp14:editId="5A8235E6">
            <wp:extent cx="3600000" cy="5091996"/>
            <wp:effectExtent l="0" t="0" r="635" b="0"/>
            <wp:docPr id="16" name="Picture 16" descr="Map of the distribution of Petroica multicolor. Green shading shows the approximate current range of the robin within the Mt Pitt section of the Norfolk Island National Park, the Botanic Gardens, and surrounding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 of the distribution of Petroica multicolor. Green shading shows the approximate current range of the robin within the Mt Pitt section of the Norfolk Island National Park, the Botanic Gardens, and surrounding areas."/>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4C4E46C4" w14:textId="41C61ECC" w:rsidR="003D281E" w:rsidRPr="006D4AA9" w:rsidRDefault="003D281E" w:rsidP="00A92781">
      <w:pPr>
        <w:pStyle w:val="FigureTableNoteSource"/>
      </w:pPr>
      <w:r w:rsidRPr="006D4AA9">
        <w:t>The shaded area indicates the approximate current range of the Norfolk Island robin (Director of National Parks 2010, NIRC 2020.</w:t>
      </w:r>
    </w:p>
    <w:p w14:paraId="415BA8F2" w14:textId="77777777" w:rsidR="009400B8" w:rsidRPr="006D4AA9" w:rsidRDefault="009400B8" w:rsidP="00967495">
      <w:pPr>
        <w:pStyle w:val="ProfileHeading2"/>
      </w:pPr>
      <w:bookmarkStart w:id="1052" w:name="_Toc157687691"/>
      <w:r w:rsidRPr="006D4AA9">
        <w:t>Habitat</w:t>
      </w:r>
      <w:bookmarkEnd w:id="1052"/>
    </w:p>
    <w:p w14:paraId="746D302A" w14:textId="653C95C9" w:rsidR="009400B8" w:rsidRPr="006D4AA9" w:rsidRDefault="009400B8" w:rsidP="00AB4AD7">
      <w:r w:rsidRPr="006D4AA9">
        <w:t>Mainly inhabits the cooler and damper native rainforest with lower densities in habitats dominated by Norfolk Island palm (</w:t>
      </w:r>
      <w:r w:rsidRPr="006D4AA9">
        <w:rPr>
          <w:rStyle w:val="Emphasis"/>
        </w:rPr>
        <w:t>Rhopalostylis baueri</w:t>
      </w:r>
      <w:r w:rsidRPr="006D4AA9">
        <w:t>), African olive (</w:t>
      </w:r>
      <w:r w:rsidRPr="006D4AA9">
        <w:rPr>
          <w:rStyle w:val="Emphasis"/>
        </w:rPr>
        <w:t>Olea europaea</w:t>
      </w:r>
      <w:r w:rsidRPr="006D4AA9">
        <w:t xml:space="preserve"> </w:t>
      </w:r>
      <w:r w:rsidRPr="006D4AA9">
        <w:rPr>
          <w:rStyle w:val="Emphasis"/>
        </w:rPr>
        <w:t>cuspidata</w:t>
      </w:r>
      <w:r w:rsidRPr="006D4AA9">
        <w:t>) or eucalypt plantations (Robinson 1988, 1997</w:t>
      </w:r>
      <w:r w:rsidR="00EE1613" w:rsidRPr="006D4AA9">
        <w:t>;</w:t>
      </w:r>
      <w:r w:rsidRPr="006D4AA9">
        <w:t xml:space="preserve"> Major 1989). </w:t>
      </w:r>
      <w:r w:rsidR="00EE1613" w:rsidRPr="006D4AA9">
        <w:t>The species</w:t>
      </w:r>
      <w:r w:rsidRPr="006D4AA9">
        <w:t xml:space="preserve"> generally prefer</w:t>
      </w:r>
      <w:r w:rsidR="00EE1613" w:rsidRPr="006D4AA9">
        <w:t>s</w:t>
      </w:r>
      <w:r w:rsidRPr="006D4AA9">
        <w:t xml:space="preserve"> areas such as gullies with a deep moist litter layer, dense shrub layer 1–10 m tall to provide shelter and nests, and an open shaded layer near ground level to provide visibility for foraging (Robinson 1988, 1997).</w:t>
      </w:r>
    </w:p>
    <w:p w14:paraId="1BDDBCD0" w14:textId="77777777" w:rsidR="009400B8" w:rsidRPr="006D4AA9" w:rsidRDefault="009400B8" w:rsidP="00967495">
      <w:pPr>
        <w:pStyle w:val="ProfileHeading2"/>
      </w:pPr>
      <w:bookmarkStart w:id="1053" w:name="_Toc157687692"/>
      <w:r w:rsidRPr="006D4AA9">
        <w:t>Threats</w:t>
      </w:r>
      <w:bookmarkEnd w:id="1053"/>
    </w:p>
    <w:p w14:paraId="24A12D4A" w14:textId="5D6A2042" w:rsidR="009400B8" w:rsidRPr="006D4AA9" w:rsidRDefault="009400B8" w:rsidP="00AB4AD7">
      <w:r w:rsidRPr="006D4AA9">
        <w:t xml:space="preserve">The primary threat to survival of the population is predation from black rats. In a study in which nests were observed with remote cameras, rats preyed on 75% of nests and reduced nest success to 17%. In unbaited areas, rodent density was twice as high (8.1/ha cf 4.2/ha) and robin nest survival </w:t>
      </w:r>
      <w:r w:rsidR="00DA742C" w:rsidRPr="006D4AA9">
        <w:t xml:space="preserve">approximately </w:t>
      </w:r>
      <w:r w:rsidRPr="006D4AA9">
        <w:t>20 times lower (1.6% cf. 36.4%) than in baited areas (Dawlings and Clarke unpublished reported in Nance et al. 2021b). Population viability modelling suggests decline to extinction within six years in the absence of rat baiting (based on observed nest survival rates in unbaited areas</w:t>
      </w:r>
      <w:r w:rsidR="00D9007E" w:rsidRPr="006D4AA9">
        <w:t xml:space="preserve">; </w:t>
      </w:r>
      <w:r w:rsidRPr="006D4AA9">
        <w:t xml:space="preserve">Nance et al. 2021b). Predation by cats and Argentine ants are also a threat. The invasive red guava </w:t>
      </w:r>
      <w:r w:rsidR="00DA742C" w:rsidRPr="006D4AA9">
        <w:t>(</w:t>
      </w:r>
      <w:r w:rsidRPr="006D4AA9">
        <w:rPr>
          <w:rStyle w:val="Emphasis"/>
        </w:rPr>
        <w:t xml:space="preserve">Psidium </w:t>
      </w:r>
      <w:r w:rsidR="00C84094" w:rsidRPr="006D4AA9">
        <w:rPr>
          <w:rStyle w:val="Emphasis"/>
        </w:rPr>
        <w:lastRenderedPageBreak/>
        <w:t>cattleyanum</w:t>
      </w:r>
      <w:r w:rsidR="00DA742C" w:rsidRPr="006D4AA9">
        <w:t>)</w:t>
      </w:r>
      <w:r w:rsidRPr="006D4AA9">
        <w:t xml:space="preserve"> is likely to increase rat populations by providing unlimited food supply for rats 3–4 months of the year (Nance et al. 2021b). A possible trend towards drier conditions in a changing climate (Bureau of Meteorology 2019) could affect the forest habitat of the </w:t>
      </w:r>
      <w:r w:rsidR="00DA742C" w:rsidRPr="006D4AA9">
        <w:t>Norfolk Island robin</w:t>
      </w:r>
      <w:r w:rsidRPr="006D4AA9">
        <w:t xml:space="preserve"> and the abundance of invertebrates they rely on </w:t>
      </w:r>
      <w:r w:rsidR="00CC3DE8" w:rsidRPr="006D4AA9">
        <w:t>for food</w:t>
      </w:r>
      <w:r w:rsidRPr="006D4AA9">
        <w:t xml:space="preserve"> (Nance et al. 2021b)</w:t>
      </w:r>
    </w:p>
    <w:p w14:paraId="56532C6D" w14:textId="3FF23633" w:rsidR="009400B8" w:rsidRPr="006D4AA9" w:rsidRDefault="0008002D" w:rsidP="00967495">
      <w:pPr>
        <w:pStyle w:val="ProfileHeading2"/>
      </w:pPr>
      <w:bookmarkStart w:id="1054" w:name="_Toc157687693"/>
      <w:r w:rsidRPr="006D4AA9">
        <w:t>Impact on other species</w:t>
      </w:r>
      <w:bookmarkEnd w:id="1054"/>
    </w:p>
    <w:p w14:paraId="4FDC2272" w14:textId="77777777" w:rsidR="009400B8" w:rsidRPr="006D4AA9" w:rsidRDefault="009400B8" w:rsidP="00AB4AD7">
      <w:r w:rsidRPr="006D4AA9">
        <w:t>None known.</w:t>
      </w:r>
    </w:p>
    <w:p w14:paraId="4B2248E1" w14:textId="4A1627AE" w:rsidR="009400B8" w:rsidRPr="006D4AA9" w:rsidRDefault="0008002D" w:rsidP="00967495">
      <w:pPr>
        <w:pStyle w:val="ProfileHeading2"/>
      </w:pPr>
      <w:bookmarkStart w:id="1055" w:name="_Toc157687694"/>
      <w:r w:rsidRPr="006D4AA9">
        <w:t>Risk assessment</w:t>
      </w:r>
      <w:bookmarkEnd w:id="1055"/>
    </w:p>
    <w:p w14:paraId="264EE78F" w14:textId="5A554C7E" w:rsidR="00BC24C1" w:rsidRPr="006D4AA9" w:rsidRDefault="00BC24C1" w:rsidP="00BC24C1">
      <w:r w:rsidRPr="006D4AA9">
        <w:t xml:space="preserve">The risk assessment is shown in </w:t>
      </w:r>
      <w:r w:rsidR="009835A2" w:rsidRPr="006D4AA9">
        <w:t xml:space="preserve">Table </w:t>
      </w:r>
      <w:r w:rsidR="009835A2" w:rsidRPr="006D4AA9">
        <w:rPr>
          <w:noProof/>
        </w:rPr>
        <w:t>53</w:t>
      </w:r>
      <w:r w:rsidR="007E7364" w:rsidRPr="006D4AA9">
        <w:t>.</w:t>
      </w:r>
    </w:p>
    <w:p w14:paraId="1FA6D13E" w14:textId="788AE383" w:rsidR="003540C9" w:rsidRPr="006D4AA9" w:rsidRDefault="003540C9" w:rsidP="00A92781">
      <w:pPr>
        <w:pStyle w:val="Caption"/>
      </w:pPr>
      <w:bookmarkStart w:id="1056" w:name="_Ref142463845"/>
      <w:bookmarkStart w:id="1057" w:name="_Toc143008497"/>
      <w:bookmarkStart w:id="1058" w:name="_Toc149057753"/>
      <w:bookmarkStart w:id="1059" w:name="_Toc153977950"/>
      <w:bookmarkStart w:id="1060" w:name="_Toc154068599"/>
      <w:bookmarkStart w:id="1061" w:name="_Toc156400227"/>
      <w:bookmarkStart w:id="1062" w:name="_Toc157671799"/>
      <w:bookmarkStart w:id="1063" w:name="_Toc157690948"/>
      <w:r w:rsidRPr="006D4AA9">
        <w:t xml:space="preserve">Table </w:t>
      </w:r>
      <w:r w:rsidR="009835A2" w:rsidRPr="006D4AA9">
        <w:rPr>
          <w:noProof/>
        </w:rPr>
        <w:t>53</w:t>
      </w:r>
      <w:bookmarkEnd w:id="1056"/>
      <w:r w:rsidRPr="006D4AA9">
        <w:t xml:space="preserve"> Risk assessment for</w:t>
      </w:r>
      <w:r w:rsidR="00551425" w:rsidRPr="006D4AA9">
        <w:rPr>
          <w:rStyle w:val="Emphasis"/>
        </w:rPr>
        <w:t xml:space="preserve"> Petroica multicolor</w:t>
      </w:r>
      <w:bookmarkEnd w:id="1057"/>
      <w:bookmarkEnd w:id="1058"/>
      <w:bookmarkEnd w:id="1059"/>
      <w:bookmarkEnd w:id="1060"/>
      <w:bookmarkEnd w:id="1061"/>
      <w:bookmarkEnd w:id="1062"/>
      <w:bookmarkEnd w:id="1063"/>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254"/>
        <w:gridCol w:w="2128"/>
        <w:gridCol w:w="1275"/>
        <w:gridCol w:w="1413"/>
      </w:tblGrid>
      <w:tr w:rsidR="009400B8" w:rsidRPr="006D4AA9" w14:paraId="7B1433CB" w14:textId="77777777" w:rsidTr="00913D11">
        <w:trPr>
          <w:tblHeader/>
        </w:trPr>
        <w:tc>
          <w:tcPr>
            <w:tcW w:w="2345" w:type="pct"/>
            <w:tcMar>
              <w:left w:w="108" w:type="dxa"/>
              <w:right w:w="108" w:type="dxa"/>
            </w:tcMar>
          </w:tcPr>
          <w:p w14:paraId="7D52B4EE" w14:textId="77777777" w:rsidR="009400B8" w:rsidRPr="006D4AA9" w:rsidRDefault="009400B8" w:rsidP="001B4293">
            <w:pPr>
              <w:pStyle w:val="TableHeading"/>
            </w:pPr>
            <w:bookmarkStart w:id="1064" w:name="Title_53"/>
            <w:bookmarkEnd w:id="1064"/>
            <w:r w:rsidRPr="006D4AA9">
              <w:t>Risk</w:t>
            </w:r>
          </w:p>
        </w:tc>
        <w:tc>
          <w:tcPr>
            <w:tcW w:w="1173" w:type="pct"/>
          </w:tcPr>
          <w:p w14:paraId="68F3FC74" w14:textId="77777777" w:rsidR="009400B8" w:rsidRPr="006D4AA9" w:rsidRDefault="009400B8" w:rsidP="001B4293">
            <w:pPr>
              <w:pStyle w:val="TableHeading"/>
            </w:pPr>
            <w:r w:rsidRPr="006D4AA9">
              <w:t>Likelihood of exposure</w:t>
            </w:r>
          </w:p>
        </w:tc>
        <w:tc>
          <w:tcPr>
            <w:tcW w:w="703" w:type="pct"/>
          </w:tcPr>
          <w:p w14:paraId="7328E0DA" w14:textId="77777777" w:rsidR="009400B8" w:rsidRPr="006D4AA9" w:rsidRDefault="009400B8" w:rsidP="001B4293">
            <w:pPr>
              <w:pStyle w:val="TableHeading"/>
            </w:pPr>
            <w:r w:rsidRPr="006D4AA9">
              <w:t>Consequence</w:t>
            </w:r>
          </w:p>
        </w:tc>
        <w:tc>
          <w:tcPr>
            <w:tcW w:w="779" w:type="pct"/>
          </w:tcPr>
          <w:p w14:paraId="02470EEC" w14:textId="77777777" w:rsidR="009400B8" w:rsidRPr="006D4AA9" w:rsidRDefault="009400B8" w:rsidP="001B4293">
            <w:pPr>
              <w:pStyle w:val="TableHeading"/>
            </w:pPr>
            <w:r w:rsidRPr="006D4AA9">
              <w:t>Threat rating</w:t>
            </w:r>
          </w:p>
        </w:tc>
      </w:tr>
      <w:tr w:rsidR="009400B8" w:rsidRPr="006D4AA9" w14:paraId="737050BB" w14:textId="77777777" w:rsidTr="005B5090">
        <w:tc>
          <w:tcPr>
            <w:tcW w:w="2345" w:type="pct"/>
            <w:tcMar>
              <w:left w:w="108" w:type="dxa"/>
              <w:right w:w="108" w:type="dxa"/>
            </w:tcMar>
          </w:tcPr>
          <w:p w14:paraId="5113FE90" w14:textId="77777777" w:rsidR="009400B8" w:rsidRPr="006D4AA9" w:rsidRDefault="009400B8" w:rsidP="001B4293">
            <w:pPr>
              <w:pStyle w:val="TableText"/>
            </w:pPr>
            <w:r w:rsidRPr="006D4AA9">
              <w:t>1. Loss and fragmentation of native vegetation through past land clearing</w:t>
            </w:r>
          </w:p>
        </w:tc>
        <w:tc>
          <w:tcPr>
            <w:tcW w:w="1173" w:type="pct"/>
          </w:tcPr>
          <w:p w14:paraId="0719C8FC" w14:textId="01CB6546" w:rsidR="009400B8" w:rsidRPr="006D4AA9" w:rsidRDefault="009400B8" w:rsidP="001B4293">
            <w:pPr>
              <w:pStyle w:val="TableText"/>
            </w:pPr>
            <w:r w:rsidRPr="006D4AA9">
              <w:t>Almost certain (91</w:t>
            </w:r>
            <w:r w:rsidR="00CC3DE8" w:rsidRPr="006D4AA9">
              <w:t>–</w:t>
            </w:r>
            <w:r w:rsidRPr="006D4AA9">
              <w:t>100%)</w:t>
            </w:r>
          </w:p>
        </w:tc>
        <w:tc>
          <w:tcPr>
            <w:tcW w:w="703" w:type="pct"/>
          </w:tcPr>
          <w:p w14:paraId="034029E4" w14:textId="77777777" w:rsidR="009400B8" w:rsidRPr="006D4AA9" w:rsidRDefault="009400B8" w:rsidP="001B4293">
            <w:pPr>
              <w:pStyle w:val="TableText"/>
            </w:pPr>
            <w:r w:rsidRPr="006D4AA9">
              <w:t>Major</w:t>
            </w:r>
          </w:p>
        </w:tc>
        <w:tc>
          <w:tcPr>
            <w:tcW w:w="779" w:type="pct"/>
            <w:shd w:val="clear" w:color="auto" w:fill="D7191C"/>
          </w:tcPr>
          <w:p w14:paraId="4F93C819" w14:textId="77777777" w:rsidR="009400B8" w:rsidRPr="006D4AA9" w:rsidRDefault="009400B8" w:rsidP="001B4293">
            <w:pPr>
              <w:pStyle w:val="TableText"/>
            </w:pPr>
            <w:r w:rsidRPr="006D4AA9">
              <w:rPr>
                <w:color w:val="FFFFFF" w:themeColor="background1"/>
              </w:rPr>
              <w:t>Extreme</w:t>
            </w:r>
          </w:p>
        </w:tc>
      </w:tr>
      <w:tr w:rsidR="009400B8" w:rsidRPr="006D4AA9" w14:paraId="5788CB07" w14:textId="77777777" w:rsidTr="007C1BB0">
        <w:tc>
          <w:tcPr>
            <w:tcW w:w="2345" w:type="pct"/>
            <w:tcMar>
              <w:left w:w="108" w:type="dxa"/>
              <w:right w:w="108" w:type="dxa"/>
            </w:tcMar>
          </w:tcPr>
          <w:p w14:paraId="36D60B1F" w14:textId="77777777" w:rsidR="009400B8" w:rsidRPr="006D4AA9" w:rsidRDefault="009400B8" w:rsidP="001B4293">
            <w:pPr>
              <w:pStyle w:val="TableText"/>
            </w:pPr>
            <w:r w:rsidRPr="006D4AA9">
              <w:t>2. Loss and fragmentation of native vegetation through current or future land clearing</w:t>
            </w:r>
          </w:p>
        </w:tc>
        <w:tc>
          <w:tcPr>
            <w:tcW w:w="1173" w:type="pct"/>
          </w:tcPr>
          <w:p w14:paraId="4C758166" w14:textId="3A015DF7" w:rsidR="009400B8" w:rsidRPr="006D4AA9" w:rsidRDefault="009400B8" w:rsidP="001B4293">
            <w:pPr>
              <w:pStyle w:val="TableText"/>
            </w:pPr>
            <w:r w:rsidRPr="006D4AA9">
              <w:t>Unlikely (11</w:t>
            </w:r>
            <w:r w:rsidR="00CC3DE8" w:rsidRPr="006D4AA9">
              <w:t>–</w:t>
            </w:r>
            <w:r w:rsidRPr="006D4AA9">
              <w:t>25%)</w:t>
            </w:r>
          </w:p>
        </w:tc>
        <w:tc>
          <w:tcPr>
            <w:tcW w:w="703" w:type="pct"/>
          </w:tcPr>
          <w:p w14:paraId="52F1F76D" w14:textId="77777777" w:rsidR="009400B8" w:rsidRPr="006D4AA9" w:rsidRDefault="009400B8" w:rsidP="001B4293">
            <w:pPr>
              <w:pStyle w:val="TableText"/>
            </w:pPr>
            <w:r w:rsidRPr="006D4AA9">
              <w:t>Moderate</w:t>
            </w:r>
          </w:p>
        </w:tc>
        <w:tc>
          <w:tcPr>
            <w:tcW w:w="779" w:type="pct"/>
            <w:shd w:val="clear" w:color="auto" w:fill="A6D96A"/>
          </w:tcPr>
          <w:p w14:paraId="27ADF47B" w14:textId="77777777" w:rsidR="009400B8" w:rsidRPr="006D4AA9" w:rsidRDefault="009400B8" w:rsidP="001B4293">
            <w:pPr>
              <w:pStyle w:val="TableText"/>
            </w:pPr>
            <w:r w:rsidRPr="006D4AA9">
              <w:t>Low</w:t>
            </w:r>
          </w:p>
        </w:tc>
      </w:tr>
      <w:tr w:rsidR="009400B8" w:rsidRPr="006D4AA9" w14:paraId="535681E1" w14:textId="77777777" w:rsidTr="00066492">
        <w:tc>
          <w:tcPr>
            <w:tcW w:w="2345" w:type="pct"/>
            <w:tcMar>
              <w:left w:w="108" w:type="dxa"/>
              <w:right w:w="108" w:type="dxa"/>
            </w:tcMar>
          </w:tcPr>
          <w:p w14:paraId="35E1BC29" w14:textId="77777777" w:rsidR="009400B8" w:rsidRPr="006D4AA9" w:rsidRDefault="009400B8" w:rsidP="001B4293">
            <w:pPr>
              <w:pStyle w:val="TableText"/>
            </w:pPr>
            <w:r w:rsidRPr="006D4AA9">
              <w:t>3. Degradation of native vegetation through past grazing or loss of nutrients</w:t>
            </w:r>
          </w:p>
        </w:tc>
        <w:tc>
          <w:tcPr>
            <w:tcW w:w="1173" w:type="pct"/>
          </w:tcPr>
          <w:p w14:paraId="2FFC4AF6" w14:textId="24475A59" w:rsidR="009400B8" w:rsidRPr="006D4AA9" w:rsidRDefault="009400B8" w:rsidP="001B4293">
            <w:pPr>
              <w:pStyle w:val="TableText"/>
            </w:pPr>
            <w:r w:rsidRPr="006D4AA9">
              <w:t>Almost certain (91</w:t>
            </w:r>
            <w:r w:rsidR="00CC3DE8" w:rsidRPr="006D4AA9">
              <w:t>–</w:t>
            </w:r>
            <w:r w:rsidRPr="006D4AA9">
              <w:t>100%)</w:t>
            </w:r>
          </w:p>
        </w:tc>
        <w:tc>
          <w:tcPr>
            <w:tcW w:w="703" w:type="pct"/>
          </w:tcPr>
          <w:p w14:paraId="7CD47F94" w14:textId="77777777" w:rsidR="009400B8" w:rsidRPr="006D4AA9" w:rsidRDefault="009400B8" w:rsidP="001B4293">
            <w:pPr>
              <w:pStyle w:val="TableText"/>
            </w:pPr>
            <w:r w:rsidRPr="006D4AA9">
              <w:t>Negligible</w:t>
            </w:r>
          </w:p>
        </w:tc>
        <w:tc>
          <w:tcPr>
            <w:tcW w:w="779" w:type="pct"/>
            <w:shd w:val="clear" w:color="auto" w:fill="D9D9D9"/>
          </w:tcPr>
          <w:p w14:paraId="7F2F4427" w14:textId="77777777" w:rsidR="009400B8" w:rsidRPr="006D4AA9" w:rsidRDefault="009400B8" w:rsidP="001B4293">
            <w:pPr>
              <w:pStyle w:val="TableText"/>
            </w:pPr>
            <w:r w:rsidRPr="006D4AA9">
              <w:t>Negligible</w:t>
            </w:r>
          </w:p>
        </w:tc>
      </w:tr>
      <w:tr w:rsidR="009400B8" w:rsidRPr="006D4AA9" w14:paraId="09DACD4C" w14:textId="77777777" w:rsidTr="00066492">
        <w:tc>
          <w:tcPr>
            <w:tcW w:w="2345" w:type="pct"/>
            <w:tcMar>
              <w:left w:w="108" w:type="dxa"/>
              <w:right w:w="108" w:type="dxa"/>
            </w:tcMar>
          </w:tcPr>
          <w:p w14:paraId="38C17C5D" w14:textId="77777777" w:rsidR="009400B8" w:rsidRPr="006D4AA9" w:rsidRDefault="009400B8" w:rsidP="001B4293">
            <w:pPr>
              <w:pStyle w:val="TableText"/>
            </w:pPr>
            <w:r w:rsidRPr="006D4AA9">
              <w:t>4. Degradation of native vegetation through current or future grazing</w:t>
            </w:r>
          </w:p>
        </w:tc>
        <w:tc>
          <w:tcPr>
            <w:tcW w:w="1173" w:type="pct"/>
          </w:tcPr>
          <w:p w14:paraId="71CCDDA4" w14:textId="1548F825" w:rsidR="009400B8" w:rsidRPr="006D4AA9" w:rsidRDefault="009400B8" w:rsidP="001B4293">
            <w:pPr>
              <w:pStyle w:val="TableText"/>
            </w:pPr>
            <w:r w:rsidRPr="006D4AA9">
              <w:t>Almost certain (91</w:t>
            </w:r>
            <w:r w:rsidR="00CC3DE8" w:rsidRPr="006D4AA9">
              <w:t>–</w:t>
            </w:r>
            <w:r w:rsidRPr="006D4AA9">
              <w:t>100%)</w:t>
            </w:r>
          </w:p>
        </w:tc>
        <w:tc>
          <w:tcPr>
            <w:tcW w:w="703" w:type="pct"/>
          </w:tcPr>
          <w:p w14:paraId="5B5FBEF5" w14:textId="77777777" w:rsidR="009400B8" w:rsidRPr="006D4AA9" w:rsidRDefault="009400B8" w:rsidP="001B4293">
            <w:pPr>
              <w:pStyle w:val="TableText"/>
            </w:pPr>
            <w:r w:rsidRPr="006D4AA9">
              <w:t>Negligible</w:t>
            </w:r>
          </w:p>
        </w:tc>
        <w:tc>
          <w:tcPr>
            <w:tcW w:w="779" w:type="pct"/>
            <w:shd w:val="clear" w:color="auto" w:fill="D9D9D9"/>
          </w:tcPr>
          <w:p w14:paraId="032DA9E1" w14:textId="77777777" w:rsidR="009400B8" w:rsidRPr="006D4AA9" w:rsidRDefault="009400B8" w:rsidP="001B4293">
            <w:pPr>
              <w:pStyle w:val="TableText"/>
            </w:pPr>
            <w:r w:rsidRPr="006D4AA9">
              <w:t>Negligible</w:t>
            </w:r>
          </w:p>
        </w:tc>
      </w:tr>
      <w:tr w:rsidR="009400B8" w:rsidRPr="006D4AA9" w14:paraId="5489CBF7" w14:textId="77777777" w:rsidTr="00066492">
        <w:tc>
          <w:tcPr>
            <w:tcW w:w="2345" w:type="pct"/>
            <w:tcMar>
              <w:left w:w="108" w:type="dxa"/>
              <w:right w:w="108" w:type="dxa"/>
            </w:tcMar>
          </w:tcPr>
          <w:p w14:paraId="2A0284B3" w14:textId="77777777" w:rsidR="009400B8" w:rsidRPr="006D4AA9" w:rsidRDefault="009400B8" w:rsidP="001B4293">
            <w:pPr>
              <w:pStyle w:val="TableText"/>
            </w:pPr>
            <w:r w:rsidRPr="006D4AA9">
              <w:t>5. Lack of available nest sites</w:t>
            </w:r>
          </w:p>
        </w:tc>
        <w:tc>
          <w:tcPr>
            <w:tcW w:w="1173" w:type="pct"/>
          </w:tcPr>
          <w:p w14:paraId="3DA99851" w14:textId="25E7C39B" w:rsidR="009400B8" w:rsidRPr="006D4AA9" w:rsidRDefault="009400B8" w:rsidP="001B4293">
            <w:pPr>
              <w:pStyle w:val="TableText"/>
            </w:pPr>
            <w:r w:rsidRPr="006D4AA9">
              <w:t>Rare (0</w:t>
            </w:r>
            <w:r w:rsidR="00CC3DE8" w:rsidRPr="006D4AA9">
              <w:t>–</w:t>
            </w:r>
            <w:r w:rsidRPr="006D4AA9">
              <w:t>10%)</w:t>
            </w:r>
          </w:p>
        </w:tc>
        <w:tc>
          <w:tcPr>
            <w:tcW w:w="703" w:type="pct"/>
          </w:tcPr>
          <w:p w14:paraId="2E452917" w14:textId="77777777" w:rsidR="009400B8" w:rsidRPr="006D4AA9" w:rsidRDefault="009400B8" w:rsidP="001B4293">
            <w:pPr>
              <w:pStyle w:val="TableText"/>
            </w:pPr>
            <w:r w:rsidRPr="006D4AA9">
              <w:t>Minor</w:t>
            </w:r>
          </w:p>
        </w:tc>
        <w:tc>
          <w:tcPr>
            <w:tcW w:w="779" w:type="pct"/>
            <w:shd w:val="clear" w:color="auto" w:fill="D9D9D9"/>
          </w:tcPr>
          <w:p w14:paraId="2E46286E" w14:textId="77777777" w:rsidR="009400B8" w:rsidRPr="006D4AA9" w:rsidRDefault="009400B8" w:rsidP="001B4293">
            <w:pPr>
              <w:pStyle w:val="TableText"/>
            </w:pPr>
            <w:r w:rsidRPr="006D4AA9">
              <w:t>Negligible</w:t>
            </w:r>
          </w:p>
        </w:tc>
      </w:tr>
      <w:tr w:rsidR="009400B8" w:rsidRPr="006D4AA9" w14:paraId="5F2A63CC" w14:textId="77777777" w:rsidTr="005B5090">
        <w:tc>
          <w:tcPr>
            <w:tcW w:w="2345" w:type="pct"/>
            <w:tcMar>
              <w:left w:w="108" w:type="dxa"/>
              <w:right w:w="108" w:type="dxa"/>
            </w:tcMar>
          </w:tcPr>
          <w:p w14:paraId="4562B1ED" w14:textId="77777777" w:rsidR="009400B8" w:rsidRPr="006D4AA9" w:rsidRDefault="009400B8" w:rsidP="001B4293">
            <w:pPr>
              <w:pStyle w:val="TableText"/>
            </w:pPr>
            <w:r w:rsidRPr="006D4AA9">
              <w:t>6. Predation by rodents</w:t>
            </w:r>
          </w:p>
        </w:tc>
        <w:tc>
          <w:tcPr>
            <w:tcW w:w="1173" w:type="pct"/>
          </w:tcPr>
          <w:p w14:paraId="765099DA" w14:textId="3CFD1017" w:rsidR="009400B8" w:rsidRPr="006D4AA9" w:rsidRDefault="009400B8" w:rsidP="001B4293">
            <w:pPr>
              <w:pStyle w:val="TableText"/>
            </w:pPr>
            <w:r w:rsidRPr="006D4AA9">
              <w:t>Almost certain (91</w:t>
            </w:r>
            <w:r w:rsidR="00CC3DE8" w:rsidRPr="006D4AA9">
              <w:t>–</w:t>
            </w:r>
            <w:r w:rsidRPr="006D4AA9">
              <w:t>100%)</w:t>
            </w:r>
          </w:p>
        </w:tc>
        <w:tc>
          <w:tcPr>
            <w:tcW w:w="703" w:type="pct"/>
          </w:tcPr>
          <w:p w14:paraId="0D2B2859" w14:textId="77777777" w:rsidR="009400B8" w:rsidRPr="006D4AA9" w:rsidRDefault="009400B8" w:rsidP="001B4293">
            <w:pPr>
              <w:pStyle w:val="TableText"/>
            </w:pPr>
            <w:r w:rsidRPr="006D4AA9">
              <w:t>Major</w:t>
            </w:r>
          </w:p>
        </w:tc>
        <w:tc>
          <w:tcPr>
            <w:tcW w:w="779" w:type="pct"/>
            <w:shd w:val="clear" w:color="auto" w:fill="D7191C"/>
          </w:tcPr>
          <w:p w14:paraId="4BB7A464" w14:textId="77777777" w:rsidR="009400B8" w:rsidRPr="006D4AA9" w:rsidRDefault="009400B8" w:rsidP="001B4293">
            <w:pPr>
              <w:pStyle w:val="TableText"/>
            </w:pPr>
            <w:r w:rsidRPr="006D4AA9">
              <w:rPr>
                <w:color w:val="FFFFFF" w:themeColor="background1"/>
              </w:rPr>
              <w:t>Extreme</w:t>
            </w:r>
          </w:p>
        </w:tc>
      </w:tr>
      <w:tr w:rsidR="009400B8" w:rsidRPr="006D4AA9" w14:paraId="27DD9BC4" w14:textId="77777777" w:rsidTr="00066492">
        <w:tc>
          <w:tcPr>
            <w:tcW w:w="2345" w:type="pct"/>
            <w:tcMar>
              <w:left w:w="108" w:type="dxa"/>
              <w:right w:w="108" w:type="dxa"/>
            </w:tcMar>
          </w:tcPr>
          <w:p w14:paraId="78437048" w14:textId="77777777" w:rsidR="009400B8" w:rsidRPr="006D4AA9" w:rsidRDefault="009400B8" w:rsidP="001B4293">
            <w:pPr>
              <w:pStyle w:val="TableText"/>
            </w:pPr>
            <w:r w:rsidRPr="006D4AA9">
              <w:t>7. Predation by cats</w:t>
            </w:r>
          </w:p>
        </w:tc>
        <w:tc>
          <w:tcPr>
            <w:tcW w:w="1173" w:type="pct"/>
          </w:tcPr>
          <w:p w14:paraId="4E377EEE" w14:textId="0112D724" w:rsidR="009400B8" w:rsidRPr="006D4AA9" w:rsidRDefault="009400B8" w:rsidP="001B4293">
            <w:pPr>
              <w:pStyle w:val="TableText"/>
            </w:pPr>
            <w:r w:rsidRPr="006D4AA9">
              <w:t>Likely (51</w:t>
            </w:r>
            <w:r w:rsidR="00CC3DE8" w:rsidRPr="006D4AA9">
              <w:t>–</w:t>
            </w:r>
            <w:r w:rsidRPr="006D4AA9">
              <w:t>90%)</w:t>
            </w:r>
          </w:p>
        </w:tc>
        <w:tc>
          <w:tcPr>
            <w:tcW w:w="703" w:type="pct"/>
          </w:tcPr>
          <w:p w14:paraId="420D4534" w14:textId="77777777" w:rsidR="009400B8" w:rsidRPr="006D4AA9" w:rsidRDefault="009400B8" w:rsidP="001B4293">
            <w:pPr>
              <w:pStyle w:val="TableText"/>
            </w:pPr>
            <w:r w:rsidRPr="006D4AA9">
              <w:t>Major</w:t>
            </w:r>
          </w:p>
        </w:tc>
        <w:tc>
          <w:tcPr>
            <w:tcW w:w="779" w:type="pct"/>
            <w:shd w:val="clear" w:color="auto" w:fill="FDAE61"/>
          </w:tcPr>
          <w:p w14:paraId="1224C671" w14:textId="77777777" w:rsidR="009400B8" w:rsidRPr="006D4AA9" w:rsidRDefault="009400B8" w:rsidP="001B4293">
            <w:pPr>
              <w:pStyle w:val="TableText"/>
            </w:pPr>
            <w:r w:rsidRPr="006D4AA9">
              <w:t>High</w:t>
            </w:r>
          </w:p>
        </w:tc>
      </w:tr>
      <w:tr w:rsidR="009400B8" w:rsidRPr="006D4AA9" w14:paraId="589183D7" w14:textId="77777777" w:rsidTr="00D03424">
        <w:tc>
          <w:tcPr>
            <w:tcW w:w="2345" w:type="pct"/>
            <w:tcMar>
              <w:left w:w="108" w:type="dxa"/>
              <w:right w:w="108" w:type="dxa"/>
            </w:tcMar>
          </w:tcPr>
          <w:p w14:paraId="7BAD8950" w14:textId="77777777" w:rsidR="009400B8" w:rsidRPr="006D4AA9" w:rsidRDefault="009400B8" w:rsidP="001B4293">
            <w:pPr>
              <w:pStyle w:val="TableText"/>
            </w:pPr>
            <w:r w:rsidRPr="006D4AA9">
              <w:t>8. Predation or damage by chickens</w:t>
            </w:r>
          </w:p>
        </w:tc>
        <w:tc>
          <w:tcPr>
            <w:tcW w:w="1173" w:type="pct"/>
          </w:tcPr>
          <w:p w14:paraId="4B79BD78" w14:textId="6B1FE4E2" w:rsidR="009400B8" w:rsidRPr="006D4AA9" w:rsidRDefault="009400B8" w:rsidP="001B4293">
            <w:pPr>
              <w:pStyle w:val="TableText"/>
            </w:pPr>
            <w:r w:rsidRPr="006D4AA9">
              <w:t>Rare (0</w:t>
            </w:r>
            <w:r w:rsidR="00CC3DE8" w:rsidRPr="006D4AA9">
              <w:t>–</w:t>
            </w:r>
            <w:r w:rsidRPr="006D4AA9">
              <w:t>10%)</w:t>
            </w:r>
          </w:p>
        </w:tc>
        <w:tc>
          <w:tcPr>
            <w:tcW w:w="703" w:type="pct"/>
          </w:tcPr>
          <w:p w14:paraId="186684BB" w14:textId="77777777" w:rsidR="009400B8" w:rsidRPr="006D4AA9" w:rsidRDefault="009400B8" w:rsidP="001B4293">
            <w:pPr>
              <w:pStyle w:val="TableText"/>
            </w:pPr>
            <w:r w:rsidRPr="006D4AA9">
              <w:t>Negligible</w:t>
            </w:r>
          </w:p>
        </w:tc>
        <w:tc>
          <w:tcPr>
            <w:tcW w:w="779" w:type="pct"/>
            <w:shd w:val="clear" w:color="auto" w:fill="D9D9D9"/>
          </w:tcPr>
          <w:p w14:paraId="2FFEAF22" w14:textId="77777777" w:rsidR="009400B8" w:rsidRPr="006D4AA9" w:rsidRDefault="009400B8" w:rsidP="001B4293">
            <w:pPr>
              <w:pStyle w:val="TableText"/>
            </w:pPr>
            <w:r w:rsidRPr="006D4AA9">
              <w:t>Negligible</w:t>
            </w:r>
          </w:p>
        </w:tc>
      </w:tr>
      <w:tr w:rsidR="009400B8" w:rsidRPr="006D4AA9" w14:paraId="1B018B0E" w14:textId="77777777" w:rsidTr="00D03424">
        <w:tc>
          <w:tcPr>
            <w:tcW w:w="2345" w:type="pct"/>
            <w:tcMar>
              <w:left w:w="108" w:type="dxa"/>
              <w:right w:w="108" w:type="dxa"/>
            </w:tcMar>
          </w:tcPr>
          <w:p w14:paraId="617BBCCC" w14:textId="77777777" w:rsidR="009400B8" w:rsidRPr="006D4AA9" w:rsidRDefault="009400B8" w:rsidP="001B4293">
            <w:pPr>
              <w:pStyle w:val="TableText"/>
            </w:pPr>
            <w:r w:rsidRPr="006D4AA9">
              <w:t>9. Predation by swamphens</w:t>
            </w:r>
          </w:p>
        </w:tc>
        <w:tc>
          <w:tcPr>
            <w:tcW w:w="1173" w:type="pct"/>
          </w:tcPr>
          <w:p w14:paraId="6306DB50" w14:textId="37D68B83" w:rsidR="009400B8" w:rsidRPr="006D4AA9" w:rsidRDefault="009400B8" w:rsidP="001B4293">
            <w:pPr>
              <w:pStyle w:val="TableText"/>
            </w:pPr>
            <w:r w:rsidRPr="006D4AA9">
              <w:t>Rare (0</w:t>
            </w:r>
            <w:r w:rsidR="00CC3DE8" w:rsidRPr="006D4AA9">
              <w:t>–</w:t>
            </w:r>
            <w:r w:rsidRPr="006D4AA9">
              <w:t>10%)</w:t>
            </w:r>
          </w:p>
        </w:tc>
        <w:tc>
          <w:tcPr>
            <w:tcW w:w="703" w:type="pct"/>
          </w:tcPr>
          <w:p w14:paraId="191879E9" w14:textId="77777777" w:rsidR="009400B8" w:rsidRPr="006D4AA9" w:rsidRDefault="009400B8" w:rsidP="001B4293">
            <w:pPr>
              <w:pStyle w:val="TableText"/>
            </w:pPr>
            <w:r w:rsidRPr="006D4AA9">
              <w:t>Negligible</w:t>
            </w:r>
          </w:p>
        </w:tc>
        <w:tc>
          <w:tcPr>
            <w:tcW w:w="779" w:type="pct"/>
            <w:shd w:val="clear" w:color="auto" w:fill="D9D9D9"/>
          </w:tcPr>
          <w:p w14:paraId="5B099E0F" w14:textId="77777777" w:rsidR="009400B8" w:rsidRPr="006D4AA9" w:rsidRDefault="009400B8" w:rsidP="001B4293">
            <w:pPr>
              <w:pStyle w:val="TableText"/>
            </w:pPr>
            <w:r w:rsidRPr="006D4AA9">
              <w:t>Negligible</w:t>
            </w:r>
          </w:p>
        </w:tc>
      </w:tr>
      <w:tr w:rsidR="009400B8" w:rsidRPr="006D4AA9" w14:paraId="2C3C2CD3" w14:textId="77777777" w:rsidTr="00066492">
        <w:tc>
          <w:tcPr>
            <w:tcW w:w="2345" w:type="pct"/>
            <w:tcMar>
              <w:left w:w="108" w:type="dxa"/>
              <w:right w:w="108" w:type="dxa"/>
            </w:tcMar>
          </w:tcPr>
          <w:p w14:paraId="25405741" w14:textId="77777777" w:rsidR="009400B8" w:rsidRPr="006D4AA9" w:rsidRDefault="009400B8" w:rsidP="001B4293">
            <w:pPr>
              <w:pStyle w:val="TableText"/>
            </w:pPr>
            <w:r w:rsidRPr="006D4AA9">
              <w:t>10. Predation by Argentine ant</w:t>
            </w:r>
          </w:p>
        </w:tc>
        <w:tc>
          <w:tcPr>
            <w:tcW w:w="1173" w:type="pct"/>
          </w:tcPr>
          <w:p w14:paraId="306010D0" w14:textId="1EDFE5D6" w:rsidR="009400B8" w:rsidRPr="006D4AA9" w:rsidRDefault="009400B8" w:rsidP="001B4293">
            <w:pPr>
              <w:pStyle w:val="TableText"/>
            </w:pPr>
            <w:r w:rsidRPr="006D4AA9">
              <w:t>Almost certain (91</w:t>
            </w:r>
            <w:r w:rsidR="00CC3DE8" w:rsidRPr="006D4AA9">
              <w:t>–</w:t>
            </w:r>
            <w:r w:rsidRPr="006D4AA9">
              <w:t>100%)</w:t>
            </w:r>
          </w:p>
        </w:tc>
        <w:tc>
          <w:tcPr>
            <w:tcW w:w="703" w:type="pct"/>
          </w:tcPr>
          <w:p w14:paraId="7071B7E1" w14:textId="77777777" w:rsidR="009400B8" w:rsidRPr="006D4AA9" w:rsidRDefault="009400B8" w:rsidP="001B4293">
            <w:pPr>
              <w:pStyle w:val="TableText"/>
            </w:pPr>
            <w:r w:rsidRPr="006D4AA9">
              <w:t>Moderate</w:t>
            </w:r>
          </w:p>
        </w:tc>
        <w:tc>
          <w:tcPr>
            <w:tcW w:w="779" w:type="pct"/>
            <w:shd w:val="clear" w:color="auto" w:fill="FDAE61"/>
          </w:tcPr>
          <w:p w14:paraId="55A8150B" w14:textId="77777777" w:rsidR="009400B8" w:rsidRPr="006D4AA9" w:rsidRDefault="009400B8" w:rsidP="001B4293">
            <w:pPr>
              <w:pStyle w:val="TableText"/>
            </w:pPr>
            <w:r w:rsidRPr="006D4AA9">
              <w:t>High</w:t>
            </w:r>
          </w:p>
        </w:tc>
      </w:tr>
      <w:tr w:rsidR="009400B8" w:rsidRPr="006D4AA9" w14:paraId="60815427" w14:textId="77777777" w:rsidTr="007F5AC4">
        <w:tc>
          <w:tcPr>
            <w:tcW w:w="2345" w:type="pct"/>
            <w:tcMar>
              <w:left w:w="108" w:type="dxa"/>
              <w:right w:w="108" w:type="dxa"/>
            </w:tcMar>
          </w:tcPr>
          <w:p w14:paraId="1B906EB9" w14:textId="77777777" w:rsidR="009400B8" w:rsidRPr="006D4AA9" w:rsidRDefault="009400B8" w:rsidP="001B4293">
            <w:pPr>
              <w:pStyle w:val="TableText"/>
            </w:pPr>
            <w:r w:rsidRPr="006D4AA9">
              <w:t>11. Competition from/change of habitat because of weed invasion</w:t>
            </w:r>
          </w:p>
        </w:tc>
        <w:tc>
          <w:tcPr>
            <w:tcW w:w="1173" w:type="pct"/>
          </w:tcPr>
          <w:p w14:paraId="0EF48168" w14:textId="7D7B829F" w:rsidR="009400B8" w:rsidRPr="006D4AA9" w:rsidRDefault="009400B8" w:rsidP="001B4293">
            <w:pPr>
              <w:pStyle w:val="TableText"/>
            </w:pPr>
            <w:r w:rsidRPr="006D4AA9">
              <w:t>Almost certain (91</w:t>
            </w:r>
            <w:r w:rsidR="00CC3DE8" w:rsidRPr="006D4AA9">
              <w:t>–</w:t>
            </w:r>
            <w:r w:rsidRPr="006D4AA9">
              <w:t>100%)</w:t>
            </w:r>
          </w:p>
        </w:tc>
        <w:tc>
          <w:tcPr>
            <w:tcW w:w="703" w:type="pct"/>
          </w:tcPr>
          <w:p w14:paraId="55153039" w14:textId="77777777" w:rsidR="009400B8" w:rsidRPr="006D4AA9" w:rsidRDefault="009400B8" w:rsidP="001B4293">
            <w:pPr>
              <w:pStyle w:val="TableText"/>
            </w:pPr>
            <w:r w:rsidRPr="006D4AA9">
              <w:t>Minor</w:t>
            </w:r>
          </w:p>
        </w:tc>
        <w:tc>
          <w:tcPr>
            <w:tcW w:w="779" w:type="pct"/>
            <w:shd w:val="clear" w:color="auto" w:fill="FFFFBF"/>
          </w:tcPr>
          <w:p w14:paraId="28E7D273" w14:textId="77777777" w:rsidR="009400B8" w:rsidRPr="006D4AA9" w:rsidRDefault="009400B8" w:rsidP="001B4293">
            <w:pPr>
              <w:pStyle w:val="TableText"/>
            </w:pPr>
            <w:r w:rsidRPr="006D4AA9">
              <w:t>Medium</w:t>
            </w:r>
          </w:p>
        </w:tc>
      </w:tr>
      <w:tr w:rsidR="009400B8" w:rsidRPr="006D4AA9" w14:paraId="0D9F8599" w14:textId="77777777" w:rsidTr="00D03424">
        <w:tc>
          <w:tcPr>
            <w:tcW w:w="2345" w:type="pct"/>
            <w:tcMar>
              <w:left w:w="108" w:type="dxa"/>
              <w:right w:w="108" w:type="dxa"/>
            </w:tcMar>
          </w:tcPr>
          <w:p w14:paraId="5C8635DB" w14:textId="77777777" w:rsidR="009400B8" w:rsidRPr="006D4AA9" w:rsidRDefault="009400B8" w:rsidP="001B4293">
            <w:pPr>
              <w:pStyle w:val="TableText"/>
            </w:pPr>
            <w:r w:rsidRPr="006D4AA9">
              <w:t>12. Infection by pathogens already present</w:t>
            </w:r>
          </w:p>
        </w:tc>
        <w:tc>
          <w:tcPr>
            <w:tcW w:w="1173" w:type="pct"/>
          </w:tcPr>
          <w:p w14:paraId="23CCFCA9" w14:textId="60292633" w:rsidR="009400B8" w:rsidRPr="006D4AA9" w:rsidRDefault="009400B8" w:rsidP="001B4293">
            <w:pPr>
              <w:pStyle w:val="TableText"/>
            </w:pPr>
            <w:r w:rsidRPr="006D4AA9">
              <w:t>Rare (0</w:t>
            </w:r>
            <w:r w:rsidR="00CC3DE8" w:rsidRPr="006D4AA9">
              <w:t>–</w:t>
            </w:r>
            <w:r w:rsidRPr="006D4AA9">
              <w:t>10%)</w:t>
            </w:r>
          </w:p>
        </w:tc>
        <w:tc>
          <w:tcPr>
            <w:tcW w:w="703" w:type="pct"/>
          </w:tcPr>
          <w:p w14:paraId="0A059AAB" w14:textId="77777777" w:rsidR="009400B8" w:rsidRPr="006D4AA9" w:rsidRDefault="009400B8" w:rsidP="001B4293">
            <w:pPr>
              <w:pStyle w:val="TableText"/>
            </w:pPr>
            <w:r w:rsidRPr="006D4AA9">
              <w:t>Negligible</w:t>
            </w:r>
          </w:p>
        </w:tc>
        <w:tc>
          <w:tcPr>
            <w:tcW w:w="779" w:type="pct"/>
            <w:shd w:val="clear" w:color="auto" w:fill="D9D9D9"/>
          </w:tcPr>
          <w:p w14:paraId="140B393D" w14:textId="77777777" w:rsidR="009400B8" w:rsidRPr="006D4AA9" w:rsidRDefault="009400B8" w:rsidP="001B4293">
            <w:pPr>
              <w:pStyle w:val="TableText"/>
            </w:pPr>
            <w:r w:rsidRPr="006D4AA9">
              <w:t>Negligible</w:t>
            </w:r>
          </w:p>
        </w:tc>
      </w:tr>
    </w:tbl>
    <w:p w14:paraId="3BD4E70B" w14:textId="4EFD204B" w:rsidR="009400B8" w:rsidRPr="006D4AA9" w:rsidRDefault="0008002D" w:rsidP="00967495">
      <w:pPr>
        <w:pStyle w:val="ProfileHeading2"/>
      </w:pPr>
      <w:bookmarkStart w:id="1065" w:name="_Toc157687695"/>
      <w:r w:rsidRPr="006D4AA9">
        <w:t>Management actions</w:t>
      </w:r>
      <w:bookmarkEnd w:id="1065"/>
    </w:p>
    <w:p w14:paraId="07DF0A4D" w14:textId="6C9CC94F" w:rsidR="00E16B1E" w:rsidRPr="006D4AA9" w:rsidRDefault="00B67E31" w:rsidP="00AB4AD7">
      <w:r w:rsidRPr="006D4AA9">
        <w:t>Implement t</w:t>
      </w:r>
      <w:r w:rsidR="008F547B" w:rsidRPr="006D4AA9">
        <w:t>argeted</w:t>
      </w:r>
      <w:r w:rsidR="009400B8" w:rsidRPr="006D4AA9">
        <w:t xml:space="preserve"> control of rats and cats in natural areas to reduce predation on the Norfolk Island robin. Restore native forest inside the national park</w:t>
      </w:r>
      <w:r w:rsidR="00991703" w:rsidRPr="006D4AA9">
        <w:t>, but also</w:t>
      </w:r>
      <w:r w:rsidR="009400B8" w:rsidRPr="006D4AA9">
        <w:t xml:space="preserve"> outside the park, with patches of appropriate size, composition, and physical connectedness, to enable passerine birds to expand their range. Conduct weed management (particularly red guava) with planting of native vegetation to avoid habitat becoming unsuitable </w:t>
      </w:r>
      <w:r w:rsidR="008F547B" w:rsidRPr="006D4AA9">
        <w:t xml:space="preserve">and </w:t>
      </w:r>
      <w:r w:rsidR="00991703" w:rsidRPr="006D4AA9">
        <w:t xml:space="preserve">to </w:t>
      </w:r>
      <w:r w:rsidR="008F547B" w:rsidRPr="006D4AA9">
        <w:t>allow ground feeding</w:t>
      </w:r>
      <w:r w:rsidR="008D7577" w:rsidRPr="006D4AA9">
        <w:t>.</w:t>
      </w:r>
    </w:p>
    <w:p w14:paraId="187DDFBA" w14:textId="2AA99D49" w:rsidR="009400B8" w:rsidRPr="006D4AA9" w:rsidRDefault="0008002D" w:rsidP="00967495">
      <w:pPr>
        <w:pStyle w:val="ProfileHeading2"/>
      </w:pPr>
      <w:bookmarkStart w:id="1066" w:name="_Toc157687696"/>
      <w:r w:rsidRPr="006D4AA9">
        <w:t xml:space="preserve">Recovery </w:t>
      </w:r>
      <w:r w:rsidR="007C3D5A" w:rsidRPr="006D4AA9">
        <w:t>target</w:t>
      </w:r>
      <w:bookmarkEnd w:id="1066"/>
    </w:p>
    <w:p w14:paraId="081A847D" w14:textId="7CA7FA09" w:rsidR="00596706" w:rsidRPr="006D4AA9" w:rsidRDefault="00596706" w:rsidP="00596706">
      <w:r w:rsidRPr="006D4AA9">
        <w:t xml:space="preserve">The recovery </w:t>
      </w:r>
      <w:r w:rsidR="007C3D5A" w:rsidRPr="006D4AA9">
        <w:t xml:space="preserve">target </w:t>
      </w:r>
      <w:r w:rsidRPr="006D4AA9">
        <w:t xml:space="preserve">is shown in </w:t>
      </w:r>
      <w:r w:rsidR="009835A2" w:rsidRPr="006D4AA9">
        <w:t xml:space="preserve">Table </w:t>
      </w:r>
      <w:r w:rsidR="009835A2" w:rsidRPr="006D4AA9">
        <w:rPr>
          <w:noProof/>
        </w:rPr>
        <w:t>54</w:t>
      </w:r>
      <w:r w:rsidRPr="006D4AA9">
        <w:t>.</w:t>
      </w:r>
    </w:p>
    <w:p w14:paraId="44EF19F6" w14:textId="608E2165" w:rsidR="000C5B2A" w:rsidRPr="006D4AA9" w:rsidRDefault="000C5B2A" w:rsidP="008D4CEE">
      <w:pPr>
        <w:pStyle w:val="Caption"/>
        <w:pageBreakBefore/>
      </w:pPr>
      <w:bookmarkStart w:id="1067" w:name="_Ref142463859"/>
      <w:bookmarkStart w:id="1068" w:name="_Toc143008498"/>
      <w:bookmarkStart w:id="1069" w:name="_Toc149057754"/>
      <w:bookmarkStart w:id="1070" w:name="_Toc153977951"/>
      <w:bookmarkStart w:id="1071" w:name="_Toc154068600"/>
      <w:bookmarkStart w:id="1072" w:name="_Toc156400228"/>
      <w:bookmarkStart w:id="1073" w:name="_Toc157671800"/>
      <w:bookmarkStart w:id="1074" w:name="_Toc157690949"/>
      <w:r w:rsidRPr="006D4AA9">
        <w:lastRenderedPageBreak/>
        <w:t xml:space="preserve">Table </w:t>
      </w:r>
      <w:r w:rsidR="009835A2" w:rsidRPr="006D4AA9">
        <w:rPr>
          <w:noProof/>
        </w:rPr>
        <w:t>54</w:t>
      </w:r>
      <w:bookmarkEnd w:id="1067"/>
      <w:r w:rsidRPr="006D4AA9">
        <w:t xml:space="preserve"> Recovery </w:t>
      </w:r>
      <w:r w:rsidR="007C3D5A" w:rsidRPr="006D4AA9">
        <w:t xml:space="preserve">target </w:t>
      </w:r>
      <w:r w:rsidRPr="006D4AA9">
        <w:t>for</w:t>
      </w:r>
      <w:r w:rsidR="00551425" w:rsidRPr="006D4AA9">
        <w:rPr>
          <w:rStyle w:val="Emphasis"/>
        </w:rPr>
        <w:t xml:space="preserve"> Petroica multicolor</w:t>
      </w:r>
      <w:bookmarkEnd w:id="1068"/>
      <w:bookmarkEnd w:id="1069"/>
      <w:bookmarkEnd w:id="1070"/>
      <w:bookmarkEnd w:id="1071"/>
      <w:bookmarkEnd w:id="1072"/>
      <w:bookmarkEnd w:id="1073"/>
      <w:bookmarkEnd w:id="1074"/>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256"/>
        <w:gridCol w:w="1834"/>
        <w:gridCol w:w="2991"/>
        <w:gridCol w:w="2989"/>
      </w:tblGrid>
      <w:tr w:rsidR="009400B8" w:rsidRPr="006D4AA9" w14:paraId="17C4256A" w14:textId="77777777" w:rsidTr="003C2406">
        <w:trPr>
          <w:tblHeader/>
        </w:trPr>
        <w:tc>
          <w:tcPr>
            <w:tcW w:w="692" w:type="pct"/>
          </w:tcPr>
          <w:p w14:paraId="2FFCA03D" w14:textId="756A5228" w:rsidR="009400B8" w:rsidRPr="006D4AA9" w:rsidRDefault="009400B8" w:rsidP="001B4293">
            <w:pPr>
              <w:pStyle w:val="TableHeading"/>
            </w:pPr>
            <w:bookmarkStart w:id="1075" w:name="Title_54"/>
            <w:bookmarkEnd w:id="1075"/>
            <w:r w:rsidRPr="006D4AA9">
              <w:t xml:space="preserve">EPBC Act </w:t>
            </w:r>
            <w:r w:rsidR="003105BB" w:rsidRPr="006D4AA9">
              <w:t>status</w:t>
            </w:r>
          </w:p>
        </w:tc>
        <w:tc>
          <w:tcPr>
            <w:tcW w:w="1011" w:type="pct"/>
          </w:tcPr>
          <w:p w14:paraId="099C0A72" w14:textId="0ADEB6E7" w:rsidR="009400B8" w:rsidRPr="006D4AA9" w:rsidRDefault="009400B8" w:rsidP="001B4293">
            <w:pPr>
              <w:pStyle w:val="TableHeading"/>
            </w:pPr>
            <w:r w:rsidRPr="006D4AA9">
              <w:t xml:space="preserve">Estimated </w:t>
            </w:r>
            <w:r w:rsidR="003105BB" w:rsidRPr="006D4AA9">
              <w:t xml:space="preserve">population </w:t>
            </w:r>
            <w:r w:rsidRPr="006D4AA9">
              <w:t>(2023)</w:t>
            </w:r>
          </w:p>
        </w:tc>
        <w:tc>
          <w:tcPr>
            <w:tcW w:w="1649" w:type="pct"/>
          </w:tcPr>
          <w:p w14:paraId="152F372B" w14:textId="1B3C0CEA" w:rsidR="003C2406" w:rsidRPr="006D4AA9" w:rsidRDefault="003C2406" w:rsidP="001B4293">
            <w:pPr>
              <w:pStyle w:val="TableHeading"/>
            </w:pPr>
            <w:r w:rsidRPr="006D4AA9">
              <w:t>Where known populations occur</w:t>
            </w:r>
          </w:p>
        </w:tc>
        <w:tc>
          <w:tcPr>
            <w:tcW w:w="1648" w:type="pct"/>
          </w:tcPr>
          <w:p w14:paraId="4249796D" w14:textId="77777777" w:rsidR="009400B8" w:rsidRPr="006D4AA9" w:rsidRDefault="009400B8" w:rsidP="001B4293">
            <w:pPr>
              <w:pStyle w:val="TableHeading"/>
            </w:pPr>
            <w:r w:rsidRPr="006D4AA9">
              <w:t>2034 target</w:t>
            </w:r>
          </w:p>
        </w:tc>
      </w:tr>
      <w:tr w:rsidR="009400B8" w:rsidRPr="006D4AA9" w14:paraId="4A05567A" w14:textId="77777777" w:rsidTr="003C2406">
        <w:tc>
          <w:tcPr>
            <w:tcW w:w="692" w:type="pct"/>
            <w:shd w:val="clear" w:color="auto" w:fill="auto"/>
          </w:tcPr>
          <w:p w14:paraId="5ADC0CAD" w14:textId="77777777" w:rsidR="009400B8" w:rsidRPr="006D4AA9" w:rsidRDefault="009400B8" w:rsidP="001B4293">
            <w:pPr>
              <w:pStyle w:val="TableText"/>
            </w:pPr>
            <w:r w:rsidRPr="006D4AA9">
              <w:t>Vulnerable</w:t>
            </w:r>
          </w:p>
        </w:tc>
        <w:tc>
          <w:tcPr>
            <w:tcW w:w="1011" w:type="pct"/>
            <w:shd w:val="clear" w:color="auto" w:fill="auto"/>
          </w:tcPr>
          <w:p w14:paraId="7CA9846C" w14:textId="0EC3FF87" w:rsidR="009400B8" w:rsidRPr="006D4AA9" w:rsidRDefault="009400B8" w:rsidP="001B4293">
            <w:pPr>
              <w:pStyle w:val="TableText"/>
            </w:pPr>
            <w:r w:rsidRPr="006D4AA9">
              <w:t>750</w:t>
            </w:r>
            <w:r w:rsidR="003C2406" w:rsidRPr="006D4AA9">
              <w:t xml:space="preserve"> </w:t>
            </w:r>
            <w:r w:rsidRPr="006D4AA9">
              <w:t>(700–800)</w:t>
            </w:r>
          </w:p>
        </w:tc>
        <w:tc>
          <w:tcPr>
            <w:tcW w:w="1649" w:type="pct"/>
          </w:tcPr>
          <w:p w14:paraId="318B01B7" w14:textId="77777777" w:rsidR="003C2406" w:rsidRPr="006D4AA9" w:rsidRDefault="00A8780E" w:rsidP="001B4293">
            <w:pPr>
              <w:pStyle w:val="TableText"/>
            </w:pPr>
            <w:r w:rsidRPr="006D4AA9">
              <w:t>59% in the national park</w:t>
            </w:r>
          </w:p>
          <w:p w14:paraId="492014BA" w14:textId="77777777" w:rsidR="00A8780E" w:rsidRPr="006D4AA9" w:rsidRDefault="00A8780E" w:rsidP="001B4293">
            <w:pPr>
              <w:pStyle w:val="TableText"/>
            </w:pPr>
            <w:r w:rsidRPr="006D4AA9">
              <w:t>1% in public reserves</w:t>
            </w:r>
          </w:p>
          <w:p w14:paraId="41FD5C04" w14:textId="3F8140E2" w:rsidR="003C2406" w:rsidRPr="006D4AA9" w:rsidRDefault="00A8780E" w:rsidP="001B4293">
            <w:pPr>
              <w:pStyle w:val="TableText"/>
            </w:pPr>
            <w:r w:rsidRPr="006D4AA9">
              <w:t>40% in other land</w:t>
            </w:r>
          </w:p>
        </w:tc>
        <w:tc>
          <w:tcPr>
            <w:tcW w:w="1648" w:type="pct"/>
            <w:shd w:val="clear" w:color="auto" w:fill="auto"/>
          </w:tcPr>
          <w:p w14:paraId="0E4A0DF0" w14:textId="645F6449" w:rsidR="009400B8" w:rsidRPr="006D4AA9" w:rsidRDefault="009400B8" w:rsidP="001B4293">
            <w:pPr>
              <w:pStyle w:val="TableText"/>
            </w:pPr>
            <w:r w:rsidRPr="006D4AA9">
              <w:t>The population is at least 1500 individuals and the distribution extends outside the national park and its fringes to other areas of the island (</w:t>
            </w:r>
            <w:r w:rsidR="008D7577" w:rsidRPr="006D4AA9">
              <w:t>such as</w:t>
            </w:r>
            <w:r w:rsidRPr="006D4AA9">
              <w:t xml:space="preserve"> other reserves and more southern parts of the island)</w:t>
            </w:r>
          </w:p>
        </w:tc>
      </w:tr>
    </w:tbl>
    <w:p w14:paraId="49D35931" w14:textId="5939B340" w:rsidR="009400B8" w:rsidRPr="006D4AA9" w:rsidRDefault="00124B97" w:rsidP="00967495">
      <w:pPr>
        <w:pStyle w:val="ProfileHeading2"/>
      </w:pPr>
      <w:bookmarkStart w:id="1076" w:name="_Toc157687697"/>
      <w:r w:rsidRPr="006D4AA9">
        <w:t>Relevant literature</w:t>
      </w:r>
      <w:bookmarkEnd w:id="1076"/>
    </w:p>
    <w:p w14:paraId="4C118298" w14:textId="36996829" w:rsidR="009400B8" w:rsidRPr="006D4AA9" w:rsidRDefault="009400B8" w:rsidP="00AB4AD7">
      <w:r w:rsidRPr="006D4AA9">
        <w:t>Bell</w:t>
      </w:r>
      <w:r w:rsidR="008E46E9" w:rsidRPr="006D4AA9">
        <w:t xml:space="preserve"> BD (</w:t>
      </w:r>
      <w:r w:rsidRPr="006D4AA9">
        <w:t>1990</w:t>
      </w:r>
      <w:r w:rsidR="008E46E9" w:rsidRPr="006D4AA9">
        <w:t>)</w:t>
      </w:r>
      <w:r w:rsidRPr="006D4AA9">
        <w:t xml:space="preserve"> </w:t>
      </w:r>
      <w:r w:rsidRPr="006D4AA9">
        <w:rPr>
          <w:rStyle w:val="Emphasis"/>
        </w:rPr>
        <w:t>The status and management of the White-breasted White-eye and other birds of Norfolk Island</w:t>
      </w:r>
      <w:r w:rsidRPr="006D4AA9">
        <w:t>. Unpublished report to the Australian Nature Conservation Agency.</w:t>
      </w:r>
    </w:p>
    <w:p w14:paraId="56CBDA3C" w14:textId="4DDB2DDF" w:rsidR="009400B8" w:rsidRPr="006D4AA9" w:rsidRDefault="006652A5" w:rsidP="00AB4AD7">
      <w:r w:rsidRPr="006D4AA9">
        <w:t xml:space="preserve">Bureau of Meteorology (2019) </w:t>
      </w:r>
      <w:r w:rsidRPr="004D0653">
        <w:t>Temperature and rainfall changes at remote Australian Islands and Antarctic sites.</w:t>
      </w:r>
      <w:r w:rsidRPr="006D4AA9">
        <w:rPr>
          <w:rStyle w:val="Hyperlink"/>
        </w:rPr>
        <w:t xml:space="preserve"> </w:t>
      </w:r>
      <w:r w:rsidR="008D30B5" w:rsidRPr="006D4AA9">
        <w:t>Accessed 24 January 2024.</w:t>
      </w:r>
    </w:p>
    <w:p w14:paraId="6B742F3A" w14:textId="0DB8398A" w:rsidR="00DA742C" w:rsidRPr="006D4AA9" w:rsidRDefault="00DA742C" w:rsidP="00AB4AD7">
      <w:r w:rsidRPr="006D4AA9">
        <w:t>Christian M (2024) personal communication by email, 12 January.</w:t>
      </w:r>
    </w:p>
    <w:p w14:paraId="6580018B" w14:textId="0D475C99" w:rsidR="009400B8" w:rsidRPr="006D4AA9" w:rsidRDefault="009400B8" w:rsidP="00AB4AD7">
      <w:r w:rsidRPr="006D4AA9">
        <w:t xml:space="preserve">Commonwealth of Australia </w:t>
      </w:r>
      <w:r w:rsidR="00C54623" w:rsidRPr="006D4AA9">
        <w:t>(</w:t>
      </w:r>
      <w:r w:rsidRPr="006D4AA9">
        <w:t>2005</w:t>
      </w:r>
      <w:r w:rsidR="00C54623" w:rsidRPr="006D4AA9">
        <w:t>)</w:t>
      </w:r>
      <w:r w:rsidRPr="006D4AA9">
        <w:t xml:space="preserve"> </w:t>
      </w:r>
      <w:r w:rsidRPr="006D4AA9">
        <w:rPr>
          <w:rStyle w:val="Emphasis"/>
        </w:rPr>
        <w:t>National Recovery Plan for the Norfolk Island Scarlet Robin Petroica multicolor multicolor and the Norfolk Island Golden Whistler Pachycephala pectoralis xanthroprocta</w:t>
      </w:r>
      <w:r w:rsidRPr="006D4AA9">
        <w:t>. Department of the Environment and Heritage, Canberra.</w:t>
      </w:r>
    </w:p>
    <w:p w14:paraId="7AC811DA" w14:textId="4E13233C" w:rsidR="009400B8" w:rsidRPr="006D4AA9" w:rsidRDefault="009400B8" w:rsidP="00AB4AD7">
      <w:r w:rsidRPr="006D4AA9">
        <w:t>Garnett</w:t>
      </w:r>
      <w:r w:rsidR="00693F79" w:rsidRPr="006D4AA9">
        <w:t xml:space="preserve"> ST</w:t>
      </w:r>
      <w:r w:rsidRPr="006D4AA9">
        <w:t xml:space="preserve"> &amp; Baker</w:t>
      </w:r>
      <w:r w:rsidR="00693F79" w:rsidRPr="006D4AA9">
        <w:t xml:space="preserve"> GB (</w:t>
      </w:r>
      <w:r w:rsidRPr="006D4AA9">
        <w:t>2021</w:t>
      </w:r>
      <w:r w:rsidR="00693F79" w:rsidRPr="006D4AA9">
        <w:t>)</w:t>
      </w:r>
      <w:r w:rsidRPr="006D4AA9">
        <w:t xml:space="preserve"> </w:t>
      </w:r>
      <w:r w:rsidRPr="006D4AA9">
        <w:rPr>
          <w:rStyle w:val="Emphasis"/>
        </w:rPr>
        <w:t>The Action Plan for Australian Birds 2020</w:t>
      </w:r>
      <w:r w:rsidRPr="006D4AA9">
        <w:t>. CSIRO Publishing, Melbourne.</w:t>
      </w:r>
    </w:p>
    <w:p w14:paraId="6861C8A9" w14:textId="7AFCAAE2" w:rsidR="009400B8" w:rsidRPr="006D4AA9" w:rsidRDefault="009400B8" w:rsidP="00AB4AD7">
      <w:r w:rsidRPr="006D4AA9">
        <w:t>Major R</w:t>
      </w:r>
      <w:r w:rsidR="00290238" w:rsidRPr="006D4AA9">
        <w:t xml:space="preserve"> (</w:t>
      </w:r>
      <w:r w:rsidRPr="006D4AA9">
        <w:t>1989</w:t>
      </w:r>
      <w:r w:rsidR="00290238" w:rsidRPr="006D4AA9">
        <w:t>)</w:t>
      </w:r>
      <w:r w:rsidRPr="006D4AA9">
        <w:t xml:space="preserve"> </w:t>
      </w:r>
      <w:r w:rsidRPr="006D4AA9">
        <w:rPr>
          <w:rStyle w:val="Emphasis"/>
        </w:rPr>
        <w:t>Reproductive output and recruitment of the Norfolk Island Scarlet Robin (Petroica multicolor multicolor) Phase II</w:t>
      </w:r>
      <w:r w:rsidRPr="006D4AA9">
        <w:t>. Report to</w:t>
      </w:r>
      <w:r w:rsidR="00290238" w:rsidRPr="006D4AA9">
        <w:t xml:space="preserve"> the</w:t>
      </w:r>
      <w:r w:rsidRPr="006D4AA9">
        <w:t xml:space="preserve"> Australian </w:t>
      </w:r>
      <w:r w:rsidR="008D30B5" w:rsidRPr="006D4AA9">
        <w:t>N</w:t>
      </w:r>
      <w:r w:rsidR="00290238" w:rsidRPr="006D4AA9">
        <w:t xml:space="preserve">ational </w:t>
      </w:r>
      <w:r w:rsidR="00100353" w:rsidRPr="006D4AA9">
        <w:t>P</w:t>
      </w:r>
      <w:r w:rsidR="00290238" w:rsidRPr="006D4AA9">
        <w:t>arks</w:t>
      </w:r>
      <w:r w:rsidRPr="006D4AA9">
        <w:t xml:space="preserve"> and Wildlife Service, Canberra.</w:t>
      </w:r>
    </w:p>
    <w:p w14:paraId="0A5BEDF7" w14:textId="1F2038C5" w:rsidR="009400B8" w:rsidRPr="006D4AA9" w:rsidRDefault="009400B8" w:rsidP="00AB4AD7">
      <w:r w:rsidRPr="006D4AA9">
        <w:t>Nance</w:t>
      </w:r>
      <w:r w:rsidR="00C351DB" w:rsidRPr="006D4AA9">
        <w:t xml:space="preserve"> AH,</w:t>
      </w:r>
      <w:r w:rsidRPr="006D4AA9">
        <w:t xml:space="preserve"> Mitchell W</w:t>
      </w:r>
      <w:r w:rsidR="00C351DB" w:rsidRPr="006D4AA9">
        <w:t>,</w:t>
      </w:r>
      <w:r w:rsidRPr="006D4AA9">
        <w:t xml:space="preserve"> Clarke</w:t>
      </w:r>
      <w:r w:rsidR="00C351DB" w:rsidRPr="006D4AA9">
        <w:t xml:space="preserve"> RH,</w:t>
      </w:r>
      <w:r w:rsidRPr="006D4AA9">
        <w:t xml:space="preserve"> Wilson M</w:t>
      </w:r>
      <w:r w:rsidR="00C351DB" w:rsidRPr="006D4AA9">
        <w:t>,</w:t>
      </w:r>
      <w:r w:rsidRPr="006D4AA9">
        <w:t xml:space="preserve"> Brown</w:t>
      </w:r>
      <w:r w:rsidR="00C351DB" w:rsidRPr="006D4AA9">
        <w:t xml:space="preserve"> SM,</w:t>
      </w:r>
      <w:r w:rsidRPr="006D4AA9">
        <w:t xml:space="preserve"> Macgregor</w:t>
      </w:r>
      <w:r w:rsidR="00C351DB" w:rsidRPr="006D4AA9">
        <w:t xml:space="preserve"> NA,</w:t>
      </w:r>
      <w:r w:rsidRPr="006D4AA9">
        <w:t xml:space="preserve"> Dutson G &amp; Garnett</w:t>
      </w:r>
      <w:r w:rsidR="00C351DB" w:rsidRPr="006D4AA9">
        <w:t xml:space="preserve"> ST (</w:t>
      </w:r>
      <w:r w:rsidRPr="006D4AA9">
        <w:t>2021b</w:t>
      </w:r>
      <w:r w:rsidR="00C351DB" w:rsidRPr="006D4AA9">
        <w:t>)</w:t>
      </w:r>
      <w:r w:rsidRPr="006D4AA9">
        <w:t xml:space="preserve"> Norfolk Island Robin </w:t>
      </w:r>
      <w:r w:rsidRPr="006D4AA9">
        <w:rPr>
          <w:rStyle w:val="Emphasis"/>
        </w:rPr>
        <w:t>Petroica multicolor</w:t>
      </w:r>
      <w:r w:rsidR="00C351DB" w:rsidRPr="006D4AA9">
        <w:t>, in ST Garnett &amp; GB Baker (eds),</w:t>
      </w:r>
      <w:r w:rsidRPr="006D4AA9">
        <w:t xml:space="preserve"> </w:t>
      </w:r>
      <w:r w:rsidRPr="006D4AA9">
        <w:rPr>
          <w:rStyle w:val="Emphasis"/>
        </w:rPr>
        <w:t>The Action Plan for Australian Birds 2020</w:t>
      </w:r>
      <w:r w:rsidRPr="006D4AA9">
        <w:t>. CSIRO Publishing, Melbourne.</w:t>
      </w:r>
      <w:r w:rsidR="00C351DB" w:rsidRPr="006D4AA9">
        <w:t xml:space="preserve"> pp. 741-744.</w:t>
      </w:r>
    </w:p>
    <w:p w14:paraId="03C4C5CC" w14:textId="336ABD31" w:rsidR="009400B8" w:rsidRPr="006D4AA9" w:rsidRDefault="009400B8" w:rsidP="00AB4AD7">
      <w:r w:rsidRPr="006D4AA9">
        <w:t>Robinson D</w:t>
      </w:r>
      <w:r w:rsidR="00072F84" w:rsidRPr="006D4AA9">
        <w:t xml:space="preserve"> (</w:t>
      </w:r>
      <w:r w:rsidRPr="006D4AA9">
        <w:t>1988</w:t>
      </w:r>
      <w:r w:rsidR="00072F84" w:rsidRPr="006D4AA9">
        <w:t>)</w:t>
      </w:r>
      <w:r w:rsidRPr="006D4AA9">
        <w:t xml:space="preserve"> </w:t>
      </w:r>
      <w:r w:rsidRPr="006D4AA9">
        <w:rPr>
          <w:rStyle w:val="Emphasis"/>
        </w:rPr>
        <w:t>Ecology and Management of the Scarlet Robin, White-breasted White-eye</w:t>
      </w:r>
      <w:r w:rsidR="00072F84" w:rsidRPr="006D4AA9">
        <w:rPr>
          <w:rStyle w:val="Emphasis"/>
        </w:rPr>
        <w:t>,</w:t>
      </w:r>
      <w:r w:rsidRPr="006D4AA9">
        <w:rPr>
          <w:rStyle w:val="Emphasis"/>
        </w:rPr>
        <w:t xml:space="preserve"> and Long-billed White-eye of Norfolk Island</w:t>
      </w:r>
      <w:r w:rsidRPr="006D4AA9">
        <w:t xml:space="preserve">. </w:t>
      </w:r>
      <w:r w:rsidR="00072F84" w:rsidRPr="006D4AA9">
        <w:t>Consultants’</w:t>
      </w:r>
      <w:r w:rsidRPr="006D4AA9">
        <w:t xml:space="preserve"> report to the Australian </w:t>
      </w:r>
      <w:r w:rsidR="00072F84" w:rsidRPr="006D4AA9">
        <w:t>National Parks</w:t>
      </w:r>
      <w:r w:rsidRPr="006D4AA9">
        <w:t xml:space="preserve"> and Wildlife Service</w:t>
      </w:r>
      <w:r w:rsidR="00072F84" w:rsidRPr="006D4AA9">
        <w:t>, Canberra</w:t>
      </w:r>
      <w:r w:rsidRPr="006D4AA9">
        <w:t>.</w:t>
      </w:r>
    </w:p>
    <w:p w14:paraId="00639D5E" w14:textId="362E4851" w:rsidR="00E16B1E" w:rsidRPr="006D4AA9" w:rsidRDefault="009400B8" w:rsidP="00AB4AD7">
      <w:r w:rsidRPr="006D4AA9">
        <w:t>Robinson D</w:t>
      </w:r>
      <w:r w:rsidR="00C830E4" w:rsidRPr="006D4AA9">
        <w:t xml:space="preserve"> (</w:t>
      </w:r>
      <w:r w:rsidRPr="006D4AA9">
        <w:t>1997</w:t>
      </w:r>
      <w:r w:rsidR="00C830E4" w:rsidRPr="006D4AA9">
        <w:t>)</w:t>
      </w:r>
      <w:r w:rsidRPr="006D4AA9">
        <w:t xml:space="preserve"> </w:t>
      </w:r>
      <w:r w:rsidRPr="006D4AA9">
        <w:rPr>
          <w:rStyle w:val="Emphasis"/>
        </w:rPr>
        <w:t>An evaluation of the status of the Norfolk Island Robin following rat-control and weed-control works in the Norfolk Island National Park</w:t>
      </w:r>
      <w:r w:rsidRPr="006D4AA9">
        <w:t>. Report to Environment Australia, Canberra</w:t>
      </w:r>
      <w:r w:rsidR="00E16B1E" w:rsidRPr="006D4AA9">
        <w:t>.</w:t>
      </w:r>
    </w:p>
    <w:p w14:paraId="067B17F5" w14:textId="5B0F2136" w:rsidR="009400B8" w:rsidRPr="006D4AA9" w:rsidRDefault="009400B8" w:rsidP="00EB3412">
      <w:pPr>
        <w:rPr>
          <w:rStyle w:val="Emphasis"/>
        </w:rPr>
      </w:pPr>
      <w:r w:rsidRPr="006D4AA9">
        <w:t>Schodde R</w:t>
      </w:r>
      <w:r w:rsidR="00A9241D" w:rsidRPr="006D4AA9">
        <w:t>,</w:t>
      </w:r>
      <w:r w:rsidRPr="006D4AA9">
        <w:t xml:space="preserve"> Fullagar P &amp; Hermes N</w:t>
      </w:r>
      <w:r w:rsidR="00A9241D" w:rsidRPr="006D4AA9">
        <w:t xml:space="preserve"> (</w:t>
      </w:r>
      <w:r w:rsidRPr="006D4AA9">
        <w:t>1983</w:t>
      </w:r>
      <w:r w:rsidR="00A9241D" w:rsidRPr="006D4AA9">
        <w:t>)</w:t>
      </w:r>
      <w:r w:rsidRPr="006D4AA9">
        <w:t xml:space="preserve"> </w:t>
      </w:r>
      <w:r w:rsidRPr="006D4AA9">
        <w:rPr>
          <w:rStyle w:val="Emphasis"/>
        </w:rPr>
        <w:t>A review of Norfolk Island birds past and present</w:t>
      </w:r>
      <w:r w:rsidR="00A9241D" w:rsidRPr="006D4AA9">
        <w:rPr>
          <w:rStyle w:val="Emphasis"/>
        </w:rPr>
        <w:t xml:space="preserve"> (</w:t>
      </w:r>
      <w:r w:rsidRPr="006D4AA9">
        <w:rPr>
          <w:rStyle w:val="Emphasis"/>
        </w:rPr>
        <w:t>Special Publication No. 8</w:t>
      </w:r>
      <w:r w:rsidR="00A9241D" w:rsidRPr="006D4AA9">
        <w:t>).</w:t>
      </w:r>
      <w:r w:rsidRPr="006D4AA9">
        <w:t xml:space="preserve"> Australian </w:t>
      </w:r>
      <w:r w:rsidR="00A9241D" w:rsidRPr="006D4AA9">
        <w:t>National Parks</w:t>
      </w:r>
      <w:r w:rsidRPr="006D4AA9">
        <w:t xml:space="preserve"> and Wildlife Service, Canberra.</w:t>
      </w:r>
    </w:p>
    <w:p w14:paraId="3B52B871" w14:textId="77777777" w:rsidR="009400B8" w:rsidRPr="006D4AA9" w:rsidRDefault="009400B8" w:rsidP="00392483">
      <w:pPr>
        <w:pStyle w:val="ProfileHeading1"/>
      </w:pPr>
      <w:bookmarkStart w:id="1077" w:name="_Toc138765669"/>
      <w:bookmarkStart w:id="1078" w:name="_Toc157687698"/>
      <w:bookmarkStart w:id="1079" w:name="_Toc157688464"/>
      <w:bookmarkStart w:id="1080" w:name="_Toc187910053"/>
      <w:r w:rsidRPr="006D4AA9">
        <w:rPr>
          <w:rStyle w:val="Emphasis"/>
        </w:rPr>
        <w:lastRenderedPageBreak/>
        <w:t>Zosterops albogularis</w:t>
      </w:r>
      <w:r w:rsidRPr="006D4AA9">
        <w:t>—white-breasted white-eye, grinnell</w:t>
      </w:r>
      <w:bookmarkEnd w:id="1077"/>
      <w:bookmarkEnd w:id="1078"/>
      <w:bookmarkEnd w:id="1079"/>
      <w:bookmarkEnd w:id="1080"/>
    </w:p>
    <w:p w14:paraId="6F7AA7DB" w14:textId="669981B8" w:rsidR="009400B8" w:rsidRPr="006D4AA9" w:rsidRDefault="0008002D" w:rsidP="00967495">
      <w:pPr>
        <w:pStyle w:val="ProfileHeading2"/>
      </w:pPr>
      <w:bookmarkStart w:id="1081" w:name="_Toc157687699"/>
      <w:r w:rsidRPr="006D4AA9">
        <w:t>Conservation significance</w:t>
      </w:r>
      <w:bookmarkEnd w:id="1081"/>
    </w:p>
    <w:p w14:paraId="02895475" w14:textId="77777777" w:rsidR="00E16B1E" w:rsidRPr="006D4AA9" w:rsidRDefault="009400B8" w:rsidP="00AB4AD7">
      <w:r w:rsidRPr="006D4AA9">
        <w:t>Endemic to Norfolk Island</w:t>
      </w:r>
      <w:r w:rsidR="00E16B1E" w:rsidRPr="006D4AA9">
        <w:t>.</w:t>
      </w:r>
    </w:p>
    <w:p w14:paraId="7395ABCB" w14:textId="6A0FFDD2" w:rsidR="009400B8" w:rsidRPr="006D4AA9" w:rsidRDefault="009400B8" w:rsidP="00AB4AD7">
      <w:r w:rsidRPr="006D4AA9">
        <w:t>EPBC Act Listing Status: Extinct</w:t>
      </w:r>
    </w:p>
    <w:p w14:paraId="4FEC82C8" w14:textId="77777777" w:rsidR="009400B8" w:rsidRPr="006D4AA9" w:rsidRDefault="009400B8" w:rsidP="00AB4AD7">
      <w:r w:rsidRPr="006D4AA9">
        <w:t>Non-statutory Listing Status: Classified as extinct in the Action Plan for Australian Birds 2020 (Garnett &amp; Baker 2021).</w:t>
      </w:r>
    </w:p>
    <w:p w14:paraId="3F620C32" w14:textId="2A126003" w:rsidR="009400B8" w:rsidRPr="006D4AA9" w:rsidRDefault="009400B8" w:rsidP="00967495">
      <w:pPr>
        <w:pStyle w:val="ProfileHeading2"/>
      </w:pPr>
      <w:bookmarkStart w:id="1082" w:name="_Toc157687700"/>
      <w:r w:rsidRPr="006D4AA9">
        <w:t xml:space="preserve">Distribution and </w:t>
      </w:r>
      <w:r w:rsidR="00C34D69" w:rsidRPr="006D4AA9">
        <w:t>abundance</w:t>
      </w:r>
      <w:bookmarkEnd w:id="1082"/>
    </w:p>
    <w:p w14:paraId="2F7AB654" w14:textId="4DF9AF7B" w:rsidR="009400B8" w:rsidRPr="006D4AA9" w:rsidRDefault="009400B8" w:rsidP="00AB4AD7">
      <w:r w:rsidRPr="006D4AA9">
        <w:t>Early records suggest t</w:t>
      </w:r>
      <w:r w:rsidR="0020747A" w:rsidRPr="006D4AA9">
        <w:t>he white-breasted white-eye (</w:t>
      </w:r>
      <w:r w:rsidR="0020747A" w:rsidRPr="006D4AA9">
        <w:rPr>
          <w:rStyle w:val="Emphasis"/>
        </w:rPr>
        <w:t>Zosterops albogularis</w:t>
      </w:r>
      <w:r w:rsidR="0020747A" w:rsidRPr="006D4AA9">
        <w:t>)</w:t>
      </w:r>
      <w:r w:rsidRPr="006D4AA9">
        <w:t xml:space="preserve"> was common and widespread on the island before the end of the 1800s, after which the population declined dramatically to an estimate of fewer than 50 birds by 1962 (Schodde et al. 1983). By the 1970s the population had further declined and there have only been scattered sightings over the last two decades including two in 1991, four in 1994 and one in 2000 (Garnett &amp; Crowley 2000).</w:t>
      </w:r>
    </w:p>
    <w:p w14:paraId="11B17807" w14:textId="720ED1B1" w:rsidR="009400B8" w:rsidRPr="006D4AA9" w:rsidRDefault="009400B8" w:rsidP="00AB4AD7">
      <w:r w:rsidRPr="006D4AA9">
        <w:t xml:space="preserve">The last reported confirmed sighting was in 2004 (Christian 2005). While the Action Plan for Australian Birds 2010 (Garnett et al. 2011) assessed the species as </w:t>
      </w:r>
      <w:r w:rsidR="006620F5" w:rsidRPr="006D4AA9">
        <w:t>Critically Endangered</w:t>
      </w:r>
      <w:r w:rsidRPr="006D4AA9">
        <w:t>, the more recent assessment is that there was a high probability that the species was already extinct in 2010 and that persistence a decade later is not possible (Clarke et al. 2021)</w:t>
      </w:r>
      <w:r w:rsidR="00417C2C" w:rsidRPr="006D4AA9">
        <w:t>.</w:t>
      </w:r>
    </w:p>
    <w:p w14:paraId="60567145" w14:textId="77777777" w:rsidR="009400B8" w:rsidRPr="006D4AA9" w:rsidRDefault="009400B8" w:rsidP="00967495">
      <w:pPr>
        <w:pStyle w:val="ProfileHeading2"/>
      </w:pPr>
      <w:bookmarkStart w:id="1083" w:name="_Toc157687701"/>
      <w:r w:rsidRPr="006D4AA9">
        <w:t>Ecology</w:t>
      </w:r>
      <w:bookmarkEnd w:id="1083"/>
    </w:p>
    <w:p w14:paraId="6F443DE7" w14:textId="77777777" w:rsidR="009400B8" w:rsidRPr="006D4AA9" w:rsidRDefault="009400B8" w:rsidP="00AB4AD7">
      <w:r w:rsidRPr="006D4AA9">
        <w:t>The species was a tree-creeper feeding on small insects in the canopy.</w:t>
      </w:r>
    </w:p>
    <w:p w14:paraId="2807BEF4" w14:textId="77777777" w:rsidR="009400B8" w:rsidRPr="006D4AA9" w:rsidRDefault="009400B8" w:rsidP="00967495">
      <w:pPr>
        <w:pStyle w:val="ProfileHeading2"/>
      </w:pPr>
      <w:bookmarkStart w:id="1084" w:name="_Toc157687702"/>
      <w:r w:rsidRPr="006D4AA9">
        <w:t>Habitat</w:t>
      </w:r>
      <w:bookmarkEnd w:id="1084"/>
    </w:p>
    <w:p w14:paraId="3996AEBB" w14:textId="7697266A" w:rsidR="00E16B1E" w:rsidRPr="006D4AA9" w:rsidRDefault="009400B8" w:rsidP="00AB4AD7">
      <w:r w:rsidRPr="006D4AA9">
        <w:t>The species occurred mainly in native forest that was free of weeds, though there were earlier records of nesting in orchards and red guava. The last sightings were in the national park</w:t>
      </w:r>
      <w:r w:rsidR="00E16B1E" w:rsidRPr="006D4AA9">
        <w:t>.</w:t>
      </w:r>
    </w:p>
    <w:p w14:paraId="391D70E0" w14:textId="3C0226C9" w:rsidR="009400B8" w:rsidRPr="006D4AA9" w:rsidRDefault="009400B8" w:rsidP="00967495">
      <w:pPr>
        <w:pStyle w:val="ProfileHeading2"/>
      </w:pPr>
      <w:bookmarkStart w:id="1085" w:name="_Toc157687703"/>
      <w:r w:rsidRPr="006D4AA9">
        <w:t>Threats</w:t>
      </w:r>
      <w:bookmarkEnd w:id="1085"/>
    </w:p>
    <w:p w14:paraId="398004E3" w14:textId="2CC2C1F8" w:rsidR="009400B8" w:rsidRPr="006D4AA9" w:rsidRDefault="009400B8" w:rsidP="00AB4AD7">
      <w:r w:rsidRPr="006D4AA9">
        <w:t>The decline of this species was probably due primarily to predation by black rats, with additional pressure from clearing of habitat and competition from the self-introduced Australian silvereye (</w:t>
      </w:r>
      <w:r w:rsidRPr="006D4AA9">
        <w:rPr>
          <w:rStyle w:val="Emphasis"/>
        </w:rPr>
        <w:t>Z.</w:t>
      </w:r>
      <w:r w:rsidR="004A05FE" w:rsidRPr="006D4AA9">
        <w:rPr>
          <w:rStyle w:val="Emphasis"/>
        </w:rPr>
        <w:t> </w:t>
      </w:r>
      <w:r w:rsidRPr="006D4AA9">
        <w:rPr>
          <w:rStyle w:val="Emphasis"/>
        </w:rPr>
        <w:t>lateralis</w:t>
      </w:r>
      <w:r w:rsidR="000C2F9B" w:rsidRPr="006D4AA9">
        <w:t xml:space="preserve">; </w:t>
      </w:r>
      <w:r w:rsidRPr="006D4AA9">
        <w:t>Clarke et al. 2021).</w:t>
      </w:r>
    </w:p>
    <w:p w14:paraId="7F484530" w14:textId="1DFA29B6" w:rsidR="009400B8" w:rsidRPr="006D4AA9" w:rsidRDefault="0008002D" w:rsidP="00967495">
      <w:pPr>
        <w:pStyle w:val="ProfileHeading2"/>
      </w:pPr>
      <w:bookmarkStart w:id="1086" w:name="_Toc157687704"/>
      <w:r w:rsidRPr="006D4AA9">
        <w:t>Impact on other species</w:t>
      </w:r>
      <w:bookmarkEnd w:id="1086"/>
    </w:p>
    <w:p w14:paraId="129342A5" w14:textId="77777777" w:rsidR="009400B8" w:rsidRPr="006D4AA9" w:rsidRDefault="009400B8" w:rsidP="00AB4AD7">
      <w:r w:rsidRPr="006D4AA9">
        <w:t>None known.</w:t>
      </w:r>
    </w:p>
    <w:p w14:paraId="36705F53" w14:textId="06FCE6DF" w:rsidR="009400B8" w:rsidRPr="006D4AA9" w:rsidRDefault="0008002D" w:rsidP="00967495">
      <w:pPr>
        <w:pStyle w:val="ProfileHeading2"/>
      </w:pPr>
      <w:bookmarkStart w:id="1087" w:name="_Toc157687705"/>
      <w:r w:rsidRPr="006D4AA9">
        <w:t>Management actions</w:t>
      </w:r>
      <w:bookmarkEnd w:id="1087"/>
    </w:p>
    <w:p w14:paraId="61A0477D" w14:textId="77777777" w:rsidR="00E16B1E" w:rsidRPr="006D4AA9" w:rsidRDefault="009400B8" w:rsidP="00AB4AD7">
      <w:r w:rsidRPr="006D4AA9">
        <w:t>Actions to support other passerines would provide some benefit to this species; however, the species is no longer thought to persist on the island</w:t>
      </w:r>
      <w:r w:rsidR="00E16B1E" w:rsidRPr="006D4AA9">
        <w:t>.</w:t>
      </w:r>
    </w:p>
    <w:p w14:paraId="4A9012B2" w14:textId="7D7744BF" w:rsidR="009400B8" w:rsidRPr="006D4AA9" w:rsidRDefault="00124B97" w:rsidP="00967495">
      <w:pPr>
        <w:pStyle w:val="ProfileHeading2"/>
      </w:pPr>
      <w:bookmarkStart w:id="1088" w:name="_Toc157687706"/>
      <w:r w:rsidRPr="006D4AA9">
        <w:t>Relevant literature</w:t>
      </w:r>
      <w:bookmarkEnd w:id="1088"/>
    </w:p>
    <w:p w14:paraId="50E17383" w14:textId="6113CD5F" w:rsidR="00D45718" w:rsidRPr="006D4AA9" w:rsidRDefault="00D45718" w:rsidP="00AB4AD7">
      <w:r w:rsidRPr="006D4AA9">
        <w:t xml:space="preserve">Bell BD (1990) </w:t>
      </w:r>
      <w:r w:rsidRPr="006D4AA9">
        <w:rPr>
          <w:rStyle w:val="Emphasis"/>
        </w:rPr>
        <w:t>The status and management of the White-breasted White-eye and other birds of Norfolk Island.</w:t>
      </w:r>
      <w:r w:rsidRPr="006D4AA9">
        <w:t xml:space="preserve"> Unpublished report to the Australian Nature Conservation Agency.</w:t>
      </w:r>
    </w:p>
    <w:p w14:paraId="741946EC" w14:textId="77777777" w:rsidR="00D45718" w:rsidRPr="006D4AA9" w:rsidRDefault="00D45718" w:rsidP="00AB4AD7">
      <w:r w:rsidRPr="006D4AA9">
        <w:t xml:space="preserve">Christian M (2005) </w:t>
      </w:r>
      <w:r w:rsidRPr="006D4AA9">
        <w:rPr>
          <w:rStyle w:val="Emphasis"/>
        </w:rPr>
        <w:t>Norfolk Island…the birds</w:t>
      </w:r>
      <w:r w:rsidRPr="006D4AA9">
        <w:t>. Green Eyes Publications, Norfolk Island.</w:t>
      </w:r>
    </w:p>
    <w:p w14:paraId="08C2BFE0" w14:textId="77777777" w:rsidR="00D45718" w:rsidRPr="006D4AA9" w:rsidRDefault="00D45718" w:rsidP="00AB4AD7">
      <w:r w:rsidRPr="006D4AA9">
        <w:t xml:space="preserve">Clarke RH, Dutson G, Olsen P &amp; Garnett ST (2021) White-chested White-eye </w:t>
      </w:r>
      <w:r w:rsidRPr="006D4AA9">
        <w:rPr>
          <w:rStyle w:val="Emphasis"/>
        </w:rPr>
        <w:t>Zosterops albogularis</w:t>
      </w:r>
      <w:r w:rsidRPr="006D4AA9">
        <w:t xml:space="preserve">, in ST Garnett &amp; GB Baker (eds), </w:t>
      </w:r>
      <w:r w:rsidRPr="006D4AA9">
        <w:rPr>
          <w:rStyle w:val="Emphasis"/>
        </w:rPr>
        <w:t>The Action Plan for Australian Birds 2020</w:t>
      </w:r>
      <w:r w:rsidRPr="006D4AA9">
        <w:t>. CSIRO Publishing, Melbourne. pp. 762–763.</w:t>
      </w:r>
    </w:p>
    <w:p w14:paraId="052403A9" w14:textId="77777777" w:rsidR="00D45718" w:rsidRPr="006D4AA9" w:rsidRDefault="00D45718" w:rsidP="00AB4AD7">
      <w:r w:rsidRPr="006D4AA9">
        <w:lastRenderedPageBreak/>
        <w:t xml:space="preserve">Garnett ST &amp; Baker GB (2021) </w:t>
      </w:r>
      <w:r w:rsidRPr="006D4AA9">
        <w:rPr>
          <w:rStyle w:val="Emphasis"/>
        </w:rPr>
        <w:t>The Action Plan for Australian Birds 2020</w:t>
      </w:r>
      <w:r w:rsidRPr="006D4AA9">
        <w:t>. CSIRO Publishing, Melbourne.</w:t>
      </w:r>
    </w:p>
    <w:p w14:paraId="51AD1A6C" w14:textId="77777777" w:rsidR="00D45718" w:rsidRPr="006D4AA9" w:rsidRDefault="00D45718" w:rsidP="00AB4AD7">
      <w:r w:rsidRPr="006D4AA9">
        <w:t xml:space="preserve">Garnett ST &amp; Crowley GM (2000) </w:t>
      </w:r>
      <w:r w:rsidRPr="006D4AA9">
        <w:rPr>
          <w:rStyle w:val="Emphasis"/>
        </w:rPr>
        <w:t>The Action Plan for Australian Birds</w:t>
      </w:r>
      <w:r w:rsidRPr="006D4AA9">
        <w:t>. Environment Australia.</w:t>
      </w:r>
    </w:p>
    <w:p w14:paraId="78DB8BA1" w14:textId="77777777" w:rsidR="00D45718" w:rsidRPr="006D4AA9" w:rsidRDefault="00D45718" w:rsidP="00AB4AD7">
      <w:r w:rsidRPr="006D4AA9">
        <w:t xml:space="preserve">Garnett ST, Szabo J &amp; Dutson G (2011) </w:t>
      </w:r>
      <w:r w:rsidRPr="006D4AA9">
        <w:rPr>
          <w:rStyle w:val="Emphasis"/>
        </w:rPr>
        <w:t>The Action Plan for Australian Birds 2010</w:t>
      </w:r>
      <w:r w:rsidRPr="006D4AA9">
        <w:t>. CSIRO Publishing, Melbourne.</w:t>
      </w:r>
    </w:p>
    <w:p w14:paraId="19889CFF" w14:textId="4FBAA2FB" w:rsidR="00D45718" w:rsidRPr="006D4AA9" w:rsidRDefault="00D45718" w:rsidP="00AB4AD7">
      <w:r w:rsidRPr="006D4AA9">
        <w:t xml:space="preserve">Robinson D (1988) </w:t>
      </w:r>
      <w:r w:rsidRPr="006D4AA9">
        <w:rPr>
          <w:rStyle w:val="Emphasis"/>
        </w:rPr>
        <w:t>Ecology and Management of the Scarlet Robin, White-breasted White-eye, and Long-billed White-eye of Norfolk Island</w:t>
      </w:r>
      <w:r w:rsidRPr="006D4AA9">
        <w:t>. Consultants’ report to the Australian National Parks and Wildlife Service, Canberra.</w:t>
      </w:r>
    </w:p>
    <w:p w14:paraId="28FB9FB4" w14:textId="77777777" w:rsidR="00D45718" w:rsidRPr="006D4AA9" w:rsidRDefault="00D45718" w:rsidP="00AB4AD7">
      <w:r w:rsidRPr="006D4AA9">
        <w:t xml:space="preserve">Schodde R, Fullagar P &amp; Hermes N (1983) </w:t>
      </w:r>
      <w:r w:rsidRPr="006D4AA9">
        <w:rPr>
          <w:rStyle w:val="Emphasis"/>
        </w:rPr>
        <w:t>A review of Norfolk Island birds past and present (Special Publication No. 8</w:t>
      </w:r>
      <w:r w:rsidRPr="006D4AA9">
        <w:t>). Australian National Parks and Wildlife Service, Canberra.</w:t>
      </w:r>
    </w:p>
    <w:p w14:paraId="0D71E2A0" w14:textId="77777777" w:rsidR="009400B8" w:rsidRPr="006D4AA9" w:rsidRDefault="009400B8" w:rsidP="00392483">
      <w:pPr>
        <w:pStyle w:val="ProfileHeading1"/>
      </w:pPr>
      <w:bookmarkStart w:id="1089" w:name="_Toc138765670"/>
      <w:bookmarkStart w:id="1090" w:name="_Toc157687707"/>
      <w:bookmarkStart w:id="1091" w:name="_Toc157688465"/>
      <w:bookmarkStart w:id="1092" w:name="_Toc187910054"/>
      <w:r w:rsidRPr="006D4AA9">
        <w:rPr>
          <w:rStyle w:val="Emphasis"/>
        </w:rPr>
        <w:lastRenderedPageBreak/>
        <w:t>Zosterops tenuirostris</w:t>
      </w:r>
      <w:r w:rsidRPr="006D4AA9">
        <w:t>—slender-billed white-eye</w:t>
      </w:r>
      <w:bookmarkEnd w:id="1089"/>
      <w:bookmarkEnd w:id="1090"/>
      <w:bookmarkEnd w:id="1091"/>
      <w:bookmarkEnd w:id="1092"/>
    </w:p>
    <w:p w14:paraId="650FD7EF" w14:textId="4A0DC7E2" w:rsidR="009400B8" w:rsidRPr="006D4AA9" w:rsidRDefault="0008002D" w:rsidP="00967495">
      <w:pPr>
        <w:pStyle w:val="ProfileHeading2"/>
      </w:pPr>
      <w:bookmarkStart w:id="1093" w:name="_Toc157687708"/>
      <w:r w:rsidRPr="006D4AA9">
        <w:t>Conservation significance</w:t>
      </w:r>
      <w:bookmarkEnd w:id="1093"/>
    </w:p>
    <w:p w14:paraId="44B92483" w14:textId="77777777" w:rsidR="00E16B1E" w:rsidRPr="006D4AA9" w:rsidRDefault="009400B8" w:rsidP="00AB4AD7">
      <w:r w:rsidRPr="006D4AA9">
        <w:t>Endemic to Norfolk Island</w:t>
      </w:r>
      <w:r w:rsidR="00E16B1E" w:rsidRPr="006D4AA9">
        <w:t>.</w:t>
      </w:r>
    </w:p>
    <w:p w14:paraId="2B7122F4" w14:textId="34E15CFD" w:rsidR="009400B8" w:rsidRPr="006D4AA9" w:rsidRDefault="009400B8" w:rsidP="00AB4AD7">
      <w:r w:rsidRPr="006D4AA9">
        <w:t>EPBC Act Listing Status: None.</w:t>
      </w:r>
    </w:p>
    <w:p w14:paraId="2E56BDD0" w14:textId="4F8D07C6" w:rsidR="009400B8" w:rsidRPr="006D4AA9" w:rsidRDefault="009400B8" w:rsidP="00AB4AD7">
      <w:r w:rsidRPr="006D4AA9">
        <w:t xml:space="preserve">Non-statutory Listing Status: Described as Vulnerable in </w:t>
      </w:r>
      <w:r w:rsidR="00F75660" w:rsidRPr="006D4AA9">
        <w:t>t</w:t>
      </w:r>
      <w:r w:rsidRPr="006D4AA9">
        <w:t>he Action Plan for Australian Birds 2020 (Garnett &amp; Baker 2021).</w:t>
      </w:r>
    </w:p>
    <w:p w14:paraId="50BC9FDD" w14:textId="77777777" w:rsidR="009400B8" w:rsidRPr="006D4AA9" w:rsidRDefault="009400B8" w:rsidP="00967495">
      <w:pPr>
        <w:pStyle w:val="ProfileHeading2"/>
      </w:pPr>
      <w:bookmarkStart w:id="1094" w:name="_Toc157687709"/>
      <w:r w:rsidRPr="006D4AA9">
        <w:t>Distribution and abundance</w:t>
      </w:r>
      <w:bookmarkEnd w:id="1094"/>
    </w:p>
    <w:p w14:paraId="6F4DD02D" w14:textId="53A6E4E5" w:rsidR="009400B8" w:rsidRPr="006D4AA9" w:rsidRDefault="009400B8" w:rsidP="00AB4AD7">
      <w:r w:rsidRPr="006D4AA9">
        <w:t>A moderately abundant species originally derived from the Australian silvereye (</w:t>
      </w:r>
      <w:r w:rsidRPr="006D4AA9">
        <w:rPr>
          <w:rStyle w:val="Emphasis"/>
        </w:rPr>
        <w:t>Z</w:t>
      </w:r>
      <w:r w:rsidR="00855813" w:rsidRPr="006D4AA9">
        <w:rPr>
          <w:rStyle w:val="Emphasis"/>
        </w:rPr>
        <w:t>osterops</w:t>
      </w:r>
      <w:r w:rsidRPr="006D4AA9">
        <w:rPr>
          <w:rStyle w:val="Emphasis"/>
        </w:rPr>
        <w:t xml:space="preserve"> lateralis</w:t>
      </w:r>
      <w:r w:rsidRPr="006D4AA9">
        <w:t xml:space="preserve">). A survey in 2009 estimated there </w:t>
      </w:r>
      <w:r w:rsidR="00855813" w:rsidRPr="006D4AA9">
        <w:t>were</w:t>
      </w:r>
      <w:r w:rsidRPr="006D4AA9">
        <w:t xml:space="preserve"> 4030 individuals (95% CI 2550–6360) in the national park (Dutson 2013). A later survey in 2016 confirmed there to be little change (Director of National Parks unpublished).</w:t>
      </w:r>
    </w:p>
    <w:p w14:paraId="173847F6" w14:textId="617E64F0" w:rsidR="009400B8" w:rsidRPr="006D4AA9" w:rsidRDefault="009400B8" w:rsidP="00AB4AD7">
      <w:r w:rsidRPr="006D4AA9">
        <w:t>This species has gradually disappeared from all parts of the island that have been extensively cleared, a decline that has probably been exacerbated by the arrival of the black rat (Robinson 1997). It is now largely confined to the national park, with birds observed outside of the national park thought to be dispersing individuals.</w:t>
      </w:r>
    </w:p>
    <w:p w14:paraId="652D5459" w14:textId="77777777" w:rsidR="009400B8" w:rsidRPr="006D4AA9" w:rsidRDefault="009400B8" w:rsidP="00967495">
      <w:pPr>
        <w:pStyle w:val="ProfileHeading2"/>
      </w:pPr>
      <w:bookmarkStart w:id="1095" w:name="_Toc157687710"/>
      <w:r w:rsidRPr="006D4AA9">
        <w:t>Ecology</w:t>
      </w:r>
      <w:bookmarkEnd w:id="1095"/>
    </w:p>
    <w:p w14:paraId="1709CC13" w14:textId="50787924" w:rsidR="009400B8" w:rsidRPr="006D4AA9" w:rsidRDefault="009400B8" w:rsidP="00AB4AD7">
      <w:r w:rsidRPr="006D4AA9">
        <w:t xml:space="preserve">Slender-billed white-eyes forage in small groups and appear to have a different ecological niche to the self-introduced silvereye (Robinson 1988). They have a long down-curved bill and use it to probe fissures in bark for insects. They also eat fruit, including introduced species such as the </w:t>
      </w:r>
      <w:r w:rsidR="005608CB" w:rsidRPr="006D4AA9">
        <w:t xml:space="preserve">red </w:t>
      </w:r>
      <w:r w:rsidRPr="006D4AA9">
        <w:t>guava, with the white-eye likely to disperse its seeds.</w:t>
      </w:r>
    </w:p>
    <w:p w14:paraId="6DE6C466" w14:textId="77777777" w:rsidR="009400B8" w:rsidRPr="006D4AA9" w:rsidRDefault="009400B8" w:rsidP="00967495">
      <w:pPr>
        <w:pStyle w:val="ProfileHeading2"/>
      </w:pPr>
      <w:bookmarkStart w:id="1096" w:name="_Toc157687711"/>
      <w:r w:rsidRPr="006D4AA9">
        <w:t>Habitat</w:t>
      </w:r>
      <w:bookmarkEnd w:id="1096"/>
    </w:p>
    <w:p w14:paraId="4909728B" w14:textId="6D3FFBD7" w:rsidR="009400B8" w:rsidRPr="006D4AA9" w:rsidRDefault="009400B8" w:rsidP="00AB4AD7">
      <w:r w:rsidRPr="006D4AA9">
        <w:t>Slender-billed white-eyes occur primarily in rainforest, rainforest remnants, and tall secondary forest, avoiding lower thickets and garden and forest edges (Schodde et al. 1983).</w:t>
      </w:r>
    </w:p>
    <w:p w14:paraId="0A7C1125" w14:textId="77777777" w:rsidR="009400B8" w:rsidRPr="006D4AA9" w:rsidRDefault="009400B8" w:rsidP="00967495">
      <w:pPr>
        <w:pStyle w:val="ProfileHeading2"/>
      </w:pPr>
      <w:bookmarkStart w:id="1097" w:name="_Toc157687712"/>
      <w:r w:rsidRPr="006D4AA9">
        <w:t>Threats</w:t>
      </w:r>
      <w:bookmarkEnd w:id="1097"/>
    </w:p>
    <w:p w14:paraId="337C5919" w14:textId="416BB79B" w:rsidR="00E16B1E" w:rsidRPr="006D4AA9" w:rsidRDefault="009400B8" w:rsidP="00AB4AD7">
      <w:r w:rsidRPr="006D4AA9">
        <w:t>The main threat</w:t>
      </w:r>
      <w:r w:rsidR="00FB54C6" w:rsidRPr="006D4AA9">
        <w:t xml:space="preserve"> to the species</w:t>
      </w:r>
      <w:r w:rsidRPr="006D4AA9">
        <w:t xml:space="preserve"> is predation from black rats. Predation by cats and degradation and loss of habitat are additional threats (Nance et al. 2021c). This species has probably managed to survive due to its habit of fast movement and remote nest construction on slender branches which do not support the weight of feral animal predators (</w:t>
      </w:r>
      <w:r w:rsidR="000D4B2F" w:rsidRPr="006D4AA9">
        <w:t>Director of National Parks 2010</w:t>
      </w:r>
      <w:r w:rsidRPr="006D4AA9">
        <w:t>)</w:t>
      </w:r>
      <w:r w:rsidR="00E16B1E" w:rsidRPr="006D4AA9">
        <w:t>.</w:t>
      </w:r>
    </w:p>
    <w:p w14:paraId="2AFD70E5" w14:textId="0DBA1467" w:rsidR="009400B8" w:rsidRPr="006D4AA9" w:rsidRDefault="0008002D" w:rsidP="00967495">
      <w:pPr>
        <w:pStyle w:val="ProfileHeading2"/>
      </w:pPr>
      <w:bookmarkStart w:id="1098" w:name="_Toc157687713"/>
      <w:r w:rsidRPr="006D4AA9">
        <w:t>Impact on other species</w:t>
      </w:r>
      <w:bookmarkEnd w:id="1098"/>
    </w:p>
    <w:p w14:paraId="57E0D1D0" w14:textId="77777777" w:rsidR="009400B8" w:rsidRPr="006D4AA9" w:rsidRDefault="009400B8" w:rsidP="00AB4AD7">
      <w:r w:rsidRPr="006D4AA9">
        <w:t>None known.</w:t>
      </w:r>
    </w:p>
    <w:p w14:paraId="66DE037C" w14:textId="18FA7006" w:rsidR="009400B8" w:rsidRPr="006D4AA9" w:rsidRDefault="0008002D" w:rsidP="00967495">
      <w:pPr>
        <w:pStyle w:val="ProfileHeading2"/>
      </w:pPr>
      <w:bookmarkStart w:id="1099" w:name="_Toc157687714"/>
      <w:r w:rsidRPr="006D4AA9">
        <w:t>Management actions</w:t>
      </w:r>
      <w:bookmarkEnd w:id="1099"/>
    </w:p>
    <w:p w14:paraId="6E388D9A" w14:textId="42C717F2" w:rsidR="009400B8" w:rsidRPr="006D4AA9" w:rsidRDefault="009400B8" w:rsidP="00AB4AD7">
      <w:r w:rsidRPr="006D4AA9">
        <w:t xml:space="preserve">Survey to monitor for any signs of further population decline. Assess the need for listing as a threatened species. </w:t>
      </w:r>
      <w:r w:rsidR="002C38CD" w:rsidRPr="006D4AA9">
        <w:t>Undertake target</w:t>
      </w:r>
      <w:r w:rsidR="00124EA2">
        <w:t>ed</w:t>
      </w:r>
      <w:r w:rsidR="002C38CD" w:rsidRPr="006D4AA9">
        <w:t xml:space="preserve"> predator c</w:t>
      </w:r>
      <w:r w:rsidRPr="006D4AA9">
        <w:t xml:space="preserve">ontrol </w:t>
      </w:r>
      <w:r w:rsidR="002C38CD" w:rsidRPr="006D4AA9">
        <w:t xml:space="preserve">of </w:t>
      </w:r>
      <w:r w:rsidRPr="006D4AA9">
        <w:t>black rats and feral cats. Restore native forest inside and outside the national park, including management to reduce size of areas dominated by red guava.</w:t>
      </w:r>
    </w:p>
    <w:p w14:paraId="0A9D39D2" w14:textId="70B4F09F" w:rsidR="009400B8" w:rsidRPr="006D4AA9" w:rsidRDefault="00124B97" w:rsidP="00967495">
      <w:pPr>
        <w:pStyle w:val="ProfileHeading2"/>
      </w:pPr>
      <w:bookmarkStart w:id="1100" w:name="_Toc157687715"/>
      <w:r w:rsidRPr="006D4AA9">
        <w:t>Relevant literature</w:t>
      </w:r>
      <w:bookmarkEnd w:id="1100"/>
    </w:p>
    <w:p w14:paraId="4CBFDDEB" w14:textId="274510FF" w:rsidR="009400B8" w:rsidRPr="006D4AA9" w:rsidRDefault="009400B8" w:rsidP="00AB4AD7">
      <w:r w:rsidRPr="006D4AA9">
        <w:t>Christian M</w:t>
      </w:r>
      <w:r w:rsidR="00171E4E" w:rsidRPr="006D4AA9">
        <w:t xml:space="preserve"> (</w:t>
      </w:r>
      <w:r w:rsidRPr="006D4AA9">
        <w:t>2005</w:t>
      </w:r>
      <w:r w:rsidR="00171E4E" w:rsidRPr="006D4AA9">
        <w:t>)</w:t>
      </w:r>
      <w:r w:rsidRPr="006D4AA9">
        <w:t xml:space="preserve"> </w:t>
      </w:r>
      <w:r w:rsidRPr="006D4AA9">
        <w:rPr>
          <w:rStyle w:val="Emphasis"/>
        </w:rPr>
        <w:t>Norfolk Island … the birds.</w:t>
      </w:r>
      <w:r w:rsidRPr="006D4AA9">
        <w:t xml:space="preserve"> Green Eyes Publications, Norfolk Island.</w:t>
      </w:r>
    </w:p>
    <w:p w14:paraId="77B155C9" w14:textId="2313D4A9" w:rsidR="009400B8" w:rsidRPr="006D4AA9" w:rsidRDefault="009400B8" w:rsidP="00AB4AD7">
      <w:r w:rsidRPr="006D4AA9">
        <w:lastRenderedPageBreak/>
        <w:t>Dutson G</w:t>
      </w:r>
      <w:r w:rsidR="00190AE1" w:rsidRPr="006D4AA9">
        <w:t xml:space="preserve"> (</w:t>
      </w:r>
      <w:r w:rsidRPr="006D4AA9">
        <w:t>2013</w:t>
      </w:r>
      <w:r w:rsidR="00190AE1" w:rsidRPr="006D4AA9">
        <w:t>)</w:t>
      </w:r>
      <w:r w:rsidRPr="006D4AA9">
        <w:t xml:space="preserve"> Population densities and conservation status of Norfolk Island forest birds. </w:t>
      </w:r>
      <w:r w:rsidRPr="006D4AA9">
        <w:rPr>
          <w:rStyle w:val="Emphasis"/>
        </w:rPr>
        <w:t>Bird Conservation International</w:t>
      </w:r>
      <w:r w:rsidRPr="006D4AA9">
        <w:t xml:space="preserve"> 23, 271–282.</w:t>
      </w:r>
    </w:p>
    <w:p w14:paraId="37157E13" w14:textId="77777777" w:rsidR="007A7F4C" w:rsidRPr="006D4AA9" w:rsidRDefault="007A7F4C" w:rsidP="00AB4AD7">
      <w:r w:rsidRPr="006D4AA9">
        <w:t xml:space="preserve">Garnett ST &amp; Baker GB (2021) </w:t>
      </w:r>
      <w:r w:rsidRPr="006D4AA9">
        <w:rPr>
          <w:rStyle w:val="Emphasis"/>
        </w:rPr>
        <w:t>The Action Plan for Australian Birds 2020</w:t>
      </w:r>
      <w:r w:rsidRPr="006D4AA9">
        <w:t>. CSIRO Publishing, Melbourne.</w:t>
      </w:r>
    </w:p>
    <w:p w14:paraId="4E926F4D" w14:textId="77777777" w:rsidR="007A7F4C" w:rsidRPr="006D4AA9" w:rsidRDefault="007A7F4C" w:rsidP="00AB4AD7">
      <w:r w:rsidRPr="006D4AA9">
        <w:t xml:space="preserve">Garnett ST &amp; Crowley GM (2000) </w:t>
      </w:r>
      <w:r w:rsidRPr="006D4AA9">
        <w:rPr>
          <w:rStyle w:val="Emphasis"/>
        </w:rPr>
        <w:t>The Action Plan for Australian Birds</w:t>
      </w:r>
      <w:r w:rsidRPr="006D4AA9">
        <w:t>. Environment Australia.</w:t>
      </w:r>
    </w:p>
    <w:p w14:paraId="5B0C9290" w14:textId="4844CA94" w:rsidR="009400B8" w:rsidRPr="006D4AA9" w:rsidRDefault="009400B8" w:rsidP="00AB4AD7">
      <w:r w:rsidRPr="006D4AA9">
        <w:t>Nance</w:t>
      </w:r>
      <w:r w:rsidR="00CF51F9" w:rsidRPr="006D4AA9">
        <w:t xml:space="preserve"> AH,</w:t>
      </w:r>
      <w:r w:rsidRPr="006D4AA9">
        <w:t xml:space="preserve"> Mitchell W</w:t>
      </w:r>
      <w:r w:rsidR="00CF51F9" w:rsidRPr="006D4AA9">
        <w:t>,</w:t>
      </w:r>
      <w:r w:rsidRPr="006D4AA9">
        <w:t xml:space="preserve"> Clarke R</w:t>
      </w:r>
      <w:r w:rsidR="00CF51F9" w:rsidRPr="006D4AA9">
        <w:t>,</w:t>
      </w:r>
      <w:r w:rsidRPr="006D4AA9">
        <w:t xml:space="preserve"> Wilson M</w:t>
      </w:r>
      <w:r w:rsidR="00CF51F9" w:rsidRPr="006D4AA9">
        <w:t>,</w:t>
      </w:r>
      <w:r w:rsidRPr="006D4AA9">
        <w:t xml:space="preserve"> Brown</w:t>
      </w:r>
      <w:r w:rsidR="00CF51F9" w:rsidRPr="006D4AA9">
        <w:t xml:space="preserve"> SM,</w:t>
      </w:r>
      <w:r w:rsidRPr="006D4AA9">
        <w:t xml:space="preserve"> Macgregor</w:t>
      </w:r>
      <w:r w:rsidR="00CF51F9" w:rsidRPr="006D4AA9">
        <w:t xml:space="preserve"> NA,</w:t>
      </w:r>
      <w:r w:rsidRPr="006D4AA9">
        <w:t xml:space="preserve"> Dutson G &amp; Garnett</w:t>
      </w:r>
      <w:r w:rsidR="00CF51F9" w:rsidRPr="006D4AA9">
        <w:t xml:space="preserve"> ST (</w:t>
      </w:r>
      <w:r w:rsidRPr="006D4AA9">
        <w:t>2021c</w:t>
      </w:r>
      <w:r w:rsidR="00CF51F9" w:rsidRPr="006D4AA9">
        <w:t>)</w:t>
      </w:r>
      <w:r w:rsidRPr="006D4AA9">
        <w:t xml:space="preserve"> Slender-billed White-eye </w:t>
      </w:r>
      <w:r w:rsidRPr="006D4AA9">
        <w:rPr>
          <w:rStyle w:val="Emphasis"/>
        </w:rPr>
        <w:t>Zosterops tenuirostris</w:t>
      </w:r>
      <w:r w:rsidR="00CF51F9" w:rsidRPr="006D4AA9">
        <w:t>, in ST Garnett &amp; GB Baker (eds),</w:t>
      </w:r>
      <w:r w:rsidRPr="006D4AA9">
        <w:t xml:space="preserve"> </w:t>
      </w:r>
      <w:r w:rsidRPr="006D4AA9">
        <w:rPr>
          <w:rStyle w:val="Emphasis"/>
        </w:rPr>
        <w:t>The Action Plan for Australian Birds 2020</w:t>
      </w:r>
      <w:r w:rsidRPr="006D4AA9">
        <w:t>. CSIRO Publishing, Melbourne.</w:t>
      </w:r>
      <w:r w:rsidR="00CF51F9" w:rsidRPr="006D4AA9">
        <w:t xml:space="preserve"> pp. 763-765.</w:t>
      </w:r>
    </w:p>
    <w:p w14:paraId="0C5F75E8" w14:textId="1DD41B97" w:rsidR="009400B8" w:rsidRPr="006D4AA9" w:rsidRDefault="009400B8" w:rsidP="00AB4AD7">
      <w:r w:rsidRPr="006D4AA9">
        <w:t>Robinson D</w:t>
      </w:r>
      <w:r w:rsidR="00A253BF" w:rsidRPr="006D4AA9">
        <w:t xml:space="preserve"> (</w:t>
      </w:r>
      <w:r w:rsidRPr="006D4AA9">
        <w:t>1988</w:t>
      </w:r>
      <w:r w:rsidR="00A253BF" w:rsidRPr="006D4AA9">
        <w:t>)</w:t>
      </w:r>
      <w:r w:rsidRPr="006D4AA9">
        <w:t xml:space="preserve"> </w:t>
      </w:r>
      <w:r w:rsidRPr="006D4AA9">
        <w:rPr>
          <w:rStyle w:val="Emphasis"/>
        </w:rPr>
        <w:t>Ecology and Management of the Scarlet Robin, White-breasted White-eye</w:t>
      </w:r>
      <w:r w:rsidR="00A253BF" w:rsidRPr="006D4AA9">
        <w:rPr>
          <w:rStyle w:val="Emphasis"/>
        </w:rPr>
        <w:t>,</w:t>
      </w:r>
      <w:r w:rsidRPr="006D4AA9">
        <w:rPr>
          <w:rStyle w:val="Emphasis"/>
        </w:rPr>
        <w:t xml:space="preserve"> and Long-billed White-eye of Norfolk Island</w:t>
      </w:r>
      <w:r w:rsidRPr="006D4AA9">
        <w:t xml:space="preserve">. </w:t>
      </w:r>
      <w:r w:rsidR="00A253BF" w:rsidRPr="006D4AA9">
        <w:t>Consultants’</w:t>
      </w:r>
      <w:r w:rsidRPr="006D4AA9">
        <w:t xml:space="preserve"> report to </w:t>
      </w:r>
      <w:r w:rsidR="00A253BF" w:rsidRPr="006D4AA9">
        <w:t xml:space="preserve">the </w:t>
      </w:r>
      <w:r w:rsidRPr="006D4AA9">
        <w:t xml:space="preserve">Australian </w:t>
      </w:r>
      <w:r w:rsidR="00A253BF" w:rsidRPr="006D4AA9">
        <w:t>National Parks</w:t>
      </w:r>
      <w:r w:rsidRPr="006D4AA9">
        <w:t xml:space="preserve"> and Wildlife Service</w:t>
      </w:r>
      <w:r w:rsidR="00A253BF" w:rsidRPr="006D4AA9">
        <w:t>, Canberra</w:t>
      </w:r>
      <w:r w:rsidRPr="006D4AA9">
        <w:t>.</w:t>
      </w:r>
    </w:p>
    <w:p w14:paraId="7A1D267F" w14:textId="19522968" w:rsidR="00E16B1E" w:rsidRPr="006D4AA9" w:rsidRDefault="009400B8" w:rsidP="00AB4AD7">
      <w:r w:rsidRPr="006D4AA9">
        <w:t>Robinson D</w:t>
      </w:r>
      <w:r w:rsidR="00A02D96" w:rsidRPr="006D4AA9">
        <w:t xml:space="preserve"> (</w:t>
      </w:r>
      <w:r w:rsidRPr="006D4AA9">
        <w:t>1997</w:t>
      </w:r>
      <w:r w:rsidR="00A02D96" w:rsidRPr="006D4AA9">
        <w:t>)</w:t>
      </w:r>
      <w:r w:rsidRPr="006D4AA9">
        <w:t xml:space="preserve"> </w:t>
      </w:r>
      <w:r w:rsidRPr="006D4AA9">
        <w:rPr>
          <w:rStyle w:val="Emphasis"/>
        </w:rPr>
        <w:t>An evaluation of the status of the Norfolk Island Robin following rat-control and weed-control works in the Norfolk Island National Park</w:t>
      </w:r>
      <w:r w:rsidRPr="006D4AA9">
        <w:t>. Report to Environment Australia, Canberra</w:t>
      </w:r>
      <w:r w:rsidR="00E16B1E" w:rsidRPr="006D4AA9">
        <w:t>.</w:t>
      </w:r>
    </w:p>
    <w:p w14:paraId="231CA648" w14:textId="418E3039" w:rsidR="009400B8" w:rsidRPr="006D4AA9" w:rsidRDefault="009400B8" w:rsidP="00AB4AD7">
      <w:r w:rsidRPr="006D4AA9">
        <w:t>Schodde R</w:t>
      </w:r>
      <w:r w:rsidR="00132D0A" w:rsidRPr="006D4AA9">
        <w:t>,</w:t>
      </w:r>
      <w:r w:rsidRPr="006D4AA9">
        <w:t xml:space="preserve"> Fullagar P &amp; Hermes N</w:t>
      </w:r>
      <w:r w:rsidR="00132D0A" w:rsidRPr="006D4AA9">
        <w:t xml:space="preserve"> (</w:t>
      </w:r>
      <w:r w:rsidRPr="006D4AA9">
        <w:t>1983</w:t>
      </w:r>
      <w:r w:rsidR="00132D0A" w:rsidRPr="006D4AA9">
        <w:t>)</w:t>
      </w:r>
      <w:r w:rsidRPr="006D4AA9">
        <w:t xml:space="preserve"> </w:t>
      </w:r>
      <w:r w:rsidRPr="006D4AA9">
        <w:rPr>
          <w:rStyle w:val="Emphasis"/>
        </w:rPr>
        <w:t>A review of Norfolk Island birds past and present</w:t>
      </w:r>
      <w:r w:rsidR="00132D0A" w:rsidRPr="006D4AA9">
        <w:rPr>
          <w:rStyle w:val="Emphasis"/>
        </w:rPr>
        <w:t xml:space="preserve"> (</w:t>
      </w:r>
      <w:r w:rsidRPr="006D4AA9">
        <w:rPr>
          <w:rStyle w:val="Emphasis"/>
        </w:rPr>
        <w:t>Special Publication No. 8</w:t>
      </w:r>
      <w:r w:rsidR="00132D0A" w:rsidRPr="006D4AA9">
        <w:rPr>
          <w:rStyle w:val="Emphasis"/>
        </w:rPr>
        <w:t>)</w:t>
      </w:r>
      <w:r w:rsidR="00132D0A" w:rsidRPr="006D4AA9">
        <w:t>.</w:t>
      </w:r>
      <w:r w:rsidRPr="006D4AA9">
        <w:t xml:space="preserve"> Australian </w:t>
      </w:r>
      <w:r w:rsidR="00132D0A" w:rsidRPr="006D4AA9">
        <w:t>National Parks</w:t>
      </w:r>
      <w:r w:rsidRPr="006D4AA9">
        <w:t xml:space="preserve"> and Wildlife Service, Canberra.</w:t>
      </w:r>
    </w:p>
    <w:p w14:paraId="0380FDEC" w14:textId="0896C853" w:rsidR="009400B8" w:rsidRPr="006D4AA9" w:rsidRDefault="009400B8" w:rsidP="00AC0092">
      <w:pPr>
        <w:pStyle w:val="Heading3"/>
        <w:keepNext/>
        <w:numPr>
          <w:ilvl w:val="1"/>
          <w:numId w:val="26"/>
        </w:numPr>
      </w:pPr>
      <w:bookmarkStart w:id="1101" w:name="_Toc138765671"/>
      <w:bookmarkStart w:id="1102" w:name="_Toc141109026"/>
      <w:bookmarkStart w:id="1103" w:name="_Toc154068528"/>
      <w:bookmarkStart w:id="1104" w:name="_Toc157687716"/>
      <w:bookmarkStart w:id="1105" w:name="_Toc157688466"/>
      <w:bookmarkStart w:id="1106" w:name="_Toc187848709"/>
      <w:bookmarkStart w:id="1107" w:name="_Ref187851481"/>
      <w:bookmarkStart w:id="1108" w:name="_Toc187910055"/>
      <w:r w:rsidRPr="006D4AA9">
        <w:lastRenderedPageBreak/>
        <w:t>Seabirds</w:t>
      </w:r>
      <w:bookmarkEnd w:id="1101"/>
      <w:bookmarkEnd w:id="1102"/>
      <w:bookmarkEnd w:id="1103"/>
      <w:bookmarkEnd w:id="1104"/>
      <w:bookmarkEnd w:id="1105"/>
      <w:bookmarkEnd w:id="1106"/>
      <w:bookmarkEnd w:id="1107"/>
      <w:bookmarkEnd w:id="1108"/>
    </w:p>
    <w:p w14:paraId="0699EF6D" w14:textId="77777777" w:rsidR="009400B8" w:rsidRPr="006D4AA9" w:rsidRDefault="009400B8" w:rsidP="00376C12">
      <w:pPr>
        <w:pStyle w:val="ProfileHeading1"/>
        <w:pageBreakBefore w:val="0"/>
      </w:pPr>
      <w:bookmarkStart w:id="1109" w:name="_Toc138765672"/>
      <w:bookmarkStart w:id="1110" w:name="_Toc157687717"/>
      <w:bookmarkStart w:id="1111" w:name="_Toc157688467"/>
      <w:bookmarkStart w:id="1112" w:name="_Toc187910056"/>
      <w:r w:rsidRPr="006D4AA9">
        <w:rPr>
          <w:rStyle w:val="Emphasis"/>
        </w:rPr>
        <w:t>Anous albivittus albivittus</w:t>
      </w:r>
      <w:r w:rsidRPr="006D4AA9">
        <w:t>—Tasman grey noddy, grey ternlet (western pacific)</w:t>
      </w:r>
      <w:bookmarkEnd w:id="1109"/>
      <w:bookmarkEnd w:id="1110"/>
      <w:bookmarkEnd w:id="1111"/>
      <w:bookmarkEnd w:id="1112"/>
    </w:p>
    <w:p w14:paraId="5A82CDE9" w14:textId="45C566DC" w:rsidR="009400B8" w:rsidRPr="006D4AA9" w:rsidRDefault="0008002D" w:rsidP="00967495">
      <w:pPr>
        <w:pStyle w:val="ProfileHeading2"/>
      </w:pPr>
      <w:bookmarkStart w:id="1113" w:name="_Toc157687718"/>
      <w:r w:rsidRPr="006D4AA9">
        <w:t>Conservation significance</w:t>
      </w:r>
      <w:bookmarkEnd w:id="1113"/>
    </w:p>
    <w:p w14:paraId="67224F04" w14:textId="77777777" w:rsidR="009400B8" w:rsidRPr="006D4AA9" w:rsidRDefault="009400B8" w:rsidP="00AB4AD7">
      <w:r w:rsidRPr="006D4AA9">
        <w:t>EPBC Act Listing Status: Not listed.</w:t>
      </w:r>
    </w:p>
    <w:p w14:paraId="7A3772D6" w14:textId="40974F45" w:rsidR="00E16B1E" w:rsidRPr="006D4AA9" w:rsidRDefault="009400B8" w:rsidP="00AB4AD7">
      <w:r w:rsidRPr="006D4AA9">
        <w:t xml:space="preserve">State Listing Status: Listed as </w:t>
      </w:r>
      <w:r w:rsidR="005C3834" w:rsidRPr="006D4AA9">
        <w:t>V</w:t>
      </w:r>
      <w:r w:rsidRPr="006D4AA9">
        <w:t xml:space="preserve">ulnerable under the </w:t>
      </w:r>
      <w:r w:rsidRPr="006D4AA9">
        <w:rPr>
          <w:rStyle w:val="Emphasis"/>
        </w:rPr>
        <w:t>Biodiversity Conservation Act 2016</w:t>
      </w:r>
      <w:r w:rsidRPr="006D4AA9">
        <w:t xml:space="preserve"> (New South Wales)</w:t>
      </w:r>
      <w:r w:rsidR="00E16B1E" w:rsidRPr="006D4AA9">
        <w:t>.</w:t>
      </w:r>
    </w:p>
    <w:p w14:paraId="2EFC29A6" w14:textId="637AD482" w:rsidR="009400B8" w:rsidRPr="006D4AA9" w:rsidRDefault="009400B8" w:rsidP="00AB4AD7">
      <w:r w:rsidRPr="006D4AA9">
        <w:t>Non-statutory Listing Status: Described as near threatened in the Action Plan for Australian Birds 2010 (Garnett et al. 2011).</w:t>
      </w:r>
    </w:p>
    <w:p w14:paraId="1AD69E79" w14:textId="77777777" w:rsidR="009400B8" w:rsidRPr="006D4AA9" w:rsidRDefault="009400B8" w:rsidP="00967495">
      <w:pPr>
        <w:pStyle w:val="ProfileHeading2"/>
      </w:pPr>
      <w:bookmarkStart w:id="1114" w:name="_Toc157687719"/>
      <w:r w:rsidRPr="006D4AA9">
        <w:t>Distribution</w:t>
      </w:r>
      <w:bookmarkEnd w:id="1114"/>
    </w:p>
    <w:p w14:paraId="33A8174B" w14:textId="06C9FEC4" w:rsidR="00E16B1E" w:rsidRPr="006D4AA9" w:rsidRDefault="009400B8" w:rsidP="00AB4AD7">
      <w:r w:rsidRPr="006D4AA9">
        <w:t>Widespread throughout the subtropical and tropical zones of the Indian and West Pacific Oceans. I</w:t>
      </w:r>
      <w:r w:rsidR="0032326F" w:rsidRPr="006D4AA9">
        <w:t>t breeds on the Norfolk Island Group and i</w:t>
      </w:r>
      <w:r w:rsidRPr="006D4AA9">
        <w:t>n Australia on Ashmore Reef, Rowley Shoals, Cocos Keeling Islands, Christmas Island, islands of the Great Barrier Reef and islands of the Lord Howe Island</w:t>
      </w:r>
      <w:r w:rsidR="00E16B1E" w:rsidRPr="006D4AA9">
        <w:t>.</w:t>
      </w:r>
    </w:p>
    <w:p w14:paraId="70F718E8" w14:textId="0B046DF5" w:rsidR="009400B8" w:rsidRPr="006D4AA9" w:rsidRDefault="009400B8" w:rsidP="00AB4AD7">
      <w:r w:rsidRPr="006D4AA9">
        <w:t xml:space="preserve">A widespread coastal summer breeding species, this species is well established on the Norfolk </w:t>
      </w:r>
      <w:r w:rsidR="00C62A90" w:rsidRPr="006D4AA9">
        <w:t xml:space="preserve">Island </w:t>
      </w:r>
      <w:r w:rsidRPr="006D4AA9">
        <w:t>Group and occurs on all three islands. Numbers appear to have been stable, particularly on Phillip Island where there are no predators (Schodde et al. 1983). Phillip Island supports one of the largest breeding populations in Australia. 100–1000 pairs were estimated during 2006 (Priddel et al. 2010) and &lt;1000 pairs in 2017–18 (Carlile &amp; O’Dwyer 2018)</w:t>
      </w:r>
      <w:r w:rsidR="00D7083B" w:rsidRPr="006D4AA9">
        <w:t>.</w:t>
      </w:r>
    </w:p>
    <w:p w14:paraId="52836D7F" w14:textId="77777777" w:rsidR="009400B8" w:rsidRPr="006D4AA9" w:rsidRDefault="009400B8" w:rsidP="00967495">
      <w:pPr>
        <w:pStyle w:val="ProfileHeading2"/>
      </w:pPr>
      <w:bookmarkStart w:id="1115" w:name="_Toc157687720"/>
      <w:r w:rsidRPr="006D4AA9">
        <w:t>Ecology</w:t>
      </w:r>
      <w:bookmarkEnd w:id="1115"/>
    </w:p>
    <w:p w14:paraId="577CFBF8" w14:textId="2CC886FB" w:rsidR="009400B8" w:rsidRPr="006D4AA9" w:rsidRDefault="009400B8" w:rsidP="00AB4AD7">
      <w:r w:rsidRPr="006D4AA9">
        <w:t xml:space="preserve">Nest selection occurs in November with eggs laid through December, and eggs hatch </w:t>
      </w:r>
      <w:r w:rsidR="00462EA0" w:rsidRPr="006D4AA9">
        <w:t>up until</w:t>
      </w:r>
      <w:r w:rsidRPr="006D4AA9">
        <w:t xml:space="preserve"> early February</w:t>
      </w:r>
      <w:r w:rsidR="00462EA0" w:rsidRPr="006D4AA9">
        <w:t>,</w:t>
      </w:r>
      <w:r w:rsidRPr="006D4AA9">
        <w:t xml:space="preserve"> after 45 days of incubation. Usually a single egg is laid</w:t>
      </w:r>
      <w:r w:rsidR="00AE34F0" w:rsidRPr="006D4AA9">
        <w:t xml:space="preserve"> and</w:t>
      </w:r>
      <w:r w:rsidRPr="006D4AA9">
        <w:t xml:space="preserve"> only one chick is ever brooded, with fledging at 85 days. Nest consists of a scrape on the ground on an inaccessible ledge or under shrubs usually near the tops of coastal sea cliffs or steep hills.</w:t>
      </w:r>
    </w:p>
    <w:p w14:paraId="70DB4B5B" w14:textId="00393A0B" w:rsidR="009400B8" w:rsidRPr="006D4AA9" w:rsidRDefault="009400B8" w:rsidP="00AB4AD7">
      <w:r w:rsidRPr="006D4AA9">
        <w:t xml:space="preserve">Diet consists of squid and fish taken </w:t>
      </w:r>
      <w:r w:rsidR="00432C27" w:rsidRPr="006D4AA9">
        <w:t>from far offshore</w:t>
      </w:r>
      <w:r w:rsidRPr="006D4AA9">
        <w:t>.</w:t>
      </w:r>
    </w:p>
    <w:p w14:paraId="27E6E256" w14:textId="77777777" w:rsidR="009400B8" w:rsidRPr="006D4AA9" w:rsidRDefault="009400B8" w:rsidP="00967495">
      <w:pPr>
        <w:pStyle w:val="ProfileHeading2"/>
      </w:pPr>
      <w:bookmarkStart w:id="1116" w:name="_Toc157687721"/>
      <w:r w:rsidRPr="006D4AA9">
        <w:t>Habitat</w:t>
      </w:r>
      <w:bookmarkEnd w:id="1116"/>
    </w:p>
    <w:p w14:paraId="5F85D5E1" w14:textId="77777777" w:rsidR="009400B8" w:rsidRPr="006D4AA9" w:rsidRDefault="009400B8" w:rsidP="00AB4AD7">
      <w:r w:rsidRPr="006D4AA9">
        <w:t>Marine, pelagic mainly in subtropical and tropical waters.</w:t>
      </w:r>
    </w:p>
    <w:p w14:paraId="2C6B145F" w14:textId="77777777" w:rsidR="009400B8" w:rsidRPr="006D4AA9" w:rsidRDefault="009400B8" w:rsidP="00967495">
      <w:pPr>
        <w:pStyle w:val="ProfileHeading2"/>
      </w:pPr>
      <w:bookmarkStart w:id="1117" w:name="_Toc157687722"/>
      <w:r w:rsidRPr="006D4AA9">
        <w:t>Threats</w:t>
      </w:r>
      <w:bookmarkEnd w:id="1117"/>
    </w:p>
    <w:p w14:paraId="22F94F1D" w14:textId="16087623" w:rsidR="009400B8" w:rsidRPr="006D4AA9" w:rsidRDefault="009400B8" w:rsidP="00AB4AD7">
      <w:r w:rsidRPr="006D4AA9">
        <w:t>The main threat to this species is the reduction in the quality of foraging areas due to climate-related shifts in oceanic resources. On Norfolk Island, other threats include interference by people and predation by cats and rats where ternlets nest above the cliff edge or in accessible areas (</w:t>
      </w:r>
      <w:r w:rsidR="00BF47E5" w:rsidRPr="006D4AA9">
        <w:t>such as</w:t>
      </w:r>
      <w:r w:rsidRPr="006D4AA9">
        <w:t xml:space="preserve"> Hundred Acres Reserve</w:t>
      </w:r>
      <w:r w:rsidR="00BF47E5" w:rsidRPr="006D4AA9">
        <w:t xml:space="preserve"> and </w:t>
      </w:r>
      <w:r w:rsidRPr="006D4AA9">
        <w:t xml:space="preserve">Rocky Point Reserve). Most of the population is not under threat as they nest below the cliff edge. On Phillip Island, additional threats include reforestation, which could render the internal parts of the island unavailable for nesting, and predation of unattended nestlings by </w:t>
      </w:r>
      <w:r w:rsidR="001D3C4B" w:rsidRPr="006D4AA9">
        <w:t>p</w:t>
      </w:r>
      <w:r w:rsidR="00612FB2" w:rsidRPr="006D4AA9">
        <w:t xml:space="preserve">urple </w:t>
      </w:r>
      <w:r w:rsidRPr="006D4AA9">
        <w:t>swamphens.</w:t>
      </w:r>
    </w:p>
    <w:p w14:paraId="515CD3C4" w14:textId="66BB4687" w:rsidR="009400B8" w:rsidRPr="006D4AA9" w:rsidRDefault="0008002D" w:rsidP="00967495">
      <w:pPr>
        <w:pStyle w:val="ProfileHeading2"/>
      </w:pPr>
      <w:bookmarkStart w:id="1118" w:name="_Toc157687723"/>
      <w:r w:rsidRPr="006D4AA9">
        <w:t>Impact on other species</w:t>
      </w:r>
      <w:bookmarkEnd w:id="1118"/>
    </w:p>
    <w:p w14:paraId="7134E3F0" w14:textId="777E8A8B" w:rsidR="009400B8" w:rsidRPr="006D4AA9" w:rsidRDefault="009400B8" w:rsidP="00AB4AD7">
      <w:r w:rsidRPr="006D4AA9">
        <w:t>None known</w:t>
      </w:r>
      <w:r w:rsidR="00BF47E5" w:rsidRPr="006D4AA9">
        <w:t>.</w:t>
      </w:r>
    </w:p>
    <w:p w14:paraId="151950F2" w14:textId="398D8A13" w:rsidR="009400B8" w:rsidRPr="006D4AA9" w:rsidRDefault="0008002D" w:rsidP="00967495">
      <w:pPr>
        <w:pStyle w:val="ProfileHeading2"/>
      </w:pPr>
      <w:bookmarkStart w:id="1119" w:name="_Toc157687724"/>
      <w:r w:rsidRPr="006D4AA9">
        <w:lastRenderedPageBreak/>
        <w:t>Management actions</w:t>
      </w:r>
      <w:bookmarkEnd w:id="1119"/>
    </w:p>
    <w:p w14:paraId="074316FB" w14:textId="6CE2C707" w:rsidR="009400B8" w:rsidRPr="006D4AA9" w:rsidRDefault="009400B8" w:rsidP="00AB4AD7">
      <w:r w:rsidRPr="006D4AA9">
        <w:t xml:space="preserve">Protect nesting areas on Norfolk Island from disturbance by rats and cats. Continue the control of </w:t>
      </w:r>
      <w:r w:rsidR="002C10ED" w:rsidRPr="006D4AA9">
        <w:t xml:space="preserve">purple </w:t>
      </w:r>
      <w:r w:rsidRPr="006D4AA9">
        <w:t>swamphens on Phillip Island. Retain status of pest-free Phillip Island through detection monitoring for introduced vertebrates and invertebrates.</w:t>
      </w:r>
    </w:p>
    <w:p w14:paraId="33D53E1A" w14:textId="0E117B5A" w:rsidR="009400B8" w:rsidRPr="006D4AA9" w:rsidRDefault="00124B97" w:rsidP="00967495">
      <w:pPr>
        <w:pStyle w:val="ProfileHeading2"/>
      </w:pPr>
      <w:bookmarkStart w:id="1120" w:name="_Toc157687725"/>
      <w:r w:rsidRPr="006D4AA9">
        <w:t>Relevant literature</w:t>
      </w:r>
      <w:bookmarkEnd w:id="1120"/>
    </w:p>
    <w:p w14:paraId="6CD61187" w14:textId="77777777" w:rsidR="00B26226" w:rsidRPr="006D4AA9" w:rsidRDefault="00B26226" w:rsidP="00AB4AD7">
      <w:r w:rsidRPr="006D4AA9">
        <w:t xml:space="preserve">Carlile N &amp; O’Dwyer T (2018) </w:t>
      </w:r>
      <w:r w:rsidRPr="006D4AA9">
        <w:rPr>
          <w:rStyle w:val="Emphasis"/>
        </w:rPr>
        <w:t>NI2016–26 Report to the Director national parks and Manager Norfolk Island National Park</w:t>
      </w:r>
      <w:r w:rsidRPr="006D4AA9">
        <w:t>. Office of Environment and Heritage NSW.</w:t>
      </w:r>
    </w:p>
    <w:p w14:paraId="6B6B6C5D" w14:textId="77777777" w:rsidR="00B26226" w:rsidRPr="006D4AA9" w:rsidRDefault="00B26226" w:rsidP="00AB4AD7">
      <w:r w:rsidRPr="006D4AA9">
        <w:t xml:space="preserve">Christian M (2005) </w:t>
      </w:r>
      <w:r w:rsidRPr="006D4AA9">
        <w:rPr>
          <w:rStyle w:val="Emphasis"/>
        </w:rPr>
        <w:t>Norfolk Island … the birds</w:t>
      </w:r>
      <w:r w:rsidRPr="006D4AA9">
        <w:t>. Green Eyes Publications, Norfolk Island.</w:t>
      </w:r>
    </w:p>
    <w:p w14:paraId="13292399" w14:textId="77777777" w:rsidR="00B26226" w:rsidRPr="006D4AA9" w:rsidRDefault="00B26226" w:rsidP="00AB4AD7">
      <w:r w:rsidRPr="006D4AA9">
        <w:t xml:space="preserve">Garnett ST &amp; Crowley GM (2000) </w:t>
      </w:r>
      <w:r w:rsidRPr="006D4AA9">
        <w:rPr>
          <w:rStyle w:val="Emphasis"/>
        </w:rPr>
        <w:t>The Action Plan for Australian Birds</w:t>
      </w:r>
      <w:r w:rsidRPr="006D4AA9">
        <w:t>. Environment Australia.</w:t>
      </w:r>
    </w:p>
    <w:p w14:paraId="2C476925" w14:textId="77777777" w:rsidR="00B26226" w:rsidRPr="006D4AA9" w:rsidRDefault="00B26226" w:rsidP="00AB4AD7">
      <w:r w:rsidRPr="006D4AA9">
        <w:t xml:space="preserve">Garnett ST, Szabo J &amp; Dutson G (2011) </w:t>
      </w:r>
      <w:r w:rsidRPr="006D4AA9">
        <w:rPr>
          <w:rStyle w:val="Emphasis"/>
        </w:rPr>
        <w:t>The Action Plan for Australian Birds 2010</w:t>
      </w:r>
      <w:r w:rsidRPr="006D4AA9">
        <w:t>. CSIRO Publishing, Melbourne.</w:t>
      </w:r>
    </w:p>
    <w:p w14:paraId="4A996BA2" w14:textId="77777777" w:rsidR="00B26226" w:rsidRPr="006D4AA9" w:rsidRDefault="00B26226" w:rsidP="00AB4AD7">
      <w:r w:rsidRPr="006D4AA9">
        <w:t xml:space="preserve">Priddel D, Carlile N, Evans O, Evans B &amp; McCoy H (2010) A review of the seabirds of Phillip Island in the Norfolk Island Group. </w:t>
      </w:r>
      <w:r w:rsidRPr="006D4AA9">
        <w:rPr>
          <w:rStyle w:val="Emphasis"/>
        </w:rPr>
        <w:t>Notornis</w:t>
      </w:r>
      <w:r w:rsidRPr="006D4AA9">
        <w:t xml:space="preserve"> 57, 113–127.</w:t>
      </w:r>
    </w:p>
    <w:p w14:paraId="7AC312B8" w14:textId="77777777" w:rsidR="00B26226" w:rsidRPr="006D4AA9" w:rsidRDefault="00B26226" w:rsidP="00AB4AD7">
      <w:r w:rsidRPr="006D4AA9">
        <w:t xml:space="preserve">Schodde R, Fullagar P &amp; Hermes N (1983) </w:t>
      </w:r>
      <w:r w:rsidRPr="006D4AA9">
        <w:rPr>
          <w:rStyle w:val="Emphasis"/>
        </w:rPr>
        <w:t>A review of Norfolk Island birds past and present (Special Publication No. 8</w:t>
      </w:r>
      <w:r w:rsidRPr="006D4AA9">
        <w:t>). Australian National Parks and Wildlife Service, Canberra.</w:t>
      </w:r>
    </w:p>
    <w:p w14:paraId="303D9022" w14:textId="77777777" w:rsidR="009400B8" w:rsidRPr="006D4AA9" w:rsidRDefault="009400B8" w:rsidP="00392483">
      <w:pPr>
        <w:pStyle w:val="ProfileHeading1"/>
      </w:pPr>
      <w:bookmarkStart w:id="1121" w:name="_Toc138765673"/>
      <w:bookmarkStart w:id="1122" w:name="_Toc157687726"/>
      <w:bookmarkStart w:id="1123" w:name="_Toc157688468"/>
      <w:bookmarkStart w:id="1124" w:name="_Toc187910057"/>
      <w:r w:rsidRPr="006D4AA9">
        <w:rPr>
          <w:rStyle w:val="Emphasis"/>
        </w:rPr>
        <w:lastRenderedPageBreak/>
        <w:t>Anous minutus</w:t>
      </w:r>
      <w:r w:rsidRPr="006D4AA9">
        <w:t>—black noddy</w:t>
      </w:r>
      <w:bookmarkEnd w:id="1121"/>
      <w:bookmarkEnd w:id="1122"/>
      <w:bookmarkEnd w:id="1123"/>
      <w:bookmarkEnd w:id="1124"/>
    </w:p>
    <w:p w14:paraId="44CF22CC" w14:textId="57A6D9B5" w:rsidR="009400B8" w:rsidRPr="006D4AA9" w:rsidRDefault="0008002D" w:rsidP="00967495">
      <w:pPr>
        <w:pStyle w:val="ProfileHeading2"/>
      </w:pPr>
      <w:bookmarkStart w:id="1125" w:name="_Toc157687727"/>
      <w:r w:rsidRPr="006D4AA9">
        <w:t>Conservation significance</w:t>
      </w:r>
      <w:bookmarkEnd w:id="1125"/>
    </w:p>
    <w:p w14:paraId="5976B9A9" w14:textId="77777777" w:rsidR="009400B8" w:rsidRPr="006D4AA9" w:rsidRDefault="009400B8" w:rsidP="00AB4AD7">
      <w:r w:rsidRPr="006D4AA9">
        <w:t>Secure, widespread</w:t>
      </w:r>
    </w:p>
    <w:p w14:paraId="3ABD6229" w14:textId="77777777" w:rsidR="009400B8" w:rsidRPr="006D4AA9" w:rsidRDefault="009400B8" w:rsidP="00AB4AD7">
      <w:r w:rsidRPr="006D4AA9">
        <w:t>EPBC Act Listing Status: Marine</w:t>
      </w:r>
    </w:p>
    <w:p w14:paraId="0E6B899A" w14:textId="77777777" w:rsidR="009400B8" w:rsidRPr="006D4AA9" w:rsidRDefault="009400B8" w:rsidP="00967495">
      <w:pPr>
        <w:pStyle w:val="ProfileHeading2"/>
      </w:pPr>
      <w:bookmarkStart w:id="1126" w:name="_Toc157687728"/>
      <w:r w:rsidRPr="006D4AA9">
        <w:t>Distribution</w:t>
      </w:r>
      <w:bookmarkEnd w:id="1126"/>
    </w:p>
    <w:p w14:paraId="4E8A9018" w14:textId="152E9106" w:rsidR="009400B8" w:rsidRPr="006D4AA9" w:rsidRDefault="009400B8" w:rsidP="00AB4AD7">
      <w:r w:rsidRPr="006D4AA9">
        <w:t>Widespread over subtropical and tropical seas worldwide, breeding on various islands. I</w:t>
      </w:r>
      <w:r w:rsidR="0032326F" w:rsidRPr="006D4AA9">
        <w:t>t</w:t>
      </w:r>
      <w:r w:rsidRPr="006D4AA9">
        <w:t xml:space="preserve"> breeds on the </w:t>
      </w:r>
      <w:r w:rsidR="0032326F" w:rsidRPr="006D4AA9">
        <w:t>Norfolk Island Group and i</w:t>
      </w:r>
      <w:r w:rsidRPr="006D4AA9">
        <w:t xml:space="preserve">n </w:t>
      </w:r>
      <w:r w:rsidR="0032326F" w:rsidRPr="006D4AA9">
        <w:t>Australia</w:t>
      </w:r>
      <w:r w:rsidRPr="006D4AA9">
        <w:t xml:space="preserve"> on the islands of the Great Barrier Reef, north-west Australia, </w:t>
      </w:r>
      <w:r w:rsidR="0032326F" w:rsidRPr="006D4AA9">
        <w:t xml:space="preserve">and </w:t>
      </w:r>
      <w:r w:rsidRPr="006D4AA9">
        <w:t>Lord Howe Island.</w:t>
      </w:r>
    </w:p>
    <w:p w14:paraId="34C6B692" w14:textId="733AF26C" w:rsidR="009400B8" w:rsidRPr="006D4AA9" w:rsidRDefault="009400B8" w:rsidP="00AB4AD7">
      <w:r w:rsidRPr="006D4AA9">
        <w:t>The black noddy</w:t>
      </w:r>
      <w:r w:rsidR="00266071" w:rsidRPr="006D4AA9">
        <w:t xml:space="preserve"> (</w:t>
      </w:r>
      <w:r w:rsidR="00266071" w:rsidRPr="006D4AA9">
        <w:rPr>
          <w:rStyle w:val="Emphasis"/>
        </w:rPr>
        <w:t>Anous minutus</w:t>
      </w:r>
      <w:r w:rsidR="00266071" w:rsidRPr="006D4AA9">
        <w:t>)</w:t>
      </w:r>
      <w:r w:rsidRPr="006D4AA9">
        <w:t xml:space="preserve"> is the most common of the three noddy species present in the Norfolk Island region. It is a spring and summer breeding species that is well established on Norfolk and Phillip Islands. Large rookeries occur in the tall pines of Hundred Acre Reserve, Titerack Valley (in the national park at the end of McLaughlan’s Lane), above Bloody Bridge and in </w:t>
      </w:r>
      <w:r w:rsidR="00D80C40" w:rsidRPr="006D4AA9">
        <w:t>w</w:t>
      </w:r>
      <w:r w:rsidRPr="006D4AA9">
        <w:t xml:space="preserve">hite </w:t>
      </w:r>
      <w:r w:rsidR="00D80C40" w:rsidRPr="006D4AA9">
        <w:t>oak</w:t>
      </w:r>
      <w:r w:rsidR="001A7313" w:rsidRPr="006D4AA9">
        <w:t xml:space="preserve"> (</w:t>
      </w:r>
      <w:r w:rsidR="001A7313" w:rsidRPr="006D4AA9">
        <w:rPr>
          <w:rStyle w:val="Emphasis"/>
        </w:rPr>
        <w:t>Lagunaria patersonia</w:t>
      </w:r>
      <w:r w:rsidR="001A7313" w:rsidRPr="006D4AA9">
        <w:t>)</w:t>
      </w:r>
      <w:r w:rsidRPr="006D4AA9">
        <w:t xml:space="preserve"> and Norfolk Island pines on Phillip Island (Christian 2005). In 1977 the breeding population on Phillip Island was estimated at between 1,000 and 10,000 breeding pairs (Fullagar 1978). The number of rookeries has fallen over the past few decades, and 100–1000 pairs were estimated in 2010 (Priddel et al. 2010)</w:t>
      </w:r>
      <w:r w:rsidR="00F3323D" w:rsidRPr="006D4AA9">
        <w:t>.</w:t>
      </w:r>
    </w:p>
    <w:p w14:paraId="4656CE50" w14:textId="77777777" w:rsidR="009400B8" w:rsidRPr="006D4AA9" w:rsidRDefault="009400B8" w:rsidP="00967495">
      <w:pPr>
        <w:pStyle w:val="ProfileHeading2"/>
      </w:pPr>
      <w:bookmarkStart w:id="1127" w:name="_Toc157687729"/>
      <w:r w:rsidRPr="006D4AA9">
        <w:t>Ecology</w:t>
      </w:r>
      <w:bookmarkEnd w:id="1127"/>
    </w:p>
    <w:p w14:paraId="26399FF4" w14:textId="13B78349" w:rsidR="009400B8" w:rsidRPr="006D4AA9" w:rsidRDefault="009400B8" w:rsidP="00AB4AD7">
      <w:r w:rsidRPr="006D4AA9">
        <w:t>Breeding season is from October to March. The</w:t>
      </w:r>
      <w:r w:rsidR="00F3323D" w:rsidRPr="006D4AA9">
        <w:t xml:space="preserve"> black noddy </w:t>
      </w:r>
      <w:r w:rsidRPr="006D4AA9">
        <w:t>lay</w:t>
      </w:r>
      <w:r w:rsidR="00F3323D" w:rsidRPr="006D4AA9">
        <w:t>s</w:t>
      </w:r>
      <w:r w:rsidRPr="006D4AA9">
        <w:t xml:space="preserve"> one egg and share</w:t>
      </w:r>
      <w:r w:rsidR="00F3323D" w:rsidRPr="006D4AA9">
        <w:t>s</w:t>
      </w:r>
      <w:r w:rsidRPr="006D4AA9">
        <w:t xml:space="preserve"> incubation for 36 days. Hatching to fledging spans approximately 50 days. Nests built of leaves and twigs cemented with excreta in Norfolk Island pines or white oaks.</w:t>
      </w:r>
    </w:p>
    <w:p w14:paraId="0BBA1368" w14:textId="39BD3205" w:rsidR="009400B8" w:rsidRPr="006D4AA9" w:rsidRDefault="009400B8" w:rsidP="00AB4AD7">
      <w:r w:rsidRPr="006D4AA9">
        <w:t>Diet consists mainly of fish. Forages typically in flocks, swooping and snatching prey at the surface.</w:t>
      </w:r>
    </w:p>
    <w:p w14:paraId="7C87465C" w14:textId="77777777" w:rsidR="009400B8" w:rsidRPr="006D4AA9" w:rsidRDefault="009400B8" w:rsidP="00967495">
      <w:pPr>
        <w:pStyle w:val="ProfileHeading2"/>
      </w:pPr>
      <w:bookmarkStart w:id="1128" w:name="_Toc157687730"/>
      <w:r w:rsidRPr="006D4AA9">
        <w:t>Habitat</w:t>
      </w:r>
      <w:bookmarkEnd w:id="1128"/>
    </w:p>
    <w:p w14:paraId="6CA31F7F" w14:textId="77777777" w:rsidR="009400B8" w:rsidRPr="006D4AA9" w:rsidRDefault="009400B8" w:rsidP="00AB4AD7">
      <w:r w:rsidRPr="006D4AA9">
        <w:t>Exclusively pelagic mainly in tropical and subtropical waters. Often feeds at sea in groups.</w:t>
      </w:r>
    </w:p>
    <w:p w14:paraId="48FC3084" w14:textId="77777777" w:rsidR="009400B8" w:rsidRPr="006D4AA9" w:rsidRDefault="009400B8" w:rsidP="00967495">
      <w:pPr>
        <w:pStyle w:val="ProfileHeading2"/>
      </w:pPr>
      <w:bookmarkStart w:id="1129" w:name="_Toc157687731"/>
      <w:r w:rsidRPr="006D4AA9">
        <w:t>Threats</w:t>
      </w:r>
      <w:bookmarkEnd w:id="1129"/>
    </w:p>
    <w:p w14:paraId="0DDE08A7" w14:textId="0EE65D95" w:rsidR="009400B8" w:rsidRPr="006D4AA9" w:rsidRDefault="00767CC0" w:rsidP="00AB4AD7">
      <w:r w:rsidRPr="006D4AA9">
        <w:t>Main</w:t>
      </w:r>
      <w:r w:rsidR="009400B8" w:rsidRPr="006D4AA9">
        <w:t xml:space="preserve"> threats </w:t>
      </w:r>
      <w:r w:rsidRPr="006D4AA9">
        <w:t>to the black noddy are</w:t>
      </w:r>
      <w:r w:rsidR="009400B8" w:rsidRPr="006D4AA9">
        <w:t xml:space="preserve"> reduction in quality of foraging areas through climate related shifts in oceanic resources</w:t>
      </w:r>
      <w:r w:rsidR="00D12942" w:rsidRPr="006D4AA9">
        <w:t>,</w:t>
      </w:r>
      <w:r w:rsidR="009400B8" w:rsidRPr="006D4AA9">
        <w:t xml:space="preserve"> and on Norfolk Island, degradation and loss of habitat in pine forest through cattle grazing, weed invasion and development pressure. Other threats include predation from cats and possibly introduced ants.</w:t>
      </w:r>
    </w:p>
    <w:p w14:paraId="19FEBA33" w14:textId="36FADF01" w:rsidR="009400B8" w:rsidRPr="006D4AA9" w:rsidRDefault="0008002D" w:rsidP="00967495">
      <w:pPr>
        <w:pStyle w:val="ProfileHeading2"/>
      </w:pPr>
      <w:bookmarkStart w:id="1130" w:name="_Toc157687732"/>
      <w:r w:rsidRPr="006D4AA9">
        <w:t>Impact on other species</w:t>
      </w:r>
      <w:bookmarkEnd w:id="1130"/>
    </w:p>
    <w:p w14:paraId="5C39ED99" w14:textId="4C2706B6" w:rsidR="009400B8" w:rsidRPr="006D4AA9" w:rsidRDefault="009400B8" w:rsidP="00AB4AD7">
      <w:r w:rsidRPr="006D4AA9">
        <w:t>None known</w:t>
      </w:r>
      <w:r w:rsidR="00B26226" w:rsidRPr="006D4AA9">
        <w:t>.</w:t>
      </w:r>
    </w:p>
    <w:p w14:paraId="107C16F6" w14:textId="1CEB9046" w:rsidR="00E16B1E" w:rsidRPr="006D4AA9" w:rsidRDefault="0008002D" w:rsidP="00967495">
      <w:pPr>
        <w:pStyle w:val="ProfileHeading2"/>
      </w:pPr>
      <w:bookmarkStart w:id="1131" w:name="_Toc157687733"/>
      <w:r w:rsidRPr="006D4AA9">
        <w:t>Management actions</w:t>
      </w:r>
      <w:bookmarkEnd w:id="1131"/>
    </w:p>
    <w:p w14:paraId="4A02DF69" w14:textId="3D7D719B" w:rsidR="009400B8" w:rsidRPr="006D4AA9" w:rsidRDefault="009400B8" w:rsidP="00AB4AD7">
      <w:r w:rsidRPr="006D4AA9">
        <w:t>Protect nesting areas and control feral predators around nesting areas on Norfolk Island.</w:t>
      </w:r>
    </w:p>
    <w:p w14:paraId="6B419F5A" w14:textId="77777777" w:rsidR="009400B8" w:rsidRPr="006D4AA9" w:rsidRDefault="009400B8" w:rsidP="00AB4AD7">
      <w:r w:rsidRPr="006D4AA9">
        <w:t>Encourage protection of pine forest habitat through covenants on private land. Depleted colonies in the park should be restored through enhancing pine forest habitat in the north-east corner of the park and The Chord area.</w:t>
      </w:r>
    </w:p>
    <w:p w14:paraId="4F8B223A" w14:textId="77777777" w:rsidR="009400B8" w:rsidRPr="006D4AA9" w:rsidRDefault="009400B8" w:rsidP="00AB4AD7">
      <w:r w:rsidRPr="006D4AA9">
        <w:t>Retain status of pest-free Phillip Island through detection monitoring for introduced vertebrates and invertebrates.</w:t>
      </w:r>
    </w:p>
    <w:p w14:paraId="27ACDF84" w14:textId="0F258DD3" w:rsidR="009400B8" w:rsidRPr="006D4AA9" w:rsidRDefault="00124B97" w:rsidP="00967495">
      <w:pPr>
        <w:pStyle w:val="ProfileHeading2"/>
      </w:pPr>
      <w:bookmarkStart w:id="1132" w:name="_Toc157687734"/>
      <w:r w:rsidRPr="006D4AA9">
        <w:lastRenderedPageBreak/>
        <w:t>Relevant literature</w:t>
      </w:r>
      <w:bookmarkEnd w:id="1132"/>
    </w:p>
    <w:p w14:paraId="2E0799A1" w14:textId="310272CF" w:rsidR="009400B8" w:rsidRPr="006D4AA9" w:rsidRDefault="009400B8" w:rsidP="00AB4AD7">
      <w:r w:rsidRPr="006D4AA9">
        <w:t xml:space="preserve">Christian M </w:t>
      </w:r>
      <w:r w:rsidR="00E9459A" w:rsidRPr="006D4AA9">
        <w:t>(</w:t>
      </w:r>
      <w:r w:rsidRPr="006D4AA9">
        <w:t>2005</w:t>
      </w:r>
      <w:r w:rsidR="00E9459A" w:rsidRPr="006D4AA9">
        <w:t>)</w:t>
      </w:r>
      <w:r w:rsidRPr="006D4AA9">
        <w:t xml:space="preserve"> </w:t>
      </w:r>
      <w:r w:rsidRPr="006D4AA9">
        <w:rPr>
          <w:rStyle w:val="Emphasis"/>
        </w:rPr>
        <w:t>Norfolk Island … the birds.</w:t>
      </w:r>
      <w:r w:rsidRPr="006D4AA9">
        <w:t xml:space="preserve"> Green Eyes Publications, Norfolk Island.</w:t>
      </w:r>
    </w:p>
    <w:p w14:paraId="749D84AF" w14:textId="2E290C92" w:rsidR="009400B8" w:rsidRPr="006D4AA9" w:rsidRDefault="009400B8" w:rsidP="00AB4AD7">
      <w:r w:rsidRPr="006D4AA9">
        <w:t>Fullagar</w:t>
      </w:r>
      <w:r w:rsidR="00B74DCC" w:rsidRPr="006D4AA9">
        <w:t xml:space="preserve"> PJ (</w:t>
      </w:r>
      <w:r w:rsidRPr="006D4AA9">
        <w:t>1978</w:t>
      </w:r>
      <w:r w:rsidR="00B74DCC" w:rsidRPr="006D4AA9">
        <w:t>)</w:t>
      </w:r>
      <w:r w:rsidRPr="006D4AA9">
        <w:t xml:space="preserve"> </w:t>
      </w:r>
      <w:r w:rsidRPr="006D4AA9">
        <w:rPr>
          <w:rStyle w:val="Emphasis"/>
        </w:rPr>
        <w:t>Norfolk Island birds</w:t>
      </w:r>
      <w:r w:rsidRPr="006D4AA9">
        <w:t>. Unpublished report to RAOU Congress, Norfolk Island.</w:t>
      </w:r>
    </w:p>
    <w:p w14:paraId="59F82D8D" w14:textId="334FFBAB" w:rsidR="009400B8" w:rsidRPr="006D4AA9" w:rsidRDefault="009400B8" w:rsidP="00AB4AD7">
      <w:r w:rsidRPr="006D4AA9">
        <w:t>Priddel D</w:t>
      </w:r>
      <w:r w:rsidR="00F560A9" w:rsidRPr="006D4AA9">
        <w:t>,</w:t>
      </w:r>
      <w:r w:rsidRPr="006D4AA9">
        <w:t xml:space="preserve"> Carlile N</w:t>
      </w:r>
      <w:r w:rsidR="00F560A9" w:rsidRPr="006D4AA9">
        <w:t>,</w:t>
      </w:r>
      <w:r w:rsidRPr="006D4AA9">
        <w:t xml:space="preserve"> Evans O</w:t>
      </w:r>
      <w:r w:rsidR="00F560A9" w:rsidRPr="006D4AA9">
        <w:t>,</w:t>
      </w:r>
      <w:r w:rsidRPr="006D4AA9">
        <w:t xml:space="preserve"> Evans B &amp; McCoy H</w:t>
      </w:r>
      <w:r w:rsidR="00F560A9" w:rsidRPr="006D4AA9">
        <w:t xml:space="preserve"> (</w:t>
      </w:r>
      <w:r w:rsidRPr="006D4AA9">
        <w:t>2010</w:t>
      </w:r>
      <w:r w:rsidR="00F560A9" w:rsidRPr="006D4AA9">
        <w:t>)</w:t>
      </w:r>
      <w:r w:rsidRPr="006D4AA9">
        <w:t xml:space="preserve"> A review of the seabirds of Phillip Island in the Norfolk Island Group. </w:t>
      </w:r>
      <w:r w:rsidRPr="006D4AA9">
        <w:rPr>
          <w:rStyle w:val="Emphasis"/>
        </w:rPr>
        <w:t>Notornis</w:t>
      </w:r>
      <w:r w:rsidRPr="006D4AA9">
        <w:t xml:space="preserve"> 57, 113–127.</w:t>
      </w:r>
    </w:p>
    <w:p w14:paraId="20F85D5B" w14:textId="36F49A3C" w:rsidR="009400B8" w:rsidRPr="006D4AA9" w:rsidRDefault="009400B8" w:rsidP="00AB4AD7">
      <w:r w:rsidRPr="006D4AA9">
        <w:t>Schodde R</w:t>
      </w:r>
      <w:r w:rsidR="00A9241D" w:rsidRPr="006D4AA9">
        <w:t>,</w:t>
      </w:r>
      <w:r w:rsidRPr="006D4AA9">
        <w:t xml:space="preserve"> Fullagar P &amp; Hermes N</w:t>
      </w:r>
      <w:r w:rsidR="00A9241D" w:rsidRPr="006D4AA9">
        <w:t xml:space="preserve"> (</w:t>
      </w:r>
      <w:r w:rsidRPr="006D4AA9">
        <w:t>1983</w:t>
      </w:r>
      <w:r w:rsidR="00A9241D" w:rsidRPr="006D4AA9">
        <w:t>)</w:t>
      </w:r>
      <w:r w:rsidRPr="006D4AA9">
        <w:t xml:space="preserve"> </w:t>
      </w:r>
      <w:r w:rsidRPr="006D4AA9">
        <w:rPr>
          <w:rStyle w:val="Emphasis"/>
        </w:rPr>
        <w:t>A review of Norfolk Island birds past and present</w:t>
      </w:r>
      <w:r w:rsidR="00A9241D" w:rsidRPr="006D4AA9">
        <w:rPr>
          <w:rStyle w:val="Emphasis"/>
        </w:rPr>
        <w:t xml:space="preserve"> (</w:t>
      </w:r>
      <w:r w:rsidRPr="006D4AA9">
        <w:rPr>
          <w:rStyle w:val="Emphasis"/>
        </w:rPr>
        <w:t>Special Publication No. 8</w:t>
      </w:r>
      <w:r w:rsidR="00A9241D" w:rsidRPr="006D4AA9">
        <w:t>).</w:t>
      </w:r>
      <w:r w:rsidRPr="006D4AA9">
        <w:t xml:space="preserve"> Australian </w:t>
      </w:r>
      <w:r w:rsidR="00A9241D" w:rsidRPr="006D4AA9">
        <w:t>National Parks</w:t>
      </w:r>
      <w:r w:rsidRPr="006D4AA9">
        <w:t xml:space="preserve"> and Wildlife Service, Canberra.</w:t>
      </w:r>
    </w:p>
    <w:p w14:paraId="73222B72" w14:textId="77777777" w:rsidR="009400B8" w:rsidRPr="006D4AA9" w:rsidRDefault="009400B8" w:rsidP="00392483">
      <w:pPr>
        <w:pStyle w:val="ProfileHeading1"/>
      </w:pPr>
      <w:bookmarkStart w:id="1133" w:name="_Toc138765674"/>
      <w:bookmarkStart w:id="1134" w:name="_Toc157687735"/>
      <w:bookmarkStart w:id="1135" w:name="_Toc157688469"/>
      <w:bookmarkStart w:id="1136" w:name="_Toc187910058"/>
      <w:r w:rsidRPr="006D4AA9">
        <w:rPr>
          <w:rStyle w:val="Emphasis"/>
        </w:rPr>
        <w:lastRenderedPageBreak/>
        <w:t>Anous stolidus</w:t>
      </w:r>
      <w:r w:rsidRPr="006D4AA9">
        <w:t>—common noddy</w:t>
      </w:r>
      <w:bookmarkEnd w:id="1133"/>
      <w:bookmarkEnd w:id="1134"/>
      <w:bookmarkEnd w:id="1135"/>
      <w:bookmarkEnd w:id="1136"/>
    </w:p>
    <w:p w14:paraId="00E9A7E2" w14:textId="140AA0FA" w:rsidR="009400B8" w:rsidRPr="006D4AA9" w:rsidRDefault="0008002D" w:rsidP="00967495">
      <w:pPr>
        <w:pStyle w:val="ProfileHeading2"/>
      </w:pPr>
      <w:bookmarkStart w:id="1137" w:name="_Toc157687736"/>
      <w:r w:rsidRPr="006D4AA9">
        <w:t>Conservation significance</w:t>
      </w:r>
      <w:bookmarkEnd w:id="1137"/>
    </w:p>
    <w:p w14:paraId="1EDA3922" w14:textId="77777777" w:rsidR="009400B8" w:rsidRPr="006D4AA9" w:rsidRDefault="009400B8" w:rsidP="008D4CEE">
      <w:pPr>
        <w:spacing w:after="120"/>
      </w:pPr>
      <w:r w:rsidRPr="006D4AA9">
        <w:t>Secure, widespread.</w:t>
      </w:r>
    </w:p>
    <w:p w14:paraId="34CE9163" w14:textId="77777777" w:rsidR="009400B8" w:rsidRPr="006D4AA9" w:rsidRDefault="009400B8" w:rsidP="00AB4AD7">
      <w:r w:rsidRPr="006D4AA9">
        <w:t>EPBC Act Listing Status: Marine, Migratory.</w:t>
      </w:r>
    </w:p>
    <w:p w14:paraId="73AC659B" w14:textId="77777777" w:rsidR="009400B8" w:rsidRPr="006D4AA9" w:rsidRDefault="009400B8" w:rsidP="00967495">
      <w:pPr>
        <w:pStyle w:val="ProfileHeading2"/>
      </w:pPr>
      <w:bookmarkStart w:id="1138" w:name="_Toc157687737"/>
      <w:r w:rsidRPr="006D4AA9">
        <w:t>Distribution</w:t>
      </w:r>
      <w:bookmarkEnd w:id="1138"/>
    </w:p>
    <w:p w14:paraId="36E76AE1" w14:textId="5F79B7ED" w:rsidR="00E16B1E" w:rsidRPr="006D4AA9" w:rsidRDefault="009400B8" w:rsidP="00AB4AD7">
      <w:r w:rsidRPr="006D4AA9">
        <w:t>Widespread over subtropical and tropical seas worldwide, breeding on various islands. I</w:t>
      </w:r>
      <w:r w:rsidR="003B1597" w:rsidRPr="006D4AA9">
        <w:t>t</w:t>
      </w:r>
      <w:r w:rsidRPr="006D4AA9">
        <w:t xml:space="preserve"> breeds on the </w:t>
      </w:r>
      <w:r w:rsidR="003B1597" w:rsidRPr="006D4AA9">
        <w:t>Norfolk Island Group and i</w:t>
      </w:r>
      <w:r w:rsidRPr="006D4AA9">
        <w:t xml:space="preserve">n Australia on the islands of the Great Barrier Reef, north-west Australia, </w:t>
      </w:r>
      <w:r w:rsidR="003B1597" w:rsidRPr="006D4AA9">
        <w:t xml:space="preserve">and </w:t>
      </w:r>
      <w:r w:rsidRPr="006D4AA9">
        <w:t>Lord Howe Island</w:t>
      </w:r>
      <w:r w:rsidR="00E16B1E" w:rsidRPr="006D4AA9">
        <w:t>.</w:t>
      </w:r>
    </w:p>
    <w:p w14:paraId="41CA2C97" w14:textId="1C33E948" w:rsidR="00E16B1E" w:rsidRPr="006D4AA9" w:rsidRDefault="003B1597" w:rsidP="00AB4AD7">
      <w:r w:rsidRPr="006D4AA9">
        <w:t>The common noddy</w:t>
      </w:r>
      <w:r w:rsidR="009400B8" w:rsidRPr="006D4AA9">
        <w:t xml:space="preserve"> is a common spring and summer breeding species that gathers on the islands to nest, then disperses out to sea. It nests in small groups on the ground or amongst rocks on Phillip Island. Estimates of breeding population on Phillip Island range from &gt;1000 pairs in 1977 (Fullagar 1978) to a few hundred in 1978–79 (Tarburton 1981; Schodde et al. 1983) and several hundred pairs in 1985 (Hermes et al. 1986)</w:t>
      </w:r>
      <w:r w:rsidR="00E16B1E" w:rsidRPr="006D4AA9">
        <w:t>.</w:t>
      </w:r>
    </w:p>
    <w:p w14:paraId="2A5E3B63" w14:textId="14CAC3E7" w:rsidR="009400B8" w:rsidRPr="006D4AA9" w:rsidRDefault="009400B8" w:rsidP="00967495">
      <w:pPr>
        <w:pStyle w:val="ProfileHeading2"/>
      </w:pPr>
      <w:bookmarkStart w:id="1139" w:name="_Toc157687738"/>
      <w:r w:rsidRPr="006D4AA9">
        <w:t>Ecology</w:t>
      </w:r>
      <w:bookmarkEnd w:id="1139"/>
    </w:p>
    <w:p w14:paraId="636C1632" w14:textId="03DF91B8" w:rsidR="009400B8" w:rsidRPr="006D4AA9" w:rsidRDefault="009400B8" w:rsidP="00AB4AD7">
      <w:r w:rsidRPr="006D4AA9">
        <w:t>Breeds on Phillip Island in spring and early summer (October to December</w:t>
      </w:r>
      <w:r w:rsidR="003A2CAD" w:rsidRPr="006D4AA9">
        <w:t>–</w:t>
      </w:r>
      <w:r w:rsidRPr="006D4AA9">
        <w:t>January). On Norfolk Island, each pair raises a single brood each year. The single egg can be replaced if lost and is incubated for 35 days. Hatching to fledging spans 50 days. Nests in a depression on the ground or in rocks.</w:t>
      </w:r>
      <w:r w:rsidR="008D4CEE" w:rsidRPr="006D4AA9">
        <w:t xml:space="preserve"> </w:t>
      </w:r>
      <w:r w:rsidRPr="006D4AA9">
        <w:t>Feeds mainly on fish, foraging typically in flocks and swooping to take prey from the sea surface.</w:t>
      </w:r>
    </w:p>
    <w:p w14:paraId="449C5C39" w14:textId="77777777" w:rsidR="009400B8" w:rsidRPr="006D4AA9" w:rsidRDefault="009400B8" w:rsidP="00967495">
      <w:pPr>
        <w:pStyle w:val="ProfileHeading2"/>
      </w:pPr>
      <w:bookmarkStart w:id="1140" w:name="_Toc157687739"/>
      <w:r w:rsidRPr="006D4AA9">
        <w:t>Habitat</w:t>
      </w:r>
      <w:bookmarkEnd w:id="1140"/>
    </w:p>
    <w:p w14:paraId="3D8ACB4D" w14:textId="77777777" w:rsidR="009400B8" w:rsidRPr="006D4AA9" w:rsidRDefault="009400B8" w:rsidP="00AB4AD7">
      <w:r w:rsidRPr="006D4AA9">
        <w:t>Marine, pelagic mainly in tropical or subtropical waters.</w:t>
      </w:r>
    </w:p>
    <w:p w14:paraId="10A62596" w14:textId="77777777" w:rsidR="009400B8" w:rsidRPr="006D4AA9" w:rsidRDefault="009400B8" w:rsidP="00967495">
      <w:pPr>
        <w:pStyle w:val="ProfileHeading2"/>
      </w:pPr>
      <w:bookmarkStart w:id="1141" w:name="_Toc157687740"/>
      <w:r w:rsidRPr="006D4AA9">
        <w:t>Threats</w:t>
      </w:r>
      <w:bookmarkEnd w:id="1141"/>
    </w:p>
    <w:p w14:paraId="50FCB273" w14:textId="00FE5A93" w:rsidR="009400B8" w:rsidRPr="006D4AA9" w:rsidRDefault="009400B8" w:rsidP="00AB4AD7">
      <w:r w:rsidRPr="006D4AA9">
        <w:t xml:space="preserve">The main threat </w:t>
      </w:r>
      <w:r w:rsidR="006C3BFE" w:rsidRPr="006D4AA9">
        <w:t xml:space="preserve">to the black noddy </w:t>
      </w:r>
      <w:r w:rsidRPr="006D4AA9">
        <w:t>is the reduction in the quality of foraging areas through climate</w:t>
      </w:r>
      <w:r w:rsidR="006C3BFE" w:rsidRPr="006D4AA9">
        <w:noBreakHyphen/>
      </w:r>
      <w:r w:rsidRPr="006D4AA9">
        <w:t>related shifts in oceanic resources. As a ground nesting species, the presence of cats on Norfolk Island probably excludes it from breeding there. This species is largely secure in Australasia, but predation from cats and disturbance from humans have adversely affected some populations.</w:t>
      </w:r>
    </w:p>
    <w:p w14:paraId="0956C025" w14:textId="76CE5E99" w:rsidR="009400B8" w:rsidRPr="006D4AA9" w:rsidRDefault="0008002D" w:rsidP="00967495">
      <w:pPr>
        <w:pStyle w:val="ProfileHeading2"/>
      </w:pPr>
      <w:bookmarkStart w:id="1142" w:name="_Toc157687741"/>
      <w:r w:rsidRPr="006D4AA9">
        <w:t>Impact on other species</w:t>
      </w:r>
      <w:bookmarkEnd w:id="1142"/>
    </w:p>
    <w:p w14:paraId="6016012A" w14:textId="4BFDF4C9" w:rsidR="009400B8" w:rsidRPr="006D4AA9" w:rsidRDefault="009400B8" w:rsidP="00AB4AD7">
      <w:r w:rsidRPr="006D4AA9">
        <w:t>None known</w:t>
      </w:r>
      <w:r w:rsidR="00990071" w:rsidRPr="006D4AA9">
        <w:t>.</w:t>
      </w:r>
    </w:p>
    <w:p w14:paraId="47378B2A" w14:textId="394C329C" w:rsidR="009400B8" w:rsidRPr="006D4AA9" w:rsidRDefault="0008002D" w:rsidP="00967495">
      <w:pPr>
        <w:pStyle w:val="ProfileHeading2"/>
      </w:pPr>
      <w:bookmarkStart w:id="1143" w:name="_Toc157687742"/>
      <w:r w:rsidRPr="006D4AA9">
        <w:t>Management actions</w:t>
      </w:r>
      <w:bookmarkEnd w:id="1143"/>
    </w:p>
    <w:p w14:paraId="38E29B1B" w14:textId="77777777" w:rsidR="009400B8" w:rsidRPr="006D4AA9" w:rsidRDefault="009400B8" w:rsidP="00AB4AD7">
      <w:r w:rsidRPr="006D4AA9">
        <w:t>Protect and enhance nesting areas through revegetation efforts. Retain status of pest-free Phillip Island through detection monitoring for introduced vertebrates and invertebrates.</w:t>
      </w:r>
    </w:p>
    <w:p w14:paraId="68653445" w14:textId="5EAA25A2" w:rsidR="009400B8" w:rsidRPr="006D4AA9" w:rsidRDefault="00124B97" w:rsidP="00967495">
      <w:pPr>
        <w:pStyle w:val="ProfileHeading2"/>
      </w:pPr>
      <w:bookmarkStart w:id="1144" w:name="_Toc157687743"/>
      <w:r w:rsidRPr="006D4AA9">
        <w:t>Relevant literature</w:t>
      </w:r>
      <w:bookmarkEnd w:id="1144"/>
    </w:p>
    <w:p w14:paraId="0D9336A0" w14:textId="61CC2375" w:rsidR="009400B8" w:rsidRPr="006D4AA9" w:rsidRDefault="009400B8" w:rsidP="008D4CEE">
      <w:pPr>
        <w:spacing w:after="120"/>
      </w:pPr>
      <w:r w:rsidRPr="006D4AA9">
        <w:t>Christian M</w:t>
      </w:r>
      <w:r w:rsidR="00171E4E" w:rsidRPr="006D4AA9">
        <w:t xml:space="preserve"> (</w:t>
      </w:r>
      <w:r w:rsidRPr="006D4AA9">
        <w:t>2005</w:t>
      </w:r>
      <w:r w:rsidR="00171E4E" w:rsidRPr="006D4AA9">
        <w:t>)</w:t>
      </w:r>
      <w:r w:rsidRPr="006D4AA9">
        <w:t xml:space="preserve"> </w:t>
      </w:r>
      <w:r w:rsidRPr="006D4AA9">
        <w:rPr>
          <w:rStyle w:val="Emphasis"/>
        </w:rPr>
        <w:t>Norfolk Island … the birds.</w:t>
      </w:r>
      <w:r w:rsidRPr="006D4AA9">
        <w:t xml:space="preserve"> Green Eyes Publications, Norfolk Island.</w:t>
      </w:r>
    </w:p>
    <w:p w14:paraId="56EF08D1" w14:textId="4A2C34CB" w:rsidR="00E16B1E" w:rsidRPr="006D4AA9" w:rsidRDefault="009400B8" w:rsidP="008D4CEE">
      <w:pPr>
        <w:spacing w:after="120"/>
      </w:pPr>
      <w:r w:rsidRPr="006D4AA9">
        <w:t>Fullagar</w:t>
      </w:r>
      <w:r w:rsidR="00B74DCC" w:rsidRPr="006D4AA9">
        <w:t xml:space="preserve"> PJ (</w:t>
      </w:r>
      <w:r w:rsidRPr="006D4AA9">
        <w:t>1978</w:t>
      </w:r>
      <w:r w:rsidR="00B74DCC" w:rsidRPr="006D4AA9">
        <w:t>)</w:t>
      </w:r>
      <w:r w:rsidRPr="006D4AA9">
        <w:t xml:space="preserve"> </w:t>
      </w:r>
      <w:r w:rsidRPr="006D4AA9">
        <w:rPr>
          <w:rStyle w:val="Emphasis"/>
        </w:rPr>
        <w:t>Norfolk Island birds</w:t>
      </w:r>
      <w:r w:rsidRPr="006D4AA9">
        <w:t>. Unpublished report to RAOU Congress, Norfolk Island</w:t>
      </w:r>
      <w:r w:rsidR="00E16B1E" w:rsidRPr="006D4AA9">
        <w:t>.</w:t>
      </w:r>
    </w:p>
    <w:p w14:paraId="69BEDF60" w14:textId="051BEE80" w:rsidR="009400B8" w:rsidRPr="006D4AA9" w:rsidRDefault="009400B8" w:rsidP="008D4CEE">
      <w:pPr>
        <w:spacing w:after="120"/>
      </w:pPr>
      <w:r w:rsidRPr="006D4AA9">
        <w:t>Hermes N</w:t>
      </w:r>
      <w:r w:rsidR="008360A8" w:rsidRPr="006D4AA9">
        <w:t>,</w:t>
      </w:r>
      <w:r w:rsidRPr="006D4AA9">
        <w:t xml:space="preserve"> Evans O &amp; Evans B</w:t>
      </w:r>
      <w:r w:rsidR="008360A8" w:rsidRPr="006D4AA9">
        <w:t xml:space="preserve"> (</w:t>
      </w:r>
      <w:r w:rsidRPr="006D4AA9">
        <w:t>1986</w:t>
      </w:r>
      <w:r w:rsidR="008360A8" w:rsidRPr="006D4AA9">
        <w:t>)</w:t>
      </w:r>
      <w:r w:rsidRPr="006D4AA9">
        <w:t xml:space="preserve"> Norfolk Island birds: a review 1985. </w:t>
      </w:r>
      <w:r w:rsidRPr="006D4AA9">
        <w:rPr>
          <w:rStyle w:val="Emphasis"/>
        </w:rPr>
        <w:t>Notornis</w:t>
      </w:r>
      <w:r w:rsidRPr="006D4AA9">
        <w:t xml:space="preserve"> 33</w:t>
      </w:r>
      <w:r w:rsidR="008360A8" w:rsidRPr="006D4AA9">
        <w:t xml:space="preserve">, </w:t>
      </w:r>
      <w:r w:rsidRPr="006D4AA9">
        <w:t>141–149.</w:t>
      </w:r>
    </w:p>
    <w:p w14:paraId="5A8C4C27" w14:textId="5152F423" w:rsidR="009400B8" w:rsidRPr="006D4AA9" w:rsidRDefault="009400B8" w:rsidP="008D4CEE">
      <w:pPr>
        <w:spacing w:after="120"/>
      </w:pPr>
      <w:r w:rsidRPr="006D4AA9">
        <w:t>Schodde R</w:t>
      </w:r>
      <w:r w:rsidR="00A9241D" w:rsidRPr="006D4AA9">
        <w:t>,</w:t>
      </w:r>
      <w:r w:rsidRPr="006D4AA9">
        <w:t xml:space="preserve"> Fullagar P &amp; Hermes N</w:t>
      </w:r>
      <w:r w:rsidR="00A9241D" w:rsidRPr="006D4AA9">
        <w:t xml:space="preserve"> (</w:t>
      </w:r>
      <w:r w:rsidRPr="006D4AA9">
        <w:t>1983</w:t>
      </w:r>
      <w:r w:rsidR="00A9241D" w:rsidRPr="006D4AA9">
        <w:t>)</w:t>
      </w:r>
      <w:r w:rsidRPr="006D4AA9">
        <w:t xml:space="preserve"> </w:t>
      </w:r>
      <w:r w:rsidRPr="006E0CE5">
        <w:rPr>
          <w:i/>
          <w:iCs/>
        </w:rPr>
        <w:t>A review of Norfolk Island birds past and present</w:t>
      </w:r>
      <w:r w:rsidR="00A9241D" w:rsidRPr="006E0CE5">
        <w:rPr>
          <w:i/>
          <w:iCs/>
        </w:rPr>
        <w:t xml:space="preserve"> (</w:t>
      </w:r>
      <w:r w:rsidRPr="006E0CE5">
        <w:rPr>
          <w:i/>
          <w:iCs/>
        </w:rPr>
        <w:t>Special Publication No. 8</w:t>
      </w:r>
      <w:r w:rsidR="00A9241D" w:rsidRPr="006E0CE5">
        <w:rPr>
          <w:i/>
          <w:iCs/>
        </w:rPr>
        <w:t>).</w:t>
      </w:r>
      <w:r w:rsidRPr="006E0CE5">
        <w:rPr>
          <w:i/>
          <w:iCs/>
        </w:rPr>
        <w:t xml:space="preserve"> </w:t>
      </w:r>
      <w:r w:rsidRPr="006D4AA9">
        <w:t xml:space="preserve">Australian </w:t>
      </w:r>
      <w:r w:rsidR="00A9241D" w:rsidRPr="006D4AA9">
        <w:t>National Parks</w:t>
      </w:r>
      <w:r w:rsidRPr="006D4AA9">
        <w:t xml:space="preserve"> and Wildlife Service, Canberra.</w:t>
      </w:r>
    </w:p>
    <w:p w14:paraId="53524BAF" w14:textId="762E7C49" w:rsidR="009400B8" w:rsidRPr="006D4AA9" w:rsidRDefault="009400B8" w:rsidP="00AB4AD7">
      <w:r w:rsidRPr="006D4AA9">
        <w:t>Tarburton</w:t>
      </w:r>
      <w:r w:rsidR="00FF3BAF" w:rsidRPr="006D4AA9">
        <w:t xml:space="preserve"> MK (</w:t>
      </w:r>
      <w:r w:rsidRPr="006D4AA9">
        <w:t>1981</w:t>
      </w:r>
      <w:r w:rsidR="00FF3BAF" w:rsidRPr="006D4AA9">
        <w:t>)</w:t>
      </w:r>
      <w:r w:rsidRPr="006D4AA9">
        <w:t xml:space="preserve"> Seabirds nesting </w:t>
      </w:r>
      <w:r w:rsidR="00FF3BAF" w:rsidRPr="006D4AA9">
        <w:t>on</w:t>
      </w:r>
      <w:r w:rsidRPr="006D4AA9">
        <w:t xml:space="preserve"> Norfolk Island. </w:t>
      </w:r>
      <w:r w:rsidRPr="006D4AA9">
        <w:rPr>
          <w:rStyle w:val="Emphasis"/>
        </w:rPr>
        <w:t>Notornis</w:t>
      </w:r>
      <w:r w:rsidRPr="006D4AA9">
        <w:t xml:space="preserve"> 28</w:t>
      </w:r>
      <w:r w:rsidR="00FF3BAF" w:rsidRPr="006D4AA9">
        <w:t xml:space="preserve">, </w:t>
      </w:r>
      <w:r w:rsidRPr="006D4AA9">
        <w:t>209–211.</w:t>
      </w:r>
    </w:p>
    <w:p w14:paraId="172E5869" w14:textId="77777777" w:rsidR="009400B8" w:rsidRPr="006D4AA9" w:rsidRDefault="009400B8" w:rsidP="00392483">
      <w:pPr>
        <w:pStyle w:val="ProfileHeading1"/>
      </w:pPr>
      <w:bookmarkStart w:id="1145" w:name="_Toc138765675"/>
      <w:bookmarkStart w:id="1146" w:name="_Toc157687744"/>
      <w:bookmarkStart w:id="1147" w:name="_Toc157688470"/>
      <w:bookmarkStart w:id="1148" w:name="_Toc187910059"/>
      <w:r w:rsidRPr="006D4AA9">
        <w:rPr>
          <w:rStyle w:val="Emphasis"/>
        </w:rPr>
        <w:lastRenderedPageBreak/>
        <w:t>Ardenna carneipes</w:t>
      </w:r>
      <w:r w:rsidRPr="006D4AA9">
        <w:t>—flesh-footed shearwater</w:t>
      </w:r>
      <w:bookmarkEnd w:id="1145"/>
      <w:bookmarkEnd w:id="1146"/>
      <w:bookmarkEnd w:id="1147"/>
      <w:bookmarkEnd w:id="1148"/>
    </w:p>
    <w:p w14:paraId="680273D5" w14:textId="050C5409" w:rsidR="009400B8" w:rsidRPr="006D4AA9" w:rsidRDefault="009400B8" w:rsidP="00967495">
      <w:pPr>
        <w:pStyle w:val="ProfileHeading2"/>
      </w:pPr>
      <w:bookmarkStart w:id="1149" w:name="_Toc157687745"/>
      <w:r w:rsidRPr="006D4AA9">
        <w:t xml:space="preserve">Conservation </w:t>
      </w:r>
      <w:r w:rsidR="0008002D" w:rsidRPr="006D4AA9">
        <w:t>s</w:t>
      </w:r>
      <w:r w:rsidRPr="006D4AA9">
        <w:t>ignificance</w:t>
      </w:r>
      <w:bookmarkEnd w:id="1149"/>
    </w:p>
    <w:p w14:paraId="41229B5B" w14:textId="24A46948" w:rsidR="009400B8" w:rsidRPr="006D4AA9" w:rsidRDefault="009400B8" w:rsidP="00AB4AD7">
      <w:r w:rsidRPr="006D4AA9">
        <w:t xml:space="preserve">EPBC Act Listing Status: Marine, Migratory (listed marine under the EPBC Act as </w:t>
      </w:r>
      <w:r w:rsidRPr="006D4AA9">
        <w:rPr>
          <w:rStyle w:val="Emphasis"/>
        </w:rPr>
        <w:t>Puffinus carneipes</w:t>
      </w:r>
      <w:r w:rsidRPr="006D4AA9">
        <w:t>).</w:t>
      </w:r>
    </w:p>
    <w:p w14:paraId="7AB2A89E" w14:textId="37C0CDD2" w:rsidR="00E16B1E" w:rsidRPr="006D4AA9" w:rsidRDefault="009400B8" w:rsidP="00AB4AD7">
      <w:r w:rsidRPr="006D4AA9">
        <w:t xml:space="preserve">State Listing Status: Listed as </w:t>
      </w:r>
      <w:r w:rsidR="00B24996" w:rsidRPr="006D4AA9">
        <w:t>V</w:t>
      </w:r>
      <w:r w:rsidRPr="006D4AA9">
        <w:t xml:space="preserve">ulnerable under the </w:t>
      </w:r>
      <w:r w:rsidRPr="006D4AA9">
        <w:rPr>
          <w:rStyle w:val="Emphasis"/>
        </w:rPr>
        <w:t>Biodiversity Conservation Act 2016</w:t>
      </w:r>
      <w:r w:rsidRPr="006D4AA9">
        <w:t xml:space="preserve"> (NSW)</w:t>
      </w:r>
      <w:r w:rsidR="00E16B1E" w:rsidRPr="006D4AA9">
        <w:t>.</w:t>
      </w:r>
    </w:p>
    <w:p w14:paraId="34D18AC2" w14:textId="6CEA7C62" w:rsidR="009400B8" w:rsidRPr="006D4AA9" w:rsidRDefault="009400B8" w:rsidP="00AB4AD7">
      <w:r w:rsidRPr="006D4AA9">
        <w:t>Non-statutory Listing Status: Listed as Near Threatened in The Action Plan for Australian Birds 2020 (Garnett &amp; Baker 2021).</w:t>
      </w:r>
    </w:p>
    <w:p w14:paraId="65C501A7" w14:textId="77777777" w:rsidR="009400B8" w:rsidRPr="006D4AA9" w:rsidRDefault="009400B8" w:rsidP="00967495">
      <w:pPr>
        <w:pStyle w:val="ProfileHeading2"/>
      </w:pPr>
      <w:bookmarkStart w:id="1150" w:name="_Toc157687746"/>
      <w:r w:rsidRPr="006D4AA9">
        <w:t>Distribution</w:t>
      </w:r>
      <w:bookmarkEnd w:id="1150"/>
    </w:p>
    <w:p w14:paraId="51DD40F4" w14:textId="77777777" w:rsidR="009400B8" w:rsidRPr="006D4AA9" w:rsidRDefault="009400B8" w:rsidP="00AB4AD7">
      <w:r w:rsidRPr="006D4AA9">
        <w:t>A widespread species across the southern Indian Ocean and south-eastern Pacific Ocean; breeding and non-breeding visitor to the coastal and pelagic waters of southern Australia.</w:t>
      </w:r>
    </w:p>
    <w:p w14:paraId="3011AFF3" w14:textId="77777777" w:rsidR="009400B8" w:rsidRPr="006D4AA9" w:rsidRDefault="009400B8" w:rsidP="00AB4AD7">
      <w:r w:rsidRPr="006D4AA9">
        <w:t>Priddel et al. (2010) estimated the population of flesh-footed shearwater on Phillip Island to be 1–10 pairs. Breeding here was confirmed in 2011 when a fledgling was intercepted at the known breeding site below Red Knoll (Carlile 2011).</w:t>
      </w:r>
    </w:p>
    <w:p w14:paraId="3197D8EA" w14:textId="77777777" w:rsidR="009400B8" w:rsidRPr="006D4AA9" w:rsidRDefault="009400B8" w:rsidP="00967495">
      <w:pPr>
        <w:pStyle w:val="ProfileHeading2"/>
      </w:pPr>
      <w:bookmarkStart w:id="1151" w:name="_Toc157687747"/>
      <w:r w:rsidRPr="006D4AA9">
        <w:t>Ecology</w:t>
      </w:r>
      <w:bookmarkEnd w:id="1151"/>
    </w:p>
    <w:p w14:paraId="4BD986CE" w14:textId="460097F1" w:rsidR="009400B8" w:rsidRPr="006D4AA9" w:rsidRDefault="007700F8" w:rsidP="00AB4AD7">
      <w:r w:rsidRPr="006D4AA9">
        <w:t>Breeds</w:t>
      </w:r>
      <w:r w:rsidR="009400B8" w:rsidRPr="006D4AA9">
        <w:t xml:space="preserve"> late August to May. Eggs are incubated for less than 60 days, and young fledge approximately three months after hatching. Nests in a deep burrow.</w:t>
      </w:r>
    </w:p>
    <w:p w14:paraId="7315640D" w14:textId="00EA0EC5" w:rsidR="009400B8" w:rsidRPr="006D4AA9" w:rsidRDefault="009400B8" w:rsidP="00AB4AD7">
      <w:r w:rsidRPr="006D4AA9">
        <w:t>Diet consists of small fish and squid. Food captured by diving and pursuit plunging to 10 m and by surface seizing.</w:t>
      </w:r>
    </w:p>
    <w:p w14:paraId="16AC310C" w14:textId="77777777" w:rsidR="009400B8" w:rsidRPr="006D4AA9" w:rsidRDefault="009400B8" w:rsidP="00967495">
      <w:pPr>
        <w:pStyle w:val="ProfileHeading2"/>
      </w:pPr>
      <w:bookmarkStart w:id="1152" w:name="_Toc157687748"/>
      <w:r w:rsidRPr="006D4AA9">
        <w:t>Habitat</w:t>
      </w:r>
      <w:bookmarkEnd w:id="1152"/>
    </w:p>
    <w:p w14:paraId="66E2699B" w14:textId="2853815A" w:rsidR="009400B8" w:rsidRPr="006D4AA9" w:rsidRDefault="009400B8" w:rsidP="00AB4AD7">
      <w:r w:rsidRPr="006D4AA9">
        <w:t xml:space="preserve">Breeding may occur on islands within the Australasian region and Indian Ocean. Nests </w:t>
      </w:r>
      <w:r w:rsidR="002E7763" w:rsidRPr="006D4AA9">
        <w:t>are</w:t>
      </w:r>
      <w:r w:rsidRPr="006D4AA9">
        <w:t xml:space="preserve"> made in burrows on gentle to steep slopes where burrowing is not restricted by dense vegetation, deep litter or bare rock. Nesting colonies require clear, elevated places to allow sufficient space for take-off.</w:t>
      </w:r>
    </w:p>
    <w:p w14:paraId="16FA4DC1" w14:textId="77777777" w:rsidR="009400B8" w:rsidRPr="006D4AA9" w:rsidRDefault="009400B8" w:rsidP="00967495">
      <w:pPr>
        <w:pStyle w:val="ProfileHeading2"/>
      </w:pPr>
      <w:bookmarkStart w:id="1153" w:name="_Toc157687749"/>
      <w:r w:rsidRPr="006D4AA9">
        <w:t>Threats</w:t>
      </w:r>
      <w:bookmarkEnd w:id="1153"/>
    </w:p>
    <w:p w14:paraId="1B85B4EA" w14:textId="2C1BFB8D" w:rsidR="009400B8" w:rsidRPr="006D4AA9" w:rsidRDefault="009400B8" w:rsidP="00AB4AD7">
      <w:r w:rsidRPr="006D4AA9">
        <w:t xml:space="preserve">The main threat </w:t>
      </w:r>
      <w:r w:rsidR="002E7763" w:rsidRPr="006D4AA9">
        <w:t xml:space="preserve">to the flesh-footed shearwater </w:t>
      </w:r>
      <w:r w:rsidRPr="006D4AA9">
        <w:t xml:space="preserve">is the reduction in the quality of foraging areas through climate-related shifts in oceanic resources. </w:t>
      </w:r>
      <w:r w:rsidR="002E7763" w:rsidRPr="006D4AA9">
        <w:t>The species is also</w:t>
      </w:r>
      <w:r w:rsidRPr="006D4AA9">
        <w:t xml:space="preserve"> threatened by degradation and loss of breeding habitat.</w:t>
      </w:r>
      <w:r w:rsidR="004E1FBE" w:rsidRPr="006D4AA9">
        <w:t xml:space="preserve"> Offshore windfarms along the east coast of Australia may represent an emerging threat due to turbine strike.</w:t>
      </w:r>
    </w:p>
    <w:p w14:paraId="737A39A4" w14:textId="450093D1" w:rsidR="009400B8" w:rsidRPr="006D4AA9" w:rsidRDefault="0008002D" w:rsidP="00967495">
      <w:pPr>
        <w:pStyle w:val="ProfileHeading2"/>
      </w:pPr>
      <w:bookmarkStart w:id="1154" w:name="_Toc157687750"/>
      <w:r w:rsidRPr="006D4AA9">
        <w:t>Impact on other species</w:t>
      </w:r>
      <w:bookmarkEnd w:id="1154"/>
    </w:p>
    <w:p w14:paraId="3302311B" w14:textId="4A364276" w:rsidR="009400B8" w:rsidRPr="006D4AA9" w:rsidRDefault="009400B8" w:rsidP="00AB4AD7">
      <w:r w:rsidRPr="006D4AA9">
        <w:t>None known</w:t>
      </w:r>
      <w:r w:rsidR="00DE52F5" w:rsidRPr="006D4AA9">
        <w:t>.</w:t>
      </w:r>
    </w:p>
    <w:p w14:paraId="76229B44" w14:textId="42339BC2" w:rsidR="009400B8" w:rsidRPr="006D4AA9" w:rsidRDefault="0008002D" w:rsidP="00967495">
      <w:pPr>
        <w:pStyle w:val="ProfileHeading2"/>
      </w:pPr>
      <w:bookmarkStart w:id="1155" w:name="_Toc157687751"/>
      <w:r w:rsidRPr="006D4AA9">
        <w:t>Management actions</w:t>
      </w:r>
      <w:bookmarkEnd w:id="1155"/>
    </w:p>
    <w:p w14:paraId="28AB8454" w14:textId="77777777" w:rsidR="009400B8" w:rsidRPr="006D4AA9" w:rsidRDefault="009400B8" w:rsidP="00AB4AD7">
      <w:r w:rsidRPr="006D4AA9">
        <w:t>Retain status of pest-free Phillip Island through detection monitoring for introduced vertebrates and invertebrates. Protect nesting areas and conduct surveillance camera monitoring of known burrows between December and May annually to detect continued breeding below Red Knoll.</w:t>
      </w:r>
    </w:p>
    <w:p w14:paraId="57005179" w14:textId="08EF8696" w:rsidR="009400B8" w:rsidRPr="006D4AA9" w:rsidRDefault="00124B97" w:rsidP="00967495">
      <w:pPr>
        <w:pStyle w:val="ProfileHeading2"/>
      </w:pPr>
      <w:bookmarkStart w:id="1156" w:name="_Toc157687752"/>
      <w:r w:rsidRPr="006D4AA9">
        <w:t>Relevant literature</w:t>
      </w:r>
      <w:bookmarkEnd w:id="1156"/>
    </w:p>
    <w:p w14:paraId="42426952" w14:textId="2BB51009" w:rsidR="009400B8" w:rsidRPr="006D4AA9" w:rsidRDefault="009400B8" w:rsidP="00AB4AD7">
      <w:r w:rsidRPr="006D4AA9">
        <w:t>Carlile N</w:t>
      </w:r>
      <w:r w:rsidR="00991E20" w:rsidRPr="006D4AA9">
        <w:t xml:space="preserve"> (</w:t>
      </w:r>
      <w:r w:rsidRPr="006D4AA9">
        <w:t>2011</w:t>
      </w:r>
      <w:r w:rsidR="00991E20" w:rsidRPr="006D4AA9">
        <w:t>)</w:t>
      </w:r>
      <w:r w:rsidRPr="006D4AA9">
        <w:t xml:space="preserve"> </w:t>
      </w:r>
      <w:r w:rsidRPr="006D4AA9">
        <w:rPr>
          <w:rStyle w:val="Emphasis"/>
        </w:rPr>
        <w:t>Observations of seabirds on Phillip Island 8–12 May 2011</w:t>
      </w:r>
      <w:r w:rsidRPr="006D4AA9">
        <w:t>.</w:t>
      </w:r>
      <w:r w:rsidR="00991E20" w:rsidRPr="006D4AA9">
        <w:t xml:space="preserve"> Unpublished report.</w:t>
      </w:r>
    </w:p>
    <w:p w14:paraId="08CF4AE1" w14:textId="15F76DB6" w:rsidR="009400B8" w:rsidRPr="006D4AA9" w:rsidRDefault="009400B8" w:rsidP="00AB4AD7">
      <w:r w:rsidRPr="006D4AA9">
        <w:t>Christian M</w:t>
      </w:r>
      <w:r w:rsidR="00171E4E" w:rsidRPr="006D4AA9">
        <w:t xml:space="preserve"> (</w:t>
      </w:r>
      <w:r w:rsidRPr="006D4AA9">
        <w:t>2005</w:t>
      </w:r>
      <w:r w:rsidR="00171E4E" w:rsidRPr="006D4AA9">
        <w:t>)</w:t>
      </w:r>
      <w:r w:rsidRPr="006D4AA9">
        <w:t xml:space="preserve"> </w:t>
      </w:r>
      <w:r w:rsidRPr="006D4AA9">
        <w:rPr>
          <w:rStyle w:val="Emphasis"/>
        </w:rPr>
        <w:t>Norfolk Island … the birds.</w:t>
      </w:r>
      <w:r w:rsidRPr="006D4AA9">
        <w:t xml:space="preserve"> Green Eyes Publications, Norfolk Island.</w:t>
      </w:r>
    </w:p>
    <w:p w14:paraId="3E9BD4D4" w14:textId="05A12D93" w:rsidR="009400B8" w:rsidRPr="006D4AA9" w:rsidRDefault="009400B8" w:rsidP="00EB3412">
      <w:r w:rsidRPr="006D4AA9">
        <w:t>Garnett</w:t>
      </w:r>
      <w:r w:rsidR="004E403A" w:rsidRPr="006D4AA9">
        <w:t xml:space="preserve"> ST</w:t>
      </w:r>
      <w:r w:rsidRPr="006D4AA9">
        <w:t xml:space="preserve"> &amp; Baker </w:t>
      </w:r>
      <w:r w:rsidR="004E403A" w:rsidRPr="006D4AA9">
        <w:t>GB (</w:t>
      </w:r>
      <w:r w:rsidRPr="006D4AA9">
        <w:t>2021</w:t>
      </w:r>
      <w:r w:rsidR="004E403A" w:rsidRPr="006D4AA9">
        <w:t>)</w:t>
      </w:r>
      <w:r w:rsidRPr="006D4AA9">
        <w:t xml:space="preserve"> </w:t>
      </w:r>
      <w:r w:rsidRPr="006D4AA9">
        <w:rPr>
          <w:rStyle w:val="Emphasis"/>
        </w:rPr>
        <w:t>The Action Plan for Australian Birds 2020</w:t>
      </w:r>
      <w:r w:rsidRPr="006D4AA9">
        <w:t>. CSIRO Publishing, Melbourne.</w:t>
      </w:r>
    </w:p>
    <w:p w14:paraId="25BC1FA8" w14:textId="5EC61CCF" w:rsidR="00E14D5F" w:rsidRPr="006D4AA9" w:rsidRDefault="00E14D5F" w:rsidP="00EB3412">
      <w:r w:rsidRPr="006D4AA9">
        <w:lastRenderedPageBreak/>
        <w:t xml:space="preserve">Garnett ST, Szabo J &amp; Dutson G (2011) </w:t>
      </w:r>
      <w:r w:rsidRPr="006D4AA9">
        <w:rPr>
          <w:rStyle w:val="Emphasis"/>
        </w:rPr>
        <w:t>The Action Plan for Australian Birds 2010</w:t>
      </w:r>
      <w:r w:rsidRPr="006D4AA9">
        <w:t>. CSIRO Publishing, Melbourne.</w:t>
      </w:r>
    </w:p>
    <w:p w14:paraId="4FBF0AF9" w14:textId="77777777" w:rsidR="00A400A8" w:rsidRPr="006D4AA9" w:rsidRDefault="00A400A8" w:rsidP="00A400A8">
      <w:r w:rsidRPr="006D4AA9">
        <w:t xml:space="preserve">Priddel D, Carlile N, Evans O, Evans B &amp; McCoy H (2010) A review of the seabirds of Phillip Island in the Norfolk Island Group. </w:t>
      </w:r>
      <w:r w:rsidRPr="006D4AA9">
        <w:rPr>
          <w:rStyle w:val="Emphasis"/>
        </w:rPr>
        <w:t>Notornis</w:t>
      </w:r>
      <w:r w:rsidRPr="006D4AA9">
        <w:t xml:space="preserve"> 57, 113–127.</w:t>
      </w:r>
    </w:p>
    <w:p w14:paraId="7B409E35" w14:textId="77777777" w:rsidR="009400B8" w:rsidRPr="006D4AA9" w:rsidRDefault="009400B8" w:rsidP="00392483">
      <w:pPr>
        <w:pStyle w:val="ProfileHeading1"/>
      </w:pPr>
      <w:bookmarkStart w:id="1157" w:name="_Toc138765676"/>
      <w:bookmarkStart w:id="1158" w:name="_Toc157687753"/>
      <w:bookmarkStart w:id="1159" w:name="_Toc157688471"/>
      <w:bookmarkStart w:id="1160" w:name="_Toc187910060"/>
      <w:r w:rsidRPr="006D4AA9">
        <w:rPr>
          <w:rStyle w:val="Emphasis"/>
        </w:rPr>
        <w:lastRenderedPageBreak/>
        <w:t>Ardenna pacifica</w:t>
      </w:r>
      <w:r w:rsidRPr="006D4AA9">
        <w:t>—wedge-tailed shearwater, ghost bird</w:t>
      </w:r>
      <w:bookmarkEnd w:id="1157"/>
      <w:bookmarkEnd w:id="1158"/>
      <w:bookmarkEnd w:id="1159"/>
      <w:bookmarkEnd w:id="1160"/>
    </w:p>
    <w:p w14:paraId="7902453F" w14:textId="7C0A213A" w:rsidR="009400B8" w:rsidRPr="006D4AA9" w:rsidRDefault="0008002D" w:rsidP="00967495">
      <w:pPr>
        <w:pStyle w:val="ProfileHeading2"/>
      </w:pPr>
      <w:bookmarkStart w:id="1161" w:name="_Toc157687754"/>
      <w:r w:rsidRPr="006D4AA9">
        <w:t>Conservation significance</w:t>
      </w:r>
      <w:bookmarkEnd w:id="1161"/>
    </w:p>
    <w:p w14:paraId="6727749A" w14:textId="5EBB0A9B" w:rsidR="009400B8" w:rsidRPr="006D4AA9" w:rsidRDefault="009400B8" w:rsidP="00AB4AD7">
      <w:r w:rsidRPr="006D4AA9">
        <w:t xml:space="preserve">EPBC Act Listing Status: Marine, migratory (listed marine under the EPBC Act as </w:t>
      </w:r>
      <w:r w:rsidRPr="006D4AA9">
        <w:rPr>
          <w:rStyle w:val="Emphasis"/>
        </w:rPr>
        <w:t>Puffinus pacificus</w:t>
      </w:r>
      <w:r w:rsidRPr="006D4AA9">
        <w:t>)</w:t>
      </w:r>
    </w:p>
    <w:p w14:paraId="6FB11561" w14:textId="23DF156A" w:rsidR="009400B8" w:rsidRPr="006D4AA9" w:rsidRDefault="009400B8" w:rsidP="00AB4AD7">
      <w:r w:rsidRPr="006D4AA9">
        <w:t>Non-statutory Listing Status: Listed as Least Concern in the Action Plan for Australian Birds 2010 (Garnett et al</w:t>
      </w:r>
      <w:r w:rsidR="00E14D5F" w:rsidRPr="006D4AA9">
        <w:t>.</w:t>
      </w:r>
      <w:r w:rsidRPr="006D4AA9">
        <w:t xml:space="preserve"> 2011)</w:t>
      </w:r>
    </w:p>
    <w:p w14:paraId="778E177B" w14:textId="77777777" w:rsidR="009400B8" w:rsidRPr="006D4AA9" w:rsidRDefault="009400B8" w:rsidP="00967495">
      <w:pPr>
        <w:pStyle w:val="ProfileHeading2"/>
      </w:pPr>
      <w:bookmarkStart w:id="1162" w:name="_Toc157687755"/>
      <w:r w:rsidRPr="006D4AA9">
        <w:t>Distribution</w:t>
      </w:r>
      <w:bookmarkEnd w:id="1162"/>
    </w:p>
    <w:p w14:paraId="374ADFA9" w14:textId="5ED931B8" w:rsidR="00E16B1E" w:rsidRPr="006D4AA9" w:rsidRDefault="009400B8" w:rsidP="00AB4AD7">
      <w:r w:rsidRPr="006D4AA9">
        <w:t xml:space="preserve">This species is the most common and widespread shearwater in the south-west Pacific and Indian Oceans with many breeding localities. It is a common breeding summer migrant to the Norfolk Island Group where it breeds on all three islands (Schodde et al. 1983) with a total breeding population of several hundreds of thousands of birds (Tarburton 1981). The Phillip Island population was estimated in 2006 as between 1,000–10,000 pairs (Priddel et al. 2010). Black rats have caused populations </w:t>
      </w:r>
      <w:r w:rsidR="00361F31" w:rsidRPr="006D4AA9">
        <w:t>to decline</w:t>
      </w:r>
      <w:r w:rsidRPr="006D4AA9">
        <w:t xml:space="preserve"> on some Pacific islands </w:t>
      </w:r>
      <w:r w:rsidR="00361F31" w:rsidRPr="006D4AA9">
        <w:t>(</w:t>
      </w:r>
      <w:r w:rsidRPr="006D4AA9">
        <w:t>such as Midway</w:t>
      </w:r>
      <w:r w:rsidR="00361F31" w:rsidRPr="006D4AA9">
        <w:t>),</w:t>
      </w:r>
      <w:r w:rsidRPr="006D4AA9">
        <w:t xml:space="preserve"> and feral cats severely damage shearwater colonies (Fitzherbert &amp; Peter 1988)</w:t>
      </w:r>
      <w:r w:rsidR="00E16B1E" w:rsidRPr="006D4AA9">
        <w:t>.</w:t>
      </w:r>
    </w:p>
    <w:p w14:paraId="0D876614" w14:textId="7326EC79" w:rsidR="009400B8" w:rsidRPr="006D4AA9" w:rsidRDefault="009400B8" w:rsidP="00967495">
      <w:pPr>
        <w:pStyle w:val="ProfileHeading2"/>
      </w:pPr>
      <w:bookmarkStart w:id="1163" w:name="_Toc157687756"/>
      <w:r w:rsidRPr="006D4AA9">
        <w:t>Ecology</w:t>
      </w:r>
      <w:bookmarkEnd w:id="1163"/>
    </w:p>
    <w:p w14:paraId="75029DE4" w14:textId="11E0311A" w:rsidR="009400B8" w:rsidRPr="006D4AA9" w:rsidRDefault="009400B8" w:rsidP="00AB4AD7">
      <w:r w:rsidRPr="006D4AA9">
        <w:t xml:space="preserve">Summer breeder returning to Norfolk </w:t>
      </w:r>
      <w:r w:rsidR="00361F31" w:rsidRPr="006D4AA9">
        <w:t>Island</w:t>
      </w:r>
      <w:r w:rsidRPr="006D4AA9">
        <w:t xml:space="preserve"> in October and departing in May. Incubation is 53 days of their single egg and hatching to fledging takes approximately three months. On Norfolk Island the nests are in crowded colonies often concentrated among tussocks of kikuyu</w:t>
      </w:r>
      <w:r w:rsidR="00406A5A" w:rsidRPr="006D4AA9">
        <w:t xml:space="preserve"> (</w:t>
      </w:r>
      <w:r w:rsidR="00406A5A" w:rsidRPr="006D4AA9">
        <w:rPr>
          <w:rStyle w:val="Emphasis"/>
        </w:rPr>
        <w:t>Cenchrus clandestinus</w:t>
      </w:r>
      <w:r w:rsidR="00406A5A" w:rsidRPr="006D4AA9">
        <w:t>)</w:t>
      </w:r>
      <w:r w:rsidRPr="006D4AA9">
        <w:t>. On Phillip Island they are amongst other burrowing species in deeper soils. The nest is at the end of a burrow that can be 1–2 m long.</w:t>
      </w:r>
    </w:p>
    <w:p w14:paraId="00701B3C" w14:textId="173AE696" w:rsidR="009400B8" w:rsidRPr="006D4AA9" w:rsidRDefault="009400B8" w:rsidP="00AB4AD7">
      <w:r w:rsidRPr="006D4AA9">
        <w:t>Diet consists of squid, fish and crustaceans, caught by lunge-diving to two metres.</w:t>
      </w:r>
    </w:p>
    <w:p w14:paraId="67D17362" w14:textId="77777777" w:rsidR="009400B8" w:rsidRPr="006D4AA9" w:rsidRDefault="009400B8" w:rsidP="00967495">
      <w:pPr>
        <w:pStyle w:val="ProfileHeading2"/>
      </w:pPr>
      <w:bookmarkStart w:id="1164" w:name="_Toc157687757"/>
      <w:r w:rsidRPr="006D4AA9">
        <w:t>Habitat</w:t>
      </w:r>
      <w:bookmarkEnd w:id="1164"/>
    </w:p>
    <w:p w14:paraId="69446558" w14:textId="7CF0112F" w:rsidR="009400B8" w:rsidRPr="006D4AA9" w:rsidRDefault="009400B8" w:rsidP="00AB4AD7">
      <w:r w:rsidRPr="006D4AA9">
        <w:t>Marine, pelagic mainly in tropical and subtropical waters. Feeds at sea during the day</w:t>
      </w:r>
      <w:r w:rsidR="00406A5A" w:rsidRPr="006D4AA9">
        <w:t>;</w:t>
      </w:r>
      <w:r w:rsidRPr="006D4AA9">
        <w:t xml:space="preserve"> rafts of birds can often be seen just offshore before they return to the breeding colonies at dusk.</w:t>
      </w:r>
    </w:p>
    <w:p w14:paraId="7FF0D81A" w14:textId="77777777" w:rsidR="009400B8" w:rsidRPr="006D4AA9" w:rsidRDefault="009400B8" w:rsidP="00967495">
      <w:pPr>
        <w:pStyle w:val="ProfileHeading2"/>
      </w:pPr>
      <w:bookmarkStart w:id="1165" w:name="_Toc157687758"/>
      <w:r w:rsidRPr="006D4AA9">
        <w:t>Threats</w:t>
      </w:r>
      <w:bookmarkEnd w:id="1165"/>
    </w:p>
    <w:p w14:paraId="559F564E" w14:textId="5146950F" w:rsidR="009400B8" w:rsidRPr="006D4AA9" w:rsidRDefault="009400B8" w:rsidP="00AB4AD7">
      <w:r w:rsidRPr="006D4AA9">
        <w:t>The main threats</w:t>
      </w:r>
      <w:r w:rsidR="00406A5A" w:rsidRPr="006D4AA9">
        <w:t xml:space="preserve"> to the wedge-tailed shearwater</w:t>
      </w:r>
      <w:r w:rsidRPr="006D4AA9">
        <w:t xml:space="preserve"> are the reduction in the quality of foraging areas through climate-related shifts in oceanic resources, predation from cats, and degradation and loss of breeding habitat, particularly through weed invasion from kikuyu</w:t>
      </w:r>
      <w:r w:rsidR="00406A5A" w:rsidRPr="006D4AA9">
        <w:t>.</w:t>
      </w:r>
      <w:r w:rsidRPr="006D4AA9">
        <w:t xml:space="preserve"> Adults and fledglings can get entangled in kikuyu runners.</w:t>
      </w:r>
      <w:r w:rsidR="003E7C33" w:rsidRPr="006D4AA9">
        <w:t xml:space="preserve"> </w:t>
      </w:r>
      <w:r w:rsidR="002B7B9D" w:rsidRPr="006D4AA9">
        <w:t>Offshore</w:t>
      </w:r>
      <w:r w:rsidR="004D1962" w:rsidRPr="006D4AA9">
        <w:t xml:space="preserve"> windfarms</w:t>
      </w:r>
      <w:r w:rsidR="002B7B9D" w:rsidRPr="006D4AA9">
        <w:t xml:space="preserve"> along the east coast of Australia</w:t>
      </w:r>
      <w:r w:rsidR="004D1962" w:rsidRPr="006D4AA9">
        <w:t xml:space="preserve"> may </w:t>
      </w:r>
      <w:r w:rsidR="002B7B9D" w:rsidRPr="006D4AA9">
        <w:t>re</w:t>
      </w:r>
      <w:r w:rsidR="004D1962" w:rsidRPr="006D4AA9">
        <w:t>present an emerging threat due to turbine strike.</w:t>
      </w:r>
    </w:p>
    <w:p w14:paraId="5CBEC7B9" w14:textId="2BA9AFEC" w:rsidR="009400B8" w:rsidRPr="006D4AA9" w:rsidRDefault="0008002D" w:rsidP="00967495">
      <w:pPr>
        <w:pStyle w:val="ProfileHeading2"/>
      </w:pPr>
      <w:bookmarkStart w:id="1166" w:name="_Toc157687759"/>
      <w:r w:rsidRPr="006D4AA9">
        <w:t>Impact on other species</w:t>
      </w:r>
      <w:bookmarkEnd w:id="1166"/>
    </w:p>
    <w:p w14:paraId="1E00F8CC" w14:textId="226E6641" w:rsidR="009400B8" w:rsidRPr="006D4AA9" w:rsidRDefault="009400B8" w:rsidP="00AB4AD7">
      <w:r w:rsidRPr="006D4AA9">
        <w:t>In limited areas on Phillip Island, when adults return to breed</w:t>
      </w:r>
      <w:r w:rsidR="007D44AC" w:rsidRPr="006D4AA9">
        <w:t>,</w:t>
      </w:r>
      <w:r w:rsidRPr="006D4AA9">
        <w:t xml:space="preserve"> they will evict unfledged providence petrel (</w:t>
      </w:r>
      <w:r w:rsidRPr="006D4AA9">
        <w:rPr>
          <w:rStyle w:val="Emphasis"/>
        </w:rPr>
        <w:t>Pterodroma solandri</w:t>
      </w:r>
      <w:r w:rsidRPr="006D4AA9">
        <w:t>) chicks from their burrows.</w:t>
      </w:r>
    </w:p>
    <w:p w14:paraId="265575DD" w14:textId="27CEC255" w:rsidR="009400B8" w:rsidRPr="006D4AA9" w:rsidRDefault="0008002D" w:rsidP="00967495">
      <w:pPr>
        <w:pStyle w:val="ProfileHeading2"/>
      </w:pPr>
      <w:bookmarkStart w:id="1167" w:name="_Toc157687760"/>
      <w:r w:rsidRPr="006D4AA9">
        <w:t>Management actions</w:t>
      </w:r>
      <w:bookmarkEnd w:id="1167"/>
    </w:p>
    <w:p w14:paraId="37976B43" w14:textId="77777777" w:rsidR="009400B8" w:rsidRPr="006D4AA9" w:rsidRDefault="009400B8" w:rsidP="00AB4AD7">
      <w:r w:rsidRPr="006D4AA9">
        <w:t>Protect nesting areas through appropriate weed management.</w:t>
      </w:r>
    </w:p>
    <w:p w14:paraId="46FACA39" w14:textId="022CFBB6" w:rsidR="009400B8" w:rsidRPr="006D4AA9" w:rsidRDefault="00124B97" w:rsidP="00967495">
      <w:pPr>
        <w:pStyle w:val="ProfileHeading2"/>
      </w:pPr>
      <w:bookmarkStart w:id="1168" w:name="_Toc157687761"/>
      <w:r w:rsidRPr="006D4AA9">
        <w:t>Relevant literature</w:t>
      </w:r>
      <w:bookmarkEnd w:id="1168"/>
    </w:p>
    <w:p w14:paraId="1E2CC13B" w14:textId="269E9468" w:rsidR="009400B8" w:rsidRPr="006D4AA9" w:rsidRDefault="009400B8" w:rsidP="00AB4AD7">
      <w:r w:rsidRPr="006D4AA9">
        <w:t>Christian M</w:t>
      </w:r>
      <w:r w:rsidR="00171E4E" w:rsidRPr="006D4AA9">
        <w:t xml:space="preserve"> (</w:t>
      </w:r>
      <w:r w:rsidRPr="006D4AA9">
        <w:t>2005</w:t>
      </w:r>
      <w:r w:rsidR="00171E4E" w:rsidRPr="006D4AA9">
        <w:t>)</w:t>
      </w:r>
      <w:r w:rsidRPr="006D4AA9">
        <w:t xml:space="preserve"> </w:t>
      </w:r>
      <w:r w:rsidRPr="006D4AA9">
        <w:rPr>
          <w:rStyle w:val="Emphasis"/>
        </w:rPr>
        <w:t>Norfolk Island … the birds.</w:t>
      </w:r>
      <w:r w:rsidRPr="006D4AA9">
        <w:t xml:space="preserve"> Green Eyes Publications, Norfolk Island.</w:t>
      </w:r>
    </w:p>
    <w:p w14:paraId="35FDA3B7" w14:textId="0B9D3CD5" w:rsidR="009400B8" w:rsidRPr="006D4AA9" w:rsidRDefault="009400B8" w:rsidP="00AB4AD7">
      <w:r w:rsidRPr="006D4AA9">
        <w:t>Garnett</w:t>
      </w:r>
      <w:r w:rsidR="00E53A87" w:rsidRPr="006D4AA9">
        <w:t xml:space="preserve"> ST,</w:t>
      </w:r>
      <w:r w:rsidRPr="006D4AA9">
        <w:t xml:space="preserve"> Szabo J &amp; Dutson G</w:t>
      </w:r>
      <w:r w:rsidR="00E53A87" w:rsidRPr="006D4AA9">
        <w:t xml:space="preserve"> (</w:t>
      </w:r>
      <w:r w:rsidRPr="006D4AA9">
        <w:t>2011</w:t>
      </w:r>
      <w:r w:rsidR="00E53A87" w:rsidRPr="006D4AA9">
        <w:t>)</w:t>
      </w:r>
      <w:r w:rsidRPr="006D4AA9">
        <w:t xml:space="preserve"> </w:t>
      </w:r>
      <w:r w:rsidRPr="006D4AA9">
        <w:rPr>
          <w:rStyle w:val="Emphasis"/>
        </w:rPr>
        <w:t xml:space="preserve">The </w:t>
      </w:r>
      <w:r w:rsidR="00E53A87" w:rsidRPr="006D4AA9">
        <w:rPr>
          <w:rStyle w:val="Emphasis"/>
        </w:rPr>
        <w:t>Action Plan</w:t>
      </w:r>
      <w:r w:rsidRPr="006D4AA9">
        <w:rPr>
          <w:rStyle w:val="Emphasis"/>
        </w:rPr>
        <w:t xml:space="preserve"> for Australian </w:t>
      </w:r>
      <w:r w:rsidR="00E53A87" w:rsidRPr="006D4AA9">
        <w:rPr>
          <w:rStyle w:val="Emphasis"/>
        </w:rPr>
        <w:t>Birds</w:t>
      </w:r>
      <w:r w:rsidRPr="006D4AA9">
        <w:rPr>
          <w:rStyle w:val="Emphasis"/>
        </w:rPr>
        <w:t xml:space="preserve"> 2010</w:t>
      </w:r>
      <w:r w:rsidRPr="006D4AA9">
        <w:t xml:space="preserve">. </w:t>
      </w:r>
      <w:r w:rsidR="00E53A87" w:rsidRPr="006D4AA9">
        <w:t>CSIRO Publishing, Melbourne.</w:t>
      </w:r>
    </w:p>
    <w:p w14:paraId="5E7E6E8F" w14:textId="3577C3B0" w:rsidR="009400B8" w:rsidRPr="006D4AA9" w:rsidRDefault="009400B8" w:rsidP="00AB4AD7">
      <w:r w:rsidRPr="006D4AA9">
        <w:lastRenderedPageBreak/>
        <w:t>Fitzherbert K &amp; Peter J</w:t>
      </w:r>
      <w:r w:rsidR="007464BB" w:rsidRPr="006D4AA9">
        <w:t xml:space="preserve"> (</w:t>
      </w:r>
      <w:r w:rsidRPr="006D4AA9">
        <w:t>1988</w:t>
      </w:r>
      <w:r w:rsidR="007464BB" w:rsidRPr="006D4AA9">
        <w:t>)</w:t>
      </w:r>
      <w:r w:rsidRPr="006D4AA9">
        <w:t xml:space="preserve"> </w:t>
      </w:r>
      <w:r w:rsidRPr="006D4AA9">
        <w:rPr>
          <w:rStyle w:val="Emphasis"/>
        </w:rPr>
        <w:t>Status and movement of Australian migratory birds Vol 1. Procellariiformes Part II</w:t>
      </w:r>
      <w:r w:rsidRPr="006D4AA9">
        <w:t>. Royal Australasian Ornithologists Union.</w:t>
      </w:r>
    </w:p>
    <w:p w14:paraId="33643DF0" w14:textId="205D3FAA" w:rsidR="009400B8" w:rsidRPr="006D4AA9" w:rsidRDefault="009400B8" w:rsidP="00AB4AD7">
      <w:r w:rsidRPr="006D4AA9">
        <w:t>Priddel D</w:t>
      </w:r>
      <w:r w:rsidR="00F560A9" w:rsidRPr="006D4AA9">
        <w:t>,</w:t>
      </w:r>
      <w:r w:rsidRPr="006D4AA9">
        <w:t xml:space="preserve"> Carlile N</w:t>
      </w:r>
      <w:r w:rsidR="00F560A9" w:rsidRPr="006D4AA9">
        <w:t>,</w:t>
      </w:r>
      <w:r w:rsidRPr="006D4AA9">
        <w:t xml:space="preserve"> Evans O</w:t>
      </w:r>
      <w:r w:rsidR="00F560A9" w:rsidRPr="006D4AA9">
        <w:t>,</w:t>
      </w:r>
      <w:r w:rsidRPr="006D4AA9">
        <w:t xml:space="preserve"> Evans B &amp; McCoy H</w:t>
      </w:r>
      <w:r w:rsidR="00F560A9" w:rsidRPr="006D4AA9">
        <w:t xml:space="preserve"> (</w:t>
      </w:r>
      <w:r w:rsidRPr="006D4AA9">
        <w:t>2010</w:t>
      </w:r>
      <w:r w:rsidR="00F560A9" w:rsidRPr="006D4AA9">
        <w:t>)</w:t>
      </w:r>
      <w:r w:rsidRPr="006D4AA9">
        <w:t xml:space="preserve"> A review of the seabirds of Phillip Island in the Norfolk Island Group. </w:t>
      </w:r>
      <w:r w:rsidRPr="006D4AA9">
        <w:rPr>
          <w:rStyle w:val="Emphasis"/>
        </w:rPr>
        <w:t>Notornis</w:t>
      </w:r>
      <w:r w:rsidRPr="006D4AA9">
        <w:t xml:space="preserve"> 57, 113–127.</w:t>
      </w:r>
    </w:p>
    <w:p w14:paraId="1D5350C1" w14:textId="4320358E" w:rsidR="00E16B1E" w:rsidRPr="006D4AA9" w:rsidRDefault="009400B8" w:rsidP="00AB4AD7">
      <w:r w:rsidRPr="006D4AA9">
        <w:t>Schodde R</w:t>
      </w:r>
      <w:r w:rsidR="00A9241D" w:rsidRPr="006D4AA9">
        <w:t>,</w:t>
      </w:r>
      <w:r w:rsidRPr="006D4AA9">
        <w:t xml:space="preserve"> Fullagar P &amp; Hermes N</w:t>
      </w:r>
      <w:r w:rsidR="00A9241D" w:rsidRPr="006D4AA9">
        <w:t xml:space="preserve"> (</w:t>
      </w:r>
      <w:r w:rsidRPr="006D4AA9">
        <w:t>1983</w:t>
      </w:r>
      <w:r w:rsidR="00A9241D" w:rsidRPr="001508DE">
        <w:rPr>
          <w:i/>
          <w:iCs/>
        </w:rPr>
        <w:t>)</w:t>
      </w:r>
      <w:r w:rsidRPr="001508DE">
        <w:rPr>
          <w:i/>
          <w:iCs/>
        </w:rPr>
        <w:t xml:space="preserve"> A review of Norfolk Island birds past and present</w:t>
      </w:r>
      <w:r w:rsidR="00A9241D" w:rsidRPr="001508DE">
        <w:rPr>
          <w:i/>
          <w:iCs/>
        </w:rPr>
        <w:t xml:space="preserve"> (</w:t>
      </w:r>
      <w:r w:rsidRPr="001508DE">
        <w:rPr>
          <w:i/>
          <w:iCs/>
        </w:rPr>
        <w:t>Special Publication No. 8</w:t>
      </w:r>
      <w:r w:rsidR="00A9241D" w:rsidRPr="001508DE">
        <w:rPr>
          <w:i/>
          <w:iCs/>
        </w:rPr>
        <w:t>)</w:t>
      </w:r>
      <w:r w:rsidR="00A9241D" w:rsidRPr="006D4AA9">
        <w:t>.</w:t>
      </w:r>
      <w:r w:rsidRPr="006D4AA9">
        <w:t xml:space="preserve"> Australian </w:t>
      </w:r>
      <w:r w:rsidR="00A9241D" w:rsidRPr="006D4AA9">
        <w:t>National Parks</w:t>
      </w:r>
      <w:r w:rsidRPr="006D4AA9">
        <w:t xml:space="preserve"> and Wildlife Service, Canberra</w:t>
      </w:r>
      <w:r w:rsidR="00E16B1E" w:rsidRPr="006D4AA9">
        <w:t>.</w:t>
      </w:r>
    </w:p>
    <w:p w14:paraId="196A0642" w14:textId="2D0D7295" w:rsidR="009400B8" w:rsidRPr="006D4AA9" w:rsidRDefault="009400B8" w:rsidP="00AB4AD7">
      <w:r w:rsidRPr="006D4AA9">
        <w:t>Tarburton</w:t>
      </w:r>
      <w:r w:rsidR="00283FB8" w:rsidRPr="006D4AA9">
        <w:t xml:space="preserve"> MK (</w:t>
      </w:r>
      <w:r w:rsidRPr="006D4AA9">
        <w:t>1981</w:t>
      </w:r>
      <w:r w:rsidR="00283FB8" w:rsidRPr="006D4AA9">
        <w:t>)</w:t>
      </w:r>
      <w:r w:rsidRPr="006D4AA9">
        <w:t xml:space="preserve"> Seabirds nesting on Norfolk Island. </w:t>
      </w:r>
      <w:r w:rsidRPr="006D4AA9">
        <w:rPr>
          <w:rStyle w:val="Emphasis"/>
        </w:rPr>
        <w:t>Notornis</w:t>
      </w:r>
      <w:r w:rsidRPr="006D4AA9">
        <w:t xml:space="preserve"> 28</w:t>
      </w:r>
      <w:r w:rsidR="00283FB8" w:rsidRPr="006D4AA9">
        <w:t>,</w:t>
      </w:r>
      <w:r w:rsidRPr="006D4AA9">
        <w:t xml:space="preserve"> 209–211.</w:t>
      </w:r>
    </w:p>
    <w:p w14:paraId="137EE0F4" w14:textId="77777777" w:rsidR="009400B8" w:rsidRPr="006D4AA9" w:rsidRDefault="009400B8" w:rsidP="00392483">
      <w:pPr>
        <w:pStyle w:val="ProfileHeading1"/>
      </w:pPr>
      <w:bookmarkStart w:id="1169" w:name="_Toc138765677"/>
      <w:bookmarkStart w:id="1170" w:name="_Toc157687762"/>
      <w:bookmarkStart w:id="1171" w:name="_Toc157688472"/>
      <w:bookmarkStart w:id="1172" w:name="_Toc187910061"/>
      <w:r w:rsidRPr="006D4AA9">
        <w:rPr>
          <w:rStyle w:val="Emphasis"/>
        </w:rPr>
        <w:lastRenderedPageBreak/>
        <w:t>Fregetta grallaria grallaria</w:t>
      </w:r>
      <w:r w:rsidRPr="006D4AA9">
        <w:t>—Tasman white-bellied storm-petrel</w:t>
      </w:r>
      <w:bookmarkEnd w:id="1169"/>
      <w:bookmarkEnd w:id="1170"/>
      <w:bookmarkEnd w:id="1171"/>
      <w:bookmarkEnd w:id="1172"/>
    </w:p>
    <w:p w14:paraId="0588B55B" w14:textId="4202094D" w:rsidR="009400B8" w:rsidRPr="006D4AA9" w:rsidRDefault="0008002D" w:rsidP="00967495">
      <w:pPr>
        <w:pStyle w:val="ProfileHeading2"/>
      </w:pPr>
      <w:bookmarkStart w:id="1173" w:name="_Toc157687763"/>
      <w:r w:rsidRPr="006D4AA9">
        <w:t>Conservation significance</w:t>
      </w:r>
      <w:bookmarkEnd w:id="1173"/>
    </w:p>
    <w:p w14:paraId="68A206D3" w14:textId="77777777" w:rsidR="009400B8" w:rsidRPr="006D4AA9" w:rsidRDefault="009400B8" w:rsidP="00AB4AD7">
      <w:r w:rsidRPr="006D4AA9">
        <w:t>EPBC Act Listing Status: Vulnerable, Marine</w:t>
      </w:r>
    </w:p>
    <w:p w14:paraId="2AECB148" w14:textId="77777777" w:rsidR="009400B8" w:rsidRPr="006D4AA9" w:rsidRDefault="009400B8" w:rsidP="00AB4AD7">
      <w:r w:rsidRPr="006D4AA9">
        <w:t>Non-statutory Listing Status: Described as Vulnerable in the Action Plan for Australian Birds 2020 (Garnett and Baker 2021).</w:t>
      </w:r>
    </w:p>
    <w:p w14:paraId="5559EED2" w14:textId="77777777" w:rsidR="009400B8" w:rsidRPr="006D4AA9" w:rsidRDefault="009400B8" w:rsidP="00967495">
      <w:pPr>
        <w:pStyle w:val="ProfileHeading2"/>
      </w:pPr>
      <w:bookmarkStart w:id="1174" w:name="_Toc157687764"/>
      <w:r w:rsidRPr="006D4AA9">
        <w:t>Distribution and abundance</w:t>
      </w:r>
      <w:bookmarkEnd w:id="1174"/>
    </w:p>
    <w:p w14:paraId="762BDC0E" w14:textId="2C12AE67" w:rsidR="009400B8" w:rsidRPr="006D4AA9" w:rsidRDefault="009400B8" w:rsidP="00AB4AD7">
      <w:r w:rsidRPr="006D4AA9">
        <w:t>Breeding has been recorded on islands and islets off the east coast of New South Wales (</w:t>
      </w:r>
      <w:r w:rsidR="007E3034" w:rsidRPr="006D4AA9">
        <w:t>such as</w:t>
      </w:r>
      <w:r w:rsidRPr="006D4AA9">
        <w:t xml:space="preserve"> Muttonbird Island), Ball’s Pyramid in the Lord Howe Island group, and Macauley and Curtis Islands in the Kermadec Island Group. It is also though</w:t>
      </w:r>
      <w:r w:rsidR="007E3034" w:rsidRPr="006D4AA9">
        <w:t>t</w:t>
      </w:r>
      <w:r w:rsidRPr="006D4AA9">
        <w:t xml:space="preserve"> to breed on Phillip Island in the Norfolk Island Group. Fewer than 100 pairs are thought to nest on islands off the New South Wales coast, and fewer than 700 in the Kermadec Islands. Numbers on Ball’s Pyramid are unknown (Garnett and Baker 2021.) It migrates between its breeding locations and its non-breeding grounds in the Tasman Sea, Coral Sea and central Pacific Ocean.</w:t>
      </w:r>
    </w:p>
    <w:p w14:paraId="0BA60943" w14:textId="77777777" w:rsidR="009400B8" w:rsidRPr="006D4AA9" w:rsidRDefault="009400B8" w:rsidP="00967495">
      <w:pPr>
        <w:pStyle w:val="ProfileHeading2"/>
      </w:pPr>
      <w:bookmarkStart w:id="1175" w:name="_Toc157687765"/>
      <w:r w:rsidRPr="006D4AA9">
        <w:t>Ecology</w:t>
      </w:r>
      <w:bookmarkEnd w:id="1175"/>
    </w:p>
    <w:p w14:paraId="45E0422E" w14:textId="188F50E2" w:rsidR="009400B8" w:rsidRPr="006D4AA9" w:rsidRDefault="00AC3F0E" w:rsidP="00AB4AD7">
      <w:r w:rsidRPr="006D4AA9">
        <w:t>Breeds</w:t>
      </w:r>
      <w:r w:rsidR="009400B8" w:rsidRPr="006D4AA9">
        <w:t xml:space="preserve"> late summer </w:t>
      </w:r>
      <w:r w:rsidR="00525CEF" w:rsidRPr="006D4AA9">
        <w:t>to</w:t>
      </w:r>
      <w:r w:rsidR="009400B8" w:rsidRPr="006D4AA9">
        <w:t xml:space="preserve"> autumn</w:t>
      </w:r>
      <w:r w:rsidR="00525CEF" w:rsidRPr="006D4AA9">
        <w:t>. Eg</w:t>
      </w:r>
      <w:r w:rsidR="009400B8" w:rsidRPr="006D4AA9">
        <w:t>gs are laid from January to March, and young fledge in May.</w:t>
      </w:r>
      <w:r w:rsidRPr="006D4AA9">
        <w:t xml:space="preserve"> N</w:t>
      </w:r>
      <w:r w:rsidR="009400B8" w:rsidRPr="006D4AA9">
        <w:t>ests in crevices between large volcanic rocks and in burrows excavated in banks. Clutches consist of a single egg, which is incubated by both parents for a</w:t>
      </w:r>
      <w:r w:rsidR="00525CEF" w:rsidRPr="006D4AA9">
        <w:t>pproximately</w:t>
      </w:r>
      <w:r w:rsidR="009400B8" w:rsidRPr="006D4AA9">
        <w:t xml:space="preserve"> 37 days.</w:t>
      </w:r>
    </w:p>
    <w:p w14:paraId="4525B517" w14:textId="65FDCCD3" w:rsidR="00E16B1E" w:rsidRPr="006D4AA9" w:rsidRDefault="00AC3F0E" w:rsidP="00AB4AD7">
      <w:r w:rsidRPr="006D4AA9">
        <w:t>Forages</w:t>
      </w:r>
      <w:r w:rsidR="009400B8" w:rsidRPr="006D4AA9">
        <w:t xml:space="preserve"> both at day and at night on small crustaceans and squid, usually far from shore, by skimming low over the ocean and plucking </w:t>
      </w:r>
      <w:r w:rsidR="00525CEF" w:rsidRPr="006D4AA9">
        <w:t>prey</w:t>
      </w:r>
      <w:r w:rsidR="009400B8" w:rsidRPr="006D4AA9">
        <w:t xml:space="preserve"> from beneath the surface of the water</w:t>
      </w:r>
      <w:r w:rsidR="00E16B1E" w:rsidRPr="006D4AA9">
        <w:t>.</w:t>
      </w:r>
    </w:p>
    <w:p w14:paraId="0C91BC6A" w14:textId="7B715062" w:rsidR="009400B8" w:rsidRPr="006D4AA9" w:rsidRDefault="009400B8" w:rsidP="00967495">
      <w:pPr>
        <w:pStyle w:val="ProfileHeading2"/>
      </w:pPr>
      <w:bookmarkStart w:id="1176" w:name="_Toc157687766"/>
      <w:r w:rsidRPr="006D4AA9">
        <w:t>Habitat</w:t>
      </w:r>
      <w:bookmarkEnd w:id="1176"/>
    </w:p>
    <w:p w14:paraId="41397A1D" w14:textId="11E48B12" w:rsidR="00E16B1E" w:rsidRPr="006D4AA9" w:rsidRDefault="009400B8" w:rsidP="00AB4AD7">
      <w:r w:rsidRPr="006D4AA9">
        <w:t>Marine, highly pelagic across sub-tropical and tropical waters in the Tasman Sea, Coral Sea and</w:t>
      </w:r>
      <w:r w:rsidR="00B279CD" w:rsidRPr="006D4AA9">
        <w:t xml:space="preserve"> </w:t>
      </w:r>
      <w:r w:rsidRPr="006D4AA9">
        <w:t>the central Pacific Ocean</w:t>
      </w:r>
      <w:r w:rsidR="00525CEF" w:rsidRPr="006D4AA9">
        <w:t>,</w:t>
      </w:r>
      <w:r w:rsidRPr="006D4AA9">
        <w:t xml:space="preserve"> and rarely approaches land except to return to colonies</w:t>
      </w:r>
      <w:r w:rsidR="00E16B1E" w:rsidRPr="006D4AA9">
        <w:t>.</w:t>
      </w:r>
    </w:p>
    <w:p w14:paraId="6CAC1510" w14:textId="14EC1DA2" w:rsidR="009400B8" w:rsidRPr="006D4AA9" w:rsidRDefault="009400B8" w:rsidP="00967495">
      <w:pPr>
        <w:pStyle w:val="ProfileHeading2"/>
      </w:pPr>
      <w:bookmarkStart w:id="1177" w:name="_Toc157687767"/>
      <w:r w:rsidRPr="006D4AA9">
        <w:t>Threats</w:t>
      </w:r>
      <w:bookmarkEnd w:id="1177"/>
    </w:p>
    <w:p w14:paraId="4957D7E4" w14:textId="77777777" w:rsidR="00E16B1E" w:rsidRPr="006D4AA9" w:rsidRDefault="009400B8" w:rsidP="00AB4AD7">
      <w:r w:rsidRPr="006D4AA9">
        <w:t>The main known threats are predation from invasive species, particular the black rat. It is thought the population on Lord Howe Island was extirpated by black rats after they arrived in 1918</w:t>
      </w:r>
      <w:r w:rsidR="00E16B1E" w:rsidRPr="006D4AA9">
        <w:t>.</w:t>
      </w:r>
    </w:p>
    <w:p w14:paraId="3EACA123" w14:textId="1BD8922B" w:rsidR="009400B8" w:rsidRPr="006D4AA9" w:rsidRDefault="0008002D" w:rsidP="00967495">
      <w:pPr>
        <w:pStyle w:val="ProfileHeading2"/>
      </w:pPr>
      <w:bookmarkStart w:id="1178" w:name="_Toc157687768"/>
      <w:r w:rsidRPr="006D4AA9">
        <w:t>Impact on other species</w:t>
      </w:r>
      <w:bookmarkEnd w:id="1178"/>
    </w:p>
    <w:p w14:paraId="7FAE8F2E" w14:textId="77777777" w:rsidR="009400B8" w:rsidRPr="006D4AA9" w:rsidRDefault="009400B8" w:rsidP="00AB4AD7">
      <w:r w:rsidRPr="006D4AA9">
        <w:t>None known.</w:t>
      </w:r>
    </w:p>
    <w:p w14:paraId="66B7E540" w14:textId="5E6C4B1E" w:rsidR="009400B8" w:rsidRPr="006D4AA9" w:rsidRDefault="0008002D" w:rsidP="00967495">
      <w:pPr>
        <w:pStyle w:val="ProfileHeading2"/>
      </w:pPr>
      <w:bookmarkStart w:id="1179" w:name="_Toc157687769"/>
      <w:r w:rsidRPr="006D4AA9">
        <w:t>Management actions</w:t>
      </w:r>
      <w:bookmarkEnd w:id="1179"/>
    </w:p>
    <w:p w14:paraId="37E2A6BC" w14:textId="0EE50867" w:rsidR="009400B8" w:rsidRPr="006D4AA9" w:rsidRDefault="009400B8" w:rsidP="00AB4AD7">
      <w:r w:rsidRPr="006D4AA9">
        <w:t xml:space="preserve">Maintain biosecurity measures on breeding islands and islets, particularly to </w:t>
      </w:r>
      <w:r w:rsidR="007D7D5D" w:rsidRPr="006D4AA9">
        <w:t>prevent</w:t>
      </w:r>
      <w:r w:rsidRPr="006D4AA9">
        <w:t xml:space="preserve"> </w:t>
      </w:r>
      <w:r w:rsidR="007D7D5D" w:rsidRPr="006D4AA9">
        <w:t>the arrival</w:t>
      </w:r>
      <w:r w:rsidRPr="006D4AA9">
        <w:t xml:space="preserve"> of rats or cats. Confirm rodent eradication on Lord Howe Island and encourage chances of re</w:t>
      </w:r>
      <w:r w:rsidR="007D7D5D" w:rsidRPr="006D4AA9">
        <w:noBreakHyphen/>
      </w:r>
      <w:r w:rsidRPr="006D4AA9">
        <w:t>establishment of the species there (Garnett and Baker 2021).</w:t>
      </w:r>
    </w:p>
    <w:p w14:paraId="0D235603" w14:textId="17983CE3" w:rsidR="009400B8" w:rsidRPr="006D4AA9" w:rsidRDefault="00124B97" w:rsidP="00967495">
      <w:pPr>
        <w:pStyle w:val="ProfileHeading2"/>
      </w:pPr>
      <w:bookmarkStart w:id="1180" w:name="_Toc157687770"/>
      <w:r w:rsidRPr="006D4AA9">
        <w:t>Relevant literature</w:t>
      </w:r>
      <w:bookmarkEnd w:id="1180"/>
    </w:p>
    <w:p w14:paraId="00E60D5B" w14:textId="6D10F986" w:rsidR="009400B8" w:rsidRPr="006D4AA9" w:rsidRDefault="009400B8" w:rsidP="00AB4AD7">
      <w:pPr>
        <w:rPr>
          <w:rStyle w:val="Emphasis"/>
          <w:i w:val="0"/>
          <w:iCs w:val="0"/>
        </w:rPr>
      </w:pPr>
      <w:r w:rsidRPr="006D4AA9">
        <w:t>Garnett</w:t>
      </w:r>
      <w:r w:rsidR="00C65F91" w:rsidRPr="006D4AA9">
        <w:t xml:space="preserve"> ST</w:t>
      </w:r>
      <w:r w:rsidRPr="006D4AA9">
        <w:t xml:space="preserve"> &amp; Baker</w:t>
      </w:r>
      <w:r w:rsidR="00C65F91" w:rsidRPr="006D4AA9">
        <w:t xml:space="preserve"> GB (</w:t>
      </w:r>
      <w:r w:rsidRPr="006D4AA9">
        <w:t>2021</w:t>
      </w:r>
      <w:r w:rsidR="00C65F91" w:rsidRPr="006D4AA9">
        <w:t>)</w:t>
      </w:r>
      <w:r w:rsidRPr="006D4AA9">
        <w:t xml:space="preserve"> </w:t>
      </w:r>
      <w:r w:rsidRPr="006D4AA9">
        <w:rPr>
          <w:rStyle w:val="Emphasis"/>
        </w:rPr>
        <w:t>The Action Plan for Australian Birds 2020</w:t>
      </w:r>
      <w:r w:rsidRPr="006D4AA9">
        <w:t>. CSIRO Publishing, Melbourne.</w:t>
      </w:r>
    </w:p>
    <w:p w14:paraId="0D642FCA" w14:textId="727FEF48" w:rsidR="00BE0491" w:rsidRPr="006D4AA9" w:rsidRDefault="00BE0491" w:rsidP="00392483">
      <w:pPr>
        <w:pStyle w:val="ProfileHeading1"/>
        <w:rPr>
          <w:rStyle w:val="Emphasis"/>
          <w:i w:val="0"/>
          <w:iCs w:val="0"/>
        </w:rPr>
      </w:pPr>
      <w:bookmarkStart w:id="1181" w:name="_Toc157687771"/>
      <w:bookmarkStart w:id="1182" w:name="_Toc157688473"/>
      <w:bookmarkStart w:id="1183" w:name="_Toc187910062"/>
      <w:bookmarkStart w:id="1184" w:name="_Toc138765678"/>
      <w:r w:rsidRPr="006D4AA9">
        <w:rPr>
          <w:rStyle w:val="Emphasis"/>
        </w:rPr>
        <w:lastRenderedPageBreak/>
        <w:t>Gygis alba</w:t>
      </w:r>
      <w:r w:rsidRPr="006D4AA9">
        <w:rPr>
          <w:rStyle w:val="Emphasis"/>
          <w:i w:val="0"/>
          <w:iCs w:val="0"/>
        </w:rPr>
        <w:t>—white tern</w:t>
      </w:r>
      <w:bookmarkEnd w:id="1181"/>
      <w:bookmarkEnd w:id="1182"/>
      <w:bookmarkEnd w:id="1183"/>
    </w:p>
    <w:p w14:paraId="340F3A08" w14:textId="77777777" w:rsidR="00BE0491" w:rsidRPr="006D4AA9" w:rsidRDefault="00BE0491" w:rsidP="00967495">
      <w:pPr>
        <w:pStyle w:val="ProfileHeading2"/>
      </w:pPr>
      <w:bookmarkStart w:id="1185" w:name="_Toc157687772"/>
      <w:r w:rsidRPr="006D4AA9">
        <w:t>Conservation significance</w:t>
      </w:r>
      <w:bookmarkEnd w:id="1185"/>
    </w:p>
    <w:p w14:paraId="5EEC5231" w14:textId="21C5341C" w:rsidR="00BE0491" w:rsidRPr="006D4AA9" w:rsidRDefault="002E1DE1" w:rsidP="00BE0491">
      <w:r w:rsidRPr="006D4AA9">
        <w:t>EPBC Act Listing Status:</w:t>
      </w:r>
      <w:r w:rsidR="00A601AF" w:rsidRPr="006D4AA9">
        <w:t xml:space="preserve"> Marine</w:t>
      </w:r>
    </w:p>
    <w:p w14:paraId="41ABAD72" w14:textId="624E2881" w:rsidR="002E1DE1" w:rsidRPr="006D4AA9" w:rsidRDefault="002E1DE1" w:rsidP="00BE0491">
      <w:pPr>
        <w:rPr>
          <w:b/>
          <w:bCs/>
        </w:rPr>
      </w:pPr>
      <w:r w:rsidRPr="006D4AA9">
        <w:t>Non-statutory Listing Status:</w:t>
      </w:r>
      <w:r w:rsidR="00C84630" w:rsidRPr="006D4AA9">
        <w:t xml:space="preserve"> Described as vulnerable in the Action Plan for Australian Birds (Garnett &amp; Crowley 2000).</w:t>
      </w:r>
    </w:p>
    <w:p w14:paraId="4732020C" w14:textId="77777777" w:rsidR="00BE0491" w:rsidRPr="006D4AA9" w:rsidRDefault="00BE0491" w:rsidP="00967495">
      <w:pPr>
        <w:pStyle w:val="ProfileHeading2"/>
      </w:pPr>
      <w:bookmarkStart w:id="1186" w:name="_Toc157687773"/>
      <w:r w:rsidRPr="006D4AA9">
        <w:t>Distribution and abundance</w:t>
      </w:r>
      <w:bookmarkEnd w:id="1186"/>
    </w:p>
    <w:p w14:paraId="421DE279" w14:textId="703599F1" w:rsidR="00626BE4" w:rsidRPr="006D4AA9" w:rsidRDefault="00CA6F50" w:rsidP="00626BE4">
      <w:r w:rsidRPr="006D4AA9">
        <w:t>This species breeds on tropical and subtropical islands throughout the Pacific, Indian, and South Atlantic oceans. Within Australasian waters it breeds on Norfolk Island, Lord Howe Island and the in the Cocos Keeling group. On Norfolk Island, white oak (</w:t>
      </w:r>
      <w:r w:rsidRPr="006D4AA9">
        <w:rPr>
          <w:rStyle w:val="Emphasis"/>
        </w:rPr>
        <w:t>Lagunaria patersonia</w:t>
      </w:r>
      <w:r w:rsidRPr="006D4AA9">
        <w:t>) and Norfolk Island pine (</w:t>
      </w:r>
      <w:r w:rsidRPr="006D4AA9">
        <w:rPr>
          <w:rStyle w:val="Emphasis"/>
        </w:rPr>
        <w:t>Araucaria heterophylla</w:t>
      </w:r>
      <w:r w:rsidRPr="006D4AA9">
        <w:t xml:space="preserve">) are the favoured nest trees (Schodde et al. 1983). The north-west coast of the island supports large rookeries as does the valley behind Bloody Bridge (Christian 2005). There are about 2,000 to 2,500 breeding pairs on Norfolk Island and this species has persisted despite predation from </w:t>
      </w:r>
      <w:r w:rsidR="00B979EE" w:rsidRPr="006D4AA9">
        <w:t>nankeen</w:t>
      </w:r>
      <w:r w:rsidRPr="006D4AA9">
        <w:t xml:space="preserve"> kestrels (</w:t>
      </w:r>
      <w:r w:rsidRPr="006D4AA9">
        <w:rPr>
          <w:rStyle w:val="Emphasis"/>
        </w:rPr>
        <w:t>Falco cenchoides</w:t>
      </w:r>
      <w:r w:rsidRPr="006D4AA9">
        <w:t>) and marsh harriers (</w:t>
      </w:r>
      <w:r w:rsidRPr="006D4AA9">
        <w:rPr>
          <w:rStyle w:val="Emphasis"/>
        </w:rPr>
        <w:t>Circus approximans</w:t>
      </w:r>
      <w:r w:rsidRPr="006D4AA9">
        <w:t>) (Garnett &amp; Crowley 2000).</w:t>
      </w:r>
    </w:p>
    <w:p w14:paraId="64856897" w14:textId="77777777" w:rsidR="00BE0491" w:rsidRPr="006D4AA9" w:rsidRDefault="00BE0491" w:rsidP="00967495">
      <w:pPr>
        <w:pStyle w:val="ProfileHeading2"/>
      </w:pPr>
      <w:bookmarkStart w:id="1187" w:name="_Toc157687774"/>
      <w:r w:rsidRPr="006D4AA9">
        <w:t>Ecology</w:t>
      </w:r>
      <w:bookmarkEnd w:id="1187"/>
    </w:p>
    <w:p w14:paraId="78B47C48" w14:textId="09BB3A01" w:rsidR="00B979EE" w:rsidRPr="006D4AA9" w:rsidRDefault="000A1CAB" w:rsidP="00A631CA">
      <w:r w:rsidRPr="006D4AA9">
        <w:t>A</w:t>
      </w:r>
      <w:r w:rsidR="00A631CA" w:rsidRPr="006D4AA9">
        <w:t xml:space="preserve"> spring/summer breeder with egg laying beginning in October. One egg is laid. </w:t>
      </w:r>
      <w:r w:rsidR="0063765C" w:rsidRPr="006D4AA9">
        <w:t>N</w:t>
      </w:r>
      <w:r w:rsidR="00A631CA" w:rsidRPr="006D4AA9">
        <w:t xml:space="preserve">o nest is built. The single egg is laid in a notch or depression on the horizontal branch of a tree. </w:t>
      </w:r>
      <w:r w:rsidR="0063765C" w:rsidRPr="006D4AA9">
        <w:t>Its</w:t>
      </w:r>
      <w:r w:rsidR="00A631CA" w:rsidRPr="006D4AA9">
        <w:t xml:space="preserve"> diet consists mainly of small fish and squid. Feeds mainly by surface seizing and often feeds in small groups. At sea tracking reveals that little time is spent on the ocean surface annually (Carlile &amp; O’Dwyer 2022).</w:t>
      </w:r>
    </w:p>
    <w:p w14:paraId="6D0A47B6" w14:textId="77777777" w:rsidR="00BE0491" w:rsidRPr="006D4AA9" w:rsidRDefault="00BE0491" w:rsidP="00967495">
      <w:pPr>
        <w:pStyle w:val="ProfileHeading2"/>
      </w:pPr>
      <w:bookmarkStart w:id="1188" w:name="_Toc157687775"/>
      <w:r w:rsidRPr="006D4AA9">
        <w:t>Habitat</w:t>
      </w:r>
      <w:bookmarkEnd w:id="1188"/>
    </w:p>
    <w:p w14:paraId="51EE2DB1" w14:textId="4B775F40" w:rsidR="00A631CA" w:rsidRPr="006D4AA9" w:rsidRDefault="006F3203" w:rsidP="00A631CA">
      <w:r w:rsidRPr="006D4AA9">
        <w:t>Marine, pelagic mostly in tropical and subtropical waters. The Lord Howe population shows significant non-breeding movements into the Coral Sea (Carlile &amp; O’Dwyer 2022).</w:t>
      </w:r>
    </w:p>
    <w:p w14:paraId="3E6E0FAC" w14:textId="77777777" w:rsidR="00BE0491" w:rsidRPr="006D4AA9" w:rsidRDefault="00BE0491" w:rsidP="00967495">
      <w:pPr>
        <w:pStyle w:val="ProfileHeading2"/>
      </w:pPr>
      <w:bookmarkStart w:id="1189" w:name="_Toc157687776"/>
      <w:r w:rsidRPr="006D4AA9">
        <w:t>Threats</w:t>
      </w:r>
      <w:bookmarkEnd w:id="1189"/>
    </w:p>
    <w:p w14:paraId="4654D8A2" w14:textId="51E32EC7" w:rsidR="00A631CA" w:rsidRPr="006D4AA9" w:rsidRDefault="00065D3D" w:rsidP="00A631CA">
      <w:r w:rsidRPr="006D4AA9">
        <w:t>The main threats are predation from cats, degradation and loss of habitat and increased frequencies of intense storms resulting in nest failure.</w:t>
      </w:r>
    </w:p>
    <w:p w14:paraId="1F5C0B62" w14:textId="77777777" w:rsidR="00BE0491" w:rsidRPr="006D4AA9" w:rsidRDefault="00BE0491" w:rsidP="00967495">
      <w:pPr>
        <w:pStyle w:val="ProfileHeading2"/>
      </w:pPr>
      <w:bookmarkStart w:id="1190" w:name="_Toc157687777"/>
      <w:r w:rsidRPr="006D4AA9">
        <w:t>Impact on other species</w:t>
      </w:r>
      <w:bookmarkEnd w:id="1190"/>
    </w:p>
    <w:p w14:paraId="248526ED" w14:textId="4A22F343" w:rsidR="00A631CA" w:rsidRPr="006D4AA9" w:rsidRDefault="00600842" w:rsidP="00A631CA">
      <w:r w:rsidRPr="006D4AA9">
        <w:t>None known.</w:t>
      </w:r>
    </w:p>
    <w:p w14:paraId="292D7689" w14:textId="77777777" w:rsidR="00BE0491" w:rsidRPr="006D4AA9" w:rsidRDefault="00BE0491" w:rsidP="00967495">
      <w:pPr>
        <w:pStyle w:val="ProfileHeading2"/>
      </w:pPr>
      <w:bookmarkStart w:id="1191" w:name="_Toc157687778"/>
      <w:r w:rsidRPr="006D4AA9">
        <w:t>Management actions</w:t>
      </w:r>
      <w:bookmarkEnd w:id="1191"/>
    </w:p>
    <w:p w14:paraId="79D3899E" w14:textId="5958BC86" w:rsidR="00A631CA" w:rsidRPr="006D4AA9" w:rsidRDefault="007F6D71" w:rsidP="00A631CA">
      <w:r w:rsidRPr="006D4AA9">
        <w:t>Protection of nesting areas, and regular monitoring of the population to detect significant changes. Restore remnant coastal pine/oak forests in the national park and in coastal reserves.</w:t>
      </w:r>
    </w:p>
    <w:p w14:paraId="502927A1" w14:textId="77777777" w:rsidR="00BE0491" w:rsidRPr="006D4AA9" w:rsidRDefault="00BE0491" w:rsidP="00967495">
      <w:pPr>
        <w:pStyle w:val="ProfileHeading2"/>
      </w:pPr>
      <w:bookmarkStart w:id="1192" w:name="_Toc157687779"/>
      <w:r w:rsidRPr="006D4AA9">
        <w:t>Relevant literature</w:t>
      </w:r>
      <w:bookmarkEnd w:id="1192"/>
    </w:p>
    <w:p w14:paraId="1C9D98D1" w14:textId="16BAB3B6" w:rsidR="00A631CA" w:rsidRPr="006D4AA9" w:rsidRDefault="00EC4F36" w:rsidP="00A631CA">
      <w:r w:rsidRPr="006D4AA9">
        <w:t xml:space="preserve">Carlile N &amp; O’Dwyer T (2022) At-sea movements of the White Tern </w:t>
      </w:r>
      <w:r w:rsidRPr="006D4AA9">
        <w:rPr>
          <w:rStyle w:val="Emphasis"/>
        </w:rPr>
        <w:t>Gygis alba</w:t>
      </w:r>
      <w:r w:rsidRPr="006D4AA9">
        <w:t xml:space="preserve"> in waters off Eastern Australia. </w:t>
      </w:r>
      <w:r w:rsidRPr="006D4AA9">
        <w:rPr>
          <w:rStyle w:val="Emphasis"/>
        </w:rPr>
        <w:t>Marine Ornithology</w:t>
      </w:r>
      <w:r w:rsidRPr="006D4AA9">
        <w:t xml:space="preserve"> 50</w:t>
      </w:r>
      <w:r w:rsidR="00FC2A5E" w:rsidRPr="006D4AA9">
        <w:t>,</w:t>
      </w:r>
      <w:r w:rsidRPr="006D4AA9">
        <w:t xml:space="preserve"> 157–164.</w:t>
      </w:r>
    </w:p>
    <w:p w14:paraId="6A0E7E8A" w14:textId="7558A887" w:rsidR="00D711EB" w:rsidRPr="006D4AA9" w:rsidRDefault="00D711EB" w:rsidP="00A631CA">
      <w:r w:rsidRPr="006D4AA9">
        <w:t xml:space="preserve">Christian M (2005) </w:t>
      </w:r>
      <w:r w:rsidRPr="006D4AA9">
        <w:rPr>
          <w:rStyle w:val="Emphasis"/>
        </w:rPr>
        <w:t>Norfolk Island …the birds</w:t>
      </w:r>
      <w:r w:rsidRPr="006D4AA9">
        <w:t>. Green Eyes Publications, Norfolk Island.</w:t>
      </w:r>
    </w:p>
    <w:p w14:paraId="72A79AFA" w14:textId="5989F264" w:rsidR="00D711EB" w:rsidRPr="006D4AA9" w:rsidRDefault="00960B40" w:rsidP="00A631CA">
      <w:r w:rsidRPr="006D4AA9">
        <w:t xml:space="preserve">Garnett ST &amp; Crowley GM (2000) </w:t>
      </w:r>
      <w:r w:rsidRPr="006D4AA9">
        <w:rPr>
          <w:i/>
          <w:iCs/>
        </w:rPr>
        <w:t>The Action Plan for Australian Birds</w:t>
      </w:r>
      <w:r w:rsidRPr="006D4AA9">
        <w:t>. Environment Australia.</w:t>
      </w:r>
    </w:p>
    <w:p w14:paraId="3E85E42C" w14:textId="59804E32" w:rsidR="00960B40" w:rsidRPr="006D4AA9" w:rsidRDefault="00A23EFE" w:rsidP="00A631CA">
      <w:r w:rsidRPr="006D4AA9">
        <w:t xml:space="preserve">Schodde R, Fullagar P &amp; Hermes N (1983) </w:t>
      </w:r>
      <w:r w:rsidRPr="006D4AA9">
        <w:rPr>
          <w:i/>
          <w:iCs/>
        </w:rPr>
        <w:t>A review of Norfolk Island birds past and present (Special Publication No. 8)</w:t>
      </w:r>
      <w:r w:rsidRPr="006D4AA9">
        <w:t>. Australian National Parks and Wildlife Service, Canberra.</w:t>
      </w:r>
    </w:p>
    <w:p w14:paraId="149B1C93" w14:textId="331A2758" w:rsidR="009400B8" w:rsidRPr="006D4AA9" w:rsidRDefault="009400B8" w:rsidP="00392483">
      <w:pPr>
        <w:pStyle w:val="ProfileHeading1"/>
      </w:pPr>
      <w:bookmarkStart w:id="1193" w:name="_Toc157687780"/>
      <w:bookmarkStart w:id="1194" w:name="_Toc157688474"/>
      <w:bookmarkStart w:id="1195" w:name="_Toc187910063"/>
      <w:r w:rsidRPr="006D4AA9">
        <w:rPr>
          <w:rStyle w:val="Emphasis"/>
        </w:rPr>
        <w:lastRenderedPageBreak/>
        <w:t>Morus serrator</w:t>
      </w:r>
      <w:r w:rsidRPr="006D4AA9">
        <w:t>—Australasian gannet</w:t>
      </w:r>
      <w:bookmarkEnd w:id="1184"/>
      <w:bookmarkEnd w:id="1193"/>
      <w:bookmarkEnd w:id="1194"/>
      <w:bookmarkEnd w:id="1195"/>
    </w:p>
    <w:p w14:paraId="1DA3F5F1" w14:textId="1310AF9D" w:rsidR="009400B8" w:rsidRPr="006D4AA9" w:rsidRDefault="0008002D" w:rsidP="00967495">
      <w:pPr>
        <w:pStyle w:val="ProfileHeading2"/>
      </w:pPr>
      <w:bookmarkStart w:id="1196" w:name="_Toc157687781"/>
      <w:r w:rsidRPr="006D4AA9">
        <w:t>Conservation significance</w:t>
      </w:r>
      <w:bookmarkEnd w:id="1196"/>
    </w:p>
    <w:p w14:paraId="361EE8EB" w14:textId="77777777" w:rsidR="009400B8" w:rsidRPr="006D4AA9" w:rsidRDefault="009400B8" w:rsidP="00AB4AD7">
      <w:r w:rsidRPr="006D4AA9">
        <w:t>EPBC Act Listing Status: Marine.</w:t>
      </w:r>
    </w:p>
    <w:p w14:paraId="5ADA50B4" w14:textId="77777777" w:rsidR="009400B8" w:rsidRPr="006D4AA9" w:rsidRDefault="009400B8" w:rsidP="00AB4AD7">
      <w:r w:rsidRPr="006D4AA9">
        <w:t>Non-statutory Listing Status: Described as least concern by the Action Plan for Australian Birds 2010 (Garnett et al. 2011).</w:t>
      </w:r>
    </w:p>
    <w:p w14:paraId="0456FCEF" w14:textId="77777777" w:rsidR="009400B8" w:rsidRPr="006D4AA9" w:rsidRDefault="009400B8" w:rsidP="00967495">
      <w:pPr>
        <w:pStyle w:val="ProfileHeading2"/>
      </w:pPr>
      <w:bookmarkStart w:id="1197" w:name="_Toc157687782"/>
      <w:r w:rsidRPr="006D4AA9">
        <w:t>Distribution</w:t>
      </w:r>
      <w:bookmarkEnd w:id="1197"/>
    </w:p>
    <w:p w14:paraId="183213C0" w14:textId="77777777" w:rsidR="009400B8" w:rsidRPr="006D4AA9" w:rsidRDefault="009400B8" w:rsidP="00AB4AD7">
      <w:r w:rsidRPr="006D4AA9">
        <w:t>The species is largely found in temperate waters with breeding colonies on rocky islands off Victoria, Tasmania and the North Island of New Zealand.</w:t>
      </w:r>
    </w:p>
    <w:p w14:paraId="542C65B2" w14:textId="4F6DD632" w:rsidR="009400B8" w:rsidRPr="006D4AA9" w:rsidRDefault="009400B8" w:rsidP="00AB4AD7">
      <w:r w:rsidRPr="006D4AA9">
        <w:t>From the 1960s to the 2000s, the</w:t>
      </w:r>
      <w:r w:rsidR="009134E3" w:rsidRPr="006D4AA9">
        <w:t xml:space="preserve"> Australasian gannet</w:t>
      </w:r>
      <w:r w:rsidRPr="006D4AA9">
        <w:t xml:space="preserve"> w</w:t>
      </w:r>
      <w:r w:rsidR="009134E3" w:rsidRPr="006D4AA9">
        <w:t>as</w:t>
      </w:r>
      <w:r w:rsidRPr="006D4AA9">
        <w:t xml:space="preserve"> a rare summer breeding species</w:t>
      </w:r>
      <w:r w:rsidR="009134E3" w:rsidRPr="006D4AA9">
        <w:t xml:space="preserve"> in the Norfolk Island Group</w:t>
      </w:r>
      <w:r w:rsidRPr="006D4AA9">
        <w:t>. The species was first recorded nesting on Nepean Island in 1961, then shift</w:t>
      </w:r>
      <w:r w:rsidR="009134E3" w:rsidRPr="006D4AA9">
        <w:t>ed</w:t>
      </w:r>
      <w:r w:rsidRPr="006D4AA9">
        <w:t xml:space="preserve"> to Phillip Island, with up to four pairs reported (Tarburton 1981). In 2005, only three pairs were known to nest on Phillip Island (Christian 2005). By 2006, two pairs were present (Priddel et al. 2010) and since 2011 no breeding has been observed (N Carlile </w:t>
      </w:r>
      <w:r w:rsidR="00476D36" w:rsidRPr="006D4AA9">
        <w:t>2024. pers comm 12 January</w:t>
      </w:r>
      <w:r w:rsidRPr="006D4AA9">
        <w:t xml:space="preserve">). Recently, the species has been recorded on one of the offshore stacks </w:t>
      </w:r>
      <w:r w:rsidR="001E2E25" w:rsidRPr="006D4AA9">
        <w:t xml:space="preserve">north of Norfolk Island </w:t>
      </w:r>
      <w:r w:rsidRPr="006D4AA9">
        <w:t xml:space="preserve">(M Christian </w:t>
      </w:r>
      <w:r w:rsidR="001E2E25" w:rsidRPr="006D4AA9">
        <w:t xml:space="preserve">2024. </w:t>
      </w:r>
      <w:r w:rsidRPr="006D4AA9">
        <w:t>pers comm</w:t>
      </w:r>
      <w:r w:rsidR="001E2E25" w:rsidRPr="006D4AA9">
        <w:t xml:space="preserve"> 12 January</w:t>
      </w:r>
      <w:r w:rsidRPr="006D4AA9">
        <w:t>), with possible breeding not yet investigated.</w:t>
      </w:r>
    </w:p>
    <w:p w14:paraId="4646394D" w14:textId="77777777" w:rsidR="009400B8" w:rsidRPr="006D4AA9" w:rsidRDefault="009400B8" w:rsidP="00967495">
      <w:pPr>
        <w:pStyle w:val="ProfileHeading2"/>
      </w:pPr>
      <w:bookmarkStart w:id="1198" w:name="_Toc157687783"/>
      <w:r w:rsidRPr="006D4AA9">
        <w:t>Ecology</w:t>
      </w:r>
      <w:bookmarkEnd w:id="1198"/>
    </w:p>
    <w:p w14:paraId="0F111E6F" w14:textId="77777777" w:rsidR="009400B8" w:rsidRPr="006D4AA9" w:rsidRDefault="009400B8" w:rsidP="00AB4AD7">
      <w:r w:rsidRPr="006D4AA9">
        <w:t>Breeding: formerly bred on Phillip Island in summer.</w:t>
      </w:r>
    </w:p>
    <w:p w14:paraId="1EC94B8A" w14:textId="77777777" w:rsidR="009400B8" w:rsidRPr="006D4AA9" w:rsidRDefault="009400B8" w:rsidP="00AB4AD7">
      <w:r w:rsidRPr="006D4AA9">
        <w:t>Nesting: Nest colonially on mounds of guano mixed with seaweed or earth built on rocks.</w:t>
      </w:r>
    </w:p>
    <w:p w14:paraId="2B639DFD" w14:textId="77777777" w:rsidR="009400B8" w:rsidRPr="006D4AA9" w:rsidRDefault="009400B8" w:rsidP="00AB4AD7">
      <w:r w:rsidRPr="006D4AA9">
        <w:t>Foraging: Feeds on small fish and cephalopods.</w:t>
      </w:r>
    </w:p>
    <w:p w14:paraId="27B0B6DF" w14:textId="77777777" w:rsidR="009400B8" w:rsidRPr="006D4AA9" w:rsidRDefault="009400B8" w:rsidP="00967495">
      <w:pPr>
        <w:pStyle w:val="ProfileHeading2"/>
      </w:pPr>
      <w:bookmarkStart w:id="1199" w:name="_Toc157687784"/>
      <w:r w:rsidRPr="006D4AA9">
        <w:t>Habitat</w:t>
      </w:r>
      <w:bookmarkEnd w:id="1199"/>
    </w:p>
    <w:p w14:paraId="4164592F" w14:textId="13EDE98A" w:rsidR="009400B8" w:rsidRPr="006D4AA9" w:rsidRDefault="009400B8" w:rsidP="00AB4AD7">
      <w:r w:rsidRPr="006D4AA9">
        <w:t xml:space="preserve">A marine pelagic species whose non-breeding range extends from the seas off southern Australia to northern Queensland and the Lord Howe and the Norfolk Island </w:t>
      </w:r>
      <w:r w:rsidR="00804ADD" w:rsidRPr="006D4AA9">
        <w:t>G</w:t>
      </w:r>
      <w:r w:rsidRPr="006D4AA9">
        <w:t>roups. Juveniles may remain near breeding colonies throughout the year although most non-breeding birds disperse.</w:t>
      </w:r>
    </w:p>
    <w:p w14:paraId="41BE478D" w14:textId="77777777" w:rsidR="009400B8" w:rsidRPr="006D4AA9" w:rsidRDefault="009400B8" w:rsidP="00967495">
      <w:pPr>
        <w:pStyle w:val="ProfileHeading2"/>
      </w:pPr>
      <w:bookmarkStart w:id="1200" w:name="_Toc157687785"/>
      <w:r w:rsidRPr="006D4AA9">
        <w:t>Threats</w:t>
      </w:r>
      <w:bookmarkEnd w:id="1200"/>
    </w:p>
    <w:p w14:paraId="3BCBC025" w14:textId="084F7A12" w:rsidR="009400B8" w:rsidRPr="006D4AA9" w:rsidRDefault="009400B8" w:rsidP="00AB4AD7">
      <w:r w:rsidRPr="006D4AA9">
        <w:t xml:space="preserve">The main threats </w:t>
      </w:r>
      <w:r w:rsidR="00924033" w:rsidRPr="006D4AA9">
        <w:t>to the Australasian gannet</w:t>
      </w:r>
      <w:r w:rsidRPr="006D4AA9">
        <w:t xml:space="preserve"> include changes in the marine environment, entanglement in long-line fishing gear, and competition from the fishing industry for oceanic resources. Both on Phillip Island and on Nepean Island, breeding birds </w:t>
      </w:r>
      <w:r w:rsidR="009134E3" w:rsidRPr="006D4AA9">
        <w:t>ar</w:t>
      </w:r>
      <w:r w:rsidRPr="006D4AA9">
        <w:t>e free from predation from introduced rats and cats.</w:t>
      </w:r>
    </w:p>
    <w:p w14:paraId="12970FB4" w14:textId="022DDB01" w:rsidR="009400B8" w:rsidRPr="006D4AA9" w:rsidRDefault="0008002D" w:rsidP="00967495">
      <w:pPr>
        <w:pStyle w:val="ProfileHeading2"/>
      </w:pPr>
      <w:bookmarkStart w:id="1201" w:name="_Toc157687786"/>
      <w:r w:rsidRPr="006D4AA9">
        <w:t>Impact on other species</w:t>
      </w:r>
      <w:bookmarkEnd w:id="1201"/>
    </w:p>
    <w:p w14:paraId="48423213" w14:textId="77777777" w:rsidR="009400B8" w:rsidRPr="006D4AA9" w:rsidRDefault="009400B8" w:rsidP="00AB4AD7">
      <w:r w:rsidRPr="006D4AA9">
        <w:t>None known.</w:t>
      </w:r>
    </w:p>
    <w:p w14:paraId="2E87D9E5" w14:textId="343754FC" w:rsidR="009400B8" w:rsidRPr="006D4AA9" w:rsidRDefault="0008002D" w:rsidP="00967495">
      <w:pPr>
        <w:pStyle w:val="ProfileHeading2"/>
      </w:pPr>
      <w:bookmarkStart w:id="1202" w:name="_Toc157687787"/>
      <w:r w:rsidRPr="006D4AA9">
        <w:t>Management actions</w:t>
      </w:r>
      <w:bookmarkEnd w:id="1202"/>
    </w:p>
    <w:p w14:paraId="2CBEFB9C" w14:textId="77777777" w:rsidR="009400B8" w:rsidRPr="006D4AA9" w:rsidRDefault="009400B8" w:rsidP="00AB4AD7">
      <w:r w:rsidRPr="006D4AA9">
        <w:t>None required until re-nesting is detected.</w:t>
      </w:r>
    </w:p>
    <w:p w14:paraId="35C76C36" w14:textId="1AA1F527" w:rsidR="009400B8" w:rsidRPr="006D4AA9" w:rsidRDefault="00124B97" w:rsidP="00967495">
      <w:pPr>
        <w:pStyle w:val="ProfileHeading2"/>
      </w:pPr>
      <w:bookmarkStart w:id="1203" w:name="_Toc157687788"/>
      <w:r w:rsidRPr="006D4AA9">
        <w:t>Relevant literature</w:t>
      </w:r>
      <w:bookmarkEnd w:id="1203"/>
    </w:p>
    <w:p w14:paraId="324F1DA5" w14:textId="6C4D6BD6" w:rsidR="0088212E" w:rsidRPr="006D4AA9" w:rsidRDefault="0088212E" w:rsidP="00AB4AD7">
      <w:r w:rsidRPr="006D4AA9">
        <w:t>Carlile N (2024) Personal communication by email</w:t>
      </w:r>
      <w:r w:rsidR="00A3352B" w:rsidRPr="006D4AA9">
        <w:t>, 12 January.</w:t>
      </w:r>
    </w:p>
    <w:p w14:paraId="3E8F139B" w14:textId="2633F51D" w:rsidR="009400B8" w:rsidRPr="006D4AA9" w:rsidRDefault="009400B8" w:rsidP="00AB4AD7">
      <w:r w:rsidRPr="006D4AA9">
        <w:t>Christian M</w:t>
      </w:r>
      <w:r w:rsidR="00171E4E" w:rsidRPr="006D4AA9">
        <w:t xml:space="preserve"> (</w:t>
      </w:r>
      <w:r w:rsidRPr="006D4AA9">
        <w:t>2005</w:t>
      </w:r>
      <w:r w:rsidR="00171E4E" w:rsidRPr="006D4AA9">
        <w:t>)</w:t>
      </w:r>
      <w:r w:rsidRPr="006D4AA9">
        <w:t xml:space="preserve"> </w:t>
      </w:r>
      <w:r w:rsidRPr="006D4AA9">
        <w:rPr>
          <w:rStyle w:val="Emphasis"/>
        </w:rPr>
        <w:t>Norfolk Island … the birds.</w:t>
      </w:r>
      <w:r w:rsidRPr="006D4AA9">
        <w:t xml:space="preserve"> Green Eyes Publications, Norfolk Island.</w:t>
      </w:r>
    </w:p>
    <w:p w14:paraId="04EB7DF2" w14:textId="0EF02034" w:rsidR="00A3352B" w:rsidRPr="006D4AA9" w:rsidRDefault="00A3352B" w:rsidP="00AB4AD7">
      <w:r w:rsidRPr="006D4AA9">
        <w:t>Christian M (2024) Personal communication by email, 12 January.</w:t>
      </w:r>
    </w:p>
    <w:p w14:paraId="11EFFFCC" w14:textId="3EC28763" w:rsidR="009400B8" w:rsidRPr="006D4AA9" w:rsidRDefault="009400B8" w:rsidP="00AB4AD7">
      <w:r w:rsidRPr="006D4AA9">
        <w:lastRenderedPageBreak/>
        <w:t>Garnett</w:t>
      </w:r>
      <w:r w:rsidR="00507CAC" w:rsidRPr="006D4AA9">
        <w:t xml:space="preserve"> ST</w:t>
      </w:r>
      <w:r w:rsidRPr="006D4AA9">
        <w:t xml:space="preserve"> &amp; Crowley</w:t>
      </w:r>
      <w:r w:rsidR="00507CAC" w:rsidRPr="006D4AA9">
        <w:t xml:space="preserve"> GM (</w:t>
      </w:r>
      <w:r w:rsidRPr="006D4AA9">
        <w:t>2000</w:t>
      </w:r>
      <w:r w:rsidR="00507CAC" w:rsidRPr="006D4AA9">
        <w:t>)</w:t>
      </w:r>
      <w:r w:rsidRPr="006D4AA9">
        <w:t xml:space="preserve"> </w:t>
      </w:r>
      <w:r w:rsidRPr="00DE6C05">
        <w:rPr>
          <w:i/>
          <w:iCs/>
        </w:rPr>
        <w:t>The Action Plan for Australian Birds</w:t>
      </w:r>
      <w:r w:rsidRPr="006D4AA9">
        <w:t>. Environment Australia</w:t>
      </w:r>
      <w:r w:rsidR="00D014FE" w:rsidRPr="006D4AA9">
        <w:t>, Canberra</w:t>
      </w:r>
      <w:r w:rsidR="00507CAC" w:rsidRPr="006D4AA9">
        <w:t>.</w:t>
      </w:r>
    </w:p>
    <w:p w14:paraId="3F34EA75" w14:textId="0AE73B34" w:rsidR="009400B8" w:rsidRPr="006D4AA9" w:rsidRDefault="009400B8" w:rsidP="00AB4AD7">
      <w:r w:rsidRPr="006D4AA9">
        <w:t>Garnett</w:t>
      </w:r>
      <w:r w:rsidR="00E53A87" w:rsidRPr="006D4AA9">
        <w:t xml:space="preserve"> ST,</w:t>
      </w:r>
      <w:r w:rsidRPr="006D4AA9">
        <w:t xml:space="preserve"> Szabo J &amp; Dutson G</w:t>
      </w:r>
      <w:r w:rsidR="00E53A87" w:rsidRPr="006D4AA9">
        <w:t xml:space="preserve"> (</w:t>
      </w:r>
      <w:r w:rsidRPr="006D4AA9">
        <w:t>2011</w:t>
      </w:r>
      <w:r w:rsidR="00E53A87" w:rsidRPr="006D4AA9">
        <w:t>)</w:t>
      </w:r>
      <w:r w:rsidRPr="006D4AA9">
        <w:t xml:space="preserve"> </w:t>
      </w:r>
      <w:r w:rsidRPr="006D4AA9">
        <w:rPr>
          <w:rStyle w:val="Emphasis"/>
        </w:rPr>
        <w:t xml:space="preserve">The </w:t>
      </w:r>
      <w:r w:rsidR="00E53A87" w:rsidRPr="006D4AA9">
        <w:rPr>
          <w:rStyle w:val="Emphasis"/>
        </w:rPr>
        <w:t>Action Plan</w:t>
      </w:r>
      <w:r w:rsidRPr="006D4AA9">
        <w:rPr>
          <w:rStyle w:val="Emphasis"/>
        </w:rPr>
        <w:t xml:space="preserve"> for Australian </w:t>
      </w:r>
      <w:r w:rsidR="00E53A87" w:rsidRPr="006D4AA9">
        <w:rPr>
          <w:rStyle w:val="Emphasis"/>
        </w:rPr>
        <w:t>Birds</w:t>
      </w:r>
      <w:r w:rsidRPr="006D4AA9">
        <w:rPr>
          <w:rStyle w:val="Emphasis"/>
        </w:rPr>
        <w:t xml:space="preserve"> 2010</w:t>
      </w:r>
      <w:r w:rsidRPr="006D4AA9">
        <w:t xml:space="preserve">. </w:t>
      </w:r>
      <w:r w:rsidR="00E53A87" w:rsidRPr="006D4AA9">
        <w:t>CSIRO Publishing, Melbourne.</w:t>
      </w:r>
    </w:p>
    <w:p w14:paraId="6C1370EE" w14:textId="15C41C2E" w:rsidR="009400B8" w:rsidRPr="006D4AA9" w:rsidRDefault="009400B8" w:rsidP="00AB4AD7">
      <w:r w:rsidRPr="006D4AA9">
        <w:t>Priddel D</w:t>
      </w:r>
      <w:r w:rsidR="00F560A9" w:rsidRPr="006D4AA9">
        <w:t>,</w:t>
      </w:r>
      <w:r w:rsidRPr="006D4AA9">
        <w:t xml:space="preserve"> Carlile N</w:t>
      </w:r>
      <w:r w:rsidR="00F560A9" w:rsidRPr="006D4AA9">
        <w:t>,</w:t>
      </w:r>
      <w:r w:rsidRPr="006D4AA9">
        <w:t xml:space="preserve"> Evans O</w:t>
      </w:r>
      <w:r w:rsidR="00F560A9" w:rsidRPr="006D4AA9">
        <w:t>,</w:t>
      </w:r>
      <w:r w:rsidRPr="006D4AA9">
        <w:t xml:space="preserve"> Evans B &amp; McCoy H</w:t>
      </w:r>
      <w:r w:rsidR="00F560A9" w:rsidRPr="006D4AA9">
        <w:t xml:space="preserve"> (</w:t>
      </w:r>
      <w:r w:rsidRPr="006D4AA9">
        <w:t>2010</w:t>
      </w:r>
      <w:r w:rsidR="00F560A9" w:rsidRPr="006D4AA9">
        <w:t>)</w:t>
      </w:r>
      <w:r w:rsidRPr="006D4AA9">
        <w:t xml:space="preserve"> A review of the seabirds of Phillip Island in the Norfolk Island Group. </w:t>
      </w:r>
      <w:r w:rsidRPr="006D4AA9">
        <w:rPr>
          <w:rStyle w:val="Emphasis"/>
        </w:rPr>
        <w:t>Notornis</w:t>
      </w:r>
      <w:r w:rsidRPr="006D4AA9">
        <w:t xml:space="preserve"> 57, 113–127.</w:t>
      </w:r>
    </w:p>
    <w:p w14:paraId="7600CBBF" w14:textId="22F1E2B4" w:rsidR="009400B8" w:rsidRPr="006D4AA9" w:rsidRDefault="009400B8" w:rsidP="00EB3412">
      <w:pPr>
        <w:rPr>
          <w:rStyle w:val="Emphasis"/>
        </w:rPr>
      </w:pPr>
      <w:r w:rsidRPr="006D4AA9">
        <w:t>Tarburton</w:t>
      </w:r>
      <w:r w:rsidR="00283FB8" w:rsidRPr="006D4AA9">
        <w:t xml:space="preserve"> MK (</w:t>
      </w:r>
      <w:r w:rsidRPr="006D4AA9">
        <w:t>1981</w:t>
      </w:r>
      <w:r w:rsidR="00283FB8" w:rsidRPr="006D4AA9">
        <w:t>)</w:t>
      </w:r>
      <w:r w:rsidRPr="006D4AA9">
        <w:t xml:space="preserve"> Seabirds nesting on Norfolk Island. </w:t>
      </w:r>
      <w:r w:rsidRPr="006D4AA9">
        <w:rPr>
          <w:rStyle w:val="Emphasis"/>
        </w:rPr>
        <w:t>Notornis</w:t>
      </w:r>
      <w:r w:rsidRPr="006D4AA9">
        <w:t xml:space="preserve"> 28</w:t>
      </w:r>
      <w:r w:rsidR="00283FB8" w:rsidRPr="006D4AA9">
        <w:t>,</w:t>
      </w:r>
      <w:r w:rsidRPr="006D4AA9">
        <w:t xml:space="preserve"> 209–211.</w:t>
      </w:r>
    </w:p>
    <w:p w14:paraId="17955321" w14:textId="77777777" w:rsidR="009400B8" w:rsidRPr="006D4AA9" w:rsidRDefault="009400B8" w:rsidP="00392483">
      <w:pPr>
        <w:pStyle w:val="ProfileHeading1"/>
      </w:pPr>
      <w:bookmarkStart w:id="1204" w:name="_Toc138765679"/>
      <w:bookmarkStart w:id="1205" w:name="_Toc157687789"/>
      <w:bookmarkStart w:id="1206" w:name="_Toc157688475"/>
      <w:bookmarkStart w:id="1207" w:name="_Toc187910064"/>
      <w:r w:rsidRPr="006D4AA9">
        <w:rPr>
          <w:rStyle w:val="Emphasis"/>
        </w:rPr>
        <w:lastRenderedPageBreak/>
        <w:t>Onychoprion fuscata</w:t>
      </w:r>
      <w:r w:rsidRPr="006D4AA9">
        <w:t>—sooty tern, whale bird</w:t>
      </w:r>
      <w:bookmarkEnd w:id="1204"/>
      <w:bookmarkEnd w:id="1205"/>
      <w:bookmarkEnd w:id="1206"/>
      <w:bookmarkEnd w:id="1207"/>
    </w:p>
    <w:p w14:paraId="56A2CC77" w14:textId="4C523936" w:rsidR="009400B8" w:rsidRPr="006D4AA9" w:rsidRDefault="0008002D" w:rsidP="00967495">
      <w:pPr>
        <w:pStyle w:val="ProfileHeading2"/>
      </w:pPr>
      <w:bookmarkStart w:id="1208" w:name="_Toc157687790"/>
      <w:r w:rsidRPr="006D4AA9">
        <w:t>Conservation significance</w:t>
      </w:r>
      <w:bookmarkEnd w:id="1208"/>
    </w:p>
    <w:p w14:paraId="3E8AC2E7" w14:textId="31BE9098" w:rsidR="009400B8" w:rsidRPr="006D4AA9" w:rsidRDefault="009400B8" w:rsidP="00AB4AD7">
      <w:r w:rsidRPr="006D4AA9">
        <w:t xml:space="preserve">EPBC Act Listing Status: Marine (listed marine under the EPBC Act as </w:t>
      </w:r>
      <w:r w:rsidRPr="006D4AA9">
        <w:rPr>
          <w:rStyle w:val="Emphasis"/>
        </w:rPr>
        <w:t>Sterna fuscata</w:t>
      </w:r>
      <w:r w:rsidRPr="006D4AA9">
        <w:t>)</w:t>
      </w:r>
    </w:p>
    <w:p w14:paraId="6C63F14E" w14:textId="1A8234A1" w:rsidR="009400B8" w:rsidRPr="006D4AA9" w:rsidRDefault="009400B8" w:rsidP="00AB4AD7">
      <w:r w:rsidRPr="006D4AA9">
        <w:t xml:space="preserve">State Listing Status: Listed as </w:t>
      </w:r>
      <w:r w:rsidR="008C0F42" w:rsidRPr="006D4AA9">
        <w:t>V</w:t>
      </w:r>
      <w:r w:rsidRPr="006D4AA9">
        <w:t xml:space="preserve">ulnerable under the </w:t>
      </w:r>
      <w:r w:rsidRPr="006D4AA9">
        <w:rPr>
          <w:rStyle w:val="Emphasis"/>
        </w:rPr>
        <w:t>Biodiversity Conservation Act 2016</w:t>
      </w:r>
      <w:r w:rsidRPr="006D4AA9">
        <w:t xml:space="preserve"> (NSW).</w:t>
      </w:r>
    </w:p>
    <w:p w14:paraId="512D31EC" w14:textId="77777777" w:rsidR="009400B8" w:rsidRPr="006D4AA9" w:rsidRDefault="009400B8" w:rsidP="00967495">
      <w:pPr>
        <w:pStyle w:val="ProfileHeading2"/>
      </w:pPr>
      <w:bookmarkStart w:id="1209" w:name="_Toc157687791"/>
      <w:r w:rsidRPr="006D4AA9">
        <w:t>Distribution</w:t>
      </w:r>
      <w:bookmarkEnd w:id="1209"/>
    </w:p>
    <w:p w14:paraId="4DE11CDA" w14:textId="0DC99D26" w:rsidR="009400B8" w:rsidRPr="006D4AA9" w:rsidRDefault="009400B8" w:rsidP="00AB4AD7">
      <w:r w:rsidRPr="006D4AA9">
        <w:t>A wide distribution over tropical and subtropical seas</w:t>
      </w:r>
      <w:r w:rsidR="008C0F42" w:rsidRPr="006D4AA9">
        <w:t>,</w:t>
      </w:r>
      <w:r w:rsidRPr="006D4AA9">
        <w:t xml:space="preserve"> breeding on numerous islands (including islands of the Great Barrier Reef)</w:t>
      </w:r>
      <w:r w:rsidR="008C0F42" w:rsidRPr="006D4AA9">
        <w:t xml:space="preserve"> in</w:t>
      </w:r>
      <w:r w:rsidRPr="006D4AA9">
        <w:t xml:space="preserve"> north-west Australia and the south-west Pacific (including the Lord Howe and Norfolk Island Groups).</w:t>
      </w:r>
      <w:r w:rsidR="00F10956" w:rsidRPr="006D4AA9">
        <w:t xml:space="preserve"> Preliminary findings from tracking of sooty terns on Phillip Island indicate that during the breeding season the species forages within </w:t>
      </w:r>
      <w:r w:rsidR="008C0F42" w:rsidRPr="006D4AA9">
        <w:t xml:space="preserve">approximately </w:t>
      </w:r>
      <w:r w:rsidR="00F10956" w:rsidRPr="006D4AA9">
        <w:t>600 km of Phillip Island (Gorta unpublished data</w:t>
      </w:r>
      <w:r w:rsidR="000737A1" w:rsidRPr="006D4AA9">
        <w:t xml:space="preserve"> 2023</w:t>
      </w:r>
      <w:r w:rsidR="00F10956" w:rsidRPr="006D4AA9">
        <w:t>). In the non-breeding season, which began as early as mid</w:t>
      </w:r>
      <w:r w:rsidR="00C119B5" w:rsidRPr="006D4AA9">
        <w:noBreakHyphen/>
      </w:r>
      <w:r w:rsidR="00F10956" w:rsidRPr="006D4AA9">
        <w:t>January 2023 in the 2022</w:t>
      </w:r>
      <w:r w:rsidR="00C119B5" w:rsidRPr="006D4AA9">
        <w:t>–2</w:t>
      </w:r>
      <w:r w:rsidR="00F10956" w:rsidRPr="006D4AA9">
        <w:t>3 season, sooty terns largely migrated into the South and West Pacific (Gorta unpublished data</w:t>
      </w:r>
      <w:r w:rsidR="000737A1" w:rsidRPr="006D4AA9">
        <w:t xml:space="preserve"> 2023</w:t>
      </w:r>
      <w:r w:rsidR="00F10956" w:rsidRPr="006D4AA9">
        <w:t>).</w:t>
      </w:r>
    </w:p>
    <w:p w14:paraId="501CA32C" w14:textId="3ED4343F" w:rsidR="009400B8" w:rsidRPr="006D4AA9" w:rsidRDefault="009400B8" w:rsidP="00AB4AD7">
      <w:r w:rsidRPr="006D4AA9">
        <w:t xml:space="preserve">Known on Norfolk Island as the whale bird, this is an abundant summer breeding species that nests on Phillip and Nepean Islands and on the north coast of the main island (Schodde et al. 1983). There </w:t>
      </w:r>
      <w:r w:rsidR="009E43C8" w:rsidRPr="006D4AA9">
        <w:t xml:space="preserve">were </w:t>
      </w:r>
      <w:r w:rsidRPr="006D4AA9">
        <w:t xml:space="preserve">an estimated 80,000 to 140,000 birds breeding in the Norfolk </w:t>
      </w:r>
      <w:r w:rsidR="001A67A1" w:rsidRPr="006D4AA9">
        <w:t xml:space="preserve">Island </w:t>
      </w:r>
      <w:r w:rsidRPr="006D4AA9">
        <w:t xml:space="preserve">Group (Blakers et al. 1984) including about 20,000 on Phillip Island and several hundred on Nepean Island (Fullagar 1978). In 2006 the population here was estimated to be between 1000–10,000 pairs (Priddel et al. 2010). Breeding was significantly reduced on Phillip Island by 2016 (fewer than 1,000 pairs) and only recommenced in larger numbers following </w:t>
      </w:r>
      <w:r w:rsidR="001D3C4B" w:rsidRPr="006D4AA9">
        <w:t>p</w:t>
      </w:r>
      <w:r w:rsidR="00612FB2" w:rsidRPr="006D4AA9">
        <w:t xml:space="preserve">urple </w:t>
      </w:r>
      <w:r w:rsidRPr="006D4AA9">
        <w:t>swamphen control in 2019 (Carlile &amp; O’Dwyer</w:t>
      </w:r>
      <w:r w:rsidR="00EC417F" w:rsidRPr="006D4AA9">
        <w:t xml:space="preserve"> 2023</w:t>
      </w:r>
      <w:r w:rsidRPr="006D4AA9">
        <w:t>).</w:t>
      </w:r>
      <w:r w:rsidR="00EB00B8" w:rsidRPr="006D4AA9">
        <w:t xml:space="preserve"> Preliminary results from surveys during the 2022</w:t>
      </w:r>
      <w:r w:rsidR="00B17833" w:rsidRPr="006D4AA9">
        <w:t>–2</w:t>
      </w:r>
      <w:r w:rsidR="00EB00B8" w:rsidRPr="006D4AA9">
        <w:t>3 breeding season indicate the current breeding population on Phillip Island numbers from 6,000-8,000 pairs (Gorta unpublished data</w:t>
      </w:r>
      <w:r w:rsidR="000737A1" w:rsidRPr="006D4AA9">
        <w:t xml:space="preserve"> 2023</w:t>
      </w:r>
      <w:r w:rsidR="00EB00B8" w:rsidRPr="006D4AA9">
        <w:t>).</w:t>
      </w:r>
    </w:p>
    <w:p w14:paraId="75ACAFDD" w14:textId="77777777" w:rsidR="009400B8" w:rsidRPr="006D4AA9" w:rsidRDefault="009400B8" w:rsidP="00AB4AD7">
      <w:r w:rsidRPr="006D4AA9">
        <w:t>In 1908, 10,000 to 15,000 eggs were harvested from Nepean Island several times a week (Schodde et al. 1983). This species is subject to a limited annual open season for the harvesting of eggs.</w:t>
      </w:r>
    </w:p>
    <w:p w14:paraId="7CE3AC2A" w14:textId="77777777" w:rsidR="009400B8" w:rsidRPr="006D4AA9" w:rsidRDefault="009400B8" w:rsidP="00967495">
      <w:pPr>
        <w:pStyle w:val="ProfileHeading2"/>
      </w:pPr>
      <w:bookmarkStart w:id="1210" w:name="_Toc157687792"/>
      <w:r w:rsidRPr="006D4AA9">
        <w:t>Ecology</w:t>
      </w:r>
      <w:bookmarkEnd w:id="1210"/>
    </w:p>
    <w:p w14:paraId="465FD2DB" w14:textId="50444571" w:rsidR="009400B8" w:rsidRPr="006D4AA9" w:rsidRDefault="009400B8" w:rsidP="00AB4AD7">
      <w:r w:rsidRPr="006D4AA9">
        <w:t xml:space="preserve">Present around Norfolk Island from August, this species is a spring/summer breeder with most pairs starting to nest in November, but the laying season is prolonged by the harvesting of eggs by islanders. A single egg is laid, which can be replaced after </w:t>
      </w:r>
      <w:r w:rsidR="003A63D8" w:rsidRPr="006D4AA9">
        <w:t xml:space="preserve">roughly 2 </w:t>
      </w:r>
      <w:r w:rsidRPr="006D4AA9">
        <w:t xml:space="preserve">weeks. Incubation lasts </w:t>
      </w:r>
      <w:r w:rsidR="005E7948" w:rsidRPr="006D4AA9">
        <w:t>around</w:t>
      </w:r>
      <w:r w:rsidR="003E03A8" w:rsidRPr="006D4AA9">
        <w:t xml:space="preserve"> 28</w:t>
      </w:r>
      <w:r w:rsidRPr="006D4AA9">
        <w:t xml:space="preserve"> days and hatching to fledging spans </w:t>
      </w:r>
      <w:r w:rsidR="003A63D8" w:rsidRPr="006D4AA9">
        <w:t xml:space="preserve">approximately </w:t>
      </w:r>
      <w:r w:rsidRPr="006D4AA9">
        <w:t>50 days. Nest is a shallow scrape in sand or soft soil.</w:t>
      </w:r>
      <w:r w:rsidR="005041A8" w:rsidRPr="006D4AA9">
        <w:t xml:space="preserve"> Will nest in open areas, but often partially or completely underneath shrubby vegetation on Phillip Island.</w:t>
      </w:r>
    </w:p>
    <w:p w14:paraId="1996D31F" w14:textId="78AA8BFD" w:rsidR="00E16B1E" w:rsidRPr="006D4AA9" w:rsidRDefault="00B32030" w:rsidP="00AB4AD7">
      <w:r w:rsidRPr="006D4AA9">
        <w:t>Forages n</w:t>
      </w:r>
      <w:r w:rsidR="009400B8" w:rsidRPr="006D4AA9">
        <w:t>octurnal</w:t>
      </w:r>
      <w:r w:rsidRPr="006D4AA9">
        <w:t>ly</w:t>
      </w:r>
      <w:r w:rsidR="009400B8" w:rsidRPr="006D4AA9">
        <w:t xml:space="preserve"> and diurnal</w:t>
      </w:r>
      <w:r w:rsidRPr="006D4AA9">
        <w:t>ly</w:t>
      </w:r>
      <w:r w:rsidR="009400B8" w:rsidRPr="006D4AA9">
        <w:t xml:space="preserve"> by swooping to snatch </w:t>
      </w:r>
      <w:r w:rsidR="005041A8" w:rsidRPr="006D4AA9">
        <w:t xml:space="preserve">pelagic </w:t>
      </w:r>
      <w:r w:rsidR="009400B8" w:rsidRPr="006D4AA9">
        <w:t xml:space="preserve">squid, crustaceans and fish at the </w:t>
      </w:r>
      <w:r w:rsidRPr="006D4AA9">
        <w:t xml:space="preserve">ocean </w:t>
      </w:r>
      <w:r w:rsidR="009400B8" w:rsidRPr="006D4AA9">
        <w:t>surface</w:t>
      </w:r>
      <w:r w:rsidR="00E16B1E" w:rsidRPr="006D4AA9">
        <w:t>.</w:t>
      </w:r>
    </w:p>
    <w:p w14:paraId="706C2F70" w14:textId="00A6C9C2" w:rsidR="009400B8" w:rsidRPr="006D4AA9" w:rsidRDefault="009400B8" w:rsidP="00967495">
      <w:pPr>
        <w:pStyle w:val="ProfileHeading2"/>
      </w:pPr>
      <w:bookmarkStart w:id="1211" w:name="_Toc157687793"/>
      <w:r w:rsidRPr="006D4AA9">
        <w:t>Habitat</w:t>
      </w:r>
      <w:bookmarkEnd w:id="1211"/>
    </w:p>
    <w:p w14:paraId="0164D394" w14:textId="77777777" w:rsidR="009400B8" w:rsidRPr="006D4AA9" w:rsidRDefault="009400B8" w:rsidP="00AB4AD7">
      <w:r w:rsidRPr="006D4AA9">
        <w:t>Marine, pelagic in tropical and subtropical waters, breeding on islands.</w:t>
      </w:r>
    </w:p>
    <w:p w14:paraId="141579DC" w14:textId="77777777" w:rsidR="009400B8" w:rsidRPr="006D4AA9" w:rsidRDefault="009400B8" w:rsidP="00967495">
      <w:pPr>
        <w:pStyle w:val="ProfileHeading2"/>
      </w:pPr>
      <w:bookmarkStart w:id="1212" w:name="_Toc157687794"/>
      <w:r w:rsidRPr="006D4AA9">
        <w:t>Threats</w:t>
      </w:r>
      <w:bookmarkEnd w:id="1212"/>
    </w:p>
    <w:p w14:paraId="16F09D08" w14:textId="374E1B5C" w:rsidR="009400B8" w:rsidRPr="006D4AA9" w:rsidRDefault="009400B8" w:rsidP="00AB4AD7">
      <w:r w:rsidRPr="006D4AA9">
        <w:t xml:space="preserve">The main threat </w:t>
      </w:r>
      <w:r w:rsidR="00B32030" w:rsidRPr="006D4AA9">
        <w:t>to the sooty tern</w:t>
      </w:r>
      <w:r w:rsidRPr="006D4AA9">
        <w:t xml:space="preserve"> is the reduction in the quality of foraging areas through climate related shifts in oceanic resources. Additional threats include predation by rats and cats on Norfolk Island and predation of nests by swamphens on Phillip Island. Loss of habitat to significant revegetation can limit areas of breeding.</w:t>
      </w:r>
      <w:r w:rsidR="004E1FBE" w:rsidRPr="006D4AA9">
        <w:t xml:space="preserve"> Offshore windfarms along the east coast of Australia may represent an emerging threat due to turbine strike.</w:t>
      </w:r>
    </w:p>
    <w:p w14:paraId="27C4EC0D" w14:textId="337FFB0F" w:rsidR="009400B8" w:rsidRPr="006D4AA9" w:rsidRDefault="0008002D" w:rsidP="00967495">
      <w:pPr>
        <w:pStyle w:val="ProfileHeading2"/>
      </w:pPr>
      <w:bookmarkStart w:id="1213" w:name="_Toc157687795"/>
      <w:r w:rsidRPr="006D4AA9">
        <w:lastRenderedPageBreak/>
        <w:t>Impact on other species</w:t>
      </w:r>
      <w:bookmarkEnd w:id="1213"/>
    </w:p>
    <w:p w14:paraId="48A06A07" w14:textId="77777777" w:rsidR="009400B8" w:rsidRPr="006D4AA9" w:rsidRDefault="009400B8" w:rsidP="00AB4AD7">
      <w:r w:rsidRPr="006D4AA9">
        <w:t>None known.</w:t>
      </w:r>
    </w:p>
    <w:p w14:paraId="4D1072AF" w14:textId="4FCF3BB3" w:rsidR="009400B8" w:rsidRPr="006D4AA9" w:rsidRDefault="0008002D" w:rsidP="00967495">
      <w:pPr>
        <w:pStyle w:val="ProfileHeading2"/>
      </w:pPr>
      <w:bookmarkStart w:id="1214" w:name="_Toc157687796"/>
      <w:r w:rsidRPr="006D4AA9">
        <w:t>Risk assessment</w:t>
      </w:r>
      <w:bookmarkEnd w:id="1214"/>
    </w:p>
    <w:p w14:paraId="65E21062" w14:textId="0C63A75D" w:rsidR="004C4FF6" w:rsidRPr="006D4AA9" w:rsidRDefault="004C4FF6" w:rsidP="004C4FF6">
      <w:r w:rsidRPr="006D4AA9">
        <w:t xml:space="preserve">The risk assessment is shown in </w:t>
      </w:r>
      <w:r w:rsidR="009835A2" w:rsidRPr="006D4AA9">
        <w:t xml:space="preserve">Table </w:t>
      </w:r>
      <w:r w:rsidR="009835A2" w:rsidRPr="006D4AA9">
        <w:rPr>
          <w:noProof/>
        </w:rPr>
        <w:t>55</w:t>
      </w:r>
      <w:r w:rsidR="007E7364" w:rsidRPr="006D4AA9">
        <w:t>.</w:t>
      </w:r>
    </w:p>
    <w:p w14:paraId="1899CFED" w14:textId="1B5E29FB" w:rsidR="003540C9" w:rsidRPr="006D4AA9" w:rsidRDefault="003540C9" w:rsidP="00811528">
      <w:pPr>
        <w:pStyle w:val="Caption"/>
      </w:pPr>
      <w:bookmarkStart w:id="1215" w:name="_Ref142463890"/>
      <w:bookmarkStart w:id="1216" w:name="_Toc143008499"/>
      <w:bookmarkStart w:id="1217" w:name="_Toc149057755"/>
      <w:bookmarkStart w:id="1218" w:name="_Toc153977952"/>
      <w:bookmarkStart w:id="1219" w:name="_Toc154068601"/>
      <w:bookmarkStart w:id="1220" w:name="_Toc156400229"/>
      <w:bookmarkStart w:id="1221" w:name="_Toc157671801"/>
      <w:bookmarkStart w:id="1222" w:name="_Toc157690950"/>
      <w:r w:rsidRPr="006D4AA9">
        <w:t xml:space="preserve">Table </w:t>
      </w:r>
      <w:r w:rsidR="009835A2" w:rsidRPr="006D4AA9">
        <w:rPr>
          <w:noProof/>
        </w:rPr>
        <w:t>55</w:t>
      </w:r>
      <w:bookmarkEnd w:id="1215"/>
      <w:r w:rsidRPr="006D4AA9">
        <w:t xml:space="preserve"> Risk assessment for</w:t>
      </w:r>
      <w:r w:rsidR="00551425" w:rsidRPr="006D4AA9">
        <w:rPr>
          <w:rStyle w:val="Emphasis"/>
        </w:rPr>
        <w:t xml:space="preserve"> Onychoprion fuscata</w:t>
      </w:r>
      <w:bookmarkEnd w:id="1216"/>
      <w:bookmarkEnd w:id="1217"/>
      <w:bookmarkEnd w:id="1218"/>
      <w:bookmarkEnd w:id="1219"/>
      <w:bookmarkEnd w:id="1220"/>
      <w:bookmarkEnd w:id="1221"/>
      <w:bookmarkEnd w:id="1222"/>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969"/>
        <w:gridCol w:w="2128"/>
        <w:gridCol w:w="1418"/>
        <w:gridCol w:w="1415"/>
      </w:tblGrid>
      <w:tr w:rsidR="009400B8" w:rsidRPr="006D4AA9" w14:paraId="7D0DEB0C" w14:textId="77777777" w:rsidTr="00913D11">
        <w:trPr>
          <w:tblHeader/>
        </w:trPr>
        <w:tc>
          <w:tcPr>
            <w:tcW w:w="2222" w:type="pct"/>
            <w:tcMar>
              <w:left w:w="108" w:type="dxa"/>
              <w:right w:w="108" w:type="dxa"/>
            </w:tcMar>
          </w:tcPr>
          <w:p w14:paraId="0B0C8788" w14:textId="77777777" w:rsidR="009400B8" w:rsidRPr="006D4AA9" w:rsidRDefault="009400B8" w:rsidP="001B4293">
            <w:pPr>
              <w:pStyle w:val="TableHeading"/>
            </w:pPr>
            <w:bookmarkStart w:id="1223" w:name="Title_55"/>
            <w:bookmarkEnd w:id="1223"/>
            <w:r w:rsidRPr="006D4AA9">
              <w:t>Risk</w:t>
            </w:r>
          </w:p>
        </w:tc>
        <w:tc>
          <w:tcPr>
            <w:tcW w:w="1191" w:type="pct"/>
          </w:tcPr>
          <w:p w14:paraId="7AB82BB8" w14:textId="77777777" w:rsidR="009400B8" w:rsidRPr="006D4AA9" w:rsidRDefault="009400B8" w:rsidP="001B4293">
            <w:pPr>
              <w:pStyle w:val="TableHeading"/>
            </w:pPr>
            <w:r w:rsidRPr="006D4AA9">
              <w:t>Likelihood of exposure</w:t>
            </w:r>
          </w:p>
        </w:tc>
        <w:tc>
          <w:tcPr>
            <w:tcW w:w="794" w:type="pct"/>
          </w:tcPr>
          <w:p w14:paraId="06721E58" w14:textId="77777777" w:rsidR="009400B8" w:rsidRPr="006D4AA9" w:rsidRDefault="009400B8" w:rsidP="001B4293">
            <w:pPr>
              <w:pStyle w:val="TableHeading"/>
            </w:pPr>
            <w:r w:rsidRPr="006D4AA9">
              <w:t>Consequence</w:t>
            </w:r>
          </w:p>
        </w:tc>
        <w:tc>
          <w:tcPr>
            <w:tcW w:w="792" w:type="pct"/>
            <w:shd w:val="clear" w:color="auto" w:fill="auto"/>
          </w:tcPr>
          <w:p w14:paraId="6302CA0B" w14:textId="77777777" w:rsidR="009400B8" w:rsidRPr="006D4AA9" w:rsidRDefault="009400B8" w:rsidP="001B4293">
            <w:pPr>
              <w:pStyle w:val="TableHeading"/>
            </w:pPr>
            <w:r w:rsidRPr="006D4AA9">
              <w:t>Threat rating</w:t>
            </w:r>
          </w:p>
        </w:tc>
      </w:tr>
      <w:tr w:rsidR="009400B8" w:rsidRPr="006D4AA9" w14:paraId="76F1A5D0" w14:textId="77777777" w:rsidTr="00296221">
        <w:tc>
          <w:tcPr>
            <w:tcW w:w="2222" w:type="pct"/>
            <w:tcMar>
              <w:left w:w="108" w:type="dxa"/>
              <w:right w:w="108" w:type="dxa"/>
            </w:tcMar>
          </w:tcPr>
          <w:p w14:paraId="19FF3082" w14:textId="77777777" w:rsidR="009400B8" w:rsidRPr="006D4AA9" w:rsidRDefault="009400B8" w:rsidP="001B4293">
            <w:pPr>
              <w:pStyle w:val="TableText"/>
            </w:pPr>
            <w:r w:rsidRPr="006D4AA9">
              <w:t>1. Loss and fragmentation of native vegetation through past land clearing</w:t>
            </w:r>
          </w:p>
        </w:tc>
        <w:tc>
          <w:tcPr>
            <w:tcW w:w="1191" w:type="pct"/>
          </w:tcPr>
          <w:p w14:paraId="6DF4BC85" w14:textId="5BFD6AFF" w:rsidR="009400B8" w:rsidRPr="006D4AA9" w:rsidRDefault="009400B8" w:rsidP="001B4293">
            <w:pPr>
              <w:pStyle w:val="TableText"/>
            </w:pPr>
            <w:r w:rsidRPr="006D4AA9">
              <w:t>Likely (51</w:t>
            </w:r>
            <w:r w:rsidR="00A353D0" w:rsidRPr="006D4AA9">
              <w:t>–</w:t>
            </w:r>
            <w:r w:rsidRPr="006D4AA9">
              <w:t>90%)</w:t>
            </w:r>
          </w:p>
        </w:tc>
        <w:tc>
          <w:tcPr>
            <w:tcW w:w="794" w:type="pct"/>
          </w:tcPr>
          <w:p w14:paraId="60F13D97" w14:textId="77777777" w:rsidR="009400B8" w:rsidRPr="006D4AA9" w:rsidRDefault="009400B8" w:rsidP="001B4293">
            <w:pPr>
              <w:pStyle w:val="TableText"/>
              <w:rPr>
                <w:rStyle w:val="Emphasis"/>
              </w:rPr>
            </w:pPr>
            <w:r w:rsidRPr="006D4AA9">
              <w:t>Major</w:t>
            </w:r>
          </w:p>
        </w:tc>
        <w:tc>
          <w:tcPr>
            <w:tcW w:w="792" w:type="pct"/>
            <w:shd w:val="clear" w:color="auto" w:fill="FDAE61"/>
          </w:tcPr>
          <w:p w14:paraId="21D4ACB0" w14:textId="77777777" w:rsidR="009400B8" w:rsidRPr="006D4AA9" w:rsidRDefault="009400B8" w:rsidP="001B4293">
            <w:pPr>
              <w:pStyle w:val="TableText"/>
              <w:rPr>
                <w:rStyle w:val="Emphasis"/>
              </w:rPr>
            </w:pPr>
            <w:r w:rsidRPr="006D4AA9">
              <w:t>High</w:t>
            </w:r>
          </w:p>
        </w:tc>
      </w:tr>
      <w:tr w:rsidR="009400B8" w:rsidRPr="006D4AA9" w14:paraId="5718075D" w14:textId="77777777" w:rsidTr="007C1BB0">
        <w:tc>
          <w:tcPr>
            <w:tcW w:w="2222" w:type="pct"/>
            <w:tcMar>
              <w:left w:w="108" w:type="dxa"/>
              <w:right w:w="108" w:type="dxa"/>
            </w:tcMar>
          </w:tcPr>
          <w:p w14:paraId="2F732083" w14:textId="77777777" w:rsidR="009400B8" w:rsidRPr="006D4AA9" w:rsidRDefault="009400B8" w:rsidP="001B4293">
            <w:pPr>
              <w:pStyle w:val="TableText"/>
            </w:pPr>
            <w:r w:rsidRPr="006D4AA9">
              <w:t>2. Loss and fragmentation of native vegetation through current or future land clearing</w:t>
            </w:r>
          </w:p>
        </w:tc>
        <w:tc>
          <w:tcPr>
            <w:tcW w:w="1191" w:type="pct"/>
          </w:tcPr>
          <w:p w14:paraId="6EB3167B" w14:textId="4D9042BC" w:rsidR="009400B8" w:rsidRPr="006D4AA9" w:rsidRDefault="009400B8" w:rsidP="001B4293">
            <w:pPr>
              <w:pStyle w:val="TableText"/>
            </w:pPr>
            <w:r w:rsidRPr="006D4AA9">
              <w:t>Unlikely (11</w:t>
            </w:r>
            <w:r w:rsidR="00A353D0" w:rsidRPr="006D4AA9">
              <w:t>–</w:t>
            </w:r>
            <w:r w:rsidRPr="006D4AA9">
              <w:t>25%)</w:t>
            </w:r>
          </w:p>
        </w:tc>
        <w:tc>
          <w:tcPr>
            <w:tcW w:w="794" w:type="pct"/>
          </w:tcPr>
          <w:p w14:paraId="6772652B" w14:textId="77777777" w:rsidR="009400B8" w:rsidRPr="006D4AA9" w:rsidRDefault="009400B8" w:rsidP="001B4293">
            <w:pPr>
              <w:pStyle w:val="TableText"/>
              <w:rPr>
                <w:rStyle w:val="Emphasis"/>
              </w:rPr>
            </w:pPr>
            <w:r w:rsidRPr="006D4AA9">
              <w:t>Minor</w:t>
            </w:r>
          </w:p>
        </w:tc>
        <w:tc>
          <w:tcPr>
            <w:tcW w:w="792" w:type="pct"/>
            <w:shd w:val="clear" w:color="auto" w:fill="A6D96A"/>
          </w:tcPr>
          <w:p w14:paraId="2A9FFF75" w14:textId="77777777" w:rsidR="009400B8" w:rsidRPr="006D4AA9" w:rsidRDefault="009400B8" w:rsidP="001B4293">
            <w:pPr>
              <w:pStyle w:val="TableText"/>
              <w:rPr>
                <w:rStyle w:val="Emphasis"/>
              </w:rPr>
            </w:pPr>
            <w:r w:rsidRPr="006D4AA9">
              <w:t>Low</w:t>
            </w:r>
          </w:p>
        </w:tc>
      </w:tr>
      <w:tr w:rsidR="009400B8" w:rsidRPr="006D4AA9" w14:paraId="3F1E95F3" w14:textId="77777777" w:rsidTr="00296221">
        <w:tc>
          <w:tcPr>
            <w:tcW w:w="2222" w:type="pct"/>
            <w:tcMar>
              <w:left w:w="108" w:type="dxa"/>
              <w:right w:w="108" w:type="dxa"/>
            </w:tcMar>
          </w:tcPr>
          <w:p w14:paraId="4FDF6F26" w14:textId="77777777" w:rsidR="009400B8" w:rsidRPr="006D4AA9" w:rsidRDefault="009400B8" w:rsidP="001B4293">
            <w:pPr>
              <w:pStyle w:val="TableText"/>
            </w:pPr>
            <w:r w:rsidRPr="006D4AA9">
              <w:t>3. Degradation of native vegetation through past grazing or loss of nutrients</w:t>
            </w:r>
          </w:p>
        </w:tc>
        <w:tc>
          <w:tcPr>
            <w:tcW w:w="1191" w:type="pct"/>
          </w:tcPr>
          <w:p w14:paraId="49B7E204" w14:textId="011BDE56" w:rsidR="009400B8" w:rsidRPr="006D4AA9" w:rsidRDefault="009400B8" w:rsidP="001B4293">
            <w:pPr>
              <w:pStyle w:val="TableText"/>
            </w:pPr>
            <w:r w:rsidRPr="006D4AA9">
              <w:t>Likely (51</w:t>
            </w:r>
            <w:r w:rsidR="00A353D0" w:rsidRPr="006D4AA9">
              <w:t>–</w:t>
            </w:r>
            <w:r w:rsidRPr="006D4AA9">
              <w:t>90%)</w:t>
            </w:r>
          </w:p>
        </w:tc>
        <w:tc>
          <w:tcPr>
            <w:tcW w:w="794" w:type="pct"/>
          </w:tcPr>
          <w:p w14:paraId="2E668BCC" w14:textId="77777777" w:rsidR="009400B8" w:rsidRPr="006D4AA9" w:rsidRDefault="009400B8" w:rsidP="001B4293">
            <w:pPr>
              <w:pStyle w:val="TableText"/>
              <w:rPr>
                <w:rStyle w:val="Emphasis"/>
              </w:rPr>
            </w:pPr>
            <w:r w:rsidRPr="006D4AA9">
              <w:t>Major</w:t>
            </w:r>
          </w:p>
        </w:tc>
        <w:tc>
          <w:tcPr>
            <w:tcW w:w="792" w:type="pct"/>
            <w:shd w:val="clear" w:color="auto" w:fill="FDAE61"/>
          </w:tcPr>
          <w:p w14:paraId="2F0DCA81" w14:textId="77777777" w:rsidR="009400B8" w:rsidRPr="006D4AA9" w:rsidRDefault="009400B8" w:rsidP="001B4293">
            <w:pPr>
              <w:pStyle w:val="TableText"/>
              <w:rPr>
                <w:rStyle w:val="Emphasis"/>
              </w:rPr>
            </w:pPr>
            <w:r w:rsidRPr="006D4AA9">
              <w:t>High</w:t>
            </w:r>
          </w:p>
        </w:tc>
      </w:tr>
      <w:tr w:rsidR="009400B8" w:rsidRPr="006D4AA9" w14:paraId="193A6719" w14:textId="77777777" w:rsidTr="00716B16">
        <w:tc>
          <w:tcPr>
            <w:tcW w:w="2222" w:type="pct"/>
            <w:tcMar>
              <w:left w:w="108" w:type="dxa"/>
              <w:right w:w="108" w:type="dxa"/>
            </w:tcMar>
          </w:tcPr>
          <w:p w14:paraId="136B5203" w14:textId="77777777" w:rsidR="009400B8" w:rsidRPr="006D4AA9" w:rsidRDefault="009400B8" w:rsidP="001B4293">
            <w:pPr>
              <w:pStyle w:val="TableText"/>
            </w:pPr>
            <w:r w:rsidRPr="006D4AA9">
              <w:t>4. Degradation of native vegetation through current or future grazing</w:t>
            </w:r>
          </w:p>
        </w:tc>
        <w:tc>
          <w:tcPr>
            <w:tcW w:w="1191" w:type="pct"/>
          </w:tcPr>
          <w:p w14:paraId="1736028D" w14:textId="55CF9065" w:rsidR="009400B8" w:rsidRPr="006D4AA9" w:rsidRDefault="009400B8" w:rsidP="001B4293">
            <w:pPr>
              <w:pStyle w:val="TableText"/>
            </w:pPr>
            <w:r w:rsidRPr="006D4AA9">
              <w:t>Unlikely (11</w:t>
            </w:r>
            <w:r w:rsidR="00A353D0" w:rsidRPr="006D4AA9">
              <w:t>–</w:t>
            </w:r>
            <w:r w:rsidRPr="006D4AA9">
              <w:t>25%)</w:t>
            </w:r>
          </w:p>
        </w:tc>
        <w:tc>
          <w:tcPr>
            <w:tcW w:w="794" w:type="pct"/>
          </w:tcPr>
          <w:p w14:paraId="0E0C9D50"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14FBC17C" w14:textId="77777777" w:rsidR="009400B8" w:rsidRPr="006D4AA9" w:rsidRDefault="009400B8" w:rsidP="001B4293">
            <w:pPr>
              <w:pStyle w:val="TableText"/>
              <w:rPr>
                <w:rStyle w:val="Emphasis"/>
              </w:rPr>
            </w:pPr>
            <w:r w:rsidRPr="006D4AA9">
              <w:t>Negligible</w:t>
            </w:r>
          </w:p>
        </w:tc>
      </w:tr>
      <w:tr w:rsidR="009400B8" w:rsidRPr="006D4AA9" w14:paraId="6EFEAAE0" w14:textId="77777777" w:rsidTr="00716B16">
        <w:tc>
          <w:tcPr>
            <w:tcW w:w="2222" w:type="pct"/>
            <w:tcMar>
              <w:left w:w="108" w:type="dxa"/>
              <w:right w:w="108" w:type="dxa"/>
            </w:tcMar>
          </w:tcPr>
          <w:p w14:paraId="7091F4A2" w14:textId="77777777" w:rsidR="009400B8" w:rsidRPr="006D4AA9" w:rsidRDefault="009400B8" w:rsidP="001B4293">
            <w:pPr>
              <w:pStyle w:val="TableText"/>
            </w:pPr>
            <w:r w:rsidRPr="006D4AA9">
              <w:t>5. Lack of available nest sites</w:t>
            </w:r>
          </w:p>
        </w:tc>
        <w:tc>
          <w:tcPr>
            <w:tcW w:w="1191" w:type="pct"/>
          </w:tcPr>
          <w:p w14:paraId="2A62E0CA" w14:textId="647AE3B1" w:rsidR="009400B8" w:rsidRPr="006D4AA9" w:rsidRDefault="009400B8" w:rsidP="001B4293">
            <w:pPr>
              <w:pStyle w:val="TableText"/>
            </w:pPr>
            <w:r w:rsidRPr="006D4AA9">
              <w:t>Rare (0</w:t>
            </w:r>
            <w:r w:rsidR="00A353D0" w:rsidRPr="006D4AA9">
              <w:t>–</w:t>
            </w:r>
            <w:r w:rsidRPr="006D4AA9">
              <w:t>10%)</w:t>
            </w:r>
          </w:p>
        </w:tc>
        <w:tc>
          <w:tcPr>
            <w:tcW w:w="794" w:type="pct"/>
          </w:tcPr>
          <w:p w14:paraId="2E567BA0"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46D18596" w14:textId="77777777" w:rsidR="009400B8" w:rsidRPr="006D4AA9" w:rsidRDefault="009400B8" w:rsidP="001B4293">
            <w:pPr>
              <w:pStyle w:val="TableText"/>
              <w:rPr>
                <w:rStyle w:val="Emphasis"/>
              </w:rPr>
            </w:pPr>
            <w:r w:rsidRPr="006D4AA9">
              <w:t>Negligible</w:t>
            </w:r>
          </w:p>
        </w:tc>
      </w:tr>
      <w:tr w:rsidR="009400B8" w:rsidRPr="006D4AA9" w14:paraId="02DAC7C7" w14:textId="77777777" w:rsidTr="007C1BB0">
        <w:tc>
          <w:tcPr>
            <w:tcW w:w="2222" w:type="pct"/>
            <w:tcMar>
              <w:left w:w="108" w:type="dxa"/>
              <w:right w:w="108" w:type="dxa"/>
            </w:tcMar>
          </w:tcPr>
          <w:p w14:paraId="3AEE35FB" w14:textId="77777777" w:rsidR="009400B8" w:rsidRPr="006D4AA9" w:rsidRDefault="009400B8" w:rsidP="001B4293">
            <w:pPr>
              <w:pStyle w:val="TableText"/>
            </w:pPr>
            <w:r w:rsidRPr="006D4AA9">
              <w:t>6. Predation by rodents</w:t>
            </w:r>
          </w:p>
        </w:tc>
        <w:tc>
          <w:tcPr>
            <w:tcW w:w="1191" w:type="pct"/>
          </w:tcPr>
          <w:p w14:paraId="5F99B985" w14:textId="53D60A3E" w:rsidR="009400B8" w:rsidRPr="006D4AA9" w:rsidRDefault="009400B8" w:rsidP="001B4293">
            <w:pPr>
              <w:pStyle w:val="TableText"/>
            </w:pPr>
            <w:r w:rsidRPr="006D4AA9">
              <w:t>Possible (26</w:t>
            </w:r>
            <w:r w:rsidR="00A353D0" w:rsidRPr="006D4AA9">
              <w:t>–</w:t>
            </w:r>
            <w:r w:rsidRPr="006D4AA9">
              <w:t>50%)</w:t>
            </w:r>
          </w:p>
        </w:tc>
        <w:tc>
          <w:tcPr>
            <w:tcW w:w="794" w:type="pct"/>
          </w:tcPr>
          <w:p w14:paraId="276F0D44" w14:textId="77777777" w:rsidR="009400B8" w:rsidRPr="006D4AA9" w:rsidRDefault="009400B8" w:rsidP="001B4293">
            <w:pPr>
              <w:pStyle w:val="TableText"/>
              <w:rPr>
                <w:rStyle w:val="Emphasis"/>
              </w:rPr>
            </w:pPr>
            <w:r w:rsidRPr="006D4AA9">
              <w:t>Minor</w:t>
            </w:r>
          </w:p>
        </w:tc>
        <w:tc>
          <w:tcPr>
            <w:tcW w:w="792" w:type="pct"/>
            <w:shd w:val="clear" w:color="auto" w:fill="A6D96A"/>
          </w:tcPr>
          <w:p w14:paraId="6A5CBD65" w14:textId="77777777" w:rsidR="009400B8" w:rsidRPr="006D4AA9" w:rsidRDefault="009400B8" w:rsidP="001B4293">
            <w:pPr>
              <w:pStyle w:val="TableText"/>
              <w:rPr>
                <w:rStyle w:val="Emphasis"/>
              </w:rPr>
            </w:pPr>
            <w:r w:rsidRPr="006D4AA9">
              <w:t>Low</w:t>
            </w:r>
          </w:p>
        </w:tc>
      </w:tr>
      <w:tr w:rsidR="009400B8" w:rsidRPr="006D4AA9" w14:paraId="1AC58097" w14:textId="77777777" w:rsidTr="00716B16">
        <w:tc>
          <w:tcPr>
            <w:tcW w:w="2222" w:type="pct"/>
            <w:tcMar>
              <w:left w:w="108" w:type="dxa"/>
              <w:right w:w="108" w:type="dxa"/>
            </w:tcMar>
          </w:tcPr>
          <w:p w14:paraId="1E2EC8FB" w14:textId="77777777" w:rsidR="009400B8" w:rsidRPr="006D4AA9" w:rsidRDefault="009400B8" w:rsidP="001B4293">
            <w:pPr>
              <w:pStyle w:val="TableText"/>
            </w:pPr>
            <w:r w:rsidRPr="006D4AA9">
              <w:t>7. Predation by cats</w:t>
            </w:r>
          </w:p>
        </w:tc>
        <w:tc>
          <w:tcPr>
            <w:tcW w:w="1191" w:type="pct"/>
          </w:tcPr>
          <w:p w14:paraId="03E0F4B2" w14:textId="49D11ED6" w:rsidR="009400B8" w:rsidRPr="006D4AA9" w:rsidRDefault="009400B8" w:rsidP="001B4293">
            <w:pPr>
              <w:pStyle w:val="TableText"/>
            </w:pPr>
            <w:r w:rsidRPr="006D4AA9">
              <w:t>Unlikely (11</w:t>
            </w:r>
            <w:r w:rsidR="00A353D0" w:rsidRPr="006D4AA9">
              <w:t>–</w:t>
            </w:r>
            <w:r w:rsidRPr="006D4AA9">
              <w:t>25%)</w:t>
            </w:r>
          </w:p>
        </w:tc>
        <w:tc>
          <w:tcPr>
            <w:tcW w:w="794" w:type="pct"/>
          </w:tcPr>
          <w:p w14:paraId="6817FAEC"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7B021AA7" w14:textId="77777777" w:rsidR="009400B8" w:rsidRPr="006D4AA9" w:rsidRDefault="009400B8" w:rsidP="001B4293">
            <w:pPr>
              <w:pStyle w:val="TableText"/>
              <w:rPr>
                <w:rStyle w:val="Emphasis"/>
              </w:rPr>
            </w:pPr>
            <w:r w:rsidRPr="006D4AA9">
              <w:t>Negligible</w:t>
            </w:r>
          </w:p>
        </w:tc>
      </w:tr>
      <w:tr w:rsidR="009400B8" w:rsidRPr="006D4AA9" w14:paraId="1FE9398F" w14:textId="77777777" w:rsidTr="00913D11">
        <w:tc>
          <w:tcPr>
            <w:tcW w:w="2222" w:type="pct"/>
            <w:tcMar>
              <w:left w:w="108" w:type="dxa"/>
              <w:right w:w="108" w:type="dxa"/>
            </w:tcMar>
          </w:tcPr>
          <w:p w14:paraId="25E2E784" w14:textId="77777777" w:rsidR="009400B8" w:rsidRPr="006D4AA9" w:rsidRDefault="009400B8" w:rsidP="001B4293">
            <w:pPr>
              <w:pStyle w:val="TableText"/>
            </w:pPr>
            <w:r w:rsidRPr="006D4AA9">
              <w:t>8. Predation or damage by chickens</w:t>
            </w:r>
          </w:p>
        </w:tc>
        <w:tc>
          <w:tcPr>
            <w:tcW w:w="1191" w:type="pct"/>
          </w:tcPr>
          <w:p w14:paraId="0CD87172" w14:textId="0D6152CB" w:rsidR="009400B8" w:rsidRPr="006D4AA9" w:rsidRDefault="009400B8" w:rsidP="001B4293">
            <w:pPr>
              <w:pStyle w:val="TableText"/>
            </w:pPr>
            <w:r w:rsidRPr="006D4AA9">
              <w:t>Rare (0</w:t>
            </w:r>
            <w:r w:rsidR="00A353D0" w:rsidRPr="006D4AA9">
              <w:t>–</w:t>
            </w:r>
            <w:r w:rsidRPr="006D4AA9">
              <w:t>10%)</w:t>
            </w:r>
          </w:p>
        </w:tc>
        <w:tc>
          <w:tcPr>
            <w:tcW w:w="794" w:type="pct"/>
          </w:tcPr>
          <w:p w14:paraId="6684E89F" w14:textId="0B46C1BF" w:rsidR="009400B8" w:rsidRPr="006D4AA9" w:rsidRDefault="00296221" w:rsidP="001B4293">
            <w:pPr>
              <w:pStyle w:val="TableText"/>
              <w:rPr>
                <w:rStyle w:val="Emphasis"/>
                <w:i w:val="0"/>
                <w:iCs w:val="0"/>
              </w:rPr>
            </w:pPr>
            <w:r w:rsidRPr="006D4AA9">
              <w:rPr>
                <w:rStyle w:val="Emphasis"/>
                <w:i w:val="0"/>
                <w:iCs w:val="0"/>
              </w:rPr>
              <w:t>Unknown</w:t>
            </w:r>
          </w:p>
        </w:tc>
        <w:tc>
          <w:tcPr>
            <w:tcW w:w="792" w:type="pct"/>
            <w:shd w:val="clear" w:color="auto" w:fill="auto"/>
          </w:tcPr>
          <w:p w14:paraId="13DCFD2C" w14:textId="2C72E52C" w:rsidR="009400B8" w:rsidRPr="006D4AA9" w:rsidRDefault="00296221" w:rsidP="001B4293">
            <w:pPr>
              <w:pStyle w:val="TableText"/>
              <w:rPr>
                <w:rStyle w:val="Emphasis"/>
              </w:rPr>
            </w:pPr>
            <w:r w:rsidRPr="006D4AA9">
              <w:rPr>
                <w:rStyle w:val="Emphasis"/>
                <w:i w:val="0"/>
                <w:iCs w:val="0"/>
              </w:rPr>
              <w:t>Unknown</w:t>
            </w:r>
          </w:p>
        </w:tc>
      </w:tr>
      <w:tr w:rsidR="009400B8" w:rsidRPr="006D4AA9" w14:paraId="0425F3E4" w14:textId="77777777" w:rsidTr="005B5090">
        <w:tc>
          <w:tcPr>
            <w:tcW w:w="2222" w:type="pct"/>
            <w:tcMar>
              <w:left w:w="108" w:type="dxa"/>
              <w:right w:w="108" w:type="dxa"/>
            </w:tcMar>
          </w:tcPr>
          <w:p w14:paraId="5151DBBE" w14:textId="77777777" w:rsidR="009400B8" w:rsidRPr="006D4AA9" w:rsidRDefault="009400B8" w:rsidP="001B4293">
            <w:pPr>
              <w:pStyle w:val="TableText"/>
            </w:pPr>
            <w:r w:rsidRPr="006D4AA9">
              <w:t>9. Predation by swamphens</w:t>
            </w:r>
          </w:p>
        </w:tc>
        <w:tc>
          <w:tcPr>
            <w:tcW w:w="1191" w:type="pct"/>
          </w:tcPr>
          <w:p w14:paraId="4C67FC16" w14:textId="6E31A537" w:rsidR="009400B8" w:rsidRPr="006D4AA9" w:rsidRDefault="009400B8" w:rsidP="001B4293">
            <w:pPr>
              <w:pStyle w:val="TableText"/>
            </w:pPr>
            <w:r w:rsidRPr="006D4AA9">
              <w:t>Almost certain (91</w:t>
            </w:r>
            <w:r w:rsidR="00A353D0" w:rsidRPr="006D4AA9">
              <w:t>–</w:t>
            </w:r>
            <w:r w:rsidRPr="006D4AA9">
              <w:t>100%)</w:t>
            </w:r>
          </w:p>
        </w:tc>
        <w:tc>
          <w:tcPr>
            <w:tcW w:w="794" w:type="pct"/>
          </w:tcPr>
          <w:p w14:paraId="4C3EBFB1" w14:textId="77777777" w:rsidR="009400B8" w:rsidRPr="006D4AA9" w:rsidRDefault="009400B8" w:rsidP="001B4293">
            <w:pPr>
              <w:pStyle w:val="TableText"/>
              <w:rPr>
                <w:rStyle w:val="Emphasis"/>
              </w:rPr>
            </w:pPr>
            <w:r w:rsidRPr="006D4AA9">
              <w:t>Major</w:t>
            </w:r>
          </w:p>
        </w:tc>
        <w:tc>
          <w:tcPr>
            <w:tcW w:w="792" w:type="pct"/>
            <w:shd w:val="clear" w:color="auto" w:fill="D7191C"/>
          </w:tcPr>
          <w:p w14:paraId="1E4CD221"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39C9811E" w14:textId="77777777" w:rsidTr="00296221">
        <w:tc>
          <w:tcPr>
            <w:tcW w:w="2222" w:type="pct"/>
            <w:tcMar>
              <w:left w:w="108" w:type="dxa"/>
              <w:right w:w="108" w:type="dxa"/>
            </w:tcMar>
          </w:tcPr>
          <w:p w14:paraId="3F0A1246" w14:textId="77777777" w:rsidR="009400B8" w:rsidRPr="006D4AA9" w:rsidRDefault="009400B8" w:rsidP="001B4293">
            <w:pPr>
              <w:pStyle w:val="TableText"/>
            </w:pPr>
            <w:r w:rsidRPr="006D4AA9">
              <w:t>10. Predation by Argentine ant</w:t>
            </w:r>
          </w:p>
        </w:tc>
        <w:tc>
          <w:tcPr>
            <w:tcW w:w="1191" w:type="pct"/>
          </w:tcPr>
          <w:p w14:paraId="006BD3DC" w14:textId="24B7BEED" w:rsidR="009400B8" w:rsidRPr="006D4AA9" w:rsidRDefault="009400B8" w:rsidP="001B4293">
            <w:pPr>
              <w:pStyle w:val="TableText"/>
            </w:pPr>
            <w:r w:rsidRPr="006D4AA9">
              <w:t>Possible (26</w:t>
            </w:r>
            <w:r w:rsidR="00A353D0" w:rsidRPr="006D4AA9">
              <w:t>–</w:t>
            </w:r>
            <w:r w:rsidRPr="006D4AA9">
              <w:t>50%)</w:t>
            </w:r>
          </w:p>
        </w:tc>
        <w:tc>
          <w:tcPr>
            <w:tcW w:w="794" w:type="pct"/>
          </w:tcPr>
          <w:p w14:paraId="43AB5CE3" w14:textId="77777777" w:rsidR="009400B8" w:rsidRPr="006D4AA9" w:rsidRDefault="009400B8" w:rsidP="001B4293">
            <w:pPr>
              <w:pStyle w:val="TableText"/>
              <w:rPr>
                <w:rStyle w:val="Emphasis"/>
              </w:rPr>
            </w:pPr>
            <w:r w:rsidRPr="006D4AA9">
              <w:t>Major</w:t>
            </w:r>
          </w:p>
        </w:tc>
        <w:tc>
          <w:tcPr>
            <w:tcW w:w="792" w:type="pct"/>
            <w:shd w:val="clear" w:color="auto" w:fill="FDAE61"/>
          </w:tcPr>
          <w:p w14:paraId="201752A0" w14:textId="77777777" w:rsidR="009400B8" w:rsidRPr="006D4AA9" w:rsidRDefault="009400B8" w:rsidP="001B4293">
            <w:pPr>
              <w:pStyle w:val="TableText"/>
              <w:rPr>
                <w:rStyle w:val="Emphasis"/>
              </w:rPr>
            </w:pPr>
            <w:r w:rsidRPr="006D4AA9">
              <w:t>High</w:t>
            </w:r>
          </w:p>
        </w:tc>
      </w:tr>
      <w:tr w:rsidR="009400B8" w:rsidRPr="006D4AA9" w14:paraId="238E6FFE" w14:textId="77777777" w:rsidTr="007C1BB0">
        <w:tc>
          <w:tcPr>
            <w:tcW w:w="2222" w:type="pct"/>
            <w:tcMar>
              <w:left w:w="108" w:type="dxa"/>
              <w:right w:w="108" w:type="dxa"/>
            </w:tcMar>
          </w:tcPr>
          <w:p w14:paraId="026B3032" w14:textId="77777777" w:rsidR="009400B8" w:rsidRPr="006D4AA9" w:rsidRDefault="009400B8" w:rsidP="001B4293">
            <w:pPr>
              <w:pStyle w:val="TableText"/>
            </w:pPr>
            <w:r w:rsidRPr="006D4AA9">
              <w:t>11. Competition from/change of habitat because of weed invasion</w:t>
            </w:r>
          </w:p>
        </w:tc>
        <w:tc>
          <w:tcPr>
            <w:tcW w:w="1191" w:type="pct"/>
          </w:tcPr>
          <w:p w14:paraId="6524AEE6" w14:textId="6B3E02D5" w:rsidR="009400B8" w:rsidRPr="006D4AA9" w:rsidRDefault="009400B8" w:rsidP="001B4293">
            <w:pPr>
              <w:pStyle w:val="TableText"/>
            </w:pPr>
            <w:r w:rsidRPr="006D4AA9">
              <w:t>Unlikely (11</w:t>
            </w:r>
            <w:r w:rsidR="00A353D0" w:rsidRPr="006D4AA9">
              <w:t>–</w:t>
            </w:r>
            <w:r w:rsidRPr="006D4AA9">
              <w:t>25%)</w:t>
            </w:r>
          </w:p>
        </w:tc>
        <w:tc>
          <w:tcPr>
            <w:tcW w:w="794" w:type="pct"/>
          </w:tcPr>
          <w:p w14:paraId="4B56AB5C" w14:textId="77777777" w:rsidR="009400B8" w:rsidRPr="006D4AA9" w:rsidRDefault="009400B8" w:rsidP="001B4293">
            <w:pPr>
              <w:pStyle w:val="TableText"/>
              <w:rPr>
                <w:rStyle w:val="Emphasis"/>
              </w:rPr>
            </w:pPr>
            <w:r w:rsidRPr="006D4AA9">
              <w:t>Minor</w:t>
            </w:r>
          </w:p>
        </w:tc>
        <w:tc>
          <w:tcPr>
            <w:tcW w:w="792" w:type="pct"/>
            <w:shd w:val="clear" w:color="auto" w:fill="A6D96A"/>
          </w:tcPr>
          <w:p w14:paraId="56F8D84A" w14:textId="77777777" w:rsidR="009400B8" w:rsidRPr="006D4AA9" w:rsidRDefault="009400B8" w:rsidP="001B4293">
            <w:pPr>
              <w:pStyle w:val="TableText"/>
              <w:rPr>
                <w:rStyle w:val="Emphasis"/>
              </w:rPr>
            </w:pPr>
            <w:r w:rsidRPr="006D4AA9">
              <w:t>Low</w:t>
            </w:r>
          </w:p>
        </w:tc>
      </w:tr>
      <w:tr w:rsidR="009400B8" w:rsidRPr="006D4AA9" w14:paraId="729AFE11" w14:textId="77777777" w:rsidTr="00716B16">
        <w:tc>
          <w:tcPr>
            <w:tcW w:w="2222" w:type="pct"/>
            <w:tcMar>
              <w:left w:w="108" w:type="dxa"/>
              <w:right w:w="108" w:type="dxa"/>
            </w:tcMar>
          </w:tcPr>
          <w:p w14:paraId="2A6B2656" w14:textId="77777777" w:rsidR="009400B8" w:rsidRPr="006D4AA9" w:rsidRDefault="009400B8" w:rsidP="001B4293">
            <w:pPr>
              <w:pStyle w:val="TableText"/>
            </w:pPr>
            <w:r w:rsidRPr="006D4AA9">
              <w:t>12. Infection by pathogens already present</w:t>
            </w:r>
          </w:p>
        </w:tc>
        <w:tc>
          <w:tcPr>
            <w:tcW w:w="1191" w:type="pct"/>
          </w:tcPr>
          <w:p w14:paraId="6BAA7A85" w14:textId="5CFAFD56" w:rsidR="009400B8" w:rsidRPr="006D4AA9" w:rsidRDefault="009400B8" w:rsidP="001B4293">
            <w:pPr>
              <w:pStyle w:val="TableText"/>
            </w:pPr>
            <w:r w:rsidRPr="006D4AA9">
              <w:t>Unlikely (11</w:t>
            </w:r>
            <w:r w:rsidR="00A353D0" w:rsidRPr="006D4AA9">
              <w:t>–</w:t>
            </w:r>
            <w:r w:rsidRPr="006D4AA9">
              <w:t>25%)</w:t>
            </w:r>
          </w:p>
        </w:tc>
        <w:tc>
          <w:tcPr>
            <w:tcW w:w="794" w:type="pct"/>
          </w:tcPr>
          <w:p w14:paraId="062B32E3"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424BD79A" w14:textId="77777777" w:rsidR="009400B8" w:rsidRPr="006D4AA9" w:rsidRDefault="009400B8" w:rsidP="001B4293">
            <w:pPr>
              <w:pStyle w:val="TableText"/>
              <w:rPr>
                <w:rStyle w:val="Emphasis"/>
              </w:rPr>
            </w:pPr>
            <w:r w:rsidRPr="006D4AA9">
              <w:t>Negligible</w:t>
            </w:r>
          </w:p>
        </w:tc>
      </w:tr>
      <w:tr w:rsidR="009400B8" w:rsidRPr="006D4AA9" w14:paraId="6521A3AB" w14:textId="77777777" w:rsidTr="00913D11">
        <w:tc>
          <w:tcPr>
            <w:tcW w:w="2222" w:type="pct"/>
            <w:tcMar>
              <w:left w:w="108" w:type="dxa"/>
              <w:right w:w="108" w:type="dxa"/>
            </w:tcMar>
          </w:tcPr>
          <w:p w14:paraId="3F11CB2F" w14:textId="77777777" w:rsidR="009400B8" w:rsidRPr="006D4AA9" w:rsidRDefault="009400B8" w:rsidP="001B4293">
            <w:pPr>
              <w:pStyle w:val="TableText"/>
            </w:pPr>
            <w:r w:rsidRPr="006D4AA9">
              <w:t>13. Impacts of potential new invasive species or pathogens</w:t>
            </w:r>
          </w:p>
        </w:tc>
        <w:tc>
          <w:tcPr>
            <w:tcW w:w="1191" w:type="pct"/>
          </w:tcPr>
          <w:p w14:paraId="28ACB167" w14:textId="6297BDEE" w:rsidR="009400B8" w:rsidRPr="006D4AA9" w:rsidRDefault="009400B8" w:rsidP="001B4293">
            <w:pPr>
              <w:pStyle w:val="TableText"/>
            </w:pPr>
            <w:r w:rsidRPr="006D4AA9">
              <w:t>Possible (26</w:t>
            </w:r>
            <w:r w:rsidR="00A353D0" w:rsidRPr="006D4AA9">
              <w:t>–</w:t>
            </w:r>
            <w:r w:rsidRPr="006D4AA9">
              <w:t>50%)</w:t>
            </w:r>
          </w:p>
        </w:tc>
        <w:tc>
          <w:tcPr>
            <w:tcW w:w="794" w:type="pct"/>
          </w:tcPr>
          <w:p w14:paraId="041E8268" w14:textId="4ECEA658" w:rsidR="009400B8" w:rsidRPr="006D4AA9" w:rsidRDefault="00296221" w:rsidP="001B4293">
            <w:pPr>
              <w:pStyle w:val="TableText"/>
              <w:rPr>
                <w:rStyle w:val="Emphasis"/>
              </w:rPr>
            </w:pPr>
            <w:r w:rsidRPr="006D4AA9">
              <w:rPr>
                <w:rStyle w:val="Emphasis"/>
                <w:i w:val="0"/>
                <w:iCs w:val="0"/>
              </w:rPr>
              <w:t>Unknown</w:t>
            </w:r>
          </w:p>
        </w:tc>
        <w:tc>
          <w:tcPr>
            <w:tcW w:w="792" w:type="pct"/>
            <w:shd w:val="clear" w:color="auto" w:fill="auto"/>
          </w:tcPr>
          <w:p w14:paraId="217D75EC" w14:textId="68D0643E" w:rsidR="009400B8" w:rsidRPr="006D4AA9" w:rsidRDefault="00296221" w:rsidP="001B4293">
            <w:pPr>
              <w:pStyle w:val="TableText"/>
              <w:rPr>
                <w:rStyle w:val="Emphasis"/>
              </w:rPr>
            </w:pPr>
            <w:r w:rsidRPr="006D4AA9">
              <w:rPr>
                <w:rStyle w:val="Emphasis"/>
                <w:i w:val="0"/>
                <w:iCs w:val="0"/>
              </w:rPr>
              <w:t>Unknown</w:t>
            </w:r>
          </w:p>
        </w:tc>
      </w:tr>
      <w:tr w:rsidR="009400B8" w:rsidRPr="006D4AA9" w14:paraId="2096DE33" w14:textId="77777777" w:rsidTr="00296221">
        <w:tc>
          <w:tcPr>
            <w:tcW w:w="2222" w:type="pct"/>
            <w:tcMar>
              <w:left w:w="108" w:type="dxa"/>
              <w:right w:w="108" w:type="dxa"/>
            </w:tcMar>
          </w:tcPr>
          <w:p w14:paraId="5690B528"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91" w:type="pct"/>
          </w:tcPr>
          <w:p w14:paraId="088297CD" w14:textId="60FA50B4" w:rsidR="009400B8" w:rsidRPr="006D4AA9" w:rsidRDefault="009400B8" w:rsidP="001B4293">
            <w:pPr>
              <w:pStyle w:val="TableText"/>
            </w:pPr>
            <w:r w:rsidRPr="006D4AA9">
              <w:t>Likely (51</w:t>
            </w:r>
            <w:r w:rsidR="00A353D0" w:rsidRPr="006D4AA9">
              <w:t>–</w:t>
            </w:r>
            <w:r w:rsidRPr="006D4AA9">
              <w:t>90%)</w:t>
            </w:r>
          </w:p>
        </w:tc>
        <w:tc>
          <w:tcPr>
            <w:tcW w:w="794" w:type="pct"/>
          </w:tcPr>
          <w:p w14:paraId="150645E7" w14:textId="77777777" w:rsidR="009400B8" w:rsidRPr="006D4AA9" w:rsidRDefault="009400B8" w:rsidP="001B4293">
            <w:pPr>
              <w:pStyle w:val="TableText"/>
              <w:rPr>
                <w:rStyle w:val="Emphasis"/>
              </w:rPr>
            </w:pPr>
            <w:r w:rsidRPr="006D4AA9">
              <w:t>Major</w:t>
            </w:r>
          </w:p>
        </w:tc>
        <w:tc>
          <w:tcPr>
            <w:tcW w:w="792" w:type="pct"/>
            <w:shd w:val="clear" w:color="auto" w:fill="FDAE61"/>
          </w:tcPr>
          <w:p w14:paraId="2CB46BC3" w14:textId="77777777" w:rsidR="009400B8" w:rsidRPr="006D4AA9" w:rsidRDefault="009400B8" w:rsidP="001B4293">
            <w:pPr>
              <w:pStyle w:val="TableText"/>
              <w:rPr>
                <w:rStyle w:val="Emphasis"/>
              </w:rPr>
            </w:pPr>
            <w:r w:rsidRPr="006D4AA9">
              <w:t>High</w:t>
            </w:r>
          </w:p>
        </w:tc>
      </w:tr>
      <w:tr w:rsidR="009400B8" w:rsidRPr="006D4AA9" w14:paraId="4CFD876A" w14:textId="77777777" w:rsidTr="007C1BB0">
        <w:tc>
          <w:tcPr>
            <w:tcW w:w="2222" w:type="pct"/>
            <w:tcMar>
              <w:left w:w="108" w:type="dxa"/>
              <w:right w:w="108" w:type="dxa"/>
            </w:tcMar>
          </w:tcPr>
          <w:p w14:paraId="56D71382" w14:textId="77777777" w:rsidR="009400B8" w:rsidRPr="006D4AA9" w:rsidRDefault="009400B8" w:rsidP="001B4293">
            <w:pPr>
              <w:pStyle w:val="TableText"/>
            </w:pPr>
            <w:r w:rsidRPr="006D4AA9">
              <w:t>15. Problems caused by small populations, including lack of genetic diversity</w:t>
            </w:r>
          </w:p>
        </w:tc>
        <w:tc>
          <w:tcPr>
            <w:tcW w:w="1191" w:type="pct"/>
          </w:tcPr>
          <w:p w14:paraId="141438EC" w14:textId="729EB160" w:rsidR="009400B8" w:rsidRPr="006D4AA9" w:rsidRDefault="009400B8" w:rsidP="001B4293">
            <w:pPr>
              <w:pStyle w:val="TableText"/>
            </w:pPr>
            <w:r w:rsidRPr="006D4AA9">
              <w:t>Unlikely (11</w:t>
            </w:r>
            <w:r w:rsidR="00A353D0" w:rsidRPr="006D4AA9">
              <w:t>–</w:t>
            </w:r>
            <w:r w:rsidRPr="006D4AA9">
              <w:t>25%)</w:t>
            </w:r>
          </w:p>
        </w:tc>
        <w:tc>
          <w:tcPr>
            <w:tcW w:w="794" w:type="pct"/>
          </w:tcPr>
          <w:p w14:paraId="66D86F47" w14:textId="77777777" w:rsidR="009400B8" w:rsidRPr="006D4AA9" w:rsidRDefault="009400B8" w:rsidP="001B4293">
            <w:pPr>
              <w:pStyle w:val="TableText"/>
              <w:rPr>
                <w:rStyle w:val="Emphasis"/>
              </w:rPr>
            </w:pPr>
            <w:r w:rsidRPr="006D4AA9">
              <w:t>Minor</w:t>
            </w:r>
          </w:p>
        </w:tc>
        <w:tc>
          <w:tcPr>
            <w:tcW w:w="792" w:type="pct"/>
            <w:shd w:val="clear" w:color="auto" w:fill="A6D96A"/>
          </w:tcPr>
          <w:p w14:paraId="1831E3D1" w14:textId="77777777" w:rsidR="009400B8" w:rsidRPr="006D4AA9" w:rsidRDefault="009400B8" w:rsidP="001B4293">
            <w:pPr>
              <w:pStyle w:val="TableText"/>
              <w:rPr>
                <w:rStyle w:val="Emphasis"/>
              </w:rPr>
            </w:pPr>
            <w:r w:rsidRPr="006D4AA9">
              <w:t>Low</w:t>
            </w:r>
          </w:p>
        </w:tc>
      </w:tr>
    </w:tbl>
    <w:p w14:paraId="13FB12AD" w14:textId="389CD2FB" w:rsidR="009400B8" w:rsidRPr="006D4AA9" w:rsidRDefault="0008002D" w:rsidP="00967495">
      <w:pPr>
        <w:pStyle w:val="ProfileHeading2"/>
      </w:pPr>
      <w:bookmarkStart w:id="1224" w:name="_Toc157687797"/>
      <w:r w:rsidRPr="006D4AA9">
        <w:t>Management actions</w:t>
      </w:r>
      <w:bookmarkEnd w:id="1224"/>
    </w:p>
    <w:p w14:paraId="22082F6C" w14:textId="16C28E90" w:rsidR="009400B8" w:rsidRPr="006D4AA9" w:rsidRDefault="009400B8" w:rsidP="00AB4AD7">
      <w:r w:rsidRPr="006D4AA9">
        <w:t>Continue control of swamphens on Phillip Island</w:t>
      </w:r>
      <w:r w:rsidR="00B333A1" w:rsidRPr="006D4AA9">
        <w:t xml:space="preserve"> and experiment with n</w:t>
      </w:r>
      <w:r w:rsidR="00520FE6" w:rsidRPr="006D4AA9">
        <w:t>ew control approaches</w:t>
      </w:r>
      <w:r w:rsidRPr="006D4AA9">
        <w:t>. Protect nesting areas from woody weed invasion. Retain status of pest-free Phillip Island through detection monitoring for introduced vertebrates and invertebrates. Use drone mapping of colony extent on Phillip Island annually in December as a proxy to detect significant changes in populations.</w:t>
      </w:r>
    </w:p>
    <w:p w14:paraId="2F0FFB08" w14:textId="7C347212" w:rsidR="009400B8" w:rsidRPr="006D4AA9" w:rsidRDefault="00124B97" w:rsidP="00967495">
      <w:pPr>
        <w:pStyle w:val="ProfileHeading2"/>
      </w:pPr>
      <w:bookmarkStart w:id="1225" w:name="_Toc157687798"/>
      <w:r w:rsidRPr="006D4AA9">
        <w:t>Relevant literature</w:t>
      </w:r>
      <w:bookmarkEnd w:id="1225"/>
    </w:p>
    <w:p w14:paraId="131E2F9C" w14:textId="0F701273" w:rsidR="009400B8" w:rsidRPr="006D4AA9" w:rsidRDefault="009400B8" w:rsidP="00AB4AD7">
      <w:r w:rsidRPr="006D4AA9">
        <w:t>Blakers M</w:t>
      </w:r>
      <w:r w:rsidR="00C4488D" w:rsidRPr="006D4AA9">
        <w:t>,</w:t>
      </w:r>
      <w:r w:rsidRPr="006D4AA9">
        <w:t xml:space="preserve"> Davies</w:t>
      </w:r>
      <w:r w:rsidR="00C4488D" w:rsidRPr="006D4AA9">
        <w:t xml:space="preserve"> SJJJF</w:t>
      </w:r>
      <w:r w:rsidRPr="006D4AA9">
        <w:t xml:space="preserve"> &amp; Reilly</w:t>
      </w:r>
      <w:r w:rsidR="00C4488D" w:rsidRPr="006D4AA9">
        <w:t xml:space="preserve"> PM (</w:t>
      </w:r>
      <w:r w:rsidRPr="006D4AA9">
        <w:t>1984</w:t>
      </w:r>
      <w:r w:rsidR="00C4488D" w:rsidRPr="006D4AA9">
        <w:t>)</w:t>
      </w:r>
      <w:r w:rsidRPr="006D4AA9">
        <w:t xml:space="preserve"> </w:t>
      </w:r>
      <w:r w:rsidRPr="006D4AA9">
        <w:rPr>
          <w:rStyle w:val="Emphasis"/>
        </w:rPr>
        <w:t>An atlas of Australian birds</w:t>
      </w:r>
      <w:r w:rsidRPr="006D4AA9">
        <w:t>. Royal Australasian Ornithologists Union, Melbourne University Press, Melbourne.</w:t>
      </w:r>
    </w:p>
    <w:p w14:paraId="63C1DB70" w14:textId="7A4468EA" w:rsidR="00044F39" w:rsidRPr="006D4AA9" w:rsidRDefault="00044F39" w:rsidP="00AB4AD7">
      <w:r w:rsidRPr="006D4AA9">
        <w:t>Carlile N &amp; O’Dwyer T</w:t>
      </w:r>
      <w:r w:rsidR="001C0816" w:rsidRPr="006D4AA9">
        <w:t xml:space="preserve"> (</w:t>
      </w:r>
      <w:r w:rsidRPr="006D4AA9">
        <w:t>2023</w:t>
      </w:r>
      <w:r w:rsidR="001C0816" w:rsidRPr="006D4AA9">
        <w:t>)</w:t>
      </w:r>
      <w:r w:rsidRPr="006D4AA9">
        <w:t xml:space="preserve"> Conservation of the surface-nesting Kermadec Petrel </w:t>
      </w:r>
      <w:r w:rsidRPr="006D4AA9">
        <w:rPr>
          <w:rStyle w:val="Emphasis"/>
        </w:rPr>
        <w:t>Pterodroma neglecta neglecta</w:t>
      </w:r>
      <w:r w:rsidRPr="006D4AA9">
        <w:t xml:space="preserve"> in the South Pacific: Clarifying breeding ecology and the threat of avian ground predators. </w:t>
      </w:r>
      <w:r w:rsidRPr="006D4AA9">
        <w:rPr>
          <w:rStyle w:val="Emphasis"/>
        </w:rPr>
        <w:t>Bird Conservation International</w:t>
      </w:r>
      <w:r w:rsidRPr="006D4AA9">
        <w:t xml:space="preserve"> 33</w:t>
      </w:r>
      <w:r w:rsidR="001C0816" w:rsidRPr="006D4AA9">
        <w:t>, e44, 1</w:t>
      </w:r>
      <w:r w:rsidR="00FC0BA3" w:rsidRPr="006D4AA9">
        <w:t>–</w:t>
      </w:r>
      <w:r w:rsidR="001C0816" w:rsidRPr="006D4AA9">
        <w:t>9</w:t>
      </w:r>
      <w:r w:rsidRPr="006D4AA9">
        <w:t>.</w:t>
      </w:r>
    </w:p>
    <w:p w14:paraId="08153503" w14:textId="15709153" w:rsidR="009400B8" w:rsidRPr="006D4AA9" w:rsidRDefault="009400B8" w:rsidP="00AB4AD7">
      <w:r w:rsidRPr="006D4AA9">
        <w:t>Christian M</w:t>
      </w:r>
      <w:r w:rsidR="00171E4E" w:rsidRPr="006D4AA9">
        <w:t xml:space="preserve"> (</w:t>
      </w:r>
      <w:r w:rsidRPr="006D4AA9">
        <w:t>2005</w:t>
      </w:r>
      <w:r w:rsidR="00171E4E" w:rsidRPr="006D4AA9">
        <w:t>)</w:t>
      </w:r>
      <w:r w:rsidRPr="006D4AA9">
        <w:t xml:space="preserve"> </w:t>
      </w:r>
      <w:r w:rsidRPr="006D4AA9">
        <w:rPr>
          <w:rStyle w:val="Emphasis"/>
        </w:rPr>
        <w:t>Norfolk Island … the birds.</w:t>
      </w:r>
      <w:r w:rsidRPr="006D4AA9">
        <w:t xml:space="preserve"> Green Eyes Publications, Norfolk Island.</w:t>
      </w:r>
    </w:p>
    <w:p w14:paraId="3BD291F4" w14:textId="00E4174D" w:rsidR="007B7F4D" w:rsidRPr="006D4AA9" w:rsidRDefault="007B7F4D" w:rsidP="00AB4AD7">
      <w:r w:rsidRPr="006D4AA9">
        <w:lastRenderedPageBreak/>
        <w:t>Feare</w:t>
      </w:r>
      <w:r w:rsidR="00061E5D" w:rsidRPr="006D4AA9">
        <w:t xml:space="preserve"> CJ (</w:t>
      </w:r>
      <w:r w:rsidRPr="006D4AA9">
        <w:t>1976</w:t>
      </w:r>
      <w:r w:rsidR="00061E5D" w:rsidRPr="006D4AA9">
        <w:t>)</w:t>
      </w:r>
      <w:r w:rsidRPr="006D4AA9">
        <w:t xml:space="preserve"> The breeding of the Sooty Tern </w:t>
      </w:r>
      <w:r w:rsidRPr="006D4AA9">
        <w:rPr>
          <w:rStyle w:val="Emphasis"/>
        </w:rPr>
        <w:t>Sterna fuscata</w:t>
      </w:r>
      <w:r w:rsidRPr="006D4AA9">
        <w:t xml:space="preserve"> in the Seychelles and the effects of experimental removal of its eggs. </w:t>
      </w:r>
      <w:r w:rsidRPr="006D4AA9">
        <w:rPr>
          <w:rStyle w:val="Emphasis"/>
        </w:rPr>
        <w:t>Journal of Zoology</w:t>
      </w:r>
      <w:r w:rsidRPr="006D4AA9">
        <w:t xml:space="preserve"> 179(3), 317</w:t>
      </w:r>
      <w:r w:rsidR="00B1323C" w:rsidRPr="006D4AA9">
        <w:t>–</w:t>
      </w:r>
      <w:r w:rsidRPr="006D4AA9">
        <w:t>360.</w:t>
      </w:r>
    </w:p>
    <w:p w14:paraId="309F768D" w14:textId="72E332EF" w:rsidR="009400B8" w:rsidRPr="006D4AA9" w:rsidRDefault="009400B8" w:rsidP="00AB4AD7">
      <w:r w:rsidRPr="006D4AA9">
        <w:t>Fullagar</w:t>
      </w:r>
      <w:r w:rsidR="00B74DCC" w:rsidRPr="006D4AA9">
        <w:t xml:space="preserve"> PJ (</w:t>
      </w:r>
      <w:r w:rsidRPr="006D4AA9">
        <w:t>1978</w:t>
      </w:r>
      <w:r w:rsidR="00B74DCC" w:rsidRPr="006D4AA9">
        <w:t>)</w:t>
      </w:r>
      <w:r w:rsidRPr="006D4AA9">
        <w:t xml:space="preserve"> </w:t>
      </w:r>
      <w:r w:rsidRPr="006D4AA9">
        <w:rPr>
          <w:rStyle w:val="Emphasis"/>
        </w:rPr>
        <w:t>Norfolk Island birds</w:t>
      </w:r>
      <w:r w:rsidRPr="006D4AA9">
        <w:t>. Unpublished report to RAOU Congress, Norfolk Island.</w:t>
      </w:r>
    </w:p>
    <w:p w14:paraId="7A708E06" w14:textId="473A479E" w:rsidR="005029F8" w:rsidRPr="006D4AA9" w:rsidRDefault="005029F8" w:rsidP="00EB3412">
      <w:r w:rsidRPr="006D4AA9">
        <w:t>O'Neill L</w:t>
      </w:r>
      <w:r w:rsidR="002D3BBA" w:rsidRPr="006D4AA9">
        <w:t xml:space="preserve"> (</w:t>
      </w:r>
      <w:r w:rsidRPr="006D4AA9">
        <w:t>2006</w:t>
      </w:r>
      <w:r w:rsidR="002D3BBA" w:rsidRPr="006D4AA9">
        <w:t>)</w:t>
      </w:r>
      <w:r w:rsidRPr="006D4AA9">
        <w:t xml:space="preserve"> </w:t>
      </w:r>
      <w:r w:rsidRPr="006D4AA9">
        <w:rPr>
          <w:rStyle w:val="Emphasis"/>
        </w:rPr>
        <w:t xml:space="preserve">The breeding and feeding ecology </w:t>
      </w:r>
      <w:r w:rsidR="002D3BBA" w:rsidRPr="006D4AA9">
        <w:rPr>
          <w:rStyle w:val="Emphasis"/>
        </w:rPr>
        <w:t>of</w:t>
      </w:r>
      <w:r w:rsidRPr="006D4AA9">
        <w:rPr>
          <w:rStyle w:val="Emphasis"/>
        </w:rPr>
        <w:t xml:space="preserve"> the Sooty Tern Sterna fuscata on Lord Howe Island</w:t>
      </w:r>
      <w:r w:rsidRPr="006D4AA9">
        <w:t xml:space="preserve">. </w:t>
      </w:r>
      <w:r w:rsidR="002D3BBA" w:rsidRPr="006D4AA9">
        <w:t>PhD Thesis, Charles Sturt University, Albury, NSW.</w:t>
      </w:r>
    </w:p>
    <w:p w14:paraId="24FDD638" w14:textId="448E6ED6" w:rsidR="00E03B0A" w:rsidRPr="006D4AA9" w:rsidRDefault="00E03B0A" w:rsidP="00EB3412">
      <w:r w:rsidRPr="006D4AA9">
        <w:t xml:space="preserve">Priddel D, Carlile N, Evans O, Evans B &amp; McCoy H (2010) A review of the seabirds of Phillip Island in the Norfolk Island Group. </w:t>
      </w:r>
      <w:r w:rsidRPr="006D4AA9">
        <w:rPr>
          <w:rStyle w:val="Emphasis"/>
        </w:rPr>
        <w:t>Notornis</w:t>
      </w:r>
      <w:r w:rsidRPr="006D4AA9">
        <w:t xml:space="preserve"> 57, 113–127.</w:t>
      </w:r>
    </w:p>
    <w:p w14:paraId="73A4A4DA" w14:textId="0B1660D4" w:rsidR="009400B8" w:rsidRPr="006D4AA9" w:rsidRDefault="009400B8" w:rsidP="00EB3412">
      <w:r w:rsidRPr="006D4AA9">
        <w:t>Schodde R</w:t>
      </w:r>
      <w:r w:rsidR="00A9241D" w:rsidRPr="006D4AA9">
        <w:t>,</w:t>
      </w:r>
      <w:r w:rsidRPr="006D4AA9">
        <w:t xml:space="preserve"> Fullagar P &amp; Hermes N</w:t>
      </w:r>
      <w:r w:rsidR="00A9241D" w:rsidRPr="006D4AA9">
        <w:t xml:space="preserve"> (</w:t>
      </w:r>
      <w:r w:rsidRPr="006D4AA9">
        <w:t>1983</w:t>
      </w:r>
      <w:r w:rsidR="00A9241D" w:rsidRPr="006D4AA9">
        <w:t>)</w:t>
      </w:r>
      <w:r w:rsidRPr="006D4AA9">
        <w:t xml:space="preserve"> </w:t>
      </w:r>
      <w:r w:rsidRPr="006D4AA9">
        <w:rPr>
          <w:rStyle w:val="Emphasis"/>
        </w:rPr>
        <w:t>A review of Norfolk Island birds past and present</w:t>
      </w:r>
      <w:r w:rsidR="00A9241D" w:rsidRPr="006D4AA9">
        <w:rPr>
          <w:rStyle w:val="Emphasis"/>
        </w:rPr>
        <w:t xml:space="preserve"> (</w:t>
      </w:r>
      <w:r w:rsidRPr="006D4AA9">
        <w:rPr>
          <w:rStyle w:val="Emphasis"/>
        </w:rPr>
        <w:t>Special Publication No. 8</w:t>
      </w:r>
      <w:r w:rsidR="00A9241D" w:rsidRPr="006D4AA9">
        <w:t>).</w:t>
      </w:r>
      <w:r w:rsidRPr="006D4AA9">
        <w:t xml:space="preserve"> Australian </w:t>
      </w:r>
      <w:r w:rsidR="00A9241D" w:rsidRPr="006D4AA9">
        <w:t>National Parks</w:t>
      </w:r>
      <w:r w:rsidRPr="006D4AA9">
        <w:t xml:space="preserve"> and Wildlife Service, Canberra.</w:t>
      </w:r>
    </w:p>
    <w:p w14:paraId="0E553210" w14:textId="77777777" w:rsidR="009400B8" w:rsidRPr="006D4AA9" w:rsidRDefault="009400B8" w:rsidP="00392483">
      <w:pPr>
        <w:pStyle w:val="ProfileHeading1"/>
      </w:pPr>
      <w:bookmarkStart w:id="1226" w:name="_Toc138765680"/>
      <w:bookmarkStart w:id="1227" w:name="_Toc157687799"/>
      <w:bookmarkStart w:id="1228" w:name="_Toc157688476"/>
      <w:bookmarkStart w:id="1229" w:name="_Toc187910065"/>
      <w:r w:rsidRPr="006D4AA9">
        <w:rPr>
          <w:rStyle w:val="Emphasis"/>
        </w:rPr>
        <w:lastRenderedPageBreak/>
        <w:t>Phaethon rubricauda</w:t>
      </w:r>
      <w:r w:rsidRPr="006D4AA9">
        <w:t>—red-tailed tropicbird</w:t>
      </w:r>
      <w:bookmarkEnd w:id="1226"/>
      <w:bookmarkEnd w:id="1227"/>
      <w:bookmarkEnd w:id="1228"/>
      <w:bookmarkEnd w:id="1229"/>
    </w:p>
    <w:p w14:paraId="756E54D2" w14:textId="04490159" w:rsidR="009400B8" w:rsidRPr="006D4AA9" w:rsidRDefault="0008002D" w:rsidP="00967495">
      <w:pPr>
        <w:pStyle w:val="ProfileHeading2"/>
      </w:pPr>
      <w:bookmarkStart w:id="1230" w:name="_Toc157687800"/>
      <w:r w:rsidRPr="006D4AA9">
        <w:t>Conservation significance</w:t>
      </w:r>
      <w:bookmarkEnd w:id="1230"/>
    </w:p>
    <w:p w14:paraId="24B8E14B" w14:textId="77777777" w:rsidR="009400B8" w:rsidRPr="006D4AA9" w:rsidRDefault="009400B8" w:rsidP="00AB4AD7">
      <w:r w:rsidRPr="006D4AA9">
        <w:t>EPBC Act Listing Status: Marine, Migratory.</w:t>
      </w:r>
    </w:p>
    <w:p w14:paraId="5A4AED67" w14:textId="2E5520C2" w:rsidR="00E16B1E" w:rsidRPr="006D4AA9" w:rsidRDefault="009400B8" w:rsidP="00AB4AD7">
      <w:r w:rsidRPr="006D4AA9">
        <w:t xml:space="preserve">State Listing Status: Listed as </w:t>
      </w:r>
      <w:r w:rsidR="005D2A71" w:rsidRPr="006D4AA9">
        <w:t>V</w:t>
      </w:r>
      <w:r w:rsidRPr="006D4AA9">
        <w:t xml:space="preserve">ulnerable under the </w:t>
      </w:r>
      <w:r w:rsidRPr="006D4AA9">
        <w:rPr>
          <w:rStyle w:val="Emphasis"/>
        </w:rPr>
        <w:t>Biodiversity Conservation Act 2016</w:t>
      </w:r>
      <w:r w:rsidRPr="006D4AA9">
        <w:t xml:space="preserve"> (New South Wales)</w:t>
      </w:r>
      <w:r w:rsidR="00E16B1E" w:rsidRPr="006D4AA9">
        <w:t>.</w:t>
      </w:r>
    </w:p>
    <w:p w14:paraId="37A5AB7E" w14:textId="45013494" w:rsidR="009400B8" w:rsidRPr="006D4AA9" w:rsidRDefault="009400B8" w:rsidP="00AB4AD7">
      <w:r w:rsidRPr="006D4AA9">
        <w:t>Non-statutory Listing Status: Described as near threatened in the Action Plan for Australian Birds 2010 (Garnett et al. 2011).</w:t>
      </w:r>
    </w:p>
    <w:p w14:paraId="69B0E074" w14:textId="77777777" w:rsidR="009400B8" w:rsidRPr="006D4AA9" w:rsidRDefault="009400B8" w:rsidP="00967495">
      <w:pPr>
        <w:pStyle w:val="ProfileHeading2"/>
      </w:pPr>
      <w:bookmarkStart w:id="1231" w:name="_Toc157687801"/>
      <w:r w:rsidRPr="006D4AA9">
        <w:t>Distribution</w:t>
      </w:r>
      <w:bookmarkEnd w:id="1231"/>
    </w:p>
    <w:p w14:paraId="643E3618" w14:textId="77777777" w:rsidR="00E16B1E" w:rsidRPr="006D4AA9" w:rsidRDefault="009400B8" w:rsidP="00AB4AD7">
      <w:r w:rsidRPr="006D4AA9">
        <w:t>Widespread throughout the subtropical and tropical zones of the Indian and West Pacific Oceans. In Australia it breeds on Ashmore Reef, Rowley Shoals, Cocos-Keeling Islands, Christmas Island, islands of the Great Barrier Reef and islands of the Lord Howe Island and Norfolk Island Group</w:t>
      </w:r>
      <w:r w:rsidR="00E16B1E" w:rsidRPr="006D4AA9">
        <w:t>.</w:t>
      </w:r>
    </w:p>
    <w:p w14:paraId="28AD5E9E" w14:textId="3F827726" w:rsidR="009400B8" w:rsidRPr="006D4AA9" w:rsidRDefault="009400B8" w:rsidP="00AB4AD7">
      <w:r w:rsidRPr="006D4AA9">
        <w:t xml:space="preserve">A widespread coastal summer breeding species, this species is well established on the Norfolk </w:t>
      </w:r>
      <w:r w:rsidR="009363A4" w:rsidRPr="006D4AA9">
        <w:t xml:space="preserve">Island </w:t>
      </w:r>
      <w:r w:rsidRPr="006D4AA9">
        <w:t>Group and occurs on all three islands. Numbers were apparently stable, particularly on Phillip Island where there are no predators (Schodde et al. 1983). Phillip Island supports one of the largest breeding populations in Australia. 100–1000 pairs were estimated during 2006 (Priddel et al. 2010) and &lt;1000 pairs in 2017–18 (Carlile &amp; O’Dwyer 2018)</w:t>
      </w:r>
      <w:r w:rsidR="00812DE1" w:rsidRPr="006D4AA9">
        <w:t>.</w:t>
      </w:r>
    </w:p>
    <w:p w14:paraId="1E13987C" w14:textId="77777777" w:rsidR="009400B8" w:rsidRPr="006D4AA9" w:rsidRDefault="009400B8" w:rsidP="00967495">
      <w:pPr>
        <w:pStyle w:val="ProfileHeading2"/>
      </w:pPr>
      <w:bookmarkStart w:id="1232" w:name="_Toc157687802"/>
      <w:r w:rsidRPr="006D4AA9">
        <w:t>Ecology</w:t>
      </w:r>
      <w:bookmarkEnd w:id="1232"/>
    </w:p>
    <w:p w14:paraId="1980070F" w14:textId="57582B4A" w:rsidR="009400B8" w:rsidRPr="006D4AA9" w:rsidRDefault="009400B8" w:rsidP="00AB4AD7">
      <w:r w:rsidRPr="006D4AA9">
        <w:t>Nest selection occurs in November with eggs laid through December, and eggs hatch into early February after 45 days of incubation. Usually a single egg is laid</w:t>
      </w:r>
      <w:r w:rsidR="00E43DEC" w:rsidRPr="006D4AA9">
        <w:t xml:space="preserve"> and</w:t>
      </w:r>
      <w:r w:rsidRPr="006D4AA9">
        <w:t xml:space="preserve"> only one chick is ever brooded, with fledging at 85 days. Nest consists of a scrape on the ground on an inaccessible ledge or under shrubs usually near the tops of coastal sea cliffs or steep hills</w:t>
      </w:r>
      <w:r w:rsidR="00E30E0B" w:rsidRPr="006D4AA9">
        <w:t xml:space="preserve"> or on plateaus</w:t>
      </w:r>
      <w:r w:rsidRPr="006D4AA9">
        <w:t>.</w:t>
      </w:r>
    </w:p>
    <w:p w14:paraId="5F9B7DA0" w14:textId="3FFC2F7D" w:rsidR="009400B8" w:rsidRPr="006D4AA9" w:rsidRDefault="009400B8" w:rsidP="00AB4AD7">
      <w:r w:rsidRPr="006D4AA9">
        <w:t xml:space="preserve">Diet consists of squid and fish taken </w:t>
      </w:r>
      <w:r w:rsidR="00CB60D1" w:rsidRPr="006D4AA9">
        <w:t>far from shore</w:t>
      </w:r>
      <w:r w:rsidRPr="006D4AA9">
        <w:t>.</w:t>
      </w:r>
    </w:p>
    <w:p w14:paraId="6B2F3F49" w14:textId="77777777" w:rsidR="009400B8" w:rsidRPr="006D4AA9" w:rsidRDefault="009400B8" w:rsidP="00967495">
      <w:pPr>
        <w:pStyle w:val="ProfileHeading2"/>
      </w:pPr>
      <w:bookmarkStart w:id="1233" w:name="_Toc157687803"/>
      <w:r w:rsidRPr="006D4AA9">
        <w:t>Habitat</w:t>
      </w:r>
      <w:bookmarkEnd w:id="1233"/>
    </w:p>
    <w:p w14:paraId="0E9BBD66" w14:textId="77777777" w:rsidR="009400B8" w:rsidRPr="006D4AA9" w:rsidRDefault="009400B8" w:rsidP="00AB4AD7">
      <w:r w:rsidRPr="006D4AA9">
        <w:t>Marine, pelagic mainly in subtropical and tropical waters.</w:t>
      </w:r>
    </w:p>
    <w:p w14:paraId="07BD987F" w14:textId="77777777" w:rsidR="009400B8" w:rsidRPr="006D4AA9" w:rsidRDefault="009400B8" w:rsidP="00967495">
      <w:pPr>
        <w:pStyle w:val="ProfileHeading2"/>
      </w:pPr>
      <w:bookmarkStart w:id="1234" w:name="_Toc157687804"/>
      <w:r w:rsidRPr="006D4AA9">
        <w:t>Threats</w:t>
      </w:r>
      <w:bookmarkEnd w:id="1234"/>
    </w:p>
    <w:p w14:paraId="0F8FFA96" w14:textId="2FC58C08" w:rsidR="009400B8" w:rsidRPr="006D4AA9" w:rsidRDefault="009400B8" w:rsidP="00AB4AD7">
      <w:r w:rsidRPr="006D4AA9">
        <w:t>The main threat to th</w:t>
      </w:r>
      <w:r w:rsidR="00CB60D1" w:rsidRPr="006D4AA9">
        <w:t>e red-tailed tropicbird</w:t>
      </w:r>
      <w:r w:rsidRPr="006D4AA9">
        <w:t xml:space="preserve"> is reduction in the quality of foraging areas through climate-related shifts in oceanic resources. On Norfolk Island, threats include interference by people and predation by cats and rats where tropicbirds nest above the cliff edge or in accessible areas (</w:t>
      </w:r>
      <w:r w:rsidR="003D4653" w:rsidRPr="006D4AA9">
        <w:t>such as</w:t>
      </w:r>
      <w:r w:rsidRPr="006D4AA9">
        <w:t xml:space="preserve"> Hundred Acres Reserve</w:t>
      </w:r>
      <w:r w:rsidR="003D4653" w:rsidRPr="006D4AA9">
        <w:t xml:space="preserve"> and</w:t>
      </w:r>
      <w:r w:rsidRPr="006D4AA9">
        <w:t xml:space="preserve"> Rocky Point Reserve). Most of the population is not under threat as they nest below the cliff edge. On Phillip Island complete reforestation would render the internal parts of the island unavailable for nesting and increase predation of unattended nestlings by </w:t>
      </w:r>
      <w:r w:rsidR="00AB1D53" w:rsidRPr="006D4AA9">
        <w:t>p</w:t>
      </w:r>
      <w:r w:rsidR="00010278" w:rsidRPr="006D4AA9">
        <w:t xml:space="preserve">urple </w:t>
      </w:r>
      <w:r w:rsidRPr="006D4AA9">
        <w:t>swamphen.</w:t>
      </w:r>
    </w:p>
    <w:p w14:paraId="218CF3AF" w14:textId="7FC574E4" w:rsidR="009400B8" w:rsidRPr="006D4AA9" w:rsidRDefault="0008002D" w:rsidP="00967495">
      <w:pPr>
        <w:pStyle w:val="ProfileHeading2"/>
      </w:pPr>
      <w:bookmarkStart w:id="1235" w:name="_Toc157687805"/>
      <w:r w:rsidRPr="006D4AA9">
        <w:t>Impact on other species</w:t>
      </w:r>
      <w:bookmarkEnd w:id="1235"/>
    </w:p>
    <w:p w14:paraId="376D33FA" w14:textId="3188FCFC" w:rsidR="009400B8" w:rsidRPr="006D4AA9" w:rsidRDefault="009400B8" w:rsidP="00AB4AD7">
      <w:r w:rsidRPr="006D4AA9">
        <w:t>Excludes Kermadec petrel from nest sites on Phillip Island</w:t>
      </w:r>
      <w:r w:rsidR="00DC6578" w:rsidRPr="006D4AA9">
        <w:t>,</w:t>
      </w:r>
      <w:r w:rsidR="00002B9C" w:rsidRPr="006D4AA9">
        <w:t xml:space="preserve"> which has</w:t>
      </w:r>
      <w:r w:rsidRPr="006D4AA9">
        <w:t xml:space="preserve"> led to failed nesting attempts for the petrel (Carlile &amp; O’Dwyer </w:t>
      </w:r>
      <w:r w:rsidR="00DE4407" w:rsidRPr="006D4AA9">
        <w:t>2023</w:t>
      </w:r>
      <w:r w:rsidRPr="006D4AA9">
        <w:t>)</w:t>
      </w:r>
      <w:r w:rsidR="00DE4407" w:rsidRPr="006D4AA9">
        <w:t>.</w:t>
      </w:r>
    </w:p>
    <w:p w14:paraId="736FC885" w14:textId="55224C8F" w:rsidR="009400B8" w:rsidRPr="006D4AA9" w:rsidRDefault="0008002D" w:rsidP="00967495">
      <w:pPr>
        <w:pStyle w:val="ProfileHeading2"/>
      </w:pPr>
      <w:bookmarkStart w:id="1236" w:name="_Toc157687806"/>
      <w:r w:rsidRPr="006D4AA9">
        <w:t>Management actions</w:t>
      </w:r>
      <w:bookmarkEnd w:id="1236"/>
    </w:p>
    <w:p w14:paraId="226C9A31" w14:textId="77777777" w:rsidR="009400B8" w:rsidRPr="006D4AA9" w:rsidRDefault="009400B8" w:rsidP="00AB4AD7">
      <w:r w:rsidRPr="006D4AA9">
        <w:t>Protect nesting areas on Norfolk Island from disturbance by rats and cats. Continue the control of swamphens on Phillip Island. Retain status of pest-free Phillip Island through detection monitoring for introduced vertebrates and invertebrates.</w:t>
      </w:r>
    </w:p>
    <w:p w14:paraId="3B6417A7" w14:textId="0CD796D9" w:rsidR="009400B8" w:rsidRPr="006D4AA9" w:rsidRDefault="00124B97" w:rsidP="00967495">
      <w:pPr>
        <w:pStyle w:val="ProfileHeading2"/>
      </w:pPr>
      <w:bookmarkStart w:id="1237" w:name="_Toc157687807"/>
      <w:r w:rsidRPr="006D4AA9">
        <w:lastRenderedPageBreak/>
        <w:t>Relevant literature</w:t>
      </w:r>
      <w:bookmarkEnd w:id="1237"/>
    </w:p>
    <w:p w14:paraId="15DF86D9" w14:textId="77777777" w:rsidR="002866DA" w:rsidRPr="006D4AA9" w:rsidRDefault="002866DA" w:rsidP="00AB4AD7">
      <w:r w:rsidRPr="006D4AA9">
        <w:t xml:space="preserve">Carlile N &amp; O’Dwyer T (2018) </w:t>
      </w:r>
      <w:r w:rsidRPr="006D4AA9">
        <w:rPr>
          <w:rStyle w:val="Emphasis"/>
        </w:rPr>
        <w:t>NI2016–26 Report to the Director national parks and Manager Norfolk Island National Park</w:t>
      </w:r>
      <w:r w:rsidRPr="006D4AA9">
        <w:t>. Office of Environment and Heritage NSW.</w:t>
      </w:r>
    </w:p>
    <w:p w14:paraId="3B44E748" w14:textId="77777777" w:rsidR="002866DA" w:rsidRPr="006D4AA9" w:rsidRDefault="002866DA" w:rsidP="00AB4AD7">
      <w:r w:rsidRPr="006D4AA9">
        <w:t xml:space="preserve">Christian M (2005) </w:t>
      </w:r>
      <w:r w:rsidRPr="006D4AA9">
        <w:rPr>
          <w:rStyle w:val="Emphasis"/>
        </w:rPr>
        <w:t>Norfolk Island … the birds.</w:t>
      </w:r>
      <w:r w:rsidRPr="006D4AA9">
        <w:t xml:space="preserve"> Green Eyes Publications, Norfolk Island.</w:t>
      </w:r>
    </w:p>
    <w:p w14:paraId="5D6994B0" w14:textId="46AC3F27" w:rsidR="002866DA" w:rsidRPr="006D4AA9" w:rsidRDefault="002866DA" w:rsidP="00AB4AD7">
      <w:r w:rsidRPr="006D4AA9">
        <w:t xml:space="preserve">Garnett ST &amp; Crowley GM (2000) </w:t>
      </w:r>
      <w:r w:rsidRPr="006D4AA9">
        <w:rPr>
          <w:rStyle w:val="Emphasis"/>
        </w:rPr>
        <w:t>The Action Plan for Australian Birds</w:t>
      </w:r>
      <w:r w:rsidRPr="006D4AA9">
        <w:t>. Environment Australia</w:t>
      </w:r>
      <w:r w:rsidR="007C1654" w:rsidRPr="006D4AA9">
        <w:t>, Canberra</w:t>
      </w:r>
      <w:r w:rsidRPr="006D4AA9">
        <w:t>.</w:t>
      </w:r>
    </w:p>
    <w:p w14:paraId="367A147B" w14:textId="77777777" w:rsidR="002866DA" w:rsidRPr="006D4AA9" w:rsidRDefault="002866DA" w:rsidP="00AB4AD7">
      <w:r w:rsidRPr="006D4AA9">
        <w:t xml:space="preserve">Garnett ST, Szabo J &amp; Dutson G (2011) </w:t>
      </w:r>
      <w:r w:rsidRPr="006D4AA9">
        <w:rPr>
          <w:rStyle w:val="Emphasis"/>
        </w:rPr>
        <w:t>The Action Plan for Australian Birds 2010</w:t>
      </w:r>
      <w:r w:rsidRPr="006D4AA9">
        <w:t>. CSIRO Publishing, Melbourne.</w:t>
      </w:r>
    </w:p>
    <w:p w14:paraId="047085C8" w14:textId="77777777" w:rsidR="002866DA" w:rsidRPr="006D4AA9" w:rsidRDefault="002866DA" w:rsidP="00AB4AD7">
      <w:r w:rsidRPr="006D4AA9">
        <w:t xml:space="preserve">Priddel D, Carlile N, Evans O, Evans B &amp; McCoy H (2010) A review of the seabirds of Phillip Island in the Norfolk Island Group. </w:t>
      </w:r>
      <w:r w:rsidRPr="006D4AA9">
        <w:rPr>
          <w:rStyle w:val="Emphasis"/>
        </w:rPr>
        <w:t>Notornis</w:t>
      </w:r>
      <w:r w:rsidRPr="006D4AA9">
        <w:t xml:space="preserve"> 57, 113–127.</w:t>
      </w:r>
    </w:p>
    <w:p w14:paraId="6BC90DFD" w14:textId="77777777" w:rsidR="002866DA" w:rsidRPr="006D4AA9" w:rsidRDefault="002866DA" w:rsidP="00EB3412">
      <w:r w:rsidRPr="006D4AA9">
        <w:t xml:space="preserve">Schodde R, Fullagar P &amp; Hermes N (1983) </w:t>
      </w:r>
      <w:r w:rsidRPr="006D4AA9">
        <w:rPr>
          <w:rStyle w:val="Emphasis"/>
        </w:rPr>
        <w:t>A review of Norfolk Island birds past and present (Special Publication No. 8)</w:t>
      </w:r>
      <w:r w:rsidRPr="006D4AA9">
        <w:t>. Australian National Parks and Wildlife Service, Canberra.</w:t>
      </w:r>
    </w:p>
    <w:p w14:paraId="4C0BFA6A" w14:textId="77777777" w:rsidR="009400B8" w:rsidRPr="006D4AA9" w:rsidRDefault="009400B8" w:rsidP="00392483">
      <w:pPr>
        <w:pStyle w:val="ProfileHeading1"/>
      </w:pPr>
      <w:bookmarkStart w:id="1238" w:name="_Toc138765681"/>
      <w:bookmarkStart w:id="1239" w:name="_Toc157687808"/>
      <w:bookmarkStart w:id="1240" w:name="_Toc157688477"/>
      <w:bookmarkStart w:id="1241" w:name="_Toc187910066"/>
      <w:r w:rsidRPr="006D4AA9">
        <w:rPr>
          <w:rStyle w:val="Emphasis"/>
        </w:rPr>
        <w:lastRenderedPageBreak/>
        <w:t>Pterodroma cervicalis</w:t>
      </w:r>
      <w:r w:rsidRPr="006D4AA9">
        <w:t>—white-necked petrel</w:t>
      </w:r>
      <w:bookmarkEnd w:id="1238"/>
      <w:bookmarkEnd w:id="1239"/>
      <w:bookmarkEnd w:id="1240"/>
      <w:bookmarkEnd w:id="1241"/>
    </w:p>
    <w:p w14:paraId="02928BE1" w14:textId="57AC0E3C" w:rsidR="009400B8" w:rsidRPr="006D4AA9" w:rsidRDefault="0008002D" w:rsidP="00967495">
      <w:pPr>
        <w:pStyle w:val="ProfileHeading2"/>
      </w:pPr>
      <w:bookmarkStart w:id="1242" w:name="_Toc157687809"/>
      <w:r w:rsidRPr="006D4AA9">
        <w:t>Conservation significance</w:t>
      </w:r>
      <w:bookmarkEnd w:id="1242"/>
    </w:p>
    <w:p w14:paraId="4B0CE245" w14:textId="77777777" w:rsidR="009400B8" w:rsidRPr="006D4AA9" w:rsidRDefault="009400B8" w:rsidP="00AB4AD7">
      <w:r w:rsidRPr="006D4AA9">
        <w:t>EPBC Act Listing Status: Marine.</w:t>
      </w:r>
    </w:p>
    <w:p w14:paraId="48515F5D" w14:textId="276BCB2E" w:rsidR="009400B8" w:rsidRPr="006D4AA9" w:rsidRDefault="009400B8" w:rsidP="00AB4AD7">
      <w:r w:rsidRPr="006D4AA9">
        <w:t xml:space="preserve">Non-statutory Listing Status: The Australian breeding population is described as Endangered in </w:t>
      </w:r>
      <w:r w:rsidR="001B6976" w:rsidRPr="006D4AA9">
        <w:t>t</w:t>
      </w:r>
      <w:r w:rsidRPr="006D4AA9">
        <w:t>he Action Plan for Australian Birds 2020 (Garnett &amp; Baker 2021).</w:t>
      </w:r>
    </w:p>
    <w:p w14:paraId="74C44BA6" w14:textId="77777777" w:rsidR="009400B8" w:rsidRPr="006D4AA9" w:rsidRDefault="009400B8" w:rsidP="00967495">
      <w:pPr>
        <w:pStyle w:val="ProfileHeading2"/>
      </w:pPr>
      <w:bookmarkStart w:id="1243" w:name="_Toc157687810"/>
      <w:r w:rsidRPr="006D4AA9">
        <w:t>Distribution</w:t>
      </w:r>
      <w:bookmarkEnd w:id="1243"/>
    </w:p>
    <w:p w14:paraId="2997097B" w14:textId="06DF9F60" w:rsidR="009400B8" w:rsidRPr="006D4AA9" w:rsidRDefault="009400B8" w:rsidP="00AB4AD7">
      <w:r w:rsidRPr="006D4AA9">
        <w:t>Before 1991</w:t>
      </w:r>
      <w:r w:rsidR="00CC6A5C" w:rsidRPr="006D4AA9">
        <w:t>, the white-necked petrel (</w:t>
      </w:r>
      <w:r w:rsidR="00CC6A5C" w:rsidRPr="006D4AA9">
        <w:rPr>
          <w:rStyle w:val="Emphasis"/>
        </w:rPr>
        <w:t>Pterodroma cervicalis</w:t>
      </w:r>
      <w:r w:rsidR="00CC6A5C" w:rsidRPr="006D4AA9">
        <w:t>)</w:t>
      </w:r>
      <w:r w:rsidRPr="006D4AA9">
        <w:t xml:space="preserve"> was only known to breed at Macauley Island (Tennyson et al. 1989) and Raoul Island (Iredale 1910) in the Kermadec Group</w:t>
      </w:r>
      <w:r w:rsidR="1EE044DE" w:rsidRPr="006D4AA9">
        <w:t>, with the latter population going extinct after the establishment of rodents there</w:t>
      </w:r>
      <w:r w:rsidRPr="006D4AA9">
        <w:t>. A pair were found breeding on Phillip Island in 1992 (Priddel et al. 2010). This increased to about 10 breeding birds in 1995 (Garnett &amp; Crowley 2000). There were two colonies each consisting of 10–12 breeding pairs on Phillip Island in 2010</w:t>
      </w:r>
      <w:r w:rsidR="003302AA" w:rsidRPr="006D4AA9">
        <w:t xml:space="preserve"> </w:t>
      </w:r>
      <w:r w:rsidRPr="006D4AA9">
        <w:t>(</w:t>
      </w:r>
      <w:r w:rsidR="006C6C38" w:rsidRPr="006D4AA9">
        <w:t>Director of National Parks 2010</w:t>
      </w:r>
      <w:r w:rsidR="003302AA" w:rsidRPr="006D4AA9">
        <w:t>)</w:t>
      </w:r>
      <w:r w:rsidRPr="006D4AA9">
        <w:t xml:space="preserve">, 10–100 pairs in 2006 (Priddel et al. 2010) and 44 pairs in 2017–18 (Carlile &amp; O’Dwyer 2018). Prior to </w:t>
      </w:r>
      <w:r w:rsidR="00A75502" w:rsidRPr="006D4AA9">
        <w:t>p</w:t>
      </w:r>
      <w:r w:rsidR="00010278" w:rsidRPr="006D4AA9">
        <w:t>urple</w:t>
      </w:r>
      <w:r w:rsidRPr="006D4AA9">
        <w:t xml:space="preserve"> swamphen management their population likely suffered from predation of eggs and chicks by </w:t>
      </w:r>
      <w:r w:rsidR="0075294D" w:rsidRPr="006D4AA9">
        <w:t>that</w:t>
      </w:r>
      <w:r w:rsidRPr="006D4AA9">
        <w:t xml:space="preserve"> species (Halpin et al. 2021).</w:t>
      </w:r>
    </w:p>
    <w:p w14:paraId="225375FF" w14:textId="77777777" w:rsidR="009400B8" w:rsidRPr="006D4AA9" w:rsidRDefault="009400B8" w:rsidP="00967495">
      <w:pPr>
        <w:pStyle w:val="ProfileHeading2"/>
      </w:pPr>
      <w:bookmarkStart w:id="1244" w:name="_Toc157687811"/>
      <w:r w:rsidRPr="006D4AA9">
        <w:t>Ecology</w:t>
      </w:r>
      <w:bookmarkEnd w:id="1244"/>
    </w:p>
    <w:p w14:paraId="6B86B76A" w14:textId="49A6A183" w:rsidR="009400B8" w:rsidRPr="006D4AA9" w:rsidRDefault="007F4E36" w:rsidP="00AB4AD7">
      <w:r w:rsidRPr="006D4AA9">
        <w:t>B</w:t>
      </w:r>
      <w:r w:rsidR="009400B8" w:rsidRPr="006D4AA9">
        <w:t>reeds in summer, arriving in late November and departing the island the following May. Incubation period is unknown but hatching to fledging spans over three months</w:t>
      </w:r>
      <w:r w:rsidR="00E16B1E" w:rsidRPr="006D4AA9">
        <w:t>.</w:t>
      </w:r>
      <w:r w:rsidRPr="006D4AA9">
        <w:t xml:space="preserve"> N</w:t>
      </w:r>
      <w:r w:rsidR="009400B8" w:rsidRPr="006D4AA9">
        <w:t>est</w:t>
      </w:r>
      <w:r w:rsidR="00C523E3" w:rsidRPr="006D4AA9">
        <w:t>s</w:t>
      </w:r>
      <w:r w:rsidR="009400B8" w:rsidRPr="006D4AA9">
        <w:t xml:space="preserve"> in burrows or on the surface under natural and artificial cover</w:t>
      </w:r>
      <w:r w:rsidRPr="006D4AA9">
        <w:t>.</w:t>
      </w:r>
    </w:p>
    <w:p w14:paraId="2A374FA0" w14:textId="353FF493" w:rsidR="009400B8" w:rsidRPr="006D4AA9" w:rsidRDefault="007F4E36" w:rsidP="00AB4AD7">
      <w:r w:rsidRPr="006D4AA9">
        <w:t>Feeds</w:t>
      </w:r>
      <w:r w:rsidR="009400B8" w:rsidRPr="006D4AA9">
        <w:t xml:space="preserve"> on small squid and crustaceans taken from the open ocean</w:t>
      </w:r>
      <w:r w:rsidR="009B4CBB" w:rsidRPr="006D4AA9">
        <w:t xml:space="preserve"> (Halpin et al. 2022). Not known to frequent at-sea areas of high plastic concentrations in breeding or non-breeding periods (Clarke et al. 2023)</w:t>
      </w:r>
      <w:r w:rsidR="009400B8" w:rsidRPr="006D4AA9">
        <w:t>.</w:t>
      </w:r>
    </w:p>
    <w:p w14:paraId="26F6792E" w14:textId="77777777" w:rsidR="009400B8" w:rsidRPr="006D4AA9" w:rsidRDefault="009400B8" w:rsidP="00967495">
      <w:pPr>
        <w:pStyle w:val="ProfileHeading2"/>
      </w:pPr>
      <w:bookmarkStart w:id="1245" w:name="_Toc157687812"/>
      <w:r w:rsidRPr="006D4AA9">
        <w:t>Habitat</w:t>
      </w:r>
      <w:bookmarkEnd w:id="1245"/>
    </w:p>
    <w:p w14:paraId="58939B32" w14:textId="77777777" w:rsidR="009400B8" w:rsidRPr="006D4AA9" w:rsidRDefault="009400B8" w:rsidP="00AB4AD7">
      <w:r w:rsidRPr="006D4AA9">
        <w:t>Marine pelagic species that migrates to the North Pacific when not breeding.</w:t>
      </w:r>
    </w:p>
    <w:p w14:paraId="31B5C3ED" w14:textId="77777777" w:rsidR="009400B8" w:rsidRPr="006D4AA9" w:rsidRDefault="009400B8" w:rsidP="00967495">
      <w:pPr>
        <w:pStyle w:val="ProfileHeading2"/>
      </w:pPr>
      <w:bookmarkStart w:id="1246" w:name="_Toc157687813"/>
      <w:r w:rsidRPr="006D4AA9">
        <w:t>Threats</w:t>
      </w:r>
      <w:bookmarkEnd w:id="1246"/>
    </w:p>
    <w:p w14:paraId="252A311E" w14:textId="32C2B6EC" w:rsidR="009400B8" w:rsidRPr="006D4AA9" w:rsidRDefault="009400B8" w:rsidP="00AB4AD7">
      <w:r w:rsidRPr="006D4AA9">
        <w:t xml:space="preserve">The main threats </w:t>
      </w:r>
      <w:r w:rsidR="001F1213" w:rsidRPr="006D4AA9">
        <w:t>to the white-necked petrel</w:t>
      </w:r>
      <w:r w:rsidRPr="006D4AA9">
        <w:t xml:space="preserve"> are reduction in the quality of foraging areas through climate-related shifts in oceanic resources, predation of chicks by </w:t>
      </w:r>
      <w:r w:rsidR="001F1213" w:rsidRPr="006D4AA9">
        <w:t xml:space="preserve">purple </w:t>
      </w:r>
      <w:r w:rsidRPr="006D4AA9">
        <w:t xml:space="preserve">swamphens, human disturbance </w:t>
      </w:r>
      <w:r w:rsidR="00BF7A18" w:rsidRPr="006D4AA9">
        <w:t>of nests</w:t>
      </w:r>
      <w:r w:rsidRPr="006D4AA9">
        <w:t>, and degradation and loss of breeding habitat.</w:t>
      </w:r>
    </w:p>
    <w:p w14:paraId="5EAB1374" w14:textId="7EAB00BD" w:rsidR="009400B8" w:rsidRPr="006D4AA9" w:rsidRDefault="0008002D" w:rsidP="00967495">
      <w:pPr>
        <w:pStyle w:val="ProfileHeading2"/>
      </w:pPr>
      <w:bookmarkStart w:id="1247" w:name="_Toc157687814"/>
      <w:r w:rsidRPr="006D4AA9">
        <w:t>Impact on other species</w:t>
      </w:r>
      <w:bookmarkEnd w:id="1247"/>
    </w:p>
    <w:p w14:paraId="641634E3" w14:textId="77777777" w:rsidR="009400B8" w:rsidRPr="006D4AA9" w:rsidRDefault="009400B8" w:rsidP="00AB4AD7">
      <w:r w:rsidRPr="006D4AA9">
        <w:t>None known.</w:t>
      </w:r>
    </w:p>
    <w:p w14:paraId="42F7C9F2" w14:textId="75008FAC" w:rsidR="009400B8" w:rsidRPr="006D4AA9" w:rsidRDefault="0008002D" w:rsidP="00967495">
      <w:pPr>
        <w:pStyle w:val="ProfileHeading2"/>
      </w:pPr>
      <w:bookmarkStart w:id="1248" w:name="_Toc157687815"/>
      <w:r w:rsidRPr="006D4AA9">
        <w:t>Risk assessment</w:t>
      </w:r>
      <w:bookmarkEnd w:id="1248"/>
    </w:p>
    <w:p w14:paraId="39C9C6CE" w14:textId="35E65942" w:rsidR="004C4FF6" w:rsidRPr="006D4AA9" w:rsidRDefault="004C4FF6" w:rsidP="004C4FF6">
      <w:r w:rsidRPr="006D4AA9">
        <w:t xml:space="preserve">The risk assessment is shown in </w:t>
      </w:r>
      <w:r w:rsidR="009835A2" w:rsidRPr="006D4AA9">
        <w:t xml:space="preserve">Table </w:t>
      </w:r>
      <w:r w:rsidR="009835A2" w:rsidRPr="006D4AA9">
        <w:rPr>
          <w:noProof/>
        </w:rPr>
        <w:t>56</w:t>
      </w:r>
      <w:r w:rsidR="007E7364" w:rsidRPr="006D4AA9">
        <w:t xml:space="preserve"> and </w:t>
      </w:r>
      <w:r w:rsidR="009835A2" w:rsidRPr="006D4AA9">
        <w:t xml:space="preserve">Table </w:t>
      </w:r>
      <w:r w:rsidR="009835A2" w:rsidRPr="006D4AA9">
        <w:rPr>
          <w:noProof/>
        </w:rPr>
        <w:t>57</w:t>
      </w:r>
      <w:r w:rsidR="007E7364" w:rsidRPr="006D4AA9">
        <w:t>.</w:t>
      </w:r>
    </w:p>
    <w:p w14:paraId="59C1604D" w14:textId="4BE425A6" w:rsidR="003540C9" w:rsidRPr="006D4AA9" w:rsidRDefault="003540C9" w:rsidP="00D4338B">
      <w:pPr>
        <w:pStyle w:val="Caption"/>
        <w:pageBreakBefore/>
      </w:pPr>
      <w:bookmarkStart w:id="1249" w:name="_Ref142463906"/>
      <w:bookmarkStart w:id="1250" w:name="_Toc143008500"/>
      <w:bookmarkStart w:id="1251" w:name="_Toc149057756"/>
      <w:bookmarkStart w:id="1252" w:name="_Toc153977953"/>
      <w:bookmarkStart w:id="1253" w:name="_Toc154068602"/>
      <w:bookmarkStart w:id="1254" w:name="_Toc156400230"/>
      <w:bookmarkStart w:id="1255" w:name="_Toc157671802"/>
      <w:bookmarkStart w:id="1256" w:name="_Toc157690951"/>
      <w:r w:rsidRPr="006D4AA9">
        <w:lastRenderedPageBreak/>
        <w:t xml:space="preserve">Table </w:t>
      </w:r>
      <w:r w:rsidR="009835A2" w:rsidRPr="006D4AA9">
        <w:rPr>
          <w:noProof/>
        </w:rPr>
        <w:t>56</w:t>
      </w:r>
      <w:bookmarkEnd w:id="1249"/>
      <w:r w:rsidRPr="006D4AA9">
        <w:t xml:space="preserve"> Risk assessment for </w:t>
      </w:r>
      <w:r w:rsidR="00982855" w:rsidRPr="006D4AA9">
        <w:rPr>
          <w:rStyle w:val="Emphasis"/>
        </w:rPr>
        <w:t>Pterodroma cervicalis</w:t>
      </w:r>
      <w:r w:rsidR="00982855" w:rsidRPr="006D4AA9">
        <w:t xml:space="preserve"> (current range, Phillip Island)</w:t>
      </w:r>
      <w:bookmarkEnd w:id="1250"/>
      <w:bookmarkEnd w:id="1251"/>
      <w:bookmarkEnd w:id="1252"/>
      <w:bookmarkEnd w:id="1253"/>
      <w:bookmarkEnd w:id="1254"/>
      <w:bookmarkEnd w:id="1255"/>
      <w:bookmarkEnd w:id="1256"/>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969"/>
        <w:gridCol w:w="2128"/>
        <w:gridCol w:w="1418"/>
        <w:gridCol w:w="1415"/>
      </w:tblGrid>
      <w:tr w:rsidR="009400B8" w:rsidRPr="006D4AA9" w14:paraId="072EC7AD" w14:textId="77777777" w:rsidTr="00913D11">
        <w:trPr>
          <w:tblHeader/>
        </w:trPr>
        <w:tc>
          <w:tcPr>
            <w:tcW w:w="2222" w:type="pct"/>
            <w:tcMar>
              <w:left w:w="108" w:type="dxa"/>
              <w:right w:w="108" w:type="dxa"/>
            </w:tcMar>
          </w:tcPr>
          <w:p w14:paraId="370B2ED1" w14:textId="77777777" w:rsidR="009400B8" w:rsidRPr="006D4AA9" w:rsidRDefault="009400B8" w:rsidP="001B4293">
            <w:pPr>
              <w:pStyle w:val="TableHeading"/>
            </w:pPr>
            <w:bookmarkStart w:id="1257" w:name="Title_56"/>
            <w:bookmarkEnd w:id="1257"/>
            <w:r w:rsidRPr="006D4AA9">
              <w:t>Risk</w:t>
            </w:r>
          </w:p>
        </w:tc>
        <w:tc>
          <w:tcPr>
            <w:tcW w:w="1191" w:type="pct"/>
          </w:tcPr>
          <w:p w14:paraId="430FE2F7" w14:textId="77777777" w:rsidR="009400B8" w:rsidRPr="006D4AA9" w:rsidRDefault="009400B8" w:rsidP="001B4293">
            <w:pPr>
              <w:pStyle w:val="TableHeading"/>
            </w:pPr>
            <w:r w:rsidRPr="006D4AA9">
              <w:t>Likelihood of exposure</w:t>
            </w:r>
          </w:p>
        </w:tc>
        <w:tc>
          <w:tcPr>
            <w:tcW w:w="794" w:type="pct"/>
          </w:tcPr>
          <w:p w14:paraId="5382EBCE" w14:textId="77777777" w:rsidR="009400B8" w:rsidRPr="006D4AA9" w:rsidRDefault="009400B8" w:rsidP="001B4293">
            <w:pPr>
              <w:pStyle w:val="TableHeading"/>
            </w:pPr>
            <w:r w:rsidRPr="006D4AA9">
              <w:t>Consequence</w:t>
            </w:r>
          </w:p>
        </w:tc>
        <w:tc>
          <w:tcPr>
            <w:tcW w:w="792" w:type="pct"/>
            <w:shd w:val="clear" w:color="auto" w:fill="auto"/>
          </w:tcPr>
          <w:p w14:paraId="609D2203" w14:textId="77777777" w:rsidR="009400B8" w:rsidRPr="006D4AA9" w:rsidRDefault="009400B8" w:rsidP="001B4293">
            <w:pPr>
              <w:pStyle w:val="TableHeading"/>
            </w:pPr>
            <w:r w:rsidRPr="006D4AA9">
              <w:t>Threat rating</w:t>
            </w:r>
          </w:p>
        </w:tc>
      </w:tr>
      <w:tr w:rsidR="009400B8" w:rsidRPr="006D4AA9" w14:paraId="40777D75" w14:textId="77777777" w:rsidTr="00716B16">
        <w:tc>
          <w:tcPr>
            <w:tcW w:w="2222" w:type="pct"/>
            <w:tcMar>
              <w:left w:w="108" w:type="dxa"/>
              <w:right w:w="108" w:type="dxa"/>
            </w:tcMar>
          </w:tcPr>
          <w:p w14:paraId="28AEF19E" w14:textId="77777777" w:rsidR="009400B8" w:rsidRPr="006D4AA9" w:rsidRDefault="009400B8" w:rsidP="001B4293">
            <w:pPr>
              <w:pStyle w:val="TableText"/>
            </w:pPr>
            <w:r w:rsidRPr="006D4AA9">
              <w:t>1. Loss and fragmentation of native vegetation through past land clearing</w:t>
            </w:r>
          </w:p>
        </w:tc>
        <w:tc>
          <w:tcPr>
            <w:tcW w:w="1191" w:type="pct"/>
          </w:tcPr>
          <w:p w14:paraId="5A7815F6" w14:textId="72FCADF2" w:rsidR="009400B8" w:rsidRPr="006D4AA9" w:rsidRDefault="009400B8" w:rsidP="001B4293">
            <w:pPr>
              <w:pStyle w:val="TableText"/>
            </w:pPr>
            <w:r w:rsidRPr="006D4AA9">
              <w:t>Almost certain (91</w:t>
            </w:r>
            <w:r w:rsidR="001F1213" w:rsidRPr="006D4AA9">
              <w:t>–</w:t>
            </w:r>
            <w:r w:rsidRPr="006D4AA9">
              <w:t>100%)</w:t>
            </w:r>
          </w:p>
        </w:tc>
        <w:tc>
          <w:tcPr>
            <w:tcW w:w="794" w:type="pct"/>
            <w:shd w:val="clear" w:color="auto" w:fill="auto"/>
          </w:tcPr>
          <w:p w14:paraId="4BEF56DB" w14:textId="77777777" w:rsidR="009400B8" w:rsidRPr="006D4AA9" w:rsidRDefault="009400B8" w:rsidP="001B4293">
            <w:pPr>
              <w:pStyle w:val="TableText"/>
              <w:rPr>
                <w:rStyle w:val="Emphasis"/>
              </w:rPr>
            </w:pPr>
            <w:r w:rsidRPr="006D4AA9">
              <w:t>Extreme</w:t>
            </w:r>
          </w:p>
        </w:tc>
        <w:tc>
          <w:tcPr>
            <w:tcW w:w="792" w:type="pct"/>
            <w:shd w:val="clear" w:color="auto" w:fill="D7191C"/>
          </w:tcPr>
          <w:p w14:paraId="37E3FD41"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41309C23" w14:textId="77777777" w:rsidTr="7E959B0D">
        <w:tc>
          <w:tcPr>
            <w:tcW w:w="2222" w:type="pct"/>
            <w:tcMar>
              <w:left w:w="108" w:type="dxa"/>
              <w:right w:w="108" w:type="dxa"/>
            </w:tcMar>
          </w:tcPr>
          <w:p w14:paraId="4314B8FC" w14:textId="77777777" w:rsidR="009400B8" w:rsidRPr="006D4AA9" w:rsidRDefault="009400B8" w:rsidP="001B4293">
            <w:pPr>
              <w:pStyle w:val="TableText"/>
            </w:pPr>
            <w:r w:rsidRPr="006D4AA9">
              <w:t>2. Loss and fragmentation of native vegetation through current or future land clearing</w:t>
            </w:r>
          </w:p>
        </w:tc>
        <w:tc>
          <w:tcPr>
            <w:tcW w:w="1191" w:type="pct"/>
          </w:tcPr>
          <w:p w14:paraId="0D098054" w14:textId="709304F8" w:rsidR="009400B8" w:rsidRPr="006D4AA9" w:rsidRDefault="009400B8" w:rsidP="001B4293">
            <w:pPr>
              <w:pStyle w:val="TableText"/>
            </w:pPr>
            <w:r w:rsidRPr="006D4AA9">
              <w:t>Unlikely (11</w:t>
            </w:r>
            <w:r w:rsidR="001F1213" w:rsidRPr="006D4AA9">
              <w:t>–</w:t>
            </w:r>
            <w:r w:rsidRPr="006D4AA9">
              <w:t>25%)</w:t>
            </w:r>
          </w:p>
        </w:tc>
        <w:tc>
          <w:tcPr>
            <w:tcW w:w="794" w:type="pct"/>
            <w:shd w:val="clear" w:color="auto" w:fill="auto"/>
          </w:tcPr>
          <w:p w14:paraId="408CD5C1" w14:textId="77777777" w:rsidR="009400B8" w:rsidRPr="006D4AA9" w:rsidRDefault="009400B8" w:rsidP="001B4293">
            <w:pPr>
              <w:pStyle w:val="TableText"/>
              <w:rPr>
                <w:rStyle w:val="Emphasis"/>
              </w:rPr>
            </w:pPr>
            <w:r w:rsidRPr="006D4AA9">
              <w:t>Negligible</w:t>
            </w:r>
          </w:p>
        </w:tc>
        <w:tc>
          <w:tcPr>
            <w:tcW w:w="792" w:type="pct"/>
            <w:shd w:val="clear" w:color="auto" w:fill="D9D9D9" w:themeFill="accent6" w:themeFillShade="D9"/>
          </w:tcPr>
          <w:p w14:paraId="75F132A3" w14:textId="77777777" w:rsidR="009400B8" w:rsidRPr="006D4AA9" w:rsidRDefault="009400B8" w:rsidP="001B4293">
            <w:pPr>
              <w:pStyle w:val="TableText"/>
              <w:rPr>
                <w:rStyle w:val="Emphasis"/>
              </w:rPr>
            </w:pPr>
            <w:r w:rsidRPr="006D4AA9">
              <w:t>Negligible</w:t>
            </w:r>
          </w:p>
        </w:tc>
      </w:tr>
      <w:tr w:rsidR="009400B8" w:rsidRPr="006D4AA9" w14:paraId="5C6A190E" w14:textId="77777777" w:rsidTr="00122063">
        <w:tc>
          <w:tcPr>
            <w:tcW w:w="2222" w:type="pct"/>
            <w:tcMar>
              <w:left w:w="108" w:type="dxa"/>
              <w:right w:w="108" w:type="dxa"/>
            </w:tcMar>
          </w:tcPr>
          <w:p w14:paraId="00E2CD8D" w14:textId="77777777" w:rsidR="009400B8" w:rsidRPr="006D4AA9" w:rsidRDefault="009400B8" w:rsidP="001B4293">
            <w:pPr>
              <w:pStyle w:val="TableText"/>
            </w:pPr>
            <w:r w:rsidRPr="006D4AA9">
              <w:t>3. Degradation of native vegetation through past grazing or loss of nutrients</w:t>
            </w:r>
          </w:p>
        </w:tc>
        <w:tc>
          <w:tcPr>
            <w:tcW w:w="1191" w:type="pct"/>
          </w:tcPr>
          <w:p w14:paraId="17F43DBE" w14:textId="5B967BDB" w:rsidR="009400B8" w:rsidRPr="006D4AA9" w:rsidRDefault="009400B8" w:rsidP="001B4293">
            <w:pPr>
              <w:pStyle w:val="TableText"/>
            </w:pPr>
            <w:r w:rsidRPr="006D4AA9">
              <w:t>Likely (51</w:t>
            </w:r>
            <w:r w:rsidR="001F1213" w:rsidRPr="006D4AA9">
              <w:t>–</w:t>
            </w:r>
            <w:r w:rsidRPr="006D4AA9">
              <w:t>90%)</w:t>
            </w:r>
          </w:p>
        </w:tc>
        <w:tc>
          <w:tcPr>
            <w:tcW w:w="794" w:type="pct"/>
            <w:shd w:val="clear" w:color="auto" w:fill="auto"/>
          </w:tcPr>
          <w:p w14:paraId="0FF15940" w14:textId="77777777" w:rsidR="009400B8" w:rsidRPr="006D4AA9" w:rsidRDefault="009400B8" w:rsidP="001B4293">
            <w:pPr>
              <w:pStyle w:val="TableText"/>
              <w:rPr>
                <w:rStyle w:val="Emphasis"/>
              </w:rPr>
            </w:pPr>
            <w:r w:rsidRPr="006D4AA9">
              <w:t>Major</w:t>
            </w:r>
          </w:p>
        </w:tc>
        <w:tc>
          <w:tcPr>
            <w:tcW w:w="792" w:type="pct"/>
            <w:shd w:val="clear" w:color="auto" w:fill="FDAE61"/>
          </w:tcPr>
          <w:p w14:paraId="38F9A635" w14:textId="77777777" w:rsidR="009400B8" w:rsidRPr="006D4AA9" w:rsidRDefault="009400B8" w:rsidP="001B4293">
            <w:pPr>
              <w:pStyle w:val="TableText"/>
              <w:rPr>
                <w:rStyle w:val="Emphasis"/>
              </w:rPr>
            </w:pPr>
            <w:r w:rsidRPr="006D4AA9">
              <w:t>High</w:t>
            </w:r>
          </w:p>
        </w:tc>
      </w:tr>
      <w:tr w:rsidR="009400B8" w:rsidRPr="006D4AA9" w14:paraId="49B68458" w14:textId="77777777" w:rsidTr="7E959B0D">
        <w:tc>
          <w:tcPr>
            <w:tcW w:w="2222" w:type="pct"/>
            <w:tcMar>
              <w:left w:w="108" w:type="dxa"/>
              <w:right w:w="108" w:type="dxa"/>
            </w:tcMar>
          </w:tcPr>
          <w:p w14:paraId="6D500F7E" w14:textId="77777777" w:rsidR="009400B8" w:rsidRPr="006D4AA9" w:rsidRDefault="009400B8" w:rsidP="001B4293">
            <w:pPr>
              <w:pStyle w:val="TableText"/>
            </w:pPr>
            <w:r w:rsidRPr="006D4AA9">
              <w:t>4. Degradation of native vegetation through current or future grazing</w:t>
            </w:r>
          </w:p>
        </w:tc>
        <w:tc>
          <w:tcPr>
            <w:tcW w:w="1191" w:type="pct"/>
          </w:tcPr>
          <w:p w14:paraId="336F33B5" w14:textId="17E8CA19" w:rsidR="009400B8" w:rsidRPr="006D4AA9" w:rsidRDefault="009400B8" w:rsidP="001B4293">
            <w:pPr>
              <w:pStyle w:val="TableText"/>
            </w:pPr>
            <w:r w:rsidRPr="006D4AA9">
              <w:t>Unlikely (11</w:t>
            </w:r>
            <w:r w:rsidR="001F1213" w:rsidRPr="006D4AA9">
              <w:t>–</w:t>
            </w:r>
            <w:r w:rsidRPr="006D4AA9">
              <w:t>25%)</w:t>
            </w:r>
          </w:p>
        </w:tc>
        <w:tc>
          <w:tcPr>
            <w:tcW w:w="794" w:type="pct"/>
            <w:shd w:val="clear" w:color="auto" w:fill="auto"/>
          </w:tcPr>
          <w:p w14:paraId="4C1F85FD" w14:textId="77777777" w:rsidR="009400B8" w:rsidRPr="006D4AA9" w:rsidRDefault="009400B8" w:rsidP="001B4293">
            <w:pPr>
              <w:pStyle w:val="TableText"/>
              <w:rPr>
                <w:rStyle w:val="Emphasis"/>
              </w:rPr>
            </w:pPr>
            <w:r w:rsidRPr="006D4AA9">
              <w:t>Negligible</w:t>
            </w:r>
          </w:p>
        </w:tc>
        <w:tc>
          <w:tcPr>
            <w:tcW w:w="792" w:type="pct"/>
            <w:shd w:val="clear" w:color="auto" w:fill="D9D9D9" w:themeFill="accent6" w:themeFillShade="D9"/>
          </w:tcPr>
          <w:p w14:paraId="70640F94" w14:textId="77777777" w:rsidR="009400B8" w:rsidRPr="006D4AA9" w:rsidRDefault="009400B8" w:rsidP="001B4293">
            <w:pPr>
              <w:pStyle w:val="TableText"/>
              <w:rPr>
                <w:rStyle w:val="Emphasis"/>
              </w:rPr>
            </w:pPr>
            <w:r w:rsidRPr="006D4AA9">
              <w:t>Negligible</w:t>
            </w:r>
          </w:p>
        </w:tc>
      </w:tr>
      <w:tr w:rsidR="009400B8" w:rsidRPr="006D4AA9" w14:paraId="1840FB95" w14:textId="77777777" w:rsidTr="7E959B0D">
        <w:tc>
          <w:tcPr>
            <w:tcW w:w="2222" w:type="pct"/>
            <w:tcMar>
              <w:left w:w="108" w:type="dxa"/>
              <w:right w:w="108" w:type="dxa"/>
            </w:tcMar>
          </w:tcPr>
          <w:p w14:paraId="7A000D3D" w14:textId="77777777" w:rsidR="009400B8" w:rsidRPr="006D4AA9" w:rsidRDefault="009400B8" w:rsidP="001B4293">
            <w:pPr>
              <w:pStyle w:val="TableText"/>
            </w:pPr>
            <w:r w:rsidRPr="006D4AA9">
              <w:t>5. Lack of available nest sites</w:t>
            </w:r>
          </w:p>
        </w:tc>
        <w:tc>
          <w:tcPr>
            <w:tcW w:w="1191" w:type="pct"/>
          </w:tcPr>
          <w:p w14:paraId="6F08E53A" w14:textId="77D7D6B2" w:rsidR="009400B8" w:rsidRPr="006D4AA9" w:rsidRDefault="009400B8" w:rsidP="001B4293">
            <w:pPr>
              <w:pStyle w:val="TableText"/>
            </w:pPr>
            <w:r w:rsidRPr="006D4AA9">
              <w:t>Unlikely (11</w:t>
            </w:r>
            <w:r w:rsidR="001F1213" w:rsidRPr="006D4AA9">
              <w:t>–</w:t>
            </w:r>
            <w:r w:rsidRPr="006D4AA9">
              <w:t>25%)</w:t>
            </w:r>
          </w:p>
        </w:tc>
        <w:tc>
          <w:tcPr>
            <w:tcW w:w="794" w:type="pct"/>
            <w:shd w:val="clear" w:color="auto" w:fill="auto"/>
          </w:tcPr>
          <w:p w14:paraId="434EDCE1" w14:textId="77777777" w:rsidR="009400B8" w:rsidRPr="006D4AA9" w:rsidRDefault="009400B8" w:rsidP="001B4293">
            <w:pPr>
              <w:pStyle w:val="TableText"/>
              <w:rPr>
                <w:rStyle w:val="Emphasis"/>
              </w:rPr>
            </w:pPr>
            <w:r w:rsidRPr="006D4AA9">
              <w:t>Negligible</w:t>
            </w:r>
          </w:p>
        </w:tc>
        <w:tc>
          <w:tcPr>
            <w:tcW w:w="792" w:type="pct"/>
            <w:shd w:val="clear" w:color="auto" w:fill="D9D9D9" w:themeFill="accent6" w:themeFillShade="D9"/>
          </w:tcPr>
          <w:p w14:paraId="437C727D" w14:textId="77777777" w:rsidR="009400B8" w:rsidRPr="006D4AA9" w:rsidRDefault="009400B8" w:rsidP="001B4293">
            <w:pPr>
              <w:pStyle w:val="TableText"/>
              <w:rPr>
                <w:rStyle w:val="Emphasis"/>
              </w:rPr>
            </w:pPr>
            <w:r w:rsidRPr="006D4AA9">
              <w:t>Negligible</w:t>
            </w:r>
          </w:p>
        </w:tc>
      </w:tr>
      <w:tr w:rsidR="009400B8" w:rsidRPr="006D4AA9" w14:paraId="6EEB54B5" w14:textId="77777777" w:rsidTr="00122063">
        <w:tc>
          <w:tcPr>
            <w:tcW w:w="2222" w:type="pct"/>
            <w:tcMar>
              <w:left w:w="108" w:type="dxa"/>
              <w:right w:w="108" w:type="dxa"/>
            </w:tcMar>
          </w:tcPr>
          <w:p w14:paraId="10003243" w14:textId="77777777" w:rsidR="009400B8" w:rsidRPr="006D4AA9" w:rsidRDefault="009400B8" w:rsidP="001B4293">
            <w:pPr>
              <w:pStyle w:val="TableText"/>
            </w:pPr>
            <w:r w:rsidRPr="006D4AA9">
              <w:t>6. Predation by rodents</w:t>
            </w:r>
          </w:p>
        </w:tc>
        <w:tc>
          <w:tcPr>
            <w:tcW w:w="1191" w:type="pct"/>
          </w:tcPr>
          <w:p w14:paraId="7294F17B" w14:textId="5540AAF4" w:rsidR="009400B8" w:rsidRPr="006D4AA9" w:rsidRDefault="009400B8" w:rsidP="001B4293">
            <w:pPr>
              <w:pStyle w:val="TableText"/>
            </w:pPr>
            <w:r w:rsidRPr="006D4AA9">
              <w:t>Possible (26</w:t>
            </w:r>
            <w:r w:rsidR="001F1213" w:rsidRPr="006D4AA9">
              <w:t>–</w:t>
            </w:r>
            <w:r w:rsidRPr="006D4AA9">
              <w:t>50%)</w:t>
            </w:r>
          </w:p>
        </w:tc>
        <w:tc>
          <w:tcPr>
            <w:tcW w:w="794" w:type="pct"/>
            <w:shd w:val="clear" w:color="auto" w:fill="auto"/>
          </w:tcPr>
          <w:p w14:paraId="5700DDEA" w14:textId="77777777" w:rsidR="009400B8" w:rsidRPr="006D4AA9" w:rsidRDefault="009400B8" w:rsidP="001B4293">
            <w:pPr>
              <w:pStyle w:val="TableText"/>
              <w:rPr>
                <w:rStyle w:val="Emphasis"/>
              </w:rPr>
            </w:pPr>
            <w:r w:rsidRPr="006D4AA9">
              <w:t>Extreme</w:t>
            </w:r>
          </w:p>
        </w:tc>
        <w:tc>
          <w:tcPr>
            <w:tcW w:w="792" w:type="pct"/>
            <w:shd w:val="clear" w:color="auto" w:fill="FDAE61"/>
          </w:tcPr>
          <w:p w14:paraId="574E38F1" w14:textId="77777777" w:rsidR="009400B8" w:rsidRPr="006D4AA9" w:rsidRDefault="009400B8" w:rsidP="001B4293">
            <w:pPr>
              <w:pStyle w:val="TableText"/>
              <w:rPr>
                <w:rStyle w:val="Emphasis"/>
              </w:rPr>
            </w:pPr>
            <w:r w:rsidRPr="006D4AA9">
              <w:t>High</w:t>
            </w:r>
          </w:p>
        </w:tc>
      </w:tr>
      <w:tr w:rsidR="009400B8" w:rsidRPr="006D4AA9" w14:paraId="4D22C324" w14:textId="77777777" w:rsidTr="00122063">
        <w:tc>
          <w:tcPr>
            <w:tcW w:w="2222" w:type="pct"/>
            <w:tcMar>
              <w:left w:w="108" w:type="dxa"/>
              <w:right w:w="108" w:type="dxa"/>
            </w:tcMar>
          </w:tcPr>
          <w:p w14:paraId="551D97D1" w14:textId="77777777" w:rsidR="009400B8" w:rsidRPr="006D4AA9" w:rsidRDefault="009400B8" w:rsidP="001B4293">
            <w:pPr>
              <w:pStyle w:val="TableText"/>
            </w:pPr>
            <w:r w:rsidRPr="006D4AA9">
              <w:t>7. Predation by cats</w:t>
            </w:r>
          </w:p>
        </w:tc>
        <w:tc>
          <w:tcPr>
            <w:tcW w:w="1191" w:type="pct"/>
          </w:tcPr>
          <w:p w14:paraId="6B5614B3" w14:textId="140A6E69" w:rsidR="009400B8" w:rsidRPr="006D4AA9" w:rsidRDefault="009400B8" w:rsidP="001B4293">
            <w:pPr>
              <w:pStyle w:val="TableText"/>
            </w:pPr>
            <w:r w:rsidRPr="006D4AA9">
              <w:t>Possible (26</w:t>
            </w:r>
            <w:r w:rsidR="001F1213" w:rsidRPr="006D4AA9">
              <w:t>–</w:t>
            </w:r>
            <w:r w:rsidRPr="006D4AA9">
              <w:t>50%)</w:t>
            </w:r>
          </w:p>
        </w:tc>
        <w:tc>
          <w:tcPr>
            <w:tcW w:w="794" w:type="pct"/>
            <w:shd w:val="clear" w:color="auto" w:fill="auto"/>
          </w:tcPr>
          <w:p w14:paraId="606506D2" w14:textId="77777777" w:rsidR="009400B8" w:rsidRPr="006D4AA9" w:rsidRDefault="009400B8" w:rsidP="001B4293">
            <w:pPr>
              <w:pStyle w:val="TableText"/>
              <w:rPr>
                <w:rStyle w:val="Emphasis"/>
              </w:rPr>
            </w:pPr>
            <w:r w:rsidRPr="006D4AA9">
              <w:t>Extreme</w:t>
            </w:r>
          </w:p>
        </w:tc>
        <w:tc>
          <w:tcPr>
            <w:tcW w:w="792" w:type="pct"/>
            <w:shd w:val="clear" w:color="auto" w:fill="FDAE61"/>
          </w:tcPr>
          <w:p w14:paraId="1EC3806E" w14:textId="77777777" w:rsidR="009400B8" w:rsidRPr="006D4AA9" w:rsidRDefault="009400B8" w:rsidP="001B4293">
            <w:pPr>
              <w:pStyle w:val="TableText"/>
              <w:rPr>
                <w:rStyle w:val="Emphasis"/>
              </w:rPr>
            </w:pPr>
            <w:r w:rsidRPr="006D4AA9">
              <w:t>High</w:t>
            </w:r>
          </w:p>
        </w:tc>
      </w:tr>
      <w:tr w:rsidR="009400B8" w:rsidRPr="006D4AA9" w14:paraId="4E7D5C16" w14:textId="77777777" w:rsidTr="7E959B0D">
        <w:tc>
          <w:tcPr>
            <w:tcW w:w="2222" w:type="pct"/>
            <w:tcMar>
              <w:left w:w="108" w:type="dxa"/>
              <w:right w:w="108" w:type="dxa"/>
            </w:tcMar>
          </w:tcPr>
          <w:p w14:paraId="49A52B59" w14:textId="77777777" w:rsidR="009400B8" w:rsidRPr="006D4AA9" w:rsidRDefault="009400B8" w:rsidP="001B4293">
            <w:pPr>
              <w:pStyle w:val="TableText"/>
            </w:pPr>
            <w:r w:rsidRPr="006D4AA9">
              <w:t>8. Predation or damage by chickens</w:t>
            </w:r>
          </w:p>
        </w:tc>
        <w:tc>
          <w:tcPr>
            <w:tcW w:w="1191" w:type="pct"/>
          </w:tcPr>
          <w:p w14:paraId="607CC50E" w14:textId="65578C62" w:rsidR="009400B8" w:rsidRPr="006D4AA9" w:rsidRDefault="009400B8" w:rsidP="001B4293">
            <w:pPr>
              <w:pStyle w:val="TableText"/>
            </w:pPr>
            <w:r w:rsidRPr="006D4AA9">
              <w:t>Unlikely (11</w:t>
            </w:r>
            <w:r w:rsidR="001F1213" w:rsidRPr="006D4AA9">
              <w:t>–</w:t>
            </w:r>
            <w:r w:rsidRPr="006D4AA9">
              <w:t>25%)</w:t>
            </w:r>
          </w:p>
        </w:tc>
        <w:tc>
          <w:tcPr>
            <w:tcW w:w="794" w:type="pct"/>
            <w:shd w:val="clear" w:color="auto" w:fill="auto"/>
          </w:tcPr>
          <w:p w14:paraId="2DA08E1E" w14:textId="77777777" w:rsidR="009400B8" w:rsidRPr="006D4AA9" w:rsidRDefault="009400B8" w:rsidP="001B4293">
            <w:pPr>
              <w:pStyle w:val="TableText"/>
              <w:rPr>
                <w:rStyle w:val="Emphasis"/>
              </w:rPr>
            </w:pPr>
            <w:r w:rsidRPr="006D4AA9">
              <w:t>Negligible</w:t>
            </w:r>
          </w:p>
        </w:tc>
        <w:tc>
          <w:tcPr>
            <w:tcW w:w="792" w:type="pct"/>
            <w:shd w:val="clear" w:color="auto" w:fill="D9D9D9" w:themeFill="accent6" w:themeFillShade="D9"/>
          </w:tcPr>
          <w:p w14:paraId="0378DB2F" w14:textId="77777777" w:rsidR="009400B8" w:rsidRPr="006D4AA9" w:rsidRDefault="009400B8" w:rsidP="001B4293">
            <w:pPr>
              <w:pStyle w:val="TableText"/>
              <w:rPr>
                <w:rStyle w:val="Emphasis"/>
              </w:rPr>
            </w:pPr>
            <w:r w:rsidRPr="006D4AA9">
              <w:t>Negligible</w:t>
            </w:r>
          </w:p>
        </w:tc>
      </w:tr>
      <w:tr w:rsidR="009400B8" w:rsidRPr="006D4AA9" w14:paraId="6CA50063" w14:textId="77777777" w:rsidTr="7E959B0D">
        <w:tc>
          <w:tcPr>
            <w:tcW w:w="2222" w:type="pct"/>
            <w:tcMar>
              <w:left w:w="108" w:type="dxa"/>
              <w:right w:w="108" w:type="dxa"/>
            </w:tcMar>
          </w:tcPr>
          <w:p w14:paraId="3A4292CE" w14:textId="77777777" w:rsidR="009400B8" w:rsidRPr="006D4AA9" w:rsidRDefault="009400B8" w:rsidP="001B4293">
            <w:pPr>
              <w:pStyle w:val="TableText"/>
            </w:pPr>
            <w:r w:rsidRPr="006D4AA9">
              <w:t>9. Predation by swamphens</w:t>
            </w:r>
          </w:p>
        </w:tc>
        <w:tc>
          <w:tcPr>
            <w:tcW w:w="1191" w:type="pct"/>
          </w:tcPr>
          <w:p w14:paraId="2706C85F" w14:textId="0995ABFA" w:rsidR="009400B8" w:rsidRPr="006D4AA9" w:rsidRDefault="6F404F65" w:rsidP="001B4293">
            <w:pPr>
              <w:pStyle w:val="TableText"/>
            </w:pPr>
            <w:r w:rsidRPr="006D4AA9">
              <w:t>Likely (51–90%)</w:t>
            </w:r>
          </w:p>
        </w:tc>
        <w:tc>
          <w:tcPr>
            <w:tcW w:w="794" w:type="pct"/>
            <w:shd w:val="clear" w:color="auto" w:fill="auto"/>
          </w:tcPr>
          <w:p w14:paraId="4A41AEB1" w14:textId="17A456F0" w:rsidR="009400B8" w:rsidRPr="006D4AA9" w:rsidRDefault="6F404F65" w:rsidP="001B4293">
            <w:pPr>
              <w:pStyle w:val="TableText"/>
            </w:pPr>
            <w:r w:rsidRPr="006D4AA9">
              <w:t>Moderate</w:t>
            </w:r>
          </w:p>
        </w:tc>
        <w:tc>
          <w:tcPr>
            <w:tcW w:w="792" w:type="pct"/>
            <w:shd w:val="clear" w:color="auto" w:fill="FFFFBF"/>
          </w:tcPr>
          <w:p w14:paraId="54D78F65" w14:textId="1671FB67" w:rsidR="009400B8" w:rsidRPr="006D4AA9" w:rsidRDefault="6F404F65" w:rsidP="001B4293">
            <w:pPr>
              <w:pStyle w:val="TableText"/>
              <w:rPr>
                <w:rStyle w:val="Emphasis"/>
              </w:rPr>
            </w:pPr>
            <w:r w:rsidRPr="006D4AA9">
              <w:t>Medium</w:t>
            </w:r>
          </w:p>
        </w:tc>
      </w:tr>
      <w:tr w:rsidR="009400B8" w:rsidRPr="006D4AA9" w14:paraId="0D92B411" w14:textId="77777777" w:rsidTr="00122063">
        <w:tc>
          <w:tcPr>
            <w:tcW w:w="2222" w:type="pct"/>
            <w:tcMar>
              <w:left w:w="108" w:type="dxa"/>
              <w:right w:w="108" w:type="dxa"/>
            </w:tcMar>
          </w:tcPr>
          <w:p w14:paraId="110CC8FC" w14:textId="77777777" w:rsidR="009400B8" w:rsidRPr="006D4AA9" w:rsidRDefault="009400B8" w:rsidP="001B4293">
            <w:pPr>
              <w:pStyle w:val="TableText"/>
            </w:pPr>
            <w:r w:rsidRPr="006D4AA9">
              <w:t>10. Predation by Argentine ant</w:t>
            </w:r>
          </w:p>
        </w:tc>
        <w:tc>
          <w:tcPr>
            <w:tcW w:w="1191" w:type="pct"/>
          </w:tcPr>
          <w:p w14:paraId="32871821" w14:textId="3CB59EB5" w:rsidR="009400B8" w:rsidRPr="006D4AA9" w:rsidRDefault="009400B8" w:rsidP="001B4293">
            <w:pPr>
              <w:pStyle w:val="TableText"/>
            </w:pPr>
            <w:r w:rsidRPr="006D4AA9">
              <w:t>Likely (51</w:t>
            </w:r>
            <w:r w:rsidR="001F1213" w:rsidRPr="006D4AA9">
              <w:t>–</w:t>
            </w:r>
            <w:r w:rsidRPr="006D4AA9">
              <w:t>90%)</w:t>
            </w:r>
          </w:p>
        </w:tc>
        <w:tc>
          <w:tcPr>
            <w:tcW w:w="794" w:type="pct"/>
            <w:shd w:val="clear" w:color="auto" w:fill="auto"/>
          </w:tcPr>
          <w:p w14:paraId="03B586C1" w14:textId="77777777" w:rsidR="009400B8" w:rsidRPr="006D4AA9" w:rsidRDefault="009400B8" w:rsidP="001B4293">
            <w:pPr>
              <w:pStyle w:val="TableText"/>
              <w:rPr>
                <w:rStyle w:val="Emphasis"/>
              </w:rPr>
            </w:pPr>
            <w:r w:rsidRPr="006D4AA9">
              <w:t>Major</w:t>
            </w:r>
          </w:p>
        </w:tc>
        <w:tc>
          <w:tcPr>
            <w:tcW w:w="792" w:type="pct"/>
            <w:shd w:val="clear" w:color="auto" w:fill="FDAE61"/>
          </w:tcPr>
          <w:p w14:paraId="65FF48A4" w14:textId="77777777" w:rsidR="009400B8" w:rsidRPr="006D4AA9" w:rsidRDefault="009400B8" w:rsidP="001B4293">
            <w:pPr>
              <w:pStyle w:val="TableText"/>
              <w:rPr>
                <w:rStyle w:val="Emphasis"/>
              </w:rPr>
            </w:pPr>
            <w:r w:rsidRPr="006D4AA9">
              <w:t>High</w:t>
            </w:r>
          </w:p>
        </w:tc>
      </w:tr>
      <w:tr w:rsidR="009400B8" w:rsidRPr="006D4AA9" w14:paraId="78E8A1AA" w14:textId="77777777" w:rsidTr="002C1EA6">
        <w:tc>
          <w:tcPr>
            <w:tcW w:w="2222" w:type="pct"/>
            <w:tcMar>
              <w:left w:w="108" w:type="dxa"/>
              <w:right w:w="108" w:type="dxa"/>
            </w:tcMar>
          </w:tcPr>
          <w:p w14:paraId="5012A6A6" w14:textId="77777777" w:rsidR="009400B8" w:rsidRPr="006D4AA9" w:rsidRDefault="009400B8" w:rsidP="001B4293">
            <w:pPr>
              <w:pStyle w:val="TableText"/>
            </w:pPr>
            <w:r w:rsidRPr="006D4AA9">
              <w:t>11. Competition from/change of habitat because of weed invasion</w:t>
            </w:r>
          </w:p>
        </w:tc>
        <w:tc>
          <w:tcPr>
            <w:tcW w:w="1191" w:type="pct"/>
          </w:tcPr>
          <w:p w14:paraId="76900A2A" w14:textId="5E3488F4" w:rsidR="009400B8" w:rsidRPr="006D4AA9" w:rsidRDefault="009400B8" w:rsidP="001B4293">
            <w:pPr>
              <w:pStyle w:val="TableText"/>
            </w:pPr>
            <w:r w:rsidRPr="006D4AA9">
              <w:t>Unlikely (11</w:t>
            </w:r>
            <w:r w:rsidR="001F1213" w:rsidRPr="006D4AA9">
              <w:t>–</w:t>
            </w:r>
            <w:r w:rsidRPr="006D4AA9">
              <w:t>25%)</w:t>
            </w:r>
          </w:p>
        </w:tc>
        <w:tc>
          <w:tcPr>
            <w:tcW w:w="794" w:type="pct"/>
            <w:shd w:val="clear" w:color="auto" w:fill="auto"/>
          </w:tcPr>
          <w:p w14:paraId="0EE2E1A0" w14:textId="77777777" w:rsidR="009400B8" w:rsidRPr="006D4AA9" w:rsidRDefault="009400B8" w:rsidP="001B4293">
            <w:pPr>
              <w:pStyle w:val="TableText"/>
              <w:rPr>
                <w:rStyle w:val="Emphasis"/>
              </w:rPr>
            </w:pPr>
            <w:r w:rsidRPr="006D4AA9">
              <w:t>Minor</w:t>
            </w:r>
          </w:p>
        </w:tc>
        <w:tc>
          <w:tcPr>
            <w:tcW w:w="792" w:type="pct"/>
            <w:shd w:val="clear" w:color="auto" w:fill="A6D96A"/>
          </w:tcPr>
          <w:p w14:paraId="30F66E0C" w14:textId="77777777" w:rsidR="009400B8" w:rsidRPr="006D4AA9" w:rsidRDefault="009400B8" w:rsidP="001B4293">
            <w:pPr>
              <w:pStyle w:val="TableText"/>
              <w:rPr>
                <w:rStyle w:val="Emphasis"/>
              </w:rPr>
            </w:pPr>
            <w:r w:rsidRPr="006D4AA9">
              <w:t>Low</w:t>
            </w:r>
          </w:p>
        </w:tc>
      </w:tr>
      <w:tr w:rsidR="009400B8" w:rsidRPr="006D4AA9" w14:paraId="658F2868" w14:textId="77777777" w:rsidTr="7E959B0D">
        <w:tc>
          <w:tcPr>
            <w:tcW w:w="2222" w:type="pct"/>
            <w:tcMar>
              <w:left w:w="108" w:type="dxa"/>
              <w:right w:w="108" w:type="dxa"/>
            </w:tcMar>
          </w:tcPr>
          <w:p w14:paraId="0F8EF8C3" w14:textId="77777777" w:rsidR="009400B8" w:rsidRPr="006D4AA9" w:rsidRDefault="009400B8" w:rsidP="001B4293">
            <w:pPr>
              <w:pStyle w:val="TableText"/>
            </w:pPr>
            <w:r w:rsidRPr="006D4AA9">
              <w:t>12. Infection by pathogens already present</w:t>
            </w:r>
          </w:p>
        </w:tc>
        <w:tc>
          <w:tcPr>
            <w:tcW w:w="1191" w:type="pct"/>
          </w:tcPr>
          <w:p w14:paraId="7AEA0A02" w14:textId="389F923C" w:rsidR="009400B8" w:rsidRPr="006D4AA9" w:rsidRDefault="009400B8" w:rsidP="001B4293">
            <w:pPr>
              <w:pStyle w:val="TableText"/>
            </w:pPr>
            <w:r w:rsidRPr="006D4AA9">
              <w:t>Unlikely (11</w:t>
            </w:r>
            <w:r w:rsidR="001F1213" w:rsidRPr="006D4AA9">
              <w:t>–</w:t>
            </w:r>
            <w:r w:rsidRPr="006D4AA9">
              <w:t>25%)</w:t>
            </w:r>
          </w:p>
        </w:tc>
        <w:tc>
          <w:tcPr>
            <w:tcW w:w="794" w:type="pct"/>
            <w:shd w:val="clear" w:color="auto" w:fill="auto"/>
          </w:tcPr>
          <w:p w14:paraId="7F8EDF44" w14:textId="77777777" w:rsidR="009400B8" w:rsidRPr="006D4AA9" w:rsidRDefault="009400B8" w:rsidP="001B4293">
            <w:pPr>
              <w:pStyle w:val="TableText"/>
              <w:rPr>
                <w:rStyle w:val="Emphasis"/>
              </w:rPr>
            </w:pPr>
            <w:r w:rsidRPr="006D4AA9">
              <w:t>Negligible</w:t>
            </w:r>
          </w:p>
        </w:tc>
        <w:tc>
          <w:tcPr>
            <w:tcW w:w="792" w:type="pct"/>
            <w:shd w:val="clear" w:color="auto" w:fill="D9D9D9" w:themeFill="accent6" w:themeFillShade="D9"/>
          </w:tcPr>
          <w:p w14:paraId="27182D50" w14:textId="77777777" w:rsidR="009400B8" w:rsidRPr="006D4AA9" w:rsidRDefault="009400B8" w:rsidP="001B4293">
            <w:pPr>
              <w:pStyle w:val="TableText"/>
              <w:rPr>
                <w:rStyle w:val="Emphasis"/>
              </w:rPr>
            </w:pPr>
            <w:r w:rsidRPr="006D4AA9">
              <w:t>Negligible</w:t>
            </w:r>
          </w:p>
        </w:tc>
      </w:tr>
      <w:tr w:rsidR="009400B8" w:rsidRPr="006D4AA9" w14:paraId="7828CF37" w14:textId="77777777" w:rsidTr="00913D11">
        <w:tc>
          <w:tcPr>
            <w:tcW w:w="2222" w:type="pct"/>
            <w:tcMar>
              <w:left w:w="108" w:type="dxa"/>
              <w:right w:w="108" w:type="dxa"/>
            </w:tcMar>
          </w:tcPr>
          <w:p w14:paraId="400E0F86" w14:textId="77777777" w:rsidR="009400B8" w:rsidRPr="006D4AA9" w:rsidRDefault="009400B8" w:rsidP="001B4293">
            <w:pPr>
              <w:pStyle w:val="TableText"/>
            </w:pPr>
            <w:r w:rsidRPr="006D4AA9">
              <w:t>13. Impacts of potential new invasive species or pathogens</w:t>
            </w:r>
          </w:p>
        </w:tc>
        <w:tc>
          <w:tcPr>
            <w:tcW w:w="1191" w:type="pct"/>
          </w:tcPr>
          <w:p w14:paraId="7676572D" w14:textId="3414AA7D" w:rsidR="009400B8" w:rsidRPr="006D4AA9" w:rsidRDefault="009400B8" w:rsidP="001B4293">
            <w:pPr>
              <w:pStyle w:val="TableText"/>
            </w:pPr>
            <w:r w:rsidRPr="006D4AA9">
              <w:t>Possible (26</w:t>
            </w:r>
            <w:r w:rsidR="001F1213" w:rsidRPr="006D4AA9">
              <w:t>–</w:t>
            </w:r>
            <w:r w:rsidRPr="006D4AA9">
              <w:t>50%)</w:t>
            </w:r>
          </w:p>
        </w:tc>
        <w:tc>
          <w:tcPr>
            <w:tcW w:w="794" w:type="pct"/>
          </w:tcPr>
          <w:p w14:paraId="34FB4ED6" w14:textId="5EDFEC0C" w:rsidR="009400B8" w:rsidRPr="006D4AA9" w:rsidRDefault="00122063" w:rsidP="001B4293">
            <w:pPr>
              <w:pStyle w:val="TableText"/>
              <w:rPr>
                <w:rStyle w:val="Emphasis"/>
                <w:i w:val="0"/>
                <w:iCs w:val="0"/>
              </w:rPr>
            </w:pPr>
            <w:r w:rsidRPr="006D4AA9">
              <w:rPr>
                <w:rStyle w:val="Emphasis"/>
                <w:i w:val="0"/>
                <w:iCs w:val="0"/>
              </w:rPr>
              <w:t>Unknown</w:t>
            </w:r>
          </w:p>
        </w:tc>
        <w:tc>
          <w:tcPr>
            <w:tcW w:w="792" w:type="pct"/>
            <w:shd w:val="clear" w:color="auto" w:fill="auto"/>
          </w:tcPr>
          <w:p w14:paraId="280C3A64" w14:textId="546AE197" w:rsidR="009400B8" w:rsidRPr="006D4AA9" w:rsidRDefault="00122063" w:rsidP="001B4293">
            <w:pPr>
              <w:pStyle w:val="TableText"/>
              <w:rPr>
                <w:rStyle w:val="Emphasis"/>
                <w:i w:val="0"/>
                <w:iCs w:val="0"/>
              </w:rPr>
            </w:pPr>
            <w:r w:rsidRPr="006D4AA9">
              <w:rPr>
                <w:rStyle w:val="Emphasis"/>
                <w:i w:val="0"/>
                <w:iCs w:val="0"/>
              </w:rPr>
              <w:t>Unknown</w:t>
            </w:r>
          </w:p>
        </w:tc>
      </w:tr>
      <w:tr w:rsidR="009400B8" w:rsidRPr="006D4AA9" w14:paraId="343BC12C" w14:textId="77777777" w:rsidTr="00122063">
        <w:tc>
          <w:tcPr>
            <w:tcW w:w="2222" w:type="pct"/>
            <w:tcMar>
              <w:left w:w="108" w:type="dxa"/>
              <w:right w:w="108" w:type="dxa"/>
            </w:tcMar>
          </w:tcPr>
          <w:p w14:paraId="50A2565C"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91" w:type="pct"/>
          </w:tcPr>
          <w:p w14:paraId="7ED7D81E" w14:textId="73E362AE" w:rsidR="009400B8" w:rsidRPr="006D4AA9" w:rsidRDefault="009400B8" w:rsidP="001B4293">
            <w:pPr>
              <w:pStyle w:val="TableText"/>
            </w:pPr>
            <w:r w:rsidRPr="006D4AA9">
              <w:t>Likely (51</w:t>
            </w:r>
            <w:r w:rsidR="001F1213" w:rsidRPr="006D4AA9">
              <w:t>–</w:t>
            </w:r>
            <w:r w:rsidRPr="006D4AA9">
              <w:t>90%)</w:t>
            </w:r>
          </w:p>
        </w:tc>
        <w:tc>
          <w:tcPr>
            <w:tcW w:w="794" w:type="pct"/>
          </w:tcPr>
          <w:p w14:paraId="398AE8CA" w14:textId="77777777" w:rsidR="009400B8" w:rsidRPr="006D4AA9" w:rsidRDefault="009400B8" w:rsidP="001B4293">
            <w:pPr>
              <w:pStyle w:val="TableText"/>
              <w:rPr>
                <w:rStyle w:val="Emphasis"/>
              </w:rPr>
            </w:pPr>
            <w:r w:rsidRPr="006D4AA9">
              <w:t>Major</w:t>
            </w:r>
          </w:p>
        </w:tc>
        <w:tc>
          <w:tcPr>
            <w:tcW w:w="792" w:type="pct"/>
            <w:shd w:val="clear" w:color="auto" w:fill="FDAE61"/>
          </w:tcPr>
          <w:p w14:paraId="21116AD2" w14:textId="77777777" w:rsidR="009400B8" w:rsidRPr="006D4AA9" w:rsidRDefault="009400B8" w:rsidP="001B4293">
            <w:pPr>
              <w:pStyle w:val="TableText"/>
              <w:rPr>
                <w:rStyle w:val="Emphasis"/>
              </w:rPr>
            </w:pPr>
            <w:r w:rsidRPr="006D4AA9">
              <w:t>High</w:t>
            </w:r>
          </w:p>
        </w:tc>
      </w:tr>
      <w:tr w:rsidR="009400B8" w:rsidRPr="006D4AA9" w14:paraId="2AE85419" w14:textId="77777777" w:rsidTr="007F5AC4">
        <w:tc>
          <w:tcPr>
            <w:tcW w:w="2222" w:type="pct"/>
            <w:tcMar>
              <w:left w:w="108" w:type="dxa"/>
              <w:right w:w="108" w:type="dxa"/>
            </w:tcMar>
          </w:tcPr>
          <w:p w14:paraId="736E8860" w14:textId="77777777" w:rsidR="009400B8" w:rsidRPr="006D4AA9" w:rsidRDefault="009400B8" w:rsidP="001B4293">
            <w:pPr>
              <w:pStyle w:val="TableText"/>
            </w:pPr>
            <w:r w:rsidRPr="006D4AA9">
              <w:t>15. Problems caused by small populations, including lack of genetic diversity</w:t>
            </w:r>
          </w:p>
        </w:tc>
        <w:tc>
          <w:tcPr>
            <w:tcW w:w="1191" w:type="pct"/>
          </w:tcPr>
          <w:p w14:paraId="7272D172" w14:textId="23BEC995" w:rsidR="009400B8" w:rsidRPr="006D4AA9" w:rsidRDefault="009400B8" w:rsidP="001B4293">
            <w:pPr>
              <w:pStyle w:val="TableText"/>
            </w:pPr>
            <w:r w:rsidRPr="006D4AA9">
              <w:t>Likely (51</w:t>
            </w:r>
            <w:r w:rsidR="001F1213" w:rsidRPr="006D4AA9">
              <w:t>–</w:t>
            </w:r>
            <w:r w:rsidRPr="006D4AA9">
              <w:t>90%)</w:t>
            </w:r>
          </w:p>
        </w:tc>
        <w:tc>
          <w:tcPr>
            <w:tcW w:w="794" w:type="pct"/>
          </w:tcPr>
          <w:p w14:paraId="39D9E4F2" w14:textId="77777777" w:rsidR="009400B8" w:rsidRPr="006D4AA9" w:rsidRDefault="009400B8" w:rsidP="001B4293">
            <w:pPr>
              <w:pStyle w:val="TableText"/>
              <w:rPr>
                <w:rStyle w:val="Emphasis"/>
              </w:rPr>
            </w:pPr>
            <w:r w:rsidRPr="006D4AA9">
              <w:t>Moderate</w:t>
            </w:r>
          </w:p>
        </w:tc>
        <w:tc>
          <w:tcPr>
            <w:tcW w:w="792" w:type="pct"/>
            <w:shd w:val="clear" w:color="auto" w:fill="FFFFBF"/>
          </w:tcPr>
          <w:p w14:paraId="7730EC5B" w14:textId="77777777" w:rsidR="009400B8" w:rsidRPr="006D4AA9" w:rsidRDefault="009400B8" w:rsidP="001B4293">
            <w:pPr>
              <w:pStyle w:val="TableText"/>
              <w:rPr>
                <w:rStyle w:val="Emphasis"/>
              </w:rPr>
            </w:pPr>
            <w:r w:rsidRPr="006D4AA9">
              <w:t>Medium</w:t>
            </w:r>
          </w:p>
        </w:tc>
      </w:tr>
    </w:tbl>
    <w:p w14:paraId="47A2ED83" w14:textId="2E7C73A9" w:rsidR="009400B8" w:rsidRPr="006D4AA9" w:rsidRDefault="00982855" w:rsidP="00942D79">
      <w:pPr>
        <w:pStyle w:val="Caption"/>
        <w:spacing w:before="240"/>
      </w:pPr>
      <w:bookmarkStart w:id="1258" w:name="_Ref142463922"/>
      <w:bookmarkStart w:id="1259" w:name="_Toc143008501"/>
      <w:bookmarkStart w:id="1260" w:name="_Toc149057757"/>
      <w:bookmarkStart w:id="1261" w:name="_Toc153977954"/>
      <w:bookmarkStart w:id="1262" w:name="_Toc154068603"/>
      <w:bookmarkStart w:id="1263" w:name="_Toc156400231"/>
      <w:bookmarkStart w:id="1264" w:name="_Toc157671803"/>
      <w:bookmarkStart w:id="1265" w:name="_Toc157690952"/>
      <w:r w:rsidRPr="006D4AA9">
        <w:t xml:space="preserve">Table </w:t>
      </w:r>
      <w:r w:rsidR="009835A2" w:rsidRPr="006D4AA9">
        <w:rPr>
          <w:noProof/>
        </w:rPr>
        <w:t>57</w:t>
      </w:r>
      <w:bookmarkEnd w:id="1258"/>
      <w:r w:rsidRPr="006D4AA9">
        <w:t xml:space="preserve"> Risk assessment</w:t>
      </w:r>
      <w:r w:rsidR="007E7364" w:rsidRPr="006D4AA9">
        <w:t xml:space="preserve"> </w:t>
      </w:r>
      <w:r w:rsidRPr="006D4AA9">
        <w:t>for</w:t>
      </w:r>
      <w:bookmarkEnd w:id="1259"/>
      <w:r w:rsidRPr="006D4AA9">
        <w:t xml:space="preserve"> </w:t>
      </w:r>
      <w:r w:rsidRPr="006D4AA9">
        <w:rPr>
          <w:rStyle w:val="Emphasis"/>
        </w:rPr>
        <w:t>Pterodroma cervicalis</w:t>
      </w:r>
      <w:r w:rsidR="009400B8" w:rsidRPr="006D4AA9">
        <w:t xml:space="preserve"> (if range expanded to include Norfolk Island)</w:t>
      </w:r>
      <w:bookmarkEnd w:id="1260"/>
      <w:bookmarkEnd w:id="1261"/>
      <w:bookmarkEnd w:id="1262"/>
      <w:bookmarkEnd w:id="1263"/>
      <w:bookmarkEnd w:id="1264"/>
      <w:bookmarkEnd w:id="1265"/>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944"/>
        <w:gridCol w:w="2152"/>
        <w:gridCol w:w="1416"/>
        <w:gridCol w:w="1418"/>
      </w:tblGrid>
      <w:tr w:rsidR="009400B8" w:rsidRPr="006D4AA9" w14:paraId="36EF85AB" w14:textId="77777777" w:rsidTr="00CB6905">
        <w:trPr>
          <w:tblHeader/>
        </w:trPr>
        <w:tc>
          <w:tcPr>
            <w:tcW w:w="2208" w:type="pct"/>
            <w:tcMar>
              <w:left w:w="108" w:type="dxa"/>
              <w:right w:w="108" w:type="dxa"/>
            </w:tcMar>
          </w:tcPr>
          <w:p w14:paraId="507E957A" w14:textId="77777777" w:rsidR="009400B8" w:rsidRPr="006D4AA9" w:rsidRDefault="009400B8" w:rsidP="001B4293">
            <w:pPr>
              <w:pStyle w:val="TableHeading"/>
            </w:pPr>
            <w:bookmarkStart w:id="1266" w:name="Title_57"/>
            <w:bookmarkEnd w:id="1266"/>
            <w:r w:rsidRPr="006D4AA9">
              <w:t>Risk</w:t>
            </w:r>
          </w:p>
        </w:tc>
        <w:tc>
          <w:tcPr>
            <w:tcW w:w="1205" w:type="pct"/>
          </w:tcPr>
          <w:p w14:paraId="23394FD3" w14:textId="77777777" w:rsidR="009400B8" w:rsidRPr="006D4AA9" w:rsidRDefault="009400B8" w:rsidP="001B4293">
            <w:pPr>
              <w:pStyle w:val="TableHeading"/>
            </w:pPr>
            <w:r w:rsidRPr="006D4AA9">
              <w:t>Likelihood of exposure</w:t>
            </w:r>
          </w:p>
        </w:tc>
        <w:tc>
          <w:tcPr>
            <w:tcW w:w="793" w:type="pct"/>
          </w:tcPr>
          <w:p w14:paraId="68B817B5" w14:textId="77777777" w:rsidR="009400B8" w:rsidRPr="006D4AA9" w:rsidRDefault="009400B8" w:rsidP="001B4293">
            <w:pPr>
              <w:pStyle w:val="TableHeading"/>
            </w:pPr>
            <w:r w:rsidRPr="006D4AA9">
              <w:t>Consequence</w:t>
            </w:r>
          </w:p>
        </w:tc>
        <w:tc>
          <w:tcPr>
            <w:tcW w:w="794" w:type="pct"/>
            <w:shd w:val="clear" w:color="auto" w:fill="auto"/>
          </w:tcPr>
          <w:p w14:paraId="79727496" w14:textId="77777777" w:rsidR="009400B8" w:rsidRPr="006D4AA9" w:rsidRDefault="009400B8" w:rsidP="001B4293">
            <w:pPr>
              <w:pStyle w:val="TableHeading"/>
            </w:pPr>
            <w:r w:rsidRPr="006D4AA9">
              <w:t>Threat rating</w:t>
            </w:r>
          </w:p>
        </w:tc>
      </w:tr>
      <w:tr w:rsidR="009400B8" w:rsidRPr="006D4AA9" w14:paraId="51EE2469" w14:textId="77777777" w:rsidTr="00CB6905">
        <w:tc>
          <w:tcPr>
            <w:tcW w:w="2208" w:type="pct"/>
            <w:tcMar>
              <w:left w:w="108" w:type="dxa"/>
              <w:right w:w="108" w:type="dxa"/>
            </w:tcMar>
          </w:tcPr>
          <w:p w14:paraId="1DE7CF9C" w14:textId="77777777" w:rsidR="009400B8" w:rsidRPr="006D4AA9" w:rsidRDefault="009400B8" w:rsidP="001B4293">
            <w:pPr>
              <w:pStyle w:val="TableText"/>
            </w:pPr>
            <w:r w:rsidRPr="006D4AA9">
              <w:t>1. Loss and fragmentation of native vegetation through past land clearing</w:t>
            </w:r>
          </w:p>
        </w:tc>
        <w:tc>
          <w:tcPr>
            <w:tcW w:w="1205" w:type="pct"/>
          </w:tcPr>
          <w:p w14:paraId="61144905" w14:textId="66D29C8C" w:rsidR="009400B8" w:rsidRPr="006D4AA9" w:rsidRDefault="009400B8" w:rsidP="001B4293">
            <w:pPr>
              <w:pStyle w:val="TableText"/>
            </w:pPr>
            <w:r w:rsidRPr="006D4AA9">
              <w:t>Unlikely (11</w:t>
            </w:r>
            <w:r w:rsidR="001F1213" w:rsidRPr="006D4AA9">
              <w:t>–</w:t>
            </w:r>
            <w:r w:rsidRPr="006D4AA9">
              <w:t>25%)</w:t>
            </w:r>
          </w:p>
        </w:tc>
        <w:tc>
          <w:tcPr>
            <w:tcW w:w="793" w:type="pct"/>
          </w:tcPr>
          <w:p w14:paraId="62422B3E" w14:textId="77777777" w:rsidR="009400B8" w:rsidRPr="006D4AA9" w:rsidRDefault="009400B8" w:rsidP="001B4293">
            <w:pPr>
              <w:pStyle w:val="TableText"/>
              <w:rPr>
                <w:rStyle w:val="Emphasis"/>
              </w:rPr>
            </w:pPr>
            <w:r w:rsidRPr="006D4AA9">
              <w:t>Minor</w:t>
            </w:r>
          </w:p>
        </w:tc>
        <w:tc>
          <w:tcPr>
            <w:tcW w:w="794" w:type="pct"/>
            <w:shd w:val="clear" w:color="auto" w:fill="A6D96A"/>
          </w:tcPr>
          <w:p w14:paraId="1F81CEFB" w14:textId="77777777" w:rsidR="009400B8" w:rsidRPr="006D4AA9" w:rsidRDefault="009400B8" w:rsidP="001B4293">
            <w:pPr>
              <w:pStyle w:val="TableText"/>
              <w:rPr>
                <w:rStyle w:val="Emphasis"/>
              </w:rPr>
            </w:pPr>
            <w:r w:rsidRPr="006D4AA9">
              <w:t>Low</w:t>
            </w:r>
          </w:p>
        </w:tc>
      </w:tr>
      <w:tr w:rsidR="009400B8" w:rsidRPr="006D4AA9" w14:paraId="4F1C0445" w14:textId="77777777" w:rsidTr="00CB6905">
        <w:tc>
          <w:tcPr>
            <w:tcW w:w="2208" w:type="pct"/>
            <w:tcMar>
              <w:left w:w="108" w:type="dxa"/>
              <w:right w:w="108" w:type="dxa"/>
            </w:tcMar>
          </w:tcPr>
          <w:p w14:paraId="37F7B6F2" w14:textId="77777777" w:rsidR="009400B8" w:rsidRPr="006D4AA9" w:rsidRDefault="009400B8" w:rsidP="001B4293">
            <w:pPr>
              <w:pStyle w:val="TableText"/>
            </w:pPr>
            <w:r w:rsidRPr="006D4AA9">
              <w:t>2. Loss and fragmentation of native vegetation through current or future land clearing</w:t>
            </w:r>
          </w:p>
        </w:tc>
        <w:tc>
          <w:tcPr>
            <w:tcW w:w="1205" w:type="pct"/>
          </w:tcPr>
          <w:p w14:paraId="353243D9" w14:textId="29E903DD" w:rsidR="009400B8" w:rsidRPr="006D4AA9" w:rsidRDefault="009400B8" w:rsidP="001B4293">
            <w:pPr>
              <w:pStyle w:val="TableText"/>
            </w:pPr>
            <w:r w:rsidRPr="006D4AA9">
              <w:t>Unlikely (11</w:t>
            </w:r>
            <w:r w:rsidR="001F1213" w:rsidRPr="006D4AA9">
              <w:t>–</w:t>
            </w:r>
            <w:r w:rsidRPr="006D4AA9">
              <w:t>25%)</w:t>
            </w:r>
          </w:p>
        </w:tc>
        <w:tc>
          <w:tcPr>
            <w:tcW w:w="793" w:type="pct"/>
          </w:tcPr>
          <w:p w14:paraId="64619ED1" w14:textId="77777777" w:rsidR="009400B8" w:rsidRPr="006D4AA9" w:rsidRDefault="009400B8" w:rsidP="001B4293">
            <w:pPr>
              <w:pStyle w:val="TableText"/>
              <w:rPr>
                <w:rStyle w:val="Emphasis"/>
              </w:rPr>
            </w:pPr>
            <w:r w:rsidRPr="006D4AA9">
              <w:t>Negligible</w:t>
            </w:r>
          </w:p>
        </w:tc>
        <w:tc>
          <w:tcPr>
            <w:tcW w:w="794" w:type="pct"/>
            <w:shd w:val="clear" w:color="auto" w:fill="D9D9D9" w:themeFill="accent6" w:themeFillShade="D9"/>
          </w:tcPr>
          <w:p w14:paraId="1016A09B" w14:textId="77777777" w:rsidR="009400B8" w:rsidRPr="006D4AA9" w:rsidRDefault="009400B8" w:rsidP="001B4293">
            <w:pPr>
              <w:pStyle w:val="TableText"/>
              <w:rPr>
                <w:rStyle w:val="Emphasis"/>
              </w:rPr>
            </w:pPr>
            <w:r w:rsidRPr="006D4AA9">
              <w:t>Negligible</w:t>
            </w:r>
          </w:p>
        </w:tc>
      </w:tr>
      <w:tr w:rsidR="009400B8" w:rsidRPr="006D4AA9" w14:paraId="33105F28" w14:textId="77777777" w:rsidTr="00CB6905">
        <w:tc>
          <w:tcPr>
            <w:tcW w:w="2208" w:type="pct"/>
            <w:tcMar>
              <w:left w:w="108" w:type="dxa"/>
              <w:right w:w="108" w:type="dxa"/>
            </w:tcMar>
          </w:tcPr>
          <w:p w14:paraId="00DC9A1F" w14:textId="77777777" w:rsidR="009400B8" w:rsidRPr="006D4AA9" w:rsidRDefault="009400B8" w:rsidP="001B4293">
            <w:pPr>
              <w:pStyle w:val="TableText"/>
            </w:pPr>
            <w:r w:rsidRPr="006D4AA9">
              <w:t>3. Degradation of native vegetation through past grazing or loss of nutrients</w:t>
            </w:r>
          </w:p>
        </w:tc>
        <w:tc>
          <w:tcPr>
            <w:tcW w:w="1205" w:type="pct"/>
          </w:tcPr>
          <w:p w14:paraId="2A113C94" w14:textId="052691D4" w:rsidR="009400B8" w:rsidRPr="006D4AA9" w:rsidRDefault="009400B8" w:rsidP="001B4293">
            <w:pPr>
              <w:pStyle w:val="TableText"/>
            </w:pPr>
            <w:r w:rsidRPr="006D4AA9">
              <w:t>Likely (51</w:t>
            </w:r>
            <w:r w:rsidR="001F1213" w:rsidRPr="006D4AA9">
              <w:t>–</w:t>
            </w:r>
            <w:r w:rsidRPr="006D4AA9">
              <w:t>90%)</w:t>
            </w:r>
          </w:p>
        </w:tc>
        <w:tc>
          <w:tcPr>
            <w:tcW w:w="793" w:type="pct"/>
          </w:tcPr>
          <w:p w14:paraId="724DBEC6" w14:textId="77777777" w:rsidR="009400B8" w:rsidRPr="006D4AA9" w:rsidRDefault="009400B8" w:rsidP="001B4293">
            <w:pPr>
              <w:pStyle w:val="TableText"/>
              <w:rPr>
                <w:rStyle w:val="Emphasis"/>
              </w:rPr>
            </w:pPr>
            <w:r w:rsidRPr="006D4AA9">
              <w:t>Major</w:t>
            </w:r>
          </w:p>
        </w:tc>
        <w:tc>
          <w:tcPr>
            <w:tcW w:w="794" w:type="pct"/>
            <w:shd w:val="clear" w:color="auto" w:fill="FDAE61"/>
          </w:tcPr>
          <w:p w14:paraId="2B9CA270" w14:textId="77777777" w:rsidR="009400B8" w:rsidRPr="006D4AA9" w:rsidRDefault="009400B8" w:rsidP="001B4293">
            <w:pPr>
              <w:pStyle w:val="TableText"/>
              <w:rPr>
                <w:rStyle w:val="Emphasis"/>
              </w:rPr>
            </w:pPr>
            <w:r w:rsidRPr="006D4AA9">
              <w:t>High</w:t>
            </w:r>
          </w:p>
        </w:tc>
      </w:tr>
      <w:tr w:rsidR="009400B8" w:rsidRPr="006D4AA9" w14:paraId="4D3DEEA9" w14:textId="77777777" w:rsidTr="00CB6905">
        <w:tc>
          <w:tcPr>
            <w:tcW w:w="2208" w:type="pct"/>
            <w:tcMar>
              <w:left w:w="108" w:type="dxa"/>
              <w:right w:w="108" w:type="dxa"/>
            </w:tcMar>
          </w:tcPr>
          <w:p w14:paraId="161F4B6A" w14:textId="77777777" w:rsidR="009400B8" w:rsidRPr="006D4AA9" w:rsidRDefault="009400B8" w:rsidP="001B4293">
            <w:pPr>
              <w:pStyle w:val="TableText"/>
            </w:pPr>
            <w:r w:rsidRPr="006D4AA9">
              <w:t>4. Degradation of native vegetation through current or future grazing</w:t>
            </w:r>
          </w:p>
        </w:tc>
        <w:tc>
          <w:tcPr>
            <w:tcW w:w="1205" w:type="pct"/>
          </w:tcPr>
          <w:p w14:paraId="499CD8BB" w14:textId="095999FE" w:rsidR="009400B8" w:rsidRPr="006D4AA9" w:rsidRDefault="009400B8" w:rsidP="001B4293">
            <w:pPr>
              <w:pStyle w:val="TableText"/>
            </w:pPr>
            <w:r w:rsidRPr="006D4AA9">
              <w:t>Unlikely (11</w:t>
            </w:r>
            <w:r w:rsidR="001F1213" w:rsidRPr="006D4AA9">
              <w:t>–</w:t>
            </w:r>
            <w:r w:rsidRPr="006D4AA9">
              <w:t>25%)</w:t>
            </w:r>
          </w:p>
        </w:tc>
        <w:tc>
          <w:tcPr>
            <w:tcW w:w="793" w:type="pct"/>
          </w:tcPr>
          <w:p w14:paraId="213352C1" w14:textId="77777777" w:rsidR="009400B8" w:rsidRPr="006D4AA9" w:rsidRDefault="009400B8" w:rsidP="001B4293">
            <w:pPr>
              <w:pStyle w:val="TableText"/>
              <w:rPr>
                <w:rStyle w:val="Emphasis"/>
              </w:rPr>
            </w:pPr>
            <w:r w:rsidRPr="006D4AA9">
              <w:t>Negligible</w:t>
            </w:r>
          </w:p>
        </w:tc>
        <w:tc>
          <w:tcPr>
            <w:tcW w:w="794" w:type="pct"/>
            <w:shd w:val="clear" w:color="auto" w:fill="D9D9D9" w:themeFill="accent6" w:themeFillShade="D9"/>
          </w:tcPr>
          <w:p w14:paraId="48FA8144" w14:textId="77777777" w:rsidR="009400B8" w:rsidRPr="006D4AA9" w:rsidRDefault="009400B8" w:rsidP="001B4293">
            <w:pPr>
              <w:pStyle w:val="TableText"/>
              <w:rPr>
                <w:rStyle w:val="Emphasis"/>
              </w:rPr>
            </w:pPr>
            <w:r w:rsidRPr="006D4AA9">
              <w:t>Negligible</w:t>
            </w:r>
          </w:p>
        </w:tc>
      </w:tr>
      <w:tr w:rsidR="009400B8" w:rsidRPr="006D4AA9" w14:paraId="5F2238CC" w14:textId="77777777" w:rsidTr="00CB6905">
        <w:tc>
          <w:tcPr>
            <w:tcW w:w="2208" w:type="pct"/>
            <w:tcMar>
              <w:left w:w="108" w:type="dxa"/>
              <w:right w:w="108" w:type="dxa"/>
            </w:tcMar>
          </w:tcPr>
          <w:p w14:paraId="5BF9A4E1" w14:textId="77777777" w:rsidR="009400B8" w:rsidRPr="006D4AA9" w:rsidRDefault="009400B8" w:rsidP="001B4293">
            <w:pPr>
              <w:pStyle w:val="TableText"/>
            </w:pPr>
            <w:r w:rsidRPr="006D4AA9">
              <w:t>5. Lack of available nest sites</w:t>
            </w:r>
          </w:p>
        </w:tc>
        <w:tc>
          <w:tcPr>
            <w:tcW w:w="1205" w:type="pct"/>
          </w:tcPr>
          <w:p w14:paraId="133743A0" w14:textId="5EAF2514" w:rsidR="009400B8" w:rsidRPr="006D4AA9" w:rsidRDefault="009400B8" w:rsidP="001B4293">
            <w:pPr>
              <w:pStyle w:val="TableText"/>
            </w:pPr>
            <w:r w:rsidRPr="006D4AA9">
              <w:t>Possible (26</w:t>
            </w:r>
            <w:r w:rsidR="001F1213" w:rsidRPr="006D4AA9">
              <w:t>–</w:t>
            </w:r>
            <w:r w:rsidRPr="006D4AA9">
              <w:t>50%)</w:t>
            </w:r>
          </w:p>
        </w:tc>
        <w:tc>
          <w:tcPr>
            <w:tcW w:w="793" w:type="pct"/>
          </w:tcPr>
          <w:p w14:paraId="4A2A1C94" w14:textId="77777777" w:rsidR="009400B8" w:rsidRPr="006D4AA9" w:rsidRDefault="009400B8" w:rsidP="001B4293">
            <w:pPr>
              <w:pStyle w:val="TableText"/>
              <w:rPr>
                <w:rStyle w:val="Emphasis"/>
              </w:rPr>
            </w:pPr>
            <w:r w:rsidRPr="006D4AA9">
              <w:t>Minor</w:t>
            </w:r>
          </w:p>
        </w:tc>
        <w:tc>
          <w:tcPr>
            <w:tcW w:w="794" w:type="pct"/>
            <w:shd w:val="clear" w:color="auto" w:fill="A6D96A"/>
          </w:tcPr>
          <w:p w14:paraId="4C97303C" w14:textId="77777777" w:rsidR="009400B8" w:rsidRPr="006D4AA9" w:rsidRDefault="009400B8" w:rsidP="001B4293">
            <w:pPr>
              <w:pStyle w:val="TableText"/>
              <w:rPr>
                <w:rStyle w:val="Emphasis"/>
              </w:rPr>
            </w:pPr>
            <w:r w:rsidRPr="006D4AA9">
              <w:t>Low</w:t>
            </w:r>
          </w:p>
        </w:tc>
      </w:tr>
      <w:tr w:rsidR="009400B8" w:rsidRPr="006D4AA9" w14:paraId="31663B6F" w14:textId="77777777" w:rsidTr="00CB6905">
        <w:tc>
          <w:tcPr>
            <w:tcW w:w="2208" w:type="pct"/>
            <w:tcMar>
              <w:left w:w="108" w:type="dxa"/>
              <w:right w:w="108" w:type="dxa"/>
            </w:tcMar>
          </w:tcPr>
          <w:p w14:paraId="3EE9E37E" w14:textId="77777777" w:rsidR="009400B8" w:rsidRPr="006D4AA9" w:rsidRDefault="009400B8" w:rsidP="001B4293">
            <w:pPr>
              <w:pStyle w:val="TableText"/>
            </w:pPr>
            <w:r w:rsidRPr="006D4AA9">
              <w:t>6. Predation by rodents</w:t>
            </w:r>
          </w:p>
        </w:tc>
        <w:tc>
          <w:tcPr>
            <w:tcW w:w="1205" w:type="pct"/>
          </w:tcPr>
          <w:p w14:paraId="2DC93C81" w14:textId="31509FA4" w:rsidR="009400B8" w:rsidRPr="006D4AA9" w:rsidRDefault="009400B8" w:rsidP="001B4293">
            <w:pPr>
              <w:pStyle w:val="TableText"/>
            </w:pPr>
            <w:r w:rsidRPr="006D4AA9">
              <w:t>Almost certain (91</w:t>
            </w:r>
            <w:r w:rsidR="001F1213" w:rsidRPr="006D4AA9">
              <w:t>–</w:t>
            </w:r>
            <w:r w:rsidRPr="006D4AA9">
              <w:t>100%)</w:t>
            </w:r>
          </w:p>
        </w:tc>
        <w:tc>
          <w:tcPr>
            <w:tcW w:w="793" w:type="pct"/>
            <w:shd w:val="clear" w:color="auto" w:fill="auto"/>
          </w:tcPr>
          <w:p w14:paraId="1C22F1A3" w14:textId="77777777" w:rsidR="009400B8" w:rsidRPr="006D4AA9" w:rsidRDefault="009400B8" w:rsidP="001B4293">
            <w:pPr>
              <w:pStyle w:val="TableText"/>
              <w:rPr>
                <w:rStyle w:val="Emphasis"/>
              </w:rPr>
            </w:pPr>
            <w:r w:rsidRPr="006D4AA9">
              <w:t>Extreme</w:t>
            </w:r>
          </w:p>
        </w:tc>
        <w:tc>
          <w:tcPr>
            <w:tcW w:w="794" w:type="pct"/>
            <w:shd w:val="clear" w:color="auto" w:fill="D7191C"/>
          </w:tcPr>
          <w:p w14:paraId="039CCCB7"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27C38E7A" w14:textId="77777777" w:rsidTr="00CB6905">
        <w:tc>
          <w:tcPr>
            <w:tcW w:w="2208" w:type="pct"/>
            <w:tcMar>
              <w:left w:w="108" w:type="dxa"/>
              <w:right w:w="108" w:type="dxa"/>
            </w:tcMar>
          </w:tcPr>
          <w:p w14:paraId="3A02D895" w14:textId="77777777" w:rsidR="009400B8" w:rsidRPr="006D4AA9" w:rsidRDefault="009400B8" w:rsidP="001B4293">
            <w:pPr>
              <w:pStyle w:val="TableText"/>
            </w:pPr>
            <w:r w:rsidRPr="006D4AA9">
              <w:t>7. Predation by cats</w:t>
            </w:r>
          </w:p>
        </w:tc>
        <w:tc>
          <w:tcPr>
            <w:tcW w:w="1205" w:type="pct"/>
          </w:tcPr>
          <w:p w14:paraId="1A3B9C01" w14:textId="699F84B6" w:rsidR="009400B8" w:rsidRPr="006D4AA9" w:rsidRDefault="009400B8" w:rsidP="001B4293">
            <w:pPr>
              <w:pStyle w:val="TableText"/>
            </w:pPr>
            <w:r w:rsidRPr="006D4AA9">
              <w:t>Almost certain (91</w:t>
            </w:r>
            <w:r w:rsidR="001F1213" w:rsidRPr="006D4AA9">
              <w:t>–</w:t>
            </w:r>
            <w:r w:rsidRPr="006D4AA9">
              <w:t>100%)</w:t>
            </w:r>
          </w:p>
        </w:tc>
        <w:tc>
          <w:tcPr>
            <w:tcW w:w="793" w:type="pct"/>
            <w:shd w:val="clear" w:color="auto" w:fill="auto"/>
          </w:tcPr>
          <w:p w14:paraId="7BDC9DF6" w14:textId="77777777" w:rsidR="009400B8" w:rsidRPr="006D4AA9" w:rsidRDefault="009400B8" w:rsidP="001B4293">
            <w:pPr>
              <w:pStyle w:val="TableText"/>
              <w:rPr>
                <w:rStyle w:val="Emphasis"/>
              </w:rPr>
            </w:pPr>
            <w:r w:rsidRPr="006D4AA9">
              <w:t>Extreme</w:t>
            </w:r>
          </w:p>
        </w:tc>
        <w:tc>
          <w:tcPr>
            <w:tcW w:w="794" w:type="pct"/>
            <w:shd w:val="clear" w:color="auto" w:fill="D7191C"/>
          </w:tcPr>
          <w:p w14:paraId="59A4F122"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548C0248" w14:textId="77777777" w:rsidTr="00CB6905">
        <w:tc>
          <w:tcPr>
            <w:tcW w:w="2208" w:type="pct"/>
            <w:tcMar>
              <w:left w:w="108" w:type="dxa"/>
              <w:right w:w="108" w:type="dxa"/>
            </w:tcMar>
          </w:tcPr>
          <w:p w14:paraId="143DB218" w14:textId="77777777" w:rsidR="009400B8" w:rsidRPr="006D4AA9" w:rsidRDefault="009400B8" w:rsidP="001B4293">
            <w:pPr>
              <w:pStyle w:val="TableText"/>
            </w:pPr>
            <w:r w:rsidRPr="006D4AA9">
              <w:t>8. Predation or damage by chickens</w:t>
            </w:r>
          </w:p>
        </w:tc>
        <w:tc>
          <w:tcPr>
            <w:tcW w:w="1205" w:type="pct"/>
          </w:tcPr>
          <w:p w14:paraId="1DE5F90B" w14:textId="3E7D9B2E" w:rsidR="009400B8" w:rsidRPr="006D4AA9" w:rsidRDefault="009400B8" w:rsidP="001B4293">
            <w:pPr>
              <w:pStyle w:val="TableText"/>
            </w:pPr>
            <w:r w:rsidRPr="006D4AA9">
              <w:t>Unlikely (11</w:t>
            </w:r>
            <w:r w:rsidR="001F1213" w:rsidRPr="006D4AA9">
              <w:t>–</w:t>
            </w:r>
            <w:r w:rsidRPr="006D4AA9">
              <w:t>25%)</w:t>
            </w:r>
          </w:p>
        </w:tc>
        <w:tc>
          <w:tcPr>
            <w:tcW w:w="793" w:type="pct"/>
          </w:tcPr>
          <w:p w14:paraId="1A8FE8ED" w14:textId="77777777" w:rsidR="009400B8" w:rsidRPr="006D4AA9" w:rsidRDefault="009400B8" w:rsidP="001B4293">
            <w:pPr>
              <w:pStyle w:val="TableText"/>
              <w:rPr>
                <w:rStyle w:val="Emphasis"/>
              </w:rPr>
            </w:pPr>
            <w:r w:rsidRPr="006D4AA9">
              <w:t>Negligible</w:t>
            </w:r>
          </w:p>
        </w:tc>
        <w:tc>
          <w:tcPr>
            <w:tcW w:w="794" w:type="pct"/>
            <w:shd w:val="clear" w:color="auto" w:fill="D9D9D9" w:themeFill="accent6" w:themeFillShade="D9"/>
          </w:tcPr>
          <w:p w14:paraId="1DE77BFB" w14:textId="77777777" w:rsidR="009400B8" w:rsidRPr="006D4AA9" w:rsidRDefault="009400B8" w:rsidP="001B4293">
            <w:pPr>
              <w:pStyle w:val="TableText"/>
              <w:rPr>
                <w:rStyle w:val="Emphasis"/>
              </w:rPr>
            </w:pPr>
            <w:r w:rsidRPr="006D4AA9">
              <w:t>Negligible</w:t>
            </w:r>
          </w:p>
        </w:tc>
      </w:tr>
      <w:tr w:rsidR="009400B8" w:rsidRPr="006D4AA9" w14:paraId="0690E657" w14:textId="77777777" w:rsidTr="00CB6905">
        <w:tc>
          <w:tcPr>
            <w:tcW w:w="2208" w:type="pct"/>
            <w:tcMar>
              <w:left w:w="108" w:type="dxa"/>
              <w:right w:w="108" w:type="dxa"/>
            </w:tcMar>
          </w:tcPr>
          <w:p w14:paraId="1A40638B" w14:textId="77777777" w:rsidR="009400B8" w:rsidRPr="006D4AA9" w:rsidRDefault="009400B8" w:rsidP="001B4293">
            <w:pPr>
              <w:pStyle w:val="TableText"/>
            </w:pPr>
            <w:r w:rsidRPr="006D4AA9">
              <w:t>9. Predation by swamphens</w:t>
            </w:r>
          </w:p>
        </w:tc>
        <w:tc>
          <w:tcPr>
            <w:tcW w:w="1205" w:type="pct"/>
          </w:tcPr>
          <w:p w14:paraId="4E17DB3E" w14:textId="0995ABFA" w:rsidR="7E959B0D" w:rsidRPr="006D4AA9" w:rsidRDefault="7E959B0D" w:rsidP="7E959B0D">
            <w:pPr>
              <w:pStyle w:val="TableText"/>
            </w:pPr>
            <w:r w:rsidRPr="006D4AA9">
              <w:t>Likely (51–90%)</w:t>
            </w:r>
          </w:p>
        </w:tc>
        <w:tc>
          <w:tcPr>
            <w:tcW w:w="793" w:type="pct"/>
          </w:tcPr>
          <w:p w14:paraId="4D888D7C" w14:textId="17A456F0" w:rsidR="7E959B0D" w:rsidRPr="006D4AA9" w:rsidRDefault="7E959B0D" w:rsidP="7E959B0D">
            <w:pPr>
              <w:pStyle w:val="TableText"/>
            </w:pPr>
            <w:r w:rsidRPr="006D4AA9">
              <w:t>Moderate</w:t>
            </w:r>
          </w:p>
        </w:tc>
        <w:tc>
          <w:tcPr>
            <w:tcW w:w="794" w:type="pct"/>
            <w:shd w:val="clear" w:color="auto" w:fill="FFFFBF"/>
          </w:tcPr>
          <w:p w14:paraId="16DAA714" w14:textId="1671FB67" w:rsidR="7E959B0D" w:rsidRPr="006D4AA9" w:rsidRDefault="7E959B0D" w:rsidP="7E959B0D">
            <w:pPr>
              <w:pStyle w:val="TableText"/>
            </w:pPr>
            <w:r w:rsidRPr="006D4AA9">
              <w:t>Medium</w:t>
            </w:r>
          </w:p>
        </w:tc>
      </w:tr>
      <w:tr w:rsidR="009400B8" w:rsidRPr="006D4AA9" w14:paraId="642CC426" w14:textId="77777777" w:rsidTr="00CB6905">
        <w:tc>
          <w:tcPr>
            <w:tcW w:w="2208" w:type="pct"/>
            <w:tcMar>
              <w:left w:w="108" w:type="dxa"/>
              <w:right w:w="108" w:type="dxa"/>
            </w:tcMar>
          </w:tcPr>
          <w:p w14:paraId="7FE154E5" w14:textId="77777777" w:rsidR="009400B8" w:rsidRPr="006D4AA9" w:rsidRDefault="009400B8" w:rsidP="001B4293">
            <w:pPr>
              <w:pStyle w:val="TableText"/>
            </w:pPr>
            <w:r w:rsidRPr="006D4AA9">
              <w:t>10. Predation by Argentine ant</w:t>
            </w:r>
          </w:p>
        </w:tc>
        <w:tc>
          <w:tcPr>
            <w:tcW w:w="1205" w:type="pct"/>
          </w:tcPr>
          <w:p w14:paraId="0282C55D" w14:textId="5CFE3408" w:rsidR="009400B8" w:rsidRPr="006D4AA9" w:rsidRDefault="009400B8" w:rsidP="001B4293">
            <w:pPr>
              <w:pStyle w:val="TableText"/>
            </w:pPr>
            <w:r w:rsidRPr="006D4AA9">
              <w:t>Likely (51</w:t>
            </w:r>
            <w:r w:rsidR="001F1213" w:rsidRPr="006D4AA9">
              <w:t>–</w:t>
            </w:r>
            <w:r w:rsidRPr="006D4AA9">
              <w:t>90%)</w:t>
            </w:r>
          </w:p>
        </w:tc>
        <w:tc>
          <w:tcPr>
            <w:tcW w:w="793" w:type="pct"/>
          </w:tcPr>
          <w:p w14:paraId="6DDA311D" w14:textId="77777777" w:rsidR="009400B8" w:rsidRPr="006D4AA9" w:rsidRDefault="009400B8" w:rsidP="001B4293">
            <w:pPr>
              <w:pStyle w:val="TableText"/>
              <w:rPr>
                <w:rStyle w:val="Emphasis"/>
              </w:rPr>
            </w:pPr>
            <w:r w:rsidRPr="006D4AA9">
              <w:t>Major</w:t>
            </w:r>
          </w:p>
        </w:tc>
        <w:tc>
          <w:tcPr>
            <w:tcW w:w="794" w:type="pct"/>
            <w:shd w:val="clear" w:color="auto" w:fill="FDAE61"/>
          </w:tcPr>
          <w:p w14:paraId="669B0572" w14:textId="77777777" w:rsidR="009400B8" w:rsidRPr="006D4AA9" w:rsidRDefault="009400B8" w:rsidP="001B4293">
            <w:pPr>
              <w:pStyle w:val="TableText"/>
              <w:rPr>
                <w:rStyle w:val="Emphasis"/>
              </w:rPr>
            </w:pPr>
            <w:r w:rsidRPr="006D4AA9">
              <w:t>High</w:t>
            </w:r>
          </w:p>
        </w:tc>
      </w:tr>
      <w:tr w:rsidR="009400B8" w:rsidRPr="006D4AA9" w14:paraId="59ED4464" w14:textId="77777777" w:rsidTr="00CB6905">
        <w:tc>
          <w:tcPr>
            <w:tcW w:w="2208" w:type="pct"/>
            <w:tcMar>
              <w:left w:w="108" w:type="dxa"/>
              <w:right w:w="108" w:type="dxa"/>
            </w:tcMar>
          </w:tcPr>
          <w:p w14:paraId="246DC890" w14:textId="77777777" w:rsidR="009400B8" w:rsidRPr="006D4AA9" w:rsidRDefault="009400B8" w:rsidP="001B4293">
            <w:pPr>
              <w:pStyle w:val="TableText"/>
            </w:pPr>
            <w:r w:rsidRPr="006D4AA9">
              <w:lastRenderedPageBreak/>
              <w:t>11. Competition from/change of habitat because of weed invasion</w:t>
            </w:r>
          </w:p>
        </w:tc>
        <w:tc>
          <w:tcPr>
            <w:tcW w:w="1205" w:type="pct"/>
          </w:tcPr>
          <w:p w14:paraId="22B3FF3A" w14:textId="29E6914A" w:rsidR="009400B8" w:rsidRPr="006D4AA9" w:rsidRDefault="009400B8" w:rsidP="001B4293">
            <w:pPr>
              <w:pStyle w:val="TableText"/>
            </w:pPr>
            <w:r w:rsidRPr="006D4AA9">
              <w:t>Unlikely (11</w:t>
            </w:r>
            <w:r w:rsidR="001F1213" w:rsidRPr="006D4AA9">
              <w:t>–</w:t>
            </w:r>
            <w:r w:rsidRPr="006D4AA9">
              <w:t>25%)</w:t>
            </w:r>
          </w:p>
        </w:tc>
        <w:tc>
          <w:tcPr>
            <w:tcW w:w="793" w:type="pct"/>
          </w:tcPr>
          <w:p w14:paraId="6E530F69" w14:textId="77777777" w:rsidR="009400B8" w:rsidRPr="006D4AA9" w:rsidRDefault="009400B8" w:rsidP="001B4293">
            <w:pPr>
              <w:pStyle w:val="TableText"/>
              <w:rPr>
                <w:rStyle w:val="Emphasis"/>
              </w:rPr>
            </w:pPr>
            <w:r w:rsidRPr="006D4AA9">
              <w:t>Minor</w:t>
            </w:r>
          </w:p>
        </w:tc>
        <w:tc>
          <w:tcPr>
            <w:tcW w:w="794" w:type="pct"/>
            <w:shd w:val="clear" w:color="auto" w:fill="A6D96A"/>
          </w:tcPr>
          <w:p w14:paraId="038329F5" w14:textId="77777777" w:rsidR="009400B8" w:rsidRPr="006D4AA9" w:rsidRDefault="009400B8" w:rsidP="001B4293">
            <w:pPr>
              <w:pStyle w:val="TableText"/>
              <w:rPr>
                <w:rStyle w:val="Emphasis"/>
              </w:rPr>
            </w:pPr>
            <w:r w:rsidRPr="006D4AA9">
              <w:t>Low</w:t>
            </w:r>
          </w:p>
        </w:tc>
      </w:tr>
      <w:tr w:rsidR="009400B8" w:rsidRPr="006D4AA9" w14:paraId="382E999D" w14:textId="77777777" w:rsidTr="00CB6905">
        <w:tc>
          <w:tcPr>
            <w:tcW w:w="2208" w:type="pct"/>
            <w:tcMar>
              <w:left w:w="108" w:type="dxa"/>
              <w:right w:w="108" w:type="dxa"/>
            </w:tcMar>
          </w:tcPr>
          <w:p w14:paraId="7E65867E" w14:textId="77777777" w:rsidR="009400B8" w:rsidRPr="006D4AA9" w:rsidRDefault="009400B8" w:rsidP="001B4293">
            <w:pPr>
              <w:pStyle w:val="TableText"/>
            </w:pPr>
            <w:r w:rsidRPr="006D4AA9">
              <w:t>12. Infection by pathogens already present</w:t>
            </w:r>
          </w:p>
        </w:tc>
        <w:tc>
          <w:tcPr>
            <w:tcW w:w="1205" w:type="pct"/>
          </w:tcPr>
          <w:p w14:paraId="17E58BA2" w14:textId="62B1CC08" w:rsidR="009400B8" w:rsidRPr="006D4AA9" w:rsidRDefault="009400B8" w:rsidP="001B4293">
            <w:pPr>
              <w:pStyle w:val="TableText"/>
            </w:pPr>
            <w:r w:rsidRPr="006D4AA9">
              <w:t>Unlikely (11</w:t>
            </w:r>
            <w:r w:rsidR="001F1213" w:rsidRPr="006D4AA9">
              <w:t>–</w:t>
            </w:r>
            <w:r w:rsidRPr="006D4AA9">
              <w:t>25%)</w:t>
            </w:r>
          </w:p>
        </w:tc>
        <w:tc>
          <w:tcPr>
            <w:tcW w:w="793" w:type="pct"/>
          </w:tcPr>
          <w:p w14:paraId="5C2A8311" w14:textId="77777777" w:rsidR="009400B8" w:rsidRPr="006D4AA9" w:rsidRDefault="009400B8" w:rsidP="001B4293">
            <w:pPr>
              <w:pStyle w:val="TableText"/>
              <w:rPr>
                <w:rStyle w:val="Emphasis"/>
              </w:rPr>
            </w:pPr>
            <w:r w:rsidRPr="006D4AA9">
              <w:t>Negligible</w:t>
            </w:r>
          </w:p>
        </w:tc>
        <w:tc>
          <w:tcPr>
            <w:tcW w:w="794" w:type="pct"/>
            <w:shd w:val="clear" w:color="auto" w:fill="D9D9D9" w:themeFill="accent6" w:themeFillShade="D9"/>
          </w:tcPr>
          <w:p w14:paraId="65F30C60" w14:textId="77777777" w:rsidR="009400B8" w:rsidRPr="006D4AA9" w:rsidRDefault="009400B8" w:rsidP="001B4293">
            <w:pPr>
              <w:pStyle w:val="TableText"/>
              <w:rPr>
                <w:rStyle w:val="Emphasis"/>
              </w:rPr>
            </w:pPr>
            <w:r w:rsidRPr="006D4AA9">
              <w:t>Negligible</w:t>
            </w:r>
          </w:p>
        </w:tc>
      </w:tr>
      <w:tr w:rsidR="00BD3F7F" w:rsidRPr="006D4AA9" w14:paraId="2F194731" w14:textId="77777777" w:rsidTr="00CB6905">
        <w:tc>
          <w:tcPr>
            <w:tcW w:w="2208" w:type="pct"/>
            <w:tcMar>
              <w:left w:w="108" w:type="dxa"/>
              <w:right w:w="108" w:type="dxa"/>
            </w:tcMar>
          </w:tcPr>
          <w:p w14:paraId="6EC7F499" w14:textId="77777777" w:rsidR="00BD3F7F" w:rsidRPr="006D4AA9" w:rsidRDefault="00BD3F7F" w:rsidP="00BD3F7F">
            <w:pPr>
              <w:pStyle w:val="TableText"/>
            </w:pPr>
            <w:r w:rsidRPr="006D4AA9">
              <w:t>13. Impacts of potential new invasive species or pathogens</w:t>
            </w:r>
          </w:p>
        </w:tc>
        <w:tc>
          <w:tcPr>
            <w:tcW w:w="1205" w:type="pct"/>
          </w:tcPr>
          <w:p w14:paraId="07FF8640" w14:textId="70BA5245" w:rsidR="00BD3F7F" w:rsidRPr="006D4AA9" w:rsidRDefault="00BD3F7F" w:rsidP="00BD3F7F">
            <w:pPr>
              <w:pStyle w:val="TableText"/>
            </w:pPr>
            <w:r w:rsidRPr="006D4AA9">
              <w:t>Possible (26</w:t>
            </w:r>
            <w:r w:rsidR="001F1213" w:rsidRPr="006D4AA9">
              <w:t>–</w:t>
            </w:r>
            <w:r w:rsidRPr="006D4AA9">
              <w:t>50%)</w:t>
            </w:r>
          </w:p>
        </w:tc>
        <w:tc>
          <w:tcPr>
            <w:tcW w:w="793" w:type="pct"/>
          </w:tcPr>
          <w:p w14:paraId="70CDF1AE" w14:textId="7A4AA6D1" w:rsidR="00BD3F7F" w:rsidRPr="006D4AA9" w:rsidRDefault="00BD3F7F" w:rsidP="00BD3F7F">
            <w:pPr>
              <w:pStyle w:val="TableText"/>
              <w:rPr>
                <w:rStyle w:val="Emphasis"/>
              </w:rPr>
            </w:pPr>
            <w:r w:rsidRPr="006D4AA9">
              <w:rPr>
                <w:rStyle w:val="Emphasis"/>
                <w:i w:val="0"/>
                <w:iCs w:val="0"/>
              </w:rPr>
              <w:t>Unknown</w:t>
            </w:r>
          </w:p>
        </w:tc>
        <w:tc>
          <w:tcPr>
            <w:tcW w:w="794" w:type="pct"/>
            <w:shd w:val="clear" w:color="auto" w:fill="auto"/>
          </w:tcPr>
          <w:p w14:paraId="27BD9567" w14:textId="1CEEA227" w:rsidR="00BD3F7F" w:rsidRPr="006D4AA9" w:rsidRDefault="00BD3F7F" w:rsidP="00BD3F7F">
            <w:pPr>
              <w:pStyle w:val="TableText"/>
              <w:rPr>
                <w:rStyle w:val="Emphasis"/>
              </w:rPr>
            </w:pPr>
            <w:r w:rsidRPr="006D4AA9">
              <w:rPr>
                <w:rStyle w:val="Emphasis"/>
                <w:i w:val="0"/>
                <w:iCs w:val="0"/>
              </w:rPr>
              <w:t>Unknown</w:t>
            </w:r>
          </w:p>
        </w:tc>
      </w:tr>
      <w:tr w:rsidR="009400B8" w:rsidRPr="006D4AA9" w14:paraId="301BE5C9" w14:textId="77777777" w:rsidTr="00CB6905">
        <w:tc>
          <w:tcPr>
            <w:tcW w:w="2208" w:type="pct"/>
            <w:tcMar>
              <w:left w:w="108" w:type="dxa"/>
              <w:right w:w="108" w:type="dxa"/>
            </w:tcMar>
          </w:tcPr>
          <w:p w14:paraId="77CCF42B"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05" w:type="pct"/>
          </w:tcPr>
          <w:p w14:paraId="0CC01FDE" w14:textId="4F0448CE" w:rsidR="009400B8" w:rsidRPr="006D4AA9" w:rsidRDefault="009400B8" w:rsidP="001B4293">
            <w:pPr>
              <w:pStyle w:val="TableText"/>
            </w:pPr>
            <w:r w:rsidRPr="006D4AA9">
              <w:t>Likely (51</w:t>
            </w:r>
            <w:r w:rsidR="001F1213" w:rsidRPr="006D4AA9">
              <w:t>–</w:t>
            </w:r>
            <w:r w:rsidRPr="006D4AA9">
              <w:t>90%)</w:t>
            </w:r>
          </w:p>
        </w:tc>
        <w:tc>
          <w:tcPr>
            <w:tcW w:w="793" w:type="pct"/>
          </w:tcPr>
          <w:p w14:paraId="41934012" w14:textId="77777777" w:rsidR="009400B8" w:rsidRPr="006D4AA9" w:rsidRDefault="009400B8" w:rsidP="001B4293">
            <w:pPr>
              <w:pStyle w:val="TableText"/>
              <w:rPr>
                <w:rStyle w:val="Emphasis"/>
              </w:rPr>
            </w:pPr>
            <w:r w:rsidRPr="006D4AA9">
              <w:t>Major</w:t>
            </w:r>
          </w:p>
        </w:tc>
        <w:tc>
          <w:tcPr>
            <w:tcW w:w="794" w:type="pct"/>
            <w:shd w:val="clear" w:color="auto" w:fill="FDAE61"/>
          </w:tcPr>
          <w:p w14:paraId="490DC3C3" w14:textId="77777777" w:rsidR="009400B8" w:rsidRPr="006D4AA9" w:rsidRDefault="009400B8" w:rsidP="001B4293">
            <w:pPr>
              <w:pStyle w:val="TableText"/>
              <w:rPr>
                <w:rStyle w:val="Emphasis"/>
              </w:rPr>
            </w:pPr>
            <w:r w:rsidRPr="006D4AA9">
              <w:t>High</w:t>
            </w:r>
          </w:p>
        </w:tc>
      </w:tr>
      <w:tr w:rsidR="009400B8" w:rsidRPr="006D4AA9" w14:paraId="344D7BF5" w14:textId="77777777" w:rsidTr="00CB6905">
        <w:tc>
          <w:tcPr>
            <w:tcW w:w="2208" w:type="pct"/>
            <w:tcMar>
              <w:left w:w="108" w:type="dxa"/>
              <w:right w:w="108" w:type="dxa"/>
            </w:tcMar>
          </w:tcPr>
          <w:p w14:paraId="394B109C" w14:textId="77777777" w:rsidR="009400B8" w:rsidRPr="006D4AA9" w:rsidRDefault="009400B8" w:rsidP="001B4293">
            <w:pPr>
              <w:pStyle w:val="TableText"/>
            </w:pPr>
            <w:r w:rsidRPr="006D4AA9">
              <w:t>15. Problems caused by small populations, including lack of genetic diversity</w:t>
            </w:r>
          </w:p>
        </w:tc>
        <w:tc>
          <w:tcPr>
            <w:tcW w:w="1205" w:type="pct"/>
          </w:tcPr>
          <w:p w14:paraId="0FC8FA2E" w14:textId="509939E2" w:rsidR="009400B8" w:rsidRPr="006D4AA9" w:rsidRDefault="009400B8" w:rsidP="001B4293">
            <w:pPr>
              <w:pStyle w:val="TableText"/>
            </w:pPr>
            <w:r w:rsidRPr="006D4AA9">
              <w:t>Likely (51</w:t>
            </w:r>
            <w:r w:rsidR="001F1213" w:rsidRPr="006D4AA9">
              <w:t>–</w:t>
            </w:r>
            <w:r w:rsidRPr="006D4AA9">
              <w:t>90%)</w:t>
            </w:r>
          </w:p>
        </w:tc>
        <w:tc>
          <w:tcPr>
            <w:tcW w:w="793" w:type="pct"/>
          </w:tcPr>
          <w:p w14:paraId="2C327175" w14:textId="77777777" w:rsidR="009400B8" w:rsidRPr="006D4AA9" w:rsidRDefault="009400B8" w:rsidP="001B4293">
            <w:pPr>
              <w:pStyle w:val="TableText"/>
              <w:rPr>
                <w:rStyle w:val="Emphasis"/>
              </w:rPr>
            </w:pPr>
            <w:r w:rsidRPr="006D4AA9">
              <w:t>Moderate</w:t>
            </w:r>
          </w:p>
        </w:tc>
        <w:tc>
          <w:tcPr>
            <w:tcW w:w="794" w:type="pct"/>
            <w:shd w:val="clear" w:color="auto" w:fill="FFFFBF"/>
          </w:tcPr>
          <w:p w14:paraId="26375891" w14:textId="77777777" w:rsidR="009400B8" w:rsidRPr="006D4AA9" w:rsidRDefault="009400B8" w:rsidP="001B4293">
            <w:pPr>
              <w:pStyle w:val="TableText"/>
              <w:rPr>
                <w:rStyle w:val="Emphasis"/>
              </w:rPr>
            </w:pPr>
            <w:r w:rsidRPr="006D4AA9">
              <w:t>Medium</w:t>
            </w:r>
          </w:p>
        </w:tc>
      </w:tr>
    </w:tbl>
    <w:p w14:paraId="5F27EAAD" w14:textId="637E7FE6" w:rsidR="009400B8" w:rsidRPr="006D4AA9" w:rsidRDefault="0008002D" w:rsidP="00967495">
      <w:pPr>
        <w:pStyle w:val="ProfileHeading2"/>
      </w:pPr>
      <w:bookmarkStart w:id="1267" w:name="_Toc157687816"/>
      <w:r w:rsidRPr="006D4AA9">
        <w:t>Management actions</w:t>
      </w:r>
      <w:bookmarkEnd w:id="1267"/>
    </w:p>
    <w:p w14:paraId="6F4A3F8E" w14:textId="77777777" w:rsidR="00E16B1E" w:rsidRPr="006D4AA9" w:rsidRDefault="009400B8" w:rsidP="00AB4AD7">
      <w:r w:rsidRPr="006D4AA9">
        <w:t>Continue control of swamphens on Phillip Island. Retain status of pest-free Phillip Island through detection monitoring for introduced vertebrates and invertebrates. Maintain existing artificial breeding structures where standing camps have been removed and construct additional artificial breeding structures to improve breeding success. Protect natural nesting areas including appropriate weed control and revegetation</w:t>
      </w:r>
      <w:r w:rsidR="00E16B1E" w:rsidRPr="006D4AA9">
        <w:t>.</w:t>
      </w:r>
    </w:p>
    <w:p w14:paraId="2B6BFA55" w14:textId="54E646F9" w:rsidR="00E16B1E" w:rsidRPr="006D4AA9" w:rsidRDefault="009400B8" w:rsidP="00AB4AD7">
      <w:r w:rsidRPr="006D4AA9">
        <w:t xml:space="preserve">Conduct annual monitoring of a subset (≥ 30) of known nesting sites (both natural and artificial) to provide a measure of breeding success. Nesting sites should be monitored in mid-January for birds incubating eggs and again rechecked in mid-April for fledglings. Near-fledged birds should be banded with </w:t>
      </w:r>
      <w:r w:rsidR="00B76BCA" w:rsidRPr="006D4AA9">
        <w:t>Australian Bird and Bat Banding Scheme (</w:t>
      </w:r>
      <w:r w:rsidRPr="006D4AA9">
        <w:t>ABBBS</w:t>
      </w:r>
      <w:r w:rsidR="00B76BCA" w:rsidRPr="006D4AA9">
        <w:t>)</w:t>
      </w:r>
      <w:r w:rsidRPr="006D4AA9">
        <w:t xml:space="preserve"> bands. Nest surveys should be undertaken every three years for five days in January with a minimum of three nights of four-hour searches, to provide an estimate of population size and colony expansion</w:t>
      </w:r>
      <w:r w:rsidR="00E16B1E" w:rsidRPr="006D4AA9">
        <w:t>.</w:t>
      </w:r>
    </w:p>
    <w:p w14:paraId="41C838E2" w14:textId="58C209E8" w:rsidR="009400B8" w:rsidRPr="006D4AA9" w:rsidRDefault="00124B97" w:rsidP="00967495">
      <w:pPr>
        <w:pStyle w:val="ProfileHeading2"/>
      </w:pPr>
      <w:bookmarkStart w:id="1268" w:name="_Toc157687817"/>
      <w:r w:rsidRPr="006D4AA9">
        <w:t>Relevant literature</w:t>
      </w:r>
      <w:bookmarkEnd w:id="1268"/>
    </w:p>
    <w:p w14:paraId="393B1F01" w14:textId="2883875E" w:rsidR="009400B8" w:rsidRPr="006D4AA9" w:rsidRDefault="009400B8" w:rsidP="00AB4AD7">
      <w:r w:rsidRPr="006D4AA9">
        <w:t>Carlile N &amp; O’Dwyer T</w:t>
      </w:r>
      <w:r w:rsidR="00BC56D1" w:rsidRPr="006D4AA9">
        <w:t xml:space="preserve"> (</w:t>
      </w:r>
      <w:r w:rsidRPr="006D4AA9">
        <w:t>2018</w:t>
      </w:r>
      <w:r w:rsidR="00BC56D1" w:rsidRPr="006D4AA9">
        <w:t>)</w:t>
      </w:r>
      <w:r w:rsidRPr="006D4AA9">
        <w:t xml:space="preserve"> </w:t>
      </w:r>
      <w:r w:rsidRPr="006D4AA9">
        <w:rPr>
          <w:rStyle w:val="Emphasis"/>
        </w:rPr>
        <w:t>NI2016–26 Report to the Director national parks and Manager Norfolk Island National Park</w:t>
      </w:r>
      <w:r w:rsidRPr="006D4AA9">
        <w:t>. Office of Environment and Heritage NSW.</w:t>
      </w:r>
    </w:p>
    <w:p w14:paraId="2C2133B2" w14:textId="3E1A7583" w:rsidR="009400B8" w:rsidRPr="006D4AA9" w:rsidRDefault="009400B8" w:rsidP="00AB4AD7">
      <w:r w:rsidRPr="006D4AA9">
        <w:t>Christian M</w:t>
      </w:r>
      <w:r w:rsidR="00171E4E" w:rsidRPr="006D4AA9">
        <w:t xml:space="preserve"> (</w:t>
      </w:r>
      <w:r w:rsidRPr="006D4AA9">
        <w:t>2005</w:t>
      </w:r>
      <w:r w:rsidR="00171E4E" w:rsidRPr="006D4AA9">
        <w:t>)</w:t>
      </w:r>
      <w:r w:rsidRPr="006D4AA9">
        <w:t xml:space="preserve"> </w:t>
      </w:r>
      <w:r w:rsidRPr="006D4AA9">
        <w:rPr>
          <w:rStyle w:val="Emphasis"/>
        </w:rPr>
        <w:t>Norfolk Island … the birds.</w:t>
      </w:r>
      <w:r w:rsidRPr="006D4AA9">
        <w:t xml:space="preserve"> Green Eyes Publications, Norfolk Island.</w:t>
      </w:r>
    </w:p>
    <w:p w14:paraId="12FF1C6A" w14:textId="263B4F65" w:rsidR="00680A1F" w:rsidRPr="006D4AA9" w:rsidRDefault="00680A1F" w:rsidP="00AB4AD7">
      <w:r w:rsidRPr="006D4AA9">
        <w:t>Clark</w:t>
      </w:r>
      <w:r w:rsidR="00652F71" w:rsidRPr="006D4AA9">
        <w:t xml:space="preserve"> BL,</w:t>
      </w:r>
      <w:r w:rsidRPr="006D4AA9">
        <w:t xml:space="preserve"> Carneiro</w:t>
      </w:r>
      <w:r w:rsidR="00652F71" w:rsidRPr="006D4AA9">
        <w:t xml:space="preserve"> APB,</w:t>
      </w:r>
      <w:r w:rsidRPr="006D4AA9">
        <w:t xml:space="preserve"> Pearmain</w:t>
      </w:r>
      <w:r w:rsidR="00652F71" w:rsidRPr="006D4AA9">
        <w:t xml:space="preserve"> EJ</w:t>
      </w:r>
      <w:r w:rsidRPr="006D4AA9">
        <w:t xml:space="preserve"> et al. (2023) Global assessment of marine plastic exposure risk for oceanic birds. </w:t>
      </w:r>
      <w:r w:rsidRPr="006D4AA9">
        <w:rPr>
          <w:rStyle w:val="Emphasis"/>
        </w:rPr>
        <w:t>Nature Communications</w:t>
      </w:r>
      <w:r w:rsidRPr="006D4AA9">
        <w:t xml:space="preserve"> 14, 3665.</w:t>
      </w:r>
    </w:p>
    <w:p w14:paraId="027E1E3B" w14:textId="6381F988" w:rsidR="007D25F9" w:rsidRPr="006D4AA9" w:rsidRDefault="007D25F9" w:rsidP="00AB4AD7">
      <w:r w:rsidRPr="006D4AA9">
        <w:t xml:space="preserve">Director of National Parks (2010) </w:t>
      </w:r>
      <w:r w:rsidRPr="006D4AA9">
        <w:rPr>
          <w:rStyle w:val="Emphasis"/>
        </w:rPr>
        <w:t>Norfolk Island Region Threatened Species Recovery Plan</w:t>
      </w:r>
      <w:r w:rsidRPr="006D4AA9">
        <w:t>. Department of the Environment, Water, Heritage and the Arts, Canberra.</w:t>
      </w:r>
    </w:p>
    <w:p w14:paraId="10C8EE56" w14:textId="1B0DD1D6" w:rsidR="009400B8" w:rsidRPr="006D4AA9" w:rsidRDefault="009400B8" w:rsidP="00AB4AD7">
      <w:r w:rsidRPr="006D4AA9">
        <w:t xml:space="preserve">Garnett </w:t>
      </w:r>
      <w:r w:rsidR="004E403A" w:rsidRPr="006D4AA9">
        <w:t>ST</w:t>
      </w:r>
      <w:r w:rsidRPr="006D4AA9">
        <w:t xml:space="preserve"> &amp; Baker </w:t>
      </w:r>
      <w:r w:rsidR="004E403A" w:rsidRPr="006D4AA9">
        <w:t>GB (</w:t>
      </w:r>
      <w:r w:rsidRPr="006D4AA9">
        <w:t>2021</w:t>
      </w:r>
      <w:r w:rsidR="004E403A" w:rsidRPr="006D4AA9">
        <w:t>)</w:t>
      </w:r>
      <w:r w:rsidRPr="006D4AA9">
        <w:t xml:space="preserve"> </w:t>
      </w:r>
      <w:r w:rsidRPr="006D4AA9">
        <w:rPr>
          <w:rStyle w:val="Emphasis"/>
        </w:rPr>
        <w:t>The Action Plan for Australian Birds 2020</w:t>
      </w:r>
      <w:r w:rsidRPr="006D4AA9">
        <w:t>. CSIRO Publishing, Melbourne.</w:t>
      </w:r>
    </w:p>
    <w:p w14:paraId="076C1557" w14:textId="349BD288" w:rsidR="009400B8" w:rsidRPr="006D4AA9" w:rsidRDefault="009400B8" w:rsidP="00AB4AD7">
      <w:r w:rsidRPr="006D4AA9">
        <w:t>Garnett</w:t>
      </w:r>
      <w:r w:rsidR="00507CAC" w:rsidRPr="006D4AA9">
        <w:t xml:space="preserve"> ST</w:t>
      </w:r>
      <w:r w:rsidRPr="006D4AA9">
        <w:t xml:space="preserve"> &amp; Crowley</w:t>
      </w:r>
      <w:r w:rsidR="00507CAC" w:rsidRPr="006D4AA9">
        <w:t xml:space="preserve"> GM (</w:t>
      </w:r>
      <w:r w:rsidRPr="006D4AA9">
        <w:t>2000</w:t>
      </w:r>
      <w:r w:rsidR="00507CAC" w:rsidRPr="006D4AA9">
        <w:t>)</w:t>
      </w:r>
      <w:r w:rsidRPr="006D4AA9">
        <w:t xml:space="preserve"> </w:t>
      </w:r>
      <w:r w:rsidRPr="006D4AA9">
        <w:rPr>
          <w:rStyle w:val="Emphasis"/>
        </w:rPr>
        <w:t>The Action Plan for Australian Birds</w:t>
      </w:r>
      <w:r w:rsidRPr="006D4AA9">
        <w:t>. Environment Australia</w:t>
      </w:r>
      <w:r w:rsidR="00C85E6C" w:rsidRPr="006D4AA9">
        <w:t>, Canberra</w:t>
      </w:r>
      <w:r w:rsidRPr="006D4AA9">
        <w:t>.</w:t>
      </w:r>
    </w:p>
    <w:p w14:paraId="587B51A4" w14:textId="0CEDEFD6" w:rsidR="009400B8" w:rsidRPr="006D4AA9" w:rsidRDefault="009400B8" w:rsidP="00AB4AD7">
      <w:r w:rsidRPr="006D4AA9">
        <w:t>Halpin</w:t>
      </w:r>
      <w:r w:rsidR="00885194" w:rsidRPr="006D4AA9">
        <w:t xml:space="preserve"> LR,</w:t>
      </w:r>
      <w:r w:rsidRPr="006D4AA9">
        <w:t xml:space="preserve"> Carlile N</w:t>
      </w:r>
      <w:r w:rsidR="00885194" w:rsidRPr="006D4AA9">
        <w:t>,</w:t>
      </w:r>
      <w:r w:rsidRPr="006D4AA9">
        <w:t xml:space="preserve"> Baker</w:t>
      </w:r>
      <w:r w:rsidR="00885194" w:rsidRPr="006D4AA9">
        <w:t xml:space="preserve"> GB </w:t>
      </w:r>
      <w:r w:rsidRPr="006D4AA9">
        <w:t>&amp; Garnett</w:t>
      </w:r>
      <w:r w:rsidR="00885194" w:rsidRPr="006D4AA9">
        <w:t xml:space="preserve"> ST (</w:t>
      </w:r>
      <w:r w:rsidRPr="006D4AA9">
        <w:t>2021</w:t>
      </w:r>
      <w:r w:rsidR="00885194" w:rsidRPr="006D4AA9">
        <w:t>)</w:t>
      </w:r>
      <w:r w:rsidRPr="006D4AA9">
        <w:t xml:space="preserve"> White-necked Petrel </w:t>
      </w:r>
      <w:r w:rsidRPr="006D4AA9">
        <w:rPr>
          <w:rStyle w:val="Emphasis"/>
        </w:rPr>
        <w:t>Pterodroma cervicalis cervicalis</w:t>
      </w:r>
      <w:r w:rsidR="00885194" w:rsidRPr="006D4AA9">
        <w:t>, in ST Garnett &amp; GB Baker (eds),</w:t>
      </w:r>
      <w:r w:rsidRPr="006D4AA9">
        <w:t xml:space="preserve"> </w:t>
      </w:r>
      <w:r w:rsidRPr="006D4AA9">
        <w:rPr>
          <w:rStyle w:val="Emphasis"/>
        </w:rPr>
        <w:t>The Action Plan for Australian Birds 2020</w:t>
      </w:r>
      <w:r w:rsidRPr="006D4AA9">
        <w:t>. CSIRO Publishing, Melbourne.</w:t>
      </w:r>
      <w:r w:rsidR="00885194" w:rsidRPr="006D4AA9">
        <w:t xml:space="preserve"> pp. 177-179.</w:t>
      </w:r>
    </w:p>
    <w:p w14:paraId="1456ACBC" w14:textId="539CD1AD" w:rsidR="005977A6" w:rsidRPr="006D4AA9" w:rsidRDefault="005977A6" w:rsidP="00AB4AD7">
      <w:r w:rsidRPr="006D4AA9">
        <w:lastRenderedPageBreak/>
        <w:t>Halpin</w:t>
      </w:r>
      <w:r w:rsidR="00B85C8C" w:rsidRPr="006D4AA9">
        <w:t xml:space="preserve"> LR,</w:t>
      </w:r>
      <w:r w:rsidRPr="006D4AA9">
        <w:t xml:space="preserve"> Mott R</w:t>
      </w:r>
      <w:r w:rsidR="00B85C8C" w:rsidRPr="006D4AA9">
        <w:t>,</w:t>
      </w:r>
      <w:r w:rsidRPr="006D4AA9">
        <w:t xml:space="preserve"> Clay</w:t>
      </w:r>
      <w:r w:rsidR="00B85C8C" w:rsidRPr="006D4AA9">
        <w:t xml:space="preserve"> TA,</w:t>
      </w:r>
      <w:r w:rsidRPr="006D4AA9">
        <w:t xml:space="preserve"> Humphries</w:t>
      </w:r>
      <w:r w:rsidR="00B85C8C" w:rsidRPr="006D4AA9">
        <w:t xml:space="preserve"> GRW,</w:t>
      </w:r>
      <w:r w:rsidRPr="006D4AA9">
        <w:t xml:space="preserve"> Chatwin</w:t>
      </w:r>
      <w:r w:rsidR="00B85C8C" w:rsidRPr="006D4AA9">
        <w:t xml:space="preserve"> TA,</w:t>
      </w:r>
      <w:r w:rsidRPr="006D4AA9">
        <w:t xml:space="preserve"> Carlile N</w:t>
      </w:r>
      <w:r w:rsidR="00B85C8C" w:rsidRPr="006D4AA9">
        <w:t xml:space="preserve"> &amp;</w:t>
      </w:r>
      <w:r w:rsidRPr="006D4AA9">
        <w:t xml:space="preserve"> Clarke </w:t>
      </w:r>
      <w:r w:rsidR="00B85C8C" w:rsidRPr="006D4AA9">
        <w:t>RH</w:t>
      </w:r>
      <w:r w:rsidRPr="006D4AA9">
        <w:t xml:space="preserve"> (2022) Predicting the foraging habitats of sympatrically breeding gadfly petrels in the South Pacific Ocean. </w:t>
      </w:r>
      <w:r w:rsidRPr="006D4AA9">
        <w:rPr>
          <w:rStyle w:val="Emphasis"/>
        </w:rPr>
        <w:t>Frontiers in Marine Science</w:t>
      </w:r>
      <w:r w:rsidRPr="006D4AA9">
        <w:t xml:space="preserve"> 9</w:t>
      </w:r>
      <w:r w:rsidR="00B85C8C" w:rsidRPr="006D4AA9">
        <w:t>,</w:t>
      </w:r>
      <w:r w:rsidRPr="006D4AA9">
        <w:t xml:space="preserve"> 853104.</w:t>
      </w:r>
    </w:p>
    <w:p w14:paraId="0DF7F2C6" w14:textId="623F44D1" w:rsidR="009400B8" w:rsidRPr="006D4AA9" w:rsidRDefault="009400B8" w:rsidP="00AB4AD7">
      <w:r w:rsidRPr="006D4AA9">
        <w:t>Iredale T</w:t>
      </w:r>
      <w:r w:rsidR="001708D0" w:rsidRPr="006D4AA9">
        <w:t xml:space="preserve"> (</w:t>
      </w:r>
      <w:r w:rsidRPr="006D4AA9">
        <w:t>1910</w:t>
      </w:r>
      <w:r w:rsidR="001708D0" w:rsidRPr="006D4AA9">
        <w:t>)</w:t>
      </w:r>
      <w:r w:rsidRPr="006D4AA9">
        <w:t xml:space="preserve"> Bird life on the Kermadec Islands</w:t>
      </w:r>
      <w:r w:rsidR="001708D0" w:rsidRPr="006D4AA9">
        <w:t>.</w:t>
      </w:r>
      <w:r w:rsidRPr="006D4AA9">
        <w:t xml:space="preserve"> </w:t>
      </w:r>
      <w:r w:rsidRPr="006D4AA9">
        <w:rPr>
          <w:rStyle w:val="Emphasis"/>
        </w:rPr>
        <w:t>Emu</w:t>
      </w:r>
      <w:r w:rsidRPr="006D4AA9">
        <w:t xml:space="preserve"> 10, 2–16.</w:t>
      </w:r>
    </w:p>
    <w:p w14:paraId="7C294282" w14:textId="3385275B" w:rsidR="009400B8" w:rsidRPr="006D4AA9" w:rsidRDefault="009400B8" w:rsidP="00AB4AD7">
      <w:r w:rsidRPr="006D4AA9">
        <w:t>Priddel D</w:t>
      </w:r>
      <w:r w:rsidR="00F560A9" w:rsidRPr="006D4AA9">
        <w:t>,</w:t>
      </w:r>
      <w:r w:rsidRPr="006D4AA9">
        <w:t xml:space="preserve"> Carlile N</w:t>
      </w:r>
      <w:r w:rsidR="00F560A9" w:rsidRPr="006D4AA9">
        <w:t>,</w:t>
      </w:r>
      <w:r w:rsidRPr="006D4AA9">
        <w:t xml:space="preserve"> Evans O</w:t>
      </w:r>
      <w:r w:rsidR="00F560A9" w:rsidRPr="006D4AA9">
        <w:t>,</w:t>
      </w:r>
      <w:r w:rsidRPr="006D4AA9">
        <w:t xml:space="preserve"> Evans B &amp; McCoy H</w:t>
      </w:r>
      <w:r w:rsidR="00F560A9" w:rsidRPr="006D4AA9">
        <w:t xml:space="preserve"> (</w:t>
      </w:r>
      <w:r w:rsidRPr="006D4AA9">
        <w:t>2010</w:t>
      </w:r>
      <w:r w:rsidR="00F560A9" w:rsidRPr="006D4AA9">
        <w:t>)</w:t>
      </w:r>
      <w:r w:rsidRPr="006D4AA9">
        <w:t xml:space="preserve"> A review of the seabirds of Phillip Island in the Norfolk Island Group. </w:t>
      </w:r>
      <w:r w:rsidRPr="006D4AA9">
        <w:rPr>
          <w:rStyle w:val="Emphasis"/>
        </w:rPr>
        <w:t>Notornis</w:t>
      </w:r>
      <w:r w:rsidRPr="006D4AA9">
        <w:t xml:space="preserve"> 57, 113–127.</w:t>
      </w:r>
    </w:p>
    <w:p w14:paraId="55E9785A" w14:textId="6EADDE40" w:rsidR="009400B8" w:rsidRPr="006D4AA9" w:rsidRDefault="009400B8" w:rsidP="00AB4AD7">
      <w:r w:rsidRPr="006D4AA9">
        <w:t>Schodde R</w:t>
      </w:r>
      <w:r w:rsidR="00A9241D" w:rsidRPr="006D4AA9">
        <w:t>,</w:t>
      </w:r>
      <w:r w:rsidRPr="006D4AA9">
        <w:t xml:space="preserve"> Fullagar P &amp; Hermes N</w:t>
      </w:r>
      <w:r w:rsidR="00A9241D" w:rsidRPr="006D4AA9">
        <w:t xml:space="preserve"> (</w:t>
      </w:r>
      <w:r w:rsidRPr="006D4AA9">
        <w:t>1983</w:t>
      </w:r>
      <w:r w:rsidR="00A9241D" w:rsidRPr="006D4AA9">
        <w:t>)</w:t>
      </w:r>
      <w:r w:rsidRPr="006D4AA9">
        <w:t xml:space="preserve"> A review of Norfolk Island birds past and present</w:t>
      </w:r>
      <w:r w:rsidR="00A9241D" w:rsidRPr="006D4AA9">
        <w:t xml:space="preserve"> (</w:t>
      </w:r>
      <w:r w:rsidRPr="006D4AA9">
        <w:t>Special Publication No. 8</w:t>
      </w:r>
      <w:r w:rsidR="00A9241D" w:rsidRPr="006D4AA9">
        <w:t>).</w:t>
      </w:r>
      <w:r w:rsidRPr="006D4AA9">
        <w:t xml:space="preserve"> Australian </w:t>
      </w:r>
      <w:r w:rsidR="00A9241D" w:rsidRPr="006D4AA9">
        <w:t>National Parks</w:t>
      </w:r>
      <w:r w:rsidRPr="006D4AA9">
        <w:t xml:space="preserve"> and Wildlife Service, Canberra.</w:t>
      </w:r>
    </w:p>
    <w:p w14:paraId="35A5D7B8" w14:textId="366CFB25" w:rsidR="009400B8" w:rsidRPr="006D4AA9" w:rsidRDefault="009400B8" w:rsidP="00EB3412">
      <w:r w:rsidRPr="006D4AA9">
        <w:t>Tennyson</w:t>
      </w:r>
      <w:r w:rsidR="009358D9" w:rsidRPr="006D4AA9">
        <w:t xml:space="preserve"> AJD,</w:t>
      </w:r>
      <w:r w:rsidRPr="006D4AA9">
        <w:t xml:space="preserve"> Taylor</w:t>
      </w:r>
      <w:r w:rsidR="009358D9" w:rsidRPr="006D4AA9">
        <w:t xml:space="preserve"> GA</w:t>
      </w:r>
      <w:r w:rsidRPr="006D4AA9">
        <w:t xml:space="preserve"> &amp; Scofield</w:t>
      </w:r>
      <w:r w:rsidR="009358D9" w:rsidRPr="006D4AA9">
        <w:t xml:space="preserve"> RP (</w:t>
      </w:r>
      <w:r w:rsidRPr="006D4AA9">
        <w:t>1989</w:t>
      </w:r>
      <w:r w:rsidR="009358D9" w:rsidRPr="006D4AA9">
        <w:t>)</w:t>
      </w:r>
      <w:r w:rsidRPr="006D4AA9">
        <w:t xml:space="preserve"> Another visit to Macauley Island. </w:t>
      </w:r>
      <w:r w:rsidRPr="006D4AA9">
        <w:rPr>
          <w:rStyle w:val="Emphasis"/>
        </w:rPr>
        <w:t>Ornithological Society of New Zealand News</w:t>
      </w:r>
      <w:r w:rsidRPr="006D4AA9">
        <w:t xml:space="preserve"> 52</w:t>
      </w:r>
      <w:r w:rsidR="009358D9" w:rsidRPr="006D4AA9">
        <w:t>,</w:t>
      </w:r>
      <w:r w:rsidRPr="006D4AA9">
        <w:t xml:space="preserve"> 4–5. Supplement to </w:t>
      </w:r>
      <w:r w:rsidRPr="006D4AA9">
        <w:rPr>
          <w:rStyle w:val="Emphasis"/>
        </w:rPr>
        <w:t>Notornis</w:t>
      </w:r>
      <w:r w:rsidRPr="006D4AA9">
        <w:t xml:space="preserve"> 36.</w:t>
      </w:r>
    </w:p>
    <w:p w14:paraId="36518297" w14:textId="77777777" w:rsidR="009400B8" w:rsidRPr="006D4AA9" w:rsidRDefault="009400B8" w:rsidP="00392483">
      <w:pPr>
        <w:pStyle w:val="ProfileHeading1"/>
      </w:pPr>
      <w:bookmarkStart w:id="1269" w:name="_Toc138765682"/>
      <w:bookmarkStart w:id="1270" w:name="_Toc157687818"/>
      <w:bookmarkStart w:id="1271" w:name="_Toc157688478"/>
      <w:bookmarkStart w:id="1272" w:name="_Toc187910067"/>
      <w:r w:rsidRPr="006D4AA9">
        <w:rPr>
          <w:rStyle w:val="Emphasis"/>
        </w:rPr>
        <w:lastRenderedPageBreak/>
        <w:t>Pterodroma neglecta neglecta</w:t>
      </w:r>
      <w:r w:rsidRPr="006D4AA9">
        <w:t>—Kermadec petrel (western)</w:t>
      </w:r>
      <w:bookmarkEnd w:id="1269"/>
      <w:bookmarkEnd w:id="1270"/>
      <w:bookmarkEnd w:id="1271"/>
      <w:bookmarkEnd w:id="1272"/>
    </w:p>
    <w:p w14:paraId="700B9F0A" w14:textId="60A3E4F3" w:rsidR="009400B8" w:rsidRPr="006D4AA9" w:rsidRDefault="0008002D" w:rsidP="00967495">
      <w:pPr>
        <w:pStyle w:val="ProfileHeading2"/>
      </w:pPr>
      <w:bookmarkStart w:id="1273" w:name="_Toc157687819"/>
      <w:r w:rsidRPr="006D4AA9">
        <w:t>Conservation significance</w:t>
      </w:r>
      <w:bookmarkEnd w:id="1273"/>
    </w:p>
    <w:p w14:paraId="08E127B7" w14:textId="77777777" w:rsidR="009400B8" w:rsidRPr="006D4AA9" w:rsidRDefault="009400B8" w:rsidP="00AB4AD7">
      <w:r w:rsidRPr="006D4AA9">
        <w:t>EPBC Act Listing Status: Vulnerable</w:t>
      </w:r>
    </w:p>
    <w:p w14:paraId="40BD4C4E" w14:textId="77777777" w:rsidR="009400B8" w:rsidRPr="006D4AA9" w:rsidRDefault="009400B8" w:rsidP="00AB4AD7">
      <w:r w:rsidRPr="006D4AA9">
        <w:t xml:space="preserve">State Listing Status: Listed as Vulnerable under the </w:t>
      </w:r>
      <w:r w:rsidRPr="006D4AA9">
        <w:rPr>
          <w:rStyle w:val="Emphasis"/>
        </w:rPr>
        <w:t>Biodiversity Conservation Act 2016</w:t>
      </w:r>
      <w:r w:rsidRPr="006D4AA9">
        <w:t xml:space="preserve"> (NSW)</w:t>
      </w:r>
    </w:p>
    <w:p w14:paraId="235794E4" w14:textId="44A81F8E" w:rsidR="00E16B1E" w:rsidRPr="006D4AA9" w:rsidRDefault="009400B8" w:rsidP="00AB4AD7">
      <w:r w:rsidRPr="006D4AA9">
        <w:t xml:space="preserve">Non-statutory Listing Status: The Australian breeding population is described as </w:t>
      </w:r>
      <w:r w:rsidR="00AA0744" w:rsidRPr="006D4AA9">
        <w:t>V</w:t>
      </w:r>
      <w:r w:rsidRPr="006D4AA9">
        <w:t>ulnerable in the Action Plan for Australian Birds 2020 (a downlisting of one level since 2010 based on new information rather than a genuine sufficient change in population), with the population visiting Australian territory rated as being of ‘least concern’ (Garnett &amp; Baker 2021)</w:t>
      </w:r>
      <w:r w:rsidR="00E16B1E" w:rsidRPr="006D4AA9">
        <w:t>.</w:t>
      </w:r>
    </w:p>
    <w:p w14:paraId="6189BA44" w14:textId="2CEBA064" w:rsidR="009400B8" w:rsidRPr="006D4AA9" w:rsidRDefault="009400B8" w:rsidP="00AB4AD7">
      <w:r w:rsidRPr="006D4AA9">
        <w:t xml:space="preserve">For further information on the species outside of the Norfolk Island Group, see the species profile on </w:t>
      </w:r>
      <w:r w:rsidRPr="004D0653">
        <w:t>SPRAT</w:t>
      </w:r>
      <w:r w:rsidRPr="006D4AA9">
        <w:t>.</w:t>
      </w:r>
    </w:p>
    <w:p w14:paraId="494F3E8A" w14:textId="77777777" w:rsidR="00E16B1E" w:rsidRPr="006D4AA9" w:rsidRDefault="009400B8" w:rsidP="00967495">
      <w:pPr>
        <w:pStyle w:val="ProfileHeading2"/>
      </w:pPr>
      <w:bookmarkStart w:id="1274" w:name="_Toc157687820"/>
      <w:r w:rsidRPr="006D4AA9">
        <w:t>Distribution</w:t>
      </w:r>
      <w:bookmarkEnd w:id="1274"/>
    </w:p>
    <w:p w14:paraId="42AAFAD9" w14:textId="7E1FA446" w:rsidR="00E16B1E" w:rsidRPr="006D4AA9" w:rsidRDefault="009400B8" w:rsidP="00AB4AD7">
      <w:r w:rsidRPr="006D4AA9">
        <w:t>The western subspecies of the Kermadec petrel breeds on islands across the Pacific Ocean as far east as Easter Island, with hybrids on Round Island near Mauritius in the Indian Ocean; however, its current breeding range is smaller than it once was. It nests on the ground so is particularly vulnerable to predation (Merton 1970)</w:t>
      </w:r>
      <w:r w:rsidR="00521B06" w:rsidRPr="006D4AA9">
        <w:t>—</w:t>
      </w:r>
      <w:r w:rsidRPr="006D4AA9">
        <w:t>on Raoul Island in the Kermadec Group it is estimated that 250,0</w:t>
      </w:r>
      <w:r w:rsidR="00A7563D" w:rsidRPr="006D4AA9">
        <w:t>0</w:t>
      </w:r>
      <w:r w:rsidRPr="006D4AA9">
        <w:t>0 pairs were destroyed by rats between 1910 and 1970. In the Australian region, small numbers of pairs nest on Phillip Island and Ball’s Pyramid to the south of Lord Howe Island. Black rats caused its extinction from Lord Howe Island (Fullagar &amp; Disney 1975) where it was formally probably widespread before the arrival of pigs in 1788. Rats probably prevent it from colonising Norfolk Island (Garnett &amp; Crowley 2000)</w:t>
      </w:r>
      <w:r w:rsidR="00E16B1E" w:rsidRPr="006D4AA9">
        <w:t>.</w:t>
      </w:r>
    </w:p>
    <w:p w14:paraId="0E5CFA37" w14:textId="7AEF8DA1" w:rsidR="009400B8" w:rsidRPr="006D4AA9" w:rsidRDefault="009400B8" w:rsidP="00AB4AD7">
      <w:r w:rsidRPr="006D4AA9">
        <w:t>The latest estimate of the population on Phillip Island is 20–25 breeding pairs in 2017</w:t>
      </w:r>
      <w:r w:rsidR="002308A5" w:rsidRPr="006D4AA9">
        <w:t>–</w:t>
      </w:r>
      <w:r w:rsidRPr="006D4AA9">
        <w:t>18 (Carlile &amp; O’Dwyer 2018) and over 50 pairs in 2019 (Carlile et al. 2021). The small population on Phillip Island remains the most accessible internationally for the study of this species.</w:t>
      </w:r>
    </w:p>
    <w:p w14:paraId="782F6BB0" w14:textId="2BF88AEF" w:rsidR="003F6705" w:rsidRPr="006D4AA9" w:rsidRDefault="003F6705" w:rsidP="00AB4AD7">
      <w:r w:rsidRPr="006D4AA9">
        <w:t xml:space="preserve">The </w:t>
      </w:r>
      <w:r w:rsidR="00C15601" w:rsidRPr="006D4AA9">
        <w:t xml:space="preserve">Norfolk Island </w:t>
      </w:r>
      <w:r w:rsidR="00242AF8" w:rsidRPr="006D4AA9">
        <w:t xml:space="preserve">Group </w:t>
      </w:r>
      <w:r w:rsidRPr="006D4AA9">
        <w:t xml:space="preserve">distribution </w:t>
      </w:r>
      <w:r w:rsidR="00AF421B" w:rsidRPr="006D4AA9">
        <w:t xml:space="preserve">of nesting Kermadec petrels </w:t>
      </w:r>
      <w:r w:rsidRPr="006D4AA9">
        <w:t xml:space="preserve">is shown in </w:t>
      </w:r>
      <w:r w:rsidR="009835A2" w:rsidRPr="006D4AA9">
        <w:t xml:space="preserve">Map </w:t>
      </w:r>
      <w:r w:rsidR="009835A2" w:rsidRPr="006D4AA9">
        <w:rPr>
          <w:noProof/>
        </w:rPr>
        <w:t>22</w:t>
      </w:r>
      <w:r w:rsidRPr="006D4AA9">
        <w:t>.</w:t>
      </w:r>
    </w:p>
    <w:p w14:paraId="4DAA2D4D" w14:textId="77777777" w:rsidR="00C15601" w:rsidRPr="006D4AA9" w:rsidRDefault="00C15601" w:rsidP="00967495">
      <w:pPr>
        <w:pStyle w:val="ProfileHeading2"/>
      </w:pPr>
      <w:bookmarkStart w:id="1275" w:name="_Toc157687821"/>
      <w:bookmarkStart w:id="1276" w:name="_Ref142453263"/>
      <w:bookmarkStart w:id="1277" w:name="_Toc143008939"/>
      <w:r w:rsidRPr="006D4AA9">
        <w:t>Ecology</w:t>
      </w:r>
      <w:bookmarkEnd w:id="1275"/>
    </w:p>
    <w:p w14:paraId="42064F71" w14:textId="29F8BAF5" w:rsidR="00C15601" w:rsidRPr="006D4AA9" w:rsidRDefault="00C15601" w:rsidP="00C15601">
      <w:r w:rsidRPr="006D4AA9">
        <w:t>Breeding occurs on Phillip Island in all months of the year with peaks in numbers in spring and summer (Carlile et al. 2021). A single egg is incubated for 5</w:t>
      </w:r>
      <w:r w:rsidR="002F17A3" w:rsidRPr="006D4AA9">
        <w:t>0</w:t>
      </w:r>
      <w:r w:rsidRPr="006D4AA9">
        <w:t xml:space="preserve"> days, and fledging takes </w:t>
      </w:r>
      <w:r w:rsidR="00522EFC" w:rsidRPr="006D4AA9">
        <w:t>another 96 days (Carlile and O’Dwyer 2023)</w:t>
      </w:r>
      <w:r w:rsidRPr="006D4AA9">
        <w:t xml:space="preserve">. Nests among rocks and vegetation, under stands of wind-swept African olive </w:t>
      </w:r>
      <w:r w:rsidR="00754963" w:rsidRPr="006D4AA9">
        <w:t>(</w:t>
      </w:r>
      <w:r w:rsidRPr="006D4AA9">
        <w:rPr>
          <w:rStyle w:val="Emphasis"/>
        </w:rPr>
        <w:t>Olea europ</w:t>
      </w:r>
      <w:r w:rsidR="00754963" w:rsidRPr="006D4AA9">
        <w:rPr>
          <w:rStyle w:val="Emphasis"/>
        </w:rPr>
        <w:t>a</w:t>
      </w:r>
      <w:r w:rsidRPr="006D4AA9">
        <w:rPr>
          <w:rStyle w:val="Emphasis"/>
        </w:rPr>
        <w:t>ea cuspidata</w:t>
      </w:r>
      <w:r w:rsidR="00754963" w:rsidRPr="006D4AA9">
        <w:t>)</w:t>
      </w:r>
      <w:r w:rsidRPr="006D4AA9">
        <w:t xml:space="preserve"> and under clumps of New Zealand flax </w:t>
      </w:r>
      <w:r w:rsidR="00754963" w:rsidRPr="006D4AA9">
        <w:t>(</w:t>
      </w:r>
      <w:r w:rsidRPr="006D4AA9">
        <w:rPr>
          <w:rStyle w:val="Emphasis"/>
        </w:rPr>
        <w:t>Phormium tenax</w:t>
      </w:r>
      <w:r w:rsidR="00754963" w:rsidRPr="006D4AA9">
        <w:rPr>
          <w:rStyle w:val="Emphasis"/>
          <w:i w:val="0"/>
          <w:iCs w:val="0"/>
        </w:rPr>
        <w:t>)</w:t>
      </w:r>
      <w:r w:rsidRPr="006D4AA9">
        <w:t>.</w:t>
      </w:r>
    </w:p>
    <w:p w14:paraId="07228170" w14:textId="0941FE30" w:rsidR="00C15601" w:rsidRPr="006D4AA9" w:rsidRDefault="00C15601" w:rsidP="00C15601">
      <w:r w:rsidRPr="006D4AA9">
        <w:t>Forages far out to sea and feeds on small squid and crustaceans</w:t>
      </w:r>
      <w:r w:rsidR="007F6223" w:rsidRPr="006D4AA9">
        <w:t xml:space="preserve"> (Halpin et al. 2022). Not known to frequent at-sea areas of high plastic concentrations in breeding or non-breeding periods (Clarke et al. 2023)</w:t>
      </w:r>
      <w:r w:rsidRPr="006D4AA9">
        <w:t>.</w:t>
      </w:r>
    </w:p>
    <w:p w14:paraId="51CC61EE" w14:textId="77777777" w:rsidR="00C15601" w:rsidRPr="006D4AA9" w:rsidRDefault="00C15601" w:rsidP="00967495">
      <w:pPr>
        <w:pStyle w:val="ProfileHeading2"/>
      </w:pPr>
      <w:bookmarkStart w:id="1278" w:name="_Toc157687822"/>
      <w:r w:rsidRPr="006D4AA9">
        <w:t>Habitat</w:t>
      </w:r>
      <w:bookmarkEnd w:id="1278"/>
    </w:p>
    <w:p w14:paraId="28D5C2CD" w14:textId="628AB5B5" w:rsidR="00C15601" w:rsidRPr="006D4AA9" w:rsidRDefault="00C15601" w:rsidP="00C15601">
      <w:r w:rsidRPr="006D4AA9">
        <w:t>Marine, pelagic in waters 15-25</w:t>
      </w:r>
      <w:r w:rsidRPr="006D4AA9">
        <w:rPr>
          <w:rFonts w:cstheme="minorHAnsi"/>
        </w:rPr>
        <w:t xml:space="preserve"> </w:t>
      </w:r>
      <w:r w:rsidR="00941EE6" w:rsidRPr="006D4AA9">
        <w:rPr>
          <w:rFonts w:cstheme="minorHAnsi"/>
        </w:rPr>
        <w:t>degrees</w:t>
      </w:r>
      <w:r w:rsidR="00941EE6" w:rsidRPr="006D4AA9">
        <w:t xml:space="preserve"> C</w:t>
      </w:r>
      <w:r w:rsidRPr="006D4AA9">
        <w:t>. Breeds on high islands among rocks and vegetation.</w:t>
      </w:r>
      <w:r w:rsidR="00EA6765" w:rsidRPr="006D4AA9">
        <w:t xml:space="preserve"> On Phillip Island, breeding habitat occurs on sloping terrain 182–228 m above the shoreline and up to 85</w:t>
      </w:r>
      <w:r w:rsidR="00941EE6" w:rsidRPr="006D4AA9">
        <w:t> </w:t>
      </w:r>
      <w:r w:rsidR="00EA6765" w:rsidRPr="006D4AA9">
        <w:t>m from the coast in small sub-colonies under low scrubby woodland (Carlile and O’Dwyer 2023).</w:t>
      </w:r>
    </w:p>
    <w:p w14:paraId="730E790B" w14:textId="76A407AB" w:rsidR="00E32100" w:rsidRPr="006D4AA9" w:rsidRDefault="00E32100" w:rsidP="00E32100">
      <w:pPr>
        <w:pStyle w:val="Caption"/>
      </w:pPr>
      <w:bookmarkStart w:id="1279" w:name="Map_22"/>
      <w:bookmarkStart w:id="1280" w:name="_Toc149057889"/>
      <w:bookmarkStart w:id="1281" w:name="_Toc156400364"/>
      <w:bookmarkStart w:id="1282" w:name="_Toc157671936"/>
      <w:bookmarkStart w:id="1283" w:name="_Toc157691085"/>
      <w:r w:rsidRPr="006D4AA9">
        <w:lastRenderedPageBreak/>
        <w:t xml:space="preserve">Map </w:t>
      </w:r>
      <w:r w:rsidR="009835A2" w:rsidRPr="006D4AA9">
        <w:rPr>
          <w:noProof/>
        </w:rPr>
        <w:t>22</w:t>
      </w:r>
      <w:bookmarkEnd w:id="1276"/>
      <w:bookmarkEnd w:id="1279"/>
      <w:r w:rsidRPr="006D4AA9">
        <w:t xml:space="preserve"> Distribution of </w:t>
      </w:r>
      <w:r w:rsidRPr="006D4AA9">
        <w:rPr>
          <w:rStyle w:val="Emphasis"/>
        </w:rPr>
        <w:t>Pterodroma neglecta neglecta</w:t>
      </w:r>
      <w:r w:rsidRPr="006D4AA9">
        <w:t xml:space="preserve"> within the Norfolk Island Group</w:t>
      </w:r>
      <w:bookmarkEnd w:id="1277"/>
      <w:bookmarkEnd w:id="1280"/>
      <w:bookmarkEnd w:id="1281"/>
      <w:bookmarkEnd w:id="1282"/>
      <w:bookmarkEnd w:id="1283"/>
    </w:p>
    <w:p w14:paraId="1E8883E6" w14:textId="4C8931BB" w:rsidR="00E32100" w:rsidRPr="006D4AA9" w:rsidRDefault="00242AF8" w:rsidP="00AB4AD7">
      <w:r w:rsidRPr="006D4AA9">
        <w:rPr>
          <w:noProof/>
        </w:rPr>
        <w:drawing>
          <wp:inline distT="0" distB="0" distL="0" distR="0" wp14:anchorId="4645A5E1" wp14:editId="6DE558A6">
            <wp:extent cx="3597937" cy="5091996"/>
            <wp:effectExtent l="0" t="0" r="2540" b="0"/>
            <wp:docPr id="25" name="Picture 25" descr="Map of the distribution of Pterodroma neglecta neglecta. Green shading indicates that within the Norfolk Island Group, the species breeds on Phillip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 of the distribution of Pterodroma neglecta neglecta. Green shading indicates that within the Norfolk Island Group, the species breeds on Phillip Island."/>
                    <pic:cNvPicPr/>
                  </pic:nvPicPr>
                  <pic:blipFill>
                    <a:blip r:embed="rId58">
                      <a:extLst>
                        <a:ext uri="{28A0092B-C50C-407E-A947-70E740481C1C}">
                          <a14:useLocalDpi xmlns:a14="http://schemas.microsoft.com/office/drawing/2010/main" val="0"/>
                        </a:ext>
                      </a:extLst>
                    </a:blip>
                    <a:stretch>
                      <a:fillRect/>
                    </a:stretch>
                  </pic:blipFill>
                  <pic:spPr>
                    <a:xfrm>
                      <a:off x="0" y="0"/>
                      <a:ext cx="3597937" cy="5091996"/>
                    </a:xfrm>
                    <a:prstGeom prst="rect">
                      <a:avLst/>
                    </a:prstGeom>
                  </pic:spPr>
                </pic:pic>
              </a:graphicData>
            </a:graphic>
          </wp:inline>
        </w:drawing>
      </w:r>
    </w:p>
    <w:p w14:paraId="052982E9" w14:textId="4634495B" w:rsidR="00E32100" w:rsidRPr="006D4AA9" w:rsidRDefault="00E32100" w:rsidP="00333559">
      <w:pPr>
        <w:pStyle w:val="FigureTableNoteSource"/>
      </w:pPr>
      <w:r w:rsidRPr="006D4AA9">
        <w:t xml:space="preserve">Green shading indicates </w:t>
      </w:r>
      <w:r w:rsidR="00807DA4" w:rsidRPr="006D4AA9">
        <w:t>locations where the species has been recorded breeding</w:t>
      </w:r>
      <w:r w:rsidRPr="006D4AA9">
        <w:t>.</w:t>
      </w:r>
      <w:r w:rsidR="00AD718C" w:rsidRPr="006D4AA9">
        <w:t xml:space="preserve"> Source: Carlile and O’Dwyer 2023.</w:t>
      </w:r>
    </w:p>
    <w:p w14:paraId="10162122" w14:textId="77777777" w:rsidR="00E16B1E" w:rsidRPr="006D4AA9" w:rsidRDefault="009400B8" w:rsidP="00967495">
      <w:pPr>
        <w:pStyle w:val="ProfileHeading2"/>
      </w:pPr>
      <w:bookmarkStart w:id="1284" w:name="_Toc157687823"/>
      <w:r w:rsidRPr="006D4AA9">
        <w:t>Threats</w:t>
      </w:r>
      <w:bookmarkEnd w:id="1284"/>
    </w:p>
    <w:p w14:paraId="50675C56" w14:textId="0EBDDE80" w:rsidR="009400B8" w:rsidRPr="006D4AA9" w:rsidRDefault="009400B8" w:rsidP="00AB4AD7">
      <w:r w:rsidRPr="006D4AA9">
        <w:t xml:space="preserve">Kermadec petrels are prone to nest predation because they nest on the surface of the ground. </w:t>
      </w:r>
      <w:r w:rsidR="00941EE6" w:rsidRPr="006D4AA9">
        <w:t>P</w:t>
      </w:r>
      <w:r w:rsidR="00010278" w:rsidRPr="006D4AA9">
        <w:t xml:space="preserve">urple </w:t>
      </w:r>
      <w:r w:rsidRPr="006D4AA9">
        <w:t xml:space="preserve">swamphens prey on eggs and chicks on Phillip Island and are the major immediate threat to the population. Rats and cats have reduced or eliminated Kermadec petrel populations on other islands, </w:t>
      </w:r>
      <w:r w:rsidR="00941EE6" w:rsidRPr="006D4AA9">
        <w:t>and</w:t>
      </w:r>
      <w:r w:rsidRPr="006D4AA9">
        <w:t xml:space="preserve"> the accidental introduction of either species to Phillip Island would present a</w:t>
      </w:r>
      <w:r w:rsidR="00BF6427" w:rsidRPr="006D4AA9">
        <w:t>n extreme</w:t>
      </w:r>
      <w:r w:rsidRPr="006D4AA9">
        <w:t xml:space="preserve"> threat. Other threats include degradation of breeding habitat, which could occur through revegetation activities either removing excessive African olive or failing to maintain open areas without shrubs near current nesting sites, and the reduction in the quality of foraging areas through climate-related shifts in oceanic resources.</w:t>
      </w:r>
    </w:p>
    <w:p w14:paraId="284E3AFE" w14:textId="26DBDCFB" w:rsidR="009400B8" w:rsidRPr="006D4AA9" w:rsidRDefault="0008002D" w:rsidP="00967495">
      <w:pPr>
        <w:pStyle w:val="ProfileHeading2"/>
      </w:pPr>
      <w:bookmarkStart w:id="1285" w:name="_Toc157687824"/>
      <w:r w:rsidRPr="006D4AA9">
        <w:t>Impact on other species</w:t>
      </w:r>
      <w:bookmarkEnd w:id="1285"/>
    </w:p>
    <w:p w14:paraId="5C39DD64" w14:textId="77777777" w:rsidR="009400B8" w:rsidRPr="006D4AA9" w:rsidRDefault="009400B8" w:rsidP="00AB4AD7">
      <w:r w:rsidRPr="006D4AA9">
        <w:t>None known.</w:t>
      </w:r>
    </w:p>
    <w:p w14:paraId="38A4B5A7" w14:textId="5BB950E3" w:rsidR="00982855" w:rsidRPr="006D4AA9" w:rsidRDefault="0008002D" w:rsidP="00967495">
      <w:pPr>
        <w:pStyle w:val="ProfileHeading2"/>
      </w:pPr>
      <w:bookmarkStart w:id="1286" w:name="_Toc157687825"/>
      <w:r w:rsidRPr="006D4AA9">
        <w:t>Risk assessment</w:t>
      </w:r>
      <w:bookmarkEnd w:id="1286"/>
      <w:r w:rsidR="009400B8" w:rsidRPr="006D4AA9">
        <w:t xml:space="preserve"> </w:t>
      </w:r>
    </w:p>
    <w:p w14:paraId="2DD2AE0B" w14:textId="42523472" w:rsidR="004C4FF6" w:rsidRPr="006D4AA9" w:rsidRDefault="004C4FF6" w:rsidP="004C4FF6">
      <w:r w:rsidRPr="006D4AA9">
        <w:t xml:space="preserve">The risk assessment is shown in </w:t>
      </w:r>
      <w:r w:rsidR="009835A2" w:rsidRPr="006D4AA9">
        <w:t xml:space="preserve">Table </w:t>
      </w:r>
      <w:r w:rsidR="009835A2" w:rsidRPr="006D4AA9">
        <w:rPr>
          <w:noProof/>
        </w:rPr>
        <w:t>58</w:t>
      </w:r>
      <w:r w:rsidR="007E7364" w:rsidRPr="006D4AA9">
        <w:t xml:space="preserve"> and </w:t>
      </w:r>
      <w:r w:rsidR="009835A2" w:rsidRPr="006D4AA9">
        <w:t xml:space="preserve">Table </w:t>
      </w:r>
      <w:r w:rsidR="009835A2" w:rsidRPr="006D4AA9">
        <w:rPr>
          <w:noProof/>
        </w:rPr>
        <w:t>59</w:t>
      </w:r>
      <w:r w:rsidR="007E7364" w:rsidRPr="006D4AA9">
        <w:t>.</w:t>
      </w:r>
    </w:p>
    <w:p w14:paraId="32EF2B3B" w14:textId="019ECB27" w:rsidR="009400B8" w:rsidRPr="006D4AA9" w:rsidRDefault="0082420F" w:rsidP="00333559">
      <w:pPr>
        <w:pStyle w:val="Caption"/>
      </w:pPr>
      <w:bookmarkStart w:id="1287" w:name="_Ref142463946"/>
      <w:bookmarkStart w:id="1288" w:name="_Toc143008502"/>
      <w:bookmarkStart w:id="1289" w:name="_Toc149057758"/>
      <w:bookmarkStart w:id="1290" w:name="_Toc153977955"/>
      <w:bookmarkStart w:id="1291" w:name="_Toc154068604"/>
      <w:bookmarkStart w:id="1292" w:name="_Toc156400232"/>
      <w:bookmarkStart w:id="1293" w:name="_Toc157671804"/>
      <w:bookmarkStart w:id="1294" w:name="_Toc157690953"/>
      <w:r w:rsidRPr="006D4AA9">
        <w:lastRenderedPageBreak/>
        <w:t xml:space="preserve">Table </w:t>
      </w:r>
      <w:r w:rsidR="009835A2" w:rsidRPr="006D4AA9">
        <w:rPr>
          <w:noProof/>
        </w:rPr>
        <w:t>58</w:t>
      </w:r>
      <w:bookmarkEnd w:id="1287"/>
      <w:r w:rsidRPr="006D4AA9">
        <w:t xml:space="preserve"> Risk assessment for </w:t>
      </w:r>
      <w:r w:rsidRPr="006D4AA9">
        <w:rPr>
          <w:rStyle w:val="Emphasis"/>
        </w:rPr>
        <w:t>Pterodroma neglecta neglecta</w:t>
      </w:r>
      <w:r w:rsidRPr="006D4AA9">
        <w:t xml:space="preserve"> </w:t>
      </w:r>
      <w:r w:rsidR="009400B8" w:rsidRPr="006D4AA9">
        <w:t>(current range, Phillip Island)</w:t>
      </w:r>
      <w:bookmarkEnd w:id="1288"/>
      <w:bookmarkEnd w:id="1289"/>
      <w:bookmarkEnd w:id="1290"/>
      <w:bookmarkEnd w:id="1291"/>
      <w:bookmarkEnd w:id="1292"/>
      <w:bookmarkEnd w:id="1293"/>
      <w:bookmarkEnd w:id="1294"/>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969"/>
        <w:gridCol w:w="2128"/>
        <w:gridCol w:w="1418"/>
        <w:gridCol w:w="1415"/>
      </w:tblGrid>
      <w:tr w:rsidR="009400B8" w:rsidRPr="006D4AA9" w14:paraId="422977C0" w14:textId="77777777" w:rsidTr="00913D11">
        <w:trPr>
          <w:tblHeader/>
        </w:trPr>
        <w:tc>
          <w:tcPr>
            <w:tcW w:w="2222" w:type="pct"/>
            <w:tcMar>
              <w:left w:w="108" w:type="dxa"/>
              <w:right w:w="108" w:type="dxa"/>
            </w:tcMar>
          </w:tcPr>
          <w:p w14:paraId="1C5A5179" w14:textId="77777777" w:rsidR="009400B8" w:rsidRPr="006D4AA9" w:rsidRDefault="009400B8" w:rsidP="001B4293">
            <w:pPr>
              <w:pStyle w:val="TableHeading"/>
            </w:pPr>
            <w:bookmarkStart w:id="1295" w:name="Title_58"/>
            <w:bookmarkEnd w:id="1295"/>
            <w:r w:rsidRPr="006D4AA9">
              <w:t>Risk</w:t>
            </w:r>
          </w:p>
        </w:tc>
        <w:tc>
          <w:tcPr>
            <w:tcW w:w="1191" w:type="pct"/>
          </w:tcPr>
          <w:p w14:paraId="4FF45D08" w14:textId="77777777" w:rsidR="009400B8" w:rsidRPr="006D4AA9" w:rsidRDefault="009400B8" w:rsidP="001B4293">
            <w:pPr>
              <w:pStyle w:val="TableHeading"/>
            </w:pPr>
            <w:r w:rsidRPr="006D4AA9">
              <w:t>Likelihood of exposure</w:t>
            </w:r>
          </w:p>
        </w:tc>
        <w:tc>
          <w:tcPr>
            <w:tcW w:w="794" w:type="pct"/>
          </w:tcPr>
          <w:p w14:paraId="6CA1E015" w14:textId="77777777" w:rsidR="009400B8" w:rsidRPr="006D4AA9" w:rsidRDefault="009400B8" w:rsidP="001B4293">
            <w:pPr>
              <w:pStyle w:val="TableHeading"/>
            </w:pPr>
            <w:r w:rsidRPr="006D4AA9">
              <w:t>Consequence</w:t>
            </w:r>
          </w:p>
        </w:tc>
        <w:tc>
          <w:tcPr>
            <w:tcW w:w="792" w:type="pct"/>
            <w:shd w:val="clear" w:color="auto" w:fill="auto"/>
          </w:tcPr>
          <w:p w14:paraId="191E8037" w14:textId="77777777" w:rsidR="009400B8" w:rsidRPr="006D4AA9" w:rsidRDefault="009400B8" w:rsidP="001B4293">
            <w:pPr>
              <w:pStyle w:val="TableHeading"/>
            </w:pPr>
            <w:r w:rsidRPr="006D4AA9">
              <w:t>Threat rating</w:t>
            </w:r>
          </w:p>
        </w:tc>
      </w:tr>
      <w:tr w:rsidR="009400B8" w:rsidRPr="006D4AA9" w14:paraId="211FDE77" w14:textId="77777777" w:rsidTr="00716B16">
        <w:tc>
          <w:tcPr>
            <w:tcW w:w="2222" w:type="pct"/>
            <w:tcMar>
              <w:left w:w="108" w:type="dxa"/>
              <w:right w:w="108" w:type="dxa"/>
            </w:tcMar>
          </w:tcPr>
          <w:p w14:paraId="4BE3DC50" w14:textId="77777777" w:rsidR="009400B8" w:rsidRPr="006D4AA9" w:rsidRDefault="009400B8" w:rsidP="001B4293">
            <w:pPr>
              <w:pStyle w:val="TableText"/>
            </w:pPr>
            <w:r w:rsidRPr="006D4AA9">
              <w:t>1. Loss and fragmentation of native vegetation through past land clearing</w:t>
            </w:r>
          </w:p>
        </w:tc>
        <w:tc>
          <w:tcPr>
            <w:tcW w:w="1191" w:type="pct"/>
          </w:tcPr>
          <w:p w14:paraId="7F87C18D" w14:textId="7A4ACB19" w:rsidR="009400B8" w:rsidRPr="006D4AA9" w:rsidRDefault="009400B8" w:rsidP="001B4293">
            <w:pPr>
              <w:pStyle w:val="TableText"/>
            </w:pPr>
            <w:r w:rsidRPr="006D4AA9">
              <w:t>Almost certain (91</w:t>
            </w:r>
            <w:r w:rsidR="00BF6427" w:rsidRPr="006D4AA9">
              <w:t>–</w:t>
            </w:r>
            <w:r w:rsidRPr="006D4AA9">
              <w:t>100%)</w:t>
            </w:r>
          </w:p>
        </w:tc>
        <w:tc>
          <w:tcPr>
            <w:tcW w:w="794" w:type="pct"/>
            <w:shd w:val="clear" w:color="auto" w:fill="auto"/>
          </w:tcPr>
          <w:p w14:paraId="16192BEC" w14:textId="77777777" w:rsidR="009400B8" w:rsidRPr="006D4AA9" w:rsidRDefault="009400B8" w:rsidP="001B4293">
            <w:pPr>
              <w:pStyle w:val="TableText"/>
              <w:rPr>
                <w:rStyle w:val="Emphasis"/>
              </w:rPr>
            </w:pPr>
            <w:r w:rsidRPr="006D4AA9">
              <w:t>Extreme</w:t>
            </w:r>
          </w:p>
        </w:tc>
        <w:tc>
          <w:tcPr>
            <w:tcW w:w="792" w:type="pct"/>
            <w:shd w:val="clear" w:color="auto" w:fill="D7191C"/>
          </w:tcPr>
          <w:p w14:paraId="5EB6AD36"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33A61757" w14:textId="77777777" w:rsidTr="00716B16">
        <w:tc>
          <w:tcPr>
            <w:tcW w:w="2222" w:type="pct"/>
            <w:tcMar>
              <w:left w:w="108" w:type="dxa"/>
              <w:right w:w="108" w:type="dxa"/>
            </w:tcMar>
          </w:tcPr>
          <w:p w14:paraId="5EA639A5" w14:textId="77777777" w:rsidR="009400B8" w:rsidRPr="006D4AA9" w:rsidRDefault="009400B8" w:rsidP="001B4293">
            <w:pPr>
              <w:pStyle w:val="TableText"/>
            </w:pPr>
            <w:r w:rsidRPr="006D4AA9">
              <w:t>2. Loss and fragmentation of native vegetation through current or future land clearing</w:t>
            </w:r>
          </w:p>
        </w:tc>
        <w:tc>
          <w:tcPr>
            <w:tcW w:w="1191" w:type="pct"/>
          </w:tcPr>
          <w:p w14:paraId="29FE548C" w14:textId="17B29D6B" w:rsidR="009400B8" w:rsidRPr="006D4AA9" w:rsidRDefault="009400B8" w:rsidP="001B4293">
            <w:pPr>
              <w:pStyle w:val="TableText"/>
            </w:pPr>
            <w:r w:rsidRPr="006D4AA9">
              <w:t>Unlikely (11</w:t>
            </w:r>
            <w:r w:rsidR="00BF6427" w:rsidRPr="006D4AA9">
              <w:t>–</w:t>
            </w:r>
            <w:r w:rsidRPr="006D4AA9">
              <w:t>25%)</w:t>
            </w:r>
          </w:p>
        </w:tc>
        <w:tc>
          <w:tcPr>
            <w:tcW w:w="794" w:type="pct"/>
            <w:shd w:val="clear" w:color="auto" w:fill="auto"/>
          </w:tcPr>
          <w:p w14:paraId="1CFE3E07"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609E4ABD" w14:textId="77777777" w:rsidR="009400B8" w:rsidRPr="006D4AA9" w:rsidRDefault="009400B8" w:rsidP="001B4293">
            <w:pPr>
              <w:pStyle w:val="TableText"/>
              <w:rPr>
                <w:rStyle w:val="Emphasis"/>
              </w:rPr>
            </w:pPr>
            <w:r w:rsidRPr="006D4AA9">
              <w:t>Negligible</w:t>
            </w:r>
          </w:p>
        </w:tc>
      </w:tr>
      <w:tr w:rsidR="009400B8" w:rsidRPr="006D4AA9" w14:paraId="5AE03877" w14:textId="77777777" w:rsidTr="00407EC1">
        <w:tc>
          <w:tcPr>
            <w:tcW w:w="2222" w:type="pct"/>
            <w:tcMar>
              <w:left w:w="108" w:type="dxa"/>
              <w:right w:w="108" w:type="dxa"/>
            </w:tcMar>
          </w:tcPr>
          <w:p w14:paraId="05DA46EA" w14:textId="77777777" w:rsidR="009400B8" w:rsidRPr="006D4AA9" w:rsidRDefault="009400B8" w:rsidP="001B4293">
            <w:pPr>
              <w:pStyle w:val="TableText"/>
            </w:pPr>
            <w:r w:rsidRPr="006D4AA9">
              <w:t>3. Degradation of native vegetation through past grazing or loss of nutrients</w:t>
            </w:r>
          </w:p>
        </w:tc>
        <w:tc>
          <w:tcPr>
            <w:tcW w:w="1191" w:type="pct"/>
          </w:tcPr>
          <w:p w14:paraId="21DF3E79" w14:textId="5370CDBA" w:rsidR="009400B8" w:rsidRPr="006D4AA9" w:rsidRDefault="009400B8" w:rsidP="001B4293">
            <w:pPr>
              <w:pStyle w:val="TableText"/>
            </w:pPr>
            <w:r w:rsidRPr="006D4AA9">
              <w:t>Likely (51</w:t>
            </w:r>
            <w:r w:rsidR="00BF6427" w:rsidRPr="006D4AA9">
              <w:t>–</w:t>
            </w:r>
            <w:r w:rsidRPr="006D4AA9">
              <w:t>90%)</w:t>
            </w:r>
          </w:p>
        </w:tc>
        <w:tc>
          <w:tcPr>
            <w:tcW w:w="794" w:type="pct"/>
            <w:shd w:val="clear" w:color="auto" w:fill="auto"/>
          </w:tcPr>
          <w:p w14:paraId="0C6C7C08" w14:textId="77777777" w:rsidR="009400B8" w:rsidRPr="006D4AA9" w:rsidRDefault="009400B8" w:rsidP="001B4293">
            <w:pPr>
              <w:pStyle w:val="TableText"/>
              <w:rPr>
                <w:rStyle w:val="Emphasis"/>
              </w:rPr>
            </w:pPr>
            <w:r w:rsidRPr="006D4AA9">
              <w:t>Major</w:t>
            </w:r>
          </w:p>
        </w:tc>
        <w:tc>
          <w:tcPr>
            <w:tcW w:w="792" w:type="pct"/>
            <w:shd w:val="clear" w:color="auto" w:fill="FDAE61"/>
          </w:tcPr>
          <w:p w14:paraId="38DEEABD" w14:textId="77777777" w:rsidR="009400B8" w:rsidRPr="006D4AA9" w:rsidRDefault="009400B8" w:rsidP="001B4293">
            <w:pPr>
              <w:pStyle w:val="TableText"/>
              <w:rPr>
                <w:rStyle w:val="Emphasis"/>
              </w:rPr>
            </w:pPr>
            <w:r w:rsidRPr="006D4AA9">
              <w:t>High</w:t>
            </w:r>
          </w:p>
        </w:tc>
      </w:tr>
      <w:tr w:rsidR="009400B8" w:rsidRPr="006D4AA9" w14:paraId="592DC40F" w14:textId="77777777" w:rsidTr="00716B16">
        <w:tc>
          <w:tcPr>
            <w:tcW w:w="2222" w:type="pct"/>
            <w:tcMar>
              <w:left w:w="108" w:type="dxa"/>
              <w:right w:w="108" w:type="dxa"/>
            </w:tcMar>
          </w:tcPr>
          <w:p w14:paraId="66E304F8" w14:textId="77777777" w:rsidR="009400B8" w:rsidRPr="006D4AA9" w:rsidRDefault="009400B8" w:rsidP="001B4293">
            <w:pPr>
              <w:pStyle w:val="TableText"/>
            </w:pPr>
            <w:r w:rsidRPr="006D4AA9">
              <w:t>4. Degradation of native vegetation through current or future grazing</w:t>
            </w:r>
          </w:p>
        </w:tc>
        <w:tc>
          <w:tcPr>
            <w:tcW w:w="1191" w:type="pct"/>
          </w:tcPr>
          <w:p w14:paraId="2E4292D5" w14:textId="4F5B1F6C" w:rsidR="009400B8" w:rsidRPr="006D4AA9" w:rsidRDefault="009400B8" w:rsidP="001B4293">
            <w:pPr>
              <w:pStyle w:val="TableText"/>
            </w:pPr>
            <w:r w:rsidRPr="006D4AA9">
              <w:t>Unlikely (11</w:t>
            </w:r>
            <w:r w:rsidR="00BF6427" w:rsidRPr="006D4AA9">
              <w:t>–</w:t>
            </w:r>
            <w:r w:rsidRPr="006D4AA9">
              <w:t>25%)</w:t>
            </w:r>
          </w:p>
        </w:tc>
        <w:tc>
          <w:tcPr>
            <w:tcW w:w="794" w:type="pct"/>
            <w:shd w:val="clear" w:color="auto" w:fill="auto"/>
          </w:tcPr>
          <w:p w14:paraId="4B07CF11"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059FA947" w14:textId="77777777" w:rsidR="009400B8" w:rsidRPr="006D4AA9" w:rsidRDefault="009400B8" w:rsidP="001B4293">
            <w:pPr>
              <w:pStyle w:val="TableText"/>
              <w:rPr>
                <w:rStyle w:val="Emphasis"/>
              </w:rPr>
            </w:pPr>
            <w:r w:rsidRPr="006D4AA9">
              <w:t>Negligible</w:t>
            </w:r>
          </w:p>
        </w:tc>
      </w:tr>
      <w:tr w:rsidR="009400B8" w:rsidRPr="006D4AA9" w14:paraId="68671B27" w14:textId="77777777" w:rsidTr="00716B16">
        <w:tc>
          <w:tcPr>
            <w:tcW w:w="2222" w:type="pct"/>
            <w:tcMar>
              <w:left w:w="108" w:type="dxa"/>
              <w:right w:w="108" w:type="dxa"/>
            </w:tcMar>
          </w:tcPr>
          <w:p w14:paraId="4BC7674A" w14:textId="77777777" w:rsidR="009400B8" w:rsidRPr="006D4AA9" w:rsidRDefault="009400B8" w:rsidP="001B4293">
            <w:pPr>
              <w:pStyle w:val="TableText"/>
            </w:pPr>
            <w:r w:rsidRPr="006D4AA9">
              <w:t>5. Lack of available nest sites</w:t>
            </w:r>
          </w:p>
        </w:tc>
        <w:tc>
          <w:tcPr>
            <w:tcW w:w="1191" w:type="pct"/>
          </w:tcPr>
          <w:p w14:paraId="3BD254AE" w14:textId="0D051F48" w:rsidR="009400B8" w:rsidRPr="006D4AA9" w:rsidRDefault="009400B8" w:rsidP="001B4293">
            <w:pPr>
              <w:pStyle w:val="TableText"/>
            </w:pPr>
            <w:r w:rsidRPr="006D4AA9">
              <w:t>Unlikely (11</w:t>
            </w:r>
            <w:r w:rsidR="00BF6427" w:rsidRPr="006D4AA9">
              <w:t>–</w:t>
            </w:r>
            <w:r w:rsidRPr="006D4AA9">
              <w:t>25%)</w:t>
            </w:r>
          </w:p>
        </w:tc>
        <w:tc>
          <w:tcPr>
            <w:tcW w:w="794" w:type="pct"/>
            <w:shd w:val="clear" w:color="auto" w:fill="auto"/>
          </w:tcPr>
          <w:p w14:paraId="0F07660A"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29E24468" w14:textId="77777777" w:rsidR="009400B8" w:rsidRPr="006D4AA9" w:rsidRDefault="009400B8" w:rsidP="001B4293">
            <w:pPr>
              <w:pStyle w:val="TableText"/>
              <w:rPr>
                <w:rStyle w:val="Emphasis"/>
              </w:rPr>
            </w:pPr>
            <w:r w:rsidRPr="006D4AA9">
              <w:t>Negligible</w:t>
            </w:r>
          </w:p>
        </w:tc>
      </w:tr>
      <w:tr w:rsidR="009400B8" w:rsidRPr="006D4AA9" w14:paraId="62F20AA5" w14:textId="77777777" w:rsidTr="00407EC1">
        <w:tc>
          <w:tcPr>
            <w:tcW w:w="2222" w:type="pct"/>
            <w:tcMar>
              <w:left w:w="108" w:type="dxa"/>
              <w:right w:w="108" w:type="dxa"/>
            </w:tcMar>
          </w:tcPr>
          <w:p w14:paraId="56898B0C" w14:textId="77777777" w:rsidR="009400B8" w:rsidRPr="006D4AA9" w:rsidRDefault="009400B8" w:rsidP="001B4293">
            <w:pPr>
              <w:pStyle w:val="TableText"/>
            </w:pPr>
            <w:r w:rsidRPr="006D4AA9">
              <w:t>6. Predation by rodents</w:t>
            </w:r>
          </w:p>
        </w:tc>
        <w:tc>
          <w:tcPr>
            <w:tcW w:w="1191" w:type="pct"/>
          </w:tcPr>
          <w:p w14:paraId="75A82A11" w14:textId="213C310E" w:rsidR="009400B8" w:rsidRPr="006D4AA9" w:rsidRDefault="009400B8" w:rsidP="001B4293">
            <w:pPr>
              <w:pStyle w:val="TableText"/>
            </w:pPr>
            <w:r w:rsidRPr="006D4AA9">
              <w:t>Possible (26</w:t>
            </w:r>
            <w:r w:rsidR="00BF6427" w:rsidRPr="006D4AA9">
              <w:t>–</w:t>
            </w:r>
            <w:r w:rsidRPr="006D4AA9">
              <w:t>50%)</w:t>
            </w:r>
          </w:p>
        </w:tc>
        <w:tc>
          <w:tcPr>
            <w:tcW w:w="794" w:type="pct"/>
            <w:shd w:val="clear" w:color="auto" w:fill="auto"/>
          </w:tcPr>
          <w:p w14:paraId="4F62BECB" w14:textId="77777777" w:rsidR="009400B8" w:rsidRPr="006D4AA9" w:rsidRDefault="009400B8" w:rsidP="001B4293">
            <w:pPr>
              <w:pStyle w:val="TableText"/>
              <w:rPr>
                <w:rStyle w:val="Emphasis"/>
              </w:rPr>
            </w:pPr>
            <w:r w:rsidRPr="006D4AA9">
              <w:t>Extreme</w:t>
            </w:r>
          </w:p>
        </w:tc>
        <w:tc>
          <w:tcPr>
            <w:tcW w:w="792" w:type="pct"/>
            <w:shd w:val="clear" w:color="auto" w:fill="FDAE61"/>
          </w:tcPr>
          <w:p w14:paraId="1A3E4BE3" w14:textId="77777777" w:rsidR="009400B8" w:rsidRPr="006D4AA9" w:rsidRDefault="009400B8" w:rsidP="001B4293">
            <w:pPr>
              <w:pStyle w:val="TableText"/>
              <w:rPr>
                <w:rStyle w:val="Emphasis"/>
              </w:rPr>
            </w:pPr>
            <w:r w:rsidRPr="006D4AA9">
              <w:t>High</w:t>
            </w:r>
          </w:p>
        </w:tc>
      </w:tr>
      <w:tr w:rsidR="009400B8" w:rsidRPr="006D4AA9" w14:paraId="12934A84" w14:textId="77777777" w:rsidTr="00A238A7">
        <w:tc>
          <w:tcPr>
            <w:tcW w:w="2222" w:type="pct"/>
            <w:tcMar>
              <w:left w:w="108" w:type="dxa"/>
              <w:right w:w="108" w:type="dxa"/>
            </w:tcMar>
          </w:tcPr>
          <w:p w14:paraId="7A8F4B35" w14:textId="77777777" w:rsidR="009400B8" w:rsidRPr="006D4AA9" w:rsidRDefault="009400B8" w:rsidP="001B4293">
            <w:pPr>
              <w:pStyle w:val="TableText"/>
            </w:pPr>
            <w:r w:rsidRPr="006D4AA9">
              <w:t>7. Predation by cats</w:t>
            </w:r>
          </w:p>
        </w:tc>
        <w:tc>
          <w:tcPr>
            <w:tcW w:w="1191" w:type="pct"/>
          </w:tcPr>
          <w:p w14:paraId="66452657" w14:textId="4750342C" w:rsidR="009400B8" w:rsidRPr="006D4AA9" w:rsidRDefault="009400B8" w:rsidP="001B4293">
            <w:pPr>
              <w:pStyle w:val="TableText"/>
            </w:pPr>
            <w:r w:rsidRPr="006D4AA9">
              <w:t>Unlikely (11</w:t>
            </w:r>
            <w:r w:rsidR="00BF6427" w:rsidRPr="006D4AA9">
              <w:t>–</w:t>
            </w:r>
            <w:r w:rsidRPr="006D4AA9">
              <w:t>25%)</w:t>
            </w:r>
          </w:p>
        </w:tc>
        <w:tc>
          <w:tcPr>
            <w:tcW w:w="794" w:type="pct"/>
            <w:shd w:val="clear" w:color="auto" w:fill="auto"/>
          </w:tcPr>
          <w:p w14:paraId="05DCBBA3" w14:textId="77777777" w:rsidR="009400B8" w:rsidRPr="006D4AA9" w:rsidRDefault="009400B8" w:rsidP="001B4293">
            <w:pPr>
              <w:pStyle w:val="TableText"/>
              <w:rPr>
                <w:rStyle w:val="Emphasis"/>
              </w:rPr>
            </w:pPr>
            <w:r w:rsidRPr="006D4AA9">
              <w:t>Extreme</w:t>
            </w:r>
          </w:p>
        </w:tc>
        <w:tc>
          <w:tcPr>
            <w:tcW w:w="792" w:type="pct"/>
            <w:shd w:val="clear" w:color="auto" w:fill="FFFFBF"/>
          </w:tcPr>
          <w:p w14:paraId="00172280" w14:textId="77777777" w:rsidR="009400B8" w:rsidRPr="006D4AA9" w:rsidRDefault="009400B8" w:rsidP="001B4293">
            <w:pPr>
              <w:pStyle w:val="TableText"/>
              <w:rPr>
                <w:rStyle w:val="Emphasis"/>
              </w:rPr>
            </w:pPr>
            <w:r w:rsidRPr="006D4AA9">
              <w:t>Medium</w:t>
            </w:r>
          </w:p>
        </w:tc>
      </w:tr>
      <w:tr w:rsidR="009400B8" w:rsidRPr="006D4AA9" w14:paraId="28A345C8" w14:textId="77777777" w:rsidTr="00716B16">
        <w:tc>
          <w:tcPr>
            <w:tcW w:w="2222" w:type="pct"/>
            <w:tcMar>
              <w:left w:w="108" w:type="dxa"/>
              <w:right w:w="108" w:type="dxa"/>
            </w:tcMar>
          </w:tcPr>
          <w:p w14:paraId="379E5E68" w14:textId="77777777" w:rsidR="009400B8" w:rsidRPr="006D4AA9" w:rsidRDefault="009400B8" w:rsidP="001B4293">
            <w:pPr>
              <w:pStyle w:val="TableText"/>
            </w:pPr>
            <w:r w:rsidRPr="006D4AA9">
              <w:t>8. Predation or damage by chickens</w:t>
            </w:r>
          </w:p>
        </w:tc>
        <w:tc>
          <w:tcPr>
            <w:tcW w:w="1191" w:type="pct"/>
          </w:tcPr>
          <w:p w14:paraId="5198829B" w14:textId="621CE93E" w:rsidR="009400B8" w:rsidRPr="006D4AA9" w:rsidRDefault="009400B8" w:rsidP="001B4293">
            <w:pPr>
              <w:pStyle w:val="TableText"/>
            </w:pPr>
            <w:r w:rsidRPr="006D4AA9">
              <w:t>Rare (0</w:t>
            </w:r>
            <w:r w:rsidR="00BF6427" w:rsidRPr="006D4AA9">
              <w:t>–</w:t>
            </w:r>
            <w:r w:rsidRPr="006D4AA9">
              <w:t>10%)</w:t>
            </w:r>
          </w:p>
        </w:tc>
        <w:tc>
          <w:tcPr>
            <w:tcW w:w="794" w:type="pct"/>
            <w:shd w:val="clear" w:color="auto" w:fill="auto"/>
          </w:tcPr>
          <w:p w14:paraId="62D75F3B" w14:textId="5CA6A1D8" w:rsidR="009400B8" w:rsidRPr="006D4AA9" w:rsidRDefault="00095405" w:rsidP="001B4293">
            <w:pPr>
              <w:pStyle w:val="TableText"/>
              <w:rPr>
                <w:rStyle w:val="Emphasis"/>
                <w:i w:val="0"/>
                <w:iCs w:val="0"/>
              </w:rPr>
            </w:pPr>
            <w:r w:rsidRPr="006D4AA9">
              <w:rPr>
                <w:rStyle w:val="Emphasis"/>
                <w:i w:val="0"/>
                <w:iCs w:val="0"/>
              </w:rPr>
              <w:t>n/a</w:t>
            </w:r>
          </w:p>
        </w:tc>
        <w:tc>
          <w:tcPr>
            <w:tcW w:w="792" w:type="pct"/>
            <w:shd w:val="clear" w:color="auto" w:fill="auto"/>
          </w:tcPr>
          <w:p w14:paraId="7B6D3BFD" w14:textId="2176272F" w:rsidR="009400B8" w:rsidRPr="006D4AA9" w:rsidRDefault="00095405" w:rsidP="001B4293">
            <w:pPr>
              <w:pStyle w:val="TableText"/>
              <w:rPr>
                <w:rStyle w:val="Emphasis"/>
                <w:i w:val="0"/>
                <w:iCs w:val="0"/>
              </w:rPr>
            </w:pPr>
            <w:r w:rsidRPr="006D4AA9">
              <w:rPr>
                <w:rStyle w:val="Emphasis"/>
                <w:i w:val="0"/>
                <w:iCs w:val="0"/>
              </w:rPr>
              <w:t>n/a</w:t>
            </w:r>
          </w:p>
        </w:tc>
      </w:tr>
      <w:tr w:rsidR="009400B8" w:rsidRPr="006D4AA9" w14:paraId="704E2A5B" w14:textId="77777777" w:rsidTr="00716B16">
        <w:tc>
          <w:tcPr>
            <w:tcW w:w="2222" w:type="pct"/>
            <w:tcMar>
              <w:left w:w="108" w:type="dxa"/>
              <w:right w:w="108" w:type="dxa"/>
            </w:tcMar>
          </w:tcPr>
          <w:p w14:paraId="1AB8E0A7" w14:textId="77777777" w:rsidR="009400B8" w:rsidRPr="006D4AA9" w:rsidRDefault="009400B8" w:rsidP="001B4293">
            <w:pPr>
              <w:pStyle w:val="TableText"/>
            </w:pPr>
            <w:r w:rsidRPr="006D4AA9">
              <w:t>9. Predation by swamphens</w:t>
            </w:r>
          </w:p>
        </w:tc>
        <w:tc>
          <w:tcPr>
            <w:tcW w:w="1191" w:type="pct"/>
          </w:tcPr>
          <w:p w14:paraId="418F15B9" w14:textId="5A2BF8EB" w:rsidR="009400B8" w:rsidRPr="006D4AA9" w:rsidRDefault="009400B8" w:rsidP="001B4293">
            <w:pPr>
              <w:pStyle w:val="TableText"/>
            </w:pPr>
            <w:r w:rsidRPr="006D4AA9">
              <w:t>Likely (51</w:t>
            </w:r>
            <w:r w:rsidR="00BF6427" w:rsidRPr="006D4AA9">
              <w:t>–</w:t>
            </w:r>
            <w:r w:rsidRPr="006D4AA9">
              <w:t>90%)</w:t>
            </w:r>
          </w:p>
        </w:tc>
        <w:tc>
          <w:tcPr>
            <w:tcW w:w="794" w:type="pct"/>
            <w:shd w:val="clear" w:color="auto" w:fill="auto"/>
          </w:tcPr>
          <w:p w14:paraId="294136BF" w14:textId="77777777" w:rsidR="009400B8" w:rsidRPr="006D4AA9" w:rsidRDefault="009400B8" w:rsidP="001B4293">
            <w:pPr>
              <w:pStyle w:val="TableText"/>
              <w:rPr>
                <w:rStyle w:val="Emphasis"/>
              </w:rPr>
            </w:pPr>
            <w:r w:rsidRPr="006D4AA9">
              <w:t>Extreme</w:t>
            </w:r>
          </w:p>
        </w:tc>
        <w:tc>
          <w:tcPr>
            <w:tcW w:w="792" w:type="pct"/>
            <w:shd w:val="clear" w:color="auto" w:fill="D7191C"/>
          </w:tcPr>
          <w:p w14:paraId="45DDFD60"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5EFFEFEB" w14:textId="77777777" w:rsidTr="00407EC1">
        <w:tc>
          <w:tcPr>
            <w:tcW w:w="2222" w:type="pct"/>
            <w:tcMar>
              <w:left w:w="108" w:type="dxa"/>
              <w:right w:w="108" w:type="dxa"/>
            </w:tcMar>
          </w:tcPr>
          <w:p w14:paraId="01BBE723" w14:textId="77777777" w:rsidR="009400B8" w:rsidRPr="006D4AA9" w:rsidRDefault="009400B8" w:rsidP="001B4293">
            <w:pPr>
              <w:pStyle w:val="TableText"/>
            </w:pPr>
            <w:r w:rsidRPr="006D4AA9">
              <w:t>10. Predation by Argentine ant</w:t>
            </w:r>
          </w:p>
        </w:tc>
        <w:tc>
          <w:tcPr>
            <w:tcW w:w="1191" w:type="pct"/>
          </w:tcPr>
          <w:p w14:paraId="209EE9C8" w14:textId="18E65AB0" w:rsidR="009400B8" w:rsidRPr="006D4AA9" w:rsidRDefault="009400B8" w:rsidP="001B4293">
            <w:pPr>
              <w:pStyle w:val="TableText"/>
            </w:pPr>
            <w:r w:rsidRPr="006D4AA9">
              <w:t>Likely (51</w:t>
            </w:r>
            <w:r w:rsidR="00BF6427" w:rsidRPr="006D4AA9">
              <w:t>–</w:t>
            </w:r>
            <w:r w:rsidRPr="006D4AA9">
              <w:t>90%)</w:t>
            </w:r>
          </w:p>
        </w:tc>
        <w:tc>
          <w:tcPr>
            <w:tcW w:w="794" w:type="pct"/>
            <w:shd w:val="clear" w:color="auto" w:fill="auto"/>
          </w:tcPr>
          <w:p w14:paraId="0B7B5CC0" w14:textId="77777777" w:rsidR="009400B8" w:rsidRPr="006D4AA9" w:rsidRDefault="009400B8" w:rsidP="001B4293">
            <w:pPr>
              <w:pStyle w:val="TableText"/>
              <w:rPr>
                <w:rStyle w:val="Emphasis"/>
              </w:rPr>
            </w:pPr>
            <w:r w:rsidRPr="006D4AA9">
              <w:t>Major</w:t>
            </w:r>
          </w:p>
        </w:tc>
        <w:tc>
          <w:tcPr>
            <w:tcW w:w="792" w:type="pct"/>
            <w:shd w:val="clear" w:color="auto" w:fill="FDAE61"/>
          </w:tcPr>
          <w:p w14:paraId="16A1F9FC" w14:textId="77777777" w:rsidR="009400B8" w:rsidRPr="006D4AA9" w:rsidRDefault="009400B8" w:rsidP="001B4293">
            <w:pPr>
              <w:pStyle w:val="TableText"/>
              <w:rPr>
                <w:rStyle w:val="Emphasis"/>
              </w:rPr>
            </w:pPr>
            <w:r w:rsidRPr="006D4AA9">
              <w:t>High</w:t>
            </w:r>
          </w:p>
        </w:tc>
      </w:tr>
      <w:tr w:rsidR="009400B8" w:rsidRPr="006D4AA9" w14:paraId="687775B1" w14:textId="77777777" w:rsidTr="002C1EA6">
        <w:tc>
          <w:tcPr>
            <w:tcW w:w="2222" w:type="pct"/>
            <w:tcMar>
              <w:left w:w="108" w:type="dxa"/>
              <w:right w:w="108" w:type="dxa"/>
            </w:tcMar>
          </w:tcPr>
          <w:p w14:paraId="1BA3ED21" w14:textId="77777777" w:rsidR="009400B8" w:rsidRPr="006D4AA9" w:rsidRDefault="009400B8" w:rsidP="001B4293">
            <w:pPr>
              <w:pStyle w:val="TableText"/>
            </w:pPr>
            <w:r w:rsidRPr="006D4AA9">
              <w:t>11. Competition from/change of habitat because of weed invasion</w:t>
            </w:r>
          </w:p>
        </w:tc>
        <w:tc>
          <w:tcPr>
            <w:tcW w:w="1191" w:type="pct"/>
          </w:tcPr>
          <w:p w14:paraId="7ACCCDE5" w14:textId="76288E4C" w:rsidR="009400B8" w:rsidRPr="006D4AA9" w:rsidRDefault="009400B8" w:rsidP="001B4293">
            <w:pPr>
              <w:pStyle w:val="TableText"/>
            </w:pPr>
            <w:r w:rsidRPr="006D4AA9">
              <w:t>Unlikely (11</w:t>
            </w:r>
            <w:r w:rsidR="00BF6427" w:rsidRPr="006D4AA9">
              <w:t>–</w:t>
            </w:r>
            <w:r w:rsidRPr="006D4AA9">
              <w:t>25%)</w:t>
            </w:r>
          </w:p>
        </w:tc>
        <w:tc>
          <w:tcPr>
            <w:tcW w:w="794" w:type="pct"/>
            <w:shd w:val="clear" w:color="auto" w:fill="auto"/>
          </w:tcPr>
          <w:p w14:paraId="1E03D243" w14:textId="77777777" w:rsidR="009400B8" w:rsidRPr="006D4AA9" w:rsidRDefault="009400B8" w:rsidP="001B4293">
            <w:pPr>
              <w:pStyle w:val="TableText"/>
              <w:rPr>
                <w:rStyle w:val="Emphasis"/>
              </w:rPr>
            </w:pPr>
            <w:r w:rsidRPr="006D4AA9">
              <w:t>Minor</w:t>
            </w:r>
          </w:p>
        </w:tc>
        <w:tc>
          <w:tcPr>
            <w:tcW w:w="792" w:type="pct"/>
            <w:shd w:val="clear" w:color="auto" w:fill="A6D96A"/>
          </w:tcPr>
          <w:p w14:paraId="13A628C9" w14:textId="77777777" w:rsidR="009400B8" w:rsidRPr="006D4AA9" w:rsidRDefault="009400B8" w:rsidP="001B4293">
            <w:pPr>
              <w:pStyle w:val="TableText"/>
              <w:rPr>
                <w:rStyle w:val="Emphasis"/>
              </w:rPr>
            </w:pPr>
            <w:r w:rsidRPr="006D4AA9">
              <w:t>Low</w:t>
            </w:r>
          </w:p>
        </w:tc>
      </w:tr>
      <w:tr w:rsidR="009400B8" w:rsidRPr="006D4AA9" w14:paraId="24A2DF9E" w14:textId="77777777" w:rsidTr="00716B16">
        <w:tc>
          <w:tcPr>
            <w:tcW w:w="2222" w:type="pct"/>
            <w:tcMar>
              <w:left w:w="108" w:type="dxa"/>
              <w:right w:w="108" w:type="dxa"/>
            </w:tcMar>
          </w:tcPr>
          <w:p w14:paraId="49EAFCDD" w14:textId="77777777" w:rsidR="009400B8" w:rsidRPr="006D4AA9" w:rsidRDefault="009400B8" w:rsidP="001B4293">
            <w:pPr>
              <w:pStyle w:val="TableText"/>
            </w:pPr>
            <w:r w:rsidRPr="006D4AA9">
              <w:t>12. Infection by pathogens already present</w:t>
            </w:r>
          </w:p>
        </w:tc>
        <w:tc>
          <w:tcPr>
            <w:tcW w:w="1191" w:type="pct"/>
          </w:tcPr>
          <w:p w14:paraId="56F383E6" w14:textId="0A5D4A52" w:rsidR="009400B8" w:rsidRPr="006D4AA9" w:rsidRDefault="009400B8" w:rsidP="001B4293">
            <w:pPr>
              <w:pStyle w:val="TableText"/>
            </w:pPr>
            <w:r w:rsidRPr="006D4AA9">
              <w:t>Unlikely (11</w:t>
            </w:r>
            <w:r w:rsidR="00BF6427" w:rsidRPr="006D4AA9">
              <w:t>–</w:t>
            </w:r>
            <w:r w:rsidRPr="006D4AA9">
              <w:t>25%)</w:t>
            </w:r>
          </w:p>
        </w:tc>
        <w:tc>
          <w:tcPr>
            <w:tcW w:w="794" w:type="pct"/>
          </w:tcPr>
          <w:p w14:paraId="5717F1AF"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4C9FAC54" w14:textId="77777777" w:rsidR="009400B8" w:rsidRPr="006D4AA9" w:rsidRDefault="009400B8" w:rsidP="001B4293">
            <w:pPr>
              <w:pStyle w:val="TableText"/>
              <w:rPr>
                <w:rStyle w:val="Emphasis"/>
              </w:rPr>
            </w:pPr>
            <w:r w:rsidRPr="006D4AA9">
              <w:t>Negligible</w:t>
            </w:r>
          </w:p>
        </w:tc>
      </w:tr>
      <w:tr w:rsidR="009400B8" w:rsidRPr="006D4AA9" w14:paraId="1AB52B29" w14:textId="77777777" w:rsidTr="00913D11">
        <w:tc>
          <w:tcPr>
            <w:tcW w:w="2222" w:type="pct"/>
            <w:tcMar>
              <w:left w:w="108" w:type="dxa"/>
              <w:right w:w="108" w:type="dxa"/>
            </w:tcMar>
          </w:tcPr>
          <w:p w14:paraId="176986B8" w14:textId="77777777" w:rsidR="009400B8" w:rsidRPr="006D4AA9" w:rsidRDefault="009400B8" w:rsidP="001B4293">
            <w:pPr>
              <w:pStyle w:val="TableText"/>
            </w:pPr>
            <w:r w:rsidRPr="006D4AA9">
              <w:t>13. Impacts of potential new invasive species or pathogens</w:t>
            </w:r>
          </w:p>
        </w:tc>
        <w:tc>
          <w:tcPr>
            <w:tcW w:w="1191" w:type="pct"/>
          </w:tcPr>
          <w:p w14:paraId="4661FDE9" w14:textId="28014030" w:rsidR="009400B8" w:rsidRPr="006D4AA9" w:rsidRDefault="009400B8" w:rsidP="001B4293">
            <w:pPr>
              <w:pStyle w:val="TableText"/>
            </w:pPr>
            <w:r w:rsidRPr="006D4AA9">
              <w:t>Possible (26</w:t>
            </w:r>
            <w:r w:rsidR="00BF6427" w:rsidRPr="006D4AA9">
              <w:t>–</w:t>
            </w:r>
            <w:r w:rsidRPr="006D4AA9">
              <w:t>50%)</w:t>
            </w:r>
          </w:p>
        </w:tc>
        <w:tc>
          <w:tcPr>
            <w:tcW w:w="794" w:type="pct"/>
          </w:tcPr>
          <w:p w14:paraId="3856AEE8" w14:textId="0502C673" w:rsidR="009400B8" w:rsidRPr="006D4AA9" w:rsidRDefault="00095405" w:rsidP="001B4293">
            <w:pPr>
              <w:pStyle w:val="TableText"/>
              <w:rPr>
                <w:rStyle w:val="Emphasis"/>
                <w:i w:val="0"/>
                <w:iCs w:val="0"/>
              </w:rPr>
            </w:pPr>
            <w:r w:rsidRPr="006D4AA9">
              <w:rPr>
                <w:rStyle w:val="Emphasis"/>
                <w:i w:val="0"/>
                <w:iCs w:val="0"/>
              </w:rPr>
              <w:t>Unknown</w:t>
            </w:r>
          </w:p>
        </w:tc>
        <w:tc>
          <w:tcPr>
            <w:tcW w:w="792" w:type="pct"/>
            <w:shd w:val="clear" w:color="auto" w:fill="auto"/>
          </w:tcPr>
          <w:p w14:paraId="7080DD42" w14:textId="4ACF2952" w:rsidR="009400B8" w:rsidRPr="006D4AA9" w:rsidRDefault="00095405" w:rsidP="001B4293">
            <w:pPr>
              <w:pStyle w:val="TableText"/>
              <w:rPr>
                <w:rStyle w:val="Emphasis"/>
                <w:i w:val="0"/>
                <w:iCs w:val="0"/>
              </w:rPr>
            </w:pPr>
            <w:r w:rsidRPr="006D4AA9">
              <w:rPr>
                <w:rStyle w:val="Emphasis"/>
                <w:i w:val="0"/>
                <w:iCs w:val="0"/>
              </w:rPr>
              <w:t>Unknown</w:t>
            </w:r>
          </w:p>
        </w:tc>
      </w:tr>
      <w:tr w:rsidR="009400B8" w:rsidRPr="006D4AA9" w14:paraId="64BF821D" w14:textId="77777777" w:rsidTr="00407EC1">
        <w:tc>
          <w:tcPr>
            <w:tcW w:w="2222" w:type="pct"/>
            <w:tcMar>
              <w:left w:w="108" w:type="dxa"/>
              <w:right w:w="108" w:type="dxa"/>
            </w:tcMar>
          </w:tcPr>
          <w:p w14:paraId="334572E0"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91" w:type="pct"/>
          </w:tcPr>
          <w:p w14:paraId="0A54D0F2" w14:textId="63B03603" w:rsidR="009400B8" w:rsidRPr="006D4AA9" w:rsidRDefault="009400B8" w:rsidP="001B4293">
            <w:pPr>
              <w:pStyle w:val="TableText"/>
            </w:pPr>
            <w:r w:rsidRPr="006D4AA9">
              <w:t>Likely (51</w:t>
            </w:r>
            <w:r w:rsidR="00BF6427" w:rsidRPr="006D4AA9">
              <w:t>–</w:t>
            </w:r>
            <w:r w:rsidRPr="006D4AA9">
              <w:t>90%)</w:t>
            </w:r>
          </w:p>
        </w:tc>
        <w:tc>
          <w:tcPr>
            <w:tcW w:w="794" w:type="pct"/>
          </w:tcPr>
          <w:p w14:paraId="72E09805" w14:textId="77777777" w:rsidR="009400B8" w:rsidRPr="006D4AA9" w:rsidRDefault="009400B8" w:rsidP="001B4293">
            <w:pPr>
              <w:pStyle w:val="TableText"/>
              <w:rPr>
                <w:rStyle w:val="Emphasis"/>
              </w:rPr>
            </w:pPr>
            <w:r w:rsidRPr="006D4AA9">
              <w:t>Major</w:t>
            </w:r>
          </w:p>
        </w:tc>
        <w:tc>
          <w:tcPr>
            <w:tcW w:w="792" w:type="pct"/>
            <w:shd w:val="clear" w:color="auto" w:fill="FDAE61"/>
          </w:tcPr>
          <w:p w14:paraId="2D34FC4B" w14:textId="77777777" w:rsidR="009400B8" w:rsidRPr="006D4AA9" w:rsidRDefault="009400B8" w:rsidP="001B4293">
            <w:pPr>
              <w:pStyle w:val="TableText"/>
              <w:rPr>
                <w:rStyle w:val="Emphasis"/>
              </w:rPr>
            </w:pPr>
            <w:r w:rsidRPr="006D4AA9">
              <w:t>High</w:t>
            </w:r>
          </w:p>
        </w:tc>
      </w:tr>
      <w:tr w:rsidR="009400B8" w:rsidRPr="006D4AA9" w14:paraId="5DBB1989" w14:textId="77777777" w:rsidTr="00A238A7">
        <w:tc>
          <w:tcPr>
            <w:tcW w:w="2222" w:type="pct"/>
            <w:tcMar>
              <w:left w:w="108" w:type="dxa"/>
              <w:right w:w="108" w:type="dxa"/>
            </w:tcMar>
          </w:tcPr>
          <w:p w14:paraId="21EF8D92" w14:textId="77777777" w:rsidR="009400B8" w:rsidRPr="006D4AA9" w:rsidRDefault="009400B8" w:rsidP="001B4293">
            <w:pPr>
              <w:pStyle w:val="TableText"/>
            </w:pPr>
            <w:r w:rsidRPr="006D4AA9">
              <w:t>15. Problems caused by small populations, including lack of genetic diversity</w:t>
            </w:r>
          </w:p>
        </w:tc>
        <w:tc>
          <w:tcPr>
            <w:tcW w:w="1191" w:type="pct"/>
          </w:tcPr>
          <w:p w14:paraId="7E16D741" w14:textId="2057F2FA" w:rsidR="009400B8" w:rsidRPr="006D4AA9" w:rsidRDefault="009400B8" w:rsidP="001B4293">
            <w:pPr>
              <w:pStyle w:val="TableText"/>
            </w:pPr>
            <w:r w:rsidRPr="006D4AA9">
              <w:t>Likely (51</w:t>
            </w:r>
            <w:r w:rsidR="00BF6427" w:rsidRPr="006D4AA9">
              <w:t>–</w:t>
            </w:r>
            <w:r w:rsidRPr="006D4AA9">
              <w:t>90%)</w:t>
            </w:r>
          </w:p>
        </w:tc>
        <w:tc>
          <w:tcPr>
            <w:tcW w:w="794" w:type="pct"/>
          </w:tcPr>
          <w:p w14:paraId="4D4CC1D0" w14:textId="77777777" w:rsidR="009400B8" w:rsidRPr="006D4AA9" w:rsidRDefault="009400B8" w:rsidP="001B4293">
            <w:pPr>
              <w:pStyle w:val="TableText"/>
              <w:rPr>
                <w:rStyle w:val="Emphasis"/>
              </w:rPr>
            </w:pPr>
            <w:r w:rsidRPr="006D4AA9">
              <w:t>Moderate</w:t>
            </w:r>
          </w:p>
        </w:tc>
        <w:tc>
          <w:tcPr>
            <w:tcW w:w="792" w:type="pct"/>
            <w:shd w:val="clear" w:color="auto" w:fill="FFFFBF"/>
          </w:tcPr>
          <w:p w14:paraId="14B4234E" w14:textId="77777777" w:rsidR="009400B8" w:rsidRPr="006D4AA9" w:rsidRDefault="009400B8" w:rsidP="001B4293">
            <w:pPr>
              <w:pStyle w:val="TableText"/>
              <w:rPr>
                <w:rStyle w:val="Emphasis"/>
              </w:rPr>
            </w:pPr>
            <w:r w:rsidRPr="006D4AA9">
              <w:t>Medium</w:t>
            </w:r>
          </w:p>
        </w:tc>
      </w:tr>
    </w:tbl>
    <w:p w14:paraId="4F0B220B" w14:textId="62F09CC6" w:rsidR="009400B8" w:rsidRPr="006D4AA9" w:rsidRDefault="0082420F" w:rsidP="00852D38">
      <w:pPr>
        <w:pStyle w:val="Caption"/>
        <w:spacing w:before="240"/>
      </w:pPr>
      <w:bookmarkStart w:id="1296" w:name="_Ref142463959"/>
      <w:bookmarkStart w:id="1297" w:name="_Toc143008503"/>
      <w:bookmarkStart w:id="1298" w:name="_Toc149057759"/>
      <w:bookmarkStart w:id="1299" w:name="_Toc153977956"/>
      <w:bookmarkStart w:id="1300" w:name="_Toc154068605"/>
      <w:bookmarkStart w:id="1301" w:name="_Toc156400233"/>
      <w:bookmarkStart w:id="1302" w:name="_Toc157671805"/>
      <w:bookmarkStart w:id="1303" w:name="_Toc157690954"/>
      <w:r w:rsidRPr="006D4AA9">
        <w:t xml:space="preserve">Table </w:t>
      </w:r>
      <w:r w:rsidR="009835A2" w:rsidRPr="006D4AA9">
        <w:rPr>
          <w:noProof/>
        </w:rPr>
        <w:t>59</w:t>
      </w:r>
      <w:bookmarkEnd w:id="1296"/>
      <w:r w:rsidRPr="006D4AA9">
        <w:t xml:space="preserve"> Risk assessment for </w:t>
      </w:r>
      <w:r w:rsidRPr="006D4AA9">
        <w:rPr>
          <w:rStyle w:val="Emphasis"/>
        </w:rPr>
        <w:t>Pterodroma neglecta neglecta</w:t>
      </w:r>
      <w:bookmarkEnd w:id="1297"/>
      <w:r w:rsidR="009400B8" w:rsidRPr="006D4AA9">
        <w:t xml:space="preserve"> (if range expanded to include Norfolk Island)</w:t>
      </w:r>
      <w:bookmarkEnd w:id="1298"/>
      <w:bookmarkEnd w:id="1299"/>
      <w:bookmarkEnd w:id="1300"/>
      <w:bookmarkEnd w:id="1301"/>
      <w:bookmarkEnd w:id="1302"/>
      <w:bookmarkEnd w:id="1303"/>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969"/>
        <w:gridCol w:w="2128"/>
        <w:gridCol w:w="1418"/>
        <w:gridCol w:w="1415"/>
      </w:tblGrid>
      <w:tr w:rsidR="009400B8" w:rsidRPr="006D4AA9" w14:paraId="6011E88E" w14:textId="77777777" w:rsidTr="00913D11">
        <w:trPr>
          <w:tblHeader/>
        </w:trPr>
        <w:tc>
          <w:tcPr>
            <w:tcW w:w="2222" w:type="pct"/>
            <w:tcMar>
              <w:left w:w="108" w:type="dxa"/>
              <w:right w:w="108" w:type="dxa"/>
            </w:tcMar>
          </w:tcPr>
          <w:p w14:paraId="7925EE36" w14:textId="77777777" w:rsidR="009400B8" w:rsidRPr="006D4AA9" w:rsidRDefault="009400B8" w:rsidP="001B4293">
            <w:pPr>
              <w:pStyle w:val="TableHeading"/>
            </w:pPr>
            <w:bookmarkStart w:id="1304" w:name="Title_59"/>
            <w:bookmarkEnd w:id="1304"/>
            <w:r w:rsidRPr="006D4AA9">
              <w:t>Risk</w:t>
            </w:r>
          </w:p>
        </w:tc>
        <w:tc>
          <w:tcPr>
            <w:tcW w:w="1191" w:type="pct"/>
          </w:tcPr>
          <w:p w14:paraId="3F30953D" w14:textId="77777777" w:rsidR="009400B8" w:rsidRPr="006D4AA9" w:rsidRDefault="009400B8" w:rsidP="001B4293">
            <w:pPr>
              <w:pStyle w:val="TableHeading"/>
            </w:pPr>
            <w:r w:rsidRPr="006D4AA9">
              <w:t>Likelihood of exposure</w:t>
            </w:r>
          </w:p>
        </w:tc>
        <w:tc>
          <w:tcPr>
            <w:tcW w:w="794" w:type="pct"/>
          </w:tcPr>
          <w:p w14:paraId="45DA164F" w14:textId="77777777" w:rsidR="009400B8" w:rsidRPr="006D4AA9" w:rsidRDefault="009400B8" w:rsidP="001B4293">
            <w:pPr>
              <w:pStyle w:val="TableHeading"/>
            </w:pPr>
            <w:r w:rsidRPr="006D4AA9">
              <w:t>Consequence</w:t>
            </w:r>
          </w:p>
        </w:tc>
        <w:tc>
          <w:tcPr>
            <w:tcW w:w="792" w:type="pct"/>
            <w:shd w:val="clear" w:color="auto" w:fill="auto"/>
          </w:tcPr>
          <w:p w14:paraId="5A96A3AC" w14:textId="77777777" w:rsidR="009400B8" w:rsidRPr="006D4AA9" w:rsidRDefault="009400B8" w:rsidP="001B4293">
            <w:pPr>
              <w:pStyle w:val="TableHeading"/>
            </w:pPr>
            <w:r w:rsidRPr="006D4AA9">
              <w:t>Threat rating</w:t>
            </w:r>
          </w:p>
        </w:tc>
      </w:tr>
      <w:tr w:rsidR="009400B8" w:rsidRPr="006D4AA9" w14:paraId="614B5D66" w14:textId="77777777" w:rsidTr="002C1EA6">
        <w:tc>
          <w:tcPr>
            <w:tcW w:w="2222" w:type="pct"/>
            <w:tcMar>
              <w:left w:w="108" w:type="dxa"/>
              <w:right w:w="108" w:type="dxa"/>
            </w:tcMar>
          </w:tcPr>
          <w:p w14:paraId="2A137F15" w14:textId="77777777" w:rsidR="009400B8" w:rsidRPr="006D4AA9" w:rsidRDefault="009400B8" w:rsidP="001B4293">
            <w:pPr>
              <w:pStyle w:val="TableText"/>
            </w:pPr>
            <w:r w:rsidRPr="006D4AA9">
              <w:t>1. Loss and fragmentation of native vegetation through past land clearing</w:t>
            </w:r>
          </w:p>
        </w:tc>
        <w:tc>
          <w:tcPr>
            <w:tcW w:w="1191" w:type="pct"/>
          </w:tcPr>
          <w:p w14:paraId="48FF06E5" w14:textId="0146246C" w:rsidR="009400B8" w:rsidRPr="006D4AA9" w:rsidRDefault="009400B8" w:rsidP="001B4293">
            <w:pPr>
              <w:pStyle w:val="TableText"/>
            </w:pPr>
            <w:r w:rsidRPr="006D4AA9">
              <w:t>Unlikely (11</w:t>
            </w:r>
            <w:r w:rsidR="00BF6427" w:rsidRPr="006D4AA9">
              <w:t>–</w:t>
            </w:r>
            <w:r w:rsidRPr="006D4AA9">
              <w:t>25%)</w:t>
            </w:r>
          </w:p>
        </w:tc>
        <w:tc>
          <w:tcPr>
            <w:tcW w:w="794" w:type="pct"/>
          </w:tcPr>
          <w:p w14:paraId="7AB856DB" w14:textId="77777777" w:rsidR="009400B8" w:rsidRPr="006D4AA9" w:rsidRDefault="009400B8" w:rsidP="001B4293">
            <w:pPr>
              <w:pStyle w:val="TableText"/>
              <w:rPr>
                <w:rStyle w:val="Emphasis"/>
              </w:rPr>
            </w:pPr>
            <w:r w:rsidRPr="006D4AA9">
              <w:t>Minor</w:t>
            </w:r>
          </w:p>
        </w:tc>
        <w:tc>
          <w:tcPr>
            <w:tcW w:w="792" w:type="pct"/>
            <w:shd w:val="clear" w:color="auto" w:fill="A6D96A"/>
          </w:tcPr>
          <w:p w14:paraId="0CE8FD55" w14:textId="77777777" w:rsidR="009400B8" w:rsidRPr="006D4AA9" w:rsidRDefault="009400B8" w:rsidP="001B4293">
            <w:pPr>
              <w:pStyle w:val="TableText"/>
              <w:rPr>
                <w:rStyle w:val="Emphasis"/>
              </w:rPr>
            </w:pPr>
            <w:r w:rsidRPr="006D4AA9">
              <w:t>Low</w:t>
            </w:r>
          </w:p>
        </w:tc>
      </w:tr>
      <w:tr w:rsidR="009400B8" w:rsidRPr="006D4AA9" w14:paraId="62289F32" w14:textId="77777777" w:rsidTr="00716B16">
        <w:tc>
          <w:tcPr>
            <w:tcW w:w="2222" w:type="pct"/>
            <w:tcMar>
              <w:left w:w="108" w:type="dxa"/>
              <w:right w:w="108" w:type="dxa"/>
            </w:tcMar>
          </w:tcPr>
          <w:p w14:paraId="234B02C0" w14:textId="77777777" w:rsidR="009400B8" w:rsidRPr="006D4AA9" w:rsidRDefault="009400B8" w:rsidP="001B4293">
            <w:pPr>
              <w:pStyle w:val="TableText"/>
            </w:pPr>
            <w:r w:rsidRPr="006D4AA9">
              <w:t>2. Loss and fragmentation of native vegetation through current or future land clearing</w:t>
            </w:r>
          </w:p>
        </w:tc>
        <w:tc>
          <w:tcPr>
            <w:tcW w:w="1191" w:type="pct"/>
          </w:tcPr>
          <w:p w14:paraId="0FB53A6C" w14:textId="363DA4C4" w:rsidR="009400B8" w:rsidRPr="006D4AA9" w:rsidRDefault="009400B8" w:rsidP="001B4293">
            <w:pPr>
              <w:pStyle w:val="TableText"/>
            </w:pPr>
            <w:r w:rsidRPr="006D4AA9">
              <w:t>Unlikely (11</w:t>
            </w:r>
            <w:r w:rsidR="00BF6427" w:rsidRPr="006D4AA9">
              <w:t>–</w:t>
            </w:r>
            <w:r w:rsidRPr="006D4AA9">
              <w:t>25%)</w:t>
            </w:r>
          </w:p>
        </w:tc>
        <w:tc>
          <w:tcPr>
            <w:tcW w:w="794" w:type="pct"/>
          </w:tcPr>
          <w:p w14:paraId="368EFD54"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26994CEB" w14:textId="77777777" w:rsidR="009400B8" w:rsidRPr="006D4AA9" w:rsidRDefault="009400B8" w:rsidP="001B4293">
            <w:pPr>
              <w:pStyle w:val="TableText"/>
              <w:rPr>
                <w:rStyle w:val="Emphasis"/>
              </w:rPr>
            </w:pPr>
            <w:r w:rsidRPr="006D4AA9">
              <w:t>Negligible</w:t>
            </w:r>
          </w:p>
        </w:tc>
      </w:tr>
      <w:tr w:rsidR="009400B8" w:rsidRPr="006D4AA9" w14:paraId="2A39187E" w14:textId="77777777" w:rsidTr="00716B16">
        <w:tc>
          <w:tcPr>
            <w:tcW w:w="2222" w:type="pct"/>
            <w:tcMar>
              <w:left w:w="108" w:type="dxa"/>
              <w:right w:w="108" w:type="dxa"/>
            </w:tcMar>
          </w:tcPr>
          <w:p w14:paraId="4B703A79" w14:textId="77777777" w:rsidR="009400B8" w:rsidRPr="006D4AA9" w:rsidRDefault="009400B8" w:rsidP="001B4293">
            <w:pPr>
              <w:pStyle w:val="TableText"/>
            </w:pPr>
            <w:r w:rsidRPr="006D4AA9">
              <w:t>3. Degradation of native vegetation through past grazing or loss of nutrients</w:t>
            </w:r>
          </w:p>
        </w:tc>
        <w:tc>
          <w:tcPr>
            <w:tcW w:w="1191" w:type="pct"/>
          </w:tcPr>
          <w:p w14:paraId="2B8010B8" w14:textId="1375ACBD" w:rsidR="009400B8" w:rsidRPr="006D4AA9" w:rsidRDefault="009400B8" w:rsidP="001B4293">
            <w:pPr>
              <w:pStyle w:val="TableText"/>
            </w:pPr>
            <w:r w:rsidRPr="006D4AA9">
              <w:t>Unlikely (11</w:t>
            </w:r>
            <w:r w:rsidR="00BF6427" w:rsidRPr="006D4AA9">
              <w:t>–</w:t>
            </w:r>
            <w:r w:rsidRPr="006D4AA9">
              <w:t>25%)</w:t>
            </w:r>
          </w:p>
        </w:tc>
        <w:tc>
          <w:tcPr>
            <w:tcW w:w="794" w:type="pct"/>
          </w:tcPr>
          <w:p w14:paraId="6B0E37BC"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1B7D1FC9" w14:textId="77777777" w:rsidR="009400B8" w:rsidRPr="006D4AA9" w:rsidRDefault="009400B8" w:rsidP="001B4293">
            <w:pPr>
              <w:pStyle w:val="TableText"/>
              <w:rPr>
                <w:rStyle w:val="Emphasis"/>
              </w:rPr>
            </w:pPr>
            <w:r w:rsidRPr="006D4AA9">
              <w:t>Negligible</w:t>
            </w:r>
          </w:p>
        </w:tc>
      </w:tr>
      <w:tr w:rsidR="009400B8" w:rsidRPr="006D4AA9" w14:paraId="7990FDB9" w14:textId="77777777" w:rsidTr="00716B16">
        <w:tc>
          <w:tcPr>
            <w:tcW w:w="2222" w:type="pct"/>
            <w:tcMar>
              <w:left w:w="108" w:type="dxa"/>
              <w:right w:w="108" w:type="dxa"/>
            </w:tcMar>
          </w:tcPr>
          <w:p w14:paraId="6B6D75A2" w14:textId="77777777" w:rsidR="009400B8" w:rsidRPr="006D4AA9" w:rsidRDefault="009400B8" w:rsidP="001B4293">
            <w:pPr>
              <w:pStyle w:val="TableText"/>
            </w:pPr>
            <w:r w:rsidRPr="006D4AA9">
              <w:t>4. Degradation of native vegetation through current or future grazing</w:t>
            </w:r>
          </w:p>
        </w:tc>
        <w:tc>
          <w:tcPr>
            <w:tcW w:w="1191" w:type="pct"/>
          </w:tcPr>
          <w:p w14:paraId="6146BC37" w14:textId="39E939A9" w:rsidR="009400B8" w:rsidRPr="006D4AA9" w:rsidRDefault="009400B8" w:rsidP="001B4293">
            <w:pPr>
              <w:pStyle w:val="TableText"/>
            </w:pPr>
            <w:r w:rsidRPr="006D4AA9">
              <w:t>Unlikely (11</w:t>
            </w:r>
            <w:r w:rsidR="00BF6427" w:rsidRPr="006D4AA9">
              <w:t>–</w:t>
            </w:r>
            <w:r w:rsidRPr="006D4AA9">
              <w:t>25%)</w:t>
            </w:r>
          </w:p>
        </w:tc>
        <w:tc>
          <w:tcPr>
            <w:tcW w:w="794" w:type="pct"/>
          </w:tcPr>
          <w:p w14:paraId="71AF6743"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71197B02" w14:textId="77777777" w:rsidR="009400B8" w:rsidRPr="006D4AA9" w:rsidRDefault="009400B8" w:rsidP="001B4293">
            <w:pPr>
              <w:pStyle w:val="TableText"/>
              <w:rPr>
                <w:rStyle w:val="Emphasis"/>
              </w:rPr>
            </w:pPr>
            <w:r w:rsidRPr="006D4AA9">
              <w:t>Negligible</w:t>
            </w:r>
          </w:p>
        </w:tc>
      </w:tr>
      <w:tr w:rsidR="009400B8" w:rsidRPr="006D4AA9" w14:paraId="5EDF65AA" w14:textId="77777777" w:rsidTr="00716B16">
        <w:tc>
          <w:tcPr>
            <w:tcW w:w="2222" w:type="pct"/>
            <w:tcMar>
              <w:left w:w="108" w:type="dxa"/>
              <w:right w:w="108" w:type="dxa"/>
            </w:tcMar>
          </w:tcPr>
          <w:p w14:paraId="4A62A81B" w14:textId="77777777" w:rsidR="009400B8" w:rsidRPr="006D4AA9" w:rsidRDefault="009400B8" w:rsidP="001B4293">
            <w:pPr>
              <w:pStyle w:val="TableText"/>
            </w:pPr>
            <w:r w:rsidRPr="006D4AA9">
              <w:t>5. Lack of available nest sites</w:t>
            </w:r>
          </w:p>
        </w:tc>
        <w:tc>
          <w:tcPr>
            <w:tcW w:w="1191" w:type="pct"/>
          </w:tcPr>
          <w:p w14:paraId="45D7DE10" w14:textId="109EE12A" w:rsidR="009400B8" w:rsidRPr="006D4AA9" w:rsidRDefault="009400B8" w:rsidP="001B4293">
            <w:pPr>
              <w:pStyle w:val="TableText"/>
            </w:pPr>
            <w:r w:rsidRPr="006D4AA9">
              <w:t>Unlikely (11</w:t>
            </w:r>
            <w:r w:rsidR="00BF6427" w:rsidRPr="006D4AA9">
              <w:t>–</w:t>
            </w:r>
            <w:r w:rsidRPr="006D4AA9">
              <w:t>25%)</w:t>
            </w:r>
          </w:p>
        </w:tc>
        <w:tc>
          <w:tcPr>
            <w:tcW w:w="794" w:type="pct"/>
          </w:tcPr>
          <w:p w14:paraId="056EE5E1"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0A75A8F5" w14:textId="77777777" w:rsidR="009400B8" w:rsidRPr="006D4AA9" w:rsidRDefault="009400B8" w:rsidP="001B4293">
            <w:pPr>
              <w:pStyle w:val="TableText"/>
              <w:rPr>
                <w:rStyle w:val="Emphasis"/>
              </w:rPr>
            </w:pPr>
            <w:r w:rsidRPr="006D4AA9">
              <w:t>Negligible</w:t>
            </w:r>
          </w:p>
        </w:tc>
      </w:tr>
      <w:tr w:rsidR="009400B8" w:rsidRPr="006D4AA9" w14:paraId="789973BE" w14:textId="77777777" w:rsidTr="00716B16">
        <w:tc>
          <w:tcPr>
            <w:tcW w:w="2222" w:type="pct"/>
            <w:tcMar>
              <w:left w:w="108" w:type="dxa"/>
              <w:right w:w="108" w:type="dxa"/>
            </w:tcMar>
          </w:tcPr>
          <w:p w14:paraId="3B4C2079" w14:textId="77777777" w:rsidR="009400B8" w:rsidRPr="006D4AA9" w:rsidRDefault="009400B8" w:rsidP="001B4293">
            <w:pPr>
              <w:pStyle w:val="TableText"/>
            </w:pPr>
            <w:r w:rsidRPr="006D4AA9">
              <w:t>6. Predation by rodents</w:t>
            </w:r>
          </w:p>
        </w:tc>
        <w:tc>
          <w:tcPr>
            <w:tcW w:w="1191" w:type="pct"/>
          </w:tcPr>
          <w:p w14:paraId="72868324" w14:textId="2575C95C" w:rsidR="009400B8" w:rsidRPr="006D4AA9" w:rsidRDefault="009400B8" w:rsidP="001B4293">
            <w:pPr>
              <w:pStyle w:val="TableText"/>
            </w:pPr>
            <w:r w:rsidRPr="006D4AA9">
              <w:t>Almost certain (91</w:t>
            </w:r>
            <w:r w:rsidR="00BF6427" w:rsidRPr="006D4AA9">
              <w:t>–</w:t>
            </w:r>
            <w:r w:rsidRPr="006D4AA9">
              <w:t>100%)</w:t>
            </w:r>
          </w:p>
        </w:tc>
        <w:tc>
          <w:tcPr>
            <w:tcW w:w="794" w:type="pct"/>
            <w:shd w:val="clear" w:color="auto" w:fill="auto"/>
          </w:tcPr>
          <w:p w14:paraId="2D61FD55" w14:textId="77777777" w:rsidR="009400B8" w:rsidRPr="006D4AA9" w:rsidRDefault="009400B8" w:rsidP="001B4293">
            <w:pPr>
              <w:pStyle w:val="TableText"/>
              <w:rPr>
                <w:rStyle w:val="Emphasis"/>
              </w:rPr>
            </w:pPr>
            <w:r w:rsidRPr="006D4AA9">
              <w:t>Extreme</w:t>
            </w:r>
          </w:p>
        </w:tc>
        <w:tc>
          <w:tcPr>
            <w:tcW w:w="792" w:type="pct"/>
            <w:shd w:val="clear" w:color="auto" w:fill="D7191C"/>
          </w:tcPr>
          <w:p w14:paraId="23406618"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15109C98" w14:textId="77777777" w:rsidTr="00716B16">
        <w:tc>
          <w:tcPr>
            <w:tcW w:w="2222" w:type="pct"/>
            <w:tcMar>
              <w:left w:w="108" w:type="dxa"/>
              <w:right w:w="108" w:type="dxa"/>
            </w:tcMar>
          </w:tcPr>
          <w:p w14:paraId="31FA35BD" w14:textId="77777777" w:rsidR="009400B8" w:rsidRPr="006D4AA9" w:rsidRDefault="009400B8" w:rsidP="001B4293">
            <w:pPr>
              <w:pStyle w:val="TableText"/>
            </w:pPr>
            <w:r w:rsidRPr="006D4AA9">
              <w:t>7. Predation by cats</w:t>
            </w:r>
          </w:p>
        </w:tc>
        <w:tc>
          <w:tcPr>
            <w:tcW w:w="1191" w:type="pct"/>
          </w:tcPr>
          <w:p w14:paraId="66EC54EC" w14:textId="71958ACA" w:rsidR="009400B8" w:rsidRPr="006D4AA9" w:rsidRDefault="009400B8" w:rsidP="001B4293">
            <w:pPr>
              <w:pStyle w:val="TableText"/>
            </w:pPr>
            <w:r w:rsidRPr="006D4AA9">
              <w:t>Almost certain (91</w:t>
            </w:r>
            <w:r w:rsidR="00BF6427" w:rsidRPr="006D4AA9">
              <w:t>–</w:t>
            </w:r>
            <w:r w:rsidRPr="006D4AA9">
              <w:t>100%)</w:t>
            </w:r>
          </w:p>
        </w:tc>
        <w:tc>
          <w:tcPr>
            <w:tcW w:w="794" w:type="pct"/>
            <w:shd w:val="clear" w:color="auto" w:fill="auto"/>
          </w:tcPr>
          <w:p w14:paraId="1382C398" w14:textId="77777777" w:rsidR="009400B8" w:rsidRPr="006D4AA9" w:rsidRDefault="009400B8" w:rsidP="001B4293">
            <w:pPr>
              <w:pStyle w:val="TableText"/>
              <w:rPr>
                <w:rStyle w:val="Emphasis"/>
              </w:rPr>
            </w:pPr>
            <w:r w:rsidRPr="006D4AA9">
              <w:t>Extreme</w:t>
            </w:r>
          </w:p>
        </w:tc>
        <w:tc>
          <w:tcPr>
            <w:tcW w:w="792" w:type="pct"/>
            <w:shd w:val="clear" w:color="auto" w:fill="D7191C"/>
          </w:tcPr>
          <w:p w14:paraId="1A965A3D"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7F9C141B" w14:textId="77777777" w:rsidTr="00716B16">
        <w:tc>
          <w:tcPr>
            <w:tcW w:w="2222" w:type="pct"/>
            <w:tcMar>
              <w:left w:w="108" w:type="dxa"/>
              <w:right w:w="108" w:type="dxa"/>
            </w:tcMar>
          </w:tcPr>
          <w:p w14:paraId="3954432B" w14:textId="77777777" w:rsidR="009400B8" w:rsidRPr="006D4AA9" w:rsidRDefault="009400B8" w:rsidP="001B4293">
            <w:pPr>
              <w:pStyle w:val="TableText"/>
            </w:pPr>
            <w:r w:rsidRPr="006D4AA9">
              <w:t>8. Predation or damage by chickens</w:t>
            </w:r>
          </w:p>
        </w:tc>
        <w:tc>
          <w:tcPr>
            <w:tcW w:w="1191" w:type="pct"/>
          </w:tcPr>
          <w:p w14:paraId="70A19B30" w14:textId="6EE2D30B" w:rsidR="009400B8" w:rsidRPr="006D4AA9" w:rsidRDefault="009400B8" w:rsidP="001B4293">
            <w:pPr>
              <w:pStyle w:val="TableText"/>
            </w:pPr>
            <w:r w:rsidRPr="006D4AA9">
              <w:t>Rare (0</w:t>
            </w:r>
            <w:r w:rsidR="00BF6427" w:rsidRPr="006D4AA9">
              <w:t>–</w:t>
            </w:r>
            <w:r w:rsidRPr="006D4AA9">
              <w:t>10%)</w:t>
            </w:r>
          </w:p>
        </w:tc>
        <w:tc>
          <w:tcPr>
            <w:tcW w:w="794" w:type="pct"/>
          </w:tcPr>
          <w:p w14:paraId="02CB8716"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550A1A34" w14:textId="77777777" w:rsidR="009400B8" w:rsidRPr="006D4AA9" w:rsidRDefault="009400B8" w:rsidP="001B4293">
            <w:pPr>
              <w:pStyle w:val="TableText"/>
              <w:rPr>
                <w:rStyle w:val="Emphasis"/>
              </w:rPr>
            </w:pPr>
            <w:r w:rsidRPr="006D4AA9">
              <w:t>Negligible</w:t>
            </w:r>
          </w:p>
        </w:tc>
      </w:tr>
      <w:tr w:rsidR="009400B8" w:rsidRPr="006D4AA9" w14:paraId="23281517" w14:textId="77777777" w:rsidTr="00407EC1">
        <w:tc>
          <w:tcPr>
            <w:tcW w:w="2222" w:type="pct"/>
            <w:tcMar>
              <w:left w:w="108" w:type="dxa"/>
              <w:right w:w="108" w:type="dxa"/>
            </w:tcMar>
          </w:tcPr>
          <w:p w14:paraId="21BC5123" w14:textId="77777777" w:rsidR="009400B8" w:rsidRPr="006D4AA9" w:rsidRDefault="009400B8" w:rsidP="001B4293">
            <w:pPr>
              <w:pStyle w:val="TableText"/>
            </w:pPr>
            <w:r w:rsidRPr="006D4AA9">
              <w:t>9. Predation by swamphens</w:t>
            </w:r>
          </w:p>
        </w:tc>
        <w:tc>
          <w:tcPr>
            <w:tcW w:w="1191" w:type="pct"/>
          </w:tcPr>
          <w:p w14:paraId="508172F9" w14:textId="6E386216" w:rsidR="009400B8" w:rsidRPr="006D4AA9" w:rsidRDefault="009400B8" w:rsidP="001B4293">
            <w:pPr>
              <w:pStyle w:val="TableText"/>
            </w:pPr>
            <w:r w:rsidRPr="006D4AA9">
              <w:t>Likely (51</w:t>
            </w:r>
            <w:r w:rsidR="00BF6427" w:rsidRPr="006D4AA9">
              <w:t>–</w:t>
            </w:r>
            <w:r w:rsidRPr="006D4AA9">
              <w:t>90%)</w:t>
            </w:r>
          </w:p>
        </w:tc>
        <w:tc>
          <w:tcPr>
            <w:tcW w:w="794" w:type="pct"/>
          </w:tcPr>
          <w:p w14:paraId="11248A55" w14:textId="77777777" w:rsidR="009400B8" w:rsidRPr="006D4AA9" w:rsidRDefault="009400B8" w:rsidP="001B4293">
            <w:pPr>
              <w:pStyle w:val="TableText"/>
              <w:rPr>
                <w:rStyle w:val="Emphasis"/>
              </w:rPr>
            </w:pPr>
            <w:r w:rsidRPr="006D4AA9">
              <w:t>Major</w:t>
            </w:r>
          </w:p>
        </w:tc>
        <w:tc>
          <w:tcPr>
            <w:tcW w:w="792" w:type="pct"/>
            <w:shd w:val="clear" w:color="auto" w:fill="FDAE61"/>
          </w:tcPr>
          <w:p w14:paraId="41DBAA7B" w14:textId="77777777" w:rsidR="009400B8" w:rsidRPr="006D4AA9" w:rsidRDefault="009400B8" w:rsidP="001B4293">
            <w:pPr>
              <w:pStyle w:val="TableText"/>
              <w:rPr>
                <w:rStyle w:val="Emphasis"/>
              </w:rPr>
            </w:pPr>
            <w:r w:rsidRPr="006D4AA9">
              <w:t>High</w:t>
            </w:r>
          </w:p>
        </w:tc>
      </w:tr>
      <w:tr w:rsidR="009400B8" w:rsidRPr="006D4AA9" w14:paraId="5E8EF4DE" w14:textId="77777777" w:rsidTr="00407EC1">
        <w:tc>
          <w:tcPr>
            <w:tcW w:w="2222" w:type="pct"/>
            <w:tcMar>
              <w:left w:w="108" w:type="dxa"/>
              <w:right w:w="108" w:type="dxa"/>
            </w:tcMar>
          </w:tcPr>
          <w:p w14:paraId="53BDD61E" w14:textId="77777777" w:rsidR="009400B8" w:rsidRPr="006D4AA9" w:rsidRDefault="009400B8" w:rsidP="001B4293">
            <w:pPr>
              <w:pStyle w:val="TableText"/>
            </w:pPr>
            <w:r w:rsidRPr="006D4AA9">
              <w:t>10. Predation by Argentine ant</w:t>
            </w:r>
          </w:p>
        </w:tc>
        <w:tc>
          <w:tcPr>
            <w:tcW w:w="1191" w:type="pct"/>
          </w:tcPr>
          <w:p w14:paraId="34CC10AB" w14:textId="43A1E7D3" w:rsidR="009400B8" w:rsidRPr="006D4AA9" w:rsidRDefault="009400B8" w:rsidP="001B4293">
            <w:pPr>
              <w:pStyle w:val="TableText"/>
            </w:pPr>
            <w:r w:rsidRPr="006D4AA9">
              <w:t>Likely (51</w:t>
            </w:r>
            <w:r w:rsidR="00BF6427" w:rsidRPr="006D4AA9">
              <w:t>–</w:t>
            </w:r>
            <w:r w:rsidRPr="006D4AA9">
              <w:t>90%)</w:t>
            </w:r>
          </w:p>
        </w:tc>
        <w:tc>
          <w:tcPr>
            <w:tcW w:w="794" w:type="pct"/>
          </w:tcPr>
          <w:p w14:paraId="13A84CCF" w14:textId="77777777" w:rsidR="009400B8" w:rsidRPr="006D4AA9" w:rsidRDefault="009400B8" w:rsidP="001B4293">
            <w:pPr>
              <w:pStyle w:val="TableText"/>
              <w:rPr>
                <w:rStyle w:val="Emphasis"/>
              </w:rPr>
            </w:pPr>
            <w:r w:rsidRPr="006D4AA9">
              <w:t>Major</w:t>
            </w:r>
          </w:p>
        </w:tc>
        <w:tc>
          <w:tcPr>
            <w:tcW w:w="792" w:type="pct"/>
            <w:shd w:val="clear" w:color="auto" w:fill="FDAE61"/>
          </w:tcPr>
          <w:p w14:paraId="3A976F20" w14:textId="77777777" w:rsidR="009400B8" w:rsidRPr="006D4AA9" w:rsidRDefault="009400B8" w:rsidP="001B4293">
            <w:pPr>
              <w:pStyle w:val="TableText"/>
              <w:rPr>
                <w:rStyle w:val="Emphasis"/>
              </w:rPr>
            </w:pPr>
            <w:r w:rsidRPr="006D4AA9">
              <w:t>High</w:t>
            </w:r>
          </w:p>
        </w:tc>
      </w:tr>
      <w:tr w:rsidR="009400B8" w:rsidRPr="006D4AA9" w14:paraId="6AE4D3A9" w14:textId="77777777" w:rsidTr="002C1EA6">
        <w:tc>
          <w:tcPr>
            <w:tcW w:w="2222" w:type="pct"/>
            <w:tcMar>
              <w:left w:w="108" w:type="dxa"/>
              <w:right w:w="108" w:type="dxa"/>
            </w:tcMar>
          </w:tcPr>
          <w:p w14:paraId="2D54C51D" w14:textId="77777777" w:rsidR="009400B8" w:rsidRPr="006D4AA9" w:rsidRDefault="009400B8" w:rsidP="001B4293">
            <w:pPr>
              <w:pStyle w:val="TableText"/>
            </w:pPr>
            <w:r w:rsidRPr="006D4AA9">
              <w:lastRenderedPageBreak/>
              <w:t>11. Competition from/change of habitat because of weed invasion</w:t>
            </w:r>
          </w:p>
        </w:tc>
        <w:tc>
          <w:tcPr>
            <w:tcW w:w="1191" w:type="pct"/>
          </w:tcPr>
          <w:p w14:paraId="281AA28F" w14:textId="28A6CA0F" w:rsidR="009400B8" w:rsidRPr="006D4AA9" w:rsidRDefault="009400B8" w:rsidP="001B4293">
            <w:pPr>
              <w:pStyle w:val="TableText"/>
            </w:pPr>
            <w:r w:rsidRPr="006D4AA9">
              <w:t>Unlikely (11</w:t>
            </w:r>
            <w:r w:rsidR="00BF6427" w:rsidRPr="006D4AA9">
              <w:t>–</w:t>
            </w:r>
            <w:r w:rsidRPr="006D4AA9">
              <w:t>25%)</w:t>
            </w:r>
          </w:p>
        </w:tc>
        <w:tc>
          <w:tcPr>
            <w:tcW w:w="794" w:type="pct"/>
          </w:tcPr>
          <w:p w14:paraId="20DB0432" w14:textId="77777777" w:rsidR="009400B8" w:rsidRPr="006D4AA9" w:rsidRDefault="009400B8" w:rsidP="001B4293">
            <w:pPr>
              <w:pStyle w:val="TableText"/>
              <w:rPr>
                <w:rStyle w:val="Emphasis"/>
              </w:rPr>
            </w:pPr>
            <w:r w:rsidRPr="006D4AA9">
              <w:t>Minor</w:t>
            </w:r>
          </w:p>
        </w:tc>
        <w:tc>
          <w:tcPr>
            <w:tcW w:w="792" w:type="pct"/>
            <w:shd w:val="clear" w:color="auto" w:fill="A6D96A"/>
          </w:tcPr>
          <w:p w14:paraId="0D3CA724" w14:textId="77777777" w:rsidR="009400B8" w:rsidRPr="006D4AA9" w:rsidRDefault="009400B8" w:rsidP="001B4293">
            <w:pPr>
              <w:pStyle w:val="TableText"/>
              <w:rPr>
                <w:rStyle w:val="Emphasis"/>
              </w:rPr>
            </w:pPr>
            <w:r w:rsidRPr="006D4AA9">
              <w:t>Low</w:t>
            </w:r>
          </w:p>
        </w:tc>
      </w:tr>
      <w:tr w:rsidR="009400B8" w:rsidRPr="006D4AA9" w14:paraId="1C73C88E" w14:textId="77777777" w:rsidTr="00716B16">
        <w:tc>
          <w:tcPr>
            <w:tcW w:w="2222" w:type="pct"/>
            <w:tcMar>
              <w:left w:w="108" w:type="dxa"/>
              <w:right w:w="108" w:type="dxa"/>
            </w:tcMar>
          </w:tcPr>
          <w:p w14:paraId="6798F473" w14:textId="77777777" w:rsidR="009400B8" w:rsidRPr="006D4AA9" w:rsidRDefault="009400B8" w:rsidP="001B4293">
            <w:pPr>
              <w:pStyle w:val="TableText"/>
            </w:pPr>
            <w:r w:rsidRPr="006D4AA9">
              <w:t>12. Infection by pathogens already present</w:t>
            </w:r>
          </w:p>
        </w:tc>
        <w:tc>
          <w:tcPr>
            <w:tcW w:w="1191" w:type="pct"/>
          </w:tcPr>
          <w:p w14:paraId="71E6DBEE" w14:textId="581BB5BB" w:rsidR="009400B8" w:rsidRPr="006D4AA9" w:rsidRDefault="009400B8" w:rsidP="001B4293">
            <w:pPr>
              <w:pStyle w:val="TableText"/>
            </w:pPr>
            <w:r w:rsidRPr="006D4AA9">
              <w:t>Unlikely (11</w:t>
            </w:r>
            <w:r w:rsidR="00BF6427" w:rsidRPr="006D4AA9">
              <w:t>–</w:t>
            </w:r>
            <w:r w:rsidRPr="006D4AA9">
              <w:t>25%)</w:t>
            </w:r>
          </w:p>
        </w:tc>
        <w:tc>
          <w:tcPr>
            <w:tcW w:w="794" w:type="pct"/>
          </w:tcPr>
          <w:p w14:paraId="409038D7"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77E161D9" w14:textId="77777777" w:rsidR="009400B8" w:rsidRPr="006D4AA9" w:rsidRDefault="009400B8" w:rsidP="001B4293">
            <w:pPr>
              <w:pStyle w:val="TableText"/>
              <w:rPr>
                <w:rStyle w:val="Emphasis"/>
              </w:rPr>
            </w:pPr>
            <w:r w:rsidRPr="006D4AA9">
              <w:t>Negligible</w:t>
            </w:r>
          </w:p>
        </w:tc>
      </w:tr>
      <w:tr w:rsidR="00407EC1" w:rsidRPr="006D4AA9" w14:paraId="0A259EF0" w14:textId="77777777" w:rsidTr="00913D11">
        <w:tc>
          <w:tcPr>
            <w:tcW w:w="2222" w:type="pct"/>
            <w:tcMar>
              <w:left w:w="108" w:type="dxa"/>
              <w:right w:w="108" w:type="dxa"/>
            </w:tcMar>
          </w:tcPr>
          <w:p w14:paraId="20E1B9D8" w14:textId="77777777" w:rsidR="00407EC1" w:rsidRPr="006D4AA9" w:rsidRDefault="00407EC1" w:rsidP="00407EC1">
            <w:pPr>
              <w:pStyle w:val="TableText"/>
            </w:pPr>
            <w:r w:rsidRPr="006D4AA9">
              <w:t>13. Impacts of potential new invasive species or pathogens</w:t>
            </w:r>
          </w:p>
        </w:tc>
        <w:tc>
          <w:tcPr>
            <w:tcW w:w="1191" w:type="pct"/>
          </w:tcPr>
          <w:p w14:paraId="0EA3472C" w14:textId="32C707F8" w:rsidR="00407EC1" w:rsidRPr="006D4AA9" w:rsidRDefault="00407EC1" w:rsidP="00407EC1">
            <w:pPr>
              <w:pStyle w:val="TableText"/>
            </w:pPr>
            <w:r w:rsidRPr="006D4AA9">
              <w:t>Possible (26</w:t>
            </w:r>
            <w:r w:rsidR="00BF6427" w:rsidRPr="006D4AA9">
              <w:t>–</w:t>
            </w:r>
            <w:r w:rsidRPr="006D4AA9">
              <w:t>50%)</w:t>
            </w:r>
          </w:p>
        </w:tc>
        <w:tc>
          <w:tcPr>
            <w:tcW w:w="794" w:type="pct"/>
          </w:tcPr>
          <w:p w14:paraId="28EE2333" w14:textId="4A067BDA" w:rsidR="00407EC1" w:rsidRPr="006D4AA9" w:rsidRDefault="00407EC1" w:rsidP="00407EC1">
            <w:pPr>
              <w:pStyle w:val="TableText"/>
              <w:rPr>
                <w:rStyle w:val="Emphasis"/>
              </w:rPr>
            </w:pPr>
            <w:r w:rsidRPr="006D4AA9">
              <w:rPr>
                <w:rStyle w:val="Emphasis"/>
                <w:i w:val="0"/>
                <w:iCs w:val="0"/>
              </w:rPr>
              <w:t>Unknown</w:t>
            </w:r>
          </w:p>
        </w:tc>
        <w:tc>
          <w:tcPr>
            <w:tcW w:w="792" w:type="pct"/>
            <w:shd w:val="clear" w:color="auto" w:fill="auto"/>
          </w:tcPr>
          <w:p w14:paraId="52C9288E" w14:textId="75CA4976" w:rsidR="00407EC1" w:rsidRPr="006D4AA9" w:rsidRDefault="00407EC1" w:rsidP="00407EC1">
            <w:pPr>
              <w:pStyle w:val="TableText"/>
              <w:rPr>
                <w:rStyle w:val="Emphasis"/>
              </w:rPr>
            </w:pPr>
            <w:r w:rsidRPr="006D4AA9">
              <w:rPr>
                <w:rStyle w:val="Emphasis"/>
                <w:i w:val="0"/>
                <w:iCs w:val="0"/>
              </w:rPr>
              <w:t>Unknown</w:t>
            </w:r>
          </w:p>
        </w:tc>
      </w:tr>
      <w:tr w:rsidR="009400B8" w:rsidRPr="006D4AA9" w14:paraId="27CF4404" w14:textId="77777777" w:rsidTr="0048109E">
        <w:tc>
          <w:tcPr>
            <w:tcW w:w="2222" w:type="pct"/>
            <w:tcMar>
              <w:left w:w="108" w:type="dxa"/>
              <w:right w:w="108" w:type="dxa"/>
            </w:tcMar>
          </w:tcPr>
          <w:p w14:paraId="604F1E60"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91" w:type="pct"/>
          </w:tcPr>
          <w:p w14:paraId="564D23C3" w14:textId="28F3D1AD" w:rsidR="009400B8" w:rsidRPr="006D4AA9" w:rsidRDefault="009400B8" w:rsidP="001B4293">
            <w:pPr>
              <w:pStyle w:val="TableText"/>
            </w:pPr>
            <w:r w:rsidRPr="006D4AA9">
              <w:t>Likely (51</w:t>
            </w:r>
            <w:r w:rsidR="00BF6427" w:rsidRPr="006D4AA9">
              <w:t>–</w:t>
            </w:r>
            <w:r w:rsidRPr="006D4AA9">
              <w:t>90%)</w:t>
            </w:r>
          </w:p>
        </w:tc>
        <w:tc>
          <w:tcPr>
            <w:tcW w:w="794" w:type="pct"/>
          </w:tcPr>
          <w:p w14:paraId="6861D657" w14:textId="77777777" w:rsidR="009400B8" w:rsidRPr="006D4AA9" w:rsidRDefault="009400B8" w:rsidP="001B4293">
            <w:pPr>
              <w:pStyle w:val="TableText"/>
              <w:rPr>
                <w:rStyle w:val="Emphasis"/>
              </w:rPr>
            </w:pPr>
            <w:r w:rsidRPr="006D4AA9">
              <w:t>Major</w:t>
            </w:r>
          </w:p>
        </w:tc>
        <w:tc>
          <w:tcPr>
            <w:tcW w:w="792" w:type="pct"/>
            <w:shd w:val="clear" w:color="auto" w:fill="FDAE61"/>
          </w:tcPr>
          <w:p w14:paraId="0C68B408" w14:textId="77777777" w:rsidR="009400B8" w:rsidRPr="006D4AA9" w:rsidRDefault="009400B8" w:rsidP="001B4293">
            <w:pPr>
              <w:pStyle w:val="TableText"/>
              <w:rPr>
                <w:rStyle w:val="Emphasis"/>
              </w:rPr>
            </w:pPr>
            <w:r w:rsidRPr="006D4AA9">
              <w:t>High</w:t>
            </w:r>
          </w:p>
        </w:tc>
      </w:tr>
      <w:tr w:rsidR="009400B8" w:rsidRPr="006D4AA9" w14:paraId="598E728E" w14:textId="77777777" w:rsidTr="00F56E61">
        <w:tc>
          <w:tcPr>
            <w:tcW w:w="2222" w:type="pct"/>
            <w:tcMar>
              <w:left w:w="108" w:type="dxa"/>
              <w:right w:w="108" w:type="dxa"/>
            </w:tcMar>
          </w:tcPr>
          <w:p w14:paraId="55710E44" w14:textId="77777777" w:rsidR="009400B8" w:rsidRPr="006D4AA9" w:rsidRDefault="009400B8" w:rsidP="001B4293">
            <w:pPr>
              <w:pStyle w:val="TableText"/>
            </w:pPr>
            <w:r w:rsidRPr="006D4AA9">
              <w:t>15. Problems caused by small populations, including lack of genetic diversity</w:t>
            </w:r>
          </w:p>
        </w:tc>
        <w:tc>
          <w:tcPr>
            <w:tcW w:w="1191" w:type="pct"/>
          </w:tcPr>
          <w:p w14:paraId="6D3D251C" w14:textId="437045B6" w:rsidR="009400B8" w:rsidRPr="006D4AA9" w:rsidRDefault="009400B8" w:rsidP="001B4293">
            <w:pPr>
              <w:pStyle w:val="TableText"/>
            </w:pPr>
            <w:r w:rsidRPr="006D4AA9">
              <w:t>Likely (51</w:t>
            </w:r>
            <w:r w:rsidR="00BF6427" w:rsidRPr="006D4AA9">
              <w:t>–</w:t>
            </w:r>
            <w:r w:rsidRPr="006D4AA9">
              <w:t>90%)</w:t>
            </w:r>
          </w:p>
        </w:tc>
        <w:tc>
          <w:tcPr>
            <w:tcW w:w="794" w:type="pct"/>
          </w:tcPr>
          <w:p w14:paraId="5DC59E47" w14:textId="77777777" w:rsidR="009400B8" w:rsidRPr="006D4AA9" w:rsidRDefault="009400B8" w:rsidP="001B4293">
            <w:pPr>
              <w:pStyle w:val="TableText"/>
              <w:rPr>
                <w:rStyle w:val="Emphasis"/>
              </w:rPr>
            </w:pPr>
            <w:r w:rsidRPr="006D4AA9">
              <w:t>Moderate</w:t>
            </w:r>
          </w:p>
        </w:tc>
        <w:tc>
          <w:tcPr>
            <w:tcW w:w="792" w:type="pct"/>
            <w:shd w:val="clear" w:color="auto" w:fill="FFFFBF"/>
          </w:tcPr>
          <w:p w14:paraId="0155F46C" w14:textId="77777777" w:rsidR="009400B8" w:rsidRPr="006D4AA9" w:rsidRDefault="009400B8" w:rsidP="001B4293">
            <w:pPr>
              <w:pStyle w:val="TableText"/>
              <w:rPr>
                <w:rStyle w:val="Emphasis"/>
              </w:rPr>
            </w:pPr>
            <w:r w:rsidRPr="006D4AA9">
              <w:t>Medium</w:t>
            </w:r>
          </w:p>
        </w:tc>
      </w:tr>
    </w:tbl>
    <w:p w14:paraId="0D6FD310" w14:textId="6A4910CA" w:rsidR="00E16B1E" w:rsidRPr="006D4AA9" w:rsidRDefault="0008002D" w:rsidP="00967495">
      <w:pPr>
        <w:pStyle w:val="ProfileHeading2"/>
      </w:pPr>
      <w:bookmarkStart w:id="1305" w:name="_Toc157687826"/>
      <w:r w:rsidRPr="006D4AA9">
        <w:t>Management actions</w:t>
      </w:r>
      <w:bookmarkEnd w:id="1305"/>
    </w:p>
    <w:p w14:paraId="09BD92D4" w14:textId="37CE2106" w:rsidR="009400B8" w:rsidRPr="006D4AA9" w:rsidRDefault="009400B8" w:rsidP="00AB4AD7">
      <w:r w:rsidRPr="006D4AA9">
        <w:t>Continue control of swamphens on Phillip Island, including maintaining the shooting regime on Phillip Island that was implemented in 2020</w:t>
      </w:r>
      <w:r w:rsidR="00BF6427" w:rsidRPr="006D4AA9">
        <w:t>–</w:t>
      </w:r>
      <w:r w:rsidRPr="006D4AA9">
        <w:t>21 to reduce nest predation. Protect nesting areas through appropriate weed control and revegetation. Undertake removal and replacement of decrepit nesting structures for seabirds on Phillip Island. Retain status of pest-free Phillip Island through implementation of comprehensive biosecurity procedures (quarantine, surveillance and incursion readiness and response).</w:t>
      </w:r>
    </w:p>
    <w:p w14:paraId="52EF2AB8" w14:textId="77777777" w:rsidR="00E16B1E" w:rsidRPr="006D4AA9" w:rsidRDefault="009400B8" w:rsidP="00AB4AD7">
      <w:r w:rsidRPr="006D4AA9">
        <w:t>Conduct annual monitoring of a subset (≥ 30) of known nesting sites during four targeted site visits annually to provide a measure of breeding success. Every three years, conduct bi-monthly nest monitoring, over a minimum of three nights of four-hour search sessions, to provide an estimate of population size and colony expansion. Near-fledged birds should be banded with ABBBS bands</w:t>
      </w:r>
      <w:r w:rsidR="00E16B1E" w:rsidRPr="006D4AA9">
        <w:t>.</w:t>
      </w:r>
    </w:p>
    <w:p w14:paraId="6D90F7BC" w14:textId="2541FE1D" w:rsidR="2840CE1E" w:rsidRPr="006D4AA9" w:rsidRDefault="2840CE1E" w:rsidP="09E4A653">
      <w:pPr>
        <w:rPr>
          <w:rFonts w:eastAsiaTheme="minorEastAsia"/>
          <w:color w:val="000000" w:themeColor="text1"/>
        </w:rPr>
      </w:pPr>
      <w:r w:rsidRPr="006D4AA9">
        <w:rPr>
          <w:rFonts w:eastAsiaTheme="minorEastAsia"/>
          <w:color w:val="000000" w:themeColor="text1"/>
        </w:rPr>
        <w:t>The Lord Howe Island Biodiversity Management Plan covers the recovery needs of this species on the Lord Howe Island group. Possible future actions may need to be undertaken in collaboration with the NSW Government as appropriate.</w:t>
      </w:r>
    </w:p>
    <w:p w14:paraId="5E12DDED" w14:textId="23415B4F" w:rsidR="009400B8" w:rsidRPr="006D4AA9" w:rsidRDefault="0008002D" w:rsidP="00967495">
      <w:pPr>
        <w:pStyle w:val="ProfileHeading2"/>
      </w:pPr>
      <w:bookmarkStart w:id="1306" w:name="_Toc157687827"/>
      <w:r w:rsidRPr="006D4AA9">
        <w:t xml:space="preserve">Recovery </w:t>
      </w:r>
      <w:r w:rsidR="00461E00" w:rsidRPr="006D4AA9">
        <w:t>target</w:t>
      </w:r>
      <w:bookmarkEnd w:id="1306"/>
    </w:p>
    <w:p w14:paraId="3A1E0759" w14:textId="37FF65E6" w:rsidR="00596706" w:rsidRPr="006D4AA9" w:rsidRDefault="00596706" w:rsidP="00596706">
      <w:r w:rsidRPr="006D4AA9">
        <w:t xml:space="preserve">The recovery </w:t>
      </w:r>
      <w:r w:rsidR="00461E00" w:rsidRPr="006D4AA9">
        <w:t>target</w:t>
      </w:r>
      <w:r w:rsidRPr="006D4AA9">
        <w:t xml:space="preserve"> is shown in </w:t>
      </w:r>
      <w:r w:rsidR="009835A2" w:rsidRPr="006D4AA9">
        <w:t xml:space="preserve">Table </w:t>
      </w:r>
      <w:r w:rsidR="009835A2" w:rsidRPr="006D4AA9">
        <w:rPr>
          <w:noProof/>
        </w:rPr>
        <w:t>60</w:t>
      </w:r>
      <w:r w:rsidRPr="006D4AA9">
        <w:t>.</w:t>
      </w:r>
    </w:p>
    <w:p w14:paraId="00A7B2D6" w14:textId="2350CE51" w:rsidR="000C5B2A" w:rsidRPr="006D4AA9" w:rsidRDefault="000C5B2A" w:rsidP="008D4B79">
      <w:pPr>
        <w:pStyle w:val="Caption"/>
      </w:pPr>
      <w:bookmarkStart w:id="1307" w:name="_Ref142463972"/>
      <w:bookmarkStart w:id="1308" w:name="_Toc143008504"/>
      <w:bookmarkStart w:id="1309" w:name="_Toc149057760"/>
      <w:bookmarkStart w:id="1310" w:name="_Toc153977957"/>
      <w:bookmarkStart w:id="1311" w:name="_Toc154068606"/>
      <w:bookmarkStart w:id="1312" w:name="_Toc156400234"/>
      <w:bookmarkStart w:id="1313" w:name="_Toc157671806"/>
      <w:bookmarkStart w:id="1314" w:name="_Toc157690955"/>
      <w:r w:rsidRPr="006D4AA9">
        <w:t xml:space="preserve">Table </w:t>
      </w:r>
      <w:r w:rsidR="009835A2" w:rsidRPr="006D4AA9">
        <w:rPr>
          <w:noProof/>
        </w:rPr>
        <w:t>60</w:t>
      </w:r>
      <w:bookmarkEnd w:id="1307"/>
      <w:r w:rsidRPr="006D4AA9">
        <w:t xml:space="preserve"> Recovery </w:t>
      </w:r>
      <w:r w:rsidR="00461E00" w:rsidRPr="006D4AA9">
        <w:t>target</w:t>
      </w:r>
      <w:r w:rsidRPr="006D4AA9">
        <w:t xml:space="preserve"> for</w:t>
      </w:r>
      <w:r w:rsidR="00551425" w:rsidRPr="006D4AA9">
        <w:rPr>
          <w:rStyle w:val="Emphasis"/>
        </w:rPr>
        <w:t xml:space="preserve"> Pterodroma neglecta neglecta</w:t>
      </w:r>
      <w:bookmarkEnd w:id="1308"/>
      <w:bookmarkEnd w:id="1309"/>
      <w:bookmarkEnd w:id="1310"/>
      <w:bookmarkEnd w:id="1311"/>
      <w:bookmarkEnd w:id="1312"/>
      <w:bookmarkEnd w:id="1313"/>
      <w:bookmarkEnd w:id="1314"/>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72"/>
        <w:gridCol w:w="2004"/>
        <w:gridCol w:w="2848"/>
        <w:gridCol w:w="2846"/>
      </w:tblGrid>
      <w:tr w:rsidR="009400B8" w:rsidRPr="006D4AA9" w14:paraId="56981DE6" w14:textId="77777777" w:rsidTr="00C70B53">
        <w:trPr>
          <w:tblHeader/>
        </w:trPr>
        <w:tc>
          <w:tcPr>
            <w:tcW w:w="756" w:type="pct"/>
          </w:tcPr>
          <w:p w14:paraId="14D8ACB6" w14:textId="52305D18" w:rsidR="009400B8" w:rsidRPr="006D4AA9" w:rsidRDefault="0008002D" w:rsidP="001B4293">
            <w:pPr>
              <w:pStyle w:val="TableHeading"/>
            </w:pPr>
            <w:bookmarkStart w:id="1315" w:name="Title_60"/>
            <w:bookmarkEnd w:id="1315"/>
            <w:r w:rsidRPr="006D4AA9">
              <w:t>EPBC Act status</w:t>
            </w:r>
          </w:p>
        </w:tc>
        <w:tc>
          <w:tcPr>
            <w:tcW w:w="1105" w:type="pct"/>
          </w:tcPr>
          <w:p w14:paraId="57666CE6" w14:textId="24704E97" w:rsidR="009400B8" w:rsidRPr="006D4AA9" w:rsidRDefault="008274D9" w:rsidP="001B4293">
            <w:pPr>
              <w:pStyle w:val="TableHeading"/>
            </w:pPr>
            <w:r w:rsidRPr="006D4AA9">
              <w:t>Estimated population</w:t>
            </w:r>
            <w:r w:rsidR="009400B8" w:rsidRPr="006D4AA9">
              <w:t xml:space="preserve"> (2023)</w:t>
            </w:r>
          </w:p>
        </w:tc>
        <w:tc>
          <w:tcPr>
            <w:tcW w:w="1570" w:type="pct"/>
          </w:tcPr>
          <w:p w14:paraId="5F983DBA" w14:textId="507ED281" w:rsidR="00C70B53" w:rsidRPr="006D4AA9" w:rsidRDefault="00C70B53" w:rsidP="001B4293">
            <w:pPr>
              <w:pStyle w:val="TableHeading"/>
            </w:pPr>
            <w:r w:rsidRPr="006D4AA9">
              <w:t>Where known populations occur</w:t>
            </w:r>
          </w:p>
        </w:tc>
        <w:tc>
          <w:tcPr>
            <w:tcW w:w="1569" w:type="pct"/>
          </w:tcPr>
          <w:p w14:paraId="0F6CA8E5" w14:textId="2778C7DD" w:rsidR="009400B8" w:rsidRPr="006D4AA9" w:rsidRDefault="009400B8" w:rsidP="001B4293">
            <w:pPr>
              <w:pStyle w:val="TableHeading"/>
            </w:pPr>
            <w:r w:rsidRPr="006D4AA9">
              <w:t>2034 target</w:t>
            </w:r>
          </w:p>
        </w:tc>
      </w:tr>
      <w:tr w:rsidR="009400B8" w:rsidRPr="006D4AA9" w14:paraId="448D1F89" w14:textId="77777777" w:rsidTr="00C70B53">
        <w:tc>
          <w:tcPr>
            <w:tcW w:w="756" w:type="pct"/>
            <w:shd w:val="clear" w:color="auto" w:fill="auto"/>
          </w:tcPr>
          <w:p w14:paraId="24BFF00D" w14:textId="77777777" w:rsidR="009400B8" w:rsidRPr="006D4AA9" w:rsidRDefault="009400B8" w:rsidP="001B4293">
            <w:pPr>
              <w:pStyle w:val="TableText"/>
            </w:pPr>
            <w:r w:rsidRPr="006D4AA9">
              <w:t>Vulnerable</w:t>
            </w:r>
          </w:p>
        </w:tc>
        <w:tc>
          <w:tcPr>
            <w:tcW w:w="1105" w:type="pct"/>
            <w:shd w:val="clear" w:color="auto" w:fill="auto"/>
          </w:tcPr>
          <w:p w14:paraId="7268E0FC" w14:textId="77777777" w:rsidR="009400B8" w:rsidRPr="006D4AA9" w:rsidRDefault="009400B8" w:rsidP="001B4293">
            <w:pPr>
              <w:pStyle w:val="TableText"/>
            </w:pPr>
            <w:r w:rsidRPr="006D4AA9">
              <w:t>150 on Phillip Island</w:t>
            </w:r>
          </w:p>
          <w:p w14:paraId="3C8C2194" w14:textId="77777777" w:rsidR="009400B8" w:rsidRPr="006D4AA9" w:rsidRDefault="009400B8" w:rsidP="001B4293">
            <w:pPr>
              <w:pStyle w:val="TableText"/>
            </w:pPr>
            <w:r w:rsidRPr="006D4AA9">
              <w:t>(50 breeding pairs)</w:t>
            </w:r>
          </w:p>
        </w:tc>
        <w:tc>
          <w:tcPr>
            <w:tcW w:w="1570" w:type="pct"/>
          </w:tcPr>
          <w:p w14:paraId="056B4934" w14:textId="1936AAC3" w:rsidR="00C70B53" w:rsidRPr="006D4AA9" w:rsidRDefault="00C70B53" w:rsidP="001B4293">
            <w:pPr>
              <w:pStyle w:val="TableText"/>
            </w:pPr>
            <w:r w:rsidRPr="006D4AA9">
              <w:t>100% within the national park</w:t>
            </w:r>
          </w:p>
        </w:tc>
        <w:tc>
          <w:tcPr>
            <w:tcW w:w="1569" w:type="pct"/>
            <w:shd w:val="clear" w:color="auto" w:fill="auto"/>
          </w:tcPr>
          <w:p w14:paraId="66F0F252" w14:textId="0E80FCB4" w:rsidR="009400B8" w:rsidRPr="006D4AA9" w:rsidRDefault="009400B8" w:rsidP="001B4293">
            <w:pPr>
              <w:pStyle w:val="TableText"/>
            </w:pPr>
            <w:r w:rsidRPr="006D4AA9">
              <w:t>There are at least 100 breeding pairs on Phillip Island with maintained high breeding success</w:t>
            </w:r>
          </w:p>
        </w:tc>
      </w:tr>
    </w:tbl>
    <w:p w14:paraId="74FFAC40" w14:textId="39423AB9" w:rsidR="009400B8" w:rsidRPr="006D4AA9" w:rsidRDefault="00124B97" w:rsidP="00967495">
      <w:pPr>
        <w:pStyle w:val="ProfileHeading2"/>
      </w:pPr>
      <w:bookmarkStart w:id="1316" w:name="_Toc157687828"/>
      <w:r w:rsidRPr="006D4AA9">
        <w:t>Relevant literature</w:t>
      </w:r>
      <w:bookmarkEnd w:id="1316"/>
    </w:p>
    <w:p w14:paraId="0F7FF928" w14:textId="38DE14B1" w:rsidR="009400B8" w:rsidRPr="006D4AA9" w:rsidRDefault="009400B8" w:rsidP="00AB4AD7">
      <w:r w:rsidRPr="006D4AA9">
        <w:t>Carlile N &amp; O’Dwyer T</w:t>
      </w:r>
      <w:r w:rsidR="00372783" w:rsidRPr="006D4AA9">
        <w:t xml:space="preserve"> (</w:t>
      </w:r>
      <w:r w:rsidRPr="006D4AA9">
        <w:t>2018</w:t>
      </w:r>
      <w:r w:rsidR="00372783" w:rsidRPr="006D4AA9">
        <w:t>)</w:t>
      </w:r>
      <w:r w:rsidRPr="006D4AA9">
        <w:t xml:space="preserve"> </w:t>
      </w:r>
      <w:r w:rsidRPr="006D4AA9">
        <w:rPr>
          <w:rStyle w:val="Emphasis"/>
        </w:rPr>
        <w:t>NI2016</w:t>
      </w:r>
      <w:r w:rsidR="00372783" w:rsidRPr="006D4AA9">
        <w:rPr>
          <w:rStyle w:val="Emphasis"/>
        </w:rPr>
        <w:t>–</w:t>
      </w:r>
      <w:r w:rsidRPr="006D4AA9">
        <w:rPr>
          <w:rStyle w:val="Emphasis"/>
        </w:rPr>
        <w:t>26 Report to the Director national parks and Manager Norfolk Island National Park</w:t>
      </w:r>
      <w:r w:rsidRPr="006D4AA9">
        <w:t>. Office of Environment and Heritage NSW.</w:t>
      </w:r>
    </w:p>
    <w:p w14:paraId="39245EBE" w14:textId="30970C91" w:rsidR="00FC08AB" w:rsidRPr="006D4AA9" w:rsidRDefault="00FC08AB" w:rsidP="00AB4AD7">
      <w:r w:rsidRPr="006D4AA9">
        <w:t>Carlile N &amp; O’Dwyer T</w:t>
      </w:r>
      <w:r w:rsidR="001C0816" w:rsidRPr="006D4AA9">
        <w:t xml:space="preserve"> (</w:t>
      </w:r>
      <w:r w:rsidRPr="006D4AA9">
        <w:t>2023</w:t>
      </w:r>
      <w:r w:rsidR="001C0816" w:rsidRPr="006D4AA9">
        <w:t>)</w:t>
      </w:r>
      <w:r w:rsidRPr="006D4AA9">
        <w:t xml:space="preserve"> Conservation of the surface-nesting Kermadec Petrel </w:t>
      </w:r>
      <w:r w:rsidRPr="006D4AA9">
        <w:rPr>
          <w:rStyle w:val="Emphasis"/>
        </w:rPr>
        <w:t>Pterodroma neglecta neglecta</w:t>
      </w:r>
      <w:r w:rsidRPr="006D4AA9">
        <w:t xml:space="preserve"> in the South Pacific: Clarifying breeding ecology and the threat of avian ground predators. </w:t>
      </w:r>
      <w:r w:rsidRPr="006D4AA9">
        <w:rPr>
          <w:rStyle w:val="Emphasis"/>
        </w:rPr>
        <w:t>Bird Conservation International</w:t>
      </w:r>
      <w:r w:rsidRPr="006D4AA9">
        <w:t xml:space="preserve"> 33</w:t>
      </w:r>
      <w:r w:rsidR="001C0816" w:rsidRPr="006D4AA9">
        <w:t>, e44, 1</w:t>
      </w:r>
      <w:r w:rsidR="00D544C1" w:rsidRPr="006D4AA9">
        <w:t>–</w:t>
      </w:r>
      <w:r w:rsidR="001C0816" w:rsidRPr="006D4AA9">
        <w:t>9</w:t>
      </w:r>
      <w:r w:rsidRPr="006D4AA9">
        <w:t>.</w:t>
      </w:r>
    </w:p>
    <w:p w14:paraId="3B862835" w14:textId="17500B1F" w:rsidR="009400B8" w:rsidRPr="006D4AA9" w:rsidRDefault="009400B8" w:rsidP="00AB4AD7">
      <w:r w:rsidRPr="006D4AA9">
        <w:t>Carlile N</w:t>
      </w:r>
      <w:r w:rsidR="0035185D" w:rsidRPr="006D4AA9">
        <w:t>,</w:t>
      </w:r>
      <w:r w:rsidRPr="006D4AA9">
        <w:t xml:space="preserve"> O'Dwyer T</w:t>
      </w:r>
      <w:r w:rsidR="0035185D" w:rsidRPr="006D4AA9">
        <w:t>,</w:t>
      </w:r>
      <w:r w:rsidRPr="006D4AA9">
        <w:t xml:space="preserve"> Wilson M</w:t>
      </w:r>
      <w:r w:rsidR="0035185D" w:rsidRPr="006D4AA9">
        <w:t>,</w:t>
      </w:r>
      <w:r w:rsidRPr="006D4AA9">
        <w:t xml:space="preserve"> Clarke</w:t>
      </w:r>
      <w:r w:rsidR="0035185D" w:rsidRPr="006D4AA9">
        <w:t xml:space="preserve"> RH,</w:t>
      </w:r>
      <w:r w:rsidRPr="006D4AA9">
        <w:t xml:space="preserve"> Brown</w:t>
      </w:r>
      <w:r w:rsidR="0035185D" w:rsidRPr="006D4AA9">
        <w:t xml:space="preserve"> SM,</w:t>
      </w:r>
      <w:r w:rsidRPr="006D4AA9">
        <w:t xml:space="preserve"> Baker</w:t>
      </w:r>
      <w:r w:rsidR="0035185D" w:rsidRPr="006D4AA9">
        <w:t xml:space="preserve"> GB</w:t>
      </w:r>
      <w:r w:rsidRPr="006D4AA9">
        <w:t xml:space="preserve"> &amp; Garnett</w:t>
      </w:r>
      <w:r w:rsidR="0035185D" w:rsidRPr="006D4AA9">
        <w:t xml:space="preserve"> ST (</w:t>
      </w:r>
      <w:r w:rsidRPr="006D4AA9">
        <w:t>2021</w:t>
      </w:r>
      <w:r w:rsidR="0035185D" w:rsidRPr="006D4AA9">
        <w:t>)</w:t>
      </w:r>
      <w:r w:rsidRPr="006D4AA9">
        <w:t xml:space="preserve"> Western Kermadec petrel</w:t>
      </w:r>
      <w:r w:rsidR="0035185D" w:rsidRPr="006D4AA9">
        <w:t xml:space="preserve"> </w:t>
      </w:r>
      <w:r w:rsidR="0035185D" w:rsidRPr="006D4AA9">
        <w:rPr>
          <w:rStyle w:val="Emphasis"/>
        </w:rPr>
        <w:t>Pterodroma neglecta neglecta</w:t>
      </w:r>
      <w:r w:rsidR="0035185D" w:rsidRPr="006D4AA9">
        <w:t>, in ST Garnett &amp; GB Baker (eds),</w:t>
      </w:r>
      <w:r w:rsidRPr="006D4AA9">
        <w:t xml:space="preserve"> </w:t>
      </w:r>
      <w:r w:rsidRPr="006D4AA9">
        <w:rPr>
          <w:rStyle w:val="Emphasis"/>
        </w:rPr>
        <w:t>The Action Plan for Australian Birds 2020</w:t>
      </w:r>
      <w:r w:rsidR="0035185D" w:rsidRPr="006D4AA9">
        <w:t>.</w:t>
      </w:r>
      <w:r w:rsidRPr="006D4AA9">
        <w:t xml:space="preserve"> CSIRO Publishing</w:t>
      </w:r>
      <w:r w:rsidR="0035185D" w:rsidRPr="006D4AA9">
        <w:t>, Melbourne. pp. 169-172.</w:t>
      </w:r>
    </w:p>
    <w:p w14:paraId="24C14755" w14:textId="5B141F02" w:rsidR="009400B8" w:rsidRPr="006D4AA9" w:rsidRDefault="009400B8" w:rsidP="00AB4AD7">
      <w:r w:rsidRPr="006D4AA9">
        <w:lastRenderedPageBreak/>
        <w:t>Christian M</w:t>
      </w:r>
      <w:r w:rsidR="00171E4E" w:rsidRPr="006D4AA9">
        <w:t xml:space="preserve"> (</w:t>
      </w:r>
      <w:r w:rsidRPr="006D4AA9">
        <w:t>2005</w:t>
      </w:r>
      <w:r w:rsidR="00171E4E" w:rsidRPr="006D4AA9">
        <w:t>)</w:t>
      </w:r>
      <w:r w:rsidRPr="006D4AA9">
        <w:t xml:space="preserve"> </w:t>
      </w:r>
      <w:r w:rsidRPr="006D4AA9">
        <w:rPr>
          <w:rStyle w:val="Emphasis"/>
        </w:rPr>
        <w:t>Norfolk Island … the birds.</w:t>
      </w:r>
      <w:r w:rsidRPr="006D4AA9">
        <w:t xml:space="preserve"> Green Eyes Publications, Norfolk Island.</w:t>
      </w:r>
    </w:p>
    <w:p w14:paraId="52F94568" w14:textId="273CB084" w:rsidR="009762C9" w:rsidRPr="006D4AA9" w:rsidRDefault="009762C9" w:rsidP="00AB4AD7">
      <w:r w:rsidRPr="006D4AA9">
        <w:t>Clark</w:t>
      </w:r>
      <w:r w:rsidR="00CD31D8" w:rsidRPr="006D4AA9">
        <w:t xml:space="preserve"> BL,</w:t>
      </w:r>
      <w:r w:rsidRPr="006D4AA9">
        <w:t xml:space="preserve"> Carneiro</w:t>
      </w:r>
      <w:r w:rsidR="00CD31D8" w:rsidRPr="006D4AA9">
        <w:t xml:space="preserve"> APB,</w:t>
      </w:r>
      <w:r w:rsidRPr="006D4AA9">
        <w:t xml:space="preserve"> Pearmain</w:t>
      </w:r>
      <w:r w:rsidR="00CD31D8" w:rsidRPr="006D4AA9">
        <w:t xml:space="preserve"> EJ</w:t>
      </w:r>
      <w:r w:rsidRPr="006D4AA9">
        <w:t xml:space="preserve"> et al. (2023) Global assessment of marine plastic exposure risk for oceanic birds. </w:t>
      </w:r>
      <w:r w:rsidRPr="006D4AA9">
        <w:rPr>
          <w:rStyle w:val="Emphasis"/>
        </w:rPr>
        <w:t>Nature Communications</w:t>
      </w:r>
      <w:r w:rsidRPr="006D4AA9">
        <w:t xml:space="preserve"> 14, 3665.</w:t>
      </w:r>
    </w:p>
    <w:p w14:paraId="25DA45B2" w14:textId="3539118B" w:rsidR="009400B8" w:rsidRPr="006D4AA9" w:rsidRDefault="009400B8" w:rsidP="00AB4AD7">
      <w:r w:rsidRPr="006D4AA9">
        <w:t>Fullagar</w:t>
      </w:r>
      <w:r w:rsidR="007019B7" w:rsidRPr="006D4AA9">
        <w:t xml:space="preserve"> PJ</w:t>
      </w:r>
      <w:r w:rsidRPr="006D4AA9">
        <w:t xml:space="preserve"> &amp; Disney</w:t>
      </w:r>
      <w:r w:rsidR="007019B7" w:rsidRPr="006D4AA9">
        <w:t xml:space="preserve"> HJ (</w:t>
      </w:r>
      <w:r w:rsidRPr="006D4AA9">
        <w:t>1975</w:t>
      </w:r>
      <w:r w:rsidR="007019B7" w:rsidRPr="006D4AA9">
        <w:t>)</w:t>
      </w:r>
      <w:r w:rsidRPr="006D4AA9">
        <w:t xml:space="preserve"> The birds of Lord Howe Island: a report on the rare and endangered species. </w:t>
      </w:r>
      <w:r w:rsidRPr="006D4AA9">
        <w:rPr>
          <w:rStyle w:val="Emphasis"/>
        </w:rPr>
        <w:t xml:space="preserve">ICBP </w:t>
      </w:r>
      <w:r w:rsidR="007019B7" w:rsidRPr="006D4AA9">
        <w:rPr>
          <w:rStyle w:val="Emphasis"/>
        </w:rPr>
        <w:t>Bulletin</w:t>
      </w:r>
      <w:r w:rsidRPr="006D4AA9">
        <w:t xml:space="preserve"> 12</w:t>
      </w:r>
      <w:r w:rsidR="007019B7" w:rsidRPr="006D4AA9">
        <w:t xml:space="preserve">, </w:t>
      </w:r>
      <w:r w:rsidRPr="006D4AA9">
        <w:t>187</w:t>
      </w:r>
      <w:r w:rsidR="007019B7" w:rsidRPr="006D4AA9">
        <w:t>–</w:t>
      </w:r>
      <w:r w:rsidRPr="006D4AA9">
        <w:t>202.</w:t>
      </w:r>
    </w:p>
    <w:p w14:paraId="41B091E2" w14:textId="00B6F4C5" w:rsidR="009400B8" w:rsidRPr="006D4AA9" w:rsidRDefault="009400B8" w:rsidP="00AB4AD7">
      <w:r w:rsidRPr="006D4AA9">
        <w:t xml:space="preserve">Garnett </w:t>
      </w:r>
      <w:r w:rsidR="004E403A" w:rsidRPr="006D4AA9">
        <w:t>ST</w:t>
      </w:r>
      <w:r w:rsidRPr="006D4AA9">
        <w:t xml:space="preserve"> &amp; Baker </w:t>
      </w:r>
      <w:r w:rsidR="004E403A" w:rsidRPr="006D4AA9">
        <w:t>GB (</w:t>
      </w:r>
      <w:r w:rsidRPr="006D4AA9">
        <w:t>2021</w:t>
      </w:r>
      <w:r w:rsidR="004E403A" w:rsidRPr="006D4AA9">
        <w:t>)</w:t>
      </w:r>
      <w:r w:rsidRPr="006D4AA9">
        <w:t xml:space="preserve"> </w:t>
      </w:r>
      <w:r w:rsidRPr="006D4AA9">
        <w:rPr>
          <w:rStyle w:val="Emphasis"/>
        </w:rPr>
        <w:t>The Action Plan for Australian Birds 2020</w:t>
      </w:r>
      <w:r w:rsidRPr="006D4AA9">
        <w:t>. CSIRO Publishing, Melbourne.</w:t>
      </w:r>
    </w:p>
    <w:p w14:paraId="2DD96B3C" w14:textId="0BD185D8" w:rsidR="009400B8" w:rsidRPr="006D4AA9" w:rsidRDefault="009400B8" w:rsidP="00AB4AD7">
      <w:r w:rsidRPr="006D4AA9">
        <w:t>Garnett</w:t>
      </w:r>
      <w:r w:rsidR="00507CAC" w:rsidRPr="006D4AA9">
        <w:t xml:space="preserve"> ST</w:t>
      </w:r>
      <w:r w:rsidRPr="006D4AA9">
        <w:t xml:space="preserve"> &amp; Crowley</w:t>
      </w:r>
      <w:r w:rsidR="00507CAC" w:rsidRPr="006D4AA9">
        <w:t xml:space="preserve"> GM (</w:t>
      </w:r>
      <w:r w:rsidRPr="006D4AA9">
        <w:t>2000</w:t>
      </w:r>
      <w:r w:rsidR="00507CAC" w:rsidRPr="006D4AA9">
        <w:t>)</w:t>
      </w:r>
      <w:r w:rsidRPr="006D4AA9">
        <w:t xml:space="preserve"> </w:t>
      </w:r>
      <w:r w:rsidRPr="006D4AA9">
        <w:rPr>
          <w:rStyle w:val="Emphasis"/>
        </w:rPr>
        <w:t>The Action Plan for Australian Birds</w:t>
      </w:r>
      <w:r w:rsidRPr="006D4AA9">
        <w:t>. Environment Australia</w:t>
      </w:r>
      <w:r w:rsidR="005C6C85" w:rsidRPr="006D4AA9">
        <w:t>, Canberra</w:t>
      </w:r>
      <w:r w:rsidRPr="006D4AA9">
        <w:t>.</w:t>
      </w:r>
    </w:p>
    <w:p w14:paraId="59CB8C6F" w14:textId="58818719" w:rsidR="00ED3BA9" w:rsidRPr="006D4AA9" w:rsidRDefault="00ED3BA9" w:rsidP="00AB4AD7">
      <w:r w:rsidRPr="006D4AA9">
        <w:t>Halpin</w:t>
      </w:r>
      <w:r w:rsidR="00C64442" w:rsidRPr="006D4AA9">
        <w:t xml:space="preserve"> LR,</w:t>
      </w:r>
      <w:r w:rsidRPr="006D4AA9">
        <w:t xml:space="preserve"> Mott R</w:t>
      </w:r>
      <w:r w:rsidR="00C64442" w:rsidRPr="006D4AA9">
        <w:t>,</w:t>
      </w:r>
      <w:r w:rsidRPr="006D4AA9">
        <w:t xml:space="preserve"> Clay</w:t>
      </w:r>
      <w:r w:rsidR="00C64442" w:rsidRPr="006D4AA9">
        <w:t xml:space="preserve"> TA,</w:t>
      </w:r>
      <w:r w:rsidRPr="006D4AA9">
        <w:t xml:space="preserve"> Humphries</w:t>
      </w:r>
      <w:r w:rsidR="00C64442" w:rsidRPr="006D4AA9">
        <w:t xml:space="preserve"> GRW,</w:t>
      </w:r>
      <w:r w:rsidRPr="006D4AA9">
        <w:t xml:space="preserve"> Chatwin</w:t>
      </w:r>
      <w:r w:rsidR="00C64442" w:rsidRPr="006D4AA9">
        <w:t xml:space="preserve"> TA,</w:t>
      </w:r>
      <w:r w:rsidRPr="006D4AA9">
        <w:t xml:space="preserve"> Carlile N</w:t>
      </w:r>
      <w:r w:rsidR="00C64442" w:rsidRPr="006D4AA9">
        <w:t xml:space="preserve"> &amp;</w:t>
      </w:r>
      <w:r w:rsidRPr="006D4AA9">
        <w:t xml:space="preserve"> Clarke </w:t>
      </w:r>
      <w:r w:rsidR="00C64442" w:rsidRPr="006D4AA9">
        <w:t>RH</w:t>
      </w:r>
      <w:r w:rsidRPr="006D4AA9">
        <w:t xml:space="preserve"> (2022) Predicting the foraging habitats of sympatrically breeding gadfly petrels in the South Pacific Ocean. </w:t>
      </w:r>
      <w:r w:rsidRPr="006D4AA9">
        <w:rPr>
          <w:rStyle w:val="Emphasis"/>
        </w:rPr>
        <w:t>Frontiers in Marine Science</w:t>
      </w:r>
      <w:r w:rsidRPr="006D4AA9">
        <w:t xml:space="preserve"> 9</w:t>
      </w:r>
      <w:r w:rsidR="00C64442" w:rsidRPr="006D4AA9">
        <w:t>,</w:t>
      </w:r>
      <w:r w:rsidRPr="006D4AA9">
        <w:t xml:space="preserve"> 853104.</w:t>
      </w:r>
    </w:p>
    <w:p w14:paraId="08F3B85D" w14:textId="00A7A607" w:rsidR="009400B8" w:rsidRPr="006D4AA9" w:rsidRDefault="009400B8" w:rsidP="00AB4AD7">
      <w:r w:rsidRPr="006D4AA9">
        <w:t>Merton</w:t>
      </w:r>
      <w:r w:rsidR="0013419E" w:rsidRPr="006D4AA9">
        <w:t xml:space="preserve"> DV (</w:t>
      </w:r>
      <w:r w:rsidRPr="006D4AA9">
        <w:t>1970</w:t>
      </w:r>
      <w:r w:rsidR="0013419E" w:rsidRPr="006D4AA9">
        <w:t>)</w:t>
      </w:r>
      <w:r w:rsidRPr="006D4AA9">
        <w:t xml:space="preserve"> Kermadec Island expedition reports: a general account of bird life. </w:t>
      </w:r>
      <w:r w:rsidRPr="006D4AA9">
        <w:rPr>
          <w:rStyle w:val="Emphasis"/>
        </w:rPr>
        <w:t>Notornis</w:t>
      </w:r>
      <w:r w:rsidRPr="006D4AA9">
        <w:t xml:space="preserve"> 17</w:t>
      </w:r>
      <w:r w:rsidR="0013419E" w:rsidRPr="006D4AA9">
        <w:t>,</w:t>
      </w:r>
      <w:r w:rsidRPr="006D4AA9">
        <w:t xml:space="preserve"> 147</w:t>
      </w:r>
      <w:r w:rsidR="0013419E" w:rsidRPr="006D4AA9">
        <w:t>–</w:t>
      </w:r>
      <w:r w:rsidRPr="006D4AA9">
        <w:t>199.</w:t>
      </w:r>
    </w:p>
    <w:p w14:paraId="2815C0C2" w14:textId="32545AD2" w:rsidR="009400B8" w:rsidRPr="006D4AA9" w:rsidRDefault="009400B8" w:rsidP="00EB3412">
      <w:pPr>
        <w:rPr>
          <w:rStyle w:val="Emphasis"/>
        </w:rPr>
      </w:pPr>
      <w:r w:rsidRPr="006D4AA9">
        <w:t>Schodde R</w:t>
      </w:r>
      <w:r w:rsidR="00A9241D" w:rsidRPr="006D4AA9">
        <w:t>,</w:t>
      </w:r>
      <w:r w:rsidRPr="006D4AA9">
        <w:t xml:space="preserve"> Fullagar P &amp; Hermes N</w:t>
      </w:r>
      <w:r w:rsidR="00A9241D" w:rsidRPr="006D4AA9">
        <w:t xml:space="preserve"> (</w:t>
      </w:r>
      <w:r w:rsidRPr="006D4AA9">
        <w:t>1983</w:t>
      </w:r>
      <w:r w:rsidR="00A9241D" w:rsidRPr="006D4AA9">
        <w:t>)</w:t>
      </w:r>
      <w:r w:rsidRPr="006D4AA9">
        <w:t xml:space="preserve"> </w:t>
      </w:r>
      <w:r w:rsidRPr="006D4AA9">
        <w:rPr>
          <w:rStyle w:val="Emphasis"/>
        </w:rPr>
        <w:t>A review of Norfolk Island birds past and present</w:t>
      </w:r>
      <w:r w:rsidR="00A9241D" w:rsidRPr="006D4AA9">
        <w:rPr>
          <w:rStyle w:val="Emphasis"/>
        </w:rPr>
        <w:t xml:space="preserve"> (</w:t>
      </w:r>
      <w:r w:rsidRPr="006D4AA9">
        <w:rPr>
          <w:rStyle w:val="Emphasis"/>
        </w:rPr>
        <w:t>Special Publication No. 8</w:t>
      </w:r>
      <w:r w:rsidR="00A9241D" w:rsidRPr="006D4AA9">
        <w:t>).</w:t>
      </w:r>
      <w:r w:rsidRPr="006D4AA9">
        <w:t xml:space="preserve"> Australian </w:t>
      </w:r>
      <w:r w:rsidR="00A9241D" w:rsidRPr="006D4AA9">
        <w:t>National Parks</w:t>
      </w:r>
      <w:r w:rsidRPr="006D4AA9">
        <w:t xml:space="preserve"> and Wildlife Service, Canberra</w:t>
      </w:r>
      <w:r w:rsidR="00E16B1E" w:rsidRPr="006D4AA9">
        <w:t>.</w:t>
      </w:r>
    </w:p>
    <w:p w14:paraId="659091B7" w14:textId="77777777" w:rsidR="009400B8" w:rsidRPr="006D4AA9" w:rsidRDefault="009400B8" w:rsidP="00392483">
      <w:pPr>
        <w:pStyle w:val="ProfileHeading1"/>
      </w:pPr>
      <w:bookmarkStart w:id="1317" w:name="_Toc138765683"/>
      <w:bookmarkStart w:id="1318" w:name="_Toc157687829"/>
      <w:bookmarkStart w:id="1319" w:name="_Toc157688479"/>
      <w:bookmarkStart w:id="1320" w:name="_Toc187910068"/>
      <w:r w:rsidRPr="006D4AA9">
        <w:rPr>
          <w:rStyle w:val="Emphasis"/>
        </w:rPr>
        <w:lastRenderedPageBreak/>
        <w:t>Pterodroma nigripennis</w:t>
      </w:r>
      <w:r w:rsidRPr="006D4AA9">
        <w:t>—black-winged petrel</w:t>
      </w:r>
      <w:bookmarkEnd w:id="1317"/>
      <w:bookmarkEnd w:id="1318"/>
      <w:bookmarkEnd w:id="1319"/>
      <w:bookmarkEnd w:id="1320"/>
    </w:p>
    <w:p w14:paraId="7632FF01" w14:textId="31C9A474" w:rsidR="009400B8" w:rsidRPr="006D4AA9" w:rsidRDefault="0008002D" w:rsidP="00967495">
      <w:pPr>
        <w:pStyle w:val="ProfileHeading2"/>
      </w:pPr>
      <w:bookmarkStart w:id="1321" w:name="_Toc157687830"/>
      <w:r w:rsidRPr="006D4AA9">
        <w:t>Conservation significance</w:t>
      </w:r>
      <w:bookmarkEnd w:id="1321"/>
    </w:p>
    <w:p w14:paraId="1D6DCE4A" w14:textId="4B4A988C" w:rsidR="009400B8" w:rsidRPr="006D4AA9" w:rsidRDefault="009400B8" w:rsidP="00AB4AD7">
      <w:r w:rsidRPr="006D4AA9">
        <w:t>EPBC Act Listing Status: Marine</w:t>
      </w:r>
    </w:p>
    <w:p w14:paraId="6EEC9B70" w14:textId="06AF9980" w:rsidR="00E16B1E" w:rsidRPr="006D4AA9" w:rsidRDefault="009400B8" w:rsidP="00AB4AD7">
      <w:r w:rsidRPr="006D4AA9">
        <w:t xml:space="preserve">Non-statutory Listing Status: Listed as </w:t>
      </w:r>
      <w:r w:rsidR="009B4F1E" w:rsidRPr="006D4AA9">
        <w:t>V</w:t>
      </w:r>
      <w:r w:rsidRPr="006D4AA9">
        <w:t xml:space="preserve">ulnerable under the </w:t>
      </w:r>
      <w:r w:rsidRPr="006D4AA9">
        <w:rPr>
          <w:rStyle w:val="Emphasis"/>
        </w:rPr>
        <w:t>Biodiversity Conservation Act 2016</w:t>
      </w:r>
      <w:r w:rsidRPr="006D4AA9">
        <w:t xml:space="preserve"> (NSW)</w:t>
      </w:r>
      <w:r w:rsidR="00E16B1E" w:rsidRPr="006D4AA9">
        <w:t>.</w:t>
      </w:r>
    </w:p>
    <w:p w14:paraId="5A60AB93" w14:textId="4D7DD1F6" w:rsidR="009400B8" w:rsidRPr="006D4AA9" w:rsidRDefault="009400B8" w:rsidP="00AB4AD7">
      <w:r w:rsidRPr="006D4AA9">
        <w:t>Non-statutory Listing Status: Described as least concern in the Action Plan for Australian Birds 2010 (Garnett et al. 2011).</w:t>
      </w:r>
    </w:p>
    <w:p w14:paraId="49A303FD" w14:textId="77777777" w:rsidR="009400B8" w:rsidRPr="006D4AA9" w:rsidRDefault="009400B8" w:rsidP="00967495">
      <w:pPr>
        <w:pStyle w:val="ProfileHeading2"/>
      </w:pPr>
      <w:bookmarkStart w:id="1322" w:name="_Toc157687831"/>
      <w:r w:rsidRPr="006D4AA9">
        <w:t>Distribution</w:t>
      </w:r>
      <w:bookmarkEnd w:id="1322"/>
    </w:p>
    <w:p w14:paraId="0DDCD5BB" w14:textId="666B9A6E" w:rsidR="009400B8" w:rsidRPr="006D4AA9" w:rsidRDefault="009400B8" w:rsidP="00AB4AD7">
      <w:r w:rsidRPr="006D4AA9">
        <w:t>Th</w:t>
      </w:r>
      <w:r w:rsidR="00B7060E" w:rsidRPr="006D4AA9">
        <w:t>e black-winged petrel (</w:t>
      </w:r>
      <w:r w:rsidR="00B7060E" w:rsidRPr="006D4AA9">
        <w:rPr>
          <w:rStyle w:val="Emphasis"/>
        </w:rPr>
        <w:t>Pterodroma nigripennis</w:t>
      </w:r>
      <w:r w:rsidR="00B7060E" w:rsidRPr="006D4AA9">
        <w:t>)</w:t>
      </w:r>
      <w:r w:rsidRPr="006D4AA9">
        <w:t xml:space="preserve"> species has a wide oceanic range in the Tasman Sea and in the subtropical and tropical regions of the Central Pacific Ocean. It breeds on Lord Howe Island, the Norfolk Island Group, Kermadec Island Group, Three Kings Group, the Chatham Islands and the Austral Group. In the Norfolk Island Group, it is an uncommon breeding summer migrant that is present from late November to early March, primarily breeding on Phillip Island (Schodde et al. 1983). The species has attempted to breed on Norfolk Island, but mortality has been high probably due to predation from feral cats and rats (Schodde et al. 1983). Between 1978-79, there were between 50 and 100 pairs breeding on Phillip Island (Tarburten 1981); in 1985, several hundred birds (Hermes et al. 1986); in 2006, 1000-10,000 pairs (Priddel et al. 2010); and in 2017</w:t>
      </w:r>
      <w:r w:rsidR="00F657AD" w:rsidRPr="006D4AA9">
        <w:t>–</w:t>
      </w:r>
      <w:r w:rsidRPr="006D4AA9">
        <w:t>18, 18,000 pairs (Carlile &amp; O’Dwyer 2018)</w:t>
      </w:r>
      <w:r w:rsidR="0013419E" w:rsidRPr="006D4AA9">
        <w:t>.</w:t>
      </w:r>
    </w:p>
    <w:p w14:paraId="6C003216" w14:textId="77777777" w:rsidR="009400B8" w:rsidRPr="006D4AA9" w:rsidRDefault="009400B8" w:rsidP="00967495">
      <w:pPr>
        <w:pStyle w:val="ProfileHeading2"/>
      </w:pPr>
      <w:bookmarkStart w:id="1323" w:name="_Toc157687832"/>
      <w:r w:rsidRPr="006D4AA9">
        <w:t>Ecology</w:t>
      </w:r>
      <w:bookmarkEnd w:id="1323"/>
    </w:p>
    <w:p w14:paraId="15AA83EB" w14:textId="10905C24" w:rsidR="009400B8" w:rsidRPr="006D4AA9" w:rsidRDefault="007F4E36" w:rsidP="00AB4AD7">
      <w:r w:rsidRPr="006D4AA9">
        <w:t>A</w:t>
      </w:r>
      <w:r w:rsidR="009400B8" w:rsidRPr="006D4AA9">
        <w:t xml:space="preserve"> </w:t>
      </w:r>
      <w:r w:rsidR="00137A9C" w:rsidRPr="006D4AA9">
        <w:t>s</w:t>
      </w:r>
      <w:r w:rsidR="009400B8" w:rsidRPr="006D4AA9">
        <w:t>ummer breeder. A single egg is laid and incubated for 45 days, with fledging occurring after an additional 85 days.</w:t>
      </w:r>
      <w:r w:rsidR="00EE5B99" w:rsidRPr="006D4AA9">
        <w:t xml:space="preserve"> Recent breeding success increased from 47% in 2017 to 64% in 2021</w:t>
      </w:r>
      <w:r w:rsidR="00137A9C" w:rsidRPr="006D4AA9">
        <w:t>,</w:t>
      </w:r>
      <w:r w:rsidR="00EE5B99" w:rsidRPr="006D4AA9">
        <w:t xml:space="preserve"> an increase likely due to the control of purple swamphen numbers on Phillip Island since 2019 (O’Dwyer et al. 202</w:t>
      </w:r>
      <w:r w:rsidR="00861F63" w:rsidRPr="006D4AA9">
        <w:t>3</w:t>
      </w:r>
      <w:r w:rsidR="00EE5B99" w:rsidRPr="006D4AA9">
        <w:t>).</w:t>
      </w:r>
      <w:r w:rsidRPr="006D4AA9">
        <w:t xml:space="preserve"> E</w:t>
      </w:r>
      <w:r w:rsidR="009400B8" w:rsidRPr="006D4AA9">
        <w:t>xcavates burrows under rocks or vegetation</w:t>
      </w:r>
      <w:r w:rsidR="00584641" w:rsidRPr="006D4AA9">
        <w:t xml:space="preserve"> to nest</w:t>
      </w:r>
      <w:r w:rsidR="009400B8" w:rsidRPr="006D4AA9">
        <w:t>, in upper valleys and shallow soil under cliff faces.</w:t>
      </w:r>
    </w:p>
    <w:p w14:paraId="49938777" w14:textId="738F150E" w:rsidR="009400B8" w:rsidRPr="006D4AA9" w:rsidRDefault="009400B8" w:rsidP="00AB4AD7">
      <w:r w:rsidRPr="006D4AA9">
        <w:t xml:space="preserve">Foraging: </w:t>
      </w:r>
      <w:r w:rsidR="00137A9C" w:rsidRPr="006D4AA9">
        <w:t>f</w:t>
      </w:r>
      <w:r w:rsidRPr="006D4AA9">
        <w:t>eed</w:t>
      </w:r>
      <w:r w:rsidR="00137A9C" w:rsidRPr="006D4AA9">
        <w:t>s</w:t>
      </w:r>
      <w:r w:rsidRPr="006D4AA9">
        <w:t xml:space="preserve"> on small fish, squid and crustaceans, which are captured by surface seizing and dipping</w:t>
      </w:r>
      <w:r w:rsidR="00426E61" w:rsidRPr="006D4AA9">
        <w:t xml:space="preserve"> (Halpin et al. 2022). Not known to frequent at-sea areas of high plastic concentrations in breeding or non-breeding periods (Clarke et al. 2023)</w:t>
      </w:r>
      <w:r w:rsidRPr="006D4AA9">
        <w:t>.</w:t>
      </w:r>
    </w:p>
    <w:p w14:paraId="3BC0C9CE" w14:textId="77777777" w:rsidR="009400B8" w:rsidRPr="006D4AA9" w:rsidRDefault="009400B8" w:rsidP="00967495">
      <w:pPr>
        <w:pStyle w:val="ProfileHeading2"/>
      </w:pPr>
      <w:bookmarkStart w:id="1324" w:name="_Toc157687833"/>
      <w:r w:rsidRPr="006D4AA9">
        <w:t>Habitat</w:t>
      </w:r>
      <w:bookmarkEnd w:id="1324"/>
    </w:p>
    <w:p w14:paraId="6E0ABB0D" w14:textId="77777777" w:rsidR="009400B8" w:rsidRPr="006D4AA9" w:rsidRDefault="009400B8" w:rsidP="00AB4AD7">
      <w:r w:rsidRPr="006D4AA9">
        <w:t>Migratory and highly pelagic; migrates to the Central Pacific when not breeding.</w:t>
      </w:r>
    </w:p>
    <w:p w14:paraId="2CB6CC0C" w14:textId="77777777" w:rsidR="009400B8" w:rsidRPr="006D4AA9" w:rsidRDefault="009400B8" w:rsidP="00967495">
      <w:pPr>
        <w:pStyle w:val="ProfileHeading2"/>
      </w:pPr>
      <w:bookmarkStart w:id="1325" w:name="_Toc157687834"/>
      <w:r w:rsidRPr="006D4AA9">
        <w:t>Threats</w:t>
      </w:r>
      <w:bookmarkEnd w:id="1325"/>
    </w:p>
    <w:p w14:paraId="7BBEB89B" w14:textId="4E5E447C" w:rsidR="009400B8" w:rsidRPr="006D4AA9" w:rsidRDefault="009400B8" w:rsidP="00AB4AD7">
      <w:r w:rsidRPr="006D4AA9">
        <w:t xml:space="preserve">The main threats </w:t>
      </w:r>
      <w:r w:rsidR="00137A9C" w:rsidRPr="006D4AA9">
        <w:t xml:space="preserve">to the black-winged petrel </w:t>
      </w:r>
      <w:r w:rsidRPr="006D4AA9">
        <w:t>are the reduction in the quality of foraging areas through climate related shifts in oceanic resources</w:t>
      </w:r>
      <w:r w:rsidR="00137A9C" w:rsidRPr="006D4AA9">
        <w:t>,</w:t>
      </w:r>
      <w:r w:rsidRPr="006D4AA9">
        <w:t xml:space="preserve"> and predation from rats and cats on Norfolk Island. On Phillip Island, other threats include predation of nests by </w:t>
      </w:r>
      <w:r w:rsidR="00587F23" w:rsidRPr="006D4AA9">
        <w:t>p</w:t>
      </w:r>
      <w:r w:rsidR="00010278" w:rsidRPr="006D4AA9">
        <w:t xml:space="preserve">urple </w:t>
      </w:r>
      <w:r w:rsidRPr="006D4AA9">
        <w:t xml:space="preserve">swamphens and the degradation and loss of breeding habitat. </w:t>
      </w:r>
      <w:r w:rsidR="000A4393" w:rsidRPr="006D4AA9">
        <w:t xml:space="preserve">The </w:t>
      </w:r>
      <w:r w:rsidRPr="006D4AA9">
        <w:t xml:space="preserve">Phillip Island centipede </w:t>
      </w:r>
      <w:r w:rsidR="000A4393" w:rsidRPr="006D4AA9">
        <w:t>(</w:t>
      </w:r>
      <w:r w:rsidRPr="006D4AA9">
        <w:rPr>
          <w:rStyle w:val="Emphasis"/>
        </w:rPr>
        <w:t>Cormocephalus coynei</w:t>
      </w:r>
      <w:r w:rsidR="000A4393" w:rsidRPr="006D4AA9">
        <w:t>)</w:t>
      </w:r>
      <w:r w:rsidRPr="006D4AA9">
        <w:t xml:space="preserve"> is known to reduce fledgling numbers annually (Halpin et al. 2021) but is unlikely to be impacting recruitment into the population.</w:t>
      </w:r>
    </w:p>
    <w:p w14:paraId="5EBD00C0" w14:textId="132FFEF1" w:rsidR="009400B8" w:rsidRPr="006D4AA9" w:rsidRDefault="0008002D" w:rsidP="00967495">
      <w:pPr>
        <w:pStyle w:val="ProfileHeading2"/>
      </w:pPr>
      <w:bookmarkStart w:id="1326" w:name="_Toc157687835"/>
      <w:r w:rsidRPr="006D4AA9">
        <w:t>Impact on other species</w:t>
      </w:r>
      <w:bookmarkEnd w:id="1326"/>
    </w:p>
    <w:p w14:paraId="13D2BC11" w14:textId="5DD1D5CA" w:rsidR="009400B8" w:rsidRPr="006D4AA9" w:rsidRDefault="009400B8" w:rsidP="00AB4AD7">
      <w:r w:rsidRPr="006D4AA9">
        <w:t>None known</w:t>
      </w:r>
      <w:r w:rsidR="00BE5C61" w:rsidRPr="006D4AA9">
        <w:t>.</w:t>
      </w:r>
    </w:p>
    <w:p w14:paraId="16858463" w14:textId="33542B8F" w:rsidR="009400B8" w:rsidRPr="006D4AA9" w:rsidRDefault="0008002D" w:rsidP="00967495">
      <w:pPr>
        <w:pStyle w:val="ProfileHeading2"/>
      </w:pPr>
      <w:bookmarkStart w:id="1327" w:name="_Toc157687836"/>
      <w:r w:rsidRPr="006D4AA9">
        <w:lastRenderedPageBreak/>
        <w:t>Management actions</w:t>
      </w:r>
      <w:bookmarkEnd w:id="1327"/>
    </w:p>
    <w:p w14:paraId="1B3483E3" w14:textId="77777777" w:rsidR="009400B8" w:rsidRPr="006D4AA9" w:rsidRDefault="009400B8" w:rsidP="00AB4AD7">
      <w:r w:rsidRPr="006D4AA9">
        <w:t>Continue control of swamphens on Phillip Island. Protect and enhance nesting areas through revegetation efforts on Phillip Island. Retain status of pest-free Phillip Island through detection monitoring for introduced vertebrates and invertebrates. Protect potential nesting sites on Norfolk Island from feral cats and rats to allow re-establishment of colonies there.</w:t>
      </w:r>
    </w:p>
    <w:p w14:paraId="48B45E9A" w14:textId="1B44F381" w:rsidR="009400B8" w:rsidRPr="006D4AA9" w:rsidRDefault="00124B97" w:rsidP="00967495">
      <w:pPr>
        <w:pStyle w:val="ProfileHeading2"/>
      </w:pPr>
      <w:bookmarkStart w:id="1328" w:name="_Toc157687837"/>
      <w:r w:rsidRPr="006D4AA9">
        <w:t>Relevant literature</w:t>
      </w:r>
      <w:bookmarkEnd w:id="1328"/>
    </w:p>
    <w:p w14:paraId="6FBEF5AD" w14:textId="77777777" w:rsidR="00577404" w:rsidRPr="006D4AA9" w:rsidRDefault="00577404" w:rsidP="00AB4AD7">
      <w:r w:rsidRPr="006D4AA9">
        <w:t xml:space="preserve">Carlile N &amp; O’Dwyer T (2018) </w:t>
      </w:r>
      <w:r w:rsidRPr="006D4AA9">
        <w:rPr>
          <w:rStyle w:val="Emphasis"/>
        </w:rPr>
        <w:t>NI2016–26 Report to the Director national parks and Manager Norfolk Island National Park</w:t>
      </w:r>
      <w:r w:rsidRPr="006D4AA9">
        <w:t>. Office of Environment and Heritage NSW.</w:t>
      </w:r>
    </w:p>
    <w:p w14:paraId="0BE3DCBF" w14:textId="77777777" w:rsidR="00577404" w:rsidRPr="006D4AA9" w:rsidRDefault="00577404" w:rsidP="000C4338">
      <w:r w:rsidRPr="006D4AA9">
        <w:t xml:space="preserve">Carlile N, Halpin LR, O’Dwyer T, O’Neill L (2023) Changing fortunes of the Black-winged Petrel </w:t>
      </w:r>
      <w:r w:rsidRPr="006D4AA9">
        <w:rPr>
          <w:rStyle w:val="Emphasis"/>
        </w:rPr>
        <w:t>Pterodroma nigripennis</w:t>
      </w:r>
      <w:r w:rsidRPr="006D4AA9">
        <w:t xml:space="preserve"> following the Lord Howe Island Rodent Eradication Project - interactions with other recovering species. </w:t>
      </w:r>
      <w:r w:rsidRPr="006D4AA9">
        <w:rPr>
          <w:rStyle w:val="Emphasis"/>
        </w:rPr>
        <w:t>Bird Conservation International</w:t>
      </w:r>
      <w:r w:rsidRPr="006D4AA9">
        <w:t xml:space="preserve"> 33: e18.</w:t>
      </w:r>
    </w:p>
    <w:p w14:paraId="3F983845" w14:textId="77777777" w:rsidR="00577404" w:rsidRPr="006D4AA9" w:rsidRDefault="00577404" w:rsidP="00AB4AD7">
      <w:r w:rsidRPr="006D4AA9">
        <w:t xml:space="preserve">Christian M (2005) </w:t>
      </w:r>
      <w:r w:rsidRPr="006D4AA9">
        <w:rPr>
          <w:rStyle w:val="Emphasis"/>
        </w:rPr>
        <w:t>Norfolk Island … the birds.</w:t>
      </w:r>
      <w:r w:rsidRPr="006D4AA9">
        <w:t xml:space="preserve"> Green Eyes Publications, Norfolk Island.</w:t>
      </w:r>
    </w:p>
    <w:p w14:paraId="4DB38156" w14:textId="77777777" w:rsidR="00577404" w:rsidRPr="006D4AA9" w:rsidRDefault="00577404" w:rsidP="00AB4AD7">
      <w:r w:rsidRPr="006D4AA9">
        <w:t xml:space="preserve">Clark BL, Carneiro APB, Pearmain EJ et al. (2023) Global assessment of marine plastic exposure risk for oceanic birds. </w:t>
      </w:r>
      <w:r w:rsidRPr="006D4AA9">
        <w:rPr>
          <w:rStyle w:val="Emphasis"/>
        </w:rPr>
        <w:t>Nature Communications</w:t>
      </w:r>
      <w:r w:rsidRPr="006D4AA9">
        <w:t xml:space="preserve"> 14, 3665.</w:t>
      </w:r>
    </w:p>
    <w:p w14:paraId="7A75AB03" w14:textId="77777777" w:rsidR="00577404" w:rsidRPr="006D4AA9" w:rsidRDefault="00577404" w:rsidP="00AB4AD7">
      <w:r w:rsidRPr="006D4AA9">
        <w:t xml:space="preserve">Garnett ST, Szabo J &amp; Dutson G (2011) </w:t>
      </w:r>
      <w:r w:rsidRPr="006D4AA9">
        <w:rPr>
          <w:rStyle w:val="Emphasis"/>
        </w:rPr>
        <w:t>The Action Plan for Australian Birds 2010</w:t>
      </w:r>
      <w:r w:rsidRPr="006D4AA9">
        <w:t>. CSIRO Publishing, Melbourne.</w:t>
      </w:r>
    </w:p>
    <w:p w14:paraId="0F2E8C14" w14:textId="77777777" w:rsidR="00577404" w:rsidRPr="006D4AA9" w:rsidRDefault="00577404" w:rsidP="00AB4AD7">
      <w:r w:rsidRPr="006D4AA9">
        <w:t xml:space="preserve">Halpin LR, Mott R, Clay TA, Humphries GRW, Chatwin TA, Carlile N &amp; Clarke RH (2022) Predicting the foraging habitats of sympatrically breeding gadfly petrels in the South Pacific Ocean. </w:t>
      </w:r>
      <w:r w:rsidRPr="006D4AA9">
        <w:rPr>
          <w:rStyle w:val="Emphasis"/>
        </w:rPr>
        <w:t>Frontiers in Marine Science</w:t>
      </w:r>
      <w:r w:rsidRPr="006D4AA9">
        <w:t xml:space="preserve"> 9, 853104.</w:t>
      </w:r>
    </w:p>
    <w:p w14:paraId="07C083A8" w14:textId="77777777" w:rsidR="00577404" w:rsidRPr="006D4AA9" w:rsidRDefault="00577404" w:rsidP="00AB4AD7">
      <w:r w:rsidRPr="006D4AA9">
        <w:t xml:space="preserve">Halpin LR, Terrington DI, Jones HP, Mott R, Wong WW, Dow DC, Carlile N &amp; Clarke RH (2021) Arthropod predation of vertebrates structures trophic dynamics in island ecosystems. </w:t>
      </w:r>
      <w:r w:rsidRPr="006D4AA9">
        <w:rPr>
          <w:rStyle w:val="Emphasis"/>
        </w:rPr>
        <w:t>The American Naturalist</w:t>
      </w:r>
      <w:r w:rsidRPr="006D4AA9">
        <w:t xml:space="preserve"> 198(4), 540-550.</w:t>
      </w:r>
    </w:p>
    <w:p w14:paraId="7F8773D5" w14:textId="77777777" w:rsidR="00577404" w:rsidRPr="006D4AA9" w:rsidRDefault="00577404" w:rsidP="00AB4AD7">
      <w:r w:rsidRPr="006D4AA9">
        <w:t xml:space="preserve">Hermes N, Evans O &amp; Evans B (1986) Norfolk Island birds: a review 1985. </w:t>
      </w:r>
      <w:r w:rsidRPr="006D4AA9">
        <w:rPr>
          <w:rStyle w:val="Emphasis"/>
        </w:rPr>
        <w:t>Notornis</w:t>
      </w:r>
      <w:r w:rsidRPr="006D4AA9">
        <w:t xml:space="preserve"> 33, 141–149.</w:t>
      </w:r>
    </w:p>
    <w:p w14:paraId="49F6B1FB" w14:textId="00A55B25" w:rsidR="00861F63" w:rsidRPr="006D4AA9" w:rsidRDefault="00861F63" w:rsidP="00AB4AD7">
      <w:r w:rsidRPr="006D4AA9">
        <w:t xml:space="preserve">O’Dwyer T, Carlile N, O’Neill L &amp; Halpin LR (2023) Changing fortunes of the Black-winged Petrel Pterodroma nigripennis following the Lord Howe Island Rodent Eradication Project - interactions with other recovering species. </w:t>
      </w:r>
      <w:r w:rsidRPr="006D4AA9">
        <w:rPr>
          <w:rStyle w:val="Emphasis"/>
        </w:rPr>
        <w:t>Bird Conservation International</w:t>
      </w:r>
      <w:r w:rsidRPr="006D4AA9">
        <w:t xml:space="preserve"> 33: e18.</w:t>
      </w:r>
    </w:p>
    <w:p w14:paraId="0A73AE3D" w14:textId="1DEAEF06" w:rsidR="00577404" w:rsidRPr="006D4AA9" w:rsidRDefault="00916D69" w:rsidP="00AB4AD7">
      <w:r w:rsidRPr="006D4AA9">
        <w:t xml:space="preserve">Priddel D, Carlile N, Evans O, Evans B &amp; McCoy H (2010) A review of the seabirds of Phillip Island in the Norfolk Island Group. </w:t>
      </w:r>
      <w:r w:rsidRPr="006D4AA9">
        <w:rPr>
          <w:rStyle w:val="Emphasis"/>
        </w:rPr>
        <w:t>Notornis</w:t>
      </w:r>
      <w:r w:rsidRPr="006D4AA9">
        <w:t xml:space="preserve"> 57, 113–127.</w:t>
      </w:r>
    </w:p>
    <w:p w14:paraId="12F01761" w14:textId="77777777" w:rsidR="00577404" w:rsidRPr="006D4AA9" w:rsidRDefault="00577404" w:rsidP="00AB4AD7">
      <w:r w:rsidRPr="006D4AA9">
        <w:t>Schodde R, Fullagar P &amp; Hermes N (1983) A review of Norfolk Island birds past and present (Special Publication No. 8). Australian National Parks and Wildlife Service, Canberra.</w:t>
      </w:r>
    </w:p>
    <w:p w14:paraId="1FBDA714" w14:textId="77777777" w:rsidR="00577404" w:rsidRPr="006D4AA9" w:rsidRDefault="00577404" w:rsidP="00EB3412">
      <w:r w:rsidRPr="006D4AA9">
        <w:t xml:space="preserve">Tarburton MK (1981) Seabirds nesting on Norfolk Island. </w:t>
      </w:r>
      <w:r w:rsidRPr="006D4AA9">
        <w:rPr>
          <w:rStyle w:val="Emphasis"/>
        </w:rPr>
        <w:t>Notornis</w:t>
      </w:r>
      <w:r w:rsidRPr="006D4AA9">
        <w:t xml:space="preserve"> 28, 209–211.</w:t>
      </w:r>
    </w:p>
    <w:p w14:paraId="7C8A18F7" w14:textId="77777777" w:rsidR="009400B8" w:rsidRPr="006D4AA9" w:rsidRDefault="009400B8" w:rsidP="00392483">
      <w:pPr>
        <w:pStyle w:val="ProfileHeading1"/>
      </w:pPr>
      <w:bookmarkStart w:id="1329" w:name="_Toc138765684"/>
      <w:bookmarkStart w:id="1330" w:name="_Toc157687838"/>
      <w:bookmarkStart w:id="1331" w:name="_Toc157688480"/>
      <w:bookmarkStart w:id="1332" w:name="_Toc187910069"/>
      <w:r w:rsidRPr="006D4AA9">
        <w:rPr>
          <w:rStyle w:val="Emphasis"/>
        </w:rPr>
        <w:lastRenderedPageBreak/>
        <w:t>Pterodroma solandri</w:t>
      </w:r>
      <w:r w:rsidRPr="006D4AA9">
        <w:t>—providence petrel</w:t>
      </w:r>
      <w:bookmarkEnd w:id="1329"/>
      <w:bookmarkEnd w:id="1330"/>
      <w:bookmarkEnd w:id="1331"/>
      <w:bookmarkEnd w:id="1332"/>
    </w:p>
    <w:p w14:paraId="58ECB27E" w14:textId="0E5406DA" w:rsidR="009400B8" w:rsidRPr="006D4AA9" w:rsidRDefault="0008002D" w:rsidP="00967495">
      <w:pPr>
        <w:pStyle w:val="ProfileHeading2"/>
      </w:pPr>
      <w:bookmarkStart w:id="1333" w:name="_Toc157687839"/>
      <w:r w:rsidRPr="006D4AA9">
        <w:t>Conservation significance</w:t>
      </w:r>
      <w:bookmarkEnd w:id="1333"/>
    </w:p>
    <w:p w14:paraId="0B8861DF" w14:textId="77777777" w:rsidR="009400B8" w:rsidRPr="006D4AA9" w:rsidRDefault="009400B8" w:rsidP="00AB4AD7">
      <w:r w:rsidRPr="006D4AA9">
        <w:t>EPBC Act Listing Status: Marine.</w:t>
      </w:r>
    </w:p>
    <w:p w14:paraId="0A1F502D" w14:textId="0E05DB6A" w:rsidR="009400B8" w:rsidRPr="006D4AA9" w:rsidRDefault="009400B8" w:rsidP="00AB4AD7">
      <w:r w:rsidRPr="006D4AA9">
        <w:t xml:space="preserve">State Listing Status: Listed as </w:t>
      </w:r>
      <w:r w:rsidR="003B7BB9" w:rsidRPr="006D4AA9">
        <w:t>V</w:t>
      </w:r>
      <w:r w:rsidRPr="006D4AA9">
        <w:t xml:space="preserve">ulnerable under the </w:t>
      </w:r>
      <w:r w:rsidRPr="006D4AA9">
        <w:rPr>
          <w:rStyle w:val="Emphasis"/>
        </w:rPr>
        <w:t>Biodiversity Conservation Act 2016</w:t>
      </w:r>
      <w:r w:rsidRPr="006D4AA9">
        <w:t xml:space="preserve"> (NSW).</w:t>
      </w:r>
    </w:p>
    <w:p w14:paraId="6E538F9C" w14:textId="0E1DC0CF" w:rsidR="009400B8" w:rsidRPr="006D4AA9" w:rsidRDefault="009400B8" w:rsidP="00AB4AD7">
      <w:r w:rsidRPr="006D4AA9">
        <w:t xml:space="preserve">Non-statutory Listing Status: Described as least concern in </w:t>
      </w:r>
      <w:r w:rsidR="003B7BB9" w:rsidRPr="006D4AA9">
        <w:t>t</w:t>
      </w:r>
      <w:r w:rsidRPr="006D4AA9">
        <w:t>he Action Plan for Australian Birds 2020 (Garnett &amp; Baker 2021).</w:t>
      </w:r>
    </w:p>
    <w:p w14:paraId="16B93588" w14:textId="77777777" w:rsidR="009400B8" w:rsidRPr="006D4AA9" w:rsidRDefault="009400B8" w:rsidP="00967495">
      <w:pPr>
        <w:pStyle w:val="ProfileHeading2"/>
      </w:pPr>
      <w:bookmarkStart w:id="1334" w:name="_Toc157687840"/>
      <w:r w:rsidRPr="006D4AA9">
        <w:t>Distribution</w:t>
      </w:r>
      <w:bookmarkEnd w:id="1334"/>
    </w:p>
    <w:p w14:paraId="35777B91" w14:textId="780A64B0" w:rsidR="00E16B1E" w:rsidRPr="006D4AA9" w:rsidRDefault="009400B8" w:rsidP="00AB4AD7">
      <w:r w:rsidRPr="006D4AA9">
        <w:t>Th</w:t>
      </w:r>
      <w:r w:rsidR="003B7BB9" w:rsidRPr="006D4AA9">
        <w:t>e providence petrel (</w:t>
      </w:r>
      <w:r w:rsidR="003B7BB9" w:rsidRPr="006D4AA9">
        <w:rPr>
          <w:rStyle w:val="Emphasis"/>
        </w:rPr>
        <w:t>Pterodroma solandri</w:t>
      </w:r>
      <w:r w:rsidR="003B7BB9" w:rsidRPr="006D4AA9">
        <w:t>)</w:t>
      </w:r>
      <w:r w:rsidRPr="006D4AA9">
        <w:t xml:space="preserve"> was discovered on Norfolk Island in 1788 and was </w:t>
      </w:r>
      <w:r w:rsidR="00E26C79" w:rsidRPr="006D4AA9">
        <w:t>considered</w:t>
      </w:r>
      <w:r w:rsidRPr="006D4AA9">
        <w:t xml:space="preserve"> common, with large breeding colonies on Mt Pitt and Mt Bates. The birds were an important source of food for the early settlers and more than 170,000 birds were harvested between April and July 1790 (Medway 2002). By 1796 the population had dropped to about 15,000 and by 1800 the species was extirpated from Norfolk Island (Lindsey 1986)</w:t>
      </w:r>
      <w:r w:rsidR="00E16B1E" w:rsidRPr="006D4AA9">
        <w:t>.</w:t>
      </w:r>
    </w:p>
    <w:p w14:paraId="626832CC" w14:textId="5D4F778F" w:rsidR="00E16B1E" w:rsidRPr="006D4AA9" w:rsidRDefault="009400B8" w:rsidP="00AB4AD7">
      <w:r w:rsidRPr="006D4AA9">
        <w:t>The providence petrel returned over 150 years later to Phillip Island in 1985 (Hermes et al. 1986). Genetic studies on the providence petrel have shown that there is high gene flow between the populations on Lord Howe and Phillip Islands, suggesting that the Phillip Island population is the result of recent colonisation from Lord Howe, rather than a relict population from the extinct Norfolk Island population (Davidson 2008</w:t>
      </w:r>
      <w:r w:rsidR="0099450D" w:rsidRPr="006D4AA9">
        <w:t>;</w:t>
      </w:r>
      <w:r w:rsidRPr="006D4AA9">
        <w:t xml:space="preserve"> Carlile 2011</w:t>
      </w:r>
      <w:r w:rsidR="0099450D" w:rsidRPr="006D4AA9">
        <w:t>;</w:t>
      </w:r>
      <w:r w:rsidRPr="006D4AA9">
        <w:t xml:space="preserve"> Lombal et al. 2016)</w:t>
      </w:r>
      <w:r w:rsidR="00E16B1E" w:rsidRPr="006D4AA9">
        <w:t>.</w:t>
      </w:r>
    </w:p>
    <w:p w14:paraId="57C4D0A3" w14:textId="31F3F673" w:rsidR="009400B8" w:rsidRPr="006D4AA9" w:rsidRDefault="009400B8" w:rsidP="00AB4AD7">
      <w:r w:rsidRPr="006D4AA9">
        <w:t>In May 2011, 35 birds were counted in the air at one time and 252 extant burrows documented along ridge-lines and above Cow Bay on Phillip Island (Carlile 2011). In the</w:t>
      </w:r>
      <w:r w:rsidR="00753EA7" w:rsidRPr="006D4AA9">
        <w:t xml:space="preserve"> </w:t>
      </w:r>
      <w:r w:rsidRPr="006D4AA9">
        <w:t>early 2000s, 32,000 breeding pairs were estimated to be present on Lord Howe Island (Bester 2003), which remains the principal location of breeding for this species. Feral cats have likely prevented this species re-establishing on Norfolk Island.</w:t>
      </w:r>
    </w:p>
    <w:p w14:paraId="3484D09C" w14:textId="77777777" w:rsidR="009400B8" w:rsidRPr="006D4AA9" w:rsidRDefault="009400B8" w:rsidP="00967495">
      <w:pPr>
        <w:pStyle w:val="ProfileHeading2"/>
      </w:pPr>
      <w:bookmarkStart w:id="1335" w:name="_Toc157687841"/>
      <w:r w:rsidRPr="006D4AA9">
        <w:t>Ecology</w:t>
      </w:r>
      <w:bookmarkEnd w:id="1335"/>
    </w:p>
    <w:p w14:paraId="52B12A45" w14:textId="177CB0D5" w:rsidR="009400B8" w:rsidRPr="006D4AA9" w:rsidRDefault="009400B8" w:rsidP="00AB4AD7">
      <w:r w:rsidRPr="006D4AA9">
        <w:t>Breeding</w:t>
      </w:r>
      <w:r w:rsidR="000B2A40" w:rsidRPr="006D4AA9">
        <w:t xml:space="preserve"> occurs</w:t>
      </w:r>
      <w:r w:rsidRPr="006D4AA9">
        <w:t xml:space="preserve"> on Phillip Island from February to November, with egg-laying occurring in May. Adults share incubation for 55 days and feeding of young over the following three months</w:t>
      </w:r>
      <w:r w:rsidR="00E16B1E" w:rsidRPr="006D4AA9">
        <w:t>.</w:t>
      </w:r>
      <w:r w:rsidR="000B2A40" w:rsidRPr="006D4AA9">
        <w:t xml:space="preserve"> N</w:t>
      </w:r>
      <w:r w:rsidRPr="006D4AA9">
        <w:t>ests in a chamber at the end of a burrow.</w:t>
      </w:r>
    </w:p>
    <w:p w14:paraId="69B25DFD" w14:textId="384DD35A" w:rsidR="00E16B1E" w:rsidRPr="006D4AA9" w:rsidRDefault="009400B8" w:rsidP="00AB4AD7">
      <w:r w:rsidRPr="006D4AA9">
        <w:t>Diet consists of squid, fish and crustaceans. While feeding chicks, adults make foraging trips of 1 to 14 days and return to feed chicks in the late afternoon and through the night</w:t>
      </w:r>
      <w:r w:rsidR="00E16B1E" w:rsidRPr="006D4AA9">
        <w:t>.</w:t>
      </w:r>
    </w:p>
    <w:p w14:paraId="72062964" w14:textId="00F59DC6" w:rsidR="009400B8" w:rsidRPr="006D4AA9" w:rsidRDefault="009400B8" w:rsidP="00967495">
      <w:pPr>
        <w:pStyle w:val="ProfileHeading2"/>
      </w:pPr>
      <w:bookmarkStart w:id="1336" w:name="_Toc157687842"/>
      <w:r w:rsidRPr="006D4AA9">
        <w:t>Habitat</w:t>
      </w:r>
      <w:bookmarkEnd w:id="1336"/>
    </w:p>
    <w:p w14:paraId="02C09C76" w14:textId="77777777" w:rsidR="00E16B1E" w:rsidRPr="006D4AA9" w:rsidRDefault="009400B8" w:rsidP="00AB4AD7">
      <w:r w:rsidRPr="006D4AA9">
        <w:t>Marine, pelagic in waters 15-25 C. Breeds on the upper slopes along and below ridgelines on Phillip Island</w:t>
      </w:r>
      <w:r w:rsidR="00E16B1E" w:rsidRPr="006D4AA9">
        <w:t>.</w:t>
      </w:r>
    </w:p>
    <w:p w14:paraId="44D7BB46" w14:textId="6D3AC5BC" w:rsidR="009400B8" w:rsidRPr="006D4AA9" w:rsidRDefault="009400B8" w:rsidP="00967495">
      <w:pPr>
        <w:pStyle w:val="ProfileHeading2"/>
      </w:pPr>
      <w:bookmarkStart w:id="1337" w:name="_Toc157687843"/>
      <w:r w:rsidRPr="006D4AA9">
        <w:t>Threats</w:t>
      </w:r>
      <w:bookmarkEnd w:id="1337"/>
    </w:p>
    <w:p w14:paraId="23385601" w14:textId="59CE519A" w:rsidR="009400B8" w:rsidRPr="006D4AA9" w:rsidRDefault="009400B8" w:rsidP="00AB4AD7">
      <w:r w:rsidRPr="006D4AA9">
        <w:t xml:space="preserve">The main threats </w:t>
      </w:r>
      <w:r w:rsidR="00D46EB6" w:rsidRPr="006D4AA9">
        <w:t xml:space="preserve">to the providence petrel </w:t>
      </w:r>
      <w:r w:rsidRPr="006D4AA9">
        <w:t>are the reduction in the quality of foraging areas through climate-related shifts in oceanic resources</w:t>
      </w:r>
      <w:r w:rsidR="00E85CB4" w:rsidRPr="006D4AA9">
        <w:t>,</w:t>
      </w:r>
      <w:r w:rsidRPr="006D4AA9">
        <w:t xml:space="preserve"> and some competition with wedge-tailed shearwaters (</w:t>
      </w:r>
      <w:r w:rsidRPr="006D4AA9">
        <w:rPr>
          <w:rStyle w:val="Emphasis"/>
        </w:rPr>
        <w:t>Ardenna pacifica</w:t>
      </w:r>
      <w:r w:rsidRPr="006D4AA9">
        <w:t>) at restricted burrow sites where both species are present. Erosion in exposed areas continue to degrade some breeding areas</w:t>
      </w:r>
      <w:r w:rsidR="00E85CB4" w:rsidRPr="006D4AA9">
        <w:t>,</w:t>
      </w:r>
      <w:r w:rsidRPr="006D4AA9">
        <w:t xml:space="preserve"> leading to a loss of habitat (Priddel et al. 2010).</w:t>
      </w:r>
      <w:r w:rsidR="00AC0BC3" w:rsidRPr="006D4AA9">
        <w:t xml:space="preserve"> Offshore windfarms along the east coast of Australia may represent an emerging threat due to turbine strike.</w:t>
      </w:r>
    </w:p>
    <w:p w14:paraId="43483B94" w14:textId="4897A241" w:rsidR="009400B8" w:rsidRPr="006D4AA9" w:rsidRDefault="0008002D" w:rsidP="00967495">
      <w:pPr>
        <w:pStyle w:val="ProfileHeading2"/>
      </w:pPr>
      <w:bookmarkStart w:id="1338" w:name="_Toc157687844"/>
      <w:r w:rsidRPr="006D4AA9">
        <w:lastRenderedPageBreak/>
        <w:t>Impact on other species</w:t>
      </w:r>
      <w:bookmarkEnd w:id="1338"/>
    </w:p>
    <w:p w14:paraId="45228717" w14:textId="77777777" w:rsidR="009400B8" w:rsidRPr="006D4AA9" w:rsidRDefault="009400B8" w:rsidP="00AB4AD7">
      <w:r w:rsidRPr="006D4AA9">
        <w:t>None known.</w:t>
      </w:r>
    </w:p>
    <w:p w14:paraId="5BF995D0" w14:textId="7C3865E9" w:rsidR="0082420F" w:rsidRPr="006D4AA9" w:rsidRDefault="0008002D" w:rsidP="00967495">
      <w:pPr>
        <w:pStyle w:val="ProfileHeading2"/>
      </w:pPr>
      <w:bookmarkStart w:id="1339" w:name="_Toc157687845"/>
      <w:r w:rsidRPr="006D4AA9">
        <w:t>Risk assessment</w:t>
      </w:r>
      <w:bookmarkEnd w:id="1339"/>
    </w:p>
    <w:p w14:paraId="26B558AB" w14:textId="000A92CB" w:rsidR="004C4FF6" w:rsidRPr="006D4AA9" w:rsidRDefault="004C4FF6" w:rsidP="004C4FF6">
      <w:r w:rsidRPr="006D4AA9">
        <w:t xml:space="preserve">The risk assessment is shown in </w:t>
      </w:r>
      <w:r w:rsidR="009835A2" w:rsidRPr="006D4AA9">
        <w:t xml:space="preserve">Table </w:t>
      </w:r>
      <w:r w:rsidR="009835A2" w:rsidRPr="006D4AA9">
        <w:rPr>
          <w:noProof/>
        </w:rPr>
        <w:t>61</w:t>
      </w:r>
      <w:r w:rsidR="007E7364" w:rsidRPr="006D4AA9">
        <w:t xml:space="preserve"> and </w:t>
      </w:r>
      <w:r w:rsidR="009835A2" w:rsidRPr="006D4AA9">
        <w:t xml:space="preserve">Table </w:t>
      </w:r>
      <w:r w:rsidR="009835A2" w:rsidRPr="006D4AA9">
        <w:rPr>
          <w:noProof/>
        </w:rPr>
        <w:t>62</w:t>
      </w:r>
      <w:r w:rsidR="007E7364" w:rsidRPr="006D4AA9">
        <w:t>.</w:t>
      </w:r>
    </w:p>
    <w:p w14:paraId="58A54D87" w14:textId="0E5D5911" w:rsidR="009400B8" w:rsidRPr="006D4AA9" w:rsidRDefault="00265519" w:rsidP="006F7F36">
      <w:pPr>
        <w:pStyle w:val="Caption"/>
      </w:pPr>
      <w:bookmarkStart w:id="1340" w:name="_Ref142463983"/>
      <w:bookmarkStart w:id="1341" w:name="_Toc143008505"/>
      <w:bookmarkStart w:id="1342" w:name="_Toc149057761"/>
      <w:bookmarkStart w:id="1343" w:name="_Toc153977958"/>
      <w:bookmarkStart w:id="1344" w:name="_Toc154068607"/>
      <w:bookmarkStart w:id="1345" w:name="_Toc156400235"/>
      <w:bookmarkStart w:id="1346" w:name="_Toc157671807"/>
      <w:bookmarkStart w:id="1347" w:name="_Toc157690956"/>
      <w:r w:rsidRPr="006D4AA9">
        <w:t xml:space="preserve">Table </w:t>
      </w:r>
      <w:r w:rsidR="009835A2" w:rsidRPr="006D4AA9">
        <w:rPr>
          <w:noProof/>
        </w:rPr>
        <w:t>61</w:t>
      </w:r>
      <w:bookmarkEnd w:id="1340"/>
      <w:r w:rsidRPr="006D4AA9">
        <w:t xml:space="preserve"> Risk assessment for </w:t>
      </w:r>
      <w:r w:rsidRPr="006D4AA9">
        <w:rPr>
          <w:rStyle w:val="Emphasis"/>
        </w:rPr>
        <w:t>Pterodroma solandri</w:t>
      </w:r>
      <w:r w:rsidR="009400B8" w:rsidRPr="006D4AA9">
        <w:t xml:space="preserve"> (current range, Phillip Island)</w:t>
      </w:r>
      <w:bookmarkEnd w:id="1341"/>
      <w:bookmarkEnd w:id="1342"/>
      <w:bookmarkEnd w:id="1343"/>
      <w:bookmarkEnd w:id="1344"/>
      <w:bookmarkEnd w:id="1345"/>
      <w:bookmarkEnd w:id="1346"/>
      <w:bookmarkEnd w:id="1347"/>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969"/>
        <w:gridCol w:w="2128"/>
        <w:gridCol w:w="1418"/>
        <w:gridCol w:w="1415"/>
      </w:tblGrid>
      <w:tr w:rsidR="009400B8" w:rsidRPr="006D4AA9" w14:paraId="54ED8F3C" w14:textId="77777777" w:rsidTr="00913D11">
        <w:trPr>
          <w:tblHeader/>
        </w:trPr>
        <w:tc>
          <w:tcPr>
            <w:tcW w:w="2222" w:type="pct"/>
            <w:tcMar>
              <w:left w:w="108" w:type="dxa"/>
              <w:right w:w="108" w:type="dxa"/>
            </w:tcMar>
          </w:tcPr>
          <w:p w14:paraId="589C1B85" w14:textId="77777777" w:rsidR="009400B8" w:rsidRPr="006D4AA9" w:rsidRDefault="009400B8" w:rsidP="001B4293">
            <w:pPr>
              <w:pStyle w:val="TableHeading"/>
            </w:pPr>
            <w:bookmarkStart w:id="1348" w:name="Title_61"/>
            <w:bookmarkEnd w:id="1348"/>
            <w:r w:rsidRPr="006D4AA9">
              <w:t>Risk</w:t>
            </w:r>
          </w:p>
        </w:tc>
        <w:tc>
          <w:tcPr>
            <w:tcW w:w="1191" w:type="pct"/>
          </w:tcPr>
          <w:p w14:paraId="77D8913C" w14:textId="77777777" w:rsidR="009400B8" w:rsidRPr="006D4AA9" w:rsidRDefault="009400B8" w:rsidP="001B4293">
            <w:pPr>
              <w:pStyle w:val="TableHeading"/>
            </w:pPr>
            <w:r w:rsidRPr="006D4AA9">
              <w:t>Likelihood of exposure</w:t>
            </w:r>
          </w:p>
        </w:tc>
        <w:tc>
          <w:tcPr>
            <w:tcW w:w="794" w:type="pct"/>
          </w:tcPr>
          <w:p w14:paraId="4A48956B" w14:textId="77777777" w:rsidR="009400B8" w:rsidRPr="006D4AA9" w:rsidRDefault="009400B8" w:rsidP="001B4293">
            <w:pPr>
              <w:pStyle w:val="TableHeading"/>
            </w:pPr>
            <w:r w:rsidRPr="006D4AA9">
              <w:t>Consequence</w:t>
            </w:r>
          </w:p>
        </w:tc>
        <w:tc>
          <w:tcPr>
            <w:tcW w:w="792" w:type="pct"/>
            <w:shd w:val="clear" w:color="auto" w:fill="auto"/>
          </w:tcPr>
          <w:p w14:paraId="5D9915FE" w14:textId="77777777" w:rsidR="009400B8" w:rsidRPr="006D4AA9" w:rsidRDefault="009400B8" w:rsidP="001B4293">
            <w:pPr>
              <w:pStyle w:val="TableHeading"/>
            </w:pPr>
            <w:r w:rsidRPr="006D4AA9">
              <w:t>Threat rating</w:t>
            </w:r>
          </w:p>
        </w:tc>
      </w:tr>
      <w:tr w:rsidR="009400B8" w:rsidRPr="006D4AA9" w14:paraId="68204A93" w14:textId="77777777" w:rsidTr="00081A5B">
        <w:tc>
          <w:tcPr>
            <w:tcW w:w="2222" w:type="pct"/>
            <w:tcMar>
              <w:left w:w="108" w:type="dxa"/>
              <w:right w:w="108" w:type="dxa"/>
            </w:tcMar>
          </w:tcPr>
          <w:p w14:paraId="389CC218" w14:textId="77777777" w:rsidR="009400B8" w:rsidRPr="006D4AA9" w:rsidRDefault="009400B8" w:rsidP="001B4293">
            <w:pPr>
              <w:pStyle w:val="TableText"/>
            </w:pPr>
            <w:r w:rsidRPr="006D4AA9">
              <w:t>1. Loss and fragmentation of native vegetation through past land clearing</w:t>
            </w:r>
          </w:p>
        </w:tc>
        <w:tc>
          <w:tcPr>
            <w:tcW w:w="1191" w:type="pct"/>
          </w:tcPr>
          <w:p w14:paraId="70CEEFA1" w14:textId="7CE02025" w:rsidR="009400B8" w:rsidRPr="006D4AA9" w:rsidRDefault="009400B8" w:rsidP="001B4293">
            <w:pPr>
              <w:pStyle w:val="TableText"/>
            </w:pPr>
            <w:r w:rsidRPr="006D4AA9">
              <w:t>Almost certain (91</w:t>
            </w:r>
            <w:r w:rsidR="009B4F1E" w:rsidRPr="006D4AA9">
              <w:t>–</w:t>
            </w:r>
            <w:r w:rsidRPr="006D4AA9">
              <w:t>100%)</w:t>
            </w:r>
          </w:p>
        </w:tc>
        <w:tc>
          <w:tcPr>
            <w:tcW w:w="794" w:type="pct"/>
            <w:shd w:val="clear" w:color="auto" w:fill="auto"/>
          </w:tcPr>
          <w:p w14:paraId="4DCBD651" w14:textId="77777777" w:rsidR="009400B8" w:rsidRPr="006D4AA9" w:rsidRDefault="009400B8" w:rsidP="001B4293">
            <w:pPr>
              <w:pStyle w:val="TableText"/>
              <w:rPr>
                <w:rStyle w:val="Emphasis"/>
              </w:rPr>
            </w:pPr>
            <w:r w:rsidRPr="006D4AA9">
              <w:t>Extreme</w:t>
            </w:r>
          </w:p>
        </w:tc>
        <w:tc>
          <w:tcPr>
            <w:tcW w:w="792" w:type="pct"/>
            <w:shd w:val="clear" w:color="auto" w:fill="D7191C"/>
          </w:tcPr>
          <w:p w14:paraId="1FE9D1BF"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6875A018" w14:textId="77777777" w:rsidTr="00081A5B">
        <w:tc>
          <w:tcPr>
            <w:tcW w:w="2222" w:type="pct"/>
            <w:tcMar>
              <w:left w:w="108" w:type="dxa"/>
              <w:right w:w="108" w:type="dxa"/>
            </w:tcMar>
          </w:tcPr>
          <w:p w14:paraId="39D9E077" w14:textId="77777777" w:rsidR="009400B8" w:rsidRPr="006D4AA9" w:rsidRDefault="009400B8" w:rsidP="001B4293">
            <w:pPr>
              <w:pStyle w:val="TableText"/>
            </w:pPr>
            <w:r w:rsidRPr="006D4AA9">
              <w:t>2. Loss and fragmentation of native vegetation through current or future land clearing</w:t>
            </w:r>
          </w:p>
        </w:tc>
        <w:tc>
          <w:tcPr>
            <w:tcW w:w="1191" w:type="pct"/>
          </w:tcPr>
          <w:p w14:paraId="768500C1" w14:textId="767555F5" w:rsidR="009400B8" w:rsidRPr="006D4AA9" w:rsidRDefault="009400B8" w:rsidP="001B4293">
            <w:pPr>
              <w:pStyle w:val="TableText"/>
            </w:pPr>
            <w:r w:rsidRPr="006D4AA9">
              <w:t>Unlikely (11</w:t>
            </w:r>
            <w:r w:rsidR="009B4F1E" w:rsidRPr="006D4AA9">
              <w:t>–</w:t>
            </w:r>
            <w:r w:rsidRPr="006D4AA9">
              <w:t>25%)</w:t>
            </w:r>
          </w:p>
        </w:tc>
        <w:tc>
          <w:tcPr>
            <w:tcW w:w="794" w:type="pct"/>
          </w:tcPr>
          <w:p w14:paraId="677AEFE9"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7252AAF6" w14:textId="77777777" w:rsidR="009400B8" w:rsidRPr="006D4AA9" w:rsidRDefault="009400B8" w:rsidP="001B4293">
            <w:pPr>
              <w:pStyle w:val="TableText"/>
              <w:rPr>
                <w:rStyle w:val="Emphasis"/>
              </w:rPr>
            </w:pPr>
            <w:r w:rsidRPr="006D4AA9">
              <w:t>Negligible</w:t>
            </w:r>
          </w:p>
        </w:tc>
      </w:tr>
      <w:tr w:rsidR="009400B8" w:rsidRPr="006D4AA9" w14:paraId="02B96A41" w14:textId="77777777" w:rsidTr="00332B3C">
        <w:tc>
          <w:tcPr>
            <w:tcW w:w="2222" w:type="pct"/>
            <w:tcMar>
              <w:left w:w="108" w:type="dxa"/>
              <w:right w:w="108" w:type="dxa"/>
            </w:tcMar>
          </w:tcPr>
          <w:p w14:paraId="038B94F6" w14:textId="77777777" w:rsidR="009400B8" w:rsidRPr="006D4AA9" w:rsidRDefault="009400B8" w:rsidP="001B4293">
            <w:pPr>
              <w:pStyle w:val="TableText"/>
            </w:pPr>
            <w:r w:rsidRPr="006D4AA9">
              <w:t>3. Degradation of native vegetation through past grazing or loss of nutrients</w:t>
            </w:r>
          </w:p>
        </w:tc>
        <w:tc>
          <w:tcPr>
            <w:tcW w:w="1191" w:type="pct"/>
          </w:tcPr>
          <w:p w14:paraId="1CDE457C" w14:textId="0FD91738" w:rsidR="009400B8" w:rsidRPr="006D4AA9" w:rsidRDefault="009400B8" w:rsidP="001B4293">
            <w:pPr>
              <w:pStyle w:val="TableText"/>
            </w:pPr>
            <w:r w:rsidRPr="006D4AA9">
              <w:t>Almost certain (91</w:t>
            </w:r>
            <w:r w:rsidR="009B4F1E" w:rsidRPr="006D4AA9">
              <w:t>–</w:t>
            </w:r>
            <w:r w:rsidRPr="006D4AA9">
              <w:t>100%)</w:t>
            </w:r>
          </w:p>
        </w:tc>
        <w:tc>
          <w:tcPr>
            <w:tcW w:w="794" w:type="pct"/>
          </w:tcPr>
          <w:p w14:paraId="161C6EA8" w14:textId="77777777" w:rsidR="009400B8" w:rsidRPr="006D4AA9" w:rsidRDefault="009400B8" w:rsidP="001B4293">
            <w:pPr>
              <w:pStyle w:val="TableText"/>
              <w:rPr>
                <w:rStyle w:val="Emphasis"/>
              </w:rPr>
            </w:pPr>
            <w:r w:rsidRPr="006D4AA9">
              <w:t>Major</w:t>
            </w:r>
          </w:p>
        </w:tc>
        <w:tc>
          <w:tcPr>
            <w:tcW w:w="792" w:type="pct"/>
            <w:shd w:val="clear" w:color="auto" w:fill="D7191C"/>
          </w:tcPr>
          <w:p w14:paraId="5BCDD6E1"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10995826" w14:textId="77777777" w:rsidTr="00081A5B">
        <w:tc>
          <w:tcPr>
            <w:tcW w:w="2222" w:type="pct"/>
            <w:tcMar>
              <w:left w:w="108" w:type="dxa"/>
              <w:right w:w="108" w:type="dxa"/>
            </w:tcMar>
          </w:tcPr>
          <w:p w14:paraId="1E2E0466" w14:textId="77777777" w:rsidR="009400B8" w:rsidRPr="006D4AA9" w:rsidRDefault="009400B8" w:rsidP="001B4293">
            <w:pPr>
              <w:pStyle w:val="TableText"/>
            </w:pPr>
            <w:r w:rsidRPr="006D4AA9">
              <w:t>4. Degradation of native vegetation through current or future grazing</w:t>
            </w:r>
          </w:p>
        </w:tc>
        <w:tc>
          <w:tcPr>
            <w:tcW w:w="1191" w:type="pct"/>
          </w:tcPr>
          <w:p w14:paraId="666B8D27" w14:textId="787DC739" w:rsidR="009400B8" w:rsidRPr="006D4AA9" w:rsidRDefault="009400B8" w:rsidP="001B4293">
            <w:pPr>
              <w:pStyle w:val="TableText"/>
            </w:pPr>
            <w:r w:rsidRPr="006D4AA9">
              <w:t>Unlikely (11</w:t>
            </w:r>
            <w:r w:rsidR="009B4F1E" w:rsidRPr="006D4AA9">
              <w:t>–</w:t>
            </w:r>
            <w:r w:rsidRPr="006D4AA9">
              <w:t>25%)</w:t>
            </w:r>
          </w:p>
        </w:tc>
        <w:tc>
          <w:tcPr>
            <w:tcW w:w="794" w:type="pct"/>
          </w:tcPr>
          <w:p w14:paraId="471308AE"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4040CA30" w14:textId="77777777" w:rsidR="009400B8" w:rsidRPr="006D4AA9" w:rsidRDefault="009400B8" w:rsidP="001B4293">
            <w:pPr>
              <w:pStyle w:val="TableText"/>
              <w:rPr>
                <w:rStyle w:val="Emphasis"/>
              </w:rPr>
            </w:pPr>
            <w:r w:rsidRPr="006D4AA9">
              <w:t>Negligible</w:t>
            </w:r>
          </w:p>
        </w:tc>
      </w:tr>
      <w:tr w:rsidR="009400B8" w:rsidRPr="006D4AA9" w14:paraId="7442901E" w14:textId="77777777" w:rsidTr="002C1EA6">
        <w:tc>
          <w:tcPr>
            <w:tcW w:w="2222" w:type="pct"/>
            <w:tcMar>
              <w:left w:w="108" w:type="dxa"/>
              <w:right w:w="108" w:type="dxa"/>
            </w:tcMar>
          </w:tcPr>
          <w:p w14:paraId="65D772EF" w14:textId="77777777" w:rsidR="009400B8" w:rsidRPr="006D4AA9" w:rsidRDefault="009400B8" w:rsidP="001B4293">
            <w:pPr>
              <w:pStyle w:val="TableText"/>
            </w:pPr>
            <w:r w:rsidRPr="006D4AA9">
              <w:t>5. Lack of available nest sites</w:t>
            </w:r>
          </w:p>
        </w:tc>
        <w:tc>
          <w:tcPr>
            <w:tcW w:w="1191" w:type="pct"/>
          </w:tcPr>
          <w:p w14:paraId="15611F75" w14:textId="29E93433" w:rsidR="009400B8" w:rsidRPr="006D4AA9" w:rsidRDefault="009400B8" w:rsidP="001B4293">
            <w:pPr>
              <w:pStyle w:val="TableText"/>
            </w:pPr>
            <w:r w:rsidRPr="006D4AA9">
              <w:t>Unlikely (11</w:t>
            </w:r>
            <w:r w:rsidR="009B4F1E" w:rsidRPr="006D4AA9">
              <w:t>–</w:t>
            </w:r>
            <w:r w:rsidRPr="006D4AA9">
              <w:t>25%)</w:t>
            </w:r>
          </w:p>
        </w:tc>
        <w:tc>
          <w:tcPr>
            <w:tcW w:w="794" w:type="pct"/>
          </w:tcPr>
          <w:p w14:paraId="4A007CCE" w14:textId="77777777" w:rsidR="009400B8" w:rsidRPr="006D4AA9" w:rsidRDefault="009400B8" w:rsidP="001B4293">
            <w:pPr>
              <w:pStyle w:val="TableText"/>
              <w:rPr>
                <w:rStyle w:val="Emphasis"/>
              </w:rPr>
            </w:pPr>
            <w:r w:rsidRPr="006D4AA9">
              <w:t>Minor</w:t>
            </w:r>
          </w:p>
        </w:tc>
        <w:tc>
          <w:tcPr>
            <w:tcW w:w="792" w:type="pct"/>
            <w:shd w:val="clear" w:color="auto" w:fill="A6D96A"/>
          </w:tcPr>
          <w:p w14:paraId="0FC0D89C" w14:textId="77777777" w:rsidR="009400B8" w:rsidRPr="006D4AA9" w:rsidRDefault="009400B8" w:rsidP="001B4293">
            <w:pPr>
              <w:pStyle w:val="TableText"/>
              <w:rPr>
                <w:rStyle w:val="Emphasis"/>
              </w:rPr>
            </w:pPr>
            <w:r w:rsidRPr="006D4AA9">
              <w:t>Low</w:t>
            </w:r>
          </w:p>
        </w:tc>
      </w:tr>
      <w:tr w:rsidR="009400B8" w:rsidRPr="006D4AA9" w14:paraId="462FC66E" w14:textId="77777777" w:rsidTr="002C1EA6">
        <w:tc>
          <w:tcPr>
            <w:tcW w:w="2222" w:type="pct"/>
            <w:tcMar>
              <w:left w:w="108" w:type="dxa"/>
              <w:right w:w="108" w:type="dxa"/>
            </w:tcMar>
          </w:tcPr>
          <w:p w14:paraId="389FB89F" w14:textId="77777777" w:rsidR="009400B8" w:rsidRPr="006D4AA9" w:rsidRDefault="009400B8" w:rsidP="001B4293">
            <w:pPr>
              <w:pStyle w:val="TableText"/>
            </w:pPr>
            <w:r w:rsidRPr="006D4AA9">
              <w:t>6. Predation by rodents</w:t>
            </w:r>
          </w:p>
        </w:tc>
        <w:tc>
          <w:tcPr>
            <w:tcW w:w="1191" w:type="pct"/>
          </w:tcPr>
          <w:p w14:paraId="627A90FD" w14:textId="7A056E62" w:rsidR="009400B8" w:rsidRPr="006D4AA9" w:rsidRDefault="009400B8" w:rsidP="001B4293">
            <w:pPr>
              <w:pStyle w:val="TableText"/>
            </w:pPr>
            <w:r w:rsidRPr="006D4AA9">
              <w:t>Possible (26</w:t>
            </w:r>
            <w:r w:rsidR="009B4F1E" w:rsidRPr="006D4AA9">
              <w:t>–</w:t>
            </w:r>
            <w:r w:rsidRPr="006D4AA9">
              <w:t>50%)</w:t>
            </w:r>
          </w:p>
        </w:tc>
        <w:tc>
          <w:tcPr>
            <w:tcW w:w="794" w:type="pct"/>
          </w:tcPr>
          <w:p w14:paraId="131922F6" w14:textId="77777777" w:rsidR="009400B8" w:rsidRPr="006D4AA9" w:rsidRDefault="009400B8" w:rsidP="001B4293">
            <w:pPr>
              <w:pStyle w:val="TableText"/>
              <w:rPr>
                <w:rStyle w:val="Emphasis"/>
              </w:rPr>
            </w:pPr>
            <w:r w:rsidRPr="006D4AA9">
              <w:t>Minor</w:t>
            </w:r>
          </w:p>
        </w:tc>
        <w:tc>
          <w:tcPr>
            <w:tcW w:w="792" w:type="pct"/>
            <w:shd w:val="clear" w:color="auto" w:fill="A6D96A"/>
          </w:tcPr>
          <w:p w14:paraId="465F042B" w14:textId="77777777" w:rsidR="009400B8" w:rsidRPr="006D4AA9" w:rsidRDefault="009400B8" w:rsidP="001B4293">
            <w:pPr>
              <w:pStyle w:val="TableText"/>
              <w:rPr>
                <w:rStyle w:val="Emphasis"/>
              </w:rPr>
            </w:pPr>
            <w:r w:rsidRPr="006D4AA9">
              <w:t>Low</w:t>
            </w:r>
          </w:p>
        </w:tc>
      </w:tr>
      <w:tr w:rsidR="009400B8" w:rsidRPr="006D4AA9" w14:paraId="4D852B8C" w14:textId="77777777" w:rsidTr="00F56E61">
        <w:tc>
          <w:tcPr>
            <w:tcW w:w="2222" w:type="pct"/>
            <w:tcMar>
              <w:left w:w="108" w:type="dxa"/>
              <w:right w:w="108" w:type="dxa"/>
            </w:tcMar>
          </w:tcPr>
          <w:p w14:paraId="31DC3783" w14:textId="77777777" w:rsidR="009400B8" w:rsidRPr="006D4AA9" w:rsidRDefault="009400B8" w:rsidP="001B4293">
            <w:pPr>
              <w:pStyle w:val="TableText"/>
            </w:pPr>
            <w:r w:rsidRPr="006D4AA9">
              <w:t>7. Predation by cats</w:t>
            </w:r>
          </w:p>
        </w:tc>
        <w:tc>
          <w:tcPr>
            <w:tcW w:w="1191" w:type="pct"/>
          </w:tcPr>
          <w:p w14:paraId="684A765A" w14:textId="39397B36" w:rsidR="009400B8" w:rsidRPr="006D4AA9" w:rsidRDefault="009400B8" w:rsidP="001B4293">
            <w:pPr>
              <w:pStyle w:val="TableText"/>
            </w:pPr>
            <w:r w:rsidRPr="006D4AA9">
              <w:t>Unlikely (11</w:t>
            </w:r>
            <w:r w:rsidR="009B4F1E" w:rsidRPr="006D4AA9">
              <w:t>–</w:t>
            </w:r>
            <w:r w:rsidRPr="006D4AA9">
              <w:t>25%)</w:t>
            </w:r>
          </w:p>
        </w:tc>
        <w:tc>
          <w:tcPr>
            <w:tcW w:w="794" w:type="pct"/>
          </w:tcPr>
          <w:p w14:paraId="0BAB4BC4" w14:textId="77777777" w:rsidR="009400B8" w:rsidRPr="006D4AA9" w:rsidRDefault="009400B8" w:rsidP="001B4293">
            <w:pPr>
              <w:pStyle w:val="TableText"/>
              <w:rPr>
                <w:rStyle w:val="Emphasis"/>
              </w:rPr>
            </w:pPr>
            <w:r w:rsidRPr="006D4AA9">
              <w:t>Major</w:t>
            </w:r>
          </w:p>
        </w:tc>
        <w:tc>
          <w:tcPr>
            <w:tcW w:w="792" w:type="pct"/>
            <w:shd w:val="clear" w:color="auto" w:fill="FFFFBF"/>
          </w:tcPr>
          <w:p w14:paraId="4586555A" w14:textId="77777777" w:rsidR="009400B8" w:rsidRPr="006D4AA9" w:rsidRDefault="009400B8" w:rsidP="001B4293">
            <w:pPr>
              <w:pStyle w:val="TableText"/>
              <w:rPr>
                <w:rStyle w:val="Emphasis"/>
              </w:rPr>
            </w:pPr>
            <w:r w:rsidRPr="006D4AA9">
              <w:t>Medium</w:t>
            </w:r>
          </w:p>
        </w:tc>
      </w:tr>
      <w:tr w:rsidR="009400B8" w:rsidRPr="006D4AA9" w14:paraId="3EAD29CE" w14:textId="77777777" w:rsidTr="00081A5B">
        <w:tc>
          <w:tcPr>
            <w:tcW w:w="2222" w:type="pct"/>
            <w:tcMar>
              <w:left w:w="108" w:type="dxa"/>
              <w:right w:w="108" w:type="dxa"/>
            </w:tcMar>
          </w:tcPr>
          <w:p w14:paraId="08E46923" w14:textId="77777777" w:rsidR="009400B8" w:rsidRPr="006D4AA9" w:rsidRDefault="009400B8" w:rsidP="001B4293">
            <w:pPr>
              <w:pStyle w:val="TableText"/>
            </w:pPr>
            <w:r w:rsidRPr="006D4AA9">
              <w:t>8. Predation or damage by chickens</w:t>
            </w:r>
          </w:p>
        </w:tc>
        <w:tc>
          <w:tcPr>
            <w:tcW w:w="1191" w:type="pct"/>
          </w:tcPr>
          <w:p w14:paraId="3DA21DEF" w14:textId="2403B09C" w:rsidR="009400B8" w:rsidRPr="006D4AA9" w:rsidRDefault="009400B8" w:rsidP="001B4293">
            <w:pPr>
              <w:pStyle w:val="TableText"/>
            </w:pPr>
            <w:r w:rsidRPr="006D4AA9">
              <w:t>Rare (0</w:t>
            </w:r>
            <w:r w:rsidR="009B4F1E" w:rsidRPr="006D4AA9">
              <w:t>–</w:t>
            </w:r>
            <w:r w:rsidRPr="006D4AA9">
              <w:t>10%)</w:t>
            </w:r>
          </w:p>
        </w:tc>
        <w:tc>
          <w:tcPr>
            <w:tcW w:w="794" w:type="pct"/>
          </w:tcPr>
          <w:p w14:paraId="0F6338D6"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6C882981" w14:textId="77777777" w:rsidR="009400B8" w:rsidRPr="006D4AA9" w:rsidRDefault="009400B8" w:rsidP="001B4293">
            <w:pPr>
              <w:pStyle w:val="TableText"/>
              <w:rPr>
                <w:rStyle w:val="Emphasis"/>
              </w:rPr>
            </w:pPr>
            <w:r w:rsidRPr="006D4AA9">
              <w:t>Negligible</w:t>
            </w:r>
          </w:p>
        </w:tc>
      </w:tr>
      <w:tr w:rsidR="009400B8" w:rsidRPr="006D4AA9" w14:paraId="11802AC9" w14:textId="77777777" w:rsidTr="00081A5B">
        <w:tc>
          <w:tcPr>
            <w:tcW w:w="2222" w:type="pct"/>
            <w:tcMar>
              <w:left w:w="108" w:type="dxa"/>
              <w:right w:w="108" w:type="dxa"/>
            </w:tcMar>
          </w:tcPr>
          <w:p w14:paraId="1429AC10" w14:textId="77777777" w:rsidR="009400B8" w:rsidRPr="006D4AA9" w:rsidRDefault="009400B8" w:rsidP="001B4293">
            <w:pPr>
              <w:pStyle w:val="TableText"/>
            </w:pPr>
            <w:r w:rsidRPr="006D4AA9">
              <w:t>9. Predation by swamphens</w:t>
            </w:r>
          </w:p>
        </w:tc>
        <w:tc>
          <w:tcPr>
            <w:tcW w:w="1191" w:type="pct"/>
          </w:tcPr>
          <w:p w14:paraId="1DBAAEB1" w14:textId="00654C39" w:rsidR="009400B8" w:rsidRPr="006D4AA9" w:rsidRDefault="009400B8" w:rsidP="001B4293">
            <w:pPr>
              <w:pStyle w:val="TableText"/>
            </w:pPr>
            <w:r w:rsidRPr="006D4AA9">
              <w:t>Unlikely (11</w:t>
            </w:r>
            <w:r w:rsidR="009B4F1E" w:rsidRPr="006D4AA9">
              <w:t>–</w:t>
            </w:r>
            <w:r w:rsidRPr="006D4AA9">
              <w:t>25%)</w:t>
            </w:r>
          </w:p>
        </w:tc>
        <w:tc>
          <w:tcPr>
            <w:tcW w:w="794" w:type="pct"/>
          </w:tcPr>
          <w:p w14:paraId="1DCC7DB7"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48FF9EE9" w14:textId="77777777" w:rsidR="009400B8" w:rsidRPr="006D4AA9" w:rsidRDefault="009400B8" w:rsidP="001B4293">
            <w:pPr>
              <w:pStyle w:val="TableText"/>
              <w:rPr>
                <w:rStyle w:val="Emphasis"/>
              </w:rPr>
            </w:pPr>
            <w:r w:rsidRPr="006D4AA9">
              <w:t>Negligible</w:t>
            </w:r>
          </w:p>
        </w:tc>
      </w:tr>
      <w:tr w:rsidR="009400B8" w:rsidRPr="006D4AA9" w14:paraId="1C5DCF52" w14:textId="77777777" w:rsidTr="0048109E">
        <w:tc>
          <w:tcPr>
            <w:tcW w:w="2222" w:type="pct"/>
            <w:tcMar>
              <w:left w:w="108" w:type="dxa"/>
              <w:right w:w="108" w:type="dxa"/>
            </w:tcMar>
          </w:tcPr>
          <w:p w14:paraId="7CF62833" w14:textId="77777777" w:rsidR="009400B8" w:rsidRPr="006D4AA9" w:rsidRDefault="009400B8" w:rsidP="001B4293">
            <w:pPr>
              <w:pStyle w:val="TableText"/>
            </w:pPr>
            <w:r w:rsidRPr="006D4AA9">
              <w:t>10. Predation by Argentine ant</w:t>
            </w:r>
          </w:p>
        </w:tc>
        <w:tc>
          <w:tcPr>
            <w:tcW w:w="1191" w:type="pct"/>
          </w:tcPr>
          <w:p w14:paraId="0A711BCD" w14:textId="0BDB21A8" w:rsidR="009400B8" w:rsidRPr="006D4AA9" w:rsidRDefault="009400B8" w:rsidP="001B4293">
            <w:pPr>
              <w:pStyle w:val="TableText"/>
            </w:pPr>
            <w:r w:rsidRPr="006D4AA9">
              <w:t>Likely (51</w:t>
            </w:r>
            <w:r w:rsidR="009B4F1E" w:rsidRPr="006D4AA9">
              <w:t>–</w:t>
            </w:r>
            <w:r w:rsidRPr="006D4AA9">
              <w:t>90%)</w:t>
            </w:r>
          </w:p>
        </w:tc>
        <w:tc>
          <w:tcPr>
            <w:tcW w:w="794" w:type="pct"/>
          </w:tcPr>
          <w:p w14:paraId="304430E9" w14:textId="77777777" w:rsidR="009400B8" w:rsidRPr="006D4AA9" w:rsidRDefault="009400B8" w:rsidP="001B4293">
            <w:pPr>
              <w:pStyle w:val="TableText"/>
              <w:rPr>
                <w:rStyle w:val="Emphasis"/>
              </w:rPr>
            </w:pPr>
            <w:r w:rsidRPr="006D4AA9">
              <w:t>Major</w:t>
            </w:r>
          </w:p>
        </w:tc>
        <w:tc>
          <w:tcPr>
            <w:tcW w:w="792" w:type="pct"/>
            <w:shd w:val="clear" w:color="auto" w:fill="FDAE61"/>
          </w:tcPr>
          <w:p w14:paraId="43151F47" w14:textId="77777777" w:rsidR="009400B8" w:rsidRPr="006D4AA9" w:rsidRDefault="009400B8" w:rsidP="001B4293">
            <w:pPr>
              <w:pStyle w:val="TableText"/>
              <w:rPr>
                <w:rStyle w:val="Emphasis"/>
              </w:rPr>
            </w:pPr>
            <w:r w:rsidRPr="006D4AA9">
              <w:t>High</w:t>
            </w:r>
          </w:p>
        </w:tc>
      </w:tr>
      <w:tr w:rsidR="009400B8" w:rsidRPr="006D4AA9" w14:paraId="78057CA4" w14:textId="77777777" w:rsidTr="002C1EA6">
        <w:tc>
          <w:tcPr>
            <w:tcW w:w="2222" w:type="pct"/>
            <w:tcMar>
              <w:left w:w="108" w:type="dxa"/>
              <w:right w:w="108" w:type="dxa"/>
            </w:tcMar>
          </w:tcPr>
          <w:p w14:paraId="55E73F2D" w14:textId="77777777" w:rsidR="009400B8" w:rsidRPr="006D4AA9" w:rsidRDefault="009400B8" w:rsidP="001B4293">
            <w:pPr>
              <w:pStyle w:val="TableText"/>
            </w:pPr>
            <w:r w:rsidRPr="006D4AA9">
              <w:t>11. Competition from/change of habitat because of weed invasion</w:t>
            </w:r>
          </w:p>
        </w:tc>
        <w:tc>
          <w:tcPr>
            <w:tcW w:w="1191" w:type="pct"/>
          </w:tcPr>
          <w:p w14:paraId="236F78A4" w14:textId="5CB74B72" w:rsidR="009400B8" w:rsidRPr="006D4AA9" w:rsidRDefault="009400B8" w:rsidP="001B4293">
            <w:pPr>
              <w:pStyle w:val="TableText"/>
            </w:pPr>
            <w:r w:rsidRPr="006D4AA9">
              <w:t>Unlikely (11</w:t>
            </w:r>
            <w:r w:rsidR="009B4F1E" w:rsidRPr="006D4AA9">
              <w:t>–</w:t>
            </w:r>
            <w:r w:rsidRPr="006D4AA9">
              <w:t>25%)</w:t>
            </w:r>
          </w:p>
        </w:tc>
        <w:tc>
          <w:tcPr>
            <w:tcW w:w="794" w:type="pct"/>
          </w:tcPr>
          <w:p w14:paraId="0673F683" w14:textId="77777777" w:rsidR="009400B8" w:rsidRPr="006D4AA9" w:rsidRDefault="009400B8" w:rsidP="001B4293">
            <w:pPr>
              <w:pStyle w:val="TableText"/>
              <w:rPr>
                <w:rStyle w:val="Emphasis"/>
              </w:rPr>
            </w:pPr>
            <w:r w:rsidRPr="006D4AA9">
              <w:t>Minor</w:t>
            </w:r>
          </w:p>
        </w:tc>
        <w:tc>
          <w:tcPr>
            <w:tcW w:w="792" w:type="pct"/>
            <w:shd w:val="clear" w:color="auto" w:fill="A6D96A"/>
          </w:tcPr>
          <w:p w14:paraId="29C4A548" w14:textId="77777777" w:rsidR="009400B8" w:rsidRPr="006D4AA9" w:rsidRDefault="009400B8" w:rsidP="001B4293">
            <w:pPr>
              <w:pStyle w:val="TableText"/>
              <w:rPr>
                <w:rStyle w:val="Emphasis"/>
              </w:rPr>
            </w:pPr>
            <w:r w:rsidRPr="006D4AA9">
              <w:t>Low</w:t>
            </w:r>
          </w:p>
        </w:tc>
      </w:tr>
      <w:tr w:rsidR="009400B8" w:rsidRPr="006D4AA9" w14:paraId="31BD88B1" w14:textId="77777777" w:rsidTr="00081A5B">
        <w:tc>
          <w:tcPr>
            <w:tcW w:w="2222" w:type="pct"/>
            <w:tcMar>
              <w:left w:w="108" w:type="dxa"/>
              <w:right w:w="108" w:type="dxa"/>
            </w:tcMar>
          </w:tcPr>
          <w:p w14:paraId="058B9658" w14:textId="77777777" w:rsidR="009400B8" w:rsidRPr="006D4AA9" w:rsidRDefault="009400B8" w:rsidP="001B4293">
            <w:pPr>
              <w:pStyle w:val="TableText"/>
            </w:pPr>
            <w:r w:rsidRPr="006D4AA9">
              <w:t>12. Infection by pathogens already present</w:t>
            </w:r>
          </w:p>
        </w:tc>
        <w:tc>
          <w:tcPr>
            <w:tcW w:w="1191" w:type="pct"/>
          </w:tcPr>
          <w:p w14:paraId="57135DB2" w14:textId="10FD256A" w:rsidR="009400B8" w:rsidRPr="006D4AA9" w:rsidRDefault="009400B8" w:rsidP="001B4293">
            <w:pPr>
              <w:pStyle w:val="TableText"/>
            </w:pPr>
            <w:r w:rsidRPr="006D4AA9">
              <w:t>Unlikely (11</w:t>
            </w:r>
            <w:r w:rsidR="009B4F1E" w:rsidRPr="006D4AA9">
              <w:t>–</w:t>
            </w:r>
            <w:r w:rsidRPr="006D4AA9">
              <w:t>25%)</w:t>
            </w:r>
          </w:p>
        </w:tc>
        <w:tc>
          <w:tcPr>
            <w:tcW w:w="794" w:type="pct"/>
          </w:tcPr>
          <w:p w14:paraId="1CFE6A8E"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674A8AD9" w14:textId="77777777" w:rsidR="009400B8" w:rsidRPr="006D4AA9" w:rsidRDefault="009400B8" w:rsidP="001B4293">
            <w:pPr>
              <w:pStyle w:val="TableText"/>
              <w:rPr>
                <w:rStyle w:val="Emphasis"/>
              </w:rPr>
            </w:pPr>
            <w:r w:rsidRPr="006D4AA9">
              <w:t>Negligible</w:t>
            </w:r>
          </w:p>
        </w:tc>
      </w:tr>
      <w:tr w:rsidR="0048109E" w:rsidRPr="006D4AA9" w14:paraId="77F05B3A" w14:textId="77777777" w:rsidTr="00913D11">
        <w:tc>
          <w:tcPr>
            <w:tcW w:w="2222" w:type="pct"/>
            <w:tcMar>
              <w:left w:w="108" w:type="dxa"/>
              <w:right w:w="108" w:type="dxa"/>
            </w:tcMar>
          </w:tcPr>
          <w:p w14:paraId="4F31AA51" w14:textId="77777777" w:rsidR="0048109E" w:rsidRPr="006D4AA9" w:rsidRDefault="0048109E" w:rsidP="0048109E">
            <w:pPr>
              <w:pStyle w:val="TableText"/>
            </w:pPr>
            <w:r w:rsidRPr="006D4AA9">
              <w:t>13. Impacts of potential new invasive species or pathogens</w:t>
            </w:r>
          </w:p>
        </w:tc>
        <w:tc>
          <w:tcPr>
            <w:tcW w:w="1191" w:type="pct"/>
          </w:tcPr>
          <w:p w14:paraId="3F5FD239" w14:textId="25BC66B7" w:rsidR="0048109E" w:rsidRPr="006D4AA9" w:rsidRDefault="0048109E" w:rsidP="0048109E">
            <w:pPr>
              <w:pStyle w:val="TableText"/>
            </w:pPr>
            <w:r w:rsidRPr="006D4AA9">
              <w:t>Possible (26</w:t>
            </w:r>
            <w:r w:rsidR="009B4F1E" w:rsidRPr="006D4AA9">
              <w:t>–</w:t>
            </w:r>
            <w:r w:rsidRPr="006D4AA9">
              <w:t>50%)</w:t>
            </w:r>
          </w:p>
        </w:tc>
        <w:tc>
          <w:tcPr>
            <w:tcW w:w="794" w:type="pct"/>
          </w:tcPr>
          <w:p w14:paraId="5A10A4A7" w14:textId="6B0F1F22" w:rsidR="0048109E" w:rsidRPr="006D4AA9" w:rsidRDefault="0048109E" w:rsidP="0048109E">
            <w:pPr>
              <w:pStyle w:val="TableText"/>
              <w:rPr>
                <w:rStyle w:val="Emphasis"/>
              </w:rPr>
            </w:pPr>
            <w:r w:rsidRPr="006D4AA9">
              <w:rPr>
                <w:rStyle w:val="Emphasis"/>
                <w:i w:val="0"/>
                <w:iCs w:val="0"/>
              </w:rPr>
              <w:t>Unknown</w:t>
            </w:r>
          </w:p>
        </w:tc>
        <w:tc>
          <w:tcPr>
            <w:tcW w:w="792" w:type="pct"/>
            <w:shd w:val="clear" w:color="auto" w:fill="auto"/>
          </w:tcPr>
          <w:p w14:paraId="4B89939A" w14:textId="3E2A3F3B" w:rsidR="0048109E" w:rsidRPr="006D4AA9" w:rsidRDefault="0048109E" w:rsidP="0048109E">
            <w:pPr>
              <w:pStyle w:val="TableText"/>
              <w:rPr>
                <w:rStyle w:val="Emphasis"/>
              </w:rPr>
            </w:pPr>
            <w:r w:rsidRPr="006D4AA9">
              <w:rPr>
                <w:rStyle w:val="Emphasis"/>
                <w:i w:val="0"/>
                <w:iCs w:val="0"/>
              </w:rPr>
              <w:t>Unknown</w:t>
            </w:r>
          </w:p>
        </w:tc>
      </w:tr>
      <w:tr w:rsidR="009400B8" w:rsidRPr="006D4AA9" w14:paraId="6116890A" w14:textId="77777777" w:rsidTr="0048109E">
        <w:tc>
          <w:tcPr>
            <w:tcW w:w="2222" w:type="pct"/>
            <w:tcMar>
              <w:left w:w="108" w:type="dxa"/>
              <w:right w:w="108" w:type="dxa"/>
            </w:tcMar>
          </w:tcPr>
          <w:p w14:paraId="5AE8A991"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91" w:type="pct"/>
          </w:tcPr>
          <w:p w14:paraId="2ABE164A" w14:textId="441F2E80" w:rsidR="009400B8" w:rsidRPr="006D4AA9" w:rsidRDefault="009400B8" w:rsidP="001B4293">
            <w:pPr>
              <w:pStyle w:val="TableText"/>
            </w:pPr>
            <w:r w:rsidRPr="006D4AA9">
              <w:t>Likely (51</w:t>
            </w:r>
            <w:r w:rsidR="009B4F1E" w:rsidRPr="006D4AA9">
              <w:t>–</w:t>
            </w:r>
            <w:r w:rsidRPr="006D4AA9">
              <w:t>90%)</w:t>
            </w:r>
          </w:p>
        </w:tc>
        <w:tc>
          <w:tcPr>
            <w:tcW w:w="794" w:type="pct"/>
          </w:tcPr>
          <w:p w14:paraId="5969DCF6" w14:textId="77777777" w:rsidR="009400B8" w:rsidRPr="006D4AA9" w:rsidRDefault="009400B8" w:rsidP="001B4293">
            <w:pPr>
              <w:pStyle w:val="TableText"/>
              <w:rPr>
                <w:rStyle w:val="Emphasis"/>
              </w:rPr>
            </w:pPr>
            <w:r w:rsidRPr="006D4AA9">
              <w:t>Major</w:t>
            </w:r>
          </w:p>
        </w:tc>
        <w:tc>
          <w:tcPr>
            <w:tcW w:w="792" w:type="pct"/>
            <w:shd w:val="clear" w:color="auto" w:fill="FDAE61"/>
          </w:tcPr>
          <w:p w14:paraId="4D4EBF87" w14:textId="77777777" w:rsidR="009400B8" w:rsidRPr="006D4AA9" w:rsidRDefault="009400B8" w:rsidP="001B4293">
            <w:pPr>
              <w:pStyle w:val="TableText"/>
              <w:rPr>
                <w:rStyle w:val="Emphasis"/>
              </w:rPr>
            </w:pPr>
            <w:r w:rsidRPr="006D4AA9">
              <w:t>High</w:t>
            </w:r>
          </w:p>
        </w:tc>
      </w:tr>
      <w:tr w:rsidR="009400B8" w:rsidRPr="006D4AA9" w14:paraId="6048C2CE" w14:textId="77777777" w:rsidTr="00081A5B">
        <w:tc>
          <w:tcPr>
            <w:tcW w:w="2222" w:type="pct"/>
            <w:tcMar>
              <w:left w:w="108" w:type="dxa"/>
              <w:right w:w="108" w:type="dxa"/>
            </w:tcMar>
          </w:tcPr>
          <w:p w14:paraId="38942D29" w14:textId="77777777" w:rsidR="009400B8" w:rsidRPr="006D4AA9" w:rsidRDefault="009400B8" w:rsidP="001B4293">
            <w:pPr>
              <w:pStyle w:val="TableText"/>
            </w:pPr>
            <w:r w:rsidRPr="006D4AA9">
              <w:t>15. Problems caused by small populations, including lack of genetic diversity</w:t>
            </w:r>
          </w:p>
        </w:tc>
        <w:tc>
          <w:tcPr>
            <w:tcW w:w="1191" w:type="pct"/>
          </w:tcPr>
          <w:p w14:paraId="27954048" w14:textId="6BE93C20" w:rsidR="009400B8" w:rsidRPr="006D4AA9" w:rsidRDefault="009400B8" w:rsidP="001B4293">
            <w:pPr>
              <w:pStyle w:val="TableText"/>
            </w:pPr>
            <w:r w:rsidRPr="006D4AA9">
              <w:t>Unlikely (11</w:t>
            </w:r>
            <w:r w:rsidR="009B4F1E" w:rsidRPr="006D4AA9">
              <w:t>–</w:t>
            </w:r>
            <w:r w:rsidRPr="006D4AA9">
              <w:t>25%)</w:t>
            </w:r>
          </w:p>
        </w:tc>
        <w:tc>
          <w:tcPr>
            <w:tcW w:w="794" w:type="pct"/>
          </w:tcPr>
          <w:p w14:paraId="23CFE173"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7908C3B4" w14:textId="77777777" w:rsidR="009400B8" w:rsidRPr="006D4AA9" w:rsidRDefault="009400B8" w:rsidP="001B4293">
            <w:pPr>
              <w:pStyle w:val="TableText"/>
              <w:rPr>
                <w:rStyle w:val="Emphasis"/>
              </w:rPr>
            </w:pPr>
            <w:r w:rsidRPr="006D4AA9">
              <w:t>Negligible</w:t>
            </w:r>
          </w:p>
        </w:tc>
      </w:tr>
    </w:tbl>
    <w:p w14:paraId="07CF5036" w14:textId="63EE9DC6" w:rsidR="009400B8" w:rsidRPr="006D4AA9" w:rsidRDefault="00265519" w:rsidP="00852D38">
      <w:pPr>
        <w:pStyle w:val="Caption"/>
        <w:spacing w:before="240"/>
      </w:pPr>
      <w:bookmarkStart w:id="1349" w:name="_Ref142463995"/>
      <w:bookmarkStart w:id="1350" w:name="_Toc143008506"/>
      <w:bookmarkStart w:id="1351" w:name="_Toc149057762"/>
      <w:bookmarkStart w:id="1352" w:name="_Toc153977959"/>
      <w:bookmarkStart w:id="1353" w:name="_Toc154068608"/>
      <w:bookmarkStart w:id="1354" w:name="_Toc156400236"/>
      <w:bookmarkStart w:id="1355" w:name="_Toc157671808"/>
      <w:bookmarkStart w:id="1356" w:name="_Toc157690957"/>
      <w:r w:rsidRPr="006D4AA9">
        <w:t xml:space="preserve">Table </w:t>
      </w:r>
      <w:r w:rsidR="009835A2" w:rsidRPr="006D4AA9">
        <w:rPr>
          <w:noProof/>
        </w:rPr>
        <w:t>62</w:t>
      </w:r>
      <w:bookmarkEnd w:id="1349"/>
      <w:r w:rsidRPr="006D4AA9">
        <w:t xml:space="preserve"> Risk assessment for </w:t>
      </w:r>
      <w:r w:rsidRPr="006D4AA9">
        <w:rPr>
          <w:rStyle w:val="Emphasis"/>
        </w:rPr>
        <w:t>Pterodroma solandri</w:t>
      </w:r>
      <w:bookmarkEnd w:id="1350"/>
      <w:r w:rsidRPr="006D4AA9">
        <w:rPr>
          <w:rStyle w:val="Emphasis"/>
        </w:rPr>
        <w:t xml:space="preserve"> </w:t>
      </w:r>
      <w:r w:rsidR="009400B8" w:rsidRPr="006D4AA9">
        <w:t>(if range expanded to include Norfolk Island)</w:t>
      </w:r>
      <w:bookmarkEnd w:id="1351"/>
      <w:bookmarkEnd w:id="1352"/>
      <w:bookmarkEnd w:id="1353"/>
      <w:bookmarkEnd w:id="1354"/>
      <w:bookmarkEnd w:id="1355"/>
      <w:bookmarkEnd w:id="1356"/>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969"/>
        <w:gridCol w:w="2128"/>
        <w:gridCol w:w="1418"/>
        <w:gridCol w:w="1415"/>
      </w:tblGrid>
      <w:tr w:rsidR="009400B8" w:rsidRPr="006D4AA9" w14:paraId="6418A82D" w14:textId="77777777" w:rsidTr="00913D11">
        <w:trPr>
          <w:tblHeader/>
        </w:trPr>
        <w:tc>
          <w:tcPr>
            <w:tcW w:w="2222" w:type="pct"/>
            <w:tcMar>
              <w:left w:w="108" w:type="dxa"/>
              <w:right w:w="108" w:type="dxa"/>
            </w:tcMar>
          </w:tcPr>
          <w:p w14:paraId="3744D327" w14:textId="77777777" w:rsidR="009400B8" w:rsidRPr="006D4AA9" w:rsidRDefault="009400B8" w:rsidP="001B4293">
            <w:pPr>
              <w:pStyle w:val="TableHeading"/>
            </w:pPr>
            <w:bookmarkStart w:id="1357" w:name="Title_62"/>
            <w:bookmarkEnd w:id="1357"/>
            <w:r w:rsidRPr="006D4AA9">
              <w:t>Risk</w:t>
            </w:r>
          </w:p>
        </w:tc>
        <w:tc>
          <w:tcPr>
            <w:tcW w:w="1191" w:type="pct"/>
          </w:tcPr>
          <w:p w14:paraId="66654719" w14:textId="77777777" w:rsidR="009400B8" w:rsidRPr="006D4AA9" w:rsidRDefault="009400B8" w:rsidP="001B4293">
            <w:pPr>
              <w:pStyle w:val="TableHeading"/>
            </w:pPr>
            <w:r w:rsidRPr="006D4AA9">
              <w:t>Likelihood of exposure</w:t>
            </w:r>
          </w:p>
        </w:tc>
        <w:tc>
          <w:tcPr>
            <w:tcW w:w="794" w:type="pct"/>
          </w:tcPr>
          <w:p w14:paraId="5665724E" w14:textId="77777777" w:rsidR="009400B8" w:rsidRPr="006D4AA9" w:rsidRDefault="009400B8" w:rsidP="001B4293">
            <w:pPr>
              <w:pStyle w:val="TableHeading"/>
            </w:pPr>
            <w:r w:rsidRPr="006D4AA9">
              <w:t>Consequence</w:t>
            </w:r>
          </w:p>
        </w:tc>
        <w:tc>
          <w:tcPr>
            <w:tcW w:w="792" w:type="pct"/>
            <w:shd w:val="clear" w:color="auto" w:fill="auto"/>
          </w:tcPr>
          <w:p w14:paraId="0CDF0D94" w14:textId="77777777" w:rsidR="009400B8" w:rsidRPr="006D4AA9" w:rsidRDefault="009400B8" w:rsidP="001B4293">
            <w:pPr>
              <w:pStyle w:val="TableHeading"/>
            </w:pPr>
            <w:r w:rsidRPr="006D4AA9">
              <w:t>Threat rating</w:t>
            </w:r>
          </w:p>
        </w:tc>
      </w:tr>
      <w:tr w:rsidR="009400B8" w:rsidRPr="006D4AA9" w14:paraId="47D8F09D" w14:textId="77777777" w:rsidTr="00AD406B">
        <w:tc>
          <w:tcPr>
            <w:tcW w:w="2222" w:type="pct"/>
            <w:tcMar>
              <w:left w:w="108" w:type="dxa"/>
              <w:right w:w="108" w:type="dxa"/>
            </w:tcMar>
          </w:tcPr>
          <w:p w14:paraId="20F8B625" w14:textId="77777777" w:rsidR="009400B8" w:rsidRPr="006D4AA9" w:rsidRDefault="009400B8" w:rsidP="001B4293">
            <w:pPr>
              <w:pStyle w:val="TableText"/>
            </w:pPr>
            <w:r w:rsidRPr="006D4AA9">
              <w:t>1. Loss and fragmentation of native vegetation through past land clearing</w:t>
            </w:r>
          </w:p>
        </w:tc>
        <w:tc>
          <w:tcPr>
            <w:tcW w:w="1191" w:type="pct"/>
          </w:tcPr>
          <w:p w14:paraId="00705D39" w14:textId="2CC44182" w:rsidR="009400B8" w:rsidRPr="006D4AA9" w:rsidRDefault="009400B8" w:rsidP="001B4293">
            <w:pPr>
              <w:pStyle w:val="TableText"/>
            </w:pPr>
            <w:r w:rsidRPr="006D4AA9">
              <w:t>Possible (26</w:t>
            </w:r>
            <w:r w:rsidR="009B4F1E" w:rsidRPr="006D4AA9">
              <w:t>–</w:t>
            </w:r>
            <w:r w:rsidRPr="006D4AA9">
              <w:t>50%)</w:t>
            </w:r>
          </w:p>
        </w:tc>
        <w:tc>
          <w:tcPr>
            <w:tcW w:w="794" w:type="pct"/>
          </w:tcPr>
          <w:p w14:paraId="71B4F486" w14:textId="77777777" w:rsidR="009400B8" w:rsidRPr="006D4AA9" w:rsidRDefault="009400B8" w:rsidP="001B4293">
            <w:pPr>
              <w:pStyle w:val="TableText"/>
              <w:rPr>
                <w:rStyle w:val="Emphasis"/>
              </w:rPr>
            </w:pPr>
            <w:r w:rsidRPr="006D4AA9">
              <w:t>Major</w:t>
            </w:r>
          </w:p>
        </w:tc>
        <w:tc>
          <w:tcPr>
            <w:tcW w:w="792" w:type="pct"/>
            <w:shd w:val="clear" w:color="auto" w:fill="FDAE61"/>
          </w:tcPr>
          <w:p w14:paraId="4615A7F3" w14:textId="77777777" w:rsidR="009400B8" w:rsidRPr="006D4AA9" w:rsidRDefault="009400B8" w:rsidP="001B4293">
            <w:pPr>
              <w:pStyle w:val="TableText"/>
              <w:rPr>
                <w:rStyle w:val="Emphasis"/>
              </w:rPr>
            </w:pPr>
            <w:r w:rsidRPr="006D4AA9">
              <w:t>High</w:t>
            </w:r>
          </w:p>
        </w:tc>
      </w:tr>
      <w:tr w:rsidR="009400B8" w:rsidRPr="006D4AA9" w14:paraId="7D2CACE8" w14:textId="77777777" w:rsidTr="00081A5B">
        <w:tc>
          <w:tcPr>
            <w:tcW w:w="2222" w:type="pct"/>
            <w:tcMar>
              <w:left w:w="108" w:type="dxa"/>
              <w:right w:w="108" w:type="dxa"/>
            </w:tcMar>
          </w:tcPr>
          <w:p w14:paraId="6893A0FB" w14:textId="77777777" w:rsidR="009400B8" w:rsidRPr="006D4AA9" w:rsidRDefault="009400B8" w:rsidP="001B4293">
            <w:pPr>
              <w:pStyle w:val="TableText"/>
            </w:pPr>
            <w:r w:rsidRPr="006D4AA9">
              <w:t>2. Loss and fragmentation of native vegetation through current or future land clearing</w:t>
            </w:r>
          </w:p>
        </w:tc>
        <w:tc>
          <w:tcPr>
            <w:tcW w:w="1191" w:type="pct"/>
          </w:tcPr>
          <w:p w14:paraId="0293B73F" w14:textId="77DFDD7F" w:rsidR="009400B8" w:rsidRPr="006D4AA9" w:rsidRDefault="009400B8" w:rsidP="001B4293">
            <w:pPr>
              <w:pStyle w:val="TableText"/>
            </w:pPr>
            <w:r w:rsidRPr="006D4AA9">
              <w:t>Unlikely (11</w:t>
            </w:r>
            <w:r w:rsidR="009B4F1E" w:rsidRPr="006D4AA9">
              <w:t>–</w:t>
            </w:r>
            <w:r w:rsidRPr="006D4AA9">
              <w:t>25%)</w:t>
            </w:r>
          </w:p>
        </w:tc>
        <w:tc>
          <w:tcPr>
            <w:tcW w:w="794" w:type="pct"/>
          </w:tcPr>
          <w:p w14:paraId="77E99B3D"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57F56B92" w14:textId="77777777" w:rsidR="009400B8" w:rsidRPr="006D4AA9" w:rsidRDefault="009400B8" w:rsidP="001B4293">
            <w:pPr>
              <w:pStyle w:val="TableText"/>
              <w:rPr>
                <w:rStyle w:val="Emphasis"/>
              </w:rPr>
            </w:pPr>
            <w:r w:rsidRPr="006D4AA9">
              <w:t>Negligible</w:t>
            </w:r>
          </w:p>
        </w:tc>
      </w:tr>
      <w:tr w:rsidR="009400B8" w:rsidRPr="006D4AA9" w14:paraId="0E0C088B" w14:textId="77777777" w:rsidTr="00F56E61">
        <w:tc>
          <w:tcPr>
            <w:tcW w:w="2222" w:type="pct"/>
            <w:tcMar>
              <w:left w:w="108" w:type="dxa"/>
              <w:right w:w="108" w:type="dxa"/>
            </w:tcMar>
          </w:tcPr>
          <w:p w14:paraId="35F23D90" w14:textId="77777777" w:rsidR="009400B8" w:rsidRPr="006D4AA9" w:rsidRDefault="009400B8" w:rsidP="001B4293">
            <w:pPr>
              <w:pStyle w:val="TableText"/>
            </w:pPr>
            <w:r w:rsidRPr="006D4AA9">
              <w:t>3. Degradation of native vegetation through past grazing or loss of nutrients</w:t>
            </w:r>
          </w:p>
        </w:tc>
        <w:tc>
          <w:tcPr>
            <w:tcW w:w="1191" w:type="pct"/>
          </w:tcPr>
          <w:p w14:paraId="29308BC4" w14:textId="4E64BA4E" w:rsidR="009400B8" w:rsidRPr="006D4AA9" w:rsidRDefault="009400B8" w:rsidP="001B4293">
            <w:pPr>
              <w:pStyle w:val="TableText"/>
            </w:pPr>
            <w:r w:rsidRPr="006D4AA9">
              <w:t>Possible (26</w:t>
            </w:r>
            <w:r w:rsidR="009B4F1E" w:rsidRPr="006D4AA9">
              <w:t>–</w:t>
            </w:r>
            <w:r w:rsidRPr="006D4AA9">
              <w:t>50%)</w:t>
            </w:r>
          </w:p>
        </w:tc>
        <w:tc>
          <w:tcPr>
            <w:tcW w:w="794" w:type="pct"/>
          </w:tcPr>
          <w:p w14:paraId="466E987F" w14:textId="77777777" w:rsidR="009400B8" w:rsidRPr="006D4AA9" w:rsidRDefault="009400B8" w:rsidP="001B4293">
            <w:pPr>
              <w:pStyle w:val="TableText"/>
              <w:rPr>
                <w:rStyle w:val="Emphasis"/>
              </w:rPr>
            </w:pPr>
            <w:r w:rsidRPr="006D4AA9">
              <w:t>Moderate</w:t>
            </w:r>
          </w:p>
        </w:tc>
        <w:tc>
          <w:tcPr>
            <w:tcW w:w="792" w:type="pct"/>
            <w:shd w:val="clear" w:color="auto" w:fill="FFFFBF"/>
          </w:tcPr>
          <w:p w14:paraId="1BDD261E" w14:textId="77777777" w:rsidR="009400B8" w:rsidRPr="006D4AA9" w:rsidRDefault="009400B8" w:rsidP="001B4293">
            <w:pPr>
              <w:pStyle w:val="TableText"/>
              <w:rPr>
                <w:rStyle w:val="Emphasis"/>
              </w:rPr>
            </w:pPr>
            <w:r w:rsidRPr="006D4AA9">
              <w:t>Medium</w:t>
            </w:r>
          </w:p>
        </w:tc>
      </w:tr>
      <w:tr w:rsidR="009400B8" w:rsidRPr="006D4AA9" w14:paraId="00161E78" w14:textId="77777777" w:rsidTr="002C1EA6">
        <w:tc>
          <w:tcPr>
            <w:tcW w:w="2222" w:type="pct"/>
            <w:tcMar>
              <w:left w:w="108" w:type="dxa"/>
              <w:right w:w="108" w:type="dxa"/>
            </w:tcMar>
          </w:tcPr>
          <w:p w14:paraId="7EB08672" w14:textId="77777777" w:rsidR="009400B8" w:rsidRPr="006D4AA9" w:rsidRDefault="009400B8" w:rsidP="001B4293">
            <w:pPr>
              <w:pStyle w:val="TableText"/>
            </w:pPr>
            <w:r w:rsidRPr="006D4AA9">
              <w:t>4. Degradation of native vegetation through current or future grazing</w:t>
            </w:r>
          </w:p>
        </w:tc>
        <w:tc>
          <w:tcPr>
            <w:tcW w:w="1191" w:type="pct"/>
          </w:tcPr>
          <w:p w14:paraId="5522CE55" w14:textId="1A909E85" w:rsidR="009400B8" w:rsidRPr="006D4AA9" w:rsidRDefault="009400B8" w:rsidP="001B4293">
            <w:pPr>
              <w:pStyle w:val="TableText"/>
            </w:pPr>
            <w:r w:rsidRPr="006D4AA9">
              <w:t>Unlikely (11</w:t>
            </w:r>
            <w:r w:rsidR="009B4F1E" w:rsidRPr="006D4AA9">
              <w:t>–</w:t>
            </w:r>
            <w:r w:rsidRPr="006D4AA9">
              <w:t>25%)</w:t>
            </w:r>
          </w:p>
        </w:tc>
        <w:tc>
          <w:tcPr>
            <w:tcW w:w="794" w:type="pct"/>
          </w:tcPr>
          <w:p w14:paraId="335263BA" w14:textId="77777777" w:rsidR="009400B8" w:rsidRPr="006D4AA9" w:rsidRDefault="009400B8" w:rsidP="001B4293">
            <w:pPr>
              <w:pStyle w:val="TableText"/>
              <w:rPr>
                <w:rStyle w:val="Emphasis"/>
              </w:rPr>
            </w:pPr>
            <w:r w:rsidRPr="006D4AA9">
              <w:t>Minor</w:t>
            </w:r>
          </w:p>
        </w:tc>
        <w:tc>
          <w:tcPr>
            <w:tcW w:w="792" w:type="pct"/>
            <w:shd w:val="clear" w:color="auto" w:fill="A6D96A"/>
          </w:tcPr>
          <w:p w14:paraId="7AC8B008" w14:textId="77777777" w:rsidR="009400B8" w:rsidRPr="006D4AA9" w:rsidRDefault="009400B8" w:rsidP="001B4293">
            <w:pPr>
              <w:pStyle w:val="TableText"/>
              <w:rPr>
                <w:rStyle w:val="Emphasis"/>
              </w:rPr>
            </w:pPr>
            <w:r w:rsidRPr="006D4AA9">
              <w:t>Low</w:t>
            </w:r>
          </w:p>
        </w:tc>
      </w:tr>
      <w:tr w:rsidR="009400B8" w:rsidRPr="006D4AA9" w14:paraId="6D23C4FA" w14:textId="77777777" w:rsidTr="00081A5B">
        <w:tc>
          <w:tcPr>
            <w:tcW w:w="2222" w:type="pct"/>
            <w:tcMar>
              <w:left w:w="108" w:type="dxa"/>
              <w:right w:w="108" w:type="dxa"/>
            </w:tcMar>
          </w:tcPr>
          <w:p w14:paraId="6B9B82EF" w14:textId="77777777" w:rsidR="009400B8" w:rsidRPr="006D4AA9" w:rsidRDefault="009400B8" w:rsidP="001B4293">
            <w:pPr>
              <w:pStyle w:val="TableText"/>
            </w:pPr>
            <w:r w:rsidRPr="006D4AA9">
              <w:t>5. Lack of available nest sites</w:t>
            </w:r>
          </w:p>
        </w:tc>
        <w:tc>
          <w:tcPr>
            <w:tcW w:w="1191" w:type="pct"/>
          </w:tcPr>
          <w:p w14:paraId="47FB0482" w14:textId="7EDED4C8" w:rsidR="009400B8" w:rsidRPr="006D4AA9" w:rsidRDefault="009400B8" w:rsidP="001B4293">
            <w:pPr>
              <w:pStyle w:val="TableText"/>
            </w:pPr>
            <w:r w:rsidRPr="006D4AA9">
              <w:t>Unlikely (11</w:t>
            </w:r>
            <w:r w:rsidR="009B4F1E" w:rsidRPr="006D4AA9">
              <w:t>–</w:t>
            </w:r>
            <w:r w:rsidRPr="006D4AA9">
              <w:t>25%)</w:t>
            </w:r>
          </w:p>
        </w:tc>
        <w:tc>
          <w:tcPr>
            <w:tcW w:w="794" w:type="pct"/>
          </w:tcPr>
          <w:p w14:paraId="03E8D642"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16704C17" w14:textId="77777777" w:rsidR="009400B8" w:rsidRPr="006D4AA9" w:rsidRDefault="009400B8" w:rsidP="001B4293">
            <w:pPr>
              <w:pStyle w:val="TableText"/>
              <w:rPr>
                <w:rStyle w:val="Emphasis"/>
              </w:rPr>
            </w:pPr>
            <w:r w:rsidRPr="006D4AA9">
              <w:t>Negligible</w:t>
            </w:r>
          </w:p>
        </w:tc>
      </w:tr>
      <w:tr w:rsidR="009400B8" w:rsidRPr="006D4AA9" w14:paraId="5E5BCD44" w14:textId="77777777" w:rsidTr="002C1EA6">
        <w:tc>
          <w:tcPr>
            <w:tcW w:w="2222" w:type="pct"/>
            <w:tcMar>
              <w:left w:w="108" w:type="dxa"/>
              <w:right w:w="108" w:type="dxa"/>
            </w:tcMar>
          </w:tcPr>
          <w:p w14:paraId="1048949F" w14:textId="77777777" w:rsidR="009400B8" w:rsidRPr="006D4AA9" w:rsidRDefault="009400B8" w:rsidP="001B4293">
            <w:pPr>
              <w:pStyle w:val="TableText"/>
            </w:pPr>
            <w:r w:rsidRPr="006D4AA9">
              <w:t>6. Predation by rodents</w:t>
            </w:r>
          </w:p>
        </w:tc>
        <w:tc>
          <w:tcPr>
            <w:tcW w:w="1191" w:type="pct"/>
          </w:tcPr>
          <w:p w14:paraId="4B7A5D85" w14:textId="1A374F8A" w:rsidR="009400B8" w:rsidRPr="006D4AA9" w:rsidRDefault="009400B8" w:rsidP="001B4293">
            <w:pPr>
              <w:pStyle w:val="TableText"/>
            </w:pPr>
            <w:r w:rsidRPr="006D4AA9">
              <w:t>Possible (26</w:t>
            </w:r>
            <w:r w:rsidR="009B4F1E" w:rsidRPr="006D4AA9">
              <w:t>–</w:t>
            </w:r>
            <w:r w:rsidRPr="006D4AA9">
              <w:t>50%)</w:t>
            </w:r>
          </w:p>
        </w:tc>
        <w:tc>
          <w:tcPr>
            <w:tcW w:w="794" w:type="pct"/>
          </w:tcPr>
          <w:p w14:paraId="30629547" w14:textId="77777777" w:rsidR="009400B8" w:rsidRPr="006D4AA9" w:rsidRDefault="009400B8" w:rsidP="001B4293">
            <w:pPr>
              <w:pStyle w:val="TableText"/>
              <w:rPr>
                <w:rStyle w:val="Emphasis"/>
              </w:rPr>
            </w:pPr>
            <w:r w:rsidRPr="006D4AA9">
              <w:t>Minor</w:t>
            </w:r>
          </w:p>
        </w:tc>
        <w:tc>
          <w:tcPr>
            <w:tcW w:w="792" w:type="pct"/>
            <w:shd w:val="clear" w:color="auto" w:fill="A6D96A"/>
          </w:tcPr>
          <w:p w14:paraId="51059617" w14:textId="77777777" w:rsidR="009400B8" w:rsidRPr="006D4AA9" w:rsidRDefault="009400B8" w:rsidP="001B4293">
            <w:pPr>
              <w:pStyle w:val="TableText"/>
              <w:rPr>
                <w:rStyle w:val="Emphasis"/>
              </w:rPr>
            </w:pPr>
            <w:r w:rsidRPr="006D4AA9">
              <w:t>Low</w:t>
            </w:r>
          </w:p>
        </w:tc>
      </w:tr>
      <w:tr w:rsidR="009400B8" w:rsidRPr="006D4AA9" w14:paraId="5CA20CC1" w14:textId="77777777" w:rsidTr="00081A5B">
        <w:tc>
          <w:tcPr>
            <w:tcW w:w="2222" w:type="pct"/>
            <w:tcMar>
              <w:left w:w="108" w:type="dxa"/>
              <w:right w:w="108" w:type="dxa"/>
            </w:tcMar>
          </w:tcPr>
          <w:p w14:paraId="02DE8C8A" w14:textId="77777777" w:rsidR="009400B8" w:rsidRPr="006D4AA9" w:rsidRDefault="009400B8" w:rsidP="001B4293">
            <w:pPr>
              <w:pStyle w:val="TableText"/>
            </w:pPr>
            <w:r w:rsidRPr="006D4AA9">
              <w:lastRenderedPageBreak/>
              <w:t>7. Predation by cats</w:t>
            </w:r>
          </w:p>
        </w:tc>
        <w:tc>
          <w:tcPr>
            <w:tcW w:w="1191" w:type="pct"/>
          </w:tcPr>
          <w:p w14:paraId="2EC22DA6" w14:textId="177A6F02" w:rsidR="009400B8" w:rsidRPr="006D4AA9" w:rsidRDefault="009400B8" w:rsidP="001B4293">
            <w:pPr>
              <w:pStyle w:val="TableText"/>
            </w:pPr>
            <w:r w:rsidRPr="006D4AA9">
              <w:t>Almost certain (91</w:t>
            </w:r>
            <w:r w:rsidR="009B4F1E" w:rsidRPr="006D4AA9">
              <w:t>–</w:t>
            </w:r>
            <w:r w:rsidRPr="006D4AA9">
              <w:t>100%)</w:t>
            </w:r>
          </w:p>
        </w:tc>
        <w:tc>
          <w:tcPr>
            <w:tcW w:w="794" w:type="pct"/>
            <w:shd w:val="clear" w:color="auto" w:fill="auto"/>
          </w:tcPr>
          <w:p w14:paraId="6A5E16E4" w14:textId="77777777" w:rsidR="009400B8" w:rsidRPr="006D4AA9" w:rsidRDefault="009400B8" w:rsidP="001B4293">
            <w:pPr>
              <w:pStyle w:val="TableText"/>
              <w:rPr>
                <w:rStyle w:val="Emphasis"/>
              </w:rPr>
            </w:pPr>
            <w:r w:rsidRPr="006D4AA9">
              <w:t>Extreme</w:t>
            </w:r>
          </w:p>
        </w:tc>
        <w:tc>
          <w:tcPr>
            <w:tcW w:w="792" w:type="pct"/>
            <w:shd w:val="clear" w:color="auto" w:fill="D7191C"/>
          </w:tcPr>
          <w:p w14:paraId="36A114A7"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5E053FF5" w14:textId="77777777" w:rsidTr="00081A5B">
        <w:tc>
          <w:tcPr>
            <w:tcW w:w="2222" w:type="pct"/>
            <w:tcMar>
              <w:left w:w="108" w:type="dxa"/>
              <w:right w:w="108" w:type="dxa"/>
            </w:tcMar>
          </w:tcPr>
          <w:p w14:paraId="4FD029E5" w14:textId="77777777" w:rsidR="009400B8" w:rsidRPr="006D4AA9" w:rsidRDefault="009400B8" w:rsidP="001B4293">
            <w:pPr>
              <w:pStyle w:val="TableText"/>
            </w:pPr>
            <w:r w:rsidRPr="006D4AA9">
              <w:t>8. Predation or damage by chickens</w:t>
            </w:r>
          </w:p>
        </w:tc>
        <w:tc>
          <w:tcPr>
            <w:tcW w:w="1191" w:type="pct"/>
          </w:tcPr>
          <w:p w14:paraId="7FE4119A" w14:textId="4BBE88F4" w:rsidR="009400B8" w:rsidRPr="006D4AA9" w:rsidRDefault="009400B8" w:rsidP="001B4293">
            <w:pPr>
              <w:pStyle w:val="TableText"/>
            </w:pPr>
            <w:r w:rsidRPr="006D4AA9">
              <w:t>Rare (0</w:t>
            </w:r>
            <w:r w:rsidR="009B4F1E" w:rsidRPr="006D4AA9">
              <w:t>–</w:t>
            </w:r>
            <w:r w:rsidRPr="006D4AA9">
              <w:t>10%)</w:t>
            </w:r>
          </w:p>
        </w:tc>
        <w:tc>
          <w:tcPr>
            <w:tcW w:w="794" w:type="pct"/>
          </w:tcPr>
          <w:p w14:paraId="6B8431DC" w14:textId="77777777" w:rsidR="009400B8" w:rsidRPr="006D4AA9" w:rsidRDefault="009400B8" w:rsidP="001B4293">
            <w:pPr>
              <w:pStyle w:val="TableText"/>
              <w:rPr>
                <w:rStyle w:val="Emphasis"/>
              </w:rPr>
            </w:pPr>
            <w:r w:rsidRPr="006D4AA9">
              <w:t>Minor</w:t>
            </w:r>
          </w:p>
        </w:tc>
        <w:tc>
          <w:tcPr>
            <w:tcW w:w="792" w:type="pct"/>
            <w:shd w:val="clear" w:color="auto" w:fill="D9D9D9"/>
          </w:tcPr>
          <w:p w14:paraId="4979BAEF" w14:textId="77777777" w:rsidR="009400B8" w:rsidRPr="006D4AA9" w:rsidRDefault="009400B8" w:rsidP="001B4293">
            <w:pPr>
              <w:pStyle w:val="TableText"/>
              <w:rPr>
                <w:rStyle w:val="Emphasis"/>
              </w:rPr>
            </w:pPr>
            <w:r w:rsidRPr="006D4AA9">
              <w:t>Negligible</w:t>
            </w:r>
          </w:p>
        </w:tc>
      </w:tr>
      <w:tr w:rsidR="009400B8" w:rsidRPr="006D4AA9" w14:paraId="17E17646" w14:textId="77777777" w:rsidTr="00081A5B">
        <w:tc>
          <w:tcPr>
            <w:tcW w:w="2222" w:type="pct"/>
            <w:tcMar>
              <w:left w:w="108" w:type="dxa"/>
              <w:right w:w="108" w:type="dxa"/>
            </w:tcMar>
          </w:tcPr>
          <w:p w14:paraId="0A7391BE" w14:textId="77777777" w:rsidR="009400B8" w:rsidRPr="006D4AA9" w:rsidRDefault="009400B8" w:rsidP="001B4293">
            <w:pPr>
              <w:pStyle w:val="TableText"/>
            </w:pPr>
            <w:r w:rsidRPr="006D4AA9">
              <w:t>9. Predation by swamphens</w:t>
            </w:r>
          </w:p>
        </w:tc>
        <w:tc>
          <w:tcPr>
            <w:tcW w:w="1191" w:type="pct"/>
          </w:tcPr>
          <w:p w14:paraId="0EAAE38B" w14:textId="6E7188EA" w:rsidR="009400B8" w:rsidRPr="006D4AA9" w:rsidRDefault="009400B8" w:rsidP="001B4293">
            <w:pPr>
              <w:pStyle w:val="TableText"/>
            </w:pPr>
            <w:r w:rsidRPr="006D4AA9">
              <w:t>Unlikely (11</w:t>
            </w:r>
            <w:r w:rsidR="009B4F1E" w:rsidRPr="006D4AA9">
              <w:t>–</w:t>
            </w:r>
            <w:r w:rsidRPr="006D4AA9">
              <w:t>25%)</w:t>
            </w:r>
          </w:p>
        </w:tc>
        <w:tc>
          <w:tcPr>
            <w:tcW w:w="794" w:type="pct"/>
          </w:tcPr>
          <w:p w14:paraId="4CE803D7"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7BE83FB8" w14:textId="77777777" w:rsidR="009400B8" w:rsidRPr="006D4AA9" w:rsidRDefault="009400B8" w:rsidP="001B4293">
            <w:pPr>
              <w:pStyle w:val="TableText"/>
              <w:rPr>
                <w:rStyle w:val="Emphasis"/>
              </w:rPr>
            </w:pPr>
            <w:r w:rsidRPr="006D4AA9">
              <w:t>Negligible</w:t>
            </w:r>
          </w:p>
        </w:tc>
      </w:tr>
      <w:tr w:rsidR="009400B8" w:rsidRPr="006D4AA9" w14:paraId="3A638592" w14:textId="77777777" w:rsidTr="00AD406B">
        <w:tc>
          <w:tcPr>
            <w:tcW w:w="2222" w:type="pct"/>
            <w:tcMar>
              <w:left w:w="108" w:type="dxa"/>
              <w:right w:w="108" w:type="dxa"/>
            </w:tcMar>
          </w:tcPr>
          <w:p w14:paraId="3F831BCB" w14:textId="77777777" w:rsidR="009400B8" w:rsidRPr="006D4AA9" w:rsidRDefault="009400B8" w:rsidP="001B4293">
            <w:pPr>
              <w:pStyle w:val="TableText"/>
            </w:pPr>
            <w:r w:rsidRPr="006D4AA9">
              <w:t>10. Predation by Argentine ant</w:t>
            </w:r>
          </w:p>
        </w:tc>
        <w:tc>
          <w:tcPr>
            <w:tcW w:w="1191" w:type="pct"/>
          </w:tcPr>
          <w:p w14:paraId="23CE15B6" w14:textId="2CABE5B7" w:rsidR="009400B8" w:rsidRPr="006D4AA9" w:rsidRDefault="009400B8" w:rsidP="001B4293">
            <w:pPr>
              <w:pStyle w:val="TableText"/>
            </w:pPr>
            <w:r w:rsidRPr="006D4AA9">
              <w:t>Likely (51</w:t>
            </w:r>
            <w:r w:rsidR="009B4F1E" w:rsidRPr="006D4AA9">
              <w:t>–</w:t>
            </w:r>
            <w:r w:rsidRPr="006D4AA9">
              <w:t>90%)</w:t>
            </w:r>
          </w:p>
        </w:tc>
        <w:tc>
          <w:tcPr>
            <w:tcW w:w="794" w:type="pct"/>
          </w:tcPr>
          <w:p w14:paraId="3423AE3A" w14:textId="77777777" w:rsidR="009400B8" w:rsidRPr="006D4AA9" w:rsidRDefault="009400B8" w:rsidP="001B4293">
            <w:pPr>
              <w:pStyle w:val="TableText"/>
              <w:rPr>
                <w:rStyle w:val="Emphasis"/>
              </w:rPr>
            </w:pPr>
            <w:r w:rsidRPr="006D4AA9">
              <w:t>Major</w:t>
            </w:r>
          </w:p>
        </w:tc>
        <w:tc>
          <w:tcPr>
            <w:tcW w:w="792" w:type="pct"/>
            <w:shd w:val="clear" w:color="auto" w:fill="FDAE61"/>
          </w:tcPr>
          <w:p w14:paraId="57DFA902" w14:textId="77777777" w:rsidR="009400B8" w:rsidRPr="006D4AA9" w:rsidRDefault="009400B8" w:rsidP="001B4293">
            <w:pPr>
              <w:pStyle w:val="TableText"/>
              <w:rPr>
                <w:rStyle w:val="Emphasis"/>
              </w:rPr>
            </w:pPr>
            <w:r w:rsidRPr="006D4AA9">
              <w:t>High</w:t>
            </w:r>
          </w:p>
        </w:tc>
      </w:tr>
      <w:tr w:rsidR="009400B8" w:rsidRPr="006D4AA9" w14:paraId="139BBDBB" w14:textId="77777777" w:rsidTr="00081A5B">
        <w:tc>
          <w:tcPr>
            <w:tcW w:w="2222" w:type="pct"/>
            <w:tcMar>
              <w:left w:w="108" w:type="dxa"/>
              <w:right w:w="108" w:type="dxa"/>
            </w:tcMar>
          </w:tcPr>
          <w:p w14:paraId="170815B2" w14:textId="77777777" w:rsidR="009400B8" w:rsidRPr="006D4AA9" w:rsidRDefault="009400B8" w:rsidP="001B4293">
            <w:pPr>
              <w:pStyle w:val="TableText"/>
            </w:pPr>
            <w:r w:rsidRPr="006D4AA9">
              <w:t>11. Competition from/change of habitat because of weed invasion</w:t>
            </w:r>
          </w:p>
        </w:tc>
        <w:tc>
          <w:tcPr>
            <w:tcW w:w="1191" w:type="pct"/>
          </w:tcPr>
          <w:p w14:paraId="2C351778" w14:textId="735374CD" w:rsidR="009400B8" w:rsidRPr="006D4AA9" w:rsidRDefault="009400B8" w:rsidP="001B4293">
            <w:pPr>
              <w:pStyle w:val="TableText"/>
            </w:pPr>
            <w:r w:rsidRPr="006D4AA9">
              <w:t>Unlikely (11</w:t>
            </w:r>
            <w:r w:rsidR="009B4F1E" w:rsidRPr="006D4AA9">
              <w:t>–</w:t>
            </w:r>
            <w:r w:rsidRPr="006D4AA9">
              <w:t>25%)</w:t>
            </w:r>
          </w:p>
        </w:tc>
        <w:tc>
          <w:tcPr>
            <w:tcW w:w="794" w:type="pct"/>
          </w:tcPr>
          <w:p w14:paraId="0BD22D37"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191D498F" w14:textId="77777777" w:rsidR="009400B8" w:rsidRPr="006D4AA9" w:rsidRDefault="009400B8" w:rsidP="001B4293">
            <w:pPr>
              <w:pStyle w:val="TableText"/>
              <w:rPr>
                <w:rStyle w:val="Emphasis"/>
              </w:rPr>
            </w:pPr>
            <w:r w:rsidRPr="006D4AA9">
              <w:t>Negligible</w:t>
            </w:r>
          </w:p>
        </w:tc>
      </w:tr>
      <w:tr w:rsidR="009400B8" w:rsidRPr="006D4AA9" w14:paraId="11FE5BD2" w14:textId="77777777" w:rsidTr="00081A5B">
        <w:tc>
          <w:tcPr>
            <w:tcW w:w="2222" w:type="pct"/>
            <w:tcMar>
              <w:left w:w="108" w:type="dxa"/>
              <w:right w:w="108" w:type="dxa"/>
            </w:tcMar>
          </w:tcPr>
          <w:p w14:paraId="58CA6D0C" w14:textId="77777777" w:rsidR="009400B8" w:rsidRPr="006D4AA9" w:rsidRDefault="009400B8" w:rsidP="001B4293">
            <w:pPr>
              <w:pStyle w:val="TableText"/>
            </w:pPr>
            <w:r w:rsidRPr="006D4AA9">
              <w:t>12. Infection by pathogens already present</w:t>
            </w:r>
          </w:p>
        </w:tc>
        <w:tc>
          <w:tcPr>
            <w:tcW w:w="1191" w:type="pct"/>
          </w:tcPr>
          <w:p w14:paraId="68C65573" w14:textId="0BF869E8" w:rsidR="009400B8" w:rsidRPr="006D4AA9" w:rsidRDefault="009400B8" w:rsidP="001B4293">
            <w:pPr>
              <w:pStyle w:val="TableText"/>
            </w:pPr>
            <w:r w:rsidRPr="006D4AA9">
              <w:t>Unlikely (11</w:t>
            </w:r>
            <w:r w:rsidR="009B4F1E" w:rsidRPr="006D4AA9">
              <w:t>–</w:t>
            </w:r>
            <w:r w:rsidRPr="006D4AA9">
              <w:t>25%)</w:t>
            </w:r>
          </w:p>
        </w:tc>
        <w:tc>
          <w:tcPr>
            <w:tcW w:w="794" w:type="pct"/>
          </w:tcPr>
          <w:p w14:paraId="1BC912CB" w14:textId="77777777" w:rsidR="009400B8" w:rsidRPr="006D4AA9" w:rsidRDefault="009400B8" w:rsidP="001B4293">
            <w:pPr>
              <w:pStyle w:val="TableText"/>
              <w:rPr>
                <w:rStyle w:val="Emphasis"/>
              </w:rPr>
            </w:pPr>
            <w:r w:rsidRPr="006D4AA9">
              <w:t>Negligible</w:t>
            </w:r>
          </w:p>
        </w:tc>
        <w:tc>
          <w:tcPr>
            <w:tcW w:w="792" w:type="pct"/>
            <w:shd w:val="clear" w:color="auto" w:fill="D9D9D9"/>
          </w:tcPr>
          <w:p w14:paraId="0BE2AC72" w14:textId="77777777" w:rsidR="009400B8" w:rsidRPr="006D4AA9" w:rsidRDefault="009400B8" w:rsidP="001B4293">
            <w:pPr>
              <w:pStyle w:val="TableText"/>
              <w:rPr>
                <w:rStyle w:val="Emphasis"/>
              </w:rPr>
            </w:pPr>
            <w:r w:rsidRPr="006D4AA9">
              <w:t>Negligible</w:t>
            </w:r>
          </w:p>
        </w:tc>
      </w:tr>
      <w:tr w:rsidR="00AD406B" w:rsidRPr="006D4AA9" w14:paraId="018D2575" w14:textId="77777777" w:rsidTr="00913D11">
        <w:tc>
          <w:tcPr>
            <w:tcW w:w="2222" w:type="pct"/>
            <w:tcMar>
              <w:left w:w="108" w:type="dxa"/>
              <w:right w:w="108" w:type="dxa"/>
            </w:tcMar>
          </w:tcPr>
          <w:p w14:paraId="661548ED" w14:textId="77777777" w:rsidR="00AD406B" w:rsidRPr="006D4AA9" w:rsidRDefault="00AD406B" w:rsidP="00AD406B">
            <w:pPr>
              <w:pStyle w:val="TableText"/>
            </w:pPr>
            <w:r w:rsidRPr="006D4AA9">
              <w:t>13. Impacts of potential new invasive species or pathogens</w:t>
            </w:r>
          </w:p>
        </w:tc>
        <w:tc>
          <w:tcPr>
            <w:tcW w:w="1191" w:type="pct"/>
          </w:tcPr>
          <w:p w14:paraId="599B8A6E" w14:textId="274E221C" w:rsidR="00AD406B" w:rsidRPr="006D4AA9" w:rsidRDefault="00AD406B" w:rsidP="00AD406B">
            <w:pPr>
              <w:pStyle w:val="TableText"/>
            </w:pPr>
            <w:r w:rsidRPr="006D4AA9">
              <w:t>Possible (26</w:t>
            </w:r>
            <w:r w:rsidR="009B4F1E" w:rsidRPr="006D4AA9">
              <w:t>–</w:t>
            </w:r>
            <w:r w:rsidRPr="006D4AA9">
              <w:t>50%)</w:t>
            </w:r>
          </w:p>
        </w:tc>
        <w:tc>
          <w:tcPr>
            <w:tcW w:w="794" w:type="pct"/>
          </w:tcPr>
          <w:p w14:paraId="3F1A921A" w14:textId="549542D1" w:rsidR="00AD406B" w:rsidRPr="006D4AA9" w:rsidRDefault="00AD406B" w:rsidP="00AD406B">
            <w:pPr>
              <w:pStyle w:val="TableText"/>
              <w:rPr>
                <w:rStyle w:val="Emphasis"/>
              </w:rPr>
            </w:pPr>
            <w:r w:rsidRPr="006D4AA9">
              <w:rPr>
                <w:rStyle w:val="Emphasis"/>
                <w:i w:val="0"/>
                <w:iCs w:val="0"/>
              </w:rPr>
              <w:t>Unknown</w:t>
            </w:r>
          </w:p>
        </w:tc>
        <w:tc>
          <w:tcPr>
            <w:tcW w:w="792" w:type="pct"/>
            <w:shd w:val="clear" w:color="auto" w:fill="auto"/>
          </w:tcPr>
          <w:p w14:paraId="7963B7BF" w14:textId="7D31375F" w:rsidR="00AD406B" w:rsidRPr="006D4AA9" w:rsidRDefault="00AD406B" w:rsidP="00AD406B">
            <w:pPr>
              <w:pStyle w:val="TableText"/>
              <w:rPr>
                <w:rStyle w:val="Emphasis"/>
              </w:rPr>
            </w:pPr>
            <w:r w:rsidRPr="006D4AA9">
              <w:rPr>
                <w:rStyle w:val="Emphasis"/>
                <w:i w:val="0"/>
                <w:iCs w:val="0"/>
              </w:rPr>
              <w:t>Unknown</w:t>
            </w:r>
          </w:p>
        </w:tc>
      </w:tr>
      <w:tr w:rsidR="009400B8" w:rsidRPr="006D4AA9" w14:paraId="774F2A54" w14:textId="77777777" w:rsidTr="00AD406B">
        <w:tc>
          <w:tcPr>
            <w:tcW w:w="2222" w:type="pct"/>
            <w:tcMar>
              <w:left w:w="108" w:type="dxa"/>
              <w:right w:w="108" w:type="dxa"/>
            </w:tcMar>
          </w:tcPr>
          <w:p w14:paraId="1EE2B1C7"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91" w:type="pct"/>
          </w:tcPr>
          <w:p w14:paraId="79CAE294" w14:textId="4355E326" w:rsidR="009400B8" w:rsidRPr="006D4AA9" w:rsidRDefault="009400B8" w:rsidP="001B4293">
            <w:pPr>
              <w:pStyle w:val="TableText"/>
            </w:pPr>
            <w:r w:rsidRPr="006D4AA9">
              <w:t>Likely (51</w:t>
            </w:r>
            <w:r w:rsidR="009B4F1E" w:rsidRPr="006D4AA9">
              <w:t>–</w:t>
            </w:r>
            <w:r w:rsidRPr="006D4AA9">
              <w:t>90%)</w:t>
            </w:r>
          </w:p>
        </w:tc>
        <w:tc>
          <w:tcPr>
            <w:tcW w:w="794" w:type="pct"/>
          </w:tcPr>
          <w:p w14:paraId="77633173" w14:textId="77777777" w:rsidR="009400B8" w:rsidRPr="006D4AA9" w:rsidRDefault="009400B8" w:rsidP="001B4293">
            <w:pPr>
              <w:pStyle w:val="TableText"/>
              <w:rPr>
                <w:rStyle w:val="Emphasis"/>
              </w:rPr>
            </w:pPr>
            <w:r w:rsidRPr="006D4AA9">
              <w:t>Major</w:t>
            </w:r>
          </w:p>
        </w:tc>
        <w:tc>
          <w:tcPr>
            <w:tcW w:w="792" w:type="pct"/>
            <w:shd w:val="clear" w:color="auto" w:fill="FDAE61"/>
          </w:tcPr>
          <w:p w14:paraId="336CFDBE" w14:textId="77777777" w:rsidR="009400B8" w:rsidRPr="006D4AA9" w:rsidRDefault="009400B8" w:rsidP="001B4293">
            <w:pPr>
              <w:pStyle w:val="TableText"/>
              <w:rPr>
                <w:rStyle w:val="Emphasis"/>
              </w:rPr>
            </w:pPr>
            <w:r w:rsidRPr="006D4AA9">
              <w:t>High</w:t>
            </w:r>
          </w:p>
        </w:tc>
      </w:tr>
      <w:tr w:rsidR="009400B8" w:rsidRPr="006D4AA9" w14:paraId="2169847F" w14:textId="77777777" w:rsidTr="002C1EA6">
        <w:tc>
          <w:tcPr>
            <w:tcW w:w="2222" w:type="pct"/>
            <w:tcMar>
              <w:left w:w="108" w:type="dxa"/>
              <w:right w:w="108" w:type="dxa"/>
            </w:tcMar>
          </w:tcPr>
          <w:p w14:paraId="3317BD38" w14:textId="77777777" w:rsidR="009400B8" w:rsidRPr="006D4AA9" w:rsidRDefault="009400B8" w:rsidP="001B4293">
            <w:pPr>
              <w:pStyle w:val="TableText"/>
            </w:pPr>
            <w:r w:rsidRPr="006D4AA9">
              <w:t>15. Problems caused by small populations, including lack of genetic diversity</w:t>
            </w:r>
          </w:p>
        </w:tc>
        <w:tc>
          <w:tcPr>
            <w:tcW w:w="1191" w:type="pct"/>
          </w:tcPr>
          <w:p w14:paraId="30C2EBFB" w14:textId="334CA19C" w:rsidR="009400B8" w:rsidRPr="006D4AA9" w:rsidRDefault="009400B8" w:rsidP="001B4293">
            <w:pPr>
              <w:pStyle w:val="TableText"/>
            </w:pPr>
            <w:r w:rsidRPr="006D4AA9">
              <w:t>Unlikely (11</w:t>
            </w:r>
            <w:r w:rsidR="009B4F1E" w:rsidRPr="006D4AA9">
              <w:t>–</w:t>
            </w:r>
            <w:r w:rsidRPr="006D4AA9">
              <w:t>25%)</w:t>
            </w:r>
          </w:p>
        </w:tc>
        <w:tc>
          <w:tcPr>
            <w:tcW w:w="794" w:type="pct"/>
          </w:tcPr>
          <w:p w14:paraId="40E3BF78" w14:textId="77777777" w:rsidR="009400B8" w:rsidRPr="006D4AA9" w:rsidRDefault="009400B8" w:rsidP="001B4293">
            <w:pPr>
              <w:pStyle w:val="TableText"/>
              <w:rPr>
                <w:rStyle w:val="Emphasis"/>
              </w:rPr>
            </w:pPr>
            <w:r w:rsidRPr="006D4AA9">
              <w:t>Minor</w:t>
            </w:r>
          </w:p>
        </w:tc>
        <w:tc>
          <w:tcPr>
            <w:tcW w:w="792" w:type="pct"/>
            <w:shd w:val="clear" w:color="auto" w:fill="A6D96A"/>
          </w:tcPr>
          <w:p w14:paraId="7C353CC6" w14:textId="77777777" w:rsidR="009400B8" w:rsidRPr="006D4AA9" w:rsidRDefault="009400B8" w:rsidP="001B4293">
            <w:pPr>
              <w:pStyle w:val="TableText"/>
              <w:rPr>
                <w:rStyle w:val="Emphasis"/>
              </w:rPr>
            </w:pPr>
            <w:r w:rsidRPr="006D4AA9">
              <w:t>Low</w:t>
            </w:r>
          </w:p>
        </w:tc>
      </w:tr>
    </w:tbl>
    <w:p w14:paraId="4E153987" w14:textId="2A359149" w:rsidR="009400B8" w:rsidRPr="006D4AA9" w:rsidRDefault="0008002D" w:rsidP="00967495">
      <w:pPr>
        <w:pStyle w:val="ProfileHeading2"/>
      </w:pPr>
      <w:bookmarkStart w:id="1358" w:name="_Toc157687846"/>
      <w:r w:rsidRPr="006D4AA9">
        <w:t>Management actions</w:t>
      </w:r>
      <w:bookmarkEnd w:id="1358"/>
    </w:p>
    <w:p w14:paraId="1F4CD5B9" w14:textId="266A92A1" w:rsidR="009400B8" w:rsidRPr="006D4AA9" w:rsidRDefault="009400B8" w:rsidP="00AB4AD7">
      <w:r w:rsidRPr="006D4AA9">
        <w:t>Protect and enhance nesting areas through revegetation efforts on Phillip Island. Retain status of pest-free Phillip Island through detection monitoring for introduced vertebrates and invertebrates. As Phillip Island represents a significant second world population, regular monitoring is required to detect significant changes. Every three years, a survey of breeding burrows on Phillip Island should be undertaken in late May. From this, a subset of individual burrows (≥ 50) that are observable via visual inspection or using a burrow-scope and that contain a bird on an egg should be identified. These selected sites should be resurveyed in early October for the presence of a fledgling and to determine breeding success. The presence or absence of active wedge-tailed shearwater burrows nearby should be noted at this time to provide a possible indication of pre-fledging losses caused by intraspecific competition for nesting sites. Assess the potential for management of cat numbers within national park boundaries on Norfolk Island to make feasible the re-establishment of a colony on Mt Bates.</w:t>
      </w:r>
    </w:p>
    <w:p w14:paraId="61AFE057" w14:textId="56147BA7" w:rsidR="009400B8" w:rsidRPr="006D4AA9" w:rsidRDefault="00124B97" w:rsidP="00967495">
      <w:pPr>
        <w:pStyle w:val="ProfileHeading2"/>
      </w:pPr>
      <w:bookmarkStart w:id="1359" w:name="_Toc157687847"/>
      <w:r w:rsidRPr="006D4AA9">
        <w:t>Relevant literature</w:t>
      </w:r>
      <w:bookmarkEnd w:id="1359"/>
    </w:p>
    <w:p w14:paraId="333E440C" w14:textId="0EBFAD0B" w:rsidR="009400B8" w:rsidRPr="006D4AA9" w:rsidRDefault="009400B8" w:rsidP="00AB4AD7">
      <w:r w:rsidRPr="006D4AA9">
        <w:t>Bester A</w:t>
      </w:r>
      <w:r w:rsidR="00391A73" w:rsidRPr="006D4AA9">
        <w:t xml:space="preserve"> (</w:t>
      </w:r>
      <w:r w:rsidRPr="006D4AA9">
        <w:t>2003</w:t>
      </w:r>
      <w:r w:rsidR="00391A73" w:rsidRPr="006D4AA9">
        <w:t>)</w:t>
      </w:r>
      <w:r w:rsidRPr="006D4AA9">
        <w:t xml:space="preserve"> </w:t>
      </w:r>
      <w:r w:rsidRPr="006D4AA9">
        <w:rPr>
          <w:rStyle w:val="Emphasis"/>
        </w:rPr>
        <w:t>The breeding, foraging ecology and conservation of the Providence Petrel Pterodroma solandri on Lord Howe Island, Australia</w:t>
      </w:r>
      <w:r w:rsidRPr="006D4AA9">
        <w:t>. PhD Thesis, Charles Sturt University, Albury</w:t>
      </w:r>
      <w:r w:rsidR="00391A73" w:rsidRPr="006D4AA9">
        <w:t>, NSW</w:t>
      </w:r>
      <w:r w:rsidRPr="006D4AA9">
        <w:t>.</w:t>
      </w:r>
    </w:p>
    <w:p w14:paraId="7AE59B2C" w14:textId="28C3083D" w:rsidR="00E16B1E" w:rsidRPr="006D4AA9" w:rsidRDefault="009400B8" w:rsidP="00AB4AD7">
      <w:r w:rsidRPr="006D4AA9">
        <w:t>Binder D</w:t>
      </w:r>
      <w:r w:rsidR="00923BDB" w:rsidRPr="006D4AA9">
        <w:t>,</w:t>
      </w:r>
      <w:r w:rsidRPr="006D4AA9">
        <w:t xml:space="preserve"> Priddel D</w:t>
      </w:r>
      <w:r w:rsidR="00923BDB" w:rsidRPr="006D4AA9">
        <w:t>,</w:t>
      </w:r>
      <w:r w:rsidRPr="006D4AA9">
        <w:t xml:space="preserve"> Carlile N</w:t>
      </w:r>
      <w:r w:rsidR="00923BDB" w:rsidRPr="006D4AA9">
        <w:t>,</w:t>
      </w:r>
      <w:r w:rsidRPr="006D4AA9">
        <w:t xml:space="preserve"> &amp; Kingsford</w:t>
      </w:r>
      <w:r w:rsidR="00923BDB" w:rsidRPr="006D4AA9">
        <w:t xml:space="preserve"> RT </w:t>
      </w:r>
      <w:r w:rsidR="00E52C6B" w:rsidRPr="006D4AA9">
        <w:t>(</w:t>
      </w:r>
      <w:r w:rsidRPr="006D4AA9">
        <w:t>2013</w:t>
      </w:r>
      <w:r w:rsidR="00E52C6B" w:rsidRPr="006D4AA9">
        <w:t>)</w:t>
      </w:r>
      <w:r w:rsidRPr="006D4AA9">
        <w:t xml:space="preserve"> Emergence, growth, ageing and provisioning of Providence Petrel (</w:t>
      </w:r>
      <w:r w:rsidRPr="006D4AA9">
        <w:rPr>
          <w:rStyle w:val="Emphasis"/>
        </w:rPr>
        <w:t>Pterodroma solandri</w:t>
      </w:r>
      <w:r w:rsidRPr="006D4AA9">
        <w:t xml:space="preserve">) chicks: implications for translocation. </w:t>
      </w:r>
      <w:r w:rsidRPr="006D4AA9">
        <w:rPr>
          <w:rStyle w:val="Emphasis"/>
        </w:rPr>
        <w:t>Emu</w:t>
      </w:r>
      <w:r w:rsidRPr="006D4AA9">
        <w:t xml:space="preserve"> 113</w:t>
      </w:r>
      <w:r w:rsidR="00923BDB" w:rsidRPr="006D4AA9">
        <w:t>:</w:t>
      </w:r>
      <w:r w:rsidRPr="006D4AA9">
        <w:t xml:space="preserve"> 33</w:t>
      </w:r>
      <w:r w:rsidR="00D00184" w:rsidRPr="006D4AA9">
        <w:t>–</w:t>
      </w:r>
      <w:r w:rsidRPr="006D4AA9">
        <w:t>44</w:t>
      </w:r>
      <w:r w:rsidR="00E16B1E" w:rsidRPr="006D4AA9">
        <w:t>.</w:t>
      </w:r>
    </w:p>
    <w:p w14:paraId="71CB9C0D" w14:textId="77777777" w:rsidR="004F4A6F" w:rsidRPr="006D4AA9" w:rsidRDefault="004F4A6F" w:rsidP="004F4A6F">
      <w:r w:rsidRPr="006D4AA9">
        <w:t xml:space="preserve">Carlile N (2011) </w:t>
      </w:r>
      <w:r w:rsidRPr="006D4AA9">
        <w:rPr>
          <w:rStyle w:val="Emphasis"/>
        </w:rPr>
        <w:t>Observations of seabirds on Phillip Island 8–12 May 2011</w:t>
      </w:r>
      <w:r w:rsidRPr="006D4AA9">
        <w:t>. Unpublished report.</w:t>
      </w:r>
    </w:p>
    <w:p w14:paraId="046E1E87" w14:textId="450AE6E1" w:rsidR="009400B8" w:rsidRPr="006D4AA9" w:rsidRDefault="009400B8" w:rsidP="00AB4AD7">
      <w:r w:rsidRPr="006D4AA9">
        <w:t>Christian M</w:t>
      </w:r>
      <w:r w:rsidR="00171E4E" w:rsidRPr="006D4AA9">
        <w:t xml:space="preserve"> (</w:t>
      </w:r>
      <w:r w:rsidRPr="006D4AA9">
        <w:t>2005</w:t>
      </w:r>
      <w:r w:rsidR="00171E4E" w:rsidRPr="006D4AA9">
        <w:t>)</w:t>
      </w:r>
      <w:r w:rsidRPr="006D4AA9">
        <w:t xml:space="preserve"> </w:t>
      </w:r>
      <w:r w:rsidRPr="006D4AA9">
        <w:rPr>
          <w:rStyle w:val="Emphasis"/>
        </w:rPr>
        <w:t>Norfolk Island … the birds.</w:t>
      </w:r>
      <w:r w:rsidRPr="006D4AA9">
        <w:t xml:space="preserve"> Green Eyes Publications, Norfolk Island.</w:t>
      </w:r>
    </w:p>
    <w:p w14:paraId="0F95D798" w14:textId="6E599635" w:rsidR="009400B8" w:rsidRPr="006D4AA9" w:rsidRDefault="009400B8" w:rsidP="00AB4AD7">
      <w:r w:rsidRPr="006D4AA9">
        <w:t xml:space="preserve">Davidson P </w:t>
      </w:r>
      <w:r w:rsidR="00527109" w:rsidRPr="006D4AA9">
        <w:t>(</w:t>
      </w:r>
      <w:r w:rsidRPr="006D4AA9">
        <w:t>2008</w:t>
      </w:r>
      <w:r w:rsidR="00527109" w:rsidRPr="006D4AA9">
        <w:t>)</w:t>
      </w:r>
      <w:r w:rsidRPr="006D4AA9">
        <w:t xml:space="preserve"> Collection of </w:t>
      </w:r>
      <w:r w:rsidRPr="006D4AA9">
        <w:rPr>
          <w:rStyle w:val="Emphasis"/>
        </w:rPr>
        <w:t>Blood Samples from Providence Petrel Pterodroma solandri on Phillip Island, Norfolk Island Group 12–14 June 2008</w:t>
      </w:r>
      <w:r w:rsidR="00527109" w:rsidRPr="006D4AA9">
        <w:t>. Unpublished report.</w:t>
      </w:r>
    </w:p>
    <w:p w14:paraId="027C9EB1" w14:textId="69999834" w:rsidR="009400B8" w:rsidRPr="006D4AA9" w:rsidRDefault="009400B8" w:rsidP="00AB4AD7">
      <w:r w:rsidRPr="006D4AA9">
        <w:t xml:space="preserve">Garnett </w:t>
      </w:r>
      <w:r w:rsidR="004E403A" w:rsidRPr="006D4AA9">
        <w:t>ST</w:t>
      </w:r>
      <w:r w:rsidRPr="006D4AA9">
        <w:t xml:space="preserve"> &amp; Baker </w:t>
      </w:r>
      <w:r w:rsidR="004E403A" w:rsidRPr="006D4AA9">
        <w:t>GB (</w:t>
      </w:r>
      <w:r w:rsidRPr="006D4AA9">
        <w:t>2021</w:t>
      </w:r>
      <w:r w:rsidR="004E403A" w:rsidRPr="006D4AA9">
        <w:t>)</w:t>
      </w:r>
      <w:r w:rsidRPr="006D4AA9">
        <w:t xml:space="preserve"> </w:t>
      </w:r>
      <w:r w:rsidRPr="006D4AA9">
        <w:rPr>
          <w:rStyle w:val="Emphasis"/>
        </w:rPr>
        <w:t>The Action Plan for Australian Birds 2020</w:t>
      </w:r>
      <w:r w:rsidRPr="006D4AA9">
        <w:t>. CSIRO Publishing, Melbourne.</w:t>
      </w:r>
    </w:p>
    <w:p w14:paraId="1EFA2284" w14:textId="24FDAB5D" w:rsidR="009400B8" w:rsidRPr="006D4AA9" w:rsidRDefault="009400B8" w:rsidP="00AB4AD7">
      <w:r w:rsidRPr="006D4AA9">
        <w:t>Hermes N</w:t>
      </w:r>
      <w:r w:rsidR="005F3F27" w:rsidRPr="006D4AA9">
        <w:t>,</w:t>
      </w:r>
      <w:r w:rsidRPr="006D4AA9">
        <w:t xml:space="preserve"> Evans O &amp; Evans B</w:t>
      </w:r>
      <w:r w:rsidR="005F3F27" w:rsidRPr="006D4AA9">
        <w:t xml:space="preserve"> (</w:t>
      </w:r>
      <w:r w:rsidRPr="006D4AA9">
        <w:t>1986</w:t>
      </w:r>
      <w:r w:rsidR="005F3F27" w:rsidRPr="006D4AA9">
        <w:t>)</w:t>
      </w:r>
      <w:r w:rsidRPr="006D4AA9">
        <w:t xml:space="preserve"> Norfolk Island birds: a review 1985. </w:t>
      </w:r>
      <w:r w:rsidRPr="006D4AA9">
        <w:rPr>
          <w:rStyle w:val="Emphasis"/>
        </w:rPr>
        <w:t>Notornis</w:t>
      </w:r>
      <w:r w:rsidRPr="006D4AA9">
        <w:t xml:space="preserve"> 33</w:t>
      </w:r>
      <w:r w:rsidR="005F3F27" w:rsidRPr="006D4AA9">
        <w:t xml:space="preserve">, </w:t>
      </w:r>
      <w:r w:rsidRPr="006D4AA9">
        <w:t>141</w:t>
      </w:r>
      <w:r w:rsidR="005F3F27" w:rsidRPr="006D4AA9">
        <w:t>–</w:t>
      </w:r>
      <w:r w:rsidRPr="006D4AA9">
        <w:t>149.</w:t>
      </w:r>
    </w:p>
    <w:p w14:paraId="7D0AE767" w14:textId="03D71701" w:rsidR="009400B8" w:rsidRPr="006D4AA9" w:rsidRDefault="009400B8" w:rsidP="00AB4AD7">
      <w:r w:rsidRPr="006D4AA9">
        <w:lastRenderedPageBreak/>
        <w:t>Lindsey</w:t>
      </w:r>
      <w:r w:rsidR="00A32F38" w:rsidRPr="006D4AA9">
        <w:t xml:space="preserve"> TR (</w:t>
      </w:r>
      <w:r w:rsidRPr="006D4AA9">
        <w:t>1986</w:t>
      </w:r>
      <w:r w:rsidR="00A32F38" w:rsidRPr="006D4AA9">
        <w:t>)</w:t>
      </w:r>
      <w:r w:rsidRPr="006D4AA9">
        <w:t xml:space="preserve"> </w:t>
      </w:r>
      <w:r w:rsidRPr="006D4AA9">
        <w:rPr>
          <w:rStyle w:val="Emphasis"/>
        </w:rPr>
        <w:t>The Seabirds of Australia: the national photographic index of Australian Wildlife</w:t>
      </w:r>
      <w:r w:rsidRPr="006D4AA9">
        <w:t>. Angus and Robertson, North Ryde</w:t>
      </w:r>
      <w:r w:rsidR="00A32F38" w:rsidRPr="006D4AA9">
        <w:t>, NSW</w:t>
      </w:r>
      <w:r w:rsidRPr="006D4AA9">
        <w:t>.</w:t>
      </w:r>
    </w:p>
    <w:p w14:paraId="15C9CEB4" w14:textId="4520C704" w:rsidR="000262E4" w:rsidRPr="006D4AA9" w:rsidRDefault="000262E4" w:rsidP="00AB4AD7">
      <w:r w:rsidRPr="006D4AA9">
        <w:t>Lombal AJ, Wenner TJ, Carlile N, Austin JJ, Woehler E, Priddel D &amp; Burridge CP (2016) Population genetic and behavioral variation of the two remaining colonies of Providence petrel (</w:t>
      </w:r>
      <w:r w:rsidRPr="006D4AA9">
        <w:rPr>
          <w:rStyle w:val="Emphasis"/>
        </w:rPr>
        <w:t>Pterodroma solandri</w:t>
      </w:r>
      <w:r w:rsidRPr="006D4AA9">
        <w:t xml:space="preserve">). </w:t>
      </w:r>
      <w:r w:rsidRPr="006D4AA9">
        <w:rPr>
          <w:rStyle w:val="Emphasis"/>
        </w:rPr>
        <w:t>Conservation Genetics</w:t>
      </w:r>
      <w:r w:rsidRPr="006D4AA9">
        <w:t xml:space="preserve"> 18, 117–129.</w:t>
      </w:r>
    </w:p>
    <w:p w14:paraId="265C6197" w14:textId="05D4D8CF" w:rsidR="009400B8" w:rsidRPr="006D4AA9" w:rsidRDefault="009400B8" w:rsidP="00AB4AD7">
      <w:r w:rsidRPr="006D4AA9">
        <w:t>Medway</w:t>
      </w:r>
      <w:r w:rsidR="00E70E19" w:rsidRPr="006D4AA9">
        <w:t xml:space="preserve"> DG (2002)</w:t>
      </w:r>
      <w:r w:rsidRPr="006D4AA9">
        <w:t xml:space="preserve"> History and causes of the extirpation of the Providence petrel (</w:t>
      </w:r>
      <w:r w:rsidRPr="006D4AA9">
        <w:rPr>
          <w:rStyle w:val="Emphasis"/>
        </w:rPr>
        <w:t>Pterodrma solandri</w:t>
      </w:r>
      <w:r w:rsidRPr="006D4AA9">
        <w:t xml:space="preserve">) on Norfolk Island. </w:t>
      </w:r>
      <w:r w:rsidRPr="006D4AA9">
        <w:rPr>
          <w:rStyle w:val="Emphasis"/>
        </w:rPr>
        <w:t>Notornis</w:t>
      </w:r>
      <w:r w:rsidRPr="006D4AA9">
        <w:t xml:space="preserve"> 49 (4), 246</w:t>
      </w:r>
      <w:r w:rsidR="00E70E19" w:rsidRPr="006D4AA9">
        <w:t>–</w:t>
      </w:r>
      <w:r w:rsidRPr="006D4AA9">
        <w:t>258.</w:t>
      </w:r>
    </w:p>
    <w:p w14:paraId="4118AB68" w14:textId="0C642F68" w:rsidR="009400B8" w:rsidRPr="006D4AA9" w:rsidRDefault="009400B8" w:rsidP="00AB4AD7">
      <w:r w:rsidRPr="006D4AA9">
        <w:t xml:space="preserve">Priddel D &amp; Carlile N </w:t>
      </w:r>
      <w:r w:rsidR="00C84BD9" w:rsidRPr="006D4AA9">
        <w:t>(</w:t>
      </w:r>
      <w:r w:rsidRPr="006D4AA9">
        <w:t>2007</w:t>
      </w:r>
      <w:r w:rsidR="00C84BD9" w:rsidRPr="006D4AA9">
        <w:t>)</w:t>
      </w:r>
      <w:r w:rsidRPr="006D4AA9">
        <w:t xml:space="preserve"> </w:t>
      </w:r>
      <w:r w:rsidRPr="006D4AA9">
        <w:rPr>
          <w:rStyle w:val="Emphasis"/>
        </w:rPr>
        <w:t xml:space="preserve">Conservation and Restoration of seabird populations within the Norfolk Island </w:t>
      </w:r>
      <w:r w:rsidR="00804ADD" w:rsidRPr="006D4AA9">
        <w:rPr>
          <w:rStyle w:val="Emphasis"/>
        </w:rPr>
        <w:t>G</w:t>
      </w:r>
      <w:r w:rsidRPr="006D4AA9">
        <w:rPr>
          <w:rStyle w:val="Emphasis"/>
        </w:rPr>
        <w:t>roup</w:t>
      </w:r>
      <w:r w:rsidRPr="006D4AA9">
        <w:t>. NSW Department of Environment and Conservation.</w:t>
      </w:r>
      <w:r w:rsidR="00C84BD9" w:rsidRPr="006D4AA9">
        <w:t xml:space="preserve"> Unpublished report.</w:t>
      </w:r>
    </w:p>
    <w:p w14:paraId="148D5B91" w14:textId="13AE1CAA" w:rsidR="009400B8" w:rsidRPr="006D4AA9" w:rsidRDefault="009400B8" w:rsidP="00EB3412">
      <w:r w:rsidRPr="006D4AA9">
        <w:t>Priddel D</w:t>
      </w:r>
      <w:r w:rsidR="00412695" w:rsidRPr="006D4AA9">
        <w:t>,</w:t>
      </w:r>
      <w:r w:rsidRPr="006D4AA9">
        <w:t xml:space="preserve"> Carlile N</w:t>
      </w:r>
      <w:r w:rsidR="00412695" w:rsidRPr="006D4AA9">
        <w:t>,</w:t>
      </w:r>
      <w:r w:rsidRPr="006D4AA9">
        <w:t xml:space="preserve"> Evans O</w:t>
      </w:r>
      <w:r w:rsidR="00412695" w:rsidRPr="006D4AA9">
        <w:t>,</w:t>
      </w:r>
      <w:r w:rsidRPr="006D4AA9">
        <w:t xml:space="preserve"> Evans B &amp; McCoy H</w:t>
      </w:r>
      <w:r w:rsidR="00412695" w:rsidRPr="006D4AA9">
        <w:t xml:space="preserve"> (</w:t>
      </w:r>
      <w:r w:rsidRPr="006D4AA9">
        <w:t>2010</w:t>
      </w:r>
      <w:r w:rsidR="00412695" w:rsidRPr="006D4AA9">
        <w:t>)</w:t>
      </w:r>
      <w:r w:rsidRPr="006D4AA9">
        <w:t xml:space="preserve"> A review of the seabirds of Phillip Island in the Norfolk Island Group. </w:t>
      </w:r>
      <w:r w:rsidRPr="006D4AA9">
        <w:rPr>
          <w:rStyle w:val="Emphasis"/>
        </w:rPr>
        <w:t>Notornis</w:t>
      </w:r>
      <w:r w:rsidRPr="006D4AA9">
        <w:t xml:space="preserve"> 57, 113</w:t>
      </w:r>
      <w:r w:rsidR="00412695" w:rsidRPr="006D4AA9">
        <w:t>–</w:t>
      </w:r>
      <w:r w:rsidRPr="006D4AA9">
        <w:t>127.</w:t>
      </w:r>
    </w:p>
    <w:p w14:paraId="0DFE80D4" w14:textId="77777777" w:rsidR="009400B8" w:rsidRPr="006D4AA9" w:rsidRDefault="009400B8" w:rsidP="00392483">
      <w:pPr>
        <w:pStyle w:val="ProfileHeading1"/>
      </w:pPr>
      <w:bookmarkStart w:id="1360" w:name="_Toc138765685"/>
      <w:bookmarkStart w:id="1361" w:name="_Toc157687848"/>
      <w:bookmarkStart w:id="1362" w:name="_Toc157688481"/>
      <w:bookmarkStart w:id="1363" w:name="_Toc187910070"/>
      <w:r w:rsidRPr="006D4AA9">
        <w:rPr>
          <w:rStyle w:val="Emphasis"/>
        </w:rPr>
        <w:lastRenderedPageBreak/>
        <w:t>Puffinus assimilis</w:t>
      </w:r>
      <w:r w:rsidRPr="006D4AA9">
        <w:t>—little shearwater</w:t>
      </w:r>
      <w:bookmarkEnd w:id="1360"/>
      <w:bookmarkEnd w:id="1361"/>
      <w:bookmarkEnd w:id="1362"/>
      <w:bookmarkEnd w:id="1363"/>
    </w:p>
    <w:p w14:paraId="77A0EC80" w14:textId="3604740C" w:rsidR="009400B8" w:rsidRPr="006D4AA9" w:rsidRDefault="0008002D" w:rsidP="00967495">
      <w:pPr>
        <w:pStyle w:val="ProfileHeading2"/>
      </w:pPr>
      <w:bookmarkStart w:id="1364" w:name="_Toc157687849"/>
      <w:r w:rsidRPr="006D4AA9">
        <w:t>Conservation significance</w:t>
      </w:r>
      <w:bookmarkEnd w:id="1364"/>
    </w:p>
    <w:p w14:paraId="739DE022" w14:textId="77777777" w:rsidR="009400B8" w:rsidRPr="006D4AA9" w:rsidRDefault="009400B8" w:rsidP="00AB4AD7">
      <w:r w:rsidRPr="006D4AA9">
        <w:t>EPBC Act Listing Status: Marine.</w:t>
      </w:r>
    </w:p>
    <w:p w14:paraId="77EC7F22" w14:textId="2804105A" w:rsidR="00E16B1E" w:rsidRPr="006D4AA9" w:rsidRDefault="009400B8" w:rsidP="00AB4AD7">
      <w:r w:rsidRPr="006D4AA9">
        <w:t xml:space="preserve">State Listing Status: Listed as </w:t>
      </w:r>
      <w:r w:rsidR="00861E5D" w:rsidRPr="006D4AA9">
        <w:t>V</w:t>
      </w:r>
      <w:r w:rsidRPr="006D4AA9">
        <w:t xml:space="preserve">ulnerable under the </w:t>
      </w:r>
      <w:r w:rsidRPr="006D4AA9">
        <w:rPr>
          <w:rStyle w:val="Emphasis"/>
        </w:rPr>
        <w:t>Biodiversity Conservation Act 2016</w:t>
      </w:r>
      <w:r w:rsidRPr="006D4AA9">
        <w:t xml:space="preserve"> (NSW)</w:t>
      </w:r>
      <w:r w:rsidR="00E16B1E" w:rsidRPr="006D4AA9">
        <w:t>.</w:t>
      </w:r>
    </w:p>
    <w:p w14:paraId="16A22570" w14:textId="79823709" w:rsidR="009400B8" w:rsidRPr="006D4AA9" w:rsidRDefault="009400B8" w:rsidP="00AB4AD7">
      <w:r w:rsidRPr="006D4AA9">
        <w:t xml:space="preserve">Non-statutory Listing Status: Described as Least Concern in </w:t>
      </w:r>
      <w:r w:rsidR="00861E5D" w:rsidRPr="006D4AA9">
        <w:t>t</w:t>
      </w:r>
      <w:r w:rsidRPr="006D4AA9">
        <w:t>he Action Plan for Australian Birds 2020 (Garnett &amp; Baker 2021).</w:t>
      </w:r>
    </w:p>
    <w:p w14:paraId="6582F82D" w14:textId="77777777" w:rsidR="009400B8" w:rsidRPr="006D4AA9" w:rsidRDefault="009400B8" w:rsidP="00967495">
      <w:pPr>
        <w:pStyle w:val="ProfileHeading2"/>
      </w:pPr>
      <w:bookmarkStart w:id="1365" w:name="_Toc157687850"/>
      <w:r w:rsidRPr="006D4AA9">
        <w:t>Distribution</w:t>
      </w:r>
      <w:bookmarkEnd w:id="1365"/>
    </w:p>
    <w:p w14:paraId="6C77C2EB" w14:textId="1021480F" w:rsidR="009400B8" w:rsidRPr="006D4AA9" w:rsidRDefault="0026680B" w:rsidP="00AB4AD7">
      <w:r w:rsidRPr="006D4AA9">
        <w:t>The little shearwater (</w:t>
      </w:r>
      <w:r w:rsidRPr="006D4AA9">
        <w:rPr>
          <w:rStyle w:val="Emphasis"/>
        </w:rPr>
        <w:t>Puffinus assimilis</w:t>
      </w:r>
      <w:r w:rsidRPr="006D4AA9">
        <w:t>) is a</w:t>
      </w:r>
      <w:r w:rsidR="009400B8" w:rsidRPr="006D4AA9">
        <w:t xml:space="preserve"> widespread species of the subtropical Atlantic, Indian and Pacific Oceans. Breeds on islands of the Lord Howe Group, the Kermadec Islands, the Norfolk Group, and islands off the West Australian coast.</w:t>
      </w:r>
    </w:p>
    <w:p w14:paraId="497D92C7" w14:textId="2CCBC929" w:rsidR="009400B8" w:rsidRPr="006D4AA9" w:rsidRDefault="009400B8" w:rsidP="00AB4AD7">
      <w:r w:rsidRPr="006D4AA9">
        <w:t xml:space="preserve">Withing the Norfolk Island Group, </w:t>
      </w:r>
      <w:r w:rsidR="000F1041" w:rsidRPr="006D4AA9">
        <w:t>the little shearwater</w:t>
      </w:r>
      <w:r w:rsidRPr="006D4AA9">
        <w:t xml:space="preserve"> breeds on Phillip and Nepean Islands and has been reported from Anson Point in the mid-1970s. Predation by feral cats and rats has apparently eliminated colonies from the main island. On Phillip Island, Priddel et al. (2010) estimated the population to be 100–1000 pairs.</w:t>
      </w:r>
    </w:p>
    <w:p w14:paraId="7174BB39" w14:textId="77777777" w:rsidR="009400B8" w:rsidRPr="006D4AA9" w:rsidRDefault="009400B8" w:rsidP="00967495">
      <w:pPr>
        <w:pStyle w:val="ProfileHeading2"/>
      </w:pPr>
      <w:bookmarkStart w:id="1366" w:name="_Toc157687851"/>
      <w:r w:rsidRPr="006D4AA9">
        <w:t>Ecology</w:t>
      </w:r>
      <w:bookmarkEnd w:id="1366"/>
    </w:p>
    <w:p w14:paraId="6D00C848" w14:textId="0ABBED47" w:rsidR="009400B8" w:rsidRPr="006D4AA9" w:rsidRDefault="00E06859" w:rsidP="00AB4AD7">
      <w:r w:rsidRPr="006D4AA9">
        <w:t>A</w:t>
      </w:r>
      <w:r w:rsidR="009400B8" w:rsidRPr="006D4AA9">
        <w:t xml:space="preserve"> </w:t>
      </w:r>
      <w:r w:rsidR="000F1041" w:rsidRPr="006D4AA9">
        <w:t>w</w:t>
      </w:r>
      <w:r w:rsidR="009400B8" w:rsidRPr="006D4AA9">
        <w:t>inter breed</w:t>
      </w:r>
      <w:r w:rsidRPr="006D4AA9">
        <w:t>er</w:t>
      </w:r>
      <w:r w:rsidR="009400B8" w:rsidRPr="006D4AA9">
        <w:t xml:space="preserve"> present in the Norfolk </w:t>
      </w:r>
      <w:r w:rsidR="000F1041" w:rsidRPr="006D4AA9">
        <w:t xml:space="preserve">Island </w:t>
      </w:r>
      <w:r w:rsidR="009400B8" w:rsidRPr="006D4AA9">
        <w:t>Group from April (Priddel et al. 2010) and breeding between July and early December (Schodde et al. 1983).</w:t>
      </w:r>
      <w:r w:rsidRPr="006D4AA9">
        <w:t xml:space="preserve"> N</w:t>
      </w:r>
      <w:r w:rsidR="009400B8" w:rsidRPr="006D4AA9">
        <w:t>est</w:t>
      </w:r>
      <w:r w:rsidR="00005D83" w:rsidRPr="006D4AA9">
        <w:t>s</w:t>
      </w:r>
      <w:r w:rsidR="009400B8" w:rsidRPr="006D4AA9">
        <w:t xml:space="preserve"> in a narrow burrow. A single egg is laid and incubated for 55 days, with fledging occurring after an additional 72 days.</w:t>
      </w:r>
    </w:p>
    <w:p w14:paraId="521067CB" w14:textId="78E41E8C" w:rsidR="009400B8" w:rsidRPr="006D4AA9" w:rsidRDefault="00E06859" w:rsidP="00AB4AD7">
      <w:r w:rsidRPr="006D4AA9">
        <w:t>D</w:t>
      </w:r>
      <w:r w:rsidR="009400B8" w:rsidRPr="006D4AA9">
        <w:t>iet consists of small fish, squid and krill, which is captured by surface diving, pursuit plunging, and by surface seizing.</w:t>
      </w:r>
    </w:p>
    <w:p w14:paraId="5A6AB77A" w14:textId="77777777" w:rsidR="009400B8" w:rsidRPr="006D4AA9" w:rsidRDefault="009400B8" w:rsidP="00967495">
      <w:pPr>
        <w:pStyle w:val="ProfileHeading2"/>
      </w:pPr>
      <w:bookmarkStart w:id="1367" w:name="_Toc157687852"/>
      <w:r w:rsidRPr="006D4AA9">
        <w:t>Habitat</w:t>
      </w:r>
      <w:bookmarkEnd w:id="1367"/>
    </w:p>
    <w:p w14:paraId="4B0DB044" w14:textId="77777777" w:rsidR="009400B8" w:rsidRPr="006D4AA9" w:rsidRDefault="009400B8" w:rsidP="00AB4AD7">
      <w:r w:rsidRPr="006D4AA9">
        <w:t>Marine, pelagic, breeds on subtropical and subantarctic islands; digs burrows in soft soil under mats of succulents, in grassland, under low shrubs, among loose rocks in upper valleys, and shallow soil under cliff faces.</w:t>
      </w:r>
    </w:p>
    <w:p w14:paraId="672FFE96" w14:textId="77777777" w:rsidR="009400B8" w:rsidRPr="006D4AA9" w:rsidRDefault="009400B8" w:rsidP="00967495">
      <w:pPr>
        <w:pStyle w:val="ProfileHeading2"/>
      </w:pPr>
      <w:bookmarkStart w:id="1368" w:name="_Toc157687853"/>
      <w:r w:rsidRPr="006D4AA9">
        <w:t>Threats</w:t>
      </w:r>
      <w:bookmarkEnd w:id="1368"/>
    </w:p>
    <w:p w14:paraId="3746B12F" w14:textId="2C620BFE" w:rsidR="009400B8" w:rsidRPr="006D4AA9" w:rsidRDefault="009400B8" w:rsidP="00AB4AD7">
      <w:r w:rsidRPr="006D4AA9">
        <w:t xml:space="preserve">The main threats </w:t>
      </w:r>
      <w:r w:rsidR="00005D83" w:rsidRPr="006D4AA9">
        <w:t>to the little shearwater</w:t>
      </w:r>
      <w:r w:rsidRPr="006D4AA9">
        <w:t xml:space="preserve"> are the reduction in the quality of foraging areas through climate-related shifts in oceanic resources</w:t>
      </w:r>
      <w:r w:rsidR="00005D83" w:rsidRPr="006D4AA9">
        <w:t>,</w:t>
      </w:r>
      <w:r w:rsidRPr="006D4AA9">
        <w:t xml:space="preserve"> and predation from rats, cats and kestrels on Norfolk Island. On Phillip Island, additional threats include predation of nests by </w:t>
      </w:r>
      <w:r w:rsidR="00587F23" w:rsidRPr="006D4AA9">
        <w:t>p</w:t>
      </w:r>
      <w:r w:rsidR="00010278" w:rsidRPr="006D4AA9">
        <w:t xml:space="preserve">urple </w:t>
      </w:r>
      <w:r w:rsidRPr="006D4AA9">
        <w:t>swamphens and degradation and loss of breeding habitat.</w:t>
      </w:r>
    </w:p>
    <w:p w14:paraId="2E08391C" w14:textId="63E4C1A8" w:rsidR="009400B8" w:rsidRPr="006D4AA9" w:rsidRDefault="0008002D" w:rsidP="00967495">
      <w:pPr>
        <w:pStyle w:val="ProfileHeading2"/>
      </w:pPr>
      <w:bookmarkStart w:id="1369" w:name="_Toc157687854"/>
      <w:r w:rsidRPr="006D4AA9">
        <w:t>Impact on other species</w:t>
      </w:r>
      <w:bookmarkEnd w:id="1369"/>
    </w:p>
    <w:p w14:paraId="0C83A345" w14:textId="77777777" w:rsidR="009400B8" w:rsidRPr="006D4AA9" w:rsidRDefault="009400B8" w:rsidP="00AB4AD7">
      <w:r w:rsidRPr="006D4AA9">
        <w:t>None known.</w:t>
      </w:r>
    </w:p>
    <w:p w14:paraId="311B351B" w14:textId="59E626F1" w:rsidR="009400B8" w:rsidRPr="006D4AA9" w:rsidRDefault="0008002D" w:rsidP="00967495">
      <w:pPr>
        <w:pStyle w:val="ProfileHeading2"/>
      </w:pPr>
      <w:bookmarkStart w:id="1370" w:name="_Toc157687855"/>
      <w:r w:rsidRPr="006D4AA9">
        <w:t>Management actions</w:t>
      </w:r>
      <w:bookmarkEnd w:id="1370"/>
    </w:p>
    <w:p w14:paraId="7BD118A2" w14:textId="77777777" w:rsidR="009400B8" w:rsidRPr="006D4AA9" w:rsidRDefault="009400B8" w:rsidP="00AB4AD7">
      <w:r w:rsidRPr="006D4AA9">
        <w:t>Continue control of swamphens on Phillip Island. Protect and enhance nesting areas through revegetation efforts on Phillip Island. Retain status of pest-free Phillip and Nepean islands through detection monitoring for introduced vertebrates and invertebrates.</w:t>
      </w:r>
    </w:p>
    <w:p w14:paraId="1FAAF82A" w14:textId="1402DD80" w:rsidR="009400B8" w:rsidRPr="006D4AA9" w:rsidRDefault="00124B97" w:rsidP="00967495">
      <w:pPr>
        <w:pStyle w:val="ProfileHeading2"/>
      </w:pPr>
      <w:bookmarkStart w:id="1371" w:name="_Toc157687856"/>
      <w:r w:rsidRPr="006D4AA9">
        <w:t>Relevant literature</w:t>
      </w:r>
      <w:bookmarkEnd w:id="1371"/>
    </w:p>
    <w:p w14:paraId="7CFF19BA" w14:textId="3DA32E18" w:rsidR="009400B8" w:rsidRPr="006D4AA9" w:rsidRDefault="009400B8" w:rsidP="00AB4AD7">
      <w:r w:rsidRPr="006D4AA9">
        <w:t xml:space="preserve">Garnett </w:t>
      </w:r>
      <w:r w:rsidR="004E403A" w:rsidRPr="006D4AA9">
        <w:t>ST</w:t>
      </w:r>
      <w:r w:rsidRPr="006D4AA9">
        <w:t xml:space="preserve"> &amp; Baker </w:t>
      </w:r>
      <w:r w:rsidR="004E403A" w:rsidRPr="006D4AA9">
        <w:t>GB (</w:t>
      </w:r>
      <w:r w:rsidRPr="006D4AA9">
        <w:t>2021</w:t>
      </w:r>
      <w:r w:rsidR="004E403A" w:rsidRPr="006D4AA9">
        <w:t>)</w:t>
      </w:r>
      <w:r w:rsidRPr="006D4AA9">
        <w:t xml:space="preserve"> </w:t>
      </w:r>
      <w:r w:rsidRPr="006D4AA9">
        <w:rPr>
          <w:rStyle w:val="Emphasis"/>
        </w:rPr>
        <w:t>The Action Plan for Australian Birds 2020</w:t>
      </w:r>
      <w:r w:rsidRPr="006D4AA9">
        <w:t>. CSIRO Publishing, Melbourne.</w:t>
      </w:r>
    </w:p>
    <w:p w14:paraId="2B2ABE43" w14:textId="7A33181A" w:rsidR="009400B8" w:rsidRPr="006D4AA9" w:rsidRDefault="009400B8" w:rsidP="00AB4AD7">
      <w:r w:rsidRPr="006D4AA9">
        <w:lastRenderedPageBreak/>
        <w:t>Priddel D</w:t>
      </w:r>
      <w:r w:rsidR="000A598F" w:rsidRPr="006D4AA9">
        <w:t>,</w:t>
      </w:r>
      <w:r w:rsidRPr="006D4AA9">
        <w:t xml:space="preserve"> Carlile N</w:t>
      </w:r>
      <w:r w:rsidR="000A598F" w:rsidRPr="006D4AA9">
        <w:t>,</w:t>
      </w:r>
      <w:r w:rsidRPr="006D4AA9">
        <w:t xml:space="preserve"> Evans O</w:t>
      </w:r>
      <w:r w:rsidR="000A598F" w:rsidRPr="006D4AA9">
        <w:t>,</w:t>
      </w:r>
      <w:r w:rsidRPr="006D4AA9">
        <w:t xml:space="preserve"> Evans B &amp; McCoy H</w:t>
      </w:r>
      <w:r w:rsidR="000A598F" w:rsidRPr="006D4AA9">
        <w:t xml:space="preserve"> (</w:t>
      </w:r>
      <w:r w:rsidRPr="006D4AA9">
        <w:t>2010</w:t>
      </w:r>
      <w:r w:rsidR="000A598F" w:rsidRPr="006D4AA9">
        <w:t>)</w:t>
      </w:r>
      <w:r w:rsidRPr="006D4AA9">
        <w:t xml:space="preserve"> A review of the seabirds of Phillip Island in the Norfolk Island Group. </w:t>
      </w:r>
      <w:r w:rsidRPr="006D4AA9">
        <w:rPr>
          <w:rStyle w:val="Emphasis"/>
        </w:rPr>
        <w:t>Notornis</w:t>
      </w:r>
      <w:r w:rsidRPr="006D4AA9">
        <w:t xml:space="preserve"> 57, 113</w:t>
      </w:r>
      <w:r w:rsidR="000A598F" w:rsidRPr="006D4AA9">
        <w:t>–</w:t>
      </w:r>
      <w:r w:rsidRPr="006D4AA9">
        <w:t>127.</w:t>
      </w:r>
    </w:p>
    <w:p w14:paraId="62FABCF1" w14:textId="50437C45" w:rsidR="008E4C91" w:rsidRPr="006D4AA9" w:rsidRDefault="008E4C91" w:rsidP="00AB4AD7">
      <w:r w:rsidRPr="006D4AA9">
        <w:t xml:space="preserve">Schodde R, Fullagar P &amp; Hermes N (1983) </w:t>
      </w:r>
      <w:r w:rsidRPr="00B4701E">
        <w:rPr>
          <w:i/>
          <w:iCs/>
        </w:rPr>
        <w:t xml:space="preserve">A review of Norfolk Island birds past and present (Special Publication No. 8). </w:t>
      </w:r>
      <w:r w:rsidRPr="006D4AA9">
        <w:t>Australian National Parks and Wildlife Service, Canberra.</w:t>
      </w:r>
    </w:p>
    <w:p w14:paraId="21D1D520" w14:textId="77777777" w:rsidR="009400B8" w:rsidRPr="006D4AA9" w:rsidRDefault="009400B8" w:rsidP="00392483">
      <w:pPr>
        <w:pStyle w:val="ProfileHeading1"/>
      </w:pPr>
      <w:bookmarkStart w:id="1372" w:name="_Toc138765686"/>
      <w:bookmarkStart w:id="1373" w:name="_Toc157687857"/>
      <w:bookmarkStart w:id="1374" w:name="_Toc157688482"/>
      <w:bookmarkStart w:id="1375" w:name="_Toc187910071"/>
      <w:r w:rsidRPr="006D4AA9">
        <w:rPr>
          <w:rStyle w:val="Emphasis"/>
        </w:rPr>
        <w:lastRenderedPageBreak/>
        <w:t>Sula dactylatra</w:t>
      </w:r>
      <w:r w:rsidRPr="006D4AA9">
        <w:t>—masked booby</w:t>
      </w:r>
      <w:bookmarkEnd w:id="1372"/>
      <w:bookmarkEnd w:id="1373"/>
      <w:bookmarkEnd w:id="1374"/>
      <w:bookmarkEnd w:id="1375"/>
    </w:p>
    <w:p w14:paraId="09E9FCBA" w14:textId="5C17CE83" w:rsidR="009400B8" w:rsidRPr="006D4AA9" w:rsidRDefault="0008002D" w:rsidP="00967495">
      <w:pPr>
        <w:pStyle w:val="ProfileHeading2"/>
      </w:pPr>
      <w:bookmarkStart w:id="1376" w:name="_Toc157687858"/>
      <w:r w:rsidRPr="006D4AA9">
        <w:t>Conservation significance</w:t>
      </w:r>
      <w:bookmarkEnd w:id="1376"/>
    </w:p>
    <w:p w14:paraId="709125B6" w14:textId="77777777" w:rsidR="009400B8" w:rsidRPr="006D4AA9" w:rsidRDefault="009400B8" w:rsidP="00AB4AD7">
      <w:r w:rsidRPr="006D4AA9">
        <w:t>EPBC Act Listing Status: Marine, migratory.</w:t>
      </w:r>
    </w:p>
    <w:p w14:paraId="5F065416" w14:textId="1829D5F5" w:rsidR="00E16B1E" w:rsidRPr="006D4AA9" w:rsidRDefault="009400B8" w:rsidP="00AB4AD7">
      <w:r w:rsidRPr="006D4AA9">
        <w:t xml:space="preserve">State Listing Status: Listed as </w:t>
      </w:r>
      <w:r w:rsidR="008373B2" w:rsidRPr="006D4AA9">
        <w:t>V</w:t>
      </w:r>
      <w:r w:rsidRPr="006D4AA9">
        <w:t xml:space="preserve">ulnerable under </w:t>
      </w:r>
      <w:r w:rsidRPr="006D4AA9">
        <w:rPr>
          <w:rStyle w:val="Emphasis"/>
        </w:rPr>
        <w:t>the Biodiversity Conservation Act 2016</w:t>
      </w:r>
      <w:r w:rsidRPr="006D4AA9">
        <w:t xml:space="preserve"> (NSW)</w:t>
      </w:r>
      <w:r w:rsidR="00E16B1E" w:rsidRPr="006D4AA9">
        <w:t>.</w:t>
      </w:r>
    </w:p>
    <w:p w14:paraId="182099A4" w14:textId="019732E1" w:rsidR="009400B8" w:rsidRPr="006D4AA9" w:rsidRDefault="009400B8" w:rsidP="00AB4AD7">
      <w:r w:rsidRPr="006D4AA9">
        <w:t xml:space="preserve">Non-statutory Listing Status: Described as Least Concern in </w:t>
      </w:r>
      <w:r w:rsidR="008373B2" w:rsidRPr="006D4AA9">
        <w:t>t</w:t>
      </w:r>
      <w:r w:rsidRPr="006D4AA9">
        <w:t>he Action Plan for Australian Birds 2020 (Garnett &amp; Baker 2021).</w:t>
      </w:r>
    </w:p>
    <w:p w14:paraId="35B2F8C1" w14:textId="77777777" w:rsidR="009400B8" w:rsidRPr="006D4AA9" w:rsidRDefault="009400B8" w:rsidP="00967495">
      <w:pPr>
        <w:pStyle w:val="ProfileHeading2"/>
      </w:pPr>
      <w:bookmarkStart w:id="1377" w:name="_Toc157687859"/>
      <w:r w:rsidRPr="006D4AA9">
        <w:t>Distribution</w:t>
      </w:r>
      <w:bookmarkEnd w:id="1377"/>
    </w:p>
    <w:p w14:paraId="2DFDC53A" w14:textId="1BC39594" w:rsidR="009400B8" w:rsidRPr="006D4AA9" w:rsidRDefault="008373B2" w:rsidP="00AB4AD7">
      <w:r w:rsidRPr="006D4AA9">
        <w:t>The masked booby (</w:t>
      </w:r>
      <w:r w:rsidRPr="006D4AA9">
        <w:rPr>
          <w:rStyle w:val="Emphasis"/>
        </w:rPr>
        <w:t>Sula dactylatra</w:t>
      </w:r>
      <w:r w:rsidRPr="006D4AA9">
        <w:t>) is w</w:t>
      </w:r>
      <w:r w:rsidR="009400B8" w:rsidRPr="006D4AA9">
        <w:t>idely distributed throughout the tropical and subtropical seas of the world. In Australia it breeds on islands off north-east and north-west Australia.</w:t>
      </w:r>
    </w:p>
    <w:p w14:paraId="7B8415FD" w14:textId="53881D2E" w:rsidR="009400B8" w:rsidRPr="006D4AA9" w:rsidRDefault="009400B8" w:rsidP="00AB4AD7">
      <w:r w:rsidRPr="006D4AA9">
        <w:t xml:space="preserve">In the Norfolk Island Group, </w:t>
      </w:r>
      <w:r w:rsidR="008373B2" w:rsidRPr="006D4AA9">
        <w:t>the species</w:t>
      </w:r>
      <w:r w:rsidRPr="006D4AA9">
        <w:t xml:space="preserve"> nests regularly on Nepean and Phillip islands. Boobies have attempted to nest on rocky islets off the coast and began establishing a colony at Rocky Point on the main island, which persisted for a few years before some birds were killed and the colony dispersed. Long-term banding of this species has suggested a marked decline (Christian 2005). Coyne et al. (2015) estimated substantial variation in the number of pairs on Nepean Island each year between 1978 to 1995 (ranging from 140 pairs to 1090 pairs). Numbers banded between 1978–1984 were higher than between 1996–2007, suggesting a decline in the breeding population size over that period (Coyne et al. 2015). In 2006 the population on Phillip Island was estimated to exceeded 300 breeding pairs, based on previous years of fledgling banding (Priddel et al. 2010).</w:t>
      </w:r>
    </w:p>
    <w:p w14:paraId="154C7589" w14:textId="02F96B1B" w:rsidR="009400B8" w:rsidRPr="006D4AA9" w:rsidRDefault="009400B8" w:rsidP="00AB4AD7">
      <w:r w:rsidRPr="006D4AA9">
        <w:t xml:space="preserve">In recent years, a growing population has formed on the northern cliffs of Fisherman’s Lane </w:t>
      </w:r>
      <w:r w:rsidR="004D3522" w:rsidRPr="006D4AA9">
        <w:t>(</w:t>
      </w:r>
      <w:r w:rsidR="00D60392" w:rsidRPr="006D4AA9">
        <w:t>on Norfolk Island</w:t>
      </w:r>
      <w:r w:rsidR="004D3522" w:rsidRPr="006D4AA9">
        <w:t>)</w:t>
      </w:r>
      <w:r w:rsidRPr="006D4AA9">
        <w:t xml:space="preserve"> as a result of targeted and coordinated pest animal control by private landholders</w:t>
      </w:r>
      <w:r w:rsidR="0065426C" w:rsidRPr="006D4AA9">
        <w:t>.</w:t>
      </w:r>
    </w:p>
    <w:p w14:paraId="3145CE87" w14:textId="77777777" w:rsidR="009400B8" w:rsidRPr="006D4AA9" w:rsidRDefault="009400B8" w:rsidP="00967495">
      <w:pPr>
        <w:pStyle w:val="ProfileHeading2"/>
      </w:pPr>
      <w:bookmarkStart w:id="1378" w:name="_Toc157687860"/>
      <w:r w:rsidRPr="006D4AA9">
        <w:t>Ecology</w:t>
      </w:r>
      <w:bookmarkEnd w:id="1378"/>
    </w:p>
    <w:p w14:paraId="4AADCAA9" w14:textId="2684556D" w:rsidR="009400B8" w:rsidRPr="006D4AA9" w:rsidRDefault="004911CC" w:rsidP="00AB4AD7">
      <w:r w:rsidRPr="006D4AA9">
        <w:t>Has a</w:t>
      </w:r>
      <w:r w:rsidR="009400B8" w:rsidRPr="006D4AA9">
        <w:t xml:space="preserve"> </w:t>
      </w:r>
      <w:r w:rsidR="002D642D" w:rsidRPr="006D4AA9">
        <w:t>p</w:t>
      </w:r>
      <w:r w:rsidR="009400B8" w:rsidRPr="006D4AA9">
        <w:t>rotracted breeding season from August to February with the main egg-laying period occurring in October. Incubation is 45 days, and the period from hatching to fledging spans 120 days. Out of a clutch of two eggs only one fledgling is raised. Lost eggs will be replaced.</w:t>
      </w:r>
      <w:r w:rsidRPr="006D4AA9">
        <w:t>N</w:t>
      </w:r>
      <w:r w:rsidR="009400B8" w:rsidRPr="006D4AA9">
        <w:t>ests on the ground in high open areas.</w:t>
      </w:r>
    </w:p>
    <w:p w14:paraId="0844924F" w14:textId="32516105" w:rsidR="009400B8" w:rsidRPr="006D4AA9" w:rsidRDefault="004911CC" w:rsidP="00AB4AD7">
      <w:r w:rsidRPr="006D4AA9">
        <w:t>D</w:t>
      </w:r>
      <w:r w:rsidR="009400B8" w:rsidRPr="006D4AA9">
        <w:t>iet consists of squid and fish.</w:t>
      </w:r>
    </w:p>
    <w:p w14:paraId="49AD9D2B" w14:textId="77777777" w:rsidR="009400B8" w:rsidRPr="006D4AA9" w:rsidRDefault="009400B8" w:rsidP="00967495">
      <w:pPr>
        <w:pStyle w:val="ProfileHeading2"/>
      </w:pPr>
      <w:bookmarkStart w:id="1379" w:name="_Toc157687861"/>
      <w:r w:rsidRPr="006D4AA9">
        <w:t>Habitat</w:t>
      </w:r>
      <w:bookmarkEnd w:id="1379"/>
    </w:p>
    <w:p w14:paraId="24734481" w14:textId="77777777" w:rsidR="009400B8" w:rsidRPr="006D4AA9" w:rsidRDefault="009400B8" w:rsidP="00AB4AD7">
      <w:r w:rsidRPr="006D4AA9">
        <w:t>Marine, pelagic mainly in tropical and subtropical waters. Breeds on high open areas so it can take off into the wind.</w:t>
      </w:r>
    </w:p>
    <w:p w14:paraId="7517C015" w14:textId="77777777" w:rsidR="009400B8" w:rsidRPr="006D4AA9" w:rsidRDefault="009400B8" w:rsidP="00967495">
      <w:pPr>
        <w:pStyle w:val="ProfileHeading2"/>
      </w:pPr>
      <w:bookmarkStart w:id="1380" w:name="_Toc157687862"/>
      <w:r w:rsidRPr="006D4AA9">
        <w:t>Threats</w:t>
      </w:r>
      <w:bookmarkEnd w:id="1380"/>
    </w:p>
    <w:p w14:paraId="6C857F49" w14:textId="18CD7F56" w:rsidR="00E16B1E" w:rsidRPr="006D4AA9" w:rsidRDefault="009400B8" w:rsidP="00AB4AD7">
      <w:r w:rsidRPr="006D4AA9">
        <w:t xml:space="preserve">The main threat </w:t>
      </w:r>
      <w:r w:rsidR="002D642D" w:rsidRPr="006D4AA9">
        <w:t xml:space="preserve">to the masked booby </w:t>
      </w:r>
      <w:r w:rsidRPr="006D4AA9">
        <w:t>is reduction in the quality of foraging areas through climate</w:t>
      </w:r>
      <w:r w:rsidR="00614C52" w:rsidRPr="006D4AA9">
        <w:noBreakHyphen/>
      </w:r>
      <w:r w:rsidRPr="006D4AA9">
        <w:t>related shifts in oceanic resources. Predation from cats and disturbance from humans, rats and dogs limit breeding on Norfolk Island</w:t>
      </w:r>
      <w:r w:rsidR="00E16B1E" w:rsidRPr="006D4AA9">
        <w:t>.</w:t>
      </w:r>
    </w:p>
    <w:p w14:paraId="0D2D56B8" w14:textId="602B484B" w:rsidR="009400B8" w:rsidRPr="006D4AA9" w:rsidRDefault="0008002D" w:rsidP="00967495">
      <w:pPr>
        <w:pStyle w:val="ProfileHeading2"/>
      </w:pPr>
      <w:bookmarkStart w:id="1381" w:name="_Toc157687863"/>
      <w:r w:rsidRPr="006D4AA9">
        <w:t>Impact on other species</w:t>
      </w:r>
      <w:bookmarkEnd w:id="1381"/>
    </w:p>
    <w:p w14:paraId="1F648B71" w14:textId="54E71694" w:rsidR="009400B8" w:rsidRPr="006D4AA9" w:rsidRDefault="009400B8" w:rsidP="00AB4AD7">
      <w:r w:rsidRPr="006D4AA9">
        <w:t>None known</w:t>
      </w:r>
      <w:r w:rsidR="003F731C" w:rsidRPr="006D4AA9">
        <w:t>.</w:t>
      </w:r>
    </w:p>
    <w:p w14:paraId="6F46232C" w14:textId="77815F27" w:rsidR="009400B8" w:rsidRPr="006D4AA9" w:rsidRDefault="0008002D" w:rsidP="00967495">
      <w:pPr>
        <w:pStyle w:val="ProfileHeading2"/>
      </w:pPr>
      <w:bookmarkStart w:id="1382" w:name="_Toc157687864"/>
      <w:r w:rsidRPr="006D4AA9">
        <w:lastRenderedPageBreak/>
        <w:t>Management actions</w:t>
      </w:r>
      <w:bookmarkEnd w:id="1382"/>
    </w:p>
    <w:p w14:paraId="70C046DE" w14:textId="77777777" w:rsidR="009400B8" w:rsidRPr="006D4AA9" w:rsidRDefault="009400B8" w:rsidP="00AB4AD7">
      <w:r w:rsidRPr="006D4AA9">
        <w:t>Protect nesting areas. Every three years, carry out a census of breeding pairs (by drone counts in early November) to detect significant changes. Retain status of pest-free Phillip Island through detection monitoring for introduced vertebrates and invertebrates.</w:t>
      </w:r>
    </w:p>
    <w:p w14:paraId="1B6BA478" w14:textId="69F6EF13" w:rsidR="009400B8" w:rsidRPr="006D4AA9" w:rsidRDefault="00124B97" w:rsidP="00967495">
      <w:pPr>
        <w:pStyle w:val="ProfileHeading2"/>
      </w:pPr>
      <w:bookmarkStart w:id="1383" w:name="_Toc157687865"/>
      <w:r w:rsidRPr="006D4AA9">
        <w:t>Relevant literature</w:t>
      </w:r>
      <w:bookmarkEnd w:id="1383"/>
    </w:p>
    <w:p w14:paraId="0B913FC7" w14:textId="405A9DA7" w:rsidR="009400B8" w:rsidRPr="006D4AA9" w:rsidRDefault="009400B8" w:rsidP="00AB4AD7">
      <w:r w:rsidRPr="006D4AA9">
        <w:t>Christian M</w:t>
      </w:r>
      <w:r w:rsidR="00171E4E" w:rsidRPr="006D4AA9">
        <w:t xml:space="preserve"> (</w:t>
      </w:r>
      <w:r w:rsidRPr="006D4AA9">
        <w:t>2005</w:t>
      </w:r>
      <w:r w:rsidR="00171E4E" w:rsidRPr="006D4AA9">
        <w:t>)</w:t>
      </w:r>
      <w:r w:rsidRPr="006D4AA9">
        <w:t xml:space="preserve"> </w:t>
      </w:r>
      <w:r w:rsidRPr="006D4AA9">
        <w:rPr>
          <w:rStyle w:val="Emphasis"/>
        </w:rPr>
        <w:t>Norfolk Island … the birds.</w:t>
      </w:r>
      <w:r w:rsidRPr="006D4AA9">
        <w:t xml:space="preserve"> Green Eyes Publications, Norfolk Island.</w:t>
      </w:r>
    </w:p>
    <w:p w14:paraId="5E4860E6" w14:textId="47A309BD" w:rsidR="009400B8" w:rsidRPr="006D4AA9" w:rsidRDefault="009400B8" w:rsidP="00AB4AD7">
      <w:r w:rsidRPr="006D4AA9">
        <w:t>Coyne P</w:t>
      </w:r>
      <w:r w:rsidR="0032023B" w:rsidRPr="006D4AA9">
        <w:t>,</w:t>
      </w:r>
      <w:r w:rsidRPr="006D4AA9">
        <w:t xml:space="preserve"> Evans B</w:t>
      </w:r>
      <w:r w:rsidR="0032023B" w:rsidRPr="006D4AA9">
        <w:t>,</w:t>
      </w:r>
      <w:r w:rsidRPr="006D4AA9">
        <w:t xml:space="preserve"> Evans O &amp; McCoy H</w:t>
      </w:r>
      <w:r w:rsidR="0032023B" w:rsidRPr="006D4AA9">
        <w:t xml:space="preserve"> (</w:t>
      </w:r>
      <w:r w:rsidRPr="006D4AA9">
        <w:t>2015</w:t>
      </w:r>
      <w:r w:rsidR="0032023B" w:rsidRPr="006D4AA9">
        <w:t>)</w:t>
      </w:r>
      <w:r w:rsidRPr="006D4AA9">
        <w:t xml:space="preserve"> The Tasman Masked Booby </w:t>
      </w:r>
      <w:r w:rsidRPr="006D4AA9">
        <w:rPr>
          <w:rStyle w:val="Emphasis"/>
        </w:rPr>
        <w:t>Sula dactylatra tasmani</w:t>
      </w:r>
      <w:r w:rsidRPr="006D4AA9">
        <w:t xml:space="preserve"> of Nepean and Phillip Islands in the Norfolk Island Group. </w:t>
      </w:r>
      <w:r w:rsidRPr="006D4AA9">
        <w:rPr>
          <w:rStyle w:val="Emphasis"/>
        </w:rPr>
        <w:t>Corella</w:t>
      </w:r>
      <w:r w:rsidRPr="006D4AA9">
        <w:t xml:space="preserve"> 39 (3), 60</w:t>
      </w:r>
      <w:r w:rsidR="0032023B" w:rsidRPr="006D4AA9">
        <w:t>–</w:t>
      </w:r>
      <w:r w:rsidRPr="006D4AA9">
        <w:t>66.</w:t>
      </w:r>
    </w:p>
    <w:p w14:paraId="19BA4CD2" w14:textId="0DBE6E6C" w:rsidR="009400B8" w:rsidRPr="006D4AA9" w:rsidRDefault="009400B8" w:rsidP="00AB4AD7">
      <w:r w:rsidRPr="006D4AA9">
        <w:t xml:space="preserve">Garnett </w:t>
      </w:r>
      <w:r w:rsidR="004E403A" w:rsidRPr="006D4AA9">
        <w:t>ST</w:t>
      </w:r>
      <w:r w:rsidRPr="006D4AA9">
        <w:t xml:space="preserve"> &amp; Baker </w:t>
      </w:r>
      <w:r w:rsidR="004E403A" w:rsidRPr="006D4AA9">
        <w:t>GB (</w:t>
      </w:r>
      <w:r w:rsidRPr="006D4AA9">
        <w:t>2021</w:t>
      </w:r>
      <w:r w:rsidR="004E403A" w:rsidRPr="006D4AA9">
        <w:t>)</w:t>
      </w:r>
      <w:r w:rsidRPr="006D4AA9">
        <w:t xml:space="preserve"> </w:t>
      </w:r>
      <w:r w:rsidRPr="006D4AA9">
        <w:rPr>
          <w:rStyle w:val="Emphasis"/>
        </w:rPr>
        <w:t>The Action Plan for Australian Birds 2020</w:t>
      </w:r>
      <w:r w:rsidRPr="006D4AA9">
        <w:t>. CSIRO Publishing, Melbourne.</w:t>
      </w:r>
    </w:p>
    <w:p w14:paraId="1B21D208" w14:textId="4AA0C7C7" w:rsidR="009400B8" w:rsidRPr="006D4AA9" w:rsidRDefault="009400B8" w:rsidP="00AB4AD7">
      <w:r w:rsidRPr="006D4AA9">
        <w:t>Priddel D</w:t>
      </w:r>
      <w:r w:rsidR="00696452" w:rsidRPr="006D4AA9">
        <w:t>,</w:t>
      </w:r>
      <w:r w:rsidRPr="006D4AA9">
        <w:t xml:space="preserve"> Carlile N</w:t>
      </w:r>
      <w:r w:rsidR="00696452" w:rsidRPr="006D4AA9">
        <w:t>,</w:t>
      </w:r>
      <w:r w:rsidRPr="006D4AA9">
        <w:t xml:space="preserve"> Evans O</w:t>
      </w:r>
      <w:r w:rsidR="00696452" w:rsidRPr="006D4AA9">
        <w:t>,</w:t>
      </w:r>
      <w:r w:rsidRPr="006D4AA9">
        <w:t xml:space="preserve"> Evans B &amp; McCoy H</w:t>
      </w:r>
      <w:r w:rsidR="00696452" w:rsidRPr="006D4AA9">
        <w:t xml:space="preserve"> (</w:t>
      </w:r>
      <w:r w:rsidRPr="006D4AA9">
        <w:t>2010</w:t>
      </w:r>
      <w:r w:rsidR="00696452" w:rsidRPr="006D4AA9">
        <w:t>)</w:t>
      </w:r>
      <w:r w:rsidRPr="006D4AA9">
        <w:t xml:space="preserve"> A review of the seabirds of Phillip Island in the Norfolk Island Group. </w:t>
      </w:r>
      <w:r w:rsidRPr="006D4AA9">
        <w:rPr>
          <w:rStyle w:val="Emphasis"/>
        </w:rPr>
        <w:t>Notornis</w:t>
      </w:r>
      <w:r w:rsidRPr="006D4AA9">
        <w:t xml:space="preserve"> 57, 113</w:t>
      </w:r>
      <w:r w:rsidR="00696452" w:rsidRPr="006D4AA9">
        <w:t>–</w:t>
      </w:r>
      <w:r w:rsidRPr="006D4AA9">
        <w:t>127.</w:t>
      </w:r>
    </w:p>
    <w:p w14:paraId="78A39A1A" w14:textId="023F92DA" w:rsidR="00E16B1E" w:rsidRPr="006D4AA9" w:rsidRDefault="009400B8" w:rsidP="00AB4AD7">
      <w:r w:rsidRPr="006D4AA9">
        <w:t>Schodde R</w:t>
      </w:r>
      <w:r w:rsidR="00A9241D" w:rsidRPr="006D4AA9">
        <w:t>,</w:t>
      </w:r>
      <w:r w:rsidRPr="006D4AA9">
        <w:t xml:space="preserve"> Fullagar P &amp; Hermes N</w:t>
      </w:r>
      <w:r w:rsidR="00A9241D" w:rsidRPr="006D4AA9">
        <w:t xml:space="preserve"> (</w:t>
      </w:r>
      <w:r w:rsidRPr="006D4AA9">
        <w:t>1983</w:t>
      </w:r>
      <w:r w:rsidR="00A9241D" w:rsidRPr="006D4AA9">
        <w:t>)</w:t>
      </w:r>
      <w:r w:rsidRPr="006D4AA9">
        <w:t xml:space="preserve"> A review of Norfolk Island birds past and present</w:t>
      </w:r>
      <w:r w:rsidR="00A9241D" w:rsidRPr="006D4AA9">
        <w:t xml:space="preserve"> (</w:t>
      </w:r>
      <w:r w:rsidRPr="006D4AA9">
        <w:t>Special Publication No. 8</w:t>
      </w:r>
      <w:r w:rsidR="00A9241D" w:rsidRPr="006D4AA9">
        <w:t>).</w:t>
      </w:r>
      <w:r w:rsidRPr="006D4AA9">
        <w:t xml:space="preserve"> Australian </w:t>
      </w:r>
      <w:r w:rsidR="00A9241D" w:rsidRPr="006D4AA9">
        <w:t>National Parks</w:t>
      </w:r>
      <w:r w:rsidRPr="006D4AA9">
        <w:t xml:space="preserve"> and Wildlife Service, Canberra</w:t>
      </w:r>
      <w:r w:rsidR="00E16B1E" w:rsidRPr="006D4AA9">
        <w:t>.</w:t>
      </w:r>
    </w:p>
    <w:p w14:paraId="5C4A2E5B" w14:textId="5BD518D3" w:rsidR="009400B8" w:rsidRPr="006D4AA9" w:rsidRDefault="009400B8" w:rsidP="00EB3412">
      <w:r w:rsidRPr="006D4AA9">
        <w:t>Tarburton</w:t>
      </w:r>
      <w:r w:rsidR="00283FB8" w:rsidRPr="006D4AA9">
        <w:t xml:space="preserve"> MK (</w:t>
      </w:r>
      <w:r w:rsidRPr="006D4AA9">
        <w:t>1981</w:t>
      </w:r>
      <w:r w:rsidR="00283FB8" w:rsidRPr="006D4AA9">
        <w:t>)</w:t>
      </w:r>
      <w:r w:rsidRPr="006D4AA9">
        <w:t xml:space="preserve"> Seabirds nesting on Norfolk Island. </w:t>
      </w:r>
      <w:r w:rsidRPr="006D4AA9">
        <w:rPr>
          <w:rStyle w:val="Emphasis"/>
        </w:rPr>
        <w:t>Notornis</w:t>
      </w:r>
      <w:r w:rsidRPr="006D4AA9">
        <w:t xml:space="preserve"> 28</w:t>
      </w:r>
      <w:r w:rsidR="00283FB8" w:rsidRPr="006D4AA9">
        <w:t>,</w:t>
      </w:r>
      <w:r w:rsidRPr="006D4AA9">
        <w:t xml:space="preserve"> 209</w:t>
      </w:r>
      <w:r w:rsidR="00283FB8" w:rsidRPr="006D4AA9">
        <w:t>–</w:t>
      </w:r>
      <w:r w:rsidRPr="006D4AA9">
        <w:t>211.</w:t>
      </w:r>
    </w:p>
    <w:p w14:paraId="70D7574A" w14:textId="6745C35D" w:rsidR="009400B8" w:rsidRPr="006D4AA9" w:rsidRDefault="009400B8" w:rsidP="00AC0092">
      <w:pPr>
        <w:pStyle w:val="Heading3"/>
        <w:numPr>
          <w:ilvl w:val="1"/>
          <w:numId w:val="26"/>
        </w:numPr>
      </w:pPr>
      <w:bookmarkStart w:id="1384" w:name="_Toc138765687"/>
      <w:bookmarkStart w:id="1385" w:name="_Toc141109027"/>
      <w:bookmarkStart w:id="1386" w:name="_Toc154068529"/>
      <w:bookmarkStart w:id="1387" w:name="_Toc157687866"/>
      <w:bookmarkStart w:id="1388" w:name="_Toc157688483"/>
      <w:bookmarkStart w:id="1389" w:name="_Toc187848710"/>
      <w:bookmarkStart w:id="1390" w:name="_Toc187910072"/>
      <w:r w:rsidRPr="006D4AA9">
        <w:lastRenderedPageBreak/>
        <w:t>Flora</w:t>
      </w:r>
      <w:bookmarkEnd w:id="1384"/>
      <w:bookmarkEnd w:id="1385"/>
      <w:bookmarkEnd w:id="1386"/>
      <w:bookmarkEnd w:id="1387"/>
      <w:bookmarkEnd w:id="1388"/>
      <w:bookmarkEnd w:id="1389"/>
      <w:bookmarkEnd w:id="1390"/>
    </w:p>
    <w:p w14:paraId="103CA9D9" w14:textId="77777777" w:rsidR="009400B8" w:rsidRPr="006D4AA9" w:rsidRDefault="009400B8" w:rsidP="00376C12">
      <w:pPr>
        <w:pStyle w:val="ProfileHeading1"/>
        <w:pageBreakBefore w:val="0"/>
      </w:pPr>
      <w:bookmarkStart w:id="1391" w:name="_Hlk157071533"/>
      <w:bookmarkStart w:id="1392" w:name="_Toc138765688"/>
      <w:bookmarkStart w:id="1393" w:name="_Toc157687867"/>
      <w:bookmarkStart w:id="1394" w:name="_Toc157688484"/>
      <w:bookmarkStart w:id="1395" w:name="_Toc187910073"/>
      <w:r w:rsidRPr="006D4AA9">
        <w:rPr>
          <w:rStyle w:val="Emphasis"/>
        </w:rPr>
        <w:t>Abutilon julianae</w:t>
      </w:r>
      <w:bookmarkEnd w:id="1391"/>
      <w:r w:rsidRPr="006D4AA9">
        <w:t>—Norfolk Island abutilon</w:t>
      </w:r>
      <w:bookmarkEnd w:id="1392"/>
      <w:bookmarkEnd w:id="1393"/>
      <w:bookmarkEnd w:id="1394"/>
      <w:bookmarkEnd w:id="1395"/>
    </w:p>
    <w:p w14:paraId="024C95F8" w14:textId="77777777" w:rsidR="009400B8" w:rsidRPr="006D4AA9" w:rsidRDefault="009400B8" w:rsidP="001B4293">
      <w:r w:rsidRPr="006D4AA9">
        <w:t>Family MALVACEAE</w:t>
      </w:r>
    </w:p>
    <w:p w14:paraId="4F21FE0B" w14:textId="456DE886" w:rsidR="009400B8" w:rsidRPr="006D4AA9" w:rsidRDefault="0008002D" w:rsidP="00967495">
      <w:pPr>
        <w:pStyle w:val="ProfileHeading2"/>
      </w:pPr>
      <w:bookmarkStart w:id="1396" w:name="_Toc157687868"/>
      <w:r w:rsidRPr="006D4AA9">
        <w:t>Conservation significance</w:t>
      </w:r>
      <w:bookmarkEnd w:id="1396"/>
    </w:p>
    <w:p w14:paraId="661BD99E" w14:textId="77777777" w:rsidR="009400B8" w:rsidRPr="006D4AA9" w:rsidRDefault="009400B8" w:rsidP="00AB4AD7">
      <w:r w:rsidRPr="006D4AA9">
        <w:t>Endemic to Norfolk Island Group</w:t>
      </w:r>
    </w:p>
    <w:p w14:paraId="55786946" w14:textId="77777777" w:rsidR="009400B8" w:rsidRPr="006D4AA9" w:rsidRDefault="009400B8" w:rsidP="00AB4AD7">
      <w:r w:rsidRPr="006D4AA9">
        <w:t>EPBC Act Listing Status: Critically Endangered</w:t>
      </w:r>
    </w:p>
    <w:p w14:paraId="076B8B55" w14:textId="77777777" w:rsidR="009400B8" w:rsidRPr="006D4AA9" w:rsidRDefault="009400B8" w:rsidP="00967495">
      <w:pPr>
        <w:pStyle w:val="ProfileHeading2"/>
      </w:pPr>
      <w:bookmarkStart w:id="1397" w:name="_Toc157687869"/>
      <w:r w:rsidRPr="006D4AA9">
        <w:t>Description</w:t>
      </w:r>
      <w:bookmarkEnd w:id="1397"/>
    </w:p>
    <w:p w14:paraId="43CCFABE" w14:textId="77777777" w:rsidR="009400B8" w:rsidRPr="006D4AA9" w:rsidRDefault="009400B8" w:rsidP="00AB4AD7">
      <w:r w:rsidRPr="006D4AA9">
        <w:t>A subshrub to about 1m tall with young stems covered with dense stellate hairs. Leaves with petiole 2–8 cm long; the blade of the leaf is heart shaped, hairy on the underside and almost hairless on top; solitary yellow flowers.</w:t>
      </w:r>
    </w:p>
    <w:p w14:paraId="29BC3413" w14:textId="247E2DFB" w:rsidR="009400B8" w:rsidRPr="006D4AA9" w:rsidRDefault="009400B8" w:rsidP="00967495">
      <w:pPr>
        <w:pStyle w:val="ProfileHeading2"/>
      </w:pPr>
      <w:bookmarkStart w:id="1398" w:name="_Toc157687870"/>
      <w:r w:rsidRPr="006D4AA9">
        <w:t xml:space="preserve">Distribution and </w:t>
      </w:r>
      <w:r w:rsidR="00C34D69" w:rsidRPr="006D4AA9">
        <w:t>abundance</w:t>
      </w:r>
      <w:bookmarkEnd w:id="1398"/>
    </w:p>
    <w:p w14:paraId="7EBF0D16" w14:textId="77777777" w:rsidR="00E16B1E" w:rsidRPr="006D4AA9" w:rsidRDefault="009400B8" w:rsidP="00AB4AD7">
      <w:r w:rsidRPr="006D4AA9">
        <w:t>Originally occurred on Norfolk Island and on Phillip Island but was lost from Norfolk Island. Rediscovered on Phillip Island after the eradication of rabbits in the 1980s (Mills 2012b). By 1988, there were about 100 small-to-medium plants and 12 medium-to-large plants known, mostly occurring over the inaccessible southern part of Phillip Island. There were three main patches: one of about 100 plants, another with 18 plants and one with about 10 plants (Sykes &amp; Atkinson 1988)</w:t>
      </w:r>
      <w:r w:rsidR="00E16B1E" w:rsidRPr="006D4AA9">
        <w:t>.</w:t>
      </w:r>
    </w:p>
    <w:p w14:paraId="20C5F3A4" w14:textId="2E54391B" w:rsidR="00E16B1E" w:rsidRPr="006D4AA9" w:rsidRDefault="009400B8" w:rsidP="00AB4AD7">
      <w:r w:rsidRPr="006D4AA9">
        <w:t>Mills (2009b) counted 43 plants on Phillip Island</w:t>
      </w:r>
      <w:r w:rsidR="00971A81" w:rsidRPr="006D4AA9">
        <w:t xml:space="preserve"> (</w:t>
      </w:r>
      <w:r w:rsidRPr="006D4AA9">
        <w:t>in cliff edge shrubland and pigface herbland</w:t>
      </w:r>
      <w:r w:rsidR="00971A81" w:rsidRPr="006D4AA9">
        <w:t xml:space="preserve">) </w:t>
      </w:r>
      <w:r w:rsidRPr="006D4AA9">
        <w:t>including mature plants and seedlings, but suggested the population was greater than this figure implies</w:t>
      </w:r>
      <w:r w:rsidR="00E16B1E" w:rsidRPr="006D4AA9">
        <w:t>.</w:t>
      </w:r>
    </w:p>
    <w:p w14:paraId="7F513513" w14:textId="26D7DA81" w:rsidR="009400B8" w:rsidRPr="006D4AA9" w:rsidRDefault="00971A81" w:rsidP="00AB4AD7">
      <w:r w:rsidRPr="006D4AA9">
        <w:rPr>
          <w:rStyle w:val="Emphasis"/>
        </w:rPr>
        <w:t>Abutilon julianae</w:t>
      </w:r>
      <w:r w:rsidR="009400B8" w:rsidRPr="006D4AA9">
        <w:t xml:space="preserve"> has now been extensively planted on Norfolk Island in the national park in open areas, and the population is increasing with increased management intervention and use of th</w:t>
      </w:r>
      <w:r w:rsidRPr="006D4AA9">
        <w:t>e</w:t>
      </w:r>
      <w:r w:rsidR="009400B8" w:rsidRPr="006D4AA9">
        <w:t xml:space="preserve"> species in rehabilitation works. The population estimate in 2021 was 227 individuals. Propagation and planting have occurred through the N</w:t>
      </w:r>
      <w:r w:rsidRPr="006D4AA9">
        <w:t xml:space="preserve">orfolk </w:t>
      </w:r>
      <w:r w:rsidR="009400B8" w:rsidRPr="006D4AA9">
        <w:t>I</w:t>
      </w:r>
      <w:r w:rsidRPr="006D4AA9">
        <w:t xml:space="preserve">sland </w:t>
      </w:r>
      <w:r w:rsidR="009400B8" w:rsidRPr="006D4AA9">
        <w:t>N</w:t>
      </w:r>
      <w:r w:rsidRPr="006D4AA9">
        <w:t xml:space="preserve">ational </w:t>
      </w:r>
      <w:r w:rsidR="009400B8" w:rsidRPr="006D4AA9">
        <w:t>P</w:t>
      </w:r>
      <w:r w:rsidRPr="006D4AA9">
        <w:t>ark</w:t>
      </w:r>
      <w:r w:rsidR="009400B8" w:rsidRPr="006D4AA9">
        <w:t xml:space="preserve"> threatened flora program.</w:t>
      </w:r>
    </w:p>
    <w:p w14:paraId="1BC4C0CF" w14:textId="5432DF59" w:rsidR="003F6705" w:rsidRPr="006D4AA9" w:rsidRDefault="003F6705" w:rsidP="00AB4AD7">
      <w:r w:rsidRPr="006D4AA9">
        <w:t xml:space="preserve">The distribution is shown in </w:t>
      </w:r>
      <w:r w:rsidR="009835A2" w:rsidRPr="006D4AA9">
        <w:t xml:space="preserve">Map </w:t>
      </w:r>
      <w:r w:rsidR="009835A2" w:rsidRPr="006D4AA9">
        <w:rPr>
          <w:noProof/>
        </w:rPr>
        <w:t>23</w:t>
      </w:r>
      <w:r w:rsidRPr="006D4AA9">
        <w:t>.</w:t>
      </w:r>
    </w:p>
    <w:p w14:paraId="687CDBF6" w14:textId="77777777" w:rsidR="00351BA0" w:rsidRPr="006D4AA9" w:rsidRDefault="00351BA0" w:rsidP="00967495">
      <w:pPr>
        <w:pStyle w:val="ProfileHeading2"/>
      </w:pPr>
      <w:bookmarkStart w:id="1399" w:name="_Toc157687871"/>
      <w:bookmarkStart w:id="1400" w:name="_Ref142453286"/>
      <w:bookmarkStart w:id="1401" w:name="_Toc143008940"/>
      <w:r w:rsidRPr="006D4AA9">
        <w:t>Ecology</w:t>
      </w:r>
      <w:bookmarkEnd w:id="1399"/>
    </w:p>
    <w:p w14:paraId="190F6215" w14:textId="77777777" w:rsidR="00351BA0" w:rsidRPr="006D4AA9" w:rsidRDefault="00351BA0" w:rsidP="00351BA0">
      <w:r w:rsidRPr="006D4AA9">
        <w:t>Little known.</w:t>
      </w:r>
    </w:p>
    <w:p w14:paraId="7E3280D0" w14:textId="77777777" w:rsidR="00351BA0" w:rsidRPr="006D4AA9" w:rsidRDefault="00351BA0" w:rsidP="00967495">
      <w:pPr>
        <w:pStyle w:val="ProfileHeading2"/>
      </w:pPr>
      <w:bookmarkStart w:id="1402" w:name="_Toc157687872"/>
      <w:r w:rsidRPr="006D4AA9">
        <w:t>Habitat</w:t>
      </w:r>
      <w:bookmarkEnd w:id="1402"/>
    </w:p>
    <w:p w14:paraId="7284ACD0" w14:textId="77777777" w:rsidR="00351BA0" w:rsidRPr="006D4AA9" w:rsidRDefault="00351BA0" w:rsidP="00351BA0">
      <w:r w:rsidRPr="006D4AA9">
        <w:t>Grows in open situations among grasses; probably previously restricted to exposed coastal sites.</w:t>
      </w:r>
    </w:p>
    <w:p w14:paraId="66E68E23" w14:textId="77777777" w:rsidR="00351BA0" w:rsidRPr="006D4AA9" w:rsidRDefault="00351BA0" w:rsidP="00967495">
      <w:pPr>
        <w:pStyle w:val="ProfileHeading2"/>
      </w:pPr>
      <w:bookmarkStart w:id="1403" w:name="_Toc157687873"/>
      <w:r w:rsidRPr="006D4AA9">
        <w:t>Threats</w:t>
      </w:r>
      <w:bookmarkEnd w:id="1403"/>
    </w:p>
    <w:p w14:paraId="35E7C82E" w14:textId="6FBAD27D" w:rsidR="00351BA0" w:rsidRPr="006D4AA9" w:rsidRDefault="00351BA0" w:rsidP="00351BA0">
      <w:pPr>
        <w:rPr>
          <w:rStyle w:val="Emphasis"/>
        </w:rPr>
      </w:pPr>
      <w:r w:rsidRPr="006D4AA9">
        <w:t xml:space="preserve">Major current threats include weed invasion and competition, as well as predation by chickens. </w:t>
      </w:r>
      <w:r w:rsidRPr="006D4AA9">
        <w:rPr>
          <w:rStyle w:val="Emphasis"/>
        </w:rPr>
        <w:t xml:space="preserve">Phytophthora cinnamomi </w:t>
      </w:r>
      <w:r w:rsidRPr="006D4AA9">
        <w:rPr>
          <w:rStyle w:val="Emphasis"/>
          <w:i w:val="0"/>
          <w:iCs w:val="0"/>
        </w:rPr>
        <w:t xml:space="preserve">is potentially </w:t>
      </w:r>
      <w:r w:rsidR="00B249B6" w:rsidRPr="006D4AA9">
        <w:rPr>
          <w:rStyle w:val="Emphasis"/>
          <w:i w:val="0"/>
          <w:iCs w:val="0"/>
        </w:rPr>
        <w:t xml:space="preserve">a </w:t>
      </w:r>
      <w:r w:rsidRPr="006D4AA9">
        <w:rPr>
          <w:rStyle w:val="Emphasis"/>
          <w:i w:val="0"/>
          <w:iCs w:val="0"/>
        </w:rPr>
        <w:t>major risk.</w:t>
      </w:r>
    </w:p>
    <w:p w14:paraId="52C40D3A" w14:textId="4AF3DB36" w:rsidR="00E32100" w:rsidRPr="006D4AA9" w:rsidRDefault="00E32100" w:rsidP="005A5E67">
      <w:pPr>
        <w:pStyle w:val="Caption"/>
      </w:pPr>
      <w:bookmarkStart w:id="1404" w:name="Map_23"/>
      <w:bookmarkStart w:id="1405" w:name="_Toc149057890"/>
      <w:bookmarkStart w:id="1406" w:name="_Toc156400365"/>
      <w:bookmarkStart w:id="1407" w:name="_Toc157671937"/>
      <w:bookmarkStart w:id="1408" w:name="_Toc157691086"/>
      <w:r w:rsidRPr="006D4AA9">
        <w:lastRenderedPageBreak/>
        <w:t xml:space="preserve">Map </w:t>
      </w:r>
      <w:r w:rsidR="009835A2" w:rsidRPr="006D4AA9">
        <w:rPr>
          <w:noProof/>
        </w:rPr>
        <w:t>23</w:t>
      </w:r>
      <w:bookmarkEnd w:id="1400"/>
      <w:bookmarkEnd w:id="1404"/>
      <w:r w:rsidRPr="006D4AA9">
        <w:t xml:space="preserve"> Distribution of </w:t>
      </w:r>
      <w:r w:rsidRPr="006D4AA9">
        <w:rPr>
          <w:rStyle w:val="Emphasis"/>
        </w:rPr>
        <w:t>Abutilon julianae</w:t>
      </w:r>
      <w:bookmarkEnd w:id="1401"/>
      <w:bookmarkEnd w:id="1405"/>
      <w:bookmarkEnd w:id="1406"/>
      <w:bookmarkEnd w:id="1407"/>
      <w:bookmarkEnd w:id="1408"/>
    </w:p>
    <w:p w14:paraId="40FF43F7" w14:textId="193657FC" w:rsidR="00E32100" w:rsidRPr="006D4AA9" w:rsidRDefault="00351BA0" w:rsidP="00AB4AD7">
      <w:r w:rsidRPr="006D4AA9">
        <w:rPr>
          <w:noProof/>
        </w:rPr>
        <w:drawing>
          <wp:inline distT="0" distB="0" distL="0" distR="0" wp14:anchorId="54DA0C1A" wp14:editId="5DF6083E">
            <wp:extent cx="3600000" cy="5091996"/>
            <wp:effectExtent l="0" t="0" r="635" b="0"/>
            <wp:docPr id="27" name="Picture 27" descr="Map of the distribution of Abutilon julianae. Green outlines show the species occurs with the Norfolk Island National Park, both the Mt Pitt section and Phillip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 of the distribution of Abutilon julianae. Green outlines show the species occurs with the Norfolk Island National Park, both the Mt Pitt section and Phillip Islan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1CA3D885" w14:textId="563C56ED" w:rsidR="00E32100" w:rsidRPr="006D4AA9" w:rsidRDefault="00E32100" w:rsidP="005A5E67">
      <w:pPr>
        <w:pStyle w:val="FigureTableNoteSource"/>
      </w:pPr>
      <w:r w:rsidRPr="006D4AA9">
        <w:t>Green outlines indicate reserves within which the species can be found. Points show recorded locations (Mills 2009b).</w:t>
      </w:r>
    </w:p>
    <w:p w14:paraId="04CEB46F" w14:textId="6C1A4ECC" w:rsidR="009400B8" w:rsidRPr="006D4AA9" w:rsidRDefault="0008002D" w:rsidP="00967495">
      <w:pPr>
        <w:pStyle w:val="ProfileHeading2"/>
      </w:pPr>
      <w:bookmarkStart w:id="1409" w:name="_Toc157687874"/>
      <w:r w:rsidRPr="006D4AA9">
        <w:t>Impact on other species</w:t>
      </w:r>
      <w:bookmarkEnd w:id="1409"/>
    </w:p>
    <w:p w14:paraId="08ECCA37" w14:textId="77777777" w:rsidR="009400B8" w:rsidRPr="006D4AA9" w:rsidRDefault="009400B8" w:rsidP="00AB4AD7">
      <w:r w:rsidRPr="006D4AA9">
        <w:t>None known.</w:t>
      </w:r>
    </w:p>
    <w:p w14:paraId="7F1642D2" w14:textId="6DA2B028" w:rsidR="009400B8" w:rsidRPr="006D4AA9" w:rsidRDefault="0008002D" w:rsidP="00967495">
      <w:pPr>
        <w:pStyle w:val="ProfileHeading2"/>
      </w:pPr>
      <w:bookmarkStart w:id="1410" w:name="_Toc157687875"/>
      <w:r w:rsidRPr="006D4AA9">
        <w:t>Risk assessment</w:t>
      </w:r>
      <w:bookmarkEnd w:id="1410"/>
    </w:p>
    <w:p w14:paraId="140E5DE4" w14:textId="4AB0BFD6" w:rsidR="009400B8" w:rsidRPr="006D4AA9" w:rsidRDefault="009400B8" w:rsidP="00AB4AD7">
      <w:r w:rsidRPr="006D4AA9">
        <w:t>Risk assessment undertaken for Critically Endangered trees/shrubs as a grouping.</w:t>
      </w:r>
      <w:r w:rsidR="00562526" w:rsidRPr="006D4AA9">
        <w:t xml:space="preserve"> The risk assessment is shown in </w:t>
      </w:r>
      <w:r w:rsidR="009835A2" w:rsidRPr="006D4AA9">
        <w:t xml:space="preserve">Table </w:t>
      </w:r>
      <w:r w:rsidR="009835A2" w:rsidRPr="006D4AA9">
        <w:rPr>
          <w:noProof/>
        </w:rPr>
        <w:t>63</w:t>
      </w:r>
      <w:r w:rsidR="00562526" w:rsidRPr="006D4AA9">
        <w:t>.</w:t>
      </w:r>
    </w:p>
    <w:p w14:paraId="5FF52C8B" w14:textId="6850C53F" w:rsidR="00B272A3" w:rsidRPr="006D4AA9" w:rsidRDefault="00B272A3" w:rsidP="005A5E67">
      <w:pPr>
        <w:pStyle w:val="Caption"/>
      </w:pPr>
      <w:bookmarkStart w:id="1411" w:name="_Ref142464016"/>
      <w:bookmarkStart w:id="1412" w:name="_Toc143008507"/>
      <w:bookmarkStart w:id="1413" w:name="_Toc149057763"/>
      <w:bookmarkStart w:id="1414" w:name="_Toc153977960"/>
      <w:bookmarkStart w:id="1415" w:name="_Toc154068609"/>
      <w:bookmarkStart w:id="1416" w:name="_Toc156400237"/>
      <w:bookmarkStart w:id="1417" w:name="_Toc157671809"/>
      <w:bookmarkStart w:id="1418" w:name="_Toc157690958"/>
      <w:r w:rsidRPr="006D4AA9">
        <w:t xml:space="preserve">Table </w:t>
      </w:r>
      <w:r w:rsidR="009835A2" w:rsidRPr="006D4AA9">
        <w:rPr>
          <w:noProof/>
        </w:rPr>
        <w:t>63</w:t>
      </w:r>
      <w:bookmarkEnd w:id="1411"/>
      <w:r w:rsidRPr="006D4AA9">
        <w:t xml:space="preserve"> Risk assessment for Critically Endangered trees/shrubs as a grouping</w:t>
      </w:r>
      <w:bookmarkEnd w:id="1412"/>
      <w:bookmarkEnd w:id="1413"/>
      <w:bookmarkEnd w:id="1414"/>
      <w:bookmarkEnd w:id="1415"/>
      <w:bookmarkEnd w:id="1416"/>
      <w:bookmarkEnd w:id="1417"/>
      <w:bookmarkEnd w:id="1418"/>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396"/>
        <w:gridCol w:w="2126"/>
        <w:gridCol w:w="1275"/>
        <w:gridCol w:w="1273"/>
      </w:tblGrid>
      <w:tr w:rsidR="009400B8" w:rsidRPr="006D4AA9" w14:paraId="149A9C63" w14:textId="77777777" w:rsidTr="00913D11">
        <w:trPr>
          <w:tblHeader/>
        </w:trPr>
        <w:tc>
          <w:tcPr>
            <w:tcW w:w="2423" w:type="pct"/>
            <w:tcMar>
              <w:left w:w="108" w:type="dxa"/>
              <w:right w:w="108" w:type="dxa"/>
            </w:tcMar>
          </w:tcPr>
          <w:p w14:paraId="0634A104" w14:textId="77777777" w:rsidR="009400B8" w:rsidRPr="006D4AA9" w:rsidRDefault="009400B8" w:rsidP="001B4293">
            <w:pPr>
              <w:pStyle w:val="TableHeading"/>
            </w:pPr>
            <w:bookmarkStart w:id="1419" w:name="Title_63"/>
            <w:bookmarkEnd w:id="1419"/>
            <w:r w:rsidRPr="006D4AA9">
              <w:t>Risk</w:t>
            </w:r>
          </w:p>
        </w:tc>
        <w:tc>
          <w:tcPr>
            <w:tcW w:w="1172" w:type="pct"/>
          </w:tcPr>
          <w:p w14:paraId="2C11B7DF" w14:textId="77777777" w:rsidR="009400B8" w:rsidRPr="006D4AA9" w:rsidRDefault="009400B8" w:rsidP="001B4293">
            <w:pPr>
              <w:pStyle w:val="TableHeading"/>
            </w:pPr>
            <w:r w:rsidRPr="006D4AA9">
              <w:t>Likelihood of exposure</w:t>
            </w:r>
          </w:p>
        </w:tc>
        <w:tc>
          <w:tcPr>
            <w:tcW w:w="703" w:type="pct"/>
          </w:tcPr>
          <w:p w14:paraId="3EC7C04D" w14:textId="77777777" w:rsidR="009400B8" w:rsidRPr="006D4AA9" w:rsidRDefault="009400B8" w:rsidP="001B4293">
            <w:pPr>
              <w:pStyle w:val="TableHeading"/>
            </w:pPr>
            <w:r w:rsidRPr="006D4AA9">
              <w:t>Consequence</w:t>
            </w:r>
          </w:p>
        </w:tc>
        <w:tc>
          <w:tcPr>
            <w:tcW w:w="702" w:type="pct"/>
          </w:tcPr>
          <w:p w14:paraId="10291F18" w14:textId="77777777" w:rsidR="009400B8" w:rsidRPr="006D4AA9" w:rsidRDefault="009400B8" w:rsidP="001B4293">
            <w:pPr>
              <w:pStyle w:val="TableHeading"/>
            </w:pPr>
            <w:r w:rsidRPr="006D4AA9">
              <w:t>Threat rating</w:t>
            </w:r>
          </w:p>
        </w:tc>
      </w:tr>
      <w:tr w:rsidR="009400B8" w:rsidRPr="006D4AA9" w14:paraId="3DE53DD4" w14:textId="77777777" w:rsidTr="00081A5B">
        <w:tc>
          <w:tcPr>
            <w:tcW w:w="2423" w:type="pct"/>
            <w:tcMar>
              <w:left w:w="108" w:type="dxa"/>
              <w:right w:w="108" w:type="dxa"/>
            </w:tcMar>
          </w:tcPr>
          <w:p w14:paraId="0A6E2C14" w14:textId="77777777" w:rsidR="009400B8" w:rsidRPr="006D4AA9" w:rsidRDefault="009400B8" w:rsidP="001B4293">
            <w:pPr>
              <w:pStyle w:val="TableText"/>
            </w:pPr>
            <w:r w:rsidRPr="006D4AA9">
              <w:t>1. Loss and fragmentation of native vegetation through past land clearing</w:t>
            </w:r>
          </w:p>
        </w:tc>
        <w:tc>
          <w:tcPr>
            <w:tcW w:w="1172" w:type="pct"/>
          </w:tcPr>
          <w:p w14:paraId="3F9DB1E4" w14:textId="7C76F501" w:rsidR="009400B8" w:rsidRPr="006D4AA9" w:rsidRDefault="009400B8" w:rsidP="001B4293">
            <w:pPr>
              <w:pStyle w:val="TableText"/>
            </w:pPr>
            <w:r w:rsidRPr="006D4AA9">
              <w:t>Almost certain (91</w:t>
            </w:r>
            <w:r w:rsidR="00D93A19" w:rsidRPr="006D4AA9">
              <w:t>–</w:t>
            </w:r>
            <w:r w:rsidRPr="006D4AA9">
              <w:t>100%)</w:t>
            </w:r>
          </w:p>
        </w:tc>
        <w:tc>
          <w:tcPr>
            <w:tcW w:w="703" w:type="pct"/>
            <w:shd w:val="clear" w:color="auto" w:fill="auto"/>
          </w:tcPr>
          <w:p w14:paraId="1FBE3B44" w14:textId="77777777" w:rsidR="009400B8" w:rsidRPr="006D4AA9" w:rsidRDefault="009400B8" w:rsidP="001B4293">
            <w:pPr>
              <w:pStyle w:val="TableText"/>
              <w:rPr>
                <w:rStyle w:val="Emphasis"/>
              </w:rPr>
            </w:pPr>
            <w:r w:rsidRPr="006D4AA9">
              <w:t>Extreme</w:t>
            </w:r>
          </w:p>
        </w:tc>
        <w:tc>
          <w:tcPr>
            <w:tcW w:w="702" w:type="pct"/>
            <w:shd w:val="clear" w:color="auto" w:fill="D7191C"/>
          </w:tcPr>
          <w:p w14:paraId="5FF46576"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3CF48D4C" w14:textId="77777777" w:rsidTr="00081A5B">
        <w:tc>
          <w:tcPr>
            <w:tcW w:w="2423" w:type="pct"/>
            <w:tcMar>
              <w:left w:w="108" w:type="dxa"/>
              <w:right w:w="108" w:type="dxa"/>
            </w:tcMar>
          </w:tcPr>
          <w:p w14:paraId="1E81BF51" w14:textId="77777777" w:rsidR="009400B8" w:rsidRPr="006D4AA9" w:rsidRDefault="009400B8" w:rsidP="001B4293">
            <w:pPr>
              <w:pStyle w:val="TableText"/>
            </w:pPr>
            <w:r w:rsidRPr="006D4AA9">
              <w:t>2. Loss and fragmentation of native vegetation through current or future land clearing</w:t>
            </w:r>
          </w:p>
        </w:tc>
        <w:tc>
          <w:tcPr>
            <w:tcW w:w="1172" w:type="pct"/>
          </w:tcPr>
          <w:p w14:paraId="72953CF9" w14:textId="354C6595" w:rsidR="009400B8" w:rsidRPr="006D4AA9" w:rsidRDefault="009400B8" w:rsidP="001B4293">
            <w:pPr>
              <w:pStyle w:val="TableText"/>
            </w:pPr>
            <w:r w:rsidRPr="006D4AA9">
              <w:t>Rare (0</w:t>
            </w:r>
            <w:r w:rsidR="00D93A19" w:rsidRPr="006D4AA9">
              <w:t>–</w:t>
            </w:r>
            <w:r w:rsidRPr="006D4AA9">
              <w:t>10%)</w:t>
            </w:r>
          </w:p>
        </w:tc>
        <w:tc>
          <w:tcPr>
            <w:tcW w:w="703" w:type="pct"/>
            <w:shd w:val="clear" w:color="auto" w:fill="auto"/>
          </w:tcPr>
          <w:p w14:paraId="6250FF49"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585E83D6" w14:textId="77777777" w:rsidR="009400B8" w:rsidRPr="006D4AA9" w:rsidRDefault="009400B8" w:rsidP="001B4293">
            <w:pPr>
              <w:pStyle w:val="TableText"/>
              <w:rPr>
                <w:rStyle w:val="Emphasis"/>
              </w:rPr>
            </w:pPr>
            <w:r w:rsidRPr="006D4AA9">
              <w:t>Negligible</w:t>
            </w:r>
          </w:p>
        </w:tc>
      </w:tr>
      <w:tr w:rsidR="009400B8" w:rsidRPr="006D4AA9" w14:paraId="6303A491" w14:textId="77777777" w:rsidTr="00081A5B">
        <w:tc>
          <w:tcPr>
            <w:tcW w:w="2423" w:type="pct"/>
            <w:tcMar>
              <w:left w:w="108" w:type="dxa"/>
              <w:right w:w="108" w:type="dxa"/>
            </w:tcMar>
          </w:tcPr>
          <w:p w14:paraId="0CDD6D50" w14:textId="77777777" w:rsidR="009400B8" w:rsidRPr="006D4AA9" w:rsidRDefault="009400B8" w:rsidP="001B4293">
            <w:pPr>
              <w:pStyle w:val="TableText"/>
            </w:pPr>
            <w:r w:rsidRPr="006D4AA9">
              <w:t>3. Degradation of native vegetation through past grazing or loss of nutrients</w:t>
            </w:r>
          </w:p>
        </w:tc>
        <w:tc>
          <w:tcPr>
            <w:tcW w:w="1172" w:type="pct"/>
          </w:tcPr>
          <w:p w14:paraId="25B73B3B" w14:textId="49DD65A5" w:rsidR="009400B8" w:rsidRPr="006D4AA9" w:rsidRDefault="009400B8" w:rsidP="001B4293">
            <w:pPr>
              <w:pStyle w:val="TableText"/>
            </w:pPr>
            <w:r w:rsidRPr="006D4AA9">
              <w:t>Almost certain (91</w:t>
            </w:r>
            <w:r w:rsidR="00D93A19" w:rsidRPr="006D4AA9">
              <w:t>–</w:t>
            </w:r>
            <w:r w:rsidRPr="006D4AA9">
              <w:t>100%)</w:t>
            </w:r>
          </w:p>
        </w:tc>
        <w:tc>
          <w:tcPr>
            <w:tcW w:w="703" w:type="pct"/>
            <w:shd w:val="clear" w:color="auto" w:fill="auto"/>
          </w:tcPr>
          <w:p w14:paraId="0167FD83" w14:textId="77777777" w:rsidR="009400B8" w:rsidRPr="006D4AA9" w:rsidRDefault="009400B8" w:rsidP="001B4293">
            <w:pPr>
              <w:pStyle w:val="TableText"/>
              <w:rPr>
                <w:rStyle w:val="Emphasis"/>
              </w:rPr>
            </w:pPr>
            <w:r w:rsidRPr="006D4AA9">
              <w:t>Extreme</w:t>
            </w:r>
          </w:p>
        </w:tc>
        <w:tc>
          <w:tcPr>
            <w:tcW w:w="702" w:type="pct"/>
            <w:shd w:val="clear" w:color="auto" w:fill="D7191C"/>
          </w:tcPr>
          <w:p w14:paraId="0D752B1D"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1DD1FBDF" w14:textId="77777777" w:rsidTr="00F56E61">
        <w:tc>
          <w:tcPr>
            <w:tcW w:w="2423" w:type="pct"/>
            <w:tcMar>
              <w:left w:w="108" w:type="dxa"/>
              <w:right w:w="108" w:type="dxa"/>
            </w:tcMar>
          </w:tcPr>
          <w:p w14:paraId="1DCD3A63" w14:textId="77777777" w:rsidR="009400B8" w:rsidRPr="006D4AA9" w:rsidRDefault="009400B8" w:rsidP="001B4293">
            <w:pPr>
              <w:pStyle w:val="TableText"/>
            </w:pPr>
            <w:r w:rsidRPr="006D4AA9">
              <w:lastRenderedPageBreak/>
              <w:t>4. Degradation of native vegetation through current or future grazing</w:t>
            </w:r>
          </w:p>
        </w:tc>
        <w:tc>
          <w:tcPr>
            <w:tcW w:w="1172" w:type="pct"/>
          </w:tcPr>
          <w:p w14:paraId="6545B2BE" w14:textId="49590F80" w:rsidR="009400B8" w:rsidRPr="006D4AA9" w:rsidRDefault="009400B8" w:rsidP="001B4293">
            <w:pPr>
              <w:pStyle w:val="TableText"/>
            </w:pPr>
            <w:r w:rsidRPr="006D4AA9">
              <w:t>Possible (26</w:t>
            </w:r>
            <w:r w:rsidR="00095092" w:rsidRPr="006D4AA9">
              <w:t>–</w:t>
            </w:r>
            <w:r w:rsidRPr="006D4AA9">
              <w:t>50%)</w:t>
            </w:r>
          </w:p>
        </w:tc>
        <w:tc>
          <w:tcPr>
            <w:tcW w:w="703" w:type="pct"/>
          </w:tcPr>
          <w:p w14:paraId="3DE70781"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6317A997" w14:textId="77777777" w:rsidR="009400B8" w:rsidRPr="006D4AA9" w:rsidRDefault="009400B8" w:rsidP="001B4293">
            <w:pPr>
              <w:pStyle w:val="TableText"/>
              <w:rPr>
                <w:rStyle w:val="Emphasis"/>
              </w:rPr>
            </w:pPr>
            <w:r w:rsidRPr="006D4AA9">
              <w:t>Medium</w:t>
            </w:r>
          </w:p>
        </w:tc>
      </w:tr>
      <w:tr w:rsidR="009400B8" w:rsidRPr="006D4AA9" w14:paraId="2C1D09B1" w14:textId="77777777" w:rsidTr="001423DE">
        <w:tc>
          <w:tcPr>
            <w:tcW w:w="2423" w:type="pct"/>
            <w:tcMar>
              <w:left w:w="108" w:type="dxa"/>
              <w:right w:w="108" w:type="dxa"/>
            </w:tcMar>
          </w:tcPr>
          <w:p w14:paraId="1BB850B6" w14:textId="77777777" w:rsidR="009400B8" w:rsidRPr="006D4AA9" w:rsidRDefault="009400B8" w:rsidP="001B4293">
            <w:pPr>
              <w:pStyle w:val="TableText"/>
            </w:pPr>
            <w:r w:rsidRPr="006D4AA9">
              <w:t>6. Predation by rodents</w:t>
            </w:r>
          </w:p>
        </w:tc>
        <w:tc>
          <w:tcPr>
            <w:tcW w:w="1172" w:type="pct"/>
          </w:tcPr>
          <w:p w14:paraId="08FD2086" w14:textId="5E2C3D89" w:rsidR="009400B8" w:rsidRPr="006D4AA9" w:rsidRDefault="009400B8" w:rsidP="001B4293">
            <w:pPr>
              <w:pStyle w:val="TableText"/>
            </w:pPr>
            <w:r w:rsidRPr="006D4AA9">
              <w:t>Possible (26</w:t>
            </w:r>
            <w:r w:rsidR="0014057E" w:rsidRPr="006D4AA9">
              <w:t>–</w:t>
            </w:r>
            <w:r w:rsidRPr="006D4AA9">
              <w:t>50%)</w:t>
            </w:r>
          </w:p>
        </w:tc>
        <w:tc>
          <w:tcPr>
            <w:tcW w:w="703" w:type="pct"/>
          </w:tcPr>
          <w:p w14:paraId="71D57650" w14:textId="77777777" w:rsidR="009400B8" w:rsidRPr="006D4AA9" w:rsidRDefault="009400B8" w:rsidP="001B4293">
            <w:pPr>
              <w:pStyle w:val="TableText"/>
              <w:rPr>
                <w:rStyle w:val="Emphasis"/>
              </w:rPr>
            </w:pPr>
            <w:r w:rsidRPr="006D4AA9">
              <w:t>Minor</w:t>
            </w:r>
          </w:p>
        </w:tc>
        <w:tc>
          <w:tcPr>
            <w:tcW w:w="702" w:type="pct"/>
            <w:shd w:val="clear" w:color="auto" w:fill="A6D96A"/>
          </w:tcPr>
          <w:p w14:paraId="2528DFC3" w14:textId="77777777" w:rsidR="009400B8" w:rsidRPr="006D4AA9" w:rsidRDefault="009400B8" w:rsidP="001B4293">
            <w:pPr>
              <w:pStyle w:val="TableText"/>
              <w:rPr>
                <w:rStyle w:val="Emphasis"/>
              </w:rPr>
            </w:pPr>
            <w:r w:rsidRPr="006D4AA9">
              <w:t>Low</w:t>
            </w:r>
          </w:p>
        </w:tc>
      </w:tr>
      <w:tr w:rsidR="009400B8" w:rsidRPr="006D4AA9" w14:paraId="28D567F4" w14:textId="77777777" w:rsidTr="00081A5B">
        <w:tc>
          <w:tcPr>
            <w:tcW w:w="2423" w:type="pct"/>
            <w:tcMar>
              <w:left w:w="108" w:type="dxa"/>
              <w:right w:w="108" w:type="dxa"/>
            </w:tcMar>
          </w:tcPr>
          <w:p w14:paraId="71099A92" w14:textId="77777777" w:rsidR="009400B8" w:rsidRPr="006D4AA9" w:rsidRDefault="009400B8" w:rsidP="001B4293">
            <w:pPr>
              <w:pStyle w:val="TableText"/>
            </w:pPr>
            <w:r w:rsidRPr="006D4AA9">
              <w:t>7. Predation by cats</w:t>
            </w:r>
          </w:p>
        </w:tc>
        <w:tc>
          <w:tcPr>
            <w:tcW w:w="1172" w:type="pct"/>
          </w:tcPr>
          <w:p w14:paraId="187BD9FD" w14:textId="08D22668" w:rsidR="009400B8" w:rsidRPr="006D4AA9" w:rsidRDefault="009400B8" w:rsidP="001B4293">
            <w:pPr>
              <w:pStyle w:val="TableText"/>
            </w:pPr>
            <w:r w:rsidRPr="006D4AA9">
              <w:t>Rare (0</w:t>
            </w:r>
            <w:r w:rsidR="0014057E" w:rsidRPr="006D4AA9">
              <w:t>–</w:t>
            </w:r>
            <w:r w:rsidRPr="006D4AA9">
              <w:t>10%)</w:t>
            </w:r>
          </w:p>
        </w:tc>
        <w:tc>
          <w:tcPr>
            <w:tcW w:w="703" w:type="pct"/>
          </w:tcPr>
          <w:p w14:paraId="626677A1"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10084896" w14:textId="77777777" w:rsidR="009400B8" w:rsidRPr="006D4AA9" w:rsidRDefault="009400B8" w:rsidP="001B4293">
            <w:pPr>
              <w:pStyle w:val="TableText"/>
              <w:rPr>
                <w:rStyle w:val="Emphasis"/>
              </w:rPr>
            </w:pPr>
            <w:r w:rsidRPr="006D4AA9">
              <w:t>Negligible</w:t>
            </w:r>
          </w:p>
        </w:tc>
      </w:tr>
      <w:tr w:rsidR="009400B8" w:rsidRPr="006D4AA9" w14:paraId="1C6D6526" w14:textId="77777777" w:rsidTr="00F56E61">
        <w:tc>
          <w:tcPr>
            <w:tcW w:w="2423" w:type="pct"/>
            <w:tcMar>
              <w:left w:w="108" w:type="dxa"/>
              <w:right w:w="108" w:type="dxa"/>
            </w:tcMar>
          </w:tcPr>
          <w:p w14:paraId="1E01BDBB" w14:textId="77777777" w:rsidR="009400B8" w:rsidRPr="006D4AA9" w:rsidRDefault="009400B8" w:rsidP="001B4293">
            <w:pPr>
              <w:pStyle w:val="TableText"/>
            </w:pPr>
            <w:r w:rsidRPr="006D4AA9">
              <w:t>8. Predation or damage by chickens</w:t>
            </w:r>
          </w:p>
        </w:tc>
        <w:tc>
          <w:tcPr>
            <w:tcW w:w="1172" w:type="pct"/>
          </w:tcPr>
          <w:p w14:paraId="43D86A5A" w14:textId="15E4BDC5" w:rsidR="009400B8" w:rsidRPr="006D4AA9" w:rsidRDefault="009400B8" w:rsidP="001B4293">
            <w:pPr>
              <w:pStyle w:val="TableText"/>
            </w:pPr>
            <w:r w:rsidRPr="006D4AA9">
              <w:t>Likely (51</w:t>
            </w:r>
            <w:r w:rsidR="0014057E" w:rsidRPr="006D4AA9">
              <w:t>–</w:t>
            </w:r>
            <w:r w:rsidRPr="006D4AA9">
              <w:t>90%)</w:t>
            </w:r>
          </w:p>
        </w:tc>
        <w:tc>
          <w:tcPr>
            <w:tcW w:w="703" w:type="pct"/>
          </w:tcPr>
          <w:p w14:paraId="6074DA1B"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7DE02EB9" w14:textId="77777777" w:rsidR="009400B8" w:rsidRPr="006D4AA9" w:rsidRDefault="009400B8" w:rsidP="001B4293">
            <w:pPr>
              <w:pStyle w:val="TableText"/>
              <w:rPr>
                <w:rStyle w:val="Emphasis"/>
              </w:rPr>
            </w:pPr>
            <w:r w:rsidRPr="006D4AA9">
              <w:t>Medium</w:t>
            </w:r>
          </w:p>
        </w:tc>
      </w:tr>
      <w:tr w:rsidR="009400B8" w:rsidRPr="006D4AA9" w14:paraId="3D6315C5" w14:textId="77777777" w:rsidTr="00081A5B">
        <w:tc>
          <w:tcPr>
            <w:tcW w:w="2423" w:type="pct"/>
            <w:tcMar>
              <w:left w:w="108" w:type="dxa"/>
              <w:right w:w="108" w:type="dxa"/>
            </w:tcMar>
          </w:tcPr>
          <w:p w14:paraId="2BCE12AF" w14:textId="77777777" w:rsidR="009400B8" w:rsidRPr="006D4AA9" w:rsidRDefault="009400B8" w:rsidP="001B4293">
            <w:pPr>
              <w:pStyle w:val="TableText"/>
            </w:pPr>
            <w:r w:rsidRPr="006D4AA9">
              <w:t>9. Predation by swamphens</w:t>
            </w:r>
          </w:p>
        </w:tc>
        <w:tc>
          <w:tcPr>
            <w:tcW w:w="1172" w:type="pct"/>
          </w:tcPr>
          <w:p w14:paraId="1BAFA00A" w14:textId="52BD08FE" w:rsidR="009400B8" w:rsidRPr="006D4AA9" w:rsidRDefault="009400B8" w:rsidP="001B4293">
            <w:pPr>
              <w:pStyle w:val="TableText"/>
            </w:pPr>
            <w:r w:rsidRPr="006D4AA9">
              <w:t>Rare (0</w:t>
            </w:r>
            <w:r w:rsidR="0014057E" w:rsidRPr="006D4AA9">
              <w:t>–</w:t>
            </w:r>
            <w:r w:rsidRPr="006D4AA9">
              <w:t>10%)</w:t>
            </w:r>
          </w:p>
        </w:tc>
        <w:tc>
          <w:tcPr>
            <w:tcW w:w="703" w:type="pct"/>
          </w:tcPr>
          <w:p w14:paraId="3B9B58A7"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51A4E146" w14:textId="77777777" w:rsidR="009400B8" w:rsidRPr="006D4AA9" w:rsidRDefault="009400B8" w:rsidP="001B4293">
            <w:pPr>
              <w:pStyle w:val="TableText"/>
              <w:rPr>
                <w:rStyle w:val="Emphasis"/>
              </w:rPr>
            </w:pPr>
            <w:r w:rsidRPr="006D4AA9">
              <w:t>Negligible</w:t>
            </w:r>
          </w:p>
        </w:tc>
      </w:tr>
      <w:tr w:rsidR="009400B8" w:rsidRPr="006D4AA9" w14:paraId="68DB9F03" w14:textId="77777777" w:rsidTr="001423DE">
        <w:tc>
          <w:tcPr>
            <w:tcW w:w="2423" w:type="pct"/>
            <w:tcMar>
              <w:left w:w="108" w:type="dxa"/>
              <w:right w:w="108" w:type="dxa"/>
            </w:tcMar>
          </w:tcPr>
          <w:p w14:paraId="1D46EA27" w14:textId="77777777" w:rsidR="009400B8" w:rsidRPr="006D4AA9" w:rsidRDefault="009400B8" w:rsidP="001B4293">
            <w:pPr>
              <w:pStyle w:val="TableText"/>
            </w:pPr>
            <w:r w:rsidRPr="006D4AA9">
              <w:t>10. Predation by Argentine ant</w:t>
            </w:r>
          </w:p>
        </w:tc>
        <w:tc>
          <w:tcPr>
            <w:tcW w:w="1172" w:type="pct"/>
          </w:tcPr>
          <w:p w14:paraId="4491ADDD" w14:textId="0FAE67BD" w:rsidR="009400B8" w:rsidRPr="006D4AA9" w:rsidRDefault="009400B8" w:rsidP="001B4293">
            <w:pPr>
              <w:pStyle w:val="TableText"/>
            </w:pPr>
            <w:r w:rsidRPr="006D4AA9">
              <w:t>Possible (26</w:t>
            </w:r>
            <w:r w:rsidR="0014057E" w:rsidRPr="006D4AA9">
              <w:t>–</w:t>
            </w:r>
            <w:r w:rsidRPr="006D4AA9">
              <w:t>50%)</w:t>
            </w:r>
          </w:p>
        </w:tc>
        <w:tc>
          <w:tcPr>
            <w:tcW w:w="703" w:type="pct"/>
          </w:tcPr>
          <w:p w14:paraId="23C7CD01" w14:textId="77777777" w:rsidR="009400B8" w:rsidRPr="006D4AA9" w:rsidRDefault="009400B8" w:rsidP="001B4293">
            <w:pPr>
              <w:pStyle w:val="TableText"/>
              <w:rPr>
                <w:rStyle w:val="Emphasis"/>
              </w:rPr>
            </w:pPr>
            <w:r w:rsidRPr="006D4AA9">
              <w:t>Minor</w:t>
            </w:r>
          </w:p>
        </w:tc>
        <w:tc>
          <w:tcPr>
            <w:tcW w:w="702" w:type="pct"/>
            <w:shd w:val="clear" w:color="auto" w:fill="A6D96A"/>
          </w:tcPr>
          <w:p w14:paraId="43107169" w14:textId="77777777" w:rsidR="009400B8" w:rsidRPr="006D4AA9" w:rsidRDefault="009400B8" w:rsidP="001B4293">
            <w:pPr>
              <w:pStyle w:val="TableText"/>
              <w:rPr>
                <w:rStyle w:val="Emphasis"/>
              </w:rPr>
            </w:pPr>
            <w:r w:rsidRPr="006D4AA9">
              <w:t>Low</w:t>
            </w:r>
          </w:p>
        </w:tc>
      </w:tr>
      <w:tr w:rsidR="009400B8" w:rsidRPr="006D4AA9" w14:paraId="027F2558" w14:textId="77777777" w:rsidTr="00AD406B">
        <w:tc>
          <w:tcPr>
            <w:tcW w:w="2423" w:type="pct"/>
            <w:tcMar>
              <w:left w:w="108" w:type="dxa"/>
              <w:right w:w="108" w:type="dxa"/>
            </w:tcMar>
          </w:tcPr>
          <w:p w14:paraId="4C701613" w14:textId="77777777" w:rsidR="009400B8" w:rsidRPr="006D4AA9" w:rsidRDefault="009400B8" w:rsidP="001B4293">
            <w:pPr>
              <w:pStyle w:val="TableText"/>
            </w:pPr>
            <w:r w:rsidRPr="006D4AA9">
              <w:t>11. Competition from/change of habitat because of weed invasion</w:t>
            </w:r>
          </w:p>
        </w:tc>
        <w:tc>
          <w:tcPr>
            <w:tcW w:w="1172" w:type="pct"/>
          </w:tcPr>
          <w:p w14:paraId="030BA488" w14:textId="4ECBB2B9" w:rsidR="009400B8" w:rsidRPr="006D4AA9" w:rsidRDefault="009400B8" w:rsidP="001B4293">
            <w:pPr>
              <w:pStyle w:val="TableText"/>
            </w:pPr>
            <w:r w:rsidRPr="006D4AA9">
              <w:t>Likely (51</w:t>
            </w:r>
            <w:r w:rsidR="0014057E" w:rsidRPr="006D4AA9">
              <w:t>–</w:t>
            </w:r>
            <w:r w:rsidRPr="006D4AA9">
              <w:t>90%)</w:t>
            </w:r>
          </w:p>
        </w:tc>
        <w:tc>
          <w:tcPr>
            <w:tcW w:w="703" w:type="pct"/>
          </w:tcPr>
          <w:p w14:paraId="70B3AFC6" w14:textId="77777777" w:rsidR="009400B8" w:rsidRPr="006D4AA9" w:rsidRDefault="009400B8" w:rsidP="001B4293">
            <w:pPr>
              <w:pStyle w:val="TableText"/>
              <w:rPr>
                <w:rStyle w:val="Emphasis"/>
              </w:rPr>
            </w:pPr>
            <w:r w:rsidRPr="006D4AA9">
              <w:t>Major</w:t>
            </w:r>
          </w:p>
        </w:tc>
        <w:tc>
          <w:tcPr>
            <w:tcW w:w="702" w:type="pct"/>
            <w:shd w:val="clear" w:color="auto" w:fill="FDAE61"/>
          </w:tcPr>
          <w:p w14:paraId="386B2BE1" w14:textId="77777777" w:rsidR="009400B8" w:rsidRPr="006D4AA9" w:rsidRDefault="009400B8" w:rsidP="001B4293">
            <w:pPr>
              <w:pStyle w:val="TableText"/>
              <w:rPr>
                <w:rStyle w:val="Emphasis"/>
              </w:rPr>
            </w:pPr>
            <w:r w:rsidRPr="006D4AA9">
              <w:t>High</w:t>
            </w:r>
          </w:p>
        </w:tc>
      </w:tr>
      <w:tr w:rsidR="009400B8" w:rsidRPr="006D4AA9" w14:paraId="7FE6667C" w14:textId="77777777" w:rsidTr="00081A5B">
        <w:tc>
          <w:tcPr>
            <w:tcW w:w="2423" w:type="pct"/>
            <w:tcMar>
              <w:left w:w="108" w:type="dxa"/>
              <w:right w:w="108" w:type="dxa"/>
            </w:tcMar>
          </w:tcPr>
          <w:p w14:paraId="62C842D6" w14:textId="77777777" w:rsidR="009400B8" w:rsidRPr="006D4AA9" w:rsidRDefault="009400B8" w:rsidP="001B4293">
            <w:pPr>
              <w:pStyle w:val="TableText"/>
            </w:pPr>
            <w:r w:rsidRPr="006D4AA9">
              <w:t>12. Infection by pathogens already present</w:t>
            </w:r>
          </w:p>
        </w:tc>
        <w:tc>
          <w:tcPr>
            <w:tcW w:w="1172" w:type="pct"/>
          </w:tcPr>
          <w:p w14:paraId="37B8E97B" w14:textId="5D214FEC" w:rsidR="009400B8" w:rsidRPr="006D4AA9" w:rsidRDefault="009400B8" w:rsidP="001B4293">
            <w:pPr>
              <w:pStyle w:val="TableText"/>
            </w:pPr>
            <w:r w:rsidRPr="006D4AA9">
              <w:t>Rare (0</w:t>
            </w:r>
            <w:r w:rsidR="0014057E" w:rsidRPr="006D4AA9">
              <w:t>–</w:t>
            </w:r>
            <w:r w:rsidRPr="006D4AA9">
              <w:t>10%)</w:t>
            </w:r>
          </w:p>
        </w:tc>
        <w:tc>
          <w:tcPr>
            <w:tcW w:w="703" w:type="pct"/>
          </w:tcPr>
          <w:p w14:paraId="4BE1E714"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346ACA79" w14:textId="77777777" w:rsidR="009400B8" w:rsidRPr="006D4AA9" w:rsidRDefault="009400B8" w:rsidP="001B4293">
            <w:pPr>
              <w:pStyle w:val="TableText"/>
              <w:rPr>
                <w:rStyle w:val="Emphasis"/>
              </w:rPr>
            </w:pPr>
            <w:r w:rsidRPr="006D4AA9">
              <w:t>Negligible</w:t>
            </w:r>
          </w:p>
        </w:tc>
      </w:tr>
      <w:tr w:rsidR="009400B8" w:rsidRPr="006D4AA9" w14:paraId="54198C6A" w14:textId="77777777" w:rsidTr="001423DE">
        <w:tc>
          <w:tcPr>
            <w:tcW w:w="2423" w:type="pct"/>
            <w:tcMar>
              <w:left w:w="108" w:type="dxa"/>
              <w:right w:w="108" w:type="dxa"/>
            </w:tcMar>
          </w:tcPr>
          <w:p w14:paraId="44F69DC8" w14:textId="77777777" w:rsidR="009400B8" w:rsidRPr="006D4AA9" w:rsidRDefault="009400B8" w:rsidP="001B4293">
            <w:pPr>
              <w:pStyle w:val="TableText"/>
            </w:pPr>
            <w:r w:rsidRPr="006D4AA9">
              <w:t>13. Impacts of potential new invasive species or pathogens</w:t>
            </w:r>
          </w:p>
        </w:tc>
        <w:tc>
          <w:tcPr>
            <w:tcW w:w="1172" w:type="pct"/>
          </w:tcPr>
          <w:p w14:paraId="440FC983" w14:textId="57EA4F5C" w:rsidR="009400B8" w:rsidRPr="006D4AA9" w:rsidRDefault="009400B8" w:rsidP="001B4293">
            <w:pPr>
              <w:pStyle w:val="TableText"/>
            </w:pPr>
            <w:r w:rsidRPr="006D4AA9">
              <w:t>Unlikely (11</w:t>
            </w:r>
            <w:r w:rsidR="0014057E" w:rsidRPr="006D4AA9">
              <w:t>–</w:t>
            </w:r>
            <w:r w:rsidRPr="006D4AA9">
              <w:t>25%)</w:t>
            </w:r>
          </w:p>
        </w:tc>
        <w:tc>
          <w:tcPr>
            <w:tcW w:w="703" w:type="pct"/>
          </w:tcPr>
          <w:p w14:paraId="2CB287D9" w14:textId="77777777" w:rsidR="009400B8" w:rsidRPr="006D4AA9" w:rsidRDefault="009400B8" w:rsidP="001B4293">
            <w:pPr>
              <w:pStyle w:val="TableText"/>
            </w:pPr>
            <w:r w:rsidRPr="006D4AA9">
              <w:t>Minor</w:t>
            </w:r>
          </w:p>
        </w:tc>
        <w:tc>
          <w:tcPr>
            <w:tcW w:w="702" w:type="pct"/>
            <w:shd w:val="clear" w:color="auto" w:fill="A6D96A"/>
          </w:tcPr>
          <w:p w14:paraId="581260D4" w14:textId="77777777" w:rsidR="009400B8" w:rsidRPr="006D4AA9" w:rsidRDefault="009400B8" w:rsidP="001B4293">
            <w:pPr>
              <w:pStyle w:val="TableText"/>
            </w:pPr>
            <w:r w:rsidRPr="006D4AA9">
              <w:t>Low</w:t>
            </w:r>
          </w:p>
        </w:tc>
      </w:tr>
      <w:tr w:rsidR="009400B8" w:rsidRPr="006D4AA9" w14:paraId="52D35B99" w14:textId="77777777" w:rsidTr="00F56E61">
        <w:tc>
          <w:tcPr>
            <w:tcW w:w="2423" w:type="pct"/>
            <w:tcMar>
              <w:left w:w="108" w:type="dxa"/>
              <w:right w:w="108" w:type="dxa"/>
            </w:tcMar>
          </w:tcPr>
          <w:p w14:paraId="732CB1D2"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72" w:type="pct"/>
          </w:tcPr>
          <w:p w14:paraId="14AEB409" w14:textId="62C6FD38" w:rsidR="009400B8" w:rsidRPr="006D4AA9" w:rsidRDefault="009400B8" w:rsidP="001B4293">
            <w:pPr>
              <w:pStyle w:val="TableText"/>
            </w:pPr>
            <w:r w:rsidRPr="006D4AA9">
              <w:t>Possible (26</w:t>
            </w:r>
            <w:r w:rsidR="0014057E" w:rsidRPr="006D4AA9">
              <w:t>–</w:t>
            </w:r>
            <w:r w:rsidRPr="006D4AA9">
              <w:t>50%)</w:t>
            </w:r>
          </w:p>
        </w:tc>
        <w:tc>
          <w:tcPr>
            <w:tcW w:w="703" w:type="pct"/>
          </w:tcPr>
          <w:p w14:paraId="0D3D82BB"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0BCD0206" w14:textId="77777777" w:rsidR="009400B8" w:rsidRPr="006D4AA9" w:rsidRDefault="009400B8" w:rsidP="001B4293">
            <w:pPr>
              <w:pStyle w:val="TableText"/>
              <w:rPr>
                <w:rStyle w:val="Emphasis"/>
              </w:rPr>
            </w:pPr>
            <w:r w:rsidRPr="006D4AA9">
              <w:t>Medium</w:t>
            </w:r>
          </w:p>
        </w:tc>
      </w:tr>
      <w:tr w:rsidR="009400B8" w:rsidRPr="006D4AA9" w14:paraId="3AF77B9F" w14:textId="77777777" w:rsidTr="00AD406B">
        <w:tc>
          <w:tcPr>
            <w:tcW w:w="2423" w:type="pct"/>
            <w:tcMar>
              <w:left w:w="108" w:type="dxa"/>
              <w:right w:w="108" w:type="dxa"/>
            </w:tcMar>
          </w:tcPr>
          <w:p w14:paraId="116DD7FF" w14:textId="77777777" w:rsidR="009400B8" w:rsidRPr="006D4AA9" w:rsidRDefault="009400B8" w:rsidP="001B4293">
            <w:pPr>
              <w:pStyle w:val="TableText"/>
            </w:pPr>
            <w:r w:rsidRPr="006D4AA9">
              <w:t>15. Problems caused by small populations, including lack of genetic diversity</w:t>
            </w:r>
          </w:p>
        </w:tc>
        <w:tc>
          <w:tcPr>
            <w:tcW w:w="1172" w:type="pct"/>
          </w:tcPr>
          <w:p w14:paraId="3E041C31" w14:textId="0C24B2A2" w:rsidR="009400B8" w:rsidRPr="006D4AA9" w:rsidRDefault="009400B8" w:rsidP="001B4293">
            <w:pPr>
              <w:pStyle w:val="TableText"/>
            </w:pPr>
            <w:r w:rsidRPr="006D4AA9">
              <w:t>Almost certain (91</w:t>
            </w:r>
            <w:r w:rsidR="0014057E" w:rsidRPr="006D4AA9">
              <w:t>–</w:t>
            </w:r>
            <w:r w:rsidRPr="006D4AA9">
              <w:t>100%)</w:t>
            </w:r>
          </w:p>
        </w:tc>
        <w:tc>
          <w:tcPr>
            <w:tcW w:w="703" w:type="pct"/>
          </w:tcPr>
          <w:p w14:paraId="3EBA5360" w14:textId="77777777" w:rsidR="009400B8" w:rsidRPr="006D4AA9" w:rsidRDefault="009400B8" w:rsidP="001B4293">
            <w:pPr>
              <w:pStyle w:val="TableText"/>
              <w:rPr>
                <w:rStyle w:val="Emphasis"/>
              </w:rPr>
            </w:pPr>
            <w:r w:rsidRPr="006D4AA9">
              <w:t>Moderate</w:t>
            </w:r>
          </w:p>
        </w:tc>
        <w:tc>
          <w:tcPr>
            <w:tcW w:w="702" w:type="pct"/>
            <w:shd w:val="clear" w:color="auto" w:fill="FDAE61"/>
          </w:tcPr>
          <w:p w14:paraId="0D1D5FF9" w14:textId="77777777" w:rsidR="009400B8" w:rsidRPr="006D4AA9" w:rsidRDefault="009400B8" w:rsidP="001B4293">
            <w:pPr>
              <w:pStyle w:val="TableText"/>
              <w:rPr>
                <w:rStyle w:val="Emphasis"/>
              </w:rPr>
            </w:pPr>
            <w:r w:rsidRPr="006D4AA9">
              <w:t>High</w:t>
            </w:r>
          </w:p>
        </w:tc>
      </w:tr>
    </w:tbl>
    <w:p w14:paraId="2C947C0A" w14:textId="154CD0FD" w:rsidR="009400B8" w:rsidRPr="006D4AA9" w:rsidRDefault="0008002D" w:rsidP="00967495">
      <w:pPr>
        <w:pStyle w:val="ProfileHeading2"/>
      </w:pPr>
      <w:bookmarkStart w:id="1420" w:name="_Toc157687876"/>
      <w:r w:rsidRPr="006D4AA9">
        <w:t>Management actions</w:t>
      </w:r>
      <w:bookmarkEnd w:id="1420"/>
    </w:p>
    <w:p w14:paraId="576747A6" w14:textId="247F277C" w:rsidR="009400B8" w:rsidRPr="006D4AA9" w:rsidRDefault="009400B8" w:rsidP="00AB4AD7">
      <w:r w:rsidRPr="006D4AA9">
        <w:t>Continue re-establishing a wild population on Norfolk Island by raising plants from seeds</w:t>
      </w:r>
      <w:r w:rsidR="004D6400" w:rsidRPr="006D4AA9">
        <w:t xml:space="preserve"> and</w:t>
      </w:r>
      <w:r w:rsidRPr="006D4AA9">
        <w:t xml:space="preserve"> planting out established plants in suitable habitat with protection from invasive herbivores</w:t>
      </w:r>
      <w:r w:rsidR="00C94521" w:rsidRPr="006D4AA9">
        <w:t>; undertake</w:t>
      </w:r>
      <w:r w:rsidRPr="006D4AA9">
        <w:t xml:space="preserve"> regular monitoring to identify factors affecting their survival. Implement targeted weed control and maintenance and ongoing rat and chicken control. Exclude grazing from areas known to contain </w:t>
      </w:r>
      <w:r w:rsidRPr="006D4AA9">
        <w:rPr>
          <w:rStyle w:val="Emphasis"/>
        </w:rPr>
        <w:t>A.</w:t>
      </w:r>
      <w:r w:rsidR="004722D8" w:rsidRPr="006D4AA9">
        <w:rPr>
          <w:rStyle w:val="Emphasis"/>
        </w:rPr>
        <w:t> </w:t>
      </w:r>
      <w:r w:rsidRPr="006D4AA9">
        <w:rPr>
          <w:rStyle w:val="Emphasis"/>
        </w:rPr>
        <w:t>julianae</w:t>
      </w:r>
      <w:r w:rsidRPr="006D4AA9">
        <w:t>.</w:t>
      </w:r>
    </w:p>
    <w:p w14:paraId="3034981A" w14:textId="635E7A96" w:rsidR="009400B8" w:rsidRPr="006D4AA9" w:rsidRDefault="0008002D" w:rsidP="00967495">
      <w:pPr>
        <w:pStyle w:val="ProfileHeading2"/>
      </w:pPr>
      <w:bookmarkStart w:id="1421" w:name="_Toc157687877"/>
      <w:r w:rsidRPr="006D4AA9">
        <w:t xml:space="preserve">Recovery </w:t>
      </w:r>
      <w:r w:rsidR="00461E00" w:rsidRPr="006D4AA9">
        <w:t>target</w:t>
      </w:r>
      <w:bookmarkEnd w:id="1421"/>
    </w:p>
    <w:p w14:paraId="7AB03031" w14:textId="09440F80" w:rsidR="00596706" w:rsidRPr="006D4AA9" w:rsidRDefault="00596706" w:rsidP="00596706">
      <w:r w:rsidRPr="006D4AA9">
        <w:t xml:space="preserve">The recovery </w:t>
      </w:r>
      <w:r w:rsidR="00461E00" w:rsidRPr="006D4AA9">
        <w:t>target</w:t>
      </w:r>
      <w:r w:rsidRPr="006D4AA9">
        <w:t xml:space="preserve"> is shown in </w:t>
      </w:r>
      <w:r w:rsidR="009835A2" w:rsidRPr="006D4AA9">
        <w:t xml:space="preserve">Table </w:t>
      </w:r>
      <w:r w:rsidR="009835A2" w:rsidRPr="006D4AA9">
        <w:rPr>
          <w:noProof/>
        </w:rPr>
        <w:t>64</w:t>
      </w:r>
      <w:r w:rsidRPr="006D4AA9">
        <w:t>.</w:t>
      </w:r>
    </w:p>
    <w:p w14:paraId="4E3FE297" w14:textId="1352E99B" w:rsidR="000C5B2A" w:rsidRPr="006D4AA9" w:rsidRDefault="000C5B2A" w:rsidP="005A5E67">
      <w:pPr>
        <w:pStyle w:val="Caption"/>
      </w:pPr>
      <w:bookmarkStart w:id="1422" w:name="_Ref142464030"/>
      <w:bookmarkStart w:id="1423" w:name="_Toc143008508"/>
      <w:bookmarkStart w:id="1424" w:name="_Toc149057764"/>
      <w:bookmarkStart w:id="1425" w:name="_Toc153977961"/>
      <w:bookmarkStart w:id="1426" w:name="_Toc154068610"/>
      <w:bookmarkStart w:id="1427" w:name="_Toc156400238"/>
      <w:bookmarkStart w:id="1428" w:name="_Toc157671810"/>
      <w:bookmarkStart w:id="1429" w:name="_Toc157690959"/>
      <w:r w:rsidRPr="006D4AA9">
        <w:t xml:space="preserve">Table </w:t>
      </w:r>
      <w:r w:rsidR="009835A2" w:rsidRPr="006D4AA9">
        <w:rPr>
          <w:noProof/>
        </w:rPr>
        <w:t>64</w:t>
      </w:r>
      <w:bookmarkEnd w:id="1422"/>
      <w:r w:rsidRPr="006D4AA9">
        <w:t xml:space="preserve"> Recovery </w:t>
      </w:r>
      <w:r w:rsidR="00CD6E69" w:rsidRPr="006D4AA9">
        <w:t>target</w:t>
      </w:r>
      <w:r w:rsidRPr="006D4AA9">
        <w:t xml:space="preserve"> for</w:t>
      </w:r>
      <w:r w:rsidR="00551425" w:rsidRPr="006D4AA9">
        <w:rPr>
          <w:rStyle w:val="Emphasis"/>
        </w:rPr>
        <w:t xml:space="preserve"> Abutilon julianae</w:t>
      </w:r>
      <w:bookmarkEnd w:id="1423"/>
      <w:bookmarkEnd w:id="1424"/>
      <w:bookmarkEnd w:id="1425"/>
      <w:bookmarkEnd w:id="1426"/>
      <w:bookmarkEnd w:id="1427"/>
      <w:bookmarkEnd w:id="1428"/>
      <w:bookmarkEnd w:id="1429"/>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986"/>
        <w:gridCol w:w="2124"/>
        <w:gridCol w:w="3262"/>
        <w:gridCol w:w="1698"/>
      </w:tblGrid>
      <w:tr w:rsidR="009400B8" w:rsidRPr="006D4AA9" w14:paraId="5D8562DF" w14:textId="77777777" w:rsidTr="00913D11">
        <w:trPr>
          <w:tblHeader/>
        </w:trPr>
        <w:tc>
          <w:tcPr>
            <w:tcW w:w="1095" w:type="pct"/>
          </w:tcPr>
          <w:p w14:paraId="6CBBED64" w14:textId="2F59388E" w:rsidR="009400B8" w:rsidRPr="006D4AA9" w:rsidRDefault="0008002D" w:rsidP="001B4293">
            <w:pPr>
              <w:pStyle w:val="TableHeading"/>
            </w:pPr>
            <w:bookmarkStart w:id="1430" w:name="Title_64"/>
            <w:bookmarkEnd w:id="1430"/>
            <w:r w:rsidRPr="006D4AA9">
              <w:t>EPBC Act status</w:t>
            </w:r>
          </w:p>
        </w:tc>
        <w:tc>
          <w:tcPr>
            <w:tcW w:w="1171" w:type="pct"/>
          </w:tcPr>
          <w:p w14:paraId="008F0E44" w14:textId="0CDB7D1A" w:rsidR="009400B8" w:rsidRPr="006D4AA9" w:rsidRDefault="008274D9" w:rsidP="001B4293">
            <w:pPr>
              <w:pStyle w:val="TableHeading"/>
            </w:pPr>
            <w:r w:rsidRPr="006D4AA9">
              <w:t>Estimated population</w:t>
            </w:r>
            <w:r w:rsidR="009400B8" w:rsidRPr="006D4AA9">
              <w:t xml:space="preserve"> (2023)</w:t>
            </w:r>
          </w:p>
        </w:tc>
        <w:tc>
          <w:tcPr>
            <w:tcW w:w="1798" w:type="pct"/>
          </w:tcPr>
          <w:p w14:paraId="0B2300C7" w14:textId="77777777" w:rsidR="009400B8" w:rsidRPr="006D4AA9" w:rsidRDefault="009400B8" w:rsidP="001B4293">
            <w:pPr>
              <w:pStyle w:val="TableHeading"/>
            </w:pPr>
            <w:r w:rsidRPr="006D4AA9">
              <w:t>Where known populations occur</w:t>
            </w:r>
          </w:p>
        </w:tc>
        <w:tc>
          <w:tcPr>
            <w:tcW w:w="936" w:type="pct"/>
          </w:tcPr>
          <w:p w14:paraId="58E17D01" w14:textId="77777777" w:rsidR="009400B8" w:rsidRPr="006D4AA9" w:rsidRDefault="009400B8" w:rsidP="001B4293">
            <w:pPr>
              <w:pStyle w:val="TableHeading"/>
            </w:pPr>
            <w:r w:rsidRPr="006D4AA9">
              <w:t>2034 target</w:t>
            </w:r>
          </w:p>
        </w:tc>
      </w:tr>
      <w:tr w:rsidR="009400B8" w:rsidRPr="006D4AA9" w14:paraId="3E07E03C" w14:textId="77777777" w:rsidTr="00913D11">
        <w:tc>
          <w:tcPr>
            <w:tcW w:w="1095" w:type="pct"/>
            <w:shd w:val="clear" w:color="auto" w:fill="auto"/>
          </w:tcPr>
          <w:p w14:paraId="612EDC87" w14:textId="6F14EEC0" w:rsidR="009400B8" w:rsidRPr="006D4AA9" w:rsidRDefault="009400B8" w:rsidP="001B4293">
            <w:pPr>
              <w:pStyle w:val="TableText"/>
            </w:pPr>
            <w:r w:rsidRPr="006D4AA9">
              <w:t xml:space="preserve">Critically </w:t>
            </w:r>
            <w:r w:rsidR="006620F5" w:rsidRPr="006D4AA9">
              <w:t>Endangered</w:t>
            </w:r>
          </w:p>
        </w:tc>
        <w:tc>
          <w:tcPr>
            <w:tcW w:w="1171" w:type="pct"/>
            <w:shd w:val="clear" w:color="auto" w:fill="auto"/>
          </w:tcPr>
          <w:p w14:paraId="5DCF06E0" w14:textId="77777777" w:rsidR="009400B8" w:rsidRPr="006D4AA9" w:rsidRDefault="009400B8" w:rsidP="001B4293">
            <w:pPr>
              <w:pStyle w:val="TableText"/>
            </w:pPr>
            <w:r w:rsidRPr="006D4AA9">
              <w:t>227</w:t>
            </w:r>
          </w:p>
        </w:tc>
        <w:tc>
          <w:tcPr>
            <w:tcW w:w="1798" w:type="pct"/>
            <w:shd w:val="clear" w:color="auto" w:fill="auto"/>
          </w:tcPr>
          <w:p w14:paraId="6A47A56D" w14:textId="036E003C" w:rsidR="009400B8" w:rsidRPr="006D4AA9" w:rsidRDefault="0028004D" w:rsidP="001B4293">
            <w:pPr>
              <w:pStyle w:val="TableText"/>
            </w:pPr>
            <w:r w:rsidRPr="006D4AA9">
              <w:t>&gt;95</w:t>
            </w:r>
            <w:r w:rsidR="009400B8" w:rsidRPr="006D4AA9">
              <w:t xml:space="preserve">% within the </w:t>
            </w:r>
            <w:r w:rsidR="00230490" w:rsidRPr="006D4AA9">
              <w:t>national park</w:t>
            </w:r>
          </w:p>
        </w:tc>
        <w:tc>
          <w:tcPr>
            <w:tcW w:w="936" w:type="pct"/>
            <w:shd w:val="clear" w:color="auto" w:fill="auto"/>
          </w:tcPr>
          <w:p w14:paraId="59A22F92" w14:textId="77777777" w:rsidR="009400B8" w:rsidRPr="006D4AA9" w:rsidRDefault="009400B8" w:rsidP="001B4293">
            <w:pPr>
              <w:pStyle w:val="TableText"/>
            </w:pPr>
            <w:r w:rsidRPr="006D4AA9">
              <w:t>1000</w:t>
            </w:r>
          </w:p>
        </w:tc>
      </w:tr>
    </w:tbl>
    <w:p w14:paraId="4F3242BA" w14:textId="17D9CD79" w:rsidR="009400B8" w:rsidRPr="006D4AA9" w:rsidRDefault="00124B97" w:rsidP="00967495">
      <w:pPr>
        <w:pStyle w:val="ProfileHeading2"/>
      </w:pPr>
      <w:bookmarkStart w:id="1431" w:name="_Toc157687878"/>
      <w:r w:rsidRPr="006D4AA9">
        <w:t>Relevant literature</w:t>
      </w:r>
      <w:bookmarkEnd w:id="1431"/>
    </w:p>
    <w:p w14:paraId="53C1A333" w14:textId="77777777" w:rsidR="0086750B" w:rsidRPr="006D4AA9" w:rsidRDefault="0086750B" w:rsidP="00AB4AD7">
      <w:r w:rsidRPr="006D4AA9">
        <w:t xml:space="preserve">Mills K (2009b) </w:t>
      </w:r>
      <w:r w:rsidRPr="006D4AA9">
        <w:rPr>
          <w:rStyle w:val="Emphasis"/>
        </w:rPr>
        <w:t>The Vegetation of Phillip Island, Norfolk Island Group</w:t>
      </w:r>
      <w:r w:rsidRPr="006D4AA9">
        <w:t>. Envirofund 2007/2008. Kevin Mills &amp; Associates, Jamberoo, NSW.</w:t>
      </w:r>
    </w:p>
    <w:p w14:paraId="469EC4BA" w14:textId="77777777" w:rsidR="0086750B" w:rsidRPr="006D4AA9" w:rsidRDefault="0086750B" w:rsidP="00AB4AD7">
      <w:r w:rsidRPr="006D4AA9">
        <w:t xml:space="preserve">Mills K (2012b) </w:t>
      </w:r>
      <w:r w:rsidRPr="006D4AA9">
        <w:rPr>
          <w:rStyle w:val="Emphasis"/>
        </w:rPr>
        <w:t>The Flora of Norfolk Island. Report 14. The Endangered Plants in the national park: Field Survey and Review.</w:t>
      </w:r>
      <w:r w:rsidRPr="006D4AA9">
        <w:t xml:space="preserve"> Kevin Mills &amp; Associates, Jamberoo, NSW.</w:t>
      </w:r>
    </w:p>
    <w:p w14:paraId="53EDEE4F" w14:textId="77777777" w:rsidR="0086750B" w:rsidRPr="006D4AA9" w:rsidRDefault="0086750B" w:rsidP="00AB4AD7">
      <w:r w:rsidRPr="006D4AA9">
        <w:t xml:space="preserve">Orchard A (ed) (1994) </w:t>
      </w:r>
      <w:r w:rsidRPr="006D4AA9">
        <w:rPr>
          <w:rStyle w:val="Emphasis"/>
        </w:rPr>
        <w:t>Flora of Australia. Vol. 49. Oceanic Islands 1</w:t>
      </w:r>
      <w:r w:rsidRPr="006D4AA9">
        <w:t>. Australian Government Publishing Service, Canberra.</w:t>
      </w:r>
    </w:p>
    <w:p w14:paraId="69DC2543" w14:textId="77777777" w:rsidR="0086750B" w:rsidRPr="006D4AA9" w:rsidRDefault="0086750B" w:rsidP="00EB3412">
      <w:r w:rsidRPr="006D4AA9">
        <w:t xml:space="preserve">Sykes W &amp; Atkinson I (1988) </w:t>
      </w:r>
      <w:r w:rsidRPr="006D4AA9">
        <w:rPr>
          <w:rStyle w:val="Emphasis"/>
        </w:rPr>
        <w:t>Rare and Endangered Plants of Norfolk Island</w:t>
      </w:r>
      <w:r w:rsidRPr="006D4AA9">
        <w:t>. Unpublished report to the Australian National Parks and Wildlife Service, Norfolk Island.</w:t>
      </w:r>
    </w:p>
    <w:p w14:paraId="4EFF7DA0" w14:textId="77777777" w:rsidR="009400B8" w:rsidRPr="006D4AA9" w:rsidRDefault="009400B8" w:rsidP="00392483">
      <w:pPr>
        <w:pStyle w:val="ProfileHeading1"/>
      </w:pPr>
      <w:bookmarkStart w:id="1432" w:name="_Toc138765689"/>
      <w:bookmarkStart w:id="1433" w:name="_Toc157687879"/>
      <w:bookmarkStart w:id="1434" w:name="_Toc157688485"/>
      <w:bookmarkStart w:id="1435" w:name="_Toc187910074"/>
      <w:r w:rsidRPr="006D4AA9">
        <w:rPr>
          <w:rStyle w:val="Emphasis"/>
        </w:rPr>
        <w:lastRenderedPageBreak/>
        <w:t>Achyranthes arborescens</w:t>
      </w:r>
      <w:r w:rsidRPr="006D4AA9">
        <w:t>—chaff tree, soft-wood</w:t>
      </w:r>
      <w:bookmarkEnd w:id="1432"/>
      <w:bookmarkEnd w:id="1433"/>
      <w:bookmarkEnd w:id="1434"/>
      <w:bookmarkEnd w:id="1435"/>
    </w:p>
    <w:p w14:paraId="3A834A9A" w14:textId="77777777" w:rsidR="009400B8" w:rsidRPr="006D4AA9" w:rsidRDefault="009400B8" w:rsidP="001B4293">
      <w:r w:rsidRPr="006D4AA9">
        <w:t>Family AMARANTHACEAE</w:t>
      </w:r>
    </w:p>
    <w:p w14:paraId="59D1C9DD" w14:textId="444DF781" w:rsidR="009400B8" w:rsidRPr="006D4AA9" w:rsidRDefault="0008002D" w:rsidP="00967495">
      <w:pPr>
        <w:pStyle w:val="ProfileHeading2"/>
      </w:pPr>
      <w:bookmarkStart w:id="1436" w:name="_Toc157687880"/>
      <w:r w:rsidRPr="006D4AA9">
        <w:t>Conservation significance</w:t>
      </w:r>
      <w:bookmarkEnd w:id="1436"/>
    </w:p>
    <w:p w14:paraId="603A0DE8" w14:textId="77777777" w:rsidR="009400B8" w:rsidRPr="006D4AA9" w:rsidRDefault="009400B8" w:rsidP="00AB4AD7">
      <w:r w:rsidRPr="006D4AA9">
        <w:t>Endemic to Norfolk Island.</w:t>
      </w:r>
    </w:p>
    <w:p w14:paraId="2E346954" w14:textId="77777777" w:rsidR="009400B8" w:rsidRPr="006D4AA9" w:rsidRDefault="009400B8" w:rsidP="00AB4AD7">
      <w:r w:rsidRPr="006D4AA9">
        <w:t>EPBC Act Listing Status: Critically Endangered.</w:t>
      </w:r>
    </w:p>
    <w:p w14:paraId="2BB99282" w14:textId="77777777" w:rsidR="009400B8" w:rsidRPr="006D4AA9" w:rsidRDefault="009400B8" w:rsidP="00967495">
      <w:pPr>
        <w:pStyle w:val="ProfileHeading2"/>
      </w:pPr>
      <w:bookmarkStart w:id="1437" w:name="_Toc157687881"/>
      <w:r w:rsidRPr="006D4AA9">
        <w:t>Description</w:t>
      </w:r>
      <w:bookmarkEnd w:id="1437"/>
    </w:p>
    <w:p w14:paraId="09365AA6" w14:textId="77777777" w:rsidR="009400B8" w:rsidRPr="006D4AA9" w:rsidRDefault="009400B8" w:rsidP="00AB4AD7">
      <w:r w:rsidRPr="006D4AA9">
        <w:t>Soft-wooded trees to 9m tall.</w:t>
      </w:r>
    </w:p>
    <w:p w14:paraId="0540487B" w14:textId="7E1CECB2" w:rsidR="009400B8" w:rsidRPr="006D4AA9" w:rsidRDefault="009400B8" w:rsidP="00967495">
      <w:pPr>
        <w:pStyle w:val="ProfileHeading2"/>
      </w:pPr>
      <w:bookmarkStart w:id="1438" w:name="_Toc157687882"/>
      <w:r w:rsidRPr="006D4AA9">
        <w:t xml:space="preserve">Distribution and </w:t>
      </w:r>
      <w:r w:rsidR="00C34D69" w:rsidRPr="006D4AA9">
        <w:t>abundance</w:t>
      </w:r>
      <w:bookmarkEnd w:id="1438"/>
    </w:p>
    <w:p w14:paraId="05433940" w14:textId="29E15AA9" w:rsidR="00E16B1E" w:rsidRPr="006D4AA9" w:rsidRDefault="009400B8" w:rsidP="00AB4AD7">
      <w:r w:rsidRPr="006D4AA9">
        <w:t xml:space="preserve">Occurs in in viny hardwood forest, in valleys extending southwards and south-east from Mt Pitt and Mt Bates, with 99% of the natural population in </w:t>
      </w:r>
      <w:r w:rsidR="00F14B70" w:rsidRPr="006D4AA9">
        <w:t>Norfolk Island N</w:t>
      </w:r>
      <w:r w:rsidRPr="006D4AA9">
        <w:t xml:space="preserve">ational </w:t>
      </w:r>
      <w:r w:rsidR="00F14B70" w:rsidRPr="006D4AA9">
        <w:t>P</w:t>
      </w:r>
      <w:r w:rsidRPr="006D4AA9">
        <w:t>ark (Sykes &amp; Atkinson 1988)</w:t>
      </w:r>
      <w:r w:rsidR="00E16B1E" w:rsidRPr="006D4AA9">
        <w:t>.</w:t>
      </w:r>
    </w:p>
    <w:p w14:paraId="2C05AB3B" w14:textId="5EC07C93" w:rsidR="00E16B1E" w:rsidRPr="006D4AA9" w:rsidRDefault="009400B8" w:rsidP="00AB4AD7">
      <w:r w:rsidRPr="006D4AA9">
        <w:t>Only 55 individuals were located in 1988 (Sykes &amp; Atkinson 1988) and the species had declined further by 1989, particularly in Filmy Fern Gully (Gilmour &amp; Helman 1989b)</w:t>
      </w:r>
      <w:r w:rsidR="00E16B1E" w:rsidRPr="006D4AA9">
        <w:t>.</w:t>
      </w:r>
    </w:p>
    <w:p w14:paraId="53809FE6" w14:textId="3C53CE4F" w:rsidR="00E16B1E" w:rsidRPr="006D4AA9" w:rsidRDefault="009400B8" w:rsidP="00AB4AD7">
      <w:r w:rsidRPr="006D4AA9">
        <w:t>The total number of mature individuals in 2003 was 57 and the population was severely fragmented</w:t>
      </w:r>
      <w:r w:rsidR="002172CE" w:rsidRPr="006D4AA9">
        <w:t>,</w:t>
      </w:r>
      <w:r w:rsidRPr="006D4AA9">
        <w:t xml:space="preserve"> with none of the four subpopulations containing more than 40 individuals (TSSC 2003</w:t>
      </w:r>
      <w:r w:rsidR="003B7FEB" w:rsidRPr="006D4AA9">
        <w:t>d</w:t>
      </w:r>
      <w:r w:rsidRPr="006D4AA9">
        <w:t>). Outside the national park it occurs in moist valleys, with three mature trees and some natural regeneration identified</w:t>
      </w:r>
      <w:r w:rsidR="00E16B1E" w:rsidRPr="006D4AA9">
        <w:t>.</w:t>
      </w:r>
    </w:p>
    <w:p w14:paraId="48DF3E46" w14:textId="2B58AAD3" w:rsidR="00E16B1E" w:rsidRPr="006D4AA9" w:rsidRDefault="009400B8" w:rsidP="00AB4AD7">
      <w:r w:rsidRPr="006D4AA9">
        <w:t>Propagation and planting in the national park, particularly in the valleys, greatly increased the population of the species</w:t>
      </w:r>
      <w:r w:rsidR="00837E1C" w:rsidRPr="006D4AA9">
        <w:t>.</w:t>
      </w:r>
      <w:r w:rsidRPr="006D4AA9">
        <w:t xml:space="preserve"> 109 plants</w:t>
      </w:r>
      <w:r w:rsidR="00837E1C" w:rsidRPr="006D4AA9">
        <w:t xml:space="preserve"> were recorded in 2012</w:t>
      </w:r>
      <w:r w:rsidRPr="006D4AA9">
        <w:t xml:space="preserve"> ranging from seedlings to trees, and mainly growing on valley floors where the species had been planted</w:t>
      </w:r>
      <w:r w:rsidR="00837E1C" w:rsidRPr="006D4AA9">
        <w:t xml:space="preserve"> (Mills 2012b)</w:t>
      </w:r>
      <w:r w:rsidRPr="006D4AA9">
        <w:t>. A few individuals have also been planted in Hundred Acres Reserve and Selwyn Reserve</w:t>
      </w:r>
      <w:r w:rsidR="00E16B1E" w:rsidRPr="006D4AA9">
        <w:t>.</w:t>
      </w:r>
    </w:p>
    <w:p w14:paraId="516CD7CB" w14:textId="4A116D15" w:rsidR="009400B8" w:rsidRPr="006D4AA9" w:rsidRDefault="009400B8" w:rsidP="00AB4AD7">
      <w:r w:rsidRPr="006D4AA9">
        <w:t>The population estimate in 2021 was 391 individuals. Propagation has occurred through the N</w:t>
      </w:r>
      <w:r w:rsidR="004A38CE" w:rsidRPr="006D4AA9">
        <w:t>orfolk Island National Park</w:t>
      </w:r>
      <w:r w:rsidRPr="006D4AA9">
        <w:t xml:space="preserve"> threatened flora program.</w:t>
      </w:r>
    </w:p>
    <w:p w14:paraId="5AE3FAED" w14:textId="254282C4" w:rsidR="003F6705" w:rsidRPr="006D4AA9" w:rsidRDefault="003F6705" w:rsidP="00AB4AD7">
      <w:r w:rsidRPr="006D4AA9">
        <w:t xml:space="preserve">The distribution is shown in </w:t>
      </w:r>
      <w:r w:rsidR="009835A2" w:rsidRPr="006D4AA9">
        <w:t xml:space="preserve">Map </w:t>
      </w:r>
      <w:r w:rsidR="009835A2" w:rsidRPr="006D4AA9">
        <w:rPr>
          <w:noProof/>
        </w:rPr>
        <w:t>24</w:t>
      </w:r>
      <w:r w:rsidRPr="006D4AA9">
        <w:t>.</w:t>
      </w:r>
    </w:p>
    <w:p w14:paraId="2F682850" w14:textId="77777777" w:rsidR="00F61BDA" w:rsidRPr="006D4AA9" w:rsidRDefault="00F61BDA" w:rsidP="00967495">
      <w:pPr>
        <w:pStyle w:val="ProfileHeading2"/>
      </w:pPr>
      <w:bookmarkStart w:id="1439" w:name="_Toc157687883"/>
      <w:bookmarkStart w:id="1440" w:name="_Ref142453301"/>
      <w:bookmarkStart w:id="1441" w:name="_Toc143008941"/>
      <w:r w:rsidRPr="006D4AA9">
        <w:t>Ecology</w:t>
      </w:r>
      <w:bookmarkEnd w:id="1439"/>
    </w:p>
    <w:p w14:paraId="49DF62CC" w14:textId="1950BC36" w:rsidR="00F61BDA" w:rsidRPr="006D4AA9" w:rsidRDefault="00F61BDA" w:rsidP="00F61BDA">
      <w:r w:rsidRPr="006D4AA9">
        <w:t>Requir</w:t>
      </w:r>
      <w:r w:rsidR="006029C5" w:rsidRPr="006D4AA9">
        <w:t>es</w:t>
      </w:r>
      <w:r w:rsidRPr="006D4AA9">
        <w:t xml:space="preserve"> canopy gaps to successfully establish. Established seedlings on valley floors can be washed away by heavy rain.</w:t>
      </w:r>
    </w:p>
    <w:p w14:paraId="19DE0EDE" w14:textId="77777777" w:rsidR="00F61BDA" w:rsidRPr="006D4AA9" w:rsidRDefault="00F61BDA" w:rsidP="00967495">
      <w:pPr>
        <w:pStyle w:val="ProfileHeading2"/>
      </w:pPr>
      <w:bookmarkStart w:id="1442" w:name="_Toc157687884"/>
      <w:r w:rsidRPr="006D4AA9">
        <w:t>Habitat</w:t>
      </w:r>
      <w:bookmarkEnd w:id="1442"/>
    </w:p>
    <w:p w14:paraId="76ED1D8E" w14:textId="4187B16F" w:rsidR="00F61BDA" w:rsidRPr="006D4AA9" w:rsidRDefault="00022E56" w:rsidP="00F61BDA">
      <w:r w:rsidRPr="006D4AA9">
        <w:rPr>
          <w:rStyle w:val="Emphasis"/>
        </w:rPr>
        <w:t>Achyranthes arborescens</w:t>
      </w:r>
      <w:r w:rsidR="00F61BDA" w:rsidRPr="006D4AA9">
        <w:t xml:space="preserve"> can grow in the shade of Norfolk palm (</w:t>
      </w:r>
      <w:r w:rsidR="00F61BDA" w:rsidRPr="006D4AA9">
        <w:rPr>
          <w:rStyle w:val="Emphasis"/>
        </w:rPr>
        <w:t>Rhopalostylis baueri</w:t>
      </w:r>
      <w:r w:rsidR="00F61BDA" w:rsidRPr="006D4AA9">
        <w:t>), occasionally on ridges but most commonly in gullies on valley floors or lower valley sides.</w:t>
      </w:r>
    </w:p>
    <w:p w14:paraId="0193D8A9" w14:textId="77777777" w:rsidR="00F61BDA" w:rsidRPr="006D4AA9" w:rsidRDefault="00F61BDA" w:rsidP="00967495">
      <w:pPr>
        <w:pStyle w:val="ProfileHeading2"/>
      </w:pPr>
      <w:bookmarkStart w:id="1443" w:name="_Toc157687885"/>
      <w:r w:rsidRPr="006D4AA9">
        <w:t>Threats</w:t>
      </w:r>
      <w:bookmarkEnd w:id="1443"/>
    </w:p>
    <w:p w14:paraId="5EB8EBFE" w14:textId="35624A07" w:rsidR="001E49DC" w:rsidRPr="006D4AA9" w:rsidRDefault="00F61BDA" w:rsidP="00AB4AD7">
      <w:r w:rsidRPr="006D4AA9">
        <w:t>Weed invasion and competition, especially in suitable canopy gaps that are filled rapidly by wild tobacco (</w:t>
      </w:r>
      <w:r w:rsidRPr="006D4AA9">
        <w:rPr>
          <w:rStyle w:val="Emphasis"/>
        </w:rPr>
        <w:t>Solanum mauritianum</w:t>
      </w:r>
      <w:r w:rsidRPr="006D4AA9">
        <w:t xml:space="preserve">) and vines </w:t>
      </w:r>
      <w:r w:rsidR="005215FA" w:rsidRPr="006D4AA9">
        <w:t>such as coastal morning glory (</w:t>
      </w:r>
      <w:r w:rsidRPr="006D4AA9">
        <w:rPr>
          <w:rStyle w:val="Emphasis"/>
        </w:rPr>
        <w:t>Ipomoea cairica</w:t>
      </w:r>
      <w:r w:rsidR="005215FA" w:rsidRPr="006D4AA9">
        <w:t>), which</w:t>
      </w:r>
      <w:r w:rsidRPr="006D4AA9">
        <w:t xml:space="preserve"> smother</w:t>
      </w:r>
      <w:r w:rsidR="00AA1047" w:rsidRPr="006D4AA9">
        <w:t>s</w:t>
      </w:r>
      <w:r w:rsidRPr="006D4AA9">
        <w:t xml:space="preserve"> young and adult plants</w:t>
      </w:r>
      <w:r w:rsidR="00F002CA" w:rsidRPr="006D4AA9">
        <w:t xml:space="preserve"> (Sykes &amp; Atkinson 1988)</w:t>
      </w:r>
      <w:r w:rsidRPr="006D4AA9">
        <w:t xml:space="preserve">. </w:t>
      </w:r>
      <w:r w:rsidR="00190ED3" w:rsidRPr="006D4AA9">
        <w:rPr>
          <w:rStyle w:val="Emphasis"/>
        </w:rPr>
        <w:t>A. arborescens</w:t>
      </w:r>
      <w:r w:rsidR="00190ED3" w:rsidRPr="006D4AA9">
        <w:t xml:space="preserve"> is also threatened by c</w:t>
      </w:r>
      <w:r w:rsidRPr="006D4AA9">
        <w:t>attle grazing</w:t>
      </w:r>
      <w:r w:rsidR="00190ED3" w:rsidRPr="006D4AA9">
        <w:t xml:space="preserve"> and p</w:t>
      </w:r>
      <w:r w:rsidRPr="006D4AA9">
        <w:t xml:space="preserve">redation of seeds by rats. </w:t>
      </w:r>
      <w:r w:rsidRPr="006D4AA9">
        <w:rPr>
          <w:rStyle w:val="Emphasis"/>
        </w:rPr>
        <w:t>Phytophthora cinnamomi</w:t>
      </w:r>
      <w:r w:rsidRPr="006D4AA9">
        <w:t xml:space="preserve"> </w:t>
      </w:r>
      <w:r w:rsidRPr="006D4AA9">
        <w:rPr>
          <w:rStyle w:val="Emphasis"/>
          <w:i w:val="0"/>
        </w:rPr>
        <w:t xml:space="preserve">is potentially </w:t>
      </w:r>
      <w:r w:rsidR="00190ED3" w:rsidRPr="006D4AA9">
        <w:rPr>
          <w:rStyle w:val="Emphasis"/>
          <w:i w:val="0"/>
        </w:rPr>
        <w:t xml:space="preserve">a </w:t>
      </w:r>
      <w:r w:rsidRPr="006D4AA9">
        <w:rPr>
          <w:rStyle w:val="Emphasis"/>
          <w:i w:val="0"/>
        </w:rPr>
        <w:t>major risk.</w:t>
      </w:r>
    </w:p>
    <w:p w14:paraId="103E9F02" w14:textId="11337F18" w:rsidR="00E30134" w:rsidRPr="006D4AA9" w:rsidRDefault="00E30134" w:rsidP="005A5E67">
      <w:pPr>
        <w:pStyle w:val="Caption"/>
      </w:pPr>
      <w:bookmarkStart w:id="1444" w:name="Map_24"/>
      <w:bookmarkStart w:id="1445" w:name="_Toc149057891"/>
      <w:bookmarkStart w:id="1446" w:name="_Toc156400366"/>
      <w:bookmarkStart w:id="1447" w:name="_Toc157671938"/>
      <w:bookmarkStart w:id="1448" w:name="_Toc157691087"/>
      <w:r w:rsidRPr="006D4AA9">
        <w:lastRenderedPageBreak/>
        <w:t xml:space="preserve">Map </w:t>
      </w:r>
      <w:r w:rsidR="009835A2" w:rsidRPr="006D4AA9">
        <w:rPr>
          <w:noProof/>
        </w:rPr>
        <w:t>24</w:t>
      </w:r>
      <w:bookmarkEnd w:id="1440"/>
      <w:bookmarkEnd w:id="1444"/>
      <w:r w:rsidRPr="006D4AA9">
        <w:t xml:space="preserve"> Distribution of </w:t>
      </w:r>
      <w:r w:rsidRPr="006D4AA9">
        <w:rPr>
          <w:rStyle w:val="Emphasis"/>
        </w:rPr>
        <w:t>Achyranthes arborescens</w:t>
      </w:r>
      <w:bookmarkEnd w:id="1441"/>
      <w:bookmarkEnd w:id="1445"/>
      <w:bookmarkEnd w:id="1446"/>
      <w:bookmarkEnd w:id="1447"/>
      <w:bookmarkEnd w:id="1448"/>
    </w:p>
    <w:p w14:paraId="61170042" w14:textId="1E0BFA37" w:rsidR="00E30134" w:rsidRPr="006D4AA9" w:rsidRDefault="00F61BDA" w:rsidP="00AB4AD7">
      <w:r w:rsidRPr="006D4AA9">
        <w:rPr>
          <w:noProof/>
        </w:rPr>
        <w:drawing>
          <wp:inline distT="0" distB="0" distL="0" distR="0" wp14:anchorId="4C8ACF25" wp14:editId="23E4CB33">
            <wp:extent cx="3600000" cy="5091996"/>
            <wp:effectExtent l="0" t="0" r="635" b="0"/>
            <wp:docPr id="28" name="Picture 28" descr="Map of the distribution of Achyranthes arborescens. Green outlines indicate the reserves the species occurs (Norfolk Island National Park (Mt Pitt), Selwyn and Hundred Acres reser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 of the distribution of Achyranthes arborescens. Green outlines indicate the reserves the species occurs (Norfolk Island National Park (Mt Pitt), Selwyn and Hundred Acres reserves). "/>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5697F2B8" w14:textId="70326F41" w:rsidR="00E30134" w:rsidRPr="006D4AA9" w:rsidRDefault="00E30134" w:rsidP="005A5E67">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 Points show recorded locations (Mills 2017d).</w:t>
      </w:r>
    </w:p>
    <w:p w14:paraId="500DFF34" w14:textId="3CAB9562" w:rsidR="009400B8" w:rsidRPr="006D4AA9" w:rsidRDefault="0008002D" w:rsidP="00967495">
      <w:pPr>
        <w:pStyle w:val="ProfileHeading2"/>
      </w:pPr>
      <w:bookmarkStart w:id="1449" w:name="_Toc157687886"/>
      <w:r w:rsidRPr="006D4AA9">
        <w:t>Impact on other species</w:t>
      </w:r>
      <w:bookmarkEnd w:id="1449"/>
    </w:p>
    <w:p w14:paraId="44045032" w14:textId="34D2BFF3" w:rsidR="009400B8" w:rsidRPr="006D4AA9" w:rsidRDefault="009400B8" w:rsidP="00AB4AD7">
      <w:r w:rsidRPr="006D4AA9">
        <w:t>None known</w:t>
      </w:r>
      <w:r w:rsidR="001E49DC" w:rsidRPr="006D4AA9">
        <w:t>.</w:t>
      </w:r>
    </w:p>
    <w:p w14:paraId="748573FD" w14:textId="1D8EAF9D" w:rsidR="009400B8" w:rsidRPr="006D4AA9" w:rsidRDefault="0008002D" w:rsidP="00967495">
      <w:pPr>
        <w:pStyle w:val="ProfileHeading2"/>
      </w:pPr>
      <w:bookmarkStart w:id="1450" w:name="_Toc157687887"/>
      <w:r w:rsidRPr="006D4AA9">
        <w:t>Risk assessment</w:t>
      </w:r>
      <w:bookmarkEnd w:id="1450"/>
    </w:p>
    <w:p w14:paraId="3EBFAB58" w14:textId="5678E120" w:rsidR="009400B8" w:rsidRPr="006D4AA9" w:rsidRDefault="009400B8" w:rsidP="00AB4AD7">
      <w:r w:rsidRPr="006D4AA9">
        <w:t>Risk assessment undertaken for Critically Endangered trees/shrubs as a grouping.</w:t>
      </w:r>
      <w:r w:rsidR="00562526" w:rsidRPr="006D4AA9">
        <w:t xml:space="preserve"> The risk assessment is shown in </w:t>
      </w:r>
      <w:r w:rsidR="009835A2" w:rsidRPr="006D4AA9">
        <w:t xml:space="preserve">Table </w:t>
      </w:r>
      <w:r w:rsidR="009835A2" w:rsidRPr="006D4AA9">
        <w:rPr>
          <w:noProof/>
        </w:rPr>
        <w:t>65</w:t>
      </w:r>
      <w:r w:rsidR="00562526" w:rsidRPr="006D4AA9">
        <w:t>.</w:t>
      </w:r>
    </w:p>
    <w:p w14:paraId="52A3B8FC" w14:textId="1B2BA7D8" w:rsidR="00B272A3" w:rsidRPr="006D4AA9" w:rsidRDefault="00B272A3" w:rsidP="00D4338B">
      <w:pPr>
        <w:pStyle w:val="Caption"/>
        <w:pageBreakBefore/>
      </w:pPr>
      <w:bookmarkStart w:id="1451" w:name="_Ref142464045"/>
      <w:bookmarkStart w:id="1452" w:name="_Toc143008509"/>
      <w:bookmarkStart w:id="1453" w:name="_Toc149057765"/>
      <w:bookmarkStart w:id="1454" w:name="_Toc153977962"/>
      <w:bookmarkStart w:id="1455" w:name="_Toc154068611"/>
      <w:bookmarkStart w:id="1456" w:name="_Toc156400239"/>
      <w:bookmarkStart w:id="1457" w:name="_Toc157671811"/>
      <w:bookmarkStart w:id="1458" w:name="_Toc157690960"/>
      <w:r w:rsidRPr="006D4AA9">
        <w:lastRenderedPageBreak/>
        <w:t xml:space="preserve">Table </w:t>
      </w:r>
      <w:r w:rsidR="009835A2" w:rsidRPr="006D4AA9">
        <w:rPr>
          <w:noProof/>
        </w:rPr>
        <w:t>65</w:t>
      </w:r>
      <w:bookmarkEnd w:id="1451"/>
      <w:r w:rsidRPr="006D4AA9">
        <w:t xml:space="preserve"> Risk assessment for Critically Endangered trees/shrubs as a grouping</w:t>
      </w:r>
      <w:bookmarkEnd w:id="1452"/>
      <w:bookmarkEnd w:id="1453"/>
      <w:bookmarkEnd w:id="1454"/>
      <w:bookmarkEnd w:id="1455"/>
      <w:bookmarkEnd w:id="1456"/>
      <w:bookmarkEnd w:id="1457"/>
      <w:bookmarkEnd w:id="1458"/>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396"/>
        <w:gridCol w:w="2126"/>
        <w:gridCol w:w="1275"/>
        <w:gridCol w:w="1273"/>
      </w:tblGrid>
      <w:tr w:rsidR="009400B8" w:rsidRPr="006D4AA9" w14:paraId="4019C7CB" w14:textId="77777777" w:rsidTr="00913D11">
        <w:trPr>
          <w:tblHeader/>
        </w:trPr>
        <w:tc>
          <w:tcPr>
            <w:tcW w:w="2423" w:type="pct"/>
            <w:tcMar>
              <w:left w:w="108" w:type="dxa"/>
              <w:right w:w="108" w:type="dxa"/>
            </w:tcMar>
          </w:tcPr>
          <w:p w14:paraId="5A1D2150" w14:textId="77777777" w:rsidR="009400B8" w:rsidRPr="006D4AA9" w:rsidRDefault="009400B8" w:rsidP="001B4293">
            <w:pPr>
              <w:pStyle w:val="TableHeading"/>
            </w:pPr>
            <w:bookmarkStart w:id="1459" w:name="Title_65"/>
            <w:bookmarkEnd w:id="1459"/>
            <w:r w:rsidRPr="006D4AA9">
              <w:t>Risk</w:t>
            </w:r>
          </w:p>
        </w:tc>
        <w:tc>
          <w:tcPr>
            <w:tcW w:w="1172" w:type="pct"/>
          </w:tcPr>
          <w:p w14:paraId="2A93EBCE" w14:textId="77777777" w:rsidR="009400B8" w:rsidRPr="006D4AA9" w:rsidRDefault="009400B8" w:rsidP="001B4293">
            <w:pPr>
              <w:pStyle w:val="TableHeading"/>
            </w:pPr>
            <w:r w:rsidRPr="006D4AA9">
              <w:t>Likelihood of exposure</w:t>
            </w:r>
          </w:p>
        </w:tc>
        <w:tc>
          <w:tcPr>
            <w:tcW w:w="703" w:type="pct"/>
          </w:tcPr>
          <w:p w14:paraId="07CA0D57" w14:textId="77777777" w:rsidR="009400B8" w:rsidRPr="006D4AA9" w:rsidRDefault="009400B8" w:rsidP="001B4293">
            <w:pPr>
              <w:pStyle w:val="TableHeading"/>
            </w:pPr>
            <w:r w:rsidRPr="006D4AA9">
              <w:t>Consequence</w:t>
            </w:r>
          </w:p>
        </w:tc>
        <w:tc>
          <w:tcPr>
            <w:tcW w:w="702" w:type="pct"/>
          </w:tcPr>
          <w:p w14:paraId="6D6E6B5D" w14:textId="77777777" w:rsidR="009400B8" w:rsidRPr="006D4AA9" w:rsidRDefault="009400B8" w:rsidP="001B4293">
            <w:pPr>
              <w:pStyle w:val="TableHeading"/>
            </w:pPr>
            <w:r w:rsidRPr="006D4AA9">
              <w:t>Threat rating</w:t>
            </w:r>
          </w:p>
        </w:tc>
      </w:tr>
      <w:tr w:rsidR="009400B8" w:rsidRPr="006D4AA9" w14:paraId="76802193" w14:textId="77777777" w:rsidTr="00081A5B">
        <w:tc>
          <w:tcPr>
            <w:tcW w:w="2423" w:type="pct"/>
            <w:tcMar>
              <w:left w:w="108" w:type="dxa"/>
              <w:right w:w="108" w:type="dxa"/>
            </w:tcMar>
          </w:tcPr>
          <w:p w14:paraId="38129E13" w14:textId="77777777" w:rsidR="009400B8" w:rsidRPr="006D4AA9" w:rsidRDefault="009400B8" w:rsidP="001B4293">
            <w:pPr>
              <w:pStyle w:val="TableText"/>
            </w:pPr>
            <w:r w:rsidRPr="006D4AA9">
              <w:t>1. Loss and fragmentation of native vegetation through past land clearing</w:t>
            </w:r>
          </w:p>
        </w:tc>
        <w:tc>
          <w:tcPr>
            <w:tcW w:w="1172" w:type="pct"/>
          </w:tcPr>
          <w:p w14:paraId="3D4704E3" w14:textId="183F151C" w:rsidR="009400B8" w:rsidRPr="006D4AA9" w:rsidRDefault="009400B8" w:rsidP="001B4293">
            <w:pPr>
              <w:pStyle w:val="TableText"/>
            </w:pPr>
            <w:r w:rsidRPr="006D4AA9">
              <w:t>Almost certain (91</w:t>
            </w:r>
            <w:r w:rsidR="00B71544" w:rsidRPr="006D4AA9">
              <w:t>–</w:t>
            </w:r>
            <w:r w:rsidRPr="006D4AA9">
              <w:t>100%)</w:t>
            </w:r>
          </w:p>
        </w:tc>
        <w:tc>
          <w:tcPr>
            <w:tcW w:w="703" w:type="pct"/>
            <w:shd w:val="clear" w:color="auto" w:fill="auto"/>
          </w:tcPr>
          <w:p w14:paraId="689344F7" w14:textId="77777777" w:rsidR="009400B8" w:rsidRPr="006D4AA9" w:rsidRDefault="009400B8" w:rsidP="001B4293">
            <w:pPr>
              <w:pStyle w:val="TableText"/>
              <w:rPr>
                <w:rStyle w:val="Emphasis"/>
              </w:rPr>
            </w:pPr>
            <w:r w:rsidRPr="006D4AA9">
              <w:t>Extreme</w:t>
            </w:r>
          </w:p>
        </w:tc>
        <w:tc>
          <w:tcPr>
            <w:tcW w:w="702" w:type="pct"/>
            <w:shd w:val="clear" w:color="auto" w:fill="D7191C"/>
          </w:tcPr>
          <w:p w14:paraId="74C9A306"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6278AACE" w14:textId="77777777" w:rsidTr="00081A5B">
        <w:tc>
          <w:tcPr>
            <w:tcW w:w="2423" w:type="pct"/>
            <w:tcMar>
              <w:left w:w="108" w:type="dxa"/>
              <w:right w:w="108" w:type="dxa"/>
            </w:tcMar>
          </w:tcPr>
          <w:p w14:paraId="2C95031C" w14:textId="77777777" w:rsidR="009400B8" w:rsidRPr="006D4AA9" w:rsidRDefault="009400B8" w:rsidP="001B4293">
            <w:pPr>
              <w:pStyle w:val="TableText"/>
            </w:pPr>
            <w:r w:rsidRPr="006D4AA9">
              <w:t>2. Loss and fragmentation of native vegetation through current or future land clearing</w:t>
            </w:r>
          </w:p>
        </w:tc>
        <w:tc>
          <w:tcPr>
            <w:tcW w:w="1172" w:type="pct"/>
          </w:tcPr>
          <w:p w14:paraId="6BA502A4" w14:textId="3A9FB0D9" w:rsidR="009400B8" w:rsidRPr="006D4AA9" w:rsidRDefault="009400B8" w:rsidP="001B4293">
            <w:pPr>
              <w:pStyle w:val="TableText"/>
            </w:pPr>
            <w:r w:rsidRPr="006D4AA9">
              <w:t>Rare (0</w:t>
            </w:r>
            <w:r w:rsidR="00B71544" w:rsidRPr="006D4AA9">
              <w:t>–</w:t>
            </w:r>
            <w:r w:rsidRPr="006D4AA9">
              <w:t>10%)</w:t>
            </w:r>
          </w:p>
        </w:tc>
        <w:tc>
          <w:tcPr>
            <w:tcW w:w="703" w:type="pct"/>
          </w:tcPr>
          <w:p w14:paraId="346333A2"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5CC0909C" w14:textId="77777777" w:rsidR="009400B8" w:rsidRPr="006D4AA9" w:rsidRDefault="009400B8" w:rsidP="001B4293">
            <w:pPr>
              <w:pStyle w:val="TableText"/>
              <w:rPr>
                <w:rStyle w:val="Emphasis"/>
              </w:rPr>
            </w:pPr>
            <w:r w:rsidRPr="006D4AA9">
              <w:t>Negligible</w:t>
            </w:r>
          </w:p>
        </w:tc>
      </w:tr>
      <w:tr w:rsidR="009400B8" w:rsidRPr="006D4AA9" w14:paraId="58E108F5" w14:textId="77777777" w:rsidTr="00AD406B">
        <w:tc>
          <w:tcPr>
            <w:tcW w:w="2423" w:type="pct"/>
            <w:tcMar>
              <w:left w:w="108" w:type="dxa"/>
              <w:right w:w="108" w:type="dxa"/>
            </w:tcMar>
          </w:tcPr>
          <w:p w14:paraId="4A3D7D86" w14:textId="77777777" w:rsidR="009400B8" w:rsidRPr="006D4AA9" w:rsidRDefault="009400B8" w:rsidP="001B4293">
            <w:pPr>
              <w:pStyle w:val="TableText"/>
            </w:pPr>
            <w:r w:rsidRPr="006D4AA9">
              <w:t>3. Degradation of native vegetation through past grazing or loss of nutrients</w:t>
            </w:r>
          </w:p>
        </w:tc>
        <w:tc>
          <w:tcPr>
            <w:tcW w:w="1172" w:type="pct"/>
          </w:tcPr>
          <w:p w14:paraId="34054B9B" w14:textId="6F913490" w:rsidR="009400B8" w:rsidRPr="006D4AA9" w:rsidRDefault="009400B8" w:rsidP="001B4293">
            <w:pPr>
              <w:pStyle w:val="TableText"/>
            </w:pPr>
            <w:r w:rsidRPr="006D4AA9">
              <w:t>Likely (51</w:t>
            </w:r>
            <w:r w:rsidR="00B71544" w:rsidRPr="006D4AA9">
              <w:t>–</w:t>
            </w:r>
            <w:r w:rsidRPr="006D4AA9">
              <w:t>90%)</w:t>
            </w:r>
          </w:p>
        </w:tc>
        <w:tc>
          <w:tcPr>
            <w:tcW w:w="703" w:type="pct"/>
          </w:tcPr>
          <w:p w14:paraId="4A324F8D" w14:textId="77777777" w:rsidR="009400B8" w:rsidRPr="006D4AA9" w:rsidRDefault="009400B8" w:rsidP="001B4293">
            <w:pPr>
              <w:pStyle w:val="TableText"/>
              <w:rPr>
                <w:rStyle w:val="Emphasis"/>
              </w:rPr>
            </w:pPr>
            <w:r w:rsidRPr="006D4AA9">
              <w:t>Major</w:t>
            </w:r>
          </w:p>
        </w:tc>
        <w:tc>
          <w:tcPr>
            <w:tcW w:w="702" w:type="pct"/>
            <w:shd w:val="clear" w:color="auto" w:fill="FDAE61"/>
          </w:tcPr>
          <w:p w14:paraId="0722B0B0" w14:textId="77777777" w:rsidR="009400B8" w:rsidRPr="006D4AA9" w:rsidRDefault="009400B8" w:rsidP="001B4293">
            <w:pPr>
              <w:pStyle w:val="TableText"/>
              <w:rPr>
                <w:rStyle w:val="Emphasis"/>
              </w:rPr>
            </w:pPr>
            <w:r w:rsidRPr="006D4AA9">
              <w:t>High</w:t>
            </w:r>
          </w:p>
        </w:tc>
      </w:tr>
      <w:tr w:rsidR="009400B8" w:rsidRPr="006D4AA9" w14:paraId="0DC94D38" w14:textId="77777777" w:rsidTr="00081A5B">
        <w:tc>
          <w:tcPr>
            <w:tcW w:w="2423" w:type="pct"/>
            <w:tcMar>
              <w:left w:w="108" w:type="dxa"/>
              <w:right w:w="108" w:type="dxa"/>
            </w:tcMar>
          </w:tcPr>
          <w:p w14:paraId="4C21819C" w14:textId="77777777" w:rsidR="009400B8" w:rsidRPr="006D4AA9" w:rsidRDefault="009400B8" w:rsidP="001B4293">
            <w:pPr>
              <w:pStyle w:val="TableText"/>
            </w:pPr>
            <w:r w:rsidRPr="006D4AA9">
              <w:t>4. Degradation of native vegetation through current or future grazing</w:t>
            </w:r>
          </w:p>
        </w:tc>
        <w:tc>
          <w:tcPr>
            <w:tcW w:w="1172" w:type="pct"/>
          </w:tcPr>
          <w:p w14:paraId="3C761903" w14:textId="36B51583" w:rsidR="009400B8" w:rsidRPr="006D4AA9" w:rsidRDefault="009400B8" w:rsidP="001B4293">
            <w:pPr>
              <w:pStyle w:val="TableText"/>
            </w:pPr>
            <w:r w:rsidRPr="006D4AA9">
              <w:t>Rare (0</w:t>
            </w:r>
            <w:r w:rsidR="00B71544" w:rsidRPr="006D4AA9">
              <w:t>–</w:t>
            </w:r>
            <w:r w:rsidRPr="006D4AA9">
              <w:t>10%)</w:t>
            </w:r>
          </w:p>
        </w:tc>
        <w:tc>
          <w:tcPr>
            <w:tcW w:w="703" w:type="pct"/>
          </w:tcPr>
          <w:p w14:paraId="19AA4BAE" w14:textId="77777777" w:rsidR="009400B8" w:rsidRPr="006D4AA9" w:rsidRDefault="009400B8" w:rsidP="001B4293">
            <w:pPr>
              <w:pStyle w:val="TableText"/>
              <w:rPr>
                <w:rStyle w:val="Emphasis"/>
              </w:rPr>
            </w:pPr>
            <w:r w:rsidRPr="006D4AA9">
              <w:t>Minor</w:t>
            </w:r>
          </w:p>
        </w:tc>
        <w:tc>
          <w:tcPr>
            <w:tcW w:w="702" w:type="pct"/>
            <w:shd w:val="clear" w:color="auto" w:fill="D9D9D9"/>
          </w:tcPr>
          <w:p w14:paraId="3525FF8B" w14:textId="77777777" w:rsidR="009400B8" w:rsidRPr="006D4AA9" w:rsidRDefault="009400B8" w:rsidP="001B4293">
            <w:pPr>
              <w:pStyle w:val="TableText"/>
              <w:rPr>
                <w:rStyle w:val="Emphasis"/>
              </w:rPr>
            </w:pPr>
            <w:r w:rsidRPr="006D4AA9">
              <w:t>Negligible</w:t>
            </w:r>
          </w:p>
        </w:tc>
      </w:tr>
      <w:tr w:rsidR="009400B8" w:rsidRPr="006D4AA9" w14:paraId="6582BD6B" w14:textId="77777777" w:rsidTr="00F56E61">
        <w:tc>
          <w:tcPr>
            <w:tcW w:w="2423" w:type="pct"/>
            <w:tcMar>
              <w:left w:w="108" w:type="dxa"/>
              <w:right w:w="108" w:type="dxa"/>
            </w:tcMar>
          </w:tcPr>
          <w:p w14:paraId="7EA40906" w14:textId="77777777" w:rsidR="009400B8" w:rsidRPr="006D4AA9" w:rsidRDefault="009400B8" w:rsidP="001B4293">
            <w:pPr>
              <w:pStyle w:val="TableText"/>
            </w:pPr>
            <w:r w:rsidRPr="006D4AA9">
              <w:t>6. Predation by rodents</w:t>
            </w:r>
          </w:p>
        </w:tc>
        <w:tc>
          <w:tcPr>
            <w:tcW w:w="1172" w:type="pct"/>
          </w:tcPr>
          <w:p w14:paraId="75FB2768" w14:textId="7787D6CB" w:rsidR="009400B8" w:rsidRPr="006D4AA9" w:rsidRDefault="009400B8" w:rsidP="001B4293">
            <w:pPr>
              <w:pStyle w:val="TableText"/>
            </w:pPr>
            <w:r w:rsidRPr="006D4AA9">
              <w:t>Likely (51</w:t>
            </w:r>
            <w:r w:rsidR="00B71544" w:rsidRPr="006D4AA9">
              <w:t>–</w:t>
            </w:r>
            <w:r w:rsidRPr="006D4AA9">
              <w:t>90%)</w:t>
            </w:r>
          </w:p>
        </w:tc>
        <w:tc>
          <w:tcPr>
            <w:tcW w:w="703" w:type="pct"/>
          </w:tcPr>
          <w:p w14:paraId="3F23C747"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5AA0CA6E" w14:textId="77777777" w:rsidR="009400B8" w:rsidRPr="006D4AA9" w:rsidRDefault="009400B8" w:rsidP="001B4293">
            <w:pPr>
              <w:pStyle w:val="TableText"/>
              <w:rPr>
                <w:rStyle w:val="Emphasis"/>
              </w:rPr>
            </w:pPr>
            <w:r w:rsidRPr="006D4AA9">
              <w:t>Medium</w:t>
            </w:r>
          </w:p>
        </w:tc>
      </w:tr>
      <w:tr w:rsidR="009400B8" w:rsidRPr="006D4AA9" w14:paraId="06A923A6" w14:textId="77777777" w:rsidTr="00081A5B">
        <w:tc>
          <w:tcPr>
            <w:tcW w:w="2423" w:type="pct"/>
            <w:tcMar>
              <w:left w:w="108" w:type="dxa"/>
              <w:right w:w="108" w:type="dxa"/>
            </w:tcMar>
          </w:tcPr>
          <w:p w14:paraId="63A99B71" w14:textId="77777777" w:rsidR="009400B8" w:rsidRPr="006D4AA9" w:rsidRDefault="009400B8" w:rsidP="001B4293">
            <w:pPr>
              <w:pStyle w:val="TableText"/>
            </w:pPr>
            <w:r w:rsidRPr="006D4AA9">
              <w:t>7. Predation by cats</w:t>
            </w:r>
          </w:p>
        </w:tc>
        <w:tc>
          <w:tcPr>
            <w:tcW w:w="1172" w:type="pct"/>
          </w:tcPr>
          <w:p w14:paraId="7CBD3BA1" w14:textId="4A4D4AB3" w:rsidR="009400B8" w:rsidRPr="006D4AA9" w:rsidRDefault="009400B8" w:rsidP="001B4293">
            <w:pPr>
              <w:pStyle w:val="TableText"/>
            </w:pPr>
            <w:r w:rsidRPr="006D4AA9">
              <w:t>Rare (0</w:t>
            </w:r>
            <w:r w:rsidR="00B71544" w:rsidRPr="006D4AA9">
              <w:t>–</w:t>
            </w:r>
            <w:r w:rsidRPr="006D4AA9">
              <w:t>10%)</w:t>
            </w:r>
          </w:p>
        </w:tc>
        <w:tc>
          <w:tcPr>
            <w:tcW w:w="703" w:type="pct"/>
          </w:tcPr>
          <w:p w14:paraId="02A579D1"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213EF0D0" w14:textId="77777777" w:rsidR="009400B8" w:rsidRPr="006D4AA9" w:rsidRDefault="009400B8" w:rsidP="001B4293">
            <w:pPr>
              <w:pStyle w:val="TableText"/>
              <w:rPr>
                <w:rStyle w:val="Emphasis"/>
              </w:rPr>
            </w:pPr>
            <w:r w:rsidRPr="006D4AA9">
              <w:t>Negligible</w:t>
            </w:r>
          </w:p>
        </w:tc>
      </w:tr>
      <w:tr w:rsidR="009400B8" w:rsidRPr="006D4AA9" w14:paraId="2A725ED1" w14:textId="77777777" w:rsidTr="00F56E61">
        <w:tc>
          <w:tcPr>
            <w:tcW w:w="2423" w:type="pct"/>
            <w:tcMar>
              <w:left w:w="108" w:type="dxa"/>
              <w:right w:w="108" w:type="dxa"/>
            </w:tcMar>
          </w:tcPr>
          <w:p w14:paraId="21C957BF" w14:textId="77777777" w:rsidR="009400B8" w:rsidRPr="006D4AA9" w:rsidRDefault="009400B8" w:rsidP="001B4293">
            <w:pPr>
              <w:pStyle w:val="TableText"/>
            </w:pPr>
            <w:r w:rsidRPr="006D4AA9">
              <w:t>8. Predation or damage by chickens</w:t>
            </w:r>
          </w:p>
        </w:tc>
        <w:tc>
          <w:tcPr>
            <w:tcW w:w="1172" w:type="pct"/>
          </w:tcPr>
          <w:p w14:paraId="4437F5F4" w14:textId="6EF13F0A" w:rsidR="009400B8" w:rsidRPr="006D4AA9" w:rsidRDefault="009400B8" w:rsidP="001B4293">
            <w:pPr>
              <w:pStyle w:val="TableText"/>
            </w:pPr>
            <w:r w:rsidRPr="006D4AA9">
              <w:t>Likely (51</w:t>
            </w:r>
            <w:r w:rsidR="00B71544" w:rsidRPr="006D4AA9">
              <w:t>–</w:t>
            </w:r>
            <w:r w:rsidRPr="006D4AA9">
              <w:t>90%)</w:t>
            </w:r>
          </w:p>
        </w:tc>
        <w:tc>
          <w:tcPr>
            <w:tcW w:w="703" w:type="pct"/>
          </w:tcPr>
          <w:p w14:paraId="31E37AFE"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7EF22495" w14:textId="77777777" w:rsidR="009400B8" w:rsidRPr="006D4AA9" w:rsidRDefault="009400B8" w:rsidP="001B4293">
            <w:pPr>
              <w:pStyle w:val="TableText"/>
              <w:rPr>
                <w:rStyle w:val="Emphasis"/>
              </w:rPr>
            </w:pPr>
            <w:r w:rsidRPr="006D4AA9">
              <w:t>Medium</w:t>
            </w:r>
          </w:p>
        </w:tc>
      </w:tr>
      <w:tr w:rsidR="009400B8" w:rsidRPr="006D4AA9" w14:paraId="43AD5288" w14:textId="77777777" w:rsidTr="00081A5B">
        <w:tc>
          <w:tcPr>
            <w:tcW w:w="2423" w:type="pct"/>
            <w:tcMar>
              <w:left w:w="108" w:type="dxa"/>
              <w:right w:w="108" w:type="dxa"/>
            </w:tcMar>
          </w:tcPr>
          <w:p w14:paraId="00AC46FB" w14:textId="77777777" w:rsidR="009400B8" w:rsidRPr="006D4AA9" w:rsidRDefault="009400B8" w:rsidP="001B4293">
            <w:pPr>
              <w:pStyle w:val="TableText"/>
            </w:pPr>
            <w:r w:rsidRPr="006D4AA9">
              <w:t>9. Predation by swamphens</w:t>
            </w:r>
          </w:p>
        </w:tc>
        <w:tc>
          <w:tcPr>
            <w:tcW w:w="1172" w:type="pct"/>
          </w:tcPr>
          <w:p w14:paraId="6C2BB07F" w14:textId="5CBCA6B9" w:rsidR="009400B8" w:rsidRPr="006D4AA9" w:rsidRDefault="009400B8" w:rsidP="001B4293">
            <w:pPr>
              <w:pStyle w:val="TableText"/>
            </w:pPr>
            <w:r w:rsidRPr="006D4AA9">
              <w:t>Rare (0</w:t>
            </w:r>
            <w:r w:rsidR="00B71544" w:rsidRPr="006D4AA9">
              <w:t>–</w:t>
            </w:r>
            <w:r w:rsidRPr="006D4AA9">
              <w:t>10%)</w:t>
            </w:r>
          </w:p>
        </w:tc>
        <w:tc>
          <w:tcPr>
            <w:tcW w:w="703" w:type="pct"/>
          </w:tcPr>
          <w:p w14:paraId="631EE382"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330AE2D8" w14:textId="77777777" w:rsidR="009400B8" w:rsidRPr="006D4AA9" w:rsidRDefault="009400B8" w:rsidP="001B4293">
            <w:pPr>
              <w:pStyle w:val="TableText"/>
              <w:rPr>
                <w:rStyle w:val="Emphasis"/>
              </w:rPr>
            </w:pPr>
            <w:r w:rsidRPr="006D4AA9">
              <w:t>Negligible</w:t>
            </w:r>
          </w:p>
        </w:tc>
      </w:tr>
      <w:tr w:rsidR="009400B8" w:rsidRPr="006D4AA9" w14:paraId="2727F4DD" w14:textId="77777777" w:rsidTr="001423DE">
        <w:tc>
          <w:tcPr>
            <w:tcW w:w="2423" w:type="pct"/>
            <w:tcMar>
              <w:left w:w="108" w:type="dxa"/>
              <w:right w:w="108" w:type="dxa"/>
            </w:tcMar>
          </w:tcPr>
          <w:p w14:paraId="6B4411FB" w14:textId="77777777" w:rsidR="009400B8" w:rsidRPr="006D4AA9" w:rsidRDefault="009400B8" w:rsidP="001B4293">
            <w:pPr>
              <w:pStyle w:val="TableText"/>
            </w:pPr>
            <w:r w:rsidRPr="006D4AA9">
              <w:t>10. Predation by Argentine ant</w:t>
            </w:r>
          </w:p>
        </w:tc>
        <w:tc>
          <w:tcPr>
            <w:tcW w:w="1172" w:type="pct"/>
          </w:tcPr>
          <w:p w14:paraId="2D72BD93" w14:textId="5ACAC8D6" w:rsidR="009400B8" w:rsidRPr="006D4AA9" w:rsidRDefault="009400B8" w:rsidP="001B4293">
            <w:pPr>
              <w:pStyle w:val="TableText"/>
            </w:pPr>
            <w:r w:rsidRPr="006D4AA9">
              <w:t>Possible (26</w:t>
            </w:r>
            <w:r w:rsidR="00B71544" w:rsidRPr="006D4AA9">
              <w:t>–</w:t>
            </w:r>
            <w:r w:rsidRPr="006D4AA9">
              <w:t>50%)</w:t>
            </w:r>
          </w:p>
        </w:tc>
        <w:tc>
          <w:tcPr>
            <w:tcW w:w="703" w:type="pct"/>
          </w:tcPr>
          <w:p w14:paraId="25DF7FC1" w14:textId="77777777" w:rsidR="009400B8" w:rsidRPr="006D4AA9" w:rsidRDefault="009400B8" w:rsidP="001B4293">
            <w:pPr>
              <w:pStyle w:val="TableText"/>
              <w:rPr>
                <w:rStyle w:val="Emphasis"/>
              </w:rPr>
            </w:pPr>
            <w:r w:rsidRPr="006D4AA9">
              <w:t>Minor</w:t>
            </w:r>
          </w:p>
        </w:tc>
        <w:tc>
          <w:tcPr>
            <w:tcW w:w="702" w:type="pct"/>
            <w:shd w:val="clear" w:color="auto" w:fill="A6D96A"/>
          </w:tcPr>
          <w:p w14:paraId="0A34D04E" w14:textId="77777777" w:rsidR="009400B8" w:rsidRPr="006D4AA9" w:rsidRDefault="009400B8" w:rsidP="001B4293">
            <w:pPr>
              <w:pStyle w:val="TableText"/>
              <w:rPr>
                <w:rStyle w:val="Emphasis"/>
              </w:rPr>
            </w:pPr>
            <w:r w:rsidRPr="006D4AA9">
              <w:t>Low</w:t>
            </w:r>
          </w:p>
        </w:tc>
      </w:tr>
      <w:tr w:rsidR="009400B8" w:rsidRPr="006D4AA9" w14:paraId="715D1541" w14:textId="77777777" w:rsidTr="00AD406B">
        <w:tc>
          <w:tcPr>
            <w:tcW w:w="2423" w:type="pct"/>
            <w:tcMar>
              <w:left w:w="108" w:type="dxa"/>
              <w:right w:w="108" w:type="dxa"/>
            </w:tcMar>
          </w:tcPr>
          <w:p w14:paraId="42E9826D" w14:textId="77777777" w:rsidR="009400B8" w:rsidRPr="006D4AA9" w:rsidRDefault="009400B8" w:rsidP="001B4293">
            <w:pPr>
              <w:pStyle w:val="TableText"/>
            </w:pPr>
            <w:r w:rsidRPr="006D4AA9">
              <w:t>11. Competition from/change of habitat because of weed invasion</w:t>
            </w:r>
          </w:p>
        </w:tc>
        <w:tc>
          <w:tcPr>
            <w:tcW w:w="1172" w:type="pct"/>
          </w:tcPr>
          <w:p w14:paraId="133D55A9" w14:textId="6732BE91" w:rsidR="009400B8" w:rsidRPr="006D4AA9" w:rsidRDefault="009400B8" w:rsidP="001B4293">
            <w:pPr>
              <w:pStyle w:val="TableText"/>
            </w:pPr>
            <w:r w:rsidRPr="006D4AA9">
              <w:t>Likely (51</w:t>
            </w:r>
            <w:r w:rsidR="00B71544" w:rsidRPr="006D4AA9">
              <w:t>–</w:t>
            </w:r>
            <w:r w:rsidRPr="006D4AA9">
              <w:t>90%)</w:t>
            </w:r>
          </w:p>
        </w:tc>
        <w:tc>
          <w:tcPr>
            <w:tcW w:w="703" w:type="pct"/>
          </w:tcPr>
          <w:p w14:paraId="330BE181" w14:textId="77777777" w:rsidR="009400B8" w:rsidRPr="006D4AA9" w:rsidRDefault="009400B8" w:rsidP="001B4293">
            <w:pPr>
              <w:pStyle w:val="TableText"/>
              <w:rPr>
                <w:rStyle w:val="Emphasis"/>
              </w:rPr>
            </w:pPr>
            <w:r w:rsidRPr="006D4AA9">
              <w:t>Major</w:t>
            </w:r>
          </w:p>
        </w:tc>
        <w:tc>
          <w:tcPr>
            <w:tcW w:w="702" w:type="pct"/>
            <w:shd w:val="clear" w:color="auto" w:fill="FDAE61"/>
          </w:tcPr>
          <w:p w14:paraId="69D6D2AD" w14:textId="77777777" w:rsidR="009400B8" w:rsidRPr="006D4AA9" w:rsidRDefault="009400B8" w:rsidP="001B4293">
            <w:pPr>
              <w:pStyle w:val="TableText"/>
              <w:rPr>
                <w:rStyle w:val="Emphasis"/>
              </w:rPr>
            </w:pPr>
            <w:r w:rsidRPr="006D4AA9">
              <w:t>High</w:t>
            </w:r>
          </w:p>
        </w:tc>
      </w:tr>
      <w:tr w:rsidR="009400B8" w:rsidRPr="006D4AA9" w14:paraId="740FE96F" w14:textId="77777777" w:rsidTr="00F56E61">
        <w:tc>
          <w:tcPr>
            <w:tcW w:w="2423" w:type="pct"/>
            <w:tcMar>
              <w:left w:w="108" w:type="dxa"/>
              <w:right w:w="108" w:type="dxa"/>
            </w:tcMar>
          </w:tcPr>
          <w:p w14:paraId="1B0559B9" w14:textId="77777777" w:rsidR="009400B8" w:rsidRPr="006D4AA9" w:rsidRDefault="009400B8" w:rsidP="001B4293">
            <w:pPr>
              <w:pStyle w:val="TableText"/>
            </w:pPr>
            <w:r w:rsidRPr="006D4AA9">
              <w:t>12. Infection by pathogens already present</w:t>
            </w:r>
          </w:p>
        </w:tc>
        <w:tc>
          <w:tcPr>
            <w:tcW w:w="1172" w:type="pct"/>
          </w:tcPr>
          <w:p w14:paraId="374FD278" w14:textId="1330F47E" w:rsidR="009400B8" w:rsidRPr="006D4AA9" w:rsidRDefault="009400B8" w:rsidP="001B4293">
            <w:pPr>
              <w:pStyle w:val="TableText"/>
            </w:pPr>
            <w:r w:rsidRPr="006D4AA9">
              <w:t>Possible (26</w:t>
            </w:r>
            <w:r w:rsidR="00B71544" w:rsidRPr="006D4AA9">
              <w:t>–</w:t>
            </w:r>
            <w:r w:rsidRPr="006D4AA9">
              <w:t>50%)</w:t>
            </w:r>
          </w:p>
        </w:tc>
        <w:tc>
          <w:tcPr>
            <w:tcW w:w="703" w:type="pct"/>
          </w:tcPr>
          <w:p w14:paraId="0C4A0B48"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0F9F79CA" w14:textId="77777777" w:rsidR="009400B8" w:rsidRPr="006D4AA9" w:rsidRDefault="009400B8" w:rsidP="001B4293">
            <w:pPr>
              <w:pStyle w:val="TableText"/>
              <w:rPr>
                <w:rStyle w:val="Emphasis"/>
              </w:rPr>
            </w:pPr>
            <w:r w:rsidRPr="006D4AA9">
              <w:t>Medium</w:t>
            </w:r>
          </w:p>
        </w:tc>
      </w:tr>
      <w:tr w:rsidR="009400B8" w:rsidRPr="006D4AA9" w14:paraId="5E0B9E66" w14:textId="77777777" w:rsidTr="00AD406B">
        <w:tc>
          <w:tcPr>
            <w:tcW w:w="2423" w:type="pct"/>
            <w:tcMar>
              <w:left w:w="108" w:type="dxa"/>
              <w:right w:w="108" w:type="dxa"/>
            </w:tcMar>
          </w:tcPr>
          <w:p w14:paraId="217B4A3A" w14:textId="77777777" w:rsidR="009400B8" w:rsidRPr="006D4AA9" w:rsidRDefault="009400B8" w:rsidP="001B4293">
            <w:pPr>
              <w:pStyle w:val="TableText"/>
            </w:pPr>
            <w:r w:rsidRPr="006D4AA9">
              <w:t>13. Impacts of potential new invasive species or pathogens</w:t>
            </w:r>
          </w:p>
        </w:tc>
        <w:tc>
          <w:tcPr>
            <w:tcW w:w="1172" w:type="pct"/>
          </w:tcPr>
          <w:p w14:paraId="11DB5323" w14:textId="441BFA10" w:rsidR="009400B8" w:rsidRPr="006D4AA9" w:rsidRDefault="009400B8" w:rsidP="001B4293">
            <w:pPr>
              <w:pStyle w:val="TableText"/>
            </w:pPr>
            <w:r w:rsidRPr="006D4AA9">
              <w:t>Possible (26</w:t>
            </w:r>
            <w:r w:rsidR="00B71544" w:rsidRPr="006D4AA9">
              <w:t>–</w:t>
            </w:r>
            <w:r w:rsidRPr="006D4AA9">
              <w:t>50%)</w:t>
            </w:r>
          </w:p>
        </w:tc>
        <w:tc>
          <w:tcPr>
            <w:tcW w:w="703" w:type="pct"/>
          </w:tcPr>
          <w:p w14:paraId="261124CE" w14:textId="77777777" w:rsidR="009400B8" w:rsidRPr="006D4AA9" w:rsidRDefault="009400B8" w:rsidP="001B4293">
            <w:pPr>
              <w:pStyle w:val="TableText"/>
            </w:pPr>
            <w:r w:rsidRPr="006D4AA9">
              <w:t>Major</w:t>
            </w:r>
          </w:p>
        </w:tc>
        <w:tc>
          <w:tcPr>
            <w:tcW w:w="702" w:type="pct"/>
            <w:shd w:val="clear" w:color="auto" w:fill="FDAE61"/>
          </w:tcPr>
          <w:p w14:paraId="7ABDCA6D" w14:textId="77777777" w:rsidR="009400B8" w:rsidRPr="006D4AA9" w:rsidRDefault="009400B8" w:rsidP="001B4293">
            <w:pPr>
              <w:pStyle w:val="TableText"/>
            </w:pPr>
            <w:r w:rsidRPr="006D4AA9">
              <w:t>High</w:t>
            </w:r>
          </w:p>
        </w:tc>
      </w:tr>
      <w:tr w:rsidR="009400B8" w:rsidRPr="006D4AA9" w14:paraId="00AAC42A" w14:textId="77777777" w:rsidTr="00C263FF">
        <w:tc>
          <w:tcPr>
            <w:tcW w:w="2423" w:type="pct"/>
            <w:tcMar>
              <w:left w:w="108" w:type="dxa"/>
              <w:right w:w="108" w:type="dxa"/>
            </w:tcMar>
          </w:tcPr>
          <w:p w14:paraId="7EC890FC"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72" w:type="pct"/>
          </w:tcPr>
          <w:p w14:paraId="6F6EFCE5" w14:textId="23918247" w:rsidR="009400B8" w:rsidRPr="006D4AA9" w:rsidRDefault="009400B8" w:rsidP="001B4293">
            <w:pPr>
              <w:pStyle w:val="TableText"/>
            </w:pPr>
            <w:r w:rsidRPr="006D4AA9">
              <w:t>Almost certain (91</w:t>
            </w:r>
            <w:r w:rsidR="00B71544" w:rsidRPr="006D4AA9">
              <w:t>–</w:t>
            </w:r>
            <w:r w:rsidRPr="006D4AA9">
              <w:t>100%)</w:t>
            </w:r>
          </w:p>
        </w:tc>
        <w:tc>
          <w:tcPr>
            <w:tcW w:w="703" w:type="pct"/>
          </w:tcPr>
          <w:p w14:paraId="0FE8C605" w14:textId="77777777" w:rsidR="009400B8" w:rsidRPr="006D4AA9" w:rsidRDefault="009400B8" w:rsidP="001B4293">
            <w:pPr>
              <w:pStyle w:val="TableText"/>
              <w:rPr>
                <w:rStyle w:val="Emphasis"/>
              </w:rPr>
            </w:pPr>
            <w:r w:rsidRPr="006D4AA9">
              <w:t>Major</w:t>
            </w:r>
          </w:p>
        </w:tc>
        <w:tc>
          <w:tcPr>
            <w:tcW w:w="702" w:type="pct"/>
            <w:shd w:val="clear" w:color="auto" w:fill="D7191C"/>
          </w:tcPr>
          <w:p w14:paraId="700165C9"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1050AEC2" w14:textId="77777777" w:rsidTr="00C263FF">
        <w:tc>
          <w:tcPr>
            <w:tcW w:w="2423" w:type="pct"/>
            <w:tcMar>
              <w:left w:w="108" w:type="dxa"/>
              <w:right w:w="108" w:type="dxa"/>
            </w:tcMar>
          </w:tcPr>
          <w:p w14:paraId="3234215A" w14:textId="77777777" w:rsidR="009400B8" w:rsidRPr="006D4AA9" w:rsidRDefault="009400B8" w:rsidP="001B4293">
            <w:pPr>
              <w:pStyle w:val="TableText"/>
            </w:pPr>
            <w:r w:rsidRPr="006D4AA9">
              <w:t>15. Problems caused by small populations, including lack of genetic diversity</w:t>
            </w:r>
          </w:p>
        </w:tc>
        <w:tc>
          <w:tcPr>
            <w:tcW w:w="1172" w:type="pct"/>
          </w:tcPr>
          <w:p w14:paraId="14F045FA" w14:textId="4E64ECA3" w:rsidR="009400B8" w:rsidRPr="006D4AA9" w:rsidRDefault="009400B8" w:rsidP="001B4293">
            <w:pPr>
              <w:pStyle w:val="TableText"/>
            </w:pPr>
            <w:r w:rsidRPr="006D4AA9">
              <w:t>Almost certain (91</w:t>
            </w:r>
            <w:r w:rsidR="00B71544" w:rsidRPr="006D4AA9">
              <w:t>–</w:t>
            </w:r>
            <w:r w:rsidRPr="006D4AA9">
              <w:t>100%)</w:t>
            </w:r>
          </w:p>
        </w:tc>
        <w:tc>
          <w:tcPr>
            <w:tcW w:w="703" w:type="pct"/>
          </w:tcPr>
          <w:p w14:paraId="60B94359" w14:textId="77777777" w:rsidR="009400B8" w:rsidRPr="006D4AA9" w:rsidRDefault="009400B8" w:rsidP="001B4293">
            <w:pPr>
              <w:pStyle w:val="TableText"/>
              <w:rPr>
                <w:rStyle w:val="Emphasis"/>
              </w:rPr>
            </w:pPr>
            <w:r w:rsidRPr="006D4AA9">
              <w:t>Major</w:t>
            </w:r>
          </w:p>
        </w:tc>
        <w:tc>
          <w:tcPr>
            <w:tcW w:w="702" w:type="pct"/>
            <w:shd w:val="clear" w:color="auto" w:fill="D7191C"/>
          </w:tcPr>
          <w:p w14:paraId="3E59A661" w14:textId="77777777" w:rsidR="009400B8" w:rsidRPr="006D4AA9" w:rsidRDefault="009400B8" w:rsidP="001B4293">
            <w:pPr>
              <w:pStyle w:val="TableText"/>
              <w:rPr>
                <w:rStyle w:val="Emphasis"/>
              </w:rPr>
            </w:pPr>
            <w:r w:rsidRPr="006D4AA9">
              <w:rPr>
                <w:color w:val="FFFFFF" w:themeColor="background1"/>
              </w:rPr>
              <w:t>Extreme</w:t>
            </w:r>
          </w:p>
        </w:tc>
      </w:tr>
    </w:tbl>
    <w:p w14:paraId="024D01F3" w14:textId="05F3D9CE" w:rsidR="009400B8" w:rsidRPr="006D4AA9" w:rsidRDefault="0008002D" w:rsidP="00967495">
      <w:pPr>
        <w:pStyle w:val="ProfileHeading2"/>
      </w:pPr>
      <w:bookmarkStart w:id="1460" w:name="_Toc157687888"/>
      <w:r w:rsidRPr="006D4AA9">
        <w:t>Management actions</w:t>
      </w:r>
      <w:bookmarkEnd w:id="1460"/>
    </w:p>
    <w:p w14:paraId="5F5086F7" w14:textId="6434E75A" w:rsidR="009400B8" w:rsidRPr="006D4AA9" w:rsidRDefault="009400B8" w:rsidP="00AB4AD7">
      <w:r w:rsidRPr="006D4AA9">
        <w:t xml:space="preserve">Continue propagation and planting within canopy breaks following weed control. The species is difficult to propagate from seed but propagates well from cuttings. Remove introduced species such as wild tobacco and </w:t>
      </w:r>
      <w:r w:rsidR="005215FA" w:rsidRPr="006D4AA9">
        <w:t xml:space="preserve">coastal </w:t>
      </w:r>
      <w:r w:rsidR="00702C62" w:rsidRPr="006D4AA9">
        <w:t>m</w:t>
      </w:r>
      <w:r w:rsidRPr="006D4AA9">
        <w:t xml:space="preserve">orning glory in proximity to established plants to promote natural regeneration (Sykes &amp; Atkinson 1988). Manage or exclude grazing in areas know to contain </w:t>
      </w:r>
      <w:r w:rsidRPr="006D4AA9">
        <w:rPr>
          <w:rStyle w:val="Emphasis"/>
        </w:rPr>
        <w:t>A. arborescens</w:t>
      </w:r>
      <w:r w:rsidRPr="006D4AA9">
        <w:t>. Carry out rodent and chicken control.</w:t>
      </w:r>
    </w:p>
    <w:p w14:paraId="2F569AB5" w14:textId="5AD260C1" w:rsidR="009400B8" w:rsidRPr="006D4AA9" w:rsidRDefault="0008002D" w:rsidP="00967495">
      <w:pPr>
        <w:pStyle w:val="ProfileHeading2"/>
      </w:pPr>
      <w:bookmarkStart w:id="1461" w:name="_Toc157687889"/>
      <w:r w:rsidRPr="006D4AA9">
        <w:t xml:space="preserve">Recovery </w:t>
      </w:r>
      <w:r w:rsidR="00CD6E69" w:rsidRPr="006D4AA9">
        <w:t>target</w:t>
      </w:r>
      <w:bookmarkEnd w:id="1461"/>
    </w:p>
    <w:p w14:paraId="2A8E1D81" w14:textId="7EFFCC42"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66</w:t>
      </w:r>
      <w:r w:rsidRPr="006D4AA9">
        <w:t>.</w:t>
      </w:r>
    </w:p>
    <w:p w14:paraId="6B7975A8" w14:textId="7D8B5618" w:rsidR="000C5B2A" w:rsidRPr="006D4AA9" w:rsidRDefault="000C5B2A" w:rsidP="005A5E67">
      <w:pPr>
        <w:pStyle w:val="Caption"/>
      </w:pPr>
      <w:bookmarkStart w:id="1462" w:name="_Ref142464056"/>
      <w:bookmarkStart w:id="1463" w:name="_Toc143008510"/>
      <w:bookmarkStart w:id="1464" w:name="_Toc149057766"/>
      <w:bookmarkStart w:id="1465" w:name="_Toc153977963"/>
      <w:bookmarkStart w:id="1466" w:name="_Toc154068612"/>
      <w:bookmarkStart w:id="1467" w:name="_Toc156400240"/>
      <w:bookmarkStart w:id="1468" w:name="_Toc157671812"/>
      <w:bookmarkStart w:id="1469" w:name="_Toc157690961"/>
      <w:r w:rsidRPr="006D4AA9">
        <w:t xml:space="preserve">Table </w:t>
      </w:r>
      <w:r w:rsidR="009835A2" w:rsidRPr="006D4AA9">
        <w:rPr>
          <w:noProof/>
        </w:rPr>
        <w:t>66</w:t>
      </w:r>
      <w:bookmarkEnd w:id="1462"/>
      <w:r w:rsidRPr="006D4AA9">
        <w:t xml:space="preserve"> Recovery </w:t>
      </w:r>
      <w:r w:rsidR="00CD6E69" w:rsidRPr="006D4AA9">
        <w:t>target</w:t>
      </w:r>
      <w:r w:rsidRPr="006D4AA9">
        <w:t xml:space="preserve"> for</w:t>
      </w:r>
      <w:r w:rsidR="00551425" w:rsidRPr="006D4AA9">
        <w:rPr>
          <w:rStyle w:val="Emphasis"/>
        </w:rPr>
        <w:t xml:space="preserve"> Achyranthes arborescens</w:t>
      </w:r>
      <w:bookmarkEnd w:id="1463"/>
      <w:bookmarkEnd w:id="1464"/>
      <w:bookmarkEnd w:id="1465"/>
      <w:bookmarkEnd w:id="1466"/>
      <w:bookmarkEnd w:id="1467"/>
      <w:bookmarkEnd w:id="1468"/>
      <w:bookmarkEnd w:id="1469"/>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2128"/>
        <w:gridCol w:w="2126"/>
        <w:gridCol w:w="3116"/>
        <w:gridCol w:w="1700"/>
      </w:tblGrid>
      <w:tr w:rsidR="009400B8" w:rsidRPr="006D4AA9" w14:paraId="41C9748D" w14:textId="77777777" w:rsidTr="00913D11">
        <w:trPr>
          <w:tblHeader/>
        </w:trPr>
        <w:tc>
          <w:tcPr>
            <w:tcW w:w="1173" w:type="pct"/>
          </w:tcPr>
          <w:p w14:paraId="2879EE98" w14:textId="09D375CD" w:rsidR="009400B8" w:rsidRPr="006D4AA9" w:rsidRDefault="009400B8" w:rsidP="001B4293">
            <w:pPr>
              <w:pStyle w:val="TableHeading"/>
            </w:pPr>
            <w:bookmarkStart w:id="1470" w:name="Title_66"/>
            <w:bookmarkEnd w:id="1470"/>
            <w:r w:rsidRPr="006D4AA9">
              <w:t xml:space="preserve">EPBC Act </w:t>
            </w:r>
            <w:r w:rsidR="00CB000B" w:rsidRPr="006D4AA9">
              <w:t>s</w:t>
            </w:r>
            <w:r w:rsidRPr="006D4AA9">
              <w:t>tatus</w:t>
            </w:r>
          </w:p>
        </w:tc>
        <w:tc>
          <w:tcPr>
            <w:tcW w:w="1172" w:type="pct"/>
          </w:tcPr>
          <w:p w14:paraId="68C2F2B7" w14:textId="105AF87E" w:rsidR="009400B8" w:rsidRPr="006D4AA9" w:rsidRDefault="009400B8" w:rsidP="001B4293">
            <w:pPr>
              <w:pStyle w:val="TableHeading"/>
            </w:pPr>
            <w:r w:rsidRPr="006D4AA9">
              <w:t xml:space="preserve">Estimated </w:t>
            </w:r>
            <w:r w:rsidR="00CB000B" w:rsidRPr="006D4AA9">
              <w:t>p</w:t>
            </w:r>
            <w:r w:rsidRPr="006D4AA9">
              <w:t>opulation (2023)</w:t>
            </w:r>
          </w:p>
        </w:tc>
        <w:tc>
          <w:tcPr>
            <w:tcW w:w="1718" w:type="pct"/>
          </w:tcPr>
          <w:p w14:paraId="19E64AD9" w14:textId="77777777" w:rsidR="009400B8" w:rsidRPr="006D4AA9" w:rsidRDefault="009400B8" w:rsidP="001B4293">
            <w:pPr>
              <w:pStyle w:val="TableHeading"/>
            </w:pPr>
            <w:r w:rsidRPr="006D4AA9">
              <w:t>Where known populations occur</w:t>
            </w:r>
          </w:p>
        </w:tc>
        <w:tc>
          <w:tcPr>
            <w:tcW w:w="937" w:type="pct"/>
          </w:tcPr>
          <w:p w14:paraId="32D21DAE" w14:textId="77777777" w:rsidR="009400B8" w:rsidRPr="006D4AA9" w:rsidRDefault="009400B8" w:rsidP="001B4293">
            <w:pPr>
              <w:pStyle w:val="TableHeading"/>
            </w:pPr>
            <w:r w:rsidRPr="006D4AA9">
              <w:t>2034 target</w:t>
            </w:r>
          </w:p>
        </w:tc>
      </w:tr>
      <w:tr w:rsidR="009400B8" w:rsidRPr="006D4AA9" w14:paraId="5B8C1C6D" w14:textId="77777777" w:rsidTr="00913D11">
        <w:tc>
          <w:tcPr>
            <w:tcW w:w="1173" w:type="pct"/>
            <w:shd w:val="clear" w:color="auto" w:fill="auto"/>
          </w:tcPr>
          <w:p w14:paraId="688924FB" w14:textId="0BC023E0" w:rsidR="009400B8" w:rsidRPr="006D4AA9" w:rsidRDefault="009400B8" w:rsidP="001B4293">
            <w:pPr>
              <w:pStyle w:val="TableText"/>
            </w:pPr>
            <w:r w:rsidRPr="006D4AA9">
              <w:t xml:space="preserve">Critically </w:t>
            </w:r>
            <w:r w:rsidR="006620F5" w:rsidRPr="006D4AA9">
              <w:t>Endangered</w:t>
            </w:r>
          </w:p>
        </w:tc>
        <w:tc>
          <w:tcPr>
            <w:tcW w:w="1172" w:type="pct"/>
            <w:shd w:val="clear" w:color="auto" w:fill="auto"/>
          </w:tcPr>
          <w:p w14:paraId="705C9044" w14:textId="77777777" w:rsidR="009400B8" w:rsidRPr="006D4AA9" w:rsidRDefault="009400B8" w:rsidP="001B4293">
            <w:pPr>
              <w:pStyle w:val="TableText"/>
            </w:pPr>
            <w:r w:rsidRPr="006D4AA9">
              <w:t>391</w:t>
            </w:r>
          </w:p>
        </w:tc>
        <w:tc>
          <w:tcPr>
            <w:tcW w:w="1718" w:type="pct"/>
            <w:shd w:val="clear" w:color="auto" w:fill="auto"/>
          </w:tcPr>
          <w:p w14:paraId="2A176DCD" w14:textId="2E0BAC7B" w:rsidR="009400B8" w:rsidRPr="006D4AA9" w:rsidRDefault="00D4359D" w:rsidP="001B4293">
            <w:pPr>
              <w:pStyle w:val="TableText"/>
            </w:pPr>
            <w:r w:rsidRPr="006D4AA9">
              <w:t>&gt;95</w:t>
            </w:r>
            <w:r w:rsidR="009400B8" w:rsidRPr="006D4AA9">
              <w:t xml:space="preserve">% within the </w:t>
            </w:r>
            <w:r w:rsidR="00230490" w:rsidRPr="006D4AA9">
              <w:t>national park</w:t>
            </w:r>
          </w:p>
          <w:p w14:paraId="5FDC16EE" w14:textId="77777777" w:rsidR="009400B8" w:rsidRPr="006D4AA9" w:rsidRDefault="009400B8" w:rsidP="001B4293">
            <w:pPr>
              <w:pStyle w:val="TableText"/>
            </w:pPr>
            <w:r w:rsidRPr="006D4AA9">
              <w:t>1% in the reserves</w:t>
            </w:r>
          </w:p>
        </w:tc>
        <w:tc>
          <w:tcPr>
            <w:tcW w:w="937" w:type="pct"/>
            <w:shd w:val="clear" w:color="auto" w:fill="auto"/>
          </w:tcPr>
          <w:p w14:paraId="196890EA" w14:textId="77777777" w:rsidR="009400B8" w:rsidRPr="006D4AA9" w:rsidRDefault="009400B8" w:rsidP="001B4293">
            <w:pPr>
              <w:pStyle w:val="TableText"/>
            </w:pPr>
            <w:r w:rsidRPr="006D4AA9">
              <w:t>1000</w:t>
            </w:r>
          </w:p>
        </w:tc>
      </w:tr>
    </w:tbl>
    <w:p w14:paraId="292B5D03" w14:textId="0346BE9F" w:rsidR="009400B8" w:rsidRPr="006D4AA9" w:rsidRDefault="00124B97" w:rsidP="00967495">
      <w:pPr>
        <w:pStyle w:val="ProfileHeading2"/>
      </w:pPr>
      <w:bookmarkStart w:id="1471" w:name="_Toc157687890"/>
      <w:r w:rsidRPr="006D4AA9">
        <w:t>Relevant literature</w:t>
      </w:r>
      <w:bookmarkEnd w:id="1471"/>
    </w:p>
    <w:p w14:paraId="7F9C06A4" w14:textId="4A7C9B72" w:rsidR="009400B8" w:rsidRPr="006D4AA9" w:rsidRDefault="009400B8" w:rsidP="00AB4AD7">
      <w:r w:rsidRPr="006D4AA9">
        <w:t>Christian</w:t>
      </w:r>
      <w:r w:rsidR="006347CF" w:rsidRPr="006D4AA9">
        <w:t xml:space="preserve"> NE &amp;</w:t>
      </w:r>
      <w:r w:rsidRPr="006D4AA9">
        <w:t xml:space="preserve"> Mills K</w:t>
      </w:r>
      <w:r w:rsidR="006347CF" w:rsidRPr="006D4AA9">
        <w:t xml:space="preserve"> </w:t>
      </w:r>
      <w:r w:rsidR="001C1B25" w:rsidRPr="006D4AA9">
        <w:t>(202</w:t>
      </w:r>
      <w:r w:rsidR="0059684D" w:rsidRPr="006D4AA9">
        <w:t>1)</w:t>
      </w:r>
      <w:r w:rsidRPr="006D4AA9">
        <w:t xml:space="preserve"> </w:t>
      </w:r>
      <w:r w:rsidRPr="006D4AA9">
        <w:rPr>
          <w:rStyle w:val="Emphasis"/>
        </w:rPr>
        <w:t>Vegetation Mapping of Norfolk Island 2021</w:t>
      </w:r>
      <w:r w:rsidR="001C1B25" w:rsidRPr="006D4AA9">
        <w:t>. Unpublished data.</w:t>
      </w:r>
    </w:p>
    <w:p w14:paraId="74DD97F9" w14:textId="285936BF" w:rsidR="00E16B1E" w:rsidRPr="006D4AA9" w:rsidRDefault="009400B8" w:rsidP="00AB4AD7">
      <w:r w:rsidRPr="006D4AA9">
        <w:t>Gilmour</w:t>
      </w:r>
      <w:r w:rsidR="006358C4" w:rsidRPr="006D4AA9">
        <w:t xml:space="preserve"> PM</w:t>
      </w:r>
      <w:r w:rsidRPr="006D4AA9">
        <w:t xml:space="preserve"> &amp; Helman</w:t>
      </w:r>
      <w:r w:rsidR="006358C4" w:rsidRPr="006D4AA9">
        <w:t xml:space="preserve"> CE (</w:t>
      </w:r>
      <w:r w:rsidRPr="006D4AA9">
        <w:t>1989b</w:t>
      </w:r>
      <w:r w:rsidR="006358C4" w:rsidRPr="006D4AA9">
        <w:t>)</w:t>
      </w:r>
      <w:r w:rsidRPr="006D4AA9">
        <w:t xml:space="preserve"> </w:t>
      </w:r>
      <w:r w:rsidRPr="006D4AA9">
        <w:rPr>
          <w:rStyle w:val="Emphasis"/>
        </w:rPr>
        <w:t>The Vegetation of Norfolk Island National Park</w:t>
      </w:r>
      <w:r w:rsidRPr="006D4AA9">
        <w:t xml:space="preserve">. Report to the Australian </w:t>
      </w:r>
      <w:r w:rsidR="00CA4B29" w:rsidRPr="006D4AA9">
        <w:t>N</w:t>
      </w:r>
      <w:r w:rsidR="006358C4" w:rsidRPr="006D4AA9">
        <w:t xml:space="preserve">ational </w:t>
      </w:r>
      <w:r w:rsidR="00CA4B29" w:rsidRPr="006D4AA9">
        <w:t>P</w:t>
      </w:r>
      <w:r w:rsidR="006358C4" w:rsidRPr="006D4AA9">
        <w:t>arks</w:t>
      </w:r>
      <w:r w:rsidRPr="006D4AA9">
        <w:t xml:space="preserve"> and Wildlife Service, Norfolk Island</w:t>
      </w:r>
      <w:r w:rsidR="00E16B1E" w:rsidRPr="006D4AA9">
        <w:t>.</w:t>
      </w:r>
    </w:p>
    <w:p w14:paraId="66081932" w14:textId="4C7AFA87" w:rsidR="009400B8" w:rsidRPr="006D4AA9" w:rsidRDefault="009400B8" w:rsidP="00AB4AD7">
      <w:r w:rsidRPr="006D4AA9">
        <w:lastRenderedPageBreak/>
        <w:t xml:space="preserve">Invasive Species Council </w:t>
      </w:r>
      <w:r w:rsidR="008557E8" w:rsidRPr="006D4AA9">
        <w:t>&amp;</w:t>
      </w:r>
      <w:r w:rsidRPr="006D4AA9">
        <w:t xml:space="preserve"> TierraMar </w:t>
      </w:r>
      <w:r w:rsidR="008557E8" w:rsidRPr="006D4AA9">
        <w:t>(</w:t>
      </w:r>
      <w:r w:rsidRPr="006D4AA9">
        <w:t>2021</w:t>
      </w:r>
      <w:r w:rsidR="008557E8" w:rsidRPr="006D4AA9">
        <w:t>)</w:t>
      </w:r>
      <w:r w:rsidRPr="006D4AA9">
        <w:t xml:space="preserve"> </w:t>
      </w:r>
      <w:r w:rsidRPr="006D4AA9">
        <w:rPr>
          <w:rStyle w:val="Emphasis"/>
        </w:rPr>
        <w:t>The Native Plant Communities of Norfolk Island</w:t>
      </w:r>
      <w:r w:rsidRPr="006D4AA9">
        <w:t xml:space="preserve">. Invasive Species Council, Katoomba, </w:t>
      </w:r>
      <w:r w:rsidR="008557E8" w:rsidRPr="006D4AA9">
        <w:t>NSW</w:t>
      </w:r>
      <w:r w:rsidRPr="006D4AA9">
        <w:t>.</w:t>
      </w:r>
    </w:p>
    <w:p w14:paraId="5FBB6FA0" w14:textId="1D59915C"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r w:rsidR="007F454C" w:rsidRPr="006D4AA9">
        <w:t xml:space="preserve"> </w:t>
      </w:r>
    </w:p>
    <w:p w14:paraId="34B62C82" w14:textId="35D5646D"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4BD659D5" w14:textId="576793A9" w:rsidR="009400B8" w:rsidRPr="006D4AA9" w:rsidRDefault="009400B8" w:rsidP="00AB4AD7">
      <w:r w:rsidRPr="006D4AA9">
        <w:t>Mills K</w:t>
      </w:r>
      <w:r w:rsidR="00B2209D" w:rsidRPr="006D4AA9">
        <w:t xml:space="preserve"> (</w:t>
      </w:r>
      <w:r w:rsidRPr="006D4AA9">
        <w:t>2017d</w:t>
      </w:r>
      <w:r w:rsidR="00B2209D" w:rsidRPr="006D4AA9">
        <w:t>)</w:t>
      </w:r>
      <w:r w:rsidRPr="006D4AA9">
        <w:t xml:space="preserve"> </w:t>
      </w:r>
      <w:r w:rsidRPr="006D4AA9">
        <w:rPr>
          <w:rStyle w:val="Emphasis"/>
        </w:rPr>
        <w:t>Survey of public reserves on Norfolk Island for threatened plant species: 6. Anson Bay Reserve and Selwyn Reserve</w:t>
      </w:r>
      <w:r w:rsidRPr="006D4AA9">
        <w:t>. Prepared for Norfolk Island Regional Council.</w:t>
      </w:r>
    </w:p>
    <w:p w14:paraId="79411BB7" w14:textId="59419F09"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02BC1361" w14:textId="036A1ADE" w:rsidR="003B7FEB" w:rsidRPr="006D4AA9" w:rsidRDefault="00CA6961" w:rsidP="003B7FEB">
      <w:bookmarkStart w:id="1472" w:name="_Toc138765690"/>
      <w:r w:rsidRPr="006D4AA9">
        <w:t>TSSC (</w:t>
      </w:r>
      <w:r w:rsidR="003B7FEB" w:rsidRPr="006D4AA9">
        <w:t>Threatened Species Scientific Committee) (2003d)</w:t>
      </w:r>
      <w:r w:rsidR="003B7FEB" w:rsidRPr="00BA42AA">
        <w:rPr>
          <w:i/>
          <w:iCs/>
        </w:rPr>
        <w:t xml:space="preserve"> </w:t>
      </w:r>
      <w:r w:rsidR="00BA42AA">
        <w:rPr>
          <w:i/>
          <w:iCs/>
        </w:rPr>
        <w:t xml:space="preserve">Commonwealth </w:t>
      </w:r>
      <w:r w:rsidR="003B7FEB" w:rsidRPr="00BA42AA">
        <w:rPr>
          <w:i/>
          <w:iCs/>
        </w:rPr>
        <w:t>Listing Advice—Critically Endangered Achyranthes arborescens (Chaff Tree, Soft-wood).</w:t>
      </w:r>
    </w:p>
    <w:p w14:paraId="26883562" w14:textId="77777777" w:rsidR="009400B8" w:rsidRPr="006D4AA9" w:rsidRDefault="009400B8" w:rsidP="00392483">
      <w:pPr>
        <w:pStyle w:val="ProfileHeading1"/>
      </w:pPr>
      <w:bookmarkStart w:id="1473" w:name="_Toc157687891"/>
      <w:bookmarkStart w:id="1474" w:name="_Toc157688486"/>
      <w:bookmarkStart w:id="1475" w:name="_Toc187910075"/>
      <w:r w:rsidRPr="006D4AA9">
        <w:rPr>
          <w:rStyle w:val="Emphasis"/>
        </w:rPr>
        <w:lastRenderedPageBreak/>
        <w:t>Achyranthes margaretarum</w:t>
      </w:r>
      <w:r w:rsidRPr="006D4AA9">
        <w:t>—Phillip Island chaffy tree</w:t>
      </w:r>
      <w:bookmarkEnd w:id="1472"/>
      <w:bookmarkEnd w:id="1473"/>
      <w:bookmarkEnd w:id="1474"/>
      <w:bookmarkEnd w:id="1475"/>
    </w:p>
    <w:p w14:paraId="5274C98A" w14:textId="77777777" w:rsidR="009400B8" w:rsidRPr="006D4AA9" w:rsidRDefault="009400B8" w:rsidP="001B4293">
      <w:r w:rsidRPr="006D4AA9">
        <w:t>Family AMARANTHACEAE</w:t>
      </w:r>
    </w:p>
    <w:p w14:paraId="6564A446" w14:textId="5499C09C" w:rsidR="009400B8" w:rsidRPr="006D4AA9" w:rsidRDefault="0008002D" w:rsidP="00967495">
      <w:pPr>
        <w:pStyle w:val="ProfileHeading2"/>
      </w:pPr>
      <w:bookmarkStart w:id="1476" w:name="_Toc157687892"/>
      <w:r w:rsidRPr="006D4AA9">
        <w:t>Conservation significance</w:t>
      </w:r>
      <w:bookmarkEnd w:id="1476"/>
    </w:p>
    <w:p w14:paraId="60FEF5E8" w14:textId="77777777" w:rsidR="009400B8" w:rsidRPr="006D4AA9" w:rsidRDefault="009400B8" w:rsidP="00AB4AD7">
      <w:r w:rsidRPr="006D4AA9">
        <w:t>Endemic to Phillip Island.</w:t>
      </w:r>
    </w:p>
    <w:p w14:paraId="302CB560" w14:textId="77777777" w:rsidR="009400B8" w:rsidRPr="006D4AA9" w:rsidRDefault="009400B8" w:rsidP="00AB4AD7">
      <w:r w:rsidRPr="006D4AA9">
        <w:t>EPBC Act Listing Status: Critically Endangered.</w:t>
      </w:r>
    </w:p>
    <w:p w14:paraId="3E36F386" w14:textId="77777777" w:rsidR="009400B8" w:rsidRPr="006D4AA9" w:rsidRDefault="009400B8" w:rsidP="00967495">
      <w:pPr>
        <w:pStyle w:val="ProfileHeading2"/>
      </w:pPr>
      <w:bookmarkStart w:id="1477" w:name="_Toc157687893"/>
      <w:r w:rsidRPr="006D4AA9">
        <w:t>Description</w:t>
      </w:r>
      <w:bookmarkEnd w:id="1477"/>
    </w:p>
    <w:p w14:paraId="5D2938BD" w14:textId="62727757" w:rsidR="009400B8" w:rsidRPr="006D4AA9" w:rsidRDefault="009400B8" w:rsidP="00AB4AD7">
      <w:r w:rsidRPr="006D4AA9">
        <w:t>A compact shrub to 2</w:t>
      </w:r>
      <w:r w:rsidR="00570EC9" w:rsidRPr="006D4AA9">
        <w:t>–</w:t>
      </w:r>
      <w:r w:rsidRPr="006D4AA9">
        <w:t>3</w:t>
      </w:r>
      <w:r w:rsidR="00570EC9" w:rsidRPr="006D4AA9">
        <w:t xml:space="preserve"> </w:t>
      </w:r>
      <w:r w:rsidRPr="006D4AA9">
        <w:t>m high with maroon flowers</w:t>
      </w:r>
      <w:r w:rsidR="00570EC9" w:rsidRPr="006D4AA9">
        <w:t>.</w:t>
      </w:r>
    </w:p>
    <w:p w14:paraId="11729B6E" w14:textId="297F0753" w:rsidR="009400B8" w:rsidRPr="006D4AA9" w:rsidRDefault="009400B8" w:rsidP="00967495">
      <w:pPr>
        <w:pStyle w:val="ProfileHeading2"/>
      </w:pPr>
      <w:bookmarkStart w:id="1478" w:name="_Toc157687894"/>
      <w:r w:rsidRPr="006D4AA9">
        <w:t xml:space="preserve">Distribution and </w:t>
      </w:r>
      <w:r w:rsidR="00C34D69" w:rsidRPr="006D4AA9">
        <w:t>a</w:t>
      </w:r>
      <w:r w:rsidRPr="006D4AA9">
        <w:t>bundance</w:t>
      </w:r>
      <w:bookmarkEnd w:id="1478"/>
    </w:p>
    <w:p w14:paraId="4BFBD540" w14:textId="77777777" w:rsidR="002C01AE" w:rsidRPr="006D4AA9" w:rsidRDefault="009400B8" w:rsidP="00AB4AD7">
      <w:r w:rsidRPr="006D4AA9">
        <w:t xml:space="preserve">A single 2 m tall </w:t>
      </w:r>
      <w:r w:rsidR="00563916" w:rsidRPr="006D4AA9">
        <w:rPr>
          <w:rStyle w:val="Emphasis"/>
        </w:rPr>
        <w:t>Achyranthes margaretarum</w:t>
      </w:r>
      <w:r w:rsidR="00563916" w:rsidRPr="006D4AA9">
        <w:t xml:space="preserve"> specimen</w:t>
      </w:r>
      <w:r w:rsidRPr="006D4AA9">
        <w:t xml:space="preserve"> was discovered on Phillip Island in the late 1980s following the removal of rabbits. Although this specimen died in the early 1990s it left numerous seedlings</w:t>
      </w:r>
      <w:r w:rsidR="00570EC9" w:rsidRPr="006D4AA9">
        <w:t>,</w:t>
      </w:r>
      <w:r w:rsidRPr="006D4AA9">
        <w:t xml:space="preserve"> of which ten or so survived to maturity (de Lange &amp; Murray 2001). By March 1999 the wild population stood at 10 adult specimens together with numerous saplings and seedlings. These wild occurrences were further supplemented by the successful translocation of 10 additional seedlings to other parts of the island (de Lange &amp; Murray 2001)</w:t>
      </w:r>
      <w:r w:rsidR="00E16B1E" w:rsidRPr="006D4AA9">
        <w:t>.</w:t>
      </w:r>
      <w:r w:rsidR="00EE32F9" w:rsidRPr="006D4AA9">
        <w:t xml:space="preserve"> </w:t>
      </w:r>
    </w:p>
    <w:p w14:paraId="11E4AA23" w14:textId="0E5AC9C9" w:rsidR="00E16B1E" w:rsidRPr="006D4AA9" w:rsidRDefault="00EE32F9" w:rsidP="00AB4AD7">
      <w:r w:rsidRPr="006D4AA9">
        <w:t>Mills (2009b) noted that plants were naturally regenerating on Phillip Island, but the population was quite small; 22 plants were found, ranging in size from seedlings to shrubs, seven of which were over one metre tall.</w:t>
      </w:r>
      <w:r w:rsidR="002C01AE" w:rsidRPr="006D4AA9">
        <w:t xml:space="preserve"> </w:t>
      </w:r>
      <w:r w:rsidRPr="006D4AA9">
        <w:t>It is now found in the upper section of Long Valley at Owen’s Camp on Phillip Island (Mills 2009b; M Wilson 2024. pers comm 12 January). Counts in 2021 showed a decline in the population to 14.</w:t>
      </w:r>
    </w:p>
    <w:p w14:paraId="4BA5B039" w14:textId="1F56095A" w:rsidR="009400B8" w:rsidRPr="006D4AA9" w:rsidRDefault="00563916" w:rsidP="00AB4AD7">
      <w:r w:rsidRPr="006D4AA9">
        <w:rPr>
          <w:rStyle w:val="Emphasis"/>
        </w:rPr>
        <w:t>A.</w:t>
      </w:r>
      <w:r w:rsidRPr="006D4AA9">
        <w:t xml:space="preserve"> </w:t>
      </w:r>
      <w:r w:rsidRPr="006D4AA9">
        <w:rPr>
          <w:rStyle w:val="Emphasis"/>
        </w:rPr>
        <w:t>margaretarum</w:t>
      </w:r>
      <w:r w:rsidR="009400B8" w:rsidRPr="006D4AA9">
        <w:t xml:space="preserve"> has been established back on Norfolk Island in revegetation plantings within the national park. </w:t>
      </w:r>
    </w:p>
    <w:p w14:paraId="0373F0DF" w14:textId="4265D9CB" w:rsidR="00DB6A43" w:rsidRPr="006D4AA9" w:rsidRDefault="003F6705" w:rsidP="00DB6A43">
      <w:r w:rsidRPr="006D4AA9">
        <w:t xml:space="preserve">The distribution is shown in </w:t>
      </w:r>
      <w:r w:rsidR="009835A2" w:rsidRPr="006D4AA9">
        <w:t xml:space="preserve">Map </w:t>
      </w:r>
      <w:r w:rsidR="009835A2" w:rsidRPr="006D4AA9">
        <w:rPr>
          <w:noProof/>
        </w:rPr>
        <w:t>25</w:t>
      </w:r>
      <w:r w:rsidR="00E03285" w:rsidRPr="006D4AA9">
        <w:t>.</w:t>
      </w:r>
    </w:p>
    <w:p w14:paraId="0D23A746" w14:textId="77777777" w:rsidR="009D265E" w:rsidRPr="006D4AA9" w:rsidRDefault="009D265E" w:rsidP="00967495">
      <w:pPr>
        <w:pStyle w:val="ProfileHeading2"/>
      </w:pPr>
      <w:bookmarkStart w:id="1479" w:name="_Toc157687895"/>
      <w:bookmarkStart w:id="1480" w:name="_Ref142453317"/>
      <w:bookmarkStart w:id="1481" w:name="_Toc143008942"/>
      <w:r w:rsidRPr="006D4AA9">
        <w:t>Ecology</w:t>
      </w:r>
      <w:bookmarkEnd w:id="1479"/>
    </w:p>
    <w:p w14:paraId="2BD4DEC1" w14:textId="77777777" w:rsidR="009D265E" w:rsidRPr="006D4AA9" w:rsidRDefault="009D265E" w:rsidP="009D265E">
      <w:r w:rsidRPr="006D4AA9">
        <w:t>Reaches sexual maturity within two years from seed germination (de Lange &amp; Murray 2001).</w:t>
      </w:r>
    </w:p>
    <w:p w14:paraId="2072600A" w14:textId="77777777" w:rsidR="009D265E" w:rsidRPr="006D4AA9" w:rsidRDefault="009D265E" w:rsidP="00967495">
      <w:pPr>
        <w:pStyle w:val="ProfileHeading2"/>
      </w:pPr>
      <w:bookmarkStart w:id="1482" w:name="_Toc157687896"/>
      <w:r w:rsidRPr="006D4AA9">
        <w:t>Habitat</w:t>
      </w:r>
      <w:bookmarkEnd w:id="1482"/>
    </w:p>
    <w:p w14:paraId="5EDB35E0" w14:textId="77777777" w:rsidR="009D265E" w:rsidRPr="006D4AA9" w:rsidRDefault="009D265E" w:rsidP="009D265E">
      <w:r w:rsidRPr="006D4AA9">
        <w:t>Found growing at 180 m above sea level, in association with Norfolk Island flax (</w:t>
      </w:r>
      <w:r w:rsidRPr="006D4AA9">
        <w:rPr>
          <w:rStyle w:val="Emphasis"/>
        </w:rPr>
        <w:t>Phormium tenax</w:t>
      </w:r>
      <w:r w:rsidRPr="006D4AA9">
        <w:t>), under a dense canopy of white oak (</w:t>
      </w:r>
      <w:r w:rsidRPr="006D4AA9">
        <w:rPr>
          <w:rStyle w:val="Emphasis"/>
        </w:rPr>
        <w:t>Lagunaria patersonia</w:t>
      </w:r>
      <w:r w:rsidRPr="006D4AA9">
        <w:t>). The plants show a preference for canopy gaps where flax growth is less dense (de Lange &amp; Murray 2001).</w:t>
      </w:r>
    </w:p>
    <w:p w14:paraId="1AAEAED7" w14:textId="77777777" w:rsidR="009D265E" w:rsidRPr="006D4AA9" w:rsidRDefault="009D265E" w:rsidP="00967495">
      <w:pPr>
        <w:pStyle w:val="ProfileHeading2"/>
      </w:pPr>
      <w:bookmarkStart w:id="1483" w:name="_Toc157687897"/>
      <w:r w:rsidRPr="006D4AA9">
        <w:t>Threats</w:t>
      </w:r>
      <w:bookmarkEnd w:id="1483"/>
    </w:p>
    <w:p w14:paraId="61C7D93B" w14:textId="3D1FECD7" w:rsidR="009D265E" w:rsidRPr="006D4AA9" w:rsidRDefault="009D265E" w:rsidP="009D265E">
      <w:r w:rsidRPr="006D4AA9">
        <w:t xml:space="preserve">Prior to </w:t>
      </w:r>
      <w:r w:rsidR="003E6C0C" w:rsidRPr="006D4AA9">
        <w:t>feral animal</w:t>
      </w:r>
      <w:r w:rsidRPr="006D4AA9">
        <w:t xml:space="preserve"> eradication on Phillip Island, </w:t>
      </w:r>
      <w:r w:rsidR="00893B76" w:rsidRPr="006D4AA9">
        <w:rPr>
          <w:rStyle w:val="Emphasis"/>
        </w:rPr>
        <w:t>A.</w:t>
      </w:r>
      <w:r w:rsidR="00893B76" w:rsidRPr="006D4AA9">
        <w:t xml:space="preserve"> </w:t>
      </w:r>
      <w:r w:rsidR="00893B76" w:rsidRPr="006D4AA9">
        <w:rPr>
          <w:rStyle w:val="Emphasis"/>
        </w:rPr>
        <w:t>margaretarum</w:t>
      </w:r>
      <w:r w:rsidR="00893B76" w:rsidRPr="006D4AA9">
        <w:t xml:space="preserve"> </w:t>
      </w:r>
      <w:r w:rsidRPr="006D4AA9">
        <w:t>was threatened by grazing from pigs, goats and rabbits. The loss of vegetation and high levels of erosion from that grazing now reduces the ability of the species to recolonise the island. The weed species bleeding heart (</w:t>
      </w:r>
      <w:r w:rsidRPr="006D4AA9">
        <w:rPr>
          <w:rStyle w:val="Emphasis"/>
        </w:rPr>
        <w:t>Homolanthus populifolius</w:t>
      </w:r>
      <w:r w:rsidRPr="006D4AA9">
        <w:t xml:space="preserve">) and </w:t>
      </w:r>
      <w:r w:rsidR="004C611C" w:rsidRPr="006D4AA9">
        <w:t xml:space="preserve">wild </w:t>
      </w:r>
      <w:r w:rsidRPr="006D4AA9">
        <w:t>tobacco (</w:t>
      </w:r>
      <w:r w:rsidRPr="006D4AA9">
        <w:rPr>
          <w:rStyle w:val="Emphasis"/>
        </w:rPr>
        <w:t>Solanum mauritianum</w:t>
      </w:r>
      <w:r w:rsidRPr="006D4AA9">
        <w:t xml:space="preserve">) compete with </w:t>
      </w:r>
      <w:r w:rsidR="00E11989" w:rsidRPr="006D4AA9">
        <w:rPr>
          <w:rStyle w:val="Emphasis"/>
        </w:rPr>
        <w:t>A.</w:t>
      </w:r>
      <w:r w:rsidR="00E11989" w:rsidRPr="006D4AA9">
        <w:t xml:space="preserve"> </w:t>
      </w:r>
      <w:r w:rsidR="00E11989" w:rsidRPr="006D4AA9">
        <w:rPr>
          <w:rStyle w:val="Emphasis"/>
        </w:rPr>
        <w:t>margaretarum</w:t>
      </w:r>
      <w:r w:rsidRPr="006D4AA9">
        <w:t xml:space="preserve"> and may threaten its establishment in high-light areas. </w:t>
      </w:r>
      <w:r w:rsidR="009E05EE" w:rsidRPr="006D4AA9">
        <w:t>The species is also threatened by s</w:t>
      </w:r>
      <w:r w:rsidRPr="006D4AA9">
        <w:t xml:space="preserve">mall population size, </w:t>
      </w:r>
      <w:r w:rsidR="00E57649" w:rsidRPr="006D4AA9">
        <w:t>which can lead to</w:t>
      </w:r>
      <w:r w:rsidRPr="006D4AA9">
        <w:t xml:space="preserve"> low genetic diversity and an increased risk of extinction through natural events such as cyclones, slips and drought.</w:t>
      </w:r>
      <w:r w:rsidR="009C0B77" w:rsidRPr="006D4AA9">
        <w:t xml:space="preserve"> </w:t>
      </w:r>
      <w:r w:rsidRPr="006D4AA9">
        <w:rPr>
          <w:rStyle w:val="Emphasis"/>
        </w:rPr>
        <w:t>Phytophthora cinnamomi</w:t>
      </w:r>
      <w:r w:rsidRPr="006D4AA9">
        <w:t xml:space="preserve"> </w:t>
      </w:r>
      <w:r w:rsidRPr="006D4AA9">
        <w:rPr>
          <w:rStyle w:val="Emphasis"/>
          <w:i w:val="0"/>
        </w:rPr>
        <w:t xml:space="preserve">is potentially </w:t>
      </w:r>
      <w:r w:rsidR="009E05EE" w:rsidRPr="006D4AA9">
        <w:rPr>
          <w:rStyle w:val="Emphasis"/>
          <w:i w:val="0"/>
        </w:rPr>
        <w:t xml:space="preserve">a </w:t>
      </w:r>
      <w:r w:rsidRPr="006D4AA9">
        <w:rPr>
          <w:rStyle w:val="Emphasis"/>
          <w:i w:val="0"/>
        </w:rPr>
        <w:t>major risk.</w:t>
      </w:r>
    </w:p>
    <w:p w14:paraId="60E580EA" w14:textId="3990BCE3" w:rsidR="00FA1BCD" w:rsidRPr="006D4AA9" w:rsidRDefault="00FA1BCD" w:rsidP="005A5E67">
      <w:pPr>
        <w:pStyle w:val="Caption"/>
      </w:pPr>
      <w:bookmarkStart w:id="1484" w:name="Map_25"/>
      <w:bookmarkStart w:id="1485" w:name="_Toc149057892"/>
      <w:bookmarkStart w:id="1486" w:name="_Toc156400367"/>
      <w:bookmarkStart w:id="1487" w:name="_Toc157671939"/>
      <w:bookmarkStart w:id="1488" w:name="_Toc157691088"/>
      <w:r w:rsidRPr="006D4AA9">
        <w:lastRenderedPageBreak/>
        <w:t xml:space="preserve">Map </w:t>
      </w:r>
      <w:r w:rsidR="009835A2" w:rsidRPr="006D4AA9">
        <w:rPr>
          <w:noProof/>
        </w:rPr>
        <w:t>25</w:t>
      </w:r>
      <w:bookmarkEnd w:id="1480"/>
      <w:bookmarkEnd w:id="1484"/>
      <w:r w:rsidRPr="006D4AA9">
        <w:t xml:space="preserve"> Distribution of </w:t>
      </w:r>
      <w:r w:rsidRPr="006D4AA9">
        <w:rPr>
          <w:rStyle w:val="Emphasis"/>
        </w:rPr>
        <w:t>Achyranthes margaretarum</w:t>
      </w:r>
      <w:bookmarkEnd w:id="1481"/>
      <w:bookmarkEnd w:id="1485"/>
      <w:bookmarkEnd w:id="1486"/>
      <w:bookmarkEnd w:id="1487"/>
      <w:bookmarkEnd w:id="1488"/>
    </w:p>
    <w:p w14:paraId="5F8F7975" w14:textId="4248B904" w:rsidR="00FA1BCD" w:rsidRPr="006D4AA9" w:rsidRDefault="009D265E" w:rsidP="00AB4AD7">
      <w:r w:rsidRPr="006D4AA9">
        <w:rPr>
          <w:noProof/>
        </w:rPr>
        <w:drawing>
          <wp:inline distT="0" distB="0" distL="0" distR="0" wp14:anchorId="7AEEA4D8" wp14:editId="64BA0D29">
            <wp:extent cx="3600000" cy="5091996"/>
            <wp:effectExtent l="0" t="0" r="635" b="0"/>
            <wp:docPr id="29" name="Picture 29" descr="Map of the distribution of Achyranthes margaretarum. Green  outlines indicate the reserves the species occurs (Norfolk Island National Park, both the Mt Pitt section and Phillip Is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 of the distribution of Achyranthes margaretarum. Green  outlines indicate the reserves the species occurs (Norfolk Island National Park, both the Mt Pitt section and Phillip Island). "/>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0EEE28A5" w14:textId="7F71E29E" w:rsidR="00FA1BCD" w:rsidRPr="006D4AA9" w:rsidRDefault="00FA1BCD" w:rsidP="005A5E67">
      <w:pPr>
        <w:pStyle w:val="FigureTableNoteSource"/>
      </w:pPr>
      <w:r w:rsidRPr="006D4AA9">
        <w:t>Green outlines indicate reserves within which the species occurs. Points show recorded locations (Mills 2009b).</w:t>
      </w:r>
    </w:p>
    <w:p w14:paraId="16CCF29B" w14:textId="6C3AC548" w:rsidR="009400B8" w:rsidRPr="006D4AA9" w:rsidRDefault="0008002D" w:rsidP="00967495">
      <w:pPr>
        <w:pStyle w:val="ProfileHeading2"/>
      </w:pPr>
      <w:bookmarkStart w:id="1489" w:name="_Toc157687898"/>
      <w:r w:rsidRPr="006D4AA9">
        <w:t>Impact on other species</w:t>
      </w:r>
      <w:bookmarkEnd w:id="1489"/>
    </w:p>
    <w:p w14:paraId="4F83E8DE" w14:textId="11AC6C48" w:rsidR="009400B8" w:rsidRPr="006D4AA9" w:rsidRDefault="009400B8" w:rsidP="00AB4AD7">
      <w:r w:rsidRPr="006D4AA9">
        <w:t>None known</w:t>
      </w:r>
      <w:r w:rsidR="001E49DC" w:rsidRPr="006D4AA9">
        <w:t>.</w:t>
      </w:r>
    </w:p>
    <w:p w14:paraId="12896E35" w14:textId="25AF4974" w:rsidR="009400B8" w:rsidRPr="006D4AA9" w:rsidRDefault="0008002D" w:rsidP="00967495">
      <w:pPr>
        <w:pStyle w:val="ProfileHeading2"/>
      </w:pPr>
      <w:bookmarkStart w:id="1490" w:name="_Toc157687899"/>
      <w:r w:rsidRPr="006D4AA9">
        <w:t>Risk assessment</w:t>
      </w:r>
      <w:bookmarkEnd w:id="1490"/>
    </w:p>
    <w:p w14:paraId="3D55ADC3" w14:textId="7D58D28E" w:rsidR="009400B8" w:rsidRPr="006D4AA9" w:rsidRDefault="009400B8" w:rsidP="00AB4AD7">
      <w:r w:rsidRPr="006D4AA9">
        <w:t>Risk assessment undertaken for Critically Endangered trees/shrubs as a grouping.</w:t>
      </w:r>
      <w:r w:rsidR="00313CFB" w:rsidRPr="006D4AA9">
        <w:t xml:space="preserve"> The risk assessment is shown in </w:t>
      </w:r>
      <w:r w:rsidR="009835A2" w:rsidRPr="006D4AA9">
        <w:t xml:space="preserve">Table </w:t>
      </w:r>
      <w:r w:rsidR="009835A2" w:rsidRPr="006D4AA9">
        <w:rPr>
          <w:noProof/>
        </w:rPr>
        <w:t>67</w:t>
      </w:r>
      <w:r w:rsidR="00313CFB" w:rsidRPr="006D4AA9">
        <w:t>.</w:t>
      </w:r>
    </w:p>
    <w:p w14:paraId="7307A612" w14:textId="3C324EB5" w:rsidR="00B272A3" w:rsidRPr="006D4AA9" w:rsidRDefault="00B272A3" w:rsidP="005A5E67">
      <w:pPr>
        <w:pStyle w:val="Caption"/>
      </w:pPr>
      <w:bookmarkStart w:id="1491" w:name="_Ref142464072"/>
      <w:bookmarkStart w:id="1492" w:name="_Toc143008511"/>
      <w:bookmarkStart w:id="1493" w:name="_Toc149057767"/>
      <w:bookmarkStart w:id="1494" w:name="_Toc153977964"/>
      <w:bookmarkStart w:id="1495" w:name="_Toc154068613"/>
      <w:bookmarkStart w:id="1496" w:name="_Toc156400241"/>
      <w:bookmarkStart w:id="1497" w:name="_Toc157671813"/>
      <w:bookmarkStart w:id="1498" w:name="_Toc157690962"/>
      <w:r w:rsidRPr="006D4AA9">
        <w:t xml:space="preserve">Table </w:t>
      </w:r>
      <w:r w:rsidR="009835A2" w:rsidRPr="006D4AA9">
        <w:rPr>
          <w:noProof/>
        </w:rPr>
        <w:t>67</w:t>
      </w:r>
      <w:bookmarkEnd w:id="1491"/>
      <w:r w:rsidRPr="006D4AA9">
        <w:t xml:space="preserve"> Risk assessment for Critically Endangered trees/shrubs as a grouping</w:t>
      </w:r>
      <w:bookmarkEnd w:id="1492"/>
      <w:bookmarkEnd w:id="1493"/>
      <w:bookmarkEnd w:id="1494"/>
      <w:bookmarkEnd w:id="1495"/>
      <w:bookmarkEnd w:id="1496"/>
      <w:bookmarkEnd w:id="1497"/>
      <w:bookmarkEnd w:id="1498"/>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396"/>
        <w:gridCol w:w="2126"/>
        <w:gridCol w:w="1275"/>
        <w:gridCol w:w="1273"/>
      </w:tblGrid>
      <w:tr w:rsidR="009400B8" w:rsidRPr="006D4AA9" w14:paraId="7ECDEA6F" w14:textId="77777777" w:rsidTr="00913D11">
        <w:trPr>
          <w:tblHeader/>
        </w:trPr>
        <w:tc>
          <w:tcPr>
            <w:tcW w:w="2423" w:type="pct"/>
            <w:tcMar>
              <w:left w:w="108" w:type="dxa"/>
              <w:right w:w="108" w:type="dxa"/>
            </w:tcMar>
          </w:tcPr>
          <w:p w14:paraId="1AF7E8C2" w14:textId="77777777" w:rsidR="009400B8" w:rsidRPr="006D4AA9" w:rsidRDefault="009400B8" w:rsidP="001B4293">
            <w:pPr>
              <w:pStyle w:val="TableHeading"/>
            </w:pPr>
            <w:bookmarkStart w:id="1499" w:name="Title_67"/>
            <w:bookmarkEnd w:id="1499"/>
            <w:r w:rsidRPr="006D4AA9">
              <w:t>Risk</w:t>
            </w:r>
          </w:p>
        </w:tc>
        <w:tc>
          <w:tcPr>
            <w:tcW w:w="1172" w:type="pct"/>
          </w:tcPr>
          <w:p w14:paraId="33A928ED" w14:textId="77777777" w:rsidR="009400B8" w:rsidRPr="006D4AA9" w:rsidRDefault="009400B8" w:rsidP="001B4293">
            <w:pPr>
              <w:pStyle w:val="TableHeading"/>
            </w:pPr>
            <w:r w:rsidRPr="006D4AA9">
              <w:t>Likelihood of exposure</w:t>
            </w:r>
          </w:p>
        </w:tc>
        <w:tc>
          <w:tcPr>
            <w:tcW w:w="703" w:type="pct"/>
          </w:tcPr>
          <w:p w14:paraId="7B93ECC0" w14:textId="77777777" w:rsidR="009400B8" w:rsidRPr="006D4AA9" w:rsidRDefault="009400B8" w:rsidP="001B4293">
            <w:pPr>
              <w:pStyle w:val="TableHeading"/>
            </w:pPr>
            <w:r w:rsidRPr="006D4AA9">
              <w:t>Consequence</w:t>
            </w:r>
          </w:p>
        </w:tc>
        <w:tc>
          <w:tcPr>
            <w:tcW w:w="702" w:type="pct"/>
          </w:tcPr>
          <w:p w14:paraId="74EE8E16" w14:textId="77777777" w:rsidR="009400B8" w:rsidRPr="006D4AA9" w:rsidRDefault="009400B8" w:rsidP="001B4293">
            <w:pPr>
              <w:pStyle w:val="TableHeading"/>
            </w:pPr>
            <w:r w:rsidRPr="006D4AA9">
              <w:t>Threat rating</w:t>
            </w:r>
          </w:p>
        </w:tc>
      </w:tr>
      <w:tr w:rsidR="009400B8" w:rsidRPr="006D4AA9" w14:paraId="09ECFC94" w14:textId="77777777" w:rsidTr="00081A5B">
        <w:tc>
          <w:tcPr>
            <w:tcW w:w="2423" w:type="pct"/>
            <w:tcMar>
              <w:left w:w="108" w:type="dxa"/>
              <w:right w:w="108" w:type="dxa"/>
            </w:tcMar>
          </w:tcPr>
          <w:p w14:paraId="3CA79BAF" w14:textId="77777777" w:rsidR="009400B8" w:rsidRPr="006D4AA9" w:rsidRDefault="009400B8" w:rsidP="001B4293">
            <w:pPr>
              <w:pStyle w:val="TableText"/>
            </w:pPr>
            <w:r w:rsidRPr="006D4AA9">
              <w:t>1. Loss and fragmentation of native vegetation through past land clearing</w:t>
            </w:r>
          </w:p>
        </w:tc>
        <w:tc>
          <w:tcPr>
            <w:tcW w:w="1172" w:type="pct"/>
          </w:tcPr>
          <w:p w14:paraId="050C700E" w14:textId="52E47FE7" w:rsidR="009400B8" w:rsidRPr="006D4AA9" w:rsidRDefault="009400B8" w:rsidP="001B4293">
            <w:pPr>
              <w:pStyle w:val="TableText"/>
            </w:pPr>
            <w:r w:rsidRPr="006D4AA9">
              <w:t>Almost certain (91</w:t>
            </w:r>
            <w:r w:rsidR="00B71544" w:rsidRPr="006D4AA9">
              <w:t>–</w:t>
            </w:r>
            <w:r w:rsidRPr="006D4AA9">
              <w:t>100%)</w:t>
            </w:r>
          </w:p>
        </w:tc>
        <w:tc>
          <w:tcPr>
            <w:tcW w:w="703" w:type="pct"/>
            <w:shd w:val="clear" w:color="auto" w:fill="auto"/>
          </w:tcPr>
          <w:p w14:paraId="493376A4" w14:textId="77777777" w:rsidR="009400B8" w:rsidRPr="006D4AA9" w:rsidRDefault="009400B8" w:rsidP="001B4293">
            <w:pPr>
              <w:pStyle w:val="TableText"/>
              <w:rPr>
                <w:rStyle w:val="Emphasis"/>
              </w:rPr>
            </w:pPr>
            <w:r w:rsidRPr="006D4AA9">
              <w:t>Extreme</w:t>
            </w:r>
          </w:p>
        </w:tc>
        <w:tc>
          <w:tcPr>
            <w:tcW w:w="702" w:type="pct"/>
            <w:shd w:val="clear" w:color="auto" w:fill="D7191C"/>
          </w:tcPr>
          <w:p w14:paraId="565B5C33"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6CC3784A" w14:textId="77777777" w:rsidTr="00081A5B">
        <w:tc>
          <w:tcPr>
            <w:tcW w:w="2423" w:type="pct"/>
            <w:tcMar>
              <w:left w:w="108" w:type="dxa"/>
              <w:right w:w="108" w:type="dxa"/>
            </w:tcMar>
          </w:tcPr>
          <w:p w14:paraId="63A26A64" w14:textId="77777777" w:rsidR="009400B8" w:rsidRPr="006D4AA9" w:rsidRDefault="009400B8" w:rsidP="001B4293">
            <w:pPr>
              <w:pStyle w:val="TableText"/>
            </w:pPr>
            <w:r w:rsidRPr="006D4AA9">
              <w:t>2. Loss and fragmentation of native vegetation through current or future land clearing</w:t>
            </w:r>
          </w:p>
        </w:tc>
        <w:tc>
          <w:tcPr>
            <w:tcW w:w="1172" w:type="pct"/>
          </w:tcPr>
          <w:p w14:paraId="68D87A1C" w14:textId="547A52E3" w:rsidR="009400B8" w:rsidRPr="006D4AA9" w:rsidRDefault="009400B8" w:rsidP="001B4293">
            <w:pPr>
              <w:pStyle w:val="TableText"/>
            </w:pPr>
            <w:r w:rsidRPr="006D4AA9">
              <w:t>Rare (0</w:t>
            </w:r>
            <w:r w:rsidR="00B71544" w:rsidRPr="006D4AA9">
              <w:t>–</w:t>
            </w:r>
            <w:r w:rsidRPr="006D4AA9">
              <w:t>10%)</w:t>
            </w:r>
          </w:p>
        </w:tc>
        <w:tc>
          <w:tcPr>
            <w:tcW w:w="703" w:type="pct"/>
            <w:shd w:val="clear" w:color="auto" w:fill="auto"/>
          </w:tcPr>
          <w:p w14:paraId="53D160B5"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2277E61C" w14:textId="77777777" w:rsidR="009400B8" w:rsidRPr="006D4AA9" w:rsidRDefault="009400B8" w:rsidP="001B4293">
            <w:pPr>
              <w:pStyle w:val="TableText"/>
              <w:rPr>
                <w:rStyle w:val="Emphasis"/>
              </w:rPr>
            </w:pPr>
            <w:r w:rsidRPr="006D4AA9">
              <w:t>Negligible</w:t>
            </w:r>
          </w:p>
        </w:tc>
      </w:tr>
      <w:tr w:rsidR="009400B8" w:rsidRPr="006D4AA9" w14:paraId="60D421E2" w14:textId="77777777" w:rsidTr="00081A5B">
        <w:tc>
          <w:tcPr>
            <w:tcW w:w="2423" w:type="pct"/>
            <w:tcMar>
              <w:left w:w="108" w:type="dxa"/>
              <w:right w:w="108" w:type="dxa"/>
            </w:tcMar>
          </w:tcPr>
          <w:p w14:paraId="21EAB0F6" w14:textId="77777777" w:rsidR="009400B8" w:rsidRPr="006D4AA9" w:rsidRDefault="009400B8" w:rsidP="001B4293">
            <w:pPr>
              <w:pStyle w:val="TableText"/>
            </w:pPr>
            <w:r w:rsidRPr="006D4AA9">
              <w:t>3. Degradation of native vegetation through past grazing or loss of nutrients</w:t>
            </w:r>
          </w:p>
        </w:tc>
        <w:tc>
          <w:tcPr>
            <w:tcW w:w="1172" w:type="pct"/>
          </w:tcPr>
          <w:p w14:paraId="43938D6E" w14:textId="7CD4F465" w:rsidR="009400B8" w:rsidRPr="006D4AA9" w:rsidRDefault="009400B8" w:rsidP="001B4293">
            <w:pPr>
              <w:pStyle w:val="TableText"/>
            </w:pPr>
            <w:r w:rsidRPr="006D4AA9">
              <w:t>Almost certain (91</w:t>
            </w:r>
            <w:r w:rsidR="00B71544" w:rsidRPr="006D4AA9">
              <w:t>–</w:t>
            </w:r>
            <w:r w:rsidRPr="006D4AA9">
              <w:t>100%)</w:t>
            </w:r>
          </w:p>
        </w:tc>
        <w:tc>
          <w:tcPr>
            <w:tcW w:w="703" w:type="pct"/>
            <w:shd w:val="clear" w:color="auto" w:fill="auto"/>
          </w:tcPr>
          <w:p w14:paraId="0EA59A6B" w14:textId="77777777" w:rsidR="009400B8" w:rsidRPr="006D4AA9" w:rsidRDefault="009400B8" w:rsidP="001B4293">
            <w:pPr>
              <w:pStyle w:val="TableText"/>
              <w:rPr>
                <w:rStyle w:val="Emphasis"/>
              </w:rPr>
            </w:pPr>
            <w:r w:rsidRPr="006D4AA9">
              <w:t>Major</w:t>
            </w:r>
          </w:p>
        </w:tc>
        <w:tc>
          <w:tcPr>
            <w:tcW w:w="702" w:type="pct"/>
            <w:shd w:val="clear" w:color="auto" w:fill="D7191C"/>
          </w:tcPr>
          <w:p w14:paraId="0221AC1A"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471808A1" w14:textId="77777777" w:rsidTr="00081A5B">
        <w:tc>
          <w:tcPr>
            <w:tcW w:w="2423" w:type="pct"/>
            <w:tcMar>
              <w:left w:w="108" w:type="dxa"/>
              <w:right w:w="108" w:type="dxa"/>
            </w:tcMar>
          </w:tcPr>
          <w:p w14:paraId="4524BD09" w14:textId="77777777" w:rsidR="009400B8" w:rsidRPr="006D4AA9" w:rsidRDefault="009400B8" w:rsidP="001B4293">
            <w:pPr>
              <w:pStyle w:val="TableText"/>
            </w:pPr>
            <w:r w:rsidRPr="006D4AA9">
              <w:lastRenderedPageBreak/>
              <w:t>4. Degradation of native vegetation through current or future grazing</w:t>
            </w:r>
          </w:p>
        </w:tc>
        <w:tc>
          <w:tcPr>
            <w:tcW w:w="1172" w:type="pct"/>
          </w:tcPr>
          <w:p w14:paraId="2D74DC43" w14:textId="698BA859" w:rsidR="009400B8" w:rsidRPr="006D4AA9" w:rsidRDefault="009400B8" w:rsidP="001B4293">
            <w:pPr>
              <w:pStyle w:val="TableText"/>
            </w:pPr>
            <w:r w:rsidRPr="006D4AA9">
              <w:t>Rare (0</w:t>
            </w:r>
            <w:r w:rsidR="00B71544" w:rsidRPr="006D4AA9">
              <w:t>–</w:t>
            </w:r>
            <w:r w:rsidRPr="006D4AA9">
              <w:t>10%)</w:t>
            </w:r>
          </w:p>
        </w:tc>
        <w:tc>
          <w:tcPr>
            <w:tcW w:w="703" w:type="pct"/>
            <w:shd w:val="clear" w:color="auto" w:fill="auto"/>
          </w:tcPr>
          <w:p w14:paraId="7732AF95" w14:textId="77777777" w:rsidR="009400B8" w:rsidRPr="006D4AA9" w:rsidRDefault="009400B8" w:rsidP="001B4293">
            <w:pPr>
              <w:pStyle w:val="TableText"/>
              <w:rPr>
                <w:rStyle w:val="Emphasis"/>
              </w:rPr>
            </w:pPr>
            <w:r w:rsidRPr="006D4AA9">
              <w:t>Minor</w:t>
            </w:r>
          </w:p>
        </w:tc>
        <w:tc>
          <w:tcPr>
            <w:tcW w:w="702" w:type="pct"/>
            <w:shd w:val="clear" w:color="auto" w:fill="D9D9D9"/>
          </w:tcPr>
          <w:p w14:paraId="6E86DEA3" w14:textId="77777777" w:rsidR="009400B8" w:rsidRPr="006D4AA9" w:rsidRDefault="009400B8" w:rsidP="001B4293">
            <w:pPr>
              <w:pStyle w:val="TableText"/>
              <w:rPr>
                <w:rStyle w:val="Emphasis"/>
              </w:rPr>
            </w:pPr>
            <w:r w:rsidRPr="006D4AA9">
              <w:t>Negligible</w:t>
            </w:r>
          </w:p>
        </w:tc>
      </w:tr>
      <w:tr w:rsidR="009400B8" w:rsidRPr="006D4AA9" w14:paraId="09CBC03E" w14:textId="77777777" w:rsidTr="00081A5B">
        <w:tc>
          <w:tcPr>
            <w:tcW w:w="2423" w:type="pct"/>
            <w:tcMar>
              <w:left w:w="108" w:type="dxa"/>
              <w:right w:w="108" w:type="dxa"/>
            </w:tcMar>
          </w:tcPr>
          <w:p w14:paraId="000FD43F" w14:textId="77777777" w:rsidR="009400B8" w:rsidRPr="006D4AA9" w:rsidRDefault="009400B8" w:rsidP="001B4293">
            <w:pPr>
              <w:pStyle w:val="TableText"/>
            </w:pPr>
            <w:r w:rsidRPr="006D4AA9">
              <w:t>6. Predation by rodents</w:t>
            </w:r>
          </w:p>
        </w:tc>
        <w:tc>
          <w:tcPr>
            <w:tcW w:w="1172" w:type="pct"/>
          </w:tcPr>
          <w:p w14:paraId="7A4E1A7F" w14:textId="0094EB80" w:rsidR="009400B8" w:rsidRPr="006D4AA9" w:rsidRDefault="009400B8" w:rsidP="001B4293">
            <w:pPr>
              <w:pStyle w:val="TableText"/>
            </w:pPr>
            <w:r w:rsidRPr="006D4AA9">
              <w:t>Rare (0</w:t>
            </w:r>
            <w:r w:rsidR="00B71544" w:rsidRPr="006D4AA9">
              <w:t>–</w:t>
            </w:r>
            <w:r w:rsidRPr="006D4AA9">
              <w:t>10%)</w:t>
            </w:r>
          </w:p>
        </w:tc>
        <w:tc>
          <w:tcPr>
            <w:tcW w:w="703" w:type="pct"/>
            <w:shd w:val="clear" w:color="auto" w:fill="auto"/>
          </w:tcPr>
          <w:p w14:paraId="215B8163" w14:textId="77777777" w:rsidR="009400B8" w:rsidRPr="006D4AA9" w:rsidRDefault="009400B8" w:rsidP="001B4293">
            <w:pPr>
              <w:pStyle w:val="TableText"/>
              <w:rPr>
                <w:rStyle w:val="Emphasis"/>
                <w:i w:val="0"/>
                <w:iCs w:val="0"/>
              </w:rPr>
            </w:pPr>
            <w:r w:rsidRPr="006D4AA9">
              <w:rPr>
                <w:rStyle w:val="Emphasis"/>
                <w:i w:val="0"/>
                <w:iCs w:val="0"/>
              </w:rPr>
              <w:t>Unknown</w:t>
            </w:r>
          </w:p>
        </w:tc>
        <w:tc>
          <w:tcPr>
            <w:tcW w:w="702" w:type="pct"/>
            <w:shd w:val="clear" w:color="auto" w:fill="auto"/>
          </w:tcPr>
          <w:p w14:paraId="4E7F6ED5" w14:textId="77777777" w:rsidR="009400B8" w:rsidRPr="006D4AA9" w:rsidRDefault="009400B8" w:rsidP="001B4293">
            <w:pPr>
              <w:pStyle w:val="TableText"/>
              <w:rPr>
                <w:rStyle w:val="Emphasis"/>
                <w:i w:val="0"/>
                <w:iCs w:val="0"/>
              </w:rPr>
            </w:pPr>
            <w:r w:rsidRPr="006D4AA9">
              <w:rPr>
                <w:rStyle w:val="Emphasis"/>
                <w:i w:val="0"/>
                <w:iCs w:val="0"/>
              </w:rPr>
              <w:t>Unknown</w:t>
            </w:r>
          </w:p>
        </w:tc>
      </w:tr>
      <w:tr w:rsidR="009400B8" w:rsidRPr="006D4AA9" w14:paraId="7748EABA" w14:textId="77777777" w:rsidTr="00081A5B">
        <w:tc>
          <w:tcPr>
            <w:tcW w:w="2423" w:type="pct"/>
            <w:tcMar>
              <w:left w:w="108" w:type="dxa"/>
              <w:right w:w="108" w:type="dxa"/>
            </w:tcMar>
          </w:tcPr>
          <w:p w14:paraId="689ABC59" w14:textId="77777777" w:rsidR="009400B8" w:rsidRPr="006D4AA9" w:rsidRDefault="009400B8" w:rsidP="001B4293">
            <w:pPr>
              <w:pStyle w:val="TableText"/>
            </w:pPr>
            <w:r w:rsidRPr="006D4AA9">
              <w:t>7. Predation by cats</w:t>
            </w:r>
          </w:p>
        </w:tc>
        <w:tc>
          <w:tcPr>
            <w:tcW w:w="1172" w:type="pct"/>
          </w:tcPr>
          <w:p w14:paraId="13389A85" w14:textId="6EEB8DB8" w:rsidR="009400B8" w:rsidRPr="006D4AA9" w:rsidRDefault="009400B8" w:rsidP="001B4293">
            <w:pPr>
              <w:pStyle w:val="TableText"/>
            </w:pPr>
            <w:r w:rsidRPr="006D4AA9">
              <w:t>Rare (0</w:t>
            </w:r>
            <w:r w:rsidR="00B71544" w:rsidRPr="006D4AA9">
              <w:t>–</w:t>
            </w:r>
            <w:r w:rsidRPr="006D4AA9">
              <w:t>10%)</w:t>
            </w:r>
          </w:p>
        </w:tc>
        <w:tc>
          <w:tcPr>
            <w:tcW w:w="703" w:type="pct"/>
            <w:shd w:val="clear" w:color="auto" w:fill="auto"/>
          </w:tcPr>
          <w:p w14:paraId="7D8CA147"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17140D24" w14:textId="77777777" w:rsidR="009400B8" w:rsidRPr="006D4AA9" w:rsidRDefault="009400B8" w:rsidP="001B4293">
            <w:pPr>
              <w:pStyle w:val="TableText"/>
              <w:rPr>
                <w:rStyle w:val="Emphasis"/>
              </w:rPr>
            </w:pPr>
            <w:r w:rsidRPr="006D4AA9">
              <w:t>Negligible</w:t>
            </w:r>
          </w:p>
        </w:tc>
      </w:tr>
      <w:tr w:rsidR="009400B8" w:rsidRPr="006D4AA9" w14:paraId="4EFEAE6F" w14:textId="77777777" w:rsidTr="00F56E61">
        <w:tc>
          <w:tcPr>
            <w:tcW w:w="2423" w:type="pct"/>
            <w:tcMar>
              <w:left w:w="108" w:type="dxa"/>
              <w:right w:w="108" w:type="dxa"/>
            </w:tcMar>
          </w:tcPr>
          <w:p w14:paraId="4361DACE" w14:textId="77777777" w:rsidR="009400B8" w:rsidRPr="006D4AA9" w:rsidRDefault="009400B8" w:rsidP="001B4293">
            <w:pPr>
              <w:pStyle w:val="TableText"/>
            </w:pPr>
            <w:r w:rsidRPr="006D4AA9">
              <w:t>8. Predation or damage by chickens</w:t>
            </w:r>
          </w:p>
        </w:tc>
        <w:tc>
          <w:tcPr>
            <w:tcW w:w="1172" w:type="pct"/>
          </w:tcPr>
          <w:p w14:paraId="1C13E6C8" w14:textId="5C3207C7" w:rsidR="009400B8" w:rsidRPr="006D4AA9" w:rsidRDefault="009400B8" w:rsidP="001B4293">
            <w:pPr>
              <w:pStyle w:val="TableText"/>
            </w:pPr>
            <w:r w:rsidRPr="006D4AA9">
              <w:t>Likely (51</w:t>
            </w:r>
            <w:r w:rsidR="00B71544" w:rsidRPr="006D4AA9">
              <w:t>–</w:t>
            </w:r>
            <w:r w:rsidRPr="006D4AA9">
              <w:t>90%)</w:t>
            </w:r>
          </w:p>
        </w:tc>
        <w:tc>
          <w:tcPr>
            <w:tcW w:w="703" w:type="pct"/>
            <w:shd w:val="clear" w:color="auto" w:fill="auto"/>
          </w:tcPr>
          <w:p w14:paraId="4289473F"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277F0565" w14:textId="77777777" w:rsidR="009400B8" w:rsidRPr="006D4AA9" w:rsidRDefault="009400B8" w:rsidP="001B4293">
            <w:pPr>
              <w:pStyle w:val="TableText"/>
              <w:rPr>
                <w:rStyle w:val="Emphasis"/>
              </w:rPr>
            </w:pPr>
            <w:r w:rsidRPr="006D4AA9">
              <w:t>Medium</w:t>
            </w:r>
          </w:p>
        </w:tc>
      </w:tr>
      <w:tr w:rsidR="009400B8" w:rsidRPr="006D4AA9" w14:paraId="7AD9A5BC" w14:textId="77777777" w:rsidTr="00081A5B">
        <w:tc>
          <w:tcPr>
            <w:tcW w:w="2423" w:type="pct"/>
            <w:tcMar>
              <w:left w:w="108" w:type="dxa"/>
              <w:right w:w="108" w:type="dxa"/>
            </w:tcMar>
          </w:tcPr>
          <w:p w14:paraId="1B76C1C0" w14:textId="77777777" w:rsidR="009400B8" w:rsidRPr="006D4AA9" w:rsidRDefault="009400B8" w:rsidP="001B4293">
            <w:pPr>
              <w:pStyle w:val="TableText"/>
            </w:pPr>
            <w:r w:rsidRPr="006D4AA9">
              <w:t>9. Predation by swamphens</w:t>
            </w:r>
          </w:p>
        </w:tc>
        <w:tc>
          <w:tcPr>
            <w:tcW w:w="1172" w:type="pct"/>
          </w:tcPr>
          <w:p w14:paraId="35F3AC08" w14:textId="0ADDE875" w:rsidR="009400B8" w:rsidRPr="006D4AA9" w:rsidRDefault="009400B8" w:rsidP="001B4293">
            <w:pPr>
              <w:pStyle w:val="TableText"/>
            </w:pPr>
            <w:r w:rsidRPr="006D4AA9">
              <w:t>Rare (0</w:t>
            </w:r>
            <w:r w:rsidR="00B71544" w:rsidRPr="006D4AA9">
              <w:t>–</w:t>
            </w:r>
            <w:r w:rsidRPr="006D4AA9">
              <w:t>10%)</w:t>
            </w:r>
          </w:p>
        </w:tc>
        <w:tc>
          <w:tcPr>
            <w:tcW w:w="703" w:type="pct"/>
            <w:shd w:val="clear" w:color="auto" w:fill="auto"/>
          </w:tcPr>
          <w:p w14:paraId="601B7B1B"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194EB099" w14:textId="77777777" w:rsidR="009400B8" w:rsidRPr="006D4AA9" w:rsidRDefault="009400B8" w:rsidP="001B4293">
            <w:pPr>
              <w:pStyle w:val="TableText"/>
              <w:rPr>
                <w:rStyle w:val="Emphasis"/>
              </w:rPr>
            </w:pPr>
            <w:r w:rsidRPr="006D4AA9">
              <w:t>Negligible</w:t>
            </w:r>
          </w:p>
        </w:tc>
      </w:tr>
      <w:tr w:rsidR="009400B8" w:rsidRPr="006D4AA9" w14:paraId="5B590679" w14:textId="77777777" w:rsidTr="001423DE">
        <w:tc>
          <w:tcPr>
            <w:tcW w:w="2423" w:type="pct"/>
            <w:tcMar>
              <w:left w:w="108" w:type="dxa"/>
              <w:right w:w="108" w:type="dxa"/>
            </w:tcMar>
          </w:tcPr>
          <w:p w14:paraId="0AB81A6E" w14:textId="77777777" w:rsidR="009400B8" w:rsidRPr="006D4AA9" w:rsidRDefault="009400B8" w:rsidP="001B4293">
            <w:pPr>
              <w:pStyle w:val="TableText"/>
            </w:pPr>
            <w:r w:rsidRPr="006D4AA9">
              <w:t>10. Predation by Argentine ant</w:t>
            </w:r>
          </w:p>
        </w:tc>
        <w:tc>
          <w:tcPr>
            <w:tcW w:w="1172" w:type="pct"/>
          </w:tcPr>
          <w:p w14:paraId="53DAAEA0" w14:textId="5C4A70FA" w:rsidR="009400B8" w:rsidRPr="006D4AA9" w:rsidRDefault="009400B8" w:rsidP="001B4293">
            <w:pPr>
              <w:pStyle w:val="TableText"/>
            </w:pPr>
            <w:r w:rsidRPr="006D4AA9">
              <w:t>Possible (26</w:t>
            </w:r>
            <w:r w:rsidR="00B71544" w:rsidRPr="006D4AA9">
              <w:t>–</w:t>
            </w:r>
            <w:r w:rsidRPr="006D4AA9">
              <w:t>50%)</w:t>
            </w:r>
          </w:p>
        </w:tc>
        <w:tc>
          <w:tcPr>
            <w:tcW w:w="703" w:type="pct"/>
            <w:shd w:val="clear" w:color="auto" w:fill="auto"/>
          </w:tcPr>
          <w:p w14:paraId="076A009A" w14:textId="77777777" w:rsidR="009400B8" w:rsidRPr="006D4AA9" w:rsidRDefault="009400B8" w:rsidP="001B4293">
            <w:pPr>
              <w:pStyle w:val="TableText"/>
              <w:rPr>
                <w:rStyle w:val="Emphasis"/>
              </w:rPr>
            </w:pPr>
            <w:r w:rsidRPr="006D4AA9">
              <w:t>Minor</w:t>
            </w:r>
          </w:p>
        </w:tc>
        <w:tc>
          <w:tcPr>
            <w:tcW w:w="702" w:type="pct"/>
            <w:shd w:val="clear" w:color="auto" w:fill="A6D96A"/>
          </w:tcPr>
          <w:p w14:paraId="08A5CA92" w14:textId="77777777" w:rsidR="009400B8" w:rsidRPr="006D4AA9" w:rsidRDefault="009400B8" w:rsidP="001B4293">
            <w:pPr>
              <w:pStyle w:val="TableText"/>
              <w:rPr>
                <w:rStyle w:val="Emphasis"/>
              </w:rPr>
            </w:pPr>
            <w:r w:rsidRPr="006D4AA9">
              <w:t>Low</w:t>
            </w:r>
          </w:p>
        </w:tc>
      </w:tr>
      <w:tr w:rsidR="009400B8" w:rsidRPr="006D4AA9" w14:paraId="144C543D" w14:textId="77777777" w:rsidTr="00AD406B">
        <w:tc>
          <w:tcPr>
            <w:tcW w:w="2423" w:type="pct"/>
            <w:tcMar>
              <w:left w:w="108" w:type="dxa"/>
              <w:right w:w="108" w:type="dxa"/>
            </w:tcMar>
          </w:tcPr>
          <w:p w14:paraId="015A3C15" w14:textId="77777777" w:rsidR="009400B8" w:rsidRPr="006D4AA9" w:rsidRDefault="009400B8" w:rsidP="001B4293">
            <w:pPr>
              <w:pStyle w:val="TableText"/>
            </w:pPr>
            <w:r w:rsidRPr="006D4AA9">
              <w:t>11. Competition from/change of habitat because of weed invasion</w:t>
            </w:r>
          </w:p>
        </w:tc>
        <w:tc>
          <w:tcPr>
            <w:tcW w:w="1172" w:type="pct"/>
          </w:tcPr>
          <w:p w14:paraId="7DBFA939" w14:textId="31F7B80F" w:rsidR="009400B8" w:rsidRPr="006D4AA9" w:rsidRDefault="009400B8" w:rsidP="001B4293">
            <w:pPr>
              <w:pStyle w:val="TableText"/>
            </w:pPr>
            <w:r w:rsidRPr="006D4AA9">
              <w:t>Likely (51</w:t>
            </w:r>
            <w:r w:rsidR="00B71544" w:rsidRPr="006D4AA9">
              <w:t>–</w:t>
            </w:r>
            <w:r w:rsidRPr="006D4AA9">
              <w:t>90%)</w:t>
            </w:r>
          </w:p>
        </w:tc>
        <w:tc>
          <w:tcPr>
            <w:tcW w:w="703" w:type="pct"/>
            <w:shd w:val="clear" w:color="auto" w:fill="auto"/>
          </w:tcPr>
          <w:p w14:paraId="3CCBE75F" w14:textId="77777777" w:rsidR="009400B8" w:rsidRPr="006D4AA9" w:rsidRDefault="009400B8" w:rsidP="001B4293">
            <w:pPr>
              <w:pStyle w:val="TableText"/>
              <w:rPr>
                <w:rStyle w:val="Emphasis"/>
              </w:rPr>
            </w:pPr>
            <w:r w:rsidRPr="006D4AA9">
              <w:t>Major</w:t>
            </w:r>
          </w:p>
        </w:tc>
        <w:tc>
          <w:tcPr>
            <w:tcW w:w="702" w:type="pct"/>
            <w:shd w:val="clear" w:color="auto" w:fill="FDAE61"/>
          </w:tcPr>
          <w:p w14:paraId="7577E9AC" w14:textId="77777777" w:rsidR="009400B8" w:rsidRPr="006D4AA9" w:rsidRDefault="009400B8" w:rsidP="001B4293">
            <w:pPr>
              <w:pStyle w:val="TableText"/>
              <w:rPr>
                <w:rStyle w:val="Emphasis"/>
              </w:rPr>
            </w:pPr>
            <w:r w:rsidRPr="006D4AA9">
              <w:t>High</w:t>
            </w:r>
          </w:p>
        </w:tc>
      </w:tr>
      <w:tr w:rsidR="009400B8" w:rsidRPr="006D4AA9" w14:paraId="310AC7F7" w14:textId="77777777" w:rsidTr="00F56E61">
        <w:tc>
          <w:tcPr>
            <w:tcW w:w="2423" w:type="pct"/>
            <w:tcMar>
              <w:left w:w="108" w:type="dxa"/>
              <w:right w:w="108" w:type="dxa"/>
            </w:tcMar>
          </w:tcPr>
          <w:p w14:paraId="4F48593D" w14:textId="77777777" w:rsidR="009400B8" w:rsidRPr="006D4AA9" w:rsidRDefault="009400B8" w:rsidP="001B4293">
            <w:pPr>
              <w:pStyle w:val="TableText"/>
            </w:pPr>
            <w:r w:rsidRPr="006D4AA9">
              <w:t>12. Infection by pathogens already present</w:t>
            </w:r>
          </w:p>
        </w:tc>
        <w:tc>
          <w:tcPr>
            <w:tcW w:w="1172" w:type="pct"/>
          </w:tcPr>
          <w:p w14:paraId="25945207" w14:textId="119EECB5" w:rsidR="009400B8" w:rsidRPr="006D4AA9" w:rsidRDefault="009400B8" w:rsidP="001B4293">
            <w:pPr>
              <w:pStyle w:val="TableText"/>
            </w:pPr>
            <w:r w:rsidRPr="006D4AA9">
              <w:t>Possible (26</w:t>
            </w:r>
            <w:r w:rsidR="00B71544" w:rsidRPr="006D4AA9">
              <w:t>–</w:t>
            </w:r>
            <w:r w:rsidRPr="006D4AA9">
              <w:t>50%)</w:t>
            </w:r>
          </w:p>
        </w:tc>
        <w:tc>
          <w:tcPr>
            <w:tcW w:w="703" w:type="pct"/>
            <w:shd w:val="clear" w:color="auto" w:fill="auto"/>
          </w:tcPr>
          <w:p w14:paraId="461B9A5A"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2BFD574C" w14:textId="77777777" w:rsidR="009400B8" w:rsidRPr="006D4AA9" w:rsidRDefault="009400B8" w:rsidP="001B4293">
            <w:pPr>
              <w:pStyle w:val="TableText"/>
              <w:rPr>
                <w:rStyle w:val="Emphasis"/>
              </w:rPr>
            </w:pPr>
            <w:r w:rsidRPr="006D4AA9">
              <w:t>Medium</w:t>
            </w:r>
          </w:p>
        </w:tc>
      </w:tr>
      <w:tr w:rsidR="009400B8" w:rsidRPr="006D4AA9" w14:paraId="54A34C0D" w14:textId="77777777" w:rsidTr="00F56E61">
        <w:tc>
          <w:tcPr>
            <w:tcW w:w="2423" w:type="pct"/>
            <w:tcMar>
              <w:left w:w="108" w:type="dxa"/>
              <w:right w:w="108" w:type="dxa"/>
            </w:tcMar>
          </w:tcPr>
          <w:p w14:paraId="05A621E8" w14:textId="77777777" w:rsidR="009400B8" w:rsidRPr="006D4AA9" w:rsidRDefault="009400B8" w:rsidP="001B4293">
            <w:pPr>
              <w:pStyle w:val="TableText"/>
            </w:pPr>
            <w:r w:rsidRPr="006D4AA9">
              <w:t>13. Impacts of potential new invasive species or pathogens</w:t>
            </w:r>
          </w:p>
        </w:tc>
        <w:tc>
          <w:tcPr>
            <w:tcW w:w="1172" w:type="pct"/>
          </w:tcPr>
          <w:p w14:paraId="516F6638" w14:textId="260FE53E" w:rsidR="009400B8" w:rsidRPr="006D4AA9" w:rsidRDefault="009400B8" w:rsidP="001B4293">
            <w:pPr>
              <w:pStyle w:val="TableText"/>
            </w:pPr>
            <w:r w:rsidRPr="006D4AA9">
              <w:t>Possible (26</w:t>
            </w:r>
            <w:r w:rsidR="00B71544" w:rsidRPr="006D4AA9">
              <w:t>–</w:t>
            </w:r>
            <w:r w:rsidRPr="006D4AA9">
              <w:t>50%)</w:t>
            </w:r>
          </w:p>
        </w:tc>
        <w:tc>
          <w:tcPr>
            <w:tcW w:w="703" w:type="pct"/>
            <w:shd w:val="clear" w:color="auto" w:fill="auto"/>
          </w:tcPr>
          <w:p w14:paraId="39B1613D" w14:textId="77777777" w:rsidR="009400B8" w:rsidRPr="006D4AA9" w:rsidRDefault="009400B8" w:rsidP="001B4293">
            <w:pPr>
              <w:pStyle w:val="TableText"/>
            </w:pPr>
            <w:r w:rsidRPr="006D4AA9">
              <w:t>Moderate</w:t>
            </w:r>
          </w:p>
        </w:tc>
        <w:tc>
          <w:tcPr>
            <w:tcW w:w="702" w:type="pct"/>
            <w:shd w:val="clear" w:color="auto" w:fill="FFFFBF"/>
          </w:tcPr>
          <w:p w14:paraId="64EC3467" w14:textId="77777777" w:rsidR="009400B8" w:rsidRPr="006D4AA9" w:rsidRDefault="009400B8" w:rsidP="001B4293">
            <w:pPr>
              <w:pStyle w:val="TableText"/>
            </w:pPr>
            <w:r w:rsidRPr="006D4AA9">
              <w:t>Medium</w:t>
            </w:r>
          </w:p>
        </w:tc>
      </w:tr>
      <w:tr w:rsidR="009400B8" w:rsidRPr="006D4AA9" w14:paraId="4EB2BDA7" w14:textId="77777777" w:rsidTr="00081A5B">
        <w:tc>
          <w:tcPr>
            <w:tcW w:w="2423" w:type="pct"/>
            <w:tcMar>
              <w:left w:w="108" w:type="dxa"/>
              <w:right w:w="108" w:type="dxa"/>
            </w:tcMar>
          </w:tcPr>
          <w:p w14:paraId="17A97980"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72" w:type="pct"/>
          </w:tcPr>
          <w:p w14:paraId="5BA6D0C1" w14:textId="70FAA7F2" w:rsidR="009400B8" w:rsidRPr="006D4AA9" w:rsidRDefault="009400B8" w:rsidP="001B4293">
            <w:pPr>
              <w:pStyle w:val="TableText"/>
            </w:pPr>
            <w:r w:rsidRPr="006D4AA9">
              <w:t>Almost certain (91</w:t>
            </w:r>
            <w:r w:rsidR="00990BDC" w:rsidRPr="006D4AA9">
              <w:t>–</w:t>
            </w:r>
            <w:r w:rsidRPr="006D4AA9">
              <w:t>100%)</w:t>
            </w:r>
          </w:p>
        </w:tc>
        <w:tc>
          <w:tcPr>
            <w:tcW w:w="703" w:type="pct"/>
            <w:shd w:val="clear" w:color="auto" w:fill="auto"/>
          </w:tcPr>
          <w:p w14:paraId="29A3713A" w14:textId="77777777" w:rsidR="009400B8" w:rsidRPr="006D4AA9" w:rsidRDefault="009400B8" w:rsidP="001B4293">
            <w:pPr>
              <w:pStyle w:val="TableText"/>
              <w:rPr>
                <w:rStyle w:val="Emphasis"/>
              </w:rPr>
            </w:pPr>
            <w:r w:rsidRPr="006D4AA9">
              <w:t>Major</w:t>
            </w:r>
          </w:p>
        </w:tc>
        <w:tc>
          <w:tcPr>
            <w:tcW w:w="702" w:type="pct"/>
            <w:shd w:val="clear" w:color="auto" w:fill="D7191C"/>
          </w:tcPr>
          <w:p w14:paraId="7E3B943C"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7AC73DCC" w14:textId="77777777" w:rsidTr="00081A5B">
        <w:tc>
          <w:tcPr>
            <w:tcW w:w="2423" w:type="pct"/>
            <w:tcMar>
              <w:left w:w="108" w:type="dxa"/>
              <w:right w:w="108" w:type="dxa"/>
            </w:tcMar>
          </w:tcPr>
          <w:p w14:paraId="3A229340" w14:textId="77777777" w:rsidR="009400B8" w:rsidRPr="006D4AA9" w:rsidRDefault="009400B8" w:rsidP="001B4293">
            <w:pPr>
              <w:pStyle w:val="TableText"/>
            </w:pPr>
            <w:r w:rsidRPr="006D4AA9">
              <w:t>15. Problems caused by small populations, including lack of genetic diversity</w:t>
            </w:r>
          </w:p>
        </w:tc>
        <w:tc>
          <w:tcPr>
            <w:tcW w:w="1172" w:type="pct"/>
          </w:tcPr>
          <w:p w14:paraId="5B77C116" w14:textId="27FEBA06" w:rsidR="009400B8" w:rsidRPr="006D4AA9" w:rsidRDefault="009400B8" w:rsidP="001B4293">
            <w:pPr>
              <w:pStyle w:val="TableText"/>
            </w:pPr>
            <w:r w:rsidRPr="006D4AA9">
              <w:t>Almost certain (91</w:t>
            </w:r>
            <w:r w:rsidR="00990BDC" w:rsidRPr="006D4AA9">
              <w:t>–</w:t>
            </w:r>
            <w:r w:rsidRPr="006D4AA9">
              <w:t>100%)</w:t>
            </w:r>
          </w:p>
        </w:tc>
        <w:tc>
          <w:tcPr>
            <w:tcW w:w="703" w:type="pct"/>
            <w:shd w:val="clear" w:color="auto" w:fill="auto"/>
          </w:tcPr>
          <w:p w14:paraId="1C3743BC" w14:textId="77777777" w:rsidR="009400B8" w:rsidRPr="006D4AA9" w:rsidRDefault="009400B8" w:rsidP="001B4293">
            <w:pPr>
              <w:pStyle w:val="TableText"/>
              <w:rPr>
                <w:rStyle w:val="Emphasis"/>
              </w:rPr>
            </w:pPr>
            <w:r w:rsidRPr="006D4AA9">
              <w:t>Extreme</w:t>
            </w:r>
          </w:p>
        </w:tc>
        <w:tc>
          <w:tcPr>
            <w:tcW w:w="702" w:type="pct"/>
            <w:shd w:val="clear" w:color="auto" w:fill="D7191C"/>
          </w:tcPr>
          <w:p w14:paraId="0F2E3581" w14:textId="77777777" w:rsidR="009400B8" w:rsidRPr="006D4AA9" w:rsidRDefault="009400B8" w:rsidP="001B4293">
            <w:pPr>
              <w:pStyle w:val="TableText"/>
              <w:rPr>
                <w:color w:val="FFFFFF" w:themeColor="background1"/>
              </w:rPr>
            </w:pPr>
            <w:r w:rsidRPr="006D4AA9">
              <w:rPr>
                <w:color w:val="FFFFFF" w:themeColor="background1"/>
              </w:rPr>
              <w:t>Extreme</w:t>
            </w:r>
          </w:p>
        </w:tc>
      </w:tr>
    </w:tbl>
    <w:p w14:paraId="71FFAA04" w14:textId="64DD583D" w:rsidR="009400B8" w:rsidRPr="006D4AA9" w:rsidRDefault="0008002D" w:rsidP="00967495">
      <w:pPr>
        <w:pStyle w:val="ProfileHeading2"/>
      </w:pPr>
      <w:bookmarkStart w:id="1500" w:name="_Toc157687900"/>
      <w:r w:rsidRPr="006D4AA9">
        <w:t>Management actions</w:t>
      </w:r>
      <w:bookmarkEnd w:id="1500"/>
    </w:p>
    <w:p w14:paraId="594A11C9" w14:textId="6F2308A8" w:rsidR="00E16B1E" w:rsidRPr="006D4AA9" w:rsidRDefault="009400B8" w:rsidP="00AB4AD7">
      <w:r w:rsidRPr="006D4AA9">
        <w:t xml:space="preserve">Undertake propagation in the Phillip Island nursery and </w:t>
      </w:r>
      <w:r w:rsidR="008A47AE" w:rsidRPr="006D4AA9">
        <w:t xml:space="preserve">continue </w:t>
      </w:r>
      <w:r w:rsidRPr="006D4AA9">
        <w:t>planting at Phillip Island (though plantings on Norfolk Island may act as an insurance population). Continue habitat restoration, including targeted weed control, at Phillip Island to provide suitable habitat for the species</w:t>
      </w:r>
      <w:r w:rsidR="00E16B1E" w:rsidRPr="006D4AA9">
        <w:t>.</w:t>
      </w:r>
    </w:p>
    <w:p w14:paraId="0D27A10E" w14:textId="473B9304" w:rsidR="009400B8" w:rsidRPr="006D4AA9" w:rsidRDefault="0008002D" w:rsidP="00967495">
      <w:pPr>
        <w:pStyle w:val="ProfileHeading2"/>
      </w:pPr>
      <w:bookmarkStart w:id="1501" w:name="_Toc157687901"/>
      <w:r w:rsidRPr="006D4AA9">
        <w:t xml:space="preserve">Recovery </w:t>
      </w:r>
      <w:r w:rsidR="00CD6E69" w:rsidRPr="006D4AA9">
        <w:t>target</w:t>
      </w:r>
      <w:bookmarkEnd w:id="1501"/>
    </w:p>
    <w:p w14:paraId="3C6DB955" w14:textId="5BA3672A"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68</w:t>
      </w:r>
      <w:r w:rsidRPr="006D4AA9">
        <w:t>.</w:t>
      </w:r>
    </w:p>
    <w:p w14:paraId="4C265F03" w14:textId="7DF7036F" w:rsidR="000C5B2A" w:rsidRPr="006D4AA9" w:rsidRDefault="000C5B2A" w:rsidP="005A5E67">
      <w:pPr>
        <w:pStyle w:val="Caption"/>
      </w:pPr>
      <w:bookmarkStart w:id="1502" w:name="_Ref142464083"/>
      <w:bookmarkStart w:id="1503" w:name="_Toc143008512"/>
      <w:bookmarkStart w:id="1504" w:name="_Toc149057768"/>
      <w:bookmarkStart w:id="1505" w:name="_Toc153977965"/>
      <w:bookmarkStart w:id="1506" w:name="_Toc154068614"/>
      <w:bookmarkStart w:id="1507" w:name="_Toc156400242"/>
      <w:bookmarkStart w:id="1508" w:name="_Toc157671814"/>
      <w:bookmarkStart w:id="1509" w:name="_Toc157690963"/>
      <w:r w:rsidRPr="006D4AA9">
        <w:t xml:space="preserve">Table </w:t>
      </w:r>
      <w:r w:rsidR="009835A2" w:rsidRPr="006D4AA9">
        <w:rPr>
          <w:noProof/>
        </w:rPr>
        <w:t>68</w:t>
      </w:r>
      <w:bookmarkEnd w:id="1502"/>
      <w:r w:rsidRPr="006D4AA9">
        <w:t xml:space="preserve"> Recovery </w:t>
      </w:r>
      <w:r w:rsidR="00CD6E69" w:rsidRPr="006D4AA9">
        <w:t>target</w:t>
      </w:r>
      <w:r w:rsidRPr="006D4AA9">
        <w:t xml:space="preserve"> for</w:t>
      </w:r>
      <w:r w:rsidR="00551425" w:rsidRPr="006D4AA9">
        <w:rPr>
          <w:rStyle w:val="Emphasis"/>
        </w:rPr>
        <w:t xml:space="preserve"> Achyranthes margaretarum</w:t>
      </w:r>
      <w:bookmarkEnd w:id="1503"/>
      <w:bookmarkEnd w:id="1504"/>
      <w:bookmarkEnd w:id="1505"/>
      <w:bookmarkEnd w:id="1506"/>
      <w:bookmarkEnd w:id="1507"/>
      <w:bookmarkEnd w:id="1508"/>
      <w:bookmarkEnd w:id="1509"/>
    </w:p>
    <w:tbl>
      <w:tblPr>
        <w:tblW w:w="4999"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986"/>
        <w:gridCol w:w="1980"/>
        <w:gridCol w:w="2980"/>
        <w:gridCol w:w="2122"/>
      </w:tblGrid>
      <w:tr w:rsidR="009400B8" w:rsidRPr="006D4AA9" w14:paraId="012A2821" w14:textId="77777777" w:rsidTr="00913D11">
        <w:trPr>
          <w:tblHeader/>
        </w:trPr>
        <w:tc>
          <w:tcPr>
            <w:tcW w:w="1095" w:type="pct"/>
          </w:tcPr>
          <w:p w14:paraId="445A3EC6" w14:textId="7B96D79D" w:rsidR="009400B8" w:rsidRPr="006D4AA9" w:rsidRDefault="009400B8" w:rsidP="001B4293">
            <w:pPr>
              <w:pStyle w:val="TableHeading"/>
            </w:pPr>
            <w:bookmarkStart w:id="1510" w:name="Title_68"/>
            <w:bookmarkEnd w:id="1510"/>
            <w:r w:rsidRPr="006D4AA9">
              <w:t xml:space="preserve">EPBC Act </w:t>
            </w:r>
            <w:r w:rsidR="00CB000B" w:rsidRPr="006D4AA9">
              <w:t>status</w:t>
            </w:r>
          </w:p>
        </w:tc>
        <w:tc>
          <w:tcPr>
            <w:tcW w:w="1092" w:type="pct"/>
          </w:tcPr>
          <w:p w14:paraId="5526FD9B" w14:textId="64DAA289" w:rsidR="009400B8" w:rsidRPr="006D4AA9" w:rsidRDefault="009400B8" w:rsidP="001B4293">
            <w:pPr>
              <w:pStyle w:val="TableHeading"/>
            </w:pPr>
            <w:r w:rsidRPr="006D4AA9">
              <w:t xml:space="preserve">Estimated </w:t>
            </w:r>
            <w:r w:rsidR="00CB000B" w:rsidRPr="006D4AA9">
              <w:t xml:space="preserve">population </w:t>
            </w:r>
            <w:r w:rsidRPr="006D4AA9">
              <w:t>(2023)</w:t>
            </w:r>
          </w:p>
        </w:tc>
        <w:tc>
          <w:tcPr>
            <w:tcW w:w="1643" w:type="pct"/>
          </w:tcPr>
          <w:p w14:paraId="53DC0EAE" w14:textId="77777777" w:rsidR="009400B8" w:rsidRPr="006D4AA9" w:rsidRDefault="009400B8" w:rsidP="001B4293">
            <w:pPr>
              <w:pStyle w:val="TableHeading"/>
            </w:pPr>
            <w:r w:rsidRPr="006D4AA9">
              <w:t>Where known populations occur</w:t>
            </w:r>
          </w:p>
        </w:tc>
        <w:tc>
          <w:tcPr>
            <w:tcW w:w="1170" w:type="pct"/>
          </w:tcPr>
          <w:p w14:paraId="3C2C0E37" w14:textId="77777777" w:rsidR="009400B8" w:rsidRPr="006D4AA9" w:rsidRDefault="009400B8" w:rsidP="001B4293">
            <w:pPr>
              <w:pStyle w:val="TableHeading"/>
            </w:pPr>
            <w:r w:rsidRPr="006D4AA9">
              <w:t>2034 target</w:t>
            </w:r>
          </w:p>
        </w:tc>
      </w:tr>
      <w:tr w:rsidR="009400B8" w:rsidRPr="006D4AA9" w14:paraId="4B86E4BF" w14:textId="77777777" w:rsidTr="00913D11">
        <w:tc>
          <w:tcPr>
            <w:tcW w:w="1095" w:type="pct"/>
            <w:shd w:val="clear" w:color="auto" w:fill="auto"/>
          </w:tcPr>
          <w:p w14:paraId="49522CCA" w14:textId="390B9A16" w:rsidR="009400B8" w:rsidRPr="006D4AA9" w:rsidRDefault="009400B8" w:rsidP="001B4293">
            <w:pPr>
              <w:pStyle w:val="TableText"/>
            </w:pPr>
            <w:r w:rsidRPr="006D4AA9">
              <w:t xml:space="preserve">Critically </w:t>
            </w:r>
            <w:r w:rsidR="006620F5" w:rsidRPr="006D4AA9">
              <w:t>Endangered</w:t>
            </w:r>
          </w:p>
        </w:tc>
        <w:tc>
          <w:tcPr>
            <w:tcW w:w="1092" w:type="pct"/>
            <w:shd w:val="clear" w:color="auto" w:fill="auto"/>
          </w:tcPr>
          <w:p w14:paraId="708D2111" w14:textId="77777777" w:rsidR="009400B8" w:rsidRPr="006D4AA9" w:rsidRDefault="009400B8" w:rsidP="001B4293">
            <w:pPr>
              <w:pStyle w:val="TableText"/>
            </w:pPr>
            <w:r w:rsidRPr="006D4AA9">
              <w:t>14</w:t>
            </w:r>
          </w:p>
        </w:tc>
        <w:tc>
          <w:tcPr>
            <w:tcW w:w="1643" w:type="pct"/>
            <w:shd w:val="clear" w:color="auto" w:fill="auto"/>
          </w:tcPr>
          <w:p w14:paraId="713A6CC1" w14:textId="6004217A" w:rsidR="009400B8" w:rsidRPr="006D4AA9" w:rsidRDefault="009400B8" w:rsidP="001B4293">
            <w:pPr>
              <w:pStyle w:val="TableText"/>
            </w:pPr>
            <w:r w:rsidRPr="006D4AA9">
              <w:t xml:space="preserve">100% within the </w:t>
            </w:r>
            <w:r w:rsidR="00230490" w:rsidRPr="006D4AA9">
              <w:t>national park</w:t>
            </w:r>
          </w:p>
        </w:tc>
        <w:tc>
          <w:tcPr>
            <w:tcW w:w="1170" w:type="pct"/>
            <w:shd w:val="clear" w:color="auto" w:fill="auto"/>
          </w:tcPr>
          <w:p w14:paraId="696B1163" w14:textId="77777777" w:rsidR="009400B8" w:rsidRPr="006D4AA9" w:rsidRDefault="009400B8" w:rsidP="001B4293">
            <w:pPr>
              <w:pStyle w:val="TableText"/>
            </w:pPr>
            <w:r w:rsidRPr="006D4AA9">
              <w:t>500</w:t>
            </w:r>
          </w:p>
        </w:tc>
      </w:tr>
    </w:tbl>
    <w:p w14:paraId="11024ECD" w14:textId="6F8A0D9C" w:rsidR="009400B8" w:rsidRPr="006D4AA9" w:rsidRDefault="00124B97" w:rsidP="00967495">
      <w:pPr>
        <w:pStyle w:val="ProfileHeading2"/>
      </w:pPr>
      <w:bookmarkStart w:id="1511" w:name="_Toc157687902"/>
      <w:r w:rsidRPr="006D4AA9">
        <w:t>Relevant literature</w:t>
      </w:r>
      <w:bookmarkEnd w:id="1511"/>
    </w:p>
    <w:p w14:paraId="2095D907" w14:textId="3306E2B8" w:rsidR="009400B8" w:rsidRPr="006D4AA9" w:rsidRDefault="009400B8" w:rsidP="00AB4AD7">
      <w:r w:rsidRPr="006D4AA9">
        <w:t>de Lange</w:t>
      </w:r>
      <w:r w:rsidR="003A44E6" w:rsidRPr="006D4AA9">
        <w:t xml:space="preserve"> PJ</w:t>
      </w:r>
      <w:r w:rsidRPr="006D4AA9">
        <w:t xml:space="preserve"> &amp; Murray</w:t>
      </w:r>
      <w:r w:rsidR="003A44E6" w:rsidRPr="006D4AA9">
        <w:t xml:space="preserve"> BG (</w:t>
      </w:r>
      <w:r w:rsidRPr="006D4AA9">
        <w:t>2001</w:t>
      </w:r>
      <w:r w:rsidR="003A44E6" w:rsidRPr="006D4AA9">
        <w:t>)</w:t>
      </w:r>
      <w:r w:rsidRPr="006D4AA9">
        <w:t xml:space="preserve"> A new </w:t>
      </w:r>
      <w:r w:rsidRPr="006D4AA9">
        <w:rPr>
          <w:rStyle w:val="Emphasis"/>
        </w:rPr>
        <w:t>Achyranthes</w:t>
      </w:r>
      <w:r w:rsidRPr="006D4AA9">
        <w:t xml:space="preserve"> (Amaranthaceae) from Phillip Island, Norfolk Island </w:t>
      </w:r>
      <w:r w:rsidR="003A44E6" w:rsidRPr="006D4AA9">
        <w:t>Group</w:t>
      </w:r>
      <w:r w:rsidRPr="006D4AA9">
        <w:t xml:space="preserve">, South Pacific Ocean. </w:t>
      </w:r>
      <w:r w:rsidRPr="006D4AA9">
        <w:rPr>
          <w:rStyle w:val="Emphasis"/>
        </w:rPr>
        <w:t>New Zealand Journal of Botany</w:t>
      </w:r>
      <w:r w:rsidRPr="006D4AA9">
        <w:t xml:space="preserve"> 39</w:t>
      </w:r>
      <w:r w:rsidR="003A44E6" w:rsidRPr="006D4AA9">
        <w:t>,</w:t>
      </w:r>
      <w:r w:rsidRPr="006D4AA9">
        <w:t xml:space="preserve"> 1</w:t>
      </w:r>
      <w:r w:rsidR="003A44E6" w:rsidRPr="006D4AA9">
        <w:t>–</w:t>
      </w:r>
      <w:r w:rsidRPr="006D4AA9">
        <w:t>8.</w:t>
      </w:r>
    </w:p>
    <w:p w14:paraId="7074DF65" w14:textId="55CA7845" w:rsidR="009400B8" w:rsidRPr="006D4AA9" w:rsidRDefault="009400B8" w:rsidP="00EB3412">
      <w:r w:rsidRPr="006D4AA9">
        <w:t>Mills K</w:t>
      </w:r>
      <w:r w:rsidR="00930D75" w:rsidRPr="006D4AA9">
        <w:t xml:space="preserve"> (</w:t>
      </w:r>
      <w:r w:rsidRPr="006D4AA9">
        <w:t>2009b</w:t>
      </w:r>
      <w:r w:rsidR="00930D75" w:rsidRPr="006D4AA9">
        <w:t>)</w:t>
      </w:r>
      <w:r w:rsidRPr="006D4AA9">
        <w:t xml:space="preserve"> </w:t>
      </w:r>
      <w:r w:rsidRPr="006D4AA9">
        <w:rPr>
          <w:rStyle w:val="Emphasis"/>
        </w:rPr>
        <w:t>The Vegetation of Phillip Island, Norfolk Island Group</w:t>
      </w:r>
      <w:r w:rsidRPr="006D4AA9">
        <w:t xml:space="preserve">. Envirofund 2007/2008. </w:t>
      </w:r>
      <w:r w:rsidR="00930D75" w:rsidRPr="006D4AA9">
        <w:t>Kevin</w:t>
      </w:r>
      <w:r w:rsidR="00BD4BDE" w:rsidRPr="006D4AA9">
        <w:t xml:space="preserve"> Mills &amp; Associates</w:t>
      </w:r>
      <w:r w:rsidRPr="006D4AA9">
        <w:t>, Jamberoo, NSW.</w:t>
      </w:r>
    </w:p>
    <w:p w14:paraId="439D1092" w14:textId="570EC136" w:rsidR="00940A5D" w:rsidRPr="006D4AA9" w:rsidRDefault="00D82B0D" w:rsidP="00EB3412">
      <w:r w:rsidRPr="006D4AA9">
        <w:t>Wilson M (2024) Personal communication by email, 12 January 2024, Parks Australia (Norfolk Island National Park).</w:t>
      </w:r>
    </w:p>
    <w:p w14:paraId="4EAB13C3" w14:textId="16955535" w:rsidR="009400B8" w:rsidRPr="006D4AA9" w:rsidRDefault="009400B8" w:rsidP="00392483">
      <w:pPr>
        <w:pStyle w:val="ProfileHeading1"/>
      </w:pPr>
      <w:bookmarkStart w:id="1512" w:name="_Toc138765691"/>
      <w:bookmarkStart w:id="1513" w:name="_Toc157687903"/>
      <w:bookmarkStart w:id="1514" w:name="_Toc157688487"/>
      <w:bookmarkStart w:id="1515" w:name="_Toc187910076"/>
      <w:r w:rsidRPr="006D4AA9">
        <w:rPr>
          <w:rStyle w:val="Emphasis"/>
        </w:rPr>
        <w:lastRenderedPageBreak/>
        <w:t>Anthosachne kingiana</w:t>
      </w:r>
      <w:r w:rsidRPr="006D4AA9">
        <w:t xml:space="preserve"> </w:t>
      </w:r>
      <w:r w:rsidR="0028498F" w:rsidRPr="006D4AA9">
        <w:rPr>
          <w:rStyle w:val="Emphasis"/>
        </w:rPr>
        <w:t>k</w:t>
      </w:r>
      <w:r w:rsidRPr="006D4AA9">
        <w:rPr>
          <w:rStyle w:val="Emphasis"/>
        </w:rPr>
        <w:t>ingiana</w:t>
      </w:r>
      <w:r w:rsidRPr="006D4AA9">
        <w:t>—Phillip Island wheat-grass</w:t>
      </w:r>
      <w:bookmarkEnd w:id="1512"/>
      <w:bookmarkEnd w:id="1513"/>
      <w:bookmarkEnd w:id="1514"/>
      <w:bookmarkEnd w:id="1515"/>
    </w:p>
    <w:p w14:paraId="1421F33D" w14:textId="77777777" w:rsidR="009400B8" w:rsidRPr="006D4AA9" w:rsidRDefault="009400B8" w:rsidP="001B4293">
      <w:r w:rsidRPr="006D4AA9">
        <w:t>Family POACEAE</w:t>
      </w:r>
    </w:p>
    <w:p w14:paraId="757D2500" w14:textId="56BB72D3" w:rsidR="009400B8" w:rsidRPr="006D4AA9" w:rsidRDefault="0008002D" w:rsidP="00967495">
      <w:pPr>
        <w:pStyle w:val="ProfileHeading2"/>
      </w:pPr>
      <w:bookmarkStart w:id="1516" w:name="_Toc157687904"/>
      <w:r w:rsidRPr="006D4AA9">
        <w:t>Conservation significance</w:t>
      </w:r>
      <w:bookmarkEnd w:id="1516"/>
    </w:p>
    <w:p w14:paraId="5D0179E4" w14:textId="77777777" w:rsidR="009400B8" w:rsidRPr="006D4AA9" w:rsidRDefault="009400B8" w:rsidP="00AB4AD7">
      <w:r w:rsidRPr="006D4AA9">
        <w:t>Endemic to Norfolk Island and Lord Howe Island.</w:t>
      </w:r>
    </w:p>
    <w:p w14:paraId="1CAE1AA3" w14:textId="77777777" w:rsidR="009400B8" w:rsidRPr="006D4AA9" w:rsidRDefault="009400B8" w:rsidP="00AB4AD7">
      <w:r w:rsidRPr="006D4AA9">
        <w:t>EPBC Act Listing Status: Critically Endangered.</w:t>
      </w:r>
    </w:p>
    <w:p w14:paraId="5E40ADE3" w14:textId="7161D7C7" w:rsidR="009400B8" w:rsidRPr="006D4AA9" w:rsidRDefault="009400B8" w:rsidP="00AB4AD7">
      <w:r w:rsidRPr="006D4AA9">
        <w:t xml:space="preserve">For further information on the species outside of the Norfolk Island Group, see the species profile on </w:t>
      </w:r>
      <w:r w:rsidRPr="004D0653">
        <w:t>SPRAT</w:t>
      </w:r>
      <w:r w:rsidRPr="006D4AA9">
        <w:t>.</w:t>
      </w:r>
    </w:p>
    <w:p w14:paraId="725BD306" w14:textId="77777777" w:rsidR="009400B8" w:rsidRPr="006D4AA9" w:rsidRDefault="009400B8" w:rsidP="00967495">
      <w:pPr>
        <w:pStyle w:val="ProfileHeading2"/>
      </w:pPr>
      <w:bookmarkStart w:id="1517" w:name="_Toc157687905"/>
      <w:r w:rsidRPr="006D4AA9">
        <w:t>Description</w:t>
      </w:r>
      <w:bookmarkEnd w:id="1517"/>
    </w:p>
    <w:p w14:paraId="3F24C16F" w14:textId="386BFE83" w:rsidR="00E16B1E" w:rsidRPr="006D4AA9" w:rsidRDefault="009400B8" w:rsidP="00AB4AD7">
      <w:r w:rsidRPr="006D4AA9">
        <w:t>A tufted perennial grass growing 30</w:t>
      </w:r>
      <w:r w:rsidR="003D3472" w:rsidRPr="006D4AA9">
        <w:t>–</w:t>
      </w:r>
      <w:r w:rsidRPr="006D4AA9">
        <w:t>100 cm tall with glaucous leaves</w:t>
      </w:r>
      <w:r w:rsidR="00E16B1E" w:rsidRPr="006D4AA9">
        <w:t>.</w:t>
      </w:r>
    </w:p>
    <w:p w14:paraId="01231AAA" w14:textId="2F3D49A5" w:rsidR="009400B8" w:rsidRPr="006D4AA9" w:rsidRDefault="009400B8" w:rsidP="00AB4AD7">
      <w:r w:rsidRPr="006D4AA9">
        <w:t xml:space="preserve">This species is </w:t>
      </w:r>
      <w:r w:rsidR="005E5123" w:rsidRPr="006D4AA9">
        <w:t xml:space="preserve">cryptic unless containing flowering heads and </w:t>
      </w:r>
      <w:r w:rsidRPr="006D4AA9">
        <w:t>difficult to find</w:t>
      </w:r>
      <w:r w:rsidR="005E5123" w:rsidRPr="006D4AA9">
        <w:t xml:space="preserve">. It is </w:t>
      </w:r>
      <w:r w:rsidRPr="006D4AA9">
        <w:t xml:space="preserve">easily confused with </w:t>
      </w:r>
      <w:r w:rsidRPr="006D4AA9">
        <w:rPr>
          <w:rStyle w:val="Emphasis"/>
        </w:rPr>
        <w:t>Elymus</w:t>
      </w:r>
      <w:r w:rsidRPr="006D4AA9">
        <w:t xml:space="preserve"> sp</w:t>
      </w:r>
      <w:r w:rsidR="00EA189F" w:rsidRPr="006D4AA9">
        <w:t>p</w:t>
      </w:r>
      <w:r w:rsidR="005E5123" w:rsidRPr="006D4AA9">
        <w:t xml:space="preserve">. </w:t>
      </w:r>
    </w:p>
    <w:p w14:paraId="3AC2AB26" w14:textId="7030FC44" w:rsidR="009400B8" w:rsidRPr="006D4AA9" w:rsidRDefault="009400B8" w:rsidP="00967495">
      <w:pPr>
        <w:pStyle w:val="ProfileHeading2"/>
      </w:pPr>
      <w:bookmarkStart w:id="1518" w:name="_Toc157687906"/>
      <w:r w:rsidRPr="006D4AA9">
        <w:t xml:space="preserve">Distribution and </w:t>
      </w:r>
      <w:r w:rsidR="00C34D69" w:rsidRPr="006D4AA9">
        <w:t>abundance</w:t>
      </w:r>
      <w:bookmarkEnd w:id="1518"/>
    </w:p>
    <w:p w14:paraId="0A97F687" w14:textId="6C999291" w:rsidR="00E16B1E" w:rsidRPr="006D4AA9" w:rsidRDefault="009400B8" w:rsidP="00AB4AD7">
      <w:r w:rsidRPr="006D4AA9">
        <w:t xml:space="preserve">A very rare grass found only on Phillip Island, </w:t>
      </w:r>
      <w:r w:rsidR="005E5123" w:rsidRPr="006D4AA9">
        <w:rPr>
          <w:rStyle w:val="Emphasis"/>
        </w:rPr>
        <w:t>Anthosachne</w:t>
      </w:r>
      <w:r w:rsidRPr="006D4AA9">
        <w:rPr>
          <w:rStyle w:val="Emphasis"/>
        </w:rPr>
        <w:t xml:space="preserve"> kingiana</w:t>
      </w:r>
      <w:r w:rsidRPr="006D4AA9">
        <w:t xml:space="preserve"> </w:t>
      </w:r>
      <w:r w:rsidRPr="006D4AA9">
        <w:rPr>
          <w:rStyle w:val="Emphasis"/>
        </w:rPr>
        <w:t>kingiana</w:t>
      </w:r>
      <w:r w:rsidRPr="006D4AA9">
        <w:t xml:space="preserve"> was rediscovered in 1987 following the removal of rabbits. Several small patches were found growing on north facing slopes towards the upper part of the island (Sykes &amp; Atkinson 1988)</w:t>
      </w:r>
      <w:r w:rsidR="00E16B1E" w:rsidRPr="006D4AA9">
        <w:t>.</w:t>
      </w:r>
    </w:p>
    <w:p w14:paraId="1FB2AF11" w14:textId="7614B1B5" w:rsidR="009400B8" w:rsidRPr="006D4AA9" w:rsidRDefault="00912C4F" w:rsidP="00AB4AD7">
      <w:r w:rsidRPr="006D4AA9">
        <w:rPr>
          <w:rStyle w:val="Emphasis"/>
        </w:rPr>
        <w:t>A. kingiana</w:t>
      </w:r>
      <w:r w:rsidRPr="006D4AA9">
        <w:t xml:space="preserve"> </w:t>
      </w:r>
      <w:r w:rsidRPr="006D4AA9">
        <w:rPr>
          <w:rStyle w:val="Emphasis"/>
        </w:rPr>
        <w:t>kingiana</w:t>
      </w:r>
      <w:r w:rsidR="009400B8" w:rsidRPr="006D4AA9">
        <w:t xml:space="preserve"> has not been recorded on Norfolk Island since 1963 (DEH 2003). It was previously reported from Second Sands and Point Ross (Connor 1990; Mills 2009b). Occurrences of the species on Norfolk Island are likely to be through artificial propagation and translocation (DEH 2003).</w:t>
      </w:r>
    </w:p>
    <w:p w14:paraId="24F2D43A" w14:textId="77777777" w:rsidR="009400B8" w:rsidRPr="006D4AA9" w:rsidRDefault="009400B8" w:rsidP="00AB4AD7">
      <w:r w:rsidRPr="006D4AA9">
        <w:t>There were fewer than 50 mature individuals in 2003 (TSSC 2003a). Two small populations were found by Mills (2009b) above the dykes area and on the cliff edge on the southern side of Stony Valley on Phillip Island. The estimated population in 2021 was five individuals.</w:t>
      </w:r>
    </w:p>
    <w:p w14:paraId="0797EFF2" w14:textId="4CE63320" w:rsidR="003A44E6" w:rsidRPr="006D4AA9" w:rsidRDefault="003F6705" w:rsidP="003A44E6">
      <w:r w:rsidRPr="006D4AA9">
        <w:t xml:space="preserve">The distribution </w:t>
      </w:r>
      <w:r w:rsidR="00E77CA2" w:rsidRPr="006D4AA9">
        <w:t xml:space="preserve">within the Norfolk Island Group </w:t>
      </w:r>
      <w:r w:rsidRPr="006D4AA9">
        <w:t xml:space="preserve">is shown in </w:t>
      </w:r>
      <w:r w:rsidR="009835A2" w:rsidRPr="006D4AA9">
        <w:t xml:space="preserve">Map </w:t>
      </w:r>
      <w:r w:rsidR="009835A2" w:rsidRPr="006D4AA9">
        <w:rPr>
          <w:noProof/>
        </w:rPr>
        <w:t>26</w:t>
      </w:r>
      <w:r w:rsidR="003A44E6" w:rsidRPr="006D4AA9">
        <w:t>.</w:t>
      </w:r>
    </w:p>
    <w:p w14:paraId="71048FB3" w14:textId="77777777" w:rsidR="009D265E" w:rsidRPr="006D4AA9" w:rsidRDefault="009D265E" w:rsidP="00967495">
      <w:pPr>
        <w:pStyle w:val="ProfileHeading2"/>
      </w:pPr>
      <w:bookmarkStart w:id="1519" w:name="_Toc157687907"/>
      <w:bookmarkStart w:id="1520" w:name="_Ref142453332"/>
      <w:bookmarkStart w:id="1521" w:name="_Toc143008943"/>
      <w:r w:rsidRPr="006D4AA9">
        <w:t>Ecology</w:t>
      </w:r>
      <w:bookmarkEnd w:id="1519"/>
    </w:p>
    <w:p w14:paraId="5709B9B7" w14:textId="77777777" w:rsidR="009D265E" w:rsidRPr="006D4AA9" w:rsidRDefault="009D265E" w:rsidP="009D265E">
      <w:r w:rsidRPr="006D4AA9">
        <w:t>Little known.</w:t>
      </w:r>
    </w:p>
    <w:p w14:paraId="2B268CB4" w14:textId="77777777" w:rsidR="009D265E" w:rsidRPr="006D4AA9" w:rsidRDefault="009D265E" w:rsidP="00967495">
      <w:pPr>
        <w:pStyle w:val="ProfileHeading2"/>
      </w:pPr>
      <w:bookmarkStart w:id="1522" w:name="_Toc157687908"/>
      <w:r w:rsidRPr="006D4AA9">
        <w:t>Habitat</w:t>
      </w:r>
      <w:bookmarkEnd w:id="1522"/>
    </w:p>
    <w:p w14:paraId="00F0AC76" w14:textId="77777777" w:rsidR="009D265E" w:rsidRPr="006D4AA9" w:rsidRDefault="009D265E" w:rsidP="009D265E">
      <w:r w:rsidRPr="006D4AA9">
        <w:t>Grows on the north-facing slopes of Phillip Island in high areas, among tall herbs and subshrubs, often in association with a herb community dominated by pigface (</w:t>
      </w:r>
      <w:r w:rsidRPr="006D4AA9">
        <w:rPr>
          <w:rStyle w:val="Emphasis"/>
        </w:rPr>
        <w:t>Carpobrotus glaucescens</w:t>
      </w:r>
      <w:r w:rsidRPr="006D4AA9">
        <w:t>).</w:t>
      </w:r>
    </w:p>
    <w:p w14:paraId="2C14E0E4" w14:textId="77777777" w:rsidR="009D265E" w:rsidRPr="006D4AA9" w:rsidRDefault="009D265E" w:rsidP="00967495">
      <w:pPr>
        <w:pStyle w:val="ProfileHeading2"/>
      </w:pPr>
      <w:bookmarkStart w:id="1523" w:name="_Toc157687909"/>
      <w:r w:rsidRPr="006D4AA9">
        <w:t>Threats</w:t>
      </w:r>
      <w:bookmarkEnd w:id="1523"/>
    </w:p>
    <w:p w14:paraId="3804633F" w14:textId="7CDF509D" w:rsidR="009D265E" w:rsidRPr="006D4AA9" w:rsidRDefault="009D265E" w:rsidP="009D265E">
      <w:r w:rsidRPr="006D4AA9">
        <w:t xml:space="preserve">Prior to </w:t>
      </w:r>
      <w:r w:rsidR="00972C70" w:rsidRPr="006D4AA9">
        <w:t>feral animal</w:t>
      </w:r>
      <w:r w:rsidRPr="006D4AA9">
        <w:t xml:space="preserve"> eradication on Phillip Island, the major threat </w:t>
      </w:r>
      <w:r w:rsidR="001311FA" w:rsidRPr="006D4AA9">
        <w:t>to the species</w:t>
      </w:r>
      <w:r w:rsidRPr="006D4AA9">
        <w:t xml:space="preserve"> was grazing from pigs, goats and rabbits. The loss of vegetation and high levels of erosion from that grazing now reduces the ability of the species to recolonise the island.</w:t>
      </w:r>
    </w:p>
    <w:p w14:paraId="1B6033C1" w14:textId="03778741" w:rsidR="009D265E" w:rsidRPr="006D4AA9" w:rsidRDefault="009D265E" w:rsidP="009D265E">
      <w:r w:rsidRPr="006D4AA9">
        <w:t xml:space="preserve">Current threats are the small population size and restricted distribution (Phillip Island) and </w:t>
      </w:r>
      <w:r w:rsidR="001311FA" w:rsidRPr="006D4AA9">
        <w:t xml:space="preserve">as a result, </w:t>
      </w:r>
      <w:r w:rsidRPr="006D4AA9">
        <w:t>an increased risk of extinction through natural events such as cyclones, slips and drought. Weed invasion and competition</w:t>
      </w:r>
      <w:r w:rsidR="001311FA" w:rsidRPr="006D4AA9">
        <w:t xml:space="preserve"> is also a threat</w:t>
      </w:r>
      <w:r w:rsidRPr="006D4AA9">
        <w:t xml:space="preserve">. Grazing by herbivores </w:t>
      </w:r>
      <w:r w:rsidR="001311FA" w:rsidRPr="006D4AA9">
        <w:t xml:space="preserve">may be a threat </w:t>
      </w:r>
      <w:r w:rsidRPr="006D4AA9">
        <w:t>if propagated on Norfolk Island.</w:t>
      </w:r>
    </w:p>
    <w:p w14:paraId="60826828" w14:textId="24D2C08F" w:rsidR="00006757" w:rsidRPr="006D4AA9" w:rsidRDefault="00006757" w:rsidP="005A5E67">
      <w:pPr>
        <w:pStyle w:val="Caption"/>
      </w:pPr>
      <w:bookmarkStart w:id="1524" w:name="Map_26"/>
      <w:bookmarkStart w:id="1525" w:name="_Toc149057893"/>
      <w:bookmarkStart w:id="1526" w:name="_Toc156400368"/>
      <w:bookmarkStart w:id="1527" w:name="_Toc157671940"/>
      <w:bookmarkStart w:id="1528" w:name="_Toc157691089"/>
      <w:r w:rsidRPr="006D4AA9">
        <w:lastRenderedPageBreak/>
        <w:t xml:space="preserve">Map </w:t>
      </w:r>
      <w:r w:rsidR="009835A2" w:rsidRPr="006D4AA9">
        <w:rPr>
          <w:noProof/>
        </w:rPr>
        <w:t>26</w:t>
      </w:r>
      <w:bookmarkEnd w:id="1520"/>
      <w:bookmarkEnd w:id="1524"/>
      <w:r w:rsidRPr="006D4AA9">
        <w:t xml:space="preserve"> Distribution of </w:t>
      </w:r>
      <w:r w:rsidRPr="006D4AA9">
        <w:rPr>
          <w:rStyle w:val="Emphasis"/>
        </w:rPr>
        <w:t>Anthosachne kingiana</w:t>
      </w:r>
      <w:r w:rsidRPr="006D4AA9">
        <w:t xml:space="preserve"> </w:t>
      </w:r>
      <w:r w:rsidRPr="006D4AA9">
        <w:rPr>
          <w:rStyle w:val="Emphasis"/>
        </w:rPr>
        <w:t>kingiana</w:t>
      </w:r>
      <w:bookmarkEnd w:id="1521"/>
      <w:bookmarkEnd w:id="1525"/>
      <w:bookmarkEnd w:id="1526"/>
      <w:bookmarkEnd w:id="1527"/>
      <w:bookmarkEnd w:id="1528"/>
    </w:p>
    <w:p w14:paraId="53BC2A70" w14:textId="44362A2E" w:rsidR="00006757" w:rsidRPr="006D4AA9" w:rsidRDefault="009D265E" w:rsidP="00AB4AD7">
      <w:r w:rsidRPr="006D4AA9">
        <w:rPr>
          <w:noProof/>
        </w:rPr>
        <w:drawing>
          <wp:inline distT="0" distB="0" distL="0" distR="0" wp14:anchorId="6CFCF0F6" wp14:editId="67EF6C76">
            <wp:extent cx="3600000" cy="5091996"/>
            <wp:effectExtent l="0" t="0" r="635" b="0"/>
            <wp:docPr id="30" name="Picture 30" descr="Map of the distribution of Anthosachne kingiana subsp. kingiana. A green outline shows the species occurs on Phillip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p of the distribution of Anthosachne kingiana subsp. kingiana. A green outline shows the species occurs on Phillip Islan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0B46C26F" w14:textId="49777B04" w:rsidR="00006757" w:rsidRPr="006D4AA9" w:rsidRDefault="00006757" w:rsidP="005A5E67">
      <w:pPr>
        <w:pStyle w:val="FigureTableNoteSource"/>
      </w:pPr>
      <w:r w:rsidRPr="006D4AA9">
        <w:t>Green outlines indicate reserves within which the species occurs. Points show recorded locations (Mills</w:t>
      </w:r>
      <w:r w:rsidR="00085366" w:rsidRPr="006D4AA9">
        <w:t xml:space="preserve"> </w:t>
      </w:r>
      <w:r w:rsidRPr="006D4AA9">
        <w:t>2009b).</w:t>
      </w:r>
    </w:p>
    <w:p w14:paraId="012C0136" w14:textId="6098B3DF" w:rsidR="009400B8" w:rsidRPr="006D4AA9" w:rsidRDefault="0008002D" w:rsidP="00967495">
      <w:pPr>
        <w:pStyle w:val="ProfileHeading2"/>
      </w:pPr>
      <w:bookmarkStart w:id="1529" w:name="_Toc157687910"/>
      <w:r w:rsidRPr="006D4AA9">
        <w:t>Impact on other species</w:t>
      </w:r>
      <w:bookmarkEnd w:id="1529"/>
    </w:p>
    <w:p w14:paraId="10371E35" w14:textId="77777777" w:rsidR="009400B8" w:rsidRPr="006D4AA9" w:rsidRDefault="009400B8" w:rsidP="00AB4AD7">
      <w:r w:rsidRPr="006D4AA9">
        <w:t>Little known.</w:t>
      </w:r>
    </w:p>
    <w:p w14:paraId="2D8E8377" w14:textId="5D396A6C" w:rsidR="009400B8" w:rsidRPr="006D4AA9" w:rsidRDefault="0008002D" w:rsidP="00967495">
      <w:pPr>
        <w:pStyle w:val="ProfileHeading2"/>
      </w:pPr>
      <w:bookmarkStart w:id="1530" w:name="_Toc157687911"/>
      <w:r w:rsidRPr="006D4AA9">
        <w:t>Risk assessment</w:t>
      </w:r>
      <w:bookmarkEnd w:id="1530"/>
    </w:p>
    <w:p w14:paraId="4F5631A7" w14:textId="27837757" w:rsidR="009400B8" w:rsidRPr="006D4AA9" w:rsidRDefault="009400B8" w:rsidP="00AB4AD7">
      <w:r w:rsidRPr="006D4AA9">
        <w:t>Risk assessment undertaken for Critically Endangered herbs/grasses as a grouping.</w:t>
      </w:r>
      <w:r w:rsidR="00313CFB" w:rsidRPr="006D4AA9">
        <w:t xml:space="preserve"> The risk assessment is shown in </w:t>
      </w:r>
      <w:r w:rsidR="009835A2" w:rsidRPr="006D4AA9">
        <w:t xml:space="preserve">Table </w:t>
      </w:r>
      <w:r w:rsidR="009835A2" w:rsidRPr="006D4AA9">
        <w:rPr>
          <w:noProof/>
        </w:rPr>
        <w:t>69</w:t>
      </w:r>
      <w:r w:rsidR="00313CFB" w:rsidRPr="006D4AA9">
        <w:t>.</w:t>
      </w:r>
    </w:p>
    <w:p w14:paraId="29CEAB05" w14:textId="06693F04" w:rsidR="00427766" w:rsidRPr="006D4AA9" w:rsidRDefault="00427766" w:rsidP="00D4338B">
      <w:pPr>
        <w:pStyle w:val="Caption"/>
        <w:pageBreakBefore/>
      </w:pPr>
      <w:bookmarkStart w:id="1531" w:name="_Ref142464097"/>
      <w:bookmarkStart w:id="1532" w:name="_Toc143008513"/>
      <w:bookmarkStart w:id="1533" w:name="_Toc149057769"/>
      <w:bookmarkStart w:id="1534" w:name="_Toc153977966"/>
      <w:bookmarkStart w:id="1535" w:name="_Toc154068615"/>
      <w:bookmarkStart w:id="1536" w:name="_Toc156400243"/>
      <w:bookmarkStart w:id="1537" w:name="_Toc157671815"/>
      <w:bookmarkStart w:id="1538" w:name="_Toc157690964"/>
      <w:r w:rsidRPr="006D4AA9">
        <w:lastRenderedPageBreak/>
        <w:t xml:space="preserve">Table </w:t>
      </w:r>
      <w:r w:rsidR="009835A2" w:rsidRPr="006D4AA9">
        <w:rPr>
          <w:noProof/>
        </w:rPr>
        <w:t>69</w:t>
      </w:r>
      <w:bookmarkEnd w:id="1531"/>
      <w:r w:rsidRPr="006D4AA9">
        <w:t xml:space="preserve"> Risk assessment for Critically Endangered herbs/grasses as a grouping</w:t>
      </w:r>
      <w:bookmarkEnd w:id="1532"/>
      <w:bookmarkEnd w:id="1533"/>
      <w:bookmarkEnd w:id="1534"/>
      <w:bookmarkEnd w:id="1535"/>
      <w:bookmarkEnd w:id="1536"/>
      <w:bookmarkEnd w:id="1537"/>
      <w:bookmarkEnd w:id="1538"/>
    </w:p>
    <w:tbl>
      <w:tblPr>
        <w:tblW w:w="4845"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969"/>
        <w:gridCol w:w="2127"/>
        <w:gridCol w:w="1417"/>
        <w:gridCol w:w="1276"/>
      </w:tblGrid>
      <w:tr w:rsidR="009400B8" w:rsidRPr="006D4AA9" w14:paraId="0B6BAB91" w14:textId="77777777" w:rsidTr="00913D11">
        <w:trPr>
          <w:tblHeader/>
        </w:trPr>
        <w:tc>
          <w:tcPr>
            <w:tcW w:w="2258" w:type="pct"/>
            <w:tcMar>
              <w:left w:w="108" w:type="dxa"/>
              <w:right w:w="108" w:type="dxa"/>
            </w:tcMar>
          </w:tcPr>
          <w:p w14:paraId="38BBA574" w14:textId="77777777" w:rsidR="009400B8" w:rsidRPr="006D4AA9" w:rsidRDefault="009400B8" w:rsidP="001B4293">
            <w:pPr>
              <w:pStyle w:val="TableHeading"/>
            </w:pPr>
            <w:bookmarkStart w:id="1539" w:name="Title_69"/>
            <w:bookmarkEnd w:id="1539"/>
            <w:r w:rsidRPr="006D4AA9">
              <w:t>Risk</w:t>
            </w:r>
          </w:p>
        </w:tc>
        <w:tc>
          <w:tcPr>
            <w:tcW w:w="1210" w:type="pct"/>
          </w:tcPr>
          <w:p w14:paraId="11C723C4" w14:textId="77777777" w:rsidR="009400B8" w:rsidRPr="006D4AA9" w:rsidRDefault="009400B8" w:rsidP="001B4293">
            <w:pPr>
              <w:pStyle w:val="TableHeading"/>
            </w:pPr>
            <w:r w:rsidRPr="006D4AA9">
              <w:t>Likelihood of exposure</w:t>
            </w:r>
          </w:p>
        </w:tc>
        <w:tc>
          <w:tcPr>
            <w:tcW w:w="806" w:type="pct"/>
          </w:tcPr>
          <w:p w14:paraId="1FB3DAC4" w14:textId="77777777" w:rsidR="009400B8" w:rsidRPr="006D4AA9" w:rsidRDefault="009400B8" w:rsidP="001B4293">
            <w:pPr>
              <w:pStyle w:val="TableHeading"/>
            </w:pPr>
            <w:r w:rsidRPr="006D4AA9">
              <w:t>Consequence</w:t>
            </w:r>
          </w:p>
        </w:tc>
        <w:tc>
          <w:tcPr>
            <w:tcW w:w="726" w:type="pct"/>
          </w:tcPr>
          <w:p w14:paraId="51DC4C65" w14:textId="77777777" w:rsidR="009400B8" w:rsidRPr="006D4AA9" w:rsidRDefault="009400B8" w:rsidP="001B4293">
            <w:pPr>
              <w:pStyle w:val="TableHeading"/>
            </w:pPr>
            <w:r w:rsidRPr="006D4AA9">
              <w:t>Threat rating</w:t>
            </w:r>
          </w:p>
        </w:tc>
      </w:tr>
      <w:tr w:rsidR="009400B8" w:rsidRPr="006D4AA9" w14:paraId="7DE26D38" w14:textId="77777777" w:rsidTr="00081A5B">
        <w:tc>
          <w:tcPr>
            <w:tcW w:w="2258" w:type="pct"/>
            <w:tcMar>
              <w:left w:w="108" w:type="dxa"/>
              <w:right w:w="108" w:type="dxa"/>
            </w:tcMar>
          </w:tcPr>
          <w:p w14:paraId="3CA18A3B" w14:textId="77777777" w:rsidR="009400B8" w:rsidRPr="006D4AA9" w:rsidRDefault="009400B8" w:rsidP="001B4293">
            <w:pPr>
              <w:pStyle w:val="TableText"/>
            </w:pPr>
            <w:r w:rsidRPr="006D4AA9">
              <w:t>1. Loss and fragmentation of native vegetation through past land clearing</w:t>
            </w:r>
          </w:p>
        </w:tc>
        <w:tc>
          <w:tcPr>
            <w:tcW w:w="1210" w:type="pct"/>
          </w:tcPr>
          <w:p w14:paraId="1C40C7E3" w14:textId="2D1D5159" w:rsidR="009400B8" w:rsidRPr="006D4AA9" w:rsidRDefault="009400B8" w:rsidP="001B4293">
            <w:pPr>
              <w:pStyle w:val="TableText"/>
            </w:pPr>
            <w:r w:rsidRPr="006D4AA9">
              <w:t>Almost certain (91</w:t>
            </w:r>
            <w:r w:rsidR="00990BDC" w:rsidRPr="006D4AA9">
              <w:t>–</w:t>
            </w:r>
            <w:r w:rsidRPr="006D4AA9">
              <w:t>100%)</w:t>
            </w:r>
          </w:p>
        </w:tc>
        <w:tc>
          <w:tcPr>
            <w:tcW w:w="806" w:type="pct"/>
            <w:shd w:val="clear" w:color="auto" w:fill="auto"/>
          </w:tcPr>
          <w:p w14:paraId="7C4109C1" w14:textId="77777777" w:rsidR="009400B8" w:rsidRPr="006D4AA9" w:rsidRDefault="009400B8" w:rsidP="001B4293">
            <w:pPr>
              <w:pStyle w:val="TableText"/>
              <w:rPr>
                <w:rStyle w:val="Emphasis"/>
              </w:rPr>
            </w:pPr>
            <w:r w:rsidRPr="006D4AA9">
              <w:t>Extreme</w:t>
            </w:r>
          </w:p>
        </w:tc>
        <w:tc>
          <w:tcPr>
            <w:tcW w:w="726" w:type="pct"/>
            <w:shd w:val="clear" w:color="auto" w:fill="D7191C"/>
          </w:tcPr>
          <w:p w14:paraId="66203D74"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11EFCED9" w14:textId="77777777" w:rsidTr="00081A5B">
        <w:tc>
          <w:tcPr>
            <w:tcW w:w="2258" w:type="pct"/>
            <w:tcMar>
              <w:left w:w="108" w:type="dxa"/>
              <w:right w:w="108" w:type="dxa"/>
            </w:tcMar>
          </w:tcPr>
          <w:p w14:paraId="7284F4A0" w14:textId="77777777" w:rsidR="009400B8" w:rsidRPr="006D4AA9" w:rsidRDefault="009400B8" w:rsidP="001B4293">
            <w:pPr>
              <w:pStyle w:val="TableText"/>
            </w:pPr>
            <w:r w:rsidRPr="006D4AA9">
              <w:t>2. Loss and fragmentation of native vegetation through current or future land clearing</w:t>
            </w:r>
          </w:p>
        </w:tc>
        <w:tc>
          <w:tcPr>
            <w:tcW w:w="1210" w:type="pct"/>
          </w:tcPr>
          <w:p w14:paraId="71A9A4EB" w14:textId="52D0FD76" w:rsidR="009400B8" w:rsidRPr="006D4AA9" w:rsidRDefault="009400B8" w:rsidP="001B4293">
            <w:pPr>
              <w:pStyle w:val="TableText"/>
            </w:pPr>
            <w:r w:rsidRPr="006D4AA9">
              <w:t>Rare (0</w:t>
            </w:r>
            <w:r w:rsidR="00990BDC" w:rsidRPr="006D4AA9">
              <w:t>–</w:t>
            </w:r>
            <w:r w:rsidRPr="006D4AA9">
              <w:t>10%)</w:t>
            </w:r>
          </w:p>
        </w:tc>
        <w:tc>
          <w:tcPr>
            <w:tcW w:w="806" w:type="pct"/>
            <w:shd w:val="clear" w:color="auto" w:fill="auto"/>
          </w:tcPr>
          <w:p w14:paraId="1428C2E2"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7AC92726" w14:textId="77777777" w:rsidR="009400B8" w:rsidRPr="006D4AA9" w:rsidRDefault="009400B8" w:rsidP="001B4293">
            <w:pPr>
              <w:pStyle w:val="TableText"/>
              <w:rPr>
                <w:rStyle w:val="Emphasis"/>
              </w:rPr>
            </w:pPr>
            <w:r w:rsidRPr="006D4AA9">
              <w:t>Negligible</w:t>
            </w:r>
          </w:p>
        </w:tc>
      </w:tr>
      <w:tr w:rsidR="009400B8" w:rsidRPr="006D4AA9" w14:paraId="71D75146" w14:textId="77777777" w:rsidTr="00081A5B">
        <w:tc>
          <w:tcPr>
            <w:tcW w:w="2258" w:type="pct"/>
            <w:tcMar>
              <w:left w:w="108" w:type="dxa"/>
              <w:right w:w="108" w:type="dxa"/>
            </w:tcMar>
          </w:tcPr>
          <w:p w14:paraId="37DF1FFE" w14:textId="77777777" w:rsidR="009400B8" w:rsidRPr="006D4AA9" w:rsidRDefault="009400B8" w:rsidP="001B4293">
            <w:pPr>
              <w:pStyle w:val="TableText"/>
            </w:pPr>
            <w:r w:rsidRPr="006D4AA9">
              <w:t>3. Degradation of native vegetation through past grazing or loss of nutrients</w:t>
            </w:r>
          </w:p>
        </w:tc>
        <w:tc>
          <w:tcPr>
            <w:tcW w:w="1210" w:type="pct"/>
          </w:tcPr>
          <w:p w14:paraId="05DB1FDB" w14:textId="1470FA59" w:rsidR="009400B8" w:rsidRPr="006D4AA9" w:rsidRDefault="009400B8" w:rsidP="001B4293">
            <w:pPr>
              <w:pStyle w:val="TableText"/>
            </w:pPr>
            <w:r w:rsidRPr="006D4AA9">
              <w:t>Almost certain (91</w:t>
            </w:r>
            <w:r w:rsidR="00990BDC" w:rsidRPr="006D4AA9">
              <w:t>–</w:t>
            </w:r>
            <w:r w:rsidRPr="006D4AA9">
              <w:t>100%)</w:t>
            </w:r>
          </w:p>
        </w:tc>
        <w:tc>
          <w:tcPr>
            <w:tcW w:w="806" w:type="pct"/>
            <w:shd w:val="clear" w:color="auto" w:fill="auto"/>
          </w:tcPr>
          <w:p w14:paraId="4261BA19" w14:textId="77777777" w:rsidR="009400B8" w:rsidRPr="006D4AA9" w:rsidRDefault="009400B8" w:rsidP="001B4293">
            <w:pPr>
              <w:pStyle w:val="TableText"/>
              <w:rPr>
                <w:rStyle w:val="Emphasis"/>
              </w:rPr>
            </w:pPr>
            <w:r w:rsidRPr="006D4AA9">
              <w:t>Extreme</w:t>
            </w:r>
          </w:p>
        </w:tc>
        <w:tc>
          <w:tcPr>
            <w:tcW w:w="726" w:type="pct"/>
            <w:shd w:val="clear" w:color="auto" w:fill="D7191C"/>
          </w:tcPr>
          <w:p w14:paraId="3A2D2AFF"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59ABC3BE" w14:textId="77777777" w:rsidTr="00F56E61">
        <w:tc>
          <w:tcPr>
            <w:tcW w:w="2258" w:type="pct"/>
            <w:tcMar>
              <w:left w:w="108" w:type="dxa"/>
              <w:right w:w="108" w:type="dxa"/>
            </w:tcMar>
          </w:tcPr>
          <w:p w14:paraId="6C55E60F" w14:textId="77777777" w:rsidR="009400B8" w:rsidRPr="006D4AA9" w:rsidRDefault="009400B8" w:rsidP="001B4293">
            <w:pPr>
              <w:pStyle w:val="TableText"/>
            </w:pPr>
            <w:r w:rsidRPr="006D4AA9">
              <w:t>4. Degradation of native vegetation through current or future grazing</w:t>
            </w:r>
          </w:p>
        </w:tc>
        <w:tc>
          <w:tcPr>
            <w:tcW w:w="1210" w:type="pct"/>
          </w:tcPr>
          <w:p w14:paraId="3667C290" w14:textId="4C5744B5" w:rsidR="009400B8" w:rsidRPr="006D4AA9" w:rsidRDefault="009400B8" w:rsidP="001B4293">
            <w:pPr>
              <w:pStyle w:val="TableText"/>
            </w:pPr>
            <w:r w:rsidRPr="006D4AA9">
              <w:t>Possible (26</w:t>
            </w:r>
            <w:r w:rsidR="00990BDC" w:rsidRPr="006D4AA9">
              <w:t>–</w:t>
            </w:r>
            <w:r w:rsidRPr="006D4AA9">
              <w:t>50%)</w:t>
            </w:r>
          </w:p>
        </w:tc>
        <w:tc>
          <w:tcPr>
            <w:tcW w:w="806" w:type="pct"/>
          </w:tcPr>
          <w:p w14:paraId="459FE48E" w14:textId="77777777" w:rsidR="009400B8" w:rsidRPr="006D4AA9" w:rsidRDefault="009400B8" w:rsidP="001B4293">
            <w:pPr>
              <w:pStyle w:val="TableText"/>
              <w:rPr>
                <w:rStyle w:val="Emphasis"/>
              </w:rPr>
            </w:pPr>
            <w:r w:rsidRPr="006D4AA9">
              <w:t>Moderate</w:t>
            </w:r>
          </w:p>
        </w:tc>
        <w:tc>
          <w:tcPr>
            <w:tcW w:w="726" w:type="pct"/>
            <w:shd w:val="clear" w:color="auto" w:fill="FFFFBF"/>
          </w:tcPr>
          <w:p w14:paraId="220FF80D" w14:textId="77777777" w:rsidR="009400B8" w:rsidRPr="006D4AA9" w:rsidRDefault="009400B8" w:rsidP="001B4293">
            <w:pPr>
              <w:pStyle w:val="TableText"/>
              <w:rPr>
                <w:rStyle w:val="Emphasis"/>
              </w:rPr>
            </w:pPr>
            <w:r w:rsidRPr="006D4AA9">
              <w:t>Medium</w:t>
            </w:r>
          </w:p>
        </w:tc>
      </w:tr>
      <w:tr w:rsidR="009400B8" w:rsidRPr="006D4AA9" w14:paraId="2841D54C" w14:textId="77777777" w:rsidTr="00081A5B">
        <w:tc>
          <w:tcPr>
            <w:tcW w:w="2258" w:type="pct"/>
            <w:tcMar>
              <w:left w:w="108" w:type="dxa"/>
              <w:right w:w="108" w:type="dxa"/>
            </w:tcMar>
          </w:tcPr>
          <w:p w14:paraId="2D8132A1" w14:textId="77777777" w:rsidR="009400B8" w:rsidRPr="006D4AA9" w:rsidRDefault="009400B8" w:rsidP="001B4293">
            <w:pPr>
              <w:pStyle w:val="TableText"/>
            </w:pPr>
            <w:r w:rsidRPr="006D4AA9">
              <w:t>6. Predation by rodents</w:t>
            </w:r>
          </w:p>
        </w:tc>
        <w:tc>
          <w:tcPr>
            <w:tcW w:w="1210" w:type="pct"/>
          </w:tcPr>
          <w:p w14:paraId="508025D3" w14:textId="01771079" w:rsidR="009400B8" w:rsidRPr="006D4AA9" w:rsidRDefault="009400B8" w:rsidP="001B4293">
            <w:pPr>
              <w:pStyle w:val="TableText"/>
            </w:pPr>
            <w:r w:rsidRPr="006D4AA9">
              <w:t>Rare (0</w:t>
            </w:r>
            <w:r w:rsidR="00990BDC" w:rsidRPr="006D4AA9">
              <w:t>–</w:t>
            </w:r>
            <w:r w:rsidRPr="006D4AA9">
              <w:t>10%)</w:t>
            </w:r>
          </w:p>
        </w:tc>
        <w:tc>
          <w:tcPr>
            <w:tcW w:w="806" w:type="pct"/>
          </w:tcPr>
          <w:p w14:paraId="5F37F999"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016F5CA5" w14:textId="77777777" w:rsidR="009400B8" w:rsidRPr="006D4AA9" w:rsidRDefault="009400B8" w:rsidP="001B4293">
            <w:pPr>
              <w:pStyle w:val="TableText"/>
              <w:rPr>
                <w:rStyle w:val="Emphasis"/>
              </w:rPr>
            </w:pPr>
            <w:r w:rsidRPr="006D4AA9">
              <w:t>Negligible</w:t>
            </w:r>
          </w:p>
        </w:tc>
      </w:tr>
      <w:tr w:rsidR="009400B8" w:rsidRPr="006D4AA9" w14:paraId="1DB9C47C" w14:textId="77777777" w:rsidTr="00081A5B">
        <w:tc>
          <w:tcPr>
            <w:tcW w:w="2258" w:type="pct"/>
            <w:tcMar>
              <w:left w:w="108" w:type="dxa"/>
              <w:right w:w="108" w:type="dxa"/>
            </w:tcMar>
          </w:tcPr>
          <w:p w14:paraId="00A096A9" w14:textId="77777777" w:rsidR="009400B8" w:rsidRPr="006D4AA9" w:rsidRDefault="009400B8" w:rsidP="001B4293">
            <w:pPr>
              <w:pStyle w:val="TableText"/>
            </w:pPr>
            <w:r w:rsidRPr="006D4AA9">
              <w:t>7. Predation by cats</w:t>
            </w:r>
          </w:p>
        </w:tc>
        <w:tc>
          <w:tcPr>
            <w:tcW w:w="1210" w:type="pct"/>
          </w:tcPr>
          <w:p w14:paraId="2BC08C67" w14:textId="08C7B00E" w:rsidR="009400B8" w:rsidRPr="006D4AA9" w:rsidRDefault="009400B8" w:rsidP="001B4293">
            <w:pPr>
              <w:pStyle w:val="TableText"/>
            </w:pPr>
            <w:r w:rsidRPr="006D4AA9">
              <w:t>Rare (0</w:t>
            </w:r>
            <w:r w:rsidR="00990BDC" w:rsidRPr="006D4AA9">
              <w:t>–</w:t>
            </w:r>
            <w:r w:rsidRPr="006D4AA9">
              <w:t>10%)</w:t>
            </w:r>
          </w:p>
        </w:tc>
        <w:tc>
          <w:tcPr>
            <w:tcW w:w="806" w:type="pct"/>
          </w:tcPr>
          <w:p w14:paraId="14D713B1"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1A1B207B" w14:textId="77777777" w:rsidR="009400B8" w:rsidRPr="006D4AA9" w:rsidRDefault="009400B8" w:rsidP="001B4293">
            <w:pPr>
              <w:pStyle w:val="TableText"/>
              <w:rPr>
                <w:rStyle w:val="Emphasis"/>
              </w:rPr>
            </w:pPr>
            <w:r w:rsidRPr="006D4AA9">
              <w:t>Negligible</w:t>
            </w:r>
          </w:p>
        </w:tc>
      </w:tr>
      <w:tr w:rsidR="009400B8" w:rsidRPr="006D4AA9" w14:paraId="722AEB0F" w14:textId="77777777" w:rsidTr="00081A5B">
        <w:tc>
          <w:tcPr>
            <w:tcW w:w="2258" w:type="pct"/>
            <w:tcMar>
              <w:left w:w="108" w:type="dxa"/>
              <w:right w:w="108" w:type="dxa"/>
            </w:tcMar>
          </w:tcPr>
          <w:p w14:paraId="7AB38C8E" w14:textId="77777777" w:rsidR="009400B8" w:rsidRPr="006D4AA9" w:rsidRDefault="009400B8" w:rsidP="001B4293">
            <w:pPr>
              <w:pStyle w:val="TableText"/>
            </w:pPr>
            <w:r w:rsidRPr="006D4AA9">
              <w:t>8. Predation or damage by chickens</w:t>
            </w:r>
          </w:p>
        </w:tc>
        <w:tc>
          <w:tcPr>
            <w:tcW w:w="1210" w:type="pct"/>
          </w:tcPr>
          <w:p w14:paraId="552416AD" w14:textId="1192AC21" w:rsidR="009400B8" w:rsidRPr="006D4AA9" w:rsidRDefault="009400B8" w:rsidP="001B4293">
            <w:pPr>
              <w:pStyle w:val="TableText"/>
            </w:pPr>
            <w:r w:rsidRPr="006D4AA9">
              <w:t>Rare (0</w:t>
            </w:r>
            <w:r w:rsidR="00990BDC" w:rsidRPr="006D4AA9">
              <w:t>–</w:t>
            </w:r>
            <w:r w:rsidRPr="006D4AA9">
              <w:t>10%)</w:t>
            </w:r>
          </w:p>
        </w:tc>
        <w:tc>
          <w:tcPr>
            <w:tcW w:w="806" w:type="pct"/>
          </w:tcPr>
          <w:p w14:paraId="6486C4AF"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2134659D" w14:textId="77777777" w:rsidR="009400B8" w:rsidRPr="006D4AA9" w:rsidRDefault="009400B8" w:rsidP="001B4293">
            <w:pPr>
              <w:pStyle w:val="TableText"/>
              <w:rPr>
                <w:rStyle w:val="Emphasis"/>
              </w:rPr>
            </w:pPr>
            <w:r w:rsidRPr="006D4AA9">
              <w:t>Negligible</w:t>
            </w:r>
          </w:p>
        </w:tc>
      </w:tr>
      <w:tr w:rsidR="009400B8" w:rsidRPr="006D4AA9" w14:paraId="25F709BC" w14:textId="77777777" w:rsidTr="00081A5B">
        <w:tc>
          <w:tcPr>
            <w:tcW w:w="2258" w:type="pct"/>
            <w:tcMar>
              <w:left w:w="108" w:type="dxa"/>
              <w:right w:w="108" w:type="dxa"/>
            </w:tcMar>
          </w:tcPr>
          <w:p w14:paraId="73889309" w14:textId="77777777" w:rsidR="009400B8" w:rsidRPr="006D4AA9" w:rsidRDefault="009400B8" w:rsidP="001B4293">
            <w:pPr>
              <w:pStyle w:val="TableText"/>
            </w:pPr>
            <w:r w:rsidRPr="006D4AA9">
              <w:t>9. Predation by swamphens</w:t>
            </w:r>
          </w:p>
        </w:tc>
        <w:tc>
          <w:tcPr>
            <w:tcW w:w="1210" w:type="pct"/>
          </w:tcPr>
          <w:p w14:paraId="597DB262" w14:textId="7BB6FB08" w:rsidR="009400B8" w:rsidRPr="006D4AA9" w:rsidRDefault="009400B8" w:rsidP="001B4293">
            <w:pPr>
              <w:pStyle w:val="TableText"/>
            </w:pPr>
            <w:r w:rsidRPr="006D4AA9">
              <w:t>Rare (0</w:t>
            </w:r>
            <w:r w:rsidR="00990BDC" w:rsidRPr="006D4AA9">
              <w:t>–</w:t>
            </w:r>
            <w:r w:rsidRPr="006D4AA9">
              <w:t>10%)</w:t>
            </w:r>
          </w:p>
        </w:tc>
        <w:tc>
          <w:tcPr>
            <w:tcW w:w="806" w:type="pct"/>
          </w:tcPr>
          <w:p w14:paraId="46314C04"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6C3E1D4D" w14:textId="77777777" w:rsidR="009400B8" w:rsidRPr="006D4AA9" w:rsidRDefault="009400B8" w:rsidP="001B4293">
            <w:pPr>
              <w:pStyle w:val="TableText"/>
              <w:rPr>
                <w:rStyle w:val="Emphasis"/>
              </w:rPr>
            </w:pPr>
            <w:r w:rsidRPr="006D4AA9">
              <w:t>Negligible</w:t>
            </w:r>
          </w:p>
        </w:tc>
      </w:tr>
      <w:tr w:rsidR="009400B8" w:rsidRPr="006D4AA9" w14:paraId="4F128AB1" w14:textId="77777777" w:rsidTr="00081A5B">
        <w:tc>
          <w:tcPr>
            <w:tcW w:w="2258" w:type="pct"/>
            <w:tcMar>
              <w:left w:w="108" w:type="dxa"/>
              <w:right w:w="108" w:type="dxa"/>
            </w:tcMar>
          </w:tcPr>
          <w:p w14:paraId="113D4765" w14:textId="77777777" w:rsidR="009400B8" w:rsidRPr="006D4AA9" w:rsidRDefault="009400B8" w:rsidP="001B4293">
            <w:pPr>
              <w:pStyle w:val="TableText"/>
            </w:pPr>
            <w:r w:rsidRPr="006D4AA9">
              <w:t>10. Predation by Argentine ant</w:t>
            </w:r>
          </w:p>
        </w:tc>
        <w:tc>
          <w:tcPr>
            <w:tcW w:w="1210" w:type="pct"/>
          </w:tcPr>
          <w:p w14:paraId="76E895DA" w14:textId="0A04DB14" w:rsidR="009400B8" w:rsidRPr="006D4AA9" w:rsidRDefault="009400B8" w:rsidP="001B4293">
            <w:pPr>
              <w:pStyle w:val="TableText"/>
            </w:pPr>
            <w:r w:rsidRPr="006D4AA9">
              <w:t>Rare (0</w:t>
            </w:r>
            <w:r w:rsidR="00990BDC" w:rsidRPr="006D4AA9">
              <w:t>–</w:t>
            </w:r>
            <w:r w:rsidRPr="006D4AA9">
              <w:t>10%)</w:t>
            </w:r>
          </w:p>
        </w:tc>
        <w:tc>
          <w:tcPr>
            <w:tcW w:w="806" w:type="pct"/>
          </w:tcPr>
          <w:p w14:paraId="53C9B3D2"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7C046138" w14:textId="77777777" w:rsidR="009400B8" w:rsidRPr="006D4AA9" w:rsidRDefault="009400B8" w:rsidP="001B4293">
            <w:pPr>
              <w:pStyle w:val="TableText"/>
              <w:rPr>
                <w:rStyle w:val="Emphasis"/>
              </w:rPr>
            </w:pPr>
            <w:r w:rsidRPr="006D4AA9">
              <w:t>Negligible</w:t>
            </w:r>
          </w:p>
        </w:tc>
      </w:tr>
      <w:tr w:rsidR="009400B8" w:rsidRPr="006D4AA9" w14:paraId="64D24BE3" w14:textId="77777777" w:rsidTr="00C263FF">
        <w:tc>
          <w:tcPr>
            <w:tcW w:w="2258" w:type="pct"/>
            <w:tcMar>
              <w:left w:w="108" w:type="dxa"/>
              <w:right w:w="108" w:type="dxa"/>
            </w:tcMar>
          </w:tcPr>
          <w:p w14:paraId="155F9121" w14:textId="77777777" w:rsidR="009400B8" w:rsidRPr="006D4AA9" w:rsidRDefault="009400B8" w:rsidP="001B4293">
            <w:pPr>
              <w:pStyle w:val="TableText"/>
            </w:pPr>
            <w:r w:rsidRPr="006D4AA9">
              <w:t>11. Competition from/change of habitat because of weed invasion</w:t>
            </w:r>
          </w:p>
        </w:tc>
        <w:tc>
          <w:tcPr>
            <w:tcW w:w="1210" w:type="pct"/>
          </w:tcPr>
          <w:p w14:paraId="0E4F56E3" w14:textId="1BAB5480" w:rsidR="009400B8" w:rsidRPr="006D4AA9" w:rsidRDefault="009400B8" w:rsidP="001B4293">
            <w:pPr>
              <w:pStyle w:val="TableText"/>
            </w:pPr>
            <w:r w:rsidRPr="006D4AA9">
              <w:t>Almost certain (91</w:t>
            </w:r>
            <w:r w:rsidR="00990BDC" w:rsidRPr="006D4AA9">
              <w:t>–</w:t>
            </w:r>
            <w:r w:rsidRPr="006D4AA9">
              <w:t>100%)</w:t>
            </w:r>
          </w:p>
        </w:tc>
        <w:tc>
          <w:tcPr>
            <w:tcW w:w="806" w:type="pct"/>
          </w:tcPr>
          <w:p w14:paraId="14C50946" w14:textId="77777777" w:rsidR="009400B8" w:rsidRPr="006D4AA9" w:rsidRDefault="009400B8" w:rsidP="001B4293">
            <w:pPr>
              <w:pStyle w:val="TableText"/>
              <w:rPr>
                <w:rStyle w:val="Emphasis"/>
              </w:rPr>
            </w:pPr>
            <w:r w:rsidRPr="006D4AA9">
              <w:t>Major</w:t>
            </w:r>
          </w:p>
        </w:tc>
        <w:tc>
          <w:tcPr>
            <w:tcW w:w="726" w:type="pct"/>
            <w:shd w:val="clear" w:color="auto" w:fill="D7191C"/>
          </w:tcPr>
          <w:p w14:paraId="66018EDB"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7B906939" w14:textId="77777777" w:rsidTr="00081A5B">
        <w:tc>
          <w:tcPr>
            <w:tcW w:w="2258" w:type="pct"/>
            <w:tcMar>
              <w:left w:w="108" w:type="dxa"/>
              <w:right w:w="108" w:type="dxa"/>
            </w:tcMar>
          </w:tcPr>
          <w:p w14:paraId="72B6259E" w14:textId="77777777" w:rsidR="009400B8" w:rsidRPr="006D4AA9" w:rsidRDefault="009400B8" w:rsidP="001B4293">
            <w:pPr>
              <w:pStyle w:val="TableText"/>
            </w:pPr>
            <w:r w:rsidRPr="006D4AA9">
              <w:t>12. Infection by pathogens already present</w:t>
            </w:r>
          </w:p>
        </w:tc>
        <w:tc>
          <w:tcPr>
            <w:tcW w:w="1210" w:type="pct"/>
          </w:tcPr>
          <w:p w14:paraId="50CE1CA7" w14:textId="174DD01C" w:rsidR="009400B8" w:rsidRPr="006D4AA9" w:rsidRDefault="009400B8" w:rsidP="001B4293">
            <w:pPr>
              <w:pStyle w:val="TableText"/>
            </w:pPr>
            <w:r w:rsidRPr="006D4AA9">
              <w:t>Rare (0</w:t>
            </w:r>
            <w:r w:rsidR="00990BDC" w:rsidRPr="006D4AA9">
              <w:t>–</w:t>
            </w:r>
            <w:r w:rsidRPr="006D4AA9">
              <w:t>10%)</w:t>
            </w:r>
          </w:p>
        </w:tc>
        <w:tc>
          <w:tcPr>
            <w:tcW w:w="806" w:type="pct"/>
          </w:tcPr>
          <w:p w14:paraId="0E2E0F0F"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18046481" w14:textId="77777777" w:rsidR="009400B8" w:rsidRPr="006D4AA9" w:rsidRDefault="009400B8" w:rsidP="001B4293">
            <w:pPr>
              <w:pStyle w:val="TableText"/>
              <w:rPr>
                <w:rStyle w:val="Emphasis"/>
              </w:rPr>
            </w:pPr>
            <w:r w:rsidRPr="006D4AA9">
              <w:t>Negligible</w:t>
            </w:r>
          </w:p>
        </w:tc>
      </w:tr>
      <w:tr w:rsidR="009400B8" w:rsidRPr="006D4AA9" w14:paraId="398753E7" w14:textId="77777777" w:rsidTr="001423DE">
        <w:tc>
          <w:tcPr>
            <w:tcW w:w="2258" w:type="pct"/>
            <w:tcMar>
              <w:left w:w="108" w:type="dxa"/>
              <w:right w:w="108" w:type="dxa"/>
            </w:tcMar>
          </w:tcPr>
          <w:p w14:paraId="6E21B108" w14:textId="77777777" w:rsidR="009400B8" w:rsidRPr="006D4AA9" w:rsidRDefault="009400B8" w:rsidP="001B4293">
            <w:pPr>
              <w:pStyle w:val="TableText"/>
            </w:pPr>
            <w:r w:rsidRPr="006D4AA9">
              <w:t>13. Impacts of potential new invasive species or pathogens</w:t>
            </w:r>
          </w:p>
        </w:tc>
        <w:tc>
          <w:tcPr>
            <w:tcW w:w="1210" w:type="pct"/>
          </w:tcPr>
          <w:p w14:paraId="1D916D87" w14:textId="018E9784" w:rsidR="009400B8" w:rsidRPr="006D4AA9" w:rsidRDefault="009400B8" w:rsidP="001B4293">
            <w:pPr>
              <w:pStyle w:val="TableText"/>
            </w:pPr>
            <w:r w:rsidRPr="006D4AA9">
              <w:t>Unlikely (11</w:t>
            </w:r>
            <w:r w:rsidR="00990BDC" w:rsidRPr="006D4AA9">
              <w:t>–</w:t>
            </w:r>
            <w:r w:rsidRPr="006D4AA9">
              <w:t>25%)</w:t>
            </w:r>
          </w:p>
        </w:tc>
        <w:tc>
          <w:tcPr>
            <w:tcW w:w="806" w:type="pct"/>
          </w:tcPr>
          <w:p w14:paraId="6F23A3FD" w14:textId="77777777" w:rsidR="009400B8" w:rsidRPr="006D4AA9" w:rsidRDefault="009400B8" w:rsidP="001B4293">
            <w:pPr>
              <w:pStyle w:val="TableText"/>
            </w:pPr>
            <w:r w:rsidRPr="006D4AA9">
              <w:t>Minor</w:t>
            </w:r>
          </w:p>
        </w:tc>
        <w:tc>
          <w:tcPr>
            <w:tcW w:w="726" w:type="pct"/>
            <w:shd w:val="clear" w:color="auto" w:fill="A6D96A"/>
          </w:tcPr>
          <w:p w14:paraId="455719D8" w14:textId="77777777" w:rsidR="009400B8" w:rsidRPr="006D4AA9" w:rsidRDefault="009400B8" w:rsidP="001B4293">
            <w:pPr>
              <w:pStyle w:val="TableText"/>
            </w:pPr>
            <w:r w:rsidRPr="006D4AA9">
              <w:t>Low</w:t>
            </w:r>
          </w:p>
        </w:tc>
      </w:tr>
      <w:tr w:rsidR="009400B8" w:rsidRPr="006D4AA9" w14:paraId="7A3D8AE8" w14:textId="77777777" w:rsidTr="00F56E61">
        <w:tc>
          <w:tcPr>
            <w:tcW w:w="2258" w:type="pct"/>
            <w:tcMar>
              <w:left w:w="108" w:type="dxa"/>
              <w:right w:w="108" w:type="dxa"/>
            </w:tcMar>
          </w:tcPr>
          <w:p w14:paraId="17AA95FE"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10" w:type="pct"/>
          </w:tcPr>
          <w:p w14:paraId="0648F949" w14:textId="6475CA5E" w:rsidR="009400B8" w:rsidRPr="006D4AA9" w:rsidRDefault="009400B8" w:rsidP="001B4293">
            <w:pPr>
              <w:pStyle w:val="TableText"/>
            </w:pPr>
            <w:r w:rsidRPr="006D4AA9">
              <w:t>Possible (26</w:t>
            </w:r>
            <w:r w:rsidR="00990BDC" w:rsidRPr="006D4AA9">
              <w:t>–</w:t>
            </w:r>
            <w:r w:rsidRPr="006D4AA9">
              <w:t>50%)</w:t>
            </w:r>
          </w:p>
        </w:tc>
        <w:tc>
          <w:tcPr>
            <w:tcW w:w="806" w:type="pct"/>
          </w:tcPr>
          <w:p w14:paraId="389007FD" w14:textId="77777777" w:rsidR="009400B8" w:rsidRPr="006D4AA9" w:rsidRDefault="009400B8" w:rsidP="001B4293">
            <w:pPr>
              <w:pStyle w:val="TableText"/>
              <w:rPr>
                <w:rStyle w:val="Emphasis"/>
              </w:rPr>
            </w:pPr>
            <w:r w:rsidRPr="006D4AA9">
              <w:t>Moderate</w:t>
            </w:r>
          </w:p>
        </w:tc>
        <w:tc>
          <w:tcPr>
            <w:tcW w:w="726" w:type="pct"/>
            <w:shd w:val="clear" w:color="auto" w:fill="FFFFBF"/>
          </w:tcPr>
          <w:p w14:paraId="088F3DAB" w14:textId="77777777" w:rsidR="009400B8" w:rsidRPr="006D4AA9" w:rsidRDefault="009400B8" w:rsidP="001B4293">
            <w:pPr>
              <w:pStyle w:val="TableText"/>
              <w:rPr>
                <w:rStyle w:val="Emphasis"/>
              </w:rPr>
            </w:pPr>
            <w:r w:rsidRPr="006D4AA9">
              <w:t>Medium</w:t>
            </w:r>
          </w:p>
        </w:tc>
      </w:tr>
      <w:tr w:rsidR="009400B8" w:rsidRPr="006D4AA9" w14:paraId="405EE5FB" w14:textId="77777777" w:rsidTr="00C263FF">
        <w:tc>
          <w:tcPr>
            <w:tcW w:w="2258" w:type="pct"/>
            <w:tcMar>
              <w:left w:w="108" w:type="dxa"/>
              <w:right w:w="108" w:type="dxa"/>
            </w:tcMar>
          </w:tcPr>
          <w:p w14:paraId="2606D28E" w14:textId="77777777" w:rsidR="009400B8" w:rsidRPr="006D4AA9" w:rsidRDefault="009400B8" w:rsidP="001B4293">
            <w:pPr>
              <w:pStyle w:val="TableText"/>
            </w:pPr>
            <w:r w:rsidRPr="006D4AA9">
              <w:t>15. Problems caused by small populations, including lack of genetic diversity</w:t>
            </w:r>
          </w:p>
        </w:tc>
        <w:tc>
          <w:tcPr>
            <w:tcW w:w="1210" w:type="pct"/>
          </w:tcPr>
          <w:p w14:paraId="6EC85731" w14:textId="6E81D84E" w:rsidR="009400B8" w:rsidRPr="006D4AA9" w:rsidRDefault="009400B8" w:rsidP="001B4293">
            <w:pPr>
              <w:pStyle w:val="TableText"/>
            </w:pPr>
            <w:r w:rsidRPr="006D4AA9">
              <w:t>Almost certain (91</w:t>
            </w:r>
            <w:r w:rsidR="00990BDC" w:rsidRPr="006D4AA9">
              <w:t>–</w:t>
            </w:r>
            <w:r w:rsidRPr="006D4AA9">
              <w:t>100%)</w:t>
            </w:r>
          </w:p>
        </w:tc>
        <w:tc>
          <w:tcPr>
            <w:tcW w:w="806" w:type="pct"/>
          </w:tcPr>
          <w:p w14:paraId="16C5E931" w14:textId="77777777" w:rsidR="009400B8" w:rsidRPr="006D4AA9" w:rsidRDefault="009400B8" w:rsidP="001B4293">
            <w:pPr>
              <w:pStyle w:val="TableText"/>
              <w:rPr>
                <w:rStyle w:val="Emphasis"/>
              </w:rPr>
            </w:pPr>
            <w:r w:rsidRPr="006D4AA9">
              <w:t>Major</w:t>
            </w:r>
          </w:p>
        </w:tc>
        <w:tc>
          <w:tcPr>
            <w:tcW w:w="726" w:type="pct"/>
            <w:shd w:val="clear" w:color="auto" w:fill="D7191C"/>
          </w:tcPr>
          <w:p w14:paraId="418FAFFA" w14:textId="77777777" w:rsidR="009400B8" w:rsidRPr="006D4AA9" w:rsidRDefault="009400B8" w:rsidP="001B4293">
            <w:pPr>
              <w:pStyle w:val="TableText"/>
              <w:rPr>
                <w:rStyle w:val="Emphasis"/>
              </w:rPr>
            </w:pPr>
            <w:r w:rsidRPr="006D4AA9">
              <w:rPr>
                <w:color w:val="FFFFFF" w:themeColor="background1"/>
              </w:rPr>
              <w:t>Extreme</w:t>
            </w:r>
          </w:p>
        </w:tc>
      </w:tr>
    </w:tbl>
    <w:p w14:paraId="13A9B80F" w14:textId="7EB48719" w:rsidR="009400B8" w:rsidRPr="006D4AA9" w:rsidRDefault="0008002D" w:rsidP="00967495">
      <w:pPr>
        <w:pStyle w:val="ProfileHeading2"/>
      </w:pPr>
      <w:bookmarkStart w:id="1540" w:name="_Toc157687912"/>
      <w:r w:rsidRPr="006D4AA9">
        <w:t>Management actions</w:t>
      </w:r>
      <w:bookmarkEnd w:id="1540"/>
    </w:p>
    <w:p w14:paraId="7106E42C" w14:textId="0F27140D" w:rsidR="009400B8" w:rsidRPr="006D4AA9" w:rsidRDefault="009400B8" w:rsidP="00AB4AD7">
      <w:r w:rsidRPr="006D4AA9">
        <w:t xml:space="preserve">Undertake surveys to search for individuals and conduct research to </w:t>
      </w:r>
      <w:r w:rsidR="001152DF" w:rsidRPr="006D4AA9">
        <w:t>better understand</w:t>
      </w:r>
      <w:r w:rsidRPr="006D4AA9">
        <w:t xml:space="preserve"> the ecology of the species. Map distribution and determine conditions for successful germination. Monitor populations during late spring. Propagate on Phillip Island for use in rehabilitation work. Propagate on Norfolk Island and use to establish further populations in coastal habitat. Exclude grazing from any new populations established on Norfolk Island. Implement targeted weed control and maintenance.</w:t>
      </w:r>
    </w:p>
    <w:p w14:paraId="2AA5B95B" w14:textId="1F7F7414" w:rsidR="464F902E" w:rsidRPr="006D4AA9" w:rsidRDefault="464F902E" w:rsidP="09E4A653">
      <w:pPr>
        <w:rPr>
          <w:rFonts w:eastAsiaTheme="minorEastAsia"/>
          <w:color w:val="000000" w:themeColor="text1"/>
        </w:rPr>
      </w:pPr>
      <w:r w:rsidRPr="006D4AA9">
        <w:rPr>
          <w:rFonts w:eastAsiaTheme="minorEastAsia"/>
          <w:color w:val="000000" w:themeColor="text1"/>
        </w:rPr>
        <w:t>The Lord Howe Island Biodiversity Management Plan covers the recovery needs of this species on the Lord Howe Island group. Possible future actions may need to be undertaken in collaboration with the NSW Government as appropriate.</w:t>
      </w:r>
    </w:p>
    <w:p w14:paraId="4A7F3F2F" w14:textId="726CF8A8" w:rsidR="009400B8" w:rsidRPr="006D4AA9" w:rsidRDefault="0008002D" w:rsidP="00967495">
      <w:pPr>
        <w:pStyle w:val="ProfileHeading2"/>
      </w:pPr>
      <w:bookmarkStart w:id="1541" w:name="_Toc157687913"/>
      <w:r w:rsidRPr="006D4AA9">
        <w:t xml:space="preserve">Recovery </w:t>
      </w:r>
      <w:r w:rsidR="00CD6E69" w:rsidRPr="006D4AA9">
        <w:t>target</w:t>
      </w:r>
      <w:bookmarkEnd w:id="1541"/>
    </w:p>
    <w:p w14:paraId="2F509EF4" w14:textId="22E2CA1D"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70</w:t>
      </w:r>
      <w:r w:rsidRPr="006D4AA9">
        <w:t>.</w:t>
      </w:r>
    </w:p>
    <w:p w14:paraId="06128E71" w14:textId="30363354" w:rsidR="000C5B2A" w:rsidRPr="006D4AA9" w:rsidRDefault="000C5B2A" w:rsidP="005A5E67">
      <w:pPr>
        <w:pStyle w:val="Caption"/>
      </w:pPr>
      <w:bookmarkStart w:id="1542" w:name="_Ref142464109"/>
      <w:bookmarkStart w:id="1543" w:name="_Toc143008514"/>
      <w:bookmarkStart w:id="1544" w:name="_Toc149057770"/>
      <w:bookmarkStart w:id="1545" w:name="_Toc153977967"/>
      <w:bookmarkStart w:id="1546" w:name="_Toc154068616"/>
      <w:bookmarkStart w:id="1547" w:name="_Toc156400244"/>
      <w:bookmarkStart w:id="1548" w:name="_Toc157671816"/>
      <w:bookmarkStart w:id="1549" w:name="_Toc157690965"/>
      <w:r w:rsidRPr="006D4AA9">
        <w:t xml:space="preserve">Table </w:t>
      </w:r>
      <w:r w:rsidR="009835A2" w:rsidRPr="006D4AA9">
        <w:rPr>
          <w:noProof/>
        </w:rPr>
        <w:t>70</w:t>
      </w:r>
      <w:bookmarkEnd w:id="1542"/>
      <w:r w:rsidRPr="006D4AA9">
        <w:t xml:space="preserve"> Recovery </w:t>
      </w:r>
      <w:r w:rsidR="00CD6E69" w:rsidRPr="006D4AA9">
        <w:t>target</w:t>
      </w:r>
      <w:r w:rsidRPr="006D4AA9">
        <w:t xml:space="preserve"> for</w:t>
      </w:r>
      <w:r w:rsidR="004458ED" w:rsidRPr="006D4AA9">
        <w:rPr>
          <w:rStyle w:val="Emphasis"/>
        </w:rPr>
        <w:t xml:space="preserve"> Anthosachne kingiana</w:t>
      </w:r>
      <w:r w:rsidR="004458ED" w:rsidRPr="006D4AA9">
        <w:t xml:space="preserve"> </w:t>
      </w:r>
      <w:r w:rsidR="004458ED" w:rsidRPr="006D4AA9">
        <w:rPr>
          <w:rStyle w:val="Emphasis"/>
        </w:rPr>
        <w:t>kingiana</w:t>
      </w:r>
      <w:bookmarkEnd w:id="1543"/>
      <w:bookmarkEnd w:id="1544"/>
      <w:bookmarkEnd w:id="1545"/>
      <w:bookmarkEnd w:id="1546"/>
      <w:bookmarkEnd w:id="1547"/>
      <w:bookmarkEnd w:id="1548"/>
      <w:bookmarkEnd w:id="1549"/>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985"/>
        <w:gridCol w:w="1843"/>
        <w:gridCol w:w="2835"/>
        <w:gridCol w:w="2407"/>
      </w:tblGrid>
      <w:tr w:rsidR="009400B8" w:rsidRPr="006D4AA9" w14:paraId="3BA6DBD7" w14:textId="77777777" w:rsidTr="00913D11">
        <w:trPr>
          <w:tblHeader/>
        </w:trPr>
        <w:tc>
          <w:tcPr>
            <w:tcW w:w="1094" w:type="pct"/>
          </w:tcPr>
          <w:p w14:paraId="0EA7CE6F" w14:textId="69DBD9A9" w:rsidR="009400B8" w:rsidRPr="006D4AA9" w:rsidRDefault="009400B8" w:rsidP="001B4293">
            <w:pPr>
              <w:pStyle w:val="TableHeading"/>
            </w:pPr>
            <w:bookmarkStart w:id="1550" w:name="Title_70"/>
            <w:bookmarkEnd w:id="1550"/>
            <w:r w:rsidRPr="006D4AA9">
              <w:t xml:space="preserve">EPBC Act </w:t>
            </w:r>
            <w:r w:rsidR="00490DC3" w:rsidRPr="006D4AA9">
              <w:t>status</w:t>
            </w:r>
          </w:p>
        </w:tc>
        <w:tc>
          <w:tcPr>
            <w:tcW w:w="1016" w:type="pct"/>
          </w:tcPr>
          <w:p w14:paraId="56A7426D" w14:textId="323A102C" w:rsidR="009400B8" w:rsidRPr="006D4AA9" w:rsidRDefault="009400B8" w:rsidP="001B4293">
            <w:pPr>
              <w:pStyle w:val="TableHeading"/>
            </w:pPr>
            <w:r w:rsidRPr="006D4AA9">
              <w:t xml:space="preserve">Estimated </w:t>
            </w:r>
            <w:r w:rsidR="00490DC3" w:rsidRPr="006D4AA9">
              <w:t xml:space="preserve">population </w:t>
            </w:r>
            <w:r w:rsidRPr="006D4AA9">
              <w:t>(2023)</w:t>
            </w:r>
          </w:p>
        </w:tc>
        <w:tc>
          <w:tcPr>
            <w:tcW w:w="1563" w:type="pct"/>
          </w:tcPr>
          <w:p w14:paraId="69AC4216" w14:textId="77777777" w:rsidR="009400B8" w:rsidRPr="006D4AA9" w:rsidRDefault="009400B8" w:rsidP="001B4293">
            <w:pPr>
              <w:pStyle w:val="TableHeading"/>
            </w:pPr>
            <w:r w:rsidRPr="006D4AA9">
              <w:t>Where known populations occur</w:t>
            </w:r>
          </w:p>
        </w:tc>
        <w:tc>
          <w:tcPr>
            <w:tcW w:w="1327" w:type="pct"/>
          </w:tcPr>
          <w:p w14:paraId="107034D0" w14:textId="77777777" w:rsidR="009400B8" w:rsidRPr="006D4AA9" w:rsidRDefault="009400B8" w:rsidP="001B4293">
            <w:pPr>
              <w:pStyle w:val="TableHeading"/>
            </w:pPr>
            <w:r w:rsidRPr="006D4AA9">
              <w:t>2034 target</w:t>
            </w:r>
          </w:p>
        </w:tc>
      </w:tr>
      <w:tr w:rsidR="009400B8" w:rsidRPr="006D4AA9" w14:paraId="44FE5F4B" w14:textId="77777777" w:rsidTr="00913D11">
        <w:tc>
          <w:tcPr>
            <w:tcW w:w="1094" w:type="pct"/>
            <w:shd w:val="clear" w:color="auto" w:fill="auto"/>
          </w:tcPr>
          <w:p w14:paraId="0B4C9D80" w14:textId="64417B94" w:rsidR="009400B8" w:rsidRPr="006D4AA9" w:rsidRDefault="009400B8" w:rsidP="001B4293">
            <w:pPr>
              <w:pStyle w:val="TableText"/>
            </w:pPr>
            <w:r w:rsidRPr="006D4AA9">
              <w:t xml:space="preserve">Critically </w:t>
            </w:r>
            <w:r w:rsidR="006620F5" w:rsidRPr="006D4AA9">
              <w:t>Endangered</w:t>
            </w:r>
          </w:p>
        </w:tc>
        <w:tc>
          <w:tcPr>
            <w:tcW w:w="1016" w:type="pct"/>
            <w:shd w:val="clear" w:color="auto" w:fill="auto"/>
          </w:tcPr>
          <w:p w14:paraId="1542FB8A" w14:textId="107CB077" w:rsidR="009400B8" w:rsidRPr="006D4AA9" w:rsidRDefault="009400B8" w:rsidP="001B4293">
            <w:pPr>
              <w:pStyle w:val="TableText"/>
            </w:pPr>
            <w:r w:rsidRPr="006D4AA9">
              <w:t>5</w:t>
            </w:r>
            <w:r w:rsidR="00510756" w:rsidRPr="006D4AA9">
              <w:t xml:space="preserve"> groups of plants</w:t>
            </w:r>
          </w:p>
        </w:tc>
        <w:tc>
          <w:tcPr>
            <w:tcW w:w="1563" w:type="pct"/>
            <w:shd w:val="clear" w:color="auto" w:fill="auto"/>
          </w:tcPr>
          <w:p w14:paraId="45B88DE9" w14:textId="76F392AC" w:rsidR="009400B8" w:rsidRPr="006D4AA9" w:rsidRDefault="009400B8" w:rsidP="001B4293">
            <w:pPr>
              <w:pStyle w:val="TableText"/>
            </w:pPr>
            <w:r w:rsidRPr="006D4AA9">
              <w:t xml:space="preserve">100% within the </w:t>
            </w:r>
            <w:r w:rsidR="00230490" w:rsidRPr="006D4AA9">
              <w:t>national park</w:t>
            </w:r>
          </w:p>
        </w:tc>
        <w:tc>
          <w:tcPr>
            <w:tcW w:w="1327" w:type="pct"/>
            <w:shd w:val="clear" w:color="auto" w:fill="auto"/>
          </w:tcPr>
          <w:p w14:paraId="54290700" w14:textId="77777777" w:rsidR="009400B8" w:rsidRPr="006D4AA9" w:rsidRDefault="009400B8" w:rsidP="001B4293">
            <w:pPr>
              <w:pStyle w:val="TableText"/>
            </w:pPr>
            <w:r w:rsidRPr="006D4AA9">
              <w:t>100 groups of plants</w:t>
            </w:r>
          </w:p>
        </w:tc>
      </w:tr>
    </w:tbl>
    <w:p w14:paraId="6D9AA758" w14:textId="10858DFC" w:rsidR="009400B8" w:rsidRPr="006D4AA9" w:rsidRDefault="00124B97" w:rsidP="00967495">
      <w:pPr>
        <w:pStyle w:val="ProfileHeading2"/>
      </w:pPr>
      <w:bookmarkStart w:id="1551" w:name="_Toc157687914"/>
      <w:r w:rsidRPr="006D4AA9">
        <w:lastRenderedPageBreak/>
        <w:t>Relevant literature</w:t>
      </w:r>
      <w:bookmarkEnd w:id="1551"/>
    </w:p>
    <w:p w14:paraId="6112D8C6" w14:textId="50027AE8" w:rsidR="009400B8" w:rsidRPr="006D4AA9" w:rsidRDefault="009400B8" w:rsidP="00D4338B">
      <w:pPr>
        <w:keepNext/>
      </w:pPr>
      <w:r w:rsidRPr="006D4AA9">
        <w:t>Connor</w:t>
      </w:r>
      <w:r w:rsidR="00AF347D" w:rsidRPr="006D4AA9">
        <w:t xml:space="preserve"> HE (</w:t>
      </w:r>
      <w:r w:rsidRPr="006D4AA9">
        <w:t>1990</w:t>
      </w:r>
      <w:r w:rsidR="00AF347D" w:rsidRPr="006D4AA9">
        <w:t>)</w:t>
      </w:r>
      <w:r w:rsidRPr="006D4AA9">
        <w:t xml:space="preserve"> </w:t>
      </w:r>
      <w:r w:rsidRPr="006D4AA9">
        <w:rPr>
          <w:rStyle w:val="Emphasis"/>
        </w:rPr>
        <w:t>Elymus</w:t>
      </w:r>
      <w:r w:rsidRPr="006D4AA9">
        <w:t xml:space="preserve"> (Gramineae) on Norfolk Island. </w:t>
      </w:r>
      <w:r w:rsidRPr="006D4AA9">
        <w:rPr>
          <w:rStyle w:val="Emphasis"/>
        </w:rPr>
        <w:t>Kew Bulletin</w:t>
      </w:r>
      <w:r w:rsidRPr="006D4AA9">
        <w:t xml:space="preserve"> 45, 680.</w:t>
      </w:r>
    </w:p>
    <w:p w14:paraId="2B12FCDF" w14:textId="28D69C07" w:rsidR="009400B8" w:rsidRPr="006D4AA9" w:rsidRDefault="009400B8" w:rsidP="00AB4AD7">
      <w:r w:rsidRPr="006D4AA9">
        <w:t xml:space="preserve">Department of the Environment and Heritage (DEH) </w:t>
      </w:r>
      <w:r w:rsidR="00617870" w:rsidRPr="006D4AA9">
        <w:t>(</w:t>
      </w:r>
      <w:r w:rsidRPr="006D4AA9">
        <w:t>2003</w:t>
      </w:r>
      <w:r w:rsidR="00617870" w:rsidRPr="006D4AA9">
        <w:t>)</w:t>
      </w:r>
      <w:r w:rsidRPr="006D4AA9">
        <w:t xml:space="preserve"> </w:t>
      </w:r>
      <w:r w:rsidRPr="006D4AA9">
        <w:rPr>
          <w:rStyle w:val="Emphasis"/>
        </w:rPr>
        <w:t>What the Environment Protection and Biodiversity Conservation Act 1999 (EPBC Act) means for Norfolk Island</w:t>
      </w:r>
      <w:r w:rsidRPr="006D4AA9">
        <w:t>. Department of the Environment and Heritage, Canberra.</w:t>
      </w:r>
    </w:p>
    <w:p w14:paraId="127BC1CB" w14:textId="3850931B" w:rsidR="009400B8" w:rsidRPr="006D4AA9" w:rsidRDefault="009400B8" w:rsidP="00AB4AD7">
      <w:r w:rsidRPr="006D4AA9">
        <w:t>Mills K</w:t>
      </w:r>
      <w:r w:rsidR="00930D75" w:rsidRPr="006D4AA9">
        <w:t xml:space="preserve"> (</w:t>
      </w:r>
      <w:r w:rsidRPr="006D4AA9">
        <w:t>2009b</w:t>
      </w:r>
      <w:r w:rsidR="00930D75" w:rsidRPr="006D4AA9">
        <w:t>)</w:t>
      </w:r>
      <w:r w:rsidRPr="006D4AA9">
        <w:t xml:space="preserve"> </w:t>
      </w:r>
      <w:r w:rsidRPr="006D4AA9">
        <w:rPr>
          <w:rStyle w:val="Emphasis"/>
        </w:rPr>
        <w:t>The Vegetation of Phillip Island, Norfolk Island Group</w:t>
      </w:r>
      <w:r w:rsidRPr="006D4AA9">
        <w:t xml:space="preserve">. Envirofund 2007/2008. </w:t>
      </w:r>
      <w:r w:rsidR="00930D75" w:rsidRPr="006D4AA9">
        <w:t>Kevin</w:t>
      </w:r>
      <w:r w:rsidR="00BD4BDE" w:rsidRPr="006D4AA9">
        <w:t xml:space="preserve"> Mills &amp; Associates</w:t>
      </w:r>
      <w:r w:rsidRPr="006D4AA9">
        <w:t>, Jamberoo, NSW.</w:t>
      </w:r>
    </w:p>
    <w:p w14:paraId="30C646DD" w14:textId="55CD1D75"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3285A71A" w14:textId="32E7078D"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2754694A" w14:textId="0636CE6B" w:rsidR="00CC176E" w:rsidRPr="006D4AA9" w:rsidRDefault="00A544F3" w:rsidP="00CC176E">
      <w:bookmarkStart w:id="1552" w:name="_Toc138765692"/>
      <w:r w:rsidRPr="006D4AA9">
        <w:t>TSSC (</w:t>
      </w:r>
      <w:r w:rsidR="00CC176E" w:rsidRPr="006D4AA9">
        <w:t xml:space="preserve">Threatened Species Scientific Committee) (2003a) </w:t>
      </w:r>
      <w:r w:rsidR="008341AE" w:rsidRPr="00114524">
        <w:rPr>
          <w:i/>
          <w:iCs/>
        </w:rPr>
        <w:t xml:space="preserve">Commonwealth Listing Advice for Norfolk Island Flora </w:t>
      </w:r>
      <w:r w:rsidR="008341AE">
        <w:rPr>
          <w:i/>
          <w:iCs/>
        </w:rPr>
        <w:t>–</w:t>
      </w:r>
      <w:r w:rsidR="008341AE" w:rsidRPr="00114524">
        <w:rPr>
          <w:i/>
          <w:iCs/>
        </w:rPr>
        <w:t xml:space="preserve"> </w:t>
      </w:r>
      <w:r w:rsidR="008341AE">
        <w:rPr>
          <w:i/>
          <w:iCs/>
        </w:rPr>
        <w:t>11 Critically Endangered</w:t>
      </w:r>
      <w:r w:rsidR="008341AE" w:rsidRPr="00114524">
        <w:rPr>
          <w:i/>
          <w:iCs/>
        </w:rPr>
        <w:t xml:space="preserve"> Species</w:t>
      </w:r>
      <w:r w:rsidR="008341AE" w:rsidRPr="00114524">
        <w:t>.</w:t>
      </w:r>
    </w:p>
    <w:p w14:paraId="66FAA029" w14:textId="77777777" w:rsidR="009400B8" w:rsidRPr="006D4AA9" w:rsidRDefault="009400B8" w:rsidP="00392483">
      <w:pPr>
        <w:pStyle w:val="ProfileHeading1"/>
      </w:pPr>
      <w:bookmarkStart w:id="1553" w:name="_Toc157687915"/>
      <w:bookmarkStart w:id="1554" w:name="_Toc157688488"/>
      <w:bookmarkStart w:id="1555" w:name="_Toc187910077"/>
      <w:r w:rsidRPr="006D4AA9">
        <w:rPr>
          <w:rStyle w:val="Emphasis"/>
        </w:rPr>
        <w:lastRenderedPageBreak/>
        <w:t>Blechnum norfolkianum</w:t>
      </w:r>
      <w:r w:rsidRPr="006D4AA9">
        <w:t>—Norfolk Island water-fern</w:t>
      </w:r>
      <w:bookmarkEnd w:id="1552"/>
      <w:bookmarkEnd w:id="1553"/>
      <w:bookmarkEnd w:id="1554"/>
      <w:bookmarkEnd w:id="1555"/>
    </w:p>
    <w:p w14:paraId="37DF33B7" w14:textId="77777777" w:rsidR="009400B8" w:rsidRPr="006D4AA9" w:rsidRDefault="009400B8" w:rsidP="001B4293">
      <w:r w:rsidRPr="006D4AA9">
        <w:t>Family BLECHNACEAE</w:t>
      </w:r>
    </w:p>
    <w:p w14:paraId="08CFBFC3" w14:textId="02CAC8EF" w:rsidR="009400B8" w:rsidRPr="006D4AA9" w:rsidRDefault="0008002D" w:rsidP="00967495">
      <w:pPr>
        <w:pStyle w:val="ProfileHeading2"/>
      </w:pPr>
      <w:bookmarkStart w:id="1556" w:name="_Toc157687916"/>
      <w:r w:rsidRPr="006D4AA9">
        <w:t>Conservation significance</w:t>
      </w:r>
      <w:bookmarkEnd w:id="1556"/>
    </w:p>
    <w:p w14:paraId="24FC4BDF" w14:textId="77777777" w:rsidR="009400B8" w:rsidRPr="006D4AA9" w:rsidRDefault="009400B8" w:rsidP="00AB4AD7">
      <w:r w:rsidRPr="006D4AA9">
        <w:t>Found on Norfolk Island and on other Pacific Islands.</w:t>
      </w:r>
    </w:p>
    <w:p w14:paraId="7DF76E0B" w14:textId="77777777" w:rsidR="009400B8" w:rsidRPr="006D4AA9" w:rsidRDefault="009400B8" w:rsidP="00AB4AD7">
      <w:r w:rsidRPr="006D4AA9">
        <w:t>EPBC Act Listing Status: Endangered.</w:t>
      </w:r>
    </w:p>
    <w:p w14:paraId="18459981" w14:textId="77777777" w:rsidR="009400B8" w:rsidRPr="006D4AA9" w:rsidRDefault="009400B8" w:rsidP="00967495">
      <w:pPr>
        <w:pStyle w:val="ProfileHeading2"/>
      </w:pPr>
      <w:bookmarkStart w:id="1557" w:name="_Toc157687917"/>
      <w:r w:rsidRPr="006D4AA9">
        <w:t>Description</w:t>
      </w:r>
      <w:bookmarkEnd w:id="1557"/>
    </w:p>
    <w:p w14:paraId="411EA6EE" w14:textId="77777777" w:rsidR="009400B8" w:rsidRPr="006D4AA9" w:rsidRDefault="009400B8" w:rsidP="00AB4AD7">
      <w:r w:rsidRPr="006D4AA9">
        <w:t>A medium-sized terrestrial fern with fronds growing to between 30 and 80cm long and a short erect rhizome (underground stem).</w:t>
      </w:r>
    </w:p>
    <w:p w14:paraId="4FF6D3B9" w14:textId="388B1FB6" w:rsidR="009400B8" w:rsidRPr="006D4AA9" w:rsidRDefault="009400B8" w:rsidP="00967495">
      <w:pPr>
        <w:pStyle w:val="ProfileHeading2"/>
      </w:pPr>
      <w:bookmarkStart w:id="1558" w:name="_Toc157687918"/>
      <w:r w:rsidRPr="006D4AA9">
        <w:t xml:space="preserve">Distribution and </w:t>
      </w:r>
      <w:r w:rsidR="00C34D69" w:rsidRPr="006D4AA9">
        <w:t>abundance</w:t>
      </w:r>
      <w:bookmarkEnd w:id="1558"/>
    </w:p>
    <w:p w14:paraId="656132C7" w14:textId="22A7BA25" w:rsidR="00E16B1E" w:rsidRPr="006D4AA9" w:rsidRDefault="009400B8" w:rsidP="00AB4AD7">
      <w:r w:rsidRPr="006D4AA9">
        <w:t>Australian distribution is restricted to Norfolk Island but also occurs in the Kermadec Islands, Vanuatu, Samoa and the Society Islands (TSSC 2003</w:t>
      </w:r>
      <w:r w:rsidR="004C03D5" w:rsidRPr="006D4AA9">
        <w:t>c</w:t>
      </w:r>
      <w:r w:rsidRPr="006D4AA9">
        <w:t>). It is listed in New Zealand as “at risk—sparse” because it exists as widely scattered, small subpopulations or has restricted ranges (de Lange et al. 2004)</w:t>
      </w:r>
      <w:r w:rsidR="00E16B1E" w:rsidRPr="006D4AA9">
        <w:t>.</w:t>
      </w:r>
    </w:p>
    <w:p w14:paraId="6F8F6040" w14:textId="7BBCCAA2" w:rsidR="009400B8" w:rsidRPr="006D4AA9" w:rsidRDefault="009400B8" w:rsidP="00AB4AD7">
      <w:r w:rsidRPr="006D4AA9">
        <w:t xml:space="preserve">The total number of plants recorded </w:t>
      </w:r>
      <w:r w:rsidR="00EF5E28" w:rsidRPr="006D4AA9">
        <w:t>in 2012</w:t>
      </w:r>
      <w:r w:rsidRPr="006D4AA9">
        <w:t xml:space="preserve"> in Norfolk Island National Park was 708, including small plants to mature individuals</w:t>
      </w:r>
      <w:r w:rsidR="00EF5E28" w:rsidRPr="006D4AA9">
        <w:t xml:space="preserve"> (Mills 2012b)</w:t>
      </w:r>
      <w:r w:rsidRPr="006D4AA9">
        <w:t>. Plants ranged from small ferns to plants over one metre in height, although most specimens were under 50 cm tall. There were marked differences between populations in the moister, southern valleys and the drier valleys on the northern side of the mountains. The number of plants counted in the wetter valleys averaged 22 plants per 100 metres of transect, while in the drier valleys the figure was 0.4 plants per 100 metres (Mills 2012b). The population is considered to have remained stable since 2012.</w:t>
      </w:r>
    </w:p>
    <w:p w14:paraId="6E5D0DC6" w14:textId="29B756D6" w:rsidR="003F6705" w:rsidRPr="006D4AA9" w:rsidRDefault="003F6705" w:rsidP="00AB4AD7">
      <w:r w:rsidRPr="006D4AA9">
        <w:t xml:space="preserve">The distribution is shown in </w:t>
      </w:r>
      <w:r w:rsidR="009835A2" w:rsidRPr="006D4AA9">
        <w:t xml:space="preserve">Map </w:t>
      </w:r>
      <w:r w:rsidR="009835A2" w:rsidRPr="006D4AA9">
        <w:rPr>
          <w:noProof/>
        </w:rPr>
        <w:t>27</w:t>
      </w:r>
      <w:r w:rsidRPr="006D4AA9">
        <w:t>.</w:t>
      </w:r>
    </w:p>
    <w:p w14:paraId="36CAAFA7" w14:textId="77777777" w:rsidR="009D265E" w:rsidRPr="006D4AA9" w:rsidRDefault="009D265E" w:rsidP="00967495">
      <w:pPr>
        <w:pStyle w:val="ProfileHeading2"/>
      </w:pPr>
      <w:bookmarkStart w:id="1559" w:name="_Toc157687919"/>
      <w:bookmarkStart w:id="1560" w:name="_Ref142453349"/>
      <w:bookmarkStart w:id="1561" w:name="_Toc143008944"/>
      <w:r w:rsidRPr="006D4AA9">
        <w:t>Ecology</w:t>
      </w:r>
      <w:bookmarkEnd w:id="1559"/>
    </w:p>
    <w:p w14:paraId="18C1748F" w14:textId="24E869B4" w:rsidR="009D265E" w:rsidRPr="006D4AA9" w:rsidRDefault="00975140" w:rsidP="009D265E">
      <w:r w:rsidRPr="006D4AA9">
        <w:t>The species</w:t>
      </w:r>
      <w:r w:rsidR="009D265E" w:rsidRPr="006D4AA9">
        <w:t xml:space="preserve"> is found in damp and shady places mostly occurring in the south-facing valleys of the Mt Pitt section of the national park (Sykes &amp; Atkinson 1988), particularly on the upper slopes of Mt Bates.</w:t>
      </w:r>
    </w:p>
    <w:p w14:paraId="50A15216" w14:textId="77777777" w:rsidR="009D265E" w:rsidRPr="006D4AA9" w:rsidRDefault="009D265E" w:rsidP="00967495">
      <w:pPr>
        <w:pStyle w:val="ProfileHeading2"/>
      </w:pPr>
      <w:bookmarkStart w:id="1562" w:name="_Toc157687920"/>
      <w:r w:rsidRPr="006D4AA9">
        <w:t>Habitat</w:t>
      </w:r>
      <w:bookmarkEnd w:id="1562"/>
    </w:p>
    <w:p w14:paraId="57D7026A" w14:textId="5AB1043B" w:rsidR="009D265E" w:rsidRPr="006D4AA9" w:rsidRDefault="00975140" w:rsidP="009D265E">
      <w:r w:rsidRPr="006D4AA9">
        <w:t>The species occupies</w:t>
      </w:r>
      <w:r w:rsidR="009D265E" w:rsidRPr="006D4AA9">
        <w:t xml:space="preserve"> moist palm valley forest along the watercourses in the national park, particularly those on the moister, southern side of the mountains (Mills 2012b).</w:t>
      </w:r>
    </w:p>
    <w:p w14:paraId="6E846FFA" w14:textId="77777777" w:rsidR="009D265E" w:rsidRPr="006D4AA9" w:rsidRDefault="009D265E" w:rsidP="00967495">
      <w:pPr>
        <w:pStyle w:val="ProfileHeading2"/>
      </w:pPr>
      <w:bookmarkStart w:id="1563" w:name="_Toc157687921"/>
      <w:r w:rsidRPr="006D4AA9">
        <w:t>Threats</w:t>
      </w:r>
      <w:bookmarkEnd w:id="1563"/>
    </w:p>
    <w:p w14:paraId="69C8B0FF" w14:textId="2C68E3A2" w:rsidR="009D265E" w:rsidRPr="006D4AA9" w:rsidRDefault="009D265E" w:rsidP="009D265E">
      <w:r w:rsidRPr="006D4AA9">
        <w:t>Drought/dry conditions due to climate change. Changes to hydrology within the national park (Braggins 1996). Weed invasion and competition.</w:t>
      </w:r>
    </w:p>
    <w:p w14:paraId="533B051F" w14:textId="77777777" w:rsidR="009D265E" w:rsidRPr="006D4AA9" w:rsidRDefault="009D265E" w:rsidP="00967495">
      <w:pPr>
        <w:pStyle w:val="ProfileHeading2"/>
      </w:pPr>
      <w:bookmarkStart w:id="1564" w:name="_Toc157687922"/>
      <w:r w:rsidRPr="006D4AA9">
        <w:t>Impact on other species</w:t>
      </w:r>
      <w:bookmarkEnd w:id="1564"/>
    </w:p>
    <w:p w14:paraId="1A4051FA" w14:textId="77777777" w:rsidR="009D265E" w:rsidRPr="006D4AA9" w:rsidRDefault="009D265E" w:rsidP="009D265E">
      <w:r w:rsidRPr="006D4AA9">
        <w:t>None known</w:t>
      </w:r>
      <w:r w:rsidR="00D52A50" w:rsidRPr="006D4AA9">
        <w:t>.</w:t>
      </w:r>
    </w:p>
    <w:p w14:paraId="4BAF63B3" w14:textId="08DBC8F1" w:rsidR="00A34AC8" w:rsidRPr="006D4AA9" w:rsidRDefault="00A34AC8" w:rsidP="005A5E67">
      <w:pPr>
        <w:pStyle w:val="Caption"/>
      </w:pPr>
      <w:bookmarkStart w:id="1565" w:name="Map_27"/>
      <w:bookmarkStart w:id="1566" w:name="_Toc149057894"/>
      <w:bookmarkStart w:id="1567" w:name="_Toc156400369"/>
      <w:bookmarkStart w:id="1568" w:name="_Toc157671941"/>
      <w:bookmarkStart w:id="1569" w:name="_Toc157691090"/>
      <w:r w:rsidRPr="006D4AA9">
        <w:lastRenderedPageBreak/>
        <w:t xml:space="preserve">Map </w:t>
      </w:r>
      <w:r w:rsidR="009835A2" w:rsidRPr="006D4AA9">
        <w:rPr>
          <w:noProof/>
        </w:rPr>
        <w:t>27</w:t>
      </w:r>
      <w:bookmarkEnd w:id="1560"/>
      <w:bookmarkEnd w:id="1565"/>
      <w:r w:rsidRPr="006D4AA9">
        <w:t xml:space="preserve"> Distribution of </w:t>
      </w:r>
      <w:r w:rsidRPr="006D4AA9">
        <w:rPr>
          <w:rStyle w:val="Emphasis"/>
        </w:rPr>
        <w:t>Blechnum norfolkianum</w:t>
      </w:r>
      <w:bookmarkEnd w:id="1561"/>
      <w:bookmarkEnd w:id="1566"/>
      <w:bookmarkEnd w:id="1567"/>
      <w:bookmarkEnd w:id="1568"/>
      <w:bookmarkEnd w:id="1569"/>
    </w:p>
    <w:p w14:paraId="2B6AA3A1" w14:textId="29873E61" w:rsidR="00A34AC8" w:rsidRPr="006D4AA9" w:rsidRDefault="00EB0E82" w:rsidP="00AB4AD7">
      <w:r w:rsidRPr="006D4AA9">
        <w:rPr>
          <w:noProof/>
        </w:rPr>
        <w:drawing>
          <wp:inline distT="0" distB="0" distL="0" distR="0" wp14:anchorId="4470C6D6" wp14:editId="795E855F">
            <wp:extent cx="3600000" cy="5091996"/>
            <wp:effectExtent l="0" t="0" r="635" b="0"/>
            <wp:docPr id="32" name="Picture 32" descr="Map of the distribution of Blechnum norfolkianum. Green shading shows plant communities within which the species may occur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 of the distribution of Blechnum norfolkianum. Green shading shows plant communities within which the species may occur within Norfolk Island National Park (Mt Pitt section)."/>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176B6DE0" w14:textId="7448B36E" w:rsidR="00A34AC8" w:rsidRPr="006D4AA9" w:rsidRDefault="00A34AC8" w:rsidP="005A5E67">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w:t>
      </w:r>
    </w:p>
    <w:p w14:paraId="09A9956F" w14:textId="52AE1819" w:rsidR="009400B8" w:rsidRPr="006D4AA9" w:rsidRDefault="0008002D" w:rsidP="00967495">
      <w:pPr>
        <w:pStyle w:val="ProfileHeading2"/>
      </w:pPr>
      <w:bookmarkStart w:id="1570" w:name="_Toc157687923"/>
      <w:r w:rsidRPr="006D4AA9">
        <w:t>Risk assessment</w:t>
      </w:r>
      <w:bookmarkEnd w:id="1570"/>
    </w:p>
    <w:p w14:paraId="49D68197" w14:textId="5469C3C1" w:rsidR="009400B8" w:rsidRPr="006D4AA9" w:rsidRDefault="009400B8" w:rsidP="00AB4AD7">
      <w:r w:rsidRPr="006D4AA9">
        <w:t>Risk assessment undertaken for Endangered ferns as a grouping.</w:t>
      </w:r>
      <w:r w:rsidR="00313CFB" w:rsidRPr="006D4AA9">
        <w:t xml:space="preserve"> The risk assessment is shown in </w:t>
      </w:r>
      <w:r w:rsidR="009835A2" w:rsidRPr="006D4AA9">
        <w:t xml:space="preserve">Table </w:t>
      </w:r>
      <w:r w:rsidR="009835A2" w:rsidRPr="006D4AA9">
        <w:rPr>
          <w:noProof/>
        </w:rPr>
        <w:t>71</w:t>
      </w:r>
      <w:r w:rsidR="00313CFB" w:rsidRPr="006D4AA9">
        <w:t>.</w:t>
      </w:r>
    </w:p>
    <w:p w14:paraId="09224575" w14:textId="29A1B56A" w:rsidR="00427766" w:rsidRPr="006D4AA9" w:rsidRDefault="00427766" w:rsidP="00D4338B">
      <w:pPr>
        <w:pStyle w:val="Caption"/>
        <w:pageBreakBefore/>
      </w:pPr>
      <w:bookmarkStart w:id="1571" w:name="_Ref142464123"/>
      <w:bookmarkStart w:id="1572" w:name="_Toc143008515"/>
      <w:bookmarkStart w:id="1573" w:name="_Toc149057771"/>
      <w:bookmarkStart w:id="1574" w:name="_Toc153977968"/>
      <w:bookmarkStart w:id="1575" w:name="_Toc154068617"/>
      <w:bookmarkStart w:id="1576" w:name="_Toc156400245"/>
      <w:bookmarkStart w:id="1577" w:name="_Toc157671817"/>
      <w:bookmarkStart w:id="1578" w:name="_Toc157690966"/>
      <w:r w:rsidRPr="006D4AA9">
        <w:lastRenderedPageBreak/>
        <w:t xml:space="preserve">Table </w:t>
      </w:r>
      <w:r w:rsidR="009835A2" w:rsidRPr="006D4AA9">
        <w:rPr>
          <w:noProof/>
        </w:rPr>
        <w:t>71</w:t>
      </w:r>
      <w:bookmarkEnd w:id="1571"/>
      <w:r w:rsidRPr="006D4AA9">
        <w:t xml:space="preserve"> Risk assessment for Endangered </w:t>
      </w:r>
      <w:r w:rsidR="009C3982" w:rsidRPr="006D4AA9">
        <w:t xml:space="preserve">ferns </w:t>
      </w:r>
      <w:r w:rsidRPr="006D4AA9">
        <w:t>as a grouping</w:t>
      </w:r>
      <w:bookmarkEnd w:id="1572"/>
      <w:bookmarkEnd w:id="1573"/>
      <w:bookmarkEnd w:id="1574"/>
      <w:bookmarkEnd w:id="1575"/>
      <w:bookmarkEnd w:id="1576"/>
      <w:bookmarkEnd w:id="1577"/>
      <w:bookmarkEnd w:id="1578"/>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395"/>
        <w:gridCol w:w="1984"/>
        <w:gridCol w:w="1279"/>
        <w:gridCol w:w="1272"/>
      </w:tblGrid>
      <w:tr w:rsidR="009400B8" w:rsidRPr="006D4AA9" w14:paraId="3E021F51" w14:textId="77777777" w:rsidTr="00913D11">
        <w:trPr>
          <w:tblHeader/>
        </w:trPr>
        <w:tc>
          <w:tcPr>
            <w:tcW w:w="2461" w:type="pct"/>
            <w:tcMar>
              <w:left w:w="108" w:type="dxa"/>
              <w:right w:w="108" w:type="dxa"/>
            </w:tcMar>
          </w:tcPr>
          <w:p w14:paraId="45365586" w14:textId="77777777" w:rsidR="009400B8" w:rsidRPr="006D4AA9" w:rsidRDefault="009400B8" w:rsidP="001B4293">
            <w:pPr>
              <w:pStyle w:val="TableHeading"/>
            </w:pPr>
            <w:bookmarkStart w:id="1579" w:name="Title_71"/>
            <w:bookmarkEnd w:id="1579"/>
            <w:r w:rsidRPr="006D4AA9">
              <w:t>Risk</w:t>
            </w:r>
          </w:p>
        </w:tc>
        <w:tc>
          <w:tcPr>
            <w:tcW w:w="1111" w:type="pct"/>
          </w:tcPr>
          <w:p w14:paraId="507BBD16" w14:textId="77777777" w:rsidR="009400B8" w:rsidRPr="006D4AA9" w:rsidRDefault="009400B8" w:rsidP="001B4293">
            <w:pPr>
              <w:pStyle w:val="TableHeading"/>
            </w:pPr>
            <w:r w:rsidRPr="006D4AA9">
              <w:t>Likelihood of exposure</w:t>
            </w:r>
          </w:p>
        </w:tc>
        <w:tc>
          <w:tcPr>
            <w:tcW w:w="716" w:type="pct"/>
          </w:tcPr>
          <w:p w14:paraId="3611D2CE" w14:textId="77777777" w:rsidR="009400B8" w:rsidRPr="006D4AA9" w:rsidRDefault="009400B8" w:rsidP="001B4293">
            <w:pPr>
              <w:pStyle w:val="TableHeading"/>
            </w:pPr>
            <w:r w:rsidRPr="006D4AA9">
              <w:t>Consequence</w:t>
            </w:r>
          </w:p>
        </w:tc>
        <w:tc>
          <w:tcPr>
            <w:tcW w:w="712" w:type="pct"/>
          </w:tcPr>
          <w:p w14:paraId="64D0EC32" w14:textId="77777777" w:rsidR="009400B8" w:rsidRPr="006D4AA9" w:rsidRDefault="009400B8" w:rsidP="001B4293">
            <w:pPr>
              <w:pStyle w:val="TableHeading"/>
            </w:pPr>
            <w:r w:rsidRPr="006D4AA9">
              <w:t>Threat rating</w:t>
            </w:r>
          </w:p>
        </w:tc>
      </w:tr>
      <w:tr w:rsidR="009400B8" w:rsidRPr="006D4AA9" w14:paraId="59F8ACCD" w14:textId="77777777" w:rsidTr="00081A5B">
        <w:tc>
          <w:tcPr>
            <w:tcW w:w="2461" w:type="pct"/>
            <w:tcMar>
              <w:left w:w="108" w:type="dxa"/>
              <w:right w:w="108" w:type="dxa"/>
            </w:tcMar>
          </w:tcPr>
          <w:p w14:paraId="72784881" w14:textId="77777777" w:rsidR="009400B8" w:rsidRPr="006D4AA9" w:rsidRDefault="009400B8" w:rsidP="001B4293">
            <w:pPr>
              <w:pStyle w:val="TableText"/>
            </w:pPr>
            <w:r w:rsidRPr="006D4AA9">
              <w:t>1. Loss and fragmentation of native vegetation through past land clearing</w:t>
            </w:r>
          </w:p>
        </w:tc>
        <w:tc>
          <w:tcPr>
            <w:tcW w:w="1111" w:type="pct"/>
            <w:shd w:val="clear" w:color="auto" w:fill="auto"/>
          </w:tcPr>
          <w:p w14:paraId="0B827427" w14:textId="241718A3" w:rsidR="009400B8" w:rsidRPr="006D4AA9" w:rsidRDefault="009400B8" w:rsidP="001B4293">
            <w:pPr>
              <w:pStyle w:val="TableText"/>
            </w:pPr>
            <w:r w:rsidRPr="006D4AA9">
              <w:t>Almost certain (91</w:t>
            </w:r>
            <w:r w:rsidR="00990BDC" w:rsidRPr="006D4AA9">
              <w:t>–</w:t>
            </w:r>
            <w:r w:rsidRPr="006D4AA9">
              <w:t>100%)</w:t>
            </w:r>
          </w:p>
        </w:tc>
        <w:tc>
          <w:tcPr>
            <w:tcW w:w="716" w:type="pct"/>
            <w:shd w:val="clear" w:color="auto" w:fill="auto"/>
          </w:tcPr>
          <w:p w14:paraId="26AEB63D" w14:textId="77777777" w:rsidR="009400B8" w:rsidRPr="006D4AA9" w:rsidRDefault="009400B8" w:rsidP="001B4293">
            <w:pPr>
              <w:pStyle w:val="TableText"/>
              <w:rPr>
                <w:rStyle w:val="Emphasis"/>
              </w:rPr>
            </w:pPr>
            <w:r w:rsidRPr="006D4AA9">
              <w:t>Extreme</w:t>
            </w:r>
          </w:p>
        </w:tc>
        <w:tc>
          <w:tcPr>
            <w:tcW w:w="712" w:type="pct"/>
            <w:shd w:val="clear" w:color="auto" w:fill="D7191C"/>
          </w:tcPr>
          <w:p w14:paraId="1792133C"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7B5BF22C" w14:textId="77777777" w:rsidTr="00081A5B">
        <w:tc>
          <w:tcPr>
            <w:tcW w:w="2461" w:type="pct"/>
            <w:tcMar>
              <w:left w:w="108" w:type="dxa"/>
              <w:right w:w="108" w:type="dxa"/>
            </w:tcMar>
          </w:tcPr>
          <w:p w14:paraId="340A23AB" w14:textId="77777777" w:rsidR="009400B8" w:rsidRPr="006D4AA9" w:rsidRDefault="009400B8" w:rsidP="001B4293">
            <w:pPr>
              <w:pStyle w:val="TableText"/>
            </w:pPr>
            <w:r w:rsidRPr="006D4AA9">
              <w:t>2. Loss and fragmentation of native vegetation through current or future land clearing</w:t>
            </w:r>
          </w:p>
        </w:tc>
        <w:tc>
          <w:tcPr>
            <w:tcW w:w="1111" w:type="pct"/>
            <w:shd w:val="clear" w:color="auto" w:fill="auto"/>
          </w:tcPr>
          <w:p w14:paraId="04071FE1" w14:textId="02B70552" w:rsidR="009400B8" w:rsidRPr="006D4AA9" w:rsidRDefault="009400B8" w:rsidP="001B4293">
            <w:pPr>
              <w:pStyle w:val="TableText"/>
            </w:pPr>
            <w:r w:rsidRPr="006D4AA9">
              <w:t>Rare (0</w:t>
            </w:r>
            <w:r w:rsidR="00990BDC" w:rsidRPr="006D4AA9">
              <w:t>–</w:t>
            </w:r>
            <w:r w:rsidRPr="006D4AA9">
              <w:t>10%)</w:t>
            </w:r>
          </w:p>
        </w:tc>
        <w:tc>
          <w:tcPr>
            <w:tcW w:w="716" w:type="pct"/>
            <w:shd w:val="clear" w:color="auto" w:fill="auto"/>
          </w:tcPr>
          <w:p w14:paraId="205EBC87"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6D734CF3" w14:textId="77777777" w:rsidR="009400B8" w:rsidRPr="006D4AA9" w:rsidRDefault="009400B8" w:rsidP="001B4293">
            <w:pPr>
              <w:pStyle w:val="TableText"/>
              <w:rPr>
                <w:rStyle w:val="Emphasis"/>
              </w:rPr>
            </w:pPr>
            <w:r w:rsidRPr="006D4AA9">
              <w:t>Negligible</w:t>
            </w:r>
          </w:p>
        </w:tc>
      </w:tr>
      <w:tr w:rsidR="009400B8" w:rsidRPr="006D4AA9" w14:paraId="27F5C56F" w14:textId="77777777" w:rsidTr="00081A5B">
        <w:tc>
          <w:tcPr>
            <w:tcW w:w="2461" w:type="pct"/>
            <w:tcMar>
              <w:left w:w="108" w:type="dxa"/>
              <w:right w:w="108" w:type="dxa"/>
            </w:tcMar>
          </w:tcPr>
          <w:p w14:paraId="11667168" w14:textId="77777777" w:rsidR="009400B8" w:rsidRPr="006D4AA9" w:rsidRDefault="009400B8" w:rsidP="001B4293">
            <w:pPr>
              <w:pStyle w:val="TableText"/>
            </w:pPr>
            <w:r w:rsidRPr="006D4AA9">
              <w:t>3. Degradation of native vegetation through past grazing or loss of nutrients</w:t>
            </w:r>
          </w:p>
        </w:tc>
        <w:tc>
          <w:tcPr>
            <w:tcW w:w="1111" w:type="pct"/>
            <w:shd w:val="clear" w:color="auto" w:fill="auto"/>
          </w:tcPr>
          <w:p w14:paraId="22195A28" w14:textId="0BA9179E" w:rsidR="009400B8" w:rsidRPr="006D4AA9" w:rsidRDefault="009400B8" w:rsidP="001B4293">
            <w:pPr>
              <w:pStyle w:val="TableText"/>
            </w:pPr>
            <w:r w:rsidRPr="006D4AA9">
              <w:t>Almost certain (91</w:t>
            </w:r>
            <w:r w:rsidR="00990BDC" w:rsidRPr="006D4AA9">
              <w:t>–</w:t>
            </w:r>
            <w:r w:rsidRPr="006D4AA9">
              <w:t>100%)</w:t>
            </w:r>
          </w:p>
        </w:tc>
        <w:tc>
          <w:tcPr>
            <w:tcW w:w="716" w:type="pct"/>
            <w:shd w:val="clear" w:color="auto" w:fill="auto"/>
          </w:tcPr>
          <w:p w14:paraId="41A46CEC" w14:textId="77777777" w:rsidR="009400B8" w:rsidRPr="006D4AA9" w:rsidRDefault="009400B8" w:rsidP="001B4293">
            <w:pPr>
              <w:pStyle w:val="TableText"/>
              <w:rPr>
                <w:rStyle w:val="Emphasis"/>
              </w:rPr>
            </w:pPr>
            <w:r w:rsidRPr="006D4AA9">
              <w:t>Extreme</w:t>
            </w:r>
          </w:p>
        </w:tc>
        <w:tc>
          <w:tcPr>
            <w:tcW w:w="712" w:type="pct"/>
            <w:shd w:val="clear" w:color="auto" w:fill="D7191C"/>
          </w:tcPr>
          <w:p w14:paraId="5BF38302"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2E92616C" w14:textId="77777777" w:rsidTr="00F56E61">
        <w:tc>
          <w:tcPr>
            <w:tcW w:w="2461" w:type="pct"/>
            <w:tcMar>
              <w:left w:w="108" w:type="dxa"/>
              <w:right w:w="108" w:type="dxa"/>
            </w:tcMar>
          </w:tcPr>
          <w:p w14:paraId="1AA407C5" w14:textId="77777777" w:rsidR="009400B8" w:rsidRPr="006D4AA9" w:rsidRDefault="009400B8" w:rsidP="001B4293">
            <w:pPr>
              <w:pStyle w:val="TableText"/>
            </w:pPr>
            <w:r w:rsidRPr="006D4AA9">
              <w:t>4. Degradation of native vegetation through current or future grazing</w:t>
            </w:r>
          </w:p>
        </w:tc>
        <w:tc>
          <w:tcPr>
            <w:tcW w:w="1111" w:type="pct"/>
            <w:shd w:val="clear" w:color="auto" w:fill="auto"/>
          </w:tcPr>
          <w:p w14:paraId="21CADF3E" w14:textId="75E32019" w:rsidR="009400B8" w:rsidRPr="006D4AA9" w:rsidRDefault="009400B8" w:rsidP="001B4293">
            <w:pPr>
              <w:pStyle w:val="TableText"/>
            </w:pPr>
            <w:r w:rsidRPr="006D4AA9">
              <w:t>Possible (26</w:t>
            </w:r>
            <w:r w:rsidR="00990BDC" w:rsidRPr="006D4AA9">
              <w:t>–</w:t>
            </w:r>
            <w:r w:rsidRPr="006D4AA9">
              <w:t>50%)</w:t>
            </w:r>
          </w:p>
        </w:tc>
        <w:tc>
          <w:tcPr>
            <w:tcW w:w="716" w:type="pct"/>
            <w:shd w:val="clear" w:color="auto" w:fill="auto"/>
          </w:tcPr>
          <w:p w14:paraId="7EE31CB8"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69D1BED2" w14:textId="77777777" w:rsidR="009400B8" w:rsidRPr="006D4AA9" w:rsidRDefault="009400B8" w:rsidP="001B4293">
            <w:pPr>
              <w:pStyle w:val="TableText"/>
              <w:rPr>
                <w:rStyle w:val="Emphasis"/>
              </w:rPr>
            </w:pPr>
            <w:r w:rsidRPr="006D4AA9">
              <w:t>Medium</w:t>
            </w:r>
          </w:p>
        </w:tc>
      </w:tr>
      <w:tr w:rsidR="009400B8" w:rsidRPr="006D4AA9" w14:paraId="4C862FF4" w14:textId="77777777" w:rsidTr="00081A5B">
        <w:tc>
          <w:tcPr>
            <w:tcW w:w="2461" w:type="pct"/>
            <w:tcMar>
              <w:left w:w="108" w:type="dxa"/>
              <w:right w:w="108" w:type="dxa"/>
            </w:tcMar>
          </w:tcPr>
          <w:p w14:paraId="40B02BA0" w14:textId="77777777" w:rsidR="009400B8" w:rsidRPr="006D4AA9" w:rsidRDefault="009400B8" w:rsidP="001B4293">
            <w:pPr>
              <w:pStyle w:val="TableText"/>
            </w:pPr>
            <w:r w:rsidRPr="006D4AA9">
              <w:t>6. Predation by rodents</w:t>
            </w:r>
          </w:p>
        </w:tc>
        <w:tc>
          <w:tcPr>
            <w:tcW w:w="1111" w:type="pct"/>
            <w:shd w:val="clear" w:color="auto" w:fill="auto"/>
          </w:tcPr>
          <w:p w14:paraId="4186663A" w14:textId="659CBA7F" w:rsidR="009400B8" w:rsidRPr="006D4AA9" w:rsidRDefault="009400B8" w:rsidP="001B4293">
            <w:pPr>
              <w:pStyle w:val="TableText"/>
            </w:pPr>
            <w:r w:rsidRPr="006D4AA9">
              <w:t>Rare (0</w:t>
            </w:r>
            <w:r w:rsidR="00990BDC" w:rsidRPr="006D4AA9">
              <w:t>–</w:t>
            </w:r>
            <w:r w:rsidRPr="006D4AA9">
              <w:t>10%)</w:t>
            </w:r>
          </w:p>
        </w:tc>
        <w:tc>
          <w:tcPr>
            <w:tcW w:w="716" w:type="pct"/>
            <w:shd w:val="clear" w:color="auto" w:fill="auto"/>
          </w:tcPr>
          <w:p w14:paraId="5C0C9563"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69CBDA64" w14:textId="77777777" w:rsidR="009400B8" w:rsidRPr="006D4AA9" w:rsidRDefault="009400B8" w:rsidP="001B4293">
            <w:pPr>
              <w:pStyle w:val="TableText"/>
              <w:rPr>
                <w:rStyle w:val="Emphasis"/>
              </w:rPr>
            </w:pPr>
            <w:r w:rsidRPr="006D4AA9">
              <w:t>Negligible</w:t>
            </w:r>
          </w:p>
        </w:tc>
      </w:tr>
      <w:tr w:rsidR="009400B8" w:rsidRPr="006D4AA9" w14:paraId="47C7E022" w14:textId="77777777" w:rsidTr="00081A5B">
        <w:tc>
          <w:tcPr>
            <w:tcW w:w="2461" w:type="pct"/>
            <w:tcMar>
              <w:left w:w="108" w:type="dxa"/>
              <w:right w:w="108" w:type="dxa"/>
            </w:tcMar>
          </w:tcPr>
          <w:p w14:paraId="52EA869F" w14:textId="77777777" w:rsidR="009400B8" w:rsidRPr="006D4AA9" w:rsidRDefault="009400B8" w:rsidP="001B4293">
            <w:pPr>
              <w:pStyle w:val="TableText"/>
            </w:pPr>
            <w:r w:rsidRPr="006D4AA9">
              <w:t>7. Predation by cats</w:t>
            </w:r>
          </w:p>
        </w:tc>
        <w:tc>
          <w:tcPr>
            <w:tcW w:w="1111" w:type="pct"/>
            <w:shd w:val="clear" w:color="auto" w:fill="auto"/>
          </w:tcPr>
          <w:p w14:paraId="0A3B5995" w14:textId="555F8CB3" w:rsidR="009400B8" w:rsidRPr="006D4AA9" w:rsidRDefault="009400B8" w:rsidP="001B4293">
            <w:pPr>
              <w:pStyle w:val="TableText"/>
            </w:pPr>
            <w:r w:rsidRPr="006D4AA9">
              <w:t>Rare (0</w:t>
            </w:r>
            <w:r w:rsidR="00990BDC" w:rsidRPr="006D4AA9">
              <w:t>–</w:t>
            </w:r>
            <w:r w:rsidRPr="006D4AA9">
              <w:t>10%)</w:t>
            </w:r>
          </w:p>
        </w:tc>
        <w:tc>
          <w:tcPr>
            <w:tcW w:w="716" w:type="pct"/>
            <w:shd w:val="clear" w:color="auto" w:fill="auto"/>
          </w:tcPr>
          <w:p w14:paraId="21E8581C"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6988FFBD" w14:textId="77777777" w:rsidR="009400B8" w:rsidRPr="006D4AA9" w:rsidRDefault="009400B8" w:rsidP="001B4293">
            <w:pPr>
              <w:pStyle w:val="TableText"/>
              <w:rPr>
                <w:rStyle w:val="Emphasis"/>
              </w:rPr>
            </w:pPr>
            <w:r w:rsidRPr="006D4AA9">
              <w:t>Negligible</w:t>
            </w:r>
          </w:p>
        </w:tc>
      </w:tr>
      <w:tr w:rsidR="009400B8" w:rsidRPr="006D4AA9" w14:paraId="5F6713BC" w14:textId="77777777" w:rsidTr="00081A5B">
        <w:tc>
          <w:tcPr>
            <w:tcW w:w="2461" w:type="pct"/>
            <w:tcMar>
              <w:left w:w="108" w:type="dxa"/>
              <w:right w:w="108" w:type="dxa"/>
            </w:tcMar>
          </w:tcPr>
          <w:p w14:paraId="59EE5676" w14:textId="77777777" w:rsidR="009400B8" w:rsidRPr="006D4AA9" w:rsidRDefault="009400B8" w:rsidP="001B4293">
            <w:pPr>
              <w:pStyle w:val="TableText"/>
            </w:pPr>
            <w:r w:rsidRPr="006D4AA9">
              <w:t>8. Predation or damage by chickens</w:t>
            </w:r>
          </w:p>
        </w:tc>
        <w:tc>
          <w:tcPr>
            <w:tcW w:w="1111" w:type="pct"/>
            <w:shd w:val="clear" w:color="auto" w:fill="auto"/>
          </w:tcPr>
          <w:p w14:paraId="2777CC1A" w14:textId="71CC3551" w:rsidR="009400B8" w:rsidRPr="006D4AA9" w:rsidRDefault="009400B8" w:rsidP="001B4293">
            <w:pPr>
              <w:pStyle w:val="TableText"/>
            </w:pPr>
            <w:r w:rsidRPr="006D4AA9">
              <w:t>Rare (0</w:t>
            </w:r>
            <w:r w:rsidR="00990BDC" w:rsidRPr="006D4AA9">
              <w:t>–</w:t>
            </w:r>
            <w:r w:rsidRPr="006D4AA9">
              <w:t>10%)</w:t>
            </w:r>
          </w:p>
        </w:tc>
        <w:tc>
          <w:tcPr>
            <w:tcW w:w="716" w:type="pct"/>
            <w:shd w:val="clear" w:color="auto" w:fill="auto"/>
          </w:tcPr>
          <w:p w14:paraId="39DDD61D"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0E6BFA1E" w14:textId="77777777" w:rsidR="009400B8" w:rsidRPr="006D4AA9" w:rsidRDefault="009400B8" w:rsidP="001B4293">
            <w:pPr>
              <w:pStyle w:val="TableText"/>
              <w:rPr>
                <w:rStyle w:val="Emphasis"/>
              </w:rPr>
            </w:pPr>
            <w:r w:rsidRPr="006D4AA9">
              <w:t>Negligible</w:t>
            </w:r>
          </w:p>
        </w:tc>
      </w:tr>
      <w:tr w:rsidR="009400B8" w:rsidRPr="006D4AA9" w14:paraId="2A1515B4" w14:textId="77777777" w:rsidTr="00081A5B">
        <w:tc>
          <w:tcPr>
            <w:tcW w:w="2461" w:type="pct"/>
            <w:tcMar>
              <w:left w:w="108" w:type="dxa"/>
              <w:right w:w="108" w:type="dxa"/>
            </w:tcMar>
          </w:tcPr>
          <w:p w14:paraId="106CEE0A" w14:textId="77777777" w:rsidR="009400B8" w:rsidRPr="006D4AA9" w:rsidRDefault="009400B8" w:rsidP="001B4293">
            <w:pPr>
              <w:pStyle w:val="TableText"/>
            </w:pPr>
            <w:r w:rsidRPr="006D4AA9">
              <w:t>9. Predation by swamphens</w:t>
            </w:r>
          </w:p>
        </w:tc>
        <w:tc>
          <w:tcPr>
            <w:tcW w:w="1111" w:type="pct"/>
            <w:shd w:val="clear" w:color="auto" w:fill="auto"/>
          </w:tcPr>
          <w:p w14:paraId="3DF4A7D6" w14:textId="61C5B86A" w:rsidR="009400B8" w:rsidRPr="006D4AA9" w:rsidRDefault="009400B8" w:rsidP="001B4293">
            <w:pPr>
              <w:pStyle w:val="TableText"/>
            </w:pPr>
            <w:r w:rsidRPr="006D4AA9">
              <w:t>Rare (0</w:t>
            </w:r>
            <w:r w:rsidR="00990BDC" w:rsidRPr="006D4AA9">
              <w:t>–</w:t>
            </w:r>
            <w:r w:rsidRPr="006D4AA9">
              <w:t>10%)</w:t>
            </w:r>
          </w:p>
        </w:tc>
        <w:tc>
          <w:tcPr>
            <w:tcW w:w="716" w:type="pct"/>
            <w:shd w:val="clear" w:color="auto" w:fill="auto"/>
          </w:tcPr>
          <w:p w14:paraId="6DD78B0A"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00FDF7B9" w14:textId="77777777" w:rsidR="009400B8" w:rsidRPr="006D4AA9" w:rsidRDefault="009400B8" w:rsidP="001B4293">
            <w:pPr>
              <w:pStyle w:val="TableText"/>
              <w:rPr>
                <w:rStyle w:val="Emphasis"/>
              </w:rPr>
            </w:pPr>
            <w:r w:rsidRPr="006D4AA9">
              <w:t>Negligible</w:t>
            </w:r>
          </w:p>
        </w:tc>
      </w:tr>
      <w:tr w:rsidR="009400B8" w:rsidRPr="006D4AA9" w14:paraId="1E6B939A" w14:textId="77777777" w:rsidTr="00081A5B">
        <w:tc>
          <w:tcPr>
            <w:tcW w:w="2461" w:type="pct"/>
            <w:tcMar>
              <w:left w:w="108" w:type="dxa"/>
              <w:right w:w="108" w:type="dxa"/>
            </w:tcMar>
          </w:tcPr>
          <w:p w14:paraId="05EE554A" w14:textId="77777777" w:rsidR="009400B8" w:rsidRPr="006D4AA9" w:rsidRDefault="009400B8" w:rsidP="001B4293">
            <w:pPr>
              <w:pStyle w:val="TableText"/>
            </w:pPr>
            <w:r w:rsidRPr="006D4AA9">
              <w:t>10. Predation by Argentine ant</w:t>
            </w:r>
          </w:p>
        </w:tc>
        <w:tc>
          <w:tcPr>
            <w:tcW w:w="1111" w:type="pct"/>
            <w:shd w:val="clear" w:color="auto" w:fill="auto"/>
          </w:tcPr>
          <w:p w14:paraId="234AAE05" w14:textId="41A33879" w:rsidR="009400B8" w:rsidRPr="006D4AA9" w:rsidRDefault="009400B8" w:rsidP="001B4293">
            <w:pPr>
              <w:pStyle w:val="TableText"/>
            </w:pPr>
            <w:r w:rsidRPr="006D4AA9">
              <w:t>Rare (0</w:t>
            </w:r>
            <w:r w:rsidR="00990BDC" w:rsidRPr="006D4AA9">
              <w:t>–</w:t>
            </w:r>
            <w:r w:rsidRPr="006D4AA9">
              <w:t>10%)</w:t>
            </w:r>
          </w:p>
        </w:tc>
        <w:tc>
          <w:tcPr>
            <w:tcW w:w="716" w:type="pct"/>
            <w:shd w:val="clear" w:color="auto" w:fill="auto"/>
          </w:tcPr>
          <w:p w14:paraId="0302C582"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1C5FB33B" w14:textId="77777777" w:rsidR="009400B8" w:rsidRPr="006D4AA9" w:rsidRDefault="009400B8" w:rsidP="001B4293">
            <w:pPr>
              <w:pStyle w:val="TableText"/>
              <w:rPr>
                <w:rStyle w:val="Emphasis"/>
              </w:rPr>
            </w:pPr>
            <w:r w:rsidRPr="006D4AA9">
              <w:t>Negligible</w:t>
            </w:r>
          </w:p>
        </w:tc>
      </w:tr>
      <w:tr w:rsidR="009400B8" w:rsidRPr="006D4AA9" w14:paraId="2B54DD74" w14:textId="77777777" w:rsidTr="00F56E61">
        <w:tc>
          <w:tcPr>
            <w:tcW w:w="2461" w:type="pct"/>
            <w:tcMar>
              <w:left w:w="108" w:type="dxa"/>
              <w:right w:w="108" w:type="dxa"/>
            </w:tcMar>
          </w:tcPr>
          <w:p w14:paraId="200A2D69" w14:textId="77777777" w:rsidR="009400B8" w:rsidRPr="006D4AA9" w:rsidRDefault="009400B8" w:rsidP="001B4293">
            <w:pPr>
              <w:pStyle w:val="TableText"/>
            </w:pPr>
            <w:r w:rsidRPr="006D4AA9">
              <w:t>11. Competition from/change of habitat because of weed invasion</w:t>
            </w:r>
          </w:p>
        </w:tc>
        <w:tc>
          <w:tcPr>
            <w:tcW w:w="1111" w:type="pct"/>
            <w:shd w:val="clear" w:color="auto" w:fill="auto"/>
          </w:tcPr>
          <w:p w14:paraId="417CE8A7" w14:textId="22E9457E" w:rsidR="009400B8" w:rsidRPr="006D4AA9" w:rsidRDefault="009400B8" w:rsidP="001B4293">
            <w:pPr>
              <w:pStyle w:val="TableText"/>
            </w:pPr>
            <w:r w:rsidRPr="006D4AA9">
              <w:t>Possible (26</w:t>
            </w:r>
            <w:r w:rsidR="00990BDC" w:rsidRPr="006D4AA9">
              <w:t>–</w:t>
            </w:r>
            <w:r w:rsidRPr="006D4AA9">
              <w:t>50%)</w:t>
            </w:r>
          </w:p>
        </w:tc>
        <w:tc>
          <w:tcPr>
            <w:tcW w:w="716" w:type="pct"/>
            <w:shd w:val="clear" w:color="auto" w:fill="auto"/>
          </w:tcPr>
          <w:p w14:paraId="6FF62625"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512248EF" w14:textId="77777777" w:rsidR="009400B8" w:rsidRPr="006D4AA9" w:rsidRDefault="009400B8" w:rsidP="001B4293">
            <w:pPr>
              <w:pStyle w:val="TableText"/>
              <w:rPr>
                <w:rStyle w:val="Emphasis"/>
              </w:rPr>
            </w:pPr>
            <w:r w:rsidRPr="006D4AA9">
              <w:t>Medium</w:t>
            </w:r>
          </w:p>
        </w:tc>
      </w:tr>
      <w:tr w:rsidR="009400B8" w:rsidRPr="006D4AA9" w14:paraId="46EFEC45" w14:textId="77777777" w:rsidTr="00081A5B">
        <w:tc>
          <w:tcPr>
            <w:tcW w:w="2461" w:type="pct"/>
            <w:tcMar>
              <w:left w:w="108" w:type="dxa"/>
              <w:right w:w="108" w:type="dxa"/>
            </w:tcMar>
          </w:tcPr>
          <w:p w14:paraId="71C082CE" w14:textId="77777777" w:rsidR="009400B8" w:rsidRPr="006D4AA9" w:rsidRDefault="009400B8" w:rsidP="001B4293">
            <w:pPr>
              <w:pStyle w:val="TableText"/>
            </w:pPr>
            <w:r w:rsidRPr="006D4AA9">
              <w:t>12. Infection by pathogens already present</w:t>
            </w:r>
          </w:p>
        </w:tc>
        <w:tc>
          <w:tcPr>
            <w:tcW w:w="1111" w:type="pct"/>
            <w:shd w:val="clear" w:color="auto" w:fill="auto"/>
          </w:tcPr>
          <w:p w14:paraId="0167069C" w14:textId="5B2675CA" w:rsidR="009400B8" w:rsidRPr="006D4AA9" w:rsidRDefault="009400B8" w:rsidP="001B4293">
            <w:pPr>
              <w:pStyle w:val="TableText"/>
            </w:pPr>
            <w:r w:rsidRPr="006D4AA9">
              <w:t>Rare (0</w:t>
            </w:r>
            <w:r w:rsidR="00990BDC" w:rsidRPr="006D4AA9">
              <w:t>–</w:t>
            </w:r>
            <w:r w:rsidRPr="006D4AA9">
              <w:t>10%)</w:t>
            </w:r>
          </w:p>
        </w:tc>
        <w:tc>
          <w:tcPr>
            <w:tcW w:w="716" w:type="pct"/>
            <w:shd w:val="clear" w:color="auto" w:fill="auto"/>
          </w:tcPr>
          <w:p w14:paraId="68754631"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7612B67E" w14:textId="77777777" w:rsidR="009400B8" w:rsidRPr="006D4AA9" w:rsidRDefault="009400B8" w:rsidP="001B4293">
            <w:pPr>
              <w:pStyle w:val="TableText"/>
              <w:rPr>
                <w:rStyle w:val="Emphasis"/>
              </w:rPr>
            </w:pPr>
            <w:r w:rsidRPr="006D4AA9">
              <w:t>Negligible</w:t>
            </w:r>
          </w:p>
        </w:tc>
      </w:tr>
      <w:tr w:rsidR="009400B8" w:rsidRPr="006D4AA9" w14:paraId="3AF19ED7" w14:textId="77777777" w:rsidTr="001423DE">
        <w:tc>
          <w:tcPr>
            <w:tcW w:w="2461" w:type="pct"/>
            <w:tcMar>
              <w:left w:w="108" w:type="dxa"/>
              <w:right w:w="108" w:type="dxa"/>
            </w:tcMar>
          </w:tcPr>
          <w:p w14:paraId="7D47ED80" w14:textId="77777777" w:rsidR="009400B8" w:rsidRPr="006D4AA9" w:rsidRDefault="009400B8" w:rsidP="001B4293">
            <w:pPr>
              <w:pStyle w:val="TableText"/>
            </w:pPr>
            <w:r w:rsidRPr="006D4AA9">
              <w:t>13. Impacts of potential new invasive species or pathogens</w:t>
            </w:r>
          </w:p>
        </w:tc>
        <w:tc>
          <w:tcPr>
            <w:tcW w:w="1111" w:type="pct"/>
            <w:shd w:val="clear" w:color="auto" w:fill="auto"/>
          </w:tcPr>
          <w:p w14:paraId="4B6F50EB" w14:textId="40E6E086" w:rsidR="009400B8" w:rsidRPr="006D4AA9" w:rsidRDefault="009400B8" w:rsidP="001B4293">
            <w:pPr>
              <w:pStyle w:val="TableText"/>
            </w:pPr>
            <w:r w:rsidRPr="006D4AA9">
              <w:t>Unlikely (11</w:t>
            </w:r>
            <w:r w:rsidR="00990BDC" w:rsidRPr="006D4AA9">
              <w:t>–</w:t>
            </w:r>
            <w:r w:rsidRPr="006D4AA9">
              <w:t>25%)</w:t>
            </w:r>
          </w:p>
        </w:tc>
        <w:tc>
          <w:tcPr>
            <w:tcW w:w="716" w:type="pct"/>
            <w:shd w:val="clear" w:color="auto" w:fill="auto"/>
          </w:tcPr>
          <w:p w14:paraId="0880264F" w14:textId="77777777" w:rsidR="009400B8" w:rsidRPr="006D4AA9" w:rsidRDefault="009400B8" w:rsidP="001B4293">
            <w:pPr>
              <w:pStyle w:val="TableText"/>
            </w:pPr>
            <w:r w:rsidRPr="006D4AA9">
              <w:t>Minor</w:t>
            </w:r>
          </w:p>
        </w:tc>
        <w:tc>
          <w:tcPr>
            <w:tcW w:w="712" w:type="pct"/>
            <w:shd w:val="clear" w:color="auto" w:fill="A6D96A"/>
          </w:tcPr>
          <w:p w14:paraId="374A5D7F" w14:textId="77777777" w:rsidR="009400B8" w:rsidRPr="006D4AA9" w:rsidRDefault="009400B8" w:rsidP="001B4293">
            <w:pPr>
              <w:pStyle w:val="TableText"/>
            </w:pPr>
            <w:r w:rsidRPr="006D4AA9">
              <w:t>Low</w:t>
            </w:r>
          </w:p>
        </w:tc>
      </w:tr>
      <w:tr w:rsidR="009400B8" w:rsidRPr="006D4AA9" w14:paraId="47DC7F9B" w14:textId="77777777" w:rsidTr="00AD406B">
        <w:tc>
          <w:tcPr>
            <w:tcW w:w="2461" w:type="pct"/>
            <w:tcMar>
              <w:left w:w="108" w:type="dxa"/>
              <w:right w:w="108" w:type="dxa"/>
            </w:tcMar>
          </w:tcPr>
          <w:p w14:paraId="62675F71"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11" w:type="pct"/>
            <w:shd w:val="clear" w:color="auto" w:fill="auto"/>
          </w:tcPr>
          <w:p w14:paraId="32C55AE0" w14:textId="5DEA1308" w:rsidR="009400B8" w:rsidRPr="006D4AA9" w:rsidRDefault="009400B8" w:rsidP="001B4293">
            <w:pPr>
              <w:pStyle w:val="TableText"/>
            </w:pPr>
            <w:r w:rsidRPr="006D4AA9">
              <w:t>Likely (51</w:t>
            </w:r>
            <w:r w:rsidR="00990BDC" w:rsidRPr="006D4AA9">
              <w:t>–</w:t>
            </w:r>
            <w:r w:rsidRPr="006D4AA9">
              <w:t>90%)</w:t>
            </w:r>
          </w:p>
        </w:tc>
        <w:tc>
          <w:tcPr>
            <w:tcW w:w="716" w:type="pct"/>
            <w:shd w:val="clear" w:color="auto" w:fill="auto"/>
          </w:tcPr>
          <w:p w14:paraId="583C21A2" w14:textId="77777777" w:rsidR="009400B8" w:rsidRPr="006D4AA9" w:rsidRDefault="009400B8" w:rsidP="001B4293">
            <w:pPr>
              <w:pStyle w:val="TableText"/>
              <w:rPr>
                <w:rStyle w:val="Emphasis"/>
              </w:rPr>
            </w:pPr>
            <w:r w:rsidRPr="006D4AA9">
              <w:t>Major</w:t>
            </w:r>
          </w:p>
        </w:tc>
        <w:tc>
          <w:tcPr>
            <w:tcW w:w="712" w:type="pct"/>
            <w:shd w:val="clear" w:color="auto" w:fill="FDAE61"/>
          </w:tcPr>
          <w:p w14:paraId="15E33106" w14:textId="77777777" w:rsidR="009400B8" w:rsidRPr="006D4AA9" w:rsidRDefault="009400B8" w:rsidP="001B4293">
            <w:pPr>
              <w:pStyle w:val="TableText"/>
              <w:rPr>
                <w:rStyle w:val="Emphasis"/>
              </w:rPr>
            </w:pPr>
            <w:r w:rsidRPr="006D4AA9">
              <w:t>High</w:t>
            </w:r>
          </w:p>
        </w:tc>
      </w:tr>
      <w:tr w:rsidR="009400B8" w:rsidRPr="006D4AA9" w14:paraId="378C3A2A" w14:textId="77777777" w:rsidTr="00AD406B">
        <w:tc>
          <w:tcPr>
            <w:tcW w:w="2461" w:type="pct"/>
            <w:tcMar>
              <w:left w:w="108" w:type="dxa"/>
              <w:right w:w="108" w:type="dxa"/>
            </w:tcMar>
          </w:tcPr>
          <w:p w14:paraId="711841A3" w14:textId="77777777" w:rsidR="009400B8" w:rsidRPr="006D4AA9" w:rsidRDefault="009400B8" w:rsidP="001B4293">
            <w:pPr>
              <w:pStyle w:val="TableText"/>
            </w:pPr>
            <w:r w:rsidRPr="006D4AA9">
              <w:t>15. Problems caused by small populations, including lack of genetic diversity</w:t>
            </w:r>
          </w:p>
        </w:tc>
        <w:tc>
          <w:tcPr>
            <w:tcW w:w="1111" w:type="pct"/>
            <w:shd w:val="clear" w:color="auto" w:fill="auto"/>
          </w:tcPr>
          <w:p w14:paraId="4A9AEC5F" w14:textId="6492F417" w:rsidR="009400B8" w:rsidRPr="006D4AA9" w:rsidRDefault="009400B8" w:rsidP="001B4293">
            <w:pPr>
              <w:pStyle w:val="TableText"/>
            </w:pPr>
            <w:r w:rsidRPr="006D4AA9">
              <w:t>Possible (26</w:t>
            </w:r>
            <w:r w:rsidR="00990BDC" w:rsidRPr="006D4AA9">
              <w:t>–</w:t>
            </w:r>
            <w:r w:rsidRPr="006D4AA9">
              <w:t>50%)</w:t>
            </w:r>
          </w:p>
        </w:tc>
        <w:tc>
          <w:tcPr>
            <w:tcW w:w="716" w:type="pct"/>
            <w:shd w:val="clear" w:color="auto" w:fill="auto"/>
          </w:tcPr>
          <w:p w14:paraId="346AD08E" w14:textId="77777777" w:rsidR="009400B8" w:rsidRPr="006D4AA9" w:rsidRDefault="009400B8" w:rsidP="001B4293">
            <w:pPr>
              <w:pStyle w:val="TableText"/>
              <w:rPr>
                <w:rStyle w:val="Emphasis"/>
              </w:rPr>
            </w:pPr>
            <w:r w:rsidRPr="006D4AA9">
              <w:t>Major</w:t>
            </w:r>
          </w:p>
        </w:tc>
        <w:tc>
          <w:tcPr>
            <w:tcW w:w="712" w:type="pct"/>
            <w:shd w:val="clear" w:color="auto" w:fill="FDAE61"/>
          </w:tcPr>
          <w:p w14:paraId="00CF9B7A" w14:textId="77777777" w:rsidR="009400B8" w:rsidRPr="006D4AA9" w:rsidRDefault="009400B8" w:rsidP="001B4293">
            <w:pPr>
              <w:pStyle w:val="TableText"/>
              <w:rPr>
                <w:rStyle w:val="Emphasis"/>
              </w:rPr>
            </w:pPr>
            <w:r w:rsidRPr="006D4AA9">
              <w:t>High</w:t>
            </w:r>
          </w:p>
        </w:tc>
      </w:tr>
    </w:tbl>
    <w:p w14:paraId="24216A26" w14:textId="7BDF53EA" w:rsidR="00E16B1E" w:rsidRPr="006D4AA9" w:rsidRDefault="0008002D" w:rsidP="00967495">
      <w:pPr>
        <w:pStyle w:val="ProfileHeading2"/>
      </w:pPr>
      <w:bookmarkStart w:id="1580" w:name="_Toc157687924"/>
      <w:r w:rsidRPr="006D4AA9">
        <w:t>Management actions</w:t>
      </w:r>
      <w:bookmarkEnd w:id="1580"/>
    </w:p>
    <w:p w14:paraId="2F581AC9" w14:textId="2BA6413C" w:rsidR="009400B8" w:rsidRPr="006D4AA9" w:rsidRDefault="009400B8" w:rsidP="00AB4AD7">
      <w:r w:rsidRPr="006D4AA9">
        <w:t>Implement targeted weed control and maintenance. Implement revegetation/habitat restoration. Investigate potential for ex situ conservation (germplasm storage, propagation, replanting, representation in botanic gardens collections).</w:t>
      </w:r>
    </w:p>
    <w:p w14:paraId="620850C8" w14:textId="4EF19AFD" w:rsidR="009400B8" w:rsidRPr="006D4AA9" w:rsidRDefault="0008002D" w:rsidP="00967495">
      <w:pPr>
        <w:pStyle w:val="ProfileHeading2"/>
      </w:pPr>
      <w:bookmarkStart w:id="1581" w:name="_Toc157687925"/>
      <w:r w:rsidRPr="006D4AA9">
        <w:t xml:space="preserve">Recovery </w:t>
      </w:r>
      <w:r w:rsidR="00CD6E69" w:rsidRPr="006D4AA9">
        <w:t>target</w:t>
      </w:r>
      <w:bookmarkEnd w:id="1581"/>
    </w:p>
    <w:p w14:paraId="795E70F6" w14:textId="153EE7D9"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72</w:t>
      </w:r>
      <w:r w:rsidRPr="006D4AA9">
        <w:t>.</w:t>
      </w:r>
    </w:p>
    <w:p w14:paraId="668D17FE" w14:textId="2489D25F" w:rsidR="000C5B2A" w:rsidRPr="006D4AA9" w:rsidRDefault="000C5B2A" w:rsidP="005A5E67">
      <w:pPr>
        <w:pStyle w:val="Caption"/>
      </w:pPr>
      <w:bookmarkStart w:id="1582" w:name="_Ref142464134"/>
      <w:bookmarkStart w:id="1583" w:name="_Toc143008516"/>
      <w:bookmarkStart w:id="1584" w:name="_Toc149057772"/>
      <w:bookmarkStart w:id="1585" w:name="_Toc153977969"/>
      <w:bookmarkStart w:id="1586" w:name="_Toc154068618"/>
      <w:bookmarkStart w:id="1587" w:name="_Toc156400246"/>
      <w:bookmarkStart w:id="1588" w:name="_Toc157671818"/>
      <w:bookmarkStart w:id="1589" w:name="_Toc157690967"/>
      <w:r w:rsidRPr="006D4AA9">
        <w:t xml:space="preserve">Table </w:t>
      </w:r>
      <w:r w:rsidR="009835A2" w:rsidRPr="006D4AA9">
        <w:rPr>
          <w:noProof/>
        </w:rPr>
        <w:t>72</w:t>
      </w:r>
      <w:bookmarkEnd w:id="1582"/>
      <w:r w:rsidRPr="006D4AA9">
        <w:t xml:space="preserve"> Recovery </w:t>
      </w:r>
      <w:r w:rsidR="00CD6E69" w:rsidRPr="006D4AA9">
        <w:t>target</w:t>
      </w:r>
      <w:r w:rsidRPr="006D4AA9">
        <w:t xml:space="preserve"> for</w:t>
      </w:r>
      <w:r w:rsidR="004458ED" w:rsidRPr="006D4AA9">
        <w:rPr>
          <w:rStyle w:val="Emphasis"/>
        </w:rPr>
        <w:t xml:space="preserve"> Blechnum norfolkianum</w:t>
      </w:r>
      <w:bookmarkEnd w:id="1583"/>
      <w:bookmarkEnd w:id="1584"/>
      <w:bookmarkEnd w:id="1585"/>
      <w:bookmarkEnd w:id="1586"/>
      <w:bookmarkEnd w:id="1587"/>
      <w:bookmarkEnd w:id="1588"/>
      <w:bookmarkEnd w:id="1589"/>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985"/>
        <w:gridCol w:w="1843"/>
        <w:gridCol w:w="2835"/>
        <w:gridCol w:w="2407"/>
      </w:tblGrid>
      <w:tr w:rsidR="009400B8" w:rsidRPr="006D4AA9" w14:paraId="4E6BE920" w14:textId="77777777" w:rsidTr="00913D11">
        <w:trPr>
          <w:tblHeader/>
        </w:trPr>
        <w:tc>
          <w:tcPr>
            <w:tcW w:w="1094" w:type="pct"/>
          </w:tcPr>
          <w:p w14:paraId="740FF899" w14:textId="2DFDDDF3" w:rsidR="009400B8" w:rsidRPr="006D4AA9" w:rsidRDefault="009400B8" w:rsidP="001B4293">
            <w:pPr>
              <w:pStyle w:val="TableHeading"/>
            </w:pPr>
            <w:bookmarkStart w:id="1590" w:name="Title_72"/>
            <w:bookmarkEnd w:id="1590"/>
            <w:r w:rsidRPr="006D4AA9">
              <w:t xml:space="preserve">EPBC Act </w:t>
            </w:r>
            <w:r w:rsidR="00490DC3" w:rsidRPr="006D4AA9">
              <w:t>status</w:t>
            </w:r>
          </w:p>
        </w:tc>
        <w:tc>
          <w:tcPr>
            <w:tcW w:w="1016" w:type="pct"/>
          </w:tcPr>
          <w:p w14:paraId="23C0EDA9" w14:textId="7F38780F" w:rsidR="009400B8" w:rsidRPr="006D4AA9" w:rsidRDefault="009400B8" w:rsidP="001B4293">
            <w:pPr>
              <w:pStyle w:val="TableHeading"/>
            </w:pPr>
            <w:r w:rsidRPr="006D4AA9">
              <w:t xml:space="preserve">Estimated </w:t>
            </w:r>
            <w:r w:rsidR="00081C5B" w:rsidRPr="006D4AA9">
              <w:t xml:space="preserve">population </w:t>
            </w:r>
            <w:r w:rsidRPr="006D4AA9">
              <w:t>(2023)</w:t>
            </w:r>
          </w:p>
        </w:tc>
        <w:tc>
          <w:tcPr>
            <w:tcW w:w="1563" w:type="pct"/>
          </w:tcPr>
          <w:p w14:paraId="3B6A2B69" w14:textId="77777777" w:rsidR="009400B8" w:rsidRPr="006D4AA9" w:rsidRDefault="009400B8" w:rsidP="001B4293">
            <w:pPr>
              <w:pStyle w:val="TableHeading"/>
            </w:pPr>
            <w:r w:rsidRPr="006D4AA9">
              <w:t>Where known populations occur</w:t>
            </w:r>
          </w:p>
        </w:tc>
        <w:tc>
          <w:tcPr>
            <w:tcW w:w="1327" w:type="pct"/>
          </w:tcPr>
          <w:p w14:paraId="73102BC4" w14:textId="77777777" w:rsidR="009400B8" w:rsidRPr="006D4AA9" w:rsidRDefault="009400B8" w:rsidP="001B4293">
            <w:pPr>
              <w:pStyle w:val="TableHeading"/>
            </w:pPr>
            <w:r w:rsidRPr="006D4AA9">
              <w:t>2034 target</w:t>
            </w:r>
          </w:p>
        </w:tc>
      </w:tr>
      <w:tr w:rsidR="009400B8" w:rsidRPr="006D4AA9" w14:paraId="4E09793A" w14:textId="77777777" w:rsidTr="00913D11">
        <w:tc>
          <w:tcPr>
            <w:tcW w:w="1094" w:type="pct"/>
            <w:shd w:val="clear" w:color="auto" w:fill="auto"/>
          </w:tcPr>
          <w:p w14:paraId="1CDB5242" w14:textId="41D93F6A" w:rsidR="009400B8" w:rsidRPr="006D4AA9" w:rsidRDefault="009400B8" w:rsidP="001B4293">
            <w:pPr>
              <w:pStyle w:val="TableText"/>
            </w:pPr>
            <w:r w:rsidRPr="006D4AA9">
              <w:t xml:space="preserve">Critically </w:t>
            </w:r>
            <w:r w:rsidR="006620F5" w:rsidRPr="006D4AA9">
              <w:t>Endangered</w:t>
            </w:r>
          </w:p>
        </w:tc>
        <w:tc>
          <w:tcPr>
            <w:tcW w:w="1016" w:type="pct"/>
            <w:shd w:val="clear" w:color="auto" w:fill="auto"/>
          </w:tcPr>
          <w:p w14:paraId="24EF7B74" w14:textId="4679DF67" w:rsidR="009400B8" w:rsidRPr="006D4AA9" w:rsidRDefault="009400B8" w:rsidP="001B4293">
            <w:pPr>
              <w:pStyle w:val="TableText"/>
            </w:pPr>
            <w:r w:rsidRPr="006D4AA9">
              <w:t>5</w:t>
            </w:r>
          </w:p>
        </w:tc>
        <w:tc>
          <w:tcPr>
            <w:tcW w:w="1563" w:type="pct"/>
            <w:shd w:val="clear" w:color="auto" w:fill="auto"/>
          </w:tcPr>
          <w:p w14:paraId="125FE3F1" w14:textId="7AB5B52D" w:rsidR="009400B8" w:rsidRPr="006D4AA9" w:rsidRDefault="009400B8" w:rsidP="001B4293">
            <w:pPr>
              <w:pStyle w:val="TableText"/>
            </w:pPr>
            <w:r w:rsidRPr="006D4AA9">
              <w:t xml:space="preserve">100% within the </w:t>
            </w:r>
            <w:r w:rsidR="00230490" w:rsidRPr="006D4AA9">
              <w:t>national park</w:t>
            </w:r>
          </w:p>
        </w:tc>
        <w:tc>
          <w:tcPr>
            <w:tcW w:w="1327" w:type="pct"/>
            <w:shd w:val="clear" w:color="auto" w:fill="auto"/>
          </w:tcPr>
          <w:p w14:paraId="03B83D04" w14:textId="4C7C4D01" w:rsidR="009400B8" w:rsidRPr="006D4AA9" w:rsidRDefault="009400B8" w:rsidP="001B4293">
            <w:pPr>
              <w:pStyle w:val="TableText"/>
            </w:pPr>
            <w:r w:rsidRPr="006D4AA9">
              <w:t>100 groups of plants</w:t>
            </w:r>
          </w:p>
        </w:tc>
      </w:tr>
    </w:tbl>
    <w:p w14:paraId="5C7C7771" w14:textId="3E3B50C7" w:rsidR="009400B8" w:rsidRPr="006D4AA9" w:rsidRDefault="00124B97" w:rsidP="00967495">
      <w:pPr>
        <w:pStyle w:val="ProfileHeading2"/>
      </w:pPr>
      <w:bookmarkStart w:id="1591" w:name="_Toc157687926"/>
      <w:r w:rsidRPr="006D4AA9">
        <w:t>Relevant literature</w:t>
      </w:r>
      <w:bookmarkEnd w:id="1591"/>
    </w:p>
    <w:p w14:paraId="2DFF0DEE" w14:textId="2B527DDE" w:rsidR="009400B8" w:rsidRPr="006D4AA9" w:rsidRDefault="009400B8" w:rsidP="00AB4AD7">
      <w:r w:rsidRPr="006D4AA9">
        <w:t>Braggins</w:t>
      </w:r>
      <w:r w:rsidR="00143DD2" w:rsidRPr="006D4AA9">
        <w:t xml:space="preserve"> JE (</w:t>
      </w:r>
      <w:r w:rsidRPr="006D4AA9">
        <w:t>1996</w:t>
      </w:r>
      <w:r w:rsidR="00143DD2" w:rsidRPr="006D4AA9">
        <w:t>)</w:t>
      </w:r>
      <w:r w:rsidRPr="006D4AA9">
        <w:t xml:space="preserve"> </w:t>
      </w:r>
      <w:r w:rsidRPr="006D4AA9">
        <w:rPr>
          <w:rStyle w:val="Emphasis"/>
        </w:rPr>
        <w:t>Report on the conservation status of the ferns of Norfolk Island</w:t>
      </w:r>
      <w:r w:rsidRPr="006D4AA9">
        <w:t>. Unpublished report to the Australian Nature Conservation Agency.</w:t>
      </w:r>
    </w:p>
    <w:p w14:paraId="2CC6422C" w14:textId="04ACA130" w:rsidR="009400B8" w:rsidRPr="006D4AA9" w:rsidRDefault="009400B8" w:rsidP="00AB4AD7">
      <w:r w:rsidRPr="006D4AA9">
        <w:t>Christian</w:t>
      </w:r>
      <w:r w:rsidR="006347CF" w:rsidRPr="006D4AA9">
        <w:t xml:space="preserve"> NE &amp;</w:t>
      </w:r>
      <w:r w:rsidRPr="006D4AA9">
        <w:t xml:space="preserve"> Mills K</w:t>
      </w:r>
      <w:r w:rsidR="006347CF" w:rsidRPr="006D4AA9">
        <w:t xml:space="preserve"> </w:t>
      </w:r>
      <w:r w:rsidR="00561AB0" w:rsidRPr="006D4AA9">
        <w:t>(2021)</w:t>
      </w:r>
      <w:r w:rsidRPr="006D4AA9">
        <w:t xml:space="preserve"> </w:t>
      </w:r>
      <w:r w:rsidRPr="006D4AA9">
        <w:rPr>
          <w:rStyle w:val="Emphasis"/>
        </w:rPr>
        <w:t>Vegetation Mapping of Norfolk Island 2021</w:t>
      </w:r>
      <w:r w:rsidR="00561AB0" w:rsidRPr="006D4AA9">
        <w:t>. Unpublished data.</w:t>
      </w:r>
    </w:p>
    <w:p w14:paraId="78F849B7" w14:textId="7D2DCCE6" w:rsidR="00E16B1E" w:rsidRPr="006D4AA9" w:rsidRDefault="009400B8" w:rsidP="00AB4AD7">
      <w:r w:rsidRPr="006D4AA9">
        <w:t>de Lange</w:t>
      </w:r>
      <w:r w:rsidR="00DD0B29" w:rsidRPr="006D4AA9">
        <w:t xml:space="preserve"> PJ,</w:t>
      </w:r>
      <w:r w:rsidRPr="006D4AA9">
        <w:t xml:space="preserve"> Johnson</w:t>
      </w:r>
      <w:r w:rsidR="00DD0B29" w:rsidRPr="006D4AA9">
        <w:t xml:space="preserve"> PN,</w:t>
      </w:r>
      <w:r w:rsidRPr="006D4AA9">
        <w:t xml:space="preserve"> Norton</w:t>
      </w:r>
      <w:r w:rsidR="00DD0B29" w:rsidRPr="006D4AA9">
        <w:t xml:space="preserve"> DA,</w:t>
      </w:r>
      <w:r w:rsidRPr="006D4AA9">
        <w:t xml:space="preserve"> Hitchmough R</w:t>
      </w:r>
      <w:r w:rsidR="00DD0B29" w:rsidRPr="006D4AA9">
        <w:t>,</w:t>
      </w:r>
      <w:r w:rsidRPr="006D4AA9">
        <w:t xml:space="preserve"> Heenan</w:t>
      </w:r>
      <w:r w:rsidR="00DD0B29" w:rsidRPr="006D4AA9">
        <w:t xml:space="preserve"> PB,</w:t>
      </w:r>
      <w:r w:rsidRPr="006D4AA9">
        <w:t xml:space="preserve"> Courteney</w:t>
      </w:r>
      <w:r w:rsidR="00DD0B29" w:rsidRPr="006D4AA9">
        <w:t xml:space="preserve"> SP,</w:t>
      </w:r>
      <w:r w:rsidRPr="006D4AA9">
        <w:t xml:space="preserve"> Molloy B.P.J</w:t>
      </w:r>
      <w:r w:rsidR="00DD0B29" w:rsidRPr="006D4AA9">
        <w:t>,</w:t>
      </w:r>
      <w:r w:rsidRPr="006D4AA9">
        <w:t xml:space="preserve"> Ogle C.C &amp; Rance</w:t>
      </w:r>
      <w:r w:rsidR="00DD0B29" w:rsidRPr="006D4AA9">
        <w:t xml:space="preserve"> BD (</w:t>
      </w:r>
      <w:r w:rsidRPr="006D4AA9">
        <w:t>2004</w:t>
      </w:r>
      <w:r w:rsidR="00DD0B29" w:rsidRPr="006D4AA9">
        <w:t>)</w:t>
      </w:r>
      <w:r w:rsidRPr="006D4AA9">
        <w:t xml:space="preserve"> Threatened and uncommon plants of New Zealand. </w:t>
      </w:r>
      <w:r w:rsidRPr="006D4AA9">
        <w:rPr>
          <w:rStyle w:val="Emphasis"/>
        </w:rPr>
        <w:t>New Zealand Journal of Botany</w:t>
      </w:r>
      <w:r w:rsidRPr="006D4AA9">
        <w:t xml:space="preserve"> 42</w:t>
      </w:r>
      <w:r w:rsidR="00DD0B29" w:rsidRPr="006D4AA9">
        <w:t>,</w:t>
      </w:r>
      <w:r w:rsidRPr="006D4AA9">
        <w:t xml:space="preserve"> 45</w:t>
      </w:r>
      <w:r w:rsidR="00DD0B29" w:rsidRPr="006D4AA9">
        <w:t>–</w:t>
      </w:r>
      <w:r w:rsidRPr="006D4AA9">
        <w:t>76</w:t>
      </w:r>
      <w:r w:rsidR="00E16B1E" w:rsidRPr="006D4AA9">
        <w:t>.</w:t>
      </w:r>
    </w:p>
    <w:p w14:paraId="16106A3A" w14:textId="555368C1" w:rsidR="009400B8" w:rsidRPr="006D4AA9" w:rsidRDefault="009400B8" w:rsidP="00AB4AD7">
      <w:r w:rsidRPr="006D4AA9">
        <w:lastRenderedPageBreak/>
        <w:t xml:space="preserve">Invasive Species Council </w:t>
      </w:r>
      <w:r w:rsidR="008557E8" w:rsidRPr="006D4AA9">
        <w:t>&amp;</w:t>
      </w:r>
      <w:r w:rsidRPr="006D4AA9">
        <w:t xml:space="preserve"> TierraMar </w:t>
      </w:r>
      <w:r w:rsidR="008557E8" w:rsidRPr="006D4AA9">
        <w:t>(</w:t>
      </w:r>
      <w:r w:rsidRPr="006D4AA9">
        <w:t>2021</w:t>
      </w:r>
      <w:r w:rsidR="008557E8" w:rsidRPr="006D4AA9">
        <w:t>)</w:t>
      </w:r>
      <w:r w:rsidRPr="006D4AA9">
        <w:t xml:space="preserve"> </w:t>
      </w:r>
      <w:r w:rsidRPr="006D4AA9">
        <w:rPr>
          <w:rStyle w:val="Emphasis"/>
        </w:rPr>
        <w:t>The Native Plant Communities of Norfolk Island</w:t>
      </w:r>
      <w:r w:rsidRPr="006D4AA9">
        <w:t xml:space="preserve">. Invasive Species Council, Katoomba, </w:t>
      </w:r>
      <w:r w:rsidR="008557E8" w:rsidRPr="006D4AA9">
        <w:t>NSW</w:t>
      </w:r>
      <w:r w:rsidRPr="006D4AA9">
        <w:t>.</w:t>
      </w:r>
    </w:p>
    <w:p w14:paraId="0EC7F34A" w14:textId="138212F4"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27CD048C" w14:textId="0AB57EB8"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7F343E34" w14:textId="7B00DEF0"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28E8AD02" w14:textId="5B7A7D15" w:rsidR="004C03D5" w:rsidRPr="006D4AA9" w:rsidRDefault="00CA6961" w:rsidP="004C03D5">
      <w:bookmarkStart w:id="1592" w:name="_Toc138765693"/>
      <w:r w:rsidRPr="006D4AA9">
        <w:t>TSSC (</w:t>
      </w:r>
      <w:r w:rsidR="004C03D5" w:rsidRPr="006D4AA9">
        <w:t xml:space="preserve">Threatened Species Scientific Committee) (2003c) </w:t>
      </w:r>
      <w:r w:rsidR="008341AE" w:rsidRPr="00114524">
        <w:rPr>
          <w:i/>
          <w:iCs/>
        </w:rPr>
        <w:t xml:space="preserve">Commonwealth Listing Advice for Norfolk Island Flora </w:t>
      </w:r>
      <w:r w:rsidR="008341AE">
        <w:rPr>
          <w:i/>
          <w:iCs/>
        </w:rPr>
        <w:t>–</w:t>
      </w:r>
      <w:r w:rsidR="008341AE" w:rsidRPr="00114524">
        <w:rPr>
          <w:i/>
          <w:iCs/>
        </w:rPr>
        <w:t xml:space="preserve"> 1</w:t>
      </w:r>
      <w:r w:rsidR="008341AE">
        <w:rPr>
          <w:i/>
          <w:iCs/>
        </w:rPr>
        <w:t>6 Endangered</w:t>
      </w:r>
      <w:r w:rsidR="008341AE" w:rsidRPr="00114524">
        <w:rPr>
          <w:i/>
          <w:iCs/>
        </w:rPr>
        <w:t xml:space="preserve"> Species</w:t>
      </w:r>
      <w:r w:rsidR="008341AE" w:rsidRPr="00114524">
        <w:t>.</w:t>
      </w:r>
    </w:p>
    <w:p w14:paraId="517CC039" w14:textId="46628FB0" w:rsidR="009400B8" w:rsidRPr="006D4AA9" w:rsidRDefault="009400B8" w:rsidP="00392483">
      <w:pPr>
        <w:pStyle w:val="ProfileHeading1"/>
      </w:pPr>
      <w:bookmarkStart w:id="1593" w:name="_Toc157687927"/>
      <w:bookmarkStart w:id="1594" w:name="_Toc157688489"/>
      <w:bookmarkStart w:id="1595" w:name="_Toc187910078"/>
      <w:r w:rsidRPr="006D4AA9">
        <w:rPr>
          <w:rStyle w:val="Emphasis"/>
        </w:rPr>
        <w:lastRenderedPageBreak/>
        <w:t>Boehmeria australis</w:t>
      </w:r>
      <w:r w:rsidRPr="006D4AA9">
        <w:t xml:space="preserve"> </w:t>
      </w:r>
      <w:r w:rsidRPr="006D4AA9">
        <w:rPr>
          <w:rStyle w:val="Emphasis"/>
        </w:rPr>
        <w:t>australis</w:t>
      </w:r>
      <w:r w:rsidRPr="006D4AA9">
        <w:t>—tree nettle, nettletree</w:t>
      </w:r>
      <w:bookmarkEnd w:id="1592"/>
      <w:bookmarkEnd w:id="1593"/>
      <w:bookmarkEnd w:id="1594"/>
      <w:bookmarkEnd w:id="1595"/>
    </w:p>
    <w:p w14:paraId="39E72AD7" w14:textId="77777777" w:rsidR="009400B8" w:rsidRPr="006D4AA9" w:rsidRDefault="009400B8" w:rsidP="001B4293">
      <w:r w:rsidRPr="006D4AA9">
        <w:t>Family URTICACEAE</w:t>
      </w:r>
    </w:p>
    <w:p w14:paraId="746355AA" w14:textId="3DC30F60" w:rsidR="009400B8" w:rsidRPr="006D4AA9" w:rsidRDefault="0008002D" w:rsidP="00967495">
      <w:pPr>
        <w:pStyle w:val="ProfileHeading2"/>
      </w:pPr>
      <w:bookmarkStart w:id="1596" w:name="_Toc157687928"/>
      <w:r w:rsidRPr="006D4AA9">
        <w:t>Conservation significance</w:t>
      </w:r>
      <w:bookmarkEnd w:id="1596"/>
    </w:p>
    <w:p w14:paraId="21DA599D" w14:textId="77777777" w:rsidR="009400B8" w:rsidRPr="006D4AA9" w:rsidRDefault="009400B8" w:rsidP="00AB4AD7">
      <w:r w:rsidRPr="006D4AA9">
        <w:t>Endemic to Norfolk Island</w:t>
      </w:r>
    </w:p>
    <w:p w14:paraId="50ACA371" w14:textId="77777777" w:rsidR="009400B8" w:rsidRPr="006D4AA9" w:rsidRDefault="009400B8" w:rsidP="00AB4AD7">
      <w:r w:rsidRPr="006D4AA9">
        <w:t>EPBC Act Listing Status: Critically Endangered</w:t>
      </w:r>
    </w:p>
    <w:p w14:paraId="0A0703DD" w14:textId="77777777" w:rsidR="009400B8" w:rsidRPr="006D4AA9" w:rsidRDefault="009400B8" w:rsidP="00967495">
      <w:pPr>
        <w:pStyle w:val="ProfileHeading2"/>
      </w:pPr>
      <w:bookmarkStart w:id="1597" w:name="_Toc157687929"/>
      <w:r w:rsidRPr="006D4AA9">
        <w:t>Description</w:t>
      </w:r>
      <w:bookmarkEnd w:id="1597"/>
    </w:p>
    <w:p w14:paraId="4A2BF8A5" w14:textId="77777777" w:rsidR="009400B8" w:rsidRPr="006D4AA9" w:rsidRDefault="009400B8" w:rsidP="00AB4AD7">
      <w:r w:rsidRPr="006D4AA9">
        <w:t>A small tree or large spreading shrub to 5m tall; monoecious (male and female flowers separate but found on the same tree).</w:t>
      </w:r>
    </w:p>
    <w:p w14:paraId="13EEB719" w14:textId="7F3199FB" w:rsidR="009400B8" w:rsidRPr="006D4AA9" w:rsidRDefault="009400B8" w:rsidP="00967495">
      <w:pPr>
        <w:pStyle w:val="ProfileHeading2"/>
      </w:pPr>
      <w:bookmarkStart w:id="1598" w:name="_Toc157687930"/>
      <w:r w:rsidRPr="006D4AA9">
        <w:t xml:space="preserve">Distribution and </w:t>
      </w:r>
      <w:r w:rsidR="00C34D69" w:rsidRPr="006D4AA9">
        <w:t>abundance</w:t>
      </w:r>
      <w:bookmarkEnd w:id="1598"/>
    </w:p>
    <w:p w14:paraId="5AFBB1AD" w14:textId="2282F77E" w:rsidR="00E16B1E" w:rsidRPr="006D4AA9" w:rsidRDefault="009400B8" w:rsidP="00AB4AD7">
      <w:r w:rsidRPr="006D4AA9">
        <w:t xml:space="preserve">Found in the valleys east of Mt Bates and Mt Pitt, with only 16 individuals sighted during surveys in 1988 (Sykes &amp; Atkinson 1988). Later surveys suggested </w:t>
      </w:r>
      <w:r w:rsidR="007C0CD2" w:rsidRPr="006D4AA9">
        <w:rPr>
          <w:rStyle w:val="Emphasis"/>
        </w:rPr>
        <w:t>Boehmeria australis</w:t>
      </w:r>
      <w:r w:rsidR="007C0CD2" w:rsidRPr="006D4AA9">
        <w:t xml:space="preserve"> </w:t>
      </w:r>
      <w:r w:rsidR="007C0CD2" w:rsidRPr="006D4AA9">
        <w:rPr>
          <w:rStyle w:val="Emphasis"/>
        </w:rPr>
        <w:t>australis</w:t>
      </w:r>
      <w:r w:rsidRPr="006D4AA9">
        <w:t xml:space="preserve"> was less rare than indicated with small numbers recorded at several sites on the northern side of Mt Bates, and about 30 individuals </w:t>
      </w:r>
      <w:r w:rsidR="000C42C1" w:rsidRPr="006D4AA9">
        <w:t>found</w:t>
      </w:r>
      <w:r w:rsidRPr="006D4AA9">
        <w:t xml:space="preserve"> in a protected forest remnant on private land (Gilmour &amp; Helman 1989a)</w:t>
      </w:r>
      <w:r w:rsidR="00E16B1E" w:rsidRPr="006D4AA9">
        <w:t>.</w:t>
      </w:r>
    </w:p>
    <w:p w14:paraId="6AE98EAE" w14:textId="3623C134" w:rsidR="00E16B1E" w:rsidRPr="006D4AA9" w:rsidRDefault="009400B8" w:rsidP="00AB4AD7">
      <w:r w:rsidRPr="006D4AA9">
        <w:t xml:space="preserve">By 2003 there were 33 mature individuals (TSSC 2003a), with a few healthy trees occurring in the north-east corner of the national park. Mills (2012b) noted that regeneration from planted specimens and natural recruitment had increased the population of </w:t>
      </w:r>
      <w:r w:rsidRPr="006D4AA9">
        <w:rPr>
          <w:rStyle w:val="Emphasis"/>
        </w:rPr>
        <w:t>B. australis</w:t>
      </w:r>
      <w:r w:rsidR="007C0CD2" w:rsidRPr="006D4AA9">
        <w:rPr>
          <w:rStyle w:val="Emphasis"/>
        </w:rPr>
        <w:t xml:space="preserve"> </w:t>
      </w:r>
      <w:r w:rsidRPr="006D4AA9">
        <w:rPr>
          <w:rStyle w:val="Emphasis"/>
        </w:rPr>
        <w:t>australis</w:t>
      </w:r>
      <w:r w:rsidRPr="006D4AA9">
        <w:t xml:space="preserve"> significantly since 2003 and found a total of 259 plants in the national park, ranging from seedlings to mature plants</w:t>
      </w:r>
      <w:r w:rsidR="00E16B1E" w:rsidRPr="006D4AA9">
        <w:t>.</w:t>
      </w:r>
    </w:p>
    <w:p w14:paraId="17E62520" w14:textId="7E950098" w:rsidR="009400B8" w:rsidRPr="006D4AA9" w:rsidRDefault="009400B8" w:rsidP="00AB4AD7">
      <w:r w:rsidRPr="006D4AA9">
        <w:t>The population has since increased to 591 individuals through propagation and planting as part of the N</w:t>
      </w:r>
      <w:r w:rsidR="0029631E" w:rsidRPr="006D4AA9">
        <w:t xml:space="preserve">orfolk </w:t>
      </w:r>
      <w:r w:rsidRPr="006D4AA9">
        <w:t>I</w:t>
      </w:r>
      <w:r w:rsidR="0029631E" w:rsidRPr="006D4AA9">
        <w:t xml:space="preserve">sland </w:t>
      </w:r>
      <w:r w:rsidRPr="006D4AA9">
        <w:t>N</w:t>
      </w:r>
      <w:r w:rsidR="0029631E" w:rsidRPr="006D4AA9">
        <w:t xml:space="preserve">ational </w:t>
      </w:r>
      <w:r w:rsidRPr="006D4AA9">
        <w:t>P</w:t>
      </w:r>
      <w:r w:rsidR="0029631E" w:rsidRPr="006D4AA9">
        <w:t>ark</w:t>
      </w:r>
      <w:r w:rsidRPr="006D4AA9">
        <w:t xml:space="preserve"> threatened flora program.</w:t>
      </w:r>
    </w:p>
    <w:p w14:paraId="1C22EB32" w14:textId="5FF76B22" w:rsidR="003F6705" w:rsidRPr="006D4AA9" w:rsidRDefault="003F6705" w:rsidP="00AB4AD7">
      <w:r w:rsidRPr="006D4AA9">
        <w:t xml:space="preserve">The distribution is shown in </w:t>
      </w:r>
      <w:r w:rsidR="009835A2" w:rsidRPr="006D4AA9">
        <w:t xml:space="preserve">Map </w:t>
      </w:r>
      <w:r w:rsidR="009835A2" w:rsidRPr="006D4AA9">
        <w:rPr>
          <w:noProof/>
        </w:rPr>
        <w:t>28</w:t>
      </w:r>
      <w:r w:rsidRPr="006D4AA9">
        <w:t>.</w:t>
      </w:r>
    </w:p>
    <w:p w14:paraId="58A050C2" w14:textId="77777777" w:rsidR="00C0008F" w:rsidRPr="006D4AA9" w:rsidRDefault="00C0008F" w:rsidP="00967495">
      <w:pPr>
        <w:pStyle w:val="ProfileHeading2"/>
      </w:pPr>
      <w:bookmarkStart w:id="1599" w:name="_Toc157687931"/>
      <w:bookmarkStart w:id="1600" w:name="_Ref142453364"/>
      <w:bookmarkStart w:id="1601" w:name="_Toc143008945"/>
      <w:r w:rsidRPr="006D4AA9">
        <w:t>Ecology</w:t>
      </w:r>
      <w:bookmarkEnd w:id="1599"/>
    </w:p>
    <w:p w14:paraId="1947077C" w14:textId="1AD11EC5" w:rsidR="00C0008F" w:rsidRPr="006D4AA9" w:rsidRDefault="0029631E" w:rsidP="00C0008F">
      <w:r w:rsidRPr="006D4AA9">
        <w:rPr>
          <w:rStyle w:val="Emphasis"/>
        </w:rPr>
        <w:t>B. australis australis</w:t>
      </w:r>
      <w:r w:rsidR="00C0008F" w:rsidRPr="006D4AA9">
        <w:t xml:space="preserve"> is a rapidly growing species with a short life span that is adapted to colonising extensive open sites where the ground has been exposed.</w:t>
      </w:r>
    </w:p>
    <w:p w14:paraId="54F6CDD4" w14:textId="77777777" w:rsidR="00C0008F" w:rsidRPr="006D4AA9" w:rsidRDefault="00C0008F" w:rsidP="00967495">
      <w:pPr>
        <w:pStyle w:val="ProfileHeading2"/>
      </w:pPr>
      <w:bookmarkStart w:id="1602" w:name="_Toc157687932"/>
      <w:r w:rsidRPr="006D4AA9">
        <w:t>Habitat</w:t>
      </w:r>
      <w:bookmarkEnd w:id="1602"/>
    </w:p>
    <w:p w14:paraId="1B43172F" w14:textId="561453E7" w:rsidR="00C0008F" w:rsidRPr="006D4AA9" w:rsidRDefault="00C0008F" w:rsidP="00C0008F">
      <w:r w:rsidRPr="006D4AA9">
        <w:t>Grows in an open sheltered habitat on the margins of rainforest remnants (Sykes</w:t>
      </w:r>
      <w:r w:rsidR="008D3685" w:rsidRPr="006D4AA9">
        <w:t xml:space="preserve"> </w:t>
      </w:r>
      <w:r w:rsidRPr="006D4AA9">
        <w:t>&amp; Atkinson 1988, Gilmour &amp; Helman 1989a).</w:t>
      </w:r>
    </w:p>
    <w:p w14:paraId="77DD1F64" w14:textId="77777777" w:rsidR="00C0008F" w:rsidRPr="006D4AA9" w:rsidRDefault="00C0008F" w:rsidP="00967495">
      <w:pPr>
        <w:pStyle w:val="ProfileHeading2"/>
      </w:pPr>
      <w:bookmarkStart w:id="1603" w:name="_Toc157687933"/>
      <w:r w:rsidRPr="006D4AA9">
        <w:t>Threats</w:t>
      </w:r>
      <w:bookmarkEnd w:id="1603"/>
    </w:p>
    <w:p w14:paraId="18F1F90E" w14:textId="57C67DFC" w:rsidR="00C0008F" w:rsidRPr="006D4AA9" w:rsidRDefault="00C0008F" w:rsidP="00C0008F">
      <w:r w:rsidRPr="006D4AA9">
        <w:t xml:space="preserve">Weed invasion and competition from weeds such as Lantana </w:t>
      </w:r>
      <w:r w:rsidR="008D3685" w:rsidRPr="006D4AA9">
        <w:t>(</w:t>
      </w:r>
      <w:r w:rsidR="008D3685" w:rsidRPr="006D4AA9">
        <w:rPr>
          <w:rStyle w:val="Emphasis"/>
        </w:rPr>
        <w:t xml:space="preserve">Lantana </w:t>
      </w:r>
      <w:r w:rsidRPr="006D4AA9">
        <w:rPr>
          <w:rStyle w:val="Emphasis"/>
        </w:rPr>
        <w:t>camara</w:t>
      </w:r>
      <w:r w:rsidR="008D3685" w:rsidRPr="006D4AA9">
        <w:t>)</w:t>
      </w:r>
      <w:r w:rsidRPr="006D4AA9">
        <w:t>, William Taylor (</w:t>
      </w:r>
      <w:r w:rsidRPr="006D4AA9">
        <w:rPr>
          <w:rStyle w:val="Emphasis"/>
        </w:rPr>
        <w:t>Ageratina riparia</w:t>
      </w:r>
      <w:r w:rsidRPr="006D4AA9">
        <w:t>), kikuyu grass (</w:t>
      </w:r>
      <w:r w:rsidRPr="006D4AA9">
        <w:rPr>
          <w:rStyle w:val="Emphasis"/>
        </w:rPr>
        <w:t>Cenchrus clandestinus</w:t>
      </w:r>
      <w:r w:rsidRPr="006D4AA9">
        <w:t xml:space="preserve">) and </w:t>
      </w:r>
      <w:r w:rsidR="008D3685" w:rsidRPr="006D4AA9">
        <w:t>wild tobacco</w:t>
      </w:r>
      <w:r w:rsidRPr="006D4AA9">
        <w:t xml:space="preserve"> </w:t>
      </w:r>
      <w:r w:rsidR="008D3685" w:rsidRPr="006D4AA9">
        <w:t>(</w:t>
      </w:r>
      <w:r w:rsidRPr="006D4AA9">
        <w:rPr>
          <w:rStyle w:val="Emphasis"/>
        </w:rPr>
        <w:t>Solanum mauritianum</w:t>
      </w:r>
      <w:r w:rsidR="008D3685" w:rsidRPr="006D4AA9">
        <w:rPr>
          <w:rStyle w:val="Emphasis"/>
          <w:i w:val="0"/>
          <w:iCs w:val="0"/>
        </w:rPr>
        <w:t>)</w:t>
      </w:r>
      <w:r w:rsidRPr="006D4AA9">
        <w:rPr>
          <w:rStyle w:val="Emphasis"/>
        </w:rPr>
        <w:t>.</w:t>
      </w:r>
      <w:r w:rsidRPr="006D4AA9">
        <w:t xml:space="preserve"> </w:t>
      </w:r>
      <w:r w:rsidR="007821C4" w:rsidRPr="006D4AA9">
        <w:t>The species is also threatened by g</w:t>
      </w:r>
      <w:r w:rsidRPr="006D4AA9">
        <w:t xml:space="preserve">razing in areas outside of the national park </w:t>
      </w:r>
      <w:r w:rsidR="007821C4" w:rsidRPr="006D4AA9">
        <w:t>and attack</w:t>
      </w:r>
      <w:r w:rsidRPr="006D4AA9">
        <w:t xml:space="preserve"> by phytophagous insects (Sykes &amp; Atkinson 1988).</w:t>
      </w:r>
      <w:r w:rsidR="00983F15" w:rsidRPr="006D4AA9">
        <w:rPr>
          <w:rStyle w:val="Emphasis"/>
        </w:rPr>
        <w:t xml:space="preserve"> </w:t>
      </w:r>
      <w:r w:rsidRPr="006D4AA9">
        <w:rPr>
          <w:rStyle w:val="Emphasis"/>
        </w:rPr>
        <w:t>Phytophthora cinnamomi</w:t>
      </w:r>
      <w:r w:rsidRPr="006D4AA9">
        <w:t xml:space="preserve"> </w:t>
      </w:r>
      <w:r w:rsidRPr="006D4AA9">
        <w:rPr>
          <w:rStyle w:val="Emphasis"/>
          <w:i w:val="0"/>
        </w:rPr>
        <w:t xml:space="preserve">is potentially </w:t>
      </w:r>
      <w:r w:rsidR="0094104D" w:rsidRPr="006D4AA9">
        <w:rPr>
          <w:rStyle w:val="Emphasis"/>
          <w:i w:val="0"/>
        </w:rPr>
        <w:t>a</w:t>
      </w:r>
      <w:r w:rsidRPr="006D4AA9">
        <w:rPr>
          <w:rStyle w:val="Emphasis"/>
          <w:i w:val="0"/>
        </w:rPr>
        <w:t xml:space="preserve"> major risk.</w:t>
      </w:r>
    </w:p>
    <w:p w14:paraId="2698D65A" w14:textId="33CBF622" w:rsidR="00CF17D5" w:rsidRPr="006D4AA9" w:rsidRDefault="00CF17D5" w:rsidP="005A5E67">
      <w:pPr>
        <w:pStyle w:val="Caption"/>
      </w:pPr>
      <w:bookmarkStart w:id="1604" w:name="Map_28"/>
      <w:bookmarkStart w:id="1605" w:name="_Toc149057895"/>
      <w:bookmarkStart w:id="1606" w:name="_Toc156400370"/>
      <w:bookmarkStart w:id="1607" w:name="_Toc157671942"/>
      <w:bookmarkStart w:id="1608" w:name="_Toc157691091"/>
      <w:r w:rsidRPr="006D4AA9">
        <w:lastRenderedPageBreak/>
        <w:t xml:space="preserve">Map </w:t>
      </w:r>
      <w:r w:rsidR="009835A2" w:rsidRPr="006D4AA9">
        <w:rPr>
          <w:noProof/>
        </w:rPr>
        <w:t>28</w:t>
      </w:r>
      <w:bookmarkEnd w:id="1600"/>
      <w:bookmarkEnd w:id="1604"/>
      <w:r w:rsidRPr="006D4AA9">
        <w:t xml:space="preserve"> Distribution of </w:t>
      </w:r>
      <w:r w:rsidRPr="006D4AA9">
        <w:rPr>
          <w:rStyle w:val="Emphasis"/>
        </w:rPr>
        <w:t>Boehmeria australis</w:t>
      </w:r>
      <w:r w:rsidRPr="006D4AA9">
        <w:t xml:space="preserve"> </w:t>
      </w:r>
      <w:r w:rsidRPr="006D4AA9">
        <w:rPr>
          <w:rStyle w:val="Emphasis"/>
        </w:rPr>
        <w:t>australis</w:t>
      </w:r>
      <w:bookmarkEnd w:id="1601"/>
      <w:bookmarkEnd w:id="1605"/>
      <w:bookmarkEnd w:id="1606"/>
      <w:bookmarkEnd w:id="1607"/>
      <w:bookmarkEnd w:id="1608"/>
    </w:p>
    <w:p w14:paraId="50E2D572" w14:textId="3FAB01F6" w:rsidR="00CF17D5" w:rsidRPr="006D4AA9" w:rsidRDefault="00225C5E" w:rsidP="00AB4AD7">
      <w:r w:rsidRPr="006D4AA9">
        <w:rPr>
          <w:noProof/>
        </w:rPr>
        <w:drawing>
          <wp:inline distT="0" distB="0" distL="0" distR="0" wp14:anchorId="1E7701A0" wp14:editId="371C2355">
            <wp:extent cx="3600000" cy="5091996"/>
            <wp:effectExtent l="0" t="0" r="635" b="0"/>
            <wp:docPr id="33" name="Picture 33" descr="Map of the distribution of Boehmeria australis subsp. australis. A green outline indicates that the species occurs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ap of the distribution of Boehmeria australis subsp. australis. A green outline indicates that the species occurs within Norfolk Island National Park (Mt Pitt section)."/>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233916EA" w14:textId="2785691B" w:rsidR="00CF17D5" w:rsidRPr="006D4AA9" w:rsidRDefault="00CF17D5" w:rsidP="005A5E67">
      <w:pPr>
        <w:pStyle w:val="FigureTableNoteSource"/>
      </w:pPr>
      <w:r w:rsidRPr="006D4AA9">
        <w:t>Green outlines indicate reserves within which the species occurs.</w:t>
      </w:r>
    </w:p>
    <w:p w14:paraId="5D23F912" w14:textId="7CF03A8D" w:rsidR="009400B8" w:rsidRPr="006D4AA9" w:rsidRDefault="0008002D" w:rsidP="00967495">
      <w:pPr>
        <w:pStyle w:val="ProfileHeading2"/>
      </w:pPr>
      <w:bookmarkStart w:id="1609" w:name="_Toc157687934"/>
      <w:r w:rsidRPr="006D4AA9">
        <w:t>Impact on other species</w:t>
      </w:r>
      <w:bookmarkEnd w:id="1609"/>
    </w:p>
    <w:p w14:paraId="48170713" w14:textId="77777777" w:rsidR="009400B8" w:rsidRPr="006D4AA9" w:rsidRDefault="009400B8" w:rsidP="00AB4AD7">
      <w:r w:rsidRPr="006D4AA9">
        <w:t>None known.</w:t>
      </w:r>
    </w:p>
    <w:p w14:paraId="36772E15" w14:textId="27033453" w:rsidR="009400B8" w:rsidRPr="006D4AA9" w:rsidRDefault="0008002D" w:rsidP="00967495">
      <w:pPr>
        <w:pStyle w:val="ProfileHeading2"/>
      </w:pPr>
      <w:bookmarkStart w:id="1610" w:name="_Toc157687935"/>
      <w:r w:rsidRPr="006D4AA9">
        <w:t>Risk assessment</w:t>
      </w:r>
      <w:bookmarkEnd w:id="1610"/>
    </w:p>
    <w:p w14:paraId="152FAEBA" w14:textId="00BCF44E" w:rsidR="009400B8" w:rsidRPr="006D4AA9" w:rsidRDefault="009400B8" w:rsidP="00AB4AD7">
      <w:r w:rsidRPr="006D4AA9">
        <w:t>Risk assessment undertaken for Critically Endangered trees/shrubs as a grouping.</w:t>
      </w:r>
      <w:r w:rsidR="00C87462" w:rsidRPr="006D4AA9">
        <w:t xml:space="preserve"> The risk assessment is shown in </w:t>
      </w:r>
      <w:r w:rsidR="009835A2" w:rsidRPr="006D4AA9">
        <w:t xml:space="preserve">Table </w:t>
      </w:r>
      <w:r w:rsidR="009835A2" w:rsidRPr="006D4AA9">
        <w:rPr>
          <w:noProof/>
        </w:rPr>
        <w:t>73</w:t>
      </w:r>
      <w:r w:rsidR="00C87462" w:rsidRPr="006D4AA9">
        <w:t>.</w:t>
      </w:r>
    </w:p>
    <w:p w14:paraId="75A7574D" w14:textId="5DFB61C4" w:rsidR="009C3982" w:rsidRPr="006D4AA9" w:rsidRDefault="009C3982" w:rsidP="005A5E67">
      <w:pPr>
        <w:pStyle w:val="Caption"/>
      </w:pPr>
      <w:bookmarkStart w:id="1611" w:name="_Ref142464156"/>
      <w:bookmarkStart w:id="1612" w:name="_Toc143008517"/>
      <w:bookmarkStart w:id="1613" w:name="_Toc149057773"/>
      <w:bookmarkStart w:id="1614" w:name="_Toc153977970"/>
      <w:bookmarkStart w:id="1615" w:name="_Toc154068619"/>
      <w:bookmarkStart w:id="1616" w:name="_Toc156400247"/>
      <w:bookmarkStart w:id="1617" w:name="_Toc157671819"/>
      <w:bookmarkStart w:id="1618" w:name="_Toc157690968"/>
      <w:r w:rsidRPr="006D4AA9">
        <w:t xml:space="preserve">Table </w:t>
      </w:r>
      <w:r w:rsidR="009835A2" w:rsidRPr="006D4AA9">
        <w:rPr>
          <w:noProof/>
        </w:rPr>
        <w:t>73</w:t>
      </w:r>
      <w:bookmarkEnd w:id="1611"/>
      <w:r w:rsidRPr="006D4AA9">
        <w:t xml:space="preserve"> Risk assessment for Critically Endangered trees/shrubs as a grouping</w:t>
      </w:r>
      <w:bookmarkEnd w:id="1612"/>
      <w:bookmarkEnd w:id="1613"/>
      <w:bookmarkEnd w:id="1614"/>
      <w:bookmarkEnd w:id="1615"/>
      <w:bookmarkEnd w:id="1616"/>
      <w:bookmarkEnd w:id="1617"/>
      <w:bookmarkEnd w:id="1618"/>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396"/>
        <w:gridCol w:w="2126"/>
        <w:gridCol w:w="1275"/>
        <w:gridCol w:w="1273"/>
      </w:tblGrid>
      <w:tr w:rsidR="009400B8" w:rsidRPr="006D4AA9" w14:paraId="5F678F84" w14:textId="77777777" w:rsidTr="00913D11">
        <w:trPr>
          <w:tblHeader/>
        </w:trPr>
        <w:tc>
          <w:tcPr>
            <w:tcW w:w="2423" w:type="pct"/>
            <w:tcMar>
              <w:left w:w="108" w:type="dxa"/>
              <w:right w:w="108" w:type="dxa"/>
            </w:tcMar>
          </w:tcPr>
          <w:p w14:paraId="614ED9E7" w14:textId="77777777" w:rsidR="009400B8" w:rsidRPr="006D4AA9" w:rsidRDefault="009400B8" w:rsidP="001B4293">
            <w:pPr>
              <w:pStyle w:val="TableHeading"/>
            </w:pPr>
            <w:bookmarkStart w:id="1619" w:name="Title_73"/>
            <w:bookmarkEnd w:id="1619"/>
            <w:r w:rsidRPr="006D4AA9">
              <w:t>Risk</w:t>
            </w:r>
          </w:p>
        </w:tc>
        <w:tc>
          <w:tcPr>
            <w:tcW w:w="1172" w:type="pct"/>
          </w:tcPr>
          <w:p w14:paraId="290A65EF" w14:textId="77777777" w:rsidR="009400B8" w:rsidRPr="006D4AA9" w:rsidRDefault="009400B8" w:rsidP="001B4293">
            <w:pPr>
              <w:pStyle w:val="TableHeading"/>
            </w:pPr>
            <w:r w:rsidRPr="006D4AA9">
              <w:t>Likelihood of exposure</w:t>
            </w:r>
          </w:p>
        </w:tc>
        <w:tc>
          <w:tcPr>
            <w:tcW w:w="703" w:type="pct"/>
          </w:tcPr>
          <w:p w14:paraId="0EF554B3" w14:textId="77777777" w:rsidR="009400B8" w:rsidRPr="006D4AA9" w:rsidRDefault="009400B8" w:rsidP="001B4293">
            <w:pPr>
              <w:pStyle w:val="TableHeading"/>
            </w:pPr>
            <w:r w:rsidRPr="006D4AA9">
              <w:t>Consequence</w:t>
            </w:r>
          </w:p>
        </w:tc>
        <w:tc>
          <w:tcPr>
            <w:tcW w:w="702" w:type="pct"/>
          </w:tcPr>
          <w:p w14:paraId="74BF0674" w14:textId="77777777" w:rsidR="009400B8" w:rsidRPr="006D4AA9" w:rsidRDefault="009400B8" w:rsidP="001B4293">
            <w:pPr>
              <w:pStyle w:val="TableHeading"/>
            </w:pPr>
            <w:r w:rsidRPr="006D4AA9">
              <w:t>Threat rating</w:t>
            </w:r>
          </w:p>
        </w:tc>
      </w:tr>
      <w:tr w:rsidR="009400B8" w:rsidRPr="006D4AA9" w14:paraId="15A85681" w14:textId="77777777" w:rsidTr="00081A5B">
        <w:tc>
          <w:tcPr>
            <w:tcW w:w="2423" w:type="pct"/>
            <w:tcMar>
              <w:left w:w="108" w:type="dxa"/>
              <w:right w:w="108" w:type="dxa"/>
            </w:tcMar>
          </w:tcPr>
          <w:p w14:paraId="22F9B311" w14:textId="77777777" w:rsidR="009400B8" w:rsidRPr="006D4AA9" w:rsidRDefault="009400B8" w:rsidP="001B4293">
            <w:pPr>
              <w:pStyle w:val="TableText"/>
            </w:pPr>
            <w:r w:rsidRPr="006D4AA9">
              <w:t>1. Loss and fragmentation of native vegetation through past land clearing</w:t>
            </w:r>
          </w:p>
        </w:tc>
        <w:tc>
          <w:tcPr>
            <w:tcW w:w="1172" w:type="pct"/>
          </w:tcPr>
          <w:p w14:paraId="60574D2B" w14:textId="4F7A6975" w:rsidR="009400B8" w:rsidRPr="006D4AA9" w:rsidRDefault="009400B8" w:rsidP="001B4293">
            <w:pPr>
              <w:pStyle w:val="TableText"/>
            </w:pPr>
            <w:r w:rsidRPr="006D4AA9">
              <w:t>Almost certain (91</w:t>
            </w:r>
            <w:r w:rsidR="00990BDC" w:rsidRPr="006D4AA9">
              <w:t>–</w:t>
            </w:r>
            <w:r w:rsidRPr="006D4AA9">
              <w:t>100%)</w:t>
            </w:r>
          </w:p>
        </w:tc>
        <w:tc>
          <w:tcPr>
            <w:tcW w:w="703" w:type="pct"/>
            <w:shd w:val="clear" w:color="auto" w:fill="auto"/>
          </w:tcPr>
          <w:p w14:paraId="10385B17" w14:textId="77777777" w:rsidR="009400B8" w:rsidRPr="006D4AA9" w:rsidRDefault="009400B8" w:rsidP="001B4293">
            <w:pPr>
              <w:pStyle w:val="TableText"/>
              <w:rPr>
                <w:rStyle w:val="Emphasis"/>
              </w:rPr>
            </w:pPr>
            <w:r w:rsidRPr="006D4AA9">
              <w:t>Extreme</w:t>
            </w:r>
          </w:p>
        </w:tc>
        <w:tc>
          <w:tcPr>
            <w:tcW w:w="702" w:type="pct"/>
            <w:shd w:val="clear" w:color="auto" w:fill="D7191C"/>
          </w:tcPr>
          <w:p w14:paraId="5D0B4D7B"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27729DC1" w14:textId="77777777" w:rsidTr="00081A5B">
        <w:tc>
          <w:tcPr>
            <w:tcW w:w="2423" w:type="pct"/>
            <w:tcMar>
              <w:left w:w="108" w:type="dxa"/>
              <w:right w:w="108" w:type="dxa"/>
            </w:tcMar>
          </w:tcPr>
          <w:p w14:paraId="760B5F23" w14:textId="77777777" w:rsidR="009400B8" w:rsidRPr="006D4AA9" w:rsidRDefault="009400B8" w:rsidP="001B4293">
            <w:pPr>
              <w:pStyle w:val="TableText"/>
            </w:pPr>
            <w:r w:rsidRPr="006D4AA9">
              <w:t>2. Loss and fragmentation of native vegetation through current or future land clearing</w:t>
            </w:r>
          </w:p>
        </w:tc>
        <w:tc>
          <w:tcPr>
            <w:tcW w:w="1172" w:type="pct"/>
          </w:tcPr>
          <w:p w14:paraId="2D4DBE79" w14:textId="1EA647D1" w:rsidR="009400B8" w:rsidRPr="006D4AA9" w:rsidRDefault="009400B8" w:rsidP="001B4293">
            <w:pPr>
              <w:pStyle w:val="TableText"/>
            </w:pPr>
            <w:r w:rsidRPr="006D4AA9">
              <w:t>Rare (0</w:t>
            </w:r>
            <w:r w:rsidR="00990BDC" w:rsidRPr="006D4AA9">
              <w:t>–</w:t>
            </w:r>
            <w:r w:rsidRPr="006D4AA9">
              <w:t>10%)</w:t>
            </w:r>
          </w:p>
        </w:tc>
        <w:tc>
          <w:tcPr>
            <w:tcW w:w="703" w:type="pct"/>
            <w:shd w:val="clear" w:color="auto" w:fill="auto"/>
          </w:tcPr>
          <w:p w14:paraId="1A90EC12"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44BD2649" w14:textId="77777777" w:rsidR="009400B8" w:rsidRPr="006D4AA9" w:rsidRDefault="009400B8" w:rsidP="001B4293">
            <w:pPr>
              <w:pStyle w:val="TableText"/>
              <w:rPr>
                <w:rStyle w:val="Emphasis"/>
              </w:rPr>
            </w:pPr>
            <w:r w:rsidRPr="006D4AA9">
              <w:t>Negligible</w:t>
            </w:r>
          </w:p>
        </w:tc>
      </w:tr>
      <w:tr w:rsidR="009400B8" w:rsidRPr="006D4AA9" w14:paraId="3FE7CD55" w14:textId="77777777" w:rsidTr="00081A5B">
        <w:tc>
          <w:tcPr>
            <w:tcW w:w="2423" w:type="pct"/>
            <w:tcMar>
              <w:left w:w="108" w:type="dxa"/>
              <w:right w:w="108" w:type="dxa"/>
            </w:tcMar>
          </w:tcPr>
          <w:p w14:paraId="731AC9C8" w14:textId="77777777" w:rsidR="009400B8" w:rsidRPr="006D4AA9" w:rsidRDefault="009400B8" w:rsidP="001B4293">
            <w:pPr>
              <w:pStyle w:val="TableText"/>
            </w:pPr>
            <w:r w:rsidRPr="006D4AA9">
              <w:t>3. Degradation of native vegetation through past grazing or loss of nutrients</w:t>
            </w:r>
          </w:p>
        </w:tc>
        <w:tc>
          <w:tcPr>
            <w:tcW w:w="1172" w:type="pct"/>
          </w:tcPr>
          <w:p w14:paraId="65BBE13C" w14:textId="330EDC47" w:rsidR="009400B8" w:rsidRPr="006D4AA9" w:rsidRDefault="009400B8" w:rsidP="001B4293">
            <w:pPr>
              <w:pStyle w:val="TableText"/>
            </w:pPr>
            <w:r w:rsidRPr="006D4AA9">
              <w:t>Almost certain (91</w:t>
            </w:r>
            <w:r w:rsidR="00990BDC" w:rsidRPr="006D4AA9">
              <w:t>–</w:t>
            </w:r>
            <w:r w:rsidRPr="006D4AA9">
              <w:t>100%)</w:t>
            </w:r>
          </w:p>
        </w:tc>
        <w:tc>
          <w:tcPr>
            <w:tcW w:w="703" w:type="pct"/>
            <w:shd w:val="clear" w:color="auto" w:fill="auto"/>
          </w:tcPr>
          <w:p w14:paraId="73BCA411" w14:textId="77777777" w:rsidR="009400B8" w:rsidRPr="006D4AA9" w:rsidRDefault="009400B8" w:rsidP="001B4293">
            <w:pPr>
              <w:pStyle w:val="TableText"/>
              <w:rPr>
                <w:rStyle w:val="Emphasis"/>
              </w:rPr>
            </w:pPr>
            <w:r w:rsidRPr="006D4AA9">
              <w:t>Extreme</w:t>
            </w:r>
          </w:p>
        </w:tc>
        <w:tc>
          <w:tcPr>
            <w:tcW w:w="702" w:type="pct"/>
            <w:shd w:val="clear" w:color="auto" w:fill="D7191C"/>
          </w:tcPr>
          <w:p w14:paraId="26EF283F"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5D63E052" w14:textId="77777777" w:rsidTr="00F56E61">
        <w:tc>
          <w:tcPr>
            <w:tcW w:w="2423" w:type="pct"/>
            <w:tcMar>
              <w:left w:w="108" w:type="dxa"/>
              <w:right w:w="108" w:type="dxa"/>
            </w:tcMar>
          </w:tcPr>
          <w:p w14:paraId="3ABD048E" w14:textId="77777777" w:rsidR="009400B8" w:rsidRPr="006D4AA9" w:rsidRDefault="009400B8" w:rsidP="001B4293">
            <w:pPr>
              <w:pStyle w:val="TableText"/>
            </w:pPr>
            <w:r w:rsidRPr="006D4AA9">
              <w:lastRenderedPageBreak/>
              <w:t>4. Degradation of native vegetation through current or future grazing</w:t>
            </w:r>
          </w:p>
        </w:tc>
        <w:tc>
          <w:tcPr>
            <w:tcW w:w="1172" w:type="pct"/>
          </w:tcPr>
          <w:p w14:paraId="00648ACA" w14:textId="1055703F" w:rsidR="009400B8" w:rsidRPr="006D4AA9" w:rsidRDefault="009400B8" w:rsidP="001B4293">
            <w:pPr>
              <w:pStyle w:val="TableText"/>
            </w:pPr>
            <w:r w:rsidRPr="006D4AA9">
              <w:t>Possible (26</w:t>
            </w:r>
            <w:r w:rsidR="00990BDC" w:rsidRPr="006D4AA9">
              <w:t>–</w:t>
            </w:r>
            <w:r w:rsidRPr="006D4AA9">
              <w:t>50%)</w:t>
            </w:r>
          </w:p>
        </w:tc>
        <w:tc>
          <w:tcPr>
            <w:tcW w:w="703" w:type="pct"/>
          </w:tcPr>
          <w:p w14:paraId="2C2D1AA3"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59639BFB" w14:textId="77777777" w:rsidR="009400B8" w:rsidRPr="006D4AA9" w:rsidRDefault="009400B8" w:rsidP="001B4293">
            <w:pPr>
              <w:pStyle w:val="TableText"/>
              <w:rPr>
                <w:rStyle w:val="Emphasis"/>
              </w:rPr>
            </w:pPr>
            <w:r w:rsidRPr="006D4AA9">
              <w:t>Medium</w:t>
            </w:r>
          </w:p>
        </w:tc>
      </w:tr>
      <w:tr w:rsidR="009400B8" w:rsidRPr="006D4AA9" w14:paraId="7A706CB7" w14:textId="77777777" w:rsidTr="00F56E61">
        <w:tc>
          <w:tcPr>
            <w:tcW w:w="2423" w:type="pct"/>
            <w:tcMar>
              <w:left w:w="108" w:type="dxa"/>
              <w:right w:w="108" w:type="dxa"/>
            </w:tcMar>
          </w:tcPr>
          <w:p w14:paraId="5BA19875" w14:textId="77777777" w:rsidR="009400B8" w:rsidRPr="006D4AA9" w:rsidRDefault="009400B8" w:rsidP="001B4293">
            <w:pPr>
              <w:pStyle w:val="TableText"/>
            </w:pPr>
            <w:r w:rsidRPr="006D4AA9">
              <w:t>6. Predation by rodents</w:t>
            </w:r>
          </w:p>
        </w:tc>
        <w:tc>
          <w:tcPr>
            <w:tcW w:w="1172" w:type="pct"/>
          </w:tcPr>
          <w:p w14:paraId="6162A535" w14:textId="29F501D0" w:rsidR="009400B8" w:rsidRPr="006D4AA9" w:rsidRDefault="009400B8" w:rsidP="001B4293">
            <w:pPr>
              <w:pStyle w:val="TableText"/>
            </w:pPr>
            <w:r w:rsidRPr="006D4AA9">
              <w:t>Likely (51</w:t>
            </w:r>
            <w:r w:rsidR="00990BDC" w:rsidRPr="006D4AA9">
              <w:t>–</w:t>
            </w:r>
            <w:r w:rsidRPr="006D4AA9">
              <w:t>90%)</w:t>
            </w:r>
          </w:p>
        </w:tc>
        <w:tc>
          <w:tcPr>
            <w:tcW w:w="703" w:type="pct"/>
          </w:tcPr>
          <w:p w14:paraId="2068C0E4" w14:textId="77777777" w:rsidR="009400B8" w:rsidRPr="006D4AA9" w:rsidRDefault="009400B8" w:rsidP="001B4293">
            <w:pPr>
              <w:pStyle w:val="TableText"/>
              <w:rPr>
                <w:rStyle w:val="Emphasis"/>
              </w:rPr>
            </w:pPr>
            <w:r w:rsidRPr="006D4AA9">
              <w:t>Minor</w:t>
            </w:r>
          </w:p>
        </w:tc>
        <w:tc>
          <w:tcPr>
            <w:tcW w:w="702" w:type="pct"/>
            <w:shd w:val="clear" w:color="auto" w:fill="FFFFBF"/>
          </w:tcPr>
          <w:p w14:paraId="6DBCAE1C" w14:textId="77777777" w:rsidR="009400B8" w:rsidRPr="006D4AA9" w:rsidRDefault="009400B8" w:rsidP="001B4293">
            <w:pPr>
              <w:pStyle w:val="TableText"/>
              <w:rPr>
                <w:rStyle w:val="Emphasis"/>
              </w:rPr>
            </w:pPr>
            <w:r w:rsidRPr="006D4AA9">
              <w:t>Medium</w:t>
            </w:r>
          </w:p>
        </w:tc>
      </w:tr>
      <w:tr w:rsidR="009400B8" w:rsidRPr="006D4AA9" w14:paraId="066B6607" w14:textId="77777777" w:rsidTr="00081A5B">
        <w:tc>
          <w:tcPr>
            <w:tcW w:w="2423" w:type="pct"/>
            <w:tcMar>
              <w:left w:w="108" w:type="dxa"/>
              <w:right w:w="108" w:type="dxa"/>
            </w:tcMar>
          </w:tcPr>
          <w:p w14:paraId="4607B51F" w14:textId="77777777" w:rsidR="009400B8" w:rsidRPr="006D4AA9" w:rsidRDefault="009400B8" w:rsidP="001B4293">
            <w:pPr>
              <w:pStyle w:val="TableText"/>
            </w:pPr>
            <w:r w:rsidRPr="006D4AA9">
              <w:t>7. Predation by cats</w:t>
            </w:r>
          </w:p>
        </w:tc>
        <w:tc>
          <w:tcPr>
            <w:tcW w:w="1172" w:type="pct"/>
          </w:tcPr>
          <w:p w14:paraId="30BC3DDB" w14:textId="3BF70F33" w:rsidR="009400B8" w:rsidRPr="006D4AA9" w:rsidRDefault="009400B8" w:rsidP="001B4293">
            <w:pPr>
              <w:pStyle w:val="TableText"/>
            </w:pPr>
            <w:r w:rsidRPr="006D4AA9">
              <w:t>Rare (0</w:t>
            </w:r>
            <w:r w:rsidR="00990BDC" w:rsidRPr="006D4AA9">
              <w:t>–</w:t>
            </w:r>
            <w:r w:rsidRPr="006D4AA9">
              <w:t>10%)</w:t>
            </w:r>
          </w:p>
        </w:tc>
        <w:tc>
          <w:tcPr>
            <w:tcW w:w="703" w:type="pct"/>
          </w:tcPr>
          <w:p w14:paraId="409DBAFF"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7E1BAA91" w14:textId="77777777" w:rsidR="009400B8" w:rsidRPr="006D4AA9" w:rsidRDefault="009400B8" w:rsidP="001B4293">
            <w:pPr>
              <w:pStyle w:val="TableText"/>
              <w:rPr>
                <w:rStyle w:val="Emphasis"/>
              </w:rPr>
            </w:pPr>
            <w:r w:rsidRPr="006D4AA9">
              <w:t>Negligible</w:t>
            </w:r>
          </w:p>
        </w:tc>
      </w:tr>
      <w:tr w:rsidR="009400B8" w:rsidRPr="006D4AA9" w14:paraId="0BEDC595" w14:textId="77777777" w:rsidTr="00F56E61">
        <w:tc>
          <w:tcPr>
            <w:tcW w:w="2423" w:type="pct"/>
            <w:tcMar>
              <w:left w:w="108" w:type="dxa"/>
              <w:right w:w="108" w:type="dxa"/>
            </w:tcMar>
          </w:tcPr>
          <w:p w14:paraId="6135DD01" w14:textId="77777777" w:rsidR="009400B8" w:rsidRPr="006D4AA9" w:rsidRDefault="009400B8" w:rsidP="001B4293">
            <w:pPr>
              <w:pStyle w:val="TableText"/>
            </w:pPr>
            <w:r w:rsidRPr="006D4AA9">
              <w:t>8. Predation or damage by chickens</w:t>
            </w:r>
          </w:p>
        </w:tc>
        <w:tc>
          <w:tcPr>
            <w:tcW w:w="1172" w:type="pct"/>
          </w:tcPr>
          <w:p w14:paraId="6A6C4D9F" w14:textId="7A290DC6" w:rsidR="009400B8" w:rsidRPr="006D4AA9" w:rsidRDefault="009400B8" w:rsidP="001B4293">
            <w:pPr>
              <w:pStyle w:val="TableText"/>
            </w:pPr>
            <w:r w:rsidRPr="006D4AA9">
              <w:t>Likely (51</w:t>
            </w:r>
            <w:r w:rsidR="00990BDC" w:rsidRPr="006D4AA9">
              <w:t>–</w:t>
            </w:r>
            <w:r w:rsidRPr="006D4AA9">
              <w:t>90%)</w:t>
            </w:r>
          </w:p>
        </w:tc>
        <w:tc>
          <w:tcPr>
            <w:tcW w:w="703" w:type="pct"/>
          </w:tcPr>
          <w:p w14:paraId="57EAB9EE"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62EBD240" w14:textId="77777777" w:rsidR="009400B8" w:rsidRPr="006D4AA9" w:rsidRDefault="009400B8" w:rsidP="001B4293">
            <w:pPr>
              <w:pStyle w:val="TableText"/>
              <w:rPr>
                <w:rStyle w:val="Emphasis"/>
              </w:rPr>
            </w:pPr>
            <w:r w:rsidRPr="006D4AA9">
              <w:t>Medium</w:t>
            </w:r>
          </w:p>
        </w:tc>
      </w:tr>
      <w:tr w:rsidR="009400B8" w:rsidRPr="006D4AA9" w14:paraId="1665A434" w14:textId="77777777" w:rsidTr="00081A5B">
        <w:tc>
          <w:tcPr>
            <w:tcW w:w="2423" w:type="pct"/>
            <w:tcMar>
              <w:left w:w="108" w:type="dxa"/>
              <w:right w:w="108" w:type="dxa"/>
            </w:tcMar>
          </w:tcPr>
          <w:p w14:paraId="3BC1A0EC" w14:textId="77777777" w:rsidR="009400B8" w:rsidRPr="006D4AA9" w:rsidRDefault="009400B8" w:rsidP="001B4293">
            <w:pPr>
              <w:pStyle w:val="TableText"/>
            </w:pPr>
            <w:r w:rsidRPr="006D4AA9">
              <w:t>9. Predation by swamphens</w:t>
            </w:r>
          </w:p>
        </w:tc>
        <w:tc>
          <w:tcPr>
            <w:tcW w:w="1172" w:type="pct"/>
          </w:tcPr>
          <w:p w14:paraId="0E4755A1" w14:textId="43495E43" w:rsidR="009400B8" w:rsidRPr="006D4AA9" w:rsidRDefault="009400B8" w:rsidP="001B4293">
            <w:pPr>
              <w:pStyle w:val="TableText"/>
            </w:pPr>
            <w:r w:rsidRPr="006D4AA9">
              <w:t>Rare (0</w:t>
            </w:r>
            <w:r w:rsidR="00990BDC" w:rsidRPr="006D4AA9">
              <w:t>–</w:t>
            </w:r>
            <w:r w:rsidRPr="006D4AA9">
              <w:t>10%)</w:t>
            </w:r>
          </w:p>
        </w:tc>
        <w:tc>
          <w:tcPr>
            <w:tcW w:w="703" w:type="pct"/>
          </w:tcPr>
          <w:p w14:paraId="61ACB76F"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3A061523" w14:textId="77777777" w:rsidR="009400B8" w:rsidRPr="006D4AA9" w:rsidRDefault="009400B8" w:rsidP="001B4293">
            <w:pPr>
              <w:pStyle w:val="TableText"/>
              <w:rPr>
                <w:rStyle w:val="Emphasis"/>
              </w:rPr>
            </w:pPr>
            <w:r w:rsidRPr="006D4AA9">
              <w:t>Negligible</w:t>
            </w:r>
          </w:p>
        </w:tc>
      </w:tr>
      <w:tr w:rsidR="009400B8" w:rsidRPr="006D4AA9" w14:paraId="607B6900" w14:textId="77777777" w:rsidTr="001423DE">
        <w:tc>
          <w:tcPr>
            <w:tcW w:w="2423" w:type="pct"/>
            <w:tcMar>
              <w:left w:w="108" w:type="dxa"/>
              <w:right w:w="108" w:type="dxa"/>
            </w:tcMar>
          </w:tcPr>
          <w:p w14:paraId="5459131D" w14:textId="77777777" w:rsidR="009400B8" w:rsidRPr="006D4AA9" w:rsidRDefault="009400B8" w:rsidP="001B4293">
            <w:pPr>
              <w:pStyle w:val="TableText"/>
            </w:pPr>
            <w:r w:rsidRPr="006D4AA9">
              <w:t>10. Predation by Argentine ant</w:t>
            </w:r>
          </w:p>
        </w:tc>
        <w:tc>
          <w:tcPr>
            <w:tcW w:w="1172" w:type="pct"/>
          </w:tcPr>
          <w:p w14:paraId="783F3086" w14:textId="3A763241" w:rsidR="009400B8" w:rsidRPr="006D4AA9" w:rsidRDefault="009400B8" w:rsidP="001B4293">
            <w:pPr>
              <w:pStyle w:val="TableText"/>
            </w:pPr>
            <w:r w:rsidRPr="006D4AA9">
              <w:t>Possible (26</w:t>
            </w:r>
            <w:r w:rsidR="00990BDC" w:rsidRPr="006D4AA9">
              <w:t>–</w:t>
            </w:r>
            <w:r w:rsidRPr="006D4AA9">
              <w:t>50%)</w:t>
            </w:r>
          </w:p>
        </w:tc>
        <w:tc>
          <w:tcPr>
            <w:tcW w:w="703" w:type="pct"/>
          </w:tcPr>
          <w:p w14:paraId="2B358196" w14:textId="77777777" w:rsidR="009400B8" w:rsidRPr="006D4AA9" w:rsidRDefault="009400B8" w:rsidP="001B4293">
            <w:pPr>
              <w:pStyle w:val="TableText"/>
              <w:rPr>
                <w:rStyle w:val="Emphasis"/>
              </w:rPr>
            </w:pPr>
            <w:r w:rsidRPr="006D4AA9">
              <w:t>Minor</w:t>
            </w:r>
          </w:p>
        </w:tc>
        <w:tc>
          <w:tcPr>
            <w:tcW w:w="702" w:type="pct"/>
            <w:shd w:val="clear" w:color="auto" w:fill="A6D96A"/>
          </w:tcPr>
          <w:p w14:paraId="3EB9298A" w14:textId="77777777" w:rsidR="009400B8" w:rsidRPr="006D4AA9" w:rsidRDefault="009400B8" w:rsidP="001B4293">
            <w:pPr>
              <w:pStyle w:val="TableText"/>
              <w:rPr>
                <w:rStyle w:val="Emphasis"/>
              </w:rPr>
            </w:pPr>
            <w:r w:rsidRPr="006D4AA9">
              <w:t>Low</w:t>
            </w:r>
          </w:p>
        </w:tc>
      </w:tr>
      <w:tr w:rsidR="009400B8" w:rsidRPr="006D4AA9" w14:paraId="20B8D9A3" w14:textId="77777777" w:rsidTr="00AD406B">
        <w:tc>
          <w:tcPr>
            <w:tcW w:w="2423" w:type="pct"/>
            <w:tcMar>
              <w:left w:w="108" w:type="dxa"/>
              <w:right w:w="108" w:type="dxa"/>
            </w:tcMar>
          </w:tcPr>
          <w:p w14:paraId="797804FB" w14:textId="77777777" w:rsidR="009400B8" w:rsidRPr="006D4AA9" w:rsidRDefault="009400B8" w:rsidP="001B4293">
            <w:pPr>
              <w:pStyle w:val="TableText"/>
            </w:pPr>
            <w:r w:rsidRPr="006D4AA9">
              <w:t>11. Competition from/change of habitat because of weed invasion</w:t>
            </w:r>
          </w:p>
        </w:tc>
        <w:tc>
          <w:tcPr>
            <w:tcW w:w="1172" w:type="pct"/>
          </w:tcPr>
          <w:p w14:paraId="0C64052D" w14:textId="238BC567" w:rsidR="009400B8" w:rsidRPr="006D4AA9" w:rsidRDefault="009400B8" w:rsidP="001B4293">
            <w:pPr>
              <w:pStyle w:val="TableText"/>
            </w:pPr>
            <w:r w:rsidRPr="006D4AA9">
              <w:t>Likely (51</w:t>
            </w:r>
            <w:r w:rsidR="00990BDC" w:rsidRPr="006D4AA9">
              <w:t>–</w:t>
            </w:r>
            <w:r w:rsidRPr="006D4AA9">
              <w:t>90%)</w:t>
            </w:r>
          </w:p>
        </w:tc>
        <w:tc>
          <w:tcPr>
            <w:tcW w:w="703" w:type="pct"/>
          </w:tcPr>
          <w:p w14:paraId="742749B7" w14:textId="77777777" w:rsidR="009400B8" w:rsidRPr="006D4AA9" w:rsidRDefault="009400B8" w:rsidP="001B4293">
            <w:pPr>
              <w:pStyle w:val="TableText"/>
              <w:rPr>
                <w:rStyle w:val="Emphasis"/>
              </w:rPr>
            </w:pPr>
            <w:r w:rsidRPr="006D4AA9">
              <w:t>Major</w:t>
            </w:r>
          </w:p>
        </w:tc>
        <w:tc>
          <w:tcPr>
            <w:tcW w:w="702" w:type="pct"/>
            <w:shd w:val="clear" w:color="auto" w:fill="FDAE61"/>
          </w:tcPr>
          <w:p w14:paraId="2243DE6E" w14:textId="77777777" w:rsidR="009400B8" w:rsidRPr="006D4AA9" w:rsidRDefault="009400B8" w:rsidP="001B4293">
            <w:pPr>
              <w:pStyle w:val="TableText"/>
              <w:rPr>
                <w:rStyle w:val="Emphasis"/>
              </w:rPr>
            </w:pPr>
            <w:r w:rsidRPr="006D4AA9">
              <w:t>High</w:t>
            </w:r>
          </w:p>
        </w:tc>
      </w:tr>
      <w:tr w:rsidR="009400B8" w:rsidRPr="006D4AA9" w14:paraId="2BFCDA58" w14:textId="77777777" w:rsidTr="00F56E61">
        <w:tc>
          <w:tcPr>
            <w:tcW w:w="2423" w:type="pct"/>
            <w:tcMar>
              <w:left w:w="108" w:type="dxa"/>
              <w:right w:w="108" w:type="dxa"/>
            </w:tcMar>
          </w:tcPr>
          <w:p w14:paraId="6E81F41D" w14:textId="77777777" w:rsidR="009400B8" w:rsidRPr="006D4AA9" w:rsidRDefault="009400B8" w:rsidP="001B4293">
            <w:pPr>
              <w:pStyle w:val="TableText"/>
            </w:pPr>
            <w:r w:rsidRPr="006D4AA9">
              <w:t>12. Infection by pathogens already present</w:t>
            </w:r>
          </w:p>
        </w:tc>
        <w:tc>
          <w:tcPr>
            <w:tcW w:w="1172" w:type="pct"/>
          </w:tcPr>
          <w:p w14:paraId="0A7EFBB1" w14:textId="46CF8286" w:rsidR="009400B8" w:rsidRPr="006D4AA9" w:rsidRDefault="009400B8" w:rsidP="001B4293">
            <w:pPr>
              <w:pStyle w:val="TableText"/>
            </w:pPr>
            <w:r w:rsidRPr="006D4AA9">
              <w:t>Possible (26</w:t>
            </w:r>
            <w:r w:rsidR="00990BDC" w:rsidRPr="006D4AA9">
              <w:t>–</w:t>
            </w:r>
            <w:r w:rsidRPr="006D4AA9">
              <w:t>50%)</w:t>
            </w:r>
          </w:p>
        </w:tc>
        <w:tc>
          <w:tcPr>
            <w:tcW w:w="703" w:type="pct"/>
          </w:tcPr>
          <w:p w14:paraId="448A7238"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0E4C9BAC" w14:textId="77777777" w:rsidR="009400B8" w:rsidRPr="006D4AA9" w:rsidRDefault="009400B8" w:rsidP="001B4293">
            <w:pPr>
              <w:pStyle w:val="TableText"/>
              <w:rPr>
                <w:rStyle w:val="Emphasis"/>
              </w:rPr>
            </w:pPr>
            <w:r w:rsidRPr="006D4AA9">
              <w:t>Medium</w:t>
            </w:r>
          </w:p>
        </w:tc>
      </w:tr>
      <w:tr w:rsidR="009400B8" w:rsidRPr="006D4AA9" w14:paraId="63D74B0A" w14:textId="77777777" w:rsidTr="001423DE">
        <w:tc>
          <w:tcPr>
            <w:tcW w:w="2423" w:type="pct"/>
            <w:tcMar>
              <w:left w:w="108" w:type="dxa"/>
              <w:right w:w="108" w:type="dxa"/>
            </w:tcMar>
          </w:tcPr>
          <w:p w14:paraId="1E51390A" w14:textId="77777777" w:rsidR="009400B8" w:rsidRPr="006D4AA9" w:rsidRDefault="009400B8" w:rsidP="001B4293">
            <w:pPr>
              <w:pStyle w:val="TableText"/>
            </w:pPr>
            <w:r w:rsidRPr="006D4AA9">
              <w:t>13. Impacts of potential new invasive species or pathogens</w:t>
            </w:r>
          </w:p>
        </w:tc>
        <w:tc>
          <w:tcPr>
            <w:tcW w:w="1172" w:type="pct"/>
          </w:tcPr>
          <w:p w14:paraId="2D05EAA8" w14:textId="69FCD749" w:rsidR="009400B8" w:rsidRPr="006D4AA9" w:rsidRDefault="009400B8" w:rsidP="001B4293">
            <w:pPr>
              <w:pStyle w:val="TableText"/>
            </w:pPr>
            <w:r w:rsidRPr="006D4AA9">
              <w:t>Unlikely (11</w:t>
            </w:r>
            <w:r w:rsidR="00990BDC" w:rsidRPr="006D4AA9">
              <w:t>–</w:t>
            </w:r>
            <w:r w:rsidRPr="006D4AA9">
              <w:t>25%)</w:t>
            </w:r>
          </w:p>
        </w:tc>
        <w:tc>
          <w:tcPr>
            <w:tcW w:w="703" w:type="pct"/>
          </w:tcPr>
          <w:p w14:paraId="57080772" w14:textId="77777777" w:rsidR="009400B8" w:rsidRPr="006D4AA9" w:rsidRDefault="009400B8" w:rsidP="001B4293">
            <w:pPr>
              <w:pStyle w:val="TableText"/>
            </w:pPr>
            <w:r w:rsidRPr="006D4AA9">
              <w:t>Minor</w:t>
            </w:r>
          </w:p>
        </w:tc>
        <w:tc>
          <w:tcPr>
            <w:tcW w:w="702" w:type="pct"/>
            <w:shd w:val="clear" w:color="auto" w:fill="A6D96A"/>
          </w:tcPr>
          <w:p w14:paraId="6A128723" w14:textId="77777777" w:rsidR="009400B8" w:rsidRPr="006D4AA9" w:rsidRDefault="009400B8" w:rsidP="001B4293">
            <w:pPr>
              <w:pStyle w:val="TableText"/>
            </w:pPr>
            <w:r w:rsidRPr="006D4AA9">
              <w:t>Low</w:t>
            </w:r>
          </w:p>
        </w:tc>
      </w:tr>
      <w:tr w:rsidR="009400B8" w:rsidRPr="006D4AA9" w14:paraId="0CABE32A" w14:textId="77777777" w:rsidTr="00F56E61">
        <w:tc>
          <w:tcPr>
            <w:tcW w:w="2423" w:type="pct"/>
            <w:tcMar>
              <w:left w:w="108" w:type="dxa"/>
              <w:right w:w="108" w:type="dxa"/>
            </w:tcMar>
          </w:tcPr>
          <w:p w14:paraId="5566AC1A"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72" w:type="pct"/>
          </w:tcPr>
          <w:p w14:paraId="5EE549BE" w14:textId="2A5B8265" w:rsidR="009400B8" w:rsidRPr="006D4AA9" w:rsidRDefault="009400B8" w:rsidP="001B4293">
            <w:pPr>
              <w:pStyle w:val="TableText"/>
            </w:pPr>
            <w:r w:rsidRPr="006D4AA9">
              <w:t>Possible (26</w:t>
            </w:r>
            <w:r w:rsidR="00990BDC" w:rsidRPr="006D4AA9">
              <w:t>–</w:t>
            </w:r>
            <w:r w:rsidRPr="006D4AA9">
              <w:t>50%)</w:t>
            </w:r>
          </w:p>
        </w:tc>
        <w:tc>
          <w:tcPr>
            <w:tcW w:w="703" w:type="pct"/>
          </w:tcPr>
          <w:p w14:paraId="1D4AF83C"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6021D316" w14:textId="77777777" w:rsidR="009400B8" w:rsidRPr="006D4AA9" w:rsidRDefault="009400B8" w:rsidP="001B4293">
            <w:pPr>
              <w:pStyle w:val="TableText"/>
              <w:rPr>
                <w:rStyle w:val="Emphasis"/>
              </w:rPr>
            </w:pPr>
            <w:r w:rsidRPr="006D4AA9">
              <w:t>Medium</w:t>
            </w:r>
          </w:p>
        </w:tc>
      </w:tr>
      <w:tr w:rsidR="009400B8" w:rsidRPr="006D4AA9" w14:paraId="57AAA421" w14:textId="77777777" w:rsidTr="00C263FF">
        <w:tc>
          <w:tcPr>
            <w:tcW w:w="2423" w:type="pct"/>
            <w:tcMar>
              <w:left w:w="108" w:type="dxa"/>
              <w:right w:w="108" w:type="dxa"/>
            </w:tcMar>
          </w:tcPr>
          <w:p w14:paraId="39367283" w14:textId="77777777" w:rsidR="009400B8" w:rsidRPr="006D4AA9" w:rsidRDefault="009400B8" w:rsidP="001B4293">
            <w:pPr>
              <w:pStyle w:val="TableText"/>
            </w:pPr>
            <w:r w:rsidRPr="006D4AA9">
              <w:t>15. Problems caused by small populations, including lack of genetic diversity</w:t>
            </w:r>
          </w:p>
        </w:tc>
        <w:tc>
          <w:tcPr>
            <w:tcW w:w="1172" w:type="pct"/>
          </w:tcPr>
          <w:p w14:paraId="78D3E487" w14:textId="49DB3AD2" w:rsidR="009400B8" w:rsidRPr="006D4AA9" w:rsidRDefault="009400B8" w:rsidP="001B4293">
            <w:pPr>
              <w:pStyle w:val="TableText"/>
            </w:pPr>
            <w:r w:rsidRPr="006D4AA9">
              <w:t>Almost certain (91</w:t>
            </w:r>
            <w:r w:rsidR="00990BDC" w:rsidRPr="006D4AA9">
              <w:t>–</w:t>
            </w:r>
            <w:r w:rsidRPr="006D4AA9">
              <w:t>100%)</w:t>
            </w:r>
          </w:p>
        </w:tc>
        <w:tc>
          <w:tcPr>
            <w:tcW w:w="703" w:type="pct"/>
          </w:tcPr>
          <w:p w14:paraId="73F3002F" w14:textId="77777777" w:rsidR="009400B8" w:rsidRPr="006D4AA9" w:rsidRDefault="009400B8" w:rsidP="001B4293">
            <w:pPr>
              <w:pStyle w:val="TableText"/>
              <w:rPr>
                <w:rStyle w:val="Emphasis"/>
              </w:rPr>
            </w:pPr>
            <w:r w:rsidRPr="006D4AA9">
              <w:t>Major</w:t>
            </w:r>
          </w:p>
        </w:tc>
        <w:tc>
          <w:tcPr>
            <w:tcW w:w="702" w:type="pct"/>
            <w:shd w:val="clear" w:color="auto" w:fill="D7191C"/>
          </w:tcPr>
          <w:p w14:paraId="4C5AEFB4" w14:textId="77777777" w:rsidR="009400B8" w:rsidRPr="006D4AA9" w:rsidRDefault="009400B8" w:rsidP="001B4293">
            <w:pPr>
              <w:pStyle w:val="TableText"/>
              <w:rPr>
                <w:rStyle w:val="Emphasis"/>
              </w:rPr>
            </w:pPr>
            <w:r w:rsidRPr="006D4AA9">
              <w:rPr>
                <w:color w:val="FFFFFF" w:themeColor="background1"/>
              </w:rPr>
              <w:t>Extreme</w:t>
            </w:r>
          </w:p>
        </w:tc>
      </w:tr>
    </w:tbl>
    <w:p w14:paraId="44DC0B42" w14:textId="2E1B910E" w:rsidR="009400B8" w:rsidRPr="006D4AA9" w:rsidRDefault="0008002D" w:rsidP="00967495">
      <w:pPr>
        <w:pStyle w:val="ProfileHeading2"/>
      </w:pPr>
      <w:bookmarkStart w:id="1620" w:name="_Toc157687936"/>
      <w:r w:rsidRPr="006D4AA9">
        <w:t>Management actions</w:t>
      </w:r>
      <w:bookmarkEnd w:id="1620"/>
    </w:p>
    <w:p w14:paraId="48A8CD13" w14:textId="0D0342D4" w:rsidR="009400B8" w:rsidRPr="006D4AA9" w:rsidRDefault="009400B8" w:rsidP="00AB4AD7">
      <w:r w:rsidRPr="006D4AA9">
        <w:t xml:space="preserve">Implement targeted weed control and maintenance to promote natural regeneration around mature plants of </w:t>
      </w:r>
      <w:r w:rsidRPr="006D4AA9">
        <w:rPr>
          <w:rStyle w:val="Emphasis"/>
        </w:rPr>
        <w:t>B. australis</w:t>
      </w:r>
      <w:r w:rsidR="007821C4" w:rsidRPr="006D4AA9">
        <w:rPr>
          <w:rStyle w:val="Emphasis"/>
        </w:rPr>
        <w:t xml:space="preserve"> </w:t>
      </w:r>
      <w:r w:rsidRPr="006D4AA9">
        <w:rPr>
          <w:rStyle w:val="Emphasis"/>
        </w:rPr>
        <w:t>australis</w:t>
      </w:r>
      <w:r w:rsidRPr="006D4AA9">
        <w:t xml:space="preserve"> just before seed drop (summer and autumn</w:t>
      </w:r>
      <w:r w:rsidR="00D9007E" w:rsidRPr="006D4AA9">
        <w:t xml:space="preserve">; </w:t>
      </w:r>
      <w:r w:rsidRPr="006D4AA9">
        <w:t>Sykes &amp; Atkinson 1988). Establish populations through propagation and planting in suitable gully habitats in the public reserves; manage or exclude cattle grazing.</w:t>
      </w:r>
    </w:p>
    <w:p w14:paraId="0ED0338A" w14:textId="19690376" w:rsidR="009400B8" w:rsidRPr="006D4AA9" w:rsidRDefault="0008002D" w:rsidP="00967495">
      <w:pPr>
        <w:pStyle w:val="ProfileHeading2"/>
      </w:pPr>
      <w:bookmarkStart w:id="1621" w:name="_Toc157687937"/>
      <w:r w:rsidRPr="006D4AA9">
        <w:t xml:space="preserve">Recovery </w:t>
      </w:r>
      <w:r w:rsidR="00CD6E69" w:rsidRPr="006D4AA9">
        <w:t>target</w:t>
      </w:r>
      <w:bookmarkEnd w:id="1621"/>
    </w:p>
    <w:p w14:paraId="6344C7C8" w14:textId="5A600783"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74</w:t>
      </w:r>
      <w:r w:rsidRPr="006D4AA9">
        <w:t>.</w:t>
      </w:r>
    </w:p>
    <w:p w14:paraId="45097B70" w14:textId="05CF4B15" w:rsidR="000C5B2A" w:rsidRPr="006D4AA9" w:rsidRDefault="000C5B2A" w:rsidP="005A5E67">
      <w:pPr>
        <w:pStyle w:val="Caption"/>
      </w:pPr>
      <w:bookmarkStart w:id="1622" w:name="_Ref142464171"/>
      <w:bookmarkStart w:id="1623" w:name="_Toc143008518"/>
      <w:bookmarkStart w:id="1624" w:name="_Toc149057774"/>
      <w:bookmarkStart w:id="1625" w:name="_Toc153977971"/>
      <w:bookmarkStart w:id="1626" w:name="_Toc154068620"/>
      <w:bookmarkStart w:id="1627" w:name="_Toc156400248"/>
      <w:bookmarkStart w:id="1628" w:name="_Toc157671820"/>
      <w:bookmarkStart w:id="1629" w:name="_Toc157690969"/>
      <w:r w:rsidRPr="006D4AA9">
        <w:t xml:space="preserve">Table </w:t>
      </w:r>
      <w:r w:rsidR="009835A2" w:rsidRPr="006D4AA9">
        <w:rPr>
          <w:noProof/>
        </w:rPr>
        <w:t>74</w:t>
      </w:r>
      <w:bookmarkEnd w:id="1622"/>
      <w:r w:rsidRPr="006D4AA9">
        <w:t xml:space="preserve"> Recovery </w:t>
      </w:r>
      <w:r w:rsidR="00CD6E69" w:rsidRPr="006D4AA9">
        <w:t>target</w:t>
      </w:r>
      <w:r w:rsidRPr="006D4AA9">
        <w:t xml:space="preserve"> for</w:t>
      </w:r>
      <w:r w:rsidR="004458ED" w:rsidRPr="006D4AA9">
        <w:rPr>
          <w:rStyle w:val="Emphasis"/>
        </w:rPr>
        <w:t xml:space="preserve"> Boehmeria australis</w:t>
      </w:r>
      <w:r w:rsidR="004458ED" w:rsidRPr="006D4AA9">
        <w:t xml:space="preserve"> </w:t>
      </w:r>
      <w:r w:rsidR="004458ED" w:rsidRPr="006D4AA9">
        <w:rPr>
          <w:rStyle w:val="Emphasis"/>
        </w:rPr>
        <w:t>australis</w:t>
      </w:r>
      <w:bookmarkEnd w:id="1623"/>
      <w:bookmarkEnd w:id="1624"/>
      <w:bookmarkEnd w:id="1625"/>
      <w:bookmarkEnd w:id="1626"/>
      <w:bookmarkEnd w:id="1627"/>
      <w:bookmarkEnd w:id="1628"/>
      <w:bookmarkEnd w:id="1629"/>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984"/>
        <w:gridCol w:w="2126"/>
        <w:gridCol w:w="2694"/>
        <w:gridCol w:w="2266"/>
      </w:tblGrid>
      <w:tr w:rsidR="009400B8" w:rsidRPr="006D4AA9" w14:paraId="56E32A2C" w14:textId="77777777" w:rsidTr="00913D11">
        <w:trPr>
          <w:tblHeader/>
        </w:trPr>
        <w:tc>
          <w:tcPr>
            <w:tcW w:w="1094" w:type="pct"/>
          </w:tcPr>
          <w:p w14:paraId="6455DC3E" w14:textId="619B7708" w:rsidR="009400B8" w:rsidRPr="006D4AA9" w:rsidRDefault="009400B8" w:rsidP="001B4293">
            <w:pPr>
              <w:pStyle w:val="TableHeading"/>
            </w:pPr>
            <w:bookmarkStart w:id="1630" w:name="Title_74"/>
            <w:bookmarkEnd w:id="1630"/>
            <w:r w:rsidRPr="006D4AA9">
              <w:t xml:space="preserve">EPBC Act </w:t>
            </w:r>
            <w:r w:rsidR="00081C5B" w:rsidRPr="006D4AA9">
              <w:t>status</w:t>
            </w:r>
          </w:p>
        </w:tc>
        <w:tc>
          <w:tcPr>
            <w:tcW w:w="1172" w:type="pct"/>
          </w:tcPr>
          <w:p w14:paraId="4CEF2FAF" w14:textId="24324C8B" w:rsidR="009400B8" w:rsidRPr="006D4AA9" w:rsidRDefault="009400B8" w:rsidP="001B4293">
            <w:pPr>
              <w:pStyle w:val="TableHeading"/>
            </w:pPr>
            <w:r w:rsidRPr="006D4AA9">
              <w:t xml:space="preserve">Estimated </w:t>
            </w:r>
            <w:r w:rsidR="00081C5B" w:rsidRPr="006D4AA9">
              <w:t xml:space="preserve">population </w:t>
            </w:r>
            <w:r w:rsidRPr="006D4AA9">
              <w:t>(2023)</w:t>
            </w:r>
          </w:p>
        </w:tc>
        <w:tc>
          <w:tcPr>
            <w:tcW w:w="1485" w:type="pct"/>
          </w:tcPr>
          <w:p w14:paraId="0F051B67" w14:textId="06F8FA95" w:rsidR="009400B8" w:rsidRPr="006D4AA9" w:rsidRDefault="00081C5B" w:rsidP="001B4293">
            <w:pPr>
              <w:pStyle w:val="TableHeading"/>
            </w:pPr>
            <w:r w:rsidRPr="006D4AA9">
              <w:t>Where known populations occur</w:t>
            </w:r>
          </w:p>
        </w:tc>
        <w:tc>
          <w:tcPr>
            <w:tcW w:w="1249" w:type="pct"/>
          </w:tcPr>
          <w:p w14:paraId="51F8F531" w14:textId="77777777" w:rsidR="009400B8" w:rsidRPr="006D4AA9" w:rsidRDefault="009400B8" w:rsidP="001B4293">
            <w:pPr>
              <w:pStyle w:val="TableHeading"/>
            </w:pPr>
            <w:r w:rsidRPr="006D4AA9">
              <w:t>2034 target</w:t>
            </w:r>
          </w:p>
        </w:tc>
      </w:tr>
      <w:tr w:rsidR="009400B8" w:rsidRPr="006D4AA9" w14:paraId="4136BE68" w14:textId="77777777" w:rsidTr="00913D11">
        <w:tc>
          <w:tcPr>
            <w:tcW w:w="1094" w:type="pct"/>
            <w:shd w:val="clear" w:color="auto" w:fill="auto"/>
          </w:tcPr>
          <w:p w14:paraId="63D5BDDD" w14:textId="4B1C3C9B" w:rsidR="009400B8" w:rsidRPr="006D4AA9" w:rsidRDefault="009400B8" w:rsidP="001B4293">
            <w:pPr>
              <w:pStyle w:val="TableText"/>
            </w:pPr>
            <w:r w:rsidRPr="006D4AA9">
              <w:t xml:space="preserve">Critically </w:t>
            </w:r>
            <w:r w:rsidR="006620F5" w:rsidRPr="006D4AA9">
              <w:t>Endangered</w:t>
            </w:r>
          </w:p>
        </w:tc>
        <w:tc>
          <w:tcPr>
            <w:tcW w:w="1172" w:type="pct"/>
            <w:shd w:val="clear" w:color="auto" w:fill="auto"/>
          </w:tcPr>
          <w:p w14:paraId="19E1A5FF" w14:textId="77777777" w:rsidR="009400B8" w:rsidRPr="006D4AA9" w:rsidRDefault="009400B8" w:rsidP="001B4293">
            <w:pPr>
              <w:pStyle w:val="TableText"/>
            </w:pPr>
            <w:r w:rsidRPr="006D4AA9">
              <w:t>591</w:t>
            </w:r>
          </w:p>
        </w:tc>
        <w:tc>
          <w:tcPr>
            <w:tcW w:w="1485" w:type="pct"/>
            <w:shd w:val="clear" w:color="auto" w:fill="auto"/>
          </w:tcPr>
          <w:p w14:paraId="00A9F1E5" w14:textId="10E4A462" w:rsidR="009400B8" w:rsidRPr="006D4AA9" w:rsidRDefault="00C11D21" w:rsidP="001B4293">
            <w:pPr>
              <w:pStyle w:val="TableText"/>
            </w:pPr>
            <w:r w:rsidRPr="006D4AA9">
              <w:t>&gt;95</w:t>
            </w:r>
            <w:r w:rsidR="009400B8" w:rsidRPr="006D4AA9">
              <w:t xml:space="preserve">% within </w:t>
            </w:r>
            <w:r w:rsidRPr="006D4AA9">
              <w:t>national p</w:t>
            </w:r>
            <w:r w:rsidR="009400B8" w:rsidRPr="006D4AA9">
              <w:t>ark</w:t>
            </w:r>
          </w:p>
        </w:tc>
        <w:tc>
          <w:tcPr>
            <w:tcW w:w="1249" w:type="pct"/>
            <w:shd w:val="clear" w:color="auto" w:fill="auto"/>
          </w:tcPr>
          <w:p w14:paraId="12B191E5" w14:textId="77777777" w:rsidR="009400B8" w:rsidRPr="006D4AA9" w:rsidRDefault="009400B8" w:rsidP="001B4293">
            <w:pPr>
              <w:pStyle w:val="TableText"/>
            </w:pPr>
            <w:r w:rsidRPr="006D4AA9">
              <w:t>1000</w:t>
            </w:r>
          </w:p>
        </w:tc>
      </w:tr>
    </w:tbl>
    <w:p w14:paraId="6C33744F" w14:textId="224C9D99" w:rsidR="009400B8" w:rsidRPr="006D4AA9" w:rsidRDefault="00124B97" w:rsidP="00967495">
      <w:pPr>
        <w:pStyle w:val="ProfileHeading2"/>
      </w:pPr>
      <w:bookmarkStart w:id="1631" w:name="_Toc157687938"/>
      <w:r w:rsidRPr="006D4AA9">
        <w:t>Relevant literature</w:t>
      </w:r>
      <w:bookmarkEnd w:id="1631"/>
    </w:p>
    <w:p w14:paraId="66ECDB76" w14:textId="7BF76964" w:rsidR="00E16B1E" w:rsidRPr="006D4AA9" w:rsidRDefault="009400B8" w:rsidP="00AB4AD7">
      <w:r w:rsidRPr="006D4AA9">
        <w:t>Gilmour</w:t>
      </w:r>
      <w:r w:rsidR="009F3F51" w:rsidRPr="006D4AA9">
        <w:t xml:space="preserve"> PM</w:t>
      </w:r>
      <w:r w:rsidRPr="006D4AA9">
        <w:t xml:space="preserve"> &amp; Helman</w:t>
      </w:r>
      <w:r w:rsidR="009F3F51" w:rsidRPr="006D4AA9">
        <w:t xml:space="preserve"> CE (</w:t>
      </w:r>
      <w:r w:rsidRPr="006D4AA9">
        <w:t>1989a</w:t>
      </w:r>
      <w:r w:rsidR="009F3F51" w:rsidRPr="006D4AA9">
        <w:t>)</w:t>
      </w:r>
      <w:r w:rsidRPr="006D4AA9">
        <w:t xml:space="preserve"> </w:t>
      </w:r>
      <w:r w:rsidRPr="006D4AA9">
        <w:rPr>
          <w:rStyle w:val="Emphasis"/>
        </w:rPr>
        <w:t>A Survey of Quality Plant Communities of Norfolk Island Outside the national park</w:t>
      </w:r>
      <w:r w:rsidRPr="006D4AA9">
        <w:t xml:space="preserve">. Report to the Australian </w:t>
      </w:r>
      <w:r w:rsidR="005B429F" w:rsidRPr="006D4AA9">
        <w:t>N</w:t>
      </w:r>
      <w:r w:rsidR="009F3F51" w:rsidRPr="006D4AA9">
        <w:t xml:space="preserve">ational </w:t>
      </w:r>
      <w:r w:rsidR="005B429F" w:rsidRPr="006D4AA9">
        <w:t>P</w:t>
      </w:r>
      <w:r w:rsidR="009F3F51" w:rsidRPr="006D4AA9">
        <w:t>arks</w:t>
      </w:r>
      <w:r w:rsidRPr="006D4AA9">
        <w:t xml:space="preserve"> and Wildlife Service</w:t>
      </w:r>
      <w:r w:rsidR="009F3F51" w:rsidRPr="006D4AA9">
        <w:t>,</w:t>
      </w:r>
      <w:r w:rsidRPr="006D4AA9">
        <w:t xml:space="preserve"> Norfolk Island</w:t>
      </w:r>
      <w:r w:rsidR="00E16B1E" w:rsidRPr="006D4AA9">
        <w:t>.</w:t>
      </w:r>
    </w:p>
    <w:p w14:paraId="1AE19CD8" w14:textId="3E805C63"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5C4ACEF4" w14:textId="42A3EBBD"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3CF2413B" w14:textId="55A634A1"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30A68668" w14:textId="7ED34495" w:rsidR="00E570A5" w:rsidRPr="006D4AA9" w:rsidRDefault="00CA6961" w:rsidP="00E570A5">
      <w:bookmarkStart w:id="1632" w:name="_Toc138765694"/>
      <w:r w:rsidRPr="006D4AA9">
        <w:t>TSSC (</w:t>
      </w:r>
      <w:r w:rsidR="00E570A5" w:rsidRPr="006D4AA9">
        <w:t>Threatened Species Scientific Committee) (2003a</w:t>
      </w:r>
      <w:r w:rsidR="00E570A5" w:rsidRPr="004D0653">
        <w:t xml:space="preserve">) </w:t>
      </w:r>
      <w:r w:rsidR="002C4C7C" w:rsidRPr="00114524">
        <w:rPr>
          <w:i/>
          <w:iCs/>
        </w:rPr>
        <w:t xml:space="preserve">Commonwealth Listing Advice for Norfolk Island Flora </w:t>
      </w:r>
      <w:r w:rsidR="002C4C7C">
        <w:rPr>
          <w:i/>
          <w:iCs/>
        </w:rPr>
        <w:t>–</w:t>
      </w:r>
      <w:r w:rsidR="002C4C7C" w:rsidRPr="00114524">
        <w:rPr>
          <w:i/>
          <w:iCs/>
        </w:rPr>
        <w:t xml:space="preserve"> 1</w:t>
      </w:r>
      <w:r w:rsidR="002C4C7C">
        <w:rPr>
          <w:i/>
          <w:iCs/>
        </w:rPr>
        <w:t>1 Critically Endangered</w:t>
      </w:r>
      <w:r w:rsidR="002C4C7C" w:rsidRPr="00114524">
        <w:rPr>
          <w:i/>
          <w:iCs/>
        </w:rPr>
        <w:t xml:space="preserve"> Species</w:t>
      </w:r>
      <w:r w:rsidR="002C4C7C" w:rsidRPr="00114524">
        <w:t>.</w:t>
      </w:r>
    </w:p>
    <w:p w14:paraId="6C3113C1" w14:textId="77777777" w:rsidR="009400B8" w:rsidRPr="006D4AA9" w:rsidRDefault="009400B8" w:rsidP="00392483">
      <w:pPr>
        <w:pStyle w:val="ProfileHeading1"/>
      </w:pPr>
      <w:bookmarkStart w:id="1633" w:name="_Toc157687939"/>
      <w:bookmarkStart w:id="1634" w:name="_Toc157688490"/>
      <w:bookmarkStart w:id="1635" w:name="_Toc187910079"/>
      <w:r w:rsidRPr="006D4AA9">
        <w:rPr>
          <w:rStyle w:val="Emphasis"/>
        </w:rPr>
        <w:lastRenderedPageBreak/>
        <w:t>Calystegia affinis</w:t>
      </w:r>
      <w:r w:rsidRPr="006D4AA9">
        <w:t>—a creeper</w:t>
      </w:r>
      <w:bookmarkEnd w:id="1632"/>
      <w:bookmarkEnd w:id="1633"/>
      <w:bookmarkEnd w:id="1634"/>
      <w:bookmarkEnd w:id="1635"/>
    </w:p>
    <w:p w14:paraId="31CFD591" w14:textId="77777777" w:rsidR="009400B8" w:rsidRPr="006D4AA9" w:rsidRDefault="009400B8" w:rsidP="001B4293">
      <w:r w:rsidRPr="006D4AA9">
        <w:t>Family CONVOLVULACEAE</w:t>
      </w:r>
    </w:p>
    <w:p w14:paraId="0D40D84C" w14:textId="717276CD" w:rsidR="009400B8" w:rsidRPr="006D4AA9" w:rsidRDefault="0008002D" w:rsidP="00967495">
      <w:pPr>
        <w:pStyle w:val="ProfileHeading2"/>
      </w:pPr>
      <w:bookmarkStart w:id="1636" w:name="_Toc157687940"/>
      <w:r w:rsidRPr="006D4AA9">
        <w:t>Conservation significance</w:t>
      </w:r>
      <w:bookmarkEnd w:id="1636"/>
    </w:p>
    <w:p w14:paraId="0BB68D11" w14:textId="77777777" w:rsidR="009400B8" w:rsidRPr="006D4AA9" w:rsidRDefault="009400B8" w:rsidP="00AB4AD7">
      <w:r w:rsidRPr="006D4AA9">
        <w:t>Found only on Norfolk Island and Lord Howe Island.</w:t>
      </w:r>
    </w:p>
    <w:p w14:paraId="237C551D" w14:textId="77777777" w:rsidR="00E16B1E" w:rsidRPr="006D4AA9" w:rsidRDefault="009400B8" w:rsidP="00AB4AD7">
      <w:r w:rsidRPr="006D4AA9">
        <w:t>EPBC Act Listing Status: Critically Endangered</w:t>
      </w:r>
    </w:p>
    <w:p w14:paraId="5DCAF819" w14:textId="2690FE66" w:rsidR="009400B8" w:rsidRPr="006D4AA9" w:rsidRDefault="009400B8" w:rsidP="00AB4AD7">
      <w:r w:rsidRPr="006D4AA9">
        <w:t xml:space="preserve">State Listing Status: listed as Critically Endangered under the </w:t>
      </w:r>
      <w:r w:rsidRPr="006D4AA9">
        <w:rPr>
          <w:rStyle w:val="Emphasis"/>
        </w:rPr>
        <w:t>Biodiversity Conservation Act 2016</w:t>
      </w:r>
      <w:r w:rsidRPr="006D4AA9">
        <w:t xml:space="preserve"> (NSW)</w:t>
      </w:r>
    </w:p>
    <w:p w14:paraId="4E9CC1B4" w14:textId="4338D811" w:rsidR="009400B8" w:rsidRPr="006D4AA9" w:rsidRDefault="009400B8" w:rsidP="00AB4AD7">
      <w:r w:rsidRPr="006D4AA9">
        <w:t xml:space="preserve">For further information on the species outside of the Norfolk Island Group, see the species profile on </w:t>
      </w:r>
      <w:r w:rsidRPr="004D0653">
        <w:t>SPRAT</w:t>
      </w:r>
      <w:r w:rsidRPr="006D4AA9">
        <w:t>.</w:t>
      </w:r>
    </w:p>
    <w:p w14:paraId="6EC0026F" w14:textId="77777777" w:rsidR="009400B8" w:rsidRPr="006D4AA9" w:rsidRDefault="009400B8" w:rsidP="00967495">
      <w:pPr>
        <w:pStyle w:val="ProfileHeading2"/>
      </w:pPr>
      <w:bookmarkStart w:id="1637" w:name="_Toc157687941"/>
      <w:r w:rsidRPr="006D4AA9">
        <w:t>Description</w:t>
      </w:r>
      <w:bookmarkEnd w:id="1637"/>
    </w:p>
    <w:p w14:paraId="572A59AE" w14:textId="0E870C58" w:rsidR="009400B8" w:rsidRPr="006D4AA9" w:rsidRDefault="009400B8" w:rsidP="00AB4AD7">
      <w:r w:rsidRPr="006D4AA9">
        <w:t>A thin stemmed climbing or creeping vine with sparse leaves</w:t>
      </w:r>
      <w:r w:rsidR="001F2D14" w:rsidRPr="006D4AA9">
        <w:t>.</w:t>
      </w:r>
    </w:p>
    <w:p w14:paraId="0EBF3DB5" w14:textId="4F448750" w:rsidR="009400B8" w:rsidRPr="006D4AA9" w:rsidRDefault="009400B8" w:rsidP="00967495">
      <w:pPr>
        <w:pStyle w:val="ProfileHeading2"/>
      </w:pPr>
      <w:bookmarkStart w:id="1638" w:name="_Toc157687942"/>
      <w:r w:rsidRPr="006D4AA9">
        <w:t xml:space="preserve">Distribution and </w:t>
      </w:r>
      <w:r w:rsidR="00C34D69" w:rsidRPr="006D4AA9">
        <w:t>abundance</w:t>
      </w:r>
      <w:bookmarkEnd w:id="1638"/>
    </w:p>
    <w:p w14:paraId="4F97FEDC" w14:textId="36DFCCF2" w:rsidR="00A6729F" w:rsidRPr="006D4AA9" w:rsidRDefault="009400B8" w:rsidP="00AB4AD7">
      <w:r w:rsidRPr="006D4AA9">
        <w:t xml:space="preserve">On Norfolk Island, 95% of the natural population </w:t>
      </w:r>
      <w:r w:rsidR="001F2D14" w:rsidRPr="006D4AA9">
        <w:t xml:space="preserve">of </w:t>
      </w:r>
      <w:r w:rsidR="001F2D14" w:rsidRPr="006D4AA9">
        <w:rPr>
          <w:rStyle w:val="Emphasis"/>
        </w:rPr>
        <w:t>Calystegia affinis</w:t>
      </w:r>
      <w:r w:rsidRPr="006D4AA9">
        <w:t xml:space="preserve"> is found in the open higher parts of Mt Pitt and Mt Bates, though it occasionally comes up from dormant seed when forest or scrub is cleared (Sykes &amp; Atkinson 1988). </w:t>
      </w:r>
      <w:r w:rsidR="00A6729F" w:rsidRPr="006D4AA9">
        <w:t>In 2003</w:t>
      </w:r>
      <w:r w:rsidRPr="006D4AA9">
        <w:t xml:space="preserve"> the Norfolk Island population consisted of about 45 mature individuals (TSSC 2003a). </w:t>
      </w:r>
      <w:r w:rsidR="00590F0D" w:rsidRPr="006D4AA9">
        <w:t xml:space="preserve">In 2012, </w:t>
      </w:r>
      <w:r w:rsidR="00B57EBC" w:rsidRPr="006D4AA9">
        <w:t>13 plants</w:t>
      </w:r>
      <w:r w:rsidR="00590F0D" w:rsidRPr="006D4AA9">
        <w:t xml:space="preserve"> were counted across</w:t>
      </w:r>
      <w:r w:rsidR="00B57EBC" w:rsidRPr="006D4AA9">
        <w:t xml:space="preserve"> five transects</w:t>
      </w:r>
      <w:r w:rsidR="00590F0D" w:rsidRPr="006D4AA9">
        <w:t xml:space="preserve"> (Mills 2012b)</w:t>
      </w:r>
      <w:r w:rsidR="00B57EBC" w:rsidRPr="006D4AA9">
        <w:t>. The plants were all on the higher parts of Mount Pitt and Mount Bates, except for one plant near the Red Stone Link Track.</w:t>
      </w:r>
      <w:r w:rsidR="00172D67" w:rsidRPr="006D4AA9">
        <w:t xml:space="preserve"> </w:t>
      </w:r>
      <w:r w:rsidR="00B57EBC" w:rsidRPr="006D4AA9">
        <w:t>The population estimate in 2021 was 28 individuals.</w:t>
      </w:r>
    </w:p>
    <w:p w14:paraId="7F3D1FDD" w14:textId="0AC93B59" w:rsidR="00E16B1E" w:rsidRPr="006D4AA9" w:rsidRDefault="00A6729F" w:rsidP="00AB4AD7">
      <w:r w:rsidRPr="006D4AA9">
        <w:rPr>
          <w:rStyle w:val="Emphasis"/>
        </w:rPr>
        <w:t>C</w:t>
      </w:r>
      <w:r w:rsidR="00B57EBC" w:rsidRPr="006D4AA9">
        <w:rPr>
          <w:rStyle w:val="Emphasis"/>
        </w:rPr>
        <w:t>.</w:t>
      </w:r>
      <w:r w:rsidRPr="006D4AA9">
        <w:rPr>
          <w:rStyle w:val="Emphasis"/>
        </w:rPr>
        <w:t xml:space="preserve"> affinis</w:t>
      </w:r>
      <w:r w:rsidRPr="006D4AA9">
        <w:t xml:space="preserve"> </w:t>
      </w:r>
      <w:r w:rsidR="009400B8" w:rsidRPr="006D4AA9">
        <w:t>is</w:t>
      </w:r>
      <w:r w:rsidRPr="006D4AA9">
        <w:t xml:space="preserve"> also found</w:t>
      </w:r>
      <w:r w:rsidR="009400B8" w:rsidRPr="006D4AA9">
        <w:t xml:space="preserve"> on Lord Howe Island</w:t>
      </w:r>
      <w:r w:rsidRPr="006D4AA9">
        <w:t xml:space="preserve"> but it is very rare</w:t>
      </w:r>
      <w:r w:rsidR="009400B8" w:rsidRPr="006D4AA9">
        <w:t>, known from only four locations with possibly only one plant at each location, sprawling over an area of some square metres</w:t>
      </w:r>
      <w:r w:rsidR="00E16B1E" w:rsidRPr="006D4AA9">
        <w:t>.</w:t>
      </w:r>
    </w:p>
    <w:p w14:paraId="0C710234" w14:textId="7F166485" w:rsidR="009F3F51" w:rsidRPr="006D4AA9" w:rsidRDefault="003F6705" w:rsidP="009F3F51">
      <w:r w:rsidRPr="006D4AA9">
        <w:t xml:space="preserve">The distribution </w:t>
      </w:r>
      <w:r w:rsidR="00513EC3" w:rsidRPr="006D4AA9">
        <w:t xml:space="preserve">within the Norfolk Island Group </w:t>
      </w:r>
      <w:r w:rsidRPr="006D4AA9">
        <w:t>is shown in</w:t>
      </w:r>
      <w:r w:rsidR="009F3F51" w:rsidRPr="006D4AA9">
        <w:t xml:space="preserve"> </w:t>
      </w:r>
      <w:r w:rsidR="009835A2" w:rsidRPr="006D4AA9">
        <w:t xml:space="preserve">Map </w:t>
      </w:r>
      <w:r w:rsidR="009835A2" w:rsidRPr="006D4AA9">
        <w:rPr>
          <w:noProof/>
        </w:rPr>
        <w:t>29</w:t>
      </w:r>
      <w:r w:rsidR="009F3F51" w:rsidRPr="006D4AA9">
        <w:t>.</w:t>
      </w:r>
    </w:p>
    <w:p w14:paraId="04A38DA0" w14:textId="77777777" w:rsidR="00225C5E" w:rsidRPr="006D4AA9" w:rsidRDefault="00225C5E" w:rsidP="00967495">
      <w:pPr>
        <w:pStyle w:val="ProfileHeading2"/>
      </w:pPr>
      <w:bookmarkStart w:id="1639" w:name="_Toc157687943"/>
      <w:bookmarkStart w:id="1640" w:name="_Ref142453381"/>
      <w:bookmarkStart w:id="1641" w:name="_Toc143008946"/>
      <w:r w:rsidRPr="006D4AA9">
        <w:t>Ecology</w:t>
      </w:r>
      <w:bookmarkEnd w:id="1639"/>
    </w:p>
    <w:p w14:paraId="117CEC73" w14:textId="77777777" w:rsidR="00225C5E" w:rsidRPr="006D4AA9" w:rsidRDefault="00225C5E" w:rsidP="00225C5E">
      <w:r w:rsidRPr="006D4AA9">
        <w:t>Stems take root when touching the soil. The species grows prolifically in the sun under cultivation.</w:t>
      </w:r>
    </w:p>
    <w:p w14:paraId="0087A989" w14:textId="77777777" w:rsidR="00225C5E" w:rsidRPr="006D4AA9" w:rsidRDefault="00225C5E" w:rsidP="00967495">
      <w:pPr>
        <w:pStyle w:val="ProfileHeading2"/>
      </w:pPr>
      <w:bookmarkStart w:id="1642" w:name="_Toc157687944"/>
      <w:r w:rsidRPr="006D4AA9">
        <w:t>Habitat</w:t>
      </w:r>
      <w:bookmarkEnd w:id="1642"/>
    </w:p>
    <w:p w14:paraId="6F7F9142" w14:textId="77777777" w:rsidR="00225C5E" w:rsidRPr="006D4AA9" w:rsidRDefault="00225C5E" w:rsidP="00225C5E">
      <w:r w:rsidRPr="006D4AA9">
        <w:t>Found on the open higher parts of mountain tops on Norfolk and Lord Howe Islands.</w:t>
      </w:r>
    </w:p>
    <w:p w14:paraId="0BF47C6E" w14:textId="77777777" w:rsidR="00225C5E" w:rsidRPr="006D4AA9" w:rsidRDefault="00225C5E" w:rsidP="00967495">
      <w:pPr>
        <w:pStyle w:val="ProfileHeading2"/>
      </w:pPr>
      <w:bookmarkStart w:id="1643" w:name="_Toc157687945"/>
      <w:r w:rsidRPr="006D4AA9">
        <w:t>Threats</w:t>
      </w:r>
      <w:bookmarkEnd w:id="1643"/>
    </w:p>
    <w:p w14:paraId="3D5632BF" w14:textId="27BB8A45" w:rsidR="00225C5E" w:rsidRPr="006D4AA9" w:rsidRDefault="007839AC" w:rsidP="00225C5E">
      <w:r w:rsidRPr="006D4AA9">
        <w:t>The primary threats to the species are w</w:t>
      </w:r>
      <w:r w:rsidR="00225C5E" w:rsidRPr="006D4AA9">
        <w:t>eed invasion and competition</w:t>
      </w:r>
      <w:r w:rsidRPr="006D4AA9">
        <w:t>, and h</w:t>
      </w:r>
      <w:r w:rsidR="00225C5E" w:rsidRPr="006D4AA9">
        <w:t>abitat clearing and modification through track maintenance.</w:t>
      </w:r>
    </w:p>
    <w:p w14:paraId="2EE5985D" w14:textId="77777777" w:rsidR="00225C5E" w:rsidRPr="006D4AA9" w:rsidRDefault="00225C5E" w:rsidP="00967495">
      <w:pPr>
        <w:pStyle w:val="ProfileHeading2"/>
      </w:pPr>
      <w:bookmarkStart w:id="1644" w:name="_Toc157687946"/>
      <w:r w:rsidRPr="006D4AA9">
        <w:t>Impacts on Other Species</w:t>
      </w:r>
      <w:bookmarkEnd w:id="1644"/>
    </w:p>
    <w:p w14:paraId="3912EC7F" w14:textId="77777777" w:rsidR="00225C5E" w:rsidRPr="006D4AA9" w:rsidRDefault="00225C5E" w:rsidP="00225C5E">
      <w:r w:rsidRPr="006D4AA9">
        <w:t>Can climb vigorously over other plants in cultivation</w:t>
      </w:r>
      <w:r w:rsidR="006B27D7" w:rsidRPr="006D4AA9">
        <w:t>.</w:t>
      </w:r>
    </w:p>
    <w:p w14:paraId="79A12D23" w14:textId="1D0F4DFA" w:rsidR="00CF17D5" w:rsidRPr="006D4AA9" w:rsidRDefault="00CF17D5" w:rsidP="003B0CCF">
      <w:pPr>
        <w:pStyle w:val="Caption"/>
      </w:pPr>
      <w:bookmarkStart w:id="1645" w:name="Map_29"/>
      <w:bookmarkStart w:id="1646" w:name="_Toc149057896"/>
      <w:bookmarkStart w:id="1647" w:name="_Toc156400371"/>
      <w:bookmarkStart w:id="1648" w:name="_Toc157671943"/>
      <w:bookmarkStart w:id="1649" w:name="_Toc157691092"/>
      <w:r w:rsidRPr="006D4AA9">
        <w:lastRenderedPageBreak/>
        <w:t xml:space="preserve">Map </w:t>
      </w:r>
      <w:r w:rsidR="009835A2" w:rsidRPr="006D4AA9">
        <w:rPr>
          <w:noProof/>
        </w:rPr>
        <w:t>29</w:t>
      </w:r>
      <w:bookmarkEnd w:id="1640"/>
      <w:bookmarkEnd w:id="1645"/>
      <w:r w:rsidRPr="006D4AA9">
        <w:t xml:space="preserve"> Distribution of </w:t>
      </w:r>
      <w:r w:rsidRPr="006D4AA9">
        <w:rPr>
          <w:rStyle w:val="Emphasis"/>
        </w:rPr>
        <w:t>Calystegia affinis</w:t>
      </w:r>
      <w:bookmarkEnd w:id="1641"/>
      <w:bookmarkEnd w:id="1646"/>
      <w:bookmarkEnd w:id="1647"/>
      <w:bookmarkEnd w:id="1648"/>
      <w:bookmarkEnd w:id="1649"/>
    </w:p>
    <w:p w14:paraId="377C1C1A" w14:textId="0AFEDAC5" w:rsidR="00CF17D5" w:rsidRPr="006D4AA9" w:rsidRDefault="00225C5E" w:rsidP="00AB4AD7">
      <w:r w:rsidRPr="006D4AA9">
        <w:rPr>
          <w:noProof/>
        </w:rPr>
        <w:drawing>
          <wp:inline distT="0" distB="0" distL="0" distR="0" wp14:anchorId="6E1B8125" wp14:editId="52CF275B">
            <wp:extent cx="3600000" cy="5091996"/>
            <wp:effectExtent l="0" t="0" r="635" b="0"/>
            <wp:docPr id="34" name="Picture 34" descr="Map of the distribution of Calystegia affinis. A green outline indicates that the species occurs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Map of the distribution of Calystegia affinis. A green outline indicates that the species occurs within Norfolk Island National Park (Mt Pitt section)."/>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7DBACDA6" w14:textId="40B09141" w:rsidR="00CF17D5" w:rsidRPr="006D4AA9" w:rsidRDefault="00CF17D5" w:rsidP="003B0CCF">
      <w:pPr>
        <w:pStyle w:val="FigureTableNoteSource"/>
      </w:pPr>
      <w:r w:rsidRPr="006D4AA9">
        <w:t>Green outlines indicate reserves within which the species occurs.</w:t>
      </w:r>
    </w:p>
    <w:p w14:paraId="316632CF" w14:textId="08769A16" w:rsidR="009400B8" w:rsidRPr="006D4AA9" w:rsidRDefault="0008002D" w:rsidP="00967495">
      <w:pPr>
        <w:pStyle w:val="ProfileHeading2"/>
      </w:pPr>
      <w:bookmarkStart w:id="1650" w:name="_Toc157687947"/>
      <w:r w:rsidRPr="006D4AA9">
        <w:t>Risk assessment</w:t>
      </w:r>
      <w:bookmarkEnd w:id="1650"/>
    </w:p>
    <w:p w14:paraId="38B7EC1E" w14:textId="5BEE1F1D" w:rsidR="009400B8" w:rsidRPr="006D4AA9" w:rsidRDefault="009400B8" w:rsidP="00AB4AD7">
      <w:r w:rsidRPr="006D4AA9">
        <w:t>Risk assessment undertaken for Critically Endangered vines/climbers as a grouping.</w:t>
      </w:r>
      <w:r w:rsidR="00C87462" w:rsidRPr="006D4AA9">
        <w:t xml:space="preserve"> The risk assessment is shown in </w:t>
      </w:r>
      <w:r w:rsidR="009835A2" w:rsidRPr="006D4AA9">
        <w:t xml:space="preserve">Table </w:t>
      </w:r>
      <w:r w:rsidR="009835A2" w:rsidRPr="006D4AA9">
        <w:rPr>
          <w:noProof/>
        </w:rPr>
        <w:t>75</w:t>
      </w:r>
      <w:r w:rsidR="00C87462" w:rsidRPr="006D4AA9">
        <w:t>.</w:t>
      </w:r>
    </w:p>
    <w:p w14:paraId="38532A90" w14:textId="255E18C0" w:rsidR="009C3982" w:rsidRPr="006D4AA9" w:rsidRDefault="009C3982" w:rsidP="003B0CCF">
      <w:pPr>
        <w:pStyle w:val="Caption"/>
      </w:pPr>
      <w:bookmarkStart w:id="1651" w:name="_Ref142464184"/>
      <w:bookmarkStart w:id="1652" w:name="_Toc143008519"/>
      <w:bookmarkStart w:id="1653" w:name="_Toc149057775"/>
      <w:bookmarkStart w:id="1654" w:name="_Toc153977972"/>
      <w:bookmarkStart w:id="1655" w:name="_Toc154068621"/>
      <w:bookmarkStart w:id="1656" w:name="_Toc156400249"/>
      <w:bookmarkStart w:id="1657" w:name="_Toc157671821"/>
      <w:bookmarkStart w:id="1658" w:name="_Toc157690970"/>
      <w:r w:rsidRPr="006D4AA9">
        <w:t xml:space="preserve">Table </w:t>
      </w:r>
      <w:r w:rsidR="009835A2" w:rsidRPr="006D4AA9">
        <w:rPr>
          <w:noProof/>
        </w:rPr>
        <w:t>75</w:t>
      </w:r>
      <w:bookmarkEnd w:id="1651"/>
      <w:r w:rsidRPr="006D4AA9">
        <w:t xml:space="preserve"> Risk assessment for Critically Endangered vines/climbers as a grouping</w:t>
      </w:r>
      <w:bookmarkEnd w:id="1652"/>
      <w:bookmarkEnd w:id="1653"/>
      <w:bookmarkEnd w:id="1654"/>
      <w:bookmarkEnd w:id="1655"/>
      <w:bookmarkEnd w:id="1656"/>
      <w:bookmarkEnd w:id="1657"/>
      <w:bookmarkEnd w:id="1658"/>
    </w:p>
    <w:tbl>
      <w:tblPr>
        <w:tblW w:w="4845"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112"/>
        <w:gridCol w:w="2125"/>
        <w:gridCol w:w="1276"/>
        <w:gridCol w:w="1276"/>
      </w:tblGrid>
      <w:tr w:rsidR="009400B8" w:rsidRPr="006D4AA9" w14:paraId="0E6D41AD" w14:textId="77777777" w:rsidTr="00913D11">
        <w:trPr>
          <w:tblHeader/>
        </w:trPr>
        <w:tc>
          <w:tcPr>
            <w:tcW w:w="2339" w:type="pct"/>
            <w:tcMar>
              <w:left w:w="108" w:type="dxa"/>
              <w:right w:w="108" w:type="dxa"/>
            </w:tcMar>
          </w:tcPr>
          <w:p w14:paraId="02EA083A" w14:textId="77777777" w:rsidR="009400B8" w:rsidRPr="006D4AA9" w:rsidRDefault="009400B8" w:rsidP="001B4293">
            <w:pPr>
              <w:pStyle w:val="TableHeading"/>
            </w:pPr>
            <w:bookmarkStart w:id="1659" w:name="Title_75"/>
            <w:bookmarkEnd w:id="1659"/>
            <w:r w:rsidRPr="006D4AA9">
              <w:t>Risk</w:t>
            </w:r>
          </w:p>
        </w:tc>
        <w:tc>
          <w:tcPr>
            <w:tcW w:w="1209" w:type="pct"/>
          </w:tcPr>
          <w:p w14:paraId="674A5DED" w14:textId="77777777" w:rsidR="009400B8" w:rsidRPr="006D4AA9" w:rsidRDefault="009400B8" w:rsidP="001B4293">
            <w:pPr>
              <w:pStyle w:val="TableHeading"/>
            </w:pPr>
            <w:r w:rsidRPr="006D4AA9">
              <w:t>Likelihood of exposure</w:t>
            </w:r>
          </w:p>
        </w:tc>
        <w:tc>
          <w:tcPr>
            <w:tcW w:w="726" w:type="pct"/>
          </w:tcPr>
          <w:p w14:paraId="2B024A88" w14:textId="77777777" w:rsidR="009400B8" w:rsidRPr="006D4AA9" w:rsidRDefault="009400B8" w:rsidP="001B4293">
            <w:pPr>
              <w:pStyle w:val="TableHeading"/>
            </w:pPr>
            <w:r w:rsidRPr="006D4AA9">
              <w:t>Consequence</w:t>
            </w:r>
          </w:p>
        </w:tc>
        <w:tc>
          <w:tcPr>
            <w:tcW w:w="726" w:type="pct"/>
          </w:tcPr>
          <w:p w14:paraId="11F21070" w14:textId="77777777" w:rsidR="009400B8" w:rsidRPr="006D4AA9" w:rsidRDefault="009400B8" w:rsidP="001B4293">
            <w:pPr>
              <w:pStyle w:val="TableHeading"/>
            </w:pPr>
            <w:r w:rsidRPr="006D4AA9">
              <w:t>Threat rating</w:t>
            </w:r>
          </w:p>
        </w:tc>
      </w:tr>
      <w:tr w:rsidR="009400B8" w:rsidRPr="006D4AA9" w14:paraId="5319B90F" w14:textId="77777777" w:rsidTr="00081A5B">
        <w:tc>
          <w:tcPr>
            <w:tcW w:w="2339" w:type="pct"/>
            <w:tcMar>
              <w:left w:w="108" w:type="dxa"/>
              <w:right w:w="108" w:type="dxa"/>
            </w:tcMar>
          </w:tcPr>
          <w:p w14:paraId="107D4B0A" w14:textId="77777777" w:rsidR="009400B8" w:rsidRPr="006D4AA9" w:rsidRDefault="009400B8" w:rsidP="001B4293">
            <w:pPr>
              <w:pStyle w:val="TableText"/>
            </w:pPr>
            <w:r w:rsidRPr="006D4AA9">
              <w:t>1. Loss and fragmentation of native vegetation through past land clearing</w:t>
            </w:r>
          </w:p>
        </w:tc>
        <w:tc>
          <w:tcPr>
            <w:tcW w:w="1209" w:type="pct"/>
            <w:shd w:val="clear" w:color="auto" w:fill="auto"/>
          </w:tcPr>
          <w:p w14:paraId="31B47329" w14:textId="1FC40269" w:rsidR="009400B8" w:rsidRPr="006D4AA9" w:rsidRDefault="009400B8" w:rsidP="001B4293">
            <w:pPr>
              <w:pStyle w:val="TableText"/>
            </w:pPr>
            <w:r w:rsidRPr="006D4AA9">
              <w:t>Almost certain (91</w:t>
            </w:r>
            <w:r w:rsidR="00621396" w:rsidRPr="006D4AA9">
              <w:t>–</w:t>
            </w:r>
            <w:r w:rsidRPr="006D4AA9">
              <w:t>100%)</w:t>
            </w:r>
          </w:p>
        </w:tc>
        <w:tc>
          <w:tcPr>
            <w:tcW w:w="726" w:type="pct"/>
            <w:shd w:val="clear" w:color="auto" w:fill="auto"/>
          </w:tcPr>
          <w:p w14:paraId="72B2AC08" w14:textId="77777777" w:rsidR="009400B8" w:rsidRPr="006D4AA9" w:rsidRDefault="009400B8" w:rsidP="001B4293">
            <w:pPr>
              <w:pStyle w:val="TableText"/>
              <w:rPr>
                <w:rStyle w:val="Emphasis"/>
              </w:rPr>
            </w:pPr>
            <w:r w:rsidRPr="006D4AA9">
              <w:t>Extreme</w:t>
            </w:r>
          </w:p>
        </w:tc>
        <w:tc>
          <w:tcPr>
            <w:tcW w:w="726" w:type="pct"/>
            <w:shd w:val="clear" w:color="auto" w:fill="D7191C"/>
          </w:tcPr>
          <w:p w14:paraId="4B7E9B54"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1E04FC30" w14:textId="77777777" w:rsidTr="00081A5B">
        <w:tc>
          <w:tcPr>
            <w:tcW w:w="2339" w:type="pct"/>
            <w:tcMar>
              <w:left w:w="108" w:type="dxa"/>
              <w:right w:w="108" w:type="dxa"/>
            </w:tcMar>
          </w:tcPr>
          <w:p w14:paraId="1CDD6299" w14:textId="77777777" w:rsidR="009400B8" w:rsidRPr="006D4AA9" w:rsidRDefault="009400B8" w:rsidP="001B4293">
            <w:pPr>
              <w:pStyle w:val="TableText"/>
            </w:pPr>
            <w:r w:rsidRPr="006D4AA9">
              <w:t>2. Loss and fragmentation of native vegetation through current or future land clearing</w:t>
            </w:r>
          </w:p>
        </w:tc>
        <w:tc>
          <w:tcPr>
            <w:tcW w:w="1209" w:type="pct"/>
            <w:shd w:val="clear" w:color="auto" w:fill="auto"/>
          </w:tcPr>
          <w:p w14:paraId="741C3B81" w14:textId="7E9E1E37" w:rsidR="009400B8" w:rsidRPr="006D4AA9" w:rsidRDefault="009400B8" w:rsidP="001B4293">
            <w:pPr>
              <w:pStyle w:val="TableText"/>
            </w:pPr>
            <w:r w:rsidRPr="006D4AA9">
              <w:t>Rare (0</w:t>
            </w:r>
            <w:r w:rsidR="00621396" w:rsidRPr="006D4AA9">
              <w:t>–</w:t>
            </w:r>
            <w:r w:rsidRPr="006D4AA9">
              <w:t>10%)</w:t>
            </w:r>
          </w:p>
        </w:tc>
        <w:tc>
          <w:tcPr>
            <w:tcW w:w="726" w:type="pct"/>
            <w:shd w:val="clear" w:color="auto" w:fill="auto"/>
          </w:tcPr>
          <w:p w14:paraId="7A23BF58"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487079FF" w14:textId="77777777" w:rsidR="009400B8" w:rsidRPr="006D4AA9" w:rsidRDefault="009400B8" w:rsidP="001B4293">
            <w:pPr>
              <w:pStyle w:val="TableText"/>
              <w:rPr>
                <w:rStyle w:val="Emphasis"/>
              </w:rPr>
            </w:pPr>
            <w:r w:rsidRPr="006D4AA9">
              <w:t>Negligible</w:t>
            </w:r>
          </w:p>
        </w:tc>
      </w:tr>
      <w:tr w:rsidR="009400B8" w:rsidRPr="006D4AA9" w14:paraId="796B369F" w14:textId="77777777" w:rsidTr="00081A5B">
        <w:tc>
          <w:tcPr>
            <w:tcW w:w="2339" w:type="pct"/>
            <w:tcMar>
              <w:left w:w="108" w:type="dxa"/>
              <w:right w:w="108" w:type="dxa"/>
            </w:tcMar>
          </w:tcPr>
          <w:p w14:paraId="404B7B07" w14:textId="77777777" w:rsidR="009400B8" w:rsidRPr="006D4AA9" w:rsidRDefault="009400B8" w:rsidP="001B4293">
            <w:pPr>
              <w:pStyle w:val="TableText"/>
            </w:pPr>
            <w:r w:rsidRPr="006D4AA9">
              <w:t>3. Degradation of native vegetation through past grazing or loss of nutrients</w:t>
            </w:r>
          </w:p>
        </w:tc>
        <w:tc>
          <w:tcPr>
            <w:tcW w:w="1209" w:type="pct"/>
            <w:shd w:val="clear" w:color="auto" w:fill="auto"/>
          </w:tcPr>
          <w:p w14:paraId="2ABBA139" w14:textId="55CD76D5" w:rsidR="009400B8" w:rsidRPr="006D4AA9" w:rsidRDefault="009400B8" w:rsidP="001B4293">
            <w:pPr>
              <w:pStyle w:val="TableText"/>
            </w:pPr>
            <w:r w:rsidRPr="006D4AA9">
              <w:t>Almost certain (91</w:t>
            </w:r>
            <w:r w:rsidR="00621396" w:rsidRPr="006D4AA9">
              <w:t>–</w:t>
            </w:r>
            <w:r w:rsidRPr="006D4AA9">
              <w:t>100%)</w:t>
            </w:r>
          </w:p>
        </w:tc>
        <w:tc>
          <w:tcPr>
            <w:tcW w:w="726" w:type="pct"/>
            <w:shd w:val="clear" w:color="auto" w:fill="auto"/>
          </w:tcPr>
          <w:p w14:paraId="7B24CDD6" w14:textId="77777777" w:rsidR="009400B8" w:rsidRPr="006D4AA9" w:rsidRDefault="009400B8" w:rsidP="001B4293">
            <w:pPr>
              <w:pStyle w:val="TableText"/>
              <w:rPr>
                <w:rStyle w:val="Emphasis"/>
              </w:rPr>
            </w:pPr>
            <w:r w:rsidRPr="006D4AA9">
              <w:t>Extreme</w:t>
            </w:r>
          </w:p>
        </w:tc>
        <w:tc>
          <w:tcPr>
            <w:tcW w:w="726" w:type="pct"/>
            <w:shd w:val="clear" w:color="auto" w:fill="D7191C"/>
          </w:tcPr>
          <w:p w14:paraId="4DF98B8B"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39751E80" w14:textId="77777777" w:rsidTr="00F56E61">
        <w:tc>
          <w:tcPr>
            <w:tcW w:w="2339" w:type="pct"/>
            <w:tcMar>
              <w:left w:w="108" w:type="dxa"/>
              <w:right w:w="108" w:type="dxa"/>
            </w:tcMar>
          </w:tcPr>
          <w:p w14:paraId="211B7DE1" w14:textId="77777777" w:rsidR="009400B8" w:rsidRPr="006D4AA9" w:rsidRDefault="009400B8" w:rsidP="001B4293">
            <w:pPr>
              <w:pStyle w:val="TableText"/>
            </w:pPr>
            <w:r w:rsidRPr="006D4AA9">
              <w:t>4. Degradation of native vegetation through current or future grazing</w:t>
            </w:r>
          </w:p>
        </w:tc>
        <w:tc>
          <w:tcPr>
            <w:tcW w:w="1209" w:type="pct"/>
            <w:shd w:val="clear" w:color="auto" w:fill="auto"/>
          </w:tcPr>
          <w:p w14:paraId="36B8EDFE" w14:textId="38C1449C" w:rsidR="009400B8" w:rsidRPr="006D4AA9" w:rsidRDefault="009400B8" w:rsidP="001B4293">
            <w:pPr>
              <w:pStyle w:val="TableText"/>
            </w:pPr>
            <w:r w:rsidRPr="006D4AA9">
              <w:t>Possible (26</w:t>
            </w:r>
            <w:r w:rsidR="00621396" w:rsidRPr="006D4AA9">
              <w:t>–</w:t>
            </w:r>
            <w:r w:rsidRPr="006D4AA9">
              <w:t>50%)</w:t>
            </w:r>
          </w:p>
        </w:tc>
        <w:tc>
          <w:tcPr>
            <w:tcW w:w="726" w:type="pct"/>
            <w:shd w:val="clear" w:color="auto" w:fill="auto"/>
          </w:tcPr>
          <w:p w14:paraId="6F8EE729" w14:textId="77777777" w:rsidR="009400B8" w:rsidRPr="006D4AA9" w:rsidRDefault="009400B8" w:rsidP="001B4293">
            <w:pPr>
              <w:pStyle w:val="TableText"/>
              <w:rPr>
                <w:rStyle w:val="Emphasis"/>
              </w:rPr>
            </w:pPr>
            <w:r w:rsidRPr="006D4AA9">
              <w:t>Moderate</w:t>
            </w:r>
          </w:p>
        </w:tc>
        <w:tc>
          <w:tcPr>
            <w:tcW w:w="726" w:type="pct"/>
            <w:shd w:val="clear" w:color="auto" w:fill="FFFFBF"/>
          </w:tcPr>
          <w:p w14:paraId="58471172" w14:textId="77777777" w:rsidR="009400B8" w:rsidRPr="006D4AA9" w:rsidRDefault="009400B8" w:rsidP="001B4293">
            <w:pPr>
              <w:pStyle w:val="TableText"/>
              <w:rPr>
                <w:rStyle w:val="Emphasis"/>
              </w:rPr>
            </w:pPr>
            <w:r w:rsidRPr="006D4AA9">
              <w:t>Medium</w:t>
            </w:r>
          </w:p>
        </w:tc>
      </w:tr>
      <w:tr w:rsidR="009400B8" w:rsidRPr="006D4AA9" w14:paraId="40B0B060" w14:textId="77777777" w:rsidTr="00C263FF">
        <w:tc>
          <w:tcPr>
            <w:tcW w:w="2339" w:type="pct"/>
            <w:tcMar>
              <w:left w:w="108" w:type="dxa"/>
              <w:right w:w="108" w:type="dxa"/>
            </w:tcMar>
          </w:tcPr>
          <w:p w14:paraId="5D1FF767" w14:textId="77777777" w:rsidR="009400B8" w:rsidRPr="006D4AA9" w:rsidRDefault="009400B8" w:rsidP="001B4293">
            <w:pPr>
              <w:pStyle w:val="TableText"/>
            </w:pPr>
            <w:r w:rsidRPr="006D4AA9">
              <w:t>6. Predation by rodents</w:t>
            </w:r>
          </w:p>
        </w:tc>
        <w:tc>
          <w:tcPr>
            <w:tcW w:w="1209" w:type="pct"/>
            <w:shd w:val="clear" w:color="auto" w:fill="auto"/>
          </w:tcPr>
          <w:p w14:paraId="2E6321A1" w14:textId="52E088DF" w:rsidR="009400B8" w:rsidRPr="006D4AA9" w:rsidRDefault="009400B8" w:rsidP="001B4293">
            <w:pPr>
              <w:pStyle w:val="TableText"/>
            </w:pPr>
            <w:r w:rsidRPr="006D4AA9">
              <w:t>Almost certain (91</w:t>
            </w:r>
            <w:r w:rsidR="00621396" w:rsidRPr="006D4AA9">
              <w:t>–</w:t>
            </w:r>
            <w:r w:rsidRPr="006D4AA9">
              <w:t>100%)</w:t>
            </w:r>
          </w:p>
        </w:tc>
        <w:tc>
          <w:tcPr>
            <w:tcW w:w="726" w:type="pct"/>
            <w:shd w:val="clear" w:color="auto" w:fill="auto"/>
          </w:tcPr>
          <w:p w14:paraId="2C0DF6F4" w14:textId="77777777" w:rsidR="009400B8" w:rsidRPr="006D4AA9" w:rsidRDefault="009400B8" w:rsidP="001B4293">
            <w:pPr>
              <w:pStyle w:val="TableText"/>
              <w:rPr>
                <w:rStyle w:val="Emphasis"/>
              </w:rPr>
            </w:pPr>
            <w:r w:rsidRPr="006D4AA9">
              <w:t>Major</w:t>
            </w:r>
          </w:p>
        </w:tc>
        <w:tc>
          <w:tcPr>
            <w:tcW w:w="726" w:type="pct"/>
            <w:shd w:val="clear" w:color="auto" w:fill="D7191C"/>
          </w:tcPr>
          <w:p w14:paraId="2EC7C3D6"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6D1A02AE" w14:textId="77777777" w:rsidTr="00081A5B">
        <w:tc>
          <w:tcPr>
            <w:tcW w:w="2339" w:type="pct"/>
            <w:tcMar>
              <w:left w:w="108" w:type="dxa"/>
              <w:right w:w="108" w:type="dxa"/>
            </w:tcMar>
          </w:tcPr>
          <w:p w14:paraId="556B1F3A" w14:textId="77777777" w:rsidR="009400B8" w:rsidRPr="006D4AA9" w:rsidRDefault="009400B8" w:rsidP="001B4293">
            <w:pPr>
              <w:pStyle w:val="TableText"/>
            </w:pPr>
            <w:r w:rsidRPr="006D4AA9">
              <w:t>7. Predation by cats</w:t>
            </w:r>
          </w:p>
        </w:tc>
        <w:tc>
          <w:tcPr>
            <w:tcW w:w="1209" w:type="pct"/>
            <w:shd w:val="clear" w:color="auto" w:fill="auto"/>
          </w:tcPr>
          <w:p w14:paraId="0999D16F" w14:textId="2B9B2CC5" w:rsidR="009400B8" w:rsidRPr="006D4AA9" w:rsidRDefault="009400B8" w:rsidP="001B4293">
            <w:pPr>
              <w:pStyle w:val="TableText"/>
            </w:pPr>
            <w:r w:rsidRPr="006D4AA9">
              <w:t>Rare (0</w:t>
            </w:r>
            <w:r w:rsidR="00621396" w:rsidRPr="006D4AA9">
              <w:t>–</w:t>
            </w:r>
            <w:r w:rsidRPr="006D4AA9">
              <w:t>10%)</w:t>
            </w:r>
          </w:p>
        </w:tc>
        <w:tc>
          <w:tcPr>
            <w:tcW w:w="726" w:type="pct"/>
            <w:shd w:val="clear" w:color="auto" w:fill="auto"/>
          </w:tcPr>
          <w:p w14:paraId="6D044F3C"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5960AEAD" w14:textId="77777777" w:rsidR="009400B8" w:rsidRPr="006D4AA9" w:rsidRDefault="009400B8" w:rsidP="001B4293">
            <w:pPr>
              <w:pStyle w:val="TableText"/>
              <w:rPr>
                <w:rStyle w:val="Emphasis"/>
              </w:rPr>
            </w:pPr>
            <w:r w:rsidRPr="006D4AA9">
              <w:t>Negligible</w:t>
            </w:r>
          </w:p>
        </w:tc>
      </w:tr>
      <w:tr w:rsidR="009400B8" w:rsidRPr="006D4AA9" w14:paraId="0A29ACDE" w14:textId="77777777" w:rsidTr="00081A5B">
        <w:tc>
          <w:tcPr>
            <w:tcW w:w="2339" w:type="pct"/>
            <w:tcMar>
              <w:left w:w="108" w:type="dxa"/>
              <w:right w:w="108" w:type="dxa"/>
            </w:tcMar>
          </w:tcPr>
          <w:p w14:paraId="19E5B344" w14:textId="77777777" w:rsidR="009400B8" w:rsidRPr="006D4AA9" w:rsidRDefault="009400B8" w:rsidP="001B4293">
            <w:pPr>
              <w:pStyle w:val="TableText"/>
            </w:pPr>
            <w:r w:rsidRPr="006D4AA9">
              <w:lastRenderedPageBreak/>
              <w:t>8. Predation or damage by chickens</w:t>
            </w:r>
          </w:p>
        </w:tc>
        <w:tc>
          <w:tcPr>
            <w:tcW w:w="1209" w:type="pct"/>
            <w:shd w:val="clear" w:color="auto" w:fill="auto"/>
          </w:tcPr>
          <w:p w14:paraId="1C1AFA77" w14:textId="603AC100" w:rsidR="009400B8" w:rsidRPr="006D4AA9" w:rsidRDefault="009400B8" w:rsidP="001B4293">
            <w:pPr>
              <w:pStyle w:val="TableText"/>
            </w:pPr>
            <w:r w:rsidRPr="006D4AA9">
              <w:t>Rare (0</w:t>
            </w:r>
            <w:r w:rsidR="00621396" w:rsidRPr="006D4AA9">
              <w:t>–</w:t>
            </w:r>
            <w:r w:rsidRPr="006D4AA9">
              <w:t>10%)</w:t>
            </w:r>
          </w:p>
        </w:tc>
        <w:tc>
          <w:tcPr>
            <w:tcW w:w="726" w:type="pct"/>
            <w:shd w:val="clear" w:color="auto" w:fill="auto"/>
          </w:tcPr>
          <w:p w14:paraId="52077B00"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04068BB1" w14:textId="77777777" w:rsidR="009400B8" w:rsidRPr="006D4AA9" w:rsidRDefault="009400B8" w:rsidP="001B4293">
            <w:pPr>
              <w:pStyle w:val="TableText"/>
              <w:rPr>
                <w:rStyle w:val="Emphasis"/>
              </w:rPr>
            </w:pPr>
            <w:r w:rsidRPr="006D4AA9">
              <w:t>Negligible</w:t>
            </w:r>
          </w:p>
        </w:tc>
      </w:tr>
      <w:tr w:rsidR="009400B8" w:rsidRPr="006D4AA9" w14:paraId="6CF96EE4" w14:textId="77777777" w:rsidTr="00081A5B">
        <w:tc>
          <w:tcPr>
            <w:tcW w:w="2339" w:type="pct"/>
            <w:tcMar>
              <w:left w:w="108" w:type="dxa"/>
              <w:right w:w="108" w:type="dxa"/>
            </w:tcMar>
          </w:tcPr>
          <w:p w14:paraId="7BD97086" w14:textId="77777777" w:rsidR="009400B8" w:rsidRPr="006D4AA9" w:rsidRDefault="009400B8" w:rsidP="001B4293">
            <w:pPr>
              <w:pStyle w:val="TableText"/>
            </w:pPr>
            <w:r w:rsidRPr="006D4AA9">
              <w:t>9. Predation by swamphens</w:t>
            </w:r>
          </w:p>
        </w:tc>
        <w:tc>
          <w:tcPr>
            <w:tcW w:w="1209" w:type="pct"/>
            <w:shd w:val="clear" w:color="auto" w:fill="auto"/>
          </w:tcPr>
          <w:p w14:paraId="5FBEC781" w14:textId="469511CB" w:rsidR="009400B8" w:rsidRPr="006D4AA9" w:rsidRDefault="009400B8" w:rsidP="001B4293">
            <w:pPr>
              <w:pStyle w:val="TableText"/>
            </w:pPr>
            <w:r w:rsidRPr="006D4AA9">
              <w:t>Rare (0</w:t>
            </w:r>
            <w:r w:rsidR="00621396" w:rsidRPr="006D4AA9">
              <w:t>–</w:t>
            </w:r>
            <w:r w:rsidRPr="006D4AA9">
              <w:t>10%)</w:t>
            </w:r>
          </w:p>
        </w:tc>
        <w:tc>
          <w:tcPr>
            <w:tcW w:w="726" w:type="pct"/>
            <w:shd w:val="clear" w:color="auto" w:fill="auto"/>
          </w:tcPr>
          <w:p w14:paraId="34F87F66"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3C3C363C" w14:textId="77777777" w:rsidR="009400B8" w:rsidRPr="006D4AA9" w:rsidRDefault="009400B8" w:rsidP="001B4293">
            <w:pPr>
              <w:pStyle w:val="TableText"/>
              <w:rPr>
                <w:rStyle w:val="Emphasis"/>
              </w:rPr>
            </w:pPr>
            <w:r w:rsidRPr="006D4AA9">
              <w:t>Negligible</w:t>
            </w:r>
          </w:p>
        </w:tc>
      </w:tr>
      <w:tr w:rsidR="009400B8" w:rsidRPr="006D4AA9" w14:paraId="56880B54" w14:textId="77777777" w:rsidTr="00081A5B">
        <w:tc>
          <w:tcPr>
            <w:tcW w:w="2339" w:type="pct"/>
            <w:tcMar>
              <w:left w:w="108" w:type="dxa"/>
              <w:right w:w="108" w:type="dxa"/>
            </w:tcMar>
          </w:tcPr>
          <w:p w14:paraId="38200B87" w14:textId="77777777" w:rsidR="009400B8" w:rsidRPr="006D4AA9" w:rsidRDefault="009400B8" w:rsidP="001B4293">
            <w:pPr>
              <w:pStyle w:val="TableText"/>
            </w:pPr>
            <w:r w:rsidRPr="006D4AA9">
              <w:t>10. Predation by Argentine ant</w:t>
            </w:r>
          </w:p>
        </w:tc>
        <w:tc>
          <w:tcPr>
            <w:tcW w:w="1209" w:type="pct"/>
            <w:shd w:val="clear" w:color="auto" w:fill="auto"/>
          </w:tcPr>
          <w:p w14:paraId="406706B2" w14:textId="0C1E4846" w:rsidR="009400B8" w:rsidRPr="006D4AA9" w:rsidRDefault="009400B8" w:rsidP="001B4293">
            <w:pPr>
              <w:pStyle w:val="TableText"/>
            </w:pPr>
            <w:r w:rsidRPr="006D4AA9">
              <w:t>Rare (0</w:t>
            </w:r>
            <w:r w:rsidR="00621396" w:rsidRPr="006D4AA9">
              <w:t>–</w:t>
            </w:r>
            <w:r w:rsidRPr="006D4AA9">
              <w:t>10%)</w:t>
            </w:r>
          </w:p>
        </w:tc>
        <w:tc>
          <w:tcPr>
            <w:tcW w:w="726" w:type="pct"/>
            <w:shd w:val="clear" w:color="auto" w:fill="auto"/>
          </w:tcPr>
          <w:p w14:paraId="4B78AD89"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6FA6368F" w14:textId="77777777" w:rsidR="009400B8" w:rsidRPr="006D4AA9" w:rsidRDefault="009400B8" w:rsidP="001B4293">
            <w:pPr>
              <w:pStyle w:val="TableText"/>
              <w:rPr>
                <w:rStyle w:val="Emphasis"/>
              </w:rPr>
            </w:pPr>
            <w:r w:rsidRPr="006D4AA9">
              <w:t>Negligible</w:t>
            </w:r>
          </w:p>
        </w:tc>
      </w:tr>
      <w:tr w:rsidR="009400B8" w:rsidRPr="006D4AA9" w14:paraId="6F58F923" w14:textId="77777777" w:rsidTr="00C263FF">
        <w:tc>
          <w:tcPr>
            <w:tcW w:w="2339" w:type="pct"/>
            <w:tcMar>
              <w:left w:w="108" w:type="dxa"/>
              <w:right w:w="108" w:type="dxa"/>
            </w:tcMar>
          </w:tcPr>
          <w:p w14:paraId="3C276743" w14:textId="77777777" w:rsidR="009400B8" w:rsidRPr="006D4AA9" w:rsidRDefault="009400B8" w:rsidP="001B4293">
            <w:pPr>
              <w:pStyle w:val="TableText"/>
            </w:pPr>
            <w:r w:rsidRPr="006D4AA9">
              <w:t>11. Competition from/change of habitat because of weed invasion</w:t>
            </w:r>
          </w:p>
        </w:tc>
        <w:tc>
          <w:tcPr>
            <w:tcW w:w="1209" w:type="pct"/>
            <w:shd w:val="clear" w:color="auto" w:fill="auto"/>
          </w:tcPr>
          <w:p w14:paraId="4EB155B2" w14:textId="6CEBA695" w:rsidR="009400B8" w:rsidRPr="006D4AA9" w:rsidRDefault="009400B8" w:rsidP="001B4293">
            <w:pPr>
              <w:pStyle w:val="TableText"/>
            </w:pPr>
            <w:r w:rsidRPr="006D4AA9">
              <w:t>Almost certain (91</w:t>
            </w:r>
            <w:r w:rsidR="00621396" w:rsidRPr="006D4AA9">
              <w:t>–</w:t>
            </w:r>
            <w:r w:rsidRPr="006D4AA9">
              <w:t>100%)</w:t>
            </w:r>
          </w:p>
        </w:tc>
        <w:tc>
          <w:tcPr>
            <w:tcW w:w="726" w:type="pct"/>
            <w:shd w:val="clear" w:color="auto" w:fill="auto"/>
          </w:tcPr>
          <w:p w14:paraId="04317E23" w14:textId="77777777" w:rsidR="009400B8" w:rsidRPr="006D4AA9" w:rsidRDefault="009400B8" w:rsidP="001B4293">
            <w:pPr>
              <w:pStyle w:val="TableText"/>
              <w:rPr>
                <w:rStyle w:val="Emphasis"/>
              </w:rPr>
            </w:pPr>
            <w:r w:rsidRPr="006D4AA9">
              <w:t>Major</w:t>
            </w:r>
          </w:p>
        </w:tc>
        <w:tc>
          <w:tcPr>
            <w:tcW w:w="726" w:type="pct"/>
            <w:shd w:val="clear" w:color="auto" w:fill="D7191C"/>
          </w:tcPr>
          <w:p w14:paraId="79C0AA7A"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70D9A069" w14:textId="77777777" w:rsidTr="00081A5B">
        <w:tc>
          <w:tcPr>
            <w:tcW w:w="2339" w:type="pct"/>
            <w:tcMar>
              <w:left w:w="108" w:type="dxa"/>
              <w:right w:w="108" w:type="dxa"/>
            </w:tcMar>
          </w:tcPr>
          <w:p w14:paraId="435AA66E" w14:textId="77777777" w:rsidR="009400B8" w:rsidRPr="006D4AA9" w:rsidRDefault="009400B8" w:rsidP="001B4293">
            <w:pPr>
              <w:pStyle w:val="TableText"/>
            </w:pPr>
            <w:r w:rsidRPr="006D4AA9">
              <w:t>12. Infection by pathogens already present</w:t>
            </w:r>
          </w:p>
        </w:tc>
        <w:tc>
          <w:tcPr>
            <w:tcW w:w="1209" w:type="pct"/>
            <w:shd w:val="clear" w:color="auto" w:fill="auto"/>
          </w:tcPr>
          <w:p w14:paraId="07AFA766" w14:textId="7AD2CC24" w:rsidR="009400B8" w:rsidRPr="006D4AA9" w:rsidRDefault="009400B8" w:rsidP="001B4293">
            <w:pPr>
              <w:pStyle w:val="TableText"/>
            </w:pPr>
            <w:r w:rsidRPr="006D4AA9">
              <w:t>Rare (0</w:t>
            </w:r>
            <w:r w:rsidR="00621396" w:rsidRPr="006D4AA9">
              <w:t>–</w:t>
            </w:r>
            <w:r w:rsidRPr="006D4AA9">
              <w:t>10%)</w:t>
            </w:r>
          </w:p>
        </w:tc>
        <w:tc>
          <w:tcPr>
            <w:tcW w:w="726" w:type="pct"/>
            <w:shd w:val="clear" w:color="auto" w:fill="auto"/>
          </w:tcPr>
          <w:p w14:paraId="78B5BAEF"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6ED15C95" w14:textId="77777777" w:rsidR="009400B8" w:rsidRPr="006D4AA9" w:rsidRDefault="009400B8" w:rsidP="001B4293">
            <w:pPr>
              <w:pStyle w:val="TableText"/>
              <w:rPr>
                <w:rStyle w:val="Emphasis"/>
              </w:rPr>
            </w:pPr>
            <w:r w:rsidRPr="006D4AA9">
              <w:t>Negligible</w:t>
            </w:r>
          </w:p>
        </w:tc>
      </w:tr>
      <w:tr w:rsidR="009400B8" w:rsidRPr="006D4AA9" w14:paraId="1EB94120" w14:textId="77777777" w:rsidTr="001423DE">
        <w:tc>
          <w:tcPr>
            <w:tcW w:w="2339" w:type="pct"/>
            <w:tcMar>
              <w:left w:w="108" w:type="dxa"/>
              <w:right w:w="108" w:type="dxa"/>
            </w:tcMar>
          </w:tcPr>
          <w:p w14:paraId="67EBC5B7" w14:textId="77777777" w:rsidR="009400B8" w:rsidRPr="006D4AA9" w:rsidRDefault="009400B8" w:rsidP="001B4293">
            <w:pPr>
              <w:pStyle w:val="TableText"/>
            </w:pPr>
            <w:r w:rsidRPr="006D4AA9">
              <w:t>13. Impacts of potential new invasive species or pathogens</w:t>
            </w:r>
          </w:p>
        </w:tc>
        <w:tc>
          <w:tcPr>
            <w:tcW w:w="1209" w:type="pct"/>
            <w:shd w:val="clear" w:color="auto" w:fill="auto"/>
          </w:tcPr>
          <w:p w14:paraId="5B0CFB22" w14:textId="0B1D6988" w:rsidR="009400B8" w:rsidRPr="006D4AA9" w:rsidRDefault="009400B8" w:rsidP="001B4293">
            <w:pPr>
              <w:pStyle w:val="TableText"/>
            </w:pPr>
            <w:r w:rsidRPr="006D4AA9">
              <w:t>Unlikely (11</w:t>
            </w:r>
            <w:r w:rsidR="00621396" w:rsidRPr="006D4AA9">
              <w:t>–</w:t>
            </w:r>
            <w:r w:rsidRPr="006D4AA9">
              <w:t>25%)</w:t>
            </w:r>
          </w:p>
        </w:tc>
        <w:tc>
          <w:tcPr>
            <w:tcW w:w="726" w:type="pct"/>
            <w:shd w:val="clear" w:color="auto" w:fill="auto"/>
          </w:tcPr>
          <w:p w14:paraId="1C0B38A5" w14:textId="77777777" w:rsidR="009400B8" w:rsidRPr="006D4AA9" w:rsidRDefault="009400B8" w:rsidP="001B4293">
            <w:pPr>
              <w:pStyle w:val="TableText"/>
            </w:pPr>
            <w:r w:rsidRPr="006D4AA9">
              <w:t>Minor</w:t>
            </w:r>
          </w:p>
        </w:tc>
        <w:tc>
          <w:tcPr>
            <w:tcW w:w="726" w:type="pct"/>
            <w:shd w:val="clear" w:color="auto" w:fill="A6D96A"/>
          </w:tcPr>
          <w:p w14:paraId="7588DDFE" w14:textId="77777777" w:rsidR="009400B8" w:rsidRPr="006D4AA9" w:rsidRDefault="009400B8" w:rsidP="001B4293">
            <w:pPr>
              <w:pStyle w:val="TableText"/>
            </w:pPr>
            <w:r w:rsidRPr="006D4AA9">
              <w:t>Low</w:t>
            </w:r>
          </w:p>
        </w:tc>
      </w:tr>
      <w:tr w:rsidR="009400B8" w:rsidRPr="006D4AA9" w14:paraId="5B0700F7" w14:textId="77777777" w:rsidTr="00F56E61">
        <w:tc>
          <w:tcPr>
            <w:tcW w:w="2339" w:type="pct"/>
            <w:tcMar>
              <w:left w:w="108" w:type="dxa"/>
              <w:right w:w="108" w:type="dxa"/>
            </w:tcMar>
          </w:tcPr>
          <w:p w14:paraId="4404392C"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09" w:type="pct"/>
            <w:shd w:val="clear" w:color="auto" w:fill="auto"/>
          </w:tcPr>
          <w:p w14:paraId="711230F0" w14:textId="28F7EB8E" w:rsidR="009400B8" w:rsidRPr="006D4AA9" w:rsidRDefault="009400B8" w:rsidP="001B4293">
            <w:pPr>
              <w:pStyle w:val="TableText"/>
            </w:pPr>
            <w:r w:rsidRPr="006D4AA9">
              <w:t>Possible (26</w:t>
            </w:r>
            <w:r w:rsidR="00621396" w:rsidRPr="006D4AA9">
              <w:t>–</w:t>
            </w:r>
            <w:r w:rsidRPr="006D4AA9">
              <w:t>50%)</w:t>
            </w:r>
          </w:p>
        </w:tc>
        <w:tc>
          <w:tcPr>
            <w:tcW w:w="726" w:type="pct"/>
            <w:shd w:val="clear" w:color="auto" w:fill="auto"/>
          </w:tcPr>
          <w:p w14:paraId="61EC4CDD" w14:textId="77777777" w:rsidR="009400B8" w:rsidRPr="006D4AA9" w:rsidRDefault="009400B8" w:rsidP="001B4293">
            <w:pPr>
              <w:pStyle w:val="TableText"/>
              <w:rPr>
                <w:rStyle w:val="Emphasis"/>
              </w:rPr>
            </w:pPr>
            <w:r w:rsidRPr="006D4AA9">
              <w:t>Moderate</w:t>
            </w:r>
          </w:p>
        </w:tc>
        <w:tc>
          <w:tcPr>
            <w:tcW w:w="726" w:type="pct"/>
            <w:shd w:val="clear" w:color="auto" w:fill="FFFFBF"/>
          </w:tcPr>
          <w:p w14:paraId="414DA6DB" w14:textId="77777777" w:rsidR="009400B8" w:rsidRPr="006D4AA9" w:rsidRDefault="009400B8" w:rsidP="001B4293">
            <w:pPr>
              <w:pStyle w:val="TableText"/>
              <w:rPr>
                <w:rStyle w:val="Emphasis"/>
              </w:rPr>
            </w:pPr>
            <w:r w:rsidRPr="006D4AA9">
              <w:t>Medium</w:t>
            </w:r>
          </w:p>
        </w:tc>
      </w:tr>
      <w:tr w:rsidR="009400B8" w:rsidRPr="006D4AA9" w14:paraId="3BA425FC" w14:textId="77777777" w:rsidTr="00081A5B">
        <w:tc>
          <w:tcPr>
            <w:tcW w:w="2339" w:type="pct"/>
            <w:tcMar>
              <w:left w:w="108" w:type="dxa"/>
              <w:right w:w="108" w:type="dxa"/>
            </w:tcMar>
          </w:tcPr>
          <w:p w14:paraId="36BCE2AA" w14:textId="77777777" w:rsidR="009400B8" w:rsidRPr="006D4AA9" w:rsidRDefault="009400B8" w:rsidP="001B4293">
            <w:pPr>
              <w:pStyle w:val="TableText"/>
            </w:pPr>
            <w:r w:rsidRPr="006D4AA9">
              <w:t>15. Problems caused by small populations, including lack of genetic diversity</w:t>
            </w:r>
          </w:p>
        </w:tc>
        <w:tc>
          <w:tcPr>
            <w:tcW w:w="1209" w:type="pct"/>
            <w:shd w:val="clear" w:color="auto" w:fill="auto"/>
          </w:tcPr>
          <w:p w14:paraId="075072EC" w14:textId="0FCC1B8F" w:rsidR="009400B8" w:rsidRPr="006D4AA9" w:rsidRDefault="009400B8" w:rsidP="001B4293">
            <w:pPr>
              <w:pStyle w:val="TableText"/>
            </w:pPr>
            <w:r w:rsidRPr="006D4AA9">
              <w:t>Almost certain (91</w:t>
            </w:r>
            <w:r w:rsidR="00621396" w:rsidRPr="006D4AA9">
              <w:t>–</w:t>
            </w:r>
            <w:r w:rsidRPr="006D4AA9">
              <w:t>100%)</w:t>
            </w:r>
          </w:p>
        </w:tc>
        <w:tc>
          <w:tcPr>
            <w:tcW w:w="726" w:type="pct"/>
            <w:shd w:val="clear" w:color="auto" w:fill="auto"/>
          </w:tcPr>
          <w:p w14:paraId="34556F13" w14:textId="77777777" w:rsidR="009400B8" w:rsidRPr="006D4AA9" w:rsidRDefault="009400B8" w:rsidP="001B4293">
            <w:pPr>
              <w:pStyle w:val="TableText"/>
              <w:rPr>
                <w:rStyle w:val="Emphasis"/>
              </w:rPr>
            </w:pPr>
            <w:r w:rsidRPr="006D4AA9">
              <w:t>Extreme</w:t>
            </w:r>
          </w:p>
        </w:tc>
        <w:tc>
          <w:tcPr>
            <w:tcW w:w="726" w:type="pct"/>
            <w:shd w:val="clear" w:color="auto" w:fill="D7191C"/>
          </w:tcPr>
          <w:p w14:paraId="4C92ED3D" w14:textId="77777777" w:rsidR="009400B8" w:rsidRPr="006D4AA9" w:rsidRDefault="009400B8" w:rsidP="001B4293">
            <w:pPr>
              <w:pStyle w:val="TableText"/>
              <w:rPr>
                <w:rStyle w:val="Emphasis"/>
              </w:rPr>
            </w:pPr>
            <w:r w:rsidRPr="006D4AA9">
              <w:rPr>
                <w:color w:val="FFFFFF" w:themeColor="background1"/>
              </w:rPr>
              <w:t>Extreme</w:t>
            </w:r>
          </w:p>
        </w:tc>
      </w:tr>
    </w:tbl>
    <w:p w14:paraId="235212CF" w14:textId="4901F54A" w:rsidR="009400B8" w:rsidRPr="006D4AA9" w:rsidRDefault="0008002D" w:rsidP="00967495">
      <w:pPr>
        <w:pStyle w:val="ProfileHeading2"/>
      </w:pPr>
      <w:bookmarkStart w:id="1660" w:name="_Toc157687948"/>
      <w:r w:rsidRPr="006D4AA9">
        <w:t>Management actions</w:t>
      </w:r>
      <w:bookmarkEnd w:id="1660"/>
    </w:p>
    <w:p w14:paraId="1EA85602" w14:textId="77777777" w:rsidR="009400B8" w:rsidRPr="006D4AA9" w:rsidRDefault="009400B8" w:rsidP="00AB4AD7">
      <w:r w:rsidRPr="006D4AA9">
        <w:t>Undertake propagation and planting within suitable shaded areas. Undertake targeted weed control and maintenance.</w:t>
      </w:r>
    </w:p>
    <w:p w14:paraId="538C9AE1" w14:textId="305B9825" w:rsidR="71510CC9" w:rsidRPr="006D4AA9" w:rsidRDefault="71510CC9" w:rsidP="09E4A653">
      <w:pPr>
        <w:rPr>
          <w:rFonts w:eastAsiaTheme="minorEastAsia"/>
          <w:color w:val="000000" w:themeColor="text1"/>
        </w:rPr>
      </w:pPr>
      <w:r w:rsidRPr="006D4AA9">
        <w:rPr>
          <w:rFonts w:eastAsiaTheme="minorEastAsia"/>
          <w:color w:val="000000" w:themeColor="text1"/>
        </w:rPr>
        <w:t>The Lord Howe Island Biodiversity Management Plan covers the recovery needs of this species on the Lord Howe Island group. Possible future actions may need to be undertaken in collaboration with the NSW Government as appropriate.</w:t>
      </w:r>
    </w:p>
    <w:p w14:paraId="6434577F" w14:textId="729DA010" w:rsidR="009400B8" w:rsidRPr="006D4AA9" w:rsidRDefault="0008002D" w:rsidP="00967495">
      <w:pPr>
        <w:pStyle w:val="ProfileHeading2"/>
      </w:pPr>
      <w:bookmarkStart w:id="1661" w:name="_Toc157687949"/>
      <w:r w:rsidRPr="006D4AA9">
        <w:t xml:space="preserve">Recovery </w:t>
      </w:r>
      <w:r w:rsidR="00CD6E69" w:rsidRPr="006D4AA9">
        <w:t>target</w:t>
      </w:r>
      <w:bookmarkEnd w:id="1661"/>
    </w:p>
    <w:p w14:paraId="344C61DF" w14:textId="09191CA7"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76</w:t>
      </w:r>
      <w:r w:rsidRPr="006D4AA9">
        <w:t>.</w:t>
      </w:r>
    </w:p>
    <w:p w14:paraId="0E624F9F" w14:textId="3F8D9AC2" w:rsidR="000C5B2A" w:rsidRPr="006D4AA9" w:rsidRDefault="000C5B2A" w:rsidP="003B0CCF">
      <w:pPr>
        <w:pStyle w:val="Caption"/>
      </w:pPr>
      <w:bookmarkStart w:id="1662" w:name="_Ref142464194"/>
      <w:bookmarkStart w:id="1663" w:name="_Toc143008520"/>
      <w:bookmarkStart w:id="1664" w:name="_Toc149057776"/>
      <w:bookmarkStart w:id="1665" w:name="_Toc153977973"/>
      <w:bookmarkStart w:id="1666" w:name="_Toc154068622"/>
      <w:bookmarkStart w:id="1667" w:name="_Toc156400250"/>
      <w:bookmarkStart w:id="1668" w:name="_Toc157671822"/>
      <w:bookmarkStart w:id="1669" w:name="_Toc157690971"/>
      <w:r w:rsidRPr="006D4AA9">
        <w:t xml:space="preserve">Table </w:t>
      </w:r>
      <w:r w:rsidR="009835A2" w:rsidRPr="006D4AA9">
        <w:rPr>
          <w:noProof/>
        </w:rPr>
        <w:t>76</w:t>
      </w:r>
      <w:bookmarkEnd w:id="1662"/>
      <w:r w:rsidRPr="006D4AA9">
        <w:t xml:space="preserve"> Recovery </w:t>
      </w:r>
      <w:r w:rsidR="00CD6E69" w:rsidRPr="006D4AA9">
        <w:t>target</w:t>
      </w:r>
      <w:r w:rsidRPr="006D4AA9">
        <w:t xml:space="preserve"> for</w:t>
      </w:r>
      <w:r w:rsidR="004458ED" w:rsidRPr="006D4AA9">
        <w:rPr>
          <w:rStyle w:val="Emphasis"/>
        </w:rPr>
        <w:t xml:space="preserve"> Calystegia affinis</w:t>
      </w:r>
      <w:bookmarkEnd w:id="1663"/>
      <w:bookmarkEnd w:id="1664"/>
      <w:bookmarkEnd w:id="1665"/>
      <w:bookmarkEnd w:id="1666"/>
      <w:bookmarkEnd w:id="1667"/>
      <w:bookmarkEnd w:id="1668"/>
      <w:bookmarkEnd w:id="1669"/>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984"/>
        <w:gridCol w:w="1985"/>
        <w:gridCol w:w="2255"/>
        <w:gridCol w:w="2846"/>
      </w:tblGrid>
      <w:tr w:rsidR="009400B8" w:rsidRPr="006D4AA9" w14:paraId="7B9D4EC1" w14:textId="77777777" w:rsidTr="00913D11">
        <w:trPr>
          <w:tblHeader/>
        </w:trPr>
        <w:tc>
          <w:tcPr>
            <w:tcW w:w="1094" w:type="pct"/>
          </w:tcPr>
          <w:p w14:paraId="470D854B" w14:textId="102FD485" w:rsidR="009400B8" w:rsidRPr="006D4AA9" w:rsidRDefault="009400B8" w:rsidP="001B4293">
            <w:pPr>
              <w:pStyle w:val="TableHeading"/>
            </w:pPr>
            <w:bookmarkStart w:id="1670" w:name="Title_76"/>
            <w:bookmarkEnd w:id="1670"/>
            <w:r w:rsidRPr="006D4AA9">
              <w:t xml:space="preserve">EPBC Act </w:t>
            </w:r>
            <w:r w:rsidR="00081C5B" w:rsidRPr="006D4AA9">
              <w:t>status</w:t>
            </w:r>
          </w:p>
        </w:tc>
        <w:tc>
          <w:tcPr>
            <w:tcW w:w="1094" w:type="pct"/>
          </w:tcPr>
          <w:p w14:paraId="6CBF6622" w14:textId="15F8AD4A" w:rsidR="009400B8" w:rsidRPr="006D4AA9" w:rsidRDefault="009400B8" w:rsidP="001B4293">
            <w:pPr>
              <w:pStyle w:val="TableHeading"/>
            </w:pPr>
            <w:r w:rsidRPr="006D4AA9">
              <w:t xml:space="preserve">Estimated </w:t>
            </w:r>
            <w:r w:rsidR="00081C5B" w:rsidRPr="006D4AA9">
              <w:t xml:space="preserve">population </w:t>
            </w:r>
            <w:r w:rsidRPr="006D4AA9">
              <w:t>(2023)</w:t>
            </w:r>
          </w:p>
        </w:tc>
        <w:tc>
          <w:tcPr>
            <w:tcW w:w="1243" w:type="pct"/>
          </w:tcPr>
          <w:p w14:paraId="05BE2908" w14:textId="488E24EF" w:rsidR="009400B8" w:rsidRPr="006D4AA9" w:rsidRDefault="00081C5B" w:rsidP="001B4293">
            <w:pPr>
              <w:pStyle w:val="TableHeading"/>
            </w:pPr>
            <w:r w:rsidRPr="006D4AA9">
              <w:t>Where known populations occur</w:t>
            </w:r>
          </w:p>
        </w:tc>
        <w:tc>
          <w:tcPr>
            <w:tcW w:w="1569" w:type="pct"/>
          </w:tcPr>
          <w:p w14:paraId="6B38C2FD" w14:textId="77777777" w:rsidR="009400B8" w:rsidRPr="006D4AA9" w:rsidRDefault="009400B8" w:rsidP="001B4293">
            <w:pPr>
              <w:pStyle w:val="TableHeading"/>
            </w:pPr>
            <w:r w:rsidRPr="006D4AA9">
              <w:t>2034 target</w:t>
            </w:r>
          </w:p>
        </w:tc>
      </w:tr>
      <w:tr w:rsidR="009400B8" w:rsidRPr="006D4AA9" w14:paraId="43027275" w14:textId="77777777" w:rsidTr="00913D11">
        <w:tc>
          <w:tcPr>
            <w:tcW w:w="1094" w:type="pct"/>
            <w:shd w:val="clear" w:color="auto" w:fill="auto"/>
          </w:tcPr>
          <w:p w14:paraId="5CE34337" w14:textId="58FF5D70" w:rsidR="009400B8" w:rsidRPr="006D4AA9" w:rsidRDefault="009400B8" w:rsidP="001B4293">
            <w:pPr>
              <w:pStyle w:val="TableText"/>
            </w:pPr>
            <w:r w:rsidRPr="006D4AA9">
              <w:t xml:space="preserve">Critically </w:t>
            </w:r>
            <w:r w:rsidR="006620F5" w:rsidRPr="006D4AA9">
              <w:t>Endangered</w:t>
            </w:r>
          </w:p>
        </w:tc>
        <w:tc>
          <w:tcPr>
            <w:tcW w:w="1094" w:type="pct"/>
            <w:shd w:val="clear" w:color="auto" w:fill="auto"/>
          </w:tcPr>
          <w:p w14:paraId="15966DA0" w14:textId="16E336A7" w:rsidR="009400B8" w:rsidRPr="006D4AA9" w:rsidRDefault="009400B8" w:rsidP="001B4293">
            <w:pPr>
              <w:pStyle w:val="TableText"/>
            </w:pPr>
            <w:r w:rsidRPr="006D4AA9">
              <w:t>28</w:t>
            </w:r>
            <w:r w:rsidR="000A35F6" w:rsidRPr="006D4AA9">
              <w:t xml:space="preserve"> groups of plants</w:t>
            </w:r>
          </w:p>
        </w:tc>
        <w:tc>
          <w:tcPr>
            <w:tcW w:w="1243" w:type="pct"/>
            <w:shd w:val="clear" w:color="auto" w:fill="auto"/>
          </w:tcPr>
          <w:p w14:paraId="46F84208" w14:textId="5C04ABF4" w:rsidR="009400B8" w:rsidRPr="006D4AA9" w:rsidRDefault="009400B8" w:rsidP="001B4293">
            <w:pPr>
              <w:pStyle w:val="TableText"/>
            </w:pPr>
            <w:r w:rsidRPr="006D4AA9">
              <w:t xml:space="preserve">100% in the </w:t>
            </w:r>
            <w:r w:rsidR="008E08F7" w:rsidRPr="006D4AA9">
              <w:t>n</w:t>
            </w:r>
            <w:r w:rsidRPr="006D4AA9">
              <w:t xml:space="preserve">ational </w:t>
            </w:r>
            <w:r w:rsidR="008E08F7" w:rsidRPr="006D4AA9">
              <w:t>p</w:t>
            </w:r>
            <w:r w:rsidRPr="006D4AA9">
              <w:t>ark</w:t>
            </w:r>
          </w:p>
        </w:tc>
        <w:tc>
          <w:tcPr>
            <w:tcW w:w="1569" w:type="pct"/>
            <w:shd w:val="clear" w:color="auto" w:fill="auto"/>
          </w:tcPr>
          <w:p w14:paraId="3D09FB82" w14:textId="77777777" w:rsidR="009400B8" w:rsidRPr="006D4AA9" w:rsidRDefault="009400B8" w:rsidP="001B4293">
            <w:pPr>
              <w:pStyle w:val="TableText"/>
            </w:pPr>
            <w:r w:rsidRPr="006D4AA9">
              <w:t>100 groups of plants</w:t>
            </w:r>
          </w:p>
        </w:tc>
      </w:tr>
    </w:tbl>
    <w:p w14:paraId="4FEDD03D" w14:textId="66E79A37" w:rsidR="009400B8" w:rsidRPr="006D4AA9" w:rsidRDefault="00124B97" w:rsidP="00967495">
      <w:pPr>
        <w:pStyle w:val="ProfileHeading2"/>
      </w:pPr>
      <w:bookmarkStart w:id="1671" w:name="_Toc157687950"/>
      <w:r w:rsidRPr="006D4AA9">
        <w:t>Relevant literature</w:t>
      </w:r>
      <w:bookmarkEnd w:id="1671"/>
    </w:p>
    <w:p w14:paraId="715A96EA" w14:textId="6411DC15"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3B5C7848" w14:textId="7E768C65"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415B3E85" w14:textId="40FDDC0B" w:rsidR="008D6D13" w:rsidRPr="006D4AA9" w:rsidRDefault="00CA6961" w:rsidP="008D6D13">
      <w:bookmarkStart w:id="1672" w:name="_Toc138765695"/>
      <w:r w:rsidRPr="006D4AA9">
        <w:t>TSSC (</w:t>
      </w:r>
      <w:r w:rsidR="008D6D13" w:rsidRPr="006D4AA9">
        <w:t xml:space="preserve">Threatened Species Scientific Committee) (2003a) </w:t>
      </w:r>
      <w:r w:rsidR="002C4C7C" w:rsidRPr="00114524">
        <w:rPr>
          <w:i/>
          <w:iCs/>
        </w:rPr>
        <w:t xml:space="preserve">Commonwealth Listing Advice for Norfolk Island Flora </w:t>
      </w:r>
      <w:r w:rsidR="002C4C7C">
        <w:rPr>
          <w:i/>
          <w:iCs/>
        </w:rPr>
        <w:t>–</w:t>
      </w:r>
      <w:r w:rsidR="002C4C7C" w:rsidRPr="00114524">
        <w:rPr>
          <w:i/>
          <w:iCs/>
        </w:rPr>
        <w:t xml:space="preserve"> 1</w:t>
      </w:r>
      <w:r w:rsidR="002C4C7C">
        <w:rPr>
          <w:i/>
          <w:iCs/>
        </w:rPr>
        <w:t xml:space="preserve">1 Critically Endangered </w:t>
      </w:r>
      <w:r w:rsidR="002C4C7C" w:rsidRPr="00114524">
        <w:rPr>
          <w:i/>
          <w:iCs/>
        </w:rPr>
        <w:t>Species</w:t>
      </w:r>
      <w:r w:rsidR="002C4C7C" w:rsidRPr="00114524">
        <w:t>.</w:t>
      </w:r>
    </w:p>
    <w:p w14:paraId="4A27CE10" w14:textId="77777777" w:rsidR="009400B8" w:rsidRPr="006D4AA9" w:rsidRDefault="009400B8" w:rsidP="00392483">
      <w:pPr>
        <w:pStyle w:val="ProfileHeading1"/>
      </w:pPr>
      <w:bookmarkStart w:id="1673" w:name="_Toc157687951"/>
      <w:bookmarkStart w:id="1674" w:name="_Toc157688491"/>
      <w:bookmarkStart w:id="1675" w:name="_Toc187910080"/>
      <w:r w:rsidRPr="006D4AA9">
        <w:rPr>
          <w:rStyle w:val="Emphasis"/>
        </w:rPr>
        <w:lastRenderedPageBreak/>
        <w:t>Clematis dubia</w:t>
      </w:r>
      <w:r w:rsidRPr="006D4AA9">
        <w:t>—clematis</w:t>
      </w:r>
      <w:bookmarkEnd w:id="1672"/>
      <w:bookmarkEnd w:id="1673"/>
      <w:bookmarkEnd w:id="1674"/>
      <w:bookmarkEnd w:id="1675"/>
    </w:p>
    <w:p w14:paraId="74191E91" w14:textId="77777777" w:rsidR="009400B8" w:rsidRPr="006D4AA9" w:rsidRDefault="009400B8" w:rsidP="001B4293">
      <w:r w:rsidRPr="006D4AA9">
        <w:t>Family RANUNCULACEAE</w:t>
      </w:r>
    </w:p>
    <w:p w14:paraId="02B689F4" w14:textId="4E7F661A" w:rsidR="009400B8" w:rsidRPr="006D4AA9" w:rsidRDefault="0008002D" w:rsidP="00967495">
      <w:pPr>
        <w:pStyle w:val="ProfileHeading2"/>
      </w:pPr>
      <w:bookmarkStart w:id="1676" w:name="_Toc157687952"/>
      <w:r w:rsidRPr="006D4AA9">
        <w:t>Conservation significance</w:t>
      </w:r>
      <w:bookmarkEnd w:id="1676"/>
    </w:p>
    <w:p w14:paraId="2FD7110F" w14:textId="77777777" w:rsidR="009400B8" w:rsidRPr="006D4AA9" w:rsidRDefault="009400B8" w:rsidP="00AB4AD7">
      <w:r w:rsidRPr="006D4AA9">
        <w:t>Endemic to Norfolk Island.</w:t>
      </w:r>
    </w:p>
    <w:p w14:paraId="68B647DD" w14:textId="77777777" w:rsidR="009400B8" w:rsidRPr="006D4AA9" w:rsidRDefault="009400B8" w:rsidP="00AB4AD7">
      <w:r w:rsidRPr="006D4AA9">
        <w:t>EPBC Act Listing Status: Critically Endangered.</w:t>
      </w:r>
    </w:p>
    <w:p w14:paraId="33EFCAD8" w14:textId="77777777" w:rsidR="009400B8" w:rsidRPr="006D4AA9" w:rsidRDefault="009400B8" w:rsidP="00967495">
      <w:pPr>
        <w:pStyle w:val="ProfileHeading2"/>
      </w:pPr>
      <w:bookmarkStart w:id="1677" w:name="_Toc157687953"/>
      <w:r w:rsidRPr="006D4AA9">
        <w:t>Description</w:t>
      </w:r>
      <w:bookmarkEnd w:id="1677"/>
    </w:p>
    <w:p w14:paraId="114586FB" w14:textId="77777777" w:rsidR="009400B8" w:rsidRPr="006D4AA9" w:rsidRDefault="009400B8" w:rsidP="00AB4AD7">
      <w:r w:rsidRPr="006D4AA9">
        <w:t>A woody vigorous climber with hairy white flowers.</w:t>
      </w:r>
    </w:p>
    <w:p w14:paraId="3357FBBD" w14:textId="087CCBA4" w:rsidR="009400B8" w:rsidRPr="006D4AA9" w:rsidRDefault="009400B8" w:rsidP="00967495">
      <w:pPr>
        <w:pStyle w:val="ProfileHeading2"/>
      </w:pPr>
      <w:bookmarkStart w:id="1678" w:name="_Toc157687954"/>
      <w:r w:rsidRPr="006D4AA9">
        <w:t xml:space="preserve">Distribution and </w:t>
      </w:r>
      <w:r w:rsidR="00C34D69" w:rsidRPr="006D4AA9">
        <w:t>abundance</w:t>
      </w:r>
      <w:bookmarkEnd w:id="1678"/>
    </w:p>
    <w:p w14:paraId="1556ABBB" w14:textId="6FC9313C" w:rsidR="00E16B1E" w:rsidRPr="006D4AA9" w:rsidRDefault="009400B8" w:rsidP="00AB4AD7">
      <w:r w:rsidRPr="006D4AA9">
        <w:t xml:space="preserve">Sykes and Atkinson (1988) note this vine was once common in the Mt Pitt and Mt Bates area but was not seen during </w:t>
      </w:r>
      <w:r w:rsidR="00897EDC" w:rsidRPr="006D4AA9">
        <w:t>surveys</w:t>
      </w:r>
      <w:r w:rsidR="0035655B" w:rsidRPr="006D4AA9">
        <w:t xml:space="preserve"> that year</w:t>
      </w:r>
      <w:r w:rsidR="00E16B1E" w:rsidRPr="006D4AA9">
        <w:t>.</w:t>
      </w:r>
      <w:r w:rsidR="0035655B" w:rsidRPr="006D4AA9">
        <w:t xml:space="preserve"> </w:t>
      </w:r>
      <w:r w:rsidRPr="006D4AA9">
        <w:t xml:space="preserve">In 2003 the natural population was confined to </w:t>
      </w:r>
      <w:r w:rsidR="0035655B" w:rsidRPr="006D4AA9">
        <w:t>Norfolk Island N</w:t>
      </w:r>
      <w:r w:rsidRPr="006D4AA9">
        <w:t xml:space="preserve">ational </w:t>
      </w:r>
      <w:r w:rsidR="00861DE0" w:rsidRPr="006D4AA9">
        <w:t>P</w:t>
      </w:r>
      <w:r w:rsidRPr="006D4AA9">
        <w:t>ark where there were 15 mature individuals recorded (TSSC 2003a)</w:t>
      </w:r>
      <w:r w:rsidR="00E16B1E" w:rsidRPr="006D4AA9">
        <w:t>.</w:t>
      </w:r>
    </w:p>
    <w:p w14:paraId="20D16E43" w14:textId="4E49EE4C" w:rsidR="00E16B1E" w:rsidRPr="006D4AA9" w:rsidRDefault="009400B8" w:rsidP="00AB4AD7">
      <w:r w:rsidRPr="006D4AA9">
        <w:t xml:space="preserve">Mills (2012b) found 53 plants but recorded only 3 as large plants. Seedlings were regularly found along transects. The species </w:t>
      </w:r>
      <w:r w:rsidR="009C0DAC" w:rsidRPr="006D4AA9">
        <w:t xml:space="preserve">was </w:t>
      </w:r>
      <w:r w:rsidRPr="006D4AA9">
        <w:t xml:space="preserve">also </w:t>
      </w:r>
      <w:r w:rsidR="009C0DAC" w:rsidRPr="006D4AA9">
        <w:t>found</w:t>
      </w:r>
      <w:r w:rsidRPr="006D4AA9">
        <w:t xml:space="preserve"> on private land</w:t>
      </w:r>
      <w:r w:rsidR="00E16B1E" w:rsidRPr="006D4AA9">
        <w:t>.</w:t>
      </w:r>
    </w:p>
    <w:p w14:paraId="71C06647" w14:textId="0654F68E" w:rsidR="009400B8" w:rsidRPr="006D4AA9" w:rsidRDefault="009400B8" w:rsidP="00AB4AD7">
      <w:r w:rsidRPr="006D4AA9">
        <w:t>The population estimate has since increased to 303 individuals in 2021 through propagation and planting as part of the N</w:t>
      </w:r>
      <w:r w:rsidR="00C81C7D" w:rsidRPr="006D4AA9">
        <w:t xml:space="preserve">orfolk Island </w:t>
      </w:r>
      <w:r w:rsidRPr="006D4AA9">
        <w:t>N</w:t>
      </w:r>
      <w:r w:rsidR="00C81C7D" w:rsidRPr="006D4AA9">
        <w:t xml:space="preserve">ational </w:t>
      </w:r>
      <w:r w:rsidRPr="006D4AA9">
        <w:t>P</w:t>
      </w:r>
      <w:r w:rsidR="00C81C7D" w:rsidRPr="006D4AA9">
        <w:t>ark</w:t>
      </w:r>
      <w:r w:rsidRPr="006D4AA9">
        <w:t xml:space="preserve"> threatened flora program.</w:t>
      </w:r>
    </w:p>
    <w:p w14:paraId="3712C62D" w14:textId="610CECCD" w:rsidR="003F6705" w:rsidRPr="006D4AA9" w:rsidRDefault="003F6705" w:rsidP="00AB4AD7">
      <w:r w:rsidRPr="006D4AA9">
        <w:t xml:space="preserve">The distribution is shown in </w:t>
      </w:r>
      <w:r w:rsidR="009835A2" w:rsidRPr="006D4AA9">
        <w:t xml:space="preserve">Map </w:t>
      </w:r>
      <w:r w:rsidR="009835A2" w:rsidRPr="006D4AA9">
        <w:rPr>
          <w:noProof/>
        </w:rPr>
        <w:t>30</w:t>
      </w:r>
      <w:r w:rsidRPr="006D4AA9">
        <w:t>.</w:t>
      </w:r>
    </w:p>
    <w:p w14:paraId="7A9D2CF8" w14:textId="77777777" w:rsidR="00225C5E" w:rsidRPr="006D4AA9" w:rsidRDefault="00225C5E" w:rsidP="00967495">
      <w:pPr>
        <w:pStyle w:val="ProfileHeading2"/>
      </w:pPr>
      <w:bookmarkStart w:id="1679" w:name="_Toc157687955"/>
      <w:bookmarkStart w:id="1680" w:name="_Ref142453395"/>
      <w:bookmarkStart w:id="1681" w:name="_Toc143008947"/>
      <w:r w:rsidRPr="006D4AA9">
        <w:t>Ecology</w:t>
      </w:r>
      <w:bookmarkEnd w:id="1679"/>
    </w:p>
    <w:p w14:paraId="7AD323E5" w14:textId="43E32D84" w:rsidR="00225C5E" w:rsidRPr="006D4AA9" w:rsidRDefault="00225C5E" w:rsidP="00225C5E">
      <w:r w:rsidRPr="006D4AA9">
        <w:t>This species will grow in light gaps and seeds rarely (every 4 to 5 years).</w:t>
      </w:r>
    </w:p>
    <w:p w14:paraId="1115077F" w14:textId="77777777" w:rsidR="00225C5E" w:rsidRPr="006D4AA9" w:rsidRDefault="00225C5E" w:rsidP="00967495">
      <w:pPr>
        <w:pStyle w:val="ProfileHeading2"/>
      </w:pPr>
      <w:bookmarkStart w:id="1682" w:name="_Toc157687956"/>
      <w:r w:rsidRPr="006D4AA9">
        <w:t>Habitat</w:t>
      </w:r>
      <w:bookmarkEnd w:id="1682"/>
    </w:p>
    <w:p w14:paraId="6ECD5DFD" w14:textId="77777777" w:rsidR="00225C5E" w:rsidRPr="006D4AA9" w:rsidRDefault="00225C5E" w:rsidP="00225C5E">
      <w:r w:rsidRPr="006D4AA9">
        <w:t>This species grows on the forest margins and in clearings.</w:t>
      </w:r>
    </w:p>
    <w:p w14:paraId="579B9E5B" w14:textId="77777777" w:rsidR="00225C5E" w:rsidRPr="006D4AA9" w:rsidRDefault="00225C5E" w:rsidP="00967495">
      <w:pPr>
        <w:pStyle w:val="ProfileHeading2"/>
      </w:pPr>
      <w:bookmarkStart w:id="1683" w:name="_Toc157687957"/>
      <w:r w:rsidRPr="006D4AA9">
        <w:t>Threats</w:t>
      </w:r>
      <w:bookmarkEnd w:id="1683"/>
    </w:p>
    <w:p w14:paraId="0816F52F" w14:textId="77777777" w:rsidR="00225C5E" w:rsidRPr="006D4AA9" w:rsidRDefault="00225C5E" w:rsidP="00225C5E">
      <w:r w:rsidRPr="006D4AA9">
        <w:t>Weed invasion and competition.</w:t>
      </w:r>
    </w:p>
    <w:p w14:paraId="73C8C3AB" w14:textId="77777777" w:rsidR="00225C5E" w:rsidRPr="006D4AA9" w:rsidRDefault="00225C5E" w:rsidP="00967495">
      <w:pPr>
        <w:pStyle w:val="ProfileHeading2"/>
      </w:pPr>
      <w:bookmarkStart w:id="1684" w:name="_Toc157687958"/>
      <w:r w:rsidRPr="006D4AA9">
        <w:t>Impact on other species</w:t>
      </w:r>
      <w:bookmarkEnd w:id="1684"/>
    </w:p>
    <w:p w14:paraId="78076EC7" w14:textId="77777777" w:rsidR="00225C5E" w:rsidRPr="006D4AA9" w:rsidRDefault="00225C5E" w:rsidP="00225C5E">
      <w:r w:rsidRPr="006D4AA9">
        <w:t>None known.</w:t>
      </w:r>
    </w:p>
    <w:p w14:paraId="693AB5A3" w14:textId="2B6B3122" w:rsidR="00CF17D5" w:rsidRPr="006D4AA9" w:rsidRDefault="00CF17D5" w:rsidP="00916925">
      <w:pPr>
        <w:pStyle w:val="Caption"/>
      </w:pPr>
      <w:bookmarkStart w:id="1685" w:name="Map_30"/>
      <w:bookmarkStart w:id="1686" w:name="_Toc149057897"/>
      <w:bookmarkStart w:id="1687" w:name="_Toc156400372"/>
      <w:bookmarkStart w:id="1688" w:name="_Toc157671944"/>
      <w:bookmarkStart w:id="1689" w:name="_Toc157691093"/>
      <w:r w:rsidRPr="006D4AA9">
        <w:lastRenderedPageBreak/>
        <w:t xml:space="preserve">Map </w:t>
      </w:r>
      <w:r w:rsidR="009835A2" w:rsidRPr="006D4AA9">
        <w:rPr>
          <w:noProof/>
        </w:rPr>
        <w:t>30</w:t>
      </w:r>
      <w:bookmarkEnd w:id="1680"/>
      <w:bookmarkEnd w:id="1685"/>
      <w:r w:rsidRPr="006D4AA9">
        <w:t xml:space="preserve"> Distribution of </w:t>
      </w:r>
      <w:r w:rsidRPr="006D4AA9">
        <w:rPr>
          <w:rStyle w:val="Emphasis"/>
        </w:rPr>
        <w:t>Clematis dubia</w:t>
      </w:r>
      <w:bookmarkEnd w:id="1681"/>
      <w:bookmarkEnd w:id="1686"/>
      <w:bookmarkEnd w:id="1687"/>
      <w:bookmarkEnd w:id="1688"/>
      <w:bookmarkEnd w:id="1689"/>
    </w:p>
    <w:p w14:paraId="0C571F6F" w14:textId="388499DC" w:rsidR="00CF17D5" w:rsidRPr="006D4AA9" w:rsidRDefault="00225C5E" w:rsidP="00AB4AD7">
      <w:r w:rsidRPr="006D4AA9">
        <w:rPr>
          <w:noProof/>
        </w:rPr>
        <w:drawing>
          <wp:inline distT="0" distB="0" distL="0" distR="0" wp14:anchorId="520F53E1" wp14:editId="2CEEC1BD">
            <wp:extent cx="3600000" cy="5091996"/>
            <wp:effectExtent l="0" t="0" r="635" b="0"/>
            <wp:docPr id="35" name="Picture 35" descr="Map of the distribution of Clematis dubia. A green outline indicates that the species occurs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p of the distribution of Clematis dubia. A green outline indicates that the species occurs within Norfolk Island National Park (Mt Pitt section)."/>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09CD4CF4" w14:textId="7D81C158" w:rsidR="00CF17D5" w:rsidRPr="006D4AA9" w:rsidRDefault="00CF17D5" w:rsidP="00916925">
      <w:pPr>
        <w:pStyle w:val="FigureTableNoteSource"/>
      </w:pPr>
      <w:r w:rsidRPr="006D4AA9">
        <w:t>Green outlines indicate reserves within which the species occurs.</w:t>
      </w:r>
    </w:p>
    <w:p w14:paraId="11A6FDBD" w14:textId="25F2E0FA" w:rsidR="009400B8" w:rsidRPr="006D4AA9" w:rsidRDefault="0008002D" w:rsidP="00967495">
      <w:pPr>
        <w:pStyle w:val="ProfileHeading2"/>
      </w:pPr>
      <w:bookmarkStart w:id="1690" w:name="_Toc157687959"/>
      <w:r w:rsidRPr="006D4AA9">
        <w:t>Risk assessment</w:t>
      </w:r>
      <w:bookmarkEnd w:id="1690"/>
    </w:p>
    <w:p w14:paraId="4E60E41F" w14:textId="4362FC51" w:rsidR="009400B8" w:rsidRPr="006D4AA9" w:rsidRDefault="009400B8" w:rsidP="00AB4AD7">
      <w:r w:rsidRPr="006D4AA9">
        <w:t>Risk assessment undertaken for Critically Endangered vines/climbers as a grouping.</w:t>
      </w:r>
      <w:r w:rsidR="00C87462" w:rsidRPr="006D4AA9">
        <w:t xml:space="preserve"> The risk assessment is shown in </w:t>
      </w:r>
      <w:r w:rsidR="009835A2" w:rsidRPr="006D4AA9">
        <w:t xml:space="preserve">Table </w:t>
      </w:r>
      <w:r w:rsidR="009835A2" w:rsidRPr="006D4AA9">
        <w:rPr>
          <w:noProof/>
        </w:rPr>
        <w:t>77</w:t>
      </w:r>
      <w:r w:rsidR="00C87462" w:rsidRPr="006D4AA9">
        <w:t>.</w:t>
      </w:r>
    </w:p>
    <w:p w14:paraId="4DA0287B" w14:textId="66B28A70" w:rsidR="004D02E2" w:rsidRPr="006D4AA9" w:rsidRDefault="004D02E2" w:rsidP="00916925">
      <w:pPr>
        <w:pStyle w:val="Caption"/>
      </w:pPr>
      <w:bookmarkStart w:id="1691" w:name="_Ref142464207"/>
      <w:bookmarkStart w:id="1692" w:name="_Toc143008521"/>
      <w:bookmarkStart w:id="1693" w:name="_Toc149057777"/>
      <w:bookmarkStart w:id="1694" w:name="_Toc153977974"/>
      <w:bookmarkStart w:id="1695" w:name="_Toc154068623"/>
      <w:bookmarkStart w:id="1696" w:name="_Toc156400251"/>
      <w:bookmarkStart w:id="1697" w:name="_Toc157671823"/>
      <w:bookmarkStart w:id="1698" w:name="_Toc157690972"/>
      <w:r w:rsidRPr="006D4AA9">
        <w:t xml:space="preserve">Table </w:t>
      </w:r>
      <w:r w:rsidR="009835A2" w:rsidRPr="006D4AA9">
        <w:rPr>
          <w:noProof/>
        </w:rPr>
        <w:t>77</w:t>
      </w:r>
      <w:bookmarkEnd w:id="1691"/>
      <w:r w:rsidRPr="006D4AA9">
        <w:t xml:space="preserve"> Risk assessment for Critically Endangered vines/climbers as a grouping</w:t>
      </w:r>
      <w:bookmarkEnd w:id="1692"/>
      <w:bookmarkEnd w:id="1693"/>
      <w:bookmarkEnd w:id="1694"/>
      <w:bookmarkEnd w:id="1695"/>
      <w:bookmarkEnd w:id="1696"/>
      <w:bookmarkEnd w:id="1697"/>
      <w:bookmarkEnd w:id="1698"/>
    </w:p>
    <w:tbl>
      <w:tblPr>
        <w:tblW w:w="4845"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112"/>
        <w:gridCol w:w="2125"/>
        <w:gridCol w:w="1276"/>
        <w:gridCol w:w="1276"/>
      </w:tblGrid>
      <w:tr w:rsidR="009400B8" w:rsidRPr="006D4AA9" w14:paraId="53557517" w14:textId="77777777" w:rsidTr="00913D11">
        <w:trPr>
          <w:tblHeader/>
        </w:trPr>
        <w:tc>
          <w:tcPr>
            <w:tcW w:w="2339" w:type="pct"/>
            <w:tcMar>
              <w:left w:w="108" w:type="dxa"/>
              <w:right w:w="108" w:type="dxa"/>
            </w:tcMar>
          </w:tcPr>
          <w:p w14:paraId="761C5665" w14:textId="77777777" w:rsidR="009400B8" w:rsidRPr="006D4AA9" w:rsidRDefault="009400B8" w:rsidP="001B4293">
            <w:pPr>
              <w:pStyle w:val="TableHeading"/>
            </w:pPr>
            <w:bookmarkStart w:id="1699" w:name="Title_77"/>
            <w:bookmarkEnd w:id="1699"/>
            <w:r w:rsidRPr="006D4AA9">
              <w:t>Risk</w:t>
            </w:r>
          </w:p>
        </w:tc>
        <w:tc>
          <w:tcPr>
            <w:tcW w:w="1209" w:type="pct"/>
          </w:tcPr>
          <w:p w14:paraId="382B586D" w14:textId="77777777" w:rsidR="009400B8" w:rsidRPr="006D4AA9" w:rsidRDefault="009400B8" w:rsidP="001B4293">
            <w:pPr>
              <w:pStyle w:val="TableHeading"/>
            </w:pPr>
            <w:r w:rsidRPr="006D4AA9">
              <w:t>Likelihood of exposure</w:t>
            </w:r>
          </w:p>
        </w:tc>
        <w:tc>
          <w:tcPr>
            <w:tcW w:w="726" w:type="pct"/>
          </w:tcPr>
          <w:p w14:paraId="71EC31A0" w14:textId="77777777" w:rsidR="009400B8" w:rsidRPr="006D4AA9" w:rsidRDefault="009400B8" w:rsidP="001B4293">
            <w:pPr>
              <w:pStyle w:val="TableHeading"/>
            </w:pPr>
            <w:r w:rsidRPr="006D4AA9">
              <w:t>Consequence</w:t>
            </w:r>
          </w:p>
        </w:tc>
        <w:tc>
          <w:tcPr>
            <w:tcW w:w="726" w:type="pct"/>
          </w:tcPr>
          <w:p w14:paraId="0D38B3C6" w14:textId="77777777" w:rsidR="009400B8" w:rsidRPr="006D4AA9" w:rsidRDefault="009400B8" w:rsidP="001B4293">
            <w:pPr>
              <w:pStyle w:val="TableHeading"/>
            </w:pPr>
            <w:r w:rsidRPr="006D4AA9">
              <w:t>Threat rating</w:t>
            </w:r>
          </w:p>
        </w:tc>
      </w:tr>
      <w:tr w:rsidR="009400B8" w:rsidRPr="006D4AA9" w14:paraId="2B9B5D06" w14:textId="77777777" w:rsidTr="00081A5B">
        <w:tc>
          <w:tcPr>
            <w:tcW w:w="2339" w:type="pct"/>
            <w:tcMar>
              <w:left w:w="108" w:type="dxa"/>
              <w:right w:w="108" w:type="dxa"/>
            </w:tcMar>
          </w:tcPr>
          <w:p w14:paraId="1079DC1C" w14:textId="77777777" w:rsidR="009400B8" w:rsidRPr="006D4AA9" w:rsidRDefault="009400B8" w:rsidP="001B4293">
            <w:pPr>
              <w:pStyle w:val="TableText"/>
            </w:pPr>
            <w:r w:rsidRPr="006D4AA9">
              <w:t>1. Loss and fragmentation of native vegetation through past land clearing</w:t>
            </w:r>
          </w:p>
        </w:tc>
        <w:tc>
          <w:tcPr>
            <w:tcW w:w="1209" w:type="pct"/>
            <w:shd w:val="clear" w:color="auto" w:fill="auto"/>
          </w:tcPr>
          <w:p w14:paraId="2DFDCF1A" w14:textId="43F4B19D" w:rsidR="009400B8" w:rsidRPr="006D4AA9" w:rsidRDefault="009400B8" w:rsidP="001B4293">
            <w:pPr>
              <w:pStyle w:val="TableText"/>
            </w:pPr>
            <w:r w:rsidRPr="006D4AA9">
              <w:t>Almost certain (91</w:t>
            </w:r>
            <w:r w:rsidR="00621396" w:rsidRPr="006D4AA9">
              <w:t>–</w:t>
            </w:r>
            <w:r w:rsidRPr="006D4AA9">
              <w:t>100%)</w:t>
            </w:r>
          </w:p>
        </w:tc>
        <w:tc>
          <w:tcPr>
            <w:tcW w:w="726" w:type="pct"/>
            <w:shd w:val="clear" w:color="auto" w:fill="auto"/>
          </w:tcPr>
          <w:p w14:paraId="7CFEE35F" w14:textId="77777777" w:rsidR="009400B8" w:rsidRPr="006D4AA9" w:rsidRDefault="009400B8" w:rsidP="001B4293">
            <w:pPr>
              <w:pStyle w:val="TableText"/>
              <w:rPr>
                <w:rStyle w:val="Emphasis"/>
              </w:rPr>
            </w:pPr>
            <w:r w:rsidRPr="006D4AA9">
              <w:t>Extreme</w:t>
            </w:r>
          </w:p>
        </w:tc>
        <w:tc>
          <w:tcPr>
            <w:tcW w:w="726" w:type="pct"/>
            <w:shd w:val="clear" w:color="auto" w:fill="D7191C"/>
          </w:tcPr>
          <w:p w14:paraId="5965A5ED"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0FC7E3E7" w14:textId="77777777" w:rsidTr="00081A5B">
        <w:tc>
          <w:tcPr>
            <w:tcW w:w="2339" w:type="pct"/>
            <w:tcMar>
              <w:left w:w="108" w:type="dxa"/>
              <w:right w:w="108" w:type="dxa"/>
            </w:tcMar>
          </w:tcPr>
          <w:p w14:paraId="024C868D" w14:textId="77777777" w:rsidR="009400B8" w:rsidRPr="006D4AA9" w:rsidRDefault="009400B8" w:rsidP="001B4293">
            <w:pPr>
              <w:pStyle w:val="TableText"/>
            </w:pPr>
            <w:r w:rsidRPr="006D4AA9">
              <w:t>2. Loss and fragmentation of native vegetation through current or future land clearing</w:t>
            </w:r>
          </w:p>
        </w:tc>
        <w:tc>
          <w:tcPr>
            <w:tcW w:w="1209" w:type="pct"/>
            <w:shd w:val="clear" w:color="auto" w:fill="auto"/>
          </w:tcPr>
          <w:p w14:paraId="4CD27AC1" w14:textId="6741B4B4" w:rsidR="009400B8" w:rsidRPr="006D4AA9" w:rsidRDefault="009400B8" w:rsidP="001B4293">
            <w:pPr>
              <w:pStyle w:val="TableText"/>
            </w:pPr>
            <w:r w:rsidRPr="006D4AA9">
              <w:t>Rare (0</w:t>
            </w:r>
            <w:r w:rsidR="00621396" w:rsidRPr="006D4AA9">
              <w:t>–</w:t>
            </w:r>
            <w:r w:rsidRPr="006D4AA9">
              <w:t>10%)</w:t>
            </w:r>
          </w:p>
        </w:tc>
        <w:tc>
          <w:tcPr>
            <w:tcW w:w="726" w:type="pct"/>
            <w:shd w:val="clear" w:color="auto" w:fill="auto"/>
          </w:tcPr>
          <w:p w14:paraId="41BC2C69"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6B009102" w14:textId="77777777" w:rsidR="009400B8" w:rsidRPr="006D4AA9" w:rsidRDefault="009400B8" w:rsidP="001B4293">
            <w:pPr>
              <w:pStyle w:val="TableText"/>
              <w:rPr>
                <w:rStyle w:val="Emphasis"/>
              </w:rPr>
            </w:pPr>
            <w:r w:rsidRPr="006D4AA9">
              <w:t>Negligible</w:t>
            </w:r>
          </w:p>
        </w:tc>
      </w:tr>
      <w:tr w:rsidR="009400B8" w:rsidRPr="006D4AA9" w14:paraId="076F9784" w14:textId="77777777" w:rsidTr="00081A5B">
        <w:tc>
          <w:tcPr>
            <w:tcW w:w="2339" w:type="pct"/>
            <w:tcMar>
              <w:left w:w="108" w:type="dxa"/>
              <w:right w:w="108" w:type="dxa"/>
            </w:tcMar>
          </w:tcPr>
          <w:p w14:paraId="027ED73C" w14:textId="77777777" w:rsidR="009400B8" w:rsidRPr="006D4AA9" w:rsidRDefault="009400B8" w:rsidP="001B4293">
            <w:pPr>
              <w:pStyle w:val="TableText"/>
            </w:pPr>
            <w:r w:rsidRPr="006D4AA9">
              <w:t>3. Degradation of native vegetation through past grazing or loss of nutrients</w:t>
            </w:r>
          </w:p>
        </w:tc>
        <w:tc>
          <w:tcPr>
            <w:tcW w:w="1209" w:type="pct"/>
            <w:shd w:val="clear" w:color="auto" w:fill="auto"/>
          </w:tcPr>
          <w:p w14:paraId="5713C2C1" w14:textId="758FFDE6" w:rsidR="009400B8" w:rsidRPr="006D4AA9" w:rsidRDefault="009400B8" w:rsidP="001B4293">
            <w:pPr>
              <w:pStyle w:val="TableText"/>
            </w:pPr>
            <w:r w:rsidRPr="006D4AA9">
              <w:t>Almost certain (91</w:t>
            </w:r>
            <w:r w:rsidR="00621396" w:rsidRPr="006D4AA9">
              <w:t>–</w:t>
            </w:r>
            <w:r w:rsidRPr="006D4AA9">
              <w:t>100%)</w:t>
            </w:r>
          </w:p>
        </w:tc>
        <w:tc>
          <w:tcPr>
            <w:tcW w:w="726" w:type="pct"/>
            <w:shd w:val="clear" w:color="auto" w:fill="auto"/>
          </w:tcPr>
          <w:p w14:paraId="2C235B88" w14:textId="77777777" w:rsidR="009400B8" w:rsidRPr="006D4AA9" w:rsidRDefault="009400B8" w:rsidP="001B4293">
            <w:pPr>
              <w:pStyle w:val="TableText"/>
              <w:rPr>
                <w:rStyle w:val="Emphasis"/>
              </w:rPr>
            </w:pPr>
            <w:r w:rsidRPr="006D4AA9">
              <w:t>Extreme</w:t>
            </w:r>
          </w:p>
        </w:tc>
        <w:tc>
          <w:tcPr>
            <w:tcW w:w="726" w:type="pct"/>
            <w:shd w:val="clear" w:color="auto" w:fill="D7191C"/>
          </w:tcPr>
          <w:p w14:paraId="637B2CB9"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67FBBB8A" w14:textId="77777777" w:rsidTr="00FF16A0">
        <w:tc>
          <w:tcPr>
            <w:tcW w:w="2339" w:type="pct"/>
            <w:tcMar>
              <w:left w:w="108" w:type="dxa"/>
              <w:right w:w="108" w:type="dxa"/>
            </w:tcMar>
          </w:tcPr>
          <w:p w14:paraId="5F14626A" w14:textId="77777777" w:rsidR="009400B8" w:rsidRPr="006D4AA9" w:rsidRDefault="009400B8" w:rsidP="001B4293">
            <w:pPr>
              <w:pStyle w:val="TableText"/>
            </w:pPr>
            <w:r w:rsidRPr="006D4AA9">
              <w:t>4. Degradation of native vegetation through current or future grazing</w:t>
            </w:r>
          </w:p>
        </w:tc>
        <w:tc>
          <w:tcPr>
            <w:tcW w:w="1209" w:type="pct"/>
            <w:shd w:val="clear" w:color="auto" w:fill="auto"/>
          </w:tcPr>
          <w:p w14:paraId="2C1076F1" w14:textId="6A71D651" w:rsidR="009400B8" w:rsidRPr="006D4AA9" w:rsidRDefault="009400B8" w:rsidP="001B4293">
            <w:pPr>
              <w:pStyle w:val="TableText"/>
            </w:pPr>
            <w:r w:rsidRPr="006D4AA9">
              <w:t>Possible (26</w:t>
            </w:r>
            <w:r w:rsidR="00621396" w:rsidRPr="006D4AA9">
              <w:t>–</w:t>
            </w:r>
            <w:r w:rsidRPr="006D4AA9">
              <w:t>50%)</w:t>
            </w:r>
          </w:p>
        </w:tc>
        <w:tc>
          <w:tcPr>
            <w:tcW w:w="726" w:type="pct"/>
            <w:shd w:val="clear" w:color="auto" w:fill="auto"/>
          </w:tcPr>
          <w:p w14:paraId="0EAFCDC0" w14:textId="77777777" w:rsidR="009400B8" w:rsidRPr="006D4AA9" w:rsidRDefault="009400B8" w:rsidP="001B4293">
            <w:pPr>
              <w:pStyle w:val="TableText"/>
              <w:rPr>
                <w:rStyle w:val="Emphasis"/>
              </w:rPr>
            </w:pPr>
            <w:r w:rsidRPr="006D4AA9">
              <w:t>Moderate</w:t>
            </w:r>
          </w:p>
        </w:tc>
        <w:tc>
          <w:tcPr>
            <w:tcW w:w="726" w:type="pct"/>
            <w:shd w:val="clear" w:color="auto" w:fill="FFFFBF"/>
          </w:tcPr>
          <w:p w14:paraId="0974FC32" w14:textId="77777777" w:rsidR="009400B8" w:rsidRPr="006D4AA9" w:rsidRDefault="009400B8" w:rsidP="001B4293">
            <w:pPr>
              <w:pStyle w:val="TableText"/>
              <w:rPr>
                <w:rStyle w:val="Emphasis"/>
              </w:rPr>
            </w:pPr>
            <w:r w:rsidRPr="006D4AA9">
              <w:t>Medium</w:t>
            </w:r>
          </w:p>
        </w:tc>
      </w:tr>
      <w:tr w:rsidR="009400B8" w:rsidRPr="006D4AA9" w14:paraId="1EF7A474" w14:textId="77777777" w:rsidTr="00FF16A0">
        <w:tc>
          <w:tcPr>
            <w:tcW w:w="2339" w:type="pct"/>
            <w:tcMar>
              <w:left w:w="108" w:type="dxa"/>
              <w:right w:w="108" w:type="dxa"/>
            </w:tcMar>
          </w:tcPr>
          <w:p w14:paraId="3F5691DF" w14:textId="77777777" w:rsidR="009400B8" w:rsidRPr="006D4AA9" w:rsidRDefault="009400B8" w:rsidP="001B4293">
            <w:pPr>
              <w:pStyle w:val="TableText"/>
            </w:pPr>
            <w:r w:rsidRPr="006D4AA9">
              <w:t>6. Predation by rodents</w:t>
            </w:r>
          </w:p>
        </w:tc>
        <w:tc>
          <w:tcPr>
            <w:tcW w:w="1209" w:type="pct"/>
            <w:shd w:val="clear" w:color="auto" w:fill="auto"/>
          </w:tcPr>
          <w:p w14:paraId="7726F1B3" w14:textId="399276D2" w:rsidR="009400B8" w:rsidRPr="006D4AA9" w:rsidRDefault="009400B8" w:rsidP="001B4293">
            <w:pPr>
              <w:pStyle w:val="TableText"/>
            </w:pPr>
            <w:r w:rsidRPr="006D4AA9">
              <w:t>Unlikely (11</w:t>
            </w:r>
            <w:r w:rsidR="00621396" w:rsidRPr="006D4AA9">
              <w:t>–</w:t>
            </w:r>
            <w:r w:rsidRPr="006D4AA9">
              <w:t>25%)</w:t>
            </w:r>
          </w:p>
        </w:tc>
        <w:tc>
          <w:tcPr>
            <w:tcW w:w="726" w:type="pct"/>
            <w:shd w:val="clear" w:color="auto" w:fill="auto"/>
          </w:tcPr>
          <w:p w14:paraId="2C134A21" w14:textId="77777777" w:rsidR="009400B8" w:rsidRPr="006D4AA9" w:rsidRDefault="009400B8" w:rsidP="001B4293">
            <w:pPr>
              <w:pStyle w:val="TableText"/>
              <w:rPr>
                <w:rStyle w:val="Emphasis"/>
              </w:rPr>
            </w:pPr>
            <w:r w:rsidRPr="006D4AA9">
              <w:t>Major</w:t>
            </w:r>
          </w:p>
        </w:tc>
        <w:tc>
          <w:tcPr>
            <w:tcW w:w="726" w:type="pct"/>
            <w:shd w:val="clear" w:color="auto" w:fill="FFFFBF"/>
          </w:tcPr>
          <w:p w14:paraId="7B0F8F41" w14:textId="77777777" w:rsidR="009400B8" w:rsidRPr="006D4AA9" w:rsidRDefault="009400B8" w:rsidP="001B4293">
            <w:pPr>
              <w:pStyle w:val="TableText"/>
              <w:rPr>
                <w:rStyle w:val="Emphasis"/>
              </w:rPr>
            </w:pPr>
            <w:r w:rsidRPr="006D4AA9">
              <w:t>Medium</w:t>
            </w:r>
          </w:p>
        </w:tc>
      </w:tr>
      <w:tr w:rsidR="009400B8" w:rsidRPr="006D4AA9" w14:paraId="10ED918B" w14:textId="77777777" w:rsidTr="00081A5B">
        <w:tc>
          <w:tcPr>
            <w:tcW w:w="2339" w:type="pct"/>
            <w:tcMar>
              <w:left w:w="108" w:type="dxa"/>
              <w:right w:w="108" w:type="dxa"/>
            </w:tcMar>
          </w:tcPr>
          <w:p w14:paraId="1D6CC917" w14:textId="77777777" w:rsidR="009400B8" w:rsidRPr="006D4AA9" w:rsidRDefault="009400B8" w:rsidP="001B4293">
            <w:pPr>
              <w:pStyle w:val="TableText"/>
            </w:pPr>
            <w:r w:rsidRPr="006D4AA9">
              <w:t>7. Predation by cats</w:t>
            </w:r>
          </w:p>
        </w:tc>
        <w:tc>
          <w:tcPr>
            <w:tcW w:w="1209" w:type="pct"/>
            <w:shd w:val="clear" w:color="auto" w:fill="auto"/>
          </w:tcPr>
          <w:p w14:paraId="716B2DC0" w14:textId="55113A31" w:rsidR="009400B8" w:rsidRPr="006D4AA9" w:rsidRDefault="009400B8" w:rsidP="001B4293">
            <w:pPr>
              <w:pStyle w:val="TableText"/>
            </w:pPr>
            <w:r w:rsidRPr="006D4AA9">
              <w:t>Rare (0</w:t>
            </w:r>
            <w:r w:rsidR="00621396" w:rsidRPr="006D4AA9">
              <w:t>–</w:t>
            </w:r>
            <w:r w:rsidRPr="006D4AA9">
              <w:t>10%)</w:t>
            </w:r>
          </w:p>
        </w:tc>
        <w:tc>
          <w:tcPr>
            <w:tcW w:w="726" w:type="pct"/>
            <w:shd w:val="clear" w:color="auto" w:fill="auto"/>
          </w:tcPr>
          <w:p w14:paraId="37C71A02"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6C3D90EC" w14:textId="77777777" w:rsidR="009400B8" w:rsidRPr="006D4AA9" w:rsidRDefault="009400B8" w:rsidP="001B4293">
            <w:pPr>
              <w:pStyle w:val="TableText"/>
              <w:rPr>
                <w:rStyle w:val="Emphasis"/>
              </w:rPr>
            </w:pPr>
            <w:r w:rsidRPr="006D4AA9">
              <w:t>Negligible</w:t>
            </w:r>
          </w:p>
        </w:tc>
      </w:tr>
      <w:tr w:rsidR="009400B8" w:rsidRPr="006D4AA9" w14:paraId="0EDD2EA8" w14:textId="77777777" w:rsidTr="00081A5B">
        <w:tc>
          <w:tcPr>
            <w:tcW w:w="2339" w:type="pct"/>
            <w:tcMar>
              <w:left w:w="108" w:type="dxa"/>
              <w:right w:w="108" w:type="dxa"/>
            </w:tcMar>
          </w:tcPr>
          <w:p w14:paraId="04F532E1" w14:textId="77777777" w:rsidR="009400B8" w:rsidRPr="006D4AA9" w:rsidRDefault="009400B8" w:rsidP="001B4293">
            <w:pPr>
              <w:pStyle w:val="TableText"/>
            </w:pPr>
            <w:r w:rsidRPr="006D4AA9">
              <w:lastRenderedPageBreak/>
              <w:t>8. Predation or damage by chickens</w:t>
            </w:r>
          </w:p>
        </w:tc>
        <w:tc>
          <w:tcPr>
            <w:tcW w:w="1209" w:type="pct"/>
            <w:shd w:val="clear" w:color="auto" w:fill="auto"/>
          </w:tcPr>
          <w:p w14:paraId="4DAD89C0" w14:textId="694A7345" w:rsidR="009400B8" w:rsidRPr="006D4AA9" w:rsidRDefault="009400B8" w:rsidP="001B4293">
            <w:pPr>
              <w:pStyle w:val="TableText"/>
            </w:pPr>
            <w:r w:rsidRPr="006D4AA9">
              <w:t>Rare (0</w:t>
            </w:r>
            <w:r w:rsidR="00621396" w:rsidRPr="006D4AA9">
              <w:t>–</w:t>
            </w:r>
            <w:r w:rsidRPr="006D4AA9">
              <w:t>10%)</w:t>
            </w:r>
          </w:p>
        </w:tc>
        <w:tc>
          <w:tcPr>
            <w:tcW w:w="726" w:type="pct"/>
            <w:shd w:val="clear" w:color="auto" w:fill="auto"/>
          </w:tcPr>
          <w:p w14:paraId="158A6471"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793C06C8" w14:textId="77777777" w:rsidR="009400B8" w:rsidRPr="006D4AA9" w:rsidRDefault="009400B8" w:rsidP="001B4293">
            <w:pPr>
              <w:pStyle w:val="TableText"/>
              <w:rPr>
                <w:rStyle w:val="Emphasis"/>
              </w:rPr>
            </w:pPr>
            <w:r w:rsidRPr="006D4AA9">
              <w:t>Negligible</w:t>
            </w:r>
          </w:p>
        </w:tc>
      </w:tr>
      <w:tr w:rsidR="009400B8" w:rsidRPr="006D4AA9" w14:paraId="3E568451" w14:textId="77777777" w:rsidTr="00081A5B">
        <w:tc>
          <w:tcPr>
            <w:tcW w:w="2339" w:type="pct"/>
            <w:tcMar>
              <w:left w:w="108" w:type="dxa"/>
              <w:right w:w="108" w:type="dxa"/>
            </w:tcMar>
          </w:tcPr>
          <w:p w14:paraId="56538A38" w14:textId="77777777" w:rsidR="009400B8" w:rsidRPr="006D4AA9" w:rsidRDefault="009400B8" w:rsidP="001B4293">
            <w:pPr>
              <w:pStyle w:val="TableText"/>
            </w:pPr>
            <w:r w:rsidRPr="006D4AA9">
              <w:t>9. Predation by swamphens</w:t>
            </w:r>
          </w:p>
        </w:tc>
        <w:tc>
          <w:tcPr>
            <w:tcW w:w="1209" w:type="pct"/>
            <w:shd w:val="clear" w:color="auto" w:fill="auto"/>
          </w:tcPr>
          <w:p w14:paraId="5DEA601B" w14:textId="5518E99D" w:rsidR="009400B8" w:rsidRPr="006D4AA9" w:rsidRDefault="009400B8" w:rsidP="001B4293">
            <w:pPr>
              <w:pStyle w:val="TableText"/>
            </w:pPr>
            <w:r w:rsidRPr="006D4AA9">
              <w:t>Rare (0</w:t>
            </w:r>
            <w:r w:rsidR="00621396" w:rsidRPr="006D4AA9">
              <w:t>–</w:t>
            </w:r>
            <w:r w:rsidRPr="006D4AA9">
              <w:t>10%)</w:t>
            </w:r>
          </w:p>
        </w:tc>
        <w:tc>
          <w:tcPr>
            <w:tcW w:w="726" w:type="pct"/>
            <w:shd w:val="clear" w:color="auto" w:fill="auto"/>
          </w:tcPr>
          <w:p w14:paraId="0375DCE1"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5BA75AE2" w14:textId="77777777" w:rsidR="009400B8" w:rsidRPr="006D4AA9" w:rsidRDefault="009400B8" w:rsidP="001B4293">
            <w:pPr>
              <w:pStyle w:val="TableText"/>
              <w:rPr>
                <w:rStyle w:val="Emphasis"/>
              </w:rPr>
            </w:pPr>
            <w:r w:rsidRPr="006D4AA9">
              <w:t>Negligible</w:t>
            </w:r>
          </w:p>
        </w:tc>
      </w:tr>
      <w:tr w:rsidR="009400B8" w:rsidRPr="006D4AA9" w14:paraId="4893042F" w14:textId="77777777" w:rsidTr="00081A5B">
        <w:tc>
          <w:tcPr>
            <w:tcW w:w="2339" w:type="pct"/>
            <w:tcMar>
              <w:left w:w="108" w:type="dxa"/>
              <w:right w:w="108" w:type="dxa"/>
            </w:tcMar>
          </w:tcPr>
          <w:p w14:paraId="181EE6B4" w14:textId="77777777" w:rsidR="009400B8" w:rsidRPr="006D4AA9" w:rsidRDefault="009400B8" w:rsidP="001B4293">
            <w:pPr>
              <w:pStyle w:val="TableText"/>
            </w:pPr>
            <w:r w:rsidRPr="006D4AA9">
              <w:t>10. Predation by Argentine ant</w:t>
            </w:r>
          </w:p>
        </w:tc>
        <w:tc>
          <w:tcPr>
            <w:tcW w:w="1209" w:type="pct"/>
            <w:shd w:val="clear" w:color="auto" w:fill="auto"/>
          </w:tcPr>
          <w:p w14:paraId="7485419B" w14:textId="599C08B1" w:rsidR="009400B8" w:rsidRPr="006D4AA9" w:rsidRDefault="009400B8" w:rsidP="001B4293">
            <w:pPr>
              <w:pStyle w:val="TableText"/>
            </w:pPr>
            <w:r w:rsidRPr="006D4AA9">
              <w:t>Rare (0</w:t>
            </w:r>
            <w:r w:rsidR="00621396" w:rsidRPr="006D4AA9">
              <w:t>–</w:t>
            </w:r>
            <w:r w:rsidRPr="006D4AA9">
              <w:t>10%)</w:t>
            </w:r>
          </w:p>
        </w:tc>
        <w:tc>
          <w:tcPr>
            <w:tcW w:w="726" w:type="pct"/>
            <w:shd w:val="clear" w:color="auto" w:fill="auto"/>
          </w:tcPr>
          <w:p w14:paraId="3732DCAF"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3548E557" w14:textId="77777777" w:rsidR="009400B8" w:rsidRPr="006D4AA9" w:rsidRDefault="009400B8" w:rsidP="001B4293">
            <w:pPr>
              <w:pStyle w:val="TableText"/>
              <w:rPr>
                <w:rStyle w:val="Emphasis"/>
              </w:rPr>
            </w:pPr>
            <w:r w:rsidRPr="006D4AA9">
              <w:t>Negligible</w:t>
            </w:r>
          </w:p>
        </w:tc>
      </w:tr>
      <w:tr w:rsidR="009400B8" w:rsidRPr="006D4AA9" w14:paraId="0956E3DA" w14:textId="77777777" w:rsidTr="00FF16A0">
        <w:tc>
          <w:tcPr>
            <w:tcW w:w="2339" w:type="pct"/>
            <w:tcMar>
              <w:left w:w="108" w:type="dxa"/>
              <w:right w:w="108" w:type="dxa"/>
            </w:tcMar>
          </w:tcPr>
          <w:p w14:paraId="4B146726" w14:textId="77777777" w:rsidR="009400B8" w:rsidRPr="006D4AA9" w:rsidRDefault="009400B8" w:rsidP="001B4293">
            <w:pPr>
              <w:pStyle w:val="TableText"/>
            </w:pPr>
            <w:r w:rsidRPr="006D4AA9">
              <w:t>11. Competition from/change of habitat because of weed invasion</w:t>
            </w:r>
          </w:p>
        </w:tc>
        <w:tc>
          <w:tcPr>
            <w:tcW w:w="1209" w:type="pct"/>
            <w:shd w:val="clear" w:color="auto" w:fill="auto"/>
          </w:tcPr>
          <w:p w14:paraId="68C6021B" w14:textId="4C7D52A7" w:rsidR="009400B8" w:rsidRPr="006D4AA9" w:rsidRDefault="009400B8" w:rsidP="001B4293">
            <w:pPr>
              <w:pStyle w:val="TableText"/>
            </w:pPr>
            <w:r w:rsidRPr="006D4AA9">
              <w:t>Likely (51</w:t>
            </w:r>
            <w:r w:rsidR="00621396" w:rsidRPr="006D4AA9">
              <w:t>–</w:t>
            </w:r>
            <w:r w:rsidRPr="006D4AA9">
              <w:t>90%)</w:t>
            </w:r>
          </w:p>
        </w:tc>
        <w:tc>
          <w:tcPr>
            <w:tcW w:w="726" w:type="pct"/>
            <w:shd w:val="clear" w:color="auto" w:fill="auto"/>
          </w:tcPr>
          <w:p w14:paraId="0F4BB5D4" w14:textId="77777777" w:rsidR="009400B8" w:rsidRPr="006D4AA9" w:rsidRDefault="009400B8" w:rsidP="001B4293">
            <w:pPr>
              <w:pStyle w:val="TableText"/>
              <w:rPr>
                <w:rStyle w:val="Emphasis"/>
              </w:rPr>
            </w:pPr>
            <w:r w:rsidRPr="006D4AA9">
              <w:t>Moderate</w:t>
            </w:r>
          </w:p>
        </w:tc>
        <w:tc>
          <w:tcPr>
            <w:tcW w:w="726" w:type="pct"/>
            <w:shd w:val="clear" w:color="auto" w:fill="FFFFBF"/>
          </w:tcPr>
          <w:p w14:paraId="668B4EB2" w14:textId="77777777" w:rsidR="009400B8" w:rsidRPr="006D4AA9" w:rsidRDefault="009400B8" w:rsidP="001B4293">
            <w:pPr>
              <w:pStyle w:val="TableText"/>
              <w:rPr>
                <w:rStyle w:val="Emphasis"/>
              </w:rPr>
            </w:pPr>
            <w:r w:rsidRPr="006D4AA9">
              <w:t>Medium</w:t>
            </w:r>
          </w:p>
        </w:tc>
      </w:tr>
      <w:tr w:rsidR="009400B8" w:rsidRPr="006D4AA9" w14:paraId="24887157" w14:textId="77777777" w:rsidTr="00081A5B">
        <w:tc>
          <w:tcPr>
            <w:tcW w:w="2339" w:type="pct"/>
            <w:tcMar>
              <w:left w:w="108" w:type="dxa"/>
              <w:right w:w="108" w:type="dxa"/>
            </w:tcMar>
          </w:tcPr>
          <w:p w14:paraId="656FC5DC" w14:textId="77777777" w:rsidR="009400B8" w:rsidRPr="006D4AA9" w:rsidRDefault="009400B8" w:rsidP="001B4293">
            <w:pPr>
              <w:pStyle w:val="TableText"/>
            </w:pPr>
            <w:r w:rsidRPr="006D4AA9">
              <w:t>12. Infection by pathogens already present</w:t>
            </w:r>
          </w:p>
        </w:tc>
        <w:tc>
          <w:tcPr>
            <w:tcW w:w="1209" w:type="pct"/>
            <w:shd w:val="clear" w:color="auto" w:fill="auto"/>
          </w:tcPr>
          <w:p w14:paraId="0C067473" w14:textId="4A401BD1" w:rsidR="009400B8" w:rsidRPr="006D4AA9" w:rsidRDefault="009400B8" w:rsidP="001B4293">
            <w:pPr>
              <w:pStyle w:val="TableText"/>
            </w:pPr>
            <w:r w:rsidRPr="006D4AA9">
              <w:t>Rare (0</w:t>
            </w:r>
            <w:r w:rsidR="00621396" w:rsidRPr="006D4AA9">
              <w:t>–</w:t>
            </w:r>
            <w:r w:rsidRPr="006D4AA9">
              <w:t>10%)</w:t>
            </w:r>
          </w:p>
        </w:tc>
        <w:tc>
          <w:tcPr>
            <w:tcW w:w="726" w:type="pct"/>
            <w:shd w:val="clear" w:color="auto" w:fill="auto"/>
          </w:tcPr>
          <w:p w14:paraId="6EAE05FD"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2528AD2E" w14:textId="77777777" w:rsidR="009400B8" w:rsidRPr="006D4AA9" w:rsidRDefault="009400B8" w:rsidP="001B4293">
            <w:pPr>
              <w:pStyle w:val="TableText"/>
              <w:rPr>
                <w:rStyle w:val="Emphasis"/>
              </w:rPr>
            </w:pPr>
            <w:r w:rsidRPr="006D4AA9">
              <w:t>Negligible</w:t>
            </w:r>
          </w:p>
        </w:tc>
      </w:tr>
      <w:tr w:rsidR="009400B8" w:rsidRPr="006D4AA9" w14:paraId="123E4400" w14:textId="77777777" w:rsidTr="001423DE">
        <w:tc>
          <w:tcPr>
            <w:tcW w:w="2339" w:type="pct"/>
            <w:tcMar>
              <w:left w:w="108" w:type="dxa"/>
              <w:right w:w="108" w:type="dxa"/>
            </w:tcMar>
          </w:tcPr>
          <w:p w14:paraId="2170CFDA" w14:textId="77777777" w:rsidR="009400B8" w:rsidRPr="006D4AA9" w:rsidRDefault="009400B8" w:rsidP="001B4293">
            <w:pPr>
              <w:pStyle w:val="TableText"/>
            </w:pPr>
            <w:r w:rsidRPr="006D4AA9">
              <w:t>13. Impacts of potential new invasive species or pathogens</w:t>
            </w:r>
          </w:p>
        </w:tc>
        <w:tc>
          <w:tcPr>
            <w:tcW w:w="1209" w:type="pct"/>
            <w:shd w:val="clear" w:color="auto" w:fill="auto"/>
          </w:tcPr>
          <w:p w14:paraId="7FE2AF57" w14:textId="2EEBF827" w:rsidR="009400B8" w:rsidRPr="006D4AA9" w:rsidRDefault="009400B8" w:rsidP="001B4293">
            <w:pPr>
              <w:pStyle w:val="TableText"/>
            </w:pPr>
            <w:r w:rsidRPr="006D4AA9">
              <w:t>Unlikely (11</w:t>
            </w:r>
            <w:r w:rsidR="00621396" w:rsidRPr="006D4AA9">
              <w:t>–</w:t>
            </w:r>
            <w:r w:rsidRPr="006D4AA9">
              <w:t>25%)</w:t>
            </w:r>
          </w:p>
        </w:tc>
        <w:tc>
          <w:tcPr>
            <w:tcW w:w="726" w:type="pct"/>
            <w:shd w:val="clear" w:color="auto" w:fill="auto"/>
          </w:tcPr>
          <w:p w14:paraId="366D91F2" w14:textId="77777777" w:rsidR="009400B8" w:rsidRPr="006D4AA9" w:rsidRDefault="009400B8" w:rsidP="001B4293">
            <w:pPr>
              <w:pStyle w:val="TableText"/>
            </w:pPr>
            <w:r w:rsidRPr="006D4AA9">
              <w:t>Minor</w:t>
            </w:r>
          </w:p>
        </w:tc>
        <w:tc>
          <w:tcPr>
            <w:tcW w:w="726" w:type="pct"/>
            <w:shd w:val="clear" w:color="auto" w:fill="A6D96A"/>
          </w:tcPr>
          <w:p w14:paraId="2484B5C6" w14:textId="77777777" w:rsidR="009400B8" w:rsidRPr="006D4AA9" w:rsidRDefault="009400B8" w:rsidP="001B4293">
            <w:pPr>
              <w:pStyle w:val="TableText"/>
            </w:pPr>
            <w:r w:rsidRPr="006D4AA9">
              <w:t>Low</w:t>
            </w:r>
          </w:p>
        </w:tc>
      </w:tr>
      <w:tr w:rsidR="009400B8" w:rsidRPr="006D4AA9" w14:paraId="251A79FF" w14:textId="77777777" w:rsidTr="00FF16A0">
        <w:tc>
          <w:tcPr>
            <w:tcW w:w="2339" w:type="pct"/>
            <w:tcMar>
              <w:left w:w="108" w:type="dxa"/>
              <w:right w:w="108" w:type="dxa"/>
            </w:tcMar>
          </w:tcPr>
          <w:p w14:paraId="79C36A05"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09" w:type="pct"/>
            <w:shd w:val="clear" w:color="auto" w:fill="auto"/>
          </w:tcPr>
          <w:p w14:paraId="58C74098" w14:textId="5B02A93B" w:rsidR="009400B8" w:rsidRPr="006D4AA9" w:rsidRDefault="009400B8" w:rsidP="001B4293">
            <w:pPr>
              <w:pStyle w:val="TableText"/>
            </w:pPr>
            <w:r w:rsidRPr="006D4AA9">
              <w:t>Possible (26</w:t>
            </w:r>
            <w:r w:rsidR="00621396" w:rsidRPr="006D4AA9">
              <w:t>–</w:t>
            </w:r>
            <w:r w:rsidRPr="006D4AA9">
              <w:t>50%)</w:t>
            </w:r>
          </w:p>
        </w:tc>
        <w:tc>
          <w:tcPr>
            <w:tcW w:w="726" w:type="pct"/>
            <w:shd w:val="clear" w:color="auto" w:fill="auto"/>
          </w:tcPr>
          <w:p w14:paraId="6F05EDF1" w14:textId="77777777" w:rsidR="009400B8" w:rsidRPr="006D4AA9" w:rsidRDefault="009400B8" w:rsidP="001B4293">
            <w:pPr>
              <w:pStyle w:val="TableText"/>
              <w:rPr>
                <w:rStyle w:val="Emphasis"/>
              </w:rPr>
            </w:pPr>
            <w:r w:rsidRPr="006D4AA9">
              <w:t>Moderate</w:t>
            </w:r>
          </w:p>
        </w:tc>
        <w:tc>
          <w:tcPr>
            <w:tcW w:w="726" w:type="pct"/>
            <w:shd w:val="clear" w:color="auto" w:fill="FFFFBF"/>
          </w:tcPr>
          <w:p w14:paraId="518637E0" w14:textId="77777777" w:rsidR="009400B8" w:rsidRPr="006D4AA9" w:rsidRDefault="009400B8" w:rsidP="001B4293">
            <w:pPr>
              <w:pStyle w:val="TableText"/>
              <w:rPr>
                <w:rStyle w:val="Emphasis"/>
              </w:rPr>
            </w:pPr>
            <w:r w:rsidRPr="006D4AA9">
              <w:t>Medium</w:t>
            </w:r>
          </w:p>
        </w:tc>
      </w:tr>
      <w:tr w:rsidR="009400B8" w:rsidRPr="006D4AA9" w14:paraId="33B3F939" w14:textId="77777777" w:rsidTr="00081A5B">
        <w:tc>
          <w:tcPr>
            <w:tcW w:w="2339" w:type="pct"/>
            <w:tcMar>
              <w:left w:w="108" w:type="dxa"/>
              <w:right w:w="108" w:type="dxa"/>
            </w:tcMar>
          </w:tcPr>
          <w:p w14:paraId="03C6FB84" w14:textId="77777777" w:rsidR="009400B8" w:rsidRPr="006D4AA9" w:rsidRDefault="009400B8" w:rsidP="001B4293">
            <w:pPr>
              <w:pStyle w:val="TableText"/>
            </w:pPr>
            <w:r w:rsidRPr="006D4AA9">
              <w:t>15. Problems caused by small populations, including lack of genetic diversity</w:t>
            </w:r>
          </w:p>
        </w:tc>
        <w:tc>
          <w:tcPr>
            <w:tcW w:w="1209" w:type="pct"/>
            <w:shd w:val="clear" w:color="auto" w:fill="auto"/>
          </w:tcPr>
          <w:p w14:paraId="03AB9C32" w14:textId="4673766C" w:rsidR="009400B8" w:rsidRPr="006D4AA9" w:rsidRDefault="009400B8" w:rsidP="001B4293">
            <w:pPr>
              <w:pStyle w:val="TableText"/>
            </w:pPr>
            <w:r w:rsidRPr="006D4AA9">
              <w:t>Almost certain (91</w:t>
            </w:r>
            <w:r w:rsidR="00621396" w:rsidRPr="006D4AA9">
              <w:t>–</w:t>
            </w:r>
            <w:r w:rsidRPr="006D4AA9">
              <w:t>100%)</w:t>
            </w:r>
          </w:p>
        </w:tc>
        <w:tc>
          <w:tcPr>
            <w:tcW w:w="726" w:type="pct"/>
            <w:shd w:val="clear" w:color="auto" w:fill="auto"/>
          </w:tcPr>
          <w:p w14:paraId="6993E834" w14:textId="77777777" w:rsidR="009400B8" w:rsidRPr="006D4AA9" w:rsidRDefault="009400B8" w:rsidP="001B4293">
            <w:pPr>
              <w:pStyle w:val="TableText"/>
              <w:rPr>
                <w:rStyle w:val="Emphasis"/>
              </w:rPr>
            </w:pPr>
            <w:r w:rsidRPr="006D4AA9">
              <w:t>Extreme</w:t>
            </w:r>
          </w:p>
        </w:tc>
        <w:tc>
          <w:tcPr>
            <w:tcW w:w="726" w:type="pct"/>
            <w:shd w:val="clear" w:color="auto" w:fill="D7191C"/>
          </w:tcPr>
          <w:p w14:paraId="6A3FFC03" w14:textId="77777777" w:rsidR="009400B8" w:rsidRPr="006D4AA9" w:rsidRDefault="009400B8" w:rsidP="001B4293">
            <w:pPr>
              <w:pStyle w:val="TableText"/>
              <w:rPr>
                <w:rStyle w:val="Emphasis"/>
              </w:rPr>
            </w:pPr>
            <w:r w:rsidRPr="006D4AA9">
              <w:rPr>
                <w:color w:val="FFFFFF" w:themeColor="background1"/>
              </w:rPr>
              <w:t>Extreme</w:t>
            </w:r>
          </w:p>
        </w:tc>
      </w:tr>
    </w:tbl>
    <w:p w14:paraId="585EDB1C" w14:textId="71ADAF15" w:rsidR="00E16B1E" w:rsidRPr="006D4AA9" w:rsidRDefault="0008002D" w:rsidP="00967495">
      <w:pPr>
        <w:pStyle w:val="ProfileHeading2"/>
      </w:pPr>
      <w:bookmarkStart w:id="1700" w:name="_Toc157687960"/>
      <w:r w:rsidRPr="006D4AA9">
        <w:t>Management actions</w:t>
      </w:r>
      <w:bookmarkEnd w:id="1700"/>
    </w:p>
    <w:p w14:paraId="5D4FDC9E" w14:textId="039A7A9F" w:rsidR="009400B8" w:rsidRPr="006D4AA9" w:rsidRDefault="009400B8" w:rsidP="00AB4AD7">
      <w:r w:rsidRPr="006D4AA9">
        <w:t>Continue propagation (from seeds and cuttings) and plantings within suitable areas. Undertake targeted weed control and maintenance around known plants. Undertake revegetation/habitat restoration.</w:t>
      </w:r>
    </w:p>
    <w:p w14:paraId="5BCF6FA4" w14:textId="26DD62EC" w:rsidR="009400B8" w:rsidRPr="006D4AA9" w:rsidRDefault="0008002D" w:rsidP="00967495">
      <w:pPr>
        <w:pStyle w:val="ProfileHeading2"/>
      </w:pPr>
      <w:bookmarkStart w:id="1701" w:name="_Toc157687961"/>
      <w:r w:rsidRPr="006D4AA9">
        <w:t xml:space="preserve">Recovery </w:t>
      </w:r>
      <w:r w:rsidR="00CD6E69" w:rsidRPr="006D4AA9">
        <w:t>target</w:t>
      </w:r>
      <w:bookmarkEnd w:id="1701"/>
    </w:p>
    <w:p w14:paraId="20A1B4AB" w14:textId="50CD095A"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78</w:t>
      </w:r>
      <w:r w:rsidRPr="006D4AA9">
        <w:t>.</w:t>
      </w:r>
    </w:p>
    <w:p w14:paraId="3850D863" w14:textId="0B162768" w:rsidR="000C5B2A" w:rsidRPr="006D4AA9" w:rsidRDefault="000C5B2A" w:rsidP="00916925">
      <w:pPr>
        <w:pStyle w:val="Caption"/>
      </w:pPr>
      <w:bookmarkStart w:id="1702" w:name="_Ref142464218"/>
      <w:bookmarkStart w:id="1703" w:name="_Toc143008522"/>
      <w:bookmarkStart w:id="1704" w:name="_Toc149057778"/>
      <w:bookmarkStart w:id="1705" w:name="_Toc153977975"/>
      <w:bookmarkStart w:id="1706" w:name="_Toc154068624"/>
      <w:bookmarkStart w:id="1707" w:name="_Toc156400252"/>
      <w:bookmarkStart w:id="1708" w:name="_Toc157671824"/>
      <w:bookmarkStart w:id="1709" w:name="_Toc157690973"/>
      <w:r w:rsidRPr="006D4AA9">
        <w:t xml:space="preserve">Table </w:t>
      </w:r>
      <w:r w:rsidR="009835A2" w:rsidRPr="006D4AA9">
        <w:rPr>
          <w:noProof/>
        </w:rPr>
        <w:t>78</w:t>
      </w:r>
      <w:bookmarkEnd w:id="1702"/>
      <w:r w:rsidRPr="006D4AA9">
        <w:t xml:space="preserve"> Recovery </w:t>
      </w:r>
      <w:r w:rsidR="00CD6E69" w:rsidRPr="006D4AA9">
        <w:t>target</w:t>
      </w:r>
      <w:r w:rsidRPr="006D4AA9">
        <w:t xml:space="preserve"> for</w:t>
      </w:r>
      <w:r w:rsidR="004458ED" w:rsidRPr="006D4AA9">
        <w:rPr>
          <w:rStyle w:val="Emphasis"/>
        </w:rPr>
        <w:t xml:space="preserve"> Clematis dubia</w:t>
      </w:r>
      <w:bookmarkEnd w:id="1703"/>
      <w:bookmarkEnd w:id="1704"/>
      <w:bookmarkEnd w:id="1705"/>
      <w:bookmarkEnd w:id="1706"/>
      <w:bookmarkEnd w:id="1707"/>
      <w:bookmarkEnd w:id="1708"/>
      <w:bookmarkEnd w:id="1709"/>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984"/>
        <w:gridCol w:w="1985"/>
        <w:gridCol w:w="2977"/>
        <w:gridCol w:w="2124"/>
      </w:tblGrid>
      <w:tr w:rsidR="009400B8" w:rsidRPr="006D4AA9" w14:paraId="7253E50A" w14:textId="77777777" w:rsidTr="00913D11">
        <w:trPr>
          <w:tblHeader/>
        </w:trPr>
        <w:tc>
          <w:tcPr>
            <w:tcW w:w="1094" w:type="pct"/>
          </w:tcPr>
          <w:p w14:paraId="3FFAC30A" w14:textId="61F156EF" w:rsidR="009400B8" w:rsidRPr="006D4AA9" w:rsidRDefault="009400B8" w:rsidP="001B4293">
            <w:pPr>
              <w:pStyle w:val="TableHeading"/>
            </w:pPr>
            <w:bookmarkStart w:id="1710" w:name="Title_78"/>
            <w:bookmarkEnd w:id="1710"/>
            <w:r w:rsidRPr="006D4AA9">
              <w:t xml:space="preserve">EPBC Act </w:t>
            </w:r>
            <w:r w:rsidR="00081C5B" w:rsidRPr="006D4AA9">
              <w:t>s</w:t>
            </w:r>
            <w:r w:rsidRPr="006D4AA9">
              <w:t>tatus</w:t>
            </w:r>
          </w:p>
        </w:tc>
        <w:tc>
          <w:tcPr>
            <w:tcW w:w="1094" w:type="pct"/>
          </w:tcPr>
          <w:p w14:paraId="12193605" w14:textId="02A10284" w:rsidR="009400B8" w:rsidRPr="006D4AA9" w:rsidRDefault="009400B8" w:rsidP="001B4293">
            <w:pPr>
              <w:pStyle w:val="TableHeading"/>
            </w:pPr>
            <w:r w:rsidRPr="006D4AA9">
              <w:t xml:space="preserve">Estimated </w:t>
            </w:r>
            <w:r w:rsidR="00081C5B" w:rsidRPr="006D4AA9">
              <w:t xml:space="preserve">population </w:t>
            </w:r>
            <w:r w:rsidRPr="006D4AA9">
              <w:t>(2023)</w:t>
            </w:r>
          </w:p>
        </w:tc>
        <w:tc>
          <w:tcPr>
            <w:tcW w:w="1641" w:type="pct"/>
          </w:tcPr>
          <w:p w14:paraId="6C3A1A0E" w14:textId="05A85E56" w:rsidR="009400B8" w:rsidRPr="006D4AA9" w:rsidRDefault="00081C5B" w:rsidP="001B4293">
            <w:pPr>
              <w:pStyle w:val="TableHeading"/>
            </w:pPr>
            <w:r w:rsidRPr="006D4AA9">
              <w:t>Where known populations occur</w:t>
            </w:r>
          </w:p>
        </w:tc>
        <w:tc>
          <w:tcPr>
            <w:tcW w:w="1171" w:type="pct"/>
          </w:tcPr>
          <w:p w14:paraId="0C068CCA" w14:textId="77777777" w:rsidR="009400B8" w:rsidRPr="006D4AA9" w:rsidRDefault="009400B8" w:rsidP="001B4293">
            <w:pPr>
              <w:pStyle w:val="TableHeading"/>
            </w:pPr>
            <w:r w:rsidRPr="006D4AA9">
              <w:t>2034 target</w:t>
            </w:r>
          </w:p>
        </w:tc>
      </w:tr>
      <w:tr w:rsidR="009400B8" w:rsidRPr="006D4AA9" w14:paraId="6BB2A8DF" w14:textId="77777777" w:rsidTr="00913D11">
        <w:tc>
          <w:tcPr>
            <w:tcW w:w="1094" w:type="pct"/>
            <w:shd w:val="clear" w:color="auto" w:fill="auto"/>
          </w:tcPr>
          <w:p w14:paraId="1786B1AA" w14:textId="51B89E01" w:rsidR="009400B8" w:rsidRPr="006D4AA9" w:rsidRDefault="009400B8" w:rsidP="001B4293">
            <w:pPr>
              <w:pStyle w:val="TableText"/>
            </w:pPr>
            <w:r w:rsidRPr="006D4AA9">
              <w:t xml:space="preserve">Critically </w:t>
            </w:r>
            <w:r w:rsidR="006620F5" w:rsidRPr="006D4AA9">
              <w:t>Endangered</w:t>
            </w:r>
          </w:p>
        </w:tc>
        <w:tc>
          <w:tcPr>
            <w:tcW w:w="1094" w:type="pct"/>
            <w:shd w:val="clear" w:color="auto" w:fill="auto"/>
          </w:tcPr>
          <w:p w14:paraId="255A7225" w14:textId="77777777" w:rsidR="009400B8" w:rsidRPr="006D4AA9" w:rsidRDefault="009400B8" w:rsidP="001B4293">
            <w:pPr>
              <w:pStyle w:val="TableText"/>
            </w:pPr>
            <w:r w:rsidRPr="006D4AA9">
              <w:t>303</w:t>
            </w:r>
          </w:p>
        </w:tc>
        <w:tc>
          <w:tcPr>
            <w:tcW w:w="1641" w:type="pct"/>
            <w:shd w:val="clear" w:color="auto" w:fill="auto"/>
          </w:tcPr>
          <w:p w14:paraId="19D9AF70" w14:textId="003D5020" w:rsidR="009400B8" w:rsidRPr="006D4AA9" w:rsidRDefault="009400B8" w:rsidP="001B4293">
            <w:pPr>
              <w:pStyle w:val="TableText"/>
            </w:pPr>
            <w:r w:rsidRPr="006D4AA9">
              <w:t xml:space="preserve">100% within the </w:t>
            </w:r>
            <w:r w:rsidR="008E08F7" w:rsidRPr="006D4AA9">
              <w:t>national park</w:t>
            </w:r>
          </w:p>
        </w:tc>
        <w:tc>
          <w:tcPr>
            <w:tcW w:w="1171" w:type="pct"/>
            <w:shd w:val="clear" w:color="auto" w:fill="auto"/>
          </w:tcPr>
          <w:p w14:paraId="4F2C25CA" w14:textId="77777777" w:rsidR="009400B8" w:rsidRPr="006D4AA9" w:rsidRDefault="009400B8" w:rsidP="001B4293">
            <w:pPr>
              <w:pStyle w:val="TableText"/>
            </w:pPr>
            <w:r w:rsidRPr="006D4AA9">
              <w:t>500</w:t>
            </w:r>
          </w:p>
        </w:tc>
      </w:tr>
    </w:tbl>
    <w:p w14:paraId="400561D5" w14:textId="45F6DEDA" w:rsidR="009400B8" w:rsidRPr="006D4AA9" w:rsidRDefault="00124B97" w:rsidP="00967495">
      <w:pPr>
        <w:pStyle w:val="ProfileHeading2"/>
      </w:pPr>
      <w:bookmarkStart w:id="1711" w:name="_Toc157687962"/>
      <w:r w:rsidRPr="006D4AA9">
        <w:t>Relevant literature</w:t>
      </w:r>
      <w:bookmarkEnd w:id="1711"/>
    </w:p>
    <w:p w14:paraId="2986F4BC" w14:textId="2A321C8E"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3967874C" w14:textId="5EA9A183"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44A97264" w14:textId="0E62EB55" w:rsidR="008D6D13" w:rsidRPr="006D4AA9" w:rsidRDefault="00CA6961" w:rsidP="008D6D13">
      <w:bookmarkStart w:id="1712" w:name="_Toc138765696"/>
      <w:r w:rsidRPr="006D4AA9">
        <w:t>TSSC (</w:t>
      </w:r>
      <w:r w:rsidR="008D6D13" w:rsidRPr="006D4AA9">
        <w:t xml:space="preserve">Threatened Species Scientific Committee) (2003a) </w:t>
      </w:r>
      <w:r w:rsidR="005E2C8A" w:rsidRPr="00114524">
        <w:rPr>
          <w:i/>
          <w:iCs/>
        </w:rPr>
        <w:t xml:space="preserve">Commonwealth Listing Advice for Norfolk Island Flora </w:t>
      </w:r>
      <w:r w:rsidR="005E2C8A">
        <w:rPr>
          <w:i/>
          <w:iCs/>
        </w:rPr>
        <w:t>–</w:t>
      </w:r>
      <w:r w:rsidR="005E2C8A" w:rsidRPr="00114524">
        <w:rPr>
          <w:i/>
          <w:iCs/>
        </w:rPr>
        <w:t xml:space="preserve"> 1</w:t>
      </w:r>
      <w:r w:rsidR="005E2C8A">
        <w:rPr>
          <w:i/>
          <w:iCs/>
        </w:rPr>
        <w:t>1 Critically Endangered</w:t>
      </w:r>
      <w:r w:rsidR="005E2C8A" w:rsidRPr="00114524">
        <w:rPr>
          <w:i/>
          <w:iCs/>
        </w:rPr>
        <w:t xml:space="preserve"> Species</w:t>
      </w:r>
      <w:r w:rsidR="005E2C8A" w:rsidRPr="00114524">
        <w:t>.</w:t>
      </w:r>
    </w:p>
    <w:p w14:paraId="38AD0DD7" w14:textId="77777777" w:rsidR="009400B8" w:rsidRPr="006D4AA9" w:rsidRDefault="009400B8" w:rsidP="00392483">
      <w:pPr>
        <w:pStyle w:val="ProfileHeading1"/>
      </w:pPr>
      <w:bookmarkStart w:id="1713" w:name="_Toc157687963"/>
      <w:bookmarkStart w:id="1714" w:name="_Toc157688492"/>
      <w:bookmarkStart w:id="1715" w:name="_Toc187910081"/>
      <w:r w:rsidRPr="006D4AA9">
        <w:rPr>
          <w:rStyle w:val="Emphasis"/>
        </w:rPr>
        <w:lastRenderedPageBreak/>
        <w:t>Coprosma baueri</w:t>
      </w:r>
      <w:r w:rsidRPr="006D4AA9">
        <w:t>—coastal coprosma</w:t>
      </w:r>
      <w:bookmarkEnd w:id="1712"/>
      <w:bookmarkEnd w:id="1713"/>
      <w:bookmarkEnd w:id="1714"/>
      <w:bookmarkEnd w:id="1715"/>
    </w:p>
    <w:p w14:paraId="61F8D608" w14:textId="77777777" w:rsidR="009400B8" w:rsidRPr="006D4AA9" w:rsidRDefault="009400B8" w:rsidP="001B4293">
      <w:r w:rsidRPr="006D4AA9">
        <w:t>Family RUBIACEAE</w:t>
      </w:r>
    </w:p>
    <w:p w14:paraId="2237E473" w14:textId="6A11BBAB" w:rsidR="009400B8" w:rsidRPr="006D4AA9" w:rsidRDefault="0008002D" w:rsidP="00967495">
      <w:pPr>
        <w:pStyle w:val="ProfileHeading2"/>
      </w:pPr>
      <w:bookmarkStart w:id="1716" w:name="_Toc157687964"/>
      <w:r w:rsidRPr="006D4AA9">
        <w:t>Conservation significance</w:t>
      </w:r>
      <w:bookmarkEnd w:id="1716"/>
    </w:p>
    <w:p w14:paraId="5543C6B3" w14:textId="77777777" w:rsidR="009400B8" w:rsidRPr="006D4AA9" w:rsidRDefault="009400B8" w:rsidP="00AB4AD7">
      <w:r w:rsidRPr="006D4AA9">
        <w:t>Endemic to Norfolk Island and Phillip Island.</w:t>
      </w:r>
    </w:p>
    <w:p w14:paraId="242AA057" w14:textId="77777777" w:rsidR="009400B8" w:rsidRPr="006D4AA9" w:rsidRDefault="009400B8" w:rsidP="00AB4AD7">
      <w:r w:rsidRPr="006D4AA9">
        <w:t>EPBC Act Listing Status: Endangered.</w:t>
      </w:r>
    </w:p>
    <w:p w14:paraId="1255DEE2" w14:textId="77777777" w:rsidR="009400B8" w:rsidRPr="006D4AA9" w:rsidRDefault="009400B8" w:rsidP="00967495">
      <w:pPr>
        <w:pStyle w:val="ProfileHeading2"/>
      </w:pPr>
      <w:bookmarkStart w:id="1717" w:name="_Toc157687965"/>
      <w:r w:rsidRPr="006D4AA9">
        <w:t>Description</w:t>
      </w:r>
      <w:bookmarkEnd w:id="1717"/>
    </w:p>
    <w:p w14:paraId="03543D33" w14:textId="02DF5FB5" w:rsidR="009400B8" w:rsidRPr="006D4AA9" w:rsidRDefault="009400B8" w:rsidP="00AB4AD7">
      <w:r w:rsidRPr="006D4AA9">
        <w:t>A shrub or small tree with light green glossy leaves, small green flowers and orange egg</w:t>
      </w:r>
      <w:r w:rsidR="008F61F1" w:rsidRPr="006D4AA9">
        <w:t>-</w:t>
      </w:r>
      <w:r w:rsidRPr="006D4AA9">
        <w:t>shaped fruit.</w:t>
      </w:r>
    </w:p>
    <w:p w14:paraId="51BC90BD" w14:textId="45598B0D" w:rsidR="009400B8" w:rsidRPr="006D4AA9" w:rsidRDefault="009400B8" w:rsidP="00967495">
      <w:pPr>
        <w:pStyle w:val="ProfileHeading2"/>
      </w:pPr>
      <w:bookmarkStart w:id="1718" w:name="_Toc157687966"/>
      <w:r w:rsidRPr="006D4AA9">
        <w:t xml:space="preserve">Distribution and </w:t>
      </w:r>
      <w:r w:rsidR="000C5B2A" w:rsidRPr="006D4AA9">
        <w:t>abundance</w:t>
      </w:r>
      <w:bookmarkEnd w:id="1718"/>
    </w:p>
    <w:p w14:paraId="05B37EB2" w14:textId="5D7897D8" w:rsidR="00E16B1E" w:rsidRPr="006D4AA9" w:rsidRDefault="009400B8" w:rsidP="00AB4AD7">
      <w:r w:rsidRPr="006D4AA9">
        <w:t xml:space="preserve">Historical records suggest </w:t>
      </w:r>
      <w:r w:rsidR="008627A6" w:rsidRPr="006D4AA9">
        <w:rPr>
          <w:rStyle w:val="Emphasis"/>
        </w:rPr>
        <w:t>Coprosoma baueri</w:t>
      </w:r>
      <w:r w:rsidRPr="006D4AA9">
        <w:t xml:space="preserve"> may </w:t>
      </w:r>
      <w:r w:rsidR="008627A6" w:rsidRPr="006D4AA9">
        <w:t xml:space="preserve">have </w:t>
      </w:r>
      <w:r w:rsidRPr="006D4AA9">
        <w:t>always been rare (Gilmour &amp; Helman 1989b). It occurs along the sea cliffs and slopes o</w:t>
      </w:r>
      <w:r w:rsidR="008627A6" w:rsidRPr="006D4AA9">
        <w:t>f</w:t>
      </w:r>
      <w:r w:rsidRPr="006D4AA9">
        <w:t xml:space="preserve"> Norfolk Island and on the higher parts of Phillip Island in cliff edge shrubland (Mills 2009b)</w:t>
      </w:r>
      <w:r w:rsidR="00E16B1E" w:rsidRPr="006D4AA9">
        <w:t>.</w:t>
      </w:r>
    </w:p>
    <w:p w14:paraId="689587B3" w14:textId="18F7D9C9" w:rsidR="009400B8" w:rsidRPr="006D4AA9" w:rsidRDefault="009400B8" w:rsidP="00AB4AD7">
      <w:r w:rsidRPr="006D4AA9">
        <w:t>There were 228 mature individuals present in 2003 (TSSC 2003</w:t>
      </w:r>
      <w:r w:rsidR="004C03D5" w:rsidRPr="006D4AA9">
        <w:t>c</w:t>
      </w:r>
      <w:r w:rsidRPr="006D4AA9">
        <w:t>).</w:t>
      </w:r>
    </w:p>
    <w:p w14:paraId="1227F035" w14:textId="77777777" w:rsidR="00E16B1E" w:rsidRPr="006D4AA9" w:rsidRDefault="009400B8" w:rsidP="00AB4AD7">
      <w:r w:rsidRPr="006D4AA9">
        <w:t>In 2008 Mills (2009b) recorded 446 plants on Phillip Island. Surveys of the reserves in 2017 recorded five plants in Headstone Reserve, seven plants in Kingston Common, two plants in Two Chimneys Reserve, and 31 in Selwyn Reserve (Mills 2017c, d and g)</w:t>
      </w:r>
      <w:r w:rsidR="00E16B1E" w:rsidRPr="006D4AA9">
        <w:t>.</w:t>
      </w:r>
    </w:p>
    <w:p w14:paraId="1A22AF71" w14:textId="44212D64" w:rsidR="009400B8" w:rsidRPr="006D4AA9" w:rsidRDefault="009400B8" w:rsidP="00AB4AD7">
      <w:r w:rsidRPr="006D4AA9">
        <w:t>The population had increased to 708 individuals in 2021. Propagation and planting have occurred through the N</w:t>
      </w:r>
      <w:r w:rsidR="004C0ADB" w:rsidRPr="006D4AA9">
        <w:t xml:space="preserve">orfolk Island </w:t>
      </w:r>
      <w:r w:rsidRPr="006D4AA9">
        <w:t>N</w:t>
      </w:r>
      <w:r w:rsidR="004C0ADB" w:rsidRPr="006D4AA9">
        <w:t xml:space="preserve">ational </w:t>
      </w:r>
      <w:r w:rsidRPr="006D4AA9">
        <w:t>P</w:t>
      </w:r>
      <w:r w:rsidR="004C0ADB" w:rsidRPr="006D4AA9">
        <w:t>ark</w:t>
      </w:r>
      <w:r w:rsidRPr="006D4AA9">
        <w:t xml:space="preserve"> threatened flora program.</w:t>
      </w:r>
    </w:p>
    <w:p w14:paraId="2884EF99" w14:textId="52E4F245" w:rsidR="003F6705" w:rsidRPr="006D4AA9" w:rsidRDefault="003F6705" w:rsidP="00AB4AD7">
      <w:r w:rsidRPr="006D4AA9">
        <w:t xml:space="preserve">The distribution is shown in </w:t>
      </w:r>
      <w:r w:rsidR="009835A2" w:rsidRPr="006D4AA9">
        <w:t xml:space="preserve">Map </w:t>
      </w:r>
      <w:r w:rsidR="009835A2" w:rsidRPr="006D4AA9">
        <w:rPr>
          <w:noProof/>
        </w:rPr>
        <w:t>31</w:t>
      </w:r>
      <w:r w:rsidR="00D72DBA" w:rsidRPr="006D4AA9">
        <w:t>.</w:t>
      </w:r>
    </w:p>
    <w:p w14:paraId="56A76F2A" w14:textId="77777777" w:rsidR="00225C5E" w:rsidRPr="006D4AA9" w:rsidRDefault="00225C5E" w:rsidP="00967495">
      <w:pPr>
        <w:pStyle w:val="ProfileHeading2"/>
      </w:pPr>
      <w:bookmarkStart w:id="1719" w:name="_Toc157687967"/>
      <w:bookmarkStart w:id="1720" w:name="_Ref142453408"/>
      <w:bookmarkStart w:id="1721" w:name="_Toc143008948"/>
      <w:r w:rsidRPr="006D4AA9">
        <w:t>Ecology</w:t>
      </w:r>
      <w:bookmarkEnd w:id="1719"/>
    </w:p>
    <w:p w14:paraId="706072A0" w14:textId="77777777" w:rsidR="00225C5E" w:rsidRPr="006D4AA9" w:rsidRDefault="00225C5E" w:rsidP="00225C5E">
      <w:r w:rsidRPr="006D4AA9">
        <w:t>Dioecious with wind-pollinated flowers and bird-dispersed seeds. The species can grow in areas affected by salt spray.</w:t>
      </w:r>
    </w:p>
    <w:p w14:paraId="3F1A5232" w14:textId="77777777" w:rsidR="00225C5E" w:rsidRPr="006D4AA9" w:rsidRDefault="00225C5E" w:rsidP="00967495">
      <w:pPr>
        <w:pStyle w:val="ProfileHeading2"/>
      </w:pPr>
      <w:bookmarkStart w:id="1722" w:name="_Toc157687968"/>
      <w:r w:rsidRPr="006D4AA9">
        <w:t>Habitat</w:t>
      </w:r>
      <w:bookmarkEnd w:id="1722"/>
    </w:p>
    <w:p w14:paraId="6FD01B8F" w14:textId="205120D8" w:rsidR="00225C5E" w:rsidRPr="006D4AA9" w:rsidRDefault="00225C5E" w:rsidP="00225C5E">
      <w:r w:rsidRPr="006D4AA9">
        <w:t>Grows within coastal pine and white oak forest, coastal white oak shrubland, and coastal flax communities (</w:t>
      </w:r>
      <w:r w:rsidR="00922571" w:rsidRPr="006D4AA9">
        <w:t>Invasive Species Council &amp;</w:t>
      </w:r>
      <w:r w:rsidRPr="006D4AA9">
        <w:t xml:space="preserve"> TierraMar 2021), as well as on cliffs and other locations on the coast. The species can be extensively chewed by insects. On Phillip Island, it grows mainly on the coastal cliffs, and the healthiest plants exist in areas of loose soil fertilised by wedge-tailed shearwaters (</w:t>
      </w:r>
      <w:r w:rsidRPr="006D4AA9">
        <w:rPr>
          <w:rStyle w:val="Emphasis"/>
        </w:rPr>
        <w:t>Ardenna pacifica</w:t>
      </w:r>
      <w:r w:rsidRPr="006D4AA9">
        <w:t>) nesting on the cliffs (Sykes &amp; Atkinson 1988).</w:t>
      </w:r>
    </w:p>
    <w:p w14:paraId="1DBE1D29" w14:textId="77777777" w:rsidR="00225C5E" w:rsidRPr="006D4AA9" w:rsidRDefault="00225C5E" w:rsidP="00967495">
      <w:pPr>
        <w:pStyle w:val="ProfileHeading2"/>
      </w:pPr>
      <w:bookmarkStart w:id="1723" w:name="_Toc157687969"/>
      <w:r w:rsidRPr="006D4AA9">
        <w:t>Threats</w:t>
      </w:r>
      <w:bookmarkEnd w:id="1723"/>
    </w:p>
    <w:p w14:paraId="45861EC8" w14:textId="110E3D43" w:rsidR="00225C5E" w:rsidRPr="006D4AA9" w:rsidRDefault="00846BD0" w:rsidP="00225C5E">
      <w:r w:rsidRPr="006D4AA9">
        <w:rPr>
          <w:rStyle w:val="Emphasis"/>
        </w:rPr>
        <w:t>C. baueri</w:t>
      </w:r>
      <w:r w:rsidRPr="006D4AA9">
        <w:t xml:space="preserve"> is threatened by d</w:t>
      </w:r>
      <w:r w:rsidR="00225C5E" w:rsidRPr="006D4AA9">
        <w:t>rought on Phillip Island</w:t>
      </w:r>
      <w:r w:rsidRPr="006D4AA9">
        <w:t xml:space="preserve"> and by its s</w:t>
      </w:r>
      <w:r w:rsidR="00225C5E" w:rsidRPr="006D4AA9">
        <w:t>mall population size</w:t>
      </w:r>
      <w:r w:rsidRPr="006D4AA9">
        <w:t>, which leads to</w:t>
      </w:r>
      <w:r w:rsidR="00225C5E" w:rsidRPr="006D4AA9">
        <w:t xml:space="preserve"> an increased risk of extinction through natural events such as cyclones, slips and drought. Weed invasion and competition</w:t>
      </w:r>
      <w:r w:rsidR="0030095C" w:rsidRPr="006D4AA9">
        <w:t xml:space="preserve"> is also a threat</w:t>
      </w:r>
      <w:r w:rsidR="00225C5E" w:rsidRPr="006D4AA9">
        <w:t xml:space="preserve">. Possible hybridisation </w:t>
      </w:r>
      <w:r w:rsidR="0030095C" w:rsidRPr="006D4AA9">
        <w:t xml:space="preserve">could occur </w:t>
      </w:r>
      <w:r w:rsidR="00225C5E" w:rsidRPr="006D4AA9">
        <w:t xml:space="preserve">with </w:t>
      </w:r>
      <w:r w:rsidR="00662CE0" w:rsidRPr="006D4AA9">
        <w:t>the</w:t>
      </w:r>
      <w:r w:rsidR="00225C5E" w:rsidRPr="006D4AA9">
        <w:t xml:space="preserve"> introduced </w:t>
      </w:r>
      <w:r w:rsidR="00662CE0" w:rsidRPr="006D4AA9">
        <w:t>species</w:t>
      </w:r>
      <w:r w:rsidR="00225C5E" w:rsidRPr="006D4AA9">
        <w:t xml:space="preserve"> </w:t>
      </w:r>
      <w:r w:rsidR="00225C5E" w:rsidRPr="006D4AA9">
        <w:rPr>
          <w:rStyle w:val="Emphasis"/>
        </w:rPr>
        <w:t>C. repens</w:t>
      </w:r>
      <w:r w:rsidR="00225C5E" w:rsidRPr="006D4AA9">
        <w:t xml:space="preserve"> (Sykes &amp; Atkinson 1988).</w:t>
      </w:r>
      <w:r w:rsidR="00983F15" w:rsidRPr="006D4AA9">
        <w:rPr>
          <w:rStyle w:val="Emphasis"/>
        </w:rPr>
        <w:t xml:space="preserve"> </w:t>
      </w:r>
      <w:r w:rsidR="00225C5E" w:rsidRPr="006D4AA9">
        <w:rPr>
          <w:rStyle w:val="Emphasis"/>
        </w:rPr>
        <w:t>Phytophthora cinnamomi</w:t>
      </w:r>
      <w:r w:rsidR="00225C5E" w:rsidRPr="006D4AA9">
        <w:t xml:space="preserve"> </w:t>
      </w:r>
      <w:r w:rsidR="00225C5E" w:rsidRPr="006D4AA9">
        <w:rPr>
          <w:rStyle w:val="Emphasis"/>
          <w:i w:val="0"/>
        </w:rPr>
        <w:t xml:space="preserve">is potentially </w:t>
      </w:r>
      <w:r w:rsidR="00662CE0" w:rsidRPr="006D4AA9">
        <w:rPr>
          <w:rStyle w:val="Emphasis"/>
          <w:i w:val="0"/>
        </w:rPr>
        <w:t>a</w:t>
      </w:r>
      <w:r w:rsidR="00225C5E" w:rsidRPr="006D4AA9">
        <w:rPr>
          <w:rStyle w:val="Emphasis"/>
          <w:i w:val="0"/>
        </w:rPr>
        <w:t xml:space="preserve"> major risk.</w:t>
      </w:r>
    </w:p>
    <w:p w14:paraId="055E6B54" w14:textId="47DE0D56" w:rsidR="00C53C52" w:rsidRPr="006D4AA9" w:rsidRDefault="00634DBF" w:rsidP="00916925">
      <w:pPr>
        <w:pStyle w:val="Caption"/>
      </w:pPr>
      <w:bookmarkStart w:id="1724" w:name="Map_31"/>
      <w:bookmarkStart w:id="1725" w:name="_Toc149057898"/>
      <w:bookmarkStart w:id="1726" w:name="_Toc156400373"/>
      <w:bookmarkStart w:id="1727" w:name="_Toc157671945"/>
      <w:bookmarkStart w:id="1728" w:name="_Toc157691094"/>
      <w:r w:rsidRPr="006D4AA9">
        <w:lastRenderedPageBreak/>
        <w:t xml:space="preserve">Map </w:t>
      </w:r>
      <w:r w:rsidR="009835A2" w:rsidRPr="006D4AA9">
        <w:rPr>
          <w:noProof/>
        </w:rPr>
        <w:t>31</w:t>
      </w:r>
      <w:bookmarkEnd w:id="1720"/>
      <w:bookmarkEnd w:id="1724"/>
      <w:r w:rsidRPr="006D4AA9">
        <w:t xml:space="preserve"> Distribution of </w:t>
      </w:r>
      <w:r w:rsidRPr="006D4AA9">
        <w:rPr>
          <w:rStyle w:val="Emphasis"/>
        </w:rPr>
        <w:t>Coprosma baueri</w:t>
      </w:r>
      <w:bookmarkEnd w:id="1721"/>
      <w:bookmarkEnd w:id="1725"/>
      <w:bookmarkEnd w:id="1726"/>
      <w:bookmarkEnd w:id="1727"/>
      <w:bookmarkEnd w:id="1728"/>
    </w:p>
    <w:p w14:paraId="124830A3" w14:textId="11C125B2" w:rsidR="00C53C52" w:rsidRPr="006D4AA9" w:rsidRDefault="00225C5E" w:rsidP="00AB4AD7">
      <w:r w:rsidRPr="006D4AA9">
        <w:rPr>
          <w:noProof/>
        </w:rPr>
        <w:drawing>
          <wp:inline distT="0" distB="0" distL="0" distR="0" wp14:anchorId="39CFCE71" wp14:editId="1333EA9C">
            <wp:extent cx="3600000" cy="5091996"/>
            <wp:effectExtent l="0" t="0" r="635" b="0"/>
            <wp:docPr id="36" name="Picture 36" descr="Map of the distribution of Coprosma baueri. Green outlines indicate reserves within which the species occurs, including Norfolk Island National Park (both Mt Pitt section and Phillip Island), and Selwyn, Headstone, Kingston Common and Two Chimneys 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Map of the distribution of Coprosma baueri. Green outlines indicate reserves within which the species occurs, including Norfolk Island National Park (both Mt Pitt section and Phillip Island), and Selwyn, Headstone, Kingston Common and Two Chimneys reserves."/>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05D51E91" w14:textId="5986E9EF" w:rsidR="00C53C52" w:rsidRPr="006D4AA9" w:rsidRDefault="00C53C52" w:rsidP="00916925">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 Points show recorded locations (Mills2009b and Mills 2017c d and g).</w:t>
      </w:r>
    </w:p>
    <w:p w14:paraId="4B214C0F" w14:textId="4812DF61" w:rsidR="009400B8" w:rsidRPr="006D4AA9" w:rsidRDefault="0008002D" w:rsidP="00967495">
      <w:pPr>
        <w:pStyle w:val="ProfileHeading2"/>
      </w:pPr>
      <w:bookmarkStart w:id="1729" w:name="_Toc157687970"/>
      <w:r w:rsidRPr="006D4AA9">
        <w:t>Impact on other species</w:t>
      </w:r>
      <w:bookmarkEnd w:id="1729"/>
    </w:p>
    <w:p w14:paraId="576FAD58" w14:textId="5B12BD6B" w:rsidR="009400B8" w:rsidRPr="006D4AA9" w:rsidRDefault="009400B8" w:rsidP="00AB4AD7">
      <w:r w:rsidRPr="006D4AA9">
        <w:t>None known</w:t>
      </w:r>
      <w:r w:rsidR="006C1A2F" w:rsidRPr="006D4AA9">
        <w:t>.</w:t>
      </w:r>
    </w:p>
    <w:p w14:paraId="7259F743" w14:textId="1710658E" w:rsidR="009400B8" w:rsidRPr="006D4AA9" w:rsidRDefault="0008002D" w:rsidP="00967495">
      <w:pPr>
        <w:pStyle w:val="ProfileHeading2"/>
      </w:pPr>
      <w:bookmarkStart w:id="1730" w:name="_Toc157687971"/>
      <w:r w:rsidRPr="006D4AA9">
        <w:t>Risk assessment</w:t>
      </w:r>
      <w:bookmarkEnd w:id="1730"/>
    </w:p>
    <w:p w14:paraId="006FAD92" w14:textId="7D59EF92" w:rsidR="009400B8" w:rsidRPr="006D4AA9" w:rsidRDefault="009400B8" w:rsidP="00AB4AD7">
      <w:r w:rsidRPr="006D4AA9">
        <w:t>Risk assessment undertaken for Endangered trees/shrubs as a grouping.</w:t>
      </w:r>
      <w:r w:rsidR="00C87462" w:rsidRPr="006D4AA9">
        <w:t xml:space="preserve"> The risk assessment is shown in </w:t>
      </w:r>
      <w:r w:rsidR="009835A2" w:rsidRPr="006D4AA9">
        <w:t xml:space="preserve">Table </w:t>
      </w:r>
      <w:r w:rsidR="009835A2" w:rsidRPr="006D4AA9">
        <w:rPr>
          <w:noProof/>
        </w:rPr>
        <w:t>79</w:t>
      </w:r>
      <w:r w:rsidR="00C87462" w:rsidRPr="006D4AA9">
        <w:t>.</w:t>
      </w:r>
    </w:p>
    <w:p w14:paraId="7C6F54C4" w14:textId="15A78C17" w:rsidR="004D02E2" w:rsidRPr="006D4AA9" w:rsidRDefault="004D02E2" w:rsidP="00D4338B">
      <w:pPr>
        <w:pStyle w:val="Caption"/>
        <w:pageBreakBefore/>
      </w:pPr>
      <w:bookmarkStart w:id="1731" w:name="_Ref142464230"/>
      <w:bookmarkStart w:id="1732" w:name="_Toc143008523"/>
      <w:bookmarkStart w:id="1733" w:name="_Toc149057779"/>
      <w:bookmarkStart w:id="1734" w:name="_Toc153977976"/>
      <w:bookmarkStart w:id="1735" w:name="_Toc154068625"/>
      <w:bookmarkStart w:id="1736" w:name="_Toc156400253"/>
      <w:bookmarkStart w:id="1737" w:name="_Toc157671825"/>
      <w:bookmarkStart w:id="1738" w:name="_Toc157690974"/>
      <w:r w:rsidRPr="006D4AA9">
        <w:lastRenderedPageBreak/>
        <w:t xml:space="preserve">Table </w:t>
      </w:r>
      <w:r w:rsidR="009835A2" w:rsidRPr="006D4AA9">
        <w:rPr>
          <w:noProof/>
        </w:rPr>
        <w:t>79</w:t>
      </w:r>
      <w:bookmarkEnd w:id="1731"/>
      <w:r w:rsidRPr="006D4AA9">
        <w:t xml:space="preserve"> Risk assessment for Endangered trees/shrubs as a grouping</w:t>
      </w:r>
      <w:bookmarkEnd w:id="1732"/>
      <w:bookmarkEnd w:id="1733"/>
      <w:bookmarkEnd w:id="1734"/>
      <w:bookmarkEnd w:id="1735"/>
      <w:bookmarkEnd w:id="1736"/>
      <w:bookmarkEnd w:id="1737"/>
      <w:bookmarkEnd w:id="1738"/>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112"/>
        <w:gridCol w:w="2124"/>
        <w:gridCol w:w="1419"/>
        <w:gridCol w:w="1415"/>
      </w:tblGrid>
      <w:tr w:rsidR="009400B8" w:rsidRPr="006D4AA9" w14:paraId="584A2902" w14:textId="77777777" w:rsidTr="00913D11">
        <w:trPr>
          <w:tblHeader/>
        </w:trPr>
        <w:tc>
          <w:tcPr>
            <w:tcW w:w="2267" w:type="pct"/>
            <w:tcMar>
              <w:left w:w="108" w:type="dxa"/>
              <w:right w:w="108" w:type="dxa"/>
            </w:tcMar>
          </w:tcPr>
          <w:p w14:paraId="576260A0" w14:textId="77777777" w:rsidR="009400B8" w:rsidRPr="006D4AA9" w:rsidRDefault="009400B8" w:rsidP="001B4293">
            <w:pPr>
              <w:pStyle w:val="TableHeading"/>
            </w:pPr>
            <w:bookmarkStart w:id="1739" w:name="Title_79"/>
            <w:bookmarkEnd w:id="1739"/>
            <w:r w:rsidRPr="006D4AA9">
              <w:t xml:space="preserve">Risk </w:t>
            </w:r>
          </w:p>
        </w:tc>
        <w:tc>
          <w:tcPr>
            <w:tcW w:w="1171" w:type="pct"/>
          </w:tcPr>
          <w:p w14:paraId="7421C8DE" w14:textId="77777777" w:rsidR="009400B8" w:rsidRPr="006D4AA9" w:rsidRDefault="009400B8" w:rsidP="001B4293">
            <w:pPr>
              <w:pStyle w:val="TableHeading"/>
            </w:pPr>
            <w:r w:rsidRPr="006D4AA9">
              <w:t>Likelihood of exposure</w:t>
            </w:r>
          </w:p>
        </w:tc>
        <w:tc>
          <w:tcPr>
            <w:tcW w:w="782" w:type="pct"/>
          </w:tcPr>
          <w:p w14:paraId="4F23E3C9" w14:textId="77777777" w:rsidR="009400B8" w:rsidRPr="006D4AA9" w:rsidRDefault="009400B8" w:rsidP="001B4293">
            <w:pPr>
              <w:pStyle w:val="TableHeading"/>
            </w:pPr>
            <w:r w:rsidRPr="006D4AA9">
              <w:t>Consequence</w:t>
            </w:r>
          </w:p>
        </w:tc>
        <w:tc>
          <w:tcPr>
            <w:tcW w:w="780" w:type="pct"/>
          </w:tcPr>
          <w:p w14:paraId="2EE668AB" w14:textId="77777777" w:rsidR="009400B8" w:rsidRPr="006D4AA9" w:rsidRDefault="009400B8" w:rsidP="001B4293">
            <w:pPr>
              <w:pStyle w:val="TableHeading"/>
            </w:pPr>
            <w:r w:rsidRPr="006D4AA9">
              <w:t>Threat rating</w:t>
            </w:r>
          </w:p>
        </w:tc>
      </w:tr>
      <w:tr w:rsidR="009400B8" w:rsidRPr="006D4AA9" w14:paraId="40BAA5E7" w14:textId="77777777" w:rsidTr="002E75AE">
        <w:tc>
          <w:tcPr>
            <w:tcW w:w="2267" w:type="pct"/>
            <w:tcMar>
              <w:left w:w="108" w:type="dxa"/>
              <w:right w:w="108" w:type="dxa"/>
            </w:tcMar>
          </w:tcPr>
          <w:p w14:paraId="3014171B" w14:textId="77777777" w:rsidR="009400B8" w:rsidRPr="006D4AA9" w:rsidRDefault="009400B8" w:rsidP="001B4293">
            <w:pPr>
              <w:pStyle w:val="TableText"/>
            </w:pPr>
            <w:r w:rsidRPr="006D4AA9">
              <w:t>1. Loss and fragmentation of native vegetation through past land clearing</w:t>
            </w:r>
          </w:p>
        </w:tc>
        <w:tc>
          <w:tcPr>
            <w:tcW w:w="1171" w:type="pct"/>
            <w:shd w:val="clear" w:color="auto" w:fill="auto"/>
          </w:tcPr>
          <w:p w14:paraId="0DC7376F" w14:textId="6C4C34BF" w:rsidR="009400B8" w:rsidRPr="006D4AA9" w:rsidRDefault="009400B8" w:rsidP="001B4293">
            <w:pPr>
              <w:pStyle w:val="TableText"/>
            </w:pPr>
            <w:r w:rsidRPr="006D4AA9">
              <w:t>Almost certain (91</w:t>
            </w:r>
            <w:r w:rsidR="00621396" w:rsidRPr="006D4AA9">
              <w:t>–</w:t>
            </w:r>
            <w:r w:rsidRPr="006D4AA9">
              <w:t>100%)</w:t>
            </w:r>
          </w:p>
        </w:tc>
        <w:tc>
          <w:tcPr>
            <w:tcW w:w="782" w:type="pct"/>
            <w:shd w:val="clear" w:color="auto" w:fill="auto"/>
          </w:tcPr>
          <w:p w14:paraId="2EA661E3" w14:textId="77777777" w:rsidR="009400B8" w:rsidRPr="006D4AA9" w:rsidRDefault="009400B8" w:rsidP="001B4293">
            <w:pPr>
              <w:pStyle w:val="TableText"/>
              <w:rPr>
                <w:rStyle w:val="Emphasis"/>
              </w:rPr>
            </w:pPr>
            <w:r w:rsidRPr="006D4AA9">
              <w:t>Extreme</w:t>
            </w:r>
          </w:p>
        </w:tc>
        <w:tc>
          <w:tcPr>
            <w:tcW w:w="780" w:type="pct"/>
            <w:shd w:val="clear" w:color="auto" w:fill="D7191C"/>
          </w:tcPr>
          <w:p w14:paraId="4005FCA9"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15FA13B1" w14:textId="77777777" w:rsidTr="00081A5B">
        <w:tc>
          <w:tcPr>
            <w:tcW w:w="2267" w:type="pct"/>
            <w:tcMar>
              <w:left w:w="108" w:type="dxa"/>
              <w:right w:w="108" w:type="dxa"/>
            </w:tcMar>
          </w:tcPr>
          <w:p w14:paraId="537B65D5" w14:textId="77777777" w:rsidR="009400B8" w:rsidRPr="006D4AA9" w:rsidRDefault="009400B8" w:rsidP="001B4293">
            <w:pPr>
              <w:pStyle w:val="TableText"/>
            </w:pPr>
            <w:r w:rsidRPr="006D4AA9">
              <w:t>2. Loss and fragmentation of native vegetation through current or future land clearing</w:t>
            </w:r>
          </w:p>
        </w:tc>
        <w:tc>
          <w:tcPr>
            <w:tcW w:w="1171" w:type="pct"/>
            <w:shd w:val="clear" w:color="auto" w:fill="auto"/>
          </w:tcPr>
          <w:p w14:paraId="3FFE9131" w14:textId="3A3DCA66" w:rsidR="009400B8" w:rsidRPr="006D4AA9" w:rsidRDefault="009400B8" w:rsidP="001B4293">
            <w:pPr>
              <w:pStyle w:val="TableText"/>
            </w:pPr>
            <w:r w:rsidRPr="006D4AA9">
              <w:t>Rare (0</w:t>
            </w:r>
            <w:r w:rsidR="00621396" w:rsidRPr="006D4AA9">
              <w:t>–</w:t>
            </w:r>
            <w:r w:rsidRPr="006D4AA9">
              <w:t>10%)</w:t>
            </w:r>
          </w:p>
        </w:tc>
        <w:tc>
          <w:tcPr>
            <w:tcW w:w="782" w:type="pct"/>
            <w:shd w:val="clear" w:color="auto" w:fill="auto"/>
          </w:tcPr>
          <w:p w14:paraId="2414E576" w14:textId="77777777" w:rsidR="009400B8" w:rsidRPr="006D4AA9" w:rsidRDefault="009400B8" w:rsidP="001B4293">
            <w:pPr>
              <w:pStyle w:val="TableText"/>
              <w:rPr>
                <w:rStyle w:val="Emphasis"/>
              </w:rPr>
            </w:pPr>
            <w:r w:rsidRPr="006D4AA9">
              <w:t>Negligible</w:t>
            </w:r>
          </w:p>
        </w:tc>
        <w:tc>
          <w:tcPr>
            <w:tcW w:w="780" w:type="pct"/>
            <w:shd w:val="clear" w:color="auto" w:fill="D9D9D9"/>
          </w:tcPr>
          <w:p w14:paraId="50B39F7B" w14:textId="77777777" w:rsidR="009400B8" w:rsidRPr="006D4AA9" w:rsidRDefault="009400B8" w:rsidP="001B4293">
            <w:pPr>
              <w:pStyle w:val="TableText"/>
              <w:rPr>
                <w:rStyle w:val="Emphasis"/>
              </w:rPr>
            </w:pPr>
            <w:r w:rsidRPr="006D4AA9">
              <w:t>Negligible</w:t>
            </w:r>
          </w:p>
        </w:tc>
      </w:tr>
      <w:tr w:rsidR="009400B8" w:rsidRPr="006D4AA9" w14:paraId="04ED84DE" w14:textId="77777777" w:rsidTr="002E75AE">
        <w:tc>
          <w:tcPr>
            <w:tcW w:w="2267" w:type="pct"/>
            <w:tcMar>
              <w:left w:w="108" w:type="dxa"/>
              <w:right w:w="108" w:type="dxa"/>
            </w:tcMar>
          </w:tcPr>
          <w:p w14:paraId="35D23742" w14:textId="77777777" w:rsidR="009400B8" w:rsidRPr="006D4AA9" w:rsidRDefault="009400B8" w:rsidP="001B4293">
            <w:pPr>
              <w:pStyle w:val="TableText"/>
            </w:pPr>
            <w:r w:rsidRPr="006D4AA9">
              <w:t>3. Degradation of native vegetation through past grazing or loss of nutrients</w:t>
            </w:r>
          </w:p>
        </w:tc>
        <w:tc>
          <w:tcPr>
            <w:tcW w:w="1171" w:type="pct"/>
            <w:shd w:val="clear" w:color="auto" w:fill="auto"/>
          </w:tcPr>
          <w:p w14:paraId="5C9E9D2A" w14:textId="2D645608" w:rsidR="009400B8" w:rsidRPr="006D4AA9" w:rsidRDefault="009400B8" w:rsidP="001B4293">
            <w:pPr>
              <w:pStyle w:val="TableText"/>
            </w:pPr>
            <w:r w:rsidRPr="006D4AA9">
              <w:t>Almost certain (91</w:t>
            </w:r>
            <w:r w:rsidR="00621396" w:rsidRPr="006D4AA9">
              <w:t>–</w:t>
            </w:r>
            <w:r w:rsidRPr="006D4AA9">
              <w:t>100%)</w:t>
            </w:r>
          </w:p>
        </w:tc>
        <w:tc>
          <w:tcPr>
            <w:tcW w:w="782" w:type="pct"/>
            <w:shd w:val="clear" w:color="auto" w:fill="auto"/>
          </w:tcPr>
          <w:p w14:paraId="4C004B52" w14:textId="77777777" w:rsidR="009400B8" w:rsidRPr="006D4AA9" w:rsidRDefault="009400B8" w:rsidP="001B4293">
            <w:pPr>
              <w:pStyle w:val="TableText"/>
              <w:rPr>
                <w:rStyle w:val="Emphasis"/>
              </w:rPr>
            </w:pPr>
            <w:r w:rsidRPr="006D4AA9">
              <w:t>Extreme</w:t>
            </w:r>
          </w:p>
        </w:tc>
        <w:tc>
          <w:tcPr>
            <w:tcW w:w="780" w:type="pct"/>
            <w:shd w:val="clear" w:color="auto" w:fill="D7191C"/>
          </w:tcPr>
          <w:p w14:paraId="42565451"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0B8F1C78" w14:textId="77777777" w:rsidTr="00FF16A0">
        <w:tc>
          <w:tcPr>
            <w:tcW w:w="2267" w:type="pct"/>
            <w:tcMar>
              <w:left w:w="108" w:type="dxa"/>
              <w:right w:w="108" w:type="dxa"/>
            </w:tcMar>
          </w:tcPr>
          <w:p w14:paraId="270ED92B" w14:textId="77777777" w:rsidR="009400B8" w:rsidRPr="006D4AA9" w:rsidRDefault="009400B8" w:rsidP="001B4293">
            <w:pPr>
              <w:pStyle w:val="TableText"/>
            </w:pPr>
            <w:r w:rsidRPr="006D4AA9">
              <w:t>4. Degradation of native vegetation through current or future grazing</w:t>
            </w:r>
          </w:p>
        </w:tc>
        <w:tc>
          <w:tcPr>
            <w:tcW w:w="1171" w:type="pct"/>
            <w:shd w:val="clear" w:color="auto" w:fill="auto"/>
          </w:tcPr>
          <w:p w14:paraId="7FAE1A03" w14:textId="659F1B13" w:rsidR="009400B8" w:rsidRPr="006D4AA9" w:rsidRDefault="009400B8" w:rsidP="001B4293">
            <w:pPr>
              <w:pStyle w:val="TableText"/>
            </w:pPr>
            <w:r w:rsidRPr="006D4AA9">
              <w:t>Possible (26</w:t>
            </w:r>
            <w:r w:rsidR="00621396" w:rsidRPr="006D4AA9">
              <w:t>–</w:t>
            </w:r>
            <w:r w:rsidRPr="006D4AA9">
              <w:t>50%)</w:t>
            </w:r>
          </w:p>
        </w:tc>
        <w:tc>
          <w:tcPr>
            <w:tcW w:w="782" w:type="pct"/>
            <w:shd w:val="clear" w:color="auto" w:fill="auto"/>
          </w:tcPr>
          <w:p w14:paraId="5528EBA9"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1DE594ED" w14:textId="77777777" w:rsidR="009400B8" w:rsidRPr="006D4AA9" w:rsidRDefault="009400B8" w:rsidP="001B4293">
            <w:pPr>
              <w:pStyle w:val="TableText"/>
              <w:rPr>
                <w:rStyle w:val="Emphasis"/>
              </w:rPr>
            </w:pPr>
            <w:r w:rsidRPr="006D4AA9">
              <w:t>Medium</w:t>
            </w:r>
          </w:p>
        </w:tc>
      </w:tr>
      <w:tr w:rsidR="009400B8" w:rsidRPr="006D4AA9" w14:paraId="09C18C07" w14:textId="77777777" w:rsidTr="00AD406B">
        <w:tc>
          <w:tcPr>
            <w:tcW w:w="2267" w:type="pct"/>
            <w:tcMar>
              <w:left w:w="108" w:type="dxa"/>
              <w:right w:w="108" w:type="dxa"/>
            </w:tcMar>
          </w:tcPr>
          <w:p w14:paraId="0C43EF4E" w14:textId="77777777" w:rsidR="009400B8" w:rsidRPr="006D4AA9" w:rsidRDefault="009400B8" w:rsidP="001B4293">
            <w:pPr>
              <w:pStyle w:val="TableText"/>
            </w:pPr>
            <w:r w:rsidRPr="006D4AA9">
              <w:t>6. Predation by rodents</w:t>
            </w:r>
          </w:p>
        </w:tc>
        <w:tc>
          <w:tcPr>
            <w:tcW w:w="1171" w:type="pct"/>
            <w:shd w:val="clear" w:color="auto" w:fill="auto"/>
          </w:tcPr>
          <w:p w14:paraId="2540304B" w14:textId="2DDE7CC3" w:rsidR="009400B8" w:rsidRPr="006D4AA9" w:rsidRDefault="009400B8" w:rsidP="001B4293">
            <w:pPr>
              <w:pStyle w:val="TableText"/>
            </w:pPr>
            <w:r w:rsidRPr="006D4AA9">
              <w:t>Almost certain (91</w:t>
            </w:r>
            <w:r w:rsidR="00621396" w:rsidRPr="006D4AA9">
              <w:t>–</w:t>
            </w:r>
            <w:r w:rsidRPr="006D4AA9">
              <w:t>100%)</w:t>
            </w:r>
          </w:p>
        </w:tc>
        <w:tc>
          <w:tcPr>
            <w:tcW w:w="782" w:type="pct"/>
            <w:shd w:val="clear" w:color="auto" w:fill="auto"/>
          </w:tcPr>
          <w:p w14:paraId="2A89867D" w14:textId="77777777" w:rsidR="009400B8" w:rsidRPr="006D4AA9" w:rsidRDefault="009400B8" w:rsidP="001B4293">
            <w:pPr>
              <w:pStyle w:val="TableText"/>
              <w:rPr>
                <w:rStyle w:val="Emphasis"/>
              </w:rPr>
            </w:pPr>
            <w:r w:rsidRPr="006D4AA9">
              <w:t>Moderate</w:t>
            </w:r>
          </w:p>
        </w:tc>
        <w:tc>
          <w:tcPr>
            <w:tcW w:w="780" w:type="pct"/>
            <w:shd w:val="clear" w:color="auto" w:fill="FDAE61"/>
          </w:tcPr>
          <w:p w14:paraId="78F929B2" w14:textId="77777777" w:rsidR="009400B8" w:rsidRPr="006D4AA9" w:rsidRDefault="009400B8" w:rsidP="001B4293">
            <w:pPr>
              <w:pStyle w:val="TableText"/>
              <w:rPr>
                <w:rStyle w:val="Emphasis"/>
              </w:rPr>
            </w:pPr>
            <w:r w:rsidRPr="006D4AA9">
              <w:t>High</w:t>
            </w:r>
          </w:p>
        </w:tc>
      </w:tr>
      <w:tr w:rsidR="009400B8" w:rsidRPr="006D4AA9" w14:paraId="070E5C12" w14:textId="77777777" w:rsidTr="00081A5B">
        <w:tc>
          <w:tcPr>
            <w:tcW w:w="2267" w:type="pct"/>
            <w:tcMar>
              <w:left w:w="108" w:type="dxa"/>
              <w:right w:w="108" w:type="dxa"/>
            </w:tcMar>
          </w:tcPr>
          <w:p w14:paraId="61258D7B" w14:textId="77777777" w:rsidR="009400B8" w:rsidRPr="006D4AA9" w:rsidRDefault="009400B8" w:rsidP="001B4293">
            <w:pPr>
              <w:pStyle w:val="TableText"/>
            </w:pPr>
            <w:r w:rsidRPr="006D4AA9">
              <w:t>7. Predation by cats</w:t>
            </w:r>
          </w:p>
        </w:tc>
        <w:tc>
          <w:tcPr>
            <w:tcW w:w="1171" w:type="pct"/>
            <w:shd w:val="clear" w:color="auto" w:fill="auto"/>
          </w:tcPr>
          <w:p w14:paraId="78B19693" w14:textId="7D7437A0" w:rsidR="009400B8" w:rsidRPr="006D4AA9" w:rsidRDefault="009400B8" w:rsidP="001B4293">
            <w:pPr>
              <w:pStyle w:val="TableText"/>
            </w:pPr>
            <w:r w:rsidRPr="006D4AA9">
              <w:t>Rare (0</w:t>
            </w:r>
            <w:r w:rsidR="00621396" w:rsidRPr="006D4AA9">
              <w:t>–</w:t>
            </w:r>
            <w:r w:rsidRPr="006D4AA9">
              <w:t>10%)</w:t>
            </w:r>
          </w:p>
        </w:tc>
        <w:tc>
          <w:tcPr>
            <w:tcW w:w="782" w:type="pct"/>
            <w:shd w:val="clear" w:color="auto" w:fill="auto"/>
          </w:tcPr>
          <w:p w14:paraId="4FEA7F03" w14:textId="77777777" w:rsidR="009400B8" w:rsidRPr="006D4AA9" w:rsidRDefault="009400B8" w:rsidP="001B4293">
            <w:pPr>
              <w:pStyle w:val="TableText"/>
              <w:rPr>
                <w:rStyle w:val="Emphasis"/>
              </w:rPr>
            </w:pPr>
            <w:r w:rsidRPr="006D4AA9">
              <w:t>Negligible</w:t>
            </w:r>
          </w:p>
        </w:tc>
        <w:tc>
          <w:tcPr>
            <w:tcW w:w="780" w:type="pct"/>
            <w:shd w:val="clear" w:color="auto" w:fill="D9D9D9"/>
          </w:tcPr>
          <w:p w14:paraId="7217686F" w14:textId="77777777" w:rsidR="009400B8" w:rsidRPr="006D4AA9" w:rsidRDefault="009400B8" w:rsidP="001B4293">
            <w:pPr>
              <w:pStyle w:val="TableText"/>
              <w:rPr>
                <w:rStyle w:val="Emphasis"/>
              </w:rPr>
            </w:pPr>
            <w:r w:rsidRPr="006D4AA9">
              <w:t>Negligible</w:t>
            </w:r>
          </w:p>
        </w:tc>
      </w:tr>
      <w:tr w:rsidR="009400B8" w:rsidRPr="006D4AA9" w14:paraId="22DDD5A7" w14:textId="77777777" w:rsidTr="00FF16A0">
        <w:tc>
          <w:tcPr>
            <w:tcW w:w="2267" w:type="pct"/>
            <w:tcMar>
              <w:left w:w="108" w:type="dxa"/>
              <w:right w:w="108" w:type="dxa"/>
            </w:tcMar>
          </w:tcPr>
          <w:p w14:paraId="4CEEC7D3" w14:textId="77777777" w:rsidR="009400B8" w:rsidRPr="006D4AA9" w:rsidRDefault="009400B8" w:rsidP="001B4293">
            <w:pPr>
              <w:pStyle w:val="TableText"/>
            </w:pPr>
            <w:r w:rsidRPr="006D4AA9">
              <w:t>8. Predation or damage by chickens</w:t>
            </w:r>
          </w:p>
        </w:tc>
        <w:tc>
          <w:tcPr>
            <w:tcW w:w="1171" w:type="pct"/>
            <w:shd w:val="clear" w:color="auto" w:fill="auto"/>
          </w:tcPr>
          <w:p w14:paraId="7F74C6B6" w14:textId="08D8003A" w:rsidR="009400B8" w:rsidRPr="006D4AA9" w:rsidRDefault="009400B8" w:rsidP="001B4293">
            <w:pPr>
              <w:pStyle w:val="TableText"/>
            </w:pPr>
            <w:r w:rsidRPr="006D4AA9">
              <w:t>Likely (51</w:t>
            </w:r>
            <w:r w:rsidR="00621396" w:rsidRPr="006D4AA9">
              <w:t>–</w:t>
            </w:r>
            <w:r w:rsidRPr="006D4AA9">
              <w:t>90%)</w:t>
            </w:r>
          </w:p>
        </w:tc>
        <w:tc>
          <w:tcPr>
            <w:tcW w:w="782" w:type="pct"/>
            <w:shd w:val="clear" w:color="auto" w:fill="auto"/>
          </w:tcPr>
          <w:p w14:paraId="3DF824E2"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73ABDA2D" w14:textId="77777777" w:rsidR="009400B8" w:rsidRPr="006D4AA9" w:rsidRDefault="009400B8" w:rsidP="001B4293">
            <w:pPr>
              <w:pStyle w:val="TableText"/>
              <w:rPr>
                <w:rStyle w:val="Emphasis"/>
              </w:rPr>
            </w:pPr>
            <w:r w:rsidRPr="006D4AA9">
              <w:t>Medium</w:t>
            </w:r>
          </w:p>
        </w:tc>
      </w:tr>
      <w:tr w:rsidR="009400B8" w:rsidRPr="006D4AA9" w14:paraId="66E96020" w14:textId="77777777" w:rsidTr="00081A5B">
        <w:tc>
          <w:tcPr>
            <w:tcW w:w="2267" w:type="pct"/>
            <w:tcMar>
              <w:left w:w="108" w:type="dxa"/>
              <w:right w:w="108" w:type="dxa"/>
            </w:tcMar>
          </w:tcPr>
          <w:p w14:paraId="335A3153" w14:textId="77777777" w:rsidR="009400B8" w:rsidRPr="006D4AA9" w:rsidRDefault="009400B8" w:rsidP="001B4293">
            <w:pPr>
              <w:pStyle w:val="TableText"/>
            </w:pPr>
            <w:r w:rsidRPr="006D4AA9">
              <w:t>9. Predation by swamphens</w:t>
            </w:r>
          </w:p>
        </w:tc>
        <w:tc>
          <w:tcPr>
            <w:tcW w:w="1171" w:type="pct"/>
            <w:shd w:val="clear" w:color="auto" w:fill="auto"/>
          </w:tcPr>
          <w:p w14:paraId="262305D6" w14:textId="4B645EEA" w:rsidR="009400B8" w:rsidRPr="006D4AA9" w:rsidRDefault="009400B8" w:rsidP="001B4293">
            <w:pPr>
              <w:pStyle w:val="TableText"/>
            </w:pPr>
            <w:r w:rsidRPr="006D4AA9">
              <w:t>Rare (0</w:t>
            </w:r>
            <w:r w:rsidR="00621396" w:rsidRPr="006D4AA9">
              <w:t>–</w:t>
            </w:r>
            <w:r w:rsidRPr="006D4AA9">
              <w:t>10%)</w:t>
            </w:r>
          </w:p>
        </w:tc>
        <w:tc>
          <w:tcPr>
            <w:tcW w:w="782" w:type="pct"/>
            <w:shd w:val="clear" w:color="auto" w:fill="auto"/>
          </w:tcPr>
          <w:p w14:paraId="28A39D90" w14:textId="77777777" w:rsidR="009400B8" w:rsidRPr="006D4AA9" w:rsidRDefault="009400B8" w:rsidP="001B4293">
            <w:pPr>
              <w:pStyle w:val="TableText"/>
              <w:rPr>
                <w:rStyle w:val="Emphasis"/>
              </w:rPr>
            </w:pPr>
            <w:r w:rsidRPr="006D4AA9">
              <w:t>Negligible</w:t>
            </w:r>
          </w:p>
        </w:tc>
        <w:tc>
          <w:tcPr>
            <w:tcW w:w="780" w:type="pct"/>
            <w:shd w:val="clear" w:color="auto" w:fill="D9D9D9"/>
          </w:tcPr>
          <w:p w14:paraId="27E06758" w14:textId="77777777" w:rsidR="009400B8" w:rsidRPr="006D4AA9" w:rsidRDefault="009400B8" w:rsidP="001B4293">
            <w:pPr>
              <w:pStyle w:val="TableText"/>
              <w:rPr>
                <w:rStyle w:val="Emphasis"/>
              </w:rPr>
            </w:pPr>
            <w:r w:rsidRPr="006D4AA9">
              <w:t>Negligible</w:t>
            </w:r>
          </w:p>
        </w:tc>
      </w:tr>
      <w:tr w:rsidR="009400B8" w:rsidRPr="006D4AA9" w14:paraId="7AB6FA76" w14:textId="77777777" w:rsidTr="001423DE">
        <w:tc>
          <w:tcPr>
            <w:tcW w:w="2267" w:type="pct"/>
            <w:tcMar>
              <w:left w:w="108" w:type="dxa"/>
              <w:right w:w="108" w:type="dxa"/>
            </w:tcMar>
          </w:tcPr>
          <w:p w14:paraId="22199E91" w14:textId="77777777" w:rsidR="009400B8" w:rsidRPr="006D4AA9" w:rsidRDefault="009400B8" w:rsidP="001B4293">
            <w:pPr>
              <w:pStyle w:val="TableText"/>
            </w:pPr>
            <w:r w:rsidRPr="006D4AA9">
              <w:t>10. Predation by Argentine ant</w:t>
            </w:r>
          </w:p>
        </w:tc>
        <w:tc>
          <w:tcPr>
            <w:tcW w:w="1171" w:type="pct"/>
            <w:shd w:val="clear" w:color="auto" w:fill="auto"/>
          </w:tcPr>
          <w:p w14:paraId="4BE4EC94" w14:textId="0970D3DC" w:rsidR="009400B8" w:rsidRPr="006D4AA9" w:rsidRDefault="009400B8" w:rsidP="001B4293">
            <w:pPr>
              <w:pStyle w:val="TableText"/>
            </w:pPr>
            <w:r w:rsidRPr="006D4AA9">
              <w:t>Possible (26</w:t>
            </w:r>
            <w:r w:rsidR="00621396" w:rsidRPr="006D4AA9">
              <w:t>–</w:t>
            </w:r>
            <w:r w:rsidRPr="006D4AA9">
              <w:t>50%)</w:t>
            </w:r>
          </w:p>
        </w:tc>
        <w:tc>
          <w:tcPr>
            <w:tcW w:w="782" w:type="pct"/>
            <w:shd w:val="clear" w:color="auto" w:fill="auto"/>
          </w:tcPr>
          <w:p w14:paraId="2854C3AE" w14:textId="77777777" w:rsidR="009400B8" w:rsidRPr="006D4AA9" w:rsidRDefault="009400B8" w:rsidP="001B4293">
            <w:pPr>
              <w:pStyle w:val="TableText"/>
              <w:rPr>
                <w:rStyle w:val="Emphasis"/>
              </w:rPr>
            </w:pPr>
            <w:r w:rsidRPr="006D4AA9">
              <w:t>Minor</w:t>
            </w:r>
          </w:p>
        </w:tc>
        <w:tc>
          <w:tcPr>
            <w:tcW w:w="780" w:type="pct"/>
            <w:shd w:val="clear" w:color="auto" w:fill="A6D96A"/>
          </w:tcPr>
          <w:p w14:paraId="56E3C2DA" w14:textId="77777777" w:rsidR="009400B8" w:rsidRPr="006D4AA9" w:rsidRDefault="009400B8" w:rsidP="001B4293">
            <w:pPr>
              <w:pStyle w:val="TableText"/>
              <w:rPr>
                <w:rStyle w:val="Emphasis"/>
              </w:rPr>
            </w:pPr>
            <w:r w:rsidRPr="006D4AA9">
              <w:t>Low</w:t>
            </w:r>
          </w:p>
        </w:tc>
      </w:tr>
      <w:tr w:rsidR="009400B8" w:rsidRPr="006D4AA9" w14:paraId="401D0B3F" w14:textId="77777777" w:rsidTr="00FF16A0">
        <w:tc>
          <w:tcPr>
            <w:tcW w:w="2267" w:type="pct"/>
            <w:tcMar>
              <w:left w:w="108" w:type="dxa"/>
              <w:right w:w="108" w:type="dxa"/>
            </w:tcMar>
          </w:tcPr>
          <w:p w14:paraId="58B375D4" w14:textId="77777777" w:rsidR="009400B8" w:rsidRPr="006D4AA9" w:rsidRDefault="009400B8" w:rsidP="001B4293">
            <w:pPr>
              <w:pStyle w:val="TableText"/>
            </w:pPr>
            <w:r w:rsidRPr="006D4AA9">
              <w:t>11. Competition from/change of habitat because of weed invasion</w:t>
            </w:r>
          </w:p>
        </w:tc>
        <w:tc>
          <w:tcPr>
            <w:tcW w:w="1171" w:type="pct"/>
            <w:shd w:val="clear" w:color="auto" w:fill="auto"/>
          </w:tcPr>
          <w:p w14:paraId="77BC34AE" w14:textId="67184634" w:rsidR="009400B8" w:rsidRPr="006D4AA9" w:rsidRDefault="009400B8" w:rsidP="001B4293">
            <w:pPr>
              <w:pStyle w:val="TableText"/>
            </w:pPr>
            <w:r w:rsidRPr="006D4AA9">
              <w:t>Possible (26</w:t>
            </w:r>
            <w:r w:rsidR="00621396" w:rsidRPr="006D4AA9">
              <w:t>–</w:t>
            </w:r>
            <w:r w:rsidRPr="006D4AA9">
              <w:t>50%)</w:t>
            </w:r>
          </w:p>
        </w:tc>
        <w:tc>
          <w:tcPr>
            <w:tcW w:w="782" w:type="pct"/>
            <w:shd w:val="clear" w:color="auto" w:fill="auto"/>
          </w:tcPr>
          <w:p w14:paraId="0A3E0248"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07EA3C6E" w14:textId="77777777" w:rsidR="009400B8" w:rsidRPr="006D4AA9" w:rsidRDefault="009400B8" w:rsidP="001B4293">
            <w:pPr>
              <w:pStyle w:val="TableText"/>
              <w:rPr>
                <w:rStyle w:val="Emphasis"/>
              </w:rPr>
            </w:pPr>
            <w:r w:rsidRPr="006D4AA9">
              <w:t>Medium</w:t>
            </w:r>
          </w:p>
        </w:tc>
      </w:tr>
      <w:tr w:rsidR="009400B8" w:rsidRPr="006D4AA9" w14:paraId="0340211B" w14:textId="77777777" w:rsidTr="00FF16A0">
        <w:tc>
          <w:tcPr>
            <w:tcW w:w="2267" w:type="pct"/>
            <w:tcMar>
              <w:left w:w="108" w:type="dxa"/>
              <w:right w:w="108" w:type="dxa"/>
            </w:tcMar>
          </w:tcPr>
          <w:p w14:paraId="35454E13" w14:textId="77777777" w:rsidR="009400B8" w:rsidRPr="006D4AA9" w:rsidRDefault="009400B8" w:rsidP="001B4293">
            <w:pPr>
              <w:pStyle w:val="TableText"/>
            </w:pPr>
            <w:r w:rsidRPr="006D4AA9">
              <w:t>12. Infection by pathogens already present</w:t>
            </w:r>
          </w:p>
        </w:tc>
        <w:tc>
          <w:tcPr>
            <w:tcW w:w="1171" w:type="pct"/>
            <w:shd w:val="clear" w:color="auto" w:fill="auto"/>
          </w:tcPr>
          <w:p w14:paraId="3ED0EEBE" w14:textId="1D667773" w:rsidR="009400B8" w:rsidRPr="006D4AA9" w:rsidRDefault="009400B8" w:rsidP="001B4293">
            <w:pPr>
              <w:pStyle w:val="TableText"/>
            </w:pPr>
            <w:r w:rsidRPr="006D4AA9">
              <w:t>Possible (26</w:t>
            </w:r>
            <w:r w:rsidR="00621396" w:rsidRPr="006D4AA9">
              <w:t>–</w:t>
            </w:r>
            <w:r w:rsidRPr="006D4AA9">
              <w:t>50%)</w:t>
            </w:r>
          </w:p>
        </w:tc>
        <w:tc>
          <w:tcPr>
            <w:tcW w:w="782" w:type="pct"/>
            <w:shd w:val="clear" w:color="auto" w:fill="auto"/>
          </w:tcPr>
          <w:p w14:paraId="7063BF92"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3DB927FE" w14:textId="77777777" w:rsidR="009400B8" w:rsidRPr="006D4AA9" w:rsidRDefault="009400B8" w:rsidP="001B4293">
            <w:pPr>
              <w:pStyle w:val="TableText"/>
              <w:rPr>
                <w:rStyle w:val="Emphasis"/>
              </w:rPr>
            </w:pPr>
            <w:r w:rsidRPr="006D4AA9">
              <w:t>Medium</w:t>
            </w:r>
          </w:p>
        </w:tc>
      </w:tr>
      <w:tr w:rsidR="009400B8" w:rsidRPr="006D4AA9" w14:paraId="24447A30" w14:textId="77777777" w:rsidTr="001423DE">
        <w:tc>
          <w:tcPr>
            <w:tcW w:w="2267" w:type="pct"/>
            <w:tcMar>
              <w:left w:w="108" w:type="dxa"/>
              <w:right w:w="108" w:type="dxa"/>
            </w:tcMar>
          </w:tcPr>
          <w:p w14:paraId="4E42B684" w14:textId="77777777" w:rsidR="009400B8" w:rsidRPr="006D4AA9" w:rsidRDefault="009400B8" w:rsidP="001B4293">
            <w:pPr>
              <w:pStyle w:val="TableText"/>
            </w:pPr>
            <w:r w:rsidRPr="006D4AA9">
              <w:t>13. Impacts of potential new invasive species or pathogens</w:t>
            </w:r>
          </w:p>
        </w:tc>
        <w:tc>
          <w:tcPr>
            <w:tcW w:w="1171" w:type="pct"/>
            <w:shd w:val="clear" w:color="auto" w:fill="auto"/>
          </w:tcPr>
          <w:p w14:paraId="7060B826" w14:textId="6A90D35A" w:rsidR="009400B8" w:rsidRPr="006D4AA9" w:rsidRDefault="009400B8" w:rsidP="001B4293">
            <w:pPr>
              <w:pStyle w:val="TableText"/>
            </w:pPr>
            <w:r w:rsidRPr="006D4AA9">
              <w:t>Unlikely (11</w:t>
            </w:r>
            <w:r w:rsidR="00621396" w:rsidRPr="006D4AA9">
              <w:t>–</w:t>
            </w:r>
            <w:r w:rsidRPr="006D4AA9">
              <w:t>25%)</w:t>
            </w:r>
          </w:p>
        </w:tc>
        <w:tc>
          <w:tcPr>
            <w:tcW w:w="782" w:type="pct"/>
            <w:shd w:val="clear" w:color="auto" w:fill="auto"/>
          </w:tcPr>
          <w:p w14:paraId="4985849D" w14:textId="77777777" w:rsidR="009400B8" w:rsidRPr="006D4AA9" w:rsidRDefault="009400B8" w:rsidP="001B4293">
            <w:pPr>
              <w:pStyle w:val="TableText"/>
            </w:pPr>
            <w:r w:rsidRPr="006D4AA9">
              <w:t>Minor</w:t>
            </w:r>
          </w:p>
        </w:tc>
        <w:tc>
          <w:tcPr>
            <w:tcW w:w="780" w:type="pct"/>
            <w:shd w:val="clear" w:color="auto" w:fill="A6D96A"/>
          </w:tcPr>
          <w:p w14:paraId="223D49C9" w14:textId="77777777" w:rsidR="009400B8" w:rsidRPr="006D4AA9" w:rsidRDefault="009400B8" w:rsidP="001B4293">
            <w:pPr>
              <w:pStyle w:val="TableText"/>
            </w:pPr>
            <w:r w:rsidRPr="006D4AA9">
              <w:t>Low</w:t>
            </w:r>
          </w:p>
        </w:tc>
      </w:tr>
      <w:tr w:rsidR="009400B8" w:rsidRPr="006D4AA9" w14:paraId="492A1B35" w14:textId="77777777" w:rsidTr="00FF16A0">
        <w:tc>
          <w:tcPr>
            <w:tcW w:w="2267" w:type="pct"/>
            <w:tcMar>
              <w:left w:w="108" w:type="dxa"/>
              <w:right w:w="108" w:type="dxa"/>
            </w:tcMar>
          </w:tcPr>
          <w:p w14:paraId="721058EE"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71" w:type="pct"/>
            <w:shd w:val="clear" w:color="auto" w:fill="auto"/>
          </w:tcPr>
          <w:p w14:paraId="783085F6" w14:textId="6509935D" w:rsidR="009400B8" w:rsidRPr="006D4AA9" w:rsidRDefault="009400B8" w:rsidP="001B4293">
            <w:pPr>
              <w:pStyle w:val="TableText"/>
            </w:pPr>
            <w:r w:rsidRPr="006D4AA9">
              <w:t>Possible (26</w:t>
            </w:r>
            <w:r w:rsidR="00621396" w:rsidRPr="006D4AA9">
              <w:t>–</w:t>
            </w:r>
            <w:r w:rsidRPr="006D4AA9">
              <w:t>50%)</w:t>
            </w:r>
          </w:p>
        </w:tc>
        <w:tc>
          <w:tcPr>
            <w:tcW w:w="782" w:type="pct"/>
            <w:shd w:val="clear" w:color="auto" w:fill="auto"/>
          </w:tcPr>
          <w:p w14:paraId="789036F5"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4F995A4D" w14:textId="77777777" w:rsidR="009400B8" w:rsidRPr="006D4AA9" w:rsidRDefault="009400B8" w:rsidP="001B4293">
            <w:pPr>
              <w:pStyle w:val="TableText"/>
              <w:rPr>
                <w:rStyle w:val="Emphasis"/>
              </w:rPr>
            </w:pPr>
            <w:r w:rsidRPr="006D4AA9">
              <w:t>Medium</w:t>
            </w:r>
          </w:p>
        </w:tc>
      </w:tr>
      <w:tr w:rsidR="009400B8" w:rsidRPr="006D4AA9" w14:paraId="6FC021B8" w14:textId="77777777" w:rsidTr="00AD406B">
        <w:tc>
          <w:tcPr>
            <w:tcW w:w="2267" w:type="pct"/>
            <w:tcMar>
              <w:left w:w="108" w:type="dxa"/>
              <w:right w:w="108" w:type="dxa"/>
            </w:tcMar>
          </w:tcPr>
          <w:p w14:paraId="6F6294EC" w14:textId="77777777" w:rsidR="009400B8" w:rsidRPr="006D4AA9" w:rsidRDefault="009400B8" w:rsidP="001B4293">
            <w:pPr>
              <w:pStyle w:val="TableText"/>
            </w:pPr>
            <w:r w:rsidRPr="006D4AA9">
              <w:t>15. Problems caused by small populations, including lack of genetic diversity</w:t>
            </w:r>
          </w:p>
        </w:tc>
        <w:tc>
          <w:tcPr>
            <w:tcW w:w="1171" w:type="pct"/>
            <w:shd w:val="clear" w:color="auto" w:fill="auto"/>
          </w:tcPr>
          <w:p w14:paraId="33F80551" w14:textId="05DA4116" w:rsidR="009400B8" w:rsidRPr="006D4AA9" w:rsidRDefault="009400B8" w:rsidP="001B4293">
            <w:pPr>
              <w:pStyle w:val="TableText"/>
            </w:pPr>
            <w:r w:rsidRPr="006D4AA9">
              <w:t>Likely (51</w:t>
            </w:r>
            <w:r w:rsidR="00621396" w:rsidRPr="006D4AA9">
              <w:t>–</w:t>
            </w:r>
            <w:r w:rsidRPr="006D4AA9">
              <w:t>90%)</w:t>
            </w:r>
          </w:p>
        </w:tc>
        <w:tc>
          <w:tcPr>
            <w:tcW w:w="782" w:type="pct"/>
            <w:shd w:val="clear" w:color="auto" w:fill="auto"/>
          </w:tcPr>
          <w:p w14:paraId="4CF0B756" w14:textId="77777777" w:rsidR="009400B8" w:rsidRPr="006D4AA9" w:rsidRDefault="009400B8" w:rsidP="001B4293">
            <w:pPr>
              <w:pStyle w:val="TableText"/>
              <w:rPr>
                <w:rStyle w:val="Emphasis"/>
              </w:rPr>
            </w:pPr>
            <w:r w:rsidRPr="006D4AA9">
              <w:t>Major</w:t>
            </w:r>
          </w:p>
        </w:tc>
        <w:tc>
          <w:tcPr>
            <w:tcW w:w="780" w:type="pct"/>
            <w:shd w:val="clear" w:color="auto" w:fill="FDAE61"/>
          </w:tcPr>
          <w:p w14:paraId="49B63FF3" w14:textId="77777777" w:rsidR="009400B8" w:rsidRPr="006D4AA9" w:rsidRDefault="009400B8" w:rsidP="001B4293">
            <w:pPr>
              <w:pStyle w:val="TableText"/>
              <w:rPr>
                <w:rStyle w:val="Emphasis"/>
              </w:rPr>
            </w:pPr>
            <w:r w:rsidRPr="006D4AA9">
              <w:t>High</w:t>
            </w:r>
          </w:p>
        </w:tc>
      </w:tr>
    </w:tbl>
    <w:p w14:paraId="13003CBA" w14:textId="6B14BFD7" w:rsidR="00E16B1E" w:rsidRPr="006D4AA9" w:rsidRDefault="0008002D" w:rsidP="00967495">
      <w:pPr>
        <w:pStyle w:val="ProfileHeading2"/>
      </w:pPr>
      <w:bookmarkStart w:id="1740" w:name="_Toc157687972"/>
      <w:r w:rsidRPr="006D4AA9">
        <w:t>Management actions</w:t>
      </w:r>
      <w:bookmarkEnd w:id="1740"/>
    </w:p>
    <w:p w14:paraId="204FC56F" w14:textId="1B048541" w:rsidR="00E16B1E" w:rsidRPr="006D4AA9" w:rsidRDefault="009400B8" w:rsidP="00AB4AD7">
      <w:r w:rsidRPr="006D4AA9">
        <w:t xml:space="preserve">Continue propagation and planting within suitable areas. Undertake targeted weed control and maintenance around existing plants. Undertake revegetation/habitat restoration. Support conservation of wedge-tailed shearwaters to promote </w:t>
      </w:r>
      <w:r w:rsidRPr="006D4AA9">
        <w:rPr>
          <w:rStyle w:val="Emphasis"/>
        </w:rPr>
        <w:t>C. baueri</w:t>
      </w:r>
      <w:r w:rsidRPr="006D4AA9">
        <w:t xml:space="preserve"> regeneration, as these birds help to maintain a nutrient</w:t>
      </w:r>
      <w:r w:rsidR="006F1CBD" w:rsidRPr="006D4AA9">
        <w:t>-</w:t>
      </w:r>
      <w:r w:rsidRPr="006D4AA9">
        <w:t>rich open habitat through their burrowing habit (Sykes &amp; Atkinson 1988)</w:t>
      </w:r>
      <w:r w:rsidR="00E16B1E" w:rsidRPr="006D4AA9">
        <w:t>.</w:t>
      </w:r>
    </w:p>
    <w:p w14:paraId="5BC6A054" w14:textId="32926AA0" w:rsidR="009400B8" w:rsidRPr="006D4AA9" w:rsidRDefault="0008002D" w:rsidP="00967495">
      <w:pPr>
        <w:pStyle w:val="ProfileHeading2"/>
      </w:pPr>
      <w:bookmarkStart w:id="1741" w:name="_Toc157687973"/>
      <w:r w:rsidRPr="006D4AA9">
        <w:t xml:space="preserve">Recovery </w:t>
      </w:r>
      <w:r w:rsidR="00CD6E69" w:rsidRPr="006D4AA9">
        <w:t>target</w:t>
      </w:r>
      <w:bookmarkEnd w:id="1741"/>
    </w:p>
    <w:p w14:paraId="652EFEFA" w14:textId="0F42D186"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80</w:t>
      </w:r>
      <w:r w:rsidRPr="006D4AA9">
        <w:t>.</w:t>
      </w:r>
    </w:p>
    <w:p w14:paraId="1412C5E7" w14:textId="240ACC22" w:rsidR="000C5B2A" w:rsidRPr="006D4AA9" w:rsidRDefault="000C5B2A" w:rsidP="00916925">
      <w:pPr>
        <w:pStyle w:val="Caption"/>
      </w:pPr>
      <w:bookmarkStart w:id="1742" w:name="_Ref142464239"/>
      <w:bookmarkStart w:id="1743" w:name="_Toc143008524"/>
      <w:bookmarkStart w:id="1744" w:name="_Toc149057780"/>
      <w:bookmarkStart w:id="1745" w:name="_Toc153977977"/>
      <w:bookmarkStart w:id="1746" w:name="_Toc154068626"/>
      <w:bookmarkStart w:id="1747" w:name="_Toc156400254"/>
      <w:bookmarkStart w:id="1748" w:name="_Toc157671826"/>
      <w:bookmarkStart w:id="1749" w:name="_Toc157690975"/>
      <w:r w:rsidRPr="006D4AA9">
        <w:t xml:space="preserve">Table </w:t>
      </w:r>
      <w:r w:rsidR="009835A2" w:rsidRPr="006D4AA9">
        <w:rPr>
          <w:noProof/>
        </w:rPr>
        <w:t>80</w:t>
      </w:r>
      <w:bookmarkEnd w:id="1742"/>
      <w:r w:rsidRPr="006D4AA9">
        <w:t xml:space="preserve"> Recovery </w:t>
      </w:r>
      <w:r w:rsidR="00CD6E69" w:rsidRPr="006D4AA9">
        <w:t>target</w:t>
      </w:r>
      <w:r w:rsidRPr="006D4AA9">
        <w:t xml:space="preserve"> for</w:t>
      </w:r>
      <w:r w:rsidR="004458ED" w:rsidRPr="006D4AA9">
        <w:rPr>
          <w:rStyle w:val="Emphasis"/>
        </w:rPr>
        <w:t xml:space="preserve"> Coprosma baueri</w:t>
      </w:r>
      <w:bookmarkEnd w:id="1743"/>
      <w:bookmarkEnd w:id="1744"/>
      <w:bookmarkEnd w:id="1745"/>
      <w:bookmarkEnd w:id="1746"/>
      <w:bookmarkEnd w:id="1747"/>
      <w:bookmarkEnd w:id="1748"/>
      <w:bookmarkEnd w:id="1749"/>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984"/>
        <w:gridCol w:w="1985"/>
        <w:gridCol w:w="2694"/>
        <w:gridCol w:w="2407"/>
      </w:tblGrid>
      <w:tr w:rsidR="009400B8" w:rsidRPr="006D4AA9" w14:paraId="2E5B8D28" w14:textId="77777777" w:rsidTr="00913D11">
        <w:trPr>
          <w:tblHeader/>
        </w:trPr>
        <w:tc>
          <w:tcPr>
            <w:tcW w:w="1094" w:type="pct"/>
          </w:tcPr>
          <w:p w14:paraId="6E019167" w14:textId="0BE98D30" w:rsidR="009400B8" w:rsidRPr="006D4AA9" w:rsidRDefault="0008002D" w:rsidP="001B4293">
            <w:pPr>
              <w:pStyle w:val="TableHeading"/>
            </w:pPr>
            <w:bookmarkStart w:id="1750" w:name="Title_80"/>
            <w:bookmarkEnd w:id="1750"/>
            <w:r w:rsidRPr="006D4AA9">
              <w:t>EPBC Act status</w:t>
            </w:r>
          </w:p>
        </w:tc>
        <w:tc>
          <w:tcPr>
            <w:tcW w:w="1094" w:type="pct"/>
          </w:tcPr>
          <w:p w14:paraId="4D3402EB" w14:textId="19DA24F6" w:rsidR="009400B8" w:rsidRPr="006D4AA9" w:rsidRDefault="008274D9" w:rsidP="001B4293">
            <w:pPr>
              <w:pStyle w:val="TableHeading"/>
            </w:pPr>
            <w:r w:rsidRPr="006D4AA9">
              <w:t>Estimated population</w:t>
            </w:r>
            <w:r w:rsidR="009400B8" w:rsidRPr="006D4AA9">
              <w:t xml:space="preserve"> (2023)</w:t>
            </w:r>
          </w:p>
        </w:tc>
        <w:tc>
          <w:tcPr>
            <w:tcW w:w="1485" w:type="pct"/>
          </w:tcPr>
          <w:p w14:paraId="5F60DDCA" w14:textId="56B2BFA3" w:rsidR="009400B8" w:rsidRPr="006D4AA9" w:rsidRDefault="00081C5B" w:rsidP="001B4293">
            <w:pPr>
              <w:pStyle w:val="TableHeading"/>
            </w:pPr>
            <w:r w:rsidRPr="006D4AA9">
              <w:t>Where known populations occur</w:t>
            </w:r>
          </w:p>
        </w:tc>
        <w:tc>
          <w:tcPr>
            <w:tcW w:w="1327" w:type="pct"/>
          </w:tcPr>
          <w:p w14:paraId="22298838" w14:textId="77777777" w:rsidR="009400B8" w:rsidRPr="006D4AA9" w:rsidRDefault="009400B8" w:rsidP="001B4293">
            <w:pPr>
              <w:pStyle w:val="TableHeading"/>
            </w:pPr>
            <w:r w:rsidRPr="006D4AA9">
              <w:t>2034 target</w:t>
            </w:r>
          </w:p>
        </w:tc>
      </w:tr>
      <w:tr w:rsidR="009400B8" w:rsidRPr="006D4AA9" w14:paraId="3BB1932E" w14:textId="77777777" w:rsidTr="00913D11">
        <w:tc>
          <w:tcPr>
            <w:tcW w:w="1094" w:type="pct"/>
            <w:shd w:val="clear" w:color="auto" w:fill="auto"/>
          </w:tcPr>
          <w:p w14:paraId="094315F2" w14:textId="77777777" w:rsidR="009400B8" w:rsidRPr="006D4AA9" w:rsidRDefault="009400B8" w:rsidP="001B4293">
            <w:pPr>
              <w:pStyle w:val="TableText"/>
            </w:pPr>
            <w:r w:rsidRPr="006D4AA9">
              <w:t>Endangered</w:t>
            </w:r>
          </w:p>
        </w:tc>
        <w:tc>
          <w:tcPr>
            <w:tcW w:w="1094" w:type="pct"/>
            <w:shd w:val="clear" w:color="auto" w:fill="auto"/>
          </w:tcPr>
          <w:p w14:paraId="6DAD934B" w14:textId="77777777" w:rsidR="009400B8" w:rsidRPr="006D4AA9" w:rsidRDefault="009400B8" w:rsidP="001B4293">
            <w:pPr>
              <w:pStyle w:val="TableText"/>
            </w:pPr>
            <w:r w:rsidRPr="006D4AA9">
              <w:t>708</w:t>
            </w:r>
          </w:p>
        </w:tc>
        <w:tc>
          <w:tcPr>
            <w:tcW w:w="1485" w:type="pct"/>
            <w:shd w:val="clear" w:color="auto" w:fill="auto"/>
          </w:tcPr>
          <w:p w14:paraId="36F88ECC" w14:textId="2E82F1D5" w:rsidR="009400B8" w:rsidRPr="006D4AA9" w:rsidRDefault="00D3297C" w:rsidP="001B4293">
            <w:pPr>
              <w:pStyle w:val="TableText"/>
            </w:pPr>
            <w:r w:rsidRPr="006D4AA9">
              <w:t>&gt;90</w:t>
            </w:r>
            <w:r w:rsidR="009400B8" w:rsidRPr="006D4AA9">
              <w:t xml:space="preserve">% within the </w:t>
            </w:r>
            <w:r w:rsidRPr="006D4AA9">
              <w:t>national park</w:t>
            </w:r>
          </w:p>
          <w:p w14:paraId="788AE6F9" w14:textId="345B46D6" w:rsidR="009400B8" w:rsidRPr="006D4AA9" w:rsidRDefault="009400B8" w:rsidP="001B4293">
            <w:pPr>
              <w:pStyle w:val="TableText"/>
            </w:pPr>
            <w:r w:rsidRPr="006D4AA9">
              <w:t xml:space="preserve">6% occurs within the </w:t>
            </w:r>
            <w:r w:rsidR="00D3297C" w:rsidRPr="006D4AA9">
              <w:t>reserves</w:t>
            </w:r>
          </w:p>
        </w:tc>
        <w:tc>
          <w:tcPr>
            <w:tcW w:w="1327" w:type="pct"/>
            <w:shd w:val="clear" w:color="auto" w:fill="auto"/>
          </w:tcPr>
          <w:p w14:paraId="03CBC783" w14:textId="77777777" w:rsidR="009400B8" w:rsidRPr="006D4AA9" w:rsidRDefault="009400B8" w:rsidP="001B4293">
            <w:pPr>
              <w:pStyle w:val="TableText"/>
            </w:pPr>
            <w:r w:rsidRPr="006D4AA9">
              <w:t>1500</w:t>
            </w:r>
          </w:p>
        </w:tc>
      </w:tr>
    </w:tbl>
    <w:p w14:paraId="26681418" w14:textId="0F380822" w:rsidR="009400B8" w:rsidRPr="006D4AA9" w:rsidRDefault="00124B97" w:rsidP="00967495">
      <w:pPr>
        <w:pStyle w:val="ProfileHeading2"/>
      </w:pPr>
      <w:bookmarkStart w:id="1751" w:name="_Toc157687974"/>
      <w:r w:rsidRPr="006D4AA9">
        <w:lastRenderedPageBreak/>
        <w:t>Relevant literature</w:t>
      </w:r>
      <w:bookmarkEnd w:id="1751"/>
    </w:p>
    <w:p w14:paraId="01D7A208" w14:textId="21EB6838" w:rsidR="009400B8" w:rsidRPr="006D4AA9" w:rsidRDefault="009400B8" w:rsidP="00D4338B">
      <w:pPr>
        <w:keepNext/>
      </w:pPr>
      <w:r w:rsidRPr="006D4AA9">
        <w:t>Christian</w:t>
      </w:r>
      <w:r w:rsidR="006347CF" w:rsidRPr="006D4AA9">
        <w:t xml:space="preserve"> NE &amp;</w:t>
      </w:r>
      <w:r w:rsidRPr="006D4AA9">
        <w:t xml:space="preserve"> Mills K</w:t>
      </w:r>
      <w:r w:rsidR="006347CF" w:rsidRPr="006D4AA9">
        <w:t xml:space="preserve"> </w:t>
      </w:r>
      <w:r w:rsidR="00561AB0" w:rsidRPr="006D4AA9">
        <w:t>(2021)</w:t>
      </w:r>
      <w:r w:rsidRPr="006D4AA9">
        <w:t xml:space="preserve"> </w:t>
      </w:r>
      <w:r w:rsidRPr="006D4AA9">
        <w:rPr>
          <w:rStyle w:val="Emphasis"/>
        </w:rPr>
        <w:t>Vegetation Mapping of Norfolk Island 2021</w:t>
      </w:r>
      <w:r w:rsidR="00561AB0" w:rsidRPr="006D4AA9">
        <w:t>. Unpublished data.</w:t>
      </w:r>
    </w:p>
    <w:p w14:paraId="5D5F36B6" w14:textId="1608C2CE" w:rsidR="00E16B1E" w:rsidRPr="006D4AA9" w:rsidRDefault="009400B8" w:rsidP="00D4338B">
      <w:pPr>
        <w:keepNext/>
      </w:pPr>
      <w:r w:rsidRPr="006D4AA9">
        <w:t>Gilmour</w:t>
      </w:r>
      <w:r w:rsidR="00C773A7" w:rsidRPr="006D4AA9">
        <w:t xml:space="preserve"> PM</w:t>
      </w:r>
      <w:r w:rsidRPr="006D4AA9">
        <w:t xml:space="preserve"> &amp; Helman</w:t>
      </w:r>
      <w:r w:rsidR="00C773A7" w:rsidRPr="006D4AA9">
        <w:t xml:space="preserve"> CE (1989b)</w:t>
      </w:r>
      <w:r w:rsidRPr="006D4AA9">
        <w:t xml:space="preserve"> </w:t>
      </w:r>
      <w:r w:rsidRPr="006D4AA9">
        <w:rPr>
          <w:rStyle w:val="Emphasis"/>
        </w:rPr>
        <w:t>The Vegetation of Norfolk Island National Park</w:t>
      </w:r>
      <w:r w:rsidRPr="006D4AA9">
        <w:t xml:space="preserve">. Report to the Australian </w:t>
      </w:r>
      <w:r w:rsidR="00FD3EFD" w:rsidRPr="006D4AA9">
        <w:t>N</w:t>
      </w:r>
      <w:r w:rsidR="00C773A7" w:rsidRPr="006D4AA9">
        <w:t xml:space="preserve">ational </w:t>
      </w:r>
      <w:r w:rsidR="00FD3EFD" w:rsidRPr="006D4AA9">
        <w:t>P</w:t>
      </w:r>
      <w:r w:rsidR="00C773A7" w:rsidRPr="006D4AA9">
        <w:t>arks</w:t>
      </w:r>
      <w:r w:rsidRPr="006D4AA9">
        <w:t xml:space="preserve"> and Wildlife Service, Norfolk Island</w:t>
      </w:r>
      <w:r w:rsidR="00E16B1E" w:rsidRPr="006D4AA9">
        <w:t>.</w:t>
      </w:r>
    </w:p>
    <w:p w14:paraId="024E201E" w14:textId="34E47315" w:rsidR="009400B8" w:rsidRPr="006D4AA9" w:rsidRDefault="009400B8" w:rsidP="00AB4AD7">
      <w:r w:rsidRPr="006D4AA9">
        <w:t xml:space="preserve">Invasive Species Council </w:t>
      </w:r>
      <w:r w:rsidR="008557E8" w:rsidRPr="006D4AA9">
        <w:t>&amp;</w:t>
      </w:r>
      <w:r w:rsidRPr="006D4AA9">
        <w:t xml:space="preserve"> TierraMar </w:t>
      </w:r>
      <w:r w:rsidR="008557E8" w:rsidRPr="006D4AA9">
        <w:t>(</w:t>
      </w:r>
      <w:r w:rsidRPr="006D4AA9">
        <w:t>2021</w:t>
      </w:r>
      <w:r w:rsidR="008557E8" w:rsidRPr="006D4AA9">
        <w:t>)</w:t>
      </w:r>
      <w:r w:rsidRPr="006D4AA9">
        <w:t xml:space="preserve"> </w:t>
      </w:r>
      <w:r w:rsidRPr="006D4AA9">
        <w:rPr>
          <w:rStyle w:val="Emphasis"/>
        </w:rPr>
        <w:t>The Native Plant Communities of Norfolk Island</w:t>
      </w:r>
      <w:r w:rsidRPr="006D4AA9">
        <w:t xml:space="preserve">. Invasive Species Council, Katoomba, </w:t>
      </w:r>
      <w:r w:rsidR="008557E8" w:rsidRPr="006D4AA9">
        <w:t>NSW</w:t>
      </w:r>
      <w:r w:rsidRPr="006D4AA9">
        <w:t>.</w:t>
      </w:r>
    </w:p>
    <w:p w14:paraId="0A32C3D7" w14:textId="533C6C09" w:rsidR="009400B8" w:rsidRPr="006D4AA9" w:rsidRDefault="009400B8" w:rsidP="00AB4AD7">
      <w:r w:rsidRPr="006D4AA9">
        <w:t>Mills K</w:t>
      </w:r>
      <w:r w:rsidR="00930D75" w:rsidRPr="006D4AA9">
        <w:t xml:space="preserve"> (</w:t>
      </w:r>
      <w:r w:rsidRPr="006D4AA9">
        <w:t>2009b</w:t>
      </w:r>
      <w:r w:rsidR="00930D75" w:rsidRPr="006D4AA9">
        <w:t>)</w:t>
      </w:r>
      <w:r w:rsidRPr="006D4AA9">
        <w:t xml:space="preserve"> </w:t>
      </w:r>
      <w:r w:rsidRPr="006D4AA9">
        <w:rPr>
          <w:rStyle w:val="Emphasis"/>
        </w:rPr>
        <w:t>The Vegetation of Phillip Island, Norfolk Island Group</w:t>
      </w:r>
      <w:r w:rsidRPr="006D4AA9">
        <w:t xml:space="preserve">. Envirofund 2007/2008. </w:t>
      </w:r>
      <w:r w:rsidR="00930D75" w:rsidRPr="006D4AA9">
        <w:t>Kevin</w:t>
      </w:r>
      <w:r w:rsidR="00BD4BDE" w:rsidRPr="006D4AA9">
        <w:t xml:space="preserve"> Mills &amp; Associates</w:t>
      </w:r>
      <w:r w:rsidRPr="006D4AA9">
        <w:t>, Jamberoo, NSW.</w:t>
      </w:r>
    </w:p>
    <w:p w14:paraId="42339077" w14:textId="36D9FC27" w:rsidR="00E16B1E" w:rsidRPr="006D4AA9" w:rsidRDefault="009400B8" w:rsidP="00AB4AD7">
      <w:r w:rsidRPr="006D4AA9">
        <w:t>Mills K</w:t>
      </w:r>
      <w:r w:rsidR="00B274E0" w:rsidRPr="006D4AA9">
        <w:t xml:space="preserve"> (</w:t>
      </w:r>
      <w:r w:rsidRPr="006D4AA9">
        <w:t>2017c</w:t>
      </w:r>
      <w:r w:rsidR="00B274E0" w:rsidRPr="006D4AA9">
        <w:t>)</w:t>
      </w:r>
      <w:r w:rsidRPr="006D4AA9">
        <w:t xml:space="preserve"> </w:t>
      </w:r>
      <w:r w:rsidRPr="006D4AA9">
        <w:rPr>
          <w:rStyle w:val="Emphasis"/>
        </w:rPr>
        <w:t>Survey of public reserves on Norfolk Island for threatened plant species: 1. The Kingston Reserves</w:t>
      </w:r>
      <w:r w:rsidRPr="006D4AA9">
        <w:t>. Prepared for Norfolk Island Regional Council</w:t>
      </w:r>
      <w:r w:rsidR="00E16B1E" w:rsidRPr="006D4AA9">
        <w:t>.</w:t>
      </w:r>
    </w:p>
    <w:p w14:paraId="1B56A4F7" w14:textId="3F5EB1F6" w:rsidR="00E16B1E" w:rsidRPr="006D4AA9" w:rsidRDefault="009400B8" w:rsidP="00AB4AD7">
      <w:r w:rsidRPr="006D4AA9">
        <w:t>Mills K</w:t>
      </w:r>
      <w:r w:rsidR="00B2209D" w:rsidRPr="006D4AA9">
        <w:t xml:space="preserve"> (</w:t>
      </w:r>
      <w:r w:rsidRPr="006D4AA9">
        <w:t>2017d</w:t>
      </w:r>
      <w:r w:rsidR="00B2209D" w:rsidRPr="006D4AA9">
        <w:t>)</w:t>
      </w:r>
      <w:r w:rsidRPr="006D4AA9">
        <w:t xml:space="preserve"> </w:t>
      </w:r>
      <w:r w:rsidRPr="006D4AA9">
        <w:rPr>
          <w:rStyle w:val="Emphasis"/>
        </w:rPr>
        <w:t>Survey of public reserves on Norfolk Island for threatened plant species: 6. Anson Bay Reserve and Selwyn Reserve</w:t>
      </w:r>
      <w:r w:rsidRPr="006D4AA9">
        <w:t>. Prepared for Norfolk Island Regional Council</w:t>
      </w:r>
      <w:r w:rsidR="00E16B1E" w:rsidRPr="006D4AA9">
        <w:t>.</w:t>
      </w:r>
    </w:p>
    <w:p w14:paraId="6EC0042B" w14:textId="600E8C9C" w:rsidR="00E16B1E" w:rsidRPr="006D4AA9" w:rsidRDefault="009400B8" w:rsidP="00AB4AD7">
      <w:r w:rsidRPr="006D4AA9">
        <w:t>Mills K</w:t>
      </w:r>
      <w:r w:rsidR="009216DC" w:rsidRPr="006D4AA9">
        <w:t xml:space="preserve"> (</w:t>
      </w:r>
      <w:r w:rsidRPr="006D4AA9">
        <w:t>2017g</w:t>
      </w:r>
      <w:r w:rsidR="009216DC" w:rsidRPr="006D4AA9">
        <w:t>)</w:t>
      </w:r>
      <w:r w:rsidRPr="006D4AA9">
        <w:t xml:space="preserve"> </w:t>
      </w:r>
      <w:r w:rsidRPr="006D4AA9">
        <w:rPr>
          <w:rStyle w:val="Emphasis"/>
        </w:rPr>
        <w:t>Survey of public reserves on Norfolk Island for threatened plant species: 5. Two Chimneys Reserve</w:t>
      </w:r>
      <w:r w:rsidRPr="006D4AA9">
        <w:t>. Prepared for Norfolk Island Regional Council</w:t>
      </w:r>
      <w:r w:rsidR="00E16B1E" w:rsidRPr="006D4AA9">
        <w:t>.</w:t>
      </w:r>
    </w:p>
    <w:p w14:paraId="0D3A94BD" w14:textId="0D393288"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1B68C08C" w14:textId="2912FFA7"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6E941D3B" w14:textId="56DE29FE" w:rsidR="004C03D5" w:rsidRPr="006D4AA9" w:rsidRDefault="00CA6961" w:rsidP="004C03D5">
      <w:bookmarkStart w:id="1752" w:name="_Toc138765697"/>
      <w:r w:rsidRPr="006D4AA9">
        <w:t>TSSC (</w:t>
      </w:r>
      <w:r w:rsidR="004C03D5" w:rsidRPr="006D4AA9">
        <w:t xml:space="preserve">Threatened Species Scientific Committee) (2003c) </w:t>
      </w:r>
      <w:r w:rsidR="005E2C8A" w:rsidRPr="00114524">
        <w:rPr>
          <w:i/>
          <w:iCs/>
        </w:rPr>
        <w:t xml:space="preserve">Commonwealth Listing Advice for Norfolk Island Flora </w:t>
      </w:r>
      <w:r w:rsidR="005E2C8A">
        <w:rPr>
          <w:i/>
          <w:iCs/>
        </w:rPr>
        <w:t>–</w:t>
      </w:r>
      <w:r w:rsidR="005E2C8A" w:rsidRPr="00114524">
        <w:rPr>
          <w:i/>
          <w:iCs/>
        </w:rPr>
        <w:t xml:space="preserve"> 1</w:t>
      </w:r>
      <w:r w:rsidR="005E2C8A">
        <w:rPr>
          <w:i/>
          <w:iCs/>
        </w:rPr>
        <w:t xml:space="preserve">6 Endangered </w:t>
      </w:r>
      <w:r w:rsidR="005E2C8A" w:rsidRPr="00114524">
        <w:rPr>
          <w:i/>
          <w:iCs/>
        </w:rPr>
        <w:t>Species</w:t>
      </w:r>
      <w:r w:rsidR="005E2C8A" w:rsidRPr="00114524">
        <w:t>.</w:t>
      </w:r>
    </w:p>
    <w:p w14:paraId="5B1A220B" w14:textId="7BB3A009" w:rsidR="009400B8" w:rsidRPr="006D4AA9" w:rsidRDefault="009400B8" w:rsidP="00392483">
      <w:pPr>
        <w:pStyle w:val="ProfileHeading1"/>
      </w:pPr>
      <w:bookmarkStart w:id="1753" w:name="_Toc157687975"/>
      <w:bookmarkStart w:id="1754" w:name="_Toc157688493"/>
      <w:bookmarkStart w:id="1755" w:name="_Toc187910082"/>
      <w:r w:rsidRPr="006D4AA9">
        <w:rPr>
          <w:rStyle w:val="Emphasis"/>
        </w:rPr>
        <w:lastRenderedPageBreak/>
        <w:t xml:space="preserve">Coprosma </w:t>
      </w:r>
      <w:r w:rsidR="00174EC1" w:rsidRPr="006D4AA9">
        <w:rPr>
          <w:rStyle w:val="Emphasis"/>
        </w:rPr>
        <w:t>p</w:t>
      </w:r>
      <w:r w:rsidRPr="006D4AA9">
        <w:rPr>
          <w:rStyle w:val="Emphasis"/>
        </w:rPr>
        <w:t>ilosa</w:t>
      </w:r>
      <w:r w:rsidRPr="006D4AA9">
        <w:t>—mountain coprosma</w:t>
      </w:r>
      <w:bookmarkEnd w:id="1752"/>
      <w:bookmarkEnd w:id="1753"/>
      <w:bookmarkEnd w:id="1754"/>
      <w:bookmarkEnd w:id="1755"/>
    </w:p>
    <w:p w14:paraId="1498D8DD" w14:textId="77777777" w:rsidR="009400B8" w:rsidRPr="006D4AA9" w:rsidRDefault="009400B8" w:rsidP="001B4293">
      <w:r w:rsidRPr="006D4AA9">
        <w:t>Family RUBIACEAE</w:t>
      </w:r>
    </w:p>
    <w:p w14:paraId="46C45A18" w14:textId="2540480A" w:rsidR="009400B8" w:rsidRPr="006D4AA9" w:rsidRDefault="0008002D" w:rsidP="00967495">
      <w:pPr>
        <w:pStyle w:val="ProfileHeading2"/>
      </w:pPr>
      <w:bookmarkStart w:id="1756" w:name="_Toc157687976"/>
      <w:r w:rsidRPr="006D4AA9">
        <w:t>Conservation significance</w:t>
      </w:r>
      <w:bookmarkEnd w:id="1756"/>
    </w:p>
    <w:p w14:paraId="75C13351" w14:textId="77777777" w:rsidR="009400B8" w:rsidRPr="006D4AA9" w:rsidRDefault="009400B8" w:rsidP="00AB4AD7">
      <w:r w:rsidRPr="006D4AA9">
        <w:t>Endemic to Norfolk Island.</w:t>
      </w:r>
    </w:p>
    <w:p w14:paraId="0FDA9A26" w14:textId="77777777" w:rsidR="009400B8" w:rsidRPr="006D4AA9" w:rsidRDefault="009400B8" w:rsidP="00AB4AD7">
      <w:r w:rsidRPr="006D4AA9">
        <w:t>EPBC Act Listing Status: Endangered.</w:t>
      </w:r>
    </w:p>
    <w:p w14:paraId="505850B0" w14:textId="77777777" w:rsidR="009400B8" w:rsidRPr="006D4AA9" w:rsidRDefault="009400B8" w:rsidP="00967495">
      <w:pPr>
        <w:pStyle w:val="ProfileHeading2"/>
      </w:pPr>
      <w:bookmarkStart w:id="1757" w:name="_Toc157687977"/>
      <w:r w:rsidRPr="006D4AA9">
        <w:t>Description</w:t>
      </w:r>
      <w:bookmarkEnd w:id="1757"/>
    </w:p>
    <w:p w14:paraId="31A03242" w14:textId="77777777" w:rsidR="00E16B1E" w:rsidRPr="006D4AA9" w:rsidRDefault="009400B8" w:rsidP="00AB4AD7">
      <w:r w:rsidRPr="006D4AA9">
        <w:t>Shrub or small tree to 6m tall with small green flowers, dark green hairy leaves and cone shaped dark bluish-purple fruit</w:t>
      </w:r>
      <w:r w:rsidR="00E16B1E" w:rsidRPr="006D4AA9">
        <w:t>.</w:t>
      </w:r>
    </w:p>
    <w:p w14:paraId="4224D607" w14:textId="2E1864A0" w:rsidR="009400B8" w:rsidRPr="006D4AA9" w:rsidRDefault="009400B8" w:rsidP="00967495">
      <w:pPr>
        <w:pStyle w:val="ProfileHeading2"/>
      </w:pPr>
      <w:bookmarkStart w:id="1758" w:name="_Toc157687978"/>
      <w:r w:rsidRPr="006D4AA9">
        <w:t xml:space="preserve">Distribution and </w:t>
      </w:r>
      <w:r w:rsidR="000C5B2A" w:rsidRPr="006D4AA9">
        <w:t>abundance</w:t>
      </w:r>
      <w:bookmarkEnd w:id="1758"/>
    </w:p>
    <w:p w14:paraId="098C1CF7" w14:textId="2215FE0B" w:rsidR="00F601F0" w:rsidRPr="006D4AA9" w:rsidRDefault="009400B8" w:rsidP="00F601F0">
      <w:r w:rsidRPr="006D4AA9">
        <w:t xml:space="preserve">The entire population </w:t>
      </w:r>
      <w:r w:rsidR="00174EC1" w:rsidRPr="006D4AA9">
        <w:t xml:space="preserve">of </w:t>
      </w:r>
      <w:r w:rsidR="00174EC1" w:rsidRPr="006D4AA9">
        <w:rPr>
          <w:rStyle w:val="Emphasis"/>
        </w:rPr>
        <w:t>Coprosoma pilosa</w:t>
      </w:r>
      <w:r w:rsidR="00174EC1" w:rsidRPr="006D4AA9">
        <w:t xml:space="preserve"> </w:t>
      </w:r>
      <w:r w:rsidRPr="006D4AA9">
        <w:t xml:space="preserve">is found within the higher sections of </w:t>
      </w:r>
      <w:r w:rsidR="00174EC1" w:rsidRPr="006D4AA9">
        <w:t>Norfolk Island</w:t>
      </w:r>
      <w:r w:rsidRPr="006D4AA9">
        <w:t xml:space="preserve"> </w:t>
      </w:r>
      <w:r w:rsidR="00174EC1" w:rsidRPr="006D4AA9">
        <w:t>N</w:t>
      </w:r>
      <w:r w:rsidRPr="006D4AA9">
        <w:t xml:space="preserve">ational </w:t>
      </w:r>
      <w:r w:rsidR="00174EC1" w:rsidRPr="006D4AA9">
        <w:t>P</w:t>
      </w:r>
      <w:r w:rsidRPr="006D4AA9">
        <w:t>ark</w:t>
      </w:r>
      <w:r w:rsidR="00F601F0" w:rsidRPr="006D4AA9">
        <w:t xml:space="preserve"> and began to regenerate naturally following removal of cattle from </w:t>
      </w:r>
      <w:r w:rsidRPr="006D4AA9">
        <w:t>the national park.</w:t>
      </w:r>
    </w:p>
    <w:p w14:paraId="1A339E2A" w14:textId="16FBC117" w:rsidR="009400B8" w:rsidRPr="006D4AA9" w:rsidRDefault="009400B8" w:rsidP="00AB4AD7">
      <w:r w:rsidRPr="006D4AA9">
        <w:t>There were 260 individuals in 1995 (Anderson &amp; Cochrane 1995) and 187 mature individuals in 2003 (TSSC 2003</w:t>
      </w:r>
      <w:r w:rsidR="004C03D5" w:rsidRPr="006D4AA9">
        <w:t>c</w:t>
      </w:r>
      <w:r w:rsidRPr="006D4AA9">
        <w:t>). Mills (2012b) recorded 338 plants (ranging from small seedlings to mature trees) in the higher parts of the mountains in the national park. The population estimate in 2021 was 420 individuals.</w:t>
      </w:r>
    </w:p>
    <w:p w14:paraId="1A167C7E" w14:textId="3F96B154" w:rsidR="00D72DBA" w:rsidRPr="006D4AA9" w:rsidRDefault="003F6705" w:rsidP="00D72DBA">
      <w:r w:rsidRPr="006D4AA9">
        <w:t xml:space="preserve">The distribution is shown in </w:t>
      </w:r>
      <w:r w:rsidR="009835A2" w:rsidRPr="006D4AA9">
        <w:t xml:space="preserve">Map </w:t>
      </w:r>
      <w:r w:rsidR="009835A2" w:rsidRPr="006D4AA9">
        <w:rPr>
          <w:noProof/>
        </w:rPr>
        <w:t>32</w:t>
      </w:r>
      <w:r w:rsidR="00D72DBA" w:rsidRPr="006D4AA9">
        <w:t>.</w:t>
      </w:r>
    </w:p>
    <w:p w14:paraId="46835E2F" w14:textId="77777777" w:rsidR="00225C5E" w:rsidRPr="006D4AA9" w:rsidRDefault="00225C5E" w:rsidP="00967495">
      <w:pPr>
        <w:pStyle w:val="ProfileHeading2"/>
      </w:pPr>
      <w:bookmarkStart w:id="1759" w:name="_Toc157687979"/>
      <w:bookmarkStart w:id="1760" w:name="_Ref142453423"/>
      <w:bookmarkStart w:id="1761" w:name="_Toc143008949"/>
      <w:r w:rsidRPr="006D4AA9">
        <w:t>Ecology</w:t>
      </w:r>
      <w:bookmarkEnd w:id="1759"/>
    </w:p>
    <w:p w14:paraId="38C0F9D5" w14:textId="77777777" w:rsidR="00225C5E" w:rsidRPr="006D4AA9" w:rsidRDefault="00225C5E" w:rsidP="00225C5E">
      <w:r w:rsidRPr="006D4AA9">
        <w:t>This species only seeds occasionally. Dioecious, with wind-pollinated flowers and bird-dispersed seeds.</w:t>
      </w:r>
    </w:p>
    <w:p w14:paraId="5E3D222A" w14:textId="77777777" w:rsidR="00225C5E" w:rsidRPr="006D4AA9" w:rsidRDefault="00225C5E" w:rsidP="00967495">
      <w:pPr>
        <w:pStyle w:val="ProfileHeading2"/>
      </w:pPr>
      <w:bookmarkStart w:id="1762" w:name="_Toc157687980"/>
      <w:r w:rsidRPr="006D4AA9">
        <w:t>Habitat</w:t>
      </w:r>
      <w:bookmarkEnd w:id="1762"/>
    </w:p>
    <w:p w14:paraId="6A549187" w14:textId="023413AD" w:rsidR="00225C5E" w:rsidRPr="006D4AA9" w:rsidRDefault="00A64A60" w:rsidP="00225C5E">
      <w:r w:rsidRPr="006D4AA9">
        <w:t>Occurs within moist upland hardwood forest and pine-hardwood ridge forest (Invasive Species Council &amp; TierraMar 2021) and is</w:t>
      </w:r>
      <w:r w:rsidR="00225C5E" w:rsidRPr="006D4AA9">
        <w:t xml:space="preserve"> almost entirely restricted to the higher parts of the mountains in the national park. </w:t>
      </w:r>
      <w:r w:rsidRPr="006D4AA9">
        <w:t>Can</w:t>
      </w:r>
      <w:r w:rsidR="00225C5E" w:rsidRPr="006D4AA9">
        <w:t xml:space="preserve"> be found down to about 180 metres, with very few growing at lower altitudes (Mills 2012b).</w:t>
      </w:r>
    </w:p>
    <w:p w14:paraId="7C528D9A" w14:textId="77777777" w:rsidR="00225C5E" w:rsidRPr="006D4AA9" w:rsidRDefault="00225C5E" w:rsidP="00967495">
      <w:pPr>
        <w:pStyle w:val="ProfileHeading2"/>
      </w:pPr>
      <w:bookmarkStart w:id="1763" w:name="_Toc157687981"/>
      <w:r w:rsidRPr="006D4AA9">
        <w:t>Threats</w:t>
      </w:r>
      <w:bookmarkEnd w:id="1763"/>
    </w:p>
    <w:p w14:paraId="14A21609" w14:textId="61D20944" w:rsidR="00225C5E" w:rsidRPr="006D4AA9" w:rsidRDefault="00D639E0" w:rsidP="00225C5E">
      <w:pPr>
        <w:rPr>
          <w:rStyle w:val="Emphasis"/>
        </w:rPr>
      </w:pPr>
      <w:r w:rsidRPr="006D4AA9">
        <w:rPr>
          <w:rStyle w:val="Emphasis"/>
        </w:rPr>
        <w:t>C. pilosa</w:t>
      </w:r>
      <w:r w:rsidRPr="006D4AA9">
        <w:t xml:space="preserve"> is threatened by its s</w:t>
      </w:r>
      <w:r w:rsidR="00225C5E" w:rsidRPr="006D4AA9">
        <w:t xml:space="preserve">mall population size/limited distribution and </w:t>
      </w:r>
      <w:r w:rsidRPr="006D4AA9">
        <w:t>subsequent</w:t>
      </w:r>
      <w:r w:rsidR="00225C5E" w:rsidRPr="006D4AA9">
        <w:t xml:space="preserve"> increased risk of extinction through natural events such as cyclones, slips and drought. Weed invasion and competition</w:t>
      </w:r>
      <w:r w:rsidRPr="006D4AA9">
        <w:t xml:space="preserve"> is also a threat</w:t>
      </w:r>
      <w:r w:rsidR="00225C5E" w:rsidRPr="006D4AA9">
        <w:t>. The epiphytic mistletoe (</w:t>
      </w:r>
      <w:r w:rsidR="00225C5E" w:rsidRPr="006D4AA9">
        <w:rPr>
          <w:rStyle w:val="Emphasis"/>
        </w:rPr>
        <w:t>Ileostylus micranthus</w:t>
      </w:r>
      <w:r w:rsidR="00225C5E" w:rsidRPr="006D4AA9">
        <w:t xml:space="preserve">) favours </w:t>
      </w:r>
      <w:r w:rsidR="00225C5E" w:rsidRPr="006D4AA9">
        <w:rPr>
          <w:rStyle w:val="Emphasis"/>
        </w:rPr>
        <w:t>C</w:t>
      </w:r>
      <w:r w:rsidRPr="006D4AA9">
        <w:rPr>
          <w:rStyle w:val="Emphasis"/>
        </w:rPr>
        <w:t>.</w:t>
      </w:r>
      <w:r w:rsidR="00225C5E" w:rsidRPr="006D4AA9">
        <w:rPr>
          <w:rStyle w:val="Emphasis"/>
        </w:rPr>
        <w:t xml:space="preserve"> pilosa</w:t>
      </w:r>
      <w:r w:rsidR="00225C5E" w:rsidRPr="006D4AA9">
        <w:t xml:space="preserve"> as its host, and heavy infestations can kill the host plant. Changes in the climate of the mountain tops</w:t>
      </w:r>
      <w:r w:rsidRPr="006D4AA9">
        <w:t xml:space="preserve"> </w:t>
      </w:r>
      <w:r w:rsidR="005925F6" w:rsidRPr="006D4AA9">
        <w:t>may threaten the species</w:t>
      </w:r>
      <w:r w:rsidR="00225C5E" w:rsidRPr="006D4AA9">
        <w:t>.</w:t>
      </w:r>
      <w:r w:rsidR="00983F15" w:rsidRPr="006D4AA9">
        <w:rPr>
          <w:rStyle w:val="Emphasis"/>
        </w:rPr>
        <w:t xml:space="preserve"> </w:t>
      </w:r>
      <w:r w:rsidR="00225C5E" w:rsidRPr="006D4AA9">
        <w:rPr>
          <w:rStyle w:val="Emphasis"/>
        </w:rPr>
        <w:t>Phytophthora cinnamomi</w:t>
      </w:r>
      <w:r w:rsidR="00225C5E" w:rsidRPr="006D4AA9">
        <w:t xml:space="preserve"> </w:t>
      </w:r>
      <w:r w:rsidR="00225C5E" w:rsidRPr="006D4AA9">
        <w:rPr>
          <w:rStyle w:val="Emphasis"/>
          <w:i w:val="0"/>
        </w:rPr>
        <w:t xml:space="preserve">is potentially </w:t>
      </w:r>
      <w:r w:rsidRPr="006D4AA9">
        <w:rPr>
          <w:rStyle w:val="Emphasis"/>
          <w:i w:val="0"/>
        </w:rPr>
        <w:t>a</w:t>
      </w:r>
      <w:r w:rsidR="00225C5E" w:rsidRPr="006D4AA9">
        <w:rPr>
          <w:rStyle w:val="Emphasis"/>
          <w:i w:val="0"/>
        </w:rPr>
        <w:t xml:space="preserve"> major risk.</w:t>
      </w:r>
    </w:p>
    <w:p w14:paraId="293405E0" w14:textId="77777777" w:rsidR="00225C5E" w:rsidRPr="006D4AA9" w:rsidRDefault="00225C5E" w:rsidP="00967495">
      <w:pPr>
        <w:pStyle w:val="ProfileHeading2"/>
      </w:pPr>
      <w:bookmarkStart w:id="1764" w:name="_Toc157687982"/>
      <w:r w:rsidRPr="006D4AA9">
        <w:t>Impact on other species</w:t>
      </w:r>
      <w:bookmarkEnd w:id="1764"/>
    </w:p>
    <w:p w14:paraId="4BD23B77" w14:textId="77777777" w:rsidR="00225C5E" w:rsidRPr="006D4AA9" w:rsidRDefault="00225C5E" w:rsidP="00225C5E">
      <w:r w:rsidRPr="006D4AA9">
        <w:t>None known.</w:t>
      </w:r>
    </w:p>
    <w:p w14:paraId="3418DEF5" w14:textId="14892F6D" w:rsidR="004E641B" w:rsidRPr="006D4AA9" w:rsidRDefault="004E641B" w:rsidP="004E641B">
      <w:pPr>
        <w:pStyle w:val="Caption"/>
      </w:pPr>
      <w:bookmarkStart w:id="1765" w:name="Map_32"/>
      <w:bookmarkStart w:id="1766" w:name="_Toc149057899"/>
      <w:bookmarkStart w:id="1767" w:name="_Toc156400374"/>
      <w:bookmarkStart w:id="1768" w:name="_Toc157671946"/>
      <w:bookmarkStart w:id="1769" w:name="_Toc157691095"/>
      <w:r w:rsidRPr="006D4AA9">
        <w:lastRenderedPageBreak/>
        <w:t xml:space="preserve">Map </w:t>
      </w:r>
      <w:r w:rsidR="009835A2" w:rsidRPr="006D4AA9">
        <w:rPr>
          <w:noProof/>
        </w:rPr>
        <w:t>32</w:t>
      </w:r>
      <w:bookmarkEnd w:id="1760"/>
      <w:bookmarkEnd w:id="1765"/>
      <w:r w:rsidRPr="006D4AA9">
        <w:t xml:space="preserve"> Distribution of </w:t>
      </w:r>
      <w:r w:rsidRPr="006D4AA9">
        <w:rPr>
          <w:rStyle w:val="Emphasis"/>
        </w:rPr>
        <w:t>Coprosma pilosa</w:t>
      </w:r>
      <w:bookmarkEnd w:id="1761"/>
      <w:bookmarkEnd w:id="1766"/>
      <w:bookmarkEnd w:id="1767"/>
      <w:bookmarkEnd w:id="1768"/>
      <w:bookmarkEnd w:id="1769"/>
    </w:p>
    <w:p w14:paraId="22A389B0" w14:textId="705780DE" w:rsidR="004E641B" w:rsidRPr="006D4AA9" w:rsidRDefault="00225C5E" w:rsidP="00AB4AD7">
      <w:r w:rsidRPr="006D4AA9">
        <w:rPr>
          <w:noProof/>
        </w:rPr>
        <w:drawing>
          <wp:inline distT="0" distB="0" distL="0" distR="0" wp14:anchorId="67F7C526" wp14:editId="18EC4428">
            <wp:extent cx="3600000" cy="5091996"/>
            <wp:effectExtent l="0" t="0" r="635" b="0"/>
            <wp:docPr id="37" name="Picture 37" descr="Map of the distribution of Coprosma pilosa. Green shading shows plant communities within which the species may occur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Map of the distribution of Coprosma pilosa. Green shading shows plant communities within which the species may occur within Norfolk Island National Park (Mt Pitt section)."/>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10564CEB" w14:textId="73EA7CEE" w:rsidR="004E641B" w:rsidRPr="006D4AA9" w:rsidRDefault="004E641B" w:rsidP="00916925">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w:t>
      </w:r>
    </w:p>
    <w:p w14:paraId="202C9E2F" w14:textId="2B120199" w:rsidR="009400B8" w:rsidRPr="006D4AA9" w:rsidRDefault="0008002D" w:rsidP="00967495">
      <w:pPr>
        <w:pStyle w:val="ProfileHeading2"/>
      </w:pPr>
      <w:bookmarkStart w:id="1770" w:name="_Toc157687983"/>
      <w:r w:rsidRPr="006D4AA9">
        <w:t>Risk assessment</w:t>
      </w:r>
      <w:bookmarkEnd w:id="1770"/>
    </w:p>
    <w:p w14:paraId="6ABD3602" w14:textId="33B7AFC7" w:rsidR="009400B8" w:rsidRPr="006D4AA9" w:rsidRDefault="009400B8" w:rsidP="00AB4AD7">
      <w:r w:rsidRPr="006D4AA9">
        <w:t>Risk assessment undertaken for Endangered trees/shrubs as a grouping.</w:t>
      </w:r>
      <w:r w:rsidR="00C87462" w:rsidRPr="006D4AA9">
        <w:t xml:space="preserve"> The risk assessment is shown in </w:t>
      </w:r>
      <w:r w:rsidR="009835A2" w:rsidRPr="006D4AA9">
        <w:t xml:space="preserve">Table </w:t>
      </w:r>
      <w:r w:rsidR="009835A2" w:rsidRPr="006D4AA9">
        <w:rPr>
          <w:noProof/>
        </w:rPr>
        <w:t>81</w:t>
      </w:r>
      <w:r w:rsidR="00C87462" w:rsidRPr="006D4AA9">
        <w:t>.</w:t>
      </w:r>
    </w:p>
    <w:p w14:paraId="1AB4E359" w14:textId="4DD41CEA" w:rsidR="00D373B1" w:rsidRPr="006D4AA9" w:rsidRDefault="00D373B1" w:rsidP="00916925">
      <w:pPr>
        <w:pStyle w:val="Caption"/>
      </w:pPr>
      <w:bookmarkStart w:id="1771" w:name="_Ref142464253"/>
      <w:bookmarkStart w:id="1772" w:name="_Toc143008525"/>
      <w:bookmarkStart w:id="1773" w:name="_Toc149057781"/>
      <w:bookmarkStart w:id="1774" w:name="_Toc153977978"/>
      <w:bookmarkStart w:id="1775" w:name="_Toc154068627"/>
      <w:bookmarkStart w:id="1776" w:name="_Toc156400255"/>
      <w:bookmarkStart w:id="1777" w:name="_Toc157671827"/>
      <w:bookmarkStart w:id="1778" w:name="_Toc157690976"/>
      <w:r w:rsidRPr="006D4AA9">
        <w:t xml:space="preserve">Table </w:t>
      </w:r>
      <w:r w:rsidR="009835A2" w:rsidRPr="006D4AA9">
        <w:rPr>
          <w:noProof/>
        </w:rPr>
        <w:t>81</w:t>
      </w:r>
      <w:bookmarkEnd w:id="1771"/>
      <w:r w:rsidRPr="006D4AA9">
        <w:t xml:space="preserve"> Risk assessment for Endangered trees/shrubs as a grouping</w:t>
      </w:r>
      <w:bookmarkEnd w:id="1772"/>
      <w:bookmarkEnd w:id="1773"/>
      <w:bookmarkEnd w:id="1774"/>
      <w:bookmarkEnd w:id="1775"/>
      <w:bookmarkEnd w:id="1776"/>
      <w:bookmarkEnd w:id="1777"/>
      <w:bookmarkEnd w:id="1778"/>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112"/>
        <w:gridCol w:w="2124"/>
        <w:gridCol w:w="1419"/>
        <w:gridCol w:w="1415"/>
      </w:tblGrid>
      <w:tr w:rsidR="009400B8" w:rsidRPr="006D4AA9" w14:paraId="7BC410AB" w14:textId="77777777" w:rsidTr="00913D11">
        <w:trPr>
          <w:tblHeader/>
        </w:trPr>
        <w:tc>
          <w:tcPr>
            <w:tcW w:w="2267" w:type="pct"/>
            <w:tcMar>
              <w:left w:w="108" w:type="dxa"/>
              <w:right w:w="108" w:type="dxa"/>
            </w:tcMar>
          </w:tcPr>
          <w:p w14:paraId="77CDC8C2" w14:textId="77777777" w:rsidR="009400B8" w:rsidRPr="006D4AA9" w:rsidRDefault="009400B8" w:rsidP="001B4293">
            <w:pPr>
              <w:pStyle w:val="TableHeading"/>
            </w:pPr>
            <w:bookmarkStart w:id="1779" w:name="Title_81"/>
            <w:bookmarkEnd w:id="1779"/>
            <w:r w:rsidRPr="006D4AA9">
              <w:t xml:space="preserve">Risk </w:t>
            </w:r>
          </w:p>
        </w:tc>
        <w:tc>
          <w:tcPr>
            <w:tcW w:w="1171" w:type="pct"/>
          </w:tcPr>
          <w:p w14:paraId="2C9BB91B" w14:textId="77777777" w:rsidR="009400B8" w:rsidRPr="006D4AA9" w:rsidRDefault="009400B8" w:rsidP="001B4293">
            <w:pPr>
              <w:pStyle w:val="TableHeading"/>
            </w:pPr>
            <w:r w:rsidRPr="006D4AA9">
              <w:t>Likelihood of exposure</w:t>
            </w:r>
          </w:p>
        </w:tc>
        <w:tc>
          <w:tcPr>
            <w:tcW w:w="782" w:type="pct"/>
          </w:tcPr>
          <w:p w14:paraId="6D1919BF" w14:textId="77777777" w:rsidR="009400B8" w:rsidRPr="006D4AA9" w:rsidRDefault="009400B8" w:rsidP="001B4293">
            <w:pPr>
              <w:pStyle w:val="TableHeading"/>
            </w:pPr>
            <w:r w:rsidRPr="006D4AA9">
              <w:t>Consequence</w:t>
            </w:r>
          </w:p>
        </w:tc>
        <w:tc>
          <w:tcPr>
            <w:tcW w:w="780" w:type="pct"/>
          </w:tcPr>
          <w:p w14:paraId="76FDA587" w14:textId="77777777" w:rsidR="009400B8" w:rsidRPr="006D4AA9" w:rsidRDefault="009400B8" w:rsidP="001B4293">
            <w:pPr>
              <w:pStyle w:val="TableHeading"/>
            </w:pPr>
            <w:r w:rsidRPr="006D4AA9">
              <w:t>Threat rating</w:t>
            </w:r>
          </w:p>
        </w:tc>
      </w:tr>
      <w:tr w:rsidR="009400B8" w:rsidRPr="006D4AA9" w14:paraId="0B362955" w14:textId="77777777" w:rsidTr="002E75AE">
        <w:tc>
          <w:tcPr>
            <w:tcW w:w="2267" w:type="pct"/>
            <w:tcMar>
              <w:left w:w="108" w:type="dxa"/>
              <w:right w:w="108" w:type="dxa"/>
            </w:tcMar>
          </w:tcPr>
          <w:p w14:paraId="2BC06E3A" w14:textId="77777777" w:rsidR="009400B8" w:rsidRPr="006D4AA9" w:rsidRDefault="009400B8" w:rsidP="001B4293">
            <w:pPr>
              <w:pStyle w:val="TableText"/>
            </w:pPr>
            <w:r w:rsidRPr="006D4AA9">
              <w:t>1. Loss and fragmentation of native vegetation through past land clearing</w:t>
            </w:r>
          </w:p>
        </w:tc>
        <w:tc>
          <w:tcPr>
            <w:tcW w:w="1171" w:type="pct"/>
            <w:shd w:val="clear" w:color="auto" w:fill="auto"/>
          </w:tcPr>
          <w:p w14:paraId="10517586" w14:textId="0A646AC9" w:rsidR="009400B8" w:rsidRPr="006D4AA9" w:rsidRDefault="009400B8" w:rsidP="001B4293">
            <w:pPr>
              <w:pStyle w:val="TableText"/>
            </w:pPr>
            <w:r w:rsidRPr="006D4AA9">
              <w:t>Almost certain (91</w:t>
            </w:r>
            <w:r w:rsidR="00621396" w:rsidRPr="006D4AA9">
              <w:t>–</w:t>
            </w:r>
            <w:r w:rsidRPr="006D4AA9">
              <w:t>100%)</w:t>
            </w:r>
          </w:p>
        </w:tc>
        <w:tc>
          <w:tcPr>
            <w:tcW w:w="782" w:type="pct"/>
            <w:shd w:val="clear" w:color="auto" w:fill="auto"/>
          </w:tcPr>
          <w:p w14:paraId="20164FFA" w14:textId="77777777" w:rsidR="009400B8" w:rsidRPr="006D4AA9" w:rsidRDefault="009400B8" w:rsidP="001B4293">
            <w:pPr>
              <w:pStyle w:val="TableText"/>
              <w:rPr>
                <w:rStyle w:val="Emphasis"/>
              </w:rPr>
            </w:pPr>
            <w:r w:rsidRPr="006D4AA9">
              <w:t>Extreme</w:t>
            </w:r>
          </w:p>
        </w:tc>
        <w:tc>
          <w:tcPr>
            <w:tcW w:w="780" w:type="pct"/>
            <w:shd w:val="clear" w:color="auto" w:fill="D7191C"/>
          </w:tcPr>
          <w:p w14:paraId="1306E970"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06E9FDB1" w14:textId="77777777" w:rsidTr="002E75AE">
        <w:tc>
          <w:tcPr>
            <w:tcW w:w="2267" w:type="pct"/>
            <w:tcMar>
              <w:left w:w="108" w:type="dxa"/>
              <w:right w:w="108" w:type="dxa"/>
            </w:tcMar>
          </w:tcPr>
          <w:p w14:paraId="37DC6BD5" w14:textId="77777777" w:rsidR="009400B8" w:rsidRPr="006D4AA9" w:rsidRDefault="009400B8" w:rsidP="001B4293">
            <w:pPr>
              <w:pStyle w:val="TableText"/>
            </w:pPr>
            <w:r w:rsidRPr="006D4AA9">
              <w:t>2. Loss and fragmentation of native vegetation through current or future land clearing</w:t>
            </w:r>
          </w:p>
        </w:tc>
        <w:tc>
          <w:tcPr>
            <w:tcW w:w="1171" w:type="pct"/>
            <w:shd w:val="clear" w:color="auto" w:fill="auto"/>
          </w:tcPr>
          <w:p w14:paraId="1E21AEEF" w14:textId="35B420A8" w:rsidR="009400B8" w:rsidRPr="006D4AA9" w:rsidRDefault="009400B8" w:rsidP="001B4293">
            <w:pPr>
              <w:pStyle w:val="TableText"/>
            </w:pPr>
            <w:r w:rsidRPr="006D4AA9">
              <w:t>Rare (0</w:t>
            </w:r>
            <w:r w:rsidR="00621396" w:rsidRPr="006D4AA9">
              <w:t>–</w:t>
            </w:r>
            <w:r w:rsidRPr="006D4AA9">
              <w:t>10%)</w:t>
            </w:r>
          </w:p>
        </w:tc>
        <w:tc>
          <w:tcPr>
            <w:tcW w:w="782" w:type="pct"/>
            <w:shd w:val="clear" w:color="auto" w:fill="auto"/>
          </w:tcPr>
          <w:p w14:paraId="0D40D787" w14:textId="77777777" w:rsidR="009400B8" w:rsidRPr="006D4AA9" w:rsidRDefault="009400B8" w:rsidP="001B4293">
            <w:pPr>
              <w:pStyle w:val="TableText"/>
              <w:rPr>
                <w:rStyle w:val="Emphasis"/>
              </w:rPr>
            </w:pPr>
            <w:r w:rsidRPr="006D4AA9">
              <w:t>Negligible</w:t>
            </w:r>
          </w:p>
        </w:tc>
        <w:tc>
          <w:tcPr>
            <w:tcW w:w="780" w:type="pct"/>
            <w:shd w:val="clear" w:color="auto" w:fill="D9D9D9"/>
          </w:tcPr>
          <w:p w14:paraId="0B98FB36" w14:textId="77777777" w:rsidR="009400B8" w:rsidRPr="006D4AA9" w:rsidRDefault="009400B8" w:rsidP="001B4293">
            <w:pPr>
              <w:pStyle w:val="TableText"/>
              <w:rPr>
                <w:rStyle w:val="Emphasis"/>
              </w:rPr>
            </w:pPr>
            <w:r w:rsidRPr="006D4AA9">
              <w:t>Negligible</w:t>
            </w:r>
          </w:p>
        </w:tc>
      </w:tr>
      <w:tr w:rsidR="009400B8" w:rsidRPr="006D4AA9" w14:paraId="3F1EA8BC" w14:textId="77777777" w:rsidTr="002E75AE">
        <w:tc>
          <w:tcPr>
            <w:tcW w:w="2267" w:type="pct"/>
            <w:tcMar>
              <w:left w:w="108" w:type="dxa"/>
              <w:right w:w="108" w:type="dxa"/>
            </w:tcMar>
          </w:tcPr>
          <w:p w14:paraId="59B6362F" w14:textId="77777777" w:rsidR="009400B8" w:rsidRPr="006D4AA9" w:rsidRDefault="009400B8" w:rsidP="001B4293">
            <w:pPr>
              <w:pStyle w:val="TableText"/>
            </w:pPr>
            <w:r w:rsidRPr="006D4AA9">
              <w:t>3. Degradation of native vegetation through past grazing or loss of nutrients</w:t>
            </w:r>
          </w:p>
        </w:tc>
        <w:tc>
          <w:tcPr>
            <w:tcW w:w="1171" w:type="pct"/>
            <w:shd w:val="clear" w:color="auto" w:fill="auto"/>
          </w:tcPr>
          <w:p w14:paraId="3E497C78" w14:textId="1F35359F" w:rsidR="009400B8" w:rsidRPr="006D4AA9" w:rsidRDefault="009400B8" w:rsidP="001B4293">
            <w:pPr>
              <w:pStyle w:val="TableText"/>
            </w:pPr>
            <w:r w:rsidRPr="006D4AA9">
              <w:t>Almost certain (91</w:t>
            </w:r>
            <w:r w:rsidR="00621396" w:rsidRPr="006D4AA9">
              <w:t>–</w:t>
            </w:r>
            <w:r w:rsidRPr="006D4AA9">
              <w:t>100%)</w:t>
            </w:r>
          </w:p>
        </w:tc>
        <w:tc>
          <w:tcPr>
            <w:tcW w:w="782" w:type="pct"/>
            <w:shd w:val="clear" w:color="auto" w:fill="auto"/>
          </w:tcPr>
          <w:p w14:paraId="2438E7CE" w14:textId="77777777" w:rsidR="009400B8" w:rsidRPr="006D4AA9" w:rsidRDefault="009400B8" w:rsidP="001B4293">
            <w:pPr>
              <w:pStyle w:val="TableText"/>
              <w:rPr>
                <w:rStyle w:val="Emphasis"/>
              </w:rPr>
            </w:pPr>
            <w:r w:rsidRPr="006D4AA9">
              <w:t>Extreme</w:t>
            </w:r>
          </w:p>
        </w:tc>
        <w:tc>
          <w:tcPr>
            <w:tcW w:w="780" w:type="pct"/>
            <w:shd w:val="clear" w:color="auto" w:fill="D7191C"/>
          </w:tcPr>
          <w:p w14:paraId="36218601"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4AE056FA" w14:textId="77777777" w:rsidTr="00FF16A0">
        <w:tc>
          <w:tcPr>
            <w:tcW w:w="2267" w:type="pct"/>
            <w:tcMar>
              <w:left w:w="108" w:type="dxa"/>
              <w:right w:w="108" w:type="dxa"/>
            </w:tcMar>
          </w:tcPr>
          <w:p w14:paraId="163BFC02" w14:textId="77777777" w:rsidR="009400B8" w:rsidRPr="006D4AA9" w:rsidRDefault="009400B8" w:rsidP="001B4293">
            <w:pPr>
              <w:pStyle w:val="TableText"/>
            </w:pPr>
            <w:r w:rsidRPr="006D4AA9">
              <w:t>4. Degradation of native vegetation through current or future grazing</w:t>
            </w:r>
          </w:p>
        </w:tc>
        <w:tc>
          <w:tcPr>
            <w:tcW w:w="1171" w:type="pct"/>
            <w:shd w:val="clear" w:color="auto" w:fill="auto"/>
          </w:tcPr>
          <w:p w14:paraId="163F85B0" w14:textId="3B0CB2A3" w:rsidR="009400B8" w:rsidRPr="006D4AA9" w:rsidRDefault="009400B8" w:rsidP="001B4293">
            <w:pPr>
              <w:pStyle w:val="TableText"/>
            </w:pPr>
            <w:r w:rsidRPr="006D4AA9">
              <w:t>Possible (26</w:t>
            </w:r>
            <w:r w:rsidR="00621396" w:rsidRPr="006D4AA9">
              <w:t>–</w:t>
            </w:r>
            <w:r w:rsidRPr="006D4AA9">
              <w:t>50%)</w:t>
            </w:r>
          </w:p>
        </w:tc>
        <w:tc>
          <w:tcPr>
            <w:tcW w:w="782" w:type="pct"/>
            <w:shd w:val="clear" w:color="auto" w:fill="auto"/>
          </w:tcPr>
          <w:p w14:paraId="1DF863D1"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5D1A0936" w14:textId="77777777" w:rsidR="009400B8" w:rsidRPr="006D4AA9" w:rsidRDefault="009400B8" w:rsidP="001B4293">
            <w:pPr>
              <w:pStyle w:val="TableText"/>
              <w:rPr>
                <w:rStyle w:val="Emphasis"/>
              </w:rPr>
            </w:pPr>
            <w:r w:rsidRPr="006D4AA9">
              <w:t>Medium</w:t>
            </w:r>
          </w:p>
        </w:tc>
      </w:tr>
      <w:tr w:rsidR="009400B8" w:rsidRPr="006D4AA9" w14:paraId="4CCFB8CA" w14:textId="77777777" w:rsidTr="00AD406B">
        <w:tc>
          <w:tcPr>
            <w:tcW w:w="2267" w:type="pct"/>
            <w:tcMar>
              <w:left w:w="108" w:type="dxa"/>
              <w:right w:w="108" w:type="dxa"/>
            </w:tcMar>
          </w:tcPr>
          <w:p w14:paraId="1B75800D" w14:textId="77777777" w:rsidR="009400B8" w:rsidRPr="006D4AA9" w:rsidRDefault="009400B8" w:rsidP="001B4293">
            <w:pPr>
              <w:pStyle w:val="TableText"/>
            </w:pPr>
            <w:r w:rsidRPr="006D4AA9">
              <w:t>6. Predation by rodents</w:t>
            </w:r>
          </w:p>
        </w:tc>
        <w:tc>
          <w:tcPr>
            <w:tcW w:w="1171" w:type="pct"/>
            <w:shd w:val="clear" w:color="auto" w:fill="auto"/>
          </w:tcPr>
          <w:p w14:paraId="05BE344A" w14:textId="0B267085" w:rsidR="009400B8" w:rsidRPr="006D4AA9" w:rsidRDefault="009400B8" w:rsidP="001B4293">
            <w:pPr>
              <w:pStyle w:val="TableText"/>
            </w:pPr>
            <w:r w:rsidRPr="006D4AA9">
              <w:t>Almost certain (91</w:t>
            </w:r>
            <w:r w:rsidR="00621396" w:rsidRPr="006D4AA9">
              <w:t>–</w:t>
            </w:r>
            <w:r w:rsidRPr="006D4AA9">
              <w:t>100%)</w:t>
            </w:r>
          </w:p>
        </w:tc>
        <w:tc>
          <w:tcPr>
            <w:tcW w:w="782" w:type="pct"/>
            <w:shd w:val="clear" w:color="auto" w:fill="auto"/>
          </w:tcPr>
          <w:p w14:paraId="6CE8ABE2" w14:textId="77777777" w:rsidR="009400B8" w:rsidRPr="006D4AA9" w:rsidRDefault="009400B8" w:rsidP="001B4293">
            <w:pPr>
              <w:pStyle w:val="TableText"/>
              <w:rPr>
                <w:rStyle w:val="Emphasis"/>
              </w:rPr>
            </w:pPr>
            <w:r w:rsidRPr="006D4AA9">
              <w:t>Moderate</w:t>
            </w:r>
          </w:p>
        </w:tc>
        <w:tc>
          <w:tcPr>
            <w:tcW w:w="780" w:type="pct"/>
            <w:shd w:val="clear" w:color="auto" w:fill="FDAE61"/>
          </w:tcPr>
          <w:p w14:paraId="3516F55D" w14:textId="77777777" w:rsidR="009400B8" w:rsidRPr="006D4AA9" w:rsidRDefault="009400B8" w:rsidP="001B4293">
            <w:pPr>
              <w:pStyle w:val="TableText"/>
              <w:rPr>
                <w:rStyle w:val="Emphasis"/>
              </w:rPr>
            </w:pPr>
            <w:r w:rsidRPr="006D4AA9">
              <w:t>High</w:t>
            </w:r>
          </w:p>
        </w:tc>
      </w:tr>
      <w:tr w:rsidR="009400B8" w:rsidRPr="006D4AA9" w14:paraId="1C35D766" w14:textId="77777777" w:rsidTr="002E75AE">
        <w:tc>
          <w:tcPr>
            <w:tcW w:w="2267" w:type="pct"/>
            <w:tcMar>
              <w:left w:w="108" w:type="dxa"/>
              <w:right w:w="108" w:type="dxa"/>
            </w:tcMar>
          </w:tcPr>
          <w:p w14:paraId="57F10C93" w14:textId="77777777" w:rsidR="009400B8" w:rsidRPr="006D4AA9" w:rsidRDefault="009400B8" w:rsidP="001B4293">
            <w:pPr>
              <w:pStyle w:val="TableText"/>
            </w:pPr>
            <w:r w:rsidRPr="006D4AA9">
              <w:lastRenderedPageBreak/>
              <w:t>7. Predation by cats</w:t>
            </w:r>
          </w:p>
        </w:tc>
        <w:tc>
          <w:tcPr>
            <w:tcW w:w="1171" w:type="pct"/>
            <w:shd w:val="clear" w:color="auto" w:fill="auto"/>
          </w:tcPr>
          <w:p w14:paraId="557C5285" w14:textId="7FA72BF7" w:rsidR="009400B8" w:rsidRPr="006D4AA9" w:rsidRDefault="009400B8" w:rsidP="001B4293">
            <w:pPr>
              <w:pStyle w:val="TableText"/>
            </w:pPr>
            <w:r w:rsidRPr="006D4AA9">
              <w:t>Rare (0</w:t>
            </w:r>
            <w:r w:rsidR="00621396" w:rsidRPr="006D4AA9">
              <w:t>–</w:t>
            </w:r>
            <w:r w:rsidRPr="006D4AA9">
              <w:t>10%)</w:t>
            </w:r>
          </w:p>
        </w:tc>
        <w:tc>
          <w:tcPr>
            <w:tcW w:w="782" w:type="pct"/>
            <w:shd w:val="clear" w:color="auto" w:fill="auto"/>
          </w:tcPr>
          <w:p w14:paraId="1D76A078" w14:textId="77777777" w:rsidR="009400B8" w:rsidRPr="006D4AA9" w:rsidRDefault="009400B8" w:rsidP="001B4293">
            <w:pPr>
              <w:pStyle w:val="TableText"/>
              <w:rPr>
                <w:rStyle w:val="Emphasis"/>
              </w:rPr>
            </w:pPr>
            <w:r w:rsidRPr="006D4AA9">
              <w:t>Negligible</w:t>
            </w:r>
          </w:p>
        </w:tc>
        <w:tc>
          <w:tcPr>
            <w:tcW w:w="780" w:type="pct"/>
            <w:shd w:val="clear" w:color="auto" w:fill="D9D9D9"/>
          </w:tcPr>
          <w:p w14:paraId="6AF6E180" w14:textId="77777777" w:rsidR="009400B8" w:rsidRPr="006D4AA9" w:rsidRDefault="009400B8" w:rsidP="001B4293">
            <w:pPr>
              <w:pStyle w:val="TableText"/>
              <w:rPr>
                <w:rStyle w:val="Emphasis"/>
              </w:rPr>
            </w:pPr>
            <w:r w:rsidRPr="006D4AA9">
              <w:t>Negligible</w:t>
            </w:r>
          </w:p>
        </w:tc>
      </w:tr>
      <w:tr w:rsidR="009400B8" w:rsidRPr="006D4AA9" w14:paraId="587966DF" w14:textId="77777777" w:rsidTr="00FF16A0">
        <w:tc>
          <w:tcPr>
            <w:tcW w:w="2267" w:type="pct"/>
            <w:tcMar>
              <w:left w:w="108" w:type="dxa"/>
              <w:right w:w="108" w:type="dxa"/>
            </w:tcMar>
          </w:tcPr>
          <w:p w14:paraId="58952D1C" w14:textId="77777777" w:rsidR="009400B8" w:rsidRPr="006D4AA9" w:rsidRDefault="009400B8" w:rsidP="001B4293">
            <w:pPr>
              <w:pStyle w:val="TableText"/>
            </w:pPr>
            <w:r w:rsidRPr="006D4AA9">
              <w:t>8. Predation or damage by chickens</w:t>
            </w:r>
          </w:p>
        </w:tc>
        <w:tc>
          <w:tcPr>
            <w:tcW w:w="1171" w:type="pct"/>
            <w:shd w:val="clear" w:color="auto" w:fill="auto"/>
          </w:tcPr>
          <w:p w14:paraId="6DF068D4" w14:textId="7F9908F3" w:rsidR="009400B8" w:rsidRPr="006D4AA9" w:rsidRDefault="009400B8" w:rsidP="001B4293">
            <w:pPr>
              <w:pStyle w:val="TableText"/>
            </w:pPr>
            <w:r w:rsidRPr="006D4AA9">
              <w:t>Likely (51</w:t>
            </w:r>
            <w:r w:rsidR="00621396" w:rsidRPr="006D4AA9">
              <w:t>–</w:t>
            </w:r>
            <w:r w:rsidRPr="006D4AA9">
              <w:t>90%)</w:t>
            </w:r>
          </w:p>
        </w:tc>
        <w:tc>
          <w:tcPr>
            <w:tcW w:w="782" w:type="pct"/>
            <w:shd w:val="clear" w:color="auto" w:fill="auto"/>
          </w:tcPr>
          <w:p w14:paraId="3AF28F2B"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066B2BBB" w14:textId="77777777" w:rsidR="009400B8" w:rsidRPr="006D4AA9" w:rsidRDefault="009400B8" w:rsidP="001B4293">
            <w:pPr>
              <w:pStyle w:val="TableText"/>
              <w:rPr>
                <w:rStyle w:val="Emphasis"/>
              </w:rPr>
            </w:pPr>
            <w:r w:rsidRPr="006D4AA9">
              <w:t>Medium</w:t>
            </w:r>
          </w:p>
        </w:tc>
      </w:tr>
      <w:tr w:rsidR="009400B8" w:rsidRPr="006D4AA9" w14:paraId="38165B28" w14:textId="77777777" w:rsidTr="002E75AE">
        <w:tc>
          <w:tcPr>
            <w:tcW w:w="2267" w:type="pct"/>
            <w:tcMar>
              <w:left w:w="108" w:type="dxa"/>
              <w:right w:w="108" w:type="dxa"/>
            </w:tcMar>
          </w:tcPr>
          <w:p w14:paraId="446C4CDB" w14:textId="77777777" w:rsidR="009400B8" w:rsidRPr="006D4AA9" w:rsidRDefault="009400B8" w:rsidP="001B4293">
            <w:pPr>
              <w:pStyle w:val="TableText"/>
            </w:pPr>
            <w:r w:rsidRPr="006D4AA9">
              <w:t>9. Predation by swamphens</w:t>
            </w:r>
          </w:p>
        </w:tc>
        <w:tc>
          <w:tcPr>
            <w:tcW w:w="1171" w:type="pct"/>
            <w:shd w:val="clear" w:color="auto" w:fill="auto"/>
          </w:tcPr>
          <w:p w14:paraId="09CD5138" w14:textId="2465AA35" w:rsidR="009400B8" w:rsidRPr="006D4AA9" w:rsidRDefault="009400B8" w:rsidP="001B4293">
            <w:pPr>
              <w:pStyle w:val="TableText"/>
            </w:pPr>
            <w:r w:rsidRPr="006D4AA9">
              <w:t>Rare (0</w:t>
            </w:r>
            <w:r w:rsidR="00621396" w:rsidRPr="006D4AA9">
              <w:t>–</w:t>
            </w:r>
            <w:r w:rsidRPr="006D4AA9">
              <w:t>10%)</w:t>
            </w:r>
          </w:p>
        </w:tc>
        <w:tc>
          <w:tcPr>
            <w:tcW w:w="782" w:type="pct"/>
            <w:shd w:val="clear" w:color="auto" w:fill="auto"/>
          </w:tcPr>
          <w:p w14:paraId="24B174C9" w14:textId="77777777" w:rsidR="009400B8" w:rsidRPr="006D4AA9" w:rsidRDefault="009400B8" w:rsidP="001B4293">
            <w:pPr>
              <w:pStyle w:val="TableText"/>
              <w:rPr>
                <w:rStyle w:val="Emphasis"/>
              </w:rPr>
            </w:pPr>
            <w:r w:rsidRPr="006D4AA9">
              <w:t>Negligible</w:t>
            </w:r>
          </w:p>
        </w:tc>
        <w:tc>
          <w:tcPr>
            <w:tcW w:w="780" w:type="pct"/>
            <w:shd w:val="clear" w:color="auto" w:fill="D9D9D9"/>
          </w:tcPr>
          <w:p w14:paraId="46DA19A3" w14:textId="77777777" w:rsidR="009400B8" w:rsidRPr="006D4AA9" w:rsidRDefault="009400B8" w:rsidP="001B4293">
            <w:pPr>
              <w:pStyle w:val="TableText"/>
              <w:rPr>
                <w:rStyle w:val="Emphasis"/>
              </w:rPr>
            </w:pPr>
            <w:r w:rsidRPr="006D4AA9">
              <w:t>Negligible</w:t>
            </w:r>
          </w:p>
        </w:tc>
      </w:tr>
      <w:tr w:rsidR="009400B8" w:rsidRPr="006D4AA9" w14:paraId="70625316" w14:textId="77777777" w:rsidTr="001423DE">
        <w:tc>
          <w:tcPr>
            <w:tcW w:w="2267" w:type="pct"/>
            <w:tcMar>
              <w:left w:w="108" w:type="dxa"/>
              <w:right w:w="108" w:type="dxa"/>
            </w:tcMar>
          </w:tcPr>
          <w:p w14:paraId="4CB3D84F" w14:textId="77777777" w:rsidR="009400B8" w:rsidRPr="006D4AA9" w:rsidRDefault="009400B8" w:rsidP="001B4293">
            <w:pPr>
              <w:pStyle w:val="TableText"/>
            </w:pPr>
            <w:r w:rsidRPr="006D4AA9">
              <w:t>10. Predation by Argentine ant</w:t>
            </w:r>
          </w:p>
        </w:tc>
        <w:tc>
          <w:tcPr>
            <w:tcW w:w="1171" w:type="pct"/>
            <w:shd w:val="clear" w:color="auto" w:fill="auto"/>
          </w:tcPr>
          <w:p w14:paraId="2A7E332E" w14:textId="719F244B" w:rsidR="009400B8" w:rsidRPr="006D4AA9" w:rsidRDefault="009400B8" w:rsidP="001B4293">
            <w:pPr>
              <w:pStyle w:val="TableText"/>
            </w:pPr>
            <w:r w:rsidRPr="006D4AA9">
              <w:t>Possible (26</w:t>
            </w:r>
            <w:r w:rsidR="00621396" w:rsidRPr="006D4AA9">
              <w:t>–</w:t>
            </w:r>
            <w:r w:rsidRPr="006D4AA9">
              <w:t>50%)</w:t>
            </w:r>
          </w:p>
        </w:tc>
        <w:tc>
          <w:tcPr>
            <w:tcW w:w="782" w:type="pct"/>
            <w:shd w:val="clear" w:color="auto" w:fill="auto"/>
          </w:tcPr>
          <w:p w14:paraId="467E3571" w14:textId="77777777" w:rsidR="009400B8" w:rsidRPr="006D4AA9" w:rsidRDefault="009400B8" w:rsidP="001B4293">
            <w:pPr>
              <w:pStyle w:val="TableText"/>
              <w:rPr>
                <w:rStyle w:val="Emphasis"/>
              </w:rPr>
            </w:pPr>
            <w:r w:rsidRPr="006D4AA9">
              <w:t>Minor</w:t>
            </w:r>
          </w:p>
        </w:tc>
        <w:tc>
          <w:tcPr>
            <w:tcW w:w="780" w:type="pct"/>
            <w:shd w:val="clear" w:color="auto" w:fill="A6D96A"/>
          </w:tcPr>
          <w:p w14:paraId="72D4FFB2" w14:textId="77777777" w:rsidR="009400B8" w:rsidRPr="006D4AA9" w:rsidRDefault="009400B8" w:rsidP="001B4293">
            <w:pPr>
              <w:pStyle w:val="TableText"/>
              <w:rPr>
                <w:rStyle w:val="Emphasis"/>
              </w:rPr>
            </w:pPr>
            <w:r w:rsidRPr="006D4AA9">
              <w:t>Low</w:t>
            </w:r>
          </w:p>
        </w:tc>
      </w:tr>
      <w:tr w:rsidR="009400B8" w:rsidRPr="006D4AA9" w14:paraId="7BA62984" w14:textId="77777777" w:rsidTr="00FF16A0">
        <w:tc>
          <w:tcPr>
            <w:tcW w:w="2267" w:type="pct"/>
            <w:tcMar>
              <w:left w:w="108" w:type="dxa"/>
              <w:right w:w="108" w:type="dxa"/>
            </w:tcMar>
          </w:tcPr>
          <w:p w14:paraId="071A63EA" w14:textId="77777777" w:rsidR="009400B8" w:rsidRPr="006D4AA9" w:rsidRDefault="009400B8" w:rsidP="001B4293">
            <w:pPr>
              <w:pStyle w:val="TableText"/>
            </w:pPr>
            <w:r w:rsidRPr="006D4AA9">
              <w:t>11. Competition from/change of habitat because of weed invasion</w:t>
            </w:r>
          </w:p>
        </w:tc>
        <w:tc>
          <w:tcPr>
            <w:tcW w:w="1171" w:type="pct"/>
            <w:shd w:val="clear" w:color="auto" w:fill="auto"/>
          </w:tcPr>
          <w:p w14:paraId="1A77B14C" w14:textId="1984B17E" w:rsidR="009400B8" w:rsidRPr="006D4AA9" w:rsidRDefault="009400B8" w:rsidP="001B4293">
            <w:pPr>
              <w:pStyle w:val="TableText"/>
            </w:pPr>
            <w:r w:rsidRPr="006D4AA9">
              <w:t>Possible (26</w:t>
            </w:r>
            <w:r w:rsidR="00621396" w:rsidRPr="006D4AA9">
              <w:t>–</w:t>
            </w:r>
            <w:r w:rsidRPr="006D4AA9">
              <w:t>50%)</w:t>
            </w:r>
          </w:p>
        </w:tc>
        <w:tc>
          <w:tcPr>
            <w:tcW w:w="782" w:type="pct"/>
            <w:shd w:val="clear" w:color="auto" w:fill="auto"/>
          </w:tcPr>
          <w:p w14:paraId="7CD9674E"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3B5D0C1B" w14:textId="77777777" w:rsidR="009400B8" w:rsidRPr="006D4AA9" w:rsidRDefault="009400B8" w:rsidP="001B4293">
            <w:pPr>
              <w:pStyle w:val="TableText"/>
              <w:rPr>
                <w:rStyle w:val="Emphasis"/>
              </w:rPr>
            </w:pPr>
            <w:r w:rsidRPr="006D4AA9">
              <w:t>Medium</w:t>
            </w:r>
          </w:p>
        </w:tc>
      </w:tr>
      <w:tr w:rsidR="009400B8" w:rsidRPr="006D4AA9" w14:paraId="22B07BD0" w14:textId="77777777" w:rsidTr="00FF16A0">
        <w:tc>
          <w:tcPr>
            <w:tcW w:w="2267" w:type="pct"/>
            <w:tcMar>
              <w:left w:w="108" w:type="dxa"/>
              <w:right w:w="108" w:type="dxa"/>
            </w:tcMar>
          </w:tcPr>
          <w:p w14:paraId="3093B89F" w14:textId="77777777" w:rsidR="009400B8" w:rsidRPr="006D4AA9" w:rsidRDefault="009400B8" w:rsidP="001B4293">
            <w:pPr>
              <w:pStyle w:val="TableText"/>
            </w:pPr>
            <w:r w:rsidRPr="006D4AA9">
              <w:t>12. Infection by pathogens already present</w:t>
            </w:r>
          </w:p>
        </w:tc>
        <w:tc>
          <w:tcPr>
            <w:tcW w:w="1171" w:type="pct"/>
            <w:shd w:val="clear" w:color="auto" w:fill="auto"/>
          </w:tcPr>
          <w:p w14:paraId="2E1E756B" w14:textId="36A3163E" w:rsidR="009400B8" w:rsidRPr="006D4AA9" w:rsidRDefault="009400B8" w:rsidP="001B4293">
            <w:pPr>
              <w:pStyle w:val="TableText"/>
            </w:pPr>
            <w:r w:rsidRPr="006D4AA9">
              <w:t>Possible (26</w:t>
            </w:r>
            <w:r w:rsidR="00621396" w:rsidRPr="006D4AA9">
              <w:t>–</w:t>
            </w:r>
            <w:r w:rsidRPr="006D4AA9">
              <w:t>50%)</w:t>
            </w:r>
          </w:p>
        </w:tc>
        <w:tc>
          <w:tcPr>
            <w:tcW w:w="782" w:type="pct"/>
            <w:shd w:val="clear" w:color="auto" w:fill="auto"/>
          </w:tcPr>
          <w:p w14:paraId="618B528D"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38EACC68" w14:textId="77777777" w:rsidR="009400B8" w:rsidRPr="006D4AA9" w:rsidRDefault="009400B8" w:rsidP="001B4293">
            <w:pPr>
              <w:pStyle w:val="TableText"/>
              <w:rPr>
                <w:rStyle w:val="Emphasis"/>
              </w:rPr>
            </w:pPr>
            <w:r w:rsidRPr="006D4AA9">
              <w:t>Medium</w:t>
            </w:r>
          </w:p>
        </w:tc>
      </w:tr>
      <w:tr w:rsidR="009400B8" w:rsidRPr="006D4AA9" w14:paraId="3A1ED5F2" w14:textId="77777777" w:rsidTr="00B5517B">
        <w:tc>
          <w:tcPr>
            <w:tcW w:w="2267" w:type="pct"/>
            <w:tcMar>
              <w:left w:w="108" w:type="dxa"/>
              <w:right w:w="108" w:type="dxa"/>
            </w:tcMar>
          </w:tcPr>
          <w:p w14:paraId="678A9FB8" w14:textId="77777777" w:rsidR="009400B8" w:rsidRPr="006D4AA9" w:rsidRDefault="009400B8" w:rsidP="001B4293">
            <w:pPr>
              <w:pStyle w:val="TableText"/>
            </w:pPr>
            <w:r w:rsidRPr="006D4AA9">
              <w:t>13. Impacts of potential new invasive species or pathogens</w:t>
            </w:r>
          </w:p>
        </w:tc>
        <w:tc>
          <w:tcPr>
            <w:tcW w:w="1171" w:type="pct"/>
            <w:shd w:val="clear" w:color="auto" w:fill="auto"/>
          </w:tcPr>
          <w:p w14:paraId="4C1E48C9" w14:textId="6EA7BAF2" w:rsidR="009400B8" w:rsidRPr="006D4AA9" w:rsidRDefault="009400B8" w:rsidP="001B4293">
            <w:pPr>
              <w:pStyle w:val="TableText"/>
            </w:pPr>
            <w:r w:rsidRPr="006D4AA9">
              <w:t>Unlikely (11</w:t>
            </w:r>
            <w:r w:rsidR="00621396" w:rsidRPr="006D4AA9">
              <w:t>–</w:t>
            </w:r>
            <w:r w:rsidRPr="006D4AA9">
              <w:t>25%)</w:t>
            </w:r>
          </w:p>
        </w:tc>
        <w:tc>
          <w:tcPr>
            <w:tcW w:w="782" w:type="pct"/>
            <w:shd w:val="clear" w:color="auto" w:fill="auto"/>
          </w:tcPr>
          <w:p w14:paraId="40DB12EC" w14:textId="77777777" w:rsidR="009400B8" w:rsidRPr="006D4AA9" w:rsidRDefault="009400B8" w:rsidP="001B4293">
            <w:pPr>
              <w:pStyle w:val="TableText"/>
            </w:pPr>
            <w:r w:rsidRPr="006D4AA9">
              <w:t>Minor</w:t>
            </w:r>
          </w:p>
        </w:tc>
        <w:tc>
          <w:tcPr>
            <w:tcW w:w="780" w:type="pct"/>
            <w:shd w:val="clear" w:color="auto" w:fill="A6D96A"/>
          </w:tcPr>
          <w:p w14:paraId="2F71C1A6" w14:textId="77777777" w:rsidR="009400B8" w:rsidRPr="006D4AA9" w:rsidRDefault="009400B8" w:rsidP="001B4293">
            <w:pPr>
              <w:pStyle w:val="TableText"/>
            </w:pPr>
            <w:r w:rsidRPr="006D4AA9">
              <w:t>Low</w:t>
            </w:r>
          </w:p>
        </w:tc>
      </w:tr>
      <w:tr w:rsidR="009400B8" w:rsidRPr="006D4AA9" w14:paraId="6BAA1FD4" w14:textId="77777777" w:rsidTr="00F86C66">
        <w:tc>
          <w:tcPr>
            <w:tcW w:w="2267" w:type="pct"/>
            <w:tcMar>
              <w:left w:w="108" w:type="dxa"/>
              <w:right w:w="108" w:type="dxa"/>
            </w:tcMar>
          </w:tcPr>
          <w:p w14:paraId="4C027A2F"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71" w:type="pct"/>
            <w:shd w:val="clear" w:color="auto" w:fill="auto"/>
          </w:tcPr>
          <w:p w14:paraId="16162BAD" w14:textId="447A3808" w:rsidR="009400B8" w:rsidRPr="006D4AA9" w:rsidRDefault="009400B8" w:rsidP="001B4293">
            <w:pPr>
              <w:pStyle w:val="TableText"/>
            </w:pPr>
            <w:r w:rsidRPr="006D4AA9">
              <w:t>Almost certain (91</w:t>
            </w:r>
            <w:r w:rsidR="00621396" w:rsidRPr="006D4AA9">
              <w:t>–</w:t>
            </w:r>
            <w:r w:rsidRPr="006D4AA9">
              <w:t>100%)</w:t>
            </w:r>
          </w:p>
        </w:tc>
        <w:tc>
          <w:tcPr>
            <w:tcW w:w="782" w:type="pct"/>
            <w:shd w:val="clear" w:color="auto" w:fill="auto"/>
          </w:tcPr>
          <w:p w14:paraId="6B965414" w14:textId="77777777" w:rsidR="009400B8" w:rsidRPr="006D4AA9" w:rsidRDefault="009400B8" w:rsidP="001B4293">
            <w:pPr>
              <w:pStyle w:val="TableText"/>
              <w:rPr>
                <w:rStyle w:val="Emphasis"/>
              </w:rPr>
            </w:pPr>
            <w:r w:rsidRPr="006D4AA9">
              <w:t>Major</w:t>
            </w:r>
          </w:p>
        </w:tc>
        <w:tc>
          <w:tcPr>
            <w:tcW w:w="780" w:type="pct"/>
            <w:shd w:val="clear" w:color="auto" w:fill="D7191C"/>
          </w:tcPr>
          <w:p w14:paraId="01246101"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69D903EF" w14:textId="77777777" w:rsidTr="00F86C66">
        <w:tc>
          <w:tcPr>
            <w:tcW w:w="2267" w:type="pct"/>
            <w:tcMar>
              <w:left w:w="108" w:type="dxa"/>
              <w:right w:w="108" w:type="dxa"/>
            </w:tcMar>
          </w:tcPr>
          <w:p w14:paraId="7893F842" w14:textId="77777777" w:rsidR="009400B8" w:rsidRPr="006D4AA9" w:rsidRDefault="009400B8" w:rsidP="001B4293">
            <w:pPr>
              <w:pStyle w:val="TableText"/>
            </w:pPr>
            <w:r w:rsidRPr="006D4AA9">
              <w:t>15. Problems caused by small populations, including lack of genetic diversity</w:t>
            </w:r>
          </w:p>
        </w:tc>
        <w:tc>
          <w:tcPr>
            <w:tcW w:w="1171" w:type="pct"/>
            <w:shd w:val="clear" w:color="auto" w:fill="auto"/>
          </w:tcPr>
          <w:p w14:paraId="5FA7E519" w14:textId="49BC0331" w:rsidR="009400B8" w:rsidRPr="006D4AA9" w:rsidRDefault="009400B8" w:rsidP="001B4293">
            <w:pPr>
              <w:pStyle w:val="TableText"/>
            </w:pPr>
            <w:r w:rsidRPr="006D4AA9">
              <w:t>Almost certain (91</w:t>
            </w:r>
            <w:r w:rsidR="00621396" w:rsidRPr="006D4AA9">
              <w:t>–</w:t>
            </w:r>
            <w:r w:rsidRPr="006D4AA9">
              <w:t>100%)</w:t>
            </w:r>
          </w:p>
        </w:tc>
        <w:tc>
          <w:tcPr>
            <w:tcW w:w="782" w:type="pct"/>
            <w:shd w:val="clear" w:color="auto" w:fill="auto"/>
          </w:tcPr>
          <w:p w14:paraId="470CEA4A" w14:textId="77777777" w:rsidR="009400B8" w:rsidRPr="006D4AA9" w:rsidRDefault="009400B8" w:rsidP="001B4293">
            <w:pPr>
              <w:pStyle w:val="TableText"/>
              <w:rPr>
                <w:rStyle w:val="Emphasis"/>
              </w:rPr>
            </w:pPr>
            <w:r w:rsidRPr="006D4AA9">
              <w:t>Major</w:t>
            </w:r>
          </w:p>
        </w:tc>
        <w:tc>
          <w:tcPr>
            <w:tcW w:w="780" w:type="pct"/>
            <w:shd w:val="clear" w:color="auto" w:fill="D7191C"/>
          </w:tcPr>
          <w:p w14:paraId="5584FC89" w14:textId="77777777" w:rsidR="009400B8" w:rsidRPr="006D4AA9" w:rsidRDefault="009400B8" w:rsidP="001B4293">
            <w:pPr>
              <w:pStyle w:val="TableText"/>
              <w:rPr>
                <w:rStyle w:val="Emphasis"/>
              </w:rPr>
            </w:pPr>
            <w:r w:rsidRPr="006D4AA9">
              <w:rPr>
                <w:color w:val="FFFFFF" w:themeColor="background1"/>
              </w:rPr>
              <w:t>Extreme</w:t>
            </w:r>
          </w:p>
        </w:tc>
      </w:tr>
    </w:tbl>
    <w:p w14:paraId="4578E4CE" w14:textId="6CD413EF" w:rsidR="009400B8" w:rsidRPr="006D4AA9" w:rsidRDefault="0008002D" w:rsidP="00967495">
      <w:pPr>
        <w:pStyle w:val="ProfileHeading2"/>
      </w:pPr>
      <w:bookmarkStart w:id="1780" w:name="_Toc157687984"/>
      <w:r w:rsidRPr="006D4AA9">
        <w:t>Management actions</w:t>
      </w:r>
      <w:bookmarkEnd w:id="1780"/>
    </w:p>
    <w:p w14:paraId="49EE8BC7" w14:textId="77777777" w:rsidR="009400B8" w:rsidRPr="006D4AA9" w:rsidRDefault="009400B8" w:rsidP="00AB4AD7">
      <w:r w:rsidRPr="006D4AA9">
        <w:t>Continue targeted weed control and maintenance around existing plants. Undertake revegetation/habitat restoration. Continue to exclude grazing.</w:t>
      </w:r>
    </w:p>
    <w:p w14:paraId="5F751C12" w14:textId="4697F4E6" w:rsidR="009400B8" w:rsidRPr="006D4AA9" w:rsidRDefault="0008002D" w:rsidP="00967495">
      <w:pPr>
        <w:pStyle w:val="ProfileHeading2"/>
      </w:pPr>
      <w:bookmarkStart w:id="1781" w:name="_Toc157687985"/>
      <w:r w:rsidRPr="006D4AA9">
        <w:t xml:space="preserve">Recovery </w:t>
      </w:r>
      <w:r w:rsidR="00CD6E69" w:rsidRPr="006D4AA9">
        <w:t>target</w:t>
      </w:r>
      <w:bookmarkEnd w:id="1781"/>
    </w:p>
    <w:p w14:paraId="436C18F6" w14:textId="5988C78F"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82</w:t>
      </w:r>
      <w:r w:rsidRPr="006D4AA9">
        <w:t>.</w:t>
      </w:r>
    </w:p>
    <w:p w14:paraId="3C88486B" w14:textId="35C76615" w:rsidR="000C5B2A" w:rsidRPr="006D4AA9" w:rsidRDefault="000C5B2A" w:rsidP="00916925">
      <w:pPr>
        <w:pStyle w:val="Caption"/>
      </w:pPr>
      <w:bookmarkStart w:id="1782" w:name="_Ref142464262"/>
      <w:bookmarkStart w:id="1783" w:name="_Toc143008526"/>
      <w:bookmarkStart w:id="1784" w:name="_Toc149057782"/>
      <w:bookmarkStart w:id="1785" w:name="_Toc153977979"/>
      <w:bookmarkStart w:id="1786" w:name="_Toc154068628"/>
      <w:bookmarkStart w:id="1787" w:name="_Toc156400256"/>
      <w:bookmarkStart w:id="1788" w:name="_Toc157671828"/>
      <w:bookmarkStart w:id="1789" w:name="_Toc157690977"/>
      <w:r w:rsidRPr="006D4AA9">
        <w:t xml:space="preserve">Table </w:t>
      </w:r>
      <w:r w:rsidR="009835A2" w:rsidRPr="006D4AA9">
        <w:rPr>
          <w:noProof/>
        </w:rPr>
        <w:t>82</w:t>
      </w:r>
      <w:bookmarkEnd w:id="1782"/>
      <w:r w:rsidRPr="006D4AA9">
        <w:t xml:space="preserve"> Recovery </w:t>
      </w:r>
      <w:r w:rsidR="00CD6E69" w:rsidRPr="006D4AA9">
        <w:t>target</w:t>
      </w:r>
      <w:r w:rsidRPr="006D4AA9">
        <w:t xml:space="preserve"> for</w:t>
      </w:r>
      <w:r w:rsidR="004458ED" w:rsidRPr="006D4AA9">
        <w:rPr>
          <w:rStyle w:val="Emphasis"/>
        </w:rPr>
        <w:t xml:space="preserve"> Coprosma pilosa</w:t>
      </w:r>
      <w:bookmarkEnd w:id="1783"/>
      <w:bookmarkEnd w:id="1784"/>
      <w:bookmarkEnd w:id="1785"/>
      <w:bookmarkEnd w:id="1786"/>
      <w:bookmarkEnd w:id="1787"/>
      <w:bookmarkEnd w:id="1788"/>
      <w:bookmarkEnd w:id="1789"/>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843"/>
        <w:gridCol w:w="2126"/>
        <w:gridCol w:w="2835"/>
        <w:gridCol w:w="2266"/>
      </w:tblGrid>
      <w:tr w:rsidR="009400B8" w:rsidRPr="006D4AA9" w14:paraId="63535349" w14:textId="77777777" w:rsidTr="00913D11">
        <w:trPr>
          <w:tblHeader/>
        </w:trPr>
        <w:tc>
          <w:tcPr>
            <w:tcW w:w="1016" w:type="pct"/>
          </w:tcPr>
          <w:p w14:paraId="2AC2C305" w14:textId="723B24D7" w:rsidR="009400B8" w:rsidRPr="006D4AA9" w:rsidRDefault="0008002D" w:rsidP="001B4293">
            <w:pPr>
              <w:pStyle w:val="TableHeading"/>
            </w:pPr>
            <w:bookmarkStart w:id="1790" w:name="Title_82"/>
            <w:bookmarkEnd w:id="1790"/>
            <w:r w:rsidRPr="006D4AA9">
              <w:t>EPBC Act status</w:t>
            </w:r>
          </w:p>
        </w:tc>
        <w:tc>
          <w:tcPr>
            <w:tcW w:w="1172" w:type="pct"/>
          </w:tcPr>
          <w:p w14:paraId="0CC0608D" w14:textId="62013D9F" w:rsidR="009400B8" w:rsidRPr="006D4AA9" w:rsidRDefault="008274D9" w:rsidP="001B4293">
            <w:pPr>
              <w:pStyle w:val="TableHeading"/>
            </w:pPr>
            <w:r w:rsidRPr="006D4AA9">
              <w:t>Estimated population</w:t>
            </w:r>
            <w:r w:rsidR="009400B8" w:rsidRPr="006D4AA9">
              <w:t xml:space="preserve"> (2023)</w:t>
            </w:r>
          </w:p>
        </w:tc>
        <w:tc>
          <w:tcPr>
            <w:tcW w:w="1563" w:type="pct"/>
          </w:tcPr>
          <w:p w14:paraId="4B44AA82" w14:textId="48502DA2" w:rsidR="009400B8" w:rsidRPr="006D4AA9" w:rsidRDefault="00081C5B" w:rsidP="001B4293">
            <w:pPr>
              <w:pStyle w:val="TableHeading"/>
            </w:pPr>
            <w:r w:rsidRPr="006D4AA9">
              <w:t>Where known populations occur</w:t>
            </w:r>
          </w:p>
        </w:tc>
        <w:tc>
          <w:tcPr>
            <w:tcW w:w="1249" w:type="pct"/>
          </w:tcPr>
          <w:p w14:paraId="244E1A4A" w14:textId="77777777" w:rsidR="009400B8" w:rsidRPr="006D4AA9" w:rsidRDefault="009400B8" w:rsidP="001B4293">
            <w:pPr>
              <w:pStyle w:val="TableHeading"/>
            </w:pPr>
            <w:r w:rsidRPr="006D4AA9">
              <w:t>2034 target</w:t>
            </w:r>
          </w:p>
        </w:tc>
      </w:tr>
      <w:tr w:rsidR="009400B8" w:rsidRPr="006D4AA9" w14:paraId="5E825F8C" w14:textId="77777777" w:rsidTr="00913D11">
        <w:tc>
          <w:tcPr>
            <w:tcW w:w="1016" w:type="pct"/>
            <w:shd w:val="clear" w:color="auto" w:fill="auto"/>
          </w:tcPr>
          <w:p w14:paraId="0EAEFF86" w14:textId="77777777" w:rsidR="009400B8" w:rsidRPr="006D4AA9" w:rsidRDefault="009400B8" w:rsidP="001B4293">
            <w:pPr>
              <w:pStyle w:val="TableText"/>
            </w:pPr>
            <w:r w:rsidRPr="006D4AA9">
              <w:t>Endangered</w:t>
            </w:r>
          </w:p>
        </w:tc>
        <w:tc>
          <w:tcPr>
            <w:tcW w:w="1172" w:type="pct"/>
            <w:shd w:val="clear" w:color="auto" w:fill="auto"/>
          </w:tcPr>
          <w:p w14:paraId="6A8D6FA6" w14:textId="77777777" w:rsidR="009400B8" w:rsidRPr="006D4AA9" w:rsidRDefault="009400B8" w:rsidP="001B4293">
            <w:pPr>
              <w:pStyle w:val="TableText"/>
            </w:pPr>
            <w:r w:rsidRPr="006D4AA9">
              <w:t>420</w:t>
            </w:r>
          </w:p>
        </w:tc>
        <w:tc>
          <w:tcPr>
            <w:tcW w:w="1563" w:type="pct"/>
            <w:shd w:val="clear" w:color="auto" w:fill="auto"/>
          </w:tcPr>
          <w:p w14:paraId="4F012771" w14:textId="708454FD" w:rsidR="009400B8" w:rsidRPr="006D4AA9" w:rsidRDefault="008B73E0" w:rsidP="001B4293">
            <w:pPr>
              <w:pStyle w:val="TableText"/>
            </w:pPr>
            <w:r w:rsidRPr="006D4AA9">
              <w:t>&gt;95</w:t>
            </w:r>
            <w:r w:rsidR="009400B8" w:rsidRPr="006D4AA9">
              <w:t xml:space="preserve">% within the </w:t>
            </w:r>
            <w:r w:rsidR="00230490" w:rsidRPr="006D4AA9">
              <w:t>national park</w:t>
            </w:r>
          </w:p>
        </w:tc>
        <w:tc>
          <w:tcPr>
            <w:tcW w:w="1249" w:type="pct"/>
            <w:shd w:val="clear" w:color="auto" w:fill="auto"/>
          </w:tcPr>
          <w:p w14:paraId="7A5308B7" w14:textId="77777777" w:rsidR="009400B8" w:rsidRPr="006D4AA9" w:rsidRDefault="009400B8" w:rsidP="001B4293">
            <w:pPr>
              <w:pStyle w:val="TableText"/>
            </w:pPr>
            <w:r w:rsidRPr="006D4AA9">
              <w:t>1000</w:t>
            </w:r>
          </w:p>
        </w:tc>
      </w:tr>
    </w:tbl>
    <w:p w14:paraId="4A985C7E" w14:textId="60747D9D" w:rsidR="009400B8" w:rsidRPr="006D4AA9" w:rsidRDefault="00124B97" w:rsidP="00967495">
      <w:pPr>
        <w:pStyle w:val="ProfileHeading2"/>
      </w:pPr>
      <w:bookmarkStart w:id="1791" w:name="_Toc157687986"/>
      <w:r w:rsidRPr="006D4AA9">
        <w:t>Relevant literature</w:t>
      </w:r>
      <w:bookmarkEnd w:id="1791"/>
    </w:p>
    <w:p w14:paraId="5221376C" w14:textId="12239A40" w:rsidR="009400B8" w:rsidRPr="006D4AA9" w:rsidRDefault="009400B8" w:rsidP="00AB4AD7">
      <w:r w:rsidRPr="006D4AA9">
        <w:t>Anderson</w:t>
      </w:r>
      <w:r w:rsidR="00223F5E" w:rsidRPr="006D4AA9">
        <w:t xml:space="preserve"> JG</w:t>
      </w:r>
      <w:r w:rsidRPr="006D4AA9">
        <w:t xml:space="preserve"> &amp; Cochrane K</w:t>
      </w:r>
      <w:r w:rsidR="00223F5E" w:rsidRPr="006D4AA9">
        <w:t xml:space="preserve"> (</w:t>
      </w:r>
      <w:r w:rsidRPr="006D4AA9">
        <w:t>1995</w:t>
      </w:r>
      <w:r w:rsidR="00223F5E" w:rsidRPr="006D4AA9">
        <w:t>)</w:t>
      </w:r>
      <w:r w:rsidRPr="006D4AA9">
        <w:t xml:space="preserve"> </w:t>
      </w:r>
      <w:r w:rsidRPr="006D4AA9">
        <w:rPr>
          <w:rStyle w:val="Emphasis"/>
        </w:rPr>
        <w:t>Assessment of Population Numbers of Norfolk’s Threatened Plants (Norfolk Island National Park).</w:t>
      </w:r>
      <w:r w:rsidRPr="006D4AA9">
        <w:t xml:space="preserve"> Report to the Australian Nature Conservation Agency, Norfolk Island.</w:t>
      </w:r>
    </w:p>
    <w:p w14:paraId="5F58086B" w14:textId="194F47CA" w:rsidR="009400B8" w:rsidRPr="006D4AA9" w:rsidRDefault="009400B8" w:rsidP="00AB4AD7">
      <w:r w:rsidRPr="006D4AA9">
        <w:t>Christian</w:t>
      </w:r>
      <w:r w:rsidR="006347CF" w:rsidRPr="006D4AA9">
        <w:t xml:space="preserve"> NE &amp;</w:t>
      </w:r>
      <w:r w:rsidRPr="006D4AA9">
        <w:t xml:space="preserve"> Mills K</w:t>
      </w:r>
      <w:r w:rsidR="006347CF" w:rsidRPr="006D4AA9">
        <w:t xml:space="preserve"> </w:t>
      </w:r>
      <w:r w:rsidR="00561AB0" w:rsidRPr="006D4AA9">
        <w:t>(2021)</w:t>
      </w:r>
      <w:r w:rsidRPr="006D4AA9">
        <w:t xml:space="preserve"> </w:t>
      </w:r>
      <w:r w:rsidRPr="006D4AA9">
        <w:rPr>
          <w:rStyle w:val="Emphasis"/>
        </w:rPr>
        <w:t>Vegetation Mapping of Norfolk Island 2021</w:t>
      </w:r>
      <w:r w:rsidR="00561AB0" w:rsidRPr="006D4AA9">
        <w:t>. Unpublished data.</w:t>
      </w:r>
    </w:p>
    <w:p w14:paraId="4F47D713" w14:textId="2CA960AC" w:rsidR="009400B8" w:rsidRPr="006D4AA9" w:rsidRDefault="009400B8" w:rsidP="00AB4AD7">
      <w:r w:rsidRPr="006D4AA9">
        <w:t xml:space="preserve">Invasive Species Council </w:t>
      </w:r>
      <w:r w:rsidR="008557E8" w:rsidRPr="006D4AA9">
        <w:t>&amp;</w:t>
      </w:r>
      <w:r w:rsidRPr="006D4AA9">
        <w:t xml:space="preserve"> TierraMar </w:t>
      </w:r>
      <w:r w:rsidR="008557E8" w:rsidRPr="006D4AA9">
        <w:t>(</w:t>
      </w:r>
      <w:r w:rsidRPr="006D4AA9">
        <w:t>2021</w:t>
      </w:r>
      <w:r w:rsidR="008557E8" w:rsidRPr="006D4AA9">
        <w:t>)</w:t>
      </w:r>
      <w:r w:rsidRPr="006D4AA9">
        <w:t xml:space="preserve"> </w:t>
      </w:r>
      <w:r w:rsidRPr="006D4AA9">
        <w:rPr>
          <w:rStyle w:val="Emphasis"/>
        </w:rPr>
        <w:t>The Native Plant Communities of Norfolk Island</w:t>
      </w:r>
      <w:r w:rsidRPr="006D4AA9">
        <w:t xml:space="preserve">. Invasive Species Council, Katoomba, </w:t>
      </w:r>
      <w:r w:rsidR="008557E8" w:rsidRPr="006D4AA9">
        <w:t>NSW</w:t>
      </w:r>
      <w:r w:rsidRPr="006D4AA9">
        <w:t>.</w:t>
      </w:r>
    </w:p>
    <w:p w14:paraId="1212C474" w14:textId="0146200F"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750753BB" w14:textId="72B0EEE8"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247817DB" w14:textId="15422B26" w:rsidR="004C03D5" w:rsidRPr="006D4AA9" w:rsidRDefault="00CA6961" w:rsidP="004C03D5">
      <w:bookmarkStart w:id="1792" w:name="_Toc138765698"/>
      <w:r w:rsidRPr="006D4AA9">
        <w:t>TSSC (</w:t>
      </w:r>
      <w:r w:rsidR="004C03D5" w:rsidRPr="006D4AA9">
        <w:t xml:space="preserve">Threatened Species Scientific Committee) (2003c) </w:t>
      </w:r>
      <w:r w:rsidR="004B64F5" w:rsidRPr="00114524">
        <w:rPr>
          <w:i/>
          <w:iCs/>
        </w:rPr>
        <w:t xml:space="preserve">Commonwealth Listing Advice for Norfolk Island Flora </w:t>
      </w:r>
      <w:r w:rsidR="004B64F5">
        <w:rPr>
          <w:i/>
          <w:iCs/>
        </w:rPr>
        <w:t>–</w:t>
      </w:r>
      <w:r w:rsidR="004B64F5" w:rsidRPr="00114524">
        <w:rPr>
          <w:i/>
          <w:iCs/>
        </w:rPr>
        <w:t xml:space="preserve"> 1</w:t>
      </w:r>
      <w:r w:rsidR="004B64F5">
        <w:rPr>
          <w:i/>
          <w:iCs/>
        </w:rPr>
        <w:t>6 Endangered</w:t>
      </w:r>
      <w:r w:rsidR="004B64F5" w:rsidRPr="00114524">
        <w:rPr>
          <w:i/>
          <w:iCs/>
        </w:rPr>
        <w:t xml:space="preserve"> Species</w:t>
      </w:r>
      <w:r w:rsidR="004B64F5" w:rsidRPr="00114524">
        <w:t>.</w:t>
      </w:r>
    </w:p>
    <w:p w14:paraId="1B01C4E6" w14:textId="77777777" w:rsidR="009400B8" w:rsidRPr="006D4AA9" w:rsidRDefault="009400B8" w:rsidP="00392483">
      <w:pPr>
        <w:pStyle w:val="ProfileHeading1"/>
      </w:pPr>
      <w:bookmarkStart w:id="1793" w:name="_Toc157687987"/>
      <w:bookmarkStart w:id="1794" w:name="_Toc157688494"/>
      <w:bookmarkStart w:id="1795" w:name="_Toc187910083"/>
      <w:r w:rsidRPr="006D4AA9">
        <w:rPr>
          <w:rStyle w:val="Emphasis"/>
        </w:rPr>
        <w:lastRenderedPageBreak/>
        <w:t>Cordyline obtecta</w:t>
      </w:r>
      <w:r w:rsidRPr="006D4AA9">
        <w:t>—Ti</w:t>
      </w:r>
      <w:bookmarkEnd w:id="1792"/>
      <w:bookmarkEnd w:id="1793"/>
      <w:bookmarkEnd w:id="1794"/>
      <w:bookmarkEnd w:id="1795"/>
    </w:p>
    <w:p w14:paraId="2DEB6CE5" w14:textId="77777777" w:rsidR="009400B8" w:rsidRPr="006D4AA9" w:rsidRDefault="009400B8" w:rsidP="001B4293">
      <w:r w:rsidRPr="006D4AA9">
        <w:t>Family AGAVACEAE</w:t>
      </w:r>
    </w:p>
    <w:p w14:paraId="3BBD4FA7" w14:textId="6E579811" w:rsidR="009400B8" w:rsidRPr="006D4AA9" w:rsidRDefault="0008002D" w:rsidP="00967495">
      <w:pPr>
        <w:pStyle w:val="ProfileHeading2"/>
      </w:pPr>
      <w:bookmarkStart w:id="1796" w:name="_Toc157687988"/>
      <w:r w:rsidRPr="006D4AA9">
        <w:t>Conservation significance</w:t>
      </w:r>
      <w:bookmarkEnd w:id="1796"/>
    </w:p>
    <w:p w14:paraId="68A597ED" w14:textId="77777777" w:rsidR="009400B8" w:rsidRPr="006D4AA9" w:rsidRDefault="009400B8" w:rsidP="00AB4AD7">
      <w:r w:rsidRPr="006D4AA9">
        <w:t>Found only on Norfolk Island and in New Zealand.</w:t>
      </w:r>
    </w:p>
    <w:p w14:paraId="33C24C45" w14:textId="77777777" w:rsidR="009400B8" w:rsidRPr="006D4AA9" w:rsidRDefault="009400B8" w:rsidP="00AB4AD7">
      <w:r w:rsidRPr="006D4AA9">
        <w:t>EPBC Act Listing Status: Vulnerable.</w:t>
      </w:r>
    </w:p>
    <w:p w14:paraId="3FF4BF7E" w14:textId="77777777" w:rsidR="009400B8" w:rsidRPr="006D4AA9" w:rsidRDefault="009400B8" w:rsidP="00967495">
      <w:pPr>
        <w:pStyle w:val="ProfileHeading2"/>
      </w:pPr>
      <w:bookmarkStart w:id="1797" w:name="_Toc157687989"/>
      <w:r w:rsidRPr="006D4AA9">
        <w:t>Description</w:t>
      </w:r>
      <w:bookmarkEnd w:id="1797"/>
    </w:p>
    <w:p w14:paraId="2B63291B" w14:textId="2BE8D983" w:rsidR="009400B8" w:rsidRPr="006D4AA9" w:rsidRDefault="009400B8" w:rsidP="00AB4AD7">
      <w:r w:rsidRPr="006D4AA9">
        <w:t>An erect shrub or tree to 10m tall with an erect pyramidal flower spike about 30cm long, grey bark, and whitish or blue</w:t>
      </w:r>
      <w:r w:rsidR="00AB4443" w:rsidRPr="006D4AA9">
        <w:t>-</w:t>
      </w:r>
      <w:r w:rsidRPr="006D4AA9">
        <w:t>purple fruit.</w:t>
      </w:r>
    </w:p>
    <w:p w14:paraId="162CAC9B" w14:textId="3171ABBA" w:rsidR="009400B8" w:rsidRPr="006D4AA9" w:rsidRDefault="009400B8" w:rsidP="00967495">
      <w:pPr>
        <w:pStyle w:val="ProfileHeading2"/>
      </w:pPr>
      <w:bookmarkStart w:id="1798" w:name="_Toc157687990"/>
      <w:r w:rsidRPr="006D4AA9">
        <w:t xml:space="preserve">Distribution and </w:t>
      </w:r>
      <w:r w:rsidR="00C34D69" w:rsidRPr="006D4AA9">
        <w:t>abundance</w:t>
      </w:r>
      <w:bookmarkEnd w:id="1798"/>
    </w:p>
    <w:p w14:paraId="15CB012A" w14:textId="3DC17A9E" w:rsidR="00E16B1E" w:rsidRPr="006D4AA9" w:rsidRDefault="009400B8" w:rsidP="00AB4AD7">
      <w:r w:rsidRPr="006D4AA9">
        <w:t xml:space="preserve">There were 818 mature individuals </w:t>
      </w:r>
      <w:r w:rsidR="00AB4443" w:rsidRPr="006D4AA9">
        <w:t>on Norfolk Island</w:t>
      </w:r>
      <w:r w:rsidRPr="006D4AA9">
        <w:t xml:space="preserve"> in 2003 (TSSC 2003</w:t>
      </w:r>
      <w:r w:rsidR="00837E67" w:rsidRPr="006D4AA9">
        <w:t>b</w:t>
      </w:r>
      <w:r w:rsidRPr="006D4AA9">
        <w:t xml:space="preserve">), with 65% of the population occurring within the </w:t>
      </w:r>
      <w:r w:rsidR="00AB4443" w:rsidRPr="006D4AA9">
        <w:t>Norfolk Island N</w:t>
      </w:r>
      <w:r w:rsidRPr="006D4AA9">
        <w:t xml:space="preserve">ational </w:t>
      </w:r>
      <w:r w:rsidR="00AB4443" w:rsidRPr="006D4AA9">
        <w:t>P</w:t>
      </w:r>
      <w:r w:rsidRPr="006D4AA9">
        <w:t>ark. The population greatly improved over the next decade (</w:t>
      </w:r>
      <w:r w:rsidR="000D4B2F" w:rsidRPr="006D4AA9">
        <w:t>Director of National Parks</w:t>
      </w:r>
      <w:r w:rsidRPr="006D4AA9">
        <w:t xml:space="preserve"> 2010)</w:t>
      </w:r>
      <w:r w:rsidR="00CF4A37" w:rsidRPr="006D4AA9">
        <w:t xml:space="preserve"> and had increased to 1863 individuals in 2021.</w:t>
      </w:r>
    </w:p>
    <w:p w14:paraId="4876C9E7" w14:textId="64106E89" w:rsidR="00E16B1E" w:rsidRPr="006D4AA9" w:rsidRDefault="009400B8" w:rsidP="00AB4AD7">
      <w:r w:rsidRPr="006D4AA9">
        <w:t>This species propagates well and has been planted in several public areas. On Phillip Island, it has been planted in the upper part of Long Valley (Mills 2009b). Abundant regeneration may take place following woody weed removal in the Mt Pitt section of the national park. The species has been planted in most of the public reserves</w:t>
      </w:r>
      <w:r w:rsidR="00E16B1E" w:rsidRPr="006D4AA9">
        <w:t>.</w:t>
      </w:r>
    </w:p>
    <w:p w14:paraId="4E738D06" w14:textId="596C1E02" w:rsidR="0063345B" w:rsidRPr="006D4AA9" w:rsidRDefault="003F6705" w:rsidP="0063345B">
      <w:r w:rsidRPr="006D4AA9">
        <w:t xml:space="preserve">The distribution is shown in </w:t>
      </w:r>
      <w:r w:rsidR="009835A2" w:rsidRPr="006D4AA9">
        <w:t xml:space="preserve">Map </w:t>
      </w:r>
      <w:r w:rsidR="009835A2" w:rsidRPr="006D4AA9">
        <w:rPr>
          <w:noProof/>
        </w:rPr>
        <w:t>33</w:t>
      </w:r>
      <w:r w:rsidR="00B335F6" w:rsidRPr="006D4AA9">
        <w:t>.</w:t>
      </w:r>
    </w:p>
    <w:p w14:paraId="05741072" w14:textId="77777777" w:rsidR="00643DEC" w:rsidRPr="006D4AA9" w:rsidRDefault="00643DEC" w:rsidP="00967495">
      <w:pPr>
        <w:pStyle w:val="ProfileHeading2"/>
      </w:pPr>
      <w:bookmarkStart w:id="1799" w:name="_Toc157687991"/>
      <w:bookmarkStart w:id="1800" w:name="_Ref142453443"/>
      <w:bookmarkStart w:id="1801" w:name="_Toc143008950"/>
      <w:r w:rsidRPr="006D4AA9">
        <w:t>Ecology</w:t>
      </w:r>
      <w:bookmarkEnd w:id="1799"/>
    </w:p>
    <w:p w14:paraId="50A7A960" w14:textId="77777777" w:rsidR="00643DEC" w:rsidRPr="006D4AA9" w:rsidRDefault="00643DEC" w:rsidP="00643DEC">
      <w:r w:rsidRPr="006D4AA9">
        <w:t>Little known.</w:t>
      </w:r>
    </w:p>
    <w:p w14:paraId="4B19980C" w14:textId="77777777" w:rsidR="00643DEC" w:rsidRPr="006D4AA9" w:rsidRDefault="00643DEC" w:rsidP="00967495">
      <w:pPr>
        <w:pStyle w:val="ProfileHeading2"/>
      </w:pPr>
      <w:bookmarkStart w:id="1802" w:name="_Toc157687992"/>
      <w:r w:rsidRPr="006D4AA9">
        <w:t>Habitat</w:t>
      </w:r>
      <w:bookmarkEnd w:id="1802"/>
    </w:p>
    <w:p w14:paraId="2FEAEBD6" w14:textId="1CBF34D9" w:rsidR="00643DEC" w:rsidRPr="006D4AA9" w:rsidRDefault="00643DEC" w:rsidP="00643DEC">
      <w:r w:rsidRPr="006D4AA9">
        <w:t>Grows in moist upland hardwood forest, pine-hardwood ridge forest, and lowland valley hardwood forest (</w:t>
      </w:r>
      <w:r w:rsidR="00922571" w:rsidRPr="006D4AA9">
        <w:t>Invasive Species Council &amp;</w:t>
      </w:r>
      <w:r w:rsidRPr="006D4AA9">
        <w:t xml:space="preserve"> TierraMar 2021).</w:t>
      </w:r>
    </w:p>
    <w:p w14:paraId="626644A9" w14:textId="77777777" w:rsidR="00643DEC" w:rsidRPr="006D4AA9" w:rsidRDefault="00643DEC" w:rsidP="00967495">
      <w:pPr>
        <w:pStyle w:val="ProfileHeading2"/>
      </w:pPr>
      <w:bookmarkStart w:id="1803" w:name="_Toc157687993"/>
      <w:r w:rsidRPr="006D4AA9">
        <w:t>Threats</w:t>
      </w:r>
      <w:bookmarkEnd w:id="1803"/>
    </w:p>
    <w:p w14:paraId="23A56F80" w14:textId="7040CEA0" w:rsidR="00643DEC" w:rsidRPr="006D4AA9" w:rsidRDefault="00CF4A37" w:rsidP="00643DEC">
      <w:r w:rsidRPr="006D4AA9">
        <w:t xml:space="preserve">The main threats to </w:t>
      </w:r>
      <w:r w:rsidRPr="006D4AA9">
        <w:rPr>
          <w:rStyle w:val="Emphasis"/>
        </w:rPr>
        <w:t>Cordyline obtecta</w:t>
      </w:r>
      <w:r w:rsidRPr="006D4AA9">
        <w:t xml:space="preserve"> are c</w:t>
      </w:r>
      <w:r w:rsidR="00643DEC" w:rsidRPr="006D4AA9">
        <w:t>attle grazing</w:t>
      </w:r>
      <w:r w:rsidRPr="006D4AA9">
        <w:t xml:space="preserve"> and w</w:t>
      </w:r>
      <w:r w:rsidR="00643DEC" w:rsidRPr="006D4AA9">
        <w:t>eed invasion and competition.</w:t>
      </w:r>
      <w:r w:rsidR="002D7DD4" w:rsidRPr="006D4AA9">
        <w:rPr>
          <w:rStyle w:val="Emphasis"/>
        </w:rPr>
        <w:t xml:space="preserve"> </w:t>
      </w:r>
      <w:r w:rsidR="00643DEC" w:rsidRPr="006D4AA9">
        <w:rPr>
          <w:rStyle w:val="Emphasis"/>
        </w:rPr>
        <w:t>Phytophthora cinnamomi</w:t>
      </w:r>
      <w:r w:rsidR="00643DEC" w:rsidRPr="006D4AA9">
        <w:t xml:space="preserve"> </w:t>
      </w:r>
      <w:r w:rsidR="00643DEC" w:rsidRPr="006D4AA9">
        <w:rPr>
          <w:rStyle w:val="Emphasis"/>
          <w:i w:val="0"/>
        </w:rPr>
        <w:t xml:space="preserve">is potentially </w:t>
      </w:r>
      <w:r w:rsidRPr="006D4AA9">
        <w:rPr>
          <w:rStyle w:val="Emphasis"/>
          <w:i w:val="0"/>
        </w:rPr>
        <w:t>a</w:t>
      </w:r>
      <w:r w:rsidR="00643DEC" w:rsidRPr="006D4AA9">
        <w:rPr>
          <w:rStyle w:val="Emphasis"/>
          <w:i w:val="0"/>
        </w:rPr>
        <w:t xml:space="preserve"> major risk.</w:t>
      </w:r>
    </w:p>
    <w:p w14:paraId="1CB3587F" w14:textId="77777777" w:rsidR="00643DEC" w:rsidRPr="006D4AA9" w:rsidRDefault="00643DEC" w:rsidP="00967495">
      <w:pPr>
        <w:pStyle w:val="ProfileHeading2"/>
      </w:pPr>
      <w:bookmarkStart w:id="1804" w:name="_Toc157687994"/>
      <w:r w:rsidRPr="006D4AA9">
        <w:t>Impact on other species</w:t>
      </w:r>
      <w:bookmarkEnd w:id="1804"/>
    </w:p>
    <w:p w14:paraId="2756AF32" w14:textId="77777777" w:rsidR="00643DEC" w:rsidRPr="006D4AA9" w:rsidRDefault="00643DEC" w:rsidP="00643DEC">
      <w:r w:rsidRPr="006D4AA9">
        <w:t>None known.</w:t>
      </w:r>
    </w:p>
    <w:p w14:paraId="301194C2" w14:textId="132989F9" w:rsidR="008C18BA" w:rsidRPr="006D4AA9" w:rsidRDefault="008C18BA" w:rsidP="008C18BA">
      <w:pPr>
        <w:pStyle w:val="Caption"/>
      </w:pPr>
      <w:bookmarkStart w:id="1805" w:name="Map_33"/>
      <w:bookmarkStart w:id="1806" w:name="_Toc149057900"/>
      <w:bookmarkStart w:id="1807" w:name="_Toc156400375"/>
      <w:bookmarkStart w:id="1808" w:name="_Toc157671947"/>
      <w:bookmarkStart w:id="1809" w:name="_Toc157691096"/>
      <w:r w:rsidRPr="006D4AA9">
        <w:lastRenderedPageBreak/>
        <w:t xml:space="preserve">Map </w:t>
      </w:r>
      <w:r w:rsidR="009835A2" w:rsidRPr="006D4AA9">
        <w:rPr>
          <w:noProof/>
        </w:rPr>
        <w:t>33</w:t>
      </w:r>
      <w:bookmarkEnd w:id="1800"/>
      <w:bookmarkEnd w:id="1805"/>
      <w:r w:rsidRPr="006D4AA9">
        <w:t xml:space="preserve"> Distribution of </w:t>
      </w:r>
      <w:r w:rsidRPr="006D4AA9">
        <w:rPr>
          <w:rStyle w:val="Emphasis"/>
        </w:rPr>
        <w:t>Cordyline obtecta</w:t>
      </w:r>
      <w:bookmarkEnd w:id="1801"/>
      <w:bookmarkEnd w:id="1806"/>
      <w:bookmarkEnd w:id="1807"/>
      <w:bookmarkEnd w:id="1808"/>
      <w:bookmarkEnd w:id="1809"/>
    </w:p>
    <w:p w14:paraId="635A950C" w14:textId="5887E4F8" w:rsidR="008C18BA" w:rsidRPr="006D4AA9" w:rsidRDefault="00643DEC" w:rsidP="00AB4AD7">
      <w:r w:rsidRPr="006D4AA9">
        <w:rPr>
          <w:noProof/>
        </w:rPr>
        <w:drawing>
          <wp:inline distT="0" distB="0" distL="0" distR="0" wp14:anchorId="7067DF20" wp14:editId="0A5CC1F4">
            <wp:extent cx="3600000" cy="5091996"/>
            <wp:effectExtent l="0" t="0" r="635" b="0"/>
            <wp:docPr id="38" name="Picture 38" descr="Map of the distribution of Cordyline obtecta. Green outlines indicate reserves within which the species occurs, including Norfolk Island National Park (both Mt Pitt section and Phillip Island), and Anson Bay, Selwyn, Headstone, Hundred Acres, Bumbora, Kingston Common, Ball Bay, Two Chimneys and Cascade and Quarantine 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Map of the distribution of Cordyline obtecta. Green outlines indicate reserves within which the species occurs, including Norfolk Island National Park (both Mt Pitt section and Phillip Island), and Anson Bay, Selwyn, Headstone, Hundred Acres, Bumbora, Kingston Common, Ball Bay, Two Chimneys and Cascade and Quarantine reserves."/>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7703F50E" w14:textId="5AABBE70" w:rsidR="008C18BA" w:rsidRPr="006D4AA9" w:rsidRDefault="008C18BA" w:rsidP="00916925">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 Points show recorded locations (Mills2017c).</w:t>
      </w:r>
    </w:p>
    <w:p w14:paraId="6B2D1443" w14:textId="2B9D391F" w:rsidR="009400B8" w:rsidRPr="006D4AA9" w:rsidRDefault="0008002D" w:rsidP="00967495">
      <w:pPr>
        <w:pStyle w:val="ProfileHeading2"/>
      </w:pPr>
      <w:bookmarkStart w:id="1810" w:name="_Toc157687995"/>
      <w:r w:rsidRPr="006D4AA9">
        <w:t>Risk assessment</w:t>
      </w:r>
      <w:bookmarkEnd w:id="1810"/>
    </w:p>
    <w:p w14:paraId="3B6F2C3A" w14:textId="3CFA7DD0" w:rsidR="009400B8" w:rsidRPr="006D4AA9" w:rsidRDefault="009400B8" w:rsidP="00AB4AD7">
      <w:r w:rsidRPr="006D4AA9">
        <w:t>Risk assessment undertaken for Vulnerable trees/shrubs as a grouping.</w:t>
      </w:r>
      <w:r w:rsidR="00C87462" w:rsidRPr="006D4AA9">
        <w:t xml:space="preserve"> The risk assessment is shown in </w:t>
      </w:r>
      <w:r w:rsidR="009835A2" w:rsidRPr="006D4AA9">
        <w:t xml:space="preserve">Table </w:t>
      </w:r>
      <w:r w:rsidR="009835A2" w:rsidRPr="006D4AA9">
        <w:rPr>
          <w:noProof/>
        </w:rPr>
        <w:t>83</w:t>
      </w:r>
      <w:r w:rsidR="00C87462" w:rsidRPr="006D4AA9">
        <w:t>.</w:t>
      </w:r>
    </w:p>
    <w:p w14:paraId="39A567EF" w14:textId="1EEC1A99" w:rsidR="00D373B1" w:rsidRPr="006D4AA9" w:rsidRDefault="00D373B1" w:rsidP="00916925">
      <w:pPr>
        <w:pStyle w:val="Caption"/>
      </w:pPr>
      <w:bookmarkStart w:id="1811" w:name="_Ref142464276"/>
      <w:bookmarkStart w:id="1812" w:name="_Toc143008527"/>
      <w:bookmarkStart w:id="1813" w:name="_Toc149057783"/>
      <w:bookmarkStart w:id="1814" w:name="_Toc153977980"/>
      <w:bookmarkStart w:id="1815" w:name="_Toc154068629"/>
      <w:bookmarkStart w:id="1816" w:name="_Toc156400257"/>
      <w:bookmarkStart w:id="1817" w:name="_Toc157671829"/>
      <w:bookmarkStart w:id="1818" w:name="_Toc157690978"/>
      <w:r w:rsidRPr="006D4AA9">
        <w:t xml:space="preserve">Table </w:t>
      </w:r>
      <w:r w:rsidR="009835A2" w:rsidRPr="006D4AA9">
        <w:rPr>
          <w:noProof/>
        </w:rPr>
        <w:t>83</w:t>
      </w:r>
      <w:bookmarkEnd w:id="1811"/>
      <w:r w:rsidRPr="006D4AA9">
        <w:t xml:space="preserve"> Risk assessment for Vulnerable trees/shrubs as a grouping</w:t>
      </w:r>
      <w:bookmarkEnd w:id="1812"/>
      <w:bookmarkEnd w:id="1813"/>
      <w:bookmarkEnd w:id="1814"/>
      <w:bookmarkEnd w:id="1815"/>
      <w:bookmarkEnd w:id="1816"/>
      <w:bookmarkEnd w:id="1817"/>
      <w:bookmarkEnd w:id="1818"/>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111"/>
        <w:gridCol w:w="2268"/>
        <w:gridCol w:w="1279"/>
        <w:gridCol w:w="1272"/>
      </w:tblGrid>
      <w:tr w:rsidR="009400B8" w:rsidRPr="006D4AA9" w14:paraId="4E3CE3E8" w14:textId="77777777" w:rsidTr="00913D11">
        <w:trPr>
          <w:tblHeader/>
        </w:trPr>
        <w:tc>
          <w:tcPr>
            <w:tcW w:w="2302" w:type="pct"/>
            <w:tcMar>
              <w:left w:w="108" w:type="dxa"/>
              <w:right w:w="108" w:type="dxa"/>
            </w:tcMar>
          </w:tcPr>
          <w:p w14:paraId="3300777A" w14:textId="77777777" w:rsidR="009400B8" w:rsidRPr="006D4AA9" w:rsidRDefault="009400B8" w:rsidP="00916925">
            <w:pPr>
              <w:pStyle w:val="TableHeading"/>
            </w:pPr>
            <w:bookmarkStart w:id="1819" w:name="Title_83"/>
            <w:bookmarkEnd w:id="1819"/>
            <w:r w:rsidRPr="006D4AA9">
              <w:t>Risk</w:t>
            </w:r>
          </w:p>
        </w:tc>
        <w:tc>
          <w:tcPr>
            <w:tcW w:w="1270" w:type="pct"/>
          </w:tcPr>
          <w:p w14:paraId="33F444F5" w14:textId="77777777" w:rsidR="009400B8" w:rsidRPr="006D4AA9" w:rsidRDefault="009400B8" w:rsidP="00916925">
            <w:pPr>
              <w:pStyle w:val="TableHeading"/>
            </w:pPr>
            <w:r w:rsidRPr="006D4AA9">
              <w:t>Likelihood of exposure</w:t>
            </w:r>
          </w:p>
        </w:tc>
        <w:tc>
          <w:tcPr>
            <w:tcW w:w="716" w:type="pct"/>
          </w:tcPr>
          <w:p w14:paraId="3D064957" w14:textId="77777777" w:rsidR="009400B8" w:rsidRPr="006D4AA9" w:rsidRDefault="009400B8" w:rsidP="00916925">
            <w:pPr>
              <w:pStyle w:val="TableHeading"/>
            </w:pPr>
            <w:r w:rsidRPr="006D4AA9">
              <w:t>Consequence</w:t>
            </w:r>
          </w:p>
        </w:tc>
        <w:tc>
          <w:tcPr>
            <w:tcW w:w="712" w:type="pct"/>
          </w:tcPr>
          <w:p w14:paraId="35385C62" w14:textId="77777777" w:rsidR="009400B8" w:rsidRPr="006D4AA9" w:rsidRDefault="009400B8" w:rsidP="00916925">
            <w:pPr>
              <w:pStyle w:val="TableHeading"/>
            </w:pPr>
            <w:r w:rsidRPr="006D4AA9">
              <w:t>Threat rating</w:t>
            </w:r>
          </w:p>
        </w:tc>
      </w:tr>
      <w:tr w:rsidR="009400B8" w:rsidRPr="006D4AA9" w14:paraId="665F0282" w14:textId="77777777" w:rsidTr="002E75AE">
        <w:tc>
          <w:tcPr>
            <w:tcW w:w="2302" w:type="pct"/>
            <w:tcMar>
              <w:left w:w="108" w:type="dxa"/>
              <w:right w:w="108" w:type="dxa"/>
            </w:tcMar>
          </w:tcPr>
          <w:p w14:paraId="11001FFD" w14:textId="77777777" w:rsidR="009400B8" w:rsidRPr="006D4AA9" w:rsidRDefault="009400B8" w:rsidP="00916925">
            <w:pPr>
              <w:pStyle w:val="TableText"/>
            </w:pPr>
            <w:r w:rsidRPr="006D4AA9">
              <w:t>1. Loss and fragmentation of native vegetation through past land clearing</w:t>
            </w:r>
          </w:p>
        </w:tc>
        <w:tc>
          <w:tcPr>
            <w:tcW w:w="1270" w:type="pct"/>
            <w:shd w:val="clear" w:color="auto" w:fill="auto"/>
          </w:tcPr>
          <w:p w14:paraId="4CD7E52E" w14:textId="5D342AFC" w:rsidR="009400B8" w:rsidRPr="006D4AA9" w:rsidRDefault="009400B8" w:rsidP="00916925">
            <w:pPr>
              <w:pStyle w:val="TableText"/>
            </w:pPr>
            <w:r w:rsidRPr="006D4AA9">
              <w:t>Almost certain (91</w:t>
            </w:r>
            <w:r w:rsidR="00621396" w:rsidRPr="006D4AA9">
              <w:t>–</w:t>
            </w:r>
            <w:r w:rsidRPr="006D4AA9">
              <w:t>100%)</w:t>
            </w:r>
          </w:p>
        </w:tc>
        <w:tc>
          <w:tcPr>
            <w:tcW w:w="716" w:type="pct"/>
            <w:shd w:val="clear" w:color="auto" w:fill="auto"/>
          </w:tcPr>
          <w:p w14:paraId="117FFF5D" w14:textId="77777777" w:rsidR="009400B8" w:rsidRPr="006D4AA9" w:rsidRDefault="009400B8" w:rsidP="00916925">
            <w:pPr>
              <w:pStyle w:val="TableText"/>
            </w:pPr>
            <w:r w:rsidRPr="006D4AA9">
              <w:t>Extreme</w:t>
            </w:r>
          </w:p>
        </w:tc>
        <w:tc>
          <w:tcPr>
            <w:tcW w:w="712" w:type="pct"/>
            <w:shd w:val="clear" w:color="auto" w:fill="D7191C"/>
          </w:tcPr>
          <w:p w14:paraId="76744A9B" w14:textId="77777777" w:rsidR="009400B8" w:rsidRPr="006D4AA9" w:rsidRDefault="009400B8" w:rsidP="00916925">
            <w:pPr>
              <w:pStyle w:val="TableText"/>
              <w:rPr>
                <w:color w:val="FFFFFF" w:themeColor="background1"/>
              </w:rPr>
            </w:pPr>
            <w:r w:rsidRPr="006D4AA9">
              <w:rPr>
                <w:color w:val="FFFFFF" w:themeColor="background1"/>
              </w:rPr>
              <w:t>Extreme</w:t>
            </w:r>
          </w:p>
        </w:tc>
      </w:tr>
      <w:tr w:rsidR="009400B8" w:rsidRPr="006D4AA9" w14:paraId="7DC6DDBE" w14:textId="77777777" w:rsidTr="002E75AE">
        <w:tc>
          <w:tcPr>
            <w:tcW w:w="2302" w:type="pct"/>
            <w:tcMar>
              <w:left w:w="108" w:type="dxa"/>
              <w:right w:w="108" w:type="dxa"/>
            </w:tcMar>
          </w:tcPr>
          <w:p w14:paraId="65F02C23" w14:textId="77777777" w:rsidR="009400B8" w:rsidRPr="006D4AA9" w:rsidRDefault="009400B8" w:rsidP="00916925">
            <w:pPr>
              <w:pStyle w:val="TableText"/>
            </w:pPr>
            <w:r w:rsidRPr="006D4AA9">
              <w:t>2. Loss and fragmentation of native vegetation through current or future land clearing</w:t>
            </w:r>
          </w:p>
        </w:tc>
        <w:tc>
          <w:tcPr>
            <w:tcW w:w="1270" w:type="pct"/>
            <w:shd w:val="clear" w:color="auto" w:fill="auto"/>
          </w:tcPr>
          <w:p w14:paraId="49DA1EAB" w14:textId="1789235F" w:rsidR="009400B8" w:rsidRPr="006D4AA9" w:rsidRDefault="009400B8" w:rsidP="00916925">
            <w:pPr>
              <w:pStyle w:val="TableText"/>
            </w:pPr>
            <w:r w:rsidRPr="006D4AA9">
              <w:t>Rare (0</w:t>
            </w:r>
            <w:r w:rsidR="00621396" w:rsidRPr="006D4AA9">
              <w:t>–</w:t>
            </w:r>
            <w:r w:rsidRPr="006D4AA9">
              <w:t>10%)</w:t>
            </w:r>
          </w:p>
        </w:tc>
        <w:tc>
          <w:tcPr>
            <w:tcW w:w="716" w:type="pct"/>
            <w:shd w:val="clear" w:color="auto" w:fill="auto"/>
          </w:tcPr>
          <w:p w14:paraId="4FD76BCC" w14:textId="77777777" w:rsidR="009400B8" w:rsidRPr="006D4AA9" w:rsidRDefault="009400B8" w:rsidP="00916925">
            <w:pPr>
              <w:pStyle w:val="TableText"/>
            </w:pPr>
            <w:r w:rsidRPr="006D4AA9">
              <w:t>Negligible</w:t>
            </w:r>
          </w:p>
        </w:tc>
        <w:tc>
          <w:tcPr>
            <w:tcW w:w="712" w:type="pct"/>
            <w:shd w:val="clear" w:color="auto" w:fill="D9D9D9"/>
          </w:tcPr>
          <w:p w14:paraId="164F5D9C" w14:textId="77777777" w:rsidR="009400B8" w:rsidRPr="006D4AA9" w:rsidRDefault="009400B8" w:rsidP="00916925">
            <w:pPr>
              <w:pStyle w:val="TableText"/>
            </w:pPr>
            <w:r w:rsidRPr="006D4AA9">
              <w:t>Negligible</w:t>
            </w:r>
          </w:p>
        </w:tc>
      </w:tr>
      <w:tr w:rsidR="009400B8" w:rsidRPr="006D4AA9" w14:paraId="187D50D8" w14:textId="77777777" w:rsidTr="002E75AE">
        <w:tc>
          <w:tcPr>
            <w:tcW w:w="2302" w:type="pct"/>
            <w:tcMar>
              <w:left w:w="108" w:type="dxa"/>
              <w:right w:w="108" w:type="dxa"/>
            </w:tcMar>
          </w:tcPr>
          <w:p w14:paraId="5135CB71" w14:textId="77777777" w:rsidR="009400B8" w:rsidRPr="006D4AA9" w:rsidRDefault="009400B8" w:rsidP="00916925">
            <w:pPr>
              <w:pStyle w:val="TableText"/>
            </w:pPr>
            <w:r w:rsidRPr="006D4AA9">
              <w:t>3. Degradation of native vegetation through past grazing or loss of nutrients</w:t>
            </w:r>
          </w:p>
        </w:tc>
        <w:tc>
          <w:tcPr>
            <w:tcW w:w="1270" w:type="pct"/>
            <w:shd w:val="clear" w:color="auto" w:fill="auto"/>
          </w:tcPr>
          <w:p w14:paraId="17CA8CFD" w14:textId="4F657D89" w:rsidR="009400B8" w:rsidRPr="006D4AA9" w:rsidRDefault="009400B8" w:rsidP="00916925">
            <w:pPr>
              <w:pStyle w:val="TableText"/>
            </w:pPr>
            <w:r w:rsidRPr="006D4AA9">
              <w:t>Almost certain (91</w:t>
            </w:r>
            <w:r w:rsidR="00621396" w:rsidRPr="006D4AA9">
              <w:t>–</w:t>
            </w:r>
            <w:r w:rsidRPr="006D4AA9">
              <w:t>100%)</w:t>
            </w:r>
          </w:p>
        </w:tc>
        <w:tc>
          <w:tcPr>
            <w:tcW w:w="716" w:type="pct"/>
            <w:shd w:val="clear" w:color="auto" w:fill="auto"/>
          </w:tcPr>
          <w:p w14:paraId="508F7EB5" w14:textId="77777777" w:rsidR="009400B8" w:rsidRPr="006D4AA9" w:rsidRDefault="009400B8" w:rsidP="00916925">
            <w:pPr>
              <w:pStyle w:val="TableText"/>
            </w:pPr>
            <w:r w:rsidRPr="006D4AA9">
              <w:t>Extreme</w:t>
            </w:r>
          </w:p>
        </w:tc>
        <w:tc>
          <w:tcPr>
            <w:tcW w:w="712" w:type="pct"/>
            <w:shd w:val="clear" w:color="auto" w:fill="D7191C"/>
          </w:tcPr>
          <w:p w14:paraId="2BFCB375" w14:textId="77777777" w:rsidR="009400B8" w:rsidRPr="006D4AA9" w:rsidRDefault="009400B8" w:rsidP="00916925">
            <w:pPr>
              <w:pStyle w:val="TableText"/>
              <w:rPr>
                <w:color w:val="FFFFFF" w:themeColor="background1"/>
              </w:rPr>
            </w:pPr>
            <w:r w:rsidRPr="006D4AA9">
              <w:rPr>
                <w:color w:val="FFFFFF" w:themeColor="background1"/>
              </w:rPr>
              <w:t>Extreme</w:t>
            </w:r>
          </w:p>
        </w:tc>
      </w:tr>
      <w:tr w:rsidR="009400B8" w:rsidRPr="006D4AA9" w14:paraId="1A03A512" w14:textId="77777777" w:rsidTr="00FF16A0">
        <w:tc>
          <w:tcPr>
            <w:tcW w:w="2302" w:type="pct"/>
            <w:tcMar>
              <w:left w:w="108" w:type="dxa"/>
              <w:right w:w="108" w:type="dxa"/>
            </w:tcMar>
          </w:tcPr>
          <w:p w14:paraId="1A9330EF" w14:textId="77777777" w:rsidR="009400B8" w:rsidRPr="006D4AA9" w:rsidRDefault="009400B8" w:rsidP="00916925">
            <w:pPr>
              <w:pStyle w:val="TableText"/>
            </w:pPr>
            <w:r w:rsidRPr="006D4AA9">
              <w:t>4. Degradation of native vegetation through current or future grazing</w:t>
            </w:r>
          </w:p>
        </w:tc>
        <w:tc>
          <w:tcPr>
            <w:tcW w:w="1270" w:type="pct"/>
            <w:shd w:val="clear" w:color="auto" w:fill="auto"/>
          </w:tcPr>
          <w:p w14:paraId="1BC8F8B9" w14:textId="71189A8C" w:rsidR="009400B8" w:rsidRPr="006D4AA9" w:rsidRDefault="009400B8" w:rsidP="00916925">
            <w:pPr>
              <w:pStyle w:val="TableText"/>
            </w:pPr>
            <w:r w:rsidRPr="006D4AA9">
              <w:t>Possible (26</w:t>
            </w:r>
            <w:r w:rsidR="00621396" w:rsidRPr="006D4AA9">
              <w:t>–</w:t>
            </w:r>
            <w:r w:rsidRPr="006D4AA9">
              <w:t>50%)</w:t>
            </w:r>
          </w:p>
        </w:tc>
        <w:tc>
          <w:tcPr>
            <w:tcW w:w="716" w:type="pct"/>
            <w:shd w:val="clear" w:color="auto" w:fill="auto"/>
          </w:tcPr>
          <w:p w14:paraId="07FA9805" w14:textId="77777777" w:rsidR="009400B8" w:rsidRPr="006D4AA9" w:rsidRDefault="009400B8" w:rsidP="00916925">
            <w:pPr>
              <w:pStyle w:val="TableText"/>
            </w:pPr>
            <w:r w:rsidRPr="006D4AA9">
              <w:t>Moderate</w:t>
            </w:r>
          </w:p>
        </w:tc>
        <w:tc>
          <w:tcPr>
            <w:tcW w:w="712" w:type="pct"/>
            <w:shd w:val="clear" w:color="auto" w:fill="FFFFBF"/>
          </w:tcPr>
          <w:p w14:paraId="33A69DE2" w14:textId="77777777" w:rsidR="009400B8" w:rsidRPr="006D4AA9" w:rsidRDefault="009400B8" w:rsidP="00916925">
            <w:pPr>
              <w:pStyle w:val="TableText"/>
            </w:pPr>
            <w:r w:rsidRPr="006D4AA9">
              <w:t>Medium</w:t>
            </w:r>
          </w:p>
        </w:tc>
      </w:tr>
      <w:tr w:rsidR="009400B8" w:rsidRPr="006D4AA9" w14:paraId="54BB56EC" w14:textId="77777777" w:rsidTr="00FF16A0">
        <w:tc>
          <w:tcPr>
            <w:tcW w:w="2302" w:type="pct"/>
            <w:tcMar>
              <w:left w:w="108" w:type="dxa"/>
              <w:right w:w="108" w:type="dxa"/>
            </w:tcMar>
          </w:tcPr>
          <w:p w14:paraId="18E05F56" w14:textId="77777777" w:rsidR="009400B8" w:rsidRPr="006D4AA9" w:rsidRDefault="009400B8" w:rsidP="00916925">
            <w:pPr>
              <w:pStyle w:val="TableText"/>
            </w:pPr>
            <w:r w:rsidRPr="006D4AA9">
              <w:t>6. Predation by rodents</w:t>
            </w:r>
          </w:p>
        </w:tc>
        <w:tc>
          <w:tcPr>
            <w:tcW w:w="1270" w:type="pct"/>
            <w:shd w:val="clear" w:color="auto" w:fill="auto"/>
          </w:tcPr>
          <w:p w14:paraId="72B617C4" w14:textId="5E8106FD" w:rsidR="009400B8" w:rsidRPr="006D4AA9" w:rsidRDefault="009400B8" w:rsidP="00916925">
            <w:pPr>
              <w:pStyle w:val="TableText"/>
            </w:pPr>
            <w:r w:rsidRPr="006D4AA9">
              <w:t>Likely (51</w:t>
            </w:r>
            <w:r w:rsidR="00621396" w:rsidRPr="006D4AA9">
              <w:t>–</w:t>
            </w:r>
            <w:r w:rsidRPr="006D4AA9">
              <w:t>90%)</w:t>
            </w:r>
          </w:p>
        </w:tc>
        <w:tc>
          <w:tcPr>
            <w:tcW w:w="716" w:type="pct"/>
            <w:shd w:val="clear" w:color="auto" w:fill="auto"/>
          </w:tcPr>
          <w:p w14:paraId="4EBABCE1" w14:textId="77777777" w:rsidR="009400B8" w:rsidRPr="006D4AA9" w:rsidRDefault="009400B8" w:rsidP="00916925">
            <w:pPr>
              <w:pStyle w:val="TableText"/>
            </w:pPr>
            <w:r w:rsidRPr="006D4AA9">
              <w:t>Moderate</w:t>
            </w:r>
          </w:p>
        </w:tc>
        <w:tc>
          <w:tcPr>
            <w:tcW w:w="712" w:type="pct"/>
            <w:shd w:val="clear" w:color="auto" w:fill="FFFFBF"/>
          </w:tcPr>
          <w:p w14:paraId="6CECD52F" w14:textId="77777777" w:rsidR="009400B8" w:rsidRPr="006D4AA9" w:rsidRDefault="009400B8" w:rsidP="00916925">
            <w:pPr>
              <w:pStyle w:val="TableText"/>
            </w:pPr>
            <w:r w:rsidRPr="006D4AA9">
              <w:t>Medium</w:t>
            </w:r>
          </w:p>
        </w:tc>
      </w:tr>
      <w:tr w:rsidR="009400B8" w:rsidRPr="006D4AA9" w14:paraId="050E8924" w14:textId="77777777" w:rsidTr="002E75AE">
        <w:tc>
          <w:tcPr>
            <w:tcW w:w="2302" w:type="pct"/>
            <w:tcMar>
              <w:left w:w="108" w:type="dxa"/>
              <w:right w:w="108" w:type="dxa"/>
            </w:tcMar>
          </w:tcPr>
          <w:p w14:paraId="32027679" w14:textId="77777777" w:rsidR="009400B8" w:rsidRPr="006D4AA9" w:rsidRDefault="009400B8" w:rsidP="001B4293">
            <w:pPr>
              <w:pStyle w:val="TableText"/>
            </w:pPr>
            <w:r w:rsidRPr="006D4AA9">
              <w:lastRenderedPageBreak/>
              <w:t>7. Predation by cats</w:t>
            </w:r>
          </w:p>
        </w:tc>
        <w:tc>
          <w:tcPr>
            <w:tcW w:w="1270" w:type="pct"/>
            <w:shd w:val="clear" w:color="auto" w:fill="auto"/>
          </w:tcPr>
          <w:p w14:paraId="2387D886" w14:textId="758CF5CE" w:rsidR="009400B8" w:rsidRPr="006D4AA9" w:rsidRDefault="009400B8" w:rsidP="001B4293">
            <w:pPr>
              <w:pStyle w:val="TableText"/>
            </w:pPr>
            <w:r w:rsidRPr="006D4AA9">
              <w:t>Rare (0</w:t>
            </w:r>
            <w:r w:rsidR="00621396" w:rsidRPr="006D4AA9">
              <w:t>–</w:t>
            </w:r>
            <w:r w:rsidRPr="006D4AA9">
              <w:t>10%)</w:t>
            </w:r>
          </w:p>
        </w:tc>
        <w:tc>
          <w:tcPr>
            <w:tcW w:w="716" w:type="pct"/>
            <w:shd w:val="clear" w:color="auto" w:fill="auto"/>
          </w:tcPr>
          <w:p w14:paraId="2D8A5AFB"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2FD121E8" w14:textId="77777777" w:rsidR="009400B8" w:rsidRPr="006D4AA9" w:rsidRDefault="009400B8" w:rsidP="001B4293">
            <w:pPr>
              <w:pStyle w:val="TableText"/>
              <w:rPr>
                <w:rStyle w:val="Emphasis"/>
              </w:rPr>
            </w:pPr>
            <w:r w:rsidRPr="006D4AA9">
              <w:t>Negligible</w:t>
            </w:r>
          </w:p>
        </w:tc>
      </w:tr>
      <w:tr w:rsidR="009400B8" w:rsidRPr="006D4AA9" w14:paraId="33FF9B29" w14:textId="77777777" w:rsidTr="002E75AE">
        <w:tc>
          <w:tcPr>
            <w:tcW w:w="2302" w:type="pct"/>
            <w:tcMar>
              <w:left w:w="108" w:type="dxa"/>
              <w:right w:w="108" w:type="dxa"/>
            </w:tcMar>
          </w:tcPr>
          <w:p w14:paraId="19AFE4F9" w14:textId="77777777" w:rsidR="009400B8" w:rsidRPr="006D4AA9" w:rsidRDefault="009400B8" w:rsidP="001B4293">
            <w:pPr>
              <w:pStyle w:val="TableText"/>
            </w:pPr>
            <w:r w:rsidRPr="006D4AA9">
              <w:t>8. Predation or damage by chickens</w:t>
            </w:r>
          </w:p>
        </w:tc>
        <w:tc>
          <w:tcPr>
            <w:tcW w:w="1270" w:type="pct"/>
            <w:shd w:val="clear" w:color="auto" w:fill="auto"/>
          </w:tcPr>
          <w:p w14:paraId="0BEFF575" w14:textId="23C85B6A" w:rsidR="009400B8" w:rsidRPr="006D4AA9" w:rsidRDefault="009400B8" w:rsidP="001B4293">
            <w:pPr>
              <w:pStyle w:val="TableText"/>
            </w:pPr>
            <w:r w:rsidRPr="006D4AA9">
              <w:t>Rare (0</w:t>
            </w:r>
            <w:r w:rsidR="00621396" w:rsidRPr="006D4AA9">
              <w:t>–</w:t>
            </w:r>
            <w:r w:rsidRPr="006D4AA9">
              <w:t>10%)</w:t>
            </w:r>
          </w:p>
        </w:tc>
        <w:tc>
          <w:tcPr>
            <w:tcW w:w="716" w:type="pct"/>
            <w:shd w:val="clear" w:color="auto" w:fill="auto"/>
          </w:tcPr>
          <w:p w14:paraId="0FA84A8C"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46408373" w14:textId="77777777" w:rsidR="009400B8" w:rsidRPr="006D4AA9" w:rsidRDefault="009400B8" w:rsidP="001B4293">
            <w:pPr>
              <w:pStyle w:val="TableText"/>
              <w:rPr>
                <w:rStyle w:val="Emphasis"/>
              </w:rPr>
            </w:pPr>
            <w:r w:rsidRPr="006D4AA9">
              <w:t>Negligible</w:t>
            </w:r>
          </w:p>
        </w:tc>
      </w:tr>
      <w:tr w:rsidR="009400B8" w:rsidRPr="006D4AA9" w14:paraId="5026C5F3" w14:textId="77777777" w:rsidTr="002E75AE">
        <w:tc>
          <w:tcPr>
            <w:tcW w:w="2302" w:type="pct"/>
            <w:tcMar>
              <w:left w:w="108" w:type="dxa"/>
              <w:right w:w="108" w:type="dxa"/>
            </w:tcMar>
          </w:tcPr>
          <w:p w14:paraId="6FF03933" w14:textId="77777777" w:rsidR="009400B8" w:rsidRPr="006D4AA9" w:rsidRDefault="009400B8" w:rsidP="001B4293">
            <w:pPr>
              <w:pStyle w:val="TableText"/>
            </w:pPr>
            <w:r w:rsidRPr="006D4AA9">
              <w:t>9. Predation by swamphens</w:t>
            </w:r>
          </w:p>
        </w:tc>
        <w:tc>
          <w:tcPr>
            <w:tcW w:w="1270" w:type="pct"/>
            <w:shd w:val="clear" w:color="auto" w:fill="auto"/>
          </w:tcPr>
          <w:p w14:paraId="6DCF5A67" w14:textId="1EC61FF7" w:rsidR="009400B8" w:rsidRPr="006D4AA9" w:rsidRDefault="009400B8" w:rsidP="001B4293">
            <w:pPr>
              <w:pStyle w:val="TableText"/>
            </w:pPr>
            <w:r w:rsidRPr="006D4AA9">
              <w:t>Rare (0</w:t>
            </w:r>
            <w:r w:rsidR="00621396" w:rsidRPr="006D4AA9">
              <w:t>–</w:t>
            </w:r>
            <w:r w:rsidRPr="006D4AA9">
              <w:t>10%)</w:t>
            </w:r>
          </w:p>
        </w:tc>
        <w:tc>
          <w:tcPr>
            <w:tcW w:w="716" w:type="pct"/>
            <w:shd w:val="clear" w:color="auto" w:fill="auto"/>
          </w:tcPr>
          <w:p w14:paraId="46CC0B71"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1CDFC8CB" w14:textId="77777777" w:rsidR="009400B8" w:rsidRPr="006D4AA9" w:rsidRDefault="009400B8" w:rsidP="001B4293">
            <w:pPr>
              <w:pStyle w:val="TableText"/>
              <w:rPr>
                <w:rStyle w:val="Emphasis"/>
              </w:rPr>
            </w:pPr>
            <w:r w:rsidRPr="006D4AA9">
              <w:t>Negligible</w:t>
            </w:r>
          </w:p>
        </w:tc>
      </w:tr>
      <w:tr w:rsidR="009400B8" w:rsidRPr="006D4AA9" w14:paraId="1E83CF5E" w14:textId="77777777" w:rsidTr="00B5517B">
        <w:tc>
          <w:tcPr>
            <w:tcW w:w="2302" w:type="pct"/>
            <w:tcMar>
              <w:left w:w="108" w:type="dxa"/>
              <w:right w:w="108" w:type="dxa"/>
            </w:tcMar>
          </w:tcPr>
          <w:p w14:paraId="7A84C993" w14:textId="77777777" w:rsidR="009400B8" w:rsidRPr="006D4AA9" w:rsidRDefault="009400B8" w:rsidP="001B4293">
            <w:pPr>
              <w:pStyle w:val="TableText"/>
            </w:pPr>
            <w:r w:rsidRPr="006D4AA9">
              <w:t>10. Predation by Argentine ant</w:t>
            </w:r>
          </w:p>
        </w:tc>
        <w:tc>
          <w:tcPr>
            <w:tcW w:w="1270" w:type="pct"/>
            <w:shd w:val="clear" w:color="auto" w:fill="auto"/>
          </w:tcPr>
          <w:p w14:paraId="5336057C" w14:textId="292E219C" w:rsidR="009400B8" w:rsidRPr="006D4AA9" w:rsidRDefault="009400B8" w:rsidP="001B4293">
            <w:pPr>
              <w:pStyle w:val="TableText"/>
            </w:pPr>
            <w:r w:rsidRPr="006D4AA9">
              <w:t>Possible (26</w:t>
            </w:r>
            <w:r w:rsidR="00621396" w:rsidRPr="006D4AA9">
              <w:t>–</w:t>
            </w:r>
            <w:r w:rsidRPr="006D4AA9">
              <w:t>50%)</w:t>
            </w:r>
          </w:p>
        </w:tc>
        <w:tc>
          <w:tcPr>
            <w:tcW w:w="716" w:type="pct"/>
            <w:shd w:val="clear" w:color="auto" w:fill="auto"/>
          </w:tcPr>
          <w:p w14:paraId="5A7D5444" w14:textId="77777777" w:rsidR="009400B8" w:rsidRPr="006D4AA9" w:rsidRDefault="009400B8" w:rsidP="001B4293">
            <w:pPr>
              <w:pStyle w:val="TableText"/>
              <w:rPr>
                <w:rStyle w:val="Emphasis"/>
              </w:rPr>
            </w:pPr>
            <w:r w:rsidRPr="006D4AA9">
              <w:t>Minor</w:t>
            </w:r>
          </w:p>
        </w:tc>
        <w:tc>
          <w:tcPr>
            <w:tcW w:w="712" w:type="pct"/>
            <w:shd w:val="clear" w:color="auto" w:fill="A6D96A"/>
          </w:tcPr>
          <w:p w14:paraId="151695F7" w14:textId="77777777" w:rsidR="009400B8" w:rsidRPr="006D4AA9" w:rsidRDefault="009400B8" w:rsidP="001B4293">
            <w:pPr>
              <w:pStyle w:val="TableText"/>
              <w:rPr>
                <w:rStyle w:val="Emphasis"/>
              </w:rPr>
            </w:pPr>
            <w:r w:rsidRPr="006D4AA9">
              <w:t>Low</w:t>
            </w:r>
          </w:p>
        </w:tc>
      </w:tr>
      <w:tr w:rsidR="009400B8" w:rsidRPr="006D4AA9" w14:paraId="7A15331C" w14:textId="77777777" w:rsidTr="00FF16A0">
        <w:tc>
          <w:tcPr>
            <w:tcW w:w="2302" w:type="pct"/>
            <w:tcMar>
              <w:left w:w="108" w:type="dxa"/>
              <w:right w:w="108" w:type="dxa"/>
            </w:tcMar>
          </w:tcPr>
          <w:p w14:paraId="41B70A30" w14:textId="77777777" w:rsidR="009400B8" w:rsidRPr="006D4AA9" w:rsidRDefault="009400B8" w:rsidP="001B4293">
            <w:pPr>
              <w:pStyle w:val="TableText"/>
            </w:pPr>
            <w:r w:rsidRPr="006D4AA9">
              <w:t>11. Competition from/change of habitat because of weed invasion</w:t>
            </w:r>
          </w:p>
        </w:tc>
        <w:tc>
          <w:tcPr>
            <w:tcW w:w="1270" w:type="pct"/>
            <w:shd w:val="clear" w:color="auto" w:fill="auto"/>
          </w:tcPr>
          <w:p w14:paraId="260EA064" w14:textId="70E44534" w:rsidR="009400B8" w:rsidRPr="006D4AA9" w:rsidRDefault="009400B8" w:rsidP="001B4293">
            <w:pPr>
              <w:pStyle w:val="TableText"/>
            </w:pPr>
            <w:r w:rsidRPr="006D4AA9">
              <w:t>Likely (51</w:t>
            </w:r>
            <w:r w:rsidR="00621396" w:rsidRPr="006D4AA9">
              <w:t>–</w:t>
            </w:r>
            <w:r w:rsidRPr="006D4AA9">
              <w:t>90%)</w:t>
            </w:r>
          </w:p>
        </w:tc>
        <w:tc>
          <w:tcPr>
            <w:tcW w:w="716" w:type="pct"/>
            <w:shd w:val="clear" w:color="auto" w:fill="auto"/>
          </w:tcPr>
          <w:p w14:paraId="1A2BE4B6" w14:textId="77777777" w:rsidR="009400B8" w:rsidRPr="006D4AA9" w:rsidRDefault="009400B8" w:rsidP="001B4293">
            <w:pPr>
              <w:pStyle w:val="TableText"/>
              <w:rPr>
                <w:rStyle w:val="Emphasis"/>
              </w:rPr>
            </w:pPr>
            <w:r w:rsidRPr="006D4AA9">
              <w:t>Minor</w:t>
            </w:r>
          </w:p>
        </w:tc>
        <w:tc>
          <w:tcPr>
            <w:tcW w:w="712" w:type="pct"/>
            <w:shd w:val="clear" w:color="auto" w:fill="FFFFBF"/>
          </w:tcPr>
          <w:p w14:paraId="20F1DF6E" w14:textId="77777777" w:rsidR="009400B8" w:rsidRPr="006D4AA9" w:rsidRDefault="009400B8" w:rsidP="001B4293">
            <w:pPr>
              <w:pStyle w:val="TableText"/>
              <w:rPr>
                <w:rStyle w:val="Emphasis"/>
              </w:rPr>
            </w:pPr>
            <w:r w:rsidRPr="006D4AA9">
              <w:t>Medium</w:t>
            </w:r>
          </w:p>
        </w:tc>
      </w:tr>
      <w:tr w:rsidR="009400B8" w:rsidRPr="006D4AA9" w14:paraId="3B0A910E" w14:textId="77777777" w:rsidTr="00FF16A0">
        <w:tc>
          <w:tcPr>
            <w:tcW w:w="2302" w:type="pct"/>
            <w:tcMar>
              <w:left w:w="108" w:type="dxa"/>
              <w:right w:w="108" w:type="dxa"/>
            </w:tcMar>
          </w:tcPr>
          <w:p w14:paraId="1A56A333" w14:textId="77777777" w:rsidR="009400B8" w:rsidRPr="006D4AA9" w:rsidRDefault="009400B8" w:rsidP="001B4293">
            <w:pPr>
              <w:pStyle w:val="TableText"/>
            </w:pPr>
            <w:r w:rsidRPr="006D4AA9">
              <w:t>12. Infection by pathogens already present</w:t>
            </w:r>
          </w:p>
        </w:tc>
        <w:tc>
          <w:tcPr>
            <w:tcW w:w="1270" w:type="pct"/>
            <w:shd w:val="clear" w:color="auto" w:fill="auto"/>
          </w:tcPr>
          <w:p w14:paraId="08BF8FE8" w14:textId="556FD6B7" w:rsidR="009400B8" w:rsidRPr="006D4AA9" w:rsidRDefault="009400B8" w:rsidP="001B4293">
            <w:pPr>
              <w:pStyle w:val="TableText"/>
            </w:pPr>
            <w:r w:rsidRPr="006D4AA9">
              <w:t>Possible (26</w:t>
            </w:r>
            <w:r w:rsidR="00621396" w:rsidRPr="006D4AA9">
              <w:t>–</w:t>
            </w:r>
            <w:r w:rsidRPr="006D4AA9">
              <w:t>50%)</w:t>
            </w:r>
          </w:p>
        </w:tc>
        <w:tc>
          <w:tcPr>
            <w:tcW w:w="716" w:type="pct"/>
            <w:shd w:val="clear" w:color="auto" w:fill="auto"/>
          </w:tcPr>
          <w:p w14:paraId="3800697C"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02DB885A" w14:textId="77777777" w:rsidR="009400B8" w:rsidRPr="006D4AA9" w:rsidRDefault="009400B8" w:rsidP="001B4293">
            <w:pPr>
              <w:pStyle w:val="TableText"/>
              <w:rPr>
                <w:rStyle w:val="Emphasis"/>
              </w:rPr>
            </w:pPr>
            <w:r w:rsidRPr="006D4AA9">
              <w:t>Medium</w:t>
            </w:r>
          </w:p>
        </w:tc>
      </w:tr>
      <w:tr w:rsidR="009400B8" w:rsidRPr="006D4AA9" w14:paraId="7E647FDF" w14:textId="77777777" w:rsidTr="00B5517B">
        <w:tc>
          <w:tcPr>
            <w:tcW w:w="2302" w:type="pct"/>
            <w:tcMar>
              <w:left w:w="108" w:type="dxa"/>
              <w:right w:w="108" w:type="dxa"/>
            </w:tcMar>
          </w:tcPr>
          <w:p w14:paraId="1F6B8DF2" w14:textId="77777777" w:rsidR="009400B8" w:rsidRPr="006D4AA9" w:rsidRDefault="009400B8" w:rsidP="001B4293">
            <w:pPr>
              <w:pStyle w:val="TableText"/>
            </w:pPr>
            <w:r w:rsidRPr="006D4AA9">
              <w:t>13. Impacts of potential new invasive species or pathogens</w:t>
            </w:r>
          </w:p>
        </w:tc>
        <w:tc>
          <w:tcPr>
            <w:tcW w:w="1270" w:type="pct"/>
            <w:shd w:val="clear" w:color="auto" w:fill="auto"/>
          </w:tcPr>
          <w:p w14:paraId="7C314ECF" w14:textId="43786920" w:rsidR="009400B8" w:rsidRPr="006D4AA9" w:rsidRDefault="009400B8" w:rsidP="001B4293">
            <w:pPr>
              <w:pStyle w:val="TableText"/>
            </w:pPr>
            <w:r w:rsidRPr="006D4AA9">
              <w:t>Unlikely (11</w:t>
            </w:r>
            <w:r w:rsidR="00621396" w:rsidRPr="006D4AA9">
              <w:t>–</w:t>
            </w:r>
            <w:r w:rsidRPr="006D4AA9">
              <w:t>25%)</w:t>
            </w:r>
          </w:p>
        </w:tc>
        <w:tc>
          <w:tcPr>
            <w:tcW w:w="716" w:type="pct"/>
            <w:shd w:val="clear" w:color="auto" w:fill="auto"/>
          </w:tcPr>
          <w:p w14:paraId="0AA9497F" w14:textId="77777777" w:rsidR="009400B8" w:rsidRPr="006D4AA9" w:rsidRDefault="009400B8" w:rsidP="001B4293">
            <w:pPr>
              <w:pStyle w:val="TableText"/>
            </w:pPr>
            <w:r w:rsidRPr="006D4AA9">
              <w:t>Minor</w:t>
            </w:r>
          </w:p>
        </w:tc>
        <w:tc>
          <w:tcPr>
            <w:tcW w:w="712" w:type="pct"/>
            <w:shd w:val="clear" w:color="auto" w:fill="A6D96A"/>
          </w:tcPr>
          <w:p w14:paraId="1B754F00" w14:textId="77777777" w:rsidR="009400B8" w:rsidRPr="006D4AA9" w:rsidRDefault="009400B8" w:rsidP="001B4293">
            <w:pPr>
              <w:pStyle w:val="TableText"/>
            </w:pPr>
            <w:r w:rsidRPr="006D4AA9">
              <w:t>Low</w:t>
            </w:r>
          </w:p>
        </w:tc>
      </w:tr>
      <w:tr w:rsidR="009400B8" w:rsidRPr="006D4AA9" w14:paraId="0D79BF55" w14:textId="77777777" w:rsidTr="00B5517B">
        <w:tc>
          <w:tcPr>
            <w:tcW w:w="2302" w:type="pct"/>
            <w:tcMar>
              <w:left w:w="108" w:type="dxa"/>
              <w:right w:w="108" w:type="dxa"/>
            </w:tcMar>
          </w:tcPr>
          <w:p w14:paraId="708A9C26"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70" w:type="pct"/>
            <w:shd w:val="clear" w:color="auto" w:fill="auto"/>
          </w:tcPr>
          <w:p w14:paraId="10954DAD" w14:textId="437FBB23" w:rsidR="009400B8" w:rsidRPr="006D4AA9" w:rsidRDefault="009400B8" w:rsidP="001B4293">
            <w:pPr>
              <w:pStyle w:val="TableText"/>
            </w:pPr>
            <w:r w:rsidRPr="006D4AA9">
              <w:t>Unlikely (11</w:t>
            </w:r>
            <w:r w:rsidR="00621396" w:rsidRPr="006D4AA9">
              <w:t>–</w:t>
            </w:r>
            <w:r w:rsidRPr="006D4AA9">
              <w:t>25%)</w:t>
            </w:r>
          </w:p>
        </w:tc>
        <w:tc>
          <w:tcPr>
            <w:tcW w:w="716" w:type="pct"/>
            <w:shd w:val="clear" w:color="auto" w:fill="auto"/>
          </w:tcPr>
          <w:p w14:paraId="4AD1A0AB" w14:textId="77777777" w:rsidR="009400B8" w:rsidRPr="006D4AA9" w:rsidRDefault="009400B8" w:rsidP="001B4293">
            <w:pPr>
              <w:pStyle w:val="TableText"/>
              <w:rPr>
                <w:rStyle w:val="Emphasis"/>
              </w:rPr>
            </w:pPr>
            <w:r w:rsidRPr="006D4AA9">
              <w:t>Minor</w:t>
            </w:r>
          </w:p>
        </w:tc>
        <w:tc>
          <w:tcPr>
            <w:tcW w:w="712" w:type="pct"/>
            <w:shd w:val="clear" w:color="auto" w:fill="A6D96A"/>
          </w:tcPr>
          <w:p w14:paraId="670D8A26" w14:textId="77777777" w:rsidR="009400B8" w:rsidRPr="006D4AA9" w:rsidRDefault="009400B8" w:rsidP="001B4293">
            <w:pPr>
              <w:pStyle w:val="TableText"/>
              <w:rPr>
                <w:rStyle w:val="Emphasis"/>
              </w:rPr>
            </w:pPr>
            <w:r w:rsidRPr="006D4AA9">
              <w:t>Low</w:t>
            </w:r>
          </w:p>
        </w:tc>
      </w:tr>
      <w:tr w:rsidR="009400B8" w:rsidRPr="006D4AA9" w14:paraId="5BF290AD" w14:textId="77777777" w:rsidTr="00B5517B">
        <w:tc>
          <w:tcPr>
            <w:tcW w:w="2302" w:type="pct"/>
            <w:tcMar>
              <w:left w:w="108" w:type="dxa"/>
              <w:right w:w="108" w:type="dxa"/>
            </w:tcMar>
          </w:tcPr>
          <w:p w14:paraId="12ADC618" w14:textId="77777777" w:rsidR="009400B8" w:rsidRPr="006D4AA9" w:rsidRDefault="009400B8" w:rsidP="001B4293">
            <w:pPr>
              <w:pStyle w:val="TableText"/>
            </w:pPr>
            <w:r w:rsidRPr="006D4AA9">
              <w:t>15. Problems caused by small populations, including lack of genetic diversity</w:t>
            </w:r>
          </w:p>
        </w:tc>
        <w:tc>
          <w:tcPr>
            <w:tcW w:w="1270" w:type="pct"/>
            <w:shd w:val="clear" w:color="auto" w:fill="auto"/>
          </w:tcPr>
          <w:p w14:paraId="2F95529F" w14:textId="7266DB34" w:rsidR="009400B8" w:rsidRPr="006D4AA9" w:rsidRDefault="009400B8" w:rsidP="001B4293">
            <w:pPr>
              <w:pStyle w:val="TableText"/>
            </w:pPr>
            <w:r w:rsidRPr="006D4AA9">
              <w:t>Rare (0</w:t>
            </w:r>
            <w:r w:rsidR="00621396" w:rsidRPr="006D4AA9">
              <w:t>–</w:t>
            </w:r>
            <w:r w:rsidRPr="006D4AA9">
              <w:t>10%)</w:t>
            </w:r>
          </w:p>
        </w:tc>
        <w:tc>
          <w:tcPr>
            <w:tcW w:w="716" w:type="pct"/>
            <w:shd w:val="clear" w:color="auto" w:fill="auto"/>
          </w:tcPr>
          <w:p w14:paraId="0E8F77AE" w14:textId="77777777" w:rsidR="009400B8" w:rsidRPr="006D4AA9" w:rsidRDefault="009400B8" w:rsidP="001B4293">
            <w:pPr>
              <w:pStyle w:val="TableText"/>
              <w:rPr>
                <w:rStyle w:val="Emphasis"/>
              </w:rPr>
            </w:pPr>
            <w:r w:rsidRPr="006D4AA9">
              <w:t>Major</w:t>
            </w:r>
          </w:p>
        </w:tc>
        <w:tc>
          <w:tcPr>
            <w:tcW w:w="712" w:type="pct"/>
            <w:shd w:val="clear" w:color="auto" w:fill="A6D96A"/>
          </w:tcPr>
          <w:p w14:paraId="30EF007D" w14:textId="77777777" w:rsidR="009400B8" w:rsidRPr="006D4AA9" w:rsidRDefault="009400B8" w:rsidP="001B4293">
            <w:pPr>
              <w:pStyle w:val="TableText"/>
              <w:rPr>
                <w:rStyle w:val="Emphasis"/>
              </w:rPr>
            </w:pPr>
            <w:r w:rsidRPr="006D4AA9">
              <w:t>Low</w:t>
            </w:r>
          </w:p>
        </w:tc>
      </w:tr>
    </w:tbl>
    <w:p w14:paraId="03A531D1" w14:textId="49A52BB5" w:rsidR="009400B8" w:rsidRPr="006D4AA9" w:rsidRDefault="0008002D" w:rsidP="00967495">
      <w:pPr>
        <w:pStyle w:val="ProfileHeading2"/>
      </w:pPr>
      <w:bookmarkStart w:id="1820" w:name="_Toc157687996"/>
      <w:r w:rsidRPr="006D4AA9">
        <w:t>Management actions</w:t>
      </w:r>
      <w:bookmarkEnd w:id="1820"/>
    </w:p>
    <w:p w14:paraId="7374C0CA" w14:textId="77777777" w:rsidR="009400B8" w:rsidRPr="006D4AA9" w:rsidRDefault="009400B8" w:rsidP="00AB4AD7">
      <w:r w:rsidRPr="006D4AA9">
        <w:t>Continue targeted weed control and maintenance. Undertake revegetation/habitat restoration. Continue replanting in public reserves. Exclude or manage cattle grazing in public reserves.</w:t>
      </w:r>
    </w:p>
    <w:p w14:paraId="6115097B" w14:textId="656D5D00" w:rsidR="009400B8" w:rsidRPr="006D4AA9" w:rsidRDefault="0008002D" w:rsidP="00967495">
      <w:pPr>
        <w:pStyle w:val="ProfileHeading2"/>
      </w:pPr>
      <w:bookmarkStart w:id="1821" w:name="_Toc157687997"/>
      <w:r w:rsidRPr="006D4AA9">
        <w:t xml:space="preserve">Recovery </w:t>
      </w:r>
      <w:r w:rsidR="00CD6E69" w:rsidRPr="006D4AA9">
        <w:t>target</w:t>
      </w:r>
      <w:bookmarkEnd w:id="1821"/>
    </w:p>
    <w:p w14:paraId="00B4D21B" w14:textId="033F4D73"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84</w:t>
      </w:r>
      <w:r w:rsidRPr="006D4AA9">
        <w:t>.</w:t>
      </w:r>
    </w:p>
    <w:p w14:paraId="6DB77E20" w14:textId="2FEC6882" w:rsidR="000C5B2A" w:rsidRPr="006D4AA9" w:rsidRDefault="000C5B2A" w:rsidP="00916925">
      <w:pPr>
        <w:pStyle w:val="Caption"/>
      </w:pPr>
      <w:bookmarkStart w:id="1822" w:name="_Ref142464287"/>
      <w:bookmarkStart w:id="1823" w:name="_Toc143008528"/>
      <w:bookmarkStart w:id="1824" w:name="_Toc149057784"/>
      <w:bookmarkStart w:id="1825" w:name="_Toc153977981"/>
      <w:bookmarkStart w:id="1826" w:name="_Toc154068630"/>
      <w:bookmarkStart w:id="1827" w:name="_Toc156400258"/>
      <w:bookmarkStart w:id="1828" w:name="_Toc157671830"/>
      <w:bookmarkStart w:id="1829" w:name="_Toc157690979"/>
      <w:r w:rsidRPr="006D4AA9">
        <w:t xml:space="preserve">Table </w:t>
      </w:r>
      <w:r w:rsidR="009835A2" w:rsidRPr="006D4AA9">
        <w:rPr>
          <w:noProof/>
        </w:rPr>
        <w:t>84</w:t>
      </w:r>
      <w:bookmarkEnd w:id="1822"/>
      <w:r w:rsidRPr="006D4AA9">
        <w:t xml:space="preserve"> Recovery </w:t>
      </w:r>
      <w:r w:rsidR="00CD6E69" w:rsidRPr="006D4AA9">
        <w:t>target</w:t>
      </w:r>
      <w:r w:rsidRPr="006D4AA9">
        <w:t xml:space="preserve"> for</w:t>
      </w:r>
      <w:r w:rsidR="004458ED" w:rsidRPr="006D4AA9">
        <w:rPr>
          <w:rStyle w:val="Emphasis"/>
        </w:rPr>
        <w:t xml:space="preserve"> Cordyline obtecta</w:t>
      </w:r>
      <w:bookmarkEnd w:id="1823"/>
      <w:bookmarkEnd w:id="1824"/>
      <w:bookmarkEnd w:id="1825"/>
      <w:bookmarkEnd w:id="1826"/>
      <w:bookmarkEnd w:id="1827"/>
      <w:bookmarkEnd w:id="1828"/>
      <w:bookmarkEnd w:id="1829"/>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701"/>
        <w:gridCol w:w="2126"/>
        <w:gridCol w:w="2694"/>
        <w:gridCol w:w="2549"/>
      </w:tblGrid>
      <w:tr w:rsidR="009400B8" w:rsidRPr="006D4AA9" w14:paraId="27D38B29" w14:textId="77777777" w:rsidTr="00913D11">
        <w:trPr>
          <w:tblHeader/>
        </w:trPr>
        <w:tc>
          <w:tcPr>
            <w:tcW w:w="938" w:type="pct"/>
          </w:tcPr>
          <w:p w14:paraId="7F199683" w14:textId="0F267967" w:rsidR="009400B8" w:rsidRPr="006D4AA9" w:rsidRDefault="0008002D" w:rsidP="001B4293">
            <w:pPr>
              <w:pStyle w:val="TableHeading"/>
            </w:pPr>
            <w:bookmarkStart w:id="1830" w:name="Title_84"/>
            <w:bookmarkEnd w:id="1830"/>
            <w:r w:rsidRPr="006D4AA9">
              <w:t>EPBC Act status</w:t>
            </w:r>
          </w:p>
        </w:tc>
        <w:tc>
          <w:tcPr>
            <w:tcW w:w="1172" w:type="pct"/>
          </w:tcPr>
          <w:p w14:paraId="13B00FD6" w14:textId="520C1499" w:rsidR="009400B8" w:rsidRPr="006D4AA9" w:rsidRDefault="008274D9" w:rsidP="001B4293">
            <w:pPr>
              <w:pStyle w:val="TableHeading"/>
            </w:pPr>
            <w:r w:rsidRPr="006D4AA9">
              <w:t>Estimated population</w:t>
            </w:r>
            <w:r w:rsidR="009400B8" w:rsidRPr="006D4AA9">
              <w:t xml:space="preserve"> (2023)</w:t>
            </w:r>
          </w:p>
        </w:tc>
        <w:tc>
          <w:tcPr>
            <w:tcW w:w="1485" w:type="pct"/>
          </w:tcPr>
          <w:p w14:paraId="645C3C1D" w14:textId="2764E84E" w:rsidR="009400B8" w:rsidRPr="006D4AA9" w:rsidRDefault="00081C5B" w:rsidP="001B4293">
            <w:pPr>
              <w:pStyle w:val="TableHeading"/>
            </w:pPr>
            <w:r w:rsidRPr="006D4AA9">
              <w:t>Where known populations occur</w:t>
            </w:r>
          </w:p>
        </w:tc>
        <w:tc>
          <w:tcPr>
            <w:tcW w:w="1405" w:type="pct"/>
          </w:tcPr>
          <w:p w14:paraId="417B074A" w14:textId="77777777" w:rsidR="009400B8" w:rsidRPr="006D4AA9" w:rsidRDefault="009400B8" w:rsidP="001B4293">
            <w:pPr>
              <w:pStyle w:val="TableHeading"/>
            </w:pPr>
            <w:r w:rsidRPr="006D4AA9">
              <w:t>2034 target</w:t>
            </w:r>
          </w:p>
        </w:tc>
      </w:tr>
      <w:tr w:rsidR="009400B8" w:rsidRPr="006D4AA9" w14:paraId="251C5D56" w14:textId="77777777" w:rsidTr="00913D11">
        <w:tc>
          <w:tcPr>
            <w:tcW w:w="938" w:type="pct"/>
            <w:shd w:val="clear" w:color="auto" w:fill="auto"/>
          </w:tcPr>
          <w:p w14:paraId="798E5F3C" w14:textId="77777777" w:rsidR="009400B8" w:rsidRPr="006D4AA9" w:rsidRDefault="009400B8" w:rsidP="001B4293">
            <w:pPr>
              <w:pStyle w:val="TableText"/>
            </w:pPr>
            <w:r w:rsidRPr="006D4AA9">
              <w:t>Vulnerable</w:t>
            </w:r>
          </w:p>
        </w:tc>
        <w:tc>
          <w:tcPr>
            <w:tcW w:w="1172" w:type="pct"/>
            <w:shd w:val="clear" w:color="auto" w:fill="auto"/>
          </w:tcPr>
          <w:p w14:paraId="65E87B9A" w14:textId="77777777" w:rsidR="009400B8" w:rsidRPr="006D4AA9" w:rsidRDefault="009400B8" w:rsidP="001B4293">
            <w:pPr>
              <w:pStyle w:val="TableText"/>
            </w:pPr>
            <w:r w:rsidRPr="006D4AA9">
              <w:t>1863</w:t>
            </w:r>
          </w:p>
        </w:tc>
        <w:tc>
          <w:tcPr>
            <w:tcW w:w="1485" w:type="pct"/>
            <w:shd w:val="clear" w:color="auto" w:fill="auto"/>
          </w:tcPr>
          <w:p w14:paraId="22DAB80F" w14:textId="1FBD5B3C" w:rsidR="009400B8" w:rsidRPr="006D4AA9" w:rsidRDefault="00166794" w:rsidP="001B4293">
            <w:pPr>
              <w:pStyle w:val="TableText"/>
            </w:pPr>
            <w:r w:rsidRPr="006D4AA9">
              <w:t>&gt;80</w:t>
            </w:r>
            <w:r w:rsidR="009400B8" w:rsidRPr="006D4AA9">
              <w:t xml:space="preserve">% in the </w:t>
            </w:r>
            <w:r w:rsidR="00D96DE6" w:rsidRPr="006D4AA9">
              <w:t>national park</w:t>
            </w:r>
          </w:p>
          <w:p w14:paraId="3BD3ED9E" w14:textId="3E61C0DF" w:rsidR="009400B8" w:rsidRPr="006D4AA9" w:rsidRDefault="00166794" w:rsidP="001B4293">
            <w:pPr>
              <w:pStyle w:val="TableText"/>
            </w:pPr>
            <w:r w:rsidRPr="006D4AA9">
              <w:t>&gt;15</w:t>
            </w:r>
            <w:r w:rsidR="009400B8" w:rsidRPr="006D4AA9">
              <w:t xml:space="preserve">% in </w:t>
            </w:r>
            <w:r w:rsidR="000D77B5" w:rsidRPr="006D4AA9">
              <w:t>public r</w:t>
            </w:r>
            <w:r w:rsidR="009400B8" w:rsidRPr="006D4AA9">
              <w:t>eserves</w:t>
            </w:r>
          </w:p>
        </w:tc>
        <w:tc>
          <w:tcPr>
            <w:tcW w:w="1405" w:type="pct"/>
            <w:shd w:val="clear" w:color="auto" w:fill="auto"/>
          </w:tcPr>
          <w:p w14:paraId="4C4F9BE4" w14:textId="77777777" w:rsidR="009400B8" w:rsidRPr="006D4AA9" w:rsidRDefault="009400B8" w:rsidP="001B4293">
            <w:pPr>
              <w:pStyle w:val="TableText"/>
            </w:pPr>
            <w:r w:rsidRPr="006D4AA9">
              <w:t>3000</w:t>
            </w:r>
          </w:p>
        </w:tc>
      </w:tr>
    </w:tbl>
    <w:p w14:paraId="4C35681C" w14:textId="5E69D0C4" w:rsidR="009400B8" w:rsidRPr="006D4AA9" w:rsidRDefault="00124B97" w:rsidP="00967495">
      <w:pPr>
        <w:pStyle w:val="ProfileHeading2"/>
      </w:pPr>
      <w:bookmarkStart w:id="1831" w:name="_Toc157687998"/>
      <w:r w:rsidRPr="006D4AA9">
        <w:t>Relevant literature</w:t>
      </w:r>
      <w:bookmarkEnd w:id="1831"/>
    </w:p>
    <w:p w14:paraId="37E7D908" w14:textId="3E3D32D0" w:rsidR="009400B8" w:rsidRPr="006D4AA9" w:rsidRDefault="009400B8" w:rsidP="00AB4AD7">
      <w:r w:rsidRPr="006D4AA9">
        <w:t>Christian</w:t>
      </w:r>
      <w:r w:rsidR="006347CF" w:rsidRPr="006D4AA9">
        <w:t xml:space="preserve"> NE &amp;</w:t>
      </w:r>
      <w:r w:rsidRPr="006D4AA9">
        <w:t xml:space="preserve"> Mills K</w:t>
      </w:r>
      <w:r w:rsidR="006347CF" w:rsidRPr="006D4AA9">
        <w:t xml:space="preserve"> </w:t>
      </w:r>
      <w:r w:rsidR="00561AB0" w:rsidRPr="006D4AA9">
        <w:t>(2021)</w:t>
      </w:r>
      <w:r w:rsidRPr="006D4AA9">
        <w:t xml:space="preserve"> </w:t>
      </w:r>
      <w:r w:rsidRPr="006D4AA9">
        <w:rPr>
          <w:rStyle w:val="Emphasis"/>
        </w:rPr>
        <w:t>Vegetation Mapping of Norfolk Island 2021</w:t>
      </w:r>
      <w:r w:rsidR="00561AB0" w:rsidRPr="006D4AA9">
        <w:t>. Unpublished data.</w:t>
      </w:r>
    </w:p>
    <w:p w14:paraId="547DE019" w14:textId="661D70ED" w:rsidR="009400B8" w:rsidRPr="006D4AA9" w:rsidRDefault="009400B8" w:rsidP="00AB4AD7">
      <w:r w:rsidRPr="006D4AA9">
        <w:t xml:space="preserve">Invasive Species Council </w:t>
      </w:r>
      <w:r w:rsidR="008557E8" w:rsidRPr="006D4AA9">
        <w:t>&amp;</w:t>
      </w:r>
      <w:r w:rsidRPr="006D4AA9">
        <w:t xml:space="preserve"> TierraMar </w:t>
      </w:r>
      <w:r w:rsidR="008557E8" w:rsidRPr="006D4AA9">
        <w:t>(</w:t>
      </w:r>
      <w:r w:rsidRPr="006D4AA9">
        <w:t>2021</w:t>
      </w:r>
      <w:r w:rsidR="008557E8" w:rsidRPr="006D4AA9">
        <w:t>)</w:t>
      </w:r>
      <w:r w:rsidRPr="006D4AA9">
        <w:t xml:space="preserve"> </w:t>
      </w:r>
      <w:r w:rsidRPr="006D4AA9">
        <w:rPr>
          <w:rStyle w:val="Emphasis"/>
        </w:rPr>
        <w:t>The Native Plant Communities of Norfolk Island</w:t>
      </w:r>
      <w:r w:rsidRPr="006D4AA9">
        <w:t xml:space="preserve">. Invasive Species Council, Katoomba, </w:t>
      </w:r>
      <w:r w:rsidR="008557E8" w:rsidRPr="006D4AA9">
        <w:t>NSW</w:t>
      </w:r>
      <w:r w:rsidRPr="006D4AA9">
        <w:t>.</w:t>
      </w:r>
    </w:p>
    <w:p w14:paraId="7C0AF0E6" w14:textId="17231DE3" w:rsidR="009400B8" w:rsidRPr="006D4AA9" w:rsidRDefault="009400B8" w:rsidP="00AB4AD7">
      <w:r w:rsidRPr="006D4AA9">
        <w:t>Mills K</w:t>
      </w:r>
      <w:r w:rsidR="00930D75" w:rsidRPr="006D4AA9">
        <w:t xml:space="preserve"> (</w:t>
      </w:r>
      <w:r w:rsidRPr="006D4AA9">
        <w:t>2009b</w:t>
      </w:r>
      <w:r w:rsidR="00930D75" w:rsidRPr="006D4AA9">
        <w:t>)</w:t>
      </w:r>
      <w:r w:rsidRPr="006D4AA9">
        <w:t xml:space="preserve"> </w:t>
      </w:r>
      <w:r w:rsidRPr="006D4AA9">
        <w:rPr>
          <w:rStyle w:val="Emphasis"/>
        </w:rPr>
        <w:t>The Vegetation of Phillip Island, Norfolk Island Group</w:t>
      </w:r>
      <w:r w:rsidRPr="006D4AA9">
        <w:t xml:space="preserve">. Envirofund 2007/2008. </w:t>
      </w:r>
      <w:r w:rsidR="00930D75" w:rsidRPr="006D4AA9">
        <w:t>Kevin</w:t>
      </w:r>
      <w:r w:rsidR="00BD4BDE" w:rsidRPr="006D4AA9">
        <w:t xml:space="preserve"> Mills &amp; Associates</w:t>
      </w:r>
      <w:r w:rsidRPr="006D4AA9">
        <w:t>, Jamberoo, NSW.</w:t>
      </w:r>
    </w:p>
    <w:p w14:paraId="4AC8B53E" w14:textId="0194DEE9" w:rsidR="009400B8" w:rsidRPr="006D4AA9" w:rsidRDefault="009400B8" w:rsidP="00AB4AD7">
      <w:r w:rsidRPr="006D4AA9">
        <w:t>Mills K</w:t>
      </w:r>
      <w:r w:rsidR="00B274E0" w:rsidRPr="006D4AA9">
        <w:t xml:space="preserve"> (</w:t>
      </w:r>
      <w:r w:rsidRPr="006D4AA9">
        <w:t>2017c</w:t>
      </w:r>
      <w:r w:rsidR="00B274E0" w:rsidRPr="006D4AA9">
        <w:t>)</w:t>
      </w:r>
      <w:r w:rsidRPr="006D4AA9">
        <w:t xml:space="preserve"> </w:t>
      </w:r>
      <w:r w:rsidRPr="006D4AA9">
        <w:rPr>
          <w:rStyle w:val="Emphasis"/>
        </w:rPr>
        <w:t>Survey of public reserves on Norfolk Island for threatened plant species: 1. The Kingston Reserves</w:t>
      </w:r>
      <w:r w:rsidRPr="006D4AA9">
        <w:t>. Prepared for Norfolk Island Regional Council.</w:t>
      </w:r>
    </w:p>
    <w:p w14:paraId="10DDF7F3" w14:textId="5254BA7A"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516BD925" w14:textId="23134221" w:rsidR="00837E67" w:rsidRPr="006D4AA9" w:rsidRDefault="00CA6961" w:rsidP="00837E67">
      <w:bookmarkStart w:id="1832" w:name="_Toc138765699"/>
      <w:r w:rsidRPr="006D4AA9">
        <w:t>TSSC (</w:t>
      </w:r>
      <w:r w:rsidR="00837E67" w:rsidRPr="006D4AA9">
        <w:t xml:space="preserve">Threatened Species Scientific Committee) (2003b) </w:t>
      </w:r>
      <w:r w:rsidR="005C6814" w:rsidRPr="00114524">
        <w:rPr>
          <w:i/>
          <w:iCs/>
        </w:rPr>
        <w:t>Commonwealth Listing Advice for Norfolk Island Flora - 1</w:t>
      </w:r>
      <w:r w:rsidR="005C6814">
        <w:rPr>
          <w:i/>
          <w:iCs/>
        </w:rPr>
        <w:t>5</w:t>
      </w:r>
      <w:r w:rsidR="005C6814" w:rsidRPr="00114524">
        <w:rPr>
          <w:i/>
          <w:iCs/>
        </w:rPr>
        <w:t xml:space="preserve"> </w:t>
      </w:r>
      <w:r w:rsidR="005C6814">
        <w:rPr>
          <w:i/>
          <w:iCs/>
        </w:rPr>
        <w:t>Vulnerable</w:t>
      </w:r>
      <w:r w:rsidR="005C6814" w:rsidRPr="00114524">
        <w:rPr>
          <w:i/>
          <w:iCs/>
        </w:rPr>
        <w:t xml:space="preserve"> Species</w:t>
      </w:r>
      <w:r w:rsidR="005C6814" w:rsidRPr="00114524">
        <w:t>.</w:t>
      </w:r>
    </w:p>
    <w:p w14:paraId="1D4524A3" w14:textId="77777777" w:rsidR="009400B8" w:rsidRPr="006D4AA9" w:rsidRDefault="009400B8" w:rsidP="00392483">
      <w:pPr>
        <w:pStyle w:val="ProfileHeading1"/>
      </w:pPr>
      <w:bookmarkStart w:id="1833" w:name="_Toc157687999"/>
      <w:bookmarkStart w:id="1834" w:name="_Toc157688495"/>
      <w:bookmarkStart w:id="1835" w:name="_Toc187910084"/>
      <w:r w:rsidRPr="006D4AA9">
        <w:rPr>
          <w:rStyle w:val="Emphasis"/>
        </w:rPr>
        <w:lastRenderedPageBreak/>
        <w:t>Dendrobium brachypus</w:t>
      </w:r>
      <w:r w:rsidRPr="006D4AA9">
        <w:t>—Norfolk Island orchid</w:t>
      </w:r>
      <w:bookmarkEnd w:id="1832"/>
      <w:bookmarkEnd w:id="1833"/>
      <w:bookmarkEnd w:id="1834"/>
      <w:bookmarkEnd w:id="1835"/>
    </w:p>
    <w:p w14:paraId="009B35F8" w14:textId="77777777" w:rsidR="009400B8" w:rsidRPr="006D4AA9" w:rsidRDefault="009400B8" w:rsidP="001B4293">
      <w:r w:rsidRPr="006D4AA9">
        <w:t>Family ORCHIDACEAE</w:t>
      </w:r>
    </w:p>
    <w:p w14:paraId="5D7219C6" w14:textId="6C94CBDE" w:rsidR="009400B8" w:rsidRPr="006D4AA9" w:rsidRDefault="0008002D" w:rsidP="00967495">
      <w:pPr>
        <w:pStyle w:val="ProfileHeading2"/>
      </w:pPr>
      <w:bookmarkStart w:id="1836" w:name="_Toc157688000"/>
      <w:r w:rsidRPr="006D4AA9">
        <w:t>Conservation significance</w:t>
      </w:r>
      <w:bookmarkEnd w:id="1836"/>
    </w:p>
    <w:p w14:paraId="7D53A0FC" w14:textId="77777777" w:rsidR="009400B8" w:rsidRPr="006D4AA9" w:rsidRDefault="009400B8" w:rsidP="00AB4AD7">
      <w:r w:rsidRPr="006D4AA9">
        <w:t>Endemic to Norfolk Island.</w:t>
      </w:r>
    </w:p>
    <w:p w14:paraId="0C53E9F9" w14:textId="77777777" w:rsidR="009400B8" w:rsidRPr="006D4AA9" w:rsidRDefault="009400B8" w:rsidP="00AB4AD7">
      <w:r w:rsidRPr="006D4AA9">
        <w:t>EPBC Act Listing Status: Endangered.</w:t>
      </w:r>
    </w:p>
    <w:p w14:paraId="0A43A3D7" w14:textId="77777777" w:rsidR="009400B8" w:rsidRPr="006D4AA9" w:rsidRDefault="009400B8" w:rsidP="00967495">
      <w:pPr>
        <w:pStyle w:val="ProfileHeading2"/>
      </w:pPr>
      <w:bookmarkStart w:id="1837" w:name="_Toc157688001"/>
      <w:r w:rsidRPr="006D4AA9">
        <w:t>Description</w:t>
      </w:r>
      <w:bookmarkEnd w:id="1837"/>
    </w:p>
    <w:p w14:paraId="5FF1334A" w14:textId="77777777" w:rsidR="009400B8" w:rsidRPr="006D4AA9" w:rsidRDefault="009400B8" w:rsidP="00AB4AD7">
      <w:r w:rsidRPr="006D4AA9">
        <w:t>An epiphytic orchid with two or three pale cream flowers on a short stem.</w:t>
      </w:r>
    </w:p>
    <w:p w14:paraId="434982F6" w14:textId="235DE788" w:rsidR="009400B8" w:rsidRPr="006D4AA9" w:rsidRDefault="009400B8" w:rsidP="00967495">
      <w:pPr>
        <w:pStyle w:val="ProfileHeading2"/>
      </w:pPr>
      <w:bookmarkStart w:id="1838" w:name="_Toc157688002"/>
      <w:r w:rsidRPr="006D4AA9">
        <w:t xml:space="preserve">Distribution and </w:t>
      </w:r>
      <w:r w:rsidR="00C34D69" w:rsidRPr="006D4AA9">
        <w:t>a</w:t>
      </w:r>
      <w:r w:rsidRPr="006D4AA9">
        <w:t>bundance</w:t>
      </w:r>
      <w:bookmarkEnd w:id="1838"/>
    </w:p>
    <w:p w14:paraId="5CE28384" w14:textId="7A37797F" w:rsidR="00E16B1E" w:rsidRPr="006D4AA9" w:rsidRDefault="009400B8" w:rsidP="00AB4AD7">
      <w:r w:rsidRPr="006D4AA9">
        <w:t>There were fewer than 200 mature individuals present on Norfolk Island in 2003 (TSSC 2003</w:t>
      </w:r>
      <w:r w:rsidR="00D51EDD" w:rsidRPr="006D4AA9">
        <w:t>c</w:t>
      </w:r>
      <w:r w:rsidRPr="006D4AA9">
        <w:t>)</w:t>
      </w:r>
      <w:r w:rsidR="00E16B1E" w:rsidRPr="006D4AA9">
        <w:t>.</w:t>
      </w:r>
    </w:p>
    <w:p w14:paraId="508E90E8" w14:textId="03F84DE0" w:rsidR="007C22C8" w:rsidRPr="006D4AA9" w:rsidRDefault="009400B8" w:rsidP="00AB4AD7">
      <w:r w:rsidRPr="006D4AA9">
        <w:t>More than 90% of the population is in the Mt Pitt section of the national park and in the botanic garden.</w:t>
      </w:r>
      <w:r w:rsidR="00906794" w:rsidRPr="006D4AA9">
        <w:t xml:space="preserve"> </w:t>
      </w:r>
      <w:r w:rsidR="007C22C8" w:rsidRPr="006D4AA9">
        <w:t xml:space="preserve">The distribution is shown in </w:t>
      </w:r>
      <w:r w:rsidR="009835A2" w:rsidRPr="006D4AA9">
        <w:t xml:space="preserve">Map </w:t>
      </w:r>
      <w:r w:rsidR="009835A2" w:rsidRPr="006D4AA9">
        <w:rPr>
          <w:noProof/>
        </w:rPr>
        <w:t>34</w:t>
      </w:r>
      <w:r w:rsidR="007C22C8" w:rsidRPr="006D4AA9">
        <w:t>.</w:t>
      </w:r>
    </w:p>
    <w:p w14:paraId="505C2807" w14:textId="669AFC34" w:rsidR="003E698A" w:rsidRPr="006D4AA9" w:rsidRDefault="003E698A" w:rsidP="003E698A">
      <w:pPr>
        <w:pStyle w:val="Caption"/>
      </w:pPr>
      <w:bookmarkStart w:id="1839" w:name="_Ref142453674"/>
      <w:bookmarkStart w:id="1840" w:name="_Toc143008951"/>
      <w:bookmarkStart w:id="1841" w:name="_Toc149057901"/>
      <w:bookmarkStart w:id="1842" w:name="_Toc156400376"/>
      <w:bookmarkStart w:id="1843" w:name="_Toc157671948"/>
      <w:bookmarkStart w:id="1844" w:name="_Toc157691097"/>
      <w:r w:rsidRPr="006D4AA9">
        <w:t xml:space="preserve">Map </w:t>
      </w:r>
      <w:r w:rsidR="009835A2" w:rsidRPr="006D4AA9">
        <w:rPr>
          <w:noProof/>
        </w:rPr>
        <w:t>34</w:t>
      </w:r>
      <w:bookmarkEnd w:id="1839"/>
      <w:r w:rsidRPr="006D4AA9">
        <w:t xml:space="preserve"> Distribution of </w:t>
      </w:r>
      <w:r w:rsidRPr="006D4AA9">
        <w:rPr>
          <w:rStyle w:val="Emphasis"/>
        </w:rPr>
        <w:t>Dendrobium brachypus</w:t>
      </w:r>
      <w:bookmarkEnd w:id="1840"/>
      <w:bookmarkEnd w:id="1841"/>
      <w:bookmarkEnd w:id="1842"/>
      <w:bookmarkEnd w:id="1843"/>
      <w:bookmarkEnd w:id="1844"/>
    </w:p>
    <w:p w14:paraId="7A78793E" w14:textId="00EA7605" w:rsidR="003E698A" w:rsidRPr="006D4AA9" w:rsidRDefault="00906794" w:rsidP="00AB4AD7">
      <w:r w:rsidRPr="006D4AA9">
        <w:rPr>
          <w:noProof/>
        </w:rPr>
        <w:drawing>
          <wp:inline distT="0" distB="0" distL="0" distR="0" wp14:anchorId="3DBE515E" wp14:editId="63A71E62">
            <wp:extent cx="3600000" cy="5091996"/>
            <wp:effectExtent l="0" t="0" r="635" b="0"/>
            <wp:docPr id="39" name="Picture 39" descr="Map of the distribution of Dendrobium brachypus. A green outline indicates that the species occurs within Norfolk Island National Park (Mt Pitt section) and the Norfolk Island Botanic Gar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Map of the distribution of Dendrobium brachypus. A green outline indicates that the species occurs within Norfolk Island National Park (Mt Pitt section) and the Norfolk Island Botanic Gardens."/>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1C522F1D" w14:textId="13B5E6AB" w:rsidR="003E698A" w:rsidRPr="006D4AA9" w:rsidRDefault="003E698A" w:rsidP="00E16B1E">
      <w:pPr>
        <w:pStyle w:val="FigureTableNoteSource"/>
      </w:pPr>
      <w:r w:rsidRPr="006D4AA9">
        <w:t>Green outlines indicate reserves within which the species occurs.</w:t>
      </w:r>
    </w:p>
    <w:p w14:paraId="545718B4" w14:textId="77777777" w:rsidR="009400B8" w:rsidRPr="006D4AA9" w:rsidRDefault="009400B8" w:rsidP="00967495">
      <w:pPr>
        <w:pStyle w:val="ProfileHeading2"/>
      </w:pPr>
      <w:bookmarkStart w:id="1845" w:name="_Toc157688003"/>
      <w:r w:rsidRPr="006D4AA9">
        <w:lastRenderedPageBreak/>
        <w:t>Ecology</w:t>
      </w:r>
      <w:bookmarkEnd w:id="1845"/>
    </w:p>
    <w:p w14:paraId="2C5B8D08" w14:textId="77777777" w:rsidR="009400B8" w:rsidRPr="006D4AA9" w:rsidRDefault="009400B8" w:rsidP="00AB4AD7">
      <w:r w:rsidRPr="006D4AA9">
        <w:t>Little known.</w:t>
      </w:r>
    </w:p>
    <w:p w14:paraId="4F3E2500" w14:textId="77777777" w:rsidR="009400B8" w:rsidRPr="006D4AA9" w:rsidRDefault="009400B8" w:rsidP="00967495">
      <w:pPr>
        <w:pStyle w:val="ProfileHeading2"/>
      </w:pPr>
      <w:bookmarkStart w:id="1846" w:name="_Toc157688004"/>
      <w:r w:rsidRPr="006D4AA9">
        <w:t>Habitat</w:t>
      </w:r>
      <w:bookmarkEnd w:id="1846"/>
    </w:p>
    <w:p w14:paraId="1E1E5A94" w14:textId="77777777" w:rsidR="009400B8" w:rsidRPr="006D4AA9" w:rsidRDefault="009400B8" w:rsidP="00AB4AD7">
      <w:r w:rsidRPr="006D4AA9">
        <w:t>Grows on tree branches in forest on the slopes of Mt Pitt.</w:t>
      </w:r>
    </w:p>
    <w:p w14:paraId="2BC1882A" w14:textId="77777777" w:rsidR="00E16B1E" w:rsidRPr="006D4AA9" w:rsidRDefault="009400B8" w:rsidP="00967495">
      <w:pPr>
        <w:pStyle w:val="ProfileHeading2"/>
      </w:pPr>
      <w:bookmarkStart w:id="1847" w:name="_Toc157688005"/>
      <w:r w:rsidRPr="006D4AA9">
        <w:t>Threats</w:t>
      </w:r>
      <w:bookmarkEnd w:id="1847"/>
    </w:p>
    <w:p w14:paraId="5809E7B8" w14:textId="3FFCC0BB" w:rsidR="009400B8" w:rsidRPr="006D4AA9" w:rsidRDefault="008115A6" w:rsidP="00AB4AD7">
      <w:r w:rsidRPr="006D4AA9">
        <w:rPr>
          <w:rStyle w:val="Emphasis"/>
        </w:rPr>
        <w:t>Dendrobium brachypus</w:t>
      </w:r>
      <w:r w:rsidRPr="006D4AA9">
        <w:t xml:space="preserve"> is threatened by s</w:t>
      </w:r>
      <w:r w:rsidR="009400B8" w:rsidRPr="006D4AA9">
        <w:t xml:space="preserve">mall population size and </w:t>
      </w:r>
      <w:r w:rsidRPr="006D4AA9">
        <w:t>subsequent</w:t>
      </w:r>
      <w:r w:rsidR="009400B8" w:rsidRPr="006D4AA9">
        <w:t xml:space="preserve"> increased risk of extinction through natural events such as cyclones, slips and drought. Weed invasion and competition affecting host trees</w:t>
      </w:r>
      <w:r w:rsidRPr="006D4AA9">
        <w:t xml:space="preserve"> and</w:t>
      </w:r>
      <w:r w:rsidR="009400B8" w:rsidRPr="006D4AA9">
        <w:t xml:space="preserve"> </w:t>
      </w:r>
      <w:r w:rsidRPr="006D4AA9">
        <w:t>c</w:t>
      </w:r>
      <w:r w:rsidR="009400B8" w:rsidRPr="006D4AA9">
        <w:t>limate change</w:t>
      </w:r>
      <w:r w:rsidRPr="006D4AA9">
        <w:t xml:space="preserve"> also threaten the species</w:t>
      </w:r>
      <w:r w:rsidR="009400B8" w:rsidRPr="006D4AA9">
        <w:t>.</w:t>
      </w:r>
    </w:p>
    <w:p w14:paraId="0F0B7462" w14:textId="475121C1" w:rsidR="009400B8" w:rsidRPr="006D4AA9" w:rsidRDefault="009400B8" w:rsidP="00967495">
      <w:pPr>
        <w:pStyle w:val="ProfileHeading2"/>
      </w:pPr>
      <w:bookmarkStart w:id="1848" w:name="_Toc157688006"/>
      <w:r w:rsidRPr="006D4AA9">
        <w:t xml:space="preserve">Impacts on </w:t>
      </w:r>
      <w:r w:rsidR="00D819EF" w:rsidRPr="006D4AA9">
        <w:t>other sp</w:t>
      </w:r>
      <w:r w:rsidRPr="006D4AA9">
        <w:t>ecies</w:t>
      </w:r>
      <w:bookmarkEnd w:id="1848"/>
    </w:p>
    <w:p w14:paraId="457C94B7" w14:textId="77777777" w:rsidR="009400B8" w:rsidRPr="006D4AA9" w:rsidRDefault="009400B8" w:rsidP="00AB4AD7">
      <w:r w:rsidRPr="006D4AA9">
        <w:t>Grows on branches and stems of other plants but is not parasitic.</w:t>
      </w:r>
    </w:p>
    <w:p w14:paraId="57620466" w14:textId="0E88D4F0" w:rsidR="009400B8" w:rsidRPr="006D4AA9" w:rsidRDefault="0008002D" w:rsidP="00967495">
      <w:pPr>
        <w:pStyle w:val="ProfileHeading2"/>
      </w:pPr>
      <w:bookmarkStart w:id="1849" w:name="_Toc157688007"/>
      <w:r w:rsidRPr="006D4AA9">
        <w:t>Risk assessment</w:t>
      </w:r>
      <w:bookmarkEnd w:id="1849"/>
    </w:p>
    <w:p w14:paraId="664FA7AD" w14:textId="309DAC34" w:rsidR="009400B8" w:rsidRPr="006D4AA9" w:rsidRDefault="009400B8" w:rsidP="00AB4AD7">
      <w:r w:rsidRPr="006D4AA9">
        <w:t>Risk assessment undertaken for all threatened orchids as a grouping.</w:t>
      </w:r>
      <w:r w:rsidR="00C87462" w:rsidRPr="006D4AA9">
        <w:t xml:space="preserve"> The risk assessment is shown in </w:t>
      </w:r>
      <w:r w:rsidR="009835A2" w:rsidRPr="006D4AA9">
        <w:t xml:space="preserve">Table </w:t>
      </w:r>
      <w:r w:rsidR="009835A2" w:rsidRPr="006D4AA9">
        <w:rPr>
          <w:noProof/>
        </w:rPr>
        <w:t>85</w:t>
      </w:r>
      <w:r w:rsidR="00C87462" w:rsidRPr="006D4AA9">
        <w:t>.</w:t>
      </w:r>
    </w:p>
    <w:p w14:paraId="7720E77C" w14:textId="778892A6" w:rsidR="00D373B1" w:rsidRPr="006D4AA9" w:rsidRDefault="00D373B1" w:rsidP="00D02496">
      <w:pPr>
        <w:pStyle w:val="Caption"/>
      </w:pPr>
      <w:bookmarkStart w:id="1850" w:name="_Ref142464299"/>
      <w:bookmarkStart w:id="1851" w:name="_Toc143008529"/>
      <w:bookmarkStart w:id="1852" w:name="_Toc149057785"/>
      <w:bookmarkStart w:id="1853" w:name="_Toc153977982"/>
      <w:bookmarkStart w:id="1854" w:name="_Toc154068631"/>
      <w:bookmarkStart w:id="1855" w:name="_Toc156400259"/>
      <w:bookmarkStart w:id="1856" w:name="_Toc157671831"/>
      <w:bookmarkStart w:id="1857" w:name="_Toc157690980"/>
      <w:r w:rsidRPr="006D4AA9">
        <w:t xml:space="preserve">Table </w:t>
      </w:r>
      <w:r w:rsidR="009835A2" w:rsidRPr="006D4AA9">
        <w:rPr>
          <w:noProof/>
        </w:rPr>
        <w:t>85</w:t>
      </w:r>
      <w:bookmarkEnd w:id="1850"/>
      <w:r w:rsidRPr="006D4AA9">
        <w:t xml:space="preserve"> Risk assessment for all threatened orchids as a grouping</w:t>
      </w:r>
      <w:bookmarkEnd w:id="1851"/>
      <w:bookmarkEnd w:id="1852"/>
      <w:bookmarkEnd w:id="1853"/>
      <w:bookmarkEnd w:id="1854"/>
      <w:bookmarkEnd w:id="1855"/>
      <w:bookmarkEnd w:id="1856"/>
      <w:bookmarkEnd w:id="1857"/>
    </w:p>
    <w:tbl>
      <w:tblPr>
        <w:tblW w:w="4767"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969"/>
        <w:gridCol w:w="2127"/>
        <w:gridCol w:w="1276"/>
        <w:gridCol w:w="1275"/>
      </w:tblGrid>
      <w:tr w:rsidR="009400B8" w:rsidRPr="006D4AA9" w14:paraId="15FB5E0E" w14:textId="77777777" w:rsidTr="00913D11">
        <w:trPr>
          <w:tblHeader/>
        </w:trPr>
        <w:tc>
          <w:tcPr>
            <w:tcW w:w="2295" w:type="pct"/>
            <w:tcMar>
              <w:left w:w="108" w:type="dxa"/>
              <w:right w:w="108" w:type="dxa"/>
            </w:tcMar>
          </w:tcPr>
          <w:p w14:paraId="18E083E6" w14:textId="77777777" w:rsidR="009400B8" w:rsidRPr="006D4AA9" w:rsidRDefault="009400B8" w:rsidP="001B4293">
            <w:pPr>
              <w:pStyle w:val="TableHeading"/>
            </w:pPr>
            <w:bookmarkStart w:id="1858" w:name="Title_85"/>
            <w:bookmarkEnd w:id="1858"/>
            <w:r w:rsidRPr="006D4AA9">
              <w:t>Risk</w:t>
            </w:r>
          </w:p>
        </w:tc>
        <w:tc>
          <w:tcPr>
            <w:tcW w:w="1230" w:type="pct"/>
          </w:tcPr>
          <w:p w14:paraId="7830BF2E" w14:textId="77777777" w:rsidR="009400B8" w:rsidRPr="006D4AA9" w:rsidRDefault="009400B8" w:rsidP="001B4293">
            <w:pPr>
              <w:pStyle w:val="TableHeading"/>
            </w:pPr>
            <w:r w:rsidRPr="006D4AA9">
              <w:t>Likelihood of exposure</w:t>
            </w:r>
          </w:p>
        </w:tc>
        <w:tc>
          <w:tcPr>
            <w:tcW w:w="738" w:type="pct"/>
          </w:tcPr>
          <w:p w14:paraId="0123437F" w14:textId="77777777" w:rsidR="009400B8" w:rsidRPr="006D4AA9" w:rsidRDefault="009400B8" w:rsidP="001B4293">
            <w:pPr>
              <w:pStyle w:val="TableHeading"/>
            </w:pPr>
            <w:r w:rsidRPr="006D4AA9">
              <w:t>Consequence</w:t>
            </w:r>
          </w:p>
        </w:tc>
        <w:tc>
          <w:tcPr>
            <w:tcW w:w="737" w:type="pct"/>
          </w:tcPr>
          <w:p w14:paraId="40E1154F" w14:textId="77777777" w:rsidR="009400B8" w:rsidRPr="006D4AA9" w:rsidRDefault="009400B8" w:rsidP="001B4293">
            <w:pPr>
              <w:pStyle w:val="TableHeading"/>
            </w:pPr>
            <w:r w:rsidRPr="006D4AA9">
              <w:t>Threat rating</w:t>
            </w:r>
          </w:p>
        </w:tc>
      </w:tr>
      <w:tr w:rsidR="009400B8" w:rsidRPr="006D4AA9" w14:paraId="6D8A2698" w14:textId="77777777" w:rsidTr="00FF16A0">
        <w:tc>
          <w:tcPr>
            <w:tcW w:w="2295" w:type="pct"/>
            <w:tcMar>
              <w:left w:w="108" w:type="dxa"/>
              <w:right w:w="108" w:type="dxa"/>
            </w:tcMar>
          </w:tcPr>
          <w:p w14:paraId="675402AB" w14:textId="77777777" w:rsidR="009400B8" w:rsidRPr="006D4AA9" w:rsidRDefault="009400B8" w:rsidP="001B4293">
            <w:pPr>
              <w:pStyle w:val="TableText"/>
            </w:pPr>
            <w:r w:rsidRPr="006D4AA9">
              <w:t>1. Loss and fragmentation of native vegetation through past land clearing</w:t>
            </w:r>
          </w:p>
        </w:tc>
        <w:tc>
          <w:tcPr>
            <w:tcW w:w="1230" w:type="pct"/>
            <w:shd w:val="clear" w:color="auto" w:fill="auto"/>
          </w:tcPr>
          <w:p w14:paraId="1CF7542F" w14:textId="2C233FA5" w:rsidR="009400B8" w:rsidRPr="006D4AA9" w:rsidRDefault="009400B8" w:rsidP="001B4293">
            <w:pPr>
              <w:pStyle w:val="TableText"/>
            </w:pPr>
            <w:r w:rsidRPr="006D4AA9">
              <w:t>Almost certain (91</w:t>
            </w:r>
            <w:r w:rsidR="00621396" w:rsidRPr="006D4AA9">
              <w:t>–</w:t>
            </w:r>
            <w:r w:rsidRPr="006D4AA9">
              <w:t>100%)</w:t>
            </w:r>
          </w:p>
        </w:tc>
        <w:tc>
          <w:tcPr>
            <w:tcW w:w="738" w:type="pct"/>
            <w:shd w:val="clear" w:color="auto" w:fill="auto"/>
          </w:tcPr>
          <w:p w14:paraId="57653E6E" w14:textId="77777777" w:rsidR="009400B8" w:rsidRPr="006D4AA9" w:rsidRDefault="009400B8" w:rsidP="001B4293">
            <w:pPr>
              <w:pStyle w:val="TableText"/>
              <w:rPr>
                <w:rStyle w:val="Emphasis"/>
              </w:rPr>
            </w:pPr>
            <w:r w:rsidRPr="006D4AA9">
              <w:t>Minor</w:t>
            </w:r>
          </w:p>
        </w:tc>
        <w:tc>
          <w:tcPr>
            <w:tcW w:w="737" w:type="pct"/>
            <w:shd w:val="clear" w:color="auto" w:fill="FFFFBF"/>
          </w:tcPr>
          <w:p w14:paraId="6218D401" w14:textId="77777777" w:rsidR="009400B8" w:rsidRPr="006D4AA9" w:rsidRDefault="009400B8" w:rsidP="001B4293">
            <w:pPr>
              <w:pStyle w:val="TableText"/>
              <w:rPr>
                <w:rStyle w:val="Emphasis"/>
              </w:rPr>
            </w:pPr>
            <w:r w:rsidRPr="006D4AA9">
              <w:t>Medium</w:t>
            </w:r>
          </w:p>
        </w:tc>
      </w:tr>
      <w:tr w:rsidR="009400B8" w:rsidRPr="006D4AA9" w14:paraId="03364F69" w14:textId="77777777" w:rsidTr="002E75AE">
        <w:tc>
          <w:tcPr>
            <w:tcW w:w="2295" w:type="pct"/>
            <w:tcMar>
              <w:left w:w="108" w:type="dxa"/>
              <w:right w:w="108" w:type="dxa"/>
            </w:tcMar>
          </w:tcPr>
          <w:p w14:paraId="67F77533" w14:textId="77777777" w:rsidR="009400B8" w:rsidRPr="006D4AA9" w:rsidRDefault="009400B8" w:rsidP="001B4293">
            <w:pPr>
              <w:pStyle w:val="TableText"/>
            </w:pPr>
            <w:r w:rsidRPr="006D4AA9">
              <w:t>2. Loss and fragmentation of native vegetation through current or future land clearing</w:t>
            </w:r>
          </w:p>
        </w:tc>
        <w:tc>
          <w:tcPr>
            <w:tcW w:w="1230" w:type="pct"/>
            <w:shd w:val="clear" w:color="auto" w:fill="auto"/>
          </w:tcPr>
          <w:p w14:paraId="1B581998" w14:textId="3651D0AE" w:rsidR="009400B8" w:rsidRPr="006D4AA9" w:rsidRDefault="009400B8" w:rsidP="001B4293">
            <w:pPr>
              <w:pStyle w:val="TableText"/>
            </w:pPr>
            <w:r w:rsidRPr="006D4AA9">
              <w:t>Rare (0</w:t>
            </w:r>
            <w:r w:rsidR="00621396" w:rsidRPr="006D4AA9">
              <w:t>–</w:t>
            </w:r>
            <w:r w:rsidRPr="006D4AA9">
              <w:t>10%)</w:t>
            </w:r>
          </w:p>
        </w:tc>
        <w:tc>
          <w:tcPr>
            <w:tcW w:w="738" w:type="pct"/>
            <w:shd w:val="clear" w:color="auto" w:fill="auto"/>
          </w:tcPr>
          <w:p w14:paraId="1DDA9D8F" w14:textId="77777777" w:rsidR="009400B8" w:rsidRPr="006D4AA9" w:rsidRDefault="009400B8" w:rsidP="001B4293">
            <w:pPr>
              <w:pStyle w:val="TableText"/>
              <w:rPr>
                <w:rStyle w:val="Emphasis"/>
              </w:rPr>
            </w:pPr>
            <w:r w:rsidRPr="006D4AA9">
              <w:t>Moderate</w:t>
            </w:r>
          </w:p>
        </w:tc>
        <w:tc>
          <w:tcPr>
            <w:tcW w:w="737" w:type="pct"/>
            <w:shd w:val="clear" w:color="auto" w:fill="D9D9D9"/>
          </w:tcPr>
          <w:p w14:paraId="66DB3969" w14:textId="77777777" w:rsidR="009400B8" w:rsidRPr="006D4AA9" w:rsidRDefault="009400B8" w:rsidP="001B4293">
            <w:pPr>
              <w:pStyle w:val="TableText"/>
              <w:rPr>
                <w:rStyle w:val="Emphasis"/>
              </w:rPr>
            </w:pPr>
            <w:r w:rsidRPr="006D4AA9">
              <w:t>Negligible</w:t>
            </w:r>
          </w:p>
        </w:tc>
      </w:tr>
      <w:tr w:rsidR="009400B8" w:rsidRPr="006D4AA9" w14:paraId="16FAD838" w14:textId="77777777" w:rsidTr="00FF16A0">
        <w:tc>
          <w:tcPr>
            <w:tcW w:w="2295" w:type="pct"/>
            <w:tcMar>
              <w:left w:w="108" w:type="dxa"/>
              <w:right w:w="108" w:type="dxa"/>
            </w:tcMar>
          </w:tcPr>
          <w:p w14:paraId="55910F96" w14:textId="77777777" w:rsidR="009400B8" w:rsidRPr="006D4AA9" w:rsidRDefault="009400B8" w:rsidP="001B4293">
            <w:pPr>
              <w:pStyle w:val="TableText"/>
            </w:pPr>
            <w:r w:rsidRPr="006D4AA9">
              <w:t>3. Degradation of native vegetation through past grazing or loss of nutrients</w:t>
            </w:r>
          </w:p>
        </w:tc>
        <w:tc>
          <w:tcPr>
            <w:tcW w:w="1230" w:type="pct"/>
            <w:shd w:val="clear" w:color="auto" w:fill="auto"/>
          </w:tcPr>
          <w:p w14:paraId="390FE049" w14:textId="79530E3D" w:rsidR="009400B8" w:rsidRPr="006D4AA9" w:rsidRDefault="009400B8" w:rsidP="001B4293">
            <w:pPr>
              <w:pStyle w:val="TableText"/>
            </w:pPr>
            <w:r w:rsidRPr="006D4AA9">
              <w:t>Almost certain (91</w:t>
            </w:r>
            <w:r w:rsidR="00621396" w:rsidRPr="006D4AA9">
              <w:t>–</w:t>
            </w:r>
            <w:r w:rsidRPr="006D4AA9">
              <w:t>100%)</w:t>
            </w:r>
          </w:p>
        </w:tc>
        <w:tc>
          <w:tcPr>
            <w:tcW w:w="738" w:type="pct"/>
            <w:shd w:val="clear" w:color="auto" w:fill="auto"/>
          </w:tcPr>
          <w:p w14:paraId="311C257D" w14:textId="77777777" w:rsidR="009400B8" w:rsidRPr="006D4AA9" w:rsidRDefault="009400B8" w:rsidP="001B4293">
            <w:pPr>
              <w:pStyle w:val="TableText"/>
              <w:rPr>
                <w:rStyle w:val="Emphasis"/>
              </w:rPr>
            </w:pPr>
            <w:r w:rsidRPr="006D4AA9">
              <w:t>Minor</w:t>
            </w:r>
          </w:p>
        </w:tc>
        <w:tc>
          <w:tcPr>
            <w:tcW w:w="737" w:type="pct"/>
            <w:shd w:val="clear" w:color="auto" w:fill="FFFFBF"/>
          </w:tcPr>
          <w:p w14:paraId="1FD70581" w14:textId="77777777" w:rsidR="009400B8" w:rsidRPr="006D4AA9" w:rsidRDefault="009400B8" w:rsidP="001B4293">
            <w:pPr>
              <w:pStyle w:val="TableText"/>
              <w:rPr>
                <w:rStyle w:val="Emphasis"/>
              </w:rPr>
            </w:pPr>
            <w:r w:rsidRPr="006D4AA9">
              <w:t>Medium</w:t>
            </w:r>
          </w:p>
        </w:tc>
      </w:tr>
      <w:tr w:rsidR="009400B8" w:rsidRPr="006D4AA9" w14:paraId="6D5A02D2" w14:textId="77777777" w:rsidTr="00B5517B">
        <w:tc>
          <w:tcPr>
            <w:tcW w:w="2295" w:type="pct"/>
            <w:tcMar>
              <w:left w:w="108" w:type="dxa"/>
              <w:right w:w="108" w:type="dxa"/>
            </w:tcMar>
          </w:tcPr>
          <w:p w14:paraId="30459238" w14:textId="77777777" w:rsidR="009400B8" w:rsidRPr="006D4AA9" w:rsidRDefault="009400B8" w:rsidP="001B4293">
            <w:pPr>
              <w:pStyle w:val="TableText"/>
            </w:pPr>
            <w:r w:rsidRPr="006D4AA9">
              <w:t>4. Degradation of native vegetation through current or future grazing</w:t>
            </w:r>
          </w:p>
        </w:tc>
        <w:tc>
          <w:tcPr>
            <w:tcW w:w="1230" w:type="pct"/>
            <w:shd w:val="clear" w:color="auto" w:fill="auto"/>
          </w:tcPr>
          <w:p w14:paraId="780738D2" w14:textId="429C416D" w:rsidR="009400B8" w:rsidRPr="006D4AA9" w:rsidRDefault="009400B8" w:rsidP="001B4293">
            <w:pPr>
              <w:pStyle w:val="TableText"/>
            </w:pPr>
            <w:r w:rsidRPr="006D4AA9">
              <w:t>Unlikely (11</w:t>
            </w:r>
            <w:r w:rsidR="00621396" w:rsidRPr="006D4AA9">
              <w:t>–</w:t>
            </w:r>
            <w:r w:rsidRPr="006D4AA9">
              <w:t>25%)</w:t>
            </w:r>
          </w:p>
        </w:tc>
        <w:tc>
          <w:tcPr>
            <w:tcW w:w="738" w:type="pct"/>
            <w:shd w:val="clear" w:color="auto" w:fill="auto"/>
          </w:tcPr>
          <w:p w14:paraId="481BBF42" w14:textId="77777777" w:rsidR="009400B8" w:rsidRPr="006D4AA9" w:rsidRDefault="009400B8" w:rsidP="001B4293">
            <w:pPr>
              <w:pStyle w:val="TableText"/>
              <w:rPr>
                <w:rStyle w:val="Emphasis"/>
              </w:rPr>
            </w:pPr>
            <w:r w:rsidRPr="006D4AA9">
              <w:t>Moderate</w:t>
            </w:r>
          </w:p>
        </w:tc>
        <w:tc>
          <w:tcPr>
            <w:tcW w:w="737" w:type="pct"/>
            <w:shd w:val="clear" w:color="auto" w:fill="A6D96A"/>
          </w:tcPr>
          <w:p w14:paraId="6B852143" w14:textId="77777777" w:rsidR="009400B8" w:rsidRPr="006D4AA9" w:rsidRDefault="009400B8" w:rsidP="001B4293">
            <w:pPr>
              <w:pStyle w:val="TableText"/>
              <w:rPr>
                <w:rStyle w:val="Emphasis"/>
              </w:rPr>
            </w:pPr>
            <w:r w:rsidRPr="006D4AA9">
              <w:t>Low</w:t>
            </w:r>
          </w:p>
        </w:tc>
      </w:tr>
      <w:tr w:rsidR="009400B8" w:rsidRPr="006D4AA9" w14:paraId="54DADDC9" w14:textId="77777777" w:rsidTr="00AD406B">
        <w:tc>
          <w:tcPr>
            <w:tcW w:w="2295" w:type="pct"/>
            <w:tcMar>
              <w:left w:w="108" w:type="dxa"/>
              <w:right w:w="108" w:type="dxa"/>
            </w:tcMar>
          </w:tcPr>
          <w:p w14:paraId="312B1951" w14:textId="77777777" w:rsidR="009400B8" w:rsidRPr="006D4AA9" w:rsidRDefault="009400B8" w:rsidP="001B4293">
            <w:pPr>
              <w:pStyle w:val="TableText"/>
            </w:pPr>
            <w:r w:rsidRPr="006D4AA9">
              <w:t>6. Predation by rodents</w:t>
            </w:r>
          </w:p>
        </w:tc>
        <w:tc>
          <w:tcPr>
            <w:tcW w:w="1230" w:type="pct"/>
            <w:shd w:val="clear" w:color="auto" w:fill="auto"/>
          </w:tcPr>
          <w:p w14:paraId="5D7708F9" w14:textId="721E64B2" w:rsidR="009400B8" w:rsidRPr="006D4AA9" w:rsidRDefault="009400B8" w:rsidP="001B4293">
            <w:pPr>
              <w:pStyle w:val="TableText"/>
            </w:pPr>
            <w:r w:rsidRPr="006D4AA9">
              <w:t>Possible (26</w:t>
            </w:r>
            <w:r w:rsidR="00621396" w:rsidRPr="006D4AA9">
              <w:t>–</w:t>
            </w:r>
            <w:r w:rsidRPr="006D4AA9">
              <w:t>50%)</w:t>
            </w:r>
          </w:p>
        </w:tc>
        <w:tc>
          <w:tcPr>
            <w:tcW w:w="738" w:type="pct"/>
            <w:shd w:val="clear" w:color="auto" w:fill="auto"/>
          </w:tcPr>
          <w:p w14:paraId="3AA01C69" w14:textId="77777777" w:rsidR="009400B8" w:rsidRPr="006D4AA9" w:rsidRDefault="009400B8" w:rsidP="001B4293">
            <w:pPr>
              <w:pStyle w:val="TableText"/>
              <w:rPr>
                <w:rStyle w:val="Emphasis"/>
              </w:rPr>
            </w:pPr>
            <w:r w:rsidRPr="006D4AA9">
              <w:t>Extreme</w:t>
            </w:r>
          </w:p>
        </w:tc>
        <w:tc>
          <w:tcPr>
            <w:tcW w:w="737" w:type="pct"/>
            <w:shd w:val="clear" w:color="auto" w:fill="FDAE61"/>
          </w:tcPr>
          <w:p w14:paraId="2B6ECDD3" w14:textId="77777777" w:rsidR="009400B8" w:rsidRPr="006D4AA9" w:rsidRDefault="009400B8" w:rsidP="001B4293">
            <w:pPr>
              <w:pStyle w:val="TableText"/>
              <w:rPr>
                <w:rStyle w:val="Emphasis"/>
              </w:rPr>
            </w:pPr>
            <w:r w:rsidRPr="006D4AA9">
              <w:t>High</w:t>
            </w:r>
          </w:p>
        </w:tc>
      </w:tr>
      <w:tr w:rsidR="009400B8" w:rsidRPr="006D4AA9" w14:paraId="528B05E9" w14:textId="77777777" w:rsidTr="002E75AE">
        <w:tc>
          <w:tcPr>
            <w:tcW w:w="2295" w:type="pct"/>
            <w:tcMar>
              <w:left w:w="108" w:type="dxa"/>
              <w:right w:w="108" w:type="dxa"/>
            </w:tcMar>
          </w:tcPr>
          <w:p w14:paraId="6B7B4275" w14:textId="77777777" w:rsidR="009400B8" w:rsidRPr="006D4AA9" w:rsidRDefault="009400B8" w:rsidP="001B4293">
            <w:pPr>
              <w:pStyle w:val="TableText"/>
            </w:pPr>
            <w:r w:rsidRPr="006D4AA9">
              <w:t>7. Predation by cats</w:t>
            </w:r>
          </w:p>
        </w:tc>
        <w:tc>
          <w:tcPr>
            <w:tcW w:w="1230" w:type="pct"/>
            <w:shd w:val="clear" w:color="auto" w:fill="auto"/>
          </w:tcPr>
          <w:p w14:paraId="72B1658E" w14:textId="7F40B3E1" w:rsidR="009400B8" w:rsidRPr="006D4AA9" w:rsidRDefault="009400B8" w:rsidP="001B4293">
            <w:pPr>
              <w:pStyle w:val="TableText"/>
            </w:pPr>
            <w:r w:rsidRPr="006D4AA9">
              <w:t>Rare (0</w:t>
            </w:r>
            <w:r w:rsidR="00621396" w:rsidRPr="006D4AA9">
              <w:t>–</w:t>
            </w:r>
            <w:r w:rsidRPr="006D4AA9">
              <w:t>10%)</w:t>
            </w:r>
          </w:p>
        </w:tc>
        <w:tc>
          <w:tcPr>
            <w:tcW w:w="738" w:type="pct"/>
            <w:shd w:val="clear" w:color="auto" w:fill="auto"/>
          </w:tcPr>
          <w:p w14:paraId="1A91FDE3"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6DC5A655" w14:textId="77777777" w:rsidR="009400B8" w:rsidRPr="006D4AA9" w:rsidRDefault="009400B8" w:rsidP="001B4293">
            <w:pPr>
              <w:pStyle w:val="TableText"/>
              <w:rPr>
                <w:rStyle w:val="Emphasis"/>
              </w:rPr>
            </w:pPr>
            <w:r w:rsidRPr="006D4AA9">
              <w:t>Negligible</w:t>
            </w:r>
          </w:p>
        </w:tc>
      </w:tr>
      <w:tr w:rsidR="009400B8" w:rsidRPr="006D4AA9" w14:paraId="4B3049A4" w14:textId="77777777" w:rsidTr="002E75AE">
        <w:tc>
          <w:tcPr>
            <w:tcW w:w="2295" w:type="pct"/>
            <w:tcMar>
              <w:left w:w="108" w:type="dxa"/>
              <w:right w:w="108" w:type="dxa"/>
            </w:tcMar>
          </w:tcPr>
          <w:p w14:paraId="3A6E9F60" w14:textId="77777777" w:rsidR="009400B8" w:rsidRPr="006D4AA9" w:rsidRDefault="009400B8" w:rsidP="001B4293">
            <w:pPr>
              <w:pStyle w:val="TableText"/>
            </w:pPr>
            <w:r w:rsidRPr="006D4AA9">
              <w:t>8. Predation or damage by chickens</w:t>
            </w:r>
          </w:p>
        </w:tc>
        <w:tc>
          <w:tcPr>
            <w:tcW w:w="1230" w:type="pct"/>
            <w:shd w:val="clear" w:color="auto" w:fill="auto"/>
          </w:tcPr>
          <w:p w14:paraId="40E4F6A6" w14:textId="2355ABBF" w:rsidR="009400B8" w:rsidRPr="006D4AA9" w:rsidRDefault="009400B8" w:rsidP="001B4293">
            <w:pPr>
              <w:pStyle w:val="TableText"/>
            </w:pPr>
            <w:r w:rsidRPr="006D4AA9">
              <w:t>Rare (0</w:t>
            </w:r>
            <w:r w:rsidR="00621396" w:rsidRPr="006D4AA9">
              <w:t>–</w:t>
            </w:r>
            <w:r w:rsidRPr="006D4AA9">
              <w:t>10%)</w:t>
            </w:r>
          </w:p>
        </w:tc>
        <w:tc>
          <w:tcPr>
            <w:tcW w:w="738" w:type="pct"/>
            <w:shd w:val="clear" w:color="auto" w:fill="auto"/>
          </w:tcPr>
          <w:p w14:paraId="2AD710CD"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17AC61CA" w14:textId="77777777" w:rsidR="009400B8" w:rsidRPr="006D4AA9" w:rsidRDefault="009400B8" w:rsidP="001B4293">
            <w:pPr>
              <w:pStyle w:val="TableText"/>
              <w:rPr>
                <w:rStyle w:val="Emphasis"/>
              </w:rPr>
            </w:pPr>
            <w:r w:rsidRPr="006D4AA9">
              <w:t>Negligible</w:t>
            </w:r>
          </w:p>
        </w:tc>
      </w:tr>
      <w:tr w:rsidR="009400B8" w:rsidRPr="006D4AA9" w14:paraId="018860FB" w14:textId="77777777" w:rsidTr="002E75AE">
        <w:tc>
          <w:tcPr>
            <w:tcW w:w="2295" w:type="pct"/>
            <w:tcMar>
              <w:left w:w="108" w:type="dxa"/>
              <w:right w:w="108" w:type="dxa"/>
            </w:tcMar>
          </w:tcPr>
          <w:p w14:paraId="1685E874" w14:textId="77777777" w:rsidR="009400B8" w:rsidRPr="006D4AA9" w:rsidRDefault="009400B8" w:rsidP="001B4293">
            <w:pPr>
              <w:pStyle w:val="TableText"/>
            </w:pPr>
            <w:r w:rsidRPr="006D4AA9">
              <w:t>9. Predation by swamphens</w:t>
            </w:r>
          </w:p>
        </w:tc>
        <w:tc>
          <w:tcPr>
            <w:tcW w:w="1230" w:type="pct"/>
            <w:shd w:val="clear" w:color="auto" w:fill="auto"/>
          </w:tcPr>
          <w:p w14:paraId="2A3375BF" w14:textId="3342BEE2" w:rsidR="009400B8" w:rsidRPr="006D4AA9" w:rsidRDefault="009400B8" w:rsidP="001B4293">
            <w:pPr>
              <w:pStyle w:val="TableText"/>
            </w:pPr>
            <w:r w:rsidRPr="006D4AA9">
              <w:t>Rare (0</w:t>
            </w:r>
            <w:r w:rsidR="00621396" w:rsidRPr="006D4AA9">
              <w:t>–</w:t>
            </w:r>
            <w:r w:rsidRPr="006D4AA9">
              <w:t>10%)</w:t>
            </w:r>
          </w:p>
        </w:tc>
        <w:tc>
          <w:tcPr>
            <w:tcW w:w="738" w:type="pct"/>
            <w:shd w:val="clear" w:color="auto" w:fill="auto"/>
          </w:tcPr>
          <w:p w14:paraId="1338DE6E"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07B9E4BA" w14:textId="77777777" w:rsidR="009400B8" w:rsidRPr="006D4AA9" w:rsidRDefault="009400B8" w:rsidP="001B4293">
            <w:pPr>
              <w:pStyle w:val="TableText"/>
              <w:rPr>
                <w:rStyle w:val="Emphasis"/>
              </w:rPr>
            </w:pPr>
            <w:r w:rsidRPr="006D4AA9">
              <w:t>Negligible</w:t>
            </w:r>
          </w:p>
        </w:tc>
      </w:tr>
      <w:tr w:rsidR="009400B8" w:rsidRPr="006D4AA9" w14:paraId="0A3248F8" w14:textId="77777777" w:rsidTr="002E75AE">
        <w:tc>
          <w:tcPr>
            <w:tcW w:w="2295" w:type="pct"/>
            <w:tcMar>
              <w:left w:w="108" w:type="dxa"/>
              <w:right w:w="108" w:type="dxa"/>
            </w:tcMar>
          </w:tcPr>
          <w:p w14:paraId="67FD3381" w14:textId="77777777" w:rsidR="009400B8" w:rsidRPr="006D4AA9" w:rsidRDefault="009400B8" w:rsidP="001B4293">
            <w:pPr>
              <w:pStyle w:val="TableText"/>
            </w:pPr>
            <w:r w:rsidRPr="006D4AA9">
              <w:t>10. Predation by Argentine ant</w:t>
            </w:r>
          </w:p>
        </w:tc>
        <w:tc>
          <w:tcPr>
            <w:tcW w:w="1230" w:type="pct"/>
            <w:shd w:val="clear" w:color="auto" w:fill="auto"/>
          </w:tcPr>
          <w:p w14:paraId="77ADD026" w14:textId="2EB37E3F" w:rsidR="009400B8" w:rsidRPr="006D4AA9" w:rsidRDefault="009400B8" w:rsidP="001B4293">
            <w:pPr>
              <w:pStyle w:val="TableText"/>
            </w:pPr>
            <w:r w:rsidRPr="006D4AA9">
              <w:t>Rare (0</w:t>
            </w:r>
            <w:r w:rsidR="00621396" w:rsidRPr="006D4AA9">
              <w:t>–</w:t>
            </w:r>
            <w:r w:rsidRPr="006D4AA9">
              <w:t>10%)</w:t>
            </w:r>
          </w:p>
        </w:tc>
        <w:tc>
          <w:tcPr>
            <w:tcW w:w="738" w:type="pct"/>
            <w:shd w:val="clear" w:color="auto" w:fill="auto"/>
          </w:tcPr>
          <w:p w14:paraId="621749DF"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3279EAD2" w14:textId="77777777" w:rsidR="009400B8" w:rsidRPr="006D4AA9" w:rsidRDefault="009400B8" w:rsidP="001B4293">
            <w:pPr>
              <w:pStyle w:val="TableText"/>
              <w:rPr>
                <w:rStyle w:val="Emphasis"/>
              </w:rPr>
            </w:pPr>
            <w:r w:rsidRPr="006D4AA9">
              <w:t>Negligible</w:t>
            </w:r>
          </w:p>
        </w:tc>
      </w:tr>
      <w:tr w:rsidR="009400B8" w:rsidRPr="006D4AA9" w14:paraId="2FA5227F" w14:textId="77777777" w:rsidTr="00FF16A0">
        <w:tc>
          <w:tcPr>
            <w:tcW w:w="2295" w:type="pct"/>
            <w:tcMar>
              <w:left w:w="108" w:type="dxa"/>
              <w:right w:w="108" w:type="dxa"/>
            </w:tcMar>
          </w:tcPr>
          <w:p w14:paraId="4625FAEE" w14:textId="77777777" w:rsidR="009400B8" w:rsidRPr="006D4AA9" w:rsidRDefault="009400B8" w:rsidP="001B4293">
            <w:pPr>
              <w:pStyle w:val="TableText"/>
            </w:pPr>
            <w:r w:rsidRPr="006D4AA9">
              <w:t>11. Competition from/change of habitat because of weed invasion</w:t>
            </w:r>
          </w:p>
        </w:tc>
        <w:tc>
          <w:tcPr>
            <w:tcW w:w="1230" w:type="pct"/>
            <w:shd w:val="clear" w:color="auto" w:fill="auto"/>
          </w:tcPr>
          <w:p w14:paraId="3A185613" w14:textId="6697F3AC" w:rsidR="009400B8" w:rsidRPr="006D4AA9" w:rsidRDefault="009400B8" w:rsidP="001B4293">
            <w:pPr>
              <w:pStyle w:val="TableText"/>
            </w:pPr>
            <w:r w:rsidRPr="006D4AA9">
              <w:t>Possible (26</w:t>
            </w:r>
            <w:r w:rsidR="00621396" w:rsidRPr="006D4AA9">
              <w:t>–</w:t>
            </w:r>
            <w:r w:rsidRPr="006D4AA9">
              <w:t>50%)</w:t>
            </w:r>
          </w:p>
        </w:tc>
        <w:tc>
          <w:tcPr>
            <w:tcW w:w="738" w:type="pct"/>
            <w:shd w:val="clear" w:color="auto" w:fill="auto"/>
          </w:tcPr>
          <w:p w14:paraId="52AAFA08" w14:textId="77777777" w:rsidR="009400B8" w:rsidRPr="006D4AA9" w:rsidRDefault="009400B8" w:rsidP="001B4293">
            <w:pPr>
              <w:pStyle w:val="TableText"/>
              <w:rPr>
                <w:rStyle w:val="Emphasis"/>
              </w:rPr>
            </w:pPr>
            <w:r w:rsidRPr="006D4AA9">
              <w:t>Moderate</w:t>
            </w:r>
          </w:p>
        </w:tc>
        <w:tc>
          <w:tcPr>
            <w:tcW w:w="737" w:type="pct"/>
            <w:shd w:val="clear" w:color="auto" w:fill="FFFFBF"/>
          </w:tcPr>
          <w:p w14:paraId="0446EAAA" w14:textId="77777777" w:rsidR="009400B8" w:rsidRPr="006D4AA9" w:rsidRDefault="009400B8" w:rsidP="001B4293">
            <w:pPr>
              <w:pStyle w:val="TableText"/>
              <w:rPr>
                <w:rStyle w:val="Emphasis"/>
              </w:rPr>
            </w:pPr>
            <w:r w:rsidRPr="006D4AA9">
              <w:t>Medium</w:t>
            </w:r>
          </w:p>
        </w:tc>
      </w:tr>
      <w:tr w:rsidR="009400B8" w:rsidRPr="006D4AA9" w14:paraId="791EBB58" w14:textId="77777777" w:rsidTr="00B5517B">
        <w:tc>
          <w:tcPr>
            <w:tcW w:w="2295" w:type="pct"/>
            <w:tcMar>
              <w:left w:w="108" w:type="dxa"/>
              <w:right w:w="108" w:type="dxa"/>
            </w:tcMar>
          </w:tcPr>
          <w:p w14:paraId="6D293874" w14:textId="77777777" w:rsidR="009400B8" w:rsidRPr="006D4AA9" w:rsidRDefault="009400B8" w:rsidP="001B4293">
            <w:pPr>
              <w:pStyle w:val="TableText"/>
            </w:pPr>
            <w:r w:rsidRPr="006D4AA9">
              <w:t>12. Infection by pathogens already present</w:t>
            </w:r>
          </w:p>
        </w:tc>
        <w:tc>
          <w:tcPr>
            <w:tcW w:w="1230" w:type="pct"/>
            <w:shd w:val="clear" w:color="auto" w:fill="auto"/>
          </w:tcPr>
          <w:p w14:paraId="61679D92" w14:textId="59F2F2B3" w:rsidR="009400B8" w:rsidRPr="006D4AA9" w:rsidRDefault="009400B8" w:rsidP="001B4293">
            <w:pPr>
              <w:pStyle w:val="TableText"/>
            </w:pPr>
            <w:r w:rsidRPr="006D4AA9">
              <w:t>Unlikely (11</w:t>
            </w:r>
            <w:r w:rsidR="00621396" w:rsidRPr="006D4AA9">
              <w:t>–</w:t>
            </w:r>
            <w:r w:rsidRPr="006D4AA9">
              <w:t>25%)</w:t>
            </w:r>
          </w:p>
        </w:tc>
        <w:tc>
          <w:tcPr>
            <w:tcW w:w="738" w:type="pct"/>
            <w:shd w:val="clear" w:color="auto" w:fill="auto"/>
          </w:tcPr>
          <w:p w14:paraId="5F14C560" w14:textId="77777777" w:rsidR="009400B8" w:rsidRPr="006D4AA9" w:rsidRDefault="009400B8" w:rsidP="001B4293">
            <w:pPr>
              <w:pStyle w:val="TableText"/>
              <w:rPr>
                <w:rStyle w:val="Emphasis"/>
              </w:rPr>
            </w:pPr>
            <w:r w:rsidRPr="006D4AA9">
              <w:t>Moderate</w:t>
            </w:r>
          </w:p>
        </w:tc>
        <w:tc>
          <w:tcPr>
            <w:tcW w:w="737" w:type="pct"/>
            <w:shd w:val="clear" w:color="auto" w:fill="A6D96A"/>
          </w:tcPr>
          <w:p w14:paraId="3AE4DDD3" w14:textId="77777777" w:rsidR="009400B8" w:rsidRPr="006D4AA9" w:rsidRDefault="009400B8" w:rsidP="001B4293">
            <w:pPr>
              <w:pStyle w:val="TableText"/>
              <w:rPr>
                <w:rStyle w:val="Emphasis"/>
              </w:rPr>
            </w:pPr>
            <w:r w:rsidRPr="006D4AA9">
              <w:t>Low</w:t>
            </w:r>
          </w:p>
        </w:tc>
      </w:tr>
      <w:tr w:rsidR="009400B8" w:rsidRPr="006D4AA9" w14:paraId="65D03053" w14:textId="77777777" w:rsidTr="00B5517B">
        <w:tc>
          <w:tcPr>
            <w:tcW w:w="2295" w:type="pct"/>
            <w:tcMar>
              <w:left w:w="108" w:type="dxa"/>
              <w:right w:w="108" w:type="dxa"/>
            </w:tcMar>
          </w:tcPr>
          <w:p w14:paraId="2B061B0D" w14:textId="77777777" w:rsidR="009400B8" w:rsidRPr="006D4AA9" w:rsidRDefault="009400B8" w:rsidP="001B4293">
            <w:pPr>
              <w:pStyle w:val="TableText"/>
            </w:pPr>
            <w:r w:rsidRPr="006D4AA9">
              <w:t>13. Impacts of potential new invasive species or pathogens</w:t>
            </w:r>
          </w:p>
        </w:tc>
        <w:tc>
          <w:tcPr>
            <w:tcW w:w="1230" w:type="pct"/>
            <w:shd w:val="clear" w:color="auto" w:fill="auto"/>
          </w:tcPr>
          <w:p w14:paraId="244893C5" w14:textId="6FB91DB1" w:rsidR="009400B8" w:rsidRPr="006D4AA9" w:rsidRDefault="009400B8" w:rsidP="001B4293">
            <w:pPr>
              <w:pStyle w:val="TableText"/>
            </w:pPr>
            <w:r w:rsidRPr="006D4AA9">
              <w:t>Unlikely (11</w:t>
            </w:r>
            <w:r w:rsidR="00621396" w:rsidRPr="006D4AA9">
              <w:t>–</w:t>
            </w:r>
            <w:r w:rsidRPr="006D4AA9">
              <w:t>25%)</w:t>
            </w:r>
          </w:p>
        </w:tc>
        <w:tc>
          <w:tcPr>
            <w:tcW w:w="738" w:type="pct"/>
            <w:shd w:val="clear" w:color="auto" w:fill="auto"/>
          </w:tcPr>
          <w:p w14:paraId="0F59C270" w14:textId="77777777" w:rsidR="009400B8" w:rsidRPr="006D4AA9" w:rsidRDefault="009400B8" w:rsidP="001B4293">
            <w:pPr>
              <w:pStyle w:val="TableText"/>
            </w:pPr>
            <w:r w:rsidRPr="006D4AA9">
              <w:t>Moderate</w:t>
            </w:r>
          </w:p>
        </w:tc>
        <w:tc>
          <w:tcPr>
            <w:tcW w:w="737" w:type="pct"/>
            <w:shd w:val="clear" w:color="auto" w:fill="A6D96A"/>
          </w:tcPr>
          <w:p w14:paraId="0184FC50" w14:textId="77777777" w:rsidR="009400B8" w:rsidRPr="006D4AA9" w:rsidRDefault="009400B8" w:rsidP="001B4293">
            <w:pPr>
              <w:pStyle w:val="TableText"/>
            </w:pPr>
            <w:r w:rsidRPr="006D4AA9">
              <w:t>Low</w:t>
            </w:r>
          </w:p>
        </w:tc>
      </w:tr>
      <w:tr w:rsidR="009400B8" w:rsidRPr="006D4AA9" w14:paraId="092B17EE" w14:textId="77777777" w:rsidTr="00AD406B">
        <w:tc>
          <w:tcPr>
            <w:tcW w:w="2295" w:type="pct"/>
            <w:tcMar>
              <w:left w:w="108" w:type="dxa"/>
              <w:right w:w="108" w:type="dxa"/>
            </w:tcMar>
          </w:tcPr>
          <w:p w14:paraId="7EDAC0E2"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30" w:type="pct"/>
            <w:shd w:val="clear" w:color="auto" w:fill="auto"/>
          </w:tcPr>
          <w:p w14:paraId="29269683" w14:textId="3F2E2EF3" w:rsidR="009400B8" w:rsidRPr="006D4AA9" w:rsidRDefault="009400B8" w:rsidP="001B4293">
            <w:pPr>
              <w:pStyle w:val="TableText"/>
            </w:pPr>
            <w:r w:rsidRPr="006D4AA9">
              <w:t>Likely (51</w:t>
            </w:r>
            <w:r w:rsidR="00621396" w:rsidRPr="006D4AA9">
              <w:t>–</w:t>
            </w:r>
            <w:r w:rsidRPr="006D4AA9">
              <w:t>90%)</w:t>
            </w:r>
          </w:p>
        </w:tc>
        <w:tc>
          <w:tcPr>
            <w:tcW w:w="738" w:type="pct"/>
            <w:shd w:val="clear" w:color="auto" w:fill="auto"/>
          </w:tcPr>
          <w:p w14:paraId="4868F588" w14:textId="77777777" w:rsidR="009400B8" w:rsidRPr="006D4AA9" w:rsidRDefault="009400B8" w:rsidP="001B4293">
            <w:pPr>
              <w:pStyle w:val="TableText"/>
              <w:rPr>
                <w:rStyle w:val="Emphasis"/>
              </w:rPr>
            </w:pPr>
            <w:r w:rsidRPr="006D4AA9">
              <w:t>Major</w:t>
            </w:r>
          </w:p>
        </w:tc>
        <w:tc>
          <w:tcPr>
            <w:tcW w:w="737" w:type="pct"/>
            <w:shd w:val="clear" w:color="auto" w:fill="FDAE61"/>
          </w:tcPr>
          <w:p w14:paraId="7DA0495B" w14:textId="77777777" w:rsidR="009400B8" w:rsidRPr="006D4AA9" w:rsidRDefault="009400B8" w:rsidP="001B4293">
            <w:pPr>
              <w:pStyle w:val="TableText"/>
              <w:rPr>
                <w:rStyle w:val="Emphasis"/>
              </w:rPr>
            </w:pPr>
            <w:r w:rsidRPr="006D4AA9">
              <w:t>High</w:t>
            </w:r>
          </w:p>
        </w:tc>
      </w:tr>
      <w:tr w:rsidR="009400B8" w:rsidRPr="006D4AA9" w14:paraId="4BF74CCC" w14:textId="77777777" w:rsidTr="00AD406B">
        <w:tc>
          <w:tcPr>
            <w:tcW w:w="2295" w:type="pct"/>
            <w:tcMar>
              <w:left w:w="108" w:type="dxa"/>
              <w:right w:w="108" w:type="dxa"/>
            </w:tcMar>
          </w:tcPr>
          <w:p w14:paraId="5541C047" w14:textId="77777777" w:rsidR="009400B8" w:rsidRPr="006D4AA9" w:rsidRDefault="009400B8" w:rsidP="001B4293">
            <w:pPr>
              <w:pStyle w:val="TableText"/>
            </w:pPr>
            <w:r w:rsidRPr="006D4AA9">
              <w:t>15. Problems caused by small populations, including lack of genetic diversity</w:t>
            </w:r>
          </w:p>
        </w:tc>
        <w:tc>
          <w:tcPr>
            <w:tcW w:w="1230" w:type="pct"/>
            <w:shd w:val="clear" w:color="auto" w:fill="auto"/>
          </w:tcPr>
          <w:p w14:paraId="567A542F" w14:textId="5249D6EE" w:rsidR="009400B8" w:rsidRPr="006D4AA9" w:rsidRDefault="009400B8" w:rsidP="001B4293">
            <w:pPr>
              <w:pStyle w:val="TableText"/>
            </w:pPr>
            <w:r w:rsidRPr="006D4AA9">
              <w:t>Almost certain (91</w:t>
            </w:r>
            <w:r w:rsidR="00621396" w:rsidRPr="006D4AA9">
              <w:t>–</w:t>
            </w:r>
            <w:r w:rsidRPr="006D4AA9">
              <w:t>100%)</w:t>
            </w:r>
          </w:p>
        </w:tc>
        <w:tc>
          <w:tcPr>
            <w:tcW w:w="738" w:type="pct"/>
            <w:shd w:val="clear" w:color="auto" w:fill="auto"/>
          </w:tcPr>
          <w:p w14:paraId="2DFC7A99" w14:textId="77777777" w:rsidR="009400B8" w:rsidRPr="006D4AA9" w:rsidRDefault="009400B8" w:rsidP="001B4293">
            <w:pPr>
              <w:pStyle w:val="TableText"/>
              <w:rPr>
                <w:rStyle w:val="Emphasis"/>
              </w:rPr>
            </w:pPr>
            <w:r w:rsidRPr="006D4AA9">
              <w:t>Moderate</w:t>
            </w:r>
          </w:p>
        </w:tc>
        <w:tc>
          <w:tcPr>
            <w:tcW w:w="737" w:type="pct"/>
            <w:shd w:val="clear" w:color="auto" w:fill="FDAE61"/>
          </w:tcPr>
          <w:p w14:paraId="49F80C29" w14:textId="77777777" w:rsidR="009400B8" w:rsidRPr="006D4AA9" w:rsidRDefault="009400B8" w:rsidP="001B4293">
            <w:pPr>
              <w:pStyle w:val="TableText"/>
              <w:rPr>
                <w:rStyle w:val="Emphasis"/>
              </w:rPr>
            </w:pPr>
            <w:r w:rsidRPr="006D4AA9">
              <w:t>High</w:t>
            </w:r>
          </w:p>
        </w:tc>
      </w:tr>
    </w:tbl>
    <w:p w14:paraId="40BD2727" w14:textId="7C981A5E" w:rsidR="00E16B1E" w:rsidRPr="006D4AA9" w:rsidRDefault="009400B8" w:rsidP="00967495">
      <w:pPr>
        <w:pStyle w:val="ProfileHeading2"/>
      </w:pPr>
      <w:bookmarkStart w:id="1859" w:name="_Toc157688008"/>
      <w:r w:rsidRPr="006D4AA9">
        <w:lastRenderedPageBreak/>
        <w:t xml:space="preserve">Management </w:t>
      </w:r>
      <w:r w:rsidR="00D819EF" w:rsidRPr="006D4AA9">
        <w:t>action</w:t>
      </w:r>
      <w:r w:rsidR="00906794" w:rsidRPr="006D4AA9">
        <w:t>s</w:t>
      </w:r>
      <w:bookmarkEnd w:id="1859"/>
    </w:p>
    <w:p w14:paraId="5822A6D2" w14:textId="606E5E62" w:rsidR="009400B8" w:rsidRPr="006D4AA9" w:rsidRDefault="009400B8" w:rsidP="00D4338B">
      <w:pPr>
        <w:keepNext/>
      </w:pPr>
      <w:r w:rsidRPr="006D4AA9">
        <w:t>This orchid may require development of species-specific conservation actions, including ex situ conservation. Undertake targeted weed control and maintenance around host trees</w:t>
      </w:r>
      <w:r w:rsidR="00597A80" w:rsidRPr="006D4AA9">
        <w:t xml:space="preserve">, and </w:t>
      </w:r>
      <w:r w:rsidRPr="006D4AA9">
        <w:t>habitat protection and rehabilitation. Undertake research into the ecology of the species.</w:t>
      </w:r>
    </w:p>
    <w:p w14:paraId="7DD0A599" w14:textId="2B952BA0" w:rsidR="00E16B1E" w:rsidRPr="006D4AA9" w:rsidRDefault="009400B8" w:rsidP="00AB4AD7">
      <w:r w:rsidRPr="006D4AA9">
        <w:t>Monitor/survey likely areas of the national park after storms, rescue any fallen specimens and attempt to cultivate them in the Norfolk Island National Park Nursery (Sykes &amp; Atkinson 1988)</w:t>
      </w:r>
      <w:r w:rsidR="00E16B1E" w:rsidRPr="006D4AA9">
        <w:t>.</w:t>
      </w:r>
    </w:p>
    <w:p w14:paraId="2F6A8B8D" w14:textId="14B771B1" w:rsidR="009400B8" w:rsidRPr="006D4AA9" w:rsidRDefault="0008002D" w:rsidP="00967495">
      <w:pPr>
        <w:pStyle w:val="ProfileHeading2"/>
      </w:pPr>
      <w:bookmarkStart w:id="1860" w:name="_Toc157688009"/>
      <w:r w:rsidRPr="006D4AA9">
        <w:t xml:space="preserve">Recovery </w:t>
      </w:r>
      <w:r w:rsidR="00CD6E69" w:rsidRPr="006D4AA9">
        <w:t>target</w:t>
      </w:r>
      <w:bookmarkEnd w:id="1860"/>
    </w:p>
    <w:p w14:paraId="4C907E71" w14:textId="4EA065CE"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86</w:t>
      </w:r>
      <w:r w:rsidRPr="006D4AA9">
        <w:t>.</w:t>
      </w:r>
    </w:p>
    <w:p w14:paraId="7955E944" w14:textId="788906A4" w:rsidR="000C5B2A" w:rsidRPr="006D4AA9" w:rsidRDefault="000C5B2A" w:rsidP="00D02496">
      <w:pPr>
        <w:pStyle w:val="Caption"/>
      </w:pPr>
      <w:bookmarkStart w:id="1861" w:name="_Ref142464310"/>
      <w:bookmarkStart w:id="1862" w:name="_Toc143008530"/>
      <w:bookmarkStart w:id="1863" w:name="_Toc149057786"/>
      <w:bookmarkStart w:id="1864" w:name="_Toc153977983"/>
      <w:bookmarkStart w:id="1865" w:name="_Toc154068632"/>
      <w:bookmarkStart w:id="1866" w:name="_Toc156400260"/>
      <w:bookmarkStart w:id="1867" w:name="_Toc157671832"/>
      <w:bookmarkStart w:id="1868" w:name="_Toc157690981"/>
      <w:r w:rsidRPr="006D4AA9">
        <w:t xml:space="preserve">Table </w:t>
      </w:r>
      <w:r w:rsidR="009835A2" w:rsidRPr="006D4AA9">
        <w:rPr>
          <w:noProof/>
        </w:rPr>
        <w:t>86</w:t>
      </w:r>
      <w:bookmarkEnd w:id="1861"/>
      <w:r w:rsidRPr="006D4AA9">
        <w:t xml:space="preserve"> Recovery </w:t>
      </w:r>
      <w:r w:rsidR="00CD6E69" w:rsidRPr="006D4AA9">
        <w:t>target</w:t>
      </w:r>
      <w:r w:rsidRPr="006D4AA9">
        <w:t xml:space="preserve"> for</w:t>
      </w:r>
      <w:r w:rsidR="004458ED" w:rsidRPr="006D4AA9">
        <w:t xml:space="preserve"> </w:t>
      </w:r>
      <w:r w:rsidR="004458ED" w:rsidRPr="006D4AA9">
        <w:rPr>
          <w:rStyle w:val="Emphasis"/>
        </w:rPr>
        <w:t>Dendrobium brachypus</w:t>
      </w:r>
      <w:bookmarkEnd w:id="1862"/>
      <w:bookmarkEnd w:id="1863"/>
      <w:bookmarkEnd w:id="1864"/>
      <w:bookmarkEnd w:id="1865"/>
      <w:bookmarkEnd w:id="1866"/>
      <w:bookmarkEnd w:id="1867"/>
      <w:bookmarkEnd w:id="1868"/>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702"/>
        <w:gridCol w:w="2409"/>
        <w:gridCol w:w="2552"/>
        <w:gridCol w:w="2407"/>
      </w:tblGrid>
      <w:tr w:rsidR="009400B8" w:rsidRPr="006D4AA9" w14:paraId="6526B20B" w14:textId="77777777" w:rsidTr="00913D11">
        <w:trPr>
          <w:tblHeader/>
        </w:trPr>
        <w:tc>
          <w:tcPr>
            <w:tcW w:w="938" w:type="pct"/>
          </w:tcPr>
          <w:p w14:paraId="25786875" w14:textId="73B58C75" w:rsidR="009400B8" w:rsidRPr="006D4AA9" w:rsidRDefault="0008002D" w:rsidP="001B4293">
            <w:pPr>
              <w:pStyle w:val="TableHeading"/>
            </w:pPr>
            <w:bookmarkStart w:id="1869" w:name="Title_86"/>
            <w:bookmarkEnd w:id="1869"/>
            <w:r w:rsidRPr="006D4AA9">
              <w:t>EPBC Act status</w:t>
            </w:r>
          </w:p>
        </w:tc>
        <w:tc>
          <w:tcPr>
            <w:tcW w:w="1328" w:type="pct"/>
          </w:tcPr>
          <w:p w14:paraId="174C07E1" w14:textId="16DA5A72" w:rsidR="009400B8" w:rsidRPr="006D4AA9" w:rsidRDefault="008274D9" w:rsidP="001B4293">
            <w:pPr>
              <w:pStyle w:val="TableHeading"/>
            </w:pPr>
            <w:r w:rsidRPr="006D4AA9">
              <w:t>Estimated population</w:t>
            </w:r>
            <w:r w:rsidR="009400B8" w:rsidRPr="006D4AA9">
              <w:t xml:space="preserve"> (2023)</w:t>
            </w:r>
          </w:p>
        </w:tc>
        <w:tc>
          <w:tcPr>
            <w:tcW w:w="1407" w:type="pct"/>
          </w:tcPr>
          <w:p w14:paraId="5AD6FF21" w14:textId="0EFAAF32" w:rsidR="009400B8" w:rsidRPr="006D4AA9" w:rsidRDefault="00081C5B" w:rsidP="001B4293">
            <w:pPr>
              <w:pStyle w:val="TableHeading"/>
            </w:pPr>
            <w:r w:rsidRPr="006D4AA9">
              <w:t>Where known populations occur</w:t>
            </w:r>
          </w:p>
        </w:tc>
        <w:tc>
          <w:tcPr>
            <w:tcW w:w="1327" w:type="pct"/>
          </w:tcPr>
          <w:p w14:paraId="05067E44" w14:textId="77777777" w:rsidR="009400B8" w:rsidRPr="006D4AA9" w:rsidRDefault="009400B8" w:rsidP="001B4293">
            <w:pPr>
              <w:pStyle w:val="TableHeading"/>
            </w:pPr>
            <w:r w:rsidRPr="006D4AA9">
              <w:t>2034 target</w:t>
            </w:r>
          </w:p>
        </w:tc>
      </w:tr>
      <w:tr w:rsidR="009400B8" w:rsidRPr="006D4AA9" w14:paraId="7256BAC4" w14:textId="77777777" w:rsidTr="00913D11">
        <w:tc>
          <w:tcPr>
            <w:tcW w:w="938" w:type="pct"/>
            <w:shd w:val="clear" w:color="auto" w:fill="auto"/>
          </w:tcPr>
          <w:p w14:paraId="18894ACE" w14:textId="77777777" w:rsidR="009400B8" w:rsidRPr="006D4AA9" w:rsidRDefault="009400B8" w:rsidP="001B4293">
            <w:pPr>
              <w:pStyle w:val="TableText"/>
            </w:pPr>
            <w:r w:rsidRPr="006D4AA9">
              <w:t>Endangered</w:t>
            </w:r>
          </w:p>
        </w:tc>
        <w:tc>
          <w:tcPr>
            <w:tcW w:w="1328" w:type="pct"/>
            <w:shd w:val="clear" w:color="auto" w:fill="auto"/>
          </w:tcPr>
          <w:p w14:paraId="66078F82" w14:textId="77777777" w:rsidR="009400B8" w:rsidRPr="006D4AA9" w:rsidRDefault="009400B8" w:rsidP="001B4293">
            <w:pPr>
              <w:pStyle w:val="TableText"/>
            </w:pPr>
            <w:r w:rsidRPr="006D4AA9">
              <w:t>200</w:t>
            </w:r>
          </w:p>
        </w:tc>
        <w:tc>
          <w:tcPr>
            <w:tcW w:w="1407" w:type="pct"/>
            <w:shd w:val="clear" w:color="auto" w:fill="auto"/>
          </w:tcPr>
          <w:p w14:paraId="4B1963CA" w14:textId="1DD88B86" w:rsidR="009400B8" w:rsidRPr="006D4AA9" w:rsidRDefault="009400B8" w:rsidP="001B4293">
            <w:pPr>
              <w:pStyle w:val="TableText"/>
            </w:pPr>
            <w:r w:rsidRPr="006D4AA9">
              <w:t xml:space="preserve">100% in the </w:t>
            </w:r>
            <w:r w:rsidR="00166794" w:rsidRPr="006D4AA9">
              <w:t>national park</w:t>
            </w:r>
          </w:p>
        </w:tc>
        <w:tc>
          <w:tcPr>
            <w:tcW w:w="1327" w:type="pct"/>
            <w:shd w:val="clear" w:color="auto" w:fill="auto"/>
          </w:tcPr>
          <w:p w14:paraId="28161600" w14:textId="77777777" w:rsidR="009400B8" w:rsidRPr="006D4AA9" w:rsidRDefault="009400B8" w:rsidP="001B4293">
            <w:pPr>
              <w:pStyle w:val="TableText"/>
            </w:pPr>
            <w:r w:rsidRPr="006D4AA9">
              <w:t>No decline</w:t>
            </w:r>
          </w:p>
        </w:tc>
      </w:tr>
    </w:tbl>
    <w:p w14:paraId="0447D6F6" w14:textId="31455137" w:rsidR="009400B8" w:rsidRPr="006D4AA9" w:rsidRDefault="00124B97" w:rsidP="00967495">
      <w:pPr>
        <w:pStyle w:val="ProfileHeading2"/>
      </w:pPr>
      <w:bookmarkStart w:id="1870" w:name="_Toc157688010"/>
      <w:r w:rsidRPr="006D4AA9">
        <w:t>Relevant literature</w:t>
      </w:r>
      <w:bookmarkEnd w:id="1870"/>
    </w:p>
    <w:p w14:paraId="530E4241" w14:textId="5D9274E8"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65109BDE" w14:textId="14011A4A"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3821EBC7" w14:textId="1472DE67" w:rsidR="00D51EDD" w:rsidRPr="006D4AA9" w:rsidRDefault="00CA6961" w:rsidP="00D51EDD">
      <w:bookmarkStart w:id="1871" w:name="_Toc138765700"/>
      <w:r w:rsidRPr="006D4AA9">
        <w:t>TSSC (</w:t>
      </w:r>
      <w:r w:rsidR="00D51EDD" w:rsidRPr="006D4AA9">
        <w:t xml:space="preserve">Threatened Species Scientific Committee) (2003c) </w:t>
      </w:r>
      <w:r w:rsidR="005C6814" w:rsidRPr="00114524">
        <w:rPr>
          <w:i/>
          <w:iCs/>
        </w:rPr>
        <w:t xml:space="preserve">Commonwealth Listing Advice for Norfolk Island Flora </w:t>
      </w:r>
      <w:r w:rsidR="005C6814">
        <w:rPr>
          <w:i/>
          <w:iCs/>
        </w:rPr>
        <w:t>–</w:t>
      </w:r>
      <w:r w:rsidR="005C6814" w:rsidRPr="00114524">
        <w:rPr>
          <w:i/>
          <w:iCs/>
        </w:rPr>
        <w:t xml:space="preserve"> 1</w:t>
      </w:r>
      <w:r w:rsidR="005C6814">
        <w:rPr>
          <w:i/>
          <w:iCs/>
        </w:rPr>
        <w:t>6 Endangered</w:t>
      </w:r>
      <w:r w:rsidR="005C6814" w:rsidRPr="00114524">
        <w:rPr>
          <w:i/>
          <w:iCs/>
        </w:rPr>
        <w:t xml:space="preserve"> Species</w:t>
      </w:r>
      <w:r w:rsidR="005C6814" w:rsidRPr="00114524">
        <w:t>.</w:t>
      </w:r>
    </w:p>
    <w:p w14:paraId="5627D20B" w14:textId="77777777" w:rsidR="009400B8" w:rsidRPr="006D4AA9" w:rsidRDefault="009400B8" w:rsidP="00392483">
      <w:pPr>
        <w:pStyle w:val="ProfileHeading1"/>
      </w:pPr>
      <w:bookmarkStart w:id="1872" w:name="_Toc157688011"/>
      <w:bookmarkStart w:id="1873" w:name="_Toc157688496"/>
      <w:bookmarkStart w:id="1874" w:name="_Toc187910085"/>
      <w:r w:rsidRPr="006D4AA9">
        <w:rPr>
          <w:rStyle w:val="Emphasis"/>
        </w:rPr>
        <w:lastRenderedPageBreak/>
        <w:t>Dysoxylum bijugum</w:t>
      </w:r>
      <w:r w:rsidRPr="006D4AA9">
        <w:t>—sharkwood</w:t>
      </w:r>
      <w:bookmarkEnd w:id="1871"/>
      <w:bookmarkEnd w:id="1872"/>
      <w:bookmarkEnd w:id="1873"/>
      <w:bookmarkEnd w:id="1874"/>
    </w:p>
    <w:p w14:paraId="50B1CC3B" w14:textId="77777777" w:rsidR="009400B8" w:rsidRPr="006D4AA9" w:rsidRDefault="009400B8" w:rsidP="001B4293">
      <w:r w:rsidRPr="006D4AA9">
        <w:t>Family MELIACEAE</w:t>
      </w:r>
    </w:p>
    <w:p w14:paraId="4FF4E446" w14:textId="6F9E0065" w:rsidR="009400B8" w:rsidRPr="006D4AA9" w:rsidRDefault="0008002D" w:rsidP="00967495">
      <w:pPr>
        <w:pStyle w:val="ProfileHeading2"/>
      </w:pPr>
      <w:bookmarkStart w:id="1875" w:name="_Toc157688012"/>
      <w:r w:rsidRPr="006D4AA9">
        <w:t>Conservation significance</w:t>
      </w:r>
      <w:bookmarkEnd w:id="1875"/>
    </w:p>
    <w:p w14:paraId="00E64067" w14:textId="3C23DD9A" w:rsidR="009400B8" w:rsidRPr="006D4AA9" w:rsidRDefault="009400B8" w:rsidP="00AB4AD7">
      <w:r w:rsidRPr="006D4AA9">
        <w:t>Australian distribution is restricted to Norfolk Island but also occurs in New Caledonia and Vanuatu (TSSC 2003</w:t>
      </w:r>
      <w:r w:rsidR="0023083D" w:rsidRPr="006D4AA9">
        <w:t>b</w:t>
      </w:r>
      <w:r w:rsidRPr="006D4AA9">
        <w:t>).</w:t>
      </w:r>
    </w:p>
    <w:p w14:paraId="1C416345" w14:textId="77777777" w:rsidR="009400B8" w:rsidRPr="006D4AA9" w:rsidRDefault="009400B8" w:rsidP="00AB4AD7">
      <w:r w:rsidRPr="006D4AA9">
        <w:t>EPBC Act Listing Status: Vulnerable.</w:t>
      </w:r>
    </w:p>
    <w:p w14:paraId="138A1C39" w14:textId="77777777" w:rsidR="009400B8" w:rsidRPr="006D4AA9" w:rsidRDefault="009400B8" w:rsidP="00967495">
      <w:pPr>
        <w:pStyle w:val="ProfileHeading2"/>
      </w:pPr>
      <w:bookmarkStart w:id="1876" w:name="_Toc157688013"/>
      <w:r w:rsidRPr="006D4AA9">
        <w:t>Description</w:t>
      </w:r>
      <w:bookmarkEnd w:id="1876"/>
    </w:p>
    <w:p w14:paraId="346960A1" w14:textId="018484B2" w:rsidR="009400B8" w:rsidRPr="006D4AA9" w:rsidRDefault="009400B8" w:rsidP="00AB4AD7">
      <w:r w:rsidRPr="006D4AA9">
        <w:t>A tree growing to 7m with yellow flowers and a strong fetid or garlic</w:t>
      </w:r>
      <w:r w:rsidR="00D0259C" w:rsidRPr="006D4AA9">
        <w:t>-</w:t>
      </w:r>
      <w:r w:rsidRPr="006D4AA9">
        <w:t>like smell when bruised.</w:t>
      </w:r>
    </w:p>
    <w:p w14:paraId="49ACDF3C" w14:textId="1B820CDE" w:rsidR="009400B8" w:rsidRPr="006D4AA9" w:rsidRDefault="009400B8" w:rsidP="00967495">
      <w:pPr>
        <w:pStyle w:val="ProfileHeading2"/>
      </w:pPr>
      <w:bookmarkStart w:id="1877" w:name="_Toc157688014"/>
      <w:r w:rsidRPr="006D4AA9">
        <w:t xml:space="preserve">Distribution and </w:t>
      </w:r>
      <w:r w:rsidR="00D819EF" w:rsidRPr="006D4AA9">
        <w:t>a</w:t>
      </w:r>
      <w:r w:rsidRPr="006D4AA9">
        <w:t>bundance</w:t>
      </w:r>
      <w:bookmarkEnd w:id="1877"/>
    </w:p>
    <w:p w14:paraId="0B6C14A2" w14:textId="7E556787" w:rsidR="009400B8" w:rsidRPr="006D4AA9" w:rsidRDefault="009400B8" w:rsidP="00AB4AD7">
      <w:r w:rsidRPr="006D4AA9">
        <w:t xml:space="preserve">The Norfolk Island population </w:t>
      </w:r>
      <w:r w:rsidR="00503959" w:rsidRPr="006D4AA9">
        <w:t xml:space="preserve">of </w:t>
      </w:r>
      <w:r w:rsidR="00503959" w:rsidRPr="006D4AA9">
        <w:rPr>
          <w:rStyle w:val="Emphasis"/>
        </w:rPr>
        <w:t>Dysoxylum bijugum</w:t>
      </w:r>
      <w:r w:rsidRPr="006D4AA9">
        <w:t xml:space="preserve"> consisted of 870 mature individuals </w:t>
      </w:r>
      <w:r w:rsidR="00D0259C" w:rsidRPr="006D4AA9">
        <w:t>in 2003</w:t>
      </w:r>
      <w:r w:rsidRPr="006D4AA9">
        <w:t xml:space="preserve"> (TSSC 2003</w:t>
      </w:r>
      <w:r w:rsidR="00133BAD" w:rsidRPr="006D4AA9">
        <w:t>b</w:t>
      </w:r>
      <w:r w:rsidRPr="006D4AA9">
        <w:t xml:space="preserve">) with about 90% of the population </w:t>
      </w:r>
      <w:r w:rsidR="00D0259C" w:rsidRPr="006D4AA9">
        <w:t>occurring</w:t>
      </w:r>
      <w:r w:rsidRPr="006D4AA9">
        <w:t xml:space="preserve"> in the national park. It also occurs in the Mission Road rainforest fragments, at Steeles Point and in Anson Reserve, Selwyn Reserve and Two Chimneys Reserve. There are pockets in the south-east and west of the national park where this species is the dominant tree. In these areas there are many small seedlings. On Phillip Island, this species has been planted in the upper part of Long Valley (Mills 2009b). The 2021 population estimate was 940 individuals</w:t>
      </w:r>
      <w:r w:rsidR="007B273E" w:rsidRPr="006D4AA9">
        <w:t xml:space="preserve"> and is considered stable</w:t>
      </w:r>
      <w:r w:rsidRPr="006D4AA9">
        <w:t>.</w:t>
      </w:r>
    </w:p>
    <w:p w14:paraId="013CDB3E" w14:textId="0157952A" w:rsidR="00603824" w:rsidRPr="006D4AA9" w:rsidRDefault="00D819EF" w:rsidP="00603824">
      <w:r w:rsidRPr="006D4AA9">
        <w:t xml:space="preserve">The distribution is shown in </w:t>
      </w:r>
      <w:r w:rsidR="009835A2" w:rsidRPr="006D4AA9">
        <w:t xml:space="preserve">Map </w:t>
      </w:r>
      <w:r w:rsidR="009835A2" w:rsidRPr="006D4AA9">
        <w:rPr>
          <w:noProof/>
        </w:rPr>
        <w:t>35</w:t>
      </w:r>
      <w:r w:rsidR="00603824" w:rsidRPr="006D4AA9">
        <w:t>.</w:t>
      </w:r>
    </w:p>
    <w:p w14:paraId="1D378E5F" w14:textId="77777777" w:rsidR="00906794" w:rsidRPr="006D4AA9" w:rsidRDefault="00906794" w:rsidP="00967495">
      <w:pPr>
        <w:pStyle w:val="ProfileHeading2"/>
      </w:pPr>
      <w:bookmarkStart w:id="1878" w:name="_Toc157688015"/>
      <w:bookmarkStart w:id="1879" w:name="_Ref142453725"/>
      <w:bookmarkStart w:id="1880" w:name="_Toc143008952"/>
      <w:r w:rsidRPr="006D4AA9">
        <w:t>Habitat</w:t>
      </w:r>
      <w:bookmarkEnd w:id="1878"/>
    </w:p>
    <w:p w14:paraId="775D82EA" w14:textId="38B2F05D" w:rsidR="00906794" w:rsidRPr="006D4AA9" w:rsidRDefault="00906794" w:rsidP="00906794">
      <w:r w:rsidRPr="006D4AA9">
        <w:t>Grows in moist upland hardwood forest, pine-hardwood ridge forest and plateau hardwood forest (</w:t>
      </w:r>
      <w:r w:rsidR="00922571" w:rsidRPr="006D4AA9">
        <w:t>Invasive Species Council &amp;</w:t>
      </w:r>
      <w:r w:rsidRPr="006D4AA9">
        <w:t xml:space="preserve"> TierraMar 2021).</w:t>
      </w:r>
    </w:p>
    <w:p w14:paraId="597431E2" w14:textId="77777777" w:rsidR="00906794" w:rsidRPr="006D4AA9" w:rsidRDefault="00906794" w:rsidP="00967495">
      <w:pPr>
        <w:pStyle w:val="ProfileHeading2"/>
      </w:pPr>
      <w:bookmarkStart w:id="1881" w:name="_Toc157688016"/>
      <w:r w:rsidRPr="006D4AA9">
        <w:t>Ecology</w:t>
      </w:r>
      <w:bookmarkEnd w:id="1881"/>
    </w:p>
    <w:p w14:paraId="59AA9413" w14:textId="77777777" w:rsidR="00906794" w:rsidRPr="006D4AA9" w:rsidRDefault="00906794" w:rsidP="00906794">
      <w:r w:rsidRPr="006D4AA9">
        <w:t>Little known.</w:t>
      </w:r>
    </w:p>
    <w:p w14:paraId="7FFF8918" w14:textId="77777777" w:rsidR="00906794" w:rsidRPr="006D4AA9" w:rsidRDefault="00906794" w:rsidP="00967495">
      <w:pPr>
        <w:pStyle w:val="ProfileHeading2"/>
      </w:pPr>
      <w:bookmarkStart w:id="1882" w:name="_Toc157688017"/>
      <w:r w:rsidRPr="006D4AA9">
        <w:t>Threats</w:t>
      </w:r>
      <w:bookmarkEnd w:id="1882"/>
    </w:p>
    <w:p w14:paraId="47386557" w14:textId="260FA14E" w:rsidR="00906794" w:rsidRPr="006D4AA9" w:rsidRDefault="0047331A" w:rsidP="00906794">
      <w:r w:rsidRPr="006D4AA9">
        <w:rPr>
          <w:rStyle w:val="Emphasis"/>
        </w:rPr>
        <w:t>D</w:t>
      </w:r>
      <w:r w:rsidR="00C417E7" w:rsidRPr="006D4AA9">
        <w:rPr>
          <w:rStyle w:val="Emphasis"/>
        </w:rPr>
        <w:t>.</w:t>
      </w:r>
      <w:r w:rsidRPr="006D4AA9">
        <w:rPr>
          <w:rStyle w:val="Emphasis"/>
        </w:rPr>
        <w:t xml:space="preserve"> bijugum</w:t>
      </w:r>
      <w:r w:rsidRPr="006D4AA9">
        <w:t xml:space="preserve"> is threatened by c</w:t>
      </w:r>
      <w:r w:rsidR="00906794" w:rsidRPr="006D4AA9">
        <w:t>attle grazing</w:t>
      </w:r>
      <w:r w:rsidRPr="006D4AA9">
        <w:t xml:space="preserve"> and w</w:t>
      </w:r>
      <w:r w:rsidR="00906794" w:rsidRPr="006D4AA9">
        <w:t>eed invasion and competition.</w:t>
      </w:r>
      <w:r w:rsidR="00267C67" w:rsidRPr="006D4AA9">
        <w:rPr>
          <w:rStyle w:val="Emphasis"/>
        </w:rPr>
        <w:t xml:space="preserve"> </w:t>
      </w:r>
      <w:r w:rsidR="00906794" w:rsidRPr="006D4AA9">
        <w:rPr>
          <w:rStyle w:val="Emphasis"/>
        </w:rPr>
        <w:t>Phytophthora cinnamomi</w:t>
      </w:r>
      <w:r w:rsidR="00906794" w:rsidRPr="006D4AA9">
        <w:t xml:space="preserve"> </w:t>
      </w:r>
      <w:r w:rsidR="00906794" w:rsidRPr="006D4AA9">
        <w:rPr>
          <w:rStyle w:val="Emphasis"/>
          <w:i w:val="0"/>
        </w:rPr>
        <w:t xml:space="preserve">is potentially </w:t>
      </w:r>
      <w:r w:rsidR="00F7751B" w:rsidRPr="006D4AA9">
        <w:rPr>
          <w:rStyle w:val="Emphasis"/>
          <w:i w:val="0"/>
        </w:rPr>
        <w:t xml:space="preserve">a </w:t>
      </w:r>
      <w:r w:rsidR="00906794" w:rsidRPr="006D4AA9">
        <w:rPr>
          <w:rStyle w:val="Emphasis"/>
          <w:i w:val="0"/>
        </w:rPr>
        <w:t>major risk.</w:t>
      </w:r>
    </w:p>
    <w:p w14:paraId="59949EDC" w14:textId="77777777" w:rsidR="00906794" w:rsidRPr="006D4AA9" w:rsidRDefault="00906794" w:rsidP="00967495">
      <w:pPr>
        <w:pStyle w:val="ProfileHeading2"/>
      </w:pPr>
      <w:bookmarkStart w:id="1883" w:name="_Toc157688018"/>
      <w:r w:rsidRPr="006D4AA9">
        <w:t>Impact on other species</w:t>
      </w:r>
      <w:bookmarkEnd w:id="1883"/>
    </w:p>
    <w:p w14:paraId="359F391C" w14:textId="77777777" w:rsidR="00906794" w:rsidRPr="006D4AA9" w:rsidRDefault="00906794" w:rsidP="00906794">
      <w:r w:rsidRPr="006D4AA9">
        <w:t>None known.</w:t>
      </w:r>
    </w:p>
    <w:p w14:paraId="46983B9F" w14:textId="77A7A2B5" w:rsidR="003E698A" w:rsidRPr="006D4AA9" w:rsidRDefault="003E698A" w:rsidP="003E698A">
      <w:pPr>
        <w:pStyle w:val="Caption"/>
      </w:pPr>
      <w:bookmarkStart w:id="1884" w:name="Map_35"/>
      <w:bookmarkStart w:id="1885" w:name="_Toc149057902"/>
      <w:bookmarkStart w:id="1886" w:name="_Toc156400377"/>
      <w:bookmarkStart w:id="1887" w:name="_Toc157671949"/>
      <w:bookmarkStart w:id="1888" w:name="_Toc157691098"/>
      <w:r w:rsidRPr="006D4AA9">
        <w:lastRenderedPageBreak/>
        <w:t xml:space="preserve">Map </w:t>
      </w:r>
      <w:r w:rsidR="009835A2" w:rsidRPr="006D4AA9">
        <w:rPr>
          <w:noProof/>
        </w:rPr>
        <w:t>35</w:t>
      </w:r>
      <w:bookmarkEnd w:id="1879"/>
      <w:bookmarkEnd w:id="1884"/>
      <w:r w:rsidRPr="006D4AA9">
        <w:t xml:space="preserve"> Distribution of </w:t>
      </w:r>
      <w:r w:rsidRPr="006D4AA9">
        <w:rPr>
          <w:rStyle w:val="Emphasis"/>
        </w:rPr>
        <w:t>Dysoxylum bijugum</w:t>
      </w:r>
      <w:bookmarkEnd w:id="1880"/>
      <w:bookmarkEnd w:id="1885"/>
      <w:bookmarkEnd w:id="1886"/>
      <w:bookmarkEnd w:id="1887"/>
      <w:bookmarkEnd w:id="1888"/>
    </w:p>
    <w:p w14:paraId="5934182E" w14:textId="2CF6EFC4" w:rsidR="003E698A" w:rsidRPr="006D4AA9" w:rsidRDefault="00906794" w:rsidP="00AB4AD7">
      <w:r w:rsidRPr="006D4AA9">
        <w:rPr>
          <w:noProof/>
        </w:rPr>
        <w:drawing>
          <wp:inline distT="0" distB="0" distL="0" distR="0" wp14:anchorId="1858EC0D" wp14:editId="60D0AA30">
            <wp:extent cx="3600000" cy="5091996"/>
            <wp:effectExtent l="0" t="0" r="635" b="0"/>
            <wp:docPr id="40" name="Picture 40" descr="Map of the distribution of Dysoxylum bijugum. Green outlines indicate reserves within which the species occurs, including Norfolk Island National Park (both Mt Pitt section and Phillip Island), and Anson Bay, Selwyn, and Two Chimneys 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Map of the distribution of Dysoxylum bijugum. Green outlines indicate reserves within which the species occurs, including Norfolk Island National Park (both Mt Pitt section and Phillip Island), and Anson Bay, Selwyn, and Two Chimneys reserves."/>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71D13459" w14:textId="183D3E29" w:rsidR="003E698A" w:rsidRPr="006D4AA9" w:rsidRDefault="003E698A" w:rsidP="00D02496">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w:t>
      </w:r>
    </w:p>
    <w:p w14:paraId="01BE54BD" w14:textId="236D161B" w:rsidR="009400B8" w:rsidRPr="006D4AA9" w:rsidRDefault="0008002D" w:rsidP="00967495">
      <w:pPr>
        <w:pStyle w:val="ProfileHeading2"/>
      </w:pPr>
      <w:bookmarkStart w:id="1889" w:name="_Toc157688019"/>
      <w:r w:rsidRPr="006D4AA9">
        <w:t>Risk assessment</w:t>
      </w:r>
      <w:bookmarkEnd w:id="1889"/>
    </w:p>
    <w:p w14:paraId="7DC59286" w14:textId="4CF746AE" w:rsidR="009400B8" w:rsidRPr="006D4AA9" w:rsidRDefault="009400B8" w:rsidP="00AB4AD7">
      <w:r w:rsidRPr="006D4AA9">
        <w:t>Risk assessment undertaken for Vulnerable trees/shrubs as a grouping.</w:t>
      </w:r>
      <w:r w:rsidR="00C87462" w:rsidRPr="006D4AA9">
        <w:t xml:space="preserve"> The risk assessment is shown in </w:t>
      </w:r>
      <w:r w:rsidR="009835A2" w:rsidRPr="006D4AA9">
        <w:t xml:space="preserve">Table </w:t>
      </w:r>
      <w:r w:rsidR="009835A2" w:rsidRPr="006D4AA9">
        <w:rPr>
          <w:noProof/>
        </w:rPr>
        <w:t>87</w:t>
      </w:r>
      <w:r w:rsidR="00C87462" w:rsidRPr="006D4AA9">
        <w:t>.</w:t>
      </w:r>
    </w:p>
    <w:p w14:paraId="2A17C9DD" w14:textId="6210A988" w:rsidR="00C96B2C" w:rsidRPr="006D4AA9" w:rsidRDefault="00C96B2C" w:rsidP="00D02496">
      <w:pPr>
        <w:pStyle w:val="Caption"/>
      </w:pPr>
      <w:bookmarkStart w:id="1890" w:name="_Ref142464325"/>
      <w:bookmarkStart w:id="1891" w:name="_Toc143008531"/>
      <w:bookmarkStart w:id="1892" w:name="_Toc149057787"/>
      <w:bookmarkStart w:id="1893" w:name="_Toc153977984"/>
      <w:bookmarkStart w:id="1894" w:name="_Toc154068633"/>
      <w:bookmarkStart w:id="1895" w:name="_Toc156400261"/>
      <w:bookmarkStart w:id="1896" w:name="_Toc157671833"/>
      <w:bookmarkStart w:id="1897" w:name="_Toc157690982"/>
      <w:r w:rsidRPr="006D4AA9">
        <w:t xml:space="preserve">Table </w:t>
      </w:r>
      <w:r w:rsidR="009835A2" w:rsidRPr="006D4AA9">
        <w:rPr>
          <w:noProof/>
        </w:rPr>
        <w:t>87</w:t>
      </w:r>
      <w:bookmarkEnd w:id="1890"/>
      <w:r w:rsidRPr="006D4AA9">
        <w:t xml:space="preserve"> Risk assessment for Vulnerable trees/shrubs as a grouping</w:t>
      </w:r>
      <w:bookmarkEnd w:id="1891"/>
      <w:bookmarkEnd w:id="1892"/>
      <w:bookmarkEnd w:id="1893"/>
      <w:bookmarkEnd w:id="1894"/>
      <w:bookmarkEnd w:id="1895"/>
      <w:bookmarkEnd w:id="1896"/>
      <w:bookmarkEnd w:id="1897"/>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111"/>
        <w:gridCol w:w="2268"/>
        <w:gridCol w:w="1279"/>
        <w:gridCol w:w="1272"/>
      </w:tblGrid>
      <w:tr w:rsidR="009400B8" w:rsidRPr="006D4AA9" w14:paraId="4A064F61" w14:textId="77777777" w:rsidTr="00913D11">
        <w:trPr>
          <w:tblHeader/>
        </w:trPr>
        <w:tc>
          <w:tcPr>
            <w:tcW w:w="2302" w:type="pct"/>
            <w:tcMar>
              <w:left w:w="108" w:type="dxa"/>
              <w:right w:w="108" w:type="dxa"/>
            </w:tcMar>
          </w:tcPr>
          <w:p w14:paraId="1F9323E8" w14:textId="77777777" w:rsidR="009400B8" w:rsidRPr="006D4AA9" w:rsidRDefault="009400B8" w:rsidP="00D02496">
            <w:pPr>
              <w:pStyle w:val="TableHeading"/>
            </w:pPr>
            <w:bookmarkStart w:id="1898" w:name="Title_87"/>
            <w:bookmarkEnd w:id="1898"/>
            <w:r w:rsidRPr="006D4AA9">
              <w:t>Risk</w:t>
            </w:r>
          </w:p>
        </w:tc>
        <w:tc>
          <w:tcPr>
            <w:tcW w:w="1270" w:type="pct"/>
          </w:tcPr>
          <w:p w14:paraId="6AD5442F" w14:textId="77777777" w:rsidR="009400B8" w:rsidRPr="006D4AA9" w:rsidRDefault="009400B8" w:rsidP="00D02496">
            <w:pPr>
              <w:pStyle w:val="TableHeading"/>
            </w:pPr>
            <w:r w:rsidRPr="006D4AA9">
              <w:t>Likelihood of exposure</w:t>
            </w:r>
          </w:p>
        </w:tc>
        <w:tc>
          <w:tcPr>
            <w:tcW w:w="716" w:type="pct"/>
          </w:tcPr>
          <w:p w14:paraId="12A5B52A" w14:textId="77777777" w:rsidR="009400B8" w:rsidRPr="006D4AA9" w:rsidRDefault="009400B8" w:rsidP="00D02496">
            <w:pPr>
              <w:pStyle w:val="TableHeading"/>
            </w:pPr>
            <w:r w:rsidRPr="006D4AA9">
              <w:t>Consequence</w:t>
            </w:r>
          </w:p>
        </w:tc>
        <w:tc>
          <w:tcPr>
            <w:tcW w:w="712" w:type="pct"/>
          </w:tcPr>
          <w:p w14:paraId="7A23C9EC" w14:textId="77777777" w:rsidR="009400B8" w:rsidRPr="006D4AA9" w:rsidRDefault="009400B8" w:rsidP="00D02496">
            <w:pPr>
              <w:pStyle w:val="TableHeading"/>
            </w:pPr>
            <w:r w:rsidRPr="006D4AA9">
              <w:t>Threat rating</w:t>
            </w:r>
          </w:p>
        </w:tc>
      </w:tr>
      <w:tr w:rsidR="009400B8" w:rsidRPr="006D4AA9" w14:paraId="5E9A1921" w14:textId="77777777" w:rsidTr="002E75AE">
        <w:tc>
          <w:tcPr>
            <w:tcW w:w="2302" w:type="pct"/>
            <w:tcMar>
              <w:left w:w="108" w:type="dxa"/>
              <w:right w:w="108" w:type="dxa"/>
            </w:tcMar>
          </w:tcPr>
          <w:p w14:paraId="6F2024C3" w14:textId="77777777" w:rsidR="009400B8" w:rsidRPr="006D4AA9" w:rsidRDefault="009400B8" w:rsidP="00D02496">
            <w:pPr>
              <w:pStyle w:val="TableText"/>
            </w:pPr>
            <w:r w:rsidRPr="006D4AA9">
              <w:t>1. Loss and fragmentation of native vegetation through past land clearing</w:t>
            </w:r>
          </w:p>
        </w:tc>
        <w:tc>
          <w:tcPr>
            <w:tcW w:w="1270" w:type="pct"/>
            <w:shd w:val="clear" w:color="auto" w:fill="auto"/>
          </w:tcPr>
          <w:p w14:paraId="3F2F3597" w14:textId="1A4B65F4" w:rsidR="009400B8" w:rsidRPr="006D4AA9" w:rsidRDefault="009400B8" w:rsidP="00D02496">
            <w:pPr>
              <w:pStyle w:val="TableText"/>
            </w:pPr>
            <w:r w:rsidRPr="006D4AA9">
              <w:t>Almost certain (91</w:t>
            </w:r>
            <w:r w:rsidR="002E326D" w:rsidRPr="006D4AA9">
              <w:t>–</w:t>
            </w:r>
            <w:r w:rsidRPr="006D4AA9">
              <w:t>100%)</w:t>
            </w:r>
          </w:p>
        </w:tc>
        <w:tc>
          <w:tcPr>
            <w:tcW w:w="716" w:type="pct"/>
            <w:shd w:val="clear" w:color="auto" w:fill="auto"/>
          </w:tcPr>
          <w:p w14:paraId="1127B94D" w14:textId="77777777" w:rsidR="009400B8" w:rsidRPr="006D4AA9" w:rsidRDefault="009400B8" w:rsidP="00D02496">
            <w:pPr>
              <w:pStyle w:val="TableText"/>
            </w:pPr>
            <w:r w:rsidRPr="006D4AA9">
              <w:t>Extreme</w:t>
            </w:r>
          </w:p>
        </w:tc>
        <w:tc>
          <w:tcPr>
            <w:tcW w:w="712" w:type="pct"/>
            <w:shd w:val="clear" w:color="auto" w:fill="D7191C"/>
          </w:tcPr>
          <w:p w14:paraId="3BFC717A" w14:textId="77777777" w:rsidR="009400B8" w:rsidRPr="006D4AA9" w:rsidRDefault="009400B8" w:rsidP="00D02496">
            <w:pPr>
              <w:pStyle w:val="TableText"/>
              <w:rPr>
                <w:color w:val="FFFFFF" w:themeColor="background1"/>
              </w:rPr>
            </w:pPr>
            <w:r w:rsidRPr="006D4AA9">
              <w:rPr>
                <w:color w:val="FFFFFF" w:themeColor="background1"/>
              </w:rPr>
              <w:t>Extreme</w:t>
            </w:r>
          </w:p>
        </w:tc>
      </w:tr>
      <w:tr w:rsidR="009400B8" w:rsidRPr="006D4AA9" w14:paraId="7E28E377" w14:textId="77777777" w:rsidTr="002E75AE">
        <w:tc>
          <w:tcPr>
            <w:tcW w:w="2302" w:type="pct"/>
            <w:tcMar>
              <w:left w:w="108" w:type="dxa"/>
              <w:right w:w="108" w:type="dxa"/>
            </w:tcMar>
          </w:tcPr>
          <w:p w14:paraId="58C2EF96" w14:textId="77777777" w:rsidR="009400B8" w:rsidRPr="006D4AA9" w:rsidRDefault="009400B8" w:rsidP="00D02496">
            <w:pPr>
              <w:pStyle w:val="TableText"/>
            </w:pPr>
            <w:r w:rsidRPr="006D4AA9">
              <w:t>2. Loss and fragmentation of native vegetation through current or future land clearing</w:t>
            </w:r>
          </w:p>
        </w:tc>
        <w:tc>
          <w:tcPr>
            <w:tcW w:w="1270" w:type="pct"/>
            <w:shd w:val="clear" w:color="auto" w:fill="auto"/>
          </w:tcPr>
          <w:p w14:paraId="496E3D36" w14:textId="02283634" w:rsidR="009400B8" w:rsidRPr="006D4AA9" w:rsidRDefault="009400B8" w:rsidP="00D02496">
            <w:pPr>
              <w:pStyle w:val="TableText"/>
            </w:pPr>
            <w:r w:rsidRPr="006D4AA9">
              <w:t>Rare (0</w:t>
            </w:r>
            <w:r w:rsidR="002E326D" w:rsidRPr="006D4AA9">
              <w:t>–</w:t>
            </w:r>
            <w:r w:rsidRPr="006D4AA9">
              <w:t>10%)</w:t>
            </w:r>
          </w:p>
        </w:tc>
        <w:tc>
          <w:tcPr>
            <w:tcW w:w="716" w:type="pct"/>
            <w:shd w:val="clear" w:color="auto" w:fill="auto"/>
          </w:tcPr>
          <w:p w14:paraId="252F13CA" w14:textId="77777777" w:rsidR="009400B8" w:rsidRPr="006D4AA9" w:rsidRDefault="009400B8" w:rsidP="00D02496">
            <w:pPr>
              <w:pStyle w:val="TableText"/>
            </w:pPr>
            <w:r w:rsidRPr="006D4AA9">
              <w:t>Negligible</w:t>
            </w:r>
          </w:p>
        </w:tc>
        <w:tc>
          <w:tcPr>
            <w:tcW w:w="712" w:type="pct"/>
            <w:shd w:val="clear" w:color="auto" w:fill="D9D9D9"/>
          </w:tcPr>
          <w:p w14:paraId="1A16F7B0" w14:textId="77777777" w:rsidR="009400B8" w:rsidRPr="006D4AA9" w:rsidRDefault="009400B8" w:rsidP="00D02496">
            <w:pPr>
              <w:pStyle w:val="TableText"/>
            </w:pPr>
            <w:r w:rsidRPr="006D4AA9">
              <w:t>Negligible</w:t>
            </w:r>
          </w:p>
        </w:tc>
      </w:tr>
      <w:tr w:rsidR="009400B8" w:rsidRPr="006D4AA9" w14:paraId="55C31E59" w14:textId="77777777" w:rsidTr="002E75AE">
        <w:tc>
          <w:tcPr>
            <w:tcW w:w="2302" w:type="pct"/>
            <w:tcMar>
              <w:left w:w="108" w:type="dxa"/>
              <w:right w:w="108" w:type="dxa"/>
            </w:tcMar>
          </w:tcPr>
          <w:p w14:paraId="01AB45D8" w14:textId="77777777" w:rsidR="009400B8" w:rsidRPr="006D4AA9" w:rsidRDefault="009400B8" w:rsidP="00D02496">
            <w:pPr>
              <w:pStyle w:val="TableText"/>
            </w:pPr>
            <w:r w:rsidRPr="006D4AA9">
              <w:t>3. Degradation of native vegetation through past grazing or loss of nutrients</w:t>
            </w:r>
          </w:p>
        </w:tc>
        <w:tc>
          <w:tcPr>
            <w:tcW w:w="1270" w:type="pct"/>
            <w:shd w:val="clear" w:color="auto" w:fill="auto"/>
          </w:tcPr>
          <w:p w14:paraId="22A31B74" w14:textId="28B3C82F" w:rsidR="009400B8" w:rsidRPr="006D4AA9" w:rsidRDefault="009400B8" w:rsidP="00D02496">
            <w:pPr>
              <w:pStyle w:val="TableText"/>
            </w:pPr>
            <w:r w:rsidRPr="006D4AA9">
              <w:t>Almost certain (91</w:t>
            </w:r>
            <w:r w:rsidR="002E326D" w:rsidRPr="006D4AA9">
              <w:t>–</w:t>
            </w:r>
            <w:r w:rsidRPr="006D4AA9">
              <w:t>100%)</w:t>
            </w:r>
          </w:p>
        </w:tc>
        <w:tc>
          <w:tcPr>
            <w:tcW w:w="716" w:type="pct"/>
            <w:shd w:val="clear" w:color="auto" w:fill="auto"/>
          </w:tcPr>
          <w:p w14:paraId="6660FC85" w14:textId="77777777" w:rsidR="009400B8" w:rsidRPr="006D4AA9" w:rsidRDefault="009400B8" w:rsidP="00D02496">
            <w:pPr>
              <w:pStyle w:val="TableText"/>
            </w:pPr>
            <w:r w:rsidRPr="006D4AA9">
              <w:t>Extreme</w:t>
            </w:r>
          </w:p>
        </w:tc>
        <w:tc>
          <w:tcPr>
            <w:tcW w:w="712" w:type="pct"/>
            <w:shd w:val="clear" w:color="auto" w:fill="D7191C"/>
          </w:tcPr>
          <w:p w14:paraId="31C460D2" w14:textId="77777777" w:rsidR="009400B8" w:rsidRPr="006D4AA9" w:rsidRDefault="009400B8" w:rsidP="00D02496">
            <w:pPr>
              <w:pStyle w:val="TableText"/>
              <w:rPr>
                <w:color w:val="FFFFFF" w:themeColor="background1"/>
              </w:rPr>
            </w:pPr>
            <w:r w:rsidRPr="006D4AA9">
              <w:rPr>
                <w:color w:val="FFFFFF" w:themeColor="background1"/>
              </w:rPr>
              <w:t>Extreme</w:t>
            </w:r>
          </w:p>
        </w:tc>
      </w:tr>
      <w:tr w:rsidR="009400B8" w:rsidRPr="006D4AA9" w14:paraId="65DA9A54" w14:textId="77777777" w:rsidTr="00FF16A0">
        <w:tc>
          <w:tcPr>
            <w:tcW w:w="2302" w:type="pct"/>
            <w:tcMar>
              <w:left w:w="108" w:type="dxa"/>
              <w:right w:w="108" w:type="dxa"/>
            </w:tcMar>
          </w:tcPr>
          <w:p w14:paraId="39700FCE" w14:textId="77777777" w:rsidR="009400B8" w:rsidRPr="006D4AA9" w:rsidRDefault="009400B8" w:rsidP="00D02496">
            <w:pPr>
              <w:pStyle w:val="TableText"/>
            </w:pPr>
            <w:r w:rsidRPr="006D4AA9">
              <w:t>4. Degradation of native vegetation through current or future grazing</w:t>
            </w:r>
          </w:p>
        </w:tc>
        <w:tc>
          <w:tcPr>
            <w:tcW w:w="1270" w:type="pct"/>
            <w:shd w:val="clear" w:color="auto" w:fill="auto"/>
          </w:tcPr>
          <w:p w14:paraId="1B1B12A7" w14:textId="4C9BE3FB" w:rsidR="009400B8" w:rsidRPr="006D4AA9" w:rsidRDefault="009400B8" w:rsidP="00D02496">
            <w:pPr>
              <w:pStyle w:val="TableText"/>
            </w:pPr>
            <w:r w:rsidRPr="006D4AA9">
              <w:t>Possible (26</w:t>
            </w:r>
            <w:r w:rsidR="002E326D" w:rsidRPr="006D4AA9">
              <w:t>–</w:t>
            </w:r>
            <w:r w:rsidRPr="006D4AA9">
              <w:t>50%)</w:t>
            </w:r>
          </w:p>
        </w:tc>
        <w:tc>
          <w:tcPr>
            <w:tcW w:w="716" w:type="pct"/>
            <w:shd w:val="clear" w:color="auto" w:fill="auto"/>
          </w:tcPr>
          <w:p w14:paraId="78A748B6" w14:textId="77777777" w:rsidR="009400B8" w:rsidRPr="006D4AA9" w:rsidRDefault="009400B8" w:rsidP="00D02496">
            <w:pPr>
              <w:pStyle w:val="TableText"/>
            </w:pPr>
            <w:r w:rsidRPr="006D4AA9">
              <w:t>Moderate</w:t>
            </w:r>
          </w:p>
        </w:tc>
        <w:tc>
          <w:tcPr>
            <w:tcW w:w="712" w:type="pct"/>
            <w:shd w:val="clear" w:color="auto" w:fill="FFFFBF"/>
          </w:tcPr>
          <w:p w14:paraId="449D6939" w14:textId="77777777" w:rsidR="009400B8" w:rsidRPr="006D4AA9" w:rsidRDefault="009400B8" w:rsidP="00D02496">
            <w:pPr>
              <w:pStyle w:val="TableText"/>
            </w:pPr>
            <w:r w:rsidRPr="006D4AA9">
              <w:t>Medium</w:t>
            </w:r>
          </w:p>
        </w:tc>
      </w:tr>
      <w:tr w:rsidR="009400B8" w:rsidRPr="006D4AA9" w14:paraId="0852A6A9" w14:textId="77777777" w:rsidTr="00FF16A0">
        <w:tc>
          <w:tcPr>
            <w:tcW w:w="2302" w:type="pct"/>
            <w:tcMar>
              <w:left w:w="108" w:type="dxa"/>
              <w:right w:w="108" w:type="dxa"/>
            </w:tcMar>
          </w:tcPr>
          <w:p w14:paraId="0E5F7491" w14:textId="77777777" w:rsidR="009400B8" w:rsidRPr="006D4AA9" w:rsidRDefault="009400B8" w:rsidP="00D02496">
            <w:pPr>
              <w:pStyle w:val="TableText"/>
            </w:pPr>
            <w:r w:rsidRPr="006D4AA9">
              <w:t>6. Predation by rodents</w:t>
            </w:r>
          </w:p>
        </w:tc>
        <w:tc>
          <w:tcPr>
            <w:tcW w:w="1270" w:type="pct"/>
            <w:shd w:val="clear" w:color="auto" w:fill="auto"/>
          </w:tcPr>
          <w:p w14:paraId="7F078F4D" w14:textId="164AF3DC" w:rsidR="009400B8" w:rsidRPr="006D4AA9" w:rsidRDefault="009400B8" w:rsidP="00D02496">
            <w:pPr>
              <w:pStyle w:val="TableText"/>
            </w:pPr>
            <w:r w:rsidRPr="006D4AA9">
              <w:t>Likely (51</w:t>
            </w:r>
            <w:r w:rsidR="002E326D" w:rsidRPr="006D4AA9">
              <w:t>–</w:t>
            </w:r>
            <w:r w:rsidRPr="006D4AA9">
              <w:t>90%)</w:t>
            </w:r>
          </w:p>
        </w:tc>
        <w:tc>
          <w:tcPr>
            <w:tcW w:w="716" w:type="pct"/>
            <w:shd w:val="clear" w:color="auto" w:fill="auto"/>
          </w:tcPr>
          <w:p w14:paraId="601178C1" w14:textId="77777777" w:rsidR="009400B8" w:rsidRPr="006D4AA9" w:rsidRDefault="009400B8" w:rsidP="00D02496">
            <w:pPr>
              <w:pStyle w:val="TableText"/>
            </w:pPr>
            <w:r w:rsidRPr="006D4AA9">
              <w:t>Moderate</w:t>
            </w:r>
          </w:p>
        </w:tc>
        <w:tc>
          <w:tcPr>
            <w:tcW w:w="712" w:type="pct"/>
            <w:shd w:val="clear" w:color="auto" w:fill="FFFFBF"/>
          </w:tcPr>
          <w:p w14:paraId="195260A7" w14:textId="77777777" w:rsidR="009400B8" w:rsidRPr="006D4AA9" w:rsidRDefault="009400B8" w:rsidP="00D02496">
            <w:pPr>
              <w:pStyle w:val="TableText"/>
            </w:pPr>
            <w:r w:rsidRPr="006D4AA9">
              <w:t>Medium</w:t>
            </w:r>
          </w:p>
        </w:tc>
      </w:tr>
      <w:tr w:rsidR="009400B8" w:rsidRPr="006D4AA9" w14:paraId="1FE37AC9" w14:textId="77777777" w:rsidTr="002E75AE">
        <w:tc>
          <w:tcPr>
            <w:tcW w:w="2302" w:type="pct"/>
            <w:tcMar>
              <w:left w:w="108" w:type="dxa"/>
              <w:right w:w="108" w:type="dxa"/>
            </w:tcMar>
          </w:tcPr>
          <w:p w14:paraId="65D05984" w14:textId="77777777" w:rsidR="009400B8" w:rsidRPr="006D4AA9" w:rsidRDefault="009400B8" w:rsidP="001B4293">
            <w:pPr>
              <w:pStyle w:val="TableText"/>
            </w:pPr>
            <w:r w:rsidRPr="006D4AA9">
              <w:lastRenderedPageBreak/>
              <w:t>7. Predation by cats</w:t>
            </w:r>
          </w:p>
        </w:tc>
        <w:tc>
          <w:tcPr>
            <w:tcW w:w="1270" w:type="pct"/>
            <w:shd w:val="clear" w:color="auto" w:fill="auto"/>
          </w:tcPr>
          <w:p w14:paraId="0506F8AB" w14:textId="679C8A79" w:rsidR="009400B8" w:rsidRPr="006D4AA9" w:rsidRDefault="009400B8" w:rsidP="001B4293">
            <w:pPr>
              <w:pStyle w:val="TableText"/>
            </w:pPr>
            <w:r w:rsidRPr="006D4AA9">
              <w:t>Rare (0</w:t>
            </w:r>
            <w:r w:rsidR="002E326D" w:rsidRPr="006D4AA9">
              <w:t>–</w:t>
            </w:r>
            <w:r w:rsidRPr="006D4AA9">
              <w:t>10%)</w:t>
            </w:r>
          </w:p>
        </w:tc>
        <w:tc>
          <w:tcPr>
            <w:tcW w:w="716" w:type="pct"/>
            <w:shd w:val="clear" w:color="auto" w:fill="auto"/>
          </w:tcPr>
          <w:p w14:paraId="777E782F"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49D58887" w14:textId="77777777" w:rsidR="009400B8" w:rsidRPr="006D4AA9" w:rsidRDefault="009400B8" w:rsidP="001B4293">
            <w:pPr>
              <w:pStyle w:val="TableText"/>
              <w:rPr>
                <w:rStyle w:val="Emphasis"/>
              </w:rPr>
            </w:pPr>
            <w:r w:rsidRPr="006D4AA9">
              <w:t>Negligible</w:t>
            </w:r>
          </w:p>
        </w:tc>
      </w:tr>
      <w:tr w:rsidR="009400B8" w:rsidRPr="006D4AA9" w14:paraId="395FA2BE" w14:textId="77777777" w:rsidTr="002E75AE">
        <w:tc>
          <w:tcPr>
            <w:tcW w:w="2302" w:type="pct"/>
            <w:tcMar>
              <w:left w:w="108" w:type="dxa"/>
              <w:right w:w="108" w:type="dxa"/>
            </w:tcMar>
          </w:tcPr>
          <w:p w14:paraId="74EA3F64" w14:textId="77777777" w:rsidR="009400B8" w:rsidRPr="006D4AA9" w:rsidRDefault="009400B8" w:rsidP="001B4293">
            <w:pPr>
              <w:pStyle w:val="TableText"/>
            </w:pPr>
            <w:r w:rsidRPr="006D4AA9">
              <w:t>8. Predation or damage by chickens</w:t>
            </w:r>
          </w:p>
        </w:tc>
        <w:tc>
          <w:tcPr>
            <w:tcW w:w="1270" w:type="pct"/>
            <w:shd w:val="clear" w:color="auto" w:fill="auto"/>
          </w:tcPr>
          <w:p w14:paraId="598EDF61" w14:textId="718440C0" w:rsidR="009400B8" w:rsidRPr="006D4AA9" w:rsidRDefault="009400B8" w:rsidP="001B4293">
            <w:pPr>
              <w:pStyle w:val="TableText"/>
            </w:pPr>
            <w:r w:rsidRPr="006D4AA9">
              <w:t>Rare (0</w:t>
            </w:r>
            <w:r w:rsidR="002E326D" w:rsidRPr="006D4AA9">
              <w:t>–</w:t>
            </w:r>
            <w:r w:rsidRPr="006D4AA9">
              <w:t>10%)</w:t>
            </w:r>
          </w:p>
        </w:tc>
        <w:tc>
          <w:tcPr>
            <w:tcW w:w="716" w:type="pct"/>
            <w:shd w:val="clear" w:color="auto" w:fill="auto"/>
          </w:tcPr>
          <w:p w14:paraId="591C7669"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33F782BF" w14:textId="77777777" w:rsidR="009400B8" w:rsidRPr="006D4AA9" w:rsidRDefault="009400B8" w:rsidP="001B4293">
            <w:pPr>
              <w:pStyle w:val="TableText"/>
              <w:rPr>
                <w:rStyle w:val="Emphasis"/>
              </w:rPr>
            </w:pPr>
            <w:r w:rsidRPr="006D4AA9">
              <w:t>Negligible</w:t>
            </w:r>
          </w:p>
        </w:tc>
      </w:tr>
      <w:tr w:rsidR="009400B8" w:rsidRPr="006D4AA9" w14:paraId="161DFA49" w14:textId="77777777" w:rsidTr="002E75AE">
        <w:tc>
          <w:tcPr>
            <w:tcW w:w="2302" w:type="pct"/>
            <w:tcMar>
              <w:left w:w="108" w:type="dxa"/>
              <w:right w:w="108" w:type="dxa"/>
            </w:tcMar>
          </w:tcPr>
          <w:p w14:paraId="24F32632" w14:textId="77777777" w:rsidR="009400B8" w:rsidRPr="006D4AA9" w:rsidRDefault="009400B8" w:rsidP="001B4293">
            <w:pPr>
              <w:pStyle w:val="TableText"/>
            </w:pPr>
            <w:r w:rsidRPr="006D4AA9">
              <w:t>9. Predation by swamphens</w:t>
            </w:r>
          </w:p>
        </w:tc>
        <w:tc>
          <w:tcPr>
            <w:tcW w:w="1270" w:type="pct"/>
            <w:shd w:val="clear" w:color="auto" w:fill="auto"/>
          </w:tcPr>
          <w:p w14:paraId="1F0D1778" w14:textId="30B23363" w:rsidR="009400B8" w:rsidRPr="006D4AA9" w:rsidRDefault="009400B8" w:rsidP="001B4293">
            <w:pPr>
              <w:pStyle w:val="TableText"/>
            </w:pPr>
            <w:r w:rsidRPr="006D4AA9">
              <w:t>Rare (0</w:t>
            </w:r>
            <w:r w:rsidR="002E326D" w:rsidRPr="006D4AA9">
              <w:t>–</w:t>
            </w:r>
            <w:r w:rsidRPr="006D4AA9">
              <w:t>10%)</w:t>
            </w:r>
          </w:p>
        </w:tc>
        <w:tc>
          <w:tcPr>
            <w:tcW w:w="716" w:type="pct"/>
            <w:shd w:val="clear" w:color="auto" w:fill="auto"/>
          </w:tcPr>
          <w:p w14:paraId="544A1F20"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3A98E1DF" w14:textId="77777777" w:rsidR="009400B8" w:rsidRPr="006D4AA9" w:rsidRDefault="009400B8" w:rsidP="001B4293">
            <w:pPr>
              <w:pStyle w:val="TableText"/>
              <w:rPr>
                <w:rStyle w:val="Emphasis"/>
              </w:rPr>
            </w:pPr>
            <w:r w:rsidRPr="006D4AA9">
              <w:t>Negligible</w:t>
            </w:r>
          </w:p>
        </w:tc>
      </w:tr>
      <w:tr w:rsidR="009400B8" w:rsidRPr="006D4AA9" w14:paraId="6C563E25" w14:textId="77777777" w:rsidTr="00B5517B">
        <w:tc>
          <w:tcPr>
            <w:tcW w:w="2302" w:type="pct"/>
            <w:tcMar>
              <w:left w:w="108" w:type="dxa"/>
              <w:right w:w="108" w:type="dxa"/>
            </w:tcMar>
          </w:tcPr>
          <w:p w14:paraId="171786EF" w14:textId="77777777" w:rsidR="009400B8" w:rsidRPr="006D4AA9" w:rsidRDefault="009400B8" w:rsidP="001B4293">
            <w:pPr>
              <w:pStyle w:val="TableText"/>
            </w:pPr>
            <w:r w:rsidRPr="006D4AA9">
              <w:t>10. Predation by Argentine ant</w:t>
            </w:r>
          </w:p>
        </w:tc>
        <w:tc>
          <w:tcPr>
            <w:tcW w:w="1270" w:type="pct"/>
            <w:shd w:val="clear" w:color="auto" w:fill="auto"/>
          </w:tcPr>
          <w:p w14:paraId="7CA02C14" w14:textId="0416CF79" w:rsidR="009400B8" w:rsidRPr="006D4AA9" w:rsidRDefault="009400B8" w:rsidP="001B4293">
            <w:pPr>
              <w:pStyle w:val="TableText"/>
            </w:pPr>
            <w:r w:rsidRPr="006D4AA9">
              <w:t>Possible (26</w:t>
            </w:r>
            <w:r w:rsidR="002E326D" w:rsidRPr="006D4AA9">
              <w:t>–</w:t>
            </w:r>
            <w:r w:rsidRPr="006D4AA9">
              <w:t>50%)</w:t>
            </w:r>
          </w:p>
        </w:tc>
        <w:tc>
          <w:tcPr>
            <w:tcW w:w="716" w:type="pct"/>
            <w:shd w:val="clear" w:color="auto" w:fill="auto"/>
          </w:tcPr>
          <w:p w14:paraId="27C7F061" w14:textId="77777777" w:rsidR="009400B8" w:rsidRPr="006D4AA9" w:rsidRDefault="009400B8" w:rsidP="001B4293">
            <w:pPr>
              <w:pStyle w:val="TableText"/>
              <w:rPr>
                <w:rStyle w:val="Emphasis"/>
              </w:rPr>
            </w:pPr>
            <w:r w:rsidRPr="006D4AA9">
              <w:t>Minor</w:t>
            </w:r>
          </w:p>
        </w:tc>
        <w:tc>
          <w:tcPr>
            <w:tcW w:w="712" w:type="pct"/>
            <w:shd w:val="clear" w:color="auto" w:fill="A6D96A"/>
          </w:tcPr>
          <w:p w14:paraId="3C5D8F7B" w14:textId="77777777" w:rsidR="009400B8" w:rsidRPr="006D4AA9" w:rsidRDefault="009400B8" w:rsidP="001B4293">
            <w:pPr>
              <w:pStyle w:val="TableText"/>
              <w:rPr>
                <w:rStyle w:val="Emphasis"/>
              </w:rPr>
            </w:pPr>
            <w:r w:rsidRPr="006D4AA9">
              <w:t>Low</w:t>
            </w:r>
          </w:p>
        </w:tc>
      </w:tr>
      <w:tr w:rsidR="009400B8" w:rsidRPr="006D4AA9" w14:paraId="6142EDFC" w14:textId="77777777" w:rsidTr="00B5517B">
        <w:tc>
          <w:tcPr>
            <w:tcW w:w="2302" w:type="pct"/>
            <w:tcMar>
              <w:left w:w="108" w:type="dxa"/>
              <w:right w:w="108" w:type="dxa"/>
            </w:tcMar>
          </w:tcPr>
          <w:p w14:paraId="439AF0D3" w14:textId="77777777" w:rsidR="009400B8" w:rsidRPr="006D4AA9" w:rsidRDefault="009400B8" w:rsidP="001B4293">
            <w:pPr>
              <w:pStyle w:val="TableText"/>
            </w:pPr>
            <w:r w:rsidRPr="006D4AA9">
              <w:t>11. Competition from/change of habitat because of weed invasion</w:t>
            </w:r>
          </w:p>
        </w:tc>
        <w:tc>
          <w:tcPr>
            <w:tcW w:w="1270" w:type="pct"/>
            <w:shd w:val="clear" w:color="auto" w:fill="auto"/>
          </w:tcPr>
          <w:p w14:paraId="2A15B156" w14:textId="69C24320" w:rsidR="009400B8" w:rsidRPr="006D4AA9" w:rsidRDefault="009400B8" w:rsidP="001B4293">
            <w:pPr>
              <w:pStyle w:val="TableText"/>
            </w:pPr>
            <w:r w:rsidRPr="006D4AA9">
              <w:t>Possible (26</w:t>
            </w:r>
            <w:r w:rsidR="002E326D" w:rsidRPr="006D4AA9">
              <w:t>–</w:t>
            </w:r>
            <w:r w:rsidRPr="006D4AA9">
              <w:t>50%)</w:t>
            </w:r>
          </w:p>
        </w:tc>
        <w:tc>
          <w:tcPr>
            <w:tcW w:w="716" w:type="pct"/>
            <w:shd w:val="clear" w:color="auto" w:fill="auto"/>
          </w:tcPr>
          <w:p w14:paraId="1D40EC30" w14:textId="77777777" w:rsidR="009400B8" w:rsidRPr="006D4AA9" w:rsidRDefault="009400B8" w:rsidP="001B4293">
            <w:pPr>
              <w:pStyle w:val="TableText"/>
              <w:rPr>
                <w:rStyle w:val="Emphasis"/>
              </w:rPr>
            </w:pPr>
            <w:r w:rsidRPr="006D4AA9">
              <w:t>Minor</w:t>
            </w:r>
          </w:p>
        </w:tc>
        <w:tc>
          <w:tcPr>
            <w:tcW w:w="712" w:type="pct"/>
            <w:shd w:val="clear" w:color="auto" w:fill="A6D96A"/>
          </w:tcPr>
          <w:p w14:paraId="5EB1ACE6" w14:textId="77777777" w:rsidR="009400B8" w:rsidRPr="006D4AA9" w:rsidRDefault="009400B8" w:rsidP="001B4293">
            <w:pPr>
              <w:pStyle w:val="TableText"/>
              <w:rPr>
                <w:rStyle w:val="Emphasis"/>
              </w:rPr>
            </w:pPr>
            <w:r w:rsidRPr="006D4AA9">
              <w:t>Low</w:t>
            </w:r>
          </w:p>
        </w:tc>
      </w:tr>
      <w:tr w:rsidR="009400B8" w:rsidRPr="006D4AA9" w14:paraId="3C73F7D0" w14:textId="77777777" w:rsidTr="00FF16A0">
        <w:tc>
          <w:tcPr>
            <w:tcW w:w="2302" w:type="pct"/>
            <w:tcMar>
              <w:left w:w="108" w:type="dxa"/>
              <w:right w:w="108" w:type="dxa"/>
            </w:tcMar>
          </w:tcPr>
          <w:p w14:paraId="5FB0D51B" w14:textId="77777777" w:rsidR="009400B8" w:rsidRPr="006D4AA9" w:rsidRDefault="009400B8" w:rsidP="001B4293">
            <w:pPr>
              <w:pStyle w:val="TableText"/>
            </w:pPr>
            <w:r w:rsidRPr="006D4AA9">
              <w:t>12. Infection by pathogens already present</w:t>
            </w:r>
          </w:p>
        </w:tc>
        <w:tc>
          <w:tcPr>
            <w:tcW w:w="1270" w:type="pct"/>
            <w:shd w:val="clear" w:color="auto" w:fill="auto"/>
          </w:tcPr>
          <w:p w14:paraId="1DEC509E" w14:textId="041AF97D" w:rsidR="009400B8" w:rsidRPr="006D4AA9" w:rsidRDefault="009400B8" w:rsidP="001B4293">
            <w:pPr>
              <w:pStyle w:val="TableText"/>
            </w:pPr>
            <w:r w:rsidRPr="006D4AA9">
              <w:t>Possible (26</w:t>
            </w:r>
            <w:r w:rsidR="002E326D" w:rsidRPr="006D4AA9">
              <w:t>–</w:t>
            </w:r>
            <w:r w:rsidRPr="006D4AA9">
              <w:t>50%)</w:t>
            </w:r>
          </w:p>
        </w:tc>
        <w:tc>
          <w:tcPr>
            <w:tcW w:w="716" w:type="pct"/>
            <w:shd w:val="clear" w:color="auto" w:fill="auto"/>
          </w:tcPr>
          <w:p w14:paraId="0DDD6EC8"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02EF96AC" w14:textId="77777777" w:rsidR="009400B8" w:rsidRPr="006D4AA9" w:rsidRDefault="009400B8" w:rsidP="001B4293">
            <w:pPr>
              <w:pStyle w:val="TableText"/>
              <w:rPr>
                <w:rStyle w:val="Emphasis"/>
              </w:rPr>
            </w:pPr>
            <w:r w:rsidRPr="006D4AA9">
              <w:t>Medium</w:t>
            </w:r>
          </w:p>
        </w:tc>
      </w:tr>
      <w:tr w:rsidR="009400B8" w:rsidRPr="006D4AA9" w14:paraId="61BCD42F" w14:textId="77777777" w:rsidTr="00B5517B">
        <w:tc>
          <w:tcPr>
            <w:tcW w:w="2302" w:type="pct"/>
            <w:tcMar>
              <w:left w:w="108" w:type="dxa"/>
              <w:right w:w="108" w:type="dxa"/>
            </w:tcMar>
          </w:tcPr>
          <w:p w14:paraId="47F6AA4D" w14:textId="77777777" w:rsidR="009400B8" w:rsidRPr="006D4AA9" w:rsidRDefault="009400B8" w:rsidP="001B4293">
            <w:pPr>
              <w:pStyle w:val="TableText"/>
            </w:pPr>
            <w:r w:rsidRPr="006D4AA9">
              <w:t>13. Impacts of potential new invasive species or pathogens</w:t>
            </w:r>
          </w:p>
        </w:tc>
        <w:tc>
          <w:tcPr>
            <w:tcW w:w="1270" w:type="pct"/>
            <w:shd w:val="clear" w:color="auto" w:fill="auto"/>
          </w:tcPr>
          <w:p w14:paraId="5CF01E3E" w14:textId="06F96F48" w:rsidR="009400B8" w:rsidRPr="006D4AA9" w:rsidRDefault="009400B8" w:rsidP="001B4293">
            <w:pPr>
              <w:pStyle w:val="TableText"/>
            </w:pPr>
            <w:r w:rsidRPr="006D4AA9">
              <w:t>Unlikely (11</w:t>
            </w:r>
            <w:r w:rsidR="002E326D" w:rsidRPr="006D4AA9">
              <w:t>–</w:t>
            </w:r>
            <w:r w:rsidRPr="006D4AA9">
              <w:t>25%)</w:t>
            </w:r>
          </w:p>
        </w:tc>
        <w:tc>
          <w:tcPr>
            <w:tcW w:w="716" w:type="pct"/>
            <w:shd w:val="clear" w:color="auto" w:fill="auto"/>
          </w:tcPr>
          <w:p w14:paraId="02C51B4D" w14:textId="77777777" w:rsidR="009400B8" w:rsidRPr="006D4AA9" w:rsidRDefault="009400B8" w:rsidP="001B4293">
            <w:pPr>
              <w:pStyle w:val="TableText"/>
            </w:pPr>
            <w:r w:rsidRPr="006D4AA9">
              <w:t>Minor</w:t>
            </w:r>
          </w:p>
        </w:tc>
        <w:tc>
          <w:tcPr>
            <w:tcW w:w="712" w:type="pct"/>
            <w:shd w:val="clear" w:color="auto" w:fill="A6D96A"/>
          </w:tcPr>
          <w:p w14:paraId="5EB5063A" w14:textId="77777777" w:rsidR="009400B8" w:rsidRPr="006D4AA9" w:rsidRDefault="009400B8" w:rsidP="001B4293">
            <w:pPr>
              <w:pStyle w:val="TableText"/>
            </w:pPr>
            <w:r w:rsidRPr="006D4AA9">
              <w:t>Low</w:t>
            </w:r>
          </w:p>
        </w:tc>
      </w:tr>
      <w:tr w:rsidR="009400B8" w:rsidRPr="006D4AA9" w14:paraId="2C85A917" w14:textId="77777777" w:rsidTr="00B5517B">
        <w:tc>
          <w:tcPr>
            <w:tcW w:w="2302" w:type="pct"/>
            <w:tcMar>
              <w:left w:w="108" w:type="dxa"/>
              <w:right w:w="108" w:type="dxa"/>
            </w:tcMar>
          </w:tcPr>
          <w:p w14:paraId="2424FC3F"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70" w:type="pct"/>
            <w:shd w:val="clear" w:color="auto" w:fill="auto"/>
          </w:tcPr>
          <w:p w14:paraId="39EDC950" w14:textId="63065180" w:rsidR="009400B8" w:rsidRPr="006D4AA9" w:rsidRDefault="009400B8" w:rsidP="001B4293">
            <w:pPr>
              <w:pStyle w:val="TableText"/>
            </w:pPr>
            <w:r w:rsidRPr="006D4AA9">
              <w:t>Possible (26</w:t>
            </w:r>
            <w:r w:rsidR="002E326D" w:rsidRPr="006D4AA9">
              <w:t>–</w:t>
            </w:r>
            <w:r w:rsidRPr="006D4AA9">
              <w:t>50%)</w:t>
            </w:r>
          </w:p>
        </w:tc>
        <w:tc>
          <w:tcPr>
            <w:tcW w:w="716" w:type="pct"/>
            <w:shd w:val="clear" w:color="auto" w:fill="auto"/>
          </w:tcPr>
          <w:p w14:paraId="7250E664" w14:textId="77777777" w:rsidR="009400B8" w:rsidRPr="006D4AA9" w:rsidRDefault="009400B8" w:rsidP="001B4293">
            <w:pPr>
              <w:pStyle w:val="TableText"/>
              <w:rPr>
                <w:rStyle w:val="Emphasis"/>
              </w:rPr>
            </w:pPr>
            <w:r w:rsidRPr="006D4AA9">
              <w:t>Minor</w:t>
            </w:r>
          </w:p>
        </w:tc>
        <w:tc>
          <w:tcPr>
            <w:tcW w:w="712" w:type="pct"/>
            <w:shd w:val="clear" w:color="auto" w:fill="A6D96A"/>
          </w:tcPr>
          <w:p w14:paraId="24A36C7C" w14:textId="77777777" w:rsidR="009400B8" w:rsidRPr="006D4AA9" w:rsidRDefault="009400B8" w:rsidP="001B4293">
            <w:pPr>
              <w:pStyle w:val="TableText"/>
              <w:rPr>
                <w:rStyle w:val="Emphasis"/>
              </w:rPr>
            </w:pPr>
            <w:r w:rsidRPr="006D4AA9">
              <w:t>Low</w:t>
            </w:r>
          </w:p>
        </w:tc>
      </w:tr>
      <w:tr w:rsidR="009400B8" w:rsidRPr="006D4AA9" w14:paraId="3E4D9767" w14:textId="77777777" w:rsidTr="002E75AE">
        <w:tc>
          <w:tcPr>
            <w:tcW w:w="2302" w:type="pct"/>
            <w:tcMar>
              <w:left w:w="108" w:type="dxa"/>
              <w:right w:w="108" w:type="dxa"/>
            </w:tcMar>
          </w:tcPr>
          <w:p w14:paraId="1EB49B3E" w14:textId="77777777" w:rsidR="009400B8" w:rsidRPr="006D4AA9" w:rsidRDefault="009400B8" w:rsidP="001B4293">
            <w:pPr>
              <w:pStyle w:val="TableText"/>
            </w:pPr>
            <w:r w:rsidRPr="006D4AA9">
              <w:t>15. Problems caused by small populations, including lack of genetic diversity</w:t>
            </w:r>
          </w:p>
        </w:tc>
        <w:tc>
          <w:tcPr>
            <w:tcW w:w="1270" w:type="pct"/>
            <w:shd w:val="clear" w:color="auto" w:fill="auto"/>
          </w:tcPr>
          <w:p w14:paraId="11B462BB" w14:textId="14ABA2DC" w:rsidR="009400B8" w:rsidRPr="006D4AA9" w:rsidRDefault="009400B8" w:rsidP="001B4293">
            <w:pPr>
              <w:pStyle w:val="TableText"/>
            </w:pPr>
            <w:r w:rsidRPr="006D4AA9">
              <w:t>Rare (0</w:t>
            </w:r>
            <w:r w:rsidR="002E326D" w:rsidRPr="006D4AA9">
              <w:t>–</w:t>
            </w:r>
            <w:r w:rsidRPr="006D4AA9">
              <w:t>10%)</w:t>
            </w:r>
          </w:p>
        </w:tc>
        <w:tc>
          <w:tcPr>
            <w:tcW w:w="716" w:type="pct"/>
            <w:shd w:val="clear" w:color="auto" w:fill="auto"/>
          </w:tcPr>
          <w:p w14:paraId="503C652B" w14:textId="77777777" w:rsidR="009400B8" w:rsidRPr="006D4AA9" w:rsidRDefault="009400B8" w:rsidP="001B4293">
            <w:pPr>
              <w:pStyle w:val="TableText"/>
              <w:rPr>
                <w:rStyle w:val="Emphasis"/>
              </w:rPr>
            </w:pPr>
            <w:r w:rsidRPr="006D4AA9">
              <w:t>Minor</w:t>
            </w:r>
          </w:p>
        </w:tc>
        <w:tc>
          <w:tcPr>
            <w:tcW w:w="712" w:type="pct"/>
            <w:shd w:val="clear" w:color="auto" w:fill="D9D9D9"/>
          </w:tcPr>
          <w:p w14:paraId="3801F62B" w14:textId="77777777" w:rsidR="009400B8" w:rsidRPr="006D4AA9" w:rsidRDefault="009400B8" w:rsidP="001B4293">
            <w:pPr>
              <w:pStyle w:val="TableText"/>
              <w:rPr>
                <w:rStyle w:val="Emphasis"/>
              </w:rPr>
            </w:pPr>
            <w:r w:rsidRPr="006D4AA9">
              <w:t>Negligible</w:t>
            </w:r>
          </w:p>
        </w:tc>
      </w:tr>
    </w:tbl>
    <w:p w14:paraId="41B624B5" w14:textId="2AF5DDF4" w:rsidR="009400B8" w:rsidRPr="006D4AA9" w:rsidRDefault="0008002D" w:rsidP="00967495">
      <w:pPr>
        <w:pStyle w:val="ProfileHeading2"/>
      </w:pPr>
      <w:bookmarkStart w:id="1899" w:name="_Toc157688020"/>
      <w:r w:rsidRPr="006D4AA9">
        <w:t>Management actions</w:t>
      </w:r>
      <w:bookmarkEnd w:id="1899"/>
    </w:p>
    <w:p w14:paraId="03AB08E0" w14:textId="77777777" w:rsidR="009400B8" w:rsidRPr="006D4AA9" w:rsidRDefault="009400B8" w:rsidP="00AB4AD7">
      <w:r w:rsidRPr="006D4AA9">
        <w:t>Undertake targeted weed control and maintenance. Undertake revegetation/habitat restoration. Exclude or manage cattle grazing. Undertake propagation and planting within suitable areas, including public reserves.</w:t>
      </w:r>
    </w:p>
    <w:p w14:paraId="53803A0A" w14:textId="4FB65643" w:rsidR="009400B8" w:rsidRPr="006D4AA9" w:rsidRDefault="0008002D" w:rsidP="00967495">
      <w:pPr>
        <w:pStyle w:val="ProfileHeading2"/>
      </w:pPr>
      <w:bookmarkStart w:id="1900" w:name="_Toc157688021"/>
      <w:r w:rsidRPr="006D4AA9">
        <w:t xml:space="preserve">Recovery </w:t>
      </w:r>
      <w:r w:rsidR="00CD6E69" w:rsidRPr="006D4AA9">
        <w:t>target</w:t>
      </w:r>
      <w:bookmarkEnd w:id="1900"/>
    </w:p>
    <w:p w14:paraId="27E39528" w14:textId="1437EAD7" w:rsidR="00596706" w:rsidRPr="006D4AA9" w:rsidRDefault="00596706" w:rsidP="00596706">
      <w:r w:rsidRPr="006D4AA9">
        <w:t xml:space="preserve">The recovery </w:t>
      </w:r>
      <w:r w:rsidR="00CD6E69" w:rsidRPr="006D4AA9">
        <w:t>target</w:t>
      </w:r>
      <w:r w:rsidRPr="006D4AA9">
        <w:t xml:space="preserve"> is shown in</w:t>
      </w:r>
      <w:r w:rsidR="007E7364" w:rsidRPr="006D4AA9">
        <w:t xml:space="preserve"> </w:t>
      </w:r>
      <w:r w:rsidR="009835A2" w:rsidRPr="006D4AA9">
        <w:t xml:space="preserve">Table </w:t>
      </w:r>
      <w:r w:rsidR="009835A2" w:rsidRPr="006D4AA9">
        <w:rPr>
          <w:noProof/>
        </w:rPr>
        <w:t>88</w:t>
      </w:r>
      <w:r w:rsidRPr="006D4AA9">
        <w:t>.</w:t>
      </w:r>
    </w:p>
    <w:p w14:paraId="1FAA774C" w14:textId="3891FA87" w:rsidR="000C5B2A" w:rsidRPr="006D4AA9" w:rsidRDefault="000C5B2A" w:rsidP="00D02496">
      <w:pPr>
        <w:pStyle w:val="Caption"/>
      </w:pPr>
      <w:bookmarkStart w:id="1901" w:name="_Ref142464347"/>
      <w:bookmarkStart w:id="1902" w:name="_Toc143008532"/>
      <w:bookmarkStart w:id="1903" w:name="_Toc149057788"/>
      <w:bookmarkStart w:id="1904" w:name="_Toc153977985"/>
      <w:bookmarkStart w:id="1905" w:name="_Toc154068634"/>
      <w:bookmarkStart w:id="1906" w:name="_Toc156400262"/>
      <w:bookmarkStart w:id="1907" w:name="_Toc157671834"/>
      <w:bookmarkStart w:id="1908" w:name="_Toc157690983"/>
      <w:r w:rsidRPr="006D4AA9">
        <w:t xml:space="preserve">Table </w:t>
      </w:r>
      <w:r w:rsidR="009835A2" w:rsidRPr="006D4AA9">
        <w:rPr>
          <w:noProof/>
        </w:rPr>
        <w:t>88</w:t>
      </w:r>
      <w:bookmarkEnd w:id="1901"/>
      <w:r w:rsidRPr="006D4AA9">
        <w:t xml:space="preserve"> Recovery </w:t>
      </w:r>
      <w:r w:rsidR="00CD6E69" w:rsidRPr="006D4AA9">
        <w:t>target</w:t>
      </w:r>
      <w:r w:rsidRPr="006D4AA9">
        <w:t xml:space="preserve"> for</w:t>
      </w:r>
      <w:r w:rsidR="007E7364" w:rsidRPr="006D4AA9">
        <w:rPr>
          <w:rStyle w:val="Emphasis"/>
        </w:rPr>
        <w:t xml:space="preserve"> Dysoxylum bijugum</w:t>
      </w:r>
      <w:bookmarkEnd w:id="1902"/>
      <w:bookmarkEnd w:id="1903"/>
      <w:bookmarkEnd w:id="1904"/>
      <w:bookmarkEnd w:id="1905"/>
      <w:bookmarkEnd w:id="1906"/>
      <w:bookmarkEnd w:id="1907"/>
      <w:bookmarkEnd w:id="1908"/>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844"/>
        <w:gridCol w:w="2552"/>
        <w:gridCol w:w="2835"/>
        <w:gridCol w:w="1839"/>
      </w:tblGrid>
      <w:tr w:rsidR="009400B8" w:rsidRPr="006D4AA9" w14:paraId="56B5FC40" w14:textId="77777777" w:rsidTr="00913D11">
        <w:trPr>
          <w:tblHeader/>
        </w:trPr>
        <w:tc>
          <w:tcPr>
            <w:tcW w:w="1016" w:type="pct"/>
          </w:tcPr>
          <w:p w14:paraId="793F621A" w14:textId="35FE8E6F" w:rsidR="009400B8" w:rsidRPr="006D4AA9" w:rsidRDefault="0008002D" w:rsidP="001B4293">
            <w:pPr>
              <w:pStyle w:val="TableHeading"/>
            </w:pPr>
            <w:bookmarkStart w:id="1909" w:name="Title_88"/>
            <w:bookmarkEnd w:id="1909"/>
            <w:r w:rsidRPr="006D4AA9">
              <w:t>EPBC Act status</w:t>
            </w:r>
          </w:p>
        </w:tc>
        <w:tc>
          <w:tcPr>
            <w:tcW w:w="1407" w:type="pct"/>
          </w:tcPr>
          <w:p w14:paraId="0FA382CC" w14:textId="01AB032F" w:rsidR="009400B8" w:rsidRPr="006D4AA9" w:rsidRDefault="008274D9" w:rsidP="001B4293">
            <w:pPr>
              <w:pStyle w:val="TableHeading"/>
            </w:pPr>
            <w:r w:rsidRPr="006D4AA9">
              <w:t>Estimated population</w:t>
            </w:r>
            <w:r w:rsidR="009400B8" w:rsidRPr="006D4AA9">
              <w:t xml:space="preserve"> (2023)</w:t>
            </w:r>
          </w:p>
        </w:tc>
        <w:tc>
          <w:tcPr>
            <w:tcW w:w="1563" w:type="pct"/>
          </w:tcPr>
          <w:p w14:paraId="0EDD8FA0" w14:textId="77777777" w:rsidR="009400B8" w:rsidRPr="006D4AA9" w:rsidRDefault="009400B8" w:rsidP="001B4293">
            <w:pPr>
              <w:pStyle w:val="TableHeading"/>
            </w:pPr>
          </w:p>
        </w:tc>
        <w:tc>
          <w:tcPr>
            <w:tcW w:w="1014" w:type="pct"/>
          </w:tcPr>
          <w:p w14:paraId="64DB937D" w14:textId="77777777" w:rsidR="009400B8" w:rsidRPr="006D4AA9" w:rsidRDefault="009400B8" w:rsidP="001B4293">
            <w:pPr>
              <w:pStyle w:val="TableHeading"/>
            </w:pPr>
            <w:r w:rsidRPr="006D4AA9">
              <w:t>2034 target</w:t>
            </w:r>
          </w:p>
        </w:tc>
      </w:tr>
      <w:tr w:rsidR="009400B8" w:rsidRPr="006D4AA9" w14:paraId="0DCCAA80" w14:textId="77777777" w:rsidTr="00913D11">
        <w:tc>
          <w:tcPr>
            <w:tcW w:w="1016" w:type="pct"/>
            <w:shd w:val="clear" w:color="auto" w:fill="auto"/>
          </w:tcPr>
          <w:p w14:paraId="1E9AF4ED" w14:textId="77777777" w:rsidR="009400B8" w:rsidRPr="006D4AA9" w:rsidRDefault="009400B8" w:rsidP="001B4293">
            <w:pPr>
              <w:pStyle w:val="TableText"/>
            </w:pPr>
            <w:r w:rsidRPr="006D4AA9">
              <w:t>Vulnerable</w:t>
            </w:r>
          </w:p>
        </w:tc>
        <w:tc>
          <w:tcPr>
            <w:tcW w:w="1407" w:type="pct"/>
            <w:shd w:val="clear" w:color="auto" w:fill="auto"/>
          </w:tcPr>
          <w:p w14:paraId="39B2DB20" w14:textId="77777777" w:rsidR="009400B8" w:rsidRPr="006D4AA9" w:rsidRDefault="009400B8" w:rsidP="001B4293">
            <w:pPr>
              <w:pStyle w:val="TableText"/>
            </w:pPr>
            <w:r w:rsidRPr="006D4AA9">
              <w:t>940</w:t>
            </w:r>
          </w:p>
        </w:tc>
        <w:tc>
          <w:tcPr>
            <w:tcW w:w="1563" w:type="pct"/>
            <w:shd w:val="clear" w:color="auto" w:fill="auto"/>
          </w:tcPr>
          <w:p w14:paraId="1D8D28DA" w14:textId="47310E11" w:rsidR="009400B8" w:rsidRPr="006D4AA9" w:rsidRDefault="00117896" w:rsidP="001B4293">
            <w:pPr>
              <w:pStyle w:val="TableText"/>
            </w:pPr>
            <w:r w:rsidRPr="006D4AA9">
              <w:t>&gt;95</w:t>
            </w:r>
            <w:r w:rsidR="009400B8" w:rsidRPr="006D4AA9">
              <w:t xml:space="preserve">% in the </w:t>
            </w:r>
            <w:r w:rsidR="00166794" w:rsidRPr="006D4AA9">
              <w:t>national park</w:t>
            </w:r>
          </w:p>
          <w:p w14:paraId="4B64FEF3" w14:textId="2EDD16DB" w:rsidR="009400B8" w:rsidRPr="006D4AA9" w:rsidRDefault="009400B8" w:rsidP="001B4293">
            <w:pPr>
              <w:pStyle w:val="TableText"/>
            </w:pPr>
            <w:r w:rsidRPr="006D4AA9">
              <w:t xml:space="preserve">1% in the </w:t>
            </w:r>
            <w:r w:rsidR="00166794" w:rsidRPr="006D4AA9">
              <w:t>reserves</w:t>
            </w:r>
          </w:p>
        </w:tc>
        <w:tc>
          <w:tcPr>
            <w:tcW w:w="1014" w:type="pct"/>
            <w:shd w:val="clear" w:color="auto" w:fill="auto"/>
          </w:tcPr>
          <w:p w14:paraId="7C957C40" w14:textId="77777777" w:rsidR="009400B8" w:rsidRPr="006D4AA9" w:rsidRDefault="009400B8" w:rsidP="001B4293">
            <w:pPr>
              <w:pStyle w:val="TableText"/>
            </w:pPr>
            <w:r w:rsidRPr="006D4AA9">
              <w:t>2000</w:t>
            </w:r>
          </w:p>
        </w:tc>
      </w:tr>
    </w:tbl>
    <w:p w14:paraId="7FB59EBA" w14:textId="5DDE04F1" w:rsidR="009400B8" w:rsidRPr="006D4AA9" w:rsidRDefault="00124B97" w:rsidP="00967495">
      <w:pPr>
        <w:pStyle w:val="ProfileHeading2"/>
      </w:pPr>
      <w:bookmarkStart w:id="1910" w:name="_Toc157688022"/>
      <w:r w:rsidRPr="006D4AA9">
        <w:t>Relevant literature</w:t>
      </w:r>
      <w:bookmarkEnd w:id="1910"/>
    </w:p>
    <w:p w14:paraId="7597488B" w14:textId="5C94D6AD" w:rsidR="009400B8" w:rsidRPr="006D4AA9" w:rsidRDefault="009400B8" w:rsidP="00AB4AD7">
      <w:r w:rsidRPr="006D4AA9">
        <w:t>Christian</w:t>
      </w:r>
      <w:r w:rsidR="006347CF" w:rsidRPr="006D4AA9">
        <w:t xml:space="preserve"> NE &amp;</w:t>
      </w:r>
      <w:r w:rsidRPr="006D4AA9">
        <w:t xml:space="preserve"> Mills K</w:t>
      </w:r>
      <w:r w:rsidR="006347CF" w:rsidRPr="006D4AA9">
        <w:t xml:space="preserve"> </w:t>
      </w:r>
      <w:r w:rsidR="00561AB0" w:rsidRPr="006D4AA9">
        <w:t>(2021)</w:t>
      </w:r>
      <w:r w:rsidRPr="006D4AA9">
        <w:t xml:space="preserve"> </w:t>
      </w:r>
      <w:r w:rsidRPr="006D4AA9">
        <w:rPr>
          <w:rStyle w:val="Emphasis"/>
        </w:rPr>
        <w:t>Vegetation Mapping of Norfolk Island 2021</w:t>
      </w:r>
      <w:r w:rsidR="00561AB0" w:rsidRPr="006D4AA9">
        <w:t>. Unpublished data.</w:t>
      </w:r>
    </w:p>
    <w:p w14:paraId="47C6E9D1" w14:textId="58A0FF15" w:rsidR="009400B8" w:rsidRPr="006D4AA9" w:rsidRDefault="009400B8" w:rsidP="00AB4AD7">
      <w:r w:rsidRPr="006D4AA9">
        <w:t xml:space="preserve">Invasive Species Council </w:t>
      </w:r>
      <w:r w:rsidR="008557E8" w:rsidRPr="006D4AA9">
        <w:t>&amp;</w:t>
      </w:r>
      <w:r w:rsidRPr="006D4AA9">
        <w:t xml:space="preserve"> TierraMar </w:t>
      </w:r>
      <w:r w:rsidR="008557E8" w:rsidRPr="006D4AA9">
        <w:t>(</w:t>
      </w:r>
      <w:r w:rsidRPr="006D4AA9">
        <w:t>2021</w:t>
      </w:r>
      <w:r w:rsidR="008557E8" w:rsidRPr="006D4AA9">
        <w:t>)</w:t>
      </w:r>
      <w:r w:rsidRPr="006D4AA9">
        <w:t xml:space="preserve"> </w:t>
      </w:r>
      <w:r w:rsidRPr="006D4AA9">
        <w:rPr>
          <w:rStyle w:val="Emphasis"/>
        </w:rPr>
        <w:t>The Native Plant Communities of Norfolk Island</w:t>
      </w:r>
      <w:r w:rsidRPr="006D4AA9">
        <w:t xml:space="preserve">. Invasive Species Council, Katoomba, </w:t>
      </w:r>
      <w:r w:rsidR="008557E8" w:rsidRPr="006D4AA9">
        <w:t>NSW</w:t>
      </w:r>
      <w:r w:rsidRPr="006D4AA9">
        <w:t>.</w:t>
      </w:r>
    </w:p>
    <w:p w14:paraId="3504D15D" w14:textId="25C6BE48" w:rsidR="009400B8" w:rsidRPr="006D4AA9" w:rsidRDefault="009400B8" w:rsidP="00AB4AD7">
      <w:r w:rsidRPr="006D4AA9">
        <w:t>Mills K</w:t>
      </w:r>
      <w:r w:rsidR="00930D75" w:rsidRPr="006D4AA9">
        <w:t xml:space="preserve"> (</w:t>
      </w:r>
      <w:r w:rsidRPr="006D4AA9">
        <w:t>2009b</w:t>
      </w:r>
      <w:r w:rsidR="00930D75" w:rsidRPr="006D4AA9">
        <w:t>)</w:t>
      </w:r>
      <w:r w:rsidRPr="006D4AA9">
        <w:t xml:space="preserve"> </w:t>
      </w:r>
      <w:r w:rsidRPr="006D4AA9">
        <w:rPr>
          <w:rStyle w:val="Emphasis"/>
        </w:rPr>
        <w:t>The Vegetation of Phillip Island, Norfolk Island Group</w:t>
      </w:r>
      <w:r w:rsidRPr="006D4AA9">
        <w:t xml:space="preserve">. Envirofund 2007/2008. </w:t>
      </w:r>
      <w:r w:rsidR="00930D75" w:rsidRPr="006D4AA9">
        <w:t>Kevin</w:t>
      </w:r>
      <w:r w:rsidR="00BD4BDE" w:rsidRPr="006D4AA9">
        <w:t xml:space="preserve"> Mills &amp; Associates</w:t>
      </w:r>
      <w:r w:rsidRPr="006D4AA9">
        <w:t>, Jamberoo, NSW.</w:t>
      </w:r>
    </w:p>
    <w:p w14:paraId="14E0BFD8" w14:textId="30810B1C"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2C58C39F" w14:textId="7C25C22F" w:rsidR="0023083D" w:rsidRPr="006D4AA9" w:rsidRDefault="00CA6961" w:rsidP="0023083D">
      <w:bookmarkStart w:id="1911" w:name="_Toc138765701"/>
      <w:r w:rsidRPr="006D4AA9">
        <w:t>TSSC (</w:t>
      </w:r>
      <w:r w:rsidR="0023083D" w:rsidRPr="006D4AA9">
        <w:t xml:space="preserve">Threatened Species Scientific Committee) (2003b) </w:t>
      </w:r>
      <w:r w:rsidR="005C6814" w:rsidRPr="00114524">
        <w:rPr>
          <w:i/>
          <w:iCs/>
        </w:rPr>
        <w:t>Commonwealth Listing Advice for Norfolk Island Flora - 1</w:t>
      </w:r>
      <w:r w:rsidR="005C6814">
        <w:rPr>
          <w:i/>
          <w:iCs/>
        </w:rPr>
        <w:t>5</w:t>
      </w:r>
      <w:r w:rsidR="005C6814" w:rsidRPr="00114524">
        <w:rPr>
          <w:i/>
          <w:iCs/>
        </w:rPr>
        <w:t xml:space="preserve"> </w:t>
      </w:r>
      <w:r w:rsidR="005C6814">
        <w:rPr>
          <w:i/>
          <w:iCs/>
        </w:rPr>
        <w:t>Vulnerable</w:t>
      </w:r>
      <w:r w:rsidR="005C6814" w:rsidRPr="00114524">
        <w:rPr>
          <w:i/>
          <w:iCs/>
        </w:rPr>
        <w:t xml:space="preserve"> Species</w:t>
      </w:r>
      <w:r w:rsidR="005C6814" w:rsidRPr="00114524">
        <w:t>.</w:t>
      </w:r>
    </w:p>
    <w:p w14:paraId="6C8EEE46" w14:textId="77777777" w:rsidR="009400B8" w:rsidRPr="006D4AA9" w:rsidRDefault="009400B8" w:rsidP="00392483">
      <w:pPr>
        <w:pStyle w:val="ProfileHeading1"/>
      </w:pPr>
      <w:bookmarkStart w:id="1912" w:name="_Toc157688023"/>
      <w:bookmarkStart w:id="1913" w:name="_Toc157688497"/>
      <w:bookmarkStart w:id="1914" w:name="_Toc187910086"/>
      <w:r w:rsidRPr="006D4AA9">
        <w:rPr>
          <w:rStyle w:val="Emphasis"/>
        </w:rPr>
        <w:lastRenderedPageBreak/>
        <w:t>Elatostema montanum</w:t>
      </w:r>
      <w:r w:rsidRPr="006D4AA9">
        <w:t>—mountain procris</w:t>
      </w:r>
      <w:bookmarkEnd w:id="1911"/>
      <w:bookmarkEnd w:id="1912"/>
      <w:bookmarkEnd w:id="1913"/>
      <w:bookmarkEnd w:id="1914"/>
    </w:p>
    <w:p w14:paraId="4257DF8D" w14:textId="77777777" w:rsidR="009400B8" w:rsidRPr="006D4AA9" w:rsidRDefault="009400B8" w:rsidP="001B4293">
      <w:r w:rsidRPr="006D4AA9">
        <w:t>Family URTICACEAE</w:t>
      </w:r>
    </w:p>
    <w:p w14:paraId="40280242" w14:textId="46A68BB4" w:rsidR="009400B8" w:rsidRPr="006D4AA9" w:rsidRDefault="0008002D" w:rsidP="00967495">
      <w:pPr>
        <w:pStyle w:val="ProfileHeading2"/>
      </w:pPr>
      <w:bookmarkStart w:id="1915" w:name="_Toc157688024"/>
      <w:r w:rsidRPr="006D4AA9">
        <w:t>Conservation significance</w:t>
      </w:r>
      <w:bookmarkEnd w:id="1915"/>
    </w:p>
    <w:p w14:paraId="59EB763E" w14:textId="77777777" w:rsidR="009400B8" w:rsidRPr="006D4AA9" w:rsidRDefault="009400B8" w:rsidP="00AB4AD7">
      <w:r w:rsidRPr="006D4AA9">
        <w:t>Endemic to Norfolk Island.</w:t>
      </w:r>
    </w:p>
    <w:p w14:paraId="39240150" w14:textId="77777777" w:rsidR="009400B8" w:rsidRPr="006D4AA9" w:rsidRDefault="009400B8" w:rsidP="00AB4AD7">
      <w:r w:rsidRPr="006D4AA9">
        <w:t>EPBC Act Listing Status: Critically Endangered.</w:t>
      </w:r>
    </w:p>
    <w:p w14:paraId="35533D45" w14:textId="77777777" w:rsidR="009400B8" w:rsidRPr="006D4AA9" w:rsidRDefault="009400B8" w:rsidP="00967495">
      <w:pPr>
        <w:pStyle w:val="ProfileHeading2"/>
      </w:pPr>
      <w:bookmarkStart w:id="1916" w:name="_Toc157688025"/>
      <w:r w:rsidRPr="006D4AA9">
        <w:t>Description</w:t>
      </w:r>
      <w:bookmarkEnd w:id="1916"/>
    </w:p>
    <w:p w14:paraId="5562466C" w14:textId="77777777" w:rsidR="009400B8" w:rsidRPr="006D4AA9" w:rsidRDefault="009400B8" w:rsidP="00AB4AD7">
      <w:r w:rsidRPr="006D4AA9">
        <w:t>A fleshy, succulent-stemmed perennial herb or low shrub growing to 1m tall with a straggling habit.</w:t>
      </w:r>
    </w:p>
    <w:p w14:paraId="36348C94" w14:textId="7E4A506E" w:rsidR="009400B8" w:rsidRPr="006D4AA9" w:rsidRDefault="009400B8" w:rsidP="00967495">
      <w:pPr>
        <w:pStyle w:val="ProfileHeading2"/>
      </w:pPr>
      <w:bookmarkStart w:id="1917" w:name="_Toc157688026"/>
      <w:r w:rsidRPr="006D4AA9">
        <w:t xml:space="preserve">Distribution and </w:t>
      </w:r>
      <w:r w:rsidR="00D819EF" w:rsidRPr="006D4AA9">
        <w:t>abundance</w:t>
      </w:r>
      <w:bookmarkEnd w:id="1917"/>
    </w:p>
    <w:p w14:paraId="62395838" w14:textId="098AFBCC" w:rsidR="00E16B1E" w:rsidRPr="006D4AA9" w:rsidRDefault="009400B8" w:rsidP="00AB4AD7">
      <w:r w:rsidRPr="006D4AA9">
        <w:t xml:space="preserve">Gilmour &amp; Helman (1989b) found the entire population of </w:t>
      </w:r>
      <w:r w:rsidRPr="006D4AA9">
        <w:rPr>
          <w:rStyle w:val="Emphasis"/>
        </w:rPr>
        <w:t>E</w:t>
      </w:r>
      <w:r w:rsidR="00D46617" w:rsidRPr="006D4AA9">
        <w:rPr>
          <w:rStyle w:val="Emphasis"/>
        </w:rPr>
        <w:t>latostema</w:t>
      </w:r>
      <w:r w:rsidRPr="006D4AA9">
        <w:rPr>
          <w:rStyle w:val="Emphasis"/>
        </w:rPr>
        <w:t xml:space="preserve"> montanum</w:t>
      </w:r>
      <w:r w:rsidRPr="006D4AA9">
        <w:t xml:space="preserve"> within the Mt Pitt section of the </w:t>
      </w:r>
      <w:r w:rsidR="00D46617" w:rsidRPr="006D4AA9">
        <w:t>Norfolk Island N</w:t>
      </w:r>
      <w:r w:rsidRPr="006D4AA9">
        <w:t xml:space="preserve">ational </w:t>
      </w:r>
      <w:r w:rsidR="00D46617" w:rsidRPr="006D4AA9">
        <w:t>P</w:t>
      </w:r>
      <w:r w:rsidRPr="006D4AA9">
        <w:t xml:space="preserve">ark, and the largest known </w:t>
      </w:r>
      <w:r w:rsidR="00396DFA" w:rsidRPr="006D4AA9">
        <w:t>sub</w:t>
      </w:r>
      <w:r w:rsidRPr="006D4AA9">
        <w:t>population declined between 1988 and 1989 (Gilmour &amp; Helman 1989b)</w:t>
      </w:r>
      <w:r w:rsidR="00E16B1E" w:rsidRPr="006D4AA9">
        <w:t>.</w:t>
      </w:r>
    </w:p>
    <w:p w14:paraId="555F53A0" w14:textId="42F25021" w:rsidR="00E16B1E" w:rsidRPr="006D4AA9" w:rsidRDefault="009400B8" w:rsidP="00AB4AD7">
      <w:r w:rsidRPr="006D4AA9">
        <w:t>Although not a detailed and comprehensive survey, 76 individuals were located in 2003 in seven severely fragmented</w:t>
      </w:r>
      <w:r w:rsidR="00396DFA" w:rsidRPr="006D4AA9">
        <w:t xml:space="preserve"> sub</w:t>
      </w:r>
      <w:r w:rsidRPr="006D4AA9">
        <w:t xml:space="preserve">populations. No </w:t>
      </w:r>
      <w:r w:rsidR="00A23BF4" w:rsidRPr="006D4AA9">
        <w:t>sub</w:t>
      </w:r>
      <w:r w:rsidRPr="006D4AA9">
        <w:t xml:space="preserve">population contained more than 26 individuals, and only two </w:t>
      </w:r>
      <w:r w:rsidR="00A23BF4" w:rsidRPr="006D4AA9">
        <w:t>sub</w:t>
      </w:r>
      <w:r w:rsidRPr="006D4AA9">
        <w:t>populations contained more than six individuals (TSSC 2003</w:t>
      </w:r>
      <w:r w:rsidR="006D37A4" w:rsidRPr="006D4AA9">
        <w:t>e</w:t>
      </w:r>
      <w:r w:rsidRPr="006D4AA9">
        <w:t>)</w:t>
      </w:r>
      <w:r w:rsidR="00E16B1E" w:rsidRPr="006D4AA9">
        <w:t>.</w:t>
      </w:r>
    </w:p>
    <w:p w14:paraId="482D5181" w14:textId="3F3FAD17" w:rsidR="00E16B1E" w:rsidRPr="006D4AA9" w:rsidRDefault="00A23BF4" w:rsidP="00AB4AD7">
      <w:r w:rsidRPr="006D4AA9">
        <w:t>In a 2012 survey</w:t>
      </w:r>
      <w:r w:rsidR="009400B8" w:rsidRPr="006D4AA9">
        <w:t xml:space="preserve"> the species </w:t>
      </w:r>
      <w:r w:rsidRPr="006D4AA9">
        <w:t>was only found</w:t>
      </w:r>
      <w:r w:rsidR="009400B8" w:rsidRPr="006D4AA9">
        <w:t xml:space="preserve"> a</w:t>
      </w:r>
      <w:r w:rsidRPr="006D4AA9">
        <w:t>t</w:t>
      </w:r>
      <w:r w:rsidR="009400B8" w:rsidRPr="006D4AA9">
        <w:t xml:space="preserve"> a few rocky sites on the mountains and in valleys in moist locations near watercourses in the national park. It was found at three places along two transects where a total of 11 plants were counted</w:t>
      </w:r>
      <w:r w:rsidRPr="006D4AA9">
        <w:t xml:space="preserve"> </w:t>
      </w:r>
      <w:r w:rsidR="00622D02" w:rsidRPr="006D4AA9">
        <w:t>(</w:t>
      </w:r>
      <w:r w:rsidRPr="006D4AA9">
        <w:t>Mills 2012b)</w:t>
      </w:r>
      <w:r w:rsidR="00622D02" w:rsidRPr="006D4AA9">
        <w:t>.</w:t>
      </w:r>
    </w:p>
    <w:p w14:paraId="1F439D30" w14:textId="671FC09E" w:rsidR="009400B8" w:rsidRPr="006D4AA9" w:rsidRDefault="009400B8" w:rsidP="00AB4AD7">
      <w:r w:rsidRPr="006D4AA9">
        <w:t>The 2021 population estimate was 26 individuals.</w:t>
      </w:r>
    </w:p>
    <w:p w14:paraId="6CF8C57D" w14:textId="75A891F6" w:rsidR="0046371A" w:rsidRPr="006D4AA9" w:rsidRDefault="00D819EF" w:rsidP="0046371A">
      <w:r w:rsidRPr="006D4AA9">
        <w:t xml:space="preserve">The distribution is shown in </w:t>
      </w:r>
      <w:r w:rsidR="009835A2" w:rsidRPr="006D4AA9">
        <w:t xml:space="preserve">Map </w:t>
      </w:r>
      <w:r w:rsidR="009835A2" w:rsidRPr="006D4AA9">
        <w:rPr>
          <w:noProof/>
        </w:rPr>
        <w:t>36</w:t>
      </w:r>
      <w:r w:rsidR="0046371A" w:rsidRPr="006D4AA9">
        <w:t>.</w:t>
      </w:r>
    </w:p>
    <w:p w14:paraId="43F15224" w14:textId="77777777" w:rsidR="00906794" w:rsidRPr="006D4AA9" w:rsidRDefault="00906794" w:rsidP="00967495">
      <w:pPr>
        <w:pStyle w:val="ProfileHeading2"/>
      </w:pPr>
      <w:bookmarkStart w:id="1918" w:name="_Toc157688027"/>
      <w:bookmarkStart w:id="1919" w:name="_Ref142453756"/>
      <w:bookmarkStart w:id="1920" w:name="_Toc143008953"/>
      <w:r w:rsidRPr="006D4AA9">
        <w:t>Ecology</w:t>
      </w:r>
      <w:bookmarkEnd w:id="1918"/>
    </w:p>
    <w:p w14:paraId="1BE8FD3B" w14:textId="77777777" w:rsidR="00906794" w:rsidRPr="006D4AA9" w:rsidRDefault="00906794" w:rsidP="00906794">
      <w:r w:rsidRPr="006D4AA9">
        <w:t>Monoecious. The plant propagates through division of the rather succulent stem and spreads as the stems produce roots on contact with the ground (Mills 2012b).</w:t>
      </w:r>
    </w:p>
    <w:p w14:paraId="54478538" w14:textId="77777777" w:rsidR="00906794" w:rsidRPr="006D4AA9" w:rsidRDefault="00906794" w:rsidP="00967495">
      <w:pPr>
        <w:pStyle w:val="ProfileHeading2"/>
      </w:pPr>
      <w:bookmarkStart w:id="1921" w:name="_Toc157688028"/>
      <w:r w:rsidRPr="006D4AA9">
        <w:t>Habitat</w:t>
      </w:r>
      <w:bookmarkEnd w:id="1921"/>
    </w:p>
    <w:p w14:paraId="56CE8571" w14:textId="2D9B7082" w:rsidR="00906794" w:rsidRPr="006D4AA9" w:rsidRDefault="00906794" w:rsidP="00906794">
      <w:r w:rsidRPr="006D4AA9">
        <w:t>This species occurs in damp shade within moist palm valley forest. It is found on cliffs behind shaded streams within the national park and is restricted to very steep rocky bands and cliffs in shaded valley bottoms where there is always adequate moisture (Sykes &amp; Atkinson 1988). This species is affected by the erosion regime of the island—active down-cutting by streams might open new sites while heavy downpours might wipe out existing colonies (Sykes &amp; Atkinson 1988).</w:t>
      </w:r>
    </w:p>
    <w:p w14:paraId="4BE2208F" w14:textId="77777777" w:rsidR="00906794" w:rsidRPr="006D4AA9" w:rsidRDefault="00906794" w:rsidP="00967495">
      <w:pPr>
        <w:pStyle w:val="ProfileHeading2"/>
      </w:pPr>
      <w:bookmarkStart w:id="1922" w:name="_Toc157688029"/>
      <w:r w:rsidRPr="006D4AA9">
        <w:t>Threats</w:t>
      </w:r>
      <w:bookmarkEnd w:id="1922"/>
    </w:p>
    <w:p w14:paraId="3D07E5FE" w14:textId="22F76751" w:rsidR="00906794" w:rsidRPr="006D4AA9" w:rsidRDefault="00D25188" w:rsidP="00906794">
      <w:r w:rsidRPr="006D4AA9">
        <w:t>The main threats to the species are w</w:t>
      </w:r>
      <w:r w:rsidR="00906794" w:rsidRPr="006D4AA9">
        <w:t>eed invasion and competition</w:t>
      </w:r>
      <w:r w:rsidR="0039601F" w:rsidRPr="006D4AA9">
        <w:t>—</w:t>
      </w:r>
      <w:r w:rsidR="00906794" w:rsidRPr="006D4AA9">
        <w:t>especially by weeds such William Taylor (</w:t>
      </w:r>
      <w:r w:rsidR="00906794" w:rsidRPr="006D4AA9">
        <w:rPr>
          <w:rStyle w:val="Emphasis"/>
        </w:rPr>
        <w:t>Ageratina riparia</w:t>
      </w:r>
      <w:r w:rsidR="00906794" w:rsidRPr="006D4AA9">
        <w:t>) (TSSC 2003</w:t>
      </w:r>
      <w:r w:rsidR="009B0F79" w:rsidRPr="006D4AA9">
        <w:t>e</w:t>
      </w:r>
      <w:r w:rsidR="00906794" w:rsidRPr="006D4AA9">
        <w:t>)</w:t>
      </w:r>
      <w:r w:rsidR="0039601F" w:rsidRPr="006D4AA9">
        <w:t>— and d</w:t>
      </w:r>
      <w:r w:rsidR="00906794" w:rsidRPr="006D4AA9">
        <w:t>rought/dry conditions due to climate change.</w:t>
      </w:r>
    </w:p>
    <w:p w14:paraId="730F0528" w14:textId="77777777" w:rsidR="00906794" w:rsidRPr="006D4AA9" w:rsidRDefault="00906794" w:rsidP="00967495">
      <w:pPr>
        <w:pStyle w:val="ProfileHeading2"/>
      </w:pPr>
      <w:bookmarkStart w:id="1923" w:name="_Toc157688030"/>
      <w:r w:rsidRPr="006D4AA9">
        <w:t>Impact on other species</w:t>
      </w:r>
      <w:bookmarkEnd w:id="1923"/>
    </w:p>
    <w:p w14:paraId="2245BF1A" w14:textId="77777777" w:rsidR="00906794" w:rsidRPr="006D4AA9" w:rsidRDefault="00906794" w:rsidP="00906794">
      <w:r w:rsidRPr="006D4AA9">
        <w:t>None known.</w:t>
      </w:r>
    </w:p>
    <w:p w14:paraId="3AAAE7B3" w14:textId="3B2F286F" w:rsidR="003E698A" w:rsidRPr="006D4AA9" w:rsidRDefault="003E698A" w:rsidP="003E698A">
      <w:pPr>
        <w:pStyle w:val="Caption"/>
      </w:pPr>
      <w:bookmarkStart w:id="1924" w:name="Map_36"/>
      <w:bookmarkStart w:id="1925" w:name="_Toc149057903"/>
      <w:bookmarkStart w:id="1926" w:name="_Toc156400378"/>
      <w:bookmarkStart w:id="1927" w:name="_Toc157671950"/>
      <w:bookmarkStart w:id="1928" w:name="_Toc157691099"/>
      <w:r w:rsidRPr="006D4AA9">
        <w:lastRenderedPageBreak/>
        <w:t xml:space="preserve">Map </w:t>
      </w:r>
      <w:r w:rsidR="009835A2" w:rsidRPr="006D4AA9">
        <w:rPr>
          <w:noProof/>
        </w:rPr>
        <w:t>36</w:t>
      </w:r>
      <w:bookmarkEnd w:id="1919"/>
      <w:bookmarkEnd w:id="1924"/>
      <w:r w:rsidRPr="006D4AA9">
        <w:t xml:space="preserve"> Distribution of </w:t>
      </w:r>
      <w:r w:rsidRPr="006D4AA9">
        <w:rPr>
          <w:rStyle w:val="Emphasis"/>
        </w:rPr>
        <w:t>Elatostema montanum</w:t>
      </w:r>
      <w:bookmarkEnd w:id="1920"/>
      <w:bookmarkEnd w:id="1925"/>
      <w:bookmarkEnd w:id="1926"/>
      <w:bookmarkEnd w:id="1927"/>
      <w:bookmarkEnd w:id="1928"/>
    </w:p>
    <w:p w14:paraId="49879E89" w14:textId="77A974A1" w:rsidR="003E698A" w:rsidRPr="006D4AA9" w:rsidRDefault="00906794" w:rsidP="00AB4AD7">
      <w:r w:rsidRPr="006D4AA9">
        <w:rPr>
          <w:noProof/>
        </w:rPr>
        <w:drawing>
          <wp:inline distT="0" distB="0" distL="0" distR="0" wp14:anchorId="3AEC3674" wp14:editId="3D95C1A9">
            <wp:extent cx="3600000" cy="5091996"/>
            <wp:effectExtent l="0" t="0" r="635" b="0"/>
            <wp:docPr id="41" name="Picture 41" descr="Map of the distribution of Elatostema montanum. A green outline indicates that the species occurs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Map of the distribution of Elatostema montanum. A green outline indicates that the species occurs within Norfolk Island National Park (Mt Pitt section)."/>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73EB1E90" w14:textId="3CE51F6F" w:rsidR="003E698A" w:rsidRPr="006D4AA9" w:rsidRDefault="003E698A" w:rsidP="00D02496">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w:t>
      </w:r>
    </w:p>
    <w:p w14:paraId="24B7BFC2" w14:textId="23DBAB0A" w:rsidR="009400B8" w:rsidRPr="006D4AA9" w:rsidRDefault="0008002D" w:rsidP="00967495">
      <w:pPr>
        <w:pStyle w:val="ProfileHeading2"/>
      </w:pPr>
      <w:bookmarkStart w:id="1929" w:name="_Toc157688031"/>
      <w:r w:rsidRPr="006D4AA9">
        <w:t>Risk assessment</w:t>
      </w:r>
      <w:bookmarkEnd w:id="1929"/>
    </w:p>
    <w:p w14:paraId="38443012" w14:textId="4D880805" w:rsidR="009400B8" w:rsidRPr="006D4AA9" w:rsidRDefault="009400B8" w:rsidP="00AB4AD7">
      <w:r w:rsidRPr="006D4AA9">
        <w:t>Risk assessment undertaken for Critically Endangered herbs/grasses as a grouping.</w:t>
      </w:r>
      <w:r w:rsidR="00C87462" w:rsidRPr="006D4AA9">
        <w:t xml:space="preserve"> The risk assessment is shown in </w:t>
      </w:r>
      <w:r w:rsidR="009835A2" w:rsidRPr="006D4AA9">
        <w:t xml:space="preserve">Table </w:t>
      </w:r>
      <w:r w:rsidR="009835A2" w:rsidRPr="006D4AA9">
        <w:rPr>
          <w:noProof/>
        </w:rPr>
        <w:t>89</w:t>
      </w:r>
      <w:r w:rsidR="00C87462" w:rsidRPr="006D4AA9">
        <w:t>.</w:t>
      </w:r>
    </w:p>
    <w:p w14:paraId="7E0D81BC" w14:textId="44554CE5" w:rsidR="00CB2FF2" w:rsidRPr="006D4AA9" w:rsidRDefault="00CB2FF2" w:rsidP="00D02496">
      <w:pPr>
        <w:pStyle w:val="Caption"/>
      </w:pPr>
      <w:bookmarkStart w:id="1930" w:name="_Ref142464366"/>
      <w:bookmarkStart w:id="1931" w:name="_Toc143008533"/>
      <w:bookmarkStart w:id="1932" w:name="_Toc149057789"/>
      <w:bookmarkStart w:id="1933" w:name="_Toc153977986"/>
      <w:bookmarkStart w:id="1934" w:name="_Toc154068635"/>
      <w:bookmarkStart w:id="1935" w:name="_Toc156400263"/>
      <w:bookmarkStart w:id="1936" w:name="_Toc157671835"/>
      <w:bookmarkStart w:id="1937" w:name="_Toc157690984"/>
      <w:r w:rsidRPr="006D4AA9">
        <w:t xml:space="preserve">Table </w:t>
      </w:r>
      <w:r w:rsidR="009835A2" w:rsidRPr="006D4AA9">
        <w:rPr>
          <w:noProof/>
        </w:rPr>
        <w:t>89</w:t>
      </w:r>
      <w:bookmarkEnd w:id="1930"/>
      <w:r w:rsidRPr="006D4AA9">
        <w:t xml:space="preserve"> Risk assessment for Critically Endangered herbs/grasses as a grouping</w:t>
      </w:r>
      <w:bookmarkEnd w:id="1931"/>
      <w:bookmarkEnd w:id="1932"/>
      <w:bookmarkEnd w:id="1933"/>
      <w:bookmarkEnd w:id="1934"/>
      <w:bookmarkEnd w:id="1935"/>
      <w:bookmarkEnd w:id="1936"/>
      <w:bookmarkEnd w:id="1937"/>
    </w:p>
    <w:tbl>
      <w:tblPr>
        <w:tblW w:w="4845"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969"/>
        <w:gridCol w:w="2127"/>
        <w:gridCol w:w="1417"/>
        <w:gridCol w:w="1276"/>
      </w:tblGrid>
      <w:tr w:rsidR="009400B8" w:rsidRPr="006D4AA9" w14:paraId="2A53E302" w14:textId="77777777" w:rsidTr="00913D11">
        <w:trPr>
          <w:tblHeader/>
        </w:trPr>
        <w:tc>
          <w:tcPr>
            <w:tcW w:w="2258" w:type="pct"/>
            <w:tcMar>
              <w:left w:w="108" w:type="dxa"/>
              <w:right w:w="108" w:type="dxa"/>
            </w:tcMar>
          </w:tcPr>
          <w:p w14:paraId="2AF4FE07" w14:textId="77777777" w:rsidR="009400B8" w:rsidRPr="006D4AA9" w:rsidRDefault="009400B8" w:rsidP="001B4293">
            <w:pPr>
              <w:pStyle w:val="TableHeading"/>
            </w:pPr>
            <w:bookmarkStart w:id="1938" w:name="Title_89"/>
            <w:bookmarkEnd w:id="1938"/>
            <w:r w:rsidRPr="006D4AA9">
              <w:t>Risk</w:t>
            </w:r>
          </w:p>
        </w:tc>
        <w:tc>
          <w:tcPr>
            <w:tcW w:w="1210" w:type="pct"/>
          </w:tcPr>
          <w:p w14:paraId="13C22411" w14:textId="77777777" w:rsidR="009400B8" w:rsidRPr="006D4AA9" w:rsidRDefault="009400B8" w:rsidP="001B4293">
            <w:pPr>
              <w:pStyle w:val="TableHeading"/>
            </w:pPr>
            <w:r w:rsidRPr="006D4AA9">
              <w:t>Likelihood of exposure</w:t>
            </w:r>
          </w:p>
        </w:tc>
        <w:tc>
          <w:tcPr>
            <w:tcW w:w="806" w:type="pct"/>
          </w:tcPr>
          <w:p w14:paraId="19EE6BA2" w14:textId="77777777" w:rsidR="009400B8" w:rsidRPr="006D4AA9" w:rsidRDefault="009400B8" w:rsidP="001B4293">
            <w:pPr>
              <w:pStyle w:val="TableHeading"/>
            </w:pPr>
            <w:r w:rsidRPr="006D4AA9">
              <w:t>Consequence</w:t>
            </w:r>
          </w:p>
        </w:tc>
        <w:tc>
          <w:tcPr>
            <w:tcW w:w="726" w:type="pct"/>
          </w:tcPr>
          <w:p w14:paraId="6AA3D5F4" w14:textId="77777777" w:rsidR="009400B8" w:rsidRPr="006D4AA9" w:rsidRDefault="009400B8" w:rsidP="001B4293">
            <w:pPr>
              <w:pStyle w:val="TableHeading"/>
            </w:pPr>
            <w:r w:rsidRPr="006D4AA9">
              <w:t>Threat rating</w:t>
            </w:r>
          </w:p>
        </w:tc>
      </w:tr>
      <w:tr w:rsidR="009400B8" w:rsidRPr="006D4AA9" w14:paraId="5AAC2463" w14:textId="77777777" w:rsidTr="002E75AE">
        <w:tc>
          <w:tcPr>
            <w:tcW w:w="2258" w:type="pct"/>
            <w:tcMar>
              <w:left w:w="108" w:type="dxa"/>
              <w:right w:w="108" w:type="dxa"/>
            </w:tcMar>
          </w:tcPr>
          <w:p w14:paraId="6F3896BF" w14:textId="77777777" w:rsidR="009400B8" w:rsidRPr="006D4AA9" w:rsidRDefault="009400B8" w:rsidP="001B4293">
            <w:pPr>
              <w:pStyle w:val="TableText"/>
            </w:pPr>
            <w:r w:rsidRPr="006D4AA9">
              <w:t>1. Loss and fragmentation of native vegetation through past land clearing</w:t>
            </w:r>
          </w:p>
        </w:tc>
        <w:tc>
          <w:tcPr>
            <w:tcW w:w="1210" w:type="pct"/>
            <w:shd w:val="clear" w:color="auto" w:fill="auto"/>
          </w:tcPr>
          <w:p w14:paraId="68FC011D" w14:textId="13209855" w:rsidR="009400B8" w:rsidRPr="006D4AA9" w:rsidRDefault="009400B8" w:rsidP="001B4293">
            <w:pPr>
              <w:pStyle w:val="TableText"/>
            </w:pPr>
            <w:r w:rsidRPr="006D4AA9">
              <w:t>Almost certain (91</w:t>
            </w:r>
            <w:r w:rsidR="002E326D" w:rsidRPr="006D4AA9">
              <w:t>–</w:t>
            </w:r>
            <w:r w:rsidRPr="006D4AA9">
              <w:t>100%)</w:t>
            </w:r>
          </w:p>
        </w:tc>
        <w:tc>
          <w:tcPr>
            <w:tcW w:w="806" w:type="pct"/>
            <w:shd w:val="clear" w:color="auto" w:fill="auto"/>
          </w:tcPr>
          <w:p w14:paraId="26C3ACBF" w14:textId="77777777" w:rsidR="009400B8" w:rsidRPr="006D4AA9" w:rsidRDefault="009400B8" w:rsidP="001B4293">
            <w:pPr>
              <w:pStyle w:val="TableText"/>
              <w:rPr>
                <w:rStyle w:val="Emphasis"/>
              </w:rPr>
            </w:pPr>
            <w:r w:rsidRPr="006D4AA9">
              <w:t>Extreme</w:t>
            </w:r>
          </w:p>
        </w:tc>
        <w:tc>
          <w:tcPr>
            <w:tcW w:w="726" w:type="pct"/>
            <w:shd w:val="clear" w:color="auto" w:fill="D7191C"/>
          </w:tcPr>
          <w:p w14:paraId="3BC6F4DA"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613A5A23" w14:textId="77777777" w:rsidTr="002E75AE">
        <w:tc>
          <w:tcPr>
            <w:tcW w:w="2258" w:type="pct"/>
            <w:tcMar>
              <w:left w:w="108" w:type="dxa"/>
              <w:right w:w="108" w:type="dxa"/>
            </w:tcMar>
          </w:tcPr>
          <w:p w14:paraId="18FCD7F6" w14:textId="77777777" w:rsidR="009400B8" w:rsidRPr="006D4AA9" w:rsidRDefault="009400B8" w:rsidP="001B4293">
            <w:pPr>
              <w:pStyle w:val="TableText"/>
            </w:pPr>
            <w:r w:rsidRPr="006D4AA9">
              <w:t>2. Loss and fragmentation of native vegetation through current or future land clearing</w:t>
            </w:r>
          </w:p>
        </w:tc>
        <w:tc>
          <w:tcPr>
            <w:tcW w:w="1210" w:type="pct"/>
            <w:shd w:val="clear" w:color="auto" w:fill="auto"/>
          </w:tcPr>
          <w:p w14:paraId="36F5C4B8" w14:textId="360F8502" w:rsidR="009400B8" w:rsidRPr="006D4AA9" w:rsidRDefault="009400B8" w:rsidP="001B4293">
            <w:pPr>
              <w:pStyle w:val="TableText"/>
            </w:pPr>
            <w:r w:rsidRPr="006D4AA9">
              <w:t>Rare (0</w:t>
            </w:r>
            <w:r w:rsidR="002E326D" w:rsidRPr="006D4AA9">
              <w:t>–</w:t>
            </w:r>
            <w:r w:rsidRPr="006D4AA9">
              <w:t>10%)</w:t>
            </w:r>
          </w:p>
        </w:tc>
        <w:tc>
          <w:tcPr>
            <w:tcW w:w="806" w:type="pct"/>
            <w:shd w:val="clear" w:color="auto" w:fill="auto"/>
          </w:tcPr>
          <w:p w14:paraId="0D88A435"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4E10452B" w14:textId="77777777" w:rsidR="009400B8" w:rsidRPr="006D4AA9" w:rsidRDefault="009400B8" w:rsidP="001B4293">
            <w:pPr>
              <w:pStyle w:val="TableText"/>
              <w:rPr>
                <w:rStyle w:val="Emphasis"/>
              </w:rPr>
            </w:pPr>
            <w:r w:rsidRPr="006D4AA9">
              <w:t>Negligible</w:t>
            </w:r>
          </w:p>
        </w:tc>
      </w:tr>
      <w:tr w:rsidR="009400B8" w:rsidRPr="006D4AA9" w14:paraId="461C1C26" w14:textId="77777777" w:rsidTr="002E75AE">
        <w:tc>
          <w:tcPr>
            <w:tcW w:w="2258" w:type="pct"/>
            <w:tcMar>
              <w:left w:w="108" w:type="dxa"/>
              <w:right w:w="108" w:type="dxa"/>
            </w:tcMar>
          </w:tcPr>
          <w:p w14:paraId="16A0D08D" w14:textId="77777777" w:rsidR="009400B8" w:rsidRPr="006D4AA9" w:rsidRDefault="009400B8" w:rsidP="001B4293">
            <w:pPr>
              <w:pStyle w:val="TableText"/>
            </w:pPr>
            <w:r w:rsidRPr="006D4AA9">
              <w:t>3. Degradation of native vegetation through past grazing or loss of nutrients</w:t>
            </w:r>
          </w:p>
        </w:tc>
        <w:tc>
          <w:tcPr>
            <w:tcW w:w="1210" w:type="pct"/>
            <w:shd w:val="clear" w:color="auto" w:fill="auto"/>
          </w:tcPr>
          <w:p w14:paraId="326D70EA" w14:textId="04249068" w:rsidR="009400B8" w:rsidRPr="006D4AA9" w:rsidRDefault="009400B8" w:rsidP="001B4293">
            <w:pPr>
              <w:pStyle w:val="TableText"/>
            </w:pPr>
            <w:r w:rsidRPr="006D4AA9">
              <w:t>Almost certain (91</w:t>
            </w:r>
            <w:r w:rsidR="002E326D" w:rsidRPr="006D4AA9">
              <w:t>–</w:t>
            </w:r>
            <w:r w:rsidRPr="006D4AA9">
              <w:t>100%)</w:t>
            </w:r>
          </w:p>
        </w:tc>
        <w:tc>
          <w:tcPr>
            <w:tcW w:w="806" w:type="pct"/>
            <w:shd w:val="clear" w:color="auto" w:fill="auto"/>
          </w:tcPr>
          <w:p w14:paraId="2B91839F" w14:textId="77777777" w:rsidR="009400B8" w:rsidRPr="006D4AA9" w:rsidRDefault="009400B8" w:rsidP="001B4293">
            <w:pPr>
              <w:pStyle w:val="TableText"/>
              <w:rPr>
                <w:rStyle w:val="Emphasis"/>
              </w:rPr>
            </w:pPr>
            <w:r w:rsidRPr="006D4AA9">
              <w:t>Extreme</w:t>
            </w:r>
          </w:p>
        </w:tc>
        <w:tc>
          <w:tcPr>
            <w:tcW w:w="726" w:type="pct"/>
            <w:shd w:val="clear" w:color="auto" w:fill="D7191C"/>
          </w:tcPr>
          <w:p w14:paraId="08733099"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242F720C" w14:textId="77777777" w:rsidTr="00FF16A0">
        <w:tc>
          <w:tcPr>
            <w:tcW w:w="2258" w:type="pct"/>
            <w:tcMar>
              <w:left w:w="108" w:type="dxa"/>
              <w:right w:w="108" w:type="dxa"/>
            </w:tcMar>
          </w:tcPr>
          <w:p w14:paraId="3F70AAFB" w14:textId="77777777" w:rsidR="009400B8" w:rsidRPr="006D4AA9" w:rsidRDefault="009400B8" w:rsidP="001B4293">
            <w:pPr>
              <w:pStyle w:val="TableText"/>
            </w:pPr>
            <w:r w:rsidRPr="006D4AA9">
              <w:t>4. Degradation of native vegetation through current or future grazing</w:t>
            </w:r>
          </w:p>
        </w:tc>
        <w:tc>
          <w:tcPr>
            <w:tcW w:w="1210" w:type="pct"/>
            <w:shd w:val="clear" w:color="auto" w:fill="auto"/>
          </w:tcPr>
          <w:p w14:paraId="605C3C78" w14:textId="5363EB3D" w:rsidR="009400B8" w:rsidRPr="006D4AA9" w:rsidRDefault="009400B8" w:rsidP="001B4293">
            <w:pPr>
              <w:pStyle w:val="TableText"/>
            </w:pPr>
            <w:r w:rsidRPr="006D4AA9">
              <w:t>Possible (26</w:t>
            </w:r>
            <w:r w:rsidR="002E326D" w:rsidRPr="006D4AA9">
              <w:t>–</w:t>
            </w:r>
            <w:r w:rsidRPr="006D4AA9">
              <w:t>50%)</w:t>
            </w:r>
          </w:p>
        </w:tc>
        <w:tc>
          <w:tcPr>
            <w:tcW w:w="806" w:type="pct"/>
            <w:shd w:val="clear" w:color="auto" w:fill="auto"/>
          </w:tcPr>
          <w:p w14:paraId="4D88A6E7" w14:textId="77777777" w:rsidR="009400B8" w:rsidRPr="006D4AA9" w:rsidRDefault="009400B8" w:rsidP="001B4293">
            <w:pPr>
              <w:pStyle w:val="TableText"/>
              <w:rPr>
                <w:rStyle w:val="Emphasis"/>
              </w:rPr>
            </w:pPr>
            <w:r w:rsidRPr="006D4AA9">
              <w:t>Moderate</w:t>
            </w:r>
          </w:p>
        </w:tc>
        <w:tc>
          <w:tcPr>
            <w:tcW w:w="726" w:type="pct"/>
            <w:shd w:val="clear" w:color="auto" w:fill="FFFFBF"/>
          </w:tcPr>
          <w:p w14:paraId="0E77C78F" w14:textId="77777777" w:rsidR="009400B8" w:rsidRPr="006D4AA9" w:rsidRDefault="009400B8" w:rsidP="001B4293">
            <w:pPr>
              <w:pStyle w:val="TableText"/>
              <w:rPr>
                <w:rStyle w:val="Emphasis"/>
              </w:rPr>
            </w:pPr>
            <w:r w:rsidRPr="006D4AA9">
              <w:t>Medium</w:t>
            </w:r>
          </w:p>
        </w:tc>
      </w:tr>
      <w:tr w:rsidR="009400B8" w:rsidRPr="006D4AA9" w14:paraId="45EEFBE6" w14:textId="77777777" w:rsidTr="008F10A5">
        <w:tc>
          <w:tcPr>
            <w:tcW w:w="2258" w:type="pct"/>
            <w:tcMar>
              <w:left w:w="108" w:type="dxa"/>
              <w:right w:w="108" w:type="dxa"/>
            </w:tcMar>
          </w:tcPr>
          <w:p w14:paraId="4B36F992" w14:textId="77777777" w:rsidR="009400B8" w:rsidRPr="006D4AA9" w:rsidRDefault="009400B8" w:rsidP="001B4293">
            <w:pPr>
              <w:pStyle w:val="TableText"/>
            </w:pPr>
            <w:r w:rsidRPr="006D4AA9">
              <w:t>6. Predation by rodents</w:t>
            </w:r>
          </w:p>
        </w:tc>
        <w:tc>
          <w:tcPr>
            <w:tcW w:w="1210" w:type="pct"/>
            <w:shd w:val="clear" w:color="auto" w:fill="auto"/>
          </w:tcPr>
          <w:p w14:paraId="17112D42" w14:textId="4906D6CB" w:rsidR="009400B8" w:rsidRPr="006D4AA9" w:rsidRDefault="009400B8" w:rsidP="001B4293">
            <w:pPr>
              <w:pStyle w:val="TableText"/>
            </w:pPr>
            <w:r w:rsidRPr="006D4AA9">
              <w:t>Rare (0</w:t>
            </w:r>
            <w:r w:rsidR="002E326D" w:rsidRPr="006D4AA9">
              <w:t>–</w:t>
            </w:r>
            <w:r w:rsidRPr="006D4AA9">
              <w:t>10%)</w:t>
            </w:r>
          </w:p>
        </w:tc>
        <w:tc>
          <w:tcPr>
            <w:tcW w:w="806" w:type="pct"/>
            <w:shd w:val="clear" w:color="auto" w:fill="auto"/>
          </w:tcPr>
          <w:p w14:paraId="090200F1"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2CEAC75D" w14:textId="77777777" w:rsidR="009400B8" w:rsidRPr="006D4AA9" w:rsidRDefault="009400B8" w:rsidP="001B4293">
            <w:pPr>
              <w:pStyle w:val="TableText"/>
              <w:rPr>
                <w:rStyle w:val="Emphasis"/>
              </w:rPr>
            </w:pPr>
            <w:r w:rsidRPr="006D4AA9">
              <w:t>Negligible</w:t>
            </w:r>
          </w:p>
        </w:tc>
      </w:tr>
      <w:tr w:rsidR="009400B8" w:rsidRPr="006D4AA9" w14:paraId="6E0BB7E4" w14:textId="77777777" w:rsidTr="008F10A5">
        <w:tc>
          <w:tcPr>
            <w:tcW w:w="2258" w:type="pct"/>
            <w:tcMar>
              <w:left w:w="108" w:type="dxa"/>
              <w:right w:w="108" w:type="dxa"/>
            </w:tcMar>
          </w:tcPr>
          <w:p w14:paraId="7C427A79" w14:textId="77777777" w:rsidR="009400B8" w:rsidRPr="006D4AA9" w:rsidRDefault="009400B8" w:rsidP="001B4293">
            <w:pPr>
              <w:pStyle w:val="TableText"/>
            </w:pPr>
            <w:r w:rsidRPr="006D4AA9">
              <w:lastRenderedPageBreak/>
              <w:t>7. Predation by cats</w:t>
            </w:r>
          </w:p>
        </w:tc>
        <w:tc>
          <w:tcPr>
            <w:tcW w:w="1210" w:type="pct"/>
            <w:shd w:val="clear" w:color="auto" w:fill="auto"/>
          </w:tcPr>
          <w:p w14:paraId="1D615E95" w14:textId="711C72AE" w:rsidR="009400B8" w:rsidRPr="006D4AA9" w:rsidRDefault="009400B8" w:rsidP="001B4293">
            <w:pPr>
              <w:pStyle w:val="TableText"/>
            </w:pPr>
            <w:r w:rsidRPr="006D4AA9">
              <w:t>Rare (0</w:t>
            </w:r>
            <w:r w:rsidR="002E326D" w:rsidRPr="006D4AA9">
              <w:t>–</w:t>
            </w:r>
            <w:r w:rsidRPr="006D4AA9">
              <w:t>10%)</w:t>
            </w:r>
          </w:p>
        </w:tc>
        <w:tc>
          <w:tcPr>
            <w:tcW w:w="806" w:type="pct"/>
            <w:shd w:val="clear" w:color="auto" w:fill="auto"/>
          </w:tcPr>
          <w:p w14:paraId="3B763FE3"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427DC56D" w14:textId="77777777" w:rsidR="009400B8" w:rsidRPr="006D4AA9" w:rsidRDefault="009400B8" w:rsidP="001B4293">
            <w:pPr>
              <w:pStyle w:val="TableText"/>
              <w:rPr>
                <w:rStyle w:val="Emphasis"/>
              </w:rPr>
            </w:pPr>
            <w:r w:rsidRPr="006D4AA9">
              <w:t>Negligible</w:t>
            </w:r>
          </w:p>
        </w:tc>
      </w:tr>
      <w:tr w:rsidR="009400B8" w:rsidRPr="006D4AA9" w14:paraId="5E25915B" w14:textId="77777777" w:rsidTr="008F10A5">
        <w:tc>
          <w:tcPr>
            <w:tcW w:w="2258" w:type="pct"/>
            <w:tcMar>
              <w:left w:w="108" w:type="dxa"/>
              <w:right w:w="108" w:type="dxa"/>
            </w:tcMar>
          </w:tcPr>
          <w:p w14:paraId="529AA91A" w14:textId="77777777" w:rsidR="009400B8" w:rsidRPr="006D4AA9" w:rsidRDefault="009400B8" w:rsidP="001B4293">
            <w:pPr>
              <w:pStyle w:val="TableText"/>
            </w:pPr>
            <w:r w:rsidRPr="006D4AA9">
              <w:t>8. Predation or damage by chickens</w:t>
            </w:r>
          </w:p>
        </w:tc>
        <w:tc>
          <w:tcPr>
            <w:tcW w:w="1210" w:type="pct"/>
            <w:shd w:val="clear" w:color="auto" w:fill="auto"/>
          </w:tcPr>
          <w:p w14:paraId="12562D47" w14:textId="237872D4" w:rsidR="009400B8" w:rsidRPr="006D4AA9" w:rsidRDefault="009400B8" w:rsidP="001B4293">
            <w:pPr>
              <w:pStyle w:val="TableText"/>
            </w:pPr>
            <w:r w:rsidRPr="006D4AA9">
              <w:t>Rare (0</w:t>
            </w:r>
            <w:r w:rsidR="006218BD" w:rsidRPr="006D4AA9">
              <w:t>–</w:t>
            </w:r>
            <w:r w:rsidRPr="006D4AA9">
              <w:t>10%)</w:t>
            </w:r>
          </w:p>
        </w:tc>
        <w:tc>
          <w:tcPr>
            <w:tcW w:w="806" w:type="pct"/>
            <w:shd w:val="clear" w:color="auto" w:fill="auto"/>
          </w:tcPr>
          <w:p w14:paraId="0F13C6AD"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04B99213" w14:textId="77777777" w:rsidR="009400B8" w:rsidRPr="006D4AA9" w:rsidRDefault="009400B8" w:rsidP="001B4293">
            <w:pPr>
              <w:pStyle w:val="TableText"/>
              <w:rPr>
                <w:rStyle w:val="Emphasis"/>
              </w:rPr>
            </w:pPr>
            <w:r w:rsidRPr="006D4AA9">
              <w:t>Negligible</w:t>
            </w:r>
          </w:p>
        </w:tc>
      </w:tr>
      <w:tr w:rsidR="009400B8" w:rsidRPr="006D4AA9" w14:paraId="04C1E614" w14:textId="77777777" w:rsidTr="008F10A5">
        <w:tc>
          <w:tcPr>
            <w:tcW w:w="2258" w:type="pct"/>
            <w:tcMar>
              <w:left w:w="108" w:type="dxa"/>
              <w:right w:w="108" w:type="dxa"/>
            </w:tcMar>
          </w:tcPr>
          <w:p w14:paraId="62464193" w14:textId="77777777" w:rsidR="009400B8" w:rsidRPr="006D4AA9" w:rsidRDefault="009400B8" w:rsidP="001B4293">
            <w:pPr>
              <w:pStyle w:val="TableText"/>
            </w:pPr>
            <w:r w:rsidRPr="006D4AA9">
              <w:t>9. Predation by swamphens</w:t>
            </w:r>
          </w:p>
        </w:tc>
        <w:tc>
          <w:tcPr>
            <w:tcW w:w="1210" w:type="pct"/>
            <w:shd w:val="clear" w:color="auto" w:fill="auto"/>
          </w:tcPr>
          <w:p w14:paraId="3C4E855C" w14:textId="6981FA0B" w:rsidR="009400B8" w:rsidRPr="006D4AA9" w:rsidRDefault="009400B8" w:rsidP="001B4293">
            <w:pPr>
              <w:pStyle w:val="TableText"/>
            </w:pPr>
            <w:r w:rsidRPr="006D4AA9">
              <w:t>Rare (0</w:t>
            </w:r>
            <w:r w:rsidR="006218BD" w:rsidRPr="006D4AA9">
              <w:t>–</w:t>
            </w:r>
            <w:r w:rsidRPr="006D4AA9">
              <w:t>10%)</w:t>
            </w:r>
          </w:p>
        </w:tc>
        <w:tc>
          <w:tcPr>
            <w:tcW w:w="806" w:type="pct"/>
            <w:shd w:val="clear" w:color="auto" w:fill="auto"/>
          </w:tcPr>
          <w:p w14:paraId="2B5EF5E9"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750CBD2A" w14:textId="77777777" w:rsidR="009400B8" w:rsidRPr="006D4AA9" w:rsidRDefault="009400B8" w:rsidP="001B4293">
            <w:pPr>
              <w:pStyle w:val="TableText"/>
              <w:rPr>
                <w:rStyle w:val="Emphasis"/>
              </w:rPr>
            </w:pPr>
            <w:r w:rsidRPr="006D4AA9">
              <w:t>Negligible</w:t>
            </w:r>
          </w:p>
        </w:tc>
      </w:tr>
      <w:tr w:rsidR="009400B8" w:rsidRPr="006D4AA9" w14:paraId="0C949795" w14:textId="77777777" w:rsidTr="008F10A5">
        <w:tc>
          <w:tcPr>
            <w:tcW w:w="2258" w:type="pct"/>
            <w:tcMar>
              <w:left w:w="108" w:type="dxa"/>
              <w:right w:w="108" w:type="dxa"/>
            </w:tcMar>
          </w:tcPr>
          <w:p w14:paraId="1DA43D72" w14:textId="77777777" w:rsidR="009400B8" w:rsidRPr="006D4AA9" w:rsidRDefault="009400B8" w:rsidP="001B4293">
            <w:pPr>
              <w:pStyle w:val="TableText"/>
            </w:pPr>
            <w:r w:rsidRPr="006D4AA9">
              <w:t>10. Predation by Argentine ant</w:t>
            </w:r>
          </w:p>
        </w:tc>
        <w:tc>
          <w:tcPr>
            <w:tcW w:w="1210" w:type="pct"/>
            <w:shd w:val="clear" w:color="auto" w:fill="auto"/>
          </w:tcPr>
          <w:p w14:paraId="40D61063" w14:textId="6DF21679" w:rsidR="009400B8" w:rsidRPr="006D4AA9" w:rsidRDefault="009400B8" w:rsidP="001B4293">
            <w:pPr>
              <w:pStyle w:val="TableText"/>
            </w:pPr>
            <w:r w:rsidRPr="006D4AA9">
              <w:t>Rare (0</w:t>
            </w:r>
            <w:r w:rsidR="006218BD" w:rsidRPr="006D4AA9">
              <w:t>–</w:t>
            </w:r>
            <w:r w:rsidRPr="006D4AA9">
              <w:t>10%)</w:t>
            </w:r>
          </w:p>
        </w:tc>
        <w:tc>
          <w:tcPr>
            <w:tcW w:w="806" w:type="pct"/>
            <w:shd w:val="clear" w:color="auto" w:fill="auto"/>
          </w:tcPr>
          <w:p w14:paraId="6F3F74DD"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70732663" w14:textId="77777777" w:rsidR="009400B8" w:rsidRPr="006D4AA9" w:rsidRDefault="009400B8" w:rsidP="001B4293">
            <w:pPr>
              <w:pStyle w:val="TableText"/>
              <w:rPr>
                <w:rStyle w:val="Emphasis"/>
              </w:rPr>
            </w:pPr>
            <w:r w:rsidRPr="006D4AA9">
              <w:t>Negligible</w:t>
            </w:r>
          </w:p>
        </w:tc>
      </w:tr>
      <w:tr w:rsidR="009400B8" w:rsidRPr="006D4AA9" w14:paraId="2F4673E7" w14:textId="77777777" w:rsidTr="00B5517B">
        <w:tc>
          <w:tcPr>
            <w:tcW w:w="2258" w:type="pct"/>
            <w:tcMar>
              <w:left w:w="108" w:type="dxa"/>
              <w:right w:w="108" w:type="dxa"/>
            </w:tcMar>
          </w:tcPr>
          <w:p w14:paraId="3B87ED18" w14:textId="77777777" w:rsidR="009400B8" w:rsidRPr="006D4AA9" w:rsidRDefault="009400B8" w:rsidP="001B4293">
            <w:pPr>
              <w:pStyle w:val="TableText"/>
            </w:pPr>
            <w:r w:rsidRPr="006D4AA9">
              <w:t>11. Competition from/change of habitat because of weed invasion</w:t>
            </w:r>
          </w:p>
        </w:tc>
        <w:tc>
          <w:tcPr>
            <w:tcW w:w="1210" w:type="pct"/>
            <w:shd w:val="clear" w:color="auto" w:fill="auto"/>
          </w:tcPr>
          <w:p w14:paraId="689F93DF" w14:textId="289D0A24" w:rsidR="009400B8" w:rsidRPr="006D4AA9" w:rsidRDefault="009400B8" w:rsidP="001B4293">
            <w:pPr>
              <w:pStyle w:val="TableText"/>
            </w:pPr>
            <w:r w:rsidRPr="006D4AA9">
              <w:t>Unlikely (11</w:t>
            </w:r>
            <w:r w:rsidR="006218BD" w:rsidRPr="006D4AA9">
              <w:t>–</w:t>
            </w:r>
            <w:r w:rsidRPr="006D4AA9">
              <w:t>25%)</w:t>
            </w:r>
          </w:p>
        </w:tc>
        <w:tc>
          <w:tcPr>
            <w:tcW w:w="806" w:type="pct"/>
            <w:shd w:val="clear" w:color="auto" w:fill="auto"/>
          </w:tcPr>
          <w:p w14:paraId="4CF8D044" w14:textId="77777777" w:rsidR="009400B8" w:rsidRPr="006D4AA9" w:rsidRDefault="009400B8" w:rsidP="001B4293">
            <w:pPr>
              <w:pStyle w:val="TableText"/>
              <w:rPr>
                <w:rStyle w:val="Emphasis"/>
              </w:rPr>
            </w:pPr>
            <w:r w:rsidRPr="006D4AA9">
              <w:t>Minor</w:t>
            </w:r>
          </w:p>
        </w:tc>
        <w:tc>
          <w:tcPr>
            <w:tcW w:w="726" w:type="pct"/>
            <w:shd w:val="clear" w:color="auto" w:fill="A6D96A"/>
          </w:tcPr>
          <w:p w14:paraId="005A9D05" w14:textId="77777777" w:rsidR="009400B8" w:rsidRPr="006D4AA9" w:rsidRDefault="009400B8" w:rsidP="001B4293">
            <w:pPr>
              <w:pStyle w:val="TableText"/>
              <w:rPr>
                <w:rStyle w:val="Emphasis"/>
              </w:rPr>
            </w:pPr>
            <w:r w:rsidRPr="006D4AA9">
              <w:t>Low</w:t>
            </w:r>
          </w:p>
        </w:tc>
      </w:tr>
      <w:tr w:rsidR="009400B8" w:rsidRPr="006D4AA9" w14:paraId="375CFBD9" w14:textId="77777777" w:rsidTr="008F10A5">
        <w:tc>
          <w:tcPr>
            <w:tcW w:w="2258" w:type="pct"/>
            <w:tcMar>
              <w:left w:w="108" w:type="dxa"/>
              <w:right w:w="108" w:type="dxa"/>
            </w:tcMar>
          </w:tcPr>
          <w:p w14:paraId="3CD92968" w14:textId="77777777" w:rsidR="009400B8" w:rsidRPr="006D4AA9" w:rsidRDefault="009400B8" w:rsidP="001B4293">
            <w:pPr>
              <w:pStyle w:val="TableText"/>
            </w:pPr>
            <w:r w:rsidRPr="006D4AA9">
              <w:t>12. Infection by pathogens already present</w:t>
            </w:r>
          </w:p>
        </w:tc>
        <w:tc>
          <w:tcPr>
            <w:tcW w:w="1210" w:type="pct"/>
            <w:shd w:val="clear" w:color="auto" w:fill="auto"/>
          </w:tcPr>
          <w:p w14:paraId="72163D64" w14:textId="0AF65FB3" w:rsidR="009400B8" w:rsidRPr="006D4AA9" w:rsidRDefault="009400B8" w:rsidP="001B4293">
            <w:pPr>
              <w:pStyle w:val="TableText"/>
            </w:pPr>
            <w:r w:rsidRPr="006D4AA9">
              <w:t>Rare (0</w:t>
            </w:r>
            <w:r w:rsidR="006218BD" w:rsidRPr="006D4AA9">
              <w:t>–</w:t>
            </w:r>
            <w:r w:rsidRPr="006D4AA9">
              <w:t>10%)</w:t>
            </w:r>
          </w:p>
        </w:tc>
        <w:tc>
          <w:tcPr>
            <w:tcW w:w="806" w:type="pct"/>
            <w:shd w:val="clear" w:color="auto" w:fill="auto"/>
          </w:tcPr>
          <w:p w14:paraId="5A3E1186" w14:textId="77777777" w:rsidR="009400B8" w:rsidRPr="006D4AA9" w:rsidRDefault="009400B8" w:rsidP="001B4293">
            <w:pPr>
              <w:pStyle w:val="TableText"/>
              <w:rPr>
                <w:rStyle w:val="Emphasis"/>
              </w:rPr>
            </w:pPr>
            <w:r w:rsidRPr="006D4AA9">
              <w:t>Negligible</w:t>
            </w:r>
          </w:p>
        </w:tc>
        <w:tc>
          <w:tcPr>
            <w:tcW w:w="726" w:type="pct"/>
            <w:shd w:val="clear" w:color="auto" w:fill="D9D9D9"/>
          </w:tcPr>
          <w:p w14:paraId="1A33269C" w14:textId="77777777" w:rsidR="009400B8" w:rsidRPr="006D4AA9" w:rsidRDefault="009400B8" w:rsidP="001B4293">
            <w:pPr>
              <w:pStyle w:val="TableText"/>
              <w:rPr>
                <w:rStyle w:val="Emphasis"/>
              </w:rPr>
            </w:pPr>
            <w:r w:rsidRPr="006D4AA9">
              <w:t>Negligible</w:t>
            </w:r>
          </w:p>
        </w:tc>
      </w:tr>
      <w:tr w:rsidR="009400B8" w:rsidRPr="006D4AA9" w14:paraId="3144DF18" w14:textId="77777777" w:rsidTr="00B5517B">
        <w:tc>
          <w:tcPr>
            <w:tcW w:w="2258" w:type="pct"/>
            <w:tcMar>
              <w:left w:w="108" w:type="dxa"/>
              <w:right w:w="108" w:type="dxa"/>
            </w:tcMar>
          </w:tcPr>
          <w:p w14:paraId="0536911F" w14:textId="77777777" w:rsidR="009400B8" w:rsidRPr="006D4AA9" w:rsidRDefault="009400B8" w:rsidP="001B4293">
            <w:pPr>
              <w:pStyle w:val="TableText"/>
            </w:pPr>
            <w:r w:rsidRPr="006D4AA9">
              <w:t>13. Impacts of potential new invasive species or pathogens</w:t>
            </w:r>
          </w:p>
        </w:tc>
        <w:tc>
          <w:tcPr>
            <w:tcW w:w="1210" w:type="pct"/>
            <w:shd w:val="clear" w:color="auto" w:fill="auto"/>
          </w:tcPr>
          <w:p w14:paraId="196A0B36" w14:textId="1F8A3237" w:rsidR="009400B8" w:rsidRPr="006D4AA9" w:rsidRDefault="009400B8" w:rsidP="001B4293">
            <w:pPr>
              <w:pStyle w:val="TableText"/>
            </w:pPr>
            <w:r w:rsidRPr="006D4AA9">
              <w:t>Unlikely (11</w:t>
            </w:r>
            <w:r w:rsidR="006218BD" w:rsidRPr="006D4AA9">
              <w:t>–</w:t>
            </w:r>
            <w:r w:rsidRPr="006D4AA9">
              <w:t>25%)</w:t>
            </w:r>
          </w:p>
        </w:tc>
        <w:tc>
          <w:tcPr>
            <w:tcW w:w="806" w:type="pct"/>
            <w:shd w:val="clear" w:color="auto" w:fill="auto"/>
          </w:tcPr>
          <w:p w14:paraId="143CCBE5" w14:textId="77777777" w:rsidR="009400B8" w:rsidRPr="006D4AA9" w:rsidRDefault="009400B8" w:rsidP="001B4293">
            <w:pPr>
              <w:pStyle w:val="TableText"/>
            </w:pPr>
            <w:r w:rsidRPr="006D4AA9">
              <w:t>Minor</w:t>
            </w:r>
          </w:p>
        </w:tc>
        <w:tc>
          <w:tcPr>
            <w:tcW w:w="726" w:type="pct"/>
            <w:shd w:val="clear" w:color="auto" w:fill="A6D96A"/>
          </w:tcPr>
          <w:p w14:paraId="7B66C949" w14:textId="77777777" w:rsidR="009400B8" w:rsidRPr="006D4AA9" w:rsidRDefault="009400B8" w:rsidP="001B4293">
            <w:pPr>
              <w:pStyle w:val="TableText"/>
            </w:pPr>
            <w:r w:rsidRPr="006D4AA9">
              <w:t>Low</w:t>
            </w:r>
          </w:p>
        </w:tc>
      </w:tr>
      <w:tr w:rsidR="009400B8" w:rsidRPr="006D4AA9" w14:paraId="396336E6" w14:textId="77777777" w:rsidTr="00184BCA">
        <w:tc>
          <w:tcPr>
            <w:tcW w:w="2258" w:type="pct"/>
            <w:tcMar>
              <w:left w:w="108" w:type="dxa"/>
              <w:right w:w="108" w:type="dxa"/>
            </w:tcMar>
          </w:tcPr>
          <w:p w14:paraId="3A2F7303"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10" w:type="pct"/>
            <w:shd w:val="clear" w:color="auto" w:fill="auto"/>
          </w:tcPr>
          <w:p w14:paraId="495C0505" w14:textId="119DB316" w:rsidR="009400B8" w:rsidRPr="006D4AA9" w:rsidRDefault="009400B8" w:rsidP="001B4293">
            <w:pPr>
              <w:pStyle w:val="TableText"/>
            </w:pPr>
            <w:r w:rsidRPr="006D4AA9">
              <w:t>Almost certain (91</w:t>
            </w:r>
            <w:r w:rsidR="006218BD" w:rsidRPr="006D4AA9">
              <w:t>–</w:t>
            </w:r>
            <w:r w:rsidRPr="006D4AA9">
              <w:t>100%)</w:t>
            </w:r>
          </w:p>
        </w:tc>
        <w:tc>
          <w:tcPr>
            <w:tcW w:w="806" w:type="pct"/>
            <w:shd w:val="clear" w:color="auto" w:fill="auto"/>
          </w:tcPr>
          <w:p w14:paraId="6A395CDE" w14:textId="77777777" w:rsidR="009400B8" w:rsidRPr="006D4AA9" w:rsidRDefault="009400B8" w:rsidP="001B4293">
            <w:pPr>
              <w:pStyle w:val="TableText"/>
              <w:rPr>
                <w:rStyle w:val="Emphasis"/>
              </w:rPr>
            </w:pPr>
            <w:r w:rsidRPr="006D4AA9">
              <w:t>Major</w:t>
            </w:r>
          </w:p>
        </w:tc>
        <w:tc>
          <w:tcPr>
            <w:tcW w:w="726" w:type="pct"/>
            <w:shd w:val="clear" w:color="auto" w:fill="D7191C"/>
          </w:tcPr>
          <w:p w14:paraId="35AC9880"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114B7B6A" w14:textId="77777777" w:rsidTr="00AD406B">
        <w:tc>
          <w:tcPr>
            <w:tcW w:w="2258" w:type="pct"/>
            <w:tcMar>
              <w:left w:w="108" w:type="dxa"/>
              <w:right w:w="108" w:type="dxa"/>
            </w:tcMar>
          </w:tcPr>
          <w:p w14:paraId="2E3DEB93" w14:textId="77777777" w:rsidR="009400B8" w:rsidRPr="006D4AA9" w:rsidRDefault="009400B8" w:rsidP="001B4293">
            <w:pPr>
              <w:pStyle w:val="TableText"/>
            </w:pPr>
            <w:r w:rsidRPr="006D4AA9">
              <w:t>15. Problems caused by small populations, including lack of genetic diversity</w:t>
            </w:r>
          </w:p>
        </w:tc>
        <w:tc>
          <w:tcPr>
            <w:tcW w:w="1210" w:type="pct"/>
            <w:shd w:val="clear" w:color="auto" w:fill="auto"/>
          </w:tcPr>
          <w:p w14:paraId="18832DF6" w14:textId="352D3FF8" w:rsidR="009400B8" w:rsidRPr="006D4AA9" w:rsidRDefault="009400B8" w:rsidP="001B4293">
            <w:pPr>
              <w:pStyle w:val="TableText"/>
            </w:pPr>
            <w:r w:rsidRPr="006D4AA9">
              <w:t>Almost certain (91</w:t>
            </w:r>
            <w:r w:rsidR="006218BD" w:rsidRPr="006D4AA9">
              <w:t>–</w:t>
            </w:r>
            <w:r w:rsidRPr="006D4AA9">
              <w:t>100%)</w:t>
            </w:r>
          </w:p>
        </w:tc>
        <w:tc>
          <w:tcPr>
            <w:tcW w:w="806" w:type="pct"/>
            <w:shd w:val="clear" w:color="auto" w:fill="auto"/>
          </w:tcPr>
          <w:p w14:paraId="7B86FBBF" w14:textId="77777777" w:rsidR="009400B8" w:rsidRPr="006D4AA9" w:rsidRDefault="009400B8" w:rsidP="001B4293">
            <w:pPr>
              <w:pStyle w:val="TableText"/>
              <w:rPr>
                <w:rStyle w:val="Emphasis"/>
              </w:rPr>
            </w:pPr>
            <w:r w:rsidRPr="006D4AA9">
              <w:t>Moderate</w:t>
            </w:r>
          </w:p>
        </w:tc>
        <w:tc>
          <w:tcPr>
            <w:tcW w:w="726" w:type="pct"/>
            <w:shd w:val="clear" w:color="auto" w:fill="FDAE61"/>
          </w:tcPr>
          <w:p w14:paraId="0474D63C" w14:textId="77777777" w:rsidR="009400B8" w:rsidRPr="006D4AA9" w:rsidRDefault="009400B8" w:rsidP="001B4293">
            <w:pPr>
              <w:pStyle w:val="TableText"/>
              <w:rPr>
                <w:rStyle w:val="Emphasis"/>
              </w:rPr>
            </w:pPr>
            <w:r w:rsidRPr="006D4AA9">
              <w:t>High</w:t>
            </w:r>
          </w:p>
        </w:tc>
      </w:tr>
    </w:tbl>
    <w:p w14:paraId="24D265CF" w14:textId="3D3D70FB" w:rsidR="00E16B1E" w:rsidRPr="006D4AA9" w:rsidRDefault="0008002D" w:rsidP="00967495">
      <w:pPr>
        <w:pStyle w:val="ProfileHeading2"/>
      </w:pPr>
      <w:bookmarkStart w:id="1939" w:name="_Toc157688032"/>
      <w:r w:rsidRPr="006D4AA9">
        <w:t>Management actions</w:t>
      </w:r>
      <w:bookmarkEnd w:id="1939"/>
    </w:p>
    <w:p w14:paraId="46FE9B1F" w14:textId="527D1D1B" w:rsidR="009400B8" w:rsidRPr="006D4AA9" w:rsidRDefault="009400B8" w:rsidP="00AB4AD7">
      <w:r w:rsidRPr="006D4AA9">
        <w:t>Undertake targeted weed control and maintenance around existing plants, ensuring shaded areas are not opened too quickly. Undertake revegetation/habitat restoration. Undertake propagation from cuttings or seed and plantings within suitable areas.</w:t>
      </w:r>
    </w:p>
    <w:p w14:paraId="3091D8D1" w14:textId="184B1F97" w:rsidR="009400B8" w:rsidRPr="006D4AA9" w:rsidRDefault="0008002D" w:rsidP="00967495">
      <w:pPr>
        <w:pStyle w:val="ProfileHeading2"/>
      </w:pPr>
      <w:bookmarkStart w:id="1940" w:name="_Toc157688033"/>
      <w:r w:rsidRPr="006D4AA9">
        <w:t xml:space="preserve">Recovery </w:t>
      </w:r>
      <w:r w:rsidR="00CD6E69" w:rsidRPr="006D4AA9">
        <w:t>target</w:t>
      </w:r>
      <w:bookmarkEnd w:id="1940"/>
    </w:p>
    <w:p w14:paraId="5D6DE05A" w14:textId="6EFEA3B9"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90</w:t>
      </w:r>
      <w:r w:rsidRPr="006D4AA9">
        <w:t>.</w:t>
      </w:r>
    </w:p>
    <w:p w14:paraId="6BAF182F" w14:textId="3144520D" w:rsidR="000C5B2A" w:rsidRPr="006D4AA9" w:rsidRDefault="000C5B2A" w:rsidP="00D02496">
      <w:pPr>
        <w:pStyle w:val="Caption"/>
      </w:pPr>
      <w:bookmarkStart w:id="1941" w:name="_Ref142464379"/>
      <w:bookmarkStart w:id="1942" w:name="_Toc143008534"/>
      <w:bookmarkStart w:id="1943" w:name="_Toc149057790"/>
      <w:bookmarkStart w:id="1944" w:name="_Toc153977987"/>
      <w:bookmarkStart w:id="1945" w:name="_Toc154068636"/>
      <w:bookmarkStart w:id="1946" w:name="_Toc156400264"/>
      <w:bookmarkStart w:id="1947" w:name="_Toc157671836"/>
      <w:bookmarkStart w:id="1948" w:name="_Toc157690985"/>
      <w:r w:rsidRPr="006D4AA9">
        <w:t xml:space="preserve">Table </w:t>
      </w:r>
      <w:r w:rsidR="009835A2" w:rsidRPr="006D4AA9">
        <w:rPr>
          <w:noProof/>
        </w:rPr>
        <w:t>90</w:t>
      </w:r>
      <w:bookmarkEnd w:id="1941"/>
      <w:r w:rsidRPr="006D4AA9">
        <w:t xml:space="preserve"> Recovery </w:t>
      </w:r>
      <w:r w:rsidR="00CD6E69" w:rsidRPr="006D4AA9">
        <w:t>target</w:t>
      </w:r>
      <w:r w:rsidRPr="006D4AA9">
        <w:t xml:space="preserve"> for</w:t>
      </w:r>
      <w:r w:rsidR="004458ED" w:rsidRPr="006D4AA9">
        <w:rPr>
          <w:rStyle w:val="Emphasis"/>
        </w:rPr>
        <w:t xml:space="preserve"> Elatostema montanum</w:t>
      </w:r>
      <w:bookmarkEnd w:id="1942"/>
      <w:bookmarkEnd w:id="1943"/>
      <w:bookmarkEnd w:id="1944"/>
      <w:bookmarkEnd w:id="1945"/>
      <w:bookmarkEnd w:id="1946"/>
      <w:bookmarkEnd w:id="1947"/>
      <w:bookmarkEnd w:id="1948"/>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843"/>
        <w:gridCol w:w="2268"/>
        <w:gridCol w:w="2552"/>
        <w:gridCol w:w="2407"/>
      </w:tblGrid>
      <w:tr w:rsidR="009400B8" w:rsidRPr="006D4AA9" w14:paraId="08811A92" w14:textId="77777777" w:rsidTr="00913D11">
        <w:trPr>
          <w:tblHeader/>
        </w:trPr>
        <w:tc>
          <w:tcPr>
            <w:tcW w:w="1016" w:type="pct"/>
          </w:tcPr>
          <w:p w14:paraId="66379A9F" w14:textId="3C6AC9C3" w:rsidR="009400B8" w:rsidRPr="006D4AA9" w:rsidRDefault="0008002D" w:rsidP="001B4293">
            <w:pPr>
              <w:pStyle w:val="TableHeading"/>
            </w:pPr>
            <w:bookmarkStart w:id="1949" w:name="Title_90"/>
            <w:bookmarkEnd w:id="1949"/>
            <w:r w:rsidRPr="006D4AA9">
              <w:t>EPBC Act status</w:t>
            </w:r>
          </w:p>
        </w:tc>
        <w:tc>
          <w:tcPr>
            <w:tcW w:w="1250" w:type="pct"/>
          </w:tcPr>
          <w:p w14:paraId="7E33B7A6" w14:textId="67CB1787" w:rsidR="009400B8" w:rsidRPr="006D4AA9" w:rsidRDefault="008274D9" w:rsidP="001B4293">
            <w:pPr>
              <w:pStyle w:val="TableHeading"/>
            </w:pPr>
            <w:r w:rsidRPr="006D4AA9">
              <w:t>Estimated population</w:t>
            </w:r>
            <w:r w:rsidR="009400B8" w:rsidRPr="006D4AA9">
              <w:t xml:space="preserve"> (2023)</w:t>
            </w:r>
          </w:p>
        </w:tc>
        <w:tc>
          <w:tcPr>
            <w:tcW w:w="1407" w:type="pct"/>
          </w:tcPr>
          <w:p w14:paraId="21195F1B" w14:textId="559877B3" w:rsidR="009400B8" w:rsidRPr="006D4AA9" w:rsidRDefault="00081C5B" w:rsidP="001B4293">
            <w:pPr>
              <w:pStyle w:val="TableHeading"/>
            </w:pPr>
            <w:r w:rsidRPr="006D4AA9">
              <w:t>Where known populations occur</w:t>
            </w:r>
          </w:p>
        </w:tc>
        <w:tc>
          <w:tcPr>
            <w:tcW w:w="1327" w:type="pct"/>
          </w:tcPr>
          <w:p w14:paraId="656255C4" w14:textId="77777777" w:rsidR="009400B8" w:rsidRPr="006D4AA9" w:rsidRDefault="009400B8" w:rsidP="001B4293">
            <w:pPr>
              <w:pStyle w:val="TableHeading"/>
            </w:pPr>
            <w:r w:rsidRPr="006D4AA9">
              <w:t>2034 target</w:t>
            </w:r>
          </w:p>
        </w:tc>
      </w:tr>
      <w:tr w:rsidR="009400B8" w:rsidRPr="006D4AA9" w14:paraId="0549D97C" w14:textId="77777777" w:rsidTr="00913D11">
        <w:tc>
          <w:tcPr>
            <w:tcW w:w="1016" w:type="pct"/>
            <w:shd w:val="clear" w:color="auto" w:fill="auto"/>
          </w:tcPr>
          <w:p w14:paraId="5BE508C3" w14:textId="6E8DF5A0" w:rsidR="009400B8" w:rsidRPr="006D4AA9" w:rsidRDefault="009400B8" w:rsidP="001B4293">
            <w:pPr>
              <w:pStyle w:val="TableText"/>
            </w:pPr>
            <w:r w:rsidRPr="006D4AA9">
              <w:t xml:space="preserve">Critically </w:t>
            </w:r>
            <w:r w:rsidR="006620F5" w:rsidRPr="006D4AA9">
              <w:t>Endangered</w:t>
            </w:r>
          </w:p>
        </w:tc>
        <w:tc>
          <w:tcPr>
            <w:tcW w:w="1250" w:type="pct"/>
            <w:shd w:val="clear" w:color="auto" w:fill="auto"/>
          </w:tcPr>
          <w:p w14:paraId="7C8E03BE" w14:textId="77777777" w:rsidR="009400B8" w:rsidRPr="006D4AA9" w:rsidRDefault="009400B8" w:rsidP="001B4293">
            <w:pPr>
              <w:pStyle w:val="TableText"/>
            </w:pPr>
            <w:r w:rsidRPr="006D4AA9">
              <w:t>26</w:t>
            </w:r>
          </w:p>
        </w:tc>
        <w:tc>
          <w:tcPr>
            <w:tcW w:w="1407" w:type="pct"/>
            <w:shd w:val="clear" w:color="auto" w:fill="auto"/>
          </w:tcPr>
          <w:p w14:paraId="6F32873B" w14:textId="603FF459" w:rsidR="009400B8" w:rsidRPr="006D4AA9" w:rsidRDefault="009400B8" w:rsidP="001B4293">
            <w:pPr>
              <w:pStyle w:val="TableText"/>
            </w:pPr>
            <w:r w:rsidRPr="006D4AA9">
              <w:t xml:space="preserve">100% within the </w:t>
            </w:r>
            <w:r w:rsidR="00117896" w:rsidRPr="006D4AA9">
              <w:t>national park</w:t>
            </w:r>
          </w:p>
        </w:tc>
        <w:tc>
          <w:tcPr>
            <w:tcW w:w="1327" w:type="pct"/>
            <w:shd w:val="clear" w:color="auto" w:fill="auto"/>
          </w:tcPr>
          <w:p w14:paraId="007AE257" w14:textId="77777777" w:rsidR="009400B8" w:rsidRPr="006D4AA9" w:rsidRDefault="009400B8" w:rsidP="001B4293">
            <w:pPr>
              <w:pStyle w:val="TableText"/>
            </w:pPr>
            <w:r w:rsidRPr="006D4AA9">
              <w:t>100</w:t>
            </w:r>
          </w:p>
        </w:tc>
      </w:tr>
    </w:tbl>
    <w:p w14:paraId="7D290E29" w14:textId="5D5DF8C0" w:rsidR="009400B8" w:rsidRPr="006D4AA9" w:rsidRDefault="00124B97" w:rsidP="00967495">
      <w:pPr>
        <w:pStyle w:val="ProfileHeading2"/>
      </w:pPr>
      <w:bookmarkStart w:id="1950" w:name="_Toc157688034"/>
      <w:r w:rsidRPr="006D4AA9">
        <w:t>Relevant literature</w:t>
      </w:r>
      <w:bookmarkEnd w:id="1950"/>
    </w:p>
    <w:p w14:paraId="2B11355D" w14:textId="77445C8E" w:rsidR="009400B8" w:rsidRPr="006D4AA9" w:rsidRDefault="009400B8" w:rsidP="00AB4AD7">
      <w:r w:rsidRPr="006D4AA9">
        <w:t>Christian</w:t>
      </w:r>
      <w:r w:rsidR="006347CF" w:rsidRPr="006D4AA9">
        <w:t xml:space="preserve"> NE &amp;</w:t>
      </w:r>
      <w:r w:rsidRPr="006D4AA9">
        <w:t xml:space="preserve"> Mills K</w:t>
      </w:r>
      <w:r w:rsidR="006347CF" w:rsidRPr="006D4AA9">
        <w:t xml:space="preserve"> </w:t>
      </w:r>
      <w:r w:rsidR="00561AB0" w:rsidRPr="006D4AA9">
        <w:t>(2021)</w:t>
      </w:r>
      <w:r w:rsidRPr="006D4AA9">
        <w:t xml:space="preserve"> </w:t>
      </w:r>
      <w:r w:rsidRPr="006D4AA9">
        <w:rPr>
          <w:rStyle w:val="Emphasis"/>
        </w:rPr>
        <w:t>Vegetation Mapping of Norfolk Island 2021</w:t>
      </w:r>
      <w:r w:rsidR="00561AB0" w:rsidRPr="006D4AA9">
        <w:t>. Unpublished data.</w:t>
      </w:r>
    </w:p>
    <w:p w14:paraId="4E38EBC1" w14:textId="1A217CC5" w:rsidR="009400B8" w:rsidRPr="006D4AA9" w:rsidRDefault="009400B8" w:rsidP="00AB4AD7">
      <w:r w:rsidRPr="006D4AA9">
        <w:t xml:space="preserve">Invasive Species Council </w:t>
      </w:r>
      <w:r w:rsidR="008557E8" w:rsidRPr="006D4AA9">
        <w:t>&amp;</w:t>
      </w:r>
      <w:r w:rsidRPr="006D4AA9">
        <w:t xml:space="preserve"> TierraMar </w:t>
      </w:r>
      <w:r w:rsidR="008557E8" w:rsidRPr="006D4AA9">
        <w:t>(</w:t>
      </w:r>
      <w:r w:rsidRPr="006D4AA9">
        <w:t>2021</w:t>
      </w:r>
      <w:r w:rsidR="008557E8" w:rsidRPr="006D4AA9">
        <w:t>)</w:t>
      </w:r>
      <w:r w:rsidRPr="006D4AA9">
        <w:t xml:space="preserve"> </w:t>
      </w:r>
      <w:r w:rsidRPr="006D4AA9">
        <w:rPr>
          <w:rStyle w:val="Emphasis"/>
        </w:rPr>
        <w:t>The Native Plant Communities of Norfolk Island</w:t>
      </w:r>
      <w:r w:rsidRPr="006D4AA9">
        <w:t xml:space="preserve">. Invasive Species Council, Katoomba, </w:t>
      </w:r>
      <w:r w:rsidR="008557E8" w:rsidRPr="006D4AA9">
        <w:t>NSW</w:t>
      </w:r>
      <w:r w:rsidRPr="006D4AA9">
        <w:t>.</w:t>
      </w:r>
    </w:p>
    <w:p w14:paraId="0F28440E" w14:textId="6DF27B91" w:rsidR="00E16B1E" w:rsidRPr="006D4AA9" w:rsidRDefault="009400B8" w:rsidP="00AB4AD7">
      <w:r w:rsidRPr="006D4AA9">
        <w:t>Gilmour</w:t>
      </w:r>
      <w:r w:rsidR="001D3F7C" w:rsidRPr="006D4AA9">
        <w:t xml:space="preserve"> PM</w:t>
      </w:r>
      <w:r w:rsidRPr="006D4AA9">
        <w:t xml:space="preserve"> &amp; Helman</w:t>
      </w:r>
      <w:r w:rsidR="001D3F7C" w:rsidRPr="006D4AA9">
        <w:t xml:space="preserve"> CE (1989b)</w:t>
      </w:r>
      <w:r w:rsidRPr="006D4AA9">
        <w:t xml:space="preserve"> </w:t>
      </w:r>
      <w:r w:rsidRPr="006D4AA9">
        <w:rPr>
          <w:rStyle w:val="Emphasis"/>
        </w:rPr>
        <w:t>The Vegetation of Norfolk Island National Park</w:t>
      </w:r>
      <w:r w:rsidRPr="006D4AA9">
        <w:t xml:space="preserve">. Report to the Australian </w:t>
      </w:r>
      <w:r w:rsidR="00E349EF" w:rsidRPr="006D4AA9">
        <w:t>N</w:t>
      </w:r>
      <w:r w:rsidR="001D3F7C" w:rsidRPr="006D4AA9">
        <w:t xml:space="preserve">ational </w:t>
      </w:r>
      <w:r w:rsidR="00E349EF" w:rsidRPr="006D4AA9">
        <w:t>P</w:t>
      </w:r>
      <w:r w:rsidR="001D3F7C" w:rsidRPr="006D4AA9">
        <w:t>arks</w:t>
      </w:r>
      <w:r w:rsidRPr="006D4AA9">
        <w:t xml:space="preserve"> and Wildlife Service, Norfolk Island</w:t>
      </w:r>
      <w:r w:rsidR="00E16B1E" w:rsidRPr="006D4AA9">
        <w:t>.</w:t>
      </w:r>
    </w:p>
    <w:p w14:paraId="7183998B" w14:textId="51D9048E"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60A65D42" w14:textId="7B1784F3"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0F920007" w14:textId="6A194F78" w:rsidR="009B0F79" w:rsidRPr="006D4AA9" w:rsidRDefault="00CA6961" w:rsidP="009B0F79">
      <w:bookmarkStart w:id="1951" w:name="_Toc138765702"/>
      <w:r w:rsidRPr="006D4AA9">
        <w:t>TSSC (</w:t>
      </w:r>
      <w:r w:rsidR="009B0F79" w:rsidRPr="006D4AA9">
        <w:t xml:space="preserve">Threatened Species Scientific Committee) (2003e) </w:t>
      </w:r>
      <w:r w:rsidR="005C6814" w:rsidRPr="005C6814">
        <w:rPr>
          <w:i/>
          <w:iCs/>
        </w:rPr>
        <w:t xml:space="preserve">Commonwealth </w:t>
      </w:r>
      <w:r w:rsidR="009B0F79" w:rsidRPr="005C6814">
        <w:rPr>
          <w:i/>
          <w:iCs/>
        </w:rPr>
        <w:t>Listing Advice—Critically Endangered Elatostema montanum (Mountain Procris, a herb).</w:t>
      </w:r>
    </w:p>
    <w:p w14:paraId="1193A7BA" w14:textId="77777777" w:rsidR="009400B8" w:rsidRPr="006D4AA9" w:rsidRDefault="009400B8" w:rsidP="00392483">
      <w:pPr>
        <w:pStyle w:val="ProfileHeading1"/>
      </w:pPr>
      <w:bookmarkStart w:id="1952" w:name="_Toc157688035"/>
      <w:bookmarkStart w:id="1953" w:name="_Toc157688498"/>
      <w:bookmarkStart w:id="1954" w:name="_Toc187910087"/>
      <w:r w:rsidRPr="006D4AA9">
        <w:rPr>
          <w:rStyle w:val="Emphasis"/>
        </w:rPr>
        <w:lastRenderedPageBreak/>
        <w:t>Euphorbia norfolkiana</w:t>
      </w:r>
      <w:r w:rsidRPr="006D4AA9">
        <w:t>—Norfolk Island euphorbia</w:t>
      </w:r>
      <w:bookmarkEnd w:id="1951"/>
      <w:bookmarkEnd w:id="1952"/>
      <w:bookmarkEnd w:id="1953"/>
      <w:bookmarkEnd w:id="1954"/>
    </w:p>
    <w:p w14:paraId="689634C1" w14:textId="77777777" w:rsidR="009400B8" w:rsidRPr="006D4AA9" w:rsidRDefault="009400B8" w:rsidP="001B4293">
      <w:r w:rsidRPr="006D4AA9">
        <w:t>Family EUPHORBIACEAE</w:t>
      </w:r>
    </w:p>
    <w:p w14:paraId="6572B411" w14:textId="65D4BCB5" w:rsidR="009400B8" w:rsidRPr="006D4AA9" w:rsidRDefault="0008002D" w:rsidP="00967495">
      <w:pPr>
        <w:pStyle w:val="ProfileHeading2"/>
      </w:pPr>
      <w:bookmarkStart w:id="1955" w:name="_Toc157688036"/>
      <w:r w:rsidRPr="006D4AA9">
        <w:t>Conservation significance</w:t>
      </w:r>
      <w:bookmarkEnd w:id="1955"/>
    </w:p>
    <w:p w14:paraId="7C72D5DA" w14:textId="77777777" w:rsidR="009400B8" w:rsidRPr="006D4AA9" w:rsidRDefault="009400B8" w:rsidP="00AB4AD7">
      <w:r w:rsidRPr="006D4AA9">
        <w:t>Endemic to Norfolk Island.</w:t>
      </w:r>
    </w:p>
    <w:p w14:paraId="5C82F8B1" w14:textId="77777777" w:rsidR="009400B8" w:rsidRPr="006D4AA9" w:rsidRDefault="009400B8" w:rsidP="00AB4AD7">
      <w:r w:rsidRPr="006D4AA9">
        <w:t>EPBC Act Listing Status: Critically Endangered.</w:t>
      </w:r>
    </w:p>
    <w:p w14:paraId="278B78BE" w14:textId="77777777" w:rsidR="009400B8" w:rsidRPr="006D4AA9" w:rsidRDefault="009400B8" w:rsidP="00967495">
      <w:pPr>
        <w:pStyle w:val="ProfileHeading2"/>
      </w:pPr>
      <w:bookmarkStart w:id="1956" w:name="_Toc157688037"/>
      <w:r w:rsidRPr="006D4AA9">
        <w:t>Description</w:t>
      </w:r>
      <w:bookmarkEnd w:id="1956"/>
    </w:p>
    <w:p w14:paraId="2CA3CDB8" w14:textId="77777777" w:rsidR="009400B8" w:rsidRPr="006D4AA9" w:rsidRDefault="009400B8" w:rsidP="00AB4AD7">
      <w:r w:rsidRPr="006D4AA9">
        <w:t>A dense low shrub usually growing to 1m but sometimes to 3m tall with olive green flowers.</w:t>
      </w:r>
    </w:p>
    <w:p w14:paraId="2317C444" w14:textId="2D584B24" w:rsidR="009400B8" w:rsidRPr="006D4AA9" w:rsidRDefault="009400B8" w:rsidP="00967495">
      <w:pPr>
        <w:pStyle w:val="ProfileHeading2"/>
      </w:pPr>
      <w:bookmarkStart w:id="1957" w:name="_Toc157688038"/>
      <w:r w:rsidRPr="006D4AA9">
        <w:t xml:space="preserve">Distribution and </w:t>
      </w:r>
      <w:r w:rsidR="00D819EF" w:rsidRPr="006D4AA9">
        <w:t>abundance</w:t>
      </w:r>
      <w:bookmarkEnd w:id="1957"/>
    </w:p>
    <w:p w14:paraId="755EB595" w14:textId="1B9538F1" w:rsidR="009400B8" w:rsidRPr="006D4AA9" w:rsidRDefault="009400B8" w:rsidP="00AB4AD7">
      <w:r w:rsidRPr="006D4AA9">
        <w:t xml:space="preserve">There were 38 mature individuals </w:t>
      </w:r>
      <w:r w:rsidR="005D4DE2" w:rsidRPr="006D4AA9">
        <w:t xml:space="preserve">of </w:t>
      </w:r>
      <w:r w:rsidR="005D4DE2" w:rsidRPr="006D4AA9">
        <w:rPr>
          <w:rStyle w:val="Emphasis"/>
        </w:rPr>
        <w:t>Euphorbia norfolkiana</w:t>
      </w:r>
      <w:r w:rsidR="005D4DE2" w:rsidRPr="006D4AA9">
        <w:t xml:space="preserve"> </w:t>
      </w:r>
      <w:r w:rsidRPr="006D4AA9">
        <w:t>known in 2003 (TSSC 2003a).</w:t>
      </w:r>
      <w:r w:rsidR="00137C1F" w:rsidRPr="006D4AA9">
        <w:t xml:space="preserve"> </w:t>
      </w:r>
      <w:r w:rsidR="0022219F" w:rsidRPr="006D4AA9">
        <w:t>A 2007 survey foun</w:t>
      </w:r>
      <w:r w:rsidRPr="006D4AA9">
        <w:t>d a total of 104 plants on Norfolk Island, of which 42 plants were higher than 1m tall, including 12 plants in Bumbora Reserve and 5 plants in Ball Bay Reserve; most plants were on private land near Bumbora Reserve</w:t>
      </w:r>
      <w:r w:rsidR="0022219F" w:rsidRPr="006D4AA9">
        <w:t xml:space="preserve"> (Mills 2007d)</w:t>
      </w:r>
      <w:r w:rsidR="00E16B1E" w:rsidRPr="006D4AA9">
        <w:t>.</w:t>
      </w:r>
      <w:r w:rsidR="00374537" w:rsidRPr="006D4AA9">
        <w:t xml:space="preserve"> In </w:t>
      </w:r>
      <w:r w:rsidR="00137C1F" w:rsidRPr="006D4AA9">
        <w:t>2012</w:t>
      </w:r>
      <w:r w:rsidRPr="006D4AA9">
        <w:t xml:space="preserve"> the species was decreasing in abundance, with only one small plant found in Bumbora Reserve, and 13 </w:t>
      </w:r>
      <w:r w:rsidR="00374537" w:rsidRPr="006D4AA9">
        <w:t xml:space="preserve">individuals </w:t>
      </w:r>
      <w:r w:rsidRPr="006D4AA9">
        <w:t>counted on a transect in the valley east of Cook’s Monument</w:t>
      </w:r>
      <w:r w:rsidR="00C46228" w:rsidRPr="006D4AA9">
        <w:t xml:space="preserve"> in Norfolk</w:t>
      </w:r>
      <w:r w:rsidRPr="006D4AA9">
        <w:t xml:space="preserve"> Island </w:t>
      </w:r>
      <w:r w:rsidR="00C46228" w:rsidRPr="006D4AA9">
        <w:t>National Park (Mills 2012b</w:t>
      </w:r>
      <w:r w:rsidR="00374537" w:rsidRPr="006D4AA9">
        <w:t>)</w:t>
      </w:r>
      <w:r w:rsidRPr="006D4AA9">
        <w:t>.</w:t>
      </w:r>
    </w:p>
    <w:p w14:paraId="4D6904FF" w14:textId="25584AB3" w:rsidR="009400B8" w:rsidRPr="006D4AA9" w:rsidRDefault="009400B8" w:rsidP="00AB4AD7">
      <w:r w:rsidRPr="006D4AA9">
        <w:t>By 2021 the population had increased to 388, including 25 in Bumbora Reserve (planted in 2017) and 29 at Ball Bay Reserve (wild population) (Mills 2017a</w:t>
      </w:r>
      <w:r w:rsidR="00C7747F" w:rsidRPr="006D4AA9">
        <w:t>, b</w:t>
      </w:r>
      <w:r w:rsidRPr="006D4AA9">
        <w:t>).</w:t>
      </w:r>
      <w:r w:rsidR="00374537" w:rsidRPr="006D4AA9">
        <w:t xml:space="preserve"> The species has also been planted on Phillip Island (Mills 2009b)</w:t>
      </w:r>
      <w:r w:rsidR="00FB6B30" w:rsidRPr="006D4AA9">
        <w:t>.</w:t>
      </w:r>
    </w:p>
    <w:p w14:paraId="7FD8098C" w14:textId="77777777" w:rsidR="00906794" w:rsidRPr="006D4AA9" w:rsidRDefault="00906794" w:rsidP="00967495">
      <w:pPr>
        <w:pStyle w:val="ProfileHeading2"/>
      </w:pPr>
      <w:bookmarkStart w:id="1958" w:name="_Toc157688039"/>
      <w:bookmarkStart w:id="1959" w:name="_Toc143008954"/>
      <w:r w:rsidRPr="006D4AA9">
        <w:t>Ecology</w:t>
      </w:r>
      <w:bookmarkEnd w:id="1958"/>
    </w:p>
    <w:p w14:paraId="1DF33FC4" w14:textId="77777777" w:rsidR="00906794" w:rsidRPr="006D4AA9" w:rsidRDefault="00906794" w:rsidP="00906794">
      <w:r w:rsidRPr="006D4AA9">
        <w:t>This species can establish on bare, loose soil but may need partial shade for the most effective establishment. Most plants establish below an open cover of pine.</w:t>
      </w:r>
    </w:p>
    <w:p w14:paraId="17E1F814" w14:textId="77777777" w:rsidR="00906794" w:rsidRPr="006D4AA9" w:rsidRDefault="00906794" w:rsidP="00967495">
      <w:pPr>
        <w:pStyle w:val="ProfileHeading2"/>
      </w:pPr>
      <w:bookmarkStart w:id="1960" w:name="_Toc157688040"/>
      <w:r w:rsidRPr="006D4AA9">
        <w:t>Habitat</w:t>
      </w:r>
      <w:bookmarkEnd w:id="1960"/>
    </w:p>
    <w:p w14:paraId="52F6E1BE" w14:textId="1B70174D" w:rsidR="00906794" w:rsidRPr="006D4AA9" w:rsidRDefault="00906794" w:rsidP="00906794">
      <w:r w:rsidRPr="006D4AA9">
        <w:t>Occurs in in coastal pine and white oak forest (</w:t>
      </w:r>
      <w:r w:rsidR="00922571" w:rsidRPr="006D4AA9">
        <w:t>Invasive Species Council &amp;</w:t>
      </w:r>
      <w:r w:rsidRPr="006D4AA9">
        <w:t xml:space="preserve"> TierraMar 2021), in open areas in light shade amidst coastal cliff vegetation, usually below pines.</w:t>
      </w:r>
    </w:p>
    <w:p w14:paraId="643F24FE" w14:textId="77777777" w:rsidR="00906794" w:rsidRPr="006D4AA9" w:rsidRDefault="00906794" w:rsidP="00967495">
      <w:pPr>
        <w:pStyle w:val="ProfileHeading2"/>
      </w:pPr>
      <w:bookmarkStart w:id="1961" w:name="_Toc157688041"/>
      <w:r w:rsidRPr="006D4AA9">
        <w:t>Threats</w:t>
      </w:r>
      <w:bookmarkEnd w:id="1961"/>
    </w:p>
    <w:p w14:paraId="3A81CF90" w14:textId="74D869CC" w:rsidR="00906794" w:rsidRPr="006D4AA9" w:rsidRDefault="00DC299B" w:rsidP="00906794">
      <w:r w:rsidRPr="006D4AA9">
        <w:t>Threats to the species include s</w:t>
      </w:r>
      <w:r w:rsidR="00906794" w:rsidRPr="006D4AA9">
        <w:t xml:space="preserve">mall population size and restricted distribution and </w:t>
      </w:r>
      <w:r w:rsidRPr="006D4AA9">
        <w:t>s</w:t>
      </w:r>
      <w:r w:rsidR="00AF56F7" w:rsidRPr="006D4AA9">
        <w:t>ubsequent</w:t>
      </w:r>
      <w:r w:rsidR="00906794" w:rsidRPr="006D4AA9">
        <w:t xml:space="preserve"> increased risk of extinction through natural events such as cyclones, slips and drought</w:t>
      </w:r>
      <w:r w:rsidR="00AF56F7" w:rsidRPr="006D4AA9">
        <w:t>; w</w:t>
      </w:r>
      <w:r w:rsidR="00906794" w:rsidRPr="006D4AA9">
        <w:t>eed invasion and competition from weeds such as African olive (</w:t>
      </w:r>
      <w:r w:rsidR="00906794" w:rsidRPr="006D4AA9">
        <w:rPr>
          <w:rStyle w:val="Emphasis"/>
        </w:rPr>
        <w:t>Olea europaea</w:t>
      </w:r>
      <w:r w:rsidR="00906794" w:rsidRPr="006D4AA9">
        <w:t xml:space="preserve"> </w:t>
      </w:r>
      <w:r w:rsidR="00906794" w:rsidRPr="006D4AA9">
        <w:rPr>
          <w:rStyle w:val="Emphasis"/>
        </w:rPr>
        <w:t>cuspidata</w:t>
      </w:r>
      <w:r w:rsidR="00906794" w:rsidRPr="006D4AA9">
        <w:t>) and kikuyu (</w:t>
      </w:r>
      <w:r w:rsidR="00906794" w:rsidRPr="006D4AA9">
        <w:rPr>
          <w:rStyle w:val="Emphasis"/>
        </w:rPr>
        <w:t>Cenchrus clandestinus</w:t>
      </w:r>
      <w:r w:rsidR="00906794" w:rsidRPr="006D4AA9">
        <w:t>)</w:t>
      </w:r>
      <w:r w:rsidR="00AF56F7" w:rsidRPr="006D4AA9">
        <w:t>; and</w:t>
      </w:r>
      <w:r w:rsidR="00906794" w:rsidRPr="006D4AA9">
        <w:t xml:space="preserve"> </w:t>
      </w:r>
      <w:r w:rsidR="00AF56F7" w:rsidRPr="006D4AA9">
        <w:t>c</w:t>
      </w:r>
      <w:r w:rsidR="00906794" w:rsidRPr="006D4AA9">
        <w:t>attle grazing.</w:t>
      </w:r>
      <w:r w:rsidR="00527233" w:rsidRPr="006D4AA9">
        <w:rPr>
          <w:rStyle w:val="Emphasis"/>
        </w:rPr>
        <w:t xml:space="preserve"> </w:t>
      </w:r>
      <w:r w:rsidR="00906794" w:rsidRPr="006D4AA9">
        <w:rPr>
          <w:rStyle w:val="Emphasis"/>
        </w:rPr>
        <w:t>Phytophthora cinnamomi</w:t>
      </w:r>
      <w:r w:rsidR="00906794" w:rsidRPr="006D4AA9">
        <w:t xml:space="preserve"> </w:t>
      </w:r>
      <w:r w:rsidR="00906794" w:rsidRPr="006D4AA9">
        <w:rPr>
          <w:rStyle w:val="Emphasis"/>
          <w:i w:val="0"/>
        </w:rPr>
        <w:t xml:space="preserve">is potentially </w:t>
      </w:r>
      <w:r w:rsidRPr="006D4AA9">
        <w:rPr>
          <w:rStyle w:val="Emphasis"/>
          <w:i w:val="0"/>
        </w:rPr>
        <w:t xml:space="preserve">a </w:t>
      </w:r>
      <w:r w:rsidR="00906794" w:rsidRPr="006D4AA9">
        <w:rPr>
          <w:rStyle w:val="Emphasis"/>
          <w:i w:val="0"/>
        </w:rPr>
        <w:t>major risk.</w:t>
      </w:r>
    </w:p>
    <w:p w14:paraId="21048C19" w14:textId="77777777" w:rsidR="00906794" w:rsidRPr="006D4AA9" w:rsidRDefault="00906794" w:rsidP="00967495">
      <w:pPr>
        <w:pStyle w:val="ProfileHeading2"/>
      </w:pPr>
      <w:bookmarkStart w:id="1962" w:name="_Toc157688042"/>
      <w:r w:rsidRPr="006D4AA9">
        <w:t>Impact on other species</w:t>
      </w:r>
      <w:bookmarkEnd w:id="1962"/>
    </w:p>
    <w:p w14:paraId="467F6B2E" w14:textId="77777777" w:rsidR="00906794" w:rsidRPr="006D4AA9" w:rsidRDefault="00906794" w:rsidP="00906794">
      <w:r w:rsidRPr="006D4AA9">
        <w:t>None known.</w:t>
      </w:r>
    </w:p>
    <w:p w14:paraId="1770898A" w14:textId="54ECD461" w:rsidR="00204052" w:rsidRPr="006D4AA9" w:rsidRDefault="00204052" w:rsidP="00D02496">
      <w:pPr>
        <w:pStyle w:val="Caption"/>
      </w:pPr>
      <w:bookmarkStart w:id="1963" w:name="_Toc149057904"/>
      <w:bookmarkStart w:id="1964" w:name="_Toc156400379"/>
      <w:bookmarkStart w:id="1965" w:name="_Toc157671951"/>
      <w:bookmarkStart w:id="1966" w:name="_Toc157691100"/>
      <w:r w:rsidRPr="006D4AA9">
        <w:lastRenderedPageBreak/>
        <w:t xml:space="preserve">Map </w:t>
      </w:r>
      <w:r w:rsidR="009835A2" w:rsidRPr="006D4AA9">
        <w:rPr>
          <w:noProof/>
        </w:rPr>
        <w:t>37</w:t>
      </w:r>
      <w:r w:rsidRPr="006D4AA9">
        <w:t xml:space="preserve"> Distribution of </w:t>
      </w:r>
      <w:r w:rsidRPr="006D4AA9">
        <w:rPr>
          <w:rStyle w:val="Emphasis"/>
        </w:rPr>
        <w:t>Euphorbia norfolkiana</w:t>
      </w:r>
      <w:bookmarkEnd w:id="1959"/>
      <w:bookmarkEnd w:id="1963"/>
      <w:bookmarkEnd w:id="1964"/>
      <w:bookmarkEnd w:id="1965"/>
      <w:bookmarkEnd w:id="1966"/>
    </w:p>
    <w:p w14:paraId="53593D03" w14:textId="218BD063" w:rsidR="00204052" w:rsidRPr="006D4AA9" w:rsidRDefault="00906794" w:rsidP="00AB4AD7">
      <w:r w:rsidRPr="006D4AA9">
        <w:rPr>
          <w:noProof/>
        </w:rPr>
        <w:drawing>
          <wp:inline distT="0" distB="0" distL="0" distR="0" wp14:anchorId="0BC629DA" wp14:editId="7E52128F">
            <wp:extent cx="3600000" cy="5091996"/>
            <wp:effectExtent l="0" t="0" r="635" b="0"/>
            <wp:docPr id="42" name="Picture 42" descr="Map of the distribution of Euphorbia norfolkiana. Green outlines indicate reserves within which the species occurs, including Norfolk Island National Park (both Mt Pitt section and Phillip Island), and Bumbora and Ball Bay 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Map of the distribution of Euphorbia norfolkiana. Green outlines indicate reserves within which the species occurs, including Norfolk Island National Park (both Mt Pitt section and Phillip Island), and Bumbora and Ball Bay reserves."/>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3715968B" w14:textId="3C9E6A6A" w:rsidR="00204052" w:rsidRPr="006D4AA9" w:rsidRDefault="00204052" w:rsidP="00D02496">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 Points show recorded locations (Mills 2017a</w:t>
      </w:r>
      <w:r w:rsidR="00C7747F" w:rsidRPr="006D4AA9">
        <w:t>,</w:t>
      </w:r>
      <w:r w:rsidRPr="006D4AA9">
        <w:t xml:space="preserve"> b).</w:t>
      </w:r>
    </w:p>
    <w:p w14:paraId="0B9C7A95" w14:textId="262FC743" w:rsidR="009400B8" w:rsidRPr="006D4AA9" w:rsidRDefault="0008002D" w:rsidP="00967495">
      <w:pPr>
        <w:pStyle w:val="ProfileHeading2"/>
      </w:pPr>
      <w:bookmarkStart w:id="1967" w:name="_Toc157688043"/>
      <w:r w:rsidRPr="006D4AA9">
        <w:t>Risk assessment</w:t>
      </w:r>
      <w:bookmarkEnd w:id="1967"/>
    </w:p>
    <w:p w14:paraId="0D175543" w14:textId="7BC5D194" w:rsidR="009400B8" w:rsidRPr="006D4AA9" w:rsidRDefault="009400B8" w:rsidP="00AB4AD7">
      <w:r w:rsidRPr="006D4AA9">
        <w:t>Risk assessment undertaken for Critically Endangered trees/shrubs as a grouping.</w:t>
      </w:r>
      <w:r w:rsidR="00C87462" w:rsidRPr="006D4AA9">
        <w:t xml:space="preserve"> The risk assessment is shown in </w:t>
      </w:r>
      <w:r w:rsidR="009835A2" w:rsidRPr="006D4AA9">
        <w:t xml:space="preserve">Table </w:t>
      </w:r>
      <w:r w:rsidR="009835A2" w:rsidRPr="006D4AA9">
        <w:rPr>
          <w:noProof/>
        </w:rPr>
        <w:t>91</w:t>
      </w:r>
      <w:r w:rsidR="00C87462" w:rsidRPr="006D4AA9">
        <w:t>.</w:t>
      </w:r>
    </w:p>
    <w:p w14:paraId="5CECE071" w14:textId="4FC2C30B" w:rsidR="00CB2FF2" w:rsidRPr="006D4AA9" w:rsidRDefault="00CB2FF2" w:rsidP="00D02496">
      <w:pPr>
        <w:pStyle w:val="Caption"/>
      </w:pPr>
      <w:bookmarkStart w:id="1968" w:name="_Ref142464393"/>
      <w:bookmarkStart w:id="1969" w:name="_Toc143008535"/>
      <w:bookmarkStart w:id="1970" w:name="_Toc149057791"/>
      <w:bookmarkStart w:id="1971" w:name="_Toc153977988"/>
      <w:bookmarkStart w:id="1972" w:name="_Toc154068637"/>
      <w:bookmarkStart w:id="1973" w:name="_Toc156400265"/>
      <w:bookmarkStart w:id="1974" w:name="_Toc157671837"/>
      <w:bookmarkStart w:id="1975" w:name="_Toc157690986"/>
      <w:r w:rsidRPr="006D4AA9">
        <w:t xml:space="preserve">Table </w:t>
      </w:r>
      <w:r w:rsidR="009835A2" w:rsidRPr="006D4AA9">
        <w:rPr>
          <w:noProof/>
        </w:rPr>
        <w:t>91</w:t>
      </w:r>
      <w:bookmarkEnd w:id="1968"/>
      <w:r w:rsidRPr="006D4AA9">
        <w:t xml:space="preserve"> Risk assessment for Critically Endangered trees/shrubs as a grouping</w:t>
      </w:r>
      <w:bookmarkEnd w:id="1969"/>
      <w:bookmarkEnd w:id="1970"/>
      <w:bookmarkEnd w:id="1971"/>
      <w:bookmarkEnd w:id="1972"/>
      <w:bookmarkEnd w:id="1973"/>
      <w:bookmarkEnd w:id="1974"/>
      <w:bookmarkEnd w:id="1975"/>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396"/>
        <w:gridCol w:w="2126"/>
        <w:gridCol w:w="1275"/>
        <w:gridCol w:w="1273"/>
      </w:tblGrid>
      <w:tr w:rsidR="009400B8" w:rsidRPr="006D4AA9" w14:paraId="7CF694EC" w14:textId="77777777" w:rsidTr="00913D11">
        <w:trPr>
          <w:tblHeader/>
        </w:trPr>
        <w:tc>
          <w:tcPr>
            <w:tcW w:w="2423" w:type="pct"/>
            <w:tcMar>
              <w:left w:w="108" w:type="dxa"/>
              <w:right w:w="108" w:type="dxa"/>
            </w:tcMar>
          </w:tcPr>
          <w:p w14:paraId="532EA87B" w14:textId="77777777" w:rsidR="009400B8" w:rsidRPr="006D4AA9" w:rsidRDefault="009400B8" w:rsidP="001B4293">
            <w:pPr>
              <w:pStyle w:val="TableHeading"/>
            </w:pPr>
            <w:bookmarkStart w:id="1976" w:name="Title_91"/>
            <w:bookmarkEnd w:id="1976"/>
            <w:r w:rsidRPr="006D4AA9">
              <w:t>Risk</w:t>
            </w:r>
          </w:p>
        </w:tc>
        <w:tc>
          <w:tcPr>
            <w:tcW w:w="1172" w:type="pct"/>
          </w:tcPr>
          <w:p w14:paraId="400258EA" w14:textId="77777777" w:rsidR="009400B8" w:rsidRPr="006D4AA9" w:rsidRDefault="009400B8" w:rsidP="001B4293">
            <w:pPr>
              <w:pStyle w:val="TableHeading"/>
            </w:pPr>
            <w:r w:rsidRPr="006D4AA9">
              <w:t>Likelihood of exposure</w:t>
            </w:r>
          </w:p>
        </w:tc>
        <w:tc>
          <w:tcPr>
            <w:tcW w:w="703" w:type="pct"/>
          </w:tcPr>
          <w:p w14:paraId="3519E7DE" w14:textId="77777777" w:rsidR="009400B8" w:rsidRPr="006D4AA9" w:rsidRDefault="009400B8" w:rsidP="001B4293">
            <w:pPr>
              <w:pStyle w:val="TableHeading"/>
            </w:pPr>
            <w:r w:rsidRPr="006D4AA9">
              <w:t>Consequence</w:t>
            </w:r>
          </w:p>
        </w:tc>
        <w:tc>
          <w:tcPr>
            <w:tcW w:w="702" w:type="pct"/>
          </w:tcPr>
          <w:p w14:paraId="3DE107D7" w14:textId="77777777" w:rsidR="009400B8" w:rsidRPr="006D4AA9" w:rsidRDefault="009400B8" w:rsidP="001B4293">
            <w:pPr>
              <w:pStyle w:val="TableHeading"/>
            </w:pPr>
            <w:r w:rsidRPr="006D4AA9">
              <w:t>Threat rating</w:t>
            </w:r>
          </w:p>
        </w:tc>
      </w:tr>
      <w:tr w:rsidR="009400B8" w:rsidRPr="006D4AA9" w14:paraId="07F75243" w14:textId="77777777" w:rsidTr="008F10A5">
        <w:tc>
          <w:tcPr>
            <w:tcW w:w="2423" w:type="pct"/>
            <w:tcMar>
              <w:left w:w="108" w:type="dxa"/>
              <w:right w:w="108" w:type="dxa"/>
            </w:tcMar>
          </w:tcPr>
          <w:p w14:paraId="1ABC2F6D" w14:textId="77777777" w:rsidR="009400B8" w:rsidRPr="006D4AA9" w:rsidRDefault="009400B8" w:rsidP="001B4293">
            <w:pPr>
              <w:pStyle w:val="TableText"/>
            </w:pPr>
            <w:r w:rsidRPr="006D4AA9">
              <w:t>1. Loss and fragmentation of native vegetation through past land clearing</w:t>
            </w:r>
          </w:p>
        </w:tc>
        <w:tc>
          <w:tcPr>
            <w:tcW w:w="1172" w:type="pct"/>
            <w:shd w:val="clear" w:color="auto" w:fill="auto"/>
          </w:tcPr>
          <w:p w14:paraId="40742EA8" w14:textId="74EC1588" w:rsidR="009400B8" w:rsidRPr="006D4AA9" w:rsidRDefault="009400B8" w:rsidP="001B4293">
            <w:pPr>
              <w:pStyle w:val="TableText"/>
            </w:pPr>
            <w:r w:rsidRPr="006D4AA9">
              <w:t>Almost certain (91</w:t>
            </w:r>
            <w:r w:rsidR="006218BD" w:rsidRPr="006D4AA9">
              <w:t>–</w:t>
            </w:r>
            <w:r w:rsidRPr="006D4AA9">
              <w:t>100%)</w:t>
            </w:r>
          </w:p>
        </w:tc>
        <w:tc>
          <w:tcPr>
            <w:tcW w:w="703" w:type="pct"/>
            <w:shd w:val="clear" w:color="auto" w:fill="auto"/>
          </w:tcPr>
          <w:p w14:paraId="442EB680" w14:textId="77777777" w:rsidR="009400B8" w:rsidRPr="006D4AA9" w:rsidRDefault="009400B8" w:rsidP="001B4293">
            <w:pPr>
              <w:pStyle w:val="TableText"/>
              <w:rPr>
                <w:rStyle w:val="Emphasis"/>
              </w:rPr>
            </w:pPr>
            <w:r w:rsidRPr="006D4AA9">
              <w:t>Extreme</w:t>
            </w:r>
          </w:p>
        </w:tc>
        <w:tc>
          <w:tcPr>
            <w:tcW w:w="702" w:type="pct"/>
            <w:shd w:val="clear" w:color="auto" w:fill="D7191C"/>
          </w:tcPr>
          <w:p w14:paraId="4F1C33AD"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185A123D" w14:textId="77777777" w:rsidTr="008F10A5">
        <w:tc>
          <w:tcPr>
            <w:tcW w:w="2423" w:type="pct"/>
            <w:tcMar>
              <w:left w:w="108" w:type="dxa"/>
              <w:right w:w="108" w:type="dxa"/>
            </w:tcMar>
          </w:tcPr>
          <w:p w14:paraId="361B82B9" w14:textId="77777777" w:rsidR="009400B8" w:rsidRPr="006D4AA9" w:rsidRDefault="009400B8" w:rsidP="001B4293">
            <w:pPr>
              <w:pStyle w:val="TableText"/>
            </w:pPr>
            <w:r w:rsidRPr="006D4AA9">
              <w:t>2. Loss and fragmentation of native vegetation through current or future land clearing</w:t>
            </w:r>
          </w:p>
        </w:tc>
        <w:tc>
          <w:tcPr>
            <w:tcW w:w="1172" w:type="pct"/>
            <w:shd w:val="clear" w:color="auto" w:fill="auto"/>
          </w:tcPr>
          <w:p w14:paraId="5872B764" w14:textId="2F623D11" w:rsidR="009400B8" w:rsidRPr="006D4AA9" w:rsidRDefault="009400B8" w:rsidP="001B4293">
            <w:pPr>
              <w:pStyle w:val="TableText"/>
            </w:pPr>
            <w:r w:rsidRPr="006D4AA9">
              <w:t>Rare (0</w:t>
            </w:r>
            <w:r w:rsidR="006218BD" w:rsidRPr="006D4AA9">
              <w:t>–</w:t>
            </w:r>
            <w:r w:rsidRPr="006D4AA9">
              <w:t>10%)</w:t>
            </w:r>
          </w:p>
        </w:tc>
        <w:tc>
          <w:tcPr>
            <w:tcW w:w="703" w:type="pct"/>
            <w:shd w:val="clear" w:color="auto" w:fill="auto"/>
          </w:tcPr>
          <w:p w14:paraId="43F25C68"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43CFDCE5" w14:textId="77777777" w:rsidR="009400B8" w:rsidRPr="006D4AA9" w:rsidRDefault="009400B8" w:rsidP="001B4293">
            <w:pPr>
              <w:pStyle w:val="TableText"/>
              <w:rPr>
                <w:rStyle w:val="Emphasis"/>
              </w:rPr>
            </w:pPr>
            <w:r w:rsidRPr="006D4AA9">
              <w:t>Negligible</w:t>
            </w:r>
          </w:p>
        </w:tc>
      </w:tr>
      <w:tr w:rsidR="009400B8" w:rsidRPr="006D4AA9" w14:paraId="278C6D67" w14:textId="77777777" w:rsidTr="008F10A5">
        <w:tc>
          <w:tcPr>
            <w:tcW w:w="2423" w:type="pct"/>
            <w:tcMar>
              <w:left w:w="108" w:type="dxa"/>
              <w:right w:w="108" w:type="dxa"/>
            </w:tcMar>
          </w:tcPr>
          <w:p w14:paraId="527A67DB" w14:textId="77777777" w:rsidR="009400B8" w:rsidRPr="006D4AA9" w:rsidRDefault="009400B8" w:rsidP="001B4293">
            <w:pPr>
              <w:pStyle w:val="TableText"/>
            </w:pPr>
            <w:r w:rsidRPr="006D4AA9">
              <w:t>3. Degradation of native vegetation through past grazing or loss of nutrients</w:t>
            </w:r>
          </w:p>
        </w:tc>
        <w:tc>
          <w:tcPr>
            <w:tcW w:w="1172" w:type="pct"/>
            <w:shd w:val="clear" w:color="auto" w:fill="auto"/>
          </w:tcPr>
          <w:p w14:paraId="3CEF1127" w14:textId="74431526" w:rsidR="009400B8" w:rsidRPr="006D4AA9" w:rsidRDefault="009400B8" w:rsidP="001B4293">
            <w:pPr>
              <w:pStyle w:val="TableText"/>
            </w:pPr>
            <w:r w:rsidRPr="006D4AA9">
              <w:t>Almost certain (91</w:t>
            </w:r>
            <w:r w:rsidR="006218BD" w:rsidRPr="006D4AA9">
              <w:t>–</w:t>
            </w:r>
            <w:r w:rsidRPr="006D4AA9">
              <w:t>100%)</w:t>
            </w:r>
          </w:p>
        </w:tc>
        <w:tc>
          <w:tcPr>
            <w:tcW w:w="703" w:type="pct"/>
            <w:shd w:val="clear" w:color="auto" w:fill="auto"/>
          </w:tcPr>
          <w:p w14:paraId="3A71E1C8" w14:textId="77777777" w:rsidR="009400B8" w:rsidRPr="006D4AA9" w:rsidRDefault="009400B8" w:rsidP="001B4293">
            <w:pPr>
              <w:pStyle w:val="TableText"/>
              <w:rPr>
                <w:rStyle w:val="Emphasis"/>
              </w:rPr>
            </w:pPr>
            <w:r w:rsidRPr="006D4AA9">
              <w:t>Extreme</w:t>
            </w:r>
          </w:p>
        </w:tc>
        <w:tc>
          <w:tcPr>
            <w:tcW w:w="702" w:type="pct"/>
            <w:shd w:val="clear" w:color="auto" w:fill="D7191C"/>
          </w:tcPr>
          <w:p w14:paraId="3DEF7C9D"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755D14B9" w14:textId="77777777" w:rsidTr="00FF16A0">
        <w:tc>
          <w:tcPr>
            <w:tcW w:w="2423" w:type="pct"/>
            <w:tcMar>
              <w:left w:w="108" w:type="dxa"/>
              <w:right w:w="108" w:type="dxa"/>
            </w:tcMar>
          </w:tcPr>
          <w:p w14:paraId="514DBE24" w14:textId="77777777" w:rsidR="009400B8" w:rsidRPr="006D4AA9" w:rsidRDefault="009400B8" w:rsidP="001B4293">
            <w:pPr>
              <w:pStyle w:val="TableText"/>
            </w:pPr>
            <w:r w:rsidRPr="006D4AA9">
              <w:t>4. Degradation of native vegetation through current or future grazing</w:t>
            </w:r>
          </w:p>
        </w:tc>
        <w:tc>
          <w:tcPr>
            <w:tcW w:w="1172" w:type="pct"/>
            <w:shd w:val="clear" w:color="auto" w:fill="auto"/>
          </w:tcPr>
          <w:p w14:paraId="2E844DFC" w14:textId="253264A1" w:rsidR="009400B8" w:rsidRPr="006D4AA9" w:rsidRDefault="009400B8" w:rsidP="001B4293">
            <w:pPr>
              <w:pStyle w:val="TableText"/>
            </w:pPr>
            <w:r w:rsidRPr="006D4AA9">
              <w:t>Possible (26</w:t>
            </w:r>
            <w:r w:rsidR="006218BD" w:rsidRPr="006D4AA9">
              <w:t>–</w:t>
            </w:r>
            <w:r w:rsidRPr="006D4AA9">
              <w:t>50%)</w:t>
            </w:r>
          </w:p>
        </w:tc>
        <w:tc>
          <w:tcPr>
            <w:tcW w:w="703" w:type="pct"/>
            <w:shd w:val="clear" w:color="auto" w:fill="auto"/>
          </w:tcPr>
          <w:p w14:paraId="24B08D66"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242D3528" w14:textId="77777777" w:rsidR="009400B8" w:rsidRPr="006D4AA9" w:rsidRDefault="009400B8" w:rsidP="001B4293">
            <w:pPr>
              <w:pStyle w:val="TableText"/>
              <w:rPr>
                <w:rStyle w:val="Emphasis"/>
              </w:rPr>
            </w:pPr>
            <w:r w:rsidRPr="006D4AA9">
              <w:t>Medium</w:t>
            </w:r>
          </w:p>
        </w:tc>
      </w:tr>
      <w:tr w:rsidR="009400B8" w:rsidRPr="006D4AA9" w14:paraId="37FC01D5" w14:textId="77777777" w:rsidTr="00184BCA">
        <w:tc>
          <w:tcPr>
            <w:tcW w:w="2423" w:type="pct"/>
            <w:tcMar>
              <w:left w:w="108" w:type="dxa"/>
              <w:right w:w="108" w:type="dxa"/>
            </w:tcMar>
          </w:tcPr>
          <w:p w14:paraId="0EF0EB35" w14:textId="77777777" w:rsidR="009400B8" w:rsidRPr="006D4AA9" w:rsidRDefault="009400B8" w:rsidP="001B4293">
            <w:pPr>
              <w:pStyle w:val="TableText"/>
            </w:pPr>
            <w:r w:rsidRPr="006D4AA9">
              <w:t>6. Predation by rodents</w:t>
            </w:r>
          </w:p>
        </w:tc>
        <w:tc>
          <w:tcPr>
            <w:tcW w:w="1172" w:type="pct"/>
            <w:shd w:val="clear" w:color="auto" w:fill="auto"/>
          </w:tcPr>
          <w:p w14:paraId="4B7BF63E" w14:textId="3DDBB385" w:rsidR="009400B8" w:rsidRPr="006D4AA9" w:rsidRDefault="009400B8" w:rsidP="001B4293">
            <w:pPr>
              <w:pStyle w:val="TableText"/>
            </w:pPr>
            <w:r w:rsidRPr="006D4AA9">
              <w:t>Almost certain (91</w:t>
            </w:r>
            <w:r w:rsidR="006218BD" w:rsidRPr="006D4AA9">
              <w:t>–</w:t>
            </w:r>
            <w:r w:rsidRPr="006D4AA9">
              <w:t>100%)</w:t>
            </w:r>
          </w:p>
        </w:tc>
        <w:tc>
          <w:tcPr>
            <w:tcW w:w="703" w:type="pct"/>
            <w:shd w:val="clear" w:color="auto" w:fill="auto"/>
          </w:tcPr>
          <w:p w14:paraId="6DA285E2" w14:textId="77777777" w:rsidR="009400B8" w:rsidRPr="006D4AA9" w:rsidRDefault="009400B8" w:rsidP="001B4293">
            <w:pPr>
              <w:pStyle w:val="TableText"/>
              <w:rPr>
                <w:rStyle w:val="Emphasis"/>
              </w:rPr>
            </w:pPr>
            <w:r w:rsidRPr="006D4AA9">
              <w:t>Major</w:t>
            </w:r>
          </w:p>
        </w:tc>
        <w:tc>
          <w:tcPr>
            <w:tcW w:w="702" w:type="pct"/>
            <w:shd w:val="clear" w:color="auto" w:fill="D7191C"/>
          </w:tcPr>
          <w:p w14:paraId="0EF71562"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22469454" w14:textId="77777777" w:rsidTr="008F10A5">
        <w:tc>
          <w:tcPr>
            <w:tcW w:w="2423" w:type="pct"/>
            <w:tcMar>
              <w:left w:w="108" w:type="dxa"/>
              <w:right w:w="108" w:type="dxa"/>
            </w:tcMar>
          </w:tcPr>
          <w:p w14:paraId="59DF08D1" w14:textId="77777777" w:rsidR="009400B8" w:rsidRPr="006D4AA9" w:rsidRDefault="009400B8" w:rsidP="001B4293">
            <w:pPr>
              <w:pStyle w:val="TableText"/>
            </w:pPr>
            <w:r w:rsidRPr="006D4AA9">
              <w:lastRenderedPageBreak/>
              <w:t>7. Predation by cats</w:t>
            </w:r>
          </w:p>
        </w:tc>
        <w:tc>
          <w:tcPr>
            <w:tcW w:w="1172" w:type="pct"/>
            <w:shd w:val="clear" w:color="auto" w:fill="auto"/>
          </w:tcPr>
          <w:p w14:paraId="5C621BDB" w14:textId="2AC2F27F" w:rsidR="009400B8" w:rsidRPr="006D4AA9" w:rsidRDefault="009400B8" w:rsidP="001B4293">
            <w:pPr>
              <w:pStyle w:val="TableText"/>
            </w:pPr>
            <w:r w:rsidRPr="006D4AA9">
              <w:t>Rare (0</w:t>
            </w:r>
            <w:r w:rsidR="006218BD" w:rsidRPr="006D4AA9">
              <w:t>–</w:t>
            </w:r>
            <w:r w:rsidRPr="006D4AA9">
              <w:t>10%)</w:t>
            </w:r>
          </w:p>
        </w:tc>
        <w:tc>
          <w:tcPr>
            <w:tcW w:w="703" w:type="pct"/>
            <w:shd w:val="clear" w:color="auto" w:fill="auto"/>
          </w:tcPr>
          <w:p w14:paraId="3AD389E9"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605E71F4" w14:textId="77777777" w:rsidR="009400B8" w:rsidRPr="006D4AA9" w:rsidRDefault="009400B8" w:rsidP="001B4293">
            <w:pPr>
              <w:pStyle w:val="TableText"/>
              <w:rPr>
                <w:rStyle w:val="Emphasis"/>
              </w:rPr>
            </w:pPr>
            <w:r w:rsidRPr="006D4AA9">
              <w:t>Negligible</w:t>
            </w:r>
          </w:p>
        </w:tc>
      </w:tr>
      <w:tr w:rsidR="009400B8" w:rsidRPr="006D4AA9" w14:paraId="2ABB84DB" w14:textId="77777777" w:rsidTr="00FF16A0">
        <w:tc>
          <w:tcPr>
            <w:tcW w:w="2423" w:type="pct"/>
            <w:tcMar>
              <w:left w:w="108" w:type="dxa"/>
              <w:right w:w="108" w:type="dxa"/>
            </w:tcMar>
          </w:tcPr>
          <w:p w14:paraId="08B52992" w14:textId="77777777" w:rsidR="009400B8" w:rsidRPr="006D4AA9" w:rsidRDefault="009400B8" w:rsidP="001B4293">
            <w:pPr>
              <w:pStyle w:val="TableText"/>
            </w:pPr>
            <w:r w:rsidRPr="006D4AA9">
              <w:t>8. Predation or damage by chickens</w:t>
            </w:r>
          </w:p>
        </w:tc>
        <w:tc>
          <w:tcPr>
            <w:tcW w:w="1172" w:type="pct"/>
            <w:shd w:val="clear" w:color="auto" w:fill="auto"/>
          </w:tcPr>
          <w:p w14:paraId="29086B5B" w14:textId="3D9EDECA" w:rsidR="009400B8" w:rsidRPr="006D4AA9" w:rsidRDefault="009400B8" w:rsidP="001B4293">
            <w:pPr>
              <w:pStyle w:val="TableText"/>
            </w:pPr>
            <w:r w:rsidRPr="006D4AA9">
              <w:t>Likely (51</w:t>
            </w:r>
            <w:r w:rsidR="006218BD" w:rsidRPr="006D4AA9">
              <w:t>–</w:t>
            </w:r>
            <w:r w:rsidRPr="006D4AA9">
              <w:t>90%)</w:t>
            </w:r>
          </w:p>
        </w:tc>
        <w:tc>
          <w:tcPr>
            <w:tcW w:w="703" w:type="pct"/>
            <w:shd w:val="clear" w:color="auto" w:fill="auto"/>
          </w:tcPr>
          <w:p w14:paraId="430B4711"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22B23C2E" w14:textId="77777777" w:rsidR="009400B8" w:rsidRPr="006D4AA9" w:rsidRDefault="009400B8" w:rsidP="001B4293">
            <w:pPr>
              <w:pStyle w:val="TableText"/>
              <w:rPr>
                <w:rStyle w:val="Emphasis"/>
              </w:rPr>
            </w:pPr>
            <w:r w:rsidRPr="006D4AA9">
              <w:t>Medium</w:t>
            </w:r>
          </w:p>
        </w:tc>
      </w:tr>
      <w:tr w:rsidR="009400B8" w:rsidRPr="006D4AA9" w14:paraId="0F7B528B" w14:textId="77777777" w:rsidTr="008F10A5">
        <w:tc>
          <w:tcPr>
            <w:tcW w:w="2423" w:type="pct"/>
            <w:tcMar>
              <w:left w:w="108" w:type="dxa"/>
              <w:right w:w="108" w:type="dxa"/>
            </w:tcMar>
          </w:tcPr>
          <w:p w14:paraId="76E49EB8" w14:textId="77777777" w:rsidR="009400B8" w:rsidRPr="006D4AA9" w:rsidRDefault="009400B8" w:rsidP="001B4293">
            <w:pPr>
              <w:pStyle w:val="TableText"/>
            </w:pPr>
            <w:r w:rsidRPr="006D4AA9">
              <w:t>9. Predation by swamphens</w:t>
            </w:r>
          </w:p>
        </w:tc>
        <w:tc>
          <w:tcPr>
            <w:tcW w:w="1172" w:type="pct"/>
            <w:shd w:val="clear" w:color="auto" w:fill="auto"/>
          </w:tcPr>
          <w:p w14:paraId="3BA9FEE4" w14:textId="36937EA3" w:rsidR="009400B8" w:rsidRPr="006D4AA9" w:rsidRDefault="009400B8" w:rsidP="001B4293">
            <w:pPr>
              <w:pStyle w:val="TableText"/>
            </w:pPr>
            <w:r w:rsidRPr="006D4AA9">
              <w:t>Rare (0</w:t>
            </w:r>
            <w:r w:rsidR="006218BD" w:rsidRPr="006D4AA9">
              <w:t>–</w:t>
            </w:r>
            <w:r w:rsidRPr="006D4AA9">
              <w:t>10%)</w:t>
            </w:r>
          </w:p>
        </w:tc>
        <w:tc>
          <w:tcPr>
            <w:tcW w:w="703" w:type="pct"/>
            <w:shd w:val="clear" w:color="auto" w:fill="auto"/>
          </w:tcPr>
          <w:p w14:paraId="03A44906"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509216A3" w14:textId="77777777" w:rsidR="009400B8" w:rsidRPr="006D4AA9" w:rsidRDefault="009400B8" w:rsidP="001B4293">
            <w:pPr>
              <w:pStyle w:val="TableText"/>
              <w:rPr>
                <w:rStyle w:val="Emphasis"/>
              </w:rPr>
            </w:pPr>
            <w:r w:rsidRPr="006D4AA9">
              <w:t>Negligible</w:t>
            </w:r>
          </w:p>
        </w:tc>
      </w:tr>
      <w:tr w:rsidR="009400B8" w:rsidRPr="006D4AA9" w14:paraId="1E9C3621" w14:textId="77777777" w:rsidTr="00B5517B">
        <w:tc>
          <w:tcPr>
            <w:tcW w:w="2423" w:type="pct"/>
            <w:tcMar>
              <w:left w:w="108" w:type="dxa"/>
              <w:right w:w="108" w:type="dxa"/>
            </w:tcMar>
          </w:tcPr>
          <w:p w14:paraId="091A647C" w14:textId="77777777" w:rsidR="009400B8" w:rsidRPr="006D4AA9" w:rsidRDefault="009400B8" w:rsidP="001B4293">
            <w:pPr>
              <w:pStyle w:val="TableText"/>
            </w:pPr>
            <w:r w:rsidRPr="006D4AA9">
              <w:t>10. Predation by Argentine ant</w:t>
            </w:r>
          </w:p>
        </w:tc>
        <w:tc>
          <w:tcPr>
            <w:tcW w:w="1172" w:type="pct"/>
            <w:shd w:val="clear" w:color="auto" w:fill="auto"/>
          </w:tcPr>
          <w:p w14:paraId="548D8F2F" w14:textId="3EEE323A" w:rsidR="009400B8" w:rsidRPr="006D4AA9" w:rsidRDefault="009400B8" w:rsidP="001B4293">
            <w:pPr>
              <w:pStyle w:val="TableText"/>
            </w:pPr>
            <w:r w:rsidRPr="006D4AA9">
              <w:t>Possible (26</w:t>
            </w:r>
            <w:r w:rsidR="006218BD" w:rsidRPr="006D4AA9">
              <w:t>–</w:t>
            </w:r>
            <w:r w:rsidRPr="006D4AA9">
              <w:t>50%)</w:t>
            </w:r>
          </w:p>
        </w:tc>
        <w:tc>
          <w:tcPr>
            <w:tcW w:w="703" w:type="pct"/>
            <w:shd w:val="clear" w:color="auto" w:fill="auto"/>
          </w:tcPr>
          <w:p w14:paraId="55BAE95F" w14:textId="77777777" w:rsidR="009400B8" w:rsidRPr="006D4AA9" w:rsidRDefault="009400B8" w:rsidP="001B4293">
            <w:pPr>
              <w:pStyle w:val="TableText"/>
              <w:rPr>
                <w:rStyle w:val="Emphasis"/>
              </w:rPr>
            </w:pPr>
            <w:r w:rsidRPr="006D4AA9">
              <w:t>Minor</w:t>
            </w:r>
          </w:p>
        </w:tc>
        <w:tc>
          <w:tcPr>
            <w:tcW w:w="702" w:type="pct"/>
            <w:shd w:val="clear" w:color="auto" w:fill="A6D96A"/>
          </w:tcPr>
          <w:p w14:paraId="7E97BF8B" w14:textId="77777777" w:rsidR="009400B8" w:rsidRPr="006D4AA9" w:rsidRDefault="009400B8" w:rsidP="001B4293">
            <w:pPr>
              <w:pStyle w:val="TableText"/>
              <w:rPr>
                <w:rStyle w:val="Emphasis"/>
              </w:rPr>
            </w:pPr>
            <w:r w:rsidRPr="006D4AA9">
              <w:t>Low</w:t>
            </w:r>
          </w:p>
        </w:tc>
      </w:tr>
      <w:tr w:rsidR="009400B8" w:rsidRPr="006D4AA9" w14:paraId="586B2B6C" w14:textId="77777777" w:rsidTr="00FF16A0">
        <w:tc>
          <w:tcPr>
            <w:tcW w:w="2423" w:type="pct"/>
            <w:tcMar>
              <w:left w:w="108" w:type="dxa"/>
              <w:right w:w="108" w:type="dxa"/>
            </w:tcMar>
          </w:tcPr>
          <w:p w14:paraId="69D54290" w14:textId="77777777" w:rsidR="009400B8" w:rsidRPr="006D4AA9" w:rsidRDefault="009400B8" w:rsidP="001B4293">
            <w:pPr>
              <w:pStyle w:val="TableText"/>
            </w:pPr>
            <w:r w:rsidRPr="006D4AA9">
              <w:t>11. Competition from/change of habitat because of weed invasion</w:t>
            </w:r>
          </w:p>
        </w:tc>
        <w:tc>
          <w:tcPr>
            <w:tcW w:w="1172" w:type="pct"/>
            <w:shd w:val="clear" w:color="auto" w:fill="auto"/>
          </w:tcPr>
          <w:p w14:paraId="35677F75" w14:textId="00876978" w:rsidR="009400B8" w:rsidRPr="006D4AA9" w:rsidRDefault="009400B8" w:rsidP="001B4293">
            <w:pPr>
              <w:pStyle w:val="TableText"/>
            </w:pPr>
            <w:r w:rsidRPr="006D4AA9">
              <w:t>Possible (26</w:t>
            </w:r>
            <w:r w:rsidR="006218BD" w:rsidRPr="006D4AA9">
              <w:t>–</w:t>
            </w:r>
            <w:r w:rsidRPr="006D4AA9">
              <w:t>50%)</w:t>
            </w:r>
          </w:p>
        </w:tc>
        <w:tc>
          <w:tcPr>
            <w:tcW w:w="703" w:type="pct"/>
            <w:shd w:val="clear" w:color="auto" w:fill="auto"/>
          </w:tcPr>
          <w:p w14:paraId="5E91699E"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0B8DC27F" w14:textId="77777777" w:rsidR="009400B8" w:rsidRPr="006D4AA9" w:rsidRDefault="009400B8" w:rsidP="001B4293">
            <w:pPr>
              <w:pStyle w:val="TableText"/>
              <w:rPr>
                <w:rStyle w:val="Emphasis"/>
              </w:rPr>
            </w:pPr>
            <w:r w:rsidRPr="006D4AA9">
              <w:t>Medium</w:t>
            </w:r>
          </w:p>
        </w:tc>
      </w:tr>
      <w:tr w:rsidR="009400B8" w:rsidRPr="006D4AA9" w14:paraId="4B5E5813" w14:textId="77777777" w:rsidTr="00FF16A0">
        <w:tc>
          <w:tcPr>
            <w:tcW w:w="2423" w:type="pct"/>
            <w:tcMar>
              <w:left w:w="108" w:type="dxa"/>
              <w:right w:w="108" w:type="dxa"/>
            </w:tcMar>
          </w:tcPr>
          <w:p w14:paraId="226DAB4C" w14:textId="77777777" w:rsidR="009400B8" w:rsidRPr="006D4AA9" w:rsidRDefault="009400B8" w:rsidP="001B4293">
            <w:pPr>
              <w:pStyle w:val="TableText"/>
            </w:pPr>
            <w:r w:rsidRPr="006D4AA9">
              <w:t>12. Infection by pathogens already present</w:t>
            </w:r>
          </w:p>
        </w:tc>
        <w:tc>
          <w:tcPr>
            <w:tcW w:w="1172" w:type="pct"/>
            <w:shd w:val="clear" w:color="auto" w:fill="auto"/>
          </w:tcPr>
          <w:p w14:paraId="64514D03" w14:textId="509E0E79" w:rsidR="009400B8" w:rsidRPr="006D4AA9" w:rsidRDefault="009400B8" w:rsidP="001B4293">
            <w:pPr>
              <w:pStyle w:val="TableText"/>
            </w:pPr>
            <w:r w:rsidRPr="006D4AA9">
              <w:t>Possible (26</w:t>
            </w:r>
            <w:r w:rsidR="006218BD" w:rsidRPr="006D4AA9">
              <w:t>–</w:t>
            </w:r>
            <w:r w:rsidRPr="006D4AA9">
              <w:t>50%)</w:t>
            </w:r>
          </w:p>
        </w:tc>
        <w:tc>
          <w:tcPr>
            <w:tcW w:w="703" w:type="pct"/>
            <w:shd w:val="clear" w:color="auto" w:fill="auto"/>
          </w:tcPr>
          <w:p w14:paraId="1E045418"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271AD4B1" w14:textId="77777777" w:rsidR="009400B8" w:rsidRPr="006D4AA9" w:rsidRDefault="009400B8" w:rsidP="001B4293">
            <w:pPr>
              <w:pStyle w:val="TableText"/>
              <w:rPr>
                <w:rStyle w:val="Emphasis"/>
              </w:rPr>
            </w:pPr>
            <w:r w:rsidRPr="006D4AA9">
              <w:t>Medium</w:t>
            </w:r>
          </w:p>
        </w:tc>
      </w:tr>
      <w:tr w:rsidR="009400B8" w:rsidRPr="006D4AA9" w14:paraId="21710666" w14:textId="77777777" w:rsidTr="00B92642">
        <w:tc>
          <w:tcPr>
            <w:tcW w:w="2423" w:type="pct"/>
            <w:tcMar>
              <w:left w:w="108" w:type="dxa"/>
              <w:right w:w="108" w:type="dxa"/>
            </w:tcMar>
          </w:tcPr>
          <w:p w14:paraId="7D65BF91" w14:textId="77777777" w:rsidR="009400B8" w:rsidRPr="006D4AA9" w:rsidRDefault="009400B8" w:rsidP="001B4293">
            <w:pPr>
              <w:pStyle w:val="TableText"/>
            </w:pPr>
            <w:r w:rsidRPr="006D4AA9">
              <w:t>13. Impacts of potential new invasive species or pathogens</w:t>
            </w:r>
          </w:p>
        </w:tc>
        <w:tc>
          <w:tcPr>
            <w:tcW w:w="1172" w:type="pct"/>
            <w:shd w:val="clear" w:color="auto" w:fill="auto"/>
          </w:tcPr>
          <w:p w14:paraId="437328BE" w14:textId="1FBFF050" w:rsidR="009400B8" w:rsidRPr="006D4AA9" w:rsidRDefault="009400B8" w:rsidP="001B4293">
            <w:pPr>
              <w:pStyle w:val="TableText"/>
            </w:pPr>
            <w:r w:rsidRPr="006D4AA9">
              <w:t>Unlikely (11</w:t>
            </w:r>
            <w:r w:rsidR="006218BD" w:rsidRPr="006D4AA9">
              <w:t>–</w:t>
            </w:r>
            <w:r w:rsidRPr="006D4AA9">
              <w:t>25%)</w:t>
            </w:r>
          </w:p>
        </w:tc>
        <w:tc>
          <w:tcPr>
            <w:tcW w:w="703" w:type="pct"/>
            <w:shd w:val="clear" w:color="auto" w:fill="auto"/>
          </w:tcPr>
          <w:p w14:paraId="33EEDFA9" w14:textId="77777777" w:rsidR="009400B8" w:rsidRPr="006D4AA9" w:rsidRDefault="009400B8" w:rsidP="001B4293">
            <w:pPr>
              <w:pStyle w:val="TableText"/>
            </w:pPr>
            <w:r w:rsidRPr="006D4AA9">
              <w:t>Minor</w:t>
            </w:r>
          </w:p>
        </w:tc>
        <w:tc>
          <w:tcPr>
            <w:tcW w:w="702" w:type="pct"/>
            <w:shd w:val="clear" w:color="auto" w:fill="A6D96A"/>
          </w:tcPr>
          <w:p w14:paraId="6E0719AD" w14:textId="77777777" w:rsidR="009400B8" w:rsidRPr="006D4AA9" w:rsidRDefault="009400B8" w:rsidP="001B4293">
            <w:pPr>
              <w:pStyle w:val="TableText"/>
            </w:pPr>
            <w:r w:rsidRPr="006D4AA9">
              <w:t>Low</w:t>
            </w:r>
          </w:p>
        </w:tc>
      </w:tr>
      <w:tr w:rsidR="009400B8" w:rsidRPr="006D4AA9" w14:paraId="701E66FB" w14:textId="77777777" w:rsidTr="00AD406B">
        <w:tc>
          <w:tcPr>
            <w:tcW w:w="2423" w:type="pct"/>
            <w:tcMar>
              <w:left w:w="108" w:type="dxa"/>
              <w:right w:w="108" w:type="dxa"/>
            </w:tcMar>
          </w:tcPr>
          <w:p w14:paraId="080F36F9"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72" w:type="pct"/>
            <w:shd w:val="clear" w:color="auto" w:fill="auto"/>
          </w:tcPr>
          <w:p w14:paraId="4ABC9F9C" w14:textId="5A9505F1" w:rsidR="009400B8" w:rsidRPr="006D4AA9" w:rsidRDefault="009400B8" w:rsidP="001B4293">
            <w:pPr>
              <w:pStyle w:val="TableText"/>
            </w:pPr>
            <w:r w:rsidRPr="006D4AA9">
              <w:t>Possible (26</w:t>
            </w:r>
            <w:r w:rsidR="006218BD" w:rsidRPr="006D4AA9">
              <w:t>–</w:t>
            </w:r>
            <w:r w:rsidRPr="006D4AA9">
              <w:t>50%)</w:t>
            </w:r>
          </w:p>
        </w:tc>
        <w:tc>
          <w:tcPr>
            <w:tcW w:w="703" w:type="pct"/>
            <w:shd w:val="clear" w:color="auto" w:fill="auto"/>
          </w:tcPr>
          <w:p w14:paraId="41440381" w14:textId="77777777" w:rsidR="009400B8" w:rsidRPr="006D4AA9" w:rsidRDefault="009400B8" w:rsidP="001B4293">
            <w:pPr>
              <w:pStyle w:val="TableText"/>
              <w:rPr>
                <w:rStyle w:val="Emphasis"/>
              </w:rPr>
            </w:pPr>
            <w:r w:rsidRPr="006D4AA9">
              <w:t>Major</w:t>
            </w:r>
          </w:p>
        </w:tc>
        <w:tc>
          <w:tcPr>
            <w:tcW w:w="702" w:type="pct"/>
            <w:shd w:val="clear" w:color="auto" w:fill="FDAE61"/>
          </w:tcPr>
          <w:p w14:paraId="694751EA" w14:textId="77777777" w:rsidR="009400B8" w:rsidRPr="006D4AA9" w:rsidRDefault="009400B8" w:rsidP="001B4293">
            <w:pPr>
              <w:pStyle w:val="TableText"/>
              <w:rPr>
                <w:rStyle w:val="Emphasis"/>
              </w:rPr>
            </w:pPr>
            <w:r w:rsidRPr="006D4AA9">
              <w:t>High</w:t>
            </w:r>
          </w:p>
        </w:tc>
      </w:tr>
      <w:tr w:rsidR="009400B8" w:rsidRPr="006D4AA9" w14:paraId="61257000" w14:textId="77777777" w:rsidTr="008F10A5">
        <w:tc>
          <w:tcPr>
            <w:tcW w:w="2423" w:type="pct"/>
            <w:tcMar>
              <w:left w:w="108" w:type="dxa"/>
              <w:right w:w="108" w:type="dxa"/>
            </w:tcMar>
          </w:tcPr>
          <w:p w14:paraId="59619761" w14:textId="77777777" w:rsidR="009400B8" w:rsidRPr="006D4AA9" w:rsidRDefault="009400B8" w:rsidP="001B4293">
            <w:pPr>
              <w:pStyle w:val="TableText"/>
            </w:pPr>
            <w:r w:rsidRPr="006D4AA9">
              <w:t>15. Problems caused by small populations, including lack of genetic diversity</w:t>
            </w:r>
          </w:p>
        </w:tc>
        <w:tc>
          <w:tcPr>
            <w:tcW w:w="1172" w:type="pct"/>
            <w:shd w:val="clear" w:color="auto" w:fill="auto"/>
          </w:tcPr>
          <w:p w14:paraId="0FF9492C" w14:textId="6B245D8C" w:rsidR="009400B8" w:rsidRPr="006D4AA9" w:rsidRDefault="009400B8" w:rsidP="001B4293">
            <w:pPr>
              <w:pStyle w:val="TableText"/>
            </w:pPr>
            <w:r w:rsidRPr="006D4AA9">
              <w:t>Almost certain (91</w:t>
            </w:r>
            <w:r w:rsidR="006218BD" w:rsidRPr="006D4AA9">
              <w:t>–</w:t>
            </w:r>
            <w:r w:rsidRPr="006D4AA9">
              <w:t>100%)</w:t>
            </w:r>
          </w:p>
        </w:tc>
        <w:tc>
          <w:tcPr>
            <w:tcW w:w="703" w:type="pct"/>
            <w:shd w:val="clear" w:color="auto" w:fill="auto"/>
          </w:tcPr>
          <w:p w14:paraId="6978C3CC" w14:textId="77777777" w:rsidR="009400B8" w:rsidRPr="006D4AA9" w:rsidRDefault="009400B8" w:rsidP="001B4293">
            <w:pPr>
              <w:pStyle w:val="TableText"/>
              <w:rPr>
                <w:rStyle w:val="Emphasis"/>
              </w:rPr>
            </w:pPr>
            <w:r w:rsidRPr="006D4AA9">
              <w:t>Extreme</w:t>
            </w:r>
          </w:p>
        </w:tc>
        <w:tc>
          <w:tcPr>
            <w:tcW w:w="702" w:type="pct"/>
            <w:shd w:val="clear" w:color="auto" w:fill="D7191C"/>
          </w:tcPr>
          <w:p w14:paraId="58FC4665" w14:textId="77777777" w:rsidR="009400B8" w:rsidRPr="006D4AA9" w:rsidRDefault="009400B8" w:rsidP="001B4293">
            <w:pPr>
              <w:pStyle w:val="TableText"/>
              <w:rPr>
                <w:rStyle w:val="Emphasis"/>
              </w:rPr>
            </w:pPr>
            <w:r w:rsidRPr="006D4AA9">
              <w:rPr>
                <w:color w:val="FFFFFF" w:themeColor="background1"/>
              </w:rPr>
              <w:t>Extreme</w:t>
            </w:r>
          </w:p>
        </w:tc>
      </w:tr>
    </w:tbl>
    <w:p w14:paraId="5167CBAC" w14:textId="11FC15EE" w:rsidR="009400B8" w:rsidRPr="006D4AA9" w:rsidRDefault="0008002D" w:rsidP="00967495">
      <w:pPr>
        <w:pStyle w:val="ProfileHeading2"/>
      </w:pPr>
      <w:bookmarkStart w:id="1977" w:name="_Toc157688044"/>
      <w:r w:rsidRPr="006D4AA9">
        <w:t>Management actions</w:t>
      </w:r>
      <w:bookmarkEnd w:id="1977"/>
    </w:p>
    <w:p w14:paraId="63FBDF47" w14:textId="77777777" w:rsidR="00E16B1E" w:rsidRPr="006D4AA9" w:rsidRDefault="009400B8" w:rsidP="00AB4AD7">
      <w:r w:rsidRPr="006D4AA9">
        <w:t>Undertake targeted weed control and maintenance around existing plants. Undertake revegetation/habitat restoration. Exclude or manage cattle grazing. Undertake propagation and planting in shaded areas under pines in coastal habitat across all land tenures. Plants should be grown to a reasonable size before being planted out to increase survival rates. Investigate suitable habitat below pines within One Hundred Acres Reserve</w:t>
      </w:r>
      <w:r w:rsidR="00E16B1E" w:rsidRPr="006D4AA9">
        <w:t>.</w:t>
      </w:r>
    </w:p>
    <w:p w14:paraId="36A02968" w14:textId="1F2F716B" w:rsidR="009400B8" w:rsidRPr="006D4AA9" w:rsidRDefault="009400B8" w:rsidP="00AB4AD7">
      <w:r w:rsidRPr="006D4AA9">
        <w:t>Monitor existing populations and conduct searches in other areas (such as adjacent to Bumbora reserve and along the coast to Beefsteak).</w:t>
      </w:r>
    </w:p>
    <w:p w14:paraId="39615CDD" w14:textId="72AFD6C4" w:rsidR="009400B8" w:rsidRPr="006D4AA9" w:rsidRDefault="0008002D" w:rsidP="00967495">
      <w:pPr>
        <w:pStyle w:val="ProfileHeading2"/>
      </w:pPr>
      <w:bookmarkStart w:id="1978" w:name="_Toc157688045"/>
      <w:r w:rsidRPr="006D4AA9">
        <w:t xml:space="preserve">Recovery </w:t>
      </w:r>
      <w:r w:rsidR="00CD6E69" w:rsidRPr="006D4AA9">
        <w:t>target</w:t>
      </w:r>
      <w:bookmarkEnd w:id="1978"/>
    </w:p>
    <w:p w14:paraId="25DB2DCE" w14:textId="048FD22F"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92</w:t>
      </w:r>
      <w:r w:rsidRPr="006D4AA9">
        <w:t>.</w:t>
      </w:r>
    </w:p>
    <w:p w14:paraId="209D1FDC" w14:textId="2A1A805C" w:rsidR="000C5B2A" w:rsidRPr="006D4AA9" w:rsidRDefault="000C5B2A" w:rsidP="00D02496">
      <w:pPr>
        <w:pStyle w:val="Caption"/>
      </w:pPr>
      <w:bookmarkStart w:id="1979" w:name="_Ref142464403"/>
      <w:bookmarkStart w:id="1980" w:name="_Toc143008536"/>
      <w:bookmarkStart w:id="1981" w:name="_Toc149057792"/>
      <w:bookmarkStart w:id="1982" w:name="_Toc153977989"/>
      <w:bookmarkStart w:id="1983" w:name="_Toc154068638"/>
      <w:bookmarkStart w:id="1984" w:name="_Toc156400266"/>
      <w:bookmarkStart w:id="1985" w:name="_Toc157671838"/>
      <w:bookmarkStart w:id="1986" w:name="_Toc157690987"/>
      <w:r w:rsidRPr="006D4AA9">
        <w:t xml:space="preserve">Table </w:t>
      </w:r>
      <w:r w:rsidR="009835A2" w:rsidRPr="006D4AA9">
        <w:rPr>
          <w:noProof/>
        </w:rPr>
        <w:t>92</w:t>
      </w:r>
      <w:bookmarkEnd w:id="1979"/>
      <w:r w:rsidRPr="006D4AA9">
        <w:t xml:space="preserve"> Recovery </w:t>
      </w:r>
      <w:r w:rsidR="00CD6E69" w:rsidRPr="006D4AA9">
        <w:t>target</w:t>
      </w:r>
      <w:r w:rsidRPr="006D4AA9">
        <w:t xml:space="preserve"> for</w:t>
      </w:r>
      <w:r w:rsidR="004458ED" w:rsidRPr="006D4AA9">
        <w:rPr>
          <w:rStyle w:val="Emphasis"/>
        </w:rPr>
        <w:t xml:space="preserve"> Euphorbia norfolkiana</w:t>
      </w:r>
      <w:bookmarkEnd w:id="1980"/>
      <w:bookmarkEnd w:id="1981"/>
      <w:bookmarkEnd w:id="1982"/>
      <w:bookmarkEnd w:id="1983"/>
      <w:bookmarkEnd w:id="1984"/>
      <w:bookmarkEnd w:id="1985"/>
      <w:bookmarkEnd w:id="198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984"/>
        <w:gridCol w:w="1985"/>
        <w:gridCol w:w="2694"/>
        <w:gridCol w:w="2407"/>
      </w:tblGrid>
      <w:tr w:rsidR="009400B8" w:rsidRPr="006D4AA9" w14:paraId="759ECFE9" w14:textId="77777777" w:rsidTr="00913D11">
        <w:trPr>
          <w:tblHeader/>
        </w:trPr>
        <w:tc>
          <w:tcPr>
            <w:tcW w:w="1094" w:type="pct"/>
          </w:tcPr>
          <w:p w14:paraId="67345B35" w14:textId="686A832A" w:rsidR="009400B8" w:rsidRPr="006D4AA9" w:rsidRDefault="0008002D" w:rsidP="001B4293">
            <w:pPr>
              <w:pStyle w:val="TableHeading"/>
            </w:pPr>
            <w:bookmarkStart w:id="1987" w:name="Title_92"/>
            <w:bookmarkEnd w:id="1987"/>
            <w:r w:rsidRPr="006D4AA9">
              <w:t>EPBC Act status</w:t>
            </w:r>
          </w:p>
        </w:tc>
        <w:tc>
          <w:tcPr>
            <w:tcW w:w="1094" w:type="pct"/>
          </w:tcPr>
          <w:p w14:paraId="5E9BE0AF" w14:textId="5936D1E6" w:rsidR="009400B8" w:rsidRPr="006D4AA9" w:rsidRDefault="008274D9" w:rsidP="001B4293">
            <w:pPr>
              <w:pStyle w:val="TableHeading"/>
            </w:pPr>
            <w:r w:rsidRPr="006D4AA9">
              <w:t>Estimated population</w:t>
            </w:r>
            <w:r w:rsidR="009400B8" w:rsidRPr="006D4AA9">
              <w:t xml:space="preserve"> (2023)</w:t>
            </w:r>
          </w:p>
        </w:tc>
        <w:tc>
          <w:tcPr>
            <w:tcW w:w="1485" w:type="pct"/>
          </w:tcPr>
          <w:p w14:paraId="1D079103" w14:textId="51A89FF2" w:rsidR="009400B8" w:rsidRPr="006D4AA9" w:rsidRDefault="00081C5B" w:rsidP="001B4293">
            <w:pPr>
              <w:pStyle w:val="TableHeading"/>
            </w:pPr>
            <w:r w:rsidRPr="006D4AA9">
              <w:t>Where known populations occur</w:t>
            </w:r>
          </w:p>
        </w:tc>
        <w:tc>
          <w:tcPr>
            <w:tcW w:w="1327" w:type="pct"/>
          </w:tcPr>
          <w:p w14:paraId="4652E819" w14:textId="77777777" w:rsidR="009400B8" w:rsidRPr="006D4AA9" w:rsidRDefault="009400B8" w:rsidP="001B4293">
            <w:pPr>
              <w:pStyle w:val="TableHeading"/>
            </w:pPr>
            <w:r w:rsidRPr="006D4AA9">
              <w:t>2034 target</w:t>
            </w:r>
          </w:p>
        </w:tc>
      </w:tr>
      <w:tr w:rsidR="009400B8" w:rsidRPr="006D4AA9" w14:paraId="0CED339A" w14:textId="77777777" w:rsidTr="00913D11">
        <w:tc>
          <w:tcPr>
            <w:tcW w:w="1094" w:type="pct"/>
            <w:shd w:val="clear" w:color="auto" w:fill="auto"/>
          </w:tcPr>
          <w:p w14:paraId="689B0CC3" w14:textId="02693B1F" w:rsidR="009400B8" w:rsidRPr="006D4AA9" w:rsidRDefault="009400B8" w:rsidP="001B4293">
            <w:pPr>
              <w:pStyle w:val="TableText"/>
            </w:pPr>
            <w:r w:rsidRPr="006D4AA9">
              <w:t xml:space="preserve">Critically </w:t>
            </w:r>
            <w:r w:rsidR="006620F5" w:rsidRPr="006D4AA9">
              <w:t>Endangered</w:t>
            </w:r>
          </w:p>
        </w:tc>
        <w:tc>
          <w:tcPr>
            <w:tcW w:w="1094" w:type="pct"/>
            <w:shd w:val="clear" w:color="auto" w:fill="auto"/>
          </w:tcPr>
          <w:p w14:paraId="1F457D11" w14:textId="77777777" w:rsidR="009400B8" w:rsidRPr="006D4AA9" w:rsidRDefault="009400B8" w:rsidP="001B4293">
            <w:pPr>
              <w:pStyle w:val="TableText"/>
            </w:pPr>
            <w:r w:rsidRPr="006D4AA9">
              <w:t>388</w:t>
            </w:r>
          </w:p>
        </w:tc>
        <w:tc>
          <w:tcPr>
            <w:tcW w:w="1485" w:type="pct"/>
            <w:shd w:val="clear" w:color="auto" w:fill="auto"/>
          </w:tcPr>
          <w:p w14:paraId="47DBC20D" w14:textId="3FF580F6" w:rsidR="009400B8" w:rsidRPr="006D4AA9" w:rsidRDefault="00BC08DA" w:rsidP="001B4293">
            <w:pPr>
              <w:pStyle w:val="TableText"/>
            </w:pPr>
            <w:r w:rsidRPr="006D4AA9">
              <w:t>&gt;85</w:t>
            </w:r>
            <w:r w:rsidR="009400B8" w:rsidRPr="006D4AA9">
              <w:t xml:space="preserve">% within the </w:t>
            </w:r>
            <w:r w:rsidRPr="006D4AA9">
              <w:t>national park</w:t>
            </w:r>
          </w:p>
          <w:p w14:paraId="54B0547F" w14:textId="48612E97" w:rsidR="009400B8" w:rsidRPr="006D4AA9" w:rsidRDefault="00BC08DA" w:rsidP="001B4293">
            <w:pPr>
              <w:pStyle w:val="TableText"/>
            </w:pPr>
            <w:r w:rsidRPr="006D4AA9">
              <w:t>&gt;10</w:t>
            </w:r>
            <w:r w:rsidR="009400B8" w:rsidRPr="006D4AA9">
              <w:t xml:space="preserve">% within </w:t>
            </w:r>
            <w:r w:rsidR="009B70FD" w:rsidRPr="006D4AA9">
              <w:t>public r</w:t>
            </w:r>
            <w:r w:rsidR="009400B8" w:rsidRPr="006D4AA9">
              <w:t>eserves</w:t>
            </w:r>
          </w:p>
        </w:tc>
        <w:tc>
          <w:tcPr>
            <w:tcW w:w="1327" w:type="pct"/>
            <w:shd w:val="clear" w:color="auto" w:fill="auto"/>
          </w:tcPr>
          <w:p w14:paraId="0BA67BEF" w14:textId="77777777" w:rsidR="009400B8" w:rsidRPr="006D4AA9" w:rsidRDefault="009400B8" w:rsidP="001B4293">
            <w:pPr>
              <w:pStyle w:val="TableText"/>
            </w:pPr>
            <w:r w:rsidRPr="006D4AA9">
              <w:t>1000</w:t>
            </w:r>
          </w:p>
        </w:tc>
      </w:tr>
    </w:tbl>
    <w:p w14:paraId="02E16222" w14:textId="61200678" w:rsidR="009400B8" w:rsidRPr="006D4AA9" w:rsidRDefault="00124B97" w:rsidP="00967495">
      <w:pPr>
        <w:pStyle w:val="ProfileHeading2"/>
      </w:pPr>
      <w:bookmarkStart w:id="1988" w:name="_Toc157688046"/>
      <w:r w:rsidRPr="006D4AA9">
        <w:t>Relevant literature</w:t>
      </w:r>
      <w:bookmarkEnd w:id="1988"/>
    </w:p>
    <w:p w14:paraId="649EFFDA" w14:textId="77777777" w:rsidR="00364E5B" w:rsidRPr="006D4AA9" w:rsidRDefault="00364E5B" w:rsidP="00AB4AD7">
      <w:r w:rsidRPr="006D4AA9">
        <w:t xml:space="preserve">Christian NE &amp; Mills K (2021) </w:t>
      </w:r>
      <w:r w:rsidRPr="006D4AA9">
        <w:rPr>
          <w:rStyle w:val="Emphasis"/>
        </w:rPr>
        <w:t>Vegetation Mapping of Norfolk Island 2021</w:t>
      </w:r>
      <w:r w:rsidRPr="006D4AA9">
        <w:t>. Unpublished data.</w:t>
      </w:r>
    </w:p>
    <w:p w14:paraId="42CA38E5" w14:textId="77777777" w:rsidR="00364E5B" w:rsidRPr="006D4AA9" w:rsidRDefault="00364E5B" w:rsidP="00AB4AD7">
      <w:r w:rsidRPr="006D4AA9">
        <w:t xml:space="preserve">Invasive Species Council &amp; TierraMar (2021) </w:t>
      </w:r>
      <w:r w:rsidRPr="006D4AA9">
        <w:rPr>
          <w:rStyle w:val="Emphasis"/>
        </w:rPr>
        <w:t>The Native Plant Communities of Norfolk Island</w:t>
      </w:r>
      <w:r w:rsidRPr="006D4AA9">
        <w:t>. Invasive Species Council, Katoomba, NSW.</w:t>
      </w:r>
    </w:p>
    <w:p w14:paraId="62F575D7" w14:textId="77777777" w:rsidR="00364E5B" w:rsidRPr="006D4AA9" w:rsidRDefault="00364E5B" w:rsidP="00AB4AD7">
      <w:r w:rsidRPr="006D4AA9">
        <w:t xml:space="preserve">Mills K (2007d) </w:t>
      </w:r>
      <w:r w:rsidRPr="006D4AA9">
        <w:rPr>
          <w:rStyle w:val="Emphasis"/>
        </w:rPr>
        <w:t>The Flora of Norfolk Island. 5. Field Survey of the Norfolk Island Endemic Shrub Euphorbia norfolkiana (Euphorbiaceae).</w:t>
      </w:r>
      <w:r w:rsidRPr="006D4AA9">
        <w:t xml:space="preserve"> Kevin Mills &amp; Associates, Jamberoo, NSW.</w:t>
      </w:r>
    </w:p>
    <w:p w14:paraId="7DB6B256" w14:textId="77777777" w:rsidR="00364E5B" w:rsidRPr="006D4AA9" w:rsidRDefault="00364E5B" w:rsidP="00AB4AD7">
      <w:r w:rsidRPr="006D4AA9">
        <w:t xml:space="preserve">Mills K (2009b) </w:t>
      </w:r>
      <w:r w:rsidRPr="006D4AA9">
        <w:rPr>
          <w:rStyle w:val="Emphasis"/>
        </w:rPr>
        <w:t>The Vegetation of Phillip Island, Norfolk Island Group</w:t>
      </w:r>
      <w:r w:rsidRPr="006D4AA9">
        <w:t>. Envirofund 2007/2008. Kevin Mills &amp; Associates, Jamberoo, NSW.</w:t>
      </w:r>
    </w:p>
    <w:p w14:paraId="64E48965" w14:textId="77777777" w:rsidR="00364E5B" w:rsidRPr="006D4AA9" w:rsidRDefault="00364E5B" w:rsidP="00AB4AD7">
      <w:r w:rsidRPr="006D4AA9">
        <w:t xml:space="preserve">Mills K (2012b) </w:t>
      </w:r>
      <w:r w:rsidRPr="006D4AA9">
        <w:rPr>
          <w:rStyle w:val="Emphasis"/>
        </w:rPr>
        <w:t>The Flora of Norfolk Island. Report 14. The Endangered Plants in the national park: Field Survey and Review.</w:t>
      </w:r>
      <w:r w:rsidRPr="006D4AA9">
        <w:t xml:space="preserve"> Kevin Mills &amp; Associates, Jamberoo, NSW.</w:t>
      </w:r>
    </w:p>
    <w:p w14:paraId="2E77E725" w14:textId="77777777" w:rsidR="00364E5B" w:rsidRPr="006D4AA9" w:rsidRDefault="00364E5B" w:rsidP="00AB4AD7">
      <w:r w:rsidRPr="006D4AA9">
        <w:lastRenderedPageBreak/>
        <w:t xml:space="preserve">Mills K (2017a) </w:t>
      </w:r>
      <w:r w:rsidRPr="006D4AA9">
        <w:rPr>
          <w:rStyle w:val="Emphasis"/>
        </w:rPr>
        <w:t>Survey of public reserves on Norfolk Island for threatened plant species: 3. Point Ross Reserve and Bumbora Reserve</w:t>
      </w:r>
      <w:r w:rsidRPr="006D4AA9">
        <w:t>. Prepared for Norfolk Island Regional Council.</w:t>
      </w:r>
    </w:p>
    <w:p w14:paraId="48EB4F28" w14:textId="77777777" w:rsidR="00364E5B" w:rsidRPr="006D4AA9" w:rsidRDefault="00364E5B" w:rsidP="00AB4AD7">
      <w:r w:rsidRPr="006D4AA9">
        <w:t xml:space="preserve">Mills K (2017b) </w:t>
      </w:r>
      <w:r w:rsidRPr="006D4AA9">
        <w:rPr>
          <w:rStyle w:val="Emphasis"/>
        </w:rPr>
        <w:t>Survey of public reserves on Norfolk Island for threatened plant species: 8. Ball Bay Reserve</w:t>
      </w:r>
      <w:r w:rsidRPr="006D4AA9">
        <w:t>. Prepared for Norfolk Island Regional Council.</w:t>
      </w:r>
    </w:p>
    <w:p w14:paraId="06488DC6" w14:textId="77777777" w:rsidR="00364E5B" w:rsidRPr="006D4AA9" w:rsidRDefault="00364E5B" w:rsidP="00AB4AD7">
      <w:r w:rsidRPr="006D4AA9">
        <w:t xml:space="preserve">Sykes W &amp; Atkinson I (1988) </w:t>
      </w:r>
      <w:r w:rsidRPr="006D4AA9">
        <w:rPr>
          <w:rStyle w:val="Emphasis"/>
        </w:rPr>
        <w:t>Rare and Endangered Plants of Norfolk Island</w:t>
      </w:r>
      <w:r w:rsidRPr="006D4AA9">
        <w:t>. Unpublished report to the Australian National Parks and Wildlife Service, Norfolk Island.</w:t>
      </w:r>
    </w:p>
    <w:p w14:paraId="285A1F36" w14:textId="752821D1" w:rsidR="008D6D13" w:rsidRPr="006D4AA9" w:rsidRDefault="00CA6961" w:rsidP="008D6D13">
      <w:r w:rsidRPr="006D4AA9">
        <w:t>TSSC (</w:t>
      </w:r>
      <w:r w:rsidR="008D6D13" w:rsidRPr="006D4AA9">
        <w:t xml:space="preserve">Threatened Species Scientific Committee) (2003a) </w:t>
      </w:r>
      <w:r w:rsidR="00D10C25" w:rsidRPr="00114524">
        <w:rPr>
          <w:i/>
          <w:iCs/>
        </w:rPr>
        <w:t xml:space="preserve">Commonwealth Listing Advice for Norfolk Island Flora </w:t>
      </w:r>
      <w:r w:rsidR="00D10C25">
        <w:rPr>
          <w:i/>
          <w:iCs/>
        </w:rPr>
        <w:t>–</w:t>
      </w:r>
      <w:r w:rsidR="00D10C25" w:rsidRPr="00114524">
        <w:rPr>
          <w:i/>
          <w:iCs/>
        </w:rPr>
        <w:t xml:space="preserve"> 1</w:t>
      </w:r>
      <w:r w:rsidR="00D10C25">
        <w:rPr>
          <w:i/>
          <w:iCs/>
        </w:rPr>
        <w:t>1 Critically Endangered</w:t>
      </w:r>
      <w:r w:rsidR="00D10C25" w:rsidRPr="00114524">
        <w:rPr>
          <w:i/>
          <w:iCs/>
        </w:rPr>
        <w:t xml:space="preserve"> Species</w:t>
      </w:r>
      <w:r w:rsidR="00D10C25" w:rsidRPr="00114524">
        <w:t>.</w:t>
      </w:r>
    </w:p>
    <w:p w14:paraId="1F3EF5F9" w14:textId="77777777" w:rsidR="009400B8" w:rsidRPr="006D4AA9" w:rsidRDefault="009400B8" w:rsidP="00392483">
      <w:pPr>
        <w:pStyle w:val="ProfileHeading1"/>
      </w:pPr>
      <w:bookmarkStart w:id="1989" w:name="_Toc138765703"/>
      <w:bookmarkStart w:id="1990" w:name="_Toc157688047"/>
      <w:bookmarkStart w:id="1991" w:name="_Toc157688499"/>
      <w:bookmarkStart w:id="1992" w:name="_Toc187910088"/>
      <w:r w:rsidRPr="006D4AA9">
        <w:rPr>
          <w:rStyle w:val="Emphasis"/>
        </w:rPr>
        <w:lastRenderedPageBreak/>
        <w:t>Euphorbia obliqua</w:t>
      </w:r>
      <w:r w:rsidRPr="006D4AA9">
        <w:t>—a herb</w:t>
      </w:r>
      <w:bookmarkEnd w:id="1989"/>
      <w:bookmarkEnd w:id="1990"/>
      <w:bookmarkEnd w:id="1991"/>
      <w:bookmarkEnd w:id="1992"/>
    </w:p>
    <w:p w14:paraId="4D6F0D79" w14:textId="77777777" w:rsidR="009400B8" w:rsidRPr="006D4AA9" w:rsidRDefault="009400B8" w:rsidP="001B4293">
      <w:r w:rsidRPr="006D4AA9">
        <w:t>Family EUPHORBIACEAE</w:t>
      </w:r>
    </w:p>
    <w:p w14:paraId="3864C7C1" w14:textId="2FF30469" w:rsidR="009400B8" w:rsidRPr="006D4AA9" w:rsidRDefault="0008002D" w:rsidP="00967495">
      <w:pPr>
        <w:pStyle w:val="ProfileHeading2"/>
      </w:pPr>
      <w:bookmarkStart w:id="1993" w:name="_Toc157688048"/>
      <w:r w:rsidRPr="006D4AA9">
        <w:t>Conservation significance</w:t>
      </w:r>
      <w:bookmarkEnd w:id="1993"/>
    </w:p>
    <w:p w14:paraId="0D500711" w14:textId="77777777" w:rsidR="009400B8" w:rsidRPr="006D4AA9" w:rsidRDefault="009400B8" w:rsidP="00AB4AD7">
      <w:r w:rsidRPr="006D4AA9">
        <w:t>Australian distribution restricted to Norfolk Island. Also occurs in New Caledonia and Vanuatu.</w:t>
      </w:r>
    </w:p>
    <w:p w14:paraId="522BC362" w14:textId="77777777" w:rsidR="009400B8" w:rsidRPr="006D4AA9" w:rsidRDefault="009400B8" w:rsidP="00AB4AD7">
      <w:r w:rsidRPr="006D4AA9">
        <w:t>EPBC Act Listing Status: Vulnerable.</w:t>
      </w:r>
    </w:p>
    <w:p w14:paraId="73F366E2" w14:textId="77777777" w:rsidR="009400B8" w:rsidRPr="006D4AA9" w:rsidRDefault="009400B8" w:rsidP="00967495">
      <w:pPr>
        <w:pStyle w:val="ProfileHeading2"/>
      </w:pPr>
      <w:bookmarkStart w:id="1994" w:name="_Toc157688049"/>
      <w:r w:rsidRPr="006D4AA9">
        <w:t>Description</w:t>
      </w:r>
      <w:bookmarkEnd w:id="1994"/>
    </w:p>
    <w:p w14:paraId="5BBED599" w14:textId="77777777" w:rsidR="009400B8" w:rsidRPr="006D4AA9" w:rsidRDefault="009400B8" w:rsidP="00AB4AD7">
      <w:r w:rsidRPr="006D4AA9">
        <w:t>A prostrate perennial herb with stems to 20cm long.</w:t>
      </w:r>
    </w:p>
    <w:p w14:paraId="43154532" w14:textId="18FD0FD5" w:rsidR="009400B8" w:rsidRPr="006D4AA9" w:rsidRDefault="009400B8" w:rsidP="00967495">
      <w:pPr>
        <w:pStyle w:val="ProfileHeading2"/>
      </w:pPr>
      <w:bookmarkStart w:id="1995" w:name="_Toc157688050"/>
      <w:r w:rsidRPr="006D4AA9">
        <w:t xml:space="preserve">Distribution and </w:t>
      </w:r>
      <w:r w:rsidR="00D819EF" w:rsidRPr="006D4AA9">
        <w:t>abundance</w:t>
      </w:r>
      <w:bookmarkEnd w:id="1995"/>
    </w:p>
    <w:p w14:paraId="4297AEE5" w14:textId="7528F016" w:rsidR="00E16B1E" w:rsidRPr="006D4AA9" w:rsidRDefault="009400B8" w:rsidP="00AB4AD7">
      <w:r w:rsidRPr="006D4AA9">
        <w:t xml:space="preserve">The natural population </w:t>
      </w:r>
      <w:r w:rsidR="00CA6A65" w:rsidRPr="006D4AA9">
        <w:t xml:space="preserve">of </w:t>
      </w:r>
      <w:r w:rsidR="00CA6A65" w:rsidRPr="006D4AA9">
        <w:rPr>
          <w:rStyle w:val="Emphasis"/>
        </w:rPr>
        <w:t>Euphorbia obliqua</w:t>
      </w:r>
      <w:r w:rsidR="00CA6A65" w:rsidRPr="006D4AA9">
        <w:t xml:space="preserve"> </w:t>
      </w:r>
      <w:r w:rsidRPr="006D4AA9">
        <w:t xml:space="preserve">is mostly found outside of the </w:t>
      </w:r>
      <w:r w:rsidR="00CA6A65" w:rsidRPr="006D4AA9">
        <w:t>Norfolk Island</w:t>
      </w:r>
      <w:r w:rsidRPr="006D4AA9">
        <w:t xml:space="preserve"> </w:t>
      </w:r>
      <w:r w:rsidR="00CA6A65" w:rsidRPr="006D4AA9">
        <w:t>N</w:t>
      </w:r>
      <w:r w:rsidRPr="006D4AA9">
        <w:t xml:space="preserve">ational </w:t>
      </w:r>
      <w:r w:rsidR="00CA6A65" w:rsidRPr="006D4AA9">
        <w:t>P</w:t>
      </w:r>
      <w:r w:rsidRPr="006D4AA9">
        <w:t>ark</w:t>
      </w:r>
      <w:r w:rsidR="00CA6A65" w:rsidRPr="006D4AA9">
        <w:t>;</w:t>
      </w:r>
      <w:r w:rsidRPr="006D4AA9">
        <w:t xml:space="preserve"> there were 530 mature individuals known in 2003 (TSSC 2003</w:t>
      </w:r>
      <w:r w:rsidR="0023083D" w:rsidRPr="006D4AA9">
        <w:t>b</w:t>
      </w:r>
      <w:r w:rsidRPr="006D4AA9">
        <w:t>)</w:t>
      </w:r>
      <w:r w:rsidR="00E16B1E" w:rsidRPr="006D4AA9">
        <w:t>.</w:t>
      </w:r>
    </w:p>
    <w:p w14:paraId="00A7B393" w14:textId="174F0ED8" w:rsidR="009400B8" w:rsidRPr="006D4AA9" w:rsidRDefault="009400B8" w:rsidP="00AB4AD7">
      <w:r w:rsidRPr="006D4AA9">
        <w:t>The species has been reported from Emily Bay, Kingston, the rocks near the Old Salt House, and The Chord at Duncombe Bay (Orchard 1994). It is common on Nepean Island, where Mills (2009a) found 154 plants, mainly along the southern shoreline.</w:t>
      </w:r>
      <w:r w:rsidR="003E3132" w:rsidRPr="006D4AA9">
        <w:t xml:space="preserve"> </w:t>
      </w:r>
      <w:r w:rsidRPr="006D4AA9">
        <w:t>Mills (2017c) counted 814 in Point Hunter Reserve, the major population of the species on Norfolk Island, and 49 in Kingston Recreation Reserve.</w:t>
      </w:r>
    </w:p>
    <w:p w14:paraId="3CA0D091" w14:textId="1FD47510" w:rsidR="009400B8" w:rsidRPr="006D4AA9" w:rsidRDefault="009400B8" w:rsidP="00AB4AD7">
      <w:r w:rsidRPr="006D4AA9">
        <w:t xml:space="preserve">The population estimate in 2021 was </w:t>
      </w:r>
      <w:r w:rsidR="00581C26" w:rsidRPr="006D4AA9">
        <w:t xml:space="preserve">814 </w:t>
      </w:r>
      <w:r w:rsidRPr="006D4AA9">
        <w:t>individuals.</w:t>
      </w:r>
    </w:p>
    <w:p w14:paraId="445CCE1D" w14:textId="777E6AC3" w:rsidR="00364E5B" w:rsidRPr="006D4AA9" w:rsidRDefault="00D819EF" w:rsidP="00364E5B">
      <w:r w:rsidRPr="006D4AA9">
        <w:t xml:space="preserve">The distribution is shown in </w:t>
      </w:r>
      <w:r w:rsidR="009835A2" w:rsidRPr="006D4AA9">
        <w:t xml:space="preserve">Map </w:t>
      </w:r>
      <w:r w:rsidR="009835A2" w:rsidRPr="006D4AA9">
        <w:rPr>
          <w:noProof/>
        </w:rPr>
        <w:t>38</w:t>
      </w:r>
      <w:r w:rsidR="00351709" w:rsidRPr="006D4AA9">
        <w:t>.</w:t>
      </w:r>
    </w:p>
    <w:p w14:paraId="5111B61A" w14:textId="77777777" w:rsidR="00D36C77" w:rsidRPr="006D4AA9" w:rsidRDefault="00D36C77" w:rsidP="00967495">
      <w:pPr>
        <w:pStyle w:val="ProfileHeading2"/>
      </w:pPr>
      <w:bookmarkStart w:id="1996" w:name="_Toc157688051"/>
      <w:bookmarkStart w:id="1997" w:name="_Ref142453788"/>
      <w:bookmarkStart w:id="1998" w:name="_Toc143008955"/>
      <w:r w:rsidRPr="006D4AA9">
        <w:t>Ecology</w:t>
      </w:r>
      <w:bookmarkEnd w:id="1996"/>
    </w:p>
    <w:p w14:paraId="2F83EB99" w14:textId="77777777" w:rsidR="00D36C77" w:rsidRPr="006D4AA9" w:rsidRDefault="00D36C77" w:rsidP="00D36C77">
      <w:r w:rsidRPr="006D4AA9">
        <w:t>Little known.</w:t>
      </w:r>
    </w:p>
    <w:p w14:paraId="72F2127D" w14:textId="77777777" w:rsidR="00D36C77" w:rsidRPr="006D4AA9" w:rsidRDefault="00D36C77" w:rsidP="00967495">
      <w:pPr>
        <w:pStyle w:val="ProfileHeading2"/>
      </w:pPr>
      <w:bookmarkStart w:id="1999" w:name="_Toc157688052"/>
      <w:r w:rsidRPr="006D4AA9">
        <w:t>Habitat</w:t>
      </w:r>
      <w:bookmarkEnd w:id="1999"/>
    </w:p>
    <w:p w14:paraId="4BBC314E" w14:textId="04DF9873" w:rsidR="00D36C77" w:rsidRPr="006D4AA9" w:rsidRDefault="00D36C77" w:rsidP="00D36C77">
      <w:r w:rsidRPr="006D4AA9">
        <w:t>Occurs within sandy beach herbland (</w:t>
      </w:r>
      <w:r w:rsidR="00922571" w:rsidRPr="006D4AA9">
        <w:t>Invasive Species Council &amp;</w:t>
      </w:r>
      <w:r w:rsidRPr="006D4AA9">
        <w:t xml:space="preserve"> TierraMar 2021). Found in calcarenite cracks and fissures in coralline and sometimes basaltic rocks by the sea, with a woody rootstock penetrating the fissures.</w:t>
      </w:r>
    </w:p>
    <w:p w14:paraId="0DBC6CC2" w14:textId="77777777" w:rsidR="00D36C77" w:rsidRPr="006D4AA9" w:rsidRDefault="00D36C77" w:rsidP="00967495">
      <w:pPr>
        <w:pStyle w:val="ProfileHeading2"/>
      </w:pPr>
      <w:bookmarkStart w:id="2000" w:name="_Toc157688053"/>
      <w:r w:rsidRPr="006D4AA9">
        <w:t>Threats</w:t>
      </w:r>
      <w:bookmarkEnd w:id="2000"/>
    </w:p>
    <w:p w14:paraId="10A505C7" w14:textId="271C2F5B" w:rsidR="00D36C77" w:rsidRPr="006D4AA9" w:rsidRDefault="003E3132" w:rsidP="00D36C77">
      <w:r w:rsidRPr="006D4AA9">
        <w:rPr>
          <w:rStyle w:val="Emphasis"/>
        </w:rPr>
        <w:t>E. obliqua</w:t>
      </w:r>
      <w:r w:rsidRPr="006D4AA9">
        <w:t xml:space="preserve"> is threatened by s</w:t>
      </w:r>
      <w:r w:rsidR="00D36C77" w:rsidRPr="006D4AA9">
        <w:t xml:space="preserve">mall population size and </w:t>
      </w:r>
      <w:r w:rsidRPr="006D4AA9">
        <w:t>subsequent</w:t>
      </w:r>
      <w:r w:rsidR="00D36C77" w:rsidRPr="006D4AA9">
        <w:t xml:space="preserve"> increased risk of extinction through natural events such as cyclones and drought</w:t>
      </w:r>
      <w:r w:rsidRPr="006D4AA9">
        <w:t>, s</w:t>
      </w:r>
      <w:r w:rsidR="00D36C77" w:rsidRPr="006D4AA9">
        <w:t>pecific habitat requirements</w:t>
      </w:r>
      <w:r w:rsidRPr="006D4AA9">
        <w:t>, and w</w:t>
      </w:r>
      <w:r w:rsidR="00D36C77" w:rsidRPr="006D4AA9">
        <w:t>eed invasion and competition.</w:t>
      </w:r>
    </w:p>
    <w:p w14:paraId="25DB58B8" w14:textId="77777777" w:rsidR="00D36C77" w:rsidRPr="006D4AA9" w:rsidRDefault="00D36C77" w:rsidP="00967495">
      <w:pPr>
        <w:pStyle w:val="ProfileHeading2"/>
      </w:pPr>
      <w:bookmarkStart w:id="2001" w:name="_Toc157688054"/>
      <w:r w:rsidRPr="006D4AA9">
        <w:t>Impact on other species</w:t>
      </w:r>
      <w:bookmarkEnd w:id="2001"/>
    </w:p>
    <w:p w14:paraId="6AE751E0" w14:textId="77777777" w:rsidR="00D36C77" w:rsidRPr="006D4AA9" w:rsidRDefault="00D36C77" w:rsidP="00D36C77">
      <w:r w:rsidRPr="006D4AA9">
        <w:t>None known.</w:t>
      </w:r>
    </w:p>
    <w:p w14:paraId="281F5EF9" w14:textId="65474037" w:rsidR="00204052" w:rsidRPr="006D4AA9" w:rsidRDefault="00204052" w:rsidP="00204052">
      <w:pPr>
        <w:pStyle w:val="Caption"/>
      </w:pPr>
      <w:bookmarkStart w:id="2002" w:name="Map_38"/>
      <w:bookmarkStart w:id="2003" w:name="_Toc149057905"/>
      <w:bookmarkStart w:id="2004" w:name="_Toc156400380"/>
      <w:bookmarkStart w:id="2005" w:name="_Toc157671952"/>
      <w:bookmarkStart w:id="2006" w:name="_Toc157691101"/>
      <w:r w:rsidRPr="006D4AA9">
        <w:lastRenderedPageBreak/>
        <w:t xml:space="preserve">Map </w:t>
      </w:r>
      <w:r w:rsidR="009835A2" w:rsidRPr="006D4AA9">
        <w:rPr>
          <w:noProof/>
        </w:rPr>
        <w:t>38</w:t>
      </w:r>
      <w:bookmarkEnd w:id="1997"/>
      <w:bookmarkEnd w:id="2002"/>
      <w:r w:rsidRPr="006D4AA9">
        <w:t xml:space="preserve"> Distribution of </w:t>
      </w:r>
      <w:r w:rsidRPr="006D4AA9">
        <w:rPr>
          <w:rStyle w:val="Emphasis"/>
        </w:rPr>
        <w:t>Euphorbia obliqua</w:t>
      </w:r>
      <w:bookmarkEnd w:id="1998"/>
      <w:bookmarkEnd w:id="2003"/>
      <w:bookmarkEnd w:id="2004"/>
      <w:bookmarkEnd w:id="2005"/>
      <w:bookmarkEnd w:id="2006"/>
    </w:p>
    <w:p w14:paraId="568B2E47" w14:textId="53B208C3" w:rsidR="00204052" w:rsidRPr="006D4AA9" w:rsidRDefault="00D36C77" w:rsidP="00AB4AD7">
      <w:r w:rsidRPr="006D4AA9">
        <w:rPr>
          <w:noProof/>
        </w:rPr>
        <w:drawing>
          <wp:inline distT="0" distB="0" distL="0" distR="0" wp14:anchorId="70070EAF" wp14:editId="5EE4CC2D">
            <wp:extent cx="3600000" cy="5091996"/>
            <wp:effectExtent l="0" t="0" r="635" b="0"/>
            <wp:docPr id="43" name="Picture 43" descr="Map of the distribution of Euphorbia obliqua. Green outlines indicate reserves within which the species occurs, including Kingston, Point Hunter and Nepean Island 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Map of the distribution of Euphorbia obliqua. Green outlines indicate reserves within which the species occurs, including Kingston, Point Hunter and Nepean Island reserves."/>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3A7A275A" w14:textId="16DE622C" w:rsidR="00204052" w:rsidRPr="006D4AA9" w:rsidRDefault="00204052" w:rsidP="00D02496">
      <w:pPr>
        <w:pStyle w:val="FigureTableNoteSource"/>
      </w:pPr>
      <w:r w:rsidRPr="006D4AA9">
        <w:t>Green outlines indicate reserves within which the species occurs. Green shading shows plant communities within which the species may occur (Mills 2009a). Points show recorded locations (Mills2017c).</w:t>
      </w:r>
    </w:p>
    <w:p w14:paraId="4F6E07C7" w14:textId="358D7315" w:rsidR="009400B8" w:rsidRPr="006D4AA9" w:rsidRDefault="0008002D" w:rsidP="00967495">
      <w:pPr>
        <w:pStyle w:val="ProfileHeading2"/>
      </w:pPr>
      <w:bookmarkStart w:id="2007" w:name="_Toc157688055"/>
      <w:r w:rsidRPr="006D4AA9">
        <w:t>Risk assessment</w:t>
      </w:r>
      <w:bookmarkEnd w:id="2007"/>
    </w:p>
    <w:p w14:paraId="4B2D388E" w14:textId="05A6488D" w:rsidR="009400B8" w:rsidRPr="006D4AA9" w:rsidRDefault="009400B8" w:rsidP="00AB4AD7">
      <w:r w:rsidRPr="006D4AA9">
        <w:t>Risk assessment undertaken for Vulnerable herbs/grasses as a grouping.</w:t>
      </w:r>
      <w:r w:rsidR="00C87462" w:rsidRPr="006D4AA9">
        <w:t xml:space="preserve"> The risk assessment is shown in </w:t>
      </w:r>
      <w:r w:rsidR="009835A2" w:rsidRPr="006D4AA9">
        <w:t xml:space="preserve">Table </w:t>
      </w:r>
      <w:r w:rsidR="009835A2" w:rsidRPr="006D4AA9">
        <w:rPr>
          <w:noProof/>
        </w:rPr>
        <w:t>93</w:t>
      </w:r>
      <w:r w:rsidR="00C87462" w:rsidRPr="006D4AA9">
        <w:t>.</w:t>
      </w:r>
    </w:p>
    <w:p w14:paraId="17EF42F0" w14:textId="0C389B77" w:rsidR="00131FBA" w:rsidRPr="006D4AA9" w:rsidRDefault="00131FBA" w:rsidP="001E467C">
      <w:pPr>
        <w:pStyle w:val="Caption"/>
      </w:pPr>
      <w:bookmarkStart w:id="2008" w:name="_Ref142464419"/>
      <w:bookmarkStart w:id="2009" w:name="_Toc143008537"/>
      <w:bookmarkStart w:id="2010" w:name="_Toc149057793"/>
      <w:bookmarkStart w:id="2011" w:name="_Toc153977990"/>
      <w:bookmarkStart w:id="2012" w:name="_Toc154068639"/>
      <w:bookmarkStart w:id="2013" w:name="_Toc156400267"/>
      <w:bookmarkStart w:id="2014" w:name="_Toc157671839"/>
      <w:bookmarkStart w:id="2015" w:name="_Toc157690988"/>
      <w:r w:rsidRPr="006D4AA9">
        <w:t xml:space="preserve">Table </w:t>
      </w:r>
      <w:r w:rsidR="009835A2" w:rsidRPr="006D4AA9">
        <w:rPr>
          <w:noProof/>
        </w:rPr>
        <w:t>93</w:t>
      </w:r>
      <w:bookmarkEnd w:id="2008"/>
      <w:r w:rsidRPr="006D4AA9">
        <w:t xml:space="preserve"> Risk assessment for Vulnerable herbs/grasses as a grouping</w:t>
      </w:r>
      <w:bookmarkEnd w:id="2009"/>
      <w:bookmarkEnd w:id="2010"/>
      <w:bookmarkEnd w:id="2011"/>
      <w:bookmarkEnd w:id="2012"/>
      <w:bookmarkEnd w:id="2013"/>
      <w:bookmarkEnd w:id="2014"/>
      <w:bookmarkEnd w:id="2015"/>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253"/>
        <w:gridCol w:w="2126"/>
        <w:gridCol w:w="1279"/>
        <w:gridCol w:w="1272"/>
      </w:tblGrid>
      <w:tr w:rsidR="009400B8" w:rsidRPr="006D4AA9" w14:paraId="2567EEB5" w14:textId="77777777" w:rsidTr="00913D11">
        <w:trPr>
          <w:tblHeader/>
        </w:trPr>
        <w:tc>
          <w:tcPr>
            <w:tcW w:w="2381" w:type="pct"/>
            <w:tcMar>
              <w:left w:w="108" w:type="dxa"/>
              <w:right w:w="108" w:type="dxa"/>
            </w:tcMar>
          </w:tcPr>
          <w:p w14:paraId="20DF8292" w14:textId="77777777" w:rsidR="009400B8" w:rsidRPr="006D4AA9" w:rsidRDefault="009400B8" w:rsidP="001B4293">
            <w:pPr>
              <w:pStyle w:val="TableHeading"/>
            </w:pPr>
            <w:bookmarkStart w:id="2016" w:name="Title_93"/>
            <w:bookmarkEnd w:id="2016"/>
            <w:r w:rsidRPr="006D4AA9">
              <w:t>Risk</w:t>
            </w:r>
          </w:p>
        </w:tc>
        <w:tc>
          <w:tcPr>
            <w:tcW w:w="1190" w:type="pct"/>
          </w:tcPr>
          <w:p w14:paraId="39A0CC7E" w14:textId="77777777" w:rsidR="009400B8" w:rsidRPr="006D4AA9" w:rsidRDefault="009400B8" w:rsidP="001B4293">
            <w:pPr>
              <w:pStyle w:val="TableHeading"/>
            </w:pPr>
            <w:r w:rsidRPr="006D4AA9">
              <w:t>Likelihood of exposure</w:t>
            </w:r>
          </w:p>
        </w:tc>
        <w:tc>
          <w:tcPr>
            <w:tcW w:w="716" w:type="pct"/>
          </w:tcPr>
          <w:p w14:paraId="68D1D31D" w14:textId="77777777" w:rsidR="009400B8" w:rsidRPr="006D4AA9" w:rsidRDefault="009400B8" w:rsidP="001B4293">
            <w:pPr>
              <w:pStyle w:val="TableHeading"/>
            </w:pPr>
            <w:r w:rsidRPr="006D4AA9">
              <w:t>Consequence</w:t>
            </w:r>
          </w:p>
        </w:tc>
        <w:tc>
          <w:tcPr>
            <w:tcW w:w="712" w:type="pct"/>
          </w:tcPr>
          <w:p w14:paraId="549CFB77" w14:textId="77777777" w:rsidR="009400B8" w:rsidRPr="006D4AA9" w:rsidRDefault="009400B8" w:rsidP="001B4293">
            <w:pPr>
              <w:pStyle w:val="TableHeading"/>
            </w:pPr>
            <w:r w:rsidRPr="006D4AA9">
              <w:t>Threat rating</w:t>
            </w:r>
          </w:p>
        </w:tc>
      </w:tr>
      <w:tr w:rsidR="009400B8" w:rsidRPr="006D4AA9" w14:paraId="1083C8FA" w14:textId="77777777" w:rsidTr="008F10A5">
        <w:tc>
          <w:tcPr>
            <w:tcW w:w="2381" w:type="pct"/>
            <w:tcMar>
              <w:left w:w="108" w:type="dxa"/>
              <w:right w:w="108" w:type="dxa"/>
            </w:tcMar>
          </w:tcPr>
          <w:p w14:paraId="1F3D4D81" w14:textId="77777777" w:rsidR="009400B8" w:rsidRPr="006D4AA9" w:rsidRDefault="009400B8" w:rsidP="001B4293">
            <w:pPr>
              <w:pStyle w:val="TableText"/>
            </w:pPr>
            <w:r w:rsidRPr="006D4AA9">
              <w:t>1. Loss and fragmentation of native vegetation through past land clearing</w:t>
            </w:r>
          </w:p>
        </w:tc>
        <w:tc>
          <w:tcPr>
            <w:tcW w:w="1190" w:type="pct"/>
            <w:shd w:val="clear" w:color="auto" w:fill="auto"/>
          </w:tcPr>
          <w:p w14:paraId="0DD306BD" w14:textId="3521A1BC" w:rsidR="009400B8" w:rsidRPr="006D4AA9" w:rsidRDefault="009400B8" w:rsidP="001B4293">
            <w:pPr>
              <w:pStyle w:val="TableText"/>
            </w:pPr>
            <w:r w:rsidRPr="006D4AA9">
              <w:t>Almost certain (91</w:t>
            </w:r>
            <w:r w:rsidR="006218BD" w:rsidRPr="006D4AA9">
              <w:t>–</w:t>
            </w:r>
            <w:r w:rsidRPr="006D4AA9">
              <w:t>100%)</w:t>
            </w:r>
          </w:p>
        </w:tc>
        <w:tc>
          <w:tcPr>
            <w:tcW w:w="716" w:type="pct"/>
            <w:shd w:val="clear" w:color="auto" w:fill="auto"/>
          </w:tcPr>
          <w:p w14:paraId="73B62EF7" w14:textId="77777777" w:rsidR="009400B8" w:rsidRPr="006D4AA9" w:rsidRDefault="009400B8" w:rsidP="001B4293">
            <w:pPr>
              <w:pStyle w:val="TableText"/>
              <w:rPr>
                <w:rStyle w:val="Emphasis"/>
              </w:rPr>
            </w:pPr>
            <w:r w:rsidRPr="006D4AA9">
              <w:t>Extreme</w:t>
            </w:r>
          </w:p>
        </w:tc>
        <w:tc>
          <w:tcPr>
            <w:tcW w:w="712" w:type="pct"/>
            <w:shd w:val="clear" w:color="auto" w:fill="D7191C"/>
          </w:tcPr>
          <w:p w14:paraId="2F349D50"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4BA5E87D" w14:textId="77777777" w:rsidTr="008F10A5">
        <w:tc>
          <w:tcPr>
            <w:tcW w:w="2381" w:type="pct"/>
            <w:tcMar>
              <w:left w:w="108" w:type="dxa"/>
              <w:right w:w="108" w:type="dxa"/>
            </w:tcMar>
          </w:tcPr>
          <w:p w14:paraId="2AC1DA2A" w14:textId="77777777" w:rsidR="009400B8" w:rsidRPr="006D4AA9" w:rsidRDefault="009400B8" w:rsidP="001B4293">
            <w:pPr>
              <w:pStyle w:val="TableText"/>
            </w:pPr>
            <w:r w:rsidRPr="006D4AA9">
              <w:t>2. Loss and fragmentation of native vegetation through current or future land clearing</w:t>
            </w:r>
          </w:p>
        </w:tc>
        <w:tc>
          <w:tcPr>
            <w:tcW w:w="1190" w:type="pct"/>
            <w:shd w:val="clear" w:color="auto" w:fill="auto"/>
          </w:tcPr>
          <w:p w14:paraId="69DB51B3" w14:textId="1D65A6F1" w:rsidR="009400B8" w:rsidRPr="006D4AA9" w:rsidRDefault="009400B8" w:rsidP="001B4293">
            <w:pPr>
              <w:pStyle w:val="TableText"/>
            </w:pPr>
            <w:r w:rsidRPr="006D4AA9">
              <w:t>Rare (0</w:t>
            </w:r>
            <w:r w:rsidR="006218BD" w:rsidRPr="006D4AA9">
              <w:t>–</w:t>
            </w:r>
            <w:r w:rsidRPr="006D4AA9">
              <w:t>10%)</w:t>
            </w:r>
          </w:p>
        </w:tc>
        <w:tc>
          <w:tcPr>
            <w:tcW w:w="716" w:type="pct"/>
            <w:shd w:val="clear" w:color="auto" w:fill="auto"/>
          </w:tcPr>
          <w:p w14:paraId="1DDA3511"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57329C60" w14:textId="77777777" w:rsidR="009400B8" w:rsidRPr="006D4AA9" w:rsidRDefault="009400B8" w:rsidP="001B4293">
            <w:pPr>
              <w:pStyle w:val="TableText"/>
              <w:rPr>
                <w:rStyle w:val="Emphasis"/>
              </w:rPr>
            </w:pPr>
            <w:r w:rsidRPr="006D4AA9">
              <w:t>Negligible</w:t>
            </w:r>
          </w:p>
        </w:tc>
      </w:tr>
      <w:tr w:rsidR="009400B8" w:rsidRPr="006D4AA9" w14:paraId="070A01B5" w14:textId="77777777" w:rsidTr="008F10A5">
        <w:tc>
          <w:tcPr>
            <w:tcW w:w="2381" w:type="pct"/>
            <w:tcMar>
              <w:left w:w="108" w:type="dxa"/>
              <w:right w:w="108" w:type="dxa"/>
            </w:tcMar>
          </w:tcPr>
          <w:p w14:paraId="36D4E68B" w14:textId="77777777" w:rsidR="009400B8" w:rsidRPr="006D4AA9" w:rsidRDefault="009400B8" w:rsidP="001B4293">
            <w:pPr>
              <w:pStyle w:val="TableText"/>
            </w:pPr>
            <w:r w:rsidRPr="006D4AA9">
              <w:t>3. Degradation of native vegetation through past grazing or loss of nutrients</w:t>
            </w:r>
          </w:p>
        </w:tc>
        <w:tc>
          <w:tcPr>
            <w:tcW w:w="1190" w:type="pct"/>
            <w:shd w:val="clear" w:color="auto" w:fill="auto"/>
          </w:tcPr>
          <w:p w14:paraId="209D21E3" w14:textId="3D23DEB0" w:rsidR="009400B8" w:rsidRPr="006D4AA9" w:rsidRDefault="009400B8" w:rsidP="001B4293">
            <w:pPr>
              <w:pStyle w:val="TableText"/>
            </w:pPr>
            <w:r w:rsidRPr="006D4AA9">
              <w:t>Almost certain (91</w:t>
            </w:r>
            <w:r w:rsidR="006218BD" w:rsidRPr="006D4AA9">
              <w:t>–</w:t>
            </w:r>
            <w:r w:rsidRPr="006D4AA9">
              <w:t>100%)</w:t>
            </w:r>
          </w:p>
        </w:tc>
        <w:tc>
          <w:tcPr>
            <w:tcW w:w="716" w:type="pct"/>
            <w:shd w:val="clear" w:color="auto" w:fill="auto"/>
          </w:tcPr>
          <w:p w14:paraId="4729CE91" w14:textId="77777777" w:rsidR="009400B8" w:rsidRPr="006D4AA9" w:rsidRDefault="009400B8" w:rsidP="001B4293">
            <w:pPr>
              <w:pStyle w:val="TableText"/>
              <w:rPr>
                <w:rStyle w:val="Emphasis"/>
              </w:rPr>
            </w:pPr>
            <w:r w:rsidRPr="006D4AA9">
              <w:t>Extreme</w:t>
            </w:r>
          </w:p>
        </w:tc>
        <w:tc>
          <w:tcPr>
            <w:tcW w:w="712" w:type="pct"/>
            <w:shd w:val="clear" w:color="auto" w:fill="D7191C"/>
          </w:tcPr>
          <w:p w14:paraId="29E666FF"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67A367E0" w14:textId="77777777" w:rsidTr="00FF16A0">
        <w:tc>
          <w:tcPr>
            <w:tcW w:w="2381" w:type="pct"/>
            <w:tcMar>
              <w:left w:w="108" w:type="dxa"/>
              <w:right w:w="108" w:type="dxa"/>
            </w:tcMar>
          </w:tcPr>
          <w:p w14:paraId="25F031A8" w14:textId="77777777" w:rsidR="009400B8" w:rsidRPr="006D4AA9" w:rsidRDefault="009400B8" w:rsidP="001B4293">
            <w:pPr>
              <w:pStyle w:val="TableText"/>
            </w:pPr>
            <w:r w:rsidRPr="006D4AA9">
              <w:t>4. Degradation of native vegetation through current or future grazing</w:t>
            </w:r>
          </w:p>
        </w:tc>
        <w:tc>
          <w:tcPr>
            <w:tcW w:w="1190" w:type="pct"/>
            <w:shd w:val="clear" w:color="auto" w:fill="auto"/>
          </w:tcPr>
          <w:p w14:paraId="0AADB6A7" w14:textId="25A52BED" w:rsidR="009400B8" w:rsidRPr="006D4AA9" w:rsidRDefault="009400B8" w:rsidP="001B4293">
            <w:pPr>
              <w:pStyle w:val="TableText"/>
            </w:pPr>
            <w:r w:rsidRPr="006D4AA9">
              <w:t>Possible (26</w:t>
            </w:r>
            <w:r w:rsidR="006218BD" w:rsidRPr="006D4AA9">
              <w:t>–</w:t>
            </w:r>
            <w:r w:rsidRPr="006D4AA9">
              <w:t>50%)</w:t>
            </w:r>
          </w:p>
        </w:tc>
        <w:tc>
          <w:tcPr>
            <w:tcW w:w="716" w:type="pct"/>
            <w:shd w:val="clear" w:color="auto" w:fill="auto"/>
          </w:tcPr>
          <w:p w14:paraId="4544D61F"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7CD7389A" w14:textId="77777777" w:rsidR="009400B8" w:rsidRPr="006D4AA9" w:rsidRDefault="009400B8" w:rsidP="001B4293">
            <w:pPr>
              <w:pStyle w:val="TableText"/>
              <w:rPr>
                <w:rStyle w:val="Emphasis"/>
              </w:rPr>
            </w:pPr>
            <w:r w:rsidRPr="006D4AA9">
              <w:t>Medium</w:t>
            </w:r>
          </w:p>
        </w:tc>
      </w:tr>
      <w:tr w:rsidR="009400B8" w:rsidRPr="006D4AA9" w14:paraId="6CD63D8D" w14:textId="77777777" w:rsidTr="008F10A5">
        <w:tc>
          <w:tcPr>
            <w:tcW w:w="2381" w:type="pct"/>
            <w:tcMar>
              <w:left w:w="108" w:type="dxa"/>
              <w:right w:w="108" w:type="dxa"/>
            </w:tcMar>
          </w:tcPr>
          <w:p w14:paraId="02D4E701" w14:textId="77777777" w:rsidR="009400B8" w:rsidRPr="006D4AA9" w:rsidRDefault="009400B8" w:rsidP="001B4293">
            <w:pPr>
              <w:pStyle w:val="TableText"/>
            </w:pPr>
            <w:r w:rsidRPr="006D4AA9">
              <w:t>6. Predation by rodents</w:t>
            </w:r>
          </w:p>
        </w:tc>
        <w:tc>
          <w:tcPr>
            <w:tcW w:w="1190" w:type="pct"/>
            <w:shd w:val="clear" w:color="auto" w:fill="auto"/>
          </w:tcPr>
          <w:p w14:paraId="3CAEB0AF" w14:textId="5545D0A1" w:rsidR="009400B8" w:rsidRPr="006D4AA9" w:rsidRDefault="009400B8" w:rsidP="001B4293">
            <w:pPr>
              <w:pStyle w:val="TableText"/>
            </w:pPr>
            <w:r w:rsidRPr="006D4AA9">
              <w:t>Rare (0</w:t>
            </w:r>
            <w:r w:rsidR="006218BD" w:rsidRPr="006D4AA9">
              <w:t>–</w:t>
            </w:r>
            <w:r w:rsidRPr="006D4AA9">
              <w:t>10%)</w:t>
            </w:r>
          </w:p>
        </w:tc>
        <w:tc>
          <w:tcPr>
            <w:tcW w:w="716" w:type="pct"/>
            <w:shd w:val="clear" w:color="auto" w:fill="auto"/>
          </w:tcPr>
          <w:p w14:paraId="14BD0092"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31CBA719" w14:textId="77777777" w:rsidR="009400B8" w:rsidRPr="006D4AA9" w:rsidRDefault="009400B8" w:rsidP="001B4293">
            <w:pPr>
              <w:pStyle w:val="TableText"/>
              <w:rPr>
                <w:rStyle w:val="Emphasis"/>
              </w:rPr>
            </w:pPr>
            <w:r w:rsidRPr="006D4AA9">
              <w:t>Negligible</w:t>
            </w:r>
          </w:p>
        </w:tc>
      </w:tr>
      <w:tr w:rsidR="009400B8" w:rsidRPr="006D4AA9" w14:paraId="77A0A988" w14:textId="77777777" w:rsidTr="008F10A5">
        <w:tc>
          <w:tcPr>
            <w:tcW w:w="2381" w:type="pct"/>
            <w:tcMar>
              <w:left w:w="108" w:type="dxa"/>
              <w:right w:w="108" w:type="dxa"/>
            </w:tcMar>
          </w:tcPr>
          <w:p w14:paraId="72043165" w14:textId="77777777" w:rsidR="009400B8" w:rsidRPr="006D4AA9" w:rsidRDefault="009400B8" w:rsidP="001B4293">
            <w:pPr>
              <w:pStyle w:val="TableText"/>
            </w:pPr>
            <w:r w:rsidRPr="006D4AA9">
              <w:lastRenderedPageBreak/>
              <w:t>7. Predation by cats</w:t>
            </w:r>
          </w:p>
        </w:tc>
        <w:tc>
          <w:tcPr>
            <w:tcW w:w="1190" w:type="pct"/>
            <w:shd w:val="clear" w:color="auto" w:fill="auto"/>
          </w:tcPr>
          <w:p w14:paraId="25E7F48B" w14:textId="1EDEE6E3" w:rsidR="009400B8" w:rsidRPr="006D4AA9" w:rsidRDefault="009400B8" w:rsidP="001B4293">
            <w:pPr>
              <w:pStyle w:val="TableText"/>
            </w:pPr>
            <w:r w:rsidRPr="006D4AA9">
              <w:t>Rare (0</w:t>
            </w:r>
            <w:r w:rsidR="006218BD" w:rsidRPr="006D4AA9">
              <w:t>–</w:t>
            </w:r>
            <w:r w:rsidRPr="006D4AA9">
              <w:t>10%)</w:t>
            </w:r>
          </w:p>
        </w:tc>
        <w:tc>
          <w:tcPr>
            <w:tcW w:w="716" w:type="pct"/>
            <w:shd w:val="clear" w:color="auto" w:fill="auto"/>
          </w:tcPr>
          <w:p w14:paraId="4E9D2DEB"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7EF77DC3" w14:textId="77777777" w:rsidR="009400B8" w:rsidRPr="006D4AA9" w:rsidRDefault="009400B8" w:rsidP="001B4293">
            <w:pPr>
              <w:pStyle w:val="TableText"/>
              <w:rPr>
                <w:rStyle w:val="Emphasis"/>
              </w:rPr>
            </w:pPr>
            <w:r w:rsidRPr="006D4AA9">
              <w:t>Negligible</w:t>
            </w:r>
          </w:p>
        </w:tc>
      </w:tr>
      <w:tr w:rsidR="009400B8" w:rsidRPr="006D4AA9" w14:paraId="546B577A" w14:textId="77777777" w:rsidTr="008F10A5">
        <w:tc>
          <w:tcPr>
            <w:tcW w:w="2381" w:type="pct"/>
            <w:tcMar>
              <w:left w:w="108" w:type="dxa"/>
              <w:right w:w="108" w:type="dxa"/>
            </w:tcMar>
          </w:tcPr>
          <w:p w14:paraId="6994C4CF" w14:textId="77777777" w:rsidR="009400B8" w:rsidRPr="006D4AA9" w:rsidRDefault="009400B8" w:rsidP="001B4293">
            <w:pPr>
              <w:pStyle w:val="TableText"/>
            </w:pPr>
            <w:r w:rsidRPr="006D4AA9">
              <w:t>8. Predation or damage by chickens</w:t>
            </w:r>
          </w:p>
        </w:tc>
        <w:tc>
          <w:tcPr>
            <w:tcW w:w="1190" w:type="pct"/>
            <w:shd w:val="clear" w:color="auto" w:fill="auto"/>
          </w:tcPr>
          <w:p w14:paraId="0B4F2387" w14:textId="16746380" w:rsidR="009400B8" w:rsidRPr="006D4AA9" w:rsidRDefault="009400B8" w:rsidP="001B4293">
            <w:pPr>
              <w:pStyle w:val="TableText"/>
            </w:pPr>
            <w:r w:rsidRPr="006D4AA9">
              <w:t>Rare (0</w:t>
            </w:r>
            <w:r w:rsidR="006218BD" w:rsidRPr="006D4AA9">
              <w:t>–</w:t>
            </w:r>
            <w:r w:rsidRPr="006D4AA9">
              <w:t>10%)</w:t>
            </w:r>
          </w:p>
        </w:tc>
        <w:tc>
          <w:tcPr>
            <w:tcW w:w="716" w:type="pct"/>
            <w:shd w:val="clear" w:color="auto" w:fill="auto"/>
          </w:tcPr>
          <w:p w14:paraId="76129BDA"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42F1E1AC" w14:textId="77777777" w:rsidR="009400B8" w:rsidRPr="006D4AA9" w:rsidRDefault="009400B8" w:rsidP="001B4293">
            <w:pPr>
              <w:pStyle w:val="TableText"/>
              <w:rPr>
                <w:rStyle w:val="Emphasis"/>
              </w:rPr>
            </w:pPr>
            <w:r w:rsidRPr="006D4AA9">
              <w:t>Negligible</w:t>
            </w:r>
          </w:p>
        </w:tc>
      </w:tr>
      <w:tr w:rsidR="009400B8" w:rsidRPr="006D4AA9" w14:paraId="4F8BEC24" w14:textId="77777777" w:rsidTr="008F10A5">
        <w:tc>
          <w:tcPr>
            <w:tcW w:w="2381" w:type="pct"/>
            <w:tcMar>
              <w:left w:w="108" w:type="dxa"/>
              <w:right w:w="108" w:type="dxa"/>
            </w:tcMar>
          </w:tcPr>
          <w:p w14:paraId="3507D4EA" w14:textId="77777777" w:rsidR="009400B8" w:rsidRPr="006D4AA9" w:rsidRDefault="009400B8" w:rsidP="001B4293">
            <w:pPr>
              <w:pStyle w:val="TableText"/>
            </w:pPr>
            <w:r w:rsidRPr="006D4AA9">
              <w:t>9. Predation by swamphens</w:t>
            </w:r>
          </w:p>
        </w:tc>
        <w:tc>
          <w:tcPr>
            <w:tcW w:w="1190" w:type="pct"/>
            <w:shd w:val="clear" w:color="auto" w:fill="auto"/>
          </w:tcPr>
          <w:p w14:paraId="087FD693" w14:textId="4087269A" w:rsidR="009400B8" w:rsidRPr="006D4AA9" w:rsidRDefault="009400B8" w:rsidP="001B4293">
            <w:pPr>
              <w:pStyle w:val="TableText"/>
            </w:pPr>
            <w:r w:rsidRPr="006D4AA9">
              <w:t>Rare (0</w:t>
            </w:r>
            <w:r w:rsidR="006218BD" w:rsidRPr="006D4AA9">
              <w:t>–</w:t>
            </w:r>
            <w:r w:rsidRPr="006D4AA9">
              <w:t>10%)</w:t>
            </w:r>
          </w:p>
        </w:tc>
        <w:tc>
          <w:tcPr>
            <w:tcW w:w="716" w:type="pct"/>
            <w:shd w:val="clear" w:color="auto" w:fill="auto"/>
          </w:tcPr>
          <w:p w14:paraId="2B577668"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556645AD" w14:textId="77777777" w:rsidR="009400B8" w:rsidRPr="006D4AA9" w:rsidRDefault="009400B8" w:rsidP="001B4293">
            <w:pPr>
              <w:pStyle w:val="TableText"/>
              <w:rPr>
                <w:rStyle w:val="Emphasis"/>
              </w:rPr>
            </w:pPr>
            <w:r w:rsidRPr="006D4AA9">
              <w:t>Negligible</w:t>
            </w:r>
          </w:p>
        </w:tc>
      </w:tr>
      <w:tr w:rsidR="009400B8" w:rsidRPr="006D4AA9" w14:paraId="32E81C46" w14:textId="77777777" w:rsidTr="008F10A5">
        <w:tc>
          <w:tcPr>
            <w:tcW w:w="2381" w:type="pct"/>
            <w:tcMar>
              <w:left w:w="108" w:type="dxa"/>
              <w:right w:w="108" w:type="dxa"/>
            </w:tcMar>
          </w:tcPr>
          <w:p w14:paraId="45EF094E" w14:textId="77777777" w:rsidR="009400B8" w:rsidRPr="006D4AA9" w:rsidRDefault="009400B8" w:rsidP="001B4293">
            <w:pPr>
              <w:pStyle w:val="TableText"/>
            </w:pPr>
            <w:r w:rsidRPr="006D4AA9">
              <w:t>10. Predation by Argentine ant</w:t>
            </w:r>
          </w:p>
        </w:tc>
        <w:tc>
          <w:tcPr>
            <w:tcW w:w="1190" w:type="pct"/>
            <w:shd w:val="clear" w:color="auto" w:fill="auto"/>
          </w:tcPr>
          <w:p w14:paraId="7E44C235" w14:textId="79A321D7" w:rsidR="009400B8" w:rsidRPr="006D4AA9" w:rsidRDefault="009400B8" w:rsidP="001B4293">
            <w:pPr>
              <w:pStyle w:val="TableText"/>
            </w:pPr>
            <w:r w:rsidRPr="006D4AA9">
              <w:t>Rare (0</w:t>
            </w:r>
            <w:r w:rsidR="006218BD" w:rsidRPr="006D4AA9">
              <w:t>–</w:t>
            </w:r>
            <w:r w:rsidRPr="006D4AA9">
              <w:t>10%)</w:t>
            </w:r>
          </w:p>
        </w:tc>
        <w:tc>
          <w:tcPr>
            <w:tcW w:w="716" w:type="pct"/>
            <w:shd w:val="clear" w:color="auto" w:fill="auto"/>
          </w:tcPr>
          <w:p w14:paraId="2EDB7965"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34CCE132" w14:textId="77777777" w:rsidR="009400B8" w:rsidRPr="006D4AA9" w:rsidRDefault="009400B8" w:rsidP="001B4293">
            <w:pPr>
              <w:pStyle w:val="TableText"/>
              <w:rPr>
                <w:rStyle w:val="Emphasis"/>
              </w:rPr>
            </w:pPr>
            <w:r w:rsidRPr="006D4AA9">
              <w:t>Negligible</w:t>
            </w:r>
          </w:p>
        </w:tc>
      </w:tr>
      <w:tr w:rsidR="009400B8" w:rsidRPr="006D4AA9" w14:paraId="64117CDA" w14:textId="77777777" w:rsidTr="00B92642">
        <w:tc>
          <w:tcPr>
            <w:tcW w:w="2381" w:type="pct"/>
            <w:tcMar>
              <w:left w:w="108" w:type="dxa"/>
              <w:right w:w="108" w:type="dxa"/>
            </w:tcMar>
          </w:tcPr>
          <w:p w14:paraId="0D916C7E" w14:textId="77777777" w:rsidR="009400B8" w:rsidRPr="006D4AA9" w:rsidRDefault="009400B8" w:rsidP="001B4293">
            <w:pPr>
              <w:pStyle w:val="TableText"/>
            </w:pPr>
            <w:r w:rsidRPr="006D4AA9">
              <w:t>11. Competition from/change of habitat because of weed invasion</w:t>
            </w:r>
          </w:p>
        </w:tc>
        <w:tc>
          <w:tcPr>
            <w:tcW w:w="1190" w:type="pct"/>
            <w:shd w:val="clear" w:color="auto" w:fill="auto"/>
          </w:tcPr>
          <w:p w14:paraId="1EFBE70E" w14:textId="23FDD7F8" w:rsidR="009400B8" w:rsidRPr="006D4AA9" w:rsidRDefault="009400B8" w:rsidP="001B4293">
            <w:pPr>
              <w:pStyle w:val="TableText"/>
            </w:pPr>
            <w:r w:rsidRPr="006D4AA9">
              <w:t>Unlikely (11</w:t>
            </w:r>
            <w:r w:rsidR="006218BD" w:rsidRPr="006D4AA9">
              <w:t>–</w:t>
            </w:r>
            <w:r w:rsidRPr="006D4AA9">
              <w:t>25%)</w:t>
            </w:r>
          </w:p>
        </w:tc>
        <w:tc>
          <w:tcPr>
            <w:tcW w:w="716" w:type="pct"/>
            <w:shd w:val="clear" w:color="auto" w:fill="auto"/>
          </w:tcPr>
          <w:p w14:paraId="40DBD04A" w14:textId="77777777" w:rsidR="009400B8" w:rsidRPr="006D4AA9" w:rsidRDefault="009400B8" w:rsidP="001B4293">
            <w:pPr>
              <w:pStyle w:val="TableText"/>
              <w:rPr>
                <w:rStyle w:val="Emphasis"/>
              </w:rPr>
            </w:pPr>
            <w:r w:rsidRPr="006D4AA9">
              <w:t>Minor</w:t>
            </w:r>
          </w:p>
        </w:tc>
        <w:tc>
          <w:tcPr>
            <w:tcW w:w="712" w:type="pct"/>
            <w:shd w:val="clear" w:color="auto" w:fill="A6D96A"/>
          </w:tcPr>
          <w:p w14:paraId="4BD2764E" w14:textId="77777777" w:rsidR="009400B8" w:rsidRPr="006D4AA9" w:rsidRDefault="009400B8" w:rsidP="001B4293">
            <w:pPr>
              <w:pStyle w:val="TableText"/>
              <w:rPr>
                <w:rStyle w:val="Emphasis"/>
              </w:rPr>
            </w:pPr>
            <w:r w:rsidRPr="006D4AA9">
              <w:t>Low</w:t>
            </w:r>
          </w:p>
        </w:tc>
      </w:tr>
      <w:tr w:rsidR="009400B8" w:rsidRPr="006D4AA9" w14:paraId="13D094EC" w14:textId="77777777" w:rsidTr="008F10A5">
        <w:tc>
          <w:tcPr>
            <w:tcW w:w="2381" w:type="pct"/>
            <w:tcMar>
              <w:left w:w="108" w:type="dxa"/>
              <w:right w:w="108" w:type="dxa"/>
            </w:tcMar>
          </w:tcPr>
          <w:p w14:paraId="0DEFB454" w14:textId="77777777" w:rsidR="009400B8" w:rsidRPr="006D4AA9" w:rsidRDefault="009400B8" w:rsidP="001B4293">
            <w:pPr>
              <w:pStyle w:val="TableText"/>
            </w:pPr>
            <w:r w:rsidRPr="006D4AA9">
              <w:t>12. Infection by pathogens already present</w:t>
            </w:r>
          </w:p>
        </w:tc>
        <w:tc>
          <w:tcPr>
            <w:tcW w:w="1190" w:type="pct"/>
            <w:shd w:val="clear" w:color="auto" w:fill="auto"/>
          </w:tcPr>
          <w:p w14:paraId="3FE5BB07" w14:textId="5F2BF794" w:rsidR="009400B8" w:rsidRPr="006D4AA9" w:rsidRDefault="009400B8" w:rsidP="001B4293">
            <w:pPr>
              <w:pStyle w:val="TableText"/>
            </w:pPr>
            <w:r w:rsidRPr="006D4AA9">
              <w:t>Rare (0</w:t>
            </w:r>
            <w:r w:rsidR="006218BD" w:rsidRPr="006D4AA9">
              <w:t>–</w:t>
            </w:r>
            <w:r w:rsidRPr="006D4AA9">
              <w:t>10%)</w:t>
            </w:r>
          </w:p>
        </w:tc>
        <w:tc>
          <w:tcPr>
            <w:tcW w:w="716" w:type="pct"/>
            <w:shd w:val="clear" w:color="auto" w:fill="auto"/>
          </w:tcPr>
          <w:p w14:paraId="6B44E471"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4CFCA847" w14:textId="77777777" w:rsidR="009400B8" w:rsidRPr="006D4AA9" w:rsidRDefault="009400B8" w:rsidP="001B4293">
            <w:pPr>
              <w:pStyle w:val="TableText"/>
              <w:rPr>
                <w:rStyle w:val="Emphasis"/>
              </w:rPr>
            </w:pPr>
            <w:r w:rsidRPr="006D4AA9">
              <w:t>Negligible</w:t>
            </w:r>
          </w:p>
        </w:tc>
      </w:tr>
      <w:tr w:rsidR="009400B8" w:rsidRPr="006D4AA9" w14:paraId="7F23F4F7" w14:textId="77777777" w:rsidTr="00B92642">
        <w:tc>
          <w:tcPr>
            <w:tcW w:w="2381" w:type="pct"/>
            <w:tcMar>
              <w:left w:w="108" w:type="dxa"/>
              <w:right w:w="108" w:type="dxa"/>
            </w:tcMar>
          </w:tcPr>
          <w:p w14:paraId="43EDCF24" w14:textId="77777777" w:rsidR="009400B8" w:rsidRPr="006D4AA9" w:rsidRDefault="009400B8" w:rsidP="001B4293">
            <w:pPr>
              <w:pStyle w:val="TableText"/>
            </w:pPr>
            <w:r w:rsidRPr="006D4AA9">
              <w:t>13. Impacts of potential new invasive species or pathogens</w:t>
            </w:r>
          </w:p>
        </w:tc>
        <w:tc>
          <w:tcPr>
            <w:tcW w:w="1190" w:type="pct"/>
            <w:shd w:val="clear" w:color="auto" w:fill="auto"/>
          </w:tcPr>
          <w:p w14:paraId="153074C4" w14:textId="4BD9E1A7" w:rsidR="009400B8" w:rsidRPr="006D4AA9" w:rsidRDefault="009400B8" w:rsidP="001B4293">
            <w:pPr>
              <w:pStyle w:val="TableText"/>
            </w:pPr>
            <w:r w:rsidRPr="006D4AA9">
              <w:t>Unlikely (11</w:t>
            </w:r>
            <w:r w:rsidR="006218BD" w:rsidRPr="006D4AA9">
              <w:t>–</w:t>
            </w:r>
            <w:r w:rsidRPr="006D4AA9">
              <w:t>25%)</w:t>
            </w:r>
          </w:p>
        </w:tc>
        <w:tc>
          <w:tcPr>
            <w:tcW w:w="716" w:type="pct"/>
            <w:shd w:val="clear" w:color="auto" w:fill="auto"/>
          </w:tcPr>
          <w:p w14:paraId="7EFC5120" w14:textId="77777777" w:rsidR="009400B8" w:rsidRPr="006D4AA9" w:rsidRDefault="009400B8" w:rsidP="001B4293">
            <w:pPr>
              <w:pStyle w:val="TableText"/>
            </w:pPr>
            <w:r w:rsidRPr="006D4AA9">
              <w:t>Minor</w:t>
            </w:r>
          </w:p>
        </w:tc>
        <w:tc>
          <w:tcPr>
            <w:tcW w:w="712" w:type="pct"/>
            <w:shd w:val="clear" w:color="auto" w:fill="A6D96A"/>
          </w:tcPr>
          <w:p w14:paraId="30C1353B" w14:textId="77777777" w:rsidR="009400B8" w:rsidRPr="006D4AA9" w:rsidRDefault="009400B8" w:rsidP="001B4293">
            <w:pPr>
              <w:pStyle w:val="TableText"/>
            </w:pPr>
            <w:r w:rsidRPr="006D4AA9">
              <w:t>Low</w:t>
            </w:r>
          </w:p>
        </w:tc>
      </w:tr>
      <w:tr w:rsidR="009400B8" w:rsidRPr="006D4AA9" w14:paraId="1E1CB0D9" w14:textId="77777777" w:rsidTr="00FF16A0">
        <w:tc>
          <w:tcPr>
            <w:tcW w:w="2381" w:type="pct"/>
            <w:tcMar>
              <w:left w:w="108" w:type="dxa"/>
              <w:right w:w="108" w:type="dxa"/>
            </w:tcMar>
          </w:tcPr>
          <w:p w14:paraId="2179B473"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90" w:type="pct"/>
            <w:shd w:val="clear" w:color="auto" w:fill="auto"/>
          </w:tcPr>
          <w:p w14:paraId="550C580C" w14:textId="071AFDA5" w:rsidR="009400B8" w:rsidRPr="006D4AA9" w:rsidRDefault="009400B8" w:rsidP="001B4293">
            <w:pPr>
              <w:pStyle w:val="TableText"/>
            </w:pPr>
            <w:r w:rsidRPr="006D4AA9">
              <w:t>Possible (26</w:t>
            </w:r>
            <w:r w:rsidR="006218BD" w:rsidRPr="006D4AA9">
              <w:t>–</w:t>
            </w:r>
            <w:r w:rsidRPr="006D4AA9">
              <w:t>50%)</w:t>
            </w:r>
          </w:p>
        </w:tc>
        <w:tc>
          <w:tcPr>
            <w:tcW w:w="716" w:type="pct"/>
            <w:shd w:val="clear" w:color="auto" w:fill="auto"/>
          </w:tcPr>
          <w:p w14:paraId="559AAE02"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2A1260EA" w14:textId="77777777" w:rsidR="009400B8" w:rsidRPr="006D4AA9" w:rsidRDefault="009400B8" w:rsidP="001B4293">
            <w:pPr>
              <w:pStyle w:val="TableText"/>
              <w:rPr>
                <w:rStyle w:val="Emphasis"/>
              </w:rPr>
            </w:pPr>
            <w:r w:rsidRPr="006D4AA9">
              <w:t>Medium</w:t>
            </w:r>
          </w:p>
        </w:tc>
      </w:tr>
      <w:tr w:rsidR="009400B8" w:rsidRPr="006D4AA9" w14:paraId="38DC6B5D" w14:textId="77777777" w:rsidTr="00FF16A0">
        <w:tc>
          <w:tcPr>
            <w:tcW w:w="2381" w:type="pct"/>
            <w:tcMar>
              <w:left w:w="108" w:type="dxa"/>
              <w:right w:w="108" w:type="dxa"/>
            </w:tcMar>
          </w:tcPr>
          <w:p w14:paraId="4DB94561" w14:textId="77777777" w:rsidR="009400B8" w:rsidRPr="006D4AA9" w:rsidRDefault="009400B8" w:rsidP="001B4293">
            <w:pPr>
              <w:pStyle w:val="TableText"/>
            </w:pPr>
            <w:r w:rsidRPr="006D4AA9">
              <w:t>15. Problems caused by small populations, including lack of genetic diversity</w:t>
            </w:r>
          </w:p>
        </w:tc>
        <w:tc>
          <w:tcPr>
            <w:tcW w:w="1190" w:type="pct"/>
            <w:shd w:val="clear" w:color="auto" w:fill="auto"/>
          </w:tcPr>
          <w:p w14:paraId="57A77E31" w14:textId="2B4371FB" w:rsidR="009400B8" w:rsidRPr="006D4AA9" w:rsidRDefault="009400B8" w:rsidP="001B4293">
            <w:pPr>
              <w:pStyle w:val="TableText"/>
            </w:pPr>
            <w:r w:rsidRPr="006D4AA9">
              <w:t>Possible (26</w:t>
            </w:r>
            <w:r w:rsidR="006218BD" w:rsidRPr="006D4AA9">
              <w:t>–</w:t>
            </w:r>
            <w:r w:rsidRPr="006D4AA9">
              <w:t>50%)</w:t>
            </w:r>
          </w:p>
        </w:tc>
        <w:tc>
          <w:tcPr>
            <w:tcW w:w="716" w:type="pct"/>
            <w:shd w:val="clear" w:color="auto" w:fill="auto"/>
          </w:tcPr>
          <w:p w14:paraId="4FA1037A"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6F0F4BD0" w14:textId="77777777" w:rsidR="009400B8" w:rsidRPr="006D4AA9" w:rsidRDefault="009400B8" w:rsidP="001B4293">
            <w:pPr>
              <w:pStyle w:val="TableText"/>
              <w:rPr>
                <w:rStyle w:val="Emphasis"/>
              </w:rPr>
            </w:pPr>
            <w:r w:rsidRPr="006D4AA9">
              <w:t>Medium</w:t>
            </w:r>
          </w:p>
        </w:tc>
      </w:tr>
    </w:tbl>
    <w:p w14:paraId="7B0FB1E9" w14:textId="382638CC" w:rsidR="009400B8" w:rsidRPr="006D4AA9" w:rsidRDefault="0008002D" w:rsidP="00967495">
      <w:pPr>
        <w:pStyle w:val="ProfileHeading2"/>
      </w:pPr>
      <w:bookmarkStart w:id="2017" w:name="_Toc157688056"/>
      <w:r w:rsidRPr="006D4AA9">
        <w:t>Management actions</w:t>
      </w:r>
      <w:bookmarkEnd w:id="2017"/>
    </w:p>
    <w:p w14:paraId="7BE9D4A5" w14:textId="77777777" w:rsidR="00E16B1E" w:rsidRPr="006D4AA9" w:rsidRDefault="009400B8" w:rsidP="00AB4AD7">
      <w:r w:rsidRPr="006D4AA9">
        <w:t>Undertake targeted weed control and maintenance. Undertake revegetation/habitat restoration. Exclude or manage cattle grazing. Monitor existing populations</w:t>
      </w:r>
      <w:r w:rsidR="00E16B1E" w:rsidRPr="006D4AA9">
        <w:t>.</w:t>
      </w:r>
    </w:p>
    <w:p w14:paraId="5E195D17" w14:textId="2CE0D8CB" w:rsidR="009400B8" w:rsidRPr="006D4AA9" w:rsidRDefault="0008002D" w:rsidP="00967495">
      <w:pPr>
        <w:pStyle w:val="ProfileHeading2"/>
      </w:pPr>
      <w:bookmarkStart w:id="2018" w:name="_Toc157688057"/>
      <w:r w:rsidRPr="006D4AA9">
        <w:t xml:space="preserve">Recovery </w:t>
      </w:r>
      <w:r w:rsidR="00CD6E69" w:rsidRPr="006D4AA9">
        <w:t>target</w:t>
      </w:r>
      <w:bookmarkEnd w:id="2018"/>
    </w:p>
    <w:p w14:paraId="481F0E13" w14:textId="27EA6758"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94</w:t>
      </w:r>
      <w:r w:rsidRPr="006D4AA9">
        <w:t>.</w:t>
      </w:r>
    </w:p>
    <w:p w14:paraId="31FD9D1B" w14:textId="13CEBB75" w:rsidR="000C5B2A" w:rsidRPr="006D4AA9" w:rsidRDefault="000C5B2A" w:rsidP="001E467C">
      <w:pPr>
        <w:pStyle w:val="Caption"/>
      </w:pPr>
      <w:bookmarkStart w:id="2019" w:name="_Ref142464430"/>
      <w:bookmarkStart w:id="2020" w:name="_Toc143008538"/>
      <w:bookmarkStart w:id="2021" w:name="_Toc149057794"/>
      <w:bookmarkStart w:id="2022" w:name="_Toc153977991"/>
      <w:bookmarkStart w:id="2023" w:name="_Toc154068640"/>
      <w:bookmarkStart w:id="2024" w:name="_Toc156400268"/>
      <w:bookmarkStart w:id="2025" w:name="_Toc157671840"/>
      <w:bookmarkStart w:id="2026" w:name="_Toc157690989"/>
      <w:r w:rsidRPr="006D4AA9">
        <w:t xml:space="preserve">Table </w:t>
      </w:r>
      <w:r w:rsidR="009835A2" w:rsidRPr="006D4AA9">
        <w:rPr>
          <w:noProof/>
        </w:rPr>
        <w:t>94</w:t>
      </w:r>
      <w:bookmarkEnd w:id="2019"/>
      <w:r w:rsidRPr="006D4AA9">
        <w:t xml:space="preserve"> Recovery </w:t>
      </w:r>
      <w:r w:rsidR="00CD6E69" w:rsidRPr="006D4AA9">
        <w:t>target</w:t>
      </w:r>
      <w:r w:rsidRPr="006D4AA9">
        <w:t xml:space="preserve"> for</w:t>
      </w:r>
      <w:r w:rsidR="004458ED" w:rsidRPr="006D4AA9">
        <w:rPr>
          <w:rStyle w:val="Emphasis"/>
        </w:rPr>
        <w:t xml:space="preserve"> Euphorbia obliqua</w:t>
      </w:r>
      <w:bookmarkEnd w:id="2020"/>
      <w:bookmarkEnd w:id="2021"/>
      <w:bookmarkEnd w:id="2022"/>
      <w:bookmarkEnd w:id="2023"/>
      <w:bookmarkEnd w:id="2024"/>
      <w:bookmarkEnd w:id="2025"/>
      <w:bookmarkEnd w:id="202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701"/>
        <w:gridCol w:w="2268"/>
        <w:gridCol w:w="2411"/>
        <w:gridCol w:w="2690"/>
      </w:tblGrid>
      <w:tr w:rsidR="009400B8" w:rsidRPr="006D4AA9" w14:paraId="23A6AAD0" w14:textId="77777777" w:rsidTr="00913D11">
        <w:trPr>
          <w:tblHeader/>
        </w:trPr>
        <w:tc>
          <w:tcPr>
            <w:tcW w:w="938" w:type="pct"/>
          </w:tcPr>
          <w:p w14:paraId="0E151F9D" w14:textId="26DA94BB" w:rsidR="009400B8" w:rsidRPr="006D4AA9" w:rsidRDefault="0008002D" w:rsidP="001B4293">
            <w:pPr>
              <w:pStyle w:val="TableHeading"/>
            </w:pPr>
            <w:bookmarkStart w:id="2027" w:name="Title_94"/>
            <w:bookmarkEnd w:id="2027"/>
            <w:r w:rsidRPr="006D4AA9">
              <w:t>EPBC Act status</w:t>
            </w:r>
          </w:p>
        </w:tc>
        <w:tc>
          <w:tcPr>
            <w:tcW w:w="1250" w:type="pct"/>
          </w:tcPr>
          <w:p w14:paraId="5B6A7EDC" w14:textId="2A889AC8" w:rsidR="009400B8" w:rsidRPr="006D4AA9" w:rsidRDefault="008274D9" w:rsidP="001B4293">
            <w:pPr>
              <w:pStyle w:val="TableHeading"/>
            </w:pPr>
            <w:r w:rsidRPr="006D4AA9">
              <w:t>Estimated population</w:t>
            </w:r>
            <w:r w:rsidR="009400B8" w:rsidRPr="006D4AA9">
              <w:t xml:space="preserve"> (2023)</w:t>
            </w:r>
          </w:p>
        </w:tc>
        <w:tc>
          <w:tcPr>
            <w:tcW w:w="1329" w:type="pct"/>
          </w:tcPr>
          <w:p w14:paraId="1F9199F0" w14:textId="00D0820E" w:rsidR="009400B8" w:rsidRPr="006D4AA9" w:rsidRDefault="00081C5B" w:rsidP="001B4293">
            <w:pPr>
              <w:pStyle w:val="TableHeading"/>
            </w:pPr>
            <w:r w:rsidRPr="006D4AA9">
              <w:t>Where known populations occur</w:t>
            </w:r>
          </w:p>
        </w:tc>
        <w:tc>
          <w:tcPr>
            <w:tcW w:w="1483" w:type="pct"/>
          </w:tcPr>
          <w:p w14:paraId="2FCB41C3" w14:textId="77777777" w:rsidR="009400B8" w:rsidRPr="006D4AA9" w:rsidRDefault="009400B8" w:rsidP="001B4293">
            <w:pPr>
              <w:pStyle w:val="TableHeading"/>
            </w:pPr>
            <w:r w:rsidRPr="006D4AA9">
              <w:t>2034 target</w:t>
            </w:r>
          </w:p>
        </w:tc>
      </w:tr>
      <w:tr w:rsidR="009400B8" w:rsidRPr="006D4AA9" w14:paraId="42F8C633" w14:textId="77777777" w:rsidTr="00913D11">
        <w:tc>
          <w:tcPr>
            <w:tcW w:w="938" w:type="pct"/>
            <w:shd w:val="clear" w:color="auto" w:fill="auto"/>
          </w:tcPr>
          <w:p w14:paraId="4BF3A04A" w14:textId="77777777" w:rsidR="009400B8" w:rsidRPr="006D4AA9" w:rsidRDefault="009400B8" w:rsidP="001B4293">
            <w:pPr>
              <w:pStyle w:val="TableText"/>
            </w:pPr>
            <w:r w:rsidRPr="006D4AA9">
              <w:t>Vulnerable</w:t>
            </w:r>
          </w:p>
        </w:tc>
        <w:tc>
          <w:tcPr>
            <w:tcW w:w="1250" w:type="pct"/>
            <w:shd w:val="clear" w:color="auto" w:fill="auto"/>
          </w:tcPr>
          <w:p w14:paraId="5C590F99" w14:textId="349BB051" w:rsidR="009400B8" w:rsidRPr="006D4AA9" w:rsidRDefault="00917C56" w:rsidP="001B4293">
            <w:pPr>
              <w:pStyle w:val="TableText"/>
            </w:pPr>
            <w:r w:rsidRPr="006D4AA9">
              <w:t>814</w:t>
            </w:r>
          </w:p>
        </w:tc>
        <w:tc>
          <w:tcPr>
            <w:tcW w:w="1329" w:type="pct"/>
            <w:shd w:val="clear" w:color="auto" w:fill="auto"/>
          </w:tcPr>
          <w:p w14:paraId="3A020EC5" w14:textId="2474FA02" w:rsidR="009400B8" w:rsidRPr="006D4AA9" w:rsidRDefault="00BB205A" w:rsidP="001B4293">
            <w:pPr>
              <w:pStyle w:val="TableText"/>
            </w:pPr>
            <w:r w:rsidRPr="006D4AA9">
              <w:t>&lt;95</w:t>
            </w:r>
            <w:r w:rsidR="009400B8" w:rsidRPr="006D4AA9">
              <w:t xml:space="preserve">% within the </w:t>
            </w:r>
            <w:r w:rsidR="002A3A27" w:rsidRPr="006D4AA9">
              <w:t>public reserves</w:t>
            </w:r>
          </w:p>
        </w:tc>
        <w:tc>
          <w:tcPr>
            <w:tcW w:w="1483" w:type="pct"/>
            <w:shd w:val="clear" w:color="auto" w:fill="auto"/>
          </w:tcPr>
          <w:p w14:paraId="7BFD642B" w14:textId="36A7E6E2" w:rsidR="009400B8" w:rsidRPr="006D4AA9" w:rsidRDefault="00B8278B" w:rsidP="001B4293">
            <w:pPr>
              <w:pStyle w:val="TableText"/>
            </w:pPr>
            <w:r w:rsidRPr="006D4AA9">
              <w:t>1500</w:t>
            </w:r>
          </w:p>
        </w:tc>
      </w:tr>
    </w:tbl>
    <w:p w14:paraId="5CD860AD" w14:textId="6CA666C8" w:rsidR="009400B8" w:rsidRPr="006D4AA9" w:rsidRDefault="00124B97" w:rsidP="00967495">
      <w:pPr>
        <w:pStyle w:val="ProfileHeading2"/>
      </w:pPr>
      <w:bookmarkStart w:id="2028" w:name="_Toc157688058"/>
      <w:r w:rsidRPr="006D4AA9">
        <w:t>Relevant literature</w:t>
      </w:r>
      <w:bookmarkEnd w:id="2028"/>
    </w:p>
    <w:p w14:paraId="7401B7FE" w14:textId="12FFC786" w:rsidR="009400B8" w:rsidRPr="006D4AA9" w:rsidRDefault="009400B8" w:rsidP="00AB4AD7">
      <w:r w:rsidRPr="006D4AA9">
        <w:t xml:space="preserve">Invasive Species Council </w:t>
      </w:r>
      <w:r w:rsidR="008557E8" w:rsidRPr="006D4AA9">
        <w:t>&amp;</w:t>
      </w:r>
      <w:r w:rsidRPr="006D4AA9">
        <w:t xml:space="preserve"> TierraMar </w:t>
      </w:r>
      <w:r w:rsidR="008557E8" w:rsidRPr="006D4AA9">
        <w:t>(</w:t>
      </w:r>
      <w:r w:rsidRPr="006D4AA9">
        <w:t>2021</w:t>
      </w:r>
      <w:r w:rsidR="008557E8" w:rsidRPr="006D4AA9">
        <w:t>)</w:t>
      </w:r>
      <w:r w:rsidRPr="006D4AA9">
        <w:t xml:space="preserve"> </w:t>
      </w:r>
      <w:r w:rsidRPr="006D4AA9">
        <w:rPr>
          <w:rStyle w:val="Emphasis"/>
        </w:rPr>
        <w:t>The Native Plant Communities of Norfolk Island</w:t>
      </w:r>
      <w:r w:rsidRPr="006D4AA9">
        <w:t xml:space="preserve">. Invasive Species Council, Katoomba, </w:t>
      </w:r>
      <w:r w:rsidR="008557E8" w:rsidRPr="006D4AA9">
        <w:t>NSW</w:t>
      </w:r>
      <w:r w:rsidRPr="006D4AA9">
        <w:t>.</w:t>
      </w:r>
    </w:p>
    <w:p w14:paraId="2F212A74" w14:textId="26AF66EE" w:rsidR="00E16B1E" w:rsidRPr="006D4AA9" w:rsidRDefault="009400B8" w:rsidP="00AB4AD7">
      <w:r w:rsidRPr="006D4AA9">
        <w:t>Mills K</w:t>
      </w:r>
      <w:r w:rsidR="00DE7FB7" w:rsidRPr="006D4AA9">
        <w:t xml:space="preserve"> (</w:t>
      </w:r>
      <w:r w:rsidRPr="006D4AA9">
        <w:t>2009a</w:t>
      </w:r>
      <w:r w:rsidR="00DE7FB7" w:rsidRPr="006D4AA9">
        <w:t>)</w:t>
      </w:r>
      <w:r w:rsidRPr="006D4AA9">
        <w:t xml:space="preserve"> </w:t>
      </w:r>
      <w:r w:rsidRPr="006D4AA9">
        <w:rPr>
          <w:rStyle w:val="Emphasis"/>
        </w:rPr>
        <w:t>The Flora of Norfolk Island. 9. The Vegetation of Nepean Island (including Errata and Addenda for Papers 1 to 8).</w:t>
      </w:r>
      <w:r w:rsidRPr="006D4AA9">
        <w:t xml:space="preserve"> </w:t>
      </w:r>
      <w:r w:rsidR="00DE7FB7" w:rsidRPr="006D4AA9">
        <w:t>Kevin</w:t>
      </w:r>
      <w:r w:rsidR="00BD4BDE" w:rsidRPr="006D4AA9">
        <w:t xml:space="preserve"> Mills &amp; Associates</w:t>
      </w:r>
      <w:r w:rsidRPr="006D4AA9">
        <w:t>, Jamberoo, NSW</w:t>
      </w:r>
      <w:r w:rsidR="00E16B1E" w:rsidRPr="006D4AA9">
        <w:t>.</w:t>
      </w:r>
    </w:p>
    <w:p w14:paraId="7209E9E0" w14:textId="1650FBCF" w:rsidR="009400B8" w:rsidRPr="006D4AA9" w:rsidRDefault="009400B8" w:rsidP="00AB4AD7">
      <w:r w:rsidRPr="006D4AA9">
        <w:t>Mills K</w:t>
      </w:r>
      <w:r w:rsidR="00B274E0" w:rsidRPr="006D4AA9">
        <w:t xml:space="preserve"> (</w:t>
      </w:r>
      <w:r w:rsidRPr="006D4AA9">
        <w:t>2017c</w:t>
      </w:r>
      <w:r w:rsidR="00B274E0" w:rsidRPr="006D4AA9">
        <w:t>)</w:t>
      </w:r>
      <w:r w:rsidRPr="006D4AA9">
        <w:t xml:space="preserve"> </w:t>
      </w:r>
      <w:r w:rsidRPr="006D4AA9">
        <w:rPr>
          <w:rStyle w:val="Emphasis"/>
        </w:rPr>
        <w:t>Survey of public reserves on Norfolk Island for threatened plant species: 1. The Kingston Reserves</w:t>
      </w:r>
      <w:r w:rsidRPr="006D4AA9">
        <w:t>. Prepared for Norfolk Island Regional Council.</w:t>
      </w:r>
    </w:p>
    <w:p w14:paraId="015E3BC1" w14:textId="05374D80"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582DA5A7" w14:textId="7D99C6E6" w:rsidR="00310B23" w:rsidRPr="006D4AA9" w:rsidRDefault="00CA6961" w:rsidP="00310B23">
      <w:bookmarkStart w:id="2029" w:name="_Toc138765704"/>
      <w:r w:rsidRPr="006D4AA9">
        <w:t>TSSC (</w:t>
      </w:r>
      <w:r w:rsidR="00310B23" w:rsidRPr="006D4AA9">
        <w:t xml:space="preserve">Threatened Species Scientific Committee) (2003b) </w:t>
      </w:r>
      <w:r w:rsidR="00D10C25" w:rsidRPr="00114524">
        <w:rPr>
          <w:i/>
          <w:iCs/>
        </w:rPr>
        <w:t>Commonwealth Listing Advice for Norfolk Island Flora - 1</w:t>
      </w:r>
      <w:r w:rsidR="00D10C25">
        <w:rPr>
          <w:i/>
          <w:iCs/>
        </w:rPr>
        <w:t>5</w:t>
      </w:r>
      <w:r w:rsidR="00D10C25" w:rsidRPr="00114524">
        <w:rPr>
          <w:i/>
          <w:iCs/>
        </w:rPr>
        <w:t xml:space="preserve"> </w:t>
      </w:r>
      <w:r w:rsidR="00D10C25">
        <w:rPr>
          <w:i/>
          <w:iCs/>
        </w:rPr>
        <w:t>Vulnerable</w:t>
      </w:r>
      <w:r w:rsidR="00D10C25" w:rsidRPr="00114524">
        <w:rPr>
          <w:i/>
          <w:iCs/>
        </w:rPr>
        <w:t xml:space="preserve"> Species</w:t>
      </w:r>
      <w:r w:rsidR="00D10C25" w:rsidRPr="00114524">
        <w:t>.</w:t>
      </w:r>
    </w:p>
    <w:p w14:paraId="084ED246" w14:textId="77777777" w:rsidR="009400B8" w:rsidRPr="006D4AA9" w:rsidRDefault="009400B8" w:rsidP="00392483">
      <w:pPr>
        <w:pStyle w:val="ProfileHeading1"/>
      </w:pPr>
      <w:bookmarkStart w:id="2030" w:name="_Toc157688059"/>
      <w:bookmarkStart w:id="2031" w:name="_Toc157688500"/>
      <w:bookmarkStart w:id="2032" w:name="_Toc187910089"/>
      <w:r w:rsidRPr="006D4AA9">
        <w:rPr>
          <w:rStyle w:val="Emphasis"/>
        </w:rPr>
        <w:lastRenderedPageBreak/>
        <w:t>Hibiscus insularis</w:t>
      </w:r>
      <w:r w:rsidRPr="006D4AA9">
        <w:t>—Phillip Island hibiscus</w:t>
      </w:r>
      <w:bookmarkEnd w:id="2029"/>
      <w:bookmarkEnd w:id="2030"/>
      <w:bookmarkEnd w:id="2031"/>
      <w:bookmarkEnd w:id="2032"/>
    </w:p>
    <w:p w14:paraId="52E57788" w14:textId="77777777" w:rsidR="009400B8" w:rsidRPr="006D4AA9" w:rsidRDefault="009400B8" w:rsidP="001B4293">
      <w:r w:rsidRPr="006D4AA9">
        <w:t>Family MALVACEAE</w:t>
      </w:r>
    </w:p>
    <w:p w14:paraId="48278DC6" w14:textId="3617AB16" w:rsidR="009400B8" w:rsidRPr="006D4AA9" w:rsidRDefault="0008002D" w:rsidP="00967495">
      <w:pPr>
        <w:pStyle w:val="ProfileHeading2"/>
      </w:pPr>
      <w:bookmarkStart w:id="2033" w:name="_Toc157688060"/>
      <w:r w:rsidRPr="006D4AA9">
        <w:t>Conservation significance</w:t>
      </w:r>
      <w:bookmarkEnd w:id="2033"/>
    </w:p>
    <w:p w14:paraId="3076B7F4" w14:textId="77777777" w:rsidR="009400B8" w:rsidRPr="006D4AA9" w:rsidRDefault="009400B8" w:rsidP="00AB4AD7">
      <w:r w:rsidRPr="006D4AA9">
        <w:t>Endemic to Phillip Island.</w:t>
      </w:r>
    </w:p>
    <w:p w14:paraId="557BC902" w14:textId="77777777" w:rsidR="009400B8" w:rsidRPr="006D4AA9" w:rsidRDefault="009400B8" w:rsidP="00AB4AD7">
      <w:r w:rsidRPr="006D4AA9">
        <w:t>EPBC Act Listing Status: Critically Endangered.</w:t>
      </w:r>
    </w:p>
    <w:p w14:paraId="08DB2281" w14:textId="77777777" w:rsidR="009400B8" w:rsidRPr="006D4AA9" w:rsidRDefault="009400B8" w:rsidP="00967495">
      <w:pPr>
        <w:pStyle w:val="ProfileHeading2"/>
      </w:pPr>
      <w:bookmarkStart w:id="2034" w:name="_Toc157688061"/>
      <w:r w:rsidRPr="006D4AA9">
        <w:t>Description</w:t>
      </w:r>
      <w:bookmarkEnd w:id="2034"/>
    </w:p>
    <w:p w14:paraId="59C75AFF" w14:textId="77777777" w:rsidR="009400B8" w:rsidRPr="006D4AA9" w:rsidRDefault="009400B8" w:rsidP="00AB4AD7">
      <w:r w:rsidRPr="006D4AA9">
        <w:t>Large shrub growing to 2.5m high. The flowers are solitary and pale yellow with a greenish tinge, have a dark magenta centre, and turn purple as they age.</w:t>
      </w:r>
    </w:p>
    <w:p w14:paraId="4FFAC1F3" w14:textId="450B447C" w:rsidR="009400B8" w:rsidRPr="006D4AA9" w:rsidRDefault="009400B8" w:rsidP="00967495">
      <w:pPr>
        <w:pStyle w:val="ProfileHeading2"/>
      </w:pPr>
      <w:bookmarkStart w:id="2035" w:name="_Toc157688062"/>
      <w:r w:rsidRPr="006D4AA9">
        <w:t xml:space="preserve">Distribution and </w:t>
      </w:r>
      <w:r w:rsidR="00543ABF" w:rsidRPr="006D4AA9">
        <w:t>abundance</w:t>
      </w:r>
      <w:bookmarkEnd w:id="2035"/>
    </w:p>
    <w:p w14:paraId="4A11B733" w14:textId="499AFF72" w:rsidR="00E16B1E" w:rsidRPr="006D4AA9" w:rsidRDefault="009400B8" w:rsidP="00AB4AD7">
      <w:r w:rsidRPr="006D4AA9">
        <w:t>There were 13 plants in 1939 and only eight surviving in 1963 (Orchard 1994)</w:t>
      </w:r>
      <w:r w:rsidR="00E16B1E" w:rsidRPr="006D4AA9">
        <w:t>.</w:t>
      </w:r>
      <w:r w:rsidR="00996FDF" w:rsidRPr="006D4AA9">
        <w:t xml:space="preserve"> </w:t>
      </w:r>
      <w:r w:rsidRPr="006D4AA9">
        <w:t xml:space="preserve">In 1988, </w:t>
      </w:r>
      <w:r w:rsidR="00996FDF" w:rsidRPr="006D4AA9">
        <w:rPr>
          <w:rStyle w:val="Emphasis"/>
        </w:rPr>
        <w:t>Hibiscus insularis</w:t>
      </w:r>
      <w:r w:rsidRPr="006D4AA9">
        <w:t xml:space="preserve"> was restricted to one site only</w:t>
      </w:r>
      <w:r w:rsidR="00996FDF" w:rsidRPr="006D4AA9">
        <w:t>,</w:t>
      </w:r>
      <w:r w:rsidRPr="006D4AA9">
        <w:t xml:space="preserve"> with a major patch and a minor patch on the northern slopes of Phillip Island (Sykes &amp; Atkinson 1988)</w:t>
      </w:r>
      <w:r w:rsidR="00E16B1E" w:rsidRPr="006D4AA9">
        <w:t>.</w:t>
      </w:r>
      <w:r w:rsidR="00996FDF" w:rsidRPr="006D4AA9">
        <w:t xml:space="preserve"> </w:t>
      </w:r>
      <w:r w:rsidRPr="006D4AA9">
        <w:t>In 2003 there were fewer than 50 mature plants surviving in the wild (TSSC 2003a)</w:t>
      </w:r>
      <w:r w:rsidR="00E16B1E" w:rsidRPr="006D4AA9">
        <w:t>.</w:t>
      </w:r>
      <w:r w:rsidR="00996FDF" w:rsidRPr="006D4AA9">
        <w:t xml:space="preserve"> </w:t>
      </w:r>
      <w:r w:rsidRPr="006D4AA9">
        <w:t>In 2009 there were over 100 plants on Phillip Island, with a large clump in the upper part of Long Valley (Mills 2009b)</w:t>
      </w:r>
      <w:r w:rsidR="00E16B1E" w:rsidRPr="006D4AA9">
        <w:t>.</w:t>
      </w:r>
    </w:p>
    <w:p w14:paraId="25A7D691" w14:textId="520DF4F2" w:rsidR="00E16B1E" w:rsidRPr="006D4AA9" w:rsidRDefault="009400B8" w:rsidP="00AB4AD7">
      <w:r w:rsidRPr="006D4AA9">
        <w:t xml:space="preserve">Plants are now being cultivated at the Norfolk Island National Park Nursery, and </w:t>
      </w:r>
      <w:r w:rsidR="00996FDF" w:rsidRPr="006D4AA9">
        <w:t>the species</w:t>
      </w:r>
      <w:r w:rsidRPr="006D4AA9">
        <w:t xml:space="preserve"> has been planted in revegetation programs in public reserves and is grown in many private gardens. The population estimate in 2021 was 350 individuals</w:t>
      </w:r>
      <w:r w:rsidR="00E16B1E" w:rsidRPr="006D4AA9">
        <w:t>.</w:t>
      </w:r>
    </w:p>
    <w:p w14:paraId="4E9E25D9" w14:textId="562D084C" w:rsidR="005233E1" w:rsidRPr="006D4AA9" w:rsidRDefault="00543ABF" w:rsidP="005233E1">
      <w:r w:rsidRPr="006D4AA9">
        <w:t xml:space="preserve">The distribution is shown in </w:t>
      </w:r>
      <w:r w:rsidR="009835A2" w:rsidRPr="006D4AA9">
        <w:t xml:space="preserve">Map </w:t>
      </w:r>
      <w:r w:rsidR="009835A2" w:rsidRPr="006D4AA9">
        <w:rPr>
          <w:noProof/>
        </w:rPr>
        <w:t>39</w:t>
      </w:r>
      <w:r w:rsidR="005233E1" w:rsidRPr="006D4AA9">
        <w:t>.</w:t>
      </w:r>
    </w:p>
    <w:p w14:paraId="1489151B" w14:textId="77777777" w:rsidR="00563375" w:rsidRPr="006D4AA9" w:rsidRDefault="00563375" w:rsidP="00967495">
      <w:pPr>
        <w:pStyle w:val="ProfileHeading2"/>
      </w:pPr>
      <w:bookmarkStart w:id="2036" w:name="_Toc157688063"/>
      <w:bookmarkStart w:id="2037" w:name="_Ref142453815"/>
      <w:bookmarkStart w:id="2038" w:name="_Toc143008956"/>
      <w:r w:rsidRPr="006D4AA9">
        <w:t>Ecology</w:t>
      </w:r>
      <w:bookmarkEnd w:id="2036"/>
    </w:p>
    <w:p w14:paraId="69FB5DE2" w14:textId="77777777" w:rsidR="00563375" w:rsidRPr="006D4AA9" w:rsidRDefault="00563375" w:rsidP="00563375">
      <w:r w:rsidRPr="006D4AA9">
        <w:t>This species takes 18 years to mature from seed, but plants mature more quickly when propagated from cuttings.</w:t>
      </w:r>
    </w:p>
    <w:p w14:paraId="6B4DA654" w14:textId="37B24D0D" w:rsidR="00563375" w:rsidRPr="006D4AA9" w:rsidRDefault="00563375" w:rsidP="00563375">
      <w:r w:rsidRPr="006D4AA9">
        <w:t xml:space="preserve">The predatory moths </w:t>
      </w:r>
      <w:r w:rsidRPr="006D4AA9">
        <w:rPr>
          <w:rStyle w:val="Emphasis"/>
        </w:rPr>
        <w:t>Pectinophora scutigera</w:t>
      </w:r>
      <w:r w:rsidRPr="006D4AA9">
        <w:t xml:space="preserve"> and </w:t>
      </w:r>
      <w:r w:rsidRPr="006D4AA9">
        <w:rPr>
          <w:rStyle w:val="Emphasis"/>
        </w:rPr>
        <w:t>Anisoplaca cosmia</w:t>
      </w:r>
      <w:r w:rsidRPr="006D4AA9">
        <w:t xml:space="preserve"> may reduce reproductive success by destroying seeds (Groeneveld 1989).</w:t>
      </w:r>
    </w:p>
    <w:p w14:paraId="1CF2CEB1" w14:textId="25A1C744" w:rsidR="00563375" w:rsidRPr="006D4AA9" w:rsidRDefault="002C05A7" w:rsidP="00563375">
      <w:r w:rsidRPr="006D4AA9">
        <w:rPr>
          <w:rStyle w:val="Emphasis"/>
        </w:rPr>
        <w:t>H. insularis</w:t>
      </w:r>
      <w:r w:rsidR="00563375" w:rsidRPr="006D4AA9">
        <w:t xml:space="preserve"> is pollinated by nectar feeding birds (Groeneveld 1989).</w:t>
      </w:r>
    </w:p>
    <w:p w14:paraId="29F01E9D" w14:textId="77777777" w:rsidR="00563375" w:rsidRPr="006D4AA9" w:rsidRDefault="00563375" w:rsidP="00967495">
      <w:pPr>
        <w:pStyle w:val="ProfileHeading2"/>
      </w:pPr>
      <w:bookmarkStart w:id="2039" w:name="_Toc157688064"/>
      <w:r w:rsidRPr="006D4AA9">
        <w:t>Habitat</w:t>
      </w:r>
      <w:bookmarkEnd w:id="2039"/>
    </w:p>
    <w:p w14:paraId="7BD33D5B" w14:textId="77777777" w:rsidR="00563375" w:rsidRPr="006D4AA9" w:rsidRDefault="00563375" w:rsidP="00563375">
      <w:r w:rsidRPr="006D4AA9">
        <w:t>Grows on the northern slopes of Phillip Island.</w:t>
      </w:r>
    </w:p>
    <w:p w14:paraId="71E5C178" w14:textId="77777777" w:rsidR="00563375" w:rsidRPr="006D4AA9" w:rsidRDefault="00563375" w:rsidP="00967495">
      <w:pPr>
        <w:pStyle w:val="ProfileHeading2"/>
      </w:pPr>
      <w:bookmarkStart w:id="2040" w:name="_Toc157688065"/>
      <w:r w:rsidRPr="006D4AA9">
        <w:t>Threats</w:t>
      </w:r>
      <w:bookmarkEnd w:id="2040"/>
    </w:p>
    <w:p w14:paraId="1873B42C" w14:textId="0A7458F5" w:rsidR="00563375" w:rsidRPr="006D4AA9" w:rsidRDefault="002C05A7" w:rsidP="00563375">
      <w:r w:rsidRPr="006D4AA9">
        <w:rPr>
          <w:rStyle w:val="Emphasis"/>
        </w:rPr>
        <w:t>H. insularis</w:t>
      </w:r>
      <w:r w:rsidRPr="006D4AA9">
        <w:t xml:space="preserve"> is threatened by s</w:t>
      </w:r>
      <w:r w:rsidR="00563375" w:rsidRPr="006D4AA9">
        <w:t>mall population size and restricted distribution</w:t>
      </w:r>
      <w:r w:rsidRPr="006D4AA9">
        <w:t>,</w:t>
      </w:r>
      <w:r w:rsidR="00563375" w:rsidRPr="006D4AA9">
        <w:t xml:space="preserve"> and </w:t>
      </w:r>
      <w:r w:rsidRPr="006D4AA9">
        <w:t>subsequent</w:t>
      </w:r>
      <w:r w:rsidR="00563375" w:rsidRPr="006D4AA9">
        <w:t xml:space="preserve"> increased risk of extinction through natural events such as cyclones, slips and drought. Existing population has been totally derived from two individuals. Weed invasion and competition</w:t>
      </w:r>
      <w:r w:rsidR="008E5619" w:rsidRPr="006D4AA9">
        <w:t xml:space="preserve"> (particularly</w:t>
      </w:r>
      <w:r w:rsidR="00563375" w:rsidRPr="006D4AA9">
        <w:t xml:space="preserve"> from African olive </w:t>
      </w:r>
      <w:r w:rsidR="008E5619" w:rsidRPr="006D4AA9">
        <w:t>[</w:t>
      </w:r>
      <w:r w:rsidR="00563375" w:rsidRPr="006D4AA9">
        <w:rPr>
          <w:rStyle w:val="Emphasis"/>
        </w:rPr>
        <w:t>Olea europaea</w:t>
      </w:r>
      <w:r w:rsidR="00563375" w:rsidRPr="006D4AA9">
        <w:t xml:space="preserve"> </w:t>
      </w:r>
      <w:r w:rsidR="00563375" w:rsidRPr="006D4AA9">
        <w:rPr>
          <w:rStyle w:val="Emphasis"/>
        </w:rPr>
        <w:t>cuspidata</w:t>
      </w:r>
      <w:r w:rsidR="008E5619" w:rsidRPr="006D4AA9">
        <w:rPr>
          <w:rStyle w:val="Emphasis"/>
          <w:i w:val="0"/>
          <w:iCs w:val="0"/>
        </w:rPr>
        <w:t>]</w:t>
      </w:r>
      <w:r w:rsidR="006C014E" w:rsidRPr="006D4AA9">
        <w:t>)</w:t>
      </w:r>
      <w:r w:rsidR="00563375" w:rsidRPr="006D4AA9">
        <w:t xml:space="preserve"> is a significant threat, which may be exacerbated by extended dry periods.</w:t>
      </w:r>
      <w:r w:rsidR="00527233" w:rsidRPr="006D4AA9">
        <w:rPr>
          <w:rStyle w:val="Emphasis"/>
        </w:rPr>
        <w:t xml:space="preserve"> </w:t>
      </w:r>
      <w:r w:rsidR="00563375" w:rsidRPr="006D4AA9">
        <w:rPr>
          <w:rStyle w:val="Emphasis"/>
        </w:rPr>
        <w:t>Phytophthora cinnamomi</w:t>
      </w:r>
      <w:r w:rsidR="00563375" w:rsidRPr="006D4AA9">
        <w:t xml:space="preserve"> </w:t>
      </w:r>
      <w:r w:rsidR="00563375" w:rsidRPr="006D4AA9">
        <w:rPr>
          <w:rStyle w:val="Emphasis"/>
          <w:i w:val="0"/>
        </w:rPr>
        <w:t xml:space="preserve">is potentially </w:t>
      </w:r>
      <w:r w:rsidR="006C014E" w:rsidRPr="006D4AA9">
        <w:rPr>
          <w:rStyle w:val="Emphasis"/>
          <w:i w:val="0"/>
        </w:rPr>
        <w:t>a</w:t>
      </w:r>
      <w:r w:rsidR="00563375" w:rsidRPr="006D4AA9">
        <w:rPr>
          <w:rStyle w:val="Emphasis"/>
          <w:i w:val="0"/>
        </w:rPr>
        <w:t xml:space="preserve"> major risk.</w:t>
      </w:r>
    </w:p>
    <w:p w14:paraId="336EBF48" w14:textId="5783804B" w:rsidR="00DA3441" w:rsidRPr="006D4AA9" w:rsidRDefault="00DA3441" w:rsidP="001E467C">
      <w:pPr>
        <w:pStyle w:val="Caption"/>
      </w:pPr>
      <w:bookmarkStart w:id="2041" w:name="Map_39"/>
      <w:bookmarkStart w:id="2042" w:name="_Toc149057906"/>
      <w:bookmarkStart w:id="2043" w:name="_Toc156400381"/>
      <w:bookmarkStart w:id="2044" w:name="_Toc157671953"/>
      <w:bookmarkStart w:id="2045" w:name="_Toc157691102"/>
      <w:r w:rsidRPr="006D4AA9">
        <w:lastRenderedPageBreak/>
        <w:t xml:space="preserve">Map </w:t>
      </w:r>
      <w:r w:rsidR="009835A2" w:rsidRPr="006D4AA9">
        <w:rPr>
          <w:noProof/>
        </w:rPr>
        <w:t>39</w:t>
      </w:r>
      <w:bookmarkEnd w:id="2037"/>
      <w:bookmarkEnd w:id="2041"/>
      <w:r w:rsidRPr="006D4AA9">
        <w:t xml:space="preserve"> Distribution of </w:t>
      </w:r>
      <w:r w:rsidRPr="006D4AA9">
        <w:rPr>
          <w:rStyle w:val="Emphasis"/>
        </w:rPr>
        <w:t>Hibiscus insularis</w:t>
      </w:r>
      <w:bookmarkEnd w:id="2038"/>
      <w:bookmarkEnd w:id="2042"/>
      <w:bookmarkEnd w:id="2043"/>
      <w:bookmarkEnd w:id="2044"/>
      <w:bookmarkEnd w:id="2045"/>
    </w:p>
    <w:p w14:paraId="3AAD0918" w14:textId="0253161E" w:rsidR="00DA3441" w:rsidRPr="006D4AA9" w:rsidRDefault="00563375" w:rsidP="00AB4AD7">
      <w:r w:rsidRPr="006D4AA9">
        <w:rPr>
          <w:noProof/>
        </w:rPr>
        <w:drawing>
          <wp:inline distT="0" distB="0" distL="0" distR="0" wp14:anchorId="488437DE" wp14:editId="3C1E7172">
            <wp:extent cx="3600000" cy="5091996"/>
            <wp:effectExtent l="0" t="0" r="635" b="0"/>
            <wp:docPr id="44" name="Picture 44" descr="Map of the distribution of Hibiscus insularis. Green outlines indicate the reserves the species occurs (Norfolk Island National Park, both the Mt Pitt section and Phillip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Map of the distribution of Hibiscus insularis. Green outlines indicate the reserves the species occurs (Norfolk Island National Park, both the Mt Pitt section and Phillip Islan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2450FBB2" w14:textId="2F627D53" w:rsidR="00DA3441" w:rsidRPr="006D4AA9" w:rsidRDefault="00DA3441" w:rsidP="001E467C">
      <w:pPr>
        <w:pStyle w:val="FigureTableNoteSource"/>
      </w:pPr>
      <w:r w:rsidRPr="006D4AA9">
        <w:t>Green outlines indicate reserves within which the species occurs. Points show recorded locations (Mills 2009b).</w:t>
      </w:r>
    </w:p>
    <w:p w14:paraId="10C4459B" w14:textId="77777777" w:rsidR="00563375" w:rsidRPr="006D4AA9" w:rsidRDefault="00563375" w:rsidP="00967495">
      <w:pPr>
        <w:pStyle w:val="ProfileHeading2"/>
      </w:pPr>
      <w:bookmarkStart w:id="2046" w:name="_Toc157688066"/>
      <w:r w:rsidRPr="006D4AA9">
        <w:t>Impact on other species</w:t>
      </w:r>
      <w:bookmarkEnd w:id="2046"/>
    </w:p>
    <w:p w14:paraId="54AF029B" w14:textId="77777777" w:rsidR="00563375" w:rsidRPr="006D4AA9" w:rsidRDefault="00563375" w:rsidP="00563375">
      <w:r w:rsidRPr="006D4AA9">
        <w:t>None known.</w:t>
      </w:r>
    </w:p>
    <w:p w14:paraId="63BE4724" w14:textId="7DF6152E" w:rsidR="009400B8" w:rsidRPr="006D4AA9" w:rsidRDefault="0008002D" w:rsidP="00967495">
      <w:pPr>
        <w:pStyle w:val="ProfileHeading2"/>
      </w:pPr>
      <w:bookmarkStart w:id="2047" w:name="_Toc157688067"/>
      <w:r w:rsidRPr="006D4AA9">
        <w:t>Risk assessment</w:t>
      </w:r>
      <w:bookmarkEnd w:id="2047"/>
    </w:p>
    <w:p w14:paraId="15BC2C50" w14:textId="5FAD02E5" w:rsidR="009400B8" w:rsidRPr="006D4AA9" w:rsidRDefault="009400B8" w:rsidP="00AB4AD7">
      <w:r w:rsidRPr="006D4AA9">
        <w:t>Risk assessment undertaken for Critically Endangered trees/shrubs as a grouping.</w:t>
      </w:r>
      <w:r w:rsidR="00C87462" w:rsidRPr="006D4AA9">
        <w:t xml:space="preserve"> The risk assessment is shown in </w:t>
      </w:r>
      <w:r w:rsidR="009835A2" w:rsidRPr="006D4AA9">
        <w:t xml:space="preserve">Table </w:t>
      </w:r>
      <w:r w:rsidR="009835A2" w:rsidRPr="006D4AA9">
        <w:rPr>
          <w:noProof/>
        </w:rPr>
        <w:t>95</w:t>
      </w:r>
      <w:r w:rsidR="00C87462" w:rsidRPr="006D4AA9">
        <w:t>.</w:t>
      </w:r>
    </w:p>
    <w:p w14:paraId="28FA6E03" w14:textId="7FB927C6" w:rsidR="00131FBA" w:rsidRPr="006D4AA9" w:rsidRDefault="00131FBA" w:rsidP="001E467C">
      <w:pPr>
        <w:pStyle w:val="Caption"/>
      </w:pPr>
      <w:bookmarkStart w:id="2048" w:name="_Ref142464446"/>
      <w:bookmarkStart w:id="2049" w:name="_Toc143008539"/>
      <w:bookmarkStart w:id="2050" w:name="_Toc149057795"/>
      <w:bookmarkStart w:id="2051" w:name="_Toc153977992"/>
      <w:bookmarkStart w:id="2052" w:name="_Toc154068641"/>
      <w:bookmarkStart w:id="2053" w:name="_Toc156400269"/>
      <w:bookmarkStart w:id="2054" w:name="_Toc157671841"/>
      <w:bookmarkStart w:id="2055" w:name="_Toc157690990"/>
      <w:r w:rsidRPr="006D4AA9">
        <w:t xml:space="preserve">Table </w:t>
      </w:r>
      <w:r w:rsidR="009835A2" w:rsidRPr="006D4AA9">
        <w:rPr>
          <w:noProof/>
        </w:rPr>
        <w:t>95</w:t>
      </w:r>
      <w:bookmarkEnd w:id="2048"/>
      <w:r w:rsidRPr="006D4AA9">
        <w:t xml:space="preserve"> Risk assessment for Critically Endangered trees/shrubs as a grouping</w:t>
      </w:r>
      <w:bookmarkEnd w:id="2049"/>
      <w:bookmarkEnd w:id="2050"/>
      <w:bookmarkEnd w:id="2051"/>
      <w:bookmarkEnd w:id="2052"/>
      <w:bookmarkEnd w:id="2053"/>
      <w:bookmarkEnd w:id="2054"/>
      <w:bookmarkEnd w:id="2055"/>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396"/>
        <w:gridCol w:w="2126"/>
        <w:gridCol w:w="1275"/>
        <w:gridCol w:w="1273"/>
      </w:tblGrid>
      <w:tr w:rsidR="009400B8" w:rsidRPr="006D4AA9" w14:paraId="4BD08D7D" w14:textId="77777777" w:rsidTr="00913D11">
        <w:trPr>
          <w:tblHeader/>
        </w:trPr>
        <w:tc>
          <w:tcPr>
            <w:tcW w:w="2423" w:type="pct"/>
            <w:tcMar>
              <w:left w:w="108" w:type="dxa"/>
              <w:right w:w="108" w:type="dxa"/>
            </w:tcMar>
          </w:tcPr>
          <w:p w14:paraId="6EFCB2AE" w14:textId="77777777" w:rsidR="009400B8" w:rsidRPr="006D4AA9" w:rsidRDefault="009400B8" w:rsidP="001B4293">
            <w:pPr>
              <w:pStyle w:val="TableHeading"/>
            </w:pPr>
            <w:bookmarkStart w:id="2056" w:name="Title_95"/>
            <w:bookmarkEnd w:id="2056"/>
            <w:r w:rsidRPr="006D4AA9">
              <w:t>Risk</w:t>
            </w:r>
          </w:p>
        </w:tc>
        <w:tc>
          <w:tcPr>
            <w:tcW w:w="1172" w:type="pct"/>
          </w:tcPr>
          <w:p w14:paraId="6F5FB133" w14:textId="77777777" w:rsidR="009400B8" w:rsidRPr="006D4AA9" w:rsidRDefault="009400B8" w:rsidP="001B4293">
            <w:pPr>
              <w:pStyle w:val="TableHeading"/>
            </w:pPr>
            <w:r w:rsidRPr="006D4AA9">
              <w:t>Likelihood of exposure</w:t>
            </w:r>
          </w:p>
        </w:tc>
        <w:tc>
          <w:tcPr>
            <w:tcW w:w="703" w:type="pct"/>
          </w:tcPr>
          <w:p w14:paraId="451DD243" w14:textId="77777777" w:rsidR="009400B8" w:rsidRPr="006D4AA9" w:rsidRDefault="009400B8" w:rsidP="001B4293">
            <w:pPr>
              <w:pStyle w:val="TableHeading"/>
            </w:pPr>
            <w:r w:rsidRPr="006D4AA9">
              <w:t>Consequence</w:t>
            </w:r>
          </w:p>
        </w:tc>
        <w:tc>
          <w:tcPr>
            <w:tcW w:w="702" w:type="pct"/>
          </w:tcPr>
          <w:p w14:paraId="24181B00" w14:textId="77777777" w:rsidR="009400B8" w:rsidRPr="006D4AA9" w:rsidRDefault="009400B8" w:rsidP="001B4293">
            <w:pPr>
              <w:pStyle w:val="TableHeading"/>
            </w:pPr>
            <w:r w:rsidRPr="006D4AA9">
              <w:t>Threat rating</w:t>
            </w:r>
          </w:p>
        </w:tc>
      </w:tr>
      <w:tr w:rsidR="009400B8" w:rsidRPr="006D4AA9" w14:paraId="68DAC332" w14:textId="77777777" w:rsidTr="008F10A5">
        <w:tc>
          <w:tcPr>
            <w:tcW w:w="2423" w:type="pct"/>
            <w:tcMar>
              <w:left w:w="108" w:type="dxa"/>
              <w:right w:w="108" w:type="dxa"/>
            </w:tcMar>
          </w:tcPr>
          <w:p w14:paraId="1AD0E0FC" w14:textId="77777777" w:rsidR="009400B8" w:rsidRPr="006D4AA9" w:rsidRDefault="009400B8" w:rsidP="001B4293">
            <w:pPr>
              <w:pStyle w:val="TableText"/>
            </w:pPr>
            <w:r w:rsidRPr="006D4AA9">
              <w:t>1. Loss and fragmentation of native vegetation through past land clearing</w:t>
            </w:r>
          </w:p>
        </w:tc>
        <w:tc>
          <w:tcPr>
            <w:tcW w:w="1172" w:type="pct"/>
            <w:shd w:val="clear" w:color="auto" w:fill="auto"/>
          </w:tcPr>
          <w:p w14:paraId="5A53DE97" w14:textId="0F72867D" w:rsidR="009400B8" w:rsidRPr="006D4AA9" w:rsidRDefault="009400B8" w:rsidP="001B4293">
            <w:pPr>
              <w:pStyle w:val="TableText"/>
            </w:pPr>
            <w:r w:rsidRPr="006D4AA9">
              <w:t>Almost certain (91</w:t>
            </w:r>
            <w:r w:rsidR="006218BD" w:rsidRPr="006D4AA9">
              <w:t>–</w:t>
            </w:r>
            <w:r w:rsidRPr="006D4AA9">
              <w:t>100%)</w:t>
            </w:r>
          </w:p>
        </w:tc>
        <w:tc>
          <w:tcPr>
            <w:tcW w:w="703" w:type="pct"/>
            <w:shd w:val="clear" w:color="auto" w:fill="auto"/>
          </w:tcPr>
          <w:p w14:paraId="5E8F25CA" w14:textId="77777777" w:rsidR="009400B8" w:rsidRPr="006D4AA9" w:rsidRDefault="009400B8" w:rsidP="001B4293">
            <w:pPr>
              <w:pStyle w:val="TableText"/>
              <w:rPr>
                <w:rStyle w:val="Emphasis"/>
              </w:rPr>
            </w:pPr>
            <w:r w:rsidRPr="006D4AA9">
              <w:t>Extreme</w:t>
            </w:r>
          </w:p>
        </w:tc>
        <w:tc>
          <w:tcPr>
            <w:tcW w:w="702" w:type="pct"/>
            <w:shd w:val="clear" w:color="auto" w:fill="D7191C"/>
          </w:tcPr>
          <w:p w14:paraId="34A9958B"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11EEB8C8" w14:textId="77777777" w:rsidTr="008F10A5">
        <w:tc>
          <w:tcPr>
            <w:tcW w:w="2423" w:type="pct"/>
            <w:tcMar>
              <w:left w:w="108" w:type="dxa"/>
              <w:right w:w="108" w:type="dxa"/>
            </w:tcMar>
          </w:tcPr>
          <w:p w14:paraId="2B7F3CDE" w14:textId="77777777" w:rsidR="009400B8" w:rsidRPr="006D4AA9" w:rsidRDefault="009400B8" w:rsidP="001B4293">
            <w:pPr>
              <w:pStyle w:val="TableText"/>
            </w:pPr>
            <w:r w:rsidRPr="006D4AA9">
              <w:t>2. Loss and fragmentation of native vegetation through current or future land clearing</w:t>
            </w:r>
          </w:p>
        </w:tc>
        <w:tc>
          <w:tcPr>
            <w:tcW w:w="1172" w:type="pct"/>
            <w:shd w:val="clear" w:color="auto" w:fill="auto"/>
          </w:tcPr>
          <w:p w14:paraId="4B4ED31C" w14:textId="4AC67B99" w:rsidR="009400B8" w:rsidRPr="006D4AA9" w:rsidRDefault="009400B8" w:rsidP="001B4293">
            <w:pPr>
              <w:pStyle w:val="TableText"/>
            </w:pPr>
            <w:r w:rsidRPr="006D4AA9">
              <w:t>Rare (0</w:t>
            </w:r>
            <w:r w:rsidR="006218BD" w:rsidRPr="006D4AA9">
              <w:t>–</w:t>
            </w:r>
            <w:r w:rsidRPr="006D4AA9">
              <w:t>10%)</w:t>
            </w:r>
          </w:p>
        </w:tc>
        <w:tc>
          <w:tcPr>
            <w:tcW w:w="703" w:type="pct"/>
            <w:shd w:val="clear" w:color="auto" w:fill="auto"/>
          </w:tcPr>
          <w:p w14:paraId="2A05B76F"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385AE422" w14:textId="77777777" w:rsidR="009400B8" w:rsidRPr="006D4AA9" w:rsidRDefault="009400B8" w:rsidP="001B4293">
            <w:pPr>
              <w:pStyle w:val="TableText"/>
              <w:rPr>
                <w:rStyle w:val="Emphasis"/>
              </w:rPr>
            </w:pPr>
            <w:r w:rsidRPr="006D4AA9">
              <w:t>Negligible</w:t>
            </w:r>
          </w:p>
        </w:tc>
      </w:tr>
      <w:tr w:rsidR="009400B8" w:rsidRPr="006D4AA9" w14:paraId="57C583FC" w14:textId="77777777" w:rsidTr="008F10A5">
        <w:tc>
          <w:tcPr>
            <w:tcW w:w="2423" w:type="pct"/>
            <w:tcMar>
              <w:left w:w="108" w:type="dxa"/>
              <w:right w:w="108" w:type="dxa"/>
            </w:tcMar>
          </w:tcPr>
          <w:p w14:paraId="0E338EA0" w14:textId="77777777" w:rsidR="009400B8" w:rsidRPr="006D4AA9" w:rsidRDefault="009400B8" w:rsidP="001B4293">
            <w:pPr>
              <w:pStyle w:val="TableText"/>
            </w:pPr>
            <w:r w:rsidRPr="006D4AA9">
              <w:t>3. Degradation of native vegetation through past grazing or loss of nutrients</w:t>
            </w:r>
          </w:p>
        </w:tc>
        <w:tc>
          <w:tcPr>
            <w:tcW w:w="1172" w:type="pct"/>
            <w:shd w:val="clear" w:color="auto" w:fill="auto"/>
          </w:tcPr>
          <w:p w14:paraId="6AF34BEA" w14:textId="7DEF6D78" w:rsidR="009400B8" w:rsidRPr="006D4AA9" w:rsidRDefault="009400B8" w:rsidP="001B4293">
            <w:pPr>
              <w:pStyle w:val="TableText"/>
            </w:pPr>
            <w:r w:rsidRPr="006D4AA9">
              <w:t>Almost certain (91</w:t>
            </w:r>
            <w:r w:rsidR="006218BD" w:rsidRPr="006D4AA9">
              <w:t>–</w:t>
            </w:r>
            <w:r w:rsidRPr="006D4AA9">
              <w:t>100%)</w:t>
            </w:r>
          </w:p>
        </w:tc>
        <w:tc>
          <w:tcPr>
            <w:tcW w:w="703" w:type="pct"/>
            <w:shd w:val="clear" w:color="auto" w:fill="auto"/>
          </w:tcPr>
          <w:p w14:paraId="12B44E44" w14:textId="77777777" w:rsidR="009400B8" w:rsidRPr="006D4AA9" w:rsidRDefault="009400B8" w:rsidP="001B4293">
            <w:pPr>
              <w:pStyle w:val="TableText"/>
              <w:rPr>
                <w:rStyle w:val="Emphasis"/>
              </w:rPr>
            </w:pPr>
            <w:r w:rsidRPr="006D4AA9">
              <w:t>Extreme</w:t>
            </w:r>
          </w:p>
        </w:tc>
        <w:tc>
          <w:tcPr>
            <w:tcW w:w="702" w:type="pct"/>
            <w:shd w:val="clear" w:color="auto" w:fill="D7191C"/>
          </w:tcPr>
          <w:p w14:paraId="2A2B3CBA"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23FB7BDD" w14:textId="77777777" w:rsidTr="008C5915">
        <w:tc>
          <w:tcPr>
            <w:tcW w:w="2423" w:type="pct"/>
            <w:tcMar>
              <w:left w:w="108" w:type="dxa"/>
              <w:right w:w="108" w:type="dxa"/>
            </w:tcMar>
          </w:tcPr>
          <w:p w14:paraId="4F654146" w14:textId="77777777" w:rsidR="009400B8" w:rsidRPr="006D4AA9" w:rsidRDefault="009400B8" w:rsidP="001B4293">
            <w:pPr>
              <w:pStyle w:val="TableText"/>
            </w:pPr>
            <w:r w:rsidRPr="006D4AA9">
              <w:lastRenderedPageBreak/>
              <w:t>4. Degradation of native vegetation through current or future grazing</w:t>
            </w:r>
          </w:p>
        </w:tc>
        <w:tc>
          <w:tcPr>
            <w:tcW w:w="1172" w:type="pct"/>
            <w:shd w:val="clear" w:color="auto" w:fill="auto"/>
          </w:tcPr>
          <w:p w14:paraId="7A85F564" w14:textId="0F91312A" w:rsidR="009400B8" w:rsidRPr="006D4AA9" w:rsidRDefault="009400B8" w:rsidP="001B4293">
            <w:pPr>
              <w:pStyle w:val="TableText"/>
            </w:pPr>
            <w:r w:rsidRPr="006D4AA9">
              <w:t>Possible (26</w:t>
            </w:r>
            <w:r w:rsidR="006218BD" w:rsidRPr="006D4AA9">
              <w:t>–</w:t>
            </w:r>
            <w:r w:rsidRPr="006D4AA9">
              <w:t>50%)</w:t>
            </w:r>
          </w:p>
        </w:tc>
        <w:tc>
          <w:tcPr>
            <w:tcW w:w="703" w:type="pct"/>
            <w:shd w:val="clear" w:color="auto" w:fill="auto"/>
          </w:tcPr>
          <w:p w14:paraId="0023EACD"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7CF37C7B" w14:textId="77777777" w:rsidR="009400B8" w:rsidRPr="006D4AA9" w:rsidRDefault="009400B8" w:rsidP="001B4293">
            <w:pPr>
              <w:pStyle w:val="TableText"/>
              <w:rPr>
                <w:rStyle w:val="Emphasis"/>
              </w:rPr>
            </w:pPr>
            <w:r w:rsidRPr="006D4AA9">
              <w:t>Medium</w:t>
            </w:r>
          </w:p>
        </w:tc>
      </w:tr>
      <w:tr w:rsidR="009400B8" w:rsidRPr="006D4AA9" w14:paraId="2DFAD216" w14:textId="77777777" w:rsidTr="008C5915">
        <w:tc>
          <w:tcPr>
            <w:tcW w:w="2423" w:type="pct"/>
            <w:tcMar>
              <w:left w:w="108" w:type="dxa"/>
              <w:right w:w="108" w:type="dxa"/>
            </w:tcMar>
          </w:tcPr>
          <w:p w14:paraId="01CB94D9" w14:textId="77777777" w:rsidR="009400B8" w:rsidRPr="006D4AA9" w:rsidRDefault="009400B8" w:rsidP="001B4293">
            <w:pPr>
              <w:pStyle w:val="TableText"/>
            </w:pPr>
            <w:r w:rsidRPr="006D4AA9">
              <w:t>6. Predation by rodents</w:t>
            </w:r>
          </w:p>
        </w:tc>
        <w:tc>
          <w:tcPr>
            <w:tcW w:w="1172" w:type="pct"/>
            <w:shd w:val="clear" w:color="auto" w:fill="auto"/>
          </w:tcPr>
          <w:p w14:paraId="7A19E7D9" w14:textId="0CAF79B7" w:rsidR="009400B8" w:rsidRPr="006D4AA9" w:rsidRDefault="009400B8" w:rsidP="001B4293">
            <w:pPr>
              <w:pStyle w:val="TableText"/>
            </w:pPr>
            <w:r w:rsidRPr="006D4AA9">
              <w:t>Likely (51</w:t>
            </w:r>
            <w:r w:rsidR="006218BD" w:rsidRPr="006D4AA9">
              <w:t>–</w:t>
            </w:r>
            <w:r w:rsidRPr="006D4AA9">
              <w:t>90%)</w:t>
            </w:r>
          </w:p>
        </w:tc>
        <w:tc>
          <w:tcPr>
            <w:tcW w:w="703" w:type="pct"/>
            <w:shd w:val="clear" w:color="auto" w:fill="auto"/>
          </w:tcPr>
          <w:p w14:paraId="4EE077AE"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145C24C2" w14:textId="77777777" w:rsidR="009400B8" w:rsidRPr="006D4AA9" w:rsidRDefault="009400B8" w:rsidP="001B4293">
            <w:pPr>
              <w:pStyle w:val="TableText"/>
              <w:rPr>
                <w:rStyle w:val="Emphasis"/>
              </w:rPr>
            </w:pPr>
            <w:r w:rsidRPr="006D4AA9">
              <w:t>Medium</w:t>
            </w:r>
          </w:p>
        </w:tc>
      </w:tr>
      <w:tr w:rsidR="009400B8" w:rsidRPr="006D4AA9" w14:paraId="0C8D7ADF" w14:textId="77777777" w:rsidTr="008F10A5">
        <w:tc>
          <w:tcPr>
            <w:tcW w:w="2423" w:type="pct"/>
            <w:tcMar>
              <w:left w:w="108" w:type="dxa"/>
              <w:right w:w="108" w:type="dxa"/>
            </w:tcMar>
          </w:tcPr>
          <w:p w14:paraId="0A5A64E5" w14:textId="77777777" w:rsidR="009400B8" w:rsidRPr="006D4AA9" w:rsidRDefault="009400B8" w:rsidP="001B4293">
            <w:pPr>
              <w:pStyle w:val="TableText"/>
            </w:pPr>
            <w:r w:rsidRPr="006D4AA9">
              <w:t>7. Predation by cats</w:t>
            </w:r>
          </w:p>
        </w:tc>
        <w:tc>
          <w:tcPr>
            <w:tcW w:w="1172" w:type="pct"/>
            <w:shd w:val="clear" w:color="auto" w:fill="auto"/>
          </w:tcPr>
          <w:p w14:paraId="48DD62EF" w14:textId="2E6E7B56" w:rsidR="009400B8" w:rsidRPr="006D4AA9" w:rsidRDefault="009400B8" w:rsidP="001B4293">
            <w:pPr>
              <w:pStyle w:val="TableText"/>
            </w:pPr>
            <w:r w:rsidRPr="006D4AA9">
              <w:t>Rare (0</w:t>
            </w:r>
            <w:r w:rsidR="006218BD" w:rsidRPr="006D4AA9">
              <w:t>–</w:t>
            </w:r>
            <w:r w:rsidRPr="006D4AA9">
              <w:t>10%)</w:t>
            </w:r>
          </w:p>
        </w:tc>
        <w:tc>
          <w:tcPr>
            <w:tcW w:w="703" w:type="pct"/>
            <w:shd w:val="clear" w:color="auto" w:fill="auto"/>
          </w:tcPr>
          <w:p w14:paraId="70293813"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78591527" w14:textId="77777777" w:rsidR="009400B8" w:rsidRPr="006D4AA9" w:rsidRDefault="009400B8" w:rsidP="001B4293">
            <w:pPr>
              <w:pStyle w:val="TableText"/>
              <w:rPr>
                <w:rStyle w:val="Emphasis"/>
              </w:rPr>
            </w:pPr>
            <w:r w:rsidRPr="006D4AA9">
              <w:t>Negligible</w:t>
            </w:r>
          </w:p>
        </w:tc>
      </w:tr>
      <w:tr w:rsidR="009400B8" w:rsidRPr="006D4AA9" w14:paraId="2DA72774" w14:textId="77777777" w:rsidTr="008C5915">
        <w:tc>
          <w:tcPr>
            <w:tcW w:w="2423" w:type="pct"/>
            <w:tcMar>
              <w:left w:w="108" w:type="dxa"/>
              <w:right w:w="108" w:type="dxa"/>
            </w:tcMar>
          </w:tcPr>
          <w:p w14:paraId="2AAF80AC" w14:textId="77777777" w:rsidR="009400B8" w:rsidRPr="006D4AA9" w:rsidRDefault="009400B8" w:rsidP="001B4293">
            <w:pPr>
              <w:pStyle w:val="TableText"/>
            </w:pPr>
            <w:r w:rsidRPr="006D4AA9">
              <w:t>8. Predation or damage by chickens</w:t>
            </w:r>
          </w:p>
        </w:tc>
        <w:tc>
          <w:tcPr>
            <w:tcW w:w="1172" w:type="pct"/>
            <w:shd w:val="clear" w:color="auto" w:fill="auto"/>
          </w:tcPr>
          <w:p w14:paraId="29E82126" w14:textId="335A0631" w:rsidR="009400B8" w:rsidRPr="006D4AA9" w:rsidRDefault="009400B8" w:rsidP="001B4293">
            <w:pPr>
              <w:pStyle w:val="TableText"/>
            </w:pPr>
            <w:r w:rsidRPr="006D4AA9">
              <w:t>Likely (51</w:t>
            </w:r>
            <w:r w:rsidR="006218BD" w:rsidRPr="006D4AA9">
              <w:t>–</w:t>
            </w:r>
            <w:r w:rsidRPr="006D4AA9">
              <w:t>90%)</w:t>
            </w:r>
          </w:p>
        </w:tc>
        <w:tc>
          <w:tcPr>
            <w:tcW w:w="703" w:type="pct"/>
            <w:shd w:val="clear" w:color="auto" w:fill="auto"/>
          </w:tcPr>
          <w:p w14:paraId="494C8067"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16E6C1D8" w14:textId="77777777" w:rsidR="009400B8" w:rsidRPr="006D4AA9" w:rsidRDefault="009400B8" w:rsidP="001B4293">
            <w:pPr>
              <w:pStyle w:val="TableText"/>
              <w:rPr>
                <w:rStyle w:val="Emphasis"/>
              </w:rPr>
            </w:pPr>
            <w:r w:rsidRPr="006D4AA9">
              <w:t>Medium</w:t>
            </w:r>
          </w:p>
        </w:tc>
      </w:tr>
      <w:tr w:rsidR="009400B8" w:rsidRPr="006D4AA9" w14:paraId="7BDDCC9C" w14:textId="77777777" w:rsidTr="008F10A5">
        <w:tc>
          <w:tcPr>
            <w:tcW w:w="2423" w:type="pct"/>
            <w:tcMar>
              <w:left w:w="108" w:type="dxa"/>
              <w:right w:w="108" w:type="dxa"/>
            </w:tcMar>
          </w:tcPr>
          <w:p w14:paraId="00A15886" w14:textId="77777777" w:rsidR="009400B8" w:rsidRPr="006D4AA9" w:rsidRDefault="009400B8" w:rsidP="001B4293">
            <w:pPr>
              <w:pStyle w:val="TableText"/>
            </w:pPr>
            <w:r w:rsidRPr="006D4AA9">
              <w:t>9. Predation by swamphens</w:t>
            </w:r>
          </w:p>
        </w:tc>
        <w:tc>
          <w:tcPr>
            <w:tcW w:w="1172" w:type="pct"/>
            <w:shd w:val="clear" w:color="auto" w:fill="auto"/>
          </w:tcPr>
          <w:p w14:paraId="48CDB5D1" w14:textId="2BD26470" w:rsidR="009400B8" w:rsidRPr="006D4AA9" w:rsidRDefault="009400B8" w:rsidP="001B4293">
            <w:pPr>
              <w:pStyle w:val="TableText"/>
            </w:pPr>
            <w:r w:rsidRPr="006D4AA9">
              <w:t>Rare (0</w:t>
            </w:r>
            <w:r w:rsidR="006218BD" w:rsidRPr="006D4AA9">
              <w:t>–</w:t>
            </w:r>
            <w:r w:rsidRPr="006D4AA9">
              <w:t>10%)</w:t>
            </w:r>
          </w:p>
        </w:tc>
        <w:tc>
          <w:tcPr>
            <w:tcW w:w="703" w:type="pct"/>
            <w:shd w:val="clear" w:color="auto" w:fill="auto"/>
          </w:tcPr>
          <w:p w14:paraId="16C4E20E"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1A20EAD6" w14:textId="77777777" w:rsidR="009400B8" w:rsidRPr="006D4AA9" w:rsidRDefault="009400B8" w:rsidP="001B4293">
            <w:pPr>
              <w:pStyle w:val="TableText"/>
              <w:rPr>
                <w:rStyle w:val="Emphasis"/>
              </w:rPr>
            </w:pPr>
            <w:r w:rsidRPr="006D4AA9">
              <w:t>Negligible</w:t>
            </w:r>
          </w:p>
        </w:tc>
      </w:tr>
      <w:tr w:rsidR="009400B8" w:rsidRPr="006D4AA9" w14:paraId="6B65F584" w14:textId="77777777" w:rsidTr="00B92642">
        <w:tc>
          <w:tcPr>
            <w:tcW w:w="2423" w:type="pct"/>
            <w:tcMar>
              <w:left w:w="108" w:type="dxa"/>
              <w:right w:w="108" w:type="dxa"/>
            </w:tcMar>
          </w:tcPr>
          <w:p w14:paraId="06FF77B5" w14:textId="77777777" w:rsidR="009400B8" w:rsidRPr="006D4AA9" w:rsidRDefault="009400B8" w:rsidP="001B4293">
            <w:pPr>
              <w:pStyle w:val="TableText"/>
            </w:pPr>
            <w:r w:rsidRPr="006D4AA9">
              <w:t>10. Predation by Argentine ant</w:t>
            </w:r>
          </w:p>
        </w:tc>
        <w:tc>
          <w:tcPr>
            <w:tcW w:w="1172" w:type="pct"/>
            <w:shd w:val="clear" w:color="auto" w:fill="auto"/>
          </w:tcPr>
          <w:p w14:paraId="11A01820" w14:textId="730CAFE1" w:rsidR="009400B8" w:rsidRPr="006D4AA9" w:rsidRDefault="009400B8" w:rsidP="001B4293">
            <w:pPr>
              <w:pStyle w:val="TableText"/>
            </w:pPr>
            <w:r w:rsidRPr="006D4AA9">
              <w:t>Possible (26</w:t>
            </w:r>
            <w:r w:rsidR="006218BD" w:rsidRPr="006D4AA9">
              <w:t>–</w:t>
            </w:r>
            <w:r w:rsidRPr="006D4AA9">
              <w:t>50%)</w:t>
            </w:r>
          </w:p>
        </w:tc>
        <w:tc>
          <w:tcPr>
            <w:tcW w:w="703" w:type="pct"/>
            <w:shd w:val="clear" w:color="auto" w:fill="auto"/>
          </w:tcPr>
          <w:p w14:paraId="45CA2E09" w14:textId="77777777" w:rsidR="009400B8" w:rsidRPr="006D4AA9" w:rsidRDefault="009400B8" w:rsidP="001B4293">
            <w:pPr>
              <w:pStyle w:val="TableText"/>
              <w:rPr>
                <w:rStyle w:val="Emphasis"/>
              </w:rPr>
            </w:pPr>
            <w:r w:rsidRPr="006D4AA9">
              <w:t>Minor</w:t>
            </w:r>
          </w:p>
        </w:tc>
        <w:tc>
          <w:tcPr>
            <w:tcW w:w="702" w:type="pct"/>
            <w:shd w:val="clear" w:color="auto" w:fill="A6D96A"/>
          </w:tcPr>
          <w:p w14:paraId="7854E1C3" w14:textId="77777777" w:rsidR="009400B8" w:rsidRPr="006D4AA9" w:rsidRDefault="009400B8" w:rsidP="001B4293">
            <w:pPr>
              <w:pStyle w:val="TableText"/>
              <w:rPr>
                <w:rStyle w:val="Emphasis"/>
              </w:rPr>
            </w:pPr>
            <w:r w:rsidRPr="006D4AA9">
              <w:t>Low</w:t>
            </w:r>
          </w:p>
        </w:tc>
      </w:tr>
      <w:tr w:rsidR="009400B8" w:rsidRPr="006D4AA9" w14:paraId="3A6B4D0C" w14:textId="77777777" w:rsidTr="00B92642">
        <w:tc>
          <w:tcPr>
            <w:tcW w:w="2423" w:type="pct"/>
            <w:tcMar>
              <w:left w:w="108" w:type="dxa"/>
              <w:right w:w="108" w:type="dxa"/>
            </w:tcMar>
          </w:tcPr>
          <w:p w14:paraId="4188B693" w14:textId="77777777" w:rsidR="009400B8" w:rsidRPr="006D4AA9" w:rsidRDefault="009400B8" w:rsidP="001B4293">
            <w:pPr>
              <w:pStyle w:val="TableText"/>
            </w:pPr>
            <w:r w:rsidRPr="006D4AA9">
              <w:t>11. Competition from/change of habitat because of weed invasion</w:t>
            </w:r>
          </w:p>
        </w:tc>
        <w:tc>
          <w:tcPr>
            <w:tcW w:w="1172" w:type="pct"/>
            <w:shd w:val="clear" w:color="auto" w:fill="auto"/>
          </w:tcPr>
          <w:p w14:paraId="34D0F55A" w14:textId="47746108" w:rsidR="009400B8" w:rsidRPr="006D4AA9" w:rsidRDefault="009400B8" w:rsidP="001B4293">
            <w:pPr>
              <w:pStyle w:val="TableText"/>
            </w:pPr>
            <w:r w:rsidRPr="006D4AA9">
              <w:t>Possible (26</w:t>
            </w:r>
            <w:r w:rsidR="006218BD" w:rsidRPr="006D4AA9">
              <w:t>–</w:t>
            </w:r>
            <w:r w:rsidRPr="006D4AA9">
              <w:t>50%)</w:t>
            </w:r>
          </w:p>
        </w:tc>
        <w:tc>
          <w:tcPr>
            <w:tcW w:w="703" w:type="pct"/>
            <w:shd w:val="clear" w:color="auto" w:fill="auto"/>
          </w:tcPr>
          <w:p w14:paraId="4F615044" w14:textId="77777777" w:rsidR="009400B8" w:rsidRPr="006D4AA9" w:rsidRDefault="009400B8" w:rsidP="001B4293">
            <w:pPr>
              <w:pStyle w:val="TableText"/>
              <w:rPr>
                <w:rStyle w:val="Emphasis"/>
              </w:rPr>
            </w:pPr>
            <w:r w:rsidRPr="006D4AA9">
              <w:t>Minor</w:t>
            </w:r>
          </w:p>
        </w:tc>
        <w:tc>
          <w:tcPr>
            <w:tcW w:w="702" w:type="pct"/>
            <w:shd w:val="clear" w:color="auto" w:fill="A6D96A"/>
          </w:tcPr>
          <w:p w14:paraId="635120FC" w14:textId="77777777" w:rsidR="009400B8" w:rsidRPr="006D4AA9" w:rsidRDefault="009400B8" w:rsidP="001B4293">
            <w:pPr>
              <w:pStyle w:val="TableText"/>
              <w:rPr>
                <w:rStyle w:val="Emphasis"/>
              </w:rPr>
            </w:pPr>
            <w:r w:rsidRPr="006D4AA9">
              <w:t>Low</w:t>
            </w:r>
          </w:p>
        </w:tc>
      </w:tr>
      <w:tr w:rsidR="009400B8" w:rsidRPr="006D4AA9" w14:paraId="2B7F1D1B" w14:textId="77777777" w:rsidTr="008C5915">
        <w:tc>
          <w:tcPr>
            <w:tcW w:w="2423" w:type="pct"/>
            <w:tcMar>
              <w:left w:w="108" w:type="dxa"/>
              <w:right w:w="108" w:type="dxa"/>
            </w:tcMar>
          </w:tcPr>
          <w:p w14:paraId="4177959C" w14:textId="77777777" w:rsidR="009400B8" w:rsidRPr="006D4AA9" w:rsidRDefault="009400B8" w:rsidP="001B4293">
            <w:pPr>
              <w:pStyle w:val="TableText"/>
            </w:pPr>
            <w:r w:rsidRPr="006D4AA9">
              <w:t>12. Infection by pathogens already present</w:t>
            </w:r>
          </w:p>
        </w:tc>
        <w:tc>
          <w:tcPr>
            <w:tcW w:w="1172" w:type="pct"/>
            <w:shd w:val="clear" w:color="auto" w:fill="auto"/>
          </w:tcPr>
          <w:p w14:paraId="23B349C1" w14:textId="01959EC2" w:rsidR="009400B8" w:rsidRPr="006D4AA9" w:rsidRDefault="009400B8" w:rsidP="001B4293">
            <w:pPr>
              <w:pStyle w:val="TableText"/>
            </w:pPr>
            <w:r w:rsidRPr="006D4AA9">
              <w:t>Possible (26</w:t>
            </w:r>
            <w:r w:rsidR="006218BD" w:rsidRPr="006D4AA9">
              <w:t>–</w:t>
            </w:r>
            <w:r w:rsidRPr="006D4AA9">
              <w:t>50%)</w:t>
            </w:r>
          </w:p>
        </w:tc>
        <w:tc>
          <w:tcPr>
            <w:tcW w:w="703" w:type="pct"/>
            <w:shd w:val="clear" w:color="auto" w:fill="auto"/>
          </w:tcPr>
          <w:p w14:paraId="302140EA"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06C415A5" w14:textId="77777777" w:rsidR="009400B8" w:rsidRPr="006D4AA9" w:rsidRDefault="009400B8" w:rsidP="001B4293">
            <w:pPr>
              <w:pStyle w:val="TableText"/>
              <w:rPr>
                <w:rStyle w:val="Emphasis"/>
              </w:rPr>
            </w:pPr>
            <w:r w:rsidRPr="006D4AA9">
              <w:t>Medium</w:t>
            </w:r>
          </w:p>
        </w:tc>
      </w:tr>
      <w:tr w:rsidR="009400B8" w:rsidRPr="006D4AA9" w14:paraId="56981BB9" w14:textId="77777777" w:rsidTr="00B92642">
        <w:tc>
          <w:tcPr>
            <w:tcW w:w="2423" w:type="pct"/>
            <w:tcMar>
              <w:left w:w="108" w:type="dxa"/>
              <w:right w:w="108" w:type="dxa"/>
            </w:tcMar>
          </w:tcPr>
          <w:p w14:paraId="468C5732" w14:textId="77777777" w:rsidR="009400B8" w:rsidRPr="006D4AA9" w:rsidRDefault="009400B8" w:rsidP="001B4293">
            <w:pPr>
              <w:pStyle w:val="TableText"/>
            </w:pPr>
            <w:r w:rsidRPr="006D4AA9">
              <w:t>13. Impacts of potential new invasive species or pathogens</w:t>
            </w:r>
          </w:p>
        </w:tc>
        <w:tc>
          <w:tcPr>
            <w:tcW w:w="1172" w:type="pct"/>
            <w:shd w:val="clear" w:color="auto" w:fill="auto"/>
          </w:tcPr>
          <w:p w14:paraId="10F9F075" w14:textId="619334C2" w:rsidR="009400B8" w:rsidRPr="006D4AA9" w:rsidRDefault="009400B8" w:rsidP="001B4293">
            <w:pPr>
              <w:pStyle w:val="TableText"/>
            </w:pPr>
            <w:r w:rsidRPr="006D4AA9">
              <w:t>Unlikely (11</w:t>
            </w:r>
            <w:r w:rsidR="006218BD" w:rsidRPr="006D4AA9">
              <w:t>–</w:t>
            </w:r>
            <w:r w:rsidRPr="006D4AA9">
              <w:t>25%)</w:t>
            </w:r>
          </w:p>
        </w:tc>
        <w:tc>
          <w:tcPr>
            <w:tcW w:w="703" w:type="pct"/>
            <w:shd w:val="clear" w:color="auto" w:fill="auto"/>
          </w:tcPr>
          <w:p w14:paraId="5F8A836E" w14:textId="77777777" w:rsidR="009400B8" w:rsidRPr="006D4AA9" w:rsidRDefault="009400B8" w:rsidP="001B4293">
            <w:pPr>
              <w:pStyle w:val="TableText"/>
            </w:pPr>
            <w:r w:rsidRPr="006D4AA9">
              <w:t>Minor</w:t>
            </w:r>
          </w:p>
        </w:tc>
        <w:tc>
          <w:tcPr>
            <w:tcW w:w="702" w:type="pct"/>
            <w:shd w:val="clear" w:color="auto" w:fill="A6D96A"/>
          </w:tcPr>
          <w:p w14:paraId="5FE10560" w14:textId="77777777" w:rsidR="009400B8" w:rsidRPr="006D4AA9" w:rsidRDefault="009400B8" w:rsidP="001B4293">
            <w:pPr>
              <w:pStyle w:val="TableText"/>
            </w:pPr>
            <w:r w:rsidRPr="006D4AA9">
              <w:t>Low</w:t>
            </w:r>
          </w:p>
        </w:tc>
      </w:tr>
      <w:tr w:rsidR="009400B8" w:rsidRPr="006D4AA9" w14:paraId="5E4ACACC" w14:textId="77777777" w:rsidTr="00B92642">
        <w:tc>
          <w:tcPr>
            <w:tcW w:w="2423" w:type="pct"/>
            <w:tcMar>
              <w:left w:w="108" w:type="dxa"/>
              <w:right w:w="108" w:type="dxa"/>
            </w:tcMar>
          </w:tcPr>
          <w:p w14:paraId="246C7EF8"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72" w:type="pct"/>
            <w:shd w:val="clear" w:color="auto" w:fill="auto"/>
          </w:tcPr>
          <w:p w14:paraId="714FC61C" w14:textId="4F04C6DC" w:rsidR="009400B8" w:rsidRPr="006D4AA9" w:rsidRDefault="009400B8" w:rsidP="001B4293">
            <w:pPr>
              <w:pStyle w:val="TableText"/>
            </w:pPr>
            <w:r w:rsidRPr="006D4AA9">
              <w:t>Possible (26</w:t>
            </w:r>
            <w:r w:rsidR="006218BD" w:rsidRPr="006D4AA9">
              <w:t>–</w:t>
            </w:r>
            <w:r w:rsidRPr="006D4AA9">
              <w:t>50%)</w:t>
            </w:r>
          </w:p>
        </w:tc>
        <w:tc>
          <w:tcPr>
            <w:tcW w:w="703" w:type="pct"/>
            <w:shd w:val="clear" w:color="auto" w:fill="auto"/>
          </w:tcPr>
          <w:p w14:paraId="1C700E18" w14:textId="77777777" w:rsidR="009400B8" w:rsidRPr="006D4AA9" w:rsidRDefault="009400B8" w:rsidP="001B4293">
            <w:pPr>
              <w:pStyle w:val="TableText"/>
              <w:rPr>
                <w:rStyle w:val="Emphasis"/>
              </w:rPr>
            </w:pPr>
            <w:r w:rsidRPr="006D4AA9">
              <w:t>Minor</w:t>
            </w:r>
          </w:p>
        </w:tc>
        <w:tc>
          <w:tcPr>
            <w:tcW w:w="702" w:type="pct"/>
            <w:shd w:val="clear" w:color="auto" w:fill="A6D96A"/>
          </w:tcPr>
          <w:p w14:paraId="11D9742E" w14:textId="77777777" w:rsidR="009400B8" w:rsidRPr="006D4AA9" w:rsidRDefault="009400B8" w:rsidP="001B4293">
            <w:pPr>
              <w:pStyle w:val="TableText"/>
              <w:rPr>
                <w:rStyle w:val="Emphasis"/>
              </w:rPr>
            </w:pPr>
            <w:r w:rsidRPr="006D4AA9">
              <w:t>Low</w:t>
            </w:r>
          </w:p>
        </w:tc>
      </w:tr>
      <w:tr w:rsidR="009400B8" w:rsidRPr="006D4AA9" w14:paraId="49446459" w14:textId="77777777" w:rsidTr="00AD406B">
        <w:tc>
          <w:tcPr>
            <w:tcW w:w="2423" w:type="pct"/>
            <w:tcMar>
              <w:left w:w="108" w:type="dxa"/>
              <w:right w:w="108" w:type="dxa"/>
            </w:tcMar>
          </w:tcPr>
          <w:p w14:paraId="7652D5E3" w14:textId="77777777" w:rsidR="009400B8" w:rsidRPr="006D4AA9" w:rsidRDefault="009400B8" w:rsidP="001B4293">
            <w:pPr>
              <w:pStyle w:val="TableText"/>
            </w:pPr>
            <w:r w:rsidRPr="006D4AA9">
              <w:t>15. Problems caused by small populations, including lack of genetic diversity</w:t>
            </w:r>
          </w:p>
        </w:tc>
        <w:tc>
          <w:tcPr>
            <w:tcW w:w="1172" w:type="pct"/>
            <w:shd w:val="clear" w:color="auto" w:fill="auto"/>
          </w:tcPr>
          <w:p w14:paraId="62E4673D" w14:textId="36C90DED" w:rsidR="009400B8" w:rsidRPr="006D4AA9" w:rsidRDefault="009400B8" w:rsidP="001B4293">
            <w:pPr>
              <w:pStyle w:val="TableText"/>
            </w:pPr>
            <w:r w:rsidRPr="006D4AA9">
              <w:t>Almost certain (91</w:t>
            </w:r>
            <w:r w:rsidR="006218BD" w:rsidRPr="006D4AA9">
              <w:t>–</w:t>
            </w:r>
            <w:r w:rsidRPr="006D4AA9">
              <w:t>100%)</w:t>
            </w:r>
          </w:p>
        </w:tc>
        <w:tc>
          <w:tcPr>
            <w:tcW w:w="703" w:type="pct"/>
            <w:shd w:val="clear" w:color="auto" w:fill="auto"/>
          </w:tcPr>
          <w:p w14:paraId="6F598013" w14:textId="77777777" w:rsidR="009400B8" w:rsidRPr="006D4AA9" w:rsidRDefault="009400B8" w:rsidP="001B4293">
            <w:pPr>
              <w:pStyle w:val="TableText"/>
              <w:rPr>
                <w:rStyle w:val="Emphasis"/>
              </w:rPr>
            </w:pPr>
            <w:r w:rsidRPr="006D4AA9">
              <w:t>Moderate</w:t>
            </w:r>
          </w:p>
        </w:tc>
        <w:tc>
          <w:tcPr>
            <w:tcW w:w="702" w:type="pct"/>
            <w:shd w:val="clear" w:color="auto" w:fill="FDAE61"/>
          </w:tcPr>
          <w:p w14:paraId="57934ED7" w14:textId="77777777" w:rsidR="009400B8" w:rsidRPr="006D4AA9" w:rsidRDefault="009400B8" w:rsidP="001B4293">
            <w:pPr>
              <w:pStyle w:val="TableText"/>
              <w:rPr>
                <w:rStyle w:val="Emphasis"/>
              </w:rPr>
            </w:pPr>
            <w:r w:rsidRPr="006D4AA9">
              <w:t>High</w:t>
            </w:r>
          </w:p>
        </w:tc>
      </w:tr>
    </w:tbl>
    <w:p w14:paraId="5FCA86CB" w14:textId="649773B4" w:rsidR="009400B8" w:rsidRPr="006D4AA9" w:rsidRDefault="0008002D" w:rsidP="00967495">
      <w:pPr>
        <w:pStyle w:val="ProfileHeading2"/>
      </w:pPr>
      <w:bookmarkStart w:id="2057" w:name="_Toc157688068"/>
      <w:r w:rsidRPr="006D4AA9">
        <w:t>Management actions</w:t>
      </w:r>
      <w:bookmarkEnd w:id="2057"/>
    </w:p>
    <w:p w14:paraId="2D9C85EC" w14:textId="1B6B6F16" w:rsidR="00E16B1E" w:rsidRPr="006D4AA9" w:rsidRDefault="009400B8" w:rsidP="00AB4AD7">
      <w:r w:rsidRPr="006D4AA9">
        <w:t>Undertake propagation and planting within suitable areas on Phillip Island. Establish native tree shelter belts (</w:t>
      </w:r>
      <w:r w:rsidR="006C014E" w:rsidRPr="006D4AA9">
        <w:t>such as</w:t>
      </w:r>
      <w:r w:rsidRPr="006D4AA9">
        <w:t xml:space="preserve"> white oaks) to replace the weed species that currently shelter the main population on Phillip Island. Undertake targeted weed control and ongoing maintenance, while maintaining a strict herbicide ban in the vicinity of the main population</w:t>
      </w:r>
      <w:r w:rsidR="00E16B1E" w:rsidRPr="006D4AA9">
        <w:t>.</w:t>
      </w:r>
    </w:p>
    <w:p w14:paraId="1BDF4999" w14:textId="486F801D" w:rsidR="009400B8" w:rsidRPr="006D4AA9" w:rsidRDefault="0008002D" w:rsidP="00967495">
      <w:pPr>
        <w:pStyle w:val="ProfileHeading2"/>
      </w:pPr>
      <w:bookmarkStart w:id="2058" w:name="_Toc157688069"/>
      <w:r w:rsidRPr="006D4AA9">
        <w:t xml:space="preserve">Recovery </w:t>
      </w:r>
      <w:r w:rsidR="00CD6E69" w:rsidRPr="006D4AA9">
        <w:t>target</w:t>
      </w:r>
      <w:bookmarkEnd w:id="2058"/>
    </w:p>
    <w:p w14:paraId="3448F6F9" w14:textId="1AC22C15"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96</w:t>
      </w:r>
      <w:r w:rsidRPr="006D4AA9">
        <w:t>.</w:t>
      </w:r>
    </w:p>
    <w:p w14:paraId="26E4AB29" w14:textId="4B219488" w:rsidR="000C5B2A" w:rsidRPr="006D4AA9" w:rsidRDefault="000C5B2A" w:rsidP="001E467C">
      <w:pPr>
        <w:pStyle w:val="Caption"/>
      </w:pPr>
      <w:bookmarkStart w:id="2059" w:name="_Ref142464467"/>
      <w:bookmarkStart w:id="2060" w:name="_Toc143008540"/>
      <w:bookmarkStart w:id="2061" w:name="_Toc149057796"/>
      <w:bookmarkStart w:id="2062" w:name="_Toc153977993"/>
      <w:bookmarkStart w:id="2063" w:name="_Toc154068642"/>
      <w:bookmarkStart w:id="2064" w:name="_Toc156400270"/>
      <w:bookmarkStart w:id="2065" w:name="_Toc157671842"/>
      <w:bookmarkStart w:id="2066" w:name="_Toc157690991"/>
      <w:r w:rsidRPr="006D4AA9">
        <w:t xml:space="preserve">Table </w:t>
      </w:r>
      <w:r w:rsidR="009835A2" w:rsidRPr="006D4AA9">
        <w:rPr>
          <w:noProof/>
        </w:rPr>
        <w:t>96</w:t>
      </w:r>
      <w:bookmarkEnd w:id="2059"/>
      <w:r w:rsidRPr="006D4AA9">
        <w:t xml:space="preserve"> Recovery </w:t>
      </w:r>
      <w:r w:rsidR="00CD6E69" w:rsidRPr="006D4AA9">
        <w:t>target</w:t>
      </w:r>
      <w:r w:rsidRPr="006D4AA9">
        <w:t xml:space="preserve"> for</w:t>
      </w:r>
      <w:r w:rsidR="004458ED" w:rsidRPr="006D4AA9">
        <w:rPr>
          <w:rStyle w:val="Emphasis"/>
        </w:rPr>
        <w:t xml:space="preserve"> Hibiscus insularis</w:t>
      </w:r>
      <w:bookmarkEnd w:id="2060"/>
      <w:bookmarkEnd w:id="2061"/>
      <w:bookmarkEnd w:id="2062"/>
      <w:bookmarkEnd w:id="2063"/>
      <w:bookmarkEnd w:id="2064"/>
      <w:bookmarkEnd w:id="2065"/>
      <w:bookmarkEnd w:id="206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984"/>
        <w:gridCol w:w="1985"/>
        <w:gridCol w:w="2694"/>
        <w:gridCol w:w="2407"/>
      </w:tblGrid>
      <w:tr w:rsidR="009400B8" w:rsidRPr="006D4AA9" w14:paraId="197E1D32" w14:textId="77777777" w:rsidTr="00913D11">
        <w:trPr>
          <w:tblHeader/>
        </w:trPr>
        <w:tc>
          <w:tcPr>
            <w:tcW w:w="1094" w:type="pct"/>
          </w:tcPr>
          <w:p w14:paraId="6017278E" w14:textId="642F87E5" w:rsidR="009400B8" w:rsidRPr="006D4AA9" w:rsidRDefault="0008002D" w:rsidP="001B4293">
            <w:pPr>
              <w:pStyle w:val="TableHeading"/>
            </w:pPr>
            <w:bookmarkStart w:id="2067" w:name="Title_96"/>
            <w:bookmarkEnd w:id="2067"/>
            <w:r w:rsidRPr="006D4AA9">
              <w:t>EPBC Act status</w:t>
            </w:r>
          </w:p>
        </w:tc>
        <w:tc>
          <w:tcPr>
            <w:tcW w:w="1094" w:type="pct"/>
          </w:tcPr>
          <w:p w14:paraId="73555C88" w14:textId="0E7D5A26" w:rsidR="009400B8" w:rsidRPr="006D4AA9" w:rsidRDefault="008274D9" w:rsidP="001B4293">
            <w:pPr>
              <w:pStyle w:val="TableHeading"/>
            </w:pPr>
            <w:r w:rsidRPr="006D4AA9">
              <w:t>Estimated population</w:t>
            </w:r>
            <w:r w:rsidR="009400B8" w:rsidRPr="006D4AA9">
              <w:t xml:space="preserve"> (2023)</w:t>
            </w:r>
          </w:p>
        </w:tc>
        <w:tc>
          <w:tcPr>
            <w:tcW w:w="1485" w:type="pct"/>
          </w:tcPr>
          <w:p w14:paraId="2CCBC777" w14:textId="21587BE1" w:rsidR="009400B8" w:rsidRPr="006D4AA9" w:rsidRDefault="00081C5B" w:rsidP="001B4293">
            <w:pPr>
              <w:pStyle w:val="TableHeading"/>
            </w:pPr>
            <w:r w:rsidRPr="006D4AA9">
              <w:t>Where known populations occur</w:t>
            </w:r>
          </w:p>
        </w:tc>
        <w:tc>
          <w:tcPr>
            <w:tcW w:w="1327" w:type="pct"/>
          </w:tcPr>
          <w:p w14:paraId="20AFF607" w14:textId="77777777" w:rsidR="009400B8" w:rsidRPr="006D4AA9" w:rsidRDefault="009400B8" w:rsidP="001B4293">
            <w:pPr>
              <w:pStyle w:val="TableHeading"/>
            </w:pPr>
            <w:r w:rsidRPr="006D4AA9">
              <w:t>2034 target</w:t>
            </w:r>
          </w:p>
        </w:tc>
      </w:tr>
      <w:tr w:rsidR="009400B8" w:rsidRPr="006D4AA9" w14:paraId="252A8BAA" w14:textId="77777777" w:rsidTr="00913D11">
        <w:tc>
          <w:tcPr>
            <w:tcW w:w="1094" w:type="pct"/>
            <w:shd w:val="clear" w:color="auto" w:fill="auto"/>
          </w:tcPr>
          <w:p w14:paraId="1632D8EA" w14:textId="7EF6AEA0" w:rsidR="009400B8" w:rsidRPr="006D4AA9" w:rsidRDefault="009400B8" w:rsidP="001B4293">
            <w:pPr>
              <w:pStyle w:val="TableText"/>
            </w:pPr>
            <w:r w:rsidRPr="006D4AA9">
              <w:t xml:space="preserve">Critically </w:t>
            </w:r>
            <w:r w:rsidR="006620F5" w:rsidRPr="006D4AA9">
              <w:t>Endangered</w:t>
            </w:r>
          </w:p>
        </w:tc>
        <w:tc>
          <w:tcPr>
            <w:tcW w:w="1094" w:type="pct"/>
            <w:shd w:val="clear" w:color="auto" w:fill="auto"/>
          </w:tcPr>
          <w:p w14:paraId="37B84301" w14:textId="77777777" w:rsidR="009400B8" w:rsidRPr="006D4AA9" w:rsidRDefault="009400B8" w:rsidP="001B4293">
            <w:pPr>
              <w:pStyle w:val="TableText"/>
            </w:pPr>
            <w:r w:rsidRPr="006D4AA9">
              <w:t>350</w:t>
            </w:r>
          </w:p>
        </w:tc>
        <w:tc>
          <w:tcPr>
            <w:tcW w:w="1485" w:type="pct"/>
            <w:shd w:val="clear" w:color="auto" w:fill="auto"/>
          </w:tcPr>
          <w:p w14:paraId="32EF4778" w14:textId="625142DE" w:rsidR="009400B8" w:rsidRPr="006D4AA9" w:rsidRDefault="003125BA" w:rsidP="001B4293">
            <w:pPr>
              <w:pStyle w:val="TableText"/>
            </w:pPr>
            <w:r w:rsidRPr="006D4AA9">
              <w:t>&gt;95</w:t>
            </w:r>
            <w:r w:rsidR="009400B8" w:rsidRPr="006D4AA9">
              <w:t xml:space="preserve">% within the </w:t>
            </w:r>
            <w:r w:rsidRPr="006D4AA9">
              <w:t>national park</w:t>
            </w:r>
          </w:p>
        </w:tc>
        <w:tc>
          <w:tcPr>
            <w:tcW w:w="1327" w:type="pct"/>
            <w:shd w:val="clear" w:color="auto" w:fill="auto"/>
          </w:tcPr>
          <w:p w14:paraId="209592B9" w14:textId="77777777" w:rsidR="009400B8" w:rsidRPr="006D4AA9" w:rsidRDefault="009400B8" w:rsidP="001B4293">
            <w:pPr>
              <w:pStyle w:val="TableText"/>
            </w:pPr>
            <w:r w:rsidRPr="006D4AA9">
              <w:t>1000</w:t>
            </w:r>
          </w:p>
        </w:tc>
      </w:tr>
    </w:tbl>
    <w:p w14:paraId="6C3CC508" w14:textId="1C09BD9F" w:rsidR="009400B8" w:rsidRPr="006D4AA9" w:rsidRDefault="00124B97" w:rsidP="00967495">
      <w:pPr>
        <w:pStyle w:val="ProfileHeading2"/>
      </w:pPr>
      <w:bookmarkStart w:id="2068" w:name="_Toc157688070"/>
      <w:r w:rsidRPr="006D4AA9">
        <w:t>Relevant literature</w:t>
      </w:r>
      <w:bookmarkEnd w:id="2068"/>
    </w:p>
    <w:p w14:paraId="725FC0A9" w14:textId="09E697FC" w:rsidR="009400B8" w:rsidRPr="006D4AA9" w:rsidRDefault="009400B8" w:rsidP="00AB4AD7">
      <w:r w:rsidRPr="006D4AA9">
        <w:t>Groeneveld</w:t>
      </w:r>
      <w:r w:rsidR="00AA5E23" w:rsidRPr="006D4AA9">
        <w:t xml:space="preserve"> KM (</w:t>
      </w:r>
      <w:r w:rsidRPr="006D4AA9">
        <w:t>1989</w:t>
      </w:r>
      <w:r w:rsidR="00AA5E23" w:rsidRPr="006D4AA9">
        <w:t>)</w:t>
      </w:r>
      <w:r w:rsidRPr="006D4AA9">
        <w:t xml:space="preserve"> </w:t>
      </w:r>
      <w:r w:rsidRPr="006D4AA9">
        <w:rPr>
          <w:rStyle w:val="Emphasis"/>
        </w:rPr>
        <w:t>Conservation biology of the endangered species Hibiscus insularis</w:t>
      </w:r>
      <w:r w:rsidRPr="006D4AA9">
        <w:t xml:space="preserve">. Unpublished Report to the Australian </w:t>
      </w:r>
      <w:r w:rsidR="00AA5E23" w:rsidRPr="006D4AA9">
        <w:t>National Parks</w:t>
      </w:r>
      <w:r w:rsidRPr="006D4AA9">
        <w:t xml:space="preserve"> and Wildlife Service.</w:t>
      </w:r>
    </w:p>
    <w:p w14:paraId="5E6EFDDE" w14:textId="74D14CDC" w:rsidR="009400B8" w:rsidRPr="006D4AA9" w:rsidRDefault="009400B8" w:rsidP="00AB4AD7">
      <w:r w:rsidRPr="006D4AA9">
        <w:t>Mills K</w:t>
      </w:r>
      <w:r w:rsidR="00930D75" w:rsidRPr="006D4AA9">
        <w:t xml:space="preserve"> (</w:t>
      </w:r>
      <w:r w:rsidRPr="006D4AA9">
        <w:t>2009b</w:t>
      </w:r>
      <w:r w:rsidR="00930D75" w:rsidRPr="006D4AA9">
        <w:t>)</w:t>
      </w:r>
      <w:r w:rsidRPr="006D4AA9">
        <w:t xml:space="preserve"> </w:t>
      </w:r>
      <w:r w:rsidRPr="006D4AA9">
        <w:rPr>
          <w:rStyle w:val="Emphasis"/>
        </w:rPr>
        <w:t>The Vegetation of Phillip Island, Norfolk Island Group</w:t>
      </w:r>
      <w:r w:rsidRPr="006D4AA9">
        <w:t xml:space="preserve">. Envirofund 2007/2008. </w:t>
      </w:r>
      <w:r w:rsidR="00930D75" w:rsidRPr="006D4AA9">
        <w:t>Kevin</w:t>
      </w:r>
      <w:r w:rsidR="00BD4BDE" w:rsidRPr="006D4AA9">
        <w:t xml:space="preserve"> Mills &amp; Associates</w:t>
      </w:r>
      <w:r w:rsidRPr="006D4AA9">
        <w:t>, Jamberoo, NSW.</w:t>
      </w:r>
    </w:p>
    <w:p w14:paraId="630E0BD5" w14:textId="6D03CB2F"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2CE8D095" w14:textId="748EBC4D"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1C23D401" w14:textId="682B9064" w:rsidR="006B1141" w:rsidRPr="006D4AA9" w:rsidRDefault="00CA6961" w:rsidP="006B1141">
      <w:bookmarkStart w:id="2069" w:name="_Toc138765705"/>
      <w:r w:rsidRPr="006D4AA9">
        <w:t>TSSC (</w:t>
      </w:r>
      <w:r w:rsidR="006B1141" w:rsidRPr="006D4AA9">
        <w:t>Threatened Species Scientific Committee) (2003a</w:t>
      </w:r>
      <w:r w:rsidR="006B1141" w:rsidRPr="004D0653">
        <w:t xml:space="preserve">) </w:t>
      </w:r>
      <w:r w:rsidR="00294F11" w:rsidRPr="00114524">
        <w:rPr>
          <w:i/>
          <w:iCs/>
        </w:rPr>
        <w:t xml:space="preserve">Commonwealth Listing Advice for Norfolk Island Flora </w:t>
      </w:r>
      <w:r w:rsidR="00294F11">
        <w:rPr>
          <w:i/>
          <w:iCs/>
        </w:rPr>
        <w:t>–</w:t>
      </w:r>
      <w:r w:rsidR="00294F11" w:rsidRPr="00114524">
        <w:rPr>
          <w:i/>
          <w:iCs/>
        </w:rPr>
        <w:t xml:space="preserve"> 1</w:t>
      </w:r>
      <w:r w:rsidR="00294F11">
        <w:rPr>
          <w:i/>
          <w:iCs/>
        </w:rPr>
        <w:t>1 Critically Endangered</w:t>
      </w:r>
      <w:r w:rsidR="00294F11" w:rsidRPr="00114524">
        <w:rPr>
          <w:i/>
          <w:iCs/>
        </w:rPr>
        <w:t xml:space="preserve"> Species</w:t>
      </w:r>
      <w:r w:rsidR="00294F11" w:rsidRPr="00114524">
        <w:t>.</w:t>
      </w:r>
    </w:p>
    <w:p w14:paraId="109A3C45" w14:textId="77777777" w:rsidR="009400B8" w:rsidRPr="006D4AA9" w:rsidRDefault="009400B8" w:rsidP="00392483">
      <w:pPr>
        <w:pStyle w:val="ProfileHeading1"/>
      </w:pPr>
      <w:bookmarkStart w:id="2070" w:name="_Toc157688071"/>
      <w:bookmarkStart w:id="2071" w:name="_Toc157688501"/>
      <w:bookmarkStart w:id="2072" w:name="_Toc187910090"/>
      <w:r w:rsidRPr="006D4AA9">
        <w:rPr>
          <w:rStyle w:val="Emphasis"/>
        </w:rPr>
        <w:lastRenderedPageBreak/>
        <w:t>Hypolepis dicksonioides</w:t>
      </w:r>
      <w:r w:rsidRPr="006D4AA9">
        <w:t>—downy ground fern, brake fern</w:t>
      </w:r>
      <w:bookmarkEnd w:id="2069"/>
      <w:bookmarkEnd w:id="2070"/>
      <w:bookmarkEnd w:id="2071"/>
      <w:bookmarkEnd w:id="2072"/>
    </w:p>
    <w:p w14:paraId="0806EF7F" w14:textId="77777777" w:rsidR="009400B8" w:rsidRPr="006D4AA9" w:rsidRDefault="009400B8" w:rsidP="001B4293">
      <w:r w:rsidRPr="006D4AA9">
        <w:t>Family DENNSTAEDTIACEAE</w:t>
      </w:r>
    </w:p>
    <w:p w14:paraId="0D1E991B" w14:textId="56EC1F5A" w:rsidR="009400B8" w:rsidRPr="006D4AA9" w:rsidRDefault="0008002D" w:rsidP="00967495">
      <w:pPr>
        <w:pStyle w:val="ProfileHeading2"/>
      </w:pPr>
      <w:bookmarkStart w:id="2073" w:name="_Toc157688072"/>
      <w:r w:rsidRPr="006D4AA9">
        <w:t>Conservation significance</w:t>
      </w:r>
      <w:bookmarkEnd w:id="2073"/>
    </w:p>
    <w:p w14:paraId="69E45C99" w14:textId="701F5ACC" w:rsidR="009400B8" w:rsidRPr="006D4AA9" w:rsidRDefault="009400B8" w:rsidP="00AB4AD7">
      <w:r w:rsidRPr="006D4AA9">
        <w:t xml:space="preserve">Australian distribution </w:t>
      </w:r>
      <w:r w:rsidR="00FA698B" w:rsidRPr="006D4AA9">
        <w:t xml:space="preserve">is </w:t>
      </w:r>
      <w:r w:rsidRPr="006D4AA9">
        <w:t>restricted to Norfolk and Phillip Islands but also occurs in the Kermadec Islands, New Zealand, Samoa, Society Islands and Marquesas.</w:t>
      </w:r>
    </w:p>
    <w:p w14:paraId="78C157D5" w14:textId="77777777" w:rsidR="009400B8" w:rsidRPr="006D4AA9" w:rsidRDefault="009400B8" w:rsidP="00AB4AD7">
      <w:r w:rsidRPr="006D4AA9">
        <w:t>EPBC Act Listing Status: Vulnerable.</w:t>
      </w:r>
    </w:p>
    <w:p w14:paraId="2C53890E" w14:textId="77777777" w:rsidR="009400B8" w:rsidRPr="006D4AA9" w:rsidRDefault="009400B8" w:rsidP="00967495">
      <w:pPr>
        <w:pStyle w:val="ProfileHeading2"/>
      </w:pPr>
      <w:bookmarkStart w:id="2074" w:name="_Toc157688073"/>
      <w:r w:rsidRPr="006D4AA9">
        <w:t>Description</w:t>
      </w:r>
      <w:bookmarkEnd w:id="2074"/>
    </w:p>
    <w:p w14:paraId="1BBDAF89" w14:textId="77777777" w:rsidR="009400B8" w:rsidRPr="006D4AA9" w:rsidRDefault="009400B8" w:rsidP="00AB4AD7">
      <w:r w:rsidRPr="006D4AA9">
        <w:t>A terrestrial fern of disturbed sites with fronds growing to 100 cm or longer.</w:t>
      </w:r>
    </w:p>
    <w:p w14:paraId="5703DF41" w14:textId="77777777" w:rsidR="009400B8" w:rsidRPr="006D4AA9" w:rsidRDefault="009400B8" w:rsidP="00AB4AD7">
      <w:r w:rsidRPr="006D4AA9">
        <w:t>An important colonising fern that does not persist for long periods in the same location (Braggins 1996).</w:t>
      </w:r>
    </w:p>
    <w:p w14:paraId="4A989B34" w14:textId="3B7BB3E9" w:rsidR="009400B8" w:rsidRPr="006D4AA9" w:rsidRDefault="009400B8" w:rsidP="00967495">
      <w:pPr>
        <w:pStyle w:val="ProfileHeading2"/>
      </w:pPr>
      <w:bookmarkStart w:id="2075" w:name="_Toc157688074"/>
      <w:r w:rsidRPr="006D4AA9">
        <w:t xml:space="preserve">Distribution and </w:t>
      </w:r>
      <w:r w:rsidR="00543ABF" w:rsidRPr="006D4AA9">
        <w:t>abundance</w:t>
      </w:r>
      <w:bookmarkEnd w:id="2075"/>
    </w:p>
    <w:p w14:paraId="39C50401" w14:textId="1B05C89D" w:rsidR="00E16B1E" w:rsidRPr="006D4AA9" w:rsidRDefault="009400B8" w:rsidP="00AB4AD7">
      <w:r w:rsidRPr="006D4AA9">
        <w:t>This species occurs on Norfolk and Phillip Islands and has been recorded from Mt Bates (Orchard 1994)</w:t>
      </w:r>
      <w:r w:rsidR="00E16B1E" w:rsidRPr="006D4AA9">
        <w:t>.</w:t>
      </w:r>
      <w:r w:rsidR="00B36FF5" w:rsidRPr="006D4AA9">
        <w:t xml:space="preserve"> </w:t>
      </w:r>
      <w:r w:rsidRPr="006D4AA9">
        <w:t xml:space="preserve">In a 1995 survey, it was reported from only one site </w:t>
      </w:r>
      <w:r w:rsidR="00FA698B" w:rsidRPr="006D4AA9">
        <w:t>outside of</w:t>
      </w:r>
      <w:r w:rsidRPr="006D4AA9">
        <w:t xml:space="preserve"> Phillip Island and was much less common than in 1971 (Brownsey &amp; Chinnock 1987, Braggins 1996)</w:t>
      </w:r>
      <w:r w:rsidR="00E16B1E" w:rsidRPr="006D4AA9">
        <w:t>.</w:t>
      </w:r>
    </w:p>
    <w:p w14:paraId="17D77D18" w14:textId="4BA9C5DD" w:rsidR="009400B8" w:rsidRPr="006D4AA9" w:rsidRDefault="009400B8" w:rsidP="00AB4AD7">
      <w:r w:rsidRPr="006D4AA9">
        <w:t>On Phillip Island, this fern is uncommon but widespread. It is most common in First West End Valley and the valleys across the eastern part of the island (Mills 2009b). Six clumps of the plant were also recorded from Bumbora Reserve (Mills 2017a).</w:t>
      </w:r>
      <w:r w:rsidR="00B36FF5" w:rsidRPr="006D4AA9">
        <w:t xml:space="preserve"> The number of mature individuals in 2003 was fewer than 500 (TSSC 2003b).</w:t>
      </w:r>
    </w:p>
    <w:p w14:paraId="05D1E0FD" w14:textId="32A33C59" w:rsidR="00380837" w:rsidRPr="006D4AA9" w:rsidRDefault="00543ABF" w:rsidP="00380837">
      <w:r w:rsidRPr="006D4AA9">
        <w:t xml:space="preserve">The distribution is shown in </w:t>
      </w:r>
      <w:r w:rsidR="009835A2" w:rsidRPr="006D4AA9">
        <w:t xml:space="preserve">Map </w:t>
      </w:r>
      <w:r w:rsidR="009835A2" w:rsidRPr="006D4AA9">
        <w:rPr>
          <w:noProof/>
        </w:rPr>
        <w:t>40</w:t>
      </w:r>
      <w:r w:rsidR="006715D7" w:rsidRPr="006D4AA9">
        <w:t>.</w:t>
      </w:r>
    </w:p>
    <w:p w14:paraId="4BA34BED" w14:textId="77777777" w:rsidR="00563375" w:rsidRPr="006D4AA9" w:rsidRDefault="00563375" w:rsidP="00967495">
      <w:pPr>
        <w:pStyle w:val="ProfileHeading2"/>
      </w:pPr>
      <w:bookmarkStart w:id="2076" w:name="_Toc157688075"/>
      <w:bookmarkStart w:id="2077" w:name="_Ref142453837"/>
      <w:bookmarkStart w:id="2078" w:name="_Toc143008957"/>
      <w:r w:rsidRPr="006D4AA9">
        <w:t>Ecology</w:t>
      </w:r>
      <w:bookmarkEnd w:id="2076"/>
    </w:p>
    <w:p w14:paraId="52A49046" w14:textId="77777777" w:rsidR="00563375" w:rsidRPr="006D4AA9" w:rsidRDefault="00563375" w:rsidP="00563375">
      <w:r w:rsidRPr="006D4AA9">
        <w:t>Little known.</w:t>
      </w:r>
    </w:p>
    <w:p w14:paraId="0E3FAAB8" w14:textId="77777777" w:rsidR="00563375" w:rsidRPr="006D4AA9" w:rsidRDefault="00563375" w:rsidP="00967495">
      <w:pPr>
        <w:pStyle w:val="ProfileHeading2"/>
      </w:pPr>
      <w:bookmarkStart w:id="2079" w:name="_Toc157688076"/>
      <w:r w:rsidRPr="006D4AA9">
        <w:t>Habitat</w:t>
      </w:r>
      <w:bookmarkEnd w:id="2079"/>
    </w:p>
    <w:p w14:paraId="3B850DCA" w14:textId="77777777" w:rsidR="00563375" w:rsidRPr="006D4AA9" w:rsidRDefault="00563375" w:rsidP="00563375">
      <w:r w:rsidRPr="006D4AA9">
        <w:t>Grows in disturbed sites and open rocky places.</w:t>
      </w:r>
    </w:p>
    <w:p w14:paraId="7A6EDA04" w14:textId="77777777" w:rsidR="00563375" w:rsidRPr="006D4AA9" w:rsidRDefault="00563375" w:rsidP="00967495">
      <w:pPr>
        <w:pStyle w:val="ProfileHeading2"/>
      </w:pPr>
      <w:bookmarkStart w:id="2080" w:name="_Toc157688077"/>
      <w:r w:rsidRPr="006D4AA9">
        <w:t>Threats</w:t>
      </w:r>
      <w:bookmarkEnd w:id="2080"/>
    </w:p>
    <w:p w14:paraId="129F5428" w14:textId="7CBE15D1" w:rsidR="00563375" w:rsidRPr="006D4AA9" w:rsidRDefault="003B238F" w:rsidP="00563375">
      <w:r w:rsidRPr="006D4AA9">
        <w:t>The main threats to the species are w</w:t>
      </w:r>
      <w:r w:rsidR="00563375" w:rsidRPr="006D4AA9">
        <w:t>eed invasion and competition</w:t>
      </w:r>
      <w:r w:rsidRPr="006D4AA9">
        <w:t>, and small</w:t>
      </w:r>
      <w:r w:rsidR="00563375" w:rsidRPr="006D4AA9">
        <w:t xml:space="preserve"> population size and </w:t>
      </w:r>
      <w:r w:rsidRPr="006D4AA9">
        <w:t>subsequent</w:t>
      </w:r>
      <w:r w:rsidR="00563375" w:rsidRPr="006D4AA9">
        <w:t xml:space="preserve"> increased risk of extinction through natural events such as cyclones, slips and drought. Drought/dry conditions due to climate change</w:t>
      </w:r>
      <w:r w:rsidRPr="006D4AA9">
        <w:t xml:space="preserve"> are also a threat</w:t>
      </w:r>
      <w:r w:rsidR="00563375" w:rsidRPr="006D4AA9">
        <w:t>.</w:t>
      </w:r>
    </w:p>
    <w:p w14:paraId="056C4153" w14:textId="77777777" w:rsidR="00563375" w:rsidRPr="006D4AA9" w:rsidRDefault="00563375" w:rsidP="00967495">
      <w:pPr>
        <w:pStyle w:val="ProfileHeading2"/>
      </w:pPr>
      <w:bookmarkStart w:id="2081" w:name="_Toc157688078"/>
      <w:r w:rsidRPr="006D4AA9">
        <w:t>Impact on other species</w:t>
      </w:r>
      <w:bookmarkEnd w:id="2081"/>
    </w:p>
    <w:p w14:paraId="2512C8DF" w14:textId="77777777" w:rsidR="00563375" w:rsidRPr="006D4AA9" w:rsidRDefault="00563375" w:rsidP="00563375">
      <w:r w:rsidRPr="006D4AA9">
        <w:t>None known.</w:t>
      </w:r>
    </w:p>
    <w:p w14:paraId="36B10C8A" w14:textId="67C1E9C3" w:rsidR="00DA3441" w:rsidRPr="006D4AA9" w:rsidRDefault="00DA3441" w:rsidP="001E467C">
      <w:pPr>
        <w:pStyle w:val="Caption"/>
      </w:pPr>
      <w:bookmarkStart w:id="2082" w:name="Map_40"/>
      <w:bookmarkStart w:id="2083" w:name="_Toc149057907"/>
      <w:bookmarkStart w:id="2084" w:name="_Toc156400382"/>
      <w:bookmarkStart w:id="2085" w:name="_Toc157671954"/>
      <w:bookmarkStart w:id="2086" w:name="_Toc157691103"/>
      <w:r w:rsidRPr="006D4AA9">
        <w:lastRenderedPageBreak/>
        <w:t xml:space="preserve">Map </w:t>
      </w:r>
      <w:r w:rsidR="009835A2" w:rsidRPr="006D4AA9">
        <w:rPr>
          <w:noProof/>
        </w:rPr>
        <w:t>40</w:t>
      </w:r>
      <w:bookmarkEnd w:id="2077"/>
      <w:bookmarkEnd w:id="2082"/>
      <w:r w:rsidRPr="006D4AA9">
        <w:t xml:space="preserve"> Distribution of </w:t>
      </w:r>
      <w:r w:rsidRPr="006D4AA9">
        <w:rPr>
          <w:rStyle w:val="Emphasis"/>
        </w:rPr>
        <w:t>Hypolepis dicksonioides</w:t>
      </w:r>
      <w:bookmarkEnd w:id="2078"/>
      <w:bookmarkEnd w:id="2083"/>
      <w:bookmarkEnd w:id="2084"/>
      <w:bookmarkEnd w:id="2085"/>
      <w:bookmarkEnd w:id="2086"/>
    </w:p>
    <w:p w14:paraId="413ACA32" w14:textId="16D1CB37" w:rsidR="00DA3441" w:rsidRPr="006D4AA9" w:rsidRDefault="00563375" w:rsidP="00AB4AD7">
      <w:r w:rsidRPr="006D4AA9">
        <w:rPr>
          <w:noProof/>
        </w:rPr>
        <w:drawing>
          <wp:inline distT="0" distB="0" distL="0" distR="0" wp14:anchorId="096DBF98" wp14:editId="13BF12A1">
            <wp:extent cx="3600000" cy="5091996"/>
            <wp:effectExtent l="0" t="0" r="635" b="0"/>
            <wp:docPr id="45" name="Picture 45" descr="Map of the distribution of Hypolepis dicksonioides. Green outlines indicate reserves within which the species occurs, including Norfolk Island National Park (both Mt Pitt section and Phillip Island), and Bumbora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Map of the distribution of Hypolepis dicksonioides. Green outlines indicate reserves within which the species occurs, including Norfolk Island National Park (both Mt Pitt section and Phillip Island), and Bumbora Reserv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2CEAEA41" w14:textId="728F3F82" w:rsidR="00DA3441" w:rsidRPr="006D4AA9" w:rsidRDefault="00DA3441" w:rsidP="001E467C">
      <w:pPr>
        <w:pStyle w:val="FigureTableNoteSource"/>
      </w:pPr>
      <w:r w:rsidRPr="006D4AA9">
        <w:t>Green outlines indicate reserves within which the species occurs. Points show recorded locations (Mills 2009b and 2017a).</w:t>
      </w:r>
    </w:p>
    <w:p w14:paraId="5516BBBB" w14:textId="423E9F24" w:rsidR="009400B8" w:rsidRPr="006D4AA9" w:rsidRDefault="0008002D" w:rsidP="00967495">
      <w:pPr>
        <w:pStyle w:val="ProfileHeading2"/>
      </w:pPr>
      <w:bookmarkStart w:id="2087" w:name="_Toc157688079"/>
      <w:r w:rsidRPr="006D4AA9">
        <w:t>Risk assessment</w:t>
      </w:r>
      <w:bookmarkEnd w:id="2087"/>
    </w:p>
    <w:p w14:paraId="642CE58D" w14:textId="006D8629" w:rsidR="009400B8" w:rsidRPr="006D4AA9" w:rsidRDefault="009400B8" w:rsidP="00AB4AD7">
      <w:r w:rsidRPr="006D4AA9">
        <w:t>Risk assessment undertaken for Vulnerable ferns as a grouping.</w:t>
      </w:r>
      <w:r w:rsidR="00C87462" w:rsidRPr="006D4AA9">
        <w:t xml:space="preserve"> The risk assessment is shown in </w:t>
      </w:r>
      <w:r w:rsidR="009835A2" w:rsidRPr="006D4AA9">
        <w:t xml:space="preserve">Table </w:t>
      </w:r>
      <w:r w:rsidR="009835A2" w:rsidRPr="006D4AA9">
        <w:rPr>
          <w:noProof/>
        </w:rPr>
        <w:t>97</w:t>
      </w:r>
      <w:r w:rsidR="00C87462" w:rsidRPr="006D4AA9">
        <w:t>.</w:t>
      </w:r>
    </w:p>
    <w:p w14:paraId="6B7AE49E" w14:textId="6E89F241" w:rsidR="00131FBA" w:rsidRPr="006D4AA9" w:rsidRDefault="00131FBA" w:rsidP="007D7308">
      <w:pPr>
        <w:pStyle w:val="Caption"/>
      </w:pPr>
      <w:bookmarkStart w:id="2088" w:name="_Ref142464481"/>
      <w:bookmarkStart w:id="2089" w:name="_Toc143008541"/>
      <w:bookmarkStart w:id="2090" w:name="_Toc149057797"/>
      <w:bookmarkStart w:id="2091" w:name="_Toc153977994"/>
      <w:bookmarkStart w:id="2092" w:name="_Toc154068643"/>
      <w:bookmarkStart w:id="2093" w:name="_Toc156400271"/>
      <w:bookmarkStart w:id="2094" w:name="_Toc157671843"/>
      <w:bookmarkStart w:id="2095" w:name="_Toc157690992"/>
      <w:r w:rsidRPr="006D4AA9">
        <w:t xml:space="preserve">Table </w:t>
      </w:r>
      <w:r w:rsidR="009835A2" w:rsidRPr="006D4AA9">
        <w:rPr>
          <w:noProof/>
        </w:rPr>
        <w:t>97</w:t>
      </w:r>
      <w:bookmarkEnd w:id="2088"/>
      <w:r w:rsidRPr="006D4AA9">
        <w:t xml:space="preserve"> Risk assessment for Vulnerable ferns as a grouping</w:t>
      </w:r>
      <w:bookmarkEnd w:id="2089"/>
      <w:bookmarkEnd w:id="2090"/>
      <w:bookmarkEnd w:id="2091"/>
      <w:bookmarkEnd w:id="2092"/>
      <w:bookmarkEnd w:id="2093"/>
      <w:bookmarkEnd w:id="2094"/>
      <w:bookmarkEnd w:id="2095"/>
    </w:p>
    <w:tbl>
      <w:tblPr>
        <w:tblW w:w="4767"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969"/>
        <w:gridCol w:w="2127"/>
        <w:gridCol w:w="1276"/>
        <w:gridCol w:w="1275"/>
      </w:tblGrid>
      <w:tr w:rsidR="009400B8" w:rsidRPr="006D4AA9" w14:paraId="4CB43DF1" w14:textId="77777777" w:rsidTr="00913D11">
        <w:trPr>
          <w:tblHeader/>
        </w:trPr>
        <w:tc>
          <w:tcPr>
            <w:tcW w:w="2295" w:type="pct"/>
            <w:tcMar>
              <w:left w:w="108" w:type="dxa"/>
              <w:right w:w="108" w:type="dxa"/>
            </w:tcMar>
          </w:tcPr>
          <w:p w14:paraId="296F2C4A" w14:textId="77777777" w:rsidR="009400B8" w:rsidRPr="006D4AA9" w:rsidRDefault="009400B8" w:rsidP="001B4293">
            <w:pPr>
              <w:pStyle w:val="TableHeading"/>
            </w:pPr>
            <w:bookmarkStart w:id="2096" w:name="Title_97"/>
            <w:bookmarkEnd w:id="2096"/>
            <w:r w:rsidRPr="006D4AA9">
              <w:t>Risk</w:t>
            </w:r>
          </w:p>
        </w:tc>
        <w:tc>
          <w:tcPr>
            <w:tcW w:w="1230" w:type="pct"/>
          </w:tcPr>
          <w:p w14:paraId="2902D319" w14:textId="77777777" w:rsidR="009400B8" w:rsidRPr="006D4AA9" w:rsidRDefault="009400B8" w:rsidP="001B4293">
            <w:pPr>
              <w:pStyle w:val="TableHeading"/>
            </w:pPr>
            <w:r w:rsidRPr="006D4AA9">
              <w:t>Likelihood of exposure</w:t>
            </w:r>
          </w:p>
        </w:tc>
        <w:tc>
          <w:tcPr>
            <w:tcW w:w="738" w:type="pct"/>
          </w:tcPr>
          <w:p w14:paraId="6C69331B" w14:textId="77777777" w:rsidR="009400B8" w:rsidRPr="006D4AA9" w:rsidRDefault="009400B8" w:rsidP="001B4293">
            <w:pPr>
              <w:pStyle w:val="TableHeading"/>
            </w:pPr>
            <w:r w:rsidRPr="006D4AA9">
              <w:t>Consequence</w:t>
            </w:r>
          </w:p>
        </w:tc>
        <w:tc>
          <w:tcPr>
            <w:tcW w:w="737" w:type="pct"/>
          </w:tcPr>
          <w:p w14:paraId="1ADA8886" w14:textId="77777777" w:rsidR="009400B8" w:rsidRPr="006D4AA9" w:rsidRDefault="009400B8" w:rsidP="001B4293">
            <w:pPr>
              <w:pStyle w:val="TableHeading"/>
            </w:pPr>
            <w:r w:rsidRPr="006D4AA9">
              <w:t>Threat rating</w:t>
            </w:r>
          </w:p>
        </w:tc>
      </w:tr>
      <w:tr w:rsidR="009400B8" w:rsidRPr="006D4AA9" w14:paraId="203A00D3" w14:textId="77777777" w:rsidTr="008F10A5">
        <w:tc>
          <w:tcPr>
            <w:tcW w:w="2295" w:type="pct"/>
            <w:tcMar>
              <w:left w:w="108" w:type="dxa"/>
              <w:right w:w="108" w:type="dxa"/>
            </w:tcMar>
          </w:tcPr>
          <w:p w14:paraId="39B92868" w14:textId="77777777" w:rsidR="009400B8" w:rsidRPr="006D4AA9" w:rsidRDefault="009400B8" w:rsidP="001B4293">
            <w:pPr>
              <w:pStyle w:val="TableText"/>
            </w:pPr>
            <w:r w:rsidRPr="006D4AA9">
              <w:t>1. Loss and fragmentation of native vegetation through past land clearing</w:t>
            </w:r>
          </w:p>
        </w:tc>
        <w:tc>
          <w:tcPr>
            <w:tcW w:w="1230" w:type="pct"/>
            <w:shd w:val="clear" w:color="auto" w:fill="auto"/>
          </w:tcPr>
          <w:p w14:paraId="0F50002A" w14:textId="69B64B91" w:rsidR="009400B8" w:rsidRPr="006D4AA9" w:rsidRDefault="009400B8" w:rsidP="001B4293">
            <w:pPr>
              <w:pStyle w:val="TableText"/>
            </w:pPr>
            <w:r w:rsidRPr="006D4AA9">
              <w:t>Almost certain (91</w:t>
            </w:r>
            <w:r w:rsidR="00E955C9" w:rsidRPr="006D4AA9">
              <w:t>–</w:t>
            </w:r>
            <w:r w:rsidRPr="006D4AA9">
              <w:t>100%)</w:t>
            </w:r>
          </w:p>
        </w:tc>
        <w:tc>
          <w:tcPr>
            <w:tcW w:w="738" w:type="pct"/>
            <w:shd w:val="clear" w:color="auto" w:fill="auto"/>
          </w:tcPr>
          <w:p w14:paraId="0B2311B2" w14:textId="77777777" w:rsidR="009400B8" w:rsidRPr="006D4AA9" w:rsidRDefault="009400B8" w:rsidP="001B4293">
            <w:pPr>
              <w:pStyle w:val="TableText"/>
              <w:rPr>
                <w:rStyle w:val="Emphasis"/>
              </w:rPr>
            </w:pPr>
            <w:r w:rsidRPr="006D4AA9">
              <w:t>Extreme</w:t>
            </w:r>
          </w:p>
        </w:tc>
        <w:tc>
          <w:tcPr>
            <w:tcW w:w="737" w:type="pct"/>
            <w:shd w:val="clear" w:color="auto" w:fill="D7191C"/>
          </w:tcPr>
          <w:p w14:paraId="5B6A833F"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38E8FC60" w14:textId="77777777" w:rsidTr="008F10A5">
        <w:tc>
          <w:tcPr>
            <w:tcW w:w="2295" w:type="pct"/>
            <w:tcMar>
              <w:left w:w="108" w:type="dxa"/>
              <w:right w:w="108" w:type="dxa"/>
            </w:tcMar>
          </w:tcPr>
          <w:p w14:paraId="6C3E5892" w14:textId="77777777" w:rsidR="009400B8" w:rsidRPr="006D4AA9" w:rsidRDefault="009400B8" w:rsidP="001B4293">
            <w:pPr>
              <w:pStyle w:val="TableText"/>
            </w:pPr>
            <w:r w:rsidRPr="006D4AA9">
              <w:t>2. Loss and fragmentation of native vegetation through current or future land clearing</w:t>
            </w:r>
          </w:p>
        </w:tc>
        <w:tc>
          <w:tcPr>
            <w:tcW w:w="1230" w:type="pct"/>
            <w:shd w:val="clear" w:color="auto" w:fill="auto"/>
          </w:tcPr>
          <w:p w14:paraId="2ED8C28A" w14:textId="117DE8A6" w:rsidR="009400B8" w:rsidRPr="006D4AA9" w:rsidRDefault="009400B8" w:rsidP="001B4293">
            <w:pPr>
              <w:pStyle w:val="TableText"/>
            </w:pPr>
            <w:r w:rsidRPr="006D4AA9">
              <w:t>Rare (0</w:t>
            </w:r>
            <w:r w:rsidR="00E955C9" w:rsidRPr="006D4AA9">
              <w:t>–</w:t>
            </w:r>
            <w:r w:rsidRPr="006D4AA9">
              <w:t>10%)</w:t>
            </w:r>
          </w:p>
        </w:tc>
        <w:tc>
          <w:tcPr>
            <w:tcW w:w="738" w:type="pct"/>
            <w:shd w:val="clear" w:color="auto" w:fill="auto"/>
          </w:tcPr>
          <w:p w14:paraId="4CABF861"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7C648FAE" w14:textId="77777777" w:rsidR="009400B8" w:rsidRPr="006D4AA9" w:rsidRDefault="009400B8" w:rsidP="001B4293">
            <w:pPr>
              <w:pStyle w:val="TableText"/>
              <w:rPr>
                <w:rStyle w:val="Emphasis"/>
              </w:rPr>
            </w:pPr>
            <w:r w:rsidRPr="006D4AA9">
              <w:t>Negligible</w:t>
            </w:r>
          </w:p>
        </w:tc>
      </w:tr>
      <w:tr w:rsidR="009400B8" w:rsidRPr="006D4AA9" w14:paraId="14F28F32" w14:textId="77777777" w:rsidTr="008F10A5">
        <w:tc>
          <w:tcPr>
            <w:tcW w:w="2295" w:type="pct"/>
            <w:tcMar>
              <w:left w:w="108" w:type="dxa"/>
              <w:right w:w="108" w:type="dxa"/>
            </w:tcMar>
          </w:tcPr>
          <w:p w14:paraId="5D26B395" w14:textId="77777777" w:rsidR="009400B8" w:rsidRPr="006D4AA9" w:rsidRDefault="009400B8" w:rsidP="001B4293">
            <w:pPr>
              <w:pStyle w:val="TableText"/>
            </w:pPr>
            <w:r w:rsidRPr="006D4AA9">
              <w:t>3. Degradation of native vegetation through past grazing or loss of nutrients</w:t>
            </w:r>
          </w:p>
        </w:tc>
        <w:tc>
          <w:tcPr>
            <w:tcW w:w="1230" w:type="pct"/>
            <w:shd w:val="clear" w:color="auto" w:fill="auto"/>
          </w:tcPr>
          <w:p w14:paraId="30C44AA0" w14:textId="2652DC28" w:rsidR="009400B8" w:rsidRPr="006D4AA9" w:rsidRDefault="009400B8" w:rsidP="001B4293">
            <w:pPr>
              <w:pStyle w:val="TableText"/>
            </w:pPr>
            <w:r w:rsidRPr="006D4AA9">
              <w:t>Almost certain (91</w:t>
            </w:r>
            <w:r w:rsidR="00E955C9" w:rsidRPr="006D4AA9">
              <w:t>–</w:t>
            </w:r>
            <w:r w:rsidRPr="006D4AA9">
              <w:t>100%)</w:t>
            </w:r>
          </w:p>
        </w:tc>
        <w:tc>
          <w:tcPr>
            <w:tcW w:w="738" w:type="pct"/>
            <w:shd w:val="clear" w:color="auto" w:fill="auto"/>
          </w:tcPr>
          <w:p w14:paraId="756F9A63" w14:textId="77777777" w:rsidR="009400B8" w:rsidRPr="006D4AA9" w:rsidRDefault="009400B8" w:rsidP="001B4293">
            <w:pPr>
              <w:pStyle w:val="TableText"/>
              <w:rPr>
                <w:rStyle w:val="Emphasis"/>
              </w:rPr>
            </w:pPr>
            <w:r w:rsidRPr="006D4AA9">
              <w:t>Extreme</w:t>
            </w:r>
          </w:p>
        </w:tc>
        <w:tc>
          <w:tcPr>
            <w:tcW w:w="737" w:type="pct"/>
            <w:shd w:val="clear" w:color="auto" w:fill="D7191C"/>
          </w:tcPr>
          <w:p w14:paraId="5582C5FE"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2A0545DB" w14:textId="77777777" w:rsidTr="008C5915">
        <w:tc>
          <w:tcPr>
            <w:tcW w:w="2295" w:type="pct"/>
            <w:tcMar>
              <w:left w:w="108" w:type="dxa"/>
              <w:right w:w="108" w:type="dxa"/>
            </w:tcMar>
          </w:tcPr>
          <w:p w14:paraId="386C368C" w14:textId="77777777" w:rsidR="009400B8" w:rsidRPr="006D4AA9" w:rsidRDefault="009400B8" w:rsidP="001B4293">
            <w:pPr>
              <w:pStyle w:val="TableText"/>
            </w:pPr>
            <w:r w:rsidRPr="006D4AA9">
              <w:t>4. Degradation of native vegetation through current or future grazing</w:t>
            </w:r>
          </w:p>
        </w:tc>
        <w:tc>
          <w:tcPr>
            <w:tcW w:w="1230" w:type="pct"/>
            <w:shd w:val="clear" w:color="auto" w:fill="auto"/>
          </w:tcPr>
          <w:p w14:paraId="2A757A58" w14:textId="53D4B8AE" w:rsidR="009400B8" w:rsidRPr="006D4AA9" w:rsidRDefault="009400B8" w:rsidP="001B4293">
            <w:pPr>
              <w:pStyle w:val="TableText"/>
            </w:pPr>
            <w:r w:rsidRPr="006D4AA9">
              <w:t>Possible (26</w:t>
            </w:r>
            <w:r w:rsidR="00E955C9" w:rsidRPr="006D4AA9">
              <w:t>–</w:t>
            </w:r>
            <w:r w:rsidRPr="006D4AA9">
              <w:t>50%)</w:t>
            </w:r>
          </w:p>
        </w:tc>
        <w:tc>
          <w:tcPr>
            <w:tcW w:w="738" w:type="pct"/>
            <w:shd w:val="clear" w:color="auto" w:fill="auto"/>
          </w:tcPr>
          <w:p w14:paraId="77E34181" w14:textId="77777777" w:rsidR="009400B8" w:rsidRPr="006D4AA9" w:rsidRDefault="009400B8" w:rsidP="001B4293">
            <w:pPr>
              <w:pStyle w:val="TableText"/>
              <w:rPr>
                <w:rStyle w:val="Emphasis"/>
              </w:rPr>
            </w:pPr>
            <w:r w:rsidRPr="006D4AA9">
              <w:t>Moderate</w:t>
            </w:r>
          </w:p>
        </w:tc>
        <w:tc>
          <w:tcPr>
            <w:tcW w:w="737" w:type="pct"/>
            <w:shd w:val="clear" w:color="auto" w:fill="FFFFBF"/>
          </w:tcPr>
          <w:p w14:paraId="6454F343" w14:textId="77777777" w:rsidR="009400B8" w:rsidRPr="006D4AA9" w:rsidRDefault="009400B8" w:rsidP="001B4293">
            <w:pPr>
              <w:pStyle w:val="TableText"/>
              <w:rPr>
                <w:rStyle w:val="Emphasis"/>
              </w:rPr>
            </w:pPr>
            <w:r w:rsidRPr="006D4AA9">
              <w:t>Medium</w:t>
            </w:r>
          </w:p>
        </w:tc>
      </w:tr>
      <w:tr w:rsidR="009400B8" w:rsidRPr="006D4AA9" w14:paraId="4553C149" w14:textId="77777777" w:rsidTr="008F10A5">
        <w:tc>
          <w:tcPr>
            <w:tcW w:w="2295" w:type="pct"/>
            <w:tcMar>
              <w:left w:w="108" w:type="dxa"/>
              <w:right w:w="108" w:type="dxa"/>
            </w:tcMar>
          </w:tcPr>
          <w:p w14:paraId="2755A758" w14:textId="77777777" w:rsidR="009400B8" w:rsidRPr="006D4AA9" w:rsidRDefault="009400B8" w:rsidP="001B4293">
            <w:pPr>
              <w:pStyle w:val="TableText"/>
            </w:pPr>
            <w:r w:rsidRPr="006D4AA9">
              <w:t>6. Predation by rodents</w:t>
            </w:r>
          </w:p>
        </w:tc>
        <w:tc>
          <w:tcPr>
            <w:tcW w:w="1230" w:type="pct"/>
            <w:shd w:val="clear" w:color="auto" w:fill="auto"/>
          </w:tcPr>
          <w:p w14:paraId="1C01AB12" w14:textId="22BDD65C" w:rsidR="009400B8" w:rsidRPr="006D4AA9" w:rsidRDefault="009400B8" w:rsidP="001B4293">
            <w:pPr>
              <w:pStyle w:val="TableText"/>
            </w:pPr>
            <w:r w:rsidRPr="006D4AA9">
              <w:t>Rare (0</w:t>
            </w:r>
            <w:r w:rsidR="00E955C9" w:rsidRPr="006D4AA9">
              <w:t>–</w:t>
            </w:r>
            <w:r w:rsidRPr="006D4AA9">
              <w:t>10%)</w:t>
            </w:r>
          </w:p>
        </w:tc>
        <w:tc>
          <w:tcPr>
            <w:tcW w:w="738" w:type="pct"/>
            <w:shd w:val="clear" w:color="auto" w:fill="auto"/>
          </w:tcPr>
          <w:p w14:paraId="070C8BB0"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0757909E" w14:textId="77777777" w:rsidR="009400B8" w:rsidRPr="006D4AA9" w:rsidRDefault="009400B8" w:rsidP="001B4293">
            <w:pPr>
              <w:pStyle w:val="TableText"/>
              <w:rPr>
                <w:rStyle w:val="Emphasis"/>
              </w:rPr>
            </w:pPr>
            <w:r w:rsidRPr="006D4AA9">
              <w:t>Negligible</w:t>
            </w:r>
          </w:p>
        </w:tc>
      </w:tr>
      <w:tr w:rsidR="009400B8" w:rsidRPr="006D4AA9" w14:paraId="097670E5" w14:textId="77777777" w:rsidTr="008F10A5">
        <w:tc>
          <w:tcPr>
            <w:tcW w:w="2295" w:type="pct"/>
            <w:tcMar>
              <w:left w:w="108" w:type="dxa"/>
              <w:right w:w="108" w:type="dxa"/>
            </w:tcMar>
          </w:tcPr>
          <w:p w14:paraId="392AD6BA" w14:textId="77777777" w:rsidR="009400B8" w:rsidRPr="006D4AA9" w:rsidRDefault="009400B8" w:rsidP="001B4293">
            <w:pPr>
              <w:pStyle w:val="TableText"/>
            </w:pPr>
            <w:r w:rsidRPr="006D4AA9">
              <w:t>7. Predation by cats</w:t>
            </w:r>
          </w:p>
        </w:tc>
        <w:tc>
          <w:tcPr>
            <w:tcW w:w="1230" w:type="pct"/>
            <w:shd w:val="clear" w:color="auto" w:fill="auto"/>
          </w:tcPr>
          <w:p w14:paraId="3B7C62CE" w14:textId="67D55785" w:rsidR="009400B8" w:rsidRPr="006D4AA9" w:rsidRDefault="009400B8" w:rsidP="001B4293">
            <w:pPr>
              <w:pStyle w:val="TableText"/>
            </w:pPr>
            <w:r w:rsidRPr="006D4AA9">
              <w:t>Rare (0</w:t>
            </w:r>
            <w:r w:rsidR="00E955C9" w:rsidRPr="006D4AA9">
              <w:t>–</w:t>
            </w:r>
            <w:r w:rsidRPr="006D4AA9">
              <w:t>10%)</w:t>
            </w:r>
          </w:p>
        </w:tc>
        <w:tc>
          <w:tcPr>
            <w:tcW w:w="738" w:type="pct"/>
            <w:shd w:val="clear" w:color="auto" w:fill="auto"/>
          </w:tcPr>
          <w:p w14:paraId="2DE74C62"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1D6A1363" w14:textId="77777777" w:rsidR="009400B8" w:rsidRPr="006D4AA9" w:rsidRDefault="009400B8" w:rsidP="001B4293">
            <w:pPr>
              <w:pStyle w:val="TableText"/>
              <w:rPr>
                <w:rStyle w:val="Emphasis"/>
              </w:rPr>
            </w:pPr>
            <w:r w:rsidRPr="006D4AA9">
              <w:t>Negligible</w:t>
            </w:r>
          </w:p>
        </w:tc>
      </w:tr>
      <w:tr w:rsidR="009400B8" w:rsidRPr="006D4AA9" w14:paraId="6AC89B0E" w14:textId="77777777" w:rsidTr="008F10A5">
        <w:tc>
          <w:tcPr>
            <w:tcW w:w="2295" w:type="pct"/>
            <w:tcMar>
              <w:left w:w="108" w:type="dxa"/>
              <w:right w:w="108" w:type="dxa"/>
            </w:tcMar>
          </w:tcPr>
          <w:p w14:paraId="1FD5AFF3" w14:textId="77777777" w:rsidR="009400B8" w:rsidRPr="006D4AA9" w:rsidRDefault="009400B8" w:rsidP="001B4293">
            <w:pPr>
              <w:pStyle w:val="TableText"/>
            </w:pPr>
            <w:r w:rsidRPr="006D4AA9">
              <w:lastRenderedPageBreak/>
              <w:t>8. Predation or damage by chickens</w:t>
            </w:r>
          </w:p>
        </w:tc>
        <w:tc>
          <w:tcPr>
            <w:tcW w:w="1230" w:type="pct"/>
            <w:shd w:val="clear" w:color="auto" w:fill="auto"/>
          </w:tcPr>
          <w:p w14:paraId="63CBBDF0" w14:textId="2C7B3708" w:rsidR="009400B8" w:rsidRPr="006D4AA9" w:rsidRDefault="009400B8" w:rsidP="001B4293">
            <w:pPr>
              <w:pStyle w:val="TableText"/>
            </w:pPr>
            <w:r w:rsidRPr="006D4AA9">
              <w:t>Rare (0</w:t>
            </w:r>
            <w:r w:rsidR="00E955C9" w:rsidRPr="006D4AA9">
              <w:t>–</w:t>
            </w:r>
            <w:r w:rsidRPr="006D4AA9">
              <w:t>10%)</w:t>
            </w:r>
          </w:p>
        </w:tc>
        <w:tc>
          <w:tcPr>
            <w:tcW w:w="738" w:type="pct"/>
            <w:shd w:val="clear" w:color="auto" w:fill="auto"/>
          </w:tcPr>
          <w:p w14:paraId="1A429707"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07A89E2B" w14:textId="77777777" w:rsidR="009400B8" w:rsidRPr="006D4AA9" w:rsidRDefault="009400B8" w:rsidP="001B4293">
            <w:pPr>
              <w:pStyle w:val="TableText"/>
              <w:rPr>
                <w:rStyle w:val="Emphasis"/>
              </w:rPr>
            </w:pPr>
            <w:r w:rsidRPr="006D4AA9">
              <w:t>Negligible</w:t>
            </w:r>
          </w:p>
        </w:tc>
      </w:tr>
      <w:tr w:rsidR="009400B8" w:rsidRPr="006D4AA9" w14:paraId="238B126D" w14:textId="77777777" w:rsidTr="008F10A5">
        <w:tc>
          <w:tcPr>
            <w:tcW w:w="2295" w:type="pct"/>
            <w:tcMar>
              <w:left w:w="108" w:type="dxa"/>
              <w:right w:w="108" w:type="dxa"/>
            </w:tcMar>
          </w:tcPr>
          <w:p w14:paraId="2CF15435" w14:textId="77777777" w:rsidR="009400B8" w:rsidRPr="006D4AA9" w:rsidRDefault="009400B8" w:rsidP="001B4293">
            <w:pPr>
              <w:pStyle w:val="TableText"/>
            </w:pPr>
            <w:r w:rsidRPr="006D4AA9">
              <w:t>9. Predation by swamphens</w:t>
            </w:r>
          </w:p>
        </w:tc>
        <w:tc>
          <w:tcPr>
            <w:tcW w:w="1230" w:type="pct"/>
            <w:shd w:val="clear" w:color="auto" w:fill="auto"/>
          </w:tcPr>
          <w:p w14:paraId="4138534A" w14:textId="0DFB0427" w:rsidR="009400B8" w:rsidRPr="006D4AA9" w:rsidRDefault="009400B8" w:rsidP="001B4293">
            <w:pPr>
              <w:pStyle w:val="TableText"/>
            </w:pPr>
            <w:r w:rsidRPr="006D4AA9">
              <w:t>Rare (0</w:t>
            </w:r>
            <w:r w:rsidR="00E955C9" w:rsidRPr="006D4AA9">
              <w:t>–</w:t>
            </w:r>
            <w:r w:rsidRPr="006D4AA9">
              <w:t>10%)</w:t>
            </w:r>
          </w:p>
        </w:tc>
        <w:tc>
          <w:tcPr>
            <w:tcW w:w="738" w:type="pct"/>
            <w:shd w:val="clear" w:color="auto" w:fill="auto"/>
          </w:tcPr>
          <w:p w14:paraId="28E01626"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37BE8898" w14:textId="77777777" w:rsidR="009400B8" w:rsidRPr="006D4AA9" w:rsidRDefault="009400B8" w:rsidP="001B4293">
            <w:pPr>
              <w:pStyle w:val="TableText"/>
              <w:rPr>
                <w:rStyle w:val="Emphasis"/>
              </w:rPr>
            </w:pPr>
            <w:r w:rsidRPr="006D4AA9">
              <w:t>Negligible</w:t>
            </w:r>
          </w:p>
        </w:tc>
      </w:tr>
      <w:tr w:rsidR="009400B8" w:rsidRPr="006D4AA9" w14:paraId="30DB0733" w14:textId="77777777" w:rsidTr="008F10A5">
        <w:tc>
          <w:tcPr>
            <w:tcW w:w="2295" w:type="pct"/>
            <w:tcMar>
              <w:left w:w="108" w:type="dxa"/>
              <w:right w:w="108" w:type="dxa"/>
            </w:tcMar>
          </w:tcPr>
          <w:p w14:paraId="294EA5F5" w14:textId="77777777" w:rsidR="009400B8" w:rsidRPr="006D4AA9" w:rsidRDefault="009400B8" w:rsidP="001B4293">
            <w:pPr>
              <w:pStyle w:val="TableText"/>
            </w:pPr>
            <w:r w:rsidRPr="006D4AA9">
              <w:t>10. Predation by Argentine ant</w:t>
            </w:r>
          </w:p>
        </w:tc>
        <w:tc>
          <w:tcPr>
            <w:tcW w:w="1230" w:type="pct"/>
            <w:shd w:val="clear" w:color="auto" w:fill="auto"/>
          </w:tcPr>
          <w:p w14:paraId="494170FC" w14:textId="71DB0243" w:rsidR="009400B8" w:rsidRPr="006D4AA9" w:rsidRDefault="009400B8" w:rsidP="001B4293">
            <w:pPr>
              <w:pStyle w:val="TableText"/>
            </w:pPr>
            <w:r w:rsidRPr="006D4AA9">
              <w:t>Rare (0</w:t>
            </w:r>
            <w:r w:rsidR="00E955C9" w:rsidRPr="006D4AA9">
              <w:t>–</w:t>
            </w:r>
            <w:r w:rsidRPr="006D4AA9">
              <w:t>10%)</w:t>
            </w:r>
          </w:p>
        </w:tc>
        <w:tc>
          <w:tcPr>
            <w:tcW w:w="738" w:type="pct"/>
            <w:shd w:val="clear" w:color="auto" w:fill="auto"/>
          </w:tcPr>
          <w:p w14:paraId="6E984A3D"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6364E611" w14:textId="77777777" w:rsidR="009400B8" w:rsidRPr="006D4AA9" w:rsidRDefault="009400B8" w:rsidP="001B4293">
            <w:pPr>
              <w:pStyle w:val="TableText"/>
              <w:rPr>
                <w:rStyle w:val="Emphasis"/>
              </w:rPr>
            </w:pPr>
            <w:r w:rsidRPr="006D4AA9">
              <w:t>Negligible</w:t>
            </w:r>
          </w:p>
        </w:tc>
      </w:tr>
      <w:tr w:rsidR="009400B8" w:rsidRPr="006D4AA9" w14:paraId="283DB4D5" w14:textId="77777777" w:rsidTr="008C5915">
        <w:tc>
          <w:tcPr>
            <w:tcW w:w="2295" w:type="pct"/>
            <w:tcMar>
              <w:left w:w="108" w:type="dxa"/>
              <w:right w:w="108" w:type="dxa"/>
            </w:tcMar>
          </w:tcPr>
          <w:p w14:paraId="5DAFEE04" w14:textId="77777777" w:rsidR="009400B8" w:rsidRPr="006D4AA9" w:rsidRDefault="009400B8" w:rsidP="001B4293">
            <w:pPr>
              <w:pStyle w:val="TableText"/>
            </w:pPr>
            <w:r w:rsidRPr="006D4AA9">
              <w:t>11. Competition from/change of habitat because of weed invasion</w:t>
            </w:r>
          </w:p>
        </w:tc>
        <w:tc>
          <w:tcPr>
            <w:tcW w:w="1230" w:type="pct"/>
            <w:shd w:val="clear" w:color="auto" w:fill="auto"/>
          </w:tcPr>
          <w:p w14:paraId="414AFC06" w14:textId="79F2CA15" w:rsidR="009400B8" w:rsidRPr="006D4AA9" w:rsidRDefault="009400B8" w:rsidP="001B4293">
            <w:pPr>
              <w:pStyle w:val="TableText"/>
            </w:pPr>
            <w:r w:rsidRPr="006D4AA9">
              <w:t>Possible (26</w:t>
            </w:r>
            <w:r w:rsidR="00E955C9" w:rsidRPr="006D4AA9">
              <w:t>–</w:t>
            </w:r>
            <w:r w:rsidRPr="006D4AA9">
              <w:t>50%)</w:t>
            </w:r>
          </w:p>
        </w:tc>
        <w:tc>
          <w:tcPr>
            <w:tcW w:w="738" w:type="pct"/>
            <w:shd w:val="clear" w:color="auto" w:fill="auto"/>
          </w:tcPr>
          <w:p w14:paraId="74B35395" w14:textId="77777777" w:rsidR="009400B8" w:rsidRPr="006D4AA9" w:rsidRDefault="009400B8" w:rsidP="001B4293">
            <w:pPr>
              <w:pStyle w:val="TableText"/>
              <w:rPr>
                <w:rStyle w:val="Emphasis"/>
              </w:rPr>
            </w:pPr>
            <w:r w:rsidRPr="006D4AA9">
              <w:t>Moderate</w:t>
            </w:r>
          </w:p>
        </w:tc>
        <w:tc>
          <w:tcPr>
            <w:tcW w:w="737" w:type="pct"/>
            <w:shd w:val="clear" w:color="auto" w:fill="FFFFBF"/>
          </w:tcPr>
          <w:p w14:paraId="1E9A806E" w14:textId="77777777" w:rsidR="009400B8" w:rsidRPr="006D4AA9" w:rsidRDefault="009400B8" w:rsidP="001B4293">
            <w:pPr>
              <w:pStyle w:val="TableText"/>
              <w:rPr>
                <w:rStyle w:val="Emphasis"/>
              </w:rPr>
            </w:pPr>
            <w:r w:rsidRPr="006D4AA9">
              <w:t>Medium</w:t>
            </w:r>
          </w:p>
        </w:tc>
      </w:tr>
      <w:tr w:rsidR="009400B8" w:rsidRPr="006D4AA9" w14:paraId="763070F4" w14:textId="77777777" w:rsidTr="008F10A5">
        <w:tc>
          <w:tcPr>
            <w:tcW w:w="2295" w:type="pct"/>
            <w:tcMar>
              <w:left w:w="108" w:type="dxa"/>
              <w:right w:w="108" w:type="dxa"/>
            </w:tcMar>
          </w:tcPr>
          <w:p w14:paraId="624F240C" w14:textId="77777777" w:rsidR="009400B8" w:rsidRPr="006D4AA9" w:rsidRDefault="009400B8" w:rsidP="001B4293">
            <w:pPr>
              <w:pStyle w:val="TableText"/>
            </w:pPr>
            <w:r w:rsidRPr="006D4AA9">
              <w:t>12. Infection by pathogens already present</w:t>
            </w:r>
          </w:p>
        </w:tc>
        <w:tc>
          <w:tcPr>
            <w:tcW w:w="1230" w:type="pct"/>
            <w:shd w:val="clear" w:color="auto" w:fill="auto"/>
          </w:tcPr>
          <w:p w14:paraId="1126C3F1" w14:textId="723F90AC" w:rsidR="009400B8" w:rsidRPr="006D4AA9" w:rsidRDefault="009400B8" w:rsidP="001B4293">
            <w:pPr>
              <w:pStyle w:val="TableText"/>
            </w:pPr>
            <w:r w:rsidRPr="006D4AA9">
              <w:t>Rare (0</w:t>
            </w:r>
            <w:r w:rsidR="00E955C9" w:rsidRPr="006D4AA9">
              <w:t>–</w:t>
            </w:r>
            <w:r w:rsidRPr="006D4AA9">
              <w:t>10%)</w:t>
            </w:r>
          </w:p>
        </w:tc>
        <w:tc>
          <w:tcPr>
            <w:tcW w:w="738" w:type="pct"/>
            <w:shd w:val="clear" w:color="auto" w:fill="auto"/>
          </w:tcPr>
          <w:p w14:paraId="1737B764"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4F832BB4" w14:textId="77777777" w:rsidR="009400B8" w:rsidRPr="006D4AA9" w:rsidRDefault="009400B8" w:rsidP="001B4293">
            <w:pPr>
              <w:pStyle w:val="TableText"/>
              <w:rPr>
                <w:rStyle w:val="Emphasis"/>
              </w:rPr>
            </w:pPr>
            <w:r w:rsidRPr="006D4AA9">
              <w:t>Negligible</w:t>
            </w:r>
          </w:p>
        </w:tc>
      </w:tr>
      <w:tr w:rsidR="009400B8" w:rsidRPr="006D4AA9" w14:paraId="2FB4E86C" w14:textId="77777777" w:rsidTr="00B92642">
        <w:tc>
          <w:tcPr>
            <w:tcW w:w="2295" w:type="pct"/>
            <w:tcMar>
              <w:left w:w="108" w:type="dxa"/>
              <w:right w:w="108" w:type="dxa"/>
            </w:tcMar>
          </w:tcPr>
          <w:p w14:paraId="3B6A354E" w14:textId="77777777" w:rsidR="009400B8" w:rsidRPr="006D4AA9" w:rsidRDefault="009400B8" w:rsidP="001B4293">
            <w:pPr>
              <w:pStyle w:val="TableText"/>
            </w:pPr>
            <w:r w:rsidRPr="006D4AA9">
              <w:t>13. Impacts of potential new invasive species or pathogens</w:t>
            </w:r>
          </w:p>
        </w:tc>
        <w:tc>
          <w:tcPr>
            <w:tcW w:w="1230" w:type="pct"/>
            <w:shd w:val="clear" w:color="auto" w:fill="auto"/>
          </w:tcPr>
          <w:p w14:paraId="748BC421" w14:textId="0B9DF8DE" w:rsidR="009400B8" w:rsidRPr="006D4AA9" w:rsidRDefault="009400B8" w:rsidP="001B4293">
            <w:pPr>
              <w:pStyle w:val="TableText"/>
            </w:pPr>
            <w:r w:rsidRPr="006D4AA9">
              <w:t>Unlikely (11</w:t>
            </w:r>
            <w:r w:rsidR="00E955C9" w:rsidRPr="006D4AA9">
              <w:t>–</w:t>
            </w:r>
            <w:r w:rsidRPr="006D4AA9">
              <w:t>25%)</w:t>
            </w:r>
          </w:p>
        </w:tc>
        <w:tc>
          <w:tcPr>
            <w:tcW w:w="738" w:type="pct"/>
            <w:shd w:val="clear" w:color="auto" w:fill="auto"/>
          </w:tcPr>
          <w:p w14:paraId="30F01B2D" w14:textId="77777777" w:rsidR="009400B8" w:rsidRPr="006D4AA9" w:rsidRDefault="009400B8" w:rsidP="001B4293">
            <w:pPr>
              <w:pStyle w:val="TableText"/>
            </w:pPr>
            <w:r w:rsidRPr="006D4AA9">
              <w:t>Minor</w:t>
            </w:r>
          </w:p>
        </w:tc>
        <w:tc>
          <w:tcPr>
            <w:tcW w:w="737" w:type="pct"/>
            <w:shd w:val="clear" w:color="auto" w:fill="A6D96A"/>
          </w:tcPr>
          <w:p w14:paraId="064F6A7D" w14:textId="77777777" w:rsidR="009400B8" w:rsidRPr="006D4AA9" w:rsidRDefault="009400B8" w:rsidP="001B4293">
            <w:pPr>
              <w:pStyle w:val="TableText"/>
            </w:pPr>
            <w:r w:rsidRPr="006D4AA9">
              <w:t>Low</w:t>
            </w:r>
          </w:p>
        </w:tc>
      </w:tr>
      <w:tr w:rsidR="009400B8" w:rsidRPr="006D4AA9" w14:paraId="50EC22BA" w14:textId="77777777" w:rsidTr="008C5915">
        <w:tc>
          <w:tcPr>
            <w:tcW w:w="2295" w:type="pct"/>
            <w:tcMar>
              <w:left w:w="108" w:type="dxa"/>
              <w:right w:w="108" w:type="dxa"/>
            </w:tcMar>
          </w:tcPr>
          <w:p w14:paraId="4A4534C0"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30" w:type="pct"/>
            <w:shd w:val="clear" w:color="auto" w:fill="auto"/>
          </w:tcPr>
          <w:p w14:paraId="5C058875" w14:textId="46612328" w:rsidR="009400B8" w:rsidRPr="006D4AA9" w:rsidRDefault="009400B8" w:rsidP="001B4293">
            <w:pPr>
              <w:pStyle w:val="TableText"/>
            </w:pPr>
            <w:r w:rsidRPr="006D4AA9">
              <w:t>Possible (26</w:t>
            </w:r>
            <w:r w:rsidR="00E955C9" w:rsidRPr="006D4AA9">
              <w:t>–</w:t>
            </w:r>
            <w:r w:rsidRPr="006D4AA9">
              <w:t>50%)</w:t>
            </w:r>
          </w:p>
        </w:tc>
        <w:tc>
          <w:tcPr>
            <w:tcW w:w="738" w:type="pct"/>
            <w:shd w:val="clear" w:color="auto" w:fill="auto"/>
          </w:tcPr>
          <w:p w14:paraId="5B50E11F" w14:textId="77777777" w:rsidR="009400B8" w:rsidRPr="006D4AA9" w:rsidRDefault="009400B8" w:rsidP="001B4293">
            <w:pPr>
              <w:pStyle w:val="TableText"/>
              <w:rPr>
                <w:rStyle w:val="Emphasis"/>
              </w:rPr>
            </w:pPr>
            <w:r w:rsidRPr="006D4AA9">
              <w:t>Moderate</w:t>
            </w:r>
          </w:p>
        </w:tc>
        <w:tc>
          <w:tcPr>
            <w:tcW w:w="737" w:type="pct"/>
            <w:shd w:val="clear" w:color="auto" w:fill="FFFFBF"/>
          </w:tcPr>
          <w:p w14:paraId="48D93C53" w14:textId="77777777" w:rsidR="009400B8" w:rsidRPr="006D4AA9" w:rsidRDefault="009400B8" w:rsidP="001B4293">
            <w:pPr>
              <w:pStyle w:val="TableText"/>
              <w:rPr>
                <w:rStyle w:val="Emphasis"/>
              </w:rPr>
            </w:pPr>
            <w:r w:rsidRPr="006D4AA9">
              <w:t>Medium</w:t>
            </w:r>
          </w:p>
        </w:tc>
      </w:tr>
      <w:tr w:rsidR="009400B8" w:rsidRPr="006D4AA9" w14:paraId="2C9F4740" w14:textId="77777777" w:rsidTr="001559BE">
        <w:tc>
          <w:tcPr>
            <w:tcW w:w="2295" w:type="pct"/>
            <w:tcMar>
              <w:left w:w="108" w:type="dxa"/>
              <w:right w:w="108" w:type="dxa"/>
            </w:tcMar>
          </w:tcPr>
          <w:p w14:paraId="0DFD2CF7" w14:textId="77777777" w:rsidR="009400B8" w:rsidRPr="006D4AA9" w:rsidRDefault="009400B8" w:rsidP="001B4293">
            <w:pPr>
              <w:pStyle w:val="TableText"/>
            </w:pPr>
            <w:r w:rsidRPr="006D4AA9">
              <w:t>15. Problems caused by small populations, including lack of genetic diversity</w:t>
            </w:r>
          </w:p>
        </w:tc>
        <w:tc>
          <w:tcPr>
            <w:tcW w:w="1230" w:type="pct"/>
            <w:shd w:val="clear" w:color="auto" w:fill="auto"/>
          </w:tcPr>
          <w:p w14:paraId="44B2A8B7" w14:textId="178E8C73" w:rsidR="009400B8" w:rsidRPr="006D4AA9" w:rsidRDefault="009400B8" w:rsidP="001B4293">
            <w:pPr>
              <w:pStyle w:val="TableText"/>
            </w:pPr>
            <w:r w:rsidRPr="006D4AA9">
              <w:t>Almost certain (91</w:t>
            </w:r>
            <w:r w:rsidR="00E955C9" w:rsidRPr="006D4AA9">
              <w:t>–</w:t>
            </w:r>
            <w:r w:rsidRPr="006D4AA9">
              <w:t>100%)</w:t>
            </w:r>
          </w:p>
        </w:tc>
        <w:tc>
          <w:tcPr>
            <w:tcW w:w="738" w:type="pct"/>
            <w:shd w:val="clear" w:color="auto" w:fill="auto"/>
          </w:tcPr>
          <w:p w14:paraId="14FF5C09" w14:textId="77777777" w:rsidR="009400B8" w:rsidRPr="006D4AA9" w:rsidRDefault="009400B8" w:rsidP="001B4293">
            <w:pPr>
              <w:pStyle w:val="TableText"/>
              <w:rPr>
                <w:rStyle w:val="Emphasis"/>
              </w:rPr>
            </w:pPr>
            <w:r w:rsidRPr="006D4AA9">
              <w:t>Major</w:t>
            </w:r>
          </w:p>
        </w:tc>
        <w:tc>
          <w:tcPr>
            <w:tcW w:w="737" w:type="pct"/>
            <w:shd w:val="clear" w:color="auto" w:fill="D7191C"/>
          </w:tcPr>
          <w:p w14:paraId="237A79CC" w14:textId="77777777" w:rsidR="009400B8" w:rsidRPr="006D4AA9" w:rsidRDefault="009400B8" w:rsidP="001B4293">
            <w:pPr>
              <w:pStyle w:val="TableText"/>
              <w:rPr>
                <w:rStyle w:val="Emphasis"/>
              </w:rPr>
            </w:pPr>
            <w:r w:rsidRPr="006D4AA9">
              <w:rPr>
                <w:color w:val="FFFFFF" w:themeColor="background1"/>
              </w:rPr>
              <w:t>Extreme</w:t>
            </w:r>
          </w:p>
        </w:tc>
      </w:tr>
    </w:tbl>
    <w:p w14:paraId="757D284E" w14:textId="776BF387" w:rsidR="009400B8" w:rsidRPr="006D4AA9" w:rsidRDefault="0008002D" w:rsidP="00967495">
      <w:pPr>
        <w:pStyle w:val="ProfileHeading2"/>
      </w:pPr>
      <w:bookmarkStart w:id="2097" w:name="_Toc157688080"/>
      <w:r w:rsidRPr="006D4AA9">
        <w:t>Management actions</w:t>
      </w:r>
      <w:bookmarkEnd w:id="2097"/>
    </w:p>
    <w:p w14:paraId="5D80322B" w14:textId="2F424F65" w:rsidR="009400B8" w:rsidRPr="006D4AA9" w:rsidRDefault="009400B8" w:rsidP="00AB4AD7">
      <w:r w:rsidRPr="006D4AA9">
        <w:t>Undertake targeted weed control and maintenance. Undertake revegetation/habitat restoration</w:t>
      </w:r>
      <w:r w:rsidR="003B238F" w:rsidRPr="006D4AA9">
        <w:t xml:space="preserve"> and </w:t>
      </w:r>
      <w:r w:rsidRPr="006D4AA9">
        <w:t>propagation and planting within suitable areas.</w:t>
      </w:r>
    </w:p>
    <w:p w14:paraId="1A1182F3" w14:textId="15C8ACAE" w:rsidR="009400B8" w:rsidRPr="006D4AA9" w:rsidRDefault="0008002D" w:rsidP="00967495">
      <w:pPr>
        <w:pStyle w:val="ProfileHeading2"/>
      </w:pPr>
      <w:bookmarkStart w:id="2098" w:name="_Toc157688081"/>
      <w:r w:rsidRPr="006D4AA9">
        <w:t xml:space="preserve">Recovery </w:t>
      </w:r>
      <w:r w:rsidR="00CD6E69" w:rsidRPr="006D4AA9">
        <w:t>target</w:t>
      </w:r>
      <w:bookmarkEnd w:id="2098"/>
    </w:p>
    <w:p w14:paraId="545105E2" w14:textId="670AE54F"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98</w:t>
      </w:r>
      <w:r w:rsidRPr="006D4AA9">
        <w:t>.</w:t>
      </w:r>
    </w:p>
    <w:p w14:paraId="4A553D1C" w14:textId="1CB39402" w:rsidR="000C5B2A" w:rsidRPr="006D4AA9" w:rsidRDefault="000C5B2A" w:rsidP="007D7308">
      <w:pPr>
        <w:pStyle w:val="Caption"/>
      </w:pPr>
      <w:bookmarkStart w:id="2099" w:name="_Ref142464492"/>
      <w:bookmarkStart w:id="2100" w:name="_Toc143008542"/>
      <w:bookmarkStart w:id="2101" w:name="_Toc149057798"/>
      <w:bookmarkStart w:id="2102" w:name="_Toc153977995"/>
      <w:bookmarkStart w:id="2103" w:name="_Toc154068644"/>
      <w:bookmarkStart w:id="2104" w:name="_Toc156400272"/>
      <w:bookmarkStart w:id="2105" w:name="_Toc157671844"/>
      <w:bookmarkStart w:id="2106" w:name="_Toc157690993"/>
      <w:r w:rsidRPr="006D4AA9">
        <w:t xml:space="preserve">Table </w:t>
      </w:r>
      <w:r w:rsidR="009835A2" w:rsidRPr="006D4AA9">
        <w:rPr>
          <w:noProof/>
        </w:rPr>
        <w:t>98</w:t>
      </w:r>
      <w:bookmarkEnd w:id="2099"/>
      <w:r w:rsidRPr="006D4AA9">
        <w:t xml:space="preserve"> Recovery </w:t>
      </w:r>
      <w:r w:rsidR="00CD6E69" w:rsidRPr="006D4AA9">
        <w:t>target</w:t>
      </w:r>
      <w:r w:rsidRPr="006D4AA9">
        <w:t xml:space="preserve"> for</w:t>
      </w:r>
      <w:r w:rsidR="004458ED" w:rsidRPr="006D4AA9">
        <w:rPr>
          <w:rStyle w:val="Emphasis"/>
        </w:rPr>
        <w:t xml:space="preserve"> Hypolepis dicksonioides</w:t>
      </w:r>
      <w:bookmarkEnd w:id="2100"/>
      <w:bookmarkEnd w:id="2101"/>
      <w:bookmarkEnd w:id="2102"/>
      <w:bookmarkEnd w:id="2103"/>
      <w:bookmarkEnd w:id="2104"/>
      <w:bookmarkEnd w:id="2105"/>
      <w:bookmarkEnd w:id="210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842"/>
        <w:gridCol w:w="1985"/>
        <w:gridCol w:w="2694"/>
        <w:gridCol w:w="2549"/>
      </w:tblGrid>
      <w:tr w:rsidR="009400B8" w:rsidRPr="006D4AA9" w14:paraId="05E36669" w14:textId="77777777" w:rsidTr="00913D11">
        <w:trPr>
          <w:tblHeader/>
        </w:trPr>
        <w:tc>
          <w:tcPr>
            <w:tcW w:w="1016" w:type="pct"/>
          </w:tcPr>
          <w:p w14:paraId="2CD96A43" w14:textId="2C437600" w:rsidR="009400B8" w:rsidRPr="006D4AA9" w:rsidRDefault="0008002D" w:rsidP="001B4293">
            <w:pPr>
              <w:pStyle w:val="TableHeading"/>
            </w:pPr>
            <w:bookmarkStart w:id="2107" w:name="Title_98"/>
            <w:bookmarkEnd w:id="2107"/>
            <w:r w:rsidRPr="006D4AA9">
              <w:t>EPBC Act status</w:t>
            </w:r>
          </w:p>
        </w:tc>
        <w:tc>
          <w:tcPr>
            <w:tcW w:w="1094" w:type="pct"/>
          </w:tcPr>
          <w:p w14:paraId="2BCE58D8" w14:textId="3312B97D" w:rsidR="009400B8" w:rsidRPr="006D4AA9" w:rsidRDefault="008274D9" w:rsidP="001B4293">
            <w:pPr>
              <w:pStyle w:val="TableHeading"/>
            </w:pPr>
            <w:r w:rsidRPr="006D4AA9">
              <w:t>Estimated population</w:t>
            </w:r>
            <w:r w:rsidR="009400B8" w:rsidRPr="006D4AA9">
              <w:t xml:space="preserve"> (2023)</w:t>
            </w:r>
          </w:p>
        </w:tc>
        <w:tc>
          <w:tcPr>
            <w:tcW w:w="1485" w:type="pct"/>
          </w:tcPr>
          <w:p w14:paraId="26331B68" w14:textId="29768AC3" w:rsidR="009400B8" w:rsidRPr="006D4AA9" w:rsidRDefault="00081C5B" w:rsidP="001B4293">
            <w:pPr>
              <w:pStyle w:val="TableHeading"/>
            </w:pPr>
            <w:r w:rsidRPr="006D4AA9">
              <w:t>Where known populations occur</w:t>
            </w:r>
          </w:p>
        </w:tc>
        <w:tc>
          <w:tcPr>
            <w:tcW w:w="1405" w:type="pct"/>
          </w:tcPr>
          <w:p w14:paraId="11AF1C75" w14:textId="77777777" w:rsidR="009400B8" w:rsidRPr="006D4AA9" w:rsidRDefault="009400B8" w:rsidP="001B4293">
            <w:pPr>
              <w:pStyle w:val="TableHeading"/>
            </w:pPr>
            <w:r w:rsidRPr="006D4AA9">
              <w:t>2034 target</w:t>
            </w:r>
          </w:p>
        </w:tc>
      </w:tr>
      <w:tr w:rsidR="009400B8" w:rsidRPr="006D4AA9" w14:paraId="74375C83" w14:textId="77777777" w:rsidTr="00913D11">
        <w:tc>
          <w:tcPr>
            <w:tcW w:w="1016" w:type="pct"/>
            <w:shd w:val="clear" w:color="auto" w:fill="auto"/>
          </w:tcPr>
          <w:p w14:paraId="7FDC7C91" w14:textId="77777777" w:rsidR="009400B8" w:rsidRPr="006D4AA9" w:rsidRDefault="009400B8" w:rsidP="001B4293">
            <w:pPr>
              <w:pStyle w:val="TableText"/>
            </w:pPr>
            <w:r w:rsidRPr="006D4AA9">
              <w:t>Vulnerable</w:t>
            </w:r>
          </w:p>
        </w:tc>
        <w:tc>
          <w:tcPr>
            <w:tcW w:w="1094" w:type="pct"/>
            <w:shd w:val="clear" w:color="auto" w:fill="auto"/>
          </w:tcPr>
          <w:p w14:paraId="48A3D03E" w14:textId="77777777" w:rsidR="009400B8" w:rsidRPr="006D4AA9" w:rsidRDefault="009400B8" w:rsidP="001B4293">
            <w:pPr>
              <w:pStyle w:val="TableText"/>
            </w:pPr>
            <w:r w:rsidRPr="006D4AA9">
              <w:t>506</w:t>
            </w:r>
          </w:p>
        </w:tc>
        <w:tc>
          <w:tcPr>
            <w:tcW w:w="1485" w:type="pct"/>
            <w:shd w:val="clear" w:color="auto" w:fill="auto"/>
          </w:tcPr>
          <w:p w14:paraId="4F78C73E" w14:textId="783DFF09" w:rsidR="009400B8" w:rsidRPr="006D4AA9" w:rsidRDefault="009400B8" w:rsidP="001B4293">
            <w:pPr>
              <w:pStyle w:val="TableText"/>
            </w:pPr>
            <w:r w:rsidRPr="006D4AA9">
              <w:t xml:space="preserve">99% within the </w:t>
            </w:r>
            <w:r w:rsidR="00230490" w:rsidRPr="006D4AA9">
              <w:t>national park</w:t>
            </w:r>
          </w:p>
          <w:p w14:paraId="678084DD" w14:textId="3D8469B9" w:rsidR="009400B8" w:rsidRPr="006D4AA9" w:rsidRDefault="009400B8" w:rsidP="001B4293">
            <w:pPr>
              <w:pStyle w:val="TableText"/>
            </w:pPr>
            <w:r w:rsidRPr="006D4AA9">
              <w:t xml:space="preserve">1% within </w:t>
            </w:r>
            <w:r w:rsidR="00A02F1A" w:rsidRPr="006D4AA9">
              <w:t>public r</w:t>
            </w:r>
            <w:r w:rsidRPr="006D4AA9">
              <w:t>eserves</w:t>
            </w:r>
          </w:p>
        </w:tc>
        <w:tc>
          <w:tcPr>
            <w:tcW w:w="1405" w:type="pct"/>
            <w:shd w:val="clear" w:color="auto" w:fill="auto"/>
          </w:tcPr>
          <w:p w14:paraId="48760F57" w14:textId="77777777" w:rsidR="009400B8" w:rsidRPr="006D4AA9" w:rsidRDefault="009400B8" w:rsidP="001B4293">
            <w:pPr>
              <w:pStyle w:val="TableText"/>
            </w:pPr>
            <w:r w:rsidRPr="006D4AA9">
              <w:t>750</w:t>
            </w:r>
          </w:p>
        </w:tc>
      </w:tr>
    </w:tbl>
    <w:p w14:paraId="0AE4FA9D" w14:textId="1B373E77" w:rsidR="009400B8" w:rsidRPr="006D4AA9" w:rsidRDefault="00124B97" w:rsidP="00967495">
      <w:pPr>
        <w:pStyle w:val="ProfileHeading2"/>
      </w:pPr>
      <w:bookmarkStart w:id="2108" w:name="_Toc157688082"/>
      <w:r w:rsidRPr="006D4AA9">
        <w:t>Relevant literature</w:t>
      </w:r>
      <w:bookmarkEnd w:id="2108"/>
    </w:p>
    <w:p w14:paraId="0D6F179B" w14:textId="2EB5B95B" w:rsidR="009400B8" w:rsidRPr="006D4AA9" w:rsidRDefault="009400B8" w:rsidP="00AB4AD7">
      <w:r w:rsidRPr="006D4AA9">
        <w:t>Braggins</w:t>
      </w:r>
      <w:r w:rsidR="00895881" w:rsidRPr="006D4AA9">
        <w:t xml:space="preserve"> JE (</w:t>
      </w:r>
      <w:r w:rsidRPr="006D4AA9">
        <w:t>1996</w:t>
      </w:r>
      <w:r w:rsidR="00895881" w:rsidRPr="006D4AA9">
        <w:t>)</w:t>
      </w:r>
      <w:r w:rsidRPr="006D4AA9">
        <w:t xml:space="preserve"> </w:t>
      </w:r>
      <w:r w:rsidRPr="006D4AA9">
        <w:rPr>
          <w:rStyle w:val="Emphasis"/>
        </w:rPr>
        <w:t>Report on the conservation status of the ferns of Norfolk Island</w:t>
      </w:r>
      <w:r w:rsidRPr="006D4AA9">
        <w:t>. Unpublished report to the Australian Nature Conservation Agency.</w:t>
      </w:r>
    </w:p>
    <w:p w14:paraId="79E93C1E" w14:textId="023288CD" w:rsidR="009400B8" w:rsidRPr="006D4AA9" w:rsidRDefault="009400B8" w:rsidP="00AB4AD7">
      <w:r w:rsidRPr="006D4AA9">
        <w:t>Brownsey</w:t>
      </w:r>
      <w:r w:rsidR="00443A41" w:rsidRPr="006D4AA9">
        <w:t xml:space="preserve"> PJ</w:t>
      </w:r>
      <w:r w:rsidRPr="006D4AA9">
        <w:t xml:space="preserve"> &amp; Chinnock</w:t>
      </w:r>
      <w:r w:rsidR="00443A41" w:rsidRPr="006D4AA9">
        <w:t xml:space="preserve"> RJ (</w:t>
      </w:r>
      <w:r w:rsidRPr="006D4AA9">
        <w:t>1987</w:t>
      </w:r>
      <w:r w:rsidR="00443A41" w:rsidRPr="006D4AA9">
        <w:t>)</w:t>
      </w:r>
      <w:r w:rsidRPr="006D4AA9">
        <w:t xml:space="preserve"> A taxonomic revision of the Australian species of </w:t>
      </w:r>
      <w:r w:rsidRPr="006D4AA9">
        <w:rPr>
          <w:rStyle w:val="Emphasis"/>
        </w:rPr>
        <w:t>Hypolepis</w:t>
      </w:r>
      <w:r w:rsidRPr="006D4AA9">
        <w:t xml:space="preserve">. </w:t>
      </w:r>
      <w:r w:rsidRPr="006D4AA9">
        <w:rPr>
          <w:rStyle w:val="Emphasis"/>
        </w:rPr>
        <w:t>Journal of the Adelaide Botanical Garden</w:t>
      </w:r>
      <w:r w:rsidRPr="006D4AA9">
        <w:t xml:space="preserve"> 10</w:t>
      </w:r>
      <w:r w:rsidR="00443A41" w:rsidRPr="006D4AA9">
        <w:t>,</w:t>
      </w:r>
      <w:r w:rsidRPr="006D4AA9">
        <w:t xml:space="preserve"> 1</w:t>
      </w:r>
      <w:r w:rsidR="00443A41" w:rsidRPr="006D4AA9">
        <w:t>–</w:t>
      </w:r>
      <w:r w:rsidRPr="006D4AA9">
        <w:t>30.</w:t>
      </w:r>
    </w:p>
    <w:p w14:paraId="03B44E8D" w14:textId="3C9E3D0C" w:rsidR="009400B8" w:rsidRPr="006D4AA9" w:rsidRDefault="009400B8" w:rsidP="00AB4AD7">
      <w:r w:rsidRPr="006D4AA9">
        <w:t>Mills K</w:t>
      </w:r>
      <w:r w:rsidR="00930D75" w:rsidRPr="006D4AA9">
        <w:t xml:space="preserve"> (</w:t>
      </w:r>
      <w:r w:rsidRPr="006D4AA9">
        <w:t>2009b</w:t>
      </w:r>
      <w:r w:rsidR="00930D75" w:rsidRPr="006D4AA9">
        <w:t>)</w:t>
      </w:r>
      <w:r w:rsidRPr="006D4AA9">
        <w:t xml:space="preserve"> </w:t>
      </w:r>
      <w:r w:rsidRPr="006D4AA9">
        <w:rPr>
          <w:rStyle w:val="Emphasis"/>
        </w:rPr>
        <w:t>The Vegetation of Phillip Island, Norfolk Island Group</w:t>
      </w:r>
      <w:r w:rsidRPr="006D4AA9">
        <w:t xml:space="preserve">. Envirofund 2007/2008. </w:t>
      </w:r>
      <w:r w:rsidR="00930D75" w:rsidRPr="006D4AA9">
        <w:t>Kevin</w:t>
      </w:r>
      <w:r w:rsidR="00BD4BDE" w:rsidRPr="006D4AA9">
        <w:t xml:space="preserve"> Mills &amp; Associates</w:t>
      </w:r>
      <w:r w:rsidRPr="006D4AA9">
        <w:t>, Jamberoo, NSW.</w:t>
      </w:r>
    </w:p>
    <w:p w14:paraId="3736303E" w14:textId="3143D718" w:rsidR="009400B8" w:rsidRPr="006D4AA9" w:rsidRDefault="009400B8" w:rsidP="00AB4AD7">
      <w:r w:rsidRPr="006D4AA9">
        <w:t>Mills K</w:t>
      </w:r>
      <w:r w:rsidR="00715402" w:rsidRPr="006D4AA9">
        <w:t xml:space="preserve"> (</w:t>
      </w:r>
      <w:r w:rsidRPr="006D4AA9">
        <w:t>2017a</w:t>
      </w:r>
      <w:r w:rsidR="00715402" w:rsidRPr="006D4AA9">
        <w:t>)</w:t>
      </w:r>
      <w:r w:rsidRPr="006D4AA9">
        <w:t xml:space="preserve"> </w:t>
      </w:r>
      <w:r w:rsidRPr="006D4AA9">
        <w:rPr>
          <w:rStyle w:val="Emphasis"/>
        </w:rPr>
        <w:t>Survey of public reserves on Norfolk Island for threatened plant species: 3. Point Ross Reserve and Bumbora Reserve</w:t>
      </w:r>
      <w:r w:rsidRPr="006D4AA9">
        <w:t>. Prepared for Norfolk Island Regional Council.</w:t>
      </w:r>
    </w:p>
    <w:p w14:paraId="34E59D21" w14:textId="3C69889E"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4766BDF4" w14:textId="60ACC5C9" w:rsidR="00310B23" w:rsidRPr="006D4AA9" w:rsidRDefault="00CA6961" w:rsidP="00310B23">
      <w:bookmarkStart w:id="2109" w:name="_Toc138765706"/>
      <w:r w:rsidRPr="006D4AA9">
        <w:t>TSSC (</w:t>
      </w:r>
      <w:r w:rsidR="00310B23" w:rsidRPr="006D4AA9">
        <w:t xml:space="preserve">Threatened Species Scientific Committee) (2003b) </w:t>
      </w:r>
      <w:r w:rsidR="00A71D37" w:rsidRPr="00114524">
        <w:rPr>
          <w:i/>
          <w:iCs/>
        </w:rPr>
        <w:t>Commonwealth Listing Advice for Norfolk Island Flora - 1</w:t>
      </w:r>
      <w:r w:rsidR="00A71D37">
        <w:rPr>
          <w:i/>
          <w:iCs/>
        </w:rPr>
        <w:t>5</w:t>
      </w:r>
      <w:r w:rsidR="00A71D37" w:rsidRPr="00114524">
        <w:rPr>
          <w:i/>
          <w:iCs/>
        </w:rPr>
        <w:t xml:space="preserve"> </w:t>
      </w:r>
      <w:r w:rsidR="00A71D37">
        <w:rPr>
          <w:i/>
          <w:iCs/>
        </w:rPr>
        <w:t>Vulnerable</w:t>
      </w:r>
      <w:r w:rsidR="00A71D37" w:rsidRPr="00114524">
        <w:rPr>
          <w:i/>
          <w:iCs/>
        </w:rPr>
        <w:t xml:space="preserve"> Species</w:t>
      </w:r>
      <w:r w:rsidR="00A71D37" w:rsidRPr="00114524">
        <w:t>.</w:t>
      </w:r>
    </w:p>
    <w:p w14:paraId="6B38142F" w14:textId="77777777" w:rsidR="009400B8" w:rsidRPr="006D4AA9" w:rsidRDefault="009400B8" w:rsidP="00392483">
      <w:pPr>
        <w:pStyle w:val="ProfileHeading1"/>
      </w:pPr>
      <w:bookmarkStart w:id="2110" w:name="_Toc157688083"/>
      <w:bookmarkStart w:id="2111" w:name="_Toc157688502"/>
      <w:bookmarkStart w:id="2112" w:name="_Toc187910091"/>
      <w:r w:rsidRPr="006D4AA9">
        <w:rPr>
          <w:rStyle w:val="Emphasis"/>
        </w:rPr>
        <w:lastRenderedPageBreak/>
        <w:t>Ileostylus micranthus</w:t>
      </w:r>
      <w:r w:rsidRPr="006D4AA9">
        <w:t>—mistletoe</w:t>
      </w:r>
      <w:bookmarkEnd w:id="2109"/>
      <w:bookmarkEnd w:id="2110"/>
      <w:bookmarkEnd w:id="2111"/>
      <w:bookmarkEnd w:id="2112"/>
    </w:p>
    <w:p w14:paraId="616B5100" w14:textId="77777777" w:rsidR="009400B8" w:rsidRPr="006D4AA9" w:rsidRDefault="009400B8" w:rsidP="001B4293">
      <w:r w:rsidRPr="006D4AA9">
        <w:t>Family LORANTHACEAE</w:t>
      </w:r>
    </w:p>
    <w:p w14:paraId="6D0F45A3" w14:textId="6D661B48" w:rsidR="009400B8" w:rsidRPr="006D4AA9" w:rsidRDefault="0008002D" w:rsidP="00967495">
      <w:pPr>
        <w:pStyle w:val="ProfileHeading2"/>
      </w:pPr>
      <w:bookmarkStart w:id="2113" w:name="_Toc157688084"/>
      <w:r w:rsidRPr="006D4AA9">
        <w:t>Conservation significance</w:t>
      </w:r>
      <w:bookmarkEnd w:id="2113"/>
    </w:p>
    <w:p w14:paraId="7DEF79D8" w14:textId="77777777" w:rsidR="009400B8" w:rsidRPr="006D4AA9" w:rsidRDefault="009400B8" w:rsidP="00AB4AD7">
      <w:r w:rsidRPr="006D4AA9">
        <w:rPr>
          <w:rStyle w:val="Emphasis"/>
        </w:rPr>
        <w:t>Ileostylus micranthus</w:t>
      </w:r>
      <w:r w:rsidRPr="006D4AA9">
        <w:t xml:space="preserve"> is best known from New Zealand and was first collected on Norfolk Island in the 1930s. It is presumed to be a recent arrival on Norfolk Island as previous collectors had failed to find it (Orchard 1994).</w:t>
      </w:r>
    </w:p>
    <w:p w14:paraId="67224894" w14:textId="77777777" w:rsidR="009400B8" w:rsidRPr="006D4AA9" w:rsidRDefault="009400B8" w:rsidP="00AB4AD7">
      <w:r w:rsidRPr="006D4AA9">
        <w:t>EPBC Act Listing Status: Vulnerable.</w:t>
      </w:r>
    </w:p>
    <w:p w14:paraId="29475260" w14:textId="77777777" w:rsidR="009400B8" w:rsidRPr="006D4AA9" w:rsidRDefault="009400B8" w:rsidP="00967495">
      <w:pPr>
        <w:pStyle w:val="ProfileHeading2"/>
      </w:pPr>
      <w:bookmarkStart w:id="2114" w:name="_Toc157688085"/>
      <w:r w:rsidRPr="006D4AA9">
        <w:t>Description</w:t>
      </w:r>
      <w:bookmarkEnd w:id="2114"/>
    </w:p>
    <w:p w14:paraId="302FE2F9" w14:textId="77777777" w:rsidR="009400B8" w:rsidRPr="006D4AA9" w:rsidRDefault="009400B8" w:rsidP="00AB4AD7">
      <w:r w:rsidRPr="006D4AA9">
        <w:t>A bushy epiphytic mistletoe with green flowers and yellow fruit.</w:t>
      </w:r>
    </w:p>
    <w:p w14:paraId="382349D7" w14:textId="01319308" w:rsidR="009400B8" w:rsidRPr="006D4AA9" w:rsidRDefault="009400B8" w:rsidP="00967495">
      <w:pPr>
        <w:pStyle w:val="ProfileHeading2"/>
      </w:pPr>
      <w:bookmarkStart w:id="2115" w:name="_Toc157688086"/>
      <w:r w:rsidRPr="006D4AA9">
        <w:t xml:space="preserve">Distribution and </w:t>
      </w:r>
      <w:r w:rsidR="00543ABF" w:rsidRPr="006D4AA9">
        <w:t>abundance</w:t>
      </w:r>
      <w:bookmarkEnd w:id="2115"/>
    </w:p>
    <w:p w14:paraId="03793223" w14:textId="4E2D8E71" w:rsidR="00E16B1E" w:rsidRPr="006D4AA9" w:rsidRDefault="009400B8" w:rsidP="00AB4AD7">
      <w:r w:rsidRPr="006D4AA9">
        <w:rPr>
          <w:rStyle w:val="Emphasis"/>
        </w:rPr>
        <w:t>I</w:t>
      </w:r>
      <w:r w:rsidR="00517C78" w:rsidRPr="006D4AA9">
        <w:rPr>
          <w:rStyle w:val="Emphasis"/>
        </w:rPr>
        <w:t>.</w:t>
      </w:r>
      <w:r w:rsidRPr="006D4AA9">
        <w:rPr>
          <w:rStyle w:val="Emphasis"/>
        </w:rPr>
        <w:t xml:space="preserve"> micranthus</w:t>
      </w:r>
      <w:r w:rsidRPr="006D4AA9">
        <w:t xml:space="preserve"> has been reported from the upper slopes of Mt Pitt and the track leading to Red Road on Mt Bates (Orchard 1994) above the 200-metre contour</w:t>
      </w:r>
      <w:r w:rsidR="00E16B1E" w:rsidRPr="006D4AA9">
        <w:t>.</w:t>
      </w:r>
      <w:r w:rsidR="00517C78" w:rsidRPr="006D4AA9">
        <w:t xml:space="preserve"> </w:t>
      </w:r>
      <w:r w:rsidRPr="006D4AA9">
        <w:t>On Norfolk Island the number of mature individuals was fewer than 500 in 2003 (TSSC 2003</w:t>
      </w:r>
      <w:r w:rsidR="00310B23" w:rsidRPr="006D4AA9">
        <w:t>b</w:t>
      </w:r>
      <w:r w:rsidRPr="006D4AA9">
        <w:t>)</w:t>
      </w:r>
      <w:r w:rsidR="00E16B1E" w:rsidRPr="006D4AA9">
        <w:t>.</w:t>
      </w:r>
    </w:p>
    <w:p w14:paraId="67F29EC1" w14:textId="599DB510" w:rsidR="00443A41" w:rsidRPr="006D4AA9" w:rsidRDefault="00543ABF" w:rsidP="00443A41">
      <w:r w:rsidRPr="006D4AA9">
        <w:t xml:space="preserve">The distribution is shown in </w:t>
      </w:r>
      <w:r w:rsidR="009835A2" w:rsidRPr="006D4AA9">
        <w:t xml:space="preserve">Map </w:t>
      </w:r>
      <w:r w:rsidR="009835A2" w:rsidRPr="006D4AA9">
        <w:rPr>
          <w:noProof/>
        </w:rPr>
        <w:t>41</w:t>
      </w:r>
      <w:r w:rsidR="000E2F67" w:rsidRPr="006D4AA9">
        <w:t>.</w:t>
      </w:r>
    </w:p>
    <w:p w14:paraId="382FC596" w14:textId="77777777" w:rsidR="00A773D6" w:rsidRPr="006D4AA9" w:rsidRDefault="00A773D6" w:rsidP="00967495">
      <w:pPr>
        <w:pStyle w:val="ProfileHeading2"/>
      </w:pPr>
      <w:bookmarkStart w:id="2116" w:name="_Toc157688087"/>
      <w:bookmarkStart w:id="2117" w:name="_Ref142453860"/>
      <w:bookmarkStart w:id="2118" w:name="_Toc143008958"/>
      <w:r w:rsidRPr="006D4AA9">
        <w:t>Ecology</w:t>
      </w:r>
      <w:bookmarkEnd w:id="2116"/>
    </w:p>
    <w:p w14:paraId="1BBBD60C" w14:textId="77777777" w:rsidR="00A773D6" w:rsidRPr="006D4AA9" w:rsidRDefault="00A773D6" w:rsidP="00A773D6">
      <w:r w:rsidRPr="006D4AA9">
        <w:t>An epiphytic parasite with a wide range of host plants.</w:t>
      </w:r>
    </w:p>
    <w:p w14:paraId="100F59F0" w14:textId="77777777" w:rsidR="00A773D6" w:rsidRPr="006D4AA9" w:rsidRDefault="00A773D6" w:rsidP="00967495">
      <w:pPr>
        <w:pStyle w:val="ProfileHeading2"/>
      </w:pPr>
      <w:bookmarkStart w:id="2119" w:name="_Toc157688088"/>
      <w:r w:rsidRPr="006D4AA9">
        <w:t>Habitat</w:t>
      </w:r>
      <w:bookmarkEnd w:id="2119"/>
    </w:p>
    <w:p w14:paraId="37F9FBEB" w14:textId="0489A573" w:rsidR="00A773D6" w:rsidRPr="006D4AA9" w:rsidRDefault="00A773D6" w:rsidP="00A773D6">
      <w:r w:rsidRPr="006D4AA9">
        <w:t xml:space="preserve">Occurs scattered on several host species within the national park, favouring </w:t>
      </w:r>
      <w:r w:rsidRPr="006D4AA9">
        <w:rPr>
          <w:rStyle w:val="Emphasis"/>
        </w:rPr>
        <w:t>Coprosma pilosa</w:t>
      </w:r>
      <w:r w:rsidRPr="006D4AA9">
        <w:t xml:space="preserve"> as its host.</w:t>
      </w:r>
    </w:p>
    <w:p w14:paraId="0C4234E6" w14:textId="77777777" w:rsidR="00A773D6" w:rsidRPr="006D4AA9" w:rsidRDefault="00A773D6" w:rsidP="00967495">
      <w:pPr>
        <w:pStyle w:val="ProfileHeading2"/>
      </w:pPr>
      <w:bookmarkStart w:id="2120" w:name="_Toc157688089"/>
      <w:r w:rsidRPr="006D4AA9">
        <w:t>Threats</w:t>
      </w:r>
      <w:bookmarkEnd w:id="2120"/>
    </w:p>
    <w:p w14:paraId="62F41CD1" w14:textId="54FE840D" w:rsidR="00A773D6" w:rsidRPr="006D4AA9" w:rsidRDefault="005439D5" w:rsidP="00A773D6">
      <w:r w:rsidRPr="006D4AA9">
        <w:t>The species is threatened by w</w:t>
      </w:r>
      <w:r w:rsidR="00A773D6" w:rsidRPr="006D4AA9">
        <w:t>eed invasion</w:t>
      </w:r>
      <w:r w:rsidRPr="006D4AA9">
        <w:t>, c</w:t>
      </w:r>
      <w:r w:rsidR="00A773D6" w:rsidRPr="006D4AA9">
        <w:t xml:space="preserve">atastrophic events </w:t>
      </w:r>
      <w:r w:rsidRPr="006D4AA9">
        <w:t>(</w:t>
      </w:r>
      <w:r w:rsidR="00A773D6" w:rsidRPr="006D4AA9">
        <w:t>such as severe storms</w:t>
      </w:r>
      <w:r w:rsidRPr="006D4AA9">
        <w:t>),</w:t>
      </w:r>
      <w:r w:rsidR="00A773D6" w:rsidRPr="006D4AA9">
        <w:t xml:space="preserve"> </w:t>
      </w:r>
      <w:r w:rsidRPr="006D4AA9">
        <w:t>and l</w:t>
      </w:r>
      <w:r w:rsidR="00A773D6" w:rsidRPr="006D4AA9">
        <w:t xml:space="preserve">imited distribution of </w:t>
      </w:r>
      <w:r w:rsidRPr="006D4AA9">
        <w:t>its host</w:t>
      </w:r>
      <w:r w:rsidR="00A773D6" w:rsidRPr="006D4AA9">
        <w:t xml:space="preserve"> </w:t>
      </w:r>
      <w:r w:rsidR="00A773D6" w:rsidRPr="006D4AA9">
        <w:rPr>
          <w:rStyle w:val="Emphasis"/>
        </w:rPr>
        <w:t>C</w:t>
      </w:r>
      <w:r w:rsidRPr="006D4AA9">
        <w:rPr>
          <w:rStyle w:val="Emphasis"/>
        </w:rPr>
        <w:t>.</w:t>
      </w:r>
      <w:r w:rsidR="00A773D6" w:rsidRPr="006D4AA9">
        <w:rPr>
          <w:rStyle w:val="Emphasis"/>
        </w:rPr>
        <w:t xml:space="preserve"> pilosa</w:t>
      </w:r>
      <w:r w:rsidR="00A773D6" w:rsidRPr="006D4AA9">
        <w:t>.</w:t>
      </w:r>
    </w:p>
    <w:p w14:paraId="4A025FC8" w14:textId="77777777" w:rsidR="00A773D6" w:rsidRPr="006D4AA9" w:rsidRDefault="00A773D6" w:rsidP="00967495">
      <w:pPr>
        <w:pStyle w:val="ProfileHeading2"/>
      </w:pPr>
      <w:bookmarkStart w:id="2121" w:name="_Toc157688090"/>
      <w:r w:rsidRPr="006D4AA9">
        <w:t>Impact on other species</w:t>
      </w:r>
      <w:bookmarkEnd w:id="2121"/>
    </w:p>
    <w:p w14:paraId="58215E09" w14:textId="0D4BBD97" w:rsidR="00A773D6" w:rsidRPr="006D4AA9" w:rsidRDefault="00A773D6" w:rsidP="00A773D6">
      <w:r w:rsidRPr="006D4AA9">
        <w:t xml:space="preserve">Parasitic on host species and heavy infestations on </w:t>
      </w:r>
      <w:r w:rsidRPr="006D4AA9">
        <w:rPr>
          <w:rStyle w:val="Emphasis"/>
        </w:rPr>
        <w:t>C</w:t>
      </w:r>
      <w:r w:rsidR="005439D5" w:rsidRPr="006D4AA9">
        <w:rPr>
          <w:rStyle w:val="Emphasis"/>
        </w:rPr>
        <w:t>.</w:t>
      </w:r>
      <w:r w:rsidRPr="006D4AA9">
        <w:rPr>
          <w:rStyle w:val="Emphasis"/>
        </w:rPr>
        <w:t xml:space="preserve"> pilosa</w:t>
      </w:r>
      <w:r w:rsidRPr="006D4AA9">
        <w:t xml:space="preserve"> can kill the host plant.</w:t>
      </w:r>
    </w:p>
    <w:p w14:paraId="55670854" w14:textId="081C8153" w:rsidR="00B97BF2" w:rsidRPr="006D4AA9" w:rsidRDefault="00B97BF2" w:rsidP="007D7308">
      <w:pPr>
        <w:pStyle w:val="Caption"/>
      </w:pPr>
      <w:bookmarkStart w:id="2122" w:name="Map_41"/>
      <w:bookmarkStart w:id="2123" w:name="_Toc149057908"/>
      <w:bookmarkStart w:id="2124" w:name="_Toc156400383"/>
      <w:bookmarkStart w:id="2125" w:name="_Toc157671955"/>
      <w:bookmarkStart w:id="2126" w:name="_Toc157691104"/>
      <w:r w:rsidRPr="006D4AA9">
        <w:lastRenderedPageBreak/>
        <w:t xml:space="preserve">Map </w:t>
      </w:r>
      <w:r w:rsidR="009835A2" w:rsidRPr="006D4AA9">
        <w:rPr>
          <w:noProof/>
        </w:rPr>
        <w:t>41</w:t>
      </w:r>
      <w:bookmarkEnd w:id="2117"/>
      <w:bookmarkEnd w:id="2122"/>
      <w:r w:rsidRPr="006D4AA9">
        <w:t xml:space="preserve"> Distribution of </w:t>
      </w:r>
      <w:r w:rsidRPr="006D4AA9">
        <w:rPr>
          <w:rStyle w:val="Emphasis"/>
        </w:rPr>
        <w:t>Ileostylus micranthus</w:t>
      </w:r>
      <w:bookmarkEnd w:id="2118"/>
      <w:bookmarkEnd w:id="2123"/>
      <w:bookmarkEnd w:id="2124"/>
      <w:bookmarkEnd w:id="2125"/>
      <w:bookmarkEnd w:id="2126"/>
    </w:p>
    <w:p w14:paraId="6CB75D5F" w14:textId="41B9A7FE" w:rsidR="00B97BF2" w:rsidRPr="006D4AA9" w:rsidRDefault="00A773D6" w:rsidP="00AB4AD7">
      <w:r w:rsidRPr="006D4AA9">
        <w:rPr>
          <w:noProof/>
        </w:rPr>
        <w:drawing>
          <wp:inline distT="0" distB="0" distL="0" distR="0" wp14:anchorId="0A6E9471" wp14:editId="7E47F59D">
            <wp:extent cx="3600000" cy="5091996"/>
            <wp:effectExtent l="0" t="0" r="635" b="0"/>
            <wp:docPr id="46" name="Picture 46" descr="Map of the distribution of Ileostylus micranthus. A green outline indicates that the species occurs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Map of the distribution of Ileostylus micranthus. A green outline indicates that the species occurs within Norfolk Island National Park (Mt Pitt section)."/>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46357FC7" w14:textId="67C998E7" w:rsidR="00B97BF2" w:rsidRPr="006D4AA9" w:rsidRDefault="00B97BF2" w:rsidP="007D7308">
      <w:pPr>
        <w:pStyle w:val="FigureTableNoteSource"/>
      </w:pPr>
      <w:r w:rsidRPr="006D4AA9">
        <w:t>Green outlines indicate reserves within which the species occurs.</w:t>
      </w:r>
    </w:p>
    <w:p w14:paraId="29E2F809" w14:textId="67A97D6F" w:rsidR="009400B8" w:rsidRPr="006D4AA9" w:rsidRDefault="0008002D" w:rsidP="00967495">
      <w:pPr>
        <w:pStyle w:val="ProfileHeading2"/>
      </w:pPr>
      <w:bookmarkStart w:id="2127" w:name="_Toc157688091"/>
      <w:r w:rsidRPr="006D4AA9">
        <w:t>Risk assessment</w:t>
      </w:r>
      <w:bookmarkEnd w:id="2127"/>
    </w:p>
    <w:p w14:paraId="10DFAEFD" w14:textId="3EB59D64" w:rsidR="00C87462" w:rsidRPr="006D4AA9" w:rsidRDefault="00C87462" w:rsidP="007D7308">
      <w:r w:rsidRPr="006D4AA9">
        <w:t xml:space="preserve">The risk assessment is shown in </w:t>
      </w:r>
      <w:r w:rsidR="009835A2" w:rsidRPr="006D4AA9">
        <w:t xml:space="preserve">Table </w:t>
      </w:r>
      <w:r w:rsidR="009835A2" w:rsidRPr="006D4AA9">
        <w:rPr>
          <w:noProof/>
        </w:rPr>
        <w:t>99</w:t>
      </w:r>
      <w:r w:rsidRPr="006D4AA9">
        <w:t>.</w:t>
      </w:r>
    </w:p>
    <w:p w14:paraId="3A791FE3" w14:textId="6BAEC594" w:rsidR="00131FBA" w:rsidRPr="006D4AA9" w:rsidRDefault="00131FBA" w:rsidP="007D7308">
      <w:pPr>
        <w:pStyle w:val="Caption"/>
      </w:pPr>
      <w:bookmarkStart w:id="2128" w:name="_Ref142464510"/>
      <w:bookmarkStart w:id="2129" w:name="_Toc143008543"/>
      <w:bookmarkStart w:id="2130" w:name="_Toc149057799"/>
      <w:bookmarkStart w:id="2131" w:name="_Toc153977996"/>
      <w:bookmarkStart w:id="2132" w:name="_Toc154068645"/>
      <w:bookmarkStart w:id="2133" w:name="_Toc156400273"/>
      <w:bookmarkStart w:id="2134" w:name="_Toc157671845"/>
      <w:bookmarkStart w:id="2135" w:name="_Toc157690994"/>
      <w:r w:rsidRPr="006D4AA9">
        <w:t xml:space="preserve">Table </w:t>
      </w:r>
      <w:r w:rsidR="009835A2" w:rsidRPr="006D4AA9">
        <w:rPr>
          <w:noProof/>
        </w:rPr>
        <w:t>99</w:t>
      </w:r>
      <w:bookmarkEnd w:id="2128"/>
      <w:r w:rsidRPr="006D4AA9">
        <w:t xml:space="preserve"> Risk assessment for </w:t>
      </w:r>
      <w:r w:rsidRPr="006D4AA9">
        <w:rPr>
          <w:rStyle w:val="Emphasis"/>
        </w:rPr>
        <w:t>Ileostylus micranthus</w:t>
      </w:r>
      <w:bookmarkEnd w:id="2129"/>
      <w:bookmarkEnd w:id="2130"/>
      <w:bookmarkEnd w:id="2131"/>
      <w:bookmarkEnd w:id="2132"/>
      <w:bookmarkEnd w:id="2133"/>
      <w:bookmarkEnd w:id="2134"/>
      <w:bookmarkEnd w:id="2135"/>
    </w:p>
    <w:tbl>
      <w:tblPr>
        <w:tblW w:w="4689"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827"/>
        <w:gridCol w:w="2127"/>
        <w:gridCol w:w="1276"/>
        <w:gridCol w:w="1276"/>
      </w:tblGrid>
      <w:tr w:rsidR="009400B8" w:rsidRPr="006D4AA9" w14:paraId="147EE438" w14:textId="77777777" w:rsidTr="00913D11">
        <w:trPr>
          <w:tblHeader/>
        </w:trPr>
        <w:tc>
          <w:tcPr>
            <w:tcW w:w="2250" w:type="pct"/>
            <w:tcMar>
              <w:left w:w="108" w:type="dxa"/>
              <w:right w:w="108" w:type="dxa"/>
            </w:tcMar>
          </w:tcPr>
          <w:p w14:paraId="035246EB" w14:textId="77777777" w:rsidR="009400B8" w:rsidRPr="006D4AA9" w:rsidRDefault="009400B8" w:rsidP="001B4293">
            <w:pPr>
              <w:pStyle w:val="TableHeading"/>
            </w:pPr>
            <w:bookmarkStart w:id="2136" w:name="Title_99"/>
            <w:bookmarkEnd w:id="2136"/>
            <w:r w:rsidRPr="006D4AA9">
              <w:t>Risk</w:t>
            </w:r>
          </w:p>
        </w:tc>
        <w:tc>
          <w:tcPr>
            <w:tcW w:w="1250" w:type="pct"/>
          </w:tcPr>
          <w:p w14:paraId="06774A17" w14:textId="77777777" w:rsidR="009400B8" w:rsidRPr="006D4AA9" w:rsidRDefault="009400B8" w:rsidP="001B4293">
            <w:pPr>
              <w:pStyle w:val="TableHeading"/>
            </w:pPr>
            <w:r w:rsidRPr="006D4AA9">
              <w:t>Likelihood of exposure</w:t>
            </w:r>
          </w:p>
        </w:tc>
        <w:tc>
          <w:tcPr>
            <w:tcW w:w="750" w:type="pct"/>
          </w:tcPr>
          <w:p w14:paraId="296207FC" w14:textId="77777777" w:rsidR="009400B8" w:rsidRPr="006D4AA9" w:rsidRDefault="009400B8" w:rsidP="001B4293">
            <w:pPr>
              <w:pStyle w:val="TableHeading"/>
            </w:pPr>
            <w:r w:rsidRPr="006D4AA9">
              <w:t>Consequence</w:t>
            </w:r>
          </w:p>
        </w:tc>
        <w:tc>
          <w:tcPr>
            <w:tcW w:w="750" w:type="pct"/>
          </w:tcPr>
          <w:p w14:paraId="30D91EC9" w14:textId="77777777" w:rsidR="009400B8" w:rsidRPr="006D4AA9" w:rsidRDefault="009400B8" w:rsidP="001B4293">
            <w:pPr>
              <w:pStyle w:val="TableHeading"/>
            </w:pPr>
            <w:r w:rsidRPr="006D4AA9">
              <w:t>Threat rating</w:t>
            </w:r>
          </w:p>
        </w:tc>
      </w:tr>
      <w:tr w:rsidR="009400B8" w:rsidRPr="006D4AA9" w14:paraId="47BA7B2C" w14:textId="77777777" w:rsidTr="008F10A5">
        <w:tc>
          <w:tcPr>
            <w:tcW w:w="2250" w:type="pct"/>
            <w:tcMar>
              <w:left w:w="108" w:type="dxa"/>
              <w:right w:w="108" w:type="dxa"/>
            </w:tcMar>
          </w:tcPr>
          <w:p w14:paraId="6305F658" w14:textId="77777777" w:rsidR="009400B8" w:rsidRPr="006D4AA9" w:rsidRDefault="009400B8" w:rsidP="001B4293">
            <w:pPr>
              <w:pStyle w:val="TableText"/>
            </w:pPr>
            <w:r w:rsidRPr="006D4AA9">
              <w:t>1. Loss and fragmentation of native vegetation through past land clearing</w:t>
            </w:r>
          </w:p>
        </w:tc>
        <w:tc>
          <w:tcPr>
            <w:tcW w:w="1250" w:type="pct"/>
            <w:shd w:val="clear" w:color="auto" w:fill="auto"/>
          </w:tcPr>
          <w:p w14:paraId="76C886CA" w14:textId="5C1157B8" w:rsidR="009400B8" w:rsidRPr="006D4AA9" w:rsidRDefault="009400B8" w:rsidP="001B4293">
            <w:pPr>
              <w:pStyle w:val="TableText"/>
            </w:pPr>
            <w:r w:rsidRPr="006D4AA9">
              <w:t>Almost certain (91</w:t>
            </w:r>
            <w:r w:rsidR="00E955C9" w:rsidRPr="006D4AA9">
              <w:t>–</w:t>
            </w:r>
            <w:r w:rsidRPr="006D4AA9">
              <w:t>100%)</w:t>
            </w:r>
          </w:p>
        </w:tc>
        <w:tc>
          <w:tcPr>
            <w:tcW w:w="750" w:type="pct"/>
            <w:shd w:val="clear" w:color="auto" w:fill="auto"/>
          </w:tcPr>
          <w:p w14:paraId="05E7DC70" w14:textId="77777777" w:rsidR="009400B8" w:rsidRPr="006D4AA9" w:rsidRDefault="009400B8" w:rsidP="001B4293">
            <w:pPr>
              <w:pStyle w:val="TableText"/>
              <w:rPr>
                <w:rStyle w:val="Emphasis"/>
              </w:rPr>
            </w:pPr>
            <w:r w:rsidRPr="006D4AA9">
              <w:t>Extreme</w:t>
            </w:r>
          </w:p>
        </w:tc>
        <w:tc>
          <w:tcPr>
            <w:tcW w:w="750" w:type="pct"/>
            <w:shd w:val="clear" w:color="auto" w:fill="D7191C"/>
          </w:tcPr>
          <w:p w14:paraId="2B005B47"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176039EF" w14:textId="77777777" w:rsidTr="008F10A5">
        <w:tc>
          <w:tcPr>
            <w:tcW w:w="2250" w:type="pct"/>
            <w:tcMar>
              <w:left w:w="108" w:type="dxa"/>
              <w:right w:w="108" w:type="dxa"/>
            </w:tcMar>
          </w:tcPr>
          <w:p w14:paraId="581432A8" w14:textId="77777777" w:rsidR="009400B8" w:rsidRPr="006D4AA9" w:rsidRDefault="009400B8" w:rsidP="001B4293">
            <w:pPr>
              <w:pStyle w:val="TableText"/>
            </w:pPr>
            <w:r w:rsidRPr="006D4AA9">
              <w:t>2. Loss and fragmentation of native vegetation through current or future land clearing</w:t>
            </w:r>
          </w:p>
        </w:tc>
        <w:tc>
          <w:tcPr>
            <w:tcW w:w="1250" w:type="pct"/>
            <w:shd w:val="clear" w:color="auto" w:fill="auto"/>
          </w:tcPr>
          <w:p w14:paraId="19E8318C" w14:textId="37A321E1" w:rsidR="009400B8" w:rsidRPr="006D4AA9" w:rsidRDefault="009400B8" w:rsidP="001B4293">
            <w:pPr>
              <w:pStyle w:val="TableText"/>
            </w:pPr>
            <w:r w:rsidRPr="006D4AA9">
              <w:t>Rare (0</w:t>
            </w:r>
            <w:r w:rsidR="00E955C9" w:rsidRPr="006D4AA9">
              <w:t>–</w:t>
            </w:r>
            <w:r w:rsidRPr="006D4AA9">
              <w:t>10%)</w:t>
            </w:r>
          </w:p>
        </w:tc>
        <w:tc>
          <w:tcPr>
            <w:tcW w:w="750" w:type="pct"/>
            <w:shd w:val="clear" w:color="auto" w:fill="auto"/>
          </w:tcPr>
          <w:p w14:paraId="7BC18B84" w14:textId="77777777" w:rsidR="009400B8" w:rsidRPr="006D4AA9" w:rsidRDefault="009400B8" w:rsidP="001B4293">
            <w:pPr>
              <w:pStyle w:val="TableText"/>
              <w:rPr>
                <w:rStyle w:val="Emphasis"/>
              </w:rPr>
            </w:pPr>
            <w:r w:rsidRPr="006D4AA9">
              <w:t>Negligible</w:t>
            </w:r>
          </w:p>
        </w:tc>
        <w:tc>
          <w:tcPr>
            <w:tcW w:w="750" w:type="pct"/>
            <w:shd w:val="clear" w:color="auto" w:fill="D9D9D9"/>
          </w:tcPr>
          <w:p w14:paraId="4B1247FB" w14:textId="77777777" w:rsidR="009400B8" w:rsidRPr="006D4AA9" w:rsidRDefault="009400B8" w:rsidP="001B4293">
            <w:pPr>
              <w:pStyle w:val="TableText"/>
              <w:rPr>
                <w:rStyle w:val="Emphasis"/>
              </w:rPr>
            </w:pPr>
            <w:r w:rsidRPr="006D4AA9">
              <w:t>Negligible</w:t>
            </w:r>
          </w:p>
        </w:tc>
      </w:tr>
      <w:tr w:rsidR="009400B8" w:rsidRPr="006D4AA9" w14:paraId="0CE542AB" w14:textId="77777777" w:rsidTr="008F10A5">
        <w:tc>
          <w:tcPr>
            <w:tcW w:w="2250" w:type="pct"/>
            <w:tcMar>
              <w:left w:w="108" w:type="dxa"/>
              <w:right w:w="108" w:type="dxa"/>
            </w:tcMar>
          </w:tcPr>
          <w:p w14:paraId="619B3FD1" w14:textId="77777777" w:rsidR="009400B8" w:rsidRPr="006D4AA9" w:rsidRDefault="009400B8" w:rsidP="001B4293">
            <w:pPr>
              <w:pStyle w:val="TableText"/>
            </w:pPr>
            <w:r w:rsidRPr="006D4AA9">
              <w:t>3. Degradation of native vegetation through past grazing or loss of nutrients</w:t>
            </w:r>
          </w:p>
        </w:tc>
        <w:tc>
          <w:tcPr>
            <w:tcW w:w="1250" w:type="pct"/>
            <w:shd w:val="clear" w:color="auto" w:fill="auto"/>
          </w:tcPr>
          <w:p w14:paraId="1BEC2565" w14:textId="3374D240" w:rsidR="009400B8" w:rsidRPr="006D4AA9" w:rsidRDefault="009400B8" w:rsidP="001B4293">
            <w:pPr>
              <w:pStyle w:val="TableText"/>
            </w:pPr>
            <w:r w:rsidRPr="006D4AA9">
              <w:t>Almost certain (91</w:t>
            </w:r>
            <w:r w:rsidR="00E955C9" w:rsidRPr="006D4AA9">
              <w:t>–</w:t>
            </w:r>
            <w:r w:rsidRPr="006D4AA9">
              <w:t>100%)</w:t>
            </w:r>
          </w:p>
        </w:tc>
        <w:tc>
          <w:tcPr>
            <w:tcW w:w="750" w:type="pct"/>
            <w:shd w:val="clear" w:color="auto" w:fill="auto"/>
          </w:tcPr>
          <w:p w14:paraId="4D635FD1" w14:textId="77777777" w:rsidR="009400B8" w:rsidRPr="006D4AA9" w:rsidRDefault="009400B8" w:rsidP="001B4293">
            <w:pPr>
              <w:pStyle w:val="TableText"/>
              <w:rPr>
                <w:rStyle w:val="Emphasis"/>
              </w:rPr>
            </w:pPr>
            <w:r w:rsidRPr="006D4AA9">
              <w:t>Extreme</w:t>
            </w:r>
          </w:p>
        </w:tc>
        <w:tc>
          <w:tcPr>
            <w:tcW w:w="750" w:type="pct"/>
            <w:shd w:val="clear" w:color="auto" w:fill="D7191C"/>
          </w:tcPr>
          <w:p w14:paraId="785FC3BE"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52F2335F" w14:textId="77777777" w:rsidTr="008C5915">
        <w:tc>
          <w:tcPr>
            <w:tcW w:w="2250" w:type="pct"/>
            <w:tcMar>
              <w:left w:w="108" w:type="dxa"/>
              <w:right w:w="108" w:type="dxa"/>
            </w:tcMar>
          </w:tcPr>
          <w:p w14:paraId="523B4A4D" w14:textId="77777777" w:rsidR="009400B8" w:rsidRPr="006D4AA9" w:rsidRDefault="009400B8" w:rsidP="001B4293">
            <w:pPr>
              <w:pStyle w:val="TableText"/>
            </w:pPr>
            <w:r w:rsidRPr="006D4AA9">
              <w:t>4. Degradation of native vegetation through current or future grazing</w:t>
            </w:r>
          </w:p>
        </w:tc>
        <w:tc>
          <w:tcPr>
            <w:tcW w:w="1250" w:type="pct"/>
            <w:shd w:val="clear" w:color="auto" w:fill="auto"/>
          </w:tcPr>
          <w:p w14:paraId="479E3DF2" w14:textId="380AF9E6" w:rsidR="009400B8" w:rsidRPr="006D4AA9" w:rsidRDefault="009400B8" w:rsidP="001B4293">
            <w:pPr>
              <w:pStyle w:val="TableText"/>
            </w:pPr>
            <w:r w:rsidRPr="006D4AA9">
              <w:t>Possible (26</w:t>
            </w:r>
            <w:r w:rsidR="00E955C9" w:rsidRPr="006D4AA9">
              <w:t>–</w:t>
            </w:r>
            <w:r w:rsidRPr="006D4AA9">
              <w:t>50%)</w:t>
            </w:r>
          </w:p>
        </w:tc>
        <w:tc>
          <w:tcPr>
            <w:tcW w:w="750" w:type="pct"/>
            <w:shd w:val="clear" w:color="auto" w:fill="auto"/>
          </w:tcPr>
          <w:p w14:paraId="1CBB3BD1" w14:textId="77777777" w:rsidR="009400B8" w:rsidRPr="006D4AA9" w:rsidRDefault="009400B8" w:rsidP="001B4293">
            <w:pPr>
              <w:pStyle w:val="TableText"/>
              <w:rPr>
                <w:rStyle w:val="Emphasis"/>
              </w:rPr>
            </w:pPr>
            <w:r w:rsidRPr="006D4AA9">
              <w:t>Moderate</w:t>
            </w:r>
          </w:p>
        </w:tc>
        <w:tc>
          <w:tcPr>
            <w:tcW w:w="750" w:type="pct"/>
            <w:shd w:val="clear" w:color="auto" w:fill="FFFFBF"/>
          </w:tcPr>
          <w:p w14:paraId="55F27EAA" w14:textId="77777777" w:rsidR="009400B8" w:rsidRPr="006D4AA9" w:rsidRDefault="009400B8" w:rsidP="001B4293">
            <w:pPr>
              <w:pStyle w:val="TableText"/>
              <w:rPr>
                <w:rStyle w:val="Emphasis"/>
              </w:rPr>
            </w:pPr>
            <w:r w:rsidRPr="006D4AA9">
              <w:t>Medium</w:t>
            </w:r>
          </w:p>
        </w:tc>
      </w:tr>
      <w:tr w:rsidR="009400B8" w:rsidRPr="006D4AA9" w14:paraId="7AB1EB76" w14:textId="77777777" w:rsidTr="00B92642">
        <w:tc>
          <w:tcPr>
            <w:tcW w:w="2250" w:type="pct"/>
            <w:tcMar>
              <w:left w:w="108" w:type="dxa"/>
              <w:right w:w="108" w:type="dxa"/>
            </w:tcMar>
          </w:tcPr>
          <w:p w14:paraId="30A9A7C4" w14:textId="77777777" w:rsidR="009400B8" w:rsidRPr="006D4AA9" w:rsidRDefault="009400B8" w:rsidP="001B4293">
            <w:pPr>
              <w:pStyle w:val="TableText"/>
            </w:pPr>
            <w:r w:rsidRPr="006D4AA9">
              <w:t>6. Predation by rodents</w:t>
            </w:r>
          </w:p>
        </w:tc>
        <w:tc>
          <w:tcPr>
            <w:tcW w:w="1250" w:type="pct"/>
            <w:shd w:val="clear" w:color="auto" w:fill="auto"/>
          </w:tcPr>
          <w:p w14:paraId="7795E563" w14:textId="3C1F19D5" w:rsidR="009400B8" w:rsidRPr="006D4AA9" w:rsidRDefault="009400B8" w:rsidP="001B4293">
            <w:pPr>
              <w:pStyle w:val="TableText"/>
            </w:pPr>
            <w:r w:rsidRPr="006D4AA9">
              <w:t>Unlikely (11</w:t>
            </w:r>
            <w:r w:rsidR="00E955C9" w:rsidRPr="006D4AA9">
              <w:t>–</w:t>
            </w:r>
            <w:r w:rsidRPr="006D4AA9">
              <w:t>25%)</w:t>
            </w:r>
          </w:p>
        </w:tc>
        <w:tc>
          <w:tcPr>
            <w:tcW w:w="750" w:type="pct"/>
            <w:shd w:val="clear" w:color="auto" w:fill="auto"/>
          </w:tcPr>
          <w:p w14:paraId="4C8E0957" w14:textId="77777777" w:rsidR="009400B8" w:rsidRPr="006D4AA9" w:rsidRDefault="009400B8" w:rsidP="001B4293">
            <w:pPr>
              <w:pStyle w:val="TableText"/>
              <w:rPr>
                <w:rStyle w:val="Emphasis"/>
              </w:rPr>
            </w:pPr>
            <w:r w:rsidRPr="006D4AA9">
              <w:t>Minor</w:t>
            </w:r>
          </w:p>
        </w:tc>
        <w:tc>
          <w:tcPr>
            <w:tcW w:w="750" w:type="pct"/>
            <w:shd w:val="clear" w:color="auto" w:fill="A6D96A"/>
          </w:tcPr>
          <w:p w14:paraId="00092A8C" w14:textId="77777777" w:rsidR="009400B8" w:rsidRPr="006D4AA9" w:rsidRDefault="009400B8" w:rsidP="001B4293">
            <w:pPr>
              <w:pStyle w:val="TableText"/>
              <w:rPr>
                <w:rStyle w:val="Emphasis"/>
              </w:rPr>
            </w:pPr>
            <w:r w:rsidRPr="006D4AA9">
              <w:t>Low</w:t>
            </w:r>
          </w:p>
        </w:tc>
      </w:tr>
      <w:tr w:rsidR="009400B8" w:rsidRPr="006D4AA9" w14:paraId="4AA0F4CF" w14:textId="77777777" w:rsidTr="008F10A5">
        <w:tc>
          <w:tcPr>
            <w:tcW w:w="2250" w:type="pct"/>
            <w:tcMar>
              <w:left w:w="108" w:type="dxa"/>
              <w:right w:w="108" w:type="dxa"/>
            </w:tcMar>
          </w:tcPr>
          <w:p w14:paraId="16A30D53" w14:textId="77777777" w:rsidR="009400B8" w:rsidRPr="006D4AA9" w:rsidRDefault="009400B8" w:rsidP="001B4293">
            <w:pPr>
              <w:pStyle w:val="TableText"/>
            </w:pPr>
            <w:r w:rsidRPr="006D4AA9">
              <w:t>7. Predation by cats</w:t>
            </w:r>
          </w:p>
        </w:tc>
        <w:tc>
          <w:tcPr>
            <w:tcW w:w="1250" w:type="pct"/>
            <w:shd w:val="clear" w:color="auto" w:fill="auto"/>
          </w:tcPr>
          <w:p w14:paraId="0842E938" w14:textId="0EF266CF" w:rsidR="009400B8" w:rsidRPr="006D4AA9" w:rsidRDefault="009400B8" w:rsidP="001B4293">
            <w:pPr>
              <w:pStyle w:val="TableText"/>
            </w:pPr>
            <w:r w:rsidRPr="006D4AA9">
              <w:t>Rare (0</w:t>
            </w:r>
            <w:r w:rsidR="00E955C9" w:rsidRPr="006D4AA9">
              <w:t>–</w:t>
            </w:r>
            <w:r w:rsidRPr="006D4AA9">
              <w:t>10%)</w:t>
            </w:r>
          </w:p>
        </w:tc>
        <w:tc>
          <w:tcPr>
            <w:tcW w:w="750" w:type="pct"/>
            <w:shd w:val="clear" w:color="auto" w:fill="auto"/>
          </w:tcPr>
          <w:p w14:paraId="09F9C870" w14:textId="77777777" w:rsidR="009400B8" w:rsidRPr="006D4AA9" w:rsidRDefault="009400B8" w:rsidP="001B4293">
            <w:pPr>
              <w:pStyle w:val="TableText"/>
              <w:rPr>
                <w:rStyle w:val="Emphasis"/>
              </w:rPr>
            </w:pPr>
            <w:r w:rsidRPr="006D4AA9">
              <w:t>Negligible</w:t>
            </w:r>
          </w:p>
        </w:tc>
        <w:tc>
          <w:tcPr>
            <w:tcW w:w="750" w:type="pct"/>
            <w:shd w:val="clear" w:color="auto" w:fill="D9D9D9"/>
          </w:tcPr>
          <w:p w14:paraId="4E8B21EA" w14:textId="77777777" w:rsidR="009400B8" w:rsidRPr="006D4AA9" w:rsidRDefault="009400B8" w:rsidP="001B4293">
            <w:pPr>
              <w:pStyle w:val="TableText"/>
              <w:rPr>
                <w:rStyle w:val="Emphasis"/>
              </w:rPr>
            </w:pPr>
            <w:r w:rsidRPr="006D4AA9">
              <w:t>Negligible</w:t>
            </w:r>
          </w:p>
        </w:tc>
      </w:tr>
      <w:tr w:rsidR="009400B8" w:rsidRPr="006D4AA9" w14:paraId="3A320BA9" w14:textId="77777777" w:rsidTr="008F10A5">
        <w:tc>
          <w:tcPr>
            <w:tcW w:w="2250" w:type="pct"/>
            <w:tcMar>
              <w:left w:w="108" w:type="dxa"/>
              <w:right w:w="108" w:type="dxa"/>
            </w:tcMar>
          </w:tcPr>
          <w:p w14:paraId="1BDC8B22" w14:textId="77777777" w:rsidR="009400B8" w:rsidRPr="006D4AA9" w:rsidRDefault="009400B8" w:rsidP="001B4293">
            <w:pPr>
              <w:pStyle w:val="TableText"/>
            </w:pPr>
            <w:r w:rsidRPr="006D4AA9">
              <w:t>8. Predation or damage by chickens</w:t>
            </w:r>
          </w:p>
        </w:tc>
        <w:tc>
          <w:tcPr>
            <w:tcW w:w="1250" w:type="pct"/>
            <w:shd w:val="clear" w:color="auto" w:fill="auto"/>
          </w:tcPr>
          <w:p w14:paraId="76D25A56" w14:textId="074EDB4B" w:rsidR="009400B8" w:rsidRPr="006D4AA9" w:rsidRDefault="009400B8" w:rsidP="001B4293">
            <w:pPr>
              <w:pStyle w:val="TableText"/>
            </w:pPr>
            <w:r w:rsidRPr="006D4AA9">
              <w:t>Rare (0</w:t>
            </w:r>
            <w:r w:rsidR="00E955C9" w:rsidRPr="006D4AA9">
              <w:t>–</w:t>
            </w:r>
            <w:r w:rsidRPr="006D4AA9">
              <w:t>10%)</w:t>
            </w:r>
          </w:p>
        </w:tc>
        <w:tc>
          <w:tcPr>
            <w:tcW w:w="750" w:type="pct"/>
            <w:shd w:val="clear" w:color="auto" w:fill="auto"/>
          </w:tcPr>
          <w:p w14:paraId="7EE07DEA" w14:textId="77777777" w:rsidR="009400B8" w:rsidRPr="006D4AA9" w:rsidRDefault="009400B8" w:rsidP="001B4293">
            <w:pPr>
              <w:pStyle w:val="TableText"/>
              <w:rPr>
                <w:rStyle w:val="Emphasis"/>
              </w:rPr>
            </w:pPr>
            <w:r w:rsidRPr="006D4AA9">
              <w:t>Negligible</w:t>
            </w:r>
          </w:p>
        </w:tc>
        <w:tc>
          <w:tcPr>
            <w:tcW w:w="750" w:type="pct"/>
            <w:shd w:val="clear" w:color="auto" w:fill="D9D9D9"/>
          </w:tcPr>
          <w:p w14:paraId="054B70C6" w14:textId="77777777" w:rsidR="009400B8" w:rsidRPr="006D4AA9" w:rsidRDefault="009400B8" w:rsidP="001B4293">
            <w:pPr>
              <w:pStyle w:val="TableText"/>
              <w:rPr>
                <w:rStyle w:val="Emphasis"/>
              </w:rPr>
            </w:pPr>
            <w:r w:rsidRPr="006D4AA9">
              <w:t>Negligible</w:t>
            </w:r>
          </w:p>
        </w:tc>
      </w:tr>
      <w:tr w:rsidR="009400B8" w:rsidRPr="006D4AA9" w14:paraId="3DC146B5" w14:textId="77777777" w:rsidTr="008F10A5">
        <w:tc>
          <w:tcPr>
            <w:tcW w:w="2250" w:type="pct"/>
            <w:tcMar>
              <w:left w:w="108" w:type="dxa"/>
              <w:right w:w="108" w:type="dxa"/>
            </w:tcMar>
          </w:tcPr>
          <w:p w14:paraId="2CF620EC" w14:textId="77777777" w:rsidR="009400B8" w:rsidRPr="006D4AA9" w:rsidRDefault="009400B8" w:rsidP="001B4293">
            <w:pPr>
              <w:pStyle w:val="TableText"/>
            </w:pPr>
            <w:r w:rsidRPr="006D4AA9">
              <w:lastRenderedPageBreak/>
              <w:t>9. Predation by swamphens</w:t>
            </w:r>
          </w:p>
        </w:tc>
        <w:tc>
          <w:tcPr>
            <w:tcW w:w="1250" w:type="pct"/>
            <w:shd w:val="clear" w:color="auto" w:fill="auto"/>
          </w:tcPr>
          <w:p w14:paraId="7959BEFE" w14:textId="4EA52998" w:rsidR="009400B8" w:rsidRPr="006D4AA9" w:rsidRDefault="009400B8" w:rsidP="001B4293">
            <w:pPr>
              <w:pStyle w:val="TableText"/>
            </w:pPr>
            <w:r w:rsidRPr="006D4AA9">
              <w:t>Rare (0</w:t>
            </w:r>
            <w:r w:rsidR="00E955C9" w:rsidRPr="006D4AA9">
              <w:t>–</w:t>
            </w:r>
            <w:r w:rsidRPr="006D4AA9">
              <w:t>10%)</w:t>
            </w:r>
          </w:p>
        </w:tc>
        <w:tc>
          <w:tcPr>
            <w:tcW w:w="750" w:type="pct"/>
            <w:shd w:val="clear" w:color="auto" w:fill="auto"/>
          </w:tcPr>
          <w:p w14:paraId="03011E7F" w14:textId="77777777" w:rsidR="009400B8" w:rsidRPr="006D4AA9" w:rsidRDefault="009400B8" w:rsidP="001B4293">
            <w:pPr>
              <w:pStyle w:val="TableText"/>
              <w:rPr>
                <w:rStyle w:val="Emphasis"/>
              </w:rPr>
            </w:pPr>
            <w:r w:rsidRPr="006D4AA9">
              <w:t>Negligible</w:t>
            </w:r>
          </w:p>
        </w:tc>
        <w:tc>
          <w:tcPr>
            <w:tcW w:w="750" w:type="pct"/>
            <w:shd w:val="clear" w:color="auto" w:fill="D9D9D9"/>
          </w:tcPr>
          <w:p w14:paraId="5CFBAA4D" w14:textId="77777777" w:rsidR="009400B8" w:rsidRPr="006D4AA9" w:rsidRDefault="009400B8" w:rsidP="001B4293">
            <w:pPr>
              <w:pStyle w:val="TableText"/>
              <w:rPr>
                <w:rStyle w:val="Emphasis"/>
              </w:rPr>
            </w:pPr>
            <w:r w:rsidRPr="006D4AA9">
              <w:t>Negligible</w:t>
            </w:r>
          </w:p>
        </w:tc>
      </w:tr>
      <w:tr w:rsidR="009400B8" w:rsidRPr="006D4AA9" w14:paraId="7E8FB8C6" w14:textId="77777777" w:rsidTr="008F10A5">
        <w:tc>
          <w:tcPr>
            <w:tcW w:w="2250" w:type="pct"/>
            <w:tcMar>
              <w:left w:w="108" w:type="dxa"/>
              <w:right w:w="108" w:type="dxa"/>
            </w:tcMar>
          </w:tcPr>
          <w:p w14:paraId="3AC26C77" w14:textId="77777777" w:rsidR="009400B8" w:rsidRPr="006D4AA9" w:rsidRDefault="009400B8" w:rsidP="001B4293">
            <w:pPr>
              <w:pStyle w:val="TableText"/>
            </w:pPr>
            <w:r w:rsidRPr="006D4AA9">
              <w:t>10. Predation by Argentine ant</w:t>
            </w:r>
          </w:p>
        </w:tc>
        <w:tc>
          <w:tcPr>
            <w:tcW w:w="1250" w:type="pct"/>
            <w:shd w:val="clear" w:color="auto" w:fill="auto"/>
          </w:tcPr>
          <w:p w14:paraId="4FC7DB7C" w14:textId="52990134" w:rsidR="009400B8" w:rsidRPr="006D4AA9" w:rsidRDefault="009400B8" w:rsidP="001B4293">
            <w:pPr>
              <w:pStyle w:val="TableText"/>
            </w:pPr>
            <w:r w:rsidRPr="006D4AA9">
              <w:t>Rare (0</w:t>
            </w:r>
            <w:r w:rsidR="00E955C9" w:rsidRPr="006D4AA9">
              <w:t>–</w:t>
            </w:r>
            <w:r w:rsidRPr="006D4AA9">
              <w:t>10%)</w:t>
            </w:r>
          </w:p>
        </w:tc>
        <w:tc>
          <w:tcPr>
            <w:tcW w:w="750" w:type="pct"/>
            <w:shd w:val="clear" w:color="auto" w:fill="auto"/>
          </w:tcPr>
          <w:p w14:paraId="413BFE1C" w14:textId="77777777" w:rsidR="009400B8" w:rsidRPr="006D4AA9" w:rsidRDefault="009400B8" w:rsidP="001B4293">
            <w:pPr>
              <w:pStyle w:val="TableText"/>
              <w:rPr>
                <w:rStyle w:val="Emphasis"/>
              </w:rPr>
            </w:pPr>
            <w:r w:rsidRPr="006D4AA9">
              <w:t>Negligible</w:t>
            </w:r>
          </w:p>
        </w:tc>
        <w:tc>
          <w:tcPr>
            <w:tcW w:w="750" w:type="pct"/>
            <w:shd w:val="clear" w:color="auto" w:fill="D9D9D9"/>
          </w:tcPr>
          <w:p w14:paraId="35905EC0" w14:textId="77777777" w:rsidR="009400B8" w:rsidRPr="006D4AA9" w:rsidRDefault="009400B8" w:rsidP="001B4293">
            <w:pPr>
              <w:pStyle w:val="TableText"/>
              <w:rPr>
                <w:rStyle w:val="Emphasis"/>
              </w:rPr>
            </w:pPr>
            <w:r w:rsidRPr="006D4AA9">
              <w:t>Negligible</w:t>
            </w:r>
          </w:p>
        </w:tc>
      </w:tr>
      <w:tr w:rsidR="009400B8" w:rsidRPr="006D4AA9" w14:paraId="683064FF" w14:textId="77777777" w:rsidTr="00B92642">
        <w:tc>
          <w:tcPr>
            <w:tcW w:w="2250" w:type="pct"/>
            <w:tcMar>
              <w:left w:w="108" w:type="dxa"/>
              <w:right w:w="108" w:type="dxa"/>
            </w:tcMar>
          </w:tcPr>
          <w:p w14:paraId="6AB079A4" w14:textId="77777777" w:rsidR="009400B8" w:rsidRPr="006D4AA9" w:rsidRDefault="009400B8" w:rsidP="001B4293">
            <w:pPr>
              <w:pStyle w:val="TableText"/>
            </w:pPr>
            <w:r w:rsidRPr="006D4AA9">
              <w:t>11. Competition from/change of habitat because of weed invasion</w:t>
            </w:r>
          </w:p>
        </w:tc>
        <w:tc>
          <w:tcPr>
            <w:tcW w:w="1250" w:type="pct"/>
            <w:shd w:val="clear" w:color="auto" w:fill="auto"/>
          </w:tcPr>
          <w:p w14:paraId="0F377035" w14:textId="146D3A6A" w:rsidR="009400B8" w:rsidRPr="006D4AA9" w:rsidRDefault="009400B8" w:rsidP="001B4293">
            <w:pPr>
              <w:pStyle w:val="TableText"/>
            </w:pPr>
            <w:r w:rsidRPr="006D4AA9">
              <w:t>Unlikely (11</w:t>
            </w:r>
            <w:r w:rsidR="00E955C9" w:rsidRPr="006D4AA9">
              <w:t>–</w:t>
            </w:r>
            <w:r w:rsidRPr="006D4AA9">
              <w:t>25%)</w:t>
            </w:r>
          </w:p>
        </w:tc>
        <w:tc>
          <w:tcPr>
            <w:tcW w:w="750" w:type="pct"/>
            <w:shd w:val="clear" w:color="auto" w:fill="auto"/>
          </w:tcPr>
          <w:p w14:paraId="5CD85CBF" w14:textId="77777777" w:rsidR="009400B8" w:rsidRPr="006D4AA9" w:rsidRDefault="009400B8" w:rsidP="001B4293">
            <w:pPr>
              <w:pStyle w:val="TableText"/>
              <w:rPr>
                <w:rStyle w:val="Emphasis"/>
              </w:rPr>
            </w:pPr>
            <w:r w:rsidRPr="006D4AA9">
              <w:t>Moderate</w:t>
            </w:r>
          </w:p>
        </w:tc>
        <w:tc>
          <w:tcPr>
            <w:tcW w:w="750" w:type="pct"/>
            <w:shd w:val="clear" w:color="auto" w:fill="A6D96A"/>
          </w:tcPr>
          <w:p w14:paraId="736AEDC4" w14:textId="77777777" w:rsidR="009400B8" w:rsidRPr="006D4AA9" w:rsidRDefault="009400B8" w:rsidP="001B4293">
            <w:pPr>
              <w:pStyle w:val="TableText"/>
              <w:rPr>
                <w:rStyle w:val="Emphasis"/>
              </w:rPr>
            </w:pPr>
            <w:r w:rsidRPr="006D4AA9">
              <w:t>Low</w:t>
            </w:r>
          </w:p>
        </w:tc>
      </w:tr>
      <w:tr w:rsidR="009400B8" w:rsidRPr="006D4AA9" w14:paraId="69E21C84" w14:textId="77777777" w:rsidTr="008F10A5">
        <w:tc>
          <w:tcPr>
            <w:tcW w:w="2250" w:type="pct"/>
            <w:tcMar>
              <w:left w:w="108" w:type="dxa"/>
              <w:right w:w="108" w:type="dxa"/>
            </w:tcMar>
          </w:tcPr>
          <w:p w14:paraId="239F80F3" w14:textId="77777777" w:rsidR="009400B8" w:rsidRPr="006D4AA9" w:rsidRDefault="009400B8" w:rsidP="001B4293">
            <w:pPr>
              <w:pStyle w:val="TableText"/>
            </w:pPr>
            <w:r w:rsidRPr="006D4AA9">
              <w:t>12. Infection by pathogens already present</w:t>
            </w:r>
          </w:p>
        </w:tc>
        <w:tc>
          <w:tcPr>
            <w:tcW w:w="1250" w:type="pct"/>
            <w:shd w:val="clear" w:color="auto" w:fill="auto"/>
          </w:tcPr>
          <w:p w14:paraId="3922BCD9" w14:textId="5276FA29" w:rsidR="009400B8" w:rsidRPr="006D4AA9" w:rsidRDefault="009400B8" w:rsidP="001B4293">
            <w:pPr>
              <w:pStyle w:val="TableText"/>
            </w:pPr>
            <w:r w:rsidRPr="006D4AA9">
              <w:t>Rare (0</w:t>
            </w:r>
            <w:r w:rsidR="00E955C9" w:rsidRPr="006D4AA9">
              <w:t>–</w:t>
            </w:r>
            <w:r w:rsidRPr="006D4AA9">
              <w:t>10%)</w:t>
            </w:r>
          </w:p>
        </w:tc>
        <w:tc>
          <w:tcPr>
            <w:tcW w:w="750" w:type="pct"/>
            <w:shd w:val="clear" w:color="auto" w:fill="auto"/>
          </w:tcPr>
          <w:p w14:paraId="04B3B11E" w14:textId="77777777" w:rsidR="009400B8" w:rsidRPr="006D4AA9" w:rsidRDefault="009400B8" w:rsidP="001B4293">
            <w:pPr>
              <w:pStyle w:val="TableText"/>
              <w:rPr>
                <w:rStyle w:val="Emphasis"/>
              </w:rPr>
            </w:pPr>
            <w:r w:rsidRPr="006D4AA9">
              <w:t>Negligible</w:t>
            </w:r>
          </w:p>
        </w:tc>
        <w:tc>
          <w:tcPr>
            <w:tcW w:w="750" w:type="pct"/>
            <w:shd w:val="clear" w:color="auto" w:fill="D9D9D9"/>
          </w:tcPr>
          <w:p w14:paraId="7C9E8F08" w14:textId="77777777" w:rsidR="009400B8" w:rsidRPr="006D4AA9" w:rsidRDefault="009400B8" w:rsidP="001B4293">
            <w:pPr>
              <w:pStyle w:val="TableText"/>
              <w:rPr>
                <w:rStyle w:val="Emphasis"/>
              </w:rPr>
            </w:pPr>
            <w:r w:rsidRPr="006D4AA9">
              <w:t>Negligible</w:t>
            </w:r>
          </w:p>
        </w:tc>
      </w:tr>
      <w:tr w:rsidR="009400B8" w:rsidRPr="006D4AA9" w14:paraId="4E3D3045" w14:textId="77777777" w:rsidTr="00B92642">
        <w:tc>
          <w:tcPr>
            <w:tcW w:w="2250" w:type="pct"/>
            <w:tcMar>
              <w:left w:w="108" w:type="dxa"/>
              <w:right w:w="108" w:type="dxa"/>
            </w:tcMar>
          </w:tcPr>
          <w:p w14:paraId="226CE279" w14:textId="77777777" w:rsidR="009400B8" w:rsidRPr="006D4AA9" w:rsidRDefault="009400B8" w:rsidP="001B4293">
            <w:pPr>
              <w:pStyle w:val="TableText"/>
            </w:pPr>
            <w:r w:rsidRPr="006D4AA9">
              <w:t>13. Impacts of potential new invasive species or pathogens</w:t>
            </w:r>
          </w:p>
        </w:tc>
        <w:tc>
          <w:tcPr>
            <w:tcW w:w="1250" w:type="pct"/>
            <w:shd w:val="clear" w:color="auto" w:fill="auto"/>
          </w:tcPr>
          <w:p w14:paraId="463912B9" w14:textId="2628E98C" w:rsidR="009400B8" w:rsidRPr="006D4AA9" w:rsidRDefault="009400B8" w:rsidP="001B4293">
            <w:pPr>
              <w:pStyle w:val="TableText"/>
            </w:pPr>
            <w:r w:rsidRPr="006D4AA9">
              <w:t>Unlikely (11</w:t>
            </w:r>
            <w:r w:rsidR="00E955C9" w:rsidRPr="006D4AA9">
              <w:t>–</w:t>
            </w:r>
            <w:r w:rsidRPr="006D4AA9">
              <w:t>25%)</w:t>
            </w:r>
          </w:p>
        </w:tc>
        <w:tc>
          <w:tcPr>
            <w:tcW w:w="750" w:type="pct"/>
            <w:shd w:val="clear" w:color="auto" w:fill="auto"/>
          </w:tcPr>
          <w:p w14:paraId="16902A16" w14:textId="77777777" w:rsidR="009400B8" w:rsidRPr="006D4AA9" w:rsidRDefault="009400B8" w:rsidP="001B4293">
            <w:pPr>
              <w:pStyle w:val="TableText"/>
            </w:pPr>
            <w:r w:rsidRPr="006D4AA9">
              <w:t>Minor</w:t>
            </w:r>
          </w:p>
        </w:tc>
        <w:tc>
          <w:tcPr>
            <w:tcW w:w="750" w:type="pct"/>
            <w:shd w:val="clear" w:color="auto" w:fill="A6D96A"/>
          </w:tcPr>
          <w:p w14:paraId="33AB5088" w14:textId="77777777" w:rsidR="009400B8" w:rsidRPr="006D4AA9" w:rsidRDefault="009400B8" w:rsidP="001B4293">
            <w:pPr>
              <w:pStyle w:val="TableText"/>
            </w:pPr>
            <w:r w:rsidRPr="006D4AA9">
              <w:t>Low</w:t>
            </w:r>
          </w:p>
        </w:tc>
      </w:tr>
      <w:tr w:rsidR="009400B8" w:rsidRPr="006D4AA9" w14:paraId="2360CC03" w14:textId="77777777" w:rsidTr="00B92642">
        <w:tc>
          <w:tcPr>
            <w:tcW w:w="2250" w:type="pct"/>
            <w:tcMar>
              <w:left w:w="108" w:type="dxa"/>
              <w:right w:w="108" w:type="dxa"/>
            </w:tcMar>
          </w:tcPr>
          <w:p w14:paraId="1C71B01E"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50" w:type="pct"/>
            <w:shd w:val="clear" w:color="auto" w:fill="auto"/>
          </w:tcPr>
          <w:p w14:paraId="507E3BB3" w14:textId="5E99B78F" w:rsidR="009400B8" w:rsidRPr="006D4AA9" w:rsidRDefault="009400B8" w:rsidP="001B4293">
            <w:pPr>
              <w:pStyle w:val="TableText"/>
            </w:pPr>
            <w:r w:rsidRPr="006D4AA9">
              <w:t>Unlikely (11</w:t>
            </w:r>
            <w:r w:rsidR="00E955C9" w:rsidRPr="006D4AA9">
              <w:t>–</w:t>
            </w:r>
            <w:r w:rsidRPr="006D4AA9">
              <w:t>25%)</w:t>
            </w:r>
          </w:p>
        </w:tc>
        <w:tc>
          <w:tcPr>
            <w:tcW w:w="750" w:type="pct"/>
            <w:shd w:val="clear" w:color="auto" w:fill="auto"/>
          </w:tcPr>
          <w:p w14:paraId="15C522D6" w14:textId="77777777" w:rsidR="009400B8" w:rsidRPr="006D4AA9" w:rsidRDefault="009400B8" w:rsidP="001B4293">
            <w:pPr>
              <w:pStyle w:val="TableText"/>
              <w:rPr>
                <w:rStyle w:val="Emphasis"/>
              </w:rPr>
            </w:pPr>
            <w:r w:rsidRPr="006D4AA9">
              <w:t>Minor</w:t>
            </w:r>
          </w:p>
        </w:tc>
        <w:tc>
          <w:tcPr>
            <w:tcW w:w="750" w:type="pct"/>
            <w:shd w:val="clear" w:color="auto" w:fill="A6D96A"/>
          </w:tcPr>
          <w:p w14:paraId="46D6394B" w14:textId="77777777" w:rsidR="009400B8" w:rsidRPr="006D4AA9" w:rsidRDefault="009400B8" w:rsidP="001B4293">
            <w:pPr>
              <w:pStyle w:val="TableText"/>
              <w:rPr>
                <w:rStyle w:val="Emphasis"/>
              </w:rPr>
            </w:pPr>
            <w:r w:rsidRPr="006D4AA9">
              <w:t>Low</w:t>
            </w:r>
          </w:p>
        </w:tc>
      </w:tr>
      <w:tr w:rsidR="009400B8" w:rsidRPr="006D4AA9" w14:paraId="3866CA77" w14:textId="77777777" w:rsidTr="00AD406B">
        <w:tc>
          <w:tcPr>
            <w:tcW w:w="2250" w:type="pct"/>
            <w:tcMar>
              <w:left w:w="108" w:type="dxa"/>
              <w:right w:w="108" w:type="dxa"/>
            </w:tcMar>
          </w:tcPr>
          <w:p w14:paraId="537F59CB" w14:textId="77777777" w:rsidR="009400B8" w:rsidRPr="006D4AA9" w:rsidRDefault="009400B8" w:rsidP="001B4293">
            <w:pPr>
              <w:pStyle w:val="TableText"/>
            </w:pPr>
            <w:r w:rsidRPr="006D4AA9">
              <w:t>15. Problems caused by small populations, including lack of genetic diversity</w:t>
            </w:r>
          </w:p>
        </w:tc>
        <w:tc>
          <w:tcPr>
            <w:tcW w:w="1250" w:type="pct"/>
            <w:shd w:val="clear" w:color="auto" w:fill="auto"/>
          </w:tcPr>
          <w:p w14:paraId="57A49E41" w14:textId="11BBDB9A" w:rsidR="009400B8" w:rsidRPr="006D4AA9" w:rsidRDefault="009400B8" w:rsidP="001B4293">
            <w:pPr>
              <w:pStyle w:val="TableText"/>
            </w:pPr>
            <w:r w:rsidRPr="006D4AA9">
              <w:t>Possible (26</w:t>
            </w:r>
            <w:r w:rsidR="00E955C9" w:rsidRPr="006D4AA9">
              <w:t>–</w:t>
            </w:r>
            <w:r w:rsidRPr="006D4AA9">
              <w:t>50%)</w:t>
            </w:r>
          </w:p>
        </w:tc>
        <w:tc>
          <w:tcPr>
            <w:tcW w:w="750" w:type="pct"/>
            <w:shd w:val="clear" w:color="auto" w:fill="auto"/>
          </w:tcPr>
          <w:p w14:paraId="615817D3" w14:textId="77777777" w:rsidR="009400B8" w:rsidRPr="006D4AA9" w:rsidRDefault="009400B8" w:rsidP="001B4293">
            <w:pPr>
              <w:pStyle w:val="TableText"/>
              <w:rPr>
                <w:rStyle w:val="Emphasis"/>
              </w:rPr>
            </w:pPr>
            <w:r w:rsidRPr="006D4AA9">
              <w:t>Major</w:t>
            </w:r>
          </w:p>
        </w:tc>
        <w:tc>
          <w:tcPr>
            <w:tcW w:w="750" w:type="pct"/>
            <w:shd w:val="clear" w:color="auto" w:fill="FDAE61"/>
          </w:tcPr>
          <w:p w14:paraId="0B96EF4B" w14:textId="77777777" w:rsidR="009400B8" w:rsidRPr="006D4AA9" w:rsidRDefault="009400B8" w:rsidP="001B4293">
            <w:pPr>
              <w:pStyle w:val="TableText"/>
              <w:rPr>
                <w:rStyle w:val="Emphasis"/>
              </w:rPr>
            </w:pPr>
            <w:r w:rsidRPr="006D4AA9">
              <w:t>High</w:t>
            </w:r>
          </w:p>
        </w:tc>
      </w:tr>
    </w:tbl>
    <w:p w14:paraId="5A72163D" w14:textId="6D99F6FD" w:rsidR="009400B8" w:rsidRPr="006D4AA9" w:rsidRDefault="0008002D" w:rsidP="00967495">
      <w:pPr>
        <w:pStyle w:val="ProfileHeading2"/>
      </w:pPr>
      <w:bookmarkStart w:id="2137" w:name="_Toc157688092"/>
      <w:r w:rsidRPr="006D4AA9">
        <w:t>Management actions</w:t>
      </w:r>
      <w:bookmarkEnd w:id="2137"/>
    </w:p>
    <w:p w14:paraId="33FD21C9" w14:textId="77777777" w:rsidR="00E16B1E" w:rsidRPr="006D4AA9" w:rsidRDefault="009400B8" w:rsidP="00AB4AD7">
      <w:r w:rsidRPr="006D4AA9">
        <w:t>Undertake revegetation/habitat restoration. Undertake targeted weed control and maintenance</w:t>
      </w:r>
      <w:r w:rsidR="00E16B1E" w:rsidRPr="006D4AA9">
        <w:t>.</w:t>
      </w:r>
    </w:p>
    <w:p w14:paraId="5F66C876" w14:textId="2F9CCE32" w:rsidR="009400B8" w:rsidRPr="006D4AA9" w:rsidRDefault="0008002D" w:rsidP="00967495">
      <w:pPr>
        <w:pStyle w:val="ProfileHeading2"/>
      </w:pPr>
      <w:bookmarkStart w:id="2138" w:name="_Toc157688093"/>
      <w:r w:rsidRPr="006D4AA9">
        <w:t xml:space="preserve">Recovery </w:t>
      </w:r>
      <w:r w:rsidR="00CD6E69" w:rsidRPr="006D4AA9">
        <w:t>target</w:t>
      </w:r>
      <w:bookmarkEnd w:id="2138"/>
    </w:p>
    <w:p w14:paraId="7763A340" w14:textId="0FB0A74F"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100</w:t>
      </w:r>
      <w:r w:rsidRPr="006D4AA9">
        <w:t>.</w:t>
      </w:r>
    </w:p>
    <w:p w14:paraId="260D9D8A" w14:textId="6DD9BF35" w:rsidR="000C5B2A" w:rsidRPr="006D4AA9" w:rsidRDefault="000C5B2A" w:rsidP="007D7308">
      <w:pPr>
        <w:pStyle w:val="Caption"/>
      </w:pPr>
      <w:bookmarkStart w:id="2139" w:name="_Ref142464520"/>
      <w:bookmarkStart w:id="2140" w:name="_Toc143008544"/>
      <w:bookmarkStart w:id="2141" w:name="_Toc149057800"/>
      <w:bookmarkStart w:id="2142" w:name="_Toc153977997"/>
      <w:bookmarkStart w:id="2143" w:name="_Toc154068646"/>
      <w:bookmarkStart w:id="2144" w:name="_Toc156400274"/>
      <w:bookmarkStart w:id="2145" w:name="_Toc157671846"/>
      <w:bookmarkStart w:id="2146" w:name="_Toc157690995"/>
      <w:r w:rsidRPr="006D4AA9">
        <w:t xml:space="preserve">Table </w:t>
      </w:r>
      <w:r w:rsidR="009835A2" w:rsidRPr="006D4AA9">
        <w:rPr>
          <w:noProof/>
        </w:rPr>
        <w:t>100</w:t>
      </w:r>
      <w:bookmarkEnd w:id="2139"/>
      <w:r w:rsidRPr="006D4AA9">
        <w:t xml:space="preserve"> Recovery </w:t>
      </w:r>
      <w:r w:rsidR="00CD6E69" w:rsidRPr="006D4AA9">
        <w:t>target</w:t>
      </w:r>
      <w:r w:rsidRPr="006D4AA9">
        <w:t xml:space="preserve"> for</w:t>
      </w:r>
      <w:r w:rsidR="004458ED" w:rsidRPr="006D4AA9">
        <w:rPr>
          <w:rStyle w:val="Emphasis"/>
        </w:rPr>
        <w:t xml:space="preserve"> Ileostylus micranthus</w:t>
      </w:r>
      <w:bookmarkEnd w:id="2140"/>
      <w:bookmarkEnd w:id="2141"/>
      <w:bookmarkEnd w:id="2142"/>
      <w:bookmarkEnd w:id="2143"/>
      <w:bookmarkEnd w:id="2144"/>
      <w:bookmarkEnd w:id="2145"/>
      <w:bookmarkEnd w:id="214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843"/>
        <w:gridCol w:w="2126"/>
        <w:gridCol w:w="2835"/>
        <w:gridCol w:w="2266"/>
      </w:tblGrid>
      <w:tr w:rsidR="009400B8" w:rsidRPr="006D4AA9" w14:paraId="1EC9C915" w14:textId="77777777" w:rsidTr="00913D11">
        <w:trPr>
          <w:tblHeader/>
        </w:trPr>
        <w:tc>
          <w:tcPr>
            <w:tcW w:w="1016" w:type="pct"/>
          </w:tcPr>
          <w:p w14:paraId="05253EF2" w14:textId="4C8A69A6" w:rsidR="009400B8" w:rsidRPr="006D4AA9" w:rsidRDefault="0008002D" w:rsidP="001B4293">
            <w:pPr>
              <w:pStyle w:val="TableHeading"/>
            </w:pPr>
            <w:bookmarkStart w:id="2147" w:name="Title_100"/>
            <w:bookmarkEnd w:id="2147"/>
            <w:r w:rsidRPr="006D4AA9">
              <w:t>EPBC Act status</w:t>
            </w:r>
          </w:p>
        </w:tc>
        <w:tc>
          <w:tcPr>
            <w:tcW w:w="1172" w:type="pct"/>
          </w:tcPr>
          <w:p w14:paraId="00EC88DC" w14:textId="7503EA15" w:rsidR="009400B8" w:rsidRPr="006D4AA9" w:rsidRDefault="008274D9" w:rsidP="001B4293">
            <w:pPr>
              <w:pStyle w:val="TableHeading"/>
            </w:pPr>
            <w:r w:rsidRPr="006D4AA9">
              <w:t>Estimated population</w:t>
            </w:r>
            <w:r w:rsidR="009400B8" w:rsidRPr="006D4AA9">
              <w:t xml:space="preserve"> (2023)</w:t>
            </w:r>
          </w:p>
        </w:tc>
        <w:tc>
          <w:tcPr>
            <w:tcW w:w="1563" w:type="pct"/>
          </w:tcPr>
          <w:p w14:paraId="0D4B0337" w14:textId="09C9FC6B" w:rsidR="009400B8" w:rsidRPr="006D4AA9" w:rsidRDefault="00081C5B" w:rsidP="001B4293">
            <w:pPr>
              <w:pStyle w:val="TableHeading"/>
            </w:pPr>
            <w:r w:rsidRPr="006D4AA9">
              <w:t>Where known populations occur</w:t>
            </w:r>
          </w:p>
        </w:tc>
        <w:tc>
          <w:tcPr>
            <w:tcW w:w="1249" w:type="pct"/>
          </w:tcPr>
          <w:p w14:paraId="11C71DAA" w14:textId="77777777" w:rsidR="009400B8" w:rsidRPr="006D4AA9" w:rsidRDefault="009400B8" w:rsidP="001B4293">
            <w:pPr>
              <w:pStyle w:val="TableHeading"/>
            </w:pPr>
            <w:r w:rsidRPr="006D4AA9">
              <w:t>2034 target</w:t>
            </w:r>
          </w:p>
        </w:tc>
      </w:tr>
      <w:tr w:rsidR="009400B8" w:rsidRPr="006D4AA9" w14:paraId="704FAA77" w14:textId="77777777" w:rsidTr="00913D11">
        <w:tc>
          <w:tcPr>
            <w:tcW w:w="1016" w:type="pct"/>
            <w:shd w:val="clear" w:color="auto" w:fill="auto"/>
          </w:tcPr>
          <w:p w14:paraId="3E33DCF2" w14:textId="77777777" w:rsidR="009400B8" w:rsidRPr="006D4AA9" w:rsidRDefault="009400B8" w:rsidP="001B4293">
            <w:pPr>
              <w:pStyle w:val="TableText"/>
            </w:pPr>
            <w:r w:rsidRPr="006D4AA9">
              <w:t>Vulnerable</w:t>
            </w:r>
          </w:p>
        </w:tc>
        <w:tc>
          <w:tcPr>
            <w:tcW w:w="1172" w:type="pct"/>
            <w:shd w:val="clear" w:color="auto" w:fill="auto"/>
          </w:tcPr>
          <w:p w14:paraId="66AFF57C" w14:textId="77777777" w:rsidR="009400B8" w:rsidRPr="006D4AA9" w:rsidRDefault="009400B8" w:rsidP="001B4293">
            <w:pPr>
              <w:pStyle w:val="TableText"/>
            </w:pPr>
            <w:r w:rsidRPr="006D4AA9">
              <w:t>500</w:t>
            </w:r>
          </w:p>
        </w:tc>
        <w:tc>
          <w:tcPr>
            <w:tcW w:w="1563" w:type="pct"/>
            <w:shd w:val="clear" w:color="auto" w:fill="auto"/>
          </w:tcPr>
          <w:p w14:paraId="076975CF" w14:textId="3B24C52F" w:rsidR="009400B8" w:rsidRPr="006D4AA9" w:rsidRDefault="009400B8" w:rsidP="001B4293">
            <w:pPr>
              <w:pStyle w:val="TableText"/>
            </w:pPr>
            <w:r w:rsidRPr="006D4AA9">
              <w:t xml:space="preserve">100% within the </w:t>
            </w:r>
            <w:r w:rsidR="00A96544" w:rsidRPr="006D4AA9">
              <w:t>national park</w:t>
            </w:r>
          </w:p>
        </w:tc>
        <w:tc>
          <w:tcPr>
            <w:tcW w:w="1249" w:type="pct"/>
            <w:shd w:val="clear" w:color="auto" w:fill="auto"/>
          </w:tcPr>
          <w:p w14:paraId="73D93EEB" w14:textId="77777777" w:rsidR="009400B8" w:rsidRPr="006D4AA9" w:rsidRDefault="009400B8" w:rsidP="001B4293">
            <w:pPr>
              <w:pStyle w:val="TableText"/>
            </w:pPr>
            <w:r w:rsidRPr="006D4AA9">
              <w:t>750</w:t>
            </w:r>
          </w:p>
        </w:tc>
      </w:tr>
    </w:tbl>
    <w:p w14:paraId="3B4B830E" w14:textId="65CEB059" w:rsidR="009400B8" w:rsidRPr="006D4AA9" w:rsidRDefault="00124B97" w:rsidP="00967495">
      <w:pPr>
        <w:pStyle w:val="ProfileHeading2"/>
      </w:pPr>
      <w:bookmarkStart w:id="2148" w:name="_Toc157688094"/>
      <w:r w:rsidRPr="006D4AA9">
        <w:t>Relevant literature</w:t>
      </w:r>
      <w:bookmarkEnd w:id="2148"/>
    </w:p>
    <w:p w14:paraId="5AEF723F" w14:textId="2C4CD438"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090727B7" w14:textId="5E7D2D69" w:rsidR="00425ADC" w:rsidRPr="006D4AA9" w:rsidRDefault="00CA6961" w:rsidP="00425ADC">
      <w:bookmarkStart w:id="2149" w:name="_Toc138765707"/>
      <w:r w:rsidRPr="006D4AA9">
        <w:t>TSSC (</w:t>
      </w:r>
      <w:r w:rsidR="00425ADC" w:rsidRPr="006D4AA9">
        <w:t xml:space="preserve">Threatened Species Scientific Committee) (2003b) </w:t>
      </w:r>
      <w:r w:rsidR="00A71D37" w:rsidRPr="00114524">
        <w:rPr>
          <w:i/>
          <w:iCs/>
        </w:rPr>
        <w:t>Commonwealth Listing Advice for Norfolk Island Flora - 1</w:t>
      </w:r>
      <w:r w:rsidR="00A71D37">
        <w:rPr>
          <w:i/>
          <w:iCs/>
        </w:rPr>
        <w:t>5</w:t>
      </w:r>
      <w:r w:rsidR="00A71D37" w:rsidRPr="00114524">
        <w:rPr>
          <w:i/>
          <w:iCs/>
        </w:rPr>
        <w:t xml:space="preserve"> </w:t>
      </w:r>
      <w:r w:rsidR="00A71D37">
        <w:rPr>
          <w:i/>
          <w:iCs/>
        </w:rPr>
        <w:t>Vulnerable</w:t>
      </w:r>
      <w:r w:rsidR="00A71D37" w:rsidRPr="00114524">
        <w:rPr>
          <w:i/>
          <w:iCs/>
        </w:rPr>
        <w:t xml:space="preserve"> Species</w:t>
      </w:r>
      <w:r w:rsidR="00A71D37" w:rsidRPr="00114524">
        <w:t>.</w:t>
      </w:r>
    </w:p>
    <w:p w14:paraId="6D9676E8" w14:textId="522E3221" w:rsidR="009400B8" w:rsidRPr="006D4AA9" w:rsidRDefault="009400B8" w:rsidP="00392483">
      <w:pPr>
        <w:pStyle w:val="ProfileHeading1"/>
      </w:pPr>
      <w:bookmarkStart w:id="2150" w:name="_Toc157688095"/>
      <w:bookmarkStart w:id="2151" w:name="_Toc157688503"/>
      <w:bookmarkStart w:id="2152" w:name="_Toc187910092"/>
      <w:r w:rsidRPr="006D4AA9">
        <w:rPr>
          <w:rStyle w:val="Emphasis"/>
        </w:rPr>
        <w:lastRenderedPageBreak/>
        <w:t>Lastreopsis calanth</w:t>
      </w:r>
      <w:r w:rsidR="005554B0" w:rsidRPr="006D4AA9">
        <w:rPr>
          <w:rStyle w:val="Emphasis"/>
        </w:rPr>
        <w:t>a</w:t>
      </w:r>
      <w:r w:rsidRPr="006D4AA9">
        <w:t>—shield-fern</w:t>
      </w:r>
      <w:bookmarkEnd w:id="2149"/>
      <w:bookmarkEnd w:id="2150"/>
      <w:bookmarkEnd w:id="2151"/>
      <w:bookmarkEnd w:id="2152"/>
    </w:p>
    <w:p w14:paraId="405C8C74" w14:textId="77777777" w:rsidR="009400B8" w:rsidRPr="006D4AA9" w:rsidRDefault="009400B8" w:rsidP="001B4293">
      <w:r w:rsidRPr="006D4AA9">
        <w:t>Family DRYOPTERIDACEAE</w:t>
      </w:r>
    </w:p>
    <w:p w14:paraId="398526D1" w14:textId="6C068C09" w:rsidR="009400B8" w:rsidRPr="006D4AA9" w:rsidRDefault="0008002D" w:rsidP="00967495">
      <w:pPr>
        <w:pStyle w:val="ProfileHeading2"/>
      </w:pPr>
      <w:bookmarkStart w:id="2153" w:name="_Toc157688096"/>
      <w:r w:rsidRPr="006D4AA9">
        <w:t>Conservation significance</w:t>
      </w:r>
      <w:bookmarkEnd w:id="2153"/>
    </w:p>
    <w:p w14:paraId="442EF040" w14:textId="77777777" w:rsidR="009400B8" w:rsidRPr="006D4AA9" w:rsidRDefault="009400B8" w:rsidP="00AB4AD7">
      <w:r w:rsidRPr="006D4AA9">
        <w:t>Endemic to Norfolk Island.</w:t>
      </w:r>
    </w:p>
    <w:p w14:paraId="57C3964C" w14:textId="77777777" w:rsidR="009400B8" w:rsidRPr="006D4AA9" w:rsidRDefault="009400B8" w:rsidP="00AB4AD7">
      <w:r w:rsidRPr="006D4AA9">
        <w:t>EPBC Act Listing Status: Endangered.</w:t>
      </w:r>
    </w:p>
    <w:p w14:paraId="0569D3A7" w14:textId="3CF1C9DB" w:rsidR="009400B8" w:rsidRPr="006D4AA9" w:rsidRDefault="009400B8" w:rsidP="00AB4AD7">
      <w:r w:rsidRPr="006D4AA9">
        <w:t>The Australian Plan</w:t>
      </w:r>
      <w:r w:rsidR="00DB6A7E" w:rsidRPr="006D4AA9">
        <w:t>t</w:t>
      </w:r>
      <w:r w:rsidRPr="006D4AA9">
        <w:t xml:space="preserve"> Census accepts </w:t>
      </w:r>
      <w:r w:rsidRPr="006D4AA9">
        <w:rPr>
          <w:rStyle w:val="Emphasis"/>
        </w:rPr>
        <w:t>Parapolystichum calanthum</w:t>
      </w:r>
      <w:r w:rsidRPr="006D4AA9">
        <w:t xml:space="preserve"> as a synonym.</w:t>
      </w:r>
    </w:p>
    <w:p w14:paraId="47E972AD" w14:textId="77777777" w:rsidR="009400B8" w:rsidRPr="006D4AA9" w:rsidRDefault="009400B8" w:rsidP="00967495">
      <w:pPr>
        <w:pStyle w:val="ProfileHeading2"/>
      </w:pPr>
      <w:bookmarkStart w:id="2154" w:name="_Toc157688097"/>
      <w:r w:rsidRPr="006D4AA9">
        <w:t>Description</w:t>
      </w:r>
      <w:bookmarkEnd w:id="2154"/>
    </w:p>
    <w:p w14:paraId="61E13BD9" w14:textId="77777777" w:rsidR="009400B8" w:rsidRPr="006D4AA9" w:rsidRDefault="009400B8" w:rsidP="00AB4AD7">
      <w:r w:rsidRPr="006D4AA9">
        <w:t>A terrestrial fern with a long creeping rhizome and fronds growing to 30cm, occasionally reaching 50cm long.</w:t>
      </w:r>
    </w:p>
    <w:p w14:paraId="18C1EE58" w14:textId="523731E0" w:rsidR="009400B8" w:rsidRPr="006D4AA9" w:rsidRDefault="009400B8" w:rsidP="00967495">
      <w:pPr>
        <w:pStyle w:val="ProfileHeading2"/>
      </w:pPr>
      <w:bookmarkStart w:id="2155" w:name="_Toc157688098"/>
      <w:r w:rsidRPr="006D4AA9">
        <w:t xml:space="preserve">Distribution and </w:t>
      </w:r>
      <w:r w:rsidR="00543ABF" w:rsidRPr="006D4AA9">
        <w:t>abundance</w:t>
      </w:r>
      <w:bookmarkEnd w:id="2155"/>
    </w:p>
    <w:p w14:paraId="69797B7E" w14:textId="5FE332F5" w:rsidR="00E16B1E" w:rsidRPr="006D4AA9" w:rsidRDefault="00DB6A7E" w:rsidP="00AB4AD7">
      <w:r w:rsidRPr="006D4AA9">
        <w:rPr>
          <w:rStyle w:val="Emphasis"/>
        </w:rPr>
        <w:t>Lastreopsis calanth</w:t>
      </w:r>
      <w:r w:rsidR="00745684" w:rsidRPr="006D4AA9">
        <w:rPr>
          <w:rStyle w:val="Emphasis"/>
        </w:rPr>
        <w:t>a</w:t>
      </w:r>
      <w:r w:rsidR="009400B8" w:rsidRPr="006D4AA9">
        <w:t xml:space="preserve"> is known to occur mainly in the </w:t>
      </w:r>
      <w:r w:rsidRPr="006D4AA9">
        <w:t>Norfolk Island N</w:t>
      </w:r>
      <w:r w:rsidR="009400B8" w:rsidRPr="006D4AA9">
        <w:t xml:space="preserve">ational </w:t>
      </w:r>
      <w:r w:rsidRPr="006D4AA9">
        <w:t>P</w:t>
      </w:r>
      <w:r w:rsidR="009400B8" w:rsidRPr="006D4AA9">
        <w:t>ark, in damp and shady valleys (Sykes &amp; Atkinson 1988)</w:t>
      </w:r>
      <w:r w:rsidR="00E16B1E" w:rsidRPr="006D4AA9">
        <w:t>.</w:t>
      </w:r>
    </w:p>
    <w:p w14:paraId="1629B7DB" w14:textId="3AB649E6" w:rsidR="00E16B1E" w:rsidRPr="006D4AA9" w:rsidRDefault="009400B8" w:rsidP="00AB4AD7">
      <w:r w:rsidRPr="006D4AA9">
        <w:t>Braggins (1996) found it at several widely scattered sites, and the species had returned in areas where cattle had been excluded.</w:t>
      </w:r>
      <w:r w:rsidR="008A7755" w:rsidRPr="006D4AA9">
        <w:t xml:space="preserve"> </w:t>
      </w:r>
      <w:r w:rsidRPr="006D4AA9">
        <w:t>There were fewer than 200 mature individuals in 2003 (TSSC 2003</w:t>
      </w:r>
      <w:r w:rsidR="00D51EDD" w:rsidRPr="006D4AA9">
        <w:t>c</w:t>
      </w:r>
      <w:r w:rsidRPr="006D4AA9">
        <w:t>)</w:t>
      </w:r>
      <w:r w:rsidR="00E16B1E" w:rsidRPr="006D4AA9">
        <w:t>.</w:t>
      </w:r>
      <w:r w:rsidR="008A7755" w:rsidRPr="006D4AA9">
        <w:t xml:space="preserve"> </w:t>
      </w:r>
      <w:r w:rsidRPr="006D4AA9">
        <w:t>Mills (2012b) found 148 plants along 10 transects, mostly within valleys. The valley to the south-west of Bird Rock in the national park contained the largest population of this fern, with 72 plants</w:t>
      </w:r>
      <w:r w:rsidR="00E16B1E" w:rsidRPr="006D4AA9">
        <w:t>.</w:t>
      </w:r>
    </w:p>
    <w:p w14:paraId="6CB5C086" w14:textId="21673AD0" w:rsidR="000E2F67" w:rsidRPr="006D4AA9" w:rsidRDefault="00543ABF" w:rsidP="000E2F67">
      <w:r w:rsidRPr="006D4AA9">
        <w:t xml:space="preserve">The distribution is shown in </w:t>
      </w:r>
      <w:r w:rsidR="009835A2" w:rsidRPr="006D4AA9">
        <w:t xml:space="preserve">Map </w:t>
      </w:r>
      <w:r w:rsidR="009835A2" w:rsidRPr="006D4AA9">
        <w:rPr>
          <w:noProof/>
        </w:rPr>
        <w:t>42</w:t>
      </w:r>
      <w:r w:rsidR="000E2F67" w:rsidRPr="006D4AA9">
        <w:t>.</w:t>
      </w:r>
    </w:p>
    <w:p w14:paraId="4E9D3BB0" w14:textId="77777777" w:rsidR="00A773D6" w:rsidRPr="006D4AA9" w:rsidRDefault="00A773D6" w:rsidP="00967495">
      <w:pPr>
        <w:pStyle w:val="ProfileHeading2"/>
      </w:pPr>
      <w:bookmarkStart w:id="2156" w:name="_Toc157688099"/>
      <w:bookmarkStart w:id="2157" w:name="_Ref142453880"/>
      <w:bookmarkStart w:id="2158" w:name="_Toc143008959"/>
      <w:r w:rsidRPr="006D4AA9">
        <w:t>Ecology</w:t>
      </w:r>
      <w:bookmarkEnd w:id="2156"/>
    </w:p>
    <w:p w14:paraId="0107A842" w14:textId="77777777" w:rsidR="00A773D6" w:rsidRPr="006D4AA9" w:rsidRDefault="00A773D6" w:rsidP="00A773D6">
      <w:r w:rsidRPr="006D4AA9">
        <w:t>Grows in moist shaded areas.</w:t>
      </w:r>
    </w:p>
    <w:p w14:paraId="1DCE8CDF" w14:textId="77777777" w:rsidR="00A773D6" w:rsidRPr="006D4AA9" w:rsidRDefault="00A773D6" w:rsidP="00967495">
      <w:pPr>
        <w:pStyle w:val="ProfileHeading2"/>
      </w:pPr>
      <w:bookmarkStart w:id="2159" w:name="_Toc157688100"/>
      <w:r w:rsidRPr="006D4AA9">
        <w:t>Habitat</w:t>
      </w:r>
      <w:bookmarkEnd w:id="2159"/>
    </w:p>
    <w:p w14:paraId="17FF16E4" w14:textId="77777777" w:rsidR="00A773D6" w:rsidRPr="006D4AA9" w:rsidRDefault="00A773D6" w:rsidP="00A773D6">
      <w:r w:rsidRPr="006D4AA9">
        <w:t>Grows in moist upland hardwood forest, mainly in shaded valleys.</w:t>
      </w:r>
    </w:p>
    <w:p w14:paraId="301DD992" w14:textId="77777777" w:rsidR="00A773D6" w:rsidRPr="006D4AA9" w:rsidRDefault="00A773D6" w:rsidP="00967495">
      <w:pPr>
        <w:pStyle w:val="ProfileHeading2"/>
      </w:pPr>
      <w:bookmarkStart w:id="2160" w:name="_Toc157688101"/>
      <w:r w:rsidRPr="006D4AA9">
        <w:t>Threats</w:t>
      </w:r>
      <w:bookmarkEnd w:id="2160"/>
    </w:p>
    <w:p w14:paraId="043082BB" w14:textId="05243997" w:rsidR="00A773D6" w:rsidRPr="006D4AA9" w:rsidRDefault="00A773D6" w:rsidP="00A773D6">
      <w:r w:rsidRPr="006D4AA9">
        <w:t xml:space="preserve">The main threats </w:t>
      </w:r>
      <w:r w:rsidR="008A7755" w:rsidRPr="006D4AA9">
        <w:t>to the species</w:t>
      </w:r>
      <w:r w:rsidRPr="006D4AA9">
        <w:t xml:space="preserve"> are cattle grazing, weed invasion and changes to hydrology </w:t>
      </w:r>
      <w:r w:rsidR="008A7755" w:rsidRPr="006D4AA9">
        <w:t>in</w:t>
      </w:r>
      <w:r w:rsidRPr="006D4AA9">
        <w:t xml:space="preserve"> the </w:t>
      </w:r>
      <w:r w:rsidR="008A7755" w:rsidRPr="006D4AA9">
        <w:t xml:space="preserve">national </w:t>
      </w:r>
      <w:r w:rsidRPr="006D4AA9">
        <w:t>park.</w:t>
      </w:r>
    </w:p>
    <w:p w14:paraId="5414031B" w14:textId="77777777" w:rsidR="00A773D6" w:rsidRPr="006D4AA9" w:rsidRDefault="00A773D6" w:rsidP="00967495">
      <w:pPr>
        <w:pStyle w:val="ProfileHeading2"/>
      </w:pPr>
      <w:bookmarkStart w:id="2161" w:name="_Toc157688102"/>
      <w:r w:rsidRPr="006D4AA9">
        <w:t>Impact on other species</w:t>
      </w:r>
      <w:bookmarkEnd w:id="2161"/>
    </w:p>
    <w:p w14:paraId="1EC809BA" w14:textId="77777777" w:rsidR="00A773D6" w:rsidRPr="006D4AA9" w:rsidRDefault="00A773D6" w:rsidP="00A773D6">
      <w:r w:rsidRPr="006D4AA9">
        <w:t>None known.</w:t>
      </w:r>
    </w:p>
    <w:p w14:paraId="55DD511F" w14:textId="4742253E" w:rsidR="00B027F7" w:rsidRPr="006D4AA9" w:rsidRDefault="00B027F7" w:rsidP="003F64F9">
      <w:pPr>
        <w:pStyle w:val="Caption"/>
      </w:pPr>
      <w:bookmarkStart w:id="2162" w:name="Map_42"/>
      <w:bookmarkStart w:id="2163" w:name="_Toc149057909"/>
      <w:bookmarkStart w:id="2164" w:name="_Toc156400384"/>
      <w:bookmarkStart w:id="2165" w:name="_Toc157671956"/>
      <w:bookmarkStart w:id="2166" w:name="_Toc157691105"/>
      <w:r w:rsidRPr="006D4AA9">
        <w:lastRenderedPageBreak/>
        <w:t xml:space="preserve">Map </w:t>
      </w:r>
      <w:r w:rsidR="009835A2" w:rsidRPr="006D4AA9">
        <w:rPr>
          <w:noProof/>
        </w:rPr>
        <w:t>42</w:t>
      </w:r>
      <w:bookmarkEnd w:id="2157"/>
      <w:bookmarkEnd w:id="2162"/>
      <w:r w:rsidRPr="006D4AA9">
        <w:t xml:space="preserve"> Distribution of </w:t>
      </w:r>
      <w:r w:rsidRPr="006D4AA9">
        <w:rPr>
          <w:rStyle w:val="Emphasis"/>
        </w:rPr>
        <w:t>Lastreopsis calantha</w:t>
      </w:r>
      <w:bookmarkEnd w:id="2158"/>
      <w:bookmarkEnd w:id="2163"/>
      <w:bookmarkEnd w:id="2164"/>
      <w:bookmarkEnd w:id="2165"/>
      <w:bookmarkEnd w:id="2166"/>
    </w:p>
    <w:p w14:paraId="267E085A" w14:textId="0FE2CCDC" w:rsidR="00B027F7" w:rsidRPr="006D4AA9" w:rsidRDefault="00A773D6" w:rsidP="00AB4AD7">
      <w:r w:rsidRPr="006D4AA9">
        <w:rPr>
          <w:noProof/>
        </w:rPr>
        <w:drawing>
          <wp:inline distT="0" distB="0" distL="0" distR="0" wp14:anchorId="0AD9D689" wp14:editId="2856E9B4">
            <wp:extent cx="3600000" cy="5091996"/>
            <wp:effectExtent l="0" t="0" r="635" b="0"/>
            <wp:docPr id="47" name="Picture 47" descr="Map of the distribution of Lastreopsis calantha. A green outline indicates that the species occurs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Map of the distribution of Lastreopsis calantha. A green outline indicates that the species occurs within Norfolk Island National Park (Mt Pitt section)."/>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78987F21" w14:textId="17F5A371" w:rsidR="00B027F7" w:rsidRPr="006D4AA9" w:rsidRDefault="00B027F7" w:rsidP="003F64F9">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w:t>
      </w:r>
    </w:p>
    <w:p w14:paraId="050FD9EE" w14:textId="7518EBEC" w:rsidR="009400B8" w:rsidRPr="006D4AA9" w:rsidRDefault="0008002D" w:rsidP="00967495">
      <w:pPr>
        <w:pStyle w:val="ProfileHeading2"/>
      </w:pPr>
      <w:bookmarkStart w:id="2167" w:name="_Toc157688103"/>
      <w:r w:rsidRPr="006D4AA9">
        <w:t>Risk assessment</w:t>
      </w:r>
      <w:bookmarkEnd w:id="2167"/>
    </w:p>
    <w:p w14:paraId="4C283BDA" w14:textId="0940497B" w:rsidR="009400B8" w:rsidRPr="006D4AA9" w:rsidRDefault="009400B8" w:rsidP="00AB4AD7">
      <w:r w:rsidRPr="006D4AA9">
        <w:t>Risk assessment undertaken for Endangered ferns as a grouping.</w:t>
      </w:r>
      <w:r w:rsidR="00C87462" w:rsidRPr="006D4AA9">
        <w:t xml:space="preserve"> The risk assessment is shown in </w:t>
      </w:r>
      <w:r w:rsidR="009835A2" w:rsidRPr="006D4AA9">
        <w:t xml:space="preserve">Table </w:t>
      </w:r>
      <w:r w:rsidR="009835A2" w:rsidRPr="006D4AA9">
        <w:rPr>
          <w:noProof/>
        </w:rPr>
        <w:t>101</w:t>
      </w:r>
      <w:r w:rsidR="00C87462" w:rsidRPr="006D4AA9">
        <w:t>.</w:t>
      </w:r>
    </w:p>
    <w:p w14:paraId="3844A72C" w14:textId="1EDEC787" w:rsidR="00131FBA" w:rsidRPr="006D4AA9" w:rsidRDefault="00131FBA" w:rsidP="003F64F9">
      <w:pPr>
        <w:pStyle w:val="Caption"/>
      </w:pPr>
      <w:bookmarkStart w:id="2168" w:name="_Ref142464541"/>
      <w:bookmarkStart w:id="2169" w:name="_Toc143008545"/>
      <w:bookmarkStart w:id="2170" w:name="_Toc149057801"/>
      <w:bookmarkStart w:id="2171" w:name="_Toc153977998"/>
      <w:bookmarkStart w:id="2172" w:name="_Toc154068647"/>
      <w:bookmarkStart w:id="2173" w:name="_Toc156400275"/>
      <w:bookmarkStart w:id="2174" w:name="_Toc157671847"/>
      <w:bookmarkStart w:id="2175" w:name="_Toc157690996"/>
      <w:r w:rsidRPr="006D4AA9">
        <w:t xml:space="preserve">Table </w:t>
      </w:r>
      <w:r w:rsidR="009835A2" w:rsidRPr="006D4AA9">
        <w:rPr>
          <w:noProof/>
        </w:rPr>
        <w:t>101</w:t>
      </w:r>
      <w:bookmarkEnd w:id="2168"/>
      <w:r w:rsidRPr="006D4AA9">
        <w:t xml:space="preserve"> Risk assessment for Endangered ferns as a grouping</w:t>
      </w:r>
      <w:bookmarkEnd w:id="2169"/>
      <w:bookmarkEnd w:id="2170"/>
      <w:bookmarkEnd w:id="2171"/>
      <w:bookmarkEnd w:id="2172"/>
      <w:bookmarkEnd w:id="2173"/>
      <w:bookmarkEnd w:id="2174"/>
      <w:bookmarkEnd w:id="2175"/>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395"/>
        <w:gridCol w:w="1984"/>
        <w:gridCol w:w="1279"/>
        <w:gridCol w:w="1272"/>
      </w:tblGrid>
      <w:tr w:rsidR="009400B8" w:rsidRPr="006D4AA9" w14:paraId="1AA47736" w14:textId="77777777" w:rsidTr="00913D11">
        <w:trPr>
          <w:tblHeader/>
        </w:trPr>
        <w:tc>
          <w:tcPr>
            <w:tcW w:w="2461" w:type="pct"/>
            <w:tcMar>
              <w:left w:w="108" w:type="dxa"/>
              <w:right w:w="108" w:type="dxa"/>
            </w:tcMar>
          </w:tcPr>
          <w:p w14:paraId="3E8D0378" w14:textId="77777777" w:rsidR="009400B8" w:rsidRPr="006D4AA9" w:rsidRDefault="009400B8" w:rsidP="001B4293">
            <w:pPr>
              <w:pStyle w:val="TableHeading"/>
            </w:pPr>
            <w:bookmarkStart w:id="2176" w:name="Title_101"/>
            <w:bookmarkEnd w:id="2176"/>
            <w:r w:rsidRPr="006D4AA9">
              <w:t>Risk</w:t>
            </w:r>
          </w:p>
        </w:tc>
        <w:tc>
          <w:tcPr>
            <w:tcW w:w="1111" w:type="pct"/>
          </w:tcPr>
          <w:p w14:paraId="42CAF44D" w14:textId="77777777" w:rsidR="009400B8" w:rsidRPr="006D4AA9" w:rsidRDefault="009400B8" w:rsidP="001B4293">
            <w:pPr>
              <w:pStyle w:val="TableHeading"/>
            </w:pPr>
            <w:r w:rsidRPr="006D4AA9">
              <w:t>Likelihood of exposure</w:t>
            </w:r>
          </w:p>
        </w:tc>
        <w:tc>
          <w:tcPr>
            <w:tcW w:w="716" w:type="pct"/>
          </w:tcPr>
          <w:p w14:paraId="7F0B026A" w14:textId="77777777" w:rsidR="009400B8" w:rsidRPr="006D4AA9" w:rsidRDefault="009400B8" w:rsidP="001B4293">
            <w:pPr>
              <w:pStyle w:val="TableHeading"/>
            </w:pPr>
            <w:r w:rsidRPr="006D4AA9">
              <w:t>Consequence</w:t>
            </w:r>
          </w:p>
        </w:tc>
        <w:tc>
          <w:tcPr>
            <w:tcW w:w="712" w:type="pct"/>
          </w:tcPr>
          <w:p w14:paraId="6468918B" w14:textId="77777777" w:rsidR="009400B8" w:rsidRPr="006D4AA9" w:rsidRDefault="009400B8" w:rsidP="001B4293">
            <w:pPr>
              <w:pStyle w:val="TableHeading"/>
            </w:pPr>
            <w:r w:rsidRPr="006D4AA9">
              <w:t>Threat rating</w:t>
            </w:r>
          </w:p>
        </w:tc>
      </w:tr>
      <w:tr w:rsidR="009400B8" w:rsidRPr="006D4AA9" w14:paraId="59A4E4D1" w14:textId="77777777" w:rsidTr="008F10A5">
        <w:tc>
          <w:tcPr>
            <w:tcW w:w="2461" w:type="pct"/>
            <w:tcMar>
              <w:left w:w="108" w:type="dxa"/>
              <w:right w:w="108" w:type="dxa"/>
            </w:tcMar>
          </w:tcPr>
          <w:p w14:paraId="327E13CE" w14:textId="77777777" w:rsidR="009400B8" w:rsidRPr="006D4AA9" w:rsidRDefault="009400B8" w:rsidP="001B4293">
            <w:pPr>
              <w:pStyle w:val="TableText"/>
            </w:pPr>
            <w:r w:rsidRPr="006D4AA9">
              <w:t>1. Loss and fragmentation of native vegetation through past land clearing</w:t>
            </w:r>
          </w:p>
        </w:tc>
        <w:tc>
          <w:tcPr>
            <w:tcW w:w="1111" w:type="pct"/>
            <w:shd w:val="clear" w:color="auto" w:fill="auto"/>
          </w:tcPr>
          <w:p w14:paraId="29CAA0BA" w14:textId="0ECBCF3E" w:rsidR="009400B8" w:rsidRPr="006D4AA9" w:rsidRDefault="009400B8" w:rsidP="001B4293">
            <w:pPr>
              <w:pStyle w:val="TableText"/>
            </w:pPr>
            <w:r w:rsidRPr="006D4AA9">
              <w:t>Almost certain (91</w:t>
            </w:r>
            <w:r w:rsidR="00E955C9" w:rsidRPr="006D4AA9">
              <w:t>–</w:t>
            </w:r>
            <w:r w:rsidRPr="006D4AA9">
              <w:t>100%)</w:t>
            </w:r>
          </w:p>
        </w:tc>
        <w:tc>
          <w:tcPr>
            <w:tcW w:w="716" w:type="pct"/>
            <w:shd w:val="clear" w:color="auto" w:fill="auto"/>
          </w:tcPr>
          <w:p w14:paraId="5D84BFB5" w14:textId="77777777" w:rsidR="009400B8" w:rsidRPr="006D4AA9" w:rsidRDefault="009400B8" w:rsidP="001B4293">
            <w:pPr>
              <w:pStyle w:val="TableText"/>
              <w:rPr>
                <w:rStyle w:val="Emphasis"/>
              </w:rPr>
            </w:pPr>
            <w:r w:rsidRPr="006D4AA9">
              <w:t>Extreme</w:t>
            </w:r>
          </w:p>
        </w:tc>
        <w:tc>
          <w:tcPr>
            <w:tcW w:w="712" w:type="pct"/>
            <w:shd w:val="clear" w:color="auto" w:fill="D7191C"/>
          </w:tcPr>
          <w:p w14:paraId="48BB6F2D"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786CB98B" w14:textId="77777777" w:rsidTr="008F10A5">
        <w:tc>
          <w:tcPr>
            <w:tcW w:w="2461" w:type="pct"/>
            <w:tcMar>
              <w:left w:w="108" w:type="dxa"/>
              <w:right w:w="108" w:type="dxa"/>
            </w:tcMar>
          </w:tcPr>
          <w:p w14:paraId="25EB0D1B" w14:textId="77777777" w:rsidR="009400B8" w:rsidRPr="006D4AA9" w:rsidRDefault="009400B8" w:rsidP="001B4293">
            <w:pPr>
              <w:pStyle w:val="TableText"/>
            </w:pPr>
            <w:r w:rsidRPr="006D4AA9">
              <w:t>2. Loss and fragmentation of native vegetation through current or future land clearing</w:t>
            </w:r>
          </w:p>
        </w:tc>
        <w:tc>
          <w:tcPr>
            <w:tcW w:w="1111" w:type="pct"/>
            <w:shd w:val="clear" w:color="auto" w:fill="auto"/>
          </w:tcPr>
          <w:p w14:paraId="45627CDB" w14:textId="4A938DBE" w:rsidR="009400B8" w:rsidRPr="006D4AA9" w:rsidRDefault="009400B8" w:rsidP="001B4293">
            <w:pPr>
              <w:pStyle w:val="TableText"/>
            </w:pPr>
            <w:r w:rsidRPr="006D4AA9">
              <w:t>Rare (0</w:t>
            </w:r>
            <w:r w:rsidR="00E955C9" w:rsidRPr="006D4AA9">
              <w:t>–</w:t>
            </w:r>
            <w:r w:rsidRPr="006D4AA9">
              <w:t>10%)</w:t>
            </w:r>
          </w:p>
        </w:tc>
        <w:tc>
          <w:tcPr>
            <w:tcW w:w="716" w:type="pct"/>
            <w:shd w:val="clear" w:color="auto" w:fill="auto"/>
          </w:tcPr>
          <w:p w14:paraId="6E5CB24D"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75311E85" w14:textId="77777777" w:rsidR="009400B8" w:rsidRPr="006D4AA9" w:rsidRDefault="009400B8" w:rsidP="001B4293">
            <w:pPr>
              <w:pStyle w:val="TableText"/>
              <w:rPr>
                <w:rStyle w:val="Emphasis"/>
              </w:rPr>
            </w:pPr>
            <w:r w:rsidRPr="006D4AA9">
              <w:t>Negligible</w:t>
            </w:r>
          </w:p>
        </w:tc>
      </w:tr>
      <w:tr w:rsidR="009400B8" w:rsidRPr="006D4AA9" w14:paraId="25F9DB47" w14:textId="77777777" w:rsidTr="008F10A5">
        <w:tc>
          <w:tcPr>
            <w:tcW w:w="2461" w:type="pct"/>
            <w:tcMar>
              <w:left w:w="108" w:type="dxa"/>
              <w:right w:w="108" w:type="dxa"/>
            </w:tcMar>
          </w:tcPr>
          <w:p w14:paraId="7E16F29E" w14:textId="77777777" w:rsidR="009400B8" w:rsidRPr="006D4AA9" w:rsidRDefault="009400B8" w:rsidP="001B4293">
            <w:pPr>
              <w:pStyle w:val="TableText"/>
            </w:pPr>
            <w:r w:rsidRPr="006D4AA9">
              <w:t>3. Degradation of native vegetation through past grazing or loss of nutrients</w:t>
            </w:r>
          </w:p>
        </w:tc>
        <w:tc>
          <w:tcPr>
            <w:tcW w:w="1111" w:type="pct"/>
            <w:shd w:val="clear" w:color="auto" w:fill="auto"/>
          </w:tcPr>
          <w:p w14:paraId="5166919B" w14:textId="19B17F47" w:rsidR="009400B8" w:rsidRPr="006D4AA9" w:rsidRDefault="009400B8" w:rsidP="001B4293">
            <w:pPr>
              <w:pStyle w:val="TableText"/>
            </w:pPr>
            <w:r w:rsidRPr="006D4AA9">
              <w:t>Almost certain (91</w:t>
            </w:r>
            <w:r w:rsidR="00E955C9" w:rsidRPr="006D4AA9">
              <w:t>–</w:t>
            </w:r>
            <w:r w:rsidRPr="006D4AA9">
              <w:t>100%)</w:t>
            </w:r>
          </w:p>
        </w:tc>
        <w:tc>
          <w:tcPr>
            <w:tcW w:w="716" w:type="pct"/>
            <w:shd w:val="clear" w:color="auto" w:fill="auto"/>
          </w:tcPr>
          <w:p w14:paraId="66ECCB09" w14:textId="77777777" w:rsidR="009400B8" w:rsidRPr="006D4AA9" w:rsidRDefault="009400B8" w:rsidP="001B4293">
            <w:pPr>
              <w:pStyle w:val="TableText"/>
              <w:rPr>
                <w:rStyle w:val="Emphasis"/>
              </w:rPr>
            </w:pPr>
            <w:r w:rsidRPr="006D4AA9">
              <w:t>Extreme</w:t>
            </w:r>
          </w:p>
        </w:tc>
        <w:tc>
          <w:tcPr>
            <w:tcW w:w="712" w:type="pct"/>
            <w:shd w:val="clear" w:color="auto" w:fill="D7191C"/>
          </w:tcPr>
          <w:p w14:paraId="25360F68"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26525344" w14:textId="77777777" w:rsidTr="008C5915">
        <w:tc>
          <w:tcPr>
            <w:tcW w:w="2461" w:type="pct"/>
            <w:tcMar>
              <w:left w:w="108" w:type="dxa"/>
              <w:right w:w="108" w:type="dxa"/>
            </w:tcMar>
          </w:tcPr>
          <w:p w14:paraId="7D5E0C1B" w14:textId="77777777" w:rsidR="009400B8" w:rsidRPr="006D4AA9" w:rsidRDefault="009400B8" w:rsidP="001B4293">
            <w:pPr>
              <w:pStyle w:val="TableText"/>
            </w:pPr>
            <w:r w:rsidRPr="006D4AA9">
              <w:t>4. Degradation of native vegetation through current or future grazing</w:t>
            </w:r>
          </w:p>
        </w:tc>
        <w:tc>
          <w:tcPr>
            <w:tcW w:w="1111" w:type="pct"/>
            <w:shd w:val="clear" w:color="auto" w:fill="auto"/>
          </w:tcPr>
          <w:p w14:paraId="1C03556E" w14:textId="4341C373" w:rsidR="009400B8" w:rsidRPr="006D4AA9" w:rsidRDefault="009400B8" w:rsidP="001B4293">
            <w:pPr>
              <w:pStyle w:val="TableText"/>
            </w:pPr>
            <w:r w:rsidRPr="006D4AA9">
              <w:t>Possible (26</w:t>
            </w:r>
            <w:r w:rsidR="00E955C9" w:rsidRPr="006D4AA9">
              <w:t>–</w:t>
            </w:r>
            <w:r w:rsidRPr="006D4AA9">
              <w:t>50%)</w:t>
            </w:r>
          </w:p>
        </w:tc>
        <w:tc>
          <w:tcPr>
            <w:tcW w:w="716" w:type="pct"/>
            <w:shd w:val="clear" w:color="auto" w:fill="auto"/>
          </w:tcPr>
          <w:p w14:paraId="46F12CE9"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2D54B938" w14:textId="77777777" w:rsidR="009400B8" w:rsidRPr="006D4AA9" w:rsidRDefault="009400B8" w:rsidP="001B4293">
            <w:pPr>
              <w:pStyle w:val="TableText"/>
              <w:rPr>
                <w:rStyle w:val="Emphasis"/>
              </w:rPr>
            </w:pPr>
            <w:r w:rsidRPr="006D4AA9">
              <w:t>Medium</w:t>
            </w:r>
          </w:p>
        </w:tc>
      </w:tr>
      <w:tr w:rsidR="009400B8" w:rsidRPr="006D4AA9" w14:paraId="230DC560" w14:textId="77777777" w:rsidTr="008F10A5">
        <w:tc>
          <w:tcPr>
            <w:tcW w:w="2461" w:type="pct"/>
            <w:tcMar>
              <w:left w:w="108" w:type="dxa"/>
              <w:right w:w="108" w:type="dxa"/>
            </w:tcMar>
          </w:tcPr>
          <w:p w14:paraId="3F511AD7" w14:textId="77777777" w:rsidR="009400B8" w:rsidRPr="006D4AA9" w:rsidRDefault="009400B8" w:rsidP="001B4293">
            <w:pPr>
              <w:pStyle w:val="TableText"/>
            </w:pPr>
            <w:r w:rsidRPr="006D4AA9">
              <w:t>6. Predation by rodents</w:t>
            </w:r>
          </w:p>
        </w:tc>
        <w:tc>
          <w:tcPr>
            <w:tcW w:w="1111" w:type="pct"/>
            <w:shd w:val="clear" w:color="auto" w:fill="auto"/>
          </w:tcPr>
          <w:p w14:paraId="257F7A5B" w14:textId="3E9264F3" w:rsidR="009400B8" w:rsidRPr="006D4AA9" w:rsidRDefault="009400B8" w:rsidP="001B4293">
            <w:pPr>
              <w:pStyle w:val="TableText"/>
            </w:pPr>
            <w:r w:rsidRPr="006D4AA9">
              <w:t>Rare (0</w:t>
            </w:r>
            <w:r w:rsidR="00E955C9" w:rsidRPr="006D4AA9">
              <w:t>–</w:t>
            </w:r>
            <w:r w:rsidRPr="006D4AA9">
              <w:t>10%)</w:t>
            </w:r>
          </w:p>
        </w:tc>
        <w:tc>
          <w:tcPr>
            <w:tcW w:w="716" w:type="pct"/>
            <w:shd w:val="clear" w:color="auto" w:fill="auto"/>
          </w:tcPr>
          <w:p w14:paraId="2685BD24"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73B5DDE0" w14:textId="77777777" w:rsidR="009400B8" w:rsidRPr="006D4AA9" w:rsidRDefault="009400B8" w:rsidP="001B4293">
            <w:pPr>
              <w:pStyle w:val="TableText"/>
              <w:rPr>
                <w:rStyle w:val="Emphasis"/>
              </w:rPr>
            </w:pPr>
            <w:r w:rsidRPr="006D4AA9">
              <w:t>Negligible</w:t>
            </w:r>
          </w:p>
        </w:tc>
      </w:tr>
      <w:tr w:rsidR="009400B8" w:rsidRPr="006D4AA9" w14:paraId="19400980" w14:textId="77777777" w:rsidTr="008F10A5">
        <w:tc>
          <w:tcPr>
            <w:tcW w:w="2461" w:type="pct"/>
            <w:tcMar>
              <w:left w:w="108" w:type="dxa"/>
              <w:right w:w="108" w:type="dxa"/>
            </w:tcMar>
          </w:tcPr>
          <w:p w14:paraId="6259B609" w14:textId="77777777" w:rsidR="009400B8" w:rsidRPr="006D4AA9" w:rsidRDefault="009400B8" w:rsidP="001B4293">
            <w:pPr>
              <w:pStyle w:val="TableText"/>
            </w:pPr>
            <w:r w:rsidRPr="006D4AA9">
              <w:lastRenderedPageBreak/>
              <w:t>7. Predation by cats</w:t>
            </w:r>
          </w:p>
        </w:tc>
        <w:tc>
          <w:tcPr>
            <w:tcW w:w="1111" w:type="pct"/>
            <w:shd w:val="clear" w:color="auto" w:fill="auto"/>
          </w:tcPr>
          <w:p w14:paraId="26A96005" w14:textId="199C2DA5" w:rsidR="009400B8" w:rsidRPr="006D4AA9" w:rsidRDefault="009400B8" w:rsidP="001B4293">
            <w:pPr>
              <w:pStyle w:val="TableText"/>
            </w:pPr>
            <w:r w:rsidRPr="006D4AA9">
              <w:t>Rare (0</w:t>
            </w:r>
            <w:r w:rsidR="00E955C9" w:rsidRPr="006D4AA9">
              <w:t>–</w:t>
            </w:r>
            <w:r w:rsidRPr="006D4AA9">
              <w:t>10%)</w:t>
            </w:r>
          </w:p>
        </w:tc>
        <w:tc>
          <w:tcPr>
            <w:tcW w:w="716" w:type="pct"/>
            <w:shd w:val="clear" w:color="auto" w:fill="auto"/>
          </w:tcPr>
          <w:p w14:paraId="4AD5771C"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7A473819" w14:textId="77777777" w:rsidR="009400B8" w:rsidRPr="006D4AA9" w:rsidRDefault="009400B8" w:rsidP="001B4293">
            <w:pPr>
              <w:pStyle w:val="TableText"/>
              <w:rPr>
                <w:rStyle w:val="Emphasis"/>
              </w:rPr>
            </w:pPr>
            <w:r w:rsidRPr="006D4AA9">
              <w:t>Negligible</w:t>
            </w:r>
          </w:p>
        </w:tc>
      </w:tr>
      <w:tr w:rsidR="009400B8" w:rsidRPr="006D4AA9" w14:paraId="2889E02C" w14:textId="77777777" w:rsidTr="008F10A5">
        <w:tc>
          <w:tcPr>
            <w:tcW w:w="2461" w:type="pct"/>
            <w:tcMar>
              <w:left w:w="108" w:type="dxa"/>
              <w:right w:w="108" w:type="dxa"/>
            </w:tcMar>
          </w:tcPr>
          <w:p w14:paraId="48B93510" w14:textId="77777777" w:rsidR="009400B8" w:rsidRPr="006D4AA9" w:rsidRDefault="009400B8" w:rsidP="001B4293">
            <w:pPr>
              <w:pStyle w:val="TableText"/>
            </w:pPr>
            <w:r w:rsidRPr="006D4AA9">
              <w:t>8. Predation or damage by chickens</w:t>
            </w:r>
          </w:p>
        </w:tc>
        <w:tc>
          <w:tcPr>
            <w:tcW w:w="1111" w:type="pct"/>
            <w:shd w:val="clear" w:color="auto" w:fill="auto"/>
          </w:tcPr>
          <w:p w14:paraId="04357E2F" w14:textId="178FD6AE" w:rsidR="009400B8" w:rsidRPr="006D4AA9" w:rsidRDefault="009400B8" w:rsidP="001B4293">
            <w:pPr>
              <w:pStyle w:val="TableText"/>
            </w:pPr>
            <w:r w:rsidRPr="006D4AA9">
              <w:t>Rare (0</w:t>
            </w:r>
            <w:r w:rsidR="00E955C9" w:rsidRPr="006D4AA9">
              <w:t>–</w:t>
            </w:r>
            <w:r w:rsidRPr="006D4AA9">
              <w:t>10%)</w:t>
            </w:r>
          </w:p>
        </w:tc>
        <w:tc>
          <w:tcPr>
            <w:tcW w:w="716" w:type="pct"/>
            <w:shd w:val="clear" w:color="auto" w:fill="auto"/>
          </w:tcPr>
          <w:p w14:paraId="13367C9C"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2C57349B" w14:textId="77777777" w:rsidR="009400B8" w:rsidRPr="006D4AA9" w:rsidRDefault="009400B8" w:rsidP="001B4293">
            <w:pPr>
              <w:pStyle w:val="TableText"/>
              <w:rPr>
                <w:rStyle w:val="Emphasis"/>
              </w:rPr>
            </w:pPr>
            <w:r w:rsidRPr="006D4AA9">
              <w:t>Negligible</w:t>
            </w:r>
          </w:p>
        </w:tc>
      </w:tr>
      <w:tr w:rsidR="009400B8" w:rsidRPr="006D4AA9" w14:paraId="0752F621" w14:textId="77777777" w:rsidTr="008F10A5">
        <w:tc>
          <w:tcPr>
            <w:tcW w:w="2461" w:type="pct"/>
            <w:tcMar>
              <w:left w:w="108" w:type="dxa"/>
              <w:right w:w="108" w:type="dxa"/>
            </w:tcMar>
          </w:tcPr>
          <w:p w14:paraId="4C69C4DC" w14:textId="77777777" w:rsidR="009400B8" w:rsidRPr="006D4AA9" w:rsidRDefault="009400B8" w:rsidP="001B4293">
            <w:pPr>
              <w:pStyle w:val="TableText"/>
            </w:pPr>
            <w:r w:rsidRPr="006D4AA9">
              <w:t>9. Predation by swamphens</w:t>
            </w:r>
          </w:p>
        </w:tc>
        <w:tc>
          <w:tcPr>
            <w:tcW w:w="1111" w:type="pct"/>
            <w:shd w:val="clear" w:color="auto" w:fill="auto"/>
          </w:tcPr>
          <w:p w14:paraId="10B213B3" w14:textId="1C4DF1F6" w:rsidR="009400B8" w:rsidRPr="006D4AA9" w:rsidRDefault="009400B8" w:rsidP="001B4293">
            <w:pPr>
              <w:pStyle w:val="TableText"/>
            </w:pPr>
            <w:r w:rsidRPr="006D4AA9">
              <w:t>Rare (0</w:t>
            </w:r>
            <w:r w:rsidR="00E955C9" w:rsidRPr="006D4AA9">
              <w:t>–</w:t>
            </w:r>
            <w:r w:rsidRPr="006D4AA9">
              <w:t>10%)</w:t>
            </w:r>
          </w:p>
        </w:tc>
        <w:tc>
          <w:tcPr>
            <w:tcW w:w="716" w:type="pct"/>
            <w:shd w:val="clear" w:color="auto" w:fill="auto"/>
          </w:tcPr>
          <w:p w14:paraId="1AAA8376"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1A81F9A5" w14:textId="77777777" w:rsidR="009400B8" w:rsidRPr="006D4AA9" w:rsidRDefault="009400B8" w:rsidP="001B4293">
            <w:pPr>
              <w:pStyle w:val="TableText"/>
              <w:rPr>
                <w:rStyle w:val="Emphasis"/>
              </w:rPr>
            </w:pPr>
            <w:r w:rsidRPr="006D4AA9">
              <w:t>Negligible</w:t>
            </w:r>
          </w:p>
        </w:tc>
      </w:tr>
      <w:tr w:rsidR="009400B8" w:rsidRPr="006D4AA9" w14:paraId="7426E274" w14:textId="77777777" w:rsidTr="008F10A5">
        <w:tc>
          <w:tcPr>
            <w:tcW w:w="2461" w:type="pct"/>
            <w:tcMar>
              <w:left w:w="108" w:type="dxa"/>
              <w:right w:w="108" w:type="dxa"/>
            </w:tcMar>
          </w:tcPr>
          <w:p w14:paraId="14B8F288" w14:textId="77777777" w:rsidR="009400B8" w:rsidRPr="006D4AA9" w:rsidRDefault="009400B8" w:rsidP="001B4293">
            <w:pPr>
              <w:pStyle w:val="TableText"/>
            </w:pPr>
            <w:r w:rsidRPr="006D4AA9">
              <w:t>10. Predation by Argentine ant</w:t>
            </w:r>
          </w:p>
        </w:tc>
        <w:tc>
          <w:tcPr>
            <w:tcW w:w="1111" w:type="pct"/>
            <w:shd w:val="clear" w:color="auto" w:fill="auto"/>
          </w:tcPr>
          <w:p w14:paraId="163D1B22" w14:textId="754819F2" w:rsidR="009400B8" w:rsidRPr="006D4AA9" w:rsidRDefault="009400B8" w:rsidP="001B4293">
            <w:pPr>
              <w:pStyle w:val="TableText"/>
            </w:pPr>
            <w:r w:rsidRPr="006D4AA9">
              <w:t>Rare (0</w:t>
            </w:r>
            <w:r w:rsidR="00E955C9" w:rsidRPr="006D4AA9">
              <w:t>–</w:t>
            </w:r>
            <w:r w:rsidRPr="006D4AA9">
              <w:t>10%)</w:t>
            </w:r>
          </w:p>
        </w:tc>
        <w:tc>
          <w:tcPr>
            <w:tcW w:w="716" w:type="pct"/>
            <w:shd w:val="clear" w:color="auto" w:fill="auto"/>
          </w:tcPr>
          <w:p w14:paraId="4146A505"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4E357719" w14:textId="77777777" w:rsidR="009400B8" w:rsidRPr="006D4AA9" w:rsidRDefault="009400B8" w:rsidP="001B4293">
            <w:pPr>
              <w:pStyle w:val="TableText"/>
              <w:rPr>
                <w:rStyle w:val="Emphasis"/>
              </w:rPr>
            </w:pPr>
            <w:r w:rsidRPr="006D4AA9">
              <w:t>Negligible</w:t>
            </w:r>
          </w:p>
        </w:tc>
      </w:tr>
      <w:tr w:rsidR="009400B8" w:rsidRPr="006D4AA9" w14:paraId="3CDBEA15" w14:textId="77777777" w:rsidTr="008C5915">
        <w:tc>
          <w:tcPr>
            <w:tcW w:w="2461" w:type="pct"/>
            <w:tcMar>
              <w:left w:w="108" w:type="dxa"/>
              <w:right w:w="108" w:type="dxa"/>
            </w:tcMar>
          </w:tcPr>
          <w:p w14:paraId="12CA7D52" w14:textId="77777777" w:rsidR="009400B8" w:rsidRPr="006D4AA9" w:rsidRDefault="009400B8" w:rsidP="001B4293">
            <w:pPr>
              <w:pStyle w:val="TableText"/>
            </w:pPr>
            <w:r w:rsidRPr="006D4AA9">
              <w:t>11. Competition from/change of habitat because of weed invasion</w:t>
            </w:r>
          </w:p>
        </w:tc>
        <w:tc>
          <w:tcPr>
            <w:tcW w:w="1111" w:type="pct"/>
            <w:shd w:val="clear" w:color="auto" w:fill="auto"/>
          </w:tcPr>
          <w:p w14:paraId="7D366BF5" w14:textId="53CEF845" w:rsidR="009400B8" w:rsidRPr="006D4AA9" w:rsidRDefault="009400B8" w:rsidP="001B4293">
            <w:pPr>
              <w:pStyle w:val="TableText"/>
            </w:pPr>
            <w:r w:rsidRPr="006D4AA9">
              <w:t>Likely (51</w:t>
            </w:r>
            <w:r w:rsidR="00E955C9" w:rsidRPr="006D4AA9">
              <w:t>–</w:t>
            </w:r>
            <w:r w:rsidRPr="006D4AA9">
              <w:t>90%)</w:t>
            </w:r>
          </w:p>
        </w:tc>
        <w:tc>
          <w:tcPr>
            <w:tcW w:w="716" w:type="pct"/>
            <w:shd w:val="clear" w:color="auto" w:fill="auto"/>
          </w:tcPr>
          <w:p w14:paraId="2BD8868C"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2CAE7C1B" w14:textId="77777777" w:rsidR="009400B8" w:rsidRPr="006D4AA9" w:rsidRDefault="009400B8" w:rsidP="001B4293">
            <w:pPr>
              <w:pStyle w:val="TableText"/>
              <w:rPr>
                <w:rStyle w:val="Emphasis"/>
              </w:rPr>
            </w:pPr>
            <w:r w:rsidRPr="006D4AA9">
              <w:t>Medium</w:t>
            </w:r>
          </w:p>
        </w:tc>
      </w:tr>
      <w:tr w:rsidR="009400B8" w:rsidRPr="006D4AA9" w14:paraId="0EEC2E24" w14:textId="77777777" w:rsidTr="008F10A5">
        <w:tc>
          <w:tcPr>
            <w:tcW w:w="2461" w:type="pct"/>
            <w:tcMar>
              <w:left w:w="108" w:type="dxa"/>
              <w:right w:w="108" w:type="dxa"/>
            </w:tcMar>
          </w:tcPr>
          <w:p w14:paraId="5BAFEC09" w14:textId="77777777" w:rsidR="009400B8" w:rsidRPr="006D4AA9" w:rsidRDefault="009400B8" w:rsidP="001B4293">
            <w:pPr>
              <w:pStyle w:val="TableText"/>
            </w:pPr>
            <w:r w:rsidRPr="006D4AA9">
              <w:t>12. Infection by pathogens already present</w:t>
            </w:r>
          </w:p>
        </w:tc>
        <w:tc>
          <w:tcPr>
            <w:tcW w:w="1111" w:type="pct"/>
            <w:shd w:val="clear" w:color="auto" w:fill="auto"/>
          </w:tcPr>
          <w:p w14:paraId="06FF0F42" w14:textId="130D0191" w:rsidR="009400B8" w:rsidRPr="006D4AA9" w:rsidRDefault="009400B8" w:rsidP="001B4293">
            <w:pPr>
              <w:pStyle w:val="TableText"/>
            </w:pPr>
            <w:r w:rsidRPr="006D4AA9">
              <w:t>Rare (0</w:t>
            </w:r>
            <w:r w:rsidR="00E955C9" w:rsidRPr="006D4AA9">
              <w:t>–</w:t>
            </w:r>
            <w:r w:rsidRPr="006D4AA9">
              <w:t>10%)</w:t>
            </w:r>
          </w:p>
        </w:tc>
        <w:tc>
          <w:tcPr>
            <w:tcW w:w="716" w:type="pct"/>
            <w:shd w:val="clear" w:color="auto" w:fill="auto"/>
          </w:tcPr>
          <w:p w14:paraId="01F8FF5E"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486968F4" w14:textId="77777777" w:rsidR="009400B8" w:rsidRPr="006D4AA9" w:rsidRDefault="009400B8" w:rsidP="001B4293">
            <w:pPr>
              <w:pStyle w:val="TableText"/>
              <w:rPr>
                <w:rStyle w:val="Emphasis"/>
              </w:rPr>
            </w:pPr>
            <w:r w:rsidRPr="006D4AA9">
              <w:t>Negligible</w:t>
            </w:r>
          </w:p>
        </w:tc>
      </w:tr>
      <w:tr w:rsidR="009400B8" w:rsidRPr="006D4AA9" w14:paraId="396A2296" w14:textId="77777777" w:rsidTr="00B92642">
        <w:tc>
          <w:tcPr>
            <w:tcW w:w="2461" w:type="pct"/>
            <w:tcMar>
              <w:left w:w="108" w:type="dxa"/>
              <w:right w:w="108" w:type="dxa"/>
            </w:tcMar>
          </w:tcPr>
          <w:p w14:paraId="15B2C8DD" w14:textId="77777777" w:rsidR="009400B8" w:rsidRPr="006D4AA9" w:rsidRDefault="009400B8" w:rsidP="001B4293">
            <w:pPr>
              <w:pStyle w:val="TableText"/>
            </w:pPr>
            <w:r w:rsidRPr="006D4AA9">
              <w:t>13. Impacts of potential new invasive species or pathogens</w:t>
            </w:r>
          </w:p>
        </w:tc>
        <w:tc>
          <w:tcPr>
            <w:tcW w:w="1111" w:type="pct"/>
            <w:shd w:val="clear" w:color="auto" w:fill="auto"/>
          </w:tcPr>
          <w:p w14:paraId="06D07917" w14:textId="004BFDCC" w:rsidR="009400B8" w:rsidRPr="006D4AA9" w:rsidRDefault="009400B8" w:rsidP="001B4293">
            <w:pPr>
              <w:pStyle w:val="TableText"/>
            </w:pPr>
            <w:r w:rsidRPr="006D4AA9">
              <w:t>Unlikely (11</w:t>
            </w:r>
            <w:r w:rsidR="00E955C9" w:rsidRPr="006D4AA9">
              <w:t>–</w:t>
            </w:r>
            <w:r w:rsidRPr="006D4AA9">
              <w:t>25%)</w:t>
            </w:r>
          </w:p>
        </w:tc>
        <w:tc>
          <w:tcPr>
            <w:tcW w:w="716" w:type="pct"/>
            <w:shd w:val="clear" w:color="auto" w:fill="auto"/>
          </w:tcPr>
          <w:p w14:paraId="06C220AE" w14:textId="77777777" w:rsidR="009400B8" w:rsidRPr="006D4AA9" w:rsidRDefault="009400B8" w:rsidP="001B4293">
            <w:pPr>
              <w:pStyle w:val="TableText"/>
            </w:pPr>
            <w:r w:rsidRPr="006D4AA9">
              <w:t>Minor</w:t>
            </w:r>
          </w:p>
        </w:tc>
        <w:tc>
          <w:tcPr>
            <w:tcW w:w="712" w:type="pct"/>
            <w:shd w:val="clear" w:color="auto" w:fill="A6D96A"/>
          </w:tcPr>
          <w:p w14:paraId="606C64F6" w14:textId="77777777" w:rsidR="009400B8" w:rsidRPr="006D4AA9" w:rsidRDefault="009400B8" w:rsidP="001B4293">
            <w:pPr>
              <w:pStyle w:val="TableText"/>
            </w:pPr>
            <w:r w:rsidRPr="006D4AA9">
              <w:t>Low</w:t>
            </w:r>
          </w:p>
        </w:tc>
      </w:tr>
      <w:tr w:rsidR="009400B8" w:rsidRPr="006D4AA9" w14:paraId="346ACBE2" w14:textId="77777777" w:rsidTr="008C5915">
        <w:tc>
          <w:tcPr>
            <w:tcW w:w="2461" w:type="pct"/>
            <w:tcMar>
              <w:left w:w="108" w:type="dxa"/>
              <w:right w:w="108" w:type="dxa"/>
            </w:tcMar>
          </w:tcPr>
          <w:p w14:paraId="37BD9994"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11" w:type="pct"/>
            <w:shd w:val="clear" w:color="auto" w:fill="auto"/>
          </w:tcPr>
          <w:p w14:paraId="7FB9885F" w14:textId="5EAE580E" w:rsidR="009400B8" w:rsidRPr="006D4AA9" w:rsidRDefault="009400B8" w:rsidP="001B4293">
            <w:pPr>
              <w:pStyle w:val="TableText"/>
            </w:pPr>
            <w:r w:rsidRPr="006D4AA9">
              <w:t>Possible (26</w:t>
            </w:r>
            <w:r w:rsidR="00E955C9" w:rsidRPr="006D4AA9">
              <w:t>–</w:t>
            </w:r>
            <w:r w:rsidRPr="006D4AA9">
              <w:t>50%)</w:t>
            </w:r>
          </w:p>
        </w:tc>
        <w:tc>
          <w:tcPr>
            <w:tcW w:w="716" w:type="pct"/>
            <w:shd w:val="clear" w:color="auto" w:fill="auto"/>
          </w:tcPr>
          <w:p w14:paraId="0BB19AE7"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37904318" w14:textId="77777777" w:rsidR="009400B8" w:rsidRPr="006D4AA9" w:rsidRDefault="009400B8" w:rsidP="001B4293">
            <w:pPr>
              <w:pStyle w:val="TableText"/>
              <w:rPr>
                <w:rStyle w:val="Emphasis"/>
              </w:rPr>
            </w:pPr>
            <w:r w:rsidRPr="006D4AA9">
              <w:t>Medium</w:t>
            </w:r>
          </w:p>
        </w:tc>
      </w:tr>
      <w:tr w:rsidR="009400B8" w:rsidRPr="006D4AA9" w14:paraId="64F993A9" w14:textId="77777777" w:rsidTr="00B92642">
        <w:tc>
          <w:tcPr>
            <w:tcW w:w="2461" w:type="pct"/>
            <w:tcMar>
              <w:left w:w="108" w:type="dxa"/>
              <w:right w:w="108" w:type="dxa"/>
            </w:tcMar>
          </w:tcPr>
          <w:p w14:paraId="001C609E" w14:textId="77777777" w:rsidR="009400B8" w:rsidRPr="006D4AA9" w:rsidRDefault="009400B8" w:rsidP="001B4293">
            <w:pPr>
              <w:pStyle w:val="TableText"/>
            </w:pPr>
            <w:r w:rsidRPr="006D4AA9">
              <w:t>15. Problems caused by small populations, including lack of genetic diversity</w:t>
            </w:r>
          </w:p>
        </w:tc>
        <w:tc>
          <w:tcPr>
            <w:tcW w:w="1111" w:type="pct"/>
            <w:shd w:val="clear" w:color="auto" w:fill="auto"/>
          </w:tcPr>
          <w:p w14:paraId="5BB333C3" w14:textId="7A666F63" w:rsidR="009400B8" w:rsidRPr="006D4AA9" w:rsidRDefault="009400B8" w:rsidP="001B4293">
            <w:pPr>
              <w:pStyle w:val="TableText"/>
            </w:pPr>
            <w:r w:rsidRPr="006D4AA9">
              <w:t>Unlikely (11</w:t>
            </w:r>
            <w:r w:rsidR="00E955C9" w:rsidRPr="006D4AA9">
              <w:t>–</w:t>
            </w:r>
            <w:r w:rsidRPr="006D4AA9">
              <w:t>25%)</w:t>
            </w:r>
          </w:p>
        </w:tc>
        <w:tc>
          <w:tcPr>
            <w:tcW w:w="716" w:type="pct"/>
            <w:shd w:val="clear" w:color="auto" w:fill="auto"/>
          </w:tcPr>
          <w:p w14:paraId="04D599AF" w14:textId="77777777" w:rsidR="009400B8" w:rsidRPr="006D4AA9" w:rsidRDefault="009400B8" w:rsidP="001B4293">
            <w:pPr>
              <w:pStyle w:val="TableText"/>
              <w:rPr>
                <w:rStyle w:val="Emphasis"/>
              </w:rPr>
            </w:pPr>
            <w:r w:rsidRPr="006D4AA9">
              <w:t>Moderate</w:t>
            </w:r>
          </w:p>
        </w:tc>
        <w:tc>
          <w:tcPr>
            <w:tcW w:w="712" w:type="pct"/>
            <w:shd w:val="clear" w:color="auto" w:fill="A6D96A"/>
          </w:tcPr>
          <w:p w14:paraId="11758846" w14:textId="77777777" w:rsidR="009400B8" w:rsidRPr="006D4AA9" w:rsidRDefault="009400B8" w:rsidP="001B4293">
            <w:pPr>
              <w:pStyle w:val="TableText"/>
              <w:rPr>
                <w:rStyle w:val="Emphasis"/>
              </w:rPr>
            </w:pPr>
            <w:r w:rsidRPr="006D4AA9">
              <w:t>Low</w:t>
            </w:r>
          </w:p>
        </w:tc>
      </w:tr>
    </w:tbl>
    <w:p w14:paraId="55A29701" w14:textId="581FC314" w:rsidR="009400B8" w:rsidRPr="006D4AA9" w:rsidRDefault="0008002D" w:rsidP="00967495">
      <w:pPr>
        <w:pStyle w:val="ProfileHeading2"/>
      </w:pPr>
      <w:bookmarkStart w:id="2177" w:name="_Toc157688104"/>
      <w:r w:rsidRPr="006D4AA9">
        <w:t>Management actions</w:t>
      </w:r>
      <w:bookmarkEnd w:id="2177"/>
    </w:p>
    <w:p w14:paraId="5987EEAF" w14:textId="77777777" w:rsidR="009400B8" w:rsidRPr="006D4AA9" w:rsidRDefault="009400B8" w:rsidP="00AB4AD7">
      <w:r w:rsidRPr="006D4AA9">
        <w:t>Implement revegetation/habitat restoration. Undertake ongoing targeted weed control and maintenance. Exclude or manage cattle grazing. Monitor to determine population dynamics.</w:t>
      </w:r>
    </w:p>
    <w:p w14:paraId="4EDC89F0" w14:textId="20D6CAD7" w:rsidR="009400B8" w:rsidRPr="006D4AA9" w:rsidRDefault="0008002D" w:rsidP="00967495">
      <w:pPr>
        <w:pStyle w:val="ProfileHeading2"/>
      </w:pPr>
      <w:bookmarkStart w:id="2178" w:name="_Toc157688105"/>
      <w:r w:rsidRPr="006D4AA9">
        <w:t xml:space="preserve">Recovery </w:t>
      </w:r>
      <w:r w:rsidR="00CD6E69" w:rsidRPr="006D4AA9">
        <w:t>target</w:t>
      </w:r>
      <w:bookmarkEnd w:id="2178"/>
    </w:p>
    <w:p w14:paraId="4844C50E" w14:textId="31A59528"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102</w:t>
      </w:r>
      <w:r w:rsidRPr="006D4AA9">
        <w:t>.</w:t>
      </w:r>
    </w:p>
    <w:p w14:paraId="433F18D3" w14:textId="67BFA9D5" w:rsidR="000C5B2A" w:rsidRPr="006D4AA9" w:rsidRDefault="000C5B2A" w:rsidP="003F64F9">
      <w:pPr>
        <w:pStyle w:val="Caption"/>
      </w:pPr>
      <w:bookmarkStart w:id="2179" w:name="_Ref142464551"/>
      <w:bookmarkStart w:id="2180" w:name="_Toc143008546"/>
      <w:bookmarkStart w:id="2181" w:name="_Toc149057802"/>
      <w:bookmarkStart w:id="2182" w:name="_Toc153977999"/>
      <w:bookmarkStart w:id="2183" w:name="_Toc154068648"/>
      <w:bookmarkStart w:id="2184" w:name="_Toc156400276"/>
      <w:bookmarkStart w:id="2185" w:name="_Toc157671848"/>
      <w:bookmarkStart w:id="2186" w:name="_Toc157690997"/>
      <w:r w:rsidRPr="006D4AA9">
        <w:t xml:space="preserve">Table </w:t>
      </w:r>
      <w:r w:rsidR="009835A2" w:rsidRPr="006D4AA9">
        <w:rPr>
          <w:noProof/>
        </w:rPr>
        <w:t>102</w:t>
      </w:r>
      <w:bookmarkEnd w:id="2179"/>
      <w:r w:rsidRPr="006D4AA9">
        <w:t xml:space="preserve"> Recovery </w:t>
      </w:r>
      <w:r w:rsidR="00CD6E69" w:rsidRPr="006D4AA9">
        <w:t>target</w:t>
      </w:r>
      <w:r w:rsidRPr="006D4AA9">
        <w:t xml:space="preserve"> for</w:t>
      </w:r>
      <w:r w:rsidR="004458ED" w:rsidRPr="006D4AA9">
        <w:rPr>
          <w:rStyle w:val="Emphasis"/>
        </w:rPr>
        <w:t xml:space="preserve"> Lastreopsis calantha</w:t>
      </w:r>
      <w:bookmarkEnd w:id="2180"/>
      <w:bookmarkEnd w:id="2181"/>
      <w:bookmarkEnd w:id="2182"/>
      <w:bookmarkEnd w:id="2183"/>
      <w:bookmarkEnd w:id="2184"/>
      <w:bookmarkEnd w:id="2185"/>
      <w:bookmarkEnd w:id="218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843"/>
        <w:gridCol w:w="2126"/>
        <w:gridCol w:w="2694"/>
        <w:gridCol w:w="2407"/>
      </w:tblGrid>
      <w:tr w:rsidR="009400B8" w:rsidRPr="006D4AA9" w14:paraId="1F48D8A2" w14:textId="77777777" w:rsidTr="00913D11">
        <w:trPr>
          <w:tblHeader/>
        </w:trPr>
        <w:tc>
          <w:tcPr>
            <w:tcW w:w="1016" w:type="pct"/>
          </w:tcPr>
          <w:p w14:paraId="7DA49845" w14:textId="50EF86CE" w:rsidR="009400B8" w:rsidRPr="006D4AA9" w:rsidRDefault="0008002D" w:rsidP="001B4293">
            <w:pPr>
              <w:pStyle w:val="TableHeading"/>
            </w:pPr>
            <w:bookmarkStart w:id="2187" w:name="Title_102"/>
            <w:bookmarkEnd w:id="2187"/>
            <w:r w:rsidRPr="006D4AA9">
              <w:t>EPBC Act status</w:t>
            </w:r>
          </w:p>
        </w:tc>
        <w:tc>
          <w:tcPr>
            <w:tcW w:w="1172" w:type="pct"/>
          </w:tcPr>
          <w:p w14:paraId="2E729856" w14:textId="10136B2D" w:rsidR="009400B8" w:rsidRPr="006D4AA9" w:rsidRDefault="008274D9" w:rsidP="001B4293">
            <w:pPr>
              <w:pStyle w:val="TableHeading"/>
            </w:pPr>
            <w:r w:rsidRPr="006D4AA9">
              <w:t>Estimated population</w:t>
            </w:r>
            <w:r w:rsidR="009400B8" w:rsidRPr="006D4AA9">
              <w:t xml:space="preserve"> (2023)</w:t>
            </w:r>
          </w:p>
        </w:tc>
        <w:tc>
          <w:tcPr>
            <w:tcW w:w="1485" w:type="pct"/>
          </w:tcPr>
          <w:p w14:paraId="7D4AEC16" w14:textId="6C821A0F" w:rsidR="009400B8" w:rsidRPr="006D4AA9" w:rsidRDefault="00081C5B" w:rsidP="001B4293">
            <w:pPr>
              <w:pStyle w:val="TableHeading"/>
            </w:pPr>
            <w:r w:rsidRPr="006D4AA9">
              <w:t>Where known populations occur</w:t>
            </w:r>
          </w:p>
        </w:tc>
        <w:tc>
          <w:tcPr>
            <w:tcW w:w="1327" w:type="pct"/>
          </w:tcPr>
          <w:p w14:paraId="3E5007D2" w14:textId="77777777" w:rsidR="009400B8" w:rsidRPr="006D4AA9" w:rsidRDefault="009400B8" w:rsidP="001B4293">
            <w:pPr>
              <w:pStyle w:val="TableHeading"/>
            </w:pPr>
            <w:r w:rsidRPr="006D4AA9">
              <w:t>2034 target</w:t>
            </w:r>
          </w:p>
        </w:tc>
      </w:tr>
      <w:tr w:rsidR="009400B8" w:rsidRPr="006D4AA9" w14:paraId="0BAB3A2C" w14:textId="77777777" w:rsidTr="00913D11">
        <w:tc>
          <w:tcPr>
            <w:tcW w:w="1016" w:type="pct"/>
            <w:shd w:val="clear" w:color="auto" w:fill="auto"/>
          </w:tcPr>
          <w:p w14:paraId="48AB946B" w14:textId="77777777" w:rsidR="009400B8" w:rsidRPr="006D4AA9" w:rsidRDefault="009400B8" w:rsidP="001B4293">
            <w:pPr>
              <w:pStyle w:val="TableText"/>
            </w:pPr>
            <w:r w:rsidRPr="006D4AA9">
              <w:t>Endangered</w:t>
            </w:r>
          </w:p>
        </w:tc>
        <w:tc>
          <w:tcPr>
            <w:tcW w:w="1172" w:type="pct"/>
            <w:shd w:val="clear" w:color="auto" w:fill="auto"/>
          </w:tcPr>
          <w:p w14:paraId="7969B757" w14:textId="77777777" w:rsidR="009400B8" w:rsidRPr="006D4AA9" w:rsidRDefault="009400B8" w:rsidP="001B4293">
            <w:pPr>
              <w:pStyle w:val="TableText"/>
            </w:pPr>
            <w:r w:rsidRPr="006D4AA9">
              <w:t>148</w:t>
            </w:r>
          </w:p>
        </w:tc>
        <w:tc>
          <w:tcPr>
            <w:tcW w:w="1485" w:type="pct"/>
            <w:shd w:val="clear" w:color="auto" w:fill="auto"/>
          </w:tcPr>
          <w:p w14:paraId="67AB8914" w14:textId="47B2231D" w:rsidR="009400B8" w:rsidRPr="006D4AA9" w:rsidRDefault="009400B8" w:rsidP="001B4293">
            <w:pPr>
              <w:pStyle w:val="TableText"/>
            </w:pPr>
            <w:r w:rsidRPr="006D4AA9">
              <w:t xml:space="preserve">100% within the </w:t>
            </w:r>
            <w:r w:rsidR="007C12C8" w:rsidRPr="006D4AA9">
              <w:t>national park</w:t>
            </w:r>
          </w:p>
        </w:tc>
        <w:tc>
          <w:tcPr>
            <w:tcW w:w="1327" w:type="pct"/>
            <w:shd w:val="clear" w:color="auto" w:fill="auto"/>
          </w:tcPr>
          <w:p w14:paraId="3AB6A380" w14:textId="77777777" w:rsidR="009400B8" w:rsidRPr="006D4AA9" w:rsidRDefault="009400B8" w:rsidP="001B4293">
            <w:pPr>
              <w:pStyle w:val="TableText"/>
            </w:pPr>
            <w:r w:rsidRPr="006D4AA9">
              <w:t>250</w:t>
            </w:r>
          </w:p>
        </w:tc>
      </w:tr>
    </w:tbl>
    <w:p w14:paraId="42E36733" w14:textId="303C4F25" w:rsidR="009400B8" w:rsidRPr="006D4AA9" w:rsidRDefault="00124B97" w:rsidP="00967495">
      <w:pPr>
        <w:pStyle w:val="ProfileHeading2"/>
      </w:pPr>
      <w:bookmarkStart w:id="2188" w:name="_Toc157688106"/>
      <w:r w:rsidRPr="006D4AA9">
        <w:t>Relevant literature</w:t>
      </w:r>
      <w:bookmarkEnd w:id="2188"/>
    </w:p>
    <w:p w14:paraId="28FAF8BA" w14:textId="1670C149" w:rsidR="009400B8" w:rsidRPr="006D4AA9" w:rsidRDefault="009400B8" w:rsidP="00AB4AD7">
      <w:r w:rsidRPr="006D4AA9">
        <w:t>Christian</w:t>
      </w:r>
      <w:r w:rsidR="006347CF" w:rsidRPr="006D4AA9">
        <w:t xml:space="preserve"> NE &amp;</w:t>
      </w:r>
      <w:r w:rsidRPr="006D4AA9">
        <w:t xml:space="preserve"> Mills K</w:t>
      </w:r>
      <w:r w:rsidR="006347CF" w:rsidRPr="006D4AA9">
        <w:t xml:space="preserve"> (2021)</w:t>
      </w:r>
      <w:r w:rsidRPr="006D4AA9">
        <w:t xml:space="preserve"> </w:t>
      </w:r>
      <w:r w:rsidRPr="006D4AA9">
        <w:rPr>
          <w:rStyle w:val="Emphasis"/>
        </w:rPr>
        <w:t>Vegetation Mapping of Norfolk Island 2021</w:t>
      </w:r>
      <w:r w:rsidR="006347CF" w:rsidRPr="006D4AA9">
        <w:t>. Unpublished data.</w:t>
      </w:r>
    </w:p>
    <w:p w14:paraId="3F24D24F" w14:textId="062312FD" w:rsidR="009400B8" w:rsidRPr="006D4AA9" w:rsidRDefault="009400B8" w:rsidP="00AB4AD7">
      <w:r w:rsidRPr="006D4AA9">
        <w:t>Braggins</w:t>
      </w:r>
      <w:r w:rsidR="00895881" w:rsidRPr="006D4AA9">
        <w:t xml:space="preserve"> JE (</w:t>
      </w:r>
      <w:r w:rsidRPr="006D4AA9">
        <w:t>1996</w:t>
      </w:r>
      <w:r w:rsidR="00895881" w:rsidRPr="006D4AA9">
        <w:t>)</w:t>
      </w:r>
      <w:r w:rsidRPr="006D4AA9">
        <w:t xml:space="preserve"> </w:t>
      </w:r>
      <w:r w:rsidRPr="006D4AA9">
        <w:rPr>
          <w:rStyle w:val="Emphasis"/>
        </w:rPr>
        <w:t>Report on the conservation status of the ferns of Norfolk Island</w:t>
      </w:r>
      <w:r w:rsidRPr="006D4AA9">
        <w:t>. Unpublished report to the Australian Nature Conservation Agency.</w:t>
      </w:r>
    </w:p>
    <w:p w14:paraId="02A4F945" w14:textId="4F4C826E"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0DFB7402" w14:textId="27314617"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029E1D17" w14:textId="0E988288"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4853C912" w14:textId="62712DFB" w:rsidR="00D51EDD" w:rsidRPr="006D4AA9" w:rsidRDefault="00CA6961" w:rsidP="00D51EDD">
      <w:bookmarkStart w:id="2189" w:name="_Toc138765708"/>
      <w:r w:rsidRPr="006D4AA9">
        <w:t>TSSC (</w:t>
      </w:r>
      <w:r w:rsidR="00D51EDD" w:rsidRPr="006D4AA9">
        <w:t xml:space="preserve">Threatened Species Scientific Committee) (2003c) </w:t>
      </w:r>
      <w:r w:rsidR="000011CA" w:rsidRPr="00114524">
        <w:rPr>
          <w:i/>
          <w:iCs/>
        </w:rPr>
        <w:t xml:space="preserve">Commonwealth Listing Advice for Norfolk Island Flora </w:t>
      </w:r>
      <w:r w:rsidR="000011CA">
        <w:rPr>
          <w:i/>
          <w:iCs/>
        </w:rPr>
        <w:t>–</w:t>
      </w:r>
      <w:r w:rsidR="000011CA" w:rsidRPr="00114524">
        <w:rPr>
          <w:i/>
          <w:iCs/>
        </w:rPr>
        <w:t xml:space="preserve"> 1</w:t>
      </w:r>
      <w:r w:rsidR="000011CA">
        <w:rPr>
          <w:i/>
          <w:iCs/>
        </w:rPr>
        <w:t>6 Endangered</w:t>
      </w:r>
      <w:r w:rsidR="000011CA" w:rsidRPr="00114524">
        <w:rPr>
          <w:i/>
          <w:iCs/>
        </w:rPr>
        <w:t xml:space="preserve"> Species</w:t>
      </w:r>
      <w:r w:rsidR="000011CA" w:rsidRPr="00114524">
        <w:t>.</w:t>
      </w:r>
    </w:p>
    <w:p w14:paraId="2BF802AF" w14:textId="77777777" w:rsidR="009400B8" w:rsidRPr="006D4AA9" w:rsidRDefault="009400B8" w:rsidP="00392483">
      <w:pPr>
        <w:pStyle w:val="ProfileHeading1"/>
      </w:pPr>
      <w:bookmarkStart w:id="2190" w:name="_Toc157688107"/>
      <w:bookmarkStart w:id="2191" w:name="_Toc157688504"/>
      <w:bookmarkStart w:id="2192" w:name="_Toc187910093"/>
      <w:r w:rsidRPr="006D4AA9">
        <w:rPr>
          <w:rStyle w:val="Emphasis"/>
        </w:rPr>
        <w:lastRenderedPageBreak/>
        <w:t>Marattia salicina</w:t>
      </w:r>
      <w:r w:rsidRPr="006D4AA9">
        <w:t xml:space="preserve"> (</w:t>
      </w:r>
      <w:r w:rsidRPr="006D4AA9">
        <w:rPr>
          <w:rStyle w:val="Emphasis"/>
        </w:rPr>
        <w:t>Ptisana salicina</w:t>
      </w:r>
      <w:r w:rsidRPr="006D4AA9">
        <w:t>)—king fern, para, potato fern</w:t>
      </w:r>
      <w:bookmarkEnd w:id="2189"/>
      <w:bookmarkEnd w:id="2190"/>
      <w:bookmarkEnd w:id="2191"/>
      <w:bookmarkEnd w:id="2192"/>
    </w:p>
    <w:p w14:paraId="648BB057" w14:textId="77777777" w:rsidR="009400B8" w:rsidRPr="006D4AA9" w:rsidRDefault="009400B8" w:rsidP="001B4293">
      <w:r w:rsidRPr="006D4AA9">
        <w:t>Family MARATTIACEAE</w:t>
      </w:r>
    </w:p>
    <w:p w14:paraId="5DF8DF5B" w14:textId="5F25E8BF" w:rsidR="009400B8" w:rsidRPr="006D4AA9" w:rsidRDefault="0008002D" w:rsidP="00967495">
      <w:pPr>
        <w:pStyle w:val="ProfileHeading2"/>
      </w:pPr>
      <w:bookmarkStart w:id="2193" w:name="_Toc157688108"/>
      <w:r w:rsidRPr="006D4AA9">
        <w:t>Conservation significance</w:t>
      </w:r>
      <w:bookmarkEnd w:id="2193"/>
    </w:p>
    <w:p w14:paraId="2F9D9986" w14:textId="77777777" w:rsidR="009400B8" w:rsidRPr="006D4AA9" w:rsidRDefault="009400B8" w:rsidP="00AB4AD7">
      <w:r w:rsidRPr="006D4AA9">
        <w:t>Australian distribution restricted to Norfolk Island; it is also found in New Zealand</w:t>
      </w:r>
    </w:p>
    <w:p w14:paraId="4C177FFF" w14:textId="77777777" w:rsidR="009400B8" w:rsidRPr="006D4AA9" w:rsidRDefault="009400B8" w:rsidP="00AB4AD7">
      <w:r w:rsidRPr="006D4AA9">
        <w:t>EPBC Act Listing Status: Endangered</w:t>
      </w:r>
    </w:p>
    <w:p w14:paraId="3C963D11" w14:textId="77777777" w:rsidR="009400B8" w:rsidRPr="006D4AA9" w:rsidRDefault="009400B8" w:rsidP="00AB4AD7">
      <w:r w:rsidRPr="006D4AA9">
        <w:t xml:space="preserve">This species is listed under the EPBC Act as </w:t>
      </w:r>
      <w:r w:rsidRPr="006D4AA9">
        <w:rPr>
          <w:rStyle w:val="Emphasis"/>
        </w:rPr>
        <w:t>Marattia salicina</w:t>
      </w:r>
      <w:r w:rsidRPr="006D4AA9">
        <w:t xml:space="preserve">. Now known as </w:t>
      </w:r>
      <w:r w:rsidRPr="006D4AA9">
        <w:rPr>
          <w:rStyle w:val="Emphasis"/>
        </w:rPr>
        <w:t>Ptisana salicina</w:t>
      </w:r>
      <w:r w:rsidRPr="006D4AA9">
        <w:t xml:space="preserve">, </w:t>
      </w:r>
      <w:r w:rsidRPr="006D4AA9">
        <w:rPr>
          <w:rStyle w:val="Emphasis"/>
        </w:rPr>
        <w:t>Marattia salicina</w:t>
      </w:r>
      <w:r w:rsidRPr="006D4AA9">
        <w:t xml:space="preserve"> is also listed as a synonym.</w:t>
      </w:r>
    </w:p>
    <w:p w14:paraId="6AB19070" w14:textId="77777777" w:rsidR="009400B8" w:rsidRPr="006D4AA9" w:rsidRDefault="009400B8" w:rsidP="00967495">
      <w:pPr>
        <w:pStyle w:val="ProfileHeading2"/>
      </w:pPr>
      <w:bookmarkStart w:id="2194" w:name="_Toc157688109"/>
      <w:r w:rsidRPr="006D4AA9">
        <w:t>Description</w:t>
      </w:r>
      <w:bookmarkEnd w:id="2194"/>
    </w:p>
    <w:p w14:paraId="38FEFBAB" w14:textId="77777777" w:rsidR="009400B8" w:rsidRPr="006D4AA9" w:rsidRDefault="009400B8" w:rsidP="00AB4AD7">
      <w:r w:rsidRPr="006D4AA9">
        <w:t>Large robust fern with fronds growing to 6m long.</w:t>
      </w:r>
    </w:p>
    <w:p w14:paraId="2909A6F0" w14:textId="4C5EBF0D" w:rsidR="009400B8" w:rsidRPr="006D4AA9" w:rsidRDefault="009400B8" w:rsidP="00967495">
      <w:pPr>
        <w:pStyle w:val="ProfileHeading2"/>
      </w:pPr>
      <w:bookmarkStart w:id="2195" w:name="_Toc157688110"/>
      <w:r w:rsidRPr="006D4AA9">
        <w:t xml:space="preserve">Distribution and </w:t>
      </w:r>
      <w:r w:rsidR="00543ABF" w:rsidRPr="006D4AA9">
        <w:t>abundance</w:t>
      </w:r>
      <w:bookmarkEnd w:id="2195"/>
    </w:p>
    <w:p w14:paraId="7B014262" w14:textId="142F9730" w:rsidR="009400B8" w:rsidRPr="006D4AA9" w:rsidRDefault="009400B8" w:rsidP="00AB4AD7">
      <w:r w:rsidRPr="006D4AA9">
        <w:t xml:space="preserve">It was reported from several sites within the </w:t>
      </w:r>
      <w:r w:rsidR="00FA6E06" w:rsidRPr="006D4AA9">
        <w:t>Norfolk Island Na</w:t>
      </w:r>
      <w:r w:rsidRPr="006D4AA9">
        <w:t xml:space="preserve">tional </w:t>
      </w:r>
      <w:r w:rsidR="00FA6E06" w:rsidRPr="006D4AA9">
        <w:t>P</w:t>
      </w:r>
      <w:r w:rsidRPr="006D4AA9">
        <w:t>ark with some regeneration in 1996 (Braggins 1996)</w:t>
      </w:r>
      <w:r w:rsidR="00E16B1E" w:rsidRPr="006D4AA9">
        <w:t>.</w:t>
      </w:r>
      <w:r w:rsidR="00910E41" w:rsidRPr="006D4AA9">
        <w:t xml:space="preserve"> </w:t>
      </w:r>
      <w:r w:rsidRPr="006D4AA9">
        <w:t>In 2003 there were fewer than 100 mature individuals, which were all within the Mt Pitt section of the national park (TSSC 2003</w:t>
      </w:r>
      <w:r w:rsidR="00D51EDD" w:rsidRPr="006D4AA9">
        <w:t>c</w:t>
      </w:r>
      <w:r w:rsidRPr="006D4AA9">
        <w:t>)</w:t>
      </w:r>
      <w:r w:rsidR="00E16B1E" w:rsidRPr="006D4AA9">
        <w:t>.</w:t>
      </w:r>
      <w:r w:rsidR="00910E41" w:rsidRPr="006D4AA9">
        <w:t xml:space="preserve"> </w:t>
      </w:r>
      <w:r w:rsidRPr="006D4AA9">
        <w:t>Mills (2012b) recorded 44 plants in six valleys within the national park. The largest number of plants (33) were observed in King Fern Valley, to the east of Mount Pitt Road.</w:t>
      </w:r>
    </w:p>
    <w:p w14:paraId="7A5CADEC" w14:textId="77777777" w:rsidR="009400B8" w:rsidRPr="006D4AA9" w:rsidRDefault="009400B8" w:rsidP="00AB4AD7">
      <w:r w:rsidRPr="006D4AA9">
        <w:t>The population estimate in 2021 was 160 individuals.</w:t>
      </w:r>
    </w:p>
    <w:p w14:paraId="71D7A3C7" w14:textId="7E39E5B1" w:rsidR="00910E41" w:rsidRPr="006D4AA9" w:rsidRDefault="00910E41" w:rsidP="00AB4AD7">
      <w:r w:rsidRPr="006D4AA9">
        <w:t>In New Zealand it was listed as “chronically threatened—Serious Decline” (de Lange et al. 2004).</w:t>
      </w:r>
    </w:p>
    <w:p w14:paraId="0AFE5A30" w14:textId="1DEBF7A3" w:rsidR="000E2F67" w:rsidRPr="006D4AA9" w:rsidRDefault="00543ABF" w:rsidP="000E2F67">
      <w:r w:rsidRPr="006D4AA9">
        <w:t xml:space="preserve">The distribution is shown in </w:t>
      </w:r>
      <w:r w:rsidR="009835A2" w:rsidRPr="006D4AA9">
        <w:t xml:space="preserve">Map </w:t>
      </w:r>
      <w:r w:rsidR="009835A2" w:rsidRPr="006D4AA9">
        <w:rPr>
          <w:noProof/>
        </w:rPr>
        <w:t>43</w:t>
      </w:r>
      <w:r w:rsidR="00D52CF7" w:rsidRPr="006D4AA9">
        <w:t>.</w:t>
      </w:r>
    </w:p>
    <w:p w14:paraId="537C076B" w14:textId="77777777" w:rsidR="00A773D6" w:rsidRPr="006D4AA9" w:rsidRDefault="00A773D6" w:rsidP="00967495">
      <w:pPr>
        <w:pStyle w:val="ProfileHeading2"/>
      </w:pPr>
      <w:bookmarkStart w:id="2196" w:name="_Toc157688111"/>
      <w:bookmarkStart w:id="2197" w:name="_Ref142453899"/>
      <w:bookmarkStart w:id="2198" w:name="_Toc143008960"/>
      <w:r w:rsidRPr="006D4AA9">
        <w:t>Ecology</w:t>
      </w:r>
      <w:bookmarkEnd w:id="2196"/>
    </w:p>
    <w:p w14:paraId="5835707B" w14:textId="77777777" w:rsidR="00A773D6" w:rsidRPr="006D4AA9" w:rsidRDefault="00A773D6" w:rsidP="00A773D6">
      <w:r w:rsidRPr="006D4AA9">
        <w:t>Little known.</w:t>
      </w:r>
    </w:p>
    <w:p w14:paraId="15290C02" w14:textId="77777777" w:rsidR="00A773D6" w:rsidRPr="006D4AA9" w:rsidRDefault="00A773D6" w:rsidP="00967495">
      <w:pPr>
        <w:pStyle w:val="ProfileHeading2"/>
      </w:pPr>
      <w:bookmarkStart w:id="2199" w:name="_Toc157688112"/>
      <w:r w:rsidRPr="006D4AA9">
        <w:t>Habitat</w:t>
      </w:r>
      <w:bookmarkEnd w:id="2199"/>
    </w:p>
    <w:p w14:paraId="62BE5CBA" w14:textId="77777777" w:rsidR="00A773D6" w:rsidRPr="006D4AA9" w:rsidRDefault="00A773D6" w:rsidP="00A773D6">
      <w:r w:rsidRPr="006D4AA9">
        <w:t>This species grows in valleys on south-east mountain slopes (Orchard 1994).</w:t>
      </w:r>
    </w:p>
    <w:p w14:paraId="3BF827A8" w14:textId="77777777" w:rsidR="00A773D6" w:rsidRPr="006D4AA9" w:rsidRDefault="00A773D6" w:rsidP="00967495">
      <w:pPr>
        <w:pStyle w:val="ProfileHeading2"/>
      </w:pPr>
      <w:bookmarkStart w:id="2200" w:name="_Toc157688113"/>
      <w:r w:rsidRPr="006D4AA9">
        <w:t>Threats</w:t>
      </w:r>
      <w:bookmarkEnd w:id="2200"/>
    </w:p>
    <w:p w14:paraId="3A163AF0" w14:textId="3F6E1988" w:rsidR="00A773D6" w:rsidRPr="006D4AA9" w:rsidRDefault="00A773D6" w:rsidP="00A773D6">
      <w:r w:rsidRPr="006D4AA9">
        <w:t>Illegal collection from the national park has occurred in the past (Braggins 1996). Climate change/dry conditions</w:t>
      </w:r>
      <w:r w:rsidR="002A46C5" w:rsidRPr="006D4AA9">
        <w:t xml:space="preserve"> are also a threat</w:t>
      </w:r>
      <w:r w:rsidRPr="006D4AA9">
        <w:t>.</w:t>
      </w:r>
    </w:p>
    <w:p w14:paraId="01DFDA0A" w14:textId="77777777" w:rsidR="00A773D6" w:rsidRPr="006D4AA9" w:rsidRDefault="00A773D6" w:rsidP="00967495">
      <w:pPr>
        <w:pStyle w:val="ProfileHeading2"/>
      </w:pPr>
      <w:bookmarkStart w:id="2201" w:name="_Toc157688114"/>
      <w:r w:rsidRPr="006D4AA9">
        <w:t>Impact on other species</w:t>
      </w:r>
      <w:bookmarkEnd w:id="2201"/>
    </w:p>
    <w:p w14:paraId="03BC64BD" w14:textId="77777777" w:rsidR="00A773D6" w:rsidRPr="006D4AA9" w:rsidRDefault="00A773D6" w:rsidP="00A773D6">
      <w:r w:rsidRPr="006D4AA9">
        <w:t>None known.</w:t>
      </w:r>
    </w:p>
    <w:p w14:paraId="6ED3EE0B" w14:textId="72F7EED9" w:rsidR="00E04E13" w:rsidRPr="006D4AA9" w:rsidRDefault="00E04E13" w:rsidP="00BA739E">
      <w:pPr>
        <w:pStyle w:val="Caption"/>
      </w:pPr>
      <w:bookmarkStart w:id="2202" w:name="Map_43"/>
      <w:bookmarkStart w:id="2203" w:name="_Toc149057910"/>
      <w:bookmarkStart w:id="2204" w:name="_Toc156400385"/>
      <w:bookmarkStart w:id="2205" w:name="_Toc157671957"/>
      <w:bookmarkStart w:id="2206" w:name="_Toc157691106"/>
      <w:r w:rsidRPr="006D4AA9">
        <w:lastRenderedPageBreak/>
        <w:t xml:space="preserve">Map </w:t>
      </w:r>
      <w:r w:rsidR="009835A2" w:rsidRPr="006D4AA9">
        <w:rPr>
          <w:noProof/>
        </w:rPr>
        <w:t>43</w:t>
      </w:r>
      <w:bookmarkEnd w:id="2197"/>
      <w:bookmarkEnd w:id="2202"/>
      <w:r w:rsidRPr="006D4AA9">
        <w:t xml:space="preserve"> Distribution of </w:t>
      </w:r>
      <w:r w:rsidRPr="006D4AA9">
        <w:rPr>
          <w:rStyle w:val="Emphasis"/>
        </w:rPr>
        <w:t>Marattia salicina</w:t>
      </w:r>
      <w:bookmarkEnd w:id="2198"/>
      <w:bookmarkEnd w:id="2203"/>
      <w:bookmarkEnd w:id="2204"/>
      <w:bookmarkEnd w:id="2205"/>
      <w:bookmarkEnd w:id="2206"/>
    </w:p>
    <w:p w14:paraId="53601CF2" w14:textId="49F1512D" w:rsidR="00E04E13" w:rsidRPr="006D4AA9" w:rsidRDefault="00A773D6" w:rsidP="00AB4AD7">
      <w:r w:rsidRPr="006D4AA9">
        <w:rPr>
          <w:noProof/>
        </w:rPr>
        <w:drawing>
          <wp:inline distT="0" distB="0" distL="0" distR="0" wp14:anchorId="49C404BD" wp14:editId="51797A83">
            <wp:extent cx="3600000" cy="5091996"/>
            <wp:effectExtent l="0" t="0" r="635" b="0"/>
            <wp:docPr id="48" name="Picture 48" descr="Map of the distribution of Marattia salicina. A green outline indicates that the species occurs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Map of the distribution of Marattia salicina. A green outline indicates that the species occurs within Norfolk Island National Park (Mt Pitt section)."/>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36F3D6F6" w14:textId="592F75C6" w:rsidR="00E04E13" w:rsidRPr="006D4AA9" w:rsidRDefault="00E04E13" w:rsidP="00BA739E">
      <w:pPr>
        <w:pStyle w:val="FigureTableNoteSource"/>
      </w:pPr>
      <w:r w:rsidRPr="006D4AA9">
        <w:t>Green outlines indicate reserves within which the species occurs.</w:t>
      </w:r>
    </w:p>
    <w:p w14:paraId="268BF4EE" w14:textId="7FF91743" w:rsidR="009400B8" w:rsidRPr="006D4AA9" w:rsidRDefault="0008002D" w:rsidP="00967495">
      <w:pPr>
        <w:pStyle w:val="ProfileHeading2"/>
      </w:pPr>
      <w:bookmarkStart w:id="2207" w:name="_Toc157688115"/>
      <w:r w:rsidRPr="006D4AA9">
        <w:t>Risk assessment</w:t>
      </w:r>
      <w:bookmarkEnd w:id="2207"/>
    </w:p>
    <w:p w14:paraId="6240186A" w14:textId="7AC60BA8" w:rsidR="009400B8" w:rsidRPr="006D4AA9" w:rsidRDefault="009400B8" w:rsidP="00AB4AD7">
      <w:r w:rsidRPr="006D4AA9">
        <w:t>Risk assessment undertaken for Endangered ferns as a grouping.</w:t>
      </w:r>
      <w:r w:rsidR="00C87462" w:rsidRPr="006D4AA9">
        <w:t xml:space="preserve"> The risk assessment is shown in </w:t>
      </w:r>
      <w:r w:rsidR="009835A2" w:rsidRPr="006D4AA9">
        <w:t xml:space="preserve">Table </w:t>
      </w:r>
      <w:r w:rsidR="009835A2" w:rsidRPr="006D4AA9">
        <w:rPr>
          <w:noProof/>
        </w:rPr>
        <w:t>103</w:t>
      </w:r>
      <w:r w:rsidR="00C87462" w:rsidRPr="006D4AA9">
        <w:t>.</w:t>
      </w:r>
    </w:p>
    <w:p w14:paraId="5A5B7DDC" w14:textId="18FE0F0C" w:rsidR="007E127A" w:rsidRPr="006D4AA9" w:rsidRDefault="007E127A" w:rsidP="00BA739E">
      <w:pPr>
        <w:pStyle w:val="Caption"/>
      </w:pPr>
      <w:bookmarkStart w:id="2208" w:name="_Ref142464567"/>
      <w:bookmarkStart w:id="2209" w:name="_Toc143008547"/>
      <w:bookmarkStart w:id="2210" w:name="_Toc149057803"/>
      <w:bookmarkStart w:id="2211" w:name="_Toc153978000"/>
      <w:bookmarkStart w:id="2212" w:name="_Toc154068649"/>
      <w:bookmarkStart w:id="2213" w:name="_Toc156400277"/>
      <w:bookmarkStart w:id="2214" w:name="_Toc157671849"/>
      <w:bookmarkStart w:id="2215" w:name="_Toc157690998"/>
      <w:r w:rsidRPr="006D4AA9">
        <w:t xml:space="preserve">Table </w:t>
      </w:r>
      <w:r w:rsidR="009835A2" w:rsidRPr="006D4AA9">
        <w:rPr>
          <w:noProof/>
        </w:rPr>
        <w:t>103</w:t>
      </w:r>
      <w:bookmarkEnd w:id="2208"/>
      <w:r w:rsidRPr="006D4AA9">
        <w:t xml:space="preserve"> Risk assessment for Endangered ferns as a grouping</w:t>
      </w:r>
      <w:bookmarkEnd w:id="2209"/>
      <w:bookmarkEnd w:id="2210"/>
      <w:bookmarkEnd w:id="2211"/>
      <w:bookmarkEnd w:id="2212"/>
      <w:bookmarkEnd w:id="2213"/>
      <w:bookmarkEnd w:id="2214"/>
      <w:bookmarkEnd w:id="2215"/>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395"/>
        <w:gridCol w:w="1984"/>
        <w:gridCol w:w="1279"/>
        <w:gridCol w:w="1272"/>
      </w:tblGrid>
      <w:tr w:rsidR="009400B8" w:rsidRPr="006D4AA9" w14:paraId="6D006832" w14:textId="77777777" w:rsidTr="00913D11">
        <w:trPr>
          <w:tblHeader/>
        </w:trPr>
        <w:tc>
          <w:tcPr>
            <w:tcW w:w="2461" w:type="pct"/>
            <w:tcMar>
              <w:left w:w="108" w:type="dxa"/>
              <w:right w:w="108" w:type="dxa"/>
            </w:tcMar>
          </w:tcPr>
          <w:p w14:paraId="4FF57F10" w14:textId="77777777" w:rsidR="009400B8" w:rsidRPr="006D4AA9" w:rsidRDefault="009400B8" w:rsidP="001B4293">
            <w:pPr>
              <w:pStyle w:val="TableHeading"/>
            </w:pPr>
            <w:bookmarkStart w:id="2216" w:name="Title_103"/>
            <w:bookmarkEnd w:id="2216"/>
            <w:r w:rsidRPr="006D4AA9">
              <w:t>Risk</w:t>
            </w:r>
          </w:p>
        </w:tc>
        <w:tc>
          <w:tcPr>
            <w:tcW w:w="1111" w:type="pct"/>
          </w:tcPr>
          <w:p w14:paraId="18185983" w14:textId="77777777" w:rsidR="009400B8" w:rsidRPr="006D4AA9" w:rsidRDefault="009400B8" w:rsidP="001B4293">
            <w:pPr>
              <w:pStyle w:val="TableHeading"/>
            </w:pPr>
            <w:r w:rsidRPr="006D4AA9">
              <w:t>Likelihood of exposure</w:t>
            </w:r>
          </w:p>
        </w:tc>
        <w:tc>
          <w:tcPr>
            <w:tcW w:w="716" w:type="pct"/>
          </w:tcPr>
          <w:p w14:paraId="792EC21D" w14:textId="77777777" w:rsidR="009400B8" w:rsidRPr="006D4AA9" w:rsidRDefault="009400B8" w:rsidP="001B4293">
            <w:pPr>
              <w:pStyle w:val="TableHeading"/>
            </w:pPr>
            <w:r w:rsidRPr="006D4AA9">
              <w:t>Consequence</w:t>
            </w:r>
          </w:p>
        </w:tc>
        <w:tc>
          <w:tcPr>
            <w:tcW w:w="712" w:type="pct"/>
          </w:tcPr>
          <w:p w14:paraId="11D9D656" w14:textId="77777777" w:rsidR="009400B8" w:rsidRPr="006D4AA9" w:rsidRDefault="009400B8" w:rsidP="001B4293">
            <w:pPr>
              <w:pStyle w:val="TableHeading"/>
            </w:pPr>
            <w:r w:rsidRPr="006D4AA9">
              <w:t>Threat rating</w:t>
            </w:r>
          </w:p>
        </w:tc>
      </w:tr>
      <w:tr w:rsidR="009400B8" w:rsidRPr="006D4AA9" w14:paraId="606BD72B" w14:textId="77777777" w:rsidTr="006D216D">
        <w:tc>
          <w:tcPr>
            <w:tcW w:w="2461" w:type="pct"/>
            <w:tcMar>
              <w:left w:w="108" w:type="dxa"/>
              <w:right w:w="108" w:type="dxa"/>
            </w:tcMar>
          </w:tcPr>
          <w:p w14:paraId="43AA46E4" w14:textId="77777777" w:rsidR="009400B8" w:rsidRPr="006D4AA9" w:rsidRDefault="009400B8" w:rsidP="001B4293">
            <w:pPr>
              <w:pStyle w:val="TableText"/>
            </w:pPr>
            <w:r w:rsidRPr="006D4AA9">
              <w:t>1. Loss and fragmentation of native vegetation through past land clearing</w:t>
            </w:r>
          </w:p>
        </w:tc>
        <w:tc>
          <w:tcPr>
            <w:tcW w:w="1111" w:type="pct"/>
            <w:shd w:val="clear" w:color="auto" w:fill="auto"/>
          </w:tcPr>
          <w:p w14:paraId="766E7510" w14:textId="270C2326" w:rsidR="009400B8" w:rsidRPr="006D4AA9" w:rsidRDefault="009400B8" w:rsidP="001B4293">
            <w:pPr>
              <w:pStyle w:val="TableText"/>
            </w:pPr>
            <w:r w:rsidRPr="006D4AA9">
              <w:t>Almost certain (91</w:t>
            </w:r>
            <w:r w:rsidR="00E955C9" w:rsidRPr="006D4AA9">
              <w:t>–</w:t>
            </w:r>
            <w:r w:rsidRPr="006D4AA9">
              <w:t>100%)</w:t>
            </w:r>
          </w:p>
        </w:tc>
        <w:tc>
          <w:tcPr>
            <w:tcW w:w="716" w:type="pct"/>
            <w:shd w:val="clear" w:color="auto" w:fill="auto"/>
          </w:tcPr>
          <w:p w14:paraId="068DD7A9" w14:textId="77777777" w:rsidR="009400B8" w:rsidRPr="006D4AA9" w:rsidRDefault="009400B8" w:rsidP="001B4293">
            <w:pPr>
              <w:pStyle w:val="TableText"/>
              <w:rPr>
                <w:rStyle w:val="Emphasis"/>
              </w:rPr>
            </w:pPr>
            <w:r w:rsidRPr="006D4AA9">
              <w:t>Extreme</w:t>
            </w:r>
          </w:p>
        </w:tc>
        <w:tc>
          <w:tcPr>
            <w:tcW w:w="712" w:type="pct"/>
            <w:shd w:val="clear" w:color="auto" w:fill="D7191C"/>
          </w:tcPr>
          <w:p w14:paraId="0A9710CA"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2E7A63CF" w14:textId="77777777" w:rsidTr="008F10A5">
        <w:tc>
          <w:tcPr>
            <w:tcW w:w="2461" w:type="pct"/>
            <w:tcMar>
              <w:left w:w="108" w:type="dxa"/>
              <w:right w:w="108" w:type="dxa"/>
            </w:tcMar>
          </w:tcPr>
          <w:p w14:paraId="242A78E5" w14:textId="77777777" w:rsidR="009400B8" w:rsidRPr="006D4AA9" w:rsidRDefault="009400B8" w:rsidP="001B4293">
            <w:pPr>
              <w:pStyle w:val="TableText"/>
            </w:pPr>
            <w:r w:rsidRPr="006D4AA9">
              <w:t>2. Loss and fragmentation of native vegetation through current or future land clearing</w:t>
            </w:r>
          </w:p>
        </w:tc>
        <w:tc>
          <w:tcPr>
            <w:tcW w:w="1111" w:type="pct"/>
            <w:shd w:val="clear" w:color="auto" w:fill="auto"/>
          </w:tcPr>
          <w:p w14:paraId="0C6CAEBA" w14:textId="17AD39CE" w:rsidR="009400B8" w:rsidRPr="006D4AA9" w:rsidRDefault="009400B8" w:rsidP="001B4293">
            <w:pPr>
              <w:pStyle w:val="TableText"/>
            </w:pPr>
            <w:r w:rsidRPr="006D4AA9">
              <w:t>Rare (0</w:t>
            </w:r>
            <w:r w:rsidR="00E955C9" w:rsidRPr="006D4AA9">
              <w:t>–</w:t>
            </w:r>
            <w:r w:rsidRPr="006D4AA9">
              <w:t>10%)</w:t>
            </w:r>
          </w:p>
        </w:tc>
        <w:tc>
          <w:tcPr>
            <w:tcW w:w="716" w:type="pct"/>
            <w:shd w:val="clear" w:color="auto" w:fill="auto"/>
          </w:tcPr>
          <w:p w14:paraId="4077DEA0"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51A47DC9" w14:textId="77777777" w:rsidR="009400B8" w:rsidRPr="006D4AA9" w:rsidRDefault="009400B8" w:rsidP="001B4293">
            <w:pPr>
              <w:pStyle w:val="TableText"/>
              <w:rPr>
                <w:rStyle w:val="Emphasis"/>
              </w:rPr>
            </w:pPr>
            <w:r w:rsidRPr="006D4AA9">
              <w:t>Negligible</w:t>
            </w:r>
          </w:p>
        </w:tc>
      </w:tr>
      <w:tr w:rsidR="009400B8" w:rsidRPr="006D4AA9" w14:paraId="7E70E93E" w14:textId="77777777" w:rsidTr="006D216D">
        <w:tc>
          <w:tcPr>
            <w:tcW w:w="2461" w:type="pct"/>
            <w:tcMar>
              <w:left w:w="108" w:type="dxa"/>
              <w:right w:w="108" w:type="dxa"/>
            </w:tcMar>
          </w:tcPr>
          <w:p w14:paraId="2853C33C" w14:textId="77777777" w:rsidR="009400B8" w:rsidRPr="006D4AA9" w:rsidRDefault="009400B8" w:rsidP="001B4293">
            <w:pPr>
              <w:pStyle w:val="TableText"/>
            </w:pPr>
            <w:r w:rsidRPr="006D4AA9">
              <w:t>3. Degradation of native vegetation through past grazing or loss of nutrients</w:t>
            </w:r>
          </w:p>
        </w:tc>
        <w:tc>
          <w:tcPr>
            <w:tcW w:w="1111" w:type="pct"/>
            <w:shd w:val="clear" w:color="auto" w:fill="auto"/>
          </w:tcPr>
          <w:p w14:paraId="30758FC4" w14:textId="6B8F54DF" w:rsidR="009400B8" w:rsidRPr="006D4AA9" w:rsidRDefault="009400B8" w:rsidP="001B4293">
            <w:pPr>
              <w:pStyle w:val="TableText"/>
            </w:pPr>
            <w:r w:rsidRPr="006D4AA9">
              <w:t>Almost certain (91</w:t>
            </w:r>
            <w:r w:rsidR="00E955C9" w:rsidRPr="006D4AA9">
              <w:t>–</w:t>
            </w:r>
            <w:r w:rsidRPr="006D4AA9">
              <w:t>100%)</w:t>
            </w:r>
          </w:p>
        </w:tc>
        <w:tc>
          <w:tcPr>
            <w:tcW w:w="716" w:type="pct"/>
            <w:shd w:val="clear" w:color="auto" w:fill="auto"/>
          </w:tcPr>
          <w:p w14:paraId="29192A2C" w14:textId="77777777" w:rsidR="009400B8" w:rsidRPr="006D4AA9" w:rsidRDefault="009400B8" w:rsidP="001B4293">
            <w:pPr>
              <w:pStyle w:val="TableText"/>
              <w:rPr>
                <w:rStyle w:val="Emphasis"/>
              </w:rPr>
            </w:pPr>
            <w:r w:rsidRPr="006D4AA9">
              <w:t>Extreme</w:t>
            </w:r>
          </w:p>
        </w:tc>
        <w:tc>
          <w:tcPr>
            <w:tcW w:w="712" w:type="pct"/>
            <w:shd w:val="clear" w:color="auto" w:fill="D7191C"/>
          </w:tcPr>
          <w:p w14:paraId="457396E7"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74DC9C6E" w14:textId="77777777" w:rsidTr="008C5915">
        <w:tc>
          <w:tcPr>
            <w:tcW w:w="2461" w:type="pct"/>
            <w:tcMar>
              <w:left w:w="108" w:type="dxa"/>
              <w:right w:w="108" w:type="dxa"/>
            </w:tcMar>
          </w:tcPr>
          <w:p w14:paraId="4CB0DABF" w14:textId="77777777" w:rsidR="009400B8" w:rsidRPr="006D4AA9" w:rsidRDefault="009400B8" w:rsidP="001B4293">
            <w:pPr>
              <w:pStyle w:val="TableText"/>
            </w:pPr>
            <w:r w:rsidRPr="006D4AA9">
              <w:t>4. Degradation of native vegetation through current or future grazing</w:t>
            </w:r>
          </w:p>
        </w:tc>
        <w:tc>
          <w:tcPr>
            <w:tcW w:w="1111" w:type="pct"/>
            <w:shd w:val="clear" w:color="auto" w:fill="auto"/>
          </w:tcPr>
          <w:p w14:paraId="37C4A887" w14:textId="74B7E253" w:rsidR="009400B8" w:rsidRPr="006D4AA9" w:rsidRDefault="009400B8" w:rsidP="001B4293">
            <w:pPr>
              <w:pStyle w:val="TableText"/>
            </w:pPr>
            <w:r w:rsidRPr="006D4AA9">
              <w:t>Possible (26</w:t>
            </w:r>
            <w:r w:rsidR="00E955C9" w:rsidRPr="006D4AA9">
              <w:t>–</w:t>
            </w:r>
            <w:r w:rsidRPr="006D4AA9">
              <w:t>50%)</w:t>
            </w:r>
          </w:p>
        </w:tc>
        <w:tc>
          <w:tcPr>
            <w:tcW w:w="716" w:type="pct"/>
            <w:shd w:val="clear" w:color="auto" w:fill="auto"/>
          </w:tcPr>
          <w:p w14:paraId="0E822667"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3207EB5A" w14:textId="77777777" w:rsidR="009400B8" w:rsidRPr="006D4AA9" w:rsidRDefault="009400B8" w:rsidP="001B4293">
            <w:pPr>
              <w:pStyle w:val="TableText"/>
              <w:rPr>
                <w:rStyle w:val="Emphasis"/>
              </w:rPr>
            </w:pPr>
            <w:r w:rsidRPr="006D4AA9">
              <w:t>Medium</w:t>
            </w:r>
          </w:p>
        </w:tc>
      </w:tr>
      <w:tr w:rsidR="009400B8" w:rsidRPr="006D4AA9" w14:paraId="14996362" w14:textId="77777777" w:rsidTr="008F10A5">
        <w:tc>
          <w:tcPr>
            <w:tcW w:w="2461" w:type="pct"/>
            <w:tcMar>
              <w:left w:w="108" w:type="dxa"/>
              <w:right w:w="108" w:type="dxa"/>
            </w:tcMar>
          </w:tcPr>
          <w:p w14:paraId="4E6A25C4" w14:textId="77777777" w:rsidR="009400B8" w:rsidRPr="006D4AA9" w:rsidRDefault="009400B8" w:rsidP="001B4293">
            <w:pPr>
              <w:pStyle w:val="TableText"/>
            </w:pPr>
            <w:r w:rsidRPr="006D4AA9">
              <w:t>6. Predation by rodents</w:t>
            </w:r>
          </w:p>
        </w:tc>
        <w:tc>
          <w:tcPr>
            <w:tcW w:w="1111" w:type="pct"/>
            <w:shd w:val="clear" w:color="auto" w:fill="auto"/>
          </w:tcPr>
          <w:p w14:paraId="5937A924" w14:textId="0B996587" w:rsidR="009400B8" w:rsidRPr="006D4AA9" w:rsidRDefault="009400B8" w:rsidP="001B4293">
            <w:pPr>
              <w:pStyle w:val="TableText"/>
            </w:pPr>
            <w:r w:rsidRPr="006D4AA9">
              <w:t>Rare (0</w:t>
            </w:r>
            <w:r w:rsidR="00E955C9" w:rsidRPr="006D4AA9">
              <w:t>–</w:t>
            </w:r>
            <w:r w:rsidRPr="006D4AA9">
              <w:t>10%)</w:t>
            </w:r>
          </w:p>
        </w:tc>
        <w:tc>
          <w:tcPr>
            <w:tcW w:w="716" w:type="pct"/>
            <w:shd w:val="clear" w:color="auto" w:fill="auto"/>
          </w:tcPr>
          <w:p w14:paraId="4760BB38"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64FB37D2" w14:textId="77777777" w:rsidR="009400B8" w:rsidRPr="006D4AA9" w:rsidRDefault="009400B8" w:rsidP="001B4293">
            <w:pPr>
              <w:pStyle w:val="TableText"/>
              <w:rPr>
                <w:rStyle w:val="Emphasis"/>
              </w:rPr>
            </w:pPr>
            <w:r w:rsidRPr="006D4AA9">
              <w:t>Negligible</w:t>
            </w:r>
          </w:p>
        </w:tc>
      </w:tr>
      <w:tr w:rsidR="009400B8" w:rsidRPr="006D4AA9" w14:paraId="4FFE37C5" w14:textId="77777777" w:rsidTr="008F10A5">
        <w:tc>
          <w:tcPr>
            <w:tcW w:w="2461" w:type="pct"/>
            <w:tcMar>
              <w:left w:w="108" w:type="dxa"/>
              <w:right w:w="108" w:type="dxa"/>
            </w:tcMar>
          </w:tcPr>
          <w:p w14:paraId="5B867640" w14:textId="77777777" w:rsidR="009400B8" w:rsidRPr="006D4AA9" w:rsidRDefault="009400B8" w:rsidP="001B4293">
            <w:pPr>
              <w:pStyle w:val="TableText"/>
            </w:pPr>
            <w:r w:rsidRPr="006D4AA9">
              <w:t>7. Predation by cats</w:t>
            </w:r>
          </w:p>
        </w:tc>
        <w:tc>
          <w:tcPr>
            <w:tcW w:w="1111" w:type="pct"/>
            <w:shd w:val="clear" w:color="auto" w:fill="auto"/>
          </w:tcPr>
          <w:p w14:paraId="5073524F" w14:textId="4B8C1253" w:rsidR="009400B8" w:rsidRPr="006D4AA9" w:rsidRDefault="009400B8" w:rsidP="001B4293">
            <w:pPr>
              <w:pStyle w:val="TableText"/>
            </w:pPr>
            <w:r w:rsidRPr="006D4AA9">
              <w:t>Rare (0</w:t>
            </w:r>
            <w:r w:rsidR="00E955C9" w:rsidRPr="006D4AA9">
              <w:t>–</w:t>
            </w:r>
            <w:r w:rsidRPr="006D4AA9">
              <w:t>10%)</w:t>
            </w:r>
          </w:p>
        </w:tc>
        <w:tc>
          <w:tcPr>
            <w:tcW w:w="716" w:type="pct"/>
            <w:shd w:val="clear" w:color="auto" w:fill="auto"/>
          </w:tcPr>
          <w:p w14:paraId="73299177"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1CBE6A3C" w14:textId="77777777" w:rsidR="009400B8" w:rsidRPr="006D4AA9" w:rsidRDefault="009400B8" w:rsidP="001B4293">
            <w:pPr>
              <w:pStyle w:val="TableText"/>
              <w:rPr>
                <w:rStyle w:val="Emphasis"/>
              </w:rPr>
            </w:pPr>
            <w:r w:rsidRPr="006D4AA9">
              <w:t>Negligible</w:t>
            </w:r>
          </w:p>
        </w:tc>
      </w:tr>
      <w:tr w:rsidR="009400B8" w:rsidRPr="006D4AA9" w14:paraId="30E48332" w14:textId="77777777" w:rsidTr="008F10A5">
        <w:tc>
          <w:tcPr>
            <w:tcW w:w="2461" w:type="pct"/>
            <w:tcMar>
              <w:left w:w="108" w:type="dxa"/>
              <w:right w:w="108" w:type="dxa"/>
            </w:tcMar>
          </w:tcPr>
          <w:p w14:paraId="66AE4E57" w14:textId="77777777" w:rsidR="009400B8" w:rsidRPr="006D4AA9" w:rsidRDefault="009400B8" w:rsidP="001B4293">
            <w:pPr>
              <w:pStyle w:val="TableText"/>
            </w:pPr>
            <w:r w:rsidRPr="006D4AA9">
              <w:lastRenderedPageBreak/>
              <w:t>8. Predation or damage by chickens</w:t>
            </w:r>
          </w:p>
        </w:tc>
        <w:tc>
          <w:tcPr>
            <w:tcW w:w="1111" w:type="pct"/>
            <w:shd w:val="clear" w:color="auto" w:fill="auto"/>
          </w:tcPr>
          <w:p w14:paraId="48004E46" w14:textId="1A705893" w:rsidR="009400B8" w:rsidRPr="006D4AA9" w:rsidRDefault="009400B8" w:rsidP="001B4293">
            <w:pPr>
              <w:pStyle w:val="TableText"/>
            </w:pPr>
            <w:r w:rsidRPr="006D4AA9">
              <w:t>Rare (0</w:t>
            </w:r>
            <w:r w:rsidR="00E955C9" w:rsidRPr="006D4AA9">
              <w:t>–</w:t>
            </w:r>
            <w:r w:rsidRPr="006D4AA9">
              <w:t>10%)</w:t>
            </w:r>
          </w:p>
        </w:tc>
        <w:tc>
          <w:tcPr>
            <w:tcW w:w="716" w:type="pct"/>
            <w:shd w:val="clear" w:color="auto" w:fill="auto"/>
          </w:tcPr>
          <w:p w14:paraId="4EC7B822"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5EEFCEFC" w14:textId="77777777" w:rsidR="009400B8" w:rsidRPr="006D4AA9" w:rsidRDefault="009400B8" w:rsidP="001B4293">
            <w:pPr>
              <w:pStyle w:val="TableText"/>
              <w:rPr>
                <w:rStyle w:val="Emphasis"/>
              </w:rPr>
            </w:pPr>
            <w:r w:rsidRPr="006D4AA9">
              <w:t>Negligible</w:t>
            </w:r>
          </w:p>
        </w:tc>
      </w:tr>
      <w:tr w:rsidR="009400B8" w:rsidRPr="006D4AA9" w14:paraId="222AA0EB" w14:textId="77777777" w:rsidTr="008F10A5">
        <w:tc>
          <w:tcPr>
            <w:tcW w:w="2461" w:type="pct"/>
            <w:tcMar>
              <w:left w:w="108" w:type="dxa"/>
              <w:right w:w="108" w:type="dxa"/>
            </w:tcMar>
          </w:tcPr>
          <w:p w14:paraId="4989F359" w14:textId="77777777" w:rsidR="009400B8" w:rsidRPr="006D4AA9" w:rsidRDefault="009400B8" w:rsidP="001B4293">
            <w:pPr>
              <w:pStyle w:val="TableText"/>
            </w:pPr>
            <w:r w:rsidRPr="006D4AA9">
              <w:t>9. Predation by swamphens</w:t>
            </w:r>
          </w:p>
        </w:tc>
        <w:tc>
          <w:tcPr>
            <w:tcW w:w="1111" w:type="pct"/>
            <w:shd w:val="clear" w:color="auto" w:fill="auto"/>
          </w:tcPr>
          <w:p w14:paraId="4C498389" w14:textId="55611D3E" w:rsidR="009400B8" w:rsidRPr="006D4AA9" w:rsidRDefault="009400B8" w:rsidP="001B4293">
            <w:pPr>
              <w:pStyle w:val="TableText"/>
            </w:pPr>
            <w:r w:rsidRPr="006D4AA9">
              <w:t>Rare (0</w:t>
            </w:r>
            <w:r w:rsidR="00E955C9" w:rsidRPr="006D4AA9">
              <w:t>–</w:t>
            </w:r>
            <w:r w:rsidRPr="006D4AA9">
              <w:t>10%)</w:t>
            </w:r>
          </w:p>
        </w:tc>
        <w:tc>
          <w:tcPr>
            <w:tcW w:w="716" w:type="pct"/>
            <w:shd w:val="clear" w:color="auto" w:fill="auto"/>
          </w:tcPr>
          <w:p w14:paraId="3B47EF51"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51B4DA61" w14:textId="77777777" w:rsidR="009400B8" w:rsidRPr="006D4AA9" w:rsidRDefault="009400B8" w:rsidP="001B4293">
            <w:pPr>
              <w:pStyle w:val="TableText"/>
              <w:rPr>
                <w:rStyle w:val="Emphasis"/>
              </w:rPr>
            </w:pPr>
            <w:r w:rsidRPr="006D4AA9">
              <w:t>Negligible</w:t>
            </w:r>
          </w:p>
        </w:tc>
      </w:tr>
      <w:tr w:rsidR="009400B8" w:rsidRPr="006D4AA9" w14:paraId="5AF7F3BD" w14:textId="77777777" w:rsidTr="008F10A5">
        <w:tc>
          <w:tcPr>
            <w:tcW w:w="2461" w:type="pct"/>
            <w:tcMar>
              <w:left w:w="108" w:type="dxa"/>
              <w:right w:w="108" w:type="dxa"/>
            </w:tcMar>
          </w:tcPr>
          <w:p w14:paraId="586C1D81" w14:textId="77777777" w:rsidR="009400B8" w:rsidRPr="006D4AA9" w:rsidRDefault="009400B8" w:rsidP="001B4293">
            <w:pPr>
              <w:pStyle w:val="TableText"/>
            </w:pPr>
            <w:r w:rsidRPr="006D4AA9">
              <w:t>10. Predation by Argentine ant</w:t>
            </w:r>
          </w:p>
        </w:tc>
        <w:tc>
          <w:tcPr>
            <w:tcW w:w="1111" w:type="pct"/>
            <w:shd w:val="clear" w:color="auto" w:fill="auto"/>
          </w:tcPr>
          <w:p w14:paraId="46B4B84D" w14:textId="09ABC1BF" w:rsidR="009400B8" w:rsidRPr="006D4AA9" w:rsidRDefault="009400B8" w:rsidP="001B4293">
            <w:pPr>
              <w:pStyle w:val="TableText"/>
            </w:pPr>
            <w:r w:rsidRPr="006D4AA9">
              <w:t>Rare (0</w:t>
            </w:r>
            <w:r w:rsidR="00E955C9" w:rsidRPr="006D4AA9">
              <w:t>–</w:t>
            </w:r>
            <w:r w:rsidRPr="006D4AA9">
              <w:t>10%)</w:t>
            </w:r>
          </w:p>
        </w:tc>
        <w:tc>
          <w:tcPr>
            <w:tcW w:w="716" w:type="pct"/>
            <w:shd w:val="clear" w:color="auto" w:fill="auto"/>
          </w:tcPr>
          <w:p w14:paraId="1E0F4508"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4AD7FC54" w14:textId="77777777" w:rsidR="009400B8" w:rsidRPr="006D4AA9" w:rsidRDefault="009400B8" w:rsidP="001B4293">
            <w:pPr>
              <w:pStyle w:val="TableText"/>
              <w:rPr>
                <w:rStyle w:val="Emphasis"/>
              </w:rPr>
            </w:pPr>
            <w:r w:rsidRPr="006D4AA9">
              <w:t>Negligible</w:t>
            </w:r>
          </w:p>
        </w:tc>
      </w:tr>
      <w:tr w:rsidR="009400B8" w:rsidRPr="006D4AA9" w14:paraId="29BA2ECB" w14:textId="77777777" w:rsidTr="00AD406B">
        <w:tc>
          <w:tcPr>
            <w:tcW w:w="2461" w:type="pct"/>
            <w:tcMar>
              <w:left w:w="108" w:type="dxa"/>
              <w:right w:w="108" w:type="dxa"/>
            </w:tcMar>
          </w:tcPr>
          <w:p w14:paraId="754E6F9A" w14:textId="77777777" w:rsidR="009400B8" w:rsidRPr="006D4AA9" w:rsidRDefault="009400B8" w:rsidP="001B4293">
            <w:pPr>
              <w:pStyle w:val="TableText"/>
            </w:pPr>
            <w:r w:rsidRPr="006D4AA9">
              <w:t>11. Competition from/change of habitat because of weed invasion</w:t>
            </w:r>
          </w:p>
        </w:tc>
        <w:tc>
          <w:tcPr>
            <w:tcW w:w="1111" w:type="pct"/>
            <w:shd w:val="clear" w:color="auto" w:fill="auto"/>
          </w:tcPr>
          <w:p w14:paraId="5D1C4DE5" w14:textId="1D347748" w:rsidR="009400B8" w:rsidRPr="006D4AA9" w:rsidRDefault="009400B8" w:rsidP="001B4293">
            <w:pPr>
              <w:pStyle w:val="TableText"/>
            </w:pPr>
            <w:r w:rsidRPr="006D4AA9">
              <w:t>Likely (51</w:t>
            </w:r>
            <w:r w:rsidR="00E955C9" w:rsidRPr="006D4AA9">
              <w:t>–</w:t>
            </w:r>
            <w:r w:rsidRPr="006D4AA9">
              <w:t>90%)</w:t>
            </w:r>
          </w:p>
        </w:tc>
        <w:tc>
          <w:tcPr>
            <w:tcW w:w="716" w:type="pct"/>
            <w:shd w:val="clear" w:color="auto" w:fill="auto"/>
          </w:tcPr>
          <w:p w14:paraId="21E53A36" w14:textId="77777777" w:rsidR="009400B8" w:rsidRPr="006D4AA9" w:rsidRDefault="009400B8" w:rsidP="001B4293">
            <w:pPr>
              <w:pStyle w:val="TableText"/>
              <w:rPr>
                <w:rStyle w:val="Emphasis"/>
              </w:rPr>
            </w:pPr>
            <w:r w:rsidRPr="006D4AA9">
              <w:t>Major</w:t>
            </w:r>
          </w:p>
        </w:tc>
        <w:tc>
          <w:tcPr>
            <w:tcW w:w="712" w:type="pct"/>
            <w:shd w:val="clear" w:color="auto" w:fill="FDAE61"/>
          </w:tcPr>
          <w:p w14:paraId="71F6F24B" w14:textId="77777777" w:rsidR="009400B8" w:rsidRPr="006D4AA9" w:rsidRDefault="009400B8" w:rsidP="001B4293">
            <w:pPr>
              <w:pStyle w:val="TableText"/>
              <w:rPr>
                <w:rStyle w:val="Emphasis"/>
              </w:rPr>
            </w:pPr>
            <w:r w:rsidRPr="006D4AA9">
              <w:t>High</w:t>
            </w:r>
          </w:p>
        </w:tc>
      </w:tr>
      <w:tr w:rsidR="009400B8" w:rsidRPr="006D4AA9" w14:paraId="749E428A" w14:textId="77777777" w:rsidTr="008F10A5">
        <w:tc>
          <w:tcPr>
            <w:tcW w:w="2461" w:type="pct"/>
            <w:tcMar>
              <w:left w:w="108" w:type="dxa"/>
              <w:right w:w="108" w:type="dxa"/>
            </w:tcMar>
          </w:tcPr>
          <w:p w14:paraId="66A1EBD9" w14:textId="77777777" w:rsidR="009400B8" w:rsidRPr="006D4AA9" w:rsidRDefault="009400B8" w:rsidP="001B4293">
            <w:pPr>
              <w:pStyle w:val="TableText"/>
            </w:pPr>
            <w:r w:rsidRPr="006D4AA9">
              <w:t>12. Infection by pathogens already present</w:t>
            </w:r>
          </w:p>
        </w:tc>
        <w:tc>
          <w:tcPr>
            <w:tcW w:w="1111" w:type="pct"/>
            <w:shd w:val="clear" w:color="auto" w:fill="auto"/>
          </w:tcPr>
          <w:p w14:paraId="6CE1D652" w14:textId="00D0D628" w:rsidR="009400B8" w:rsidRPr="006D4AA9" w:rsidRDefault="009400B8" w:rsidP="001B4293">
            <w:pPr>
              <w:pStyle w:val="TableText"/>
            </w:pPr>
            <w:r w:rsidRPr="006D4AA9">
              <w:t>Rare (0</w:t>
            </w:r>
            <w:r w:rsidR="00E955C9" w:rsidRPr="006D4AA9">
              <w:t>–</w:t>
            </w:r>
            <w:r w:rsidRPr="006D4AA9">
              <w:t>10%)</w:t>
            </w:r>
          </w:p>
        </w:tc>
        <w:tc>
          <w:tcPr>
            <w:tcW w:w="716" w:type="pct"/>
            <w:shd w:val="clear" w:color="auto" w:fill="auto"/>
          </w:tcPr>
          <w:p w14:paraId="2EE7F69C"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13EC8B07" w14:textId="77777777" w:rsidR="009400B8" w:rsidRPr="006D4AA9" w:rsidRDefault="009400B8" w:rsidP="001B4293">
            <w:pPr>
              <w:pStyle w:val="TableText"/>
              <w:rPr>
                <w:rStyle w:val="Emphasis"/>
              </w:rPr>
            </w:pPr>
            <w:r w:rsidRPr="006D4AA9">
              <w:t>Negligible</w:t>
            </w:r>
          </w:p>
        </w:tc>
      </w:tr>
      <w:tr w:rsidR="009400B8" w:rsidRPr="006D4AA9" w14:paraId="60E2FB54" w14:textId="77777777" w:rsidTr="00B92642">
        <w:tc>
          <w:tcPr>
            <w:tcW w:w="2461" w:type="pct"/>
            <w:tcMar>
              <w:left w:w="108" w:type="dxa"/>
              <w:right w:w="108" w:type="dxa"/>
            </w:tcMar>
          </w:tcPr>
          <w:p w14:paraId="766B8E68" w14:textId="77777777" w:rsidR="009400B8" w:rsidRPr="006D4AA9" w:rsidRDefault="009400B8" w:rsidP="001B4293">
            <w:pPr>
              <w:pStyle w:val="TableText"/>
            </w:pPr>
            <w:r w:rsidRPr="006D4AA9">
              <w:t>13. Impacts of potential new invasive species or pathogens</w:t>
            </w:r>
          </w:p>
        </w:tc>
        <w:tc>
          <w:tcPr>
            <w:tcW w:w="1111" w:type="pct"/>
            <w:shd w:val="clear" w:color="auto" w:fill="auto"/>
          </w:tcPr>
          <w:p w14:paraId="174329BD" w14:textId="66B47D91" w:rsidR="009400B8" w:rsidRPr="006D4AA9" w:rsidRDefault="009400B8" w:rsidP="001B4293">
            <w:pPr>
              <w:pStyle w:val="TableText"/>
            </w:pPr>
            <w:r w:rsidRPr="006D4AA9">
              <w:t>Unlikely (11</w:t>
            </w:r>
            <w:r w:rsidR="00E955C9" w:rsidRPr="006D4AA9">
              <w:t>–</w:t>
            </w:r>
            <w:r w:rsidRPr="006D4AA9">
              <w:t>25%)</w:t>
            </w:r>
          </w:p>
        </w:tc>
        <w:tc>
          <w:tcPr>
            <w:tcW w:w="716" w:type="pct"/>
            <w:shd w:val="clear" w:color="auto" w:fill="auto"/>
          </w:tcPr>
          <w:p w14:paraId="06A4F82D" w14:textId="77777777" w:rsidR="009400B8" w:rsidRPr="006D4AA9" w:rsidRDefault="009400B8" w:rsidP="001B4293">
            <w:pPr>
              <w:pStyle w:val="TableText"/>
            </w:pPr>
            <w:r w:rsidRPr="006D4AA9">
              <w:t>Minor</w:t>
            </w:r>
          </w:p>
        </w:tc>
        <w:tc>
          <w:tcPr>
            <w:tcW w:w="712" w:type="pct"/>
            <w:shd w:val="clear" w:color="auto" w:fill="A6D96A"/>
          </w:tcPr>
          <w:p w14:paraId="01D198E3" w14:textId="77777777" w:rsidR="009400B8" w:rsidRPr="006D4AA9" w:rsidRDefault="009400B8" w:rsidP="001B4293">
            <w:pPr>
              <w:pStyle w:val="TableText"/>
            </w:pPr>
            <w:r w:rsidRPr="006D4AA9">
              <w:t>Low</w:t>
            </w:r>
          </w:p>
        </w:tc>
      </w:tr>
      <w:tr w:rsidR="009400B8" w:rsidRPr="006D4AA9" w14:paraId="6FB2FB25" w14:textId="77777777" w:rsidTr="008C5915">
        <w:tc>
          <w:tcPr>
            <w:tcW w:w="2461" w:type="pct"/>
            <w:tcMar>
              <w:left w:w="108" w:type="dxa"/>
              <w:right w:w="108" w:type="dxa"/>
            </w:tcMar>
          </w:tcPr>
          <w:p w14:paraId="7ED0AE90"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11" w:type="pct"/>
            <w:shd w:val="clear" w:color="auto" w:fill="auto"/>
          </w:tcPr>
          <w:p w14:paraId="26C5D47B" w14:textId="711620EF" w:rsidR="009400B8" w:rsidRPr="006D4AA9" w:rsidRDefault="009400B8" w:rsidP="001B4293">
            <w:pPr>
              <w:pStyle w:val="TableText"/>
            </w:pPr>
            <w:r w:rsidRPr="006D4AA9">
              <w:t>Possible (26</w:t>
            </w:r>
            <w:r w:rsidR="00E955C9" w:rsidRPr="006D4AA9">
              <w:t>–</w:t>
            </w:r>
            <w:r w:rsidRPr="006D4AA9">
              <w:t>50%)</w:t>
            </w:r>
          </w:p>
        </w:tc>
        <w:tc>
          <w:tcPr>
            <w:tcW w:w="716" w:type="pct"/>
            <w:shd w:val="clear" w:color="auto" w:fill="auto"/>
          </w:tcPr>
          <w:p w14:paraId="0E754A6E"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44B505F9" w14:textId="77777777" w:rsidR="009400B8" w:rsidRPr="006D4AA9" w:rsidRDefault="009400B8" w:rsidP="001B4293">
            <w:pPr>
              <w:pStyle w:val="TableText"/>
              <w:rPr>
                <w:rStyle w:val="Emphasis"/>
              </w:rPr>
            </w:pPr>
            <w:r w:rsidRPr="006D4AA9">
              <w:t>Medium</w:t>
            </w:r>
          </w:p>
        </w:tc>
      </w:tr>
      <w:tr w:rsidR="009400B8" w:rsidRPr="006D4AA9" w14:paraId="3F75E48E" w14:textId="77777777" w:rsidTr="00717819">
        <w:tc>
          <w:tcPr>
            <w:tcW w:w="2461" w:type="pct"/>
            <w:tcMar>
              <w:left w:w="108" w:type="dxa"/>
              <w:right w:w="108" w:type="dxa"/>
            </w:tcMar>
          </w:tcPr>
          <w:p w14:paraId="4059A48A" w14:textId="77777777" w:rsidR="009400B8" w:rsidRPr="006D4AA9" w:rsidRDefault="009400B8" w:rsidP="001B4293">
            <w:pPr>
              <w:pStyle w:val="TableText"/>
            </w:pPr>
            <w:r w:rsidRPr="006D4AA9">
              <w:t>15. Problems caused by small populations, including lack of genetic diversity</w:t>
            </w:r>
          </w:p>
        </w:tc>
        <w:tc>
          <w:tcPr>
            <w:tcW w:w="1111" w:type="pct"/>
            <w:shd w:val="clear" w:color="auto" w:fill="auto"/>
          </w:tcPr>
          <w:p w14:paraId="4A0A23C4" w14:textId="585CD64F" w:rsidR="009400B8" w:rsidRPr="006D4AA9" w:rsidRDefault="009400B8" w:rsidP="001B4293">
            <w:pPr>
              <w:pStyle w:val="TableText"/>
            </w:pPr>
            <w:r w:rsidRPr="006D4AA9">
              <w:t>Almost certain (91</w:t>
            </w:r>
            <w:r w:rsidR="00E955C9" w:rsidRPr="006D4AA9">
              <w:t>–</w:t>
            </w:r>
            <w:r w:rsidRPr="006D4AA9">
              <w:t>100%)</w:t>
            </w:r>
          </w:p>
        </w:tc>
        <w:tc>
          <w:tcPr>
            <w:tcW w:w="716" w:type="pct"/>
            <w:shd w:val="clear" w:color="auto" w:fill="auto"/>
          </w:tcPr>
          <w:p w14:paraId="020AE3AF" w14:textId="77777777" w:rsidR="009400B8" w:rsidRPr="006D4AA9" w:rsidRDefault="009400B8" w:rsidP="001B4293">
            <w:pPr>
              <w:pStyle w:val="TableText"/>
              <w:rPr>
                <w:rStyle w:val="Emphasis"/>
              </w:rPr>
            </w:pPr>
            <w:r w:rsidRPr="006D4AA9">
              <w:t>Major</w:t>
            </w:r>
          </w:p>
        </w:tc>
        <w:tc>
          <w:tcPr>
            <w:tcW w:w="712" w:type="pct"/>
            <w:shd w:val="clear" w:color="auto" w:fill="D7191C"/>
          </w:tcPr>
          <w:p w14:paraId="76CD5D01" w14:textId="77777777" w:rsidR="009400B8" w:rsidRPr="006D4AA9" w:rsidRDefault="009400B8" w:rsidP="001B4293">
            <w:pPr>
              <w:pStyle w:val="TableText"/>
              <w:rPr>
                <w:rStyle w:val="Emphasis"/>
              </w:rPr>
            </w:pPr>
            <w:r w:rsidRPr="006D4AA9">
              <w:rPr>
                <w:color w:val="FFFFFF" w:themeColor="background1"/>
              </w:rPr>
              <w:t>Extreme</w:t>
            </w:r>
          </w:p>
        </w:tc>
      </w:tr>
    </w:tbl>
    <w:p w14:paraId="28CDE970" w14:textId="11FE5D3A" w:rsidR="009400B8" w:rsidRPr="006D4AA9" w:rsidRDefault="0008002D" w:rsidP="00967495">
      <w:pPr>
        <w:pStyle w:val="ProfileHeading2"/>
      </w:pPr>
      <w:bookmarkStart w:id="2217" w:name="_Toc157688116"/>
      <w:r w:rsidRPr="006D4AA9">
        <w:t>Management actions</w:t>
      </w:r>
      <w:bookmarkEnd w:id="2217"/>
    </w:p>
    <w:p w14:paraId="7E813CF5" w14:textId="77777777" w:rsidR="009400B8" w:rsidRPr="006D4AA9" w:rsidRDefault="009400B8" w:rsidP="00AB4AD7">
      <w:r w:rsidRPr="006D4AA9">
        <w:t>Undertake propagation and revegetation in suitable habitat (including sales to private landholders to reduce pressure on naturally occurring populations). Protect and restore habitat. Investigate sites on public reserves for introduction.</w:t>
      </w:r>
    </w:p>
    <w:p w14:paraId="3F0C89F3" w14:textId="311180D7" w:rsidR="009400B8" w:rsidRPr="006D4AA9" w:rsidRDefault="0008002D" w:rsidP="00967495">
      <w:pPr>
        <w:pStyle w:val="ProfileHeading2"/>
      </w:pPr>
      <w:bookmarkStart w:id="2218" w:name="_Toc157688117"/>
      <w:r w:rsidRPr="006D4AA9">
        <w:t xml:space="preserve">Recovery </w:t>
      </w:r>
      <w:r w:rsidR="00CD6E69" w:rsidRPr="006D4AA9">
        <w:t>target</w:t>
      </w:r>
      <w:bookmarkEnd w:id="2218"/>
    </w:p>
    <w:p w14:paraId="710C243D" w14:textId="49C20A75"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104</w:t>
      </w:r>
      <w:r w:rsidRPr="006D4AA9">
        <w:t>.</w:t>
      </w:r>
    </w:p>
    <w:p w14:paraId="1771D7F0" w14:textId="6F438C91" w:rsidR="000C5B2A" w:rsidRPr="006D4AA9" w:rsidRDefault="000C5B2A" w:rsidP="00BA739E">
      <w:pPr>
        <w:pStyle w:val="Caption"/>
      </w:pPr>
      <w:bookmarkStart w:id="2219" w:name="_Ref142464580"/>
      <w:bookmarkStart w:id="2220" w:name="_Toc143008548"/>
      <w:bookmarkStart w:id="2221" w:name="_Toc149057804"/>
      <w:bookmarkStart w:id="2222" w:name="_Toc153978001"/>
      <w:bookmarkStart w:id="2223" w:name="_Toc154068650"/>
      <w:bookmarkStart w:id="2224" w:name="_Toc156400278"/>
      <w:bookmarkStart w:id="2225" w:name="_Toc157671850"/>
      <w:bookmarkStart w:id="2226" w:name="_Toc157690999"/>
      <w:r w:rsidRPr="006D4AA9">
        <w:t xml:space="preserve">Table </w:t>
      </w:r>
      <w:r w:rsidR="009835A2" w:rsidRPr="006D4AA9">
        <w:rPr>
          <w:noProof/>
        </w:rPr>
        <w:t>104</w:t>
      </w:r>
      <w:bookmarkEnd w:id="2219"/>
      <w:r w:rsidRPr="006D4AA9">
        <w:t xml:space="preserve"> Recovery </w:t>
      </w:r>
      <w:r w:rsidR="00CD6E69" w:rsidRPr="006D4AA9">
        <w:t>target</w:t>
      </w:r>
      <w:r w:rsidRPr="006D4AA9">
        <w:t xml:space="preserve"> for</w:t>
      </w:r>
      <w:r w:rsidR="002E64DB" w:rsidRPr="006D4AA9">
        <w:rPr>
          <w:rStyle w:val="Emphasis"/>
        </w:rPr>
        <w:t xml:space="preserve"> Marattia salicina</w:t>
      </w:r>
      <w:bookmarkEnd w:id="2220"/>
      <w:bookmarkEnd w:id="2221"/>
      <w:bookmarkEnd w:id="2222"/>
      <w:bookmarkEnd w:id="2223"/>
      <w:bookmarkEnd w:id="2224"/>
      <w:bookmarkEnd w:id="2225"/>
      <w:bookmarkEnd w:id="222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843"/>
        <w:gridCol w:w="2126"/>
        <w:gridCol w:w="2977"/>
        <w:gridCol w:w="2124"/>
      </w:tblGrid>
      <w:tr w:rsidR="009400B8" w:rsidRPr="006D4AA9" w14:paraId="09E6B606" w14:textId="77777777" w:rsidTr="00913D11">
        <w:trPr>
          <w:tblHeader/>
        </w:trPr>
        <w:tc>
          <w:tcPr>
            <w:tcW w:w="1016" w:type="pct"/>
          </w:tcPr>
          <w:p w14:paraId="5F150E5C" w14:textId="36F408CF" w:rsidR="009400B8" w:rsidRPr="006D4AA9" w:rsidRDefault="0008002D" w:rsidP="001B4293">
            <w:pPr>
              <w:pStyle w:val="TableHeading"/>
            </w:pPr>
            <w:bookmarkStart w:id="2227" w:name="Title_104"/>
            <w:bookmarkEnd w:id="2227"/>
            <w:r w:rsidRPr="006D4AA9">
              <w:t>EPBC Act status</w:t>
            </w:r>
          </w:p>
        </w:tc>
        <w:tc>
          <w:tcPr>
            <w:tcW w:w="1172" w:type="pct"/>
          </w:tcPr>
          <w:p w14:paraId="45D4CC84" w14:textId="4B02C04B" w:rsidR="009400B8" w:rsidRPr="006D4AA9" w:rsidRDefault="008274D9" w:rsidP="001B4293">
            <w:pPr>
              <w:pStyle w:val="TableHeading"/>
            </w:pPr>
            <w:r w:rsidRPr="006D4AA9">
              <w:t>Estimated population</w:t>
            </w:r>
            <w:r w:rsidR="009400B8" w:rsidRPr="006D4AA9">
              <w:t xml:space="preserve"> (2023)</w:t>
            </w:r>
          </w:p>
        </w:tc>
        <w:tc>
          <w:tcPr>
            <w:tcW w:w="1641" w:type="pct"/>
          </w:tcPr>
          <w:p w14:paraId="0FB6CFC7" w14:textId="05012FF1" w:rsidR="009400B8" w:rsidRPr="006D4AA9" w:rsidRDefault="00081C5B" w:rsidP="001B4293">
            <w:pPr>
              <w:pStyle w:val="TableHeading"/>
            </w:pPr>
            <w:r w:rsidRPr="006D4AA9">
              <w:t>Where known populations occur</w:t>
            </w:r>
          </w:p>
        </w:tc>
        <w:tc>
          <w:tcPr>
            <w:tcW w:w="1171" w:type="pct"/>
          </w:tcPr>
          <w:p w14:paraId="734DC760" w14:textId="77777777" w:rsidR="009400B8" w:rsidRPr="006D4AA9" w:rsidRDefault="009400B8" w:rsidP="001B4293">
            <w:pPr>
              <w:pStyle w:val="TableHeading"/>
            </w:pPr>
            <w:r w:rsidRPr="006D4AA9">
              <w:t>2034 target</w:t>
            </w:r>
          </w:p>
        </w:tc>
      </w:tr>
      <w:tr w:rsidR="009400B8" w:rsidRPr="006D4AA9" w14:paraId="5652591F" w14:textId="77777777" w:rsidTr="00913D11">
        <w:tc>
          <w:tcPr>
            <w:tcW w:w="1016" w:type="pct"/>
            <w:shd w:val="clear" w:color="auto" w:fill="auto"/>
          </w:tcPr>
          <w:p w14:paraId="72E1B94D" w14:textId="77777777" w:rsidR="009400B8" w:rsidRPr="006D4AA9" w:rsidRDefault="009400B8" w:rsidP="001B4293">
            <w:pPr>
              <w:pStyle w:val="TableText"/>
            </w:pPr>
            <w:r w:rsidRPr="006D4AA9">
              <w:t>Endangered</w:t>
            </w:r>
          </w:p>
        </w:tc>
        <w:tc>
          <w:tcPr>
            <w:tcW w:w="1172" w:type="pct"/>
            <w:shd w:val="clear" w:color="auto" w:fill="auto"/>
          </w:tcPr>
          <w:p w14:paraId="588EB6DB" w14:textId="77777777" w:rsidR="009400B8" w:rsidRPr="006D4AA9" w:rsidRDefault="009400B8" w:rsidP="001B4293">
            <w:pPr>
              <w:pStyle w:val="TableText"/>
            </w:pPr>
            <w:r w:rsidRPr="006D4AA9">
              <w:t>160</w:t>
            </w:r>
          </w:p>
        </w:tc>
        <w:tc>
          <w:tcPr>
            <w:tcW w:w="1641" w:type="pct"/>
            <w:shd w:val="clear" w:color="auto" w:fill="auto"/>
          </w:tcPr>
          <w:p w14:paraId="7609E15F" w14:textId="79DA4D61" w:rsidR="009400B8" w:rsidRPr="006D4AA9" w:rsidRDefault="009400B8" w:rsidP="001B4293">
            <w:pPr>
              <w:pStyle w:val="TableText"/>
            </w:pPr>
            <w:r w:rsidRPr="006D4AA9">
              <w:t xml:space="preserve">100% within the </w:t>
            </w:r>
            <w:r w:rsidR="007C12C8" w:rsidRPr="006D4AA9">
              <w:t>national park</w:t>
            </w:r>
          </w:p>
        </w:tc>
        <w:tc>
          <w:tcPr>
            <w:tcW w:w="1171" w:type="pct"/>
            <w:shd w:val="clear" w:color="auto" w:fill="auto"/>
          </w:tcPr>
          <w:p w14:paraId="7417F657" w14:textId="77777777" w:rsidR="009400B8" w:rsidRPr="006D4AA9" w:rsidRDefault="009400B8" w:rsidP="001B4293">
            <w:pPr>
              <w:pStyle w:val="TableText"/>
            </w:pPr>
            <w:r w:rsidRPr="006D4AA9">
              <w:t>250</w:t>
            </w:r>
          </w:p>
        </w:tc>
      </w:tr>
    </w:tbl>
    <w:p w14:paraId="3031DB4C" w14:textId="02407608" w:rsidR="009400B8" w:rsidRPr="006D4AA9" w:rsidRDefault="00124B97" w:rsidP="00967495">
      <w:pPr>
        <w:pStyle w:val="ProfileHeading2"/>
      </w:pPr>
      <w:bookmarkStart w:id="2228" w:name="_Toc157688118"/>
      <w:r w:rsidRPr="006D4AA9">
        <w:t>Relevant literature</w:t>
      </w:r>
      <w:bookmarkEnd w:id="2228"/>
    </w:p>
    <w:p w14:paraId="03B6AEB5" w14:textId="1FA50F17" w:rsidR="009400B8" w:rsidRPr="006D4AA9" w:rsidRDefault="009400B8" w:rsidP="00AB4AD7">
      <w:r w:rsidRPr="006D4AA9">
        <w:t>Braggins</w:t>
      </w:r>
      <w:r w:rsidR="00895881" w:rsidRPr="006D4AA9">
        <w:t xml:space="preserve"> JE (</w:t>
      </w:r>
      <w:r w:rsidRPr="006D4AA9">
        <w:t>1996</w:t>
      </w:r>
      <w:r w:rsidR="00895881" w:rsidRPr="006D4AA9">
        <w:t>)</w:t>
      </w:r>
      <w:r w:rsidRPr="006D4AA9">
        <w:t xml:space="preserve"> </w:t>
      </w:r>
      <w:r w:rsidRPr="006D4AA9">
        <w:rPr>
          <w:rStyle w:val="Emphasis"/>
        </w:rPr>
        <w:t>Report on the conservation status of the ferns of Norfolk Island</w:t>
      </w:r>
      <w:r w:rsidRPr="006D4AA9">
        <w:t>. Unpublished report to the Australian Nature Conservation Agency.</w:t>
      </w:r>
    </w:p>
    <w:p w14:paraId="1258FCCB" w14:textId="0896BE38" w:rsidR="009400B8" w:rsidRPr="006D4AA9" w:rsidRDefault="009400B8" w:rsidP="00AB4AD7">
      <w:r w:rsidRPr="006D4AA9">
        <w:t>de Lange</w:t>
      </w:r>
      <w:r w:rsidR="00DD0B29" w:rsidRPr="006D4AA9">
        <w:t xml:space="preserve"> PJ,</w:t>
      </w:r>
      <w:r w:rsidRPr="006D4AA9">
        <w:t xml:space="preserve"> Johnson</w:t>
      </w:r>
      <w:r w:rsidR="00DD0B29" w:rsidRPr="006D4AA9">
        <w:t xml:space="preserve"> PN,</w:t>
      </w:r>
      <w:r w:rsidRPr="006D4AA9">
        <w:t xml:space="preserve"> Norton</w:t>
      </w:r>
      <w:r w:rsidR="00DD0B29" w:rsidRPr="006D4AA9">
        <w:t xml:space="preserve"> DA,</w:t>
      </w:r>
      <w:r w:rsidRPr="006D4AA9">
        <w:t xml:space="preserve"> Hitchmough R</w:t>
      </w:r>
      <w:r w:rsidR="00DD0B29" w:rsidRPr="006D4AA9">
        <w:t>,</w:t>
      </w:r>
      <w:r w:rsidRPr="006D4AA9">
        <w:t xml:space="preserve"> Heenan</w:t>
      </w:r>
      <w:r w:rsidR="00DD0B29" w:rsidRPr="006D4AA9">
        <w:t xml:space="preserve"> PB,</w:t>
      </w:r>
      <w:r w:rsidRPr="006D4AA9">
        <w:t xml:space="preserve"> Courteney</w:t>
      </w:r>
      <w:r w:rsidR="00DD0B29" w:rsidRPr="006D4AA9">
        <w:t xml:space="preserve"> SP,</w:t>
      </w:r>
      <w:r w:rsidRPr="006D4AA9">
        <w:t xml:space="preserve"> Molloy B.P.J</w:t>
      </w:r>
      <w:r w:rsidR="00DD0B29" w:rsidRPr="006D4AA9">
        <w:t>,</w:t>
      </w:r>
      <w:r w:rsidRPr="006D4AA9">
        <w:t xml:space="preserve"> Ogle C.C &amp; Rance</w:t>
      </w:r>
      <w:r w:rsidR="00DD0B29" w:rsidRPr="006D4AA9">
        <w:t xml:space="preserve"> BD (</w:t>
      </w:r>
      <w:r w:rsidRPr="006D4AA9">
        <w:t>2004</w:t>
      </w:r>
      <w:r w:rsidR="00DD0B29" w:rsidRPr="006D4AA9">
        <w:t>)</w:t>
      </w:r>
      <w:r w:rsidRPr="006D4AA9">
        <w:t xml:space="preserve"> Threatened and uncommon plants of New Zealand. </w:t>
      </w:r>
      <w:r w:rsidRPr="006D4AA9">
        <w:rPr>
          <w:rStyle w:val="Emphasis"/>
        </w:rPr>
        <w:t>New Zealand Journal of Botany</w:t>
      </w:r>
      <w:r w:rsidRPr="006D4AA9">
        <w:t xml:space="preserve"> 42</w:t>
      </w:r>
      <w:r w:rsidR="00DD0B29" w:rsidRPr="006D4AA9">
        <w:t>,</w:t>
      </w:r>
      <w:r w:rsidRPr="006D4AA9">
        <w:t xml:space="preserve"> 45</w:t>
      </w:r>
      <w:r w:rsidR="00DD0B29" w:rsidRPr="006D4AA9">
        <w:t>–</w:t>
      </w:r>
      <w:r w:rsidRPr="006D4AA9">
        <w:t>76.</w:t>
      </w:r>
    </w:p>
    <w:p w14:paraId="7AE6C392" w14:textId="42EFD0AD"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01E9B15A" w14:textId="4F017779"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7D45802A" w14:textId="1202AFED"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672FAF11" w14:textId="69E2CF3B" w:rsidR="00D51EDD" w:rsidRPr="006D4AA9" w:rsidRDefault="00CA6961" w:rsidP="00D51EDD">
      <w:bookmarkStart w:id="2229" w:name="_Toc138765709"/>
      <w:r w:rsidRPr="006D4AA9">
        <w:t>TSSC (</w:t>
      </w:r>
      <w:r w:rsidR="00D51EDD" w:rsidRPr="006D4AA9">
        <w:t xml:space="preserve">Threatened Species Scientific Committee) (2003c) </w:t>
      </w:r>
      <w:r w:rsidR="000011CA" w:rsidRPr="00114524">
        <w:rPr>
          <w:i/>
          <w:iCs/>
        </w:rPr>
        <w:t xml:space="preserve">Commonwealth Listing Advice for Norfolk Island Flora </w:t>
      </w:r>
      <w:r w:rsidR="000011CA">
        <w:rPr>
          <w:i/>
          <w:iCs/>
        </w:rPr>
        <w:t>–</w:t>
      </w:r>
      <w:r w:rsidR="000011CA" w:rsidRPr="00114524">
        <w:rPr>
          <w:i/>
          <w:iCs/>
        </w:rPr>
        <w:t xml:space="preserve"> 1</w:t>
      </w:r>
      <w:r w:rsidR="000011CA">
        <w:rPr>
          <w:i/>
          <w:iCs/>
        </w:rPr>
        <w:t xml:space="preserve">6 Endangered </w:t>
      </w:r>
      <w:r w:rsidR="000011CA" w:rsidRPr="00114524">
        <w:rPr>
          <w:i/>
          <w:iCs/>
        </w:rPr>
        <w:t>Species</w:t>
      </w:r>
      <w:r w:rsidR="000011CA" w:rsidRPr="00114524">
        <w:t>.</w:t>
      </w:r>
    </w:p>
    <w:p w14:paraId="13ACB1B3" w14:textId="77777777" w:rsidR="009400B8" w:rsidRPr="006D4AA9" w:rsidRDefault="009400B8" w:rsidP="00392483">
      <w:pPr>
        <w:pStyle w:val="ProfileHeading1"/>
      </w:pPr>
      <w:bookmarkStart w:id="2230" w:name="_Toc157688119"/>
      <w:bookmarkStart w:id="2231" w:name="_Toc157688505"/>
      <w:bookmarkStart w:id="2232" w:name="_Toc187910094"/>
      <w:r w:rsidRPr="006D4AA9">
        <w:rPr>
          <w:rStyle w:val="Emphasis"/>
        </w:rPr>
        <w:lastRenderedPageBreak/>
        <w:t>Melicope littoralis</w:t>
      </w:r>
      <w:r w:rsidRPr="006D4AA9">
        <w:t>—shade tree</w:t>
      </w:r>
      <w:bookmarkEnd w:id="2229"/>
      <w:bookmarkEnd w:id="2230"/>
      <w:bookmarkEnd w:id="2231"/>
      <w:bookmarkEnd w:id="2232"/>
    </w:p>
    <w:p w14:paraId="6329CEDB" w14:textId="77777777" w:rsidR="009400B8" w:rsidRPr="006D4AA9" w:rsidRDefault="009400B8" w:rsidP="001B4293">
      <w:r w:rsidRPr="006D4AA9">
        <w:t>Family RUTACEAE</w:t>
      </w:r>
    </w:p>
    <w:p w14:paraId="55F1958D" w14:textId="1F1CD46B" w:rsidR="009400B8" w:rsidRPr="006D4AA9" w:rsidRDefault="0008002D" w:rsidP="00967495">
      <w:pPr>
        <w:pStyle w:val="ProfileHeading2"/>
      </w:pPr>
      <w:bookmarkStart w:id="2233" w:name="_Toc157688120"/>
      <w:r w:rsidRPr="006D4AA9">
        <w:t>Conservation significance</w:t>
      </w:r>
      <w:bookmarkEnd w:id="2233"/>
    </w:p>
    <w:p w14:paraId="300334F0" w14:textId="77777777" w:rsidR="009400B8" w:rsidRPr="006D4AA9" w:rsidRDefault="009400B8" w:rsidP="00AB4AD7">
      <w:r w:rsidRPr="006D4AA9">
        <w:t>Endemic to Norfolk Island.</w:t>
      </w:r>
    </w:p>
    <w:p w14:paraId="0612B88D" w14:textId="77777777" w:rsidR="009400B8" w:rsidRPr="006D4AA9" w:rsidRDefault="009400B8" w:rsidP="00AB4AD7">
      <w:r w:rsidRPr="006D4AA9">
        <w:t>EPBC Act Listing Status: Vulnerable.</w:t>
      </w:r>
    </w:p>
    <w:p w14:paraId="173EB924" w14:textId="77777777" w:rsidR="009400B8" w:rsidRPr="006D4AA9" w:rsidRDefault="009400B8" w:rsidP="00967495">
      <w:pPr>
        <w:pStyle w:val="ProfileHeading2"/>
      </w:pPr>
      <w:bookmarkStart w:id="2234" w:name="_Toc157688121"/>
      <w:r w:rsidRPr="006D4AA9">
        <w:t>Description</w:t>
      </w:r>
      <w:bookmarkEnd w:id="2234"/>
    </w:p>
    <w:p w14:paraId="66D11FD7" w14:textId="77777777" w:rsidR="00E16B1E" w:rsidRPr="006D4AA9" w:rsidRDefault="009400B8" w:rsidP="00AB4AD7">
      <w:r w:rsidRPr="006D4AA9">
        <w:t>Tree to 5 m tall, with trifoliolate leaves (having three leaflets), small creamy-white flowers and shiny black seeds</w:t>
      </w:r>
      <w:r w:rsidR="00E16B1E" w:rsidRPr="006D4AA9">
        <w:t>.</w:t>
      </w:r>
    </w:p>
    <w:p w14:paraId="35BFF645" w14:textId="67224290" w:rsidR="009400B8" w:rsidRPr="006D4AA9" w:rsidRDefault="009400B8" w:rsidP="00967495">
      <w:pPr>
        <w:pStyle w:val="ProfileHeading2"/>
      </w:pPr>
      <w:bookmarkStart w:id="2235" w:name="_Toc157688122"/>
      <w:r w:rsidRPr="006D4AA9">
        <w:t xml:space="preserve">Distribution and </w:t>
      </w:r>
      <w:r w:rsidR="00543ABF" w:rsidRPr="006D4AA9">
        <w:t>a</w:t>
      </w:r>
      <w:r w:rsidRPr="006D4AA9">
        <w:t>bundance</w:t>
      </w:r>
      <w:bookmarkEnd w:id="2235"/>
    </w:p>
    <w:p w14:paraId="302EAD31" w14:textId="66BF2C5F" w:rsidR="009400B8" w:rsidRPr="006D4AA9" w:rsidRDefault="009400B8" w:rsidP="00AB4AD7">
      <w:r w:rsidRPr="006D4AA9">
        <w:t>There were 273 mature individuals in 2003 with most plants occurring in the Mt Pitt section of the national park (Orchard 1994, TSSC 2003</w:t>
      </w:r>
      <w:r w:rsidR="00425ADC" w:rsidRPr="006D4AA9">
        <w:t>b</w:t>
      </w:r>
      <w:r w:rsidRPr="006D4AA9">
        <w:t>)</w:t>
      </w:r>
      <w:r w:rsidR="00E16B1E" w:rsidRPr="006D4AA9">
        <w:t>.</w:t>
      </w:r>
      <w:r w:rsidR="00D30373" w:rsidRPr="006D4AA9">
        <w:t xml:space="preserve"> </w:t>
      </w:r>
      <w:r w:rsidRPr="006D4AA9">
        <w:t>In 2010 it was considered widespread within the park</w:t>
      </w:r>
      <w:r w:rsidR="00D30373" w:rsidRPr="006D4AA9">
        <w:t xml:space="preserve"> and the 2021 </w:t>
      </w:r>
      <w:r w:rsidRPr="006D4AA9">
        <w:t>population estimate was 305.</w:t>
      </w:r>
    </w:p>
    <w:p w14:paraId="42FC20CA" w14:textId="73CFD80B" w:rsidR="00D52CF7" w:rsidRPr="006D4AA9" w:rsidRDefault="00543ABF" w:rsidP="00D52CF7">
      <w:r w:rsidRPr="006D4AA9">
        <w:t xml:space="preserve">The distribution is shown in </w:t>
      </w:r>
      <w:r w:rsidR="009835A2" w:rsidRPr="006D4AA9">
        <w:t xml:space="preserve">Map </w:t>
      </w:r>
      <w:r w:rsidR="009835A2" w:rsidRPr="006D4AA9">
        <w:rPr>
          <w:noProof/>
        </w:rPr>
        <w:t>44</w:t>
      </w:r>
      <w:r w:rsidR="00057A64" w:rsidRPr="006D4AA9">
        <w:t>.</w:t>
      </w:r>
    </w:p>
    <w:p w14:paraId="72865D13" w14:textId="77777777" w:rsidR="00A773D6" w:rsidRPr="006D4AA9" w:rsidRDefault="00A773D6" w:rsidP="00967495">
      <w:pPr>
        <w:pStyle w:val="ProfileHeading2"/>
      </w:pPr>
      <w:bookmarkStart w:id="2236" w:name="_Toc157688123"/>
      <w:bookmarkStart w:id="2237" w:name="_Ref142453923"/>
      <w:bookmarkStart w:id="2238" w:name="_Toc143008961"/>
      <w:r w:rsidRPr="006D4AA9">
        <w:t>Ecology</w:t>
      </w:r>
      <w:bookmarkEnd w:id="2236"/>
    </w:p>
    <w:p w14:paraId="27AD9179" w14:textId="77777777" w:rsidR="00A773D6" w:rsidRPr="006D4AA9" w:rsidRDefault="00A773D6" w:rsidP="00A773D6">
      <w:r w:rsidRPr="006D4AA9">
        <w:t>Little known.</w:t>
      </w:r>
    </w:p>
    <w:p w14:paraId="48B29444" w14:textId="77777777" w:rsidR="00A773D6" w:rsidRPr="006D4AA9" w:rsidRDefault="00A773D6" w:rsidP="00967495">
      <w:pPr>
        <w:pStyle w:val="ProfileHeading2"/>
      </w:pPr>
      <w:bookmarkStart w:id="2239" w:name="_Toc157688124"/>
      <w:r w:rsidRPr="006D4AA9">
        <w:t>Habitat</w:t>
      </w:r>
      <w:bookmarkEnd w:id="2239"/>
    </w:p>
    <w:p w14:paraId="05EECF38" w14:textId="32F21469" w:rsidR="00A773D6" w:rsidRPr="006D4AA9" w:rsidRDefault="00A773D6" w:rsidP="00A773D6">
      <w:r w:rsidRPr="006D4AA9">
        <w:t>Occurs in moist upland hardwood forest (</w:t>
      </w:r>
      <w:r w:rsidR="00922571" w:rsidRPr="006D4AA9">
        <w:t>Invasive Species Council &amp;</w:t>
      </w:r>
      <w:r w:rsidRPr="006D4AA9">
        <w:t xml:space="preserve"> TierraMar 2021).</w:t>
      </w:r>
    </w:p>
    <w:p w14:paraId="35905B01" w14:textId="77777777" w:rsidR="00A773D6" w:rsidRPr="006D4AA9" w:rsidRDefault="00A773D6" w:rsidP="00967495">
      <w:pPr>
        <w:pStyle w:val="ProfileHeading2"/>
      </w:pPr>
      <w:bookmarkStart w:id="2240" w:name="_Toc157688125"/>
      <w:r w:rsidRPr="006D4AA9">
        <w:t>Threats</w:t>
      </w:r>
      <w:bookmarkEnd w:id="2240"/>
    </w:p>
    <w:p w14:paraId="6373AE23" w14:textId="625F7A3C" w:rsidR="00A773D6" w:rsidRPr="006D4AA9" w:rsidRDefault="00A773D6" w:rsidP="00A773D6">
      <w:r w:rsidRPr="006D4AA9">
        <w:t>The black rat may contribute to the failed reproduction of this species (Bell 1990).</w:t>
      </w:r>
      <w:r w:rsidR="00527233" w:rsidRPr="006D4AA9">
        <w:rPr>
          <w:rStyle w:val="Emphasis"/>
        </w:rPr>
        <w:t xml:space="preserve"> </w:t>
      </w:r>
      <w:r w:rsidRPr="006D4AA9">
        <w:rPr>
          <w:rStyle w:val="Emphasis"/>
        </w:rPr>
        <w:t>Phytophthora cinnamomi</w:t>
      </w:r>
      <w:r w:rsidRPr="006D4AA9">
        <w:t xml:space="preserve"> is potentially </w:t>
      </w:r>
      <w:r w:rsidR="00D30373" w:rsidRPr="006D4AA9">
        <w:t xml:space="preserve">a </w:t>
      </w:r>
      <w:r w:rsidRPr="006D4AA9">
        <w:t>major risk.</w:t>
      </w:r>
    </w:p>
    <w:p w14:paraId="67EC6D92" w14:textId="77777777" w:rsidR="00A773D6" w:rsidRPr="006D4AA9" w:rsidRDefault="00A773D6" w:rsidP="00967495">
      <w:pPr>
        <w:pStyle w:val="ProfileHeading2"/>
      </w:pPr>
      <w:bookmarkStart w:id="2241" w:name="_Toc157688126"/>
      <w:r w:rsidRPr="006D4AA9">
        <w:t>Impact on other species</w:t>
      </w:r>
      <w:bookmarkEnd w:id="2241"/>
    </w:p>
    <w:p w14:paraId="743479B7" w14:textId="77777777" w:rsidR="00A773D6" w:rsidRPr="006D4AA9" w:rsidRDefault="00A773D6" w:rsidP="00A773D6">
      <w:r w:rsidRPr="006D4AA9">
        <w:t>None known.</w:t>
      </w:r>
    </w:p>
    <w:p w14:paraId="3411511D" w14:textId="4F8B4E8B" w:rsidR="005B12A2" w:rsidRPr="006D4AA9" w:rsidRDefault="005B12A2" w:rsidP="000922C0">
      <w:pPr>
        <w:pStyle w:val="Caption"/>
      </w:pPr>
      <w:bookmarkStart w:id="2242" w:name="Map_44"/>
      <w:bookmarkStart w:id="2243" w:name="_Toc149057911"/>
      <w:bookmarkStart w:id="2244" w:name="_Toc156400386"/>
      <w:bookmarkStart w:id="2245" w:name="_Toc157671958"/>
      <w:bookmarkStart w:id="2246" w:name="_Toc157691107"/>
      <w:r w:rsidRPr="006D4AA9">
        <w:lastRenderedPageBreak/>
        <w:t xml:space="preserve">Map </w:t>
      </w:r>
      <w:r w:rsidR="009835A2" w:rsidRPr="006D4AA9">
        <w:rPr>
          <w:noProof/>
        </w:rPr>
        <w:t>44</w:t>
      </w:r>
      <w:bookmarkEnd w:id="2237"/>
      <w:bookmarkEnd w:id="2242"/>
      <w:r w:rsidRPr="006D4AA9">
        <w:t xml:space="preserve"> Distribution of </w:t>
      </w:r>
      <w:r w:rsidRPr="006D4AA9">
        <w:rPr>
          <w:rStyle w:val="Emphasis"/>
        </w:rPr>
        <w:t>Melicope littoralis</w:t>
      </w:r>
      <w:bookmarkEnd w:id="2238"/>
      <w:bookmarkEnd w:id="2243"/>
      <w:bookmarkEnd w:id="2244"/>
      <w:bookmarkEnd w:id="2245"/>
      <w:bookmarkEnd w:id="2246"/>
    </w:p>
    <w:p w14:paraId="17619436" w14:textId="661529AC" w:rsidR="005B12A2" w:rsidRPr="006D4AA9" w:rsidRDefault="00A773D6" w:rsidP="00AB4AD7">
      <w:r w:rsidRPr="006D4AA9">
        <w:rPr>
          <w:noProof/>
        </w:rPr>
        <w:drawing>
          <wp:inline distT="0" distB="0" distL="0" distR="0" wp14:anchorId="54ECA47E" wp14:editId="6A3C7F92">
            <wp:extent cx="3600000" cy="5091996"/>
            <wp:effectExtent l="0" t="0" r="635" b="0"/>
            <wp:docPr id="49" name="Picture 49" descr="Map of the distribution of Melicope littoralis. A green outline indicates that the species occurs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Map of the distribution of Melicope littoralis. A green outline indicates that the species occurs within Norfolk Island National Park (Mt Pitt section)."/>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0E4A8B7E" w14:textId="24A8993D" w:rsidR="005B12A2" w:rsidRPr="006D4AA9" w:rsidRDefault="005B12A2" w:rsidP="000922C0">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w:t>
      </w:r>
    </w:p>
    <w:p w14:paraId="125529C8" w14:textId="207DE777" w:rsidR="009400B8" w:rsidRPr="006D4AA9" w:rsidRDefault="0008002D" w:rsidP="00967495">
      <w:pPr>
        <w:pStyle w:val="ProfileHeading2"/>
      </w:pPr>
      <w:bookmarkStart w:id="2247" w:name="_Toc157688127"/>
      <w:r w:rsidRPr="006D4AA9">
        <w:t>Risk assessment</w:t>
      </w:r>
      <w:bookmarkEnd w:id="2247"/>
    </w:p>
    <w:p w14:paraId="6830A5BC" w14:textId="72BC4B81" w:rsidR="009400B8" w:rsidRPr="006D4AA9" w:rsidRDefault="009400B8" w:rsidP="00AB4AD7">
      <w:r w:rsidRPr="006D4AA9">
        <w:t>Risk assessment undertaken for Vulnerable trees/shrubs as a grouping.</w:t>
      </w:r>
      <w:r w:rsidR="00C87462" w:rsidRPr="006D4AA9">
        <w:t xml:space="preserve"> The risk assessment is shown in </w:t>
      </w:r>
      <w:r w:rsidR="009835A2" w:rsidRPr="006D4AA9">
        <w:t xml:space="preserve">Table </w:t>
      </w:r>
      <w:r w:rsidR="009835A2" w:rsidRPr="006D4AA9">
        <w:rPr>
          <w:noProof/>
        </w:rPr>
        <w:t>105</w:t>
      </w:r>
      <w:r w:rsidR="00C87462" w:rsidRPr="006D4AA9">
        <w:t>.</w:t>
      </w:r>
    </w:p>
    <w:p w14:paraId="7AE5B973" w14:textId="7B1E8E6C" w:rsidR="007E127A" w:rsidRPr="006D4AA9" w:rsidRDefault="007E127A" w:rsidP="000922C0">
      <w:pPr>
        <w:pStyle w:val="Caption"/>
      </w:pPr>
      <w:bookmarkStart w:id="2248" w:name="_Ref142464592"/>
      <w:bookmarkStart w:id="2249" w:name="_Toc143008549"/>
      <w:bookmarkStart w:id="2250" w:name="_Toc149057805"/>
      <w:bookmarkStart w:id="2251" w:name="_Toc153978002"/>
      <w:bookmarkStart w:id="2252" w:name="_Toc154068651"/>
      <w:bookmarkStart w:id="2253" w:name="_Toc156400279"/>
      <w:bookmarkStart w:id="2254" w:name="_Toc157671851"/>
      <w:bookmarkStart w:id="2255" w:name="_Toc157691000"/>
      <w:r w:rsidRPr="006D4AA9">
        <w:t xml:space="preserve">Table </w:t>
      </w:r>
      <w:r w:rsidR="009835A2" w:rsidRPr="006D4AA9">
        <w:rPr>
          <w:noProof/>
        </w:rPr>
        <w:t>105</w:t>
      </w:r>
      <w:bookmarkEnd w:id="2248"/>
      <w:r w:rsidRPr="006D4AA9">
        <w:t xml:space="preserve"> Risk assessment for Vulnerable trees/shrubs as a grouping</w:t>
      </w:r>
      <w:bookmarkEnd w:id="2249"/>
      <w:bookmarkEnd w:id="2250"/>
      <w:bookmarkEnd w:id="2251"/>
      <w:bookmarkEnd w:id="2252"/>
      <w:bookmarkEnd w:id="2253"/>
      <w:bookmarkEnd w:id="2254"/>
      <w:bookmarkEnd w:id="2255"/>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111"/>
        <w:gridCol w:w="2268"/>
        <w:gridCol w:w="1279"/>
        <w:gridCol w:w="1272"/>
      </w:tblGrid>
      <w:tr w:rsidR="009400B8" w:rsidRPr="006D4AA9" w14:paraId="09DD28C2" w14:textId="77777777" w:rsidTr="00913D11">
        <w:trPr>
          <w:tblHeader/>
        </w:trPr>
        <w:tc>
          <w:tcPr>
            <w:tcW w:w="2302" w:type="pct"/>
            <w:tcMar>
              <w:left w:w="108" w:type="dxa"/>
              <w:right w:w="108" w:type="dxa"/>
            </w:tcMar>
          </w:tcPr>
          <w:p w14:paraId="2D531376" w14:textId="77777777" w:rsidR="009400B8" w:rsidRPr="006D4AA9" w:rsidRDefault="009400B8" w:rsidP="000922C0">
            <w:pPr>
              <w:pStyle w:val="TableHeading"/>
            </w:pPr>
            <w:bookmarkStart w:id="2256" w:name="Title_105"/>
            <w:bookmarkEnd w:id="2256"/>
            <w:r w:rsidRPr="006D4AA9">
              <w:t>Risk</w:t>
            </w:r>
          </w:p>
        </w:tc>
        <w:tc>
          <w:tcPr>
            <w:tcW w:w="1270" w:type="pct"/>
          </w:tcPr>
          <w:p w14:paraId="671E5A80" w14:textId="77777777" w:rsidR="009400B8" w:rsidRPr="006D4AA9" w:rsidRDefault="009400B8" w:rsidP="000922C0">
            <w:pPr>
              <w:pStyle w:val="TableHeading"/>
            </w:pPr>
            <w:r w:rsidRPr="006D4AA9">
              <w:t>Likelihood of exposure</w:t>
            </w:r>
          </w:p>
        </w:tc>
        <w:tc>
          <w:tcPr>
            <w:tcW w:w="716" w:type="pct"/>
          </w:tcPr>
          <w:p w14:paraId="1282C907" w14:textId="77777777" w:rsidR="009400B8" w:rsidRPr="006D4AA9" w:rsidRDefault="009400B8" w:rsidP="000922C0">
            <w:pPr>
              <w:pStyle w:val="TableHeading"/>
            </w:pPr>
            <w:r w:rsidRPr="006D4AA9">
              <w:t>Consequence</w:t>
            </w:r>
          </w:p>
        </w:tc>
        <w:tc>
          <w:tcPr>
            <w:tcW w:w="712" w:type="pct"/>
          </w:tcPr>
          <w:p w14:paraId="3E66D3EE" w14:textId="77777777" w:rsidR="009400B8" w:rsidRPr="006D4AA9" w:rsidRDefault="009400B8" w:rsidP="000922C0">
            <w:pPr>
              <w:pStyle w:val="TableHeading"/>
            </w:pPr>
            <w:r w:rsidRPr="006D4AA9">
              <w:t>Threat rating</w:t>
            </w:r>
          </w:p>
        </w:tc>
      </w:tr>
      <w:tr w:rsidR="009400B8" w:rsidRPr="006D4AA9" w14:paraId="48AAB478" w14:textId="77777777" w:rsidTr="006D216D">
        <w:tc>
          <w:tcPr>
            <w:tcW w:w="2302" w:type="pct"/>
            <w:tcMar>
              <w:left w:w="108" w:type="dxa"/>
              <w:right w:w="108" w:type="dxa"/>
            </w:tcMar>
          </w:tcPr>
          <w:p w14:paraId="04713F0C" w14:textId="77777777" w:rsidR="009400B8" w:rsidRPr="006D4AA9" w:rsidRDefault="009400B8" w:rsidP="000922C0">
            <w:pPr>
              <w:pStyle w:val="TableText"/>
            </w:pPr>
            <w:r w:rsidRPr="006D4AA9">
              <w:t>1. Loss and fragmentation of native vegetation through past land clearing</w:t>
            </w:r>
          </w:p>
        </w:tc>
        <w:tc>
          <w:tcPr>
            <w:tcW w:w="1270" w:type="pct"/>
            <w:shd w:val="clear" w:color="auto" w:fill="auto"/>
          </w:tcPr>
          <w:p w14:paraId="078C550D" w14:textId="474C8749" w:rsidR="009400B8" w:rsidRPr="006D4AA9" w:rsidRDefault="009400B8" w:rsidP="000922C0">
            <w:pPr>
              <w:pStyle w:val="TableText"/>
            </w:pPr>
            <w:r w:rsidRPr="006D4AA9">
              <w:t>Almost certain (91</w:t>
            </w:r>
            <w:r w:rsidR="009E146F" w:rsidRPr="006D4AA9">
              <w:t>–</w:t>
            </w:r>
            <w:r w:rsidRPr="006D4AA9">
              <w:t>100%)</w:t>
            </w:r>
          </w:p>
        </w:tc>
        <w:tc>
          <w:tcPr>
            <w:tcW w:w="716" w:type="pct"/>
            <w:shd w:val="clear" w:color="auto" w:fill="auto"/>
          </w:tcPr>
          <w:p w14:paraId="2DA79536" w14:textId="77777777" w:rsidR="009400B8" w:rsidRPr="006D4AA9" w:rsidRDefault="009400B8" w:rsidP="000922C0">
            <w:pPr>
              <w:pStyle w:val="TableText"/>
            </w:pPr>
            <w:r w:rsidRPr="006D4AA9">
              <w:t>Extreme</w:t>
            </w:r>
          </w:p>
        </w:tc>
        <w:tc>
          <w:tcPr>
            <w:tcW w:w="712" w:type="pct"/>
            <w:shd w:val="clear" w:color="auto" w:fill="D7191C"/>
          </w:tcPr>
          <w:p w14:paraId="11140905" w14:textId="77777777" w:rsidR="009400B8" w:rsidRPr="006D4AA9" w:rsidRDefault="009400B8" w:rsidP="000922C0">
            <w:pPr>
              <w:pStyle w:val="TableText"/>
              <w:rPr>
                <w:color w:val="FFFFFF" w:themeColor="background1"/>
              </w:rPr>
            </w:pPr>
            <w:r w:rsidRPr="006D4AA9">
              <w:rPr>
                <w:color w:val="FFFFFF" w:themeColor="background1"/>
              </w:rPr>
              <w:t>Extreme</w:t>
            </w:r>
          </w:p>
        </w:tc>
      </w:tr>
      <w:tr w:rsidR="009400B8" w:rsidRPr="006D4AA9" w14:paraId="645D3214" w14:textId="77777777" w:rsidTr="006D216D">
        <w:tc>
          <w:tcPr>
            <w:tcW w:w="2302" w:type="pct"/>
            <w:tcMar>
              <w:left w:w="108" w:type="dxa"/>
              <w:right w:w="108" w:type="dxa"/>
            </w:tcMar>
          </w:tcPr>
          <w:p w14:paraId="57DA4D83" w14:textId="77777777" w:rsidR="009400B8" w:rsidRPr="006D4AA9" w:rsidRDefault="009400B8" w:rsidP="000922C0">
            <w:pPr>
              <w:pStyle w:val="TableText"/>
            </w:pPr>
            <w:r w:rsidRPr="006D4AA9">
              <w:t>2. Loss and fragmentation of native vegetation through current or future land clearing</w:t>
            </w:r>
          </w:p>
        </w:tc>
        <w:tc>
          <w:tcPr>
            <w:tcW w:w="1270" w:type="pct"/>
            <w:shd w:val="clear" w:color="auto" w:fill="auto"/>
          </w:tcPr>
          <w:p w14:paraId="6CDC8656" w14:textId="1552321D" w:rsidR="009400B8" w:rsidRPr="006D4AA9" w:rsidRDefault="009400B8" w:rsidP="000922C0">
            <w:pPr>
              <w:pStyle w:val="TableText"/>
            </w:pPr>
            <w:r w:rsidRPr="006D4AA9">
              <w:t>Rare (0</w:t>
            </w:r>
            <w:r w:rsidR="009E146F" w:rsidRPr="006D4AA9">
              <w:t>–</w:t>
            </w:r>
            <w:r w:rsidRPr="006D4AA9">
              <w:t>10%)</w:t>
            </w:r>
          </w:p>
        </w:tc>
        <w:tc>
          <w:tcPr>
            <w:tcW w:w="716" w:type="pct"/>
            <w:shd w:val="clear" w:color="auto" w:fill="auto"/>
          </w:tcPr>
          <w:p w14:paraId="631A72B9" w14:textId="77777777" w:rsidR="009400B8" w:rsidRPr="006D4AA9" w:rsidRDefault="009400B8" w:rsidP="000922C0">
            <w:pPr>
              <w:pStyle w:val="TableText"/>
            </w:pPr>
            <w:r w:rsidRPr="006D4AA9">
              <w:t>Negligible</w:t>
            </w:r>
          </w:p>
        </w:tc>
        <w:tc>
          <w:tcPr>
            <w:tcW w:w="712" w:type="pct"/>
            <w:shd w:val="clear" w:color="auto" w:fill="D9D9D9"/>
          </w:tcPr>
          <w:p w14:paraId="08B00930" w14:textId="77777777" w:rsidR="009400B8" w:rsidRPr="006D4AA9" w:rsidRDefault="009400B8" w:rsidP="000922C0">
            <w:pPr>
              <w:pStyle w:val="TableText"/>
            </w:pPr>
            <w:r w:rsidRPr="006D4AA9">
              <w:t>Negligible</w:t>
            </w:r>
          </w:p>
        </w:tc>
      </w:tr>
      <w:tr w:rsidR="009400B8" w:rsidRPr="006D4AA9" w14:paraId="6CFA1770" w14:textId="77777777" w:rsidTr="006D216D">
        <w:tc>
          <w:tcPr>
            <w:tcW w:w="2302" w:type="pct"/>
            <w:tcMar>
              <w:left w:w="108" w:type="dxa"/>
              <w:right w:w="108" w:type="dxa"/>
            </w:tcMar>
          </w:tcPr>
          <w:p w14:paraId="66571995" w14:textId="77777777" w:rsidR="009400B8" w:rsidRPr="006D4AA9" w:rsidRDefault="009400B8" w:rsidP="000922C0">
            <w:pPr>
              <w:pStyle w:val="TableText"/>
            </w:pPr>
            <w:r w:rsidRPr="006D4AA9">
              <w:t>3. Degradation of native vegetation through past grazing or loss of nutrients</w:t>
            </w:r>
          </w:p>
        </w:tc>
        <w:tc>
          <w:tcPr>
            <w:tcW w:w="1270" w:type="pct"/>
            <w:shd w:val="clear" w:color="auto" w:fill="auto"/>
          </w:tcPr>
          <w:p w14:paraId="367D4DAF" w14:textId="0D59520A" w:rsidR="009400B8" w:rsidRPr="006D4AA9" w:rsidRDefault="009400B8" w:rsidP="000922C0">
            <w:pPr>
              <w:pStyle w:val="TableText"/>
            </w:pPr>
            <w:r w:rsidRPr="006D4AA9">
              <w:t>Almost certain (91</w:t>
            </w:r>
            <w:r w:rsidR="009E146F" w:rsidRPr="006D4AA9">
              <w:t>–</w:t>
            </w:r>
            <w:r w:rsidRPr="006D4AA9">
              <w:t>100%)</w:t>
            </w:r>
          </w:p>
        </w:tc>
        <w:tc>
          <w:tcPr>
            <w:tcW w:w="716" w:type="pct"/>
            <w:shd w:val="clear" w:color="auto" w:fill="auto"/>
          </w:tcPr>
          <w:p w14:paraId="001A0347" w14:textId="77777777" w:rsidR="009400B8" w:rsidRPr="006D4AA9" w:rsidRDefault="009400B8" w:rsidP="000922C0">
            <w:pPr>
              <w:pStyle w:val="TableText"/>
            </w:pPr>
            <w:r w:rsidRPr="006D4AA9">
              <w:t>Extreme</w:t>
            </w:r>
          </w:p>
        </w:tc>
        <w:tc>
          <w:tcPr>
            <w:tcW w:w="712" w:type="pct"/>
            <w:shd w:val="clear" w:color="auto" w:fill="D7191C"/>
          </w:tcPr>
          <w:p w14:paraId="00FC5FF6" w14:textId="77777777" w:rsidR="009400B8" w:rsidRPr="006D4AA9" w:rsidRDefault="009400B8" w:rsidP="000922C0">
            <w:pPr>
              <w:pStyle w:val="TableText"/>
              <w:rPr>
                <w:color w:val="FFFFFF" w:themeColor="background1"/>
              </w:rPr>
            </w:pPr>
            <w:r w:rsidRPr="006D4AA9">
              <w:rPr>
                <w:color w:val="FFFFFF" w:themeColor="background1"/>
              </w:rPr>
              <w:t>Extreme</w:t>
            </w:r>
          </w:p>
        </w:tc>
      </w:tr>
      <w:tr w:rsidR="009400B8" w:rsidRPr="006D4AA9" w14:paraId="0F78D078" w14:textId="77777777" w:rsidTr="008C5915">
        <w:tc>
          <w:tcPr>
            <w:tcW w:w="2302" w:type="pct"/>
            <w:tcMar>
              <w:left w:w="108" w:type="dxa"/>
              <w:right w:w="108" w:type="dxa"/>
            </w:tcMar>
          </w:tcPr>
          <w:p w14:paraId="51621F4E" w14:textId="77777777" w:rsidR="009400B8" w:rsidRPr="006D4AA9" w:rsidRDefault="009400B8" w:rsidP="000922C0">
            <w:pPr>
              <w:pStyle w:val="TableText"/>
            </w:pPr>
            <w:r w:rsidRPr="006D4AA9">
              <w:t>4. Degradation of native vegetation through current or future grazing</w:t>
            </w:r>
          </w:p>
        </w:tc>
        <w:tc>
          <w:tcPr>
            <w:tcW w:w="1270" w:type="pct"/>
            <w:shd w:val="clear" w:color="auto" w:fill="auto"/>
          </w:tcPr>
          <w:p w14:paraId="3C57DD0F" w14:textId="36ACF265" w:rsidR="009400B8" w:rsidRPr="006D4AA9" w:rsidRDefault="009400B8" w:rsidP="000922C0">
            <w:pPr>
              <w:pStyle w:val="TableText"/>
            </w:pPr>
            <w:r w:rsidRPr="006D4AA9">
              <w:t>Possible (26</w:t>
            </w:r>
            <w:r w:rsidR="009E146F" w:rsidRPr="006D4AA9">
              <w:t>–</w:t>
            </w:r>
            <w:r w:rsidRPr="006D4AA9">
              <w:t>50%)</w:t>
            </w:r>
          </w:p>
        </w:tc>
        <w:tc>
          <w:tcPr>
            <w:tcW w:w="716" w:type="pct"/>
            <w:shd w:val="clear" w:color="auto" w:fill="auto"/>
          </w:tcPr>
          <w:p w14:paraId="11C86D9B" w14:textId="77777777" w:rsidR="009400B8" w:rsidRPr="006D4AA9" w:rsidRDefault="009400B8" w:rsidP="000922C0">
            <w:pPr>
              <w:pStyle w:val="TableText"/>
            </w:pPr>
            <w:r w:rsidRPr="006D4AA9">
              <w:t>Moderate</w:t>
            </w:r>
          </w:p>
        </w:tc>
        <w:tc>
          <w:tcPr>
            <w:tcW w:w="712" w:type="pct"/>
            <w:shd w:val="clear" w:color="auto" w:fill="FFFFBF"/>
          </w:tcPr>
          <w:p w14:paraId="51218F07" w14:textId="77777777" w:rsidR="009400B8" w:rsidRPr="006D4AA9" w:rsidRDefault="009400B8" w:rsidP="000922C0">
            <w:pPr>
              <w:pStyle w:val="TableText"/>
            </w:pPr>
            <w:r w:rsidRPr="006D4AA9">
              <w:t>Medium</w:t>
            </w:r>
          </w:p>
        </w:tc>
      </w:tr>
      <w:tr w:rsidR="009400B8" w:rsidRPr="006D4AA9" w14:paraId="6AF412DD" w14:textId="77777777" w:rsidTr="008C5915">
        <w:tc>
          <w:tcPr>
            <w:tcW w:w="2302" w:type="pct"/>
            <w:tcMar>
              <w:left w:w="108" w:type="dxa"/>
              <w:right w:w="108" w:type="dxa"/>
            </w:tcMar>
          </w:tcPr>
          <w:p w14:paraId="28E245AA" w14:textId="77777777" w:rsidR="009400B8" w:rsidRPr="006D4AA9" w:rsidRDefault="009400B8" w:rsidP="000922C0">
            <w:pPr>
              <w:pStyle w:val="TableText"/>
            </w:pPr>
            <w:r w:rsidRPr="006D4AA9">
              <w:t>6. Predation by rodents</w:t>
            </w:r>
          </w:p>
        </w:tc>
        <w:tc>
          <w:tcPr>
            <w:tcW w:w="1270" w:type="pct"/>
            <w:shd w:val="clear" w:color="auto" w:fill="auto"/>
          </w:tcPr>
          <w:p w14:paraId="0B975BD5" w14:textId="0397A392" w:rsidR="009400B8" w:rsidRPr="006D4AA9" w:rsidRDefault="009400B8" w:rsidP="000922C0">
            <w:pPr>
              <w:pStyle w:val="TableText"/>
            </w:pPr>
            <w:r w:rsidRPr="006D4AA9">
              <w:t>Likely (51</w:t>
            </w:r>
            <w:r w:rsidR="009E146F" w:rsidRPr="006D4AA9">
              <w:t>–</w:t>
            </w:r>
            <w:r w:rsidRPr="006D4AA9">
              <w:t>90%)</w:t>
            </w:r>
          </w:p>
        </w:tc>
        <w:tc>
          <w:tcPr>
            <w:tcW w:w="716" w:type="pct"/>
            <w:shd w:val="clear" w:color="auto" w:fill="auto"/>
          </w:tcPr>
          <w:p w14:paraId="48AAC263" w14:textId="77777777" w:rsidR="009400B8" w:rsidRPr="006D4AA9" w:rsidRDefault="009400B8" w:rsidP="000922C0">
            <w:pPr>
              <w:pStyle w:val="TableText"/>
            </w:pPr>
            <w:r w:rsidRPr="006D4AA9">
              <w:t>Moderate</w:t>
            </w:r>
          </w:p>
        </w:tc>
        <w:tc>
          <w:tcPr>
            <w:tcW w:w="712" w:type="pct"/>
            <w:shd w:val="clear" w:color="auto" w:fill="FFFFBF"/>
          </w:tcPr>
          <w:p w14:paraId="59F018CB" w14:textId="77777777" w:rsidR="009400B8" w:rsidRPr="006D4AA9" w:rsidRDefault="009400B8" w:rsidP="000922C0">
            <w:pPr>
              <w:pStyle w:val="TableText"/>
            </w:pPr>
            <w:r w:rsidRPr="006D4AA9">
              <w:t>Medium</w:t>
            </w:r>
          </w:p>
        </w:tc>
      </w:tr>
      <w:tr w:rsidR="009400B8" w:rsidRPr="006D4AA9" w14:paraId="5976BAB5" w14:textId="77777777" w:rsidTr="006D216D">
        <w:tc>
          <w:tcPr>
            <w:tcW w:w="2302" w:type="pct"/>
            <w:tcMar>
              <w:left w:w="108" w:type="dxa"/>
              <w:right w:w="108" w:type="dxa"/>
            </w:tcMar>
          </w:tcPr>
          <w:p w14:paraId="30849070" w14:textId="77777777" w:rsidR="009400B8" w:rsidRPr="006D4AA9" w:rsidRDefault="009400B8" w:rsidP="001B4293">
            <w:pPr>
              <w:pStyle w:val="TableText"/>
            </w:pPr>
            <w:r w:rsidRPr="006D4AA9">
              <w:lastRenderedPageBreak/>
              <w:t>7. Predation by cats</w:t>
            </w:r>
          </w:p>
        </w:tc>
        <w:tc>
          <w:tcPr>
            <w:tcW w:w="1270" w:type="pct"/>
            <w:shd w:val="clear" w:color="auto" w:fill="auto"/>
          </w:tcPr>
          <w:p w14:paraId="68A5DEBE" w14:textId="435764C3" w:rsidR="009400B8" w:rsidRPr="006D4AA9" w:rsidRDefault="009400B8" w:rsidP="001B4293">
            <w:pPr>
              <w:pStyle w:val="TableText"/>
            </w:pPr>
            <w:r w:rsidRPr="006D4AA9">
              <w:t>Rare (0</w:t>
            </w:r>
            <w:r w:rsidR="009E146F" w:rsidRPr="006D4AA9">
              <w:t>–</w:t>
            </w:r>
            <w:r w:rsidRPr="006D4AA9">
              <w:t>10%)</w:t>
            </w:r>
          </w:p>
        </w:tc>
        <w:tc>
          <w:tcPr>
            <w:tcW w:w="716" w:type="pct"/>
            <w:shd w:val="clear" w:color="auto" w:fill="auto"/>
          </w:tcPr>
          <w:p w14:paraId="3E5F18DB"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614970BC" w14:textId="77777777" w:rsidR="009400B8" w:rsidRPr="006D4AA9" w:rsidRDefault="009400B8" w:rsidP="001B4293">
            <w:pPr>
              <w:pStyle w:val="TableText"/>
              <w:rPr>
                <w:rStyle w:val="Emphasis"/>
              </w:rPr>
            </w:pPr>
            <w:r w:rsidRPr="006D4AA9">
              <w:t>Negligible</w:t>
            </w:r>
          </w:p>
        </w:tc>
      </w:tr>
      <w:tr w:rsidR="009400B8" w:rsidRPr="006D4AA9" w14:paraId="4D2C38B3" w14:textId="77777777" w:rsidTr="006D216D">
        <w:tc>
          <w:tcPr>
            <w:tcW w:w="2302" w:type="pct"/>
            <w:tcMar>
              <w:left w:w="108" w:type="dxa"/>
              <w:right w:w="108" w:type="dxa"/>
            </w:tcMar>
          </w:tcPr>
          <w:p w14:paraId="3AE58680" w14:textId="77777777" w:rsidR="009400B8" w:rsidRPr="006D4AA9" w:rsidRDefault="009400B8" w:rsidP="001B4293">
            <w:pPr>
              <w:pStyle w:val="TableText"/>
            </w:pPr>
            <w:r w:rsidRPr="006D4AA9">
              <w:t>8. Predation or damage by chickens</w:t>
            </w:r>
          </w:p>
        </w:tc>
        <w:tc>
          <w:tcPr>
            <w:tcW w:w="1270" w:type="pct"/>
            <w:shd w:val="clear" w:color="auto" w:fill="auto"/>
          </w:tcPr>
          <w:p w14:paraId="1265A0B0" w14:textId="34E0A27F" w:rsidR="009400B8" w:rsidRPr="006D4AA9" w:rsidRDefault="009400B8" w:rsidP="001B4293">
            <w:pPr>
              <w:pStyle w:val="TableText"/>
            </w:pPr>
            <w:r w:rsidRPr="006D4AA9">
              <w:t>Rare (0</w:t>
            </w:r>
            <w:r w:rsidR="009E146F" w:rsidRPr="006D4AA9">
              <w:t>–</w:t>
            </w:r>
            <w:r w:rsidRPr="006D4AA9">
              <w:t>10%)</w:t>
            </w:r>
          </w:p>
        </w:tc>
        <w:tc>
          <w:tcPr>
            <w:tcW w:w="716" w:type="pct"/>
            <w:shd w:val="clear" w:color="auto" w:fill="auto"/>
          </w:tcPr>
          <w:p w14:paraId="5FD23EA7"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1FBA67C8" w14:textId="77777777" w:rsidR="009400B8" w:rsidRPr="006D4AA9" w:rsidRDefault="009400B8" w:rsidP="001B4293">
            <w:pPr>
              <w:pStyle w:val="TableText"/>
              <w:rPr>
                <w:rStyle w:val="Emphasis"/>
              </w:rPr>
            </w:pPr>
            <w:r w:rsidRPr="006D4AA9">
              <w:t>Negligible</w:t>
            </w:r>
          </w:p>
        </w:tc>
      </w:tr>
      <w:tr w:rsidR="009400B8" w:rsidRPr="006D4AA9" w14:paraId="3E3B6D91" w14:textId="77777777" w:rsidTr="006D216D">
        <w:tc>
          <w:tcPr>
            <w:tcW w:w="2302" w:type="pct"/>
            <w:tcMar>
              <w:left w:w="108" w:type="dxa"/>
              <w:right w:w="108" w:type="dxa"/>
            </w:tcMar>
          </w:tcPr>
          <w:p w14:paraId="34880B16" w14:textId="77777777" w:rsidR="009400B8" w:rsidRPr="006D4AA9" w:rsidRDefault="009400B8" w:rsidP="001B4293">
            <w:pPr>
              <w:pStyle w:val="TableText"/>
            </w:pPr>
            <w:r w:rsidRPr="006D4AA9">
              <w:t>9. Predation by swamphens</w:t>
            </w:r>
          </w:p>
        </w:tc>
        <w:tc>
          <w:tcPr>
            <w:tcW w:w="1270" w:type="pct"/>
            <w:shd w:val="clear" w:color="auto" w:fill="auto"/>
          </w:tcPr>
          <w:p w14:paraId="621E1F96" w14:textId="6AA45678" w:rsidR="009400B8" w:rsidRPr="006D4AA9" w:rsidRDefault="009400B8" w:rsidP="001B4293">
            <w:pPr>
              <w:pStyle w:val="TableText"/>
            </w:pPr>
            <w:r w:rsidRPr="006D4AA9">
              <w:t>Rare (0</w:t>
            </w:r>
            <w:r w:rsidR="009E146F" w:rsidRPr="006D4AA9">
              <w:t>–</w:t>
            </w:r>
            <w:r w:rsidRPr="006D4AA9">
              <w:t>10%)</w:t>
            </w:r>
          </w:p>
        </w:tc>
        <w:tc>
          <w:tcPr>
            <w:tcW w:w="716" w:type="pct"/>
            <w:shd w:val="clear" w:color="auto" w:fill="auto"/>
          </w:tcPr>
          <w:p w14:paraId="38AE9A1B"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1D5AC4C5" w14:textId="77777777" w:rsidR="009400B8" w:rsidRPr="006D4AA9" w:rsidRDefault="009400B8" w:rsidP="001B4293">
            <w:pPr>
              <w:pStyle w:val="TableText"/>
              <w:rPr>
                <w:rStyle w:val="Emphasis"/>
              </w:rPr>
            </w:pPr>
            <w:r w:rsidRPr="006D4AA9">
              <w:t>Negligible</w:t>
            </w:r>
          </w:p>
        </w:tc>
      </w:tr>
      <w:tr w:rsidR="009400B8" w:rsidRPr="006D4AA9" w14:paraId="01B9D0B0" w14:textId="77777777" w:rsidTr="00B92642">
        <w:tc>
          <w:tcPr>
            <w:tcW w:w="2302" w:type="pct"/>
            <w:tcMar>
              <w:left w:w="108" w:type="dxa"/>
              <w:right w:w="108" w:type="dxa"/>
            </w:tcMar>
          </w:tcPr>
          <w:p w14:paraId="08E72FC4" w14:textId="77777777" w:rsidR="009400B8" w:rsidRPr="006D4AA9" w:rsidRDefault="009400B8" w:rsidP="001B4293">
            <w:pPr>
              <w:pStyle w:val="TableText"/>
            </w:pPr>
            <w:r w:rsidRPr="006D4AA9">
              <w:t>10. Predation by Argentine ant</w:t>
            </w:r>
          </w:p>
        </w:tc>
        <w:tc>
          <w:tcPr>
            <w:tcW w:w="1270" w:type="pct"/>
            <w:shd w:val="clear" w:color="auto" w:fill="auto"/>
          </w:tcPr>
          <w:p w14:paraId="28202EBF" w14:textId="01CF7574" w:rsidR="009400B8" w:rsidRPr="006D4AA9" w:rsidRDefault="009400B8" w:rsidP="001B4293">
            <w:pPr>
              <w:pStyle w:val="TableText"/>
            </w:pPr>
            <w:r w:rsidRPr="006D4AA9">
              <w:t>Possible (26</w:t>
            </w:r>
            <w:r w:rsidR="009E146F" w:rsidRPr="006D4AA9">
              <w:t>–</w:t>
            </w:r>
            <w:r w:rsidRPr="006D4AA9">
              <w:t>50%)</w:t>
            </w:r>
          </w:p>
        </w:tc>
        <w:tc>
          <w:tcPr>
            <w:tcW w:w="716" w:type="pct"/>
            <w:shd w:val="clear" w:color="auto" w:fill="auto"/>
          </w:tcPr>
          <w:p w14:paraId="75AE263B" w14:textId="77777777" w:rsidR="009400B8" w:rsidRPr="006D4AA9" w:rsidRDefault="009400B8" w:rsidP="001B4293">
            <w:pPr>
              <w:pStyle w:val="TableText"/>
              <w:rPr>
                <w:rStyle w:val="Emphasis"/>
              </w:rPr>
            </w:pPr>
            <w:r w:rsidRPr="006D4AA9">
              <w:t>Minor</w:t>
            </w:r>
          </w:p>
        </w:tc>
        <w:tc>
          <w:tcPr>
            <w:tcW w:w="712" w:type="pct"/>
            <w:shd w:val="clear" w:color="auto" w:fill="A6D96A"/>
          </w:tcPr>
          <w:p w14:paraId="34FDA543" w14:textId="77777777" w:rsidR="009400B8" w:rsidRPr="006D4AA9" w:rsidRDefault="009400B8" w:rsidP="001B4293">
            <w:pPr>
              <w:pStyle w:val="TableText"/>
              <w:rPr>
                <w:rStyle w:val="Emphasis"/>
              </w:rPr>
            </w:pPr>
            <w:r w:rsidRPr="006D4AA9">
              <w:t>Low</w:t>
            </w:r>
          </w:p>
        </w:tc>
      </w:tr>
      <w:tr w:rsidR="009400B8" w:rsidRPr="006D4AA9" w14:paraId="48B44682" w14:textId="77777777" w:rsidTr="00AD406B">
        <w:tc>
          <w:tcPr>
            <w:tcW w:w="2302" w:type="pct"/>
            <w:tcMar>
              <w:left w:w="108" w:type="dxa"/>
              <w:right w:w="108" w:type="dxa"/>
            </w:tcMar>
          </w:tcPr>
          <w:p w14:paraId="50879F24" w14:textId="77777777" w:rsidR="009400B8" w:rsidRPr="006D4AA9" w:rsidRDefault="009400B8" w:rsidP="001B4293">
            <w:pPr>
              <w:pStyle w:val="TableText"/>
            </w:pPr>
            <w:r w:rsidRPr="006D4AA9">
              <w:t>11. Competition from/change of habitat because of weed invasion</w:t>
            </w:r>
          </w:p>
        </w:tc>
        <w:tc>
          <w:tcPr>
            <w:tcW w:w="1270" w:type="pct"/>
            <w:shd w:val="clear" w:color="auto" w:fill="auto"/>
          </w:tcPr>
          <w:p w14:paraId="7DF1128D" w14:textId="55CDBD30" w:rsidR="009400B8" w:rsidRPr="006D4AA9" w:rsidRDefault="009400B8" w:rsidP="001B4293">
            <w:pPr>
              <w:pStyle w:val="TableText"/>
            </w:pPr>
            <w:r w:rsidRPr="006D4AA9">
              <w:t>Likely (51</w:t>
            </w:r>
            <w:r w:rsidR="009E146F" w:rsidRPr="006D4AA9">
              <w:t>–</w:t>
            </w:r>
            <w:r w:rsidRPr="006D4AA9">
              <w:t>90%)</w:t>
            </w:r>
          </w:p>
        </w:tc>
        <w:tc>
          <w:tcPr>
            <w:tcW w:w="716" w:type="pct"/>
            <w:shd w:val="clear" w:color="auto" w:fill="auto"/>
          </w:tcPr>
          <w:p w14:paraId="2461A056" w14:textId="77777777" w:rsidR="009400B8" w:rsidRPr="006D4AA9" w:rsidRDefault="009400B8" w:rsidP="001B4293">
            <w:pPr>
              <w:pStyle w:val="TableText"/>
              <w:rPr>
                <w:rStyle w:val="Emphasis"/>
              </w:rPr>
            </w:pPr>
            <w:r w:rsidRPr="006D4AA9">
              <w:t>Major</w:t>
            </w:r>
          </w:p>
        </w:tc>
        <w:tc>
          <w:tcPr>
            <w:tcW w:w="712" w:type="pct"/>
            <w:shd w:val="clear" w:color="auto" w:fill="FDAE61"/>
          </w:tcPr>
          <w:p w14:paraId="5050D97C" w14:textId="77777777" w:rsidR="009400B8" w:rsidRPr="006D4AA9" w:rsidRDefault="009400B8" w:rsidP="001B4293">
            <w:pPr>
              <w:pStyle w:val="TableText"/>
              <w:rPr>
                <w:rStyle w:val="Emphasis"/>
              </w:rPr>
            </w:pPr>
            <w:r w:rsidRPr="006D4AA9">
              <w:t>High</w:t>
            </w:r>
          </w:p>
        </w:tc>
      </w:tr>
      <w:tr w:rsidR="009400B8" w:rsidRPr="006D4AA9" w14:paraId="3B5EA7E2" w14:textId="77777777" w:rsidTr="008C5915">
        <w:tc>
          <w:tcPr>
            <w:tcW w:w="2302" w:type="pct"/>
            <w:tcMar>
              <w:left w:w="108" w:type="dxa"/>
              <w:right w:w="108" w:type="dxa"/>
            </w:tcMar>
          </w:tcPr>
          <w:p w14:paraId="4701C89C" w14:textId="77777777" w:rsidR="009400B8" w:rsidRPr="006D4AA9" w:rsidRDefault="009400B8" w:rsidP="001B4293">
            <w:pPr>
              <w:pStyle w:val="TableText"/>
            </w:pPr>
            <w:r w:rsidRPr="006D4AA9">
              <w:t>12. Infection by pathogens already present</w:t>
            </w:r>
          </w:p>
        </w:tc>
        <w:tc>
          <w:tcPr>
            <w:tcW w:w="1270" w:type="pct"/>
            <w:shd w:val="clear" w:color="auto" w:fill="auto"/>
          </w:tcPr>
          <w:p w14:paraId="2A79EB47" w14:textId="03996495" w:rsidR="009400B8" w:rsidRPr="006D4AA9" w:rsidRDefault="009400B8" w:rsidP="001B4293">
            <w:pPr>
              <w:pStyle w:val="TableText"/>
            </w:pPr>
            <w:r w:rsidRPr="006D4AA9">
              <w:t>Possible (26</w:t>
            </w:r>
            <w:r w:rsidR="009E146F" w:rsidRPr="006D4AA9">
              <w:t>–</w:t>
            </w:r>
            <w:r w:rsidRPr="006D4AA9">
              <w:t>50%)</w:t>
            </w:r>
          </w:p>
        </w:tc>
        <w:tc>
          <w:tcPr>
            <w:tcW w:w="716" w:type="pct"/>
            <w:shd w:val="clear" w:color="auto" w:fill="auto"/>
          </w:tcPr>
          <w:p w14:paraId="2243DE22"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20AD81F0" w14:textId="77777777" w:rsidR="009400B8" w:rsidRPr="006D4AA9" w:rsidRDefault="009400B8" w:rsidP="001B4293">
            <w:pPr>
              <w:pStyle w:val="TableText"/>
              <w:rPr>
                <w:rStyle w:val="Emphasis"/>
              </w:rPr>
            </w:pPr>
            <w:r w:rsidRPr="006D4AA9">
              <w:t>Medium</w:t>
            </w:r>
          </w:p>
        </w:tc>
      </w:tr>
      <w:tr w:rsidR="009400B8" w:rsidRPr="006D4AA9" w14:paraId="3AD0D2A9" w14:textId="77777777" w:rsidTr="00B92642">
        <w:tc>
          <w:tcPr>
            <w:tcW w:w="2302" w:type="pct"/>
            <w:tcMar>
              <w:left w:w="108" w:type="dxa"/>
              <w:right w:w="108" w:type="dxa"/>
            </w:tcMar>
          </w:tcPr>
          <w:p w14:paraId="395B5ED2" w14:textId="77777777" w:rsidR="009400B8" w:rsidRPr="006D4AA9" w:rsidRDefault="009400B8" w:rsidP="001B4293">
            <w:pPr>
              <w:pStyle w:val="TableText"/>
            </w:pPr>
            <w:r w:rsidRPr="006D4AA9">
              <w:t>13. Impacts of potential new invasive species or pathogens</w:t>
            </w:r>
          </w:p>
        </w:tc>
        <w:tc>
          <w:tcPr>
            <w:tcW w:w="1270" w:type="pct"/>
            <w:shd w:val="clear" w:color="auto" w:fill="auto"/>
          </w:tcPr>
          <w:p w14:paraId="01517057" w14:textId="562020D7" w:rsidR="009400B8" w:rsidRPr="006D4AA9" w:rsidRDefault="009400B8" w:rsidP="001B4293">
            <w:pPr>
              <w:pStyle w:val="TableText"/>
            </w:pPr>
            <w:r w:rsidRPr="006D4AA9">
              <w:t>Unlikely (11</w:t>
            </w:r>
            <w:r w:rsidR="009E146F" w:rsidRPr="006D4AA9">
              <w:t>–</w:t>
            </w:r>
            <w:r w:rsidRPr="006D4AA9">
              <w:t>25%)</w:t>
            </w:r>
          </w:p>
        </w:tc>
        <w:tc>
          <w:tcPr>
            <w:tcW w:w="716" w:type="pct"/>
            <w:shd w:val="clear" w:color="auto" w:fill="auto"/>
          </w:tcPr>
          <w:p w14:paraId="2C4F691D" w14:textId="77777777" w:rsidR="009400B8" w:rsidRPr="006D4AA9" w:rsidRDefault="009400B8" w:rsidP="001B4293">
            <w:pPr>
              <w:pStyle w:val="TableText"/>
            </w:pPr>
            <w:r w:rsidRPr="006D4AA9">
              <w:t>Minor</w:t>
            </w:r>
          </w:p>
        </w:tc>
        <w:tc>
          <w:tcPr>
            <w:tcW w:w="712" w:type="pct"/>
            <w:shd w:val="clear" w:color="auto" w:fill="A6D96A"/>
          </w:tcPr>
          <w:p w14:paraId="7D803727" w14:textId="77777777" w:rsidR="009400B8" w:rsidRPr="006D4AA9" w:rsidRDefault="009400B8" w:rsidP="001B4293">
            <w:pPr>
              <w:pStyle w:val="TableText"/>
            </w:pPr>
            <w:r w:rsidRPr="006D4AA9">
              <w:t>Low</w:t>
            </w:r>
          </w:p>
        </w:tc>
      </w:tr>
      <w:tr w:rsidR="009400B8" w:rsidRPr="006D4AA9" w14:paraId="258D2BCF" w14:textId="77777777" w:rsidTr="008C5915">
        <w:tc>
          <w:tcPr>
            <w:tcW w:w="2302" w:type="pct"/>
            <w:tcMar>
              <w:left w:w="108" w:type="dxa"/>
              <w:right w:w="108" w:type="dxa"/>
            </w:tcMar>
          </w:tcPr>
          <w:p w14:paraId="782E6672"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70" w:type="pct"/>
            <w:shd w:val="clear" w:color="auto" w:fill="auto"/>
          </w:tcPr>
          <w:p w14:paraId="271D2771" w14:textId="4E04D6D5" w:rsidR="009400B8" w:rsidRPr="006D4AA9" w:rsidRDefault="009400B8" w:rsidP="001B4293">
            <w:pPr>
              <w:pStyle w:val="TableText"/>
            </w:pPr>
            <w:r w:rsidRPr="006D4AA9">
              <w:t>Possible (26</w:t>
            </w:r>
            <w:r w:rsidR="009E146F" w:rsidRPr="006D4AA9">
              <w:t>–</w:t>
            </w:r>
            <w:r w:rsidRPr="006D4AA9">
              <w:t>50%)</w:t>
            </w:r>
          </w:p>
        </w:tc>
        <w:tc>
          <w:tcPr>
            <w:tcW w:w="716" w:type="pct"/>
            <w:shd w:val="clear" w:color="auto" w:fill="auto"/>
          </w:tcPr>
          <w:p w14:paraId="247ECFA0"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2FF00218" w14:textId="77777777" w:rsidR="009400B8" w:rsidRPr="006D4AA9" w:rsidRDefault="009400B8" w:rsidP="001B4293">
            <w:pPr>
              <w:pStyle w:val="TableText"/>
              <w:rPr>
                <w:rStyle w:val="Emphasis"/>
              </w:rPr>
            </w:pPr>
            <w:r w:rsidRPr="006D4AA9">
              <w:t>Medium</w:t>
            </w:r>
          </w:p>
        </w:tc>
      </w:tr>
      <w:tr w:rsidR="009400B8" w:rsidRPr="006D4AA9" w14:paraId="11FA9C55" w14:textId="77777777" w:rsidTr="00AD406B">
        <w:tc>
          <w:tcPr>
            <w:tcW w:w="2302" w:type="pct"/>
            <w:tcMar>
              <w:left w:w="108" w:type="dxa"/>
              <w:right w:w="108" w:type="dxa"/>
            </w:tcMar>
          </w:tcPr>
          <w:p w14:paraId="33D67CEA" w14:textId="77777777" w:rsidR="009400B8" w:rsidRPr="006D4AA9" w:rsidRDefault="009400B8" w:rsidP="001B4293">
            <w:pPr>
              <w:pStyle w:val="TableText"/>
            </w:pPr>
            <w:r w:rsidRPr="006D4AA9">
              <w:t>15. Problems caused by small populations, including lack of genetic diversity</w:t>
            </w:r>
          </w:p>
        </w:tc>
        <w:tc>
          <w:tcPr>
            <w:tcW w:w="1270" w:type="pct"/>
            <w:shd w:val="clear" w:color="auto" w:fill="auto"/>
          </w:tcPr>
          <w:p w14:paraId="4682F93F" w14:textId="64CAA422" w:rsidR="009400B8" w:rsidRPr="006D4AA9" w:rsidRDefault="009400B8" w:rsidP="001B4293">
            <w:pPr>
              <w:pStyle w:val="TableText"/>
            </w:pPr>
            <w:r w:rsidRPr="006D4AA9">
              <w:t>Likely (51</w:t>
            </w:r>
            <w:r w:rsidR="009E146F" w:rsidRPr="006D4AA9">
              <w:t>–</w:t>
            </w:r>
            <w:r w:rsidRPr="006D4AA9">
              <w:t>90%)</w:t>
            </w:r>
          </w:p>
        </w:tc>
        <w:tc>
          <w:tcPr>
            <w:tcW w:w="716" w:type="pct"/>
            <w:shd w:val="clear" w:color="auto" w:fill="auto"/>
          </w:tcPr>
          <w:p w14:paraId="29A0B05E" w14:textId="77777777" w:rsidR="009400B8" w:rsidRPr="006D4AA9" w:rsidRDefault="009400B8" w:rsidP="001B4293">
            <w:pPr>
              <w:pStyle w:val="TableText"/>
              <w:rPr>
                <w:rStyle w:val="Emphasis"/>
              </w:rPr>
            </w:pPr>
            <w:r w:rsidRPr="006D4AA9">
              <w:t>Major</w:t>
            </w:r>
          </w:p>
        </w:tc>
        <w:tc>
          <w:tcPr>
            <w:tcW w:w="712" w:type="pct"/>
            <w:shd w:val="clear" w:color="auto" w:fill="FDAE61"/>
          </w:tcPr>
          <w:p w14:paraId="149ACEC2" w14:textId="77777777" w:rsidR="009400B8" w:rsidRPr="006D4AA9" w:rsidRDefault="009400B8" w:rsidP="001B4293">
            <w:pPr>
              <w:pStyle w:val="TableText"/>
              <w:rPr>
                <w:rStyle w:val="Emphasis"/>
              </w:rPr>
            </w:pPr>
            <w:r w:rsidRPr="006D4AA9">
              <w:t>High</w:t>
            </w:r>
          </w:p>
        </w:tc>
      </w:tr>
    </w:tbl>
    <w:p w14:paraId="564C10AA" w14:textId="1925847E" w:rsidR="009400B8" w:rsidRPr="006D4AA9" w:rsidRDefault="0008002D" w:rsidP="00967495">
      <w:pPr>
        <w:pStyle w:val="ProfileHeading2"/>
      </w:pPr>
      <w:bookmarkStart w:id="2257" w:name="_Toc157688128"/>
      <w:r w:rsidRPr="006D4AA9">
        <w:t>Management actions</w:t>
      </w:r>
      <w:bookmarkEnd w:id="2257"/>
    </w:p>
    <w:p w14:paraId="3F2834E8" w14:textId="77777777" w:rsidR="009400B8" w:rsidRPr="006D4AA9" w:rsidRDefault="009400B8" w:rsidP="00AB4AD7">
      <w:r w:rsidRPr="006D4AA9">
        <w:t>Undertake rodent control. Carry out targeted weed control and maintenance. Undertake propagation and planting within suitable areas. Undertake revegetation/habitat restoration.</w:t>
      </w:r>
    </w:p>
    <w:p w14:paraId="04827862" w14:textId="4AA0E379" w:rsidR="009400B8" w:rsidRPr="006D4AA9" w:rsidRDefault="0008002D" w:rsidP="00967495">
      <w:pPr>
        <w:pStyle w:val="ProfileHeading2"/>
      </w:pPr>
      <w:bookmarkStart w:id="2258" w:name="_Toc157688129"/>
      <w:r w:rsidRPr="006D4AA9">
        <w:t xml:space="preserve">Recovery </w:t>
      </w:r>
      <w:r w:rsidR="00CD6E69" w:rsidRPr="006D4AA9">
        <w:t>target</w:t>
      </w:r>
      <w:bookmarkEnd w:id="2258"/>
    </w:p>
    <w:p w14:paraId="323D7C4F" w14:textId="409053B1"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106</w:t>
      </w:r>
      <w:r w:rsidRPr="006D4AA9">
        <w:t>.</w:t>
      </w:r>
    </w:p>
    <w:p w14:paraId="45AE2142" w14:textId="246E241D" w:rsidR="000C5B2A" w:rsidRPr="006D4AA9" w:rsidRDefault="000C5B2A" w:rsidP="000922C0">
      <w:pPr>
        <w:pStyle w:val="Caption"/>
      </w:pPr>
      <w:bookmarkStart w:id="2259" w:name="_Ref142464604"/>
      <w:bookmarkStart w:id="2260" w:name="_Toc143008550"/>
      <w:bookmarkStart w:id="2261" w:name="_Toc149057806"/>
      <w:bookmarkStart w:id="2262" w:name="_Toc153978003"/>
      <w:bookmarkStart w:id="2263" w:name="_Toc154068652"/>
      <w:bookmarkStart w:id="2264" w:name="_Toc156400280"/>
      <w:bookmarkStart w:id="2265" w:name="_Toc157671852"/>
      <w:bookmarkStart w:id="2266" w:name="_Toc157691001"/>
      <w:r w:rsidRPr="006D4AA9">
        <w:t xml:space="preserve">Table </w:t>
      </w:r>
      <w:r w:rsidR="009835A2" w:rsidRPr="006D4AA9">
        <w:rPr>
          <w:noProof/>
        </w:rPr>
        <w:t>106</w:t>
      </w:r>
      <w:bookmarkEnd w:id="2259"/>
      <w:r w:rsidRPr="006D4AA9">
        <w:t xml:space="preserve"> Recovery </w:t>
      </w:r>
      <w:r w:rsidR="00CD6E69" w:rsidRPr="006D4AA9">
        <w:t>target</w:t>
      </w:r>
      <w:r w:rsidRPr="006D4AA9">
        <w:t xml:space="preserve"> for</w:t>
      </w:r>
      <w:r w:rsidR="002E64DB" w:rsidRPr="006D4AA9">
        <w:rPr>
          <w:rStyle w:val="Emphasis"/>
        </w:rPr>
        <w:t xml:space="preserve"> Melicope littoralis</w:t>
      </w:r>
      <w:bookmarkEnd w:id="2260"/>
      <w:bookmarkEnd w:id="2261"/>
      <w:bookmarkEnd w:id="2262"/>
      <w:bookmarkEnd w:id="2263"/>
      <w:bookmarkEnd w:id="2264"/>
      <w:bookmarkEnd w:id="2265"/>
      <w:bookmarkEnd w:id="226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702"/>
        <w:gridCol w:w="2126"/>
        <w:gridCol w:w="2835"/>
        <w:gridCol w:w="2407"/>
      </w:tblGrid>
      <w:tr w:rsidR="009400B8" w:rsidRPr="006D4AA9" w14:paraId="6DE135DD" w14:textId="77777777" w:rsidTr="00913D11">
        <w:trPr>
          <w:tblHeader/>
        </w:trPr>
        <w:tc>
          <w:tcPr>
            <w:tcW w:w="938" w:type="pct"/>
          </w:tcPr>
          <w:p w14:paraId="1C5101C0" w14:textId="5343138E" w:rsidR="009400B8" w:rsidRPr="006D4AA9" w:rsidRDefault="0008002D" w:rsidP="001B4293">
            <w:pPr>
              <w:pStyle w:val="TableHeading"/>
            </w:pPr>
            <w:bookmarkStart w:id="2267" w:name="Title_106"/>
            <w:bookmarkEnd w:id="2267"/>
            <w:r w:rsidRPr="006D4AA9">
              <w:t>EPBC Act status</w:t>
            </w:r>
          </w:p>
        </w:tc>
        <w:tc>
          <w:tcPr>
            <w:tcW w:w="1172" w:type="pct"/>
          </w:tcPr>
          <w:p w14:paraId="6ABCD46D" w14:textId="4F520B1F" w:rsidR="009400B8" w:rsidRPr="006D4AA9" w:rsidRDefault="008274D9" w:rsidP="001B4293">
            <w:pPr>
              <w:pStyle w:val="TableHeading"/>
            </w:pPr>
            <w:r w:rsidRPr="006D4AA9">
              <w:t>Estimated population</w:t>
            </w:r>
            <w:r w:rsidR="009400B8" w:rsidRPr="006D4AA9">
              <w:t xml:space="preserve"> (2023)</w:t>
            </w:r>
          </w:p>
        </w:tc>
        <w:tc>
          <w:tcPr>
            <w:tcW w:w="1563" w:type="pct"/>
          </w:tcPr>
          <w:p w14:paraId="692E43D8" w14:textId="1961ED88" w:rsidR="009400B8" w:rsidRPr="006D4AA9" w:rsidRDefault="00081C5B" w:rsidP="001B4293">
            <w:pPr>
              <w:pStyle w:val="TableHeading"/>
            </w:pPr>
            <w:r w:rsidRPr="006D4AA9">
              <w:t>Where known populations occur</w:t>
            </w:r>
          </w:p>
        </w:tc>
        <w:tc>
          <w:tcPr>
            <w:tcW w:w="1327" w:type="pct"/>
          </w:tcPr>
          <w:p w14:paraId="2EEDA50A" w14:textId="77777777" w:rsidR="009400B8" w:rsidRPr="006D4AA9" w:rsidRDefault="009400B8" w:rsidP="001B4293">
            <w:pPr>
              <w:pStyle w:val="TableHeading"/>
            </w:pPr>
            <w:r w:rsidRPr="006D4AA9">
              <w:t>2034 target</w:t>
            </w:r>
          </w:p>
        </w:tc>
      </w:tr>
      <w:tr w:rsidR="009400B8" w:rsidRPr="006D4AA9" w14:paraId="0C959DDA" w14:textId="77777777" w:rsidTr="00913D11">
        <w:tc>
          <w:tcPr>
            <w:tcW w:w="938" w:type="pct"/>
            <w:shd w:val="clear" w:color="auto" w:fill="auto"/>
          </w:tcPr>
          <w:p w14:paraId="73DC5931" w14:textId="77777777" w:rsidR="009400B8" w:rsidRPr="006D4AA9" w:rsidRDefault="009400B8" w:rsidP="001B4293">
            <w:pPr>
              <w:pStyle w:val="TableText"/>
            </w:pPr>
            <w:r w:rsidRPr="006D4AA9">
              <w:t>Vulnerable</w:t>
            </w:r>
          </w:p>
        </w:tc>
        <w:tc>
          <w:tcPr>
            <w:tcW w:w="1172" w:type="pct"/>
            <w:shd w:val="clear" w:color="auto" w:fill="auto"/>
          </w:tcPr>
          <w:p w14:paraId="67569B05" w14:textId="77777777" w:rsidR="009400B8" w:rsidRPr="006D4AA9" w:rsidRDefault="009400B8" w:rsidP="001B4293">
            <w:pPr>
              <w:pStyle w:val="TableText"/>
            </w:pPr>
            <w:r w:rsidRPr="006D4AA9">
              <w:t>305</w:t>
            </w:r>
          </w:p>
        </w:tc>
        <w:tc>
          <w:tcPr>
            <w:tcW w:w="1563" w:type="pct"/>
            <w:shd w:val="clear" w:color="auto" w:fill="auto"/>
          </w:tcPr>
          <w:p w14:paraId="0085F027" w14:textId="31834E04" w:rsidR="009400B8" w:rsidRPr="006D4AA9" w:rsidRDefault="009400B8" w:rsidP="001B4293">
            <w:pPr>
              <w:pStyle w:val="TableText"/>
            </w:pPr>
            <w:r w:rsidRPr="006D4AA9">
              <w:t xml:space="preserve">100% within the </w:t>
            </w:r>
            <w:r w:rsidR="007C12C8" w:rsidRPr="006D4AA9">
              <w:t>national park</w:t>
            </w:r>
          </w:p>
        </w:tc>
        <w:tc>
          <w:tcPr>
            <w:tcW w:w="1327" w:type="pct"/>
            <w:shd w:val="clear" w:color="auto" w:fill="auto"/>
          </w:tcPr>
          <w:p w14:paraId="2D5AB9C6" w14:textId="77777777" w:rsidR="009400B8" w:rsidRPr="006D4AA9" w:rsidRDefault="009400B8" w:rsidP="001B4293">
            <w:pPr>
              <w:pStyle w:val="TableText"/>
            </w:pPr>
            <w:r w:rsidRPr="006D4AA9">
              <w:t>1000</w:t>
            </w:r>
          </w:p>
        </w:tc>
      </w:tr>
    </w:tbl>
    <w:p w14:paraId="62D566A8" w14:textId="63F5A18F" w:rsidR="009400B8" w:rsidRPr="006D4AA9" w:rsidRDefault="00124B97" w:rsidP="00967495">
      <w:pPr>
        <w:pStyle w:val="ProfileHeading2"/>
      </w:pPr>
      <w:bookmarkStart w:id="2268" w:name="_Toc157688130"/>
      <w:r w:rsidRPr="006D4AA9">
        <w:t>Relevant literature</w:t>
      </w:r>
      <w:bookmarkEnd w:id="2268"/>
    </w:p>
    <w:p w14:paraId="1A5AEFA0" w14:textId="06EF0993" w:rsidR="00E16B1E" w:rsidRPr="006D4AA9" w:rsidRDefault="009400B8" w:rsidP="00AB4AD7">
      <w:r w:rsidRPr="006D4AA9">
        <w:t>Bell</w:t>
      </w:r>
      <w:r w:rsidR="008E46E9" w:rsidRPr="006D4AA9">
        <w:t xml:space="preserve"> BD (</w:t>
      </w:r>
      <w:r w:rsidRPr="006D4AA9">
        <w:t>1990</w:t>
      </w:r>
      <w:r w:rsidR="008E46E9" w:rsidRPr="006D4AA9">
        <w:t>)</w:t>
      </w:r>
      <w:r w:rsidRPr="006D4AA9">
        <w:t xml:space="preserve"> The status and management of the White-breasted White-eye and other birds of Norfolk Island. Unpublished report to the Australian Nature Conservation Agency</w:t>
      </w:r>
      <w:r w:rsidR="00E16B1E" w:rsidRPr="006D4AA9">
        <w:t>.</w:t>
      </w:r>
    </w:p>
    <w:p w14:paraId="618A596F" w14:textId="54837FD4" w:rsidR="009400B8" w:rsidRPr="006D4AA9" w:rsidRDefault="009400B8" w:rsidP="00AB4AD7">
      <w:r w:rsidRPr="006D4AA9">
        <w:t>Christian</w:t>
      </w:r>
      <w:r w:rsidR="006347CF" w:rsidRPr="006D4AA9">
        <w:t xml:space="preserve"> NE &amp;</w:t>
      </w:r>
      <w:r w:rsidRPr="006D4AA9">
        <w:t xml:space="preserve"> Mills K</w:t>
      </w:r>
      <w:r w:rsidR="006347CF" w:rsidRPr="006D4AA9">
        <w:t xml:space="preserve"> (2021)</w:t>
      </w:r>
      <w:r w:rsidRPr="006D4AA9">
        <w:t xml:space="preserve"> </w:t>
      </w:r>
      <w:r w:rsidRPr="006D4AA9">
        <w:rPr>
          <w:rStyle w:val="Emphasis"/>
        </w:rPr>
        <w:t>Vegetation Mapping of Norfolk Island 2021</w:t>
      </w:r>
      <w:r w:rsidR="006347CF" w:rsidRPr="006D4AA9">
        <w:t>. Unpublished data.</w:t>
      </w:r>
    </w:p>
    <w:p w14:paraId="1395D729" w14:textId="0D0A49D8" w:rsidR="009400B8" w:rsidRPr="006D4AA9" w:rsidRDefault="009400B8" w:rsidP="00AB4AD7">
      <w:r w:rsidRPr="006D4AA9">
        <w:t xml:space="preserve">Invasive Species Council </w:t>
      </w:r>
      <w:r w:rsidR="008557E8" w:rsidRPr="006D4AA9">
        <w:t>&amp;</w:t>
      </w:r>
      <w:r w:rsidRPr="006D4AA9">
        <w:t xml:space="preserve"> TierraMar </w:t>
      </w:r>
      <w:r w:rsidR="008557E8" w:rsidRPr="006D4AA9">
        <w:t>(</w:t>
      </w:r>
      <w:r w:rsidRPr="006D4AA9">
        <w:t>2021</w:t>
      </w:r>
      <w:r w:rsidR="008557E8" w:rsidRPr="006D4AA9">
        <w:t>)</w:t>
      </w:r>
      <w:r w:rsidRPr="006D4AA9">
        <w:t xml:space="preserve"> </w:t>
      </w:r>
      <w:r w:rsidRPr="006D4AA9">
        <w:rPr>
          <w:rStyle w:val="Emphasis"/>
        </w:rPr>
        <w:t>The Native Plant Communities of Norfolk Island</w:t>
      </w:r>
      <w:r w:rsidRPr="006D4AA9">
        <w:t xml:space="preserve">. Invasive Species Council, Katoomba, </w:t>
      </w:r>
      <w:r w:rsidR="008557E8" w:rsidRPr="006D4AA9">
        <w:t>NSW</w:t>
      </w:r>
      <w:r w:rsidRPr="006D4AA9">
        <w:t>.</w:t>
      </w:r>
    </w:p>
    <w:p w14:paraId="766BFF95" w14:textId="24A8DA4D"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617947C6" w14:textId="24CDA40D" w:rsidR="00425ADC" w:rsidRPr="006D4AA9" w:rsidRDefault="00CA6961" w:rsidP="00425ADC">
      <w:bookmarkStart w:id="2269" w:name="_Toc138765710"/>
      <w:r w:rsidRPr="006D4AA9">
        <w:t>TSSC (</w:t>
      </w:r>
      <w:r w:rsidR="00425ADC" w:rsidRPr="006D4AA9">
        <w:t xml:space="preserve">Threatened Species Scientific Committee) (2003b) </w:t>
      </w:r>
      <w:r w:rsidR="00DE1BEC" w:rsidRPr="00114524">
        <w:rPr>
          <w:i/>
          <w:iCs/>
        </w:rPr>
        <w:t>Commonwealth Listing Advice for Norfolk Island Flora - 1</w:t>
      </w:r>
      <w:r w:rsidR="00DE1BEC">
        <w:rPr>
          <w:i/>
          <w:iCs/>
        </w:rPr>
        <w:t>5</w:t>
      </w:r>
      <w:r w:rsidR="00DE1BEC" w:rsidRPr="00114524">
        <w:rPr>
          <w:i/>
          <w:iCs/>
        </w:rPr>
        <w:t xml:space="preserve"> </w:t>
      </w:r>
      <w:r w:rsidR="00DE1BEC">
        <w:rPr>
          <w:i/>
          <w:iCs/>
        </w:rPr>
        <w:t>Vulnerable</w:t>
      </w:r>
      <w:r w:rsidR="00DE1BEC" w:rsidRPr="00114524">
        <w:rPr>
          <w:i/>
          <w:iCs/>
        </w:rPr>
        <w:t xml:space="preserve"> Species</w:t>
      </w:r>
      <w:r w:rsidR="00DE1BEC" w:rsidRPr="00114524">
        <w:t>.</w:t>
      </w:r>
    </w:p>
    <w:p w14:paraId="5AC6D2A5" w14:textId="77777777" w:rsidR="009400B8" w:rsidRPr="006D4AA9" w:rsidRDefault="009400B8" w:rsidP="00392483">
      <w:pPr>
        <w:pStyle w:val="ProfileHeading1"/>
      </w:pPr>
      <w:bookmarkStart w:id="2270" w:name="_Toc157688131"/>
      <w:bookmarkStart w:id="2271" w:name="_Toc157688506"/>
      <w:bookmarkStart w:id="2272" w:name="_Toc187910095"/>
      <w:r w:rsidRPr="006D4AA9">
        <w:rPr>
          <w:rStyle w:val="Emphasis"/>
        </w:rPr>
        <w:lastRenderedPageBreak/>
        <w:t>Melicytus latifolius</w:t>
      </w:r>
      <w:r w:rsidRPr="006D4AA9">
        <w:t>—Norfolk Island mahoe</w:t>
      </w:r>
      <w:bookmarkEnd w:id="2269"/>
      <w:bookmarkEnd w:id="2270"/>
      <w:bookmarkEnd w:id="2271"/>
      <w:bookmarkEnd w:id="2272"/>
    </w:p>
    <w:p w14:paraId="188BEC52" w14:textId="77777777" w:rsidR="009400B8" w:rsidRPr="006D4AA9" w:rsidRDefault="009400B8" w:rsidP="001B4293">
      <w:r w:rsidRPr="006D4AA9">
        <w:t>Family VIOLACEAE</w:t>
      </w:r>
    </w:p>
    <w:p w14:paraId="4AF5BA3D" w14:textId="3DA26050" w:rsidR="009400B8" w:rsidRPr="006D4AA9" w:rsidRDefault="0008002D" w:rsidP="00967495">
      <w:pPr>
        <w:pStyle w:val="ProfileHeading2"/>
      </w:pPr>
      <w:bookmarkStart w:id="2273" w:name="_Toc157688132"/>
      <w:r w:rsidRPr="006D4AA9">
        <w:t>Conservation significance</w:t>
      </w:r>
      <w:bookmarkEnd w:id="2273"/>
    </w:p>
    <w:p w14:paraId="4FF695B1" w14:textId="77777777" w:rsidR="009400B8" w:rsidRPr="006D4AA9" w:rsidRDefault="009400B8" w:rsidP="00AB4AD7">
      <w:r w:rsidRPr="006D4AA9">
        <w:t>Endemic to Norfolk Island</w:t>
      </w:r>
    </w:p>
    <w:p w14:paraId="41D997D8" w14:textId="77777777" w:rsidR="009400B8" w:rsidRPr="006D4AA9" w:rsidRDefault="009400B8" w:rsidP="00AB4AD7">
      <w:r w:rsidRPr="006D4AA9">
        <w:t>EPBC Act Listing Status: Critically Endangered</w:t>
      </w:r>
    </w:p>
    <w:p w14:paraId="53A30C90" w14:textId="77777777" w:rsidR="009400B8" w:rsidRPr="006D4AA9" w:rsidRDefault="009400B8" w:rsidP="00967495">
      <w:pPr>
        <w:pStyle w:val="ProfileHeading2"/>
      </w:pPr>
      <w:bookmarkStart w:id="2274" w:name="_Toc157688133"/>
      <w:r w:rsidRPr="006D4AA9">
        <w:t>Description</w:t>
      </w:r>
      <w:bookmarkEnd w:id="2274"/>
    </w:p>
    <w:p w14:paraId="3125DB03" w14:textId="77777777" w:rsidR="009400B8" w:rsidRPr="006D4AA9" w:rsidRDefault="009400B8" w:rsidP="00AB4AD7">
      <w:r w:rsidRPr="006D4AA9">
        <w:t>A small tree usually growing to 4m tall but sometimes reaching 9m.</w:t>
      </w:r>
    </w:p>
    <w:p w14:paraId="144FCEBF" w14:textId="72AF26DE" w:rsidR="009400B8" w:rsidRPr="006D4AA9" w:rsidRDefault="009400B8" w:rsidP="00967495">
      <w:pPr>
        <w:pStyle w:val="ProfileHeading2"/>
      </w:pPr>
      <w:bookmarkStart w:id="2275" w:name="_Toc157688134"/>
      <w:r w:rsidRPr="006D4AA9">
        <w:t xml:space="preserve">Distribution and </w:t>
      </w:r>
      <w:r w:rsidR="00543ABF" w:rsidRPr="006D4AA9">
        <w:t>a</w:t>
      </w:r>
      <w:r w:rsidRPr="006D4AA9">
        <w:t>bundance</w:t>
      </w:r>
      <w:bookmarkEnd w:id="2275"/>
    </w:p>
    <w:p w14:paraId="2C127C03" w14:textId="4198401A" w:rsidR="00E16B1E" w:rsidRPr="006D4AA9" w:rsidRDefault="009400B8" w:rsidP="00AB4AD7">
      <w:r w:rsidRPr="006D4AA9">
        <w:rPr>
          <w:rStyle w:val="Emphasis"/>
        </w:rPr>
        <w:t>Melicytus latifolius</w:t>
      </w:r>
      <w:r w:rsidRPr="006D4AA9">
        <w:t xml:space="preserve"> is found in the valleys and on the slopes of the Mt Pitt section of </w:t>
      </w:r>
      <w:r w:rsidR="00746A84" w:rsidRPr="006D4AA9">
        <w:t>Norfolk Island</w:t>
      </w:r>
      <w:r w:rsidRPr="006D4AA9">
        <w:t xml:space="preserve"> </w:t>
      </w:r>
      <w:r w:rsidR="00746A84" w:rsidRPr="006D4AA9">
        <w:t>N</w:t>
      </w:r>
      <w:r w:rsidRPr="006D4AA9">
        <w:t xml:space="preserve">ational </w:t>
      </w:r>
      <w:r w:rsidR="00746A84" w:rsidRPr="006D4AA9">
        <w:t>P</w:t>
      </w:r>
      <w:r w:rsidRPr="006D4AA9">
        <w:t>ark, together with a few areas outside the park in the Mission Road area (Sykes &amp; Atkinson 1988). 40 plants</w:t>
      </w:r>
      <w:r w:rsidR="00FD19A0" w:rsidRPr="006D4AA9">
        <w:t xml:space="preserve"> were</w:t>
      </w:r>
      <w:r w:rsidRPr="006D4AA9">
        <w:t xml:space="preserve"> identified </w:t>
      </w:r>
      <w:r w:rsidR="00FD19A0" w:rsidRPr="006D4AA9">
        <w:t>in 1988</w:t>
      </w:r>
      <w:r w:rsidRPr="006D4AA9">
        <w:t>, with a high proportion of juveniles and few seedlings or mature trees</w:t>
      </w:r>
      <w:r w:rsidR="00FD19A0" w:rsidRPr="006D4AA9">
        <w:t xml:space="preserve"> (Sykes &amp; Atkinson 1988)</w:t>
      </w:r>
      <w:r w:rsidRPr="006D4AA9">
        <w:t>. Historical records suggest this plant has been rare for some time (Gilmour &amp; Helman 1989b)</w:t>
      </w:r>
      <w:r w:rsidR="00E16B1E" w:rsidRPr="006D4AA9">
        <w:t>.</w:t>
      </w:r>
    </w:p>
    <w:p w14:paraId="0D2F8D10" w14:textId="490AEC1D" w:rsidR="009400B8" w:rsidRPr="006D4AA9" w:rsidRDefault="009400B8" w:rsidP="00AB4AD7">
      <w:r w:rsidRPr="006D4AA9">
        <w:t xml:space="preserve">The last good flowering season was in the late 1990s/early 2000s when a </w:t>
      </w:r>
      <w:r w:rsidR="00E84EAD" w:rsidRPr="006D4AA9">
        <w:t xml:space="preserve">large </w:t>
      </w:r>
      <w:r w:rsidRPr="006D4AA9">
        <w:t>number of plants were produced in the natural forest and in the nursery plantings (</w:t>
      </w:r>
      <w:r w:rsidR="000D4B2F" w:rsidRPr="006D4AA9">
        <w:t>Director of National Parks</w:t>
      </w:r>
      <w:r w:rsidRPr="006D4AA9">
        <w:t xml:space="preserve"> 2010).</w:t>
      </w:r>
      <w:r w:rsidR="00747AE0" w:rsidRPr="006D4AA9">
        <w:t xml:space="preserve"> </w:t>
      </w:r>
      <w:r w:rsidRPr="006D4AA9">
        <w:t>There were 17 known mature individuals in 2003 (TSSC 2003a). Surveys in 2012 (Mills 2012b) found a total of 16 plants along five transects, all saplings.</w:t>
      </w:r>
      <w:r w:rsidR="00747AE0" w:rsidRPr="006D4AA9">
        <w:t xml:space="preserve"> </w:t>
      </w:r>
      <w:r w:rsidRPr="006D4AA9">
        <w:t>More recently, searches have found over 100 new adults in the wild, which have been tagged for monitoring. The population estimate in 2021 was 148.</w:t>
      </w:r>
      <w:r w:rsidR="007C12C8" w:rsidRPr="006D4AA9">
        <w:t xml:space="preserve"> </w:t>
      </w:r>
    </w:p>
    <w:p w14:paraId="3A44424C" w14:textId="39D39FDE" w:rsidR="008924E7" w:rsidRPr="006D4AA9" w:rsidRDefault="00543ABF" w:rsidP="008924E7">
      <w:r w:rsidRPr="006D4AA9">
        <w:t xml:space="preserve">The distribution is shown in </w:t>
      </w:r>
      <w:r w:rsidR="009835A2" w:rsidRPr="006D4AA9">
        <w:t xml:space="preserve">Map </w:t>
      </w:r>
      <w:r w:rsidR="009835A2" w:rsidRPr="006D4AA9">
        <w:rPr>
          <w:noProof/>
        </w:rPr>
        <w:t>45</w:t>
      </w:r>
      <w:r w:rsidR="008924E7" w:rsidRPr="006D4AA9">
        <w:t>.</w:t>
      </w:r>
    </w:p>
    <w:p w14:paraId="33E4CDDB" w14:textId="77777777" w:rsidR="00A773D6" w:rsidRPr="006D4AA9" w:rsidRDefault="00A773D6" w:rsidP="00967495">
      <w:pPr>
        <w:pStyle w:val="ProfileHeading2"/>
      </w:pPr>
      <w:bookmarkStart w:id="2276" w:name="_Toc157688135"/>
      <w:bookmarkStart w:id="2277" w:name="_Ref142453947"/>
      <w:bookmarkStart w:id="2278" w:name="_Toc143008962"/>
      <w:r w:rsidRPr="006D4AA9">
        <w:t>Ecology</w:t>
      </w:r>
      <w:bookmarkEnd w:id="2276"/>
    </w:p>
    <w:p w14:paraId="6BBA1615" w14:textId="77777777" w:rsidR="00A773D6" w:rsidRPr="006D4AA9" w:rsidRDefault="00A773D6" w:rsidP="00A773D6">
      <w:r w:rsidRPr="006D4AA9">
        <w:t>Little known.</w:t>
      </w:r>
    </w:p>
    <w:p w14:paraId="5CEE276D" w14:textId="77777777" w:rsidR="00A773D6" w:rsidRPr="006D4AA9" w:rsidRDefault="00A773D6" w:rsidP="00967495">
      <w:pPr>
        <w:pStyle w:val="ProfileHeading2"/>
      </w:pPr>
      <w:bookmarkStart w:id="2279" w:name="_Toc157688136"/>
      <w:r w:rsidRPr="006D4AA9">
        <w:t>Habitat</w:t>
      </w:r>
      <w:bookmarkEnd w:id="2279"/>
    </w:p>
    <w:p w14:paraId="376B6DEB" w14:textId="55BC7EE9" w:rsidR="00A773D6" w:rsidRPr="006D4AA9" w:rsidRDefault="00A773D6" w:rsidP="00A773D6">
      <w:r w:rsidRPr="006D4AA9">
        <w:t>This species requires moist shaded valley sites and broad ridges, and, while it can tolerate dense shade, it sometimes establishes at the edge of canopy gaps (Sykes &amp; Atkinson 1988). It occurs in moist upland hardwood forest and plateau hardwood forest (</w:t>
      </w:r>
      <w:r w:rsidR="00922571" w:rsidRPr="006D4AA9">
        <w:t>Invasive Species Council &amp;</w:t>
      </w:r>
      <w:r w:rsidRPr="006D4AA9">
        <w:t xml:space="preserve"> TierraMar 2021).</w:t>
      </w:r>
    </w:p>
    <w:p w14:paraId="2F64AABC" w14:textId="77777777" w:rsidR="00A773D6" w:rsidRPr="006D4AA9" w:rsidRDefault="00A773D6" w:rsidP="00967495">
      <w:pPr>
        <w:pStyle w:val="ProfileHeading2"/>
      </w:pPr>
      <w:bookmarkStart w:id="2280" w:name="_Toc157688137"/>
      <w:r w:rsidRPr="006D4AA9">
        <w:t>Threats</w:t>
      </w:r>
      <w:bookmarkEnd w:id="2280"/>
    </w:p>
    <w:p w14:paraId="6DBEF481" w14:textId="027AA572" w:rsidR="00A773D6" w:rsidRPr="006D4AA9" w:rsidRDefault="00001515" w:rsidP="00A773D6">
      <w:r w:rsidRPr="006D4AA9">
        <w:t>The main threats to the species are w</w:t>
      </w:r>
      <w:r w:rsidR="00A773D6" w:rsidRPr="006D4AA9">
        <w:t xml:space="preserve">eed invasion and competition, particularly by red guava </w:t>
      </w:r>
      <w:r w:rsidRPr="006D4AA9">
        <w:t>(</w:t>
      </w:r>
      <w:r w:rsidRPr="006D4AA9">
        <w:rPr>
          <w:rStyle w:val="Emphasis"/>
        </w:rPr>
        <w:t xml:space="preserve">Psidium </w:t>
      </w:r>
      <w:r w:rsidR="00C84094" w:rsidRPr="006D4AA9">
        <w:rPr>
          <w:rStyle w:val="Emphasis"/>
        </w:rPr>
        <w:t>cattleyanum</w:t>
      </w:r>
      <w:r w:rsidRPr="006D4AA9">
        <w:t xml:space="preserve">) </w:t>
      </w:r>
      <w:r w:rsidR="00A773D6" w:rsidRPr="006D4AA9">
        <w:t xml:space="preserve">and </w:t>
      </w:r>
      <w:r w:rsidRPr="006D4AA9">
        <w:t>wild</w:t>
      </w:r>
      <w:r w:rsidR="00A773D6" w:rsidRPr="006D4AA9">
        <w:t xml:space="preserve"> tobacco</w:t>
      </w:r>
      <w:r w:rsidRPr="006D4AA9">
        <w:t xml:space="preserve"> (</w:t>
      </w:r>
      <w:r w:rsidRPr="006D4AA9">
        <w:rPr>
          <w:rStyle w:val="Emphasis"/>
        </w:rPr>
        <w:t>Solanum mauritianum</w:t>
      </w:r>
      <w:r w:rsidRPr="006D4AA9">
        <w:t>).</w:t>
      </w:r>
      <w:r w:rsidR="00A773D6" w:rsidRPr="006D4AA9">
        <w:t xml:space="preserve"> Unpredictable and irregular seed production</w:t>
      </w:r>
      <w:r w:rsidRPr="006D4AA9">
        <w:t xml:space="preserve"> is also a threat</w:t>
      </w:r>
      <w:r w:rsidR="00A773D6" w:rsidRPr="006D4AA9">
        <w:t>.</w:t>
      </w:r>
      <w:r w:rsidR="002D5B07" w:rsidRPr="006D4AA9">
        <w:rPr>
          <w:rStyle w:val="Emphasis"/>
        </w:rPr>
        <w:t xml:space="preserve"> </w:t>
      </w:r>
      <w:r w:rsidR="00A773D6" w:rsidRPr="006D4AA9">
        <w:rPr>
          <w:rStyle w:val="Emphasis"/>
        </w:rPr>
        <w:t>Phytophthora cinnamomi</w:t>
      </w:r>
      <w:r w:rsidR="00A773D6" w:rsidRPr="006D4AA9">
        <w:t xml:space="preserve"> </w:t>
      </w:r>
      <w:r w:rsidR="00A773D6" w:rsidRPr="006D4AA9">
        <w:rPr>
          <w:rStyle w:val="Emphasis"/>
          <w:i w:val="0"/>
        </w:rPr>
        <w:t xml:space="preserve">is potentially </w:t>
      </w:r>
      <w:r w:rsidRPr="006D4AA9">
        <w:rPr>
          <w:rStyle w:val="Emphasis"/>
          <w:i w:val="0"/>
        </w:rPr>
        <w:t xml:space="preserve">a </w:t>
      </w:r>
      <w:r w:rsidR="00A773D6" w:rsidRPr="006D4AA9">
        <w:rPr>
          <w:rStyle w:val="Emphasis"/>
          <w:i w:val="0"/>
        </w:rPr>
        <w:t>major risk.</w:t>
      </w:r>
    </w:p>
    <w:p w14:paraId="51B6F013" w14:textId="77777777" w:rsidR="00A773D6" w:rsidRPr="006D4AA9" w:rsidRDefault="00A773D6" w:rsidP="00967495">
      <w:pPr>
        <w:pStyle w:val="ProfileHeading2"/>
      </w:pPr>
      <w:bookmarkStart w:id="2281" w:name="_Toc157688138"/>
      <w:r w:rsidRPr="006D4AA9">
        <w:t>Impact on other species</w:t>
      </w:r>
      <w:bookmarkEnd w:id="2281"/>
    </w:p>
    <w:p w14:paraId="7224E270" w14:textId="77777777" w:rsidR="00A773D6" w:rsidRPr="006D4AA9" w:rsidRDefault="00A773D6" w:rsidP="00A773D6">
      <w:r w:rsidRPr="006D4AA9">
        <w:t>None known.</w:t>
      </w:r>
    </w:p>
    <w:p w14:paraId="1E4BF94B" w14:textId="427AAFF7" w:rsidR="005B12A2" w:rsidRPr="006D4AA9" w:rsidRDefault="005B12A2" w:rsidP="00A168A9">
      <w:pPr>
        <w:pStyle w:val="Caption"/>
      </w:pPr>
      <w:bookmarkStart w:id="2282" w:name="Map_45"/>
      <w:bookmarkStart w:id="2283" w:name="_Toc149057912"/>
      <w:bookmarkStart w:id="2284" w:name="_Toc156400387"/>
      <w:bookmarkStart w:id="2285" w:name="_Toc157671959"/>
      <w:bookmarkStart w:id="2286" w:name="_Toc157691108"/>
      <w:r w:rsidRPr="006D4AA9">
        <w:lastRenderedPageBreak/>
        <w:t xml:space="preserve">Map </w:t>
      </w:r>
      <w:r w:rsidR="009835A2" w:rsidRPr="006D4AA9">
        <w:rPr>
          <w:noProof/>
        </w:rPr>
        <w:t>45</w:t>
      </w:r>
      <w:bookmarkEnd w:id="2277"/>
      <w:bookmarkEnd w:id="2282"/>
      <w:r w:rsidRPr="006D4AA9">
        <w:t xml:space="preserve"> Distribution of </w:t>
      </w:r>
      <w:r w:rsidRPr="006D4AA9">
        <w:rPr>
          <w:rStyle w:val="Emphasis"/>
        </w:rPr>
        <w:t>Melicytus latifolius</w:t>
      </w:r>
      <w:bookmarkEnd w:id="2278"/>
      <w:bookmarkEnd w:id="2283"/>
      <w:bookmarkEnd w:id="2284"/>
      <w:bookmarkEnd w:id="2285"/>
      <w:bookmarkEnd w:id="2286"/>
    </w:p>
    <w:p w14:paraId="63A780D8" w14:textId="47E30E87" w:rsidR="005B12A2" w:rsidRPr="006D4AA9" w:rsidRDefault="00A773D6" w:rsidP="00AB4AD7">
      <w:r w:rsidRPr="006D4AA9">
        <w:rPr>
          <w:noProof/>
        </w:rPr>
        <w:drawing>
          <wp:inline distT="0" distB="0" distL="0" distR="0" wp14:anchorId="6CB11FA4" wp14:editId="7070895E">
            <wp:extent cx="3600000" cy="5091996"/>
            <wp:effectExtent l="0" t="0" r="635" b="0"/>
            <wp:docPr id="50" name="Picture 50" descr="Map of the distribution of Melicytus latifolius. A green outline indicates that the species occurs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Map of the distribution of Melicytus latifolius. A green outline indicates that the species occurs within Norfolk Island National Park (Mt Pitt section)."/>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2C6CDAE6" w14:textId="1A6D02B5" w:rsidR="005B12A2" w:rsidRPr="006D4AA9" w:rsidRDefault="005B12A2" w:rsidP="00A168A9">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w:t>
      </w:r>
    </w:p>
    <w:p w14:paraId="21499D2B" w14:textId="7064F2B3" w:rsidR="009400B8" w:rsidRPr="006D4AA9" w:rsidRDefault="0008002D" w:rsidP="00967495">
      <w:pPr>
        <w:pStyle w:val="ProfileHeading2"/>
      </w:pPr>
      <w:bookmarkStart w:id="2287" w:name="_Toc157688139"/>
      <w:r w:rsidRPr="006D4AA9">
        <w:t>Risk assessment</w:t>
      </w:r>
      <w:bookmarkEnd w:id="2287"/>
    </w:p>
    <w:p w14:paraId="201F4E65" w14:textId="38A70B29" w:rsidR="009400B8" w:rsidRPr="006D4AA9" w:rsidRDefault="009400B8" w:rsidP="00AB4AD7">
      <w:r w:rsidRPr="006D4AA9">
        <w:t>Risk assessment undertaken for Critically Endangered trees/shrubs as a grouping.</w:t>
      </w:r>
      <w:r w:rsidR="00C87462" w:rsidRPr="006D4AA9">
        <w:t xml:space="preserve"> The risk assessment is shown in </w:t>
      </w:r>
      <w:r w:rsidR="009835A2" w:rsidRPr="006D4AA9">
        <w:t xml:space="preserve">Table </w:t>
      </w:r>
      <w:r w:rsidR="009835A2" w:rsidRPr="006D4AA9">
        <w:rPr>
          <w:noProof/>
        </w:rPr>
        <w:t>107</w:t>
      </w:r>
      <w:r w:rsidR="00C87462" w:rsidRPr="006D4AA9">
        <w:t>.</w:t>
      </w:r>
    </w:p>
    <w:p w14:paraId="1ED2B3FA" w14:textId="655377AE" w:rsidR="007E127A" w:rsidRPr="006D4AA9" w:rsidRDefault="007E127A" w:rsidP="00A168A9">
      <w:pPr>
        <w:pStyle w:val="Caption"/>
      </w:pPr>
      <w:bookmarkStart w:id="2288" w:name="_Ref142464617"/>
      <w:bookmarkStart w:id="2289" w:name="_Toc143008551"/>
      <w:bookmarkStart w:id="2290" w:name="_Toc149057807"/>
      <w:bookmarkStart w:id="2291" w:name="_Toc153978004"/>
      <w:bookmarkStart w:id="2292" w:name="_Toc154068653"/>
      <w:bookmarkStart w:id="2293" w:name="_Toc156400281"/>
      <w:bookmarkStart w:id="2294" w:name="_Toc157671853"/>
      <w:bookmarkStart w:id="2295" w:name="_Toc157691002"/>
      <w:r w:rsidRPr="006D4AA9">
        <w:t xml:space="preserve">Table </w:t>
      </w:r>
      <w:r w:rsidR="009835A2" w:rsidRPr="006D4AA9">
        <w:rPr>
          <w:noProof/>
        </w:rPr>
        <w:t>107</w:t>
      </w:r>
      <w:bookmarkEnd w:id="2288"/>
      <w:r w:rsidRPr="006D4AA9">
        <w:t xml:space="preserve"> Risk assessment for </w:t>
      </w:r>
      <w:r w:rsidR="00D17DF4" w:rsidRPr="006D4AA9">
        <w:t xml:space="preserve">Critically </w:t>
      </w:r>
      <w:r w:rsidRPr="006D4AA9">
        <w:t xml:space="preserve">Endangered </w:t>
      </w:r>
      <w:r w:rsidR="00D17DF4" w:rsidRPr="006D4AA9">
        <w:t xml:space="preserve">trees/shrubs </w:t>
      </w:r>
      <w:r w:rsidRPr="006D4AA9">
        <w:t>as a grouping</w:t>
      </w:r>
      <w:bookmarkEnd w:id="2289"/>
      <w:bookmarkEnd w:id="2290"/>
      <w:bookmarkEnd w:id="2291"/>
      <w:bookmarkEnd w:id="2292"/>
      <w:bookmarkEnd w:id="2293"/>
      <w:bookmarkEnd w:id="2294"/>
      <w:bookmarkEnd w:id="2295"/>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396"/>
        <w:gridCol w:w="2126"/>
        <w:gridCol w:w="1275"/>
        <w:gridCol w:w="1273"/>
      </w:tblGrid>
      <w:tr w:rsidR="009400B8" w:rsidRPr="006D4AA9" w14:paraId="123CA2D4" w14:textId="77777777" w:rsidTr="00913D11">
        <w:trPr>
          <w:tblHeader/>
        </w:trPr>
        <w:tc>
          <w:tcPr>
            <w:tcW w:w="2423" w:type="pct"/>
            <w:tcMar>
              <w:left w:w="108" w:type="dxa"/>
              <w:right w:w="108" w:type="dxa"/>
            </w:tcMar>
          </w:tcPr>
          <w:p w14:paraId="6C0F2F03" w14:textId="77777777" w:rsidR="009400B8" w:rsidRPr="006D4AA9" w:rsidRDefault="009400B8" w:rsidP="001B4293">
            <w:pPr>
              <w:pStyle w:val="TableHeading"/>
            </w:pPr>
            <w:bookmarkStart w:id="2296" w:name="Title_107"/>
            <w:bookmarkEnd w:id="2296"/>
            <w:r w:rsidRPr="006D4AA9">
              <w:t>Risk</w:t>
            </w:r>
          </w:p>
        </w:tc>
        <w:tc>
          <w:tcPr>
            <w:tcW w:w="1172" w:type="pct"/>
          </w:tcPr>
          <w:p w14:paraId="1D8B7A62" w14:textId="77777777" w:rsidR="009400B8" w:rsidRPr="006D4AA9" w:rsidRDefault="009400B8" w:rsidP="001B4293">
            <w:pPr>
              <w:pStyle w:val="TableHeading"/>
            </w:pPr>
            <w:r w:rsidRPr="006D4AA9">
              <w:t>Likelihood of exposure</w:t>
            </w:r>
          </w:p>
        </w:tc>
        <w:tc>
          <w:tcPr>
            <w:tcW w:w="703" w:type="pct"/>
          </w:tcPr>
          <w:p w14:paraId="0AE2B17C" w14:textId="77777777" w:rsidR="009400B8" w:rsidRPr="006D4AA9" w:rsidRDefault="009400B8" w:rsidP="001B4293">
            <w:pPr>
              <w:pStyle w:val="TableHeading"/>
            </w:pPr>
            <w:r w:rsidRPr="006D4AA9">
              <w:t>Consequence</w:t>
            </w:r>
          </w:p>
        </w:tc>
        <w:tc>
          <w:tcPr>
            <w:tcW w:w="702" w:type="pct"/>
          </w:tcPr>
          <w:p w14:paraId="35BF9825" w14:textId="77777777" w:rsidR="009400B8" w:rsidRPr="006D4AA9" w:rsidRDefault="009400B8" w:rsidP="001B4293">
            <w:pPr>
              <w:pStyle w:val="TableHeading"/>
            </w:pPr>
            <w:r w:rsidRPr="006D4AA9">
              <w:t>Threat rating</w:t>
            </w:r>
          </w:p>
        </w:tc>
      </w:tr>
      <w:tr w:rsidR="009400B8" w:rsidRPr="006D4AA9" w14:paraId="5F79C7BD" w14:textId="77777777" w:rsidTr="006D216D">
        <w:tc>
          <w:tcPr>
            <w:tcW w:w="2423" w:type="pct"/>
            <w:tcMar>
              <w:left w:w="108" w:type="dxa"/>
              <w:right w:w="108" w:type="dxa"/>
            </w:tcMar>
          </w:tcPr>
          <w:p w14:paraId="3B3F5B42" w14:textId="77777777" w:rsidR="009400B8" w:rsidRPr="006D4AA9" w:rsidRDefault="009400B8" w:rsidP="001B4293">
            <w:pPr>
              <w:pStyle w:val="TableText"/>
            </w:pPr>
            <w:r w:rsidRPr="006D4AA9">
              <w:t>1. Loss and fragmentation of native vegetation through past land clearing</w:t>
            </w:r>
          </w:p>
        </w:tc>
        <w:tc>
          <w:tcPr>
            <w:tcW w:w="1172" w:type="pct"/>
            <w:shd w:val="clear" w:color="auto" w:fill="auto"/>
          </w:tcPr>
          <w:p w14:paraId="089CCE51" w14:textId="0AA855EB" w:rsidR="009400B8" w:rsidRPr="006D4AA9" w:rsidRDefault="009400B8" w:rsidP="001B4293">
            <w:pPr>
              <w:pStyle w:val="TableText"/>
            </w:pPr>
            <w:r w:rsidRPr="006D4AA9">
              <w:t>Almost certain (91</w:t>
            </w:r>
            <w:r w:rsidR="009E146F" w:rsidRPr="006D4AA9">
              <w:t>–</w:t>
            </w:r>
            <w:r w:rsidRPr="006D4AA9">
              <w:t>100%)</w:t>
            </w:r>
          </w:p>
        </w:tc>
        <w:tc>
          <w:tcPr>
            <w:tcW w:w="703" w:type="pct"/>
            <w:shd w:val="clear" w:color="auto" w:fill="auto"/>
          </w:tcPr>
          <w:p w14:paraId="02A3BD04" w14:textId="77777777" w:rsidR="009400B8" w:rsidRPr="006D4AA9" w:rsidRDefault="009400B8" w:rsidP="001B4293">
            <w:pPr>
              <w:pStyle w:val="TableText"/>
              <w:rPr>
                <w:rStyle w:val="Emphasis"/>
              </w:rPr>
            </w:pPr>
            <w:r w:rsidRPr="006D4AA9">
              <w:t>Extreme</w:t>
            </w:r>
          </w:p>
        </w:tc>
        <w:tc>
          <w:tcPr>
            <w:tcW w:w="702" w:type="pct"/>
            <w:shd w:val="clear" w:color="auto" w:fill="D7191C"/>
          </w:tcPr>
          <w:p w14:paraId="5E96EFC9"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0345261C" w14:textId="77777777" w:rsidTr="006D216D">
        <w:tc>
          <w:tcPr>
            <w:tcW w:w="2423" w:type="pct"/>
            <w:tcMar>
              <w:left w:w="108" w:type="dxa"/>
              <w:right w:w="108" w:type="dxa"/>
            </w:tcMar>
          </w:tcPr>
          <w:p w14:paraId="5DF086B5" w14:textId="77777777" w:rsidR="009400B8" w:rsidRPr="006D4AA9" w:rsidRDefault="009400B8" w:rsidP="001B4293">
            <w:pPr>
              <w:pStyle w:val="TableText"/>
            </w:pPr>
            <w:r w:rsidRPr="006D4AA9">
              <w:t>2. Loss and fragmentation of native vegetation through current or future land clearing</w:t>
            </w:r>
          </w:p>
        </w:tc>
        <w:tc>
          <w:tcPr>
            <w:tcW w:w="1172" w:type="pct"/>
            <w:shd w:val="clear" w:color="auto" w:fill="auto"/>
          </w:tcPr>
          <w:p w14:paraId="6F6CC0EB" w14:textId="7AB7D934" w:rsidR="009400B8" w:rsidRPr="006D4AA9" w:rsidRDefault="009400B8" w:rsidP="001B4293">
            <w:pPr>
              <w:pStyle w:val="TableText"/>
            </w:pPr>
            <w:r w:rsidRPr="006D4AA9">
              <w:t>Rare (0</w:t>
            </w:r>
            <w:r w:rsidR="009E146F" w:rsidRPr="006D4AA9">
              <w:t>–</w:t>
            </w:r>
            <w:r w:rsidRPr="006D4AA9">
              <w:t>10%)</w:t>
            </w:r>
          </w:p>
        </w:tc>
        <w:tc>
          <w:tcPr>
            <w:tcW w:w="703" w:type="pct"/>
            <w:shd w:val="clear" w:color="auto" w:fill="auto"/>
          </w:tcPr>
          <w:p w14:paraId="3A31D82E"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253F2A44" w14:textId="77777777" w:rsidR="009400B8" w:rsidRPr="006D4AA9" w:rsidRDefault="009400B8" w:rsidP="001B4293">
            <w:pPr>
              <w:pStyle w:val="TableText"/>
              <w:rPr>
                <w:rStyle w:val="Emphasis"/>
              </w:rPr>
            </w:pPr>
            <w:r w:rsidRPr="006D4AA9">
              <w:t>Negligible</w:t>
            </w:r>
          </w:p>
        </w:tc>
      </w:tr>
      <w:tr w:rsidR="009400B8" w:rsidRPr="006D4AA9" w14:paraId="43B8CF1E" w14:textId="77777777" w:rsidTr="006D216D">
        <w:tc>
          <w:tcPr>
            <w:tcW w:w="2423" w:type="pct"/>
            <w:tcMar>
              <w:left w:w="108" w:type="dxa"/>
              <w:right w:w="108" w:type="dxa"/>
            </w:tcMar>
          </w:tcPr>
          <w:p w14:paraId="0ED3A484" w14:textId="77777777" w:rsidR="009400B8" w:rsidRPr="006D4AA9" w:rsidRDefault="009400B8" w:rsidP="001B4293">
            <w:pPr>
              <w:pStyle w:val="TableText"/>
            </w:pPr>
            <w:r w:rsidRPr="006D4AA9">
              <w:t>3. Degradation of native vegetation through past grazing or loss of nutrients</w:t>
            </w:r>
          </w:p>
        </w:tc>
        <w:tc>
          <w:tcPr>
            <w:tcW w:w="1172" w:type="pct"/>
            <w:shd w:val="clear" w:color="auto" w:fill="auto"/>
          </w:tcPr>
          <w:p w14:paraId="685B131A" w14:textId="7A148797" w:rsidR="009400B8" w:rsidRPr="006D4AA9" w:rsidRDefault="009400B8" w:rsidP="001B4293">
            <w:pPr>
              <w:pStyle w:val="TableText"/>
            </w:pPr>
            <w:r w:rsidRPr="006D4AA9">
              <w:t>Almost certain (91</w:t>
            </w:r>
            <w:r w:rsidR="009E146F" w:rsidRPr="006D4AA9">
              <w:t>–</w:t>
            </w:r>
            <w:r w:rsidRPr="006D4AA9">
              <w:t>100%)</w:t>
            </w:r>
          </w:p>
        </w:tc>
        <w:tc>
          <w:tcPr>
            <w:tcW w:w="703" w:type="pct"/>
            <w:shd w:val="clear" w:color="auto" w:fill="auto"/>
          </w:tcPr>
          <w:p w14:paraId="08F8B14D" w14:textId="77777777" w:rsidR="009400B8" w:rsidRPr="006D4AA9" w:rsidRDefault="009400B8" w:rsidP="001B4293">
            <w:pPr>
              <w:pStyle w:val="TableText"/>
              <w:rPr>
                <w:rStyle w:val="Emphasis"/>
              </w:rPr>
            </w:pPr>
            <w:r w:rsidRPr="006D4AA9">
              <w:t>Extreme</w:t>
            </w:r>
          </w:p>
        </w:tc>
        <w:tc>
          <w:tcPr>
            <w:tcW w:w="702" w:type="pct"/>
            <w:shd w:val="clear" w:color="auto" w:fill="D7191C"/>
          </w:tcPr>
          <w:p w14:paraId="47B69D2E"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4126A417" w14:textId="77777777" w:rsidTr="008C5915">
        <w:tc>
          <w:tcPr>
            <w:tcW w:w="2423" w:type="pct"/>
            <w:tcMar>
              <w:left w:w="108" w:type="dxa"/>
              <w:right w:w="108" w:type="dxa"/>
            </w:tcMar>
          </w:tcPr>
          <w:p w14:paraId="23EE90D6" w14:textId="77777777" w:rsidR="009400B8" w:rsidRPr="006D4AA9" w:rsidRDefault="009400B8" w:rsidP="001B4293">
            <w:pPr>
              <w:pStyle w:val="TableText"/>
            </w:pPr>
            <w:r w:rsidRPr="006D4AA9">
              <w:t>4. Degradation of native vegetation through current or future grazing</w:t>
            </w:r>
          </w:p>
        </w:tc>
        <w:tc>
          <w:tcPr>
            <w:tcW w:w="1172" w:type="pct"/>
            <w:shd w:val="clear" w:color="auto" w:fill="auto"/>
          </w:tcPr>
          <w:p w14:paraId="12371A8A" w14:textId="00A294AF" w:rsidR="009400B8" w:rsidRPr="006D4AA9" w:rsidRDefault="009400B8" w:rsidP="001B4293">
            <w:pPr>
              <w:pStyle w:val="TableText"/>
            </w:pPr>
            <w:r w:rsidRPr="006D4AA9">
              <w:t>Possible (26</w:t>
            </w:r>
            <w:r w:rsidR="009E146F" w:rsidRPr="006D4AA9">
              <w:t>–</w:t>
            </w:r>
            <w:r w:rsidRPr="006D4AA9">
              <w:t>50%)</w:t>
            </w:r>
          </w:p>
        </w:tc>
        <w:tc>
          <w:tcPr>
            <w:tcW w:w="703" w:type="pct"/>
            <w:shd w:val="clear" w:color="auto" w:fill="auto"/>
          </w:tcPr>
          <w:p w14:paraId="6701EDD5"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500DEC14" w14:textId="77777777" w:rsidR="009400B8" w:rsidRPr="006D4AA9" w:rsidRDefault="009400B8" w:rsidP="001B4293">
            <w:pPr>
              <w:pStyle w:val="TableText"/>
              <w:rPr>
                <w:rStyle w:val="Emphasis"/>
              </w:rPr>
            </w:pPr>
            <w:r w:rsidRPr="006D4AA9">
              <w:t>Medium</w:t>
            </w:r>
          </w:p>
        </w:tc>
      </w:tr>
      <w:tr w:rsidR="009400B8" w:rsidRPr="006D4AA9" w14:paraId="4A4490BC" w14:textId="77777777" w:rsidTr="00AD406B">
        <w:tc>
          <w:tcPr>
            <w:tcW w:w="2423" w:type="pct"/>
            <w:tcMar>
              <w:left w:w="108" w:type="dxa"/>
              <w:right w:w="108" w:type="dxa"/>
            </w:tcMar>
          </w:tcPr>
          <w:p w14:paraId="0271E49F" w14:textId="77777777" w:rsidR="009400B8" w:rsidRPr="006D4AA9" w:rsidRDefault="009400B8" w:rsidP="001B4293">
            <w:pPr>
              <w:pStyle w:val="TableText"/>
            </w:pPr>
            <w:r w:rsidRPr="006D4AA9">
              <w:t>6. Predation by rodents</w:t>
            </w:r>
          </w:p>
        </w:tc>
        <w:tc>
          <w:tcPr>
            <w:tcW w:w="1172" w:type="pct"/>
            <w:shd w:val="clear" w:color="auto" w:fill="auto"/>
          </w:tcPr>
          <w:p w14:paraId="665C4834" w14:textId="782EB58B" w:rsidR="009400B8" w:rsidRPr="006D4AA9" w:rsidRDefault="009400B8" w:rsidP="001B4293">
            <w:pPr>
              <w:pStyle w:val="TableText"/>
            </w:pPr>
            <w:r w:rsidRPr="006D4AA9">
              <w:t>Possible (26</w:t>
            </w:r>
            <w:r w:rsidR="009E146F" w:rsidRPr="006D4AA9">
              <w:t>–</w:t>
            </w:r>
            <w:r w:rsidRPr="006D4AA9">
              <w:t>50%)</w:t>
            </w:r>
          </w:p>
        </w:tc>
        <w:tc>
          <w:tcPr>
            <w:tcW w:w="703" w:type="pct"/>
            <w:shd w:val="clear" w:color="auto" w:fill="auto"/>
          </w:tcPr>
          <w:p w14:paraId="7D4AE5AE" w14:textId="77777777" w:rsidR="009400B8" w:rsidRPr="006D4AA9" w:rsidRDefault="009400B8" w:rsidP="001B4293">
            <w:pPr>
              <w:pStyle w:val="TableText"/>
              <w:rPr>
                <w:rStyle w:val="Emphasis"/>
              </w:rPr>
            </w:pPr>
            <w:r w:rsidRPr="006D4AA9">
              <w:t>Major</w:t>
            </w:r>
          </w:p>
        </w:tc>
        <w:tc>
          <w:tcPr>
            <w:tcW w:w="702" w:type="pct"/>
            <w:shd w:val="clear" w:color="auto" w:fill="FDAE61"/>
          </w:tcPr>
          <w:p w14:paraId="3D5A3F8B" w14:textId="77777777" w:rsidR="009400B8" w:rsidRPr="006D4AA9" w:rsidRDefault="009400B8" w:rsidP="001B4293">
            <w:pPr>
              <w:pStyle w:val="TableText"/>
              <w:rPr>
                <w:rStyle w:val="Emphasis"/>
              </w:rPr>
            </w:pPr>
            <w:r w:rsidRPr="006D4AA9">
              <w:t>High</w:t>
            </w:r>
          </w:p>
        </w:tc>
      </w:tr>
      <w:tr w:rsidR="009400B8" w:rsidRPr="006D4AA9" w14:paraId="54D3925F" w14:textId="77777777" w:rsidTr="006D216D">
        <w:tc>
          <w:tcPr>
            <w:tcW w:w="2423" w:type="pct"/>
            <w:tcMar>
              <w:left w:w="108" w:type="dxa"/>
              <w:right w:w="108" w:type="dxa"/>
            </w:tcMar>
          </w:tcPr>
          <w:p w14:paraId="437162F3" w14:textId="77777777" w:rsidR="009400B8" w:rsidRPr="006D4AA9" w:rsidRDefault="009400B8" w:rsidP="001B4293">
            <w:pPr>
              <w:pStyle w:val="TableText"/>
            </w:pPr>
            <w:r w:rsidRPr="006D4AA9">
              <w:lastRenderedPageBreak/>
              <w:t>7. Predation by cats</w:t>
            </w:r>
          </w:p>
        </w:tc>
        <w:tc>
          <w:tcPr>
            <w:tcW w:w="1172" w:type="pct"/>
            <w:shd w:val="clear" w:color="auto" w:fill="auto"/>
          </w:tcPr>
          <w:p w14:paraId="6FEDD845" w14:textId="795E665B" w:rsidR="009400B8" w:rsidRPr="006D4AA9" w:rsidRDefault="009400B8" w:rsidP="001B4293">
            <w:pPr>
              <w:pStyle w:val="TableText"/>
            </w:pPr>
            <w:r w:rsidRPr="006D4AA9">
              <w:t>Rare (0</w:t>
            </w:r>
            <w:r w:rsidR="009E146F" w:rsidRPr="006D4AA9">
              <w:t>–</w:t>
            </w:r>
            <w:r w:rsidRPr="006D4AA9">
              <w:t>10%)</w:t>
            </w:r>
          </w:p>
        </w:tc>
        <w:tc>
          <w:tcPr>
            <w:tcW w:w="703" w:type="pct"/>
            <w:shd w:val="clear" w:color="auto" w:fill="auto"/>
          </w:tcPr>
          <w:p w14:paraId="128EC0A9"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0981D4F6" w14:textId="77777777" w:rsidR="009400B8" w:rsidRPr="006D4AA9" w:rsidRDefault="009400B8" w:rsidP="001B4293">
            <w:pPr>
              <w:pStyle w:val="TableText"/>
              <w:rPr>
                <w:rStyle w:val="Emphasis"/>
              </w:rPr>
            </w:pPr>
            <w:r w:rsidRPr="006D4AA9">
              <w:t>Negligible</w:t>
            </w:r>
          </w:p>
        </w:tc>
      </w:tr>
      <w:tr w:rsidR="009400B8" w:rsidRPr="006D4AA9" w14:paraId="742CC10F" w14:textId="77777777" w:rsidTr="008C5915">
        <w:tc>
          <w:tcPr>
            <w:tcW w:w="2423" w:type="pct"/>
            <w:tcMar>
              <w:left w:w="108" w:type="dxa"/>
              <w:right w:w="108" w:type="dxa"/>
            </w:tcMar>
          </w:tcPr>
          <w:p w14:paraId="53A31868" w14:textId="77777777" w:rsidR="009400B8" w:rsidRPr="006D4AA9" w:rsidRDefault="009400B8" w:rsidP="001B4293">
            <w:pPr>
              <w:pStyle w:val="TableText"/>
            </w:pPr>
            <w:r w:rsidRPr="006D4AA9">
              <w:t>8. Predation or damage by chickens</w:t>
            </w:r>
          </w:p>
        </w:tc>
        <w:tc>
          <w:tcPr>
            <w:tcW w:w="1172" w:type="pct"/>
            <w:shd w:val="clear" w:color="auto" w:fill="auto"/>
          </w:tcPr>
          <w:p w14:paraId="32EC3C14" w14:textId="3589B78E" w:rsidR="009400B8" w:rsidRPr="006D4AA9" w:rsidRDefault="009400B8" w:rsidP="001B4293">
            <w:pPr>
              <w:pStyle w:val="TableText"/>
            </w:pPr>
            <w:r w:rsidRPr="006D4AA9">
              <w:t>Likely (51</w:t>
            </w:r>
            <w:r w:rsidR="009E146F" w:rsidRPr="006D4AA9">
              <w:t>–</w:t>
            </w:r>
            <w:r w:rsidRPr="006D4AA9">
              <w:t>90%)</w:t>
            </w:r>
          </w:p>
        </w:tc>
        <w:tc>
          <w:tcPr>
            <w:tcW w:w="703" w:type="pct"/>
            <w:shd w:val="clear" w:color="auto" w:fill="auto"/>
          </w:tcPr>
          <w:p w14:paraId="2BC98D21"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6E37F7DD" w14:textId="77777777" w:rsidR="009400B8" w:rsidRPr="006D4AA9" w:rsidRDefault="009400B8" w:rsidP="001B4293">
            <w:pPr>
              <w:pStyle w:val="TableText"/>
              <w:rPr>
                <w:rStyle w:val="Emphasis"/>
              </w:rPr>
            </w:pPr>
            <w:r w:rsidRPr="006D4AA9">
              <w:t>Medium</w:t>
            </w:r>
          </w:p>
        </w:tc>
      </w:tr>
      <w:tr w:rsidR="009400B8" w:rsidRPr="006D4AA9" w14:paraId="308C57A3" w14:textId="77777777" w:rsidTr="006D216D">
        <w:tc>
          <w:tcPr>
            <w:tcW w:w="2423" w:type="pct"/>
            <w:tcMar>
              <w:left w:w="108" w:type="dxa"/>
              <w:right w:w="108" w:type="dxa"/>
            </w:tcMar>
          </w:tcPr>
          <w:p w14:paraId="73F74C50" w14:textId="77777777" w:rsidR="009400B8" w:rsidRPr="006D4AA9" w:rsidRDefault="009400B8" w:rsidP="001B4293">
            <w:pPr>
              <w:pStyle w:val="TableText"/>
            </w:pPr>
            <w:r w:rsidRPr="006D4AA9">
              <w:t>9. Predation by swamphens</w:t>
            </w:r>
          </w:p>
        </w:tc>
        <w:tc>
          <w:tcPr>
            <w:tcW w:w="1172" w:type="pct"/>
            <w:shd w:val="clear" w:color="auto" w:fill="auto"/>
          </w:tcPr>
          <w:p w14:paraId="7137A09B" w14:textId="64AC78A2" w:rsidR="009400B8" w:rsidRPr="006D4AA9" w:rsidRDefault="009400B8" w:rsidP="001B4293">
            <w:pPr>
              <w:pStyle w:val="TableText"/>
            </w:pPr>
            <w:r w:rsidRPr="006D4AA9">
              <w:t>Rare (0</w:t>
            </w:r>
            <w:r w:rsidR="009E146F" w:rsidRPr="006D4AA9">
              <w:t>–</w:t>
            </w:r>
            <w:r w:rsidRPr="006D4AA9">
              <w:t>10%)</w:t>
            </w:r>
          </w:p>
        </w:tc>
        <w:tc>
          <w:tcPr>
            <w:tcW w:w="703" w:type="pct"/>
            <w:shd w:val="clear" w:color="auto" w:fill="auto"/>
          </w:tcPr>
          <w:p w14:paraId="7E194AC6"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2B56807F" w14:textId="77777777" w:rsidR="009400B8" w:rsidRPr="006D4AA9" w:rsidRDefault="009400B8" w:rsidP="001B4293">
            <w:pPr>
              <w:pStyle w:val="TableText"/>
              <w:rPr>
                <w:rStyle w:val="Emphasis"/>
              </w:rPr>
            </w:pPr>
            <w:r w:rsidRPr="006D4AA9">
              <w:t>Negligible</w:t>
            </w:r>
          </w:p>
        </w:tc>
      </w:tr>
      <w:tr w:rsidR="009400B8" w:rsidRPr="006D4AA9" w14:paraId="7212305C" w14:textId="77777777" w:rsidTr="00B92642">
        <w:tc>
          <w:tcPr>
            <w:tcW w:w="2423" w:type="pct"/>
            <w:tcMar>
              <w:left w:w="108" w:type="dxa"/>
              <w:right w:w="108" w:type="dxa"/>
            </w:tcMar>
          </w:tcPr>
          <w:p w14:paraId="130AD758" w14:textId="77777777" w:rsidR="009400B8" w:rsidRPr="006D4AA9" w:rsidRDefault="009400B8" w:rsidP="001B4293">
            <w:pPr>
              <w:pStyle w:val="TableText"/>
            </w:pPr>
            <w:r w:rsidRPr="006D4AA9">
              <w:t>10. Predation by Argentine ant</w:t>
            </w:r>
          </w:p>
        </w:tc>
        <w:tc>
          <w:tcPr>
            <w:tcW w:w="1172" w:type="pct"/>
            <w:shd w:val="clear" w:color="auto" w:fill="auto"/>
          </w:tcPr>
          <w:p w14:paraId="21F3F741" w14:textId="479CCA86" w:rsidR="009400B8" w:rsidRPr="006D4AA9" w:rsidRDefault="009400B8" w:rsidP="001B4293">
            <w:pPr>
              <w:pStyle w:val="TableText"/>
            </w:pPr>
            <w:r w:rsidRPr="006D4AA9">
              <w:t>Possible (26</w:t>
            </w:r>
            <w:r w:rsidR="009E146F" w:rsidRPr="006D4AA9">
              <w:t>–</w:t>
            </w:r>
            <w:r w:rsidRPr="006D4AA9">
              <w:t>50%)</w:t>
            </w:r>
          </w:p>
        </w:tc>
        <w:tc>
          <w:tcPr>
            <w:tcW w:w="703" w:type="pct"/>
            <w:shd w:val="clear" w:color="auto" w:fill="auto"/>
          </w:tcPr>
          <w:p w14:paraId="27613981" w14:textId="77777777" w:rsidR="009400B8" w:rsidRPr="006D4AA9" w:rsidRDefault="009400B8" w:rsidP="001B4293">
            <w:pPr>
              <w:pStyle w:val="TableText"/>
              <w:rPr>
                <w:rStyle w:val="Emphasis"/>
              </w:rPr>
            </w:pPr>
            <w:r w:rsidRPr="006D4AA9">
              <w:t>Minor</w:t>
            </w:r>
          </w:p>
        </w:tc>
        <w:tc>
          <w:tcPr>
            <w:tcW w:w="702" w:type="pct"/>
            <w:shd w:val="clear" w:color="auto" w:fill="A6D96A"/>
          </w:tcPr>
          <w:p w14:paraId="57E7C8E0" w14:textId="77777777" w:rsidR="009400B8" w:rsidRPr="006D4AA9" w:rsidRDefault="009400B8" w:rsidP="001B4293">
            <w:pPr>
              <w:pStyle w:val="TableText"/>
              <w:rPr>
                <w:rStyle w:val="Emphasis"/>
              </w:rPr>
            </w:pPr>
            <w:r w:rsidRPr="006D4AA9">
              <w:t>Low</w:t>
            </w:r>
          </w:p>
        </w:tc>
      </w:tr>
      <w:tr w:rsidR="009400B8" w:rsidRPr="006D4AA9" w14:paraId="4B461DBB" w14:textId="77777777" w:rsidTr="00E67A03">
        <w:tc>
          <w:tcPr>
            <w:tcW w:w="2423" w:type="pct"/>
            <w:tcMar>
              <w:left w:w="108" w:type="dxa"/>
              <w:right w:w="108" w:type="dxa"/>
            </w:tcMar>
          </w:tcPr>
          <w:p w14:paraId="3ED62458" w14:textId="77777777" w:rsidR="009400B8" w:rsidRPr="006D4AA9" w:rsidRDefault="009400B8" w:rsidP="001B4293">
            <w:pPr>
              <w:pStyle w:val="TableText"/>
            </w:pPr>
            <w:r w:rsidRPr="006D4AA9">
              <w:t>11. Competition from/change of habitat because of weed invasion</w:t>
            </w:r>
          </w:p>
        </w:tc>
        <w:tc>
          <w:tcPr>
            <w:tcW w:w="1172" w:type="pct"/>
            <w:shd w:val="clear" w:color="auto" w:fill="auto"/>
          </w:tcPr>
          <w:p w14:paraId="383D259A" w14:textId="670673FD" w:rsidR="009400B8" w:rsidRPr="006D4AA9" w:rsidRDefault="009400B8" w:rsidP="001B4293">
            <w:pPr>
              <w:pStyle w:val="TableText"/>
            </w:pPr>
            <w:r w:rsidRPr="006D4AA9">
              <w:t>Almost certain (91</w:t>
            </w:r>
            <w:r w:rsidR="009E146F" w:rsidRPr="006D4AA9">
              <w:t>–</w:t>
            </w:r>
            <w:r w:rsidRPr="006D4AA9">
              <w:t>100%)</w:t>
            </w:r>
          </w:p>
        </w:tc>
        <w:tc>
          <w:tcPr>
            <w:tcW w:w="703" w:type="pct"/>
            <w:shd w:val="clear" w:color="auto" w:fill="auto"/>
          </w:tcPr>
          <w:p w14:paraId="1CD8526C" w14:textId="77777777" w:rsidR="009400B8" w:rsidRPr="006D4AA9" w:rsidRDefault="009400B8" w:rsidP="001B4293">
            <w:pPr>
              <w:pStyle w:val="TableText"/>
              <w:rPr>
                <w:rStyle w:val="Emphasis"/>
              </w:rPr>
            </w:pPr>
            <w:r w:rsidRPr="006D4AA9">
              <w:t>Major</w:t>
            </w:r>
          </w:p>
        </w:tc>
        <w:tc>
          <w:tcPr>
            <w:tcW w:w="702" w:type="pct"/>
            <w:shd w:val="clear" w:color="auto" w:fill="D7191C"/>
          </w:tcPr>
          <w:p w14:paraId="31DECC08"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31558695" w14:textId="77777777" w:rsidTr="008C5915">
        <w:tc>
          <w:tcPr>
            <w:tcW w:w="2423" w:type="pct"/>
            <w:tcMar>
              <w:left w:w="108" w:type="dxa"/>
              <w:right w:w="108" w:type="dxa"/>
            </w:tcMar>
          </w:tcPr>
          <w:p w14:paraId="5BEF6C11" w14:textId="77777777" w:rsidR="009400B8" w:rsidRPr="006D4AA9" w:rsidRDefault="009400B8" w:rsidP="001B4293">
            <w:pPr>
              <w:pStyle w:val="TableText"/>
            </w:pPr>
            <w:r w:rsidRPr="006D4AA9">
              <w:t>12. Infection by pathogens already present</w:t>
            </w:r>
          </w:p>
        </w:tc>
        <w:tc>
          <w:tcPr>
            <w:tcW w:w="1172" w:type="pct"/>
            <w:shd w:val="clear" w:color="auto" w:fill="auto"/>
          </w:tcPr>
          <w:p w14:paraId="0B11BFEA" w14:textId="586B37D2" w:rsidR="009400B8" w:rsidRPr="006D4AA9" w:rsidRDefault="009400B8" w:rsidP="001B4293">
            <w:pPr>
              <w:pStyle w:val="TableText"/>
            </w:pPr>
            <w:r w:rsidRPr="006D4AA9">
              <w:t>Possible (26</w:t>
            </w:r>
            <w:r w:rsidR="009E146F" w:rsidRPr="006D4AA9">
              <w:t>–</w:t>
            </w:r>
            <w:r w:rsidRPr="006D4AA9">
              <w:t>50%)</w:t>
            </w:r>
          </w:p>
        </w:tc>
        <w:tc>
          <w:tcPr>
            <w:tcW w:w="703" w:type="pct"/>
            <w:shd w:val="clear" w:color="auto" w:fill="auto"/>
          </w:tcPr>
          <w:p w14:paraId="42FC3186"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6004C063" w14:textId="77777777" w:rsidR="009400B8" w:rsidRPr="006D4AA9" w:rsidRDefault="009400B8" w:rsidP="001B4293">
            <w:pPr>
              <w:pStyle w:val="TableText"/>
              <w:rPr>
                <w:rStyle w:val="Emphasis"/>
              </w:rPr>
            </w:pPr>
            <w:r w:rsidRPr="006D4AA9">
              <w:t>Medium</w:t>
            </w:r>
          </w:p>
        </w:tc>
      </w:tr>
      <w:tr w:rsidR="009400B8" w:rsidRPr="006D4AA9" w14:paraId="0D033247" w14:textId="77777777" w:rsidTr="00B92642">
        <w:tc>
          <w:tcPr>
            <w:tcW w:w="2423" w:type="pct"/>
            <w:tcMar>
              <w:left w:w="108" w:type="dxa"/>
              <w:right w:w="108" w:type="dxa"/>
            </w:tcMar>
          </w:tcPr>
          <w:p w14:paraId="3918DC32" w14:textId="77777777" w:rsidR="009400B8" w:rsidRPr="006D4AA9" w:rsidRDefault="009400B8" w:rsidP="001B4293">
            <w:pPr>
              <w:pStyle w:val="TableText"/>
            </w:pPr>
            <w:r w:rsidRPr="006D4AA9">
              <w:t>13. Impacts of potential new invasive species or pathogens</w:t>
            </w:r>
          </w:p>
        </w:tc>
        <w:tc>
          <w:tcPr>
            <w:tcW w:w="1172" w:type="pct"/>
            <w:shd w:val="clear" w:color="auto" w:fill="auto"/>
          </w:tcPr>
          <w:p w14:paraId="09C42A62" w14:textId="24496AA7" w:rsidR="009400B8" w:rsidRPr="006D4AA9" w:rsidRDefault="009400B8" w:rsidP="001B4293">
            <w:pPr>
              <w:pStyle w:val="TableText"/>
            </w:pPr>
            <w:r w:rsidRPr="006D4AA9">
              <w:t>Unlikely (11</w:t>
            </w:r>
            <w:r w:rsidR="009E146F" w:rsidRPr="006D4AA9">
              <w:t>–</w:t>
            </w:r>
            <w:r w:rsidRPr="006D4AA9">
              <w:t>25%)</w:t>
            </w:r>
          </w:p>
        </w:tc>
        <w:tc>
          <w:tcPr>
            <w:tcW w:w="703" w:type="pct"/>
            <w:shd w:val="clear" w:color="auto" w:fill="auto"/>
          </w:tcPr>
          <w:p w14:paraId="459A9844" w14:textId="77777777" w:rsidR="009400B8" w:rsidRPr="006D4AA9" w:rsidRDefault="009400B8" w:rsidP="001B4293">
            <w:pPr>
              <w:pStyle w:val="TableText"/>
            </w:pPr>
            <w:r w:rsidRPr="006D4AA9">
              <w:t>Minor</w:t>
            </w:r>
          </w:p>
        </w:tc>
        <w:tc>
          <w:tcPr>
            <w:tcW w:w="702" w:type="pct"/>
            <w:shd w:val="clear" w:color="auto" w:fill="A6D96A"/>
          </w:tcPr>
          <w:p w14:paraId="56D0380D" w14:textId="77777777" w:rsidR="009400B8" w:rsidRPr="006D4AA9" w:rsidRDefault="009400B8" w:rsidP="001B4293">
            <w:pPr>
              <w:pStyle w:val="TableText"/>
            </w:pPr>
            <w:r w:rsidRPr="006D4AA9">
              <w:t>Low</w:t>
            </w:r>
          </w:p>
        </w:tc>
      </w:tr>
      <w:tr w:rsidR="009400B8" w:rsidRPr="006D4AA9" w14:paraId="63186232" w14:textId="77777777" w:rsidTr="008C5915">
        <w:tc>
          <w:tcPr>
            <w:tcW w:w="2423" w:type="pct"/>
            <w:tcMar>
              <w:left w:w="108" w:type="dxa"/>
              <w:right w:w="108" w:type="dxa"/>
            </w:tcMar>
          </w:tcPr>
          <w:p w14:paraId="4EAC8251"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72" w:type="pct"/>
            <w:shd w:val="clear" w:color="auto" w:fill="auto"/>
          </w:tcPr>
          <w:p w14:paraId="4B1043ED" w14:textId="5A79A614" w:rsidR="009400B8" w:rsidRPr="006D4AA9" w:rsidRDefault="009400B8" w:rsidP="001B4293">
            <w:pPr>
              <w:pStyle w:val="TableText"/>
            </w:pPr>
            <w:r w:rsidRPr="006D4AA9">
              <w:t>Possible (26</w:t>
            </w:r>
            <w:r w:rsidR="009E146F" w:rsidRPr="006D4AA9">
              <w:t>–</w:t>
            </w:r>
            <w:r w:rsidRPr="006D4AA9">
              <w:t>50%)</w:t>
            </w:r>
          </w:p>
        </w:tc>
        <w:tc>
          <w:tcPr>
            <w:tcW w:w="703" w:type="pct"/>
            <w:shd w:val="clear" w:color="auto" w:fill="auto"/>
          </w:tcPr>
          <w:p w14:paraId="4A0AC785"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1A950CCA" w14:textId="77777777" w:rsidR="009400B8" w:rsidRPr="006D4AA9" w:rsidRDefault="009400B8" w:rsidP="001B4293">
            <w:pPr>
              <w:pStyle w:val="TableText"/>
              <w:rPr>
                <w:rStyle w:val="Emphasis"/>
              </w:rPr>
            </w:pPr>
            <w:r w:rsidRPr="006D4AA9">
              <w:t>Medium</w:t>
            </w:r>
          </w:p>
        </w:tc>
      </w:tr>
      <w:tr w:rsidR="009400B8" w:rsidRPr="006D4AA9" w14:paraId="59D69A06" w14:textId="77777777" w:rsidTr="00E67A03">
        <w:tc>
          <w:tcPr>
            <w:tcW w:w="2423" w:type="pct"/>
            <w:tcMar>
              <w:left w:w="108" w:type="dxa"/>
              <w:right w:w="108" w:type="dxa"/>
            </w:tcMar>
          </w:tcPr>
          <w:p w14:paraId="397BF693" w14:textId="77777777" w:rsidR="009400B8" w:rsidRPr="006D4AA9" w:rsidRDefault="009400B8" w:rsidP="001B4293">
            <w:pPr>
              <w:pStyle w:val="TableText"/>
            </w:pPr>
            <w:r w:rsidRPr="006D4AA9">
              <w:t>15. Problems caused by small populations, including lack of genetic diversity</w:t>
            </w:r>
          </w:p>
        </w:tc>
        <w:tc>
          <w:tcPr>
            <w:tcW w:w="1172" w:type="pct"/>
            <w:shd w:val="clear" w:color="auto" w:fill="auto"/>
          </w:tcPr>
          <w:p w14:paraId="63AF3A25" w14:textId="68AFA049" w:rsidR="009400B8" w:rsidRPr="006D4AA9" w:rsidRDefault="009400B8" w:rsidP="001B4293">
            <w:pPr>
              <w:pStyle w:val="TableText"/>
            </w:pPr>
            <w:r w:rsidRPr="006D4AA9">
              <w:t>Almost certain (91</w:t>
            </w:r>
            <w:r w:rsidR="009E146F" w:rsidRPr="006D4AA9">
              <w:t>–</w:t>
            </w:r>
            <w:r w:rsidRPr="006D4AA9">
              <w:t>100%)</w:t>
            </w:r>
          </w:p>
        </w:tc>
        <w:tc>
          <w:tcPr>
            <w:tcW w:w="703" w:type="pct"/>
            <w:shd w:val="clear" w:color="auto" w:fill="auto"/>
          </w:tcPr>
          <w:p w14:paraId="545687FD" w14:textId="77777777" w:rsidR="009400B8" w:rsidRPr="006D4AA9" w:rsidRDefault="009400B8" w:rsidP="001B4293">
            <w:pPr>
              <w:pStyle w:val="TableText"/>
              <w:rPr>
                <w:rStyle w:val="Emphasis"/>
              </w:rPr>
            </w:pPr>
            <w:r w:rsidRPr="006D4AA9">
              <w:t>Major</w:t>
            </w:r>
          </w:p>
        </w:tc>
        <w:tc>
          <w:tcPr>
            <w:tcW w:w="702" w:type="pct"/>
            <w:shd w:val="clear" w:color="auto" w:fill="D7191C"/>
          </w:tcPr>
          <w:p w14:paraId="16ABD9FE" w14:textId="77777777" w:rsidR="009400B8" w:rsidRPr="006D4AA9" w:rsidRDefault="009400B8" w:rsidP="001B4293">
            <w:pPr>
              <w:pStyle w:val="TableText"/>
              <w:rPr>
                <w:rStyle w:val="Emphasis"/>
              </w:rPr>
            </w:pPr>
            <w:r w:rsidRPr="006D4AA9">
              <w:rPr>
                <w:color w:val="FFFFFF" w:themeColor="background1"/>
              </w:rPr>
              <w:t>Extreme</w:t>
            </w:r>
          </w:p>
        </w:tc>
      </w:tr>
    </w:tbl>
    <w:p w14:paraId="580543C4" w14:textId="6BBFA6F9" w:rsidR="009400B8" w:rsidRPr="006D4AA9" w:rsidRDefault="0008002D" w:rsidP="00967495">
      <w:pPr>
        <w:pStyle w:val="ProfileHeading2"/>
      </w:pPr>
      <w:bookmarkStart w:id="2297" w:name="_Toc157688140"/>
      <w:r w:rsidRPr="006D4AA9">
        <w:t>Management actions</w:t>
      </w:r>
      <w:bookmarkEnd w:id="2297"/>
    </w:p>
    <w:p w14:paraId="5D058ACC" w14:textId="347D1240" w:rsidR="009400B8" w:rsidRPr="006D4AA9" w:rsidRDefault="009400B8" w:rsidP="00AB4AD7">
      <w:r w:rsidRPr="006D4AA9">
        <w:t>Monitor seed production and collect and propagate seed when available. Conduct regular monitoring to determine causes of mortality. Carry out targeted weed control and maintenance and undertake replanting on moist slopes within the national park (Sykes &amp; Atkinson 1988). Continue protection of the Mission Road rainforest remnants. Exclude or manage cattle grazing.</w:t>
      </w:r>
    </w:p>
    <w:p w14:paraId="38AA90B9" w14:textId="613E83E2" w:rsidR="009400B8" w:rsidRPr="006D4AA9" w:rsidRDefault="0008002D" w:rsidP="00967495">
      <w:pPr>
        <w:pStyle w:val="ProfileHeading2"/>
      </w:pPr>
      <w:bookmarkStart w:id="2298" w:name="_Toc157688141"/>
      <w:r w:rsidRPr="006D4AA9">
        <w:t xml:space="preserve">Recovery </w:t>
      </w:r>
      <w:r w:rsidR="00CD6E69" w:rsidRPr="006D4AA9">
        <w:t>target</w:t>
      </w:r>
      <w:bookmarkEnd w:id="2298"/>
    </w:p>
    <w:p w14:paraId="19810060" w14:textId="6B6C9CB8"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108</w:t>
      </w:r>
      <w:r w:rsidRPr="006D4AA9">
        <w:t>.</w:t>
      </w:r>
    </w:p>
    <w:p w14:paraId="7A5E7F61" w14:textId="3EB0FF40" w:rsidR="005A1A5F" w:rsidRPr="006D4AA9" w:rsidRDefault="005A1A5F" w:rsidP="00A168A9">
      <w:pPr>
        <w:pStyle w:val="Caption"/>
      </w:pPr>
      <w:bookmarkStart w:id="2299" w:name="_Ref142464630"/>
      <w:bookmarkStart w:id="2300" w:name="_Toc143008552"/>
      <w:bookmarkStart w:id="2301" w:name="_Toc149057808"/>
      <w:bookmarkStart w:id="2302" w:name="_Toc153978005"/>
      <w:bookmarkStart w:id="2303" w:name="_Toc154068654"/>
      <w:bookmarkStart w:id="2304" w:name="_Toc156400282"/>
      <w:bookmarkStart w:id="2305" w:name="_Toc157671854"/>
      <w:bookmarkStart w:id="2306" w:name="_Toc157691003"/>
      <w:r w:rsidRPr="006D4AA9">
        <w:t xml:space="preserve">Table </w:t>
      </w:r>
      <w:r w:rsidR="009835A2" w:rsidRPr="006D4AA9">
        <w:rPr>
          <w:noProof/>
        </w:rPr>
        <w:t>108</w:t>
      </w:r>
      <w:bookmarkEnd w:id="2299"/>
      <w:r w:rsidRPr="006D4AA9">
        <w:t xml:space="preserve"> Recovery </w:t>
      </w:r>
      <w:r w:rsidR="00CD6E69" w:rsidRPr="006D4AA9">
        <w:t>target</w:t>
      </w:r>
      <w:r w:rsidRPr="006D4AA9">
        <w:t xml:space="preserve"> for</w:t>
      </w:r>
      <w:r w:rsidR="002E64DB" w:rsidRPr="006D4AA9">
        <w:rPr>
          <w:rStyle w:val="Emphasis"/>
        </w:rPr>
        <w:t xml:space="preserve"> Melicytus latifolius</w:t>
      </w:r>
      <w:bookmarkEnd w:id="2300"/>
      <w:bookmarkEnd w:id="2301"/>
      <w:bookmarkEnd w:id="2302"/>
      <w:bookmarkEnd w:id="2303"/>
      <w:bookmarkEnd w:id="2304"/>
      <w:bookmarkEnd w:id="2305"/>
      <w:bookmarkEnd w:id="230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843"/>
        <w:gridCol w:w="1985"/>
        <w:gridCol w:w="2835"/>
        <w:gridCol w:w="2407"/>
      </w:tblGrid>
      <w:tr w:rsidR="009400B8" w:rsidRPr="006D4AA9" w14:paraId="3BE3F6CE" w14:textId="77777777" w:rsidTr="00913D11">
        <w:trPr>
          <w:tblHeader/>
        </w:trPr>
        <w:tc>
          <w:tcPr>
            <w:tcW w:w="1016" w:type="pct"/>
          </w:tcPr>
          <w:p w14:paraId="027ED02B" w14:textId="0169AD30" w:rsidR="009400B8" w:rsidRPr="006D4AA9" w:rsidRDefault="0008002D" w:rsidP="001B4293">
            <w:pPr>
              <w:pStyle w:val="TableHeading"/>
            </w:pPr>
            <w:bookmarkStart w:id="2307" w:name="Title_108"/>
            <w:bookmarkEnd w:id="2307"/>
            <w:r w:rsidRPr="006D4AA9">
              <w:t>EPBC Act status</w:t>
            </w:r>
          </w:p>
        </w:tc>
        <w:tc>
          <w:tcPr>
            <w:tcW w:w="1094" w:type="pct"/>
          </w:tcPr>
          <w:p w14:paraId="5604B59F" w14:textId="4E25B692" w:rsidR="009400B8" w:rsidRPr="006D4AA9" w:rsidRDefault="008274D9" w:rsidP="001B4293">
            <w:pPr>
              <w:pStyle w:val="TableHeading"/>
            </w:pPr>
            <w:r w:rsidRPr="006D4AA9">
              <w:t>Estimated population</w:t>
            </w:r>
            <w:r w:rsidR="009400B8" w:rsidRPr="006D4AA9">
              <w:t xml:space="preserve"> (2023)</w:t>
            </w:r>
          </w:p>
        </w:tc>
        <w:tc>
          <w:tcPr>
            <w:tcW w:w="1563" w:type="pct"/>
          </w:tcPr>
          <w:p w14:paraId="0DB870DB" w14:textId="1CB8F629" w:rsidR="009400B8" w:rsidRPr="006D4AA9" w:rsidRDefault="00081C5B" w:rsidP="001B4293">
            <w:pPr>
              <w:pStyle w:val="TableHeading"/>
            </w:pPr>
            <w:r w:rsidRPr="006D4AA9">
              <w:t>Where known populations occur</w:t>
            </w:r>
          </w:p>
        </w:tc>
        <w:tc>
          <w:tcPr>
            <w:tcW w:w="1327" w:type="pct"/>
          </w:tcPr>
          <w:p w14:paraId="77CE2EBD" w14:textId="77777777" w:rsidR="009400B8" w:rsidRPr="006D4AA9" w:rsidRDefault="009400B8" w:rsidP="001B4293">
            <w:pPr>
              <w:pStyle w:val="TableHeading"/>
            </w:pPr>
            <w:r w:rsidRPr="006D4AA9">
              <w:t>2034 target</w:t>
            </w:r>
          </w:p>
        </w:tc>
      </w:tr>
      <w:tr w:rsidR="009400B8" w:rsidRPr="006D4AA9" w14:paraId="4E2D27E3" w14:textId="77777777" w:rsidTr="00913D11">
        <w:tc>
          <w:tcPr>
            <w:tcW w:w="1016" w:type="pct"/>
            <w:shd w:val="clear" w:color="auto" w:fill="auto"/>
          </w:tcPr>
          <w:p w14:paraId="33801747" w14:textId="281F533F" w:rsidR="009400B8" w:rsidRPr="006D4AA9" w:rsidRDefault="009400B8" w:rsidP="001B4293">
            <w:pPr>
              <w:pStyle w:val="TableText"/>
            </w:pPr>
            <w:r w:rsidRPr="006D4AA9">
              <w:t xml:space="preserve">Critically </w:t>
            </w:r>
            <w:r w:rsidR="006620F5" w:rsidRPr="006D4AA9">
              <w:t>Endangered</w:t>
            </w:r>
          </w:p>
        </w:tc>
        <w:tc>
          <w:tcPr>
            <w:tcW w:w="1094" w:type="pct"/>
            <w:shd w:val="clear" w:color="auto" w:fill="auto"/>
          </w:tcPr>
          <w:p w14:paraId="5409BB7C" w14:textId="77777777" w:rsidR="009400B8" w:rsidRPr="006D4AA9" w:rsidRDefault="009400B8" w:rsidP="001B4293">
            <w:pPr>
              <w:pStyle w:val="TableText"/>
            </w:pPr>
            <w:r w:rsidRPr="006D4AA9">
              <w:t>148</w:t>
            </w:r>
          </w:p>
        </w:tc>
        <w:tc>
          <w:tcPr>
            <w:tcW w:w="1563" w:type="pct"/>
            <w:shd w:val="clear" w:color="auto" w:fill="auto"/>
          </w:tcPr>
          <w:p w14:paraId="146A62D6" w14:textId="627F2586" w:rsidR="009400B8" w:rsidRPr="006D4AA9" w:rsidRDefault="007C12C8" w:rsidP="001B4293">
            <w:pPr>
              <w:pStyle w:val="TableText"/>
            </w:pPr>
            <w:r w:rsidRPr="006D4AA9">
              <w:t>&gt;95</w:t>
            </w:r>
            <w:r w:rsidR="009400B8" w:rsidRPr="006D4AA9">
              <w:t xml:space="preserve">% within the </w:t>
            </w:r>
            <w:r w:rsidRPr="006D4AA9">
              <w:t>national park</w:t>
            </w:r>
          </w:p>
        </w:tc>
        <w:tc>
          <w:tcPr>
            <w:tcW w:w="1327" w:type="pct"/>
            <w:shd w:val="clear" w:color="auto" w:fill="auto"/>
          </w:tcPr>
          <w:p w14:paraId="505E569A" w14:textId="77777777" w:rsidR="009400B8" w:rsidRPr="006D4AA9" w:rsidRDefault="009400B8" w:rsidP="001B4293">
            <w:pPr>
              <w:pStyle w:val="TableText"/>
            </w:pPr>
            <w:r w:rsidRPr="006D4AA9">
              <w:t>500</w:t>
            </w:r>
          </w:p>
        </w:tc>
      </w:tr>
    </w:tbl>
    <w:p w14:paraId="3560166B" w14:textId="0470568D" w:rsidR="009400B8" w:rsidRPr="006D4AA9" w:rsidRDefault="00124B97" w:rsidP="00967495">
      <w:pPr>
        <w:pStyle w:val="ProfileHeading2"/>
      </w:pPr>
      <w:bookmarkStart w:id="2308" w:name="_Toc157688142"/>
      <w:r w:rsidRPr="006D4AA9">
        <w:t>Relevant literature</w:t>
      </w:r>
      <w:bookmarkEnd w:id="2308"/>
    </w:p>
    <w:p w14:paraId="7E6ED3FB" w14:textId="4CF527EB" w:rsidR="009400B8" w:rsidRPr="006D4AA9" w:rsidRDefault="009400B8" w:rsidP="00AB4AD7">
      <w:r w:rsidRPr="006D4AA9">
        <w:t>Christian</w:t>
      </w:r>
      <w:r w:rsidR="006347CF" w:rsidRPr="006D4AA9">
        <w:t xml:space="preserve"> NE &amp;</w:t>
      </w:r>
      <w:r w:rsidRPr="006D4AA9">
        <w:t xml:space="preserve"> Mills K</w:t>
      </w:r>
      <w:r w:rsidR="006347CF" w:rsidRPr="006D4AA9">
        <w:t xml:space="preserve"> (2021)</w:t>
      </w:r>
      <w:r w:rsidRPr="006D4AA9">
        <w:t xml:space="preserve"> </w:t>
      </w:r>
      <w:r w:rsidRPr="006D4AA9">
        <w:rPr>
          <w:rStyle w:val="Emphasis"/>
        </w:rPr>
        <w:t>Vegetation Mapping of Norfolk Island 2021</w:t>
      </w:r>
      <w:r w:rsidR="006347CF" w:rsidRPr="006D4AA9">
        <w:t>. Unpublished data.</w:t>
      </w:r>
    </w:p>
    <w:p w14:paraId="6FEEDACA" w14:textId="7D5131C1" w:rsidR="005056E1" w:rsidRPr="006D4AA9" w:rsidRDefault="005056E1" w:rsidP="00AB4AD7">
      <w:r w:rsidRPr="006D4AA9">
        <w:t xml:space="preserve">Director of National Parks (2010) </w:t>
      </w:r>
      <w:r w:rsidRPr="006D4AA9">
        <w:rPr>
          <w:rStyle w:val="Emphasis"/>
        </w:rPr>
        <w:t>Norfolk Island Region Threatened Species Recovery Plan</w:t>
      </w:r>
      <w:r w:rsidRPr="006D4AA9">
        <w:t>. Department of the Environment, Water, Heritage and the Arts, Canberra.</w:t>
      </w:r>
    </w:p>
    <w:p w14:paraId="30CCABEB" w14:textId="679F939D" w:rsidR="005D0B0D" w:rsidRPr="006D4AA9" w:rsidRDefault="005D0B0D" w:rsidP="00AB4AD7">
      <w:r w:rsidRPr="006D4AA9">
        <w:t xml:space="preserve">Gilmour PM &amp; Helman CE (1989b) </w:t>
      </w:r>
      <w:r w:rsidRPr="006D4AA9">
        <w:rPr>
          <w:rStyle w:val="Emphasis"/>
        </w:rPr>
        <w:t>The Vegetation of Norfolk Island National Park</w:t>
      </w:r>
      <w:r w:rsidRPr="006D4AA9">
        <w:t>. Report to the Australian National Parks and Wildlife Service, Norfolk Island.</w:t>
      </w:r>
    </w:p>
    <w:p w14:paraId="7CC72D9B" w14:textId="526A4DF4" w:rsidR="009400B8" w:rsidRPr="006D4AA9" w:rsidRDefault="009400B8" w:rsidP="00AB4AD7">
      <w:r w:rsidRPr="006D4AA9">
        <w:t xml:space="preserve">Invasive Species Council </w:t>
      </w:r>
      <w:r w:rsidR="008557E8" w:rsidRPr="006D4AA9">
        <w:t xml:space="preserve">&amp; </w:t>
      </w:r>
      <w:r w:rsidRPr="006D4AA9">
        <w:t xml:space="preserve">TierraMar </w:t>
      </w:r>
      <w:r w:rsidR="008557E8" w:rsidRPr="006D4AA9">
        <w:t>(</w:t>
      </w:r>
      <w:r w:rsidRPr="006D4AA9">
        <w:t>2021</w:t>
      </w:r>
      <w:r w:rsidR="008557E8" w:rsidRPr="006D4AA9">
        <w:t>)</w:t>
      </w:r>
      <w:r w:rsidRPr="006D4AA9">
        <w:t xml:space="preserve"> </w:t>
      </w:r>
      <w:r w:rsidRPr="006D4AA9">
        <w:rPr>
          <w:rStyle w:val="Emphasis"/>
        </w:rPr>
        <w:t>The Native Plant Communities of Norfolk Island</w:t>
      </w:r>
      <w:r w:rsidRPr="006D4AA9">
        <w:t xml:space="preserve">. Invasive Species Council, Katoomba, </w:t>
      </w:r>
      <w:r w:rsidR="008557E8" w:rsidRPr="006D4AA9">
        <w:t>NSW</w:t>
      </w:r>
      <w:r w:rsidRPr="006D4AA9">
        <w:t>.</w:t>
      </w:r>
    </w:p>
    <w:p w14:paraId="002D8308" w14:textId="5789A155"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6D0876C9" w14:textId="591D67D2"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15F5F9EC" w14:textId="620F5D89" w:rsidR="006B1141" w:rsidRPr="006D4AA9" w:rsidRDefault="00CA6961" w:rsidP="006B1141">
      <w:bookmarkStart w:id="2309" w:name="_Toc138765711"/>
      <w:r w:rsidRPr="006D4AA9">
        <w:t>TSSC (</w:t>
      </w:r>
      <w:r w:rsidR="006B1141" w:rsidRPr="006D4AA9">
        <w:t xml:space="preserve">Threatened Species Scientific Committee) (2003a) </w:t>
      </w:r>
      <w:r w:rsidR="00DE1BEC" w:rsidRPr="00114524">
        <w:rPr>
          <w:i/>
          <w:iCs/>
        </w:rPr>
        <w:t xml:space="preserve">Commonwealth Listing Advice for Norfolk Island Flora </w:t>
      </w:r>
      <w:r w:rsidR="00DE1BEC">
        <w:rPr>
          <w:i/>
          <w:iCs/>
        </w:rPr>
        <w:t>–</w:t>
      </w:r>
      <w:r w:rsidR="00DE1BEC" w:rsidRPr="00114524">
        <w:rPr>
          <w:i/>
          <w:iCs/>
        </w:rPr>
        <w:t xml:space="preserve"> 1</w:t>
      </w:r>
      <w:r w:rsidR="00DE1BEC">
        <w:rPr>
          <w:i/>
          <w:iCs/>
        </w:rPr>
        <w:t>1 Critically Endangered</w:t>
      </w:r>
      <w:r w:rsidR="00DE1BEC" w:rsidRPr="00114524">
        <w:rPr>
          <w:i/>
          <w:iCs/>
        </w:rPr>
        <w:t xml:space="preserve"> Species</w:t>
      </w:r>
      <w:r w:rsidR="00DE1BEC" w:rsidRPr="00114524">
        <w:t>.</w:t>
      </w:r>
    </w:p>
    <w:p w14:paraId="5343489E" w14:textId="3447904D" w:rsidR="009400B8" w:rsidRPr="006D4AA9" w:rsidRDefault="00091398" w:rsidP="00392483">
      <w:pPr>
        <w:pStyle w:val="ProfileHeading1"/>
      </w:pPr>
      <w:bookmarkStart w:id="2310" w:name="_Toc157688143"/>
      <w:bookmarkStart w:id="2311" w:name="_Toc157688507"/>
      <w:bookmarkStart w:id="2312" w:name="_Toc187910096"/>
      <w:r>
        <w:rPr>
          <w:rStyle w:val="Emphasis"/>
        </w:rPr>
        <w:lastRenderedPageBreak/>
        <w:t xml:space="preserve">Melicytus ramiflorus </w:t>
      </w:r>
      <w:r w:rsidRPr="00091398">
        <w:rPr>
          <w:rStyle w:val="Emphasis"/>
          <w:i w:val="0"/>
          <w:iCs w:val="0"/>
        </w:rPr>
        <w:t>subsp</w:t>
      </w:r>
      <w:r>
        <w:rPr>
          <w:rStyle w:val="Emphasis"/>
        </w:rPr>
        <w:t>. oblongifolius</w:t>
      </w:r>
      <w:r w:rsidR="009400B8" w:rsidRPr="006D4AA9">
        <w:t>—whiteywood</w:t>
      </w:r>
      <w:bookmarkEnd w:id="2309"/>
      <w:bookmarkEnd w:id="2310"/>
      <w:bookmarkEnd w:id="2311"/>
      <w:bookmarkEnd w:id="2312"/>
    </w:p>
    <w:p w14:paraId="5745B169" w14:textId="77777777" w:rsidR="009400B8" w:rsidRPr="006D4AA9" w:rsidRDefault="009400B8" w:rsidP="001B4293">
      <w:r w:rsidRPr="006D4AA9">
        <w:t>Family VIOLACEAE</w:t>
      </w:r>
    </w:p>
    <w:p w14:paraId="27B3E515" w14:textId="06512300" w:rsidR="009400B8" w:rsidRPr="006D4AA9" w:rsidRDefault="0008002D" w:rsidP="00967495">
      <w:pPr>
        <w:pStyle w:val="ProfileHeading2"/>
      </w:pPr>
      <w:bookmarkStart w:id="2313" w:name="_Toc157688144"/>
      <w:r w:rsidRPr="006D4AA9">
        <w:t>Conservation significance</w:t>
      </w:r>
      <w:bookmarkEnd w:id="2313"/>
    </w:p>
    <w:p w14:paraId="3B682B99" w14:textId="77777777" w:rsidR="009400B8" w:rsidRPr="006D4AA9" w:rsidRDefault="009400B8" w:rsidP="00AB4AD7">
      <w:r w:rsidRPr="006D4AA9">
        <w:t>Endemic to Norfolk Island.</w:t>
      </w:r>
    </w:p>
    <w:p w14:paraId="265D65AC" w14:textId="77777777" w:rsidR="009400B8" w:rsidRPr="006D4AA9" w:rsidRDefault="009400B8" w:rsidP="00AB4AD7">
      <w:r w:rsidRPr="006D4AA9">
        <w:t>EPBC Act Listing Status: Vulnerable.</w:t>
      </w:r>
    </w:p>
    <w:p w14:paraId="68125033" w14:textId="77777777" w:rsidR="009400B8" w:rsidRPr="006D4AA9" w:rsidRDefault="009400B8" w:rsidP="00967495">
      <w:pPr>
        <w:pStyle w:val="ProfileHeading2"/>
      </w:pPr>
      <w:bookmarkStart w:id="2314" w:name="_Toc157688145"/>
      <w:r w:rsidRPr="006D4AA9">
        <w:t>Description</w:t>
      </w:r>
      <w:bookmarkEnd w:id="2314"/>
    </w:p>
    <w:p w14:paraId="219B90C4" w14:textId="77777777" w:rsidR="009400B8" w:rsidRPr="006D4AA9" w:rsidRDefault="009400B8" w:rsidP="00AB4AD7">
      <w:r w:rsidRPr="006D4AA9">
        <w:t>A slender shrub or tree to 5m tall.</w:t>
      </w:r>
    </w:p>
    <w:p w14:paraId="680D79AE" w14:textId="71B87B42" w:rsidR="009400B8" w:rsidRPr="006D4AA9" w:rsidRDefault="009400B8" w:rsidP="00967495">
      <w:pPr>
        <w:pStyle w:val="ProfileHeading2"/>
      </w:pPr>
      <w:bookmarkStart w:id="2315" w:name="_Toc157688146"/>
      <w:r w:rsidRPr="006D4AA9">
        <w:t xml:space="preserve">Distribution and </w:t>
      </w:r>
      <w:r w:rsidR="00C34D69" w:rsidRPr="006D4AA9">
        <w:t>abundance</w:t>
      </w:r>
      <w:bookmarkEnd w:id="2315"/>
    </w:p>
    <w:p w14:paraId="4AD1E18A" w14:textId="4A5A21F7" w:rsidR="00E16B1E" w:rsidRPr="006D4AA9" w:rsidRDefault="009400B8" w:rsidP="00AB4AD7">
      <w:r w:rsidRPr="006D4AA9">
        <w:t xml:space="preserve">This subspecies has been recorded on the saddle between Mt Pitt and Mt Bates </w:t>
      </w:r>
      <w:r w:rsidR="00FA0C44" w:rsidRPr="006D4AA9">
        <w:t>in the Norfolk Island National Park,</w:t>
      </w:r>
      <w:r w:rsidRPr="006D4AA9">
        <w:t xml:space="preserve"> and north-east of the Kingston Cemetery (Orchard 1994)</w:t>
      </w:r>
      <w:r w:rsidR="00E16B1E" w:rsidRPr="006D4AA9">
        <w:t>.</w:t>
      </w:r>
      <w:r w:rsidR="00FA0C44" w:rsidRPr="006D4AA9">
        <w:t xml:space="preserve"> </w:t>
      </w:r>
      <w:r w:rsidRPr="006D4AA9">
        <w:t>There were 436 mature individuals recorded in 2003 (TSSC 2003</w:t>
      </w:r>
      <w:r w:rsidR="00425ADC" w:rsidRPr="006D4AA9">
        <w:t>b</w:t>
      </w:r>
      <w:r w:rsidRPr="006D4AA9">
        <w:t>)</w:t>
      </w:r>
      <w:r w:rsidR="00E16B1E" w:rsidRPr="006D4AA9">
        <w:t>.</w:t>
      </w:r>
    </w:p>
    <w:p w14:paraId="4576473F" w14:textId="6BC794E0" w:rsidR="009400B8" w:rsidRPr="006D4AA9" w:rsidRDefault="009400B8" w:rsidP="00AB4AD7">
      <w:r w:rsidRPr="006D4AA9">
        <w:t>It is relatively widespread in the national park, occurring in viny hardwood forest on the south</w:t>
      </w:r>
      <w:r w:rsidR="00FA0C44" w:rsidRPr="006D4AA9">
        <w:noBreakHyphen/>
      </w:r>
      <w:r w:rsidRPr="006D4AA9">
        <w:t>western flanks of the mountains (</w:t>
      </w:r>
      <w:r w:rsidR="00922571" w:rsidRPr="006D4AA9">
        <w:t>Invasive Species Council &amp;</w:t>
      </w:r>
      <w:r w:rsidRPr="006D4AA9">
        <w:t xml:space="preserve"> TierraMar 2021). There are also a few individuals within Ball Bay and Hundred Acres Reserves (Mills 2017b).</w:t>
      </w:r>
    </w:p>
    <w:p w14:paraId="65982708" w14:textId="77777777" w:rsidR="009400B8" w:rsidRPr="006D4AA9" w:rsidRDefault="009400B8" w:rsidP="00AB4AD7">
      <w:r w:rsidRPr="006D4AA9">
        <w:t>The population estimate in 2021 was 570.</w:t>
      </w:r>
    </w:p>
    <w:p w14:paraId="61B818D0" w14:textId="5ACE1173" w:rsidR="00152921" w:rsidRPr="006D4AA9" w:rsidRDefault="00C17E3B" w:rsidP="00152921">
      <w:r w:rsidRPr="006D4AA9">
        <w:t xml:space="preserve">The distribution is shown in </w:t>
      </w:r>
      <w:r w:rsidR="009835A2" w:rsidRPr="006D4AA9">
        <w:t xml:space="preserve">Map </w:t>
      </w:r>
      <w:r w:rsidR="009835A2" w:rsidRPr="006D4AA9">
        <w:rPr>
          <w:noProof/>
        </w:rPr>
        <w:t>46</w:t>
      </w:r>
      <w:r w:rsidR="0091484D" w:rsidRPr="006D4AA9">
        <w:t>.</w:t>
      </w:r>
    </w:p>
    <w:p w14:paraId="6E3A7012" w14:textId="77777777" w:rsidR="00A773D6" w:rsidRPr="006D4AA9" w:rsidRDefault="00A773D6" w:rsidP="00967495">
      <w:pPr>
        <w:pStyle w:val="ProfileHeading2"/>
      </w:pPr>
      <w:bookmarkStart w:id="2316" w:name="_Toc157688147"/>
      <w:bookmarkStart w:id="2317" w:name="_Ref142453971"/>
      <w:bookmarkStart w:id="2318" w:name="_Toc143008963"/>
      <w:r w:rsidRPr="006D4AA9">
        <w:t>Ecology</w:t>
      </w:r>
      <w:bookmarkEnd w:id="2316"/>
    </w:p>
    <w:p w14:paraId="52EA46CB" w14:textId="77777777" w:rsidR="00A773D6" w:rsidRPr="006D4AA9" w:rsidRDefault="00A773D6" w:rsidP="00A773D6">
      <w:r w:rsidRPr="006D4AA9">
        <w:t>Little known.</w:t>
      </w:r>
    </w:p>
    <w:p w14:paraId="00AAB516" w14:textId="77777777" w:rsidR="00A773D6" w:rsidRPr="006D4AA9" w:rsidRDefault="00A773D6" w:rsidP="00967495">
      <w:pPr>
        <w:pStyle w:val="ProfileHeading2"/>
      </w:pPr>
      <w:bookmarkStart w:id="2319" w:name="_Toc157688148"/>
      <w:r w:rsidRPr="006D4AA9">
        <w:t>Habitat</w:t>
      </w:r>
      <w:bookmarkEnd w:id="2319"/>
    </w:p>
    <w:p w14:paraId="2FF1D094" w14:textId="77777777" w:rsidR="00A773D6" w:rsidRPr="006D4AA9" w:rsidRDefault="00A773D6" w:rsidP="00A773D6">
      <w:r w:rsidRPr="006D4AA9">
        <w:t>Forest.</w:t>
      </w:r>
    </w:p>
    <w:p w14:paraId="6ADB9176" w14:textId="77777777" w:rsidR="00A773D6" w:rsidRPr="006D4AA9" w:rsidRDefault="00A773D6" w:rsidP="00967495">
      <w:pPr>
        <w:pStyle w:val="ProfileHeading2"/>
      </w:pPr>
      <w:bookmarkStart w:id="2320" w:name="_Toc157688149"/>
      <w:r w:rsidRPr="006D4AA9">
        <w:t>Threats</w:t>
      </w:r>
      <w:bookmarkEnd w:id="2320"/>
    </w:p>
    <w:p w14:paraId="2DFC55BA" w14:textId="3DFDD8ED" w:rsidR="00A773D6" w:rsidRPr="006D4AA9" w:rsidRDefault="00444305" w:rsidP="00A773D6">
      <w:r w:rsidRPr="006D4AA9">
        <w:t>Major threats to the species are c</w:t>
      </w:r>
      <w:r w:rsidR="00A773D6" w:rsidRPr="006D4AA9">
        <w:t>attle grazing</w:t>
      </w:r>
      <w:r w:rsidRPr="006D4AA9">
        <w:t>, w</w:t>
      </w:r>
      <w:r w:rsidR="00A773D6" w:rsidRPr="006D4AA9">
        <w:t>eed invasion and competition</w:t>
      </w:r>
      <w:r w:rsidRPr="006D4AA9">
        <w:t>, and d</w:t>
      </w:r>
      <w:r w:rsidR="00A773D6" w:rsidRPr="006D4AA9">
        <w:t>rought/dry conditions due to climate change.</w:t>
      </w:r>
      <w:r w:rsidR="002D5B07" w:rsidRPr="006D4AA9">
        <w:rPr>
          <w:rStyle w:val="Emphasis"/>
        </w:rPr>
        <w:t xml:space="preserve"> </w:t>
      </w:r>
      <w:r w:rsidR="00A773D6" w:rsidRPr="006D4AA9">
        <w:rPr>
          <w:rStyle w:val="Emphasis"/>
        </w:rPr>
        <w:t>Phytophthora cinnamomi</w:t>
      </w:r>
      <w:r w:rsidR="00A773D6" w:rsidRPr="006D4AA9">
        <w:t xml:space="preserve"> </w:t>
      </w:r>
      <w:r w:rsidR="00A773D6" w:rsidRPr="006D4AA9">
        <w:rPr>
          <w:rStyle w:val="Emphasis"/>
          <w:i w:val="0"/>
        </w:rPr>
        <w:t xml:space="preserve">is potentially </w:t>
      </w:r>
      <w:r w:rsidRPr="006D4AA9">
        <w:rPr>
          <w:rStyle w:val="Emphasis"/>
          <w:i w:val="0"/>
        </w:rPr>
        <w:t>a</w:t>
      </w:r>
      <w:r w:rsidR="00A773D6" w:rsidRPr="006D4AA9">
        <w:rPr>
          <w:rStyle w:val="Emphasis"/>
          <w:i w:val="0"/>
        </w:rPr>
        <w:t xml:space="preserve"> major risk.</w:t>
      </w:r>
    </w:p>
    <w:p w14:paraId="44718727" w14:textId="77777777" w:rsidR="00A773D6" w:rsidRPr="006D4AA9" w:rsidRDefault="00A773D6" w:rsidP="00967495">
      <w:pPr>
        <w:pStyle w:val="ProfileHeading2"/>
      </w:pPr>
      <w:bookmarkStart w:id="2321" w:name="_Toc157688150"/>
      <w:r w:rsidRPr="006D4AA9">
        <w:t>Impact on other species</w:t>
      </w:r>
      <w:bookmarkEnd w:id="2321"/>
    </w:p>
    <w:p w14:paraId="525AC10D" w14:textId="77777777" w:rsidR="00A773D6" w:rsidRPr="006D4AA9" w:rsidRDefault="00A773D6" w:rsidP="00A773D6">
      <w:r w:rsidRPr="006D4AA9">
        <w:t>None known.</w:t>
      </w:r>
    </w:p>
    <w:p w14:paraId="674A2E96" w14:textId="610C5D52" w:rsidR="005B12A2" w:rsidRPr="006D4AA9" w:rsidRDefault="005B12A2" w:rsidP="00A168A9">
      <w:pPr>
        <w:pStyle w:val="Caption"/>
      </w:pPr>
      <w:bookmarkStart w:id="2322" w:name="Map_46"/>
      <w:bookmarkStart w:id="2323" w:name="_Toc149057913"/>
      <w:bookmarkStart w:id="2324" w:name="_Toc156400388"/>
      <w:bookmarkStart w:id="2325" w:name="_Toc157671960"/>
      <w:bookmarkStart w:id="2326" w:name="_Toc157691109"/>
      <w:r w:rsidRPr="006D4AA9">
        <w:lastRenderedPageBreak/>
        <w:t xml:space="preserve">Map </w:t>
      </w:r>
      <w:r w:rsidR="009835A2" w:rsidRPr="006D4AA9">
        <w:rPr>
          <w:noProof/>
        </w:rPr>
        <w:t>46</w:t>
      </w:r>
      <w:bookmarkEnd w:id="2317"/>
      <w:bookmarkEnd w:id="2322"/>
      <w:r w:rsidRPr="006D4AA9">
        <w:t xml:space="preserve"> Distribution of </w:t>
      </w:r>
      <w:r w:rsidR="00091398">
        <w:rPr>
          <w:rStyle w:val="Emphasis"/>
        </w:rPr>
        <w:t>Melicytus ramiflorus</w:t>
      </w:r>
      <w:r w:rsidR="00091398" w:rsidRPr="00091398">
        <w:rPr>
          <w:rStyle w:val="Emphasis"/>
          <w:i w:val="0"/>
          <w:iCs w:val="0"/>
        </w:rPr>
        <w:t xml:space="preserve"> subsp</w:t>
      </w:r>
      <w:r w:rsidR="00091398">
        <w:rPr>
          <w:rStyle w:val="Emphasis"/>
        </w:rPr>
        <w:t>. oblongifolius</w:t>
      </w:r>
      <w:bookmarkEnd w:id="2318"/>
      <w:bookmarkEnd w:id="2323"/>
      <w:bookmarkEnd w:id="2324"/>
      <w:bookmarkEnd w:id="2325"/>
      <w:bookmarkEnd w:id="2326"/>
    </w:p>
    <w:p w14:paraId="23EA1353" w14:textId="48395EF6" w:rsidR="005B12A2" w:rsidRPr="006D4AA9" w:rsidRDefault="00971192" w:rsidP="00AB4AD7">
      <w:r w:rsidRPr="006D4AA9">
        <w:rPr>
          <w:noProof/>
        </w:rPr>
        <w:drawing>
          <wp:inline distT="0" distB="0" distL="0" distR="0" wp14:anchorId="5BFCEA3E" wp14:editId="092688F7">
            <wp:extent cx="3600000" cy="5091996"/>
            <wp:effectExtent l="0" t="0" r="635" b="0"/>
            <wp:docPr id="26" name="Picture 26" descr="Map of the distribution of Melicytus ramiflorus subsp. oblongifolius. Green outlines indicate reserves within which the species occurs, including Norfolk Island National Park (Mt Pitt section), and Hundred Acres and Ball Bay 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 of the distribution of Melicytus ramiflorus subsp. oblongifolius. Green outlines indicate reserves within which the species occurs, including Norfolk Island National Park (Mt Pitt section), and Hundred Acres and Ball Bay reserves."/>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18F5A3C8" w14:textId="19602893" w:rsidR="005B12A2" w:rsidRPr="006D4AA9" w:rsidRDefault="005B12A2" w:rsidP="00A168A9">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 Points show recorded locations (Mills 2017b).</w:t>
      </w:r>
    </w:p>
    <w:p w14:paraId="206920EF" w14:textId="66273F5D" w:rsidR="009400B8" w:rsidRPr="006D4AA9" w:rsidRDefault="0008002D" w:rsidP="00967495">
      <w:pPr>
        <w:pStyle w:val="ProfileHeading2"/>
      </w:pPr>
      <w:bookmarkStart w:id="2327" w:name="_Toc157688151"/>
      <w:r w:rsidRPr="006D4AA9">
        <w:t>Risk assessment</w:t>
      </w:r>
      <w:bookmarkEnd w:id="2327"/>
    </w:p>
    <w:p w14:paraId="7C212CB0" w14:textId="27BAFAC6" w:rsidR="009400B8" w:rsidRPr="006D4AA9" w:rsidRDefault="009400B8" w:rsidP="00AB4AD7">
      <w:r w:rsidRPr="006D4AA9">
        <w:t>Risk assessment undertaken for Vulnerable trees/shrubs as a grouping.</w:t>
      </w:r>
      <w:r w:rsidR="00C87462" w:rsidRPr="006D4AA9">
        <w:t xml:space="preserve"> The risk assessment is shown in </w:t>
      </w:r>
      <w:r w:rsidR="009835A2" w:rsidRPr="006D4AA9">
        <w:t xml:space="preserve">Table </w:t>
      </w:r>
      <w:r w:rsidR="009835A2" w:rsidRPr="006D4AA9">
        <w:rPr>
          <w:noProof/>
        </w:rPr>
        <w:t>109</w:t>
      </w:r>
      <w:r w:rsidR="00C87462" w:rsidRPr="006D4AA9">
        <w:t>.</w:t>
      </w:r>
    </w:p>
    <w:p w14:paraId="55C21F7B" w14:textId="0EDDB208" w:rsidR="00D17DF4" w:rsidRPr="006D4AA9" w:rsidRDefault="00D17DF4" w:rsidP="00D17DF4">
      <w:pPr>
        <w:pStyle w:val="Caption"/>
      </w:pPr>
      <w:bookmarkStart w:id="2328" w:name="_Ref142464649"/>
      <w:bookmarkStart w:id="2329" w:name="_Toc143008553"/>
      <w:bookmarkStart w:id="2330" w:name="_Toc149057809"/>
      <w:bookmarkStart w:id="2331" w:name="_Toc153978006"/>
      <w:bookmarkStart w:id="2332" w:name="_Toc154068655"/>
      <w:bookmarkStart w:id="2333" w:name="_Toc156400283"/>
      <w:bookmarkStart w:id="2334" w:name="_Toc157671855"/>
      <w:bookmarkStart w:id="2335" w:name="_Toc157691004"/>
      <w:r w:rsidRPr="006D4AA9">
        <w:t xml:space="preserve">Table </w:t>
      </w:r>
      <w:r w:rsidR="009835A2" w:rsidRPr="006D4AA9">
        <w:rPr>
          <w:noProof/>
        </w:rPr>
        <w:t>109</w:t>
      </w:r>
      <w:bookmarkEnd w:id="2328"/>
      <w:r w:rsidRPr="006D4AA9">
        <w:t xml:space="preserve"> Risk assessment for Vulnerable trees/shrubs as a grouping</w:t>
      </w:r>
      <w:bookmarkEnd w:id="2329"/>
      <w:bookmarkEnd w:id="2330"/>
      <w:bookmarkEnd w:id="2331"/>
      <w:bookmarkEnd w:id="2332"/>
      <w:bookmarkEnd w:id="2333"/>
      <w:bookmarkEnd w:id="2334"/>
      <w:bookmarkEnd w:id="2335"/>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111"/>
        <w:gridCol w:w="2268"/>
        <w:gridCol w:w="1279"/>
        <w:gridCol w:w="1272"/>
      </w:tblGrid>
      <w:tr w:rsidR="009400B8" w:rsidRPr="006D4AA9" w14:paraId="0B5F0238" w14:textId="77777777" w:rsidTr="00913D11">
        <w:trPr>
          <w:tblHeader/>
        </w:trPr>
        <w:tc>
          <w:tcPr>
            <w:tcW w:w="2302" w:type="pct"/>
            <w:tcMar>
              <w:left w:w="108" w:type="dxa"/>
              <w:right w:w="108" w:type="dxa"/>
            </w:tcMar>
          </w:tcPr>
          <w:p w14:paraId="1FBC612A" w14:textId="77777777" w:rsidR="009400B8" w:rsidRPr="006D4AA9" w:rsidRDefault="009400B8" w:rsidP="00A168A9">
            <w:pPr>
              <w:pStyle w:val="TableHeading"/>
            </w:pPr>
            <w:bookmarkStart w:id="2336" w:name="Title_109"/>
            <w:bookmarkEnd w:id="2336"/>
            <w:r w:rsidRPr="006D4AA9">
              <w:t>Risk</w:t>
            </w:r>
          </w:p>
        </w:tc>
        <w:tc>
          <w:tcPr>
            <w:tcW w:w="1270" w:type="pct"/>
          </w:tcPr>
          <w:p w14:paraId="18E83A3D" w14:textId="77777777" w:rsidR="009400B8" w:rsidRPr="006D4AA9" w:rsidRDefault="009400B8" w:rsidP="00A168A9">
            <w:pPr>
              <w:pStyle w:val="TableHeading"/>
            </w:pPr>
            <w:r w:rsidRPr="006D4AA9">
              <w:t>Likelihood of exposure</w:t>
            </w:r>
          </w:p>
        </w:tc>
        <w:tc>
          <w:tcPr>
            <w:tcW w:w="716" w:type="pct"/>
          </w:tcPr>
          <w:p w14:paraId="200EEF8F" w14:textId="77777777" w:rsidR="009400B8" w:rsidRPr="006D4AA9" w:rsidRDefault="009400B8" w:rsidP="00A168A9">
            <w:pPr>
              <w:pStyle w:val="TableHeading"/>
            </w:pPr>
            <w:r w:rsidRPr="006D4AA9">
              <w:t>Consequence</w:t>
            </w:r>
          </w:p>
        </w:tc>
        <w:tc>
          <w:tcPr>
            <w:tcW w:w="712" w:type="pct"/>
          </w:tcPr>
          <w:p w14:paraId="7808F9AB" w14:textId="77777777" w:rsidR="009400B8" w:rsidRPr="006D4AA9" w:rsidRDefault="009400B8" w:rsidP="00A168A9">
            <w:pPr>
              <w:pStyle w:val="TableHeading"/>
            </w:pPr>
            <w:r w:rsidRPr="006D4AA9">
              <w:t>Threat rating</w:t>
            </w:r>
          </w:p>
        </w:tc>
      </w:tr>
      <w:tr w:rsidR="009400B8" w:rsidRPr="006D4AA9" w14:paraId="2B9901B4" w14:textId="77777777" w:rsidTr="006D216D">
        <w:tc>
          <w:tcPr>
            <w:tcW w:w="2302" w:type="pct"/>
            <w:tcMar>
              <w:left w:w="108" w:type="dxa"/>
              <w:right w:w="108" w:type="dxa"/>
            </w:tcMar>
          </w:tcPr>
          <w:p w14:paraId="56E4E3CD" w14:textId="77777777" w:rsidR="009400B8" w:rsidRPr="006D4AA9" w:rsidRDefault="009400B8" w:rsidP="00A168A9">
            <w:pPr>
              <w:pStyle w:val="TableText"/>
            </w:pPr>
            <w:r w:rsidRPr="006D4AA9">
              <w:t>1. Loss and fragmentation of native vegetation through past land clearing</w:t>
            </w:r>
          </w:p>
        </w:tc>
        <w:tc>
          <w:tcPr>
            <w:tcW w:w="1270" w:type="pct"/>
            <w:shd w:val="clear" w:color="auto" w:fill="auto"/>
          </w:tcPr>
          <w:p w14:paraId="260417ED" w14:textId="6C9FE809" w:rsidR="009400B8" w:rsidRPr="006D4AA9" w:rsidRDefault="009400B8" w:rsidP="00A168A9">
            <w:pPr>
              <w:pStyle w:val="TableText"/>
            </w:pPr>
            <w:r w:rsidRPr="006D4AA9">
              <w:t>Almost certain (91</w:t>
            </w:r>
            <w:r w:rsidR="009E146F" w:rsidRPr="006D4AA9">
              <w:t>–</w:t>
            </w:r>
            <w:r w:rsidRPr="006D4AA9">
              <w:t>100%)</w:t>
            </w:r>
          </w:p>
        </w:tc>
        <w:tc>
          <w:tcPr>
            <w:tcW w:w="716" w:type="pct"/>
            <w:shd w:val="clear" w:color="auto" w:fill="auto"/>
          </w:tcPr>
          <w:p w14:paraId="06169A85" w14:textId="77777777" w:rsidR="009400B8" w:rsidRPr="006D4AA9" w:rsidRDefault="009400B8" w:rsidP="00A168A9">
            <w:pPr>
              <w:pStyle w:val="TableText"/>
            </w:pPr>
            <w:r w:rsidRPr="006D4AA9">
              <w:t>Extreme</w:t>
            </w:r>
          </w:p>
        </w:tc>
        <w:tc>
          <w:tcPr>
            <w:tcW w:w="712" w:type="pct"/>
            <w:shd w:val="clear" w:color="auto" w:fill="D7191C"/>
          </w:tcPr>
          <w:p w14:paraId="2C32955E" w14:textId="77777777" w:rsidR="009400B8" w:rsidRPr="006D4AA9" w:rsidRDefault="009400B8" w:rsidP="00A168A9">
            <w:pPr>
              <w:pStyle w:val="TableText"/>
              <w:rPr>
                <w:color w:val="FFFFFF" w:themeColor="background1"/>
              </w:rPr>
            </w:pPr>
            <w:r w:rsidRPr="006D4AA9">
              <w:rPr>
                <w:color w:val="FFFFFF" w:themeColor="background1"/>
              </w:rPr>
              <w:t>Extreme</w:t>
            </w:r>
          </w:p>
        </w:tc>
      </w:tr>
      <w:tr w:rsidR="009400B8" w:rsidRPr="006D4AA9" w14:paraId="3A032A51" w14:textId="77777777" w:rsidTr="006D216D">
        <w:tc>
          <w:tcPr>
            <w:tcW w:w="2302" w:type="pct"/>
            <w:tcMar>
              <w:left w:w="108" w:type="dxa"/>
              <w:right w:w="108" w:type="dxa"/>
            </w:tcMar>
          </w:tcPr>
          <w:p w14:paraId="27E325F7" w14:textId="77777777" w:rsidR="009400B8" w:rsidRPr="006D4AA9" w:rsidRDefault="009400B8" w:rsidP="00A168A9">
            <w:pPr>
              <w:pStyle w:val="TableText"/>
            </w:pPr>
            <w:r w:rsidRPr="006D4AA9">
              <w:t>2. Loss and fragmentation of native vegetation through current or future land clearing</w:t>
            </w:r>
          </w:p>
        </w:tc>
        <w:tc>
          <w:tcPr>
            <w:tcW w:w="1270" w:type="pct"/>
            <w:shd w:val="clear" w:color="auto" w:fill="auto"/>
          </w:tcPr>
          <w:p w14:paraId="50344AD3" w14:textId="3A530C47" w:rsidR="009400B8" w:rsidRPr="006D4AA9" w:rsidRDefault="009400B8" w:rsidP="00A168A9">
            <w:pPr>
              <w:pStyle w:val="TableText"/>
            </w:pPr>
            <w:r w:rsidRPr="006D4AA9">
              <w:t>Rare (0</w:t>
            </w:r>
            <w:r w:rsidR="009E146F" w:rsidRPr="006D4AA9">
              <w:t>–</w:t>
            </w:r>
            <w:r w:rsidRPr="006D4AA9">
              <w:t>10%)</w:t>
            </w:r>
          </w:p>
        </w:tc>
        <w:tc>
          <w:tcPr>
            <w:tcW w:w="716" w:type="pct"/>
            <w:shd w:val="clear" w:color="auto" w:fill="auto"/>
          </w:tcPr>
          <w:p w14:paraId="01274F2E" w14:textId="77777777" w:rsidR="009400B8" w:rsidRPr="006D4AA9" w:rsidRDefault="009400B8" w:rsidP="00A168A9">
            <w:pPr>
              <w:pStyle w:val="TableText"/>
            </w:pPr>
            <w:r w:rsidRPr="006D4AA9">
              <w:t>Negligible</w:t>
            </w:r>
          </w:p>
        </w:tc>
        <w:tc>
          <w:tcPr>
            <w:tcW w:w="712" w:type="pct"/>
            <w:shd w:val="clear" w:color="auto" w:fill="D9D9D9"/>
          </w:tcPr>
          <w:p w14:paraId="5C1558F9" w14:textId="77777777" w:rsidR="009400B8" w:rsidRPr="006D4AA9" w:rsidRDefault="009400B8" w:rsidP="00A168A9">
            <w:pPr>
              <w:pStyle w:val="TableText"/>
            </w:pPr>
            <w:r w:rsidRPr="006D4AA9">
              <w:t>Negligible</w:t>
            </w:r>
          </w:p>
        </w:tc>
      </w:tr>
      <w:tr w:rsidR="009400B8" w:rsidRPr="006D4AA9" w14:paraId="33F933D0" w14:textId="77777777" w:rsidTr="006D216D">
        <w:tc>
          <w:tcPr>
            <w:tcW w:w="2302" w:type="pct"/>
            <w:tcMar>
              <w:left w:w="108" w:type="dxa"/>
              <w:right w:w="108" w:type="dxa"/>
            </w:tcMar>
          </w:tcPr>
          <w:p w14:paraId="267B2CE9" w14:textId="77777777" w:rsidR="009400B8" w:rsidRPr="006D4AA9" w:rsidRDefault="009400B8" w:rsidP="00A168A9">
            <w:pPr>
              <w:pStyle w:val="TableText"/>
            </w:pPr>
            <w:r w:rsidRPr="006D4AA9">
              <w:t>3. Degradation of native vegetation through past grazing or loss of nutrients</w:t>
            </w:r>
          </w:p>
        </w:tc>
        <w:tc>
          <w:tcPr>
            <w:tcW w:w="1270" w:type="pct"/>
            <w:shd w:val="clear" w:color="auto" w:fill="auto"/>
          </w:tcPr>
          <w:p w14:paraId="5E76A50F" w14:textId="30988BA8" w:rsidR="009400B8" w:rsidRPr="006D4AA9" w:rsidRDefault="009400B8" w:rsidP="00A168A9">
            <w:pPr>
              <w:pStyle w:val="TableText"/>
            </w:pPr>
            <w:r w:rsidRPr="006D4AA9">
              <w:t>Almost certain (91</w:t>
            </w:r>
            <w:r w:rsidR="009E146F" w:rsidRPr="006D4AA9">
              <w:t>–</w:t>
            </w:r>
            <w:r w:rsidRPr="006D4AA9">
              <w:t>100%)</w:t>
            </w:r>
          </w:p>
        </w:tc>
        <w:tc>
          <w:tcPr>
            <w:tcW w:w="716" w:type="pct"/>
            <w:shd w:val="clear" w:color="auto" w:fill="auto"/>
          </w:tcPr>
          <w:p w14:paraId="08A7160E" w14:textId="77777777" w:rsidR="009400B8" w:rsidRPr="006D4AA9" w:rsidRDefault="009400B8" w:rsidP="00A168A9">
            <w:pPr>
              <w:pStyle w:val="TableText"/>
            </w:pPr>
            <w:r w:rsidRPr="006D4AA9">
              <w:t>Extreme</w:t>
            </w:r>
          </w:p>
        </w:tc>
        <w:tc>
          <w:tcPr>
            <w:tcW w:w="712" w:type="pct"/>
            <w:shd w:val="clear" w:color="auto" w:fill="D7191C"/>
          </w:tcPr>
          <w:p w14:paraId="0D05D641" w14:textId="77777777" w:rsidR="009400B8" w:rsidRPr="006D4AA9" w:rsidRDefault="009400B8" w:rsidP="00A168A9">
            <w:pPr>
              <w:pStyle w:val="TableText"/>
              <w:rPr>
                <w:color w:val="FFFFFF" w:themeColor="background1"/>
              </w:rPr>
            </w:pPr>
            <w:r w:rsidRPr="006D4AA9">
              <w:rPr>
                <w:color w:val="FFFFFF" w:themeColor="background1"/>
              </w:rPr>
              <w:t>Extreme</w:t>
            </w:r>
          </w:p>
        </w:tc>
      </w:tr>
      <w:tr w:rsidR="009400B8" w:rsidRPr="006D4AA9" w14:paraId="236DE868" w14:textId="77777777" w:rsidTr="008C5915">
        <w:tc>
          <w:tcPr>
            <w:tcW w:w="2302" w:type="pct"/>
            <w:tcMar>
              <w:left w:w="108" w:type="dxa"/>
              <w:right w:w="108" w:type="dxa"/>
            </w:tcMar>
          </w:tcPr>
          <w:p w14:paraId="7A456EE0" w14:textId="77777777" w:rsidR="009400B8" w:rsidRPr="006D4AA9" w:rsidRDefault="009400B8" w:rsidP="00A168A9">
            <w:pPr>
              <w:pStyle w:val="TableText"/>
            </w:pPr>
            <w:r w:rsidRPr="006D4AA9">
              <w:t>4. Degradation of native vegetation through current or future grazing</w:t>
            </w:r>
          </w:p>
        </w:tc>
        <w:tc>
          <w:tcPr>
            <w:tcW w:w="1270" w:type="pct"/>
            <w:shd w:val="clear" w:color="auto" w:fill="auto"/>
          </w:tcPr>
          <w:p w14:paraId="54BB900B" w14:textId="07DCC6EE" w:rsidR="009400B8" w:rsidRPr="006D4AA9" w:rsidRDefault="009400B8" w:rsidP="00A168A9">
            <w:pPr>
              <w:pStyle w:val="TableText"/>
            </w:pPr>
            <w:r w:rsidRPr="006D4AA9">
              <w:t>Possible (26</w:t>
            </w:r>
            <w:r w:rsidR="009E146F" w:rsidRPr="006D4AA9">
              <w:t>–</w:t>
            </w:r>
            <w:r w:rsidRPr="006D4AA9">
              <w:t>50%)</w:t>
            </w:r>
          </w:p>
        </w:tc>
        <w:tc>
          <w:tcPr>
            <w:tcW w:w="716" w:type="pct"/>
            <w:shd w:val="clear" w:color="auto" w:fill="auto"/>
          </w:tcPr>
          <w:p w14:paraId="3A91DBD3" w14:textId="77777777" w:rsidR="009400B8" w:rsidRPr="006D4AA9" w:rsidRDefault="009400B8" w:rsidP="00A168A9">
            <w:pPr>
              <w:pStyle w:val="TableText"/>
            </w:pPr>
            <w:r w:rsidRPr="006D4AA9">
              <w:t>Moderate</w:t>
            </w:r>
          </w:p>
        </w:tc>
        <w:tc>
          <w:tcPr>
            <w:tcW w:w="712" w:type="pct"/>
            <w:shd w:val="clear" w:color="auto" w:fill="FFFFBF"/>
          </w:tcPr>
          <w:p w14:paraId="08AB01BA" w14:textId="77777777" w:rsidR="009400B8" w:rsidRPr="006D4AA9" w:rsidRDefault="009400B8" w:rsidP="00A168A9">
            <w:pPr>
              <w:pStyle w:val="TableText"/>
            </w:pPr>
            <w:r w:rsidRPr="006D4AA9">
              <w:t>Medium</w:t>
            </w:r>
          </w:p>
        </w:tc>
      </w:tr>
      <w:tr w:rsidR="009400B8" w:rsidRPr="006D4AA9" w14:paraId="41D557A8" w14:textId="77777777" w:rsidTr="008C5915">
        <w:tc>
          <w:tcPr>
            <w:tcW w:w="2302" w:type="pct"/>
            <w:tcMar>
              <w:left w:w="108" w:type="dxa"/>
              <w:right w:w="108" w:type="dxa"/>
            </w:tcMar>
          </w:tcPr>
          <w:p w14:paraId="4A799B39" w14:textId="77777777" w:rsidR="009400B8" w:rsidRPr="006D4AA9" w:rsidRDefault="009400B8" w:rsidP="00A168A9">
            <w:pPr>
              <w:pStyle w:val="TableText"/>
            </w:pPr>
            <w:r w:rsidRPr="006D4AA9">
              <w:t>6. Predation by rodents</w:t>
            </w:r>
          </w:p>
        </w:tc>
        <w:tc>
          <w:tcPr>
            <w:tcW w:w="1270" w:type="pct"/>
            <w:shd w:val="clear" w:color="auto" w:fill="auto"/>
          </w:tcPr>
          <w:p w14:paraId="3644B173" w14:textId="2CDA9534" w:rsidR="009400B8" w:rsidRPr="006D4AA9" w:rsidRDefault="009400B8" w:rsidP="00A168A9">
            <w:pPr>
              <w:pStyle w:val="TableText"/>
            </w:pPr>
            <w:r w:rsidRPr="006D4AA9">
              <w:t>Likely (51</w:t>
            </w:r>
            <w:r w:rsidR="009E146F" w:rsidRPr="006D4AA9">
              <w:t>–</w:t>
            </w:r>
            <w:r w:rsidRPr="006D4AA9">
              <w:t>90%)</w:t>
            </w:r>
          </w:p>
        </w:tc>
        <w:tc>
          <w:tcPr>
            <w:tcW w:w="716" w:type="pct"/>
            <w:shd w:val="clear" w:color="auto" w:fill="auto"/>
          </w:tcPr>
          <w:p w14:paraId="04585728" w14:textId="77777777" w:rsidR="009400B8" w:rsidRPr="006D4AA9" w:rsidRDefault="009400B8" w:rsidP="00A168A9">
            <w:pPr>
              <w:pStyle w:val="TableText"/>
            </w:pPr>
            <w:r w:rsidRPr="006D4AA9">
              <w:t>Moderate</w:t>
            </w:r>
          </w:p>
        </w:tc>
        <w:tc>
          <w:tcPr>
            <w:tcW w:w="712" w:type="pct"/>
            <w:shd w:val="clear" w:color="auto" w:fill="FFFFBF"/>
          </w:tcPr>
          <w:p w14:paraId="4C144CDB" w14:textId="77777777" w:rsidR="009400B8" w:rsidRPr="006D4AA9" w:rsidRDefault="009400B8" w:rsidP="00A168A9">
            <w:pPr>
              <w:pStyle w:val="TableText"/>
            </w:pPr>
            <w:r w:rsidRPr="006D4AA9">
              <w:t>Medium</w:t>
            </w:r>
          </w:p>
        </w:tc>
      </w:tr>
      <w:tr w:rsidR="009400B8" w:rsidRPr="006D4AA9" w14:paraId="3C40AD22" w14:textId="77777777" w:rsidTr="006D216D">
        <w:tc>
          <w:tcPr>
            <w:tcW w:w="2302" w:type="pct"/>
            <w:tcMar>
              <w:left w:w="108" w:type="dxa"/>
              <w:right w:w="108" w:type="dxa"/>
            </w:tcMar>
          </w:tcPr>
          <w:p w14:paraId="3090A9AA" w14:textId="77777777" w:rsidR="009400B8" w:rsidRPr="006D4AA9" w:rsidRDefault="009400B8" w:rsidP="001B4293">
            <w:pPr>
              <w:pStyle w:val="TableText"/>
            </w:pPr>
            <w:r w:rsidRPr="006D4AA9">
              <w:lastRenderedPageBreak/>
              <w:t>7. Predation by cats</w:t>
            </w:r>
          </w:p>
        </w:tc>
        <w:tc>
          <w:tcPr>
            <w:tcW w:w="1270" w:type="pct"/>
            <w:shd w:val="clear" w:color="auto" w:fill="auto"/>
          </w:tcPr>
          <w:p w14:paraId="38C9AC3C" w14:textId="589AA85B" w:rsidR="009400B8" w:rsidRPr="006D4AA9" w:rsidRDefault="009400B8" w:rsidP="001B4293">
            <w:pPr>
              <w:pStyle w:val="TableText"/>
            </w:pPr>
            <w:r w:rsidRPr="006D4AA9">
              <w:t>Rare (0</w:t>
            </w:r>
            <w:r w:rsidR="009E146F" w:rsidRPr="006D4AA9">
              <w:t>–</w:t>
            </w:r>
            <w:r w:rsidRPr="006D4AA9">
              <w:t>10%)</w:t>
            </w:r>
          </w:p>
        </w:tc>
        <w:tc>
          <w:tcPr>
            <w:tcW w:w="716" w:type="pct"/>
            <w:shd w:val="clear" w:color="auto" w:fill="auto"/>
          </w:tcPr>
          <w:p w14:paraId="2BE14C98"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7D44320A" w14:textId="77777777" w:rsidR="009400B8" w:rsidRPr="006D4AA9" w:rsidRDefault="009400B8" w:rsidP="001B4293">
            <w:pPr>
              <w:pStyle w:val="TableText"/>
              <w:rPr>
                <w:rStyle w:val="Emphasis"/>
              </w:rPr>
            </w:pPr>
            <w:r w:rsidRPr="006D4AA9">
              <w:t>Negligible</w:t>
            </w:r>
          </w:p>
        </w:tc>
      </w:tr>
      <w:tr w:rsidR="009400B8" w:rsidRPr="006D4AA9" w14:paraId="5F9AAF5F" w14:textId="77777777" w:rsidTr="006D216D">
        <w:tc>
          <w:tcPr>
            <w:tcW w:w="2302" w:type="pct"/>
            <w:tcMar>
              <w:left w:w="108" w:type="dxa"/>
              <w:right w:w="108" w:type="dxa"/>
            </w:tcMar>
          </w:tcPr>
          <w:p w14:paraId="183EC2CD" w14:textId="77777777" w:rsidR="009400B8" w:rsidRPr="006D4AA9" w:rsidRDefault="009400B8" w:rsidP="001B4293">
            <w:pPr>
              <w:pStyle w:val="TableText"/>
            </w:pPr>
            <w:r w:rsidRPr="006D4AA9">
              <w:t>8. Predation or damage by chickens</w:t>
            </w:r>
          </w:p>
        </w:tc>
        <w:tc>
          <w:tcPr>
            <w:tcW w:w="1270" w:type="pct"/>
            <w:shd w:val="clear" w:color="auto" w:fill="auto"/>
          </w:tcPr>
          <w:p w14:paraId="3AC3F6F5" w14:textId="5CCFCE9F" w:rsidR="009400B8" w:rsidRPr="006D4AA9" w:rsidRDefault="009400B8" w:rsidP="001B4293">
            <w:pPr>
              <w:pStyle w:val="TableText"/>
            </w:pPr>
            <w:r w:rsidRPr="006D4AA9">
              <w:t>Rare (0</w:t>
            </w:r>
            <w:r w:rsidR="009E146F" w:rsidRPr="006D4AA9">
              <w:t>–</w:t>
            </w:r>
            <w:r w:rsidRPr="006D4AA9">
              <w:t>10%)</w:t>
            </w:r>
          </w:p>
        </w:tc>
        <w:tc>
          <w:tcPr>
            <w:tcW w:w="716" w:type="pct"/>
            <w:shd w:val="clear" w:color="auto" w:fill="auto"/>
          </w:tcPr>
          <w:p w14:paraId="0AE5EF99"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322564D9" w14:textId="77777777" w:rsidR="009400B8" w:rsidRPr="006D4AA9" w:rsidRDefault="009400B8" w:rsidP="001B4293">
            <w:pPr>
              <w:pStyle w:val="TableText"/>
              <w:rPr>
                <w:rStyle w:val="Emphasis"/>
              </w:rPr>
            </w:pPr>
            <w:r w:rsidRPr="006D4AA9">
              <w:t>Negligible</w:t>
            </w:r>
          </w:p>
        </w:tc>
      </w:tr>
      <w:tr w:rsidR="009400B8" w:rsidRPr="006D4AA9" w14:paraId="261E2E5C" w14:textId="77777777" w:rsidTr="006D216D">
        <w:tc>
          <w:tcPr>
            <w:tcW w:w="2302" w:type="pct"/>
            <w:tcMar>
              <w:left w:w="108" w:type="dxa"/>
              <w:right w:w="108" w:type="dxa"/>
            </w:tcMar>
          </w:tcPr>
          <w:p w14:paraId="4C46C7D9" w14:textId="77777777" w:rsidR="009400B8" w:rsidRPr="006D4AA9" w:rsidRDefault="009400B8" w:rsidP="001B4293">
            <w:pPr>
              <w:pStyle w:val="TableText"/>
            </w:pPr>
            <w:r w:rsidRPr="006D4AA9">
              <w:t>9. Predation by swamphens</w:t>
            </w:r>
          </w:p>
        </w:tc>
        <w:tc>
          <w:tcPr>
            <w:tcW w:w="1270" w:type="pct"/>
            <w:shd w:val="clear" w:color="auto" w:fill="auto"/>
          </w:tcPr>
          <w:p w14:paraId="526D9EBB" w14:textId="0F54F1B0" w:rsidR="009400B8" w:rsidRPr="006D4AA9" w:rsidRDefault="009400B8" w:rsidP="001B4293">
            <w:pPr>
              <w:pStyle w:val="TableText"/>
            </w:pPr>
            <w:r w:rsidRPr="006D4AA9">
              <w:t>Rare (0</w:t>
            </w:r>
            <w:r w:rsidR="009E146F" w:rsidRPr="006D4AA9">
              <w:t>–</w:t>
            </w:r>
            <w:r w:rsidRPr="006D4AA9">
              <w:t>10%)</w:t>
            </w:r>
          </w:p>
        </w:tc>
        <w:tc>
          <w:tcPr>
            <w:tcW w:w="716" w:type="pct"/>
            <w:shd w:val="clear" w:color="auto" w:fill="auto"/>
          </w:tcPr>
          <w:p w14:paraId="526F5009"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135E5CE3" w14:textId="77777777" w:rsidR="009400B8" w:rsidRPr="006D4AA9" w:rsidRDefault="009400B8" w:rsidP="001B4293">
            <w:pPr>
              <w:pStyle w:val="TableText"/>
              <w:rPr>
                <w:rStyle w:val="Emphasis"/>
              </w:rPr>
            </w:pPr>
            <w:r w:rsidRPr="006D4AA9">
              <w:t>Negligible</w:t>
            </w:r>
          </w:p>
        </w:tc>
      </w:tr>
      <w:tr w:rsidR="009400B8" w:rsidRPr="006D4AA9" w14:paraId="37FC8B1D" w14:textId="77777777" w:rsidTr="00B92642">
        <w:tc>
          <w:tcPr>
            <w:tcW w:w="2302" w:type="pct"/>
            <w:tcMar>
              <w:left w:w="108" w:type="dxa"/>
              <w:right w:w="108" w:type="dxa"/>
            </w:tcMar>
          </w:tcPr>
          <w:p w14:paraId="6EE5343E" w14:textId="77777777" w:rsidR="009400B8" w:rsidRPr="006D4AA9" w:rsidRDefault="009400B8" w:rsidP="001B4293">
            <w:pPr>
              <w:pStyle w:val="TableText"/>
            </w:pPr>
            <w:r w:rsidRPr="006D4AA9">
              <w:t>10. Predation by Argentine ant</w:t>
            </w:r>
          </w:p>
        </w:tc>
        <w:tc>
          <w:tcPr>
            <w:tcW w:w="1270" w:type="pct"/>
            <w:shd w:val="clear" w:color="auto" w:fill="auto"/>
          </w:tcPr>
          <w:p w14:paraId="6A1230E5" w14:textId="39A269ED" w:rsidR="009400B8" w:rsidRPr="006D4AA9" w:rsidRDefault="009400B8" w:rsidP="001B4293">
            <w:pPr>
              <w:pStyle w:val="TableText"/>
            </w:pPr>
            <w:r w:rsidRPr="006D4AA9">
              <w:t>Possible (26</w:t>
            </w:r>
            <w:r w:rsidR="009E146F" w:rsidRPr="006D4AA9">
              <w:t>–</w:t>
            </w:r>
            <w:r w:rsidRPr="006D4AA9">
              <w:t>50%)</w:t>
            </w:r>
          </w:p>
        </w:tc>
        <w:tc>
          <w:tcPr>
            <w:tcW w:w="716" w:type="pct"/>
            <w:shd w:val="clear" w:color="auto" w:fill="auto"/>
          </w:tcPr>
          <w:p w14:paraId="56EAC37E" w14:textId="77777777" w:rsidR="009400B8" w:rsidRPr="006D4AA9" w:rsidRDefault="009400B8" w:rsidP="001B4293">
            <w:pPr>
              <w:pStyle w:val="TableText"/>
              <w:rPr>
                <w:rStyle w:val="Emphasis"/>
              </w:rPr>
            </w:pPr>
            <w:r w:rsidRPr="006D4AA9">
              <w:t>Minor</w:t>
            </w:r>
          </w:p>
        </w:tc>
        <w:tc>
          <w:tcPr>
            <w:tcW w:w="712" w:type="pct"/>
            <w:shd w:val="clear" w:color="auto" w:fill="A6D96A"/>
          </w:tcPr>
          <w:p w14:paraId="075A8DBF" w14:textId="77777777" w:rsidR="009400B8" w:rsidRPr="006D4AA9" w:rsidRDefault="009400B8" w:rsidP="001B4293">
            <w:pPr>
              <w:pStyle w:val="TableText"/>
              <w:rPr>
                <w:rStyle w:val="Emphasis"/>
              </w:rPr>
            </w:pPr>
            <w:r w:rsidRPr="006D4AA9">
              <w:t>Low</w:t>
            </w:r>
          </w:p>
        </w:tc>
      </w:tr>
      <w:tr w:rsidR="009400B8" w:rsidRPr="006D4AA9" w14:paraId="705D896D" w14:textId="77777777" w:rsidTr="00AD406B">
        <w:tc>
          <w:tcPr>
            <w:tcW w:w="2302" w:type="pct"/>
            <w:tcMar>
              <w:left w:w="108" w:type="dxa"/>
              <w:right w:w="108" w:type="dxa"/>
            </w:tcMar>
          </w:tcPr>
          <w:p w14:paraId="6E71B03F" w14:textId="77777777" w:rsidR="009400B8" w:rsidRPr="006D4AA9" w:rsidRDefault="009400B8" w:rsidP="001B4293">
            <w:pPr>
              <w:pStyle w:val="TableText"/>
            </w:pPr>
            <w:r w:rsidRPr="006D4AA9">
              <w:t>11. Competition from/change of habitat because of weed invasion</w:t>
            </w:r>
          </w:p>
        </w:tc>
        <w:tc>
          <w:tcPr>
            <w:tcW w:w="1270" w:type="pct"/>
            <w:shd w:val="clear" w:color="auto" w:fill="auto"/>
          </w:tcPr>
          <w:p w14:paraId="1A83637D" w14:textId="48BB4D42" w:rsidR="009400B8" w:rsidRPr="006D4AA9" w:rsidRDefault="009400B8" w:rsidP="001B4293">
            <w:pPr>
              <w:pStyle w:val="TableText"/>
            </w:pPr>
            <w:r w:rsidRPr="006D4AA9">
              <w:t>Almost certain (91</w:t>
            </w:r>
            <w:r w:rsidR="009E146F" w:rsidRPr="006D4AA9">
              <w:t>–</w:t>
            </w:r>
            <w:r w:rsidRPr="006D4AA9">
              <w:t>100%)</w:t>
            </w:r>
          </w:p>
        </w:tc>
        <w:tc>
          <w:tcPr>
            <w:tcW w:w="716" w:type="pct"/>
            <w:shd w:val="clear" w:color="auto" w:fill="auto"/>
          </w:tcPr>
          <w:p w14:paraId="3D8C7CF7" w14:textId="77777777" w:rsidR="009400B8" w:rsidRPr="006D4AA9" w:rsidRDefault="009400B8" w:rsidP="001B4293">
            <w:pPr>
              <w:pStyle w:val="TableText"/>
              <w:rPr>
                <w:rStyle w:val="Emphasis"/>
              </w:rPr>
            </w:pPr>
            <w:r w:rsidRPr="006D4AA9">
              <w:t>Moderate</w:t>
            </w:r>
          </w:p>
        </w:tc>
        <w:tc>
          <w:tcPr>
            <w:tcW w:w="712" w:type="pct"/>
            <w:shd w:val="clear" w:color="auto" w:fill="FDAE61"/>
          </w:tcPr>
          <w:p w14:paraId="51A2DF4E" w14:textId="77777777" w:rsidR="009400B8" w:rsidRPr="006D4AA9" w:rsidRDefault="009400B8" w:rsidP="001B4293">
            <w:pPr>
              <w:pStyle w:val="TableText"/>
              <w:rPr>
                <w:rStyle w:val="Emphasis"/>
              </w:rPr>
            </w:pPr>
            <w:r w:rsidRPr="006D4AA9">
              <w:t>High</w:t>
            </w:r>
          </w:p>
        </w:tc>
      </w:tr>
      <w:tr w:rsidR="009400B8" w:rsidRPr="006D4AA9" w14:paraId="5541A26B" w14:textId="77777777" w:rsidTr="008C5915">
        <w:tc>
          <w:tcPr>
            <w:tcW w:w="2302" w:type="pct"/>
            <w:tcMar>
              <w:left w:w="108" w:type="dxa"/>
              <w:right w:w="108" w:type="dxa"/>
            </w:tcMar>
          </w:tcPr>
          <w:p w14:paraId="4F6E0F7C" w14:textId="77777777" w:rsidR="009400B8" w:rsidRPr="006D4AA9" w:rsidRDefault="009400B8" w:rsidP="001B4293">
            <w:pPr>
              <w:pStyle w:val="TableText"/>
            </w:pPr>
            <w:r w:rsidRPr="006D4AA9">
              <w:t>12. Infection by pathogens already present</w:t>
            </w:r>
          </w:p>
        </w:tc>
        <w:tc>
          <w:tcPr>
            <w:tcW w:w="1270" w:type="pct"/>
            <w:shd w:val="clear" w:color="auto" w:fill="auto"/>
          </w:tcPr>
          <w:p w14:paraId="4C54EFAC" w14:textId="7A3133F9" w:rsidR="009400B8" w:rsidRPr="006D4AA9" w:rsidRDefault="009400B8" w:rsidP="001B4293">
            <w:pPr>
              <w:pStyle w:val="TableText"/>
            </w:pPr>
            <w:r w:rsidRPr="006D4AA9">
              <w:t>Possible (26</w:t>
            </w:r>
            <w:r w:rsidR="009E146F" w:rsidRPr="006D4AA9">
              <w:t>–</w:t>
            </w:r>
            <w:r w:rsidRPr="006D4AA9">
              <w:t>50%)</w:t>
            </w:r>
          </w:p>
        </w:tc>
        <w:tc>
          <w:tcPr>
            <w:tcW w:w="716" w:type="pct"/>
            <w:shd w:val="clear" w:color="auto" w:fill="auto"/>
          </w:tcPr>
          <w:p w14:paraId="717B7B57"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29379AFD" w14:textId="77777777" w:rsidR="009400B8" w:rsidRPr="006D4AA9" w:rsidRDefault="009400B8" w:rsidP="001B4293">
            <w:pPr>
              <w:pStyle w:val="TableText"/>
              <w:rPr>
                <w:rStyle w:val="Emphasis"/>
              </w:rPr>
            </w:pPr>
            <w:r w:rsidRPr="006D4AA9">
              <w:t>Medium</w:t>
            </w:r>
          </w:p>
        </w:tc>
      </w:tr>
      <w:tr w:rsidR="009400B8" w:rsidRPr="006D4AA9" w14:paraId="5E1AD55B" w14:textId="77777777" w:rsidTr="00B92642">
        <w:tc>
          <w:tcPr>
            <w:tcW w:w="2302" w:type="pct"/>
            <w:tcMar>
              <w:left w:w="108" w:type="dxa"/>
              <w:right w:w="108" w:type="dxa"/>
            </w:tcMar>
          </w:tcPr>
          <w:p w14:paraId="5200B9CA" w14:textId="77777777" w:rsidR="009400B8" w:rsidRPr="006D4AA9" w:rsidRDefault="009400B8" w:rsidP="001B4293">
            <w:pPr>
              <w:pStyle w:val="TableText"/>
            </w:pPr>
            <w:r w:rsidRPr="006D4AA9">
              <w:t>13. Impacts of potential new invasive species or pathogens</w:t>
            </w:r>
          </w:p>
        </w:tc>
        <w:tc>
          <w:tcPr>
            <w:tcW w:w="1270" w:type="pct"/>
            <w:shd w:val="clear" w:color="auto" w:fill="auto"/>
          </w:tcPr>
          <w:p w14:paraId="00E448D6" w14:textId="79DEC0B5" w:rsidR="009400B8" w:rsidRPr="006D4AA9" w:rsidRDefault="009400B8" w:rsidP="001B4293">
            <w:pPr>
              <w:pStyle w:val="TableText"/>
            </w:pPr>
            <w:r w:rsidRPr="006D4AA9">
              <w:t>Unlikely (11</w:t>
            </w:r>
            <w:r w:rsidR="009E146F" w:rsidRPr="006D4AA9">
              <w:t>–</w:t>
            </w:r>
            <w:r w:rsidRPr="006D4AA9">
              <w:t>25%)</w:t>
            </w:r>
          </w:p>
        </w:tc>
        <w:tc>
          <w:tcPr>
            <w:tcW w:w="716" w:type="pct"/>
            <w:shd w:val="clear" w:color="auto" w:fill="auto"/>
          </w:tcPr>
          <w:p w14:paraId="50CAF409" w14:textId="77777777" w:rsidR="009400B8" w:rsidRPr="006D4AA9" w:rsidRDefault="009400B8" w:rsidP="001B4293">
            <w:pPr>
              <w:pStyle w:val="TableText"/>
            </w:pPr>
            <w:r w:rsidRPr="006D4AA9">
              <w:t>Minor</w:t>
            </w:r>
          </w:p>
        </w:tc>
        <w:tc>
          <w:tcPr>
            <w:tcW w:w="712" w:type="pct"/>
            <w:shd w:val="clear" w:color="auto" w:fill="A6D96A"/>
          </w:tcPr>
          <w:p w14:paraId="1500E340" w14:textId="77777777" w:rsidR="009400B8" w:rsidRPr="006D4AA9" w:rsidRDefault="009400B8" w:rsidP="001B4293">
            <w:pPr>
              <w:pStyle w:val="TableText"/>
            </w:pPr>
            <w:r w:rsidRPr="006D4AA9">
              <w:t>Low</w:t>
            </w:r>
          </w:p>
        </w:tc>
      </w:tr>
      <w:tr w:rsidR="009400B8" w:rsidRPr="006D4AA9" w14:paraId="217A76B1" w14:textId="77777777" w:rsidTr="008C5915">
        <w:tc>
          <w:tcPr>
            <w:tcW w:w="2302" w:type="pct"/>
            <w:tcMar>
              <w:left w:w="108" w:type="dxa"/>
              <w:right w:w="108" w:type="dxa"/>
            </w:tcMar>
          </w:tcPr>
          <w:p w14:paraId="4677EC5C"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70" w:type="pct"/>
            <w:shd w:val="clear" w:color="auto" w:fill="auto"/>
          </w:tcPr>
          <w:p w14:paraId="01B35945" w14:textId="07F51467" w:rsidR="009400B8" w:rsidRPr="006D4AA9" w:rsidRDefault="009400B8" w:rsidP="001B4293">
            <w:pPr>
              <w:pStyle w:val="TableText"/>
            </w:pPr>
            <w:r w:rsidRPr="006D4AA9">
              <w:t>Possible (26</w:t>
            </w:r>
            <w:r w:rsidR="009E146F" w:rsidRPr="006D4AA9">
              <w:t>–</w:t>
            </w:r>
            <w:r w:rsidRPr="006D4AA9">
              <w:t>50%)</w:t>
            </w:r>
          </w:p>
        </w:tc>
        <w:tc>
          <w:tcPr>
            <w:tcW w:w="716" w:type="pct"/>
            <w:shd w:val="clear" w:color="auto" w:fill="auto"/>
          </w:tcPr>
          <w:p w14:paraId="5874695B"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04FAB83C" w14:textId="77777777" w:rsidR="009400B8" w:rsidRPr="006D4AA9" w:rsidRDefault="009400B8" w:rsidP="001B4293">
            <w:pPr>
              <w:pStyle w:val="TableText"/>
              <w:rPr>
                <w:rStyle w:val="Emphasis"/>
              </w:rPr>
            </w:pPr>
            <w:r w:rsidRPr="006D4AA9">
              <w:t>Medium</w:t>
            </w:r>
          </w:p>
        </w:tc>
      </w:tr>
      <w:tr w:rsidR="009400B8" w:rsidRPr="006D4AA9" w14:paraId="37660BE7" w14:textId="77777777" w:rsidTr="008C5915">
        <w:tc>
          <w:tcPr>
            <w:tcW w:w="2302" w:type="pct"/>
            <w:tcMar>
              <w:left w:w="108" w:type="dxa"/>
              <w:right w:w="108" w:type="dxa"/>
            </w:tcMar>
          </w:tcPr>
          <w:p w14:paraId="7228342C" w14:textId="77777777" w:rsidR="009400B8" w:rsidRPr="006D4AA9" w:rsidRDefault="009400B8" w:rsidP="001B4293">
            <w:pPr>
              <w:pStyle w:val="TableText"/>
            </w:pPr>
            <w:r w:rsidRPr="006D4AA9">
              <w:t>15. Problems caused by small populations, including lack of genetic diversity</w:t>
            </w:r>
          </w:p>
        </w:tc>
        <w:tc>
          <w:tcPr>
            <w:tcW w:w="1270" w:type="pct"/>
            <w:shd w:val="clear" w:color="auto" w:fill="auto"/>
          </w:tcPr>
          <w:p w14:paraId="0B666DF4" w14:textId="04A525D5" w:rsidR="009400B8" w:rsidRPr="006D4AA9" w:rsidRDefault="009400B8" w:rsidP="001B4293">
            <w:pPr>
              <w:pStyle w:val="TableText"/>
            </w:pPr>
            <w:r w:rsidRPr="006D4AA9">
              <w:t>Possible (26</w:t>
            </w:r>
            <w:r w:rsidR="009E146F" w:rsidRPr="006D4AA9">
              <w:t>–</w:t>
            </w:r>
            <w:r w:rsidRPr="006D4AA9">
              <w:t>50%)</w:t>
            </w:r>
          </w:p>
        </w:tc>
        <w:tc>
          <w:tcPr>
            <w:tcW w:w="716" w:type="pct"/>
            <w:shd w:val="clear" w:color="auto" w:fill="auto"/>
          </w:tcPr>
          <w:p w14:paraId="7394E7C1"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328BC735" w14:textId="77777777" w:rsidR="009400B8" w:rsidRPr="006D4AA9" w:rsidRDefault="009400B8" w:rsidP="001B4293">
            <w:pPr>
              <w:pStyle w:val="TableText"/>
              <w:rPr>
                <w:rStyle w:val="Emphasis"/>
              </w:rPr>
            </w:pPr>
            <w:r w:rsidRPr="006D4AA9">
              <w:t>Medium</w:t>
            </w:r>
          </w:p>
        </w:tc>
      </w:tr>
    </w:tbl>
    <w:p w14:paraId="60E379FA" w14:textId="41E12528" w:rsidR="009400B8" w:rsidRPr="006D4AA9" w:rsidRDefault="0008002D" w:rsidP="00967495">
      <w:pPr>
        <w:pStyle w:val="ProfileHeading2"/>
      </w:pPr>
      <w:bookmarkStart w:id="2337" w:name="_Toc157688152"/>
      <w:r w:rsidRPr="006D4AA9">
        <w:t>Management actions</w:t>
      </w:r>
      <w:bookmarkEnd w:id="2337"/>
    </w:p>
    <w:p w14:paraId="11CB5C97" w14:textId="77777777" w:rsidR="009400B8" w:rsidRPr="006D4AA9" w:rsidRDefault="009400B8" w:rsidP="00AB4AD7">
      <w:r w:rsidRPr="006D4AA9">
        <w:t>Undertake propagation and planting within suitable areas, including public reserves. Implement habitat protection and rehabilitation. Carry out ongoing targeted weed control and maintenance. Exclude or manage cattle grazing.</w:t>
      </w:r>
    </w:p>
    <w:p w14:paraId="41ABCE7E" w14:textId="13852848" w:rsidR="009400B8" w:rsidRPr="006D4AA9" w:rsidRDefault="0008002D" w:rsidP="00967495">
      <w:pPr>
        <w:pStyle w:val="ProfileHeading2"/>
      </w:pPr>
      <w:bookmarkStart w:id="2338" w:name="_Toc157688153"/>
      <w:r w:rsidRPr="006D4AA9">
        <w:t xml:space="preserve">Recovery </w:t>
      </w:r>
      <w:r w:rsidR="00CD6E69" w:rsidRPr="006D4AA9">
        <w:t>target</w:t>
      </w:r>
      <w:bookmarkEnd w:id="2338"/>
    </w:p>
    <w:p w14:paraId="36BFEBC9" w14:textId="3A15C2EC"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110</w:t>
      </w:r>
      <w:r w:rsidRPr="006D4AA9">
        <w:t>.</w:t>
      </w:r>
    </w:p>
    <w:p w14:paraId="2C4E2E47" w14:textId="69997753" w:rsidR="005A1A5F" w:rsidRPr="006D4AA9" w:rsidRDefault="005A1A5F" w:rsidP="00A168A9">
      <w:pPr>
        <w:pStyle w:val="Caption"/>
      </w:pPr>
      <w:bookmarkStart w:id="2339" w:name="_Ref142464659"/>
      <w:bookmarkStart w:id="2340" w:name="_Toc143008554"/>
      <w:bookmarkStart w:id="2341" w:name="_Toc149057810"/>
      <w:bookmarkStart w:id="2342" w:name="_Toc153978007"/>
      <w:bookmarkStart w:id="2343" w:name="_Toc154068656"/>
      <w:bookmarkStart w:id="2344" w:name="_Toc156400284"/>
      <w:bookmarkStart w:id="2345" w:name="_Toc157671856"/>
      <w:bookmarkStart w:id="2346" w:name="_Toc157691005"/>
      <w:r w:rsidRPr="006D4AA9">
        <w:t xml:space="preserve">Table </w:t>
      </w:r>
      <w:r w:rsidR="009835A2" w:rsidRPr="006D4AA9">
        <w:rPr>
          <w:noProof/>
        </w:rPr>
        <w:t>110</w:t>
      </w:r>
      <w:bookmarkEnd w:id="2339"/>
      <w:r w:rsidRPr="006D4AA9">
        <w:t xml:space="preserve"> Recovery </w:t>
      </w:r>
      <w:r w:rsidR="00CD6E69" w:rsidRPr="006D4AA9">
        <w:t>target</w:t>
      </w:r>
      <w:r w:rsidRPr="006D4AA9">
        <w:t xml:space="preserve"> for</w:t>
      </w:r>
      <w:r w:rsidR="002E64DB" w:rsidRPr="006D4AA9">
        <w:rPr>
          <w:rStyle w:val="Emphasis"/>
        </w:rPr>
        <w:t xml:space="preserve"> </w:t>
      </w:r>
      <w:r w:rsidR="00091398">
        <w:rPr>
          <w:rStyle w:val="Emphasis"/>
        </w:rPr>
        <w:t xml:space="preserve">Melicytus ramiflorus </w:t>
      </w:r>
      <w:r w:rsidR="00091398" w:rsidRPr="00091398">
        <w:rPr>
          <w:rStyle w:val="Emphasis"/>
          <w:i w:val="0"/>
          <w:iCs w:val="0"/>
        </w:rPr>
        <w:t>subsp.</w:t>
      </w:r>
      <w:r w:rsidR="00091398">
        <w:rPr>
          <w:rStyle w:val="Emphasis"/>
        </w:rPr>
        <w:t xml:space="preserve"> oblongifolius</w:t>
      </w:r>
      <w:bookmarkEnd w:id="2340"/>
      <w:bookmarkEnd w:id="2341"/>
      <w:bookmarkEnd w:id="2342"/>
      <w:bookmarkEnd w:id="2343"/>
      <w:bookmarkEnd w:id="2344"/>
      <w:bookmarkEnd w:id="2345"/>
      <w:bookmarkEnd w:id="234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701"/>
        <w:gridCol w:w="2126"/>
        <w:gridCol w:w="2694"/>
        <w:gridCol w:w="2549"/>
      </w:tblGrid>
      <w:tr w:rsidR="009400B8" w:rsidRPr="006D4AA9" w14:paraId="696DA8CB" w14:textId="77777777" w:rsidTr="00913D11">
        <w:trPr>
          <w:tblHeader/>
        </w:trPr>
        <w:tc>
          <w:tcPr>
            <w:tcW w:w="938" w:type="pct"/>
          </w:tcPr>
          <w:p w14:paraId="771D961B" w14:textId="3961A077" w:rsidR="009400B8" w:rsidRPr="006D4AA9" w:rsidRDefault="0008002D" w:rsidP="001B4293">
            <w:pPr>
              <w:pStyle w:val="TableHeading"/>
            </w:pPr>
            <w:bookmarkStart w:id="2347" w:name="Title_110"/>
            <w:bookmarkEnd w:id="2347"/>
            <w:r w:rsidRPr="006D4AA9">
              <w:t>EPBC Act status</w:t>
            </w:r>
          </w:p>
        </w:tc>
        <w:tc>
          <w:tcPr>
            <w:tcW w:w="1172" w:type="pct"/>
          </w:tcPr>
          <w:p w14:paraId="45147DF3" w14:textId="7155C327" w:rsidR="009400B8" w:rsidRPr="006D4AA9" w:rsidRDefault="008274D9" w:rsidP="001B4293">
            <w:pPr>
              <w:pStyle w:val="TableHeading"/>
            </w:pPr>
            <w:r w:rsidRPr="006D4AA9">
              <w:t>Estimated population</w:t>
            </w:r>
            <w:r w:rsidR="009400B8" w:rsidRPr="006D4AA9">
              <w:t xml:space="preserve"> (2023)</w:t>
            </w:r>
          </w:p>
        </w:tc>
        <w:tc>
          <w:tcPr>
            <w:tcW w:w="1485" w:type="pct"/>
          </w:tcPr>
          <w:p w14:paraId="3E309BBC" w14:textId="3489AA4B" w:rsidR="009400B8" w:rsidRPr="006D4AA9" w:rsidRDefault="00081C5B" w:rsidP="001B4293">
            <w:pPr>
              <w:pStyle w:val="TableHeading"/>
            </w:pPr>
            <w:r w:rsidRPr="006D4AA9">
              <w:t>Where known populations occur</w:t>
            </w:r>
          </w:p>
        </w:tc>
        <w:tc>
          <w:tcPr>
            <w:tcW w:w="1405" w:type="pct"/>
          </w:tcPr>
          <w:p w14:paraId="69D34792" w14:textId="77777777" w:rsidR="009400B8" w:rsidRPr="006D4AA9" w:rsidRDefault="009400B8" w:rsidP="001B4293">
            <w:pPr>
              <w:pStyle w:val="TableHeading"/>
            </w:pPr>
            <w:r w:rsidRPr="006D4AA9">
              <w:t>2034 target</w:t>
            </w:r>
          </w:p>
        </w:tc>
      </w:tr>
      <w:tr w:rsidR="009400B8" w:rsidRPr="006D4AA9" w14:paraId="368386FA" w14:textId="77777777" w:rsidTr="00913D11">
        <w:tc>
          <w:tcPr>
            <w:tcW w:w="938" w:type="pct"/>
            <w:shd w:val="clear" w:color="auto" w:fill="auto"/>
          </w:tcPr>
          <w:p w14:paraId="2EF15E25" w14:textId="77777777" w:rsidR="009400B8" w:rsidRPr="006D4AA9" w:rsidRDefault="009400B8" w:rsidP="001B4293">
            <w:pPr>
              <w:pStyle w:val="TableText"/>
            </w:pPr>
            <w:r w:rsidRPr="006D4AA9">
              <w:t>Vulnerable</w:t>
            </w:r>
          </w:p>
        </w:tc>
        <w:tc>
          <w:tcPr>
            <w:tcW w:w="1172" w:type="pct"/>
            <w:shd w:val="clear" w:color="auto" w:fill="auto"/>
          </w:tcPr>
          <w:p w14:paraId="7CB58894" w14:textId="77777777" w:rsidR="009400B8" w:rsidRPr="006D4AA9" w:rsidRDefault="009400B8" w:rsidP="001B4293">
            <w:pPr>
              <w:pStyle w:val="TableText"/>
            </w:pPr>
            <w:r w:rsidRPr="006D4AA9">
              <w:t>570</w:t>
            </w:r>
          </w:p>
        </w:tc>
        <w:tc>
          <w:tcPr>
            <w:tcW w:w="1485" w:type="pct"/>
            <w:shd w:val="clear" w:color="auto" w:fill="auto"/>
          </w:tcPr>
          <w:p w14:paraId="5B459F7C" w14:textId="1E9B4397" w:rsidR="009400B8" w:rsidRPr="006D4AA9" w:rsidRDefault="009400B8" w:rsidP="001B4293">
            <w:pPr>
              <w:pStyle w:val="TableText"/>
            </w:pPr>
            <w:r w:rsidRPr="006D4AA9">
              <w:t xml:space="preserve">99% within the </w:t>
            </w:r>
            <w:r w:rsidR="00230490" w:rsidRPr="006D4AA9">
              <w:t>national park</w:t>
            </w:r>
          </w:p>
          <w:p w14:paraId="19042C7E" w14:textId="7BC54AC4" w:rsidR="009400B8" w:rsidRPr="006D4AA9" w:rsidRDefault="009400B8" w:rsidP="001B4293">
            <w:pPr>
              <w:pStyle w:val="TableText"/>
            </w:pPr>
            <w:r w:rsidRPr="006D4AA9">
              <w:t xml:space="preserve">1% within </w:t>
            </w:r>
            <w:r w:rsidR="00036F11" w:rsidRPr="006D4AA9">
              <w:t>public r</w:t>
            </w:r>
            <w:r w:rsidRPr="006D4AA9">
              <w:t>eserves</w:t>
            </w:r>
          </w:p>
        </w:tc>
        <w:tc>
          <w:tcPr>
            <w:tcW w:w="1405" w:type="pct"/>
            <w:shd w:val="clear" w:color="auto" w:fill="auto"/>
          </w:tcPr>
          <w:p w14:paraId="502BAC73" w14:textId="77777777" w:rsidR="009400B8" w:rsidRPr="006D4AA9" w:rsidRDefault="009400B8" w:rsidP="001B4293">
            <w:pPr>
              <w:pStyle w:val="TableText"/>
            </w:pPr>
            <w:r w:rsidRPr="006D4AA9">
              <w:t>1000</w:t>
            </w:r>
          </w:p>
        </w:tc>
      </w:tr>
    </w:tbl>
    <w:p w14:paraId="6EDDFE6F" w14:textId="13C315DF" w:rsidR="009400B8" w:rsidRPr="006D4AA9" w:rsidRDefault="00124B97" w:rsidP="00967495">
      <w:pPr>
        <w:pStyle w:val="ProfileHeading2"/>
      </w:pPr>
      <w:bookmarkStart w:id="2348" w:name="_Toc157688154"/>
      <w:r w:rsidRPr="006D4AA9">
        <w:t>Relevant literature</w:t>
      </w:r>
      <w:bookmarkEnd w:id="2348"/>
    </w:p>
    <w:p w14:paraId="5576CB74" w14:textId="20270300" w:rsidR="009400B8" w:rsidRPr="006D4AA9" w:rsidRDefault="009400B8" w:rsidP="00AB4AD7">
      <w:r w:rsidRPr="006D4AA9">
        <w:t>Christian</w:t>
      </w:r>
      <w:r w:rsidR="006347CF" w:rsidRPr="006D4AA9">
        <w:t xml:space="preserve"> NE &amp;</w:t>
      </w:r>
      <w:r w:rsidRPr="006D4AA9">
        <w:t xml:space="preserve"> Mills K</w:t>
      </w:r>
      <w:r w:rsidR="006347CF" w:rsidRPr="006D4AA9">
        <w:t xml:space="preserve"> (2021)</w:t>
      </w:r>
      <w:r w:rsidRPr="006D4AA9">
        <w:t xml:space="preserve"> </w:t>
      </w:r>
      <w:r w:rsidRPr="006D4AA9">
        <w:rPr>
          <w:rStyle w:val="Emphasis"/>
        </w:rPr>
        <w:t>Vegetation Mapping of Norfolk Island 2021</w:t>
      </w:r>
      <w:r w:rsidR="006347CF" w:rsidRPr="006D4AA9">
        <w:t>. Unpublished data.</w:t>
      </w:r>
    </w:p>
    <w:p w14:paraId="496806F8" w14:textId="5FFAC14C" w:rsidR="009400B8" w:rsidRPr="006D4AA9" w:rsidRDefault="009400B8" w:rsidP="00AB4AD7">
      <w:r w:rsidRPr="006D4AA9">
        <w:t xml:space="preserve">Invasive Species Council </w:t>
      </w:r>
      <w:r w:rsidR="008557E8" w:rsidRPr="006D4AA9">
        <w:t>&amp;</w:t>
      </w:r>
      <w:r w:rsidRPr="006D4AA9">
        <w:t xml:space="preserve"> TierraMar </w:t>
      </w:r>
      <w:r w:rsidR="008557E8" w:rsidRPr="006D4AA9">
        <w:t>(</w:t>
      </w:r>
      <w:r w:rsidRPr="006D4AA9">
        <w:t>2021</w:t>
      </w:r>
      <w:r w:rsidR="008557E8" w:rsidRPr="006D4AA9">
        <w:t>)</w:t>
      </w:r>
      <w:r w:rsidRPr="006D4AA9">
        <w:t xml:space="preserve"> </w:t>
      </w:r>
      <w:r w:rsidRPr="006D4AA9">
        <w:rPr>
          <w:rStyle w:val="Emphasis"/>
        </w:rPr>
        <w:t>The Native Plant Communities of Norfolk Island</w:t>
      </w:r>
      <w:r w:rsidRPr="006D4AA9">
        <w:t xml:space="preserve">. Invasive Species Council, Katoomba, </w:t>
      </w:r>
      <w:r w:rsidR="008557E8" w:rsidRPr="006D4AA9">
        <w:t>NSW</w:t>
      </w:r>
      <w:r w:rsidRPr="006D4AA9">
        <w:t>.</w:t>
      </w:r>
    </w:p>
    <w:p w14:paraId="36E02C2A" w14:textId="39421B63"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510B1974" w14:textId="743A867C" w:rsidR="009400B8" w:rsidRPr="006D4AA9" w:rsidRDefault="009400B8" w:rsidP="00AB4AD7">
      <w:r w:rsidRPr="006D4AA9">
        <w:t>Mills K</w:t>
      </w:r>
      <w:r w:rsidR="00012ABE" w:rsidRPr="006D4AA9">
        <w:t xml:space="preserve"> (</w:t>
      </w:r>
      <w:r w:rsidRPr="006D4AA9">
        <w:t>2017b</w:t>
      </w:r>
      <w:r w:rsidR="00012ABE" w:rsidRPr="006D4AA9">
        <w:t>)</w:t>
      </w:r>
      <w:r w:rsidRPr="006D4AA9">
        <w:t xml:space="preserve"> </w:t>
      </w:r>
      <w:r w:rsidRPr="006D4AA9">
        <w:rPr>
          <w:rStyle w:val="Emphasis"/>
        </w:rPr>
        <w:t>Survey of public reserves on Norfolk Island for threatened plant species: 8. Ball Bay Reserve</w:t>
      </w:r>
      <w:r w:rsidRPr="006D4AA9">
        <w:t>. Prepared for Norfolk Island Regional Council.</w:t>
      </w:r>
    </w:p>
    <w:p w14:paraId="55645609" w14:textId="11401DEA" w:rsidR="00425ADC" w:rsidRPr="006D4AA9" w:rsidRDefault="00CA6961" w:rsidP="00425ADC">
      <w:bookmarkStart w:id="2349" w:name="_Toc138765712"/>
      <w:r w:rsidRPr="006D4AA9">
        <w:t>TSSC (</w:t>
      </w:r>
      <w:r w:rsidR="00425ADC" w:rsidRPr="006D4AA9">
        <w:t xml:space="preserve">Threatened Species Scientific Committee) (2003b) </w:t>
      </w:r>
      <w:r w:rsidR="00DE1BEC" w:rsidRPr="00114524">
        <w:rPr>
          <w:i/>
          <w:iCs/>
        </w:rPr>
        <w:t>Commonwealth Listing Advice for Norfolk Island Flora - 1</w:t>
      </w:r>
      <w:r w:rsidR="00DE1BEC">
        <w:rPr>
          <w:i/>
          <w:iCs/>
        </w:rPr>
        <w:t>5</w:t>
      </w:r>
      <w:r w:rsidR="00DE1BEC" w:rsidRPr="00114524">
        <w:rPr>
          <w:i/>
          <w:iCs/>
        </w:rPr>
        <w:t xml:space="preserve"> </w:t>
      </w:r>
      <w:r w:rsidR="00DE1BEC">
        <w:rPr>
          <w:i/>
          <w:iCs/>
        </w:rPr>
        <w:t>Vulnerable</w:t>
      </w:r>
      <w:r w:rsidR="00DE1BEC" w:rsidRPr="00114524">
        <w:rPr>
          <w:i/>
          <w:iCs/>
        </w:rPr>
        <w:t xml:space="preserve"> Species</w:t>
      </w:r>
      <w:r w:rsidR="00DE1BEC" w:rsidRPr="00114524">
        <w:t>.</w:t>
      </w:r>
    </w:p>
    <w:p w14:paraId="1AEA55B5" w14:textId="77777777" w:rsidR="009400B8" w:rsidRPr="006D4AA9" w:rsidRDefault="009400B8" w:rsidP="00392483">
      <w:pPr>
        <w:pStyle w:val="ProfileHeading1"/>
      </w:pPr>
      <w:bookmarkStart w:id="2350" w:name="_Toc157688155"/>
      <w:bookmarkStart w:id="2351" w:name="_Toc157688508"/>
      <w:bookmarkStart w:id="2352" w:name="_Toc187910097"/>
      <w:r w:rsidRPr="006D4AA9">
        <w:rPr>
          <w:rStyle w:val="Emphasis"/>
        </w:rPr>
        <w:lastRenderedPageBreak/>
        <w:t>Meryta angustifolia</w:t>
      </w:r>
      <w:r w:rsidRPr="006D4AA9">
        <w:t>—Narrow-leaved Meryta</w:t>
      </w:r>
      <w:bookmarkEnd w:id="2349"/>
      <w:bookmarkEnd w:id="2350"/>
      <w:bookmarkEnd w:id="2351"/>
      <w:bookmarkEnd w:id="2352"/>
    </w:p>
    <w:p w14:paraId="2AE6CC82" w14:textId="77777777" w:rsidR="009400B8" w:rsidRPr="006D4AA9" w:rsidRDefault="009400B8" w:rsidP="001B4293">
      <w:r w:rsidRPr="006D4AA9">
        <w:t>Family ARALIACEAE</w:t>
      </w:r>
    </w:p>
    <w:p w14:paraId="73406333" w14:textId="2D395CC9" w:rsidR="009400B8" w:rsidRPr="006D4AA9" w:rsidRDefault="0008002D" w:rsidP="00967495">
      <w:pPr>
        <w:pStyle w:val="ProfileHeading2"/>
      </w:pPr>
      <w:bookmarkStart w:id="2353" w:name="_Toc157688156"/>
      <w:r w:rsidRPr="006D4AA9">
        <w:t>Conservation significance</w:t>
      </w:r>
      <w:bookmarkEnd w:id="2353"/>
    </w:p>
    <w:p w14:paraId="082AA2C7" w14:textId="77777777" w:rsidR="009400B8" w:rsidRPr="006D4AA9" w:rsidRDefault="009400B8" w:rsidP="00AB4AD7">
      <w:r w:rsidRPr="006D4AA9">
        <w:t>Endemic to Norfolk Island.</w:t>
      </w:r>
    </w:p>
    <w:p w14:paraId="66B35A86" w14:textId="77777777" w:rsidR="009400B8" w:rsidRPr="006D4AA9" w:rsidRDefault="009400B8" w:rsidP="00AB4AD7">
      <w:r w:rsidRPr="006D4AA9">
        <w:t>EPBC Act Listing Status: Vulnerable.</w:t>
      </w:r>
    </w:p>
    <w:p w14:paraId="09A4A34B" w14:textId="77777777" w:rsidR="009400B8" w:rsidRPr="006D4AA9" w:rsidRDefault="009400B8" w:rsidP="00967495">
      <w:pPr>
        <w:pStyle w:val="ProfileHeading2"/>
      </w:pPr>
      <w:bookmarkStart w:id="2354" w:name="_Toc157688157"/>
      <w:r w:rsidRPr="006D4AA9">
        <w:t>Description</w:t>
      </w:r>
      <w:bookmarkEnd w:id="2354"/>
    </w:p>
    <w:p w14:paraId="0C193B35" w14:textId="77777777" w:rsidR="009400B8" w:rsidRPr="006D4AA9" w:rsidRDefault="009400B8" w:rsidP="00AB4AD7">
      <w:r w:rsidRPr="006D4AA9">
        <w:t>Tree growing to 6m tall with few branches.</w:t>
      </w:r>
    </w:p>
    <w:p w14:paraId="3F011441" w14:textId="0CA9622A" w:rsidR="009400B8" w:rsidRPr="006D4AA9" w:rsidRDefault="009400B8" w:rsidP="00967495">
      <w:pPr>
        <w:pStyle w:val="ProfileHeading2"/>
      </w:pPr>
      <w:bookmarkStart w:id="2355" w:name="_Toc157688158"/>
      <w:r w:rsidRPr="006D4AA9">
        <w:t xml:space="preserve">Distribution and </w:t>
      </w:r>
      <w:r w:rsidR="00C17E3B" w:rsidRPr="006D4AA9">
        <w:t>abundance</w:t>
      </w:r>
      <w:bookmarkEnd w:id="2355"/>
    </w:p>
    <w:p w14:paraId="06D3E7AD" w14:textId="5237886B" w:rsidR="009400B8" w:rsidRPr="006D4AA9" w:rsidRDefault="00843A4C" w:rsidP="00AB4AD7">
      <w:r w:rsidRPr="006D4AA9">
        <w:t xml:space="preserve">There were 479 mature individuals of </w:t>
      </w:r>
      <w:r w:rsidRPr="006D4AA9">
        <w:rPr>
          <w:rStyle w:val="Emphasis"/>
        </w:rPr>
        <w:t>Meryta angustifolia</w:t>
      </w:r>
      <w:r w:rsidRPr="006D4AA9">
        <w:t xml:space="preserve"> recorded on Norfolk Island in 2003 (TSSC 2003b). </w:t>
      </w:r>
      <w:r w:rsidR="009400B8" w:rsidRPr="006D4AA9">
        <w:t xml:space="preserve">Orchard (1994) reported that the species was widespread within the </w:t>
      </w:r>
      <w:r w:rsidR="00036F11" w:rsidRPr="006D4AA9">
        <w:t>Norfolk Island</w:t>
      </w:r>
      <w:r w:rsidR="009400B8" w:rsidRPr="006D4AA9">
        <w:t xml:space="preserve"> </w:t>
      </w:r>
      <w:r w:rsidR="00036F11" w:rsidRPr="006D4AA9">
        <w:t>N</w:t>
      </w:r>
      <w:r w:rsidR="009400B8" w:rsidRPr="006D4AA9">
        <w:t xml:space="preserve">ational </w:t>
      </w:r>
      <w:r w:rsidR="00036F11" w:rsidRPr="006D4AA9">
        <w:t>P</w:t>
      </w:r>
      <w:r w:rsidR="009400B8" w:rsidRPr="006D4AA9">
        <w:t>ark (particularly in areas where weed control had been carried out) and recorded it from the northern and southern slopes of Mt Bates, on the saddle between Mt Pitt and Mt Bates, and from outside the national park</w:t>
      </w:r>
      <w:r w:rsidR="00E16B1E" w:rsidRPr="006D4AA9">
        <w:t>.</w:t>
      </w:r>
      <w:r w:rsidRPr="006D4AA9">
        <w:t xml:space="preserve"> </w:t>
      </w:r>
      <w:r w:rsidR="009400B8" w:rsidRPr="006D4AA9">
        <w:t>Most of the population is within the park but there are some individuals in the Mission Road rainforest remnants.</w:t>
      </w:r>
    </w:p>
    <w:p w14:paraId="148A219A" w14:textId="77777777" w:rsidR="00E16B1E" w:rsidRPr="006D4AA9" w:rsidRDefault="009400B8" w:rsidP="00AB4AD7">
      <w:r w:rsidRPr="006D4AA9">
        <w:t>The population estimate in 2021 was 494</w:t>
      </w:r>
      <w:r w:rsidR="00E16B1E" w:rsidRPr="006D4AA9">
        <w:t>.</w:t>
      </w:r>
    </w:p>
    <w:p w14:paraId="2B11B2E0" w14:textId="3AF5E393" w:rsidR="0091484D" w:rsidRPr="006D4AA9" w:rsidRDefault="00C17E3B" w:rsidP="0091484D">
      <w:r w:rsidRPr="006D4AA9">
        <w:t xml:space="preserve">The distribution is shown in </w:t>
      </w:r>
      <w:r w:rsidR="009835A2" w:rsidRPr="006D4AA9">
        <w:t xml:space="preserve">Map </w:t>
      </w:r>
      <w:r w:rsidR="009835A2" w:rsidRPr="006D4AA9">
        <w:rPr>
          <w:noProof/>
        </w:rPr>
        <w:t>47</w:t>
      </w:r>
      <w:r w:rsidR="00801161" w:rsidRPr="006D4AA9">
        <w:t>.</w:t>
      </w:r>
    </w:p>
    <w:p w14:paraId="50DEA548" w14:textId="77777777" w:rsidR="00A773D6" w:rsidRPr="006D4AA9" w:rsidRDefault="00A773D6" w:rsidP="00967495">
      <w:pPr>
        <w:pStyle w:val="ProfileHeading2"/>
      </w:pPr>
      <w:bookmarkStart w:id="2356" w:name="_Toc157688159"/>
      <w:bookmarkStart w:id="2357" w:name="_Ref142453989"/>
      <w:bookmarkStart w:id="2358" w:name="_Toc143008964"/>
      <w:r w:rsidRPr="006D4AA9">
        <w:t>Ecology</w:t>
      </w:r>
      <w:bookmarkEnd w:id="2356"/>
    </w:p>
    <w:p w14:paraId="087790CE" w14:textId="77777777" w:rsidR="00A773D6" w:rsidRPr="006D4AA9" w:rsidRDefault="00A773D6" w:rsidP="00A773D6">
      <w:r w:rsidRPr="006D4AA9">
        <w:t>Little known.</w:t>
      </w:r>
    </w:p>
    <w:p w14:paraId="6DFAD38C" w14:textId="77777777" w:rsidR="00A773D6" w:rsidRPr="006D4AA9" w:rsidRDefault="00A773D6" w:rsidP="00967495">
      <w:pPr>
        <w:pStyle w:val="ProfileHeading2"/>
      </w:pPr>
      <w:bookmarkStart w:id="2359" w:name="_Toc157688160"/>
      <w:r w:rsidRPr="006D4AA9">
        <w:t>Habitat</w:t>
      </w:r>
      <w:bookmarkEnd w:id="2359"/>
    </w:p>
    <w:p w14:paraId="4A92A236" w14:textId="303A0246" w:rsidR="00A773D6" w:rsidRPr="006D4AA9" w:rsidRDefault="00A773D6" w:rsidP="00A773D6">
      <w:r w:rsidRPr="006D4AA9">
        <w:t>Occurs in moist upland hardwood forest and pine-hardwood ridge forest (</w:t>
      </w:r>
      <w:r w:rsidR="00922571" w:rsidRPr="006D4AA9">
        <w:t>Invasive Species Council &amp;</w:t>
      </w:r>
      <w:r w:rsidRPr="006D4AA9">
        <w:t xml:space="preserve"> TierraMar 2021).</w:t>
      </w:r>
    </w:p>
    <w:p w14:paraId="7665D14C" w14:textId="77777777" w:rsidR="00A773D6" w:rsidRPr="006D4AA9" w:rsidRDefault="00A773D6" w:rsidP="00967495">
      <w:pPr>
        <w:pStyle w:val="ProfileHeading2"/>
      </w:pPr>
      <w:bookmarkStart w:id="2360" w:name="_Toc157688161"/>
      <w:r w:rsidRPr="006D4AA9">
        <w:t>Threats</w:t>
      </w:r>
      <w:bookmarkEnd w:id="2360"/>
    </w:p>
    <w:p w14:paraId="21B5F036" w14:textId="62C24334" w:rsidR="00A773D6" w:rsidRPr="006D4AA9" w:rsidRDefault="00843A4C" w:rsidP="00A773D6">
      <w:r w:rsidRPr="006D4AA9">
        <w:t>Threats to the species include c</w:t>
      </w:r>
      <w:r w:rsidR="00A773D6" w:rsidRPr="006D4AA9">
        <w:t>attle grazing</w:t>
      </w:r>
      <w:r w:rsidRPr="006D4AA9">
        <w:t>,</w:t>
      </w:r>
      <w:r w:rsidR="00A773D6" w:rsidRPr="006D4AA9">
        <w:t xml:space="preserve"> </w:t>
      </w:r>
      <w:r w:rsidRPr="006D4AA9">
        <w:t>w</w:t>
      </w:r>
      <w:r w:rsidR="00A773D6" w:rsidRPr="006D4AA9">
        <w:t>eed invasion</w:t>
      </w:r>
      <w:r w:rsidRPr="006D4AA9">
        <w:t>, and</w:t>
      </w:r>
      <w:r w:rsidR="00A773D6" w:rsidRPr="006D4AA9">
        <w:t xml:space="preserve"> </w:t>
      </w:r>
      <w:r w:rsidRPr="006D4AA9">
        <w:t>l</w:t>
      </w:r>
      <w:r w:rsidR="00A773D6" w:rsidRPr="006D4AA9">
        <w:t xml:space="preserve">imited seed production in comparison with </w:t>
      </w:r>
      <w:r w:rsidR="00A773D6" w:rsidRPr="006D4AA9">
        <w:rPr>
          <w:rStyle w:val="Emphasis"/>
        </w:rPr>
        <w:t>M. latifolia</w:t>
      </w:r>
      <w:r w:rsidR="00A773D6" w:rsidRPr="006D4AA9">
        <w:t>.</w:t>
      </w:r>
      <w:r w:rsidR="002D5B07" w:rsidRPr="006D4AA9">
        <w:t xml:space="preserve"> </w:t>
      </w:r>
      <w:r w:rsidR="00A773D6" w:rsidRPr="006D4AA9">
        <w:rPr>
          <w:rStyle w:val="Emphasis"/>
        </w:rPr>
        <w:t>Phytophthora cinnamomi</w:t>
      </w:r>
      <w:r w:rsidR="00A773D6" w:rsidRPr="006D4AA9">
        <w:t xml:space="preserve"> </w:t>
      </w:r>
      <w:r w:rsidR="00A773D6" w:rsidRPr="006D4AA9">
        <w:rPr>
          <w:rStyle w:val="Emphasis"/>
          <w:i w:val="0"/>
        </w:rPr>
        <w:t xml:space="preserve">is potentially </w:t>
      </w:r>
      <w:r w:rsidR="00BC28F7" w:rsidRPr="006D4AA9">
        <w:rPr>
          <w:rStyle w:val="Emphasis"/>
          <w:i w:val="0"/>
        </w:rPr>
        <w:t xml:space="preserve">a </w:t>
      </w:r>
      <w:r w:rsidR="00A773D6" w:rsidRPr="006D4AA9">
        <w:rPr>
          <w:rStyle w:val="Emphasis"/>
          <w:i w:val="0"/>
        </w:rPr>
        <w:t>major risk.</w:t>
      </w:r>
    </w:p>
    <w:p w14:paraId="5BCD0CB3" w14:textId="77777777" w:rsidR="00A773D6" w:rsidRPr="006D4AA9" w:rsidRDefault="00A773D6" w:rsidP="00967495">
      <w:pPr>
        <w:pStyle w:val="ProfileHeading2"/>
      </w:pPr>
      <w:bookmarkStart w:id="2361" w:name="_Toc157688162"/>
      <w:r w:rsidRPr="006D4AA9">
        <w:t>Impact on other species</w:t>
      </w:r>
      <w:bookmarkEnd w:id="2361"/>
    </w:p>
    <w:p w14:paraId="646D1AFF" w14:textId="77777777" w:rsidR="00A773D6" w:rsidRPr="006D4AA9" w:rsidRDefault="00A773D6" w:rsidP="00A773D6">
      <w:r w:rsidRPr="006D4AA9">
        <w:t>None known.</w:t>
      </w:r>
    </w:p>
    <w:p w14:paraId="153C361A" w14:textId="7E081A02" w:rsidR="007F3AA9" w:rsidRPr="006D4AA9" w:rsidRDefault="007F3AA9" w:rsidP="00A168A9">
      <w:pPr>
        <w:pStyle w:val="Caption"/>
      </w:pPr>
      <w:bookmarkStart w:id="2362" w:name="Map_47"/>
      <w:bookmarkStart w:id="2363" w:name="_Toc149057914"/>
      <w:bookmarkStart w:id="2364" w:name="_Toc156400389"/>
      <w:bookmarkStart w:id="2365" w:name="_Toc157671961"/>
      <w:bookmarkStart w:id="2366" w:name="_Toc157691110"/>
      <w:r w:rsidRPr="006D4AA9">
        <w:lastRenderedPageBreak/>
        <w:t xml:space="preserve">Map </w:t>
      </w:r>
      <w:r w:rsidR="009835A2" w:rsidRPr="006D4AA9">
        <w:rPr>
          <w:noProof/>
        </w:rPr>
        <w:t>47</w:t>
      </w:r>
      <w:bookmarkEnd w:id="2357"/>
      <w:bookmarkEnd w:id="2362"/>
      <w:r w:rsidRPr="006D4AA9">
        <w:t xml:space="preserve"> Distribution </w:t>
      </w:r>
      <w:r w:rsidRPr="006D4AA9">
        <w:rPr>
          <w:rStyle w:val="Emphasis"/>
        </w:rPr>
        <w:t>Meryta angustifolia</w:t>
      </w:r>
      <w:bookmarkEnd w:id="2358"/>
      <w:bookmarkEnd w:id="2363"/>
      <w:bookmarkEnd w:id="2364"/>
      <w:bookmarkEnd w:id="2365"/>
      <w:bookmarkEnd w:id="2366"/>
    </w:p>
    <w:p w14:paraId="41F43353" w14:textId="54016E80" w:rsidR="007F3AA9" w:rsidRPr="006D4AA9" w:rsidRDefault="00A773D6" w:rsidP="00AB4AD7">
      <w:r w:rsidRPr="006D4AA9">
        <w:rPr>
          <w:noProof/>
        </w:rPr>
        <w:drawing>
          <wp:inline distT="0" distB="0" distL="0" distR="0" wp14:anchorId="55F8F8DE" wp14:editId="720BFB07">
            <wp:extent cx="3600000" cy="5091996"/>
            <wp:effectExtent l="0" t="0" r="635" b="0"/>
            <wp:docPr id="52" name="Picture 52" descr="Map of the distribution of Meryta angustifolia. A green outline indicates that the species occurs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Map of the distribution of Meryta angustifolia. A green outline indicates that the species occurs within Norfolk Island National Park (Mt Pitt section)."/>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7016DE93" w14:textId="62806B9D" w:rsidR="007F3AA9" w:rsidRPr="006D4AA9" w:rsidRDefault="007F3AA9" w:rsidP="00A168A9">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w:t>
      </w:r>
    </w:p>
    <w:p w14:paraId="2979D4DB" w14:textId="19188211" w:rsidR="009400B8" w:rsidRPr="006D4AA9" w:rsidRDefault="0008002D" w:rsidP="00967495">
      <w:pPr>
        <w:pStyle w:val="ProfileHeading2"/>
      </w:pPr>
      <w:bookmarkStart w:id="2367" w:name="_Toc157688163"/>
      <w:r w:rsidRPr="006D4AA9">
        <w:t>Risk assessment</w:t>
      </w:r>
      <w:bookmarkEnd w:id="2367"/>
    </w:p>
    <w:p w14:paraId="41E7AA14" w14:textId="40FA0EF9" w:rsidR="009400B8" w:rsidRPr="006D4AA9" w:rsidRDefault="009400B8" w:rsidP="00AB4AD7">
      <w:r w:rsidRPr="006D4AA9">
        <w:t>Risk assessment undertaken for Vulnerable trees/shrubs as a grouping.</w:t>
      </w:r>
      <w:r w:rsidR="00C87462" w:rsidRPr="006D4AA9">
        <w:t xml:space="preserve"> The risk assessment is shown in </w:t>
      </w:r>
      <w:r w:rsidR="009835A2" w:rsidRPr="006D4AA9">
        <w:t xml:space="preserve">Table </w:t>
      </w:r>
      <w:r w:rsidR="009835A2" w:rsidRPr="006D4AA9">
        <w:rPr>
          <w:noProof/>
        </w:rPr>
        <w:t>111</w:t>
      </w:r>
      <w:r w:rsidR="00C87462" w:rsidRPr="006D4AA9">
        <w:t>.</w:t>
      </w:r>
    </w:p>
    <w:p w14:paraId="16BF80CB" w14:textId="0089B593" w:rsidR="00D17DF4" w:rsidRPr="006D4AA9" w:rsidRDefault="00D17DF4" w:rsidP="00A168A9">
      <w:pPr>
        <w:pStyle w:val="Caption"/>
      </w:pPr>
      <w:bookmarkStart w:id="2368" w:name="_Ref142464674"/>
      <w:bookmarkStart w:id="2369" w:name="_Toc143008555"/>
      <w:bookmarkStart w:id="2370" w:name="_Toc149057811"/>
      <w:bookmarkStart w:id="2371" w:name="_Toc153978008"/>
      <w:bookmarkStart w:id="2372" w:name="_Toc154068657"/>
      <w:bookmarkStart w:id="2373" w:name="_Toc156400285"/>
      <w:bookmarkStart w:id="2374" w:name="_Toc157671857"/>
      <w:bookmarkStart w:id="2375" w:name="_Toc157691006"/>
      <w:r w:rsidRPr="006D4AA9">
        <w:t xml:space="preserve">Table </w:t>
      </w:r>
      <w:r w:rsidR="009835A2" w:rsidRPr="006D4AA9">
        <w:rPr>
          <w:noProof/>
        </w:rPr>
        <w:t>111</w:t>
      </w:r>
      <w:bookmarkEnd w:id="2368"/>
      <w:r w:rsidRPr="006D4AA9">
        <w:t xml:space="preserve"> Risk assessment for Vulnerable trees/shrubs as a grouping</w:t>
      </w:r>
      <w:bookmarkEnd w:id="2369"/>
      <w:bookmarkEnd w:id="2370"/>
      <w:bookmarkEnd w:id="2371"/>
      <w:bookmarkEnd w:id="2372"/>
      <w:bookmarkEnd w:id="2373"/>
      <w:bookmarkEnd w:id="2374"/>
      <w:bookmarkEnd w:id="2375"/>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111"/>
        <w:gridCol w:w="2268"/>
        <w:gridCol w:w="1279"/>
        <w:gridCol w:w="1272"/>
      </w:tblGrid>
      <w:tr w:rsidR="009400B8" w:rsidRPr="006D4AA9" w14:paraId="6B2C83DB" w14:textId="77777777" w:rsidTr="00913D11">
        <w:trPr>
          <w:tblHeader/>
        </w:trPr>
        <w:tc>
          <w:tcPr>
            <w:tcW w:w="2302" w:type="pct"/>
            <w:tcMar>
              <w:left w:w="108" w:type="dxa"/>
              <w:right w:w="108" w:type="dxa"/>
            </w:tcMar>
          </w:tcPr>
          <w:p w14:paraId="6F7496E8" w14:textId="77777777" w:rsidR="009400B8" w:rsidRPr="006D4AA9" w:rsidRDefault="009400B8" w:rsidP="00A168A9">
            <w:pPr>
              <w:pStyle w:val="TableHeading"/>
            </w:pPr>
            <w:bookmarkStart w:id="2376" w:name="Title_111"/>
            <w:bookmarkEnd w:id="2376"/>
            <w:r w:rsidRPr="006D4AA9">
              <w:t>Risk</w:t>
            </w:r>
          </w:p>
        </w:tc>
        <w:tc>
          <w:tcPr>
            <w:tcW w:w="1270" w:type="pct"/>
          </w:tcPr>
          <w:p w14:paraId="66CE33B8" w14:textId="77777777" w:rsidR="009400B8" w:rsidRPr="006D4AA9" w:rsidRDefault="009400B8" w:rsidP="00A168A9">
            <w:pPr>
              <w:pStyle w:val="TableHeading"/>
            </w:pPr>
            <w:r w:rsidRPr="006D4AA9">
              <w:t>Likelihood of exposure</w:t>
            </w:r>
          </w:p>
        </w:tc>
        <w:tc>
          <w:tcPr>
            <w:tcW w:w="716" w:type="pct"/>
          </w:tcPr>
          <w:p w14:paraId="0FA31A59" w14:textId="77777777" w:rsidR="009400B8" w:rsidRPr="006D4AA9" w:rsidRDefault="009400B8" w:rsidP="00A168A9">
            <w:pPr>
              <w:pStyle w:val="TableHeading"/>
            </w:pPr>
            <w:r w:rsidRPr="006D4AA9">
              <w:t>Consequence</w:t>
            </w:r>
          </w:p>
        </w:tc>
        <w:tc>
          <w:tcPr>
            <w:tcW w:w="712" w:type="pct"/>
          </w:tcPr>
          <w:p w14:paraId="7F368F83" w14:textId="77777777" w:rsidR="009400B8" w:rsidRPr="006D4AA9" w:rsidRDefault="009400B8" w:rsidP="00A168A9">
            <w:pPr>
              <w:pStyle w:val="TableHeading"/>
            </w:pPr>
            <w:r w:rsidRPr="006D4AA9">
              <w:t>Threat rating</w:t>
            </w:r>
          </w:p>
        </w:tc>
      </w:tr>
      <w:tr w:rsidR="009400B8" w:rsidRPr="006D4AA9" w14:paraId="1F86DFBB" w14:textId="77777777" w:rsidTr="006D216D">
        <w:tc>
          <w:tcPr>
            <w:tcW w:w="2302" w:type="pct"/>
            <w:tcMar>
              <w:left w:w="108" w:type="dxa"/>
              <w:right w:w="108" w:type="dxa"/>
            </w:tcMar>
          </w:tcPr>
          <w:p w14:paraId="25CB5EB9" w14:textId="77777777" w:rsidR="009400B8" w:rsidRPr="006D4AA9" w:rsidRDefault="009400B8" w:rsidP="00A168A9">
            <w:pPr>
              <w:pStyle w:val="TableText"/>
            </w:pPr>
            <w:r w:rsidRPr="006D4AA9">
              <w:t>1. Loss and fragmentation of native vegetation through past land clearing</w:t>
            </w:r>
          </w:p>
        </w:tc>
        <w:tc>
          <w:tcPr>
            <w:tcW w:w="1270" w:type="pct"/>
            <w:shd w:val="clear" w:color="auto" w:fill="auto"/>
          </w:tcPr>
          <w:p w14:paraId="05FDA3EC" w14:textId="46FDF002" w:rsidR="009400B8" w:rsidRPr="006D4AA9" w:rsidRDefault="009400B8" w:rsidP="00A168A9">
            <w:pPr>
              <w:pStyle w:val="TableText"/>
            </w:pPr>
            <w:r w:rsidRPr="006D4AA9">
              <w:t>Almost certain (91</w:t>
            </w:r>
            <w:r w:rsidR="009E146F" w:rsidRPr="006D4AA9">
              <w:t>–</w:t>
            </w:r>
            <w:r w:rsidRPr="006D4AA9">
              <w:t>100%)</w:t>
            </w:r>
          </w:p>
        </w:tc>
        <w:tc>
          <w:tcPr>
            <w:tcW w:w="716" w:type="pct"/>
            <w:shd w:val="clear" w:color="auto" w:fill="auto"/>
          </w:tcPr>
          <w:p w14:paraId="6E863780" w14:textId="77777777" w:rsidR="009400B8" w:rsidRPr="006D4AA9" w:rsidRDefault="009400B8" w:rsidP="00A168A9">
            <w:pPr>
              <w:pStyle w:val="TableText"/>
            </w:pPr>
            <w:r w:rsidRPr="006D4AA9">
              <w:t>Extreme</w:t>
            </w:r>
          </w:p>
        </w:tc>
        <w:tc>
          <w:tcPr>
            <w:tcW w:w="712" w:type="pct"/>
            <w:shd w:val="clear" w:color="auto" w:fill="D7191C"/>
          </w:tcPr>
          <w:p w14:paraId="2E0C0E21" w14:textId="77777777" w:rsidR="009400B8" w:rsidRPr="006D4AA9" w:rsidRDefault="009400B8" w:rsidP="00A168A9">
            <w:pPr>
              <w:pStyle w:val="TableText"/>
              <w:rPr>
                <w:color w:val="FFFFFF" w:themeColor="background1"/>
              </w:rPr>
            </w:pPr>
            <w:r w:rsidRPr="006D4AA9">
              <w:rPr>
                <w:color w:val="FFFFFF" w:themeColor="background1"/>
              </w:rPr>
              <w:t>Extreme</w:t>
            </w:r>
          </w:p>
        </w:tc>
      </w:tr>
      <w:tr w:rsidR="009400B8" w:rsidRPr="006D4AA9" w14:paraId="01FB64E5" w14:textId="77777777" w:rsidTr="006D216D">
        <w:tc>
          <w:tcPr>
            <w:tcW w:w="2302" w:type="pct"/>
            <w:tcMar>
              <w:left w:w="108" w:type="dxa"/>
              <w:right w:w="108" w:type="dxa"/>
            </w:tcMar>
          </w:tcPr>
          <w:p w14:paraId="1441D750" w14:textId="77777777" w:rsidR="009400B8" w:rsidRPr="006D4AA9" w:rsidRDefault="009400B8" w:rsidP="00A168A9">
            <w:pPr>
              <w:pStyle w:val="TableText"/>
            </w:pPr>
            <w:r w:rsidRPr="006D4AA9">
              <w:t>2. Loss and fragmentation of native vegetation through current or future land clearing</w:t>
            </w:r>
          </w:p>
        </w:tc>
        <w:tc>
          <w:tcPr>
            <w:tcW w:w="1270" w:type="pct"/>
            <w:shd w:val="clear" w:color="auto" w:fill="auto"/>
          </w:tcPr>
          <w:p w14:paraId="3CEDCB64" w14:textId="3685FA55" w:rsidR="009400B8" w:rsidRPr="006D4AA9" w:rsidRDefault="009400B8" w:rsidP="00A168A9">
            <w:pPr>
              <w:pStyle w:val="TableText"/>
            </w:pPr>
            <w:r w:rsidRPr="006D4AA9">
              <w:t>Rare (0</w:t>
            </w:r>
            <w:r w:rsidR="009E146F" w:rsidRPr="006D4AA9">
              <w:t>–</w:t>
            </w:r>
            <w:r w:rsidRPr="006D4AA9">
              <w:t>10%)</w:t>
            </w:r>
          </w:p>
        </w:tc>
        <w:tc>
          <w:tcPr>
            <w:tcW w:w="716" w:type="pct"/>
            <w:shd w:val="clear" w:color="auto" w:fill="auto"/>
          </w:tcPr>
          <w:p w14:paraId="09A07F11" w14:textId="77777777" w:rsidR="009400B8" w:rsidRPr="006D4AA9" w:rsidRDefault="009400B8" w:rsidP="00A168A9">
            <w:pPr>
              <w:pStyle w:val="TableText"/>
            </w:pPr>
            <w:r w:rsidRPr="006D4AA9">
              <w:t>Negligible</w:t>
            </w:r>
          </w:p>
        </w:tc>
        <w:tc>
          <w:tcPr>
            <w:tcW w:w="712" w:type="pct"/>
            <w:shd w:val="clear" w:color="auto" w:fill="D9D9D9"/>
          </w:tcPr>
          <w:p w14:paraId="6D376A71" w14:textId="77777777" w:rsidR="009400B8" w:rsidRPr="006D4AA9" w:rsidRDefault="009400B8" w:rsidP="00A168A9">
            <w:pPr>
              <w:pStyle w:val="TableText"/>
            </w:pPr>
            <w:r w:rsidRPr="006D4AA9">
              <w:t>Negligible</w:t>
            </w:r>
          </w:p>
        </w:tc>
      </w:tr>
      <w:tr w:rsidR="009400B8" w:rsidRPr="006D4AA9" w14:paraId="774715DC" w14:textId="77777777" w:rsidTr="006D216D">
        <w:tc>
          <w:tcPr>
            <w:tcW w:w="2302" w:type="pct"/>
            <w:tcMar>
              <w:left w:w="108" w:type="dxa"/>
              <w:right w:w="108" w:type="dxa"/>
            </w:tcMar>
          </w:tcPr>
          <w:p w14:paraId="245A51C7" w14:textId="77777777" w:rsidR="009400B8" w:rsidRPr="006D4AA9" w:rsidRDefault="009400B8" w:rsidP="00A168A9">
            <w:pPr>
              <w:pStyle w:val="TableText"/>
            </w:pPr>
            <w:r w:rsidRPr="006D4AA9">
              <w:t>3. Degradation of native vegetation through past grazing or loss of nutrients</w:t>
            </w:r>
          </w:p>
        </w:tc>
        <w:tc>
          <w:tcPr>
            <w:tcW w:w="1270" w:type="pct"/>
            <w:shd w:val="clear" w:color="auto" w:fill="auto"/>
          </w:tcPr>
          <w:p w14:paraId="37FFF5B2" w14:textId="6826F923" w:rsidR="009400B8" w:rsidRPr="006D4AA9" w:rsidRDefault="009400B8" w:rsidP="00A168A9">
            <w:pPr>
              <w:pStyle w:val="TableText"/>
            </w:pPr>
            <w:r w:rsidRPr="006D4AA9">
              <w:t>Almost certain (91</w:t>
            </w:r>
            <w:r w:rsidR="009E146F" w:rsidRPr="006D4AA9">
              <w:t>–</w:t>
            </w:r>
            <w:r w:rsidRPr="006D4AA9">
              <w:t>100%)</w:t>
            </w:r>
          </w:p>
        </w:tc>
        <w:tc>
          <w:tcPr>
            <w:tcW w:w="716" w:type="pct"/>
            <w:shd w:val="clear" w:color="auto" w:fill="auto"/>
          </w:tcPr>
          <w:p w14:paraId="71817332" w14:textId="77777777" w:rsidR="009400B8" w:rsidRPr="006D4AA9" w:rsidRDefault="009400B8" w:rsidP="00A168A9">
            <w:pPr>
              <w:pStyle w:val="TableText"/>
            </w:pPr>
            <w:r w:rsidRPr="006D4AA9">
              <w:t>Extreme</w:t>
            </w:r>
          </w:p>
        </w:tc>
        <w:tc>
          <w:tcPr>
            <w:tcW w:w="712" w:type="pct"/>
            <w:shd w:val="clear" w:color="auto" w:fill="D7191C"/>
          </w:tcPr>
          <w:p w14:paraId="0E2D3496" w14:textId="77777777" w:rsidR="009400B8" w:rsidRPr="006D4AA9" w:rsidRDefault="009400B8" w:rsidP="00A168A9">
            <w:pPr>
              <w:pStyle w:val="TableText"/>
              <w:rPr>
                <w:color w:val="FFFFFF" w:themeColor="background1"/>
              </w:rPr>
            </w:pPr>
            <w:r w:rsidRPr="006D4AA9">
              <w:rPr>
                <w:color w:val="FFFFFF" w:themeColor="background1"/>
              </w:rPr>
              <w:t>Extreme</w:t>
            </w:r>
          </w:p>
        </w:tc>
      </w:tr>
      <w:tr w:rsidR="009400B8" w:rsidRPr="006D4AA9" w14:paraId="538E5907" w14:textId="77777777" w:rsidTr="008C5915">
        <w:tc>
          <w:tcPr>
            <w:tcW w:w="2302" w:type="pct"/>
            <w:tcMar>
              <w:left w:w="108" w:type="dxa"/>
              <w:right w:w="108" w:type="dxa"/>
            </w:tcMar>
          </w:tcPr>
          <w:p w14:paraId="7D1EA20A" w14:textId="77777777" w:rsidR="009400B8" w:rsidRPr="006D4AA9" w:rsidRDefault="009400B8" w:rsidP="00A168A9">
            <w:pPr>
              <w:pStyle w:val="TableText"/>
            </w:pPr>
            <w:r w:rsidRPr="006D4AA9">
              <w:t>4. Degradation of native vegetation through current or future grazing</w:t>
            </w:r>
          </w:p>
        </w:tc>
        <w:tc>
          <w:tcPr>
            <w:tcW w:w="1270" w:type="pct"/>
            <w:shd w:val="clear" w:color="auto" w:fill="auto"/>
          </w:tcPr>
          <w:p w14:paraId="1B3B430F" w14:textId="5535AFA1" w:rsidR="009400B8" w:rsidRPr="006D4AA9" w:rsidRDefault="009400B8" w:rsidP="00A168A9">
            <w:pPr>
              <w:pStyle w:val="TableText"/>
            </w:pPr>
            <w:r w:rsidRPr="006D4AA9">
              <w:t>Possible (26</w:t>
            </w:r>
            <w:r w:rsidR="009E146F" w:rsidRPr="006D4AA9">
              <w:t>–</w:t>
            </w:r>
            <w:r w:rsidRPr="006D4AA9">
              <w:t>50%)</w:t>
            </w:r>
          </w:p>
        </w:tc>
        <w:tc>
          <w:tcPr>
            <w:tcW w:w="716" w:type="pct"/>
            <w:shd w:val="clear" w:color="auto" w:fill="auto"/>
          </w:tcPr>
          <w:p w14:paraId="4B885FCE" w14:textId="77777777" w:rsidR="009400B8" w:rsidRPr="006D4AA9" w:rsidRDefault="009400B8" w:rsidP="00A168A9">
            <w:pPr>
              <w:pStyle w:val="TableText"/>
            </w:pPr>
            <w:r w:rsidRPr="006D4AA9">
              <w:t>Moderate</w:t>
            </w:r>
          </w:p>
        </w:tc>
        <w:tc>
          <w:tcPr>
            <w:tcW w:w="712" w:type="pct"/>
            <w:shd w:val="clear" w:color="auto" w:fill="FFFFBF"/>
          </w:tcPr>
          <w:p w14:paraId="49D03502" w14:textId="77777777" w:rsidR="009400B8" w:rsidRPr="006D4AA9" w:rsidRDefault="009400B8" w:rsidP="00A168A9">
            <w:pPr>
              <w:pStyle w:val="TableText"/>
            </w:pPr>
            <w:r w:rsidRPr="006D4AA9">
              <w:t>Medium</w:t>
            </w:r>
          </w:p>
        </w:tc>
      </w:tr>
      <w:tr w:rsidR="009400B8" w:rsidRPr="006D4AA9" w14:paraId="244F9E65" w14:textId="77777777" w:rsidTr="00D15BA1">
        <w:tc>
          <w:tcPr>
            <w:tcW w:w="2302" w:type="pct"/>
            <w:tcMar>
              <w:left w:w="108" w:type="dxa"/>
              <w:right w:w="108" w:type="dxa"/>
            </w:tcMar>
          </w:tcPr>
          <w:p w14:paraId="16FA5071" w14:textId="77777777" w:rsidR="009400B8" w:rsidRPr="006D4AA9" w:rsidRDefault="009400B8" w:rsidP="00A168A9">
            <w:pPr>
              <w:pStyle w:val="TableText"/>
            </w:pPr>
            <w:r w:rsidRPr="006D4AA9">
              <w:t>6. Predation by rodents</w:t>
            </w:r>
          </w:p>
        </w:tc>
        <w:tc>
          <w:tcPr>
            <w:tcW w:w="1270" w:type="pct"/>
            <w:shd w:val="clear" w:color="auto" w:fill="auto"/>
          </w:tcPr>
          <w:p w14:paraId="1BECABEF" w14:textId="577BBEEF" w:rsidR="009400B8" w:rsidRPr="006D4AA9" w:rsidRDefault="009400B8" w:rsidP="00A168A9">
            <w:pPr>
              <w:pStyle w:val="TableText"/>
            </w:pPr>
            <w:r w:rsidRPr="006D4AA9">
              <w:t>Almost certain (91</w:t>
            </w:r>
            <w:r w:rsidR="009E146F" w:rsidRPr="006D4AA9">
              <w:t>–</w:t>
            </w:r>
            <w:r w:rsidRPr="006D4AA9">
              <w:t>100%)</w:t>
            </w:r>
          </w:p>
        </w:tc>
        <w:tc>
          <w:tcPr>
            <w:tcW w:w="716" w:type="pct"/>
            <w:shd w:val="clear" w:color="auto" w:fill="auto"/>
          </w:tcPr>
          <w:p w14:paraId="618CC218" w14:textId="77777777" w:rsidR="009400B8" w:rsidRPr="006D4AA9" w:rsidRDefault="009400B8" w:rsidP="00A168A9">
            <w:pPr>
              <w:pStyle w:val="TableText"/>
            </w:pPr>
            <w:r w:rsidRPr="006D4AA9">
              <w:t>Major</w:t>
            </w:r>
          </w:p>
        </w:tc>
        <w:tc>
          <w:tcPr>
            <w:tcW w:w="712" w:type="pct"/>
            <w:shd w:val="clear" w:color="auto" w:fill="D7191C"/>
          </w:tcPr>
          <w:p w14:paraId="6FFEFD7D" w14:textId="77777777" w:rsidR="009400B8" w:rsidRPr="006D4AA9" w:rsidRDefault="009400B8" w:rsidP="00A168A9">
            <w:pPr>
              <w:pStyle w:val="TableText"/>
            </w:pPr>
            <w:r w:rsidRPr="006D4AA9">
              <w:rPr>
                <w:color w:val="FFFFFF" w:themeColor="background1"/>
              </w:rPr>
              <w:t>Extreme</w:t>
            </w:r>
          </w:p>
        </w:tc>
      </w:tr>
      <w:tr w:rsidR="009400B8" w:rsidRPr="006D4AA9" w14:paraId="3E88F51E" w14:textId="77777777" w:rsidTr="006D216D">
        <w:tc>
          <w:tcPr>
            <w:tcW w:w="2302" w:type="pct"/>
            <w:tcMar>
              <w:left w:w="108" w:type="dxa"/>
              <w:right w:w="108" w:type="dxa"/>
            </w:tcMar>
          </w:tcPr>
          <w:p w14:paraId="1D7C5772" w14:textId="77777777" w:rsidR="009400B8" w:rsidRPr="006D4AA9" w:rsidRDefault="009400B8" w:rsidP="001B4293">
            <w:pPr>
              <w:pStyle w:val="TableText"/>
            </w:pPr>
            <w:r w:rsidRPr="006D4AA9">
              <w:lastRenderedPageBreak/>
              <w:t>7. Predation by cats</w:t>
            </w:r>
          </w:p>
        </w:tc>
        <w:tc>
          <w:tcPr>
            <w:tcW w:w="1270" w:type="pct"/>
            <w:shd w:val="clear" w:color="auto" w:fill="auto"/>
          </w:tcPr>
          <w:p w14:paraId="46336038" w14:textId="498EDB6C" w:rsidR="009400B8" w:rsidRPr="006D4AA9" w:rsidRDefault="009400B8" w:rsidP="001B4293">
            <w:pPr>
              <w:pStyle w:val="TableText"/>
            </w:pPr>
            <w:r w:rsidRPr="006D4AA9">
              <w:t>Rare (0</w:t>
            </w:r>
            <w:r w:rsidR="009E146F" w:rsidRPr="006D4AA9">
              <w:t>–</w:t>
            </w:r>
            <w:r w:rsidRPr="006D4AA9">
              <w:t>10%)</w:t>
            </w:r>
          </w:p>
        </w:tc>
        <w:tc>
          <w:tcPr>
            <w:tcW w:w="716" w:type="pct"/>
            <w:shd w:val="clear" w:color="auto" w:fill="auto"/>
          </w:tcPr>
          <w:p w14:paraId="3BFF19D6"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448F0A3F" w14:textId="77777777" w:rsidR="009400B8" w:rsidRPr="006D4AA9" w:rsidRDefault="009400B8" w:rsidP="001B4293">
            <w:pPr>
              <w:pStyle w:val="TableText"/>
              <w:rPr>
                <w:rStyle w:val="Emphasis"/>
              </w:rPr>
            </w:pPr>
            <w:r w:rsidRPr="006D4AA9">
              <w:t>Negligible</w:t>
            </w:r>
          </w:p>
        </w:tc>
      </w:tr>
      <w:tr w:rsidR="009400B8" w:rsidRPr="006D4AA9" w14:paraId="1D20FAB9" w14:textId="77777777" w:rsidTr="006D216D">
        <w:tc>
          <w:tcPr>
            <w:tcW w:w="2302" w:type="pct"/>
            <w:tcMar>
              <w:left w:w="108" w:type="dxa"/>
              <w:right w:w="108" w:type="dxa"/>
            </w:tcMar>
          </w:tcPr>
          <w:p w14:paraId="27305EC2" w14:textId="77777777" w:rsidR="009400B8" w:rsidRPr="006D4AA9" w:rsidRDefault="009400B8" w:rsidP="001B4293">
            <w:pPr>
              <w:pStyle w:val="TableText"/>
            </w:pPr>
            <w:r w:rsidRPr="006D4AA9">
              <w:t>8. Predation or damage by chickens</w:t>
            </w:r>
          </w:p>
        </w:tc>
        <w:tc>
          <w:tcPr>
            <w:tcW w:w="1270" w:type="pct"/>
            <w:shd w:val="clear" w:color="auto" w:fill="auto"/>
          </w:tcPr>
          <w:p w14:paraId="05B010AC" w14:textId="0884A4F7" w:rsidR="009400B8" w:rsidRPr="006D4AA9" w:rsidRDefault="009400B8" w:rsidP="001B4293">
            <w:pPr>
              <w:pStyle w:val="TableText"/>
            </w:pPr>
            <w:r w:rsidRPr="006D4AA9">
              <w:t>Rare (0</w:t>
            </w:r>
            <w:r w:rsidR="009E146F" w:rsidRPr="006D4AA9">
              <w:t>–</w:t>
            </w:r>
            <w:r w:rsidRPr="006D4AA9">
              <w:t>10%)</w:t>
            </w:r>
          </w:p>
        </w:tc>
        <w:tc>
          <w:tcPr>
            <w:tcW w:w="716" w:type="pct"/>
            <w:shd w:val="clear" w:color="auto" w:fill="auto"/>
          </w:tcPr>
          <w:p w14:paraId="4E7C41F1"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0FFAA1E1" w14:textId="77777777" w:rsidR="009400B8" w:rsidRPr="006D4AA9" w:rsidRDefault="009400B8" w:rsidP="001B4293">
            <w:pPr>
              <w:pStyle w:val="TableText"/>
              <w:rPr>
                <w:rStyle w:val="Emphasis"/>
              </w:rPr>
            </w:pPr>
            <w:r w:rsidRPr="006D4AA9">
              <w:t>Negligible</w:t>
            </w:r>
          </w:p>
        </w:tc>
      </w:tr>
      <w:tr w:rsidR="009400B8" w:rsidRPr="006D4AA9" w14:paraId="2667E1D1" w14:textId="77777777" w:rsidTr="006D216D">
        <w:tc>
          <w:tcPr>
            <w:tcW w:w="2302" w:type="pct"/>
            <w:tcMar>
              <w:left w:w="108" w:type="dxa"/>
              <w:right w:w="108" w:type="dxa"/>
            </w:tcMar>
          </w:tcPr>
          <w:p w14:paraId="153F57B6" w14:textId="77777777" w:rsidR="009400B8" w:rsidRPr="006D4AA9" w:rsidRDefault="009400B8" w:rsidP="001B4293">
            <w:pPr>
              <w:pStyle w:val="TableText"/>
            </w:pPr>
            <w:r w:rsidRPr="006D4AA9">
              <w:t>9. Predation by swamphens</w:t>
            </w:r>
          </w:p>
        </w:tc>
        <w:tc>
          <w:tcPr>
            <w:tcW w:w="1270" w:type="pct"/>
            <w:shd w:val="clear" w:color="auto" w:fill="auto"/>
          </w:tcPr>
          <w:p w14:paraId="3A14A60D" w14:textId="692CA99D" w:rsidR="009400B8" w:rsidRPr="006D4AA9" w:rsidRDefault="009400B8" w:rsidP="001B4293">
            <w:pPr>
              <w:pStyle w:val="TableText"/>
            </w:pPr>
            <w:r w:rsidRPr="006D4AA9">
              <w:t>Rare (0</w:t>
            </w:r>
            <w:r w:rsidR="009E146F" w:rsidRPr="006D4AA9">
              <w:t>–</w:t>
            </w:r>
            <w:r w:rsidRPr="006D4AA9">
              <w:t>10%)</w:t>
            </w:r>
          </w:p>
        </w:tc>
        <w:tc>
          <w:tcPr>
            <w:tcW w:w="716" w:type="pct"/>
            <w:shd w:val="clear" w:color="auto" w:fill="auto"/>
          </w:tcPr>
          <w:p w14:paraId="45331EC2"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552FD0BE" w14:textId="77777777" w:rsidR="009400B8" w:rsidRPr="006D4AA9" w:rsidRDefault="009400B8" w:rsidP="001B4293">
            <w:pPr>
              <w:pStyle w:val="TableText"/>
              <w:rPr>
                <w:rStyle w:val="Emphasis"/>
              </w:rPr>
            </w:pPr>
            <w:r w:rsidRPr="006D4AA9">
              <w:t>Negligible</w:t>
            </w:r>
          </w:p>
        </w:tc>
      </w:tr>
      <w:tr w:rsidR="009400B8" w:rsidRPr="006D4AA9" w14:paraId="7E0808CD" w14:textId="77777777" w:rsidTr="00B92642">
        <w:tc>
          <w:tcPr>
            <w:tcW w:w="2302" w:type="pct"/>
            <w:tcMar>
              <w:left w:w="108" w:type="dxa"/>
              <w:right w:w="108" w:type="dxa"/>
            </w:tcMar>
          </w:tcPr>
          <w:p w14:paraId="7A4ECBC4" w14:textId="77777777" w:rsidR="009400B8" w:rsidRPr="006D4AA9" w:rsidRDefault="009400B8" w:rsidP="001B4293">
            <w:pPr>
              <w:pStyle w:val="TableText"/>
            </w:pPr>
            <w:r w:rsidRPr="006D4AA9">
              <w:t>10. Predation by Argentine ant</w:t>
            </w:r>
          </w:p>
        </w:tc>
        <w:tc>
          <w:tcPr>
            <w:tcW w:w="1270" w:type="pct"/>
            <w:shd w:val="clear" w:color="auto" w:fill="auto"/>
          </w:tcPr>
          <w:p w14:paraId="3BEC0AED" w14:textId="7173D0E3" w:rsidR="009400B8" w:rsidRPr="006D4AA9" w:rsidRDefault="009400B8" w:rsidP="001B4293">
            <w:pPr>
              <w:pStyle w:val="TableText"/>
            </w:pPr>
            <w:r w:rsidRPr="006D4AA9">
              <w:t>Possible (26</w:t>
            </w:r>
            <w:r w:rsidR="009E146F" w:rsidRPr="006D4AA9">
              <w:t>–</w:t>
            </w:r>
            <w:r w:rsidRPr="006D4AA9">
              <w:t>50%)</w:t>
            </w:r>
          </w:p>
        </w:tc>
        <w:tc>
          <w:tcPr>
            <w:tcW w:w="716" w:type="pct"/>
            <w:shd w:val="clear" w:color="auto" w:fill="auto"/>
          </w:tcPr>
          <w:p w14:paraId="696BEF27" w14:textId="77777777" w:rsidR="009400B8" w:rsidRPr="006D4AA9" w:rsidRDefault="009400B8" w:rsidP="001B4293">
            <w:pPr>
              <w:pStyle w:val="TableText"/>
              <w:rPr>
                <w:rStyle w:val="Emphasis"/>
              </w:rPr>
            </w:pPr>
            <w:r w:rsidRPr="006D4AA9">
              <w:t>Minor</w:t>
            </w:r>
          </w:p>
        </w:tc>
        <w:tc>
          <w:tcPr>
            <w:tcW w:w="712" w:type="pct"/>
            <w:shd w:val="clear" w:color="auto" w:fill="A6D96A"/>
          </w:tcPr>
          <w:p w14:paraId="6CC288D3" w14:textId="77777777" w:rsidR="009400B8" w:rsidRPr="006D4AA9" w:rsidRDefault="009400B8" w:rsidP="001B4293">
            <w:pPr>
              <w:pStyle w:val="TableText"/>
              <w:rPr>
                <w:rStyle w:val="Emphasis"/>
              </w:rPr>
            </w:pPr>
            <w:r w:rsidRPr="006D4AA9">
              <w:t>Low</w:t>
            </w:r>
          </w:p>
        </w:tc>
      </w:tr>
      <w:tr w:rsidR="009400B8" w:rsidRPr="006D4AA9" w14:paraId="17FD14E5" w14:textId="77777777" w:rsidTr="008C5915">
        <w:tc>
          <w:tcPr>
            <w:tcW w:w="2302" w:type="pct"/>
            <w:tcMar>
              <w:left w:w="108" w:type="dxa"/>
              <w:right w:w="108" w:type="dxa"/>
            </w:tcMar>
          </w:tcPr>
          <w:p w14:paraId="15468DF2" w14:textId="77777777" w:rsidR="009400B8" w:rsidRPr="006D4AA9" w:rsidRDefault="009400B8" w:rsidP="001B4293">
            <w:pPr>
              <w:pStyle w:val="TableText"/>
            </w:pPr>
            <w:r w:rsidRPr="006D4AA9">
              <w:t>11. Competition from/change of habitat because of weed invasion</w:t>
            </w:r>
          </w:p>
        </w:tc>
        <w:tc>
          <w:tcPr>
            <w:tcW w:w="1270" w:type="pct"/>
            <w:shd w:val="clear" w:color="auto" w:fill="auto"/>
          </w:tcPr>
          <w:p w14:paraId="4EC03EED" w14:textId="5BECF4E0" w:rsidR="009400B8" w:rsidRPr="006D4AA9" w:rsidRDefault="009400B8" w:rsidP="001B4293">
            <w:pPr>
              <w:pStyle w:val="TableText"/>
            </w:pPr>
            <w:r w:rsidRPr="006D4AA9">
              <w:t>Likely (51</w:t>
            </w:r>
            <w:r w:rsidR="009E146F" w:rsidRPr="006D4AA9">
              <w:t>–</w:t>
            </w:r>
            <w:r w:rsidRPr="006D4AA9">
              <w:t>90%)</w:t>
            </w:r>
          </w:p>
        </w:tc>
        <w:tc>
          <w:tcPr>
            <w:tcW w:w="716" w:type="pct"/>
            <w:shd w:val="clear" w:color="auto" w:fill="auto"/>
          </w:tcPr>
          <w:p w14:paraId="403AE4E9"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2E6C9E2E" w14:textId="77777777" w:rsidR="009400B8" w:rsidRPr="006D4AA9" w:rsidRDefault="009400B8" w:rsidP="001B4293">
            <w:pPr>
              <w:pStyle w:val="TableText"/>
              <w:rPr>
                <w:rStyle w:val="Emphasis"/>
              </w:rPr>
            </w:pPr>
            <w:r w:rsidRPr="006D4AA9">
              <w:t>Medium</w:t>
            </w:r>
          </w:p>
        </w:tc>
      </w:tr>
      <w:tr w:rsidR="009400B8" w:rsidRPr="006D4AA9" w14:paraId="02E7B819" w14:textId="77777777" w:rsidTr="008C5915">
        <w:tc>
          <w:tcPr>
            <w:tcW w:w="2302" w:type="pct"/>
            <w:tcMar>
              <w:left w:w="108" w:type="dxa"/>
              <w:right w:w="108" w:type="dxa"/>
            </w:tcMar>
          </w:tcPr>
          <w:p w14:paraId="631741EC" w14:textId="77777777" w:rsidR="009400B8" w:rsidRPr="006D4AA9" w:rsidRDefault="009400B8" w:rsidP="001B4293">
            <w:pPr>
              <w:pStyle w:val="TableText"/>
            </w:pPr>
            <w:r w:rsidRPr="006D4AA9">
              <w:t>12. Infection by pathogens already present</w:t>
            </w:r>
          </w:p>
        </w:tc>
        <w:tc>
          <w:tcPr>
            <w:tcW w:w="1270" w:type="pct"/>
            <w:shd w:val="clear" w:color="auto" w:fill="auto"/>
          </w:tcPr>
          <w:p w14:paraId="0E48E570" w14:textId="6141FC58" w:rsidR="009400B8" w:rsidRPr="006D4AA9" w:rsidRDefault="009400B8" w:rsidP="001B4293">
            <w:pPr>
              <w:pStyle w:val="TableText"/>
            </w:pPr>
            <w:r w:rsidRPr="006D4AA9">
              <w:t>Possible (26</w:t>
            </w:r>
            <w:r w:rsidR="009E146F" w:rsidRPr="006D4AA9">
              <w:t>–</w:t>
            </w:r>
            <w:r w:rsidRPr="006D4AA9">
              <w:t>50%)</w:t>
            </w:r>
          </w:p>
        </w:tc>
        <w:tc>
          <w:tcPr>
            <w:tcW w:w="716" w:type="pct"/>
            <w:shd w:val="clear" w:color="auto" w:fill="auto"/>
          </w:tcPr>
          <w:p w14:paraId="1D969FFA"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36840CB1" w14:textId="77777777" w:rsidR="009400B8" w:rsidRPr="006D4AA9" w:rsidRDefault="009400B8" w:rsidP="001B4293">
            <w:pPr>
              <w:pStyle w:val="TableText"/>
              <w:rPr>
                <w:rStyle w:val="Emphasis"/>
              </w:rPr>
            </w:pPr>
            <w:r w:rsidRPr="006D4AA9">
              <w:t>Medium</w:t>
            </w:r>
          </w:p>
        </w:tc>
      </w:tr>
      <w:tr w:rsidR="009400B8" w:rsidRPr="006D4AA9" w14:paraId="396671D2" w14:textId="77777777" w:rsidTr="00B92642">
        <w:tc>
          <w:tcPr>
            <w:tcW w:w="2302" w:type="pct"/>
            <w:tcMar>
              <w:left w:w="108" w:type="dxa"/>
              <w:right w:w="108" w:type="dxa"/>
            </w:tcMar>
          </w:tcPr>
          <w:p w14:paraId="0E8E49BD" w14:textId="77777777" w:rsidR="009400B8" w:rsidRPr="006D4AA9" w:rsidRDefault="009400B8" w:rsidP="001B4293">
            <w:pPr>
              <w:pStyle w:val="TableText"/>
            </w:pPr>
            <w:r w:rsidRPr="006D4AA9">
              <w:t>13. Impacts of potential new invasive species or pathogens</w:t>
            </w:r>
          </w:p>
        </w:tc>
        <w:tc>
          <w:tcPr>
            <w:tcW w:w="1270" w:type="pct"/>
            <w:shd w:val="clear" w:color="auto" w:fill="auto"/>
          </w:tcPr>
          <w:p w14:paraId="03AF830D" w14:textId="7D231E09" w:rsidR="009400B8" w:rsidRPr="006D4AA9" w:rsidRDefault="009400B8" w:rsidP="001B4293">
            <w:pPr>
              <w:pStyle w:val="TableText"/>
            </w:pPr>
            <w:r w:rsidRPr="006D4AA9">
              <w:t>Unlikely (11</w:t>
            </w:r>
            <w:r w:rsidR="009E146F" w:rsidRPr="006D4AA9">
              <w:t>–</w:t>
            </w:r>
            <w:r w:rsidRPr="006D4AA9">
              <w:t>25%)</w:t>
            </w:r>
          </w:p>
        </w:tc>
        <w:tc>
          <w:tcPr>
            <w:tcW w:w="716" w:type="pct"/>
            <w:shd w:val="clear" w:color="auto" w:fill="auto"/>
          </w:tcPr>
          <w:p w14:paraId="7F43345A" w14:textId="77777777" w:rsidR="009400B8" w:rsidRPr="006D4AA9" w:rsidRDefault="009400B8" w:rsidP="001B4293">
            <w:pPr>
              <w:pStyle w:val="TableText"/>
            </w:pPr>
            <w:r w:rsidRPr="006D4AA9">
              <w:t>Minor</w:t>
            </w:r>
          </w:p>
        </w:tc>
        <w:tc>
          <w:tcPr>
            <w:tcW w:w="712" w:type="pct"/>
            <w:shd w:val="clear" w:color="auto" w:fill="A6D96A"/>
          </w:tcPr>
          <w:p w14:paraId="503C6E75" w14:textId="77777777" w:rsidR="009400B8" w:rsidRPr="006D4AA9" w:rsidRDefault="009400B8" w:rsidP="001B4293">
            <w:pPr>
              <w:pStyle w:val="TableText"/>
            </w:pPr>
            <w:r w:rsidRPr="006D4AA9">
              <w:t>Low</w:t>
            </w:r>
          </w:p>
        </w:tc>
      </w:tr>
      <w:tr w:rsidR="009400B8" w:rsidRPr="006D4AA9" w14:paraId="359D3AAA" w14:textId="77777777" w:rsidTr="008C5915">
        <w:tc>
          <w:tcPr>
            <w:tcW w:w="2302" w:type="pct"/>
            <w:tcMar>
              <w:left w:w="108" w:type="dxa"/>
              <w:right w:w="108" w:type="dxa"/>
            </w:tcMar>
          </w:tcPr>
          <w:p w14:paraId="2A294DAC"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70" w:type="pct"/>
            <w:shd w:val="clear" w:color="auto" w:fill="auto"/>
          </w:tcPr>
          <w:p w14:paraId="0D9584CC" w14:textId="33886262" w:rsidR="009400B8" w:rsidRPr="006D4AA9" w:rsidRDefault="009400B8" w:rsidP="001B4293">
            <w:pPr>
              <w:pStyle w:val="TableText"/>
            </w:pPr>
            <w:r w:rsidRPr="006D4AA9">
              <w:t>Possible (26</w:t>
            </w:r>
            <w:r w:rsidR="009E146F" w:rsidRPr="006D4AA9">
              <w:t>–</w:t>
            </w:r>
            <w:r w:rsidRPr="006D4AA9">
              <w:t>50%)</w:t>
            </w:r>
          </w:p>
        </w:tc>
        <w:tc>
          <w:tcPr>
            <w:tcW w:w="716" w:type="pct"/>
            <w:shd w:val="clear" w:color="auto" w:fill="auto"/>
          </w:tcPr>
          <w:p w14:paraId="3C143A43"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6F0BDFFF" w14:textId="77777777" w:rsidR="009400B8" w:rsidRPr="006D4AA9" w:rsidRDefault="009400B8" w:rsidP="001B4293">
            <w:pPr>
              <w:pStyle w:val="TableText"/>
              <w:rPr>
                <w:rStyle w:val="Emphasis"/>
              </w:rPr>
            </w:pPr>
            <w:r w:rsidRPr="006D4AA9">
              <w:t>Medium</w:t>
            </w:r>
          </w:p>
        </w:tc>
      </w:tr>
      <w:tr w:rsidR="009400B8" w:rsidRPr="006D4AA9" w14:paraId="63B9C7B0" w14:textId="77777777" w:rsidTr="008C5915">
        <w:tc>
          <w:tcPr>
            <w:tcW w:w="2302" w:type="pct"/>
            <w:tcMar>
              <w:left w:w="108" w:type="dxa"/>
              <w:right w:w="108" w:type="dxa"/>
            </w:tcMar>
          </w:tcPr>
          <w:p w14:paraId="6BE05D81" w14:textId="77777777" w:rsidR="009400B8" w:rsidRPr="006D4AA9" w:rsidRDefault="009400B8" w:rsidP="001B4293">
            <w:pPr>
              <w:pStyle w:val="TableText"/>
            </w:pPr>
            <w:r w:rsidRPr="006D4AA9">
              <w:t>15. Problems caused by small populations, including lack of genetic diversity</w:t>
            </w:r>
          </w:p>
        </w:tc>
        <w:tc>
          <w:tcPr>
            <w:tcW w:w="1270" w:type="pct"/>
            <w:shd w:val="clear" w:color="auto" w:fill="auto"/>
          </w:tcPr>
          <w:p w14:paraId="196FFE39" w14:textId="3A072E75" w:rsidR="009400B8" w:rsidRPr="006D4AA9" w:rsidRDefault="009400B8" w:rsidP="001B4293">
            <w:pPr>
              <w:pStyle w:val="TableText"/>
            </w:pPr>
            <w:r w:rsidRPr="006D4AA9">
              <w:t>Possible (26</w:t>
            </w:r>
            <w:r w:rsidR="009E146F" w:rsidRPr="006D4AA9">
              <w:t>–</w:t>
            </w:r>
            <w:r w:rsidRPr="006D4AA9">
              <w:t>50%)</w:t>
            </w:r>
          </w:p>
        </w:tc>
        <w:tc>
          <w:tcPr>
            <w:tcW w:w="716" w:type="pct"/>
            <w:shd w:val="clear" w:color="auto" w:fill="auto"/>
          </w:tcPr>
          <w:p w14:paraId="78789AF5"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45DDA96E" w14:textId="77777777" w:rsidR="009400B8" w:rsidRPr="006D4AA9" w:rsidRDefault="009400B8" w:rsidP="001B4293">
            <w:pPr>
              <w:pStyle w:val="TableText"/>
              <w:rPr>
                <w:rStyle w:val="Emphasis"/>
              </w:rPr>
            </w:pPr>
            <w:r w:rsidRPr="006D4AA9">
              <w:t>Medium</w:t>
            </w:r>
          </w:p>
        </w:tc>
      </w:tr>
    </w:tbl>
    <w:p w14:paraId="692E85E6" w14:textId="5C4272FB" w:rsidR="009400B8" w:rsidRPr="006D4AA9" w:rsidRDefault="0008002D" w:rsidP="00967495">
      <w:pPr>
        <w:pStyle w:val="ProfileHeading2"/>
      </w:pPr>
      <w:bookmarkStart w:id="2377" w:name="_Toc157688164"/>
      <w:r w:rsidRPr="006D4AA9">
        <w:t>Management actions</w:t>
      </w:r>
      <w:bookmarkEnd w:id="2377"/>
    </w:p>
    <w:p w14:paraId="38D3B607" w14:textId="77777777" w:rsidR="009400B8" w:rsidRPr="006D4AA9" w:rsidRDefault="009400B8" w:rsidP="00AB4AD7">
      <w:r w:rsidRPr="006D4AA9">
        <w:t>Undertake propagation and planting within suitable areas, including the public reserves. Implement habitat protection and rehabilitation. Conduct targeted weed control and maintenance. Maintain fencing and current grazing exclusion in Mission Road rainforest remnants.</w:t>
      </w:r>
    </w:p>
    <w:p w14:paraId="2CFAEC7B" w14:textId="76FA1FEC" w:rsidR="009400B8" w:rsidRPr="006D4AA9" w:rsidRDefault="0008002D" w:rsidP="00967495">
      <w:pPr>
        <w:pStyle w:val="ProfileHeading2"/>
      </w:pPr>
      <w:bookmarkStart w:id="2378" w:name="_Toc157688165"/>
      <w:r w:rsidRPr="006D4AA9">
        <w:t xml:space="preserve">Recovery </w:t>
      </w:r>
      <w:r w:rsidR="00CD6E69" w:rsidRPr="006D4AA9">
        <w:t>target</w:t>
      </w:r>
      <w:bookmarkEnd w:id="2378"/>
    </w:p>
    <w:p w14:paraId="16DE54B2" w14:textId="69E2516F"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112</w:t>
      </w:r>
      <w:r w:rsidRPr="006D4AA9">
        <w:t>.</w:t>
      </w:r>
    </w:p>
    <w:p w14:paraId="47DCBCB0" w14:textId="769109BA" w:rsidR="005A1A5F" w:rsidRPr="006D4AA9" w:rsidRDefault="005A1A5F" w:rsidP="00A168A9">
      <w:pPr>
        <w:pStyle w:val="Caption"/>
      </w:pPr>
      <w:bookmarkStart w:id="2379" w:name="_Ref142464686"/>
      <w:bookmarkStart w:id="2380" w:name="_Toc143008556"/>
      <w:bookmarkStart w:id="2381" w:name="_Toc149057812"/>
      <w:bookmarkStart w:id="2382" w:name="_Toc153978009"/>
      <w:bookmarkStart w:id="2383" w:name="_Toc154068658"/>
      <w:bookmarkStart w:id="2384" w:name="_Toc156400286"/>
      <w:bookmarkStart w:id="2385" w:name="_Toc157671858"/>
      <w:bookmarkStart w:id="2386" w:name="_Toc157691007"/>
      <w:r w:rsidRPr="006D4AA9">
        <w:t xml:space="preserve">Table </w:t>
      </w:r>
      <w:r w:rsidR="009835A2" w:rsidRPr="006D4AA9">
        <w:rPr>
          <w:noProof/>
        </w:rPr>
        <w:t>112</w:t>
      </w:r>
      <w:bookmarkEnd w:id="2379"/>
      <w:r w:rsidRPr="006D4AA9">
        <w:t xml:space="preserve"> Recovery </w:t>
      </w:r>
      <w:r w:rsidR="00CD6E69" w:rsidRPr="006D4AA9">
        <w:t>target</w:t>
      </w:r>
      <w:r w:rsidRPr="006D4AA9">
        <w:t xml:space="preserve"> for</w:t>
      </w:r>
      <w:r w:rsidR="002E64DB" w:rsidRPr="006D4AA9">
        <w:rPr>
          <w:rStyle w:val="Emphasis"/>
        </w:rPr>
        <w:t xml:space="preserve"> Meryta angustifolia</w:t>
      </w:r>
      <w:bookmarkEnd w:id="2380"/>
      <w:bookmarkEnd w:id="2381"/>
      <w:bookmarkEnd w:id="2382"/>
      <w:bookmarkEnd w:id="2383"/>
      <w:bookmarkEnd w:id="2384"/>
      <w:bookmarkEnd w:id="2385"/>
      <w:bookmarkEnd w:id="238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701"/>
        <w:gridCol w:w="1985"/>
        <w:gridCol w:w="2538"/>
        <w:gridCol w:w="2846"/>
      </w:tblGrid>
      <w:tr w:rsidR="009400B8" w:rsidRPr="006D4AA9" w14:paraId="7E259C93" w14:textId="77777777" w:rsidTr="00913D11">
        <w:trPr>
          <w:tblHeader/>
        </w:trPr>
        <w:tc>
          <w:tcPr>
            <w:tcW w:w="938" w:type="pct"/>
          </w:tcPr>
          <w:p w14:paraId="314EFE88" w14:textId="05A131D2" w:rsidR="009400B8" w:rsidRPr="006D4AA9" w:rsidRDefault="0008002D" w:rsidP="001B4293">
            <w:pPr>
              <w:pStyle w:val="TableHeading"/>
            </w:pPr>
            <w:bookmarkStart w:id="2387" w:name="Title_112"/>
            <w:bookmarkEnd w:id="2387"/>
            <w:r w:rsidRPr="006D4AA9">
              <w:t>EPBC Act status</w:t>
            </w:r>
          </w:p>
        </w:tc>
        <w:tc>
          <w:tcPr>
            <w:tcW w:w="1094" w:type="pct"/>
          </w:tcPr>
          <w:p w14:paraId="3E8764B3" w14:textId="1400F133" w:rsidR="009400B8" w:rsidRPr="006D4AA9" w:rsidRDefault="008274D9" w:rsidP="001B4293">
            <w:pPr>
              <w:pStyle w:val="TableHeading"/>
            </w:pPr>
            <w:r w:rsidRPr="006D4AA9">
              <w:t>Estimated population</w:t>
            </w:r>
            <w:r w:rsidR="009400B8" w:rsidRPr="006D4AA9">
              <w:t xml:space="preserve"> (2023)</w:t>
            </w:r>
          </w:p>
        </w:tc>
        <w:tc>
          <w:tcPr>
            <w:tcW w:w="1399" w:type="pct"/>
          </w:tcPr>
          <w:p w14:paraId="6B2EF0D4" w14:textId="1144C646" w:rsidR="009400B8" w:rsidRPr="006D4AA9" w:rsidRDefault="00081C5B" w:rsidP="001B4293">
            <w:pPr>
              <w:pStyle w:val="TableHeading"/>
            </w:pPr>
            <w:r w:rsidRPr="006D4AA9">
              <w:t>Where known populations occur</w:t>
            </w:r>
          </w:p>
        </w:tc>
        <w:tc>
          <w:tcPr>
            <w:tcW w:w="1569" w:type="pct"/>
          </w:tcPr>
          <w:p w14:paraId="02D9F200" w14:textId="77777777" w:rsidR="009400B8" w:rsidRPr="006D4AA9" w:rsidRDefault="009400B8" w:rsidP="001B4293">
            <w:pPr>
              <w:pStyle w:val="TableHeading"/>
            </w:pPr>
            <w:r w:rsidRPr="006D4AA9">
              <w:t>2034 target</w:t>
            </w:r>
          </w:p>
        </w:tc>
      </w:tr>
      <w:tr w:rsidR="009400B8" w:rsidRPr="006D4AA9" w14:paraId="5BC5B286" w14:textId="77777777" w:rsidTr="00913D11">
        <w:tc>
          <w:tcPr>
            <w:tcW w:w="938" w:type="pct"/>
            <w:shd w:val="clear" w:color="auto" w:fill="auto"/>
          </w:tcPr>
          <w:p w14:paraId="03F4A48D" w14:textId="77777777" w:rsidR="009400B8" w:rsidRPr="006D4AA9" w:rsidRDefault="009400B8" w:rsidP="001B4293">
            <w:pPr>
              <w:pStyle w:val="TableText"/>
            </w:pPr>
            <w:r w:rsidRPr="006D4AA9">
              <w:t>Vulnerable</w:t>
            </w:r>
          </w:p>
        </w:tc>
        <w:tc>
          <w:tcPr>
            <w:tcW w:w="1094" w:type="pct"/>
            <w:shd w:val="clear" w:color="auto" w:fill="auto"/>
          </w:tcPr>
          <w:p w14:paraId="5B59640D" w14:textId="77777777" w:rsidR="009400B8" w:rsidRPr="006D4AA9" w:rsidRDefault="009400B8" w:rsidP="001B4293">
            <w:pPr>
              <w:pStyle w:val="TableText"/>
            </w:pPr>
            <w:r w:rsidRPr="006D4AA9">
              <w:t>494</w:t>
            </w:r>
          </w:p>
        </w:tc>
        <w:tc>
          <w:tcPr>
            <w:tcW w:w="1399" w:type="pct"/>
            <w:shd w:val="clear" w:color="auto" w:fill="auto"/>
          </w:tcPr>
          <w:p w14:paraId="0F6034B8" w14:textId="42CF6E94" w:rsidR="009400B8" w:rsidRPr="006D4AA9" w:rsidRDefault="00A374D9" w:rsidP="001B4293">
            <w:pPr>
              <w:pStyle w:val="TableText"/>
            </w:pPr>
            <w:r w:rsidRPr="006D4AA9">
              <w:t>&gt;95</w:t>
            </w:r>
            <w:r w:rsidR="009400B8" w:rsidRPr="006D4AA9">
              <w:t xml:space="preserve">% within the </w:t>
            </w:r>
            <w:r w:rsidR="00230490" w:rsidRPr="006D4AA9">
              <w:t>national park</w:t>
            </w:r>
          </w:p>
        </w:tc>
        <w:tc>
          <w:tcPr>
            <w:tcW w:w="1569" w:type="pct"/>
            <w:shd w:val="clear" w:color="auto" w:fill="auto"/>
          </w:tcPr>
          <w:p w14:paraId="78D34331" w14:textId="77777777" w:rsidR="009400B8" w:rsidRPr="006D4AA9" w:rsidRDefault="009400B8" w:rsidP="001B4293">
            <w:pPr>
              <w:pStyle w:val="TableText"/>
            </w:pPr>
            <w:r w:rsidRPr="006D4AA9">
              <w:t>1000</w:t>
            </w:r>
          </w:p>
        </w:tc>
      </w:tr>
    </w:tbl>
    <w:p w14:paraId="4A5EA51B" w14:textId="0B179808" w:rsidR="009400B8" w:rsidRPr="006D4AA9" w:rsidRDefault="00124B97" w:rsidP="00967495">
      <w:pPr>
        <w:pStyle w:val="ProfileHeading2"/>
      </w:pPr>
      <w:bookmarkStart w:id="2388" w:name="_Toc157688166"/>
      <w:r w:rsidRPr="006D4AA9">
        <w:t>Relevant literature</w:t>
      </w:r>
      <w:bookmarkEnd w:id="2388"/>
    </w:p>
    <w:p w14:paraId="2BF0E243" w14:textId="1C4E632A" w:rsidR="009400B8" w:rsidRPr="006D4AA9" w:rsidRDefault="009400B8" w:rsidP="00AB4AD7">
      <w:r w:rsidRPr="006D4AA9">
        <w:t>Christian</w:t>
      </w:r>
      <w:r w:rsidR="006347CF" w:rsidRPr="006D4AA9">
        <w:t xml:space="preserve"> NE &amp;</w:t>
      </w:r>
      <w:r w:rsidRPr="006D4AA9">
        <w:t xml:space="preserve"> Mills K</w:t>
      </w:r>
      <w:r w:rsidR="006347CF" w:rsidRPr="006D4AA9">
        <w:t xml:space="preserve"> (2021)</w:t>
      </w:r>
      <w:r w:rsidRPr="006D4AA9">
        <w:t xml:space="preserve"> </w:t>
      </w:r>
      <w:r w:rsidRPr="006D4AA9">
        <w:rPr>
          <w:rStyle w:val="Emphasis"/>
        </w:rPr>
        <w:t>Vegetation Mapping of Norfolk Island 2021</w:t>
      </w:r>
      <w:r w:rsidR="006347CF" w:rsidRPr="006D4AA9">
        <w:t>. Unpublished data.</w:t>
      </w:r>
    </w:p>
    <w:p w14:paraId="5324FBEE" w14:textId="2E570F4B" w:rsidR="009400B8" w:rsidRPr="006D4AA9" w:rsidRDefault="009400B8" w:rsidP="00AB4AD7">
      <w:r w:rsidRPr="006D4AA9">
        <w:t xml:space="preserve">Invasive Species Council </w:t>
      </w:r>
      <w:r w:rsidR="008557E8" w:rsidRPr="006D4AA9">
        <w:t>&amp;</w:t>
      </w:r>
      <w:r w:rsidRPr="006D4AA9">
        <w:t xml:space="preserve"> TierraMar </w:t>
      </w:r>
      <w:r w:rsidR="008557E8" w:rsidRPr="006D4AA9">
        <w:t>(</w:t>
      </w:r>
      <w:r w:rsidRPr="006D4AA9">
        <w:t>2021</w:t>
      </w:r>
      <w:r w:rsidR="008557E8" w:rsidRPr="006D4AA9">
        <w:t>)</w:t>
      </w:r>
      <w:r w:rsidRPr="006D4AA9">
        <w:t xml:space="preserve"> </w:t>
      </w:r>
      <w:r w:rsidRPr="006D4AA9">
        <w:rPr>
          <w:rStyle w:val="Emphasis"/>
        </w:rPr>
        <w:t>The Native Plant Communities of Norfolk Island</w:t>
      </w:r>
      <w:r w:rsidRPr="006D4AA9">
        <w:t xml:space="preserve">. Invasive Species Council, Katoomba, </w:t>
      </w:r>
      <w:r w:rsidR="008557E8" w:rsidRPr="006D4AA9">
        <w:t>NSW</w:t>
      </w:r>
      <w:r w:rsidRPr="006D4AA9">
        <w:t>.</w:t>
      </w:r>
    </w:p>
    <w:p w14:paraId="4CE1C043" w14:textId="4DEE96D3"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5D6A0D56" w14:textId="39AD838A" w:rsidR="003B3293" w:rsidRPr="006D4AA9" w:rsidRDefault="00CA6961" w:rsidP="003B3293">
      <w:bookmarkStart w:id="2389" w:name="_Toc138765713"/>
      <w:r w:rsidRPr="006D4AA9">
        <w:t>TSSC (</w:t>
      </w:r>
      <w:r w:rsidR="003B3293" w:rsidRPr="006D4AA9">
        <w:t xml:space="preserve">Threatened Species Scientific Committee) (2003b) </w:t>
      </w:r>
      <w:r w:rsidR="00DE1BEC" w:rsidRPr="00114524">
        <w:rPr>
          <w:i/>
          <w:iCs/>
        </w:rPr>
        <w:t>Commonwealth Listing Advice for Norfolk Island Flora - 1</w:t>
      </w:r>
      <w:r w:rsidR="00DE1BEC">
        <w:rPr>
          <w:i/>
          <w:iCs/>
        </w:rPr>
        <w:t>5</w:t>
      </w:r>
      <w:r w:rsidR="00DE1BEC" w:rsidRPr="00114524">
        <w:rPr>
          <w:i/>
          <w:iCs/>
        </w:rPr>
        <w:t xml:space="preserve"> </w:t>
      </w:r>
      <w:r w:rsidR="00DE1BEC">
        <w:rPr>
          <w:i/>
          <w:iCs/>
        </w:rPr>
        <w:t>Vulnerable</w:t>
      </w:r>
      <w:r w:rsidR="00DE1BEC" w:rsidRPr="00114524">
        <w:rPr>
          <w:i/>
          <w:iCs/>
        </w:rPr>
        <w:t xml:space="preserve"> Species</w:t>
      </w:r>
      <w:r w:rsidR="00DE1BEC" w:rsidRPr="00114524">
        <w:t>.</w:t>
      </w:r>
    </w:p>
    <w:p w14:paraId="03E3614B" w14:textId="77777777" w:rsidR="009400B8" w:rsidRPr="006D4AA9" w:rsidRDefault="009400B8" w:rsidP="00392483">
      <w:pPr>
        <w:pStyle w:val="ProfileHeading1"/>
      </w:pPr>
      <w:bookmarkStart w:id="2390" w:name="_Toc157688167"/>
      <w:bookmarkStart w:id="2391" w:name="_Toc157688509"/>
      <w:bookmarkStart w:id="2392" w:name="_Toc187910098"/>
      <w:r w:rsidRPr="006D4AA9">
        <w:rPr>
          <w:rStyle w:val="Emphasis"/>
        </w:rPr>
        <w:lastRenderedPageBreak/>
        <w:t>Meryta latifolia</w:t>
      </w:r>
      <w:r w:rsidRPr="006D4AA9">
        <w:t>—broad-leaved meryta</w:t>
      </w:r>
      <w:bookmarkEnd w:id="2389"/>
      <w:bookmarkEnd w:id="2390"/>
      <w:bookmarkEnd w:id="2391"/>
      <w:bookmarkEnd w:id="2392"/>
    </w:p>
    <w:p w14:paraId="451834C4" w14:textId="77777777" w:rsidR="009400B8" w:rsidRPr="006D4AA9" w:rsidRDefault="009400B8" w:rsidP="001B4293">
      <w:r w:rsidRPr="006D4AA9">
        <w:t>Family ARALIACEAE</w:t>
      </w:r>
    </w:p>
    <w:p w14:paraId="4CAD17B9" w14:textId="5AEA9769" w:rsidR="009400B8" w:rsidRPr="006D4AA9" w:rsidRDefault="0008002D" w:rsidP="00967495">
      <w:pPr>
        <w:pStyle w:val="ProfileHeading2"/>
      </w:pPr>
      <w:bookmarkStart w:id="2393" w:name="_Toc157688168"/>
      <w:r w:rsidRPr="006D4AA9">
        <w:t>Conservation significance</w:t>
      </w:r>
      <w:bookmarkEnd w:id="2393"/>
    </w:p>
    <w:p w14:paraId="2773E9DA" w14:textId="77777777" w:rsidR="009400B8" w:rsidRPr="006D4AA9" w:rsidRDefault="009400B8" w:rsidP="00AB4AD7">
      <w:r w:rsidRPr="006D4AA9">
        <w:t>Endemic to Norfolk Island.</w:t>
      </w:r>
    </w:p>
    <w:p w14:paraId="24DF1B47" w14:textId="77777777" w:rsidR="009400B8" w:rsidRPr="006D4AA9" w:rsidRDefault="009400B8" w:rsidP="00AB4AD7">
      <w:r w:rsidRPr="006D4AA9">
        <w:t>EPBC Act Listing Status: Critically Endangered.</w:t>
      </w:r>
    </w:p>
    <w:p w14:paraId="1E26266C" w14:textId="77777777" w:rsidR="009400B8" w:rsidRPr="006D4AA9" w:rsidRDefault="009400B8" w:rsidP="00967495">
      <w:pPr>
        <w:pStyle w:val="ProfileHeading2"/>
      </w:pPr>
      <w:bookmarkStart w:id="2394" w:name="_Toc157688169"/>
      <w:r w:rsidRPr="006D4AA9">
        <w:t>Description</w:t>
      </w:r>
      <w:bookmarkEnd w:id="2394"/>
    </w:p>
    <w:p w14:paraId="389CB67B" w14:textId="77777777" w:rsidR="009400B8" w:rsidRPr="006D4AA9" w:rsidRDefault="009400B8" w:rsidP="00AB4AD7">
      <w:r w:rsidRPr="006D4AA9">
        <w:t>Very distinctive tree with large, very broad, dark green leaves growing to 6m tall with few branches and producing a large yellow flower spike.</w:t>
      </w:r>
    </w:p>
    <w:p w14:paraId="6F115DD4" w14:textId="74BF86A3" w:rsidR="009400B8" w:rsidRPr="006D4AA9" w:rsidRDefault="009400B8" w:rsidP="00967495">
      <w:pPr>
        <w:pStyle w:val="ProfileHeading2"/>
      </w:pPr>
      <w:bookmarkStart w:id="2395" w:name="_Toc157688170"/>
      <w:r w:rsidRPr="006D4AA9">
        <w:t xml:space="preserve">Distribution and </w:t>
      </w:r>
      <w:r w:rsidR="00C17E3B" w:rsidRPr="006D4AA9">
        <w:t>abundance</w:t>
      </w:r>
      <w:bookmarkEnd w:id="2395"/>
    </w:p>
    <w:p w14:paraId="53069BF6" w14:textId="0445E9D4" w:rsidR="00E40299" w:rsidRPr="006D4AA9" w:rsidRDefault="009400B8" w:rsidP="00AB4AD7">
      <w:r w:rsidRPr="006D4AA9">
        <w:t xml:space="preserve">Only 33 plants were </w:t>
      </w:r>
      <w:r w:rsidR="00D13150" w:rsidRPr="006D4AA9">
        <w:t>found</w:t>
      </w:r>
      <w:r w:rsidRPr="006D4AA9">
        <w:t xml:space="preserve"> in 1988</w:t>
      </w:r>
      <w:r w:rsidR="00D13150" w:rsidRPr="006D4AA9">
        <w:t xml:space="preserve">; </w:t>
      </w:r>
      <w:r w:rsidRPr="006D4AA9">
        <w:t>20 of these were in the Mission Road rainforest remnants (Sykes &amp; Atkinson 1988)</w:t>
      </w:r>
      <w:r w:rsidR="00E16B1E" w:rsidRPr="006D4AA9">
        <w:t>.</w:t>
      </w:r>
      <w:r w:rsidR="00E40299" w:rsidRPr="006D4AA9">
        <w:t xml:space="preserve"> </w:t>
      </w:r>
      <w:r w:rsidRPr="006D4AA9">
        <w:t xml:space="preserve">While the total number of mature individuals of </w:t>
      </w:r>
      <w:r w:rsidRPr="006D4AA9">
        <w:rPr>
          <w:rStyle w:val="Emphasis"/>
        </w:rPr>
        <w:t>Meryta latifolia</w:t>
      </w:r>
      <w:r w:rsidRPr="006D4AA9">
        <w:t xml:space="preserve"> in 2003 was 149, the effective reproductive population was determined by the limited number of mature female plants, which was estimated to be approximately 20 (TSSC 2003</w:t>
      </w:r>
      <w:r w:rsidR="00BF69AC" w:rsidRPr="006D4AA9">
        <w:t>f</w:t>
      </w:r>
      <w:r w:rsidRPr="006D4AA9">
        <w:t>)</w:t>
      </w:r>
      <w:r w:rsidR="00E16B1E" w:rsidRPr="006D4AA9">
        <w:t>.</w:t>
      </w:r>
      <w:r w:rsidR="00D6163C" w:rsidRPr="006D4AA9">
        <w:t xml:space="preserve"> </w:t>
      </w:r>
      <w:r w:rsidR="00E40299" w:rsidRPr="006D4AA9">
        <w:t xml:space="preserve">In 2012, </w:t>
      </w:r>
      <w:r w:rsidR="00BC171A" w:rsidRPr="006D4AA9">
        <w:t xml:space="preserve">110 plants </w:t>
      </w:r>
      <w:r w:rsidR="00E40299" w:rsidRPr="006D4AA9">
        <w:t xml:space="preserve">were counted </w:t>
      </w:r>
      <w:r w:rsidR="00BC171A" w:rsidRPr="006D4AA9">
        <w:t>within the national park, almost all of which were along tracks and on valley floors where they had been planted</w:t>
      </w:r>
      <w:r w:rsidR="00E40299" w:rsidRPr="006D4AA9">
        <w:t xml:space="preserve"> (Mills 2012b)</w:t>
      </w:r>
      <w:r w:rsidR="00BC171A" w:rsidRPr="006D4AA9">
        <w:t>.</w:t>
      </w:r>
    </w:p>
    <w:p w14:paraId="63805470" w14:textId="719A1543" w:rsidR="009400B8" w:rsidRPr="006D4AA9" w:rsidRDefault="00E40299" w:rsidP="00AB4AD7">
      <w:r w:rsidRPr="006D4AA9">
        <w:t>The species</w:t>
      </w:r>
      <w:r w:rsidR="009400B8" w:rsidRPr="006D4AA9">
        <w:t xml:space="preserve"> is now found on Phillip Island where it has been planted in various locations amongst Norfolk Island pine and white oak (Mills 2009b), and it also occurs in public reserves and in many private gardens on Norfolk Island.</w:t>
      </w:r>
      <w:r w:rsidR="00D6163C" w:rsidRPr="006D4AA9">
        <w:t xml:space="preserve"> Propagation and planting have occurred through the Norfolk Island National Park threatened flora program.</w:t>
      </w:r>
    </w:p>
    <w:p w14:paraId="65189651" w14:textId="0033BCB3" w:rsidR="009400B8" w:rsidRPr="006D4AA9" w:rsidRDefault="009400B8" w:rsidP="00AB4AD7">
      <w:r w:rsidRPr="006D4AA9">
        <w:t xml:space="preserve">The population estimate in 2021 was 395, including 216 in Anson Bay and Selwyn Reserve (Mills 2017d). </w:t>
      </w:r>
    </w:p>
    <w:p w14:paraId="2B066C14" w14:textId="05D8D023" w:rsidR="00E45A55" w:rsidRPr="006D4AA9" w:rsidRDefault="00C17E3B" w:rsidP="00E45A55">
      <w:r w:rsidRPr="006D4AA9">
        <w:t xml:space="preserve">The distribution is shown in </w:t>
      </w:r>
      <w:r w:rsidR="009835A2" w:rsidRPr="006D4AA9">
        <w:t xml:space="preserve">Map </w:t>
      </w:r>
      <w:r w:rsidR="009835A2" w:rsidRPr="006D4AA9">
        <w:rPr>
          <w:noProof/>
        </w:rPr>
        <w:t>48</w:t>
      </w:r>
      <w:r w:rsidR="00E45A55" w:rsidRPr="006D4AA9">
        <w:t>.</w:t>
      </w:r>
    </w:p>
    <w:p w14:paraId="1275226F" w14:textId="77777777" w:rsidR="00A773D6" w:rsidRPr="006D4AA9" w:rsidRDefault="00A773D6" w:rsidP="00967495">
      <w:pPr>
        <w:pStyle w:val="ProfileHeading2"/>
      </w:pPr>
      <w:bookmarkStart w:id="2396" w:name="_Toc157688171"/>
      <w:bookmarkStart w:id="2397" w:name="_Ref142454003"/>
      <w:bookmarkStart w:id="2398" w:name="_Toc143008965"/>
      <w:r w:rsidRPr="006D4AA9">
        <w:t>Ecology</w:t>
      </w:r>
      <w:bookmarkEnd w:id="2396"/>
    </w:p>
    <w:p w14:paraId="32B6B7E5" w14:textId="77777777" w:rsidR="00A773D6" w:rsidRPr="006D4AA9" w:rsidRDefault="00A773D6" w:rsidP="00A773D6">
      <w:r w:rsidRPr="006D4AA9">
        <w:t>Little known.</w:t>
      </w:r>
    </w:p>
    <w:p w14:paraId="26B98F2E" w14:textId="77777777" w:rsidR="00A773D6" w:rsidRPr="006D4AA9" w:rsidRDefault="00A773D6" w:rsidP="00967495">
      <w:pPr>
        <w:pStyle w:val="ProfileHeading2"/>
      </w:pPr>
      <w:bookmarkStart w:id="2399" w:name="_Toc157688172"/>
      <w:r w:rsidRPr="006D4AA9">
        <w:t>Habitat</w:t>
      </w:r>
      <w:bookmarkEnd w:id="2399"/>
    </w:p>
    <w:p w14:paraId="37B69A06" w14:textId="4072073B" w:rsidR="00A773D6" w:rsidRPr="006D4AA9" w:rsidRDefault="00A773D6" w:rsidP="00A773D6">
      <w:r w:rsidRPr="006D4AA9">
        <w:t xml:space="preserve">This species grows on steep slopes, coastal cliffs, and within both shaded and unshaded sites. It is most commonly found at the edges of canopy gaps or along forest margins but can sometimes be found beneath Norfolk Island </w:t>
      </w:r>
      <w:r w:rsidR="00ED1D47" w:rsidRPr="006D4AA9">
        <w:t>pines (</w:t>
      </w:r>
      <w:r w:rsidR="00ED1D47" w:rsidRPr="006D4AA9">
        <w:rPr>
          <w:rStyle w:val="Emphasis"/>
        </w:rPr>
        <w:t>Araucaria heterophylla</w:t>
      </w:r>
      <w:r w:rsidR="00D9007E" w:rsidRPr="006D4AA9">
        <w:t xml:space="preserve">; </w:t>
      </w:r>
      <w:r w:rsidRPr="006D4AA9">
        <w:t>Sykes &amp; Atkinson 1988). It occurs in viny hardwood forest and sheltered coastal forest (</w:t>
      </w:r>
      <w:r w:rsidR="00922571" w:rsidRPr="006D4AA9">
        <w:t>Invasive Species Council &amp;</w:t>
      </w:r>
      <w:r w:rsidRPr="006D4AA9">
        <w:t xml:space="preserve"> TierraMar 2021).</w:t>
      </w:r>
    </w:p>
    <w:p w14:paraId="22556E5A" w14:textId="3038B6BA" w:rsidR="007F3AA9" w:rsidRPr="006D4AA9" w:rsidRDefault="007F3AA9" w:rsidP="00A168A9">
      <w:pPr>
        <w:pStyle w:val="Caption"/>
      </w:pPr>
      <w:bookmarkStart w:id="2400" w:name="Map_48"/>
      <w:bookmarkStart w:id="2401" w:name="_Toc149057915"/>
      <w:bookmarkStart w:id="2402" w:name="_Toc156400390"/>
      <w:bookmarkStart w:id="2403" w:name="_Toc157671962"/>
      <w:bookmarkStart w:id="2404" w:name="_Toc157691111"/>
      <w:r w:rsidRPr="006D4AA9">
        <w:lastRenderedPageBreak/>
        <w:t xml:space="preserve">Map </w:t>
      </w:r>
      <w:r w:rsidR="009835A2" w:rsidRPr="006D4AA9">
        <w:rPr>
          <w:noProof/>
        </w:rPr>
        <w:t>48</w:t>
      </w:r>
      <w:bookmarkEnd w:id="2397"/>
      <w:bookmarkEnd w:id="2400"/>
      <w:r w:rsidRPr="006D4AA9">
        <w:t xml:space="preserve"> Distribution of </w:t>
      </w:r>
      <w:r w:rsidRPr="006D4AA9">
        <w:rPr>
          <w:rStyle w:val="Emphasis"/>
        </w:rPr>
        <w:t>Meryta latifolia</w:t>
      </w:r>
      <w:bookmarkEnd w:id="2398"/>
      <w:bookmarkEnd w:id="2401"/>
      <w:bookmarkEnd w:id="2402"/>
      <w:bookmarkEnd w:id="2403"/>
      <w:bookmarkEnd w:id="2404"/>
    </w:p>
    <w:p w14:paraId="42773408" w14:textId="28362A42" w:rsidR="007F3AA9" w:rsidRPr="006D4AA9" w:rsidRDefault="00A773D6" w:rsidP="00AB4AD7">
      <w:r w:rsidRPr="006D4AA9">
        <w:rPr>
          <w:noProof/>
        </w:rPr>
        <w:drawing>
          <wp:inline distT="0" distB="0" distL="0" distR="0" wp14:anchorId="40FFF88C" wp14:editId="61D965E5">
            <wp:extent cx="3600000" cy="5091996"/>
            <wp:effectExtent l="0" t="0" r="635" b="0"/>
            <wp:docPr id="53" name="Picture 53" descr="Map of the distribution of Meryta latifolia. Green outlines indicate reserves within which the species occurs, including Norfolk Island National Park (both Mt Pitt section and Phillip Island), and Anson Bay, Selwyn, Headstone, Hundred Acres, Bumbora and Two Chimneys 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Map of the distribution of Meryta latifolia. Green outlines indicate reserves within which the species occurs, including Norfolk Island National Park (both Mt Pitt section and Phillip Island), and Anson Bay, Selwyn, Headstone, Hundred Acres, Bumbora and Two Chimneys reserves."/>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13E7FA73" w14:textId="59BFF74D" w:rsidR="007F3AA9" w:rsidRPr="006D4AA9" w:rsidRDefault="007F3AA9" w:rsidP="00A168A9">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 Points show recorded locations (Mills 2017d).</w:t>
      </w:r>
    </w:p>
    <w:p w14:paraId="62A9D476" w14:textId="77777777" w:rsidR="009400B8" w:rsidRPr="006D4AA9" w:rsidRDefault="009400B8" w:rsidP="00967495">
      <w:pPr>
        <w:pStyle w:val="ProfileHeading2"/>
      </w:pPr>
      <w:bookmarkStart w:id="2405" w:name="_Toc157688173"/>
      <w:r w:rsidRPr="006D4AA9">
        <w:t>Threats</w:t>
      </w:r>
      <w:bookmarkEnd w:id="2405"/>
    </w:p>
    <w:p w14:paraId="03E01B32" w14:textId="638F758E" w:rsidR="009400B8" w:rsidRPr="006D4AA9" w:rsidRDefault="008228D9" w:rsidP="00AB4AD7">
      <w:r w:rsidRPr="006D4AA9">
        <w:t>Threats to the species include w</w:t>
      </w:r>
      <w:r w:rsidR="009400B8" w:rsidRPr="006D4AA9">
        <w:t>eed invasion</w:t>
      </w:r>
      <w:r w:rsidRPr="006D4AA9">
        <w:t>,</w:t>
      </w:r>
      <w:r w:rsidR="009400B8" w:rsidRPr="006D4AA9">
        <w:t xml:space="preserve"> </w:t>
      </w:r>
      <w:r w:rsidRPr="006D4AA9">
        <w:t>p</w:t>
      </w:r>
      <w:r w:rsidR="009400B8" w:rsidRPr="006D4AA9">
        <w:t>redation of seeds by rats</w:t>
      </w:r>
      <w:r w:rsidRPr="006D4AA9">
        <w:t>, s</w:t>
      </w:r>
      <w:r w:rsidR="009400B8" w:rsidRPr="006D4AA9">
        <w:t>enescence of over-mature plants</w:t>
      </w:r>
      <w:r w:rsidRPr="006D4AA9">
        <w:t>, s</w:t>
      </w:r>
      <w:r w:rsidR="009400B8" w:rsidRPr="006D4AA9">
        <w:t>ex ratio bias</w:t>
      </w:r>
      <w:r w:rsidRPr="006D4AA9">
        <w:t xml:space="preserve"> and c</w:t>
      </w:r>
      <w:r w:rsidR="009400B8" w:rsidRPr="006D4AA9">
        <w:t>attle grazing. The species is adapted to moist forest conditions and is therefore susceptible to climate change (TSSC 2003</w:t>
      </w:r>
      <w:r w:rsidR="00852517" w:rsidRPr="006D4AA9">
        <w:t>f</w:t>
      </w:r>
      <w:r w:rsidR="009400B8" w:rsidRPr="006D4AA9">
        <w:t>).</w:t>
      </w:r>
      <w:r w:rsidR="000A1465" w:rsidRPr="006D4AA9">
        <w:rPr>
          <w:rStyle w:val="Emphasis"/>
        </w:rPr>
        <w:t xml:space="preserve"> </w:t>
      </w:r>
      <w:r w:rsidR="009400B8" w:rsidRPr="006D4AA9">
        <w:rPr>
          <w:rStyle w:val="Emphasis"/>
        </w:rPr>
        <w:t>Phytophthora cinnamomi</w:t>
      </w:r>
      <w:r w:rsidR="009400B8" w:rsidRPr="006D4AA9">
        <w:t xml:space="preserve"> </w:t>
      </w:r>
      <w:r w:rsidR="009400B8" w:rsidRPr="006D4AA9">
        <w:rPr>
          <w:rStyle w:val="Emphasis"/>
          <w:i w:val="0"/>
        </w:rPr>
        <w:t xml:space="preserve">is potentially </w:t>
      </w:r>
      <w:r w:rsidRPr="006D4AA9">
        <w:rPr>
          <w:rStyle w:val="Emphasis"/>
          <w:i w:val="0"/>
        </w:rPr>
        <w:t xml:space="preserve">a </w:t>
      </w:r>
      <w:r w:rsidR="009400B8" w:rsidRPr="006D4AA9">
        <w:rPr>
          <w:rStyle w:val="Emphasis"/>
          <w:i w:val="0"/>
        </w:rPr>
        <w:t>major risk.</w:t>
      </w:r>
    </w:p>
    <w:p w14:paraId="477FFA92" w14:textId="7DDCE05A" w:rsidR="009400B8" w:rsidRPr="006D4AA9" w:rsidRDefault="0008002D" w:rsidP="00967495">
      <w:pPr>
        <w:pStyle w:val="ProfileHeading2"/>
      </w:pPr>
      <w:bookmarkStart w:id="2406" w:name="_Toc157688174"/>
      <w:r w:rsidRPr="006D4AA9">
        <w:t>Impact on other species</w:t>
      </w:r>
      <w:bookmarkEnd w:id="2406"/>
    </w:p>
    <w:p w14:paraId="13BC8FBA" w14:textId="11DD6AC6" w:rsidR="009400B8" w:rsidRPr="006D4AA9" w:rsidRDefault="009400B8" w:rsidP="00AB4AD7">
      <w:r w:rsidRPr="006D4AA9">
        <w:t>None known</w:t>
      </w:r>
      <w:r w:rsidR="00D05702" w:rsidRPr="006D4AA9">
        <w:t>.</w:t>
      </w:r>
    </w:p>
    <w:p w14:paraId="43E2A07F" w14:textId="1D97E511" w:rsidR="009400B8" w:rsidRPr="006D4AA9" w:rsidRDefault="0008002D" w:rsidP="00967495">
      <w:pPr>
        <w:pStyle w:val="ProfileHeading2"/>
      </w:pPr>
      <w:bookmarkStart w:id="2407" w:name="_Toc157688175"/>
      <w:r w:rsidRPr="006D4AA9">
        <w:t>Risk assessment</w:t>
      </w:r>
      <w:bookmarkEnd w:id="2407"/>
    </w:p>
    <w:p w14:paraId="6833FE61" w14:textId="141F6A39" w:rsidR="009400B8" w:rsidRPr="006D4AA9" w:rsidRDefault="009400B8" w:rsidP="00AB4AD7">
      <w:r w:rsidRPr="006D4AA9">
        <w:t>Risk assessment undertaken for Critically Endangered trees/shrubs as a grouping.</w:t>
      </w:r>
      <w:r w:rsidR="00C87462" w:rsidRPr="006D4AA9">
        <w:t xml:space="preserve"> The risk assessment is shown in </w:t>
      </w:r>
      <w:r w:rsidR="009835A2" w:rsidRPr="006D4AA9">
        <w:t xml:space="preserve">Table </w:t>
      </w:r>
      <w:r w:rsidR="009835A2" w:rsidRPr="006D4AA9">
        <w:rPr>
          <w:noProof/>
        </w:rPr>
        <w:t>113</w:t>
      </w:r>
      <w:r w:rsidR="00C87462" w:rsidRPr="006D4AA9">
        <w:t>.</w:t>
      </w:r>
    </w:p>
    <w:p w14:paraId="419FC37D" w14:textId="5B4B5EEB" w:rsidR="00D17DF4" w:rsidRPr="006D4AA9" w:rsidRDefault="00D17DF4" w:rsidP="00A168A9">
      <w:pPr>
        <w:pStyle w:val="Caption"/>
      </w:pPr>
      <w:bookmarkStart w:id="2408" w:name="_Ref142464702"/>
      <w:bookmarkStart w:id="2409" w:name="_Toc143008557"/>
      <w:bookmarkStart w:id="2410" w:name="_Toc149057813"/>
      <w:bookmarkStart w:id="2411" w:name="_Toc153978010"/>
      <w:bookmarkStart w:id="2412" w:name="_Toc154068659"/>
      <w:bookmarkStart w:id="2413" w:name="_Toc156400287"/>
      <w:bookmarkStart w:id="2414" w:name="_Toc157671859"/>
      <w:bookmarkStart w:id="2415" w:name="_Toc157691008"/>
      <w:r w:rsidRPr="006D4AA9">
        <w:lastRenderedPageBreak/>
        <w:t xml:space="preserve">Table </w:t>
      </w:r>
      <w:r w:rsidR="009835A2" w:rsidRPr="006D4AA9">
        <w:rPr>
          <w:noProof/>
        </w:rPr>
        <w:t>113</w:t>
      </w:r>
      <w:bookmarkEnd w:id="2408"/>
      <w:r w:rsidRPr="006D4AA9">
        <w:t xml:space="preserve"> Risk assessment for Critically Endangered trees/shrubs as a grouping</w:t>
      </w:r>
      <w:bookmarkEnd w:id="2409"/>
      <w:bookmarkEnd w:id="2410"/>
      <w:bookmarkEnd w:id="2411"/>
      <w:bookmarkEnd w:id="2412"/>
      <w:bookmarkEnd w:id="2413"/>
      <w:bookmarkEnd w:id="2414"/>
      <w:bookmarkEnd w:id="2415"/>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396"/>
        <w:gridCol w:w="2126"/>
        <w:gridCol w:w="1275"/>
        <w:gridCol w:w="1273"/>
      </w:tblGrid>
      <w:tr w:rsidR="009400B8" w:rsidRPr="006D4AA9" w14:paraId="45B4D5F1" w14:textId="77777777" w:rsidTr="00913D11">
        <w:trPr>
          <w:tblHeader/>
        </w:trPr>
        <w:tc>
          <w:tcPr>
            <w:tcW w:w="2423" w:type="pct"/>
            <w:tcMar>
              <w:left w:w="108" w:type="dxa"/>
              <w:right w:w="108" w:type="dxa"/>
            </w:tcMar>
          </w:tcPr>
          <w:p w14:paraId="2DB2ABB4" w14:textId="77777777" w:rsidR="009400B8" w:rsidRPr="006D4AA9" w:rsidRDefault="009400B8" w:rsidP="001B4293">
            <w:pPr>
              <w:pStyle w:val="TableHeading"/>
            </w:pPr>
            <w:bookmarkStart w:id="2416" w:name="Title_113"/>
            <w:bookmarkEnd w:id="2416"/>
            <w:r w:rsidRPr="006D4AA9">
              <w:t>Risk</w:t>
            </w:r>
          </w:p>
        </w:tc>
        <w:tc>
          <w:tcPr>
            <w:tcW w:w="1172" w:type="pct"/>
          </w:tcPr>
          <w:p w14:paraId="3A71D169" w14:textId="77777777" w:rsidR="009400B8" w:rsidRPr="006D4AA9" w:rsidRDefault="009400B8" w:rsidP="001B4293">
            <w:pPr>
              <w:pStyle w:val="TableHeading"/>
            </w:pPr>
            <w:r w:rsidRPr="006D4AA9">
              <w:t>Likelihood of exposure</w:t>
            </w:r>
          </w:p>
        </w:tc>
        <w:tc>
          <w:tcPr>
            <w:tcW w:w="703" w:type="pct"/>
          </w:tcPr>
          <w:p w14:paraId="3B7B8BC0" w14:textId="77777777" w:rsidR="009400B8" w:rsidRPr="006D4AA9" w:rsidRDefault="009400B8" w:rsidP="001B4293">
            <w:pPr>
              <w:pStyle w:val="TableHeading"/>
            </w:pPr>
            <w:r w:rsidRPr="006D4AA9">
              <w:t>Consequence</w:t>
            </w:r>
          </w:p>
        </w:tc>
        <w:tc>
          <w:tcPr>
            <w:tcW w:w="702" w:type="pct"/>
          </w:tcPr>
          <w:p w14:paraId="0DAD2017" w14:textId="77777777" w:rsidR="009400B8" w:rsidRPr="006D4AA9" w:rsidRDefault="009400B8" w:rsidP="001B4293">
            <w:pPr>
              <w:pStyle w:val="TableHeading"/>
            </w:pPr>
            <w:r w:rsidRPr="006D4AA9">
              <w:t>Threat rating</w:t>
            </w:r>
          </w:p>
        </w:tc>
      </w:tr>
      <w:tr w:rsidR="009400B8" w:rsidRPr="006D4AA9" w14:paraId="00A7B816" w14:textId="77777777" w:rsidTr="00A42326">
        <w:tc>
          <w:tcPr>
            <w:tcW w:w="2423" w:type="pct"/>
            <w:tcMar>
              <w:left w:w="108" w:type="dxa"/>
              <w:right w:w="108" w:type="dxa"/>
            </w:tcMar>
          </w:tcPr>
          <w:p w14:paraId="4580523F" w14:textId="77777777" w:rsidR="009400B8" w:rsidRPr="006D4AA9" w:rsidRDefault="009400B8" w:rsidP="001B4293">
            <w:pPr>
              <w:pStyle w:val="TableText"/>
            </w:pPr>
            <w:r w:rsidRPr="006D4AA9">
              <w:t>1. Loss and fragmentation of native vegetation through past land clearing</w:t>
            </w:r>
          </w:p>
        </w:tc>
        <w:tc>
          <w:tcPr>
            <w:tcW w:w="1172" w:type="pct"/>
            <w:shd w:val="clear" w:color="auto" w:fill="auto"/>
          </w:tcPr>
          <w:p w14:paraId="66E0109A" w14:textId="3BB755E2" w:rsidR="009400B8" w:rsidRPr="006D4AA9" w:rsidRDefault="009400B8" w:rsidP="001B4293">
            <w:pPr>
              <w:pStyle w:val="TableText"/>
            </w:pPr>
            <w:r w:rsidRPr="006D4AA9">
              <w:t>Almost certain (91</w:t>
            </w:r>
            <w:r w:rsidR="009E146F" w:rsidRPr="006D4AA9">
              <w:t>–</w:t>
            </w:r>
            <w:r w:rsidRPr="006D4AA9">
              <w:t>100%)</w:t>
            </w:r>
          </w:p>
        </w:tc>
        <w:tc>
          <w:tcPr>
            <w:tcW w:w="703" w:type="pct"/>
            <w:shd w:val="clear" w:color="auto" w:fill="auto"/>
          </w:tcPr>
          <w:p w14:paraId="3CE9DC5B" w14:textId="77777777" w:rsidR="009400B8" w:rsidRPr="006D4AA9" w:rsidRDefault="009400B8" w:rsidP="001B4293">
            <w:pPr>
              <w:pStyle w:val="TableText"/>
              <w:rPr>
                <w:rStyle w:val="Emphasis"/>
              </w:rPr>
            </w:pPr>
            <w:r w:rsidRPr="006D4AA9">
              <w:t>Extreme</w:t>
            </w:r>
          </w:p>
        </w:tc>
        <w:tc>
          <w:tcPr>
            <w:tcW w:w="702" w:type="pct"/>
            <w:shd w:val="clear" w:color="auto" w:fill="D7191C"/>
          </w:tcPr>
          <w:p w14:paraId="72B764EC"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1FDF7F2A" w14:textId="77777777" w:rsidTr="00A42326">
        <w:tc>
          <w:tcPr>
            <w:tcW w:w="2423" w:type="pct"/>
            <w:tcMar>
              <w:left w:w="108" w:type="dxa"/>
              <w:right w:w="108" w:type="dxa"/>
            </w:tcMar>
          </w:tcPr>
          <w:p w14:paraId="3D4DCB54" w14:textId="77777777" w:rsidR="009400B8" w:rsidRPr="006D4AA9" w:rsidRDefault="009400B8" w:rsidP="001B4293">
            <w:pPr>
              <w:pStyle w:val="TableText"/>
            </w:pPr>
            <w:r w:rsidRPr="006D4AA9">
              <w:t>2. Loss and fragmentation of native vegetation through current or future land clearing</w:t>
            </w:r>
          </w:p>
        </w:tc>
        <w:tc>
          <w:tcPr>
            <w:tcW w:w="1172" w:type="pct"/>
            <w:shd w:val="clear" w:color="auto" w:fill="auto"/>
          </w:tcPr>
          <w:p w14:paraId="6C7E3D37" w14:textId="34317B84" w:rsidR="009400B8" w:rsidRPr="006D4AA9" w:rsidRDefault="009400B8" w:rsidP="001B4293">
            <w:pPr>
              <w:pStyle w:val="TableText"/>
            </w:pPr>
            <w:r w:rsidRPr="006D4AA9">
              <w:t>Rare (0</w:t>
            </w:r>
            <w:r w:rsidR="009E146F" w:rsidRPr="006D4AA9">
              <w:t>–</w:t>
            </w:r>
            <w:r w:rsidRPr="006D4AA9">
              <w:t>10%)</w:t>
            </w:r>
          </w:p>
        </w:tc>
        <w:tc>
          <w:tcPr>
            <w:tcW w:w="703" w:type="pct"/>
            <w:shd w:val="clear" w:color="auto" w:fill="auto"/>
          </w:tcPr>
          <w:p w14:paraId="41FF5B45"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7C5D3C4E" w14:textId="77777777" w:rsidR="009400B8" w:rsidRPr="006D4AA9" w:rsidRDefault="009400B8" w:rsidP="001B4293">
            <w:pPr>
              <w:pStyle w:val="TableText"/>
              <w:rPr>
                <w:rStyle w:val="Emphasis"/>
              </w:rPr>
            </w:pPr>
            <w:r w:rsidRPr="006D4AA9">
              <w:t>Negligible</w:t>
            </w:r>
          </w:p>
        </w:tc>
      </w:tr>
      <w:tr w:rsidR="009400B8" w:rsidRPr="006D4AA9" w14:paraId="21C06D3A" w14:textId="77777777" w:rsidTr="00A42326">
        <w:tc>
          <w:tcPr>
            <w:tcW w:w="2423" w:type="pct"/>
            <w:tcMar>
              <w:left w:w="108" w:type="dxa"/>
              <w:right w:w="108" w:type="dxa"/>
            </w:tcMar>
          </w:tcPr>
          <w:p w14:paraId="5C1E276D" w14:textId="77777777" w:rsidR="009400B8" w:rsidRPr="006D4AA9" w:rsidRDefault="009400B8" w:rsidP="001B4293">
            <w:pPr>
              <w:pStyle w:val="TableText"/>
            </w:pPr>
            <w:r w:rsidRPr="006D4AA9">
              <w:t>3. Degradation of native vegetation through past grazing or loss of nutrients</w:t>
            </w:r>
          </w:p>
        </w:tc>
        <w:tc>
          <w:tcPr>
            <w:tcW w:w="1172" w:type="pct"/>
            <w:shd w:val="clear" w:color="auto" w:fill="auto"/>
          </w:tcPr>
          <w:p w14:paraId="0BDB7125" w14:textId="7A0761F0" w:rsidR="009400B8" w:rsidRPr="006D4AA9" w:rsidRDefault="009400B8" w:rsidP="001B4293">
            <w:pPr>
              <w:pStyle w:val="TableText"/>
            </w:pPr>
            <w:r w:rsidRPr="006D4AA9">
              <w:t>Almost certain (91</w:t>
            </w:r>
            <w:r w:rsidR="009E146F" w:rsidRPr="006D4AA9">
              <w:t>–</w:t>
            </w:r>
            <w:r w:rsidRPr="006D4AA9">
              <w:t>100%)</w:t>
            </w:r>
          </w:p>
        </w:tc>
        <w:tc>
          <w:tcPr>
            <w:tcW w:w="703" w:type="pct"/>
            <w:shd w:val="clear" w:color="auto" w:fill="auto"/>
          </w:tcPr>
          <w:p w14:paraId="7C90452C" w14:textId="77777777" w:rsidR="009400B8" w:rsidRPr="006D4AA9" w:rsidRDefault="009400B8" w:rsidP="001B4293">
            <w:pPr>
              <w:pStyle w:val="TableText"/>
              <w:rPr>
                <w:rStyle w:val="Emphasis"/>
              </w:rPr>
            </w:pPr>
            <w:r w:rsidRPr="006D4AA9">
              <w:t>Extreme</w:t>
            </w:r>
          </w:p>
        </w:tc>
        <w:tc>
          <w:tcPr>
            <w:tcW w:w="702" w:type="pct"/>
            <w:shd w:val="clear" w:color="auto" w:fill="D7191C"/>
          </w:tcPr>
          <w:p w14:paraId="45BA93AF"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3C778B7F" w14:textId="77777777" w:rsidTr="008C5915">
        <w:tc>
          <w:tcPr>
            <w:tcW w:w="2423" w:type="pct"/>
            <w:tcMar>
              <w:left w:w="108" w:type="dxa"/>
              <w:right w:w="108" w:type="dxa"/>
            </w:tcMar>
          </w:tcPr>
          <w:p w14:paraId="6E2B1CF0" w14:textId="77777777" w:rsidR="009400B8" w:rsidRPr="006D4AA9" w:rsidRDefault="009400B8" w:rsidP="001B4293">
            <w:pPr>
              <w:pStyle w:val="TableText"/>
            </w:pPr>
            <w:r w:rsidRPr="006D4AA9">
              <w:t>4. Degradation of native vegetation through current or future grazing</w:t>
            </w:r>
          </w:p>
        </w:tc>
        <w:tc>
          <w:tcPr>
            <w:tcW w:w="1172" w:type="pct"/>
            <w:shd w:val="clear" w:color="auto" w:fill="auto"/>
          </w:tcPr>
          <w:p w14:paraId="07021F59" w14:textId="08451E24" w:rsidR="009400B8" w:rsidRPr="006D4AA9" w:rsidRDefault="009400B8" w:rsidP="001B4293">
            <w:pPr>
              <w:pStyle w:val="TableText"/>
            </w:pPr>
            <w:r w:rsidRPr="006D4AA9">
              <w:t>Possible (26</w:t>
            </w:r>
            <w:r w:rsidR="009E146F" w:rsidRPr="006D4AA9">
              <w:t>–</w:t>
            </w:r>
            <w:r w:rsidRPr="006D4AA9">
              <w:t>50%)</w:t>
            </w:r>
          </w:p>
        </w:tc>
        <w:tc>
          <w:tcPr>
            <w:tcW w:w="703" w:type="pct"/>
            <w:shd w:val="clear" w:color="auto" w:fill="auto"/>
          </w:tcPr>
          <w:p w14:paraId="77794C0E"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0367B42B" w14:textId="77777777" w:rsidR="009400B8" w:rsidRPr="006D4AA9" w:rsidRDefault="009400B8" w:rsidP="001B4293">
            <w:pPr>
              <w:pStyle w:val="TableText"/>
              <w:rPr>
                <w:rStyle w:val="Emphasis"/>
              </w:rPr>
            </w:pPr>
            <w:r w:rsidRPr="006D4AA9">
              <w:t>Medium</w:t>
            </w:r>
          </w:p>
        </w:tc>
      </w:tr>
      <w:tr w:rsidR="009400B8" w:rsidRPr="006D4AA9" w14:paraId="357A9A3B" w14:textId="77777777" w:rsidTr="00693135">
        <w:tc>
          <w:tcPr>
            <w:tcW w:w="2423" w:type="pct"/>
            <w:tcMar>
              <w:left w:w="108" w:type="dxa"/>
              <w:right w:w="108" w:type="dxa"/>
            </w:tcMar>
          </w:tcPr>
          <w:p w14:paraId="512F519D" w14:textId="77777777" w:rsidR="009400B8" w:rsidRPr="006D4AA9" w:rsidRDefault="009400B8" w:rsidP="001B4293">
            <w:pPr>
              <w:pStyle w:val="TableText"/>
            </w:pPr>
            <w:r w:rsidRPr="006D4AA9">
              <w:t>6. Predation by rodents</w:t>
            </w:r>
          </w:p>
        </w:tc>
        <w:tc>
          <w:tcPr>
            <w:tcW w:w="1172" w:type="pct"/>
            <w:shd w:val="clear" w:color="auto" w:fill="auto"/>
          </w:tcPr>
          <w:p w14:paraId="1F5AE302" w14:textId="5EA1F88F" w:rsidR="009400B8" w:rsidRPr="006D4AA9" w:rsidRDefault="009400B8" w:rsidP="001B4293">
            <w:pPr>
              <w:pStyle w:val="TableText"/>
            </w:pPr>
            <w:r w:rsidRPr="006D4AA9">
              <w:t>Almost certain (91</w:t>
            </w:r>
            <w:r w:rsidR="009E146F" w:rsidRPr="006D4AA9">
              <w:t>–</w:t>
            </w:r>
            <w:r w:rsidRPr="006D4AA9">
              <w:t>100%)</w:t>
            </w:r>
          </w:p>
        </w:tc>
        <w:tc>
          <w:tcPr>
            <w:tcW w:w="703" w:type="pct"/>
            <w:shd w:val="clear" w:color="auto" w:fill="auto"/>
          </w:tcPr>
          <w:p w14:paraId="7CC37793" w14:textId="77777777" w:rsidR="009400B8" w:rsidRPr="006D4AA9" w:rsidRDefault="009400B8" w:rsidP="001B4293">
            <w:pPr>
              <w:pStyle w:val="TableText"/>
              <w:rPr>
                <w:rStyle w:val="Emphasis"/>
              </w:rPr>
            </w:pPr>
            <w:r w:rsidRPr="006D4AA9">
              <w:t>Major</w:t>
            </w:r>
          </w:p>
        </w:tc>
        <w:tc>
          <w:tcPr>
            <w:tcW w:w="702" w:type="pct"/>
            <w:shd w:val="clear" w:color="auto" w:fill="D7191C"/>
          </w:tcPr>
          <w:p w14:paraId="71CF36EA"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1C177B91" w14:textId="77777777" w:rsidTr="00A42326">
        <w:tc>
          <w:tcPr>
            <w:tcW w:w="2423" w:type="pct"/>
            <w:tcMar>
              <w:left w:w="108" w:type="dxa"/>
              <w:right w:w="108" w:type="dxa"/>
            </w:tcMar>
          </w:tcPr>
          <w:p w14:paraId="3B7BA093" w14:textId="77777777" w:rsidR="009400B8" w:rsidRPr="006D4AA9" w:rsidRDefault="009400B8" w:rsidP="001B4293">
            <w:pPr>
              <w:pStyle w:val="TableText"/>
            </w:pPr>
            <w:r w:rsidRPr="006D4AA9">
              <w:t>7. Predation by cats</w:t>
            </w:r>
          </w:p>
        </w:tc>
        <w:tc>
          <w:tcPr>
            <w:tcW w:w="1172" w:type="pct"/>
            <w:shd w:val="clear" w:color="auto" w:fill="auto"/>
          </w:tcPr>
          <w:p w14:paraId="10CC0AC3" w14:textId="06C9699C" w:rsidR="009400B8" w:rsidRPr="006D4AA9" w:rsidRDefault="009400B8" w:rsidP="001B4293">
            <w:pPr>
              <w:pStyle w:val="TableText"/>
            </w:pPr>
            <w:r w:rsidRPr="006D4AA9">
              <w:t>Rare (0</w:t>
            </w:r>
            <w:r w:rsidR="009E146F" w:rsidRPr="006D4AA9">
              <w:t>–</w:t>
            </w:r>
            <w:r w:rsidRPr="006D4AA9">
              <w:t>10%)</w:t>
            </w:r>
          </w:p>
        </w:tc>
        <w:tc>
          <w:tcPr>
            <w:tcW w:w="703" w:type="pct"/>
            <w:shd w:val="clear" w:color="auto" w:fill="auto"/>
          </w:tcPr>
          <w:p w14:paraId="7EC588C4"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7B1CD4AA" w14:textId="77777777" w:rsidR="009400B8" w:rsidRPr="006D4AA9" w:rsidRDefault="009400B8" w:rsidP="001B4293">
            <w:pPr>
              <w:pStyle w:val="TableText"/>
              <w:rPr>
                <w:rStyle w:val="Emphasis"/>
              </w:rPr>
            </w:pPr>
            <w:r w:rsidRPr="006D4AA9">
              <w:t>Negligible</w:t>
            </w:r>
          </w:p>
        </w:tc>
      </w:tr>
      <w:tr w:rsidR="009400B8" w:rsidRPr="006D4AA9" w14:paraId="2CA8B41C" w14:textId="77777777" w:rsidTr="008C5915">
        <w:tc>
          <w:tcPr>
            <w:tcW w:w="2423" w:type="pct"/>
            <w:tcMar>
              <w:left w:w="108" w:type="dxa"/>
              <w:right w:w="108" w:type="dxa"/>
            </w:tcMar>
          </w:tcPr>
          <w:p w14:paraId="4BEC1C41" w14:textId="77777777" w:rsidR="009400B8" w:rsidRPr="006D4AA9" w:rsidRDefault="009400B8" w:rsidP="001B4293">
            <w:pPr>
              <w:pStyle w:val="TableText"/>
            </w:pPr>
            <w:r w:rsidRPr="006D4AA9">
              <w:t>8. Predation or damage by chickens</w:t>
            </w:r>
          </w:p>
        </w:tc>
        <w:tc>
          <w:tcPr>
            <w:tcW w:w="1172" w:type="pct"/>
            <w:shd w:val="clear" w:color="auto" w:fill="auto"/>
          </w:tcPr>
          <w:p w14:paraId="3C04B464" w14:textId="77E5291C" w:rsidR="009400B8" w:rsidRPr="006D4AA9" w:rsidRDefault="009400B8" w:rsidP="001B4293">
            <w:pPr>
              <w:pStyle w:val="TableText"/>
            </w:pPr>
            <w:r w:rsidRPr="006D4AA9">
              <w:t>Likely (51</w:t>
            </w:r>
            <w:r w:rsidR="009E146F" w:rsidRPr="006D4AA9">
              <w:t>–</w:t>
            </w:r>
            <w:r w:rsidRPr="006D4AA9">
              <w:t>90%)</w:t>
            </w:r>
          </w:p>
        </w:tc>
        <w:tc>
          <w:tcPr>
            <w:tcW w:w="703" w:type="pct"/>
            <w:shd w:val="clear" w:color="auto" w:fill="auto"/>
          </w:tcPr>
          <w:p w14:paraId="1B8944CF"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7C2182ED" w14:textId="77777777" w:rsidR="009400B8" w:rsidRPr="006D4AA9" w:rsidRDefault="009400B8" w:rsidP="001B4293">
            <w:pPr>
              <w:pStyle w:val="TableText"/>
              <w:rPr>
                <w:rStyle w:val="Emphasis"/>
              </w:rPr>
            </w:pPr>
            <w:r w:rsidRPr="006D4AA9">
              <w:t>Medium</w:t>
            </w:r>
          </w:p>
        </w:tc>
      </w:tr>
      <w:tr w:rsidR="009400B8" w:rsidRPr="006D4AA9" w14:paraId="16F7FA63" w14:textId="77777777" w:rsidTr="00A42326">
        <w:tc>
          <w:tcPr>
            <w:tcW w:w="2423" w:type="pct"/>
            <w:tcMar>
              <w:left w:w="108" w:type="dxa"/>
              <w:right w:w="108" w:type="dxa"/>
            </w:tcMar>
          </w:tcPr>
          <w:p w14:paraId="5F12734E" w14:textId="77777777" w:rsidR="009400B8" w:rsidRPr="006D4AA9" w:rsidRDefault="009400B8" w:rsidP="001B4293">
            <w:pPr>
              <w:pStyle w:val="TableText"/>
            </w:pPr>
            <w:r w:rsidRPr="006D4AA9">
              <w:t>9. Predation by swamphens</w:t>
            </w:r>
          </w:p>
        </w:tc>
        <w:tc>
          <w:tcPr>
            <w:tcW w:w="1172" w:type="pct"/>
            <w:shd w:val="clear" w:color="auto" w:fill="auto"/>
          </w:tcPr>
          <w:p w14:paraId="61DE6F12" w14:textId="2D671427" w:rsidR="009400B8" w:rsidRPr="006D4AA9" w:rsidRDefault="009400B8" w:rsidP="001B4293">
            <w:pPr>
              <w:pStyle w:val="TableText"/>
            </w:pPr>
            <w:r w:rsidRPr="006D4AA9">
              <w:t>Rare (0</w:t>
            </w:r>
            <w:r w:rsidR="009E146F" w:rsidRPr="006D4AA9">
              <w:t>–</w:t>
            </w:r>
            <w:r w:rsidRPr="006D4AA9">
              <w:t>10%)</w:t>
            </w:r>
          </w:p>
        </w:tc>
        <w:tc>
          <w:tcPr>
            <w:tcW w:w="703" w:type="pct"/>
            <w:shd w:val="clear" w:color="auto" w:fill="auto"/>
          </w:tcPr>
          <w:p w14:paraId="2D57E96C"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20A28C95" w14:textId="77777777" w:rsidR="009400B8" w:rsidRPr="006D4AA9" w:rsidRDefault="009400B8" w:rsidP="001B4293">
            <w:pPr>
              <w:pStyle w:val="TableText"/>
              <w:rPr>
                <w:rStyle w:val="Emphasis"/>
              </w:rPr>
            </w:pPr>
            <w:r w:rsidRPr="006D4AA9">
              <w:t>Negligible</w:t>
            </w:r>
          </w:p>
        </w:tc>
      </w:tr>
      <w:tr w:rsidR="009400B8" w:rsidRPr="006D4AA9" w14:paraId="33C8F30F" w14:textId="77777777" w:rsidTr="00B92642">
        <w:tc>
          <w:tcPr>
            <w:tcW w:w="2423" w:type="pct"/>
            <w:tcMar>
              <w:left w:w="108" w:type="dxa"/>
              <w:right w:w="108" w:type="dxa"/>
            </w:tcMar>
          </w:tcPr>
          <w:p w14:paraId="424D5BAA" w14:textId="77777777" w:rsidR="009400B8" w:rsidRPr="006D4AA9" w:rsidRDefault="009400B8" w:rsidP="001B4293">
            <w:pPr>
              <w:pStyle w:val="TableText"/>
            </w:pPr>
            <w:r w:rsidRPr="006D4AA9">
              <w:t>10. Predation by Argentine ant</w:t>
            </w:r>
          </w:p>
        </w:tc>
        <w:tc>
          <w:tcPr>
            <w:tcW w:w="1172" w:type="pct"/>
            <w:shd w:val="clear" w:color="auto" w:fill="auto"/>
          </w:tcPr>
          <w:p w14:paraId="2CC26F56" w14:textId="667CF51B" w:rsidR="009400B8" w:rsidRPr="006D4AA9" w:rsidRDefault="009400B8" w:rsidP="001B4293">
            <w:pPr>
              <w:pStyle w:val="TableText"/>
            </w:pPr>
            <w:r w:rsidRPr="006D4AA9">
              <w:t>Possible (26</w:t>
            </w:r>
            <w:r w:rsidR="009E146F" w:rsidRPr="006D4AA9">
              <w:t>–</w:t>
            </w:r>
            <w:r w:rsidRPr="006D4AA9">
              <w:t>50%)</w:t>
            </w:r>
          </w:p>
        </w:tc>
        <w:tc>
          <w:tcPr>
            <w:tcW w:w="703" w:type="pct"/>
            <w:shd w:val="clear" w:color="auto" w:fill="auto"/>
          </w:tcPr>
          <w:p w14:paraId="3A360345" w14:textId="77777777" w:rsidR="009400B8" w:rsidRPr="006D4AA9" w:rsidRDefault="009400B8" w:rsidP="001B4293">
            <w:pPr>
              <w:pStyle w:val="TableText"/>
              <w:rPr>
                <w:rStyle w:val="Emphasis"/>
              </w:rPr>
            </w:pPr>
            <w:r w:rsidRPr="006D4AA9">
              <w:t>Minor</w:t>
            </w:r>
          </w:p>
        </w:tc>
        <w:tc>
          <w:tcPr>
            <w:tcW w:w="702" w:type="pct"/>
            <w:shd w:val="clear" w:color="auto" w:fill="A6D96A"/>
          </w:tcPr>
          <w:p w14:paraId="45283D6A" w14:textId="77777777" w:rsidR="009400B8" w:rsidRPr="006D4AA9" w:rsidRDefault="009400B8" w:rsidP="001B4293">
            <w:pPr>
              <w:pStyle w:val="TableText"/>
              <w:rPr>
                <w:rStyle w:val="Emphasis"/>
              </w:rPr>
            </w:pPr>
            <w:r w:rsidRPr="006D4AA9">
              <w:t>Low</w:t>
            </w:r>
          </w:p>
        </w:tc>
      </w:tr>
      <w:tr w:rsidR="009400B8" w:rsidRPr="006D4AA9" w14:paraId="13605827" w14:textId="77777777" w:rsidTr="008C5915">
        <w:tc>
          <w:tcPr>
            <w:tcW w:w="2423" w:type="pct"/>
            <w:tcMar>
              <w:left w:w="108" w:type="dxa"/>
              <w:right w:w="108" w:type="dxa"/>
            </w:tcMar>
          </w:tcPr>
          <w:p w14:paraId="3F216156" w14:textId="77777777" w:rsidR="009400B8" w:rsidRPr="006D4AA9" w:rsidRDefault="009400B8" w:rsidP="001B4293">
            <w:pPr>
              <w:pStyle w:val="TableText"/>
            </w:pPr>
            <w:r w:rsidRPr="006D4AA9">
              <w:t>11. Competition from/change of habitat because of weed invasion</w:t>
            </w:r>
          </w:p>
        </w:tc>
        <w:tc>
          <w:tcPr>
            <w:tcW w:w="1172" w:type="pct"/>
            <w:shd w:val="clear" w:color="auto" w:fill="auto"/>
          </w:tcPr>
          <w:p w14:paraId="7EA006BE" w14:textId="62D3FDF3" w:rsidR="009400B8" w:rsidRPr="006D4AA9" w:rsidRDefault="009400B8" w:rsidP="001B4293">
            <w:pPr>
              <w:pStyle w:val="TableText"/>
            </w:pPr>
            <w:r w:rsidRPr="006D4AA9">
              <w:t>Likely (51</w:t>
            </w:r>
            <w:r w:rsidR="009E146F" w:rsidRPr="006D4AA9">
              <w:t>–</w:t>
            </w:r>
            <w:r w:rsidRPr="006D4AA9">
              <w:t>90%)</w:t>
            </w:r>
          </w:p>
        </w:tc>
        <w:tc>
          <w:tcPr>
            <w:tcW w:w="703" w:type="pct"/>
            <w:shd w:val="clear" w:color="auto" w:fill="auto"/>
          </w:tcPr>
          <w:p w14:paraId="5C2F9371"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28384FF6" w14:textId="77777777" w:rsidR="009400B8" w:rsidRPr="006D4AA9" w:rsidRDefault="009400B8" w:rsidP="001B4293">
            <w:pPr>
              <w:pStyle w:val="TableText"/>
              <w:rPr>
                <w:rStyle w:val="Emphasis"/>
              </w:rPr>
            </w:pPr>
            <w:r w:rsidRPr="006D4AA9">
              <w:t>Medium</w:t>
            </w:r>
          </w:p>
        </w:tc>
      </w:tr>
      <w:tr w:rsidR="009400B8" w:rsidRPr="006D4AA9" w14:paraId="185E37C5" w14:textId="77777777" w:rsidTr="008C5915">
        <w:tc>
          <w:tcPr>
            <w:tcW w:w="2423" w:type="pct"/>
            <w:tcMar>
              <w:left w:w="108" w:type="dxa"/>
              <w:right w:w="108" w:type="dxa"/>
            </w:tcMar>
          </w:tcPr>
          <w:p w14:paraId="72228417" w14:textId="77777777" w:rsidR="009400B8" w:rsidRPr="006D4AA9" w:rsidRDefault="009400B8" w:rsidP="001B4293">
            <w:pPr>
              <w:pStyle w:val="TableText"/>
            </w:pPr>
            <w:r w:rsidRPr="006D4AA9">
              <w:t>12. Infection by pathogens already present</w:t>
            </w:r>
          </w:p>
        </w:tc>
        <w:tc>
          <w:tcPr>
            <w:tcW w:w="1172" w:type="pct"/>
            <w:shd w:val="clear" w:color="auto" w:fill="auto"/>
          </w:tcPr>
          <w:p w14:paraId="313261D7" w14:textId="79C237C1" w:rsidR="009400B8" w:rsidRPr="006D4AA9" w:rsidRDefault="009400B8" w:rsidP="001B4293">
            <w:pPr>
              <w:pStyle w:val="TableText"/>
            </w:pPr>
            <w:r w:rsidRPr="006D4AA9">
              <w:t>Possible (26</w:t>
            </w:r>
            <w:r w:rsidR="009E146F" w:rsidRPr="006D4AA9">
              <w:t>–</w:t>
            </w:r>
            <w:r w:rsidRPr="006D4AA9">
              <w:t>50%)</w:t>
            </w:r>
          </w:p>
        </w:tc>
        <w:tc>
          <w:tcPr>
            <w:tcW w:w="703" w:type="pct"/>
            <w:shd w:val="clear" w:color="auto" w:fill="auto"/>
          </w:tcPr>
          <w:p w14:paraId="74E035C4"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587B970A" w14:textId="77777777" w:rsidR="009400B8" w:rsidRPr="006D4AA9" w:rsidRDefault="009400B8" w:rsidP="001B4293">
            <w:pPr>
              <w:pStyle w:val="TableText"/>
              <w:rPr>
                <w:rStyle w:val="Emphasis"/>
              </w:rPr>
            </w:pPr>
            <w:r w:rsidRPr="006D4AA9">
              <w:t>Medium</w:t>
            </w:r>
          </w:p>
        </w:tc>
      </w:tr>
      <w:tr w:rsidR="009400B8" w:rsidRPr="006D4AA9" w14:paraId="5E362EAB" w14:textId="77777777" w:rsidTr="00B92642">
        <w:tc>
          <w:tcPr>
            <w:tcW w:w="2423" w:type="pct"/>
            <w:tcMar>
              <w:left w:w="108" w:type="dxa"/>
              <w:right w:w="108" w:type="dxa"/>
            </w:tcMar>
          </w:tcPr>
          <w:p w14:paraId="718E51F0" w14:textId="77777777" w:rsidR="009400B8" w:rsidRPr="006D4AA9" w:rsidRDefault="009400B8" w:rsidP="001B4293">
            <w:pPr>
              <w:pStyle w:val="TableText"/>
            </w:pPr>
            <w:r w:rsidRPr="006D4AA9">
              <w:t>13. Impacts of potential new invasive species or pathogens</w:t>
            </w:r>
          </w:p>
        </w:tc>
        <w:tc>
          <w:tcPr>
            <w:tcW w:w="1172" w:type="pct"/>
            <w:shd w:val="clear" w:color="auto" w:fill="auto"/>
          </w:tcPr>
          <w:p w14:paraId="7BEA4810" w14:textId="2AE1D735" w:rsidR="009400B8" w:rsidRPr="006D4AA9" w:rsidRDefault="009400B8" w:rsidP="001B4293">
            <w:pPr>
              <w:pStyle w:val="TableText"/>
            </w:pPr>
            <w:r w:rsidRPr="006D4AA9">
              <w:t>Unlikely (11</w:t>
            </w:r>
            <w:r w:rsidR="009E146F" w:rsidRPr="006D4AA9">
              <w:t>–</w:t>
            </w:r>
            <w:r w:rsidRPr="006D4AA9">
              <w:t>25%)</w:t>
            </w:r>
          </w:p>
        </w:tc>
        <w:tc>
          <w:tcPr>
            <w:tcW w:w="703" w:type="pct"/>
            <w:shd w:val="clear" w:color="auto" w:fill="auto"/>
          </w:tcPr>
          <w:p w14:paraId="65DB92F5" w14:textId="77777777" w:rsidR="009400B8" w:rsidRPr="006D4AA9" w:rsidRDefault="009400B8" w:rsidP="001B4293">
            <w:pPr>
              <w:pStyle w:val="TableText"/>
            </w:pPr>
            <w:r w:rsidRPr="006D4AA9">
              <w:t>Minor</w:t>
            </w:r>
          </w:p>
        </w:tc>
        <w:tc>
          <w:tcPr>
            <w:tcW w:w="702" w:type="pct"/>
            <w:shd w:val="clear" w:color="auto" w:fill="A6D96A"/>
          </w:tcPr>
          <w:p w14:paraId="33A1B8AA" w14:textId="77777777" w:rsidR="009400B8" w:rsidRPr="006D4AA9" w:rsidRDefault="009400B8" w:rsidP="001B4293">
            <w:pPr>
              <w:pStyle w:val="TableText"/>
            </w:pPr>
            <w:r w:rsidRPr="006D4AA9">
              <w:t>Low</w:t>
            </w:r>
          </w:p>
        </w:tc>
      </w:tr>
      <w:tr w:rsidR="009400B8" w:rsidRPr="006D4AA9" w14:paraId="70E844AE" w14:textId="77777777" w:rsidTr="008C5915">
        <w:tc>
          <w:tcPr>
            <w:tcW w:w="2423" w:type="pct"/>
            <w:tcMar>
              <w:left w:w="108" w:type="dxa"/>
              <w:right w:w="108" w:type="dxa"/>
            </w:tcMar>
          </w:tcPr>
          <w:p w14:paraId="5FA938F3"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72" w:type="pct"/>
            <w:shd w:val="clear" w:color="auto" w:fill="auto"/>
          </w:tcPr>
          <w:p w14:paraId="79FAB284" w14:textId="3509DBE7" w:rsidR="009400B8" w:rsidRPr="006D4AA9" w:rsidRDefault="009400B8" w:rsidP="001B4293">
            <w:pPr>
              <w:pStyle w:val="TableText"/>
            </w:pPr>
            <w:r w:rsidRPr="006D4AA9">
              <w:t>Possible (26</w:t>
            </w:r>
            <w:r w:rsidR="009E146F" w:rsidRPr="006D4AA9">
              <w:t>–</w:t>
            </w:r>
            <w:r w:rsidRPr="006D4AA9">
              <w:t>50%)</w:t>
            </w:r>
          </w:p>
        </w:tc>
        <w:tc>
          <w:tcPr>
            <w:tcW w:w="703" w:type="pct"/>
            <w:shd w:val="clear" w:color="auto" w:fill="auto"/>
          </w:tcPr>
          <w:p w14:paraId="219F75E7"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7D7AF3CF" w14:textId="77777777" w:rsidR="009400B8" w:rsidRPr="006D4AA9" w:rsidRDefault="009400B8" w:rsidP="001B4293">
            <w:pPr>
              <w:pStyle w:val="TableText"/>
              <w:rPr>
                <w:rStyle w:val="Emphasis"/>
              </w:rPr>
            </w:pPr>
            <w:r w:rsidRPr="006D4AA9">
              <w:t>Medium</w:t>
            </w:r>
          </w:p>
        </w:tc>
      </w:tr>
      <w:tr w:rsidR="009400B8" w:rsidRPr="006D4AA9" w14:paraId="73AFB946" w14:textId="77777777" w:rsidTr="00693135">
        <w:tc>
          <w:tcPr>
            <w:tcW w:w="2423" w:type="pct"/>
            <w:tcMar>
              <w:left w:w="108" w:type="dxa"/>
              <w:right w:w="108" w:type="dxa"/>
            </w:tcMar>
          </w:tcPr>
          <w:p w14:paraId="199FCA6A" w14:textId="77777777" w:rsidR="009400B8" w:rsidRPr="006D4AA9" w:rsidRDefault="009400B8" w:rsidP="001B4293">
            <w:pPr>
              <w:pStyle w:val="TableText"/>
            </w:pPr>
            <w:r w:rsidRPr="006D4AA9">
              <w:t>15. Problems caused by small populations, including lack of genetic diversity</w:t>
            </w:r>
          </w:p>
        </w:tc>
        <w:tc>
          <w:tcPr>
            <w:tcW w:w="1172" w:type="pct"/>
            <w:shd w:val="clear" w:color="auto" w:fill="auto"/>
          </w:tcPr>
          <w:p w14:paraId="2224FA15" w14:textId="564609FA" w:rsidR="009400B8" w:rsidRPr="006D4AA9" w:rsidRDefault="009400B8" w:rsidP="001B4293">
            <w:pPr>
              <w:pStyle w:val="TableText"/>
            </w:pPr>
            <w:r w:rsidRPr="006D4AA9">
              <w:t>Almost certain (91</w:t>
            </w:r>
            <w:r w:rsidR="009E146F" w:rsidRPr="006D4AA9">
              <w:t>–</w:t>
            </w:r>
            <w:r w:rsidRPr="006D4AA9">
              <w:t>100%)</w:t>
            </w:r>
          </w:p>
        </w:tc>
        <w:tc>
          <w:tcPr>
            <w:tcW w:w="703" w:type="pct"/>
            <w:shd w:val="clear" w:color="auto" w:fill="auto"/>
          </w:tcPr>
          <w:p w14:paraId="7F9ACC98" w14:textId="77777777" w:rsidR="009400B8" w:rsidRPr="006D4AA9" w:rsidRDefault="009400B8" w:rsidP="001B4293">
            <w:pPr>
              <w:pStyle w:val="TableText"/>
              <w:rPr>
                <w:rStyle w:val="Emphasis"/>
              </w:rPr>
            </w:pPr>
            <w:r w:rsidRPr="006D4AA9">
              <w:t>Major</w:t>
            </w:r>
          </w:p>
        </w:tc>
        <w:tc>
          <w:tcPr>
            <w:tcW w:w="702" w:type="pct"/>
            <w:shd w:val="clear" w:color="auto" w:fill="D7191C"/>
          </w:tcPr>
          <w:p w14:paraId="70A7E2AB" w14:textId="77777777" w:rsidR="009400B8" w:rsidRPr="006D4AA9" w:rsidRDefault="009400B8" w:rsidP="001B4293">
            <w:pPr>
              <w:pStyle w:val="TableText"/>
              <w:rPr>
                <w:rStyle w:val="Emphasis"/>
              </w:rPr>
            </w:pPr>
            <w:r w:rsidRPr="006D4AA9">
              <w:rPr>
                <w:color w:val="FFFFFF" w:themeColor="background1"/>
              </w:rPr>
              <w:t>Extreme</w:t>
            </w:r>
          </w:p>
        </w:tc>
      </w:tr>
    </w:tbl>
    <w:p w14:paraId="02733486" w14:textId="4FC86231" w:rsidR="009400B8" w:rsidRPr="006D4AA9" w:rsidRDefault="009400B8" w:rsidP="00967495">
      <w:pPr>
        <w:pStyle w:val="ProfileHeading2"/>
      </w:pPr>
      <w:bookmarkStart w:id="2417" w:name="_Toc157688176"/>
      <w:r w:rsidRPr="006D4AA9">
        <w:t xml:space="preserve">Management </w:t>
      </w:r>
      <w:r w:rsidR="00C17E3B" w:rsidRPr="006D4AA9">
        <w:t>a</w:t>
      </w:r>
      <w:r w:rsidRPr="006D4AA9">
        <w:t>ction</w:t>
      </w:r>
      <w:bookmarkEnd w:id="2417"/>
    </w:p>
    <w:p w14:paraId="18B29E26" w14:textId="77777777" w:rsidR="009400B8" w:rsidRPr="006D4AA9" w:rsidRDefault="009400B8" w:rsidP="00AB4AD7">
      <w:r w:rsidRPr="006D4AA9">
        <w:t>Continue seed collection, propagation and replanting, including into lowland and coastal areas that are protected from cattle grazing (Sykes &amp; Atkinson 1988). Implement habitat protection and rehabilitation. Undertake ongoing targeted weed control and maintenance. Maintain fencing and current grazing exclusion in Mission Road rainforest remnants and in public reserves. Facilitate additional plantings in private gardens.</w:t>
      </w:r>
    </w:p>
    <w:p w14:paraId="1769C464" w14:textId="48F4B598" w:rsidR="009400B8" w:rsidRPr="006D4AA9" w:rsidRDefault="0008002D" w:rsidP="00967495">
      <w:pPr>
        <w:pStyle w:val="ProfileHeading2"/>
      </w:pPr>
      <w:bookmarkStart w:id="2418" w:name="_Toc157688177"/>
      <w:r w:rsidRPr="006D4AA9">
        <w:t xml:space="preserve">Recovery </w:t>
      </w:r>
      <w:r w:rsidR="00CD6E69" w:rsidRPr="006D4AA9">
        <w:t>target</w:t>
      </w:r>
      <w:bookmarkEnd w:id="2418"/>
    </w:p>
    <w:p w14:paraId="5D3606FF" w14:textId="588502C0"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114</w:t>
      </w:r>
      <w:r w:rsidRPr="006D4AA9">
        <w:t>.</w:t>
      </w:r>
    </w:p>
    <w:p w14:paraId="6D770689" w14:textId="3934607D" w:rsidR="005A1A5F" w:rsidRPr="006D4AA9" w:rsidRDefault="005A1A5F" w:rsidP="00A168A9">
      <w:pPr>
        <w:pStyle w:val="Caption"/>
      </w:pPr>
      <w:bookmarkStart w:id="2419" w:name="_Ref142464713"/>
      <w:bookmarkStart w:id="2420" w:name="_Toc143008558"/>
      <w:bookmarkStart w:id="2421" w:name="_Toc149057814"/>
      <w:bookmarkStart w:id="2422" w:name="_Toc153978011"/>
      <w:bookmarkStart w:id="2423" w:name="_Toc154068660"/>
      <w:bookmarkStart w:id="2424" w:name="_Toc156400288"/>
      <w:bookmarkStart w:id="2425" w:name="_Toc157671860"/>
      <w:bookmarkStart w:id="2426" w:name="_Toc157691009"/>
      <w:r w:rsidRPr="006D4AA9">
        <w:t xml:space="preserve">Table </w:t>
      </w:r>
      <w:r w:rsidR="009835A2" w:rsidRPr="006D4AA9">
        <w:rPr>
          <w:noProof/>
        </w:rPr>
        <w:t>114</w:t>
      </w:r>
      <w:bookmarkEnd w:id="2419"/>
      <w:r w:rsidRPr="006D4AA9">
        <w:t xml:space="preserve"> Recovery </w:t>
      </w:r>
      <w:r w:rsidR="00CD6E69" w:rsidRPr="006D4AA9">
        <w:t>target</w:t>
      </w:r>
      <w:r w:rsidRPr="006D4AA9">
        <w:t xml:space="preserve"> for</w:t>
      </w:r>
      <w:r w:rsidR="002E64DB" w:rsidRPr="006D4AA9">
        <w:rPr>
          <w:rStyle w:val="Emphasis"/>
        </w:rPr>
        <w:t xml:space="preserve"> Meryta latifolia</w:t>
      </w:r>
      <w:bookmarkEnd w:id="2420"/>
      <w:bookmarkEnd w:id="2421"/>
      <w:bookmarkEnd w:id="2422"/>
      <w:bookmarkEnd w:id="2423"/>
      <w:bookmarkEnd w:id="2424"/>
      <w:bookmarkEnd w:id="2425"/>
      <w:bookmarkEnd w:id="242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843"/>
        <w:gridCol w:w="1985"/>
        <w:gridCol w:w="2396"/>
        <w:gridCol w:w="2846"/>
      </w:tblGrid>
      <w:tr w:rsidR="009400B8" w:rsidRPr="006D4AA9" w14:paraId="1CA841B4" w14:textId="77777777" w:rsidTr="00913D11">
        <w:trPr>
          <w:tblHeader/>
        </w:trPr>
        <w:tc>
          <w:tcPr>
            <w:tcW w:w="1016" w:type="pct"/>
          </w:tcPr>
          <w:p w14:paraId="4F9FFDBA" w14:textId="66893718" w:rsidR="009400B8" w:rsidRPr="006D4AA9" w:rsidRDefault="0008002D" w:rsidP="001B4293">
            <w:pPr>
              <w:pStyle w:val="TableHeading"/>
            </w:pPr>
            <w:bookmarkStart w:id="2427" w:name="Title_114"/>
            <w:bookmarkEnd w:id="2427"/>
            <w:r w:rsidRPr="006D4AA9">
              <w:t>EPBC Act status</w:t>
            </w:r>
          </w:p>
        </w:tc>
        <w:tc>
          <w:tcPr>
            <w:tcW w:w="1094" w:type="pct"/>
          </w:tcPr>
          <w:p w14:paraId="47D5BAC3" w14:textId="39137068" w:rsidR="009400B8" w:rsidRPr="006D4AA9" w:rsidRDefault="008274D9" w:rsidP="001B4293">
            <w:pPr>
              <w:pStyle w:val="TableHeading"/>
            </w:pPr>
            <w:r w:rsidRPr="006D4AA9">
              <w:t>Estimated population</w:t>
            </w:r>
            <w:r w:rsidR="009400B8" w:rsidRPr="006D4AA9">
              <w:t xml:space="preserve"> (2023)</w:t>
            </w:r>
          </w:p>
        </w:tc>
        <w:tc>
          <w:tcPr>
            <w:tcW w:w="1321" w:type="pct"/>
          </w:tcPr>
          <w:p w14:paraId="6D6A9DC8" w14:textId="52D7A795" w:rsidR="009400B8" w:rsidRPr="006D4AA9" w:rsidRDefault="00081C5B" w:rsidP="001B4293">
            <w:pPr>
              <w:pStyle w:val="TableHeading"/>
            </w:pPr>
            <w:r w:rsidRPr="006D4AA9">
              <w:t>Where known populations occur</w:t>
            </w:r>
          </w:p>
        </w:tc>
        <w:tc>
          <w:tcPr>
            <w:tcW w:w="1569" w:type="pct"/>
          </w:tcPr>
          <w:p w14:paraId="2E3404C8" w14:textId="77777777" w:rsidR="009400B8" w:rsidRPr="006D4AA9" w:rsidRDefault="009400B8" w:rsidP="001B4293">
            <w:pPr>
              <w:pStyle w:val="TableHeading"/>
            </w:pPr>
            <w:r w:rsidRPr="006D4AA9">
              <w:t>2034 target</w:t>
            </w:r>
          </w:p>
        </w:tc>
      </w:tr>
      <w:tr w:rsidR="009400B8" w:rsidRPr="006D4AA9" w14:paraId="43A060F7" w14:textId="77777777" w:rsidTr="00913D11">
        <w:tc>
          <w:tcPr>
            <w:tcW w:w="1016" w:type="pct"/>
            <w:shd w:val="clear" w:color="auto" w:fill="auto"/>
          </w:tcPr>
          <w:p w14:paraId="7DED5015" w14:textId="2AA742D2" w:rsidR="009400B8" w:rsidRPr="006D4AA9" w:rsidRDefault="009400B8" w:rsidP="001B4293">
            <w:pPr>
              <w:pStyle w:val="TableText"/>
            </w:pPr>
            <w:r w:rsidRPr="006D4AA9">
              <w:t xml:space="preserve">Critically </w:t>
            </w:r>
            <w:r w:rsidR="006620F5" w:rsidRPr="006D4AA9">
              <w:t>Endangered</w:t>
            </w:r>
          </w:p>
        </w:tc>
        <w:tc>
          <w:tcPr>
            <w:tcW w:w="1094" w:type="pct"/>
            <w:shd w:val="clear" w:color="auto" w:fill="auto"/>
          </w:tcPr>
          <w:p w14:paraId="14263097" w14:textId="77777777" w:rsidR="009400B8" w:rsidRPr="006D4AA9" w:rsidRDefault="009400B8" w:rsidP="001B4293">
            <w:pPr>
              <w:pStyle w:val="TableText"/>
            </w:pPr>
            <w:r w:rsidRPr="006D4AA9">
              <w:t>395</w:t>
            </w:r>
          </w:p>
        </w:tc>
        <w:tc>
          <w:tcPr>
            <w:tcW w:w="1321" w:type="pct"/>
            <w:shd w:val="clear" w:color="auto" w:fill="auto"/>
          </w:tcPr>
          <w:p w14:paraId="1822C72E" w14:textId="2AD208FF" w:rsidR="009400B8" w:rsidRPr="006D4AA9" w:rsidRDefault="00230490" w:rsidP="001B4293">
            <w:pPr>
              <w:pStyle w:val="TableText"/>
            </w:pPr>
            <w:r w:rsidRPr="006D4AA9">
              <w:t>&gt;25</w:t>
            </w:r>
            <w:r w:rsidR="009400B8" w:rsidRPr="006D4AA9">
              <w:t xml:space="preserve">% within the </w:t>
            </w:r>
            <w:r w:rsidRPr="006D4AA9">
              <w:t>national park</w:t>
            </w:r>
          </w:p>
          <w:p w14:paraId="093FFDA4" w14:textId="56AFE152" w:rsidR="009400B8" w:rsidRPr="006D4AA9" w:rsidRDefault="00230490" w:rsidP="001B4293">
            <w:pPr>
              <w:pStyle w:val="TableText"/>
            </w:pPr>
            <w:r w:rsidRPr="006D4AA9">
              <w:t>&gt;70</w:t>
            </w:r>
            <w:r w:rsidR="009400B8" w:rsidRPr="006D4AA9">
              <w:t>% with</w:t>
            </w:r>
            <w:r w:rsidR="000E156B" w:rsidRPr="006D4AA9">
              <w:t>in public re</w:t>
            </w:r>
            <w:r w:rsidR="009400B8" w:rsidRPr="006D4AA9">
              <w:t>serves</w:t>
            </w:r>
          </w:p>
        </w:tc>
        <w:tc>
          <w:tcPr>
            <w:tcW w:w="1569" w:type="pct"/>
            <w:shd w:val="clear" w:color="auto" w:fill="auto"/>
          </w:tcPr>
          <w:p w14:paraId="76F22C74" w14:textId="77777777" w:rsidR="009400B8" w:rsidRPr="006D4AA9" w:rsidRDefault="009400B8" w:rsidP="001B4293">
            <w:pPr>
              <w:pStyle w:val="TableText"/>
            </w:pPr>
            <w:r w:rsidRPr="006D4AA9">
              <w:t>1000</w:t>
            </w:r>
          </w:p>
        </w:tc>
      </w:tr>
    </w:tbl>
    <w:p w14:paraId="7AB4C343" w14:textId="0815E6C3" w:rsidR="009400B8" w:rsidRPr="006D4AA9" w:rsidRDefault="00124B97" w:rsidP="00967495">
      <w:pPr>
        <w:pStyle w:val="ProfileHeading2"/>
      </w:pPr>
      <w:bookmarkStart w:id="2428" w:name="_Toc157688178"/>
      <w:r w:rsidRPr="006D4AA9">
        <w:lastRenderedPageBreak/>
        <w:t>Relevant literature</w:t>
      </w:r>
      <w:bookmarkEnd w:id="2428"/>
    </w:p>
    <w:p w14:paraId="03B3D1E3" w14:textId="3A7CA6EA" w:rsidR="009400B8" w:rsidRPr="006D4AA9" w:rsidRDefault="009400B8" w:rsidP="00D4338B">
      <w:pPr>
        <w:keepNext/>
      </w:pPr>
      <w:r w:rsidRPr="006D4AA9">
        <w:t>Christian</w:t>
      </w:r>
      <w:r w:rsidR="006347CF" w:rsidRPr="006D4AA9">
        <w:t xml:space="preserve"> NE &amp;</w:t>
      </w:r>
      <w:r w:rsidRPr="006D4AA9">
        <w:t xml:space="preserve"> Mills K</w:t>
      </w:r>
      <w:r w:rsidR="006347CF" w:rsidRPr="006D4AA9">
        <w:t xml:space="preserve"> (2021)</w:t>
      </w:r>
      <w:r w:rsidRPr="006D4AA9">
        <w:t xml:space="preserve"> </w:t>
      </w:r>
      <w:r w:rsidRPr="006D4AA9">
        <w:rPr>
          <w:rStyle w:val="Emphasis"/>
        </w:rPr>
        <w:t>Vegetation Mapping of Norfolk Island 2021</w:t>
      </w:r>
      <w:r w:rsidR="006347CF" w:rsidRPr="006D4AA9">
        <w:t>. Unpublished data.</w:t>
      </w:r>
    </w:p>
    <w:p w14:paraId="24879E59" w14:textId="04E373A1" w:rsidR="009400B8" w:rsidRPr="006D4AA9" w:rsidRDefault="009400B8" w:rsidP="00D4338B">
      <w:pPr>
        <w:keepNext/>
      </w:pPr>
      <w:r w:rsidRPr="006D4AA9">
        <w:t xml:space="preserve">Invasive Species Council </w:t>
      </w:r>
      <w:r w:rsidR="008557E8" w:rsidRPr="006D4AA9">
        <w:t>&amp;</w:t>
      </w:r>
      <w:r w:rsidRPr="006D4AA9">
        <w:t xml:space="preserve"> TierraMar </w:t>
      </w:r>
      <w:r w:rsidR="008557E8" w:rsidRPr="006D4AA9">
        <w:t>(</w:t>
      </w:r>
      <w:r w:rsidRPr="006D4AA9">
        <w:t>2021</w:t>
      </w:r>
      <w:r w:rsidR="008557E8" w:rsidRPr="006D4AA9">
        <w:t>)</w:t>
      </w:r>
      <w:r w:rsidRPr="006D4AA9">
        <w:t xml:space="preserve"> </w:t>
      </w:r>
      <w:r w:rsidRPr="006D4AA9">
        <w:rPr>
          <w:rStyle w:val="Emphasis"/>
        </w:rPr>
        <w:t>The Native Plant Communities of Norfolk Island</w:t>
      </w:r>
      <w:r w:rsidRPr="006D4AA9">
        <w:t xml:space="preserve">. Invasive Species Council, Katoomba, </w:t>
      </w:r>
      <w:r w:rsidR="008557E8" w:rsidRPr="006D4AA9">
        <w:t>NSW</w:t>
      </w:r>
      <w:r w:rsidRPr="006D4AA9">
        <w:t>.</w:t>
      </w:r>
    </w:p>
    <w:p w14:paraId="01D28E9B" w14:textId="1E516B1A" w:rsidR="009400B8" w:rsidRPr="006D4AA9" w:rsidRDefault="009400B8" w:rsidP="00AB4AD7">
      <w:r w:rsidRPr="006D4AA9">
        <w:t>Mills K</w:t>
      </w:r>
      <w:r w:rsidR="00930D75" w:rsidRPr="006D4AA9">
        <w:t xml:space="preserve"> (</w:t>
      </w:r>
      <w:r w:rsidRPr="006D4AA9">
        <w:t>2009b</w:t>
      </w:r>
      <w:r w:rsidR="00930D75" w:rsidRPr="006D4AA9">
        <w:t>)</w:t>
      </w:r>
      <w:r w:rsidRPr="006D4AA9">
        <w:t xml:space="preserve"> </w:t>
      </w:r>
      <w:r w:rsidRPr="006D4AA9">
        <w:rPr>
          <w:rStyle w:val="Emphasis"/>
        </w:rPr>
        <w:t>The Vegetation of Phillip Island, Norfolk Island Group</w:t>
      </w:r>
      <w:r w:rsidRPr="006D4AA9">
        <w:t xml:space="preserve">. Envirofund 2007/2008. </w:t>
      </w:r>
      <w:r w:rsidR="00930D75" w:rsidRPr="006D4AA9">
        <w:t>Kevin</w:t>
      </w:r>
      <w:r w:rsidR="00BD4BDE" w:rsidRPr="006D4AA9">
        <w:t xml:space="preserve"> Mills &amp; Associates</w:t>
      </w:r>
      <w:r w:rsidRPr="006D4AA9">
        <w:t>, Jamberoo, NSW.</w:t>
      </w:r>
    </w:p>
    <w:p w14:paraId="05B594B9" w14:textId="0BE16FCF"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569C3CFB" w14:textId="64410A17" w:rsidR="00E16B1E" w:rsidRPr="006D4AA9" w:rsidRDefault="009400B8" w:rsidP="00AB4AD7">
      <w:r w:rsidRPr="006D4AA9">
        <w:t>Mills K</w:t>
      </w:r>
      <w:r w:rsidR="00B2209D" w:rsidRPr="006D4AA9">
        <w:t xml:space="preserve"> (</w:t>
      </w:r>
      <w:r w:rsidRPr="006D4AA9">
        <w:t>2017d</w:t>
      </w:r>
      <w:r w:rsidR="00B2209D" w:rsidRPr="006D4AA9">
        <w:t>)</w:t>
      </w:r>
      <w:r w:rsidRPr="006D4AA9">
        <w:t xml:space="preserve"> </w:t>
      </w:r>
      <w:r w:rsidRPr="006D4AA9">
        <w:rPr>
          <w:rStyle w:val="Emphasis"/>
        </w:rPr>
        <w:t>Survey of public reserves on Norfolk Island for threatened plant species: 6. Anson Bay Reserve and Selwyn Reserve</w:t>
      </w:r>
      <w:r w:rsidRPr="006D4AA9">
        <w:t>. Prepared for Norfolk Island Regional Council</w:t>
      </w:r>
      <w:r w:rsidR="00E16B1E" w:rsidRPr="006D4AA9">
        <w:t>.</w:t>
      </w:r>
    </w:p>
    <w:p w14:paraId="6DC4FCF9" w14:textId="06087DF2"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56BF7DAB" w14:textId="4ECF5E4F" w:rsidR="008D604C" w:rsidRPr="006D4AA9" w:rsidRDefault="00CA6961" w:rsidP="008D604C">
      <w:bookmarkStart w:id="2429" w:name="_Toc138765714"/>
      <w:r w:rsidRPr="006D4AA9">
        <w:t>TSSC (</w:t>
      </w:r>
      <w:r w:rsidR="008D604C" w:rsidRPr="006D4AA9">
        <w:t xml:space="preserve">Threatened Species Scientific Committee) (2003f) </w:t>
      </w:r>
      <w:r w:rsidR="00DE1BEC" w:rsidRPr="00DE1BEC">
        <w:rPr>
          <w:i/>
          <w:iCs/>
        </w:rPr>
        <w:t xml:space="preserve">Commonwealth </w:t>
      </w:r>
      <w:r w:rsidR="008D604C" w:rsidRPr="00DE1BEC">
        <w:rPr>
          <w:i/>
          <w:iCs/>
        </w:rPr>
        <w:t>Listing Advice—Critically Endangered Meryta latifolia (Shade Tree).</w:t>
      </w:r>
    </w:p>
    <w:p w14:paraId="256CAC97" w14:textId="77777777" w:rsidR="009400B8" w:rsidRPr="006D4AA9" w:rsidRDefault="009400B8" w:rsidP="00392483">
      <w:pPr>
        <w:pStyle w:val="ProfileHeading1"/>
      </w:pPr>
      <w:bookmarkStart w:id="2430" w:name="_Toc157688179"/>
      <w:bookmarkStart w:id="2431" w:name="_Toc157688510"/>
      <w:bookmarkStart w:id="2432" w:name="_Toc187910099"/>
      <w:r w:rsidRPr="006D4AA9">
        <w:rPr>
          <w:rStyle w:val="Emphasis"/>
        </w:rPr>
        <w:lastRenderedPageBreak/>
        <w:t>Muehlenbeckia australis</w:t>
      </w:r>
      <w:r w:rsidRPr="006D4AA9">
        <w:t>—shrubby creeper, pohuehue</w:t>
      </w:r>
      <w:bookmarkEnd w:id="2429"/>
      <w:bookmarkEnd w:id="2430"/>
      <w:bookmarkEnd w:id="2431"/>
      <w:bookmarkEnd w:id="2432"/>
    </w:p>
    <w:p w14:paraId="5525E370" w14:textId="77777777" w:rsidR="009400B8" w:rsidRPr="006D4AA9" w:rsidRDefault="009400B8" w:rsidP="001B4293">
      <w:r w:rsidRPr="006D4AA9">
        <w:t>Family POLYGONACEAE</w:t>
      </w:r>
    </w:p>
    <w:p w14:paraId="29931D93" w14:textId="4A9774F9" w:rsidR="009400B8" w:rsidRPr="006D4AA9" w:rsidRDefault="0008002D" w:rsidP="00967495">
      <w:pPr>
        <w:pStyle w:val="ProfileHeading2"/>
      </w:pPr>
      <w:bookmarkStart w:id="2433" w:name="_Toc157688180"/>
      <w:r w:rsidRPr="006D4AA9">
        <w:t>Conservation significance</w:t>
      </w:r>
      <w:bookmarkEnd w:id="2433"/>
    </w:p>
    <w:p w14:paraId="0BE25ABC" w14:textId="77777777" w:rsidR="009400B8" w:rsidRPr="006D4AA9" w:rsidRDefault="009400B8" w:rsidP="00AB4AD7">
      <w:r w:rsidRPr="006D4AA9">
        <w:t>Restricted to Norfolk Island and New Zealand.</w:t>
      </w:r>
    </w:p>
    <w:p w14:paraId="05BF98F8" w14:textId="77777777" w:rsidR="009400B8" w:rsidRPr="006D4AA9" w:rsidRDefault="009400B8" w:rsidP="00AB4AD7">
      <w:r w:rsidRPr="006D4AA9">
        <w:t>EPBC Act Listing Status: Endangered.</w:t>
      </w:r>
    </w:p>
    <w:p w14:paraId="225C1E30" w14:textId="77777777" w:rsidR="009400B8" w:rsidRPr="006D4AA9" w:rsidRDefault="009400B8" w:rsidP="00967495">
      <w:pPr>
        <w:pStyle w:val="ProfileHeading2"/>
      </w:pPr>
      <w:bookmarkStart w:id="2434" w:name="_Toc157688181"/>
      <w:r w:rsidRPr="006D4AA9">
        <w:t>Description</w:t>
      </w:r>
      <w:bookmarkEnd w:id="2434"/>
    </w:p>
    <w:p w14:paraId="03E09651" w14:textId="77777777" w:rsidR="00E16B1E" w:rsidRPr="006D4AA9" w:rsidRDefault="009400B8" w:rsidP="00AB4AD7">
      <w:r w:rsidRPr="006D4AA9">
        <w:t>Perennial, much-branched, scrambling creeper that grows to 4 m high</w:t>
      </w:r>
      <w:r w:rsidR="00E16B1E" w:rsidRPr="006D4AA9">
        <w:t>.</w:t>
      </w:r>
    </w:p>
    <w:p w14:paraId="51DAC15D" w14:textId="77777777" w:rsidR="00E16B1E" w:rsidRPr="006D4AA9" w:rsidRDefault="009400B8" w:rsidP="00AB4AD7">
      <w:r w:rsidRPr="006D4AA9">
        <w:t>There may be genetic differences between the Norfolk and the Phillip Island population</w:t>
      </w:r>
      <w:r w:rsidR="00E16B1E" w:rsidRPr="006D4AA9">
        <w:t>.</w:t>
      </w:r>
    </w:p>
    <w:p w14:paraId="0D71BEC6" w14:textId="2F6F53FE" w:rsidR="009400B8" w:rsidRPr="006D4AA9" w:rsidRDefault="009400B8" w:rsidP="00967495">
      <w:pPr>
        <w:pStyle w:val="ProfileHeading2"/>
      </w:pPr>
      <w:bookmarkStart w:id="2435" w:name="_Toc157688182"/>
      <w:r w:rsidRPr="006D4AA9">
        <w:t xml:space="preserve">Distribution and </w:t>
      </w:r>
      <w:r w:rsidR="00C17E3B" w:rsidRPr="006D4AA9">
        <w:t>abundance</w:t>
      </w:r>
      <w:bookmarkEnd w:id="2435"/>
    </w:p>
    <w:p w14:paraId="3A5AA06E" w14:textId="6AE593CE" w:rsidR="00E16B1E" w:rsidRPr="006D4AA9" w:rsidRDefault="009400B8" w:rsidP="00AB4AD7">
      <w:r w:rsidRPr="006D4AA9">
        <w:t xml:space="preserve">This species occurs from sea level to the summit of Mt Pitt and has been recorded from Mt Pitt, Mt Bates and Steels Point (Orchard 1994). It occurs mostly within the Mt Pitt section of the </w:t>
      </w:r>
      <w:r w:rsidR="00135F36" w:rsidRPr="006D4AA9">
        <w:t>Norfolk Island National P</w:t>
      </w:r>
      <w:r w:rsidRPr="006D4AA9">
        <w:t>ark</w:t>
      </w:r>
      <w:r w:rsidR="00C87945" w:rsidRPr="006D4AA9">
        <w:t>, but also occurs on Phillip Island on the cliffs east of Razorback (Mills 2009b).</w:t>
      </w:r>
    </w:p>
    <w:p w14:paraId="2C0C9F78" w14:textId="7DDDE247" w:rsidR="00E16B1E" w:rsidRPr="006D4AA9" w:rsidRDefault="009400B8" w:rsidP="00AB4AD7">
      <w:r w:rsidRPr="006D4AA9">
        <w:t xml:space="preserve">There were 100 mature individuals of </w:t>
      </w:r>
      <w:r w:rsidRPr="006D4AA9">
        <w:rPr>
          <w:rStyle w:val="Emphasis"/>
        </w:rPr>
        <w:t>Muehlenbeckia australis</w:t>
      </w:r>
      <w:r w:rsidRPr="006D4AA9">
        <w:t xml:space="preserve"> recorded in 2003 (TSSC 2003</w:t>
      </w:r>
      <w:r w:rsidR="00346BDF" w:rsidRPr="006D4AA9">
        <w:t>c</w:t>
      </w:r>
      <w:r w:rsidRPr="006D4AA9">
        <w:t>)</w:t>
      </w:r>
      <w:r w:rsidR="00E16B1E" w:rsidRPr="006D4AA9">
        <w:t>.</w:t>
      </w:r>
      <w:r w:rsidR="00C87945" w:rsidRPr="006D4AA9">
        <w:t xml:space="preserve"> In 2012, Mills</w:t>
      </w:r>
      <w:r w:rsidRPr="006D4AA9">
        <w:t xml:space="preserve"> found 31 plants (most of which were small) along seven transects within the national park. The plants mainly occurred on ridges on the higher mountains. More than half the plants observed (17) were seen along the edge of the Mount Pitt Road</w:t>
      </w:r>
      <w:r w:rsidR="00C87945" w:rsidRPr="006D4AA9">
        <w:t xml:space="preserve"> (Mills 2012b)</w:t>
      </w:r>
      <w:r w:rsidR="00E16B1E" w:rsidRPr="006D4AA9">
        <w:t>.</w:t>
      </w:r>
    </w:p>
    <w:p w14:paraId="53D36EBF" w14:textId="305EC60E" w:rsidR="001175F8" w:rsidRPr="006D4AA9" w:rsidRDefault="00C17E3B" w:rsidP="001175F8">
      <w:r w:rsidRPr="006D4AA9">
        <w:t xml:space="preserve">The distribution is shown in </w:t>
      </w:r>
      <w:r w:rsidR="009835A2" w:rsidRPr="006D4AA9">
        <w:t xml:space="preserve">Map </w:t>
      </w:r>
      <w:r w:rsidR="009835A2" w:rsidRPr="006D4AA9">
        <w:rPr>
          <w:noProof/>
        </w:rPr>
        <w:t>49</w:t>
      </w:r>
      <w:r w:rsidR="001175F8" w:rsidRPr="006D4AA9">
        <w:t>.</w:t>
      </w:r>
    </w:p>
    <w:p w14:paraId="268FF7EC" w14:textId="77777777" w:rsidR="00E475CF" w:rsidRPr="006D4AA9" w:rsidRDefault="00E475CF" w:rsidP="00967495">
      <w:pPr>
        <w:pStyle w:val="ProfileHeading2"/>
      </w:pPr>
      <w:bookmarkStart w:id="2436" w:name="_Toc157688183"/>
      <w:bookmarkStart w:id="2437" w:name="_Ref142454038"/>
      <w:bookmarkStart w:id="2438" w:name="_Toc143008966"/>
      <w:r w:rsidRPr="006D4AA9">
        <w:t>Ecology</w:t>
      </w:r>
      <w:bookmarkEnd w:id="2436"/>
    </w:p>
    <w:p w14:paraId="7C26EAB4" w14:textId="77777777" w:rsidR="00E475CF" w:rsidRPr="006D4AA9" w:rsidRDefault="00E475CF" w:rsidP="00E475CF">
      <w:r w:rsidRPr="006D4AA9">
        <w:t>Little known.</w:t>
      </w:r>
    </w:p>
    <w:p w14:paraId="7C06FC27" w14:textId="77777777" w:rsidR="00E475CF" w:rsidRPr="006D4AA9" w:rsidRDefault="00E475CF" w:rsidP="00967495">
      <w:pPr>
        <w:pStyle w:val="ProfileHeading2"/>
      </w:pPr>
      <w:bookmarkStart w:id="2439" w:name="_Toc157688184"/>
      <w:r w:rsidRPr="006D4AA9">
        <w:t>Habitat</w:t>
      </w:r>
      <w:bookmarkEnd w:id="2439"/>
    </w:p>
    <w:p w14:paraId="33045709" w14:textId="77777777" w:rsidR="00E475CF" w:rsidRPr="006D4AA9" w:rsidRDefault="00E475CF" w:rsidP="00E475CF">
      <w:r w:rsidRPr="006D4AA9">
        <w:t>Grows in native forests from sea level to the upper slopes of the mountains. Usually seen in light gaps or on the edges of forest.</w:t>
      </w:r>
    </w:p>
    <w:p w14:paraId="488BB947" w14:textId="77777777" w:rsidR="00E475CF" w:rsidRPr="006D4AA9" w:rsidRDefault="00E475CF" w:rsidP="00967495">
      <w:pPr>
        <w:pStyle w:val="ProfileHeading2"/>
      </w:pPr>
      <w:bookmarkStart w:id="2440" w:name="_Toc157688185"/>
      <w:r w:rsidRPr="006D4AA9">
        <w:t>Threats</w:t>
      </w:r>
      <w:bookmarkEnd w:id="2440"/>
    </w:p>
    <w:p w14:paraId="334FBDCC" w14:textId="2839B14D" w:rsidR="00E475CF" w:rsidRPr="006D4AA9" w:rsidRDefault="00C87945" w:rsidP="00E475CF">
      <w:r w:rsidRPr="006D4AA9">
        <w:t>Threats include w</w:t>
      </w:r>
      <w:r w:rsidR="00E475CF" w:rsidRPr="006D4AA9">
        <w:t>eed invasion</w:t>
      </w:r>
      <w:r w:rsidRPr="006D4AA9">
        <w:t xml:space="preserve"> and d</w:t>
      </w:r>
      <w:r w:rsidR="00E475CF" w:rsidRPr="006D4AA9">
        <w:t>ifficult</w:t>
      </w:r>
      <w:r w:rsidRPr="006D4AA9">
        <w:t>y in propagating</w:t>
      </w:r>
      <w:r w:rsidR="00E475CF" w:rsidRPr="006D4AA9">
        <w:t xml:space="preserve"> from seed.</w:t>
      </w:r>
    </w:p>
    <w:p w14:paraId="15310F42" w14:textId="77777777" w:rsidR="00E475CF" w:rsidRPr="006D4AA9" w:rsidRDefault="00E475CF" w:rsidP="00967495">
      <w:pPr>
        <w:pStyle w:val="ProfileHeading2"/>
      </w:pPr>
      <w:bookmarkStart w:id="2441" w:name="_Toc157688186"/>
      <w:r w:rsidRPr="006D4AA9">
        <w:t>Impact on other species</w:t>
      </w:r>
      <w:bookmarkEnd w:id="2441"/>
    </w:p>
    <w:p w14:paraId="162309C8" w14:textId="77777777" w:rsidR="00E475CF" w:rsidRPr="006D4AA9" w:rsidRDefault="00E475CF" w:rsidP="00E475CF">
      <w:r w:rsidRPr="006D4AA9">
        <w:t>None known.</w:t>
      </w:r>
    </w:p>
    <w:p w14:paraId="1AA1381F" w14:textId="48623958" w:rsidR="009F2F45" w:rsidRPr="006D4AA9" w:rsidRDefault="009F2F45" w:rsidP="007D7D0D">
      <w:pPr>
        <w:pStyle w:val="Caption"/>
      </w:pPr>
      <w:bookmarkStart w:id="2442" w:name="Map_49"/>
      <w:bookmarkStart w:id="2443" w:name="_Toc149057916"/>
      <w:bookmarkStart w:id="2444" w:name="_Toc156400391"/>
      <w:bookmarkStart w:id="2445" w:name="_Toc157671963"/>
      <w:bookmarkStart w:id="2446" w:name="_Toc157691112"/>
      <w:r w:rsidRPr="006D4AA9">
        <w:lastRenderedPageBreak/>
        <w:t xml:space="preserve">Map </w:t>
      </w:r>
      <w:r w:rsidR="009835A2" w:rsidRPr="006D4AA9">
        <w:rPr>
          <w:noProof/>
        </w:rPr>
        <w:t>49</w:t>
      </w:r>
      <w:bookmarkEnd w:id="2437"/>
      <w:bookmarkEnd w:id="2442"/>
      <w:r w:rsidRPr="006D4AA9">
        <w:t xml:space="preserve"> Distribution of </w:t>
      </w:r>
      <w:r w:rsidRPr="006D4AA9">
        <w:rPr>
          <w:rStyle w:val="Emphasis"/>
        </w:rPr>
        <w:t>Muehlenbeckia australis</w:t>
      </w:r>
      <w:bookmarkEnd w:id="2438"/>
      <w:bookmarkEnd w:id="2443"/>
      <w:bookmarkEnd w:id="2444"/>
      <w:bookmarkEnd w:id="2445"/>
      <w:bookmarkEnd w:id="2446"/>
    </w:p>
    <w:p w14:paraId="35F2BEAD" w14:textId="49EEB867" w:rsidR="009F2F45" w:rsidRPr="006D4AA9" w:rsidRDefault="00E475CF" w:rsidP="00AB4AD7">
      <w:r w:rsidRPr="006D4AA9">
        <w:rPr>
          <w:noProof/>
        </w:rPr>
        <w:drawing>
          <wp:inline distT="0" distB="0" distL="0" distR="0" wp14:anchorId="66252B98" wp14:editId="1A4921EE">
            <wp:extent cx="3600000" cy="5091996"/>
            <wp:effectExtent l="0" t="0" r="635" b="0"/>
            <wp:docPr id="54" name="Picture 54" descr="Map of the distribution of Muehlenbeckia australis. Green outlines indicate the reserves the species occurs (Norfolk Island National Park, both the Mt Pitt section and Phillip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Map of the distribution of Muehlenbeckia australis. Green outlines indicate the reserves the species occurs (Norfolk Island National Park, both the Mt Pitt section and Phillip Islan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27B02F94" w14:textId="4096FCA7" w:rsidR="009F2F45" w:rsidRPr="006D4AA9" w:rsidRDefault="009F2F45" w:rsidP="007D7D0D">
      <w:pPr>
        <w:pStyle w:val="FigureTableNoteSource"/>
      </w:pPr>
      <w:r w:rsidRPr="006D4AA9">
        <w:t>Green outlines indicate reserves within which the species occurs.</w:t>
      </w:r>
    </w:p>
    <w:p w14:paraId="6B6CEC68" w14:textId="551B5ADB" w:rsidR="009400B8" w:rsidRPr="006D4AA9" w:rsidRDefault="0008002D" w:rsidP="00967495">
      <w:pPr>
        <w:pStyle w:val="ProfileHeading2"/>
      </w:pPr>
      <w:bookmarkStart w:id="2447" w:name="_Toc157688187"/>
      <w:r w:rsidRPr="006D4AA9">
        <w:t>Risk assessment</w:t>
      </w:r>
      <w:bookmarkEnd w:id="2447"/>
    </w:p>
    <w:p w14:paraId="4CB64BB0" w14:textId="0CCF8F85" w:rsidR="009400B8" w:rsidRPr="006D4AA9" w:rsidRDefault="009400B8" w:rsidP="00AB4AD7">
      <w:r w:rsidRPr="006D4AA9">
        <w:t>Risk assessment undertaken for Endangered vines/climbers as a grouping.</w:t>
      </w:r>
      <w:r w:rsidR="00C87462" w:rsidRPr="006D4AA9">
        <w:t xml:space="preserve"> The risk assessment is shown in </w:t>
      </w:r>
      <w:r w:rsidR="009835A2" w:rsidRPr="006D4AA9">
        <w:t xml:space="preserve">Table </w:t>
      </w:r>
      <w:r w:rsidR="009835A2" w:rsidRPr="006D4AA9">
        <w:rPr>
          <w:noProof/>
        </w:rPr>
        <w:t>115</w:t>
      </w:r>
      <w:r w:rsidR="00C87462" w:rsidRPr="006D4AA9">
        <w:t>.</w:t>
      </w:r>
    </w:p>
    <w:p w14:paraId="18B8B2DD" w14:textId="4810DBA9" w:rsidR="00D17DF4" w:rsidRPr="006D4AA9" w:rsidRDefault="00D17DF4" w:rsidP="007D7D0D">
      <w:pPr>
        <w:pStyle w:val="Caption"/>
      </w:pPr>
      <w:bookmarkStart w:id="2448" w:name="_Ref142464729"/>
      <w:bookmarkStart w:id="2449" w:name="_Toc143008559"/>
      <w:bookmarkStart w:id="2450" w:name="_Toc149057815"/>
      <w:bookmarkStart w:id="2451" w:name="_Toc153978012"/>
      <w:bookmarkStart w:id="2452" w:name="_Toc154068661"/>
      <w:bookmarkStart w:id="2453" w:name="_Toc156400289"/>
      <w:bookmarkStart w:id="2454" w:name="_Toc157671861"/>
      <w:bookmarkStart w:id="2455" w:name="_Toc157691010"/>
      <w:r w:rsidRPr="006D4AA9">
        <w:t xml:space="preserve">Table </w:t>
      </w:r>
      <w:r w:rsidR="009835A2" w:rsidRPr="006D4AA9">
        <w:rPr>
          <w:noProof/>
        </w:rPr>
        <w:t>115</w:t>
      </w:r>
      <w:bookmarkEnd w:id="2448"/>
      <w:r w:rsidRPr="006D4AA9">
        <w:t xml:space="preserve"> Risk assessment for Endangered vines/climbers as a grouping</w:t>
      </w:r>
      <w:bookmarkEnd w:id="2449"/>
      <w:bookmarkEnd w:id="2450"/>
      <w:bookmarkEnd w:id="2451"/>
      <w:bookmarkEnd w:id="2452"/>
      <w:bookmarkEnd w:id="2453"/>
      <w:bookmarkEnd w:id="2454"/>
      <w:bookmarkEnd w:id="2455"/>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969"/>
        <w:gridCol w:w="2126"/>
        <w:gridCol w:w="1419"/>
        <w:gridCol w:w="1556"/>
      </w:tblGrid>
      <w:tr w:rsidR="009400B8" w:rsidRPr="006D4AA9" w14:paraId="40B5CE88" w14:textId="77777777" w:rsidTr="00913D11">
        <w:trPr>
          <w:tblHeader/>
        </w:trPr>
        <w:tc>
          <w:tcPr>
            <w:tcW w:w="2188" w:type="pct"/>
            <w:tcMar>
              <w:left w:w="108" w:type="dxa"/>
              <w:right w:w="108" w:type="dxa"/>
            </w:tcMar>
          </w:tcPr>
          <w:p w14:paraId="08828D29" w14:textId="77777777" w:rsidR="009400B8" w:rsidRPr="006D4AA9" w:rsidRDefault="009400B8" w:rsidP="001B4293">
            <w:pPr>
              <w:pStyle w:val="TableHeading"/>
            </w:pPr>
            <w:bookmarkStart w:id="2456" w:name="Title_115"/>
            <w:bookmarkEnd w:id="2456"/>
            <w:r w:rsidRPr="006D4AA9">
              <w:t>Risk</w:t>
            </w:r>
          </w:p>
        </w:tc>
        <w:tc>
          <w:tcPr>
            <w:tcW w:w="1172" w:type="pct"/>
          </w:tcPr>
          <w:p w14:paraId="136E18CB" w14:textId="77777777" w:rsidR="009400B8" w:rsidRPr="006D4AA9" w:rsidRDefault="009400B8" w:rsidP="001B4293">
            <w:pPr>
              <w:pStyle w:val="TableHeading"/>
            </w:pPr>
            <w:r w:rsidRPr="006D4AA9">
              <w:t>Likelihood of exposure</w:t>
            </w:r>
          </w:p>
        </w:tc>
        <w:tc>
          <w:tcPr>
            <w:tcW w:w="782" w:type="pct"/>
          </w:tcPr>
          <w:p w14:paraId="01B9CE62" w14:textId="77777777" w:rsidR="009400B8" w:rsidRPr="006D4AA9" w:rsidRDefault="009400B8" w:rsidP="001B4293">
            <w:pPr>
              <w:pStyle w:val="TableHeading"/>
            </w:pPr>
            <w:r w:rsidRPr="006D4AA9">
              <w:t>Consequence</w:t>
            </w:r>
          </w:p>
        </w:tc>
        <w:tc>
          <w:tcPr>
            <w:tcW w:w="858" w:type="pct"/>
          </w:tcPr>
          <w:p w14:paraId="502F46A3" w14:textId="77777777" w:rsidR="009400B8" w:rsidRPr="006D4AA9" w:rsidRDefault="009400B8" w:rsidP="001B4293">
            <w:pPr>
              <w:pStyle w:val="TableHeading"/>
            </w:pPr>
            <w:r w:rsidRPr="006D4AA9">
              <w:t>Threat rating</w:t>
            </w:r>
          </w:p>
        </w:tc>
      </w:tr>
      <w:tr w:rsidR="009400B8" w:rsidRPr="006D4AA9" w14:paraId="6EC1FD6F" w14:textId="77777777" w:rsidTr="00A42326">
        <w:tc>
          <w:tcPr>
            <w:tcW w:w="2188" w:type="pct"/>
            <w:tcMar>
              <w:left w:w="108" w:type="dxa"/>
              <w:right w:w="108" w:type="dxa"/>
            </w:tcMar>
          </w:tcPr>
          <w:p w14:paraId="19C116CB" w14:textId="77777777" w:rsidR="009400B8" w:rsidRPr="006D4AA9" w:rsidRDefault="009400B8" w:rsidP="001B4293">
            <w:pPr>
              <w:pStyle w:val="TableText"/>
            </w:pPr>
            <w:r w:rsidRPr="006D4AA9">
              <w:t>1. Loss and fragmentation of native vegetation through past land clearing</w:t>
            </w:r>
          </w:p>
        </w:tc>
        <w:tc>
          <w:tcPr>
            <w:tcW w:w="1172" w:type="pct"/>
            <w:shd w:val="clear" w:color="auto" w:fill="auto"/>
          </w:tcPr>
          <w:p w14:paraId="1F9425FE" w14:textId="1795967F" w:rsidR="009400B8" w:rsidRPr="006D4AA9" w:rsidRDefault="009400B8" w:rsidP="001B4293">
            <w:pPr>
              <w:pStyle w:val="TableText"/>
            </w:pPr>
            <w:r w:rsidRPr="006D4AA9">
              <w:t>Almost certain (91</w:t>
            </w:r>
            <w:r w:rsidR="009E146F" w:rsidRPr="006D4AA9">
              <w:t>–</w:t>
            </w:r>
            <w:r w:rsidRPr="006D4AA9">
              <w:t>100%)</w:t>
            </w:r>
          </w:p>
        </w:tc>
        <w:tc>
          <w:tcPr>
            <w:tcW w:w="782" w:type="pct"/>
            <w:shd w:val="clear" w:color="auto" w:fill="auto"/>
          </w:tcPr>
          <w:p w14:paraId="11823640" w14:textId="77777777" w:rsidR="009400B8" w:rsidRPr="006D4AA9" w:rsidRDefault="009400B8" w:rsidP="001B4293">
            <w:pPr>
              <w:pStyle w:val="TableText"/>
              <w:rPr>
                <w:rStyle w:val="Emphasis"/>
              </w:rPr>
            </w:pPr>
            <w:r w:rsidRPr="006D4AA9">
              <w:t>Extreme</w:t>
            </w:r>
          </w:p>
        </w:tc>
        <w:tc>
          <w:tcPr>
            <w:tcW w:w="858" w:type="pct"/>
            <w:shd w:val="clear" w:color="auto" w:fill="D7191C"/>
          </w:tcPr>
          <w:p w14:paraId="4B67F8D6"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751F43B1" w14:textId="77777777" w:rsidTr="00A42326">
        <w:tc>
          <w:tcPr>
            <w:tcW w:w="2188" w:type="pct"/>
            <w:tcMar>
              <w:left w:w="108" w:type="dxa"/>
              <w:right w:w="108" w:type="dxa"/>
            </w:tcMar>
          </w:tcPr>
          <w:p w14:paraId="23248768" w14:textId="77777777" w:rsidR="009400B8" w:rsidRPr="006D4AA9" w:rsidRDefault="009400B8" w:rsidP="001B4293">
            <w:pPr>
              <w:pStyle w:val="TableText"/>
            </w:pPr>
            <w:r w:rsidRPr="006D4AA9">
              <w:t>2. Loss and fragmentation of native vegetation through current or future land clearing</w:t>
            </w:r>
          </w:p>
        </w:tc>
        <w:tc>
          <w:tcPr>
            <w:tcW w:w="1172" w:type="pct"/>
            <w:shd w:val="clear" w:color="auto" w:fill="auto"/>
          </w:tcPr>
          <w:p w14:paraId="4B6B72D4" w14:textId="60BB5064" w:rsidR="009400B8" w:rsidRPr="006D4AA9" w:rsidRDefault="009400B8" w:rsidP="001B4293">
            <w:pPr>
              <w:pStyle w:val="TableText"/>
            </w:pPr>
            <w:r w:rsidRPr="006D4AA9">
              <w:t>Rare (0</w:t>
            </w:r>
            <w:r w:rsidR="009E146F" w:rsidRPr="006D4AA9">
              <w:t>–</w:t>
            </w:r>
            <w:r w:rsidRPr="006D4AA9">
              <w:t>10%)</w:t>
            </w:r>
          </w:p>
        </w:tc>
        <w:tc>
          <w:tcPr>
            <w:tcW w:w="782" w:type="pct"/>
            <w:shd w:val="clear" w:color="auto" w:fill="auto"/>
          </w:tcPr>
          <w:p w14:paraId="742104E1" w14:textId="77777777" w:rsidR="009400B8" w:rsidRPr="006D4AA9" w:rsidRDefault="009400B8" w:rsidP="001B4293">
            <w:pPr>
              <w:pStyle w:val="TableText"/>
              <w:rPr>
                <w:rStyle w:val="Emphasis"/>
              </w:rPr>
            </w:pPr>
            <w:r w:rsidRPr="006D4AA9">
              <w:t>Negligible</w:t>
            </w:r>
          </w:p>
        </w:tc>
        <w:tc>
          <w:tcPr>
            <w:tcW w:w="858" w:type="pct"/>
            <w:shd w:val="clear" w:color="auto" w:fill="D9D9D9"/>
          </w:tcPr>
          <w:p w14:paraId="31C53216" w14:textId="77777777" w:rsidR="009400B8" w:rsidRPr="006D4AA9" w:rsidRDefault="009400B8" w:rsidP="001B4293">
            <w:pPr>
              <w:pStyle w:val="TableText"/>
              <w:rPr>
                <w:rStyle w:val="Emphasis"/>
              </w:rPr>
            </w:pPr>
            <w:r w:rsidRPr="006D4AA9">
              <w:t>Negligible</w:t>
            </w:r>
          </w:p>
        </w:tc>
      </w:tr>
      <w:tr w:rsidR="009400B8" w:rsidRPr="006D4AA9" w14:paraId="5108F25A" w14:textId="77777777" w:rsidTr="00A42326">
        <w:tc>
          <w:tcPr>
            <w:tcW w:w="2188" w:type="pct"/>
            <w:tcMar>
              <w:left w:w="108" w:type="dxa"/>
              <w:right w:w="108" w:type="dxa"/>
            </w:tcMar>
          </w:tcPr>
          <w:p w14:paraId="4B74C500" w14:textId="77777777" w:rsidR="009400B8" w:rsidRPr="006D4AA9" w:rsidRDefault="009400B8" w:rsidP="001B4293">
            <w:pPr>
              <w:pStyle w:val="TableText"/>
            </w:pPr>
            <w:r w:rsidRPr="006D4AA9">
              <w:t>3. Degradation of native vegetation through past grazing or loss of nutrients</w:t>
            </w:r>
          </w:p>
        </w:tc>
        <w:tc>
          <w:tcPr>
            <w:tcW w:w="1172" w:type="pct"/>
            <w:shd w:val="clear" w:color="auto" w:fill="auto"/>
          </w:tcPr>
          <w:p w14:paraId="59B679D3" w14:textId="0D07E665" w:rsidR="009400B8" w:rsidRPr="006D4AA9" w:rsidRDefault="009400B8" w:rsidP="001B4293">
            <w:pPr>
              <w:pStyle w:val="TableText"/>
            </w:pPr>
            <w:r w:rsidRPr="006D4AA9">
              <w:t>Almost certain (91</w:t>
            </w:r>
            <w:r w:rsidR="009E146F" w:rsidRPr="006D4AA9">
              <w:t>–</w:t>
            </w:r>
            <w:r w:rsidRPr="006D4AA9">
              <w:t>100%)</w:t>
            </w:r>
          </w:p>
        </w:tc>
        <w:tc>
          <w:tcPr>
            <w:tcW w:w="782" w:type="pct"/>
            <w:shd w:val="clear" w:color="auto" w:fill="auto"/>
          </w:tcPr>
          <w:p w14:paraId="486C71E9" w14:textId="77777777" w:rsidR="009400B8" w:rsidRPr="006D4AA9" w:rsidRDefault="009400B8" w:rsidP="001B4293">
            <w:pPr>
              <w:pStyle w:val="TableText"/>
              <w:rPr>
                <w:rStyle w:val="Emphasis"/>
              </w:rPr>
            </w:pPr>
            <w:r w:rsidRPr="006D4AA9">
              <w:t>Extreme</w:t>
            </w:r>
          </w:p>
        </w:tc>
        <w:tc>
          <w:tcPr>
            <w:tcW w:w="858" w:type="pct"/>
            <w:shd w:val="clear" w:color="auto" w:fill="D7191C"/>
          </w:tcPr>
          <w:p w14:paraId="035AE4D2"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7A3BE534" w14:textId="77777777" w:rsidTr="008C5915">
        <w:tc>
          <w:tcPr>
            <w:tcW w:w="2188" w:type="pct"/>
            <w:tcMar>
              <w:left w:w="108" w:type="dxa"/>
              <w:right w:w="108" w:type="dxa"/>
            </w:tcMar>
          </w:tcPr>
          <w:p w14:paraId="5F464B06" w14:textId="77777777" w:rsidR="009400B8" w:rsidRPr="006D4AA9" w:rsidRDefault="009400B8" w:rsidP="001B4293">
            <w:pPr>
              <w:pStyle w:val="TableText"/>
            </w:pPr>
            <w:r w:rsidRPr="006D4AA9">
              <w:t>4. Degradation of native vegetation through current or future grazing</w:t>
            </w:r>
          </w:p>
        </w:tc>
        <w:tc>
          <w:tcPr>
            <w:tcW w:w="1172" w:type="pct"/>
            <w:shd w:val="clear" w:color="auto" w:fill="auto"/>
          </w:tcPr>
          <w:p w14:paraId="26B90756" w14:textId="031E70E9" w:rsidR="009400B8" w:rsidRPr="006D4AA9" w:rsidRDefault="009400B8" w:rsidP="001B4293">
            <w:pPr>
              <w:pStyle w:val="TableText"/>
            </w:pPr>
            <w:r w:rsidRPr="006D4AA9">
              <w:t>Possible (26</w:t>
            </w:r>
            <w:r w:rsidR="009E146F" w:rsidRPr="006D4AA9">
              <w:t>–</w:t>
            </w:r>
            <w:r w:rsidRPr="006D4AA9">
              <w:t>50%)</w:t>
            </w:r>
          </w:p>
        </w:tc>
        <w:tc>
          <w:tcPr>
            <w:tcW w:w="782" w:type="pct"/>
            <w:shd w:val="clear" w:color="auto" w:fill="auto"/>
          </w:tcPr>
          <w:p w14:paraId="235B4623" w14:textId="77777777" w:rsidR="009400B8" w:rsidRPr="006D4AA9" w:rsidRDefault="009400B8" w:rsidP="001B4293">
            <w:pPr>
              <w:pStyle w:val="TableText"/>
              <w:rPr>
                <w:rStyle w:val="Emphasis"/>
              </w:rPr>
            </w:pPr>
            <w:r w:rsidRPr="006D4AA9">
              <w:t>Moderate</w:t>
            </w:r>
          </w:p>
        </w:tc>
        <w:tc>
          <w:tcPr>
            <w:tcW w:w="858" w:type="pct"/>
            <w:shd w:val="clear" w:color="auto" w:fill="FFFFBF"/>
          </w:tcPr>
          <w:p w14:paraId="7F9E62A9" w14:textId="77777777" w:rsidR="009400B8" w:rsidRPr="006D4AA9" w:rsidRDefault="009400B8" w:rsidP="001B4293">
            <w:pPr>
              <w:pStyle w:val="TableText"/>
              <w:rPr>
                <w:rStyle w:val="Emphasis"/>
              </w:rPr>
            </w:pPr>
            <w:r w:rsidRPr="006D4AA9">
              <w:t>Medium</w:t>
            </w:r>
          </w:p>
        </w:tc>
      </w:tr>
      <w:tr w:rsidR="009400B8" w:rsidRPr="006D4AA9" w14:paraId="3D8129B3" w14:textId="77777777" w:rsidTr="00B92642">
        <w:tc>
          <w:tcPr>
            <w:tcW w:w="2188" w:type="pct"/>
            <w:tcMar>
              <w:left w:w="108" w:type="dxa"/>
              <w:right w:w="108" w:type="dxa"/>
            </w:tcMar>
          </w:tcPr>
          <w:p w14:paraId="66D4E6D0" w14:textId="77777777" w:rsidR="009400B8" w:rsidRPr="006D4AA9" w:rsidRDefault="009400B8" w:rsidP="001B4293">
            <w:pPr>
              <w:pStyle w:val="TableText"/>
            </w:pPr>
            <w:r w:rsidRPr="006D4AA9">
              <w:t>6. Predation by rodents</w:t>
            </w:r>
          </w:p>
        </w:tc>
        <w:tc>
          <w:tcPr>
            <w:tcW w:w="1172" w:type="pct"/>
            <w:shd w:val="clear" w:color="auto" w:fill="auto"/>
          </w:tcPr>
          <w:p w14:paraId="10A79B33" w14:textId="41DE414F" w:rsidR="009400B8" w:rsidRPr="006D4AA9" w:rsidRDefault="009400B8" w:rsidP="001B4293">
            <w:pPr>
              <w:pStyle w:val="TableText"/>
            </w:pPr>
            <w:r w:rsidRPr="006D4AA9">
              <w:t>Possible (26</w:t>
            </w:r>
            <w:r w:rsidR="009E146F" w:rsidRPr="006D4AA9">
              <w:t>–</w:t>
            </w:r>
            <w:r w:rsidRPr="006D4AA9">
              <w:t>50%)</w:t>
            </w:r>
          </w:p>
        </w:tc>
        <w:tc>
          <w:tcPr>
            <w:tcW w:w="782" w:type="pct"/>
            <w:shd w:val="clear" w:color="auto" w:fill="auto"/>
          </w:tcPr>
          <w:p w14:paraId="08F99AA5" w14:textId="77777777" w:rsidR="009400B8" w:rsidRPr="006D4AA9" w:rsidRDefault="009400B8" w:rsidP="001B4293">
            <w:pPr>
              <w:pStyle w:val="TableText"/>
              <w:rPr>
                <w:rStyle w:val="Emphasis"/>
              </w:rPr>
            </w:pPr>
            <w:r w:rsidRPr="006D4AA9">
              <w:t>Minor</w:t>
            </w:r>
          </w:p>
        </w:tc>
        <w:tc>
          <w:tcPr>
            <w:tcW w:w="858" w:type="pct"/>
            <w:shd w:val="clear" w:color="auto" w:fill="A6D96A"/>
          </w:tcPr>
          <w:p w14:paraId="6AAE585F" w14:textId="77777777" w:rsidR="009400B8" w:rsidRPr="006D4AA9" w:rsidRDefault="009400B8" w:rsidP="001B4293">
            <w:pPr>
              <w:pStyle w:val="TableText"/>
              <w:rPr>
                <w:rStyle w:val="Emphasis"/>
              </w:rPr>
            </w:pPr>
            <w:r w:rsidRPr="006D4AA9">
              <w:t>Low</w:t>
            </w:r>
          </w:p>
        </w:tc>
      </w:tr>
      <w:tr w:rsidR="009400B8" w:rsidRPr="006D4AA9" w14:paraId="6959BB2C" w14:textId="77777777" w:rsidTr="00A42326">
        <w:tc>
          <w:tcPr>
            <w:tcW w:w="2188" w:type="pct"/>
            <w:tcMar>
              <w:left w:w="108" w:type="dxa"/>
              <w:right w:w="108" w:type="dxa"/>
            </w:tcMar>
          </w:tcPr>
          <w:p w14:paraId="1F29952A" w14:textId="77777777" w:rsidR="009400B8" w:rsidRPr="006D4AA9" w:rsidRDefault="009400B8" w:rsidP="001B4293">
            <w:pPr>
              <w:pStyle w:val="TableText"/>
            </w:pPr>
            <w:r w:rsidRPr="006D4AA9">
              <w:t>7. Predation by cats</w:t>
            </w:r>
          </w:p>
        </w:tc>
        <w:tc>
          <w:tcPr>
            <w:tcW w:w="1172" w:type="pct"/>
            <w:shd w:val="clear" w:color="auto" w:fill="auto"/>
          </w:tcPr>
          <w:p w14:paraId="194C3DA2" w14:textId="067C430E" w:rsidR="009400B8" w:rsidRPr="006D4AA9" w:rsidRDefault="009400B8" w:rsidP="001B4293">
            <w:pPr>
              <w:pStyle w:val="TableText"/>
            </w:pPr>
            <w:r w:rsidRPr="006D4AA9">
              <w:t>Rare (0</w:t>
            </w:r>
            <w:r w:rsidR="009E146F" w:rsidRPr="006D4AA9">
              <w:t>–</w:t>
            </w:r>
            <w:r w:rsidRPr="006D4AA9">
              <w:t>10%)</w:t>
            </w:r>
          </w:p>
        </w:tc>
        <w:tc>
          <w:tcPr>
            <w:tcW w:w="782" w:type="pct"/>
            <w:shd w:val="clear" w:color="auto" w:fill="auto"/>
          </w:tcPr>
          <w:p w14:paraId="1CE52D5F" w14:textId="77777777" w:rsidR="009400B8" w:rsidRPr="006D4AA9" w:rsidRDefault="009400B8" w:rsidP="001B4293">
            <w:pPr>
              <w:pStyle w:val="TableText"/>
              <w:rPr>
                <w:rStyle w:val="Emphasis"/>
              </w:rPr>
            </w:pPr>
            <w:r w:rsidRPr="006D4AA9">
              <w:t>Negligible</w:t>
            </w:r>
          </w:p>
        </w:tc>
        <w:tc>
          <w:tcPr>
            <w:tcW w:w="858" w:type="pct"/>
            <w:shd w:val="clear" w:color="auto" w:fill="D9D9D9"/>
          </w:tcPr>
          <w:p w14:paraId="1F0A4DDC" w14:textId="77777777" w:rsidR="009400B8" w:rsidRPr="006D4AA9" w:rsidRDefault="009400B8" w:rsidP="001B4293">
            <w:pPr>
              <w:pStyle w:val="TableText"/>
              <w:rPr>
                <w:rStyle w:val="Emphasis"/>
              </w:rPr>
            </w:pPr>
            <w:r w:rsidRPr="006D4AA9">
              <w:t>Negligible</w:t>
            </w:r>
          </w:p>
        </w:tc>
      </w:tr>
      <w:tr w:rsidR="009400B8" w:rsidRPr="006D4AA9" w14:paraId="56D782FE" w14:textId="77777777" w:rsidTr="00A42326">
        <w:tc>
          <w:tcPr>
            <w:tcW w:w="2188" w:type="pct"/>
            <w:tcMar>
              <w:left w:w="108" w:type="dxa"/>
              <w:right w:w="108" w:type="dxa"/>
            </w:tcMar>
          </w:tcPr>
          <w:p w14:paraId="326E876A" w14:textId="77777777" w:rsidR="009400B8" w:rsidRPr="006D4AA9" w:rsidRDefault="009400B8" w:rsidP="001B4293">
            <w:pPr>
              <w:pStyle w:val="TableText"/>
            </w:pPr>
            <w:r w:rsidRPr="006D4AA9">
              <w:lastRenderedPageBreak/>
              <w:t>8. Predation or damage by chickens</w:t>
            </w:r>
          </w:p>
        </w:tc>
        <w:tc>
          <w:tcPr>
            <w:tcW w:w="1172" w:type="pct"/>
            <w:shd w:val="clear" w:color="auto" w:fill="auto"/>
          </w:tcPr>
          <w:p w14:paraId="554DADB8" w14:textId="682521E9" w:rsidR="009400B8" w:rsidRPr="006D4AA9" w:rsidRDefault="009400B8" w:rsidP="001B4293">
            <w:pPr>
              <w:pStyle w:val="TableText"/>
            </w:pPr>
            <w:r w:rsidRPr="006D4AA9">
              <w:t>Rare (0</w:t>
            </w:r>
            <w:r w:rsidR="009E146F" w:rsidRPr="006D4AA9">
              <w:t>–</w:t>
            </w:r>
            <w:r w:rsidRPr="006D4AA9">
              <w:t>10%)</w:t>
            </w:r>
          </w:p>
        </w:tc>
        <w:tc>
          <w:tcPr>
            <w:tcW w:w="782" w:type="pct"/>
            <w:shd w:val="clear" w:color="auto" w:fill="auto"/>
          </w:tcPr>
          <w:p w14:paraId="200E5F3C" w14:textId="77777777" w:rsidR="009400B8" w:rsidRPr="006D4AA9" w:rsidRDefault="009400B8" w:rsidP="001B4293">
            <w:pPr>
              <w:pStyle w:val="TableText"/>
              <w:rPr>
                <w:rStyle w:val="Emphasis"/>
              </w:rPr>
            </w:pPr>
            <w:r w:rsidRPr="006D4AA9">
              <w:t>Negligible</w:t>
            </w:r>
          </w:p>
        </w:tc>
        <w:tc>
          <w:tcPr>
            <w:tcW w:w="858" w:type="pct"/>
            <w:shd w:val="clear" w:color="auto" w:fill="D9D9D9"/>
          </w:tcPr>
          <w:p w14:paraId="62685025" w14:textId="77777777" w:rsidR="009400B8" w:rsidRPr="006D4AA9" w:rsidRDefault="009400B8" w:rsidP="001B4293">
            <w:pPr>
              <w:pStyle w:val="TableText"/>
              <w:rPr>
                <w:rStyle w:val="Emphasis"/>
              </w:rPr>
            </w:pPr>
            <w:r w:rsidRPr="006D4AA9">
              <w:t>Negligible</w:t>
            </w:r>
          </w:p>
        </w:tc>
      </w:tr>
      <w:tr w:rsidR="009400B8" w:rsidRPr="006D4AA9" w14:paraId="3CFE3C8A" w14:textId="77777777" w:rsidTr="00A42326">
        <w:tc>
          <w:tcPr>
            <w:tcW w:w="2188" w:type="pct"/>
            <w:tcMar>
              <w:left w:w="108" w:type="dxa"/>
              <w:right w:w="108" w:type="dxa"/>
            </w:tcMar>
          </w:tcPr>
          <w:p w14:paraId="24C9252A" w14:textId="77777777" w:rsidR="009400B8" w:rsidRPr="006D4AA9" w:rsidRDefault="009400B8" w:rsidP="001B4293">
            <w:pPr>
              <w:pStyle w:val="TableText"/>
            </w:pPr>
            <w:r w:rsidRPr="006D4AA9">
              <w:t>9. Predation by swamphens</w:t>
            </w:r>
          </w:p>
        </w:tc>
        <w:tc>
          <w:tcPr>
            <w:tcW w:w="1172" w:type="pct"/>
            <w:shd w:val="clear" w:color="auto" w:fill="auto"/>
          </w:tcPr>
          <w:p w14:paraId="53A37C65" w14:textId="7392DFD4" w:rsidR="009400B8" w:rsidRPr="006D4AA9" w:rsidRDefault="009400B8" w:rsidP="001B4293">
            <w:pPr>
              <w:pStyle w:val="TableText"/>
            </w:pPr>
            <w:r w:rsidRPr="006D4AA9">
              <w:t>Rare (0</w:t>
            </w:r>
            <w:r w:rsidR="009E146F" w:rsidRPr="006D4AA9">
              <w:t>–</w:t>
            </w:r>
            <w:r w:rsidRPr="006D4AA9">
              <w:t>10%)</w:t>
            </w:r>
          </w:p>
        </w:tc>
        <w:tc>
          <w:tcPr>
            <w:tcW w:w="782" w:type="pct"/>
            <w:shd w:val="clear" w:color="auto" w:fill="auto"/>
          </w:tcPr>
          <w:p w14:paraId="41E81B1D" w14:textId="77777777" w:rsidR="009400B8" w:rsidRPr="006D4AA9" w:rsidRDefault="009400B8" w:rsidP="001B4293">
            <w:pPr>
              <w:pStyle w:val="TableText"/>
              <w:rPr>
                <w:rStyle w:val="Emphasis"/>
              </w:rPr>
            </w:pPr>
            <w:r w:rsidRPr="006D4AA9">
              <w:t>Negligible</w:t>
            </w:r>
          </w:p>
        </w:tc>
        <w:tc>
          <w:tcPr>
            <w:tcW w:w="858" w:type="pct"/>
            <w:shd w:val="clear" w:color="auto" w:fill="D9D9D9"/>
          </w:tcPr>
          <w:p w14:paraId="0064FB02" w14:textId="77777777" w:rsidR="009400B8" w:rsidRPr="006D4AA9" w:rsidRDefault="009400B8" w:rsidP="001B4293">
            <w:pPr>
              <w:pStyle w:val="TableText"/>
              <w:rPr>
                <w:rStyle w:val="Emphasis"/>
              </w:rPr>
            </w:pPr>
            <w:r w:rsidRPr="006D4AA9">
              <w:t>Negligible</w:t>
            </w:r>
          </w:p>
        </w:tc>
      </w:tr>
      <w:tr w:rsidR="009400B8" w:rsidRPr="006D4AA9" w14:paraId="1B2E6B98" w14:textId="77777777" w:rsidTr="00A42326">
        <w:tc>
          <w:tcPr>
            <w:tcW w:w="2188" w:type="pct"/>
            <w:tcMar>
              <w:left w:w="108" w:type="dxa"/>
              <w:right w:w="108" w:type="dxa"/>
            </w:tcMar>
          </w:tcPr>
          <w:p w14:paraId="0065588C" w14:textId="77777777" w:rsidR="009400B8" w:rsidRPr="006D4AA9" w:rsidRDefault="009400B8" w:rsidP="001B4293">
            <w:pPr>
              <w:pStyle w:val="TableText"/>
            </w:pPr>
            <w:r w:rsidRPr="006D4AA9">
              <w:t>10. Predation by Argentine ant</w:t>
            </w:r>
          </w:p>
        </w:tc>
        <w:tc>
          <w:tcPr>
            <w:tcW w:w="1172" w:type="pct"/>
            <w:shd w:val="clear" w:color="auto" w:fill="auto"/>
          </w:tcPr>
          <w:p w14:paraId="4B02AFA0" w14:textId="64A1AF57" w:rsidR="009400B8" w:rsidRPr="006D4AA9" w:rsidRDefault="009400B8" w:rsidP="001B4293">
            <w:pPr>
              <w:pStyle w:val="TableText"/>
            </w:pPr>
            <w:r w:rsidRPr="006D4AA9">
              <w:t>Rare (0</w:t>
            </w:r>
            <w:r w:rsidR="009E146F" w:rsidRPr="006D4AA9">
              <w:t>–</w:t>
            </w:r>
            <w:r w:rsidRPr="006D4AA9">
              <w:t>10%)</w:t>
            </w:r>
          </w:p>
        </w:tc>
        <w:tc>
          <w:tcPr>
            <w:tcW w:w="782" w:type="pct"/>
            <w:shd w:val="clear" w:color="auto" w:fill="auto"/>
          </w:tcPr>
          <w:p w14:paraId="411872E1" w14:textId="77777777" w:rsidR="009400B8" w:rsidRPr="006D4AA9" w:rsidRDefault="009400B8" w:rsidP="001B4293">
            <w:pPr>
              <w:pStyle w:val="TableText"/>
              <w:rPr>
                <w:rStyle w:val="Emphasis"/>
              </w:rPr>
            </w:pPr>
            <w:r w:rsidRPr="006D4AA9">
              <w:t>Negligible</w:t>
            </w:r>
          </w:p>
        </w:tc>
        <w:tc>
          <w:tcPr>
            <w:tcW w:w="858" w:type="pct"/>
            <w:shd w:val="clear" w:color="auto" w:fill="D9D9D9"/>
          </w:tcPr>
          <w:p w14:paraId="61FBFD39" w14:textId="77777777" w:rsidR="009400B8" w:rsidRPr="006D4AA9" w:rsidRDefault="009400B8" w:rsidP="001B4293">
            <w:pPr>
              <w:pStyle w:val="TableText"/>
              <w:rPr>
                <w:rStyle w:val="Emphasis"/>
              </w:rPr>
            </w:pPr>
            <w:r w:rsidRPr="006D4AA9">
              <w:t>Negligible</w:t>
            </w:r>
          </w:p>
        </w:tc>
      </w:tr>
      <w:tr w:rsidR="009400B8" w:rsidRPr="006D4AA9" w14:paraId="31835D19" w14:textId="77777777" w:rsidTr="008C5915">
        <w:tc>
          <w:tcPr>
            <w:tcW w:w="2188" w:type="pct"/>
            <w:tcMar>
              <w:left w:w="108" w:type="dxa"/>
              <w:right w:w="108" w:type="dxa"/>
            </w:tcMar>
          </w:tcPr>
          <w:p w14:paraId="5EE271AC" w14:textId="77777777" w:rsidR="009400B8" w:rsidRPr="006D4AA9" w:rsidRDefault="009400B8" w:rsidP="001B4293">
            <w:pPr>
              <w:pStyle w:val="TableText"/>
            </w:pPr>
            <w:r w:rsidRPr="006D4AA9">
              <w:t>11. Competition from/change of habitat because of weed invasion</w:t>
            </w:r>
          </w:p>
        </w:tc>
        <w:tc>
          <w:tcPr>
            <w:tcW w:w="1172" w:type="pct"/>
            <w:shd w:val="clear" w:color="auto" w:fill="auto"/>
          </w:tcPr>
          <w:p w14:paraId="302FA9F4" w14:textId="500B55FB" w:rsidR="009400B8" w:rsidRPr="006D4AA9" w:rsidRDefault="009400B8" w:rsidP="001B4293">
            <w:pPr>
              <w:pStyle w:val="TableText"/>
            </w:pPr>
            <w:r w:rsidRPr="006D4AA9">
              <w:t>Likely (51</w:t>
            </w:r>
            <w:r w:rsidR="009E146F" w:rsidRPr="006D4AA9">
              <w:t>–</w:t>
            </w:r>
            <w:r w:rsidRPr="006D4AA9">
              <w:t>90%)</w:t>
            </w:r>
          </w:p>
        </w:tc>
        <w:tc>
          <w:tcPr>
            <w:tcW w:w="782" w:type="pct"/>
            <w:shd w:val="clear" w:color="auto" w:fill="auto"/>
          </w:tcPr>
          <w:p w14:paraId="2F97C0A5" w14:textId="77777777" w:rsidR="009400B8" w:rsidRPr="006D4AA9" w:rsidRDefault="009400B8" w:rsidP="001B4293">
            <w:pPr>
              <w:pStyle w:val="TableText"/>
              <w:rPr>
                <w:rStyle w:val="Emphasis"/>
              </w:rPr>
            </w:pPr>
            <w:r w:rsidRPr="006D4AA9">
              <w:t>Moderate</w:t>
            </w:r>
          </w:p>
        </w:tc>
        <w:tc>
          <w:tcPr>
            <w:tcW w:w="858" w:type="pct"/>
            <w:shd w:val="clear" w:color="auto" w:fill="FFFFBF"/>
          </w:tcPr>
          <w:p w14:paraId="6BC64CF6" w14:textId="77777777" w:rsidR="009400B8" w:rsidRPr="006D4AA9" w:rsidRDefault="009400B8" w:rsidP="001B4293">
            <w:pPr>
              <w:pStyle w:val="TableText"/>
              <w:rPr>
                <w:rStyle w:val="Emphasis"/>
              </w:rPr>
            </w:pPr>
            <w:r w:rsidRPr="006D4AA9">
              <w:t>Medium</w:t>
            </w:r>
          </w:p>
        </w:tc>
      </w:tr>
      <w:tr w:rsidR="009400B8" w:rsidRPr="006D4AA9" w14:paraId="036C4018" w14:textId="77777777" w:rsidTr="00A42326">
        <w:tc>
          <w:tcPr>
            <w:tcW w:w="2188" w:type="pct"/>
            <w:tcMar>
              <w:left w:w="108" w:type="dxa"/>
              <w:right w:w="108" w:type="dxa"/>
            </w:tcMar>
          </w:tcPr>
          <w:p w14:paraId="179758EF" w14:textId="77777777" w:rsidR="009400B8" w:rsidRPr="006D4AA9" w:rsidRDefault="009400B8" w:rsidP="001B4293">
            <w:pPr>
              <w:pStyle w:val="TableText"/>
            </w:pPr>
            <w:r w:rsidRPr="006D4AA9">
              <w:t>12. Infection by pathogens already present</w:t>
            </w:r>
          </w:p>
        </w:tc>
        <w:tc>
          <w:tcPr>
            <w:tcW w:w="1172" w:type="pct"/>
            <w:shd w:val="clear" w:color="auto" w:fill="auto"/>
          </w:tcPr>
          <w:p w14:paraId="243B7BED" w14:textId="46A6A6D7" w:rsidR="009400B8" w:rsidRPr="006D4AA9" w:rsidRDefault="009400B8" w:rsidP="001B4293">
            <w:pPr>
              <w:pStyle w:val="TableText"/>
            </w:pPr>
            <w:r w:rsidRPr="006D4AA9">
              <w:t>Rare (0</w:t>
            </w:r>
            <w:r w:rsidR="009E146F" w:rsidRPr="006D4AA9">
              <w:t>–</w:t>
            </w:r>
            <w:r w:rsidRPr="006D4AA9">
              <w:t>10%)</w:t>
            </w:r>
          </w:p>
        </w:tc>
        <w:tc>
          <w:tcPr>
            <w:tcW w:w="782" w:type="pct"/>
            <w:shd w:val="clear" w:color="auto" w:fill="auto"/>
          </w:tcPr>
          <w:p w14:paraId="190E084B" w14:textId="77777777" w:rsidR="009400B8" w:rsidRPr="006D4AA9" w:rsidRDefault="009400B8" w:rsidP="001B4293">
            <w:pPr>
              <w:pStyle w:val="TableText"/>
              <w:rPr>
                <w:rStyle w:val="Emphasis"/>
              </w:rPr>
            </w:pPr>
            <w:r w:rsidRPr="006D4AA9">
              <w:t>Negligible</w:t>
            </w:r>
          </w:p>
        </w:tc>
        <w:tc>
          <w:tcPr>
            <w:tcW w:w="858" w:type="pct"/>
            <w:shd w:val="clear" w:color="auto" w:fill="D9D9D9"/>
          </w:tcPr>
          <w:p w14:paraId="4A60ECE1" w14:textId="77777777" w:rsidR="009400B8" w:rsidRPr="006D4AA9" w:rsidRDefault="009400B8" w:rsidP="001B4293">
            <w:pPr>
              <w:pStyle w:val="TableText"/>
              <w:rPr>
                <w:rStyle w:val="Emphasis"/>
              </w:rPr>
            </w:pPr>
            <w:r w:rsidRPr="006D4AA9">
              <w:t>Negligible</w:t>
            </w:r>
          </w:p>
        </w:tc>
      </w:tr>
      <w:tr w:rsidR="009400B8" w:rsidRPr="006D4AA9" w14:paraId="668FD5C0" w14:textId="77777777" w:rsidTr="00B92642">
        <w:tc>
          <w:tcPr>
            <w:tcW w:w="2188" w:type="pct"/>
            <w:tcMar>
              <w:left w:w="108" w:type="dxa"/>
              <w:right w:w="108" w:type="dxa"/>
            </w:tcMar>
          </w:tcPr>
          <w:p w14:paraId="6AE38FB7" w14:textId="77777777" w:rsidR="009400B8" w:rsidRPr="006D4AA9" w:rsidRDefault="009400B8" w:rsidP="001B4293">
            <w:pPr>
              <w:pStyle w:val="TableText"/>
            </w:pPr>
            <w:r w:rsidRPr="006D4AA9">
              <w:t>13. Impacts of potential new invasive species or pathogens</w:t>
            </w:r>
          </w:p>
        </w:tc>
        <w:tc>
          <w:tcPr>
            <w:tcW w:w="1172" w:type="pct"/>
            <w:shd w:val="clear" w:color="auto" w:fill="auto"/>
          </w:tcPr>
          <w:p w14:paraId="370D45C2" w14:textId="706E84DE" w:rsidR="009400B8" w:rsidRPr="006D4AA9" w:rsidRDefault="009400B8" w:rsidP="001B4293">
            <w:pPr>
              <w:pStyle w:val="TableText"/>
            </w:pPr>
            <w:r w:rsidRPr="006D4AA9">
              <w:t>Unlikely (11</w:t>
            </w:r>
            <w:r w:rsidR="009E146F" w:rsidRPr="006D4AA9">
              <w:t>–</w:t>
            </w:r>
            <w:r w:rsidRPr="006D4AA9">
              <w:t>25%)</w:t>
            </w:r>
          </w:p>
        </w:tc>
        <w:tc>
          <w:tcPr>
            <w:tcW w:w="782" w:type="pct"/>
            <w:shd w:val="clear" w:color="auto" w:fill="auto"/>
          </w:tcPr>
          <w:p w14:paraId="1339FB12" w14:textId="77777777" w:rsidR="009400B8" w:rsidRPr="006D4AA9" w:rsidRDefault="009400B8" w:rsidP="001B4293">
            <w:pPr>
              <w:pStyle w:val="TableText"/>
            </w:pPr>
            <w:r w:rsidRPr="006D4AA9">
              <w:t>Minor</w:t>
            </w:r>
          </w:p>
        </w:tc>
        <w:tc>
          <w:tcPr>
            <w:tcW w:w="858" w:type="pct"/>
            <w:shd w:val="clear" w:color="auto" w:fill="A6D96A"/>
          </w:tcPr>
          <w:p w14:paraId="3261A1FB" w14:textId="77777777" w:rsidR="009400B8" w:rsidRPr="006D4AA9" w:rsidRDefault="009400B8" w:rsidP="001B4293">
            <w:pPr>
              <w:pStyle w:val="TableText"/>
            </w:pPr>
            <w:r w:rsidRPr="006D4AA9">
              <w:t>Low</w:t>
            </w:r>
          </w:p>
        </w:tc>
      </w:tr>
      <w:tr w:rsidR="009400B8" w:rsidRPr="006D4AA9" w14:paraId="2887B05D" w14:textId="77777777" w:rsidTr="008C5915">
        <w:tc>
          <w:tcPr>
            <w:tcW w:w="2188" w:type="pct"/>
            <w:tcMar>
              <w:left w:w="108" w:type="dxa"/>
              <w:right w:w="108" w:type="dxa"/>
            </w:tcMar>
          </w:tcPr>
          <w:p w14:paraId="3708101A"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72" w:type="pct"/>
            <w:shd w:val="clear" w:color="auto" w:fill="auto"/>
          </w:tcPr>
          <w:p w14:paraId="4B5E77C2" w14:textId="24D09088" w:rsidR="009400B8" w:rsidRPr="006D4AA9" w:rsidRDefault="009400B8" w:rsidP="001B4293">
            <w:pPr>
              <w:pStyle w:val="TableText"/>
            </w:pPr>
            <w:r w:rsidRPr="006D4AA9">
              <w:t>Possible (26</w:t>
            </w:r>
            <w:r w:rsidR="009E146F" w:rsidRPr="006D4AA9">
              <w:t>–</w:t>
            </w:r>
            <w:r w:rsidRPr="006D4AA9">
              <w:t>50%)</w:t>
            </w:r>
          </w:p>
        </w:tc>
        <w:tc>
          <w:tcPr>
            <w:tcW w:w="782" w:type="pct"/>
            <w:shd w:val="clear" w:color="auto" w:fill="auto"/>
          </w:tcPr>
          <w:p w14:paraId="02251DCE" w14:textId="77777777" w:rsidR="009400B8" w:rsidRPr="006D4AA9" w:rsidRDefault="009400B8" w:rsidP="001B4293">
            <w:pPr>
              <w:pStyle w:val="TableText"/>
              <w:rPr>
                <w:rStyle w:val="Emphasis"/>
              </w:rPr>
            </w:pPr>
            <w:r w:rsidRPr="006D4AA9">
              <w:t>Moderate</w:t>
            </w:r>
          </w:p>
        </w:tc>
        <w:tc>
          <w:tcPr>
            <w:tcW w:w="858" w:type="pct"/>
            <w:shd w:val="clear" w:color="auto" w:fill="FFFFBF"/>
          </w:tcPr>
          <w:p w14:paraId="64F51085" w14:textId="77777777" w:rsidR="009400B8" w:rsidRPr="006D4AA9" w:rsidRDefault="009400B8" w:rsidP="001B4293">
            <w:pPr>
              <w:pStyle w:val="TableText"/>
              <w:rPr>
                <w:rStyle w:val="Emphasis"/>
              </w:rPr>
            </w:pPr>
            <w:r w:rsidRPr="006D4AA9">
              <w:t>Medium</w:t>
            </w:r>
          </w:p>
        </w:tc>
      </w:tr>
      <w:tr w:rsidR="009400B8" w:rsidRPr="006D4AA9" w14:paraId="44004CFD" w14:textId="77777777" w:rsidTr="008C5915">
        <w:tc>
          <w:tcPr>
            <w:tcW w:w="2188" w:type="pct"/>
            <w:tcMar>
              <w:left w:w="108" w:type="dxa"/>
              <w:right w:w="108" w:type="dxa"/>
            </w:tcMar>
          </w:tcPr>
          <w:p w14:paraId="7885956E" w14:textId="77777777" w:rsidR="009400B8" w:rsidRPr="006D4AA9" w:rsidRDefault="009400B8" w:rsidP="001B4293">
            <w:pPr>
              <w:pStyle w:val="TableText"/>
            </w:pPr>
            <w:r w:rsidRPr="006D4AA9">
              <w:t>15. Problems caused by small populations, including lack of genetic diversity</w:t>
            </w:r>
          </w:p>
        </w:tc>
        <w:tc>
          <w:tcPr>
            <w:tcW w:w="1172" w:type="pct"/>
            <w:shd w:val="clear" w:color="auto" w:fill="auto"/>
          </w:tcPr>
          <w:p w14:paraId="37C29F43" w14:textId="61C22902" w:rsidR="009400B8" w:rsidRPr="006D4AA9" w:rsidRDefault="009400B8" w:rsidP="001B4293">
            <w:pPr>
              <w:pStyle w:val="TableText"/>
            </w:pPr>
            <w:r w:rsidRPr="006D4AA9">
              <w:t>Possible (26</w:t>
            </w:r>
            <w:r w:rsidR="009E146F" w:rsidRPr="006D4AA9">
              <w:t>–</w:t>
            </w:r>
            <w:r w:rsidRPr="006D4AA9">
              <w:t>50%)</w:t>
            </w:r>
          </w:p>
        </w:tc>
        <w:tc>
          <w:tcPr>
            <w:tcW w:w="782" w:type="pct"/>
            <w:shd w:val="clear" w:color="auto" w:fill="auto"/>
          </w:tcPr>
          <w:p w14:paraId="4064A262" w14:textId="77777777" w:rsidR="009400B8" w:rsidRPr="006D4AA9" w:rsidRDefault="009400B8" w:rsidP="001B4293">
            <w:pPr>
              <w:pStyle w:val="TableText"/>
              <w:rPr>
                <w:rStyle w:val="Emphasis"/>
              </w:rPr>
            </w:pPr>
            <w:r w:rsidRPr="006D4AA9">
              <w:t>Moderate</w:t>
            </w:r>
          </w:p>
        </w:tc>
        <w:tc>
          <w:tcPr>
            <w:tcW w:w="858" w:type="pct"/>
            <w:shd w:val="clear" w:color="auto" w:fill="FFFFBF"/>
          </w:tcPr>
          <w:p w14:paraId="6FB669A8" w14:textId="77777777" w:rsidR="009400B8" w:rsidRPr="006D4AA9" w:rsidRDefault="009400B8" w:rsidP="001B4293">
            <w:pPr>
              <w:pStyle w:val="TableText"/>
              <w:rPr>
                <w:rStyle w:val="Emphasis"/>
              </w:rPr>
            </w:pPr>
            <w:r w:rsidRPr="006D4AA9">
              <w:t>Medium</w:t>
            </w:r>
          </w:p>
        </w:tc>
      </w:tr>
    </w:tbl>
    <w:p w14:paraId="5A966298" w14:textId="157963EB" w:rsidR="009400B8" w:rsidRPr="006D4AA9" w:rsidRDefault="0008002D" w:rsidP="00967495">
      <w:pPr>
        <w:pStyle w:val="ProfileHeading2"/>
      </w:pPr>
      <w:bookmarkStart w:id="2457" w:name="_Toc157688188"/>
      <w:r w:rsidRPr="006D4AA9">
        <w:t>Management actions</w:t>
      </w:r>
      <w:bookmarkEnd w:id="2457"/>
    </w:p>
    <w:p w14:paraId="56515582" w14:textId="4AAAD027" w:rsidR="009400B8" w:rsidRPr="006D4AA9" w:rsidRDefault="009400B8" w:rsidP="00AB4AD7">
      <w:r w:rsidRPr="006D4AA9">
        <w:t>Undertake propagation from cuttings from individuals on Norfolk Island and Phillip Island and replanting into appropriate areas. Conduct research into seed propagation techniques.</w:t>
      </w:r>
      <w:r w:rsidR="00C87945" w:rsidRPr="006D4AA9">
        <w:t xml:space="preserve"> </w:t>
      </w:r>
      <w:r w:rsidRPr="006D4AA9">
        <w:t>Implement habitat protection and rehabilitation. Undertake targeted weed control and maintenance. Undertake research into taxonomic differences between the populations from Phillip Island and Norfolk Island and compare with those from New Zealand.</w:t>
      </w:r>
    </w:p>
    <w:p w14:paraId="094A3279" w14:textId="34C49174" w:rsidR="009400B8" w:rsidRPr="006D4AA9" w:rsidRDefault="0008002D" w:rsidP="00967495">
      <w:pPr>
        <w:pStyle w:val="ProfileHeading2"/>
      </w:pPr>
      <w:bookmarkStart w:id="2458" w:name="_Toc157688189"/>
      <w:r w:rsidRPr="006D4AA9">
        <w:t xml:space="preserve">Recovery </w:t>
      </w:r>
      <w:r w:rsidR="00CD6E69" w:rsidRPr="006D4AA9">
        <w:t>target</w:t>
      </w:r>
      <w:bookmarkEnd w:id="2458"/>
    </w:p>
    <w:p w14:paraId="70BE4C6E" w14:textId="568C8901"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116</w:t>
      </w:r>
      <w:r w:rsidRPr="006D4AA9">
        <w:t>.</w:t>
      </w:r>
    </w:p>
    <w:p w14:paraId="5ADE0700" w14:textId="747811E8" w:rsidR="005A1A5F" w:rsidRPr="006D4AA9" w:rsidRDefault="005A1A5F" w:rsidP="007D7D0D">
      <w:pPr>
        <w:pStyle w:val="Caption"/>
      </w:pPr>
      <w:bookmarkStart w:id="2459" w:name="_Ref142464741"/>
      <w:bookmarkStart w:id="2460" w:name="_Toc143008560"/>
      <w:bookmarkStart w:id="2461" w:name="_Toc149057816"/>
      <w:bookmarkStart w:id="2462" w:name="_Toc153978013"/>
      <w:bookmarkStart w:id="2463" w:name="_Toc154068662"/>
      <w:bookmarkStart w:id="2464" w:name="_Toc156400290"/>
      <w:bookmarkStart w:id="2465" w:name="_Toc157671862"/>
      <w:bookmarkStart w:id="2466" w:name="_Toc157691011"/>
      <w:r w:rsidRPr="006D4AA9">
        <w:t xml:space="preserve">Table </w:t>
      </w:r>
      <w:r w:rsidR="009835A2" w:rsidRPr="006D4AA9">
        <w:rPr>
          <w:noProof/>
        </w:rPr>
        <w:t>116</w:t>
      </w:r>
      <w:bookmarkEnd w:id="2459"/>
      <w:r w:rsidRPr="006D4AA9">
        <w:t xml:space="preserve"> Recovery </w:t>
      </w:r>
      <w:r w:rsidR="00CD6E69" w:rsidRPr="006D4AA9">
        <w:t>target</w:t>
      </w:r>
      <w:r w:rsidRPr="006D4AA9">
        <w:t xml:space="preserve"> for</w:t>
      </w:r>
      <w:r w:rsidR="006E1CDC" w:rsidRPr="006D4AA9">
        <w:rPr>
          <w:rStyle w:val="Emphasis"/>
        </w:rPr>
        <w:t xml:space="preserve"> Muehlenbeckia australis</w:t>
      </w:r>
      <w:bookmarkEnd w:id="2460"/>
      <w:bookmarkEnd w:id="2461"/>
      <w:bookmarkEnd w:id="2462"/>
      <w:bookmarkEnd w:id="2463"/>
      <w:bookmarkEnd w:id="2464"/>
      <w:bookmarkEnd w:id="2465"/>
      <w:bookmarkEnd w:id="246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72"/>
        <w:gridCol w:w="2004"/>
        <w:gridCol w:w="2848"/>
        <w:gridCol w:w="2846"/>
      </w:tblGrid>
      <w:tr w:rsidR="009400B8" w:rsidRPr="006D4AA9" w14:paraId="626C5D1F" w14:textId="77777777" w:rsidTr="00913D11">
        <w:trPr>
          <w:tblHeader/>
        </w:trPr>
        <w:tc>
          <w:tcPr>
            <w:tcW w:w="756" w:type="pct"/>
          </w:tcPr>
          <w:p w14:paraId="7E7F020D" w14:textId="7485003B" w:rsidR="009400B8" w:rsidRPr="006D4AA9" w:rsidRDefault="0008002D" w:rsidP="001B4293">
            <w:pPr>
              <w:pStyle w:val="TableHeading"/>
            </w:pPr>
            <w:bookmarkStart w:id="2467" w:name="Title_116"/>
            <w:bookmarkEnd w:id="2467"/>
            <w:r w:rsidRPr="006D4AA9">
              <w:t>EPBC Act status</w:t>
            </w:r>
          </w:p>
        </w:tc>
        <w:tc>
          <w:tcPr>
            <w:tcW w:w="1105" w:type="pct"/>
          </w:tcPr>
          <w:p w14:paraId="697EB278" w14:textId="2D66CA26" w:rsidR="009400B8" w:rsidRPr="006D4AA9" w:rsidRDefault="008274D9" w:rsidP="001B4293">
            <w:pPr>
              <w:pStyle w:val="TableHeading"/>
            </w:pPr>
            <w:r w:rsidRPr="006D4AA9">
              <w:t>Estimated population</w:t>
            </w:r>
            <w:r w:rsidR="009400B8" w:rsidRPr="006D4AA9">
              <w:t xml:space="preserve"> (2023)</w:t>
            </w:r>
          </w:p>
        </w:tc>
        <w:tc>
          <w:tcPr>
            <w:tcW w:w="1570" w:type="pct"/>
          </w:tcPr>
          <w:p w14:paraId="3C918846" w14:textId="1B4D82FA" w:rsidR="009400B8" w:rsidRPr="006D4AA9" w:rsidRDefault="00081C5B" w:rsidP="001B4293">
            <w:pPr>
              <w:pStyle w:val="TableHeading"/>
            </w:pPr>
            <w:r w:rsidRPr="006D4AA9">
              <w:t>Where known populations occur</w:t>
            </w:r>
          </w:p>
        </w:tc>
        <w:tc>
          <w:tcPr>
            <w:tcW w:w="1569" w:type="pct"/>
          </w:tcPr>
          <w:p w14:paraId="3625C7BD" w14:textId="77777777" w:rsidR="009400B8" w:rsidRPr="006D4AA9" w:rsidRDefault="009400B8" w:rsidP="001B4293">
            <w:pPr>
              <w:pStyle w:val="TableHeading"/>
            </w:pPr>
            <w:r w:rsidRPr="006D4AA9">
              <w:t>2034 target</w:t>
            </w:r>
          </w:p>
        </w:tc>
      </w:tr>
      <w:tr w:rsidR="009400B8" w:rsidRPr="006D4AA9" w14:paraId="3E330154" w14:textId="77777777" w:rsidTr="00913D11">
        <w:tc>
          <w:tcPr>
            <w:tcW w:w="756" w:type="pct"/>
            <w:shd w:val="clear" w:color="auto" w:fill="auto"/>
          </w:tcPr>
          <w:p w14:paraId="723D68B1" w14:textId="77777777" w:rsidR="009400B8" w:rsidRPr="006D4AA9" w:rsidRDefault="009400B8" w:rsidP="001B4293">
            <w:pPr>
              <w:pStyle w:val="TableText"/>
            </w:pPr>
            <w:r w:rsidRPr="006D4AA9">
              <w:t>Endangered</w:t>
            </w:r>
          </w:p>
        </w:tc>
        <w:tc>
          <w:tcPr>
            <w:tcW w:w="1105" w:type="pct"/>
            <w:shd w:val="clear" w:color="auto" w:fill="auto"/>
          </w:tcPr>
          <w:p w14:paraId="38E646DC" w14:textId="77777777" w:rsidR="009400B8" w:rsidRPr="006D4AA9" w:rsidRDefault="009400B8" w:rsidP="001B4293">
            <w:pPr>
              <w:pStyle w:val="TableText"/>
            </w:pPr>
            <w:r w:rsidRPr="006D4AA9">
              <w:t>100</w:t>
            </w:r>
          </w:p>
        </w:tc>
        <w:tc>
          <w:tcPr>
            <w:tcW w:w="1570" w:type="pct"/>
            <w:shd w:val="clear" w:color="auto" w:fill="auto"/>
          </w:tcPr>
          <w:p w14:paraId="753949CC" w14:textId="1F5CE24A" w:rsidR="009400B8" w:rsidRPr="006D4AA9" w:rsidRDefault="009400B8" w:rsidP="001B4293">
            <w:pPr>
              <w:pStyle w:val="TableText"/>
            </w:pPr>
            <w:r w:rsidRPr="006D4AA9">
              <w:t xml:space="preserve">100% within the </w:t>
            </w:r>
            <w:r w:rsidR="00230490" w:rsidRPr="006D4AA9">
              <w:t>national park</w:t>
            </w:r>
          </w:p>
        </w:tc>
        <w:tc>
          <w:tcPr>
            <w:tcW w:w="1569" w:type="pct"/>
            <w:shd w:val="clear" w:color="auto" w:fill="auto"/>
          </w:tcPr>
          <w:p w14:paraId="31D11C2F" w14:textId="77777777" w:rsidR="009400B8" w:rsidRPr="006D4AA9" w:rsidRDefault="009400B8" w:rsidP="001B4293">
            <w:pPr>
              <w:pStyle w:val="TableText"/>
            </w:pPr>
            <w:r w:rsidRPr="006D4AA9">
              <w:t>250</w:t>
            </w:r>
          </w:p>
        </w:tc>
      </w:tr>
    </w:tbl>
    <w:p w14:paraId="45C6CD94" w14:textId="4DD1A453" w:rsidR="009400B8" w:rsidRPr="006D4AA9" w:rsidRDefault="00124B97" w:rsidP="00967495">
      <w:pPr>
        <w:pStyle w:val="ProfileHeading2"/>
      </w:pPr>
      <w:bookmarkStart w:id="2468" w:name="_Toc157688190"/>
      <w:r w:rsidRPr="006D4AA9">
        <w:t>Relevant literature</w:t>
      </w:r>
      <w:bookmarkEnd w:id="2468"/>
    </w:p>
    <w:p w14:paraId="76C98D57" w14:textId="10192C54" w:rsidR="009400B8" w:rsidRPr="006D4AA9" w:rsidRDefault="009400B8" w:rsidP="00AB4AD7">
      <w:r w:rsidRPr="006D4AA9">
        <w:t>Mills K</w:t>
      </w:r>
      <w:r w:rsidR="00930D75" w:rsidRPr="006D4AA9">
        <w:t xml:space="preserve"> (</w:t>
      </w:r>
      <w:r w:rsidRPr="006D4AA9">
        <w:t>2009b</w:t>
      </w:r>
      <w:r w:rsidR="00930D75" w:rsidRPr="006D4AA9">
        <w:t>)</w:t>
      </w:r>
      <w:r w:rsidRPr="006D4AA9">
        <w:t xml:space="preserve"> </w:t>
      </w:r>
      <w:r w:rsidRPr="006D4AA9">
        <w:rPr>
          <w:rStyle w:val="Emphasis"/>
        </w:rPr>
        <w:t>The Vegetation of Phillip Island, Norfolk Island Group</w:t>
      </w:r>
      <w:r w:rsidRPr="006D4AA9">
        <w:t xml:space="preserve">. Envirofund 2007/2008. </w:t>
      </w:r>
      <w:r w:rsidR="00930D75" w:rsidRPr="006D4AA9">
        <w:t>Kevin</w:t>
      </w:r>
      <w:r w:rsidR="00BD4BDE" w:rsidRPr="006D4AA9">
        <w:t xml:space="preserve"> Mills &amp; Associates</w:t>
      </w:r>
      <w:r w:rsidRPr="006D4AA9">
        <w:t>, Jamberoo, NSW.</w:t>
      </w:r>
    </w:p>
    <w:p w14:paraId="2D4035FF" w14:textId="0F59BFA4"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136446FD" w14:textId="3A210E05"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0E0E821E" w14:textId="56314F46" w:rsidR="00346BDF" w:rsidRPr="006D4AA9" w:rsidRDefault="00CA6961" w:rsidP="00346BDF">
      <w:bookmarkStart w:id="2469" w:name="_Toc138765715"/>
      <w:r w:rsidRPr="006D4AA9">
        <w:t>TSSC (</w:t>
      </w:r>
      <w:r w:rsidR="00346BDF" w:rsidRPr="006D4AA9">
        <w:t xml:space="preserve">Threatened Species Scientific Committee) (2003c) </w:t>
      </w:r>
      <w:r w:rsidR="005C51EE" w:rsidRPr="00114524">
        <w:rPr>
          <w:i/>
          <w:iCs/>
        </w:rPr>
        <w:t xml:space="preserve">Commonwealth Listing Advice for Norfolk Island Flora </w:t>
      </w:r>
      <w:r w:rsidR="005C51EE">
        <w:rPr>
          <w:i/>
          <w:iCs/>
        </w:rPr>
        <w:t>–</w:t>
      </w:r>
      <w:r w:rsidR="005C51EE" w:rsidRPr="00114524">
        <w:rPr>
          <w:i/>
          <w:iCs/>
        </w:rPr>
        <w:t xml:space="preserve"> 1</w:t>
      </w:r>
      <w:r w:rsidR="005C51EE">
        <w:rPr>
          <w:i/>
          <w:iCs/>
        </w:rPr>
        <w:t>6 Endangered</w:t>
      </w:r>
      <w:r w:rsidR="005C51EE" w:rsidRPr="00114524">
        <w:rPr>
          <w:i/>
          <w:iCs/>
        </w:rPr>
        <w:t xml:space="preserve"> Species</w:t>
      </w:r>
      <w:r w:rsidR="005C51EE" w:rsidRPr="00114524">
        <w:t>.</w:t>
      </w:r>
    </w:p>
    <w:p w14:paraId="20BCF12E" w14:textId="77777777" w:rsidR="009400B8" w:rsidRPr="006D4AA9" w:rsidRDefault="009400B8" w:rsidP="00392483">
      <w:pPr>
        <w:pStyle w:val="ProfileHeading1"/>
      </w:pPr>
      <w:bookmarkStart w:id="2470" w:name="_Toc157688191"/>
      <w:bookmarkStart w:id="2471" w:name="_Toc157688511"/>
      <w:bookmarkStart w:id="2472" w:name="_Toc187910100"/>
      <w:r w:rsidRPr="006D4AA9">
        <w:rPr>
          <w:rStyle w:val="Emphasis"/>
        </w:rPr>
        <w:lastRenderedPageBreak/>
        <w:t>Myoporum obscurum</w:t>
      </w:r>
      <w:r w:rsidRPr="006D4AA9">
        <w:t>—popwood</w:t>
      </w:r>
      <w:bookmarkEnd w:id="2469"/>
      <w:bookmarkEnd w:id="2470"/>
      <w:bookmarkEnd w:id="2471"/>
      <w:bookmarkEnd w:id="2472"/>
    </w:p>
    <w:p w14:paraId="0B7D4675" w14:textId="77777777" w:rsidR="009400B8" w:rsidRPr="006D4AA9" w:rsidRDefault="009400B8" w:rsidP="001B4293">
      <w:r w:rsidRPr="006D4AA9">
        <w:t>Family MYOPORACEAE</w:t>
      </w:r>
    </w:p>
    <w:p w14:paraId="6004BAB0" w14:textId="318512AD" w:rsidR="009400B8" w:rsidRPr="006D4AA9" w:rsidRDefault="0008002D" w:rsidP="00967495">
      <w:pPr>
        <w:pStyle w:val="ProfileHeading2"/>
      </w:pPr>
      <w:bookmarkStart w:id="2473" w:name="_Toc157688192"/>
      <w:r w:rsidRPr="006D4AA9">
        <w:t>Conservation significance</w:t>
      </w:r>
      <w:bookmarkEnd w:id="2473"/>
    </w:p>
    <w:p w14:paraId="307AD704" w14:textId="77777777" w:rsidR="009400B8" w:rsidRPr="006D4AA9" w:rsidRDefault="009400B8" w:rsidP="00AB4AD7">
      <w:r w:rsidRPr="006D4AA9">
        <w:t>Endemic to Norfolk Island.</w:t>
      </w:r>
    </w:p>
    <w:p w14:paraId="73978F90" w14:textId="77777777" w:rsidR="009400B8" w:rsidRPr="006D4AA9" w:rsidRDefault="009400B8" w:rsidP="00AB4AD7">
      <w:r w:rsidRPr="006D4AA9">
        <w:t>EPBC Act Listing Status: Critically Endangered.</w:t>
      </w:r>
    </w:p>
    <w:p w14:paraId="186B82B9" w14:textId="77777777" w:rsidR="009400B8" w:rsidRPr="006D4AA9" w:rsidRDefault="009400B8" w:rsidP="00967495">
      <w:pPr>
        <w:pStyle w:val="ProfileHeading2"/>
      </w:pPr>
      <w:bookmarkStart w:id="2474" w:name="_Toc157688193"/>
      <w:r w:rsidRPr="006D4AA9">
        <w:t>Description</w:t>
      </w:r>
      <w:bookmarkEnd w:id="2474"/>
    </w:p>
    <w:p w14:paraId="6F82ACF9" w14:textId="77777777" w:rsidR="009400B8" w:rsidRPr="006D4AA9" w:rsidRDefault="009400B8" w:rsidP="00AB4AD7">
      <w:r w:rsidRPr="006D4AA9">
        <w:t>Shrub or small spreading tree growing to 7 m tall with shiny green foliage.</w:t>
      </w:r>
    </w:p>
    <w:p w14:paraId="0332CE63" w14:textId="592A3509" w:rsidR="009400B8" w:rsidRPr="006D4AA9" w:rsidRDefault="009400B8" w:rsidP="00967495">
      <w:pPr>
        <w:pStyle w:val="ProfileHeading2"/>
      </w:pPr>
      <w:bookmarkStart w:id="2475" w:name="_Toc157688194"/>
      <w:r w:rsidRPr="006D4AA9">
        <w:t xml:space="preserve">Distribution and </w:t>
      </w:r>
      <w:r w:rsidR="00C34D69" w:rsidRPr="006D4AA9">
        <w:t>abundance</w:t>
      </w:r>
      <w:bookmarkEnd w:id="2475"/>
    </w:p>
    <w:p w14:paraId="79CBC4AF" w14:textId="2C194AFC" w:rsidR="00E16B1E" w:rsidRPr="006D4AA9" w:rsidRDefault="009400B8" w:rsidP="00AB4AD7">
      <w:r w:rsidRPr="006D4AA9">
        <w:t xml:space="preserve">In 1988, the species was found on the northern slopes of the </w:t>
      </w:r>
      <w:r w:rsidR="001A1CDD" w:rsidRPr="006D4AA9">
        <w:t>Norfolk Island</w:t>
      </w:r>
      <w:r w:rsidRPr="006D4AA9">
        <w:t xml:space="preserve"> </w:t>
      </w:r>
      <w:r w:rsidR="001A1CDD" w:rsidRPr="006D4AA9">
        <w:t>N</w:t>
      </w:r>
      <w:r w:rsidRPr="006D4AA9">
        <w:t xml:space="preserve">ational </w:t>
      </w:r>
      <w:r w:rsidR="001A1CDD" w:rsidRPr="006D4AA9">
        <w:t>P</w:t>
      </w:r>
      <w:r w:rsidRPr="006D4AA9">
        <w:t xml:space="preserve">ark and on Mt Bates Road, but only four trees were sighted. </w:t>
      </w:r>
      <w:r w:rsidR="001A1CDD" w:rsidRPr="006D4AA9">
        <w:t>It</w:t>
      </w:r>
      <w:r w:rsidRPr="006D4AA9">
        <w:t xml:space="preserve"> was not present on Phillip Island, although it was recorded there in the 1830s (Sykes &amp; Atkinson 1988)</w:t>
      </w:r>
      <w:r w:rsidR="00E16B1E" w:rsidRPr="006D4AA9">
        <w:t>.</w:t>
      </w:r>
      <w:r w:rsidR="001A1CDD" w:rsidRPr="006D4AA9">
        <w:t xml:space="preserve"> </w:t>
      </w:r>
      <w:r w:rsidRPr="006D4AA9">
        <w:t>A survey in 1989 failed to locate additional individuals again</w:t>
      </w:r>
      <w:r w:rsidR="001A1CDD" w:rsidRPr="006D4AA9">
        <w:t>,</w:t>
      </w:r>
      <w:r w:rsidRPr="006D4AA9">
        <w:t xml:space="preserve"> confirming that this species was very rare in the national park (Gilmour &amp; Helman 1989b)</w:t>
      </w:r>
      <w:r w:rsidR="00E16B1E" w:rsidRPr="006D4AA9">
        <w:t>.</w:t>
      </w:r>
      <w:r w:rsidR="00CE3ABD" w:rsidRPr="006D4AA9">
        <w:t xml:space="preserve"> </w:t>
      </w:r>
      <w:r w:rsidRPr="006D4AA9">
        <w:t xml:space="preserve">There were only five mature, seed-producing individuals of </w:t>
      </w:r>
      <w:r w:rsidRPr="006D4AA9">
        <w:rPr>
          <w:rStyle w:val="Emphasis"/>
        </w:rPr>
        <w:t>Myoporum obscurum</w:t>
      </w:r>
      <w:r w:rsidRPr="006D4AA9">
        <w:t xml:space="preserve"> remaining until replanting began in 1995</w:t>
      </w:r>
      <w:r w:rsidR="00E16B1E" w:rsidRPr="006D4AA9">
        <w:t>.</w:t>
      </w:r>
    </w:p>
    <w:p w14:paraId="43CD3F53" w14:textId="4085C498" w:rsidR="00E16B1E" w:rsidRPr="006D4AA9" w:rsidRDefault="009400B8" w:rsidP="00AB4AD7">
      <w:r w:rsidRPr="006D4AA9">
        <w:t xml:space="preserve">Mills (2012b) found the species during surveys within the park at four sites where six plants were counted. No seedlings were found and only two wild trees were found at two of the sites surveyed. The species has been planted along the tracks in the national park and in gardens on Norfolk Island. The species was recorded within </w:t>
      </w:r>
      <w:r w:rsidR="00CE3ABD" w:rsidRPr="006D4AA9">
        <w:t>several</w:t>
      </w:r>
      <w:r w:rsidRPr="006D4AA9">
        <w:t xml:space="preserve"> reserves in 2017 (mostly plantings), including Selwyn, Cascade and Two Chimneys Reserves </w:t>
      </w:r>
      <w:r w:rsidR="00CE3ABD" w:rsidRPr="006D4AA9">
        <w:t>(</w:t>
      </w:r>
      <w:r w:rsidRPr="006D4AA9">
        <w:t>Mills 2017d, f, g)</w:t>
      </w:r>
      <w:r w:rsidR="00E16B1E" w:rsidRPr="006D4AA9">
        <w:t>.</w:t>
      </w:r>
    </w:p>
    <w:p w14:paraId="7270377B" w14:textId="49F59008" w:rsidR="009400B8" w:rsidRPr="006D4AA9" w:rsidRDefault="009400B8" w:rsidP="00AB4AD7">
      <w:r w:rsidRPr="006D4AA9">
        <w:t>The population had increased to 417 individuals in 2021. Propagation and planting have occurred through the N</w:t>
      </w:r>
      <w:r w:rsidR="00CE3ABD" w:rsidRPr="006D4AA9">
        <w:t xml:space="preserve">orfolk </w:t>
      </w:r>
      <w:r w:rsidRPr="006D4AA9">
        <w:t>I</w:t>
      </w:r>
      <w:r w:rsidR="00CE3ABD" w:rsidRPr="006D4AA9">
        <w:t xml:space="preserve">sland </w:t>
      </w:r>
      <w:r w:rsidRPr="006D4AA9">
        <w:t>N</w:t>
      </w:r>
      <w:r w:rsidR="00CE3ABD" w:rsidRPr="006D4AA9">
        <w:t xml:space="preserve">ational </w:t>
      </w:r>
      <w:r w:rsidRPr="006D4AA9">
        <w:t>P</w:t>
      </w:r>
      <w:r w:rsidR="00CE3ABD" w:rsidRPr="006D4AA9">
        <w:t>ark</w:t>
      </w:r>
      <w:r w:rsidRPr="006D4AA9">
        <w:t xml:space="preserve"> threatened flora program.</w:t>
      </w:r>
    </w:p>
    <w:p w14:paraId="03178E7F" w14:textId="51C9162A" w:rsidR="0017666B" w:rsidRPr="006D4AA9" w:rsidRDefault="00C17E3B" w:rsidP="0017666B">
      <w:r w:rsidRPr="006D4AA9">
        <w:t xml:space="preserve">The distribution is shown in </w:t>
      </w:r>
      <w:r w:rsidR="009835A2" w:rsidRPr="006D4AA9">
        <w:t xml:space="preserve">Map </w:t>
      </w:r>
      <w:r w:rsidR="009835A2" w:rsidRPr="006D4AA9">
        <w:rPr>
          <w:noProof/>
        </w:rPr>
        <w:t>50</w:t>
      </w:r>
      <w:r w:rsidR="00032432" w:rsidRPr="006D4AA9">
        <w:t>.</w:t>
      </w:r>
    </w:p>
    <w:p w14:paraId="04CD1254" w14:textId="77777777" w:rsidR="00E475CF" w:rsidRPr="006D4AA9" w:rsidRDefault="00E475CF" w:rsidP="00967495">
      <w:pPr>
        <w:pStyle w:val="ProfileHeading2"/>
      </w:pPr>
      <w:bookmarkStart w:id="2476" w:name="_Toc157688195"/>
      <w:bookmarkStart w:id="2477" w:name="_Ref142454062"/>
      <w:bookmarkStart w:id="2478" w:name="_Toc143008967"/>
      <w:r w:rsidRPr="006D4AA9">
        <w:t>Ecology</w:t>
      </w:r>
      <w:bookmarkEnd w:id="2476"/>
    </w:p>
    <w:p w14:paraId="4A44DB42" w14:textId="77777777" w:rsidR="00E475CF" w:rsidRPr="006D4AA9" w:rsidRDefault="00E475CF" w:rsidP="00E475CF">
      <w:r w:rsidRPr="006D4AA9">
        <w:t>Little known.</w:t>
      </w:r>
    </w:p>
    <w:p w14:paraId="4E9C5C66" w14:textId="77777777" w:rsidR="00E475CF" w:rsidRPr="006D4AA9" w:rsidRDefault="00E475CF" w:rsidP="00967495">
      <w:pPr>
        <w:pStyle w:val="ProfileHeading2"/>
      </w:pPr>
      <w:bookmarkStart w:id="2479" w:name="_Toc157688196"/>
      <w:r w:rsidRPr="006D4AA9">
        <w:t>Habitat</w:t>
      </w:r>
      <w:bookmarkEnd w:id="2479"/>
    </w:p>
    <w:p w14:paraId="5F91A4B2" w14:textId="77777777" w:rsidR="00E475CF" w:rsidRPr="006D4AA9" w:rsidRDefault="00E475CF" w:rsidP="00E475CF">
      <w:r w:rsidRPr="006D4AA9">
        <w:t>This species prefers clearings, canopy gaps or open areas away from the coast (Sykes &amp; Atkinson 1988).</w:t>
      </w:r>
    </w:p>
    <w:p w14:paraId="7168333A" w14:textId="77777777" w:rsidR="00E475CF" w:rsidRPr="006D4AA9" w:rsidRDefault="00E475CF" w:rsidP="00967495">
      <w:pPr>
        <w:pStyle w:val="ProfileHeading2"/>
      </w:pPr>
      <w:bookmarkStart w:id="2480" w:name="_Toc157688197"/>
      <w:r w:rsidRPr="006D4AA9">
        <w:t>Threats</w:t>
      </w:r>
      <w:bookmarkEnd w:id="2480"/>
    </w:p>
    <w:p w14:paraId="2E261914" w14:textId="0DD04C64" w:rsidR="00E475CF" w:rsidRPr="006D4AA9" w:rsidRDefault="00634A7E" w:rsidP="00E475CF">
      <w:r w:rsidRPr="006D4AA9">
        <w:t>Threats to the species include w</w:t>
      </w:r>
      <w:r w:rsidR="00E475CF" w:rsidRPr="006D4AA9">
        <w:t>eed invasion and competition</w:t>
      </w:r>
      <w:r w:rsidRPr="006D4AA9">
        <w:t xml:space="preserve">, and </w:t>
      </w:r>
      <w:r w:rsidR="00B80D01" w:rsidRPr="006D4AA9">
        <w:t>s</w:t>
      </w:r>
      <w:r w:rsidR="00E475CF" w:rsidRPr="006D4AA9">
        <w:t xml:space="preserve">mall population size and </w:t>
      </w:r>
      <w:r w:rsidRPr="006D4AA9">
        <w:t>subsequent</w:t>
      </w:r>
      <w:r w:rsidR="00E475CF" w:rsidRPr="006D4AA9">
        <w:t xml:space="preserve"> increased risk of extinction through natural events such as cyclones, slips and drought.</w:t>
      </w:r>
      <w:r w:rsidR="00F77F07" w:rsidRPr="006D4AA9">
        <w:rPr>
          <w:rStyle w:val="Emphasis"/>
        </w:rPr>
        <w:t xml:space="preserve"> </w:t>
      </w:r>
      <w:r w:rsidR="00E475CF" w:rsidRPr="006D4AA9">
        <w:rPr>
          <w:rStyle w:val="Emphasis"/>
        </w:rPr>
        <w:t>Phytophthora cinnamomi</w:t>
      </w:r>
      <w:r w:rsidR="00E475CF" w:rsidRPr="006D4AA9">
        <w:t xml:space="preserve"> </w:t>
      </w:r>
      <w:r w:rsidR="00E475CF" w:rsidRPr="006D4AA9">
        <w:rPr>
          <w:rStyle w:val="Emphasis"/>
          <w:i w:val="0"/>
        </w:rPr>
        <w:t xml:space="preserve">is potentially </w:t>
      </w:r>
      <w:r w:rsidRPr="006D4AA9">
        <w:rPr>
          <w:rStyle w:val="Emphasis"/>
          <w:i w:val="0"/>
        </w:rPr>
        <w:t xml:space="preserve">a </w:t>
      </w:r>
      <w:r w:rsidR="00E475CF" w:rsidRPr="006D4AA9">
        <w:rPr>
          <w:rStyle w:val="Emphasis"/>
          <w:i w:val="0"/>
        </w:rPr>
        <w:t>major risk.</w:t>
      </w:r>
    </w:p>
    <w:p w14:paraId="21FC4776" w14:textId="3C0BC0C4" w:rsidR="00BF4224" w:rsidRPr="006D4AA9" w:rsidRDefault="00BF4224" w:rsidP="007D7D0D">
      <w:pPr>
        <w:pStyle w:val="Caption"/>
      </w:pPr>
      <w:bookmarkStart w:id="2481" w:name="Map_50"/>
      <w:bookmarkStart w:id="2482" w:name="_Toc149057917"/>
      <w:bookmarkStart w:id="2483" w:name="_Toc156400392"/>
      <w:bookmarkStart w:id="2484" w:name="_Toc157671964"/>
      <w:bookmarkStart w:id="2485" w:name="_Toc157691113"/>
      <w:r w:rsidRPr="006D4AA9">
        <w:lastRenderedPageBreak/>
        <w:t xml:space="preserve">Map </w:t>
      </w:r>
      <w:r w:rsidR="009835A2" w:rsidRPr="006D4AA9">
        <w:rPr>
          <w:noProof/>
        </w:rPr>
        <w:t>50</w:t>
      </w:r>
      <w:bookmarkEnd w:id="2477"/>
      <w:bookmarkEnd w:id="2481"/>
      <w:r w:rsidRPr="006D4AA9">
        <w:t xml:space="preserve"> Distribution of </w:t>
      </w:r>
      <w:r w:rsidRPr="006D4AA9">
        <w:rPr>
          <w:rStyle w:val="Emphasis"/>
        </w:rPr>
        <w:t>Myoporum obscurum</w:t>
      </w:r>
      <w:bookmarkEnd w:id="2478"/>
      <w:bookmarkEnd w:id="2482"/>
      <w:bookmarkEnd w:id="2483"/>
      <w:bookmarkEnd w:id="2484"/>
      <w:bookmarkEnd w:id="2485"/>
    </w:p>
    <w:p w14:paraId="664E3FEC" w14:textId="0963D0B3" w:rsidR="00BF4224" w:rsidRPr="006D4AA9" w:rsidRDefault="00E475CF" w:rsidP="00AB4AD7">
      <w:r w:rsidRPr="006D4AA9">
        <w:rPr>
          <w:noProof/>
        </w:rPr>
        <w:drawing>
          <wp:inline distT="0" distB="0" distL="0" distR="0" wp14:anchorId="554A1AA9" wp14:editId="61CA4DF1">
            <wp:extent cx="3600000" cy="5091996"/>
            <wp:effectExtent l="0" t="0" r="635" b="0"/>
            <wp:docPr id="55" name="Picture 55" descr="Map of the distribution of Myoporum obscurum. Green outlines indicate reserves within which the species occurs, including Norfolk Island National Park (Mt Pitt section), and Selwyn, Headstone, Hundred Acres, Bumbora, Two Chimneys and Cascade and Quarantine 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Map of the distribution of Myoporum obscurum. Green outlines indicate reserves within which the species occurs, including Norfolk Island National Park (Mt Pitt section), and Selwyn, Headstone, Hundred Acres, Bumbora, Two Chimneys and Cascade and Quarantine reserves."/>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287D4D4C" w14:textId="191F1C26" w:rsidR="00BF4224" w:rsidRPr="006D4AA9" w:rsidRDefault="00BF4224" w:rsidP="007D7D0D">
      <w:pPr>
        <w:pStyle w:val="FigureTableNoteSource"/>
      </w:pPr>
      <w:r w:rsidRPr="006D4AA9">
        <w:t>Green outlines indicate reserves within which the species occurs. Points show recorded locations (Mills 2017a, d, e, f, g).</w:t>
      </w:r>
    </w:p>
    <w:p w14:paraId="4E2B867A" w14:textId="29037778" w:rsidR="009400B8" w:rsidRPr="006D4AA9" w:rsidRDefault="0008002D" w:rsidP="00967495">
      <w:pPr>
        <w:pStyle w:val="ProfileHeading2"/>
      </w:pPr>
      <w:bookmarkStart w:id="2486" w:name="_Toc157688198"/>
      <w:r w:rsidRPr="006D4AA9">
        <w:t>Impact on other species</w:t>
      </w:r>
      <w:bookmarkEnd w:id="2486"/>
    </w:p>
    <w:p w14:paraId="76D2E4C3" w14:textId="77777777" w:rsidR="009400B8" w:rsidRPr="006D4AA9" w:rsidRDefault="009400B8" w:rsidP="00AB4AD7">
      <w:r w:rsidRPr="006D4AA9">
        <w:t>None known.</w:t>
      </w:r>
    </w:p>
    <w:p w14:paraId="139F0301" w14:textId="0FB6DB39" w:rsidR="009400B8" w:rsidRPr="006D4AA9" w:rsidRDefault="0008002D" w:rsidP="00967495">
      <w:pPr>
        <w:pStyle w:val="ProfileHeading2"/>
      </w:pPr>
      <w:bookmarkStart w:id="2487" w:name="_Toc157688199"/>
      <w:r w:rsidRPr="006D4AA9">
        <w:t>Risk assessment</w:t>
      </w:r>
      <w:bookmarkEnd w:id="2487"/>
    </w:p>
    <w:p w14:paraId="56430212" w14:textId="0D0683B8" w:rsidR="009400B8" w:rsidRPr="006D4AA9" w:rsidRDefault="009400B8" w:rsidP="00AB4AD7">
      <w:r w:rsidRPr="006D4AA9">
        <w:t>Risk assessment undertaken for Critically Endangered trees/shrubs as a grouping.</w:t>
      </w:r>
      <w:r w:rsidR="00C87462" w:rsidRPr="006D4AA9">
        <w:t xml:space="preserve"> The risk assessment is shown in </w:t>
      </w:r>
      <w:r w:rsidR="009835A2" w:rsidRPr="006D4AA9">
        <w:t xml:space="preserve">Table </w:t>
      </w:r>
      <w:r w:rsidR="009835A2" w:rsidRPr="006D4AA9">
        <w:rPr>
          <w:noProof/>
        </w:rPr>
        <w:t>117</w:t>
      </w:r>
      <w:r w:rsidR="00C87462" w:rsidRPr="006D4AA9">
        <w:t>.</w:t>
      </w:r>
    </w:p>
    <w:p w14:paraId="7DA5840D" w14:textId="3D511B18" w:rsidR="008F1472" w:rsidRPr="006D4AA9" w:rsidRDefault="008F1472" w:rsidP="00D4338B">
      <w:pPr>
        <w:pStyle w:val="Caption"/>
        <w:pageBreakBefore/>
      </w:pPr>
      <w:bookmarkStart w:id="2488" w:name="_Ref142464759"/>
      <w:bookmarkStart w:id="2489" w:name="_Toc143008561"/>
      <w:bookmarkStart w:id="2490" w:name="_Toc149057817"/>
      <w:bookmarkStart w:id="2491" w:name="_Toc153978014"/>
      <w:bookmarkStart w:id="2492" w:name="_Toc154068663"/>
      <w:bookmarkStart w:id="2493" w:name="_Toc156400291"/>
      <w:bookmarkStart w:id="2494" w:name="_Toc157671863"/>
      <w:bookmarkStart w:id="2495" w:name="_Toc157691012"/>
      <w:r w:rsidRPr="006D4AA9">
        <w:lastRenderedPageBreak/>
        <w:t xml:space="preserve">Table </w:t>
      </w:r>
      <w:r w:rsidR="009835A2" w:rsidRPr="006D4AA9">
        <w:rPr>
          <w:noProof/>
        </w:rPr>
        <w:t>117</w:t>
      </w:r>
      <w:bookmarkEnd w:id="2488"/>
      <w:r w:rsidRPr="006D4AA9">
        <w:t xml:space="preserve"> Risk assessment for </w:t>
      </w:r>
      <w:r w:rsidR="00972BE3" w:rsidRPr="006D4AA9">
        <w:t xml:space="preserve">Critically Endangered </w:t>
      </w:r>
      <w:r w:rsidRPr="006D4AA9">
        <w:t>trees/shrubs as a grouping</w:t>
      </w:r>
      <w:bookmarkEnd w:id="2489"/>
      <w:bookmarkEnd w:id="2490"/>
      <w:bookmarkEnd w:id="2491"/>
      <w:bookmarkEnd w:id="2492"/>
      <w:bookmarkEnd w:id="2493"/>
      <w:bookmarkEnd w:id="2494"/>
      <w:bookmarkEnd w:id="2495"/>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396"/>
        <w:gridCol w:w="2126"/>
        <w:gridCol w:w="1275"/>
        <w:gridCol w:w="1273"/>
      </w:tblGrid>
      <w:tr w:rsidR="009400B8" w:rsidRPr="006D4AA9" w14:paraId="373AAC45" w14:textId="77777777" w:rsidTr="00913D11">
        <w:trPr>
          <w:tblHeader/>
        </w:trPr>
        <w:tc>
          <w:tcPr>
            <w:tcW w:w="2423" w:type="pct"/>
            <w:tcMar>
              <w:left w:w="108" w:type="dxa"/>
              <w:right w:w="108" w:type="dxa"/>
            </w:tcMar>
          </w:tcPr>
          <w:p w14:paraId="63B35C08" w14:textId="77777777" w:rsidR="009400B8" w:rsidRPr="006D4AA9" w:rsidRDefault="009400B8" w:rsidP="001B4293">
            <w:pPr>
              <w:pStyle w:val="TableHeading"/>
            </w:pPr>
            <w:bookmarkStart w:id="2496" w:name="Title_117"/>
            <w:bookmarkEnd w:id="2496"/>
            <w:r w:rsidRPr="006D4AA9">
              <w:t>Risk</w:t>
            </w:r>
          </w:p>
        </w:tc>
        <w:tc>
          <w:tcPr>
            <w:tcW w:w="1172" w:type="pct"/>
          </w:tcPr>
          <w:p w14:paraId="72DE8388" w14:textId="77777777" w:rsidR="009400B8" w:rsidRPr="006D4AA9" w:rsidRDefault="009400B8" w:rsidP="001B4293">
            <w:pPr>
              <w:pStyle w:val="TableHeading"/>
            </w:pPr>
            <w:r w:rsidRPr="006D4AA9">
              <w:t>Likelihood of exposure</w:t>
            </w:r>
          </w:p>
        </w:tc>
        <w:tc>
          <w:tcPr>
            <w:tcW w:w="703" w:type="pct"/>
          </w:tcPr>
          <w:p w14:paraId="5D68F66F" w14:textId="77777777" w:rsidR="009400B8" w:rsidRPr="006D4AA9" w:rsidRDefault="009400B8" w:rsidP="001B4293">
            <w:pPr>
              <w:pStyle w:val="TableHeading"/>
            </w:pPr>
            <w:r w:rsidRPr="006D4AA9">
              <w:t>Consequence</w:t>
            </w:r>
          </w:p>
        </w:tc>
        <w:tc>
          <w:tcPr>
            <w:tcW w:w="702" w:type="pct"/>
          </w:tcPr>
          <w:p w14:paraId="1EC2EE3F" w14:textId="77777777" w:rsidR="009400B8" w:rsidRPr="006D4AA9" w:rsidRDefault="009400B8" w:rsidP="001B4293">
            <w:pPr>
              <w:pStyle w:val="TableHeading"/>
            </w:pPr>
            <w:r w:rsidRPr="006D4AA9">
              <w:t>Threat rating</w:t>
            </w:r>
          </w:p>
        </w:tc>
      </w:tr>
      <w:tr w:rsidR="009400B8" w:rsidRPr="006D4AA9" w14:paraId="27A79FBE" w14:textId="77777777" w:rsidTr="00A42326">
        <w:tc>
          <w:tcPr>
            <w:tcW w:w="2423" w:type="pct"/>
            <w:tcMar>
              <w:left w:w="108" w:type="dxa"/>
              <w:right w:w="108" w:type="dxa"/>
            </w:tcMar>
          </w:tcPr>
          <w:p w14:paraId="60EFB48C" w14:textId="77777777" w:rsidR="009400B8" w:rsidRPr="006D4AA9" w:rsidRDefault="009400B8" w:rsidP="001B4293">
            <w:pPr>
              <w:pStyle w:val="TableText"/>
            </w:pPr>
            <w:r w:rsidRPr="006D4AA9">
              <w:t>1. Loss and fragmentation of native vegetation through past land clearing</w:t>
            </w:r>
          </w:p>
        </w:tc>
        <w:tc>
          <w:tcPr>
            <w:tcW w:w="1172" w:type="pct"/>
            <w:shd w:val="clear" w:color="auto" w:fill="auto"/>
          </w:tcPr>
          <w:p w14:paraId="66EE44C3" w14:textId="688CE6D1" w:rsidR="009400B8" w:rsidRPr="006D4AA9" w:rsidRDefault="009400B8" w:rsidP="001B4293">
            <w:pPr>
              <w:pStyle w:val="TableText"/>
            </w:pPr>
            <w:r w:rsidRPr="006D4AA9">
              <w:t>Almost certain (91</w:t>
            </w:r>
            <w:r w:rsidR="00F23A4C" w:rsidRPr="006D4AA9">
              <w:t>–</w:t>
            </w:r>
            <w:r w:rsidRPr="006D4AA9">
              <w:t>100%)</w:t>
            </w:r>
          </w:p>
        </w:tc>
        <w:tc>
          <w:tcPr>
            <w:tcW w:w="703" w:type="pct"/>
            <w:shd w:val="clear" w:color="auto" w:fill="auto"/>
          </w:tcPr>
          <w:p w14:paraId="5DD0C7E0" w14:textId="77777777" w:rsidR="009400B8" w:rsidRPr="006D4AA9" w:rsidRDefault="009400B8" w:rsidP="001B4293">
            <w:pPr>
              <w:pStyle w:val="TableText"/>
              <w:rPr>
                <w:rStyle w:val="Emphasis"/>
              </w:rPr>
            </w:pPr>
            <w:r w:rsidRPr="006D4AA9">
              <w:t>Extreme</w:t>
            </w:r>
          </w:p>
        </w:tc>
        <w:tc>
          <w:tcPr>
            <w:tcW w:w="702" w:type="pct"/>
            <w:shd w:val="clear" w:color="auto" w:fill="D7191C"/>
          </w:tcPr>
          <w:p w14:paraId="2D90D0D1"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5F5AFA73" w14:textId="77777777" w:rsidTr="00A42326">
        <w:tc>
          <w:tcPr>
            <w:tcW w:w="2423" w:type="pct"/>
            <w:tcMar>
              <w:left w:w="108" w:type="dxa"/>
              <w:right w:w="108" w:type="dxa"/>
            </w:tcMar>
          </w:tcPr>
          <w:p w14:paraId="64A8103E" w14:textId="77777777" w:rsidR="009400B8" w:rsidRPr="006D4AA9" w:rsidRDefault="009400B8" w:rsidP="001B4293">
            <w:pPr>
              <w:pStyle w:val="TableText"/>
            </w:pPr>
            <w:r w:rsidRPr="006D4AA9">
              <w:t>2. Loss and fragmentation of native vegetation through current or future land clearing</w:t>
            </w:r>
          </w:p>
        </w:tc>
        <w:tc>
          <w:tcPr>
            <w:tcW w:w="1172" w:type="pct"/>
            <w:shd w:val="clear" w:color="auto" w:fill="auto"/>
          </w:tcPr>
          <w:p w14:paraId="1E83FAA9" w14:textId="007FE022" w:rsidR="009400B8" w:rsidRPr="006D4AA9" w:rsidRDefault="009400B8" w:rsidP="001B4293">
            <w:pPr>
              <w:pStyle w:val="TableText"/>
            </w:pPr>
            <w:r w:rsidRPr="006D4AA9">
              <w:t>Rare (0</w:t>
            </w:r>
            <w:r w:rsidR="00F23A4C" w:rsidRPr="006D4AA9">
              <w:t>–</w:t>
            </w:r>
            <w:r w:rsidRPr="006D4AA9">
              <w:t>10%)</w:t>
            </w:r>
          </w:p>
        </w:tc>
        <w:tc>
          <w:tcPr>
            <w:tcW w:w="703" w:type="pct"/>
            <w:shd w:val="clear" w:color="auto" w:fill="auto"/>
          </w:tcPr>
          <w:p w14:paraId="4833DA98"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0855D1B6" w14:textId="77777777" w:rsidR="009400B8" w:rsidRPr="006D4AA9" w:rsidRDefault="009400B8" w:rsidP="001B4293">
            <w:pPr>
              <w:pStyle w:val="TableText"/>
              <w:rPr>
                <w:rStyle w:val="Emphasis"/>
              </w:rPr>
            </w:pPr>
            <w:r w:rsidRPr="006D4AA9">
              <w:t>Negligible</w:t>
            </w:r>
          </w:p>
        </w:tc>
      </w:tr>
      <w:tr w:rsidR="009400B8" w:rsidRPr="006D4AA9" w14:paraId="2B0931CD" w14:textId="77777777" w:rsidTr="00A42326">
        <w:tc>
          <w:tcPr>
            <w:tcW w:w="2423" w:type="pct"/>
            <w:tcMar>
              <w:left w:w="108" w:type="dxa"/>
              <w:right w:w="108" w:type="dxa"/>
            </w:tcMar>
          </w:tcPr>
          <w:p w14:paraId="4046E49F" w14:textId="77777777" w:rsidR="009400B8" w:rsidRPr="006D4AA9" w:rsidRDefault="009400B8" w:rsidP="001B4293">
            <w:pPr>
              <w:pStyle w:val="TableText"/>
            </w:pPr>
            <w:r w:rsidRPr="006D4AA9">
              <w:t>3. Degradation of native vegetation through past grazing or loss of nutrients</w:t>
            </w:r>
          </w:p>
        </w:tc>
        <w:tc>
          <w:tcPr>
            <w:tcW w:w="1172" w:type="pct"/>
            <w:shd w:val="clear" w:color="auto" w:fill="auto"/>
          </w:tcPr>
          <w:p w14:paraId="7ABD6F3D" w14:textId="44C623A9" w:rsidR="009400B8" w:rsidRPr="006D4AA9" w:rsidRDefault="009400B8" w:rsidP="001B4293">
            <w:pPr>
              <w:pStyle w:val="TableText"/>
            </w:pPr>
            <w:r w:rsidRPr="006D4AA9">
              <w:t>Almost certain (91</w:t>
            </w:r>
            <w:r w:rsidR="00F23A4C" w:rsidRPr="006D4AA9">
              <w:t>–</w:t>
            </w:r>
            <w:r w:rsidRPr="006D4AA9">
              <w:t>100%)</w:t>
            </w:r>
          </w:p>
        </w:tc>
        <w:tc>
          <w:tcPr>
            <w:tcW w:w="703" w:type="pct"/>
            <w:shd w:val="clear" w:color="auto" w:fill="auto"/>
          </w:tcPr>
          <w:p w14:paraId="5061824D" w14:textId="77777777" w:rsidR="009400B8" w:rsidRPr="006D4AA9" w:rsidRDefault="009400B8" w:rsidP="001B4293">
            <w:pPr>
              <w:pStyle w:val="TableText"/>
              <w:rPr>
                <w:rStyle w:val="Emphasis"/>
              </w:rPr>
            </w:pPr>
            <w:r w:rsidRPr="006D4AA9">
              <w:t>Extreme</w:t>
            </w:r>
          </w:p>
        </w:tc>
        <w:tc>
          <w:tcPr>
            <w:tcW w:w="702" w:type="pct"/>
            <w:shd w:val="clear" w:color="auto" w:fill="D7191C"/>
          </w:tcPr>
          <w:p w14:paraId="47D0A9A6"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634A09F6" w14:textId="77777777" w:rsidTr="008C5915">
        <w:tc>
          <w:tcPr>
            <w:tcW w:w="2423" w:type="pct"/>
            <w:tcMar>
              <w:left w:w="108" w:type="dxa"/>
              <w:right w:w="108" w:type="dxa"/>
            </w:tcMar>
          </w:tcPr>
          <w:p w14:paraId="1AC85FEA" w14:textId="77777777" w:rsidR="009400B8" w:rsidRPr="006D4AA9" w:rsidRDefault="009400B8" w:rsidP="001B4293">
            <w:pPr>
              <w:pStyle w:val="TableText"/>
            </w:pPr>
            <w:r w:rsidRPr="006D4AA9">
              <w:t>4. Degradation of native vegetation through current or future grazing</w:t>
            </w:r>
          </w:p>
        </w:tc>
        <w:tc>
          <w:tcPr>
            <w:tcW w:w="1172" w:type="pct"/>
            <w:shd w:val="clear" w:color="auto" w:fill="auto"/>
          </w:tcPr>
          <w:p w14:paraId="141450B4" w14:textId="0052E3CA" w:rsidR="009400B8" w:rsidRPr="006D4AA9" w:rsidRDefault="009400B8" w:rsidP="001B4293">
            <w:pPr>
              <w:pStyle w:val="TableText"/>
            </w:pPr>
            <w:r w:rsidRPr="006D4AA9">
              <w:t>Possible (26</w:t>
            </w:r>
            <w:r w:rsidR="00F23A4C" w:rsidRPr="006D4AA9">
              <w:t>–</w:t>
            </w:r>
            <w:r w:rsidRPr="006D4AA9">
              <w:t>50%)</w:t>
            </w:r>
          </w:p>
        </w:tc>
        <w:tc>
          <w:tcPr>
            <w:tcW w:w="703" w:type="pct"/>
            <w:shd w:val="clear" w:color="auto" w:fill="auto"/>
          </w:tcPr>
          <w:p w14:paraId="6A68C1CF"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4FE019C9" w14:textId="77777777" w:rsidR="009400B8" w:rsidRPr="006D4AA9" w:rsidRDefault="009400B8" w:rsidP="001B4293">
            <w:pPr>
              <w:pStyle w:val="TableText"/>
              <w:rPr>
                <w:rStyle w:val="Emphasis"/>
              </w:rPr>
            </w:pPr>
            <w:r w:rsidRPr="006D4AA9">
              <w:t>Medium</w:t>
            </w:r>
          </w:p>
        </w:tc>
      </w:tr>
      <w:tr w:rsidR="009400B8" w:rsidRPr="006D4AA9" w14:paraId="3DDAC28B" w14:textId="77777777" w:rsidTr="00B92642">
        <w:tc>
          <w:tcPr>
            <w:tcW w:w="2423" w:type="pct"/>
            <w:tcMar>
              <w:left w:w="108" w:type="dxa"/>
              <w:right w:w="108" w:type="dxa"/>
            </w:tcMar>
          </w:tcPr>
          <w:p w14:paraId="2A6D0952" w14:textId="77777777" w:rsidR="009400B8" w:rsidRPr="006D4AA9" w:rsidRDefault="009400B8" w:rsidP="001B4293">
            <w:pPr>
              <w:pStyle w:val="TableText"/>
            </w:pPr>
            <w:r w:rsidRPr="006D4AA9">
              <w:t>6. Predation by rodents</w:t>
            </w:r>
          </w:p>
        </w:tc>
        <w:tc>
          <w:tcPr>
            <w:tcW w:w="1172" w:type="pct"/>
            <w:shd w:val="clear" w:color="auto" w:fill="auto"/>
          </w:tcPr>
          <w:p w14:paraId="340B584B" w14:textId="06F96FB6" w:rsidR="009400B8" w:rsidRPr="006D4AA9" w:rsidRDefault="009400B8" w:rsidP="001B4293">
            <w:pPr>
              <w:pStyle w:val="TableText"/>
            </w:pPr>
            <w:r w:rsidRPr="006D4AA9">
              <w:t>Unlikely (11</w:t>
            </w:r>
            <w:r w:rsidR="00F23A4C" w:rsidRPr="006D4AA9">
              <w:t>–</w:t>
            </w:r>
            <w:r w:rsidRPr="006D4AA9">
              <w:t>25%)</w:t>
            </w:r>
          </w:p>
        </w:tc>
        <w:tc>
          <w:tcPr>
            <w:tcW w:w="703" w:type="pct"/>
            <w:shd w:val="clear" w:color="auto" w:fill="auto"/>
          </w:tcPr>
          <w:p w14:paraId="3247165B" w14:textId="77777777" w:rsidR="009400B8" w:rsidRPr="006D4AA9" w:rsidRDefault="009400B8" w:rsidP="001B4293">
            <w:pPr>
              <w:pStyle w:val="TableText"/>
              <w:rPr>
                <w:rStyle w:val="Emphasis"/>
              </w:rPr>
            </w:pPr>
            <w:r w:rsidRPr="006D4AA9">
              <w:t>Minor</w:t>
            </w:r>
          </w:p>
        </w:tc>
        <w:tc>
          <w:tcPr>
            <w:tcW w:w="702" w:type="pct"/>
            <w:shd w:val="clear" w:color="auto" w:fill="A6D96A"/>
          </w:tcPr>
          <w:p w14:paraId="6C31641E" w14:textId="77777777" w:rsidR="009400B8" w:rsidRPr="006D4AA9" w:rsidRDefault="009400B8" w:rsidP="001B4293">
            <w:pPr>
              <w:pStyle w:val="TableText"/>
              <w:rPr>
                <w:rStyle w:val="Emphasis"/>
              </w:rPr>
            </w:pPr>
            <w:r w:rsidRPr="006D4AA9">
              <w:t>Low</w:t>
            </w:r>
          </w:p>
        </w:tc>
      </w:tr>
      <w:tr w:rsidR="009400B8" w:rsidRPr="006D4AA9" w14:paraId="769E687D" w14:textId="77777777" w:rsidTr="00A42326">
        <w:tc>
          <w:tcPr>
            <w:tcW w:w="2423" w:type="pct"/>
            <w:tcMar>
              <w:left w:w="108" w:type="dxa"/>
              <w:right w:w="108" w:type="dxa"/>
            </w:tcMar>
          </w:tcPr>
          <w:p w14:paraId="0C661ADA" w14:textId="77777777" w:rsidR="009400B8" w:rsidRPr="006D4AA9" w:rsidRDefault="009400B8" w:rsidP="001B4293">
            <w:pPr>
              <w:pStyle w:val="TableText"/>
            </w:pPr>
            <w:r w:rsidRPr="006D4AA9">
              <w:t>7. Predation by cats</w:t>
            </w:r>
          </w:p>
        </w:tc>
        <w:tc>
          <w:tcPr>
            <w:tcW w:w="1172" w:type="pct"/>
            <w:shd w:val="clear" w:color="auto" w:fill="auto"/>
          </w:tcPr>
          <w:p w14:paraId="4420D431" w14:textId="5E066F3D" w:rsidR="009400B8" w:rsidRPr="006D4AA9" w:rsidRDefault="009400B8" w:rsidP="001B4293">
            <w:pPr>
              <w:pStyle w:val="TableText"/>
            </w:pPr>
            <w:r w:rsidRPr="006D4AA9">
              <w:t>Rare (0</w:t>
            </w:r>
            <w:r w:rsidR="00F23A4C" w:rsidRPr="006D4AA9">
              <w:t>–</w:t>
            </w:r>
            <w:r w:rsidRPr="006D4AA9">
              <w:t>10%)</w:t>
            </w:r>
          </w:p>
        </w:tc>
        <w:tc>
          <w:tcPr>
            <w:tcW w:w="703" w:type="pct"/>
            <w:shd w:val="clear" w:color="auto" w:fill="auto"/>
          </w:tcPr>
          <w:p w14:paraId="3A794214"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58E8D0C8" w14:textId="77777777" w:rsidR="009400B8" w:rsidRPr="006D4AA9" w:rsidRDefault="009400B8" w:rsidP="001B4293">
            <w:pPr>
              <w:pStyle w:val="TableText"/>
              <w:rPr>
                <w:rStyle w:val="Emphasis"/>
              </w:rPr>
            </w:pPr>
            <w:r w:rsidRPr="006D4AA9">
              <w:t>Negligible</w:t>
            </w:r>
          </w:p>
        </w:tc>
      </w:tr>
      <w:tr w:rsidR="009400B8" w:rsidRPr="006D4AA9" w14:paraId="5631F180" w14:textId="77777777" w:rsidTr="008C5915">
        <w:tc>
          <w:tcPr>
            <w:tcW w:w="2423" w:type="pct"/>
            <w:tcMar>
              <w:left w:w="108" w:type="dxa"/>
              <w:right w:w="108" w:type="dxa"/>
            </w:tcMar>
          </w:tcPr>
          <w:p w14:paraId="361B6977" w14:textId="77777777" w:rsidR="009400B8" w:rsidRPr="006D4AA9" w:rsidRDefault="009400B8" w:rsidP="001B4293">
            <w:pPr>
              <w:pStyle w:val="TableText"/>
            </w:pPr>
            <w:r w:rsidRPr="006D4AA9">
              <w:t>8. Predation or damage by chickens</w:t>
            </w:r>
          </w:p>
        </w:tc>
        <w:tc>
          <w:tcPr>
            <w:tcW w:w="1172" w:type="pct"/>
            <w:shd w:val="clear" w:color="auto" w:fill="auto"/>
          </w:tcPr>
          <w:p w14:paraId="54A9BCFE" w14:textId="37E66036" w:rsidR="009400B8" w:rsidRPr="006D4AA9" w:rsidRDefault="009400B8" w:rsidP="001B4293">
            <w:pPr>
              <w:pStyle w:val="TableText"/>
            </w:pPr>
            <w:r w:rsidRPr="006D4AA9">
              <w:t>Likely (51</w:t>
            </w:r>
            <w:r w:rsidR="00F23A4C" w:rsidRPr="006D4AA9">
              <w:t>–</w:t>
            </w:r>
            <w:r w:rsidRPr="006D4AA9">
              <w:t>90%)</w:t>
            </w:r>
          </w:p>
        </w:tc>
        <w:tc>
          <w:tcPr>
            <w:tcW w:w="703" w:type="pct"/>
            <w:shd w:val="clear" w:color="auto" w:fill="auto"/>
          </w:tcPr>
          <w:p w14:paraId="0EC4300C"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1773F2AF" w14:textId="77777777" w:rsidR="009400B8" w:rsidRPr="006D4AA9" w:rsidRDefault="009400B8" w:rsidP="001B4293">
            <w:pPr>
              <w:pStyle w:val="TableText"/>
              <w:rPr>
                <w:rStyle w:val="Emphasis"/>
              </w:rPr>
            </w:pPr>
            <w:r w:rsidRPr="006D4AA9">
              <w:t>Medium</w:t>
            </w:r>
          </w:p>
        </w:tc>
      </w:tr>
      <w:tr w:rsidR="009400B8" w:rsidRPr="006D4AA9" w14:paraId="1045DA04" w14:textId="77777777" w:rsidTr="00A42326">
        <w:tc>
          <w:tcPr>
            <w:tcW w:w="2423" w:type="pct"/>
            <w:tcMar>
              <w:left w:w="108" w:type="dxa"/>
              <w:right w:w="108" w:type="dxa"/>
            </w:tcMar>
          </w:tcPr>
          <w:p w14:paraId="550A91BE" w14:textId="77777777" w:rsidR="009400B8" w:rsidRPr="006D4AA9" w:rsidRDefault="009400B8" w:rsidP="001B4293">
            <w:pPr>
              <w:pStyle w:val="TableText"/>
            </w:pPr>
            <w:r w:rsidRPr="006D4AA9">
              <w:t>9. Predation by swamphens</w:t>
            </w:r>
          </w:p>
        </w:tc>
        <w:tc>
          <w:tcPr>
            <w:tcW w:w="1172" w:type="pct"/>
            <w:shd w:val="clear" w:color="auto" w:fill="auto"/>
          </w:tcPr>
          <w:p w14:paraId="1186027D" w14:textId="63F9E60E" w:rsidR="009400B8" w:rsidRPr="006D4AA9" w:rsidRDefault="009400B8" w:rsidP="001B4293">
            <w:pPr>
              <w:pStyle w:val="TableText"/>
            </w:pPr>
            <w:r w:rsidRPr="006D4AA9">
              <w:t>Rare (0</w:t>
            </w:r>
            <w:r w:rsidR="00F23A4C" w:rsidRPr="006D4AA9">
              <w:t>–</w:t>
            </w:r>
            <w:r w:rsidRPr="006D4AA9">
              <w:t>10%)</w:t>
            </w:r>
          </w:p>
        </w:tc>
        <w:tc>
          <w:tcPr>
            <w:tcW w:w="703" w:type="pct"/>
            <w:shd w:val="clear" w:color="auto" w:fill="auto"/>
          </w:tcPr>
          <w:p w14:paraId="5D1A2E6E"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50741491" w14:textId="77777777" w:rsidR="009400B8" w:rsidRPr="006D4AA9" w:rsidRDefault="009400B8" w:rsidP="001B4293">
            <w:pPr>
              <w:pStyle w:val="TableText"/>
              <w:rPr>
                <w:rStyle w:val="Emphasis"/>
              </w:rPr>
            </w:pPr>
            <w:r w:rsidRPr="006D4AA9">
              <w:t>Negligible</w:t>
            </w:r>
          </w:p>
        </w:tc>
      </w:tr>
      <w:tr w:rsidR="009400B8" w:rsidRPr="006D4AA9" w14:paraId="0EBB9157" w14:textId="77777777" w:rsidTr="00B92642">
        <w:tc>
          <w:tcPr>
            <w:tcW w:w="2423" w:type="pct"/>
            <w:tcMar>
              <w:left w:w="108" w:type="dxa"/>
              <w:right w:w="108" w:type="dxa"/>
            </w:tcMar>
          </w:tcPr>
          <w:p w14:paraId="62C98F09" w14:textId="77777777" w:rsidR="009400B8" w:rsidRPr="006D4AA9" w:rsidRDefault="009400B8" w:rsidP="001B4293">
            <w:pPr>
              <w:pStyle w:val="TableText"/>
            </w:pPr>
            <w:r w:rsidRPr="006D4AA9">
              <w:t>10. Predation by Argentine ant</w:t>
            </w:r>
          </w:p>
        </w:tc>
        <w:tc>
          <w:tcPr>
            <w:tcW w:w="1172" w:type="pct"/>
            <w:shd w:val="clear" w:color="auto" w:fill="auto"/>
          </w:tcPr>
          <w:p w14:paraId="69814653" w14:textId="04FB81FA" w:rsidR="009400B8" w:rsidRPr="006D4AA9" w:rsidRDefault="009400B8" w:rsidP="001B4293">
            <w:pPr>
              <w:pStyle w:val="TableText"/>
            </w:pPr>
            <w:r w:rsidRPr="006D4AA9">
              <w:t>Possible (26</w:t>
            </w:r>
            <w:r w:rsidR="00F23A4C" w:rsidRPr="006D4AA9">
              <w:t>–</w:t>
            </w:r>
            <w:r w:rsidRPr="006D4AA9">
              <w:t>50%)</w:t>
            </w:r>
          </w:p>
        </w:tc>
        <w:tc>
          <w:tcPr>
            <w:tcW w:w="703" w:type="pct"/>
            <w:shd w:val="clear" w:color="auto" w:fill="auto"/>
          </w:tcPr>
          <w:p w14:paraId="1F73DA3C" w14:textId="77777777" w:rsidR="009400B8" w:rsidRPr="006D4AA9" w:rsidRDefault="009400B8" w:rsidP="001B4293">
            <w:pPr>
              <w:pStyle w:val="TableText"/>
              <w:rPr>
                <w:rStyle w:val="Emphasis"/>
              </w:rPr>
            </w:pPr>
            <w:r w:rsidRPr="006D4AA9">
              <w:t>Minor</w:t>
            </w:r>
          </w:p>
        </w:tc>
        <w:tc>
          <w:tcPr>
            <w:tcW w:w="702" w:type="pct"/>
            <w:shd w:val="clear" w:color="auto" w:fill="A6D96A"/>
          </w:tcPr>
          <w:p w14:paraId="3A8801D8" w14:textId="77777777" w:rsidR="009400B8" w:rsidRPr="006D4AA9" w:rsidRDefault="009400B8" w:rsidP="001B4293">
            <w:pPr>
              <w:pStyle w:val="TableText"/>
              <w:rPr>
                <w:rStyle w:val="Emphasis"/>
              </w:rPr>
            </w:pPr>
            <w:r w:rsidRPr="006D4AA9">
              <w:t>Low</w:t>
            </w:r>
          </w:p>
        </w:tc>
      </w:tr>
      <w:tr w:rsidR="009400B8" w:rsidRPr="006D4AA9" w14:paraId="50316490" w14:textId="77777777" w:rsidTr="00AD406B">
        <w:tc>
          <w:tcPr>
            <w:tcW w:w="2423" w:type="pct"/>
            <w:tcMar>
              <w:left w:w="108" w:type="dxa"/>
              <w:right w:w="108" w:type="dxa"/>
            </w:tcMar>
          </w:tcPr>
          <w:p w14:paraId="4CC3703A" w14:textId="77777777" w:rsidR="009400B8" w:rsidRPr="006D4AA9" w:rsidRDefault="009400B8" w:rsidP="001B4293">
            <w:pPr>
              <w:pStyle w:val="TableText"/>
            </w:pPr>
            <w:r w:rsidRPr="006D4AA9">
              <w:t>11. Competition from/change of habitat because of weed invasion</w:t>
            </w:r>
          </w:p>
        </w:tc>
        <w:tc>
          <w:tcPr>
            <w:tcW w:w="1172" w:type="pct"/>
            <w:shd w:val="clear" w:color="auto" w:fill="auto"/>
          </w:tcPr>
          <w:p w14:paraId="00B52EB3" w14:textId="3FB613F6" w:rsidR="009400B8" w:rsidRPr="006D4AA9" w:rsidRDefault="009400B8" w:rsidP="001B4293">
            <w:pPr>
              <w:pStyle w:val="TableText"/>
            </w:pPr>
            <w:r w:rsidRPr="006D4AA9">
              <w:t>Likely (51</w:t>
            </w:r>
            <w:r w:rsidR="00F23A4C" w:rsidRPr="006D4AA9">
              <w:t>–</w:t>
            </w:r>
            <w:r w:rsidRPr="006D4AA9">
              <w:t>90%)</w:t>
            </w:r>
          </w:p>
        </w:tc>
        <w:tc>
          <w:tcPr>
            <w:tcW w:w="703" w:type="pct"/>
            <w:shd w:val="clear" w:color="auto" w:fill="auto"/>
          </w:tcPr>
          <w:p w14:paraId="41CD4366" w14:textId="77777777" w:rsidR="009400B8" w:rsidRPr="006D4AA9" w:rsidRDefault="009400B8" w:rsidP="001B4293">
            <w:pPr>
              <w:pStyle w:val="TableText"/>
              <w:rPr>
                <w:rStyle w:val="Emphasis"/>
              </w:rPr>
            </w:pPr>
            <w:r w:rsidRPr="006D4AA9">
              <w:t>Major</w:t>
            </w:r>
          </w:p>
        </w:tc>
        <w:tc>
          <w:tcPr>
            <w:tcW w:w="702" w:type="pct"/>
            <w:shd w:val="clear" w:color="auto" w:fill="FDAE61"/>
          </w:tcPr>
          <w:p w14:paraId="7A9F66A3" w14:textId="77777777" w:rsidR="009400B8" w:rsidRPr="006D4AA9" w:rsidRDefault="009400B8" w:rsidP="001B4293">
            <w:pPr>
              <w:pStyle w:val="TableText"/>
              <w:rPr>
                <w:rStyle w:val="Emphasis"/>
              </w:rPr>
            </w:pPr>
            <w:r w:rsidRPr="006D4AA9">
              <w:t>High</w:t>
            </w:r>
          </w:p>
        </w:tc>
      </w:tr>
      <w:tr w:rsidR="009400B8" w:rsidRPr="006D4AA9" w14:paraId="4AF3C356" w14:textId="77777777" w:rsidTr="008C5915">
        <w:tc>
          <w:tcPr>
            <w:tcW w:w="2423" w:type="pct"/>
            <w:tcMar>
              <w:left w:w="108" w:type="dxa"/>
              <w:right w:w="108" w:type="dxa"/>
            </w:tcMar>
          </w:tcPr>
          <w:p w14:paraId="11EBD124" w14:textId="77777777" w:rsidR="009400B8" w:rsidRPr="006D4AA9" w:rsidRDefault="009400B8" w:rsidP="001B4293">
            <w:pPr>
              <w:pStyle w:val="TableText"/>
            </w:pPr>
            <w:r w:rsidRPr="006D4AA9">
              <w:t>12. Infection by pathogens already present</w:t>
            </w:r>
          </w:p>
        </w:tc>
        <w:tc>
          <w:tcPr>
            <w:tcW w:w="1172" w:type="pct"/>
            <w:shd w:val="clear" w:color="auto" w:fill="auto"/>
          </w:tcPr>
          <w:p w14:paraId="1EC309FA" w14:textId="47288A6D" w:rsidR="009400B8" w:rsidRPr="006D4AA9" w:rsidRDefault="009400B8" w:rsidP="001B4293">
            <w:pPr>
              <w:pStyle w:val="TableText"/>
            </w:pPr>
            <w:r w:rsidRPr="006D4AA9">
              <w:t>Possible (26</w:t>
            </w:r>
            <w:r w:rsidR="00F23A4C" w:rsidRPr="006D4AA9">
              <w:t>–</w:t>
            </w:r>
            <w:r w:rsidRPr="006D4AA9">
              <w:t>50%)</w:t>
            </w:r>
          </w:p>
        </w:tc>
        <w:tc>
          <w:tcPr>
            <w:tcW w:w="703" w:type="pct"/>
            <w:shd w:val="clear" w:color="auto" w:fill="auto"/>
          </w:tcPr>
          <w:p w14:paraId="3B6282A1"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4D3A26EA" w14:textId="77777777" w:rsidR="009400B8" w:rsidRPr="006D4AA9" w:rsidRDefault="009400B8" w:rsidP="001B4293">
            <w:pPr>
              <w:pStyle w:val="TableText"/>
              <w:rPr>
                <w:rStyle w:val="Emphasis"/>
              </w:rPr>
            </w:pPr>
            <w:r w:rsidRPr="006D4AA9">
              <w:t>Medium</w:t>
            </w:r>
          </w:p>
        </w:tc>
      </w:tr>
      <w:tr w:rsidR="009400B8" w:rsidRPr="006D4AA9" w14:paraId="112808CE" w14:textId="77777777" w:rsidTr="00B92642">
        <w:tc>
          <w:tcPr>
            <w:tcW w:w="2423" w:type="pct"/>
            <w:tcMar>
              <w:left w:w="108" w:type="dxa"/>
              <w:right w:w="108" w:type="dxa"/>
            </w:tcMar>
          </w:tcPr>
          <w:p w14:paraId="04999C67" w14:textId="77777777" w:rsidR="009400B8" w:rsidRPr="006D4AA9" w:rsidRDefault="009400B8" w:rsidP="001B4293">
            <w:pPr>
              <w:pStyle w:val="TableText"/>
            </w:pPr>
            <w:r w:rsidRPr="006D4AA9">
              <w:t>13. Impacts of potential new invasive species or pathogens</w:t>
            </w:r>
          </w:p>
        </w:tc>
        <w:tc>
          <w:tcPr>
            <w:tcW w:w="1172" w:type="pct"/>
            <w:shd w:val="clear" w:color="auto" w:fill="auto"/>
          </w:tcPr>
          <w:p w14:paraId="1411CCF3" w14:textId="79534B11" w:rsidR="009400B8" w:rsidRPr="006D4AA9" w:rsidRDefault="009400B8" w:rsidP="001B4293">
            <w:pPr>
              <w:pStyle w:val="TableText"/>
            </w:pPr>
            <w:r w:rsidRPr="006D4AA9">
              <w:t>Unlikely (11</w:t>
            </w:r>
            <w:r w:rsidR="00F23A4C" w:rsidRPr="006D4AA9">
              <w:t>–</w:t>
            </w:r>
            <w:r w:rsidRPr="006D4AA9">
              <w:t>25%)</w:t>
            </w:r>
          </w:p>
        </w:tc>
        <w:tc>
          <w:tcPr>
            <w:tcW w:w="703" w:type="pct"/>
            <w:shd w:val="clear" w:color="auto" w:fill="auto"/>
          </w:tcPr>
          <w:p w14:paraId="09F03C3B" w14:textId="77777777" w:rsidR="009400B8" w:rsidRPr="006D4AA9" w:rsidRDefault="009400B8" w:rsidP="001B4293">
            <w:pPr>
              <w:pStyle w:val="TableText"/>
            </w:pPr>
            <w:r w:rsidRPr="006D4AA9">
              <w:t>Minor</w:t>
            </w:r>
          </w:p>
        </w:tc>
        <w:tc>
          <w:tcPr>
            <w:tcW w:w="702" w:type="pct"/>
            <w:shd w:val="clear" w:color="auto" w:fill="A6D96A"/>
          </w:tcPr>
          <w:p w14:paraId="60434E84" w14:textId="77777777" w:rsidR="009400B8" w:rsidRPr="006D4AA9" w:rsidRDefault="009400B8" w:rsidP="001B4293">
            <w:pPr>
              <w:pStyle w:val="TableText"/>
            </w:pPr>
            <w:r w:rsidRPr="006D4AA9">
              <w:t>Low</w:t>
            </w:r>
          </w:p>
        </w:tc>
      </w:tr>
      <w:tr w:rsidR="009400B8" w:rsidRPr="006D4AA9" w14:paraId="42FFA392" w14:textId="77777777" w:rsidTr="008C5915">
        <w:tc>
          <w:tcPr>
            <w:tcW w:w="2423" w:type="pct"/>
            <w:tcMar>
              <w:left w:w="108" w:type="dxa"/>
              <w:right w:w="108" w:type="dxa"/>
            </w:tcMar>
          </w:tcPr>
          <w:p w14:paraId="47E67B10"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72" w:type="pct"/>
            <w:shd w:val="clear" w:color="auto" w:fill="auto"/>
          </w:tcPr>
          <w:p w14:paraId="700BDF70" w14:textId="4B0C60E0" w:rsidR="009400B8" w:rsidRPr="006D4AA9" w:rsidRDefault="009400B8" w:rsidP="001B4293">
            <w:pPr>
              <w:pStyle w:val="TableText"/>
            </w:pPr>
            <w:r w:rsidRPr="006D4AA9">
              <w:t>Possible (26</w:t>
            </w:r>
            <w:r w:rsidR="00F23A4C" w:rsidRPr="006D4AA9">
              <w:t>–</w:t>
            </w:r>
            <w:r w:rsidRPr="006D4AA9">
              <w:t>50%)</w:t>
            </w:r>
          </w:p>
        </w:tc>
        <w:tc>
          <w:tcPr>
            <w:tcW w:w="703" w:type="pct"/>
            <w:shd w:val="clear" w:color="auto" w:fill="auto"/>
          </w:tcPr>
          <w:p w14:paraId="1287C899"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7E274143" w14:textId="77777777" w:rsidR="009400B8" w:rsidRPr="006D4AA9" w:rsidRDefault="009400B8" w:rsidP="001B4293">
            <w:pPr>
              <w:pStyle w:val="TableText"/>
              <w:rPr>
                <w:rStyle w:val="Emphasis"/>
              </w:rPr>
            </w:pPr>
            <w:r w:rsidRPr="006D4AA9">
              <w:t>Medium</w:t>
            </w:r>
          </w:p>
        </w:tc>
      </w:tr>
      <w:tr w:rsidR="009400B8" w:rsidRPr="006D4AA9" w14:paraId="5EA3F962" w14:textId="77777777" w:rsidTr="00A93BB5">
        <w:tc>
          <w:tcPr>
            <w:tcW w:w="2423" w:type="pct"/>
            <w:tcMar>
              <w:left w:w="108" w:type="dxa"/>
              <w:right w:w="108" w:type="dxa"/>
            </w:tcMar>
          </w:tcPr>
          <w:p w14:paraId="6432F82C" w14:textId="77777777" w:rsidR="009400B8" w:rsidRPr="006D4AA9" w:rsidRDefault="009400B8" w:rsidP="001B4293">
            <w:pPr>
              <w:pStyle w:val="TableText"/>
            </w:pPr>
            <w:r w:rsidRPr="006D4AA9">
              <w:t>15. Problems caused by small populations, including lack of genetic diversity</w:t>
            </w:r>
          </w:p>
        </w:tc>
        <w:tc>
          <w:tcPr>
            <w:tcW w:w="1172" w:type="pct"/>
            <w:shd w:val="clear" w:color="auto" w:fill="auto"/>
          </w:tcPr>
          <w:p w14:paraId="12678B8D" w14:textId="590270B9" w:rsidR="009400B8" w:rsidRPr="006D4AA9" w:rsidRDefault="009400B8" w:rsidP="001B4293">
            <w:pPr>
              <w:pStyle w:val="TableText"/>
            </w:pPr>
            <w:r w:rsidRPr="006D4AA9">
              <w:t>Almost certain (91</w:t>
            </w:r>
            <w:r w:rsidR="00F23A4C" w:rsidRPr="006D4AA9">
              <w:t>–</w:t>
            </w:r>
            <w:r w:rsidRPr="006D4AA9">
              <w:t>100%)</w:t>
            </w:r>
          </w:p>
        </w:tc>
        <w:tc>
          <w:tcPr>
            <w:tcW w:w="703" w:type="pct"/>
            <w:shd w:val="clear" w:color="auto" w:fill="auto"/>
          </w:tcPr>
          <w:p w14:paraId="2961525A" w14:textId="77777777" w:rsidR="009400B8" w:rsidRPr="006D4AA9" w:rsidRDefault="009400B8" w:rsidP="001B4293">
            <w:pPr>
              <w:pStyle w:val="TableText"/>
              <w:rPr>
                <w:rStyle w:val="Emphasis"/>
              </w:rPr>
            </w:pPr>
            <w:r w:rsidRPr="006D4AA9">
              <w:t>Major</w:t>
            </w:r>
          </w:p>
        </w:tc>
        <w:tc>
          <w:tcPr>
            <w:tcW w:w="702" w:type="pct"/>
            <w:shd w:val="clear" w:color="auto" w:fill="D7191C"/>
          </w:tcPr>
          <w:p w14:paraId="15A10E08" w14:textId="77777777" w:rsidR="009400B8" w:rsidRPr="006D4AA9" w:rsidRDefault="009400B8" w:rsidP="001B4293">
            <w:pPr>
              <w:pStyle w:val="TableText"/>
              <w:rPr>
                <w:rStyle w:val="Emphasis"/>
              </w:rPr>
            </w:pPr>
            <w:r w:rsidRPr="006D4AA9">
              <w:rPr>
                <w:color w:val="FFFFFF" w:themeColor="background1"/>
              </w:rPr>
              <w:t>Extreme</w:t>
            </w:r>
          </w:p>
        </w:tc>
      </w:tr>
    </w:tbl>
    <w:p w14:paraId="32078432" w14:textId="7B224DED" w:rsidR="009400B8" w:rsidRPr="006D4AA9" w:rsidRDefault="0008002D" w:rsidP="00967495">
      <w:pPr>
        <w:pStyle w:val="ProfileHeading2"/>
      </w:pPr>
      <w:bookmarkStart w:id="2497" w:name="_Toc157688200"/>
      <w:r w:rsidRPr="006D4AA9">
        <w:t>Management actions</w:t>
      </w:r>
      <w:bookmarkEnd w:id="2497"/>
    </w:p>
    <w:p w14:paraId="65673167" w14:textId="77777777" w:rsidR="009400B8" w:rsidRPr="006D4AA9" w:rsidRDefault="009400B8" w:rsidP="00AB4AD7">
      <w:r w:rsidRPr="006D4AA9">
        <w:t>Continue propagation and replanting into appropriate areas on Norfolk Island and Phillip Island, as well as the public reserves. Implement habitat protection and rehabilitation. Undertake targeted weed control and maintenance. Monitor plantings to determine survival rates.</w:t>
      </w:r>
    </w:p>
    <w:p w14:paraId="42DF21F2" w14:textId="39B623C0" w:rsidR="009400B8" w:rsidRPr="006D4AA9" w:rsidRDefault="0008002D" w:rsidP="00967495">
      <w:pPr>
        <w:pStyle w:val="ProfileHeading2"/>
      </w:pPr>
      <w:bookmarkStart w:id="2498" w:name="_Toc157688201"/>
      <w:r w:rsidRPr="006D4AA9">
        <w:t xml:space="preserve">Recovery </w:t>
      </w:r>
      <w:r w:rsidR="00CD6E69" w:rsidRPr="006D4AA9">
        <w:t>target</w:t>
      </w:r>
      <w:bookmarkEnd w:id="2498"/>
    </w:p>
    <w:p w14:paraId="67BC8727" w14:textId="32C676DE"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118</w:t>
      </w:r>
      <w:r w:rsidRPr="006D4AA9">
        <w:t>.</w:t>
      </w:r>
    </w:p>
    <w:p w14:paraId="606F6169" w14:textId="5DDA132C" w:rsidR="005A1A5F" w:rsidRPr="006D4AA9" w:rsidRDefault="005A1A5F" w:rsidP="007D7D0D">
      <w:pPr>
        <w:pStyle w:val="Caption"/>
      </w:pPr>
      <w:bookmarkStart w:id="2499" w:name="_Ref142464770"/>
      <w:bookmarkStart w:id="2500" w:name="_Toc143008562"/>
      <w:bookmarkStart w:id="2501" w:name="_Toc149057818"/>
      <w:bookmarkStart w:id="2502" w:name="_Toc153978015"/>
      <w:bookmarkStart w:id="2503" w:name="_Toc154068664"/>
      <w:bookmarkStart w:id="2504" w:name="_Toc156400292"/>
      <w:bookmarkStart w:id="2505" w:name="_Toc157671864"/>
      <w:bookmarkStart w:id="2506" w:name="_Toc157691013"/>
      <w:r w:rsidRPr="006D4AA9">
        <w:t xml:space="preserve">Table </w:t>
      </w:r>
      <w:r w:rsidR="009835A2" w:rsidRPr="006D4AA9">
        <w:rPr>
          <w:noProof/>
        </w:rPr>
        <w:t>118</w:t>
      </w:r>
      <w:bookmarkEnd w:id="2499"/>
      <w:r w:rsidRPr="006D4AA9">
        <w:t xml:space="preserve"> Recovery </w:t>
      </w:r>
      <w:r w:rsidR="00CD6E69" w:rsidRPr="006D4AA9">
        <w:t>target</w:t>
      </w:r>
      <w:r w:rsidRPr="006D4AA9">
        <w:t xml:space="preserve"> for</w:t>
      </w:r>
      <w:r w:rsidR="006E1CDC" w:rsidRPr="006D4AA9">
        <w:rPr>
          <w:rStyle w:val="Emphasis"/>
        </w:rPr>
        <w:t xml:space="preserve"> Myoporum obscurum</w:t>
      </w:r>
      <w:bookmarkEnd w:id="2500"/>
      <w:bookmarkEnd w:id="2501"/>
      <w:bookmarkEnd w:id="2502"/>
      <w:bookmarkEnd w:id="2503"/>
      <w:bookmarkEnd w:id="2504"/>
      <w:bookmarkEnd w:id="2505"/>
      <w:bookmarkEnd w:id="250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843"/>
        <w:gridCol w:w="1843"/>
        <w:gridCol w:w="2835"/>
        <w:gridCol w:w="2549"/>
      </w:tblGrid>
      <w:tr w:rsidR="009400B8" w:rsidRPr="006D4AA9" w14:paraId="1B68CD83" w14:textId="77777777" w:rsidTr="00DD684C">
        <w:trPr>
          <w:tblHeader/>
        </w:trPr>
        <w:tc>
          <w:tcPr>
            <w:tcW w:w="1016" w:type="pct"/>
          </w:tcPr>
          <w:p w14:paraId="05261F7A" w14:textId="563B14AE" w:rsidR="009400B8" w:rsidRPr="006D4AA9" w:rsidRDefault="0008002D" w:rsidP="001B4293">
            <w:pPr>
              <w:pStyle w:val="TableHeading"/>
            </w:pPr>
            <w:bookmarkStart w:id="2507" w:name="Title_118"/>
            <w:bookmarkEnd w:id="2507"/>
            <w:r w:rsidRPr="006D4AA9">
              <w:t>EPBC Act status</w:t>
            </w:r>
          </w:p>
        </w:tc>
        <w:tc>
          <w:tcPr>
            <w:tcW w:w="1016" w:type="pct"/>
          </w:tcPr>
          <w:p w14:paraId="229247A4" w14:textId="33952E6E" w:rsidR="009400B8" w:rsidRPr="006D4AA9" w:rsidRDefault="008274D9" w:rsidP="001B4293">
            <w:pPr>
              <w:pStyle w:val="TableHeading"/>
            </w:pPr>
            <w:r w:rsidRPr="006D4AA9">
              <w:t>Estimated population</w:t>
            </w:r>
            <w:r w:rsidR="009400B8" w:rsidRPr="006D4AA9">
              <w:t xml:space="preserve"> (2023)</w:t>
            </w:r>
          </w:p>
        </w:tc>
        <w:tc>
          <w:tcPr>
            <w:tcW w:w="1563" w:type="pct"/>
          </w:tcPr>
          <w:p w14:paraId="60D31A85" w14:textId="7FADE2C6" w:rsidR="009400B8" w:rsidRPr="006D4AA9" w:rsidRDefault="00081C5B" w:rsidP="001B4293">
            <w:pPr>
              <w:pStyle w:val="TableHeading"/>
            </w:pPr>
            <w:r w:rsidRPr="006D4AA9">
              <w:t>Where known populations occur</w:t>
            </w:r>
          </w:p>
        </w:tc>
        <w:tc>
          <w:tcPr>
            <w:tcW w:w="1405" w:type="pct"/>
          </w:tcPr>
          <w:p w14:paraId="1DAD4625" w14:textId="77777777" w:rsidR="009400B8" w:rsidRPr="006D4AA9" w:rsidRDefault="009400B8" w:rsidP="001B4293">
            <w:pPr>
              <w:pStyle w:val="TableHeading"/>
            </w:pPr>
            <w:r w:rsidRPr="006D4AA9">
              <w:t>2034 target</w:t>
            </w:r>
          </w:p>
        </w:tc>
      </w:tr>
      <w:tr w:rsidR="009400B8" w:rsidRPr="006D4AA9" w14:paraId="23E45E76" w14:textId="77777777" w:rsidTr="00DD684C">
        <w:tc>
          <w:tcPr>
            <w:tcW w:w="1016" w:type="pct"/>
            <w:shd w:val="clear" w:color="auto" w:fill="auto"/>
          </w:tcPr>
          <w:p w14:paraId="1EA0ECCA" w14:textId="5D7C37AD" w:rsidR="009400B8" w:rsidRPr="006D4AA9" w:rsidRDefault="009400B8" w:rsidP="001B4293">
            <w:pPr>
              <w:pStyle w:val="TableText"/>
            </w:pPr>
            <w:r w:rsidRPr="006D4AA9">
              <w:t xml:space="preserve">Critically </w:t>
            </w:r>
            <w:r w:rsidR="006620F5" w:rsidRPr="006D4AA9">
              <w:t>Endangered</w:t>
            </w:r>
          </w:p>
        </w:tc>
        <w:tc>
          <w:tcPr>
            <w:tcW w:w="1016" w:type="pct"/>
            <w:shd w:val="clear" w:color="auto" w:fill="auto"/>
          </w:tcPr>
          <w:p w14:paraId="1EA8BED4" w14:textId="77777777" w:rsidR="009400B8" w:rsidRPr="006D4AA9" w:rsidRDefault="009400B8" w:rsidP="001B4293">
            <w:pPr>
              <w:pStyle w:val="TableText"/>
            </w:pPr>
            <w:r w:rsidRPr="006D4AA9">
              <w:t>417</w:t>
            </w:r>
          </w:p>
        </w:tc>
        <w:tc>
          <w:tcPr>
            <w:tcW w:w="1563" w:type="pct"/>
            <w:shd w:val="clear" w:color="auto" w:fill="auto"/>
          </w:tcPr>
          <w:p w14:paraId="4AAD7C65" w14:textId="3463F9F4" w:rsidR="009400B8" w:rsidRPr="006D4AA9" w:rsidRDefault="00F04407" w:rsidP="001B4293">
            <w:pPr>
              <w:pStyle w:val="TableText"/>
            </w:pPr>
            <w:r w:rsidRPr="006D4AA9">
              <w:t>&gt;90</w:t>
            </w:r>
            <w:r w:rsidR="009400B8" w:rsidRPr="006D4AA9">
              <w:t xml:space="preserve">% within the </w:t>
            </w:r>
            <w:r w:rsidR="00230490" w:rsidRPr="006D4AA9">
              <w:t>national park</w:t>
            </w:r>
          </w:p>
          <w:p w14:paraId="7C89FD10" w14:textId="77777777" w:rsidR="009400B8" w:rsidRPr="006D4AA9" w:rsidRDefault="009400B8" w:rsidP="001B4293">
            <w:pPr>
              <w:pStyle w:val="TableText"/>
            </w:pPr>
            <w:r w:rsidRPr="006D4AA9">
              <w:t>4% within the Reserves</w:t>
            </w:r>
          </w:p>
        </w:tc>
        <w:tc>
          <w:tcPr>
            <w:tcW w:w="1405" w:type="pct"/>
            <w:shd w:val="clear" w:color="auto" w:fill="auto"/>
          </w:tcPr>
          <w:p w14:paraId="54BE4EDD" w14:textId="77777777" w:rsidR="009400B8" w:rsidRPr="006D4AA9" w:rsidRDefault="009400B8" w:rsidP="001B4293">
            <w:pPr>
              <w:pStyle w:val="TableText"/>
            </w:pPr>
            <w:r w:rsidRPr="006D4AA9">
              <w:t>1000</w:t>
            </w:r>
          </w:p>
        </w:tc>
      </w:tr>
    </w:tbl>
    <w:p w14:paraId="0B08971B" w14:textId="716D195B" w:rsidR="009400B8" w:rsidRPr="006D4AA9" w:rsidRDefault="00124B97" w:rsidP="00967495">
      <w:pPr>
        <w:pStyle w:val="ProfileHeading2"/>
      </w:pPr>
      <w:bookmarkStart w:id="2508" w:name="_Toc157688202"/>
      <w:r w:rsidRPr="006D4AA9">
        <w:t>Relevant literature</w:t>
      </w:r>
      <w:bookmarkEnd w:id="2508"/>
    </w:p>
    <w:p w14:paraId="7EBA7971" w14:textId="7AE6043A" w:rsidR="00E16B1E" w:rsidRPr="006D4AA9" w:rsidRDefault="009400B8" w:rsidP="00AB4AD7">
      <w:r w:rsidRPr="006D4AA9">
        <w:t>Gilmour</w:t>
      </w:r>
      <w:r w:rsidR="001D3F7C" w:rsidRPr="006D4AA9">
        <w:t xml:space="preserve"> PM</w:t>
      </w:r>
      <w:r w:rsidRPr="006D4AA9">
        <w:t xml:space="preserve"> &amp; Helman</w:t>
      </w:r>
      <w:r w:rsidR="001D3F7C" w:rsidRPr="006D4AA9">
        <w:t xml:space="preserve"> CE (1989b)</w:t>
      </w:r>
      <w:r w:rsidRPr="006D4AA9">
        <w:t xml:space="preserve"> </w:t>
      </w:r>
      <w:r w:rsidRPr="006D4AA9">
        <w:rPr>
          <w:rStyle w:val="Emphasis"/>
        </w:rPr>
        <w:t>The Vegetation of Norfolk Island National Park</w:t>
      </w:r>
      <w:r w:rsidRPr="006D4AA9">
        <w:t>. Report to the Australian national parks and Wildlife Service, Norfolk Island</w:t>
      </w:r>
      <w:r w:rsidR="00E16B1E" w:rsidRPr="006D4AA9">
        <w:t>.</w:t>
      </w:r>
    </w:p>
    <w:p w14:paraId="1A080E6E" w14:textId="4097BD08" w:rsidR="009400B8" w:rsidRPr="006D4AA9" w:rsidRDefault="009400B8" w:rsidP="00AB4AD7">
      <w:r w:rsidRPr="006D4AA9">
        <w:t>Mills K</w:t>
      </w:r>
      <w:r w:rsidR="00930D75" w:rsidRPr="006D4AA9">
        <w:t xml:space="preserve"> (</w:t>
      </w:r>
      <w:r w:rsidRPr="006D4AA9">
        <w:t>2009b</w:t>
      </w:r>
      <w:r w:rsidR="00930D75" w:rsidRPr="006D4AA9">
        <w:t>)</w:t>
      </w:r>
      <w:r w:rsidRPr="006D4AA9">
        <w:t xml:space="preserve"> </w:t>
      </w:r>
      <w:r w:rsidRPr="006D4AA9">
        <w:rPr>
          <w:rStyle w:val="Emphasis"/>
        </w:rPr>
        <w:t>The Vegetation of Phillip Island, Norfolk Island Group</w:t>
      </w:r>
      <w:r w:rsidRPr="006D4AA9">
        <w:t xml:space="preserve">. Envirofund 2007/2008. </w:t>
      </w:r>
      <w:r w:rsidR="00930D75" w:rsidRPr="006D4AA9">
        <w:t>Kevin</w:t>
      </w:r>
      <w:r w:rsidR="00BD4BDE" w:rsidRPr="006D4AA9">
        <w:t xml:space="preserve"> Mills &amp; Associates</w:t>
      </w:r>
      <w:r w:rsidRPr="006D4AA9">
        <w:t>, Jamberoo, NSW.</w:t>
      </w:r>
    </w:p>
    <w:p w14:paraId="421E5D44" w14:textId="2B0DBDBB"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21ECC23C" w14:textId="1C6D5950" w:rsidR="009400B8" w:rsidRPr="006D4AA9" w:rsidRDefault="009400B8" w:rsidP="00AB4AD7">
      <w:r w:rsidRPr="006D4AA9">
        <w:lastRenderedPageBreak/>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7575375F" w14:textId="77777777" w:rsidR="0052289A" w:rsidRPr="006D4AA9" w:rsidRDefault="0052289A" w:rsidP="0052289A">
      <w:r w:rsidRPr="006D4AA9">
        <w:t xml:space="preserve">Mills K (2017a) </w:t>
      </w:r>
      <w:r w:rsidRPr="006D4AA9">
        <w:rPr>
          <w:rStyle w:val="Emphasis"/>
        </w:rPr>
        <w:t>Survey of public reserves on Norfolk Island for threatened plant species: 3. Point Ross Reserve and Bumbora Reserve</w:t>
      </w:r>
      <w:r w:rsidRPr="006D4AA9">
        <w:t>. Prepared for Norfolk Island Regional Council.</w:t>
      </w:r>
    </w:p>
    <w:p w14:paraId="43BB9149" w14:textId="1CD8AF9B" w:rsidR="00E16B1E" w:rsidRPr="006D4AA9" w:rsidRDefault="009400B8" w:rsidP="00AB4AD7">
      <w:r w:rsidRPr="006D4AA9">
        <w:t>Mills K</w:t>
      </w:r>
      <w:r w:rsidR="00B2209D" w:rsidRPr="006D4AA9">
        <w:t xml:space="preserve"> (</w:t>
      </w:r>
      <w:r w:rsidRPr="006D4AA9">
        <w:t>2017d</w:t>
      </w:r>
      <w:r w:rsidR="00B2209D" w:rsidRPr="006D4AA9">
        <w:t>)</w:t>
      </w:r>
      <w:r w:rsidRPr="006D4AA9">
        <w:t xml:space="preserve"> </w:t>
      </w:r>
      <w:r w:rsidRPr="006D4AA9">
        <w:rPr>
          <w:rStyle w:val="Emphasis"/>
        </w:rPr>
        <w:t>Survey of public reserves on Norfolk Island for threatened plant species: 6. Anson Bay Reserve and Selwyn Reserve</w:t>
      </w:r>
      <w:r w:rsidRPr="006D4AA9">
        <w:t>. Prepared for Norfolk Island Regional Council</w:t>
      </w:r>
      <w:r w:rsidR="00E16B1E" w:rsidRPr="006D4AA9">
        <w:t>.</w:t>
      </w:r>
    </w:p>
    <w:p w14:paraId="1CA06051" w14:textId="4D7A3D20" w:rsidR="0052289A" w:rsidRPr="006D4AA9" w:rsidRDefault="0052289A" w:rsidP="00AB4AD7">
      <w:r w:rsidRPr="006D4AA9">
        <w:t xml:space="preserve">Mills K (2017e) </w:t>
      </w:r>
      <w:r w:rsidRPr="006D4AA9">
        <w:rPr>
          <w:rStyle w:val="Emphasis"/>
        </w:rPr>
        <w:t>Survey of public reserves on Norfolk Island for threatened plant species: 7. Hundred Acres Reserve</w:t>
      </w:r>
      <w:r w:rsidRPr="006D4AA9">
        <w:t>. Prepared for Norfolk Island Regional Council.</w:t>
      </w:r>
    </w:p>
    <w:p w14:paraId="5B1FB744" w14:textId="1F4E5F07" w:rsidR="009400B8" w:rsidRPr="006D4AA9" w:rsidRDefault="009400B8" w:rsidP="00AB4AD7">
      <w:r w:rsidRPr="006D4AA9">
        <w:t>Mills K</w:t>
      </w:r>
      <w:r w:rsidR="00AC0384" w:rsidRPr="006D4AA9">
        <w:t xml:space="preserve"> (</w:t>
      </w:r>
      <w:r w:rsidRPr="006D4AA9">
        <w:t>2017f</w:t>
      </w:r>
      <w:r w:rsidR="00AC0384" w:rsidRPr="006D4AA9">
        <w:t>)</w:t>
      </w:r>
      <w:r w:rsidRPr="006D4AA9">
        <w:t xml:space="preserve"> </w:t>
      </w:r>
      <w:r w:rsidRPr="006D4AA9">
        <w:rPr>
          <w:rStyle w:val="Emphasis"/>
        </w:rPr>
        <w:t>Survey of public reserves on Norfolk Island for threatened plant species: 4. Cascade Reserve including Quarantine Reserve</w:t>
      </w:r>
      <w:r w:rsidRPr="006D4AA9">
        <w:t>. Prepared for Norfolk Island Regional Council.</w:t>
      </w:r>
    </w:p>
    <w:p w14:paraId="6AC69679" w14:textId="6C05DD37" w:rsidR="009400B8" w:rsidRPr="006D4AA9" w:rsidRDefault="009400B8" w:rsidP="00AB4AD7">
      <w:r w:rsidRPr="006D4AA9">
        <w:t>Mills K</w:t>
      </w:r>
      <w:r w:rsidR="009216DC" w:rsidRPr="006D4AA9">
        <w:t xml:space="preserve"> (</w:t>
      </w:r>
      <w:r w:rsidRPr="006D4AA9">
        <w:t>2017g</w:t>
      </w:r>
      <w:r w:rsidR="009216DC" w:rsidRPr="006D4AA9">
        <w:t>)</w:t>
      </w:r>
      <w:r w:rsidRPr="006D4AA9">
        <w:t xml:space="preserve"> </w:t>
      </w:r>
      <w:r w:rsidRPr="006D4AA9">
        <w:rPr>
          <w:rStyle w:val="Emphasis"/>
        </w:rPr>
        <w:t>Survey of public reserves on Norfolk Island for threatened plant species: 5. Two Chimneys Reserve</w:t>
      </w:r>
      <w:r w:rsidRPr="006D4AA9">
        <w:t>. Prepared for Norfolk Island Regional Council.</w:t>
      </w:r>
    </w:p>
    <w:p w14:paraId="5F8799F0" w14:textId="5CCC0187"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17D670E1" w14:textId="574FBD83" w:rsidR="009400B8" w:rsidRPr="006D4AA9" w:rsidRDefault="00CA6961" w:rsidP="00AB4AD7">
      <w:pPr>
        <w:rPr>
          <w:rStyle w:val="Emphasis"/>
        </w:rPr>
      </w:pPr>
      <w:r w:rsidRPr="006D4AA9">
        <w:t>TSSC (</w:t>
      </w:r>
      <w:r w:rsidR="00C84C26" w:rsidRPr="006D4AA9">
        <w:t>Threatened Species Scientific Committee) (2003a</w:t>
      </w:r>
      <w:r w:rsidR="00C84C26" w:rsidRPr="004D0653">
        <w:t xml:space="preserve">) </w:t>
      </w:r>
      <w:r w:rsidR="00924C84" w:rsidRPr="00114524">
        <w:rPr>
          <w:i/>
          <w:iCs/>
        </w:rPr>
        <w:t xml:space="preserve">Commonwealth Listing Advice for Norfolk Island Flora </w:t>
      </w:r>
      <w:r w:rsidR="00924C84">
        <w:rPr>
          <w:i/>
          <w:iCs/>
        </w:rPr>
        <w:t>–</w:t>
      </w:r>
      <w:r w:rsidR="00924C84" w:rsidRPr="00114524">
        <w:rPr>
          <w:i/>
          <w:iCs/>
        </w:rPr>
        <w:t xml:space="preserve"> 1</w:t>
      </w:r>
      <w:r w:rsidR="00924C84">
        <w:rPr>
          <w:i/>
          <w:iCs/>
        </w:rPr>
        <w:t>1 Critically Endangered</w:t>
      </w:r>
      <w:r w:rsidR="00924C84" w:rsidRPr="00114524">
        <w:rPr>
          <w:i/>
          <w:iCs/>
        </w:rPr>
        <w:t xml:space="preserve"> Species</w:t>
      </w:r>
      <w:r w:rsidR="00924C84" w:rsidRPr="00114524">
        <w:t>.</w:t>
      </w:r>
    </w:p>
    <w:p w14:paraId="18B52B1A" w14:textId="77777777" w:rsidR="009400B8" w:rsidRPr="006D4AA9" w:rsidRDefault="009400B8" w:rsidP="00392483">
      <w:pPr>
        <w:pStyle w:val="ProfileHeading1"/>
      </w:pPr>
      <w:bookmarkStart w:id="2509" w:name="_Toc138765716"/>
      <w:bookmarkStart w:id="2510" w:name="_Toc157688203"/>
      <w:bookmarkStart w:id="2511" w:name="_Toc157688512"/>
      <w:bookmarkStart w:id="2512" w:name="_Toc187910101"/>
      <w:r w:rsidRPr="006D4AA9">
        <w:rPr>
          <w:rStyle w:val="Emphasis"/>
        </w:rPr>
        <w:lastRenderedPageBreak/>
        <w:t>Myrsine ralstoniae</w:t>
      </w:r>
      <w:r w:rsidRPr="006D4AA9">
        <w:t>—beech</w:t>
      </w:r>
      <w:bookmarkEnd w:id="2509"/>
      <w:bookmarkEnd w:id="2510"/>
      <w:bookmarkEnd w:id="2511"/>
      <w:bookmarkEnd w:id="2512"/>
    </w:p>
    <w:p w14:paraId="7943433B" w14:textId="77777777" w:rsidR="009400B8" w:rsidRPr="006D4AA9" w:rsidRDefault="009400B8" w:rsidP="001B4293">
      <w:r w:rsidRPr="006D4AA9">
        <w:t>Family MYRSINACEAE</w:t>
      </w:r>
    </w:p>
    <w:p w14:paraId="247736E1" w14:textId="024C2BED" w:rsidR="009400B8" w:rsidRPr="006D4AA9" w:rsidRDefault="0008002D" w:rsidP="00967495">
      <w:pPr>
        <w:pStyle w:val="ProfileHeading2"/>
      </w:pPr>
      <w:bookmarkStart w:id="2513" w:name="_Toc157688204"/>
      <w:r w:rsidRPr="006D4AA9">
        <w:t>Conservation significance</w:t>
      </w:r>
      <w:bookmarkEnd w:id="2513"/>
    </w:p>
    <w:p w14:paraId="0C8126BD" w14:textId="77777777" w:rsidR="009400B8" w:rsidRPr="006D4AA9" w:rsidRDefault="009400B8" w:rsidP="00AB4AD7">
      <w:r w:rsidRPr="006D4AA9">
        <w:t>Endemic to Norfolk Island.</w:t>
      </w:r>
    </w:p>
    <w:p w14:paraId="51B7E1B2" w14:textId="77777777" w:rsidR="009400B8" w:rsidRPr="006D4AA9" w:rsidRDefault="009400B8" w:rsidP="00AB4AD7">
      <w:r w:rsidRPr="006D4AA9">
        <w:t>EPBC Act Listing Status: Vulnerable.</w:t>
      </w:r>
    </w:p>
    <w:p w14:paraId="165A5CFB" w14:textId="77777777" w:rsidR="009400B8" w:rsidRPr="006D4AA9" w:rsidRDefault="009400B8" w:rsidP="00967495">
      <w:pPr>
        <w:pStyle w:val="ProfileHeading2"/>
      </w:pPr>
      <w:bookmarkStart w:id="2514" w:name="_Toc157688205"/>
      <w:r w:rsidRPr="006D4AA9">
        <w:t>Description</w:t>
      </w:r>
      <w:bookmarkEnd w:id="2514"/>
    </w:p>
    <w:p w14:paraId="23ADD191" w14:textId="77777777" w:rsidR="009400B8" w:rsidRPr="006D4AA9" w:rsidRDefault="009400B8" w:rsidP="00AB4AD7">
      <w:r w:rsidRPr="006D4AA9">
        <w:t>A small tree growing to 6 m tall with small berries.</w:t>
      </w:r>
    </w:p>
    <w:p w14:paraId="5E4D6CFC" w14:textId="3F3DC9D6" w:rsidR="009400B8" w:rsidRPr="006D4AA9" w:rsidRDefault="009400B8" w:rsidP="00967495">
      <w:pPr>
        <w:pStyle w:val="ProfileHeading2"/>
      </w:pPr>
      <w:bookmarkStart w:id="2515" w:name="_Toc157688206"/>
      <w:r w:rsidRPr="006D4AA9">
        <w:t xml:space="preserve">Distribution and </w:t>
      </w:r>
      <w:r w:rsidR="00C17E3B" w:rsidRPr="006D4AA9">
        <w:t>abundance</w:t>
      </w:r>
      <w:bookmarkEnd w:id="2515"/>
    </w:p>
    <w:p w14:paraId="36832F80" w14:textId="0BCF1550" w:rsidR="00E16B1E" w:rsidRPr="006D4AA9" w:rsidRDefault="009400B8" w:rsidP="00AB4AD7">
      <w:r w:rsidRPr="006D4AA9">
        <w:t>Most of the</w:t>
      </w:r>
      <w:r w:rsidRPr="006D4AA9">
        <w:rPr>
          <w:rStyle w:val="Emphasis"/>
        </w:rPr>
        <w:t xml:space="preserve"> </w:t>
      </w:r>
      <w:r w:rsidR="00634A7E" w:rsidRPr="006D4AA9">
        <w:rPr>
          <w:rStyle w:val="Emphasis"/>
        </w:rPr>
        <w:t>Myrsine ralstoniae</w:t>
      </w:r>
      <w:r w:rsidRPr="006D4AA9">
        <w:t xml:space="preserve"> population is within the Mt Pitt section of the </w:t>
      </w:r>
      <w:r w:rsidR="00634A7E" w:rsidRPr="006D4AA9">
        <w:t>Norfolk Island N</w:t>
      </w:r>
      <w:r w:rsidRPr="006D4AA9">
        <w:t xml:space="preserve">ational </w:t>
      </w:r>
      <w:r w:rsidR="00634A7E" w:rsidRPr="006D4AA9">
        <w:t>P</w:t>
      </w:r>
      <w:r w:rsidRPr="006D4AA9">
        <w:t>ark. The species is widespread and very common in the national park. Elsewhere, it occurs in most public reserves and in forest remnants on private land</w:t>
      </w:r>
      <w:r w:rsidR="00781577" w:rsidRPr="006D4AA9">
        <w:t xml:space="preserve"> (K Mills 2024. pers comm 11 January).</w:t>
      </w:r>
    </w:p>
    <w:p w14:paraId="22FE0B9F" w14:textId="31BAF56D" w:rsidR="009400B8" w:rsidRPr="006D4AA9" w:rsidRDefault="009400B8" w:rsidP="00AB4AD7">
      <w:r w:rsidRPr="006D4AA9">
        <w:t>The total number of mature plants present in 2003 was 562 (TSSC 2003</w:t>
      </w:r>
      <w:r w:rsidR="003B3293" w:rsidRPr="006D4AA9">
        <w:t>b</w:t>
      </w:r>
      <w:r w:rsidRPr="006D4AA9">
        <w:t>)</w:t>
      </w:r>
      <w:r w:rsidR="00E16B1E" w:rsidRPr="006D4AA9">
        <w:t>.</w:t>
      </w:r>
      <w:r w:rsidRPr="006D4AA9">
        <w:t xml:space="preserve"> The population estimate in 2021 was 1789, including 409 in Anson Bay and Selwyn Reserves and 547 in Hundred Acres Reserve (Mills 2017d </w:t>
      </w:r>
      <w:r w:rsidR="00C8684C" w:rsidRPr="006D4AA9">
        <w:t>&amp; e</w:t>
      </w:r>
      <w:r w:rsidRPr="006D4AA9">
        <w:t>).</w:t>
      </w:r>
    </w:p>
    <w:p w14:paraId="6532F20A" w14:textId="04F5B524" w:rsidR="00AC0384" w:rsidRPr="006D4AA9" w:rsidRDefault="00C17E3B" w:rsidP="00AC0384">
      <w:r w:rsidRPr="006D4AA9">
        <w:t xml:space="preserve">The distribution is shown in </w:t>
      </w:r>
      <w:r w:rsidR="009835A2" w:rsidRPr="006D4AA9">
        <w:t xml:space="preserve">Map </w:t>
      </w:r>
      <w:r w:rsidR="009835A2" w:rsidRPr="006D4AA9">
        <w:rPr>
          <w:noProof/>
        </w:rPr>
        <w:t>51</w:t>
      </w:r>
      <w:r w:rsidR="00AC0384" w:rsidRPr="006D4AA9">
        <w:t>.</w:t>
      </w:r>
    </w:p>
    <w:p w14:paraId="53FEE36F" w14:textId="77777777" w:rsidR="00E475CF" w:rsidRPr="006D4AA9" w:rsidRDefault="00E475CF" w:rsidP="00967495">
      <w:pPr>
        <w:pStyle w:val="ProfileHeading2"/>
      </w:pPr>
      <w:bookmarkStart w:id="2516" w:name="_Toc157688207"/>
      <w:bookmarkStart w:id="2517" w:name="_Ref142454093"/>
      <w:bookmarkStart w:id="2518" w:name="_Toc143008968"/>
      <w:r w:rsidRPr="006D4AA9">
        <w:t>Ecology</w:t>
      </w:r>
      <w:bookmarkEnd w:id="2516"/>
    </w:p>
    <w:p w14:paraId="7467F15D" w14:textId="77777777" w:rsidR="00E475CF" w:rsidRPr="006D4AA9" w:rsidRDefault="00E475CF" w:rsidP="00E475CF">
      <w:r w:rsidRPr="006D4AA9">
        <w:t>Little known.</w:t>
      </w:r>
    </w:p>
    <w:p w14:paraId="52A36708" w14:textId="77777777" w:rsidR="00E475CF" w:rsidRPr="006D4AA9" w:rsidRDefault="00E475CF" w:rsidP="00967495">
      <w:pPr>
        <w:pStyle w:val="ProfileHeading2"/>
      </w:pPr>
      <w:bookmarkStart w:id="2519" w:name="_Toc157688208"/>
      <w:r w:rsidRPr="006D4AA9">
        <w:t>Habitat</w:t>
      </w:r>
      <w:bookmarkEnd w:id="2519"/>
    </w:p>
    <w:p w14:paraId="61B48D9F" w14:textId="13DB98A9" w:rsidR="00E475CF" w:rsidRPr="006D4AA9" w:rsidRDefault="00E475CF" w:rsidP="00E475CF">
      <w:r w:rsidRPr="006D4AA9">
        <w:t>The species often occurs as an understorey tree in forested areas (Orchard 1994). Occurs in moist upland hardwood forest, pine-hardwood ridge forest, viny hardwood forest, plateau hardwood forest, lowland valley hardwood forest, sheltered coastal forest and coastal pine and white oak forest (</w:t>
      </w:r>
      <w:r w:rsidR="00922571" w:rsidRPr="006D4AA9">
        <w:t>Invasive Species Council &amp;</w:t>
      </w:r>
      <w:r w:rsidRPr="006D4AA9">
        <w:t xml:space="preserve"> TierraMar 2021).</w:t>
      </w:r>
    </w:p>
    <w:p w14:paraId="66AA064B" w14:textId="77777777" w:rsidR="00E475CF" w:rsidRPr="006D4AA9" w:rsidRDefault="00E475CF" w:rsidP="00967495">
      <w:pPr>
        <w:pStyle w:val="ProfileHeading2"/>
      </w:pPr>
      <w:bookmarkStart w:id="2520" w:name="_Toc157688209"/>
      <w:r w:rsidRPr="006D4AA9">
        <w:t>Threats</w:t>
      </w:r>
      <w:bookmarkEnd w:id="2520"/>
    </w:p>
    <w:p w14:paraId="25B9458A" w14:textId="2E493986" w:rsidR="00E475CF" w:rsidRPr="006D4AA9" w:rsidRDefault="00781577" w:rsidP="00E475CF">
      <w:r w:rsidRPr="006D4AA9">
        <w:t>Threats to the species include w</w:t>
      </w:r>
      <w:r w:rsidR="00E475CF" w:rsidRPr="006D4AA9">
        <w:t>eed invasion and competition</w:t>
      </w:r>
      <w:r w:rsidRPr="006D4AA9">
        <w:t>, c</w:t>
      </w:r>
      <w:r w:rsidR="00E475CF" w:rsidRPr="006D4AA9">
        <w:t>attle grazing</w:t>
      </w:r>
      <w:r w:rsidRPr="006D4AA9">
        <w:t xml:space="preserve"> and c</w:t>
      </w:r>
      <w:r w:rsidR="00E475CF" w:rsidRPr="006D4AA9">
        <w:t>limate change.</w:t>
      </w:r>
      <w:r w:rsidR="00F77F07" w:rsidRPr="006D4AA9">
        <w:rPr>
          <w:rStyle w:val="Emphasis"/>
        </w:rPr>
        <w:t xml:space="preserve"> </w:t>
      </w:r>
      <w:r w:rsidR="00E475CF" w:rsidRPr="006D4AA9">
        <w:rPr>
          <w:rStyle w:val="Emphasis"/>
        </w:rPr>
        <w:t>Phytophthora cinnamomi</w:t>
      </w:r>
      <w:r w:rsidR="00E475CF" w:rsidRPr="006D4AA9">
        <w:t xml:space="preserve"> </w:t>
      </w:r>
      <w:r w:rsidR="00E475CF" w:rsidRPr="006D4AA9">
        <w:rPr>
          <w:rStyle w:val="Emphasis"/>
          <w:i w:val="0"/>
        </w:rPr>
        <w:t xml:space="preserve">is potentially </w:t>
      </w:r>
      <w:r w:rsidRPr="006D4AA9">
        <w:rPr>
          <w:rStyle w:val="Emphasis"/>
          <w:i w:val="0"/>
        </w:rPr>
        <w:t xml:space="preserve">a </w:t>
      </w:r>
      <w:r w:rsidR="00E475CF" w:rsidRPr="006D4AA9">
        <w:rPr>
          <w:rStyle w:val="Emphasis"/>
          <w:i w:val="0"/>
        </w:rPr>
        <w:t>major risk.</w:t>
      </w:r>
    </w:p>
    <w:p w14:paraId="4FAD9261" w14:textId="77777777" w:rsidR="00E475CF" w:rsidRPr="006D4AA9" w:rsidRDefault="00E475CF" w:rsidP="00967495">
      <w:pPr>
        <w:pStyle w:val="ProfileHeading2"/>
      </w:pPr>
      <w:bookmarkStart w:id="2521" w:name="_Toc157688210"/>
      <w:r w:rsidRPr="006D4AA9">
        <w:t>Impact on other species</w:t>
      </w:r>
      <w:bookmarkEnd w:id="2521"/>
    </w:p>
    <w:p w14:paraId="50D56582" w14:textId="77777777" w:rsidR="00E475CF" w:rsidRPr="006D4AA9" w:rsidRDefault="00E475CF" w:rsidP="00E475CF">
      <w:r w:rsidRPr="006D4AA9">
        <w:t>None known.</w:t>
      </w:r>
    </w:p>
    <w:p w14:paraId="120739C1" w14:textId="527B7B58" w:rsidR="00C27825" w:rsidRPr="006D4AA9" w:rsidRDefault="00C27825" w:rsidP="007D7D0D">
      <w:pPr>
        <w:pStyle w:val="Caption"/>
      </w:pPr>
      <w:bookmarkStart w:id="2522" w:name="Map_51"/>
      <w:bookmarkStart w:id="2523" w:name="_Toc149057918"/>
      <w:bookmarkStart w:id="2524" w:name="_Toc156400393"/>
      <w:bookmarkStart w:id="2525" w:name="_Toc157671965"/>
      <w:bookmarkStart w:id="2526" w:name="_Toc157691114"/>
      <w:r w:rsidRPr="006D4AA9">
        <w:lastRenderedPageBreak/>
        <w:t xml:space="preserve">Map </w:t>
      </w:r>
      <w:r w:rsidR="009835A2" w:rsidRPr="006D4AA9">
        <w:rPr>
          <w:noProof/>
        </w:rPr>
        <w:t>51</w:t>
      </w:r>
      <w:bookmarkEnd w:id="2517"/>
      <w:bookmarkEnd w:id="2522"/>
      <w:r w:rsidRPr="006D4AA9">
        <w:t xml:space="preserve"> Distribution of </w:t>
      </w:r>
      <w:r w:rsidRPr="006D4AA9">
        <w:rPr>
          <w:rStyle w:val="Emphasis"/>
        </w:rPr>
        <w:t>Myrsine ralstoniae</w:t>
      </w:r>
      <w:bookmarkEnd w:id="2518"/>
      <w:bookmarkEnd w:id="2523"/>
      <w:bookmarkEnd w:id="2524"/>
      <w:bookmarkEnd w:id="2525"/>
      <w:bookmarkEnd w:id="2526"/>
    </w:p>
    <w:p w14:paraId="3A3F64ED" w14:textId="741D4FD5" w:rsidR="00C27825" w:rsidRPr="006D4AA9" w:rsidRDefault="00FD3888" w:rsidP="00AB4AD7">
      <w:r w:rsidRPr="006D4AA9">
        <w:rPr>
          <w:noProof/>
        </w:rPr>
        <w:drawing>
          <wp:inline distT="0" distB="0" distL="0" distR="0" wp14:anchorId="238C9BD0" wp14:editId="2CB76F21">
            <wp:extent cx="3600000" cy="5091996"/>
            <wp:effectExtent l="0" t="0" r="635" b="0"/>
            <wp:docPr id="56" name="Picture 56" descr="Map of the distribution of Myrsine ralstoniae. Green outlines indicate reserves within which the species occurs, including Norfolk Island National Park (Mt Pitt section), and Anson Bay Selwyn, Headstone, Hundred Acres, Point Ross, Bumbora, Kingston Common, Ball Bay, Two Chimneys and Cascade and Quarantine 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ap of the distribution of Myrsine ralstoniae. Green outlines indicate reserves within which the species occurs, including Norfolk Island National Park (Mt Pitt section), and Anson Bay Selwyn, Headstone, Hundred Acres, Point Ross, Bumbora, Kingston Common, Ball Bay, Two Chimneys and Cascade and Quarantine reserves."/>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4B4A1BF8" w14:textId="10123218" w:rsidR="00C27825" w:rsidRPr="006D4AA9" w:rsidRDefault="00C27825" w:rsidP="007D7D0D">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 Points show recorded locations (Mills 2017a and c).</w:t>
      </w:r>
    </w:p>
    <w:p w14:paraId="35B09978" w14:textId="50CFC47A" w:rsidR="009400B8" w:rsidRPr="006D4AA9" w:rsidRDefault="0008002D" w:rsidP="00967495">
      <w:pPr>
        <w:pStyle w:val="ProfileHeading2"/>
      </w:pPr>
      <w:bookmarkStart w:id="2527" w:name="_Toc157688211"/>
      <w:r w:rsidRPr="006D4AA9">
        <w:t>Risk assessment</w:t>
      </w:r>
      <w:bookmarkEnd w:id="2527"/>
    </w:p>
    <w:p w14:paraId="52FC5587" w14:textId="0896F438" w:rsidR="009400B8" w:rsidRPr="006D4AA9" w:rsidRDefault="009400B8" w:rsidP="00AB4AD7">
      <w:r w:rsidRPr="006D4AA9">
        <w:t>Risk assessment undertaken for Vulnerable trees/shrubs as a grouping.</w:t>
      </w:r>
      <w:r w:rsidR="00C87462" w:rsidRPr="006D4AA9">
        <w:t xml:space="preserve"> The risk assessment is shown in </w:t>
      </w:r>
      <w:r w:rsidR="009835A2" w:rsidRPr="006D4AA9">
        <w:t xml:space="preserve">Table </w:t>
      </w:r>
      <w:r w:rsidR="009835A2" w:rsidRPr="006D4AA9">
        <w:rPr>
          <w:noProof/>
        </w:rPr>
        <w:t>119</w:t>
      </w:r>
      <w:r w:rsidR="00C87462" w:rsidRPr="006D4AA9">
        <w:t>.</w:t>
      </w:r>
    </w:p>
    <w:p w14:paraId="1336B49D" w14:textId="6A513D79" w:rsidR="00BE29D4" w:rsidRPr="006D4AA9" w:rsidRDefault="00BE29D4" w:rsidP="006F3666">
      <w:pPr>
        <w:pStyle w:val="Caption"/>
      </w:pPr>
      <w:bookmarkStart w:id="2528" w:name="_Ref142464788"/>
      <w:bookmarkStart w:id="2529" w:name="_Toc143008563"/>
      <w:bookmarkStart w:id="2530" w:name="_Toc149057819"/>
      <w:bookmarkStart w:id="2531" w:name="_Toc153978016"/>
      <w:bookmarkStart w:id="2532" w:name="_Toc154068665"/>
      <w:bookmarkStart w:id="2533" w:name="_Toc156400293"/>
      <w:bookmarkStart w:id="2534" w:name="_Toc157671865"/>
      <w:bookmarkStart w:id="2535" w:name="_Toc157691014"/>
      <w:r w:rsidRPr="006D4AA9">
        <w:t xml:space="preserve">Table </w:t>
      </w:r>
      <w:r w:rsidR="009835A2" w:rsidRPr="006D4AA9">
        <w:rPr>
          <w:noProof/>
        </w:rPr>
        <w:t>119</w:t>
      </w:r>
      <w:bookmarkEnd w:id="2528"/>
      <w:r w:rsidRPr="006D4AA9">
        <w:t xml:space="preserve"> Risk assessment for Vulnerable trees/shrubs as a grouping</w:t>
      </w:r>
      <w:bookmarkEnd w:id="2529"/>
      <w:bookmarkEnd w:id="2530"/>
      <w:bookmarkEnd w:id="2531"/>
      <w:bookmarkEnd w:id="2532"/>
      <w:bookmarkEnd w:id="2533"/>
      <w:bookmarkEnd w:id="2534"/>
      <w:bookmarkEnd w:id="2535"/>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111"/>
        <w:gridCol w:w="2268"/>
        <w:gridCol w:w="1279"/>
        <w:gridCol w:w="1272"/>
      </w:tblGrid>
      <w:tr w:rsidR="009400B8" w:rsidRPr="006D4AA9" w14:paraId="2E3316DF" w14:textId="77777777" w:rsidTr="00913D11">
        <w:trPr>
          <w:tblHeader/>
        </w:trPr>
        <w:tc>
          <w:tcPr>
            <w:tcW w:w="2302" w:type="pct"/>
            <w:tcMar>
              <w:left w:w="108" w:type="dxa"/>
              <w:right w:w="108" w:type="dxa"/>
            </w:tcMar>
          </w:tcPr>
          <w:p w14:paraId="3569FA14" w14:textId="77777777" w:rsidR="009400B8" w:rsidRPr="006D4AA9" w:rsidRDefault="009400B8" w:rsidP="006F3666">
            <w:pPr>
              <w:pStyle w:val="TableHeading"/>
            </w:pPr>
            <w:bookmarkStart w:id="2536" w:name="Title_119"/>
            <w:bookmarkEnd w:id="2536"/>
            <w:r w:rsidRPr="006D4AA9">
              <w:t>Risk</w:t>
            </w:r>
          </w:p>
        </w:tc>
        <w:tc>
          <w:tcPr>
            <w:tcW w:w="1270" w:type="pct"/>
          </w:tcPr>
          <w:p w14:paraId="3DABA988" w14:textId="77777777" w:rsidR="009400B8" w:rsidRPr="006D4AA9" w:rsidRDefault="009400B8" w:rsidP="006F3666">
            <w:pPr>
              <w:pStyle w:val="TableHeading"/>
            </w:pPr>
            <w:r w:rsidRPr="006D4AA9">
              <w:t>Likelihood of exposure</w:t>
            </w:r>
          </w:p>
        </w:tc>
        <w:tc>
          <w:tcPr>
            <w:tcW w:w="716" w:type="pct"/>
          </w:tcPr>
          <w:p w14:paraId="7D939F31" w14:textId="77777777" w:rsidR="009400B8" w:rsidRPr="006D4AA9" w:rsidRDefault="009400B8" w:rsidP="006F3666">
            <w:pPr>
              <w:pStyle w:val="TableHeading"/>
            </w:pPr>
            <w:r w:rsidRPr="006D4AA9">
              <w:t>Consequence</w:t>
            </w:r>
          </w:p>
        </w:tc>
        <w:tc>
          <w:tcPr>
            <w:tcW w:w="712" w:type="pct"/>
          </w:tcPr>
          <w:p w14:paraId="234F245F" w14:textId="77777777" w:rsidR="009400B8" w:rsidRPr="006D4AA9" w:rsidRDefault="009400B8" w:rsidP="006F3666">
            <w:pPr>
              <w:pStyle w:val="TableHeading"/>
            </w:pPr>
            <w:r w:rsidRPr="006D4AA9">
              <w:t>Threat rating</w:t>
            </w:r>
          </w:p>
        </w:tc>
      </w:tr>
      <w:tr w:rsidR="009400B8" w:rsidRPr="006D4AA9" w14:paraId="3F6AB88B" w14:textId="77777777" w:rsidTr="00A42326">
        <w:tc>
          <w:tcPr>
            <w:tcW w:w="2302" w:type="pct"/>
            <w:tcMar>
              <w:left w:w="108" w:type="dxa"/>
              <w:right w:w="108" w:type="dxa"/>
            </w:tcMar>
          </w:tcPr>
          <w:p w14:paraId="790131FD" w14:textId="77777777" w:rsidR="009400B8" w:rsidRPr="006D4AA9" w:rsidRDefault="009400B8" w:rsidP="006F3666">
            <w:pPr>
              <w:pStyle w:val="TableText"/>
            </w:pPr>
            <w:r w:rsidRPr="006D4AA9">
              <w:t>1. Loss and fragmentation of native vegetation through past land clearing</w:t>
            </w:r>
          </w:p>
        </w:tc>
        <w:tc>
          <w:tcPr>
            <w:tcW w:w="1270" w:type="pct"/>
            <w:shd w:val="clear" w:color="auto" w:fill="auto"/>
          </w:tcPr>
          <w:p w14:paraId="3DE7B3F7" w14:textId="05B039C3" w:rsidR="009400B8" w:rsidRPr="006D4AA9" w:rsidRDefault="009400B8" w:rsidP="006F3666">
            <w:pPr>
              <w:pStyle w:val="TableText"/>
            </w:pPr>
            <w:r w:rsidRPr="006D4AA9">
              <w:t>Almost certain (91</w:t>
            </w:r>
            <w:r w:rsidR="00F23A4C" w:rsidRPr="006D4AA9">
              <w:t>–</w:t>
            </w:r>
            <w:r w:rsidRPr="006D4AA9">
              <w:t>100%)</w:t>
            </w:r>
          </w:p>
        </w:tc>
        <w:tc>
          <w:tcPr>
            <w:tcW w:w="716" w:type="pct"/>
            <w:shd w:val="clear" w:color="auto" w:fill="auto"/>
          </w:tcPr>
          <w:p w14:paraId="7CEFEAB6" w14:textId="77777777" w:rsidR="009400B8" w:rsidRPr="006D4AA9" w:rsidRDefault="009400B8" w:rsidP="006F3666">
            <w:pPr>
              <w:pStyle w:val="TableText"/>
            </w:pPr>
            <w:r w:rsidRPr="006D4AA9">
              <w:t>Extreme</w:t>
            </w:r>
          </w:p>
        </w:tc>
        <w:tc>
          <w:tcPr>
            <w:tcW w:w="712" w:type="pct"/>
            <w:shd w:val="clear" w:color="auto" w:fill="D7191C"/>
          </w:tcPr>
          <w:p w14:paraId="1B0C3C1C" w14:textId="77777777" w:rsidR="009400B8" w:rsidRPr="006D4AA9" w:rsidRDefault="009400B8" w:rsidP="006F3666">
            <w:pPr>
              <w:pStyle w:val="TableText"/>
              <w:rPr>
                <w:color w:val="FFFFFF" w:themeColor="background1"/>
              </w:rPr>
            </w:pPr>
            <w:r w:rsidRPr="006D4AA9">
              <w:rPr>
                <w:color w:val="FFFFFF" w:themeColor="background1"/>
              </w:rPr>
              <w:t>Extreme</w:t>
            </w:r>
          </w:p>
        </w:tc>
      </w:tr>
      <w:tr w:rsidR="009400B8" w:rsidRPr="006D4AA9" w14:paraId="4572C8F8" w14:textId="77777777" w:rsidTr="00A42326">
        <w:tc>
          <w:tcPr>
            <w:tcW w:w="2302" w:type="pct"/>
            <w:tcMar>
              <w:left w:w="108" w:type="dxa"/>
              <w:right w:w="108" w:type="dxa"/>
            </w:tcMar>
          </w:tcPr>
          <w:p w14:paraId="7C367313" w14:textId="77777777" w:rsidR="009400B8" w:rsidRPr="006D4AA9" w:rsidRDefault="009400B8" w:rsidP="006F3666">
            <w:pPr>
              <w:pStyle w:val="TableText"/>
            </w:pPr>
            <w:r w:rsidRPr="006D4AA9">
              <w:t>2. Loss and fragmentation of native vegetation through current or future land clearing</w:t>
            </w:r>
          </w:p>
        </w:tc>
        <w:tc>
          <w:tcPr>
            <w:tcW w:w="1270" w:type="pct"/>
            <w:shd w:val="clear" w:color="auto" w:fill="auto"/>
          </w:tcPr>
          <w:p w14:paraId="4FE9A426" w14:textId="54A4AB21" w:rsidR="009400B8" w:rsidRPr="006D4AA9" w:rsidRDefault="009400B8" w:rsidP="006F3666">
            <w:pPr>
              <w:pStyle w:val="TableText"/>
            </w:pPr>
            <w:r w:rsidRPr="006D4AA9">
              <w:t>Rare (0</w:t>
            </w:r>
            <w:r w:rsidR="00F23A4C" w:rsidRPr="006D4AA9">
              <w:t>–</w:t>
            </w:r>
            <w:r w:rsidRPr="006D4AA9">
              <w:t>10%)</w:t>
            </w:r>
          </w:p>
        </w:tc>
        <w:tc>
          <w:tcPr>
            <w:tcW w:w="716" w:type="pct"/>
            <w:shd w:val="clear" w:color="auto" w:fill="auto"/>
          </w:tcPr>
          <w:p w14:paraId="514B3692" w14:textId="77777777" w:rsidR="009400B8" w:rsidRPr="006D4AA9" w:rsidRDefault="009400B8" w:rsidP="006F3666">
            <w:pPr>
              <w:pStyle w:val="TableText"/>
            </w:pPr>
            <w:r w:rsidRPr="006D4AA9">
              <w:t>Negligible</w:t>
            </w:r>
          </w:p>
        </w:tc>
        <w:tc>
          <w:tcPr>
            <w:tcW w:w="712" w:type="pct"/>
            <w:shd w:val="clear" w:color="auto" w:fill="D9D9D9"/>
          </w:tcPr>
          <w:p w14:paraId="4D79670A" w14:textId="77777777" w:rsidR="009400B8" w:rsidRPr="006D4AA9" w:rsidRDefault="009400B8" w:rsidP="006F3666">
            <w:pPr>
              <w:pStyle w:val="TableText"/>
            </w:pPr>
            <w:r w:rsidRPr="006D4AA9">
              <w:t>Negligible</w:t>
            </w:r>
          </w:p>
        </w:tc>
      </w:tr>
      <w:tr w:rsidR="009400B8" w:rsidRPr="006D4AA9" w14:paraId="2C1A636A" w14:textId="77777777" w:rsidTr="00A42326">
        <w:tc>
          <w:tcPr>
            <w:tcW w:w="2302" w:type="pct"/>
            <w:tcMar>
              <w:left w:w="108" w:type="dxa"/>
              <w:right w:w="108" w:type="dxa"/>
            </w:tcMar>
          </w:tcPr>
          <w:p w14:paraId="5F949FDE" w14:textId="77777777" w:rsidR="009400B8" w:rsidRPr="006D4AA9" w:rsidRDefault="009400B8" w:rsidP="006F3666">
            <w:pPr>
              <w:pStyle w:val="TableText"/>
            </w:pPr>
            <w:r w:rsidRPr="006D4AA9">
              <w:t>3. Degradation of native vegetation through past grazing or loss of nutrients</w:t>
            </w:r>
          </w:p>
        </w:tc>
        <w:tc>
          <w:tcPr>
            <w:tcW w:w="1270" w:type="pct"/>
            <w:shd w:val="clear" w:color="auto" w:fill="auto"/>
          </w:tcPr>
          <w:p w14:paraId="63C5F651" w14:textId="4C460128" w:rsidR="009400B8" w:rsidRPr="006D4AA9" w:rsidRDefault="009400B8" w:rsidP="006F3666">
            <w:pPr>
              <w:pStyle w:val="TableText"/>
            </w:pPr>
            <w:r w:rsidRPr="006D4AA9">
              <w:t>Almost certain (91</w:t>
            </w:r>
            <w:r w:rsidR="00F23A4C" w:rsidRPr="006D4AA9">
              <w:t>–</w:t>
            </w:r>
            <w:r w:rsidRPr="006D4AA9">
              <w:t>100%)</w:t>
            </w:r>
          </w:p>
        </w:tc>
        <w:tc>
          <w:tcPr>
            <w:tcW w:w="716" w:type="pct"/>
            <w:shd w:val="clear" w:color="auto" w:fill="auto"/>
          </w:tcPr>
          <w:p w14:paraId="3C876621" w14:textId="77777777" w:rsidR="009400B8" w:rsidRPr="006D4AA9" w:rsidRDefault="009400B8" w:rsidP="006F3666">
            <w:pPr>
              <w:pStyle w:val="TableText"/>
            </w:pPr>
            <w:r w:rsidRPr="006D4AA9">
              <w:t>Extreme</w:t>
            </w:r>
          </w:p>
        </w:tc>
        <w:tc>
          <w:tcPr>
            <w:tcW w:w="712" w:type="pct"/>
            <w:shd w:val="clear" w:color="auto" w:fill="D7191C"/>
          </w:tcPr>
          <w:p w14:paraId="3165DEA0" w14:textId="77777777" w:rsidR="009400B8" w:rsidRPr="006D4AA9" w:rsidRDefault="009400B8" w:rsidP="006F3666">
            <w:pPr>
              <w:pStyle w:val="TableText"/>
              <w:rPr>
                <w:color w:val="FFFFFF" w:themeColor="background1"/>
              </w:rPr>
            </w:pPr>
            <w:r w:rsidRPr="006D4AA9">
              <w:rPr>
                <w:color w:val="FFFFFF" w:themeColor="background1"/>
              </w:rPr>
              <w:t>Extreme</w:t>
            </w:r>
          </w:p>
        </w:tc>
      </w:tr>
      <w:tr w:rsidR="009400B8" w:rsidRPr="006D4AA9" w14:paraId="201597D6" w14:textId="77777777" w:rsidTr="008C5915">
        <w:tc>
          <w:tcPr>
            <w:tcW w:w="2302" w:type="pct"/>
            <w:tcMar>
              <w:left w:w="108" w:type="dxa"/>
              <w:right w:w="108" w:type="dxa"/>
            </w:tcMar>
          </w:tcPr>
          <w:p w14:paraId="0B649155" w14:textId="77777777" w:rsidR="009400B8" w:rsidRPr="006D4AA9" w:rsidRDefault="009400B8" w:rsidP="006F3666">
            <w:pPr>
              <w:pStyle w:val="TableText"/>
            </w:pPr>
            <w:r w:rsidRPr="006D4AA9">
              <w:t>4. Degradation of native vegetation through current or future grazing</w:t>
            </w:r>
          </w:p>
        </w:tc>
        <w:tc>
          <w:tcPr>
            <w:tcW w:w="1270" w:type="pct"/>
            <w:shd w:val="clear" w:color="auto" w:fill="auto"/>
          </w:tcPr>
          <w:p w14:paraId="2C2829B8" w14:textId="34A73226" w:rsidR="009400B8" w:rsidRPr="006D4AA9" w:rsidRDefault="009400B8" w:rsidP="006F3666">
            <w:pPr>
              <w:pStyle w:val="TableText"/>
            </w:pPr>
            <w:r w:rsidRPr="006D4AA9">
              <w:t>Possible (26</w:t>
            </w:r>
            <w:r w:rsidR="00F23A4C" w:rsidRPr="006D4AA9">
              <w:t>–</w:t>
            </w:r>
            <w:r w:rsidRPr="006D4AA9">
              <w:t>50%)</w:t>
            </w:r>
          </w:p>
        </w:tc>
        <w:tc>
          <w:tcPr>
            <w:tcW w:w="716" w:type="pct"/>
            <w:shd w:val="clear" w:color="auto" w:fill="auto"/>
          </w:tcPr>
          <w:p w14:paraId="1BD54865" w14:textId="77777777" w:rsidR="009400B8" w:rsidRPr="006D4AA9" w:rsidRDefault="009400B8" w:rsidP="006F3666">
            <w:pPr>
              <w:pStyle w:val="TableText"/>
            </w:pPr>
            <w:r w:rsidRPr="006D4AA9">
              <w:t>Moderate</w:t>
            </w:r>
          </w:p>
        </w:tc>
        <w:tc>
          <w:tcPr>
            <w:tcW w:w="712" w:type="pct"/>
            <w:shd w:val="clear" w:color="auto" w:fill="FFFFBF"/>
          </w:tcPr>
          <w:p w14:paraId="60470848" w14:textId="77777777" w:rsidR="009400B8" w:rsidRPr="006D4AA9" w:rsidRDefault="009400B8" w:rsidP="006F3666">
            <w:pPr>
              <w:pStyle w:val="TableText"/>
            </w:pPr>
            <w:r w:rsidRPr="006D4AA9">
              <w:t>Medium</w:t>
            </w:r>
          </w:p>
        </w:tc>
      </w:tr>
      <w:tr w:rsidR="009400B8" w:rsidRPr="006D4AA9" w14:paraId="67D6690E" w14:textId="77777777" w:rsidTr="00AD406B">
        <w:tc>
          <w:tcPr>
            <w:tcW w:w="2302" w:type="pct"/>
            <w:tcMar>
              <w:left w:w="108" w:type="dxa"/>
              <w:right w:w="108" w:type="dxa"/>
            </w:tcMar>
          </w:tcPr>
          <w:p w14:paraId="776EB2DF" w14:textId="77777777" w:rsidR="009400B8" w:rsidRPr="006D4AA9" w:rsidRDefault="009400B8" w:rsidP="006F3666">
            <w:pPr>
              <w:pStyle w:val="TableText"/>
            </w:pPr>
            <w:r w:rsidRPr="006D4AA9">
              <w:t>6. Predation by rodents</w:t>
            </w:r>
          </w:p>
        </w:tc>
        <w:tc>
          <w:tcPr>
            <w:tcW w:w="1270" w:type="pct"/>
            <w:shd w:val="clear" w:color="auto" w:fill="auto"/>
          </w:tcPr>
          <w:p w14:paraId="6CD115D0" w14:textId="1EE0537E" w:rsidR="009400B8" w:rsidRPr="006D4AA9" w:rsidRDefault="009400B8" w:rsidP="006F3666">
            <w:pPr>
              <w:pStyle w:val="TableText"/>
            </w:pPr>
            <w:r w:rsidRPr="006D4AA9">
              <w:t>Almost certain (91</w:t>
            </w:r>
            <w:r w:rsidR="00F23A4C" w:rsidRPr="006D4AA9">
              <w:t>–</w:t>
            </w:r>
            <w:r w:rsidRPr="006D4AA9">
              <w:t>100%)</w:t>
            </w:r>
          </w:p>
        </w:tc>
        <w:tc>
          <w:tcPr>
            <w:tcW w:w="716" w:type="pct"/>
            <w:shd w:val="clear" w:color="auto" w:fill="auto"/>
          </w:tcPr>
          <w:p w14:paraId="2C3EAFB2" w14:textId="77777777" w:rsidR="009400B8" w:rsidRPr="006D4AA9" w:rsidRDefault="009400B8" w:rsidP="006F3666">
            <w:pPr>
              <w:pStyle w:val="TableText"/>
            </w:pPr>
            <w:r w:rsidRPr="006D4AA9">
              <w:t>Moderate</w:t>
            </w:r>
          </w:p>
        </w:tc>
        <w:tc>
          <w:tcPr>
            <w:tcW w:w="712" w:type="pct"/>
            <w:shd w:val="clear" w:color="auto" w:fill="FDAE61"/>
          </w:tcPr>
          <w:p w14:paraId="7BE6FF20" w14:textId="77777777" w:rsidR="009400B8" w:rsidRPr="006D4AA9" w:rsidRDefault="009400B8" w:rsidP="006F3666">
            <w:pPr>
              <w:pStyle w:val="TableText"/>
            </w:pPr>
            <w:r w:rsidRPr="006D4AA9">
              <w:t>High</w:t>
            </w:r>
          </w:p>
        </w:tc>
      </w:tr>
      <w:tr w:rsidR="009400B8" w:rsidRPr="006D4AA9" w14:paraId="66DBCE36" w14:textId="77777777" w:rsidTr="00A42326">
        <w:tc>
          <w:tcPr>
            <w:tcW w:w="2302" w:type="pct"/>
            <w:tcMar>
              <w:left w:w="108" w:type="dxa"/>
              <w:right w:w="108" w:type="dxa"/>
            </w:tcMar>
          </w:tcPr>
          <w:p w14:paraId="278936CC" w14:textId="77777777" w:rsidR="009400B8" w:rsidRPr="006D4AA9" w:rsidRDefault="009400B8" w:rsidP="001B4293">
            <w:pPr>
              <w:pStyle w:val="TableText"/>
            </w:pPr>
            <w:r w:rsidRPr="006D4AA9">
              <w:lastRenderedPageBreak/>
              <w:t>7. Predation by cats</w:t>
            </w:r>
          </w:p>
        </w:tc>
        <w:tc>
          <w:tcPr>
            <w:tcW w:w="1270" w:type="pct"/>
            <w:shd w:val="clear" w:color="auto" w:fill="auto"/>
          </w:tcPr>
          <w:p w14:paraId="5607FB7C" w14:textId="4FB61FBD" w:rsidR="009400B8" w:rsidRPr="006D4AA9" w:rsidRDefault="009400B8" w:rsidP="001B4293">
            <w:pPr>
              <w:pStyle w:val="TableText"/>
            </w:pPr>
            <w:r w:rsidRPr="006D4AA9">
              <w:t>Rare (0</w:t>
            </w:r>
            <w:r w:rsidR="00F23A4C" w:rsidRPr="006D4AA9">
              <w:t>–</w:t>
            </w:r>
            <w:r w:rsidRPr="006D4AA9">
              <w:t>10%)</w:t>
            </w:r>
          </w:p>
        </w:tc>
        <w:tc>
          <w:tcPr>
            <w:tcW w:w="716" w:type="pct"/>
            <w:shd w:val="clear" w:color="auto" w:fill="auto"/>
          </w:tcPr>
          <w:p w14:paraId="0B47B9EA"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59B3EEC4" w14:textId="77777777" w:rsidR="009400B8" w:rsidRPr="006D4AA9" w:rsidRDefault="009400B8" w:rsidP="001B4293">
            <w:pPr>
              <w:pStyle w:val="TableText"/>
              <w:rPr>
                <w:rStyle w:val="Emphasis"/>
              </w:rPr>
            </w:pPr>
            <w:r w:rsidRPr="006D4AA9">
              <w:t>Negligible</w:t>
            </w:r>
          </w:p>
        </w:tc>
      </w:tr>
      <w:tr w:rsidR="009400B8" w:rsidRPr="006D4AA9" w14:paraId="55EFCF44" w14:textId="77777777" w:rsidTr="00A42326">
        <w:tc>
          <w:tcPr>
            <w:tcW w:w="2302" w:type="pct"/>
            <w:tcMar>
              <w:left w:w="108" w:type="dxa"/>
              <w:right w:w="108" w:type="dxa"/>
            </w:tcMar>
          </w:tcPr>
          <w:p w14:paraId="1982D4DF" w14:textId="77777777" w:rsidR="009400B8" w:rsidRPr="006D4AA9" w:rsidRDefault="009400B8" w:rsidP="001B4293">
            <w:pPr>
              <w:pStyle w:val="TableText"/>
            </w:pPr>
            <w:r w:rsidRPr="006D4AA9">
              <w:t>8. Predation or damage by chickens</w:t>
            </w:r>
          </w:p>
        </w:tc>
        <w:tc>
          <w:tcPr>
            <w:tcW w:w="1270" w:type="pct"/>
            <w:shd w:val="clear" w:color="auto" w:fill="auto"/>
          </w:tcPr>
          <w:p w14:paraId="4B2D2E07" w14:textId="18EC6CCE" w:rsidR="009400B8" w:rsidRPr="006D4AA9" w:rsidRDefault="009400B8" w:rsidP="001B4293">
            <w:pPr>
              <w:pStyle w:val="TableText"/>
            </w:pPr>
            <w:r w:rsidRPr="006D4AA9">
              <w:t>Rare (0</w:t>
            </w:r>
            <w:r w:rsidR="00F23A4C" w:rsidRPr="006D4AA9">
              <w:t>–</w:t>
            </w:r>
            <w:r w:rsidRPr="006D4AA9">
              <w:t>10%)</w:t>
            </w:r>
          </w:p>
        </w:tc>
        <w:tc>
          <w:tcPr>
            <w:tcW w:w="716" w:type="pct"/>
            <w:shd w:val="clear" w:color="auto" w:fill="auto"/>
          </w:tcPr>
          <w:p w14:paraId="1F4B932B"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31599D2F" w14:textId="77777777" w:rsidR="009400B8" w:rsidRPr="006D4AA9" w:rsidRDefault="009400B8" w:rsidP="001B4293">
            <w:pPr>
              <w:pStyle w:val="TableText"/>
              <w:rPr>
                <w:rStyle w:val="Emphasis"/>
              </w:rPr>
            </w:pPr>
            <w:r w:rsidRPr="006D4AA9">
              <w:t>Negligible</w:t>
            </w:r>
          </w:p>
        </w:tc>
      </w:tr>
      <w:tr w:rsidR="009400B8" w:rsidRPr="006D4AA9" w14:paraId="12DE29E8" w14:textId="77777777" w:rsidTr="00A42326">
        <w:tc>
          <w:tcPr>
            <w:tcW w:w="2302" w:type="pct"/>
            <w:tcMar>
              <w:left w:w="108" w:type="dxa"/>
              <w:right w:w="108" w:type="dxa"/>
            </w:tcMar>
          </w:tcPr>
          <w:p w14:paraId="6BEF5092" w14:textId="77777777" w:rsidR="009400B8" w:rsidRPr="006D4AA9" w:rsidRDefault="009400B8" w:rsidP="001B4293">
            <w:pPr>
              <w:pStyle w:val="TableText"/>
            </w:pPr>
            <w:r w:rsidRPr="006D4AA9">
              <w:t>9. Predation by swamphens</w:t>
            </w:r>
          </w:p>
        </w:tc>
        <w:tc>
          <w:tcPr>
            <w:tcW w:w="1270" w:type="pct"/>
            <w:shd w:val="clear" w:color="auto" w:fill="auto"/>
          </w:tcPr>
          <w:p w14:paraId="56F2EE51" w14:textId="21FCDC6F" w:rsidR="009400B8" w:rsidRPr="006D4AA9" w:rsidRDefault="009400B8" w:rsidP="001B4293">
            <w:pPr>
              <w:pStyle w:val="TableText"/>
            </w:pPr>
            <w:r w:rsidRPr="006D4AA9">
              <w:t>Rare (0</w:t>
            </w:r>
            <w:r w:rsidR="00F23A4C" w:rsidRPr="006D4AA9">
              <w:t>–</w:t>
            </w:r>
            <w:r w:rsidRPr="006D4AA9">
              <w:t>10%)</w:t>
            </w:r>
          </w:p>
        </w:tc>
        <w:tc>
          <w:tcPr>
            <w:tcW w:w="716" w:type="pct"/>
            <w:shd w:val="clear" w:color="auto" w:fill="auto"/>
          </w:tcPr>
          <w:p w14:paraId="40AD8E3D"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5D369AD1" w14:textId="77777777" w:rsidR="009400B8" w:rsidRPr="006D4AA9" w:rsidRDefault="009400B8" w:rsidP="001B4293">
            <w:pPr>
              <w:pStyle w:val="TableText"/>
              <w:rPr>
                <w:rStyle w:val="Emphasis"/>
              </w:rPr>
            </w:pPr>
            <w:r w:rsidRPr="006D4AA9">
              <w:t>Negligible</w:t>
            </w:r>
          </w:p>
        </w:tc>
      </w:tr>
      <w:tr w:rsidR="009400B8" w:rsidRPr="006D4AA9" w14:paraId="31111410" w14:textId="77777777" w:rsidTr="00B92642">
        <w:tc>
          <w:tcPr>
            <w:tcW w:w="2302" w:type="pct"/>
            <w:tcMar>
              <w:left w:w="108" w:type="dxa"/>
              <w:right w:w="108" w:type="dxa"/>
            </w:tcMar>
          </w:tcPr>
          <w:p w14:paraId="6FFA64EC" w14:textId="77777777" w:rsidR="009400B8" w:rsidRPr="006D4AA9" w:rsidRDefault="009400B8" w:rsidP="001B4293">
            <w:pPr>
              <w:pStyle w:val="TableText"/>
            </w:pPr>
            <w:r w:rsidRPr="006D4AA9">
              <w:t>10. Predation by Argentine ant</w:t>
            </w:r>
          </w:p>
        </w:tc>
        <w:tc>
          <w:tcPr>
            <w:tcW w:w="1270" w:type="pct"/>
            <w:shd w:val="clear" w:color="auto" w:fill="auto"/>
          </w:tcPr>
          <w:p w14:paraId="73FEA20D" w14:textId="7CA14518" w:rsidR="009400B8" w:rsidRPr="006D4AA9" w:rsidRDefault="009400B8" w:rsidP="001B4293">
            <w:pPr>
              <w:pStyle w:val="TableText"/>
            </w:pPr>
            <w:r w:rsidRPr="006D4AA9">
              <w:t>Possible (26</w:t>
            </w:r>
            <w:r w:rsidR="00F23A4C" w:rsidRPr="006D4AA9">
              <w:t>–</w:t>
            </w:r>
            <w:r w:rsidRPr="006D4AA9">
              <w:t>50%)</w:t>
            </w:r>
          </w:p>
        </w:tc>
        <w:tc>
          <w:tcPr>
            <w:tcW w:w="716" w:type="pct"/>
            <w:shd w:val="clear" w:color="auto" w:fill="auto"/>
          </w:tcPr>
          <w:p w14:paraId="0A9BB15B" w14:textId="77777777" w:rsidR="009400B8" w:rsidRPr="006D4AA9" w:rsidRDefault="009400B8" w:rsidP="001B4293">
            <w:pPr>
              <w:pStyle w:val="TableText"/>
              <w:rPr>
                <w:rStyle w:val="Emphasis"/>
              </w:rPr>
            </w:pPr>
            <w:r w:rsidRPr="006D4AA9">
              <w:t>Minor</w:t>
            </w:r>
          </w:p>
        </w:tc>
        <w:tc>
          <w:tcPr>
            <w:tcW w:w="712" w:type="pct"/>
            <w:shd w:val="clear" w:color="auto" w:fill="A6D96A"/>
          </w:tcPr>
          <w:p w14:paraId="11EFA171" w14:textId="77777777" w:rsidR="009400B8" w:rsidRPr="006D4AA9" w:rsidRDefault="009400B8" w:rsidP="001B4293">
            <w:pPr>
              <w:pStyle w:val="TableText"/>
              <w:rPr>
                <w:rStyle w:val="Emphasis"/>
              </w:rPr>
            </w:pPr>
            <w:r w:rsidRPr="006D4AA9">
              <w:t>Low</w:t>
            </w:r>
          </w:p>
        </w:tc>
      </w:tr>
      <w:tr w:rsidR="009400B8" w:rsidRPr="006D4AA9" w14:paraId="4D014C4D" w14:textId="77777777" w:rsidTr="008C5915">
        <w:tc>
          <w:tcPr>
            <w:tcW w:w="2302" w:type="pct"/>
            <w:tcMar>
              <w:left w:w="108" w:type="dxa"/>
              <w:right w:w="108" w:type="dxa"/>
            </w:tcMar>
          </w:tcPr>
          <w:p w14:paraId="773B8380" w14:textId="77777777" w:rsidR="009400B8" w:rsidRPr="006D4AA9" w:rsidRDefault="009400B8" w:rsidP="001B4293">
            <w:pPr>
              <w:pStyle w:val="TableText"/>
            </w:pPr>
            <w:r w:rsidRPr="006D4AA9">
              <w:t>11. Competition from/change of habitat because of weed invasion</w:t>
            </w:r>
          </w:p>
        </w:tc>
        <w:tc>
          <w:tcPr>
            <w:tcW w:w="1270" w:type="pct"/>
            <w:shd w:val="clear" w:color="auto" w:fill="auto"/>
          </w:tcPr>
          <w:p w14:paraId="4130AF99" w14:textId="51E4A174" w:rsidR="009400B8" w:rsidRPr="006D4AA9" w:rsidRDefault="009400B8" w:rsidP="001B4293">
            <w:pPr>
              <w:pStyle w:val="TableText"/>
            </w:pPr>
            <w:r w:rsidRPr="006D4AA9">
              <w:t>Likely (51</w:t>
            </w:r>
            <w:r w:rsidR="00F23A4C" w:rsidRPr="006D4AA9">
              <w:t>–</w:t>
            </w:r>
            <w:r w:rsidRPr="006D4AA9">
              <w:t>90%)</w:t>
            </w:r>
          </w:p>
        </w:tc>
        <w:tc>
          <w:tcPr>
            <w:tcW w:w="716" w:type="pct"/>
            <w:shd w:val="clear" w:color="auto" w:fill="auto"/>
          </w:tcPr>
          <w:p w14:paraId="03CD6238" w14:textId="77777777" w:rsidR="009400B8" w:rsidRPr="006D4AA9" w:rsidRDefault="009400B8" w:rsidP="001B4293">
            <w:pPr>
              <w:pStyle w:val="TableText"/>
              <w:rPr>
                <w:rStyle w:val="Emphasis"/>
              </w:rPr>
            </w:pPr>
            <w:r w:rsidRPr="006D4AA9">
              <w:t>Minor</w:t>
            </w:r>
          </w:p>
        </w:tc>
        <w:tc>
          <w:tcPr>
            <w:tcW w:w="712" w:type="pct"/>
            <w:shd w:val="clear" w:color="auto" w:fill="FFFFBF"/>
          </w:tcPr>
          <w:p w14:paraId="793DA574" w14:textId="77777777" w:rsidR="009400B8" w:rsidRPr="006D4AA9" w:rsidRDefault="009400B8" w:rsidP="001B4293">
            <w:pPr>
              <w:pStyle w:val="TableText"/>
              <w:rPr>
                <w:rStyle w:val="Emphasis"/>
              </w:rPr>
            </w:pPr>
            <w:r w:rsidRPr="006D4AA9">
              <w:t>Medium</w:t>
            </w:r>
          </w:p>
        </w:tc>
      </w:tr>
      <w:tr w:rsidR="009400B8" w:rsidRPr="006D4AA9" w14:paraId="0FAF03A4" w14:textId="77777777" w:rsidTr="008C5915">
        <w:tc>
          <w:tcPr>
            <w:tcW w:w="2302" w:type="pct"/>
            <w:tcMar>
              <w:left w:w="108" w:type="dxa"/>
              <w:right w:w="108" w:type="dxa"/>
            </w:tcMar>
          </w:tcPr>
          <w:p w14:paraId="45D8F4DF" w14:textId="77777777" w:rsidR="009400B8" w:rsidRPr="006D4AA9" w:rsidRDefault="009400B8" w:rsidP="001B4293">
            <w:pPr>
              <w:pStyle w:val="TableText"/>
            </w:pPr>
            <w:r w:rsidRPr="006D4AA9">
              <w:t>12. Infection by pathogens already present</w:t>
            </w:r>
          </w:p>
        </w:tc>
        <w:tc>
          <w:tcPr>
            <w:tcW w:w="1270" w:type="pct"/>
            <w:shd w:val="clear" w:color="auto" w:fill="auto"/>
          </w:tcPr>
          <w:p w14:paraId="2F36F31E" w14:textId="1681F6CA" w:rsidR="009400B8" w:rsidRPr="006D4AA9" w:rsidRDefault="009400B8" w:rsidP="001B4293">
            <w:pPr>
              <w:pStyle w:val="TableText"/>
            </w:pPr>
            <w:r w:rsidRPr="006D4AA9">
              <w:t>Possible (26</w:t>
            </w:r>
            <w:r w:rsidR="00F23A4C" w:rsidRPr="006D4AA9">
              <w:t>–</w:t>
            </w:r>
            <w:r w:rsidRPr="006D4AA9">
              <w:t>50%)</w:t>
            </w:r>
          </w:p>
        </w:tc>
        <w:tc>
          <w:tcPr>
            <w:tcW w:w="716" w:type="pct"/>
            <w:shd w:val="clear" w:color="auto" w:fill="auto"/>
          </w:tcPr>
          <w:p w14:paraId="6A199326"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722EFD0E" w14:textId="77777777" w:rsidR="009400B8" w:rsidRPr="006D4AA9" w:rsidRDefault="009400B8" w:rsidP="001B4293">
            <w:pPr>
              <w:pStyle w:val="TableText"/>
              <w:rPr>
                <w:rStyle w:val="Emphasis"/>
              </w:rPr>
            </w:pPr>
            <w:r w:rsidRPr="006D4AA9">
              <w:t>Medium</w:t>
            </w:r>
          </w:p>
        </w:tc>
      </w:tr>
      <w:tr w:rsidR="009400B8" w:rsidRPr="006D4AA9" w14:paraId="5E2CF732" w14:textId="77777777" w:rsidTr="00B92642">
        <w:tc>
          <w:tcPr>
            <w:tcW w:w="2302" w:type="pct"/>
            <w:tcMar>
              <w:left w:w="108" w:type="dxa"/>
              <w:right w:w="108" w:type="dxa"/>
            </w:tcMar>
          </w:tcPr>
          <w:p w14:paraId="482B604D" w14:textId="77777777" w:rsidR="009400B8" w:rsidRPr="006D4AA9" w:rsidRDefault="009400B8" w:rsidP="001B4293">
            <w:pPr>
              <w:pStyle w:val="TableText"/>
            </w:pPr>
            <w:r w:rsidRPr="006D4AA9">
              <w:t>13. Impacts of potential new invasive species or pathogens</w:t>
            </w:r>
          </w:p>
        </w:tc>
        <w:tc>
          <w:tcPr>
            <w:tcW w:w="1270" w:type="pct"/>
            <w:shd w:val="clear" w:color="auto" w:fill="auto"/>
          </w:tcPr>
          <w:p w14:paraId="431A4CE1" w14:textId="67E773EA" w:rsidR="009400B8" w:rsidRPr="006D4AA9" w:rsidRDefault="009400B8" w:rsidP="001B4293">
            <w:pPr>
              <w:pStyle w:val="TableText"/>
            </w:pPr>
            <w:r w:rsidRPr="006D4AA9">
              <w:t>Unlikely (11</w:t>
            </w:r>
            <w:r w:rsidR="00F23A4C" w:rsidRPr="006D4AA9">
              <w:t>–</w:t>
            </w:r>
            <w:r w:rsidRPr="006D4AA9">
              <w:t>25%)</w:t>
            </w:r>
          </w:p>
        </w:tc>
        <w:tc>
          <w:tcPr>
            <w:tcW w:w="716" w:type="pct"/>
            <w:shd w:val="clear" w:color="auto" w:fill="auto"/>
          </w:tcPr>
          <w:p w14:paraId="63042496" w14:textId="77777777" w:rsidR="009400B8" w:rsidRPr="006D4AA9" w:rsidRDefault="009400B8" w:rsidP="001B4293">
            <w:pPr>
              <w:pStyle w:val="TableText"/>
            </w:pPr>
            <w:r w:rsidRPr="006D4AA9">
              <w:t>Minor</w:t>
            </w:r>
          </w:p>
        </w:tc>
        <w:tc>
          <w:tcPr>
            <w:tcW w:w="712" w:type="pct"/>
            <w:shd w:val="clear" w:color="auto" w:fill="A6D96A"/>
          </w:tcPr>
          <w:p w14:paraId="30FC67F5" w14:textId="77777777" w:rsidR="009400B8" w:rsidRPr="006D4AA9" w:rsidRDefault="009400B8" w:rsidP="001B4293">
            <w:pPr>
              <w:pStyle w:val="TableText"/>
            </w:pPr>
            <w:r w:rsidRPr="006D4AA9">
              <w:t>Low</w:t>
            </w:r>
          </w:p>
        </w:tc>
      </w:tr>
      <w:tr w:rsidR="009400B8" w:rsidRPr="006D4AA9" w14:paraId="0045F1AB" w14:textId="77777777" w:rsidTr="00B92642">
        <w:tc>
          <w:tcPr>
            <w:tcW w:w="2302" w:type="pct"/>
            <w:tcMar>
              <w:left w:w="108" w:type="dxa"/>
              <w:right w:w="108" w:type="dxa"/>
            </w:tcMar>
          </w:tcPr>
          <w:p w14:paraId="7E142728"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70" w:type="pct"/>
            <w:shd w:val="clear" w:color="auto" w:fill="auto"/>
          </w:tcPr>
          <w:p w14:paraId="662F1C3F" w14:textId="65C92662" w:rsidR="009400B8" w:rsidRPr="006D4AA9" w:rsidRDefault="009400B8" w:rsidP="001B4293">
            <w:pPr>
              <w:pStyle w:val="TableText"/>
            </w:pPr>
            <w:r w:rsidRPr="006D4AA9">
              <w:t>Possible (26</w:t>
            </w:r>
            <w:r w:rsidR="00F23A4C" w:rsidRPr="006D4AA9">
              <w:t>–</w:t>
            </w:r>
            <w:r w:rsidRPr="006D4AA9">
              <w:t>50%)</w:t>
            </w:r>
          </w:p>
        </w:tc>
        <w:tc>
          <w:tcPr>
            <w:tcW w:w="716" w:type="pct"/>
            <w:shd w:val="clear" w:color="auto" w:fill="auto"/>
          </w:tcPr>
          <w:p w14:paraId="385B7A53" w14:textId="77777777" w:rsidR="009400B8" w:rsidRPr="006D4AA9" w:rsidRDefault="009400B8" w:rsidP="001B4293">
            <w:pPr>
              <w:pStyle w:val="TableText"/>
              <w:rPr>
                <w:rStyle w:val="Emphasis"/>
              </w:rPr>
            </w:pPr>
            <w:r w:rsidRPr="006D4AA9">
              <w:t>Minor</w:t>
            </w:r>
          </w:p>
        </w:tc>
        <w:tc>
          <w:tcPr>
            <w:tcW w:w="712" w:type="pct"/>
            <w:shd w:val="clear" w:color="auto" w:fill="A6D96A"/>
          </w:tcPr>
          <w:p w14:paraId="28708909" w14:textId="77777777" w:rsidR="009400B8" w:rsidRPr="006D4AA9" w:rsidRDefault="009400B8" w:rsidP="001B4293">
            <w:pPr>
              <w:pStyle w:val="TableText"/>
              <w:rPr>
                <w:rStyle w:val="Emphasis"/>
              </w:rPr>
            </w:pPr>
            <w:r w:rsidRPr="006D4AA9">
              <w:t>Low</w:t>
            </w:r>
          </w:p>
        </w:tc>
      </w:tr>
      <w:tr w:rsidR="009400B8" w:rsidRPr="006D4AA9" w14:paraId="0643457B" w14:textId="77777777" w:rsidTr="00B92642">
        <w:tc>
          <w:tcPr>
            <w:tcW w:w="2302" w:type="pct"/>
            <w:tcMar>
              <w:left w:w="108" w:type="dxa"/>
              <w:right w:w="108" w:type="dxa"/>
            </w:tcMar>
          </w:tcPr>
          <w:p w14:paraId="1654E6F8" w14:textId="77777777" w:rsidR="009400B8" w:rsidRPr="006D4AA9" w:rsidRDefault="009400B8" w:rsidP="001B4293">
            <w:pPr>
              <w:pStyle w:val="TableText"/>
            </w:pPr>
            <w:r w:rsidRPr="006D4AA9">
              <w:t>15. Problems caused by small populations, including lack of genetic diversity</w:t>
            </w:r>
          </w:p>
        </w:tc>
        <w:tc>
          <w:tcPr>
            <w:tcW w:w="1270" w:type="pct"/>
            <w:shd w:val="clear" w:color="auto" w:fill="auto"/>
          </w:tcPr>
          <w:p w14:paraId="522D7443" w14:textId="40B9A668" w:rsidR="009400B8" w:rsidRPr="006D4AA9" w:rsidRDefault="009400B8" w:rsidP="001B4293">
            <w:pPr>
              <w:pStyle w:val="TableText"/>
            </w:pPr>
            <w:r w:rsidRPr="006D4AA9">
              <w:t>Unlikely (11</w:t>
            </w:r>
            <w:r w:rsidR="00F23A4C" w:rsidRPr="006D4AA9">
              <w:t>–</w:t>
            </w:r>
            <w:r w:rsidRPr="006D4AA9">
              <w:t>25%)</w:t>
            </w:r>
          </w:p>
        </w:tc>
        <w:tc>
          <w:tcPr>
            <w:tcW w:w="716" w:type="pct"/>
            <w:shd w:val="clear" w:color="auto" w:fill="auto"/>
          </w:tcPr>
          <w:p w14:paraId="34D21114" w14:textId="77777777" w:rsidR="009400B8" w:rsidRPr="006D4AA9" w:rsidRDefault="009400B8" w:rsidP="001B4293">
            <w:pPr>
              <w:pStyle w:val="TableText"/>
              <w:rPr>
                <w:rStyle w:val="Emphasis"/>
              </w:rPr>
            </w:pPr>
            <w:r w:rsidRPr="006D4AA9">
              <w:t>Minor</w:t>
            </w:r>
          </w:p>
        </w:tc>
        <w:tc>
          <w:tcPr>
            <w:tcW w:w="712" w:type="pct"/>
            <w:shd w:val="clear" w:color="auto" w:fill="A6D96A"/>
          </w:tcPr>
          <w:p w14:paraId="79E5F70A" w14:textId="77777777" w:rsidR="009400B8" w:rsidRPr="006D4AA9" w:rsidRDefault="009400B8" w:rsidP="001B4293">
            <w:pPr>
              <w:pStyle w:val="TableText"/>
              <w:rPr>
                <w:rStyle w:val="Emphasis"/>
              </w:rPr>
            </w:pPr>
            <w:r w:rsidRPr="006D4AA9">
              <w:t>Low</w:t>
            </w:r>
          </w:p>
        </w:tc>
      </w:tr>
    </w:tbl>
    <w:p w14:paraId="5DCD2320" w14:textId="19CF69F0" w:rsidR="009400B8" w:rsidRPr="006D4AA9" w:rsidRDefault="0008002D" w:rsidP="00967495">
      <w:pPr>
        <w:pStyle w:val="ProfileHeading2"/>
      </w:pPr>
      <w:bookmarkStart w:id="2537" w:name="_Toc157688212"/>
      <w:r w:rsidRPr="006D4AA9">
        <w:t>Management actions</w:t>
      </w:r>
      <w:bookmarkEnd w:id="2537"/>
    </w:p>
    <w:p w14:paraId="21C9593F" w14:textId="77777777" w:rsidR="009400B8" w:rsidRPr="006D4AA9" w:rsidRDefault="009400B8" w:rsidP="00AB4AD7">
      <w:r w:rsidRPr="006D4AA9">
        <w:t>Undertake seed collection, propagation and replanting. Implement habitat protection and rehabilitation. Undertake targeted weed control and maintenance. Exclude or manage cattle grazing.</w:t>
      </w:r>
    </w:p>
    <w:p w14:paraId="44717877" w14:textId="3A091182" w:rsidR="009400B8" w:rsidRPr="006D4AA9" w:rsidRDefault="0008002D" w:rsidP="00967495">
      <w:pPr>
        <w:pStyle w:val="ProfileHeading2"/>
      </w:pPr>
      <w:bookmarkStart w:id="2538" w:name="_Toc157688213"/>
      <w:r w:rsidRPr="006D4AA9">
        <w:t xml:space="preserve">Recovery </w:t>
      </w:r>
      <w:r w:rsidR="00CD6E69" w:rsidRPr="006D4AA9">
        <w:t>target</w:t>
      </w:r>
      <w:bookmarkEnd w:id="2538"/>
    </w:p>
    <w:p w14:paraId="44E19E0D" w14:textId="777E20EA"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120</w:t>
      </w:r>
      <w:r w:rsidRPr="006D4AA9">
        <w:t>.</w:t>
      </w:r>
    </w:p>
    <w:p w14:paraId="4AACA171" w14:textId="3A3154D8" w:rsidR="005A1A5F" w:rsidRPr="006D4AA9" w:rsidRDefault="005A1A5F" w:rsidP="00B6150D">
      <w:pPr>
        <w:pStyle w:val="Caption"/>
      </w:pPr>
      <w:bookmarkStart w:id="2539" w:name="_Ref142464798"/>
      <w:bookmarkStart w:id="2540" w:name="_Toc143008564"/>
      <w:bookmarkStart w:id="2541" w:name="_Toc149057820"/>
      <w:bookmarkStart w:id="2542" w:name="_Toc153978017"/>
      <w:bookmarkStart w:id="2543" w:name="_Toc154068666"/>
      <w:bookmarkStart w:id="2544" w:name="_Toc156400294"/>
      <w:bookmarkStart w:id="2545" w:name="_Toc157671866"/>
      <w:bookmarkStart w:id="2546" w:name="_Toc157691015"/>
      <w:r w:rsidRPr="006D4AA9">
        <w:t xml:space="preserve">Table </w:t>
      </w:r>
      <w:r w:rsidR="009835A2" w:rsidRPr="006D4AA9">
        <w:rPr>
          <w:noProof/>
        </w:rPr>
        <w:t>120</w:t>
      </w:r>
      <w:bookmarkEnd w:id="2539"/>
      <w:r w:rsidRPr="006D4AA9">
        <w:t xml:space="preserve"> Recovery </w:t>
      </w:r>
      <w:r w:rsidR="00CD6E69" w:rsidRPr="006D4AA9">
        <w:t>target</w:t>
      </w:r>
      <w:r w:rsidRPr="006D4AA9">
        <w:t xml:space="preserve"> for</w:t>
      </w:r>
      <w:r w:rsidR="006E1CDC" w:rsidRPr="006D4AA9">
        <w:rPr>
          <w:rStyle w:val="Emphasis"/>
        </w:rPr>
        <w:t xml:space="preserve"> Myrsine ralstoniae</w:t>
      </w:r>
      <w:bookmarkEnd w:id="2540"/>
      <w:bookmarkEnd w:id="2541"/>
      <w:bookmarkEnd w:id="2542"/>
      <w:bookmarkEnd w:id="2543"/>
      <w:bookmarkEnd w:id="2544"/>
      <w:bookmarkEnd w:id="2545"/>
      <w:bookmarkEnd w:id="254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560"/>
        <w:gridCol w:w="1816"/>
        <w:gridCol w:w="2848"/>
        <w:gridCol w:w="2846"/>
      </w:tblGrid>
      <w:tr w:rsidR="009400B8" w:rsidRPr="006D4AA9" w14:paraId="44F4793A" w14:textId="77777777" w:rsidTr="00913D11">
        <w:trPr>
          <w:tblHeader/>
        </w:trPr>
        <w:tc>
          <w:tcPr>
            <w:tcW w:w="860" w:type="pct"/>
          </w:tcPr>
          <w:p w14:paraId="50273802" w14:textId="50EF0606" w:rsidR="009400B8" w:rsidRPr="006D4AA9" w:rsidRDefault="0008002D" w:rsidP="001B4293">
            <w:pPr>
              <w:pStyle w:val="TableHeading"/>
            </w:pPr>
            <w:bookmarkStart w:id="2547" w:name="Title_120"/>
            <w:bookmarkEnd w:id="2547"/>
            <w:r w:rsidRPr="006D4AA9">
              <w:t>EPBC Act status</w:t>
            </w:r>
          </w:p>
        </w:tc>
        <w:tc>
          <w:tcPr>
            <w:tcW w:w="1001" w:type="pct"/>
          </w:tcPr>
          <w:p w14:paraId="0B9C8935" w14:textId="7CC6EFE3" w:rsidR="009400B8" w:rsidRPr="006D4AA9" w:rsidRDefault="008274D9" w:rsidP="001B4293">
            <w:pPr>
              <w:pStyle w:val="TableHeading"/>
            </w:pPr>
            <w:r w:rsidRPr="006D4AA9">
              <w:t>Estimated population</w:t>
            </w:r>
            <w:r w:rsidR="009400B8" w:rsidRPr="006D4AA9">
              <w:t xml:space="preserve"> (2023)</w:t>
            </w:r>
          </w:p>
        </w:tc>
        <w:tc>
          <w:tcPr>
            <w:tcW w:w="1570" w:type="pct"/>
          </w:tcPr>
          <w:p w14:paraId="0F487FFD" w14:textId="1ECB2092" w:rsidR="009400B8" w:rsidRPr="006D4AA9" w:rsidRDefault="00081C5B" w:rsidP="001B4293">
            <w:pPr>
              <w:pStyle w:val="TableHeading"/>
            </w:pPr>
            <w:r w:rsidRPr="006D4AA9">
              <w:t>Where known populations occur</w:t>
            </w:r>
          </w:p>
        </w:tc>
        <w:tc>
          <w:tcPr>
            <w:tcW w:w="1569" w:type="pct"/>
          </w:tcPr>
          <w:p w14:paraId="6B62B631" w14:textId="77777777" w:rsidR="009400B8" w:rsidRPr="006D4AA9" w:rsidRDefault="009400B8" w:rsidP="001B4293">
            <w:pPr>
              <w:pStyle w:val="TableHeading"/>
            </w:pPr>
            <w:r w:rsidRPr="006D4AA9">
              <w:t>2034 target</w:t>
            </w:r>
          </w:p>
        </w:tc>
      </w:tr>
      <w:tr w:rsidR="009400B8" w:rsidRPr="006D4AA9" w14:paraId="65F9CB34" w14:textId="77777777" w:rsidTr="00913D11">
        <w:tc>
          <w:tcPr>
            <w:tcW w:w="860" w:type="pct"/>
            <w:shd w:val="clear" w:color="auto" w:fill="auto"/>
          </w:tcPr>
          <w:p w14:paraId="71DB709F" w14:textId="77777777" w:rsidR="009400B8" w:rsidRPr="006D4AA9" w:rsidRDefault="009400B8" w:rsidP="001B4293">
            <w:pPr>
              <w:pStyle w:val="TableText"/>
            </w:pPr>
            <w:r w:rsidRPr="006D4AA9">
              <w:t>Vulnerable</w:t>
            </w:r>
          </w:p>
        </w:tc>
        <w:tc>
          <w:tcPr>
            <w:tcW w:w="1001" w:type="pct"/>
            <w:shd w:val="clear" w:color="auto" w:fill="auto"/>
          </w:tcPr>
          <w:p w14:paraId="0A7C79B4" w14:textId="77777777" w:rsidR="009400B8" w:rsidRPr="006D4AA9" w:rsidRDefault="009400B8" w:rsidP="001B4293">
            <w:pPr>
              <w:pStyle w:val="TableText"/>
            </w:pPr>
            <w:r w:rsidRPr="006D4AA9">
              <w:t>1789</w:t>
            </w:r>
          </w:p>
        </w:tc>
        <w:tc>
          <w:tcPr>
            <w:tcW w:w="1570" w:type="pct"/>
            <w:shd w:val="clear" w:color="auto" w:fill="auto"/>
          </w:tcPr>
          <w:p w14:paraId="64559E45" w14:textId="7A78E672" w:rsidR="009400B8" w:rsidRPr="006D4AA9" w:rsidRDefault="00BD7A1F" w:rsidP="001B4293">
            <w:pPr>
              <w:pStyle w:val="TableText"/>
            </w:pPr>
            <w:r w:rsidRPr="006D4AA9">
              <w:t>&gt;30</w:t>
            </w:r>
            <w:r w:rsidR="009400B8" w:rsidRPr="006D4AA9">
              <w:t xml:space="preserve">% within the </w:t>
            </w:r>
            <w:r w:rsidR="00230490" w:rsidRPr="006D4AA9">
              <w:t>national park</w:t>
            </w:r>
          </w:p>
          <w:p w14:paraId="43A59987" w14:textId="0B2D9755" w:rsidR="009400B8" w:rsidRPr="006D4AA9" w:rsidRDefault="00BD7A1F" w:rsidP="001B4293">
            <w:pPr>
              <w:pStyle w:val="TableText"/>
            </w:pPr>
            <w:r w:rsidRPr="006D4AA9">
              <w:t>&gt;65</w:t>
            </w:r>
            <w:r w:rsidR="009400B8" w:rsidRPr="006D4AA9">
              <w:t xml:space="preserve">% within </w:t>
            </w:r>
            <w:r w:rsidR="00666BD6" w:rsidRPr="006D4AA9">
              <w:t>public r</w:t>
            </w:r>
            <w:r w:rsidR="009400B8" w:rsidRPr="006D4AA9">
              <w:t>eserves</w:t>
            </w:r>
          </w:p>
        </w:tc>
        <w:tc>
          <w:tcPr>
            <w:tcW w:w="1569" w:type="pct"/>
            <w:shd w:val="clear" w:color="auto" w:fill="auto"/>
          </w:tcPr>
          <w:p w14:paraId="42FFAF6D" w14:textId="77777777" w:rsidR="009400B8" w:rsidRPr="006D4AA9" w:rsidRDefault="009400B8" w:rsidP="001B4293">
            <w:pPr>
              <w:pStyle w:val="TableText"/>
            </w:pPr>
            <w:r w:rsidRPr="006D4AA9">
              <w:t>3000</w:t>
            </w:r>
          </w:p>
        </w:tc>
      </w:tr>
    </w:tbl>
    <w:p w14:paraId="3AF5653B" w14:textId="25875CF5" w:rsidR="009400B8" w:rsidRPr="006D4AA9" w:rsidRDefault="00124B97" w:rsidP="00967495">
      <w:pPr>
        <w:pStyle w:val="ProfileHeading2"/>
      </w:pPr>
      <w:bookmarkStart w:id="2548" w:name="_Toc157688214"/>
      <w:r w:rsidRPr="006D4AA9">
        <w:t>Relevant literature</w:t>
      </w:r>
      <w:bookmarkEnd w:id="2548"/>
    </w:p>
    <w:p w14:paraId="73394C04" w14:textId="64C92DFC" w:rsidR="009400B8" w:rsidRPr="006D4AA9" w:rsidRDefault="009400B8" w:rsidP="00AB4AD7">
      <w:r w:rsidRPr="006D4AA9">
        <w:t>Christian</w:t>
      </w:r>
      <w:r w:rsidR="006347CF" w:rsidRPr="006D4AA9">
        <w:t xml:space="preserve"> NE &amp;</w:t>
      </w:r>
      <w:r w:rsidRPr="006D4AA9">
        <w:t xml:space="preserve"> Mills K</w:t>
      </w:r>
      <w:r w:rsidR="006347CF" w:rsidRPr="006D4AA9">
        <w:t xml:space="preserve"> (2021)</w:t>
      </w:r>
      <w:r w:rsidRPr="006D4AA9">
        <w:t xml:space="preserve"> </w:t>
      </w:r>
      <w:r w:rsidRPr="006D4AA9">
        <w:rPr>
          <w:rStyle w:val="Emphasis"/>
        </w:rPr>
        <w:t>Vegetation Mapping of Norfolk Island 2021</w:t>
      </w:r>
      <w:r w:rsidR="006347CF" w:rsidRPr="006D4AA9">
        <w:t>. Unpublished data.</w:t>
      </w:r>
    </w:p>
    <w:p w14:paraId="78262F82" w14:textId="71ED0955" w:rsidR="009400B8" w:rsidRPr="006D4AA9" w:rsidRDefault="009400B8" w:rsidP="00AB4AD7">
      <w:r w:rsidRPr="006D4AA9">
        <w:t xml:space="preserve">Invasive Species Council </w:t>
      </w:r>
      <w:r w:rsidR="008557E8" w:rsidRPr="006D4AA9">
        <w:t>&amp;</w:t>
      </w:r>
      <w:r w:rsidRPr="006D4AA9">
        <w:t xml:space="preserve"> TierraMar </w:t>
      </w:r>
      <w:r w:rsidR="008557E8" w:rsidRPr="006D4AA9">
        <w:t>(</w:t>
      </w:r>
      <w:r w:rsidRPr="006D4AA9">
        <w:t>2021</w:t>
      </w:r>
      <w:r w:rsidR="008557E8" w:rsidRPr="006D4AA9">
        <w:t>)</w:t>
      </w:r>
      <w:r w:rsidRPr="006D4AA9">
        <w:t xml:space="preserve"> </w:t>
      </w:r>
      <w:r w:rsidRPr="006D4AA9">
        <w:rPr>
          <w:rStyle w:val="Emphasis"/>
        </w:rPr>
        <w:t>The Native Plant Communities of Norfolk Island</w:t>
      </w:r>
      <w:r w:rsidRPr="006D4AA9">
        <w:t xml:space="preserve">. Invasive Species Council, Katoomba, </w:t>
      </w:r>
      <w:r w:rsidR="008557E8" w:rsidRPr="006D4AA9">
        <w:t>NSW</w:t>
      </w:r>
      <w:r w:rsidRPr="006D4AA9">
        <w:t>.</w:t>
      </w:r>
    </w:p>
    <w:p w14:paraId="6BF98A61" w14:textId="12A64326" w:rsidR="009400B8" w:rsidRPr="006D4AA9" w:rsidRDefault="009400B8" w:rsidP="00AB4AD7">
      <w:r w:rsidRPr="006D4AA9">
        <w:t>Mills K</w:t>
      </w:r>
      <w:r w:rsidR="005A192C" w:rsidRPr="006D4AA9">
        <w:t xml:space="preserve"> (</w:t>
      </w:r>
      <w:r w:rsidRPr="006D4AA9">
        <w:t>2017d</w:t>
      </w:r>
      <w:r w:rsidR="005A192C" w:rsidRPr="006D4AA9">
        <w:t>)</w:t>
      </w:r>
      <w:r w:rsidRPr="006D4AA9">
        <w:t xml:space="preserve"> </w:t>
      </w:r>
      <w:r w:rsidRPr="006D4AA9">
        <w:rPr>
          <w:rStyle w:val="Emphasis"/>
        </w:rPr>
        <w:t>Survey of public reserves on Norfolk Island for threatened plant species: 6. Anson Bay Reserve and Selwyn Reserve</w:t>
      </w:r>
      <w:r w:rsidRPr="006D4AA9">
        <w:t>. Prepared for Norfolk Island Regional Council.</w:t>
      </w:r>
    </w:p>
    <w:p w14:paraId="242680B4" w14:textId="69A472C8" w:rsidR="00E16B1E" w:rsidRPr="006D4AA9" w:rsidRDefault="009400B8" w:rsidP="00AB4AD7">
      <w:r w:rsidRPr="006D4AA9">
        <w:t>Mills K</w:t>
      </w:r>
      <w:r w:rsidR="00B67482" w:rsidRPr="006D4AA9">
        <w:t xml:space="preserve"> (</w:t>
      </w:r>
      <w:r w:rsidRPr="006D4AA9">
        <w:t>2017e</w:t>
      </w:r>
      <w:r w:rsidR="00B67482" w:rsidRPr="006D4AA9">
        <w:t>)</w:t>
      </w:r>
      <w:r w:rsidRPr="006D4AA9">
        <w:t xml:space="preserve"> </w:t>
      </w:r>
      <w:r w:rsidRPr="006D4AA9">
        <w:rPr>
          <w:rStyle w:val="Emphasis"/>
        </w:rPr>
        <w:t>Survey of public reserves on Norfolk Island for threatened plant species: 7. Hundred Acres Reserve</w:t>
      </w:r>
      <w:r w:rsidRPr="006D4AA9">
        <w:t>. Prepared for Norfolk Island Regional Council</w:t>
      </w:r>
      <w:r w:rsidR="00E16B1E" w:rsidRPr="006D4AA9">
        <w:t>.</w:t>
      </w:r>
    </w:p>
    <w:p w14:paraId="728761AA" w14:textId="5F72BC84" w:rsidR="00634A6A" w:rsidRPr="006D4AA9" w:rsidRDefault="00DD2587" w:rsidP="00AB4AD7">
      <w:r w:rsidRPr="006D4AA9">
        <w:t xml:space="preserve">Orchard A (ed) (1994) </w:t>
      </w:r>
      <w:r w:rsidRPr="006D4AA9">
        <w:rPr>
          <w:rStyle w:val="Emphasis"/>
        </w:rPr>
        <w:t>Flora of Australia. Vol. 49. Oceanic Islands 1</w:t>
      </w:r>
      <w:r w:rsidRPr="006D4AA9">
        <w:t>. Australian Government Publishing Service, Canberra.</w:t>
      </w:r>
    </w:p>
    <w:p w14:paraId="618E0A3A" w14:textId="51E8731B" w:rsidR="003B3293" w:rsidRPr="006D4AA9" w:rsidRDefault="00CA6961" w:rsidP="003B3293">
      <w:bookmarkStart w:id="2549" w:name="_Toc138765717"/>
      <w:r w:rsidRPr="006D4AA9">
        <w:t>TSSC (</w:t>
      </w:r>
      <w:r w:rsidR="003B3293" w:rsidRPr="006D4AA9">
        <w:t xml:space="preserve">Threatened Species Scientific Committee) (2003b) </w:t>
      </w:r>
      <w:r w:rsidR="0087286B" w:rsidRPr="00114524">
        <w:rPr>
          <w:i/>
          <w:iCs/>
        </w:rPr>
        <w:t>Commonwealth Listing Advice for Norfolk Island Flora - 1</w:t>
      </w:r>
      <w:r w:rsidR="0087286B">
        <w:rPr>
          <w:i/>
          <w:iCs/>
        </w:rPr>
        <w:t>5</w:t>
      </w:r>
      <w:r w:rsidR="0087286B" w:rsidRPr="00114524">
        <w:rPr>
          <w:i/>
          <w:iCs/>
        </w:rPr>
        <w:t xml:space="preserve"> </w:t>
      </w:r>
      <w:r w:rsidR="0087286B">
        <w:rPr>
          <w:i/>
          <w:iCs/>
        </w:rPr>
        <w:t>Vulnerable</w:t>
      </w:r>
      <w:r w:rsidR="0087286B" w:rsidRPr="00114524">
        <w:rPr>
          <w:i/>
          <w:iCs/>
        </w:rPr>
        <w:t xml:space="preserve"> Species</w:t>
      </w:r>
      <w:r w:rsidR="0087286B" w:rsidRPr="00114524">
        <w:t>.</w:t>
      </w:r>
      <w:r w:rsidR="00C91631" w:rsidRPr="006D4AA9">
        <w:t xml:space="preserve"> </w:t>
      </w:r>
    </w:p>
    <w:p w14:paraId="537849EC" w14:textId="77777777" w:rsidR="009400B8" w:rsidRPr="006D4AA9" w:rsidRDefault="009400B8" w:rsidP="00392483">
      <w:pPr>
        <w:pStyle w:val="ProfileHeading1"/>
      </w:pPr>
      <w:bookmarkStart w:id="2550" w:name="_Toc157688215"/>
      <w:bookmarkStart w:id="2551" w:name="_Toc157688513"/>
      <w:bookmarkStart w:id="2552" w:name="_Toc187910102"/>
      <w:r w:rsidRPr="006D4AA9">
        <w:rPr>
          <w:rStyle w:val="Emphasis"/>
        </w:rPr>
        <w:lastRenderedPageBreak/>
        <w:t>Pennantia endlicheri</w:t>
      </w:r>
      <w:r w:rsidRPr="006D4AA9">
        <w:t>—pennantia</w:t>
      </w:r>
      <w:bookmarkEnd w:id="2549"/>
      <w:bookmarkEnd w:id="2550"/>
      <w:bookmarkEnd w:id="2551"/>
      <w:bookmarkEnd w:id="2552"/>
    </w:p>
    <w:p w14:paraId="48B8C796" w14:textId="77777777" w:rsidR="009400B8" w:rsidRPr="006D4AA9" w:rsidRDefault="009400B8" w:rsidP="001B4293">
      <w:r w:rsidRPr="006D4AA9">
        <w:t>Family ICACINACEAE</w:t>
      </w:r>
    </w:p>
    <w:p w14:paraId="73CDB20F" w14:textId="74CDF698" w:rsidR="009400B8" w:rsidRPr="006D4AA9" w:rsidRDefault="0008002D" w:rsidP="00967495">
      <w:pPr>
        <w:pStyle w:val="ProfileHeading2"/>
      </w:pPr>
      <w:bookmarkStart w:id="2553" w:name="_Toc157688216"/>
      <w:r w:rsidRPr="006D4AA9">
        <w:t>Conservation significance</w:t>
      </w:r>
      <w:bookmarkEnd w:id="2553"/>
    </w:p>
    <w:p w14:paraId="3534F138" w14:textId="77777777" w:rsidR="009400B8" w:rsidRPr="006D4AA9" w:rsidRDefault="009400B8" w:rsidP="00AB4AD7">
      <w:r w:rsidRPr="006D4AA9">
        <w:t>Endemic to Norfolk Island.</w:t>
      </w:r>
    </w:p>
    <w:p w14:paraId="4B16D047" w14:textId="77777777" w:rsidR="009400B8" w:rsidRPr="006D4AA9" w:rsidRDefault="009400B8" w:rsidP="00AB4AD7">
      <w:r w:rsidRPr="006D4AA9">
        <w:t>EPBC Act Listing Status: Endangered</w:t>
      </w:r>
    </w:p>
    <w:p w14:paraId="454112F4" w14:textId="77777777" w:rsidR="009400B8" w:rsidRPr="006D4AA9" w:rsidRDefault="009400B8" w:rsidP="00967495">
      <w:pPr>
        <w:pStyle w:val="ProfileHeading2"/>
      </w:pPr>
      <w:bookmarkStart w:id="2554" w:name="_Toc157688217"/>
      <w:r w:rsidRPr="006D4AA9">
        <w:t>Description</w:t>
      </w:r>
      <w:bookmarkEnd w:id="2554"/>
    </w:p>
    <w:p w14:paraId="6C80E857" w14:textId="77777777" w:rsidR="009400B8" w:rsidRPr="006D4AA9" w:rsidRDefault="009400B8" w:rsidP="00AB4AD7">
      <w:r w:rsidRPr="006D4AA9">
        <w:t>A large shrub or more usually a tree growing to 10 m tall with small white flowers.</w:t>
      </w:r>
    </w:p>
    <w:p w14:paraId="285E394F" w14:textId="1C7A220D" w:rsidR="009400B8" w:rsidRPr="006D4AA9" w:rsidRDefault="009400B8" w:rsidP="00967495">
      <w:pPr>
        <w:pStyle w:val="ProfileHeading2"/>
      </w:pPr>
      <w:bookmarkStart w:id="2555" w:name="_Toc157688218"/>
      <w:r w:rsidRPr="006D4AA9">
        <w:t xml:space="preserve">Distribution and </w:t>
      </w:r>
      <w:r w:rsidR="00C17E3B" w:rsidRPr="006D4AA9">
        <w:t>abundance</w:t>
      </w:r>
      <w:bookmarkEnd w:id="2555"/>
    </w:p>
    <w:p w14:paraId="3CF81E63" w14:textId="481B5DBB" w:rsidR="00E16B1E" w:rsidRPr="006D4AA9" w:rsidRDefault="009400B8" w:rsidP="00AB4AD7">
      <w:r w:rsidRPr="006D4AA9">
        <w:t xml:space="preserve">It was estimated that a few hundred mature trees and about 3,000 saplings were present in the Mt Pitt section of the </w:t>
      </w:r>
      <w:r w:rsidR="00666BD6" w:rsidRPr="006D4AA9">
        <w:t>Norfolk Island</w:t>
      </w:r>
      <w:r w:rsidRPr="006D4AA9">
        <w:t xml:space="preserve"> </w:t>
      </w:r>
      <w:r w:rsidR="00666BD6" w:rsidRPr="006D4AA9">
        <w:t>N</w:t>
      </w:r>
      <w:r w:rsidRPr="006D4AA9">
        <w:t xml:space="preserve">ational </w:t>
      </w:r>
      <w:r w:rsidR="00666BD6" w:rsidRPr="006D4AA9">
        <w:t>P</w:t>
      </w:r>
      <w:r w:rsidRPr="006D4AA9">
        <w:t>ark in the early 2000s (</w:t>
      </w:r>
      <w:r w:rsidR="000E0F30" w:rsidRPr="006D4AA9">
        <w:t>Director of National Parks 2010</w:t>
      </w:r>
      <w:r w:rsidRPr="006D4AA9">
        <w:t>)</w:t>
      </w:r>
      <w:r w:rsidR="00A41435" w:rsidRPr="006D4AA9">
        <w:t>. T</w:t>
      </w:r>
      <w:r w:rsidRPr="006D4AA9">
        <w:t xml:space="preserve">he species </w:t>
      </w:r>
      <w:r w:rsidR="00A41435" w:rsidRPr="006D4AA9">
        <w:t>i</w:t>
      </w:r>
      <w:r w:rsidRPr="006D4AA9">
        <w:t>s occasionally found outside of the park (Gardner &amp; de Lange 2002</w:t>
      </w:r>
      <w:r w:rsidR="00E241F3" w:rsidRPr="006D4AA9">
        <w:t>;</w:t>
      </w:r>
      <w:r w:rsidRPr="006D4AA9">
        <w:t xml:space="preserve"> de Lange &amp; Murray 2003)</w:t>
      </w:r>
      <w:r w:rsidR="00E16B1E" w:rsidRPr="006D4AA9">
        <w:t>.</w:t>
      </w:r>
      <w:r w:rsidR="00A41435" w:rsidRPr="006D4AA9">
        <w:t xml:space="preserve"> Some large trees are also known to occur in the Mission Road remnants (Director of National Parks 2010).</w:t>
      </w:r>
    </w:p>
    <w:p w14:paraId="3633DACC" w14:textId="3704ADD0" w:rsidR="00E16B1E" w:rsidRPr="006D4AA9" w:rsidRDefault="009400B8" w:rsidP="00AB4AD7">
      <w:r w:rsidRPr="006D4AA9">
        <w:t>The total number of mature plants recorded within the national park in 2003 was 168 (TSSC 2003</w:t>
      </w:r>
      <w:r w:rsidR="00346BDF" w:rsidRPr="006D4AA9">
        <w:t>c</w:t>
      </w:r>
      <w:r w:rsidRPr="006D4AA9">
        <w:t>)</w:t>
      </w:r>
      <w:r w:rsidR="00E16B1E" w:rsidRPr="006D4AA9">
        <w:t>.</w:t>
      </w:r>
      <w:r w:rsidR="00A41435" w:rsidRPr="006D4AA9">
        <w:t xml:space="preserve"> </w:t>
      </w:r>
      <w:r w:rsidRPr="006D4AA9">
        <w:t>Mills (2012b) found that this species had greatly increased its population in the national park</w:t>
      </w:r>
      <w:r w:rsidR="00A41435" w:rsidRPr="006D4AA9">
        <w:t xml:space="preserve"> since 2003</w:t>
      </w:r>
      <w:r w:rsidRPr="006D4AA9">
        <w:t>. A total of 680 plants were counted during the study</w:t>
      </w:r>
      <w:r w:rsidR="00A41435" w:rsidRPr="006D4AA9">
        <w:t xml:space="preserve"> on nearly all transects and </w:t>
      </w:r>
      <w:r w:rsidRPr="006D4AA9">
        <w:t>rang</w:t>
      </w:r>
      <w:r w:rsidR="00A41435" w:rsidRPr="006D4AA9">
        <w:t>ed</w:t>
      </w:r>
      <w:r w:rsidRPr="006D4AA9">
        <w:t xml:space="preserve"> from seedlings to large old trees</w:t>
      </w:r>
      <w:r w:rsidR="00A41435" w:rsidRPr="006D4AA9">
        <w:t>, indicating</w:t>
      </w:r>
      <w:r w:rsidRPr="006D4AA9">
        <w:t xml:space="preserve"> this species is increasing in abundance and is secure</w:t>
      </w:r>
      <w:r w:rsidR="00E16B1E" w:rsidRPr="006D4AA9">
        <w:t>.</w:t>
      </w:r>
    </w:p>
    <w:p w14:paraId="2FD43F3D" w14:textId="3A4FA00F" w:rsidR="009400B8" w:rsidRPr="006D4AA9" w:rsidRDefault="009400B8" w:rsidP="00AB4AD7">
      <w:r w:rsidRPr="006D4AA9">
        <w:t>The population estimate in 2021 was 791 individuals. Propagation and planting have occurred through the N</w:t>
      </w:r>
      <w:r w:rsidR="00A41435" w:rsidRPr="006D4AA9">
        <w:t xml:space="preserve">orfolk </w:t>
      </w:r>
      <w:r w:rsidRPr="006D4AA9">
        <w:t>I</w:t>
      </w:r>
      <w:r w:rsidR="00A41435" w:rsidRPr="006D4AA9">
        <w:t xml:space="preserve">sland </w:t>
      </w:r>
      <w:r w:rsidRPr="006D4AA9">
        <w:t>N</w:t>
      </w:r>
      <w:r w:rsidR="00A41435" w:rsidRPr="006D4AA9">
        <w:t xml:space="preserve">ational </w:t>
      </w:r>
      <w:r w:rsidRPr="006D4AA9">
        <w:t>P</w:t>
      </w:r>
      <w:r w:rsidR="00A41435" w:rsidRPr="006D4AA9">
        <w:t>ark</w:t>
      </w:r>
      <w:r w:rsidRPr="006D4AA9">
        <w:t xml:space="preserve"> threatened flora program.</w:t>
      </w:r>
    </w:p>
    <w:p w14:paraId="79C9A878" w14:textId="65DB7409" w:rsidR="001670FB" w:rsidRPr="006D4AA9" w:rsidRDefault="00C17E3B" w:rsidP="001670FB">
      <w:r w:rsidRPr="006D4AA9">
        <w:t xml:space="preserve">The distribution is shown in </w:t>
      </w:r>
      <w:r w:rsidR="009835A2" w:rsidRPr="006D4AA9">
        <w:t xml:space="preserve">Map </w:t>
      </w:r>
      <w:r w:rsidR="009835A2" w:rsidRPr="006D4AA9">
        <w:rPr>
          <w:noProof/>
        </w:rPr>
        <w:t>52</w:t>
      </w:r>
      <w:r w:rsidR="007A39B3" w:rsidRPr="006D4AA9">
        <w:t>.</w:t>
      </w:r>
    </w:p>
    <w:p w14:paraId="3F69A2AA" w14:textId="77777777" w:rsidR="00B7127E" w:rsidRPr="006D4AA9" w:rsidRDefault="00B7127E" w:rsidP="00967495">
      <w:pPr>
        <w:pStyle w:val="ProfileHeading2"/>
      </w:pPr>
      <w:bookmarkStart w:id="2556" w:name="_Toc157688219"/>
      <w:bookmarkStart w:id="2557" w:name="_Ref142454112"/>
      <w:bookmarkStart w:id="2558" w:name="_Toc143008969"/>
      <w:r w:rsidRPr="006D4AA9">
        <w:t>Ecology</w:t>
      </w:r>
      <w:bookmarkEnd w:id="2556"/>
    </w:p>
    <w:p w14:paraId="52921DB6" w14:textId="77777777" w:rsidR="00B7127E" w:rsidRPr="006D4AA9" w:rsidRDefault="00B7127E" w:rsidP="00B7127E">
      <w:r w:rsidRPr="006D4AA9">
        <w:t>Flowers functionally unisexual.</w:t>
      </w:r>
    </w:p>
    <w:p w14:paraId="4A8AB3AC" w14:textId="77777777" w:rsidR="00B7127E" w:rsidRPr="006D4AA9" w:rsidRDefault="00B7127E" w:rsidP="00967495">
      <w:pPr>
        <w:pStyle w:val="ProfileHeading2"/>
      </w:pPr>
      <w:bookmarkStart w:id="2559" w:name="_Toc157688220"/>
      <w:r w:rsidRPr="006D4AA9">
        <w:t>Habitat</w:t>
      </w:r>
      <w:bookmarkEnd w:id="2559"/>
    </w:p>
    <w:p w14:paraId="461B9E2F" w14:textId="6C9DE18F" w:rsidR="00B7127E" w:rsidRPr="006D4AA9" w:rsidRDefault="00B7127E" w:rsidP="00B7127E">
      <w:r w:rsidRPr="006D4AA9">
        <w:t>This species grows in sheltered moist palm valley forest, moist upland hardwood forest and pine</w:t>
      </w:r>
      <w:r w:rsidR="00AB155C" w:rsidRPr="006D4AA9">
        <w:noBreakHyphen/>
      </w:r>
      <w:r w:rsidRPr="006D4AA9">
        <w:t>hardwood ridge forest (</w:t>
      </w:r>
      <w:r w:rsidR="00922571" w:rsidRPr="006D4AA9">
        <w:t>Invasive Species Council &amp;</w:t>
      </w:r>
      <w:r w:rsidRPr="006D4AA9">
        <w:t xml:space="preserve"> TierraMar 2021). Young plants have some shade tolerance such that they are often found in gullies dominated by Norfolk Island palms (</w:t>
      </w:r>
      <w:r w:rsidRPr="006D4AA9">
        <w:rPr>
          <w:rStyle w:val="Emphasis"/>
        </w:rPr>
        <w:t>Rhopalostylis baueri</w:t>
      </w:r>
      <w:r w:rsidR="00D9007E" w:rsidRPr="006D4AA9">
        <w:t xml:space="preserve">; </w:t>
      </w:r>
      <w:r w:rsidRPr="006D4AA9">
        <w:t>Gardner &amp; de Lange 2002).</w:t>
      </w:r>
    </w:p>
    <w:p w14:paraId="2C903C9A" w14:textId="77777777" w:rsidR="00B7127E" w:rsidRPr="006D4AA9" w:rsidRDefault="00B7127E" w:rsidP="00967495">
      <w:pPr>
        <w:pStyle w:val="ProfileHeading2"/>
      </w:pPr>
      <w:bookmarkStart w:id="2560" w:name="_Toc157688221"/>
      <w:r w:rsidRPr="006D4AA9">
        <w:t>Threats</w:t>
      </w:r>
      <w:bookmarkEnd w:id="2560"/>
    </w:p>
    <w:p w14:paraId="0A7B1F7D" w14:textId="377176AB" w:rsidR="00B7127E" w:rsidRPr="006D4AA9" w:rsidRDefault="00AB155C" w:rsidP="00B7127E">
      <w:r w:rsidRPr="006D4AA9">
        <w:t>Threats to the species include w</w:t>
      </w:r>
      <w:r w:rsidR="00B7127E" w:rsidRPr="006D4AA9">
        <w:t>eed invasion and competition</w:t>
      </w:r>
      <w:r w:rsidRPr="006D4AA9">
        <w:t xml:space="preserve"> and r</w:t>
      </w:r>
      <w:r w:rsidR="00B7127E" w:rsidRPr="006D4AA9">
        <w:t>odents eating seeds.</w:t>
      </w:r>
      <w:r w:rsidR="00F77F07" w:rsidRPr="006D4AA9">
        <w:rPr>
          <w:rStyle w:val="Emphasis"/>
        </w:rPr>
        <w:t xml:space="preserve"> </w:t>
      </w:r>
      <w:r w:rsidR="00B7127E" w:rsidRPr="006D4AA9">
        <w:rPr>
          <w:rStyle w:val="Emphasis"/>
        </w:rPr>
        <w:t>Phytophthora cinnamomi</w:t>
      </w:r>
      <w:r w:rsidR="00B7127E" w:rsidRPr="006D4AA9">
        <w:t xml:space="preserve"> </w:t>
      </w:r>
      <w:r w:rsidR="00B7127E" w:rsidRPr="006D4AA9">
        <w:rPr>
          <w:rStyle w:val="Emphasis"/>
          <w:i w:val="0"/>
        </w:rPr>
        <w:t xml:space="preserve">is potentially </w:t>
      </w:r>
      <w:r w:rsidRPr="006D4AA9">
        <w:rPr>
          <w:rStyle w:val="Emphasis"/>
          <w:i w:val="0"/>
        </w:rPr>
        <w:t xml:space="preserve">a </w:t>
      </w:r>
      <w:r w:rsidR="00B7127E" w:rsidRPr="006D4AA9">
        <w:rPr>
          <w:rStyle w:val="Emphasis"/>
          <w:i w:val="0"/>
        </w:rPr>
        <w:t>major risk.</w:t>
      </w:r>
    </w:p>
    <w:p w14:paraId="3073AB71" w14:textId="77777777" w:rsidR="00B7127E" w:rsidRPr="006D4AA9" w:rsidRDefault="00B7127E" w:rsidP="00967495">
      <w:pPr>
        <w:pStyle w:val="ProfileHeading2"/>
      </w:pPr>
      <w:bookmarkStart w:id="2561" w:name="_Toc157688222"/>
      <w:r w:rsidRPr="006D4AA9">
        <w:t>Impact on other species</w:t>
      </w:r>
      <w:bookmarkEnd w:id="2561"/>
    </w:p>
    <w:p w14:paraId="6084EE42" w14:textId="77777777" w:rsidR="00B7127E" w:rsidRPr="006D4AA9" w:rsidRDefault="00B7127E" w:rsidP="00B7127E">
      <w:r w:rsidRPr="006D4AA9">
        <w:t>None known.</w:t>
      </w:r>
    </w:p>
    <w:p w14:paraId="45F38D3D" w14:textId="7915F384" w:rsidR="00A20531" w:rsidRPr="006D4AA9" w:rsidRDefault="00A20531" w:rsidP="00B6150D">
      <w:pPr>
        <w:pStyle w:val="Caption"/>
      </w:pPr>
      <w:bookmarkStart w:id="2562" w:name="Map_52"/>
      <w:bookmarkStart w:id="2563" w:name="_Toc149057919"/>
      <w:bookmarkStart w:id="2564" w:name="_Toc156400394"/>
      <w:bookmarkStart w:id="2565" w:name="_Toc157671966"/>
      <w:bookmarkStart w:id="2566" w:name="_Toc157691115"/>
      <w:r w:rsidRPr="006D4AA9">
        <w:lastRenderedPageBreak/>
        <w:t xml:space="preserve">Map </w:t>
      </w:r>
      <w:r w:rsidR="009835A2" w:rsidRPr="006D4AA9">
        <w:rPr>
          <w:noProof/>
        </w:rPr>
        <w:t>52</w:t>
      </w:r>
      <w:bookmarkEnd w:id="2557"/>
      <w:bookmarkEnd w:id="2562"/>
      <w:r w:rsidRPr="006D4AA9">
        <w:t xml:space="preserve"> Distribution of </w:t>
      </w:r>
      <w:r w:rsidRPr="006D4AA9">
        <w:rPr>
          <w:rStyle w:val="Emphasis"/>
        </w:rPr>
        <w:t>Pennantia endlicheri</w:t>
      </w:r>
      <w:bookmarkEnd w:id="2558"/>
      <w:bookmarkEnd w:id="2563"/>
      <w:bookmarkEnd w:id="2564"/>
      <w:bookmarkEnd w:id="2565"/>
      <w:bookmarkEnd w:id="2566"/>
    </w:p>
    <w:p w14:paraId="2B7E483C" w14:textId="55BAF939" w:rsidR="00A20531" w:rsidRPr="006D4AA9" w:rsidRDefault="00F05028" w:rsidP="00AB4AD7">
      <w:r w:rsidRPr="006D4AA9">
        <w:rPr>
          <w:noProof/>
        </w:rPr>
        <w:drawing>
          <wp:inline distT="0" distB="0" distL="0" distR="0" wp14:anchorId="00F7F5A6" wp14:editId="4A81A4F4">
            <wp:extent cx="3600000" cy="5091996"/>
            <wp:effectExtent l="0" t="0" r="635" b="0"/>
            <wp:docPr id="57" name="Picture 57" descr="Map of the distribution of Pennantia endlicheri. A green outline indicates that the species occurs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Map of the distribution of Pennantia endlicheri. A green outline indicates that the species occurs within Norfolk Island National Park (Mt Pitt section)."/>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4034D2B9" w14:textId="377262B7" w:rsidR="00A20531" w:rsidRPr="006D4AA9" w:rsidRDefault="00A20531" w:rsidP="00B6150D">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w:t>
      </w:r>
    </w:p>
    <w:p w14:paraId="795F541C" w14:textId="2B5C2655" w:rsidR="009400B8" w:rsidRPr="006D4AA9" w:rsidRDefault="0008002D" w:rsidP="00967495">
      <w:pPr>
        <w:pStyle w:val="ProfileHeading2"/>
      </w:pPr>
      <w:bookmarkStart w:id="2567" w:name="_Toc157688223"/>
      <w:r w:rsidRPr="006D4AA9">
        <w:t>Risk assessment</w:t>
      </w:r>
      <w:bookmarkEnd w:id="2567"/>
    </w:p>
    <w:p w14:paraId="592ABB18" w14:textId="7B3E0D0F" w:rsidR="009400B8" w:rsidRPr="006D4AA9" w:rsidRDefault="009400B8" w:rsidP="00AB4AD7">
      <w:r w:rsidRPr="006D4AA9">
        <w:t>Risk assessment undertaken for Endangered trees/shrubs as a grouping.</w:t>
      </w:r>
      <w:r w:rsidR="00C87462" w:rsidRPr="006D4AA9">
        <w:t xml:space="preserve"> The risk assessment is shown in </w:t>
      </w:r>
      <w:r w:rsidR="009835A2" w:rsidRPr="006D4AA9">
        <w:t xml:space="preserve">Table </w:t>
      </w:r>
      <w:r w:rsidR="009835A2" w:rsidRPr="006D4AA9">
        <w:rPr>
          <w:noProof/>
        </w:rPr>
        <w:t>121</w:t>
      </w:r>
      <w:r w:rsidR="00C87462" w:rsidRPr="006D4AA9">
        <w:t>.</w:t>
      </w:r>
    </w:p>
    <w:p w14:paraId="2BB11C3D" w14:textId="40DB3A31" w:rsidR="00BE29D4" w:rsidRPr="006D4AA9" w:rsidRDefault="00BE29D4" w:rsidP="00D4338B">
      <w:pPr>
        <w:pStyle w:val="Caption"/>
        <w:pageBreakBefore/>
      </w:pPr>
      <w:bookmarkStart w:id="2568" w:name="_Ref142464811"/>
      <w:bookmarkStart w:id="2569" w:name="_Toc143008565"/>
      <w:bookmarkStart w:id="2570" w:name="_Toc149057821"/>
      <w:bookmarkStart w:id="2571" w:name="_Toc153978018"/>
      <w:bookmarkStart w:id="2572" w:name="_Toc154068667"/>
      <w:bookmarkStart w:id="2573" w:name="_Toc156400295"/>
      <w:bookmarkStart w:id="2574" w:name="_Toc157671867"/>
      <w:bookmarkStart w:id="2575" w:name="_Toc157691016"/>
      <w:r w:rsidRPr="006D4AA9">
        <w:lastRenderedPageBreak/>
        <w:t xml:space="preserve">Table </w:t>
      </w:r>
      <w:r w:rsidR="009835A2" w:rsidRPr="006D4AA9">
        <w:rPr>
          <w:noProof/>
        </w:rPr>
        <w:t>121</w:t>
      </w:r>
      <w:bookmarkEnd w:id="2568"/>
      <w:r w:rsidRPr="006D4AA9">
        <w:t xml:space="preserve"> Risk assessment for Endangered trees/shrubs as a grouping</w:t>
      </w:r>
      <w:bookmarkEnd w:id="2569"/>
      <w:bookmarkEnd w:id="2570"/>
      <w:bookmarkEnd w:id="2571"/>
      <w:bookmarkEnd w:id="2572"/>
      <w:bookmarkEnd w:id="2573"/>
      <w:bookmarkEnd w:id="2574"/>
      <w:bookmarkEnd w:id="2575"/>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112"/>
        <w:gridCol w:w="2124"/>
        <w:gridCol w:w="1419"/>
        <w:gridCol w:w="1415"/>
      </w:tblGrid>
      <w:tr w:rsidR="009400B8" w:rsidRPr="006D4AA9" w14:paraId="7B8451AA" w14:textId="77777777" w:rsidTr="00913D11">
        <w:trPr>
          <w:tblHeader/>
        </w:trPr>
        <w:tc>
          <w:tcPr>
            <w:tcW w:w="2267" w:type="pct"/>
            <w:tcMar>
              <w:left w:w="108" w:type="dxa"/>
              <w:right w:w="108" w:type="dxa"/>
            </w:tcMar>
          </w:tcPr>
          <w:p w14:paraId="57586A8C" w14:textId="77777777" w:rsidR="009400B8" w:rsidRPr="006D4AA9" w:rsidRDefault="009400B8" w:rsidP="001B4293">
            <w:pPr>
              <w:pStyle w:val="TableHeading"/>
            </w:pPr>
            <w:bookmarkStart w:id="2576" w:name="Title_121"/>
            <w:bookmarkEnd w:id="2576"/>
            <w:r w:rsidRPr="006D4AA9">
              <w:t xml:space="preserve">Risk </w:t>
            </w:r>
          </w:p>
        </w:tc>
        <w:tc>
          <w:tcPr>
            <w:tcW w:w="1171" w:type="pct"/>
          </w:tcPr>
          <w:p w14:paraId="75FC6D19" w14:textId="77777777" w:rsidR="009400B8" w:rsidRPr="006D4AA9" w:rsidRDefault="009400B8" w:rsidP="001B4293">
            <w:pPr>
              <w:pStyle w:val="TableHeading"/>
            </w:pPr>
            <w:r w:rsidRPr="006D4AA9">
              <w:t>Likelihood of exposure</w:t>
            </w:r>
          </w:p>
        </w:tc>
        <w:tc>
          <w:tcPr>
            <w:tcW w:w="782" w:type="pct"/>
          </w:tcPr>
          <w:p w14:paraId="6FF25C07" w14:textId="77777777" w:rsidR="009400B8" w:rsidRPr="006D4AA9" w:rsidRDefault="009400B8" w:rsidP="001B4293">
            <w:pPr>
              <w:pStyle w:val="TableHeading"/>
            </w:pPr>
            <w:r w:rsidRPr="006D4AA9">
              <w:t>Consequence</w:t>
            </w:r>
          </w:p>
        </w:tc>
        <w:tc>
          <w:tcPr>
            <w:tcW w:w="780" w:type="pct"/>
          </w:tcPr>
          <w:p w14:paraId="3FC173CD" w14:textId="77777777" w:rsidR="009400B8" w:rsidRPr="006D4AA9" w:rsidRDefault="009400B8" w:rsidP="001B4293">
            <w:pPr>
              <w:pStyle w:val="TableHeading"/>
            </w:pPr>
            <w:r w:rsidRPr="006D4AA9">
              <w:t>Threat rating</w:t>
            </w:r>
          </w:p>
        </w:tc>
      </w:tr>
      <w:tr w:rsidR="009400B8" w:rsidRPr="006D4AA9" w14:paraId="141ABB9D" w14:textId="77777777" w:rsidTr="00A42326">
        <w:tc>
          <w:tcPr>
            <w:tcW w:w="2267" w:type="pct"/>
            <w:tcMar>
              <w:left w:w="108" w:type="dxa"/>
              <w:right w:w="108" w:type="dxa"/>
            </w:tcMar>
          </w:tcPr>
          <w:p w14:paraId="1E3DF0EE" w14:textId="77777777" w:rsidR="009400B8" w:rsidRPr="006D4AA9" w:rsidRDefault="009400B8" w:rsidP="001B4293">
            <w:pPr>
              <w:pStyle w:val="TableText"/>
            </w:pPr>
            <w:r w:rsidRPr="006D4AA9">
              <w:t>1. Loss and fragmentation of native vegetation through past land clearing</w:t>
            </w:r>
          </w:p>
        </w:tc>
        <w:tc>
          <w:tcPr>
            <w:tcW w:w="1171" w:type="pct"/>
            <w:shd w:val="clear" w:color="auto" w:fill="auto"/>
          </w:tcPr>
          <w:p w14:paraId="49508BD7" w14:textId="168CCA7C" w:rsidR="009400B8" w:rsidRPr="006D4AA9" w:rsidRDefault="009400B8" w:rsidP="001B4293">
            <w:pPr>
              <w:pStyle w:val="TableText"/>
            </w:pPr>
            <w:r w:rsidRPr="006D4AA9">
              <w:t>Almost certain (91</w:t>
            </w:r>
            <w:r w:rsidR="00F23A4C" w:rsidRPr="006D4AA9">
              <w:t>–</w:t>
            </w:r>
            <w:r w:rsidRPr="006D4AA9">
              <w:t>100%)</w:t>
            </w:r>
          </w:p>
        </w:tc>
        <w:tc>
          <w:tcPr>
            <w:tcW w:w="782" w:type="pct"/>
            <w:shd w:val="clear" w:color="auto" w:fill="auto"/>
          </w:tcPr>
          <w:p w14:paraId="3211857B" w14:textId="77777777" w:rsidR="009400B8" w:rsidRPr="006D4AA9" w:rsidRDefault="009400B8" w:rsidP="001B4293">
            <w:pPr>
              <w:pStyle w:val="TableText"/>
              <w:rPr>
                <w:rStyle w:val="Emphasis"/>
              </w:rPr>
            </w:pPr>
            <w:r w:rsidRPr="006D4AA9">
              <w:t>Extreme</w:t>
            </w:r>
          </w:p>
        </w:tc>
        <w:tc>
          <w:tcPr>
            <w:tcW w:w="780" w:type="pct"/>
            <w:shd w:val="clear" w:color="auto" w:fill="D7191C"/>
          </w:tcPr>
          <w:p w14:paraId="653A995F"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3FBD6606" w14:textId="77777777" w:rsidTr="00A42326">
        <w:tc>
          <w:tcPr>
            <w:tcW w:w="2267" w:type="pct"/>
            <w:tcMar>
              <w:left w:w="108" w:type="dxa"/>
              <w:right w:w="108" w:type="dxa"/>
            </w:tcMar>
          </w:tcPr>
          <w:p w14:paraId="609C314D" w14:textId="77777777" w:rsidR="009400B8" w:rsidRPr="006D4AA9" w:rsidRDefault="009400B8" w:rsidP="001B4293">
            <w:pPr>
              <w:pStyle w:val="TableText"/>
            </w:pPr>
            <w:r w:rsidRPr="006D4AA9">
              <w:t>2. Loss and fragmentation of native vegetation through current or future land clearing</w:t>
            </w:r>
          </w:p>
        </w:tc>
        <w:tc>
          <w:tcPr>
            <w:tcW w:w="1171" w:type="pct"/>
            <w:shd w:val="clear" w:color="auto" w:fill="auto"/>
          </w:tcPr>
          <w:p w14:paraId="631C4ACF" w14:textId="3240AB20" w:rsidR="009400B8" w:rsidRPr="006D4AA9" w:rsidRDefault="009400B8" w:rsidP="001B4293">
            <w:pPr>
              <w:pStyle w:val="TableText"/>
            </w:pPr>
            <w:r w:rsidRPr="006D4AA9">
              <w:t>Rare (0</w:t>
            </w:r>
            <w:r w:rsidR="00F23A4C" w:rsidRPr="006D4AA9">
              <w:t>–</w:t>
            </w:r>
            <w:r w:rsidRPr="006D4AA9">
              <w:t>10%)</w:t>
            </w:r>
          </w:p>
        </w:tc>
        <w:tc>
          <w:tcPr>
            <w:tcW w:w="782" w:type="pct"/>
            <w:shd w:val="clear" w:color="auto" w:fill="auto"/>
          </w:tcPr>
          <w:p w14:paraId="4F6EE05C" w14:textId="77777777" w:rsidR="009400B8" w:rsidRPr="006D4AA9" w:rsidRDefault="009400B8" w:rsidP="001B4293">
            <w:pPr>
              <w:pStyle w:val="TableText"/>
              <w:rPr>
                <w:rStyle w:val="Emphasis"/>
              </w:rPr>
            </w:pPr>
            <w:r w:rsidRPr="006D4AA9">
              <w:t>Negligible</w:t>
            </w:r>
          </w:p>
        </w:tc>
        <w:tc>
          <w:tcPr>
            <w:tcW w:w="780" w:type="pct"/>
            <w:shd w:val="clear" w:color="auto" w:fill="D9D9D9"/>
          </w:tcPr>
          <w:p w14:paraId="6BA1F83E" w14:textId="77777777" w:rsidR="009400B8" w:rsidRPr="006D4AA9" w:rsidRDefault="009400B8" w:rsidP="001B4293">
            <w:pPr>
              <w:pStyle w:val="TableText"/>
              <w:rPr>
                <w:rStyle w:val="Emphasis"/>
              </w:rPr>
            </w:pPr>
            <w:r w:rsidRPr="006D4AA9">
              <w:t>Negligible</w:t>
            </w:r>
          </w:p>
        </w:tc>
      </w:tr>
      <w:tr w:rsidR="009400B8" w:rsidRPr="006D4AA9" w14:paraId="40D42A53" w14:textId="77777777" w:rsidTr="00A42326">
        <w:tc>
          <w:tcPr>
            <w:tcW w:w="2267" w:type="pct"/>
            <w:tcMar>
              <w:left w:w="108" w:type="dxa"/>
              <w:right w:w="108" w:type="dxa"/>
            </w:tcMar>
          </w:tcPr>
          <w:p w14:paraId="5FFFC5A0" w14:textId="77777777" w:rsidR="009400B8" w:rsidRPr="006D4AA9" w:rsidRDefault="009400B8" w:rsidP="001B4293">
            <w:pPr>
              <w:pStyle w:val="TableText"/>
            </w:pPr>
            <w:r w:rsidRPr="006D4AA9">
              <w:t>3. Degradation of native vegetation through past grazing or loss of nutrients</w:t>
            </w:r>
          </w:p>
        </w:tc>
        <w:tc>
          <w:tcPr>
            <w:tcW w:w="1171" w:type="pct"/>
            <w:shd w:val="clear" w:color="auto" w:fill="auto"/>
          </w:tcPr>
          <w:p w14:paraId="724D75F8" w14:textId="0AC17C21" w:rsidR="009400B8" w:rsidRPr="006D4AA9" w:rsidRDefault="009400B8" w:rsidP="001B4293">
            <w:pPr>
              <w:pStyle w:val="TableText"/>
            </w:pPr>
            <w:r w:rsidRPr="006D4AA9">
              <w:t>Almost certain (91</w:t>
            </w:r>
            <w:r w:rsidR="00F23A4C" w:rsidRPr="006D4AA9">
              <w:t>–</w:t>
            </w:r>
            <w:r w:rsidRPr="006D4AA9">
              <w:t>100%)</w:t>
            </w:r>
          </w:p>
        </w:tc>
        <w:tc>
          <w:tcPr>
            <w:tcW w:w="782" w:type="pct"/>
            <w:shd w:val="clear" w:color="auto" w:fill="auto"/>
          </w:tcPr>
          <w:p w14:paraId="20B3AC0C" w14:textId="77777777" w:rsidR="009400B8" w:rsidRPr="006D4AA9" w:rsidRDefault="009400B8" w:rsidP="001B4293">
            <w:pPr>
              <w:pStyle w:val="TableText"/>
              <w:rPr>
                <w:rStyle w:val="Emphasis"/>
              </w:rPr>
            </w:pPr>
            <w:r w:rsidRPr="006D4AA9">
              <w:t>Extreme</w:t>
            </w:r>
          </w:p>
        </w:tc>
        <w:tc>
          <w:tcPr>
            <w:tcW w:w="780" w:type="pct"/>
            <w:shd w:val="clear" w:color="auto" w:fill="D7191C"/>
          </w:tcPr>
          <w:p w14:paraId="27DC1311"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363B3007" w14:textId="77777777" w:rsidTr="008C5915">
        <w:tc>
          <w:tcPr>
            <w:tcW w:w="2267" w:type="pct"/>
            <w:tcMar>
              <w:left w:w="108" w:type="dxa"/>
              <w:right w:w="108" w:type="dxa"/>
            </w:tcMar>
          </w:tcPr>
          <w:p w14:paraId="26688001" w14:textId="77777777" w:rsidR="009400B8" w:rsidRPr="006D4AA9" w:rsidRDefault="009400B8" w:rsidP="001B4293">
            <w:pPr>
              <w:pStyle w:val="TableText"/>
            </w:pPr>
            <w:r w:rsidRPr="006D4AA9">
              <w:t>4. Degradation of native vegetation through current or future grazing</w:t>
            </w:r>
          </w:p>
        </w:tc>
        <w:tc>
          <w:tcPr>
            <w:tcW w:w="1171" w:type="pct"/>
            <w:shd w:val="clear" w:color="auto" w:fill="auto"/>
          </w:tcPr>
          <w:p w14:paraId="120375A4" w14:textId="33238796" w:rsidR="009400B8" w:rsidRPr="006D4AA9" w:rsidRDefault="009400B8" w:rsidP="001B4293">
            <w:pPr>
              <w:pStyle w:val="TableText"/>
            </w:pPr>
            <w:r w:rsidRPr="006D4AA9">
              <w:t>Possible (26</w:t>
            </w:r>
            <w:r w:rsidR="00F23A4C" w:rsidRPr="006D4AA9">
              <w:t>–</w:t>
            </w:r>
            <w:r w:rsidRPr="006D4AA9">
              <w:t>50%)</w:t>
            </w:r>
          </w:p>
        </w:tc>
        <w:tc>
          <w:tcPr>
            <w:tcW w:w="782" w:type="pct"/>
            <w:shd w:val="clear" w:color="auto" w:fill="auto"/>
          </w:tcPr>
          <w:p w14:paraId="29C4CECD"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7E3E471D" w14:textId="77777777" w:rsidR="009400B8" w:rsidRPr="006D4AA9" w:rsidRDefault="009400B8" w:rsidP="001B4293">
            <w:pPr>
              <w:pStyle w:val="TableText"/>
              <w:rPr>
                <w:rStyle w:val="Emphasis"/>
              </w:rPr>
            </w:pPr>
            <w:r w:rsidRPr="006D4AA9">
              <w:t>Medium</w:t>
            </w:r>
          </w:p>
        </w:tc>
      </w:tr>
      <w:tr w:rsidR="009400B8" w:rsidRPr="006D4AA9" w14:paraId="2FF48B01" w14:textId="77777777" w:rsidTr="00AD406B">
        <w:tc>
          <w:tcPr>
            <w:tcW w:w="2267" w:type="pct"/>
            <w:tcMar>
              <w:left w:w="108" w:type="dxa"/>
              <w:right w:w="108" w:type="dxa"/>
            </w:tcMar>
          </w:tcPr>
          <w:p w14:paraId="17AE4633" w14:textId="77777777" w:rsidR="009400B8" w:rsidRPr="006D4AA9" w:rsidRDefault="009400B8" w:rsidP="001B4293">
            <w:pPr>
              <w:pStyle w:val="TableText"/>
            </w:pPr>
            <w:r w:rsidRPr="006D4AA9">
              <w:t>6. Predation by rodents</w:t>
            </w:r>
          </w:p>
        </w:tc>
        <w:tc>
          <w:tcPr>
            <w:tcW w:w="1171" w:type="pct"/>
            <w:shd w:val="clear" w:color="auto" w:fill="auto"/>
          </w:tcPr>
          <w:p w14:paraId="13C7DB36" w14:textId="66E8F53F" w:rsidR="009400B8" w:rsidRPr="006D4AA9" w:rsidRDefault="009400B8" w:rsidP="001B4293">
            <w:pPr>
              <w:pStyle w:val="TableText"/>
            </w:pPr>
            <w:r w:rsidRPr="006D4AA9">
              <w:t>Almost certain (91</w:t>
            </w:r>
            <w:r w:rsidR="00F23A4C" w:rsidRPr="006D4AA9">
              <w:t>–</w:t>
            </w:r>
            <w:r w:rsidRPr="006D4AA9">
              <w:t>100%)</w:t>
            </w:r>
          </w:p>
        </w:tc>
        <w:tc>
          <w:tcPr>
            <w:tcW w:w="782" w:type="pct"/>
            <w:shd w:val="clear" w:color="auto" w:fill="auto"/>
          </w:tcPr>
          <w:p w14:paraId="7531616F" w14:textId="77777777" w:rsidR="009400B8" w:rsidRPr="006D4AA9" w:rsidRDefault="009400B8" w:rsidP="001B4293">
            <w:pPr>
              <w:pStyle w:val="TableText"/>
              <w:rPr>
                <w:rStyle w:val="Emphasis"/>
              </w:rPr>
            </w:pPr>
            <w:r w:rsidRPr="006D4AA9">
              <w:t>Moderate</w:t>
            </w:r>
          </w:p>
        </w:tc>
        <w:tc>
          <w:tcPr>
            <w:tcW w:w="780" w:type="pct"/>
            <w:shd w:val="clear" w:color="auto" w:fill="FDAE61"/>
          </w:tcPr>
          <w:p w14:paraId="0273CFB9" w14:textId="77777777" w:rsidR="009400B8" w:rsidRPr="006D4AA9" w:rsidRDefault="009400B8" w:rsidP="001B4293">
            <w:pPr>
              <w:pStyle w:val="TableText"/>
              <w:rPr>
                <w:rStyle w:val="Emphasis"/>
              </w:rPr>
            </w:pPr>
            <w:r w:rsidRPr="006D4AA9">
              <w:t>High</w:t>
            </w:r>
          </w:p>
        </w:tc>
      </w:tr>
      <w:tr w:rsidR="009400B8" w:rsidRPr="006D4AA9" w14:paraId="464E5A17" w14:textId="77777777" w:rsidTr="00A42326">
        <w:tc>
          <w:tcPr>
            <w:tcW w:w="2267" w:type="pct"/>
            <w:tcMar>
              <w:left w:w="108" w:type="dxa"/>
              <w:right w:w="108" w:type="dxa"/>
            </w:tcMar>
          </w:tcPr>
          <w:p w14:paraId="538571F1" w14:textId="77777777" w:rsidR="009400B8" w:rsidRPr="006D4AA9" w:rsidRDefault="009400B8" w:rsidP="001B4293">
            <w:pPr>
              <w:pStyle w:val="TableText"/>
            </w:pPr>
            <w:r w:rsidRPr="006D4AA9">
              <w:t>7. Predation by cats</w:t>
            </w:r>
          </w:p>
        </w:tc>
        <w:tc>
          <w:tcPr>
            <w:tcW w:w="1171" w:type="pct"/>
            <w:shd w:val="clear" w:color="auto" w:fill="auto"/>
          </w:tcPr>
          <w:p w14:paraId="41710D75" w14:textId="60DF2F20" w:rsidR="009400B8" w:rsidRPr="006D4AA9" w:rsidRDefault="009400B8" w:rsidP="001B4293">
            <w:pPr>
              <w:pStyle w:val="TableText"/>
            </w:pPr>
            <w:r w:rsidRPr="006D4AA9">
              <w:t>Rare (0</w:t>
            </w:r>
            <w:r w:rsidR="00F23A4C" w:rsidRPr="006D4AA9">
              <w:t>–</w:t>
            </w:r>
            <w:r w:rsidRPr="006D4AA9">
              <w:t>10%)</w:t>
            </w:r>
          </w:p>
        </w:tc>
        <w:tc>
          <w:tcPr>
            <w:tcW w:w="782" w:type="pct"/>
            <w:shd w:val="clear" w:color="auto" w:fill="auto"/>
          </w:tcPr>
          <w:p w14:paraId="291E125A" w14:textId="77777777" w:rsidR="009400B8" w:rsidRPr="006D4AA9" w:rsidRDefault="009400B8" w:rsidP="001B4293">
            <w:pPr>
              <w:pStyle w:val="TableText"/>
              <w:rPr>
                <w:rStyle w:val="Emphasis"/>
              </w:rPr>
            </w:pPr>
            <w:r w:rsidRPr="006D4AA9">
              <w:t>Negligible</w:t>
            </w:r>
          </w:p>
        </w:tc>
        <w:tc>
          <w:tcPr>
            <w:tcW w:w="780" w:type="pct"/>
            <w:shd w:val="clear" w:color="auto" w:fill="D9D9D9"/>
          </w:tcPr>
          <w:p w14:paraId="01B2E02A" w14:textId="77777777" w:rsidR="009400B8" w:rsidRPr="006D4AA9" w:rsidRDefault="009400B8" w:rsidP="001B4293">
            <w:pPr>
              <w:pStyle w:val="TableText"/>
              <w:rPr>
                <w:rStyle w:val="Emphasis"/>
              </w:rPr>
            </w:pPr>
            <w:r w:rsidRPr="006D4AA9">
              <w:t>Negligible</w:t>
            </w:r>
          </w:p>
        </w:tc>
      </w:tr>
      <w:tr w:rsidR="009400B8" w:rsidRPr="006D4AA9" w14:paraId="0D03B31B" w14:textId="77777777" w:rsidTr="008C5915">
        <w:tc>
          <w:tcPr>
            <w:tcW w:w="2267" w:type="pct"/>
            <w:tcMar>
              <w:left w:w="108" w:type="dxa"/>
              <w:right w:w="108" w:type="dxa"/>
            </w:tcMar>
          </w:tcPr>
          <w:p w14:paraId="46E2EBFD" w14:textId="77777777" w:rsidR="009400B8" w:rsidRPr="006D4AA9" w:rsidRDefault="009400B8" w:rsidP="001B4293">
            <w:pPr>
              <w:pStyle w:val="TableText"/>
            </w:pPr>
            <w:r w:rsidRPr="006D4AA9">
              <w:t>8. Predation or damage by chickens</w:t>
            </w:r>
          </w:p>
        </w:tc>
        <w:tc>
          <w:tcPr>
            <w:tcW w:w="1171" w:type="pct"/>
            <w:shd w:val="clear" w:color="auto" w:fill="auto"/>
          </w:tcPr>
          <w:p w14:paraId="0A842C45" w14:textId="42ED92CA" w:rsidR="009400B8" w:rsidRPr="006D4AA9" w:rsidRDefault="009400B8" w:rsidP="001B4293">
            <w:pPr>
              <w:pStyle w:val="TableText"/>
            </w:pPr>
            <w:r w:rsidRPr="006D4AA9">
              <w:t>Likely (51</w:t>
            </w:r>
            <w:r w:rsidR="00F23A4C" w:rsidRPr="006D4AA9">
              <w:t>–</w:t>
            </w:r>
            <w:r w:rsidRPr="006D4AA9">
              <w:t>90%)</w:t>
            </w:r>
          </w:p>
        </w:tc>
        <w:tc>
          <w:tcPr>
            <w:tcW w:w="782" w:type="pct"/>
            <w:shd w:val="clear" w:color="auto" w:fill="auto"/>
          </w:tcPr>
          <w:p w14:paraId="0BA30100"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076A1DBE" w14:textId="77777777" w:rsidR="009400B8" w:rsidRPr="006D4AA9" w:rsidRDefault="009400B8" w:rsidP="001B4293">
            <w:pPr>
              <w:pStyle w:val="TableText"/>
              <w:rPr>
                <w:rStyle w:val="Emphasis"/>
              </w:rPr>
            </w:pPr>
            <w:r w:rsidRPr="006D4AA9">
              <w:t>Medium</w:t>
            </w:r>
          </w:p>
        </w:tc>
      </w:tr>
      <w:tr w:rsidR="009400B8" w:rsidRPr="006D4AA9" w14:paraId="734C9F7F" w14:textId="77777777" w:rsidTr="00A42326">
        <w:tc>
          <w:tcPr>
            <w:tcW w:w="2267" w:type="pct"/>
            <w:tcMar>
              <w:left w:w="108" w:type="dxa"/>
              <w:right w:w="108" w:type="dxa"/>
            </w:tcMar>
          </w:tcPr>
          <w:p w14:paraId="61FAC54F" w14:textId="77777777" w:rsidR="009400B8" w:rsidRPr="006D4AA9" w:rsidRDefault="009400B8" w:rsidP="001B4293">
            <w:pPr>
              <w:pStyle w:val="TableText"/>
            </w:pPr>
            <w:r w:rsidRPr="006D4AA9">
              <w:t>9. Predation by swamphens</w:t>
            </w:r>
          </w:p>
        </w:tc>
        <w:tc>
          <w:tcPr>
            <w:tcW w:w="1171" w:type="pct"/>
            <w:shd w:val="clear" w:color="auto" w:fill="auto"/>
          </w:tcPr>
          <w:p w14:paraId="6C7051DF" w14:textId="15AF1571" w:rsidR="009400B8" w:rsidRPr="006D4AA9" w:rsidRDefault="009400B8" w:rsidP="001B4293">
            <w:pPr>
              <w:pStyle w:val="TableText"/>
            </w:pPr>
            <w:r w:rsidRPr="006D4AA9">
              <w:t>Rare (0</w:t>
            </w:r>
            <w:r w:rsidR="00F23A4C" w:rsidRPr="006D4AA9">
              <w:t>–</w:t>
            </w:r>
            <w:r w:rsidRPr="006D4AA9">
              <w:t>10%)</w:t>
            </w:r>
          </w:p>
        </w:tc>
        <w:tc>
          <w:tcPr>
            <w:tcW w:w="782" w:type="pct"/>
            <w:shd w:val="clear" w:color="auto" w:fill="auto"/>
          </w:tcPr>
          <w:p w14:paraId="2C01C09D" w14:textId="77777777" w:rsidR="009400B8" w:rsidRPr="006D4AA9" w:rsidRDefault="009400B8" w:rsidP="001B4293">
            <w:pPr>
              <w:pStyle w:val="TableText"/>
              <w:rPr>
                <w:rStyle w:val="Emphasis"/>
              </w:rPr>
            </w:pPr>
            <w:r w:rsidRPr="006D4AA9">
              <w:t>Negligible</w:t>
            </w:r>
          </w:p>
        </w:tc>
        <w:tc>
          <w:tcPr>
            <w:tcW w:w="780" w:type="pct"/>
            <w:shd w:val="clear" w:color="auto" w:fill="D9D9D9"/>
          </w:tcPr>
          <w:p w14:paraId="5A471064" w14:textId="77777777" w:rsidR="009400B8" w:rsidRPr="006D4AA9" w:rsidRDefault="009400B8" w:rsidP="001B4293">
            <w:pPr>
              <w:pStyle w:val="TableText"/>
              <w:rPr>
                <w:rStyle w:val="Emphasis"/>
              </w:rPr>
            </w:pPr>
            <w:r w:rsidRPr="006D4AA9">
              <w:t>Negligible</w:t>
            </w:r>
          </w:p>
        </w:tc>
      </w:tr>
      <w:tr w:rsidR="009400B8" w:rsidRPr="006D4AA9" w14:paraId="19526C58" w14:textId="77777777" w:rsidTr="00B92642">
        <w:tc>
          <w:tcPr>
            <w:tcW w:w="2267" w:type="pct"/>
            <w:tcMar>
              <w:left w:w="108" w:type="dxa"/>
              <w:right w:w="108" w:type="dxa"/>
            </w:tcMar>
          </w:tcPr>
          <w:p w14:paraId="5D8FBCCD" w14:textId="77777777" w:rsidR="009400B8" w:rsidRPr="006D4AA9" w:rsidRDefault="009400B8" w:rsidP="001B4293">
            <w:pPr>
              <w:pStyle w:val="TableText"/>
            </w:pPr>
            <w:r w:rsidRPr="006D4AA9">
              <w:t>10. Predation by Argentine ant</w:t>
            </w:r>
          </w:p>
        </w:tc>
        <w:tc>
          <w:tcPr>
            <w:tcW w:w="1171" w:type="pct"/>
            <w:shd w:val="clear" w:color="auto" w:fill="auto"/>
          </w:tcPr>
          <w:p w14:paraId="6E4AF370" w14:textId="78D65129" w:rsidR="009400B8" w:rsidRPr="006D4AA9" w:rsidRDefault="009400B8" w:rsidP="001B4293">
            <w:pPr>
              <w:pStyle w:val="TableText"/>
            </w:pPr>
            <w:r w:rsidRPr="006D4AA9">
              <w:t>Possible (26</w:t>
            </w:r>
            <w:r w:rsidR="00F23A4C" w:rsidRPr="006D4AA9">
              <w:t>–</w:t>
            </w:r>
            <w:r w:rsidRPr="006D4AA9">
              <w:t>50%)</w:t>
            </w:r>
          </w:p>
        </w:tc>
        <w:tc>
          <w:tcPr>
            <w:tcW w:w="782" w:type="pct"/>
            <w:shd w:val="clear" w:color="auto" w:fill="auto"/>
          </w:tcPr>
          <w:p w14:paraId="4C6A1044" w14:textId="77777777" w:rsidR="009400B8" w:rsidRPr="006D4AA9" w:rsidRDefault="009400B8" w:rsidP="001B4293">
            <w:pPr>
              <w:pStyle w:val="TableText"/>
              <w:rPr>
                <w:rStyle w:val="Emphasis"/>
              </w:rPr>
            </w:pPr>
            <w:r w:rsidRPr="006D4AA9">
              <w:t>Minor</w:t>
            </w:r>
          </w:p>
        </w:tc>
        <w:tc>
          <w:tcPr>
            <w:tcW w:w="780" w:type="pct"/>
            <w:shd w:val="clear" w:color="auto" w:fill="A6D96A"/>
          </w:tcPr>
          <w:p w14:paraId="1BFECEDB" w14:textId="77777777" w:rsidR="009400B8" w:rsidRPr="006D4AA9" w:rsidRDefault="009400B8" w:rsidP="001B4293">
            <w:pPr>
              <w:pStyle w:val="TableText"/>
              <w:rPr>
                <w:rStyle w:val="Emphasis"/>
              </w:rPr>
            </w:pPr>
            <w:r w:rsidRPr="006D4AA9">
              <w:t>Low</w:t>
            </w:r>
          </w:p>
        </w:tc>
      </w:tr>
      <w:tr w:rsidR="009400B8" w:rsidRPr="006D4AA9" w14:paraId="46D937B9" w14:textId="77777777" w:rsidTr="00A93BB5">
        <w:tc>
          <w:tcPr>
            <w:tcW w:w="2267" w:type="pct"/>
            <w:tcMar>
              <w:left w:w="108" w:type="dxa"/>
              <w:right w:w="108" w:type="dxa"/>
            </w:tcMar>
          </w:tcPr>
          <w:p w14:paraId="0A133C12" w14:textId="77777777" w:rsidR="009400B8" w:rsidRPr="006D4AA9" w:rsidRDefault="009400B8" w:rsidP="001B4293">
            <w:pPr>
              <w:pStyle w:val="TableText"/>
            </w:pPr>
            <w:r w:rsidRPr="006D4AA9">
              <w:t>11. Competition from/change of habitat because of weed invasion</w:t>
            </w:r>
          </w:p>
        </w:tc>
        <w:tc>
          <w:tcPr>
            <w:tcW w:w="1171" w:type="pct"/>
            <w:shd w:val="clear" w:color="auto" w:fill="auto"/>
          </w:tcPr>
          <w:p w14:paraId="1EF438B0" w14:textId="29426FE3" w:rsidR="009400B8" w:rsidRPr="006D4AA9" w:rsidRDefault="009400B8" w:rsidP="001B4293">
            <w:pPr>
              <w:pStyle w:val="TableText"/>
            </w:pPr>
            <w:r w:rsidRPr="006D4AA9">
              <w:t>Almost certain (91</w:t>
            </w:r>
            <w:r w:rsidR="00F23A4C" w:rsidRPr="006D4AA9">
              <w:t>–</w:t>
            </w:r>
            <w:r w:rsidRPr="006D4AA9">
              <w:t>100%)</w:t>
            </w:r>
          </w:p>
        </w:tc>
        <w:tc>
          <w:tcPr>
            <w:tcW w:w="782" w:type="pct"/>
            <w:shd w:val="clear" w:color="auto" w:fill="auto"/>
          </w:tcPr>
          <w:p w14:paraId="1A2F699E" w14:textId="77777777" w:rsidR="009400B8" w:rsidRPr="006D4AA9" w:rsidRDefault="009400B8" w:rsidP="001B4293">
            <w:pPr>
              <w:pStyle w:val="TableText"/>
              <w:rPr>
                <w:rStyle w:val="Emphasis"/>
              </w:rPr>
            </w:pPr>
            <w:r w:rsidRPr="006D4AA9">
              <w:t>Major</w:t>
            </w:r>
          </w:p>
        </w:tc>
        <w:tc>
          <w:tcPr>
            <w:tcW w:w="780" w:type="pct"/>
            <w:shd w:val="clear" w:color="auto" w:fill="D7191C"/>
          </w:tcPr>
          <w:p w14:paraId="27F39649"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47817CF2" w14:textId="77777777" w:rsidTr="008C5915">
        <w:tc>
          <w:tcPr>
            <w:tcW w:w="2267" w:type="pct"/>
            <w:tcMar>
              <w:left w:w="108" w:type="dxa"/>
              <w:right w:w="108" w:type="dxa"/>
            </w:tcMar>
          </w:tcPr>
          <w:p w14:paraId="163B9FCF" w14:textId="77777777" w:rsidR="009400B8" w:rsidRPr="006D4AA9" w:rsidRDefault="009400B8" w:rsidP="001B4293">
            <w:pPr>
              <w:pStyle w:val="TableText"/>
            </w:pPr>
            <w:r w:rsidRPr="006D4AA9">
              <w:t>12. Infection by pathogens already present</w:t>
            </w:r>
          </w:p>
        </w:tc>
        <w:tc>
          <w:tcPr>
            <w:tcW w:w="1171" w:type="pct"/>
            <w:shd w:val="clear" w:color="auto" w:fill="auto"/>
          </w:tcPr>
          <w:p w14:paraId="086E7562" w14:textId="2D7A1885" w:rsidR="009400B8" w:rsidRPr="006D4AA9" w:rsidRDefault="009400B8" w:rsidP="001B4293">
            <w:pPr>
              <w:pStyle w:val="TableText"/>
            </w:pPr>
            <w:r w:rsidRPr="006D4AA9">
              <w:t>Possible (26</w:t>
            </w:r>
            <w:r w:rsidR="00F23A4C" w:rsidRPr="006D4AA9">
              <w:t>–</w:t>
            </w:r>
            <w:r w:rsidRPr="006D4AA9">
              <w:t>50%)</w:t>
            </w:r>
          </w:p>
        </w:tc>
        <w:tc>
          <w:tcPr>
            <w:tcW w:w="782" w:type="pct"/>
            <w:shd w:val="clear" w:color="auto" w:fill="auto"/>
          </w:tcPr>
          <w:p w14:paraId="1099F863"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7DDAA1E3" w14:textId="77777777" w:rsidR="009400B8" w:rsidRPr="006D4AA9" w:rsidRDefault="009400B8" w:rsidP="001B4293">
            <w:pPr>
              <w:pStyle w:val="TableText"/>
              <w:rPr>
                <w:rStyle w:val="Emphasis"/>
              </w:rPr>
            </w:pPr>
            <w:r w:rsidRPr="006D4AA9">
              <w:t>Medium</w:t>
            </w:r>
          </w:p>
        </w:tc>
      </w:tr>
      <w:tr w:rsidR="009400B8" w:rsidRPr="006D4AA9" w14:paraId="678A1D35" w14:textId="77777777" w:rsidTr="00B92642">
        <w:tc>
          <w:tcPr>
            <w:tcW w:w="2267" w:type="pct"/>
            <w:tcMar>
              <w:left w:w="108" w:type="dxa"/>
              <w:right w:w="108" w:type="dxa"/>
            </w:tcMar>
          </w:tcPr>
          <w:p w14:paraId="4DA336F1" w14:textId="77777777" w:rsidR="009400B8" w:rsidRPr="006D4AA9" w:rsidRDefault="009400B8" w:rsidP="001B4293">
            <w:pPr>
              <w:pStyle w:val="TableText"/>
            </w:pPr>
            <w:r w:rsidRPr="006D4AA9">
              <w:t>13. Impacts of potential new invasive species or pathogens</w:t>
            </w:r>
          </w:p>
        </w:tc>
        <w:tc>
          <w:tcPr>
            <w:tcW w:w="1171" w:type="pct"/>
            <w:shd w:val="clear" w:color="auto" w:fill="auto"/>
          </w:tcPr>
          <w:p w14:paraId="097F8C07" w14:textId="738DC412" w:rsidR="009400B8" w:rsidRPr="006D4AA9" w:rsidRDefault="009400B8" w:rsidP="001B4293">
            <w:pPr>
              <w:pStyle w:val="TableText"/>
            </w:pPr>
            <w:r w:rsidRPr="006D4AA9">
              <w:t>Unlikely (11</w:t>
            </w:r>
            <w:r w:rsidR="00F23A4C" w:rsidRPr="006D4AA9">
              <w:t>–</w:t>
            </w:r>
            <w:r w:rsidRPr="006D4AA9">
              <w:t>25%)</w:t>
            </w:r>
          </w:p>
        </w:tc>
        <w:tc>
          <w:tcPr>
            <w:tcW w:w="782" w:type="pct"/>
            <w:shd w:val="clear" w:color="auto" w:fill="auto"/>
          </w:tcPr>
          <w:p w14:paraId="7D2B9F2A" w14:textId="77777777" w:rsidR="009400B8" w:rsidRPr="006D4AA9" w:rsidRDefault="009400B8" w:rsidP="001B4293">
            <w:pPr>
              <w:pStyle w:val="TableText"/>
            </w:pPr>
            <w:r w:rsidRPr="006D4AA9">
              <w:t>Minor</w:t>
            </w:r>
          </w:p>
        </w:tc>
        <w:tc>
          <w:tcPr>
            <w:tcW w:w="780" w:type="pct"/>
            <w:shd w:val="clear" w:color="auto" w:fill="A6D96A"/>
          </w:tcPr>
          <w:p w14:paraId="0D85F80F" w14:textId="77777777" w:rsidR="009400B8" w:rsidRPr="006D4AA9" w:rsidRDefault="009400B8" w:rsidP="001B4293">
            <w:pPr>
              <w:pStyle w:val="TableText"/>
            </w:pPr>
            <w:r w:rsidRPr="006D4AA9">
              <w:t>Low</w:t>
            </w:r>
          </w:p>
        </w:tc>
      </w:tr>
      <w:tr w:rsidR="009400B8" w:rsidRPr="006D4AA9" w14:paraId="33BBE3AA" w14:textId="77777777" w:rsidTr="008C5915">
        <w:tc>
          <w:tcPr>
            <w:tcW w:w="2267" w:type="pct"/>
            <w:tcMar>
              <w:left w:w="108" w:type="dxa"/>
              <w:right w:w="108" w:type="dxa"/>
            </w:tcMar>
          </w:tcPr>
          <w:p w14:paraId="388F5837"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71" w:type="pct"/>
            <w:shd w:val="clear" w:color="auto" w:fill="auto"/>
          </w:tcPr>
          <w:p w14:paraId="6E380746" w14:textId="3616CA69" w:rsidR="009400B8" w:rsidRPr="006D4AA9" w:rsidRDefault="009400B8" w:rsidP="001B4293">
            <w:pPr>
              <w:pStyle w:val="TableText"/>
            </w:pPr>
            <w:r w:rsidRPr="006D4AA9">
              <w:t>Possible (26</w:t>
            </w:r>
            <w:r w:rsidR="00F23A4C" w:rsidRPr="006D4AA9">
              <w:t>–</w:t>
            </w:r>
            <w:r w:rsidRPr="006D4AA9">
              <w:t>50%)</w:t>
            </w:r>
          </w:p>
        </w:tc>
        <w:tc>
          <w:tcPr>
            <w:tcW w:w="782" w:type="pct"/>
            <w:shd w:val="clear" w:color="auto" w:fill="auto"/>
          </w:tcPr>
          <w:p w14:paraId="767C0BB3"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0FD9DB39" w14:textId="77777777" w:rsidR="009400B8" w:rsidRPr="006D4AA9" w:rsidRDefault="009400B8" w:rsidP="001B4293">
            <w:pPr>
              <w:pStyle w:val="TableText"/>
              <w:rPr>
                <w:rStyle w:val="Emphasis"/>
              </w:rPr>
            </w:pPr>
            <w:r w:rsidRPr="006D4AA9">
              <w:t>Medium</w:t>
            </w:r>
          </w:p>
        </w:tc>
      </w:tr>
      <w:tr w:rsidR="009400B8" w:rsidRPr="006D4AA9" w14:paraId="69AFD572" w14:textId="77777777" w:rsidTr="00AD406B">
        <w:tc>
          <w:tcPr>
            <w:tcW w:w="2267" w:type="pct"/>
            <w:tcMar>
              <w:left w:w="108" w:type="dxa"/>
              <w:right w:w="108" w:type="dxa"/>
            </w:tcMar>
          </w:tcPr>
          <w:p w14:paraId="4A19AEF3" w14:textId="77777777" w:rsidR="009400B8" w:rsidRPr="006D4AA9" w:rsidRDefault="009400B8" w:rsidP="001B4293">
            <w:pPr>
              <w:pStyle w:val="TableText"/>
            </w:pPr>
            <w:r w:rsidRPr="006D4AA9">
              <w:t>15. Problems caused by small populations, including lack of genetic diversity</w:t>
            </w:r>
          </w:p>
        </w:tc>
        <w:tc>
          <w:tcPr>
            <w:tcW w:w="1171" w:type="pct"/>
            <w:shd w:val="clear" w:color="auto" w:fill="auto"/>
          </w:tcPr>
          <w:p w14:paraId="565970F9" w14:textId="68302969" w:rsidR="009400B8" w:rsidRPr="006D4AA9" w:rsidRDefault="009400B8" w:rsidP="001B4293">
            <w:pPr>
              <w:pStyle w:val="TableText"/>
            </w:pPr>
            <w:r w:rsidRPr="006D4AA9">
              <w:t>Almost certain (91</w:t>
            </w:r>
            <w:r w:rsidR="00F23A4C" w:rsidRPr="006D4AA9">
              <w:t>–</w:t>
            </w:r>
            <w:r w:rsidRPr="006D4AA9">
              <w:t>100%)</w:t>
            </w:r>
          </w:p>
        </w:tc>
        <w:tc>
          <w:tcPr>
            <w:tcW w:w="782" w:type="pct"/>
            <w:shd w:val="clear" w:color="auto" w:fill="auto"/>
          </w:tcPr>
          <w:p w14:paraId="404FF259" w14:textId="77777777" w:rsidR="009400B8" w:rsidRPr="006D4AA9" w:rsidRDefault="009400B8" w:rsidP="001B4293">
            <w:pPr>
              <w:pStyle w:val="TableText"/>
              <w:rPr>
                <w:rStyle w:val="Emphasis"/>
              </w:rPr>
            </w:pPr>
            <w:r w:rsidRPr="006D4AA9">
              <w:t>Moderate</w:t>
            </w:r>
          </w:p>
        </w:tc>
        <w:tc>
          <w:tcPr>
            <w:tcW w:w="780" w:type="pct"/>
            <w:shd w:val="clear" w:color="auto" w:fill="FDAE61"/>
          </w:tcPr>
          <w:p w14:paraId="56111DC4" w14:textId="77777777" w:rsidR="009400B8" w:rsidRPr="006D4AA9" w:rsidRDefault="009400B8" w:rsidP="001B4293">
            <w:pPr>
              <w:pStyle w:val="TableText"/>
              <w:rPr>
                <w:rStyle w:val="Emphasis"/>
              </w:rPr>
            </w:pPr>
            <w:r w:rsidRPr="006D4AA9">
              <w:t>High</w:t>
            </w:r>
          </w:p>
        </w:tc>
      </w:tr>
    </w:tbl>
    <w:p w14:paraId="199C702D" w14:textId="09375EBA" w:rsidR="009400B8" w:rsidRPr="006D4AA9" w:rsidRDefault="0008002D" w:rsidP="00967495">
      <w:pPr>
        <w:pStyle w:val="ProfileHeading2"/>
      </w:pPr>
      <w:bookmarkStart w:id="2577" w:name="_Toc157688224"/>
      <w:r w:rsidRPr="006D4AA9">
        <w:t>Management actions</w:t>
      </w:r>
      <w:bookmarkEnd w:id="2577"/>
    </w:p>
    <w:p w14:paraId="21882832" w14:textId="77777777" w:rsidR="009400B8" w:rsidRPr="006D4AA9" w:rsidRDefault="009400B8" w:rsidP="00AB4AD7">
      <w:r w:rsidRPr="006D4AA9">
        <w:t>Continue propagation and planting in suitable areas. Implement habitat protection and rehabilitation. Undertake ongoing targeted weed control and maintenance and ongoing rodent and chicken control.</w:t>
      </w:r>
    </w:p>
    <w:p w14:paraId="7F7AC254" w14:textId="07D6F395" w:rsidR="009400B8" w:rsidRPr="006D4AA9" w:rsidRDefault="0008002D" w:rsidP="00967495">
      <w:pPr>
        <w:pStyle w:val="ProfileHeading2"/>
      </w:pPr>
      <w:bookmarkStart w:id="2578" w:name="_Toc157688225"/>
      <w:r w:rsidRPr="006D4AA9">
        <w:t xml:space="preserve">Recovery </w:t>
      </w:r>
      <w:r w:rsidR="00CD6E69" w:rsidRPr="006D4AA9">
        <w:t>target</w:t>
      </w:r>
      <w:bookmarkEnd w:id="2578"/>
    </w:p>
    <w:p w14:paraId="048D3B12" w14:textId="30E167D5"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122</w:t>
      </w:r>
      <w:r w:rsidRPr="006D4AA9">
        <w:t>.</w:t>
      </w:r>
    </w:p>
    <w:p w14:paraId="23D3FE68" w14:textId="62083EE0" w:rsidR="005A1A5F" w:rsidRPr="006D4AA9" w:rsidRDefault="005A1A5F" w:rsidP="00B6150D">
      <w:pPr>
        <w:pStyle w:val="Caption"/>
      </w:pPr>
      <w:bookmarkStart w:id="2579" w:name="_Ref142464821"/>
      <w:bookmarkStart w:id="2580" w:name="_Toc143008566"/>
      <w:bookmarkStart w:id="2581" w:name="_Toc149057822"/>
      <w:bookmarkStart w:id="2582" w:name="_Toc153978019"/>
      <w:bookmarkStart w:id="2583" w:name="_Toc154068668"/>
      <w:bookmarkStart w:id="2584" w:name="_Toc156400296"/>
      <w:bookmarkStart w:id="2585" w:name="_Toc157671868"/>
      <w:bookmarkStart w:id="2586" w:name="_Toc157691017"/>
      <w:r w:rsidRPr="006D4AA9">
        <w:t xml:space="preserve">Table </w:t>
      </w:r>
      <w:r w:rsidR="009835A2" w:rsidRPr="006D4AA9">
        <w:rPr>
          <w:noProof/>
        </w:rPr>
        <w:t>122</w:t>
      </w:r>
      <w:bookmarkEnd w:id="2579"/>
      <w:r w:rsidRPr="006D4AA9">
        <w:t xml:space="preserve"> Recovery </w:t>
      </w:r>
      <w:r w:rsidR="00CD6E69" w:rsidRPr="006D4AA9">
        <w:t>target</w:t>
      </w:r>
      <w:r w:rsidRPr="006D4AA9">
        <w:t xml:space="preserve"> for</w:t>
      </w:r>
      <w:r w:rsidR="006E1CDC" w:rsidRPr="006D4AA9">
        <w:rPr>
          <w:rStyle w:val="Emphasis"/>
        </w:rPr>
        <w:t xml:space="preserve"> Pennantia endlicheri</w:t>
      </w:r>
      <w:bookmarkEnd w:id="2580"/>
      <w:bookmarkEnd w:id="2581"/>
      <w:bookmarkEnd w:id="2582"/>
      <w:bookmarkEnd w:id="2583"/>
      <w:bookmarkEnd w:id="2584"/>
      <w:bookmarkEnd w:id="2585"/>
      <w:bookmarkEnd w:id="258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560"/>
        <w:gridCol w:w="1816"/>
        <w:gridCol w:w="2848"/>
        <w:gridCol w:w="2846"/>
      </w:tblGrid>
      <w:tr w:rsidR="009400B8" w:rsidRPr="006D4AA9" w14:paraId="28B53363" w14:textId="77777777" w:rsidTr="00913D11">
        <w:trPr>
          <w:tblHeader/>
        </w:trPr>
        <w:tc>
          <w:tcPr>
            <w:tcW w:w="860" w:type="pct"/>
          </w:tcPr>
          <w:p w14:paraId="237E0B40" w14:textId="66C0E2F8" w:rsidR="009400B8" w:rsidRPr="006D4AA9" w:rsidRDefault="0008002D" w:rsidP="001B4293">
            <w:pPr>
              <w:pStyle w:val="TableHeading"/>
            </w:pPr>
            <w:bookmarkStart w:id="2587" w:name="Title_122"/>
            <w:bookmarkEnd w:id="2587"/>
            <w:r w:rsidRPr="006D4AA9">
              <w:t>EPBC Act status</w:t>
            </w:r>
          </w:p>
        </w:tc>
        <w:tc>
          <w:tcPr>
            <w:tcW w:w="1001" w:type="pct"/>
          </w:tcPr>
          <w:p w14:paraId="35825E1B" w14:textId="10D04366" w:rsidR="009400B8" w:rsidRPr="006D4AA9" w:rsidRDefault="008274D9" w:rsidP="001B4293">
            <w:pPr>
              <w:pStyle w:val="TableHeading"/>
            </w:pPr>
            <w:r w:rsidRPr="006D4AA9">
              <w:t>Estimated population</w:t>
            </w:r>
            <w:r w:rsidR="009400B8" w:rsidRPr="006D4AA9">
              <w:t xml:space="preserve"> (2023)</w:t>
            </w:r>
          </w:p>
        </w:tc>
        <w:tc>
          <w:tcPr>
            <w:tcW w:w="1570" w:type="pct"/>
          </w:tcPr>
          <w:p w14:paraId="65611310" w14:textId="63FE8E71" w:rsidR="009400B8" w:rsidRPr="006D4AA9" w:rsidRDefault="00081C5B" w:rsidP="001B4293">
            <w:pPr>
              <w:pStyle w:val="TableHeading"/>
            </w:pPr>
            <w:r w:rsidRPr="006D4AA9">
              <w:t>Where known populations occur</w:t>
            </w:r>
          </w:p>
        </w:tc>
        <w:tc>
          <w:tcPr>
            <w:tcW w:w="1569" w:type="pct"/>
          </w:tcPr>
          <w:p w14:paraId="5825442C" w14:textId="77777777" w:rsidR="009400B8" w:rsidRPr="006D4AA9" w:rsidRDefault="009400B8" w:rsidP="001B4293">
            <w:pPr>
              <w:pStyle w:val="TableHeading"/>
            </w:pPr>
            <w:r w:rsidRPr="006D4AA9">
              <w:t>2034 target</w:t>
            </w:r>
          </w:p>
        </w:tc>
      </w:tr>
      <w:tr w:rsidR="009400B8" w:rsidRPr="006D4AA9" w14:paraId="0D8E3B6A" w14:textId="77777777" w:rsidTr="00913D11">
        <w:tc>
          <w:tcPr>
            <w:tcW w:w="860" w:type="pct"/>
            <w:shd w:val="clear" w:color="auto" w:fill="auto"/>
          </w:tcPr>
          <w:p w14:paraId="4A8129EA" w14:textId="77777777" w:rsidR="009400B8" w:rsidRPr="006D4AA9" w:rsidRDefault="009400B8" w:rsidP="001B4293">
            <w:pPr>
              <w:pStyle w:val="TableText"/>
            </w:pPr>
            <w:r w:rsidRPr="006D4AA9">
              <w:t>Endangered</w:t>
            </w:r>
          </w:p>
        </w:tc>
        <w:tc>
          <w:tcPr>
            <w:tcW w:w="1001" w:type="pct"/>
            <w:shd w:val="clear" w:color="auto" w:fill="auto"/>
          </w:tcPr>
          <w:p w14:paraId="5831E4C0" w14:textId="77777777" w:rsidR="009400B8" w:rsidRPr="006D4AA9" w:rsidRDefault="009400B8" w:rsidP="001B4293">
            <w:pPr>
              <w:pStyle w:val="TableText"/>
            </w:pPr>
            <w:r w:rsidRPr="006D4AA9">
              <w:t>791</w:t>
            </w:r>
          </w:p>
        </w:tc>
        <w:tc>
          <w:tcPr>
            <w:tcW w:w="1570" w:type="pct"/>
            <w:shd w:val="clear" w:color="auto" w:fill="auto"/>
          </w:tcPr>
          <w:p w14:paraId="0D21856D" w14:textId="6F134B5A" w:rsidR="009400B8" w:rsidRPr="006D4AA9" w:rsidRDefault="00BD7A1F" w:rsidP="001B4293">
            <w:pPr>
              <w:pStyle w:val="TableText"/>
            </w:pPr>
            <w:r w:rsidRPr="006D4AA9">
              <w:t>&gt;95</w:t>
            </w:r>
            <w:r w:rsidR="009400B8" w:rsidRPr="006D4AA9">
              <w:t xml:space="preserve">% within the </w:t>
            </w:r>
            <w:r w:rsidR="00230490" w:rsidRPr="006D4AA9">
              <w:t>national park</w:t>
            </w:r>
          </w:p>
        </w:tc>
        <w:tc>
          <w:tcPr>
            <w:tcW w:w="1569" w:type="pct"/>
            <w:shd w:val="clear" w:color="auto" w:fill="auto"/>
          </w:tcPr>
          <w:p w14:paraId="5A085ABF" w14:textId="77777777" w:rsidR="009400B8" w:rsidRPr="006D4AA9" w:rsidRDefault="009400B8" w:rsidP="001B4293">
            <w:pPr>
              <w:pStyle w:val="TableText"/>
            </w:pPr>
            <w:r w:rsidRPr="006D4AA9">
              <w:t>1000</w:t>
            </w:r>
          </w:p>
        </w:tc>
      </w:tr>
    </w:tbl>
    <w:p w14:paraId="248A05CF" w14:textId="5CABA23A" w:rsidR="009400B8" w:rsidRPr="006D4AA9" w:rsidRDefault="00124B97" w:rsidP="00967495">
      <w:pPr>
        <w:pStyle w:val="ProfileHeading2"/>
      </w:pPr>
      <w:bookmarkStart w:id="2588" w:name="_Toc157688226"/>
      <w:r w:rsidRPr="006D4AA9">
        <w:lastRenderedPageBreak/>
        <w:t>Relevant literature</w:t>
      </w:r>
      <w:bookmarkEnd w:id="2588"/>
    </w:p>
    <w:p w14:paraId="5E0DA7CB" w14:textId="3E3020A6" w:rsidR="009400B8" w:rsidRPr="006D4AA9" w:rsidRDefault="009400B8" w:rsidP="00D4338B">
      <w:pPr>
        <w:keepNext/>
      </w:pPr>
      <w:r w:rsidRPr="006D4AA9">
        <w:t>Christian</w:t>
      </w:r>
      <w:r w:rsidR="006347CF" w:rsidRPr="006D4AA9">
        <w:t xml:space="preserve"> NE &amp;</w:t>
      </w:r>
      <w:r w:rsidRPr="006D4AA9">
        <w:t xml:space="preserve"> Mills K</w:t>
      </w:r>
      <w:r w:rsidR="006347CF" w:rsidRPr="006D4AA9">
        <w:t xml:space="preserve"> (2021)</w:t>
      </w:r>
      <w:r w:rsidRPr="006D4AA9">
        <w:t xml:space="preserve"> </w:t>
      </w:r>
      <w:r w:rsidRPr="006D4AA9">
        <w:rPr>
          <w:rStyle w:val="Emphasis"/>
        </w:rPr>
        <w:t>Vegetation Mapping of Norfolk Island 2021</w:t>
      </w:r>
      <w:r w:rsidR="006347CF" w:rsidRPr="006D4AA9">
        <w:t>. Unpublished data.</w:t>
      </w:r>
    </w:p>
    <w:p w14:paraId="4CEB0F88" w14:textId="56A82145" w:rsidR="009400B8" w:rsidRPr="006D4AA9" w:rsidRDefault="009400B8" w:rsidP="00D4338B">
      <w:pPr>
        <w:keepNext/>
      </w:pPr>
      <w:r w:rsidRPr="006D4AA9">
        <w:t>de Lange</w:t>
      </w:r>
      <w:r w:rsidR="006D234E" w:rsidRPr="006D4AA9">
        <w:t xml:space="preserve"> PJ</w:t>
      </w:r>
      <w:r w:rsidRPr="006D4AA9">
        <w:t xml:space="preserve"> &amp; Murray</w:t>
      </w:r>
      <w:r w:rsidR="006D234E" w:rsidRPr="006D4AA9">
        <w:t xml:space="preserve"> BG (</w:t>
      </w:r>
      <w:r w:rsidRPr="006D4AA9">
        <w:t>2003</w:t>
      </w:r>
      <w:r w:rsidR="006D234E" w:rsidRPr="006D4AA9">
        <w:t>)</w:t>
      </w:r>
      <w:r w:rsidRPr="006D4AA9">
        <w:t xml:space="preserve"> Chromosome numbers of Norfolk Island endemic plants. </w:t>
      </w:r>
      <w:r w:rsidRPr="006D4AA9">
        <w:rPr>
          <w:rStyle w:val="Emphasis"/>
        </w:rPr>
        <w:t>Australian Journal of Botany</w:t>
      </w:r>
      <w:r w:rsidRPr="006D4AA9">
        <w:t xml:space="preserve"> 51</w:t>
      </w:r>
      <w:r w:rsidR="006D234E" w:rsidRPr="006D4AA9">
        <w:t>,</w:t>
      </w:r>
      <w:r w:rsidRPr="006D4AA9">
        <w:t xml:space="preserve"> 211</w:t>
      </w:r>
      <w:r w:rsidR="006D234E" w:rsidRPr="006D4AA9">
        <w:t>–</w:t>
      </w:r>
      <w:r w:rsidRPr="006D4AA9">
        <w:t>215.</w:t>
      </w:r>
    </w:p>
    <w:p w14:paraId="7DD12D46" w14:textId="6D2DADD1" w:rsidR="00E01C6B" w:rsidRPr="006D4AA9" w:rsidRDefault="00E01C6B" w:rsidP="00D4338B">
      <w:pPr>
        <w:keepNext/>
      </w:pPr>
      <w:r w:rsidRPr="006D4AA9">
        <w:t xml:space="preserve">Director of National Parks (2010) </w:t>
      </w:r>
      <w:r w:rsidRPr="006D4AA9">
        <w:rPr>
          <w:rStyle w:val="Emphasis"/>
        </w:rPr>
        <w:t>Norfolk Island Region Threatened Species Recovery Plan</w:t>
      </w:r>
      <w:r w:rsidRPr="006D4AA9">
        <w:t>. Department of the Environment, Water, Heritage and the Arts, Canberra.</w:t>
      </w:r>
    </w:p>
    <w:p w14:paraId="70BFA6C0" w14:textId="09F84531" w:rsidR="009400B8" w:rsidRPr="006D4AA9" w:rsidRDefault="009400B8" w:rsidP="00AB4AD7">
      <w:r w:rsidRPr="006D4AA9">
        <w:t>Gardner</w:t>
      </w:r>
      <w:r w:rsidR="002B2B3D" w:rsidRPr="006D4AA9">
        <w:t xml:space="preserve"> RO</w:t>
      </w:r>
      <w:r w:rsidRPr="006D4AA9">
        <w:t xml:space="preserve"> &amp; de Lange</w:t>
      </w:r>
      <w:r w:rsidR="002B2B3D" w:rsidRPr="006D4AA9">
        <w:t xml:space="preserve"> PJ (</w:t>
      </w:r>
      <w:r w:rsidRPr="006D4AA9">
        <w:t>2002</w:t>
      </w:r>
      <w:r w:rsidR="002B2B3D" w:rsidRPr="006D4AA9">
        <w:t>)</w:t>
      </w:r>
      <w:r w:rsidRPr="006D4AA9">
        <w:t xml:space="preserve"> Revision of </w:t>
      </w:r>
      <w:r w:rsidRPr="006D4AA9">
        <w:rPr>
          <w:rStyle w:val="Emphasis"/>
        </w:rPr>
        <w:t>Pennantia</w:t>
      </w:r>
      <w:r w:rsidRPr="006D4AA9">
        <w:t xml:space="preserve"> (Icacinaceae), a small isolated genus. </w:t>
      </w:r>
      <w:r w:rsidRPr="006D4AA9">
        <w:rPr>
          <w:rStyle w:val="Emphasis"/>
        </w:rPr>
        <w:t>Journal of the Royal Society of New Zealand</w:t>
      </w:r>
      <w:r w:rsidRPr="006D4AA9">
        <w:t xml:space="preserve"> 32</w:t>
      </w:r>
      <w:r w:rsidR="002B2B3D" w:rsidRPr="006D4AA9">
        <w:t>,</w:t>
      </w:r>
      <w:r w:rsidRPr="006D4AA9">
        <w:t xml:space="preserve"> 669</w:t>
      </w:r>
      <w:r w:rsidR="002B2B3D" w:rsidRPr="006D4AA9">
        <w:t>–</w:t>
      </w:r>
      <w:r w:rsidRPr="006D4AA9">
        <w:t>695.</w:t>
      </w:r>
    </w:p>
    <w:p w14:paraId="036D057F" w14:textId="384C2238" w:rsidR="009400B8" w:rsidRPr="006D4AA9" w:rsidRDefault="009400B8" w:rsidP="00AB4AD7">
      <w:r w:rsidRPr="006D4AA9">
        <w:t xml:space="preserve">Invasive Species Council </w:t>
      </w:r>
      <w:r w:rsidR="008557E8" w:rsidRPr="006D4AA9">
        <w:t>&amp;</w:t>
      </w:r>
      <w:r w:rsidRPr="006D4AA9">
        <w:t xml:space="preserve"> TierraMar </w:t>
      </w:r>
      <w:r w:rsidR="008557E8" w:rsidRPr="006D4AA9">
        <w:t>(</w:t>
      </w:r>
      <w:r w:rsidRPr="006D4AA9">
        <w:t>2021</w:t>
      </w:r>
      <w:r w:rsidR="008557E8" w:rsidRPr="006D4AA9">
        <w:t>)</w:t>
      </w:r>
      <w:r w:rsidRPr="006D4AA9">
        <w:t xml:space="preserve"> </w:t>
      </w:r>
      <w:r w:rsidRPr="006D4AA9">
        <w:rPr>
          <w:rStyle w:val="Emphasis"/>
        </w:rPr>
        <w:t>The Native Plant Communities of Norfolk Island</w:t>
      </w:r>
      <w:r w:rsidRPr="006D4AA9">
        <w:t xml:space="preserve">. Invasive Species Council, Katoomba, </w:t>
      </w:r>
      <w:r w:rsidR="008557E8" w:rsidRPr="006D4AA9">
        <w:t>NSW</w:t>
      </w:r>
      <w:r w:rsidRPr="006D4AA9">
        <w:t>.</w:t>
      </w:r>
    </w:p>
    <w:p w14:paraId="20841331" w14:textId="27DADA0C" w:rsidR="00E16B1E"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00E16B1E" w:rsidRPr="006D4AA9">
        <w:t>.</w:t>
      </w:r>
    </w:p>
    <w:p w14:paraId="1230464C" w14:textId="74C878B9"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03EB2242" w14:textId="3E7AF5B9" w:rsidR="00346BDF" w:rsidRPr="006D4AA9" w:rsidRDefault="00CA6961" w:rsidP="00346BDF">
      <w:bookmarkStart w:id="2589" w:name="_Toc138765718"/>
      <w:r w:rsidRPr="006D4AA9">
        <w:t>TSSC (</w:t>
      </w:r>
      <w:r w:rsidR="00346BDF" w:rsidRPr="006D4AA9">
        <w:t xml:space="preserve">Threatened Species Scientific Committee) (2003c) </w:t>
      </w:r>
      <w:r w:rsidR="0087286B" w:rsidRPr="00114524">
        <w:rPr>
          <w:i/>
          <w:iCs/>
        </w:rPr>
        <w:t xml:space="preserve">Commonwealth Listing Advice for Norfolk Island Flora </w:t>
      </w:r>
      <w:r w:rsidR="0087286B">
        <w:rPr>
          <w:i/>
          <w:iCs/>
        </w:rPr>
        <w:t>–</w:t>
      </w:r>
      <w:r w:rsidR="0087286B" w:rsidRPr="00114524">
        <w:rPr>
          <w:i/>
          <w:iCs/>
        </w:rPr>
        <w:t xml:space="preserve"> 1</w:t>
      </w:r>
      <w:r w:rsidR="0087286B">
        <w:rPr>
          <w:i/>
          <w:iCs/>
        </w:rPr>
        <w:t>6 Endangered</w:t>
      </w:r>
      <w:r w:rsidR="0087286B" w:rsidRPr="00114524">
        <w:rPr>
          <w:i/>
          <w:iCs/>
        </w:rPr>
        <w:t xml:space="preserve"> Species</w:t>
      </w:r>
      <w:r w:rsidR="0087286B" w:rsidRPr="00114524">
        <w:t>.</w:t>
      </w:r>
    </w:p>
    <w:p w14:paraId="6CBA96A8" w14:textId="77777777" w:rsidR="009400B8" w:rsidRPr="006D4AA9" w:rsidRDefault="009400B8" w:rsidP="00392483">
      <w:pPr>
        <w:pStyle w:val="ProfileHeading1"/>
      </w:pPr>
      <w:bookmarkStart w:id="2590" w:name="_Toc157688227"/>
      <w:bookmarkStart w:id="2591" w:name="_Toc157688514"/>
      <w:bookmarkStart w:id="2592" w:name="_Toc187910103"/>
      <w:r w:rsidRPr="006D4AA9">
        <w:rPr>
          <w:rStyle w:val="Emphasis"/>
        </w:rPr>
        <w:lastRenderedPageBreak/>
        <w:t>Phreatia limenophylax</w:t>
      </w:r>
      <w:r w:rsidRPr="006D4AA9">
        <w:t>—Norfolk Island phreatia</w:t>
      </w:r>
      <w:bookmarkEnd w:id="2589"/>
      <w:bookmarkEnd w:id="2590"/>
      <w:bookmarkEnd w:id="2591"/>
      <w:bookmarkEnd w:id="2592"/>
    </w:p>
    <w:p w14:paraId="4D3294AE" w14:textId="77777777" w:rsidR="009400B8" w:rsidRPr="006D4AA9" w:rsidRDefault="009400B8" w:rsidP="001B4293">
      <w:r w:rsidRPr="006D4AA9">
        <w:t>Family ORCHIDACEAE</w:t>
      </w:r>
    </w:p>
    <w:p w14:paraId="287EB58C" w14:textId="31D4A3C6" w:rsidR="009400B8" w:rsidRPr="006D4AA9" w:rsidRDefault="0008002D" w:rsidP="00967495">
      <w:pPr>
        <w:pStyle w:val="ProfileHeading2"/>
      </w:pPr>
      <w:bookmarkStart w:id="2593" w:name="_Toc157688228"/>
      <w:r w:rsidRPr="006D4AA9">
        <w:t>Conservation significance</w:t>
      </w:r>
      <w:bookmarkEnd w:id="2593"/>
    </w:p>
    <w:p w14:paraId="200789A3" w14:textId="77777777" w:rsidR="009400B8" w:rsidRPr="006D4AA9" w:rsidRDefault="009400B8" w:rsidP="00AB4AD7">
      <w:r w:rsidRPr="006D4AA9">
        <w:t>Endemic to Norfolk Island.</w:t>
      </w:r>
    </w:p>
    <w:p w14:paraId="5C37FA85" w14:textId="77777777" w:rsidR="009400B8" w:rsidRPr="006D4AA9" w:rsidRDefault="009400B8" w:rsidP="00AB4AD7">
      <w:r w:rsidRPr="006D4AA9">
        <w:t>EPBC Act Listing Status: Critically Endangered.</w:t>
      </w:r>
    </w:p>
    <w:p w14:paraId="6A92A505" w14:textId="77777777" w:rsidR="009400B8" w:rsidRPr="006D4AA9" w:rsidRDefault="009400B8" w:rsidP="00967495">
      <w:pPr>
        <w:pStyle w:val="ProfileHeading2"/>
      </w:pPr>
      <w:bookmarkStart w:id="2594" w:name="_Toc157688229"/>
      <w:r w:rsidRPr="006D4AA9">
        <w:t>Description</w:t>
      </w:r>
      <w:bookmarkEnd w:id="2594"/>
    </w:p>
    <w:p w14:paraId="16D18F74" w14:textId="77777777" w:rsidR="009400B8" w:rsidRPr="006D4AA9" w:rsidRDefault="009400B8" w:rsidP="00AB4AD7">
      <w:r w:rsidRPr="006D4AA9">
        <w:t>A small, tufted, epiphytic orchid growing to 3-6 cm high with a long inflorescence of many tiny greenish-white flowers.</w:t>
      </w:r>
    </w:p>
    <w:p w14:paraId="0079186E" w14:textId="459BB846" w:rsidR="009400B8" w:rsidRPr="006D4AA9" w:rsidRDefault="009400B8" w:rsidP="00967495">
      <w:pPr>
        <w:pStyle w:val="ProfileHeading2"/>
      </w:pPr>
      <w:bookmarkStart w:id="2595" w:name="_Toc157688230"/>
      <w:r w:rsidRPr="006D4AA9">
        <w:t xml:space="preserve">Distribution and </w:t>
      </w:r>
      <w:r w:rsidR="00C17E3B" w:rsidRPr="006D4AA9">
        <w:t>abundance</w:t>
      </w:r>
      <w:bookmarkEnd w:id="2595"/>
    </w:p>
    <w:p w14:paraId="2165FCF0" w14:textId="014EC576" w:rsidR="009400B8" w:rsidRPr="006D4AA9" w:rsidRDefault="009400B8" w:rsidP="00AB4AD7">
      <w:r w:rsidRPr="006D4AA9">
        <w:t xml:space="preserve">The species has been recorded from Anson Bay (Orchard 1994) but likely only remains within the Mt Pitt section of </w:t>
      </w:r>
      <w:r w:rsidR="00E4592D" w:rsidRPr="006D4AA9">
        <w:t>Norfolk Island N</w:t>
      </w:r>
      <w:r w:rsidRPr="006D4AA9">
        <w:t xml:space="preserve">ational </w:t>
      </w:r>
      <w:r w:rsidR="00E4592D" w:rsidRPr="006D4AA9">
        <w:t>P</w:t>
      </w:r>
      <w:r w:rsidRPr="006D4AA9">
        <w:t>ark.</w:t>
      </w:r>
      <w:r w:rsidR="00C67E8B" w:rsidRPr="006D4AA9">
        <w:t xml:space="preserve"> </w:t>
      </w:r>
      <w:r w:rsidR="0099127A" w:rsidRPr="006D4AA9">
        <w:t xml:space="preserve">The total number of mature </w:t>
      </w:r>
      <w:r w:rsidR="0099127A" w:rsidRPr="006D4AA9">
        <w:rPr>
          <w:rStyle w:val="Emphasis"/>
        </w:rPr>
        <w:t>Phreatia limenophylax</w:t>
      </w:r>
      <w:r w:rsidR="0099127A" w:rsidRPr="006D4AA9">
        <w:t xml:space="preserve"> plants in 2003 was five (TSSC 2003a). </w:t>
      </w:r>
      <w:r w:rsidRPr="006D4AA9">
        <w:t>The species was not found during a 2007 study of epiphytes on Norfolk Island by Mills (2007e).</w:t>
      </w:r>
    </w:p>
    <w:p w14:paraId="52224A88" w14:textId="25A5737B" w:rsidR="002B2B3D" w:rsidRPr="006D4AA9" w:rsidRDefault="00C17E3B" w:rsidP="002B2B3D">
      <w:r w:rsidRPr="006D4AA9">
        <w:t xml:space="preserve">The distribution is shown in </w:t>
      </w:r>
      <w:r w:rsidR="009835A2" w:rsidRPr="006D4AA9">
        <w:t xml:space="preserve">Map </w:t>
      </w:r>
      <w:r w:rsidR="009835A2" w:rsidRPr="006D4AA9">
        <w:rPr>
          <w:noProof/>
        </w:rPr>
        <w:t>53</w:t>
      </w:r>
      <w:r w:rsidR="002B216B" w:rsidRPr="006D4AA9">
        <w:t>.</w:t>
      </w:r>
    </w:p>
    <w:p w14:paraId="17CA5782" w14:textId="77777777" w:rsidR="00F53F97" w:rsidRPr="006D4AA9" w:rsidRDefault="00F53F97" w:rsidP="00967495">
      <w:pPr>
        <w:pStyle w:val="ProfileHeading2"/>
      </w:pPr>
      <w:bookmarkStart w:id="2596" w:name="_Toc157688231"/>
      <w:bookmarkStart w:id="2597" w:name="_Ref142454132"/>
      <w:bookmarkStart w:id="2598" w:name="_Toc143008970"/>
      <w:r w:rsidRPr="006D4AA9">
        <w:t>Ecology</w:t>
      </w:r>
      <w:bookmarkEnd w:id="2596"/>
    </w:p>
    <w:p w14:paraId="488BC701" w14:textId="77777777" w:rsidR="00F53F97" w:rsidRPr="006D4AA9" w:rsidRDefault="00F53F97" w:rsidP="00F53F97">
      <w:r w:rsidRPr="006D4AA9">
        <w:t>Little known.</w:t>
      </w:r>
    </w:p>
    <w:p w14:paraId="355E54B8" w14:textId="77777777" w:rsidR="00F53F97" w:rsidRPr="006D4AA9" w:rsidRDefault="00F53F97" w:rsidP="00967495">
      <w:pPr>
        <w:pStyle w:val="ProfileHeading2"/>
      </w:pPr>
      <w:bookmarkStart w:id="2599" w:name="_Toc157688232"/>
      <w:r w:rsidRPr="006D4AA9">
        <w:t>Habitat</w:t>
      </w:r>
      <w:bookmarkEnd w:id="2599"/>
    </w:p>
    <w:p w14:paraId="7EE4EB22" w14:textId="3E1F92E6" w:rsidR="00F53F97" w:rsidRPr="006D4AA9" w:rsidRDefault="00F53F97" w:rsidP="00F53F97">
      <w:r w:rsidRPr="006D4AA9">
        <w:t>Grows on the branches of trees in the Mt Pitt section of the national park, within moist palm valley forest.</w:t>
      </w:r>
    </w:p>
    <w:p w14:paraId="2F1D84D1" w14:textId="77777777" w:rsidR="00F53F97" w:rsidRPr="006D4AA9" w:rsidRDefault="00F53F97" w:rsidP="00967495">
      <w:pPr>
        <w:pStyle w:val="ProfileHeading2"/>
      </w:pPr>
      <w:bookmarkStart w:id="2600" w:name="_Toc157688233"/>
      <w:r w:rsidRPr="006D4AA9">
        <w:t>Threats</w:t>
      </w:r>
      <w:bookmarkEnd w:id="2600"/>
    </w:p>
    <w:p w14:paraId="1A7D1D5F" w14:textId="247C4D72" w:rsidR="00F53F97" w:rsidRPr="006D4AA9" w:rsidRDefault="00C510D1" w:rsidP="00F53F97">
      <w:r w:rsidRPr="006D4AA9">
        <w:t>Threats to the species include s</w:t>
      </w:r>
      <w:r w:rsidR="00F53F97" w:rsidRPr="006D4AA9">
        <w:t xml:space="preserve">mall population size and </w:t>
      </w:r>
      <w:r w:rsidRPr="006D4AA9">
        <w:t>subsequent</w:t>
      </w:r>
      <w:r w:rsidR="00F53F97" w:rsidRPr="006D4AA9">
        <w:t xml:space="preserve"> increased risk of extinction through natural events such as cyclones, slips and drought</w:t>
      </w:r>
      <w:r w:rsidRPr="006D4AA9">
        <w:t>, and c</w:t>
      </w:r>
      <w:r w:rsidR="00F53F97" w:rsidRPr="006D4AA9">
        <w:t>limate change.</w:t>
      </w:r>
    </w:p>
    <w:p w14:paraId="4CDC7803" w14:textId="77777777" w:rsidR="00F53F97" w:rsidRPr="006D4AA9" w:rsidRDefault="00F53F97" w:rsidP="00967495">
      <w:pPr>
        <w:pStyle w:val="ProfileHeading2"/>
      </w:pPr>
      <w:bookmarkStart w:id="2601" w:name="_Toc157688234"/>
      <w:r w:rsidRPr="006D4AA9">
        <w:t>Impact on other species</w:t>
      </w:r>
      <w:bookmarkEnd w:id="2601"/>
    </w:p>
    <w:p w14:paraId="40F4F543" w14:textId="77777777" w:rsidR="00F53F97" w:rsidRPr="006D4AA9" w:rsidRDefault="00F53F97" w:rsidP="00F53F97">
      <w:r w:rsidRPr="006D4AA9">
        <w:t>Grows on the branches of trees.</w:t>
      </w:r>
    </w:p>
    <w:p w14:paraId="6C189076" w14:textId="7C596A5C" w:rsidR="00BE337B" w:rsidRPr="006D4AA9" w:rsidRDefault="00BE337B" w:rsidP="00B6150D">
      <w:pPr>
        <w:pStyle w:val="Caption"/>
      </w:pPr>
      <w:bookmarkStart w:id="2602" w:name="Map_53"/>
      <w:bookmarkStart w:id="2603" w:name="_Toc149057920"/>
      <w:bookmarkStart w:id="2604" w:name="_Toc156400395"/>
      <w:bookmarkStart w:id="2605" w:name="_Toc157671967"/>
      <w:bookmarkStart w:id="2606" w:name="_Toc157691116"/>
      <w:r w:rsidRPr="006D4AA9">
        <w:lastRenderedPageBreak/>
        <w:t xml:space="preserve">Map </w:t>
      </w:r>
      <w:r w:rsidR="009835A2" w:rsidRPr="006D4AA9">
        <w:rPr>
          <w:noProof/>
        </w:rPr>
        <w:t>53</w:t>
      </w:r>
      <w:bookmarkEnd w:id="2597"/>
      <w:bookmarkEnd w:id="2602"/>
      <w:r w:rsidRPr="006D4AA9">
        <w:t xml:space="preserve"> Distribution of </w:t>
      </w:r>
      <w:r w:rsidRPr="006D4AA9">
        <w:rPr>
          <w:rStyle w:val="Emphasis"/>
        </w:rPr>
        <w:t>Phreatia limenophylax</w:t>
      </w:r>
      <w:bookmarkEnd w:id="2598"/>
      <w:bookmarkEnd w:id="2603"/>
      <w:bookmarkEnd w:id="2604"/>
      <w:bookmarkEnd w:id="2605"/>
      <w:bookmarkEnd w:id="2606"/>
    </w:p>
    <w:p w14:paraId="056AF016" w14:textId="0E97F54C" w:rsidR="00BE337B" w:rsidRPr="006D4AA9" w:rsidRDefault="00F53F97" w:rsidP="00AB4AD7">
      <w:r w:rsidRPr="006D4AA9">
        <w:rPr>
          <w:noProof/>
        </w:rPr>
        <w:drawing>
          <wp:inline distT="0" distB="0" distL="0" distR="0" wp14:anchorId="76AA172F" wp14:editId="2E33C27E">
            <wp:extent cx="3600000" cy="5091996"/>
            <wp:effectExtent l="0" t="0" r="635" b="0"/>
            <wp:docPr id="58" name="Picture 58" descr="Map of the distribution of Phreatia limenophylax. A green outline indicates that the species occurs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 of the distribution of Phreatia limenophylax. A green outline indicates that the species occurs within Norfolk Island National Park (Mt Pitt section)."/>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2BEE442C" w14:textId="0AD78C05" w:rsidR="00BE337B" w:rsidRPr="006D4AA9" w:rsidRDefault="00BE337B" w:rsidP="00B6150D">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w:t>
      </w:r>
    </w:p>
    <w:p w14:paraId="5D54B7AD" w14:textId="6B4F326C" w:rsidR="009400B8" w:rsidRPr="006D4AA9" w:rsidRDefault="0008002D" w:rsidP="00967495">
      <w:pPr>
        <w:pStyle w:val="ProfileHeading2"/>
      </w:pPr>
      <w:bookmarkStart w:id="2607" w:name="_Toc157688235"/>
      <w:r w:rsidRPr="006D4AA9">
        <w:t>Risk assessment</w:t>
      </w:r>
      <w:bookmarkEnd w:id="2607"/>
    </w:p>
    <w:p w14:paraId="161752FF" w14:textId="34D90FA5" w:rsidR="009400B8" w:rsidRPr="006D4AA9" w:rsidRDefault="009400B8" w:rsidP="00AB4AD7">
      <w:r w:rsidRPr="006D4AA9">
        <w:t>Risk assessment undertaken for all threatened orchids as a grouping.</w:t>
      </w:r>
      <w:r w:rsidR="00C87462" w:rsidRPr="006D4AA9">
        <w:t xml:space="preserve"> The risk assessment is shown in </w:t>
      </w:r>
      <w:r w:rsidR="009835A2" w:rsidRPr="006D4AA9">
        <w:t xml:space="preserve">Table </w:t>
      </w:r>
      <w:r w:rsidR="009835A2" w:rsidRPr="006D4AA9">
        <w:rPr>
          <w:noProof/>
        </w:rPr>
        <w:t>123</w:t>
      </w:r>
      <w:r w:rsidR="00C87462" w:rsidRPr="006D4AA9">
        <w:t>.</w:t>
      </w:r>
    </w:p>
    <w:p w14:paraId="12D5E8A6" w14:textId="0AF7BF96" w:rsidR="00BE29D4" w:rsidRPr="006D4AA9" w:rsidRDefault="00BE29D4" w:rsidP="00B6150D">
      <w:pPr>
        <w:pStyle w:val="Caption"/>
      </w:pPr>
      <w:bookmarkStart w:id="2608" w:name="_Ref142464834"/>
      <w:bookmarkStart w:id="2609" w:name="_Toc143008567"/>
      <w:bookmarkStart w:id="2610" w:name="_Toc149057823"/>
      <w:bookmarkStart w:id="2611" w:name="_Toc153978020"/>
      <w:bookmarkStart w:id="2612" w:name="_Toc154068669"/>
      <w:bookmarkStart w:id="2613" w:name="_Toc156400297"/>
      <w:bookmarkStart w:id="2614" w:name="_Toc157671869"/>
      <w:bookmarkStart w:id="2615" w:name="_Toc157691018"/>
      <w:r w:rsidRPr="006D4AA9">
        <w:t xml:space="preserve">Table </w:t>
      </w:r>
      <w:r w:rsidR="009835A2" w:rsidRPr="006D4AA9">
        <w:rPr>
          <w:noProof/>
        </w:rPr>
        <w:t>123</w:t>
      </w:r>
      <w:bookmarkEnd w:id="2608"/>
      <w:r w:rsidRPr="006D4AA9">
        <w:t xml:space="preserve"> Risk assessment for all threatened orchids as a grouping</w:t>
      </w:r>
      <w:bookmarkEnd w:id="2609"/>
      <w:bookmarkEnd w:id="2610"/>
      <w:bookmarkEnd w:id="2611"/>
      <w:bookmarkEnd w:id="2612"/>
      <w:bookmarkEnd w:id="2613"/>
      <w:bookmarkEnd w:id="2614"/>
      <w:bookmarkEnd w:id="2615"/>
    </w:p>
    <w:tbl>
      <w:tblPr>
        <w:tblW w:w="4767"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969"/>
        <w:gridCol w:w="2127"/>
        <w:gridCol w:w="1276"/>
        <w:gridCol w:w="1275"/>
      </w:tblGrid>
      <w:tr w:rsidR="009400B8" w:rsidRPr="006D4AA9" w14:paraId="0F076455" w14:textId="77777777" w:rsidTr="00913D11">
        <w:trPr>
          <w:tblHeader/>
        </w:trPr>
        <w:tc>
          <w:tcPr>
            <w:tcW w:w="2295" w:type="pct"/>
            <w:tcMar>
              <w:left w:w="108" w:type="dxa"/>
              <w:right w:w="108" w:type="dxa"/>
            </w:tcMar>
          </w:tcPr>
          <w:p w14:paraId="17D7D0BD" w14:textId="77777777" w:rsidR="009400B8" w:rsidRPr="006D4AA9" w:rsidRDefault="009400B8" w:rsidP="001B4293">
            <w:pPr>
              <w:pStyle w:val="TableHeading"/>
            </w:pPr>
            <w:bookmarkStart w:id="2616" w:name="Title_123"/>
            <w:bookmarkEnd w:id="2616"/>
            <w:r w:rsidRPr="006D4AA9">
              <w:t>Risk</w:t>
            </w:r>
          </w:p>
        </w:tc>
        <w:tc>
          <w:tcPr>
            <w:tcW w:w="1230" w:type="pct"/>
          </w:tcPr>
          <w:p w14:paraId="4D6F9CCE" w14:textId="77777777" w:rsidR="009400B8" w:rsidRPr="006D4AA9" w:rsidRDefault="009400B8" w:rsidP="001B4293">
            <w:pPr>
              <w:pStyle w:val="TableHeading"/>
            </w:pPr>
            <w:r w:rsidRPr="006D4AA9">
              <w:t>Likelihood of exposure</w:t>
            </w:r>
          </w:p>
        </w:tc>
        <w:tc>
          <w:tcPr>
            <w:tcW w:w="738" w:type="pct"/>
          </w:tcPr>
          <w:p w14:paraId="4DDF62E0" w14:textId="77777777" w:rsidR="009400B8" w:rsidRPr="006D4AA9" w:rsidRDefault="009400B8" w:rsidP="001B4293">
            <w:pPr>
              <w:pStyle w:val="TableHeading"/>
            </w:pPr>
            <w:r w:rsidRPr="006D4AA9">
              <w:t>Consequence</w:t>
            </w:r>
          </w:p>
        </w:tc>
        <w:tc>
          <w:tcPr>
            <w:tcW w:w="737" w:type="pct"/>
          </w:tcPr>
          <w:p w14:paraId="0DE115A0" w14:textId="77777777" w:rsidR="009400B8" w:rsidRPr="006D4AA9" w:rsidRDefault="009400B8" w:rsidP="001B4293">
            <w:pPr>
              <w:pStyle w:val="TableHeading"/>
            </w:pPr>
            <w:r w:rsidRPr="006D4AA9">
              <w:t>Threat rating</w:t>
            </w:r>
          </w:p>
        </w:tc>
      </w:tr>
      <w:tr w:rsidR="009400B8" w:rsidRPr="006D4AA9" w14:paraId="2F5C9C72" w14:textId="77777777" w:rsidTr="008C5915">
        <w:tc>
          <w:tcPr>
            <w:tcW w:w="2295" w:type="pct"/>
            <w:tcMar>
              <w:left w:w="108" w:type="dxa"/>
              <w:right w:w="108" w:type="dxa"/>
            </w:tcMar>
          </w:tcPr>
          <w:p w14:paraId="29A0D61D" w14:textId="77777777" w:rsidR="009400B8" w:rsidRPr="006D4AA9" w:rsidRDefault="009400B8" w:rsidP="001B4293">
            <w:pPr>
              <w:pStyle w:val="TableText"/>
            </w:pPr>
            <w:r w:rsidRPr="006D4AA9">
              <w:t>1. Loss and fragmentation of native vegetation through past land clearing</w:t>
            </w:r>
          </w:p>
        </w:tc>
        <w:tc>
          <w:tcPr>
            <w:tcW w:w="1230" w:type="pct"/>
            <w:shd w:val="clear" w:color="auto" w:fill="auto"/>
          </w:tcPr>
          <w:p w14:paraId="1A42EA15" w14:textId="7974A4B5" w:rsidR="009400B8" w:rsidRPr="006D4AA9" w:rsidRDefault="009400B8" w:rsidP="001B4293">
            <w:pPr>
              <w:pStyle w:val="TableText"/>
            </w:pPr>
            <w:r w:rsidRPr="006D4AA9">
              <w:t>Almost certain (91</w:t>
            </w:r>
            <w:r w:rsidR="00F23A4C" w:rsidRPr="006D4AA9">
              <w:t>–</w:t>
            </w:r>
            <w:r w:rsidRPr="006D4AA9">
              <w:t>100%)</w:t>
            </w:r>
          </w:p>
        </w:tc>
        <w:tc>
          <w:tcPr>
            <w:tcW w:w="738" w:type="pct"/>
            <w:shd w:val="clear" w:color="auto" w:fill="auto"/>
          </w:tcPr>
          <w:p w14:paraId="141AEF6A" w14:textId="77777777" w:rsidR="009400B8" w:rsidRPr="006D4AA9" w:rsidRDefault="009400B8" w:rsidP="001B4293">
            <w:pPr>
              <w:pStyle w:val="TableText"/>
              <w:rPr>
                <w:rStyle w:val="Emphasis"/>
              </w:rPr>
            </w:pPr>
            <w:r w:rsidRPr="006D4AA9">
              <w:t>Minor</w:t>
            </w:r>
          </w:p>
        </w:tc>
        <w:tc>
          <w:tcPr>
            <w:tcW w:w="737" w:type="pct"/>
            <w:shd w:val="clear" w:color="auto" w:fill="FFFFBF"/>
          </w:tcPr>
          <w:p w14:paraId="685F696E" w14:textId="77777777" w:rsidR="009400B8" w:rsidRPr="006D4AA9" w:rsidRDefault="009400B8" w:rsidP="001B4293">
            <w:pPr>
              <w:pStyle w:val="TableText"/>
              <w:rPr>
                <w:rStyle w:val="Emphasis"/>
              </w:rPr>
            </w:pPr>
            <w:r w:rsidRPr="006D4AA9">
              <w:t>Medium</w:t>
            </w:r>
          </w:p>
        </w:tc>
      </w:tr>
      <w:tr w:rsidR="009400B8" w:rsidRPr="006D4AA9" w14:paraId="1FD989C9" w14:textId="77777777" w:rsidTr="009958FA">
        <w:tc>
          <w:tcPr>
            <w:tcW w:w="2295" w:type="pct"/>
            <w:tcMar>
              <w:left w:w="108" w:type="dxa"/>
              <w:right w:w="108" w:type="dxa"/>
            </w:tcMar>
          </w:tcPr>
          <w:p w14:paraId="0EEA8215" w14:textId="77777777" w:rsidR="009400B8" w:rsidRPr="006D4AA9" w:rsidRDefault="009400B8" w:rsidP="001B4293">
            <w:pPr>
              <w:pStyle w:val="TableText"/>
            </w:pPr>
            <w:r w:rsidRPr="006D4AA9">
              <w:t>2. Loss and fragmentation of native vegetation through current or future land clearing</w:t>
            </w:r>
          </w:p>
        </w:tc>
        <w:tc>
          <w:tcPr>
            <w:tcW w:w="1230" w:type="pct"/>
            <w:shd w:val="clear" w:color="auto" w:fill="auto"/>
          </w:tcPr>
          <w:p w14:paraId="558D09BD" w14:textId="0ADFBD8D" w:rsidR="009400B8" w:rsidRPr="006D4AA9" w:rsidRDefault="009400B8" w:rsidP="001B4293">
            <w:pPr>
              <w:pStyle w:val="TableText"/>
            </w:pPr>
            <w:r w:rsidRPr="006D4AA9">
              <w:t>Rare (0</w:t>
            </w:r>
            <w:r w:rsidR="00F23A4C" w:rsidRPr="006D4AA9">
              <w:t>–</w:t>
            </w:r>
            <w:r w:rsidRPr="006D4AA9">
              <w:t>10%)</w:t>
            </w:r>
          </w:p>
        </w:tc>
        <w:tc>
          <w:tcPr>
            <w:tcW w:w="738" w:type="pct"/>
            <w:shd w:val="clear" w:color="auto" w:fill="auto"/>
          </w:tcPr>
          <w:p w14:paraId="1EBB74A6" w14:textId="77777777" w:rsidR="009400B8" w:rsidRPr="006D4AA9" w:rsidRDefault="009400B8" w:rsidP="001B4293">
            <w:pPr>
              <w:pStyle w:val="TableText"/>
              <w:rPr>
                <w:rStyle w:val="Emphasis"/>
              </w:rPr>
            </w:pPr>
            <w:r w:rsidRPr="006D4AA9">
              <w:t>Moderate</w:t>
            </w:r>
          </w:p>
        </w:tc>
        <w:tc>
          <w:tcPr>
            <w:tcW w:w="737" w:type="pct"/>
            <w:shd w:val="clear" w:color="auto" w:fill="D9D9D9"/>
          </w:tcPr>
          <w:p w14:paraId="1876C7BE" w14:textId="77777777" w:rsidR="009400B8" w:rsidRPr="006D4AA9" w:rsidRDefault="009400B8" w:rsidP="001B4293">
            <w:pPr>
              <w:pStyle w:val="TableText"/>
              <w:rPr>
                <w:rStyle w:val="Emphasis"/>
              </w:rPr>
            </w:pPr>
            <w:r w:rsidRPr="006D4AA9">
              <w:t>Negligible</w:t>
            </w:r>
          </w:p>
        </w:tc>
      </w:tr>
      <w:tr w:rsidR="009400B8" w:rsidRPr="006D4AA9" w14:paraId="362FC591" w14:textId="77777777" w:rsidTr="008C5915">
        <w:tc>
          <w:tcPr>
            <w:tcW w:w="2295" w:type="pct"/>
            <w:tcMar>
              <w:left w:w="108" w:type="dxa"/>
              <w:right w:w="108" w:type="dxa"/>
            </w:tcMar>
          </w:tcPr>
          <w:p w14:paraId="77879B9D" w14:textId="77777777" w:rsidR="009400B8" w:rsidRPr="006D4AA9" w:rsidRDefault="009400B8" w:rsidP="001B4293">
            <w:pPr>
              <w:pStyle w:val="TableText"/>
            </w:pPr>
            <w:r w:rsidRPr="006D4AA9">
              <w:t>3. Degradation of native vegetation through past grazing or loss of nutrients</w:t>
            </w:r>
          </w:p>
        </w:tc>
        <w:tc>
          <w:tcPr>
            <w:tcW w:w="1230" w:type="pct"/>
            <w:shd w:val="clear" w:color="auto" w:fill="auto"/>
          </w:tcPr>
          <w:p w14:paraId="2869CDB3" w14:textId="44777F32" w:rsidR="009400B8" w:rsidRPr="006D4AA9" w:rsidRDefault="009400B8" w:rsidP="001B4293">
            <w:pPr>
              <w:pStyle w:val="TableText"/>
            </w:pPr>
            <w:r w:rsidRPr="006D4AA9">
              <w:t>Almost certain (91</w:t>
            </w:r>
            <w:r w:rsidR="00F23A4C" w:rsidRPr="006D4AA9">
              <w:t>–</w:t>
            </w:r>
            <w:r w:rsidRPr="006D4AA9">
              <w:t>100%)</w:t>
            </w:r>
          </w:p>
        </w:tc>
        <w:tc>
          <w:tcPr>
            <w:tcW w:w="738" w:type="pct"/>
            <w:shd w:val="clear" w:color="auto" w:fill="auto"/>
          </w:tcPr>
          <w:p w14:paraId="7E0502A6" w14:textId="77777777" w:rsidR="009400B8" w:rsidRPr="006D4AA9" w:rsidRDefault="009400B8" w:rsidP="001B4293">
            <w:pPr>
              <w:pStyle w:val="TableText"/>
              <w:rPr>
                <w:rStyle w:val="Emphasis"/>
              </w:rPr>
            </w:pPr>
            <w:r w:rsidRPr="006D4AA9">
              <w:t>Minor</w:t>
            </w:r>
          </w:p>
        </w:tc>
        <w:tc>
          <w:tcPr>
            <w:tcW w:w="737" w:type="pct"/>
            <w:shd w:val="clear" w:color="auto" w:fill="FFFFBF"/>
          </w:tcPr>
          <w:p w14:paraId="2143841B" w14:textId="77777777" w:rsidR="009400B8" w:rsidRPr="006D4AA9" w:rsidRDefault="009400B8" w:rsidP="001B4293">
            <w:pPr>
              <w:pStyle w:val="TableText"/>
              <w:rPr>
                <w:rStyle w:val="Emphasis"/>
              </w:rPr>
            </w:pPr>
            <w:r w:rsidRPr="006D4AA9">
              <w:t>Medium</w:t>
            </w:r>
          </w:p>
        </w:tc>
      </w:tr>
      <w:tr w:rsidR="009400B8" w:rsidRPr="006D4AA9" w14:paraId="754450D5" w14:textId="77777777" w:rsidTr="008C5915">
        <w:tc>
          <w:tcPr>
            <w:tcW w:w="2295" w:type="pct"/>
            <w:tcMar>
              <w:left w:w="108" w:type="dxa"/>
              <w:right w:w="108" w:type="dxa"/>
            </w:tcMar>
          </w:tcPr>
          <w:p w14:paraId="61BB29A2" w14:textId="77777777" w:rsidR="009400B8" w:rsidRPr="006D4AA9" w:rsidRDefault="009400B8" w:rsidP="001B4293">
            <w:pPr>
              <w:pStyle w:val="TableText"/>
            </w:pPr>
            <w:r w:rsidRPr="006D4AA9">
              <w:t>4. Degradation of native vegetation through current or future grazing</w:t>
            </w:r>
          </w:p>
        </w:tc>
        <w:tc>
          <w:tcPr>
            <w:tcW w:w="1230" w:type="pct"/>
            <w:shd w:val="clear" w:color="auto" w:fill="auto"/>
          </w:tcPr>
          <w:p w14:paraId="64392383" w14:textId="37578B1D" w:rsidR="009400B8" w:rsidRPr="006D4AA9" w:rsidRDefault="009400B8" w:rsidP="001B4293">
            <w:pPr>
              <w:pStyle w:val="TableText"/>
            </w:pPr>
            <w:r w:rsidRPr="006D4AA9">
              <w:t>Possible (26</w:t>
            </w:r>
            <w:r w:rsidR="00F23A4C" w:rsidRPr="006D4AA9">
              <w:t>–</w:t>
            </w:r>
            <w:r w:rsidRPr="006D4AA9">
              <w:t>50%)</w:t>
            </w:r>
          </w:p>
        </w:tc>
        <w:tc>
          <w:tcPr>
            <w:tcW w:w="738" w:type="pct"/>
            <w:shd w:val="clear" w:color="auto" w:fill="auto"/>
          </w:tcPr>
          <w:p w14:paraId="7F14357F" w14:textId="77777777" w:rsidR="009400B8" w:rsidRPr="006D4AA9" w:rsidRDefault="009400B8" w:rsidP="001B4293">
            <w:pPr>
              <w:pStyle w:val="TableText"/>
              <w:rPr>
                <w:rStyle w:val="Emphasis"/>
              </w:rPr>
            </w:pPr>
            <w:r w:rsidRPr="006D4AA9">
              <w:t>Moderate</w:t>
            </w:r>
          </w:p>
        </w:tc>
        <w:tc>
          <w:tcPr>
            <w:tcW w:w="737" w:type="pct"/>
            <w:shd w:val="clear" w:color="auto" w:fill="FFFFBF"/>
          </w:tcPr>
          <w:p w14:paraId="45555255" w14:textId="77777777" w:rsidR="009400B8" w:rsidRPr="006D4AA9" w:rsidRDefault="009400B8" w:rsidP="001B4293">
            <w:pPr>
              <w:pStyle w:val="TableText"/>
              <w:rPr>
                <w:rStyle w:val="Emphasis"/>
              </w:rPr>
            </w:pPr>
            <w:r w:rsidRPr="006D4AA9">
              <w:t>Medium</w:t>
            </w:r>
          </w:p>
        </w:tc>
      </w:tr>
      <w:tr w:rsidR="009400B8" w:rsidRPr="006D4AA9" w14:paraId="2BA9D797" w14:textId="77777777" w:rsidTr="009958FA">
        <w:tc>
          <w:tcPr>
            <w:tcW w:w="2295" w:type="pct"/>
            <w:tcMar>
              <w:left w:w="108" w:type="dxa"/>
              <w:right w:w="108" w:type="dxa"/>
            </w:tcMar>
          </w:tcPr>
          <w:p w14:paraId="58DDDFEE" w14:textId="77777777" w:rsidR="009400B8" w:rsidRPr="006D4AA9" w:rsidRDefault="009400B8" w:rsidP="001B4293">
            <w:pPr>
              <w:pStyle w:val="TableText"/>
            </w:pPr>
            <w:r w:rsidRPr="006D4AA9">
              <w:t>6. Predation by rodents</w:t>
            </w:r>
          </w:p>
        </w:tc>
        <w:tc>
          <w:tcPr>
            <w:tcW w:w="1230" w:type="pct"/>
            <w:shd w:val="clear" w:color="auto" w:fill="auto"/>
          </w:tcPr>
          <w:p w14:paraId="52E4A4AC" w14:textId="3480AB3B" w:rsidR="009400B8" w:rsidRPr="006D4AA9" w:rsidRDefault="009400B8" w:rsidP="001B4293">
            <w:pPr>
              <w:pStyle w:val="TableText"/>
            </w:pPr>
            <w:r w:rsidRPr="006D4AA9">
              <w:t>Rare (0</w:t>
            </w:r>
            <w:r w:rsidR="00F23A4C" w:rsidRPr="006D4AA9">
              <w:t>–</w:t>
            </w:r>
            <w:r w:rsidRPr="006D4AA9">
              <w:t>10%)</w:t>
            </w:r>
          </w:p>
        </w:tc>
        <w:tc>
          <w:tcPr>
            <w:tcW w:w="738" w:type="pct"/>
            <w:shd w:val="clear" w:color="auto" w:fill="auto"/>
          </w:tcPr>
          <w:p w14:paraId="288E33F3"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726BC678" w14:textId="77777777" w:rsidR="009400B8" w:rsidRPr="006D4AA9" w:rsidRDefault="009400B8" w:rsidP="001B4293">
            <w:pPr>
              <w:pStyle w:val="TableText"/>
              <w:rPr>
                <w:rStyle w:val="Emphasis"/>
              </w:rPr>
            </w:pPr>
            <w:r w:rsidRPr="006D4AA9">
              <w:t>Negligible</w:t>
            </w:r>
          </w:p>
        </w:tc>
      </w:tr>
      <w:tr w:rsidR="009400B8" w:rsidRPr="006D4AA9" w14:paraId="0CF1B49A" w14:textId="77777777" w:rsidTr="009958FA">
        <w:tc>
          <w:tcPr>
            <w:tcW w:w="2295" w:type="pct"/>
            <w:tcMar>
              <w:left w:w="108" w:type="dxa"/>
              <w:right w:w="108" w:type="dxa"/>
            </w:tcMar>
          </w:tcPr>
          <w:p w14:paraId="2DC08835" w14:textId="77777777" w:rsidR="009400B8" w:rsidRPr="006D4AA9" w:rsidRDefault="009400B8" w:rsidP="001B4293">
            <w:pPr>
              <w:pStyle w:val="TableText"/>
            </w:pPr>
            <w:r w:rsidRPr="006D4AA9">
              <w:lastRenderedPageBreak/>
              <w:t>7. Predation by cats</w:t>
            </w:r>
          </w:p>
        </w:tc>
        <w:tc>
          <w:tcPr>
            <w:tcW w:w="1230" w:type="pct"/>
            <w:shd w:val="clear" w:color="auto" w:fill="auto"/>
          </w:tcPr>
          <w:p w14:paraId="4E36369D" w14:textId="4735CC27" w:rsidR="009400B8" w:rsidRPr="006D4AA9" w:rsidRDefault="009400B8" w:rsidP="001B4293">
            <w:pPr>
              <w:pStyle w:val="TableText"/>
            </w:pPr>
            <w:r w:rsidRPr="006D4AA9">
              <w:t>Rare (0</w:t>
            </w:r>
            <w:r w:rsidR="00D37253" w:rsidRPr="006D4AA9">
              <w:t>–</w:t>
            </w:r>
            <w:r w:rsidRPr="006D4AA9">
              <w:t>10%)</w:t>
            </w:r>
          </w:p>
        </w:tc>
        <w:tc>
          <w:tcPr>
            <w:tcW w:w="738" w:type="pct"/>
            <w:shd w:val="clear" w:color="auto" w:fill="auto"/>
          </w:tcPr>
          <w:p w14:paraId="10DA0B51"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17F0D395" w14:textId="77777777" w:rsidR="009400B8" w:rsidRPr="006D4AA9" w:rsidRDefault="009400B8" w:rsidP="001B4293">
            <w:pPr>
              <w:pStyle w:val="TableText"/>
              <w:rPr>
                <w:rStyle w:val="Emphasis"/>
              </w:rPr>
            </w:pPr>
            <w:r w:rsidRPr="006D4AA9">
              <w:t>Negligible</w:t>
            </w:r>
          </w:p>
        </w:tc>
      </w:tr>
      <w:tr w:rsidR="009400B8" w:rsidRPr="006D4AA9" w14:paraId="7DA35703" w14:textId="77777777" w:rsidTr="009958FA">
        <w:tc>
          <w:tcPr>
            <w:tcW w:w="2295" w:type="pct"/>
            <w:tcMar>
              <w:left w:w="108" w:type="dxa"/>
              <w:right w:w="108" w:type="dxa"/>
            </w:tcMar>
          </w:tcPr>
          <w:p w14:paraId="2FAA37A3" w14:textId="77777777" w:rsidR="009400B8" w:rsidRPr="006D4AA9" w:rsidRDefault="009400B8" w:rsidP="001B4293">
            <w:pPr>
              <w:pStyle w:val="TableText"/>
            </w:pPr>
            <w:r w:rsidRPr="006D4AA9">
              <w:t>8. Predation or damage by chickens</w:t>
            </w:r>
          </w:p>
        </w:tc>
        <w:tc>
          <w:tcPr>
            <w:tcW w:w="1230" w:type="pct"/>
            <w:shd w:val="clear" w:color="auto" w:fill="auto"/>
          </w:tcPr>
          <w:p w14:paraId="30252AD4" w14:textId="75E5C636" w:rsidR="009400B8" w:rsidRPr="006D4AA9" w:rsidRDefault="009400B8" w:rsidP="001B4293">
            <w:pPr>
              <w:pStyle w:val="TableText"/>
            </w:pPr>
            <w:r w:rsidRPr="006D4AA9">
              <w:t>Rare (0</w:t>
            </w:r>
            <w:r w:rsidR="00D37253" w:rsidRPr="006D4AA9">
              <w:t>–</w:t>
            </w:r>
            <w:r w:rsidRPr="006D4AA9">
              <w:t>10%)</w:t>
            </w:r>
          </w:p>
        </w:tc>
        <w:tc>
          <w:tcPr>
            <w:tcW w:w="738" w:type="pct"/>
            <w:shd w:val="clear" w:color="auto" w:fill="auto"/>
          </w:tcPr>
          <w:p w14:paraId="1CE8CCDA"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2A0785C3" w14:textId="77777777" w:rsidR="009400B8" w:rsidRPr="006D4AA9" w:rsidRDefault="009400B8" w:rsidP="001B4293">
            <w:pPr>
              <w:pStyle w:val="TableText"/>
              <w:rPr>
                <w:rStyle w:val="Emphasis"/>
              </w:rPr>
            </w:pPr>
            <w:r w:rsidRPr="006D4AA9">
              <w:t>Negligible</w:t>
            </w:r>
          </w:p>
        </w:tc>
      </w:tr>
      <w:tr w:rsidR="009400B8" w:rsidRPr="006D4AA9" w14:paraId="3F2793FF" w14:textId="77777777" w:rsidTr="009958FA">
        <w:tc>
          <w:tcPr>
            <w:tcW w:w="2295" w:type="pct"/>
            <w:tcMar>
              <w:left w:w="108" w:type="dxa"/>
              <w:right w:w="108" w:type="dxa"/>
            </w:tcMar>
          </w:tcPr>
          <w:p w14:paraId="7E4E11BC" w14:textId="77777777" w:rsidR="009400B8" w:rsidRPr="006D4AA9" w:rsidRDefault="009400B8" w:rsidP="001B4293">
            <w:pPr>
              <w:pStyle w:val="TableText"/>
            </w:pPr>
            <w:r w:rsidRPr="006D4AA9">
              <w:t>9. Predation by swamphens</w:t>
            </w:r>
          </w:p>
        </w:tc>
        <w:tc>
          <w:tcPr>
            <w:tcW w:w="1230" w:type="pct"/>
            <w:shd w:val="clear" w:color="auto" w:fill="auto"/>
          </w:tcPr>
          <w:p w14:paraId="140B5F0C" w14:textId="0AF201DA" w:rsidR="009400B8" w:rsidRPr="006D4AA9" w:rsidRDefault="009400B8" w:rsidP="001B4293">
            <w:pPr>
              <w:pStyle w:val="TableText"/>
            </w:pPr>
            <w:r w:rsidRPr="006D4AA9">
              <w:t>Rare (0</w:t>
            </w:r>
            <w:r w:rsidR="00D37253" w:rsidRPr="006D4AA9">
              <w:t>–</w:t>
            </w:r>
            <w:r w:rsidRPr="006D4AA9">
              <w:t>10%)</w:t>
            </w:r>
          </w:p>
        </w:tc>
        <w:tc>
          <w:tcPr>
            <w:tcW w:w="738" w:type="pct"/>
            <w:shd w:val="clear" w:color="auto" w:fill="auto"/>
          </w:tcPr>
          <w:p w14:paraId="134A0BAE"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1AAECE28" w14:textId="77777777" w:rsidR="009400B8" w:rsidRPr="006D4AA9" w:rsidRDefault="009400B8" w:rsidP="001B4293">
            <w:pPr>
              <w:pStyle w:val="TableText"/>
              <w:rPr>
                <w:rStyle w:val="Emphasis"/>
              </w:rPr>
            </w:pPr>
            <w:r w:rsidRPr="006D4AA9">
              <w:t>Negligible</w:t>
            </w:r>
          </w:p>
        </w:tc>
      </w:tr>
      <w:tr w:rsidR="009400B8" w:rsidRPr="006D4AA9" w14:paraId="7E6291C6" w14:textId="77777777" w:rsidTr="009958FA">
        <w:tc>
          <w:tcPr>
            <w:tcW w:w="2295" w:type="pct"/>
            <w:tcMar>
              <w:left w:w="108" w:type="dxa"/>
              <w:right w:w="108" w:type="dxa"/>
            </w:tcMar>
          </w:tcPr>
          <w:p w14:paraId="6C6571B4" w14:textId="77777777" w:rsidR="009400B8" w:rsidRPr="006D4AA9" w:rsidRDefault="009400B8" w:rsidP="001B4293">
            <w:pPr>
              <w:pStyle w:val="TableText"/>
            </w:pPr>
            <w:r w:rsidRPr="006D4AA9">
              <w:t>10. Predation by Argentine ant</w:t>
            </w:r>
          </w:p>
        </w:tc>
        <w:tc>
          <w:tcPr>
            <w:tcW w:w="1230" w:type="pct"/>
            <w:shd w:val="clear" w:color="auto" w:fill="auto"/>
          </w:tcPr>
          <w:p w14:paraId="0AC7FEF4" w14:textId="013DC1F8" w:rsidR="009400B8" w:rsidRPr="006D4AA9" w:rsidRDefault="009400B8" w:rsidP="001B4293">
            <w:pPr>
              <w:pStyle w:val="TableText"/>
            </w:pPr>
            <w:r w:rsidRPr="006D4AA9">
              <w:t>Rare (0</w:t>
            </w:r>
            <w:r w:rsidR="00D37253" w:rsidRPr="006D4AA9">
              <w:t>–</w:t>
            </w:r>
            <w:r w:rsidRPr="006D4AA9">
              <w:t>10%)</w:t>
            </w:r>
          </w:p>
        </w:tc>
        <w:tc>
          <w:tcPr>
            <w:tcW w:w="738" w:type="pct"/>
            <w:shd w:val="clear" w:color="auto" w:fill="auto"/>
          </w:tcPr>
          <w:p w14:paraId="358C9428"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6D1CA13D" w14:textId="77777777" w:rsidR="009400B8" w:rsidRPr="006D4AA9" w:rsidRDefault="009400B8" w:rsidP="001B4293">
            <w:pPr>
              <w:pStyle w:val="TableText"/>
              <w:rPr>
                <w:rStyle w:val="Emphasis"/>
              </w:rPr>
            </w:pPr>
            <w:r w:rsidRPr="006D4AA9">
              <w:t>Negligible</w:t>
            </w:r>
          </w:p>
        </w:tc>
      </w:tr>
      <w:tr w:rsidR="009400B8" w:rsidRPr="006D4AA9" w14:paraId="4E3E2EF3" w14:textId="77777777" w:rsidTr="008C5915">
        <w:tc>
          <w:tcPr>
            <w:tcW w:w="2295" w:type="pct"/>
            <w:tcMar>
              <w:left w:w="108" w:type="dxa"/>
              <w:right w:w="108" w:type="dxa"/>
            </w:tcMar>
          </w:tcPr>
          <w:p w14:paraId="267F596F" w14:textId="77777777" w:rsidR="009400B8" w:rsidRPr="006D4AA9" w:rsidRDefault="009400B8" w:rsidP="001B4293">
            <w:pPr>
              <w:pStyle w:val="TableText"/>
            </w:pPr>
            <w:r w:rsidRPr="006D4AA9">
              <w:t>11. Competition from/change of habitat because of weed invasion</w:t>
            </w:r>
          </w:p>
        </w:tc>
        <w:tc>
          <w:tcPr>
            <w:tcW w:w="1230" w:type="pct"/>
            <w:shd w:val="clear" w:color="auto" w:fill="auto"/>
          </w:tcPr>
          <w:p w14:paraId="7E96BE94" w14:textId="3946FC4B" w:rsidR="009400B8" w:rsidRPr="006D4AA9" w:rsidRDefault="009400B8" w:rsidP="001B4293">
            <w:pPr>
              <w:pStyle w:val="TableText"/>
            </w:pPr>
            <w:r w:rsidRPr="006D4AA9">
              <w:t>Possible (26</w:t>
            </w:r>
            <w:r w:rsidR="00D37253" w:rsidRPr="006D4AA9">
              <w:t>–</w:t>
            </w:r>
            <w:r w:rsidRPr="006D4AA9">
              <w:t>50%)</w:t>
            </w:r>
          </w:p>
        </w:tc>
        <w:tc>
          <w:tcPr>
            <w:tcW w:w="738" w:type="pct"/>
            <w:shd w:val="clear" w:color="auto" w:fill="auto"/>
          </w:tcPr>
          <w:p w14:paraId="781A2A00" w14:textId="77777777" w:rsidR="009400B8" w:rsidRPr="006D4AA9" w:rsidRDefault="009400B8" w:rsidP="001B4293">
            <w:pPr>
              <w:pStyle w:val="TableText"/>
              <w:rPr>
                <w:rStyle w:val="Emphasis"/>
              </w:rPr>
            </w:pPr>
            <w:r w:rsidRPr="006D4AA9">
              <w:t>Moderate</w:t>
            </w:r>
          </w:p>
        </w:tc>
        <w:tc>
          <w:tcPr>
            <w:tcW w:w="737" w:type="pct"/>
            <w:shd w:val="clear" w:color="auto" w:fill="FFFFBF"/>
          </w:tcPr>
          <w:p w14:paraId="1ECA341E" w14:textId="77777777" w:rsidR="009400B8" w:rsidRPr="006D4AA9" w:rsidRDefault="009400B8" w:rsidP="001B4293">
            <w:pPr>
              <w:pStyle w:val="TableText"/>
              <w:rPr>
                <w:rStyle w:val="Emphasis"/>
              </w:rPr>
            </w:pPr>
            <w:r w:rsidRPr="006D4AA9">
              <w:t>Medium</w:t>
            </w:r>
          </w:p>
        </w:tc>
      </w:tr>
      <w:tr w:rsidR="009400B8" w:rsidRPr="006D4AA9" w14:paraId="3D8AE531" w14:textId="77777777" w:rsidTr="00B92642">
        <w:tc>
          <w:tcPr>
            <w:tcW w:w="2295" w:type="pct"/>
            <w:tcMar>
              <w:left w:w="108" w:type="dxa"/>
              <w:right w:w="108" w:type="dxa"/>
            </w:tcMar>
          </w:tcPr>
          <w:p w14:paraId="429C0821" w14:textId="77777777" w:rsidR="009400B8" w:rsidRPr="006D4AA9" w:rsidRDefault="009400B8" w:rsidP="001B4293">
            <w:pPr>
              <w:pStyle w:val="TableText"/>
            </w:pPr>
            <w:r w:rsidRPr="006D4AA9">
              <w:t>12. Infection by pathogens already present</w:t>
            </w:r>
          </w:p>
        </w:tc>
        <w:tc>
          <w:tcPr>
            <w:tcW w:w="1230" w:type="pct"/>
            <w:shd w:val="clear" w:color="auto" w:fill="auto"/>
          </w:tcPr>
          <w:p w14:paraId="76F0AA62" w14:textId="0F626B69" w:rsidR="009400B8" w:rsidRPr="006D4AA9" w:rsidRDefault="009400B8" w:rsidP="001B4293">
            <w:pPr>
              <w:pStyle w:val="TableText"/>
            </w:pPr>
            <w:r w:rsidRPr="006D4AA9">
              <w:t>Unlikely (11</w:t>
            </w:r>
            <w:r w:rsidR="00D37253" w:rsidRPr="006D4AA9">
              <w:t>–</w:t>
            </w:r>
            <w:r w:rsidRPr="006D4AA9">
              <w:t>25%)</w:t>
            </w:r>
          </w:p>
        </w:tc>
        <w:tc>
          <w:tcPr>
            <w:tcW w:w="738" w:type="pct"/>
            <w:shd w:val="clear" w:color="auto" w:fill="auto"/>
          </w:tcPr>
          <w:p w14:paraId="09C56DFC" w14:textId="77777777" w:rsidR="009400B8" w:rsidRPr="006D4AA9" w:rsidRDefault="009400B8" w:rsidP="001B4293">
            <w:pPr>
              <w:pStyle w:val="TableText"/>
              <w:rPr>
                <w:rStyle w:val="Emphasis"/>
              </w:rPr>
            </w:pPr>
            <w:r w:rsidRPr="006D4AA9">
              <w:t>Moderate</w:t>
            </w:r>
          </w:p>
        </w:tc>
        <w:tc>
          <w:tcPr>
            <w:tcW w:w="737" w:type="pct"/>
            <w:shd w:val="clear" w:color="auto" w:fill="A6D96A"/>
          </w:tcPr>
          <w:p w14:paraId="7619241A" w14:textId="77777777" w:rsidR="009400B8" w:rsidRPr="006D4AA9" w:rsidRDefault="009400B8" w:rsidP="001B4293">
            <w:pPr>
              <w:pStyle w:val="TableText"/>
              <w:rPr>
                <w:rStyle w:val="Emphasis"/>
              </w:rPr>
            </w:pPr>
            <w:r w:rsidRPr="006D4AA9">
              <w:t>Low</w:t>
            </w:r>
          </w:p>
        </w:tc>
      </w:tr>
      <w:tr w:rsidR="009400B8" w:rsidRPr="006D4AA9" w14:paraId="136350F8" w14:textId="77777777" w:rsidTr="00B92642">
        <w:tc>
          <w:tcPr>
            <w:tcW w:w="2295" w:type="pct"/>
            <w:tcMar>
              <w:left w:w="108" w:type="dxa"/>
              <w:right w:w="108" w:type="dxa"/>
            </w:tcMar>
          </w:tcPr>
          <w:p w14:paraId="14876A6F" w14:textId="77777777" w:rsidR="009400B8" w:rsidRPr="006D4AA9" w:rsidRDefault="009400B8" w:rsidP="001B4293">
            <w:pPr>
              <w:pStyle w:val="TableText"/>
            </w:pPr>
            <w:r w:rsidRPr="006D4AA9">
              <w:t>13. Impacts of potential new invasive species or pathogens</w:t>
            </w:r>
          </w:p>
        </w:tc>
        <w:tc>
          <w:tcPr>
            <w:tcW w:w="1230" w:type="pct"/>
            <w:shd w:val="clear" w:color="auto" w:fill="auto"/>
          </w:tcPr>
          <w:p w14:paraId="2A0AF1CD" w14:textId="4DBF445B" w:rsidR="009400B8" w:rsidRPr="006D4AA9" w:rsidRDefault="009400B8" w:rsidP="001B4293">
            <w:pPr>
              <w:pStyle w:val="TableText"/>
            </w:pPr>
            <w:r w:rsidRPr="006D4AA9">
              <w:t>Unlikely (11</w:t>
            </w:r>
            <w:r w:rsidR="00D37253" w:rsidRPr="006D4AA9">
              <w:t>–</w:t>
            </w:r>
            <w:r w:rsidRPr="006D4AA9">
              <w:t>25%)</w:t>
            </w:r>
          </w:p>
        </w:tc>
        <w:tc>
          <w:tcPr>
            <w:tcW w:w="738" w:type="pct"/>
            <w:shd w:val="clear" w:color="auto" w:fill="auto"/>
          </w:tcPr>
          <w:p w14:paraId="00EB1846" w14:textId="77777777" w:rsidR="009400B8" w:rsidRPr="006D4AA9" w:rsidRDefault="009400B8" w:rsidP="001B4293">
            <w:pPr>
              <w:pStyle w:val="TableText"/>
            </w:pPr>
            <w:r w:rsidRPr="006D4AA9">
              <w:t>Moderate</w:t>
            </w:r>
          </w:p>
        </w:tc>
        <w:tc>
          <w:tcPr>
            <w:tcW w:w="737" w:type="pct"/>
            <w:shd w:val="clear" w:color="auto" w:fill="A6D96A"/>
          </w:tcPr>
          <w:p w14:paraId="560EDDE4" w14:textId="77777777" w:rsidR="009400B8" w:rsidRPr="006D4AA9" w:rsidRDefault="009400B8" w:rsidP="001B4293">
            <w:pPr>
              <w:pStyle w:val="TableText"/>
            </w:pPr>
            <w:r w:rsidRPr="006D4AA9">
              <w:t>Low</w:t>
            </w:r>
          </w:p>
        </w:tc>
      </w:tr>
      <w:tr w:rsidR="009400B8" w:rsidRPr="006D4AA9" w14:paraId="5A42A7A7" w14:textId="77777777" w:rsidTr="00AD406B">
        <w:tc>
          <w:tcPr>
            <w:tcW w:w="2295" w:type="pct"/>
            <w:tcMar>
              <w:left w:w="108" w:type="dxa"/>
              <w:right w:w="108" w:type="dxa"/>
            </w:tcMar>
          </w:tcPr>
          <w:p w14:paraId="6425F091"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30" w:type="pct"/>
            <w:shd w:val="clear" w:color="auto" w:fill="auto"/>
          </w:tcPr>
          <w:p w14:paraId="1E8AC68A" w14:textId="3DAE2D27" w:rsidR="009400B8" w:rsidRPr="006D4AA9" w:rsidRDefault="009400B8" w:rsidP="001B4293">
            <w:pPr>
              <w:pStyle w:val="TableText"/>
            </w:pPr>
            <w:r w:rsidRPr="006D4AA9">
              <w:t>Likely (51</w:t>
            </w:r>
            <w:r w:rsidR="00D37253" w:rsidRPr="006D4AA9">
              <w:t>–</w:t>
            </w:r>
            <w:r w:rsidRPr="006D4AA9">
              <w:t>90%)</w:t>
            </w:r>
          </w:p>
        </w:tc>
        <w:tc>
          <w:tcPr>
            <w:tcW w:w="738" w:type="pct"/>
            <w:shd w:val="clear" w:color="auto" w:fill="auto"/>
          </w:tcPr>
          <w:p w14:paraId="4CEF6A22" w14:textId="77777777" w:rsidR="009400B8" w:rsidRPr="006D4AA9" w:rsidRDefault="009400B8" w:rsidP="001B4293">
            <w:pPr>
              <w:pStyle w:val="TableText"/>
              <w:rPr>
                <w:rStyle w:val="Emphasis"/>
              </w:rPr>
            </w:pPr>
            <w:r w:rsidRPr="006D4AA9">
              <w:t>Major</w:t>
            </w:r>
          </w:p>
        </w:tc>
        <w:tc>
          <w:tcPr>
            <w:tcW w:w="737" w:type="pct"/>
            <w:shd w:val="clear" w:color="auto" w:fill="FDAE61"/>
          </w:tcPr>
          <w:p w14:paraId="17C77791" w14:textId="77777777" w:rsidR="009400B8" w:rsidRPr="006D4AA9" w:rsidRDefault="009400B8" w:rsidP="001B4293">
            <w:pPr>
              <w:pStyle w:val="TableText"/>
              <w:rPr>
                <w:rStyle w:val="Emphasis"/>
              </w:rPr>
            </w:pPr>
            <w:r w:rsidRPr="006D4AA9">
              <w:t>High</w:t>
            </w:r>
          </w:p>
        </w:tc>
      </w:tr>
      <w:tr w:rsidR="009400B8" w:rsidRPr="006D4AA9" w14:paraId="18CFF7FC" w14:textId="77777777" w:rsidTr="00AD406B">
        <w:tc>
          <w:tcPr>
            <w:tcW w:w="2295" w:type="pct"/>
            <w:tcMar>
              <w:left w:w="108" w:type="dxa"/>
              <w:right w:w="108" w:type="dxa"/>
            </w:tcMar>
          </w:tcPr>
          <w:p w14:paraId="4A26916D" w14:textId="77777777" w:rsidR="009400B8" w:rsidRPr="006D4AA9" w:rsidRDefault="009400B8" w:rsidP="001B4293">
            <w:pPr>
              <w:pStyle w:val="TableText"/>
            </w:pPr>
            <w:r w:rsidRPr="006D4AA9">
              <w:t>15. Problems caused by small populations, including lack of genetic diversity</w:t>
            </w:r>
          </w:p>
        </w:tc>
        <w:tc>
          <w:tcPr>
            <w:tcW w:w="1230" w:type="pct"/>
            <w:shd w:val="clear" w:color="auto" w:fill="auto"/>
          </w:tcPr>
          <w:p w14:paraId="44A5E1AF" w14:textId="1E5B6D38" w:rsidR="009400B8" w:rsidRPr="006D4AA9" w:rsidRDefault="009400B8" w:rsidP="001B4293">
            <w:pPr>
              <w:pStyle w:val="TableText"/>
            </w:pPr>
            <w:r w:rsidRPr="006D4AA9">
              <w:t>Almost certain (91</w:t>
            </w:r>
            <w:r w:rsidR="00D37253" w:rsidRPr="006D4AA9">
              <w:t>–</w:t>
            </w:r>
            <w:r w:rsidRPr="006D4AA9">
              <w:t>100%)</w:t>
            </w:r>
          </w:p>
        </w:tc>
        <w:tc>
          <w:tcPr>
            <w:tcW w:w="738" w:type="pct"/>
            <w:shd w:val="clear" w:color="auto" w:fill="auto"/>
          </w:tcPr>
          <w:p w14:paraId="2ACFBD4F" w14:textId="77777777" w:rsidR="009400B8" w:rsidRPr="006D4AA9" w:rsidRDefault="009400B8" w:rsidP="001B4293">
            <w:pPr>
              <w:pStyle w:val="TableText"/>
              <w:rPr>
                <w:rStyle w:val="Emphasis"/>
              </w:rPr>
            </w:pPr>
            <w:r w:rsidRPr="006D4AA9">
              <w:t>Moderate</w:t>
            </w:r>
          </w:p>
        </w:tc>
        <w:tc>
          <w:tcPr>
            <w:tcW w:w="737" w:type="pct"/>
            <w:shd w:val="clear" w:color="auto" w:fill="FDAE61"/>
          </w:tcPr>
          <w:p w14:paraId="7E9E4527" w14:textId="77777777" w:rsidR="009400B8" w:rsidRPr="006D4AA9" w:rsidRDefault="009400B8" w:rsidP="001B4293">
            <w:pPr>
              <w:pStyle w:val="TableText"/>
              <w:rPr>
                <w:rStyle w:val="Emphasis"/>
              </w:rPr>
            </w:pPr>
            <w:r w:rsidRPr="006D4AA9">
              <w:t>High</w:t>
            </w:r>
          </w:p>
        </w:tc>
      </w:tr>
    </w:tbl>
    <w:p w14:paraId="7D693A1D" w14:textId="584E3B2A" w:rsidR="009400B8" w:rsidRPr="006D4AA9" w:rsidRDefault="0008002D" w:rsidP="00967495">
      <w:pPr>
        <w:pStyle w:val="ProfileHeading2"/>
      </w:pPr>
      <w:bookmarkStart w:id="2617" w:name="_Toc157688236"/>
      <w:r w:rsidRPr="006D4AA9">
        <w:t>Management actions</w:t>
      </w:r>
      <w:bookmarkEnd w:id="2617"/>
    </w:p>
    <w:p w14:paraId="1B10CB29" w14:textId="5C5358B2" w:rsidR="00E16B1E" w:rsidRPr="006D4AA9" w:rsidRDefault="009400B8" w:rsidP="00AB4AD7">
      <w:r w:rsidRPr="006D4AA9">
        <w:t>This orchid may require development of species-specific conservation actions, including ex situ conservation. Undertake surveys in suitable habitat areas to search for additional individuals/populations. Undertake ongoing targeted weed control and maintenance. Implement habitat protection and rehabilitation. Undertake research into the ecology of the species. Monitor/survey likely areas of the national park after storms, rescue any fallen specimens and attempt to cultivate them in the Norfolk Island National Park Nursery (Sykes &amp; Atkinson 1988)</w:t>
      </w:r>
      <w:r w:rsidR="00E16B1E" w:rsidRPr="006D4AA9">
        <w:t>.</w:t>
      </w:r>
    </w:p>
    <w:p w14:paraId="6D89EDEC" w14:textId="047E8806" w:rsidR="009400B8" w:rsidRPr="006D4AA9" w:rsidRDefault="0008002D" w:rsidP="00967495">
      <w:pPr>
        <w:pStyle w:val="ProfileHeading2"/>
      </w:pPr>
      <w:bookmarkStart w:id="2618" w:name="_Toc157688237"/>
      <w:r w:rsidRPr="006D4AA9">
        <w:t xml:space="preserve">Recovery </w:t>
      </w:r>
      <w:r w:rsidR="00CD6E69" w:rsidRPr="006D4AA9">
        <w:t>target</w:t>
      </w:r>
      <w:bookmarkEnd w:id="2618"/>
    </w:p>
    <w:p w14:paraId="303506CC" w14:textId="525FE648"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124</w:t>
      </w:r>
      <w:r w:rsidRPr="006D4AA9">
        <w:t>.</w:t>
      </w:r>
    </w:p>
    <w:p w14:paraId="503DA19F" w14:textId="55AD8369" w:rsidR="005A1A5F" w:rsidRPr="006D4AA9" w:rsidRDefault="005A1A5F" w:rsidP="00B6150D">
      <w:pPr>
        <w:pStyle w:val="Caption"/>
      </w:pPr>
      <w:bookmarkStart w:id="2619" w:name="_Ref142464844"/>
      <w:bookmarkStart w:id="2620" w:name="_Toc143008568"/>
      <w:bookmarkStart w:id="2621" w:name="_Toc149057824"/>
      <w:bookmarkStart w:id="2622" w:name="_Toc153978021"/>
      <w:bookmarkStart w:id="2623" w:name="_Toc154068670"/>
      <w:bookmarkStart w:id="2624" w:name="_Toc156400298"/>
      <w:bookmarkStart w:id="2625" w:name="_Toc157671870"/>
      <w:bookmarkStart w:id="2626" w:name="_Toc157691019"/>
      <w:r w:rsidRPr="006D4AA9">
        <w:t xml:space="preserve">Table </w:t>
      </w:r>
      <w:r w:rsidR="009835A2" w:rsidRPr="006D4AA9">
        <w:rPr>
          <w:noProof/>
        </w:rPr>
        <w:t>124</w:t>
      </w:r>
      <w:bookmarkEnd w:id="2619"/>
      <w:r w:rsidRPr="006D4AA9">
        <w:t xml:space="preserve"> Recovery </w:t>
      </w:r>
      <w:r w:rsidR="00CD6E69" w:rsidRPr="006D4AA9">
        <w:t>target</w:t>
      </w:r>
      <w:r w:rsidRPr="006D4AA9">
        <w:t xml:space="preserve"> for</w:t>
      </w:r>
      <w:r w:rsidR="006E1CDC" w:rsidRPr="006D4AA9">
        <w:rPr>
          <w:rStyle w:val="Emphasis"/>
        </w:rPr>
        <w:t xml:space="preserve"> Phreatia limenophylax</w:t>
      </w:r>
      <w:bookmarkEnd w:id="2620"/>
      <w:bookmarkEnd w:id="2621"/>
      <w:bookmarkEnd w:id="2622"/>
      <w:bookmarkEnd w:id="2623"/>
      <w:bookmarkEnd w:id="2624"/>
      <w:bookmarkEnd w:id="2625"/>
      <w:bookmarkEnd w:id="262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842"/>
        <w:gridCol w:w="1985"/>
        <w:gridCol w:w="2694"/>
        <w:gridCol w:w="2549"/>
      </w:tblGrid>
      <w:tr w:rsidR="009400B8" w:rsidRPr="006D4AA9" w14:paraId="55033BD0" w14:textId="77777777" w:rsidTr="00913D11">
        <w:trPr>
          <w:tblHeader/>
        </w:trPr>
        <w:tc>
          <w:tcPr>
            <w:tcW w:w="1016" w:type="pct"/>
          </w:tcPr>
          <w:p w14:paraId="5F797B5B" w14:textId="76BC52C2" w:rsidR="009400B8" w:rsidRPr="006D4AA9" w:rsidRDefault="0008002D" w:rsidP="001B4293">
            <w:pPr>
              <w:pStyle w:val="TableHeading"/>
            </w:pPr>
            <w:bookmarkStart w:id="2627" w:name="Title_124"/>
            <w:bookmarkEnd w:id="2627"/>
            <w:r w:rsidRPr="006D4AA9">
              <w:t>EPBC Act status</w:t>
            </w:r>
          </w:p>
        </w:tc>
        <w:tc>
          <w:tcPr>
            <w:tcW w:w="1094" w:type="pct"/>
          </w:tcPr>
          <w:p w14:paraId="527E3F61" w14:textId="31BFD244" w:rsidR="009400B8" w:rsidRPr="006D4AA9" w:rsidRDefault="008274D9" w:rsidP="001B4293">
            <w:pPr>
              <w:pStyle w:val="TableHeading"/>
            </w:pPr>
            <w:r w:rsidRPr="006D4AA9">
              <w:t>Estimated population</w:t>
            </w:r>
            <w:r w:rsidR="009400B8" w:rsidRPr="006D4AA9">
              <w:t xml:space="preserve"> (2023)</w:t>
            </w:r>
          </w:p>
        </w:tc>
        <w:tc>
          <w:tcPr>
            <w:tcW w:w="1485" w:type="pct"/>
          </w:tcPr>
          <w:p w14:paraId="5052469A" w14:textId="41C06550" w:rsidR="009400B8" w:rsidRPr="006D4AA9" w:rsidRDefault="008A6483" w:rsidP="001B4293">
            <w:pPr>
              <w:pStyle w:val="TableHeading"/>
            </w:pPr>
            <w:r w:rsidRPr="006D4AA9">
              <w:t>Where known populations occur</w:t>
            </w:r>
          </w:p>
        </w:tc>
        <w:tc>
          <w:tcPr>
            <w:tcW w:w="1405" w:type="pct"/>
          </w:tcPr>
          <w:p w14:paraId="7F6B5E07" w14:textId="77777777" w:rsidR="009400B8" w:rsidRPr="006D4AA9" w:rsidRDefault="009400B8" w:rsidP="001B4293">
            <w:pPr>
              <w:pStyle w:val="TableHeading"/>
            </w:pPr>
            <w:r w:rsidRPr="006D4AA9">
              <w:t>2034 target</w:t>
            </w:r>
          </w:p>
        </w:tc>
      </w:tr>
      <w:tr w:rsidR="009400B8" w:rsidRPr="006D4AA9" w14:paraId="7C4AA749" w14:textId="77777777" w:rsidTr="00913D11">
        <w:tc>
          <w:tcPr>
            <w:tcW w:w="1016" w:type="pct"/>
            <w:shd w:val="clear" w:color="auto" w:fill="auto"/>
          </w:tcPr>
          <w:p w14:paraId="781A6B68" w14:textId="32A945DF" w:rsidR="009400B8" w:rsidRPr="006D4AA9" w:rsidRDefault="009400B8" w:rsidP="001B4293">
            <w:pPr>
              <w:pStyle w:val="TableText"/>
            </w:pPr>
            <w:r w:rsidRPr="006D4AA9">
              <w:t xml:space="preserve">Critically </w:t>
            </w:r>
            <w:r w:rsidR="006620F5" w:rsidRPr="006D4AA9">
              <w:t>Endangered</w:t>
            </w:r>
          </w:p>
        </w:tc>
        <w:tc>
          <w:tcPr>
            <w:tcW w:w="1094" w:type="pct"/>
            <w:shd w:val="clear" w:color="auto" w:fill="auto"/>
          </w:tcPr>
          <w:p w14:paraId="2897749C" w14:textId="77777777" w:rsidR="009400B8" w:rsidRPr="006D4AA9" w:rsidRDefault="009400B8" w:rsidP="001B4293">
            <w:pPr>
              <w:pStyle w:val="TableText"/>
            </w:pPr>
            <w:r w:rsidRPr="006D4AA9">
              <w:t>5</w:t>
            </w:r>
          </w:p>
        </w:tc>
        <w:tc>
          <w:tcPr>
            <w:tcW w:w="1485" w:type="pct"/>
            <w:shd w:val="clear" w:color="auto" w:fill="auto"/>
          </w:tcPr>
          <w:p w14:paraId="55615A04" w14:textId="66E0CEDD" w:rsidR="009400B8" w:rsidRPr="006D4AA9" w:rsidRDefault="009400B8" w:rsidP="001B4293">
            <w:pPr>
              <w:pStyle w:val="TableText"/>
            </w:pPr>
            <w:r w:rsidRPr="006D4AA9">
              <w:t xml:space="preserve">100% within the </w:t>
            </w:r>
            <w:r w:rsidR="00230490" w:rsidRPr="006D4AA9">
              <w:t>national park</w:t>
            </w:r>
          </w:p>
        </w:tc>
        <w:tc>
          <w:tcPr>
            <w:tcW w:w="1405" w:type="pct"/>
            <w:shd w:val="clear" w:color="auto" w:fill="auto"/>
          </w:tcPr>
          <w:p w14:paraId="12C72106" w14:textId="77777777" w:rsidR="009400B8" w:rsidRPr="006D4AA9" w:rsidRDefault="009400B8" w:rsidP="001B4293">
            <w:pPr>
              <w:pStyle w:val="TableText"/>
            </w:pPr>
            <w:r w:rsidRPr="006D4AA9">
              <w:t>Established in a second location</w:t>
            </w:r>
          </w:p>
        </w:tc>
      </w:tr>
    </w:tbl>
    <w:p w14:paraId="57009FFE" w14:textId="7C0BEE1D" w:rsidR="009400B8" w:rsidRPr="006D4AA9" w:rsidRDefault="00124B97" w:rsidP="00967495">
      <w:pPr>
        <w:pStyle w:val="ProfileHeading2"/>
      </w:pPr>
      <w:bookmarkStart w:id="2628" w:name="_Toc157688238"/>
      <w:r w:rsidRPr="006D4AA9">
        <w:t>Relevant literature</w:t>
      </w:r>
      <w:bookmarkEnd w:id="2628"/>
    </w:p>
    <w:p w14:paraId="4E06B282" w14:textId="4E52FD86" w:rsidR="009400B8" w:rsidRPr="006D4AA9" w:rsidRDefault="009400B8" w:rsidP="00AB4AD7">
      <w:r w:rsidRPr="006D4AA9">
        <w:t>Christian</w:t>
      </w:r>
      <w:r w:rsidR="006347CF" w:rsidRPr="006D4AA9">
        <w:t xml:space="preserve"> NE &amp;</w:t>
      </w:r>
      <w:r w:rsidRPr="006D4AA9">
        <w:t xml:space="preserve"> Mills K</w:t>
      </w:r>
      <w:r w:rsidR="006347CF" w:rsidRPr="006D4AA9">
        <w:t xml:space="preserve"> (2021)</w:t>
      </w:r>
      <w:r w:rsidRPr="006D4AA9">
        <w:t xml:space="preserve"> </w:t>
      </w:r>
      <w:r w:rsidRPr="006D4AA9">
        <w:rPr>
          <w:rStyle w:val="Emphasis"/>
        </w:rPr>
        <w:t>Vegetation Mapping of Norfolk Island 2021</w:t>
      </w:r>
      <w:r w:rsidR="006347CF" w:rsidRPr="006D4AA9">
        <w:t>. Unpublished data.</w:t>
      </w:r>
    </w:p>
    <w:p w14:paraId="66552C8C" w14:textId="6942B2B9" w:rsidR="00E16B1E" w:rsidRPr="006D4AA9" w:rsidRDefault="009400B8" w:rsidP="00AB4AD7">
      <w:r w:rsidRPr="006D4AA9">
        <w:t>Gilmour</w:t>
      </w:r>
      <w:r w:rsidR="001D3F7C" w:rsidRPr="006D4AA9">
        <w:t xml:space="preserve"> PM</w:t>
      </w:r>
      <w:r w:rsidRPr="006D4AA9">
        <w:t xml:space="preserve"> &amp; Helman</w:t>
      </w:r>
      <w:r w:rsidR="001D3F7C" w:rsidRPr="006D4AA9">
        <w:t xml:space="preserve"> CE (1989b)</w:t>
      </w:r>
      <w:r w:rsidRPr="006D4AA9">
        <w:t xml:space="preserve"> </w:t>
      </w:r>
      <w:r w:rsidRPr="006D4AA9">
        <w:rPr>
          <w:rStyle w:val="Emphasis"/>
        </w:rPr>
        <w:t>The Vegetation of Norfolk Island National Park</w:t>
      </w:r>
      <w:r w:rsidRPr="006D4AA9">
        <w:t>. Report to the Australian national parks and Wildlife Service, Norfolk Island</w:t>
      </w:r>
      <w:r w:rsidR="00E16B1E" w:rsidRPr="006D4AA9">
        <w:t>.</w:t>
      </w:r>
    </w:p>
    <w:p w14:paraId="4451A9C5" w14:textId="662D5186" w:rsidR="009400B8" w:rsidRPr="006D4AA9" w:rsidRDefault="009400B8" w:rsidP="00AB4AD7">
      <w:r w:rsidRPr="006D4AA9">
        <w:t>Mills K</w:t>
      </w:r>
      <w:r w:rsidR="00123F59" w:rsidRPr="006D4AA9">
        <w:t xml:space="preserve"> (</w:t>
      </w:r>
      <w:r w:rsidRPr="006D4AA9">
        <w:t>2007e</w:t>
      </w:r>
      <w:r w:rsidR="00123F59" w:rsidRPr="006D4AA9">
        <w:t>)</w:t>
      </w:r>
      <w:r w:rsidRPr="006D4AA9">
        <w:t xml:space="preserve"> </w:t>
      </w:r>
      <w:r w:rsidRPr="006D4AA9">
        <w:rPr>
          <w:rStyle w:val="Emphasis"/>
        </w:rPr>
        <w:t>The Flora of Norfolk Island. 2. Epiphytes and Mistletoes.</w:t>
      </w:r>
      <w:r w:rsidRPr="006D4AA9">
        <w:t xml:space="preserve"> </w:t>
      </w:r>
      <w:r w:rsidR="00123F59" w:rsidRPr="006D4AA9">
        <w:t>Kevin</w:t>
      </w:r>
      <w:r w:rsidR="00BD4BDE" w:rsidRPr="006D4AA9">
        <w:t xml:space="preserve"> Mills &amp; Associates</w:t>
      </w:r>
      <w:r w:rsidRPr="006D4AA9">
        <w:t xml:space="preserve">, Jamberoo, </w:t>
      </w:r>
      <w:r w:rsidR="00123F59" w:rsidRPr="006D4AA9">
        <w:t>NSW</w:t>
      </w:r>
      <w:r w:rsidRPr="006D4AA9">
        <w:t>.</w:t>
      </w:r>
    </w:p>
    <w:p w14:paraId="0BEAD3D8" w14:textId="24840C87"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4ACDC0D0" w14:textId="793443A9"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57DA0536" w14:textId="0A8FF790" w:rsidR="006B1141" w:rsidRPr="006D4AA9" w:rsidRDefault="00CA6961" w:rsidP="006B1141">
      <w:bookmarkStart w:id="2629" w:name="_Toc138765719"/>
      <w:r w:rsidRPr="006D4AA9">
        <w:t>TSSC (</w:t>
      </w:r>
      <w:r w:rsidR="006B1141" w:rsidRPr="006D4AA9">
        <w:t xml:space="preserve">Threatened Species Scientific Committee) (2003a) </w:t>
      </w:r>
      <w:r w:rsidR="0087286B" w:rsidRPr="00114524">
        <w:rPr>
          <w:i/>
          <w:iCs/>
        </w:rPr>
        <w:t xml:space="preserve">Commonwealth Listing Advice for Norfolk Island Flora </w:t>
      </w:r>
      <w:r w:rsidR="0087286B">
        <w:rPr>
          <w:i/>
          <w:iCs/>
        </w:rPr>
        <w:t>–</w:t>
      </w:r>
      <w:r w:rsidR="0087286B" w:rsidRPr="00114524">
        <w:rPr>
          <w:i/>
          <w:iCs/>
        </w:rPr>
        <w:t xml:space="preserve"> 1</w:t>
      </w:r>
      <w:r w:rsidR="0087286B">
        <w:rPr>
          <w:i/>
          <w:iCs/>
        </w:rPr>
        <w:t>1 Critically Endangered</w:t>
      </w:r>
      <w:r w:rsidR="0087286B" w:rsidRPr="00114524">
        <w:rPr>
          <w:i/>
          <w:iCs/>
        </w:rPr>
        <w:t xml:space="preserve"> Species</w:t>
      </w:r>
      <w:r w:rsidR="0087286B" w:rsidRPr="00114524">
        <w:t>.</w:t>
      </w:r>
    </w:p>
    <w:p w14:paraId="7D53D40D" w14:textId="61E9A073" w:rsidR="009400B8" w:rsidRPr="006D4AA9" w:rsidRDefault="009400B8" w:rsidP="00392483">
      <w:pPr>
        <w:pStyle w:val="ProfileHeading1"/>
      </w:pPr>
      <w:bookmarkStart w:id="2630" w:name="_Toc157688239"/>
      <w:bookmarkStart w:id="2631" w:name="_Toc157688515"/>
      <w:bookmarkStart w:id="2632" w:name="_Toc187910104"/>
      <w:r w:rsidRPr="006D4AA9">
        <w:rPr>
          <w:rStyle w:val="Emphasis"/>
        </w:rPr>
        <w:lastRenderedPageBreak/>
        <w:t>Phreatia paleata</w:t>
      </w:r>
      <w:r w:rsidRPr="006D4AA9">
        <w:t>—</w:t>
      </w:r>
      <w:bookmarkEnd w:id="2629"/>
      <w:bookmarkEnd w:id="2630"/>
      <w:bookmarkEnd w:id="2631"/>
      <w:r w:rsidR="004534F5" w:rsidRPr="006D4AA9">
        <w:t>White lace orchid</w:t>
      </w:r>
      <w:bookmarkEnd w:id="2632"/>
    </w:p>
    <w:p w14:paraId="13FAEF49" w14:textId="77777777" w:rsidR="009400B8" w:rsidRPr="006D4AA9" w:rsidRDefault="009400B8" w:rsidP="001B4293">
      <w:r w:rsidRPr="006D4AA9">
        <w:t>Family ORCHIDACEAE</w:t>
      </w:r>
    </w:p>
    <w:p w14:paraId="1CBA810A" w14:textId="497FE0B8" w:rsidR="009400B8" w:rsidRPr="006D4AA9" w:rsidRDefault="0008002D" w:rsidP="00967495">
      <w:pPr>
        <w:pStyle w:val="ProfileHeading2"/>
      </w:pPr>
      <w:bookmarkStart w:id="2633" w:name="_Toc157688240"/>
      <w:r w:rsidRPr="006D4AA9">
        <w:t>Conservation significance</w:t>
      </w:r>
      <w:bookmarkEnd w:id="2633"/>
    </w:p>
    <w:p w14:paraId="39F514FB" w14:textId="77777777" w:rsidR="009400B8" w:rsidRPr="006D4AA9" w:rsidRDefault="009400B8" w:rsidP="00AB4AD7">
      <w:r w:rsidRPr="006D4AA9">
        <w:t>Australian distribution restricted to Norfolk Island; also occurs in New Caledonia, New Guinea, Solomon Islands and Vanuatu (Orchard 1994).</w:t>
      </w:r>
    </w:p>
    <w:p w14:paraId="0A32AB71" w14:textId="77777777" w:rsidR="009400B8" w:rsidRPr="006D4AA9" w:rsidRDefault="009400B8" w:rsidP="00AB4AD7">
      <w:r w:rsidRPr="006D4AA9">
        <w:t>EPBC Act Listing Status: Endangered</w:t>
      </w:r>
    </w:p>
    <w:p w14:paraId="54E7C1C0" w14:textId="77777777" w:rsidR="009400B8" w:rsidRPr="006D4AA9" w:rsidRDefault="009400B8" w:rsidP="00967495">
      <w:pPr>
        <w:pStyle w:val="ProfileHeading2"/>
      </w:pPr>
      <w:bookmarkStart w:id="2634" w:name="_Toc157688241"/>
      <w:r w:rsidRPr="006D4AA9">
        <w:t>Description</w:t>
      </w:r>
      <w:bookmarkEnd w:id="2634"/>
    </w:p>
    <w:p w14:paraId="5A00C953" w14:textId="77777777" w:rsidR="009400B8" w:rsidRPr="006D4AA9" w:rsidRDefault="009400B8" w:rsidP="00AB4AD7">
      <w:r w:rsidRPr="006D4AA9">
        <w:t>A tufted epiphytic orchid growing to 30 cm high with 50 or more small white flowers on a drooping stem to 35 cm long.</w:t>
      </w:r>
    </w:p>
    <w:p w14:paraId="6B38688A" w14:textId="49DCE004" w:rsidR="009400B8" w:rsidRPr="006D4AA9" w:rsidRDefault="009400B8" w:rsidP="00967495">
      <w:pPr>
        <w:pStyle w:val="ProfileHeading2"/>
      </w:pPr>
      <w:bookmarkStart w:id="2635" w:name="_Toc157688242"/>
      <w:r w:rsidRPr="006D4AA9">
        <w:t xml:space="preserve">Distribution and </w:t>
      </w:r>
      <w:r w:rsidR="00C17E3B" w:rsidRPr="006D4AA9">
        <w:t>abundance</w:t>
      </w:r>
      <w:bookmarkEnd w:id="2635"/>
    </w:p>
    <w:p w14:paraId="451D85A8" w14:textId="01708A12" w:rsidR="00E16B1E" w:rsidRPr="006D4AA9" w:rsidRDefault="009400B8" w:rsidP="00AB4AD7">
      <w:r w:rsidRPr="006D4AA9">
        <w:t>The population in 2003 consisted of fewer than 200 mature plants (TSSC 2003</w:t>
      </w:r>
      <w:r w:rsidR="00346BDF" w:rsidRPr="006D4AA9">
        <w:t>c</w:t>
      </w:r>
      <w:r w:rsidRPr="006D4AA9">
        <w:t>)</w:t>
      </w:r>
      <w:r w:rsidR="00E16B1E" w:rsidRPr="006D4AA9">
        <w:t>.</w:t>
      </w:r>
    </w:p>
    <w:p w14:paraId="60A92518" w14:textId="77468675" w:rsidR="009400B8" w:rsidRPr="006D4AA9" w:rsidRDefault="009400B8" w:rsidP="00AB4AD7">
      <w:r w:rsidRPr="006D4AA9">
        <w:t>The study of epiphytes on Norfolk Island by Mills (2007e) recorded 27 plants growing on trees and rocks, all in the national park, particularly at the higher altitudes.</w:t>
      </w:r>
    </w:p>
    <w:p w14:paraId="47595D69" w14:textId="63688651" w:rsidR="00123F59" w:rsidRPr="006D4AA9" w:rsidRDefault="00C17E3B" w:rsidP="00123F59">
      <w:r w:rsidRPr="006D4AA9">
        <w:t xml:space="preserve">The distribution is shown in </w:t>
      </w:r>
      <w:r w:rsidR="009835A2" w:rsidRPr="006D4AA9">
        <w:t xml:space="preserve">Map </w:t>
      </w:r>
      <w:r w:rsidR="009835A2" w:rsidRPr="006D4AA9">
        <w:rPr>
          <w:noProof/>
        </w:rPr>
        <w:t>54</w:t>
      </w:r>
      <w:r w:rsidR="00123F59" w:rsidRPr="006D4AA9">
        <w:t>.</w:t>
      </w:r>
    </w:p>
    <w:p w14:paraId="670E12F8" w14:textId="77777777" w:rsidR="00F53F97" w:rsidRPr="006D4AA9" w:rsidRDefault="00F53F97" w:rsidP="00967495">
      <w:pPr>
        <w:pStyle w:val="ProfileHeading2"/>
      </w:pPr>
      <w:bookmarkStart w:id="2636" w:name="_Toc157688243"/>
      <w:bookmarkStart w:id="2637" w:name="_Ref142454152"/>
      <w:bookmarkStart w:id="2638" w:name="_Toc143008971"/>
      <w:r w:rsidRPr="006D4AA9">
        <w:t>Ecology</w:t>
      </w:r>
      <w:bookmarkEnd w:id="2636"/>
    </w:p>
    <w:p w14:paraId="21FA9354" w14:textId="77777777" w:rsidR="00F53F97" w:rsidRPr="006D4AA9" w:rsidRDefault="00F53F97" w:rsidP="00F53F97">
      <w:r w:rsidRPr="006D4AA9">
        <w:t xml:space="preserve">An epiphyte that grows on several tree species, apparently favouring </w:t>
      </w:r>
      <w:r w:rsidRPr="006D4AA9">
        <w:rPr>
          <w:rStyle w:val="Emphasis"/>
        </w:rPr>
        <w:t>Dysoxylum bijugum</w:t>
      </w:r>
      <w:r w:rsidRPr="006D4AA9">
        <w:t xml:space="preserve"> (Mills 2007e).</w:t>
      </w:r>
    </w:p>
    <w:p w14:paraId="24F2D230" w14:textId="77777777" w:rsidR="00F53F97" w:rsidRPr="006D4AA9" w:rsidRDefault="00F53F97" w:rsidP="00967495">
      <w:pPr>
        <w:pStyle w:val="ProfileHeading2"/>
      </w:pPr>
      <w:bookmarkStart w:id="2639" w:name="_Toc157688244"/>
      <w:r w:rsidRPr="006D4AA9">
        <w:t>Habitat</w:t>
      </w:r>
      <w:bookmarkEnd w:id="2639"/>
    </w:p>
    <w:p w14:paraId="127638A8" w14:textId="41BD25E0" w:rsidR="00F53F97" w:rsidRPr="006D4AA9" w:rsidRDefault="00743032" w:rsidP="00F53F97">
      <w:r w:rsidRPr="006D4AA9">
        <w:rPr>
          <w:rStyle w:val="Emphasis"/>
          <w:i w:val="0"/>
          <w:iCs w:val="0"/>
        </w:rPr>
        <w:t>Grows</w:t>
      </w:r>
      <w:r w:rsidR="00F53F97" w:rsidRPr="006D4AA9">
        <w:rPr>
          <w:rStyle w:val="Emphasis"/>
        </w:rPr>
        <w:t xml:space="preserve"> </w:t>
      </w:r>
      <w:r w:rsidR="00F53F97" w:rsidRPr="006D4AA9">
        <w:t>on tree branches in native forest.</w:t>
      </w:r>
    </w:p>
    <w:p w14:paraId="5C6847DE" w14:textId="77777777" w:rsidR="00F53F97" w:rsidRPr="006D4AA9" w:rsidRDefault="00F53F97" w:rsidP="00967495">
      <w:pPr>
        <w:pStyle w:val="ProfileHeading2"/>
      </w:pPr>
      <w:bookmarkStart w:id="2640" w:name="_Toc157688245"/>
      <w:r w:rsidRPr="006D4AA9">
        <w:t>Threats</w:t>
      </w:r>
      <w:bookmarkEnd w:id="2640"/>
    </w:p>
    <w:p w14:paraId="2799EA63" w14:textId="2DE42259" w:rsidR="00F53F97" w:rsidRPr="006D4AA9" w:rsidRDefault="00743032" w:rsidP="00F53F97">
      <w:r w:rsidRPr="006D4AA9">
        <w:t>Threats to the species include s</w:t>
      </w:r>
      <w:r w:rsidR="00F53F97" w:rsidRPr="006D4AA9">
        <w:t xml:space="preserve">mall population size and </w:t>
      </w:r>
      <w:r w:rsidRPr="006D4AA9">
        <w:t>subsequent</w:t>
      </w:r>
      <w:r w:rsidR="00F53F97" w:rsidRPr="006D4AA9">
        <w:t xml:space="preserve"> increased risk of extinction through natural events such as cyclones, slips and drought</w:t>
      </w:r>
      <w:r w:rsidRPr="006D4AA9">
        <w:t>s, and</w:t>
      </w:r>
      <w:r w:rsidR="00F53F97" w:rsidRPr="006D4AA9">
        <w:t xml:space="preserve"> </w:t>
      </w:r>
      <w:r w:rsidRPr="006D4AA9">
        <w:t>c</w:t>
      </w:r>
      <w:r w:rsidR="00F53F97" w:rsidRPr="006D4AA9">
        <w:t>limate change.</w:t>
      </w:r>
    </w:p>
    <w:p w14:paraId="56C1B087" w14:textId="77777777" w:rsidR="00F53F97" w:rsidRPr="006D4AA9" w:rsidRDefault="00F53F97" w:rsidP="00967495">
      <w:pPr>
        <w:pStyle w:val="ProfileHeading2"/>
      </w:pPr>
      <w:bookmarkStart w:id="2641" w:name="_Toc157688246"/>
      <w:r w:rsidRPr="006D4AA9">
        <w:t>Impact on other species</w:t>
      </w:r>
      <w:bookmarkEnd w:id="2641"/>
    </w:p>
    <w:p w14:paraId="5F9E1FB4" w14:textId="77777777" w:rsidR="00F53F97" w:rsidRPr="006D4AA9" w:rsidRDefault="00F53F97" w:rsidP="00F53F97">
      <w:r w:rsidRPr="006D4AA9">
        <w:t>Grows on the branches of other trees.</w:t>
      </w:r>
    </w:p>
    <w:p w14:paraId="3C60FC0A" w14:textId="1E16560D" w:rsidR="003A5CF4" w:rsidRPr="006D4AA9" w:rsidRDefault="003A5CF4" w:rsidP="00D939DB">
      <w:pPr>
        <w:pStyle w:val="Caption"/>
      </w:pPr>
      <w:bookmarkStart w:id="2642" w:name="Map_54"/>
      <w:bookmarkStart w:id="2643" w:name="_Toc149057921"/>
      <w:bookmarkStart w:id="2644" w:name="_Toc156400396"/>
      <w:bookmarkStart w:id="2645" w:name="_Toc157671968"/>
      <w:bookmarkStart w:id="2646" w:name="_Toc157691117"/>
      <w:r w:rsidRPr="006D4AA9">
        <w:lastRenderedPageBreak/>
        <w:t xml:space="preserve">Map </w:t>
      </w:r>
      <w:r w:rsidR="009835A2" w:rsidRPr="006D4AA9">
        <w:rPr>
          <w:noProof/>
        </w:rPr>
        <w:t>54</w:t>
      </w:r>
      <w:bookmarkEnd w:id="2637"/>
      <w:bookmarkEnd w:id="2642"/>
      <w:r w:rsidRPr="006D4AA9">
        <w:t xml:space="preserve"> Distribution of </w:t>
      </w:r>
      <w:r w:rsidRPr="006D4AA9">
        <w:rPr>
          <w:rStyle w:val="Emphasis"/>
        </w:rPr>
        <w:t>Phreatia paleata</w:t>
      </w:r>
      <w:bookmarkEnd w:id="2638"/>
      <w:bookmarkEnd w:id="2643"/>
      <w:bookmarkEnd w:id="2644"/>
      <w:bookmarkEnd w:id="2645"/>
      <w:bookmarkEnd w:id="2646"/>
    </w:p>
    <w:p w14:paraId="6FB1D7D5" w14:textId="00F2B4F2" w:rsidR="003A5CF4" w:rsidRPr="006D4AA9" w:rsidRDefault="00F53F97" w:rsidP="00AB4AD7">
      <w:r w:rsidRPr="006D4AA9">
        <w:rPr>
          <w:noProof/>
        </w:rPr>
        <w:drawing>
          <wp:inline distT="0" distB="0" distL="0" distR="0" wp14:anchorId="7A14558B" wp14:editId="2BDEFA16">
            <wp:extent cx="3600000" cy="5091996"/>
            <wp:effectExtent l="0" t="0" r="635" b="0"/>
            <wp:docPr id="59" name="Picture 59" descr="Map of the distribution of Phreatia paleata. A green outline indicates that the species occurs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Map of the distribution of Phreatia paleata. A green outline indicates that the species occurs within Norfolk Island National Park (Mt Pitt section)."/>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06CB9EFF" w14:textId="221CB121" w:rsidR="003A5CF4" w:rsidRPr="006D4AA9" w:rsidRDefault="003A5CF4" w:rsidP="00D939DB">
      <w:pPr>
        <w:pStyle w:val="FigureTableNoteSource"/>
      </w:pPr>
      <w:r w:rsidRPr="006D4AA9">
        <w:t>Green outlines indicate reserves within which the species occurs.</w:t>
      </w:r>
    </w:p>
    <w:p w14:paraId="140F4F4F" w14:textId="25A79528" w:rsidR="009400B8" w:rsidRPr="006D4AA9" w:rsidRDefault="0008002D" w:rsidP="00967495">
      <w:pPr>
        <w:pStyle w:val="ProfileHeading2"/>
      </w:pPr>
      <w:bookmarkStart w:id="2647" w:name="_Toc157688247"/>
      <w:r w:rsidRPr="006D4AA9">
        <w:t>Risk assessment</w:t>
      </w:r>
      <w:bookmarkEnd w:id="2647"/>
    </w:p>
    <w:p w14:paraId="2A623D40" w14:textId="0EF5E03E" w:rsidR="009400B8" w:rsidRPr="006D4AA9" w:rsidRDefault="009400B8" w:rsidP="00AB4AD7">
      <w:r w:rsidRPr="006D4AA9">
        <w:t>Risk assessment undertaken for all threatened orchids as a grouping.</w:t>
      </w:r>
      <w:r w:rsidR="00C87462" w:rsidRPr="006D4AA9">
        <w:t xml:space="preserve"> The risk assessment is shown in </w:t>
      </w:r>
      <w:r w:rsidR="009835A2" w:rsidRPr="006D4AA9">
        <w:t xml:space="preserve">Table </w:t>
      </w:r>
      <w:r w:rsidR="009835A2" w:rsidRPr="006D4AA9">
        <w:rPr>
          <w:noProof/>
        </w:rPr>
        <w:t>125</w:t>
      </w:r>
      <w:r w:rsidR="00C87462" w:rsidRPr="006D4AA9">
        <w:t>.</w:t>
      </w:r>
    </w:p>
    <w:p w14:paraId="286682C0" w14:textId="056E75A2" w:rsidR="00BE29D4" w:rsidRPr="006D4AA9" w:rsidRDefault="00BE29D4" w:rsidP="00D939DB">
      <w:pPr>
        <w:pStyle w:val="Caption"/>
      </w:pPr>
      <w:bookmarkStart w:id="2648" w:name="_Ref142464859"/>
      <w:bookmarkStart w:id="2649" w:name="_Toc143008569"/>
      <w:bookmarkStart w:id="2650" w:name="_Toc149057825"/>
      <w:bookmarkStart w:id="2651" w:name="_Toc153978022"/>
      <w:bookmarkStart w:id="2652" w:name="_Toc154068671"/>
      <w:bookmarkStart w:id="2653" w:name="_Toc156400299"/>
      <w:bookmarkStart w:id="2654" w:name="_Toc157671871"/>
      <w:bookmarkStart w:id="2655" w:name="_Toc157691020"/>
      <w:r w:rsidRPr="006D4AA9">
        <w:t xml:space="preserve">Table </w:t>
      </w:r>
      <w:r w:rsidR="009835A2" w:rsidRPr="006D4AA9">
        <w:rPr>
          <w:noProof/>
        </w:rPr>
        <w:t>125</w:t>
      </w:r>
      <w:bookmarkEnd w:id="2648"/>
      <w:r w:rsidRPr="006D4AA9">
        <w:t xml:space="preserve"> Risk assessment for all threatened orchids as a grouping</w:t>
      </w:r>
      <w:bookmarkEnd w:id="2649"/>
      <w:bookmarkEnd w:id="2650"/>
      <w:bookmarkEnd w:id="2651"/>
      <w:bookmarkEnd w:id="2652"/>
      <w:bookmarkEnd w:id="2653"/>
      <w:bookmarkEnd w:id="2654"/>
      <w:bookmarkEnd w:id="2655"/>
    </w:p>
    <w:tbl>
      <w:tblPr>
        <w:tblW w:w="4767"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969"/>
        <w:gridCol w:w="2127"/>
        <w:gridCol w:w="1276"/>
        <w:gridCol w:w="1275"/>
      </w:tblGrid>
      <w:tr w:rsidR="009400B8" w:rsidRPr="006D4AA9" w14:paraId="0937E693" w14:textId="77777777" w:rsidTr="00913D11">
        <w:trPr>
          <w:tblHeader/>
        </w:trPr>
        <w:tc>
          <w:tcPr>
            <w:tcW w:w="2295" w:type="pct"/>
            <w:tcMar>
              <w:left w:w="108" w:type="dxa"/>
              <w:right w:w="108" w:type="dxa"/>
            </w:tcMar>
          </w:tcPr>
          <w:p w14:paraId="15D498E5" w14:textId="77777777" w:rsidR="009400B8" w:rsidRPr="006D4AA9" w:rsidRDefault="009400B8" w:rsidP="001B4293">
            <w:pPr>
              <w:pStyle w:val="TableHeading"/>
            </w:pPr>
            <w:bookmarkStart w:id="2656" w:name="Title_125"/>
            <w:bookmarkEnd w:id="2656"/>
            <w:r w:rsidRPr="006D4AA9">
              <w:t>Risk</w:t>
            </w:r>
          </w:p>
        </w:tc>
        <w:tc>
          <w:tcPr>
            <w:tcW w:w="1230" w:type="pct"/>
          </w:tcPr>
          <w:p w14:paraId="17FA3819" w14:textId="77777777" w:rsidR="009400B8" w:rsidRPr="006D4AA9" w:rsidRDefault="009400B8" w:rsidP="001B4293">
            <w:pPr>
              <w:pStyle w:val="TableHeading"/>
            </w:pPr>
            <w:r w:rsidRPr="006D4AA9">
              <w:t>Likelihood of exposure</w:t>
            </w:r>
          </w:p>
        </w:tc>
        <w:tc>
          <w:tcPr>
            <w:tcW w:w="738" w:type="pct"/>
          </w:tcPr>
          <w:p w14:paraId="7546E5AE" w14:textId="77777777" w:rsidR="009400B8" w:rsidRPr="006D4AA9" w:rsidRDefault="009400B8" w:rsidP="001B4293">
            <w:pPr>
              <w:pStyle w:val="TableHeading"/>
            </w:pPr>
            <w:r w:rsidRPr="006D4AA9">
              <w:t>Consequence</w:t>
            </w:r>
          </w:p>
        </w:tc>
        <w:tc>
          <w:tcPr>
            <w:tcW w:w="737" w:type="pct"/>
          </w:tcPr>
          <w:p w14:paraId="3BE632CE" w14:textId="77777777" w:rsidR="009400B8" w:rsidRPr="006D4AA9" w:rsidRDefault="009400B8" w:rsidP="001B4293">
            <w:pPr>
              <w:pStyle w:val="TableHeading"/>
            </w:pPr>
            <w:r w:rsidRPr="006D4AA9">
              <w:t>Threat rating</w:t>
            </w:r>
          </w:p>
        </w:tc>
      </w:tr>
      <w:tr w:rsidR="009400B8" w:rsidRPr="006D4AA9" w14:paraId="23EB724D" w14:textId="77777777" w:rsidTr="008C5915">
        <w:tc>
          <w:tcPr>
            <w:tcW w:w="2295" w:type="pct"/>
            <w:tcMar>
              <w:left w:w="108" w:type="dxa"/>
              <w:right w:w="108" w:type="dxa"/>
            </w:tcMar>
          </w:tcPr>
          <w:p w14:paraId="409551CB" w14:textId="77777777" w:rsidR="009400B8" w:rsidRPr="006D4AA9" w:rsidRDefault="009400B8" w:rsidP="001B4293">
            <w:pPr>
              <w:pStyle w:val="TableText"/>
            </w:pPr>
            <w:r w:rsidRPr="006D4AA9">
              <w:t>1. Loss and fragmentation of native vegetation through past land clearing</w:t>
            </w:r>
          </w:p>
        </w:tc>
        <w:tc>
          <w:tcPr>
            <w:tcW w:w="1230" w:type="pct"/>
            <w:shd w:val="clear" w:color="auto" w:fill="auto"/>
          </w:tcPr>
          <w:p w14:paraId="3B6FC205" w14:textId="756C41BE" w:rsidR="009400B8" w:rsidRPr="006D4AA9" w:rsidRDefault="009400B8" w:rsidP="001B4293">
            <w:pPr>
              <w:pStyle w:val="TableText"/>
            </w:pPr>
            <w:r w:rsidRPr="006D4AA9">
              <w:t>Almost certain (91</w:t>
            </w:r>
            <w:r w:rsidR="00D37253" w:rsidRPr="006D4AA9">
              <w:t>–</w:t>
            </w:r>
            <w:r w:rsidRPr="006D4AA9">
              <w:t>100%)</w:t>
            </w:r>
          </w:p>
        </w:tc>
        <w:tc>
          <w:tcPr>
            <w:tcW w:w="738" w:type="pct"/>
            <w:shd w:val="clear" w:color="auto" w:fill="auto"/>
          </w:tcPr>
          <w:p w14:paraId="49731B86" w14:textId="77777777" w:rsidR="009400B8" w:rsidRPr="006D4AA9" w:rsidRDefault="009400B8" w:rsidP="001B4293">
            <w:pPr>
              <w:pStyle w:val="TableText"/>
              <w:rPr>
                <w:rStyle w:val="Emphasis"/>
              </w:rPr>
            </w:pPr>
            <w:r w:rsidRPr="006D4AA9">
              <w:t>Minor</w:t>
            </w:r>
          </w:p>
        </w:tc>
        <w:tc>
          <w:tcPr>
            <w:tcW w:w="737" w:type="pct"/>
            <w:shd w:val="clear" w:color="auto" w:fill="FFFFBF"/>
          </w:tcPr>
          <w:p w14:paraId="5FF3B81F" w14:textId="77777777" w:rsidR="009400B8" w:rsidRPr="006D4AA9" w:rsidRDefault="009400B8" w:rsidP="001B4293">
            <w:pPr>
              <w:pStyle w:val="TableText"/>
              <w:rPr>
                <w:rStyle w:val="Emphasis"/>
              </w:rPr>
            </w:pPr>
            <w:r w:rsidRPr="006D4AA9">
              <w:t>Medium</w:t>
            </w:r>
          </w:p>
        </w:tc>
      </w:tr>
      <w:tr w:rsidR="009400B8" w:rsidRPr="006D4AA9" w14:paraId="68DF8F1C" w14:textId="77777777" w:rsidTr="009958FA">
        <w:tc>
          <w:tcPr>
            <w:tcW w:w="2295" w:type="pct"/>
            <w:tcMar>
              <w:left w:w="108" w:type="dxa"/>
              <w:right w:w="108" w:type="dxa"/>
            </w:tcMar>
          </w:tcPr>
          <w:p w14:paraId="1A8CC32D" w14:textId="77777777" w:rsidR="009400B8" w:rsidRPr="006D4AA9" w:rsidRDefault="009400B8" w:rsidP="001B4293">
            <w:pPr>
              <w:pStyle w:val="TableText"/>
            </w:pPr>
            <w:r w:rsidRPr="006D4AA9">
              <w:t>2. Loss and fragmentation of native vegetation through current or future land clearing</w:t>
            </w:r>
          </w:p>
        </w:tc>
        <w:tc>
          <w:tcPr>
            <w:tcW w:w="1230" w:type="pct"/>
            <w:shd w:val="clear" w:color="auto" w:fill="auto"/>
          </w:tcPr>
          <w:p w14:paraId="2528489A" w14:textId="5523195F" w:rsidR="009400B8" w:rsidRPr="006D4AA9" w:rsidRDefault="009400B8" w:rsidP="001B4293">
            <w:pPr>
              <w:pStyle w:val="TableText"/>
            </w:pPr>
            <w:r w:rsidRPr="006D4AA9">
              <w:t>Rare (0</w:t>
            </w:r>
            <w:r w:rsidR="00D37253" w:rsidRPr="006D4AA9">
              <w:t>–</w:t>
            </w:r>
            <w:r w:rsidRPr="006D4AA9">
              <w:t>10%)</w:t>
            </w:r>
          </w:p>
        </w:tc>
        <w:tc>
          <w:tcPr>
            <w:tcW w:w="738" w:type="pct"/>
            <w:shd w:val="clear" w:color="auto" w:fill="auto"/>
          </w:tcPr>
          <w:p w14:paraId="1575F8B7" w14:textId="77777777" w:rsidR="009400B8" w:rsidRPr="006D4AA9" w:rsidRDefault="009400B8" w:rsidP="001B4293">
            <w:pPr>
              <w:pStyle w:val="TableText"/>
              <w:rPr>
                <w:rStyle w:val="Emphasis"/>
              </w:rPr>
            </w:pPr>
            <w:r w:rsidRPr="006D4AA9">
              <w:t>Moderate</w:t>
            </w:r>
          </w:p>
        </w:tc>
        <w:tc>
          <w:tcPr>
            <w:tcW w:w="737" w:type="pct"/>
            <w:shd w:val="clear" w:color="auto" w:fill="D9D9D9"/>
          </w:tcPr>
          <w:p w14:paraId="69D343DE" w14:textId="77777777" w:rsidR="009400B8" w:rsidRPr="006D4AA9" w:rsidRDefault="009400B8" w:rsidP="001B4293">
            <w:pPr>
              <w:pStyle w:val="TableText"/>
              <w:rPr>
                <w:rStyle w:val="Emphasis"/>
              </w:rPr>
            </w:pPr>
            <w:r w:rsidRPr="006D4AA9">
              <w:t>Negligible</w:t>
            </w:r>
          </w:p>
        </w:tc>
      </w:tr>
      <w:tr w:rsidR="009400B8" w:rsidRPr="006D4AA9" w14:paraId="5F16E7BA" w14:textId="77777777" w:rsidTr="008C5915">
        <w:tc>
          <w:tcPr>
            <w:tcW w:w="2295" w:type="pct"/>
            <w:tcMar>
              <w:left w:w="108" w:type="dxa"/>
              <w:right w:w="108" w:type="dxa"/>
            </w:tcMar>
          </w:tcPr>
          <w:p w14:paraId="638221DA" w14:textId="77777777" w:rsidR="009400B8" w:rsidRPr="006D4AA9" w:rsidRDefault="009400B8" w:rsidP="001B4293">
            <w:pPr>
              <w:pStyle w:val="TableText"/>
            </w:pPr>
            <w:r w:rsidRPr="006D4AA9">
              <w:t>3. Degradation of native vegetation through past grazing or loss of nutrients</w:t>
            </w:r>
          </w:p>
        </w:tc>
        <w:tc>
          <w:tcPr>
            <w:tcW w:w="1230" w:type="pct"/>
            <w:shd w:val="clear" w:color="auto" w:fill="auto"/>
          </w:tcPr>
          <w:p w14:paraId="12598BA1" w14:textId="3E913B63" w:rsidR="009400B8" w:rsidRPr="006D4AA9" w:rsidRDefault="009400B8" w:rsidP="001B4293">
            <w:pPr>
              <w:pStyle w:val="TableText"/>
            </w:pPr>
            <w:r w:rsidRPr="006D4AA9">
              <w:t>Almost certain (91</w:t>
            </w:r>
            <w:r w:rsidR="00D37253" w:rsidRPr="006D4AA9">
              <w:t>–</w:t>
            </w:r>
            <w:r w:rsidRPr="006D4AA9">
              <w:t>100%)</w:t>
            </w:r>
          </w:p>
        </w:tc>
        <w:tc>
          <w:tcPr>
            <w:tcW w:w="738" w:type="pct"/>
            <w:shd w:val="clear" w:color="auto" w:fill="auto"/>
          </w:tcPr>
          <w:p w14:paraId="104E5464" w14:textId="77777777" w:rsidR="009400B8" w:rsidRPr="006D4AA9" w:rsidRDefault="009400B8" w:rsidP="001B4293">
            <w:pPr>
              <w:pStyle w:val="TableText"/>
              <w:rPr>
                <w:rStyle w:val="Emphasis"/>
              </w:rPr>
            </w:pPr>
            <w:r w:rsidRPr="006D4AA9">
              <w:t>Minor</w:t>
            </w:r>
          </w:p>
        </w:tc>
        <w:tc>
          <w:tcPr>
            <w:tcW w:w="737" w:type="pct"/>
            <w:shd w:val="clear" w:color="auto" w:fill="FFFFBF"/>
          </w:tcPr>
          <w:p w14:paraId="28083CF2" w14:textId="77777777" w:rsidR="009400B8" w:rsidRPr="006D4AA9" w:rsidRDefault="009400B8" w:rsidP="001B4293">
            <w:pPr>
              <w:pStyle w:val="TableText"/>
              <w:rPr>
                <w:rStyle w:val="Emphasis"/>
              </w:rPr>
            </w:pPr>
            <w:r w:rsidRPr="006D4AA9">
              <w:t>Medium</w:t>
            </w:r>
          </w:p>
        </w:tc>
      </w:tr>
      <w:tr w:rsidR="009400B8" w:rsidRPr="006D4AA9" w14:paraId="78A3EA26" w14:textId="77777777" w:rsidTr="00B92642">
        <w:tc>
          <w:tcPr>
            <w:tcW w:w="2295" w:type="pct"/>
            <w:tcMar>
              <w:left w:w="108" w:type="dxa"/>
              <w:right w:w="108" w:type="dxa"/>
            </w:tcMar>
          </w:tcPr>
          <w:p w14:paraId="0CC4C648" w14:textId="77777777" w:rsidR="009400B8" w:rsidRPr="006D4AA9" w:rsidRDefault="009400B8" w:rsidP="001B4293">
            <w:pPr>
              <w:pStyle w:val="TableText"/>
            </w:pPr>
            <w:r w:rsidRPr="006D4AA9">
              <w:t>4. Degradation of native vegetation through current or future grazing</w:t>
            </w:r>
          </w:p>
        </w:tc>
        <w:tc>
          <w:tcPr>
            <w:tcW w:w="1230" w:type="pct"/>
            <w:shd w:val="clear" w:color="auto" w:fill="auto"/>
          </w:tcPr>
          <w:p w14:paraId="73F7675C" w14:textId="64A011B1" w:rsidR="009400B8" w:rsidRPr="006D4AA9" w:rsidRDefault="009400B8" w:rsidP="001B4293">
            <w:pPr>
              <w:pStyle w:val="TableText"/>
            </w:pPr>
            <w:r w:rsidRPr="006D4AA9">
              <w:t>Unlikely (11</w:t>
            </w:r>
            <w:r w:rsidR="00D37253" w:rsidRPr="006D4AA9">
              <w:t>–</w:t>
            </w:r>
            <w:r w:rsidRPr="006D4AA9">
              <w:t>25%)</w:t>
            </w:r>
          </w:p>
        </w:tc>
        <w:tc>
          <w:tcPr>
            <w:tcW w:w="738" w:type="pct"/>
            <w:shd w:val="clear" w:color="auto" w:fill="auto"/>
          </w:tcPr>
          <w:p w14:paraId="75451EE4" w14:textId="77777777" w:rsidR="009400B8" w:rsidRPr="006D4AA9" w:rsidRDefault="009400B8" w:rsidP="001B4293">
            <w:pPr>
              <w:pStyle w:val="TableText"/>
              <w:rPr>
                <w:rStyle w:val="Emphasis"/>
              </w:rPr>
            </w:pPr>
            <w:r w:rsidRPr="006D4AA9">
              <w:t>Moderate</w:t>
            </w:r>
          </w:p>
        </w:tc>
        <w:tc>
          <w:tcPr>
            <w:tcW w:w="737" w:type="pct"/>
            <w:shd w:val="clear" w:color="auto" w:fill="A6D96A"/>
          </w:tcPr>
          <w:p w14:paraId="77BF1560" w14:textId="77777777" w:rsidR="009400B8" w:rsidRPr="006D4AA9" w:rsidRDefault="009400B8" w:rsidP="001B4293">
            <w:pPr>
              <w:pStyle w:val="TableText"/>
              <w:rPr>
                <w:rStyle w:val="Emphasis"/>
              </w:rPr>
            </w:pPr>
            <w:r w:rsidRPr="006D4AA9">
              <w:t>Low</w:t>
            </w:r>
          </w:p>
        </w:tc>
      </w:tr>
      <w:tr w:rsidR="009400B8" w:rsidRPr="006D4AA9" w14:paraId="09812578" w14:textId="77777777" w:rsidTr="00AD406B">
        <w:tc>
          <w:tcPr>
            <w:tcW w:w="2295" w:type="pct"/>
            <w:tcMar>
              <w:left w:w="108" w:type="dxa"/>
              <w:right w:w="108" w:type="dxa"/>
            </w:tcMar>
          </w:tcPr>
          <w:p w14:paraId="435AB1C2" w14:textId="77777777" w:rsidR="009400B8" w:rsidRPr="006D4AA9" w:rsidRDefault="009400B8" w:rsidP="001B4293">
            <w:pPr>
              <w:pStyle w:val="TableText"/>
            </w:pPr>
            <w:r w:rsidRPr="006D4AA9">
              <w:t>6. Predation by rodents</w:t>
            </w:r>
          </w:p>
        </w:tc>
        <w:tc>
          <w:tcPr>
            <w:tcW w:w="1230" w:type="pct"/>
            <w:shd w:val="clear" w:color="auto" w:fill="auto"/>
          </w:tcPr>
          <w:p w14:paraId="0962465B" w14:textId="6BD38D23" w:rsidR="009400B8" w:rsidRPr="006D4AA9" w:rsidRDefault="009400B8" w:rsidP="001B4293">
            <w:pPr>
              <w:pStyle w:val="TableText"/>
            </w:pPr>
            <w:r w:rsidRPr="006D4AA9">
              <w:t>Possible (26</w:t>
            </w:r>
            <w:r w:rsidR="00D37253" w:rsidRPr="006D4AA9">
              <w:t>–</w:t>
            </w:r>
            <w:r w:rsidRPr="006D4AA9">
              <w:t>50%)</w:t>
            </w:r>
          </w:p>
        </w:tc>
        <w:tc>
          <w:tcPr>
            <w:tcW w:w="738" w:type="pct"/>
            <w:shd w:val="clear" w:color="auto" w:fill="auto"/>
          </w:tcPr>
          <w:p w14:paraId="1A31D399" w14:textId="77777777" w:rsidR="009400B8" w:rsidRPr="006D4AA9" w:rsidRDefault="009400B8" w:rsidP="001B4293">
            <w:pPr>
              <w:pStyle w:val="TableText"/>
              <w:rPr>
                <w:rStyle w:val="Emphasis"/>
              </w:rPr>
            </w:pPr>
            <w:r w:rsidRPr="006D4AA9">
              <w:t>Extreme</w:t>
            </w:r>
          </w:p>
        </w:tc>
        <w:tc>
          <w:tcPr>
            <w:tcW w:w="737" w:type="pct"/>
            <w:shd w:val="clear" w:color="auto" w:fill="FDAE61"/>
          </w:tcPr>
          <w:p w14:paraId="048F5373" w14:textId="77777777" w:rsidR="009400B8" w:rsidRPr="006D4AA9" w:rsidRDefault="009400B8" w:rsidP="001B4293">
            <w:pPr>
              <w:pStyle w:val="TableText"/>
              <w:rPr>
                <w:rStyle w:val="Emphasis"/>
              </w:rPr>
            </w:pPr>
            <w:r w:rsidRPr="006D4AA9">
              <w:t>High</w:t>
            </w:r>
          </w:p>
        </w:tc>
      </w:tr>
      <w:tr w:rsidR="009400B8" w:rsidRPr="006D4AA9" w14:paraId="007D3910" w14:textId="77777777" w:rsidTr="009958FA">
        <w:tc>
          <w:tcPr>
            <w:tcW w:w="2295" w:type="pct"/>
            <w:tcMar>
              <w:left w:w="108" w:type="dxa"/>
              <w:right w:w="108" w:type="dxa"/>
            </w:tcMar>
          </w:tcPr>
          <w:p w14:paraId="3A871308" w14:textId="77777777" w:rsidR="009400B8" w:rsidRPr="006D4AA9" w:rsidRDefault="009400B8" w:rsidP="001B4293">
            <w:pPr>
              <w:pStyle w:val="TableText"/>
            </w:pPr>
            <w:r w:rsidRPr="006D4AA9">
              <w:t>7. Predation by cats</w:t>
            </w:r>
          </w:p>
        </w:tc>
        <w:tc>
          <w:tcPr>
            <w:tcW w:w="1230" w:type="pct"/>
            <w:shd w:val="clear" w:color="auto" w:fill="auto"/>
          </w:tcPr>
          <w:p w14:paraId="6AF1FAB6" w14:textId="2DDA6FC0" w:rsidR="009400B8" w:rsidRPr="006D4AA9" w:rsidRDefault="009400B8" w:rsidP="001B4293">
            <w:pPr>
              <w:pStyle w:val="TableText"/>
            </w:pPr>
            <w:r w:rsidRPr="006D4AA9">
              <w:t>Rare (0</w:t>
            </w:r>
            <w:r w:rsidR="00D37253" w:rsidRPr="006D4AA9">
              <w:t>–</w:t>
            </w:r>
            <w:r w:rsidRPr="006D4AA9">
              <w:t>10%)</w:t>
            </w:r>
          </w:p>
        </w:tc>
        <w:tc>
          <w:tcPr>
            <w:tcW w:w="738" w:type="pct"/>
            <w:shd w:val="clear" w:color="auto" w:fill="auto"/>
          </w:tcPr>
          <w:p w14:paraId="602C0C08"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14D668C0" w14:textId="77777777" w:rsidR="009400B8" w:rsidRPr="006D4AA9" w:rsidRDefault="009400B8" w:rsidP="001B4293">
            <w:pPr>
              <w:pStyle w:val="TableText"/>
              <w:rPr>
                <w:rStyle w:val="Emphasis"/>
              </w:rPr>
            </w:pPr>
            <w:r w:rsidRPr="006D4AA9">
              <w:t>Negligible</w:t>
            </w:r>
          </w:p>
        </w:tc>
      </w:tr>
      <w:tr w:rsidR="009400B8" w:rsidRPr="006D4AA9" w14:paraId="712EBC2B" w14:textId="77777777" w:rsidTr="009958FA">
        <w:tc>
          <w:tcPr>
            <w:tcW w:w="2295" w:type="pct"/>
            <w:tcMar>
              <w:left w:w="108" w:type="dxa"/>
              <w:right w:w="108" w:type="dxa"/>
            </w:tcMar>
          </w:tcPr>
          <w:p w14:paraId="5F02CDD6" w14:textId="77777777" w:rsidR="009400B8" w:rsidRPr="006D4AA9" w:rsidRDefault="009400B8" w:rsidP="001B4293">
            <w:pPr>
              <w:pStyle w:val="TableText"/>
            </w:pPr>
            <w:r w:rsidRPr="006D4AA9">
              <w:lastRenderedPageBreak/>
              <w:t>8. Predation or damage by chickens</w:t>
            </w:r>
          </w:p>
        </w:tc>
        <w:tc>
          <w:tcPr>
            <w:tcW w:w="1230" w:type="pct"/>
            <w:shd w:val="clear" w:color="auto" w:fill="auto"/>
          </w:tcPr>
          <w:p w14:paraId="099F7F56" w14:textId="2FFDF24A" w:rsidR="009400B8" w:rsidRPr="006D4AA9" w:rsidRDefault="009400B8" w:rsidP="001B4293">
            <w:pPr>
              <w:pStyle w:val="TableText"/>
            </w:pPr>
            <w:r w:rsidRPr="006D4AA9">
              <w:t>Rare (0</w:t>
            </w:r>
            <w:r w:rsidR="00D37253" w:rsidRPr="006D4AA9">
              <w:t>–</w:t>
            </w:r>
            <w:r w:rsidRPr="006D4AA9">
              <w:t>10%)</w:t>
            </w:r>
          </w:p>
        </w:tc>
        <w:tc>
          <w:tcPr>
            <w:tcW w:w="738" w:type="pct"/>
            <w:shd w:val="clear" w:color="auto" w:fill="auto"/>
          </w:tcPr>
          <w:p w14:paraId="46E4B718"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4F50FE0B" w14:textId="77777777" w:rsidR="009400B8" w:rsidRPr="006D4AA9" w:rsidRDefault="009400B8" w:rsidP="001B4293">
            <w:pPr>
              <w:pStyle w:val="TableText"/>
              <w:rPr>
                <w:rStyle w:val="Emphasis"/>
              </w:rPr>
            </w:pPr>
            <w:r w:rsidRPr="006D4AA9">
              <w:t>Negligible</w:t>
            </w:r>
          </w:p>
        </w:tc>
      </w:tr>
      <w:tr w:rsidR="009400B8" w:rsidRPr="006D4AA9" w14:paraId="542ADD65" w14:textId="77777777" w:rsidTr="009958FA">
        <w:tc>
          <w:tcPr>
            <w:tcW w:w="2295" w:type="pct"/>
            <w:tcMar>
              <w:left w:w="108" w:type="dxa"/>
              <w:right w:w="108" w:type="dxa"/>
            </w:tcMar>
          </w:tcPr>
          <w:p w14:paraId="28F5A519" w14:textId="77777777" w:rsidR="009400B8" w:rsidRPr="006D4AA9" w:rsidRDefault="009400B8" w:rsidP="001B4293">
            <w:pPr>
              <w:pStyle w:val="TableText"/>
            </w:pPr>
            <w:r w:rsidRPr="006D4AA9">
              <w:t>9. Predation by swamphens</w:t>
            </w:r>
          </w:p>
        </w:tc>
        <w:tc>
          <w:tcPr>
            <w:tcW w:w="1230" w:type="pct"/>
            <w:shd w:val="clear" w:color="auto" w:fill="auto"/>
          </w:tcPr>
          <w:p w14:paraId="72CB8413" w14:textId="3C44DD0C" w:rsidR="009400B8" w:rsidRPr="006D4AA9" w:rsidRDefault="009400B8" w:rsidP="001B4293">
            <w:pPr>
              <w:pStyle w:val="TableText"/>
            </w:pPr>
            <w:r w:rsidRPr="006D4AA9">
              <w:t>Rare (0</w:t>
            </w:r>
            <w:r w:rsidR="00D37253" w:rsidRPr="006D4AA9">
              <w:t>–</w:t>
            </w:r>
            <w:r w:rsidRPr="006D4AA9">
              <w:t>10%)</w:t>
            </w:r>
          </w:p>
        </w:tc>
        <w:tc>
          <w:tcPr>
            <w:tcW w:w="738" w:type="pct"/>
            <w:shd w:val="clear" w:color="auto" w:fill="auto"/>
          </w:tcPr>
          <w:p w14:paraId="0496BE7F"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2616CFB3" w14:textId="77777777" w:rsidR="009400B8" w:rsidRPr="006D4AA9" w:rsidRDefault="009400B8" w:rsidP="001B4293">
            <w:pPr>
              <w:pStyle w:val="TableText"/>
              <w:rPr>
                <w:rStyle w:val="Emphasis"/>
              </w:rPr>
            </w:pPr>
            <w:r w:rsidRPr="006D4AA9">
              <w:t>Negligible</w:t>
            </w:r>
          </w:p>
        </w:tc>
      </w:tr>
      <w:tr w:rsidR="009400B8" w:rsidRPr="006D4AA9" w14:paraId="77299DC3" w14:textId="77777777" w:rsidTr="009958FA">
        <w:tc>
          <w:tcPr>
            <w:tcW w:w="2295" w:type="pct"/>
            <w:tcMar>
              <w:left w:w="108" w:type="dxa"/>
              <w:right w:w="108" w:type="dxa"/>
            </w:tcMar>
          </w:tcPr>
          <w:p w14:paraId="0B7C3D97" w14:textId="77777777" w:rsidR="009400B8" w:rsidRPr="006D4AA9" w:rsidRDefault="009400B8" w:rsidP="001B4293">
            <w:pPr>
              <w:pStyle w:val="TableText"/>
            </w:pPr>
            <w:r w:rsidRPr="006D4AA9">
              <w:t>10. Predation by Argentine ant</w:t>
            </w:r>
          </w:p>
        </w:tc>
        <w:tc>
          <w:tcPr>
            <w:tcW w:w="1230" w:type="pct"/>
            <w:shd w:val="clear" w:color="auto" w:fill="auto"/>
          </w:tcPr>
          <w:p w14:paraId="385391CA" w14:textId="38E0D8DF" w:rsidR="009400B8" w:rsidRPr="006D4AA9" w:rsidRDefault="009400B8" w:rsidP="001B4293">
            <w:pPr>
              <w:pStyle w:val="TableText"/>
            </w:pPr>
            <w:r w:rsidRPr="006D4AA9">
              <w:t>Rare (0</w:t>
            </w:r>
            <w:r w:rsidR="00D37253" w:rsidRPr="006D4AA9">
              <w:t>–</w:t>
            </w:r>
            <w:r w:rsidRPr="006D4AA9">
              <w:t>10%)</w:t>
            </w:r>
          </w:p>
        </w:tc>
        <w:tc>
          <w:tcPr>
            <w:tcW w:w="738" w:type="pct"/>
            <w:shd w:val="clear" w:color="auto" w:fill="auto"/>
          </w:tcPr>
          <w:p w14:paraId="790CB43E"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776BA1C3" w14:textId="77777777" w:rsidR="009400B8" w:rsidRPr="006D4AA9" w:rsidRDefault="009400B8" w:rsidP="001B4293">
            <w:pPr>
              <w:pStyle w:val="TableText"/>
              <w:rPr>
                <w:rStyle w:val="Emphasis"/>
              </w:rPr>
            </w:pPr>
            <w:r w:rsidRPr="006D4AA9">
              <w:t>Negligible</w:t>
            </w:r>
          </w:p>
        </w:tc>
      </w:tr>
      <w:tr w:rsidR="009400B8" w:rsidRPr="006D4AA9" w14:paraId="3FA40B13" w14:textId="77777777" w:rsidTr="008C5915">
        <w:tc>
          <w:tcPr>
            <w:tcW w:w="2295" w:type="pct"/>
            <w:tcMar>
              <w:left w:w="108" w:type="dxa"/>
              <w:right w:w="108" w:type="dxa"/>
            </w:tcMar>
          </w:tcPr>
          <w:p w14:paraId="12963FA6" w14:textId="77777777" w:rsidR="009400B8" w:rsidRPr="006D4AA9" w:rsidRDefault="009400B8" w:rsidP="001B4293">
            <w:pPr>
              <w:pStyle w:val="TableText"/>
            </w:pPr>
            <w:r w:rsidRPr="006D4AA9">
              <w:t>11. Competition from/change of habitat because of weed invasion</w:t>
            </w:r>
          </w:p>
        </w:tc>
        <w:tc>
          <w:tcPr>
            <w:tcW w:w="1230" w:type="pct"/>
            <w:shd w:val="clear" w:color="auto" w:fill="auto"/>
          </w:tcPr>
          <w:p w14:paraId="291475E2" w14:textId="24ECAFBE" w:rsidR="009400B8" w:rsidRPr="006D4AA9" w:rsidRDefault="009400B8" w:rsidP="001B4293">
            <w:pPr>
              <w:pStyle w:val="TableText"/>
            </w:pPr>
            <w:r w:rsidRPr="006D4AA9">
              <w:t>Possible (26</w:t>
            </w:r>
            <w:r w:rsidR="00D37253" w:rsidRPr="006D4AA9">
              <w:t>–</w:t>
            </w:r>
            <w:r w:rsidRPr="006D4AA9">
              <w:t>50%)</w:t>
            </w:r>
          </w:p>
        </w:tc>
        <w:tc>
          <w:tcPr>
            <w:tcW w:w="738" w:type="pct"/>
            <w:shd w:val="clear" w:color="auto" w:fill="auto"/>
          </w:tcPr>
          <w:p w14:paraId="10FB29E2" w14:textId="77777777" w:rsidR="009400B8" w:rsidRPr="006D4AA9" w:rsidRDefault="009400B8" w:rsidP="001B4293">
            <w:pPr>
              <w:pStyle w:val="TableText"/>
              <w:rPr>
                <w:rStyle w:val="Emphasis"/>
              </w:rPr>
            </w:pPr>
            <w:r w:rsidRPr="006D4AA9">
              <w:t>Moderate</w:t>
            </w:r>
          </w:p>
        </w:tc>
        <w:tc>
          <w:tcPr>
            <w:tcW w:w="737" w:type="pct"/>
            <w:shd w:val="clear" w:color="auto" w:fill="FFFFBF"/>
          </w:tcPr>
          <w:p w14:paraId="0E828138" w14:textId="77777777" w:rsidR="009400B8" w:rsidRPr="006D4AA9" w:rsidRDefault="009400B8" w:rsidP="001B4293">
            <w:pPr>
              <w:pStyle w:val="TableText"/>
              <w:rPr>
                <w:rStyle w:val="Emphasis"/>
              </w:rPr>
            </w:pPr>
            <w:r w:rsidRPr="006D4AA9">
              <w:t>Medium</w:t>
            </w:r>
          </w:p>
        </w:tc>
      </w:tr>
      <w:tr w:rsidR="009400B8" w:rsidRPr="006D4AA9" w14:paraId="674F72A1" w14:textId="77777777" w:rsidTr="00B92642">
        <w:tc>
          <w:tcPr>
            <w:tcW w:w="2295" w:type="pct"/>
            <w:tcMar>
              <w:left w:w="108" w:type="dxa"/>
              <w:right w:w="108" w:type="dxa"/>
            </w:tcMar>
          </w:tcPr>
          <w:p w14:paraId="1349A78E" w14:textId="77777777" w:rsidR="009400B8" w:rsidRPr="006D4AA9" w:rsidRDefault="009400B8" w:rsidP="001B4293">
            <w:pPr>
              <w:pStyle w:val="TableText"/>
            </w:pPr>
            <w:r w:rsidRPr="006D4AA9">
              <w:t>12. Infection by pathogens already present</w:t>
            </w:r>
          </w:p>
        </w:tc>
        <w:tc>
          <w:tcPr>
            <w:tcW w:w="1230" w:type="pct"/>
            <w:shd w:val="clear" w:color="auto" w:fill="auto"/>
          </w:tcPr>
          <w:p w14:paraId="0BADA94A" w14:textId="271EBF80" w:rsidR="009400B8" w:rsidRPr="006D4AA9" w:rsidRDefault="009400B8" w:rsidP="001B4293">
            <w:pPr>
              <w:pStyle w:val="TableText"/>
            </w:pPr>
            <w:r w:rsidRPr="006D4AA9">
              <w:t>Unlikely (11</w:t>
            </w:r>
            <w:r w:rsidR="00D37253" w:rsidRPr="006D4AA9">
              <w:t>–</w:t>
            </w:r>
            <w:r w:rsidRPr="006D4AA9">
              <w:t>25%)</w:t>
            </w:r>
          </w:p>
        </w:tc>
        <w:tc>
          <w:tcPr>
            <w:tcW w:w="738" w:type="pct"/>
            <w:shd w:val="clear" w:color="auto" w:fill="auto"/>
          </w:tcPr>
          <w:p w14:paraId="20441FED" w14:textId="77777777" w:rsidR="009400B8" w:rsidRPr="006D4AA9" w:rsidRDefault="009400B8" w:rsidP="001B4293">
            <w:pPr>
              <w:pStyle w:val="TableText"/>
              <w:rPr>
                <w:rStyle w:val="Emphasis"/>
              </w:rPr>
            </w:pPr>
            <w:r w:rsidRPr="006D4AA9">
              <w:t>Moderate</w:t>
            </w:r>
          </w:p>
        </w:tc>
        <w:tc>
          <w:tcPr>
            <w:tcW w:w="737" w:type="pct"/>
            <w:shd w:val="clear" w:color="auto" w:fill="A6D96A"/>
          </w:tcPr>
          <w:p w14:paraId="708988BB" w14:textId="77777777" w:rsidR="009400B8" w:rsidRPr="006D4AA9" w:rsidRDefault="009400B8" w:rsidP="001B4293">
            <w:pPr>
              <w:pStyle w:val="TableText"/>
              <w:rPr>
                <w:rStyle w:val="Emphasis"/>
              </w:rPr>
            </w:pPr>
            <w:r w:rsidRPr="006D4AA9">
              <w:t>Low</w:t>
            </w:r>
          </w:p>
        </w:tc>
      </w:tr>
      <w:tr w:rsidR="009400B8" w:rsidRPr="006D4AA9" w14:paraId="70B5F8F1" w14:textId="77777777" w:rsidTr="00B92642">
        <w:tc>
          <w:tcPr>
            <w:tcW w:w="2295" w:type="pct"/>
            <w:tcMar>
              <w:left w:w="108" w:type="dxa"/>
              <w:right w:w="108" w:type="dxa"/>
            </w:tcMar>
          </w:tcPr>
          <w:p w14:paraId="6DED7EB3" w14:textId="77777777" w:rsidR="009400B8" w:rsidRPr="006D4AA9" w:rsidRDefault="009400B8" w:rsidP="001B4293">
            <w:pPr>
              <w:pStyle w:val="TableText"/>
            </w:pPr>
            <w:r w:rsidRPr="006D4AA9">
              <w:t>13. Impacts of potential new invasive species or pathogens</w:t>
            </w:r>
          </w:p>
        </w:tc>
        <w:tc>
          <w:tcPr>
            <w:tcW w:w="1230" w:type="pct"/>
            <w:shd w:val="clear" w:color="auto" w:fill="auto"/>
          </w:tcPr>
          <w:p w14:paraId="4B228EAA" w14:textId="61A5632C" w:rsidR="009400B8" w:rsidRPr="006D4AA9" w:rsidRDefault="009400B8" w:rsidP="001B4293">
            <w:pPr>
              <w:pStyle w:val="TableText"/>
            </w:pPr>
            <w:r w:rsidRPr="006D4AA9">
              <w:t>Unlikely (11</w:t>
            </w:r>
            <w:r w:rsidR="00D37253" w:rsidRPr="006D4AA9">
              <w:t>–</w:t>
            </w:r>
            <w:r w:rsidRPr="006D4AA9">
              <w:t>25%)</w:t>
            </w:r>
          </w:p>
        </w:tc>
        <w:tc>
          <w:tcPr>
            <w:tcW w:w="738" w:type="pct"/>
            <w:shd w:val="clear" w:color="auto" w:fill="auto"/>
          </w:tcPr>
          <w:p w14:paraId="07C7F07E" w14:textId="77777777" w:rsidR="009400B8" w:rsidRPr="006D4AA9" w:rsidRDefault="009400B8" w:rsidP="001B4293">
            <w:pPr>
              <w:pStyle w:val="TableText"/>
            </w:pPr>
            <w:r w:rsidRPr="006D4AA9">
              <w:t>Moderate</w:t>
            </w:r>
          </w:p>
        </w:tc>
        <w:tc>
          <w:tcPr>
            <w:tcW w:w="737" w:type="pct"/>
            <w:shd w:val="clear" w:color="auto" w:fill="A6D96A"/>
          </w:tcPr>
          <w:p w14:paraId="1C61D85C" w14:textId="77777777" w:rsidR="009400B8" w:rsidRPr="006D4AA9" w:rsidRDefault="009400B8" w:rsidP="001B4293">
            <w:pPr>
              <w:pStyle w:val="TableText"/>
            </w:pPr>
            <w:r w:rsidRPr="006D4AA9">
              <w:t>Low</w:t>
            </w:r>
          </w:p>
        </w:tc>
      </w:tr>
      <w:tr w:rsidR="009400B8" w:rsidRPr="006D4AA9" w14:paraId="758EB2E1" w14:textId="77777777" w:rsidTr="00AD406B">
        <w:tc>
          <w:tcPr>
            <w:tcW w:w="2295" w:type="pct"/>
            <w:tcMar>
              <w:left w:w="108" w:type="dxa"/>
              <w:right w:w="108" w:type="dxa"/>
            </w:tcMar>
          </w:tcPr>
          <w:p w14:paraId="101C263F"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30" w:type="pct"/>
            <w:shd w:val="clear" w:color="auto" w:fill="auto"/>
          </w:tcPr>
          <w:p w14:paraId="22F3F98F" w14:textId="10C18435" w:rsidR="009400B8" w:rsidRPr="006D4AA9" w:rsidRDefault="009400B8" w:rsidP="001B4293">
            <w:pPr>
              <w:pStyle w:val="TableText"/>
            </w:pPr>
            <w:r w:rsidRPr="006D4AA9">
              <w:t>Likely (51</w:t>
            </w:r>
            <w:r w:rsidR="00D37253" w:rsidRPr="006D4AA9">
              <w:t>–</w:t>
            </w:r>
            <w:r w:rsidRPr="006D4AA9">
              <w:t>90%)</w:t>
            </w:r>
          </w:p>
        </w:tc>
        <w:tc>
          <w:tcPr>
            <w:tcW w:w="738" w:type="pct"/>
            <w:shd w:val="clear" w:color="auto" w:fill="auto"/>
          </w:tcPr>
          <w:p w14:paraId="04B99F0C" w14:textId="77777777" w:rsidR="009400B8" w:rsidRPr="006D4AA9" w:rsidRDefault="009400B8" w:rsidP="001B4293">
            <w:pPr>
              <w:pStyle w:val="TableText"/>
              <w:rPr>
                <w:rStyle w:val="Emphasis"/>
              </w:rPr>
            </w:pPr>
            <w:r w:rsidRPr="006D4AA9">
              <w:t>Major</w:t>
            </w:r>
          </w:p>
        </w:tc>
        <w:tc>
          <w:tcPr>
            <w:tcW w:w="737" w:type="pct"/>
            <w:shd w:val="clear" w:color="auto" w:fill="FDAE61"/>
          </w:tcPr>
          <w:p w14:paraId="60173665" w14:textId="77777777" w:rsidR="009400B8" w:rsidRPr="006D4AA9" w:rsidRDefault="009400B8" w:rsidP="001B4293">
            <w:pPr>
              <w:pStyle w:val="TableText"/>
              <w:rPr>
                <w:rStyle w:val="Emphasis"/>
              </w:rPr>
            </w:pPr>
            <w:r w:rsidRPr="006D4AA9">
              <w:t>High</w:t>
            </w:r>
          </w:p>
        </w:tc>
      </w:tr>
      <w:tr w:rsidR="009400B8" w:rsidRPr="006D4AA9" w14:paraId="57B28FBF" w14:textId="77777777" w:rsidTr="008C5915">
        <w:tc>
          <w:tcPr>
            <w:tcW w:w="2295" w:type="pct"/>
            <w:tcMar>
              <w:left w:w="108" w:type="dxa"/>
              <w:right w:w="108" w:type="dxa"/>
            </w:tcMar>
          </w:tcPr>
          <w:p w14:paraId="7E715B0B" w14:textId="77777777" w:rsidR="009400B8" w:rsidRPr="006D4AA9" w:rsidRDefault="009400B8" w:rsidP="001B4293">
            <w:pPr>
              <w:pStyle w:val="TableText"/>
            </w:pPr>
            <w:r w:rsidRPr="006D4AA9">
              <w:t>15. Problems caused by small populations, including lack of genetic diversity</w:t>
            </w:r>
          </w:p>
        </w:tc>
        <w:tc>
          <w:tcPr>
            <w:tcW w:w="1230" w:type="pct"/>
            <w:shd w:val="clear" w:color="auto" w:fill="auto"/>
          </w:tcPr>
          <w:p w14:paraId="5DBEB832" w14:textId="1B101512" w:rsidR="009400B8" w:rsidRPr="006D4AA9" w:rsidRDefault="009400B8" w:rsidP="001B4293">
            <w:pPr>
              <w:pStyle w:val="TableText"/>
            </w:pPr>
            <w:r w:rsidRPr="006D4AA9">
              <w:t>Likely (51</w:t>
            </w:r>
            <w:r w:rsidR="00D37253" w:rsidRPr="006D4AA9">
              <w:t>–</w:t>
            </w:r>
            <w:r w:rsidRPr="006D4AA9">
              <w:t>90%)</w:t>
            </w:r>
          </w:p>
        </w:tc>
        <w:tc>
          <w:tcPr>
            <w:tcW w:w="738" w:type="pct"/>
            <w:shd w:val="clear" w:color="auto" w:fill="auto"/>
          </w:tcPr>
          <w:p w14:paraId="78AD3219" w14:textId="77777777" w:rsidR="009400B8" w:rsidRPr="006D4AA9" w:rsidRDefault="009400B8" w:rsidP="001B4293">
            <w:pPr>
              <w:pStyle w:val="TableText"/>
              <w:rPr>
                <w:rStyle w:val="Emphasis"/>
              </w:rPr>
            </w:pPr>
            <w:r w:rsidRPr="006D4AA9">
              <w:t>Moderate</w:t>
            </w:r>
          </w:p>
        </w:tc>
        <w:tc>
          <w:tcPr>
            <w:tcW w:w="737" w:type="pct"/>
            <w:shd w:val="clear" w:color="auto" w:fill="FFFFBF"/>
          </w:tcPr>
          <w:p w14:paraId="2767E46A" w14:textId="77777777" w:rsidR="009400B8" w:rsidRPr="006D4AA9" w:rsidRDefault="009400B8" w:rsidP="001B4293">
            <w:pPr>
              <w:pStyle w:val="TableText"/>
              <w:rPr>
                <w:rStyle w:val="Emphasis"/>
              </w:rPr>
            </w:pPr>
            <w:r w:rsidRPr="006D4AA9">
              <w:t>Medium</w:t>
            </w:r>
          </w:p>
        </w:tc>
      </w:tr>
    </w:tbl>
    <w:p w14:paraId="78417909" w14:textId="2911E9F0" w:rsidR="009400B8" w:rsidRPr="006D4AA9" w:rsidRDefault="0008002D" w:rsidP="00967495">
      <w:pPr>
        <w:pStyle w:val="ProfileHeading2"/>
      </w:pPr>
      <w:bookmarkStart w:id="2657" w:name="_Toc157688248"/>
      <w:r w:rsidRPr="006D4AA9">
        <w:t>Management actions</w:t>
      </w:r>
      <w:bookmarkEnd w:id="2657"/>
    </w:p>
    <w:p w14:paraId="2FA5BB37" w14:textId="44261308" w:rsidR="00E16B1E" w:rsidRPr="006D4AA9" w:rsidRDefault="00E076B6" w:rsidP="00AB4AD7">
      <w:r w:rsidRPr="006D4AA9">
        <w:rPr>
          <w:rStyle w:val="Emphasis"/>
        </w:rPr>
        <w:t>Phreatia paleata</w:t>
      </w:r>
      <w:r w:rsidR="009400B8" w:rsidRPr="006D4AA9">
        <w:t xml:space="preserve"> may require development of species-specific conservation actions, including ex situ conservation. Undertake surveys in suitable habitat areas to search for additional individuals/populations. Undertake ongoing targeted weed control and maintenance</w:t>
      </w:r>
      <w:r w:rsidR="006E5E76" w:rsidRPr="006D4AA9">
        <w:t>, habitat protection and rehabilitation</w:t>
      </w:r>
      <w:r w:rsidR="009400B8" w:rsidRPr="006D4AA9">
        <w:t>. Undertake research into the ecology of the species. Monitor likely areas of the national park after storms, rescue any fallen specimens and attempt to cultivate them in the Norfolk Island National Park Nursery (Sykes &amp; Atkinson 1988)</w:t>
      </w:r>
      <w:r w:rsidR="00E16B1E" w:rsidRPr="006D4AA9">
        <w:t>.</w:t>
      </w:r>
    </w:p>
    <w:p w14:paraId="186813CB" w14:textId="2C442BF4" w:rsidR="009400B8" w:rsidRPr="006D4AA9" w:rsidRDefault="0008002D" w:rsidP="00967495">
      <w:pPr>
        <w:pStyle w:val="ProfileHeading2"/>
      </w:pPr>
      <w:bookmarkStart w:id="2658" w:name="_Toc157688249"/>
      <w:r w:rsidRPr="006D4AA9">
        <w:t xml:space="preserve">Recovery </w:t>
      </w:r>
      <w:r w:rsidR="00CD6E69" w:rsidRPr="006D4AA9">
        <w:t>target</w:t>
      </w:r>
      <w:bookmarkEnd w:id="2658"/>
    </w:p>
    <w:p w14:paraId="2555B838" w14:textId="25F8E77B"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126</w:t>
      </w:r>
      <w:r w:rsidRPr="006D4AA9">
        <w:t>.</w:t>
      </w:r>
    </w:p>
    <w:p w14:paraId="710DA15B" w14:textId="287372D5" w:rsidR="005A1A5F" w:rsidRPr="006D4AA9" w:rsidRDefault="005A1A5F" w:rsidP="00D939DB">
      <w:pPr>
        <w:pStyle w:val="Caption"/>
      </w:pPr>
      <w:bookmarkStart w:id="2659" w:name="_Ref142464869"/>
      <w:bookmarkStart w:id="2660" w:name="_Toc143008570"/>
      <w:bookmarkStart w:id="2661" w:name="_Toc149057826"/>
      <w:bookmarkStart w:id="2662" w:name="_Toc153978023"/>
      <w:bookmarkStart w:id="2663" w:name="_Toc154068672"/>
      <w:bookmarkStart w:id="2664" w:name="_Toc156400300"/>
      <w:bookmarkStart w:id="2665" w:name="_Toc157671872"/>
      <w:bookmarkStart w:id="2666" w:name="_Toc157691021"/>
      <w:r w:rsidRPr="006D4AA9">
        <w:t xml:space="preserve">Table </w:t>
      </w:r>
      <w:r w:rsidR="009835A2" w:rsidRPr="006D4AA9">
        <w:rPr>
          <w:noProof/>
        </w:rPr>
        <w:t>126</w:t>
      </w:r>
      <w:bookmarkEnd w:id="2659"/>
      <w:r w:rsidRPr="006D4AA9">
        <w:t xml:space="preserve"> Recovery </w:t>
      </w:r>
      <w:r w:rsidR="00CD6E69" w:rsidRPr="006D4AA9">
        <w:t>target</w:t>
      </w:r>
      <w:r w:rsidRPr="006D4AA9">
        <w:t xml:space="preserve"> for</w:t>
      </w:r>
      <w:r w:rsidR="006E1CDC" w:rsidRPr="006D4AA9">
        <w:rPr>
          <w:rStyle w:val="Emphasis"/>
        </w:rPr>
        <w:t xml:space="preserve"> Phreatia paleata</w:t>
      </w:r>
      <w:bookmarkEnd w:id="2660"/>
      <w:bookmarkEnd w:id="2661"/>
      <w:bookmarkEnd w:id="2662"/>
      <w:bookmarkEnd w:id="2663"/>
      <w:bookmarkEnd w:id="2664"/>
      <w:bookmarkEnd w:id="2665"/>
      <w:bookmarkEnd w:id="266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701"/>
        <w:gridCol w:w="2126"/>
        <w:gridCol w:w="2694"/>
        <w:gridCol w:w="2549"/>
      </w:tblGrid>
      <w:tr w:rsidR="009400B8" w:rsidRPr="006D4AA9" w14:paraId="0BA3BAF4" w14:textId="77777777" w:rsidTr="00913D11">
        <w:trPr>
          <w:tblHeader/>
        </w:trPr>
        <w:tc>
          <w:tcPr>
            <w:tcW w:w="938" w:type="pct"/>
          </w:tcPr>
          <w:p w14:paraId="6BCC1B47" w14:textId="043DC8B1" w:rsidR="009400B8" w:rsidRPr="006D4AA9" w:rsidRDefault="0008002D" w:rsidP="001B4293">
            <w:pPr>
              <w:pStyle w:val="TableHeading"/>
            </w:pPr>
            <w:bookmarkStart w:id="2667" w:name="Title_126"/>
            <w:bookmarkEnd w:id="2667"/>
            <w:r w:rsidRPr="006D4AA9">
              <w:t>EPBC Act status</w:t>
            </w:r>
          </w:p>
        </w:tc>
        <w:tc>
          <w:tcPr>
            <w:tcW w:w="1172" w:type="pct"/>
          </w:tcPr>
          <w:p w14:paraId="103F5D0B" w14:textId="5148D03E" w:rsidR="009400B8" w:rsidRPr="006D4AA9" w:rsidRDefault="008274D9" w:rsidP="001B4293">
            <w:pPr>
              <w:pStyle w:val="TableHeading"/>
            </w:pPr>
            <w:r w:rsidRPr="006D4AA9">
              <w:t>Estimated population</w:t>
            </w:r>
            <w:r w:rsidR="009400B8" w:rsidRPr="006D4AA9">
              <w:t xml:space="preserve"> (2023)</w:t>
            </w:r>
          </w:p>
        </w:tc>
        <w:tc>
          <w:tcPr>
            <w:tcW w:w="1485" w:type="pct"/>
          </w:tcPr>
          <w:p w14:paraId="69E13859" w14:textId="00D9F2B5" w:rsidR="009400B8" w:rsidRPr="006D4AA9" w:rsidRDefault="00D939DB" w:rsidP="001B4293">
            <w:pPr>
              <w:pStyle w:val="TableHeading"/>
            </w:pPr>
            <w:r w:rsidRPr="006D4AA9">
              <w:t>Where known populations occur</w:t>
            </w:r>
          </w:p>
        </w:tc>
        <w:tc>
          <w:tcPr>
            <w:tcW w:w="1405" w:type="pct"/>
          </w:tcPr>
          <w:p w14:paraId="003BA7DF" w14:textId="77777777" w:rsidR="009400B8" w:rsidRPr="006D4AA9" w:rsidRDefault="009400B8" w:rsidP="001B4293">
            <w:pPr>
              <w:pStyle w:val="TableHeading"/>
            </w:pPr>
            <w:r w:rsidRPr="006D4AA9">
              <w:t>2034 target</w:t>
            </w:r>
          </w:p>
        </w:tc>
      </w:tr>
      <w:tr w:rsidR="009400B8" w:rsidRPr="006D4AA9" w14:paraId="7508000E" w14:textId="77777777" w:rsidTr="00913D11">
        <w:tc>
          <w:tcPr>
            <w:tcW w:w="938" w:type="pct"/>
            <w:shd w:val="clear" w:color="auto" w:fill="auto"/>
          </w:tcPr>
          <w:p w14:paraId="2347EB2D" w14:textId="77777777" w:rsidR="009400B8" w:rsidRPr="006D4AA9" w:rsidRDefault="009400B8" w:rsidP="001B4293">
            <w:pPr>
              <w:pStyle w:val="TableText"/>
            </w:pPr>
            <w:r w:rsidRPr="006D4AA9">
              <w:t>Endangered</w:t>
            </w:r>
          </w:p>
        </w:tc>
        <w:tc>
          <w:tcPr>
            <w:tcW w:w="1172" w:type="pct"/>
            <w:shd w:val="clear" w:color="auto" w:fill="auto"/>
          </w:tcPr>
          <w:p w14:paraId="1915D89C" w14:textId="77777777" w:rsidR="009400B8" w:rsidRPr="006D4AA9" w:rsidRDefault="009400B8" w:rsidP="001B4293">
            <w:pPr>
              <w:pStyle w:val="TableText"/>
            </w:pPr>
            <w:r w:rsidRPr="006D4AA9">
              <w:t>27</w:t>
            </w:r>
          </w:p>
        </w:tc>
        <w:tc>
          <w:tcPr>
            <w:tcW w:w="1485" w:type="pct"/>
            <w:shd w:val="clear" w:color="auto" w:fill="auto"/>
          </w:tcPr>
          <w:p w14:paraId="762396E6" w14:textId="0EFF1EBC" w:rsidR="009400B8" w:rsidRPr="006D4AA9" w:rsidRDefault="009400B8" w:rsidP="001B4293">
            <w:pPr>
              <w:pStyle w:val="TableText"/>
            </w:pPr>
            <w:r w:rsidRPr="006D4AA9">
              <w:t xml:space="preserve">100% within the </w:t>
            </w:r>
            <w:r w:rsidR="00230490" w:rsidRPr="006D4AA9">
              <w:t>national park</w:t>
            </w:r>
          </w:p>
        </w:tc>
        <w:tc>
          <w:tcPr>
            <w:tcW w:w="1405" w:type="pct"/>
            <w:shd w:val="clear" w:color="auto" w:fill="auto"/>
          </w:tcPr>
          <w:p w14:paraId="4E60DCEB" w14:textId="77777777" w:rsidR="009400B8" w:rsidRPr="006D4AA9" w:rsidRDefault="009400B8" w:rsidP="001B4293">
            <w:pPr>
              <w:pStyle w:val="TableText"/>
            </w:pPr>
            <w:r w:rsidRPr="006D4AA9">
              <w:t>No decline</w:t>
            </w:r>
          </w:p>
        </w:tc>
      </w:tr>
    </w:tbl>
    <w:p w14:paraId="4EF70D60" w14:textId="4A888FBF" w:rsidR="009400B8" w:rsidRPr="006D4AA9" w:rsidRDefault="00124B97" w:rsidP="00967495">
      <w:pPr>
        <w:pStyle w:val="ProfileHeading2"/>
      </w:pPr>
      <w:bookmarkStart w:id="2668" w:name="_Toc157688250"/>
      <w:r w:rsidRPr="006D4AA9">
        <w:t>Relevant literature</w:t>
      </w:r>
      <w:bookmarkEnd w:id="2668"/>
    </w:p>
    <w:p w14:paraId="5C08F765" w14:textId="32B588A3" w:rsidR="00E16B1E" w:rsidRPr="006D4AA9" w:rsidRDefault="009400B8" w:rsidP="00AB4AD7">
      <w:r w:rsidRPr="006D4AA9">
        <w:t>Mills K</w:t>
      </w:r>
      <w:r w:rsidR="006D2668" w:rsidRPr="006D4AA9">
        <w:t xml:space="preserve"> (</w:t>
      </w:r>
      <w:r w:rsidRPr="006D4AA9">
        <w:t>2007e</w:t>
      </w:r>
      <w:r w:rsidR="006D2668" w:rsidRPr="006D4AA9">
        <w:t>)</w:t>
      </w:r>
      <w:r w:rsidRPr="006D4AA9">
        <w:t xml:space="preserve"> </w:t>
      </w:r>
      <w:r w:rsidRPr="006D4AA9">
        <w:rPr>
          <w:rStyle w:val="Emphasis"/>
        </w:rPr>
        <w:t xml:space="preserve">The </w:t>
      </w:r>
      <w:r w:rsidR="006D2668" w:rsidRPr="006D4AA9">
        <w:rPr>
          <w:rStyle w:val="Emphasis"/>
        </w:rPr>
        <w:t>Flora</w:t>
      </w:r>
      <w:r w:rsidRPr="006D4AA9">
        <w:rPr>
          <w:rStyle w:val="Emphasis"/>
        </w:rPr>
        <w:t xml:space="preserve"> of Norfolk Island</w:t>
      </w:r>
      <w:r w:rsidR="006D2668" w:rsidRPr="006D4AA9">
        <w:rPr>
          <w:rStyle w:val="Emphasis"/>
        </w:rPr>
        <w:t>.</w:t>
      </w:r>
      <w:r w:rsidRPr="006D4AA9">
        <w:rPr>
          <w:rStyle w:val="Emphasis"/>
        </w:rPr>
        <w:t xml:space="preserve"> 2. Epiphytes and Mistletoes.</w:t>
      </w:r>
      <w:r w:rsidRPr="006D4AA9">
        <w:t xml:space="preserve"> </w:t>
      </w:r>
      <w:r w:rsidR="006D2668" w:rsidRPr="006D4AA9">
        <w:t>Kevin</w:t>
      </w:r>
      <w:r w:rsidR="00BD4BDE" w:rsidRPr="006D4AA9">
        <w:t xml:space="preserve"> Mills &amp; Associates</w:t>
      </w:r>
      <w:r w:rsidRPr="006D4AA9">
        <w:t>, Jamberoo</w:t>
      </w:r>
      <w:r w:rsidR="006D2668" w:rsidRPr="006D4AA9">
        <w:t xml:space="preserve">, </w:t>
      </w:r>
      <w:r w:rsidRPr="006D4AA9">
        <w:t>NSW</w:t>
      </w:r>
      <w:r w:rsidR="006D2668" w:rsidRPr="006D4AA9">
        <w:t>.</w:t>
      </w:r>
    </w:p>
    <w:p w14:paraId="15FD455D" w14:textId="7E5FD4DC"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305AB9F5" w14:textId="0EF2227D"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7E496501" w14:textId="49054992" w:rsidR="00346BDF" w:rsidRPr="006D4AA9" w:rsidRDefault="00CA6961" w:rsidP="00346BDF">
      <w:bookmarkStart w:id="2669" w:name="_Toc138765720"/>
      <w:r w:rsidRPr="006D4AA9">
        <w:t>TSSC (</w:t>
      </w:r>
      <w:r w:rsidR="00346BDF" w:rsidRPr="006D4AA9">
        <w:t>Threatened Species Scientific Committee) (2003c)</w:t>
      </w:r>
      <w:r w:rsidR="00CF27C1">
        <w:t xml:space="preserve"> </w:t>
      </w:r>
      <w:r w:rsidR="00CF27C1" w:rsidRPr="00114524">
        <w:rPr>
          <w:i/>
          <w:iCs/>
        </w:rPr>
        <w:t xml:space="preserve">Commonwealth Listing Advice for Norfolk Island Flora </w:t>
      </w:r>
      <w:r w:rsidR="00CF27C1">
        <w:rPr>
          <w:i/>
          <w:iCs/>
        </w:rPr>
        <w:t>–</w:t>
      </w:r>
      <w:r w:rsidR="00CF27C1" w:rsidRPr="00114524">
        <w:rPr>
          <w:i/>
          <w:iCs/>
        </w:rPr>
        <w:t xml:space="preserve"> 1</w:t>
      </w:r>
      <w:r w:rsidR="00CF27C1">
        <w:rPr>
          <w:i/>
          <w:iCs/>
        </w:rPr>
        <w:t>6 Endangered</w:t>
      </w:r>
      <w:r w:rsidR="00CF27C1" w:rsidRPr="00114524">
        <w:rPr>
          <w:i/>
          <w:iCs/>
        </w:rPr>
        <w:t xml:space="preserve"> Species</w:t>
      </w:r>
      <w:r w:rsidR="00CF27C1" w:rsidRPr="00114524">
        <w:t>.</w:t>
      </w:r>
      <w:r w:rsidR="005D0FD0" w:rsidRPr="006D4AA9">
        <w:t xml:space="preserve"> </w:t>
      </w:r>
    </w:p>
    <w:p w14:paraId="7429110F" w14:textId="77777777" w:rsidR="009400B8" w:rsidRPr="006D4AA9" w:rsidRDefault="009400B8" w:rsidP="00392483">
      <w:pPr>
        <w:pStyle w:val="ProfileHeading1"/>
      </w:pPr>
      <w:bookmarkStart w:id="2670" w:name="_Toc157688251"/>
      <w:bookmarkStart w:id="2671" w:name="_Toc157688516"/>
      <w:bookmarkStart w:id="2672" w:name="_Toc187910105"/>
      <w:r w:rsidRPr="006D4AA9">
        <w:rPr>
          <w:rStyle w:val="Emphasis"/>
        </w:rPr>
        <w:lastRenderedPageBreak/>
        <w:t>Pittosporum bracteolatum</w:t>
      </w:r>
      <w:r w:rsidRPr="006D4AA9">
        <w:t>—oleander</w:t>
      </w:r>
      <w:bookmarkEnd w:id="2669"/>
      <w:bookmarkEnd w:id="2670"/>
      <w:bookmarkEnd w:id="2671"/>
      <w:bookmarkEnd w:id="2672"/>
    </w:p>
    <w:p w14:paraId="66805B7E" w14:textId="77777777" w:rsidR="009400B8" w:rsidRPr="006D4AA9" w:rsidRDefault="009400B8" w:rsidP="001B4293">
      <w:r w:rsidRPr="006D4AA9">
        <w:t>Family PITTOSPORACEAE</w:t>
      </w:r>
    </w:p>
    <w:p w14:paraId="6542D21A" w14:textId="46F25091" w:rsidR="009400B8" w:rsidRPr="006D4AA9" w:rsidRDefault="0008002D" w:rsidP="00967495">
      <w:pPr>
        <w:pStyle w:val="ProfileHeading2"/>
      </w:pPr>
      <w:bookmarkStart w:id="2673" w:name="_Toc157688252"/>
      <w:r w:rsidRPr="006D4AA9">
        <w:t>Conservation significance</w:t>
      </w:r>
      <w:bookmarkEnd w:id="2673"/>
    </w:p>
    <w:p w14:paraId="4F832DC6" w14:textId="77777777" w:rsidR="009400B8" w:rsidRPr="006D4AA9" w:rsidRDefault="009400B8" w:rsidP="00AB4AD7">
      <w:r w:rsidRPr="006D4AA9">
        <w:t>Endemic to Norfolk Island.</w:t>
      </w:r>
    </w:p>
    <w:p w14:paraId="767FE835" w14:textId="77777777" w:rsidR="009400B8" w:rsidRPr="006D4AA9" w:rsidRDefault="009400B8" w:rsidP="00AB4AD7">
      <w:r w:rsidRPr="006D4AA9">
        <w:t>EPBC Act Listing Status: Vulnerable.</w:t>
      </w:r>
    </w:p>
    <w:p w14:paraId="23FC2CF2" w14:textId="77777777" w:rsidR="009400B8" w:rsidRPr="006D4AA9" w:rsidRDefault="009400B8" w:rsidP="00967495">
      <w:pPr>
        <w:pStyle w:val="ProfileHeading2"/>
      </w:pPr>
      <w:bookmarkStart w:id="2674" w:name="_Toc157688253"/>
      <w:r w:rsidRPr="006D4AA9">
        <w:t>Description</w:t>
      </w:r>
      <w:bookmarkEnd w:id="2674"/>
    </w:p>
    <w:p w14:paraId="2F4B3D18" w14:textId="77777777" w:rsidR="00E16B1E" w:rsidRPr="006D4AA9" w:rsidRDefault="009400B8" w:rsidP="00AB4AD7">
      <w:r w:rsidRPr="006D4AA9">
        <w:t>Tree growing to 7 m tall with small cream flowers and spherical fruit containing numerous seeds in a sticky orange pulp</w:t>
      </w:r>
      <w:r w:rsidR="00E16B1E" w:rsidRPr="006D4AA9">
        <w:t>.</w:t>
      </w:r>
    </w:p>
    <w:p w14:paraId="04A4F700" w14:textId="5909A27E" w:rsidR="009400B8" w:rsidRPr="006D4AA9" w:rsidRDefault="009400B8" w:rsidP="00967495">
      <w:pPr>
        <w:pStyle w:val="ProfileHeading2"/>
      </w:pPr>
      <w:bookmarkStart w:id="2675" w:name="_Toc157688254"/>
      <w:r w:rsidRPr="006D4AA9">
        <w:t xml:space="preserve">Distribution and </w:t>
      </w:r>
      <w:r w:rsidR="00C17E3B" w:rsidRPr="006D4AA9">
        <w:t>abundance</w:t>
      </w:r>
      <w:bookmarkEnd w:id="2675"/>
    </w:p>
    <w:p w14:paraId="3C1BD4CE" w14:textId="476A6241" w:rsidR="00E16B1E" w:rsidRPr="006D4AA9" w:rsidRDefault="00563490" w:rsidP="00AB4AD7">
      <w:r w:rsidRPr="006D4AA9">
        <w:rPr>
          <w:rStyle w:val="Emphasis"/>
        </w:rPr>
        <w:t>Pittosporum bracteolatum</w:t>
      </w:r>
      <w:r w:rsidR="009400B8" w:rsidRPr="006D4AA9">
        <w:t xml:space="preserve"> is widespread with most of the </w:t>
      </w:r>
      <w:r w:rsidR="00B907C3" w:rsidRPr="006D4AA9">
        <w:t>wild</w:t>
      </w:r>
      <w:r w:rsidR="009400B8" w:rsidRPr="006D4AA9">
        <w:t xml:space="preserve"> population </w:t>
      </w:r>
      <w:r w:rsidR="00B907C3" w:rsidRPr="006D4AA9">
        <w:t>found</w:t>
      </w:r>
      <w:r w:rsidR="009400B8" w:rsidRPr="006D4AA9">
        <w:t xml:space="preserve"> in the Mt Pitt section of the </w:t>
      </w:r>
      <w:r w:rsidR="009C3355" w:rsidRPr="006D4AA9">
        <w:t>Norfolk Island National</w:t>
      </w:r>
      <w:r w:rsidR="009400B8" w:rsidRPr="006D4AA9">
        <w:t xml:space="preserve"> </w:t>
      </w:r>
      <w:r w:rsidR="009C3355" w:rsidRPr="006D4AA9">
        <w:t>P</w:t>
      </w:r>
      <w:r w:rsidR="009400B8" w:rsidRPr="006D4AA9">
        <w:t>ark. Elsewhere, it has been found at Mission Road, Steels Point and north-east of Bloody Bridge (Orchard 1994, Cayzer et al. 2000)</w:t>
      </w:r>
      <w:r w:rsidR="00E16B1E" w:rsidRPr="006D4AA9">
        <w:t>.</w:t>
      </w:r>
    </w:p>
    <w:p w14:paraId="69635AE0" w14:textId="3E2F476A" w:rsidR="009400B8" w:rsidRPr="006D4AA9" w:rsidRDefault="009400B8" w:rsidP="00AB4AD7">
      <w:r w:rsidRPr="006D4AA9">
        <w:t>The total number of mature plants recorded in 2003 was 921 (TSSC 2003</w:t>
      </w:r>
      <w:r w:rsidR="003B3293" w:rsidRPr="006D4AA9">
        <w:t>b</w:t>
      </w:r>
      <w:r w:rsidRPr="006D4AA9">
        <w:t>)</w:t>
      </w:r>
      <w:r w:rsidR="00E16B1E" w:rsidRPr="006D4AA9">
        <w:t>.</w:t>
      </w:r>
      <w:r w:rsidR="009C3355" w:rsidRPr="006D4AA9">
        <w:t xml:space="preserve"> </w:t>
      </w:r>
      <w:r w:rsidRPr="006D4AA9">
        <w:t>This species seeds well and it has been widely planted in the national park and in public reserves.</w:t>
      </w:r>
      <w:r w:rsidR="00156343" w:rsidRPr="006D4AA9">
        <w:t xml:space="preserve"> </w:t>
      </w:r>
      <w:r w:rsidRPr="006D4AA9">
        <w:t>The population estimate in 2021 was 1127 individuals, including 208 in Hundred Acres Reserve (Mills 2017e).</w:t>
      </w:r>
    </w:p>
    <w:p w14:paraId="79313B0C" w14:textId="2933BE41" w:rsidR="006D2668" w:rsidRPr="006D4AA9" w:rsidRDefault="00C17E3B" w:rsidP="006D2668">
      <w:r w:rsidRPr="006D4AA9">
        <w:t xml:space="preserve">The distribution is shown in </w:t>
      </w:r>
      <w:r w:rsidR="009835A2" w:rsidRPr="006D4AA9">
        <w:t xml:space="preserve">Map </w:t>
      </w:r>
      <w:r w:rsidR="009835A2" w:rsidRPr="006D4AA9">
        <w:rPr>
          <w:noProof/>
        </w:rPr>
        <w:t>55</w:t>
      </w:r>
      <w:r w:rsidR="006D2668" w:rsidRPr="006D4AA9">
        <w:t>.</w:t>
      </w:r>
    </w:p>
    <w:p w14:paraId="2D3FA0BC" w14:textId="77777777" w:rsidR="00F273A0" w:rsidRPr="006D4AA9" w:rsidRDefault="00F273A0" w:rsidP="00967495">
      <w:pPr>
        <w:pStyle w:val="ProfileHeading2"/>
      </w:pPr>
      <w:bookmarkStart w:id="2676" w:name="_Toc157688255"/>
      <w:bookmarkStart w:id="2677" w:name="_Ref142454185"/>
      <w:bookmarkStart w:id="2678" w:name="_Toc143008972"/>
      <w:r w:rsidRPr="006D4AA9">
        <w:t>Ecology</w:t>
      </w:r>
      <w:bookmarkEnd w:id="2676"/>
    </w:p>
    <w:p w14:paraId="7D0612A7" w14:textId="77777777" w:rsidR="00F273A0" w:rsidRPr="006D4AA9" w:rsidRDefault="00F273A0" w:rsidP="00F273A0">
      <w:r w:rsidRPr="006D4AA9">
        <w:t>Little known.</w:t>
      </w:r>
    </w:p>
    <w:p w14:paraId="6D068002" w14:textId="77777777" w:rsidR="00F273A0" w:rsidRPr="006D4AA9" w:rsidRDefault="00F273A0" w:rsidP="00967495">
      <w:pPr>
        <w:pStyle w:val="ProfileHeading2"/>
      </w:pPr>
      <w:bookmarkStart w:id="2679" w:name="_Toc157688256"/>
      <w:r w:rsidRPr="006D4AA9">
        <w:t>Habitat</w:t>
      </w:r>
      <w:bookmarkEnd w:id="2679"/>
    </w:p>
    <w:p w14:paraId="2D69C9EF" w14:textId="1DFAEA55" w:rsidR="00F273A0" w:rsidRPr="006D4AA9" w:rsidRDefault="00F273A0" w:rsidP="00F273A0">
      <w:r w:rsidRPr="006D4AA9">
        <w:t>Occurs in moist upland hardwood forest, pine-hardwood ridge forest and viny hardwood forest (</w:t>
      </w:r>
      <w:r w:rsidR="00922571" w:rsidRPr="006D4AA9">
        <w:t>Invasive Species Council &amp;</w:t>
      </w:r>
      <w:r w:rsidRPr="006D4AA9">
        <w:t xml:space="preserve"> TierraMar 2021). It is quite common on parkland and forest slopes, particularly the sheltered south-east slopes of Mt Pitt (Cayzer et al. 2000).</w:t>
      </w:r>
    </w:p>
    <w:p w14:paraId="4E749D61" w14:textId="77777777" w:rsidR="00F273A0" w:rsidRPr="006D4AA9" w:rsidRDefault="00F273A0" w:rsidP="00967495">
      <w:pPr>
        <w:pStyle w:val="ProfileHeading2"/>
      </w:pPr>
      <w:bookmarkStart w:id="2680" w:name="_Toc157688257"/>
      <w:r w:rsidRPr="006D4AA9">
        <w:t>Threats</w:t>
      </w:r>
      <w:bookmarkEnd w:id="2680"/>
    </w:p>
    <w:p w14:paraId="5BDC0E07" w14:textId="0A72C1B6" w:rsidR="00F273A0" w:rsidRPr="006D4AA9" w:rsidRDefault="00B907C3" w:rsidP="00F273A0">
      <w:r w:rsidRPr="006D4AA9">
        <w:t>The primary threat to the species is w</w:t>
      </w:r>
      <w:r w:rsidR="00F273A0" w:rsidRPr="006D4AA9">
        <w:t xml:space="preserve">eed invasion and competition including </w:t>
      </w:r>
      <w:r w:rsidRPr="006D4AA9">
        <w:t>from</w:t>
      </w:r>
      <w:r w:rsidR="00F273A0" w:rsidRPr="006D4AA9">
        <w:t xml:space="preserve"> the introduced </w:t>
      </w:r>
      <w:r w:rsidR="00F273A0" w:rsidRPr="006D4AA9">
        <w:rPr>
          <w:rStyle w:val="Emphasis"/>
        </w:rPr>
        <w:t>P</w:t>
      </w:r>
      <w:r w:rsidR="003F3A49" w:rsidRPr="006D4AA9">
        <w:rPr>
          <w:rStyle w:val="Emphasis"/>
        </w:rPr>
        <w:t>. </w:t>
      </w:r>
      <w:r w:rsidR="00F273A0" w:rsidRPr="006D4AA9">
        <w:rPr>
          <w:rStyle w:val="Emphasis"/>
        </w:rPr>
        <w:t>undulatum</w:t>
      </w:r>
      <w:r w:rsidR="00F273A0" w:rsidRPr="006D4AA9">
        <w:t>.</w:t>
      </w:r>
      <w:r w:rsidR="00F77F07" w:rsidRPr="006D4AA9">
        <w:rPr>
          <w:rStyle w:val="Emphasis"/>
        </w:rPr>
        <w:t xml:space="preserve"> </w:t>
      </w:r>
      <w:r w:rsidR="00F273A0" w:rsidRPr="006D4AA9">
        <w:rPr>
          <w:rStyle w:val="Emphasis"/>
        </w:rPr>
        <w:t>Phytophthora cinnamomi</w:t>
      </w:r>
      <w:r w:rsidR="00F273A0" w:rsidRPr="006D4AA9">
        <w:t xml:space="preserve"> </w:t>
      </w:r>
      <w:r w:rsidR="00F273A0" w:rsidRPr="006D4AA9">
        <w:rPr>
          <w:rStyle w:val="Emphasis"/>
          <w:i w:val="0"/>
        </w:rPr>
        <w:t xml:space="preserve">is potentially </w:t>
      </w:r>
      <w:r w:rsidRPr="006D4AA9">
        <w:rPr>
          <w:rStyle w:val="Emphasis"/>
          <w:i w:val="0"/>
        </w:rPr>
        <w:t>a</w:t>
      </w:r>
      <w:r w:rsidR="00F273A0" w:rsidRPr="006D4AA9">
        <w:rPr>
          <w:rStyle w:val="Emphasis"/>
          <w:i w:val="0"/>
        </w:rPr>
        <w:t xml:space="preserve"> major risk.</w:t>
      </w:r>
    </w:p>
    <w:p w14:paraId="24130886" w14:textId="77777777" w:rsidR="00F273A0" w:rsidRPr="006D4AA9" w:rsidRDefault="00F273A0" w:rsidP="00967495">
      <w:pPr>
        <w:pStyle w:val="ProfileHeading2"/>
      </w:pPr>
      <w:bookmarkStart w:id="2681" w:name="_Toc157688258"/>
      <w:r w:rsidRPr="006D4AA9">
        <w:t>Impact on other species</w:t>
      </w:r>
      <w:bookmarkEnd w:id="2681"/>
    </w:p>
    <w:p w14:paraId="093AB854" w14:textId="77777777" w:rsidR="00F273A0" w:rsidRPr="006D4AA9" w:rsidRDefault="00F273A0" w:rsidP="00F273A0">
      <w:r w:rsidRPr="006D4AA9">
        <w:t>None known.</w:t>
      </w:r>
    </w:p>
    <w:p w14:paraId="6CAF720F" w14:textId="7BA6404D" w:rsidR="00C26E33" w:rsidRPr="006D4AA9" w:rsidRDefault="00C26E33" w:rsidP="00D939DB">
      <w:pPr>
        <w:pStyle w:val="Caption"/>
      </w:pPr>
      <w:bookmarkStart w:id="2682" w:name="Map_55"/>
      <w:bookmarkStart w:id="2683" w:name="_Toc149057922"/>
      <w:bookmarkStart w:id="2684" w:name="_Toc156400397"/>
      <w:bookmarkStart w:id="2685" w:name="_Toc157671969"/>
      <w:bookmarkStart w:id="2686" w:name="_Toc157691118"/>
      <w:r w:rsidRPr="006D4AA9">
        <w:lastRenderedPageBreak/>
        <w:t xml:space="preserve">Map </w:t>
      </w:r>
      <w:r w:rsidR="009835A2" w:rsidRPr="006D4AA9">
        <w:rPr>
          <w:noProof/>
        </w:rPr>
        <w:t>55</w:t>
      </w:r>
      <w:bookmarkEnd w:id="2677"/>
      <w:bookmarkEnd w:id="2682"/>
      <w:r w:rsidRPr="006D4AA9">
        <w:t xml:space="preserve"> Distribution of </w:t>
      </w:r>
      <w:r w:rsidRPr="006D4AA9">
        <w:rPr>
          <w:rStyle w:val="Emphasis"/>
        </w:rPr>
        <w:t>Pittosporum bracteolatum</w:t>
      </w:r>
      <w:bookmarkEnd w:id="2678"/>
      <w:bookmarkEnd w:id="2683"/>
      <w:bookmarkEnd w:id="2684"/>
      <w:bookmarkEnd w:id="2685"/>
      <w:bookmarkEnd w:id="2686"/>
    </w:p>
    <w:p w14:paraId="21B78CE2" w14:textId="5E868D3E" w:rsidR="00C26E33" w:rsidRPr="006D4AA9" w:rsidRDefault="00F273A0" w:rsidP="00AB4AD7">
      <w:r w:rsidRPr="006D4AA9">
        <w:rPr>
          <w:noProof/>
        </w:rPr>
        <w:drawing>
          <wp:inline distT="0" distB="0" distL="0" distR="0" wp14:anchorId="6AE55A37" wp14:editId="033051E1">
            <wp:extent cx="3600000" cy="5091996"/>
            <wp:effectExtent l="0" t="0" r="635" b="0"/>
            <wp:docPr id="60" name="Picture 60" descr="Map of the distribution of Pittosporum bracteolatum. Green outlines indicate reserves within which the species occurs, including Norfolk Island National Park (Mt Pitt section), and Selwyn, Headstone, Hundred Acres, Two Chimneys and Cascade and Quarantine 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Map of the distribution of Pittosporum bracteolatum. Green outlines indicate reserves within which the species occurs, including Norfolk Island National Park (Mt Pitt section), and Selwyn, Headstone, Hundred Acres, Two Chimneys and Cascade and Quarantine reserves."/>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62D467BE" w14:textId="06249340" w:rsidR="00C26E33" w:rsidRPr="006D4AA9" w:rsidRDefault="00C26E33" w:rsidP="00D939DB">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w:t>
      </w:r>
    </w:p>
    <w:p w14:paraId="39E71E0A" w14:textId="1CD82B50" w:rsidR="009400B8" w:rsidRPr="006D4AA9" w:rsidRDefault="0008002D" w:rsidP="00967495">
      <w:pPr>
        <w:pStyle w:val="ProfileHeading2"/>
      </w:pPr>
      <w:bookmarkStart w:id="2687" w:name="_Toc157688259"/>
      <w:r w:rsidRPr="006D4AA9">
        <w:t>Risk assessment</w:t>
      </w:r>
      <w:bookmarkEnd w:id="2687"/>
    </w:p>
    <w:p w14:paraId="72784504" w14:textId="3C6BEC2A" w:rsidR="009400B8" w:rsidRPr="006D4AA9" w:rsidRDefault="009400B8" w:rsidP="00AB4AD7">
      <w:r w:rsidRPr="006D4AA9">
        <w:t>Risk assessment undertaken for Vulnerable trees/shrubs as a grouping.</w:t>
      </w:r>
      <w:r w:rsidR="00C87462" w:rsidRPr="006D4AA9">
        <w:t xml:space="preserve"> The risk assessment is shown in </w:t>
      </w:r>
      <w:r w:rsidR="009835A2" w:rsidRPr="006D4AA9">
        <w:t xml:space="preserve">Table </w:t>
      </w:r>
      <w:r w:rsidR="009835A2" w:rsidRPr="006D4AA9">
        <w:rPr>
          <w:noProof/>
        </w:rPr>
        <w:t>127</w:t>
      </w:r>
      <w:r w:rsidR="00C87462" w:rsidRPr="006D4AA9">
        <w:t>.</w:t>
      </w:r>
    </w:p>
    <w:p w14:paraId="22CF5FE2" w14:textId="69A06098" w:rsidR="00BE29D4" w:rsidRPr="006D4AA9" w:rsidRDefault="00BE29D4" w:rsidP="00D939DB">
      <w:pPr>
        <w:pStyle w:val="Caption"/>
      </w:pPr>
      <w:bookmarkStart w:id="2688" w:name="_Ref142464881"/>
      <w:bookmarkStart w:id="2689" w:name="_Toc143008571"/>
      <w:bookmarkStart w:id="2690" w:name="_Toc149057827"/>
      <w:bookmarkStart w:id="2691" w:name="_Toc153978024"/>
      <w:bookmarkStart w:id="2692" w:name="_Toc154068673"/>
      <w:bookmarkStart w:id="2693" w:name="_Toc156400301"/>
      <w:bookmarkStart w:id="2694" w:name="_Toc157671873"/>
      <w:bookmarkStart w:id="2695" w:name="_Toc157691022"/>
      <w:r w:rsidRPr="006D4AA9">
        <w:t xml:space="preserve">Table </w:t>
      </w:r>
      <w:r w:rsidR="009835A2" w:rsidRPr="006D4AA9">
        <w:rPr>
          <w:noProof/>
        </w:rPr>
        <w:t>127</w:t>
      </w:r>
      <w:bookmarkEnd w:id="2688"/>
      <w:r w:rsidRPr="006D4AA9">
        <w:t xml:space="preserve"> Risk assessment for Vulnerable trees/shrubs as a grouping</w:t>
      </w:r>
      <w:bookmarkEnd w:id="2689"/>
      <w:bookmarkEnd w:id="2690"/>
      <w:bookmarkEnd w:id="2691"/>
      <w:bookmarkEnd w:id="2692"/>
      <w:bookmarkEnd w:id="2693"/>
      <w:bookmarkEnd w:id="2694"/>
      <w:bookmarkEnd w:id="2695"/>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111"/>
        <w:gridCol w:w="2268"/>
        <w:gridCol w:w="1279"/>
        <w:gridCol w:w="1272"/>
      </w:tblGrid>
      <w:tr w:rsidR="009400B8" w:rsidRPr="006D4AA9" w14:paraId="7018EB2C" w14:textId="77777777" w:rsidTr="00913D11">
        <w:trPr>
          <w:tblHeader/>
        </w:trPr>
        <w:tc>
          <w:tcPr>
            <w:tcW w:w="2302" w:type="pct"/>
            <w:tcMar>
              <w:left w:w="108" w:type="dxa"/>
              <w:right w:w="108" w:type="dxa"/>
            </w:tcMar>
          </w:tcPr>
          <w:p w14:paraId="0AFC8D10" w14:textId="77777777" w:rsidR="009400B8" w:rsidRPr="006D4AA9" w:rsidRDefault="009400B8" w:rsidP="00D939DB">
            <w:pPr>
              <w:pStyle w:val="TableHeading"/>
            </w:pPr>
            <w:bookmarkStart w:id="2696" w:name="Title_127"/>
            <w:bookmarkEnd w:id="2696"/>
            <w:r w:rsidRPr="006D4AA9">
              <w:t>Risk</w:t>
            </w:r>
          </w:p>
        </w:tc>
        <w:tc>
          <w:tcPr>
            <w:tcW w:w="1270" w:type="pct"/>
          </w:tcPr>
          <w:p w14:paraId="15BC53CA" w14:textId="77777777" w:rsidR="009400B8" w:rsidRPr="006D4AA9" w:rsidRDefault="009400B8" w:rsidP="00D939DB">
            <w:pPr>
              <w:pStyle w:val="TableHeading"/>
            </w:pPr>
            <w:r w:rsidRPr="006D4AA9">
              <w:t>Likelihood of exposure</w:t>
            </w:r>
          </w:p>
        </w:tc>
        <w:tc>
          <w:tcPr>
            <w:tcW w:w="716" w:type="pct"/>
          </w:tcPr>
          <w:p w14:paraId="74E72FF7" w14:textId="77777777" w:rsidR="009400B8" w:rsidRPr="006D4AA9" w:rsidRDefault="009400B8" w:rsidP="00D939DB">
            <w:pPr>
              <w:pStyle w:val="TableHeading"/>
            </w:pPr>
            <w:r w:rsidRPr="006D4AA9">
              <w:t>Consequence</w:t>
            </w:r>
          </w:p>
        </w:tc>
        <w:tc>
          <w:tcPr>
            <w:tcW w:w="712" w:type="pct"/>
          </w:tcPr>
          <w:p w14:paraId="642810C9" w14:textId="77777777" w:rsidR="009400B8" w:rsidRPr="006D4AA9" w:rsidRDefault="009400B8" w:rsidP="00D939DB">
            <w:pPr>
              <w:pStyle w:val="TableHeading"/>
            </w:pPr>
            <w:r w:rsidRPr="006D4AA9">
              <w:t>Threat rating</w:t>
            </w:r>
          </w:p>
        </w:tc>
      </w:tr>
      <w:tr w:rsidR="009400B8" w:rsidRPr="006D4AA9" w14:paraId="404B2BD4" w14:textId="77777777" w:rsidTr="009958FA">
        <w:tc>
          <w:tcPr>
            <w:tcW w:w="2302" w:type="pct"/>
            <w:tcMar>
              <w:left w:w="108" w:type="dxa"/>
              <w:right w:w="108" w:type="dxa"/>
            </w:tcMar>
          </w:tcPr>
          <w:p w14:paraId="0702F65E" w14:textId="77777777" w:rsidR="009400B8" w:rsidRPr="006D4AA9" w:rsidRDefault="009400B8" w:rsidP="00D939DB">
            <w:pPr>
              <w:pStyle w:val="TableText"/>
            </w:pPr>
            <w:r w:rsidRPr="006D4AA9">
              <w:t>1. Loss and fragmentation of native vegetation through past land clearing</w:t>
            </w:r>
          </w:p>
        </w:tc>
        <w:tc>
          <w:tcPr>
            <w:tcW w:w="1270" w:type="pct"/>
            <w:shd w:val="clear" w:color="auto" w:fill="auto"/>
          </w:tcPr>
          <w:p w14:paraId="17B21F89" w14:textId="46EDF480" w:rsidR="009400B8" w:rsidRPr="006D4AA9" w:rsidRDefault="009400B8" w:rsidP="00D939DB">
            <w:pPr>
              <w:pStyle w:val="TableText"/>
            </w:pPr>
            <w:r w:rsidRPr="006D4AA9">
              <w:t>Almost certain (91</w:t>
            </w:r>
            <w:r w:rsidR="00F85DE0" w:rsidRPr="006D4AA9">
              <w:t>–</w:t>
            </w:r>
            <w:r w:rsidRPr="006D4AA9">
              <w:t>100%)</w:t>
            </w:r>
          </w:p>
        </w:tc>
        <w:tc>
          <w:tcPr>
            <w:tcW w:w="716" w:type="pct"/>
            <w:shd w:val="clear" w:color="auto" w:fill="auto"/>
          </w:tcPr>
          <w:p w14:paraId="277084C4" w14:textId="77777777" w:rsidR="009400B8" w:rsidRPr="006D4AA9" w:rsidRDefault="009400B8" w:rsidP="00D939DB">
            <w:pPr>
              <w:pStyle w:val="TableText"/>
            </w:pPr>
            <w:r w:rsidRPr="006D4AA9">
              <w:t>Extreme</w:t>
            </w:r>
          </w:p>
        </w:tc>
        <w:tc>
          <w:tcPr>
            <w:tcW w:w="712" w:type="pct"/>
            <w:shd w:val="clear" w:color="auto" w:fill="D7191C"/>
          </w:tcPr>
          <w:p w14:paraId="22A21D4F" w14:textId="77777777" w:rsidR="009400B8" w:rsidRPr="006D4AA9" w:rsidRDefault="009400B8" w:rsidP="00D939DB">
            <w:pPr>
              <w:pStyle w:val="TableText"/>
              <w:rPr>
                <w:color w:val="FFFFFF" w:themeColor="background1"/>
              </w:rPr>
            </w:pPr>
            <w:r w:rsidRPr="006D4AA9">
              <w:rPr>
                <w:color w:val="FFFFFF" w:themeColor="background1"/>
              </w:rPr>
              <w:t>Extreme</w:t>
            </w:r>
          </w:p>
        </w:tc>
      </w:tr>
      <w:tr w:rsidR="009400B8" w:rsidRPr="006D4AA9" w14:paraId="05F3BDE3" w14:textId="77777777" w:rsidTr="009958FA">
        <w:tc>
          <w:tcPr>
            <w:tcW w:w="2302" w:type="pct"/>
            <w:tcMar>
              <w:left w:w="108" w:type="dxa"/>
              <w:right w:w="108" w:type="dxa"/>
            </w:tcMar>
          </w:tcPr>
          <w:p w14:paraId="1EDD2C79" w14:textId="77777777" w:rsidR="009400B8" w:rsidRPr="006D4AA9" w:rsidRDefault="009400B8" w:rsidP="00D939DB">
            <w:pPr>
              <w:pStyle w:val="TableText"/>
            </w:pPr>
            <w:r w:rsidRPr="006D4AA9">
              <w:t>2. Loss and fragmentation of native vegetation through current or future land clearing</w:t>
            </w:r>
          </w:p>
        </w:tc>
        <w:tc>
          <w:tcPr>
            <w:tcW w:w="1270" w:type="pct"/>
            <w:shd w:val="clear" w:color="auto" w:fill="auto"/>
          </w:tcPr>
          <w:p w14:paraId="25FFEA3C" w14:textId="3CFDB445" w:rsidR="009400B8" w:rsidRPr="006D4AA9" w:rsidRDefault="009400B8" w:rsidP="00D939DB">
            <w:pPr>
              <w:pStyle w:val="TableText"/>
            </w:pPr>
            <w:r w:rsidRPr="006D4AA9">
              <w:t>Rare (0</w:t>
            </w:r>
            <w:r w:rsidR="00D37253" w:rsidRPr="006D4AA9">
              <w:t>–</w:t>
            </w:r>
            <w:r w:rsidRPr="006D4AA9">
              <w:t>10%)</w:t>
            </w:r>
          </w:p>
        </w:tc>
        <w:tc>
          <w:tcPr>
            <w:tcW w:w="716" w:type="pct"/>
            <w:shd w:val="clear" w:color="auto" w:fill="auto"/>
          </w:tcPr>
          <w:p w14:paraId="65C9D630" w14:textId="77777777" w:rsidR="009400B8" w:rsidRPr="006D4AA9" w:rsidRDefault="009400B8" w:rsidP="00D939DB">
            <w:pPr>
              <w:pStyle w:val="TableText"/>
            </w:pPr>
            <w:r w:rsidRPr="006D4AA9">
              <w:t>Negligible</w:t>
            </w:r>
          </w:p>
        </w:tc>
        <w:tc>
          <w:tcPr>
            <w:tcW w:w="712" w:type="pct"/>
            <w:shd w:val="clear" w:color="auto" w:fill="D9D9D9"/>
          </w:tcPr>
          <w:p w14:paraId="0B2AD9D7" w14:textId="77777777" w:rsidR="009400B8" w:rsidRPr="006D4AA9" w:rsidRDefault="009400B8" w:rsidP="00D939DB">
            <w:pPr>
              <w:pStyle w:val="TableText"/>
            </w:pPr>
            <w:r w:rsidRPr="006D4AA9">
              <w:t>Negligible</w:t>
            </w:r>
          </w:p>
        </w:tc>
      </w:tr>
      <w:tr w:rsidR="009400B8" w:rsidRPr="006D4AA9" w14:paraId="5B9DAC34" w14:textId="77777777" w:rsidTr="009958FA">
        <w:tc>
          <w:tcPr>
            <w:tcW w:w="2302" w:type="pct"/>
            <w:tcMar>
              <w:left w:w="108" w:type="dxa"/>
              <w:right w:w="108" w:type="dxa"/>
            </w:tcMar>
          </w:tcPr>
          <w:p w14:paraId="72C86A74" w14:textId="77777777" w:rsidR="009400B8" w:rsidRPr="006D4AA9" w:rsidRDefault="009400B8" w:rsidP="00D939DB">
            <w:pPr>
              <w:pStyle w:val="TableText"/>
            </w:pPr>
            <w:r w:rsidRPr="006D4AA9">
              <w:t>3. Degradation of native vegetation through past grazing or loss of nutrients</w:t>
            </w:r>
          </w:p>
        </w:tc>
        <w:tc>
          <w:tcPr>
            <w:tcW w:w="1270" w:type="pct"/>
            <w:shd w:val="clear" w:color="auto" w:fill="auto"/>
          </w:tcPr>
          <w:p w14:paraId="0DA8DECD" w14:textId="45A0FCB5" w:rsidR="009400B8" w:rsidRPr="006D4AA9" w:rsidRDefault="009400B8" w:rsidP="00D939DB">
            <w:pPr>
              <w:pStyle w:val="TableText"/>
            </w:pPr>
            <w:r w:rsidRPr="006D4AA9">
              <w:t>Almost certain (91</w:t>
            </w:r>
            <w:r w:rsidR="00D37253" w:rsidRPr="006D4AA9">
              <w:t>–</w:t>
            </w:r>
            <w:r w:rsidRPr="006D4AA9">
              <w:t>100%)</w:t>
            </w:r>
          </w:p>
        </w:tc>
        <w:tc>
          <w:tcPr>
            <w:tcW w:w="716" w:type="pct"/>
            <w:shd w:val="clear" w:color="auto" w:fill="auto"/>
          </w:tcPr>
          <w:p w14:paraId="22781F4A" w14:textId="77777777" w:rsidR="009400B8" w:rsidRPr="006D4AA9" w:rsidRDefault="009400B8" w:rsidP="00D939DB">
            <w:pPr>
              <w:pStyle w:val="TableText"/>
            </w:pPr>
            <w:r w:rsidRPr="006D4AA9">
              <w:t>Extreme</w:t>
            </w:r>
          </w:p>
        </w:tc>
        <w:tc>
          <w:tcPr>
            <w:tcW w:w="712" w:type="pct"/>
            <w:shd w:val="clear" w:color="auto" w:fill="D7191C"/>
          </w:tcPr>
          <w:p w14:paraId="755511ED" w14:textId="77777777" w:rsidR="009400B8" w:rsidRPr="006D4AA9" w:rsidRDefault="009400B8" w:rsidP="00D939DB">
            <w:pPr>
              <w:pStyle w:val="TableText"/>
              <w:rPr>
                <w:color w:val="FFFFFF" w:themeColor="background1"/>
              </w:rPr>
            </w:pPr>
            <w:r w:rsidRPr="006D4AA9">
              <w:rPr>
                <w:color w:val="FFFFFF" w:themeColor="background1"/>
              </w:rPr>
              <w:t>Extreme</w:t>
            </w:r>
          </w:p>
        </w:tc>
      </w:tr>
      <w:tr w:rsidR="009400B8" w:rsidRPr="006D4AA9" w14:paraId="575AB705" w14:textId="77777777" w:rsidTr="008C5915">
        <w:tc>
          <w:tcPr>
            <w:tcW w:w="2302" w:type="pct"/>
            <w:tcMar>
              <w:left w:w="108" w:type="dxa"/>
              <w:right w:w="108" w:type="dxa"/>
            </w:tcMar>
          </w:tcPr>
          <w:p w14:paraId="4AE43183" w14:textId="77777777" w:rsidR="009400B8" w:rsidRPr="006D4AA9" w:rsidRDefault="009400B8" w:rsidP="00D939DB">
            <w:pPr>
              <w:pStyle w:val="TableText"/>
            </w:pPr>
            <w:r w:rsidRPr="006D4AA9">
              <w:t>4. Degradation of native vegetation through current or future grazing</w:t>
            </w:r>
          </w:p>
        </w:tc>
        <w:tc>
          <w:tcPr>
            <w:tcW w:w="1270" w:type="pct"/>
            <w:shd w:val="clear" w:color="auto" w:fill="auto"/>
          </w:tcPr>
          <w:p w14:paraId="2F4C5AA3" w14:textId="1F0D1716" w:rsidR="009400B8" w:rsidRPr="006D4AA9" w:rsidRDefault="009400B8" w:rsidP="00D939DB">
            <w:pPr>
              <w:pStyle w:val="TableText"/>
            </w:pPr>
            <w:r w:rsidRPr="006D4AA9">
              <w:t>Possible (26</w:t>
            </w:r>
            <w:r w:rsidR="00D37253" w:rsidRPr="006D4AA9">
              <w:t>–</w:t>
            </w:r>
            <w:r w:rsidRPr="006D4AA9">
              <w:t>50%)</w:t>
            </w:r>
          </w:p>
        </w:tc>
        <w:tc>
          <w:tcPr>
            <w:tcW w:w="716" w:type="pct"/>
            <w:shd w:val="clear" w:color="auto" w:fill="auto"/>
          </w:tcPr>
          <w:p w14:paraId="1F3DF635" w14:textId="77777777" w:rsidR="009400B8" w:rsidRPr="006D4AA9" w:rsidRDefault="009400B8" w:rsidP="00D939DB">
            <w:pPr>
              <w:pStyle w:val="TableText"/>
            </w:pPr>
            <w:r w:rsidRPr="006D4AA9">
              <w:t>Moderate</w:t>
            </w:r>
          </w:p>
        </w:tc>
        <w:tc>
          <w:tcPr>
            <w:tcW w:w="712" w:type="pct"/>
            <w:shd w:val="clear" w:color="auto" w:fill="FFFFBF"/>
          </w:tcPr>
          <w:p w14:paraId="271B24AD" w14:textId="77777777" w:rsidR="009400B8" w:rsidRPr="006D4AA9" w:rsidRDefault="009400B8" w:rsidP="00D939DB">
            <w:pPr>
              <w:pStyle w:val="TableText"/>
            </w:pPr>
            <w:r w:rsidRPr="006D4AA9">
              <w:t>Medium</w:t>
            </w:r>
          </w:p>
        </w:tc>
      </w:tr>
      <w:tr w:rsidR="009400B8" w:rsidRPr="006D4AA9" w14:paraId="2A8D427A" w14:textId="77777777" w:rsidTr="00AD406B">
        <w:tc>
          <w:tcPr>
            <w:tcW w:w="2302" w:type="pct"/>
            <w:tcMar>
              <w:left w:w="108" w:type="dxa"/>
              <w:right w:w="108" w:type="dxa"/>
            </w:tcMar>
          </w:tcPr>
          <w:p w14:paraId="4E2C212B" w14:textId="77777777" w:rsidR="009400B8" w:rsidRPr="006D4AA9" w:rsidRDefault="009400B8" w:rsidP="00D939DB">
            <w:pPr>
              <w:pStyle w:val="TableText"/>
            </w:pPr>
            <w:r w:rsidRPr="006D4AA9">
              <w:t>6. Predation by rodents</w:t>
            </w:r>
          </w:p>
        </w:tc>
        <w:tc>
          <w:tcPr>
            <w:tcW w:w="1270" w:type="pct"/>
            <w:shd w:val="clear" w:color="auto" w:fill="auto"/>
          </w:tcPr>
          <w:p w14:paraId="0E014D1C" w14:textId="3559AE6F" w:rsidR="009400B8" w:rsidRPr="006D4AA9" w:rsidRDefault="009400B8" w:rsidP="00D939DB">
            <w:pPr>
              <w:pStyle w:val="TableText"/>
            </w:pPr>
            <w:r w:rsidRPr="006D4AA9">
              <w:t>Almost certain (91</w:t>
            </w:r>
            <w:r w:rsidR="00D37253" w:rsidRPr="006D4AA9">
              <w:t>–</w:t>
            </w:r>
            <w:r w:rsidRPr="006D4AA9">
              <w:t>100%)</w:t>
            </w:r>
          </w:p>
        </w:tc>
        <w:tc>
          <w:tcPr>
            <w:tcW w:w="716" w:type="pct"/>
            <w:shd w:val="clear" w:color="auto" w:fill="auto"/>
          </w:tcPr>
          <w:p w14:paraId="62F7E085" w14:textId="77777777" w:rsidR="009400B8" w:rsidRPr="006D4AA9" w:rsidRDefault="009400B8" w:rsidP="00D939DB">
            <w:pPr>
              <w:pStyle w:val="TableText"/>
            </w:pPr>
            <w:r w:rsidRPr="006D4AA9">
              <w:t>Moderate</w:t>
            </w:r>
          </w:p>
        </w:tc>
        <w:tc>
          <w:tcPr>
            <w:tcW w:w="712" w:type="pct"/>
            <w:shd w:val="clear" w:color="auto" w:fill="FDAE61"/>
          </w:tcPr>
          <w:p w14:paraId="5A6D34BE" w14:textId="77777777" w:rsidR="009400B8" w:rsidRPr="006D4AA9" w:rsidRDefault="009400B8" w:rsidP="00D939DB">
            <w:pPr>
              <w:pStyle w:val="TableText"/>
            </w:pPr>
            <w:r w:rsidRPr="006D4AA9">
              <w:t>High</w:t>
            </w:r>
          </w:p>
        </w:tc>
      </w:tr>
      <w:tr w:rsidR="009400B8" w:rsidRPr="006D4AA9" w14:paraId="33828E1A" w14:textId="77777777" w:rsidTr="009958FA">
        <w:tc>
          <w:tcPr>
            <w:tcW w:w="2302" w:type="pct"/>
            <w:tcMar>
              <w:left w:w="108" w:type="dxa"/>
              <w:right w:w="108" w:type="dxa"/>
            </w:tcMar>
          </w:tcPr>
          <w:p w14:paraId="083C19EA" w14:textId="52B2D7D8" w:rsidR="009400B8" w:rsidRPr="006D4AA9" w:rsidRDefault="009400B8" w:rsidP="001B4293">
            <w:pPr>
              <w:pStyle w:val="TableText"/>
            </w:pPr>
            <w:r w:rsidRPr="006D4AA9">
              <w:lastRenderedPageBreak/>
              <w:t>7. Predation by cats</w:t>
            </w:r>
          </w:p>
        </w:tc>
        <w:tc>
          <w:tcPr>
            <w:tcW w:w="1270" w:type="pct"/>
            <w:shd w:val="clear" w:color="auto" w:fill="auto"/>
          </w:tcPr>
          <w:p w14:paraId="04BAE673" w14:textId="5B2C53B8" w:rsidR="009400B8" w:rsidRPr="006D4AA9" w:rsidRDefault="009400B8" w:rsidP="001B4293">
            <w:pPr>
              <w:pStyle w:val="TableText"/>
            </w:pPr>
            <w:r w:rsidRPr="006D4AA9">
              <w:t>Rare (0</w:t>
            </w:r>
            <w:r w:rsidR="009656F6" w:rsidRPr="006D4AA9">
              <w:t>–</w:t>
            </w:r>
            <w:r w:rsidRPr="006D4AA9">
              <w:t>10%)</w:t>
            </w:r>
          </w:p>
        </w:tc>
        <w:tc>
          <w:tcPr>
            <w:tcW w:w="716" w:type="pct"/>
            <w:shd w:val="clear" w:color="auto" w:fill="auto"/>
          </w:tcPr>
          <w:p w14:paraId="11278559"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34336A52" w14:textId="77777777" w:rsidR="009400B8" w:rsidRPr="006D4AA9" w:rsidRDefault="009400B8" w:rsidP="001B4293">
            <w:pPr>
              <w:pStyle w:val="TableText"/>
              <w:rPr>
                <w:rStyle w:val="Emphasis"/>
              </w:rPr>
            </w:pPr>
            <w:r w:rsidRPr="006D4AA9">
              <w:t>Negligible</w:t>
            </w:r>
          </w:p>
        </w:tc>
      </w:tr>
      <w:tr w:rsidR="009400B8" w:rsidRPr="006D4AA9" w14:paraId="25F17683" w14:textId="77777777" w:rsidTr="009958FA">
        <w:tc>
          <w:tcPr>
            <w:tcW w:w="2302" w:type="pct"/>
            <w:tcMar>
              <w:left w:w="108" w:type="dxa"/>
              <w:right w:w="108" w:type="dxa"/>
            </w:tcMar>
          </w:tcPr>
          <w:p w14:paraId="32924BC5" w14:textId="77777777" w:rsidR="009400B8" w:rsidRPr="006D4AA9" w:rsidRDefault="009400B8" w:rsidP="001B4293">
            <w:pPr>
              <w:pStyle w:val="TableText"/>
            </w:pPr>
            <w:r w:rsidRPr="006D4AA9">
              <w:t>8. Predation or damage by chickens</w:t>
            </w:r>
          </w:p>
        </w:tc>
        <w:tc>
          <w:tcPr>
            <w:tcW w:w="1270" w:type="pct"/>
            <w:shd w:val="clear" w:color="auto" w:fill="auto"/>
          </w:tcPr>
          <w:p w14:paraId="3171939E" w14:textId="39E74E44" w:rsidR="009400B8" w:rsidRPr="006D4AA9" w:rsidRDefault="009400B8" w:rsidP="001B4293">
            <w:pPr>
              <w:pStyle w:val="TableText"/>
            </w:pPr>
            <w:r w:rsidRPr="006D4AA9">
              <w:t>Rare (0</w:t>
            </w:r>
            <w:r w:rsidR="009656F6" w:rsidRPr="006D4AA9">
              <w:t>–</w:t>
            </w:r>
            <w:r w:rsidRPr="006D4AA9">
              <w:t>10%)</w:t>
            </w:r>
          </w:p>
        </w:tc>
        <w:tc>
          <w:tcPr>
            <w:tcW w:w="716" w:type="pct"/>
            <w:shd w:val="clear" w:color="auto" w:fill="auto"/>
          </w:tcPr>
          <w:p w14:paraId="6D38E013"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39F92446" w14:textId="77777777" w:rsidR="009400B8" w:rsidRPr="006D4AA9" w:rsidRDefault="009400B8" w:rsidP="001B4293">
            <w:pPr>
              <w:pStyle w:val="TableText"/>
              <w:rPr>
                <w:rStyle w:val="Emphasis"/>
              </w:rPr>
            </w:pPr>
            <w:r w:rsidRPr="006D4AA9">
              <w:t>Negligible</w:t>
            </w:r>
          </w:p>
        </w:tc>
      </w:tr>
      <w:tr w:rsidR="009400B8" w:rsidRPr="006D4AA9" w14:paraId="227423DA" w14:textId="77777777" w:rsidTr="009958FA">
        <w:tc>
          <w:tcPr>
            <w:tcW w:w="2302" w:type="pct"/>
            <w:tcMar>
              <w:left w:w="108" w:type="dxa"/>
              <w:right w:w="108" w:type="dxa"/>
            </w:tcMar>
          </w:tcPr>
          <w:p w14:paraId="3B5C3457" w14:textId="77777777" w:rsidR="009400B8" w:rsidRPr="006D4AA9" w:rsidRDefault="009400B8" w:rsidP="001B4293">
            <w:pPr>
              <w:pStyle w:val="TableText"/>
            </w:pPr>
            <w:r w:rsidRPr="006D4AA9">
              <w:t>9. Predation by swamphens</w:t>
            </w:r>
          </w:p>
        </w:tc>
        <w:tc>
          <w:tcPr>
            <w:tcW w:w="1270" w:type="pct"/>
            <w:shd w:val="clear" w:color="auto" w:fill="auto"/>
          </w:tcPr>
          <w:p w14:paraId="5B50C2A6" w14:textId="4D18A438" w:rsidR="009400B8" w:rsidRPr="006D4AA9" w:rsidRDefault="009400B8" w:rsidP="001B4293">
            <w:pPr>
              <w:pStyle w:val="TableText"/>
            </w:pPr>
            <w:r w:rsidRPr="006D4AA9">
              <w:t>Rare (0</w:t>
            </w:r>
            <w:r w:rsidR="009656F6" w:rsidRPr="006D4AA9">
              <w:t>–</w:t>
            </w:r>
            <w:r w:rsidRPr="006D4AA9">
              <w:t>10%)</w:t>
            </w:r>
          </w:p>
        </w:tc>
        <w:tc>
          <w:tcPr>
            <w:tcW w:w="716" w:type="pct"/>
            <w:shd w:val="clear" w:color="auto" w:fill="auto"/>
          </w:tcPr>
          <w:p w14:paraId="44483A5D"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21F3D662" w14:textId="77777777" w:rsidR="009400B8" w:rsidRPr="006D4AA9" w:rsidRDefault="009400B8" w:rsidP="001B4293">
            <w:pPr>
              <w:pStyle w:val="TableText"/>
              <w:rPr>
                <w:rStyle w:val="Emphasis"/>
              </w:rPr>
            </w:pPr>
            <w:r w:rsidRPr="006D4AA9">
              <w:t>Negligible</w:t>
            </w:r>
          </w:p>
        </w:tc>
      </w:tr>
      <w:tr w:rsidR="009400B8" w:rsidRPr="006D4AA9" w14:paraId="1188F010" w14:textId="77777777" w:rsidTr="00B92642">
        <w:tc>
          <w:tcPr>
            <w:tcW w:w="2302" w:type="pct"/>
            <w:tcMar>
              <w:left w:w="108" w:type="dxa"/>
              <w:right w:w="108" w:type="dxa"/>
            </w:tcMar>
          </w:tcPr>
          <w:p w14:paraId="5C902927" w14:textId="77777777" w:rsidR="009400B8" w:rsidRPr="006D4AA9" w:rsidRDefault="009400B8" w:rsidP="001B4293">
            <w:pPr>
              <w:pStyle w:val="TableText"/>
            </w:pPr>
            <w:r w:rsidRPr="006D4AA9">
              <w:t>10. Predation by Argentine ant</w:t>
            </w:r>
          </w:p>
        </w:tc>
        <w:tc>
          <w:tcPr>
            <w:tcW w:w="1270" w:type="pct"/>
            <w:shd w:val="clear" w:color="auto" w:fill="auto"/>
          </w:tcPr>
          <w:p w14:paraId="21879789" w14:textId="482A18CE" w:rsidR="009400B8" w:rsidRPr="006D4AA9" w:rsidRDefault="009400B8" w:rsidP="001B4293">
            <w:pPr>
              <w:pStyle w:val="TableText"/>
            </w:pPr>
            <w:r w:rsidRPr="006D4AA9">
              <w:t>Possible (26</w:t>
            </w:r>
            <w:r w:rsidR="009656F6" w:rsidRPr="006D4AA9">
              <w:t>–</w:t>
            </w:r>
            <w:r w:rsidRPr="006D4AA9">
              <w:t>50%)</w:t>
            </w:r>
          </w:p>
        </w:tc>
        <w:tc>
          <w:tcPr>
            <w:tcW w:w="716" w:type="pct"/>
            <w:shd w:val="clear" w:color="auto" w:fill="auto"/>
          </w:tcPr>
          <w:p w14:paraId="69CD187E" w14:textId="77777777" w:rsidR="009400B8" w:rsidRPr="006D4AA9" w:rsidRDefault="009400B8" w:rsidP="001B4293">
            <w:pPr>
              <w:pStyle w:val="TableText"/>
              <w:rPr>
                <w:rStyle w:val="Emphasis"/>
              </w:rPr>
            </w:pPr>
            <w:r w:rsidRPr="006D4AA9">
              <w:t>Minor</w:t>
            </w:r>
          </w:p>
        </w:tc>
        <w:tc>
          <w:tcPr>
            <w:tcW w:w="712" w:type="pct"/>
            <w:shd w:val="clear" w:color="auto" w:fill="A6D96A"/>
          </w:tcPr>
          <w:p w14:paraId="7C317CAD" w14:textId="77777777" w:rsidR="009400B8" w:rsidRPr="006D4AA9" w:rsidRDefault="009400B8" w:rsidP="001B4293">
            <w:pPr>
              <w:pStyle w:val="TableText"/>
              <w:rPr>
                <w:rStyle w:val="Emphasis"/>
              </w:rPr>
            </w:pPr>
            <w:r w:rsidRPr="006D4AA9">
              <w:t>Low</w:t>
            </w:r>
          </w:p>
        </w:tc>
      </w:tr>
      <w:tr w:rsidR="009400B8" w:rsidRPr="006D4AA9" w14:paraId="5A978CA2" w14:textId="77777777" w:rsidTr="008C5915">
        <w:tc>
          <w:tcPr>
            <w:tcW w:w="2302" w:type="pct"/>
            <w:tcMar>
              <w:left w:w="108" w:type="dxa"/>
              <w:right w:w="108" w:type="dxa"/>
            </w:tcMar>
          </w:tcPr>
          <w:p w14:paraId="4D6E48FD" w14:textId="77777777" w:rsidR="009400B8" w:rsidRPr="006D4AA9" w:rsidRDefault="009400B8" w:rsidP="001B4293">
            <w:pPr>
              <w:pStyle w:val="TableText"/>
            </w:pPr>
            <w:r w:rsidRPr="006D4AA9">
              <w:t>11. Competition from/change of habitat because of weed invasion</w:t>
            </w:r>
          </w:p>
        </w:tc>
        <w:tc>
          <w:tcPr>
            <w:tcW w:w="1270" w:type="pct"/>
            <w:shd w:val="clear" w:color="auto" w:fill="auto"/>
          </w:tcPr>
          <w:p w14:paraId="1AF2EE13" w14:textId="0D648C89" w:rsidR="009400B8" w:rsidRPr="006D4AA9" w:rsidRDefault="009400B8" w:rsidP="001B4293">
            <w:pPr>
              <w:pStyle w:val="TableText"/>
            </w:pPr>
            <w:r w:rsidRPr="006D4AA9">
              <w:t>Likely (51</w:t>
            </w:r>
            <w:r w:rsidR="009656F6" w:rsidRPr="006D4AA9">
              <w:t>–</w:t>
            </w:r>
            <w:r w:rsidRPr="006D4AA9">
              <w:t>90%)</w:t>
            </w:r>
          </w:p>
        </w:tc>
        <w:tc>
          <w:tcPr>
            <w:tcW w:w="716" w:type="pct"/>
            <w:shd w:val="clear" w:color="auto" w:fill="auto"/>
          </w:tcPr>
          <w:p w14:paraId="74A41269" w14:textId="77777777" w:rsidR="009400B8" w:rsidRPr="006D4AA9" w:rsidRDefault="009400B8" w:rsidP="001B4293">
            <w:pPr>
              <w:pStyle w:val="TableText"/>
              <w:rPr>
                <w:rStyle w:val="Emphasis"/>
              </w:rPr>
            </w:pPr>
            <w:r w:rsidRPr="006D4AA9">
              <w:t>Minor</w:t>
            </w:r>
          </w:p>
        </w:tc>
        <w:tc>
          <w:tcPr>
            <w:tcW w:w="712" w:type="pct"/>
            <w:shd w:val="clear" w:color="auto" w:fill="FFFFBF"/>
          </w:tcPr>
          <w:p w14:paraId="5563393C" w14:textId="77777777" w:rsidR="009400B8" w:rsidRPr="006D4AA9" w:rsidRDefault="009400B8" w:rsidP="001B4293">
            <w:pPr>
              <w:pStyle w:val="TableText"/>
              <w:rPr>
                <w:rStyle w:val="Emphasis"/>
              </w:rPr>
            </w:pPr>
            <w:r w:rsidRPr="006D4AA9">
              <w:t>Medium</w:t>
            </w:r>
          </w:p>
        </w:tc>
      </w:tr>
      <w:tr w:rsidR="009400B8" w:rsidRPr="006D4AA9" w14:paraId="04303414" w14:textId="77777777" w:rsidTr="008C5915">
        <w:tc>
          <w:tcPr>
            <w:tcW w:w="2302" w:type="pct"/>
            <w:tcMar>
              <w:left w:w="108" w:type="dxa"/>
              <w:right w:w="108" w:type="dxa"/>
            </w:tcMar>
          </w:tcPr>
          <w:p w14:paraId="02FB1AE4" w14:textId="77777777" w:rsidR="009400B8" w:rsidRPr="006D4AA9" w:rsidRDefault="009400B8" w:rsidP="001B4293">
            <w:pPr>
              <w:pStyle w:val="TableText"/>
            </w:pPr>
            <w:r w:rsidRPr="006D4AA9">
              <w:t>12. Infection by pathogens already present</w:t>
            </w:r>
          </w:p>
        </w:tc>
        <w:tc>
          <w:tcPr>
            <w:tcW w:w="1270" w:type="pct"/>
            <w:shd w:val="clear" w:color="auto" w:fill="auto"/>
          </w:tcPr>
          <w:p w14:paraId="76434FDA" w14:textId="23AF7899" w:rsidR="009400B8" w:rsidRPr="006D4AA9" w:rsidRDefault="009400B8" w:rsidP="001B4293">
            <w:pPr>
              <w:pStyle w:val="TableText"/>
            </w:pPr>
            <w:r w:rsidRPr="006D4AA9">
              <w:t>Possible (26</w:t>
            </w:r>
            <w:r w:rsidR="009656F6" w:rsidRPr="006D4AA9">
              <w:t>–</w:t>
            </w:r>
            <w:r w:rsidRPr="006D4AA9">
              <w:t>50%)</w:t>
            </w:r>
          </w:p>
        </w:tc>
        <w:tc>
          <w:tcPr>
            <w:tcW w:w="716" w:type="pct"/>
            <w:shd w:val="clear" w:color="auto" w:fill="auto"/>
          </w:tcPr>
          <w:p w14:paraId="0F5B52CA"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3D83CBDA" w14:textId="77777777" w:rsidR="009400B8" w:rsidRPr="006D4AA9" w:rsidRDefault="009400B8" w:rsidP="001B4293">
            <w:pPr>
              <w:pStyle w:val="TableText"/>
              <w:rPr>
                <w:rStyle w:val="Emphasis"/>
              </w:rPr>
            </w:pPr>
            <w:r w:rsidRPr="006D4AA9">
              <w:t>Medium</w:t>
            </w:r>
          </w:p>
        </w:tc>
      </w:tr>
      <w:tr w:rsidR="009400B8" w:rsidRPr="006D4AA9" w14:paraId="7A0CC222" w14:textId="77777777" w:rsidTr="00B92642">
        <w:tc>
          <w:tcPr>
            <w:tcW w:w="2302" w:type="pct"/>
            <w:tcMar>
              <w:left w:w="108" w:type="dxa"/>
              <w:right w:w="108" w:type="dxa"/>
            </w:tcMar>
          </w:tcPr>
          <w:p w14:paraId="484A9A7D" w14:textId="77777777" w:rsidR="009400B8" w:rsidRPr="006D4AA9" w:rsidRDefault="009400B8" w:rsidP="001B4293">
            <w:pPr>
              <w:pStyle w:val="TableText"/>
            </w:pPr>
            <w:r w:rsidRPr="006D4AA9">
              <w:t>13. Impacts of potential new invasive species or pathogens</w:t>
            </w:r>
          </w:p>
        </w:tc>
        <w:tc>
          <w:tcPr>
            <w:tcW w:w="1270" w:type="pct"/>
            <w:shd w:val="clear" w:color="auto" w:fill="auto"/>
          </w:tcPr>
          <w:p w14:paraId="7115823A" w14:textId="658270E6" w:rsidR="009400B8" w:rsidRPr="006D4AA9" w:rsidRDefault="009400B8" w:rsidP="001B4293">
            <w:pPr>
              <w:pStyle w:val="TableText"/>
            </w:pPr>
            <w:r w:rsidRPr="006D4AA9">
              <w:t>Unlikely (11</w:t>
            </w:r>
            <w:r w:rsidR="009656F6" w:rsidRPr="006D4AA9">
              <w:t>–</w:t>
            </w:r>
            <w:r w:rsidRPr="006D4AA9">
              <w:t>25%)</w:t>
            </w:r>
          </w:p>
        </w:tc>
        <w:tc>
          <w:tcPr>
            <w:tcW w:w="716" w:type="pct"/>
            <w:shd w:val="clear" w:color="auto" w:fill="auto"/>
          </w:tcPr>
          <w:p w14:paraId="6131DC96" w14:textId="77777777" w:rsidR="009400B8" w:rsidRPr="006D4AA9" w:rsidRDefault="009400B8" w:rsidP="001B4293">
            <w:pPr>
              <w:pStyle w:val="TableText"/>
            </w:pPr>
            <w:r w:rsidRPr="006D4AA9">
              <w:t>Minor</w:t>
            </w:r>
          </w:p>
        </w:tc>
        <w:tc>
          <w:tcPr>
            <w:tcW w:w="712" w:type="pct"/>
            <w:shd w:val="clear" w:color="auto" w:fill="A6D96A"/>
          </w:tcPr>
          <w:p w14:paraId="50E84786" w14:textId="77777777" w:rsidR="009400B8" w:rsidRPr="006D4AA9" w:rsidRDefault="009400B8" w:rsidP="001B4293">
            <w:pPr>
              <w:pStyle w:val="TableText"/>
            </w:pPr>
            <w:r w:rsidRPr="006D4AA9">
              <w:t>Low</w:t>
            </w:r>
          </w:p>
        </w:tc>
      </w:tr>
      <w:tr w:rsidR="009400B8" w:rsidRPr="006D4AA9" w14:paraId="1A03BF94" w14:textId="77777777" w:rsidTr="008C5915">
        <w:tc>
          <w:tcPr>
            <w:tcW w:w="2302" w:type="pct"/>
            <w:tcMar>
              <w:left w:w="108" w:type="dxa"/>
              <w:right w:w="108" w:type="dxa"/>
            </w:tcMar>
          </w:tcPr>
          <w:p w14:paraId="5680861D"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70" w:type="pct"/>
            <w:shd w:val="clear" w:color="auto" w:fill="auto"/>
          </w:tcPr>
          <w:p w14:paraId="1BA5F8CE" w14:textId="20EC437C" w:rsidR="009400B8" w:rsidRPr="006D4AA9" w:rsidRDefault="009400B8" w:rsidP="001B4293">
            <w:pPr>
              <w:pStyle w:val="TableText"/>
            </w:pPr>
            <w:r w:rsidRPr="006D4AA9">
              <w:t>Possible (26</w:t>
            </w:r>
            <w:r w:rsidR="009656F6" w:rsidRPr="006D4AA9">
              <w:t>–</w:t>
            </w:r>
            <w:r w:rsidRPr="006D4AA9">
              <w:t>50%)</w:t>
            </w:r>
          </w:p>
        </w:tc>
        <w:tc>
          <w:tcPr>
            <w:tcW w:w="716" w:type="pct"/>
            <w:shd w:val="clear" w:color="auto" w:fill="auto"/>
          </w:tcPr>
          <w:p w14:paraId="4946AA63"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3703709B" w14:textId="77777777" w:rsidR="009400B8" w:rsidRPr="006D4AA9" w:rsidRDefault="009400B8" w:rsidP="001B4293">
            <w:pPr>
              <w:pStyle w:val="TableText"/>
              <w:rPr>
                <w:rStyle w:val="Emphasis"/>
              </w:rPr>
            </w:pPr>
            <w:r w:rsidRPr="006D4AA9">
              <w:t>Medium</w:t>
            </w:r>
          </w:p>
        </w:tc>
      </w:tr>
      <w:tr w:rsidR="009400B8" w:rsidRPr="006D4AA9" w14:paraId="6E5A830A" w14:textId="77777777" w:rsidTr="00B92642">
        <w:tc>
          <w:tcPr>
            <w:tcW w:w="2302" w:type="pct"/>
            <w:tcMar>
              <w:left w:w="108" w:type="dxa"/>
              <w:right w:w="108" w:type="dxa"/>
            </w:tcMar>
          </w:tcPr>
          <w:p w14:paraId="1CD95F5E" w14:textId="77777777" w:rsidR="009400B8" w:rsidRPr="006D4AA9" w:rsidRDefault="009400B8" w:rsidP="001B4293">
            <w:pPr>
              <w:pStyle w:val="TableText"/>
            </w:pPr>
            <w:r w:rsidRPr="006D4AA9">
              <w:t>15. Problems caused by small populations, including lack of genetic diversity</w:t>
            </w:r>
          </w:p>
        </w:tc>
        <w:tc>
          <w:tcPr>
            <w:tcW w:w="1270" w:type="pct"/>
            <w:shd w:val="clear" w:color="auto" w:fill="auto"/>
          </w:tcPr>
          <w:p w14:paraId="5A2C6161" w14:textId="5F4BF180" w:rsidR="009400B8" w:rsidRPr="006D4AA9" w:rsidRDefault="009400B8" w:rsidP="001B4293">
            <w:pPr>
              <w:pStyle w:val="TableText"/>
            </w:pPr>
            <w:r w:rsidRPr="006D4AA9">
              <w:t>Unlikely (11</w:t>
            </w:r>
            <w:r w:rsidR="009656F6" w:rsidRPr="006D4AA9">
              <w:t>–</w:t>
            </w:r>
            <w:r w:rsidRPr="006D4AA9">
              <w:t>25%)</w:t>
            </w:r>
          </w:p>
        </w:tc>
        <w:tc>
          <w:tcPr>
            <w:tcW w:w="716" w:type="pct"/>
            <w:shd w:val="clear" w:color="auto" w:fill="auto"/>
          </w:tcPr>
          <w:p w14:paraId="73A0A3F9" w14:textId="77777777" w:rsidR="009400B8" w:rsidRPr="006D4AA9" w:rsidRDefault="009400B8" w:rsidP="001B4293">
            <w:pPr>
              <w:pStyle w:val="TableText"/>
              <w:rPr>
                <w:rStyle w:val="Emphasis"/>
              </w:rPr>
            </w:pPr>
            <w:r w:rsidRPr="006D4AA9">
              <w:t>Minor</w:t>
            </w:r>
          </w:p>
        </w:tc>
        <w:tc>
          <w:tcPr>
            <w:tcW w:w="712" w:type="pct"/>
            <w:shd w:val="clear" w:color="auto" w:fill="A6D96A"/>
          </w:tcPr>
          <w:p w14:paraId="74BF6A36" w14:textId="77777777" w:rsidR="009400B8" w:rsidRPr="006D4AA9" w:rsidRDefault="009400B8" w:rsidP="001B4293">
            <w:pPr>
              <w:pStyle w:val="TableText"/>
              <w:rPr>
                <w:rStyle w:val="Emphasis"/>
              </w:rPr>
            </w:pPr>
            <w:r w:rsidRPr="006D4AA9">
              <w:t>Low</w:t>
            </w:r>
          </w:p>
        </w:tc>
      </w:tr>
    </w:tbl>
    <w:p w14:paraId="2162065A" w14:textId="2C025EE6" w:rsidR="009400B8" w:rsidRPr="006D4AA9" w:rsidRDefault="0008002D" w:rsidP="00967495">
      <w:pPr>
        <w:pStyle w:val="ProfileHeading2"/>
      </w:pPr>
      <w:bookmarkStart w:id="2697" w:name="_Toc157688260"/>
      <w:r w:rsidRPr="006D4AA9">
        <w:t>Management actions</w:t>
      </w:r>
      <w:bookmarkEnd w:id="2697"/>
    </w:p>
    <w:p w14:paraId="69ADF542" w14:textId="77777777" w:rsidR="00E16B1E" w:rsidRPr="006D4AA9" w:rsidRDefault="009400B8" w:rsidP="00AB4AD7">
      <w:r w:rsidRPr="006D4AA9">
        <w:t xml:space="preserve">Continue propagation and planting in suitable areas. Undertake targeted weed control and maintenance, with a focus on </w:t>
      </w:r>
      <w:r w:rsidRPr="006D4AA9">
        <w:rPr>
          <w:rStyle w:val="Emphasis"/>
        </w:rPr>
        <w:t>P. undulatum</w:t>
      </w:r>
      <w:r w:rsidRPr="006D4AA9">
        <w:t>. Implement habitat protection and rehabilitation</w:t>
      </w:r>
      <w:r w:rsidR="00E16B1E" w:rsidRPr="006D4AA9">
        <w:t>.</w:t>
      </w:r>
    </w:p>
    <w:p w14:paraId="69DE58D2" w14:textId="6B27AA53" w:rsidR="009400B8" w:rsidRPr="006D4AA9" w:rsidRDefault="0008002D" w:rsidP="00967495">
      <w:pPr>
        <w:pStyle w:val="ProfileHeading2"/>
      </w:pPr>
      <w:bookmarkStart w:id="2698" w:name="_Toc157688261"/>
      <w:r w:rsidRPr="006D4AA9">
        <w:t xml:space="preserve">Recovery </w:t>
      </w:r>
      <w:r w:rsidR="00CD6E69" w:rsidRPr="006D4AA9">
        <w:t>target</w:t>
      </w:r>
      <w:bookmarkEnd w:id="2698"/>
    </w:p>
    <w:p w14:paraId="3846192B" w14:textId="25CF2A1B"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128</w:t>
      </w:r>
      <w:r w:rsidRPr="006D4AA9">
        <w:t>.</w:t>
      </w:r>
    </w:p>
    <w:p w14:paraId="1BCAB841" w14:textId="1400C79F" w:rsidR="005A1A5F" w:rsidRPr="006D4AA9" w:rsidRDefault="005A1A5F" w:rsidP="00D939DB">
      <w:pPr>
        <w:pStyle w:val="Caption"/>
      </w:pPr>
      <w:bookmarkStart w:id="2699" w:name="_Ref142464891"/>
      <w:bookmarkStart w:id="2700" w:name="_Toc143008572"/>
      <w:bookmarkStart w:id="2701" w:name="_Toc149057828"/>
      <w:bookmarkStart w:id="2702" w:name="_Toc153978025"/>
      <w:bookmarkStart w:id="2703" w:name="_Toc154068674"/>
      <w:bookmarkStart w:id="2704" w:name="_Toc156400302"/>
      <w:bookmarkStart w:id="2705" w:name="_Toc157671874"/>
      <w:bookmarkStart w:id="2706" w:name="_Toc157691023"/>
      <w:r w:rsidRPr="006D4AA9">
        <w:t xml:space="preserve">Table </w:t>
      </w:r>
      <w:r w:rsidR="009835A2" w:rsidRPr="006D4AA9">
        <w:rPr>
          <w:noProof/>
        </w:rPr>
        <w:t>128</w:t>
      </w:r>
      <w:bookmarkEnd w:id="2699"/>
      <w:r w:rsidRPr="006D4AA9">
        <w:t xml:space="preserve"> Recovery </w:t>
      </w:r>
      <w:r w:rsidR="00CD6E69" w:rsidRPr="006D4AA9">
        <w:t>target</w:t>
      </w:r>
      <w:r w:rsidRPr="006D4AA9">
        <w:t xml:space="preserve"> for</w:t>
      </w:r>
      <w:r w:rsidR="006E1CDC" w:rsidRPr="006D4AA9">
        <w:rPr>
          <w:rStyle w:val="Emphasis"/>
        </w:rPr>
        <w:t xml:space="preserve"> Pittosporum bracteolatum</w:t>
      </w:r>
      <w:bookmarkEnd w:id="2700"/>
      <w:bookmarkEnd w:id="2701"/>
      <w:bookmarkEnd w:id="2702"/>
      <w:bookmarkEnd w:id="2703"/>
      <w:bookmarkEnd w:id="2704"/>
      <w:bookmarkEnd w:id="2705"/>
      <w:bookmarkEnd w:id="270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702"/>
        <w:gridCol w:w="2126"/>
        <w:gridCol w:w="2396"/>
        <w:gridCol w:w="2846"/>
      </w:tblGrid>
      <w:tr w:rsidR="009400B8" w:rsidRPr="006D4AA9" w14:paraId="06A71BFB" w14:textId="77777777" w:rsidTr="00913D11">
        <w:trPr>
          <w:tblHeader/>
        </w:trPr>
        <w:tc>
          <w:tcPr>
            <w:tcW w:w="938" w:type="pct"/>
          </w:tcPr>
          <w:p w14:paraId="12025B11" w14:textId="2B36D304" w:rsidR="009400B8" w:rsidRPr="006D4AA9" w:rsidRDefault="0008002D" w:rsidP="001B4293">
            <w:pPr>
              <w:pStyle w:val="TableHeading"/>
            </w:pPr>
            <w:bookmarkStart w:id="2707" w:name="Title_128"/>
            <w:bookmarkEnd w:id="2707"/>
            <w:r w:rsidRPr="006D4AA9">
              <w:t>EPBC Act status</w:t>
            </w:r>
          </w:p>
        </w:tc>
        <w:tc>
          <w:tcPr>
            <w:tcW w:w="1172" w:type="pct"/>
          </w:tcPr>
          <w:p w14:paraId="7F6C486E" w14:textId="7149FAD2" w:rsidR="009400B8" w:rsidRPr="006D4AA9" w:rsidRDefault="008274D9" w:rsidP="001B4293">
            <w:pPr>
              <w:pStyle w:val="TableHeading"/>
            </w:pPr>
            <w:r w:rsidRPr="006D4AA9">
              <w:t>Estimated population</w:t>
            </w:r>
            <w:r w:rsidR="009400B8" w:rsidRPr="006D4AA9">
              <w:t xml:space="preserve"> (2023)</w:t>
            </w:r>
          </w:p>
        </w:tc>
        <w:tc>
          <w:tcPr>
            <w:tcW w:w="1321" w:type="pct"/>
          </w:tcPr>
          <w:p w14:paraId="78239912" w14:textId="24526ADF" w:rsidR="009400B8" w:rsidRPr="006D4AA9" w:rsidRDefault="008A6483" w:rsidP="001B4293">
            <w:pPr>
              <w:pStyle w:val="TableHeading"/>
            </w:pPr>
            <w:r w:rsidRPr="006D4AA9">
              <w:t>Where known populations occur</w:t>
            </w:r>
          </w:p>
        </w:tc>
        <w:tc>
          <w:tcPr>
            <w:tcW w:w="1569" w:type="pct"/>
          </w:tcPr>
          <w:p w14:paraId="08B44426" w14:textId="77777777" w:rsidR="009400B8" w:rsidRPr="006D4AA9" w:rsidRDefault="009400B8" w:rsidP="001B4293">
            <w:pPr>
              <w:pStyle w:val="TableHeading"/>
            </w:pPr>
            <w:r w:rsidRPr="006D4AA9">
              <w:t>2034 target</w:t>
            </w:r>
          </w:p>
        </w:tc>
      </w:tr>
      <w:tr w:rsidR="009400B8" w:rsidRPr="006D4AA9" w14:paraId="680205D6" w14:textId="77777777" w:rsidTr="00913D11">
        <w:tc>
          <w:tcPr>
            <w:tcW w:w="938" w:type="pct"/>
            <w:shd w:val="clear" w:color="auto" w:fill="auto"/>
          </w:tcPr>
          <w:p w14:paraId="53E92C2C" w14:textId="77777777" w:rsidR="009400B8" w:rsidRPr="006D4AA9" w:rsidRDefault="009400B8" w:rsidP="001B4293">
            <w:pPr>
              <w:pStyle w:val="TableText"/>
            </w:pPr>
            <w:r w:rsidRPr="006D4AA9">
              <w:t>Vulnerable</w:t>
            </w:r>
          </w:p>
        </w:tc>
        <w:tc>
          <w:tcPr>
            <w:tcW w:w="1172" w:type="pct"/>
            <w:shd w:val="clear" w:color="auto" w:fill="auto"/>
          </w:tcPr>
          <w:p w14:paraId="33507278" w14:textId="77777777" w:rsidR="009400B8" w:rsidRPr="006D4AA9" w:rsidRDefault="009400B8" w:rsidP="001B4293">
            <w:pPr>
              <w:pStyle w:val="TableText"/>
            </w:pPr>
            <w:r w:rsidRPr="006D4AA9">
              <w:t>1349</w:t>
            </w:r>
          </w:p>
        </w:tc>
        <w:tc>
          <w:tcPr>
            <w:tcW w:w="1321" w:type="pct"/>
            <w:shd w:val="clear" w:color="auto" w:fill="auto"/>
          </w:tcPr>
          <w:p w14:paraId="3044414F" w14:textId="523EB3BB" w:rsidR="009400B8" w:rsidRPr="006D4AA9" w:rsidRDefault="00AD20BF" w:rsidP="001B4293">
            <w:pPr>
              <w:pStyle w:val="TableText"/>
            </w:pPr>
            <w:r w:rsidRPr="006D4AA9">
              <w:t>&gt;80</w:t>
            </w:r>
            <w:r w:rsidR="009400B8" w:rsidRPr="006D4AA9">
              <w:t xml:space="preserve">% within the </w:t>
            </w:r>
            <w:r w:rsidR="00230490" w:rsidRPr="006D4AA9">
              <w:t>national park</w:t>
            </w:r>
          </w:p>
          <w:p w14:paraId="458A33C3" w14:textId="4A81E679" w:rsidR="009400B8" w:rsidRPr="006D4AA9" w:rsidRDefault="00AD20BF" w:rsidP="001B4293">
            <w:pPr>
              <w:pStyle w:val="TableText"/>
            </w:pPr>
            <w:r w:rsidRPr="006D4AA9">
              <w:t>&gt;15</w:t>
            </w:r>
            <w:r w:rsidR="009400B8" w:rsidRPr="006D4AA9">
              <w:t>% within the Reserves</w:t>
            </w:r>
          </w:p>
        </w:tc>
        <w:tc>
          <w:tcPr>
            <w:tcW w:w="1569" w:type="pct"/>
            <w:shd w:val="clear" w:color="auto" w:fill="auto"/>
          </w:tcPr>
          <w:p w14:paraId="61F0A54A" w14:textId="77777777" w:rsidR="009400B8" w:rsidRPr="006D4AA9" w:rsidRDefault="009400B8" w:rsidP="001B4293">
            <w:pPr>
              <w:pStyle w:val="TableText"/>
            </w:pPr>
            <w:r w:rsidRPr="006D4AA9">
              <w:t>3000</w:t>
            </w:r>
          </w:p>
        </w:tc>
      </w:tr>
    </w:tbl>
    <w:p w14:paraId="30A6C98C" w14:textId="2B6BA1C6" w:rsidR="009400B8" w:rsidRPr="006D4AA9" w:rsidRDefault="00124B97" w:rsidP="00967495">
      <w:pPr>
        <w:pStyle w:val="ProfileHeading2"/>
      </w:pPr>
      <w:bookmarkStart w:id="2708" w:name="_Toc157688262"/>
      <w:r w:rsidRPr="006D4AA9">
        <w:t>Relevant literature</w:t>
      </w:r>
      <w:bookmarkEnd w:id="2708"/>
    </w:p>
    <w:p w14:paraId="098EBB6E" w14:textId="039583B5" w:rsidR="009400B8" w:rsidRPr="006D4AA9" w:rsidRDefault="009400B8" w:rsidP="00AB4AD7">
      <w:r w:rsidRPr="006D4AA9">
        <w:t>Cayzer</w:t>
      </w:r>
      <w:r w:rsidR="00E76609" w:rsidRPr="006D4AA9">
        <w:t xml:space="preserve"> LW,</w:t>
      </w:r>
      <w:r w:rsidRPr="006D4AA9">
        <w:t xml:space="preserve"> Crisp</w:t>
      </w:r>
      <w:r w:rsidR="00E76609" w:rsidRPr="006D4AA9">
        <w:t xml:space="preserve"> MD</w:t>
      </w:r>
      <w:r w:rsidRPr="006D4AA9">
        <w:t xml:space="preserve"> &amp; Telford</w:t>
      </w:r>
      <w:r w:rsidR="00E76609" w:rsidRPr="006D4AA9">
        <w:t xml:space="preserve"> IRH (</w:t>
      </w:r>
      <w:r w:rsidRPr="006D4AA9">
        <w:t>2000</w:t>
      </w:r>
      <w:r w:rsidR="00E76609" w:rsidRPr="006D4AA9">
        <w:t>)</w:t>
      </w:r>
      <w:r w:rsidRPr="006D4AA9">
        <w:t xml:space="preserve"> A revision of </w:t>
      </w:r>
      <w:r w:rsidRPr="006D4AA9">
        <w:rPr>
          <w:rStyle w:val="Emphasis"/>
        </w:rPr>
        <w:t>Pittosporum</w:t>
      </w:r>
      <w:r w:rsidRPr="006D4AA9">
        <w:t xml:space="preserve"> (Pittosporaceae) in Australia. </w:t>
      </w:r>
      <w:r w:rsidRPr="006D4AA9">
        <w:rPr>
          <w:rStyle w:val="Emphasis"/>
        </w:rPr>
        <w:t>Systematic Journal of Botany</w:t>
      </w:r>
      <w:r w:rsidRPr="006D4AA9">
        <w:t xml:space="preserve"> 13</w:t>
      </w:r>
      <w:r w:rsidR="00E76609" w:rsidRPr="006D4AA9">
        <w:t>,</w:t>
      </w:r>
      <w:r w:rsidRPr="006D4AA9">
        <w:t xml:space="preserve"> 845</w:t>
      </w:r>
      <w:r w:rsidR="00E76609" w:rsidRPr="006D4AA9">
        <w:t>–</w:t>
      </w:r>
      <w:r w:rsidRPr="006D4AA9">
        <w:t>902.</w:t>
      </w:r>
    </w:p>
    <w:p w14:paraId="43B92DF2" w14:textId="628A81E6" w:rsidR="009400B8" w:rsidRPr="006D4AA9" w:rsidRDefault="009400B8" w:rsidP="00AB4AD7">
      <w:r w:rsidRPr="006D4AA9">
        <w:t>Christian</w:t>
      </w:r>
      <w:r w:rsidR="006347CF" w:rsidRPr="006D4AA9">
        <w:t xml:space="preserve"> NE &amp;</w:t>
      </w:r>
      <w:r w:rsidRPr="006D4AA9">
        <w:t xml:space="preserve"> Mills K</w:t>
      </w:r>
      <w:r w:rsidR="006347CF" w:rsidRPr="006D4AA9">
        <w:t xml:space="preserve"> (2021)</w:t>
      </w:r>
      <w:r w:rsidRPr="006D4AA9">
        <w:t xml:space="preserve"> </w:t>
      </w:r>
      <w:r w:rsidRPr="006D4AA9">
        <w:rPr>
          <w:rStyle w:val="Emphasis"/>
        </w:rPr>
        <w:t>Vegetation Mapping of Norfolk Island 2021</w:t>
      </w:r>
      <w:r w:rsidR="006347CF" w:rsidRPr="006D4AA9">
        <w:t>. Unpublished data.</w:t>
      </w:r>
    </w:p>
    <w:p w14:paraId="32248597" w14:textId="49AEC380" w:rsidR="009400B8" w:rsidRPr="006D4AA9" w:rsidRDefault="009400B8" w:rsidP="00AB4AD7">
      <w:r w:rsidRPr="006D4AA9">
        <w:t xml:space="preserve">Invasive Species Council </w:t>
      </w:r>
      <w:r w:rsidR="008557E8" w:rsidRPr="006D4AA9">
        <w:t>&amp;</w:t>
      </w:r>
      <w:r w:rsidRPr="006D4AA9">
        <w:t xml:space="preserve"> TierraMar </w:t>
      </w:r>
      <w:r w:rsidR="008557E8" w:rsidRPr="006D4AA9">
        <w:t>(</w:t>
      </w:r>
      <w:r w:rsidRPr="006D4AA9">
        <w:t>2021</w:t>
      </w:r>
      <w:r w:rsidR="008557E8" w:rsidRPr="006D4AA9">
        <w:t>)</w:t>
      </w:r>
      <w:r w:rsidRPr="006D4AA9">
        <w:t xml:space="preserve"> </w:t>
      </w:r>
      <w:r w:rsidRPr="006D4AA9">
        <w:rPr>
          <w:rStyle w:val="Emphasis"/>
        </w:rPr>
        <w:t>The Native Plant Communities of Norfolk Island</w:t>
      </w:r>
      <w:r w:rsidRPr="006D4AA9">
        <w:t xml:space="preserve">. Invasive Species Council, Katoomba, </w:t>
      </w:r>
      <w:r w:rsidR="008557E8" w:rsidRPr="006D4AA9">
        <w:t>NSW</w:t>
      </w:r>
      <w:r w:rsidRPr="006D4AA9">
        <w:t>.</w:t>
      </w:r>
    </w:p>
    <w:p w14:paraId="3E25C22E" w14:textId="59EEA021" w:rsidR="009400B8" w:rsidRPr="006D4AA9" w:rsidRDefault="009400B8" w:rsidP="00AB4AD7">
      <w:r w:rsidRPr="006D4AA9">
        <w:t>Mills K</w:t>
      </w:r>
      <w:r w:rsidR="00B67482" w:rsidRPr="006D4AA9">
        <w:t xml:space="preserve"> (</w:t>
      </w:r>
      <w:r w:rsidRPr="006D4AA9">
        <w:t>2017e</w:t>
      </w:r>
      <w:r w:rsidR="00B67482" w:rsidRPr="006D4AA9">
        <w:t>)</w:t>
      </w:r>
      <w:r w:rsidRPr="006D4AA9">
        <w:t xml:space="preserve"> </w:t>
      </w:r>
      <w:r w:rsidRPr="006D4AA9">
        <w:rPr>
          <w:rStyle w:val="Emphasis"/>
        </w:rPr>
        <w:t>Survey of public reserves on Norfolk Island for threatened plant species: 7. Hundred Acres Reserve</w:t>
      </w:r>
      <w:r w:rsidRPr="006D4AA9">
        <w:t>. Prepared for Norfolk Island Regional Council.</w:t>
      </w:r>
    </w:p>
    <w:p w14:paraId="49972DC3" w14:textId="648A3710"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732EF8CF" w14:textId="2BE9E25D" w:rsidR="003B3293" w:rsidRPr="006D4AA9" w:rsidRDefault="00CA6961" w:rsidP="003B3293">
      <w:bookmarkStart w:id="2709" w:name="_Toc138765721"/>
      <w:r w:rsidRPr="006D4AA9">
        <w:t>TSSC (</w:t>
      </w:r>
      <w:r w:rsidR="003B3293" w:rsidRPr="006D4AA9">
        <w:t>Threatened Species Scientific Committee) (2003b)</w:t>
      </w:r>
      <w:r w:rsidR="00CF27C1">
        <w:t xml:space="preserve"> </w:t>
      </w:r>
      <w:r w:rsidR="00CF27C1" w:rsidRPr="00114524">
        <w:rPr>
          <w:i/>
          <w:iCs/>
        </w:rPr>
        <w:t>Commonwealth Listing Advice for Norfolk Island Flora - 1</w:t>
      </w:r>
      <w:r w:rsidR="00CF27C1">
        <w:rPr>
          <w:i/>
          <w:iCs/>
        </w:rPr>
        <w:t>5</w:t>
      </w:r>
      <w:r w:rsidR="00CF27C1" w:rsidRPr="00114524">
        <w:rPr>
          <w:i/>
          <w:iCs/>
        </w:rPr>
        <w:t xml:space="preserve"> </w:t>
      </w:r>
      <w:r w:rsidR="00CF27C1">
        <w:rPr>
          <w:i/>
          <w:iCs/>
        </w:rPr>
        <w:t>Vulnerable</w:t>
      </w:r>
      <w:r w:rsidR="00CF27C1" w:rsidRPr="00114524">
        <w:rPr>
          <w:i/>
          <w:iCs/>
        </w:rPr>
        <w:t xml:space="preserve"> Species</w:t>
      </w:r>
      <w:r w:rsidR="00CF27C1" w:rsidRPr="00114524">
        <w:t>.</w:t>
      </w:r>
    </w:p>
    <w:p w14:paraId="55A00A36" w14:textId="77777777" w:rsidR="009400B8" w:rsidRPr="006D4AA9" w:rsidRDefault="009400B8" w:rsidP="00392483">
      <w:pPr>
        <w:pStyle w:val="ProfileHeading1"/>
      </w:pPr>
      <w:bookmarkStart w:id="2710" w:name="_Toc157688263"/>
      <w:bookmarkStart w:id="2711" w:name="_Toc157688517"/>
      <w:bookmarkStart w:id="2712" w:name="_Toc187910106"/>
      <w:r w:rsidRPr="006D4AA9">
        <w:rPr>
          <w:rStyle w:val="Emphasis"/>
        </w:rPr>
        <w:lastRenderedPageBreak/>
        <w:t>Planchonella costata</w:t>
      </w:r>
      <w:r w:rsidRPr="006D4AA9">
        <w:t>—bastard ironwood</w:t>
      </w:r>
      <w:bookmarkEnd w:id="2709"/>
      <w:bookmarkEnd w:id="2710"/>
      <w:bookmarkEnd w:id="2711"/>
      <w:bookmarkEnd w:id="2712"/>
    </w:p>
    <w:p w14:paraId="77B4A510" w14:textId="77777777" w:rsidR="009400B8" w:rsidRPr="006D4AA9" w:rsidRDefault="009400B8" w:rsidP="001B4293">
      <w:r w:rsidRPr="006D4AA9">
        <w:t>Family SAPOTACEAE</w:t>
      </w:r>
    </w:p>
    <w:p w14:paraId="682D42C8" w14:textId="72C6DDBA" w:rsidR="009400B8" w:rsidRPr="006D4AA9" w:rsidRDefault="0008002D" w:rsidP="00967495">
      <w:pPr>
        <w:pStyle w:val="ProfileHeading2"/>
      </w:pPr>
      <w:bookmarkStart w:id="2713" w:name="_Toc157688264"/>
      <w:r w:rsidRPr="006D4AA9">
        <w:t>Conservation significance</w:t>
      </w:r>
      <w:bookmarkEnd w:id="2713"/>
    </w:p>
    <w:p w14:paraId="2B67E91F" w14:textId="77777777" w:rsidR="009400B8" w:rsidRPr="006D4AA9" w:rsidRDefault="009400B8" w:rsidP="00AB4AD7">
      <w:r w:rsidRPr="006D4AA9">
        <w:t>Norfolk Island and New Zealand.</w:t>
      </w:r>
    </w:p>
    <w:p w14:paraId="4C670468" w14:textId="77777777" w:rsidR="009400B8" w:rsidRPr="006D4AA9" w:rsidRDefault="009400B8" w:rsidP="00AB4AD7">
      <w:r w:rsidRPr="006D4AA9">
        <w:t>EPBC Act Listing Status: Endangered</w:t>
      </w:r>
    </w:p>
    <w:p w14:paraId="2720E1D3" w14:textId="77777777" w:rsidR="009400B8" w:rsidRPr="006D4AA9" w:rsidRDefault="009400B8" w:rsidP="00967495">
      <w:pPr>
        <w:pStyle w:val="ProfileHeading2"/>
      </w:pPr>
      <w:bookmarkStart w:id="2714" w:name="_Toc157688265"/>
      <w:r w:rsidRPr="006D4AA9">
        <w:t>Description</w:t>
      </w:r>
      <w:bookmarkEnd w:id="2714"/>
    </w:p>
    <w:p w14:paraId="33841F8A" w14:textId="5C50BCBA" w:rsidR="009400B8" w:rsidRPr="006D4AA9" w:rsidRDefault="009400B8" w:rsidP="00AB4AD7">
      <w:r w:rsidRPr="006D4AA9">
        <w:t>A small tree to 15m tall, which produces large (2.5</w:t>
      </w:r>
      <w:r w:rsidR="009735A9" w:rsidRPr="006D4AA9">
        <w:t>–</w:t>
      </w:r>
      <w:r w:rsidRPr="006D4AA9">
        <w:t>4 cm) multi-coloured berries and exudes a sticky white latex when wounded.</w:t>
      </w:r>
    </w:p>
    <w:p w14:paraId="6EBABA56" w14:textId="52351956" w:rsidR="009400B8" w:rsidRPr="006D4AA9" w:rsidRDefault="009400B8" w:rsidP="00967495">
      <w:pPr>
        <w:pStyle w:val="ProfileHeading2"/>
      </w:pPr>
      <w:bookmarkStart w:id="2715" w:name="_Toc157688266"/>
      <w:r w:rsidRPr="006D4AA9">
        <w:t xml:space="preserve">Distribution and </w:t>
      </w:r>
      <w:r w:rsidR="00C17E3B" w:rsidRPr="006D4AA9">
        <w:t>abundance</w:t>
      </w:r>
      <w:bookmarkEnd w:id="2715"/>
    </w:p>
    <w:p w14:paraId="1DDB09ED" w14:textId="7E4187D8" w:rsidR="00E16B1E" w:rsidRPr="006D4AA9" w:rsidRDefault="009400B8" w:rsidP="00AB4AD7">
      <w:r w:rsidRPr="006D4AA9">
        <w:rPr>
          <w:rStyle w:val="Emphasis"/>
        </w:rPr>
        <w:t>Planchonella costata</w:t>
      </w:r>
      <w:r w:rsidRPr="006D4AA9">
        <w:t xml:space="preserve"> has been recorded from the slopes of Mt Pitt </w:t>
      </w:r>
      <w:r w:rsidR="00521195" w:rsidRPr="006D4AA9">
        <w:t>in the Norfolk Island National Park</w:t>
      </w:r>
      <w:r w:rsidRPr="006D4AA9">
        <w:t xml:space="preserve"> (Orchard 1994), in the Mission Road rainforest remnants and the botanic garden, and on private land at Simons Water</w:t>
      </w:r>
      <w:r w:rsidR="00E16B1E" w:rsidRPr="006D4AA9">
        <w:t>.</w:t>
      </w:r>
    </w:p>
    <w:p w14:paraId="09732D74" w14:textId="1BDCD5DB" w:rsidR="009400B8" w:rsidRPr="006D4AA9" w:rsidRDefault="009400B8" w:rsidP="00AB4AD7">
      <w:r w:rsidRPr="006D4AA9">
        <w:t>There were 176 mature individuals recorded in the national park in 2003 (TSSC 2003</w:t>
      </w:r>
      <w:r w:rsidR="00346BDF" w:rsidRPr="006D4AA9">
        <w:t>c</w:t>
      </w:r>
      <w:r w:rsidRPr="006D4AA9">
        <w:t>)</w:t>
      </w:r>
      <w:r w:rsidR="00E16B1E" w:rsidRPr="006D4AA9">
        <w:t>.</w:t>
      </w:r>
      <w:r w:rsidR="002F0ACD" w:rsidRPr="006D4AA9">
        <w:t xml:space="preserve"> </w:t>
      </w:r>
      <w:r w:rsidRPr="006D4AA9">
        <w:t>Mills (2012b) found 34 plants on six transects within the national park, though the locations where this species is most common</w:t>
      </w:r>
      <w:r w:rsidR="002F0ACD" w:rsidRPr="006D4AA9">
        <w:t xml:space="preserve"> (</w:t>
      </w:r>
      <w:r w:rsidRPr="006D4AA9">
        <w:t>lower altitudes and often on private property</w:t>
      </w:r>
      <w:r w:rsidR="002F0ACD" w:rsidRPr="006D4AA9">
        <w:t>)</w:t>
      </w:r>
      <w:r w:rsidRPr="006D4AA9">
        <w:t xml:space="preserve"> were not surveyed. Mills (2017e) counted one planted individual in Hundred Acres Reserve.</w:t>
      </w:r>
    </w:p>
    <w:p w14:paraId="22A36F11" w14:textId="32C5E56F" w:rsidR="009400B8" w:rsidRPr="006D4AA9" w:rsidRDefault="009400B8" w:rsidP="00AB4AD7">
      <w:r w:rsidRPr="006D4AA9">
        <w:t>The population estimate in 2021 was 251 individuals. Propagation and planting have occurred through the N</w:t>
      </w:r>
      <w:r w:rsidR="002F0ACD" w:rsidRPr="006D4AA9">
        <w:t xml:space="preserve">orfolk </w:t>
      </w:r>
      <w:r w:rsidRPr="006D4AA9">
        <w:t>I</w:t>
      </w:r>
      <w:r w:rsidR="002F0ACD" w:rsidRPr="006D4AA9">
        <w:t xml:space="preserve">sland </w:t>
      </w:r>
      <w:r w:rsidRPr="006D4AA9">
        <w:t>N</w:t>
      </w:r>
      <w:r w:rsidR="002F0ACD" w:rsidRPr="006D4AA9">
        <w:t xml:space="preserve">ational </w:t>
      </w:r>
      <w:r w:rsidRPr="006D4AA9">
        <w:t>P</w:t>
      </w:r>
      <w:r w:rsidR="002F0ACD" w:rsidRPr="006D4AA9">
        <w:t>ark</w:t>
      </w:r>
      <w:r w:rsidRPr="006D4AA9">
        <w:t xml:space="preserve"> threatened flora program.</w:t>
      </w:r>
    </w:p>
    <w:p w14:paraId="08CAACDD" w14:textId="6DABCB0F" w:rsidR="00E76609" w:rsidRPr="006D4AA9" w:rsidRDefault="00C17E3B" w:rsidP="00E76609">
      <w:r w:rsidRPr="006D4AA9">
        <w:t xml:space="preserve">The distribution is shown in </w:t>
      </w:r>
      <w:r w:rsidR="009835A2" w:rsidRPr="006D4AA9">
        <w:t xml:space="preserve">Map </w:t>
      </w:r>
      <w:r w:rsidR="009835A2" w:rsidRPr="006D4AA9">
        <w:rPr>
          <w:noProof/>
        </w:rPr>
        <w:t>56</w:t>
      </w:r>
      <w:r w:rsidR="00E76609" w:rsidRPr="006D4AA9">
        <w:t>.</w:t>
      </w:r>
    </w:p>
    <w:p w14:paraId="2793B509" w14:textId="77777777" w:rsidR="00F273A0" w:rsidRPr="006D4AA9" w:rsidRDefault="00F273A0" w:rsidP="00967495">
      <w:pPr>
        <w:pStyle w:val="ProfileHeading2"/>
      </w:pPr>
      <w:bookmarkStart w:id="2716" w:name="_Toc157688267"/>
      <w:bookmarkStart w:id="2717" w:name="_Ref142454205"/>
      <w:bookmarkStart w:id="2718" w:name="_Toc143008973"/>
      <w:r w:rsidRPr="006D4AA9">
        <w:t>Ecology</w:t>
      </w:r>
      <w:bookmarkEnd w:id="2716"/>
    </w:p>
    <w:p w14:paraId="6894E977" w14:textId="77777777" w:rsidR="00F273A0" w:rsidRPr="006D4AA9" w:rsidRDefault="00F273A0" w:rsidP="00F273A0">
      <w:r w:rsidRPr="006D4AA9">
        <w:t>Little known.</w:t>
      </w:r>
    </w:p>
    <w:p w14:paraId="33CD7A36" w14:textId="77777777" w:rsidR="00F273A0" w:rsidRPr="006D4AA9" w:rsidRDefault="00F273A0" w:rsidP="00967495">
      <w:pPr>
        <w:pStyle w:val="ProfileHeading2"/>
      </w:pPr>
      <w:bookmarkStart w:id="2719" w:name="_Toc157688268"/>
      <w:r w:rsidRPr="006D4AA9">
        <w:t>Habitat</w:t>
      </w:r>
      <w:bookmarkEnd w:id="2719"/>
    </w:p>
    <w:p w14:paraId="6E8B635A" w14:textId="7F15CF55" w:rsidR="00F273A0" w:rsidRPr="006D4AA9" w:rsidRDefault="009F13DD" w:rsidP="00F273A0">
      <w:r w:rsidRPr="006D4AA9">
        <w:t>A</w:t>
      </w:r>
      <w:r w:rsidR="00F273A0" w:rsidRPr="006D4AA9">
        <w:t xml:space="preserve"> lowland species that is rare to absent at higher altitudes</w:t>
      </w:r>
      <w:r w:rsidR="000E5267" w:rsidRPr="006D4AA9">
        <w:t xml:space="preserve"> (K </w:t>
      </w:r>
      <w:r w:rsidR="00F86907" w:rsidRPr="006D4AA9">
        <w:t>Mills 2024. pers comm 11 January</w:t>
      </w:r>
      <w:r w:rsidR="000E5267" w:rsidRPr="006D4AA9">
        <w:t>)</w:t>
      </w:r>
      <w:r w:rsidR="00F273A0" w:rsidRPr="006D4AA9">
        <w:t>.</w:t>
      </w:r>
      <w:r w:rsidRPr="006D4AA9">
        <w:t xml:space="preserve"> </w:t>
      </w:r>
      <w:r w:rsidR="00F273A0" w:rsidRPr="006D4AA9">
        <w:t>Grows in most types of forest except extreme/harsh coastal communities (Sykes &amp; Atkinson 1988).</w:t>
      </w:r>
    </w:p>
    <w:p w14:paraId="746F674F" w14:textId="77777777" w:rsidR="00F273A0" w:rsidRPr="006D4AA9" w:rsidRDefault="00F273A0" w:rsidP="00967495">
      <w:pPr>
        <w:pStyle w:val="ProfileHeading2"/>
      </w:pPr>
      <w:bookmarkStart w:id="2720" w:name="_Toc157688269"/>
      <w:r w:rsidRPr="006D4AA9">
        <w:t>Threats</w:t>
      </w:r>
      <w:bookmarkEnd w:id="2720"/>
    </w:p>
    <w:p w14:paraId="224EBCC7" w14:textId="2A0448E4" w:rsidR="00F273A0" w:rsidRPr="006D4AA9" w:rsidRDefault="009F13DD" w:rsidP="00F273A0">
      <w:r w:rsidRPr="006D4AA9">
        <w:t>The primary threat to the species is w</w:t>
      </w:r>
      <w:r w:rsidR="00F273A0" w:rsidRPr="006D4AA9">
        <w:t>eed invasion</w:t>
      </w:r>
      <w:r w:rsidRPr="006D4AA9">
        <w:t xml:space="preserve"> and </w:t>
      </w:r>
      <w:r w:rsidR="00F273A0" w:rsidRPr="006D4AA9">
        <w:t>competition.</w:t>
      </w:r>
      <w:r w:rsidR="00F77F07" w:rsidRPr="006D4AA9">
        <w:rPr>
          <w:rStyle w:val="Emphasis"/>
        </w:rPr>
        <w:t xml:space="preserve"> </w:t>
      </w:r>
      <w:r w:rsidR="00F273A0" w:rsidRPr="006D4AA9">
        <w:rPr>
          <w:rStyle w:val="Emphasis"/>
        </w:rPr>
        <w:t>Phytophthora cinnamomi</w:t>
      </w:r>
      <w:r w:rsidR="00F273A0" w:rsidRPr="006D4AA9">
        <w:t xml:space="preserve"> </w:t>
      </w:r>
      <w:r w:rsidR="00F273A0" w:rsidRPr="006D4AA9">
        <w:rPr>
          <w:rStyle w:val="Emphasis"/>
          <w:i w:val="0"/>
        </w:rPr>
        <w:t xml:space="preserve">is potentially </w:t>
      </w:r>
      <w:r w:rsidRPr="006D4AA9">
        <w:rPr>
          <w:rStyle w:val="Emphasis"/>
          <w:i w:val="0"/>
        </w:rPr>
        <w:t xml:space="preserve">a </w:t>
      </w:r>
      <w:r w:rsidR="00F273A0" w:rsidRPr="006D4AA9">
        <w:rPr>
          <w:rStyle w:val="Emphasis"/>
          <w:i w:val="0"/>
        </w:rPr>
        <w:t>major risk.</w:t>
      </w:r>
    </w:p>
    <w:p w14:paraId="41ACD6DD" w14:textId="77777777" w:rsidR="00F273A0" w:rsidRPr="006D4AA9" w:rsidRDefault="00F273A0" w:rsidP="00967495">
      <w:pPr>
        <w:pStyle w:val="ProfileHeading2"/>
      </w:pPr>
      <w:bookmarkStart w:id="2721" w:name="_Toc157688270"/>
      <w:r w:rsidRPr="006D4AA9">
        <w:t>Impact on other species</w:t>
      </w:r>
      <w:bookmarkEnd w:id="2721"/>
    </w:p>
    <w:p w14:paraId="1EBBBB72" w14:textId="77777777" w:rsidR="00F273A0" w:rsidRPr="006D4AA9" w:rsidRDefault="00F273A0" w:rsidP="00F273A0">
      <w:r w:rsidRPr="006D4AA9">
        <w:t>None known.</w:t>
      </w:r>
    </w:p>
    <w:p w14:paraId="27F4C471" w14:textId="0A70671A" w:rsidR="00170B6E" w:rsidRPr="006D4AA9" w:rsidRDefault="00170B6E" w:rsidP="00D939DB">
      <w:pPr>
        <w:pStyle w:val="Caption"/>
      </w:pPr>
      <w:bookmarkStart w:id="2722" w:name="Map_56"/>
      <w:bookmarkStart w:id="2723" w:name="_Toc149057923"/>
      <w:bookmarkStart w:id="2724" w:name="_Toc156400398"/>
      <w:bookmarkStart w:id="2725" w:name="_Toc157671970"/>
      <w:bookmarkStart w:id="2726" w:name="_Toc157691119"/>
      <w:r w:rsidRPr="006D4AA9">
        <w:lastRenderedPageBreak/>
        <w:t xml:space="preserve">Map </w:t>
      </w:r>
      <w:r w:rsidR="009835A2" w:rsidRPr="006D4AA9">
        <w:rPr>
          <w:noProof/>
        </w:rPr>
        <w:t>56</w:t>
      </w:r>
      <w:bookmarkEnd w:id="2717"/>
      <w:bookmarkEnd w:id="2722"/>
      <w:r w:rsidRPr="006D4AA9">
        <w:t xml:space="preserve"> Distribution of </w:t>
      </w:r>
      <w:r w:rsidRPr="006D4AA9">
        <w:rPr>
          <w:rStyle w:val="Emphasis"/>
        </w:rPr>
        <w:t>Planchonella costata</w:t>
      </w:r>
      <w:bookmarkEnd w:id="2718"/>
      <w:bookmarkEnd w:id="2723"/>
      <w:bookmarkEnd w:id="2724"/>
      <w:bookmarkEnd w:id="2725"/>
      <w:bookmarkEnd w:id="2726"/>
    </w:p>
    <w:p w14:paraId="7420E7AF" w14:textId="0D042F95" w:rsidR="00170B6E" w:rsidRPr="006D4AA9" w:rsidRDefault="00F273A0" w:rsidP="00AB4AD7">
      <w:r w:rsidRPr="006D4AA9">
        <w:rPr>
          <w:noProof/>
        </w:rPr>
        <w:drawing>
          <wp:inline distT="0" distB="0" distL="0" distR="0" wp14:anchorId="74A20E04" wp14:editId="7C2D7848">
            <wp:extent cx="3600000" cy="5091996"/>
            <wp:effectExtent l="0" t="0" r="635" b="0"/>
            <wp:docPr id="61" name="Picture 61" descr="Map of the distribution of Planchonella costata. Green outlines indicate reserves within which the species occurs, including Norfolk Island National Park (Mt Pitt section), and Hundred Acres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Map of the distribution of Planchonella costata. Green outlines indicate reserves within which the species occurs, including Norfolk Island National Park (Mt Pitt section), and Hundred Acres Reserv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510004D3" w14:textId="5AD5DDC3" w:rsidR="00170B6E" w:rsidRPr="006D4AA9" w:rsidRDefault="00170B6E" w:rsidP="00D939DB">
      <w:pPr>
        <w:pStyle w:val="FigureTableNoteSource"/>
      </w:pPr>
      <w:r w:rsidRPr="006D4AA9">
        <w:t>Green outlines indicate reserves within which the species occurs.</w:t>
      </w:r>
    </w:p>
    <w:p w14:paraId="0ECFF7E4" w14:textId="18B686AC" w:rsidR="009400B8" w:rsidRPr="006D4AA9" w:rsidRDefault="0008002D" w:rsidP="00967495">
      <w:pPr>
        <w:pStyle w:val="ProfileHeading2"/>
      </w:pPr>
      <w:bookmarkStart w:id="2727" w:name="_Toc157688271"/>
      <w:r w:rsidRPr="006D4AA9">
        <w:t>Risk assessment</w:t>
      </w:r>
      <w:bookmarkEnd w:id="2727"/>
    </w:p>
    <w:p w14:paraId="5B65A66A" w14:textId="7B300392" w:rsidR="009400B8" w:rsidRPr="006D4AA9" w:rsidRDefault="009400B8" w:rsidP="00AB4AD7">
      <w:r w:rsidRPr="006D4AA9">
        <w:t>Risk assessment undertaken for Endangered trees/shrubs as a grouping.</w:t>
      </w:r>
      <w:r w:rsidR="00C87462" w:rsidRPr="006D4AA9">
        <w:t xml:space="preserve"> The risk assessment is shown in </w:t>
      </w:r>
      <w:r w:rsidR="009835A2" w:rsidRPr="006D4AA9">
        <w:t xml:space="preserve">Table </w:t>
      </w:r>
      <w:r w:rsidR="009835A2" w:rsidRPr="006D4AA9">
        <w:rPr>
          <w:noProof/>
        </w:rPr>
        <w:t>129</w:t>
      </w:r>
      <w:r w:rsidR="00C87462" w:rsidRPr="006D4AA9">
        <w:t>.</w:t>
      </w:r>
    </w:p>
    <w:p w14:paraId="0596497F" w14:textId="7D8FB449" w:rsidR="003A0F78" w:rsidRPr="006D4AA9" w:rsidRDefault="003A0F78" w:rsidP="00D939DB">
      <w:pPr>
        <w:pStyle w:val="Caption"/>
      </w:pPr>
      <w:bookmarkStart w:id="2728" w:name="_Ref142464908"/>
      <w:bookmarkStart w:id="2729" w:name="_Toc143008573"/>
      <w:bookmarkStart w:id="2730" w:name="_Toc149057829"/>
      <w:bookmarkStart w:id="2731" w:name="_Toc153978026"/>
      <w:bookmarkStart w:id="2732" w:name="_Toc154068675"/>
      <w:bookmarkStart w:id="2733" w:name="_Toc156400303"/>
      <w:bookmarkStart w:id="2734" w:name="_Toc157671875"/>
      <w:bookmarkStart w:id="2735" w:name="_Toc157691024"/>
      <w:r w:rsidRPr="006D4AA9">
        <w:t xml:space="preserve">Table </w:t>
      </w:r>
      <w:r w:rsidR="009835A2" w:rsidRPr="006D4AA9">
        <w:rPr>
          <w:noProof/>
        </w:rPr>
        <w:t>129</w:t>
      </w:r>
      <w:bookmarkEnd w:id="2728"/>
      <w:r w:rsidRPr="006D4AA9">
        <w:t xml:space="preserve"> Risk assessment for Endangered trees/shrubs as a grouping</w:t>
      </w:r>
      <w:bookmarkEnd w:id="2729"/>
      <w:bookmarkEnd w:id="2730"/>
      <w:bookmarkEnd w:id="2731"/>
      <w:bookmarkEnd w:id="2732"/>
      <w:bookmarkEnd w:id="2733"/>
      <w:bookmarkEnd w:id="2734"/>
      <w:bookmarkEnd w:id="2735"/>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112"/>
        <w:gridCol w:w="2124"/>
        <w:gridCol w:w="1419"/>
        <w:gridCol w:w="1415"/>
      </w:tblGrid>
      <w:tr w:rsidR="009400B8" w:rsidRPr="006D4AA9" w14:paraId="15EBE6D8" w14:textId="77777777" w:rsidTr="00913D11">
        <w:trPr>
          <w:tblHeader/>
        </w:trPr>
        <w:tc>
          <w:tcPr>
            <w:tcW w:w="2267" w:type="pct"/>
            <w:tcMar>
              <w:left w:w="108" w:type="dxa"/>
              <w:right w:w="108" w:type="dxa"/>
            </w:tcMar>
          </w:tcPr>
          <w:p w14:paraId="65AE2060" w14:textId="77777777" w:rsidR="009400B8" w:rsidRPr="006D4AA9" w:rsidRDefault="009400B8" w:rsidP="001B4293">
            <w:pPr>
              <w:pStyle w:val="TableHeading"/>
            </w:pPr>
            <w:bookmarkStart w:id="2736" w:name="Title_129"/>
            <w:bookmarkEnd w:id="2736"/>
            <w:r w:rsidRPr="006D4AA9">
              <w:t xml:space="preserve">Risk </w:t>
            </w:r>
          </w:p>
        </w:tc>
        <w:tc>
          <w:tcPr>
            <w:tcW w:w="1171" w:type="pct"/>
          </w:tcPr>
          <w:p w14:paraId="641CE3FB" w14:textId="77777777" w:rsidR="009400B8" w:rsidRPr="006D4AA9" w:rsidRDefault="009400B8" w:rsidP="001B4293">
            <w:pPr>
              <w:pStyle w:val="TableHeading"/>
            </w:pPr>
            <w:r w:rsidRPr="006D4AA9">
              <w:t>Likelihood of exposure</w:t>
            </w:r>
          </w:p>
        </w:tc>
        <w:tc>
          <w:tcPr>
            <w:tcW w:w="782" w:type="pct"/>
          </w:tcPr>
          <w:p w14:paraId="4362FD9C" w14:textId="77777777" w:rsidR="009400B8" w:rsidRPr="006D4AA9" w:rsidRDefault="009400B8" w:rsidP="001B4293">
            <w:pPr>
              <w:pStyle w:val="TableHeading"/>
            </w:pPr>
            <w:r w:rsidRPr="006D4AA9">
              <w:t>Consequence</w:t>
            </w:r>
          </w:p>
        </w:tc>
        <w:tc>
          <w:tcPr>
            <w:tcW w:w="780" w:type="pct"/>
          </w:tcPr>
          <w:p w14:paraId="47A812F4" w14:textId="77777777" w:rsidR="009400B8" w:rsidRPr="006D4AA9" w:rsidRDefault="009400B8" w:rsidP="001B4293">
            <w:pPr>
              <w:pStyle w:val="TableHeading"/>
            </w:pPr>
            <w:r w:rsidRPr="006D4AA9">
              <w:t>Threat rating</w:t>
            </w:r>
          </w:p>
        </w:tc>
      </w:tr>
      <w:tr w:rsidR="009400B8" w:rsidRPr="006D4AA9" w14:paraId="5E3E0DE7" w14:textId="77777777" w:rsidTr="009958FA">
        <w:tc>
          <w:tcPr>
            <w:tcW w:w="2267" w:type="pct"/>
            <w:tcMar>
              <w:left w:w="108" w:type="dxa"/>
              <w:right w:w="108" w:type="dxa"/>
            </w:tcMar>
          </w:tcPr>
          <w:p w14:paraId="1603BBE5" w14:textId="77777777" w:rsidR="009400B8" w:rsidRPr="006D4AA9" w:rsidRDefault="009400B8" w:rsidP="001B4293">
            <w:pPr>
              <w:pStyle w:val="TableText"/>
            </w:pPr>
            <w:r w:rsidRPr="006D4AA9">
              <w:t>1. Loss and fragmentation of native vegetation through past land clearing</w:t>
            </w:r>
          </w:p>
        </w:tc>
        <w:tc>
          <w:tcPr>
            <w:tcW w:w="1171" w:type="pct"/>
            <w:shd w:val="clear" w:color="auto" w:fill="auto"/>
          </w:tcPr>
          <w:p w14:paraId="284C0859" w14:textId="43AC1639" w:rsidR="009400B8" w:rsidRPr="006D4AA9" w:rsidRDefault="009400B8" w:rsidP="001B4293">
            <w:pPr>
              <w:pStyle w:val="TableText"/>
            </w:pPr>
            <w:r w:rsidRPr="006D4AA9">
              <w:t>Almost certain (91</w:t>
            </w:r>
            <w:r w:rsidR="009656F6" w:rsidRPr="006D4AA9">
              <w:t>–</w:t>
            </w:r>
            <w:r w:rsidRPr="006D4AA9">
              <w:t>100%)</w:t>
            </w:r>
          </w:p>
        </w:tc>
        <w:tc>
          <w:tcPr>
            <w:tcW w:w="782" w:type="pct"/>
            <w:shd w:val="clear" w:color="auto" w:fill="auto"/>
          </w:tcPr>
          <w:p w14:paraId="07E9151A" w14:textId="77777777" w:rsidR="009400B8" w:rsidRPr="006D4AA9" w:rsidRDefault="009400B8" w:rsidP="001B4293">
            <w:pPr>
              <w:pStyle w:val="TableText"/>
              <w:rPr>
                <w:rStyle w:val="Emphasis"/>
              </w:rPr>
            </w:pPr>
            <w:r w:rsidRPr="006D4AA9">
              <w:t>Extreme</w:t>
            </w:r>
          </w:p>
        </w:tc>
        <w:tc>
          <w:tcPr>
            <w:tcW w:w="780" w:type="pct"/>
            <w:shd w:val="clear" w:color="auto" w:fill="D7191C"/>
          </w:tcPr>
          <w:p w14:paraId="13DB46F6"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0B020B2C" w14:textId="77777777" w:rsidTr="009958FA">
        <w:tc>
          <w:tcPr>
            <w:tcW w:w="2267" w:type="pct"/>
            <w:tcMar>
              <w:left w:w="108" w:type="dxa"/>
              <w:right w:w="108" w:type="dxa"/>
            </w:tcMar>
          </w:tcPr>
          <w:p w14:paraId="0DA83C26" w14:textId="77777777" w:rsidR="009400B8" w:rsidRPr="006D4AA9" w:rsidRDefault="009400B8" w:rsidP="001B4293">
            <w:pPr>
              <w:pStyle w:val="TableText"/>
            </w:pPr>
            <w:r w:rsidRPr="006D4AA9">
              <w:t>2. Loss and fragmentation of native vegetation through current or future land clearing</w:t>
            </w:r>
          </w:p>
        </w:tc>
        <w:tc>
          <w:tcPr>
            <w:tcW w:w="1171" w:type="pct"/>
            <w:shd w:val="clear" w:color="auto" w:fill="auto"/>
          </w:tcPr>
          <w:p w14:paraId="0A18407F" w14:textId="46527BD0" w:rsidR="009400B8" w:rsidRPr="006D4AA9" w:rsidRDefault="009400B8" w:rsidP="001B4293">
            <w:pPr>
              <w:pStyle w:val="TableText"/>
            </w:pPr>
            <w:r w:rsidRPr="006D4AA9">
              <w:t>Rare (0</w:t>
            </w:r>
            <w:r w:rsidR="009656F6" w:rsidRPr="006D4AA9">
              <w:t>–</w:t>
            </w:r>
            <w:r w:rsidRPr="006D4AA9">
              <w:t>10%)</w:t>
            </w:r>
          </w:p>
        </w:tc>
        <w:tc>
          <w:tcPr>
            <w:tcW w:w="782" w:type="pct"/>
            <w:shd w:val="clear" w:color="auto" w:fill="auto"/>
          </w:tcPr>
          <w:p w14:paraId="5F6EEE93" w14:textId="77777777" w:rsidR="009400B8" w:rsidRPr="006D4AA9" w:rsidRDefault="009400B8" w:rsidP="001B4293">
            <w:pPr>
              <w:pStyle w:val="TableText"/>
              <w:rPr>
                <w:rStyle w:val="Emphasis"/>
              </w:rPr>
            </w:pPr>
            <w:r w:rsidRPr="006D4AA9">
              <w:t>Negligible</w:t>
            </w:r>
          </w:p>
        </w:tc>
        <w:tc>
          <w:tcPr>
            <w:tcW w:w="780" w:type="pct"/>
            <w:shd w:val="clear" w:color="auto" w:fill="D9D9D9"/>
          </w:tcPr>
          <w:p w14:paraId="3DC35E36" w14:textId="77777777" w:rsidR="009400B8" w:rsidRPr="006D4AA9" w:rsidRDefault="009400B8" w:rsidP="001B4293">
            <w:pPr>
              <w:pStyle w:val="TableText"/>
              <w:rPr>
                <w:rStyle w:val="Emphasis"/>
              </w:rPr>
            </w:pPr>
            <w:r w:rsidRPr="006D4AA9">
              <w:t>Negligible</w:t>
            </w:r>
          </w:p>
        </w:tc>
      </w:tr>
      <w:tr w:rsidR="009400B8" w:rsidRPr="006D4AA9" w14:paraId="5C88BBAA" w14:textId="77777777" w:rsidTr="009958FA">
        <w:tc>
          <w:tcPr>
            <w:tcW w:w="2267" w:type="pct"/>
            <w:tcMar>
              <w:left w:w="108" w:type="dxa"/>
              <w:right w:w="108" w:type="dxa"/>
            </w:tcMar>
          </w:tcPr>
          <w:p w14:paraId="68734A62" w14:textId="77777777" w:rsidR="009400B8" w:rsidRPr="006D4AA9" w:rsidRDefault="009400B8" w:rsidP="001B4293">
            <w:pPr>
              <w:pStyle w:val="TableText"/>
            </w:pPr>
            <w:r w:rsidRPr="006D4AA9">
              <w:t>3. Degradation of native vegetation through past grazing or loss of nutrients</w:t>
            </w:r>
          </w:p>
        </w:tc>
        <w:tc>
          <w:tcPr>
            <w:tcW w:w="1171" w:type="pct"/>
            <w:shd w:val="clear" w:color="auto" w:fill="auto"/>
          </w:tcPr>
          <w:p w14:paraId="29F982AC" w14:textId="6564BF30" w:rsidR="009400B8" w:rsidRPr="006D4AA9" w:rsidRDefault="009400B8" w:rsidP="001B4293">
            <w:pPr>
              <w:pStyle w:val="TableText"/>
            </w:pPr>
            <w:r w:rsidRPr="006D4AA9">
              <w:t>Almost certain (91</w:t>
            </w:r>
            <w:r w:rsidR="009656F6" w:rsidRPr="006D4AA9">
              <w:t>–</w:t>
            </w:r>
            <w:r w:rsidRPr="006D4AA9">
              <w:t>100%)</w:t>
            </w:r>
          </w:p>
        </w:tc>
        <w:tc>
          <w:tcPr>
            <w:tcW w:w="782" w:type="pct"/>
            <w:shd w:val="clear" w:color="auto" w:fill="auto"/>
          </w:tcPr>
          <w:p w14:paraId="6416B7A1" w14:textId="77777777" w:rsidR="009400B8" w:rsidRPr="006D4AA9" w:rsidRDefault="009400B8" w:rsidP="001B4293">
            <w:pPr>
              <w:pStyle w:val="TableText"/>
              <w:rPr>
                <w:rStyle w:val="Emphasis"/>
              </w:rPr>
            </w:pPr>
            <w:r w:rsidRPr="006D4AA9">
              <w:t>Extreme</w:t>
            </w:r>
          </w:p>
        </w:tc>
        <w:tc>
          <w:tcPr>
            <w:tcW w:w="780" w:type="pct"/>
            <w:shd w:val="clear" w:color="auto" w:fill="D7191C"/>
          </w:tcPr>
          <w:p w14:paraId="568F8FB3"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5055F3D1" w14:textId="77777777" w:rsidTr="008C5915">
        <w:tc>
          <w:tcPr>
            <w:tcW w:w="2267" w:type="pct"/>
            <w:tcMar>
              <w:left w:w="108" w:type="dxa"/>
              <w:right w:w="108" w:type="dxa"/>
            </w:tcMar>
          </w:tcPr>
          <w:p w14:paraId="04944958" w14:textId="77777777" w:rsidR="009400B8" w:rsidRPr="006D4AA9" w:rsidRDefault="009400B8" w:rsidP="001B4293">
            <w:pPr>
              <w:pStyle w:val="TableText"/>
            </w:pPr>
            <w:r w:rsidRPr="006D4AA9">
              <w:t>4. Degradation of native vegetation through current or future grazing</w:t>
            </w:r>
          </w:p>
        </w:tc>
        <w:tc>
          <w:tcPr>
            <w:tcW w:w="1171" w:type="pct"/>
            <w:shd w:val="clear" w:color="auto" w:fill="auto"/>
          </w:tcPr>
          <w:p w14:paraId="47CE6D9D" w14:textId="65079277" w:rsidR="009400B8" w:rsidRPr="006D4AA9" w:rsidRDefault="009400B8" w:rsidP="001B4293">
            <w:pPr>
              <w:pStyle w:val="TableText"/>
            </w:pPr>
            <w:r w:rsidRPr="006D4AA9">
              <w:t>Possible (26</w:t>
            </w:r>
            <w:r w:rsidR="009656F6" w:rsidRPr="006D4AA9">
              <w:t>–</w:t>
            </w:r>
            <w:r w:rsidRPr="006D4AA9">
              <w:t>50%)</w:t>
            </w:r>
          </w:p>
        </w:tc>
        <w:tc>
          <w:tcPr>
            <w:tcW w:w="782" w:type="pct"/>
            <w:shd w:val="clear" w:color="auto" w:fill="auto"/>
          </w:tcPr>
          <w:p w14:paraId="55500629"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7A0942D6" w14:textId="77777777" w:rsidR="009400B8" w:rsidRPr="006D4AA9" w:rsidRDefault="009400B8" w:rsidP="001B4293">
            <w:pPr>
              <w:pStyle w:val="TableText"/>
              <w:rPr>
                <w:rStyle w:val="Emphasis"/>
              </w:rPr>
            </w:pPr>
            <w:r w:rsidRPr="006D4AA9">
              <w:t>Medium</w:t>
            </w:r>
          </w:p>
        </w:tc>
      </w:tr>
      <w:tr w:rsidR="009400B8" w:rsidRPr="006D4AA9" w14:paraId="74476B89" w14:textId="77777777" w:rsidTr="00B92642">
        <w:tc>
          <w:tcPr>
            <w:tcW w:w="2267" w:type="pct"/>
            <w:tcMar>
              <w:left w:w="108" w:type="dxa"/>
              <w:right w:w="108" w:type="dxa"/>
            </w:tcMar>
          </w:tcPr>
          <w:p w14:paraId="0C777E4F" w14:textId="77777777" w:rsidR="009400B8" w:rsidRPr="006D4AA9" w:rsidRDefault="009400B8" w:rsidP="001B4293">
            <w:pPr>
              <w:pStyle w:val="TableText"/>
            </w:pPr>
            <w:r w:rsidRPr="006D4AA9">
              <w:t>6. Predation by rodents</w:t>
            </w:r>
          </w:p>
        </w:tc>
        <w:tc>
          <w:tcPr>
            <w:tcW w:w="1171" w:type="pct"/>
            <w:shd w:val="clear" w:color="auto" w:fill="auto"/>
          </w:tcPr>
          <w:p w14:paraId="5F3546F5" w14:textId="6E8ACCFF" w:rsidR="009400B8" w:rsidRPr="006D4AA9" w:rsidRDefault="009400B8" w:rsidP="001B4293">
            <w:pPr>
              <w:pStyle w:val="TableText"/>
            </w:pPr>
            <w:r w:rsidRPr="006D4AA9">
              <w:t>Possible (26</w:t>
            </w:r>
            <w:r w:rsidR="009656F6" w:rsidRPr="006D4AA9">
              <w:t>–</w:t>
            </w:r>
            <w:r w:rsidRPr="006D4AA9">
              <w:t>50%)</w:t>
            </w:r>
          </w:p>
        </w:tc>
        <w:tc>
          <w:tcPr>
            <w:tcW w:w="782" w:type="pct"/>
            <w:shd w:val="clear" w:color="auto" w:fill="auto"/>
          </w:tcPr>
          <w:p w14:paraId="19F00FEE" w14:textId="77777777" w:rsidR="009400B8" w:rsidRPr="006D4AA9" w:rsidRDefault="009400B8" w:rsidP="001B4293">
            <w:pPr>
              <w:pStyle w:val="TableText"/>
              <w:rPr>
                <w:rStyle w:val="Emphasis"/>
              </w:rPr>
            </w:pPr>
            <w:r w:rsidRPr="006D4AA9">
              <w:t>Minor</w:t>
            </w:r>
          </w:p>
        </w:tc>
        <w:tc>
          <w:tcPr>
            <w:tcW w:w="780" w:type="pct"/>
            <w:shd w:val="clear" w:color="auto" w:fill="A6D96A"/>
          </w:tcPr>
          <w:p w14:paraId="299FD8A8" w14:textId="77777777" w:rsidR="009400B8" w:rsidRPr="006D4AA9" w:rsidRDefault="009400B8" w:rsidP="001B4293">
            <w:pPr>
              <w:pStyle w:val="TableText"/>
              <w:rPr>
                <w:rStyle w:val="Emphasis"/>
              </w:rPr>
            </w:pPr>
            <w:r w:rsidRPr="006D4AA9">
              <w:t>Low</w:t>
            </w:r>
          </w:p>
        </w:tc>
      </w:tr>
      <w:tr w:rsidR="009400B8" w:rsidRPr="006D4AA9" w14:paraId="5681297B" w14:textId="77777777" w:rsidTr="009958FA">
        <w:tc>
          <w:tcPr>
            <w:tcW w:w="2267" w:type="pct"/>
            <w:tcMar>
              <w:left w:w="108" w:type="dxa"/>
              <w:right w:w="108" w:type="dxa"/>
            </w:tcMar>
          </w:tcPr>
          <w:p w14:paraId="72F5640C" w14:textId="77777777" w:rsidR="009400B8" w:rsidRPr="006D4AA9" w:rsidRDefault="009400B8" w:rsidP="001B4293">
            <w:pPr>
              <w:pStyle w:val="TableText"/>
            </w:pPr>
            <w:r w:rsidRPr="006D4AA9">
              <w:t>7. Predation by cats</w:t>
            </w:r>
          </w:p>
        </w:tc>
        <w:tc>
          <w:tcPr>
            <w:tcW w:w="1171" w:type="pct"/>
            <w:shd w:val="clear" w:color="auto" w:fill="auto"/>
          </w:tcPr>
          <w:p w14:paraId="4B0C152C" w14:textId="5DE756CF" w:rsidR="009400B8" w:rsidRPr="006D4AA9" w:rsidRDefault="009400B8" w:rsidP="001B4293">
            <w:pPr>
              <w:pStyle w:val="TableText"/>
            </w:pPr>
            <w:r w:rsidRPr="006D4AA9">
              <w:t>Rare (0</w:t>
            </w:r>
            <w:r w:rsidR="009656F6" w:rsidRPr="006D4AA9">
              <w:t>–</w:t>
            </w:r>
            <w:r w:rsidRPr="006D4AA9">
              <w:t>10%)</w:t>
            </w:r>
          </w:p>
        </w:tc>
        <w:tc>
          <w:tcPr>
            <w:tcW w:w="782" w:type="pct"/>
            <w:shd w:val="clear" w:color="auto" w:fill="auto"/>
          </w:tcPr>
          <w:p w14:paraId="299519B8" w14:textId="77777777" w:rsidR="009400B8" w:rsidRPr="006D4AA9" w:rsidRDefault="009400B8" w:rsidP="001B4293">
            <w:pPr>
              <w:pStyle w:val="TableText"/>
              <w:rPr>
                <w:rStyle w:val="Emphasis"/>
              </w:rPr>
            </w:pPr>
            <w:r w:rsidRPr="006D4AA9">
              <w:t>Negligible</w:t>
            </w:r>
          </w:p>
        </w:tc>
        <w:tc>
          <w:tcPr>
            <w:tcW w:w="780" w:type="pct"/>
            <w:shd w:val="clear" w:color="auto" w:fill="D9D9D9"/>
          </w:tcPr>
          <w:p w14:paraId="58086E6D" w14:textId="77777777" w:rsidR="009400B8" w:rsidRPr="006D4AA9" w:rsidRDefault="009400B8" w:rsidP="001B4293">
            <w:pPr>
              <w:pStyle w:val="TableText"/>
              <w:rPr>
                <w:rStyle w:val="Emphasis"/>
              </w:rPr>
            </w:pPr>
            <w:r w:rsidRPr="006D4AA9">
              <w:t>Negligible</w:t>
            </w:r>
          </w:p>
        </w:tc>
      </w:tr>
      <w:tr w:rsidR="009400B8" w:rsidRPr="006D4AA9" w14:paraId="7221BA61" w14:textId="77777777" w:rsidTr="009F6265">
        <w:tc>
          <w:tcPr>
            <w:tcW w:w="2267" w:type="pct"/>
            <w:tcMar>
              <w:left w:w="108" w:type="dxa"/>
              <w:right w:w="108" w:type="dxa"/>
            </w:tcMar>
          </w:tcPr>
          <w:p w14:paraId="34214460" w14:textId="77777777" w:rsidR="009400B8" w:rsidRPr="006D4AA9" w:rsidRDefault="009400B8" w:rsidP="001B4293">
            <w:pPr>
              <w:pStyle w:val="TableText"/>
            </w:pPr>
            <w:r w:rsidRPr="006D4AA9">
              <w:lastRenderedPageBreak/>
              <w:t>8. Predation or damage by chickens</w:t>
            </w:r>
          </w:p>
        </w:tc>
        <w:tc>
          <w:tcPr>
            <w:tcW w:w="1171" w:type="pct"/>
            <w:shd w:val="clear" w:color="auto" w:fill="auto"/>
          </w:tcPr>
          <w:p w14:paraId="7B48F7E7" w14:textId="0EFA2CED" w:rsidR="009400B8" w:rsidRPr="006D4AA9" w:rsidRDefault="009400B8" w:rsidP="001B4293">
            <w:pPr>
              <w:pStyle w:val="TableText"/>
            </w:pPr>
            <w:r w:rsidRPr="006D4AA9">
              <w:t>Likely (51</w:t>
            </w:r>
            <w:r w:rsidR="009656F6" w:rsidRPr="006D4AA9">
              <w:t>–</w:t>
            </w:r>
            <w:r w:rsidRPr="006D4AA9">
              <w:t>90%)</w:t>
            </w:r>
          </w:p>
        </w:tc>
        <w:tc>
          <w:tcPr>
            <w:tcW w:w="782" w:type="pct"/>
            <w:shd w:val="clear" w:color="auto" w:fill="auto"/>
          </w:tcPr>
          <w:p w14:paraId="395B61BD"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01C15D37" w14:textId="77777777" w:rsidR="009400B8" w:rsidRPr="006D4AA9" w:rsidRDefault="009400B8" w:rsidP="001B4293">
            <w:pPr>
              <w:pStyle w:val="TableText"/>
              <w:rPr>
                <w:rStyle w:val="Emphasis"/>
              </w:rPr>
            </w:pPr>
            <w:r w:rsidRPr="006D4AA9">
              <w:t>Medium</w:t>
            </w:r>
          </w:p>
        </w:tc>
      </w:tr>
      <w:tr w:rsidR="009400B8" w:rsidRPr="006D4AA9" w14:paraId="68276AA9" w14:textId="77777777" w:rsidTr="009958FA">
        <w:tc>
          <w:tcPr>
            <w:tcW w:w="2267" w:type="pct"/>
            <w:tcMar>
              <w:left w:w="108" w:type="dxa"/>
              <w:right w:w="108" w:type="dxa"/>
            </w:tcMar>
          </w:tcPr>
          <w:p w14:paraId="12F80C4F" w14:textId="77777777" w:rsidR="009400B8" w:rsidRPr="006D4AA9" w:rsidRDefault="009400B8" w:rsidP="001B4293">
            <w:pPr>
              <w:pStyle w:val="TableText"/>
            </w:pPr>
            <w:r w:rsidRPr="006D4AA9">
              <w:t>9. Predation by swamphens</w:t>
            </w:r>
          </w:p>
        </w:tc>
        <w:tc>
          <w:tcPr>
            <w:tcW w:w="1171" w:type="pct"/>
            <w:shd w:val="clear" w:color="auto" w:fill="auto"/>
          </w:tcPr>
          <w:p w14:paraId="50FD00D9" w14:textId="2E9A3EE4" w:rsidR="009400B8" w:rsidRPr="006D4AA9" w:rsidRDefault="009400B8" w:rsidP="001B4293">
            <w:pPr>
              <w:pStyle w:val="TableText"/>
            </w:pPr>
            <w:r w:rsidRPr="006D4AA9">
              <w:t>Rare (0</w:t>
            </w:r>
            <w:r w:rsidR="009656F6" w:rsidRPr="006D4AA9">
              <w:t>–</w:t>
            </w:r>
            <w:r w:rsidRPr="006D4AA9">
              <w:t>10%)</w:t>
            </w:r>
          </w:p>
        </w:tc>
        <w:tc>
          <w:tcPr>
            <w:tcW w:w="782" w:type="pct"/>
            <w:shd w:val="clear" w:color="auto" w:fill="auto"/>
          </w:tcPr>
          <w:p w14:paraId="15166FFC" w14:textId="77777777" w:rsidR="009400B8" w:rsidRPr="006D4AA9" w:rsidRDefault="009400B8" w:rsidP="001B4293">
            <w:pPr>
              <w:pStyle w:val="TableText"/>
              <w:rPr>
                <w:rStyle w:val="Emphasis"/>
              </w:rPr>
            </w:pPr>
            <w:r w:rsidRPr="006D4AA9">
              <w:t>Negligible</w:t>
            </w:r>
          </w:p>
        </w:tc>
        <w:tc>
          <w:tcPr>
            <w:tcW w:w="780" w:type="pct"/>
            <w:shd w:val="clear" w:color="auto" w:fill="D9D9D9"/>
          </w:tcPr>
          <w:p w14:paraId="18D2C049" w14:textId="77777777" w:rsidR="009400B8" w:rsidRPr="006D4AA9" w:rsidRDefault="009400B8" w:rsidP="001B4293">
            <w:pPr>
              <w:pStyle w:val="TableText"/>
              <w:rPr>
                <w:rStyle w:val="Emphasis"/>
              </w:rPr>
            </w:pPr>
            <w:r w:rsidRPr="006D4AA9">
              <w:t>Negligible</w:t>
            </w:r>
          </w:p>
        </w:tc>
      </w:tr>
      <w:tr w:rsidR="009400B8" w:rsidRPr="006D4AA9" w14:paraId="19220EC1" w14:textId="77777777" w:rsidTr="00B92642">
        <w:tc>
          <w:tcPr>
            <w:tcW w:w="2267" w:type="pct"/>
            <w:tcMar>
              <w:left w:w="108" w:type="dxa"/>
              <w:right w:w="108" w:type="dxa"/>
            </w:tcMar>
          </w:tcPr>
          <w:p w14:paraId="4B33D3CC" w14:textId="77777777" w:rsidR="009400B8" w:rsidRPr="006D4AA9" w:rsidRDefault="009400B8" w:rsidP="001B4293">
            <w:pPr>
              <w:pStyle w:val="TableText"/>
            </w:pPr>
            <w:r w:rsidRPr="006D4AA9">
              <w:t>10. Predation by Argentine ant</w:t>
            </w:r>
          </w:p>
        </w:tc>
        <w:tc>
          <w:tcPr>
            <w:tcW w:w="1171" w:type="pct"/>
            <w:shd w:val="clear" w:color="auto" w:fill="auto"/>
          </w:tcPr>
          <w:p w14:paraId="1E51235C" w14:textId="6E6B6C8B" w:rsidR="009400B8" w:rsidRPr="006D4AA9" w:rsidRDefault="009400B8" w:rsidP="001B4293">
            <w:pPr>
              <w:pStyle w:val="TableText"/>
            </w:pPr>
            <w:r w:rsidRPr="006D4AA9">
              <w:t>Possible (26</w:t>
            </w:r>
            <w:r w:rsidR="009656F6" w:rsidRPr="006D4AA9">
              <w:t>–</w:t>
            </w:r>
            <w:r w:rsidRPr="006D4AA9">
              <w:t>50%)</w:t>
            </w:r>
          </w:p>
        </w:tc>
        <w:tc>
          <w:tcPr>
            <w:tcW w:w="782" w:type="pct"/>
            <w:shd w:val="clear" w:color="auto" w:fill="auto"/>
          </w:tcPr>
          <w:p w14:paraId="29C649A1" w14:textId="77777777" w:rsidR="009400B8" w:rsidRPr="006D4AA9" w:rsidRDefault="009400B8" w:rsidP="001B4293">
            <w:pPr>
              <w:pStyle w:val="TableText"/>
              <w:rPr>
                <w:rStyle w:val="Emphasis"/>
              </w:rPr>
            </w:pPr>
            <w:r w:rsidRPr="006D4AA9">
              <w:t>Minor</w:t>
            </w:r>
          </w:p>
        </w:tc>
        <w:tc>
          <w:tcPr>
            <w:tcW w:w="780" w:type="pct"/>
            <w:shd w:val="clear" w:color="auto" w:fill="A6D96A"/>
          </w:tcPr>
          <w:p w14:paraId="37036AB9" w14:textId="77777777" w:rsidR="009400B8" w:rsidRPr="006D4AA9" w:rsidRDefault="009400B8" w:rsidP="001B4293">
            <w:pPr>
              <w:pStyle w:val="TableText"/>
              <w:rPr>
                <w:rStyle w:val="Emphasis"/>
              </w:rPr>
            </w:pPr>
            <w:r w:rsidRPr="006D4AA9">
              <w:t>Low</w:t>
            </w:r>
          </w:p>
        </w:tc>
      </w:tr>
      <w:tr w:rsidR="009400B8" w:rsidRPr="006D4AA9" w14:paraId="41F84CF9" w14:textId="77777777" w:rsidTr="00AD406B">
        <w:tc>
          <w:tcPr>
            <w:tcW w:w="2267" w:type="pct"/>
            <w:tcMar>
              <w:left w:w="108" w:type="dxa"/>
              <w:right w:w="108" w:type="dxa"/>
            </w:tcMar>
          </w:tcPr>
          <w:p w14:paraId="4A9CC9E5" w14:textId="77777777" w:rsidR="009400B8" w:rsidRPr="006D4AA9" w:rsidRDefault="009400B8" w:rsidP="001B4293">
            <w:pPr>
              <w:pStyle w:val="TableText"/>
            </w:pPr>
            <w:r w:rsidRPr="006D4AA9">
              <w:t>11. Competition from/change of habitat because of weed invasion</w:t>
            </w:r>
          </w:p>
        </w:tc>
        <w:tc>
          <w:tcPr>
            <w:tcW w:w="1171" w:type="pct"/>
            <w:shd w:val="clear" w:color="auto" w:fill="auto"/>
          </w:tcPr>
          <w:p w14:paraId="7BFA307A" w14:textId="2C687B22" w:rsidR="009400B8" w:rsidRPr="006D4AA9" w:rsidRDefault="009400B8" w:rsidP="001B4293">
            <w:pPr>
              <w:pStyle w:val="TableText"/>
            </w:pPr>
            <w:r w:rsidRPr="006D4AA9">
              <w:t>Likely (51</w:t>
            </w:r>
            <w:r w:rsidR="009656F6" w:rsidRPr="006D4AA9">
              <w:t>–</w:t>
            </w:r>
            <w:r w:rsidRPr="006D4AA9">
              <w:t>90%)</w:t>
            </w:r>
          </w:p>
        </w:tc>
        <w:tc>
          <w:tcPr>
            <w:tcW w:w="782" w:type="pct"/>
            <w:shd w:val="clear" w:color="auto" w:fill="auto"/>
          </w:tcPr>
          <w:p w14:paraId="4822B3CD" w14:textId="77777777" w:rsidR="009400B8" w:rsidRPr="006D4AA9" w:rsidRDefault="009400B8" w:rsidP="001B4293">
            <w:pPr>
              <w:pStyle w:val="TableText"/>
              <w:rPr>
                <w:rStyle w:val="Emphasis"/>
              </w:rPr>
            </w:pPr>
            <w:r w:rsidRPr="006D4AA9">
              <w:t>Major</w:t>
            </w:r>
          </w:p>
        </w:tc>
        <w:tc>
          <w:tcPr>
            <w:tcW w:w="780" w:type="pct"/>
            <w:shd w:val="clear" w:color="auto" w:fill="FDAE61"/>
          </w:tcPr>
          <w:p w14:paraId="7658A67F" w14:textId="77777777" w:rsidR="009400B8" w:rsidRPr="006D4AA9" w:rsidRDefault="009400B8" w:rsidP="001B4293">
            <w:pPr>
              <w:pStyle w:val="TableText"/>
              <w:rPr>
                <w:rStyle w:val="Emphasis"/>
              </w:rPr>
            </w:pPr>
            <w:r w:rsidRPr="006D4AA9">
              <w:t>High</w:t>
            </w:r>
          </w:p>
        </w:tc>
      </w:tr>
      <w:tr w:rsidR="009400B8" w:rsidRPr="006D4AA9" w14:paraId="25AD9EC4" w14:textId="77777777" w:rsidTr="008C5915">
        <w:tc>
          <w:tcPr>
            <w:tcW w:w="2267" w:type="pct"/>
            <w:tcMar>
              <w:left w:w="108" w:type="dxa"/>
              <w:right w:w="108" w:type="dxa"/>
            </w:tcMar>
          </w:tcPr>
          <w:p w14:paraId="6DADC997" w14:textId="77777777" w:rsidR="009400B8" w:rsidRPr="006D4AA9" w:rsidRDefault="009400B8" w:rsidP="001B4293">
            <w:pPr>
              <w:pStyle w:val="TableText"/>
            </w:pPr>
            <w:r w:rsidRPr="006D4AA9">
              <w:t>12. Infection by pathogens already present</w:t>
            </w:r>
          </w:p>
        </w:tc>
        <w:tc>
          <w:tcPr>
            <w:tcW w:w="1171" w:type="pct"/>
            <w:shd w:val="clear" w:color="auto" w:fill="auto"/>
          </w:tcPr>
          <w:p w14:paraId="3F1B9D97" w14:textId="0AD9BC19" w:rsidR="009400B8" w:rsidRPr="006D4AA9" w:rsidRDefault="009400B8" w:rsidP="001B4293">
            <w:pPr>
              <w:pStyle w:val="TableText"/>
            </w:pPr>
            <w:r w:rsidRPr="006D4AA9">
              <w:t>Possible (26</w:t>
            </w:r>
            <w:r w:rsidR="009656F6" w:rsidRPr="006D4AA9">
              <w:t>–</w:t>
            </w:r>
            <w:r w:rsidRPr="006D4AA9">
              <w:t>50%)</w:t>
            </w:r>
          </w:p>
        </w:tc>
        <w:tc>
          <w:tcPr>
            <w:tcW w:w="782" w:type="pct"/>
            <w:shd w:val="clear" w:color="auto" w:fill="auto"/>
          </w:tcPr>
          <w:p w14:paraId="21798DE3"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4F4503BF" w14:textId="77777777" w:rsidR="009400B8" w:rsidRPr="006D4AA9" w:rsidRDefault="009400B8" w:rsidP="001B4293">
            <w:pPr>
              <w:pStyle w:val="TableText"/>
              <w:rPr>
                <w:rStyle w:val="Emphasis"/>
              </w:rPr>
            </w:pPr>
            <w:r w:rsidRPr="006D4AA9">
              <w:t>Medium</w:t>
            </w:r>
          </w:p>
        </w:tc>
      </w:tr>
      <w:tr w:rsidR="009400B8" w:rsidRPr="006D4AA9" w14:paraId="53DFC68C" w14:textId="77777777" w:rsidTr="00B92642">
        <w:tc>
          <w:tcPr>
            <w:tcW w:w="2267" w:type="pct"/>
            <w:tcMar>
              <w:left w:w="108" w:type="dxa"/>
              <w:right w:w="108" w:type="dxa"/>
            </w:tcMar>
          </w:tcPr>
          <w:p w14:paraId="10B079A8" w14:textId="77777777" w:rsidR="009400B8" w:rsidRPr="006D4AA9" w:rsidRDefault="009400B8" w:rsidP="001B4293">
            <w:pPr>
              <w:pStyle w:val="TableText"/>
            </w:pPr>
            <w:r w:rsidRPr="006D4AA9">
              <w:t>13. Impacts of potential new invasive species or pathogens</w:t>
            </w:r>
          </w:p>
        </w:tc>
        <w:tc>
          <w:tcPr>
            <w:tcW w:w="1171" w:type="pct"/>
            <w:shd w:val="clear" w:color="auto" w:fill="auto"/>
          </w:tcPr>
          <w:p w14:paraId="5D37DB33" w14:textId="49EBD03A" w:rsidR="009400B8" w:rsidRPr="006D4AA9" w:rsidRDefault="009400B8" w:rsidP="001B4293">
            <w:pPr>
              <w:pStyle w:val="TableText"/>
            </w:pPr>
            <w:r w:rsidRPr="006D4AA9">
              <w:t>Unlikely (11</w:t>
            </w:r>
            <w:r w:rsidR="009656F6" w:rsidRPr="006D4AA9">
              <w:t>–</w:t>
            </w:r>
            <w:r w:rsidRPr="006D4AA9">
              <w:t>25%)</w:t>
            </w:r>
          </w:p>
        </w:tc>
        <w:tc>
          <w:tcPr>
            <w:tcW w:w="782" w:type="pct"/>
            <w:shd w:val="clear" w:color="auto" w:fill="auto"/>
          </w:tcPr>
          <w:p w14:paraId="42E12412" w14:textId="77777777" w:rsidR="009400B8" w:rsidRPr="006D4AA9" w:rsidRDefault="009400B8" w:rsidP="001B4293">
            <w:pPr>
              <w:pStyle w:val="TableText"/>
            </w:pPr>
            <w:r w:rsidRPr="006D4AA9">
              <w:t>Minor</w:t>
            </w:r>
          </w:p>
        </w:tc>
        <w:tc>
          <w:tcPr>
            <w:tcW w:w="780" w:type="pct"/>
            <w:shd w:val="clear" w:color="auto" w:fill="A6D96A"/>
          </w:tcPr>
          <w:p w14:paraId="523199A2" w14:textId="77777777" w:rsidR="009400B8" w:rsidRPr="006D4AA9" w:rsidRDefault="009400B8" w:rsidP="001B4293">
            <w:pPr>
              <w:pStyle w:val="TableText"/>
            </w:pPr>
            <w:r w:rsidRPr="006D4AA9">
              <w:t>Low</w:t>
            </w:r>
          </w:p>
        </w:tc>
      </w:tr>
      <w:tr w:rsidR="009400B8" w:rsidRPr="006D4AA9" w14:paraId="5E13F3D1" w14:textId="77777777" w:rsidTr="008C5915">
        <w:tc>
          <w:tcPr>
            <w:tcW w:w="2267" w:type="pct"/>
            <w:tcMar>
              <w:left w:w="108" w:type="dxa"/>
              <w:right w:w="108" w:type="dxa"/>
            </w:tcMar>
          </w:tcPr>
          <w:p w14:paraId="4AD0DBE0"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71" w:type="pct"/>
            <w:shd w:val="clear" w:color="auto" w:fill="auto"/>
          </w:tcPr>
          <w:p w14:paraId="498FF33F" w14:textId="48E11BCD" w:rsidR="009400B8" w:rsidRPr="006D4AA9" w:rsidRDefault="009400B8" w:rsidP="001B4293">
            <w:pPr>
              <w:pStyle w:val="TableText"/>
            </w:pPr>
            <w:r w:rsidRPr="006D4AA9">
              <w:t>Possible (26</w:t>
            </w:r>
            <w:r w:rsidR="009656F6" w:rsidRPr="006D4AA9">
              <w:t>–</w:t>
            </w:r>
            <w:r w:rsidRPr="006D4AA9">
              <w:t>50%)</w:t>
            </w:r>
          </w:p>
        </w:tc>
        <w:tc>
          <w:tcPr>
            <w:tcW w:w="782" w:type="pct"/>
            <w:shd w:val="clear" w:color="auto" w:fill="auto"/>
          </w:tcPr>
          <w:p w14:paraId="32738DAE"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160F253B" w14:textId="77777777" w:rsidR="009400B8" w:rsidRPr="006D4AA9" w:rsidRDefault="009400B8" w:rsidP="001B4293">
            <w:pPr>
              <w:pStyle w:val="TableText"/>
              <w:rPr>
                <w:rStyle w:val="Emphasis"/>
              </w:rPr>
            </w:pPr>
            <w:r w:rsidRPr="006D4AA9">
              <w:t>Medium</w:t>
            </w:r>
          </w:p>
        </w:tc>
      </w:tr>
      <w:tr w:rsidR="009400B8" w:rsidRPr="006D4AA9" w14:paraId="79150DE3" w14:textId="77777777" w:rsidTr="00AD406B">
        <w:tc>
          <w:tcPr>
            <w:tcW w:w="2267" w:type="pct"/>
            <w:tcMar>
              <w:left w:w="108" w:type="dxa"/>
              <w:right w:w="108" w:type="dxa"/>
            </w:tcMar>
          </w:tcPr>
          <w:p w14:paraId="3E7D7949" w14:textId="77777777" w:rsidR="009400B8" w:rsidRPr="006D4AA9" w:rsidRDefault="009400B8" w:rsidP="001B4293">
            <w:pPr>
              <w:pStyle w:val="TableText"/>
            </w:pPr>
            <w:r w:rsidRPr="006D4AA9">
              <w:t>15. Problems caused by small populations, including lack of genetic diversity</w:t>
            </w:r>
          </w:p>
        </w:tc>
        <w:tc>
          <w:tcPr>
            <w:tcW w:w="1171" w:type="pct"/>
            <w:shd w:val="clear" w:color="auto" w:fill="auto"/>
          </w:tcPr>
          <w:p w14:paraId="6EA2AF9F" w14:textId="7EF45D43" w:rsidR="009400B8" w:rsidRPr="006D4AA9" w:rsidRDefault="009400B8" w:rsidP="001B4293">
            <w:pPr>
              <w:pStyle w:val="TableText"/>
            </w:pPr>
            <w:r w:rsidRPr="006D4AA9">
              <w:t>Likely (51</w:t>
            </w:r>
            <w:r w:rsidR="009656F6" w:rsidRPr="006D4AA9">
              <w:t>–</w:t>
            </w:r>
            <w:r w:rsidRPr="006D4AA9">
              <w:t>90%)</w:t>
            </w:r>
          </w:p>
        </w:tc>
        <w:tc>
          <w:tcPr>
            <w:tcW w:w="782" w:type="pct"/>
            <w:shd w:val="clear" w:color="auto" w:fill="auto"/>
          </w:tcPr>
          <w:p w14:paraId="72385940" w14:textId="77777777" w:rsidR="009400B8" w:rsidRPr="006D4AA9" w:rsidRDefault="009400B8" w:rsidP="001B4293">
            <w:pPr>
              <w:pStyle w:val="TableText"/>
              <w:rPr>
                <w:rStyle w:val="Emphasis"/>
              </w:rPr>
            </w:pPr>
            <w:r w:rsidRPr="006D4AA9">
              <w:t>Major</w:t>
            </w:r>
          </w:p>
        </w:tc>
        <w:tc>
          <w:tcPr>
            <w:tcW w:w="780" w:type="pct"/>
            <w:shd w:val="clear" w:color="auto" w:fill="FDAE61"/>
          </w:tcPr>
          <w:p w14:paraId="76C4DB11" w14:textId="77777777" w:rsidR="009400B8" w:rsidRPr="006D4AA9" w:rsidRDefault="009400B8" w:rsidP="001B4293">
            <w:pPr>
              <w:pStyle w:val="TableText"/>
              <w:rPr>
                <w:rStyle w:val="Emphasis"/>
              </w:rPr>
            </w:pPr>
            <w:r w:rsidRPr="006D4AA9">
              <w:t>High</w:t>
            </w:r>
          </w:p>
        </w:tc>
      </w:tr>
    </w:tbl>
    <w:p w14:paraId="37C2C144" w14:textId="2D5939A5" w:rsidR="009400B8" w:rsidRPr="006D4AA9" w:rsidRDefault="0008002D" w:rsidP="00967495">
      <w:pPr>
        <w:pStyle w:val="ProfileHeading2"/>
      </w:pPr>
      <w:bookmarkStart w:id="2737" w:name="_Toc157688272"/>
      <w:r w:rsidRPr="006D4AA9">
        <w:t>Management actions</w:t>
      </w:r>
      <w:bookmarkEnd w:id="2737"/>
    </w:p>
    <w:p w14:paraId="457D14A9" w14:textId="77777777" w:rsidR="009400B8" w:rsidRPr="006D4AA9" w:rsidRDefault="009400B8" w:rsidP="00AB4AD7">
      <w:r w:rsidRPr="006D4AA9">
        <w:t>Continue propagation and planting in suitable areas. Implement habitat protection and rehabilitation. Undertake ongoing targeted weed control and maintenance to promote natural regeneration.</w:t>
      </w:r>
    </w:p>
    <w:p w14:paraId="6A8E71C1" w14:textId="2B524300" w:rsidR="009400B8" w:rsidRPr="006D4AA9" w:rsidRDefault="0008002D" w:rsidP="00967495">
      <w:pPr>
        <w:pStyle w:val="ProfileHeading2"/>
      </w:pPr>
      <w:bookmarkStart w:id="2738" w:name="_Toc157688273"/>
      <w:r w:rsidRPr="006D4AA9">
        <w:t xml:space="preserve">Recovery </w:t>
      </w:r>
      <w:r w:rsidR="00CD6E69" w:rsidRPr="006D4AA9">
        <w:t>target</w:t>
      </w:r>
      <w:bookmarkEnd w:id="2738"/>
    </w:p>
    <w:p w14:paraId="52FE4162" w14:textId="44AB12DF"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130</w:t>
      </w:r>
      <w:r w:rsidRPr="006D4AA9">
        <w:t>.</w:t>
      </w:r>
    </w:p>
    <w:p w14:paraId="1F5848DB" w14:textId="33D1FC09" w:rsidR="005A1A5F" w:rsidRPr="006D4AA9" w:rsidRDefault="005A1A5F" w:rsidP="00D939DB">
      <w:pPr>
        <w:pStyle w:val="Caption"/>
      </w:pPr>
      <w:bookmarkStart w:id="2739" w:name="_Ref142464918"/>
      <w:bookmarkStart w:id="2740" w:name="_Toc143008574"/>
      <w:bookmarkStart w:id="2741" w:name="_Toc149057830"/>
      <w:bookmarkStart w:id="2742" w:name="_Toc153978027"/>
      <w:bookmarkStart w:id="2743" w:name="_Toc154068676"/>
      <w:bookmarkStart w:id="2744" w:name="_Toc156400304"/>
      <w:bookmarkStart w:id="2745" w:name="_Toc157671876"/>
      <w:bookmarkStart w:id="2746" w:name="_Toc157691025"/>
      <w:r w:rsidRPr="006D4AA9">
        <w:t xml:space="preserve">Table </w:t>
      </w:r>
      <w:r w:rsidR="009835A2" w:rsidRPr="006D4AA9">
        <w:rPr>
          <w:noProof/>
        </w:rPr>
        <w:t>130</w:t>
      </w:r>
      <w:bookmarkEnd w:id="2739"/>
      <w:r w:rsidRPr="006D4AA9">
        <w:t xml:space="preserve"> Recovery </w:t>
      </w:r>
      <w:r w:rsidR="00CD6E69" w:rsidRPr="006D4AA9">
        <w:t>target</w:t>
      </w:r>
      <w:r w:rsidRPr="006D4AA9">
        <w:t xml:space="preserve"> for</w:t>
      </w:r>
      <w:r w:rsidR="006E1CDC" w:rsidRPr="006D4AA9">
        <w:rPr>
          <w:rStyle w:val="Emphasis"/>
        </w:rPr>
        <w:t xml:space="preserve"> Planchonella costata</w:t>
      </w:r>
      <w:bookmarkEnd w:id="2740"/>
      <w:bookmarkEnd w:id="2741"/>
      <w:bookmarkEnd w:id="2742"/>
      <w:bookmarkEnd w:id="2743"/>
      <w:bookmarkEnd w:id="2744"/>
      <w:bookmarkEnd w:id="2745"/>
      <w:bookmarkEnd w:id="274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701"/>
        <w:gridCol w:w="1985"/>
        <w:gridCol w:w="2538"/>
        <w:gridCol w:w="2846"/>
      </w:tblGrid>
      <w:tr w:rsidR="009400B8" w:rsidRPr="006D4AA9" w14:paraId="4BF6AE0C" w14:textId="77777777" w:rsidTr="00913D11">
        <w:trPr>
          <w:tblHeader/>
        </w:trPr>
        <w:tc>
          <w:tcPr>
            <w:tcW w:w="938" w:type="pct"/>
          </w:tcPr>
          <w:p w14:paraId="75AEFB8F" w14:textId="623F2342" w:rsidR="009400B8" w:rsidRPr="006D4AA9" w:rsidRDefault="0008002D" w:rsidP="001B4293">
            <w:pPr>
              <w:pStyle w:val="TableHeading"/>
            </w:pPr>
            <w:bookmarkStart w:id="2747" w:name="Title_130"/>
            <w:bookmarkEnd w:id="2747"/>
            <w:r w:rsidRPr="006D4AA9">
              <w:t>EPBC Act status</w:t>
            </w:r>
          </w:p>
        </w:tc>
        <w:tc>
          <w:tcPr>
            <w:tcW w:w="1094" w:type="pct"/>
          </w:tcPr>
          <w:p w14:paraId="54F5A638" w14:textId="2B38739E" w:rsidR="009400B8" w:rsidRPr="006D4AA9" w:rsidRDefault="008274D9" w:rsidP="001B4293">
            <w:pPr>
              <w:pStyle w:val="TableHeading"/>
            </w:pPr>
            <w:r w:rsidRPr="006D4AA9">
              <w:t>Estimated population</w:t>
            </w:r>
            <w:r w:rsidR="009400B8" w:rsidRPr="006D4AA9">
              <w:t xml:space="preserve"> (2023)</w:t>
            </w:r>
          </w:p>
        </w:tc>
        <w:tc>
          <w:tcPr>
            <w:tcW w:w="1399" w:type="pct"/>
          </w:tcPr>
          <w:p w14:paraId="6EF68330" w14:textId="4E1DADB6" w:rsidR="009400B8" w:rsidRPr="006D4AA9" w:rsidRDefault="008A6483" w:rsidP="001B4293">
            <w:pPr>
              <w:pStyle w:val="TableHeading"/>
            </w:pPr>
            <w:r w:rsidRPr="006D4AA9">
              <w:t>Where known populations occur</w:t>
            </w:r>
          </w:p>
        </w:tc>
        <w:tc>
          <w:tcPr>
            <w:tcW w:w="1569" w:type="pct"/>
          </w:tcPr>
          <w:p w14:paraId="0213C845" w14:textId="77777777" w:rsidR="009400B8" w:rsidRPr="006D4AA9" w:rsidRDefault="009400B8" w:rsidP="001B4293">
            <w:pPr>
              <w:pStyle w:val="TableHeading"/>
            </w:pPr>
            <w:r w:rsidRPr="006D4AA9">
              <w:t>2034 target</w:t>
            </w:r>
          </w:p>
        </w:tc>
      </w:tr>
      <w:tr w:rsidR="009400B8" w:rsidRPr="006D4AA9" w14:paraId="283D6494" w14:textId="77777777" w:rsidTr="00913D11">
        <w:tc>
          <w:tcPr>
            <w:tcW w:w="938" w:type="pct"/>
            <w:shd w:val="clear" w:color="auto" w:fill="auto"/>
          </w:tcPr>
          <w:p w14:paraId="517FD7EE" w14:textId="77777777" w:rsidR="009400B8" w:rsidRPr="006D4AA9" w:rsidRDefault="009400B8" w:rsidP="001B4293">
            <w:pPr>
              <w:pStyle w:val="TableText"/>
            </w:pPr>
            <w:r w:rsidRPr="006D4AA9">
              <w:t>Endangered</w:t>
            </w:r>
          </w:p>
        </w:tc>
        <w:tc>
          <w:tcPr>
            <w:tcW w:w="1094" w:type="pct"/>
            <w:shd w:val="clear" w:color="auto" w:fill="auto"/>
          </w:tcPr>
          <w:p w14:paraId="308BA093" w14:textId="77777777" w:rsidR="009400B8" w:rsidRPr="006D4AA9" w:rsidRDefault="009400B8" w:rsidP="001B4293">
            <w:pPr>
              <w:pStyle w:val="TableText"/>
            </w:pPr>
            <w:r w:rsidRPr="006D4AA9">
              <w:t>251</w:t>
            </w:r>
          </w:p>
        </w:tc>
        <w:tc>
          <w:tcPr>
            <w:tcW w:w="1399" w:type="pct"/>
            <w:shd w:val="clear" w:color="auto" w:fill="auto"/>
          </w:tcPr>
          <w:p w14:paraId="779BFC71" w14:textId="74738C1E" w:rsidR="009400B8" w:rsidRPr="006D4AA9" w:rsidRDefault="000737A1" w:rsidP="001B4293">
            <w:pPr>
              <w:pStyle w:val="TableText"/>
            </w:pPr>
            <w:r w:rsidRPr="006D4AA9">
              <w:t>&gt;</w:t>
            </w:r>
            <w:r w:rsidR="00AD20BF" w:rsidRPr="006D4AA9">
              <w:t>95</w:t>
            </w:r>
            <w:r w:rsidR="009400B8" w:rsidRPr="006D4AA9">
              <w:t xml:space="preserve">% within the </w:t>
            </w:r>
            <w:r w:rsidR="00230490" w:rsidRPr="006D4AA9">
              <w:t>national park</w:t>
            </w:r>
          </w:p>
          <w:p w14:paraId="36308179" w14:textId="0FD344C6" w:rsidR="009400B8" w:rsidRPr="006D4AA9" w:rsidRDefault="009400B8" w:rsidP="001B4293">
            <w:pPr>
              <w:pStyle w:val="TableText"/>
            </w:pPr>
            <w:r w:rsidRPr="006D4AA9">
              <w:t xml:space="preserve">&lt;1% within </w:t>
            </w:r>
            <w:r w:rsidR="00B17E74" w:rsidRPr="006D4AA9">
              <w:t>public r</w:t>
            </w:r>
            <w:r w:rsidRPr="006D4AA9">
              <w:t>eserves</w:t>
            </w:r>
            <w:r w:rsidR="000737A1" w:rsidRPr="006D4AA9">
              <w:t xml:space="preserve"> </w:t>
            </w:r>
          </w:p>
        </w:tc>
        <w:tc>
          <w:tcPr>
            <w:tcW w:w="1569" w:type="pct"/>
            <w:shd w:val="clear" w:color="auto" w:fill="auto"/>
          </w:tcPr>
          <w:p w14:paraId="7DE3D3B3" w14:textId="77777777" w:rsidR="009400B8" w:rsidRPr="006D4AA9" w:rsidRDefault="009400B8" w:rsidP="001B4293">
            <w:pPr>
              <w:pStyle w:val="TableText"/>
            </w:pPr>
            <w:r w:rsidRPr="006D4AA9">
              <w:t>1000</w:t>
            </w:r>
          </w:p>
        </w:tc>
      </w:tr>
    </w:tbl>
    <w:p w14:paraId="564840A1" w14:textId="755195E4" w:rsidR="009400B8" w:rsidRPr="006D4AA9" w:rsidRDefault="00124B97" w:rsidP="00967495">
      <w:pPr>
        <w:pStyle w:val="ProfileHeading2"/>
      </w:pPr>
      <w:bookmarkStart w:id="2748" w:name="_Toc157688274"/>
      <w:r w:rsidRPr="006D4AA9">
        <w:t>Relevant literature</w:t>
      </w:r>
      <w:bookmarkEnd w:id="2748"/>
    </w:p>
    <w:p w14:paraId="2CE4498A" w14:textId="61C35CBD"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3F2294FA" w14:textId="298F106F" w:rsidR="00E16B1E" w:rsidRPr="006D4AA9" w:rsidRDefault="009400B8" w:rsidP="00AB4AD7">
      <w:r w:rsidRPr="006D4AA9">
        <w:t>Mills K</w:t>
      </w:r>
      <w:r w:rsidR="007D0F76" w:rsidRPr="006D4AA9">
        <w:t xml:space="preserve"> (</w:t>
      </w:r>
      <w:r w:rsidRPr="006D4AA9">
        <w:t>2017e</w:t>
      </w:r>
      <w:r w:rsidR="007D0F76" w:rsidRPr="006D4AA9">
        <w:t>)</w:t>
      </w:r>
      <w:r w:rsidRPr="006D4AA9">
        <w:t xml:space="preserve"> </w:t>
      </w:r>
      <w:r w:rsidRPr="006D4AA9">
        <w:rPr>
          <w:rStyle w:val="Emphasis"/>
        </w:rPr>
        <w:t>Survey of public reserves on Norfolk Island for threatened plant species: 7. Hundred Acres Reserve</w:t>
      </w:r>
      <w:r w:rsidRPr="006D4AA9">
        <w:t>. Prepared for Norfolk Island Regional Council</w:t>
      </w:r>
      <w:r w:rsidR="00E16B1E" w:rsidRPr="006D4AA9">
        <w:t>.</w:t>
      </w:r>
    </w:p>
    <w:p w14:paraId="2E9854A2" w14:textId="2FF78B2E"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24F39868" w14:textId="4CC4E192"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70CB8CCA" w14:textId="7E4001F7" w:rsidR="00346BDF" w:rsidRPr="006D4AA9" w:rsidRDefault="00CA6961" w:rsidP="00346BDF">
      <w:bookmarkStart w:id="2749" w:name="_Toc138765722"/>
      <w:r w:rsidRPr="006D4AA9">
        <w:t>TSSC (</w:t>
      </w:r>
      <w:r w:rsidR="00346BDF" w:rsidRPr="006D4AA9">
        <w:t>Threatened Species Scientific Committee) (2003c</w:t>
      </w:r>
      <w:r w:rsidR="00346BDF" w:rsidRPr="004D0653">
        <w:t>)</w:t>
      </w:r>
      <w:r w:rsidR="00784A83">
        <w:t xml:space="preserve"> </w:t>
      </w:r>
      <w:r w:rsidR="00784A83" w:rsidRPr="00114524">
        <w:rPr>
          <w:i/>
          <w:iCs/>
        </w:rPr>
        <w:t xml:space="preserve">Commonwealth Listing Advice for Norfolk Island Flora </w:t>
      </w:r>
      <w:r w:rsidR="00784A83">
        <w:rPr>
          <w:i/>
          <w:iCs/>
        </w:rPr>
        <w:t>–</w:t>
      </w:r>
      <w:r w:rsidR="00784A83" w:rsidRPr="00114524">
        <w:rPr>
          <w:i/>
          <w:iCs/>
        </w:rPr>
        <w:t xml:space="preserve"> </w:t>
      </w:r>
      <w:r w:rsidR="00784A83">
        <w:rPr>
          <w:i/>
          <w:iCs/>
        </w:rPr>
        <w:t>16 Endangered</w:t>
      </w:r>
      <w:r w:rsidR="00784A83" w:rsidRPr="00114524">
        <w:rPr>
          <w:i/>
          <w:iCs/>
        </w:rPr>
        <w:t xml:space="preserve"> Species</w:t>
      </w:r>
      <w:r w:rsidR="00784A83" w:rsidRPr="00114524">
        <w:t>.</w:t>
      </w:r>
    </w:p>
    <w:p w14:paraId="2D34879D" w14:textId="77777777" w:rsidR="009400B8" w:rsidRPr="006D4AA9" w:rsidRDefault="009400B8" w:rsidP="00392483">
      <w:pPr>
        <w:pStyle w:val="ProfileHeading1"/>
      </w:pPr>
      <w:bookmarkStart w:id="2750" w:name="_Toc157688275"/>
      <w:bookmarkStart w:id="2751" w:name="_Toc157688518"/>
      <w:bookmarkStart w:id="2752" w:name="_Toc187910107"/>
      <w:r w:rsidRPr="006D4AA9">
        <w:rPr>
          <w:rStyle w:val="Emphasis"/>
        </w:rPr>
        <w:lastRenderedPageBreak/>
        <w:t>Polyphlebium endlicherianum</w:t>
      </w:r>
      <w:r w:rsidRPr="006D4AA9">
        <w:t>—middle filmy fern</w:t>
      </w:r>
      <w:bookmarkEnd w:id="2749"/>
      <w:bookmarkEnd w:id="2750"/>
      <w:bookmarkEnd w:id="2751"/>
      <w:bookmarkEnd w:id="2752"/>
    </w:p>
    <w:p w14:paraId="534358C5" w14:textId="77777777" w:rsidR="009400B8" w:rsidRPr="006D4AA9" w:rsidRDefault="009400B8" w:rsidP="001B4293">
      <w:r w:rsidRPr="006D4AA9">
        <w:t>Family HYMENOPHYLLACEAE</w:t>
      </w:r>
    </w:p>
    <w:p w14:paraId="59B150A9" w14:textId="1ABA001D" w:rsidR="009400B8" w:rsidRPr="006D4AA9" w:rsidRDefault="0008002D" w:rsidP="00967495">
      <w:pPr>
        <w:pStyle w:val="ProfileHeading2"/>
      </w:pPr>
      <w:bookmarkStart w:id="2753" w:name="_Toc157688276"/>
      <w:r w:rsidRPr="006D4AA9">
        <w:t>Conservation significance</w:t>
      </w:r>
      <w:bookmarkEnd w:id="2753"/>
    </w:p>
    <w:p w14:paraId="02704E19" w14:textId="77777777" w:rsidR="009400B8" w:rsidRPr="006D4AA9" w:rsidRDefault="009400B8" w:rsidP="00AB4AD7">
      <w:r w:rsidRPr="006D4AA9">
        <w:t>Australian distribution is restricted to Norfolk Island and Queensland. Also known from New Zealand, Fiji and Vanuatu, east to Samoa and Tahiti.</w:t>
      </w:r>
    </w:p>
    <w:p w14:paraId="2970BB5F" w14:textId="77777777" w:rsidR="009400B8" w:rsidRPr="006D4AA9" w:rsidRDefault="009400B8" w:rsidP="00AB4AD7">
      <w:r w:rsidRPr="006D4AA9">
        <w:t>EPBC Act Listing Status: Endangered.</w:t>
      </w:r>
    </w:p>
    <w:p w14:paraId="64D0FE62" w14:textId="5B16FC0C" w:rsidR="009400B8" w:rsidRPr="006D4AA9" w:rsidRDefault="009400B8" w:rsidP="00AB4AD7">
      <w:r w:rsidRPr="006D4AA9">
        <w:t xml:space="preserve">For further information on the species outside of the Norfolk Island Group, see the species profile on </w:t>
      </w:r>
      <w:r w:rsidRPr="004D0653">
        <w:t>SPRAT</w:t>
      </w:r>
      <w:r w:rsidRPr="006D4AA9">
        <w:t>.</w:t>
      </w:r>
    </w:p>
    <w:p w14:paraId="40BBE266" w14:textId="77777777" w:rsidR="009400B8" w:rsidRPr="006D4AA9" w:rsidRDefault="009400B8" w:rsidP="00967495">
      <w:pPr>
        <w:pStyle w:val="ProfileHeading2"/>
      </w:pPr>
      <w:bookmarkStart w:id="2754" w:name="_Toc157688277"/>
      <w:r w:rsidRPr="006D4AA9">
        <w:t>Description</w:t>
      </w:r>
      <w:bookmarkEnd w:id="2754"/>
    </w:p>
    <w:p w14:paraId="02E93302" w14:textId="77777777" w:rsidR="009400B8" w:rsidRPr="006D4AA9" w:rsidRDefault="009400B8" w:rsidP="00AB4AD7">
      <w:r w:rsidRPr="006D4AA9">
        <w:t>Delicate epiphytic, lithophytic or terrestrial fern with small fronds growing to 10cm long.</w:t>
      </w:r>
    </w:p>
    <w:p w14:paraId="47567FEF" w14:textId="6CA32961" w:rsidR="009400B8" w:rsidRPr="006D4AA9" w:rsidRDefault="009400B8" w:rsidP="00967495">
      <w:pPr>
        <w:pStyle w:val="ProfileHeading2"/>
      </w:pPr>
      <w:bookmarkStart w:id="2755" w:name="_Toc157688278"/>
      <w:r w:rsidRPr="006D4AA9">
        <w:t xml:space="preserve">Distribution and </w:t>
      </w:r>
      <w:r w:rsidR="00C17E3B" w:rsidRPr="006D4AA9">
        <w:t>abundance</w:t>
      </w:r>
      <w:bookmarkEnd w:id="2755"/>
    </w:p>
    <w:p w14:paraId="61A403DB" w14:textId="4EE4EE94" w:rsidR="00E16B1E" w:rsidRPr="006D4AA9" w:rsidRDefault="00BD7110" w:rsidP="00AB4AD7">
      <w:r w:rsidRPr="006D4AA9">
        <w:t>T</w:t>
      </w:r>
      <w:r w:rsidR="009400B8" w:rsidRPr="006D4AA9">
        <w:t xml:space="preserve">here were fewer than 200 mature individuals in the wild </w:t>
      </w:r>
      <w:r w:rsidRPr="006D4AA9">
        <w:t xml:space="preserve">recorded </w:t>
      </w:r>
      <w:r w:rsidR="009400B8" w:rsidRPr="006D4AA9">
        <w:t>on Norfolk Island in the 1990s</w:t>
      </w:r>
      <w:r w:rsidRPr="006D4AA9">
        <w:t xml:space="preserve"> (Braggins 1996)</w:t>
      </w:r>
      <w:r w:rsidR="009400B8" w:rsidRPr="006D4AA9">
        <w:t>. The species was present in and apparently restricted to the rocky stream banks of Broken Bridge Creek and its tributaries</w:t>
      </w:r>
      <w:r w:rsidR="00E16B1E" w:rsidRPr="006D4AA9">
        <w:t>.</w:t>
      </w:r>
    </w:p>
    <w:p w14:paraId="55B4104F" w14:textId="21EEBB70" w:rsidR="009400B8" w:rsidRPr="006D4AA9" w:rsidRDefault="009400B8" w:rsidP="00AB4AD7">
      <w:r w:rsidRPr="006D4AA9">
        <w:t xml:space="preserve">Mills (2012b) found the species in 15 colonies in three valleys where it was growing on moist rocks, usually with other small ferns, particularly the large filmy fern </w:t>
      </w:r>
      <w:r w:rsidRPr="006D4AA9">
        <w:rPr>
          <w:rStyle w:val="Emphasis"/>
        </w:rPr>
        <w:t>Cephalomanes bauerianum</w:t>
      </w:r>
      <w:r w:rsidRPr="006D4AA9">
        <w:t xml:space="preserve">. An earlier survey located 36 colonies during a search of the majority of valleys in </w:t>
      </w:r>
      <w:r w:rsidR="00BD7110" w:rsidRPr="006D4AA9">
        <w:t>Norfolk Island N</w:t>
      </w:r>
      <w:r w:rsidRPr="006D4AA9">
        <w:t xml:space="preserve">ational </w:t>
      </w:r>
      <w:r w:rsidR="00BD7110" w:rsidRPr="006D4AA9">
        <w:t>P</w:t>
      </w:r>
      <w:r w:rsidRPr="006D4AA9">
        <w:t>ark</w:t>
      </w:r>
      <w:r w:rsidR="00BD7110" w:rsidRPr="006D4AA9">
        <w:t xml:space="preserve"> (Mills 2007).</w:t>
      </w:r>
    </w:p>
    <w:p w14:paraId="343821DA" w14:textId="7BE4DE95" w:rsidR="00DE042C" w:rsidRPr="006D4AA9" w:rsidRDefault="00DE042C" w:rsidP="00AB4AD7">
      <w:r w:rsidRPr="006D4AA9">
        <w:t>In Queensland, the species has been recorded at Kauri Creek, Tinaroo Hills, and Maalan State Forest, Atherton Tableland (Bostock &amp; Spokes 1998).</w:t>
      </w:r>
    </w:p>
    <w:p w14:paraId="7C805CC7" w14:textId="5B763154" w:rsidR="007D0F76" w:rsidRPr="006D4AA9" w:rsidRDefault="00C17E3B" w:rsidP="007D0F76">
      <w:r w:rsidRPr="006D4AA9">
        <w:t>The distribution</w:t>
      </w:r>
      <w:r w:rsidR="005C1D86" w:rsidRPr="006D4AA9">
        <w:t xml:space="preserve"> within the Norfolk Island </w:t>
      </w:r>
      <w:r w:rsidR="00F345FC" w:rsidRPr="006D4AA9">
        <w:t>G</w:t>
      </w:r>
      <w:r w:rsidR="005C1D86" w:rsidRPr="006D4AA9">
        <w:t>roup</w:t>
      </w:r>
      <w:r w:rsidRPr="006D4AA9">
        <w:t xml:space="preserve"> is shown in </w:t>
      </w:r>
      <w:r w:rsidR="009835A2" w:rsidRPr="006D4AA9">
        <w:t xml:space="preserve">Map </w:t>
      </w:r>
      <w:r w:rsidR="009835A2" w:rsidRPr="006D4AA9">
        <w:rPr>
          <w:noProof/>
        </w:rPr>
        <w:t>57</w:t>
      </w:r>
      <w:r w:rsidR="007D0F76" w:rsidRPr="006D4AA9">
        <w:t>.</w:t>
      </w:r>
    </w:p>
    <w:p w14:paraId="037532C5" w14:textId="77777777" w:rsidR="00E55347" w:rsidRPr="006D4AA9" w:rsidRDefault="00E55347" w:rsidP="00967495">
      <w:pPr>
        <w:pStyle w:val="ProfileHeading2"/>
      </w:pPr>
      <w:bookmarkStart w:id="2756" w:name="_Toc157688279"/>
      <w:bookmarkStart w:id="2757" w:name="_Ref142454226"/>
      <w:bookmarkStart w:id="2758" w:name="_Toc143008974"/>
      <w:r w:rsidRPr="006D4AA9">
        <w:t>Ecology</w:t>
      </w:r>
      <w:bookmarkEnd w:id="2756"/>
    </w:p>
    <w:p w14:paraId="4229564E" w14:textId="77777777" w:rsidR="00E55347" w:rsidRPr="006D4AA9" w:rsidRDefault="00E55347" w:rsidP="00E55347">
      <w:r w:rsidRPr="006D4AA9">
        <w:t>Epiphytic (grows on, but is not parasitic on, other plants), lithophytic (grows on rocks and cliffs) or terrestrial (grows on the ground) in habit.</w:t>
      </w:r>
    </w:p>
    <w:p w14:paraId="46E0C4A7" w14:textId="77777777" w:rsidR="00E55347" w:rsidRPr="006D4AA9" w:rsidRDefault="00E55347" w:rsidP="00967495">
      <w:pPr>
        <w:pStyle w:val="ProfileHeading2"/>
      </w:pPr>
      <w:bookmarkStart w:id="2759" w:name="_Toc157688280"/>
      <w:r w:rsidRPr="006D4AA9">
        <w:t>Habitat</w:t>
      </w:r>
      <w:bookmarkEnd w:id="2759"/>
    </w:p>
    <w:p w14:paraId="37E51E19" w14:textId="2FF50CD9" w:rsidR="00E55347" w:rsidRPr="006D4AA9" w:rsidRDefault="00E55347" w:rsidP="00E55347">
      <w:r w:rsidRPr="006D4AA9">
        <w:t>Grows in moist, humid, shaded forest valleys, often beside waterfalls.</w:t>
      </w:r>
    </w:p>
    <w:p w14:paraId="6BC08058" w14:textId="77777777" w:rsidR="00E55347" w:rsidRPr="006D4AA9" w:rsidRDefault="00E55347" w:rsidP="00967495">
      <w:pPr>
        <w:pStyle w:val="ProfileHeading2"/>
      </w:pPr>
      <w:bookmarkStart w:id="2760" w:name="_Toc157688281"/>
      <w:r w:rsidRPr="006D4AA9">
        <w:t>Threats</w:t>
      </w:r>
      <w:bookmarkEnd w:id="2760"/>
    </w:p>
    <w:p w14:paraId="530892F3" w14:textId="3C993F98" w:rsidR="00E55347" w:rsidRPr="006D4AA9" w:rsidRDefault="00457A8C" w:rsidP="00E55347">
      <w:r w:rsidRPr="006D4AA9">
        <w:t>Threats to the species include d</w:t>
      </w:r>
      <w:r w:rsidR="00E55347" w:rsidRPr="006D4AA9">
        <w:t>rought/dry conditions due to climate change</w:t>
      </w:r>
      <w:r w:rsidRPr="006D4AA9">
        <w:t>, c</w:t>
      </w:r>
      <w:r w:rsidR="00E55347" w:rsidRPr="006D4AA9">
        <w:t>hanges to stream hydrology in the national park</w:t>
      </w:r>
      <w:r w:rsidRPr="006D4AA9">
        <w:t>, and w</w:t>
      </w:r>
      <w:r w:rsidR="00E55347" w:rsidRPr="006D4AA9">
        <w:t>eed invasion and competition.</w:t>
      </w:r>
    </w:p>
    <w:p w14:paraId="0AFA4C2C" w14:textId="77777777" w:rsidR="00E55347" w:rsidRPr="006D4AA9" w:rsidRDefault="00E55347" w:rsidP="00967495">
      <w:pPr>
        <w:pStyle w:val="ProfileHeading2"/>
      </w:pPr>
      <w:bookmarkStart w:id="2761" w:name="_Toc157688282"/>
      <w:r w:rsidRPr="006D4AA9">
        <w:t>Impact on other species</w:t>
      </w:r>
      <w:bookmarkEnd w:id="2761"/>
    </w:p>
    <w:p w14:paraId="3F48E9EF" w14:textId="77777777" w:rsidR="00E55347" w:rsidRPr="006D4AA9" w:rsidRDefault="00E55347" w:rsidP="00E55347">
      <w:r w:rsidRPr="006D4AA9">
        <w:t>Can grow on branches of other plants.</w:t>
      </w:r>
    </w:p>
    <w:p w14:paraId="036FB177" w14:textId="6AF48F7C" w:rsidR="00E5131B" w:rsidRPr="006D4AA9" w:rsidRDefault="00E5131B" w:rsidP="00D939DB">
      <w:pPr>
        <w:pStyle w:val="Caption"/>
      </w:pPr>
      <w:bookmarkStart w:id="2762" w:name="Map_57"/>
      <w:bookmarkStart w:id="2763" w:name="_Toc149057924"/>
      <w:bookmarkStart w:id="2764" w:name="_Toc156400399"/>
      <w:bookmarkStart w:id="2765" w:name="_Toc157671971"/>
      <w:bookmarkStart w:id="2766" w:name="_Toc157691120"/>
      <w:r w:rsidRPr="006D4AA9">
        <w:lastRenderedPageBreak/>
        <w:t xml:space="preserve">Map </w:t>
      </w:r>
      <w:r w:rsidR="009835A2" w:rsidRPr="006D4AA9">
        <w:rPr>
          <w:noProof/>
        </w:rPr>
        <w:t>57</w:t>
      </w:r>
      <w:bookmarkEnd w:id="2757"/>
      <w:bookmarkEnd w:id="2762"/>
      <w:r w:rsidRPr="006D4AA9">
        <w:t xml:space="preserve"> Distribution of </w:t>
      </w:r>
      <w:r w:rsidRPr="006D4AA9">
        <w:rPr>
          <w:rStyle w:val="Emphasis"/>
        </w:rPr>
        <w:t>Polyphlebium endlicherianum</w:t>
      </w:r>
      <w:bookmarkEnd w:id="2758"/>
      <w:bookmarkEnd w:id="2763"/>
      <w:bookmarkEnd w:id="2764"/>
      <w:bookmarkEnd w:id="2765"/>
      <w:bookmarkEnd w:id="2766"/>
    </w:p>
    <w:p w14:paraId="6EF7E417" w14:textId="73C5546F" w:rsidR="00E5131B" w:rsidRPr="006D4AA9" w:rsidRDefault="00E55347" w:rsidP="00AB4AD7">
      <w:r w:rsidRPr="006D4AA9">
        <w:rPr>
          <w:noProof/>
        </w:rPr>
        <w:drawing>
          <wp:inline distT="0" distB="0" distL="0" distR="0" wp14:anchorId="7445252D" wp14:editId="5F9263F0">
            <wp:extent cx="3600000" cy="5091996"/>
            <wp:effectExtent l="0" t="0" r="635" b="0"/>
            <wp:docPr id="62" name="Picture 62" descr="Map of the distribution of Polyphlebium endlicherianum. A green outline indicates that the species occurs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Map of the distribution of Polyphlebium endlicherianum. A green outline indicates that the species occurs within Norfolk Island National Park (Mt Pitt section)."/>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6A8509F2" w14:textId="230E8804" w:rsidR="00E5131B" w:rsidRPr="006D4AA9" w:rsidRDefault="00E5131B" w:rsidP="00D939DB">
      <w:pPr>
        <w:pStyle w:val="FigureTableNoteSource"/>
      </w:pPr>
      <w:r w:rsidRPr="006D4AA9">
        <w:t>Green outlines indicate reserves within which the species occurs.</w:t>
      </w:r>
    </w:p>
    <w:p w14:paraId="5BC2F024" w14:textId="681B6FB1" w:rsidR="009400B8" w:rsidRPr="006D4AA9" w:rsidRDefault="0008002D" w:rsidP="00967495">
      <w:pPr>
        <w:pStyle w:val="ProfileHeading2"/>
      </w:pPr>
      <w:bookmarkStart w:id="2767" w:name="_Toc157688283"/>
      <w:r w:rsidRPr="006D4AA9">
        <w:t>Risk assessment</w:t>
      </w:r>
      <w:bookmarkEnd w:id="2767"/>
    </w:p>
    <w:p w14:paraId="6083712A" w14:textId="2826EBDF" w:rsidR="009400B8" w:rsidRPr="006D4AA9" w:rsidRDefault="009400B8" w:rsidP="00AB4AD7">
      <w:r w:rsidRPr="006D4AA9">
        <w:t>Risk assessment undertaken for Endangered ferns as a grouping.</w:t>
      </w:r>
      <w:r w:rsidR="00C87462" w:rsidRPr="006D4AA9">
        <w:t xml:space="preserve"> The risk assessment is shown in </w:t>
      </w:r>
      <w:r w:rsidR="009835A2" w:rsidRPr="006D4AA9">
        <w:t xml:space="preserve">Table </w:t>
      </w:r>
      <w:r w:rsidR="009835A2" w:rsidRPr="006D4AA9">
        <w:rPr>
          <w:noProof/>
        </w:rPr>
        <w:t>131</w:t>
      </w:r>
      <w:r w:rsidR="00C87462" w:rsidRPr="006D4AA9">
        <w:t>.</w:t>
      </w:r>
    </w:p>
    <w:p w14:paraId="3ED96D6F" w14:textId="1068E333" w:rsidR="003A0F78" w:rsidRPr="006D4AA9" w:rsidRDefault="003A0F78" w:rsidP="00D939DB">
      <w:pPr>
        <w:pStyle w:val="Caption"/>
      </w:pPr>
      <w:bookmarkStart w:id="2768" w:name="_Ref142464934"/>
      <w:bookmarkStart w:id="2769" w:name="_Toc143008575"/>
      <w:bookmarkStart w:id="2770" w:name="_Toc149057831"/>
      <w:bookmarkStart w:id="2771" w:name="_Toc153978028"/>
      <w:bookmarkStart w:id="2772" w:name="_Toc154068677"/>
      <w:bookmarkStart w:id="2773" w:name="_Toc156400305"/>
      <w:bookmarkStart w:id="2774" w:name="_Toc157671877"/>
      <w:bookmarkStart w:id="2775" w:name="_Toc157691026"/>
      <w:r w:rsidRPr="006D4AA9">
        <w:t xml:space="preserve">Table </w:t>
      </w:r>
      <w:r w:rsidR="009835A2" w:rsidRPr="006D4AA9">
        <w:rPr>
          <w:noProof/>
        </w:rPr>
        <w:t>131</w:t>
      </w:r>
      <w:bookmarkEnd w:id="2768"/>
      <w:r w:rsidRPr="006D4AA9">
        <w:t xml:space="preserve"> Risk assessment for Endangered ferns as a grouping</w:t>
      </w:r>
      <w:bookmarkEnd w:id="2769"/>
      <w:bookmarkEnd w:id="2770"/>
      <w:bookmarkEnd w:id="2771"/>
      <w:bookmarkEnd w:id="2772"/>
      <w:bookmarkEnd w:id="2773"/>
      <w:bookmarkEnd w:id="2774"/>
      <w:bookmarkEnd w:id="2775"/>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395"/>
        <w:gridCol w:w="1984"/>
        <w:gridCol w:w="1279"/>
        <w:gridCol w:w="1272"/>
      </w:tblGrid>
      <w:tr w:rsidR="009400B8" w:rsidRPr="006D4AA9" w14:paraId="47340FC2" w14:textId="77777777" w:rsidTr="00913D11">
        <w:trPr>
          <w:tblHeader/>
        </w:trPr>
        <w:tc>
          <w:tcPr>
            <w:tcW w:w="2461" w:type="pct"/>
            <w:tcMar>
              <w:left w:w="108" w:type="dxa"/>
              <w:right w:w="108" w:type="dxa"/>
            </w:tcMar>
          </w:tcPr>
          <w:p w14:paraId="2D993B2A" w14:textId="77777777" w:rsidR="009400B8" w:rsidRPr="006D4AA9" w:rsidRDefault="009400B8" w:rsidP="001B4293">
            <w:pPr>
              <w:pStyle w:val="TableHeading"/>
            </w:pPr>
            <w:bookmarkStart w:id="2776" w:name="Title_131"/>
            <w:bookmarkEnd w:id="2776"/>
            <w:r w:rsidRPr="006D4AA9">
              <w:t>Risk</w:t>
            </w:r>
          </w:p>
        </w:tc>
        <w:tc>
          <w:tcPr>
            <w:tcW w:w="1111" w:type="pct"/>
          </w:tcPr>
          <w:p w14:paraId="6A7F8B1A" w14:textId="77777777" w:rsidR="009400B8" w:rsidRPr="006D4AA9" w:rsidRDefault="009400B8" w:rsidP="001B4293">
            <w:pPr>
              <w:pStyle w:val="TableHeading"/>
            </w:pPr>
            <w:r w:rsidRPr="006D4AA9">
              <w:t>Likelihood of exposure</w:t>
            </w:r>
          </w:p>
        </w:tc>
        <w:tc>
          <w:tcPr>
            <w:tcW w:w="716" w:type="pct"/>
          </w:tcPr>
          <w:p w14:paraId="3A086446" w14:textId="77777777" w:rsidR="009400B8" w:rsidRPr="006D4AA9" w:rsidRDefault="009400B8" w:rsidP="001B4293">
            <w:pPr>
              <w:pStyle w:val="TableHeading"/>
            </w:pPr>
            <w:r w:rsidRPr="006D4AA9">
              <w:t>Consequence</w:t>
            </w:r>
          </w:p>
        </w:tc>
        <w:tc>
          <w:tcPr>
            <w:tcW w:w="712" w:type="pct"/>
          </w:tcPr>
          <w:p w14:paraId="6EFBA69F" w14:textId="77777777" w:rsidR="009400B8" w:rsidRPr="006D4AA9" w:rsidRDefault="009400B8" w:rsidP="001B4293">
            <w:pPr>
              <w:pStyle w:val="TableHeading"/>
            </w:pPr>
            <w:r w:rsidRPr="006D4AA9">
              <w:t>Threat rating</w:t>
            </w:r>
          </w:p>
        </w:tc>
      </w:tr>
      <w:tr w:rsidR="009400B8" w:rsidRPr="006D4AA9" w14:paraId="25614869" w14:textId="77777777" w:rsidTr="009958FA">
        <w:tc>
          <w:tcPr>
            <w:tcW w:w="2461" w:type="pct"/>
            <w:tcMar>
              <w:left w:w="108" w:type="dxa"/>
              <w:right w:w="108" w:type="dxa"/>
            </w:tcMar>
          </w:tcPr>
          <w:p w14:paraId="334D51D4" w14:textId="77777777" w:rsidR="009400B8" w:rsidRPr="006D4AA9" w:rsidRDefault="009400B8" w:rsidP="001B4293">
            <w:pPr>
              <w:pStyle w:val="TableText"/>
            </w:pPr>
            <w:r w:rsidRPr="006D4AA9">
              <w:t>1. Loss and fragmentation of native vegetation through past land clearing</w:t>
            </w:r>
          </w:p>
        </w:tc>
        <w:tc>
          <w:tcPr>
            <w:tcW w:w="1111" w:type="pct"/>
            <w:shd w:val="clear" w:color="auto" w:fill="auto"/>
          </w:tcPr>
          <w:p w14:paraId="38490F61" w14:textId="61463B37" w:rsidR="009400B8" w:rsidRPr="006D4AA9" w:rsidRDefault="009400B8" w:rsidP="001B4293">
            <w:pPr>
              <w:pStyle w:val="TableText"/>
            </w:pPr>
            <w:r w:rsidRPr="006D4AA9">
              <w:t>Almost certain (91</w:t>
            </w:r>
            <w:r w:rsidR="009656F6" w:rsidRPr="006D4AA9">
              <w:t>–</w:t>
            </w:r>
            <w:r w:rsidRPr="006D4AA9">
              <w:t>100%)</w:t>
            </w:r>
          </w:p>
        </w:tc>
        <w:tc>
          <w:tcPr>
            <w:tcW w:w="716" w:type="pct"/>
            <w:shd w:val="clear" w:color="auto" w:fill="auto"/>
          </w:tcPr>
          <w:p w14:paraId="65DFBC26" w14:textId="77777777" w:rsidR="009400B8" w:rsidRPr="006D4AA9" w:rsidRDefault="009400B8" w:rsidP="001B4293">
            <w:pPr>
              <w:pStyle w:val="TableText"/>
              <w:rPr>
                <w:rStyle w:val="Emphasis"/>
              </w:rPr>
            </w:pPr>
            <w:r w:rsidRPr="006D4AA9">
              <w:t>Extreme</w:t>
            </w:r>
          </w:p>
        </w:tc>
        <w:tc>
          <w:tcPr>
            <w:tcW w:w="712" w:type="pct"/>
            <w:shd w:val="clear" w:color="auto" w:fill="D7191C"/>
          </w:tcPr>
          <w:p w14:paraId="5341FBAF"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132D31A8" w14:textId="77777777" w:rsidTr="009958FA">
        <w:tc>
          <w:tcPr>
            <w:tcW w:w="2461" w:type="pct"/>
            <w:tcMar>
              <w:left w:w="108" w:type="dxa"/>
              <w:right w:w="108" w:type="dxa"/>
            </w:tcMar>
          </w:tcPr>
          <w:p w14:paraId="2023A3D6" w14:textId="77777777" w:rsidR="009400B8" w:rsidRPr="006D4AA9" w:rsidRDefault="009400B8" w:rsidP="001B4293">
            <w:pPr>
              <w:pStyle w:val="TableText"/>
            </w:pPr>
            <w:r w:rsidRPr="006D4AA9">
              <w:t>2. Loss and fragmentation of native vegetation through current or future land clearing</w:t>
            </w:r>
          </w:p>
        </w:tc>
        <w:tc>
          <w:tcPr>
            <w:tcW w:w="1111" w:type="pct"/>
            <w:shd w:val="clear" w:color="auto" w:fill="auto"/>
          </w:tcPr>
          <w:p w14:paraId="12510B5B" w14:textId="0B37574A" w:rsidR="009400B8" w:rsidRPr="006D4AA9" w:rsidRDefault="009400B8" w:rsidP="001B4293">
            <w:pPr>
              <w:pStyle w:val="TableText"/>
            </w:pPr>
            <w:r w:rsidRPr="006D4AA9">
              <w:t>Rare (0</w:t>
            </w:r>
            <w:r w:rsidR="009656F6" w:rsidRPr="006D4AA9">
              <w:t>–</w:t>
            </w:r>
            <w:r w:rsidRPr="006D4AA9">
              <w:t>10%)</w:t>
            </w:r>
          </w:p>
        </w:tc>
        <w:tc>
          <w:tcPr>
            <w:tcW w:w="716" w:type="pct"/>
            <w:shd w:val="clear" w:color="auto" w:fill="auto"/>
          </w:tcPr>
          <w:p w14:paraId="4A2D67E4"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4AF77AC2" w14:textId="77777777" w:rsidR="009400B8" w:rsidRPr="006D4AA9" w:rsidRDefault="009400B8" w:rsidP="001B4293">
            <w:pPr>
              <w:pStyle w:val="TableText"/>
              <w:rPr>
                <w:rStyle w:val="Emphasis"/>
              </w:rPr>
            </w:pPr>
            <w:r w:rsidRPr="006D4AA9">
              <w:t>Negligible</w:t>
            </w:r>
          </w:p>
        </w:tc>
      </w:tr>
      <w:tr w:rsidR="009400B8" w:rsidRPr="006D4AA9" w14:paraId="788DF6CD" w14:textId="77777777" w:rsidTr="009958FA">
        <w:tc>
          <w:tcPr>
            <w:tcW w:w="2461" w:type="pct"/>
            <w:tcMar>
              <w:left w:w="108" w:type="dxa"/>
              <w:right w:w="108" w:type="dxa"/>
            </w:tcMar>
          </w:tcPr>
          <w:p w14:paraId="47D6B0F4" w14:textId="77777777" w:rsidR="009400B8" w:rsidRPr="006D4AA9" w:rsidRDefault="009400B8" w:rsidP="001B4293">
            <w:pPr>
              <w:pStyle w:val="TableText"/>
            </w:pPr>
            <w:r w:rsidRPr="006D4AA9">
              <w:t>3. Degradation of native vegetation through past grazing or loss of nutrients</w:t>
            </w:r>
          </w:p>
        </w:tc>
        <w:tc>
          <w:tcPr>
            <w:tcW w:w="1111" w:type="pct"/>
            <w:shd w:val="clear" w:color="auto" w:fill="auto"/>
          </w:tcPr>
          <w:p w14:paraId="124F5FF4" w14:textId="776E6E72" w:rsidR="009400B8" w:rsidRPr="006D4AA9" w:rsidRDefault="009400B8" w:rsidP="001B4293">
            <w:pPr>
              <w:pStyle w:val="TableText"/>
            </w:pPr>
            <w:r w:rsidRPr="006D4AA9">
              <w:t>Almost certain (91</w:t>
            </w:r>
            <w:r w:rsidR="009656F6" w:rsidRPr="006D4AA9">
              <w:t>–</w:t>
            </w:r>
            <w:r w:rsidRPr="006D4AA9">
              <w:t>100%)</w:t>
            </w:r>
          </w:p>
        </w:tc>
        <w:tc>
          <w:tcPr>
            <w:tcW w:w="716" w:type="pct"/>
            <w:shd w:val="clear" w:color="auto" w:fill="auto"/>
          </w:tcPr>
          <w:p w14:paraId="0A20C8EB" w14:textId="77777777" w:rsidR="009400B8" w:rsidRPr="006D4AA9" w:rsidRDefault="009400B8" w:rsidP="001B4293">
            <w:pPr>
              <w:pStyle w:val="TableText"/>
              <w:rPr>
                <w:rStyle w:val="Emphasis"/>
              </w:rPr>
            </w:pPr>
            <w:r w:rsidRPr="006D4AA9">
              <w:t>Extreme</w:t>
            </w:r>
          </w:p>
        </w:tc>
        <w:tc>
          <w:tcPr>
            <w:tcW w:w="712" w:type="pct"/>
            <w:shd w:val="clear" w:color="auto" w:fill="D7191C"/>
          </w:tcPr>
          <w:p w14:paraId="26C89878"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20D444C9" w14:textId="77777777" w:rsidTr="002935DE">
        <w:tc>
          <w:tcPr>
            <w:tcW w:w="2461" w:type="pct"/>
            <w:tcMar>
              <w:left w:w="108" w:type="dxa"/>
              <w:right w:w="108" w:type="dxa"/>
            </w:tcMar>
          </w:tcPr>
          <w:p w14:paraId="7942140D" w14:textId="77777777" w:rsidR="009400B8" w:rsidRPr="006D4AA9" w:rsidRDefault="009400B8" w:rsidP="001B4293">
            <w:pPr>
              <w:pStyle w:val="TableText"/>
            </w:pPr>
            <w:r w:rsidRPr="006D4AA9">
              <w:t>4. Degradation of native vegetation through current or future grazing</w:t>
            </w:r>
          </w:p>
        </w:tc>
        <w:tc>
          <w:tcPr>
            <w:tcW w:w="1111" w:type="pct"/>
            <w:shd w:val="clear" w:color="auto" w:fill="auto"/>
          </w:tcPr>
          <w:p w14:paraId="7708210B" w14:textId="0888DDB9" w:rsidR="009400B8" w:rsidRPr="006D4AA9" w:rsidRDefault="009400B8" w:rsidP="001B4293">
            <w:pPr>
              <w:pStyle w:val="TableText"/>
            </w:pPr>
            <w:r w:rsidRPr="006D4AA9">
              <w:t>Possible (26</w:t>
            </w:r>
            <w:r w:rsidR="009656F6" w:rsidRPr="006D4AA9">
              <w:t>–</w:t>
            </w:r>
            <w:r w:rsidRPr="006D4AA9">
              <w:t>50%)</w:t>
            </w:r>
          </w:p>
        </w:tc>
        <w:tc>
          <w:tcPr>
            <w:tcW w:w="716" w:type="pct"/>
            <w:shd w:val="clear" w:color="auto" w:fill="auto"/>
          </w:tcPr>
          <w:p w14:paraId="0DE8999C"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2F59BDD4" w14:textId="77777777" w:rsidR="009400B8" w:rsidRPr="006D4AA9" w:rsidRDefault="009400B8" w:rsidP="001B4293">
            <w:pPr>
              <w:pStyle w:val="TableText"/>
              <w:rPr>
                <w:rStyle w:val="Emphasis"/>
              </w:rPr>
            </w:pPr>
            <w:r w:rsidRPr="006D4AA9">
              <w:t>Medium</w:t>
            </w:r>
          </w:p>
        </w:tc>
      </w:tr>
      <w:tr w:rsidR="009400B8" w:rsidRPr="006D4AA9" w14:paraId="00209797" w14:textId="77777777" w:rsidTr="009958FA">
        <w:tc>
          <w:tcPr>
            <w:tcW w:w="2461" w:type="pct"/>
            <w:tcMar>
              <w:left w:w="108" w:type="dxa"/>
              <w:right w:w="108" w:type="dxa"/>
            </w:tcMar>
          </w:tcPr>
          <w:p w14:paraId="0A5F9389" w14:textId="77777777" w:rsidR="009400B8" w:rsidRPr="006D4AA9" w:rsidRDefault="009400B8" w:rsidP="001B4293">
            <w:pPr>
              <w:pStyle w:val="TableText"/>
            </w:pPr>
            <w:r w:rsidRPr="006D4AA9">
              <w:t>6. Predation by rodents</w:t>
            </w:r>
          </w:p>
        </w:tc>
        <w:tc>
          <w:tcPr>
            <w:tcW w:w="1111" w:type="pct"/>
            <w:shd w:val="clear" w:color="auto" w:fill="auto"/>
          </w:tcPr>
          <w:p w14:paraId="0FABB14F" w14:textId="4A7E51A2" w:rsidR="009400B8" w:rsidRPr="006D4AA9" w:rsidRDefault="009400B8" w:rsidP="001B4293">
            <w:pPr>
              <w:pStyle w:val="TableText"/>
            </w:pPr>
            <w:r w:rsidRPr="006D4AA9">
              <w:t>Rare (0</w:t>
            </w:r>
            <w:r w:rsidR="009656F6" w:rsidRPr="006D4AA9">
              <w:t>–</w:t>
            </w:r>
            <w:r w:rsidRPr="006D4AA9">
              <w:t>10%)</w:t>
            </w:r>
          </w:p>
        </w:tc>
        <w:tc>
          <w:tcPr>
            <w:tcW w:w="716" w:type="pct"/>
            <w:shd w:val="clear" w:color="auto" w:fill="auto"/>
          </w:tcPr>
          <w:p w14:paraId="48BDE290"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37A9975D" w14:textId="77777777" w:rsidR="009400B8" w:rsidRPr="006D4AA9" w:rsidRDefault="009400B8" w:rsidP="001B4293">
            <w:pPr>
              <w:pStyle w:val="TableText"/>
              <w:rPr>
                <w:rStyle w:val="Emphasis"/>
              </w:rPr>
            </w:pPr>
            <w:r w:rsidRPr="006D4AA9">
              <w:t>Negligible</w:t>
            </w:r>
          </w:p>
        </w:tc>
      </w:tr>
      <w:tr w:rsidR="009400B8" w:rsidRPr="006D4AA9" w14:paraId="66CE384E" w14:textId="77777777" w:rsidTr="009958FA">
        <w:tc>
          <w:tcPr>
            <w:tcW w:w="2461" w:type="pct"/>
            <w:tcMar>
              <w:left w:w="108" w:type="dxa"/>
              <w:right w:w="108" w:type="dxa"/>
            </w:tcMar>
          </w:tcPr>
          <w:p w14:paraId="7D64364C" w14:textId="77777777" w:rsidR="009400B8" w:rsidRPr="006D4AA9" w:rsidRDefault="009400B8" w:rsidP="001B4293">
            <w:pPr>
              <w:pStyle w:val="TableText"/>
            </w:pPr>
            <w:r w:rsidRPr="006D4AA9">
              <w:t>7. Predation by cats</w:t>
            </w:r>
          </w:p>
        </w:tc>
        <w:tc>
          <w:tcPr>
            <w:tcW w:w="1111" w:type="pct"/>
            <w:shd w:val="clear" w:color="auto" w:fill="auto"/>
          </w:tcPr>
          <w:p w14:paraId="0883F587" w14:textId="32F65208" w:rsidR="009400B8" w:rsidRPr="006D4AA9" w:rsidRDefault="009400B8" w:rsidP="001B4293">
            <w:pPr>
              <w:pStyle w:val="TableText"/>
            </w:pPr>
            <w:r w:rsidRPr="006D4AA9">
              <w:t>Rare (0</w:t>
            </w:r>
            <w:r w:rsidR="009656F6" w:rsidRPr="006D4AA9">
              <w:t>–</w:t>
            </w:r>
            <w:r w:rsidRPr="006D4AA9">
              <w:t>10%)</w:t>
            </w:r>
          </w:p>
        </w:tc>
        <w:tc>
          <w:tcPr>
            <w:tcW w:w="716" w:type="pct"/>
            <w:shd w:val="clear" w:color="auto" w:fill="auto"/>
          </w:tcPr>
          <w:p w14:paraId="496EFDE8"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420F7A28" w14:textId="77777777" w:rsidR="009400B8" w:rsidRPr="006D4AA9" w:rsidRDefault="009400B8" w:rsidP="001B4293">
            <w:pPr>
              <w:pStyle w:val="TableText"/>
              <w:rPr>
                <w:rStyle w:val="Emphasis"/>
              </w:rPr>
            </w:pPr>
            <w:r w:rsidRPr="006D4AA9">
              <w:t>Negligible</w:t>
            </w:r>
          </w:p>
        </w:tc>
      </w:tr>
      <w:tr w:rsidR="009400B8" w:rsidRPr="006D4AA9" w14:paraId="77358F8C" w14:textId="77777777" w:rsidTr="009958FA">
        <w:tc>
          <w:tcPr>
            <w:tcW w:w="2461" w:type="pct"/>
            <w:tcMar>
              <w:left w:w="108" w:type="dxa"/>
              <w:right w:w="108" w:type="dxa"/>
            </w:tcMar>
          </w:tcPr>
          <w:p w14:paraId="1052F822" w14:textId="77777777" w:rsidR="009400B8" w:rsidRPr="006D4AA9" w:rsidRDefault="009400B8" w:rsidP="001B4293">
            <w:pPr>
              <w:pStyle w:val="TableText"/>
            </w:pPr>
            <w:r w:rsidRPr="006D4AA9">
              <w:lastRenderedPageBreak/>
              <w:t>8. Predation or damage by chickens</w:t>
            </w:r>
          </w:p>
        </w:tc>
        <w:tc>
          <w:tcPr>
            <w:tcW w:w="1111" w:type="pct"/>
            <w:shd w:val="clear" w:color="auto" w:fill="auto"/>
          </w:tcPr>
          <w:p w14:paraId="5A05E420" w14:textId="0543E0BE" w:rsidR="009400B8" w:rsidRPr="006D4AA9" w:rsidRDefault="009400B8" w:rsidP="001B4293">
            <w:pPr>
              <w:pStyle w:val="TableText"/>
            </w:pPr>
            <w:r w:rsidRPr="006D4AA9">
              <w:t>Rare (0</w:t>
            </w:r>
            <w:r w:rsidR="009656F6" w:rsidRPr="006D4AA9">
              <w:t>–</w:t>
            </w:r>
            <w:r w:rsidRPr="006D4AA9">
              <w:t>10%)</w:t>
            </w:r>
          </w:p>
        </w:tc>
        <w:tc>
          <w:tcPr>
            <w:tcW w:w="716" w:type="pct"/>
            <w:shd w:val="clear" w:color="auto" w:fill="auto"/>
          </w:tcPr>
          <w:p w14:paraId="2F0D8D2C"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35ED99E4" w14:textId="77777777" w:rsidR="009400B8" w:rsidRPr="006D4AA9" w:rsidRDefault="009400B8" w:rsidP="001B4293">
            <w:pPr>
              <w:pStyle w:val="TableText"/>
              <w:rPr>
                <w:rStyle w:val="Emphasis"/>
              </w:rPr>
            </w:pPr>
            <w:r w:rsidRPr="006D4AA9">
              <w:t>Negligible</w:t>
            </w:r>
          </w:p>
        </w:tc>
      </w:tr>
      <w:tr w:rsidR="009400B8" w:rsidRPr="006D4AA9" w14:paraId="496DD439" w14:textId="77777777" w:rsidTr="009958FA">
        <w:tc>
          <w:tcPr>
            <w:tcW w:w="2461" w:type="pct"/>
            <w:tcMar>
              <w:left w:w="108" w:type="dxa"/>
              <w:right w:w="108" w:type="dxa"/>
            </w:tcMar>
          </w:tcPr>
          <w:p w14:paraId="5CD0F840" w14:textId="77777777" w:rsidR="009400B8" w:rsidRPr="006D4AA9" w:rsidRDefault="009400B8" w:rsidP="001B4293">
            <w:pPr>
              <w:pStyle w:val="TableText"/>
            </w:pPr>
            <w:r w:rsidRPr="006D4AA9">
              <w:t>9. Predation by swamphens</w:t>
            </w:r>
          </w:p>
        </w:tc>
        <w:tc>
          <w:tcPr>
            <w:tcW w:w="1111" w:type="pct"/>
            <w:shd w:val="clear" w:color="auto" w:fill="auto"/>
          </w:tcPr>
          <w:p w14:paraId="57D09BF8" w14:textId="21CD7ECB" w:rsidR="009400B8" w:rsidRPr="006D4AA9" w:rsidRDefault="009400B8" w:rsidP="001B4293">
            <w:pPr>
              <w:pStyle w:val="TableText"/>
            </w:pPr>
            <w:r w:rsidRPr="006D4AA9">
              <w:t>Rare (0</w:t>
            </w:r>
            <w:r w:rsidR="009656F6" w:rsidRPr="006D4AA9">
              <w:t>–</w:t>
            </w:r>
            <w:r w:rsidRPr="006D4AA9">
              <w:t>10%)</w:t>
            </w:r>
          </w:p>
        </w:tc>
        <w:tc>
          <w:tcPr>
            <w:tcW w:w="716" w:type="pct"/>
            <w:shd w:val="clear" w:color="auto" w:fill="auto"/>
          </w:tcPr>
          <w:p w14:paraId="78FC686F"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063F6762" w14:textId="77777777" w:rsidR="009400B8" w:rsidRPr="006D4AA9" w:rsidRDefault="009400B8" w:rsidP="001B4293">
            <w:pPr>
              <w:pStyle w:val="TableText"/>
              <w:rPr>
                <w:rStyle w:val="Emphasis"/>
              </w:rPr>
            </w:pPr>
            <w:r w:rsidRPr="006D4AA9">
              <w:t>Negligible</w:t>
            </w:r>
          </w:p>
        </w:tc>
      </w:tr>
      <w:tr w:rsidR="009400B8" w:rsidRPr="006D4AA9" w14:paraId="51B3DBD9" w14:textId="77777777" w:rsidTr="009958FA">
        <w:tc>
          <w:tcPr>
            <w:tcW w:w="2461" w:type="pct"/>
            <w:tcMar>
              <w:left w:w="108" w:type="dxa"/>
              <w:right w:w="108" w:type="dxa"/>
            </w:tcMar>
          </w:tcPr>
          <w:p w14:paraId="15735C56" w14:textId="77777777" w:rsidR="009400B8" w:rsidRPr="006D4AA9" w:rsidRDefault="009400B8" w:rsidP="001B4293">
            <w:pPr>
              <w:pStyle w:val="TableText"/>
            </w:pPr>
            <w:r w:rsidRPr="006D4AA9">
              <w:t>10. Predation by Argentine ant</w:t>
            </w:r>
          </w:p>
        </w:tc>
        <w:tc>
          <w:tcPr>
            <w:tcW w:w="1111" w:type="pct"/>
            <w:shd w:val="clear" w:color="auto" w:fill="auto"/>
          </w:tcPr>
          <w:p w14:paraId="05AA099D" w14:textId="18DD09D4" w:rsidR="009400B8" w:rsidRPr="006D4AA9" w:rsidRDefault="009400B8" w:rsidP="001B4293">
            <w:pPr>
              <w:pStyle w:val="TableText"/>
            </w:pPr>
            <w:r w:rsidRPr="006D4AA9">
              <w:t>Rare (0</w:t>
            </w:r>
            <w:r w:rsidR="009656F6" w:rsidRPr="006D4AA9">
              <w:t>–</w:t>
            </w:r>
            <w:r w:rsidRPr="006D4AA9">
              <w:t>10%)</w:t>
            </w:r>
          </w:p>
        </w:tc>
        <w:tc>
          <w:tcPr>
            <w:tcW w:w="716" w:type="pct"/>
            <w:shd w:val="clear" w:color="auto" w:fill="auto"/>
          </w:tcPr>
          <w:p w14:paraId="673F929E"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0CE89549" w14:textId="77777777" w:rsidR="009400B8" w:rsidRPr="006D4AA9" w:rsidRDefault="009400B8" w:rsidP="001B4293">
            <w:pPr>
              <w:pStyle w:val="TableText"/>
              <w:rPr>
                <w:rStyle w:val="Emphasis"/>
              </w:rPr>
            </w:pPr>
            <w:r w:rsidRPr="006D4AA9">
              <w:t>Negligible</w:t>
            </w:r>
          </w:p>
        </w:tc>
      </w:tr>
      <w:tr w:rsidR="009400B8" w:rsidRPr="006D4AA9" w14:paraId="48292353" w14:textId="77777777" w:rsidTr="00B92642">
        <w:tc>
          <w:tcPr>
            <w:tcW w:w="2461" w:type="pct"/>
            <w:tcMar>
              <w:left w:w="108" w:type="dxa"/>
              <w:right w:w="108" w:type="dxa"/>
            </w:tcMar>
          </w:tcPr>
          <w:p w14:paraId="7C05F4DC" w14:textId="77777777" w:rsidR="009400B8" w:rsidRPr="006D4AA9" w:rsidRDefault="009400B8" w:rsidP="001B4293">
            <w:pPr>
              <w:pStyle w:val="TableText"/>
            </w:pPr>
            <w:r w:rsidRPr="006D4AA9">
              <w:t>11. Competition from/change of habitat because of weed invasion</w:t>
            </w:r>
          </w:p>
        </w:tc>
        <w:tc>
          <w:tcPr>
            <w:tcW w:w="1111" w:type="pct"/>
            <w:shd w:val="clear" w:color="auto" w:fill="auto"/>
          </w:tcPr>
          <w:p w14:paraId="0B8FA4BF" w14:textId="064DD41D" w:rsidR="009400B8" w:rsidRPr="006D4AA9" w:rsidRDefault="009400B8" w:rsidP="001B4293">
            <w:pPr>
              <w:pStyle w:val="TableText"/>
            </w:pPr>
            <w:r w:rsidRPr="006D4AA9">
              <w:t>Possible (26</w:t>
            </w:r>
            <w:r w:rsidR="009656F6" w:rsidRPr="006D4AA9">
              <w:t>–</w:t>
            </w:r>
            <w:r w:rsidRPr="006D4AA9">
              <w:t>50%)</w:t>
            </w:r>
          </w:p>
        </w:tc>
        <w:tc>
          <w:tcPr>
            <w:tcW w:w="716" w:type="pct"/>
            <w:shd w:val="clear" w:color="auto" w:fill="auto"/>
          </w:tcPr>
          <w:p w14:paraId="20AFDA94" w14:textId="77777777" w:rsidR="009400B8" w:rsidRPr="006D4AA9" w:rsidRDefault="009400B8" w:rsidP="001B4293">
            <w:pPr>
              <w:pStyle w:val="TableText"/>
              <w:rPr>
                <w:rStyle w:val="Emphasis"/>
              </w:rPr>
            </w:pPr>
            <w:r w:rsidRPr="006D4AA9">
              <w:t>Minor</w:t>
            </w:r>
          </w:p>
        </w:tc>
        <w:tc>
          <w:tcPr>
            <w:tcW w:w="712" w:type="pct"/>
            <w:shd w:val="clear" w:color="auto" w:fill="A6D96A"/>
          </w:tcPr>
          <w:p w14:paraId="1561132B" w14:textId="77777777" w:rsidR="009400B8" w:rsidRPr="006D4AA9" w:rsidRDefault="009400B8" w:rsidP="001B4293">
            <w:pPr>
              <w:pStyle w:val="TableText"/>
              <w:rPr>
                <w:rStyle w:val="Emphasis"/>
              </w:rPr>
            </w:pPr>
            <w:r w:rsidRPr="006D4AA9">
              <w:t>Low</w:t>
            </w:r>
          </w:p>
        </w:tc>
      </w:tr>
      <w:tr w:rsidR="009400B8" w:rsidRPr="006D4AA9" w14:paraId="7C57F32F" w14:textId="77777777" w:rsidTr="009958FA">
        <w:tc>
          <w:tcPr>
            <w:tcW w:w="2461" w:type="pct"/>
            <w:tcMar>
              <w:left w:w="108" w:type="dxa"/>
              <w:right w:w="108" w:type="dxa"/>
            </w:tcMar>
          </w:tcPr>
          <w:p w14:paraId="6D3D04A9" w14:textId="77777777" w:rsidR="009400B8" w:rsidRPr="006D4AA9" w:rsidRDefault="009400B8" w:rsidP="001B4293">
            <w:pPr>
              <w:pStyle w:val="TableText"/>
            </w:pPr>
            <w:r w:rsidRPr="006D4AA9">
              <w:t>12. Infection by pathogens already present</w:t>
            </w:r>
          </w:p>
        </w:tc>
        <w:tc>
          <w:tcPr>
            <w:tcW w:w="1111" w:type="pct"/>
            <w:shd w:val="clear" w:color="auto" w:fill="auto"/>
          </w:tcPr>
          <w:p w14:paraId="58E8BB9B" w14:textId="2B1073F6" w:rsidR="009400B8" w:rsidRPr="006D4AA9" w:rsidRDefault="009400B8" w:rsidP="001B4293">
            <w:pPr>
              <w:pStyle w:val="TableText"/>
            </w:pPr>
            <w:r w:rsidRPr="006D4AA9">
              <w:t>Rare (0</w:t>
            </w:r>
            <w:r w:rsidR="009656F6" w:rsidRPr="006D4AA9">
              <w:t>–</w:t>
            </w:r>
            <w:r w:rsidRPr="006D4AA9">
              <w:t>10%)</w:t>
            </w:r>
          </w:p>
        </w:tc>
        <w:tc>
          <w:tcPr>
            <w:tcW w:w="716" w:type="pct"/>
            <w:shd w:val="clear" w:color="auto" w:fill="auto"/>
          </w:tcPr>
          <w:p w14:paraId="73721F05"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7C1CEA5D" w14:textId="77777777" w:rsidR="009400B8" w:rsidRPr="006D4AA9" w:rsidRDefault="009400B8" w:rsidP="001B4293">
            <w:pPr>
              <w:pStyle w:val="TableText"/>
              <w:rPr>
                <w:rStyle w:val="Emphasis"/>
              </w:rPr>
            </w:pPr>
            <w:r w:rsidRPr="006D4AA9">
              <w:t>Negligible</w:t>
            </w:r>
          </w:p>
        </w:tc>
      </w:tr>
      <w:tr w:rsidR="009400B8" w:rsidRPr="006D4AA9" w14:paraId="57C41E60" w14:textId="77777777" w:rsidTr="00B92642">
        <w:tc>
          <w:tcPr>
            <w:tcW w:w="2461" w:type="pct"/>
            <w:tcMar>
              <w:left w:w="108" w:type="dxa"/>
              <w:right w:w="108" w:type="dxa"/>
            </w:tcMar>
          </w:tcPr>
          <w:p w14:paraId="55194696" w14:textId="77777777" w:rsidR="009400B8" w:rsidRPr="006D4AA9" w:rsidRDefault="009400B8" w:rsidP="001B4293">
            <w:pPr>
              <w:pStyle w:val="TableText"/>
            </w:pPr>
            <w:r w:rsidRPr="006D4AA9">
              <w:t>13. Impacts of potential new invasive species or pathogens</w:t>
            </w:r>
          </w:p>
        </w:tc>
        <w:tc>
          <w:tcPr>
            <w:tcW w:w="1111" w:type="pct"/>
            <w:shd w:val="clear" w:color="auto" w:fill="auto"/>
          </w:tcPr>
          <w:p w14:paraId="45B5D3B7" w14:textId="313D6435" w:rsidR="009400B8" w:rsidRPr="006D4AA9" w:rsidRDefault="009400B8" w:rsidP="001B4293">
            <w:pPr>
              <w:pStyle w:val="TableText"/>
            </w:pPr>
            <w:r w:rsidRPr="006D4AA9">
              <w:t>Unlikely (11</w:t>
            </w:r>
            <w:r w:rsidR="009656F6" w:rsidRPr="006D4AA9">
              <w:t>–</w:t>
            </w:r>
            <w:r w:rsidRPr="006D4AA9">
              <w:t>25%)</w:t>
            </w:r>
          </w:p>
        </w:tc>
        <w:tc>
          <w:tcPr>
            <w:tcW w:w="716" w:type="pct"/>
            <w:shd w:val="clear" w:color="auto" w:fill="auto"/>
          </w:tcPr>
          <w:p w14:paraId="6B87EA8B" w14:textId="77777777" w:rsidR="009400B8" w:rsidRPr="006D4AA9" w:rsidRDefault="009400B8" w:rsidP="001B4293">
            <w:pPr>
              <w:pStyle w:val="TableText"/>
            </w:pPr>
            <w:r w:rsidRPr="006D4AA9">
              <w:t>Minor</w:t>
            </w:r>
          </w:p>
        </w:tc>
        <w:tc>
          <w:tcPr>
            <w:tcW w:w="712" w:type="pct"/>
            <w:shd w:val="clear" w:color="auto" w:fill="A6D96A"/>
          </w:tcPr>
          <w:p w14:paraId="583DD93F" w14:textId="77777777" w:rsidR="009400B8" w:rsidRPr="006D4AA9" w:rsidRDefault="009400B8" w:rsidP="001B4293">
            <w:pPr>
              <w:pStyle w:val="TableText"/>
            </w:pPr>
            <w:r w:rsidRPr="006D4AA9">
              <w:t>Low</w:t>
            </w:r>
          </w:p>
        </w:tc>
      </w:tr>
      <w:tr w:rsidR="009400B8" w:rsidRPr="006D4AA9" w14:paraId="587537E2" w14:textId="77777777" w:rsidTr="00316609">
        <w:tc>
          <w:tcPr>
            <w:tcW w:w="2461" w:type="pct"/>
            <w:tcMar>
              <w:left w:w="108" w:type="dxa"/>
              <w:right w:w="108" w:type="dxa"/>
            </w:tcMar>
          </w:tcPr>
          <w:p w14:paraId="19CE3693"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11" w:type="pct"/>
            <w:shd w:val="clear" w:color="auto" w:fill="auto"/>
          </w:tcPr>
          <w:p w14:paraId="171055E2" w14:textId="057993CB" w:rsidR="009400B8" w:rsidRPr="006D4AA9" w:rsidRDefault="009400B8" w:rsidP="001B4293">
            <w:pPr>
              <w:pStyle w:val="TableText"/>
            </w:pPr>
            <w:r w:rsidRPr="006D4AA9">
              <w:t>Likely (51</w:t>
            </w:r>
            <w:r w:rsidR="009656F6" w:rsidRPr="006D4AA9">
              <w:t>–</w:t>
            </w:r>
            <w:r w:rsidRPr="006D4AA9">
              <w:t>90%)</w:t>
            </w:r>
          </w:p>
        </w:tc>
        <w:tc>
          <w:tcPr>
            <w:tcW w:w="716" w:type="pct"/>
            <w:shd w:val="clear" w:color="auto" w:fill="auto"/>
          </w:tcPr>
          <w:p w14:paraId="68BB8695" w14:textId="77777777" w:rsidR="009400B8" w:rsidRPr="006D4AA9" w:rsidRDefault="009400B8" w:rsidP="001B4293">
            <w:pPr>
              <w:pStyle w:val="TableText"/>
              <w:rPr>
                <w:rStyle w:val="Emphasis"/>
              </w:rPr>
            </w:pPr>
            <w:r w:rsidRPr="006D4AA9">
              <w:t>Major</w:t>
            </w:r>
          </w:p>
        </w:tc>
        <w:tc>
          <w:tcPr>
            <w:tcW w:w="712" w:type="pct"/>
            <w:shd w:val="clear" w:color="auto" w:fill="FDAE61"/>
          </w:tcPr>
          <w:p w14:paraId="7D26E6E7" w14:textId="77777777" w:rsidR="009400B8" w:rsidRPr="006D4AA9" w:rsidRDefault="009400B8" w:rsidP="001B4293">
            <w:pPr>
              <w:pStyle w:val="TableText"/>
              <w:rPr>
                <w:rStyle w:val="Emphasis"/>
              </w:rPr>
            </w:pPr>
            <w:r w:rsidRPr="006D4AA9">
              <w:t>High</w:t>
            </w:r>
          </w:p>
        </w:tc>
      </w:tr>
      <w:tr w:rsidR="009400B8" w:rsidRPr="006D4AA9" w14:paraId="110879F7" w14:textId="77777777" w:rsidTr="002935DE">
        <w:tc>
          <w:tcPr>
            <w:tcW w:w="2461" w:type="pct"/>
            <w:tcMar>
              <w:left w:w="108" w:type="dxa"/>
              <w:right w:w="108" w:type="dxa"/>
            </w:tcMar>
          </w:tcPr>
          <w:p w14:paraId="23EDBEA2" w14:textId="77777777" w:rsidR="009400B8" w:rsidRPr="006D4AA9" w:rsidRDefault="009400B8" w:rsidP="001B4293">
            <w:pPr>
              <w:pStyle w:val="TableText"/>
            </w:pPr>
            <w:r w:rsidRPr="006D4AA9">
              <w:t>15. Problems caused by small populations, including lack of genetic diversity</w:t>
            </w:r>
          </w:p>
        </w:tc>
        <w:tc>
          <w:tcPr>
            <w:tcW w:w="1111" w:type="pct"/>
            <w:shd w:val="clear" w:color="auto" w:fill="auto"/>
          </w:tcPr>
          <w:p w14:paraId="72B7050C" w14:textId="48BDB48C" w:rsidR="009400B8" w:rsidRPr="006D4AA9" w:rsidRDefault="009400B8" w:rsidP="001B4293">
            <w:pPr>
              <w:pStyle w:val="TableText"/>
            </w:pPr>
            <w:r w:rsidRPr="006D4AA9">
              <w:t>Likely (51</w:t>
            </w:r>
            <w:r w:rsidR="009656F6" w:rsidRPr="006D4AA9">
              <w:t>–</w:t>
            </w:r>
            <w:r w:rsidRPr="006D4AA9">
              <w:t>90%)</w:t>
            </w:r>
          </w:p>
        </w:tc>
        <w:tc>
          <w:tcPr>
            <w:tcW w:w="716" w:type="pct"/>
            <w:shd w:val="clear" w:color="auto" w:fill="auto"/>
          </w:tcPr>
          <w:p w14:paraId="7249800A"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08C1E204" w14:textId="77777777" w:rsidR="009400B8" w:rsidRPr="006D4AA9" w:rsidRDefault="009400B8" w:rsidP="001B4293">
            <w:pPr>
              <w:pStyle w:val="TableText"/>
              <w:rPr>
                <w:rStyle w:val="Emphasis"/>
              </w:rPr>
            </w:pPr>
            <w:r w:rsidRPr="006D4AA9">
              <w:t>Medium</w:t>
            </w:r>
          </w:p>
        </w:tc>
      </w:tr>
    </w:tbl>
    <w:p w14:paraId="0D3BA94A" w14:textId="7F98D035" w:rsidR="009400B8" w:rsidRPr="006D4AA9" w:rsidRDefault="0008002D" w:rsidP="00967495">
      <w:pPr>
        <w:pStyle w:val="ProfileHeading2"/>
      </w:pPr>
      <w:bookmarkStart w:id="2777" w:name="_Toc157688284"/>
      <w:r w:rsidRPr="006D4AA9">
        <w:t>Management actions</w:t>
      </w:r>
      <w:bookmarkEnd w:id="2777"/>
    </w:p>
    <w:p w14:paraId="44DA23F8" w14:textId="77777777" w:rsidR="009400B8" w:rsidRPr="006D4AA9" w:rsidRDefault="009400B8" w:rsidP="00AB4AD7">
      <w:r w:rsidRPr="006D4AA9">
        <w:t>This species may require development of species-specific conservation actions, including ex situ conservation. Undertake targeted weed control and maintenance around existing plants, ensuring shaded areas are not opened too quickly. Undertake revegetation/habitat restoration.</w:t>
      </w:r>
    </w:p>
    <w:p w14:paraId="7FA2C1BF" w14:textId="77777777" w:rsidR="009400B8" w:rsidRPr="006D4AA9" w:rsidRDefault="009400B8" w:rsidP="00AB4AD7">
      <w:r w:rsidRPr="006D4AA9">
        <w:t>Actions may need to be undertaken in collaboration with Queensland Government as appropriate.</w:t>
      </w:r>
    </w:p>
    <w:p w14:paraId="21EFC8BB" w14:textId="06DF1292" w:rsidR="009400B8" w:rsidRPr="006D4AA9" w:rsidRDefault="0008002D" w:rsidP="00967495">
      <w:pPr>
        <w:pStyle w:val="ProfileHeading2"/>
      </w:pPr>
      <w:bookmarkStart w:id="2778" w:name="_Toc157688285"/>
      <w:r w:rsidRPr="006D4AA9">
        <w:t xml:space="preserve">Recovery </w:t>
      </w:r>
      <w:r w:rsidR="00CD6E69" w:rsidRPr="006D4AA9">
        <w:t>target</w:t>
      </w:r>
      <w:bookmarkEnd w:id="2778"/>
    </w:p>
    <w:p w14:paraId="6ABA2C6C" w14:textId="2C0337A8"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132</w:t>
      </w:r>
      <w:r w:rsidRPr="006D4AA9">
        <w:t>.</w:t>
      </w:r>
    </w:p>
    <w:p w14:paraId="2A209290" w14:textId="41415DDD" w:rsidR="005A1A5F" w:rsidRPr="006D4AA9" w:rsidRDefault="005A1A5F" w:rsidP="00D939DB">
      <w:pPr>
        <w:pStyle w:val="Caption"/>
      </w:pPr>
      <w:bookmarkStart w:id="2779" w:name="_Ref142464945"/>
      <w:bookmarkStart w:id="2780" w:name="_Toc143008576"/>
      <w:bookmarkStart w:id="2781" w:name="_Toc149057832"/>
      <w:bookmarkStart w:id="2782" w:name="_Toc153978029"/>
      <w:bookmarkStart w:id="2783" w:name="_Toc154068678"/>
      <w:bookmarkStart w:id="2784" w:name="_Toc156400306"/>
      <w:bookmarkStart w:id="2785" w:name="_Toc157671878"/>
      <w:bookmarkStart w:id="2786" w:name="_Toc157691027"/>
      <w:r w:rsidRPr="006D4AA9">
        <w:t xml:space="preserve">Table </w:t>
      </w:r>
      <w:r w:rsidR="009835A2" w:rsidRPr="006D4AA9">
        <w:rPr>
          <w:noProof/>
        </w:rPr>
        <w:t>132</w:t>
      </w:r>
      <w:bookmarkEnd w:id="2779"/>
      <w:r w:rsidRPr="006D4AA9">
        <w:t xml:space="preserve"> Recovery </w:t>
      </w:r>
      <w:r w:rsidR="00CD6E69" w:rsidRPr="006D4AA9">
        <w:t>target</w:t>
      </w:r>
      <w:r w:rsidRPr="006D4AA9">
        <w:t xml:space="preserve"> for</w:t>
      </w:r>
      <w:r w:rsidR="006E1CDC" w:rsidRPr="006D4AA9">
        <w:rPr>
          <w:rStyle w:val="Emphasis"/>
        </w:rPr>
        <w:t xml:space="preserve"> Polyphlebium endlicherianum</w:t>
      </w:r>
      <w:bookmarkEnd w:id="2780"/>
      <w:bookmarkEnd w:id="2781"/>
      <w:bookmarkEnd w:id="2782"/>
      <w:bookmarkEnd w:id="2783"/>
      <w:bookmarkEnd w:id="2784"/>
      <w:bookmarkEnd w:id="2785"/>
      <w:bookmarkEnd w:id="278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72"/>
        <w:gridCol w:w="2004"/>
        <w:gridCol w:w="2848"/>
        <w:gridCol w:w="2846"/>
      </w:tblGrid>
      <w:tr w:rsidR="009400B8" w:rsidRPr="006D4AA9" w14:paraId="33C59F03" w14:textId="77777777" w:rsidTr="00913D11">
        <w:trPr>
          <w:tblHeader/>
        </w:trPr>
        <w:tc>
          <w:tcPr>
            <w:tcW w:w="756" w:type="pct"/>
          </w:tcPr>
          <w:p w14:paraId="06F469A8" w14:textId="767829B7" w:rsidR="009400B8" w:rsidRPr="006D4AA9" w:rsidRDefault="0008002D" w:rsidP="001B4293">
            <w:pPr>
              <w:pStyle w:val="TableHeading"/>
            </w:pPr>
            <w:bookmarkStart w:id="2787" w:name="Title_132"/>
            <w:bookmarkEnd w:id="2787"/>
            <w:r w:rsidRPr="006D4AA9">
              <w:t>EPBC Act status</w:t>
            </w:r>
          </w:p>
        </w:tc>
        <w:tc>
          <w:tcPr>
            <w:tcW w:w="1105" w:type="pct"/>
          </w:tcPr>
          <w:p w14:paraId="6985FC97" w14:textId="49564583" w:rsidR="009400B8" w:rsidRPr="006D4AA9" w:rsidRDefault="008274D9" w:rsidP="001B4293">
            <w:pPr>
              <w:pStyle w:val="TableHeading"/>
            </w:pPr>
            <w:r w:rsidRPr="006D4AA9">
              <w:t>Estimated population</w:t>
            </w:r>
            <w:r w:rsidR="009400B8" w:rsidRPr="006D4AA9">
              <w:t xml:space="preserve"> (2023)</w:t>
            </w:r>
          </w:p>
        </w:tc>
        <w:tc>
          <w:tcPr>
            <w:tcW w:w="1570" w:type="pct"/>
          </w:tcPr>
          <w:p w14:paraId="54380D4A" w14:textId="0775B3EB" w:rsidR="009400B8" w:rsidRPr="006D4AA9" w:rsidRDefault="008A6483" w:rsidP="001B4293">
            <w:pPr>
              <w:pStyle w:val="TableHeading"/>
            </w:pPr>
            <w:r w:rsidRPr="006D4AA9">
              <w:t>Where known populations occur</w:t>
            </w:r>
          </w:p>
        </w:tc>
        <w:tc>
          <w:tcPr>
            <w:tcW w:w="1569" w:type="pct"/>
          </w:tcPr>
          <w:p w14:paraId="0562A0F6" w14:textId="77777777" w:rsidR="009400B8" w:rsidRPr="006D4AA9" w:rsidRDefault="009400B8" w:rsidP="001B4293">
            <w:pPr>
              <w:pStyle w:val="TableHeading"/>
            </w:pPr>
            <w:r w:rsidRPr="006D4AA9">
              <w:t>2034 target</w:t>
            </w:r>
          </w:p>
        </w:tc>
      </w:tr>
      <w:tr w:rsidR="009400B8" w:rsidRPr="006D4AA9" w14:paraId="34FD193E" w14:textId="77777777" w:rsidTr="00913D11">
        <w:tc>
          <w:tcPr>
            <w:tcW w:w="756" w:type="pct"/>
            <w:shd w:val="clear" w:color="auto" w:fill="auto"/>
          </w:tcPr>
          <w:p w14:paraId="3F71FEEC" w14:textId="77777777" w:rsidR="009400B8" w:rsidRPr="006D4AA9" w:rsidRDefault="009400B8" w:rsidP="001B4293">
            <w:pPr>
              <w:pStyle w:val="TableText"/>
            </w:pPr>
            <w:r w:rsidRPr="006D4AA9">
              <w:t>Endangered</w:t>
            </w:r>
          </w:p>
        </w:tc>
        <w:tc>
          <w:tcPr>
            <w:tcW w:w="1105" w:type="pct"/>
            <w:shd w:val="clear" w:color="auto" w:fill="auto"/>
          </w:tcPr>
          <w:p w14:paraId="134D6C7E" w14:textId="77777777" w:rsidR="009400B8" w:rsidRPr="006D4AA9" w:rsidRDefault="009400B8" w:rsidP="001B4293">
            <w:pPr>
              <w:pStyle w:val="TableText"/>
            </w:pPr>
            <w:r w:rsidRPr="006D4AA9">
              <w:t>200</w:t>
            </w:r>
          </w:p>
        </w:tc>
        <w:tc>
          <w:tcPr>
            <w:tcW w:w="1570" w:type="pct"/>
            <w:shd w:val="clear" w:color="auto" w:fill="auto"/>
          </w:tcPr>
          <w:p w14:paraId="1C47DF90" w14:textId="469A54ED" w:rsidR="009400B8" w:rsidRPr="006D4AA9" w:rsidRDefault="009400B8" w:rsidP="001B4293">
            <w:pPr>
              <w:pStyle w:val="TableText"/>
            </w:pPr>
            <w:r w:rsidRPr="006D4AA9">
              <w:t xml:space="preserve">100% within the </w:t>
            </w:r>
            <w:r w:rsidR="00230490" w:rsidRPr="006D4AA9">
              <w:t>national park</w:t>
            </w:r>
          </w:p>
        </w:tc>
        <w:tc>
          <w:tcPr>
            <w:tcW w:w="1569" w:type="pct"/>
            <w:shd w:val="clear" w:color="auto" w:fill="auto"/>
          </w:tcPr>
          <w:p w14:paraId="0C585D39" w14:textId="77777777" w:rsidR="009400B8" w:rsidRPr="006D4AA9" w:rsidRDefault="009400B8" w:rsidP="001B4293">
            <w:pPr>
              <w:pStyle w:val="TableText"/>
            </w:pPr>
            <w:r w:rsidRPr="006D4AA9">
              <w:t>250</w:t>
            </w:r>
          </w:p>
        </w:tc>
      </w:tr>
    </w:tbl>
    <w:p w14:paraId="6CBE2893" w14:textId="7DCCEA38" w:rsidR="009400B8" w:rsidRPr="006D4AA9" w:rsidRDefault="00124B97" w:rsidP="00967495">
      <w:pPr>
        <w:pStyle w:val="ProfileHeading2"/>
      </w:pPr>
      <w:bookmarkStart w:id="2788" w:name="_Toc157688286"/>
      <w:r w:rsidRPr="006D4AA9">
        <w:t>Relevant literature</w:t>
      </w:r>
      <w:bookmarkEnd w:id="2788"/>
    </w:p>
    <w:p w14:paraId="57BC1B6C" w14:textId="52599223" w:rsidR="00797C81" w:rsidRPr="006D4AA9" w:rsidRDefault="00797C81" w:rsidP="00AB4AD7">
      <w:r w:rsidRPr="006D4AA9">
        <w:t>Bostock</w:t>
      </w:r>
      <w:r w:rsidR="00E23323" w:rsidRPr="006D4AA9">
        <w:t xml:space="preserve"> PD &amp;</w:t>
      </w:r>
      <w:r w:rsidRPr="006D4AA9">
        <w:t xml:space="preserve"> Spokes </w:t>
      </w:r>
      <w:r w:rsidR="00E23323" w:rsidRPr="006D4AA9">
        <w:t xml:space="preserve">TM </w:t>
      </w:r>
      <w:r w:rsidRPr="006D4AA9">
        <w:t>(1998</w:t>
      </w:r>
      <w:r w:rsidR="00E23323" w:rsidRPr="006D4AA9">
        <w:t>)</w:t>
      </w:r>
      <w:r w:rsidRPr="006D4AA9">
        <w:t xml:space="preserve"> Hymenophyllaceae</w:t>
      </w:r>
      <w:r w:rsidR="00E23323" w:rsidRPr="006D4AA9">
        <w:t>, in PM McCarthy (ed),</w:t>
      </w:r>
      <w:r w:rsidRPr="006D4AA9">
        <w:t xml:space="preserve"> </w:t>
      </w:r>
      <w:r w:rsidRPr="006D4AA9">
        <w:rPr>
          <w:rStyle w:val="Emphasis"/>
        </w:rPr>
        <w:t>Flora of Australia</w:t>
      </w:r>
      <w:r w:rsidRPr="006D4AA9">
        <w:t xml:space="preserve"> 48</w:t>
      </w:r>
      <w:r w:rsidR="00E23323" w:rsidRPr="006D4AA9">
        <w:t>,</w:t>
      </w:r>
      <w:r w:rsidRPr="006D4AA9">
        <w:t xml:space="preserve"> ABRS/CSIRO</w:t>
      </w:r>
      <w:r w:rsidR="00E23323" w:rsidRPr="006D4AA9">
        <w:t>, Canberra. pp. 116</w:t>
      </w:r>
      <w:r w:rsidR="009329D7" w:rsidRPr="006D4AA9">
        <w:t>–</w:t>
      </w:r>
      <w:r w:rsidR="00E23323" w:rsidRPr="006D4AA9">
        <w:t>148.</w:t>
      </w:r>
    </w:p>
    <w:p w14:paraId="5627936D" w14:textId="2AB83B54" w:rsidR="009400B8" w:rsidRPr="006D4AA9" w:rsidRDefault="009400B8" w:rsidP="00AB4AD7">
      <w:r w:rsidRPr="006D4AA9">
        <w:t>Braggins</w:t>
      </w:r>
      <w:r w:rsidR="00895881" w:rsidRPr="006D4AA9">
        <w:t xml:space="preserve"> JE (</w:t>
      </w:r>
      <w:r w:rsidRPr="006D4AA9">
        <w:t>1996</w:t>
      </w:r>
      <w:r w:rsidR="00895881" w:rsidRPr="006D4AA9">
        <w:t>)</w:t>
      </w:r>
      <w:r w:rsidRPr="006D4AA9">
        <w:t xml:space="preserve"> </w:t>
      </w:r>
      <w:r w:rsidRPr="006D4AA9">
        <w:rPr>
          <w:rStyle w:val="Emphasis"/>
        </w:rPr>
        <w:t>Report on the conservation status of the ferns of Norfolk Island</w:t>
      </w:r>
      <w:r w:rsidRPr="006D4AA9">
        <w:t>. Unpublished report to the Australian Nature Conservation Agency.</w:t>
      </w:r>
    </w:p>
    <w:p w14:paraId="27E7B0D4" w14:textId="38808756" w:rsidR="006A5B5B" w:rsidRPr="006D4AA9" w:rsidRDefault="006A5B5B" w:rsidP="00AB4AD7">
      <w:r w:rsidRPr="006D4AA9">
        <w:t xml:space="preserve">DCCEEW (2024) </w:t>
      </w:r>
      <w:r w:rsidR="004E5009" w:rsidRPr="006D4AA9">
        <w:rPr>
          <w:i/>
          <w:iCs/>
        </w:rPr>
        <w:t>Conservation Advice for </w:t>
      </w:r>
      <w:r w:rsidR="004E5009" w:rsidRPr="00784A83">
        <w:rPr>
          <w:i/>
          <w:iCs/>
        </w:rPr>
        <w:t>Polyphlebium endlicherianum</w:t>
      </w:r>
      <w:r w:rsidR="004E5009" w:rsidRPr="006D4AA9">
        <w:rPr>
          <w:i/>
          <w:iCs/>
        </w:rPr>
        <w:t> (middle filmy fern)</w:t>
      </w:r>
      <w:r w:rsidR="004E5009" w:rsidRPr="006D4AA9">
        <w:t>. Department of Climate Change, Energy, the Environment and Water, Canberra.</w:t>
      </w:r>
    </w:p>
    <w:p w14:paraId="474F9889" w14:textId="7C8CFDBC" w:rsidR="009400B8" w:rsidRPr="006D4AA9" w:rsidRDefault="009400B8" w:rsidP="00AB4AD7">
      <w:r w:rsidRPr="006D4AA9">
        <w:t>Mills K</w:t>
      </w:r>
      <w:r w:rsidR="00123F59" w:rsidRPr="006D4AA9">
        <w:t xml:space="preserve"> (</w:t>
      </w:r>
      <w:r w:rsidRPr="006D4AA9">
        <w:t>2007e</w:t>
      </w:r>
      <w:r w:rsidR="00123F59" w:rsidRPr="006D4AA9">
        <w:t>)</w:t>
      </w:r>
      <w:r w:rsidRPr="006D4AA9">
        <w:t xml:space="preserve"> </w:t>
      </w:r>
      <w:r w:rsidRPr="006D4AA9">
        <w:rPr>
          <w:rStyle w:val="Emphasis"/>
        </w:rPr>
        <w:t>The Flora of Norfolk Island. 2. Epiphytes and Mistletoes.</w:t>
      </w:r>
      <w:r w:rsidRPr="006D4AA9">
        <w:t xml:space="preserve"> </w:t>
      </w:r>
      <w:r w:rsidR="00123F59" w:rsidRPr="006D4AA9">
        <w:t>Kevin</w:t>
      </w:r>
      <w:r w:rsidR="00BD4BDE" w:rsidRPr="006D4AA9">
        <w:t xml:space="preserve"> Mills &amp; Associates</w:t>
      </w:r>
      <w:r w:rsidRPr="006D4AA9">
        <w:t xml:space="preserve">, Jamberoo, </w:t>
      </w:r>
      <w:r w:rsidR="00123F59" w:rsidRPr="006D4AA9">
        <w:t>NSW</w:t>
      </w:r>
      <w:r w:rsidRPr="006D4AA9">
        <w:t>.</w:t>
      </w:r>
    </w:p>
    <w:p w14:paraId="539B94BD" w14:textId="2290DDF8"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2B48D483" w14:textId="7EDC817D" w:rsidR="009400B8" w:rsidRPr="006D4AA9" w:rsidRDefault="009400B8" w:rsidP="005C342D">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240D76BD" w14:textId="77777777" w:rsidR="009400B8" w:rsidRPr="006D4AA9" w:rsidRDefault="009400B8" w:rsidP="00392483">
      <w:pPr>
        <w:pStyle w:val="ProfileHeading1"/>
      </w:pPr>
      <w:bookmarkStart w:id="2789" w:name="_Toc138765723"/>
      <w:bookmarkStart w:id="2790" w:name="_Toc157688287"/>
      <w:bookmarkStart w:id="2791" w:name="_Toc157688519"/>
      <w:bookmarkStart w:id="2792" w:name="_Toc187910108"/>
      <w:r w:rsidRPr="006D4AA9">
        <w:rPr>
          <w:rStyle w:val="Emphasis"/>
        </w:rPr>
        <w:lastRenderedPageBreak/>
        <w:t>Pteris kingiana</w:t>
      </w:r>
      <w:r w:rsidRPr="006D4AA9">
        <w:t>—King’s brakefern</w:t>
      </w:r>
      <w:bookmarkEnd w:id="2789"/>
      <w:bookmarkEnd w:id="2790"/>
      <w:bookmarkEnd w:id="2791"/>
      <w:bookmarkEnd w:id="2792"/>
    </w:p>
    <w:p w14:paraId="3390FFA3" w14:textId="77777777" w:rsidR="009400B8" w:rsidRPr="006D4AA9" w:rsidRDefault="009400B8" w:rsidP="001B4293">
      <w:r w:rsidRPr="006D4AA9">
        <w:t>Family PTERIDACEAE</w:t>
      </w:r>
    </w:p>
    <w:p w14:paraId="5CABD4EC" w14:textId="7AC5280B" w:rsidR="009400B8" w:rsidRPr="006D4AA9" w:rsidRDefault="0008002D" w:rsidP="00967495">
      <w:pPr>
        <w:pStyle w:val="ProfileHeading2"/>
      </w:pPr>
      <w:bookmarkStart w:id="2793" w:name="_Toc157688288"/>
      <w:r w:rsidRPr="006D4AA9">
        <w:t>Conservation significance</w:t>
      </w:r>
      <w:bookmarkEnd w:id="2793"/>
    </w:p>
    <w:p w14:paraId="4714513A" w14:textId="77777777" w:rsidR="009400B8" w:rsidRPr="006D4AA9" w:rsidRDefault="009400B8" w:rsidP="00AB4AD7">
      <w:r w:rsidRPr="006D4AA9">
        <w:t>Endemic to Norfolk and Phillip Islands.</w:t>
      </w:r>
    </w:p>
    <w:p w14:paraId="717D02B2" w14:textId="77777777" w:rsidR="009400B8" w:rsidRPr="006D4AA9" w:rsidRDefault="009400B8" w:rsidP="00AB4AD7">
      <w:r w:rsidRPr="006D4AA9">
        <w:t>EPBC Act Listing Status: Endangered.</w:t>
      </w:r>
    </w:p>
    <w:p w14:paraId="63DD64B1" w14:textId="77777777" w:rsidR="009400B8" w:rsidRPr="006D4AA9" w:rsidRDefault="009400B8" w:rsidP="00967495">
      <w:pPr>
        <w:pStyle w:val="ProfileHeading2"/>
      </w:pPr>
      <w:bookmarkStart w:id="2794" w:name="_Toc157688289"/>
      <w:r w:rsidRPr="006D4AA9">
        <w:t>Description</w:t>
      </w:r>
      <w:bookmarkEnd w:id="2794"/>
    </w:p>
    <w:p w14:paraId="3F6CC839" w14:textId="77777777" w:rsidR="009400B8" w:rsidRPr="006D4AA9" w:rsidRDefault="009400B8" w:rsidP="00AB4AD7">
      <w:r w:rsidRPr="006D4AA9">
        <w:t>A tufted fern with a short erect rhizome and fronds growing to 90 cm long.</w:t>
      </w:r>
    </w:p>
    <w:p w14:paraId="4B49F817" w14:textId="789E29A0" w:rsidR="009400B8" w:rsidRPr="006D4AA9" w:rsidRDefault="009400B8" w:rsidP="00967495">
      <w:pPr>
        <w:pStyle w:val="ProfileHeading2"/>
      </w:pPr>
      <w:bookmarkStart w:id="2795" w:name="_Toc157688290"/>
      <w:r w:rsidRPr="006D4AA9">
        <w:t xml:space="preserve">Distribution and </w:t>
      </w:r>
      <w:r w:rsidR="00C17E3B" w:rsidRPr="006D4AA9">
        <w:t>abundance</w:t>
      </w:r>
      <w:bookmarkEnd w:id="2795"/>
    </w:p>
    <w:p w14:paraId="55FAE9D7" w14:textId="21281600" w:rsidR="00E16B1E" w:rsidRPr="006D4AA9" w:rsidRDefault="009400B8" w:rsidP="00AB4AD7">
      <w:r w:rsidRPr="006D4AA9">
        <w:rPr>
          <w:rStyle w:val="Emphasis"/>
        </w:rPr>
        <w:t>Pteris kingiana</w:t>
      </w:r>
      <w:r w:rsidRPr="006D4AA9">
        <w:t xml:space="preserve"> has been collected from Ball Bay (Orchard 1994) and is known from several scattered sites but never with very many individuals. There were few populations in the </w:t>
      </w:r>
      <w:r w:rsidR="00A425AC" w:rsidRPr="006D4AA9">
        <w:t>Norfolk Island N</w:t>
      </w:r>
      <w:r w:rsidRPr="006D4AA9">
        <w:t xml:space="preserve">ational </w:t>
      </w:r>
      <w:r w:rsidR="00A425AC" w:rsidRPr="006D4AA9">
        <w:t>P</w:t>
      </w:r>
      <w:r w:rsidRPr="006D4AA9">
        <w:t>ark (Braggins 1996)</w:t>
      </w:r>
      <w:r w:rsidR="00E16B1E" w:rsidRPr="006D4AA9">
        <w:t>.</w:t>
      </w:r>
    </w:p>
    <w:p w14:paraId="247C7E69" w14:textId="418834A4" w:rsidR="00E16B1E" w:rsidRPr="006D4AA9" w:rsidRDefault="009400B8" w:rsidP="00AB4AD7">
      <w:r w:rsidRPr="006D4AA9">
        <w:t>There were fewer than 200 mature plants recorded in 2003 (TSSC 2003</w:t>
      </w:r>
      <w:r w:rsidR="00346BDF" w:rsidRPr="006D4AA9">
        <w:t>c</w:t>
      </w:r>
      <w:r w:rsidRPr="006D4AA9">
        <w:t>)</w:t>
      </w:r>
      <w:r w:rsidR="00A425AC" w:rsidRPr="006D4AA9">
        <w:t xml:space="preserve">. </w:t>
      </w:r>
      <w:r w:rsidRPr="006D4AA9">
        <w:t>Mills (2012b) found 93 plants at two sites within the national park. These populations contained many small plants as well as tall, mature specimens</w:t>
      </w:r>
      <w:r w:rsidR="00E16B1E" w:rsidRPr="006D4AA9">
        <w:t>.</w:t>
      </w:r>
    </w:p>
    <w:p w14:paraId="48CF3542" w14:textId="00315954" w:rsidR="009400B8" w:rsidRPr="006D4AA9" w:rsidRDefault="009400B8" w:rsidP="00AB4AD7">
      <w:r w:rsidRPr="006D4AA9">
        <w:t>Surveys of the public reserves in 2017 (Mills 2017a, b, d, e, f) recorded 7 plants in Point Ross Reserve, 6 plants in Bumbora Reserve, 161 in Cascade Reserve, 45 in Anson Bay Reserve, 28 in Selwyn Reserve, 50 in Hundred Acres Reserve, and 89 in Ball Bay Reserve. The species also occurs on Phillip Island (Mills 2009b).</w:t>
      </w:r>
    </w:p>
    <w:p w14:paraId="503B0928" w14:textId="77777777" w:rsidR="009400B8" w:rsidRPr="006D4AA9" w:rsidRDefault="009400B8" w:rsidP="00AB4AD7">
      <w:r w:rsidRPr="006D4AA9">
        <w:t>The population estimate in 2021 was 483.</w:t>
      </w:r>
    </w:p>
    <w:p w14:paraId="6F8E7C4A" w14:textId="7CA04964" w:rsidR="00E23323" w:rsidRPr="006D4AA9" w:rsidRDefault="00C17E3B" w:rsidP="00E23323">
      <w:r w:rsidRPr="006D4AA9">
        <w:t xml:space="preserve">The distribution is shown in </w:t>
      </w:r>
      <w:r w:rsidR="009835A2" w:rsidRPr="006D4AA9">
        <w:t xml:space="preserve">Map </w:t>
      </w:r>
      <w:r w:rsidR="009835A2" w:rsidRPr="006D4AA9">
        <w:rPr>
          <w:noProof/>
        </w:rPr>
        <w:t>58</w:t>
      </w:r>
      <w:r w:rsidR="00E23323" w:rsidRPr="006D4AA9">
        <w:t>.</w:t>
      </w:r>
    </w:p>
    <w:p w14:paraId="5AA3B11E" w14:textId="77777777" w:rsidR="00E55347" w:rsidRPr="006D4AA9" w:rsidRDefault="00E55347" w:rsidP="00967495">
      <w:pPr>
        <w:pStyle w:val="ProfileHeading2"/>
      </w:pPr>
      <w:bookmarkStart w:id="2796" w:name="_Toc157688291"/>
      <w:bookmarkStart w:id="2797" w:name="_Ref142454246"/>
      <w:bookmarkStart w:id="2798" w:name="_Toc143008975"/>
      <w:r w:rsidRPr="006D4AA9">
        <w:t>Ecology</w:t>
      </w:r>
      <w:bookmarkEnd w:id="2796"/>
    </w:p>
    <w:p w14:paraId="54CEA80F" w14:textId="77777777" w:rsidR="00E55347" w:rsidRPr="006D4AA9" w:rsidRDefault="00E55347" w:rsidP="00E55347">
      <w:r w:rsidRPr="006D4AA9">
        <w:t>Wind dispersed spores. This species grows on shady forest floors, almost always near the coast.</w:t>
      </w:r>
    </w:p>
    <w:p w14:paraId="17123153" w14:textId="77777777" w:rsidR="00E55347" w:rsidRPr="006D4AA9" w:rsidRDefault="00E55347" w:rsidP="00967495">
      <w:pPr>
        <w:pStyle w:val="ProfileHeading2"/>
      </w:pPr>
      <w:bookmarkStart w:id="2799" w:name="_Toc157688292"/>
      <w:r w:rsidRPr="006D4AA9">
        <w:t>Habitat</w:t>
      </w:r>
      <w:bookmarkEnd w:id="2799"/>
    </w:p>
    <w:p w14:paraId="2FFB09E1" w14:textId="0C1206BA" w:rsidR="00E55347" w:rsidRPr="006D4AA9" w:rsidRDefault="00043F9D" w:rsidP="00E55347">
      <w:r w:rsidRPr="006D4AA9">
        <w:t>The species</w:t>
      </w:r>
      <w:r w:rsidR="00E55347" w:rsidRPr="006D4AA9">
        <w:t xml:space="preserve"> mainly grows in sheltered coastal forest (</w:t>
      </w:r>
      <w:r w:rsidR="00922571" w:rsidRPr="006D4AA9">
        <w:t>Invasive Species Council &amp;</w:t>
      </w:r>
      <w:r w:rsidR="00E55347" w:rsidRPr="006D4AA9">
        <w:t xml:space="preserve"> TierraMar 2021).</w:t>
      </w:r>
    </w:p>
    <w:p w14:paraId="4CB6D694" w14:textId="77777777" w:rsidR="00E55347" w:rsidRPr="006D4AA9" w:rsidRDefault="00E55347" w:rsidP="00967495">
      <w:pPr>
        <w:pStyle w:val="ProfileHeading2"/>
      </w:pPr>
      <w:bookmarkStart w:id="2800" w:name="_Toc157688293"/>
      <w:r w:rsidRPr="006D4AA9">
        <w:t>Threats</w:t>
      </w:r>
      <w:bookmarkEnd w:id="2800"/>
    </w:p>
    <w:p w14:paraId="1D52BD71" w14:textId="74F5B15A" w:rsidR="00E55347" w:rsidRPr="006D4AA9" w:rsidRDefault="00D61CCF" w:rsidP="00E55347">
      <w:r w:rsidRPr="006D4AA9">
        <w:t>Threats to the species includes w</w:t>
      </w:r>
      <w:r w:rsidR="00E55347" w:rsidRPr="006D4AA9">
        <w:t>eed invasion and competition</w:t>
      </w:r>
      <w:r w:rsidRPr="006D4AA9">
        <w:t>, c</w:t>
      </w:r>
      <w:r w:rsidR="00E55347" w:rsidRPr="006D4AA9">
        <w:t>attle grazing</w:t>
      </w:r>
      <w:r w:rsidRPr="006D4AA9">
        <w:t>, and c</w:t>
      </w:r>
      <w:r w:rsidR="00E55347" w:rsidRPr="006D4AA9">
        <w:t xml:space="preserve">learing of woody weeds </w:t>
      </w:r>
      <w:r w:rsidR="00A17501" w:rsidRPr="006D4AA9">
        <w:t>without replacing vegetation</w:t>
      </w:r>
      <w:r w:rsidR="00E55347" w:rsidRPr="006D4AA9">
        <w:t>.</w:t>
      </w:r>
    </w:p>
    <w:p w14:paraId="0A3A4B15" w14:textId="77777777" w:rsidR="00E55347" w:rsidRPr="006D4AA9" w:rsidRDefault="00E55347" w:rsidP="00967495">
      <w:pPr>
        <w:pStyle w:val="ProfileHeading2"/>
      </w:pPr>
      <w:bookmarkStart w:id="2801" w:name="_Toc157688294"/>
      <w:r w:rsidRPr="006D4AA9">
        <w:t>Impact on other species</w:t>
      </w:r>
      <w:bookmarkEnd w:id="2801"/>
    </w:p>
    <w:p w14:paraId="795F0C7D" w14:textId="77777777" w:rsidR="00E55347" w:rsidRPr="006D4AA9" w:rsidRDefault="00E55347" w:rsidP="00E55347">
      <w:r w:rsidRPr="006D4AA9">
        <w:t>None known.</w:t>
      </w:r>
    </w:p>
    <w:p w14:paraId="4EBEDF04" w14:textId="5BA6CA7E" w:rsidR="00002B39" w:rsidRPr="006D4AA9" w:rsidRDefault="00002B39" w:rsidP="00D939DB">
      <w:pPr>
        <w:pStyle w:val="Caption"/>
      </w:pPr>
      <w:bookmarkStart w:id="2802" w:name="Map_58"/>
      <w:bookmarkStart w:id="2803" w:name="_Toc149057925"/>
      <w:bookmarkStart w:id="2804" w:name="_Toc156400400"/>
      <w:bookmarkStart w:id="2805" w:name="_Toc157671972"/>
      <w:bookmarkStart w:id="2806" w:name="_Toc157691121"/>
      <w:r w:rsidRPr="006D4AA9">
        <w:lastRenderedPageBreak/>
        <w:t xml:space="preserve">Map </w:t>
      </w:r>
      <w:r w:rsidR="009835A2" w:rsidRPr="006D4AA9">
        <w:rPr>
          <w:noProof/>
        </w:rPr>
        <w:t>58</w:t>
      </w:r>
      <w:bookmarkEnd w:id="2797"/>
      <w:bookmarkEnd w:id="2802"/>
      <w:r w:rsidRPr="006D4AA9">
        <w:t xml:space="preserve"> Distribution of </w:t>
      </w:r>
      <w:r w:rsidRPr="006D4AA9">
        <w:rPr>
          <w:rStyle w:val="Emphasis"/>
        </w:rPr>
        <w:t>Pteris kingiana</w:t>
      </w:r>
      <w:bookmarkEnd w:id="2798"/>
      <w:bookmarkEnd w:id="2803"/>
      <w:bookmarkEnd w:id="2804"/>
      <w:bookmarkEnd w:id="2805"/>
      <w:bookmarkEnd w:id="2806"/>
    </w:p>
    <w:p w14:paraId="0B7E837C" w14:textId="505C1FDE" w:rsidR="00002B39" w:rsidRPr="006D4AA9" w:rsidRDefault="00E55347" w:rsidP="00AB4AD7">
      <w:r w:rsidRPr="006D4AA9">
        <w:rPr>
          <w:noProof/>
        </w:rPr>
        <w:drawing>
          <wp:inline distT="0" distB="0" distL="0" distR="0" wp14:anchorId="793F665B" wp14:editId="3A8BBE5B">
            <wp:extent cx="3600000" cy="5091996"/>
            <wp:effectExtent l="0" t="0" r="635" b="0"/>
            <wp:docPr id="63" name="Picture 63" descr="Map of the distribution of Pteris kingiana. Green outlines indicate reserves within which the species occurs, including Norfolk Island National Park (both Mt Pitt section and Phillip Island), and Anson Bay, Selwyn, Hundred Acres, Point Ross, Bumbora, Ball Bay and Cascade and Quarantine 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Map of the distribution of Pteris kingiana. Green outlines indicate reserves within which the species occurs, including Norfolk Island National Park (both Mt Pitt section and Phillip Island), and Anson Bay, Selwyn, Hundred Acres, Point Ross, Bumbora, Ball Bay and Cascade and Quarantine reserves."/>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1D391740" w14:textId="43AF64E5" w:rsidR="00002B39" w:rsidRPr="006D4AA9" w:rsidRDefault="00002B39" w:rsidP="00D939DB">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 Points show recorded locations (Mills 20017a, b, d, e and f).</w:t>
      </w:r>
    </w:p>
    <w:p w14:paraId="4F701268" w14:textId="643C0748" w:rsidR="009400B8" w:rsidRPr="006D4AA9" w:rsidRDefault="0008002D" w:rsidP="00967495">
      <w:pPr>
        <w:pStyle w:val="ProfileHeading2"/>
      </w:pPr>
      <w:bookmarkStart w:id="2807" w:name="_Toc157688295"/>
      <w:r w:rsidRPr="006D4AA9">
        <w:t>Risk assessment</w:t>
      </w:r>
      <w:bookmarkEnd w:id="2807"/>
    </w:p>
    <w:p w14:paraId="197F0C48" w14:textId="529B5119" w:rsidR="009400B8" w:rsidRPr="006D4AA9" w:rsidRDefault="009400B8" w:rsidP="00AB4AD7">
      <w:r w:rsidRPr="006D4AA9">
        <w:t>Risk assessment undertaken for Endangered ferns as a grouping.</w:t>
      </w:r>
      <w:r w:rsidR="00C87462" w:rsidRPr="006D4AA9">
        <w:t xml:space="preserve"> The risk assessment is shown in </w:t>
      </w:r>
      <w:r w:rsidR="009835A2" w:rsidRPr="006D4AA9">
        <w:t xml:space="preserve">Table </w:t>
      </w:r>
      <w:r w:rsidR="009835A2" w:rsidRPr="006D4AA9">
        <w:rPr>
          <w:noProof/>
        </w:rPr>
        <w:t>133</w:t>
      </w:r>
      <w:r w:rsidR="00C87462" w:rsidRPr="006D4AA9">
        <w:t>.</w:t>
      </w:r>
    </w:p>
    <w:p w14:paraId="0AC53228" w14:textId="4992D781" w:rsidR="003A0F78" w:rsidRPr="006D4AA9" w:rsidRDefault="003A0F78" w:rsidP="00D4338B">
      <w:pPr>
        <w:pStyle w:val="Caption"/>
        <w:pageBreakBefore/>
      </w:pPr>
      <w:bookmarkStart w:id="2808" w:name="_Ref142464961"/>
      <w:bookmarkStart w:id="2809" w:name="_Toc143008577"/>
      <w:bookmarkStart w:id="2810" w:name="_Toc149057833"/>
      <w:bookmarkStart w:id="2811" w:name="_Toc153978030"/>
      <w:bookmarkStart w:id="2812" w:name="_Toc154068679"/>
      <w:bookmarkStart w:id="2813" w:name="_Toc156400307"/>
      <w:bookmarkStart w:id="2814" w:name="_Toc157671879"/>
      <w:bookmarkStart w:id="2815" w:name="_Toc157691028"/>
      <w:r w:rsidRPr="006D4AA9">
        <w:lastRenderedPageBreak/>
        <w:t xml:space="preserve">Table </w:t>
      </w:r>
      <w:r w:rsidR="009835A2" w:rsidRPr="006D4AA9">
        <w:rPr>
          <w:noProof/>
        </w:rPr>
        <w:t>133</w:t>
      </w:r>
      <w:bookmarkEnd w:id="2808"/>
      <w:r w:rsidRPr="006D4AA9">
        <w:t xml:space="preserve"> Risk assessment for Endangered ferns as a grouping</w:t>
      </w:r>
      <w:bookmarkEnd w:id="2809"/>
      <w:bookmarkEnd w:id="2810"/>
      <w:bookmarkEnd w:id="2811"/>
      <w:bookmarkEnd w:id="2812"/>
      <w:bookmarkEnd w:id="2813"/>
      <w:bookmarkEnd w:id="2814"/>
      <w:bookmarkEnd w:id="2815"/>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395"/>
        <w:gridCol w:w="1984"/>
        <w:gridCol w:w="1279"/>
        <w:gridCol w:w="1272"/>
      </w:tblGrid>
      <w:tr w:rsidR="009400B8" w:rsidRPr="006D4AA9" w14:paraId="2BC2E4E9" w14:textId="77777777" w:rsidTr="00913D11">
        <w:trPr>
          <w:tblHeader/>
        </w:trPr>
        <w:tc>
          <w:tcPr>
            <w:tcW w:w="2461" w:type="pct"/>
            <w:tcMar>
              <w:left w:w="108" w:type="dxa"/>
              <w:right w:w="108" w:type="dxa"/>
            </w:tcMar>
          </w:tcPr>
          <w:p w14:paraId="3A06DA3B" w14:textId="77777777" w:rsidR="009400B8" w:rsidRPr="006D4AA9" w:rsidRDefault="009400B8" w:rsidP="001B4293">
            <w:pPr>
              <w:pStyle w:val="TableHeading"/>
            </w:pPr>
            <w:bookmarkStart w:id="2816" w:name="Title_133"/>
            <w:bookmarkEnd w:id="2816"/>
            <w:r w:rsidRPr="006D4AA9">
              <w:t>Risk</w:t>
            </w:r>
          </w:p>
        </w:tc>
        <w:tc>
          <w:tcPr>
            <w:tcW w:w="1111" w:type="pct"/>
          </w:tcPr>
          <w:p w14:paraId="33EEEC7D" w14:textId="77777777" w:rsidR="009400B8" w:rsidRPr="006D4AA9" w:rsidRDefault="009400B8" w:rsidP="001B4293">
            <w:pPr>
              <w:pStyle w:val="TableHeading"/>
            </w:pPr>
            <w:r w:rsidRPr="006D4AA9">
              <w:t>Likelihood of exposure</w:t>
            </w:r>
          </w:p>
        </w:tc>
        <w:tc>
          <w:tcPr>
            <w:tcW w:w="716" w:type="pct"/>
          </w:tcPr>
          <w:p w14:paraId="6FF35631" w14:textId="77777777" w:rsidR="009400B8" w:rsidRPr="006D4AA9" w:rsidRDefault="009400B8" w:rsidP="001B4293">
            <w:pPr>
              <w:pStyle w:val="TableHeading"/>
            </w:pPr>
            <w:r w:rsidRPr="006D4AA9">
              <w:t>Consequence</w:t>
            </w:r>
          </w:p>
        </w:tc>
        <w:tc>
          <w:tcPr>
            <w:tcW w:w="712" w:type="pct"/>
          </w:tcPr>
          <w:p w14:paraId="653E8D62" w14:textId="77777777" w:rsidR="009400B8" w:rsidRPr="006D4AA9" w:rsidRDefault="009400B8" w:rsidP="001B4293">
            <w:pPr>
              <w:pStyle w:val="TableHeading"/>
            </w:pPr>
            <w:r w:rsidRPr="006D4AA9">
              <w:t>Threat rating</w:t>
            </w:r>
          </w:p>
        </w:tc>
      </w:tr>
      <w:tr w:rsidR="009400B8" w:rsidRPr="006D4AA9" w14:paraId="47499679" w14:textId="77777777" w:rsidTr="009958FA">
        <w:tc>
          <w:tcPr>
            <w:tcW w:w="2461" w:type="pct"/>
            <w:tcMar>
              <w:left w:w="108" w:type="dxa"/>
              <w:right w:w="108" w:type="dxa"/>
            </w:tcMar>
          </w:tcPr>
          <w:p w14:paraId="6ED47F3B" w14:textId="77777777" w:rsidR="009400B8" w:rsidRPr="006D4AA9" w:rsidRDefault="009400B8" w:rsidP="001B4293">
            <w:pPr>
              <w:pStyle w:val="TableText"/>
            </w:pPr>
            <w:r w:rsidRPr="006D4AA9">
              <w:t>1. Loss and fragmentation of native vegetation through past land clearing</w:t>
            </w:r>
          </w:p>
        </w:tc>
        <w:tc>
          <w:tcPr>
            <w:tcW w:w="1111" w:type="pct"/>
            <w:shd w:val="clear" w:color="auto" w:fill="auto"/>
          </w:tcPr>
          <w:p w14:paraId="6921EA4D" w14:textId="44D61090" w:rsidR="009400B8" w:rsidRPr="006D4AA9" w:rsidRDefault="009400B8" w:rsidP="001B4293">
            <w:pPr>
              <w:pStyle w:val="TableText"/>
            </w:pPr>
            <w:r w:rsidRPr="006D4AA9">
              <w:t>Almost certain (91</w:t>
            </w:r>
            <w:r w:rsidR="00640BE1" w:rsidRPr="006D4AA9">
              <w:t>–</w:t>
            </w:r>
            <w:r w:rsidRPr="006D4AA9">
              <w:t>100%)</w:t>
            </w:r>
          </w:p>
        </w:tc>
        <w:tc>
          <w:tcPr>
            <w:tcW w:w="716" w:type="pct"/>
            <w:shd w:val="clear" w:color="auto" w:fill="auto"/>
          </w:tcPr>
          <w:p w14:paraId="55266D27" w14:textId="77777777" w:rsidR="009400B8" w:rsidRPr="006D4AA9" w:rsidRDefault="009400B8" w:rsidP="001B4293">
            <w:pPr>
              <w:pStyle w:val="TableText"/>
              <w:rPr>
                <w:rStyle w:val="Emphasis"/>
              </w:rPr>
            </w:pPr>
            <w:r w:rsidRPr="006D4AA9">
              <w:t>Extreme</w:t>
            </w:r>
          </w:p>
        </w:tc>
        <w:tc>
          <w:tcPr>
            <w:tcW w:w="712" w:type="pct"/>
            <w:shd w:val="clear" w:color="auto" w:fill="D7191C"/>
          </w:tcPr>
          <w:p w14:paraId="3E366190"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11C853D4" w14:textId="77777777" w:rsidTr="009958FA">
        <w:tc>
          <w:tcPr>
            <w:tcW w:w="2461" w:type="pct"/>
            <w:tcMar>
              <w:left w:w="108" w:type="dxa"/>
              <w:right w:w="108" w:type="dxa"/>
            </w:tcMar>
          </w:tcPr>
          <w:p w14:paraId="6D1E6C88" w14:textId="77777777" w:rsidR="009400B8" w:rsidRPr="006D4AA9" w:rsidRDefault="009400B8" w:rsidP="001B4293">
            <w:pPr>
              <w:pStyle w:val="TableText"/>
            </w:pPr>
            <w:r w:rsidRPr="006D4AA9">
              <w:t>2. Loss and fragmentation of native vegetation through current or future land clearing</w:t>
            </w:r>
          </w:p>
        </w:tc>
        <w:tc>
          <w:tcPr>
            <w:tcW w:w="1111" w:type="pct"/>
            <w:shd w:val="clear" w:color="auto" w:fill="auto"/>
          </w:tcPr>
          <w:p w14:paraId="43368FAC" w14:textId="74B73167"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1F32937A"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72506890" w14:textId="77777777" w:rsidR="009400B8" w:rsidRPr="006D4AA9" w:rsidRDefault="009400B8" w:rsidP="001B4293">
            <w:pPr>
              <w:pStyle w:val="TableText"/>
              <w:rPr>
                <w:rStyle w:val="Emphasis"/>
              </w:rPr>
            </w:pPr>
            <w:r w:rsidRPr="006D4AA9">
              <w:t>Negligible</w:t>
            </w:r>
          </w:p>
        </w:tc>
      </w:tr>
      <w:tr w:rsidR="009400B8" w:rsidRPr="006D4AA9" w14:paraId="15CD116F" w14:textId="77777777" w:rsidTr="009958FA">
        <w:tc>
          <w:tcPr>
            <w:tcW w:w="2461" w:type="pct"/>
            <w:tcMar>
              <w:left w:w="108" w:type="dxa"/>
              <w:right w:w="108" w:type="dxa"/>
            </w:tcMar>
          </w:tcPr>
          <w:p w14:paraId="4D4494B4" w14:textId="77777777" w:rsidR="009400B8" w:rsidRPr="006D4AA9" w:rsidRDefault="009400B8" w:rsidP="001B4293">
            <w:pPr>
              <w:pStyle w:val="TableText"/>
            </w:pPr>
            <w:r w:rsidRPr="006D4AA9">
              <w:t>3. Degradation of native vegetation through past grazing or loss of nutrients</w:t>
            </w:r>
          </w:p>
        </w:tc>
        <w:tc>
          <w:tcPr>
            <w:tcW w:w="1111" w:type="pct"/>
            <w:shd w:val="clear" w:color="auto" w:fill="auto"/>
          </w:tcPr>
          <w:p w14:paraId="5B098911" w14:textId="26333DC6" w:rsidR="009400B8" w:rsidRPr="006D4AA9" w:rsidRDefault="009400B8" w:rsidP="001B4293">
            <w:pPr>
              <w:pStyle w:val="TableText"/>
            </w:pPr>
            <w:r w:rsidRPr="006D4AA9">
              <w:t>Almost certain (91</w:t>
            </w:r>
            <w:r w:rsidR="00640BE1" w:rsidRPr="006D4AA9">
              <w:t>–</w:t>
            </w:r>
            <w:r w:rsidRPr="006D4AA9">
              <w:t>100%)</w:t>
            </w:r>
          </w:p>
        </w:tc>
        <w:tc>
          <w:tcPr>
            <w:tcW w:w="716" w:type="pct"/>
            <w:shd w:val="clear" w:color="auto" w:fill="auto"/>
          </w:tcPr>
          <w:p w14:paraId="17DC3C8D" w14:textId="77777777" w:rsidR="009400B8" w:rsidRPr="006D4AA9" w:rsidRDefault="009400B8" w:rsidP="001B4293">
            <w:pPr>
              <w:pStyle w:val="TableText"/>
              <w:rPr>
                <w:rStyle w:val="Emphasis"/>
              </w:rPr>
            </w:pPr>
            <w:r w:rsidRPr="006D4AA9">
              <w:t>Extreme</w:t>
            </w:r>
          </w:p>
        </w:tc>
        <w:tc>
          <w:tcPr>
            <w:tcW w:w="712" w:type="pct"/>
            <w:shd w:val="clear" w:color="auto" w:fill="D7191C"/>
          </w:tcPr>
          <w:p w14:paraId="770BABDC"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65C7C2E3" w14:textId="77777777" w:rsidTr="002935DE">
        <w:tc>
          <w:tcPr>
            <w:tcW w:w="2461" w:type="pct"/>
            <w:tcMar>
              <w:left w:w="108" w:type="dxa"/>
              <w:right w:w="108" w:type="dxa"/>
            </w:tcMar>
          </w:tcPr>
          <w:p w14:paraId="77228233" w14:textId="77777777" w:rsidR="009400B8" w:rsidRPr="006D4AA9" w:rsidRDefault="009400B8" w:rsidP="001B4293">
            <w:pPr>
              <w:pStyle w:val="TableText"/>
            </w:pPr>
            <w:r w:rsidRPr="006D4AA9">
              <w:t>4. Degradation of native vegetation through current or future grazing</w:t>
            </w:r>
          </w:p>
        </w:tc>
        <w:tc>
          <w:tcPr>
            <w:tcW w:w="1111" w:type="pct"/>
            <w:shd w:val="clear" w:color="auto" w:fill="auto"/>
          </w:tcPr>
          <w:p w14:paraId="01E9C52F" w14:textId="6954710F" w:rsidR="009400B8" w:rsidRPr="006D4AA9" w:rsidRDefault="009400B8" w:rsidP="001B4293">
            <w:pPr>
              <w:pStyle w:val="TableText"/>
            </w:pPr>
            <w:r w:rsidRPr="006D4AA9">
              <w:t>Possible (26</w:t>
            </w:r>
            <w:r w:rsidR="00640BE1" w:rsidRPr="006D4AA9">
              <w:t>–</w:t>
            </w:r>
            <w:r w:rsidRPr="006D4AA9">
              <w:t>50%)</w:t>
            </w:r>
          </w:p>
        </w:tc>
        <w:tc>
          <w:tcPr>
            <w:tcW w:w="716" w:type="pct"/>
            <w:shd w:val="clear" w:color="auto" w:fill="auto"/>
          </w:tcPr>
          <w:p w14:paraId="003E49DC"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70A42FB9" w14:textId="77777777" w:rsidR="009400B8" w:rsidRPr="006D4AA9" w:rsidRDefault="009400B8" w:rsidP="001B4293">
            <w:pPr>
              <w:pStyle w:val="TableText"/>
              <w:rPr>
                <w:rStyle w:val="Emphasis"/>
              </w:rPr>
            </w:pPr>
            <w:r w:rsidRPr="006D4AA9">
              <w:t>Medium</w:t>
            </w:r>
          </w:p>
        </w:tc>
      </w:tr>
      <w:tr w:rsidR="009400B8" w:rsidRPr="006D4AA9" w14:paraId="25AFA877" w14:textId="77777777" w:rsidTr="009958FA">
        <w:tc>
          <w:tcPr>
            <w:tcW w:w="2461" w:type="pct"/>
            <w:tcMar>
              <w:left w:w="108" w:type="dxa"/>
              <w:right w:w="108" w:type="dxa"/>
            </w:tcMar>
          </w:tcPr>
          <w:p w14:paraId="3B8C63B2" w14:textId="77777777" w:rsidR="009400B8" w:rsidRPr="006D4AA9" w:rsidRDefault="009400B8" w:rsidP="001B4293">
            <w:pPr>
              <w:pStyle w:val="TableText"/>
            </w:pPr>
            <w:r w:rsidRPr="006D4AA9">
              <w:t>6. Predation by rodents</w:t>
            </w:r>
          </w:p>
        </w:tc>
        <w:tc>
          <w:tcPr>
            <w:tcW w:w="1111" w:type="pct"/>
            <w:shd w:val="clear" w:color="auto" w:fill="auto"/>
          </w:tcPr>
          <w:p w14:paraId="13D9665A" w14:textId="368244E7" w:rsidR="009400B8" w:rsidRPr="006D4AA9" w:rsidRDefault="009400B8" w:rsidP="001B4293">
            <w:pPr>
              <w:pStyle w:val="TableText"/>
            </w:pPr>
            <w:r w:rsidRPr="006D4AA9">
              <w:t>Rare (0</w:t>
            </w:r>
            <w:r w:rsidR="009656F6" w:rsidRPr="006D4AA9">
              <w:t>–</w:t>
            </w:r>
            <w:r w:rsidRPr="006D4AA9">
              <w:t>10%)</w:t>
            </w:r>
          </w:p>
        </w:tc>
        <w:tc>
          <w:tcPr>
            <w:tcW w:w="716" w:type="pct"/>
            <w:shd w:val="clear" w:color="auto" w:fill="auto"/>
          </w:tcPr>
          <w:p w14:paraId="16385780"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0A8183F3" w14:textId="77777777" w:rsidR="009400B8" w:rsidRPr="006D4AA9" w:rsidRDefault="009400B8" w:rsidP="001B4293">
            <w:pPr>
              <w:pStyle w:val="TableText"/>
              <w:rPr>
                <w:rStyle w:val="Emphasis"/>
              </w:rPr>
            </w:pPr>
            <w:r w:rsidRPr="006D4AA9">
              <w:t>Negligible</w:t>
            </w:r>
          </w:p>
        </w:tc>
      </w:tr>
      <w:tr w:rsidR="009400B8" w:rsidRPr="006D4AA9" w14:paraId="446F2B06" w14:textId="77777777" w:rsidTr="009958FA">
        <w:tc>
          <w:tcPr>
            <w:tcW w:w="2461" w:type="pct"/>
            <w:tcMar>
              <w:left w:w="108" w:type="dxa"/>
              <w:right w:w="108" w:type="dxa"/>
            </w:tcMar>
          </w:tcPr>
          <w:p w14:paraId="5EDEB6FE" w14:textId="77777777" w:rsidR="009400B8" w:rsidRPr="006D4AA9" w:rsidRDefault="009400B8" w:rsidP="001B4293">
            <w:pPr>
              <w:pStyle w:val="TableText"/>
            </w:pPr>
            <w:r w:rsidRPr="006D4AA9">
              <w:t>7. Predation by cats</w:t>
            </w:r>
          </w:p>
        </w:tc>
        <w:tc>
          <w:tcPr>
            <w:tcW w:w="1111" w:type="pct"/>
            <w:shd w:val="clear" w:color="auto" w:fill="auto"/>
          </w:tcPr>
          <w:p w14:paraId="211F1F58" w14:textId="15F26601"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42022A1E"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68168EBF" w14:textId="77777777" w:rsidR="009400B8" w:rsidRPr="006D4AA9" w:rsidRDefault="009400B8" w:rsidP="001B4293">
            <w:pPr>
              <w:pStyle w:val="TableText"/>
              <w:rPr>
                <w:rStyle w:val="Emphasis"/>
              </w:rPr>
            </w:pPr>
            <w:r w:rsidRPr="006D4AA9">
              <w:t>Negligible</w:t>
            </w:r>
          </w:p>
        </w:tc>
      </w:tr>
      <w:tr w:rsidR="009400B8" w:rsidRPr="006D4AA9" w14:paraId="46FA9C24" w14:textId="77777777" w:rsidTr="009958FA">
        <w:tc>
          <w:tcPr>
            <w:tcW w:w="2461" w:type="pct"/>
            <w:tcMar>
              <w:left w:w="108" w:type="dxa"/>
              <w:right w:w="108" w:type="dxa"/>
            </w:tcMar>
          </w:tcPr>
          <w:p w14:paraId="77D265C2" w14:textId="77777777" w:rsidR="009400B8" w:rsidRPr="006D4AA9" w:rsidRDefault="009400B8" w:rsidP="001B4293">
            <w:pPr>
              <w:pStyle w:val="TableText"/>
            </w:pPr>
            <w:r w:rsidRPr="006D4AA9">
              <w:t>8. Predation or damage by chickens</w:t>
            </w:r>
          </w:p>
        </w:tc>
        <w:tc>
          <w:tcPr>
            <w:tcW w:w="1111" w:type="pct"/>
            <w:shd w:val="clear" w:color="auto" w:fill="auto"/>
          </w:tcPr>
          <w:p w14:paraId="5D96C8D9" w14:textId="5FD4FD14"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7CA412F5"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3D7830F3" w14:textId="77777777" w:rsidR="009400B8" w:rsidRPr="006D4AA9" w:rsidRDefault="009400B8" w:rsidP="001B4293">
            <w:pPr>
              <w:pStyle w:val="TableText"/>
              <w:rPr>
                <w:rStyle w:val="Emphasis"/>
              </w:rPr>
            </w:pPr>
            <w:r w:rsidRPr="006D4AA9">
              <w:t>Negligible</w:t>
            </w:r>
          </w:p>
        </w:tc>
      </w:tr>
      <w:tr w:rsidR="009400B8" w:rsidRPr="006D4AA9" w14:paraId="3A4B1AB8" w14:textId="77777777" w:rsidTr="009958FA">
        <w:tc>
          <w:tcPr>
            <w:tcW w:w="2461" w:type="pct"/>
            <w:tcMar>
              <w:left w:w="108" w:type="dxa"/>
              <w:right w:w="108" w:type="dxa"/>
            </w:tcMar>
          </w:tcPr>
          <w:p w14:paraId="1744DDF5" w14:textId="77777777" w:rsidR="009400B8" w:rsidRPr="006D4AA9" w:rsidRDefault="009400B8" w:rsidP="001B4293">
            <w:pPr>
              <w:pStyle w:val="TableText"/>
            </w:pPr>
            <w:r w:rsidRPr="006D4AA9">
              <w:t>9. Predation by swamphens</w:t>
            </w:r>
          </w:p>
        </w:tc>
        <w:tc>
          <w:tcPr>
            <w:tcW w:w="1111" w:type="pct"/>
            <w:shd w:val="clear" w:color="auto" w:fill="auto"/>
          </w:tcPr>
          <w:p w14:paraId="4803C16B" w14:textId="644EE663"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531FEF4D"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0B2C371D" w14:textId="77777777" w:rsidR="009400B8" w:rsidRPr="006D4AA9" w:rsidRDefault="009400B8" w:rsidP="001B4293">
            <w:pPr>
              <w:pStyle w:val="TableText"/>
              <w:rPr>
                <w:rStyle w:val="Emphasis"/>
              </w:rPr>
            </w:pPr>
            <w:r w:rsidRPr="006D4AA9">
              <w:t>Negligible</w:t>
            </w:r>
          </w:p>
        </w:tc>
      </w:tr>
      <w:tr w:rsidR="009400B8" w:rsidRPr="006D4AA9" w14:paraId="5610632D" w14:textId="77777777" w:rsidTr="009958FA">
        <w:tc>
          <w:tcPr>
            <w:tcW w:w="2461" w:type="pct"/>
            <w:tcMar>
              <w:left w:w="108" w:type="dxa"/>
              <w:right w:w="108" w:type="dxa"/>
            </w:tcMar>
          </w:tcPr>
          <w:p w14:paraId="6E4CCDBF" w14:textId="77777777" w:rsidR="009400B8" w:rsidRPr="006D4AA9" w:rsidRDefault="009400B8" w:rsidP="001B4293">
            <w:pPr>
              <w:pStyle w:val="TableText"/>
            </w:pPr>
            <w:r w:rsidRPr="006D4AA9">
              <w:t>10. Predation by Argentine ant</w:t>
            </w:r>
          </w:p>
        </w:tc>
        <w:tc>
          <w:tcPr>
            <w:tcW w:w="1111" w:type="pct"/>
            <w:shd w:val="clear" w:color="auto" w:fill="auto"/>
          </w:tcPr>
          <w:p w14:paraId="137E0E7A" w14:textId="75DCC7EE"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65FE1BFC"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60847F31" w14:textId="77777777" w:rsidR="009400B8" w:rsidRPr="006D4AA9" w:rsidRDefault="009400B8" w:rsidP="001B4293">
            <w:pPr>
              <w:pStyle w:val="TableText"/>
              <w:rPr>
                <w:rStyle w:val="Emphasis"/>
              </w:rPr>
            </w:pPr>
            <w:r w:rsidRPr="006D4AA9">
              <w:t>Negligible</w:t>
            </w:r>
          </w:p>
        </w:tc>
      </w:tr>
      <w:tr w:rsidR="009400B8" w:rsidRPr="006D4AA9" w14:paraId="119974AF" w14:textId="77777777" w:rsidTr="002935DE">
        <w:tc>
          <w:tcPr>
            <w:tcW w:w="2461" w:type="pct"/>
            <w:tcMar>
              <w:left w:w="108" w:type="dxa"/>
              <w:right w:w="108" w:type="dxa"/>
            </w:tcMar>
          </w:tcPr>
          <w:p w14:paraId="4DB99029" w14:textId="77777777" w:rsidR="009400B8" w:rsidRPr="006D4AA9" w:rsidRDefault="009400B8" w:rsidP="001B4293">
            <w:pPr>
              <w:pStyle w:val="TableText"/>
            </w:pPr>
            <w:r w:rsidRPr="006D4AA9">
              <w:t>11. Competition from/change of habitat because of weed invasion</w:t>
            </w:r>
          </w:p>
        </w:tc>
        <w:tc>
          <w:tcPr>
            <w:tcW w:w="1111" w:type="pct"/>
            <w:shd w:val="clear" w:color="auto" w:fill="auto"/>
          </w:tcPr>
          <w:p w14:paraId="62DC546D" w14:textId="0402AB8F" w:rsidR="009400B8" w:rsidRPr="006D4AA9" w:rsidRDefault="009400B8" w:rsidP="001B4293">
            <w:pPr>
              <w:pStyle w:val="TableText"/>
            </w:pPr>
            <w:r w:rsidRPr="006D4AA9">
              <w:t>Likely (51</w:t>
            </w:r>
            <w:r w:rsidR="00640BE1" w:rsidRPr="006D4AA9">
              <w:t>–</w:t>
            </w:r>
            <w:r w:rsidRPr="006D4AA9">
              <w:t>90%)</w:t>
            </w:r>
          </w:p>
        </w:tc>
        <w:tc>
          <w:tcPr>
            <w:tcW w:w="716" w:type="pct"/>
            <w:shd w:val="clear" w:color="auto" w:fill="auto"/>
          </w:tcPr>
          <w:p w14:paraId="399FCA24"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421A9A2C" w14:textId="77777777" w:rsidR="009400B8" w:rsidRPr="006D4AA9" w:rsidRDefault="009400B8" w:rsidP="001B4293">
            <w:pPr>
              <w:pStyle w:val="TableText"/>
              <w:rPr>
                <w:rStyle w:val="Emphasis"/>
              </w:rPr>
            </w:pPr>
            <w:r w:rsidRPr="006D4AA9">
              <w:t>Medium</w:t>
            </w:r>
          </w:p>
        </w:tc>
      </w:tr>
      <w:tr w:rsidR="009400B8" w:rsidRPr="006D4AA9" w14:paraId="5BFA012A" w14:textId="77777777" w:rsidTr="009958FA">
        <w:tc>
          <w:tcPr>
            <w:tcW w:w="2461" w:type="pct"/>
            <w:tcMar>
              <w:left w:w="108" w:type="dxa"/>
              <w:right w:w="108" w:type="dxa"/>
            </w:tcMar>
          </w:tcPr>
          <w:p w14:paraId="471E2A3A" w14:textId="77777777" w:rsidR="009400B8" w:rsidRPr="006D4AA9" w:rsidRDefault="009400B8" w:rsidP="001B4293">
            <w:pPr>
              <w:pStyle w:val="TableText"/>
            </w:pPr>
            <w:r w:rsidRPr="006D4AA9">
              <w:t>12. Infection by pathogens already present</w:t>
            </w:r>
          </w:p>
        </w:tc>
        <w:tc>
          <w:tcPr>
            <w:tcW w:w="1111" w:type="pct"/>
            <w:shd w:val="clear" w:color="auto" w:fill="auto"/>
          </w:tcPr>
          <w:p w14:paraId="6B46C5F0" w14:textId="7E0EBA9C"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15248459"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34F5FD0F" w14:textId="77777777" w:rsidR="009400B8" w:rsidRPr="006D4AA9" w:rsidRDefault="009400B8" w:rsidP="001B4293">
            <w:pPr>
              <w:pStyle w:val="TableText"/>
              <w:rPr>
                <w:rStyle w:val="Emphasis"/>
              </w:rPr>
            </w:pPr>
            <w:r w:rsidRPr="006D4AA9">
              <w:t>Negligible</w:t>
            </w:r>
          </w:p>
        </w:tc>
      </w:tr>
      <w:tr w:rsidR="009400B8" w:rsidRPr="006D4AA9" w14:paraId="37CC7FEB" w14:textId="77777777" w:rsidTr="00B92642">
        <w:tc>
          <w:tcPr>
            <w:tcW w:w="2461" w:type="pct"/>
            <w:tcMar>
              <w:left w:w="108" w:type="dxa"/>
              <w:right w:w="108" w:type="dxa"/>
            </w:tcMar>
          </w:tcPr>
          <w:p w14:paraId="210B847F" w14:textId="77777777" w:rsidR="009400B8" w:rsidRPr="006D4AA9" w:rsidRDefault="009400B8" w:rsidP="001B4293">
            <w:pPr>
              <w:pStyle w:val="TableText"/>
            </w:pPr>
            <w:r w:rsidRPr="006D4AA9">
              <w:t>13. Impacts of potential new invasive species or pathogens</w:t>
            </w:r>
          </w:p>
        </w:tc>
        <w:tc>
          <w:tcPr>
            <w:tcW w:w="1111" w:type="pct"/>
            <w:shd w:val="clear" w:color="auto" w:fill="auto"/>
          </w:tcPr>
          <w:p w14:paraId="51E6C69D" w14:textId="6F3165FC" w:rsidR="009400B8" w:rsidRPr="006D4AA9" w:rsidRDefault="009400B8" w:rsidP="001B4293">
            <w:pPr>
              <w:pStyle w:val="TableText"/>
            </w:pPr>
            <w:r w:rsidRPr="006D4AA9">
              <w:t>Unlikely (11</w:t>
            </w:r>
            <w:r w:rsidR="00640BE1" w:rsidRPr="006D4AA9">
              <w:t>–</w:t>
            </w:r>
            <w:r w:rsidRPr="006D4AA9">
              <w:t>25%)</w:t>
            </w:r>
          </w:p>
        </w:tc>
        <w:tc>
          <w:tcPr>
            <w:tcW w:w="716" w:type="pct"/>
            <w:shd w:val="clear" w:color="auto" w:fill="auto"/>
          </w:tcPr>
          <w:p w14:paraId="1D5E6402" w14:textId="77777777" w:rsidR="009400B8" w:rsidRPr="006D4AA9" w:rsidRDefault="009400B8" w:rsidP="001B4293">
            <w:pPr>
              <w:pStyle w:val="TableText"/>
            </w:pPr>
            <w:r w:rsidRPr="006D4AA9">
              <w:t>Minor</w:t>
            </w:r>
          </w:p>
        </w:tc>
        <w:tc>
          <w:tcPr>
            <w:tcW w:w="712" w:type="pct"/>
            <w:shd w:val="clear" w:color="auto" w:fill="A6D96A"/>
          </w:tcPr>
          <w:p w14:paraId="492F5494" w14:textId="77777777" w:rsidR="009400B8" w:rsidRPr="006D4AA9" w:rsidRDefault="009400B8" w:rsidP="001B4293">
            <w:pPr>
              <w:pStyle w:val="TableText"/>
            </w:pPr>
            <w:r w:rsidRPr="006D4AA9">
              <w:t>Low</w:t>
            </w:r>
          </w:p>
        </w:tc>
      </w:tr>
      <w:tr w:rsidR="009400B8" w:rsidRPr="006D4AA9" w14:paraId="5C484218" w14:textId="77777777" w:rsidTr="002935DE">
        <w:tc>
          <w:tcPr>
            <w:tcW w:w="2461" w:type="pct"/>
            <w:tcMar>
              <w:left w:w="108" w:type="dxa"/>
              <w:right w:w="108" w:type="dxa"/>
            </w:tcMar>
          </w:tcPr>
          <w:p w14:paraId="3B541F28"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11" w:type="pct"/>
            <w:shd w:val="clear" w:color="auto" w:fill="auto"/>
          </w:tcPr>
          <w:p w14:paraId="253C11A2" w14:textId="76F9D819" w:rsidR="009400B8" w:rsidRPr="006D4AA9" w:rsidRDefault="009400B8" w:rsidP="001B4293">
            <w:pPr>
              <w:pStyle w:val="TableText"/>
            </w:pPr>
            <w:r w:rsidRPr="006D4AA9">
              <w:t>Possible (26</w:t>
            </w:r>
            <w:r w:rsidR="00640BE1" w:rsidRPr="006D4AA9">
              <w:t>–</w:t>
            </w:r>
            <w:r w:rsidRPr="006D4AA9">
              <w:t>50%)</w:t>
            </w:r>
          </w:p>
        </w:tc>
        <w:tc>
          <w:tcPr>
            <w:tcW w:w="716" w:type="pct"/>
            <w:shd w:val="clear" w:color="auto" w:fill="auto"/>
          </w:tcPr>
          <w:p w14:paraId="0C7D2E00"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395A67AE" w14:textId="77777777" w:rsidR="009400B8" w:rsidRPr="006D4AA9" w:rsidRDefault="009400B8" w:rsidP="001B4293">
            <w:pPr>
              <w:pStyle w:val="TableText"/>
              <w:rPr>
                <w:rStyle w:val="Emphasis"/>
              </w:rPr>
            </w:pPr>
            <w:r w:rsidRPr="006D4AA9">
              <w:t>Medium</w:t>
            </w:r>
          </w:p>
        </w:tc>
      </w:tr>
      <w:tr w:rsidR="009400B8" w:rsidRPr="006D4AA9" w14:paraId="35CD5153" w14:textId="77777777" w:rsidTr="002935DE">
        <w:tc>
          <w:tcPr>
            <w:tcW w:w="2461" w:type="pct"/>
            <w:tcMar>
              <w:left w:w="108" w:type="dxa"/>
              <w:right w:w="108" w:type="dxa"/>
            </w:tcMar>
          </w:tcPr>
          <w:p w14:paraId="5B1C8249" w14:textId="77777777" w:rsidR="009400B8" w:rsidRPr="006D4AA9" w:rsidRDefault="009400B8" w:rsidP="001B4293">
            <w:pPr>
              <w:pStyle w:val="TableText"/>
            </w:pPr>
            <w:r w:rsidRPr="006D4AA9">
              <w:t>15. Problems caused by small populations, including lack of genetic diversity</w:t>
            </w:r>
          </w:p>
        </w:tc>
        <w:tc>
          <w:tcPr>
            <w:tcW w:w="1111" w:type="pct"/>
            <w:shd w:val="clear" w:color="auto" w:fill="auto"/>
          </w:tcPr>
          <w:p w14:paraId="6FBF161D" w14:textId="78BF8D00" w:rsidR="009400B8" w:rsidRPr="006D4AA9" w:rsidRDefault="009400B8" w:rsidP="001B4293">
            <w:pPr>
              <w:pStyle w:val="TableText"/>
            </w:pPr>
            <w:r w:rsidRPr="006D4AA9">
              <w:t>Possible (26</w:t>
            </w:r>
            <w:r w:rsidR="00640BE1" w:rsidRPr="006D4AA9">
              <w:t>–</w:t>
            </w:r>
            <w:r w:rsidRPr="006D4AA9">
              <w:t>50%)</w:t>
            </w:r>
          </w:p>
        </w:tc>
        <w:tc>
          <w:tcPr>
            <w:tcW w:w="716" w:type="pct"/>
            <w:shd w:val="clear" w:color="auto" w:fill="auto"/>
          </w:tcPr>
          <w:p w14:paraId="10C05072"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3CDAED45" w14:textId="77777777" w:rsidR="009400B8" w:rsidRPr="006D4AA9" w:rsidRDefault="009400B8" w:rsidP="001B4293">
            <w:pPr>
              <w:pStyle w:val="TableText"/>
              <w:rPr>
                <w:rStyle w:val="Emphasis"/>
              </w:rPr>
            </w:pPr>
            <w:r w:rsidRPr="006D4AA9">
              <w:t>Medium</w:t>
            </w:r>
          </w:p>
        </w:tc>
      </w:tr>
    </w:tbl>
    <w:p w14:paraId="20B5AE27" w14:textId="05C3C2F9" w:rsidR="009400B8" w:rsidRPr="006D4AA9" w:rsidRDefault="0008002D" w:rsidP="00967495">
      <w:pPr>
        <w:pStyle w:val="ProfileHeading2"/>
      </w:pPr>
      <w:bookmarkStart w:id="2817" w:name="_Toc157688296"/>
      <w:r w:rsidRPr="006D4AA9">
        <w:t>Management actions</w:t>
      </w:r>
      <w:bookmarkEnd w:id="2817"/>
    </w:p>
    <w:p w14:paraId="74E6CF34" w14:textId="77777777" w:rsidR="009400B8" w:rsidRPr="006D4AA9" w:rsidRDefault="009400B8" w:rsidP="00AB4AD7">
      <w:r w:rsidRPr="006D4AA9">
        <w:t>Undertake propagation and replanting into suitable habitat areas. Undertake targeted weed control and maintenance. Implement habitat protection and rehabilitation. Exclude or manage cattle grazing.</w:t>
      </w:r>
    </w:p>
    <w:p w14:paraId="55A7F134" w14:textId="0849C3AB" w:rsidR="009400B8" w:rsidRPr="006D4AA9" w:rsidRDefault="0008002D" w:rsidP="00967495">
      <w:pPr>
        <w:pStyle w:val="ProfileHeading2"/>
      </w:pPr>
      <w:bookmarkStart w:id="2818" w:name="_Toc157688297"/>
      <w:r w:rsidRPr="006D4AA9">
        <w:t xml:space="preserve">Recovery </w:t>
      </w:r>
      <w:r w:rsidR="00CD6E69" w:rsidRPr="006D4AA9">
        <w:t>target</w:t>
      </w:r>
      <w:bookmarkEnd w:id="2818"/>
    </w:p>
    <w:p w14:paraId="438F153F" w14:textId="77688001"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134</w:t>
      </w:r>
      <w:r w:rsidRPr="006D4AA9">
        <w:t>.</w:t>
      </w:r>
    </w:p>
    <w:p w14:paraId="4B7E6CA4" w14:textId="2C84F0F4" w:rsidR="005A1A5F" w:rsidRPr="006D4AA9" w:rsidRDefault="005A1A5F" w:rsidP="00970972">
      <w:pPr>
        <w:pStyle w:val="Caption"/>
      </w:pPr>
      <w:bookmarkStart w:id="2819" w:name="_Ref142464973"/>
      <w:bookmarkStart w:id="2820" w:name="_Toc143008578"/>
      <w:bookmarkStart w:id="2821" w:name="_Toc149057834"/>
      <w:bookmarkStart w:id="2822" w:name="_Toc153978031"/>
      <w:bookmarkStart w:id="2823" w:name="_Toc154068680"/>
      <w:bookmarkStart w:id="2824" w:name="_Toc156400308"/>
      <w:bookmarkStart w:id="2825" w:name="_Toc157671880"/>
      <w:bookmarkStart w:id="2826" w:name="_Toc157691029"/>
      <w:r w:rsidRPr="006D4AA9">
        <w:t xml:space="preserve">Table </w:t>
      </w:r>
      <w:r w:rsidR="009835A2" w:rsidRPr="006D4AA9">
        <w:rPr>
          <w:noProof/>
        </w:rPr>
        <w:t>134</w:t>
      </w:r>
      <w:bookmarkEnd w:id="2819"/>
      <w:r w:rsidRPr="006D4AA9">
        <w:t xml:space="preserve"> Recovery </w:t>
      </w:r>
      <w:r w:rsidR="00CD6E69" w:rsidRPr="006D4AA9">
        <w:t>target</w:t>
      </w:r>
      <w:r w:rsidRPr="006D4AA9">
        <w:t xml:space="preserve"> for</w:t>
      </w:r>
      <w:r w:rsidR="006E1CDC" w:rsidRPr="006D4AA9">
        <w:rPr>
          <w:rStyle w:val="Emphasis"/>
        </w:rPr>
        <w:t xml:space="preserve"> Pteris kingiana</w:t>
      </w:r>
      <w:bookmarkEnd w:id="2820"/>
      <w:bookmarkEnd w:id="2821"/>
      <w:bookmarkEnd w:id="2822"/>
      <w:bookmarkEnd w:id="2823"/>
      <w:bookmarkEnd w:id="2824"/>
      <w:bookmarkEnd w:id="2825"/>
      <w:bookmarkEnd w:id="282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72"/>
        <w:gridCol w:w="2004"/>
        <w:gridCol w:w="2848"/>
        <w:gridCol w:w="2846"/>
      </w:tblGrid>
      <w:tr w:rsidR="009400B8" w:rsidRPr="006D4AA9" w14:paraId="36B7B4AF" w14:textId="77777777" w:rsidTr="00913D11">
        <w:trPr>
          <w:tblHeader/>
        </w:trPr>
        <w:tc>
          <w:tcPr>
            <w:tcW w:w="756" w:type="pct"/>
          </w:tcPr>
          <w:p w14:paraId="26DD46B6" w14:textId="0885EFB2" w:rsidR="009400B8" w:rsidRPr="006D4AA9" w:rsidRDefault="0008002D" w:rsidP="001B4293">
            <w:pPr>
              <w:pStyle w:val="TableHeading"/>
            </w:pPr>
            <w:bookmarkStart w:id="2827" w:name="Title_134"/>
            <w:bookmarkEnd w:id="2827"/>
            <w:r w:rsidRPr="006D4AA9">
              <w:t>EPBC Act status</w:t>
            </w:r>
          </w:p>
        </w:tc>
        <w:tc>
          <w:tcPr>
            <w:tcW w:w="1105" w:type="pct"/>
          </w:tcPr>
          <w:p w14:paraId="11EE8066" w14:textId="15493970" w:rsidR="009400B8" w:rsidRPr="006D4AA9" w:rsidRDefault="008274D9" w:rsidP="001B4293">
            <w:pPr>
              <w:pStyle w:val="TableHeading"/>
            </w:pPr>
            <w:r w:rsidRPr="006D4AA9">
              <w:t>Estimated population</w:t>
            </w:r>
            <w:r w:rsidR="009400B8" w:rsidRPr="006D4AA9">
              <w:t xml:space="preserve"> (2023)</w:t>
            </w:r>
          </w:p>
        </w:tc>
        <w:tc>
          <w:tcPr>
            <w:tcW w:w="1570" w:type="pct"/>
          </w:tcPr>
          <w:p w14:paraId="05C07916" w14:textId="45F7802D" w:rsidR="009400B8" w:rsidRPr="006D4AA9" w:rsidRDefault="008A6483" w:rsidP="001B4293">
            <w:pPr>
              <w:pStyle w:val="TableHeading"/>
            </w:pPr>
            <w:r w:rsidRPr="006D4AA9">
              <w:t>Where known populations occur</w:t>
            </w:r>
          </w:p>
        </w:tc>
        <w:tc>
          <w:tcPr>
            <w:tcW w:w="1569" w:type="pct"/>
          </w:tcPr>
          <w:p w14:paraId="43F20507" w14:textId="77777777" w:rsidR="009400B8" w:rsidRPr="006D4AA9" w:rsidRDefault="009400B8" w:rsidP="001B4293">
            <w:pPr>
              <w:pStyle w:val="TableHeading"/>
            </w:pPr>
            <w:r w:rsidRPr="006D4AA9">
              <w:t>2034 target</w:t>
            </w:r>
          </w:p>
        </w:tc>
      </w:tr>
      <w:tr w:rsidR="009400B8" w:rsidRPr="006D4AA9" w14:paraId="57C28B41" w14:textId="77777777" w:rsidTr="00913D11">
        <w:tc>
          <w:tcPr>
            <w:tcW w:w="756" w:type="pct"/>
            <w:shd w:val="clear" w:color="auto" w:fill="auto"/>
          </w:tcPr>
          <w:p w14:paraId="409B80EE" w14:textId="77777777" w:rsidR="009400B8" w:rsidRPr="006D4AA9" w:rsidRDefault="009400B8" w:rsidP="001B4293">
            <w:pPr>
              <w:pStyle w:val="TableText"/>
            </w:pPr>
            <w:r w:rsidRPr="006D4AA9">
              <w:t>Endangered</w:t>
            </w:r>
          </w:p>
        </w:tc>
        <w:tc>
          <w:tcPr>
            <w:tcW w:w="1105" w:type="pct"/>
            <w:shd w:val="clear" w:color="auto" w:fill="auto"/>
          </w:tcPr>
          <w:p w14:paraId="28ADFEC2" w14:textId="77777777" w:rsidR="009400B8" w:rsidRPr="006D4AA9" w:rsidRDefault="009400B8" w:rsidP="001B4293">
            <w:pPr>
              <w:pStyle w:val="TableText"/>
            </w:pPr>
            <w:r w:rsidRPr="006D4AA9">
              <w:t>483</w:t>
            </w:r>
          </w:p>
        </w:tc>
        <w:tc>
          <w:tcPr>
            <w:tcW w:w="1570" w:type="pct"/>
            <w:shd w:val="clear" w:color="auto" w:fill="auto"/>
          </w:tcPr>
          <w:p w14:paraId="36131937" w14:textId="21ED57C7" w:rsidR="009400B8" w:rsidRPr="006D4AA9" w:rsidRDefault="009400B8" w:rsidP="001B4293">
            <w:pPr>
              <w:pStyle w:val="TableText"/>
            </w:pPr>
            <w:r w:rsidRPr="006D4AA9">
              <w:t xml:space="preserve">19% within the </w:t>
            </w:r>
            <w:r w:rsidR="00230490" w:rsidRPr="006D4AA9">
              <w:t>national park</w:t>
            </w:r>
          </w:p>
          <w:p w14:paraId="15BB2A6D" w14:textId="770A4613" w:rsidR="009400B8" w:rsidRPr="006D4AA9" w:rsidRDefault="009400B8" w:rsidP="001B4293">
            <w:pPr>
              <w:pStyle w:val="TableText"/>
            </w:pPr>
            <w:r w:rsidRPr="006D4AA9">
              <w:t xml:space="preserve">81% within </w:t>
            </w:r>
            <w:r w:rsidR="00FF4D2D" w:rsidRPr="006D4AA9">
              <w:t>public</w:t>
            </w:r>
            <w:r w:rsidRPr="006D4AA9">
              <w:t xml:space="preserve"> </w:t>
            </w:r>
            <w:r w:rsidR="00FF4D2D" w:rsidRPr="006D4AA9">
              <w:t>r</w:t>
            </w:r>
            <w:r w:rsidRPr="006D4AA9">
              <w:t>eserves</w:t>
            </w:r>
          </w:p>
        </w:tc>
        <w:tc>
          <w:tcPr>
            <w:tcW w:w="1569" w:type="pct"/>
            <w:shd w:val="clear" w:color="auto" w:fill="auto"/>
          </w:tcPr>
          <w:p w14:paraId="48574A19" w14:textId="77777777" w:rsidR="009400B8" w:rsidRPr="006D4AA9" w:rsidRDefault="009400B8" w:rsidP="001B4293">
            <w:pPr>
              <w:pStyle w:val="TableText"/>
            </w:pPr>
            <w:r w:rsidRPr="006D4AA9">
              <w:t>500</w:t>
            </w:r>
          </w:p>
        </w:tc>
      </w:tr>
    </w:tbl>
    <w:p w14:paraId="5D652536" w14:textId="441432A4" w:rsidR="009400B8" w:rsidRPr="006D4AA9" w:rsidRDefault="00124B97" w:rsidP="00967495">
      <w:pPr>
        <w:pStyle w:val="ProfileHeading2"/>
      </w:pPr>
      <w:bookmarkStart w:id="2828" w:name="_Toc157688298"/>
      <w:r w:rsidRPr="006D4AA9">
        <w:t>Relevant literature</w:t>
      </w:r>
      <w:bookmarkEnd w:id="2828"/>
    </w:p>
    <w:p w14:paraId="0C517857" w14:textId="57C9CFC4" w:rsidR="009400B8" w:rsidRPr="006D4AA9" w:rsidRDefault="009400B8" w:rsidP="00AB4AD7">
      <w:r w:rsidRPr="006D4AA9">
        <w:t>Braggins</w:t>
      </w:r>
      <w:r w:rsidR="00895881" w:rsidRPr="006D4AA9">
        <w:t xml:space="preserve"> JE (</w:t>
      </w:r>
      <w:r w:rsidRPr="006D4AA9">
        <w:t>1996</w:t>
      </w:r>
      <w:r w:rsidR="00895881" w:rsidRPr="006D4AA9">
        <w:t>)</w:t>
      </w:r>
      <w:r w:rsidRPr="006D4AA9">
        <w:t xml:space="preserve"> </w:t>
      </w:r>
      <w:r w:rsidRPr="006D4AA9">
        <w:rPr>
          <w:rStyle w:val="Emphasis"/>
        </w:rPr>
        <w:t>Report on the conservation status of the ferns of Norfolk Island</w:t>
      </w:r>
      <w:r w:rsidRPr="006D4AA9">
        <w:t>. Unpublished report to the Australian Nature Conservation Agency.</w:t>
      </w:r>
    </w:p>
    <w:p w14:paraId="3972CBF5" w14:textId="50AAEB27" w:rsidR="004E55E0" w:rsidRPr="006D4AA9" w:rsidRDefault="004E55E0" w:rsidP="00AB4AD7">
      <w:r w:rsidRPr="006D4AA9">
        <w:t xml:space="preserve">Christian NE &amp; Mills K (2021) </w:t>
      </w:r>
      <w:r w:rsidRPr="006D4AA9">
        <w:rPr>
          <w:rStyle w:val="Emphasis"/>
        </w:rPr>
        <w:t>Vegetation Mapping of Norfolk Island 2021</w:t>
      </w:r>
      <w:r w:rsidRPr="006D4AA9">
        <w:t>. Unpublished data.</w:t>
      </w:r>
    </w:p>
    <w:p w14:paraId="2C824E6A" w14:textId="2E1FADB5" w:rsidR="009400B8" w:rsidRPr="006D4AA9" w:rsidRDefault="009400B8" w:rsidP="00AB4AD7">
      <w:r w:rsidRPr="006D4AA9">
        <w:t>de Lange</w:t>
      </w:r>
      <w:r w:rsidR="006D234E" w:rsidRPr="006D4AA9">
        <w:t xml:space="preserve"> PJ</w:t>
      </w:r>
      <w:r w:rsidRPr="006D4AA9">
        <w:t xml:space="preserve"> &amp; Murray</w:t>
      </w:r>
      <w:r w:rsidR="006D234E" w:rsidRPr="006D4AA9">
        <w:t xml:space="preserve"> BG (</w:t>
      </w:r>
      <w:r w:rsidRPr="006D4AA9">
        <w:t>2003</w:t>
      </w:r>
      <w:r w:rsidR="006D234E" w:rsidRPr="006D4AA9">
        <w:t>)</w:t>
      </w:r>
      <w:r w:rsidRPr="006D4AA9">
        <w:t xml:space="preserve"> Chromosome numbers of Norfolk Island endemic plants. </w:t>
      </w:r>
      <w:r w:rsidRPr="006D4AA9">
        <w:rPr>
          <w:rStyle w:val="Emphasis"/>
        </w:rPr>
        <w:t>Australian Journal of Botany</w:t>
      </w:r>
      <w:r w:rsidRPr="006D4AA9">
        <w:t xml:space="preserve"> 51</w:t>
      </w:r>
      <w:r w:rsidR="006D234E" w:rsidRPr="006D4AA9">
        <w:t>,</w:t>
      </w:r>
      <w:r w:rsidRPr="006D4AA9">
        <w:t xml:space="preserve"> 211</w:t>
      </w:r>
      <w:r w:rsidR="006D234E" w:rsidRPr="006D4AA9">
        <w:t>–</w:t>
      </w:r>
      <w:r w:rsidRPr="006D4AA9">
        <w:t>215.</w:t>
      </w:r>
    </w:p>
    <w:p w14:paraId="1E0703D0" w14:textId="5A9232CD" w:rsidR="009400B8" w:rsidRPr="006D4AA9" w:rsidRDefault="009400B8" w:rsidP="00AB4AD7">
      <w:r w:rsidRPr="006D4AA9">
        <w:lastRenderedPageBreak/>
        <w:t xml:space="preserve">Invasive Species Council </w:t>
      </w:r>
      <w:r w:rsidR="00205307" w:rsidRPr="006D4AA9">
        <w:t>&amp;</w:t>
      </w:r>
      <w:r w:rsidRPr="006D4AA9">
        <w:t xml:space="preserve"> TierraMar </w:t>
      </w:r>
      <w:r w:rsidR="00205307" w:rsidRPr="006D4AA9">
        <w:t>(</w:t>
      </w:r>
      <w:r w:rsidRPr="006D4AA9">
        <w:t>2021</w:t>
      </w:r>
      <w:r w:rsidR="00205307" w:rsidRPr="006D4AA9">
        <w:t>)</w:t>
      </w:r>
      <w:r w:rsidRPr="006D4AA9">
        <w:t xml:space="preserve"> </w:t>
      </w:r>
      <w:r w:rsidRPr="006D4AA9">
        <w:rPr>
          <w:rStyle w:val="Emphasis"/>
        </w:rPr>
        <w:t>The Native Plant Communities of Norfolk Island</w:t>
      </w:r>
      <w:r w:rsidRPr="006D4AA9">
        <w:t xml:space="preserve">. Invasive Species Council, Katoomba, </w:t>
      </w:r>
      <w:r w:rsidR="00205307" w:rsidRPr="006D4AA9">
        <w:t>NSW</w:t>
      </w:r>
      <w:r w:rsidRPr="006D4AA9">
        <w:t>.</w:t>
      </w:r>
    </w:p>
    <w:p w14:paraId="0E2A0B19" w14:textId="47D499BF" w:rsidR="009400B8" w:rsidRPr="006D4AA9" w:rsidRDefault="009400B8" w:rsidP="00AB4AD7">
      <w:r w:rsidRPr="006D4AA9">
        <w:t>Mills K</w:t>
      </w:r>
      <w:r w:rsidR="00930D75" w:rsidRPr="006D4AA9">
        <w:t xml:space="preserve"> (</w:t>
      </w:r>
      <w:r w:rsidRPr="006D4AA9">
        <w:t>2009b</w:t>
      </w:r>
      <w:r w:rsidR="00930D75" w:rsidRPr="006D4AA9">
        <w:t>)</w:t>
      </w:r>
      <w:r w:rsidRPr="006D4AA9">
        <w:t xml:space="preserve"> </w:t>
      </w:r>
      <w:r w:rsidRPr="006D4AA9">
        <w:rPr>
          <w:rStyle w:val="Emphasis"/>
        </w:rPr>
        <w:t>The Vegetation of Phillip Island, Norfolk Island Group</w:t>
      </w:r>
      <w:r w:rsidRPr="006D4AA9">
        <w:t xml:space="preserve">. Envirofund 2007/2008. </w:t>
      </w:r>
      <w:r w:rsidR="00930D75" w:rsidRPr="006D4AA9">
        <w:t>Kevin</w:t>
      </w:r>
      <w:r w:rsidR="00BD4BDE" w:rsidRPr="006D4AA9">
        <w:t xml:space="preserve"> Mills &amp; Associates</w:t>
      </w:r>
      <w:r w:rsidRPr="006D4AA9">
        <w:t>, Jamberoo, NSW.</w:t>
      </w:r>
    </w:p>
    <w:p w14:paraId="7DF86AF6" w14:textId="0415D198"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3E2C5801" w14:textId="4F55488B" w:rsidR="009400B8" w:rsidRPr="006D4AA9" w:rsidRDefault="009400B8" w:rsidP="00AB4AD7">
      <w:r w:rsidRPr="006D4AA9">
        <w:t>Mills K</w:t>
      </w:r>
      <w:r w:rsidR="00715402" w:rsidRPr="006D4AA9">
        <w:t xml:space="preserve"> (</w:t>
      </w:r>
      <w:r w:rsidRPr="006D4AA9">
        <w:t>2017a</w:t>
      </w:r>
      <w:r w:rsidR="00715402" w:rsidRPr="006D4AA9">
        <w:t>)</w:t>
      </w:r>
      <w:r w:rsidRPr="006D4AA9">
        <w:t xml:space="preserve"> </w:t>
      </w:r>
      <w:r w:rsidRPr="006D4AA9">
        <w:rPr>
          <w:rStyle w:val="Emphasis"/>
        </w:rPr>
        <w:t>Survey of public reserves on Norfolk Island for threatened plant species: 3. Point Ross Reserve and Bumbora Reserve</w:t>
      </w:r>
      <w:r w:rsidRPr="006D4AA9">
        <w:t>. Prepared for Norfolk Island Regional Council.</w:t>
      </w:r>
    </w:p>
    <w:p w14:paraId="4638E2EC" w14:textId="7DE7FE6D" w:rsidR="009400B8" w:rsidRPr="006D4AA9" w:rsidRDefault="009400B8" w:rsidP="00AB4AD7">
      <w:r w:rsidRPr="006D4AA9">
        <w:t>Mills K</w:t>
      </w:r>
      <w:r w:rsidR="00012ABE" w:rsidRPr="006D4AA9">
        <w:t xml:space="preserve"> (</w:t>
      </w:r>
      <w:r w:rsidRPr="006D4AA9">
        <w:t>2017b</w:t>
      </w:r>
      <w:r w:rsidR="00012ABE" w:rsidRPr="006D4AA9">
        <w:t>)</w:t>
      </w:r>
      <w:r w:rsidRPr="006D4AA9">
        <w:t xml:space="preserve"> </w:t>
      </w:r>
      <w:r w:rsidRPr="006D4AA9">
        <w:rPr>
          <w:rStyle w:val="Emphasis"/>
        </w:rPr>
        <w:t>Survey of public reserves on Norfolk Island for threatened plant species: 8. Ball Bay Reserve</w:t>
      </w:r>
      <w:r w:rsidRPr="006D4AA9">
        <w:t>. Prepared for Norfolk Island Regional Council.</w:t>
      </w:r>
    </w:p>
    <w:p w14:paraId="0F66594B" w14:textId="6F80A08E" w:rsidR="009400B8" w:rsidRPr="006D4AA9" w:rsidRDefault="009400B8" w:rsidP="00AB4AD7">
      <w:r w:rsidRPr="006D4AA9">
        <w:t>Mills K</w:t>
      </w:r>
      <w:r w:rsidR="005A192C" w:rsidRPr="006D4AA9">
        <w:t xml:space="preserve"> (</w:t>
      </w:r>
      <w:r w:rsidRPr="006D4AA9">
        <w:t>2017d</w:t>
      </w:r>
      <w:r w:rsidR="005A192C" w:rsidRPr="006D4AA9">
        <w:t>)</w:t>
      </w:r>
      <w:r w:rsidRPr="006D4AA9">
        <w:t xml:space="preserve"> </w:t>
      </w:r>
      <w:r w:rsidRPr="006D4AA9">
        <w:rPr>
          <w:rStyle w:val="Emphasis"/>
        </w:rPr>
        <w:t>Survey of public reserves on Norfolk Island for threatened plant species: 6. Anson Bay Reserve and Selwyn Reserve</w:t>
      </w:r>
      <w:r w:rsidRPr="006D4AA9">
        <w:t>. Prepared for Norfolk Island Regional Council.</w:t>
      </w:r>
    </w:p>
    <w:p w14:paraId="647C58C0" w14:textId="4F462006" w:rsidR="009400B8" w:rsidRPr="006D4AA9" w:rsidRDefault="009400B8" w:rsidP="00AB4AD7">
      <w:r w:rsidRPr="006D4AA9">
        <w:t>Mills K</w:t>
      </w:r>
      <w:r w:rsidR="00B67482" w:rsidRPr="006D4AA9">
        <w:t xml:space="preserve"> (</w:t>
      </w:r>
      <w:r w:rsidRPr="006D4AA9">
        <w:t>2017e</w:t>
      </w:r>
      <w:r w:rsidR="00B67482" w:rsidRPr="006D4AA9">
        <w:t>)</w:t>
      </w:r>
      <w:r w:rsidRPr="006D4AA9">
        <w:t xml:space="preserve"> </w:t>
      </w:r>
      <w:r w:rsidRPr="006D4AA9">
        <w:rPr>
          <w:rStyle w:val="Emphasis"/>
        </w:rPr>
        <w:t>Survey of public reserves on Norfolk Island for threatened plant species: 7. Hundred Acres Reserve</w:t>
      </w:r>
      <w:r w:rsidRPr="006D4AA9">
        <w:t>. Prepared for Norfolk Island Regional Council.</w:t>
      </w:r>
    </w:p>
    <w:p w14:paraId="1165BB09" w14:textId="0B29BFD2" w:rsidR="009400B8" w:rsidRPr="006D4AA9" w:rsidRDefault="009400B8" w:rsidP="00AB4AD7">
      <w:r w:rsidRPr="006D4AA9">
        <w:t>Mills K</w:t>
      </w:r>
      <w:r w:rsidR="009F7AF9" w:rsidRPr="006D4AA9">
        <w:t xml:space="preserve"> (</w:t>
      </w:r>
      <w:r w:rsidRPr="006D4AA9">
        <w:t>2017f</w:t>
      </w:r>
      <w:r w:rsidR="009F7AF9" w:rsidRPr="006D4AA9">
        <w:t>)</w:t>
      </w:r>
      <w:r w:rsidRPr="006D4AA9">
        <w:t xml:space="preserve"> </w:t>
      </w:r>
      <w:r w:rsidRPr="006D4AA9">
        <w:rPr>
          <w:rStyle w:val="Emphasis"/>
        </w:rPr>
        <w:t>Survey of public reserves on Norfolk Island for threatened plant species: 4. Cascade Reserve including Quarantine Reserve</w:t>
      </w:r>
      <w:r w:rsidRPr="006D4AA9">
        <w:t>. Prepared for Norfolk Island Regional Council.</w:t>
      </w:r>
    </w:p>
    <w:p w14:paraId="06C4F05C" w14:textId="40950421"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200AC1AF" w14:textId="774C6A78" w:rsidR="00346BDF" w:rsidRPr="006D4AA9" w:rsidRDefault="00CA6961" w:rsidP="00346BDF">
      <w:bookmarkStart w:id="2829" w:name="_Toc138765724"/>
      <w:r w:rsidRPr="006D4AA9">
        <w:t>TSSC (</w:t>
      </w:r>
      <w:r w:rsidR="00346BDF" w:rsidRPr="006D4AA9">
        <w:t xml:space="preserve">Threatened Species Scientific Committee) (2003c) </w:t>
      </w:r>
      <w:r w:rsidR="00686348" w:rsidRPr="00114524">
        <w:rPr>
          <w:i/>
          <w:iCs/>
        </w:rPr>
        <w:t>Commonwealth Listing Advice for Norfolk Island Flora - 1</w:t>
      </w:r>
      <w:r w:rsidR="00686348">
        <w:rPr>
          <w:i/>
          <w:iCs/>
        </w:rPr>
        <w:t>6</w:t>
      </w:r>
      <w:r w:rsidR="00686348" w:rsidRPr="00114524">
        <w:rPr>
          <w:i/>
          <w:iCs/>
        </w:rPr>
        <w:t xml:space="preserve"> </w:t>
      </w:r>
      <w:r w:rsidR="00686348">
        <w:rPr>
          <w:i/>
          <w:iCs/>
        </w:rPr>
        <w:t>Endangered</w:t>
      </w:r>
      <w:r w:rsidR="00686348" w:rsidRPr="00114524">
        <w:rPr>
          <w:i/>
          <w:iCs/>
        </w:rPr>
        <w:t xml:space="preserve"> Species</w:t>
      </w:r>
      <w:r w:rsidR="00686348" w:rsidRPr="00114524">
        <w:t>.</w:t>
      </w:r>
    </w:p>
    <w:p w14:paraId="1394CE47" w14:textId="77777777" w:rsidR="009400B8" w:rsidRPr="006D4AA9" w:rsidRDefault="009400B8" w:rsidP="00392483">
      <w:pPr>
        <w:pStyle w:val="ProfileHeading1"/>
      </w:pPr>
      <w:bookmarkStart w:id="2830" w:name="_Toc157688299"/>
      <w:bookmarkStart w:id="2831" w:name="_Toc157688520"/>
      <w:bookmarkStart w:id="2832" w:name="_Toc187910109"/>
      <w:r w:rsidRPr="006D4AA9">
        <w:rPr>
          <w:rStyle w:val="Emphasis"/>
        </w:rPr>
        <w:lastRenderedPageBreak/>
        <w:t>Pteris zahlbruckneriana</w:t>
      </w:r>
      <w:r w:rsidRPr="006D4AA9">
        <w:t>—netted brakefern</w:t>
      </w:r>
      <w:bookmarkEnd w:id="2829"/>
      <w:bookmarkEnd w:id="2830"/>
      <w:bookmarkEnd w:id="2831"/>
      <w:bookmarkEnd w:id="2832"/>
    </w:p>
    <w:p w14:paraId="4EBA40AD" w14:textId="77777777" w:rsidR="009400B8" w:rsidRPr="006D4AA9" w:rsidRDefault="009400B8" w:rsidP="00511551">
      <w:r w:rsidRPr="006D4AA9">
        <w:t>Family PTERIDACEAE</w:t>
      </w:r>
    </w:p>
    <w:p w14:paraId="5A50003E" w14:textId="3AAE585C" w:rsidR="009400B8" w:rsidRPr="006D4AA9" w:rsidRDefault="0008002D" w:rsidP="00967495">
      <w:pPr>
        <w:pStyle w:val="ProfileHeading2"/>
      </w:pPr>
      <w:bookmarkStart w:id="2833" w:name="_Toc157688300"/>
      <w:r w:rsidRPr="006D4AA9">
        <w:t>Conservation significance</w:t>
      </w:r>
      <w:bookmarkEnd w:id="2833"/>
    </w:p>
    <w:p w14:paraId="4A262ABB" w14:textId="77777777" w:rsidR="009400B8" w:rsidRPr="006D4AA9" w:rsidRDefault="009400B8" w:rsidP="00AB4AD7">
      <w:r w:rsidRPr="006D4AA9">
        <w:t>Endemic to Norfolk Island.</w:t>
      </w:r>
    </w:p>
    <w:p w14:paraId="35422A77" w14:textId="77777777" w:rsidR="009400B8" w:rsidRPr="006D4AA9" w:rsidRDefault="009400B8" w:rsidP="00AB4AD7">
      <w:r w:rsidRPr="006D4AA9">
        <w:t>EPBC Act Listing Status: Endangered.</w:t>
      </w:r>
    </w:p>
    <w:p w14:paraId="4663EB9A" w14:textId="77777777" w:rsidR="009400B8" w:rsidRPr="006D4AA9" w:rsidRDefault="009400B8" w:rsidP="00967495">
      <w:pPr>
        <w:pStyle w:val="ProfileHeading2"/>
      </w:pPr>
      <w:bookmarkStart w:id="2834" w:name="_Toc157688301"/>
      <w:r w:rsidRPr="006D4AA9">
        <w:t>Description</w:t>
      </w:r>
      <w:bookmarkEnd w:id="2834"/>
    </w:p>
    <w:p w14:paraId="02523AA8" w14:textId="77777777" w:rsidR="009400B8" w:rsidRPr="006D4AA9" w:rsidRDefault="009400B8" w:rsidP="00AB4AD7">
      <w:r w:rsidRPr="006D4AA9">
        <w:t>Tufted fern with a short erect rhizome and fronds growing to 1 m high.</w:t>
      </w:r>
    </w:p>
    <w:p w14:paraId="27A0EBFD" w14:textId="4D80A1EE" w:rsidR="009400B8" w:rsidRPr="006D4AA9" w:rsidRDefault="009400B8" w:rsidP="00967495">
      <w:pPr>
        <w:pStyle w:val="ProfileHeading2"/>
      </w:pPr>
      <w:bookmarkStart w:id="2835" w:name="_Toc157688302"/>
      <w:r w:rsidRPr="006D4AA9">
        <w:t xml:space="preserve">Distribution and </w:t>
      </w:r>
      <w:r w:rsidR="00C17E3B" w:rsidRPr="006D4AA9">
        <w:t>abundance</w:t>
      </w:r>
      <w:bookmarkEnd w:id="2835"/>
    </w:p>
    <w:p w14:paraId="3797F7AC" w14:textId="32D1EAE6" w:rsidR="00E16B1E" w:rsidRPr="006D4AA9" w:rsidRDefault="009400B8" w:rsidP="00AB4AD7">
      <w:r w:rsidRPr="006D4AA9">
        <w:rPr>
          <w:rStyle w:val="Emphasis"/>
        </w:rPr>
        <w:t>Pteris zahlbruckneriana</w:t>
      </w:r>
      <w:r w:rsidRPr="006D4AA9">
        <w:t xml:space="preserve"> occurs in scattered populations in forests at higher elevations</w:t>
      </w:r>
      <w:r w:rsidRPr="006D4AA9" w:rsidDel="000737A1">
        <w:t xml:space="preserve"> </w:t>
      </w:r>
      <w:r w:rsidRPr="006D4AA9">
        <w:t xml:space="preserve">in </w:t>
      </w:r>
      <w:r w:rsidR="004E3B2C" w:rsidRPr="006D4AA9">
        <w:t>the Norfolk Island National Park</w:t>
      </w:r>
      <w:r w:rsidR="00E16B1E" w:rsidRPr="006D4AA9">
        <w:t>.</w:t>
      </w:r>
    </w:p>
    <w:p w14:paraId="3770BECC" w14:textId="25FC502B" w:rsidR="009400B8" w:rsidRPr="006D4AA9" w:rsidRDefault="009400B8" w:rsidP="00AB4AD7">
      <w:r w:rsidRPr="006D4AA9">
        <w:t>There were fewer than 200 mature plants recorded in 2003 (TSSC 2003</w:t>
      </w:r>
      <w:r w:rsidR="00346BDF" w:rsidRPr="006D4AA9">
        <w:t>c</w:t>
      </w:r>
      <w:r w:rsidRPr="006D4AA9">
        <w:t xml:space="preserve">). Mills (2012b) found </w:t>
      </w:r>
      <w:r w:rsidR="00602E52" w:rsidRPr="006D4AA9">
        <w:t>35 individuals across</w:t>
      </w:r>
      <w:r w:rsidRPr="006D4AA9">
        <w:t xml:space="preserve"> seven valleys of the </w:t>
      </w:r>
      <w:r w:rsidR="00602E52" w:rsidRPr="006D4AA9">
        <w:t>n</w:t>
      </w:r>
      <w:r w:rsidRPr="006D4AA9">
        <w:t xml:space="preserve">ational </w:t>
      </w:r>
      <w:r w:rsidR="00602E52" w:rsidRPr="006D4AA9">
        <w:t>p</w:t>
      </w:r>
      <w:r w:rsidRPr="006D4AA9">
        <w:t xml:space="preserve">ark, and noted that this species replaces </w:t>
      </w:r>
      <w:r w:rsidRPr="006D4AA9">
        <w:rPr>
          <w:rStyle w:val="Emphasis"/>
        </w:rPr>
        <w:t xml:space="preserve">P. kingiana </w:t>
      </w:r>
      <w:r w:rsidRPr="006D4AA9">
        <w:t>in the upper parts of the valleys leading to the coast.</w:t>
      </w:r>
      <w:r w:rsidR="00602E52" w:rsidRPr="006D4AA9">
        <w:t xml:space="preserve"> The species is not common and is known to be less widespread than </w:t>
      </w:r>
      <w:r w:rsidR="00602E52" w:rsidRPr="006D4AA9">
        <w:rPr>
          <w:rStyle w:val="Emphasis"/>
        </w:rPr>
        <w:t>P. kingiana</w:t>
      </w:r>
      <w:r w:rsidR="00602E52" w:rsidRPr="006D4AA9">
        <w:t xml:space="preserve"> (de Lange &amp; Murray 2003).</w:t>
      </w:r>
    </w:p>
    <w:p w14:paraId="366CDDB4" w14:textId="2C1388CD" w:rsidR="009F7AF9" w:rsidRPr="006D4AA9" w:rsidRDefault="00C17E3B" w:rsidP="009F7AF9">
      <w:r w:rsidRPr="006D4AA9">
        <w:t xml:space="preserve">The distribution is shown in </w:t>
      </w:r>
      <w:r w:rsidR="009835A2" w:rsidRPr="006D4AA9">
        <w:t xml:space="preserve">Map </w:t>
      </w:r>
      <w:r w:rsidR="009835A2" w:rsidRPr="006D4AA9">
        <w:rPr>
          <w:noProof/>
        </w:rPr>
        <w:t>59</w:t>
      </w:r>
      <w:r w:rsidR="00F81014" w:rsidRPr="006D4AA9">
        <w:t>.</w:t>
      </w:r>
    </w:p>
    <w:p w14:paraId="0AFC9D39" w14:textId="77777777" w:rsidR="00E55347" w:rsidRPr="006D4AA9" w:rsidRDefault="00E55347" w:rsidP="00967495">
      <w:pPr>
        <w:pStyle w:val="ProfileHeading2"/>
      </w:pPr>
      <w:bookmarkStart w:id="2836" w:name="_Toc157688303"/>
      <w:bookmarkStart w:id="2837" w:name="_Ref142454265"/>
      <w:bookmarkStart w:id="2838" w:name="_Toc143008976"/>
      <w:r w:rsidRPr="006D4AA9">
        <w:t>Ecology</w:t>
      </w:r>
      <w:bookmarkEnd w:id="2836"/>
    </w:p>
    <w:p w14:paraId="18285D84" w14:textId="77777777" w:rsidR="00E55347" w:rsidRPr="006D4AA9" w:rsidRDefault="00E55347" w:rsidP="00E55347">
      <w:r w:rsidRPr="006D4AA9">
        <w:t>Wind born spores.</w:t>
      </w:r>
    </w:p>
    <w:p w14:paraId="5F984135" w14:textId="77777777" w:rsidR="00E55347" w:rsidRPr="006D4AA9" w:rsidRDefault="00E55347" w:rsidP="00967495">
      <w:pPr>
        <w:pStyle w:val="ProfileHeading2"/>
      </w:pPr>
      <w:bookmarkStart w:id="2839" w:name="_Toc157688304"/>
      <w:r w:rsidRPr="006D4AA9">
        <w:t>Habitat</w:t>
      </w:r>
      <w:bookmarkEnd w:id="2839"/>
    </w:p>
    <w:p w14:paraId="6F0A6731" w14:textId="77777777" w:rsidR="00E55347" w:rsidRPr="006D4AA9" w:rsidRDefault="00E55347" w:rsidP="00E55347">
      <w:r w:rsidRPr="006D4AA9">
        <w:t>This species grows in forest on gully sides and creek banks.</w:t>
      </w:r>
    </w:p>
    <w:p w14:paraId="7D25B3F0" w14:textId="77777777" w:rsidR="00E55347" w:rsidRPr="006D4AA9" w:rsidRDefault="00E55347" w:rsidP="00967495">
      <w:pPr>
        <w:pStyle w:val="ProfileHeading2"/>
      </w:pPr>
      <w:bookmarkStart w:id="2840" w:name="_Toc157688305"/>
      <w:r w:rsidRPr="006D4AA9">
        <w:t>Threats</w:t>
      </w:r>
      <w:bookmarkEnd w:id="2840"/>
    </w:p>
    <w:p w14:paraId="2A75092E" w14:textId="79E71056" w:rsidR="00E55347" w:rsidRPr="006D4AA9" w:rsidRDefault="001501D4" w:rsidP="00E55347">
      <w:r w:rsidRPr="006D4AA9">
        <w:t>Threats to the species include w</w:t>
      </w:r>
      <w:r w:rsidR="00E55347" w:rsidRPr="006D4AA9">
        <w:t>eed invasion and competition</w:t>
      </w:r>
      <w:r w:rsidRPr="006D4AA9">
        <w:t xml:space="preserve"> (</w:t>
      </w:r>
      <w:r w:rsidR="00E55347" w:rsidRPr="006D4AA9">
        <w:t xml:space="preserve">particularly by William Taylor </w:t>
      </w:r>
      <w:r w:rsidRPr="006D4AA9">
        <w:t>[</w:t>
      </w:r>
      <w:r w:rsidR="00E55347" w:rsidRPr="006D4AA9">
        <w:rPr>
          <w:rStyle w:val="Emphasis"/>
        </w:rPr>
        <w:t>Ageratina riparia</w:t>
      </w:r>
      <w:r w:rsidRPr="006D4AA9">
        <w:t>]</w:t>
      </w:r>
      <w:r w:rsidR="00E55347" w:rsidRPr="006D4AA9">
        <w:t xml:space="preserve"> and red guava </w:t>
      </w:r>
      <w:r w:rsidRPr="006D4AA9">
        <w:t>[</w:t>
      </w:r>
      <w:r w:rsidR="00E55347" w:rsidRPr="006D4AA9">
        <w:rPr>
          <w:rStyle w:val="Emphasis"/>
        </w:rPr>
        <w:t xml:space="preserve">Psidium </w:t>
      </w:r>
      <w:r w:rsidR="00C84094" w:rsidRPr="006D4AA9">
        <w:rPr>
          <w:rStyle w:val="Emphasis"/>
        </w:rPr>
        <w:t>cattleyanum</w:t>
      </w:r>
      <w:r w:rsidRPr="006D4AA9">
        <w:t>]),</w:t>
      </w:r>
      <w:r w:rsidR="00E55347" w:rsidRPr="006D4AA9">
        <w:t xml:space="preserve"> </w:t>
      </w:r>
      <w:r w:rsidRPr="006D4AA9">
        <w:t>c</w:t>
      </w:r>
      <w:r w:rsidR="00E55347" w:rsidRPr="006D4AA9">
        <w:t>limate change</w:t>
      </w:r>
      <w:r w:rsidRPr="006D4AA9">
        <w:t>, and c</w:t>
      </w:r>
      <w:r w:rsidR="00E55347" w:rsidRPr="006D4AA9">
        <w:t>attle grazing.</w:t>
      </w:r>
    </w:p>
    <w:p w14:paraId="66EE0173" w14:textId="77777777" w:rsidR="00E55347" w:rsidRPr="006D4AA9" w:rsidRDefault="00E55347" w:rsidP="00967495">
      <w:pPr>
        <w:pStyle w:val="ProfileHeading2"/>
      </w:pPr>
      <w:bookmarkStart w:id="2841" w:name="_Toc157688306"/>
      <w:r w:rsidRPr="006D4AA9">
        <w:t>Impact on other species</w:t>
      </w:r>
      <w:bookmarkEnd w:id="2841"/>
    </w:p>
    <w:p w14:paraId="53BA8D84" w14:textId="77777777" w:rsidR="00E55347" w:rsidRPr="006D4AA9" w:rsidRDefault="00E55347" w:rsidP="00E55347">
      <w:r w:rsidRPr="006D4AA9">
        <w:t>None known.</w:t>
      </w:r>
    </w:p>
    <w:p w14:paraId="6AE0770A" w14:textId="7116FDEC" w:rsidR="002465DF" w:rsidRPr="006D4AA9" w:rsidRDefault="002465DF" w:rsidP="00970972">
      <w:pPr>
        <w:pStyle w:val="Caption"/>
      </w:pPr>
      <w:bookmarkStart w:id="2842" w:name="Map_59"/>
      <w:bookmarkStart w:id="2843" w:name="_Toc149057926"/>
      <w:bookmarkStart w:id="2844" w:name="_Toc156400401"/>
      <w:bookmarkStart w:id="2845" w:name="_Toc157671973"/>
      <w:bookmarkStart w:id="2846" w:name="_Toc157691122"/>
      <w:r w:rsidRPr="006D4AA9">
        <w:lastRenderedPageBreak/>
        <w:t xml:space="preserve">Map </w:t>
      </w:r>
      <w:r w:rsidR="009835A2" w:rsidRPr="006D4AA9">
        <w:rPr>
          <w:noProof/>
        </w:rPr>
        <w:t>59</w:t>
      </w:r>
      <w:bookmarkEnd w:id="2837"/>
      <w:bookmarkEnd w:id="2842"/>
      <w:r w:rsidRPr="006D4AA9">
        <w:t xml:space="preserve"> Distribution of </w:t>
      </w:r>
      <w:r w:rsidRPr="006D4AA9">
        <w:rPr>
          <w:rStyle w:val="Emphasis"/>
        </w:rPr>
        <w:t>Pteris zahlbruckneriana</w:t>
      </w:r>
      <w:bookmarkEnd w:id="2838"/>
      <w:bookmarkEnd w:id="2843"/>
      <w:bookmarkEnd w:id="2844"/>
      <w:bookmarkEnd w:id="2845"/>
      <w:bookmarkEnd w:id="2846"/>
    </w:p>
    <w:p w14:paraId="4043A170" w14:textId="2F4CAD11" w:rsidR="002465DF" w:rsidRPr="006D4AA9" w:rsidRDefault="00E55347" w:rsidP="00AB4AD7">
      <w:r w:rsidRPr="006D4AA9">
        <w:rPr>
          <w:noProof/>
        </w:rPr>
        <w:drawing>
          <wp:inline distT="0" distB="0" distL="0" distR="0" wp14:anchorId="2B983354" wp14:editId="13AD2ADF">
            <wp:extent cx="3600000" cy="5091996"/>
            <wp:effectExtent l="0" t="0" r="635" b="0"/>
            <wp:docPr id="768717760" name="Picture 768717760" descr="Map of the distribution of Pteris zahlbruckneriana. A green outline indicates that the species occurs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17760" name="Picture 768717760" descr="Map of the distribution of Pteris zahlbruckneriana. A green outline indicates that the species occurs within Norfolk Island National Park (Mt Pitt section)."/>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2B63708A" w14:textId="795219AC" w:rsidR="002465DF" w:rsidRPr="006D4AA9" w:rsidRDefault="002465DF" w:rsidP="00970972">
      <w:pPr>
        <w:pStyle w:val="FigureTableNoteSource"/>
      </w:pPr>
      <w:r w:rsidRPr="006D4AA9">
        <w:t>Green outlines indicate reserves within which the species occurs.</w:t>
      </w:r>
    </w:p>
    <w:p w14:paraId="04910EAB" w14:textId="138E6F8A" w:rsidR="009400B8" w:rsidRPr="006D4AA9" w:rsidRDefault="0008002D" w:rsidP="00967495">
      <w:pPr>
        <w:pStyle w:val="ProfileHeading2"/>
      </w:pPr>
      <w:bookmarkStart w:id="2847" w:name="_Toc157688307"/>
      <w:r w:rsidRPr="006D4AA9">
        <w:t>Risk assessment</w:t>
      </w:r>
      <w:bookmarkEnd w:id="2847"/>
    </w:p>
    <w:p w14:paraId="4BEC62DA" w14:textId="4F8052EA" w:rsidR="009400B8" w:rsidRPr="006D4AA9" w:rsidRDefault="009400B8" w:rsidP="00AB4AD7">
      <w:r w:rsidRPr="006D4AA9">
        <w:t>Risk assessment undertaken for Endangered ferns as a grouping.</w:t>
      </w:r>
      <w:r w:rsidR="00C87462" w:rsidRPr="006D4AA9">
        <w:t xml:space="preserve"> The risk assessment is shown in </w:t>
      </w:r>
      <w:r w:rsidR="009835A2" w:rsidRPr="006D4AA9">
        <w:t xml:space="preserve">Table </w:t>
      </w:r>
      <w:r w:rsidR="009835A2" w:rsidRPr="006D4AA9">
        <w:rPr>
          <w:noProof/>
        </w:rPr>
        <w:t>135</w:t>
      </w:r>
      <w:r w:rsidR="00C87462" w:rsidRPr="006D4AA9">
        <w:t>.</w:t>
      </w:r>
    </w:p>
    <w:p w14:paraId="51E5FEEE" w14:textId="6ED3A773" w:rsidR="003A0F78" w:rsidRPr="006D4AA9" w:rsidRDefault="003A0F78" w:rsidP="00970972">
      <w:pPr>
        <w:pStyle w:val="Caption"/>
      </w:pPr>
      <w:bookmarkStart w:id="2848" w:name="_Ref142464989"/>
      <w:bookmarkStart w:id="2849" w:name="_Toc143008579"/>
      <w:bookmarkStart w:id="2850" w:name="_Toc149057835"/>
      <w:bookmarkStart w:id="2851" w:name="_Toc153978032"/>
      <w:bookmarkStart w:id="2852" w:name="_Toc154068681"/>
      <w:bookmarkStart w:id="2853" w:name="_Toc156400309"/>
      <w:bookmarkStart w:id="2854" w:name="_Toc157671881"/>
      <w:bookmarkStart w:id="2855" w:name="_Toc157691030"/>
      <w:r w:rsidRPr="006D4AA9">
        <w:t xml:space="preserve">Table </w:t>
      </w:r>
      <w:r w:rsidR="009835A2" w:rsidRPr="006D4AA9">
        <w:rPr>
          <w:noProof/>
        </w:rPr>
        <w:t>135</w:t>
      </w:r>
      <w:bookmarkEnd w:id="2848"/>
      <w:r w:rsidRPr="006D4AA9">
        <w:t xml:space="preserve"> Risk assessment for Endangered ferns as a grouping</w:t>
      </w:r>
      <w:bookmarkEnd w:id="2849"/>
      <w:bookmarkEnd w:id="2850"/>
      <w:bookmarkEnd w:id="2851"/>
      <w:bookmarkEnd w:id="2852"/>
      <w:bookmarkEnd w:id="2853"/>
      <w:bookmarkEnd w:id="2854"/>
      <w:bookmarkEnd w:id="2855"/>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395"/>
        <w:gridCol w:w="1984"/>
        <w:gridCol w:w="1279"/>
        <w:gridCol w:w="1272"/>
      </w:tblGrid>
      <w:tr w:rsidR="009400B8" w:rsidRPr="006D4AA9" w14:paraId="6FD64DCF" w14:textId="77777777" w:rsidTr="00913D11">
        <w:trPr>
          <w:tblHeader/>
        </w:trPr>
        <w:tc>
          <w:tcPr>
            <w:tcW w:w="2461" w:type="pct"/>
            <w:tcMar>
              <w:left w:w="108" w:type="dxa"/>
              <w:right w:w="108" w:type="dxa"/>
            </w:tcMar>
          </w:tcPr>
          <w:p w14:paraId="46992FE5" w14:textId="77777777" w:rsidR="009400B8" w:rsidRPr="006D4AA9" w:rsidRDefault="009400B8" w:rsidP="001B4293">
            <w:pPr>
              <w:pStyle w:val="TableHeading"/>
            </w:pPr>
            <w:bookmarkStart w:id="2856" w:name="Title_135"/>
            <w:bookmarkEnd w:id="2856"/>
            <w:r w:rsidRPr="006D4AA9">
              <w:t>Risk</w:t>
            </w:r>
          </w:p>
        </w:tc>
        <w:tc>
          <w:tcPr>
            <w:tcW w:w="1111" w:type="pct"/>
          </w:tcPr>
          <w:p w14:paraId="7DCF30D7" w14:textId="77777777" w:rsidR="009400B8" w:rsidRPr="006D4AA9" w:rsidRDefault="009400B8" w:rsidP="001B4293">
            <w:pPr>
              <w:pStyle w:val="TableHeading"/>
            </w:pPr>
            <w:r w:rsidRPr="006D4AA9">
              <w:t>Likelihood of exposure</w:t>
            </w:r>
          </w:p>
        </w:tc>
        <w:tc>
          <w:tcPr>
            <w:tcW w:w="716" w:type="pct"/>
          </w:tcPr>
          <w:p w14:paraId="1091A158" w14:textId="77777777" w:rsidR="009400B8" w:rsidRPr="006D4AA9" w:rsidRDefault="009400B8" w:rsidP="001B4293">
            <w:pPr>
              <w:pStyle w:val="TableHeading"/>
            </w:pPr>
            <w:r w:rsidRPr="006D4AA9">
              <w:t>Consequence</w:t>
            </w:r>
          </w:p>
        </w:tc>
        <w:tc>
          <w:tcPr>
            <w:tcW w:w="712" w:type="pct"/>
          </w:tcPr>
          <w:p w14:paraId="3DE75C8C" w14:textId="77777777" w:rsidR="009400B8" w:rsidRPr="006D4AA9" w:rsidRDefault="009400B8" w:rsidP="001B4293">
            <w:pPr>
              <w:pStyle w:val="TableHeading"/>
            </w:pPr>
            <w:r w:rsidRPr="006D4AA9">
              <w:t>Threat rating</w:t>
            </w:r>
          </w:p>
        </w:tc>
      </w:tr>
      <w:tr w:rsidR="009400B8" w:rsidRPr="006D4AA9" w14:paraId="2C175B8D" w14:textId="77777777" w:rsidTr="009958FA">
        <w:tc>
          <w:tcPr>
            <w:tcW w:w="2461" w:type="pct"/>
            <w:tcMar>
              <w:left w:w="108" w:type="dxa"/>
              <w:right w:w="108" w:type="dxa"/>
            </w:tcMar>
          </w:tcPr>
          <w:p w14:paraId="0B73EE12" w14:textId="77777777" w:rsidR="009400B8" w:rsidRPr="006D4AA9" w:rsidRDefault="009400B8" w:rsidP="001B4293">
            <w:pPr>
              <w:pStyle w:val="TableText"/>
            </w:pPr>
            <w:r w:rsidRPr="006D4AA9">
              <w:t>1. Loss and fragmentation of native vegetation through past land clearing</w:t>
            </w:r>
          </w:p>
        </w:tc>
        <w:tc>
          <w:tcPr>
            <w:tcW w:w="1111" w:type="pct"/>
            <w:shd w:val="clear" w:color="auto" w:fill="auto"/>
          </w:tcPr>
          <w:p w14:paraId="7980E35B" w14:textId="3EF887B2" w:rsidR="009400B8" w:rsidRPr="006D4AA9" w:rsidRDefault="009400B8" w:rsidP="001B4293">
            <w:pPr>
              <w:pStyle w:val="TableText"/>
            </w:pPr>
            <w:r w:rsidRPr="006D4AA9">
              <w:t>Almost certain (91</w:t>
            </w:r>
            <w:r w:rsidR="00640BE1" w:rsidRPr="006D4AA9">
              <w:t>–</w:t>
            </w:r>
            <w:r w:rsidRPr="006D4AA9">
              <w:t>100%)</w:t>
            </w:r>
          </w:p>
        </w:tc>
        <w:tc>
          <w:tcPr>
            <w:tcW w:w="716" w:type="pct"/>
            <w:shd w:val="clear" w:color="auto" w:fill="auto"/>
          </w:tcPr>
          <w:p w14:paraId="609F0A73" w14:textId="77777777" w:rsidR="009400B8" w:rsidRPr="006D4AA9" w:rsidRDefault="009400B8" w:rsidP="001B4293">
            <w:pPr>
              <w:pStyle w:val="TableText"/>
              <w:rPr>
                <w:rStyle w:val="Emphasis"/>
              </w:rPr>
            </w:pPr>
            <w:r w:rsidRPr="006D4AA9">
              <w:t>Extreme</w:t>
            </w:r>
          </w:p>
        </w:tc>
        <w:tc>
          <w:tcPr>
            <w:tcW w:w="712" w:type="pct"/>
            <w:shd w:val="clear" w:color="auto" w:fill="D7191C"/>
          </w:tcPr>
          <w:p w14:paraId="5060C94C"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5EAC7B20" w14:textId="77777777" w:rsidTr="009958FA">
        <w:tc>
          <w:tcPr>
            <w:tcW w:w="2461" w:type="pct"/>
            <w:tcMar>
              <w:left w:w="108" w:type="dxa"/>
              <w:right w:w="108" w:type="dxa"/>
            </w:tcMar>
          </w:tcPr>
          <w:p w14:paraId="171FFC21" w14:textId="77777777" w:rsidR="009400B8" w:rsidRPr="006D4AA9" w:rsidRDefault="009400B8" w:rsidP="001B4293">
            <w:pPr>
              <w:pStyle w:val="TableText"/>
            </w:pPr>
            <w:r w:rsidRPr="006D4AA9">
              <w:t>2. Loss and fragmentation of native vegetation through current or future land clearing</w:t>
            </w:r>
          </w:p>
        </w:tc>
        <w:tc>
          <w:tcPr>
            <w:tcW w:w="1111" w:type="pct"/>
            <w:shd w:val="clear" w:color="auto" w:fill="auto"/>
          </w:tcPr>
          <w:p w14:paraId="4118318A" w14:textId="5F7A909A"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583153C6"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7767A832" w14:textId="77777777" w:rsidR="009400B8" w:rsidRPr="006D4AA9" w:rsidRDefault="009400B8" w:rsidP="001B4293">
            <w:pPr>
              <w:pStyle w:val="TableText"/>
              <w:rPr>
                <w:rStyle w:val="Emphasis"/>
              </w:rPr>
            </w:pPr>
            <w:r w:rsidRPr="006D4AA9">
              <w:t>Negligible</w:t>
            </w:r>
          </w:p>
        </w:tc>
      </w:tr>
      <w:tr w:rsidR="009400B8" w:rsidRPr="006D4AA9" w14:paraId="025B056F" w14:textId="77777777" w:rsidTr="009958FA">
        <w:tc>
          <w:tcPr>
            <w:tcW w:w="2461" w:type="pct"/>
            <w:tcMar>
              <w:left w:w="108" w:type="dxa"/>
              <w:right w:w="108" w:type="dxa"/>
            </w:tcMar>
          </w:tcPr>
          <w:p w14:paraId="19FC694C" w14:textId="77777777" w:rsidR="009400B8" w:rsidRPr="006D4AA9" w:rsidRDefault="009400B8" w:rsidP="001B4293">
            <w:pPr>
              <w:pStyle w:val="TableText"/>
            </w:pPr>
            <w:r w:rsidRPr="006D4AA9">
              <w:t>3. Degradation of native vegetation through past grazing or loss of nutrients</w:t>
            </w:r>
          </w:p>
        </w:tc>
        <w:tc>
          <w:tcPr>
            <w:tcW w:w="1111" w:type="pct"/>
            <w:shd w:val="clear" w:color="auto" w:fill="auto"/>
          </w:tcPr>
          <w:p w14:paraId="036046F4" w14:textId="7C0A5515" w:rsidR="009400B8" w:rsidRPr="006D4AA9" w:rsidRDefault="009400B8" w:rsidP="001B4293">
            <w:pPr>
              <w:pStyle w:val="TableText"/>
            </w:pPr>
            <w:r w:rsidRPr="006D4AA9">
              <w:t>Almost certain (91</w:t>
            </w:r>
            <w:r w:rsidR="00640BE1" w:rsidRPr="006D4AA9">
              <w:t>–</w:t>
            </w:r>
            <w:r w:rsidRPr="006D4AA9">
              <w:t>100%)</w:t>
            </w:r>
          </w:p>
        </w:tc>
        <w:tc>
          <w:tcPr>
            <w:tcW w:w="716" w:type="pct"/>
            <w:shd w:val="clear" w:color="auto" w:fill="auto"/>
          </w:tcPr>
          <w:p w14:paraId="1F8EB6EA" w14:textId="77777777" w:rsidR="009400B8" w:rsidRPr="006D4AA9" w:rsidRDefault="009400B8" w:rsidP="001B4293">
            <w:pPr>
              <w:pStyle w:val="TableText"/>
              <w:rPr>
                <w:rStyle w:val="Emphasis"/>
              </w:rPr>
            </w:pPr>
            <w:r w:rsidRPr="006D4AA9">
              <w:t>Extreme</w:t>
            </w:r>
          </w:p>
        </w:tc>
        <w:tc>
          <w:tcPr>
            <w:tcW w:w="712" w:type="pct"/>
            <w:shd w:val="clear" w:color="auto" w:fill="D7191C"/>
          </w:tcPr>
          <w:p w14:paraId="410BF24B"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58F84361" w14:textId="77777777" w:rsidTr="002935DE">
        <w:tc>
          <w:tcPr>
            <w:tcW w:w="2461" w:type="pct"/>
            <w:tcMar>
              <w:left w:w="108" w:type="dxa"/>
              <w:right w:w="108" w:type="dxa"/>
            </w:tcMar>
          </w:tcPr>
          <w:p w14:paraId="78EC3329" w14:textId="77777777" w:rsidR="009400B8" w:rsidRPr="006D4AA9" w:rsidRDefault="009400B8" w:rsidP="001B4293">
            <w:pPr>
              <w:pStyle w:val="TableText"/>
            </w:pPr>
            <w:r w:rsidRPr="006D4AA9">
              <w:t>4. Degradation of native vegetation through current or future grazing</w:t>
            </w:r>
          </w:p>
        </w:tc>
        <w:tc>
          <w:tcPr>
            <w:tcW w:w="1111" w:type="pct"/>
            <w:shd w:val="clear" w:color="auto" w:fill="auto"/>
          </w:tcPr>
          <w:p w14:paraId="1873A2D0" w14:textId="336F1179" w:rsidR="009400B8" w:rsidRPr="006D4AA9" w:rsidRDefault="009400B8" w:rsidP="001B4293">
            <w:pPr>
              <w:pStyle w:val="TableText"/>
            </w:pPr>
            <w:r w:rsidRPr="006D4AA9">
              <w:t>Possible (26</w:t>
            </w:r>
            <w:r w:rsidR="00640BE1" w:rsidRPr="006D4AA9">
              <w:t>–</w:t>
            </w:r>
            <w:r w:rsidRPr="006D4AA9">
              <w:t>50%)</w:t>
            </w:r>
          </w:p>
        </w:tc>
        <w:tc>
          <w:tcPr>
            <w:tcW w:w="716" w:type="pct"/>
            <w:shd w:val="clear" w:color="auto" w:fill="auto"/>
          </w:tcPr>
          <w:p w14:paraId="2739B3CC"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6BB34F5B" w14:textId="77777777" w:rsidR="009400B8" w:rsidRPr="006D4AA9" w:rsidRDefault="009400B8" w:rsidP="001B4293">
            <w:pPr>
              <w:pStyle w:val="TableText"/>
              <w:rPr>
                <w:rStyle w:val="Emphasis"/>
              </w:rPr>
            </w:pPr>
            <w:r w:rsidRPr="006D4AA9">
              <w:t>Medium</w:t>
            </w:r>
          </w:p>
        </w:tc>
      </w:tr>
      <w:tr w:rsidR="009400B8" w:rsidRPr="006D4AA9" w14:paraId="011DFFFC" w14:textId="77777777" w:rsidTr="009958FA">
        <w:tc>
          <w:tcPr>
            <w:tcW w:w="2461" w:type="pct"/>
            <w:tcMar>
              <w:left w:w="108" w:type="dxa"/>
              <w:right w:w="108" w:type="dxa"/>
            </w:tcMar>
          </w:tcPr>
          <w:p w14:paraId="473DBAAD" w14:textId="77777777" w:rsidR="009400B8" w:rsidRPr="006D4AA9" w:rsidRDefault="009400B8" w:rsidP="001B4293">
            <w:pPr>
              <w:pStyle w:val="TableText"/>
            </w:pPr>
            <w:r w:rsidRPr="006D4AA9">
              <w:t>6. Predation by rodents</w:t>
            </w:r>
          </w:p>
        </w:tc>
        <w:tc>
          <w:tcPr>
            <w:tcW w:w="1111" w:type="pct"/>
            <w:shd w:val="clear" w:color="auto" w:fill="auto"/>
          </w:tcPr>
          <w:p w14:paraId="262F61E8" w14:textId="46FE18C3"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02CBB9B5"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5C9FFF9D" w14:textId="77777777" w:rsidR="009400B8" w:rsidRPr="006D4AA9" w:rsidRDefault="009400B8" w:rsidP="001B4293">
            <w:pPr>
              <w:pStyle w:val="TableText"/>
              <w:rPr>
                <w:rStyle w:val="Emphasis"/>
              </w:rPr>
            </w:pPr>
            <w:r w:rsidRPr="006D4AA9">
              <w:t>Negligible</w:t>
            </w:r>
          </w:p>
        </w:tc>
      </w:tr>
      <w:tr w:rsidR="009400B8" w:rsidRPr="006D4AA9" w14:paraId="07B66DB1" w14:textId="77777777" w:rsidTr="009958FA">
        <w:tc>
          <w:tcPr>
            <w:tcW w:w="2461" w:type="pct"/>
            <w:tcMar>
              <w:left w:w="108" w:type="dxa"/>
              <w:right w:w="108" w:type="dxa"/>
            </w:tcMar>
          </w:tcPr>
          <w:p w14:paraId="76F217C6" w14:textId="77777777" w:rsidR="009400B8" w:rsidRPr="006D4AA9" w:rsidRDefault="009400B8" w:rsidP="001B4293">
            <w:pPr>
              <w:pStyle w:val="TableText"/>
            </w:pPr>
            <w:r w:rsidRPr="006D4AA9">
              <w:t>7. Predation by cats</w:t>
            </w:r>
          </w:p>
        </w:tc>
        <w:tc>
          <w:tcPr>
            <w:tcW w:w="1111" w:type="pct"/>
            <w:shd w:val="clear" w:color="auto" w:fill="auto"/>
          </w:tcPr>
          <w:p w14:paraId="4086EDBC" w14:textId="35B1E8E0"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135B0C68"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26F7B3B8" w14:textId="77777777" w:rsidR="009400B8" w:rsidRPr="006D4AA9" w:rsidRDefault="009400B8" w:rsidP="001B4293">
            <w:pPr>
              <w:pStyle w:val="TableText"/>
              <w:rPr>
                <w:rStyle w:val="Emphasis"/>
              </w:rPr>
            </w:pPr>
            <w:r w:rsidRPr="006D4AA9">
              <w:t>Negligible</w:t>
            </w:r>
          </w:p>
        </w:tc>
      </w:tr>
      <w:tr w:rsidR="009400B8" w:rsidRPr="006D4AA9" w14:paraId="5C7D1364" w14:textId="77777777" w:rsidTr="009958FA">
        <w:tc>
          <w:tcPr>
            <w:tcW w:w="2461" w:type="pct"/>
            <w:tcMar>
              <w:left w:w="108" w:type="dxa"/>
              <w:right w:w="108" w:type="dxa"/>
            </w:tcMar>
          </w:tcPr>
          <w:p w14:paraId="7C9ADC97" w14:textId="77777777" w:rsidR="009400B8" w:rsidRPr="006D4AA9" w:rsidRDefault="009400B8" w:rsidP="001B4293">
            <w:pPr>
              <w:pStyle w:val="TableText"/>
            </w:pPr>
            <w:r w:rsidRPr="006D4AA9">
              <w:lastRenderedPageBreak/>
              <w:t>8. Predation or damage by chickens</w:t>
            </w:r>
          </w:p>
        </w:tc>
        <w:tc>
          <w:tcPr>
            <w:tcW w:w="1111" w:type="pct"/>
            <w:shd w:val="clear" w:color="auto" w:fill="auto"/>
          </w:tcPr>
          <w:p w14:paraId="5C0D7D06" w14:textId="7A1F662B"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0C8225E0"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77F3BBEB" w14:textId="77777777" w:rsidR="009400B8" w:rsidRPr="006D4AA9" w:rsidRDefault="009400B8" w:rsidP="001B4293">
            <w:pPr>
              <w:pStyle w:val="TableText"/>
              <w:rPr>
                <w:rStyle w:val="Emphasis"/>
              </w:rPr>
            </w:pPr>
            <w:r w:rsidRPr="006D4AA9">
              <w:t>Negligible</w:t>
            </w:r>
          </w:p>
        </w:tc>
      </w:tr>
      <w:tr w:rsidR="009400B8" w:rsidRPr="006D4AA9" w14:paraId="10D48E6B" w14:textId="77777777" w:rsidTr="009958FA">
        <w:tc>
          <w:tcPr>
            <w:tcW w:w="2461" w:type="pct"/>
            <w:tcMar>
              <w:left w:w="108" w:type="dxa"/>
              <w:right w:w="108" w:type="dxa"/>
            </w:tcMar>
          </w:tcPr>
          <w:p w14:paraId="455DC842" w14:textId="77777777" w:rsidR="009400B8" w:rsidRPr="006D4AA9" w:rsidRDefault="009400B8" w:rsidP="001B4293">
            <w:pPr>
              <w:pStyle w:val="TableText"/>
            </w:pPr>
            <w:r w:rsidRPr="006D4AA9">
              <w:t>9. Predation by swamphens</w:t>
            </w:r>
          </w:p>
        </w:tc>
        <w:tc>
          <w:tcPr>
            <w:tcW w:w="1111" w:type="pct"/>
            <w:shd w:val="clear" w:color="auto" w:fill="auto"/>
          </w:tcPr>
          <w:p w14:paraId="39D85927" w14:textId="219F7D6E"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3BE10A74"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435AE373" w14:textId="77777777" w:rsidR="009400B8" w:rsidRPr="006D4AA9" w:rsidRDefault="009400B8" w:rsidP="001B4293">
            <w:pPr>
              <w:pStyle w:val="TableText"/>
              <w:rPr>
                <w:rStyle w:val="Emphasis"/>
              </w:rPr>
            </w:pPr>
            <w:r w:rsidRPr="006D4AA9">
              <w:t>Negligible</w:t>
            </w:r>
          </w:p>
        </w:tc>
      </w:tr>
      <w:tr w:rsidR="009400B8" w:rsidRPr="006D4AA9" w14:paraId="04607109" w14:textId="77777777" w:rsidTr="009958FA">
        <w:tc>
          <w:tcPr>
            <w:tcW w:w="2461" w:type="pct"/>
            <w:tcMar>
              <w:left w:w="108" w:type="dxa"/>
              <w:right w:w="108" w:type="dxa"/>
            </w:tcMar>
          </w:tcPr>
          <w:p w14:paraId="456857F7" w14:textId="77777777" w:rsidR="009400B8" w:rsidRPr="006D4AA9" w:rsidRDefault="009400B8" w:rsidP="001B4293">
            <w:pPr>
              <w:pStyle w:val="TableText"/>
            </w:pPr>
            <w:r w:rsidRPr="006D4AA9">
              <w:t>10. Predation by Argentine ant</w:t>
            </w:r>
          </w:p>
        </w:tc>
        <w:tc>
          <w:tcPr>
            <w:tcW w:w="1111" w:type="pct"/>
            <w:shd w:val="clear" w:color="auto" w:fill="auto"/>
          </w:tcPr>
          <w:p w14:paraId="4F03884E" w14:textId="7E9B9789"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5590EF8D"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3442DE8C" w14:textId="77777777" w:rsidR="009400B8" w:rsidRPr="006D4AA9" w:rsidRDefault="009400B8" w:rsidP="001B4293">
            <w:pPr>
              <w:pStyle w:val="TableText"/>
              <w:rPr>
                <w:rStyle w:val="Emphasis"/>
              </w:rPr>
            </w:pPr>
            <w:r w:rsidRPr="006D4AA9">
              <w:t>Negligible</w:t>
            </w:r>
          </w:p>
        </w:tc>
      </w:tr>
      <w:tr w:rsidR="009400B8" w:rsidRPr="006D4AA9" w14:paraId="255DC216" w14:textId="77777777" w:rsidTr="002935DE">
        <w:tc>
          <w:tcPr>
            <w:tcW w:w="2461" w:type="pct"/>
            <w:tcMar>
              <w:left w:w="108" w:type="dxa"/>
              <w:right w:w="108" w:type="dxa"/>
            </w:tcMar>
          </w:tcPr>
          <w:p w14:paraId="02DD2763" w14:textId="77777777" w:rsidR="009400B8" w:rsidRPr="006D4AA9" w:rsidRDefault="009400B8" w:rsidP="001B4293">
            <w:pPr>
              <w:pStyle w:val="TableText"/>
            </w:pPr>
            <w:r w:rsidRPr="006D4AA9">
              <w:t>11. Competition from/change of habitat because of weed invasion</w:t>
            </w:r>
          </w:p>
        </w:tc>
        <w:tc>
          <w:tcPr>
            <w:tcW w:w="1111" w:type="pct"/>
            <w:shd w:val="clear" w:color="auto" w:fill="auto"/>
          </w:tcPr>
          <w:p w14:paraId="793CAE85" w14:textId="321153EA" w:rsidR="009400B8" w:rsidRPr="006D4AA9" w:rsidRDefault="009400B8" w:rsidP="001B4293">
            <w:pPr>
              <w:pStyle w:val="TableText"/>
            </w:pPr>
            <w:r w:rsidRPr="006D4AA9">
              <w:t>Likely (51</w:t>
            </w:r>
            <w:r w:rsidR="00640BE1" w:rsidRPr="006D4AA9">
              <w:t>–</w:t>
            </w:r>
            <w:r w:rsidRPr="006D4AA9">
              <w:t>90%)</w:t>
            </w:r>
          </w:p>
        </w:tc>
        <w:tc>
          <w:tcPr>
            <w:tcW w:w="716" w:type="pct"/>
            <w:shd w:val="clear" w:color="auto" w:fill="auto"/>
          </w:tcPr>
          <w:p w14:paraId="28000EF2"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254A103D" w14:textId="77777777" w:rsidR="009400B8" w:rsidRPr="006D4AA9" w:rsidRDefault="009400B8" w:rsidP="001B4293">
            <w:pPr>
              <w:pStyle w:val="TableText"/>
              <w:rPr>
                <w:rStyle w:val="Emphasis"/>
              </w:rPr>
            </w:pPr>
            <w:r w:rsidRPr="006D4AA9">
              <w:t>Medium</w:t>
            </w:r>
          </w:p>
        </w:tc>
      </w:tr>
      <w:tr w:rsidR="009400B8" w:rsidRPr="006D4AA9" w14:paraId="64F81CE1" w14:textId="77777777" w:rsidTr="009958FA">
        <w:tc>
          <w:tcPr>
            <w:tcW w:w="2461" w:type="pct"/>
            <w:tcMar>
              <w:left w:w="108" w:type="dxa"/>
              <w:right w:w="108" w:type="dxa"/>
            </w:tcMar>
          </w:tcPr>
          <w:p w14:paraId="18EB9C3D" w14:textId="77777777" w:rsidR="009400B8" w:rsidRPr="006D4AA9" w:rsidRDefault="009400B8" w:rsidP="001B4293">
            <w:pPr>
              <w:pStyle w:val="TableText"/>
            </w:pPr>
            <w:r w:rsidRPr="006D4AA9">
              <w:t>12. Infection by pathogens already present</w:t>
            </w:r>
          </w:p>
        </w:tc>
        <w:tc>
          <w:tcPr>
            <w:tcW w:w="1111" w:type="pct"/>
            <w:shd w:val="clear" w:color="auto" w:fill="auto"/>
          </w:tcPr>
          <w:p w14:paraId="21D58643" w14:textId="5DCCF646"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178C715D"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01E5B908" w14:textId="77777777" w:rsidR="009400B8" w:rsidRPr="006D4AA9" w:rsidRDefault="009400B8" w:rsidP="001B4293">
            <w:pPr>
              <w:pStyle w:val="TableText"/>
              <w:rPr>
                <w:rStyle w:val="Emphasis"/>
              </w:rPr>
            </w:pPr>
            <w:r w:rsidRPr="006D4AA9">
              <w:t>Negligible</w:t>
            </w:r>
          </w:p>
        </w:tc>
      </w:tr>
      <w:tr w:rsidR="009400B8" w:rsidRPr="006D4AA9" w14:paraId="2646AF1C" w14:textId="77777777" w:rsidTr="00B92642">
        <w:tc>
          <w:tcPr>
            <w:tcW w:w="2461" w:type="pct"/>
            <w:tcMar>
              <w:left w:w="108" w:type="dxa"/>
              <w:right w:w="108" w:type="dxa"/>
            </w:tcMar>
          </w:tcPr>
          <w:p w14:paraId="1D78CDB1" w14:textId="77777777" w:rsidR="009400B8" w:rsidRPr="006D4AA9" w:rsidRDefault="009400B8" w:rsidP="001B4293">
            <w:pPr>
              <w:pStyle w:val="TableText"/>
            </w:pPr>
            <w:r w:rsidRPr="006D4AA9">
              <w:t>13. Impacts of potential new invasive species or pathogens</w:t>
            </w:r>
          </w:p>
        </w:tc>
        <w:tc>
          <w:tcPr>
            <w:tcW w:w="1111" w:type="pct"/>
            <w:shd w:val="clear" w:color="auto" w:fill="auto"/>
          </w:tcPr>
          <w:p w14:paraId="3E77C3A3" w14:textId="1B10B319" w:rsidR="009400B8" w:rsidRPr="006D4AA9" w:rsidRDefault="009400B8" w:rsidP="001B4293">
            <w:pPr>
              <w:pStyle w:val="TableText"/>
            </w:pPr>
            <w:r w:rsidRPr="006D4AA9">
              <w:t>Unlikely (11</w:t>
            </w:r>
            <w:r w:rsidR="00640BE1" w:rsidRPr="006D4AA9">
              <w:t>–</w:t>
            </w:r>
            <w:r w:rsidRPr="006D4AA9">
              <w:t>25%)</w:t>
            </w:r>
          </w:p>
        </w:tc>
        <w:tc>
          <w:tcPr>
            <w:tcW w:w="716" w:type="pct"/>
            <w:shd w:val="clear" w:color="auto" w:fill="auto"/>
          </w:tcPr>
          <w:p w14:paraId="139910DF" w14:textId="77777777" w:rsidR="009400B8" w:rsidRPr="006D4AA9" w:rsidRDefault="009400B8" w:rsidP="001B4293">
            <w:pPr>
              <w:pStyle w:val="TableText"/>
            </w:pPr>
            <w:r w:rsidRPr="006D4AA9">
              <w:t>Minor</w:t>
            </w:r>
          </w:p>
        </w:tc>
        <w:tc>
          <w:tcPr>
            <w:tcW w:w="712" w:type="pct"/>
            <w:shd w:val="clear" w:color="auto" w:fill="A6D96A"/>
          </w:tcPr>
          <w:p w14:paraId="7228E784" w14:textId="77777777" w:rsidR="009400B8" w:rsidRPr="006D4AA9" w:rsidRDefault="009400B8" w:rsidP="001B4293">
            <w:pPr>
              <w:pStyle w:val="TableText"/>
            </w:pPr>
            <w:r w:rsidRPr="006D4AA9">
              <w:t>Low</w:t>
            </w:r>
          </w:p>
        </w:tc>
      </w:tr>
      <w:tr w:rsidR="009400B8" w:rsidRPr="006D4AA9" w14:paraId="6857B7AB" w14:textId="77777777" w:rsidTr="002935DE">
        <w:tc>
          <w:tcPr>
            <w:tcW w:w="2461" w:type="pct"/>
            <w:tcMar>
              <w:left w:w="108" w:type="dxa"/>
              <w:right w:w="108" w:type="dxa"/>
            </w:tcMar>
          </w:tcPr>
          <w:p w14:paraId="00B89E44"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11" w:type="pct"/>
            <w:shd w:val="clear" w:color="auto" w:fill="auto"/>
          </w:tcPr>
          <w:p w14:paraId="459C490E" w14:textId="6AB38D7D" w:rsidR="009400B8" w:rsidRPr="006D4AA9" w:rsidRDefault="009400B8" w:rsidP="001B4293">
            <w:pPr>
              <w:pStyle w:val="TableText"/>
            </w:pPr>
            <w:r w:rsidRPr="006D4AA9">
              <w:t>Possible (26</w:t>
            </w:r>
            <w:r w:rsidR="00640BE1" w:rsidRPr="006D4AA9">
              <w:t>–</w:t>
            </w:r>
            <w:r w:rsidRPr="006D4AA9">
              <w:t>50%)</w:t>
            </w:r>
          </w:p>
        </w:tc>
        <w:tc>
          <w:tcPr>
            <w:tcW w:w="716" w:type="pct"/>
            <w:shd w:val="clear" w:color="auto" w:fill="auto"/>
          </w:tcPr>
          <w:p w14:paraId="17AB7A54"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28809819" w14:textId="77777777" w:rsidR="009400B8" w:rsidRPr="006D4AA9" w:rsidRDefault="009400B8" w:rsidP="001B4293">
            <w:pPr>
              <w:pStyle w:val="TableText"/>
              <w:rPr>
                <w:rStyle w:val="Emphasis"/>
              </w:rPr>
            </w:pPr>
            <w:r w:rsidRPr="006D4AA9">
              <w:t>Medium</w:t>
            </w:r>
          </w:p>
        </w:tc>
      </w:tr>
      <w:tr w:rsidR="009400B8" w:rsidRPr="006D4AA9" w14:paraId="11DF9C06" w14:textId="77777777" w:rsidTr="002935DE">
        <w:tc>
          <w:tcPr>
            <w:tcW w:w="2461" w:type="pct"/>
            <w:tcMar>
              <w:left w:w="108" w:type="dxa"/>
              <w:right w:w="108" w:type="dxa"/>
            </w:tcMar>
          </w:tcPr>
          <w:p w14:paraId="082E0AFE" w14:textId="77777777" w:rsidR="009400B8" w:rsidRPr="006D4AA9" w:rsidRDefault="009400B8" w:rsidP="001B4293">
            <w:pPr>
              <w:pStyle w:val="TableText"/>
            </w:pPr>
            <w:r w:rsidRPr="006D4AA9">
              <w:t>15. Problems caused by small populations, including lack of genetic diversity</w:t>
            </w:r>
          </w:p>
        </w:tc>
        <w:tc>
          <w:tcPr>
            <w:tcW w:w="1111" w:type="pct"/>
            <w:shd w:val="clear" w:color="auto" w:fill="auto"/>
          </w:tcPr>
          <w:p w14:paraId="69686D04" w14:textId="09084E01" w:rsidR="009400B8" w:rsidRPr="006D4AA9" w:rsidRDefault="009400B8" w:rsidP="001B4293">
            <w:pPr>
              <w:pStyle w:val="TableText"/>
            </w:pPr>
            <w:r w:rsidRPr="006D4AA9">
              <w:t>Likely (51</w:t>
            </w:r>
            <w:r w:rsidR="00640BE1" w:rsidRPr="006D4AA9">
              <w:t>–</w:t>
            </w:r>
            <w:r w:rsidRPr="006D4AA9">
              <w:t>90%)</w:t>
            </w:r>
          </w:p>
        </w:tc>
        <w:tc>
          <w:tcPr>
            <w:tcW w:w="716" w:type="pct"/>
            <w:shd w:val="clear" w:color="auto" w:fill="auto"/>
          </w:tcPr>
          <w:p w14:paraId="662B1BE0"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1ED95005" w14:textId="77777777" w:rsidR="009400B8" w:rsidRPr="006D4AA9" w:rsidRDefault="009400B8" w:rsidP="001B4293">
            <w:pPr>
              <w:pStyle w:val="TableText"/>
              <w:rPr>
                <w:rStyle w:val="Emphasis"/>
              </w:rPr>
            </w:pPr>
            <w:r w:rsidRPr="006D4AA9">
              <w:t>Medium</w:t>
            </w:r>
          </w:p>
        </w:tc>
      </w:tr>
    </w:tbl>
    <w:p w14:paraId="4A713B3D" w14:textId="5A59B50F" w:rsidR="009400B8" w:rsidRPr="006D4AA9" w:rsidRDefault="0008002D" w:rsidP="00967495">
      <w:pPr>
        <w:pStyle w:val="ProfileHeading2"/>
      </w:pPr>
      <w:bookmarkStart w:id="2857" w:name="_Toc157688308"/>
      <w:r w:rsidRPr="006D4AA9">
        <w:t>Management actions</w:t>
      </w:r>
      <w:bookmarkEnd w:id="2857"/>
    </w:p>
    <w:p w14:paraId="74FA81AD" w14:textId="77777777" w:rsidR="009400B8" w:rsidRPr="006D4AA9" w:rsidRDefault="009400B8" w:rsidP="00AB4AD7">
      <w:r w:rsidRPr="006D4AA9">
        <w:t>Undertake propagation and replanting into suitable shaded habitat areas. Implement targeted weed control and maintenance. Implement habitat protection and rehabilitation. Exclude or manage cattle grazing.</w:t>
      </w:r>
    </w:p>
    <w:p w14:paraId="494DC6FA" w14:textId="0AD80992" w:rsidR="009400B8" w:rsidRPr="006D4AA9" w:rsidRDefault="0008002D" w:rsidP="00967495">
      <w:pPr>
        <w:pStyle w:val="ProfileHeading2"/>
      </w:pPr>
      <w:bookmarkStart w:id="2858" w:name="_Toc157688309"/>
      <w:r w:rsidRPr="006D4AA9">
        <w:t xml:space="preserve">Recovery </w:t>
      </w:r>
      <w:r w:rsidR="00CD6E69" w:rsidRPr="006D4AA9">
        <w:t>target</w:t>
      </w:r>
      <w:bookmarkEnd w:id="2858"/>
    </w:p>
    <w:p w14:paraId="04F0598A" w14:textId="4E46B606"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136</w:t>
      </w:r>
      <w:r w:rsidRPr="006D4AA9">
        <w:t>.</w:t>
      </w:r>
    </w:p>
    <w:p w14:paraId="553E0F1A" w14:textId="47788BE5" w:rsidR="005A1A5F" w:rsidRPr="006D4AA9" w:rsidRDefault="005A1A5F" w:rsidP="00970972">
      <w:pPr>
        <w:pStyle w:val="Caption"/>
      </w:pPr>
      <w:bookmarkStart w:id="2859" w:name="_Ref142465003"/>
      <w:bookmarkStart w:id="2860" w:name="_Toc143008580"/>
      <w:bookmarkStart w:id="2861" w:name="_Toc149057836"/>
      <w:bookmarkStart w:id="2862" w:name="_Toc153978033"/>
      <w:bookmarkStart w:id="2863" w:name="_Toc154068682"/>
      <w:bookmarkStart w:id="2864" w:name="_Toc156400310"/>
      <w:bookmarkStart w:id="2865" w:name="_Toc157671882"/>
      <w:bookmarkStart w:id="2866" w:name="_Toc157691031"/>
      <w:r w:rsidRPr="006D4AA9">
        <w:t xml:space="preserve">Table </w:t>
      </w:r>
      <w:r w:rsidR="009835A2" w:rsidRPr="006D4AA9">
        <w:rPr>
          <w:noProof/>
        </w:rPr>
        <w:t>136</w:t>
      </w:r>
      <w:bookmarkEnd w:id="2859"/>
      <w:r w:rsidRPr="006D4AA9">
        <w:t xml:space="preserve"> Recovery </w:t>
      </w:r>
      <w:r w:rsidR="00CD6E69" w:rsidRPr="006D4AA9">
        <w:t>target</w:t>
      </w:r>
      <w:r w:rsidRPr="006D4AA9">
        <w:t xml:space="preserve"> for</w:t>
      </w:r>
      <w:r w:rsidR="006E1CDC" w:rsidRPr="006D4AA9">
        <w:rPr>
          <w:rStyle w:val="Emphasis"/>
        </w:rPr>
        <w:t xml:space="preserve"> Pteris zahlbruckneriana</w:t>
      </w:r>
      <w:bookmarkEnd w:id="2860"/>
      <w:bookmarkEnd w:id="2861"/>
      <w:bookmarkEnd w:id="2862"/>
      <w:bookmarkEnd w:id="2863"/>
      <w:bookmarkEnd w:id="2864"/>
      <w:bookmarkEnd w:id="2865"/>
      <w:bookmarkEnd w:id="286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72"/>
        <w:gridCol w:w="2004"/>
        <w:gridCol w:w="2848"/>
        <w:gridCol w:w="2846"/>
      </w:tblGrid>
      <w:tr w:rsidR="009400B8" w:rsidRPr="006D4AA9" w14:paraId="7178869C" w14:textId="77777777" w:rsidTr="00913D11">
        <w:trPr>
          <w:tblHeader/>
        </w:trPr>
        <w:tc>
          <w:tcPr>
            <w:tcW w:w="756" w:type="pct"/>
          </w:tcPr>
          <w:p w14:paraId="47D74BD9" w14:textId="6F6583DC" w:rsidR="009400B8" w:rsidRPr="006D4AA9" w:rsidRDefault="0008002D" w:rsidP="001B4293">
            <w:pPr>
              <w:pStyle w:val="TableHeading"/>
            </w:pPr>
            <w:bookmarkStart w:id="2867" w:name="Title_136"/>
            <w:bookmarkEnd w:id="2867"/>
            <w:r w:rsidRPr="006D4AA9">
              <w:t>EPBC Act status</w:t>
            </w:r>
          </w:p>
        </w:tc>
        <w:tc>
          <w:tcPr>
            <w:tcW w:w="1105" w:type="pct"/>
          </w:tcPr>
          <w:p w14:paraId="2985944F" w14:textId="24809246" w:rsidR="009400B8" w:rsidRPr="006D4AA9" w:rsidRDefault="008274D9" w:rsidP="001B4293">
            <w:pPr>
              <w:pStyle w:val="TableHeading"/>
            </w:pPr>
            <w:r w:rsidRPr="006D4AA9">
              <w:t>Estimated population</w:t>
            </w:r>
            <w:r w:rsidR="009400B8" w:rsidRPr="006D4AA9">
              <w:t xml:space="preserve"> (2023)</w:t>
            </w:r>
          </w:p>
        </w:tc>
        <w:tc>
          <w:tcPr>
            <w:tcW w:w="1570" w:type="pct"/>
          </w:tcPr>
          <w:p w14:paraId="04975153" w14:textId="799C0D3F" w:rsidR="009400B8" w:rsidRPr="006D4AA9" w:rsidRDefault="008A6483" w:rsidP="001B4293">
            <w:pPr>
              <w:pStyle w:val="TableHeading"/>
            </w:pPr>
            <w:r w:rsidRPr="006D4AA9">
              <w:t>Where known populations occur</w:t>
            </w:r>
          </w:p>
        </w:tc>
        <w:tc>
          <w:tcPr>
            <w:tcW w:w="1569" w:type="pct"/>
          </w:tcPr>
          <w:p w14:paraId="3C17A097" w14:textId="77777777" w:rsidR="009400B8" w:rsidRPr="006D4AA9" w:rsidRDefault="009400B8" w:rsidP="001B4293">
            <w:pPr>
              <w:pStyle w:val="TableHeading"/>
            </w:pPr>
            <w:r w:rsidRPr="006D4AA9">
              <w:t>2034 target</w:t>
            </w:r>
          </w:p>
        </w:tc>
      </w:tr>
      <w:tr w:rsidR="009400B8" w:rsidRPr="006D4AA9" w14:paraId="0E2A3905" w14:textId="77777777" w:rsidTr="00913D11">
        <w:tc>
          <w:tcPr>
            <w:tcW w:w="756" w:type="pct"/>
            <w:shd w:val="clear" w:color="auto" w:fill="auto"/>
          </w:tcPr>
          <w:p w14:paraId="37D112FF" w14:textId="77777777" w:rsidR="009400B8" w:rsidRPr="006D4AA9" w:rsidRDefault="009400B8" w:rsidP="001B4293">
            <w:pPr>
              <w:pStyle w:val="TableText"/>
            </w:pPr>
            <w:r w:rsidRPr="006D4AA9">
              <w:t>Endangered</w:t>
            </w:r>
          </w:p>
        </w:tc>
        <w:tc>
          <w:tcPr>
            <w:tcW w:w="1105" w:type="pct"/>
            <w:shd w:val="clear" w:color="auto" w:fill="auto"/>
          </w:tcPr>
          <w:p w14:paraId="6AD29215" w14:textId="77777777" w:rsidR="009400B8" w:rsidRPr="006D4AA9" w:rsidRDefault="009400B8" w:rsidP="001B4293">
            <w:pPr>
              <w:pStyle w:val="TableText"/>
            </w:pPr>
            <w:r w:rsidRPr="006D4AA9">
              <w:t>35</w:t>
            </w:r>
          </w:p>
        </w:tc>
        <w:tc>
          <w:tcPr>
            <w:tcW w:w="1570" w:type="pct"/>
            <w:shd w:val="clear" w:color="auto" w:fill="auto"/>
          </w:tcPr>
          <w:p w14:paraId="2B3B1A7A" w14:textId="26233A7C" w:rsidR="009400B8" w:rsidRPr="006D4AA9" w:rsidRDefault="009400B8" w:rsidP="001B4293">
            <w:pPr>
              <w:pStyle w:val="TableText"/>
            </w:pPr>
            <w:r w:rsidRPr="006D4AA9">
              <w:t xml:space="preserve">100% within the </w:t>
            </w:r>
            <w:r w:rsidR="00230490" w:rsidRPr="006D4AA9">
              <w:t>national park</w:t>
            </w:r>
          </w:p>
        </w:tc>
        <w:tc>
          <w:tcPr>
            <w:tcW w:w="1569" w:type="pct"/>
            <w:shd w:val="clear" w:color="auto" w:fill="auto"/>
          </w:tcPr>
          <w:p w14:paraId="15739510" w14:textId="77777777" w:rsidR="009400B8" w:rsidRPr="006D4AA9" w:rsidRDefault="009400B8" w:rsidP="001B4293">
            <w:pPr>
              <w:pStyle w:val="TableText"/>
            </w:pPr>
            <w:r w:rsidRPr="006D4AA9">
              <w:t>250</w:t>
            </w:r>
          </w:p>
        </w:tc>
      </w:tr>
    </w:tbl>
    <w:p w14:paraId="04DA1CC2" w14:textId="3329B8B4" w:rsidR="009400B8" w:rsidRPr="006D4AA9" w:rsidRDefault="00124B97" w:rsidP="00967495">
      <w:pPr>
        <w:pStyle w:val="ProfileHeading2"/>
      </w:pPr>
      <w:bookmarkStart w:id="2868" w:name="_Toc157688310"/>
      <w:r w:rsidRPr="006D4AA9">
        <w:t>Relevant literature</w:t>
      </w:r>
      <w:bookmarkEnd w:id="2868"/>
    </w:p>
    <w:p w14:paraId="3E8DEAD6" w14:textId="1BF86AF9" w:rsidR="009400B8" w:rsidRPr="006D4AA9" w:rsidRDefault="009400B8" w:rsidP="00AB4AD7">
      <w:r w:rsidRPr="006D4AA9">
        <w:t>Braggins</w:t>
      </w:r>
      <w:r w:rsidR="00895881" w:rsidRPr="006D4AA9">
        <w:t xml:space="preserve"> JE (</w:t>
      </w:r>
      <w:r w:rsidRPr="006D4AA9">
        <w:t>1996</w:t>
      </w:r>
      <w:r w:rsidR="00895881" w:rsidRPr="006D4AA9">
        <w:t>)</w:t>
      </w:r>
      <w:r w:rsidRPr="006D4AA9">
        <w:t xml:space="preserve"> </w:t>
      </w:r>
      <w:r w:rsidRPr="006D4AA9">
        <w:rPr>
          <w:rStyle w:val="Emphasis"/>
        </w:rPr>
        <w:t>Report on the conservation status of the ferns of Norfolk Island</w:t>
      </w:r>
      <w:r w:rsidRPr="006D4AA9">
        <w:t>. Unpublished report to the Australian Nature Conservation Agency.</w:t>
      </w:r>
    </w:p>
    <w:p w14:paraId="6576DB99" w14:textId="7041D22F" w:rsidR="009400B8" w:rsidRPr="006D4AA9" w:rsidRDefault="009400B8" w:rsidP="00AB4AD7">
      <w:r w:rsidRPr="006D4AA9">
        <w:t>de Lange</w:t>
      </w:r>
      <w:r w:rsidR="006D234E" w:rsidRPr="006D4AA9">
        <w:t xml:space="preserve"> PJ</w:t>
      </w:r>
      <w:r w:rsidRPr="006D4AA9">
        <w:t xml:space="preserve"> &amp; Murray</w:t>
      </w:r>
      <w:r w:rsidR="006D234E" w:rsidRPr="006D4AA9">
        <w:t xml:space="preserve"> BG (</w:t>
      </w:r>
      <w:r w:rsidRPr="006D4AA9">
        <w:t>2003</w:t>
      </w:r>
      <w:r w:rsidR="006D234E" w:rsidRPr="006D4AA9">
        <w:t>)</w:t>
      </w:r>
      <w:r w:rsidRPr="006D4AA9">
        <w:t xml:space="preserve"> Chromosome numbers of Norfolk Island endemic plants. </w:t>
      </w:r>
      <w:r w:rsidRPr="006D4AA9">
        <w:rPr>
          <w:rStyle w:val="Emphasis"/>
        </w:rPr>
        <w:t>Australian Journal of Botany</w:t>
      </w:r>
      <w:r w:rsidRPr="006D4AA9">
        <w:t xml:space="preserve"> 51</w:t>
      </w:r>
      <w:r w:rsidR="006D234E" w:rsidRPr="006D4AA9">
        <w:t>,</w:t>
      </w:r>
      <w:r w:rsidRPr="006D4AA9">
        <w:t xml:space="preserve"> 211</w:t>
      </w:r>
      <w:r w:rsidR="006D234E" w:rsidRPr="006D4AA9">
        <w:t>–</w:t>
      </w:r>
      <w:r w:rsidRPr="006D4AA9">
        <w:t>215.</w:t>
      </w:r>
    </w:p>
    <w:p w14:paraId="1BD35DD7" w14:textId="7900E2B3"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16C3D21B" w14:textId="1C8DFC30"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6169D818" w14:textId="7A9698D8" w:rsidR="00346BDF" w:rsidRPr="006D4AA9" w:rsidRDefault="00CA6961" w:rsidP="00346BDF">
      <w:bookmarkStart w:id="2869" w:name="_Toc138765725"/>
      <w:r w:rsidRPr="006D4AA9">
        <w:t>TSSC (</w:t>
      </w:r>
      <w:r w:rsidR="00346BDF" w:rsidRPr="006D4AA9">
        <w:t xml:space="preserve">Threatened Species Scientific Committee) (2003c) </w:t>
      </w:r>
      <w:r w:rsidR="00686348" w:rsidRPr="00114524">
        <w:rPr>
          <w:i/>
          <w:iCs/>
        </w:rPr>
        <w:t xml:space="preserve">Commonwealth Listing Advice for Norfolk Island Flora </w:t>
      </w:r>
      <w:r w:rsidR="00686348">
        <w:rPr>
          <w:i/>
          <w:iCs/>
        </w:rPr>
        <w:t>–</w:t>
      </w:r>
      <w:r w:rsidR="00686348" w:rsidRPr="00114524">
        <w:rPr>
          <w:i/>
          <w:iCs/>
        </w:rPr>
        <w:t xml:space="preserve"> 1</w:t>
      </w:r>
      <w:r w:rsidR="00686348">
        <w:rPr>
          <w:i/>
          <w:iCs/>
        </w:rPr>
        <w:t>6 Endangered</w:t>
      </w:r>
      <w:r w:rsidR="00686348" w:rsidRPr="00114524">
        <w:rPr>
          <w:i/>
          <w:iCs/>
        </w:rPr>
        <w:t xml:space="preserve"> Species</w:t>
      </w:r>
      <w:r w:rsidR="00686348" w:rsidRPr="00114524">
        <w:t>.</w:t>
      </w:r>
    </w:p>
    <w:p w14:paraId="50FBD392" w14:textId="77777777" w:rsidR="009400B8" w:rsidRPr="006D4AA9" w:rsidRDefault="009400B8" w:rsidP="00392483">
      <w:pPr>
        <w:pStyle w:val="ProfileHeading1"/>
      </w:pPr>
      <w:bookmarkStart w:id="2870" w:name="_Toc157688311"/>
      <w:bookmarkStart w:id="2871" w:name="_Toc157688521"/>
      <w:bookmarkStart w:id="2872" w:name="_Toc187910110"/>
      <w:r w:rsidRPr="006D4AA9">
        <w:rPr>
          <w:rStyle w:val="Emphasis"/>
        </w:rPr>
        <w:lastRenderedPageBreak/>
        <w:t>Senecio australis</w:t>
      </w:r>
      <w:r w:rsidRPr="006D4AA9">
        <w:t>—a daisy</w:t>
      </w:r>
      <w:bookmarkEnd w:id="2869"/>
      <w:bookmarkEnd w:id="2870"/>
      <w:bookmarkEnd w:id="2871"/>
      <w:bookmarkEnd w:id="2872"/>
    </w:p>
    <w:p w14:paraId="67F06745" w14:textId="77777777" w:rsidR="009400B8" w:rsidRPr="006D4AA9" w:rsidRDefault="009400B8" w:rsidP="001B4293">
      <w:r w:rsidRPr="006D4AA9">
        <w:t>Family ASTERACEAE</w:t>
      </w:r>
    </w:p>
    <w:p w14:paraId="0CB6BD1A" w14:textId="31A39DDA" w:rsidR="009400B8" w:rsidRPr="006D4AA9" w:rsidRDefault="0008002D" w:rsidP="00967495">
      <w:pPr>
        <w:pStyle w:val="ProfileHeading2"/>
      </w:pPr>
      <w:bookmarkStart w:id="2873" w:name="_Toc157688312"/>
      <w:r w:rsidRPr="006D4AA9">
        <w:t>Conservation significance</w:t>
      </w:r>
      <w:bookmarkEnd w:id="2873"/>
    </w:p>
    <w:p w14:paraId="59814BA9" w14:textId="6D055140" w:rsidR="009400B8" w:rsidRPr="006D4AA9" w:rsidRDefault="001C7354" w:rsidP="00AB4AD7">
      <w:r w:rsidRPr="006D4AA9">
        <w:t>Endemic</w:t>
      </w:r>
      <w:r w:rsidR="009400B8" w:rsidRPr="006D4AA9">
        <w:t xml:space="preserve"> to </w:t>
      </w:r>
      <w:r w:rsidRPr="006D4AA9">
        <w:t>the</w:t>
      </w:r>
      <w:r w:rsidR="009400B8" w:rsidRPr="006D4AA9">
        <w:t xml:space="preserve"> Norfolk Island Group</w:t>
      </w:r>
      <w:r w:rsidRPr="006D4AA9">
        <w:t>. I</w:t>
      </w:r>
      <w:r w:rsidR="009400B8" w:rsidRPr="006D4AA9">
        <w:t>t has recently arrived in New Zealand, where it is known from three small populations comprising a total of 10 or so plants.</w:t>
      </w:r>
    </w:p>
    <w:p w14:paraId="50407B98" w14:textId="77777777" w:rsidR="009400B8" w:rsidRPr="006D4AA9" w:rsidRDefault="009400B8" w:rsidP="00AB4AD7">
      <w:r w:rsidRPr="006D4AA9">
        <w:t>EPBC Act Listing Status: Vulnerable.</w:t>
      </w:r>
    </w:p>
    <w:p w14:paraId="54D250F5" w14:textId="77777777" w:rsidR="009400B8" w:rsidRPr="006D4AA9" w:rsidRDefault="009400B8" w:rsidP="00967495">
      <w:pPr>
        <w:pStyle w:val="ProfileHeading2"/>
      </w:pPr>
      <w:bookmarkStart w:id="2874" w:name="_Toc157688313"/>
      <w:r w:rsidRPr="006D4AA9">
        <w:t>Description</w:t>
      </w:r>
      <w:bookmarkEnd w:id="2874"/>
    </w:p>
    <w:p w14:paraId="23789F92" w14:textId="77777777" w:rsidR="009400B8" w:rsidRPr="006D4AA9" w:rsidRDefault="009400B8" w:rsidP="00AB4AD7">
      <w:r w:rsidRPr="006D4AA9">
        <w:t>An erect annual or short-lived perennial growing to 90 cm tall with yellow daisy flowers.</w:t>
      </w:r>
    </w:p>
    <w:p w14:paraId="658E7256" w14:textId="6CEB77B4" w:rsidR="009400B8" w:rsidRPr="006D4AA9" w:rsidRDefault="009400B8" w:rsidP="00967495">
      <w:pPr>
        <w:pStyle w:val="ProfileHeading2"/>
      </w:pPr>
      <w:bookmarkStart w:id="2875" w:name="_Toc157688314"/>
      <w:r w:rsidRPr="006D4AA9">
        <w:t xml:space="preserve">Distribution and </w:t>
      </w:r>
      <w:r w:rsidR="00C17E3B" w:rsidRPr="006D4AA9">
        <w:t>a</w:t>
      </w:r>
      <w:r w:rsidRPr="006D4AA9">
        <w:t>bundance</w:t>
      </w:r>
      <w:bookmarkEnd w:id="2875"/>
    </w:p>
    <w:p w14:paraId="3F27CC5F" w14:textId="3876A67D" w:rsidR="009400B8" w:rsidRPr="006D4AA9" w:rsidRDefault="009400B8" w:rsidP="00AB4AD7">
      <w:r w:rsidRPr="006D4AA9">
        <w:rPr>
          <w:rStyle w:val="Emphasis"/>
        </w:rPr>
        <w:t>Senecio australis</w:t>
      </w:r>
      <w:r w:rsidRPr="006D4AA9">
        <w:t xml:space="preserve"> has been recorded from Barney Duffy, Anson Bay, at The Chord at Duncombe Bay, and from the Stool, Phillip Island (Orchard 1994)</w:t>
      </w:r>
      <w:r w:rsidR="00E16B1E" w:rsidRPr="006D4AA9">
        <w:t>.</w:t>
      </w:r>
      <w:r w:rsidR="003B143A" w:rsidRPr="006D4AA9">
        <w:t xml:space="preserve"> </w:t>
      </w:r>
      <w:r w:rsidRPr="006D4AA9">
        <w:t>There were fewer than 500 mature plants recorded in 2003 (TSSC 2003</w:t>
      </w:r>
      <w:r w:rsidR="003B3293" w:rsidRPr="006D4AA9">
        <w:t>b</w:t>
      </w:r>
      <w:r w:rsidRPr="006D4AA9">
        <w:t>).</w:t>
      </w:r>
    </w:p>
    <w:p w14:paraId="74D839C4" w14:textId="18963468" w:rsidR="009400B8" w:rsidRPr="006D4AA9" w:rsidRDefault="009400B8" w:rsidP="00AB4AD7">
      <w:r w:rsidRPr="006D4AA9">
        <w:t>The species was common around the edges of Phillip Island in September 2008, particularly on the southern cliffs (Mills 2009b). It also occurs on Nepean Island (Mills 2009a). It is quite common in some of the public reserve</w:t>
      </w:r>
      <w:r w:rsidR="003B143A" w:rsidRPr="006D4AA9">
        <w:t>s</w:t>
      </w:r>
      <w:r w:rsidR="00827EA7" w:rsidRPr="006D4AA9">
        <w:t>.</w:t>
      </w:r>
    </w:p>
    <w:p w14:paraId="262D0B91" w14:textId="0ACD3BC9" w:rsidR="009400B8" w:rsidRPr="006D4AA9" w:rsidRDefault="009400B8" w:rsidP="00AB4AD7">
      <w:r w:rsidRPr="006D4AA9">
        <w:t>The population estimate in 2021 was 1454, including populations in Two Chimneys Reserve (497</w:t>
      </w:r>
      <w:r w:rsidR="00966474" w:rsidRPr="006D4AA9">
        <w:t xml:space="preserve">; </w:t>
      </w:r>
      <w:r w:rsidRPr="006D4AA9">
        <w:t>Mills 2017g), Anson and Selwyn Reserves (333</w:t>
      </w:r>
      <w:r w:rsidR="00966474" w:rsidRPr="006D4AA9">
        <w:t xml:space="preserve">; </w:t>
      </w:r>
      <w:r w:rsidRPr="006D4AA9">
        <w:t>Mills 2017d), Cascade Reserve (67</w:t>
      </w:r>
      <w:r w:rsidR="00966474" w:rsidRPr="006D4AA9">
        <w:t xml:space="preserve">; </w:t>
      </w:r>
      <w:r w:rsidRPr="006D4AA9">
        <w:t>Mills 2017f), Ball Bay Reserve (64</w:t>
      </w:r>
      <w:r w:rsidR="00966474" w:rsidRPr="006D4AA9">
        <w:t xml:space="preserve">; </w:t>
      </w:r>
      <w:r w:rsidRPr="006D4AA9">
        <w:t>Mills 2017b), Bumbora Reserve (31</w:t>
      </w:r>
      <w:r w:rsidR="00966474" w:rsidRPr="006D4AA9">
        <w:t xml:space="preserve">; </w:t>
      </w:r>
      <w:r w:rsidRPr="006D4AA9">
        <w:t>Mills 2017a) and Hundred Acres Reserve (26</w:t>
      </w:r>
      <w:r w:rsidR="00966474" w:rsidRPr="006D4AA9">
        <w:t xml:space="preserve">; </w:t>
      </w:r>
      <w:r w:rsidRPr="006D4AA9">
        <w:t>Mills 2017e).</w:t>
      </w:r>
    </w:p>
    <w:p w14:paraId="11B0BCA1" w14:textId="08010FB5" w:rsidR="0037206A" w:rsidRPr="006D4AA9" w:rsidRDefault="00C17E3B" w:rsidP="0037206A">
      <w:r w:rsidRPr="006D4AA9">
        <w:t xml:space="preserve">The distribution is shown in </w:t>
      </w:r>
      <w:r w:rsidR="009835A2" w:rsidRPr="006D4AA9">
        <w:t xml:space="preserve">Map </w:t>
      </w:r>
      <w:r w:rsidR="009835A2" w:rsidRPr="006D4AA9">
        <w:rPr>
          <w:noProof/>
        </w:rPr>
        <w:t>60</w:t>
      </w:r>
      <w:r w:rsidR="00A16C59" w:rsidRPr="006D4AA9">
        <w:t>.</w:t>
      </w:r>
    </w:p>
    <w:p w14:paraId="2B66C5E1" w14:textId="77777777" w:rsidR="00E55347" w:rsidRPr="006D4AA9" w:rsidRDefault="00E55347" w:rsidP="00967495">
      <w:pPr>
        <w:pStyle w:val="ProfileHeading2"/>
      </w:pPr>
      <w:bookmarkStart w:id="2876" w:name="_Toc157688315"/>
      <w:bookmarkStart w:id="2877" w:name="_Ref142454285"/>
      <w:bookmarkStart w:id="2878" w:name="_Toc143008977"/>
      <w:r w:rsidRPr="006D4AA9">
        <w:t>Ecology</w:t>
      </w:r>
      <w:bookmarkEnd w:id="2876"/>
    </w:p>
    <w:p w14:paraId="20C2117F" w14:textId="77777777" w:rsidR="00E55347" w:rsidRPr="006D4AA9" w:rsidRDefault="00E55347" w:rsidP="00E55347">
      <w:r w:rsidRPr="006D4AA9">
        <w:t>Little known.</w:t>
      </w:r>
    </w:p>
    <w:p w14:paraId="5025F6EC" w14:textId="77777777" w:rsidR="00E55347" w:rsidRPr="006D4AA9" w:rsidRDefault="00E55347" w:rsidP="00967495">
      <w:pPr>
        <w:pStyle w:val="ProfileHeading2"/>
      </w:pPr>
      <w:bookmarkStart w:id="2879" w:name="_Toc157688316"/>
      <w:r w:rsidRPr="006D4AA9">
        <w:t>Habitat</w:t>
      </w:r>
      <w:bookmarkEnd w:id="2879"/>
    </w:p>
    <w:p w14:paraId="5B7EA801" w14:textId="52ECD781" w:rsidR="00E55347" w:rsidRPr="006D4AA9" w:rsidRDefault="00E55347" w:rsidP="00E55347">
      <w:r w:rsidRPr="006D4AA9">
        <w:t>Occurs within coastal pine and white oak forest, coastal white oak shrubland and coastal grassland (</w:t>
      </w:r>
      <w:r w:rsidR="00922571" w:rsidRPr="006D4AA9">
        <w:t>Invasive Species Council &amp;</w:t>
      </w:r>
      <w:r w:rsidRPr="006D4AA9">
        <w:t xml:space="preserve"> TierraMar 2021).</w:t>
      </w:r>
    </w:p>
    <w:p w14:paraId="25001A43" w14:textId="77777777" w:rsidR="00E55347" w:rsidRPr="006D4AA9" w:rsidRDefault="00E55347" w:rsidP="00967495">
      <w:pPr>
        <w:pStyle w:val="ProfileHeading2"/>
      </w:pPr>
      <w:bookmarkStart w:id="2880" w:name="_Toc157688317"/>
      <w:r w:rsidRPr="006D4AA9">
        <w:t>Threats</w:t>
      </w:r>
      <w:bookmarkEnd w:id="2880"/>
    </w:p>
    <w:p w14:paraId="0FFC4566" w14:textId="61B80AE5" w:rsidR="00E55347" w:rsidRPr="006D4AA9" w:rsidRDefault="00F966A9" w:rsidP="00E55347">
      <w:r w:rsidRPr="006D4AA9">
        <w:t>The primary threat to the species is w</w:t>
      </w:r>
      <w:r w:rsidR="00E55347" w:rsidRPr="006D4AA9">
        <w:t>eed invasion and competition, particularly by kikuyu (</w:t>
      </w:r>
      <w:r w:rsidR="00E55347" w:rsidRPr="006D4AA9">
        <w:rPr>
          <w:rStyle w:val="Emphasis"/>
        </w:rPr>
        <w:t>Cenchrus clandestinus</w:t>
      </w:r>
      <w:r w:rsidR="00E55347" w:rsidRPr="006D4AA9">
        <w:t>).</w:t>
      </w:r>
    </w:p>
    <w:p w14:paraId="5BFF115A" w14:textId="77777777" w:rsidR="00E55347" w:rsidRPr="006D4AA9" w:rsidRDefault="00E55347" w:rsidP="00967495">
      <w:pPr>
        <w:pStyle w:val="ProfileHeading2"/>
      </w:pPr>
      <w:bookmarkStart w:id="2881" w:name="_Toc157688318"/>
      <w:r w:rsidRPr="006D4AA9">
        <w:t>Impact on other species</w:t>
      </w:r>
      <w:bookmarkEnd w:id="2881"/>
    </w:p>
    <w:p w14:paraId="6349857B" w14:textId="77777777" w:rsidR="00E55347" w:rsidRPr="006D4AA9" w:rsidRDefault="00E55347" w:rsidP="00E55347">
      <w:r w:rsidRPr="006D4AA9">
        <w:t>None known.</w:t>
      </w:r>
    </w:p>
    <w:p w14:paraId="3E93FE40" w14:textId="3E608379" w:rsidR="00E624A1" w:rsidRPr="006D4AA9" w:rsidRDefault="00E624A1" w:rsidP="00970972">
      <w:pPr>
        <w:pStyle w:val="Caption"/>
      </w:pPr>
      <w:bookmarkStart w:id="2882" w:name="Map_60"/>
      <w:bookmarkStart w:id="2883" w:name="_Toc149057927"/>
      <w:bookmarkStart w:id="2884" w:name="_Toc156400402"/>
      <w:bookmarkStart w:id="2885" w:name="_Toc157671974"/>
      <w:bookmarkStart w:id="2886" w:name="_Toc157691123"/>
      <w:r w:rsidRPr="006D4AA9">
        <w:lastRenderedPageBreak/>
        <w:t xml:space="preserve">Map </w:t>
      </w:r>
      <w:r w:rsidR="009835A2" w:rsidRPr="006D4AA9">
        <w:rPr>
          <w:noProof/>
        </w:rPr>
        <w:t>60</w:t>
      </w:r>
      <w:bookmarkEnd w:id="2877"/>
      <w:bookmarkEnd w:id="2882"/>
      <w:r w:rsidRPr="006D4AA9">
        <w:t xml:space="preserve"> Distribution of </w:t>
      </w:r>
      <w:r w:rsidRPr="006D4AA9">
        <w:rPr>
          <w:rStyle w:val="Emphasis"/>
        </w:rPr>
        <w:t>Senecio australis</w:t>
      </w:r>
      <w:bookmarkEnd w:id="2878"/>
      <w:bookmarkEnd w:id="2883"/>
      <w:bookmarkEnd w:id="2884"/>
      <w:bookmarkEnd w:id="2885"/>
      <w:bookmarkEnd w:id="2886"/>
    </w:p>
    <w:p w14:paraId="4E8DC014" w14:textId="0B04635E" w:rsidR="00E624A1" w:rsidRPr="006D4AA9" w:rsidRDefault="00E55347" w:rsidP="00AB4AD7">
      <w:r w:rsidRPr="006D4AA9">
        <w:rPr>
          <w:noProof/>
        </w:rPr>
        <w:drawing>
          <wp:inline distT="0" distB="0" distL="0" distR="0" wp14:anchorId="4264BEC0" wp14:editId="41292BAD">
            <wp:extent cx="3600000" cy="5091996"/>
            <wp:effectExtent l="0" t="0" r="635" b="0"/>
            <wp:docPr id="768717761" name="Picture 768717761" descr="Map of the distribution of Senecio australis. Green outlines indicate reserves within which the species occurs, including Norfolk Island National Park (both Mt Pitt section and Phillip Island), and Anson Bay, Selwyn, Hundred Acres, Bumbora, Ball Bay, Two Chimneys and Cascade and Quarantine 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17761" name="Picture 768717761" descr="Map of the distribution of Senecio australis. Green outlines indicate reserves within which the species occurs, including Norfolk Island National Park (both Mt Pitt section and Phillip Island), and Anson Bay, Selwyn, Hundred Acres, Bumbora, Ball Bay, Two Chimneys and Cascade and Quarantine reserves."/>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5DF68751" w14:textId="38BA6BFA" w:rsidR="00E624A1" w:rsidRPr="006D4AA9" w:rsidRDefault="00E624A1" w:rsidP="00970972">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 Mills 2009a). Points show recorded locations (Mills 2009b, 2017a, b, d, e, f and g).</w:t>
      </w:r>
    </w:p>
    <w:p w14:paraId="7DC3B127" w14:textId="62C08918" w:rsidR="009400B8" w:rsidRPr="006D4AA9" w:rsidRDefault="0008002D" w:rsidP="00967495">
      <w:pPr>
        <w:pStyle w:val="ProfileHeading2"/>
      </w:pPr>
      <w:bookmarkStart w:id="2887" w:name="_Toc157688319"/>
      <w:r w:rsidRPr="006D4AA9">
        <w:t>Risk assessment</w:t>
      </w:r>
      <w:bookmarkEnd w:id="2887"/>
    </w:p>
    <w:p w14:paraId="5770273E" w14:textId="715C7151" w:rsidR="009400B8" w:rsidRPr="006D4AA9" w:rsidRDefault="009400B8" w:rsidP="00AB4AD7">
      <w:r w:rsidRPr="006D4AA9">
        <w:t>Risk assessment undertaken for Vulnerable herbs/grasses as a grouping.</w:t>
      </w:r>
      <w:r w:rsidR="00C87462" w:rsidRPr="006D4AA9">
        <w:t xml:space="preserve"> The risk assessment is shown in </w:t>
      </w:r>
      <w:r w:rsidR="009835A2" w:rsidRPr="006D4AA9">
        <w:t xml:space="preserve">Table </w:t>
      </w:r>
      <w:r w:rsidR="009835A2" w:rsidRPr="006D4AA9">
        <w:rPr>
          <w:noProof/>
        </w:rPr>
        <w:t>137</w:t>
      </w:r>
      <w:r w:rsidR="00C87462" w:rsidRPr="006D4AA9">
        <w:t>.</w:t>
      </w:r>
    </w:p>
    <w:p w14:paraId="38BCD3F2" w14:textId="042EBF51" w:rsidR="003A0F78" w:rsidRPr="006D4AA9" w:rsidRDefault="003A0F78" w:rsidP="00D4338B">
      <w:pPr>
        <w:pStyle w:val="Caption"/>
        <w:pageBreakBefore/>
      </w:pPr>
      <w:bookmarkStart w:id="2888" w:name="_Ref142465021"/>
      <w:bookmarkStart w:id="2889" w:name="_Toc143008581"/>
      <w:bookmarkStart w:id="2890" w:name="_Toc149057837"/>
      <w:bookmarkStart w:id="2891" w:name="_Toc153978034"/>
      <w:bookmarkStart w:id="2892" w:name="_Toc154068683"/>
      <w:bookmarkStart w:id="2893" w:name="_Toc156400311"/>
      <w:bookmarkStart w:id="2894" w:name="_Toc157671883"/>
      <w:bookmarkStart w:id="2895" w:name="_Toc157691032"/>
      <w:r w:rsidRPr="006D4AA9">
        <w:lastRenderedPageBreak/>
        <w:t xml:space="preserve">Table </w:t>
      </w:r>
      <w:r w:rsidR="009835A2" w:rsidRPr="006D4AA9">
        <w:rPr>
          <w:noProof/>
        </w:rPr>
        <w:t>137</w:t>
      </w:r>
      <w:bookmarkEnd w:id="2888"/>
      <w:r w:rsidRPr="006D4AA9">
        <w:t xml:space="preserve"> Risk assessment for Vulnerable herbs/grasses as a grouping</w:t>
      </w:r>
      <w:bookmarkEnd w:id="2889"/>
      <w:bookmarkEnd w:id="2890"/>
      <w:bookmarkEnd w:id="2891"/>
      <w:bookmarkEnd w:id="2892"/>
      <w:bookmarkEnd w:id="2893"/>
      <w:bookmarkEnd w:id="2894"/>
      <w:bookmarkEnd w:id="2895"/>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253"/>
        <w:gridCol w:w="2126"/>
        <w:gridCol w:w="1279"/>
        <w:gridCol w:w="1272"/>
      </w:tblGrid>
      <w:tr w:rsidR="009400B8" w:rsidRPr="006D4AA9" w14:paraId="432EDA9D" w14:textId="77777777" w:rsidTr="00913D11">
        <w:trPr>
          <w:tblHeader/>
        </w:trPr>
        <w:tc>
          <w:tcPr>
            <w:tcW w:w="2381" w:type="pct"/>
            <w:tcMar>
              <w:left w:w="108" w:type="dxa"/>
              <w:right w:w="108" w:type="dxa"/>
            </w:tcMar>
          </w:tcPr>
          <w:p w14:paraId="049E5BF4" w14:textId="77777777" w:rsidR="009400B8" w:rsidRPr="006D4AA9" w:rsidRDefault="009400B8" w:rsidP="001B4293">
            <w:pPr>
              <w:pStyle w:val="TableHeading"/>
            </w:pPr>
            <w:bookmarkStart w:id="2896" w:name="Title_137"/>
            <w:bookmarkEnd w:id="2896"/>
            <w:r w:rsidRPr="006D4AA9">
              <w:t>Risk</w:t>
            </w:r>
          </w:p>
        </w:tc>
        <w:tc>
          <w:tcPr>
            <w:tcW w:w="1190" w:type="pct"/>
          </w:tcPr>
          <w:p w14:paraId="4A3A5EBB" w14:textId="77777777" w:rsidR="009400B8" w:rsidRPr="006D4AA9" w:rsidRDefault="009400B8" w:rsidP="001B4293">
            <w:pPr>
              <w:pStyle w:val="TableHeading"/>
            </w:pPr>
            <w:r w:rsidRPr="006D4AA9">
              <w:t>Likelihood of exposure</w:t>
            </w:r>
          </w:p>
        </w:tc>
        <w:tc>
          <w:tcPr>
            <w:tcW w:w="716" w:type="pct"/>
          </w:tcPr>
          <w:p w14:paraId="3C510386" w14:textId="77777777" w:rsidR="009400B8" w:rsidRPr="006D4AA9" w:rsidRDefault="009400B8" w:rsidP="001B4293">
            <w:pPr>
              <w:pStyle w:val="TableHeading"/>
            </w:pPr>
            <w:r w:rsidRPr="006D4AA9">
              <w:t>Consequence</w:t>
            </w:r>
          </w:p>
        </w:tc>
        <w:tc>
          <w:tcPr>
            <w:tcW w:w="712" w:type="pct"/>
          </w:tcPr>
          <w:p w14:paraId="0B01127C" w14:textId="77777777" w:rsidR="009400B8" w:rsidRPr="006D4AA9" w:rsidRDefault="009400B8" w:rsidP="001B4293">
            <w:pPr>
              <w:pStyle w:val="TableHeading"/>
            </w:pPr>
            <w:r w:rsidRPr="006D4AA9">
              <w:t>Threat rating</w:t>
            </w:r>
          </w:p>
        </w:tc>
      </w:tr>
      <w:tr w:rsidR="009400B8" w:rsidRPr="006D4AA9" w14:paraId="08CDE6D9" w14:textId="77777777" w:rsidTr="009958FA">
        <w:tc>
          <w:tcPr>
            <w:tcW w:w="2381" w:type="pct"/>
            <w:tcMar>
              <w:left w:w="108" w:type="dxa"/>
              <w:right w:w="108" w:type="dxa"/>
            </w:tcMar>
          </w:tcPr>
          <w:p w14:paraId="7785A262" w14:textId="77777777" w:rsidR="009400B8" w:rsidRPr="006D4AA9" w:rsidRDefault="009400B8" w:rsidP="001B4293">
            <w:pPr>
              <w:pStyle w:val="TableText"/>
            </w:pPr>
            <w:r w:rsidRPr="006D4AA9">
              <w:t>1. Loss and fragmentation of native vegetation through past land clearing</w:t>
            </w:r>
          </w:p>
        </w:tc>
        <w:tc>
          <w:tcPr>
            <w:tcW w:w="1190" w:type="pct"/>
            <w:shd w:val="clear" w:color="auto" w:fill="auto"/>
          </w:tcPr>
          <w:p w14:paraId="5CB37246" w14:textId="109419CE" w:rsidR="009400B8" w:rsidRPr="006D4AA9" w:rsidRDefault="009400B8" w:rsidP="001B4293">
            <w:pPr>
              <w:pStyle w:val="TableText"/>
            </w:pPr>
            <w:r w:rsidRPr="006D4AA9">
              <w:t>Almost certain (91</w:t>
            </w:r>
            <w:r w:rsidR="00640BE1" w:rsidRPr="006D4AA9">
              <w:t>–</w:t>
            </w:r>
            <w:r w:rsidRPr="006D4AA9">
              <w:t>100%)</w:t>
            </w:r>
          </w:p>
        </w:tc>
        <w:tc>
          <w:tcPr>
            <w:tcW w:w="716" w:type="pct"/>
            <w:shd w:val="clear" w:color="auto" w:fill="auto"/>
          </w:tcPr>
          <w:p w14:paraId="6B33DE30" w14:textId="77777777" w:rsidR="009400B8" w:rsidRPr="006D4AA9" w:rsidRDefault="009400B8" w:rsidP="001B4293">
            <w:pPr>
              <w:pStyle w:val="TableText"/>
              <w:rPr>
                <w:rStyle w:val="Emphasis"/>
              </w:rPr>
            </w:pPr>
            <w:r w:rsidRPr="006D4AA9">
              <w:t>Extreme</w:t>
            </w:r>
          </w:p>
        </w:tc>
        <w:tc>
          <w:tcPr>
            <w:tcW w:w="712" w:type="pct"/>
            <w:shd w:val="clear" w:color="auto" w:fill="D7191C"/>
          </w:tcPr>
          <w:p w14:paraId="3FDFD3D2"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7AF60F61" w14:textId="77777777" w:rsidTr="009958FA">
        <w:tc>
          <w:tcPr>
            <w:tcW w:w="2381" w:type="pct"/>
            <w:tcMar>
              <w:left w:w="108" w:type="dxa"/>
              <w:right w:w="108" w:type="dxa"/>
            </w:tcMar>
          </w:tcPr>
          <w:p w14:paraId="5E1DD837" w14:textId="77777777" w:rsidR="009400B8" w:rsidRPr="006D4AA9" w:rsidRDefault="009400B8" w:rsidP="001B4293">
            <w:pPr>
              <w:pStyle w:val="TableText"/>
            </w:pPr>
            <w:r w:rsidRPr="006D4AA9">
              <w:t>2. Loss and fragmentation of native vegetation through current or future land clearing</w:t>
            </w:r>
          </w:p>
        </w:tc>
        <w:tc>
          <w:tcPr>
            <w:tcW w:w="1190" w:type="pct"/>
            <w:shd w:val="clear" w:color="auto" w:fill="auto"/>
          </w:tcPr>
          <w:p w14:paraId="39FC9776" w14:textId="1CAEABA9"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2A4B6FC5"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2B0BB39B" w14:textId="77777777" w:rsidR="009400B8" w:rsidRPr="006D4AA9" w:rsidRDefault="009400B8" w:rsidP="001B4293">
            <w:pPr>
              <w:pStyle w:val="TableText"/>
              <w:rPr>
                <w:rStyle w:val="Emphasis"/>
              </w:rPr>
            </w:pPr>
            <w:r w:rsidRPr="006D4AA9">
              <w:t>Negligible</w:t>
            </w:r>
          </w:p>
        </w:tc>
      </w:tr>
      <w:tr w:rsidR="009400B8" w:rsidRPr="006D4AA9" w14:paraId="258C4714" w14:textId="77777777" w:rsidTr="009958FA">
        <w:tc>
          <w:tcPr>
            <w:tcW w:w="2381" w:type="pct"/>
            <w:tcMar>
              <w:left w:w="108" w:type="dxa"/>
              <w:right w:w="108" w:type="dxa"/>
            </w:tcMar>
          </w:tcPr>
          <w:p w14:paraId="4CB906C8" w14:textId="77777777" w:rsidR="009400B8" w:rsidRPr="006D4AA9" w:rsidRDefault="009400B8" w:rsidP="001B4293">
            <w:pPr>
              <w:pStyle w:val="TableText"/>
            </w:pPr>
            <w:r w:rsidRPr="006D4AA9">
              <w:t>3. Degradation of native vegetation through past grazing or loss of nutrients</w:t>
            </w:r>
          </w:p>
        </w:tc>
        <w:tc>
          <w:tcPr>
            <w:tcW w:w="1190" w:type="pct"/>
            <w:shd w:val="clear" w:color="auto" w:fill="auto"/>
          </w:tcPr>
          <w:p w14:paraId="7145FAF3" w14:textId="73FC323B" w:rsidR="009400B8" w:rsidRPr="006D4AA9" w:rsidRDefault="009400B8" w:rsidP="001B4293">
            <w:pPr>
              <w:pStyle w:val="TableText"/>
            </w:pPr>
            <w:r w:rsidRPr="006D4AA9">
              <w:t>Almost certain (91</w:t>
            </w:r>
            <w:r w:rsidR="00640BE1" w:rsidRPr="006D4AA9">
              <w:t>–</w:t>
            </w:r>
            <w:r w:rsidRPr="006D4AA9">
              <w:t>100%)</w:t>
            </w:r>
          </w:p>
        </w:tc>
        <w:tc>
          <w:tcPr>
            <w:tcW w:w="716" w:type="pct"/>
            <w:shd w:val="clear" w:color="auto" w:fill="auto"/>
          </w:tcPr>
          <w:p w14:paraId="24B92361" w14:textId="77777777" w:rsidR="009400B8" w:rsidRPr="006D4AA9" w:rsidRDefault="009400B8" w:rsidP="001B4293">
            <w:pPr>
              <w:pStyle w:val="TableText"/>
              <w:rPr>
                <w:rStyle w:val="Emphasis"/>
              </w:rPr>
            </w:pPr>
            <w:r w:rsidRPr="006D4AA9">
              <w:t>Extreme</w:t>
            </w:r>
          </w:p>
        </w:tc>
        <w:tc>
          <w:tcPr>
            <w:tcW w:w="712" w:type="pct"/>
            <w:shd w:val="clear" w:color="auto" w:fill="D7191C"/>
          </w:tcPr>
          <w:p w14:paraId="6D8F17AD"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4B0A7DFE" w14:textId="77777777" w:rsidTr="002935DE">
        <w:tc>
          <w:tcPr>
            <w:tcW w:w="2381" w:type="pct"/>
            <w:tcMar>
              <w:left w:w="108" w:type="dxa"/>
              <w:right w:w="108" w:type="dxa"/>
            </w:tcMar>
          </w:tcPr>
          <w:p w14:paraId="118F8E3B" w14:textId="77777777" w:rsidR="009400B8" w:rsidRPr="006D4AA9" w:rsidRDefault="009400B8" w:rsidP="001B4293">
            <w:pPr>
              <w:pStyle w:val="TableText"/>
            </w:pPr>
            <w:r w:rsidRPr="006D4AA9">
              <w:t>4. Degradation of native vegetation through current or future grazing</w:t>
            </w:r>
          </w:p>
        </w:tc>
        <w:tc>
          <w:tcPr>
            <w:tcW w:w="1190" w:type="pct"/>
            <w:shd w:val="clear" w:color="auto" w:fill="auto"/>
          </w:tcPr>
          <w:p w14:paraId="4B50173E" w14:textId="2D1FF859" w:rsidR="009400B8" w:rsidRPr="006D4AA9" w:rsidRDefault="009400B8" w:rsidP="001B4293">
            <w:pPr>
              <w:pStyle w:val="TableText"/>
            </w:pPr>
            <w:r w:rsidRPr="006D4AA9">
              <w:t>Possible (26</w:t>
            </w:r>
            <w:r w:rsidR="00640BE1" w:rsidRPr="006D4AA9">
              <w:t>–</w:t>
            </w:r>
            <w:r w:rsidRPr="006D4AA9">
              <w:t>50%)</w:t>
            </w:r>
          </w:p>
        </w:tc>
        <w:tc>
          <w:tcPr>
            <w:tcW w:w="716" w:type="pct"/>
            <w:shd w:val="clear" w:color="auto" w:fill="auto"/>
          </w:tcPr>
          <w:p w14:paraId="5A988D00"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29660CEC" w14:textId="77777777" w:rsidR="009400B8" w:rsidRPr="006D4AA9" w:rsidRDefault="009400B8" w:rsidP="001B4293">
            <w:pPr>
              <w:pStyle w:val="TableText"/>
              <w:rPr>
                <w:rStyle w:val="Emphasis"/>
              </w:rPr>
            </w:pPr>
            <w:r w:rsidRPr="006D4AA9">
              <w:t>Medium</w:t>
            </w:r>
          </w:p>
        </w:tc>
      </w:tr>
      <w:tr w:rsidR="009400B8" w:rsidRPr="006D4AA9" w14:paraId="36AE8CCD" w14:textId="77777777" w:rsidTr="009958FA">
        <w:tc>
          <w:tcPr>
            <w:tcW w:w="2381" w:type="pct"/>
            <w:tcMar>
              <w:left w:w="108" w:type="dxa"/>
              <w:right w:w="108" w:type="dxa"/>
            </w:tcMar>
          </w:tcPr>
          <w:p w14:paraId="6C906551" w14:textId="77777777" w:rsidR="009400B8" w:rsidRPr="006D4AA9" w:rsidRDefault="009400B8" w:rsidP="001B4293">
            <w:pPr>
              <w:pStyle w:val="TableText"/>
            </w:pPr>
            <w:r w:rsidRPr="006D4AA9">
              <w:t>6. Predation by rodents</w:t>
            </w:r>
          </w:p>
        </w:tc>
        <w:tc>
          <w:tcPr>
            <w:tcW w:w="1190" w:type="pct"/>
            <w:shd w:val="clear" w:color="auto" w:fill="auto"/>
          </w:tcPr>
          <w:p w14:paraId="7A8BD1C7" w14:textId="3E872C00"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60FBBB26"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34478463" w14:textId="77777777" w:rsidR="009400B8" w:rsidRPr="006D4AA9" w:rsidRDefault="009400B8" w:rsidP="001B4293">
            <w:pPr>
              <w:pStyle w:val="TableText"/>
              <w:rPr>
                <w:rStyle w:val="Emphasis"/>
              </w:rPr>
            </w:pPr>
            <w:r w:rsidRPr="006D4AA9">
              <w:t>Negligible</w:t>
            </w:r>
          </w:p>
        </w:tc>
      </w:tr>
      <w:tr w:rsidR="009400B8" w:rsidRPr="006D4AA9" w14:paraId="0EB6A671" w14:textId="77777777" w:rsidTr="009958FA">
        <w:tc>
          <w:tcPr>
            <w:tcW w:w="2381" w:type="pct"/>
            <w:tcMar>
              <w:left w:w="108" w:type="dxa"/>
              <w:right w:w="108" w:type="dxa"/>
            </w:tcMar>
          </w:tcPr>
          <w:p w14:paraId="615C6F36" w14:textId="77777777" w:rsidR="009400B8" w:rsidRPr="006D4AA9" w:rsidRDefault="009400B8" w:rsidP="001B4293">
            <w:pPr>
              <w:pStyle w:val="TableText"/>
            </w:pPr>
            <w:r w:rsidRPr="006D4AA9">
              <w:t>7. Predation by cats</w:t>
            </w:r>
          </w:p>
        </w:tc>
        <w:tc>
          <w:tcPr>
            <w:tcW w:w="1190" w:type="pct"/>
            <w:shd w:val="clear" w:color="auto" w:fill="auto"/>
          </w:tcPr>
          <w:p w14:paraId="3223432F" w14:textId="62AFC248"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0DD53061"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46ADA599" w14:textId="77777777" w:rsidR="009400B8" w:rsidRPr="006D4AA9" w:rsidRDefault="009400B8" w:rsidP="001B4293">
            <w:pPr>
              <w:pStyle w:val="TableText"/>
              <w:rPr>
                <w:rStyle w:val="Emphasis"/>
              </w:rPr>
            </w:pPr>
            <w:r w:rsidRPr="006D4AA9">
              <w:t>Negligible</w:t>
            </w:r>
          </w:p>
        </w:tc>
      </w:tr>
      <w:tr w:rsidR="009400B8" w:rsidRPr="006D4AA9" w14:paraId="117D4772" w14:textId="77777777" w:rsidTr="009958FA">
        <w:tc>
          <w:tcPr>
            <w:tcW w:w="2381" w:type="pct"/>
            <w:tcMar>
              <w:left w:w="108" w:type="dxa"/>
              <w:right w:w="108" w:type="dxa"/>
            </w:tcMar>
          </w:tcPr>
          <w:p w14:paraId="101BF7F3" w14:textId="77777777" w:rsidR="009400B8" w:rsidRPr="006D4AA9" w:rsidRDefault="009400B8" w:rsidP="001B4293">
            <w:pPr>
              <w:pStyle w:val="TableText"/>
            </w:pPr>
            <w:r w:rsidRPr="006D4AA9">
              <w:t>8. Predation or damage by chickens</w:t>
            </w:r>
          </w:p>
        </w:tc>
        <w:tc>
          <w:tcPr>
            <w:tcW w:w="1190" w:type="pct"/>
            <w:shd w:val="clear" w:color="auto" w:fill="auto"/>
          </w:tcPr>
          <w:p w14:paraId="1C03CFEA" w14:textId="0BBD2C89"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594C050B"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546A6A4F" w14:textId="77777777" w:rsidR="009400B8" w:rsidRPr="006D4AA9" w:rsidRDefault="009400B8" w:rsidP="001B4293">
            <w:pPr>
              <w:pStyle w:val="TableText"/>
              <w:rPr>
                <w:rStyle w:val="Emphasis"/>
              </w:rPr>
            </w:pPr>
            <w:r w:rsidRPr="006D4AA9">
              <w:t>Negligible</w:t>
            </w:r>
          </w:p>
        </w:tc>
      </w:tr>
      <w:tr w:rsidR="009400B8" w:rsidRPr="006D4AA9" w14:paraId="4AA001A9" w14:textId="77777777" w:rsidTr="009958FA">
        <w:tc>
          <w:tcPr>
            <w:tcW w:w="2381" w:type="pct"/>
            <w:tcMar>
              <w:left w:w="108" w:type="dxa"/>
              <w:right w:w="108" w:type="dxa"/>
            </w:tcMar>
          </w:tcPr>
          <w:p w14:paraId="0E2AA5BA" w14:textId="77777777" w:rsidR="009400B8" w:rsidRPr="006D4AA9" w:rsidRDefault="009400B8" w:rsidP="001B4293">
            <w:pPr>
              <w:pStyle w:val="TableText"/>
            </w:pPr>
            <w:r w:rsidRPr="006D4AA9">
              <w:t>9. Predation by swamphens</w:t>
            </w:r>
          </w:p>
        </w:tc>
        <w:tc>
          <w:tcPr>
            <w:tcW w:w="1190" w:type="pct"/>
            <w:shd w:val="clear" w:color="auto" w:fill="auto"/>
          </w:tcPr>
          <w:p w14:paraId="152484B9" w14:textId="73623837"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350470DE"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066ACF51" w14:textId="77777777" w:rsidR="009400B8" w:rsidRPr="006D4AA9" w:rsidRDefault="009400B8" w:rsidP="001B4293">
            <w:pPr>
              <w:pStyle w:val="TableText"/>
              <w:rPr>
                <w:rStyle w:val="Emphasis"/>
              </w:rPr>
            </w:pPr>
            <w:r w:rsidRPr="006D4AA9">
              <w:t>Negligible</w:t>
            </w:r>
          </w:p>
        </w:tc>
      </w:tr>
      <w:tr w:rsidR="009400B8" w:rsidRPr="006D4AA9" w14:paraId="2F226E0B" w14:textId="77777777" w:rsidTr="009958FA">
        <w:tc>
          <w:tcPr>
            <w:tcW w:w="2381" w:type="pct"/>
            <w:tcMar>
              <w:left w:w="108" w:type="dxa"/>
              <w:right w:w="108" w:type="dxa"/>
            </w:tcMar>
          </w:tcPr>
          <w:p w14:paraId="776C82D0" w14:textId="77777777" w:rsidR="009400B8" w:rsidRPr="006D4AA9" w:rsidRDefault="009400B8" w:rsidP="001B4293">
            <w:pPr>
              <w:pStyle w:val="TableText"/>
            </w:pPr>
            <w:r w:rsidRPr="006D4AA9">
              <w:t>10. Predation by Argentine ant</w:t>
            </w:r>
          </w:p>
        </w:tc>
        <w:tc>
          <w:tcPr>
            <w:tcW w:w="1190" w:type="pct"/>
            <w:shd w:val="clear" w:color="auto" w:fill="auto"/>
          </w:tcPr>
          <w:p w14:paraId="18E35E46" w14:textId="1A139BE1"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65A46EE1"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703EAA91" w14:textId="77777777" w:rsidR="009400B8" w:rsidRPr="006D4AA9" w:rsidRDefault="009400B8" w:rsidP="001B4293">
            <w:pPr>
              <w:pStyle w:val="TableText"/>
              <w:rPr>
                <w:rStyle w:val="Emphasis"/>
              </w:rPr>
            </w:pPr>
            <w:r w:rsidRPr="006D4AA9">
              <w:t>Negligible</w:t>
            </w:r>
          </w:p>
        </w:tc>
      </w:tr>
      <w:tr w:rsidR="009400B8" w:rsidRPr="006D4AA9" w14:paraId="5D75E533" w14:textId="77777777" w:rsidTr="008323E7">
        <w:tc>
          <w:tcPr>
            <w:tcW w:w="2381" w:type="pct"/>
            <w:tcMar>
              <w:left w:w="108" w:type="dxa"/>
              <w:right w:w="108" w:type="dxa"/>
            </w:tcMar>
          </w:tcPr>
          <w:p w14:paraId="56E46F17" w14:textId="77777777" w:rsidR="009400B8" w:rsidRPr="006D4AA9" w:rsidRDefault="009400B8" w:rsidP="001B4293">
            <w:pPr>
              <w:pStyle w:val="TableText"/>
            </w:pPr>
            <w:r w:rsidRPr="006D4AA9">
              <w:t>11. Competition from/change of habitat because of weed invasion</w:t>
            </w:r>
          </w:p>
        </w:tc>
        <w:tc>
          <w:tcPr>
            <w:tcW w:w="1190" w:type="pct"/>
            <w:shd w:val="clear" w:color="auto" w:fill="auto"/>
          </w:tcPr>
          <w:p w14:paraId="1486B00E" w14:textId="154CEED9" w:rsidR="009400B8" w:rsidRPr="006D4AA9" w:rsidRDefault="009400B8" w:rsidP="001B4293">
            <w:pPr>
              <w:pStyle w:val="TableText"/>
            </w:pPr>
            <w:r w:rsidRPr="006D4AA9">
              <w:t>Likely (51</w:t>
            </w:r>
            <w:r w:rsidR="00640BE1" w:rsidRPr="006D4AA9">
              <w:t>–</w:t>
            </w:r>
            <w:r w:rsidRPr="006D4AA9">
              <w:t>90%)</w:t>
            </w:r>
          </w:p>
        </w:tc>
        <w:tc>
          <w:tcPr>
            <w:tcW w:w="716" w:type="pct"/>
            <w:shd w:val="clear" w:color="auto" w:fill="auto"/>
          </w:tcPr>
          <w:p w14:paraId="0E1CD5BE"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03408689" w14:textId="77777777" w:rsidR="009400B8" w:rsidRPr="006D4AA9" w:rsidRDefault="009400B8" w:rsidP="001B4293">
            <w:pPr>
              <w:pStyle w:val="TableText"/>
              <w:rPr>
                <w:rStyle w:val="Emphasis"/>
              </w:rPr>
            </w:pPr>
            <w:r w:rsidRPr="006D4AA9">
              <w:t>Medium</w:t>
            </w:r>
          </w:p>
        </w:tc>
      </w:tr>
      <w:tr w:rsidR="009400B8" w:rsidRPr="006D4AA9" w14:paraId="319339A2" w14:textId="77777777" w:rsidTr="009958FA">
        <w:tc>
          <w:tcPr>
            <w:tcW w:w="2381" w:type="pct"/>
            <w:tcMar>
              <w:left w:w="108" w:type="dxa"/>
              <w:right w:w="108" w:type="dxa"/>
            </w:tcMar>
          </w:tcPr>
          <w:p w14:paraId="0EE6AE8C" w14:textId="77777777" w:rsidR="009400B8" w:rsidRPr="006D4AA9" w:rsidRDefault="009400B8" w:rsidP="001B4293">
            <w:pPr>
              <w:pStyle w:val="TableText"/>
            </w:pPr>
            <w:r w:rsidRPr="006D4AA9">
              <w:t>12. Infection by pathogens already present</w:t>
            </w:r>
          </w:p>
        </w:tc>
        <w:tc>
          <w:tcPr>
            <w:tcW w:w="1190" w:type="pct"/>
            <w:shd w:val="clear" w:color="auto" w:fill="auto"/>
          </w:tcPr>
          <w:p w14:paraId="42C2F33F" w14:textId="428C75F3"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4BFA8F2E"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6653A2A3" w14:textId="77777777" w:rsidR="009400B8" w:rsidRPr="006D4AA9" w:rsidRDefault="009400B8" w:rsidP="001B4293">
            <w:pPr>
              <w:pStyle w:val="TableText"/>
              <w:rPr>
                <w:rStyle w:val="Emphasis"/>
              </w:rPr>
            </w:pPr>
            <w:r w:rsidRPr="006D4AA9">
              <w:t>Negligible</w:t>
            </w:r>
          </w:p>
        </w:tc>
      </w:tr>
      <w:tr w:rsidR="009400B8" w:rsidRPr="006D4AA9" w14:paraId="05A7FA2C" w14:textId="77777777" w:rsidTr="00B92642">
        <w:tc>
          <w:tcPr>
            <w:tcW w:w="2381" w:type="pct"/>
            <w:tcMar>
              <w:left w:w="108" w:type="dxa"/>
              <w:right w:w="108" w:type="dxa"/>
            </w:tcMar>
          </w:tcPr>
          <w:p w14:paraId="7816BD56" w14:textId="77777777" w:rsidR="009400B8" w:rsidRPr="006D4AA9" w:rsidRDefault="009400B8" w:rsidP="001B4293">
            <w:pPr>
              <w:pStyle w:val="TableText"/>
            </w:pPr>
            <w:r w:rsidRPr="006D4AA9">
              <w:t>13. Impacts of potential new invasive species or pathogens</w:t>
            </w:r>
          </w:p>
        </w:tc>
        <w:tc>
          <w:tcPr>
            <w:tcW w:w="1190" w:type="pct"/>
            <w:shd w:val="clear" w:color="auto" w:fill="auto"/>
          </w:tcPr>
          <w:p w14:paraId="1B6A8302" w14:textId="2195B934" w:rsidR="009400B8" w:rsidRPr="006D4AA9" w:rsidRDefault="009400B8" w:rsidP="001B4293">
            <w:pPr>
              <w:pStyle w:val="TableText"/>
            </w:pPr>
            <w:r w:rsidRPr="006D4AA9">
              <w:t>Unlikely (11</w:t>
            </w:r>
            <w:r w:rsidR="00640BE1" w:rsidRPr="006D4AA9">
              <w:t>–</w:t>
            </w:r>
            <w:r w:rsidRPr="006D4AA9">
              <w:t>25%)</w:t>
            </w:r>
          </w:p>
        </w:tc>
        <w:tc>
          <w:tcPr>
            <w:tcW w:w="716" w:type="pct"/>
            <w:shd w:val="clear" w:color="auto" w:fill="auto"/>
          </w:tcPr>
          <w:p w14:paraId="60309374" w14:textId="77777777" w:rsidR="009400B8" w:rsidRPr="006D4AA9" w:rsidRDefault="009400B8" w:rsidP="001B4293">
            <w:pPr>
              <w:pStyle w:val="TableText"/>
            </w:pPr>
            <w:r w:rsidRPr="006D4AA9">
              <w:t>Minor</w:t>
            </w:r>
          </w:p>
        </w:tc>
        <w:tc>
          <w:tcPr>
            <w:tcW w:w="712" w:type="pct"/>
            <w:shd w:val="clear" w:color="auto" w:fill="A6D96A"/>
          </w:tcPr>
          <w:p w14:paraId="4295BE07" w14:textId="77777777" w:rsidR="009400B8" w:rsidRPr="006D4AA9" w:rsidRDefault="009400B8" w:rsidP="001B4293">
            <w:pPr>
              <w:pStyle w:val="TableText"/>
            </w:pPr>
            <w:r w:rsidRPr="006D4AA9">
              <w:t>Low</w:t>
            </w:r>
          </w:p>
        </w:tc>
      </w:tr>
      <w:tr w:rsidR="009400B8" w:rsidRPr="006D4AA9" w14:paraId="0185DA98" w14:textId="77777777" w:rsidTr="008323E7">
        <w:tc>
          <w:tcPr>
            <w:tcW w:w="2381" w:type="pct"/>
            <w:tcMar>
              <w:left w:w="108" w:type="dxa"/>
              <w:right w:w="108" w:type="dxa"/>
            </w:tcMar>
          </w:tcPr>
          <w:p w14:paraId="1835257B"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90" w:type="pct"/>
            <w:shd w:val="clear" w:color="auto" w:fill="auto"/>
          </w:tcPr>
          <w:p w14:paraId="49EB9BB3" w14:textId="149D844D" w:rsidR="009400B8" w:rsidRPr="006D4AA9" w:rsidRDefault="009400B8" w:rsidP="001B4293">
            <w:pPr>
              <w:pStyle w:val="TableText"/>
            </w:pPr>
            <w:r w:rsidRPr="006D4AA9">
              <w:t>Possible (26</w:t>
            </w:r>
            <w:r w:rsidR="00640BE1" w:rsidRPr="006D4AA9">
              <w:t>–</w:t>
            </w:r>
            <w:r w:rsidRPr="006D4AA9">
              <w:t>50%)</w:t>
            </w:r>
          </w:p>
        </w:tc>
        <w:tc>
          <w:tcPr>
            <w:tcW w:w="716" w:type="pct"/>
            <w:shd w:val="clear" w:color="auto" w:fill="auto"/>
          </w:tcPr>
          <w:p w14:paraId="6EC10ED2"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7F628499" w14:textId="77777777" w:rsidR="009400B8" w:rsidRPr="006D4AA9" w:rsidRDefault="009400B8" w:rsidP="001B4293">
            <w:pPr>
              <w:pStyle w:val="TableText"/>
              <w:rPr>
                <w:rStyle w:val="Emphasis"/>
              </w:rPr>
            </w:pPr>
            <w:r w:rsidRPr="006D4AA9">
              <w:t>Medium</w:t>
            </w:r>
          </w:p>
        </w:tc>
      </w:tr>
      <w:tr w:rsidR="009400B8" w:rsidRPr="006D4AA9" w14:paraId="173D4698" w14:textId="77777777" w:rsidTr="008323E7">
        <w:tc>
          <w:tcPr>
            <w:tcW w:w="2381" w:type="pct"/>
            <w:tcMar>
              <w:left w:w="108" w:type="dxa"/>
              <w:right w:w="108" w:type="dxa"/>
            </w:tcMar>
          </w:tcPr>
          <w:p w14:paraId="071FBA2F" w14:textId="77777777" w:rsidR="009400B8" w:rsidRPr="006D4AA9" w:rsidRDefault="009400B8" w:rsidP="001B4293">
            <w:pPr>
              <w:pStyle w:val="TableText"/>
            </w:pPr>
            <w:r w:rsidRPr="006D4AA9">
              <w:t>15. Problems caused by small populations, including lack of genetic diversity</w:t>
            </w:r>
          </w:p>
        </w:tc>
        <w:tc>
          <w:tcPr>
            <w:tcW w:w="1190" w:type="pct"/>
            <w:shd w:val="clear" w:color="auto" w:fill="auto"/>
          </w:tcPr>
          <w:p w14:paraId="6736630E" w14:textId="6FCACA0E" w:rsidR="009400B8" w:rsidRPr="006D4AA9" w:rsidRDefault="009400B8" w:rsidP="001B4293">
            <w:pPr>
              <w:pStyle w:val="TableText"/>
            </w:pPr>
            <w:r w:rsidRPr="006D4AA9">
              <w:t>Possible (26</w:t>
            </w:r>
            <w:r w:rsidR="00640BE1" w:rsidRPr="006D4AA9">
              <w:t>–</w:t>
            </w:r>
            <w:r w:rsidRPr="006D4AA9">
              <w:t>50%)</w:t>
            </w:r>
          </w:p>
        </w:tc>
        <w:tc>
          <w:tcPr>
            <w:tcW w:w="716" w:type="pct"/>
            <w:shd w:val="clear" w:color="auto" w:fill="auto"/>
          </w:tcPr>
          <w:p w14:paraId="2C830E74"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3ACE4BC3" w14:textId="77777777" w:rsidR="009400B8" w:rsidRPr="006D4AA9" w:rsidRDefault="009400B8" w:rsidP="001B4293">
            <w:pPr>
              <w:pStyle w:val="TableText"/>
              <w:rPr>
                <w:rStyle w:val="Emphasis"/>
              </w:rPr>
            </w:pPr>
            <w:r w:rsidRPr="006D4AA9">
              <w:t>Medium</w:t>
            </w:r>
          </w:p>
        </w:tc>
      </w:tr>
    </w:tbl>
    <w:p w14:paraId="24C9E506" w14:textId="0F585010" w:rsidR="009400B8" w:rsidRPr="006D4AA9" w:rsidRDefault="0008002D" w:rsidP="00967495">
      <w:pPr>
        <w:pStyle w:val="ProfileHeading2"/>
      </w:pPr>
      <w:bookmarkStart w:id="2897" w:name="_Toc157688320"/>
      <w:r w:rsidRPr="006D4AA9">
        <w:t>Management actions</w:t>
      </w:r>
      <w:bookmarkEnd w:id="2897"/>
    </w:p>
    <w:p w14:paraId="558794D5" w14:textId="77777777" w:rsidR="00E16B1E" w:rsidRPr="006D4AA9" w:rsidRDefault="009400B8" w:rsidP="00AB4AD7">
      <w:r w:rsidRPr="006D4AA9">
        <w:t>Undertake propagation and replanting into suitable habitat areas. Conduct targeted weed control and maintenance. Implement habitat protection and rehabilitation</w:t>
      </w:r>
      <w:r w:rsidR="00E16B1E" w:rsidRPr="006D4AA9">
        <w:t>.</w:t>
      </w:r>
    </w:p>
    <w:p w14:paraId="447B65FD" w14:textId="2D9C06FF" w:rsidR="009400B8" w:rsidRPr="006D4AA9" w:rsidRDefault="0008002D" w:rsidP="00967495">
      <w:pPr>
        <w:pStyle w:val="ProfileHeading2"/>
      </w:pPr>
      <w:bookmarkStart w:id="2898" w:name="_Toc157688321"/>
      <w:r w:rsidRPr="006D4AA9">
        <w:t xml:space="preserve">Recovery </w:t>
      </w:r>
      <w:r w:rsidR="00CD6E69" w:rsidRPr="006D4AA9">
        <w:t>target</w:t>
      </w:r>
      <w:bookmarkEnd w:id="2898"/>
    </w:p>
    <w:p w14:paraId="7A9F4B0E" w14:textId="34B91358"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138</w:t>
      </w:r>
      <w:r w:rsidRPr="006D4AA9">
        <w:t>.</w:t>
      </w:r>
    </w:p>
    <w:p w14:paraId="26DB2426" w14:textId="38F16504" w:rsidR="005A1A5F" w:rsidRPr="006D4AA9" w:rsidRDefault="005A1A5F" w:rsidP="005A1A5F">
      <w:pPr>
        <w:pStyle w:val="Caption"/>
      </w:pPr>
      <w:bookmarkStart w:id="2899" w:name="_Ref142465033"/>
      <w:bookmarkStart w:id="2900" w:name="_Toc143008582"/>
      <w:bookmarkStart w:id="2901" w:name="_Toc149057838"/>
      <w:bookmarkStart w:id="2902" w:name="_Toc153978035"/>
      <w:bookmarkStart w:id="2903" w:name="_Toc154068684"/>
      <w:bookmarkStart w:id="2904" w:name="_Toc156400312"/>
      <w:bookmarkStart w:id="2905" w:name="_Toc157671884"/>
      <w:bookmarkStart w:id="2906" w:name="_Toc157691033"/>
      <w:r w:rsidRPr="006D4AA9">
        <w:t xml:space="preserve">Table </w:t>
      </w:r>
      <w:r w:rsidR="009835A2" w:rsidRPr="006D4AA9">
        <w:rPr>
          <w:noProof/>
        </w:rPr>
        <w:t>138</w:t>
      </w:r>
      <w:bookmarkEnd w:id="2899"/>
      <w:r w:rsidRPr="006D4AA9">
        <w:t xml:space="preserve"> Recovery </w:t>
      </w:r>
      <w:r w:rsidR="00CD6E69" w:rsidRPr="006D4AA9">
        <w:t>target</w:t>
      </w:r>
      <w:r w:rsidRPr="006D4AA9">
        <w:t xml:space="preserve"> for</w:t>
      </w:r>
      <w:r w:rsidR="006E1CDC" w:rsidRPr="006D4AA9">
        <w:rPr>
          <w:rStyle w:val="Emphasis"/>
        </w:rPr>
        <w:t xml:space="preserve"> Senecio australis</w:t>
      </w:r>
      <w:bookmarkEnd w:id="2900"/>
      <w:bookmarkEnd w:id="2901"/>
      <w:bookmarkEnd w:id="2902"/>
      <w:bookmarkEnd w:id="2903"/>
      <w:bookmarkEnd w:id="2904"/>
      <w:bookmarkEnd w:id="2905"/>
      <w:bookmarkEnd w:id="2906"/>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72"/>
        <w:gridCol w:w="2004"/>
        <w:gridCol w:w="2848"/>
        <w:gridCol w:w="2846"/>
      </w:tblGrid>
      <w:tr w:rsidR="009400B8" w:rsidRPr="006D4AA9" w14:paraId="2A4F18C7" w14:textId="77777777" w:rsidTr="00913D11">
        <w:trPr>
          <w:tblHeader/>
        </w:trPr>
        <w:tc>
          <w:tcPr>
            <w:tcW w:w="756" w:type="pct"/>
          </w:tcPr>
          <w:p w14:paraId="4D047D24" w14:textId="64D7BEFD" w:rsidR="009400B8" w:rsidRPr="006D4AA9" w:rsidRDefault="0008002D" w:rsidP="001B4293">
            <w:pPr>
              <w:pStyle w:val="TableHeading"/>
            </w:pPr>
            <w:bookmarkStart w:id="2907" w:name="Title_138"/>
            <w:bookmarkEnd w:id="2907"/>
            <w:r w:rsidRPr="006D4AA9">
              <w:t>EPBC Act status</w:t>
            </w:r>
          </w:p>
        </w:tc>
        <w:tc>
          <w:tcPr>
            <w:tcW w:w="1105" w:type="pct"/>
          </w:tcPr>
          <w:p w14:paraId="4041ACF0" w14:textId="43C6E53F" w:rsidR="009400B8" w:rsidRPr="006D4AA9" w:rsidRDefault="008274D9" w:rsidP="001B4293">
            <w:pPr>
              <w:pStyle w:val="TableHeading"/>
            </w:pPr>
            <w:r w:rsidRPr="006D4AA9">
              <w:t>Estimated population</w:t>
            </w:r>
            <w:r w:rsidR="009400B8" w:rsidRPr="006D4AA9">
              <w:t xml:space="preserve"> (2023)</w:t>
            </w:r>
          </w:p>
        </w:tc>
        <w:tc>
          <w:tcPr>
            <w:tcW w:w="1570" w:type="pct"/>
          </w:tcPr>
          <w:p w14:paraId="32944B61" w14:textId="3D463E77" w:rsidR="009400B8" w:rsidRPr="006D4AA9" w:rsidRDefault="008A6483" w:rsidP="001B4293">
            <w:pPr>
              <w:pStyle w:val="TableHeading"/>
            </w:pPr>
            <w:r w:rsidRPr="006D4AA9">
              <w:t>Where known populations occur</w:t>
            </w:r>
          </w:p>
        </w:tc>
        <w:tc>
          <w:tcPr>
            <w:tcW w:w="1569" w:type="pct"/>
          </w:tcPr>
          <w:p w14:paraId="7E1C9A0E" w14:textId="77777777" w:rsidR="009400B8" w:rsidRPr="006D4AA9" w:rsidRDefault="009400B8" w:rsidP="001B4293">
            <w:pPr>
              <w:pStyle w:val="TableHeading"/>
            </w:pPr>
            <w:r w:rsidRPr="006D4AA9">
              <w:t>2034 target</w:t>
            </w:r>
          </w:p>
        </w:tc>
      </w:tr>
      <w:tr w:rsidR="009400B8" w:rsidRPr="006D4AA9" w14:paraId="2F26A12F" w14:textId="77777777" w:rsidTr="00913D11">
        <w:tc>
          <w:tcPr>
            <w:tcW w:w="756" w:type="pct"/>
            <w:shd w:val="clear" w:color="auto" w:fill="auto"/>
          </w:tcPr>
          <w:p w14:paraId="3776505A" w14:textId="77777777" w:rsidR="009400B8" w:rsidRPr="006D4AA9" w:rsidRDefault="009400B8" w:rsidP="001B4293">
            <w:pPr>
              <w:pStyle w:val="TableText"/>
            </w:pPr>
            <w:r w:rsidRPr="006D4AA9">
              <w:t>Vulnerable</w:t>
            </w:r>
          </w:p>
        </w:tc>
        <w:tc>
          <w:tcPr>
            <w:tcW w:w="1105" w:type="pct"/>
            <w:shd w:val="clear" w:color="auto" w:fill="auto"/>
          </w:tcPr>
          <w:p w14:paraId="50F5602A" w14:textId="77777777" w:rsidR="009400B8" w:rsidRPr="006D4AA9" w:rsidRDefault="009400B8" w:rsidP="001B4293">
            <w:pPr>
              <w:pStyle w:val="TableText"/>
            </w:pPr>
            <w:r w:rsidRPr="006D4AA9">
              <w:t>1454</w:t>
            </w:r>
          </w:p>
        </w:tc>
        <w:tc>
          <w:tcPr>
            <w:tcW w:w="1570" w:type="pct"/>
            <w:shd w:val="clear" w:color="auto" w:fill="auto"/>
          </w:tcPr>
          <w:p w14:paraId="7077126E" w14:textId="2866A364" w:rsidR="009400B8" w:rsidRPr="006D4AA9" w:rsidRDefault="009400B8" w:rsidP="001B4293">
            <w:pPr>
              <w:pStyle w:val="TableText"/>
            </w:pPr>
            <w:r w:rsidRPr="006D4AA9">
              <w:t xml:space="preserve">34% within the </w:t>
            </w:r>
            <w:r w:rsidR="00230490" w:rsidRPr="006D4AA9">
              <w:t>national park</w:t>
            </w:r>
          </w:p>
          <w:p w14:paraId="230B0ABC" w14:textId="7EF2137F" w:rsidR="009400B8" w:rsidRPr="006D4AA9" w:rsidRDefault="009400B8" w:rsidP="001B4293">
            <w:pPr>
              <w:pStyle w:val="TableText"/>
            </w:pPr>
            <w:r w:rsidRPr="006D4AA9">
              <w:t xml:space="preserve">66% within </w:t>
            </w:r>
            <w:r w:rsidR="00F966A9" w:rsidRPr="006D4AA9">
              <w:t>public reserves</w:t>
            </w:r>
          </w:p>
        </w:tc>
        <w:tc>
          <w:tcPr>
            <w:tcW w:w="1569" w:type="pct"/>
            <w:shd w:val="clear" w:color="auto" w:fill="auto"/>
          </w:tcPr>
          <w:p w14:paraId="79A7A30A" w14:textId="77777777" w:rsidR="009400B8" w:rsidRPr="006D4AA9" w:rsidRDefault="009400B8" w:rsidP="001B4293">
            <w:pPr>
              <w:pStyle w:val="TableText"/>
            </w:pPr>
            <w:r w:rsidRPr="006D4AA9">
              <w:t>3000</w:t>
            </w:r>
          </w:p>
        </w:tc>
      </w:tr>
    </w:tbl>
    <w:p w14:paraId="780246F0" w14:textId="22A9A5E9" w:rsidR="009400B8" w:rsidRPr="006D4AA9" w:rsidRDefault="00124B97" w:rsidP="00967495">
      <w:pPr>
        <w:pStyle w:val="ProfileHeading2"/>
      </w:pPr>
      <w:bookmarkStart w:id="2908" w:name="_Toc157688322"/>
      <w:r w:rsidRPr="006D4AA9">
        <w:t>Relevant literature</w:t>
      </w:r>
      <w:bookmarkEnd w:id="2908"/>
    </w:p>
    <w:p w14:paraId="0A684E3E" w14:textId="61292088" w:rsidR="009400B8" w:rsidRPr="006D4AA9" w:rsidRDefault="009400B8" w:rsidP="00AB4AD7">
      <w:r w:rsidRPr="006D4AA9">
        <w:t>Christian</w:t>
      </w:r>
      <w:r w:rsidR="006347CF" w:rsidRPr="006D4AA9">
        <w:t xml:space="preserve"> NE &amp;</w:t>
      </w:r>
      <w:r w:rsidRPr="006D4AA9">
        <w:t xml:space="preserve"> Mills K</w:t>
      </w:r>
      <w:r w:rsidR="006347CF" w:rsidRPr="006D4AA9">
        <w:t xml:space="preserve"> (2021)</w:t>
      </w:r>
      <w:r w:rsidRPr="006D4AA9">
        <w:t xml:space="preserve"> </w:t>
      </w:r>
      <w:r w:rsidRPr="006D4AA9">
        <w:rPr>
          <w:rStyle w:val="Emphasis"/>
        </w:rPr>
        <w:t>Vegetation Mapping of Norfolk Island 2021</w:t>
      </w:r>
      <w:r w:rsidR="006347CF" w:rsidRPr="006D4AA9">
        <w:t>. Unpublished data.</w:t>
      </w:r>
    </w:p>
    <w:p w14:paraId="5E8E471C" w14:textId="5AA5CDD3" w:rsidR="009400B8" w:rsidRPr="006D4AA9" w:rsidRDefault="009400B8" w:rsidP="00AB4AD7">
      <w:r w:rsidRPr="006D4AA9">
        <w:t xml:space="preserve">Invasive Species Council </w:t>
      </w:r>
      <w:r w:rsidR="008557E8" w:rsidRPr="006D4AA9">
        <w:t>&amp;</w:t>
      </w:r>
      <w:r w:rsidRPr="006D4AA9">
        <w:t xml:space="preserve"> TierraMar </w:t>
      </w:r>
      <w:r w:rsidR="008557E8" w:rsidRPr="006D4AA9">
        <w:t>(</w:t>
      </w:r>
      <w:r w:rsidRPr="006D4AA9">
        <w:t>2021</w:t>
      </w:r>
      <w:r w:rsidR="008557E8" w:rsidRPr="006D4AA9">
        <w:t>)</w:t>
      </w:r>
      <w:r w:rsidRPr="006D4AA9">
        <w:t xml:space="preserve"> </w:t>
      </w:r>
      <w:r w:rsidRPr="006D4AA9">
        <w:rPr>
          <w:rStyle w:val="Emphasis"/>
        </w:rPr>
        <w:t>The Native Plant Communities of Norfolk Island</w:t>
      </w:r>
      <w:r w:rsidRPr="006D4AA9">
        <w:t xml:space="preserve">. Invasive Species Council, Katoomba, </w:t>
      </w:r>
      <w:r w:rsidR="008557E8" w:rsidRPr="006D4AA9">
        <w:t>NSW</w:t>
      </w:r>
      <w:r w:rsidRPr="006D4AA9">
        <w:t>.</w:t>
      </w:r>
    </w:p>
    <w:p w14:paraId="37CD461A" w14:textId="72F2AED8" w:rsidR="00E16B1E" w:rsidRPr="006D4AA9" w:rsidRDefault="009400B8" w:rsidP="00AB4AD7">
      <w:r w:rsidRPr="006D4AA9">
        <w:t>Mills K</w:t>
      </w:r>
      <w:r w:rsidR="00DE7FB7" w:rsidRPr="006D4AA9">
        <w:t xml:space="preserve"> (</w:t>
      </w:r>
      <w:r w:rsidRPr="006D4AA9">
        <w:t>2009a</w:t>
      </w:r>
      <w:r w:rsidR="00DE7FB7" w:rsidRPr="006D4AA9">
        <w:t>)</w:t>
      </w:r>
      <w:r w:rsidRPr="006D4AA9">
        <w:t xml:space="preserve"> </w:t>
      </w:r>
      <w:r w:rsidRPr="006D4AA9">
        <w:rPr>
          <w:rStyle w:val="Emphasis"/>
        </w:rPr>
        <w:t>The Flora of Norfolk Island. 9. The Vegetation of Nepean Island (including Errata and Addenda for Papers 1 to 8).</w:t>
      </w:r>
      <w:r w:rsidRPr="006D4AA9">
        <w:t xml:space="preserve"> </w:t>
      </w:r>
      <w:r w:rsidR="00DE7FB7" w:rsidRPr="006D4AA9">
        <w:t>Kevin</w:t>
      </w:r>
      <w:r w:rsidR="00BD4BDE" w:rsidRPr="006D4AA9">
        <w:t xml:space="preserve"> Mills &amp; Associates</w:t>
      </w:r>
      <w:r w:rsidRPr="006D4AA9">
        <w:t>, Jamberoo, NSW</w:t>
      </w:r>
      <w:r w:rsidR="00E16B1E" w:rsidRPr="006D4AA9">
        <w:t>.</w:t>
      </w:r>
    </w:p>
    <w:p w14:paraId="3C495BAE" w14:textId="21CCE674" w:rsidR="009400B8" w:rsidRPr="006D4AA9" w:rsidRDefault="009400B8" w:rsidP="00AB4AD7">
      <w:r w:rsidRPr="006D4AA9">
        <w:lastRenderedPageBreak/>
        <w:t>Mills K</w:t>
      </w:r>
      <w:r w:rsidR="00930D75" w:rsidRPr="006D4AA9">
        <w:t xml:space="preserve"> (</w:t>
      </w:r>
      <w:r w:rsidRPr="006D4AA9">
        <w:t>2009b</w:t>
      </w:r>
      <w:r w:rsidR="00930D75" w:rsidRPr="006D4AA9">
        <w:t>)</w:t>
      </w:r>
      <w:r w:rsidRPr="006D4AA9">
        <w:t xml:space="preserve"> </w:t>
      </w:r>
      <w:r w:rsidRPr="006D4AA9">
        <w:rPr>
          <w:rStyle w:val="Emphasis"/>
        </w:rPr>
        <w:t>The Vegetation of Phillip Island, Norfolk Island Group</w:t>
      </w:r>
      <w:r w:rsidRPr="006D4AA9">
        <w:t xml:space="preserve">. Envirofund 2007/2008. </w:t>
      </w:r>
      <w:r w:rsidR="00930D75" w:rsidRPr="006D4AA9">
        <w:t>Kevin</w:t>
      </w:r>
      <w:r w:rsidR="00BD4BDE" w:rsidRPr="006D4AA9">
        <w:t xml:space="preserve"> Mills &amp; Associates</w:t>
      </w:r>
      <w:r w:rsidRPr="006D4AA9">
        <w:t>, Jamberoo, NSW.</w:t>
      </w:r>
    </w:p>
    <w:p w14:paraId="22422F3C" w14:textId="4A460D31" w:rsidR="009400B8" w:rsidRPr="006D4AA9" w:rsidRDefault="009400B8" w:rsidP="00AB4AD7">
      <w:r w:rsidRPr="006D4AA9">
        <w:t>Mills K</w:t>
      </w:r>
      <w:r w:rsidR="00715402" w:rsidRPr="006D4AA9">
        <w:t xml:space="preserve"> (</w:t>
      </w:r>
      <w:r w:rsidRPr="006D4AA9">
        <w:t>2017a</w:t>
      </w:r>
      <w:r w:rsidR="00715402" w:rsidRPr="006D4AA9">
        <w:t>)</w:t>
      </w:r>
      <w:r w:rsidRPr="006D4AA9">
        <w:t xml:space="preserve"> </w:t>
      </w:r>
      <w:r w:rsidRPr="006D4AA9">
        <w:rPr>
          <w:rStyle w:val="Emphasis"/>
        </w:rPr>
        <w:t>Survey of public reserves on Norfolk Island for threatened plant species: 3. Point Ross Reserve and Bumbora Reserve</w:t>
      </w:r>
      <w:r w:rsidRPr="006D4AA9">
        <w:t>. Prepared for Norfolk Island Regional Council.</w:t>
      </w:r>
    </w:p>
    <w:p w14:paraId="601AC518" w14:textId="3F4D0731" w:rsidR="009400B8" w:rsidRPr="006D4AA9" w:rsidRDefault="009400B8" w:rsidP="00AB4AD7">
      <w:r w:rsidRPr="006D4AA9">
        <w:t>Mills K</w:t>
      </w:r>
      <w:r w:rsidR="00012ABE" w:rsidRPr="006D4AA9">
        <w:t xml:space="preserve"> (</w:t>
      </w:r>
      <w:r w:rsidRPr="006D4AA9">
        <w:t>2017b</w:t>
      </w:r>
      <w:r w:rsidR="00012ABE" w:rsidRPr="006D4AA9">
        <w:t>)</w:t>
      </w:r>
      <w:r w:rsidRPr="006D4AA9">
        <w:t xml:space="preserve"> </w:t>
      </w:r>
      <w:r w:rsidRPr="006D4AA9">
        <w:rPr>
          <w:rStyle w:val="Emphasis"/>
        </w:rPr>
        <w:t>Survey of public reserves on Norfolk Island for threatened plant species: 8. Ball Bay Reserve</w:t>
      </w:r>
      <w:r w:rsidRPr="006D4AA9">
        <w:t>. Prepared for Norfolk Island Regional Council.</w:t>
      </w:r>
    </w:p>
    <w:p w14:paraId="7E0821AD" w14:textId="4819228E" w:rsidR="009400B8" w:rsidRPr="006D4AA9" w:rsidRDefault="009400B8" w:rsidP="00AB4AD7">
      <w:r w:rsidRPr="006D4AA9">
        <w:t>Mills K</w:t>
      </w:r>
      <w:r w:rsidR="005A192C" w:rsidRPr="006D4AA9">
        <w:t xml:space="preserve"> (</w:t>
      </w:r>
      <w:r w:rsidRPr="006D4AA9">
        <w:t>2017d</w:t>
      </w:r>
      <w:r w:rsidR="005A192C" w:rsidRPr="006D4AA9">
        <w:t>)</w:t>
      </w:r>
      <w:r w:rsidRPr="006D4AA9">
        <w:t xml:space="preserve"> </w:t>
      </w:r>
      <w:r w:rsidRPr="006D4AA9">
        <w:rPr>
          <w:rStyle w:val="Emphasis"/>
        </w:rPr>
        <w:t>Survey of public reserves on Norfolk Island for threatened plant species: 6. Anson Bay Reserve and Selwyn Reserve</w:t>
      </w:r>
      <w:r w:rsidRPr="006D4AA9">
        <w:t>. Prepared for Norfolk Island Regional Council.</w:t>
      </w:r>
    </w:p>
    <w:p w14:paraId="5305A529" w14:textId="5C3DE6D6" w:rsidR="00E16B1E" w:rsidRPr="006D4AA9" w:rsidRDefault="009400B8" w:rsidP="00AB4AD7">
      <w:r w:rsidRPr="006D4AA9">
        <w:t>Mills K</w:t>
      </w:r>
      <w:r w:rsidR="00B67482" w:rsidRPr="006D4AA9">
        <w:t xml:space="preserve"> (</w:t>
      </w:r>
      <w:r w:rsidRPr="006D4AA9">
        <w:t>2017e</w:t>
      </w:r>
      <w:r w:rsidR="00B67482" w:rsidRPr="006D4AA9">
        <w:t>)</w:t>
      </w:r>
      <w:r w:rsidRPr="006D4AA9">
        <w:t xml:space="preserve"> </w:t>
      </w:r>
      <w:r w:rsidRPr="006D4AA9">
        <w:rPr>
          <w:rStyle w:val="Emphasis"/>
        </w:rPr>
        <w:t>Survey of public reserves on Norfolk Island for threatened plant species: 7. Hundred Acres Reserve</w:t>
      </w:r>
      <w:r w:rsidRPr="006D4AA9">
        <w:t>. Prepared for Norfolk Island Regional Council</w:t>
      </w:r>
      <w:r w:rsidR="00E16B1E" w:rsidRPr="006D4AA9">
        <w:t>.</w:t>
      </w:r>
    </w:p>
    <w:p w14:paraId="52033332" w14:textId="3A2AD1B3" w:rsidR="009400B8" w:rsidRPr="006D4AA9" w:rsidRDefault="009400B8" w:rsidP="00AB4AD7">
      <w:r w:rsidRPr="006D4AA9">
        <w:t>Mills K</w:t>
      </w:r>
      <w:r w:rsidR="009F7AF9" w:rsidRPr="006D4AA9">
        <w:t xml:space="preserve"> (</w:t>
      </w:r>
      <w:r w:rsidRPr="006D4AA9">
        <w:t>2017f</w:t>
      </w:r>
      <w:r w:rsidR="009F7AF9" w:rsidRPr="006D4AA9">
        <w:t>)</w:t>
      </w:r>
      <w:r w:rsidRPr="006D4AA9">
        <w:t xml:space="preserve"> </w:t>
      </w:r>
      <w:r w:rsidRPr="006D4AA9">
        <w:rPr>
          <w:rStyle w:val="Emphasis"/>
        </w:rPr>
        <w:t>Survey of public reserves on Norfolk Island for threatened plant species: 4. Cascade Reserve including Quarantine Reserve</w:t>
      </w:r>
      <w:r w:rsidRPr="006D4AA9">
        <w:t>. Prepared for Norfolk Island Regional Council.</w:t>
      </w:r>
    </w:p>
    <w:p w14:paraId="5FCFF6E7" w14:textId="32CFEC61" w:rsidR="009400B8" w:rsidRPr="006D4AA9" w:rsidRDefault="009400B8" w:rsidP="00AB4AD7">
      <w:r w:rsidRPr="006D4AA9">
        <w:t xml:space="preserve">Mills K </w:t>
      </w:r>
      <w:r w:rsidR="001C28F8" w:rsidRPr="006D4AA9">
        <w:t>(</w:t>
      </w:r>
      <w:r w:rsidRPr="006D4AA9">
        <w:t>2017g</w:t>
      </w:r>
      <w:r w:rsidR="001C28F8" w:rsidRPr="006D4AA9">
        <w:t>)</w:t>
      </w:r>
      <w:r w:rsidRPr="006D4AA9">
        <w:t xml:space="preserve"> Survey of public reserves on Norfolk Island for threatened plant species: 5. Two Chimneys Reserve. Prepared for Norfolk Island Regional Council.</w:t>
      </w:r>
    </w:p>
    <w:p w14:paraId="483FF1C8" w14:textId="5BBD4683"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6203983F" w14:textId="7517B946" w:rsidR="003B3293" w:rsidRPr="006D4AA9" w:rsidRDefault="00CA6961" w:rsidP="003B3293">
      <w:bookmarkStart w:id="2909" w:name="_Toc138765726"/>
      <w:r w:rsidRPr="006D4AA9">
        <w:t>TSSC (</w:t>
      </w:r>
      <w:r w:rsidR="003B3293" w:rsidRPr="006D4AA9">
        <w:t xml:space="preserve">Threatened Species Scientific Committee) (2003b) </w:t>
      </w:r>
      <w:r w:rsidR="00153787" w:rsidRPr="00114524">
        <w:rPr>
          <w:i/>
          <w:iCs/>
        </w:rPr>
        <w:t>Commonwealth Listing Advice for Norfolk Island Flora - 1</w:t>
      </w:r>
      <w:r w:rsidR="00153787">
        <w:rPr>
          <w:i/>
          <w:iCs/>
        </w:rPr>
        <w:t>5</w:t>
      </w:r>
      <w:r w:rsidR="00153787" w:rsidRPr="00114524">
        <w:rPr>
          <w:i/>
          <w:iCs/>
        </w:rPr>
        <w:t xml:space="preserve"> </w:t>
      </w:r>
      <w:r w:rsidR="00153787">
        <w:rPr>
          <w:i/>
          <w:iCs/>
        </w:rPr>
        <w:t>Vulnerable</w:t>
      </w:r>
      <w:r w:rsidR="00153787" w:rsidRPr="00114524">
        <w:rPr>
          <w:i/>
          <w:iCs/>
        </w:rPr>
        <w:t xml:space="preserve"> Species</w:t>
      </w:r>
      <w:r w:rsidR="00153787" w:rsidRPr="00114524">
        <w:t>.</w:t>
      </w:r>
    </w:p>
    <w:p w14:paraId="160A35A3" w14:textId="77777777" w:rsidR="009400B8" w:rsidRPr="006D4AA9" w:rsidRDefault="009400B8" w:rsidP="00392483">
      <w:pPr>
        <w:pStyle w:val="ProfileHeading1"/>
      </w:pPr>
      <w:bookmarkStart w:id="2910" w:name="_Toc157688323"/>
      <w:bookmarkStart w:id="2911" w:name="_Toc157688522"/>
      <w:bookmarkStart w:id="2912" w:name="_Toc187910111"/>
      <w:r w:rsidRPr="006D4AA9">
        <w:rPr>
          <w:rStyle w:val="Emphasis"/>
        </w:rPr>
        <w:lastRenderedPageBreak/>
        <w:t>Senecio evansianus</w:t>
      </w:r>
      <w:r w:rsidRPr="006D4AA9">
        <w:t>—a daisy</w:t>
      </w:r>
      <w:bookmarkEnd w:id="2909"/>
      <w:bookmarkEnd w:id="2910"/>
      <w:bookmarkEnd w:id="2911"/>
      <w:bookmarkEnd w:id="2912"/>
    </w:p>
    <w:p w14:paraId="20B87BB1" w14:textId="77777777" w:rsidR="009400B8" w:rsidRPr="006D4AA9" w:rsidRDefault="009400B8" w:rsidP="001B4293">
      <w:r w:rsidRPr="006D4AA9">
        <w:t>Family ASTERACEAE</w:t>
      </w:r>
    </w:p>
    <w:p w14:paraId="606E0818" w14:textId="07F65F37" w:rsidR="009400B8" w:rsidRPr="006D4AA9" w:rsidRDefault="0008002D" w:rsidP="00967495">
      <w:pPr>
        <w:pStyle w:val="ProfileHeading2"/>
      </w:pPr>
      <w:bookmarkStart w:id="2913" w:name="_Toc157688324"/>
      <w:r w:rsidRPr="006D4AA9">
        <w:t>Conservation significance</w:t>
      </w:r>
      <w:bookmarkEnd w:id="2913"/>
    </w:p>
    <w:p w14:paraId="783975E7" w14:textId="77777777" w:rsidR="009400B8" w:rsidRPr="006D4AA9" w:rsidRDefault="009400B8" w:rsidP="00AB4AD7">
      <w:r w:rsidRPr="006D4AA9">
        <w:t>Endemic to Norfolk Island.</w:t>
      </w:r>
    </w:p>
    <w:p w14:paraId="4F6D226B" w14:textId="77777777" w:rsidR="009400B8" w:rsidRPr="006D4AA9" w:rsidRDefault="009400B8" w:rsidP="00AB4AD7">
      <w:r w:rsidRPr="006D4AA9">
        <w:t>EPBC Act Listing Status: Endangered.</w:t>
      </w:r>
    </w:p>
    <w:p w14:paraId="28CE3452" w14:textId="77777777" w:rsidR="009400B8" w:rsidRPr="006D4AA9" w:rsidRDefault="009400B8" w:rsidP="00967495">
      <w:pPr>
        <w:pStyle w:val="ProfileHeading2"/>
      </w:pPr>
      <w:bookmarkStart w:id="2914" w:name="_Toc157688325"/>
      <w:r w:rsidRPr="006D4AA9">
        <w:t>Description</w:t>
      </w:r>
      <w:bookmarkEnd w:id="2914"/>
    </w:p>
    <w:p w14:paraId="09B9F247" w14:textId="77777777" w:rsidR="009400B8" w:rsidRPr="006D4AA9" w:rsidRDefault="009400B8" w:rsidP="00AB4AD7">
      <w:r w:rsidRPr="006D4AA9">
        <w:t>A low herb growing between 3 cm and 30 cm tall with small yellow daisy flowers.</w:t>
      </w:r>
    </w:p>
    <w:p w14:paraId="3D904205" w14:textId="11AF82D8" w:rsidR="009400B8" w:rsidRPr="006D4AA9" w:rsidRDefault="009400B8" w:rsidP="00967495">
      <w:pPr>
        <w:pStyle w:val="ProfileHeading2"/>
      </w:pPr>
      <w:bookmarkStart w:id="2915" w:name="_Toc157688326"/>
      <w:r w:rsidRPr="006D4AA9">
        <w:t xml:space="preserve">Distribution and </w:t>
      </w:r>
      <w:r w:rsidR="00C17E3B" w:rsidRPr="006D4AA9">
        <w:t>a</w:t>
      </w:r>
      <w:r w:rsidRPr="006D4AA9">
        <w:t>bundance</w:t>
      </w:r>
      <w:bookmarkEnd w:id="2915"/>
    </w:p>
    <w:p w14:paraId="0973305C" w14:textId="77777777" w:rsidR="00E16B1E" w:rsidRPr="006D4AA9" w:rsidRDefault="009400B8" w:rsidP="00AB4AD7">
      <w:r w:rsidRPr="006D4AA9">
        <w:rPr>
          <w:rStyle w:val="Emphasis"/>
        </w:rPr>
        <w:t>Senecio evansianus</w:t>
      </w:r>
      <w:r w:rsidRPr="006D4AA9">
        <w:t xml:space="preserve"> has been recorded from Rocky Point, Bumbora Reserve above Creswell Bay, Bloody Bridge and east of Bloody Bridge (Orchard 1994)</w:t>
      </w:r>
      <w:r w:rsidR="00E16B1E" w:rsidRPr="006D4AA9">
        <w:t>.</w:t>
      </w:r>
    </w:p>
    <w:p w14:paraId="65D68BF9" w14:textId="4B9ECBF5" w:rsidR="009400B8" w:rsidRPr="006D4AA9" w:rsidRDefault="009400B8" w:rsidP="00AB4AD7">
      <w:r w:rsidRPr="006D4AA9">
        <w:t>There were fewer than 200 mature plants recorded in 2003 (TSSC 2003</w:t>
      </w:r>
      <w:r w:rsidR="00B10A47" w:rsidRPr="006D4AA9">
        <w:t>c</w:t>
      </w:r>
      <w:r w:rsidRPr="006D4AA9">
        <w:t>)</w:t>
      </w:r>
      <w:r w:rsidR="00E16B1E" w:rsidRPr="006D4AA9">
        <w:t>.</w:t>
      </w:r>
      <w:r w:rsidR="008C138D" w:rsidRPr="006D4AA9">
        <w:t xml:space="preserve"> </w:t>
      </w:r>
      <w:r w:rsidRPr="006D4AA9">
        <w:t xml:space="preserve">The species has not been found within the </w:t>
      </w:r>
      <w:r w:rsidR="004D7D88" w:rsidRPr="006D4AA9">
        <w:t>Norfolk Island N</w:t>
      </w:r>
      <w:r w:rsidRPr="006D4AA9">
        <w:t xml:space="preserve">ational </w:t>
      </w:r>
      <w:r w:rsidR="004D7D88" w:rsidRPr="006D4AA9">
        <w:t>P</w:t>
      </w:r>
      <w:r w:rsidRPr="006D4AA9">
        <w:t>ark (Mills 2012b) and was not recorded during the 2017 surveys of the public reserves (Mills 2017a-g).</w:t>
      </w:r>
    </w:p>
    <w:p w14:paraId="52903A27" w14:textId="04FF1332" w:rsidR="00E624A1" w:rsidRPr="006D4AA9" w:rsidRDefault="00E624A1" w:rsidP="00AB4AD7">
      <w:r w:rsidRPr="006D4AA9">
        <w:t xml:space="preserve">A distribution map is unavailable for </w:t>
      </w:r>
      <w:r w:rsidRPr="006D4AA9">
        <w:rPr>
          <w:rStyle w:val="Emphasis"/>
        </w:rPr>
        <w:t>Senecio evansianus</w:t>
      </w:r>
      <w:r w:rsidRPr="006D4AA9">
        <w:t xml:space="preserve"> as there is no reliable information on the current distribution of this species.</w:t>
      </w:r>
    </w:p>
    <w:p w14:paraId="72C4C4B8" w14:textId="77777777" w:rsidR="009400B8" w:rsidRPr="006D4AA9" w:rsidRDefault="009400B8" w:rsidP="00967495">
      <w:pPr>
        <w:pStyle w:val="ProfileHeading2"/>
      </w:pPr>
      <w:bookmarkStart w:id="2916" w:name="_Toc157688327"/>
      <w:r w:rsidRPr="006D4AA9">
        <w:t>Ecology</w:t>
      </w:r>
      <w:bookmarkEnd w:id="2916"/>
    </w:p>
    <w:p w14:paraId="01BBAAF4" w14:textId="77777777" w:rsidR="009400B8" w:rsidRPr="006D4AA9" w:rsidRDefault="009400B8" w:rsidP="00AB4AD7">
      <w:r w:rsidRPr="006D4AA9">
        <w:t>Little known.</w:t>
      </w:r>
    </w:p>
    <w:p w14:paraId="1799F988" w14:textId="77777777" w:rsidR="009400B8" w:rsidRPr="006D4AA9" w:rsidRDefault="009400B8" w:rsidP="00967495">
      <w:pPr>
        <w:pStyle w:val="ProfileHeading2"/>
      </w:pPr>
      <w:bookmarkStart w:id="2917" w:name="_Toc157688328"/>
      <w:r w:rsidRPr="006D4AA9">
        <w:t>Habitat</w:t>
      </w:r>
      <w:bookmarkEnd w:id="2917"/>
    </w:p>
    <w:p w14:paraId="0906944E" w14:textId="53098204" w:rsidR="009400B8" w:rsidRPr="006D4AA9" w:rsidRDefault="008C138D" w:rsidP="00AB4AD7">
      <w:r w:rsidRPr="006D4AA9">
        <w:t>The species</w:t>
      </w:r>
      <w:r w:rsidR="009400B8" w:rsidRPr="006D4AA9">
        <w:t xml:space="preserve"> </w:t>
      </w:r>
      <w:r w:rsidRPr="006D4AA9">
        <w:t>appears to be</w:t>
      </w:r>
      <w:r w:rsidR="009400B8" w:rsidRPr="006D4AA9">
        <w:t xml:space="preserve"> restricted to well-watered clay soils beneath open stands of Norfolk Island pine (</w:t>
      </w:r>
      <w:r w:rsidR="009400B8" w:rsidRPr="006D4AA9">
        <w:rPr>
          <w:rStyle w:val="Emphasis"/>
        </w:rPr>
        <w:t>Araucaria heterophylla</w:t>
      </w:r>
      <w:r w:rsidR="00966474" w:rsidRPr="006D4AA9">
        <w:t xml:space="preserve">; </w:t>
      </w:r>
      <w:r w:rsidR="009400B8" w:rsidRPr="006D4AA9">
        <w:t>Orchard 1994).</w:t>
      </w:r>
    </w:p>
    <w:p w14:paraId="5C7419CC" w14:textId="77777777" w:rsidR="009400B8" w:rsidRPr="006D4AA9" w:rsidRDefault="009400B8" w:rsidP="00967495">
      <w:pPr>
        <w:pStyle w:val="ProfileHeading2"/>
      </w:pPr>
      <w:bookmarkStart w:id="2918" w:name="_Toc157688329"/>
      <w:r w:rsidRPr="006D4AA9">
        <w:t>Threats</w:t>
      </w:r>
      <w:bookmarkEnd w:id="2918"/>
    </w:p>
    <w:p w14:paraId="6D0EA06A" w14:textId="37A5A688" w:rsidR="009400B8" w:rsidRPr="006D4AA9" w:rsidRDefault="008C138D" w:rsidP="00AB4AD7">
      <w:r w:rsidRPr="006D4AA9">
        <w:t>Primary threats to the species include w</w:t>
      </w:r>
      <w:r w:rsidR="009400B8" w:rsidRPr="006D4AA9">
        <w:t>eed invasion and competition, particularly by kikuyu (</w:t>
      </w:r>
      <w:r w:rsidR="009400B8" w:rsidRPr="006D4AA9">
        <w:rPr>
          <w:rStyle w:val="Emphasis"/>
        </w:rPr>
        <w:t>Cenchrus clandestinus</w:t>
      </w:r>
      <w:r w:rsidR="009400B8" w:rsidRPr="006D4AA9">
        <w:t>)</w:t>
      </w:r>
      <w:r w:rsidRPr="006D4AA9">
        <w:t>, and c</w:t>
      </w:r>
      <w:r w:rsidR="009400B8" w:rsidRPr="006D4AA9">
        <w:t>limate change.</w:t>
      </w:r>
    </w:p>
    <w:p w14:paraId="652D05A1" w14:textId="7BFAB7DC" w:rsidR="009400B8" w:rsidRPr="006D4AA9" w:rsidRDefault="0008002D" w:rsidP="00967495">
      <w:pPr>
        <w:pStyle w:val="ProfileHeading2"/>
      </w:pPr>
      <w:bookmarkStart w:id="2919" w:name="_Toc157688330"/>
      <w:r w:rsidRPr="006D4AA9">
        <w:t>Impact on other species</w:t>
      </w:r>
      <w:bookmarkEnd w:id="2919"/>
    </w:p>
    <w:p w14:paraId="0B3DECE6" w14:textId="77777777" w:rsidR="009400B8" w:rsidRPr="006D4AA9" w:rsidRDefault="009400B8" w:rsidP="00AB4AD7">
      <w:r w:rsidRPr="006D4AA9">
        <w:t>None known.</w:t>
      </w:r>
    </w:p>
    <w:p w14:paraId="61B5ED3F" w14:textId="172A84A8" w:rsidR="009400B8" w:rsidRPr="006D4AA9" w:rsidRDefault="0008002D" w:rsidP="00967495">
      <w:pPr>
        <w:pStyle w:val="ProfileHeading2"/>
      </w:pPr>
      <w:bookmarkStart w:id="2920" w:name="_Toc157688331"/>
      <w:r w:rsidRPr="006D4AA9">
        <w:t>Risk assessment</w:t>
      </w:r>
      <w:bookmarkEnd w:id="2920"/>
    </w:p>
    <w:p w14:paraId="4F75A1FB" w14:textId="133146B4" w:rsidR="00C87462" w:rsidRPr="006D4AA9" w:rsidRDefault="00C87462" w:rsidP="00B34AFD">
      <w:r w:rsidRPr="006D4AA9">
        <w:t xml:space="preserve">The risk assessment is shown in </w:t>
      </w:r>
      <w:r w:rsidR="009835A2" w:rsidRPr="006D4AA9">
        <w:t xml:space="preserve">Table </w:t>
      </w:r>
      <w:r w:rsidR="009835A2" w:rsidRPr="006D4AA9">
        <w:rPr>
          <w:noProof/>
        </w:rPr>
        <w:t>139</w:t>
      </w:r>
      <w:r w:rsidRPr="006D4AA9">
        <w:t>.</w:t>
      </w:r>
    </w:p>
    <w:p w14:paraId="7D7BC521" w14:textId="201D9839" w:rsidR="003A0F78" w:rsidRPr="006D4AA9" w:rsidRDefault="003A0F78" w:rsidP="00D4338B">
      <w:pPr>
        <w:pStyle w:val="Caption"/>
        <w:pageBreakBefore/>
      </w:pPr>
      <w:bookmarkStart w:id="2921" w:name="_Ref142465051"/>
      <w:bookmarkStart w:id="2922" w:name="_Toc143008583"/>
      <w:bookmarkStart w:id="2923" w:name="_Toc149057839"/>
      <w:bookmarkStart w:id="2924" w:name="_Toc153978036"/>
      <w:bookmarkStart w:id="2925" w:name="_Toc154068685"/>
      <w:bookmarkStart w:id="2926" w:name="_Toc156400313"/>
      <w:bookmarkStart w:id="2927" w:name="_Toc157671885"/>
      <w:bookmarkStart w:id="2928" w:name="_Toc157691034"/>
      <w:r w:rsidRPr="006D4AA9">
        <w:lastRenderedPageBreak/>
        <w:t xml:space="preserve">Table </w:t>
      </w:r>
      <w:r w:rsidR="009835A2" w:rsidRPr="006D4AA9">
        <w:rPr>
          <w:noProof/>
        </w:rPr>
        <w:t>139</w:t>
      </w:r>
      <w:bookmarkEnd w:id="2921"/>
      <w:r w:rsidRPr="006D4AA9">
        <w:t xml:space="preserve"> Risk assessment for </w:t>
      </w:r>
      <w:r w:rsidR="00411245" w:rsidRPr="006D4AA9">
        <w:rPr>
          <w:rStyle w:val="Emphasis"/>
        </w:rPr>
        <w:t>Senecio evansianus</w:t>
      </w:r>
      <w:bookmarkEnd w:id="2922"/>
      <w:bookmarkEnd w:id="2923"/>
      <w:bookmarkEnd w:id="2924"/>
      <w:bookmarkEnd w:id="2925"/>
      <w:bookmarkEnd w:id="2926"/>
      <w:bookmarkEnd w:id="2927"/>
      <w:bookmarkEnd w:id="2928"/>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111"/>
        <w:gridCol w:w="2127"/>
        <w:gridCol w:w="1420"/>
        <w:gridCol w:w="1272"/>
      </w:tblGrid>
      <w:tr w:rsidR="009400B8" w:rsidRPr="006D4AA9" w14:paraId="710468A5" w14:textId="77777777" w:rsidTr="00913D11">
        <w:trPr>
          <w:tblHeader/>
        </w:trPr>
        <w:tc>
          <w:tcPr>
            <w:tcW w:w="2302" w:type="pct"/>
            <w:tcMar>
              <w:left w:w="108" w:type="dxa"/>
              <w:right w:w="108" w:type="dxa"/>
            </w:tcMar>
          </w:tcPr>
          <w:p w14:paraId="1B5B84D9" w14:textId="77777777" w:rsidR="009400B8" w:rsidRPr="006D4AA9" w:rsidRDefault="009400B8" w:rsidP="001B4293">
            <w:pPr>
              <w:pStyle w:val="TableHeading"/>
            </w:pPr>
            <w:bookmarkStart w:id="2929" w:name="Title_139"/>
            <w:bookmarkEnd w:id="2929"/>
            <w:r w:rsidRPr="006D4AA9">
              <w:t>Risk</w:t>
            </w:r>
          </w:p>
        </w:tc>
        <w:tc>
          <w:tcPr>
            <w:tcW w:w="1191" w:type="pct"/>
          </w:tcPr>
          <w:p w14:paraId="21042F15" w14:textId="77777777" w:rsidR="009400B8" w:rsidRPr="006D4AA9" w:rsidRDefault="009400B8" w:rsidP="001B4293">
            <w:pPr>
              <w:pStyle w:val="TableHeading"/>
            </w:pPr>
            <w:r w:rsidRPr="006D4AA9">
              <w:t>Likelihood of exposure</w:t>
            </w:r>
          </w:p>
        </w:tc>
        <w:tc>
          <w:tcPr>
            <w:tcW w:w="795" w:type="pct"/>
          </w:tcPr>
          <w:p w14:paraId="388EFF96" w14:textId="77777777" w:rsidR="009400B8" w:rsidRPr="006D4AA9" w:rsidRDefault="009400B8" w:rsidP="001B4293">
            <w:pPr>
              <w:pStyle w:val="TableHeading"/>
            </w:pPr>
            <w:r w:rsidRPr="006D4AA9">
              <w:t>Consequence</w:t>
            </w:r>
          </w:p>
        </w:tc>
        <w:tc>
          <w:tcPr>
            <w:tcW w:w="712" w:type="pct"/>
          </w:tcPr>
          <w:p w14:paraId="60EFF7DB" w14:textId="77777777" w:rsidR="009400B8" w:rsidRPr="006D4AA9" w:rsidRDefault="009400B8" w:rsidP="001B4293">
            <w:pPr>
              <w:pStyle w:val="TableHeading"/>
            </w:pPr>
            <w:r w:rsidRPr="006D4AA9">
              <w:t>Threat rating</w:t>
            </w:r>
          </w:p>
        </w:tc>
      </w:tr>
      <w:tr w:rsidR="009400B8" w:rsidRPr="006D4AA9" w14:paraId="34F180A1" w14:textId="77777777" w:rsidTr="009958FA">
        <w:tc>
          <w:tcPr>
            <w:tcW w:w="2302" w:type="pct"/>
            <w:tcMar>
              <w:left w:w="108" w:type="dxa"/>
              <w:right w:w="108" w:type="dxa"/>
            </w:tcMar>
          </w:tcPr>
          <w:p w14:paraId="512F64D9" w14:textId="77777777" w:rsidR="009400B8" w:rsidRPr="006D4AA9" w:rsidRDefault="009400B8" w:rsidP="001B4293">
            <w:pPr>
              <w:pStyle w:val="TableText"/>
            </w:pPr>
            <w:r w:rsidRPr="006D4AA9">
              <w:t>1. Loss and fragmentation of native vegetation through past land clearing</w:t>
            </w:r>
          </w:p>
        </w:tc>
        <w:tc>
          <w:tcPr>
            <w:tcW w:w="1191" w:type="pct"/>
            <w:shd w:val="clear" w:color="auto" w:fill="auto"/>
          </w:tcPr>
          <w:p w14:paraId="223CA9AF" w14:textId="5F93FFF7" w:rsidR="009400B8" w:rsidRPr="006D4AA9" w:rsidRDefault="009400B8" w:rsidP="001B4293">
            <w:pPr>
              <w:pStyle w:val="TableText"/>
            </w:pPr>
            <w:r w:rsidRPr="006D4AA9">
              <w:t>Almost certain (91</w:t>
            </w:r>
            <w:r w:rsidR="00640BE1" w:rsidRPr="006D4AA9">
              <w:t>–</w:t>
            </w:r>
            <w:r w:rsidRPr="006D4AA9">
              <w:t>100%)</w:t>
            </w:r>
          </w:p>
        </w:tc>
        <w:tc>
          <w:tcPr>
            <w:tcW w:w="795" w:type="pct"/>
            <w:shd w:val="clear" w:color="auto" w:fill="auto"/>
          </w:tcPr>
          <w:p w14:paraId="0C4651AE" w14:textId="77777777" w:rsidR="009400B8" w:rsidRPr="006D4AA9" w:rsidRDefault="009400B8" w:rsidP="001B4293">
            <w:pPr>
              <w:pStyle w:val="TableText"/>
              <w:rPr>
                <w:rStyle w:val="Emphasis"/>
              </w:rPr>
            </w:pPr>
            <w:r w:rsidRPr="006D4AA9">
              <w:t>Extreme</w:t>
            </w:r>
          </w:p>
        </w:tc>
        <w:tc>
          <w:tcPr>
            <w:tcW w:w="712" w:type="pct"/>
            <w:shd w:val="clear" w:color="auto" w:fill="D7191C"/>
          </w:tcPr>
          <w:p w14:paraId="00B82F0C"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6D7C11EA" w14:textId="77777777" w:rsidTr="009958FA">
        <w:tc>
          <w:tcPr>
            <w:tcW w:w="2302" w:type="pct"/>
            <w:tcMar>
              <w:left w:w="108" w:type="dxa"/>
              <w:right w:w="108" w:type="dxa"/>
            </w:tcMar>
          </w:tcPr>
          <w:p w14:paraId="2FE06CD8" w14:textId="77777777" w:rsidR="009400B8" w:rsidRPr="006D4AA9" w:rsidRDefault="009400B8" w:rsidP="001B4293">
            <w:pPr>
              <w:pStyle w:val="TableText"/>
            </w:pPr>
            <w:r w:rsidRPr="006D4AA9">
              <w:t>2. Loss and fragmentation of native vegetation through current or future land clearing</w:t>
            </w:r>
          </w:p>
        </w:tc>
        <w:tc>
          <w:tcPr>
            <w:tcW w:w="1191" w:type="pct"/>
            <w:shd w:val="clear" w:color="auto" w:fill="auto"/>
          </w:tcPr>
          <w:p w14:paraId="4FBC5CF8" w14:textId="4BCF9E51" w:rsidR="009400B8" w:rsidRPr="006D4AA9" w:rsidRDefault="009400B8" w:rsidP="001B4293">
            <w:pPr>
              <w:pStyle w:val="TableText"/>
            </w:pPr>
            <w:r w:rsidRPr="006D4AA9">
              <w:t>Rare (0</w:t>
            </w:r>
            <w:r w:rsidR="00640BE1" w:rsidRPr="006D4AA9">
              <w:t>–</w:t>
            </w:r>
            <w:r w:rsidRPr="006D4AA9">
              <w:t>10%)</w:t>
            </w:r>
          </w:p>
        </w:tc>
        <w:tc>
          <w:tcPr>
            <w:tcW w:w="795" w:type="pct"/>
            <w:shd w:val="clear" w:color="auto" w:fill="auto"/>
          </w:tcPr>
          <w:p w14:paraId="084764A9"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35ED58FF" w14:textId="77777777" w:rsidR="009400B8" w:rsidRPr="006D4AA9" w:rsidRDefault="009400B8" w:rsidP="001B4293">
            <w:pPr>
              <w:pStyle w:val="TableText"/>
              <w:rPr>
                <w:rStyle w:val="Emphasis"/>
              </w:rPr>
            </w:pPr>
            <w:r w:rsidRPr="006D4AA9">
              <w:t>Negligible</w:t>
            </w:r>
          </w:p>
        </w:tc>
      </w:tr>
      <w:tr w:rsidR="009400B8" w:rsidRPr="006D4AA9" w14:paraId="2EAA542A" w14:textId="77777777" w:rsidTr="009958FA">
        <w:tc>
          <w:tcPr>
            <w:tcW w:w="2302" w:type="pct"/>
            <w:tcMar>
              <w:left w:w="108" w:type="dxa"/>
              <w:right w:w="108" w:type="dxa"/>
            </w:tcMar>
          </w:tcPr>
          <w:p w14:paraId="4BC831B2" w14:textId="77777777" w:rsidR="009400B8" w:rsidRPr="006D4AA9" w:rsidRDefault="009400B8" w:rsidP="001B4293">
            <w:pPr>
              <w:pStyle w:val="TableText"/>
            </w:pPr>
            <w:r w:rsidRPr="006D4AA9">
              <w:t>3. Degradation of native vegetation through past grazing or loss of nutrients</w:t>
            </w:r>
          </w:p>
        </w:tc>
        <w:tc>
          <w:tcPr>
            <w:tcW w:w="1191" w:type="pct"/>
            <w:shd w:val="clear" w:color="auto" w:fill="auto"/>
          </w:tcPr>
          <w:p w14:paraId="5A2764E3" w14:textId="76F95F5E" w:rsidR="009400B8" w:rsidRPr="006D4AA9" w:rsidRDefault="009400B8" w:rsidP="001B4293">
            <w:pPr>
              <w:pStyle w:val="TableText"/>
            </w:pPr>
            <w:r w:rsidRPr="006D4AA9">
              <w:t>Almost certain (91</w:t>
            </w:r>
            <w:r w:rsidR="00640BE1" w:rsidRPr="006D4AA9">
              <w:t>–</w:t>
            </w:r>
            <w:r w:rsidRPr="006D4AA9">
              <w:t>100%)</w:t>
            </w:r>
          </w:p>
        </w:tc>
        <w:tc>
          <w:tcPr>
            <w:tcW w:w="795" w:type="pct"/>
            <w:shd w:val="clear" w:color="auto" w:fill="auto"/>
          </w:tcPr>
          <w:p w14:paraId="34562F88" w14:textId="77777777" w:rsidR="009400B8" w:rsidRPr="006D4AA9" w:rsidRDefault="009400B8" w:rsidP="001B4293">
            <w:pPr>
              <w:pStyle w:val="TableText"/>
              <w:rPr>
                <w:rStyle w:val="Emphasis"/>
              </w:rPr>
            </w:pPr>
            <w:r w:rsidRPr="006D4AA9">
              <w:t>Extreme</w:t>
            </w:r>
          </w:p>
        </w:tc>
        <w:tc>
          <w:tcPr>
            <w:tcW w:w="712" w:type="pct"/>
            <w:shd w:val="clear" w:color="auto" w:fill="D7191C"/>
          </w:tcPr>
          <w:p w14:paraId="696A50CA"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0A4461A7" w14:textId="77777777" w:rsidTr="008323E7">
        <w:tc>
          <w:tcPr>
            <w:tcW w:w="2302" w:type="pct"/>
            <w:tcMar>
              <w:left w:w="108" w:type="dxa"/>
              <w:right w:w="108" w:type="dxa"/>
            </w:tcMar>
          </w:tcPr>
          <w:p w14:paraId="576B8F9F" w14:textId="77777777" w:rsidR="009400B8" w:rsidRPr="006D4AA9" w:rsidRDefault="009400B8" w:rsidP="001B4293">
            <w:pPr>
              <w:pStyle w:val="TableText"/>
            </w:pPr>
            <w:r w:rsidRPr="006D4AA9">
              <w:t>4. Degradation of native vegetation through current or future grazing</w:t>
            </w:r>
          </w:p>
        </w:tc>
        <w:tc>
          <w:tcPr>
            <w:tcW w:w="1191" w:type="pct"/>
            <w:shd w:val="clear" w:color="auto" w:fill="auto"/>
          </w:tcPr>
          <w:p w14:paraId="5471A1B9" w14:textId="57CC8019" w:rsidR="009400B8" w:rsidRPr="006D4AA9" w:rsidRDefault="009400B8" w:rsidP="001B4293">
            <w:pPr>
              <w:pStyle w:val="TableText"/>
            </w:pPr>
            <w:r w:rsidRPr="006D4AA9">
              <w:t>Possible (26</w:t>
            </w:r>
            <w:r w:rsidR="00640BE1" w:rsidRPr="006D4AA9">
              <w:t>–</w:t>
            </w:r>
            <w:r w:rsidRPr="006D4AA9">
              <w:t>50%)</w:t>
            </w:r>
          </w:p>
        </w:tc>
        <w:tc>
          <w:tcPr>
            <w:tcW w:w="795" w:type="pct"/>
            <w:shd w:val="clear" w:color="auto" w:fill="auto"/>
          </w:tcPr>
          <w:p w14:paraId="265623AE"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51A38C26" w14:textId="77777777" w:rsidR="009400B8" w:rsidRPr="006D4AA9" w:rsidRDefault="009400B8" w:rsidP="001B4293">
            <w:pPr>
              <w:pStyle w:val="TableText"/>
              <w:rPr>
                <w:rStyle w:val="Emphasis"/>
              </w:rPr>
            </w:pPr>
            <w:r w:rsidRPr="006D4AA9">
              <w:t>Medium</w:t>
            </w:r>
          </w:p>
        </w:tc>
      </w:tr>
      <w:tr w:rsidR="009400B8" w:rsidRPr="006D4AA9" w14:paraId="40477601" w14:textId="77777777" w:rsidTr="009958FA">
        <w:tc>
          <w:tcPr>
            <w:tcW w:w="2302" w:type="pct"/>
            <w:tcMar>
              <w:left w:w="108" w:type="dxa"/>
              <w:right w:w="108" w:type="dxa"/>
            </w:tcMar>
          </w:tcPr>
          <w:p w14:paraId="7C6300F5" w14:textId="77777777" w:rsidR="009400B8" w:rsidRPr="006D4AA9" w:rsidRDefault="009400B8" w:rsidP="001B4293">
            <w:pPr>
              <w:pStyle w:val="TableText"/>
            </w:pPr>
            <w:r w:rsidRPr="006D4AA9">
              <w:t>6. Predation by rodents</w:t>
            </w:r>
          </w:p>
        </w:tc>
        <w:tc>
          <w:tcPr>
            <w:tcW w:w="1191" w:type="pct"/>
            <w:shd w:val="clear" w:color="auto" w:fill="auto"/>
          </w:tcPr>
          <w:p w14:paraId="7D28A72B" w14:textId="5B5B2F19" w:rsidR="009400B8" w:rsidRPr="006D4AA9" w:rsidRDefault="009400B8" w:rsidP="001B4293">
            <w:pPr>
              <w:pStyle w:val="TableText"/>
            </w:pPr>
            <w:r w:rsidRPr="006D4AA9">
              <w:t>Rare (0</w:t>
            </w:r>
            <w:r w:rsidR="00640BE1" w:rsidRPr="006D4AA9">
              <w:t>–</w:t>
            </w:r>
            <w:r w:rsidRPr="006D4AA9">
              <w:t>10%)</w:t>
            </w:r>
          </w:p>
        </w:tc>
        <w:tc>
          <w:tcPr>
            <w:tcW w:w="795" w:type="pct"/>
            <w:shd w:val="clear" w:color="auto" w:fill="auto"/>
          </w:tcPr>
          <w:p w14:paraId="1BA219AE"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34BFE1D5" w14:textId="77777777" w:rsidR="009400B8" w:rsidRPr="006D4AA9" w:rsidRDefault="009400B8" w:rsidP="001B4293">
            <w:pPr>
              <w:pStyle w:val="TableText"/>
              <w:rPr>
                <w:rStyle w:val="Emphasis"/>
              </w:rPr>
            </w:pPr>
            <w:r w:rsidRPr="006D4AA9">
              <w:t>Negligible</w:t>
            </w:r>
          </w:p>
        </w:tc>
      </w:tr>
      <w:tr w:rsidR="009400B8" w:rsidRPr="006D4AA9" w14:paraId="0424091A" w14:textId="77777777" w:rsidTr="009958FA">
        <w:tc>
          <w:tcPr>
            <w:tcW w:w="2302" w:type="pct"/>
            <w:tcMar>
              <w:left w:w="108" w:type="dxa"/>
              <w:right w:w="108" w:type="dxa"/>
            </w:tcMar>
          </w:tcPr>
          <w:p w14:paraId="1086E519" w14:textId="77777777" w:rsidR="009400B8" w:rsidRPr="006D4AA9" w:rsidRDefault="009400B8" w:rsidP="001B4293">
            <w:pPr>
              <w:pStyle w:val="TableText"/>
            </w:pPr>
            <w:r w:rsidRPr="006D4AA9">
              <w:t>7. Predation by cats</w:t>
            </w:r>
          </w:p>
        </w:tc>
        <w:tc>
          <w:tcPr>
            <w:tcW w:w="1191" w:type="pct"/>
            <w:shd w:val="clear" w:color="auto" w:fill="auto"/>
          </w:tcPr>
          <w:p w14:paraId="220FB6AB" w14:textId="542AC120" w:rsidR="009400B8" w:rsidRPr="006D4AA9" w:rsidRDefault="009400B8" w:rsidP="001B4293">
            <w:pPr>
              <w:pStyle w:val="TableText"/>
            </w:pPr>
            <w:r w:rsidRPr="006D4AA9">
              <w:t>Rare (0</w:t>
            </w:r>
            <w:r w:rsidR="00640BE1" w:rsidRPr="006D4AA9">
              <w:t>–</w:t>
            </w:r>
            <w:r w:rsidRPr="006D4AA9">
              <w:t>10%)</w:t>
            </w:r>
          </w:p>
        </w:tc>
        <w:tc>
          <w:tcPr>
            <w:tcW w:w="795" w:type="pct"/>
            <w:shd w:val="clear" w:color="auto" w:fill="auto"/>
          </w:tcPr>
          <w:p w14:paraId="4FDF75A4"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4AB10545" w14:textId="77777777" w:rsidR="009400B8" w:rsidRPr="006D4AA9" w:rsidRDefault="009400B8" w:rsidP="001B4293">
            <w:pPr>
              <w:pStyle w:val="TableText"/>
              <w:rPr>
                <w:rStyle w:val="Emphasis"/>
              </w:rPr>
            </w:pPr>
            <w:r w:rsidRPr="006D4AA9">
              <w:t>Negligible</w:t>
            </w:r>
          </w:p>
        </w:tc>
      </w:tr>
      <w:tr w:rsidR="009400B8" w:rsidRPr="006D4AA9" w14:paraId="6C6A7990" w14:textId="77777777" w:rsidTr="009958FA">
        <w:tc>
          <w:tcPr>
            <w:tcW w:w="2302" w:type="pct"/>
            <w:tcMar>
              <w:left w:w="108" w:type="dxa"/>
              <w:right w:w="108" w:type="dxa"/>
            </w:tcMar>
          </w:tcPr>
          <w:p w14:paraId="757DE689" w14:textId="77777777" w:rsidR="009400B8" w:rsidRPr="006D4AA9" w:rsidRDefault="009400B8" w:rsidP="001B4293">
            <w:pPr>
              <w:pStyle w:val="TableText"/>
            </w:pPr>
            <w:r w:rsidRPr="006D4AA9">
              <w:t>8. Predation or damage by chickens</w:t>
            </w:r>
          </w:p>
        </w:tc>
        <w:tc>
          <w:tcPr>
            <w:tcW w:w="1191" w:type="pct"/>
            <w:shd w:val="clear" w:color="auto" w:fill="auto"/>
          </w:tcPr>
          <w:p w14:paraId="7A020988" w14:textId="073FC9D0" w:rsidR="009400B8" w:rsidRPr="006D4AA9" w:rsidRDefault="009400B8" w:rsidP="001B4293">
            <w:pPr>
              <w:pStyle w:val="TableText"/>
            </w:pPr>
            <w:r w:rsidRPr="006D4AA9">
              <w:t>Rare (0</w:t>
            </w:r>
            <w:r w:rsidR="00640BE1" w:rsidRPr="006D4AA9">
              <w:t>–</w:t>
            </w:r>
            <w:r w:rsidRPr="006D4AA9">
              <w:t>10%)</w:t>
            </w:r>
          </w:p>
        </w:tc>
        <w:tc>
          <w:tcPr>
            <w:tcW w:w="795" w:type="pct"/>
            <w:shd w:val="clear" w:color="auto" w:fill="auto"/>
          </w:tcPr>
          <w:p w14:paraId="3B3498AC"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6BD1D879" w14:textId="77777777" w:rsidR="009400B8" w:rsidRPr="006D4AA9" w:rsidRDefault="009400B8" w:rsidP="001B4293">
            <w:pPr>
              <w:pStyle w:val="TableText"/>
              <w:rPr>
                <w:rStyle w:val="Emphasis"/>
              </w:rPr>
            </w:pPr>
            <w:r w:rsidRPr="006D4AA9">
              <w:t>Negligible</w:t>
            </w:r>
          </w:p>
        </w:tc>
      </w:tr>
      <w:tr w:rsidR="009400B8" w:rsidRPr="006D4AA9" w14:paraId="33A968DD" w14:textId="77777777" w:rsidTr="009958FA">
        <w:tc>
          <w:tcPr>
            <w:tcW w:w="2302" w:type="pct"/>
            <w:tcMar>
              <w:left w:w="108" w:type="dxa"/>
              <w:right w:w="108" w:type="dxa"/>
            </w:tcMar>
          </w:tcPr>
          <w:p w14:paraId="4BC680D3" w14:textId="77777777" w:rsidR="009400B8" w:rsidRPr="006D4AA9" w:rsidRDefault="009400B8" w:rsidP="001B4293">
            <w:pPr>
              <w:pStyle w:val="TableText"/>
            </w:pPr>
            <w:r w:rsidRPr="006D4AA9">
              <w:t>9. Predation by swamphens</w:t>
            </w:r>
          </w:p>
        </w:tc>
        <w:tc>
          <w:tcPr>
            <w:tcW w:w="1191" w:type="pct"/>
            <w:shd w:val="clear" w:color="auto" w:fill="auto"/>
          </w:tcPr>
          <w:p w14:paraId="1948EDB4" w14:textId="352DD43B" w:rsidR="009400B8" w:rsidRPr="006D4AA9" w:rsidRDefault="009400B8" w:rsidP="001B4293">
            <w:pPr>
              <w:pStyle w:val="TableText"/>
            </w:pPr>
            <w:r w:rsidRPr="006D4AA9">
              <w:t>Rare (0</w:t>
            </w:r>
            <w:r w:rsidR="00640BE1" w:rsidRPr="006D4AA9">
              <w:t>–</w:t>
            </w:r>
            <w:r w:rsidRPr="006D4AA9">
              <w:t>10%)</w:t>
            </w:r>
          </w:p>
        </w:tc>
        <w:tc>
          <w:tcPr>
            <w:tcW w:w="795" w:type="pct"/>
            <w:shd w:val="clear" w:color="auto" w:fill="auto"/>
          </w:tcPr>
          <w:p w14:paraId="1DD3DE12"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63FB1D8C" w14:textId="77777777" w:rsidR="009400B8" w:rsidRPr="006D4AA9" w:rsidRDefault="009400B8" w:rsidP="001B4293">
            <w:pPr>
              <w:pStyle w:val="TableText"/>
              <w:rPr>
                <w:rStyle w:val="Emphasis"/>
              </w:rPr>
            </w:pPr>
            <w:r w:rsidRPr="006D4AA9">
              <w:t>Negligible</w:t>
            </w:r>
          </w:p>
        </w:tc>
      </w:tr>
      <w:tr w:rsidR="009400B8" w:rsidRPr="006D4AA9" w14:paraId="582618C7" w14:textId="77777777" w:rsidTr="009958FA">
        <w:tc>
          <w:tcPr>
            <w:tcW w:w="2302" w:type="pct"/>
            <w:tcMar>
              <w:left w:w="108" w:type="dxa"/>
              <w:right w:w="108" w:type="dxa"/>
            </w:tcMar>
          </w:tcPr>
          <w:p w14:paraId="0528BA6F" w14:textId="77777777" w:rsidR="009400B8" w:rsidRPr="006D4AA9" w:rsidRDefault="009400B8" w:rsidP="001B4293">
            <w:pPr>
              <w:pStyle w:val="TableText"/>
            </w:pPr>
            <w:r w:rsidRPr="006D4AA9">
              <w:t>10. Predation by Argentine ant</w:t>
            </w:r>
          </w:p>
        </w:tc>
        <w:tc>
          <w:tcPr>
            <w:tcW w:w="1191" w:type="pct"/>
            <w:shd w:val="clear" w:color="auto" w:fill="auto"/>
          </w:tcPr>
          <w:p w14:paraId="0684E721" w14:textId="3A33A098" w:rsidR="009400B8" w:rsidRPr="006D4AA9" w:rsidRDefault="009400B8" w:rsidP="001B4293">
            <w:pPr>
              <w:pStyle w:val="TableText"/>
            </w:pPr>
            <w:r w:rsidRPr="006D4AA9">
              <w:t>Rare (0</w:t>
            </w:r>
            <w:r w:rsidR="00640BE1" w:rsidRPr="006D4AA9">
              <w:t>–</w:t>
            </w:r>
            <w:r w:rsidRPr="006D4AA9">
              <w:t>10%)</w:t>
            </w:r>
          </w:p>
        </w:tc>
        <w:tc>
          <w:tcPr>
            <w:tcW w:w="795" w:type="pct"/>
            <w:shd w:val="clear" w:color="auto" w:fill="auto"/>
          </w:tcPr>
          <w:p w14:paraId="33A3964F"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25CA2CD1" w14:textId="77777777" w:rsidR="009400B8" w:rsidRPr="006D4AA9" w:rsidRDefault="009400B8" w:rsidP="001B4293">
            <w:pPr>
              <w:pStyle w:val="TableText"/>
              <w:rPr>
                <w:rStyle w:val="Emphasis"/>
              </w:rPr>
            </w:pPr>
            <w:r w:rsidRPr="006D4AA9">
              <w:t>Negligible</w:t>
            </w:r>
          </w:p>
        </w:tc>
      </w:tr>
      <w:tr w:rsidR="009400B8" w:rsidRPr="006D4AA9" w14:paraId="3936702C" w14:textId="77777777" w:rsidTr="00316609">
        <w:tc>
          <w:tcPr>
            <w:tcW w:w="2302" w:type="pct"/>
            <w:tcMar>
              <w:left w:w="108" w:type="dxa"/>
              <w:right w:w="108" w:type="dxa"/>
            </w:tcMar>
          </w:tcPr>
          <w:p w14:paraId="489175BD" w14:textId="77777777" w:rsidR="009400B8" w:rsidRPr="006D4AA9" w:rsidRDefault="009400B8" w:rsidP="001B4293">
            <w:pPr>
              <w:pStyle w:val="TableText"/>
            </w:pPr>
            <w:r w:rsidRPr="006D4AA9">
              <w:t>11. Competition from/change of habitat because of weed invasion</w:t>
            </w:r>
          </w:p>
        </w:tc>
        <w:tc>
          <w:tcPr>
            <w:tcW w:w="1191" w:type="pct"/>
            <w:shd w:val="clear" w:color="auto" w:fill="auto"/>
          </w:tcPr>
          <w:p w14:paraId="0F5EBFA3" w14:textId="69A4B3CB" w:rsidR="009400B8" w:rsidRPr="006D4AA9" w:rsidRDefault="009400B8" w:rsidP="001B4293">
            <w:pPr>
              <w:pStyle w:val="TableText"/>
            </w:pPr>
            <w:r w:rsidRPr="006D4AA9">
              <w:t>Likely (51</w:t>
            </w:r>
            <w:r w:rsidR="00640BE1" w:rsidRPr="006D4AA9">
              <w:t>–</w:t>
            </w:r>
            <w:r w:rsidRPr="006D4AA9">
              <w:t>90%)</w:t>
            </w:r>
          </w:p>
        </w:tc>
        <w:tc>
          <w:tcPr>
            <w:tcW w:w="795" w:type="pct"/>
            <w:shd w:val="clear" w:color="auto" w:fill="auto"/>
          </w:tcPr>
          <w:p w14:paraId="40EA79E0" w14:textId="77777777" w:rsidR="009400B8" w:rsidRPr="006D4AA9" w:rsidRDefault="009400B8" w:rsidP="001B4293">
            <w:pPr>
              <w:pStyle w:val="TableText"/>
              <w:rPr>
                <w:rStyle w:val="Emphasis"/>
              </w:rPr>
            </w:pPr>
            <w:r w:rsidRPr="006D4AA9">
              <w:t>Major</w:t>
            </w:r>
          </w:p>
        </w:tc>
        <w:tc>
          <w:tcPr>
            <w:tcW w:w="712" w:type="pct"/>
            <w:shd w:val="clear" w:color="auto" w:fill="FDAE61"/>
          </w:tcPr>
          <w:p w14:paraId="7E525FE9" w14:textId="77777777" w:rsidR="009400B8" w:rsidRPr="006D4AA9" w:rsidRDefault="009400B8" w:rsidP="001B4293">
            <w:pPr>
              <w:pStyle w:val="TableText"/>
              <w:rPr>
                <w:rStyle w:val="Emphasis"/>
              </w:rPr>
            </w:pPr>
            <w:r w:rsidRPr="006D4AA9">
              <w:t>High</w:t>
            </w:r>
          </w:p>
        </w:tc>
      </w:tr>
      <w:tr w:rsidR="009400B8" w:rsidRPr="006D4AA9" w14:paraId="3E1C7F77" w14:textId="77777777" w:rsidTr="009958FA">
        <w:tc>
          <w:tcPr>
            <w:tcW w:w="2302" w:type="pct"/>
            <w:tcMar>
              <w:left w:w="108" w:type="dxa"/>
              <w:right w:w="108" w:type="dxa"/>
            </w:tcMar>
          </w:tcPr>
          <w:p w14:paraId="787A0BA4" w14:textId="77777777" w:rsidR="009400B8" w:rsidRPr="006D4AA9" w:rsidRDefault="009400B8" w:rsidP="001B4293">
            <w:pPr>
              <w:pStyle w:val="TableText"/>
            </w:pPr>
            <w:r w:rsidRPr="006D4AA9">
              <w:t>12. Infection by pathogens already present</w:t>
            </w:r>
          </w:p>
        </w:tc>
        <w:tc>
          <w:tcPr>
            <w:tcW w:w="1191" w:type="pct"/>
            <w:shd w:val="clear" w:color="auto" w:fill="auto"/>
          </w:tcPr>
          <w:p w14:paraId="7D1D939A" w14:textId="6E926502" w:rsidR="009400B8" w:rsidRPr="006D4AA9" w:rsidRDefault="009400B8" w:rsidP="001B4293">
            <w:pPr>
              <w:pStyle w:val="TableText"/>
            </w:pPr>
            <w:r w:rsidRPr="006D4AA9">
              <w:t>Rare (0</w:t>
            </w:r>
            <w:r w:rsidR="00640BE1" w:rsidRPr="006D4AA9">
              <w:t>–</w:t>
            </w:r>
            <w:r w:rsidRPr="006D4AA9">
              <w:t>10%)</w:t>
            </w:r>
          </w:p>
        </w:tc>
        <w:tc>
          <w:tcPr>
            <w:tcW w:w="795" w:type="pct"/>
            <w:shd w:val="clear" w:color="auto" w:fill="auto"/>
          </w:tcPr>
          <w:p w14:paraId="72B4730D"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0FAEC086" w14:textId="77777777" w:rsidR="009400B8" w:rsidRPr="006D4AA9" w:rsidRDefault="009400B8" w:rsidP="001B4293">
            <w:pPr>
              <w:pStyle w:val="TableText"/>
              <w:rPr>
                <w:rStyle w:val="Emphasis"/>
              </w:rPr>
            </w:pPr>
            <w:r w:rsidRPr="006D4AA9">
              <w:t>Negligible</w:t>
            </w:r>
          </w:p>
        </w:tc>
      </w:tr>
      <w:tr w:rsidR="009400B8" w:rsidRPr="006D4AA9" w14:paraId="369D10F7" w14:textId="77777777" w:rsidTr="00B92642">
        <w:tc>
          <w:tcPr>
            <w:tcW w:w="2302" w:type="pct"/>
            <w:tcMar>
              <w:left w:w="108" w:type="dxa"/>
              <w:right w:w="108" w:type="dxa"/>
            </w:tcMar>
          </w:tcPr>
          <w:p w14:paraId="6652C734" w14:textId="77777777" w:rsidR="009400B8" w:rsidRPr="006D4AA9" w:rsidRDefault="009400B8" w:rsidP="001B4293">
            <w:pPr>
              <w:pStyle w:val="TableText"/>
            </w:pPr>
            <w:r w:rsidRPr="006D4AA9">
              <w:t>13. Impacts of potential new invasive species or pathogens</w:t>
            </w:r>
          </w:p>
        </w:tc>
        <w:tc>
          <w:tcPr>
            <w:tcW w:w="1191" w:type="pct"/>
            <w:shd w:val="clear" w:color="auto" w:fill="auto"/>
          </w:tcPr>
          <w:p w14:paraId="10B100F7" w14:textId="0139FE02" w:rsidR="009400B8" w:rsidRPr="006D4AA9" w:rsidRDefault="009400B8" w:rsidP="001B4293">
            <w:pPr>
              <w:pStyle w:val="TableText"/>
            </w:pPr>
            <w:r w:rsidRPr="006D4AA9">
              <w:t>Unlikely (11</w:t>
            </w:r>
            <w:r w:rsidR="00640BE1" w:rsidRPr="006D4AA9">
              <w:t>–</w:t>
            </w:r>
            <w:r w:rsidRPr="006D4AA9">
              <w:t>25%)</w:t>
            </w:r>
          </w:p>
        </w:tc>
        <w:tc>
          <w:tcPr>
            <w:tcW w:w="795" w:type="pct"/>
            <w:shd w:val="clear" w:color="auto" w:fill="auto"/>
          </w:tcPr>
          <w:p w14:paraId="717ECCDC" w14:textId="77777777" w:rsidR="009400B8" w:rsidRPr="006D4AA9" w:rsidRDefault="009400B8" w:rsidP="001B4293">
            <w:pPr>
              <w:pStyle w:val="TableText"/>
            </w:pPr>
            <w:r w:rsidRPr="006D4AA9">
              <w:t>Minor</w:t>
            </w:r>
          </w:p>
        </w:tc>
        <w:tc>
          <w:tcPr>
            <w:tcW w:w="712" w:type="pct"/>
            <w:shd w:val="clear" w:color="auto" w:fill="A6D96A"/>
          </w:tcPr>
          <w:p w14:paraId="2885F88D" w14:textId="77777777" w:rsidR="009400B8" w:rsidRPr="006D4AA9" w:rsidRDefault="009400B8" w:rsidP="001B4293">
            <w:pPr>
              <w:pStyle w:val="TableText"/>
            </w:pPr>
            <w:r w:rsidRPr="006D4AA9">
              <w:t>Low</w:t>
            </w:r>
          </w:p>
        </w:tc>
      </w:tr>
      <w:tr w:rsidR="009400B8" w:rsidRPr="006D4AA9" w14:paraId="6077096F" w14:textId="77777777" w:rsidTr="00316609">
        <w:tc>
          <w:tcPr>
            <w:tcW w:w="2302" w:type="pct"/>
            <w:tcMar>
              <w:left w:w="108" w:type="dxa"/>
              <w:right w:w="108" w:type="dxa"/>
            </w:tcMar>
          </w:tcPr>
          <w:p w14:paraId="42A0A21B"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91" w:type="pct"/>
            <w:shd w:val="clear" w:color="auto" w:fill="auto"/>
          </w:tcPr>
          <w:p w14:paraId="2777BF80" w14:textId="28D24501" w:rsidR="009400B8" w:rsidRPr="006D4AA9" w:rsidRDefault="009400B8" w:rsidP="001B4293">
            <w:pPr>
              <w:pStyle w:val="TableText"/>
            </w:pPr>
            <w:r w:rsidRPr="006D4AA9">
              <w:t>Possible (26</w:t>
            </w:r>
            <w:r w:rsidR="00640BE1" w:rsidRPr="006D4AA9">
              <w:t>–</w:t>
            </w:r>
            <w:r w:rsidRPr="006D4AA9">
              <w:t>50%)</w:t>
            </w:r>
          </w:p>
        </w:tc>
        <w:tc>
          <w:tcPr>
            <w:tcW w:w="795" w:type="pct"/>
            <w:shd w:val="clear" w:color="auto" w:fill="auto"/>
          </w:tcPr>
          <w:p w14:paraId="37FA553C" w14:textId="77777777" w:rsidR="009400B8" w:rsidRPr="006D4AA9" w:rsidRDefault="009400B8" w:rsidP="001B4293">
            <w:pPr>
              <w:pStyle w:val="TableText"/>
              <w:rPr>
                <w:rStyle w:val="Emphasis"/>
              </w:rPr>
            </w:pPr>
            <w:r w:rsidRPr="006D4AA9">
              <w:t>Major</w:t>
            </w:r>
          </w:p>
        </w:tc>
        <w:tc>
          <w:tcPr>
            <w:tcW w:w="712" w:type="pct"/>
            <w:shd w:val="clear" w:color="auto" w:fill="FDAE61"/>
          </w:tcPr>
          <w:p w14:paraId="19A4C06E" w14:textId="77777777" w:rsidR="009400B8" w:rsidRPr="006D4AA9" w:rsidRDefault="009400B8" w:rsidP="001B4293">
            <w:pPr>
              <w:pStyle w:val="TableText"/>
              <w:rPr>
                <w:rStyle w:val="Emphasis"/>
              </w:rPr>
            </w:pPr>
            <w:r w:rsidRPr="006D4AA9">
              <w:t>High</w:t>
            </w:r>
          </w:p>
        </w:tc>
      </w:tr>
      <w:tr w:rsidR="009400B8" w:rsidRPr="006D4AA9" w14:paraId="540A903A" w14:textId="77777777" w:rsidTr="009958FA">
        <w:tc>
          <w:tcPr>
            <w:tcW w:w="2302" w:type="pct"/>
            <w:tcMar>
              <w:left w:w="108" w:type="dxa"/>
              <w:right w:w="108" w:type="dxa"/>
            </w:tcMar>
          </w:tcPr>
          <w:p w14:paraId="51B1E07C" w14:textId="77777777" w:rsidR="009400B8" w:rsidRPr="006D4AA9" w:rsidRDefault="009400B8" w:rsidP="001B4293">
            <w:pPr>
              <w:pStyle w:val="TableText"/>
            </w:pPr>
            <w:r w:rsidRPr="006D4AA9">
              <w:t>15. Problems caused by small populations, including lack of genetic diversity</w:t>
            </w:r>
          </w:p>
        </w:tc>
        <w:tc>
          <w:tcPr>
            <w:tcW w:w="1191" w:type="pct"/>
            <w:shd w:val="clear" w:color="auto" w:fill="auto"/>
          </w:tcPr>
          <w:p w14:paraId="2FFDC3DF" w14:textId="147350F3" w:rsidR="009400B8" w:rsidRPr="006D4AA9" w:rsidRDefault="009400B8" w:rsidP="001B4293">
            <w:pPr>
              <w:pStyle w:val="TableText"/>
            </w:pPr>
            <w:r w:rsidRPr="006D4AA9">
              <w:t>Almost certain (91</w:t>
            </w:r>
            <w:r w:rsidR="00640BE1" w:rsidRPr="006D4AA9">
              <w:t>–</w:t>
            </w:r>
            <w:r w:rsidRPr="006D4AA9">
              <w:t>100%)</w:t>
            </w:r>
          </w:p>
        </w:tc>
        <w:tc>
          <w:tcPr>
            <w:tcW w:w="795" w:type="pct"/>
            <w:shd w:val="clear" w:color="auto" w:fill="auto"/>
          </w:tcPr>
          <w:p w14:paraId="35501F26" w14:textId="77777777" w:rsidR="009400B8" w:rsidRPr="006D4AA9" w:rsidRDefault="009400B8" w:rsidP="001B4293">
            <w:pPr>
              <w:pStyle w:val="TableText"/>
              <w:rPr>
                <w:rStyle w:val="Emphasis"/>
              </w:rPr>
            </w:pPr>
            <w:r w:rsidRPr="006D4AA9">
              <w:t>Extreme</w:t>
            </w:r>
          </w:p>
        </w:tc>
        <w:tc>
          <w:tcPr>
            <w:tcW w:w="712" w:type="pct"/>
            <w:shd w:val="clear" w:color="auto" w:fill="D7191C"/>
          </w:tcPr>
          <w:p w14:paraId="5DC7C62D" w14:textId="77777777" w:rsidR="009400B8" w:rsidRPr="006D4AA9" w:rsidRDefault="009400B8" w:rsidP="001B4293">
            <w:pPr>
              <w:pStyle w:val="TableText"/>
              <w:rPr>
                <w:rStyle w:val="Emphasis"/>
              </w:rPr>
            </w:pPr>
            <w:r w:rsidRPr="006D4AA9">
              <w:rPr>
                <w:color w:val="FFFFFF" w:themeColor="background1"/>
              </w:rPr>
              <w:t>Extreme</w:t>
            </w:r>
          </w:p>
        </w:tc>
      </w:tr>
    </w:tbl>
    <w:p w14:paraId="344BDFC8" w14:textId="7D1C8740" w:rsidR="009400B8" w:rsidRPr="006D4AA9" w:rsidRDefault="0008002D" w:rsidP="00CE0435">
      <w:pPr>
        <w:pStyle w:val="ProfileHeading2"/>
      </w:pPr>
      <w:bookmarkStart w:id="2930" w:name="_Toc157688332"/>
      <w:r w:rsidRPr="006D4AA9">
        <w:t>Management actions</w:t>
      </w:r>
      <w:bookmarkEnd w:id="2930"/>
    </w:p>
    <w:p w14:paraId="5DD4C5E9" w14:textId="55E46FEC" w:rsidR="009400B8" w:rsidRPr="006D4AA9" w:rsidRDefault="00EB2924" w:rsidP="00AB4AD7">
      <w:r w:rsidRPr="006D4AA9">
        <w:t xml:space="preserve">Conduct surveys to determine current distribution. </w:t>
      </w:r>
      <w:r w:rsidR="009400B8" w:rsidRPr="006D4AA9">
        <w:t>Undertake propagation and replanting into suitable habitat areas. Conduct targeted weed control and maintenance. Implement habitat protection and rehabilitation. Monitor populations to determine dynamics.</w:t>
      </w:r>
    </w:p>
    <w:p w14:paraId="46B955B5" w14:textId="2F2302D5" w:rsidR="009400B8" w:rsidRPr="006D4AA9" w:rsidRDefault="0008002D" w:rsidP="00967495">
      <w:pPr>
        <w:pStyle w:val="ProfileHeading2"/>
      </w:pPr>
      <w:bookmarkStart w:id="2931" w:name="_Toc157688333"/>
      <w:r w:rsidRPr="006D4AA9">
        <w:t xml:space="preserve">Recovery </w:t>
      </w:r>
      <w:r w:rsidR="00CD6E69" w:rsidRPr="006D4AA9">
        <w:t>target</w:t>
      </w:r>
      <w:bookmarkEnd w:id="2931"/>
    </w:p>
    <w:p w14:paraId="1460DF4B" w14:textId="0A78C9C6"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140</w:t>
      </w:r>
      <w:r w:rsidRPr="006D4AA9">
        <w:t>.</w:t>
      </w:r>
    </w:p>
    <w:p w14:paraId="3490F17E" w14:textId="22055B60" w:rsidR="005A1A5F" w:rsidRPr="006D4AA9" w:rsidRDefault="005A1A5F" w:rsidP="00B34AFD">
      <w:pPr>
        <w:pStyle w:val="Caption"/>
      </w:pPr>
      <w:bookmarkStart w:id="2932" w:name="_Ref142465061"/>
      <w:bookmarkStart w:id="2933" w:name="_Toc143008584"/>
      <w:bookmarkStart w:id="2934" w:name="_Toc149057840"/>
      <w:bookmarkStart w:id="2935" w:name="_Toc153978037"/>
      <w:bookmarkStart w:id="2936" w:name="_Toc154068686"/>
      <w:bookmarkStart w:id="2937" w:name="_Toc156400314"/>
      <w:bookmarkStart w:id="2938" w:name="_Toc157671886"/>
      <w:bookmarkStart w:id="2939" w:name="_Toc157691035"/>
      <w:r w:rsidRPr="006D4AA9">
        <w:t xml:space="preserve">Table </w:t>
      </w:r>
      <w:r w:rsidR="009835A2" w:rsidRPr="006D4AA9">
        <w:rPr>
          <w:noProof/>
        </w:rPr>
        <w:t>140</w:t>
      </w:r>
      <w:bookmarkEnd w:id="2932"/>
      <w:r w:rsidRPr="006D4AA9">
        <w:t xml:space="preserve"> Recovery </w:t>
      </w:r>
      <w:r w:rsidR="00CD6E69" w:rsidRPr="006D4AA9">
        <w:t>target</w:t>
      </w:r>
      <w:r w:rsidRPr="006D4AA9">
        <w:t xml:space="preserve"> for</w:t>
      </w:r>
      <w:r w:rsidR="006E1CDC" w:rsidRPr="006D4AA9">
        <w:rPr>
          <w:rStyle w:val="Emphasis"/>
        </w:rPr>
        <w:t xml:space="preserve"> Senecio evansianus</w:t>
      </w:r>
      <w:bookmarkEnd w:id="2933"/>
      <w:bookmarkEnd w:id="2934"/>
      <w:bookmarkEnd w:id="2935"/>
      <w:bookmarkEnd w:id="2936"/>
      <w:bookmarkEnd w:id="2937"/>
      <w:bookmarkEnd w:id="2938"/>
      <w:bookmarkEnd w:id="2939"/>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72"/>
        <w:gridCol w:w="2004"/>
        <w:gridCol w:w="2848"/>
        <w:gridCol w:w="2846"/>
      </w:tblGrid>
      <w:tr w:rsidR="009400B8" w:rsidRPr="006D4AA9" w14:paraId="106A830B" w14:textId="77777777" w:rsidTr="00212DF8">
        <w:trPr>
          <w:tblHeader/>
        </w:trPr>
        <w:tc>
          <w:tcPr>
            <w:tcW w:w="756" w:type="pct"/>
          </w:tcPr>
          <w:p w14:paraId="4F19E755" w14:textId="7612E843" w:rsidR="009400B8" w:rsidRPr="006D4AA9" w:rsidRDefault="0008002D" w:rsidP="001B4293">
            <w:pPr>
              <w:pStyle w:val="TableHeading"/>
            </w:pPr>
            <w:bookmarkStart w:id="2940" w:name="Title_140"/>
            <w:bookmarkEnd w:id="2940"/>
            <w:r w:rsidRPr="006D4AA9">
              <w:t>EPBC Act status</w:t>
            </w:r>
          </w:p>
        </w:tc>
        <w:tc>
          <w:tcPr>
            <w:tcW w:w="1105" w:type="pct"/>
          </w:tcPr>
          <w:p w14:paraId="2FCC74E8" w14:textId="4E654AE6" w:rsidR="009400B8" w:rsidRPr="006D4AA9" w:rsidRDefault="008274D9" w:rsidP="001B4293">
            <w:pPr>
              <w:pStyle w:val="TableHeading"/>
            </w:pPr>
            <w:r w:rsidRPr="006D4AA9">
              <w:t>Estimated population</w:t>
            </w:r>
            <w:r w:rsidR="009400B8" w:rsidRPr="006D4AA9">
              <w:t xml:space="preserve"> (2023)</w:t>
            </w:r>
          </w:p>
        </w:tc>
        <w:tc>
          <w:tcPr>
            <w:tcW w:w="1570" w:type="pct"/>
          </w:tcPr>
          <w:p w14:paraId="6C61197E" w14:textId="6788EFEE" w:rsidR="00212DF8" w:rsidRPr="006D4AA9" w:rsidRDefault="00212DF8" w:rsidP="001B4293">
            <w:pPr>
              <w:pStyle w:val="TableHeading"/>
            </w:pPr>
            <w:r w:rsidRPr="006D4AA9">
              <w:t>Where known populations occur</w:t>
            </w:r>
          </w:p>
        </w:tc>
        <w:tc>
          <w:tcPr>
            <w:tcW w:w="1569" w:type="pct"/>
          </w:tcPr>
          <w:p w14:paraId="51ADB7A1" w14:textId="77777777" w:rsidR="009400B8" w:rsidRPr="006D4AA9" w:rsidRDefault="009400B8" w:rsidP="001B4293">
            <w:pPr>
              <w:pStyle w:val="TableHeading"/>
            </w:pPr>
            <w:r w:rsidRPr="006D4AA9">
              <w:t>2034 target</w:t>
            </w:r>
          </w:p>
        </w:tc>
      </w:tr>
      <w:tr w:rsidR="009400B8" w:rsidRPr="006D4AA9" w14:paraId="4DECD8CD" w14:textId="77777777" w:rsidTr="00212DF8">
        <w:tc>
          <w:tcPr>
            <w:tcW w:w="756" w:type="pct"/>
            <w:shd w:val="clear" w:color="auto" w:fill="auto"/>
          </w:tcPr>
          <w:p w14:paraId="6131F185" w14:textId="77777777" w:rsidR="009400B8" w:rsidRPr="006D4AA9" w:rsidRDefault="009400B8" w:rsidP="001B4293">
            <w:pPr>
              <w:pStyle w:val="TableText"/>
            </w:pPr>
            <w:r w:rsidRPr="006D4AA9">
              <w:t>Endangered</w:t>
            </w:r>
          </w:p>
        </w:tc>
        <w:tc>
          <w:tcPr>
            <w:tcW w:w="1105" w:type="pct"/>
            <w:shd w:val="clear" w:color="auto" w:fill="auto"/>
          </w:tcPr>
          <w:p w14:paraId="540B61D1" w14:textId="77777777" w:rsidR="009400B8" w:rsidRPr="006D4AA9" w:rsidRDefault="009400B8" w:rsidP="001B4293">
            <w:pPr>
              <w:pStyle w:val="TableText"/>
            </w:pPr>
            <w:r w:rsidRPr="006D4AA9">
              <w:t>200</w:t>
            </w:r>
          </w:p>
        </w:tc>
        <w:tc>
          <w:tcPr>
            <w:tcW w:w="1570" w:type="pct"/>
          </w:tcPr>
          <w:p w14:paraId="046BDBC5" w14:textId="08C35D07" w:rsidR="00212DF8" w:rsidRPr="006D4AA9" w:rsidRDefault="00212DF8" w:rsidP="001B4293">
            <w:pPr>
              <w:pStyle w:val="TableText"/>
            </w:pPr>
            <w:r w:rsidRPr="006D4AA9">
              <w:t>Unknown</w:t>
            </w:r>
          </w:p>
        </w:tc>
        <w:tc>
          <w:tcPr>
            <w:tcW w:w="1569" w:type="pct"/>
            <w:shd w:val="clear" w:color="auto" w:fill="auto"/>
          </w:tcPr>
          <w:p w14:paraId="53B47B59" w14:textId="77777777" w:rsidR="009400B8" w:rsidRPr="006D4AA9" w:rsidRDefault="009400B8" w:rsidP="001B4293">
            <w:pPr>
              <w:pStyle w:val="TableText"/>
            </w:pPr>
            <w:r w:rsidRPr="006D4AA9">
              <w:t>250</w:t>
            </w:r>
          </w:p>
        </w:tc>
      </w:tr>
    </w:tbl>
    <w:p w14:paraId="124617A7" w14:textId="1EC3FF34" w:rsidR="009400B8" w:rsidRPr="006D4AA9" w:rsidRDefault="00124B97" w:rsidP="00CE0435">
      <w:pPr>
        <w:pStyle w:val="ProfileHeading2"/>
      </w:pPr>
      <w:bookmarkStart w:id="2941" w:name="_Toc157688334"/>
      <w:r w:rsidRPr="006D4AA9">
        <w:t>Relevant literature</w:t>
      </w:r>
      <w:bookmarkEnd w:id="2941"/>
    </w:p>
    <w:p w14:paraId="260619B7" w14:textId="3D34D171"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53155639" w14:textId="309EC9F8"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36C48D0E" w14:textId="77777777" w:rsidR="004D2D3E" w:rsidRPr="006D4AA9" w:rsidRDefault="004D2D3E" w:rsidP="004D2D3E">
      <w:r w:rsidRPr="006D4AA9">
        <w:t xml:space="preserve">Mills K (2017a) </w:t>
      </w:r>
      <w:r w:rsidRPr="006D4AA9">
        <w:rPr>
          <w:rStyle w:val="Emphasis"/>
        </w:rPr>
        <w:t>Survey of public reserves on Norfolk Island for threatened plant species: 3. Point Ross Reserve and Bumbora Reserve</w:t>
      </w:r>
      <w:r w:rsidRPr="006D4AA9">
        <w:t>. Prepared for Norfolk Island Regional Council.</w:t>
      </w:r>
    </w:p>
    <w:p w14:paraId="2D6414B3" w14:textId="77777777" w:rsidR="004D2D3E" w:rsidRPr="006D4AA9" w:rsidRDefault="004D2D3E" w:rsidP="004D2D3E">
      <w:r w:rsidRPr="006D4AA9">
        <w:lastRenderedPageBreak/>
        <w:t xml:space="preserve">Mills K (2017b) </w:t>
      </w:r>
      <w:r w:rsidRPr="006D4AA9">
        <w:rPr>
          <w:rStyle w:val="Emphasis"/>
        </w:rPr>
        <w:t>Survey of public reserves on Norfolk Island for threatened plant species: 8. Ball Bay Reserve</w:t>
      </w:r>
      <w:r w:rsidRPr="006D4AA9">
        <w:t>. Prepared for Norfolk Island Regional Council.</w:t>
      </w:r>
    </w:p>
    <w:p w14:paraId="737ADCDC" w14:textId="77777777" w:rsidR="004D2D3E" w:rsidRPr="006D4AA9" w:rsidRDefault="004D2D3E" w:rsidP="004D2D3E">
      <w:r w:rsidRPr="006D4AA9">
        <w:t xml:space="preserve">Mills K (2017c) </w:t>
      </w:r>
      <w:r w:rsidRPr="006D4AA9">
        <w:rPr>
          <w:rStyle w:val="Emphasis"/>
        </w:rPr>
        <w:t>Survey of public reserves on Norfolk Island for threatened plant species: 1. The Kingston Reserves</w:t>
      </w:r>
      <w:r w:rsidRPr="006D4AA9">
        <w:t>. Prepared for Norfolk Island Regional Council.</w:t>
      </w:r>
    </w:p>
    <w:p w14:paraId="4B77C8DA" w14:textId="77777777" w:rsidR="004D2D3E" w:rsidRPr="006D4AA9" w:rsidRDefault="004D2D3E" w:rsidP="004D2D3E">
      <w:r w:rsidRPr="006D4AA9">
        <w:t xml:space="preserve">Mills K (2017d) </w:t>
      </w:r>
      <w:r w:rsidRPr="006D4AA9">
        <w:rPr>
          <w:rStyle w:val="Emphasis"/>
        </w:rPr>
        <w:t>Survey of public reserves on Norfolk Island for threatened plant species: 6. Anson Bay Reserve and Selwyn Reserve</w:t>
      </w:r>
      <w:r w:rsidRPr="006D4AA9">
        <w:t>. Prepared for Norfolk Island Regional Council.</w:t>
      </w:r>
    </w:p>
    <w:p w14:paraId="4D612072" w14:textId="77777777" w:rsidR="004D2D3E" w:rsidRPr="006D4AA9" w:rsidRDefault="004D2D3E" w:rsidP="004D2D3E">
      <w:r w:rsidRPr="006D4AA9">
        <w:t xml:space="preserve">Mills K (2017e) </w:t>
      </w:r>
      <w:r w:rsidRPr="006D4AA9">
        <w:rPr>
          <w:rStyle w:val="Emphasis"/>
        </w:rPr>
        <w:t>Survey of public reserves on Norfolk Island for threatened plant species: 7. Hundred Acres Reserve</w:t>
      </w:r>
      <w:r w:rsidRPr="006D4AA9">
        <w:t>. Prepared for Norfolk Island Regional Council.</w:t>
      </w:r>
    </w:p>
    <w:p w14:paraId="222699AC" w14:textId="77777777" w:rsidR="004D2D3E" w:rsidRPr="006D4AA9" w:rsidRDefault="004D2D3E" w:rsidP="004D2D3E">
      <w:r w:rsidRPr="006D4AA9">
        <w:t xml:space="preserve">Mills K (2017f) </w:t>
      </w:r>
      <w:r w:rsidRPr="006D4AA9">
        <w:rPr>
          <w:rStyle w:val="Emphasis"/>
        </w:rPr>
        <w:t>Survey of public reserves on Norfolk Island for threatened plant species: 4. Cascade Reserve including Quarantine Reserve</w:t>
      </w:r>
      <w:r w:rsidRPr="006D4AA9">
        <w:t>. Prepared for Norfolk Island Regional Council.</w:t>
      </w:r>
    </w:p>
    <w:p w14:paraId="4F0771BB" w14:textId="77777777" w:rsidR="004D2D3E" w:rsidRPr="006D4AA9" w:rsidRDefault="004D2D3E" w:rsidP="004D2D3E">
      <w:bookmarkStart w:id="2942" w:name="_Toc138765727"/>
      <w:r w:rsidRPr="006D4AA9">
        <w:t xml:space="preserve">Mills K (2017g) </w:t>
      </w:r>
      <w:r w:rsidRPr="006D4AA9">
        <w:rPr>
          <w:rStyle w:val="Emphasis"/>
        </w:rPr>
        <w:t>Survey of public reserves on Norfolk Island for threatened plant species: 5. Two Chimneys Reserve</w:t>
      </w:r>
      <w:r w:rsidRPr="006D4AA9">
        <w:t>. Prepared for Norfolk Island Regional Council.</w:t>
      </w:r>
    </w:p>
    <w:p w14:paraId="1C6A6809" w14:textId="484F2B93" w:rsidR="00B10A47" w:rsidRPr="006D4AA9" w:rsidRDefault="00CA6961" w:rsidP="00B10A47">
      <w:r w:rsidRPr="006D4AA9">
        <w:t>TSSC (</w:t>
      </w:r>
      <w:r w:rsidR="00B10A47" w:rsidRPr="006D4AA9">
        <w:t>Threatened Species Scientific Committee) (2003c</w:t>
      </w:r>
      <w:r w:rsidR="00B10A47" w:rsidRPr="004D0653">
        <w:t xml:space="preserve">) </w:t>
      </w:r>
      <w:r w:rsidR="00153787" w:rsidRPr="00114524">
        <w:rPr>
          <w:i/>
          <w:iCs/>
        </w:rPr>
        <w:t xml:space="preserve">Commonwealth Listing Advice for Norfolk Island Flora </w:t>
      </w:r>
      <w:r w:rsidR="00153787">
        <w:rPr>
          <w:i/>
          <w:iCs/>
        </w:rPr>
        <w:t>–</w:t>
      </w:r>
      <w:r w:rsidR="00153787" w:rsidRPr="00114524">
        <w:rPr>
          <w:i/>
          <w:iCs/>
        </w:rPr>
        <w:t xml:space="preserve"> 1</w:t>
      </w:r>
      <w:r w:rsidR="00153787">
        <w:rPr>
          <w:i/>
          <w:iCs/>
        </w:rPr>
        <w:t>6 Endangered</w:t>
      </w:r>
      <w:r w:rsidR="00153787" w:rsidRPr="00114524">
        <w:rPr>
          <w:i/>
          <w:iCs/>
        </w:rPr>
        <w:t xml:space="preserve"> Species</w:t>
      </w:r>
      <w:r w:rsidR="00153787" w:rsidRPr="00114524">
        <w:t>.</w:t>
      </w:r>
    </w:p>
    <w:p w14:paraId="0E0A5C2D" w14:textId="77777777" w:rsidR="009400B8" w:rsidRPr="006D4AA9" w:rsidRDefault="009400B8" w:rsidP="00392483">
      <w:pPr>
        <w:pStyle w:val="ProfileHeading1"/>
      </w:pPr>
      <w:bookmarkStart w:id="2943" w:name="_Toc157688335"/>
      <w:bookmarkStart w:id="2944" w:name="_Toc157688523"/>
      <w:bookmarkStart w:id="2945" w:name="_Toc187910112"/>
      <w:r w:rsidRPr="006D4AA9">
        <w:rPr>
          <w:rStyle w:val="Emphasis"/>
        </w:rPr>
        <w:lastRenderedPageBreak/>
        <w:t>Senecio hooglandii</w:t>
      </w:r>
      <w:r w:rsidRPr="006D4AA9">
        <w:t>—a daisy</w:t>
      </w:r>
      <w:bookmarkEnd w:id="2942"/>
      <w:bookmarkEnd w:id="2943"/>
      <w:bookmarkEnd w:id="2944"/>
      <w:bookmarkEnd w:id="2945"/>
    </w:p>
    <w:p w14:paraId="3E7ED8F4" w14:textId="77777777" w:rsidR="009400B8" w:rsidRPr="006D4AA9" w:rsidRDefault="009400B8" w:rsidP="001B4293">
      <w:r w:rsidRPr="006D4AA9">
        <w:t>Family ASTERACEAE</w:t>
      </w:r>
    </w:p>
    <w:p w14:paraId="2355E1BC" w14:textId="0DFCAA09" w:rsidR="009400B8" w:rsidRPr="006D4AA9" w:rsidRDefault="0008002D" w:rsidP="00967495">
      <w:pPr>
        <w:pStyle w:val="ProfileHeading2"/>
      </w:pPr>
      <w:bookmarkStart w:id="2946" w:name="_Toc157688336"/>
      <w:r w:rsidRPr="006D4AA9">
        <w:t>Conservation significance</w:t>
      </w:r>
      <w:bookmarkEnd w:id="2946"/>
    </w:p>
    <w:p w14:paraId="30C19BA6" w14:textId="77777777" w:rsidR="009400B8" w:rsidRPr="006D4AA9" w:rsidRDefault="009400B8" w:rsidP="00AB4AD7">
      <w:r w:rsidRPr="006D4AA9">
        <w:t>Endemic to Norfolk Island Group.</w:t>
      </w:r>
    </w:p>
    <w:p w14:paraId="0E7D0B8B" w14:textId="77777777" w:rsidR="009400B8" w:rsidRPr="006D4AA9" w:rsidRDefault="009400B8" w:rsidP="00AB4AD7">
      <w:r w:rsidRPr="006D4AA9">
        <w:t>EPBC Act Listing Status: Vulnerable.</w:t>
      </w:r>
    </w:p>
    <w:p w14:paraId="6E309DF9" w14:textId="77777777" w:rsidR="009400B8" w:rsidRPr="006D4AA9" w:rsidRDefault="009400B8" w:rsidP="00967495">
      <w:pPr>
        <w:pStyle w:val="ProfileHeading2"/>
      </w:pPr>
      <w:bookmarkStart w:id="2947" w:name="_Toc157688337"/>
      <w:r w:rsidRPr="006D4AA9">
        <w:t>Description</w:t>
      </w:r>
      <w:bookmarkEnd w:id="2947"/>
    </w:p>
    <w:p w14:paraId="5A29486D" w14:textId="77777777" w:rsidR="009400B8" w:rsidRPr="006D4AA9" w:rsidRDefault="009400B8" w:rsidP="00AB4AD7">
      <w:r w:rsidRPr="006D4AA9">
        <w:t>An erect herb growing to 60 cm tall with yellow daisy flowers.</w:t>
      </w:r>
    </w:p>
    <w:p w14:paraId="7CCC57E2" w14:textId="3113E586" w:rsidR="009400B8" w:rsidRPr="006D4AA9" w:rsidRDefault="009400B8" w:rsidP="00967495">
      <w:pPr>
        <w:pStyle w:val="ProfileHeading2"/>
      </w:pPr>
      <w:bookmarkStart w:id="2948" w:name="_Toc157688338"/>
      <w:r w:rsidRPr="006D4AA9">
        <w:t xml:space="preserve">Distribution and </w:t>
      </w:r>
      <w:r w:rsidR="00C17E3B" w:rsidRPr="006D4AA9">
        <w:t>abundance</w:t>
      </w:r>
      <w:bookmarkEnd w:id="2948"/>
    </w:p>
    <w:p w14:paraId="46547495" w14:textId="77777777" w:rsidR="009400B8" w:rsidRPr="006D4AA9" w:rsidRDefault="009400B8" w:rsidP="00AB4AD7">
      <w:r w:rsidRPr="006D4AA9">
        <w:rPr>
          <w:rStyle w:val="Emphasis"/>
        </w:rPr>
        <w:t>Senecio hooglandii</w:t>
      </w:r>
      <w:r w:rsidRPr="006D4AA9">
        <w:t xml:space="preserve"> has been recorded from near the cemetery on Norfolk Island and on the north side of Phillip Island, though its occurrence on Phillip Island may be due to the widespread broadcasting of seed to revegetate the island following rabbit removal (Orchard 1994).</w:t>
      </w:r>
    </w:p>
    <w:p w14:paraId="4F945201" w14:textId="4C7509CE" w:rsidR="009400B8" w:rsidRPr="006D4AA9" w:rsidRDefault="009400B8" w:rsidP="00AB4AD7">
      <w:r w:rsidRPr="006D4AA9">
        <w:t>There were fewer than 550 mature plants recorded in 2003 (TSSC 2003</w:t>
      </w:r>
      <w:r w:rsidR="003B3293" w:rsidRPr="006D4AA9">
        <w:t>b</w:t>
      </w:r>
      <w:r w:rsidRPr="006D4AA9">
        <w:t>).</w:t>
      </w:r>
      <w:r w:rsidR="00AB46DB" w:rsidRPr="006D4AA9">
        <w:t xml:space="preserve"> </w:t>
      </w:r>
      <w:r w:rsidRPr="006D4AA9">
        <w:t>The species is moderately common around the cliffs of Phillip Island (Mills 2009b) and also occurs on Nepean Island (Mills 2009a).</w:t>
      </w:r>
    </w:p>
    <w:p w14:paraId="6AB01D49" w14:textId="5A9C20BD" w:rsidR="00E16AFE" w:rsidRPr="006D4AA9" w:rsidRDefault="00C17E3B" w:rsidP="00E16AFE">
      <w:r w:rsidRPr="006D4AA9">
        <w:t xml:space="preserve">The distribution is shown in </w:t>
      </w:r>
      <w:r w:rsidR="009835A2" w:rsidRPr="006D4AA9">
        <w:t xml:space="preserve">Map </w:t>
      </w:r>
      <w:r w:rsidR="009835A2" w:rsidRPr="006D4AA9">
        <w:rPr>
          <w:noProof/>
        </w:rPr>
        <w:t>61</w:t>
      </w:r>
      <w:r w:rsidR="00E16AFE" w:rsidRPr="006D4AA9">
        <w:t>.</w:t>
      </w:r>
    </w:p>
    <w:p w14:paraId="42872E60" w14:textId="77777777" w:rsidR="004A4056" w:rsidRPr="006D4AA9" w:rsidRDefault="004A4056" w:rsidP="00967495">
      <w:pPr>
        <w:pStyle w:val="ProfileHeading2"/>
      </w:pPr>
      <w:bookmarkStart w:id="2949" w:name="_Toc157688339"/>
      <w:bookmarkStart w:id="2950" w:name="_Ref142454312"/>
      <w:bookmarkStart w:id="2951" w:name="_Toc143008978"/>
      <w:r w:rsidRPr="006D4AA9">
        <w:t>Ecology</w:t>
      </w:r>
      <w:bookmarkEnd w:id="2949"/>
    </w:p>
    <w:p w14:paraId="570B0405" w14:textId="77777777" w:rsidR="004A4056" w:rsidRPr="006D4AA9" w:rsidRDefault="004A4056" w:rsidP="004A4056">
      <w:r w:rsidRPr="006D4AA9">
        <w:t>Little known.</w:t>
      </w:r>
    </w:p>
    <w:p w14:paraId="5CA62A47" w14:textId="77777777" w:rsidR="004A4056" w:rsidRPr="006D4AA9" w:rsidRDefault="004A4056" w:rsidP="00967495">
      <w:pPr>
        <w:pStyle w:val="ProfileHeading2"/>
      </w:pPr>
      <w:bookmarkStart w:id="2952" w:name="_Toc157688340"/>
      <w:r w:rsidRPr="006D4AA9">
        <w:t>Habitat</w:t>
      </w:r>
      <w:bookmarkEnd w:id="2952"/>
    </w:p>
    <w:p w14:paraId="6DB0C64C" w14:textId="77777777" w:rsidR="004A4056" w:rsidRPr="006D4AA9" w:rsidRDefault="004A4056" w:rsidP="004A4056">
      <w:r w:rsidRPr="006D4AA9">
        <w:t>Little known.</w:t>
      </w:r>
    </w:p>
    <w:p w14:paraId="31B45004" w14:textId="77777777" w:rsidR="004A4056" w:rsidRPr="006D4AA9" w:rsidRDefault="004A4056" w:rsidP="00967495">
      <w:pPr>
        <w:pStyle w:val="ProfileHeading2"/>
      </w:pPr>
      <w:bookmarkStart w:id="2953" w:name="_Toc157688341"/>
      <w:r w:rsidRPr="006D4AA9">
        <w:t>Threats</w:t>
      </w:r>
      <w:bookmarkEnd w:id="2953"/>
    </w:p>
    <w:p w14:paraId="6D6E6D69" w14:textId="6D948899" w:rsidR="004A4056" w:rsidRPr="006D4AA9" w:rsidRDefault="00AB46DB" w:rsidP="004A4056">
      <w:r w:rsidRPr="006D4AA9">
        <w:t>The primary threat to the species is we</w:t>
      </w:r>
      <w:r w:rsidR="004A4056" w:rsidRPr="006D4AA9">
        <w:t>ed invasion and competition, particularly by kikuyu (</w:t>
      </w:r>
      <w:r w:rsidR="004A4056" w:rsidRPr="006D4AA9">
        <w:rPr>
          <w:rStyle w:val="Emphasis"/>
        </w:rPr>
        <w:t>Cenchrus clandestinus</w:t>
      </w:r>
      <w:r w:rsidR="004A4056" w:rsidRPr="006D4AA9">
        <w:t>).</w:t>
      </w:r>
    </w:p>
    <w:p w14:paraId="40684BAE" w14:textId="77777777" w:rsidR="004A4056" w:rsidRPr="006D4AA9" w:rsidRDefault="004A4056" w:rsidP="00967495">
      <w:pPr>
        <w:pStyle w:val="ProfileHeading2"/>
      </w:pPr>
      <w:bookmarkStart w:id="2954" w:name="_Toc157688342"/>
      <w:r w:rsidRPr="006D4AA9">
        <w:t>Impact on other species</w:t>
      </w:r>
      <w:bookmarkEnd w:id="2954"/>
    </w:p>
    <w:p w14:paraId="7C2C39D5" w14:textId="77777777" w:rsidR="004A4056" w:rsidRPr="006D4AA9" w:rsidRDefault="004A4056" w:rsidP="004A4056">
      <w:r w:rsidRPr="006D4AA9">
        <w:t>None known.</w:t>
      </w:r>
    </w:p>
    <w:p w14:paraId="67DECEA7" w14:textId="78DC8D46" w:rsidR="00E624A1" w:rsidRPr="006D4AA9" w:rsidRDefault="00E624A1" w:rsidP="00B34AFD">
      <w:pPr>
        <w:pStyle w:val="Caption"/>
      </w:pPr>
      <w:bookmarkStart w:id="2955" w:name="Map_61"/>
      <w:bookmarkStart w:id="2956" w:name="_Toc149057928"/>
      <w:bookmarkStart w:id="2957" w:name="_Toc156400403"/>
      <w:bookmarkStart w:id="2958" w:name="_Toc157671975"/>
      <w:bookmarkStart w:id="2959" w:name="_Toc157691124"/>
      <w:r w:rsidRPr="006D4AA9">
        <w:lastRenderedPageBreak/>
        <w:t xml:space="preserve">Map </w:t>
      </w:r>
      <w:r w:rsidR="009835A2" w:rsidRPr="006D4AA9">
        <w:rPr>
          <w:noProof/>
        </w:rPr>
        <w:t>61</w:t>
      </w:r>
      <w:bookmarkEnd w:id="2950"/>
      <w:bookmarkEnd w:id="2955"/>
      <w:r w:rsidRPr="006D4AA9">
        <w:t xml:space="preserve"> Distribution of </w:t>
      </w:r>
      <w:r w:rsidRPr="006D4AA9">
        <w:rPr>
          <w:rStyle w:val="Emphasis"/>
        </w:rPr>
        <w:t>Senecio hooglandii</w:t>
      </w:r>
      <w:bookmarkEnd w:id="2951"/>
      <w:bookmarkEnd w:id="2956"/>
      <w:bookmarkEnd w:id="2957"/>
      <w:bookmarkEnd w:id="2958"/>
      <w:bookmarkEnd w:id="2959"/>
    </w:p>
    <w:p w14:paraId="69AADBE5" w14:textId="68B350FA" w:rsidR="00E624A1" w:rsidRPr="006D4AA9" w:rsidRDefault="004A4056" w:rsidP="00AB4AD7">
      <w:r w:rsidRPr="006D4AA9">
        <w:rPr>
          <w:noProof/>
        </w:rPr>
        <w:drawing>
          <wp:inline distT="0" distB="0" distL="0" distR="0" wp14:anchorId="42367CC2" wp14:editId="3DBA26E5">
            <wp:extent cx="3600000" cy="5091996"/>
            <wp:effectExtent l="0" t="0" r="635" b="0"/>
            <wp:docPr id="768717762" name="Picture 768717762" descr="Map of the distribution of Senecio hooglandii. A green outline indicates that the species occurs within Norfolk Island National Park (Phillip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17762" name="Picture 768717762" descr="Map of the distribution of Senecio hooglandii. A green outline indicates that the species occurs within Norfolk Island National Park (Phillip Islan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5F35202B" w14:textId="3C21AD8B" w:rsidR="00E624A1" w:rsidRPr="006D4AA9" w:rsidRDefault="00E624A1" w:rsidP="00B34AFD">
      <w:pPr>
        <w:pStyle w:val="FigureTableNoteSource"/>
      </w:pPr>
      <w:r w:rsidRPr="006D4AA9">
        <w:t>Green outlines indicate reserves within which the species occurs. Green shading shows plant communities within which the species may occur (Mills 2009a). Points show recorded locations (Mills 2009b).</w:t>
      </w:r>
    </w:p>
    <w:p w14:paraId="46133160" w14:textId="549C97DA" w:rsidR="009400B8" w:rsidRPr="006D4AA9" w:rsidRDefault="0008002D" w:rsidP="00967495">
      <w:pPr>
        <w:pStyle w:val="ProfileHeading2"/>
      </w:pPr>
      <w:bookmarkStart w:id="2960" w:name="_Toc157688343"/>
      <w:r w:rsidRPr="006D4AA9">
        <w:t>Risk assessment</w:t>
      </w:r>
      <w:bookmarkEnd w:id="2960"/>
    </w:p>
    <w:p w14:paraId="695A01D8" w14:textId="482B23C9" w:rsidR="009400B8" w:rsidRPr="006D4AA9" w:rsidRDefault="009400B8" w:rsidP="00AB4AD7">
      <w:r w:rsidRPr="006D4AA9">
        <w:t>Risk assessment undertaken for Vulnerable herbs/grasses as a grouping.</w:t>
      </w:r>
      <w:r w:rsidR="00C87462" w:rsidRPr="006D4AA9">
        <w:t xml:space="preserve"> The risk assessment is shown in </w:t>
      </w:r>
      <w:r w:rsidR="009835A2" w:rsidRPr="006D4AA9">
        <w:t xml:space="preserve">Table </w:t>
      </w:r>
      <w:r w:rsidR="009835A2" w:rsidRPr="006D4AA9">
        <w:rPr>
          <w:noProof/>
        </w:rPr>
        <w:t>141</w:t>
      </w:r>
      <w:r w:rsidR="00C87462" w:rsidRPr="006D4AA9">
        <w:t>.</w:t>
      </w:r>
    </w:p>
    <w:p w14:paraId="260DFAF2" w14:textId="00286577" w:rsidR="00411245" w:rsidRPr="006D4AA9" w:rsidRDefault="00411245" w:rsidP="00B34AFD">
      <w:pPr>
        <w:pStyle w:val="Caption"/>
      </w:pPr>
      <w:bookmarkStart w:id="2961" w:name="_Ref142465074"/>
      <w:bookmarkStart w:id="2962" w:name="_Toc143008585"/>
      <w:bookmarkStart w:id="2963" w:name="_Toc149057841"/>
      <w:bookmarkStart w:id="2964" w:name="_Toc153978038"/>
      <w:bookmarkStart w:id="2965" w:name="_Toc154068687"/>
      <w:bookmarkStart w:id="2966" w:name="_Toc156400315"/>
      <w:bookmarkStart w:id="2967" w:name="_Toc157671887"/>
      <w:bookmarkStart w:id="2968" w:name="_Toc157691036"/>
      <w:r w:rsidRPr="006D4AA9">
        <w:t xml:space="preserve">Table </w:t>
      </w:r>
      <w:r w:rsidR="009835A2" w:rsidRPr="006D4AA9">
        <w:rPr>
          <w:noProof/>
        </w:rPr>
        <w:t>141</w:t>
      </w:r>
      <w:bookmarkEnd w:id="2961"/>
      <w:r w:rsidRPr="006D4AA9">
        <w:t xml:space="preserve"> Risk assessment for Vulnerable herbs/grasses as a grouping</w:t>
      </w:r>
      <w:bookmarkEnd w:id="2962"/>
      <w:bookmarkEnd w:id="2963"/>
      <w:bookmarkEnd w:id="2964"/>
      <w:bookmarkEnd w:id="2965"/>
      <w:bookmarkEnd w:id="2966"/>
      <w:bookmarkEnd w:id="2967"/>
      <w:bookmarkEnd w:id="2968"/>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253"/>
        <w:gridCol w:w="2126"/>
        <w:gridCol w:w="1279"/>
        <w:gridCol w:w="1272"/>
      </w:tblGrid>
      <w:tr w:rsidR="009400B8" w:rsidRPr="006D4AA9" w14:paraId="6449E665" w14:textId="77777777" w:rsidTr="00913D11">
        <w:trPr>
          <w:tblHeader/>
        </w:trPr>
        <w:tc>
          <w:tcPr>
            <w:tcW w:w="2381" w:type="pct"/>
            <w:tcMar>
              <w:left w:w="108" w:type="dxa"/>
              <w:right w:w="108" w:type="dxa"/>
            </w:tcMar>
          </w:tcPr>
          <w:p w14:paraId="3D05B0BB" w14:textId="77777777" w:rsidR="009400B8" w:rsidRPr="006D4AA9" w:rsidRDefault="009400B8" w:rsidP="001B4293">
            <w:pPr>
              <w:pStyle w:val="TableHeading"/>
            </w:pPr>
            <w:bookmarkStart w:id="2969" w:name="Title_141"/>
            <w:bookmarkEnd w:id="2969"/>
            <w:r w:rsidRPr="006D4AA9">
              <w:t>Risk</w:t>
            </w:r>
          </w:p>
        </w:tc>
        <w:tc>
          <w:tcPr>
            <w:tcW w:w="1190" w:type="pct"/>
          </w:tcPr>
          <w:p w14:paraId="1E59DA0A" w14:textId="77777777" w:rsidR="009400B8" w:rsidRPr="006D4AA9" w:rsidRDefault="009400B8" w:rsidP="001B4293">
            <w:pPr>
              <w:pStyle w:val="TableHeading"/>
            </w:pPr>
            <w:r w:rsidRPr="006D4AA9">
              <w:t>Likelihood of exposure</w:t>
            </w:r>
          </w:p>
        </w:tc>
        <w:tc>
          <w:tcPr>
            <w:tcW w:w="716" w:type="pct"/>
          </w:tcPr>
          <w:p w14:paraId="780E7EE1" w14:textId="77777777" w:rsidR="009400B8" w:rsidRPr="006D4AA9" w:rsidRDefault="009400B8" w:rsidP="001B4293">
            <w:pPr>
              <w:pStyle w:val="TableHeading"/>
            </w:pPr>
            <w:r w:rsidRPr="006D4AA9">
              <w:t>Consequence</w:t>
            </w:r>
          </w:p>
        </w:tc>
        <w:tc>
          <w:tcPr>
            <w:tcW w:w="712" w:type="pct"/>
          </w:tcPr>
          <w:p w14:paraId="5F26885B" w14:textId="77777777" w:rsidR="009400B8" w:rsidRPr="006D4AA9" w:rsidRDefault="009400B8" w:rsidP="001B4293">
            <w:pPr>
              <w:pStyle w:val="TableHeading"/>
            </w:pPr>
            <w:r w:rsidRPr="006D4AA9">
              <w:t>Threat rating</w:t>
            </w:r>
          </w:p>
        </w:tc>
      </w:tr>
      <w:tr w:rsidR="009400B8" w:rsidRPr="006D4AA9" w14:paraId="1FA11C5A" w14:textId="77777777" w:rsidTr="009958FA">
        <w:tc>
          <w:tcPr>
            <w:tcW w:w="2381" w:type="pct"/>
            <w:tcMar>
              <w:left w:w="108" w:type="dxa"/>
              <w:right w:w="108" w:type="dxa"/>
            </w:tcMar>
          </w:tcPr>
          <w:p w14:paraId="02189AA5" w14:textId="77777777" w:rsidR="009400B8" w:rsidRPr="006D4AA9" w:rsidRDefault="009400B8" w:rsidP="001B4293">
            <w:pPr>
              <w:pStyle w:val="TableText"/>
            </w:pPr>
            <w:r w:rsidRPr="006D4AA9">
              <w:t>1. Loss and fragmentation of native vegetation through past land clearing</w:t>
            </w:r>
          </w:p>
        </w:tc>
        <w:tc>
          <w:tcPr>
            <w:tcW w:w="1190" w:type="pct"/>
            <w:shd w:val="clear" w:color="auto" w:fill="auto"/>
          </w:tcPr>
          <w:p w14:paraId="04F15947" w14:textId="699697E5" w:rsidR="009400B8" w:rsidRPr="006D4AA9" w:rsidRDefault="009400B8" w:rsidP="001B4293">
            <w:pPr>
              <w:pStyle w:val="TableText"/>
            </w:pPr>
            <w:r w:rsidRPr="006D4AA9">
              <w:t>Almost certain (91</w:t>
            </w:r>
            <w:r w:rsidR="00640BE1" w:rsidRPr="006D4AA9">
              <w:t>–</w:t>
            </w:r>
            <w:r w:rsidRPr="006D4AA9">
              <w:t>100%)</w:t>
            </w:r>
          </w:p>
        </w:tc>
        <w:tc>
          <w:tcPr>
            <w:tcW w:w="716" w:type="pct"/>
            <w:shd w:val="clear" w:color="auto" w:fill="auto"/>
          </w:tcPr>
          <w:p w14:paraId="39FAA827" w14:textId="77777777" w:rsidR="009400B8" w:rsidRPr="006D4AA9" w:rsidRDefault="009400B8" w:rsidP="001B4293">
            <w:pPr>
              <w:pStyle w:val="TableText"/>
              <w:rPr>
                <w:rStyle w:val="Emphasis"/>
              </w:rPr>
            </w:pPr>
            <w:r w:rsidRPr="006D4AA9">
              <w:t>Extreme</w:t>
            </w:r>
          </w:p>
        </w:tc>
        <w:tc>
          <w:tcPr>
            <w:tcW w:w="712" w:type="pct"/>
            <w:shd w:val="clear" w:color="auto" w:fill="D7191C"/>
          </w:tcPr>
          <w:p w14:paraId="6011A2D8"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58973BE5" w14:textId="77777777" w:rsidTr="00EE584F">
        <w:tc>
          <w:tcPr>
            <w:tcW w:w="2381" w:type="pct"/>
            <w:tcMar>
              <w:left w:w="108" w:type="dxa"/>
              <w:right w:w="108" w:type="dxa"/>
            </w:tcMar>
          </w:tcPr>
          <w:p w14:paraId="02C9610C" w14:textId="77777777" w:rsidR="009400B8" w:rsidRPr="006D4AA9" w:rsidRDefault="009400B8" w:rsidP="001B4293">
            <w:pPr>
              <w:pStyle w:val="TableText"/>
            </w:pPr>
            <w:r w:rsidRPr="006D4AA9">
              <w:t>2. Loss and fragmentation of native vegetation through current or future land clearing</w:t>
            </w:r>
          </w:p>
        </w:tc>
        <w:tc>
          <w:tcPr>
            <w:tcW w:w="1190" w:type="pct"/>
            <w:shd w:val="clear" w:color="auto" w:fill="auto"/>
          </w:tcPr>
          <w:p w14:paraId="029CAD41" w14:textId="514E1B02"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4FAF4A51"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12C2DCA4" w14:textId="77777777" w:rsidR="009400B8" w:rsidRPr="006D4AA9" w:rsidRDefault="009400B8" w:rsidP="001B4293">
            <w:pPr>
              <w:pStyle w:val="TableText"/>
              <w:rPr>
                <w:rStyle w:val="Emphasis"/>
              </w:rPr>
            </w:pPr>
            <w:r w:rsidRPr="006D4AA9">
              <w:t>Negligible</w:t>
            </w:r>
          </w:p>
        </w:tc>
      </w:tr>
      <w:tr w:rsidR="009400B8" w:rsidRPr="006D4AA9" w14:paraId="0B7B5801" w14:textId="77777777" w:rsidTr="009958FA">
        <w:tc>
          <w:tcPr>
            <w:tcW w:w="2381" w:type="pct"/>
            <w:tcMar>
              <w:left w:w="108" w:type="dxa"/>
              <w:right w:w="108" w:type="dxa"/>
            </w:tcMar>
          </w:tcPr>
          <w:p w14:paraId="3CE1A27F" w14:textId="77777777" w:rsidR="009400B8" w:rsidRPr="006D4AA9" w:rsidRDefault="009400B8" w:rsidP="001B4293">
            <w:pPr>
              <w:pStyle w:val="TableText"/>
            </w:pPr>
            <w:r w:rsidRPr="006D4AA9">
              <w:t>3. Degradation of native vegetation through past grazing or loss of nutrients</w:t>
            </w:r>
          </w:p>
        </w:tc>
        <w:tc>
          <w:tcPr>
            <w:tcW w:w="1190" w:type="pct"/>
            <w:shd w:val="clear" w:color="auto" w:fill="auto"/>
          </w:tcPr>
          <w:p w14:paraId="3723C7F7" w14:textId="3C6F0E5E" w:rsidR="009400B8" w:rsidRPr="006D4AA9" w:rsidRDefault="009400B8" w:rsidP="001B4293">
            <w:pPr>
              <w:pStyle w:val="TableText"/>
            </w:pPr>
            <w:r w:rsidRPr="006D4AA9">
              <w:t>Almost certain (91</w:t>
            </w:r>
            <w:r w:rsidR="00640BE1" w:rsidRPr="006D4AA9">
              <w:t>–</w:t>
            </w:r>
            <w:r w:rsidRPr="006D4AA9">
              <w:t>100%)</w:t>
            </w:r>
          </w:p>
        </w:tc>
        <w:tc>
          <w:tcPr>
            <w:tcW w:w="716" w:type="pct"/>
            <w:shd w:val="clear" w:color="auto" w:fill="auto"/>
          </w:tcPr>
          <w:p w14:paraId="72BB22CC" w14:textId="77777777" w:rsidR="009400B8" w:rsidRPr="006D4AA9" w:rsidRDefault="009400B8" w:rsidP="001B4293">
            <w:pPr>
              <w:pStyle w:val="TableText"/>
              <w:rPr>
                <w:rStyle w:val="Emphasis"/>
              </w:rPr>
            </w:pPr>
            <w:r w:rsidRPr="006D4AA9">
              <w:t>Extreme</w:t>
            </w:r>
          </w:p>
        </w:tc>
        <w:tc>
          <w:tcPr>
            <w:tcW w:w="712" w:type="pct"/>
            <w:shd w:val="clear" w:color="auto" w:fill="D7191C"/>
          </w:tcPr>
          <w:p w14:paraId="1032E4AC"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647ECF35" w14:textId="77777777" w:rsidTr="008323E7">
        <w:tc>
          <w:tcPr>
            <w:tcW w:w="2381" w:type="pct"/>
            <w:tcMar>
              <w:left w:w="108" w:type="dxa"/>
              <w:right w:w="108" w:type="dxa"/>
            </w:tcMar>
          </w:tcPr>
          <w:p w14:paraId="15EBD6B6" w14:textId="77777777" w:rsidR="009400B8" w:rsidRPr="006D4AA9" w:rsidRDefault="009400B8" w:rsidP="001B4293">
            <w:pPr>
              <w:pStyle w:val="TableText"/>
            </w:pPr>
            <w:r w:rsidRPr="006D4AA9">
              <w:t>4. Degradation of native vegetation through current or future grazing</w:t>
            </w:r>
          </w:p>
        </w:tc>
        <w:tc>
          <w:tcPr>
            <w:tcW w:w="1190" w:type="pct"/>
            <w:shd w:val="clear" w:color="auto" w:fill="auto"/>
          </w:tcPr>
          <w:p w14:paraId="1398CE60" w14:textId="0B87028B" w:rsidR="009400B8" w:rsidRPr="006D4AA9" w:rsidRDefault="009400B8" w:rsidP="001B4293">
            <w:pPr>
              <w:pStyle w:val="TableText"/>
            </w:pPr>
            <w:r w:rsidRPr="006D4AA9">
              <w:t>Possible (26</w:t>
            </w:r>
            <w:r w:rsidR="00640BE1" w:rsidRPr="006D4AA9">
              <w:t>–</w:t>
            </w:r>
            <w:r w:rsidRPr="006D4AA9">
              <w:t>50%)</w:t>
            </w:r>
          </w:p>
        </w:tc>
        <w:tc>
          <w:tcPr>
            <w:tcW w:w="716" w:type="pct"/>
            <w:shd w:val="clear" w:color="auto" w:fill="auto"/>
          </w:tcPr>
          <w:p w14:paraId="6831EC93"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5E4DA9FA" w14:textId="77777777" w:rsidR="009400B8" w:rsidRPr="006D4AA9" w:rsidRDefault="009400B8" w:rsidP="001B4293">
            <w:pPr>
              <w:pStyle w:val="TableText"/>
              <w:rPr>
                <w:rStyle w:val="Emphasis"/>
              </w:rPr>
            </w:pPr>
            <w:r w:rsidRPr="006D4AA9">
              <w:t>Medium</w:t>
            </w:r>
          </w:p>
        </w:tc>
      </w:tr>
      <w:tr w:rsidR="009400B8" w:rsidRPr="006D4AA9" w14:paraId="22B44858" w14:textId="77777777" w:rsidTr="008323E7">
        <w:tc>
          <w:tcPr>
            <w:tcW w:w="2381" w:type="pct"/>
            <w:tcMar>
              <w:left w:w="108" w:type="dxa"/>
              <w:right w:w="108" w:type="dxa"/>
            </w:tcMar>
          </w:tcPr>
          <w:p w14:paraId="6FE019F7" w14:textId="77777777" w:rsidR="009400B8" w:rsidRPr="006D4AA9" w:rsidRDefault="009400B8" w:rsidP="001B4293">
            <w:pPr>
              <w:pStyle w:val="TableText"/>
            </w:pPr>
            <w:r w:rsidRPr="006D4AA9">
              <w:t>6. Predation by rodents</w:t>
            </w:r>
          </w:p>
        </w:tc>
        <w:tc>
          <w:tcPr>
            <w:tcW w:w="1190" w:type="pct"/>
            <w:shd w:val="clear" w:color="auto" w:fill="auto"/>
          </w:tcPr>
          <w:p w14:paraId="03510049" w14:textId="55795288" w:rsidR="009400B8" w:rsidRPr="006D4AA9" w:rsidRDefault="009400B8" w:rsidP="001B4293">
            <w:pPr>
              <w:pStyle w:val="TableText"/>
            </w:pPr>
            <w:r w:rsidRPr="006D4AA9">
              <w:t>Unlikely (11</w:t>
            </w:r>
            <w:r w:rsidR="00640BE1" w:rsidRPr="006D4AA9">
              <w:t>–</w:t>
            </w:r>
            <w:r w:rsidRPr="006D4AA9">
              <w:t>25%)</w:t>
            </w:r>
          </w:p>
        </w:tc>
        <w:tc>
          <w:tcPr>
            <w:tcW w:w="716" w:type="pct"/>
            <w:shd w:val="clear" w:color="auto" w:fill="auto"/>
          </w:tcPr>
          <w:p w14:paraId="5584A531" w14:textId="77777777" w:rsidR="009400B8" w:rsidRPr="006D4AA9" w:rsidRDefault="009400B8" w:rsidP="001B4293">
            <w:pPr>
              <w:pStyle w:val="TableText"/>
              <w:rPr>
                <w:rStyle w:val="Emphasis"/>
              </w:rPr>
            </w:pPr>
            <w:r w:rsidRPr="006D4AA9">
              <w:t>Major</w:t>
            </w:r>
          </w:p>
        </w:tc>
        <w:tc>
          <w:tcPr>
            <w:tcW w:w="712" w:type="pct"/>
            <w:shd w:val="clear" w:color="auto" w:fill="FFFFBF"/>
          </w:tcPr>
          <w:p w14:paraId="5CC23D3E" w14:textId="77777777" w:rsidR="009400B8" w:rsidRPr="006D4AA9" w:rsidRDefault="009400B8" w:rsidP="001B4293">
            <w:pPr>
              <w:pStyle w:val="TableText"/>
              <w:rPr>
                <w:rStyle w:val="Emphasis"/>
              </w:rPr>
            </w:pPr>
            <w:r w:rsidRPr="006D4AA9">
              <w:t>Medium</w:t>
            </w:r>
          </w:p>
        </w:tc>
      </w:tr>
      <w:tr w:rsidR="009400B8" w:rsidRPr="006D4AA9" w14:paraId="03173128" w14:textId="77777777" w:rsidTr="00EE584F">
        <w:tc>
          <w:tcPr>
            <w:tcW w:w="2381" w:type="pct"/>
            <w:tcMar>
              <w:left w:w="108" w:type="dxa"/>
              <w:right w:w="108" w:type="dxa"/>
            </w:tcMar>
          </w:tcPr>
          <w:p w14:paraId="7948231E" w14:textId="77777777" w:rsidR="009400B8" w:rsidRPr="006D4AA9" w:rsidRDefault="009400B8" w:rsidP="001B4293">
            <w:pPr>
              <w:pStyle w:val="TableText"/>
            </w:pPr>
            <w:r w:rsidRPr="006D4AA9">
              <w:lastRenderedPageBreak/>
              <w:t>7. Predation by cats</w:t>
            </w:r>
          </w:p>
        </w:tc>
        <w:tc>
          <w:tcPr>
            <w:tcW w:w="1190" w:type="pct"/>
            <w:shd w:val="clear" w:color="auto" w:fill="auto"/>
          </w:tcPr>
          <w:p w14:paraId="5F783D38" w14:textId="2303F858"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22D168FC"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56B544A4" w14:textId="77777777" w:rsidR="009400B8" w:rsidRPr="006D4AA9" w:rsidRDefault="009400B8" w:rsidP="001B4293">
            <w:pPr>
              <w:pStyle w:val="TableText"/>
              <w:rPr>
                <w:rStyle w:val="Emphasis"/>
              </w:rPr>
            </w:pPr>
            <w:r w:rsidRPr="006D4AA9">
              <w:t>Negligible</w:t>
            </w:r>
          </w:p>
        </w:tc>
      </w:tr>
      <w:tr w:rsidR="009400B8" w:rsidRPr="006D4AA9" w14:paraId="3A5E57DA" w14:textId="77777777" w:rsidTr="00EE584F">
        <w:tc>
          <w:tcPr>
            <w:tcW w:w="2381" w:type="pct"/>
            <w:tcMar>
              <w:left w:w="108" w:type="dxa"/>
              <w:right w:w="108" w:type="dxa"/>
            </w:tcMar>
          </w:tcPr>
          <w:p w14:paraId="2BC57C63" w14:textId="77777777" w:rsidR="009400B8" w:rsidRPr="006D4AA9" w:rsidRDefault="009400B8" w:rsidP="001B4293">
            <w:pPr>
              <w:pStyle w:val="TableText"/>
            </w:pPr>
            <w:r w:rsidRPr="006D4AA9">
              <w:t>8. Predation or damage by chickens</w:t>
            </w:r>
          </w:p>
        </w:tc>
        <w:tc>
          <w:tcPr>
            <w:tcW w:w="1190" w:type="pct"/>
            <w:shd w:val="clear" w:color="auto" w:fill="auto"/>
          </w:tcPr>
          <w:p w14:paraId="5241A5ED" w14:textId="6A5B1657"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3B875C46"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52EBC7D7" w14:textId="77777777" w:rsidR="009400B8" w:rsidRPr="006D4AA9" w:rsidRDefault="009400B8" w:rsidP="001B4293">
            <w:pPr>
              <w:pStyle w:val="TableText"/>
              <w:rPr>
                <w:rStyle w:val="Emphasis"/>
              </w:rPr>
            </w:pPr>
            <w:r w:rsidRPr="006D4AA9">
              <w:t>Negligible</w:t>
            </w:r>
          </w:p>
        </w:tc>
      </w:tr>
      <w:tr w:rsidR="009400B8" w:rsidRPr="006D4AA9" w14:paraId="164BF369" w14:textId="77777777" w:rsidTr="00EE584F">
        <w:tc>
          <w:tcPr>
            <w:tcW w:w="2381" w:type="pct"/>
            <w:tcMar>
              <w:left w:w="108" w:type="dxa"/>
              <w:right w:w="108" w:type="dxa"/>
            </w:tcMar>
          </w:tcPr>
          <w:p w14:paraId="505D0A61" w14:textId="77777777" w:rsidR="009400B8" w:rsidRPr="006D4AA9" w:rsidRDefault="009400B8" w:rsidP="001B4293">
            <w:pPr>
              <w:pStyle w:val="TableText"/>
            </w:pPr>
            <w:r w:rsidRPr="006D4AA9">
              <w:t>9. Predation by swamphens</w:t>
            </w:r>
          </w:p>
        </w:tc>
        <w:tc>
          <w:tcPr>
            <w:tcW w:w="1190" w:type="pct"/>
            <w:shd w:val="clear" w:color="auto" w:fill="auto"/>
          </w:tcPr>
          <w:p w14:paraId="1C641052" w14:textId="437507A8"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45D2CE8A"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434A592D" w14:textId="77777777" w:rsidR="009400B8" w:rsidRPr="006D4AA9" w:rsidRDefault="009400B8" w:rsidP="001B4293">
            <w:pPr>
              <w:pStyle w:val="TableText"/>
              <w:rPr>
                <w:rStyle w:val="Emphasis"/>
              </w:rPr>
            </w:pPr>
            <w:r w:rsidRPr="006D4AA9">
              <w:t>Negligible</w:t>
            </w:r>
          </w:p>
        </w:tc>
      </w:tr>
      <w:tr w:rsidR="009400B8" w:rsidRPr="006D4AA9" w14:paraId="239D7BAE" w14:textId="77777777" w:rsidTr="00EE584F">
        <w:tc>
          <w:tcPr>
            <w:tcW w:w="2381" w:type="pct"/>
            <w:tcMar>
              <w:left w:w="108" w:type="dxa"/>
              <w:right w:w="108" w:type="dxa"/>
            </w:tcMar>
          </w:tcPr>
          <w:p w14:paraId="7AC5B15F" w14:textId="77777777" w:rsidR="009400B8" w:rsidRPr="006D4AA9" w:rsidRDefault="009400B8" w:rsidP="001B4293">
            <w:pPr>
              <w:pStyle w:val="TableText"/>
            </w:pPr>
            <w:r w:rsidRPr="006D4AA9">
              <w:t>10. Predation by Argentine ant</w:t>
            </w:r>
          </w:p>
        </w:tc>
        <w:tc>
          <w:tcPr>
            <w:tcW w:w="1190" w:type="pct"/>
            <w:shd w:val="clear" w:color="auto" w:fill="auto"/>
          </w:tcPr>
          <w:p w14:paraId="0D328C7D" w14:textId="7BB3A220"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67445E5D"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44E51683" w14:textId="77777777" w:rsidR="009400B8" w:rsidRPr="006D4AA9" w:rsidRDefault="009400B8" w:rsidP="001B4293">
            <w:pPr>
              <w:pStyle w:val="TableText"/>
              <w:rPr>
                <w:rStyle w:val="Emphasis"/>
              </w:rPr>
            </w:pPr>
            <w:r w:rsidRPr="006D4AA9">
              <w:t>Negligible</w:t>
            </w:r>
          </w:p>
        </w:tc>
      </w:tr>
      <w:tr w:rsidR="009400B8" w:rsidRPr="006D4AA9" w14:paraId="5C5868EC" w14:textId="77777777" w:rsidTr="00316609">
        <w:tc>
          <w:tcPr>
            <w:tcW w:w="2381" w:type="pct"/>
            <w:tcMar>
              <w:left w:w="108" w:type="dxa"/>
              <w:right w:w="108" w:type="dxa"/>
            </w:tcMar>
          </w:tcPr>
          <w:p w14:paraId="6B9E7EC0" w14:textId="77777777" w:rsidR="009400B8" w:rsidRPr="006D4AA9" w:rsidRDefault="009400B8" w:rsidP="001B4293">
            <w:pPr>
              <w:pStyle w:val="TableText"/>
            </w:pPr>
            <w:r w:rsidRPr="006D4AA9">
              <w:t>11. Competition from/change of habitat because of weed invasion</w:t>
            </w:r>
          </w:p>
        </w:tc>
        <w:tc>
          <w:tcPr>
            <w:tcW w:w="1190" w:type="pct"/>
            <w:shd w:val="clear" w:color="auto" w:fill="auto"/>
          </w:tcPr>
          <w:p w14:paraId="3A7182F6" w14:textId="355FAD9F" w:rsidR="009400B8" w:rsidRPr="006D4AA9" w:rsidRDefault="009400B8" w:rsidP="001B4293">
            <w:pPr>
              <w:pStyle w:val="TableText"/>
            </w:pPr>
            <w:r w:rsidRPr="006D4AA9">
              <w:t>Almost certain (91</w:t>
            </w:r>
            <w:r w:rsidR="00640BE1" w:rsidRPr="006D4AA9">
              <w:t>–</w:t>
            </w:r>
            <w:r w:rsidRPr="006D4AA9">
              <w:t>100%)</w:t>
            </w:r>
          </w:p>
        </w:tc>
        <w:tc>
          <w:tcPr>
            <w:tcW w:w="716" w:type="pct"/>
            <w:shd w:val="clear" w:color="auto" w:fill="auto"/>
          </w:tcPr>
          <w:p w14:paraId="2FB9F0E8" w14:textId="77777777" w:rsidR="009400B8" w:rsidRPr="006D4AA9" w:rsidRDefault="009400B8" w:rsidP="001B4293">
            <w:pPr>
              <w:pStyle w:val="TableText"/>
              <w:rPr>
                <w:rStyle w:val="Emphasis"/>
              </w:rPr>
            </w:pPr>
            <w:r w:rsidRPr="006D4AA9">
              <w:t>Moderate</w:t>
            </w:r>
          </w:p>
        </w:tc>
        <w:tc>
          <w:tcPr>
            <w:tcW w:w="712" w:type="pct"/>
            <w:shd w:val="clear" w:color="auto" w:fill="FDAE61"/>
          </w:tcPr>
          <w:p w14:paraId="0B5BD072" w14:textId="77777777" w:rsidR="009400B8" w:rsidRPr="006D4AA9" w:rsidRDefault="009400B8" w:rsidP="001B4293">
            <w:pPr>
              <w:pStyle w:val="TableText"/>
              <w:rPr>
                <w:rStyle w:val="Emphasis"/>
              </w:rPr>
            </w:pPr>
            <w:r w:rsidRPr="006D4AA9">
              <w:t>High</w:t>
            </w:r>
          </w:p>
        </w:tc>
      </w:tr>
      <w:tr w:rsidR="009400B8" w:rsidRPr="006D4AA9" w14:paraId="10E19E10" w14:textId="77777777" w:rsidTr="00EE584F">
        <w:tc>
          <w:tcPr>
            <w:tcW w:w="2381" w:type="pct"/>
            <w:tcMar>
              <w:left w:w="108" w:type="dxa"/>
              <w:right w:w="108" w:type="dxa"/>
            </w:tcMar>
          </w:tcPr>
          <w:p w14:paraId="46BE18D3" w14:textId="77777777" w:rsidR="009400B8" w:rsidRPr="006D4AA9" w:rsidRDefault="009400B8" w:rsidP="001B4293">
            <w:pPr>
              <w:pStyle w:val="TableText"/>
            </w:pPr>
            <w:r w:rsidRPr="006D4AA9">
              <w:t>12. Infection by pathogens already present</w:t>
            </w:r>
          </w:p>
        </w:tc>
        <w:tc>
          <w:tcPr>
            <w:tcW w:w="1190" w:type="pct"/>
            <w:shd w:val="clear" w:color="auto" w:fill="auto"/>
          </w:tcPr>
          <w:p w14:paraId="05CB307F" w14:textId="419BD816" w:rsidR="009400B8" w:rsidRPr="006D4AA9" w:rsidRDefault="009400B8" w:rsidP="001B4293">
            <w:pPr>
              <w:pStyle w:val="TableText"/>
            </w:pPr>
            <w:r w:rsidRPr="006D4AA9">
              <w:t>Rare (0</w:t>
            </w:r>
            <w:r w:rsidR="00640BE1" w:rsidRPr="006D4AA9">
              <w:t>–</w:t>
            </w:r>
            <w:r w:rsidRPr="006D4AA9">
              <w:t>10%)</w:t>
            </w:r>
          </w:p>
        </w:tc>
        <w:tc>
          <w:tcPr>
            <w:tcW w:w="716" w:type="pct"/>
            <w:shd w:val="clear" w:color="auto" w:fill="auto"/>
          </w:tcPr>
          <w:p w14:paraId="5F102372"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092CA5CF" w14:textId="77777777" w:rsidR="009400B8" w:rsidRPr="006D4AA9" w:rsidRDefault="009400B8" w:rsidP="001B4293">
            <w:pPr>
              <w:pStyle w:val="TableText"/>
              <w:rPr>
                <w:rStyle w:val="Emphasis"/>
              </w:rPr>
            </w:pPr>
            <w:r w:rsidRPr="006D4AA9">
              <w:t>Negligible</w:t>
            </w:r>
          </w:p>
        </w:tc>
      </w:tr>
      <w:tr w:rsidR="009400B8" w:rsidRPr="006D4AA9" w14:paraId="218C93AB" w14:textId="77777777" w:rsidTr="00B92642">
        <w:tc>
          <w:tcPr>
            <w:tcW w:w="2381" w:type="pct"/>
            <w:tcMar>
              <w:left w:w="108" w:type="dxa"/>
              <w:right w:w="108" w:type="dxa"/>
            </w:tcMar>
          </w:tcPr>
          <w:p w14:paraId="3A799791" w14:textId="77777777" w:rsidR="009400B8" w:rsidRPr="006D4AA9" w:rsidRDefault="009400B8" w:rsidP="001B4293">
            <w:pPr>
              <w:pStyle w:val="TableText"/>
            </w:pPr>
            <w:r w:rsidRPr="006D4AA9">
              <w:t>13. Impacts of potential new invasive species or pathogens</w:t>
            </w:r>
          </w:p>
        </w:tc>
        <w:tc>
          <w:tcPr>
            <w:tcW w:w="1190" w:type="pct"/>
            <w:shd w:val="clear" w:color="auto" w:fill="auto"/>
          </w:tcPr>
          <w:p w14:paraId="65B861A7" w14:textId="12BD8A34" w:rsidR="009400B8" w:rsidRPr="006D4AA9" w:rsidRDefault="009400B8" w:rsidP="001B4293">
            <w:pPr>
              <w:pStyle w:val="TableText"/>
            </w:pPr>
            <w:r w:rsidRPr="006D4AA9">
              <w:t>Unlikely (11</w:t>
            </w:r>
            <w:r w:rsidR="00640BE1" w:rsidRPr="006D4AA9">
              <w:t>–</w:t>
            </w:r>
            <w:r w:rsidRPr="006D4AA9">
              <w:t>25%)</w:t>
            </w:r>
          </w:p>
        </w:tc>
        <w:tc>
          <w:tcPr>
            <w:tcW w:w="716" w:type="pct"/>
            <w:shd w:val="clear" w:color="auto" w:fill="auto"/>
          </w:tcPr>
          <w:p w14:paraId="6D87248C" w14:textId="77777777" w:rsidR="009400B8" w:rsidRPr="006D4AA9" w:rsidRDefault="009400B8" w:rsidP="001B4293">
            <w:pPr>
              <w:pStyle w:val="TableText"/>
            </w:pPr>
            <w:r w:rsidRPr="006D4AA9">
              <w:t>Minor</w:t>
            </w:r>
          </w:p>
        </w:tc>
        <w:tc>
          <w:tcPr>
            <w:tcW w:w="712" w:type="pct"/>
            <w:shd w:val="clear" w:color="auto" w:fill="A6D96A"/>
          </w:tcPr>
          <w:p w14:paraId="749209BD" w14:textId="77777777" w:rsidR="009400B8" w:rsidRPr="006D4AA9" w:rsidRDefault="009400B8" w:rsidP="001B4293">
            <w:pPr>
              <w:pStyle w:val="TableText"/>
            </w:pPr>
            <w:r w:rsidRPr="006D4AA9">
              <w:t>Low</w:t>
            </w:r>
          </w:p>
        </w:tc>
      </w:tr>
      <w:tr w:rsidR="009400B8" w:rsidRPr="006D4AA9" w14:paraId="3185ED15" w14:textId="77777777" w:rsidTr="008323E7">
        <w:tc>
          <w:tcPr>
            <w:tcW w:w="2381" w:type="pct"/>
            <w:tcMar>
              <w:left w:w="108" w:type="dxa"/>
              <w:right w:w="108" w:type="dxa"/>
            </w:tcMar>
          </w:tcPr>
          <w:p w14:paraId="2909D247"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90" w:type="pct"/>
            <w:shd w:val="clear" w:color="auto" w:fill="auto"/>
          </w:tcPr>
          <w:p w14:paraId="78D4A862" w14:textId="0C6BA7F0" w:rsidR="009400B8" w:rsidRPr="006D4AA9" w:rsidRDefault="009400B8" w:rsidP="001B4293">
            <w:pPr>
              <w:pStyle w:val="TableText"/>
            </w:pPr>
            <w:r w:rsidRPr="006D4AA9">
              <w:t>Possible (26</w:t>
            </w:r>
            <w:r w:rsidR="00640BE1" w:rsidRPr="006D4AA9">
              <w:t>–</w:t>
            </w:r>
            <w:r w:rsidRPr="006D4AA9">
              <w:t>50%)</w:t>
            </w:r>
          </w:p>
        </w:tc>
        <w:tc>
          <w:tcPr>
            <w:tcW w:w="716" w:type="pct"/>
            <w:shd w:val="clear" w:color="auto" w:fill="auto"/>
          </w:tcPr>
          <w:p w14:paraId="114CB975"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477368BD" w14:textId="77777777" w:rsidR="009400B8" w:rsidRPr="006D4AA9" w:rsidRDefault="009400B8" w:rsidP="001B4293">
            <w:pPr>
              <w:pStyle w:val="TableText"/>
              <w:rPr>
                <w:rStyle w:val="Emphasis"/>
              </w:rPr>
            </w:pPr>
            <w:r w:rsidRPr="006D4AA9">
              <w:t>Medium</w:t>
            </w:r>
          </w:p>
        </w:tc>
      </w:tr>
      <w:tr w:rsidR="009400B8" w:rsidRPr="006D4AA9" w14:paraId="21EE438D" w14:textId="77777777" w:rsidTr="008323E7">
        <w:tc>
          <w:tcPr>
            <w:tcW w:w="2381" w:type="pct"/>
            <w:tcMar>
              <w:left w:w="108" w:type="dxa"/>
              <w:right w:w="108" w:type="dxa"/>
            </w:tcMar>
          </w:tcPr>
          <w:p w14:paraId="79E510F9" w14:textId="77777777" w:rsidR="009400B8" w:rsidRPr="006D4AA9" w:rsidRDefault="009400B8" w:rsidP="001B4293">
            <w:pPr>
              <w:pStyle w:val="TableText"/>
            </w:pPr>
            <w:r w:rsidRPr="006D4AA9">
              <w:t>15. Problems caused by small populations, including lack of genetic diversity</w:t>
            </w:r>
          </w:p>
        </w:tc>
        <w:tc>
          <w:tcPr>
            <w:tcW w:w="1190" w:type="pct"/>
            <w:shd w:val="clear" w:color="auto" w:fill="auto"/>
          </w:tcPr>
          <w:p w14:paraId="63C91232" w14:textId="19165AC3" w:rsidR="009400B8" w:rsidRPr="006D4AA9" w:rsidRDefault="009400B8" w:rsidP="001B4293">
            <w:pPr>
              <w:pStyle w:val="TableText"/>
            </w:pPr>
            <w:r w:rsidRPr="006D4AA9">
              <w:t>Likely (51</w:t>
            </w:r>
            <w:r w:rsidR="00640BE1" w:rsidRPr="006D4AA9">
              <w:t>–</w:t>
            </w:r>
            <w:r w:rsidRPr="006D4AA9">
              <w:t>90%)</w:t>
            </w:r>
          </w:p>
        </w:tc>
        <w:tc>
          <w:tcPr>
            <w:tcW w:w="716" w:type="pct"/>
            <w:shd w:val="clear" w:color="auto" w:fill="auto"/>
          </w:tcPr>
          <w:p w14:paraId="33CBFE2D"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33E2E169" w14:textId="77777777" w:rsidR="009400B8" w:rsidRPr="006D4AA9" w:rsidRDefault="009400B8" w:rsidP="001B4293">
            <w:pPr>
              <w:pStyle w:val="TableText"/>
              <w:rPr>
                <w:rStyle w:val="Emphasis"/>
              </w:rPr>
            </w:pPr>
            <w:r w:rsidRPr="006D4AA9">
              <w:t>Medium</w:t>
            </w:r>
          </w:p>
        </w:tc>
      </w:tr>
    </w:tbl>
    <w:p w14:paraId="4CA239DC" w14:textId="167A6CB3" w:rsidR="009400B8" w:rsidRPr="006D4AA9" w:rsidRDefault="0008002D" w:rsidP="00CE0435">
      <w:pPr>
        <w:pStyle w:val="ProfileHeading2"/>
      </w:pPr>
      <w:bookmarkStart w:id="2970" w:name="_Toc157688344"/>
      <w:r w:rsidRPr="006D4AA9">
        <w:t>Management actions</w:t>
      </w:r>
      <w:bookmarkEnd w:id="2970"/>
    </w:p>
    <w:p w14:paraId="06928B43" w14:textId="77777777" w:rsidR="009400B8" w:rsidRPr="006D4AA9" w:rsidRDefault="009400B8" w:rsidP="00AB4AD7">
      <w:r w:rsidRPr="006D4AA9">
        <w:t>Undertake propagation and replanting into suitable habitat areas. Conduct targeted weed control and maintenance. Implement habitat protection and rehabilitation. Monitor populations to determine dynamics.</w:t>
      </w:r>
    </w:p>
    <w:p w14:paraId="3EF530C1" w14:textId="6BE10176" w:rsidR="009400B8" w:rsidRPr="006D4AA9" w:rsidRDefault="0008002D" w:rsidP="00967495">
      <w:pPr>
        <w:pStyle w:val="ProfileHeading2"/>
      </w:pPr>
      <w:bookmarkStart w:id="2971" w:name="_Toc157688345"/>
      <w:r w:rsidRPr="006D4AA9">
        <w:t xml:space="preserve">Recovery </w:t>
      </w:r>
      <w:r w:rsidR="00CD6E69" w:rsidRPr="006D4AA9">
        <w:t>target</w:t>
      </w:r>
      <w:bookmarkEnd w:id="2971"/>
    </w:p>
    <w:p w14:paraId="40FF5315" w14:textId="78F2E52C"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142</w:t>
      </w:r>
      <w:r w:rsidRPr="006D4AA9">
        <w:t>.</w:t>
      </w:r>
    </w:p>
    <w:p w14:paraId="097AF27F" w14:textId="1862C0EE" w:rsidR="009611A6" w:rsidRPr="006D4AA9" w:rsidRDefault="009611A6" w:rsidP="00B34AFD">
      <w:pPr>
        <w:pStyle w:val="Caption"/>
      </w:pPr>
      <w:bookmarkStart w:id="2972" w:name="_Ref142465086"/>
      <w:bookmarkStart w:id="2973" w:name="_Toc143008586"/>
      <w:bookmarkStart w:id="2974" w:name="_Toc149057842"/>
      <w:bookmarkStart w:id="2975" w:name="_Toc153978039"/>
      <w:bookmarkStart w:id="2976" w:name="_Toc154068688"/>
      <w:bookmarkStart w:id="2977" w:name="_Toc156400316"/>
      <w:bookmarkStart w:id="2978" w:name="_Toc157671888"/>
      <w:bookmarkStart w:id="2979" w:name="_Toc157691037"/>
      <w:r w:rsidRPr="006D4AA9">
        <w:t xml:space="preserve">Table </w:t>
      </w:r>
      <w:r w:rsidR="009835A2" w:rsidRPr="006D4AA9">
        <w:rPr>
          <w:noProof/>
        </w:rPr>
        <w:t>142</w:t>
      </w:r>
      <w:bookmarkEnd w:id="2972"/>
      <w:r w:rsidRPr="006D4AA9">
        <w:t xml:space="preserve"> Recovery </w:t>
      </w:r>
      <w:r w:rsidR="00CD6E69" w:rsidRPr="006D4AA9">
        <w:t>target</w:t>
      </w:r>
      <w:r w:rsidRPr="006D4AA9">
        <w:t xml:space="preserve"> for</w:t>
      </w:r>
      <w:r w:rsidR="006E1CDC" w:rsidRPr="006D4AA9">
        <w:rPr>
          <w:rStyle w:val="Emphasis"/>
        </w:rPr>
        <w:t xml:space="preserve"> Senecio hooglandii</w:t>
      </w:r>
      <w:bookmarkEnd w:id="2973"/>
      <w:bookmarkEnd w:id="2974"/>
      <w:bookmarkEnd w:id="2975"/>
      <w:bookmarkEnd w:id="2976"/>
      <w:bookmarkEnd w:id="2977"/>
      <w:bookmarkEnd w:id="2978"/>
      <w:bookmarkEnd w:id="2979"/>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72"/>
        <w:gridCol w:w="2004"/>
        <w:gridCol w:w="2848"/>
        <w:gridCol w:w="2846"/>
      </w:tblGrid>
      <w:tr w:rsidR="009400B8" w:rsidRPr="006D4AA9" w14:paraId="1DCF8A6E" w14:textId="77777777" w:rsidTr="00913D11">
        <w:trPr>
          <w:tblHeader/>
        </w:trPr>
        <w:tc>
          <w:tcPr>
            <w:tcW w:w="756" w:type="pct"/>
          </w:tcPr>
          <w:p w14:paraId="5F5C246B" w14:textId="22641632" w:rsidR="009400B8" w:rsidRPr="006D4AA9" w:rsidRDefault="0008002D" w:rsidP="001B4293">
            <w:pPr>
              <w:pStyle w:val="TableHeading"/>
            </w:pPr>
            <w:bookmarkStart w:id="2980" w:name="Title_142"/>
            <w:bookmarkEnd w:id="2980"/>
            <w:r w:rsidRPr="006D4AA9">
              <w:t>EPBC Act status</w:t>
            </w:r>
          </w:p>
        </w:tc>
        <w:tc>
          <w:tcPr>
            <w:tcW w:w="1105" w:type="pct"/>
          </w:tcPr>
          <w:p w14:paraId="6CEE0193" w14:textId="74B44238" w:rsidR="009400B8" w:rsidRPr="006D4AA9" w:rsidRDefault="008274D9" w:rsidP="001B4293">
            <w:pPr>
              <w:pStyle w:val="TableHeading"/>
            </w:pPr>
            <w:r w:rsidRPr="006D4AA9">
              <w:t>Estimated population</w:t>
            </w:r>
            <w:r w:rsidR="009400B8" w:rsidRPr="006D4AA9">
              <w:t xml:space="preserve"> (2023)</w:t>
            </w:r>
          </w:p>
        </w:tc>
        <w:tc>
          <w:tcPr>
            <w:tcW w:w="1570" w:type="pct"/>
          </w:tcPr>
          <w:p w14:paraId="01BF430A" w14:textId="624C8050" w:rsidR="009400B8" w:rsidRPr="006D4AA9" w:rsidRDefault="008A6483" w:rsidP="001B4293">
            <w:pPr>
              <w:pStyle w:val="TableHeading"/>
            </w:pPr>
            <w:r w:rsidRPr="006D4AA9">
              <w:t>Where known populations occur</w:t>
            </w:r>
          </w:p>
        </w:tc>
        <w:tc>
          <w:tcPr>
            <w:tcW w:w="1569" w:type="pct"/>
          </w:tcPr>
          <w:p w14:paraId="217B99FF" w14:textId="77777777" w:rsidR="009400B8" w:rsidRPr="006D4AA9" w:rsidRDefault="009400B8" w:rsidP="001B4293">
            <w:pPr>
              <w:pStyle w:val="TableHeading"/>
            </w:pPr>
            <w:r w:rsidRPr="006D4AA9">
              <w:t>2034 target</w:t>
            </w:r>
          </w:p>
        </w:tc>
      </w:tr>
      <w:tr w:rsidR="009400B8" w:rsidRPr="006D4AA9" w14:paraId="41B7AC02" w14:textId="77777777" w:rsidTr="00913D11">
        <w:tc>
          <w:tcPr>
            <w:tcW w:w="756" w:type="pct"/>
            <w:shd w:val="clear" w:color="auto" w:fill="auto"/>
          </w:tcPr>
          <w:p w14:paraId="3DFE70AF" w14:textId="77777777" w:rsidR="009400B8" w:rsidRPr="006D4AA9" w:rsidRDefault="009400B8" w:rsidP="001B4293">
            <w:pPr>
              <w:pStyle w:val="TableText"/>
            </w:pPr>
            <w:r w:rsidRPr="006D4AA9">
              <w:t>Vulnerable</w:t>
            </w:r>
          </w:p>
        </w:tc>
        <w:tc>
          <w:tcPr>
            <w:tcW w:w="1105" w:type="pct"/>
            <w:shd w:val="clear" w:color="auto" w:fill="auto"/>
          </w:tcPr>
          <w:p w14:paraId="6535B16E" w14:textId="77777777" w:rsidR="009400B8" w:rsidRPr="006D4AA9" w:rsidRDefault="009400B8" w:rsidP="001B4293">
            <w:pPr>
              <w:pStyle w:val="TableText"/>
            </w:pPr>
            <w:r w:rsidRPr="006D4AA9">
              <w:t>550</w:t>
            </w:r>
          </w:p>
        </w:tc>
        <w:tc>
          <w:tcPr>
            <w:tcW w:w="1570" w:type="pct"/>
            <w:shd w:val="clear" w:color="auto" w:fill="auto"/>
          </w:tcPr>
          <w:p w14:paraId="57E4AA37" w14:textId="003CA2AB" w:rsidR="009400B8" w:rsidRPr="006D4AA9" w:rsidRDefault="00010157" w:rsidP="001B4293">
            <w:pPr>
              <w:pStyle w:val="TableText"/>
            </w:pPr>
            <w:r w:rsidRPr="006D4AA9">
              <w:t>&gt;95</w:t>
            </w:r>
            <w:r w:rsidR="009400B8" w:rsidRPr="006D4AA9">
              <w:t xml:space="preserve">% within the </w:t>
            </w:r>
            <w:r w:rsidR="00230490" w:rsidRPr="006D4AA9">
              <w:t>national park</w:t>
            </w:r>
          </w:p>
        </w:tc>
        <w:tc>
          <w:tcPr>
            <w:tcW w:w="1569" w:type="pct"/>
            <w:shd w:val="clear" w:color="auto" w:fill="auto"/>
          </w:tcPr>
          <w:p w14:paraId="7A62F757" w14:textId="77777777" w:rsidR="009400B8" w:rsidRPr="006D4AA9" w:rsidRDefault="009400B8" w:rsidP="001B4293">
            <w:pPr>
              <w:pStyle w:val="TableText"/>
            </w:pPr>
            <w:r w:rsidRPr="006D4AA9">
              <w:t>750</w:t>
            </w:r>
          </w:p>
        </w:tc>
      </w:tr>
    </w:tbl>
    <w:p w14:paraId="3E4E95AE" w14:textId="18D1400A" w:rsidR="009400B8" w:rsidRPr="006D4AA9" w:rsidRDefault="00124B97" w:rsidP="00CE0435">
      <w:pPr>
        <w:pStyle w:val="ProfileHeading2"/>
      </w:pPr>
      <w:bookmarkStart w:id="2981" w:name="_Toc157688346"/>
      <w:r w:rsidRPr="006D4AA9">
        <w:t>Relevant literature</w:t>
      </w:r>
      <w:bookmarkEnd w:id="2981"/>
    </w:p>
    <w:p w14:paraId="2CCCB50B" w14:textId="6E413CDB" w:rsidR="00E16B1E" w:rsidRPr="006D4AA9" w:rsidRDefault="009400B8" w:rsidP="00AB4AD7">
      <w:r w:rsidRPr="006D4AA9">
        <w:t>Mills K</w:t>
      </w:r>
      <w:r w:rsidR="00DE7FB7" w:rsidRPr="006D4AA9">
        <w:t xml:space="preserve"> (</w:t>
      </w:r>
      <w:r w:rsidRPr="006D4AA9">
        <w:t>2009a</w:t>
      </w:r>
      <w:r w:rsidR="00DE7FB7" w:rsidRPr="006D4AA9">
        <w:t>)</w:t>
      </w:r>
      <w:r w:rsidRPr="006D4AA9">
        <w:t xml:space="preserve"> </w:t>
      </w:r>
      <w:r w:rsidRPr="006D4AA9">
        <w:rPr>
          <w:rStyle w:val="Emphasis"/>
        </w:rPr>
        <w:t>The Flora of Norfolk Island. 9. The Vegetation of Nepean Island (including Errata and Addenda for Papers 1 to 8).</w:t>
      </w:r>
      <w:r w:rsidRPr="006D4AA9">
        <w:t xml:space="preserve"> </w:t>
      </w:r>
      <w:r w:rsidR="00DE7FB7" w:rsidRPr="006D4AA9">
        <w:t>Kevin</w:t>
      </w:r>
      <w:r w:rsidR="00BD4BDE" w:rsidRPr="006D4AA9">
        <w:t xml:space="preserve"> Mills &amp; Associates</w:t>
      </w:r>
      <w:r w:rsidRPr="006D4AA9">
        <w:t>, Jamberoo, NSW</w:t>
      </w:r>
      <w:r w:rsidR="00E16B1E" w:rsidRPr="006D4AA9">
        <w:t>.</w:t>
      </w:r>
    </w:p>
    <w:p w14:paraId="57771887" w14:textId="58069D3D" w:rsidR="009400B8" w:rsidRPr="006D4AA9" w:rsidRDefault="009400B8" w:rsidP="00AB4AD7">
      <w:r w:rsidRPr="006D4AA9">
        <w:t>Mills K</w:t>
      </w:r>
      <w:r w:rsidR="00930D75" w:rsidRPr="006D4AA9">
        <w:t xml:space="preserve"> (</w:t>
      </w:r>
      <w:r w:rsidRPr="006D4AA9">
        <w:t>2009b</w:t>
      </w:r>
      <w:r w:rsidR="00930D75" w:rsidRPr="006D4AA9">
        <w:t>)</w:t>
      </w:r>
      <w:r w:rsidRPr="006D4AA9">
        <w:t xml:space="preserve"> </w:t>
      </w:r>
      <w:r w:rsidRPr="006D4AA9">
        <w:rPr>
          <w:rStyle w:val="Emphasis"/>
        </w:rPr>
        <w:t>The Vegetation of Phillip Island, Norfolk Island Group</w:t>
      </w:r>
      <w:r w:rsidRPr="006D4AA9">
        <w:t xml:space="preserve">. Envirofund 2007/2008. </w:t>
      </w:r>
      <w:r w:rsidR="00930D75" w:rsidRPr="006D4AA9">
        <w:t>Kevin</w:t>
      </w:r>
      <w:r w:rsidR="00BD4BDE" w:rsidRPr="006D4AA9">
        <w:t xml:space="preserve"> Mills &amp; Associates</w:t>
      </w:r>
      <w:r w:rsidRPr="006D4AA9">
        <w:t>, Jamberoo, NSW.</w:t>
      </w:r>
    </w:p>
    <w:p w14:paraId="0EF4CD8F" w14:textId="39C8EDCC"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6D77F21E" w14:textId="0F66E7E6" w:rsidR="003B3293" w:rsidRPr="006D4AA9" w:rsidRDefault="00CA6961" w:rsidP="003B3293">
      <w:bookmarkStart w:id="2982" w:name="_Toc138765728"/>
      <w:r w:rsidRPr="006D4AA9">
        <w:t>TSSC (</w:t>
      </w:r>
      <w:r w:rsidR="003B3293" w:rsidRPr="006D4AA9">
        <w:t xml:space="preserve">Threatened Species Scientific Committee) (2003b) </w:t>
      </w:r>
      <w:r w:rsidR="00EA7029" w:rsidRPr="00114524">
        <w:rPr>
          <w:i/>
          <w:iCs/>
        </w:rPr>
        <w:t>Commonwealth Listing Advice for Norfolk Island Flora - 1</w:t>
      </w:r>
      <w:r w:rsidR="00EA7029">
        <w:rPr>
          <w:i/>
          <w:iCs/>
        </w:rPr>
        <w:t>5</w:t>
      </w:r>
      <w:r w:rsidR="00EA7029" w:rsidRPr="00114524">
        <w:rPr>
          <w:i/>
          <w:iCs/>
        </w:rPr>
        <w:t xml:space="preserve"> </w:t>
      </w:r>
      <w:r w:rsidR="00EA7029">
        <w:rPr>
          <w:i/>
          <w:iCs/>
        </w:rPr>
        <w:t>Vulnerable</w:t>
      </w:r>
      <w:r w:rsidR="00EA7029" w:rsidRPr="00114524">
        <w:rPr>
          <w:i/>
          <w:iCs/>
        </w:rPr>
        <w:t xml:space="preserve"> Species</w:t>
      </w:r>
      <w:r w:rsidR="00EA7029" w:rsidRPr="00114524">
        <w:t>.</w:t>
      </w:r>
    </w:p>
    <w:p w14:paraId="575E8858" w14:textId="77777777" w:rsidR="009400B8" w:rsidRPr="006D4AA9" w:rsidRDefault="009400B8" w:rsidP="00392483">
      <w:pPr>
        <w:pStyle w:val="ProfileHeading1"/>
      </w:pPr>
      <w:bookmarkStart w:id="2983" w:name="_Toc157688347"/>
      <w:bookmarkStart w:id="2984" w:name="_Toc157688524"/>
      <w:bookmarkStart w:id="2985" w:name="_Toc187910113"/>
      <w:r w:rsidRPr="006D4AA9">
        <w:rPr>
          <w:rStyle w:val="Emphasis"/>
        </w:rPr>
        <w:lastRenderedPageBreak/>
        <w:t>Streblus pendulinus</w:t>
      </w:r>
      <w:r w:rsidRPr="006D4AA9">
        <w:t>—Siah’s backbone</w:t>
      </w:r>
      <w:bookmarkEnd w:id="2982"/>
      <w:bookmarkEnd w:id="2983"/>
      <w:bookmarkEnd w:id="2984"/>
      <w:bookmarkEnd w:id="2985"/>
    </w:p>
    <w:p w14:paraId="60A18A4F" w14:textId="77777777" w:rsidR="009400B8" w:rsidRPr="006D4AA9" w:rsidRDefault="009400B8" w:rsidP="001B4293">
      <w:r w:rsidRPr="006D4AA9">
        <w:t>Family MORACEAE</w:t>
      </w:r>
    </w:p>
    <w:p w14:paraId="3043D995" w14:textId="1234DA93" w:rsidR="009400B8" w:rsidRPr="006D4AA9" w:rsidRDefault="0008002D" w:rsidP="00967495">
      <w:pPr>
        <w:pStyle w:val="ProfileHeading2"/>
      </w:pPr>
      <w:bookmarkStart w:id="2986" w:name="_Toc157688348"/>
      <w:r w:rsidRPr="006D4AA9">
        <w:t>Conservation significance</w:t>
      </w:r>
      <w:bookmarkEnd w:id="2986"/>
    </w:p>
    <w:p w14:paraId="35FEFDA6" w14:textId="77777777" w:rsidR="009400B8" w:rsidRPr="006D4AA9" w:rsidRDefault="009400B8" w:rsidP="00AB4AD7">
      <w:r w:rsidRPr="006D4AA9">
        <w:rPr>
          <w:rStyle w:val="Emphasis"/>
        </w:rPr>
        <w:t>Streblus pendulinus</w:t>
      </w:r>
      <w:r w:rsidRPr="006D4AA9">
        <w:t xml:space="preserve"> is endemic to Norfolk Island.</w:t>
      </w:r>
    </w:p>
    <w:p w14:paraId="12559EF3" w14:textId="77777777" w:rsidR="009400B8" w:rsidRPr="006D4AA9" w:rsidRDefault="009400B8" w:rsidP="00AB4AD7">
      <w:r w:rsidRPr="006D4AA9">
        <w:t>EPBC Act Listing Status: Endangered.</w:t>
      </w:r>
    </w:p>
    <w:p w14:paraId="0AC59A43" w14:textId="0567B128" w:rsidR="00B55766" w:rsidRPr="006D4AA9" w:rsidRDefault="00B55766" w:rsidP="00AB4AD7">
      <w:r w:rsidRPr="006D4AA9">
        <w:t>Approved Conservation Advice</w:t>
      </w:r>
      <w:r w:rsidR="003418AC" w:rsidRPr="006D4AA9">
        <w:t>:</w:t>
      </w:r>
      <w:r w:rsidRPr="006D4AA9">
        <w:t xml:space="preserve"> 1/07/2016 (TSSC 201</w:t>
      </w:r>
      <w:r w:rsidR="00402751" w:rsidRPr="006D4AA9">
        <w:t>6c</w:t>
      </w:r>
      <w:r w:rsidRPr="006D4AA9">
        <w:t>).</w:t>
      </w:r>
    </w:p>
    <w:p w14:paraId="79BF9B5A" w14:textId="77777777" w:rsidR="009400B8" w:rsidRPr="006D4AA9" w:rsidRDefault="009400B8" w:rsidP="00967495">
      <w:pPr>
        <w:pStyle w:val="ProfileHeading2"/>
      </w:pPr>
      <w:bookmarkStart w:id="2987" w:name="_Toc157688349"/>
      <w:r w:rsidRPr="006D4AA9">
        <w:t>Description</w:t>
      </w:r>
      <w:bookmarkEnd w:id="2987"/>
    </w:p>
    <w:p w14:paraId="46B7CC0C" w14:textId="77777777" w:rsidR="009400B8" w:rsidRPr="006D4AA9" w:rsidRDefault="009400B8" w:rsidP="00AB4AD7">
      <w:r w:rsidRPr="006D4AA9">
        <w:t>Tree or shrub growing to 6 m tall with fleshy red fruit and very rough leaves. It exudes a white latex when damaged.</w:t>
      </w:r>
    </w:p>
    <w:p w14:paraId="141BC80C" w14:textId="10B1E8FC" w:rsidR="009400B8" w:rsidRPr="006D4AA9" w:rsidRDefault="009400B8" w:rsidP="00967495">
      <w:pPr>
        <w:pStyle w:val="ProfileHeading2"/>
      </w:pPr>
      <w:bookmarkStart w:id="2988" w:name="_Toc157688350"/>
      <w:r w:rsidRPr="006D4AA9">
        <w:t xml:space="preserve">Distribution and </w:t>
      </w:r>
      <w:r w:rsidR="00C17E3B" w:rsidRPr="006D4AA9">
        <w:t>abundance</w:t>
      </w:r>
      <w:bookmarkEnd w:id="2988"/>
    </w:p>
    <w:p w14:paraId="28409100" w14:textId="03BF94B6" w:rsidR="00E16B1E" w:rsidRPr="006D4AA9" w:rsidRDefault="009400B8" w:rsidP="00AB4AD7">
      <w:r w:rsidRPr="006D4AA9">
        <w:t xml:space="preserve">In 1988 </w:t>
      </w:r>
      <w:r w:rsidRPr="006D4AA9">
        <w:rPr>
          <w:rStyle w:val="Emphasis"/>
        </w:rPr>
        <w:t>Streblus pendulinus</w:t>
      </w:r>
      <w:r w:rsidRPr="006D4AA9">
        <w:t xml:space="preserve"> was not generally common but was widespread and not considered threatened on Norfolk Island (Sykes &amp; Atkinson 1988). The species has been recorded from Cascade Reserve, Mt Pitt, Mt Pitt Road, and about 3km north-east of the cemetery at Kingston (Orchard 1994)</w:t>
      </w:r>
      <w:r w:rsidR="00E16B1E" w:rsidRPr="006D4AA9">
        <w:t>.</w:t>
      </w:r>
      <w:r w:rsidR="0022185E" w:rsidRPr="006D4AA9">
        <w:t xml:space="preserve"> </w:t>
      </w:r>
      <w:r w:rsidR="006E3C5C" w:rsidRPr="006D4AA9">
        <w:t xml:space="preserve">It was listed as </w:t>
      </w:r>
      <w:r w:rsidR="00A721D7" w:rsidRPr="006D4AA9">
        <w:t xml:space="preserve">Endangered in 2003, </w:t>
      </w:r>
      <w:r w:rsidR="0022185E" w:rsidRPr="006D4AA9">
        <w:t>when most surviving individuals of the species were inside the Norfolk Island National Park (187 mature individuals</w:t>
      </w:r>
      <w:r w:rsidR="00966474" w:rsidRPr="006D4AA9">
        <w:t xml:space="preserve">; </w:t>
      </w:r>
      <w:r w:rsidR="0022185E" w:rsidRPr="006D4AA9">
        <w:t>TSSC 2003c)</w:t>
      </w:r>
      <w:r w:rsidR="003C7A12" w:rsidRPr="006D4AA9">
        <w:t xml:space="preserve">, Additional </w:t>
      </w:r>
      <w:r w:rsidR="0039215E" w:rsidRPr="006D4AA9">
        <w:t xml:space="preserve">plants have been recorded </w:t>
      </w:r>
      <w:r w:rsidR="0022185E" w:rsidRPr="006D4AA9">
        <w:t>in the Mission Road rainforest remnants, near Steels Point and in Ball Bay Reserve.</w:t>
      </w:r>
    </w:p>
    <w:p w14:paraId="5FB94E69" w14:textId="07363FB6" w:rsidR="009400B8" w:rsidRPr="006D4AA9" w:rsidRDefault="009400B8" w:rsidP="00AB4AD7">
      <w:r w:rsidRPr="006D4AA9">
        <w:t xml:space="preserve">Mills (2012b) found the species on 16 transects within the national park, with 107 plants counted. All age classes were observed, and </w:t>
      </w:r>
      <w:r w:rsidR="007134B6" w:rsidRPr="006D4AA9">
        <w:t>good regeneration</w:t>
      </w:r>
      <w:r w:rsidRPr="006D4AA9">
        <w:t xml:space="preserve"> was </w:t>
      </w:r>
      <w:r w:rsidR="007134B6" w:rsidRPr="006D4AA9">
        <w:t>reported.</w:t>
      </w:r>
      <w:r w:rsidRPr="006D4AA9">
        <w:t xml:space="preserve"> The species also occurs in Cascade, Ball Bay and Selwyn Reserves, in small numbers (Mills 2017b, d and f).</w:t>
      </w:r>
    </w:p>
    <w:p w14:paraId="6301FE1D" w14:textId="77777777" w:rsidR="009400B8" w:rsidRPr="006D4AA9" w:rsidRDefault="009400B8" w:rsidP="00AB4AD7">
      <w:r w:rsidRPr="006D4AA9">
        <w:t>The population estimate in 2021 was 259.</w:t>
      </w:r>
    </w:p>
    <w:p w14:paraId="450940D2" w14:textId="4852A017" w:rsidR="00E16AFE" w:rsidRPr="006D4AA9" w:rsidRDefault="00C17E3B" w:rsidP="00E16AFE">
      <w:r w:rsidRPr="006D4AA9">
        <w:t xml:space="preserve">The distribution is shown in </w:t>
      </w:r>
      <w:r w:rsidR="009835A2" w:rsidRPr="006D4AA9">
        <w:t xml:space="preserve">Map </w:t>
      </w:r>
      <w:r w:rsidR="009835A2" w:rsidRPr="006D4AA9">
        <w:rPr>
          <w:noProof/>
        </w:rPr>
        <w:t>62</w:t>
      </w:r>
      <w:r w:rsidR="00E16AFE" w:rsidRPr="006D4AA9">
        <w:t>.</w:t>
      </w:r>
    </w:p>
    <w:p w14:paraId="3D05B4CE" w14:textId="77777777" w:rsidR="006E1BEA" w:rsidRPr="006D4AA9" w:rsidRDefault="006E1BEA" w:rsidP="00967495">
      <w:pPr>
        <w:pStyle w:val="ProfileHeading2"/>
      </w:pPr>
      <w:bookmarkStart w:id="2989" w:name="_Toc157688351"/>
      <w:bookmarkStart w:id="2990" w:name="_Ref142454329"/>
      <w:bookmarkStart w:id="2991" w:name="_Toc143008979"/>
      <w:r w:rsidRPr="006D4AA9">
        <w:t>Ecology</w:t>
      </w:r>
      <w:bookmarkEnd w:id="2989"/>
    </w:p>
    <w:p w14:paraId="1EF60633" w14:textId="3CBE4E46" w:rsidR="006E1BEA" w:rsidRPr="006D4AA9" w:rsidRDefault="006E1BEA" w:rsidP="006E1BEA">
      <w:r w:rsidRPr="006D4AA9">
        <w:t xml:space="preserve">Many trees are male and cannot produce seed (Sykes &amp; Atkinson 1988), although male and female flowers can be seen on individual trees (K Mills </w:t>
      </w:r>
      <w:r w:rsidR="008D4BE3" w:rsidRPr="006D4AA9">
        <w:t xml:space="preserve">2024. </w:t>
      </w:r>
      <w:r w:rsidRPr="006D4AA9">
        <w:t>pers comm</w:t>
      </w:r>
      <w:r w:rsidR="008D4BE3" w:rsidRPr="006D4AA9">
        <w:t xml:space="preserve"> 11 January</w:t>
      </w:r>
      <w:r w:rsidRPr="006D4AA9">
        <w:t>).</w:t>
      </w:r>
    </w:p>
    <w:p w14:paraId="5F589151" w14:textId="77777777" w:rsidR="006E1BEA" w:rsidRPr="006D4AA9" w:rsidRDefault="006E1BEA" w:rsidP="00967495">
      <w:pPr>
        <w:pStyle w:val="ProfileHeading2"/>
      </w:pPr>
      <w:bookmarkStart w:id="2992" w:name="_Toc157688352"/>
      <w:r w:rsidRPr="006D4AA9">
        <w:t>Habitat</w:t>
      </w:r>
      <w:bookmarkEnd w:id="2992"/>
    </w:p>
    <w:p w14:paraId="63CBB281" w14:textId="206FC11F" w:rsidR="006E1BEA" w:rsidRPr="006D4AA9" w:rsidRDefault="006E1BEA" w:rsidP="006E1BEA">
      <w:r w:rsidRPr="006D4AA9">
        <w:t>Occurs in sheltered coastal forest (</w:t>
      </w:r>
      <w:r w:rsidR="00922571" w:rsidRPr="006D4AA9">
        <w:t>Invasive Species Council &amp;</w:t>
      </w:r>
      <w:r w:rsidRPr="006D4AA9">
        <w:t xml:space="preserve"> TierraMar 2021).</w:t>
      </w:r>
    </w:p>
    <w:p w14:paraId="188BF627" w14:textId="77777777" w:rsidR="006E1BEA" w:rsidRPr="006D4AA9" w:rsidRDefault="006E1BEA" w:rsidP="00967495">
      <w:pPr>
        <w:pStyle w:val="ProfileHeading2"/>
      </w:pPr>
      <w:bookmarkStart w:id="2993" w:name="_Toc157688353"/>
      <w:r w:rsidRPr="006D4AA9">
        <w:t>Threats</w:t>
      </w:r>
      <w:bookmarkEnd w:id="2993"/>
    </w:p>
    <w:p w14:paraId="4C6EF03D" w14:textId="652D6FCB" w:rsidR="006E1BEA" w:rsidRPr="006D4AA9" w:rsidRDefault="002D2D77" w:rsidP="006E1BEA">
      <w:r w:rsidRPr="006D4AA9">
        <w:t>The main threats to the species are c</w:t>
      </w:r>
      <w:r w:rsidR="008F28CC" w:rsidRPr="006D4AA9">
        <w:t>ompetition from w</w:t>
      </w:r>
      <w:r w:rsidR="006E1BEA" w:rsidRPr="006D4AA9">
        <w:t>eed</w:t>
      </w:r>
      <w:r w:rsidR="008F28CC" w:rsidRPr="006D4AA9">
        <w:t>s</w:t>
      </w:r>
      <w:r w:rsidR="009862CF" w:rsidRPr="006D4AA9">
        <w:t xml:space="preserve"> and </w:t>
      </w:r>
      <w:r w:rsidR="00EA3E92" w:rsidRPr="006D4AA9">
        <w:t>c</w:t>
      </w:r>
      <w:r w:rsidR="006E1BEA" w:rsidRPr="006D4AA9">
        <w:t>attle grazing</w:t>
      </w:r>
      <w:r w:rsidR="009862CF" w:rsidRPr="006D4AA9">
        <w:t xml:space="preserve"> (TSSC 2016c).</w:t>
      </w:r>
      <w:r w:rsidR="008F28CC" w:rsidRPr="006D4AA9">
        <w:t xml:space="preserve"> </w:t>
      </w:r>
      <w:r w:rsidRPr="006D4AA9">
        <w:rPr>
          <w:rStyle w:val="Emphasis"/>
        </w:rPr>
        <w:t>Phytophthora cinnamomi</w:t>
      </w:r>
      <w:r w:rsidRPr="006D4AA9">
        <w:t xml:space="preserve"> </w:t>
      </w:r>
      <w:r w:rsidRPr="006D4AA9">
        <w:rPr>
          <w:rStyle w:val="Emphasis"/>
          <w:i w:val="0"/>
        </w:rPr>
        <w:t>is potentially a major risk.</w:t>
      </w:r>
    </w:p>
    <w:p w14:paraId="2EB836CE" w14:textId="30B8C7D4" w:rsidR="006E1BEA" w:rsidRPr="006D4AA9" w:rsidRDefault="006E1BEA" w:rsidP="006E1BEA">
      <w:r w:rsidRPr="006D4AA9">
        <w:t xml:space="preserve">At the time of the previous </w:t>
      </w:r>
      <w:r w:rsidR="002D2D77" w:rsidRPr="006D4AA9">
        <w:t>r</w:t>
      </w:r>
      <w:r w:rsidRPr="006D4AA9">
        <w:t xml:space="preserve">ecovery </w:t>
      </w:r>
      <w:r w:rsidR="002D2D77" w:rsidRPr="006D4AA9">
        <w:t>p</w:t>
      </w:r>
      <w:r w:rsidRPr="006D4AA9">
        <w:t>lan (Director of National Parks 2010), a parasite appeared to be stopping seed setting in many individuals</w:t>
      </w:r>
      <w:r w:rsidR="009862CF" w:rsidRPr="006D4AA9">
        <w:t xml:space="preserve"> (TSSC 2016c)</w:t>
      </w:r>
      <w:r w:rsidRPr="006D4AA9">
        <w:t xml:space="preserve">.) </w:t>
      </w:r>
      <w:r w:rsidR="006E6582" w:rsidRPr="006D4AA9">
        <w:t>I</w:t>
      </w:r>
      <w:r w:rsidRPr="006D4AA9">
        <w:t xml:space="preserve">nsect larvae </w:t>
      </w:r>
      <w:r w:rsidR="006E6582" w:rsidRPr="006D4AA9">
        <w:t>(possibly a</w:t>
      </w:r>
      <w:r w:rsidR="00F327A5" w:rsidRPr="006D4AA9">
        <w:t xml:space="preserve"> moth species) appear to feed</w:t>
      </w:r>
      <w:r w:rsidRPr="006D4AA9">
        <w:t xml:space="preserve"> on the developing fruit and destroy the seeds</w:t>
      </w:r>
      <w:r w:rsidR="00F327A5" w:rsidRPr="006D4AA9">
        <w:t xml:space="preserve"> (K </w:t>
      </w:r>
      <w:r w:rsidR="00653E6A" w:rsidRPr="006D4AA9">
        <w:t>Mills 2024. pers comm 11 January</w:t>
      </w:r>
      <w:r w:rsidR="00F327A5" w:rsidRPr="006D4AA9">
        <w:t>)</w:t>
      </w:r>
      <w:r w:rsidRPr="006D4AA9">
        <w:t>. This requires further investigation.</w:t>
      </w:r>
      <w:r w:rsidR="00F77F07" w:rsidRPr="006D4AA9">
        <w:rPr>
          <w:rStyle w:val="Emphasis"/>
        </w:rPr>
        <w:t xml:space="preserve"> </w:t>
      </w:r>
    </w:p>
    <w:p w14:paraId="7D32ADF3" w14:textId="458D667E" w:rsidR="00D4186D" w:rsidRPr="006D4AA9" w:rsidRDefault="00D4186D" w:rsidP="00B34AFD">
      <w:pPr>
        <w:pStyle w:val="Caption"/>
      </w:pPr>
      <w:bookmarkStart w:id="2994" w:name="Map_62"/>
      <w:bookmarkStart w:id="2995" w:name="_Toc149057929"/>
      <w:bookmarkStart w:id="2996" w:name="_Toc156400404"/>
      <w:bookmarkStart w:id="2997" w:name="_Toc157671976"/>
      <w:bookmarkStart w:id="2998" w:name="_Toc157691125"/>
      <w:r w:rsidRPr="006D4AA9">
        <w:lastRenderedPageBreak/>
        <w:t xml:space="preserve">Map </w:t>
      </w:r>
      <w:r w:rsidR="009835A2" w:rsidRPr="006D4AA9">
        <w:rPr>
          <w:noProof/>
        </w:rPr>
        <w:t>62</w:t>
      </w:r>
      <w:bookmarkEnd w:id="2990"/>
      <w:bookmarkEnd w:id="2994"/>
      <w:r w:rsidRPr="006D4AA9">
        <w:t xml:space="preserve"> Distribution of </w:t>
      </w:r>
      <w:r w:rsidRPr="006D4AA9">
        <w:rPr>
          <w:rStyle w:val="Emphasis"/>
        </w:rPr>
        <w:t>Streblus pendulinus</w:t>
      </w:r>
      <w:bookmarkEnd w:id="2991"/>
      <w:bookmarkEnd w:id="2995"/>
      <w:bookmarkEnd w:id="2996"/>
      <w:bookmarkEnd w:id="2997"/>
      <w:bookmarkEnd w:id="2998"/>
    </w:p>
    <w:p w14:paraId="1C483ADE" w14:textId="1C1B9B58" w:rsidR="00D4186D" w:rsidRPr="006D4AA9" w:rsidRDefault="006E1BEA" w:rsidP="00AB4AD7">
      <w:r w:rsidRPr="006D4AA9">
        <w:rPr>
          <w:noProof/>
        </w:rPr>
        <w:drawing>
          <wp:inline distT="0" distB="0" distL="0" distR="0" wp14:anchorId="6A234AB8" wp14:editId="7EDCB2B7">
            <wp:extent cx="3600000" cy="5091996"/>
            <wp:effectExtent l="0" t="0" r="635" b="0"/>
            <wp:docPr id="768717763" name="Picture 768717763" descr="Map of the distribution of Streblus pendulinus. Green outlines indicate reserves within which the species occurs, including Norfolk Island National Park (Mt Pitt section), and Selwyn, Headstone, Ball Bay, and Cascade and Quarantine res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17763" name="Picture 768717763" descr="Map of the distribution of Streblus pendulinus. Green outlines indicate reserves within which the species occurs, including Norfolk Island National Park (Mt Pitt section), and Selwyn, Headstone, Ball Bay, and Cascade and Quarantine reserve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731EA142" w14:textId="72994FDC" w:rsidR="00D4186D" w:rsidRPr="006D4AA9" w:rsidRDefault="00D4186D" w:rsidP="00B34AFD">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 Points show recorded locations (Mills 20017b, d and f).</w:t>
      </w:r>
    </w:p>
    <w:p w14:paraId="4CC779C6" w14:textId="6931E62B" w:rsidR="009400B8" w:rsidRPr="006D4AA9" w:rsidRDefault="0008002D" w:rsidP="00967495">
      <w:pPr>
        <w:pStyle w:val="ProfileHeading2"/>
      </w:pPr>
      <w:bookmarkStart w:id="2999" w:name="_Toc157688354"/>
      <w:r w:rsidRPr="006D4AA9">
        <w:t>Impact on other species</w:t>
      </w:r>
      <w:bookmarkEnd w:id="2999"/>
    </w:p>
    <w:p w14:paraId="1B976CAF" w14:textId="77777777" w:rsidR="009400B8" w:rsidRPr="006D4AA9" w:rsidRDefault="009400B8" w:rsidP="00AB4AD7">
      <w:r w:rsidRPr="006D4AA9">
        <w:t>None known.</w:t>
      </w:r>
    </w:p>
    <w:p w14:paraId="1B31418E" w14:textId="3A57F230" w:rsidR="009400B8" w:rsidRPr="006D4AA9" w:rsidRDefault="0008002D" w:rsidP="00967495">
      <w:pPr>
        <w:pStyle w:val="ProfileHeading2"/>
      </w:pPr>
      <w:bookmarkStart w:id="3000" w:name="_Toc157688355"/>
      <w:r w:rsidRPr="006D4AA9">
        <w:t>Risk assessment</w:t>
      </w:r>
      <w:bookmarkEnd w:id="3000"/>
    </w:p>
    <w:p w14:paraId="4BAC9F1B" w14:textId="385CB509" w:rsidR="009400B8" w:rsidRPr="006D4AA9" w:rsidRDefault="009400B8" w:rsidP="00AB4AD7">
      <w:r w:rsidRPr="006D4AA9">
        <w:t>Risk assessment undertaken for Endangered trees/shrubs as a grouping.</w:t>
      </w:r>
      <w:r w:rsidR="00C87462" w:rsidRPr="006D4AA9">
        <w:t xml:space="preserve"> The risk assessment is shown in </w:t>
      </w:r>
      <w:r w:rsidR="009835A2" w:rsidRPr="006D4AA9">
        <w:t xml:space="preserve">Table </w:t>
      </w:r>
      <w:r w:rsidR="009835A2" w:rsidRPr="006D4AA9">
        <w:rPr>
          <w:noProof/>
        </w:rPr>
        <w:t>143</w:t>
      </w:r>
      <w:r w:rsidR="00C87462" w:rsidRPr="006D4AA9">
        <w:t>.</w:t>
      </w:r>
    </w:p>
    <w:p w14:paraId="5D60670C" w14:textId="3AA77782" w:rsidR="00411245" w:rsidRPr="006D4AA9" w:rsidRDefault="00411245" w:rsidP="00D4338B">
      <w:pPr>
        <w:pStyle w:val="Caption"/>
        <w:pageBreakBefore/>
      </w:pPr>
      <w:bookmarkStart w:id="3001" w:name="_Ref142465103"/>
      <w:bookmarkStart w:id="3002" w:name="_Toc143008587"/>
      <w:bookmarkStart w:id="3003" w:name="_Toc149057843"/>
      <w:bookmarkStart w:id="3004" w:name="_Toc153978040"/>
      <w:bookmarkStart w:id="3005" w:name="_Toc154068689"/>
      <w:bookmarkStart w:id="3006" w:name="_Toc156400317"/>
      <w:bookmarkStart w:id="3007" w:name="_Toc157671889"/>
      <w:bookmarkStart w:id="3008" w:name="_Toc157691038"/>
      <w:r w:rsidRPr="006D4AA9">
        <w:lastRenderedPageBreak/>
        <w:t xml:space="preserve">Table </w:t>
      </w:r>
      <w:r w:rsidR="009835A2" w:rsidRPr="006D4AA9">
        <w:rPr>
          <w:noProof/>
        </w:rPr>
        <w:t>143</w:t>
      </w:r>
      <w:bookmarkEnd w:id="3001"/>
      <w:r w:rsidRPr="006D4AA9">
        <w:t xml:space="preserve"> Risk assessment for Endangered trees/shrubs as a grouping</w:t>
      </w:r>
      <w:bookmarkEnd w:id="3002"/>
      <w:bookmarkEnd w:id="3003"/>
      <w:bookmarkEnd w:id="3004"/>
      <w:bookmarkEnd w:id="3005"/>
      <w:bookmarkEnd w:id="3006"/>
      <w:bookmarkEnd w:id="3007"/>
      <w:bookmarkEnd w:id="3008"/>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112"/>
        <w:gridCol w:w="2124"/>
        <w:gridCol w:w="1419"/>
        <w:gridCol w:w="1415"/>
      </w:tblGrid>
      <w:tr w:rsidR="009400B8" w:rsidRPr="006D4AA9" w14:paraId="2C42CCD7" w14:textId="77777777" w:rsidTr="00913D11">
        <w:trPr>
          <w:tblHeader/>
        </w:trPr>
        <w:tc>
          <w:tcPr>
            <w:tcW w:w="2267" w:type="pct"/>
            <w:tcMar>
              <w:left w:w="108" w:type="dxa"/>
              <w:right w:w="108" w:type="dxa"/>
            </w:tcMar>
          </w:tcPr>
          <w:p w14:paraId="3860A354" w14:textId="77777777" w:rsidR="009400B8" w:rsidRPr="006D4AA9" w:rsidRDefault="009400B8" w:rsidP="001B4293">
            <w:pPr>
              <w:pStyle w:val="TableHeading"/>
            </w:pPr>
            <w:bookmarkStart w:id="3009" w:name="Title_143"/>
            <w:bookmarkEnd w:id="3009"/>
            <w:r w:rsidRPr="006D4AA9">
              <w:t xml:space="preserve">Risk </w:t>
            </w:r>
          </w:p>
        </w:tc>
        <w:tc>
          <w:tcPr>
            <w:tcW w:w="1171" w:type="pct"/>
          </w:tcPr>
          <w:p w14:paraId="6E66A328" w14:textId="77777777" w:rsidR="009400B8" w:rsidRPr="006D4AA9" w:rsidRDefault="009400B8" w:rsidP="001B4293">
            <w:pPr>
              <w:pStyle w:val="TableHeading"/>
            </w:pPr>
            <w:r w:rsidRPr="006D4AA9">
              <w:t>Likelihood of exposure</w:t>
            </w:r>
          </w:p>
        </w:tc>
        <w:tc>
          <w:tcPr>
            <w:tcW w:w="782" w:type="pct"/>
          </w:tcPr>
          <w:p w14:paraId="728E26F8" w14:textId="77777777" w:rsidR="009400B8" w:rsidRPr="006D4AA9" w:rsidRDefault="009400B8" w:rsidP="001B4293">
            <w:pPr>
              <w:pStyle w:val="TableHeading"/>
            </w:pPr>
            <w:r w:rsidRPr="006D4AA9">
              <w:t>Consequence</w:t>
            </w:r>
          </w:p>
        </w:tc>
        <w:tc>
          <w:tcPr>
            <w:tcW w:w="780" w:type="pct"/>
          </w:tcPr>
          <w:p w14:paraId="5279F898" w14:textId="77777777" w:rsidR="009400B8" w:rsidRPr="006D4AA9" w:rsidRDefault="009400B8" w:rsidP="001B4293">
            <w:pPr>
              <w:pStyle w:val="TableHeading"/>
            </w:pPr>
            <w:r w:rsidRPr="006D4AA9">
              <w:t>Threat rating</w:t>
            </w:r>
          </w:p>
        </w:tc>
      </w:tr>
      <w:tr w:rsidR="009400B8" w:rsidRPr="006D4AA9" w14:paraId="17AF4B45" w14:textId="77777777" w:rsidTr="00EE584F">
        <w:tc>
          <w:tcPr>
            <w:tcW w:w="2267" w:type="pct"/>
            <w:tcMar>
              <w:left w:w="108" w:type="dxa"/>
              <w:right w:w="108" w:type="dxa"/>
            </w:tcMar>
          </w:tcPr>
          <w:p w14:paraId="19B923FB" w14:textId="77777777" w:rsidR="009400B8" w:rsidRPr="006D4AA9" w:rsidRDefault="009400B8" w:rsidP="001B4293">
            <w:pPr>
              <w:pStyle w:val="TableText"/>
            </w:pPr>
            <w:r w:rsidRPr="006D4AA9">
              <w:t>1. Loss and fragmentation of native vegetation through past land clearing</w:t>
            </w:r>
          </w:p>
        </w:tc>
        <w:tc>
          <w:tcPr>
            <w:tcW w:w="1171" w:type="pct"/>
            <w:shd w:val="clear" w:color="auto" w:fill="auto"/>
          </w:tcPr>
          <w:p w14:paraId="6EA61FC9" w14:textId="2C1776D5" w:rsidR="009400B8" w:rsidRPr="006D4AA9" w:rsidRDefault="009400B8" w:rsidP="001B4293">
            <w:pPr>
              <w:pStyle w:val="TableText"/>
            </w:pPr>
            <w:r w:rsidRPr="006D4AA9">
              <w:t>Almost certain (91</w:t>
            </w:r>
            <w:r w:rsidR="009F2B59" w:rsidRPr="006D4AA9">
              <w:t>–</w:t>
            </w:r>
            <w:r w:rsidRPr="006D4AA9">
              <w:t>100%)</w:t>
            </w:r>
          </w:p>
        </w:tc>
        <w:tc>
          <w:tcPr>
            <w:tcW w:w="782" w:type="pct"/>
            <w:shd w:val="clear" w:color="auto" w:fill="auto"/>
          </w:tcPr>
          <w:p w14:paraId="761E466C" w14:textId="77777777" w:rsidR="009400B8" w:rsidRPr="006D4AA9" w:rsidRDefault="009400B8" w:rsidP="001B4293">
            <w:pPr>
              <w:pStyle w:val="TableText"/>
              <w:rPr>
                <w:rStyle w:val="Emphasis"/>
              </w:rPr>
            </w:pPr>
            <w:r w:rsidRPr="006D4AA9">
              <w:t>Extreme</w:t>
            </w:r>
          </w:p>
        </w:tc>
        <w:tc>
          <w:tcPr>
            <w:tcW w:w="780" w:type="pct"/>
            <w:shd w:val="clear" w:color="auto" w:fill="D7191C"/>
          </w:tcPr>
          <w:p w14:paraId="0280865D"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1D70A9C5" w14:textId="77777777" w:rsidTr="00EE584F">
        <w:tc>
          <w:tcPr>
            <w:tcW w:w="2267" w:type="pct"/>
            <w:tcMar>
              <w:left w:w="108" w:type="dxa"/>
              <w:right w:w="108" w:type="dxa"/>
            </w:tcMar>
          </w:tcPr>
          <w:p w14:paraId="3AE7535C" w14:textId="77777777" w:rsidR="009400B8" w:rsidRPr="006D4AA9" w:rsidRDefault="009400B8" w:rsidP="001B4293">
            <w:pPr>
              <w:pStyle w:val="TableText"/>
            </w:pPr>
            <w:r w:rsidRPr="006D4AA9">
              <w:t>2. Loss and fragmentation of native vegetation through current or future land clearing</w:t>
            </w:r>
          </w:p>
        </w:tc>
        <w:tc>
          <w:tcPr>
            <w:tcW w:w="1171" w:type="pct"/>
            <w:shd w:val="clear" w:color="auto" w:fill="auto"/>
          </w:tcPr>
          <w:p w14:paraId="5775D13A" w14:textId="1B36852D" w:rsidR="009400B8" w:rsidRPr="006D4AA9" w:rsidRDefault="009400B8" w:rsidP="001B4293">
            <w:pPr>
              <w:pStyle w:val="TableText"/>
            </w:pPr>
            <w:r w:rsidRPr="006D4AA9">
              <w:t>Rare (0</w:t>
            </w:r>
            <w:r w:rsidR="009F2B59" w:rsidRPr="006D4AA9">
              <w:t>–</w:t>
            </w:r>
            <w:r w:rsidRPr="006D4AA9">
              <w:t>10%)</w:t>
            </w:r>
          </w:p>
        </w:tc>
        <w:tc>
          <w:tcPr>
            <w:tcW w:w="782" w:type="pct"/>
            <w:shd w:val="clear" w:color="auto" w:fill="auto"/>
          </w:tcPr>
          <w:p w14:paraId="5DE891FC" w14:textId="77777777" w:rsidR="009400B8" w:rsidRPr="006D4AA9" w:rsidRDefault="009400B8" w:rsidP="001B4293">
            <w:pPr>
              <w:pStyle w:val="TableText"/>
              <w:rPr>
                <w:rStyle w:val="Emphasis"/>
              </w:rPr>
            </w:pPr>
            <w:r w:rsidRPr="006D4AA9">
              <w:t>Negligible</w:t>
            </w:r>
          </w:p>
        </w:tc>
        <w:tc>
          <w:tcPr>
            <w:tcW w:w="780" w:type="pct"/>
            <w:shd w:val="clear" w:color="auto" w:fill="D9D9D9"/>
          </w:tcPr>
          <w:p w14:paraId="3E354A50" w14:textId="77777777" w:rsidR="009400B8" w:rsidRPr="006D4AA9" w:rsidRDefault="009400B8" w:rsidP="001B4293">
            <w:pPr>
              <w:pStyle w:val="TableText"/>
              <w:rPr>
                <w:rStyle w:val="Emphasis"/>
              </w:rPr>
            </w:pPr>
            <w:r w:rsidRPr="006D4AA9">
              <w:t>Negligible</w:t>
            </w:r>
          </w:p>
        </w:tc>
      </w:tr>
      <w:tr w:rsidR="009400B8" w:rsidRPr="006D4AA9" w14:paraId="19D1FBC3" w14:textId="77777777" w:rsidTr="00EE584F">
        <w:tc>
          <w:tcPr>
            <w:tcW w:w="2267" w:type="pct"/>
            <w:tcMar>
              <w:left w:w="108" w:type="dxa"/>
              <w:right w:w="108" w:type="dxa"/>
            </w:tcMar>
          </w:tcPr>
          <w:p w14:paraId="062DA1B8" w14:textId="77777777" w:rsidR="009400B8" w:rsidRPr="006D4AA9" w:rsidRDefault="009400B8" w:rsidP="001B4293">
            <w:pPr>
              <w:pStyle w:val="TableText"/>
            </w:pPr>
            <w:r w:rsidRPr="006D4AA9">
              <w:t>3. Degradation of native vegetation through past grazing or loss of nutrients</w:t>
            </w:r>
          </w:p>
        </w:tc>
        <w:tc>
          <w:tcPr>
            <w:tcW w:w="1171" w:type="pct"/>
            <w:shd w:val="clear" w:color="auto" w:fill="auto"/>
          </w:tcPr>
          <w:p w14:paraId="1FA1B755" w14:textId="159FC0E1" w:rsidR="009400B8" w:rsidRPr="006D4AA9" w:rsidRDefault="009400B8" w:rsidP="001B4293">
            <w:pPr>
              <w:pStyle w:val="TableText"/>
            </w:pPr>
            <w:r w:rsidRPr="006D4AA9">
              <w:t>Almost certain (91</w:t>
            </w:r>
            <w:r w:rsidR="009F2B59" w:rsidRPr="006D4AA9">
              <w:t>–</w:t>
            </w:r>
            <w:r w:rsidRPr="006D4AA9">
              <w:t>100%)</w:t>
            </w:r>
          </w:p>
        </w:tc>
        <w:tc>
          <w:tcPr>
            <w:tcW w:w="782" w:type="pct"/>
            <w:shd w:val="clear" w:color="auto" w:fill="auto"/>
          </w:tcPr>
          <w:p w14:paraId="1A030728" w14:textId="77777777" w:rsidR="009400B8" w:rsidRPr="006D4AA9" w:rsidRDefault="009400B8" w:rsidP="001B4293">
            <w:pPr>
              <w:pStyle w:val="TableText"/>
              <w:rPr>
                <w:rStyle w:val="Emphasis"/>
              </w:rPr>
            </w:pPr>
            <w:r w:rsidRPr="006D4AA9">
              <w:t>Extreme</w:t>
            </w:r>
          </w:p>
        </w:tc>
        <w:tc>
          <w:tcPr>
            <w:tcW w:w="780" w:type="pct"/>
            <w:shd w:val="clear" w:color="auto" w:fill="D7191C"/>
          </w:tcPr>
          <w:p w14:paraId="013643C1"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2549B267" w14:textId="77777777" w:rsidTr="008323E7">
        <w:tc>
          <w:tcPr>
            <w:tcW w:w="2267" w:type="pct"/>
            <w:tcMar>
              <w:left w:w="108" w:type="dxa"/>
              <w:right w:w="108" w:type="dxa"/>
            </w:tcMar>
          </w:tcPr>
          <w:p w14:paraId="27B4279B" w14:textId="77777777" w:rsidR="009400B8" w:rsidRPr="006D4AA9" w:rsidRDefault="009400B8" w:rsidP="001B4293">
            <w:pPr>
              <w:pStyle w:val="TableText"/>
            </w:pPr>
            <w:r w:rsidRPr="006D4AA9">
              <w:t>4. Degradation of native vegetation through current or future grazing</w:t>
            </w:r>
          </w:p>
        </w:tc>
        <w:tc>
          <w:tcPr>
            <w:tcW w:w="1171" w:type="pct"/>
            <w:shd w:val="clear" w:color="auto" w:fill="auto"/>
          </w:tcPr>
          <w:p w14:paraId="45603A64" w14:textId="2CB72DB0" w:rsidR="009400B8" w:rsidRPr="006D4AA9" w:rsidRDefault="009400B8" w:rsidP="001B4293">
            <w:pPr>
              <w:pStyle w:val="TableText"/>
            </w:pPr>
            <w:r w:rsidRPr="006D4AA9">
              <w:t>Possible (26</w:t>
            </w:r>
            <w:r w:rsidR="004B6BE1" w:rsidRPr="006D4AA9">
              <w:t>–</w:t>
            </w:r>
            <w:r w:rsidRPr="006D4AA9">
              <w:t>50%)</w:t>
            </w:r>
          </w:p>
        </w:tc>
        <w:tc>
          <w:tcPr>
            <w:tcW w:w="782" w:type="pct"/>
            <w:shd w:val="clear" w:color="auto" w:fill="auto"/>
          </w:tcPr>
          <w:p w14:paraId="17ACDEB1"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5DE7EBB0" w14:textId="77777777" w:rsidR="009400B8" w:rsidRPr="006D4AA9" w:rsidRDefault="009400B8" w:rsidP="001B4293">
            <w:pPr>
              <w:pStyle w:val="TableText"/>
              <w:rPr>
                <w:rStyle w:val="Emphasis"/>
              </w:rPr>
            </w:pPr>
            <w:r w:rsidRPr="006D4AA9">
              <w:t>Medium</w:t>
            </w:r>
          </w:p>
        </w:tc>
      </w:tr>
      <w:tr w:rsidR="009400B8" w:rsidRPr="006D4AA9" w14:paraId="058FEB3E" w14:textId="77777777" w:rsidTr="00F80B0A">
        <w:tc>
          <w:tcPr>
            <w:tcW w:w="2267" w:type="pct"/>
            <w:tcMar>
              <w:left w:w="108" w:type="dxa"/>
              <w:right w:w="108" w:type="dxa"/>
            </w:tcMar>
          </w:tcPr>
          <w:p w14:paraId="174DEFBD" w14:textId="77777777" w:rsidR="009400B8" w:rsidRPr="006D4AA9" w:rsidRDefault="009400B8" w:rsidP="001B4293">
            <w:pPr>
              <w:pStyle w:val="TableText"/>
            </w:pPr>
            <w:r w:rsidRPr="006D4AA9">
              <w:t>6. Predation by rodents</w:t>
            </w:r>
          </w:p>
        </w:tc>
        <w:tc>
          <w:tcPr>
            <w:tcW w:w="1171" w:type="pct"/>
            <w:shd w:val="clear" w:color="auto" w:fill="auto"/>
          </w:tcPr>
          <w:p w14:paraId="23F2E2BB" w14:textId="0A608A63" w:rsidR="009400B8" w:rsidRPr="006D4AA9" w:rsidRDefault="009400B8" w:rsidP="001B4293">
            <w:pPr>
              <w:pStyle w:val="TableText"/>
            </w:pPr>
            <w:r w:rsidRPr="006D4AA9">
              <w:t>Almost certain (91</w:t>
            </w:r>
            <w:r w:rsidR="004B6BE1" w:rsidRPr="006D4AA9">
              <w:t>–</w:t>
            </w:r>
            <w:r w:rsidRPr="006D4AA9">
              <w:t>100%)</w:t>
            </w:r>
          </w:p>
        </w:tc>
        <w:tc>
          <w:tcPr>
            <w:tcW w:w="782" w:type="pct"/>
            <w:shd w:val="clear" w:color="auto" w:fill="auto"/>
          </w:tcPr>
          <w:p w14:paraId="37F0D4D5" w14:textId="77777777" w:rsidR="009400B8" w:rsidRPr="006D4AA9" w:rsidRDefault="009400B8" w:rsidP="001B4293">
            <w:pPr>
              <w:pStyle w:val="TableText"/>
              <w:rPr>
                <w:rStyle w:val="Emphasis"/>
              </w:rPr>
            </w:pPr>
            <w:r w:rsidRPr="006D4AA9">
              <w:t>Major</w:t>
            </w:r>
          </w:p>
        </w:tc>
        <w:tc>
          <w:tcPr>
            <w:tcW w:w="780" w:type="pct"/>
            <w:shd w:val="clear" w:color="auto" w:fill="D7191C"/>
          </w:tcPr>
          <w:p w14:paraId="2D21D25C"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36259557" w14:textId="77777777" w:rsidTr="00EE584F">
        <w:tc>
          <w:tcPr>
            <w:tcW w:w="2267" w:type="pct"/>
            <w:tcMar>
              <w:left w:w="108" w:type="dxa"/>
              <w:right w:w="108" w:type="dxa"/>
            </w:tcMar>
          </w:tcPr>
          <w:p w14:paraId="7D405880" w14:textId="77777777" w:rsidR="009400B8" w:rsidRPr="006D4AA9" w:rsidRDefault="009400B8" w:rsidP="001B4293">
            <w:pPr>
              <w:pStyle w:val="TableText"/>
            </w:pPr>
            <w:r w:rsidRPr="006D4AA9">
              <w:t>7. Predation by cats</w:t>
            </w:r>
          </w:p>
        </w:tc>
        <w:tc>
          <w:tcPr>
            <w:tcW w:w="1171" w:type="pct"/>
            <w:shd w:val="clear" w:color="auto" w:fill="auto"/>
          </w:tcPr>
          <w:p w14:paraId="2890226F" w14:textId="34A9BC73" w:rsidR="009400B8" w:rsidRPr="006D4AA9" w:rsidRDefault="009400B8" w:rsidP="001B4293">
            <w:pPr>
              <w:pStyle w:val="TableText"/>
            </w:pPr>
            <w:r w:rsidRPr="006D4AA9">
              <w:t>Rare (0</w:t>
            </w:r>
            <w:r w:rsidR="004B6BE1" w:rsidRPr="006D4AA9">
              <w:t>–</w:t>
            </w:r>
            <w:r w:rsidRPr="006D4AA9">
              <w:t>10%)</w:t>
            </w:r>
          </w:p>
        </w:tc>
        <w:tc>
          <w:tcPr>
            <w:tcW w:w="782" w:type="pct"/>
            <w:shd w:val="clear" w:color="auto" w:fill="auto"/>
          </w:tcPr>
          <w:p w14:paraId="3C85C096" w14:textId="77777777" w:rsidR="009400B8" w:rsidRPr="006D4AA9" w:rsidRDefault="009400B8" w:rsidP="001B4293">
            <w:pPr>
              <w:pStyle w:val="TableText"/>
              <w:rPr>
                <w:rStyle w:val="Emphasis"/>
              </w:rPr>
            </w:pPr>
            <w:r w:rsidRPr="006D4AA9">
              <w:t>Negligible</w:t>
            </w:r>
          </w:p>
        </w:tc>
        <w:tc>
          <w:tcPr>
            <w:tcW w:w="780" w:type="pct"/>
            <w:shd w:val="clear" w:color="auto" w:fill="D9D9D9"/>
          </w:tcPr>
          <w:p w14:paraId="723A002C" w14:textId="77777777" w:rsidR="009400B8" w:rsidRPr="006D4AA9" w:rsidRDefault="009400B8" w:rsidP="001B4293">
            <w:pPr>
              <w:pStyle w:val="TableText"/>
              <w:rPr>
                <w:rStyle w:val="Emphasis"/>
              </w:rPr>
            </w:pPr>
            <w:r w:rsidRPr="006D4AA9">
              <w:t>Negligible</w:t>
            </w:r>
          </w:p>
        </w:tc>
      </w:tr>
      <w:tr w:rsidR="009400B8" w:rsidRPr="006D4AA9" w14:paraId="0200025F" w14:textId="77777777" w:rsidTr="008323E7">
        <w:tc>
          <w:tcPr>
            <w:tcW w:w="2267" w:type="pct"/>
            <w:tcMar>
              <w:left w:w="108" w:type="dxa"/>
              <w:right w:w="108" w:type="dxa"/>
            </w:tcMar>
          </w:tcPr>
          <w:p w14:paraId="5ADF0019" w14:textId="77777777" w:rsidR="009400B8" w:rsidRPr="006D4AA9" w:rsidRDefault="009400B8" w:rsidP="001B4293">
            <w:pPr>
              <w:pStyle w:val="TableText"/>
            </w:pPr>
            <w:r w:rsidRPr="006D4AA9">
              <w:t>8. Predation or damage by chickens</w:t>
            </w:r>
          </w:p>
        </w:tc>
        <w:tc>
          <w:tcPr>
            <w:tcW w:w="1171" w:type="pct"/>
            <w:shd w:val="clear" w:color="auto" w:fill="auto"/>
          </w:tcPr>
          <w:p w14:paraId="3813A296" w14:textId="6EAF625D" w:rsidR="009400B8" w:rsidRPr="006D4AA9" w:rsidRDefault="009400B8" w:rsidP="001B4293">
            <w:pPr>
              <w:pStyle w:val="TableText"/>
            </w:pPr>
            <w:r w:rsidRPr="006D4AA9">
              <w:t>Likely (51</w:t>
            </w:r>
            <w:r w:rsidR="004B6BE1" w:rsidRPr="006D4AA9">
              <w:t>–</w:t>
            </w:r>
            <w:r w:rsidRPr="006D4AA9">
              <w:t>90%)</w:t>
            </w:r>
          </w:p>
        </w:tc>
        <w:tc>
          <w:tcPr>
            <w:tcW w:w="782" w:type="pct"/>
            <w:shd w:val="clear" w:color="auto" w:fill="auto"/>
          </w:tcPr>
          <w:p w14:paraId="645136B9"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1AAD3612" w14:textId="77777777" w:rsidR="009400B8" w:rsidRPr="006D4AA9" w:rsidRDefault="009400B8" w:rsidP="001B4293">
            <w:pPr>
              <w:pStyle w:val="TableText"/>
              <w:rPr>
                <w:rStyle w:val="Emphasis"/>
              </w:rPr>
            </w:pPr>
            <w:r w:rsidRPr="006D4AA9">
              <w:t>Medium</w:t>
            </w:r>
          </w:p>
        </w:tc>
      </w:tr>
      <w:tr w:rsidR="009400B8" w:rsidRPr="006D4AA9" w14:paraId="7EB1D932" w14:textId="77777777" w:rsidTr="00EE584F">
        <w:tc>
          <w:tcPr>
            <w:tcW w:w="2267" w:type="pct"/>
            <w:tcMar>
              <w:left w:w="108" w:type="dxa"/>
              <w:right w:w="108" w:type="dxa"/>
            </w:tcMar>
          </w:tcPr>
          <w:p w14:paraId="5567A1F8" w14:textId="77777777" w:rsidR="009400B8" w:rsidRPr="006D4AA9" w:rsidRDefault="009400B8" w:rsidP="001B4293">
            <w:pPr>
              <w:pStyle w:val="TableText"/>
            </w:pPr>
            <w:r w:rsidRPr="006D4AA9">
              <w:t>9. Predation by swamphens</w:t>
            </w:r>
          </w:p>
        </w:tc>
        <w:tc>
          <w:tcPr>
            <w:tcW w:w="1171" w:type="pct"/>
            <w:shd w:val="clear" w:color="auto" w:fill="auto"/>
          </w:tcPr>
          <w:p w14:paraId="03BD8E6D" w14:textId="595D7AC7" w:rsidR="009400B8" w:rsidRPr="006D4AA9" w:rsidRDefault="009400B8" w:rsidP="001B4293">
            <w:pPr>
              <w:pStyle w:val="TableText"/>
            </w:pPr>
            <w:r w:rsidRPr="006D4AA9">
              <w:t>Rare (0</w:t>
            </w:r>
            <w:r w:rsidR="004B6BE1" w:rsidRPr="006D4AA9">
              <w:t>–</w:t>
            </w:r>
            <w:r w:rsidRPr="006D4AA9">
              <w:t>10%)</w:t>
            </w:r>
          </w:p>
        </w:tc>
        <w:tc>
          <w:tcPr>
            <w:tcW w:w="782" w:type="pct"/>
            <w:shd w:val="clear" w:color="auto" w:fill="auto"/>
          </w:tcPr>
          <w:p w14:paraId="1A0DA239" w14:textId="77777777" w:rsidR="009400B8" w:rsidRPr="006D4AA9" w:rsidRDefault="009400B8" w:rsidP="001B4293">
            <w:pPr>
              <w:pStyle w:val="TableText"/>
              <w:rPr>
                <w:rStyle w:val="Emphasis"/>
              </w:rPr>
            </w:pPr>
            <w:r w:rsidRPr="006D4AA9">
              <w:t>Negligible</w:t>
            </w:r>
          </w:p>
        </w:tc>
        <w:tc>
          <w:tcPr>
            <w:tcW w:w="780" w:type="pct"/>
            <w:shd w:val="clear" w:color="auto" w:fill="D9D9D9"/>
          </w:tcPr>
          <w:p w14:paraId="18152825" w14:textId="77777777" w:rsidR="009400B8" w:rsidRPr="006D4AA9" w:rsidRDefault="009400B8" w:rsidP="001B4293">
            <w:pPr>
              <w:pStyle w:val="TableText"/>
              <w:rPr>
                <w:rStyle w:val="Emphasis"/>
              </w:rPr>
            </w:pPr>
            <w:r w:rsidRPr="006D4AA9">
              <w:t>Negligible</w:t>
            </w:r>
          </w:p>
        </w:tc>
      </w:tr>
      <w:tr w:rsidR="009400B8" w:rsidRPr="006D4AA9" w14:paraId="1CD01625" w14:textId="77777777" w:rsidTr="00B92642">
        <w:tc>
          <w:tcPr>
            <w:tcW w:w="2267" w:type="pct"/>
            <w:tcMar>
              <w:left w:w="108" w:type="dxa"/>
              <w:right w:w="108" w:type="dxa"/>
            </w:tcMar>
          </w:tcPr>
          <w:p w14:paraId="07E6577E" w14:textId="77777777" w:rsidR="009400B8" w:rsidRPr="006D4AA9" w:rsidRDefault="009400B8" w:rsidP="001B4293">
            <w:pPr>
              <w:pStyle w:val="TableText"/>
            </w:pPr>
            <w:r w:rsidRPr="006D4AA9">
              <w:t>10. Predation by Argentine ant</w:t>
            </w:r>
          </w:p>
        </w:tc>
        <w:tc>
          <w:tcPr>
            <w:tcW w:w="1171" w:type="pct"/>
            <w:shd w:val="clear" w:color="auto" w:fill="auto"/>
          </w:tcPr>
          <w:p w14:paraId="2AB727DC" w14:textId="723BFAD5" w:rsidR="009400B8" w:rsidRPr="006D4AA9" w:rsidRDefault="009400B8" w:rsidP="001B4293">
            <w:pPr>
              <w:pStyle w:val="TableText"/>
            </w:pPr>
            <w:r w:rsidRPr="006D4AA9">
              <w:t>Possible (26</w:t>
            </w:r>
            <w:r w:rsidR="004B6BE1" w:rsidRPr="006D4AA9">
              <w:t>–</w:t>
            </w:r>
            <w:r w:rsidRPr="006D4AA9">
              <w:t>50%)</w:t>
            </w:r>
          </w:p>
        </w:tc>
        <w:tc>
          <w:tcPr>
            <w:tcW w:w="782" w:type="pct"/>
            <w:shd w:val="clear" w:color="auto" w:fill="auto"/>
          </w:tcPr>
          <w:p w14:paraId="4F80E768" w14:textId="77777777" w:rsidR="009400B8" w:rsidRPr="006D4AA9" w:rsidRDefault="009400B8" w:rsidP="001B4293">
            <w:pPr>
              <w:pStyle w:val="TableText"/>
              <w:rPr>
                <w:rStyle w:val="Emphasis"/>
              </w:rPr>
            </w:pPr>
            <w:r w:rsidRPr="006D4AA9">
              <w:t>Minor</w:t>
            </w:r>
          </w:p>
        </w:tc>
        <w:tc>
          <w:tcPr>
            <w:tcW w:w="780" w:type="pct"/>
            <w:shd w:val="clear" w:color="auto" w:fill="A6D96A"/>
          </w:tcPr>
          <w:p w14:paraId="1F3A5B5F" w14:textId="77777777" w:rsidR="009400B8" w:rsidRPr="006D4AA9" w:rsidRDefault="009400B8" w:rsidP="001B4293">
            <w:pPr>
              <w:pStyle w:val="TableText"/>
              <w:rPr>
                <w:rStyle w:val="Emphasis"/>
              </w:rPr>
            </w:pPr>
            <w:r w:rsidRPr="006D4AA9">
              <w:t>Low</w:t>
            </w:r>
          </w:p>
        </w:tc>
      </w:tr>
      <w:tr w:rsidR="009400B8" w:rsidRPr="006D4AA9" w14:paraId="161E671A" w14:textId="77777777" w:rsidTr="008323E7">
        <w:tc>
          <w:tcPr>
            <w:tcW w:w="2267" w:type="pct"/>
            <w:tcMar>
              <w:left w:w="108" w:type="dxa"/>
              <w:right w:w="108" w:type="dxa"/>
            </w:tcMar>
          </w:tcPr>
          <w:p w14:paraId="75EE399E" w14:textId="77777777" w:rsidR="009400B8" w:rsidRPr="006D4AA9" w:rsidRDefault="009400B8" w:rsidP="001B4293">
            <w:pPr>
              <w:pStyle w:val="TableText"/>
            </w:pPr>
            <w:r w:rsidRPr="006D4AA9">
              <w:t>11. Competition from/change of habitat because of weed invasion</w:t>
            </w:r>
          </w:p>
        </w:tc>
        <w:tc>
          <w:tcPr>
            <w:tcW w:w="1171" w:type="pct"/>
            <w:shd w:val="clear" w:color="auto" w:fill="auto"/>
          </w:tcPr>
          <w:p w14:paraId="4F255ABC" w14:textId="0212B5B8" w:rsidR="009400B8" w:rsidRPr="006D4AA9" w:rsidRDefault="009400B8" w:rsidP="001B4293">
            <w:pPr>
              <w:pStyle w:val="TableText"/>
            </w:pPr>
            <w:r w:rsidRPr="006D4AA9">
              <w:t>Likely (51</w:t>
            </w:r>
            <w:r w:rsidR="004B6BE1" w:rsidRPr="006D4AA9">
              <w:t>–</w:t>
            </w:r>
            <w:r w:rsidRPr="006D4AA9">
              <w:t>90%)</w:t>
            </w:r>
          </w:p>
        </w:tc>
        <w:tc>
          <w:tcPr>
            <w:tcW w:w="782" w:type="pct"/>
            <w:shd w:val="clear" w:color="auto" w:fill="auto"/>
          </w:tcPr>
          <w:p w14:paraId="6716AD58"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6C04FB02" w14:textId="77777777" w:rsidR="009400B8" w:rsidRPr="006D4AA9" w:rsidRDefault="009400B8" w:rsidP="001B4293">
            <w:pPr>
              <w:pStyle w:val="TableText"/>
              <w:rPr>
                <w:rStyle w:val="Emphasis"/>
              </w:rPr>
            </w:pPr>
            <w:r w:rsidRPr="006D4AA9">
              <w:t>Medium</w:t>
            </w:r>
          </w:p>
        </w:tc>
      </w:tr>
      <w:tr w:rsidR="009400B8" w:rsidRPr="006D4AA9" w14:paraId="4BEFA7B8" w14:textId="77777777" w:rsidTr="008323E7">
        <w:tc>
          <w:tcPr>
            <w:tcW w:w="2267" w:type="pct"/>
            <w:tcMar>
              <w:left w:w="108" w:type="dxa"/>
              <w:right w:w="108" w:type="dxa"/>
            </w:tcMar>
          </w:tcPr>
          <w:p w14:paraId="27660F2A" w14:textId="77777777" w:rsidR="009400B8" w:rsidRPr="006D4AA9" w:rsidRDefault="009400B8" w:rsidP="001B4293">
            <w:pPr>
              <w:pStyle w:val="TableText"/>
            </w:pPr>
            <w:r w:rsidRPr="006D4AA9">
              <w:t>12. Infection by pathogens already present</w:t>
            </w:r>
          </w:p>
        </w:tc>
        <w:tc>
          <w:tcPr>
            <w:tcW w:w="1171" w:type="pct"/>
            <w:shd w:val="clear" w:color="auto" w:fill="auto"/>
          </w:tcPr>
          <w:p w14:paraId="11607303" w14:textId="22D1FC88" w:rsidR="009400B8" w:rsidRPr="006D4AA9" w:rsidRDefault="009400B8" w:rsidP="001B4293">
            <w:pPr>
              <w:pStyle w:val="TableText"/>
            </w:pPr>
            <w:r w:rsidRPr="006D4AA9">
              <w:t>Possible (26</w:t>
            </w:r>
            <w:r w:rsidR="004B6BE1" w:rsidRPr="006D4AA9">
              <w:t>–</w:t>
            </w:r>
            <w:r w:rsidRPr="006D4AA9">
              <w:t>50%)</w:t>
            </w:r>
          </w:p>
        </w:tc>
        <w:tc>
          <w:tcPr>
            <w:tcW w:w="782" w:type="pct"/>
            <w:shd w:val="clear" w:color="auto" w:fill="auto"/>
          </w:tcPr>
          <w:p w14:paraId="3C28E8C5"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0876ADA1" w14:textId="77777777" w:rsidR="009400B8" w:rsidRPr="006D4AA9" w:rsidRDefault="009400B8" w:rsidP="001B4293">
            <w:pPr>
              <w:pStyle w:val="TableText"/>
              <w:rPr>
                <w:rStyle w:val="Emphasis"/>
              </w:rPr>
            </w:pPr>
            <w:r w:rsidRPr="006D4AA9">
              <w:t>Medium</w:t>
            </w:r>
          </w:p>
        </w:tc>
      </w:tr>
      <w:tr w:rsidR="009400B8" w:rsidRPr="006D4AA9" w14:paraId="28302E39" w14:textId="77777777" w:rsidTr="00B92642">
        <w:tc>
          <w:tcPr>
            <w:tcW w:w="2267" w:type="pct"/>
            <w:tcMar>
              <w:left w:w="108" w:type="dxa"/>
              <w:right w:w="108" w:type="dxa"/>
            </w:tcMar>
          </w:tcPr>
          <w:p w14:paraId="44021A75" w14:textId="77777777" w:rsidR="009400B8" w:rsidRPr="006D4AA9" w:rsidRDefault="009400B8" w:rsidP="001B4293">
            <w:pPr>
              <w:pStyle w:val="TableText"/>
            </w:pPr>
            <w:r w:rsidRPr="006D4AA9">
              <w:t>13. Impacts of potential new invasive species or pathogens</w:t>
            </w:r>
          </w:p>
        </w:tc>
        <w:tc>
          <w:tcPr>
            <w:tcW w:w="1171" w:type="pct"/>
            <w:shd w:val="clear" w:color="auto" w:fill="auto"/>
          </w:tcPr>
          <w:p w14:paraId="1FBDC177" w14:textId="4B33F2A6" w:rsidR="009400B8" w:rsidRPr="006D4AA9" w:rsidRDefault="009400B8" w:rsidP="001B4293">
            <w:pPr>
              <w:pStyle w:val="TableText"/>
            </w:pPr>
            <w:r w:rsidRPr="006D4AA9">
              <w:t>Unlikely (11</w:t>
            </w:r>
            <w:r w:rsidR="004B6BE1" w:rsidRPr="006D4AA9">
              <w:t>–</w:t>
            </w:r>
            <w:r w:rsidRPr="006D4AA9">
              <w:t>25%)</w:t>
            </w:r>
          </w:p>
        </w:tc>
        <w:tc>
          <w:tcPr>
            <w:tcW w:w="782" w:type="pct"/>
            <w:shd w:val="clear" w:color="auto" w:fill="auto"/>
          </w:tcPr>
          <w:p w14:paraId="4DB3A63B" w14:textId="77777777" w:rsidR="009400B8" w:rsidRPr="006D4AA9" w:rsidRDefault="009400B8" w:rsidP="001B4293">
            <w:pPr>
              <w:pStyle w:val="TableText"/>
            </w:pPr>
            <w:r w:rsidRPr="006D4AA9">
              <w:t>Minor</w:t>
            </w:r>
          </w:p>
        </w:tc>
        <w:tc>
          <w:tcPr>
            <w:tcW w:w="780" w:type="pct"/>
            <w:shd w:val="clear" w:color="auto" w:fill="A6D96A"/>
          </w:tcPr>
          <w:p w14:paraId="7FFD0184" w14:textId="77777777" w:rsidR="009400B8" w:rsidRPr="006D4AA9" w:rsidRDefault="009400B8" w:rsidP="001B4293">
            <w:pPr>
              <w:pStyle w:val="TableText"/>
            </w:pPr>
            <w:r w:rsidRPr="006D4AA9">
              <w:t>Low</w:t>
            </w:r>
          </w:p>
        </w:tc>
      </w:tr>
      <w:tr w:rsidR="009400B8" w:rsidRPr="006D4AA9" w14:paraId="0EBD5AB8" w14:textId="77777777" w:rsidTr="008323E7">
        <w:tc>
          <w:tcPr>
            <w:tcW w:w="2267" w:type="pct"/>
            <w:tcMar>
              <w:left w:w="108" w:type="dxa"/>
              <w:right w:w="108" w:type="dxa"/>
            </w:tcMar>
          </w:tcPr>
          <w:p w14:paraId="5B6A118E"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71" w:type="pct"/>
            <w:shd w:val="clear" w:color="auto" w:fill="auto"/>
          </w:tcPr>
          <w:p w14:paraId="0F304E0E" w14:textId="778EB4AE" w:rsidR="009400B8" w:rsidRPr="006D4AA9" w:rsidRDefault="009400B8" w:rsidP="001B4293">
            <w:pPr>
              <w:pStyle w:val="TableText"/>
            </w:pPr>
            <w:r w:rsidRPr="006D4AA9">
              <w:t>Possible (26</w:t>
            </w:r>
            <w:r w:rsidR="004B6BE1" w:rsidRPr="006D4AA9">
              <w:t>–</w:t>
            </w:r>
            <w:r w:rsidRPr="006D4AA9">
              <w:t>50%)</w:t>
            </w:r>
          </w:p>
        </w:tc>
        <w:tc>
          <w:tcPr>
            <w:tcW w:w="782" w:type="pct"/>
            <w:shd w:val="clear" w:color="auto" w:fill="auto"/>
          </w:tcPr>
          <w:p w14:paraId="4B2F1DEA" w14:textId="77777777" w:rsidR="009400B8" w:rsidRPr="006D4AA9" w:rsidRDefault="009400B8" w:rsidP="001B4293">
            <w:pPr>
              <w:pStyle w:val="TableText"/>
              <w:rPr>
                <w:rStyle w:val="Emphasis"/>
              </w:rPr>
            </w:pPr>
            <w:r w:rsidRPr="006D4AA9">
              <w:t>Moderate</w:t>
            </w:r>
          </w:p>
        </w:tc>
        <w:tc>
          <w:tcPr>
            <w:tcW w:w="780" w:type="pct"/>
            <w:shd w:val="clear" w:color="auto" w:fill="FFFFBF"/>
          </w:tcPr>
          <w:p w14:paraId="699B8800" w14:textId="77777777" w:rsidR="009400B8" w:rsidRPr="006D4AA9" w:rsidRDefault="009400B8" w:rsidP="001B4293">
            <w:pPr>
              <w:pStyle w:val="TableText"/>
              <w:rPr>
                <w:rStyle w:val="Emphasis"/>
              </w:rPr>
            </w:pPr>
            <w:r w:rsidRPr="006D4AA9">
              <w:t>Medium</w:t>
            </w:r>
          </w:p>
        </w:tc>
      </w:tr>
      <w:tr w:rsidR="009400B8" w:rsidRPr="006D4AA9" w14:paraId="3AAC91FD" w14:textId="77777777" w:rsidTr="00316609">
        <w:tc>
          <w:tcPr>
            <w:tcW w:w="2267" w:type="pct"/>
            <w:tcMar>
              <w:left w:w="108" w:type="dxa"/>
              <w:right w:w="108" w:type="dxa"/>
            </w:tcMar>
          </w:tcPr>
          <w:p w14:paraId="114DFBD8" w14:textId="77777777" w:rsidR="009400B8" w:rsidRPr="006D4AA9" w:rsidRDefault="009400B8" w:rsidP="001B4293">
            <w:pPr>
              <w:pStyle w:val="TableText"/>
            </w:pPr>
            <w:r w:rsidRPr="006D4AA9">
              <w:t>15. Problems caused by small populations, including lack of genetic diversity</w:t>
            </w:r>
          </w:p>
        </w:tc>
        <w:tc>
          <w:tcPr>
            <w:tcW w:w="1171" w:type="pct"/>
            <w:shd w:val="clear" w:color="auto" w:fill="auto"/>
          </w:tcPr>
          <w:p w14:paraId="77C34D61" w14:textId="6455AF2C" w:rsidR="009400B8" w:rsidRPr="006D4AA9" w:rsidRDefault="009400B8" w:rsidP="001B4293">
            <w:pPr>
              <w:pStyle w:val="TableText"/>
            </w:pPr>
            <w:r w:rsidRPr="006D4AA9">
              <w:t>Possible (26</w:t>
            </w:r>
            <w:r w:rsidR="004B6BE1" w:rsidRPr="006D4AA9">
              <w:t>–</w:t>
            </w:r>
            <w:r w:rsidRPr="006D4AA9">
              <w:t>50%)</w:t>
            </w:r>
          </w:p>
        </w:tc>
        <w:tc>
          <w:tcPr>
            <w:tcW w:w="782" w:type="pct"/>
            <w:shd w:val="clear" w:color="auto" w:fill="auto"/>
          </w:tcPr>
          <w:p w14:paraId="1A7C801F" w14:textId="77777777" w:rsidR="009400B8" w:rsidRPr="006D4AA9" w:rsidRDefault="009400B8" w:rsidP="001B4293">
            <w:pPr>
              <w:pStyle w:val="TableText"/>
              <w:rPr>
                <w:rStyle w:val="Emphasis"/>
              </w:rPr>
            </w:pPr>
            <w:r w:rsidRPr="006D4AA9">
              <w:t>Major</w:t>
            </w:r>
          </w:p>
        </w:tc>
        <w:tc>
          <w:tcPr>
            <w:tcW w:w="780" w:type="pct"/>
            <w:shd w:val="clear" w:color="auto" w:fill="FDAE61"/>
          </w:tcPr>
          <w:p w14:paraId="354BDEBC" w14:textId="77777777" w:rsidR="009400B8" w:rsidRPr="006D4AA9" w:rsidRDefault="009400B8" w:rsidP="001B4293">
            <w:pPr>
              <w:pStyle w:val="TableText"/>
              <w:rPr>
                <w:rStyle w:val="Emphasis"/>
              </w:rPr>
            </w:pPr>
            <w:r w:rsidRPr="006D4AA9">
              <w:t>High</w:t>
            </w:r>
          </w:p>
        </w:tc>
      </w:tr>
    </w:tbl>
    <w:p w14:paraId="09695986" w14:textId="5AF2EADC" w:rsidR="009400B8" w:rsidRPr="006D4AA9" w:rsidRDefault="0008002D" w:rsidP="00967495">
      <w:pPr>
        <w:pStyle w:val="ProfileHeading2"/>
      </w:pPr>
      <w:bookmarkStart w:id="3010" w:name="_Toc157688356"/>
      <w:r w:rsidRPr="006D4AA9">
        <w:t>Management actions</w:t>
      </w:r>
      <w:bookmarkEnd w:id="3010"/>
    </w:p>
    <w:p w14:paraId="299C2F84" w14:textId="31EF7105" w:rsidR="009400B8" w:rsidRPr="006D4AA9" w:rsidRDefault="009400B8" w:rsidP="00AB4AD7">
      <w:r w:rsidRPr="006D4AA9">
        <w:t>Undertake research to determine the best method of treating the parasite</w:t>
      </w:r>
      <w:r w:rsidR="004C21CA" w:rsidRPr="006D4AA9">
        <w:t>.</w:t>
      </w:r>
      <w:r w:rsidRPr="006D4AA9">
        <w:t xml:space="preserve"> Implement targeted weed control and maintenance. Implement habitat protection and rehabilitation. Exclude or manage cattle grazing.</w:t>
      </w:r>
    </w:p>
    <w:p w14:paraId="67D79984" w14:textId="184327EF" w:rsidR="009400B8" w:rsidRPr="006D4AA9" w:rsidRDefault="0008002D" w:rsidP="00967495">
      <w:pPr>
        <w:pStyle w:val="ProfileHeading2"/>
      </w:pPr>
      <w:bookmarkStart w:id="3011" w:name="_Toc157688357"/>
      <w:r w:rsidRPr="006D4AA9">
        <w:t xml:space="preserve">Recovery </w:t>
      </w:r>
      <w:r w:rsidR="00CD6E69" w:rsidRPr="006D4AA9">
        <w:t>target</w:t>
      </w:r>
      <w:bookmarkEnd w:id="3011"/>
    </w:p>
    <w:p w14:paraId="3CAA3E2E" w14:textId="40E47637"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144</w:t>
      </w:r>
      <w:r w:rsidRPr="006D4AA9">
        <w:t>.</w:t>
      </w:r>
    </w:p>
    <w:p w14:paraId="2F866FA6" w14:textId="20058AE9" w:rsidR="009611A6" w:rsidRPr="006D4AA9" w:rsidRDefault="009611A6" w:rsidP="00B34AFD">
      <w:pPr>
        <w:pStyle w:val="Caption"/>
      </w:pPr>
      <w:bookmarkStart w:id="3012" w:name="_Ref142465116"/>
      <w:bookmarkStart w:id="3013" w:name="_Toc143008588"/>
      <w:bookmarkStart w:id="3014" w:name="_Toc149057844"/>
      <w:bookmarkStart w:id="3015" w:name="_Toc153978041"/>
      <w:bookmarkStart w:id="3016" w:name="_Toc154068690"/>
      <w:bookmarkStart w:id="3017" w:name="_Toc156400318"/>
      <w:bookmarkStart w:id="3018" w:name="_Toc157671890"/>
      <w:bookmarkStart w:id="3019" w:name="_Toc157691039"/>
      <w:r w:rsidRPr="006D4AA9">
        <w:t xml:space="preserve">Table </w:t>
      </w:r>
      <w:r w:rsidR="009835A2" w:rsidRPr="006D4AA9">
        <w:rPr>
          <w:noProof/>
        </w:rPr>
        <w:t>144</w:t>
      </w:r>
      <w:bookmarkEnd w:id="3012"/>
      <w:r w:rsidRPr="006D4AA9">
        <w:t xml:space="preserve"> Recovery </w:t>
      </w:r>
      <w:r w:rsidR="00CD6E69" w:rsidRPr="006D4AA9">
        <w:t>target</w:t>
      </w:r>
      <w:r w:rsidRPr="006D4AA9">
        <w:t xml:space="preserve"> for</w:t>
      </w:r>
      <w:r w:rsidR="006E1CDC" w:rsidRPr="006D4AA9">
        <w:rPr>
          <w:rStyle w:val="Emphasis"/>
        </w:rPr>
        <w:t xml:space="preserve"> Streblus pendulinus</w:t>
      </w:r>
      <w:bookmarkEnd w:id="3013"/>
      <w:bookmarkEnd w:id="3014"/>
      <w:bookmarkEnd w:id="3015"/>
      <w:bookmarkEnd w:id="3016"/>
      <w:bookmarkEnd w:id="3017"/>
      <w:bookmarkEnd w:id="3018"/>
      <w:bookmarkEnd w:id="3019"/>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72"/>
        <w:gridCol w:w="2004"/>
        <w:gridCol w:w="2848"/>
        <w:gridCol w:w="2846"/>
      </w:tblGrid>
      <w:tr w:rsidR="009400B8" w:rsidRPr="006D4AA9" w14:paraId="646646FE" w14:textId="77777777" w:rsidTr="00913D11">
        <w:trPr>
          <w:tblHeader/>
        </w:trPr>
        <w:tc>
          <w:tcPr>
            <w:tcW w:w="756" w:type="pct"/>
          </w:tcPr>
          <w:p w14:paraId="5529507E" w14:textId="1FA0F1CE" w:rsidR="009400B8" w:rsidRPr="006D4AA9" w:rsidRDefault="0008002D" w:rsidP="001B4293">
            <w:pPr>
              <w:pStyle w:val="TableHeading"/>
            </w:pPr>
            <w:bookmarkStart w:id="3020" w:name="Title_144"/>
            <w:bookmarkEnd w:id="3020"/>
            <w:r w:rsidRPr="006D4AA9">
              <w:t>EPBC Act status</w:t>
            </w:r>
          </w:p>
        </w:tc>
        <w:tc>
          <w:tcPr>
            <w:tcW w:w="1105" w:type="pct"/>
          </w:tcPr>
          <w:p w14:paraId="2D01CF10" w14:textId="7C692E5E" w:rsidR="009400B8" w:rsidRPr="006D4AA9" w:rsidRDefault="008274D9" w:rsidP="001B4293">
            <w:pPr>
              <w:pStyle w:val="TableHeading"/>
            </w:pPr>
            <w:r w:rsidRPr="006D4AA9">
              <w:t>Estimated population</w:t>
            </w:r>
            <w:r w:rsidR="009400B8" w:rsidRPr="006D4AA9">
              <w:t xml:space="preserve"> (2023)</w:t>
            </w:r>
          </w:p>
        </w:tc>
        <w:tc>
          <w:tcPr>
            <w:tcW w:w="1570" w:type="pct"/>
          </w:tcPr>
          <w:p w14:paraId="397151C2" w14:textId="254B5FF6" w:rsidR="009400B8" w:rsidRPr="006D4AA9" w:rsidRDefault="008A6483" w:rsidP="001B4293">
            <w:pPr>
              <w:pStyle w:val="TableHeading"/>
            </w:pPr>
            <w:r w:rsidRPr="006D4AA9">
              <w:t>Where known populations occur</w:t>
            </w:r>
          </w:p>
        </w:tc>
        <w:tc>
          <w:tcPr>
            <w:tcW w:w="1569" w:type="pct"/>
          </w:tcPr>
          <w:p w14:paraId="4B5A5B1D" w14:textId="77777777" w:rsidR="009400B8" w:rsidRPr="006D4AA9" w:rsidRDefault="009400B8" w:rsidP="001B4293">
            <w:pPr>
              <w:pStyle w:val="TableHeading"/>
            </w:pPr>
            <w:r w:rsidRPr="006D4AA9">
              <w:t>2034 target</w:t>
            </w:r>
          </w:p>
        </w:tc>
      </w:tr>
      <w:tr w:rsidR="009400B8" w:rsidRPr="006D4AA9" w14:paraId="14E1B635" w14:textId="77777777" w:rsidTr="00913D11">
        <w:tc>
          <w:tcPr>
            <w:tcW w:w="756" w:type="pct"/>
            <w:shd w:val="clear" w:color="auto" w:fill="auto"/>
          </w:tcPr>
          <w:p w14:paraId="42BE67D9" w14:textId="77777777" w:rsidR="009400B8" w:rsidRPr="006D4AA9" w:rsidRDefault="009400B8" w:rsidP="001B4293">
            <w:pPr>
              <w:pStyle w:val="TableText"/>
            </w:pPr>
            <w:r w:rsidRPr="006D4AA9">
              <w:t>Endangered</w:t>
            </w:r>
          </w:p>
        </w:tc>
        <w:tc>
          <w:tcPr>
            <w:tcW w:w="1105" w:type="pct"/>
            <w:shd w:val="clear" w:color="auto" w:fill="auto"/>
          </w:tcPr>
          <w:p w14:paraId="1DA2C70D" w14:textId="77777777" w:rsidR="009400B8" w:rsidRPr="006D4AA9" w:rsidRDefault="009400B8" w:rsidP="001B4293">
            <w:pPr>
              <w:pStyle w:val="TableText"/>
            </w:pPr>
            <w:r w:rsidRPr="006D4AA9">
              <w:t>259</w:t>
            </w:r>
          </w:p>
        </w:tc>
        <w:tc>
          <w:tcPr>
            <w:tcW w:w="1570" w:type="pct"/>
            <w:shd w:val="clear" w:color="auto" w:fill="auto"/>
          </w:tcPr>
          <w:p w14:paraId="08BB01B0" w14:textId="7C066827" w:rsidR="009400B8" w:rsidRPr="006D4AA9" w:rsidRDefault="009400B8" w:rsidP="001B4293">
            <w:pPr>
              <w:pStyle w:val="TableText"/>
            </w:pPr>
            <w:r w:rsidRPr="006D4AA9">
              <w:t xml:space="preserve">95% within the </w:t>
            </w:r>
            <w:r w:rsidR="00230490" w:rsidRPr="006D4AA9">
              <w:t>national park</w:t>
            </w:r>
          </w:p>
          <w:p w14:paraId="093C66C0" w14:textId="5C6912DD" w:rsidR="009400B8" w:rsidRPr="006D4AA9" w:rsidRDefault="009400B8" w:rsidP="001B4293">
            <w:pPr>
              <w:pStyle w:val="TableText"/>
            </w:pPr>
            <w:r w:rsidRPr="006D4AA9">
              <w:t xml:space="preserve">5% within </w:t>
            </w:r>
            <w:r w:rsidR="004C21CA" w:rsidRPr="006D4AA9">
              <w:t>public r</w:t>
            </w:r>
            <w:r w:rsidRPr="006D4AA9">
              <w:t>eserves</w:t>
            </w:r>
          </w:p>
        </w:tc>
        <w:tc>
          <w:tcPr>
            <w:tcW w:w="1569" w:type="pct"/>
            <w:shd w:val="clear" w:color="auto" w:fill="auto"/>
          </w:tcPr>
          <w:p w14:paraId="6D3E94DC" w14:textId="77777777" w:rsidR="009400B8" w:rsidRPr="006D4AA9" w:rsidRDefault="009400B8" w:rsidP="001B4293">
            <w:pPr>
              <w:pStyle w:val="TableText"/>
            </w:pPr>
            <w:r w:rsidRPr="006D4AA9">
              <w:t>1000</w:t>
            </w:r>
          </w:p>
        </w:tc>
      </w:tr>
    </w:tbl>
    <w:p w14:paraId="3217D384" w14:textId="436AE9F0" w:rsidR="009400B8" w:rsidRPr="006D4AA9" w:rsidRDefault="00124B97" w:rsidP="00967495">
      <w:pPr>
        <w:pStyle w:val="ProfileHeading2"/>
      </w:pPr>
      <w:bookmarkStart w:id="3021" w:name="_Toc157688358"/>
      <w:r w:rsidRPr="006D4AA9">
        <w:t>Relevant literature</w:t>
      </w:r>
      <w:bookmarkEnd w:id="3021"/>
    </w:p>
    <w:p w14:paraId="42C76ABB" w14:textId="77777777" w:rsidR="00396A80" w:rsidRPr="006D4AA9" w:rsidRDefault="00396A80" w:rsidP="00AB4AD7">
      <w:r w:rsidRPr="006D4AA9">
        <w:t xml:space="preserve">Christian NE &amp; Mills K (2021) </w:t>
      </w:r>
      <w:r w:rsidRPr="006D4AA9">
        <w:rPr>
          <w:rStyle w:val="Emphasis"/>
        </w:rPr>
        <w:t>Vegetation Mapping of Norfolk Island 2021</w:t>
      </w:r>
      <w:r w:rsidRPr="006D4AA9">
        <w:t>. Unpublished data.</w:t>
      </w:r>
    </w:p>
    <w:p w14:paraId="77565E2C" w14:textId="77777777" w:rsidR="00396A80" w:rsidRPr="006D4AA9" w:rsidRDefault="00396A80" w:rsidP="00AB4AD7">
      <w:r w:rsidRPr="006D4AA9">
        <w:t xml:space="preserve">Director of National Parks (2010) </w:t>
      </w:r>
      <w:r w:rsidRPr="006D4AA9">
        <w:rPr>
          <w:rStyle w:val="Emphasis"/>
        </w:rPr>
        <w:t>Norfolk Island Region Threatened Species Recovery Plan</w:t>
      </w:r>
      <w:r w:rsidRPr="006D4AA9">
        <w:t>. Department of the Environment, Water, Heritage and the Arts, Canberra.</w:t>
      </w:r>
    </w:p>
    <w:p w14:paraId="4767C0CF" w14:textId="77777777" w:rsidR="00396A80" w:rsidRPr="006D4AA9" w:rsidRDefault="00396A80" w:rsidP="005C342D">
      <w:r w:rsidRPr="006D4AA9">
        <w:t xml:space="preserve">Invasive Species Council &amp; TierraMar (2021) </w:t>
      </w:r>
      <w:r w:rsidRPr="006D4AA9">
        <w:rPr>
          <w:rStyle w:val="Emphasis"/>
        </w:rPr>
        <w:t>The Native Plant Communities of Norfolk Island</w:t>
      </w:r>
      <w:r w:rsidRPr="006D4AA9">
        <w:t>. Invasive Species Council, Katoomba, NSW.</w:t>
      </w:r>
    </w:p>
    <w:p w14:paraId="725CA4BB" w14:textId="77777777" w:rsidR="00396A80" w:rsidRPr="006D4AA9" w:rsidRDefault="00396A80" w:rsidP="00AB4AD7">
      <w:r w:rsidRPr="006D4AA9">
        <w:lastRenderedPageBreak/>
        <w:t xml:space="preserve">Mills K (2012b) </w:t>
      </w:r>
      <w:r w:rsidRPr="006D4AA9">
        <w:rPr>
          <w:rStyle w:val="Emphasis"/>
        </w:rPr>
        <w:t>The Flora of Norfolk Island. Report 14. The Endangered Plants in the national park: Field Survey and Review.</w:t>
      </w:r>
      <w:r w:rsidRPr="006D4AA9">
        <w:t xml:space="preserve"> Kevin Mills &amp; Associates, Jamberoo, NSW.</w:t>
      </w:r>
    </w:p>
    <w:p w14:paraId="67288A79" w14:textId="77777777" w:rsidR="00396A80" w:rsidRPr="006D4AA9" w:rsidRDefault="00396A80" w:rsidP="00AB4AD7">
      <w:r w:rsidRPr="006D4AA9">
        <w:t xml:space="preserve">Mills K (2017b) </w:t>
      </w:r>
      <w:r w:rsidRPr="006D4AA9">
        <w:rPr>
          <w:rStyle w:val="Emphasis"/>
        </w:rPr>
        <w:t>Survey of public reserves on Norfolk Island for threatened plant species: 8. Ball Bay Reserve</w:t>
      </w:r>
      <w:r w:rsidRPr="006D4AA9">
        <w:t>. Prepared for Norfolk Island Regional Council.</w:t>
      </w:r>
    </w:p>
    <w:p w14:paraId="19553D91" w14:textId="77777777" w:rsidR="00396A80" w:rsidRPr="006D4AA9" w:rsidRDefault="00396A80" w:rsidP="00AB4AD7">
      <w:r w:rsidRPr="006D4AA9">
        <w:t xml:space="preserve">Mills K (2017d) </w:t>
      </w:r>
      <w:r w:rsidRPr="006D4AA9">
        <w:rPr>
          <w:rStyle w:val="Emphasis"/>
        </w:rPr>
        <w:t>Survey of public reserves on Norfolk Island for threatened plant species: 6. Anson Bay Reserve and Selwyn Reserve</w:t>
      </w:r>
      <w:r w:rsidRPr="006D4AA9">
        <w:t>. Prepared for Norfolk Island Regional Council.</w:t>
      </w:r>
    </w:p>
    <w:p w14:paraId="7627B5F2" w14:textId="77777777" w:rsidR="00396A80" w:rsidRPr="006D4AA9" w:rsidRDefault="00396A80" w:rsidP="00AB4AD7">
      <w:r w:rsidRPr="006D4AA9">
        <w:t xml:space="preserve">Mills K (2017f) </w:t>
      </w:r>
      <w:r w:rsidRPr="006D4AA9">
        <w:rPr>
          <w:rStyle w:val="Emphasis"/>
        </w:rPr>
        <w:t>Survey of public reserves on Norfolk Island for threatened plant species: 4. Cascade Reserve including Quarantine Reserve</w:t>
      </w:r>
      <w:r w:rsidRPr="006D4AA9">
        <w:t>. Prepared for Norfolk Island Regional Council.</w:t>
      </w:r>
    </w:p>
    <w:p w14:paraId="63845876" w14:textId="77777777" w:rsidR="003870AC" w:rsidRPr="006D4AA9" w:rsidRDefault="003870AC" w:rsidP="00AB4AD7">
      <w:r w:rsidRPr="006D4AA9">
        <w:t>Mills K (2024) Personal communication by email, 11 January 2024, plant ecologist.</w:t>
      </w:r>
    </w:p>
    <w:p w14:paraId="6C7BEFAF" w14:textId="19DD8D59" w:rsidR="00396A80" w:rsidRPr="006D4AA9" w:rsidRDefault="00396A80" w:rsidP="00AB4AD7">
      <w:r w:rsidRPr="006D4AA9">
        <w:t xml:space="preserve">Orchard A (ed) (1994) </w:t>
      </w:r>
      <w:r w:rsidRPr="006D4AA9">
        <w:rPr>
          <w:rStyle w:val="Emphasis"/>
        </w:rPr>
        <w:t>Flora of Australia. Vol. 49. Oceanic Islands 1</w:t>
      </w:r>
      <w:r w:rsidRPr="006D4AA9">
        <w:t>. Australian Government Publishing Service, Canberra.</w:t>
      </w:r>
    </w:p>
    <w:p w14:paraId="69A706A1" w14:textId="77777777" w:rsidR="00396A80" w:rsidRPr="006D4AA9" w:rsidRDefault="00396A80" w:rsidP="00AB4AD7">
      <w:r w:rsidRPr="006D4AA9">
        <w:t xml:space="preserve">Sykes W &amp; Atkinson I (1988) </w:t>
      </w:r>
      <w:r w:rsidRPr="006D4AA9">
        <w:rPr>
          <w:rStyle w:val="Emphasis"/>
        </w:rPr>
        <w:t>Rare and Endangered Plants of Norfolk Island</w:t>
      </w:r>
      <w:r w:rsidRPr="006D4AA9">
        <w:t>. Unpublished report to the Australian National Parks and Wildlife Service, Norfolk Island.</w:t>
      </w:r>
    </w:p>
    <w:p w14:paraId="0582EDBD" w14:textId="14255C09" w:rsidR="00B10A47" w:rsidRPr="006D4AA9" w:rsidRDefault="00CA6961" w:rsidP="00B10A47">
      <w:pPr>
        <w:rPr>
          <w:rStyle w:val="Hyperlink"/>
        </w:rPr>
      </w:pPr>
      <w:r w:rsidRPr="006D4AA9">
        <w:t>TSSC (</w:t>
      </w:r>
      <w:r w:rsidR="00B10A47" w:rsidRPr="006D4AA9">
        <w:t xml:space="preserve">Threatened Species Scientific Committee) (2003c) </w:t>
      </w:r>
      <w:r w:rsidR="00EA7029" w:rsidRPr="00114524">
        <w:rPr>
          <w:i/>
          <w:iCs/>
        </w:rPr>
        <w:t xml:space="preserve">Commonwealth Listing Advice for Norfolk Island Flora </w:t>
      </w:r>
      <w:r w:rsidR="00EA7029">
        <w:rPr>
          <w:i/>
          <w:iCs/>
        </w:rPr>
        <w:t>–</w:t>
      </w:r>
      <w:r w:rsidR="00EA7029" w:rsidRPr="00114524">
        <w:rPr>
          <w:i/>
          <w:iCs/>
        </w:rPr>
        <w:t xml:space="preserve"> 1</w:t>
      </w:r>
      <w:r w:rsidR="00EA7029">
        <w:rPr>
          <w:i/>
          <w:iCs/>
        </w:rPr>
        <w:t>6 Endangered</w:t>
      </w:r>
      <w:r w:rsidR="00EA7029" w:rsidRPr="00114524">
        <w:rPr>
          <w:i/>
          <w:iCs/>
        </w:rPr>
        <w:t xml:space="preserve"> Species</w:t>
      </w:r>
      <w:r w:rsidR="00EA7029" w:rsidRPr="00114524">
        <w:t>.</w:t>
      </w:r>
    </w:p>
    <w:p w14:paraId="44914369" w14:textId="6F4C30AA" w:rsidR="007D352F" w:rsidRPr="006D4AA9" w:rsidRDefault="007D352F" w:rsidP="007D352F">
      <w:r w:rsidRPr="006D4AA9">
        <w:t xml:space="preserve">Threatened Species Scientific Committee (TSCC) (2016c) </w:t>
      </w:r>
      <w:r w:rsidRPr="00EA7029">
        <w:rPr>
          <w:i/>
          <w:iCs/>
        </w:rPr>
        <w:t>Conservation Advice Streblus pendulinus Siah’s backbone</w:t>
      </w:r>
      <w:r w:rsidRPr="006D4AA9">
        <w:t>.</w:t>
      </w:r>
      <w:r w:rsidR="006D7D1B" w:rsidRPr="006D4AA9">
        <w:rPr>
          <w:rStyle w:val="Hyperlink"/>
          <w:u w:val="none"/>
        </w:rPr>
        <w:t xml:space="preserve"> </w:t>
      </w:r>
      <w:r w:rsidR="000309F2" w:rsidRPr="006D4AA9">
        <w:t>Department of the Environment, Canberra</w:t>
      </w:r>
      <w:r w:rsidR="00CB0937" w:rsidRPr="006D4AA9">
        <w:t>.</w:t>
      </w:r>
    </w:p>
    <w:p w14:paraId="128F6258" w14:textId="77777777" w:rsidR="007D352F" w:rsidRPr="006D4AA9" w:rsidRDefault="007D352F" w:rsidP="00B10A47"/>
    <w:p w14:paraId="65AAD5D7" w14:textId="74EDBF54" w:rsidR="009400B8" w:rsidRPr="006D4AA9" w:rsidRDefault="009400B8" w:rsidP="00392483">
      <w:pPr>
        <w:pStyle w:val="ProfileHeading1"/>
      </w:pPr>
      <w:bookmarkStart w:id="3022" w:name="_Toc138765729"/>
      <w:bookmarkStart w:id="3023" w:name="_Toc157688359"/>
      <w:bookmarkStart w:id="3024" w:name="_Toc157688525"/>
      <w:bookmarkStart w:id="3025" w:name="_Toc187910114"/>
      <w:r w:rsidRPr="006D4AA9">
        <w:rPr>
          <w:rStyle w:val="Emphasis"/>
        </w:rPr>
        <w:lastRenderedPageBreak/>
        <w:t>Taeniophyllum norfolkianum</w:t>
      </w:r>
      <w:r w:rsidRPr="006D4AA9">
        <w:t>—minute orchid, ribbon</w:t>
      </w:r>
      <w:r w:rsidR="004B6BE1" w:rsidRPr="006D4AA9">
        <w:noBreakHyphen/>
      </w:r>
      <w:r w:rsidRPr="006D4AA9">
        <w:t>root orchid</w:t>
      </w:r>
      <w:bookmarkEnd w:id="3022"/>
      <w:bookmarkEnd w:id="3023"/>
      <w:bookmarkEnd w:id="3024"/>
      <w:bookmarkEnd w:id="3025"/>
    </w:p>
    <w:p w14:paraId="65DA957C" w14:textId="77777777" w:rsidR="009400B8" w:rsidRPr="006D4AA9" w:rsidRDefault="009400B8" w:rsidP="001B4293">
      <w:r w:rsidRPr="006D4AA9">
        <w:t>Family ORCHIDACEAE</w:t>
      </w:r>
    </w:p>
    <w:p w14:paraId="0DA5A3F8" w14:textId="26A55CBC" w:rsidR="009400B8" w:rsidRPr="006D4AA9" w:rsidRDefault="0008002D" w:rsidP="00967495">
      <w:pPr>
        <w:pStyle w:val="ProfileHeading2"/>
      </w:pPr>
      <w:bookmarkStart w:id="3026" w:name="_Toc157688360"/>
      <w:r w:rsidRPr="006D4AA9">
        <w:t>Conservation significance</w:t>
      </w:r>
      <w:bookmarkEnd w:id="3026"/>
    </w:p>
    <w:p w14:paraId="2F1BAF0E" w14:textId="550F7F95" w:rsidR="00E16B1E" w:rsidRPr="006D4AA9" w:rsidRDefault="009400B8" w:rsidP="00AB4AD7">
      <w:r w:rsidRPr="006D4AA9">
        <w:rPr>
          <w:rStyle w:val="Emphasis"/>
        </w:rPr>
        <w:t>Taeniophyllum norfolkianum</w:t>
      </w:r>
      <w:r w:rsidRPr="006D4AA9">
        <w:t xml:space="preserve"> was considered endemic at listing</w:t>
      </w:r>
      <w:r w:rsidR="00566252" w:rsidRPr="006D4AA9">
        <w:t>;</w:t>
      </w:r>
      <w:r w:rsidRPr="006D4AA9">
        <w:t xml:space="preserve"> it has now also been reported from New Zealand (Renner &amp; Beadel 2011)</w:t>
      </w:r>
      <w:r w:rsidR="00E16B1E" w:rsidRPr="006D4AA9">
        <w:t>.</w:t>
      </w:r>
    </w:p>
    <w:p w14:paraId="0320F7CE" w14:textId="71784C80" w:rsidR="009400B8" w:rsidRPr="006D4AA9" w:rsidRDefault="009400B8" w:rsidP="00AB4AD7">
      <w:r w:rsidRPr="006D4AA9">
        <w:t>EPBC Act Listing Status: Vulnerable.</w:t>
      </w:r>
    </w:p>
    <w:p w14:paraId="22CF5961" w14:textId="77777777" w:rsidR="009400B8" w:rsidRPr="006D4AA9" w:rsidRDefault="009400B8" w:rsidP="00967495">
      <w:pPr>
        <w:pStyle w:val="ProfileHeading2"/>
      </w:pPr>
      <w:bookmarkStart w:id="3027" w:name="_Toc157688361"/>
      <w:r w:rsidRPr="006D4AA9">
        <w:t>Description</w:t>
      </w:r>
      <w:bookmarkEnd w:id="3027"/>
    </w:p>
    <w:p w14:paraId="07A492EB" w14:textId="77777777" w:rsidR="009400B8" w:rsidRPr="006D4AA9" w:rsidRDefault="009400B8" w:rsidP="00AB4AD7">
      <w:r w:rsidRPr="006D4AA9">
        <w:t>A small epiphytic orchid with tiny greenish yellow flowers.</w:t>
      </w:r>
    </w:p>
    <w:p w14:paraId="4FA50016" w14:textId="30E37151" w:rsidR="009400B8" w:rsidRPr="006D4AA9" w:rsidRDefault="009400B8" w:rsidP="00967495">
      <w:pPr>
        <w:pStyle w:val="ProfileHeading2"/>
      </w:pPr>
      <w:bookmarkStart w:id="3028" w:name="_Toc157688362"/>
      <w:r w:rsidRPr="006D4AA9">
        <w:t xml:space="preserve">Distribution and </w:t>
      </w:r>
      <w:r w:rsidR="00C17E3B" w:rsidRPr="006D4AA9">
        <w:t>abundance</w:t>
      </w:r>
      <w:bookmarkEnd w:id="3028"/>
    </w:p>
    <w:p w14:paraId="2F460BDB" w14:textId="372D77B1" w:rsidR="009400B8" w:rsidRPr="006D4AA9" w:rsidRDefault="009400B8" w:rsidP="00AB4AD7">
      <w:r w:rsidRPr="006D4AA9">
        <w:rPr>
          <w:rStyle w:val="Emphasis"/>
        </w:rPr>
        <w:t>T</w:t>
      </w:r>
      <w:r w:rsidR="00566252" w:rsidRPr="006D4AA9">
        <w:rPr>
          <w:rStyle w:val="Emphasis"/>
        </w:rPr>
        <w:t>.</w:t>
      </w:r>
      <w:r w:rsidRPr="006D4AA9">
        <w:rPr>
          <w:rStyle w:val="Emphasis"/>
        </w:rPr>
        <w:t xml:space="preserve"> norfolkianum</w:t>
      </w:r>
      <w:r w:rsidRPr="006D4AA9">
        <w:t xml:space="preserve"> has been recorded from Mt Bates (Orchard 1994)</w:t>
      </w:r>
      <w:r w:rsidR="00566252" w:rsidRPr="006D4AA9">
        <w:t xml:space="preserve">, </w:t>
      </w:r>
      <w:r w:rsidRPr="006D4AA9">
        <w:t>south of Mount Pitt and in the vicinity of Red Road</w:t>
      </w:r>
      <w:r w:rsidR="00947A37" w:rsidRPr="006D4AA9">
        <w:t xml:space="preserve"> (K </w:t>
      </w:r>
      <w:r w:rsidR="00D4223B" w:rsidRPr="006D4AA9">
        <w:t>Mills 2024. pers comm 11 January</w:t>
      </w:r>
      <w:r w:rsidR="00947A37" w:rsidRPr="006D4AA9">
        <w:t>)</w:t>
      </w:r>
      <w:r w:rsidRPr="006D4AA9">
        <w:t xml:space="preserve">. There were fewer than 500 mature plants recorded in 2003 (TSSC </w:t>
      </w:r>
      <w:r w:rsidR="00566252" w:rsidRPr="006D4AA9">
        <w:t>2003b).</w:t>
      </w:r>
    </w:p>
    <w:p w14:paraId="1C404DFE" w14:textId="31FED8E1" w:rsidR="00C17E3B" w:rsidRPr="006D4AA9" w:rsidRDefault="00C17E3B" w:rsidP="00AB4AD7">
      <w:r w:rsidRPr="006D4AA9">
        <w:t xml:space="preserve">The distribution is shown in </w:t>
      </w:r>
      <w:r w:rsidR="009835A2" w:rsidRPr="006D4AA9">
        <w:t xml:space="preserve">Map </w:t>
      </w:r>
      <w:r w:rsidR="009835A2" w:rsidRPr="006D4AA9">
        <w:rPr>
          <w:noProof/>
        </w:rPr>
        <w:t>63</w:t>
      </w:r>
      <w:r w:rsidRPr="006D4AA9">
        <w:t>.</w:t>
      </w:r>
    </w:p>
    <w:p w14:paraId="7E65F39F" w14:textId="77777777" w:rsidR="00F775FE" w:rsidRPr="006D4AA9" w:rsidRDefault="00F775FE" w:rsidP="00967495">
      <w:pPr>
        <w:pStyle w:val="ProfileHeading2"/>
      </w:pPr>
      <w:bookmarkStart w:id="3029" w:name="_Toc157688363"/>
      <w:r w:rsidRPr="006D4AA9">
        <w:t>Ecology</w:t>
      </w:r>
      <w:bookmarkEnd w:id="3029"/>
    </w:p>
    <w:p w14:paraId="28400EC1" w14:textId="77777777" w:rsidR="00F775FE" w:rsidRPr="006D4AA9" w:rsidRDefault="00F775FE" w:rsidP="00F775FE">
      <w:r w:rsidRPr="006D4AA9">
        <w:t>Leafless with photosynthetic roots.</w:t>
      </w:r>
    </w:p>
    <w:p w14:paraId="3C82BC7C" w14:textId="77777777" w:rsidR="00F775FE" w:rsidRPr="006D4AA9" w:rsidRDefault="00F775FE" w:rsidP="00967495">
      <w:pPr>
        <w:pStyle w:val="ProfileHeading2"/>
      </w:pPr>
      <w:bookmarkStart w:id="3030" w:name="_Toc157688364"/>
      <w:r w:rsidRPr="006D4AA9">
        <w:t>Habitat</w:t>
      </w:r>
      <w:bookmarkEnd w:id="3030"/>
    </w:p>
    <w:p w14:paraId="7E85A7A0" w14:textId="77777777" w:rsidR="00F775FE" w:rsidRPr="006D4AA9" w:rsidRDefault="00F775FE" w:rsidP="00F775FE">
      <w:r w:rsidRPr="006D4AA9">
        <w:t>Grows on the trunks and underside of branches of the Norfolk Island pine (</w:t>
      </w:r>
      <w:r w:rsidRPr="006D4AA9">
        <w:rPr>
          <w:rStyle w:val="Emphasis"/>
        </w:rPr>
        <w:t>Araucaria heterophylla</w:t>
      </w:r>
      <w:r w:rsidRPr="006D4AA9">
        <w:t>).</w:t>
      </w:r>
    </w:p>
    <w:p w14:paraId="687CA95F" w14:textId="77777777" w:rsidR="00F775FE" w:rsidRPr="006D4AA9" w:rsidRDefault="00F775FE" w:rsidP="00967495">
      <w:pPr>
        <w:pStyle w:val="ProfileHeading2"/>
      </w:pPr>
      <w:bookmarkStart w:id="3031" w:name="_Toc157688365"/>
      <w:r w:rsidRPr="006D4AA9">
        <w:t>Threats</w:t>
      </w:r>
      <w:bookmarkEnd w:id="3031"/>
    </w:p>
    <w:p w14:paraId="117A9248" w14:textId="27BBA4B7" w:rsidR="00F775FE" w:rsidRPr="006D4AA9" w:rsidRDefault="00A409CA" w:rsidP="00F775FE">
      <w:r w:rsidRPr="006D4AA9">
        <w:t>The species is threatened by s</w:t>
      </w:r>
      <w:r w:rsidR="00F775FE" w:rsidRPr="006D4AA9">
        <w:t xml:space="preserve">mall population size and </w:t>
      </w:r>
      <w:r w:rsidRPr="006D4AA9">
        <w:t>subsequent</w:t>
      </w:r>
      <w:r w:rsidR="00F775FE" w:rsidRPr="006D4AA9">
        <w:t xml:space="preserve"> increased risk of extinction through natural events such as cyclones, slips and drought</w:t>
      </w:r>
      <w:r w:rsidRPr="006D4AA9">
        <w:t>, and by c</w:t>
      </w:r>
      <w:r w:rsidR="00F775FE" w:rsidRPr="006D4AA9">
        <w:t>limate change.</w:t>
      </w:r>
    </w:p>
    <w:p w14:paraId="264A95CC" w14:textId="77777777" w:rsidR="00F775FE" w:rsidRPr="006D4AA9" w:rsidRDefault="00F775FE" w:rsidP="00967495">
      <w:pPr>
        <w:pStyle w:val="ProfileHeading2"/>
      </w:pPr>
      <w:bookmarkStart w:id="3032" w:name="_Toc157688366"/>
      <w:r w:rsidRPr="006D4AA9">
        <w:t>Impact on other species</w:t>
      </w:r>
      <w:bookmarkEnd w:id="3032"/>
    </w:p>
    <w:p w14:paraId="16616B15" w14:textId="77777777" w:rsidR="00F775FE" w:rsidRPr="006D4AA9" w:rsidRDefault="00F775FE" w:rsidP="00F775FE">
      <w:r w:rsidRPr="006D4AA9">
        <w:t>Primarily grows on Norfolk Island pines.</w:t>
      </w:r>
    </w:p>
    <w:p w14:paraId="22DA6333" w14:textId="3C70831B" w:rsidR="005E696D" w:rsidRPr="006D4AA9" w:rsidRDefault="005E696D" w:rsidP="00B34AFD">
      <w:pPr>
        <w:pStyle w:val="Caption"/>
      </w:pPr>
      <w:bookmarkStart w:id="3033" w:name="_Ref142454350"/>
      <w:bookmarkStart w:id="3034" w:name="_Toc143008980"/>
      <w:bookmarkStart w:id="3035" w:name="_Toc149057930"/>
      <w:bookmarkStart w:id="3036" w:name="_Toc156400405"/>
      <w:bookmarkStart w:id="3037" w:name="_Toc157671977"/>
      <w:bookmarkStart w:id="3038" w:name="_Toc157691126"/>
      <w:r w:rsidRPr="006D4AA9">
        <w:lastRenderedPageBreak/>
        <w:t xml:space="preserve">Map </w:t>
      </w:r>
      <w:r w:rsidR="009835A2" w:rsidRPr="006D4AA9">
        <w:rPr>
          <w:noProof/>
        </w:rPr>
        <w:t>63</w:t>
      </w:r>
      <w:bookmarkEnd w:id="3033"/>
      <w:r w:rsidRPr="006D4AA9">
        <w:t xml:space="preserve"> Distribution of </w:t>
      </w:r>
      <w:r w:rsidRPr="006D4AA9">
        <w:rPr>
          <w:rStyle w:val="Emphasis"/>
        </w:rPr>
        <w:t>Taeniophyllum norfolkianum</w:t>
      </w:r>
      <w:bookmarkEnd w:id="3034"/>
      <w:bookmarkEnd w:id="3035"/>
      <w:bookmarkEnd w:id="3036"/>
      <w:bookmarkEnd w:id="3037"/>
      <w:bookmarkEnd w:id="3038"/>
    </w:p>
    <w:p w14:paraId="2F1C5154" w14:textId="2BCF7E60" w:rsidR="005E696D" w:rsidRPr="006D4AA9" w:rsidRDefault="00DE25B2" w:rsidP="00AB4AD7">
      <w:r w:rsidRPr="006D4AA9">
        <w:rPr>
          <w:noProof/>
        </w:rPr>
        <w:drawing>
          <wp:inline distT="0" distB="0" distL="0" distR="0" wp14:anchorId="522FFBBF" wp14:editId="282B7135">
            <wp:extent cx="3600000" cy="5091996"/>
            <wp:effectExtent l="0" t="0" r="635" b="0"/>
            <wp:docPr id="768717764" name="Picture 768717764" descr="Map of the distribution of Taeniophyllum norfolkianum. A green outline indicates that the species occurs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17764" name="Picture 768717764" descr="Map of the distribution of Taeniophyllum norfolkianum. A green outline indicates that the species occurs within Norfolk Island National Park (Mt Pitt section)."/>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31108190" w14:textId="01B87FF0" w:rsidR="005E696D" w:rsidRPr="006D4AA9" w:rsidRDefault="005E696D" w:rsidP="00B34AFD">
      <w:pPr>
        <w:pStyle w:val="FigureTableNoteSource"/>
      </w:pPr>
      <w:r w:rsidRPr="006D4AA9">
        <w:t>Green outlines indicate reserves within which the species occurs.</w:t>
      </w:r>
    </w:p>
    <w:p w14:paraId="7E2C5131" w14:textId="4B74E008" w:rsidR="009400B8" w:rsidRPr="006D4AA9" w:rsidRDefault="0008002D" w:rsidP="00967495">
      <w:pPr>
        <w:pStyle w:val="ProfileHeading2"/>
      </w:pPr>
      <w:bookmarkStart w:id="3039" w:name="_Toc157688367"/>
      <w:r w:rsidRPr="006D4AA9">
        <w:t>Risk assessment</w:t>
      </w:r>
      <w:bookmarkEnd w:id="3039"/>
    </w:p>
    <w:p w14:paraId="0533C0BC" w14:textId="6850617B" w:rsidR="009400B8" w:rsidRPr="006D4AA9" w:rsidRDefault="009400B8" w:rsidP="00AB4AD7">
      <w:r w:rsidRPr="006D4AA9">
        <w:t>Risk assessment undertaken for all threatened orchids as a grouping.</w:t>
      </w:r>
      <w:r w:rsidR="00C87462" w:rsidRPr="006D4AA9">
        <w:t xml:space="preserve"> The risk assessment is shown in </w:t>
      </w:r>
      <w:r w:rsidR="009835A2" w:rsidRPr="006D4AA9">
        <w:t xml:space="preserve">Table </w:t>
      </w:r>
      <w:r w:rsidR="009835A2" w:rsidRPr="006D4AA9">
        <w:rPr>
          <w:noProof/>
        </w:rPr>
        <w:t>145</w:t>
      </w:r>
      <w:r w:rsidR="00C87462" w:rsidRPr="006D4AA9">
        <w:t>.</w:t>
      </w:r>
    </w:p>
    <w:p w14:paraId="40CE83C4" w14:textId="3AA64671" w:rsidR="008F1C68" w:rsidRPr="006D4AA9" w:rsidRDefault="008F1C68" w:rsidP="00C22E43">
      <w:pPr>
        <w:pStyle w:val="Caption"/>
      </w:pPr>
      <w:bookmarkStart w:id="3040" w:name="_Ref142465132"/>
      <w:bookmarkStart w:id="3041" w:name="_Toc143008589"/>
      <w:bookmarkStart w:id="3042" w:name="_Toc149057845"/>
      <w:bookmarkStart w:id="3043" w:name="_Toc153978042"/>
      <w:bookmarkStart w:id="3044" w:name="_Toc154068691"/>
      <w:bookmarkStart w:id="3045" w:name="_Toc156400319"/>
      <w:bookmarkStart w:id="3046" w:name="_Toc157671891"/>
      <w:bookmarkStart w:id="3047" w:name="_Toc157691040"/>
      <w:r w:rsidRPr="006D4AA9">
        <w:t xml:space="preserve">Table </w:t>
      </w:r>
      <w:r w:rsidR="009835A2" w:rsidRPr="006D4AA9">
        <w:rPr>
          <w:noProof/>
        </w:rPr>
        <w:t>145</w:t>
      </w:r>
      <w:bookmarkEnd w:id="3040"/>
      <w:r w:rsidRPr="006D4AA9">
        <w:t xml:space="preserve"> Risk assessment for all threatened orchids as a grouping</w:t>
      </w:r>
      <w:bookmarkEnd w:id="3041"/>
      <w:bookmarkEnd w:id="3042"/>
      <w:bookmarkEnd w:id="3043"/>
      <w:bookmarkEnd w:id="3044"/>
      <w:bookmarkEnd w:id="3045"/>
      <w:bookmarkEnd w:id="3046"/>
      <w:bookmarkEnd w:id="3047"/>
    </w:p>
    <w:tbl>
      <w:tblPr>
        <w:tblW w:w="4767"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969"/>
        <w:gridCol w:w="2127"/>
        <w:gridCol w:w="1276"/>
        <w:gridCol w:w="1275"/>
      </w:tblGrid>
      <w:tr w:rsidR="009400B8" w:rsidRPr="006D4AA9" w14:paraId="4920DC00" w14:textId="77777777" w:rsidTr="00913D11">
        <w:trPr>
          <w:tblHeader/>
        </w:trPr>
        <w:tc>
          <w:tcPr>
            <w:tcW w:w="2295" w:type="pct"/>
            <w:tcMar>
              <w:left w:w="108" w:type="dxa"/>
              <w:right w:w="108" w:type="dxa"/>
            </w:tcMar>
          </w:tcPr>
          <w:p w14:paraId="2D75B08F" w14:textId="77777777" w:rsidR="009400B8" w:rsidRPr="006D4AA9" w:rsidRDefault="009400B8" w:rsidP="001B4293">
            <w:pPr>
              <w:pStyle w:val="TableHeading"/>
            </w:pPr>
            <w:bookmarkStart w:id="3048" w:name="Title_145"/>
            <w:bookmarkEnd w:id="3048"/>
            <w:r w:rsidRPr="006D4AA9">
              <w:t>Risk</w:t>
            </w:r>
          </w:p>
        </w:tc>
        <w:tc>
          <w:tcPr>
            <w:tcW w:w="1230" w:type="pct"/>
          </w:tcPr>
          <w:p w14:paraId="170323A3" w14:textId="77777777" w:rsidR="009400B8" w:rsidRPr="006D4AA9" w:rsidRDefault="009400B8" w:rsidP="001B4293">
            <w:pPr>
              <w:pStyle w:val="TableHeading"/>
            </w:pPr>
            <w:r w:rsidRPr="006D4AA9">
              <w:t>Likelihood of exposure</w:t>
            </w:r>
          </w:p>
        </w:tc>
        <w:tc>
          <w:tcPr>
            <w:tcW w:w="738" w:type="pct"/>
          </w:tcPr>
          <w:p w14:paraId="6E7AD4D7" w14:textId="77777777" w:rsidR="009400B8" w:rsidRPr="006D4AA9" w:rsidRDefault="009400B8" w:rsidP="001B4293">
            <w:pPr>
              <w:pStyle w:val="TableHeading"/>
            </w:pPr>
            <w:r w:rsidRPr="006D4AA9">
              <w:t>Consequence</w:t>
            </w:r>
          </w:p>
        </w:tc>
        <w:tc>
          <w:tcPr>
            <w:tcW w:w="737" w:type="pct"/>
          </w:tcPr>
          <w:p w14:paraId="794437E2" w14:textId="77777777" w:rsidR="009400B8" w:rsidRPr="006D4AA9" w:rsidRDefault="009400B8" w:rsidP="001B4293">
            <w:pPr>
              <w:pStyle w:val="TableHeading"/>
            </w:pPr>
            <w:r w:rsidRPr="006D4AA9">
              <w:t>Threat rating</w:t>
            </w:r>
          </w:p>
        </w:tc>
      </w:tr>
      <w:tr w:rsidR="009400B8" w:rsidRPr="006D4AA9" w14:paraId="6660AA37" w14:textId="77777777" w:rsidTr="008323E7">
        <w:tc>
          <w:tcPr>
            <w:tcW w:w="2295" w:type="pct"/>
            <w:tcMar>
              <w:left w:w="108" w:type="dxa"/>
              <w:right w:w="108" w:type="dxa"/>
            </w:tcMar>
          </w:tcPr>
          <w:p w14:paraId="0CA4D26E" w14:textId="77777777" w:rsidR="009400B8" w:rsidRPr="006D4AA9" w:rsidRDefault="009400B8" w:rsidP="001B4293">
            <w:pPr>
              <w:pStyle w:val="TableText"/>
            </w:pPr>
            <w:r w:rsidRPr="006D4AA9">
              <w:t>1. Loss and fragmentation of native vegetation through past land clearing</w:t>
            </w:r>
          </w:p>
        </w:tc>
        <w:tc>
          <w:tcPr>
            <w:tcW w:w="1230" w:type="pct"/>
            <w:shd w:val="clear" w:color="auto" w:fill="auto"/>
          </w:tcPr>
          <w:p w14:paraId="2A29850D" w14:textId="0CCAFCB1" w:rsidR="009400B8" w:rsidRPr="006D4AA9" w:rsidRDefault="009400B8" w:rsidP="001B4293">
            <w:pPr>
              <w:pStyle w:val="TableText"/>
            </w:pPr>
            <w:r w:rsidRPr="006D4AA9">
              <w:t>Almost certain (91</w:t>
            </w:r>
            <w:r w:rsidR="004B6BE1" w:rsidRPr="006D4AA9">
              <w:t>–</w:t>
            </w:r>
            <w:r w:rsidRPr="006D4AA9">
              <w:t>100%)</w:t>
            </w:r>
          </w:p>
        </w:tc>
        <w:tc>
          <w:tcPr>
            <w:tcW w:w="738" w:type="pct"/>
            <w:shd w:val="clear" w:color="auto" w:fill="auto"/>
          </w:tcPr>
          <w:p w14:paraId="15E21B51" w14:textId="77777777" w:rsidR="009400B8" w:rsidRPr="006D4AA9" w:rsidRDefault="009400B8" w:rsidP="001B4293">
            <w:pPr>
              <w:pStyle w:val="TableText"/>
              <w:rPr>
                <w:rStyle w:val="Emphasis"/>
              </w:rPr>
            </w:pPr>
            <w:r w:rsidRPr="006D4AA9">
              <w:t>Minor</w:t>
            </w:r>
          </w:p>
        </w:tc>
        <w:tc>
          <w:tcPr>
            <w:tcW w:w="737" w:type="pct"/>
            <w:shd w:val="clear" w:color="auto" w:fill="FFFFBF"/>
          </w:tcPr>
          <w:p w14:paraId="1E3EB2DE" w14:textId="77777777" w:rsidR="009400B8" w:rsidRPr="006D4AA9" w:rsidRDefault="009400B8" w:rsidP="001B4293">
            <w:pPr>
              <w:pStyle w:val="TableText"/>
              <w:rPr>
                <w:rStyle w:val="Emphasis"/>
              </w:rPr>
            </w:pPr>
            <w:r w:rsidRPr="006D4AA9">
              <w:t>Medium</w:t>
            </w:r>
          </w:p>
        </w:tc>
      </w:tr>
      <w:tr w:rsidR="009400B8" w:rsidRPr="006D4AA9" w14:paraId="78C5C686" w14:textId="77777777" w:rsidTr="00EE584F">
        <w:tc>
          <w:tcPr>
            <w:tcW w:w="2295" w:type="pct"/>
            <w:tcMar>
              <w:left w:w="108" w:type="dxa"/>
              <w:right w:w="108" w:type="dxa"/>
            </w:tcMar>
          </w:tcPr>
          <w:p w14:paraId="256EE955" w14:textId="77777777" w:rsidR="009400B8" w:rsidRPr="006D4AA9" w:rsidRDefault="009400B8" w:rsidP="001B4293">
            <w:pPr>
              <w:pStyle w:val="TableText"/>
            </w:pPr>
            <w:r w:rsidRPr="006D4AA9">
              <w:t>2. Loss and fragmentation of native vegetation through current or future land clearing</w:t>
            </w:r>
          </w:p>
        </w:tc>
        <w:tc>
          <w:tcPr>
            <w:tcW w:w="1230" w:type="pct"/>
            <w:shd w:val="clear" w:color="auto" w:fill="auto"/>
          </w:tcPr>
          <w:p w14:paraId="2AFA2431" w14:textId="624CC3E7" w:rsidR="009400B8" w:rsidRPr="006D4AA9" w:rsidRDefault="009400B8" w:rsidP="001B4293">
            <w:pPr>
              <w:pStyle w:val="TableText"/>
            </w:pPr>
            <w:r w:rsidRPr="006D4AA9">
              <w:t>Rare (0</w:t>
            </w:r>
            <w:r w:rsidR="004B6BE1" w:rsidRPr="006D4AA9">
              <w:t>–</w:t>
            </w:r>
            <w:r w:rsidRPr="006D4AA9">
              <w:t>10%)</w:t>
            </w:r>
          </w:p>
        </w:tc>
        <w:tc>
          <w:tcPr>
            <w:tcW w:w="738" w:type="pct"/>
            <w:shd w:val="clear" w:color="auto" w:fill="auto"/>
          </w:tcPr>
          <w:p w14:paraId="594B3C1F" w14:textId="77777777" w:rsidR="009400B8" w:rsidRPr="006D4AA9" w:rsidRDefault="009400B8" w:rsidP="001B4293">
            <w:pPr>
              <w:pStyle w:val="TableText"/>
              <w:rPr>
                <w:rStyle w:val="Emphasis"/>
              </w:rPr>
            </w:pPr>
            <w:r w:rsidRPr="006D4AA9">
              <w:t>Moderate</w:t>
            </w:r>
          </w:p>
        </w:tc>
        <w:tc>
          <w:tcPr>
            <w:tcW w:w="737" w:type="pct"/>
            <w:shd w:val="clear" w:color="auto" w:fill="D9D9D9"/>
          </w:tcPr>
          <w:p w14:paraId="364E66AD" w14:textId="77777777" w:rsidR="009400B8" w:rsidRPr="006D4AA9" w:rsidRDefault="009400B8" w:rsidP="001B4293">
            <w:pPr>
              <w:pStyle w:val="TableText"/>
              <w:rPr>
                <w:rStyle w:val="Emphasis"/>
              </w:rPr>
            </w:pPr>
            <w:r w:rsidRPr="006D4AA9">
              <w:t>Negligible</w:t>
            </w:r>
          </w:p>
        </w:tc>
      </w:tr>
      <w:tr w:rsidR="009400B8" w:rsidRPr="006D4AA9" w14:paraId="442006D4" w14:textId="77777777" w:rsidTr="008323E7">
        <w:tc>
          <w:tcPr>
            <w:tcW w:w="2295" w:type="pct"/>
            <w:tcMar>
              <w:left w:w="108" w:type="dxa"/>
              <w:right w:w="108" w:type="dxa"/>
            </w:tcMar>
          </w:tcPr>
          <w:p w14:paraId="565DEE0D" w14:textId="77777777" w:rsidR="009400B8" w:rsidRPr="006D4AA9" w:rsidRDefault="009400B8" w:rsidP="001B4293">
            <w:pPr>
              <w:pStyle w:val="TableText"/>
            </w:pPr>
            <w:r w:rsidRPr="006D4AA9">
              <w:t>3. Degradation of native vegetation through past grazing or loss of nutrients</w:t>
            </w:r>
          </w:p>
        </w:tc>
        <w:tc>
          <w:tcPr>
            <w:tcW w:w="1230" w:type="pct"/>
            <w:shd w:val="clear" w:color="auto" w:fill="auto"/>
          </w:tcPr>
          <w:p w14:paraId="6C824DCC" w14:textId="36045833" w:rsidR="009400B8" w:rsidRPr="006D4AA9" w:rsidRDefault="009400B8" w:rsidP="001B4293">
            <w:pPr>
              <w:pStyle w:val="TableText"/>
            </w:pPr>
            <w:r w:rsidRPr="006D4AA9">
              <w:t>Almost certain (91</w:t>
            </w:r>
            <w:r w:rsidR="004B6BE1" w:rsidRPr="006D4AA9">
              <w:t>–</w:t>
            </w:r>
            <w:r w:rsidRPr="006D4AA9">
              <w:t>100%)</w:t>
            </w:r>
          </w:p>
        </w:tc>
        <w:tc>
          <w:tcPr>
            <w:tcW w:w="738" w:type="pct"/>
            <w:shd w:val="clear" w:color="auto" w:fill="auto"/>
          </w:tcPr>
          <w:p w14:paraId="5DEF8C95" w14:textId="77777777" w:rsidR="009400B8" w:rsidRPr="006D4AA9" w:rsidRDefault="009400B8" w:rsidP="001B4293">
            <w:pPr>
              <w:pStyle w:val="TableText"/>
              <w:rPr>
                <w:rStyle w:val="Emphasis"/>
              </w:rPr>
            </w:pPr>
            <w:r w:rsidRPr="006D4AA9">
              <w:t>Minor</w:t>
            </w:r>
          </w:p>
        </w:tc>
        <w:tc>
          <w:tcPr>
            <w:tcW w:w="737" w:type="pct"/>
            <w:shd w:val="clear" w:color="auto" w:fill="FFFFBF"/>
          </w:tcPr>
          <w:p w14:paraId="49F12B89" w14:textId="77777777" w:rsidR="009400B8" w:rsidRPr="006D4AA9" w:rsidRDefault="009400B8" w:rsidP="001B4293">
            <w:pPr>
              <w:pStyle w:val="TableText"/>
              <w:rPr>
                <w:rStyle w:val="Emphasis"/>
              </w:rPr>
            </w:pPr>
            <w:r w:rsidRPr="006D4AA9">
              <w:t>Medium</w:t>
            </w:r>
          </w:p>
        </w:tc>
      </w:tr>
      <w:tr w:rsidR="009400B8" w:rsidRPr="006D4AA9" w14:paraId="6E9EC6A9" w14:textId="77777777" w:rsidTr="00B92642">
        <w:tc>
          <w:tcPr>
            <w:tcW w:w="2295" w:type="pct"/>
            <w:tcMar>
              <w:left w:w="108" w:type="dxa"/>
              <w:right w:w="108" w:type="dxa"/>
            </w:tcMar>
          </w:tcPr>
          <w:p w14:paraId="1BB2C79D" w14:textId="77777777" w:rsidR="009400B8" w:rsidRPr="006D4AA9" w:rsidRDefault="009400B8" w:rsidP="001B4293">
            <w:pPr>
              <w:pStyle w:val="TableText"/>
            </w:pPr>
            <w:r w:rsidRPr="006D4AA9">
              <w:t>4. Degradation of native vegetation through current or future grazing</w:t>
            </w:r>
          </w:p>
        </w:tc>
        <w:tc>
          <w:tcPr>
            <w:tcW w:w="1230" w:type="pct"/>
            <w:shd w:val="clear" w:color="auto" w:fill="auto"/>
          </w:tcPr>
          <w:p w14:paraId="34A08849" w14:textId="5FB869DA" w:rsidR="009400B8" w:rsidRPr="006D4AA9" w:rsidRDefault="009400B8" w:rsidP="001B4293">
            <w:pPr>
              <w:pStyle w:val="TableText"/>
            </w:pPr>
            <w:r w:rsidRPr="006D4AA9">
              <w:t>Unlikely (11</w:t>
            </w:r>
            <w:r w:rsidR="004B6BE1" w:rsidRPr="006D4AA9">
              <w:t>–</w:t>
            </w:r>
            <w:r w:rsidRPr="006D4AA9">
              <w:t>25%)</w:t>
            </w:r>
          </w:p>
        </w:tc>
        <w:tc>
          <w:tcPr>
            <w:tcW w:w="738" w:type="pct"/>
            <w:shd w:val="clear" w:color="auto" w:fill="auto"/>
          </w:tcPr>
          <w:p w14:paraId="0D991F7B" w14:textId="77777777" w:rsidR="009400B8" w:rsidRPr="006D4AA9" w:rsidRDefault="009400B8" w:rsidP="001B4293">
            <w:pPr>
              <w:pStyle w:val="TableText"/>
              <w:rPr>
                <w:rStyle w:val="Emphasis"/>
              </w:rPr>
            </w:pPr>
            <w:r w:rsidRPr="006D4AA9">
              <w:t>Moderate</w:t>
            </w:r>
          </w:p>
        </w:tc>
        <w:tc>
          <w:tcPr>
            <w:tcW w:w="737" w:type="pct"/>
            <w:shd w:val="clear" w:color="auto" w:fill="A6D96A"/>
          </w:tcPr>
          <w:p w14:paraId="465965AF" w14:textId="77777777" w:rsidR="009400B8" w:rsidRPr="006D4AA9" w:rsidRDefault="009400B8" w:rsidP="001B4293">
            <w:pPr>
              <w:pStyle w:val="TableText"/>
              <w:rPr>
                <w:rStyle w:val="Emphasis"/>
              </w:rPr>
            </w:pPr>
            <w:r w:rsidRPr="006D4AA9">
              <w:t>Low</w:t>
            </w:r>
          </w:p>
        </w:tc>
      </w:tr>
      <w:tr w:rsidR="009400B8" w:rsidRPr="006D4AA9" w14:paraId="44A33A12" w14:textId="77777777" w:rsidTr="00EE584F">
        <w:tc>
          <w:tcPr>
            <w:tcW w:w="2295" w:type="pct"/>
            <w:tcMar>
              <w:left w:w="108" w:type="dxa"/>
              <w:right w:w="108" w:type="dxa"/>
            </w:tcMar>
          </w:tcPr>
          <w:p w14:paraId="5C38244C" w14:textId="77777777" w:rsidR="009400B8" w:rsidRPr="006D4AA9" w:rsidRDefault="009400B8" w:rsidP="001B4293">
            <w:pPr>
              <w:pStyle w:val="TableText"/>
            </w:pPr>
            <w:r w:rsidRPr="006D4AA9">
              <w:t>6. Predation by rodents</w:t>
            </w:r>
          </w:p>
        </w:tc>
        <w:tc>
          <w:tcPr>
            <w:tcW w:w="1230" w:type="pct"/>
            <w:shd w:val="clear" w:color="auto" w:fill="auto"/>
          </w:tcPr>
          <w:p w14:paraId="70D56ED1" w14:textId="40C1BB6B" w:rsidR="009400B8" w:rsidRPr="006D4AA9" w:rsidRDefault="009400B8" w:rsidP="001B4293">
            <w:pPr>
              <w:pStyle w:val="TableText"/>
            </w:pPr>
            <w:r w:rsidRPr="006D4AA9">
              <w:t>Rare (0</w:t>
            </w:r>
            <w:r w:rsidR="004B6BE1" w:rsidRPr="006D4AA9">
              <w:t>–</w:t>
            </w:r>
            <w:r w:rsidRPr="006D4AA9">
              <w:t>10%)</w:t>
            </w:r>
          </w:p>
        </w:tc>
        <w:tc>
          <w:tcPr>
            <w:tcW w:w="738" w:type="pct"/>
            <w:shd w:val="clear" w:color="auto" w:fill="auto"/>
          </w:tcPr>
          <w:p w14:paraId="470947C1"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4A128C75" w14:textId="77777777" w:rsidR="009400B8" w:rsidRPr="006D4AA9" w:rsidRDefault="009400B8" w:rsidP="001B4293">
            <w:pPr>
              <w:pStyle w:val="TableText"/>
              <w:rPr>
                <w:rStyle w:val="Emphasis"/>
              </w:rPr>
            </w:pPr>
            <w:r w:rsidRPr="006D4AA9">
              <w:t>Negligible</w:t>
            </w:r>
          </w:p>
        </w:tc>
      </w:tr>
      <w:tr w:rsidR="009400B8" w:rsidRPr="006D4AA9" w14:paraId="635346C0" w14:textId="77777777" w:rsidTr="00EE584F">
        <w:tc>
          <w:tcPr>
            <w:tcW w:w="2295" w:type="pct"/>
            <w:tcMar>
              <w:left w:w="108" w:type="dxa"/>
              <w:right w:w="108" w:type="dxa"/>
            </w:tcMar>
          </w:tcPr>
          <w:p w14:paraId="44F7AF03" w14:textId="77777777" w:rsidR="009400B8" w:rsidRPr="006D4AA9" w:rsidRDefault="009400B8" w:rsidP="001B4293">
            <w:pPr>
              <w:pStyle w:val="TableText"/>
            </w:pPr>
            <w:r w:rsidRPr="006D4AA9">
              <w:t>7. Predation by cats</w:t>
            </w:r>
          </w:p>
        </w:tc>
        <w:tc>
          <w:tcPr>
            <w:tcW w:w="1230" w:type="pct"/>
            <w:shd w:val="clear" w:color="auto" w:fill="auto"/>
          </w:tcPr>
          <w:p w14:paraId="6D01E433" w14:textId="633FCEF0" w:rsidR="009400B8" w:rsidRPr="006D4AA9" w:rsidRDefault="009400B8" w:rsidP="001B4293">
            <w:pPr>
              <w:pStyle w:val="TableText"/>
            </w:pPr>
            <w:r w:rsidRPr="006D4AA9">
              <w:t>Rare (0</w:t>
            </w:r>
            <w:r w:rsidR="004B6BE1" w:rsidRPr="006D4AA9">
              <w:t>–</w:t>
            </w:r>
            <w:r w:rsidRPr="006D4AA9">
              <w:t>10%)</w:t>
            </w:r>
          </w:p>
        </w:tc>
        <w:tc>
          <w:tcPr>
            <w:tcW w:w="738" w:type="pct"/>
            <w:shd w:val="clear" w:color="auto" w:fill="auto"/>
          </w:tcPr>
          <w:p w14:paraId="7C9C57C2"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14DFA896" w14:textId="77777777" w:rsidR="009400B8" w:rsidRPr="006D4AA9" w:rsidRDefault="009400B8" w:rsidP="001B4293">
            <w:pPr>
              <w:pStyle w:val="TableText"/>
              <w:rPr>
                <w:rStyle w:val="Emphasis"/>
              </w:rPr>
            </w:pPr>
            <w:r w:rsidRPr="006D4AA9">
              <w:t>Negligible</w:t>
            </w:r>
          </w:p>
        </w:tc>
      </w:tr>
      <w:tr w:rsidR="009400B8" w:rsidRPr="006D4AA9" w14:paraId="6D1196A4" w14:textId="77777777" w:rsidTr="00EE584F">
        <w:tc>
          <w:tcPr>
            <w:tcW w:w="2295" w:type="pct"/>
            <w:tcMar>
              <w:left w:w="108" w:type="dxa"/>
              <w:right w:w="108" w:type="dxa"/>
            </w:tcMar>
          </w:tcPr>
          <w:p w14:paraId="0CCE1FCD" w14:textId="77777777" w:rsidR="009400B8" w:rsidRPr="006D4AA9" w:rsidRDefault="009400B8" w:rsidP="001B4293">
            <w:pPr>
              <w:pStyle w:val="TableText"/>
            </w:pPr>
            <w:r w:rsidRPr="006D4AA9">
              <w:lastRenderedPageBreak/>
              <w:t>8. Predation or damage by chickens</w:t>
            </w:r>
          </w:p>
        </w:tc>
        <w:tc>
          <w:tcPr>
            <w:tcW w:w="1230" w:type="pct"/>
            <w:shd w:val="clear" w:color="auto" w:fill="auto"/>
          </w:tcPr>
          <w:p w14:paraId="5AA6AC1A" w14:textId="21F2A994" w:rsidR="009400B8" w:rsidRPr="006D4AA9" w:rsidRDefault="009400B8" w:rsidP="001B4293">
            <w:pPr>
              <w:pStyle w:val="TableText"/>
            </w:pPr>
            <w:r w:rsidRPr="006D4AA9">
              <w:t>Rare (0</w:t>
            </w:r>
            <w:r w:rsidR="004B6BE1" w:rsidRPr="006D4AA9">
              <w:t>–</w:t>
            </w:r>
            <w:r w:rsidRPr="006D4AA9">
              <w:t>10%)</w:t>
            </w:r>
          </w:p>
        </w:tc>
        <w:tc>
          <w:tcPr>
            <w:tcW w:w="738" w:type="pct"/>
            <w:shd w:val="clear" w:color="auto" w:fill="auto"/>
          </w:tcPr>
          <w:p w14:paraId="472536DD"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79B698D2" w14:textId="77777777" w:rsidR="009400B8" w:rsidRPr="006D4AA9" w:rsidRDefault="009400B8" w:rsidP="001B4293">
            <w:pPr>
              <w:pStyle w:val="TableText"/>
              <w:rPr>
                <w:rStyle w:val="Emphasis"/>
              </w:rPr>
            </w:pPr>
            <w:r w:rsidRPr="006D4AA9">
              <w:t>Negligible</w:t>
            </w:r>
          </w:p>
        </w:tc>
      </w:tr>
      <w:tr w:rsidR="009400B8" w:rsidRPr="006D4AA9" w14:paraId="46BAB5DF" w14:textId="77777777" w:rsidTr="00EE584F">
        <w:tc>
          <w:tcPr>
            <w:tcW w:w="2295" w:type="pct"/>
            <w:tcMar>
              <w:left w:w="108" w:type="dxa"/>
              <w:right w:w="108" w:type="dxa"/>
            </w:tcMar>
          </w:tcPr>
          <w:p w14:paraId="56CCF036" w14:textId="77777777" w:rsidR="009400B8" w:rsidRPr="006D4AA9" w:rsidRDefault="009400B8" w:rsidP="001B4293">
            <w:pPr>
              <w:pStyle w:val="TableText"/>
            </w:pPr>
            <w:r w:rsidRPr="006D4AA9">
              <w:t>9. Predation by swamphens</w:t>
            </w:r>
          </w:p>
        </w:tc>
        <w:tc>
          <w:tcPr>
            <w:tcW w:w="1230" w:type="pct"/>
            <w:shd w:val="clear" w:color="auto" w:fill="auto"/>
          </w:tcPr>
          <w:p w14:paraId="0F283158" w14:textId="756044D1" w:rsidR="009400B8" w:rsidRPr="006D4AA9" w:rsidRDefault="009400B8" w:rsidP="001B4293">
            <w:pPr>
              <w:pStyle w:val="TableText"/>
            </w:pPr>
            <w:r w:rsidRPr="006D4AA9">
              <w:t>Rare (0</w:t>
            </w:r>
            <w:r w:rsidR="004B6BE1" w:rsidRPr="006D4AA9">
              <w:t>–</w:t>
            </w:r>
            <w:r w:rsidRPr="006D4AA9">
              <w:t>10%)</w:t>
            </w:r>
          </w:p>
        </w:tc>
        <w:tc>
          <w:tcPr>
            <w:tcW w:w="738" w:type="pct"/>
            <w:shd w:val="clear" w:color="auto" w:fill="auto"/>
          </w:tcPr>
          <w:p w14:paraId="13F9BBC3"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6EA4E38E" w14:textId="77777777" w:rsidR="009400B8" w:rsidRPr="006D4AA9" w:rsidRDefault="009400B8" w:rsidP="001B4293">
            <w:pPr>
              <w:pStyle w:val="TableText"/>
              <w:rPr>
                <w:rStyle w:val="Emphasis"/>
              </w:rPr>
            </w:pPr>
            <w:r w:rsidRPr="006D4AA9">
              <w:t>Negligible</w:t>
            </w:r>
          </w:p>
        </w:tc>
      </w:tr>
      <w:tr w:rsidR="009400B8" w:rsidRPr="006D4AA9" w14:paraId="4C1DD425" w14:textId="77777777" w:rsidTr="00EE584F">
        <w:tc>
          <w:tcPr>
            <w:tcW w:w="2295" w:type="pct"/>
            <w:tcMar>
              <w:left w:w="108" w:type="dxa"/>
              <w:right w:w="108" w:type="dxa"/>
            </w:tcMar>
          </w:tcPr>
          <w:p w14:paraId="03E00C73" w14:textId="77777777" w:rsidR="009400B8" w:rsidRPr="006D4AA9" w:rsidRDefault="009400B8" w:rsidP="001B4293">
            <w:pPr>
              <w:pStyle w:val="TableText"/>
            </w:pPr>
            <w:r w:rsidRPr="006D4AA9">
              <w:t>10. Predation by Argentine ant</w:t>
            </w:r>
          </w:p>
        </w:tc>
        <w:tc>
          <w:tcPr>
            <w:tcW w:w="1230" w:type="pct"/>
            <w:shd w:val="clear" w:color="auto" w:fill="auto"/>
          </w:tcPr>
          <w:p w14:paraId="454A427D" w14:textId="093CECA8" w:rsidR="009400B8" w:rsidRPr="006D4AA9" w:rsidRDefault="009400B8" w:rsidP="001B4293">
            <w:pPr>
              <w:pStyle w:val="TableText"/>
            </w:pPr>
            <w:r w:rsidRPr="006D4AA9">
              <w:t>Rare (0</w:t>
            </w:r>
            <w:r w:rsidR="004B6BE1" w:rsidRPr="006D4AA9">
              <w:t>–</w:t>
            </w:r>
            <w:r w:rsidRPr="006D4AA9">
              <w:t>10%)</w:t>
            </w:r>
          </w:p>
        </w:tc>
        <w:tc>
          <w:tcPr>
            <w:tcW w:w="738" w:type="pct"/>
            <w:shd w:val="clear" w:color="auto" w:fill="auto"/>
          </w:tcPr>
          <w:p w14:paraId="4CE57D6A"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1B093AB4" w14:textId="77777777" w:rsidR="009400B8" w:rsidRPr="006D4AA9" w:rsidRDefault="009400B8" w:rsidP="001B4293">
            <w:pPr>
              <w:pStyle w:val="TableText"/>
              <w:rPr>
                <w:rStyle w:val="Emphasis"/>
              </w:rPr>
            </w:pPr>
            <w:r w:rsidRPr="006D4AA9">
              <w:t>Negligible</w:t>
            </w:r>
          </w:p>
        </w:tc>
      </w:tr>
      <w:tr w:rsidR="009400B8" w:rsidRPr="006D4AA9" w14:paraId="1766EA09" w14:textId="77777777" w:rsidTr="008323E7">
        <w:tc>
          <w:tcPr>
            <w:tcW w:w="2295" w:type="pct"/>
            <w:tcMar>
              <w:left w:w="108" w:type="dxa"/>
              <w:right w:w="108" w:type="dxa"/>
            </w:tcMar>
          </w:tcPr>
          <w:p w14:paraId="2F607798" w14:textId="77777777" w:rsidR="009400B8" w:rsidRPr="006D4AA9" w:rsidRDefault="009400B8" w:rsidP="001B4293">
            <w:pPr>
              <w:pStyle w:val="TableText"/>
            </w:pPr>
            <w:r w:rsidRPr="006D4AA9">
              <w:t>11. Competition from/change of habitat because of weed invasion</w:t>
            </w:r>
          </w:p>
        </w:tc>
        <w:tc>
          <w:tcPr>
            <w:tcW w:w="1230" w:type="pct"/>
            <w:shd w:val="clear" w:color="auto" w:fill="auto"/>
          </w:tcPr>
          <w:p w14:paraId="22D8C821" w14:textId="014F9DB6" w:rsidR="009400B8" w:rsidRPr="006D4AA9" w:rsidRDefault="009400B8" w:rsidP="001B4293">
            <w:pPr>
              <w:pStyle w:val="TableText"/>
            </w:pPr>
            <w:r w:rsidRPr="006D4AA9">
              <w:t>Possible (26</w:t>
            </w:r>
            <w:r w:rsidR="004B6BE1" w:rsidRPr="006D4AA9">
              <w:t>–</w:t>
            </w:r>
            <w:r w:rsidRPr="006D4AA9">
              <w:t>50%)</w:t>
            </w:r>
          </w:p>
        </w:tc>
        <w:tc>
          <w:tcPr>
            <w:tcW w:w="738" w:type="pct"/>
            <w:shd w:val="clear" w:color="auto" w:fill="auto"/>
          </w:tcPr>
          <w:p w14:paraId="71825F85" w14:textId="77777777" w:rsidR="009400B8" w:rsidRPr="006D4AA9" w:rsidRDefault="009400B8" w:rsidP="001B4293">
            <w:pPr>
              <w:pStyle w:val="TableText"/>
              <w:rPr>
                <w:rStyle w:val="Emphasis"/>
              </w:rPr>
            </w:pPr>
            <w:r w:rsidRPr="006D4AA9">
              <w:t>Moderate</w:t>
            </w:r>
          </w:p>
        </w:tc>
        <w:tc>
          <w:tcPr>
            <w:tcW w:w="737" w:type="pct"/>
            <w:shd w:val="clear" w:color="auto" w:fill="FFFFBF"/>
          </w:tcPr>
          <w:p w14:paraId="319760BC" w14:textId="77777777" w:rsidR="009400B8" w:rsidRPr="006D4AA9" w:rsidRDefault="009400B8" w:rsidP="001B4293">
            <w:pPr>
              <w:pStyle w:val="TableText"/>
              <w:rPr>
                <w:rStyle w:val="Emphasis"/>
              </w:rPr>
            </w:pPr>
            <w:r w:rsidRPr="006D4AA9">
              <w:t>Medium</w:t>
            </w:r>
          </w:p>
        </w:tc>
      </w:tr>
      <w:tr w:rsidR="009400B8" w:rsidRPr="006D4AA9" w14:paraId="1C304E8B" w14:textId="77777777" w:rsidTr="008323E7">
        <w:tc>
          <w:tcPr>
            <w:tcW w:w="2295" w:type="pct"/>
            <w:tcMar>
              <w:left w:w="108" w:type="dxa"/>
              <w:right w:w="108" w:type="dxa"/>
            </w:tcMar>
          </w:tcPr>
          <w:p w14:paraId="622D17A9" w14:textId="77777777" w:rsidR="009400B8" w:rsidRPr="006D4AA9" w:rsidRDefault="009400B8" w:rsidP="001B4293">
            <w:pPr>
              <w:pStyle w:val="TableText"/>
            </w:pPr>
            <w:r w:rsidRPr="006D4AA9">
              <w:t>12. Infection by pathogens already present</w:t>
            </w:r>
          </w:p>
        </w:tc>
        <w:tc>
          <w:tcPr>
            <w:tcW w:w="1230" w:type="pct"/>
            <w:shd w:val="clear" w:color="auto" w:fill="auto"/>
          </w:tcPr>
          <w:p w14:paraId="76F197AA" w14:textId="6661F6D4" w:rsidR="009400B8" w:rsidRPr="006D4AA9" w:rsidRDefault="009400B8" w:rsidP="001B4293">
            <w:pPr>
              <w:pStyle w:val="TableText"/>
            </w:pPr>
            <w:r w:rsidRPr="006D4AA9">
              <w:t>Possible (26</w:t>
            </w:r>
            <w:r w:rsidR="004B6BE1" w:rsidRPr="006D4AA9">
              <w:t>–</w:t>
            </w:r>
            <w:r w:rsidRPr="006D4AA9">
              <w:t>50%)</w:t>
            </w:r>
          </w:p>
        </w:tc>
        <w:tc>
          <w:tcPr>
            <w:tcW w:w="738" w:type="pct"/>
            <w:shd w:val="clear" w:color="auto" w:fill="auto"/>
          </w:tcPr>
          <w:p w14:paraId="2D545CD4" w14:textId="77777777" w:rsidR="009400B8" w:rsidRPr="006D4AA9" w:rsidRDefault="009400B8" w:rsidP="001B4293">
            <w:pPr>
              <w:pStyle w:val="TableText"/>
              <w:rPr>
                <w:rStyle w:val="Emphasis"/>
              </w:rPr>
            </w:pPr>
            <w:r w:rsidRPr="006D4AA9">
              <w:t>Moderate</w:t>
            </w:r>
          </w:p>
        </w:tc>
        <w:tc>
          <w:tcPr>
            <w:tcW w:w="737" w:type="pct"/>
            <w:shd w:val="clear" w:color="auto" w:fill="FFFFBF"/>
          </w:tcPr>
          <w:p w14:paraId="187A0576" w14:textId="77777777" w:rsidR="009400B8" w:rsidRPr="006D4AA9" w:rsidRDefault="009400B8" w:rsidP="001B4293">
            <w:pPr>
              <w:pStyle w:val="TableText"/>
              <w:rPr>
                <w:rStyle w:val="Emphasis"/>
              </w:rPr>
            </w:pPr>
            <w:r w:rsidRPr="006D4AA9">
              <w:t>Medium</w:t>
            </w:r>
          </w:p>
        </w:tc>
      </w:tr>
      <w:tr w:rsidR="009400B8" w:rsidRPr="006D4AA9" w14:paraId="4283DC62" w14:textId="77777777" w:rsidTr="00B92642">
        <w:tc>
          <w:tcPr>
            <w:tcW w:w="2295" w:type="pct"/>
            <w:tcMar>
              <w:left w:w="108" w:type="dxa"/>
              <w:right w:w="108" w:type="dxa"/>
            </w:tcMar>
          </w:tcPr>
          <w:p w14:paraId="0441F9B3" w14:textId="77777777" w:rsidR="009400B8" w:rsidRPr="006D4AA9" w:rsidRDefault="009400B8" w:rsidP="001B4293">
            <w:pPr>
              <w:pStyle w:val="TableText"/>
            </w:pPr>
            <w:r w:rsidRPr="006D4AA9">
              <w:t>13. Impacts of potential new invasive species or pathogens</w:t>
            </w:r>
          </w:p>
        </w:tc>
        <w:tc>
          <w:tcPr>
            <w:tcW w:w="1230" w:type="pct"/>
            <w:shd w:val="clear" w:color="auto" w:fill="auto"/>
          </w:tcPr>
          <w:p w14:paraId="7214FB47" w14:textId="229DCB7E" w:rsidR="009400B8" w:rsidRPr="006D4AA9" w:rsidRDefault="009400B8" w:rsidP="001B4293">
            <w:pPr>
              <w:pStyle w:val="TableText"/>
            </w:pPr>
            <w:r w:rsidRPr="006D4AA9">
              <w:t>Unlikely (11</w:t>
            </w:r>
            <w:r w:rsidR="004B6BE1" w:rsidRPr="006D4AA9">
              <w:t>–</w:t>
            </w:r>
            <w:r w:rsidRPr="006D4AA9">
              <w:t>25%)</w:t>
            </w:r>
          </w:p>
        </w:tc>
        <w:tc>
          <w:tcPr>
            <w:tcW w:w="738" w:type="pct"/>
            <w:shd w:val="clear" w:color="auto" w:fill="auto"/>
          </w:tcPr>
          <w:p w14:paraId="29F8B5ED" w14:textId="77777777" w:rsidR="009400B8" w:rsidRPr="006D4AA9" w:rsidRDefault="009400B8" w:rsidP="001B4293">
            <w:pPr>
              <w:pStyle w:val="TableText"/>
            </w:pPr>
            <w:r w:rsidRPr="006D4AA9">
              <w:t>Moderate</w:t>
            </w:r>
          </w:p>
        </w:tc>
        <w:tc>
          <w:tcPr>
            <w:tcW w:w="737" w:type="pct"/>
            <w:shd w:val="clear" w:color="auto" w:fill="A6D96A"/>
          </w:tcPr>
          <w:p w14:paraId="45680490" w14:textId="77777777" w:rsidR="009400B8" w:rsidRPr="006D4AA9" w:rsidRDefault="009400B8" w:rsidP="001B4293">
            <w:pPr>
              <w:pStyle w:val="TableText"/>
            </w:pPr>
            <w:r w:rsidRPr="006D4AA9">
              <w:t>Low</w:t>
            </w:r>
          </w:p>
        </w:tc>
      </w:tr>
      <w:tr w:rsidR="009400B8" w:rsidRPr="006D4AA9" w14:paraId="2248D751" w14:textId="77777777" w:rsidTr="00316609">
        <w:tc>
          <w:tcPr>
            <w:tcW w:w="2295" w:type="pct"/>
            <w:tcMar>
              <w:left w:w="108" w:type="dxa"/>
              <w:right w:w="108" w:type="dxa"/>
            </w:tcMar>
          </w:tcPr>
          <w:p w14:paraId="57AA6DCC"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30" w:type="pct"/>
            <w:shd w:val="clear" w:color="auto" w:fill="auto"/>
          </w:tcPr>
          <w:p w14:paraId="40430EEA" w14:textId="6043BDA6" w:rsidR="009400B8" w:rsidRPr="006D4AA9" w:rsidRDefault="009400B8" w:rsidP="001B4293">
            <w:pPr>
              <w:pStyle w:val="TableText"/>
            </w:pPr>
            <w:r w:rsidRPr="006D4AA9">
              <w:t>Likely (51</w:t>
            </w:r>
            <w:r w:rsidR="004B6BE1" w:rsidRPr="006D4AA9">
              <w:t>–</w:t>
            </w:r>
            <w:r w:rsidRPr="006D4AA9">
              <w:t>90%)</w:t>
            </w:r>
          </w:p>
        </w:tc>
        <w:tc>
          <w:tcPr>
            <w:tcW w:w="738" w:type="pct"/>
            <w:shd w:val="clear" w:color="auto" w:fill="auto"/>
          </w:tcPr>
          <w:p w14:paraId="679FFEBF" w14:textId="77777777" w:rsidR="009400B8" w:rsidRPr="006D4AA9" w:rsidRDefault="009400B8" w:rsidP="001B4293">
            <w:pPr>
              <w:pStyle w:val="TableText"/>
              <w:rPr>
                <w:rStyle w:val="Emphasis"/>
              </w:rPr>
            </w:pPr>
            <w:r w:rsidRPr="006D4AA9">
              <w:t>Major</w:t>
            </w:r>
          </w:p>
        </w:tc>
        <w:tc>
          <w:tcPr>
            <w:tcW w:w="737" w:type="pct"/>
            <w:shd w:val="clear" w:color="auto" w:fill="FDAE61"/>
          </w:tcPr>
          <w:p w14:paraId="7FFCDA1F" w14:textId="77777777" w:rsidR="009400B8" w:rsidRPr="006D4AA9" w:rsidRDefault="009400B8" w:rsidP="001B4293">
            <w:pPr>
              <w:pStyle w:val="TableText"/>
              <w:rPr>
                <w:rStyle w:val="Emphasis"/>
              </w:rPr>
            </w:pPr>
            <w:r w:rsidRPr="006D4AA9">
              <w:t>High</w:t>
            </w:r>
          </w:p>
        </w:tc>
      </w:tr>
      <w:tr w:rsidR="009400B8" w:rsidRPr="006D4AA9" w14:paraId="38BD23E1" w14:textId="77777777" w:rsidTr="008323E7">
        <w:tc>
          <w:tcPr>
            <w:tcW w:w="2295" w:type="pct"/>
            <w:tcMar>
              <w:left w:w="108" w:type="dxa"/>
              <w:right w:w="108" w:type="dxa"/>
            </w:tcMar>
          </w:tcPr>
          <w:p w14:paraId="5F79023C" w14:textId="77777777" w:rsidR="009400B8" w:rsidRPr="006D4AA9" w:rsidRDefault="009400B8" w:rsidP="001B4293">
            <w:pPr>
              <w:pStyle w:val="TableText"/>
            </w:pPr>
            <w:r w:rsidRPr="006D4AA9">
              <w:t>15. Problems caused by small populations, including lack of genetic diversity</w:t>
            </w:r>
          </w:p>
        </w:tc>
        <w:tc>
          <w:tcPr>
            <w:tcW w:w="1230" w:type="pct"/>
            <w:shd w:val="clear" w:color="auto" w:fill="auto"/>
          </w:tcPr>
          <w:p w14:paraId="4057A066" w14:textId="658F7C05" w:rsidR="009400B8" w:rsidRPr="006D4AA9" w:rsidRDefault="009400B8" w:rsidP="001B4293">
            <w:pPr>
              <w:pStyle w:val="TableText"/>
            </w:pPr>
            <w:r w:rsidRPr="006D4AA9">
              <w:t>Likely (51</w:t>
            </w:r>
            <w:r w:rsidR="004B6BE1" w:rsidRPr="006D4AA9">
              <w:t>–</w:t>
            </w:r>
            <w:r w:rsidRPr="006D4AA9">
              <w:t>90%)</w:t>
            </w:r>
          </w:p>
        </w:tc>
        <w:tc>
          <w:tcPr>
            <w:tcW w:w="738" w:type="pct"/>
            <w:shd w:val="clear" w:color="auto" w:fill="auto"/>
          </w:tcPr>
          <w:p w14:paraId="7CB13268" w14:textId="77777777" w:rsidR="009400B8" w:rsidRPr="006D4AA9" w:rsidRDefault="009400B8" w:rsidP="001B4293">
            <w:pPr>
              <w:pStyle w:val="TableText"/>
              <w:rPr>
                <w:rStyle w:val="Emphasis"/>
              </w:rPr>
            </w:pPr>
            <w:r w:rsidRPr="006D4AA9">
              <w:t>Moderate</w:t>
            </w:r>
          </w:p>
        </w:tc>
        <w:tc>
          <w:tcPr>
            <w:tcW w:w="737" w:type="pct"/>
            <w:shd w:val="clear" w:color="auto" w:fill="FFFFBF"/>
          </w:tcPr>
          <w:p w14:paraId="34E7B951" w14:textId="77777777" w:rsidR="009400B8" w:rsidRPr="006D4AA9" w:rsidRDefault="009400B8" w:rsidP="001B4293">
            <w:pPr>
              <w:pStyle w:val="TableText"/>
              <w:rPr>
                <w:rStyle w:val="Emphasis"/>
              </w:rPr>
            </w:pPr>
            <w:r w:rsidRPr="006D4AA9">
              <w:t>Medium</w:t>
            </w:r>
          </w:p>
        </w:tc>
      </w:tr>
    </w:tbl>
    <w:p w14:paraId="4B164535" w14:textId="7376A757" w:rsidR="009400B8" w:rsidRPr="006D4AA9" w:rsidRDefault="0008002D" w:rsidP="00967495">
      <w:pPr>
        <w:pStyle w:val="ProfileHeading2"/>
      </w:pPr>
      <w:bookmarkStart w:id="3049" w:name="_Toc157688368"/>
      <w:r w:rsidRPr="006D4AA9">
        <w:t>Management actions</w:t>
      </w:r>
      <w:bookmarkEnd w:id="3049"/>
    </w:p>
    <w:p w14:paraId="3069CD42" w14:textId="649CC244" w:rsidR="009400B8" w:rsidRPr="006D4AA9" w:rsidRDefault="009400B8" w:rsidP="00AB4AD7">
      <w:r w:rsidRPr="006D4AA9">
        <w:t>This orchid may require development of species-specific conservation actions, including ex situ conservation. Implement targeted weed control and maintenance. Implement habitat protection and rehabilitation. Undertake research into the ecology of the species. Monitor/survey likely areas of the national park after storms, rescue any fallen specimens and attempt to cultivate them in at the Norfolk Island National Park Nursery (Sykes &amp; Atkinson 1988).</w:t>
      </w:r>
    </w:p>
    <w:p w14:paraId="65F42FFF" w14:textId="0D971C1B" w:rsidR="009400B8" w:rsidRPr="006D4AA9" w:rsidRDefault="0008002D" w:rsidP="00967495">
      <w:pPr>
        <w:pStyle w:val="ProfileHeading2"/>
      </w:pPr>
      <w:bookmarkStart w:id="3050" w:name="_Toc157688369"/>
      <w:r w:rsidRPr="006D4AA9">
        <w:t xml:space="preserve">Recovery </w:t>
      </w:r>
      <w:r w:rsidR="00CD6E69" w:rsidRPr="006D4AA9">
        <w:t>target</w:t>
      </w:r>
      <w:bookmarkEnd w:id="3050"/>
    </w:p>
    <w:p w14:paraId="58FC2427" w14:textId="2D33312F"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146</w:t>
      </w:r>
      <w:r w:rsidRPr="006D4AA9">
        <w:t>.</w:t>
      </w:r>
    </w:p>
    <w:p w14:paraId="45BF260A" w14:textId="0BAC552E" w:rsidR="009611A6" w:rsidRPr="006D4AA9" w:rsidRDefault="009611A6" w:rsidP="00C22E43">
      <w:pPr>
        <w:pStyle w:val="Caption"/>
      </w:pPr>
      <w:bookmarkStart w:id="3051" w:name="_Ref142465144"/>
      <w:bookmarkStart w:id="3052" w:name="_Toc143008590"/>
      <w:bookmarkStart w:id="3053" w:name="_Toc149057846"/>
      <w:bookmarkStart w:id="3054" w:name="_Toc153978043"/>
      <w:bookmarkStart w:id="3055" w:name="_Toc154068692"/>
      <w:bookmarkStart w:id="3056" w:name="_Toc156400320"/>
      <w:bookmarkStart w:id="3057" w:name="_Toc157671892"/>
      <w:bookmarkStart w:id="3058" w:name="_Toc157691041"/>
      <w:r w:rsidRPr="006D4AA9">
        <w:t xml:space="preserve">Table </w:t>
      </w:r>
      <w:r w:rsidR="009835A2" w:rsidRPr="006D4AA9">
        <w:rPr>
          <w:noProof/>
        </w:rPr>
        <w:t>146</w:t>
      </w:r>
      <w:bookmarkEnd w:id="3051"/>
      <w:r w:rsidRPr="006D4AA9">
        <w:t xml:space="preserve"> Recovery </w:t>
      </w:r>
      <w:r w:rsidR="00CD6E69" w:rsidRPr="006D4AA9">
        <w:t>target</w:t>
      </w:r>
      <w:r w:rsidRPr="006D4AA9">
        <w:t xml:space="preserve"> for</w:t>
      </w:r>
      <w:r w:rsidR="006E1CDC" w:rsidRPr="006D4AA9">
        <w:rPr>
          <w:rStyle w:val="Emphasis"/>
        </w:rPr>
        <w:t xml:space="preserve"> Taeniophyllum norfolkianum</w:t>
      </w:r>
      <w:bookmarkEnd w:id="3052"/>
      <w:bookmarkEnd w:id="3053"/>
      <w:bookmarkEnd w:id="3054"/>
      <w:bookmarkEnd w:id="3055"/>
      <w:bookmarkEnd w:id="3056"/>
      <w:bookmarkEnd w:id="3057"/>
      <w:bookmarkEnd w:id="3058"/>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72"/>
        <w:gridCol w:w="2004"/>
        <w:gridCol w:w="2848"/>
        <w:gridCol w:w="2846"/>
      </w:tblGrid>
      <w:tr w:rsidR="009400B8" w:rsidRPr="006D4AA9" w14:paraId="2F6B47F4" w14:textId="77777777" w:rsidTr="00913D11">
        <w:trPr>
          <w:tblHeader/>
        </w:trPr>
        <w:tc>
          <w:tcPr>
            <w:tcW w:w="756" w:type="pct"/>
          </w:tcPr>
          <w:p w14:paraId="63E22D5D" w14:textId="3E4EFCD9" w:rsidR="009400B8" w:rsidRPr="006D4AA9" w:rsidRDefault="0008002D" w:rsidP="001B4293">
            <w:pPr>
              <w:pStyle w:val="TableHeading"/>
            </w:pPr>
            <w:bookmarkStart w:id="3059" w:name="Title_146"/>
            <w:bookmarkEnd w:id="3059"/>
            <w:r w:rsidRPr="006D4AA9">
              <w:t>EPBC Act status</w:t>
            </w:r>
          </w:p>
        </w:tc>
        <w:tc>
          <w:tcPr>
            <w:tcW w:w="1105" w:type="pct"/>
          </w:tcPr>
          <w:p w14:paraId="76F33FEB" w14:textId="7746E5B9" w:rsidR="009400B8" w:rsidRPr="006D4AA9" w:rsidRDefault="008274D9" w:rsidP="001B4293">
            <w:pPr>
              <w:pStyle w:val="TableHeading"/>
            </w:pPr>
            <w:r w:rsidRPr="006D4AA9">
              <w:t>Estimated population</w:t>
            </w:r>
            <w:r w:rsidR="009400B8" w:rsidRPr="006D4AA9">
              <w:t xml:space="preserve"> (2023)</w:t>
            </w:r>
          </w:p>
        </w:tc>
        <w:tc>
          <w:tcPr>
            <w:tcW w:w="1570" w:type="pct"/>
          </w:tcPr>
          <w:p w14:paraId="6CE8133A" w14:textId="5A31F4C5" w:rsidR="009400B8" w:rsidRPr="006D4AA9" w:rsidRDefault="008A6483" w:rsidP="001B4293">
            <w:pPr>
              <w:pStyle w:val="TableHeading"/>
            </w:pPr>
            <w:r w:rsidRPr="006D4AA9">
              <w:t>Where known populations occur</w:t>
            </w:r>
          </w:p>
        </w:tc>
        <w:tc>
          <w:tcPr>
            <w:tcW w:w="1569" w:type="pct"/>
          </w:tcPr>
          <w:p w14:paraId="1E3697D3" w14:textId="77777777" w:rsidR="009400B8" w:rsidRPr="006D4AA9" w:rsidRDefault="009400B8" w:rsidP="001B4293">
            <w:pPr>
              <w:pStyle w:val="TableHeading"/>
            </w:pPr>
            <w:r w:rsidRPr="006D4AA9">
              <w:t>2034 target</w:t>
            </w:r>
          </w:p>
        </w:tc>
      </w:tr>
      <w:tr w:rsidR="009400B8" w:rsidRPr="006D4AA9" w14:paraId="45288910" w14:textId="77777777" w:rsidTr="00913D11">
        <w:tc>
          <w:tcPr>
            <w:tcW w:w="756" w:type="pct"/>
            <w:shd w:val="clear" w:color="auto" w:fill="auto"/>
          </w:tcPr>
          <w:p w14:paraId="41B42E5D" w14:textId="77777777" w:rsidR="009400B8" w:rsidRPr="006D4AA9" w:rsidRDefault="009400B8" w:rsidP="001B4293">
            <w:pPr>
              <w:pStyle w:val="TableText"/>
            </w:pPr>
            <w:r w:rsidRPr="006D4AA9">
              <w:t>Vulnerable</w:t>
            </w:r>
          </w:p>
        </w:tc>
        <w:tc>
          <w:tcPr>
            <w:tcW w:w="1105" w:type="pct"/>
            <w:shd w:val="clear" w:color="auto" w:fill="auto"/>
          </w:tcPr>
          <w:p w14:paraId="38636DA4" w14:textId="77777777" w:rsidR="009400B8" w:rsidRPr="006D4AA9" w:rsidRDefault="009400B8" w:rsidP="001B4293">
            <w:pPr>
              <w:pStyle w:val="TableText"/>
            </w:pPr>
            <w:r w:rsidRPr="006D4AA9">
              <w:t>500</w:t>
            </w:r>
          </w:p>
        </w:tc>
        <w:tc>
          <w:tcPr>
            <w:tcW w:w="1570" w:type="pct"/>
            <w:shd w:val="clear" w:color="auto" w:fill="auto"/>
          </w:tcPr>
          <w:p w14:paraId="59720DD5" w14:textId="16060595" w:rsidR="009400B8" w:rsidRPr="006D4AA9" w:rsidRDefault="009400B8" w:rsidP="001B4293">
            <w:pPr>
              <w:pStyle w:val="TableText"/>
            </w:pPr>
            <w:r w:rsidRPr="006D4AA9">
              <w:t xml:space="preserve">100% within the </w:t>
            </w:r>
            <w:r w:rsidR="00230490" w:rsidRPr="006D4AA9">
              <w:t>national park</w:t>
            </w:r>
          </w:p>
        </w:tc>
        <w:tc>
          <w:tcPr>
            <w:tcW w:w="1569" w:type="pct"/>
            <w:shd w:val="clear" w:color="auto" w:fill="auto"/>
          </w:tcPr>
          <w:p w14:paraId="07899BBE" w14:textId="77777777" w:rsidR="009400B8" w:rsidRPr="006D4AA9" w:rsidRDefault="009400B8" w:rsidP="001B4293">
            <w:pPr>
              <w:pStyle w:val="TableText"/>
            </w:pPr>
            <w:r w:rsidRPr="006D4AA9">
              <w:t>No decline</w:t>
            </w:r>
          </w:p>
        </w:tc>
      </w:tr>
    </w:tbl>
    <w:p w14:paraId="3F1EF7C4" w14:textId="70218C90" w:rsidR="009400B8" w:rsidRPr="006D4AA9" w:rsidRDefault="00124B97" w:rsidP="00967495">
      <w:pPr>
        <w:pStyle w:val="ProfileHeading2"/>
      </w:pPr>
      <w:bookmarkStart w:id="3060" w:name="_Toc157688370"/>
      <w:r w:rsidRPr="006D4AA9">
        <w:t>Relevant literature</w:t>
      </w:r>
      <w:bookmarkEnd w:id="3060"/>
    </w:p>
    <w:p w14:paraId="433925C4" w14:textId="77777777" w:rsidR="003F5BCC" w:rsidRPr="006D4AA9" w:rsidRDefault="003F5BCC" w:rsidP="003F5BCC">
      <w:r w:rsidRPr="006D4AA9">
        <w:t>Mills K (2024) Personal communication by email, 11 January 2024, plant ecologist.</w:t>
      </w:r>
    </w:p>
    <w:p w14:paraId="2213E296" w14:textId="5E955E9B"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3E593E13" w14:textId="0E46BD04" w:rsidR="00E16B1E" w:rsidRPr="006D4AA9" w:rsidRDefault="009400B8" w:rsidP="00AB4AD7">
      <w:r w:rsidRPr="006D4AA9">
        <w:t>Renner</w:t>
      </w:r>
      <w:r w:rsidR="002A2047" w:rsidRPr="006D4AA9">
        <w:t xml:space="preserve"> MAM</w:t>
      </w:r>
      <w:r w:rsidRPr="006D4AA9">
        <w:t xml:space="preserve"> &amp; Beadel</w:t>
      </w:r>
      <w:r w:rsidR="002A2047" w:rsidRPr="006D4AA9">
        <w:t xml:space="preserve"> SM (</w:t>
      </w:r>
      <w:r w:rsidRPr="006D4AA9">
        <w:t>2011</w:t>
      </w:r>
      <w:r w:rsidR="002A2047" w:rsidRPr="006D4AA9">
        <w:t>)</w:t>
      </w:r>
      <w:r w:rsidRPr="006D4AA9">
        <w:t xml:space="preserve"> </w:t>
      </w:r>
      <w:r w:rsidRPr="006D4AA9">
        <w:rPr>
          <w:rStyle w:val="Emphasis"/>
        </w:rPr>
        <w:t>Taeniophyllum norfolkianum</w:t>
      </w:r>
      <w:r w:rsidRPr="006D4AA9">
        <w:t xml:space="preserve">: a second genus of Vandeae (Orchidaceae) indigenous to New Zealand. </w:t>
      </w:r>
      <w:r w:rsidR="002B4BAF" w:rsidRPr="006D4AA9">
        <w:rPr>
          <w:rStyle w:val="Emphasis"/>
        </w:rPr>
        <w:t>New Zealand</w:t>
      </w:r>
      <w:r w:rsidRPr="006D4AA9">
        <w:rPr>
          <w:rStyle w:val="Emphasis"/>
        </w:rPr>
        <w:t xml:space="preserve"> Journal of Botany</w:t>
      </w:r>
      <w:r w:rsidRPr="006D4AA9">
        <w:t xml:space="preserve"> 49(3), 435-439</w:t>
      </w:r>
      <w:r w:rsidR="00E16B1E" w:rsidRPr="006D4AA9">
        <w:t>.</w:t>
      </w:r>
    </w:p>
    <w:p w14:paraId="3FC9E7FD" w14:textId="4023E342" w:rsidR="009400B8" w:rsidRPr="006D4AA9" w:rsidRDefault="009400B8" w:rsidP="00AB4AD7">
      <w:r w:rsidRPr="006D4AA9">
        <w:t>Sykes W &amp; Atkinson I</w:t>
      </w:r>
      <w:r w:rsidR="00A77505" w:rsidRPr="006D4AA9">
        <w:t xml:space="preserve"> (</w:t>
      </w:r>
      <w:r w:rsidRPr="006D4AA9">
        <w:t>1988</w:t>
      </w:r>
      <w:r w:rsidR="00A77505" w:rsidRPr="006D4AA9">
        <w:t>)</w:t>
      </w:r>
      <w:r w:rsidRPr="006D4AA9">
        <w:t xml:space="preserve"> </w:t>
      </w:r>
      <w:r w:rsidRPr="006D4AA9">
        <w:rPr>
          <w:rStyle w:val="Emphasis"/>
        </w:rPr>
        <w:t>Rare and Endangered Plants of Norfolk Island</w:t>
      </w:r>
      <w:r w:rsidRPr="006D4AA9">
        <w:t xml:space="preserve">. Unpublished report to the Australian </w:t>
      </w:r>
      <w:r w:rsidR="00A77505" w:rsidRPr="006D4AA9">
        <w:t>National Parks</w:t>
      </w:r>
      <w:r w:rsidRPr="006D4AA9">
        <w:t xml:space="preserve"> and Wildlife Service, Norfolk Island.</w:t>
      </w:r>
    </w:p>
    <w:p w14:paraId="2BF212C1" w14:textId="500D9CA8" w:rsidR="00133BAD" w:rsidRPr="006D4AA9" w:rsidRDefault="00CA6961" w:rsidP="00133BAD">
      <w:bookmarkStart w:id="3061" w:name="_Toc138765730"/>
      <w:r w:rsidRPr="006D4AA9">
        <w:t>TSSC (</w:t>
      </w:r>
      <w:r w:rsidR="00133BAD" w:rsidRPr="006D4AA9">
        <w:t xml:space="preserve">Threatened Species Scientific Committee) (2003b) </w:t>
      </w:r>
      <w:r w:rsidR="00254A39" w:rsidRPr="00114524">
        <w:rPr>
          <w:i/>
          <w:iCs/>
        </w:rPr>
        <w:t>Commonwealth Listing Advice for Norfolk Island Flora - 1</w:t>
      </w:r>
      <w:r w:rsidR="00254A39">
        <w:rPr>
          <w:i/>
          <w:iCs/>
        </w:rPr>
        <w:t>5</w:t>
      </w:r>
      <w:r w:rsidR="00254A39" w:rsidRPr="00114524">
        <w:rPr>
          <w:i/>
          <w:iCs/>
        </w:rPr>
        <w:t xml:space="preserve"> </w:t>
      </w:r>
      <w:r w:rsidR="00254A39">
        <w:rPr>
          <w:i/>
          <w:iCs/>
        </w:rPr>
        <w:t>Vulnerable</w:t>
      </w:r>
      <w:r w:rsidR="00254A39" w:rsidRPr="00114524">
        <w:rPr>
          <w:i/>
          <w:iCs/>
        </w:rPr>
        <w:t xml:space="preserve"> Species</w:t>
      </w:r>
      <w:r w:rsidR="00254A39" w:rsidRPr="00114524">
        <w:t>.</w:t>
      </w:r>
    </w:p>
    <w:p w14:paraId="343E5649" w14:textId="77777777" w:rsidR="009400B8" w:rsidRPr="006D4AA9" w:rsidRDefault="009400B8" w:rsidP="00392483">
      <w:pPr>
        <w:pStyle w:val="ProfileHeading1"/>
      </w:pPr>
      <w:bookmarkStart w:id="3062" w:name="_Toc157688371"/>
      <w:bookmarkStart w:id="3063" w:name="_Toc157688526"/>
      <w:bookmarkStart w:id="3064" w:name="_Toc187910115"/>
      <w:r w:rsidRPr="006D4AA9">
        <w:rPr>
          <w:rStyle w:val="Emphasis"/>
        </w:rPr>
        <w:lastRenderedPageBreak/>
        <w:t>Tmesipteris norfolkensis</w:t>
      </w:r>
      <w:r w:rsidRPr="006D4AA9">
        <w:t>—hanging fork-fern</w:t>
      </w:r>
      <w:bookmarkEnd w:id="3061"/>
      <w:bookmarkEnd w:id="3062"/>
      <w:bookmarkEnd w:id="3063"/>
      <w:bookmarkEnd w:id="3064"/>
    </w:p>
    <w:p w14:paraId="5680F8D9" w14:textId="77777777" w:rsidR="009400B8" w:rsidRPr="006D4AA9" w:rsidRDefault="009400B8" w:rsidP="001B4293">
      <w:r w:rsidRPr="006D4AA9">
        <w:t>Family PSILOTACEAE</w:t>
      </w:r>
    </w:p>
    <w:p w14:paraId="2CD77DDE" w14:textId="45842D21" w:rsidR="009400B8" w:rsidRPr="006D4AA9" w:rsidRDefault="0008002D" w:rsidP="00967495">
      <w:pPr>
        <w:pStyle w:val="ProfileHeading2"/>
      </w:pPr>
      <w:bookmarkStart w:id="3065" w:name="_Toc157688372"/>
      <w:r w:rsidRPr="006D4AA9">
        <w:t>Conservation significance</w:t>
      </w:r>
      <w:bookmarkEnd w:id="3065"/>
    </w:p>
    <w:p w14:paraId="620469BD" w14:textId="77777777" w:rsidR="009400B8" w:rsidRPr="006D4AA9" w:rsidRDefault="009400B8" w:rsidP="00AB4AD7">
      <w:r w:rsidRPr="006D4AA9">
        <w:t>Endemic to Norfolk Island.</w:t>
      </w:r>
    </w:p>
    <w:p w14:paraId="5E596B6C" w14:textId="77777777" w:rsidR="009400B8" w:rsidRPr="006D4AA9" w:rsidRDefault="009400B8" w:rsidP="00AB4AD7">
      <w:r w:rsidRPr="006D4AA9">
        <w:t>EPBC Act Listing Status: Vulnerable.</w:t>
      </w:r>
    </w:p>
    <w:p w14:paraId="277B006D" w14:textId="77777777" w:rsidR="009400B8" w:rsidRPr="006D4AA9" w:rsidRDefault="009400B8" w:rsidP="00967495">
      <w:pPr>
        <w:pStyle w:val="ProfileHeading2"/>
      </w:pPr>
      <w:bookmarkStart w:id="3066" w:name="_Toc157688373"/>
      <w:r w:rsidRPr="006D4AA9">
        <w:t>Description</w:t>
      </w:r>
      <w:bookmarkEnd w:id="3066"/>
    </w:p>
    <w:p w14:paraId="34CC288B" w14:textId="77777777" w:rsidR="009400B8" w:rsidRPr="006D4AA9" w:rsidRDefault="009400B8" w:rsidP="00AB4AD7">
      <w:r w:rsidRPr="006D4AA9">
        <w:t>A small, pendulous epiphytic fern with branches growing to 25 cm long.</w:t>
      </w:r>
    </w:p>
    <w:p w14:paraId="173C3943" w14:textId="7AC42247" w:rsidR="009400B8" w:rsidRPr="006D4AA9" w:rsidRDefault="009400B8" w:rsidP="00967495">
      <w:pPr>
        <w:pStyle w:val="ProfileHeading2"/>
      </w:pPr>
      <w:bookmarkStart w:id="3067" w:name="_Toc157688374"/>
      <w:r w:rsidRPr="006D4AA9">
        <w:t xml:space="preserve">Distribution and </w:t>
      </w:r>
      <w:r w:rsidR="00C17E3B" w:rsidRPr="006D4AA9">
        <w:t>abundance</w:t>
      </w:r>
      <w:bookmarkEnd w:id="3067"/>
    </w:p>
    <w:p w14:paraId="7260E2FE" w14:textId="4C69A45C" w:rsidR="00E16B1E" w:rsidRPr="006D4AA9" w:rsidRDefault="009400B8" w:rsidP="00AB4AD7">
      <w:r w:rsidRPr="006D4AA9">
        <w:rPr>
          <w:rStyle w:val="Emphasis"/>
        </w:rPr>
        <w:t>Tmesipteris norfolkensis</w:t>
      </w:r>
      <w:r w:rsidRPr="006D4AA9">
        <w:t xml:space="preserve"> has been recorded on the south-east slopes of Mount Pitt and between Palm Glen and Red Road (Orchard 1994)</w:t>
      </w:r>
      <w:r w:rsidR="00E16B1E" w:rsidRPr="006D4AA9">
        <w:t>.</w:t>
      </w:r>
      <w:r w:rsidR="004F6809" w:rsidRPr="006D4AA9">
        <w:t xml:space="preserve"> It appears to be restricted to moist forests and is most common on the southern side of the mountains rather than the drier northern side (Mills 2007e).</w:t>
      </w:r>
    </w:p>
    <w:p w14:paraId="32D9384C" w14:textId="3FC767EE" w:rsidR="00E16B1E" w:rsidRPr="006D4AA9" w:rsidRDefault="009400B8" w:rsidP="00AB4AD7">
      <w:r w:rsidRPr="006D4AA9">
        <w:t>There were fewer than 500 mature plants recorded in 2003 (TSSC 2003</w:t>
      </w:r>
      <w:r w:rsidR="00133BAD" w:rsidRPr="006D4AA9">
        <w:t>b</w:t>
      </w:r>
      <w:r w:rsidRPr="006D4AA9">
        <w:t xml:space="preserve">), with most occurring in damp and shady valleys of the Mt Pitt section of the </w:t>
      </w:r>
      <w:r w:rsidR="001A638F" w:rsidRPr="006D4AA9">
        <w:t>Norfolk Island N</w:t>
      </w:r>
      <w:r w:rsidRPr="006D4AA9">
        <w:t xml:space="preserve">ational </w:t>
      </w:r>
      <w:r w:rsidR="001A638F" w:rsidRPr="006D4AA9">
        <w:t>P</w:t>
      </w:r>
      <w:r w:rsidRPr="006D4AA9">
        <w:t>ark, where it grows on the lower part of tree fern trunks (Sykes &amp; Atkinson 1988)</w:t>
      </w:r>
      <w:r w:rsidR="00E16B1E" w:rsidRPr="006D4AA9">
        <w:t>.</w:t>
      </w:r>
    </w:p>
    <w:p w14:paraId="38349FEA" w14:textId="6F49FD6B" w:rsidR="007C0684" w:rsidRPr="006D4AA9" w:rsidRDefault="00C17E3B" w:rsidP="007C0684">
      <w:r w:rsidRPr="006D4AA9">
        <w:t xml:space="preserve">The distribution is shown in </w:t>
      </w:r>
      <w:r w:rsidR="009835A2" w:rsidRPr="006D4AA9">
        <w:t xml:space="preserve">Map </w:t>
      </w:r>
      <w:r w:rsidR="009835A2" w:rsidRPr="006D4AA9">
        <w:rPr>
          <w:noProof/>
        </w:rPr>
        <w:t>64</w:t>
      </w:r>
      <w:r w:rsidR="007C0684" w:rsidRPr="006D4AA9">
        <w:t>.</w:t>
      </w:r>
    </w:p>
    <w:p w14:paraId="6AF22362" w14:textId="77777777" w:rsidR="00494135" w:rsidRPr="006D4AA9" w:rsidRDefault="00494135" w:rsidP="00967495">
      <w:pPr>
        <w:pStyle w:val="ProfileHeading2"/>
      </w:pPr>
      <w:bookmarkStart w:id="3068" w:name="_Toc157688375"/>
      <w:bookmarkStart w:id="3069" w:name="_Ref142454366"/>
      <w:bookmarkStart w:id="3070" w:name="_Toc143008981"/>
      <w:r w:rsidRPr="006D4AA9">
        <w:t>Ecology</w:t>
      </w:r>
      <w:bookmarkEnd w:id="3068"/>
    </w:p>
    <w:p w14:paraId="66444A54" w14:textId="651A490C" w:rsidR="00494135" w:rsidRPr="006D4AA9" w:rsidRDefault="00494135" w:rsidP="00494135">
      <w:r w:rsidRPr="006D4AA9">
        <w:t xml:space="preserve">An epiphyte that grows in damp conditions and uses several native hardwoods as hosts but prefers the fibrous base of the tree ferns </w:t>
      </w:r>
      <w:r w:rsidRPr="006D4AA9">
        <w:rPr>
          <w:rStyle w:val="Emphasis"/>
        </w:rPr>
        <w:t>Sphaeropteris excelsa</w:t>
      </w:r>
      <w:r w:rsidRPr="006D4AA9">
        <w:t xml:space="preserve"> (under 1 m from the ground) and </w:t>
      </w:r>
      <w:r w:rsidRPr="006D4AA9">
        <w:rPr>
          <w:rStyle w:val="Emphasis"/>
        </w:rPr>
        <w:t>Alsophila australis</w:t>
      </w:r>
      <w:r w:rsidRPr="006D4AA9">
        <w:t xml:space="preserve"> </w:t>
      </w:r>
      <w:r w:rsidRPr="006D4AA9">
        <w:rPr>
          <w:rStyle w:val="Emphasis"/>
        </w:rPr>
        <w:t>norfolkensis</w:t>
      </w:r>
      <w:r w:rsidRPr="006D4AA9">
        <w:t>.</w:t>
      </w:r>
    </w:p>
    <w:p w14:paraId="64E46FB9" w14:textId="77777777" w:rsidR="00494135" w:rsidRPr="006D4AA9" w:rsidRDefault="00494135" w:rsidP="00494135">
      <w:r w:rsidRPr="006D4AA9">
        <w:t>Most plants grow on the downhill side of the trunks of the tree ferns (Mills 2007e).</w:t>
      </w:r>
    </w:p>
    <w:p w14:paraId="2A9F0C09" w14:textId="77777777" w:rsidR="00494135" w:rsidRPr="006D4AA9" w:rsidRDefault="00494135" w:rsidP="00967495">
      <w:pPr>
        <w:pStyle w:val="ProfileHeading2"/>
      </w:pPr>
      <w:bookmarkStart w:id="3071" w:name="_Toc157688376"/>
      <w:r w:rsidRPr="006D4AA9">
        <w:t>Habitat</w:t>
      </w:r>
      <w:bookmarkEnd w:id="3071"/>
    </w:p>
    <w:p w14:paraId="329D8A77" w14:textId="77777777" w:rsidR="00494135" w:rsidRPr="006D4AA9" w:rsidRDefault="00494135" w:rsidP="00494135">
      <w:r w:rsidRPr="006D4AA9">
        <w:t>Grows in damp and shady places and prefers the deep moist valleys of the southern side of the mountains.</w:t>
      </w:r>
    </w:p>
    <w:p w14:paraId="60D5BEDC" w14:textId="77777777" w:rsidR="00494135" w:rsidRPr="006D4AA9" w:rsidRDefault="00494135" w:rsidP="00967495">
      <w:pPr>
        <w:pStyle w:val="ProfileHeading2"/>
      </w:pPr>
      <w:bookmarkStart w:id="3072" w:name="_Toc157688377"/>
      <w:r w:rsidRPr="006D4AA9">
        <w:t>Threats</w:t>
      </w:r>
      <w:bookmarkEnd w:id="3072"/>
    </w:p>
    <w:p w14:paraId="0307F0A4" w14:textId="425DFB5D" w:rsidR="00494135" w:rsidRPr="006D4AA9" w:rsidRDefault="00183E6A" w:rsidP="00494135">
      <w:r w:rsidRPr="006D4AA9">
        <w:t>Threats to the species include h</w:t>
      </w:r>
      <w:r w:rsidR="00494135" w:rsidRPr="006D4AA9">
        <w:t>abitat degradation</w:t>
      </w:r>
      <w:r w:rsidRPr="006D4AA9">
        <w:t>, ca</w:t>
      </w:r>
      <w:r w:rsidR="00494135" w:rsidRPr="006D4AA9">
        <w:t>tastrophic events such as severe storms</w:t>
      </w:r>
      <w:r w:rsidRPr="006D4AA9">
        <w:t>, and c</w:t>
      </w:r>
      <w:r w:rsidR="00494135" w:rsidRPr="006D4AA9">
        <w:t>limate change.</w:t>
      </w:r>
    </w:p>
    <w:p w14:paraId="62A77A93" w14:textId="77777777" w:rsidR="00494135" w:rsidRPr="006D4AA9" w:rsidRDefault="00494135" w:rsidP="00967495">
      <w:pPr>
        <w:pStyle w:val="ProfileHeading2"/>
      </w:pPr>
      <w:bookmarkStart w:id="3073" w:name="_Toc157688378"/>
      <w:r w:rsidRPr="006D4AA9">
        <w:t>Impact on other species</w:t>
      </w:r>
      <w:bookmarkEnd w:id="3073"/>
    </w:p>
    <w:p w14:paraId="4E163FAE" w14:textId="77777777" w:rsidR="00494135" w:rsidRPr="006D4AA9" w:rsidRDefault="00494135" w:rsidP="00494135">
      <w:r w:rsidRPr="006D4AA9">
        <w:t>Grows on tree ferns and on several hardwood tree hosts.</w:t>
      </w:r>
    </w:p>
    <w:p w14:paraId="284B6701" w14:textId="7BFC9704" w:rsidR="00F65236" w:rsidRPr="006D4AA9" w:rsidRDefault="00F65236" w:rsidP="00C22E43">
      <w:pPr>
        <w:pStyle w:val="Caption"/>
      </w:pPr>
      <w:bookmarkStart w:id="3074" w:name="Map_64"/>
      <w:bookmarkStart w:id="3075" w:name="_Toc149057931"/>
      <w:bookmarkStart w:id="3076" w:name="_Toc156400406"/>
      <w:bookmarkStart w:id="3077" w:name="_Toc157671978"/>
      <w:bookmarkStart w:id="3078" w:name="_Toc157691127"/>
      <w:r w:rsidRPr="006D4AA9">
        <w:lastRenderedPageBreak/>
        <w:t xml:space="preserve">Map </w:t>
      </w:r>
      <w:r w:rsidR="009835A2" w:rsidRPr="006D4AA9">
        <w:rPr>
          <w:noProof/>
        </w:rPr>
        <w:t>64</w:t>
      </w:r>
      <w:bookmarkEnd w:id="3069"/>
      <w:bookmarkEnd w:id="3074"/>
      <w:r w:rsidRPr="006D4AA9">
        <w:t xml:space="preserve"> Distribution of </w:t>
      </w:r>
      <w:r w:rsidRPr="006D4AA9">
        <w:rPr>
          <w:rStyle w:val="Emphasis"/>
        </w:rPr>
        <w:t>Tmesipteris norfolkensis</w:t>
      </w:r>
      <w:bookmarkEnd w:id="3070"/>
      <w:bookmarkEnd w:id="3075"/>
      <w:bookmarkEnd w:id="3076"/>
      <w:bookmarkEnd w:id="3077"/>
      <w:bookmarkEnd w:id="3078"/>
    </w:p>
    <w:p w14:paraId="6FBB5C5D" w14:textId="0185B389" w:rsidR="00F65236" w:rsidRPr="006D4AA9" w:rsidRDefault="005E1FC5" w:rsidP="00AB4AD7">
      <w:r w:rsidRPr="006D4AA9">
        <w:rPr>
          <w:noProof/>
        </w:rPr>
        <w:drawing>
          <wp:inline distT="0" distB="0" distL="0" distR="0" wp14:anchorId="0145488B" wp14:editId="7F58DA45">
            <wp:extent cx="3600000" cy="5091996"/>
            <wp:effectExtent l="0" t="0" r="635" b="0"/>
            <wp:docPr id="768717766" name="Picture 768717766" descr="Map of the distribution of Tmesipteris norfolkensis. A green outline indicates that the species occurs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17766" name="Picture 768717766" descr="Map of the distribution of Tmesipteris norfolkensis. A green outline indicates that the species occurs within Norfolk Island National Park (Mt Pitt section)."/>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495FBF5E" w14:textId="064B1CF9" w:rsidR="00F65236" w:rsidRPr="006D4AA9" w:rsidRDefault="00F65236" w:rsidP="00C22E43">
      <w:pPr>
        <w:pStyle w:val="FigureTableNoteSource"/>
      </w:pPr>
      <w:r w:rsidRPr="006D4AA9">
        <w:t>Green outlines indicate reserves within which the species occurs.</w:t>
      </w:r>
    </w:p>
    <w:p w14:paraId="7BAEFA2D" w14:textId="43BBD3FF" w:rsidR="009400B8" w:rsidRPr="006D4AA9" w:rsidRDefault="0008002D" w:rsidP="00967495">
      <w:pPr>
        <w:pStyle w:val="ProfileHeading2"/>
      </w:pPr>
      <w:bookmarkStart w:id="3079" w:name="_Toc157688379"/>
      <w:r w:rsidRPr="006D4AA9">
        <w:t>Risk assessment</w:t>
      </w:r>
      <w:bookmarkEnd w:id="3079"/>
    </w:p>
    <w:p w14:paraId="02C09234" w14:textId="6133B8EE" w:rsidR="009400B8" w:rsidRPr="006D4AA9" w:rsidRDefault="009400B8" w:rsidP="00AB4AD7">
      <w:r w:rsidRPr="006D4AA9">
        <w:t>Risk assessment undertaken for Vulnerable ferns as a grouping.</w:t>
      </w:r>
      <w:r w:rsidR="00C87462" w:rsidRPr="006D4AA9">
        <w:t xml:space="preserve"> The risk assessment is shown in </w:t>
      </w:r>
      <w:r w:rsidR="009835A2" w:rsidRPr="006D4AA9">
        <w:t xml:space="preserve">Table </w:t>
      </w:r>
      <w:r w:rsidR="009835A2" w:rsidRPr="006D4AA9">
        <w:rPr>
          <w:noProof/>
        </w:rPr>
        <w:t>147</w:t>
      </w:r>
      <w:r w:rsidR="00C87462" w:rsidRPr="006D4AA9">
        <w:t>.</w:t>
      </w:r>
    </w:p>
    <w:p w14:paraId="5B347066" w14:textId="0E8326DE" w:rsidR="008F73B0" w:rsidRPr="006D4AA9" w:rsidRDefault="008F73B0" w:rsidP="00C22E43">
      <w:pPr>
        <w:pStyle w:val="Caption"/>
      </w:pPr>
      <w:bookmarkStart w:id="3080" w:name="_Ref142465154"/>
      <w:bookmarkStart w:id="3081" w:name="_Toc143008591"/>
      <w:bookmarkStart w:id="3082" w:name="_Toc149057847"/>
      <w:bookmarkStart w:id="3083" w:name="_Toc153978044"/>
      <w:bookmarkStart w:id="3084" w:name="_Toc154068693"/>
      <w:bookmarkStart w:id="3085" w:name="_Toc156400321"/>
      <w:bookmarkStart w:id="3086" w:name="_Toc157671893"/>
      <w:bookmarkStart w:id="3087" w:name="_Toc157691042"/>
      <w:r w:rsidRPr="006D4AA9">
        <w:t xml:space="preserve">Table </w:t>
      </w:r>
      <w:r w:rsidR="009835A2" w:rsidRPr="006D4AA9">
        <w:rPr>
          <w:noProof/>
        </w:rPr>
        <w:t>147</w:t>
      </w:r>
      <w:bookmarkEnd w:id="3080"/>
      <w:r w:rsidRPr="006D4AA9">
        <w:t xml:space="preserve"> Risk assessment for Vulnerable ferns as a grouping</w:t>
      </w:r>
      <w:bookmarkEnd w:id="3081"/>
      <w:bookmarkEnd w:id="3082"/>
      <w:bookmarkEnd w:id="3083"/>
      <w:bookmarkEnd w:id="3084"/>
      <w:bookmarkEnd w:id="3085"/>
      <w:bookmarkEnd w:id="3086"/>
      <w:bookmarkEnd w:id="3087"/>
    </w:p>
    <w:tbl>
      <w:tblPr>
        <w:tblW w:w="4767"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969"/>
        <w:gridCol w:w="2127"/>
        <w:gridCol w:w="1276"/>
        <w:gridCol w:w="1275"/>
      </w:tblGrid>
      <w:tr w:rsidR="009400B8" w:rsidRPr="006D4AA9" w14:paraId="5E7AE748" w14:textId="77777777" w:rsidTr="00913D11">
        <w:trPr>
          <w:tblHeader/>
        </w:trPr>
        <w:tc>
          <w:tcPr>
            <w:tcW w:w="2295" w:type="pct"/>
            <w:tcMar>
              <w:left w:w="108" w:type="dxa"/>
              <w:right w:w="108" w:type="dxa"/>
            </w:tcMar>
          </w:tcPr>
          <w:p w14:paraId="30B58020" w14:textId="77777777" w:rsidR="009400B8" w:rsidRPr="006D4AA9" w:rsidRDefault="009400B8" w:rsidP="001B4293">
            <w:pPr>
              <w:pStyle w:val="TableHeading"/>
            </w:pPr>
            <w:bookmarkStart w:id="3088" w:name="Title_147"/>
            <w:bookmarkEnd w:id="3088"/>
            <w:r w:rsidRPr="006D4AA9">
              <w:t>Risk</w:t>
            </w:r>
          </w:p>
        </w:tc>
        <w:tc>
          <w:tcPr>
            <w:tcW w:w="1230" w:type="pct"/>
          </w:tcPr>
          <w:p w14:paraId="3E011E0D" w14:textId="77777777" w:rsidR="009400B8" w:rsidRPr="006D4AA9" w:rsidRDefault="009400B8" w:rsidP="001B4293">
            <w:pPr>
              <w:pStyle w:val="TableHeading"/>
            </w:pPr>
            <w:r w:rsidRPr="006D4AA9">
              <w:t>Likelihood of exposure</w:t>
            </w:r>
          </w:p>
        </w:tc>
        <w:tc>
          <w:tcPr>
            <w:tcW w:w="738" w:type="pct"/>
          </w:tcPr>
          <w:p w14:paraId="4BEA9BB5" w14:textId="77777777" w:rsidR="009400B8" w:rsidRPr="006D4AA9" w:rsidRDefault="009400B8" w:rsidP="001B4293">
            <w:pPr>
              <w:pStyle w:val="TableHeading"/>
            </w:pPr>
            <w:r w:rsidRPr="006D4AA9">
              <w:t>Consequence</w:t>
            </w:r>
          </w:p>
        </w:tc>
        <w:tc>
          <w:tcPr>
            <w:tcW w:w="737" w:type="pct"/>
          </w:tcPr>
          <w:p w14:paraId="0264576F" w14:textId="77777777" w:rsidR="009400B8" w:rsidRPr="006D4AA9" w:rsidRDefault="009400B8" w:rsidP="001B4293">
            <w:pPr>
              <w:pStyle w:val="TableHeading"/>
            </w:pPr>
            <w:r w:rsidRPr="006D4AA9">
              <w:t>Threat rating</w:t>
            </w:r>
          </w:p>
        </w:tc>
      </w:tr>
      <w:tr w:rsidR="009400B8" w:rsidRPr="006D4AA9" w14:paraId="60226BEB" w14:textId="77777777" w:rsidTr="008D7E88">
        <w:tc>
          <w:tcPr>
            <w:tcW w:w="2295" w:type="pct"/>
            <w:tcMar>
              <w:left w:w="108" w:type="dxa"/>
              <w:right w:w="108" w:type="dxa"/>
            </w:tcMar>
          </w:tcPr>
          <w:p w14:paraId="2C07AA93" w14:textId="77777777" w:rsidR="009400B8" w:rsidRPr="006D4AA9" w:rsidRDefault="009400B8" w:rsidP="001B4293">
            <w:pPr>
              <w:pStyle w:val="TableText"/>
            </w:pPr>
            <w:r w:rsidRPr="006D4AA9">
              <w:t>1. Loss and fragmentation of native vegetation through past land clearing</w:t>
            </w:r>
          </w:p>
        </w:tc>
        <w:tc>
          <w:tcPr>
            <w:tcW w:w="1230" w:type="pct"/>
            <w:shd w:val="clear" w:color="auto" w:fill="auto"/>
          </w:tcPr>
          <w:p w14:paraId="3D2785B8" w14:textId="7A7DC3DC" w:rsidR="009400B8" w:rsidRPr="006D4AA9" w:rsidRDefault="009400B8" w:rsidP="001B4293">
            <w:pPr>
              <w:pStyle w:val="TableText"/>
            </w:pPr>
            <w:r w:rsidRPr="006D4AA9">
              <w:t>Almost certain (91</w:t>
            </w:r>
            <w:r w:rsidR="004B6BE1" w:rsidRPr="006D4AA9">
              <w:t>–</w:t>
            </w:r>
            <w:r w:rsidRPr="006D4AA9">
              <w:t>100%)</w:t>
            </w:r>
          </w:p>
        </w:tc>
        <w:tc>
          <w:tcPr>
            <w:tcW w:w="738" w:type="pct"/>
            <w:shd w:val="clear" w:color="auto" w:fill="auto"/>
          </w:tcPr>
          <w:p w14:paraId="3041C627" w14:textId="77777777" w:rsidR="009400B8" w:rsidRPr="006D4AA9" w:rsidRDefault="009400B8" w:rsidP="001B4293">
            <w:pPr>
              <w:pStyle w:val="TableText"/>
              <w:rPr>
                <w:rStyle w:val="Emphasis"/>
              </w:rPr>
            </w:pPr>
            <w:r w:rsidRPr="006D4AA9">
              <w:t>Extreme</w:t>
            </w:r>
          </w:p>
        </w:tc>
        <w:tc>
          <w:tcPr>
            <w:tcW w:w="737" w:type="pct"/>
            <w:shd w:val="clear" w:color="auto" w:fill="D7191C"/>
          </w:tcPr>
          <w:p w14:paraId="665B85A1"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19491213" w14:textId="77777777" w:rsidTr="00EE584F">
        <w:tc>
          <w:tcPr>
            <w:tcW w:w="2295" w:type="pct"/>
            <w:tcMar>
              <w:left w:w="108" w:type="dxa"/>
              <w:right w:w="108" w:type="dxa"/>
            </w:tcMar>
          </w:tcPr>
          <w:p w14:paraId="23930EEF" w14:textId="77777777" w:rsidR="009400B8" w:rsidRPr="006D4AA9" w:rsidRDefault="009400B8" w:rsidP="001B4293">
            <w:pPr>
              <w:pStyle w:val="TableText"/>
            </w:pPr>
            <w:r w:rsidRPr="006D4AA9">
              <w:t>2. Loss and fragmentation of native vegetation through current or future land clearing</w:t>
            </w:r>
          </w:p>
        </w:tc>
        <w:tc>
          <w:tcPr>
            <w:tcW w:w="1230" w:type="pct"/>
            <w:shd w:val="clear" w:color="auto" w:fill="auto"/>
          </w:tcPr>
          <w:p w14:paraId="5BB0A444" w14:textId="45CFBCB1" w:rsidR="009400B8" w:rsidRPr="006D4AA9" w:rsidRDefault="009400B8" w:rsidP="001B4293">
            <w:pPr>
              <w:pStyle w:val="TableText"/>
            </w:pPr>
            <w:r w:rsidRPr="006D4AA9">
              <w:t>Rare (0</w:t>
            </w:r>
            <w:r w:rsidR="004B6BE1" w:rsidRPr="006D4AA9">
              <w:t>–</w:t>
            </w:r>
            <w:r w:rsidRPr="006D4AA9">
              <w:t>10%)</w:t>
            </w:r>
          </w:p>
        </w:tc>
        <w:tc>
          <w:tcPr>
            <w:tcW w:w="738" w:type="pct"/>
            <w:shd w:val="clear" w:color="auto" w:fill="auto"/>
          </w:tcPr>
          <w:p w14:paraId="229A9C72"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20708FCB" w14:textId="77777777" w:rsidR="009400B8" w:rsidRPr="006D4AA9" w:rsidRDefault="009400B8" w:rsidP="001B4293">
            <w:pPr>
              <w:pStyle w:val="TableText"/>
              <w:rPr>
                <w:rStyle w:val="Emphasis"/>
              </w:rPr>
            </w:pPr>
            <w:r w:rsidRPr="006D4AA9">
              <w:t>Negligible</w:t>
            </w:r>
          </w:p>
        </w:tc>
      </w:tr>
      <w:tr w:rsidR="009400B8" w:rsidRPr="006D4AA9" w14:paraId="3A5AE9B4" w14:textId="77777777" w:rsidTr="008D7E88">
        <w:tc>
          <w:tcPr>
            <w:tcW w:w="2295" w:type="pct"/>
            <w:tcMar>
              <w:left w:w="108" w:type="dxa"/>
              <w:right w:w="108" w:type="dxa"/>
            </w:tcMar>
          </w:tcPr>
          <w:p w14:paraId="234726A4" w14:textId="77777777" w:rsidR="009400B8" w:rsidRPr="006D4AA9" w:rsidRDefault="009400B8" w:rsidP="001B4293">
            <w:pPr>
              <w:pStyle w:val="TableText"/>
            </w:pPr>
            <w:r w:rsidRPr="006D4AA9">
              <w:t>3. Degradation of native vegetation through past grazing or loss of nutrients</w:t>
            </w:r>
          </w:p>
        </w:tc>
        <w:tc>
          <w:tcPr>
            <w:tcW w:w="1230" w:type="pct"/>
            <w:shd w:val="clear" w:color="auto" w:fill="auto"/>
          </w:tcPr>
          <w:p w14:paraId="7BA21CD8" w14:textId="4D86B02F" w:rsidR="009400B8" w:rsidRPr="006D4AA9" w:rsidRDefault="009400B8" w:rsidP="001B4293">
            <w:pPr>
              <w:pStyle w:val="TableText"/>
            </w:pPr>
            <w:r w:rsidRPr="006D4AA9">
              <w:t>Almost certain (91</w:t>
            </w:r>
            <w:r w:rsidR="004B6BE1" w:rsidRPr="006D4AA9">
              <w:t>–</w:t>
            </w:r>
            <w:r w:rsidRPr="006D4AA9">
              <w:t>100%)</w:t>
            </w:r>
          </w:p>
        </w:tc>
        <w:tc>
          <w:tcPr>
            <w:tcW w:w="738" w:type="pct"/>
            <w:shd w:val="clear" w:color="auto" w:fill="auto"/>
          </w:tcPr>
          <w:p w14:paraId="15397E50" w14:textId="77777777" w:rsidR="009400B8" w:rsidRPr="006D4AA9" w:rsidRDefault="009400B8" w:rsidP="001B4293">
            <w:pPr>
              <w:pStyle w:val="TableText"/>
              <w:rPr>
                <w:rStyle w:val="Emphasis"/>
              </w:rPr>
            </w:pPr>
            <w:r w:rsidRPr="006D4AA9">
              <w:t>Extreme</w:t>
            </w:r>
          </w:p>
        </w:tc>
        <w:tc>
          <w:tcPr>
            <w:tcW w:w="737" w:type="pct"/>
            <w:shd w:val="clear" w:color="auto" w:fill="D7191C"/>
          </w:tcPr>
          <w:p w14:paraId="59AF6FA5"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5082AD83" w14:textId="77777777" w:rsidTr="008323E7">
        <w:tc>
          <w:tcPr>
            <w:tcW w:w="2295" w:type="pct"/>
            <w:tcMar>
              <w:left w:w="108" w:type="dxa"/>
              <w:right w:w="108" w:type="dxa"/>
            </w:tcMar>
          </w:tcPr>
          <w:p w14:paraId="4CC47349" w14:textId="77777777" w:rsidR="009400B8" w:rsidRPr="006D4AA9" w:rsidRDefault="009400B8" w:rsidP="001B4293">
            <w:pPr>
              <w:pStyle w:val="TableText"/>
            </w:pPr>
            <w:r w:rsidRPr="006D4AA9">
              <w:t>4. Degradation of native vegetation through current or future grazing</w:t>
            </w:r>
          </w:p>
        </w:tc>
        <w:tc>
          <w:tcPr>
            <w:tcW w:w="1230" w:type="pct"/>
            <w:shd w:val="clear" w:color="auto" w:fill="auto"/>
          </w:tcPr>
          <w:p w14:paraId="278789A5" w14:textId="4321EBC4" w:rsidR="009400B8" w:rsidRPr="006D4AA9" w:rsidRDefault="009400B8" w:rsidP="001B4293">
            <w:pPr>
              <w:pStyle w:val="TableText"/>
            </w:pPr>
            <w:r w:rsidRPr="006D4AA9">
              <w:t>Possible (26</w:t>
            </w:r>
            <w:r w:rsidR="004B6BE1" w:rsidRPr="006D4AA9">
              <w:t>–</w:t>
            </w:r>
            <w:r w:rsidRPr="006D4AA9">
              <w:t>50%)</w:t>
            </w:r>
          </w:p>
        </w:tc>
        <w:tc>
          <w:tcPr>
            <w:tcW w:w="738" w:type="pct"/>
            <w:shd w:val="clear" w:color="auto" w:fill="auto"/>
          </w:tcPr>
          <w:p w14:paraId="15B8356B" w14:textId="77777777" w:rsidR="009400B8" w:rsidRPr="006D4AA9" w:rsidRDefault="009400B8" w:rsidP="001B4293">
            <w:pPr>
              <w:pStyle w:val="TableText"/>
              <w:rPr>
                <w:rStyle w:val="Emphasis"/>
              </w:rPr>
            </w:pPr>
            <w:r w:rsidRPr="006D4AA9">
              <w:t>Moderate</w:t>
            </w:r>
          </w:p>
        </w:tc>
        <w:tc>
          <w:tcPr>
            <w:tcW w:w="737" w:type="pct"/>
            <w:shd w:val="clear" w:color="auto" w:fill="FFFFBF"/>
          </w:tcPr>
          <w:p w14:paraId="56E5FF5E" w14:textId="77777777" w:rsidR="009400B8" w:rsidRPr="006D4AA9" w:rsidRDefault="009400B8" w:rsidP="001B4293">
            <w:pPr>
              <w:pStyle w:val="TableText"/>
              <w:rPr>
                <w:rStyle w:val="Emphasis"/>
              </w:rPr>
            </w:pPr>
            <w:r w:rsidRPr="006D4AA9">
              <w:t>Medium</w:t>
            </w:r>
          </w:p>
        </w:tc>
      </w:tr>
      <w:tr w:rsidR="009400B8" w:rsidRPr="006D4AA9" w14:paraId="0C8E5A30" w14:textId="77777777" w:rsidTr="00EE584F">
        <w:tc>
          <w:tcPr>
            <w:tcW w:w="2295" w:type="pct"/>
            <w:tcMar>
              <w:left w:w="108" w:type="dxa"/>
              <w:right w:w="108" w:type="dxa"/>
            </w:tcMar>
          </w:tcPr>
          <w:p w14:paraId="404757CD" w14:textId="77777777" w:rsidR="009400B8" w:rsidRPr="006D4AA9" w:rsidRDefault="009400B8" w:rsidP="001B4293">
            <w:pPr>
              <w:pStyle w:val="TableText"/>
            </w:pPr>
            <w:r w:rsidRPr="006D4AA9">
              <w:t>6. Predation by rodents</w:t>
            </w:r>
          </w:p>
        </w:tc>
        <w:tc>
          <w:tcPr>
            <w:tcW w:w="1230" w:type="pct"/>
            <w:shd w:val="clear" w:color="auto" w:fill="auto"/>
          </w:tcPr>
          <w:p w14:paraId="0C002BD1" w14:textId="37CCE7E1" w:rsidR="009400B8" w:rsidRPr="006D4AA9" w:rsidRDefault="009400B8" w:rsidP="001B4293">
            <w:pPr>
              <w:pStyle w:val="TableText"/>
            </w:pPr>
            <w:r w:rsidRPr="006D4AA9">
              <w:t>Rare (0</w:t>
            </w:r>
            <w:r w:rsidR="004B6BE1" w:rsidRPr="006D4AA9">
              <w:t>–</w:t>
            </w:r>
            <w:r w:rsidRPr="006D4AA9">
              <w:t>10%)</w:t>
            </w:r>
          </w:p>
        </w:tc>
        <w:tc>
          <w:tcPr>
            <w:tcW w:w="738" w:type="pct"/>
            <w:shd w:val="clear" w:color="auto" w:fill="auto"/>
          </w:tcPr>
          <w:p w14:paraId="7D9DAA51"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249BEAE0" w14:textId="77777777" w:rsidR="009400B8" w:rsidRPr="006D4AA9" w:rsidRDefault="009400B8" w:rsidP="001B4293">
            <w:pPr>
              <w:pStyle w:val="TableText"/>
              <w:rPr>
                <w:rStyle w:val="Emphasis"/>
              </w:rPr>
            </w:pPr>
            <w:r w:rsidRPr="006D4AA9">
              <w:t>Negligible</w:t>
            </w:r>
          </w:p>
        </w:tc>
      </w:tr>
      <w:tr w:rsidR="009400B8" w:rsidRPr="006D4AA9" w14:paraId="725CD26D" w14:textId="77777777" w:rsidTr="00EE584F">
        <w:tc>
          <w:tcPr>
            <w:tcW w:w="2295" w:type="pct"/>
            <w:tcMar>
              <w:left w:w="108" w:type="dxa"/>
              <w:right w:w="108" w:type="dxa"/>
            </w:tcMar>
          </w:tcPr>
          <w:p w14:paraId="4C268980" w14:textId="77777777" w:rsidR="009400B8" w:rsidRPr="006D4AA9" w:rsidRDefault="009400B8" w:rsidP="001B4293">
            <w:pPr>
              <w:pStyle w:val="TableText"/>
            </w:pPr>
            <w:r w:rsidRPr="006D4AA9">
              <w:t>7. Predation by cats</w:t>
            </w:r>
          </w:p>
        </w:tc>
        <w:tc>
          <w:tcPr>
            <w:tcW w:w="1230" w:type="pct"/>
            <w:shd w:val="clear" w:color="auto" w:fill="auto"/>
          </w:tcPr>
          <w:p w14:paraId="7D75D7D3" w14:textId="4AE872D7" w:rsidR="009400B8" w:rsidRPr="006D4AA9" w:rsidRDefault="009400B8" w:rsidP="001B4293">
            <w:pPr>
              <w:pStyle w:val="TableText"/>
            </w:pPr>
            <w:r w:rsidRPr="006D4AA9">
              <w:t>Rare (0</w:t>
            </w:r>
            <w:r w:rsidR="004B6BE1" w:rsidRPr="006D4AA9">
              <w:t>–</w:t>
            </w:r>
            <w:r w:rsidRPr="006D4AA9">
              <w:t>10%)</w:t>
            </w:r>
          </w:p>
        </w:tc>
        <w:tc>
          <w:tcPr>
            <w:tcW w:w="738" w:type="pct"/>
            <w:shd w:val="clear" w:color="auto" w:fill="auto"/>
          </w:tcPr>
          <w:p w14:paraId="2CE5C22C"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0556EA07" w14:textId="77777777" w:rsidR="009400B8" w:rsidRPr="006D4AA9" w:rsidRDefault="009400B8" w:rsidP="001B4293">
            <w:pPr>
              <w:pStyle w:val="TableText"/>
              <w:rPr>
                <w:rStyle w:val="Emphasis"/>
              </w:rPr>
            </w:pPr>
            <w:r w:rsidRPr="006D4AA9">
              <w:t>Negligible</w:t>
            </w:r>
          </w:p>
        </w:tc>
      </w:tr>
      <w:tr w:rsidR="009400B8" w:rsidRPr="006D4AA9" w14:paraId="612B363D" w14:textId="77777777" w:rsidTr="00EE584F">
        <w:tc>
          <w:tcPr>
            <w:tcW w:w="2295" w:type="pct"/>
            <w:tcMar>
              <w:left w:w="108" w:type="dxa"/>
              <w:right w:w="108" w:type="dxa"/>
            </w:tcMar>
          </w:tcPr>
          <w:p w14:paraId="6E018F2A" w14:textId="77777777" w:rsidR="009400B8" w:rsidRPr="006D4AA9" w:rsidRDefault="009400B8" w:rsidP="001B4293">
            <w:pPr>
              <w:pStyle w:val="TableText"/>
            </w:pPr>
            <w:r w:rsidRPr="006D4AA9">
              <w:lastRenderedPageBreak/>
              <w:t>8. Predation or damage by chickens</w:t>
            </w:r>
          </w:p>
        </w:tc>
        <w:tc>
          <w:tcPr>
            <w:tcW w:w="1230" w:type="pct"/>
            <w:shd w:val="clear" w:color="auto" w:fill="auto"/>
          </w:tcPr>
          <w:p w14:paraId="4CDE29EE" w14:textId="528A7341" w:rsidR="009400B8" w:rsidRPr="006D4AA9" w:rsidRDefault="009400B8" w:rsidP="001B4293">
            <w:pPr>
              <w:pStyle w:val="TableText"/>
            </w:pPr>
            <w:r w:rsidRPr="006D4AA9">
              <w:t>Rare (0</w:t>
            </w:r>
            <w:r w:rsidR="004B6BE1" w:rsidRPr="006D4AA9">
              <w:t>–</w:t>
            </w:r>
            <w:r w:rsidRPr="006D4AA9">
              <w:t>10%)</w:t>
            </w:r>
          </w:p>
        </w:tc>
        <w:tc>
          <w:tcPr>
            <w:tcW w:w="738" w:type="pct"/>
            <w:shd w:val="clear" w:color="auto" w:fill="auto"/>
          </w:tcPr>
          <w:p w14:paraId="01FB6A0E"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25203F5A" w14:textId="77777777" w:rsidR="009400B8" w:rsidRPr="006D4AA9" w:rsidRDefault="009400B8" w:rsidP="001B4293">
            <w:pPr>
              <w:pStyle w:val="TableText"/>
              <w:rPr>
                <w:rStyle w:val="Emphasis"/>
              </w:rPr>
            </w:pPr>
            <w:r w:rsidRPr="006D4AA9">
              <w:t>Negligible</w:t>
            </w:r>
          </w:p>
        </w:tc>
      </w:tr>
      <w:tr w:rsidR="009400B8" w:rsidRPr="006D4AA9" w14:paraId="760D9B3B" w14:textId="77777777" w:rsidTr="00EE584F">
        <w:tc>
          <w:tcPr>
            <w:tcW w:w="2295" w:type="pct"/>
            <w:tcMar>
              <w:left w:w="108" w:type="dxa"/>
              <w:right w:w="108" w:type="dxa"/>
            </w:tcMar>
          </w:tcPr>
          <w:p w14:paraId="51CCAB22" w14:textId="77777777" w:rsidR="009400B8" w:rsidRPr="006D4AA9" w:rsidRDefault="009400B8" w:rsidP="001B4293">
            <w:pPr>
              <w:pStyle w:val="TableText"/>
            </w:pPr>
            <w:r w:rsidRPr="006D4AA9">
              <w:t>9. Predation by swamphens</w:t>
            </w:r>
          </w:p>
        </w:tc>
        <w:tc>
          <w:tcPr>
            <w:tcW w:w="1230" w:type="pct"/>
            <w:shd w:val="clear" w:color="auto" w:fill="auto"/>
          </w:tcPr>
          <w:p w14:paraId="33CE238D" w14:textId="20A1E2B2" w:rsidR="009400B8" w:rsidRPr="006D4AA9" w:rsidRDefault="009400B8" w:rsidP="001B4293">
            <w:pPr>
              <w:pStyle w:val="TableText"/>
            </w:pPr>
            <w:r w:rsidRPr="006D4AA9">
              <w:t>Rare (0</w:t>
            </w:r>
            <w:r w:rsidR="004B6BE1" w:rsidRPr="006D4AA9">
              <w:t>–</w:t>
            </w:r>
            <w:r w:rsidRPr="006D4AA9">
              <w:t>10%)</w:t>
            </w:r>
          </w:p>
        </w:tc>
        <w:tc>
          <w:tcPr>
            <w:tcW w:w="738" w:type="pct"/>
            <w:shd w:val="clear" w:color="auto" w:fill="auto"/>
          </w:tcPr>
          <w:p w14:paraId="063696CB"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7743908E" w14:textId="77777777" w:rsidR="009400B8" w:rsidRPr="006D4AA9" w:rsidRDefault="009400B8" w:rsidP="001B4293">
            <w:pPr>
              <w:pStyle w:val="TableText"/>
              <w:rPr>
                <w:rStyle w:val="Emphasis"/>
              </w:rPr>
            </w:pPr>
            <w:r w:rsidRPr="006D4AA9">
              <w:t>Negligible</w:t>
            </w:r>
          </w:p>
        </w:tc>
      </w:tr>
      <w:tr w:rsidR="009400B8" w:rsidRPr="006D4AA9" w14:paraId="28757894" w14:textId="77777777" w:rsidTr="00EE584F">
        <w:tc>
          <w:tcPr>
            <w:tcW w:w="2295" w:type="pct"/>
            <w:tcMar>
              <w:left w:w="108" w:type="dxa"/>
              <w:right w:w="108" w:type="dxa"/>
            </w:tcMar>
          </w:tcPr>
          <w:p w14:paraId="03092C2F" w14:textId="77777777" w:rsidR="009400B8" w:rsidRPr="006D4AA9" w:rsidRDefault="009400B8" w:rsidP="001B4293">
            <w:pPr>
              <w:pStyle w:val="TableText"/>
            </w:pPr>
            <w:r w:rsidRPr="006D4AA9">
              <w:t>10. Predation by Argentine ant</w:t>
            </w:r>
          </w:p>
        </w:tc>
        <w:tc>
          <w:tcPr>
            <w:tcW w:w="1230" w:type="pct"/>
            <w:shd w:val="clear" w:color="auto" w:fill="auto"/>
          </w:tcPr>
          <w:p w14:paraId="11F0C365" w14:textId="6679F14F" w:rsidR="009400B8" w:rsidRPr="006D4AA9" w:rsidRDefault="009400B8" w:rsidP="001B4293">
            <w:pPr>
              <w:pStyle w:val="TableText"/>
            </w:pPr>
            <w:r w:rsidRPr="006D4AA9">
              <w:t>Rare (0</w:t>
            </w:r>
            <w:r w:rsidR="004B6BE1" w:rsidRPr="006D4AA9">
              <w:t>–</w:t>
            </w:r>
            <w:r w:rsidRPr="006D4AA9">
              <w:t>10%)</w:t>
            </w:r>
          </w:p>
        </w:tc>
        <w:tc>
          <w:tcPr>
            <w:tcW w:w="738" w:type="pct"/>
            <w:shd w:val="clear" w:color="auto" w:fill="auto"/>
          </w:tcPr>
          <w:p w14:paraId="5C84B5A3"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6A3904AE" w14:textId="77777777" w:rsidR="009400B8" w:rsidRPr="006D4AA9" w:rsidRDefault="009400B8" w:rsidP="001B4293">
            <w:pPr>
              <w:pStyle w:val="TableText"/>
              <w:rPr>
                <w:rStyle w:val="Emphasis"/>
              </w:rPr>
            </w:pPr>
            <w:r w:rsidRPr="006D4AA9">
              <w:t>Negligible</w:t>
            </w:r>
          </w:p>
        </w:tc>
      </w:tr>
      <w:tr w:rsidR="009400B8" w:rsidRPr="006D4AA9" w14:paraId="16906ABD" w14:textId="77777777" w:rsidTr="00B92642">
        <w:tc>
          <w:tcPr>
            <w:tcW w:w="2295" w:type="pct"/>
            <w:tcMar>
              <w:left w:w="108" w:type="dxa"/>
              <w:right w:w="108" w:type="dxa"/>
            </w:tcMar>
          </w:tcPr>
          <w:p w14:paraId="3D9F98C9" w14:textId="77777777" w:rsidR="009400B8" w:rsidRPr="006D4AA9" w:rsidRDefault="009400B8" w:rsidP="001B4293">
            <w:pPr>
              <w:pStyle w:val="TableText"/>
            </w:pPr>
            <w:r w:rsidRPr="006D4AA9">
              <w:t>11. Competition from/change of habitat because of weed invasion</w:t>
            </w:r>
          </w:p>
        </w:tc>
        <w:tc>
          <w:tcPr>
            <w:tcW w:w="1230" w:type="pct"/>
            <w:shd w:val="clear" w:color="auto" w:fill="auto"/>
          </w:tcPr>
          <w:p w14:paraId="2EB53AC0" w14:textId="3D552194" w:rsidR="009400B8" w:rsidRPr="006D4AA9" w:rsidRDefault="009400B8" w:rsidP="001B4293">
            <w:pPr>
              <w:pStyle w:val="TableText"/>
            </w:pPr>
            <w:r w:rsidRPr="006D4AA9">
              <w:t>Unlikely (11</w:t>
            </w:r>
            <w:r w:rsidR="004B6BE1" w:rsidRPr="006D4AA9">
              <w:t>–</w:t>
            </w:r>
            <w:r w:rsidRPr="006D4AA9">
              <w:t>25%)</w:t>
            </w:r>
          </w:p>
        </w:tc>
        <w:tc>
          <w:tcPr>
            <w:tcW w:w="738" w:type="pct"/>
            <w:shd w:val="clear" w:color="auto" w:fill="auto"/>
          </w:tcPr>
          <w:p w14:paraId="799BA885" w14:textId="77777777" w:rsidR="009400B8" w:rsidRPr="006D4AA9" w:rsidRDefault="009400B8" w:rsidP="001B4293">
            <w:pPr>
              <w:pStyle w:val="TableText"/>
              <w:rPr>
                <w:rStyle w:val="Emphasis"/>
              </w:rPr>
            </w:pPr>
            <w:r w:rsidRPr="006D4AA9">
              <w:t>Moderate</w:t>
            </w:r>
          </w:p>
        </w:tc>
        <w:tc>
          <w:tcPr>
            <w:tcW w:w="737" w:type="pct"/>
            <w:shd w:val="clear" w:color="auto" w:fill="A6D96A"/>
          </w:tcPr>
          <w:p w14:paraId="639CEF2D" w14:textId="77777777" w:rsidR="009400B8" w:rsidRPr="006D4AA9" w:rsidRDefault="009400B8" w:rsidP="001B4293">
            <w:pPr>
              <w:pStyle w:val="TableText"/>
              <w:rPr>
                <w:rStyle w:val="Emphasis"/>
              </w:rPr>
            </w:pPr>
            <w:r w:rsidRPr="006D4AA9">
              <w:t>Low</w:t>
            </w:r>
          </w:p>
        </w:tc>
      </w:tr>
      <w:tr w:rsidR="009400B8" w:rsidRPr="006D4AA9" w14:paraId="28069EBF" w14:textId="77777777" w:rsidTr="00EE584F">
        <w:tc>
          <w:tcPr>
            <w:tcW w:w="2295" w:type="pct"/>
            <w:tcMar>
              <w:left w:w="108" w:type="dxa"/>
              <w:right w:w="108" w:type="dxa"/>
            </w:tcMar>
          </w:tcPr>
          <w:p w14:paraId="3D5BA2E3" w14:textId="77777777" w:rsidR="009400B8" w:rsidRPr="006D4AA9" w:rsidRDefault="009400B8" w:rsidP="001B4293">
            <w:pPr>
              <w:pStyle w:val="TableText"/>
            </w:pPr>
            <w:r w:rsidRPr="006D4AA9">
              <w:t>12. Infection by pathogens already present</w:t>
            </w:r>
          </w:p>
        </w:tc>
        <w:tc>
          <w:tcPr>
            <w:tcW w:w="1230" w:type="pct"/>
            <w:shd w:val="clear" w:color="auto" w:fill="auto"/>
          </w:tcPr>
          <w:p w14:paraId="7F84AA37" w14:textId="3FD8275B" w:rsidR="009400B8" w:rsidRPr="006D4AA9" w:rsidRDefault="009400B8" w:rsidP="001B4293">
            <w:pPr>
              <w:pStyle w:val="TableText"/>
            </w:pPr>
            <w:r w:rsidRPr="006D4AA9">
              <w:t>Rare (0</w:t>
            </w:r>
            <w:r w:rsidR="004B6BE1" w:rsidRPr="006D4AA9">
              <w:t>–</w:t>
            </w:r>
            <w:r w:rsidRPr="006D4AA9">
              <w:t>10%)</w:t>
            </w:r>
          </w:p>
        </w:tc>
        <w:tc>
          <w:tcPr>
            <w:tcW w:w="738" w:type="pct"/>
            <w:shd w:val="clear" w:color="auto" w:fill="auto"/>
          </w:tcPr>
          <w:p w14:paraId="1F82F253" w14:textId="77777777" w:rsidR="009400B8" w:rsidRPr="006D4AA9" w:rsidRDefault="009400B8" w:rsidP="001B4293">
            <w:pPr>
              <w:pStyle w:val="TableText"/>
              <w:rPr>
                <w:rStyle w:val="Emphasis"/>
              </w:rPr>
            </w:pPr>
            <w:r w:rsidRPr="006D4AA9">
              <w:t>Negligible</w:t>
            </w:r>
          </w:p>
        </w:tc>
        <w:tc>
          <w:tcPr>
            <w:tcW w:w="737" w:type="pct"/>
            <w:shd w:val="clear" w:color="auto" w:fill="D9D9D9"/>
          </w:tcPr>
          <w:p w14:paraId="7D9714D1" w14:textId="77777777" w:rsidR="009400B8" w:rsidRPr="006D4AA9" w:rsidRDefault="009400B8" w:rsidP="001B4293">
            <w:pPr>
              <w:pStyle w:val="TableText"/>
              <w:rPr>
                <w:rStyle w:val="Emphasis"/>
              </w:rPr>
            </w:pPr>
            <w:r w:rsidRPr="006D4AA9">
              <w:t>Negligible</w:t>
            </w:r>
          </w:p>
        </w:tc>
      </w:tr>
      <w:tr w:rsidR="009400B8" w:rsidRPr="006D4AA9" w14:paraId="4054EA89" w14:textId="77777777" w:rsidTr="00B92642">
        <w:tc>
          <w:tcPr>
            <w:tcW w:w="2295" w:type="pct"/>
            <w:tcMar>
              <w:left w:w="108" w:type="dxa"/>
              <w:right w:w="108" w:type="dxa"/>
            </w:tcMar>
          </w:tcPr>
          <w:p w14:paraId="2104D2F1" w14:textId="77777777" w:rsidR="009400B8" w:rsidRPr="006D4AA9" w:rsidRDefault="009400B8" w:rsidP="001B4293">
            <w:pPr>
              <w:pStyle w:val="TableText"/>
            </w:pPr>
            <w:r w:rsidRPr="006D4AA9">
              <w:t>13. Impacts of potential new invasive species or pathogens</w:t>
            </w:r>
          </w:p>
        </w:tc>
        <w:tc>
          <w:tcPr>
            <w:tcW w:w="1230" w:type="pct"/>
            <w:shd w:val="clear" w:color="auto" w:fill="auto"/>
          </w:tcPr>
          <w:p w14:paraId="511D1AF3" w14:textId="42EEA03A" w:rsidR="009400B8" w:rsidRPr="006D4AA9" w:rsidRDefault="009400B8" w:rsidP="001B4293">
            <w:pPr>
              <w:pStyle w:val="TableText"/>
            </w:pPr>
            <w:r w:rsidRPr="006D4AA9">
              <w:t>Unlikely (11</w:t>
            </w:r>
            <w:r w:rsidR="004B6BE1" w:rsidRPr="006D4AA9">
              <w:t>–</w:t>
            </w:r>
            <w:r w:rsidRPr="006D4AA9">
              <w:t>25%)</w:t>
            </w:r>
          </w:p>
        </w:tc>
        <w:tc>
          <w:tcPr>
            <w:tcW w:w="738" w:type="pct"/>
            <w:shd w:val="clear" w:color="auto" w:fill="auto"/>
          </w:tcPr>
          <w:p w14:paraId="649FCD58" w14:textId="77777777" w:rsidR="009400B8" w:rsidRPr="006D4AA9" w:rsidRDefault="009400B8" w:rsidP="001B4293">
            <w:pPr>
              <w:pStyle w:val="TableText"/>
            </w:pPr>
            <w:r w:rsidRPr="006D4AA9">
              <w:t>Minor</w:t>
            </w:r>
          </w:p>
        </w:tc>
        <w:tc>
          <w:tcPr>
            <w:tcW w:w="737" w:type="pct"/>
            <w:shd w:val="clear" w:color="auto" w:fill="A6D96A"/>
          </w:tcPr>
          <w:p w14:paraId="6195867A" w14:textId="77777777" w:rsidR="009400B8" w:rsidRPr="006D4AA9" w:rsidRDefault="009400B8" w:rsidP="001B4293">
            <w:pPr>
              <w:pStyle w:val="TableText"/>
            </w:pPr>
            <w:r w:rsidRPr="006D4AA9">
              <w:t>Low</w:t>
            </w:r>
          </w:p>
        </w:tc>
      </w:tr>
      <w:tr w:rsidR="009400B8" w:rsidRPr="006D4AA9" w14:paraId="2638C608" w14:textId="77777777" w:rsidTr="008323E7">
        <w:tc>
          <w:tcPr>
            <w:tcW w:w="2295" w:type="pct"/>
            <w:tcMar>
              <w:left w:w="108" w:type="dxa"/>
              <w:right w:w="108" w:type="dxa"/>
            </w:tcMar>
          </w:tcPr>
          <w:p w14:paraId="14B6590C"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30" w:type="pct"/>
            <w:shd w:val="clear" w:color="auto" w:fill="auto"/>
          </w:tcPr>
          <w:p w14:paraId="3282DB94" w14:textId="238FFBA0" w:rsidR="009400B8" w:rsidRPr="006D4AA9" w:rsidRDefault="009400B8" w:rsidP="001B4293">
            <w:pPr>
              <w:pStyle w:val="TableText"/>
            </w:pPr>
            <w:r w:rsidRPr="006D4AA9">
              <w:t>Possible (26</w:t>
            </w:r>
            <w:r w:rsidR="004B6BE1" w:rsidRPr="006D4AA9">
              <w:t>–</w:t>
            </w:r>
            <w:r w:rsidRPr="006D4AA9">
              <w:t>50%)</w:t>
            </w:r>
          </w:p>
        </w:tc>
        <w:tc>
          <w:tcPr>
            <w:tcW w:w="738" w:type="pct"/>
            <w:shd w:val="clear" w:color="auto" w:fill="auto"/>
          </w:tcPr>
          <w:p w14:paraId="612E9BC6" w14:textId="77777777" w:rsidR="009400B8" w:rsidRPr="006D4AA9" w:rsidRDefault="009400B8" w:rsidP="001B4293">
            <w:pPr>
              <w:pStyle w:val="TableText"/>
              <w:rPr>
                <w:rStyle w:val="Emphasis"/>
              </w:rPr>
            </w:pPr>
            <w:r w:rsidRPr="006D4AA9">
              <w:t>Moderate</w:t>
            </w:r>
          </w:p>
        </w:tc>
        <w:tc>
          <w:tcPr>
            <w:tcW w:w="737" w:type="pct"/>
            <w:shd w:val="clear" w:color="auto" w:fill="FFFFBF"/>
          </w:tcPr>
          <w:p w14:paraId="541AE10E" w14:textId="77777777" w:rsidR="009400B8" w:rsidRPr="006D4AA9" w:rsidRDefault="009400B8" w:rsidP="001B4293">
            <w:pPr>
              <w:pStyle w:val="TableText"/>
              <w:rPr>
                <w:rStyle w:val="Emphasis"/>
              </w:rPr>
            </w:pPr>
            <w:r w:rsidRPr="006D4AA9">
              <w:t>Medium</w:t>
            </w:r>
          </w:p>
        </w:tc>
      </w:tr>
      <w:tr w:rsidR="009400B8" w:rsidRPr="006D4AA9" w14:paraId="0EF5F8D1" w14:textId="77777777" w:rsidTr="008323E7">
        <w:tc>
          <w:tcPr>
            <w:tcW w:w="2295" w:type="pct"/>
            <w:tcMar>
              <w:left w:w="108" w:type="dxa"/>
              <w:right w:w="108" w:type="dxa"/>
            </w:tcMar>
          </w:tcPr>
          <w:p w14:paraId="6B11E29E" w14:textId="77777777" w:rsidR="009400B8" w:rsidRPr="006D4AA9" w:rsidRDefault="009400B8" w:rsidP="001B4293">
            <w:pPr>
              <w:pStyle w:val="TableText"/>
            </w:pPr>
            <w:r w:rsidRPr="006D4AA9">
              <w:t>15. Problems caused by small populations, including lack of genetic diversity</w:t>
            </w:r>
          </w:p>
        </w:tc>
        <w:tc>
          <w:tcPr>
            <w:tcW w:w="1230" w:type="pct"/>
            <w:shd w:val="clear" w:color="auto" w:fill="auto"/>
          </w:tcPr>
          <w:p w14:paraId="282FACB4" w14:textId="4C194990" w:rsidR="009400B8" w:rsidRPr="006D4AA9" w:rsidRDefault="009400B8" w:rsidP="001B4293">
            <w:pPr>
              <w:pStyle w:val="TableText"/>
            </w:pPr>
            <w:r w:rsidRPr="006D4AA9">
              <w:t>Possible (26</w:t>
            </w:r>
            <w:r w:rsidR="004B6BE1" w:rsidRPr="006D4AA9">
              <w:t>–</w:t>
            </w:r>
            <w:r w:rsidRPr="006D4AA9">
              <w:t>50%)</w:t>
            </w:r>
          </w:p>
        </w:tc>
        <w:tc>
          <w:tcPr>
            <w:tcW w:w="738" w:type="pct"/>
            <w:shd w:val="clear" w:color="auto" w:fill="auto"/>
          </w:tcPr>
          <w:p w14:paraId="48013F0C" w14:textId="77777777" w:rsidR="009400B8" w:rsidRPr="006D4AA9" w:rsidRDefault="009400B8" w:rsidP="001B4293">
            <w:pPr>
              <w:pStyle w:val="TableText"/>
              <w:rPr>
                <w:rStyle w:val="Emphasis"/>
              </w:rPr>
            </w:pPr>
            <w:r w:rsidRPr="006D4AA9">
              <w:t>Moderate</w:t>
            </w:r>
          </w:p>
        </w:tc>
        <w:tc>
          <w:tcPr>
            <w:tcW w:w="737" w:type="pct"/>
            <w:shd w:val="clear" w:color="auto" w:fill="FFFFBF"/>
          </w:tcPr>
          <w:p w14:paraId="72DC7809" w14:textId="77777777" w:rsidR="009400B8" w:rsidRPr="006D4AA9" w:rsidRDefault="009400B8" w:rsidP="001B4293">
            <w:pPr>
              <w:pStyle w:val="TableText"/>
              <w:rPr>
                <w:rStyle w:val="Emphasis"/>
              </w:rPr>
            </w:pPr>
            <w:r w:rsidRPr="006D4AA9">
              <w:t>Medium</w:t>
            </w:r>
          </w:p>
        </w:tc>
      </w:tr>
    </w:tbl>
    <w:p w14:paraId="0D573409" w14:textId="17C0A3D9" w:rsidR="009400B8" w:rsidRPr="006D4AA9" w:rsidRDefault="009400B8" w:rsidP="00967495">
      <w:pPr>
        <w:pStyle w:val="ProfileHeading2"/>
      </w:pPr>
      <w:bookmarkStart w:id="3089" w:name="_Toc157688380"/>
      <w:r w:rsidRPr="006D4AA9">
        <w:t xml:space="preserve">Management </w:t>
      </w:r>
      <w:r w:rsidR="00C17E3B" w:rsidRPr="006D4AA9">
        <w:t>action</w:t>
      </w:r>
      <w:bookmarkEnd w:id="3089"/>
    </w:p>
    <w:p w14:paraId="6573E308" w14:textId="3C712D99" w:rsidR="009400B8" w:rsidRPr="006D4AA9" w:rsidRDefault="009400B8" w:rsidP="00AB4AD7">
      <w:r w:rsidRPr="006D4AA9">
        <w:t>Implement targeted weed control and maintenance around host trees. Implement habitat protection and rehabilitation. Monitor/survey likely areas of the national park after storms, rescue any fallen specimens and attempt to cultivate them in at the Norfolk Island National Park Nursery (Sykes &amp; Atkinson 1988).</w:t>
      </w:r>
    </w:p>
    <w:p w14:paraId="29D998BA" w14:textId="5CEF110F" w:rsidR="009400B8" w:rsidRPr="006D4AA9" w:rsidRDefault="0008002D" w:rsidP="00967495">
      <w:pPr>
        <w:pStyle w:val="ProfileHeading2"/>
      </w:pPr>
      <w:bookmarkStart w:id="3090" w:name="_Toc157688381"/>
      <w:r w:rsidRPr="006D4AA9">
        <w:t xml:space="preserve">Recovery </w:t>
      </w:r>
      <w:r w:rsidR="00CD6E69" w:rsidRPr="006D4AA9">
        <w:t>target</w:t>
      </w:r>
      <w:bookmarkEnd w:id="3090"/>
    </w:p>
    <w:p w14:paraId="213973FE" w14:textId="02E6F081"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148</w:t>
      </w:r>
      <w:r w:rsidRPr="006D4AA9">
        <w:t>.</w:t>
      </w:r>
    </w:p>
    <w:p w14:paraId="529987BC" w14:textId="2964498E" w:rsidR="009611A6" w:rsidRPr="006D4AA9" w:rsidRDefault="009611A6" w:rsidP="00C22E43">
      <w:pPr>
        <w:pStyle w:val="Caption"/>
      </w:pPr>
      <w:bookmarkStart w:id="3091" w:name="_Ref142465164"/>
      <w:bookmarkStart w:id="3092" w:name="_Toc143008592"/>
      <w:bookmarkStart w:id="3093" w:name="_Toc149057848"/>
      <w:bookmarkStart w:id="3094" w:name="_Toc153978045"/>
      <w:bookmarkStart w:id="3095" w:name="_Toc154068694"/>
      <w:bookmarkStart w:id="3096" w:name="_Toc156400322"/>
      <w:bookmarkStart w:id="3097" w:name="_Toc157671894"/>
      <w:bookmarkStart w:id="3098" w:name="_Toc157691043"/>
      <w:r w:rsidRPr="006D4AA9">
        <w:t xml:space="preserve">Table </w:t>
      </w:r>
      <w:r w:rsidR="009835A2" w:rsidRPr="006D4AA9">
        <w:rPr>
          <w:noProof/>
        </w:rPr>
        <w:t>148</w:t>
      </w:r>
      <w:bookmarkEnd w:id="3091"/>
      <w:r w:rsidRPr="006D4AA9">
        <w:t xml:space="preserve"> Recovery </w:t>
      </w:r>
      <w:r w:rsidR="00CD6E69" w:rsidRPr="006D4AA9">
        <w:t>target</w:t>
      </w:r>
      <w:r w:rsidRPr="006D4AA9">
        <w:t xml:space="preserve"> for</w:t>
      </w:r>
      <w:r w:rsidR="006E1CDC" w:rsidRPr="006D4AA9">
        <w:rPr>
          <w:rStyle w:val="Emphasis"/>
        </w:rPr>
        <w:t xml:space="preserve"> Tmesipteris norfolkensis</w:t>
      </w:r>
      <w:bookmarkEnd w:id="3092"/>
      <w:bookmarkEnd w:id="3093"/>
      <w:bookmarkEnd w:id="3094"/>
      <w:bookmarkEnd w:id="3095"/>
      <w:bookmarkEnd w:id="3096"/>
      <w:bookmarkEnd w:id="3097"/>
      <w:bookmarkEnd w:id="3098"/>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72"/>
        <w:gridCol w:w="2004"/>
        <w:gridCol w:w="2848"/>
        <w:gridCol w:w="2846"/>
      </w:tblGrid>
      <w:tr w:rsidR="009400B8" w:rsidRPr="006D4AA9" w14:paraId="13265EA3" w14:textId="77777777" w:rsidTr="00913D11">
        <w:trPr>
          <w:tblHeader/>
        </w:trPr>
        <w:tc>
          <w:tcPr>
            <w:tcW w:w="756" w:type="pct"/>
          </w:tcPr>
          <w:p w14:paraId="1BC4E3DA" w14:textId="6DBC0BDB" w:rsidR="009400B8" w:rsidRPr="006D4AA9" w:rsidRDefault="0008002D" w:rsidP="001B4293">
            <w:pPr>
              <w:pStyle w:val="TableHeading"/>
            </w:pPr>
            <w:bookmarkStart w:id="3099" w:name="Title_148"/>
            <w:bookmarkEnd w:id="3099"/>
            <w:r w:rsidRPr="006D4AA9">
              <w:t>EPBC Act status</w:t>
            </w:r>
          </w:p>
        </w:tc>
        <w:tc>
          <w:tcPr>
            <w:tcW w:w="1105" w:type="pct"/>
          </w:tcPr>
          <w:p w14:paraId="6B65D239" w14:textId="621FC49F" w:rsidR="009400B8" w:rsidRPr="006D4AA9" w:rsidRDefault="008274D9" w:rsidP="001B4293">
            <w:pPr>
              <w:pStyle w:val="TableHeading"/>
            </w:pPr>
            <w:r w:rsidRPr="006D4AA9">
              <w:t>Estimated population</w:t>
            </w:r>
            <w:r w:rsidR="009400B8" w:rsidRPr="006D4AA9">
              <w:t xml:space="preserve"> (2023)</w:t>
            </w:r>
          </w:p>
        </w:tc>
        <w:tc>
          <w:tcPr>
            <w:tcW w:w="1570" w:type="pct"/>
          </w:tcPr>
          <w:p w14:paraId="3C3EBF1B" w14:textId="60CB868E" w:rsidR="009400B8" w:rsidRPr="006D4AA9" w:rsidRDefault="008A6483" w:rsidP="001B4293">
            <w:pPr>
              <w:pStyle w:val="TableHeading"/>
            </w:pPr>
            <w:r w:rsidRPr="006D4AA9">
              <w:t>Where known populations occur</w:t>
            </w:r>
          </w:p>
        </w:tc>
        <w:tc>
          <w:tcPr>
            <w:tcW w:w="1569" w:type="pct"/>
          </w:tcPr>
          <w:p w14:paraId="4E3645F3" w14:textId="77777777" w:rsidR="009400B8" w:rsidRPr="006D4AA9" w:rsidRDefault="009400B8" w:rsidP="001B4293">
            <w:pPr>
              <w:pStyle w:val="TableHeading"/>
            </w:pPr>
            <w:r w:rsidRPr="006D4AA9">
              <w:t>2034 target</w:t>
            </w:r>
          </w:p>
        </w:tc>
      </w:tr>
      <w:tr w:rsidR="009400B8" w:rsidRPr="006D4AA9" w14:paraId="217CDAC5" w14:textId="77777777" w:rsidTr="00913D11">
        <w:tc>
          <w:tcPr>
            <w:tcW w:w="756" w:type="pct"/>
            <w:shd w:val="clear" w:color="auto" w:fill="auto"/>
          </w:tcPr>
          <w:p w14:paraId="42094125" w14:textId="77777777" w:rsidR="009400B8" w:rsidRPr="006D4AA9" w:rsidRDefault="009400B8" w:rsidP="001B4293">
            <w:pPr>
              <w:pStyle w:val="TableText"/>
            </w:pPr>
            <w:r w:rsidRPr="006D4AA9">
              <w:t>Vulnerable</w:t>
            </w:r>
          </w:p>
        </w:tc>
        <w:tc>
          <w:tcPr>
            <w:tcW w:w="1105" w:type="pct"/>
            <w:shd w:val="clear" w:color="auto" w:fill="auto"/>
          </w:tcPr>
          <w:p w14:paraId="78150F8A" w14:textId="77777777" w:rsidR="009400B8" w:rsidRPr="006D4AA9" w:rsidRDefault="009400B8" w:rsidP="001B4293">
            <w:pPr>
              <w:pStyle w:val="TableText"/>
            </w:pPr>
            <w:r w:rsidRPr="006D4AA9">
              <w:t>500</w:t>
            </w:r>
          </w:p>
        </w:tc>
        <w:tc>
          <w:tcPr>
            <w:tcW w:w="1570" w:type="pct"/>
            <w:shd w:val="clear" w:color="auto" w:fill="auto"/>
          </w:tcPr>
          <w:p w14:paraId="5B021EF0" w14:textId="139607C8" w:rsidR="009400B8" w:rsidRPr="006D4AA9" w:rsidRDefault="009400B8" w:rsidP="001B4293">
            <w:pPr>
              <w:pStyle w:val="TableText"/>
            </w:pPr>
            <w:r w:rsidRPr="006D4AA9">
              <w:t xml:space="preserve">100% within the </w:t>
            </w:r>
            <w:r w:rsidR="00230490" w:rsidRPr="006D4AA9">
              <w:t>national park</w:t>
            </w:r>
          </w:p>
        </w:tc>
        <w:tc>
          <w:tcPr>
            <w:tcW w:w="1569" w:type="pct"/>
            <w:shd w:val="clear" w:color="auto" w:fill="auto"/>
          </w:tcPr>
          <w:p w14:paraId="7B69B620" w14:textId="77777777" w:rsidR="009400B8" w:rsidRPr="006D4AA9" w:rsidRDefault="009400B8" w:rsidP="001B4293">
            <w:pPr>
              <w:pStyle w:val="TableText"/>
            </w:pPr>
            <w:r w:rsidRPr="006D4AA9">
              <w:t>1000</w:t>
            </w:r>
          </w:p>
        </w:tc>
      </w:tr>
    </w:tbl>
    <w:p w14:paraId="4DE175D5" w14:textId="5B4FCA37" w:rsidR="009400B8" w:rsidRPr="006D4AA9" w:rsidRDefault="00124B97" w:rsidP="00967495">
      <w:pPr>
        <w:pStyle w:val="ProfileHeading2"/>
      </w:pPr>
      <w:bookmarkStart w:id="3100" w:name="_Toc157688382"/>
      <w:r w:rsidRPr="006D4AA9">
        <w:t>Relevant literature</w:t>
      </w:r>
      <w:bookmarkEnd w:id="3100"/>
    </w:p>
    <w:p w14:paraId="123557EB" w14:textId="7436CC64" w:rsidR="00E16B1E" w:rsidRPr="006D4AA9" w:rsidRDefault="009400B8" w:rsidP="00AB4AD7">
      <w:r w:rsidRPr="006D4AA9">
        <w:t>Mills K</w:t>
      </w:r>
      <w:r w:rsidR="00024931" w:rsidRPr="006D4AA9">
        <w:t xml:space="preserve"> (</w:t>
      </w:r>
      <w:r w:rsidRPr="006D4AA9">
        <w:t>2007e</w:t>
      </w:r>
      <w:r w:rsidR="00024931" w:rsidRPr="006D4AA9">
        <w:t>)</w:t>
      </w:r>
      <w:r w:rsidRPr="006D4AA9">
        <w:t xml:space="preserve"> </w:t>
      </w:r>
      <w:r w:rsidRPr="006D4AA9">
        <w:rPr>
          <w:rStyle w:val="Emphasis"/>
        </w:rPr>
        <w:t>The Flora of Norfolk Island. 2. Epiphytes and Mistletoes.</w:t>
      </w:r>
      <w:r w:rsidRPr="006D4AA9">
        <w:t xml:space="preserve"> </w:t>
      </w:r>
      <w:r w:rsidR="00024931" w:rsidRPr="006D4AA9">
        <w:t>Kevin</w:t>
      </w:r>
      <w:r w:rsidR="00BD4BDE" w:rsidRPr="006D4AA9">
        <w:t xml:space="preserve"> Mills &amp; Associates</w:t>
      </w:r>
      <w:r w:rsidRPr="006D4AA9">
        <w:t>, Jamberoo, NSW</w:t>
      </w:r>
      <w:r w:rsidR="00E16B1E" w:rsidRPr="006D4AA9">
        <w:t>.</w:t>
      </w:r>
    </w:p>
    <w:p w14:paraId="03A947C5" w14:textId="7043E430"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10330804" w14:textId="177C6D84"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3479F2F2" w14:textId="56EE7693" w:rsidR="00133BAD" w:rsidRPr="006D4AA9" w:rsidRDefault="00CA6961" w:rsidP="00133BAD">
      <w:bookmarkStart w:id="3101" w:name="_Toc138765731"/>
      <w:r w:rsidRPr="006D4AA9">
        <w:t>TSSC (</w:t>
      </w:r>
      <w:r w:rsidR="00133BAD" w:rsidRPr="006D4AA9">
        <w:t xml:space="preserve">Threatened Species Scientific Committee) (2003b) </w:t>
      </w:r>
      <w:r w:rsidR="009C0218" w:rsidRPr="009C0218">
        <w:rPr>
          <w:i/>
          <w:iCs/>
        </w:rPr>
        <w:t>Commonwealth Listing Advice for Norfolk Island Flora - 1</w:t>
      </w:r>
      <w:r w:rsidR="009C0218">
        <w:rPr>
          <w:i/>
          <w:iCs/>
        </w:rPr>
        <w:t>5</w:t>
      </w:r>
      <w:r w:rsidR="009C0218" w:rsidRPr="009C0218">
        <w:rPr>
          <w:i/>
          <w:iCs/>
        </w:rPr>
        <w:t xml:space="preserve"> </w:t>
      </w:r>
      <w:r w:rsidR="009C0218">
        <w:rPr>
          <w:i/>
          <w:iCs/>
        </w:rPr>
        <w:t xml:space="preserve">Vulnerable </w:t>
      </w:r>
      <w:r w:rsidR="009C0218" w:rsidRPr="009C0218">
        <w:rPr>
          <w:i/>
          <w:iCs/>
        </w:rPr>
        <w:t>Species</w:t>
      </w:r>
      <w:r w:rsidR="009C0218" w:rsidRPr="009C0218">
        <w:t>.</w:t>
      </w:r>
    </w:p>
    <w:p w14:paraId="71982AA0" w14:textId="77777777" w:rsidR="009400B8" w:rsidRPr="006D4AA9" w:rsidRDefault="009400B8" w:rsidP="00392483">
      <w:pPr>
        <w:pStyle w:val="ProfileHeading1"/>
      </w:pPr>
      <w:bookmarkStart w:id="3102" w:name="_Toc157688383"/>
      <w:bookmarkStart w:id="3103" w:name="_Toc157688527"/>
      <w:bookmarkStart w:id="3104" w:name="_Toc187910116"/>
      <w:r w:rsidRPr="006D4AA9">
        <w:rPr>
          <w:rStyle w:val="Emphasis"/>
        </w:rPr>
        <w:lastRenderedPageBreak/>
        <w:t>Ungeria floribunda</w:t>
      </w:r>
      <w:r w:rsidRPr="006D4AA9">
        <w:t>—bastard oak</w:t>
      </w:r>
      <w:bookmarkEnd w:id="3101"/>
      <w:bookmarkEnd w:id="3102"/>
      <w:bookmarkEnd w:id="3103"/>
      <w:bookmarkEnd w:id="3104"/>
    </w:p>
    <w:p w14:paraId="75A82B3E" w14:textId="77777777" w:rsidR="009400B8" w:rsidRPr="006D4AA9" w:rsidRDefault="009400B8" w:rsidP="001B4293">
      <w:r w:rsidRPr="006D4AA9">
        <w:t>Family STERCULIACEAE</w:t>
      </w:r>
    </w:p>
    <w:p w14:paraId="4F8FD1C0" w14:textId="5E2FDD4B" w:rsidR="009400B8" w:rsidRPr="006D4AA9" w:rsidRDefault="0008002D" w:rsidP="00967495">
      <w:pPr>
        <w:pStyle w:val="ProfileHeading2"/>
      </w:pPr>
      <w:bookmarkStart w:id="3105" w:name="_Toc157688384"/>
      <w:r w:rsidRPr="006D4AA9">
        <w:t>Conservation significance</w:t>
      </w:r>
      <w:bookmarkEnd w:id="3105"/>
    </w:p>
    <w:p w14:paraId="5B6E7FB3" w14:textId="77777777" w:rsidR="009400B8" w:rsidRPr="006D4AA9" w:rsidRDefault="009400B8" w:rsidP="00AB4AD7">
      <w:r w:rsidRPr="006D4AA9">
        <w:t>Endemic monotypic genus which could be one of Norfolk Island’s most ancient plants.</w:t>
      </w:r>
    </w:p>
    <w:p w14:paraId="3925E4C6" w14:textId="77777777" w:rsidR="009400B8" w:rsidRPr="006D4AA9" w:rsidRDefault="009400B8" w:rsidP="00AB4AD7">
      <w:r w:rsidRPr="006D4AA9">
        <w:t>EPBC Act Listing Status: Vulnerable.</w:t>
      </w:r>
    </w:p>
    <w:p w14:paraId="7DC6453C" w14:textId="77777777" w:rsidR="009400B8" w:rsidRPr="006D4AA9" w:rsidRDefault="009400B8" w:rsidP="00967495">
      <w:pPr>
        <w:pStyle w:val="ProfileHeading2"/>
      </w:pPr>
      <w:bookmarkStart w:id="3106" w:name="_Toc157688385"/>
      <w:r w:rsidRPr="006D4AA9">
        <w:t>Description</w:t>
      </w:r>
      <w:bookmarkEnd w:id="3106"/>
    </w:p>
    <w:p w14:paraId="3A5B0FAD" w14:textId="77777777" w:rsidR="009400B8" w:rsidRPr="006D4AA9" w:rsidRDefault="009400B8" w:rsidP="00AB4AD7">
      <w:r w:rsidRPr="006D4AA9">
        <w:t>A tree growing to 15 m tall with deep pink flowers.</w:t>
      </w:r>
    </w:p>
    <w:p w14:paraId="52752382" w14:textId="6D497F41" w:rsidR="009400B8" w:rsidRPr="006D4AA9" w:rsidRDefault="009400B8" w:rsidP="00967495">
      <w:pPr>
        <w:pStyle w:val="ProfileHeading2"/>
      </w:pPr>
      <w:bookmarkStart w:id="3107" w:name="_Toc157688386"/>
      <w:r w:rsidRPr="006D4AA9">
        <w:t xml:space="preserve">Distribution and </w:t>
      </w:r>
      <w:r w:rsidR="00C17E3B" w:rsidRPr="006D4AA9">
        <w:t>abundance</w:t>
      </w:r>
      <w:bookmarkEnd w:id="3107"/>
    </w:p>
    <w:p w14:paraId="289BF2D1" w14:textId="6C72FF3B" w:rsidR="00E16B1E" w:rsidRPr="006D4AA9" w:rsidRDefault="009400B8" w:rsidP="00AB4AD7">
      <w:r w:rsidRPr="006D4AA9">
        <w:rPr>
          <w:rStyle w:val="Emphasis"/>
        </w:rPr>
        <w:t>Ungeria floribunda</w:t>
      </w:r>
      <w:r w:rsidRPr="006D4AA9">
        <w:t xml:space="preserve"> is evenly distributed through the </w:t>
      </w:r>
      <w:r w:rsidR="00FC04F2" w:rsidRPr="006D4AA9">
        <w:t>Norfolk Island</w:t>
      </w:r>
      <w:r w:rsidRPr="006D4AA9">
        <w:t xml:space="preserve"> </w:t>
      </w:r>
      <w:r w:rsidR="00FC04F2" w:rsidRPr="006D4AA9">
        <w:t>N</w:t>
      </w:r>
      <w:r w:rsidRPr="006D4AA9">
        <w:t xml:space="preserve">ational </w:t>
      </w:r>
      <w:r w:rsidR="00FC04F2" w:rsidRPr="006D4AA9">
        <w:t>P</w:t>
      </w:r>
      <w:r w:rsidRPr="006D4AA9">
        <w:t>ark</w:t>
      </w:r>
      <w:r w:rsidR="00FC04F2" w:rsidRPr="006D4AA9">
        <w:t xml:space="preserve">. It </w:t>
      </w:r>
      <w:r w:rsidRPr="006D4AA9">
        <w:t>occur</w:t>
      </w:r>
      <w:r w:rsidR="00FC04F2" w:rsidRPr="006D4AA9">
        <w:t>s</w:t>
      </w:r>
      <w:r w:rsidRPr="006D4AA9">
        <w:t xml:space="preserve"> on the broad ridges and upper valley sides and is also found on flat sites outside the park in the north-west part of the island</w:t>
      </w:r>
      <w:r w:rsidR="00E16B1E" w:rsidRPr="006D4AA9">
        <w:t>.</w:t>
      </w:r>
      <w:r w:rsidR="00FC04F2" w:rsidRPr="006D4AA9">
        <w:t xml:space="preserve"> </w:t>
      </w:r>
      <w:r w:rsidRPr="006D4AA9">
        <w:t>Young trees are associated with secondary forest that has established following removal of the original canopy</w:t>
      </w:r>
      <w:r w:rsidR="00E16B1E" w:rsidRPr="006D4AA9">
        <w:t>.</w:t>
      </w:r>
    </w:p>
    <w:p w14:paraId="0956EC56" w14:textId="303DEE64" w:rsidR="00E16B1E" w:rsidRPr="006D4AA9" w:rsidRDefault="009400B8" w:rsidP="00AB4AD7">
      <w:r w:rsidRPr="006D4AA9">
        <w:t>The total number of mature plants recorded in 2003 was 502 (TSSC 2003</w:t>
      </w:r>
      <w:r w:rsidR="00133BAD" w:rsidRPr="006D4AA9">
        <w:t>b</w:t>
      </w:r>
      <w:r w:rsidRPr="006D4AA9">
        <w:t>)</w:t>
      </w:r>
      <w:r w:rsidR="00E16B1E" w:rsidRPr="006D4AA9">
        <w:t>.</w:t>
      </w:r>
    </w:p>
    <w:p w14:paraId="4BC88025" w14:textId="49F7D2AB" w:rsidR="00E16B1E" w:rsidRPr="006D4AA9" w:rsidRDefault="009400B8" w:rsidP="00AB4AD7">
      <w:r w:rsidRPr="006D4AA9">
        <w:t>Regeneration is restricted by predation of seeds by rats (either on the tree or on the ground) and because this species is a periodic regenerator that does not fruit every year (Sykes &amp; Atkinson 1988)</w:t>
      </w:r>
      <w:r w:rsidR="00E16B1E" w:rsidRPr="006D4AA9">
        <w:t>.</w:t>
      </w:r>
      <w:r w:rsidR="00043C78" w:rsidRPr="006D4AA9">
        <w:t xml:space="preserve"> It may require 20 years or more to produce viable seed.</w:t>
      </w:r>
    </w:p>
    <w:p w14:paraId="67E8AA86" w14:textId="08C0567E" w:rsidR="009400B8" w:rsidRPr="006D4AA9" w:rsidRDefault="00D27B94" w:rsidP="00AB4AD7">
      <w:r w:rsidRPr="006D4AA9">
        <w:rPr>
          <w:rStyle w:val="Emphasis"/>
        </w:rPr>
        <w:t>U</w:t>
      </w:r>
      <w:r w:rsidR="008067CE" w:rsidRPr="006D4AA9">
        <w:rPr>
          <w:rStyle w:val="Emphasis"/>
        </w:rPr>
        <w:t>.</w:t>
      </w:r>
      <w:r w:rsidRPr="006D4AA9">
        <w:rPr>
          <w:rStyle w:val="Emphasis"/>
        </w:rPr>
        <w:t xml:space="preserve"> floribunda</w:t>
      </w:r>
      <w:r w:rsidR="009400B8" w:rsidRPr="006D4AA9">
        <w:t xml:space="preserve"> propagates well from seed. </w:t>
      </w:r>
      <w:r w:rsidR="00F010EF" w:rsidRPr="006D4AA9">
        <w:t>The</w:t>
      </w:r>
      <w:r w:rsidR="009400B8" w:rsidRPr="006D4AA9">
        <w:t xml:space="preserve"> species seems to be regenerating well</w:t>
      </w:r>
      <w:r w:rsidR="00F010EF" w:rsidRPr="006D4AA9">
        <w:t>,</w:t>
      </w:r>
      <w:r w:rsidR="009400B8" w:rsidRPr="006D4AA9">
        <w:t xml:space="preserve"> mainly </w:t>
      </w:r>
      <w:r w:rsidR="00F010EF" w:rsidRPr="006D4AA9">
        <w:t>occurring</w:t>
      </w:r>
      <w:r w:rsidR="009400B8" w:rsidRPr="006D4AA9">
        <w:t xml:space="preserve"> above 120 metres altitude</w:t>
      </w:r>
      <w:r w:rsidR="001C33B7" w:rsidRPr="006D4AA9">
        <w:t xml:space="preserve">, although seedling survival appears to be low </w:t>
      </w:r>
      <w:r w:rsidR="00E07CD0" w:rsidRPr="006D4AA9">
        <w:t xml:space="preserve">(K </w:t>
      </w:r>
      <w:r w:rsidR="00F628C8" w:rsidRPr="006D4AA9">
        <w:t>Mills 2024. pers comm 11 January</w:t>
      </w:r>
      <w:r w:rsidR="00E07CD0" w:rsidRPr="006D4AA9">
        <w:t>)</w:t>
      </w:r>
      <w:r w:rsidR="009400B8" w:rsidRPr="006D4AA9">
        <w:t>.</w:t>
      </w:r>
    </w:p>
    <w:p w14:paraId="3FDB18FD" w14:textId="302DEF34" w:rsidR="00024931" w:rsidRPr="006D4AA9" w:rsidRDefault="00C17E3B" w:rsidP="00024931">
      <w:r w:rsidRPr="006D4AA9">
        <w:t xml:space="preserve">The distribution is shown in </w:t>
      </w:r>
      <w:r w:rsidR="009835A2" w:rsidRPr="006D4AA9">
        <w:t xml:space="preserve">Map </w:t>
      </w:r>
      <w:r w:rsidR="009835A2" w:rsidRPr="006D4AA9">
        <w:rPr>
          <w:noProof/>
        </w:rPr>
        <w:t>65</w:t>
      </w:r>
      <w:r w:rsidR="00024931" w:rsidRPr="006D4AA9">
        <w:t>.</w:t>
      </w:r>
    </w:p>
    <w:p w14:paraId="5BE23AEC" w14:textId="77777777" w:rsidR="00B10BB2" w:rsidRPr="006D4AA9" w:rsidRDefault="00B10BB2" w:rsidP="00967495">
      <w:pPr>
        <w:pStyle w:val="ProfileHeading2"/>
      </w:pPr>
      <w:bookmarkStart w:id="3108" w:name="_Toc157688387"/>
      <w:bookmarkStart w:id="3109" w:name="_Ref142454386"/>
      <w:bookmarkStart w:id="3110" w:name="_Toc143008982"/>
      <w:r w:rsidRPr="006D4AA9">
        <w:t>Ecology</w:t>
      </w:r>
      <w:bookmarkEnd w:id="3108"/>
    </w:p>
    <w:p w14:paraId="10FB4CB9" w14:textId="77777777" w:rsidR="00B10BB2" w:rsidRPr="006D4AA9" w:rsidRDefault="00B10BB2" w:rsidP="00B10BB2">
      <w:r w:rsidRPr="006D4AA9">
        <w:t>Little known.</w:t>
      </w:r>
    </w:p>
    <w:p w14:paraId="13BB18A5" w14:textId="77777777" w:rsidR="00B10BB2" w:rsidRPr="006D4AA9" w:rsidRDefault="00B10BB2" w:rsidP="00967495">
      <w:pPr>
        <w:pStyle w:val="ProfileHeading2"/>
      </w:pPr>
      <w:bookmarkStart w:id="3111" w:name="_Toc157688388"/>
      <w:r w:rsidRPr="006D4AA9">
        <w:t>Habitat</w:t>
      </w:r>
      <w:bookmarkEnd w:id="3111"/>
    </w:p>
    <w:p w14:paraId="0BAD37B4" w14:textId="4A46E0D5" w:rsidR="00B10BB2" w:rsidRPr="006D4AA9" w:rsidRDefault="00B10BB2" w:rsidP="00B10BB2">
      <w:r w:rsidRPr="006D4AA9">
        <w:t>This species grows in forested areas throughout Norfolk Island, especially in areas of dense canopy above moderate elevations (</w:t>
      </w:r>
      <w:r w:rsidR="00BD09C1" w:rsidRPr="006D4AA9">
        <w:t>such as</w:t>
      </w:r>
      <w:r w:rsidRPr="006D4AA9">
        <w:t xml:space="preserve"> Prince Phillip Drive/Red Road area, including private land</w:t>
      </w:r>
      <w:r w:rsidR="00966474" w:rsidRPr="006D4AA9">
        <w:t xml:space="preserve">; </w:t>
      </w:r>
      <w:r w:rsidRPr="006D4AA9">
        <w:t xml:space="preserve">M Christian </w:t>
      </w:r>
      <w:r w:rsidR="00A42A08" w:rsidRPr="006D4AA9">
        <w:t xml:space="preserve">2024. </w:t>
      </w:r>
      <w:r w:rsidRPr="006D4AA9">
        <w:t>pers comm</w:t>
      </w:r>
      <w:r w:rsidR="00A42A08" w:rsidRPr="006D4AA9">
        <w:t xml:space="preserve"> 12 January</w:t>
      </w:r>
      <w:r w:rsidRPr="006D4AA9">
        <w:t>). Occurs in moist upland hardwood forest and pine-hardwood ridge forest (</w:t>
      </w:r>
      <w:r w:rsidR="00922571" w:rsidRPr="006D4AA9">
        <w:t>Invasive Species Council &amp;</w:t>
      </w:r>
      <w:r w:rsidRPr="006D4AA9">
        <w:t xml:space="preserve"> TierraMar 2021).</w:t>
      </w:r>
    </w:p>
    <w:p w14:paraId="0F3EABFE" w14:textId="77777777" w:rsidR="00B10BB2" w:rsidRPr="006D4AA9" w:rsidRDefault="00B10BB2" w:rsidP="00967495">
      <w:pPr>
        <w:pStyle w:val="ProfileHeading2"/>
      </w:pPr>
      <w:bookmarkStart w:id="3112" w:name="_Toc157688389"/>
      <w:r w:rsidRPr="006D4AA9">
        <w:t>Threats</w:t>
      </w:r>
      <w:bookmarkEnd w:id="3112"/>
    </w:p>
    <w:p w14:paraId="55B8002A" w14:textId="797F552B" w:rsidR="00B10BB2" w:rsidRPr="006D4AA9" w:rsidRDefault="00D70608" w:rsidP="00B10BB2">
      <w:r w:rsidRPr="006D4AA9">
        <w:t>Threats to the</w:t>
      </w:r>
      <w:r w:rsidR="00B10BB2" w:rsidRPr="006D4AA9">
        <w:t xml:space="preserve"> species </w:t>
      </w:r>
      <w:r w:rsidRPr="006D4AA9">
        <w:t>include seed predation</w:t>
      </w:r>
      <w:r w:rsidR="00B10BB2" w:rsidRPr="006D4AA9">
        <w:t xml:space="preserve"> by rats</w:t>
      </w:r>
      <w:r w:rsidRPr="006D4AA9">
        <w:t>,</w:t>
      </w:r>
      <w:r w:rsidR="0068013B" w:rsidRPr="006D4AA9">
        <w:t xml:space="preserve"> and irregular</w:t>
      </w:r>
      <w:r w:rsidR="00B10BB2" w:rsidRPr="006D4AA9">
        <w:t xml:space="preserve"> seed production.</w:t>
      </w:r>
      <w:r w:rsidR="00B10BB2" w:rsidRPr="006D4AA9">
        <w:rPr>
          <w:rStyle w:val="Emphasis"/>
        </w:rPr>
        <w:t xml:space="preserve"> Phytophthora cinnamomi</w:t>
      </w:r>
      <w:r w:rsidR="00B10BB2" w:rsidRPr="006D4AA9">
        <w:t xml:space="preserve"> </w:t>
      </w:r>
      <w:r w:rsidR="00B10BB2" w:rsidRPr="006D4AA9">
        <w:rPr>
          <w:rStyle w:val="Emphasis"/>
          <w:i w:val="0"/>
        </w:rPr>
        <w:t xml:space="preserve">is potentially </w:t>
      </w:r>
      <w:r w:rsidR="00043C78" w:rsidRPr="006D4AA9">
        <w:rPr>
          <w:rStyle w:val="Emphasis"/>
          <w:i w:val="0"/>
        </w:rPr>
        <w:t xml:space="preserve">a </w:t>
      </w:r>
      <w:r w:rsidR="00B10BB2" w:rsidRPr="006D4AA9">
        <w:rPr>
          <w:rStyle w:val="Emphasis"/>
          <w:i w:val="0"/>
        </w:rPr>
        <w:t>major risk.</w:t>
      </w:r>
    </w:p>
    <w:p w14:paraId="0EEB2E17" w14:textId="77777777" w:rsidR="00B10BB2" w:rsidRPr="006D4AA9" w:rsidRDefault="00B10BB2" w:rsidP="00967495">
      <w:pPr>
        <w:pStyle w:val="ProfileHeading2"/>
      </w:pPr>
      <w:bookmarkStart w:id="3113" w:name="_Toc157688390"/>
      <w:r w:rsidRPr="006D4AA9">
        <w:t>Impact on other species</w:t>
      </w:r>
      <w:bookmarkEnd w:id="3113"/>
    </w:p>
    <w:p w14:paraId="6F53F23B" w14:textId="77777777" w:rsidR="00B10BB2" w:rsidRPr="006D4AA9" w:rsidRDefault="00B10BB2" w:rsidP="00B10BB2">
      <w:r w:rsidRPr="006D4AA9">
        <w:t>None known.</w:t>
      </w:r>
    </w:p>
    <w:p w14:paraId="7AF5078F" w14:textId="697B2664" w:rsidR="00F65236" w:rsidRPr="006D4AA9" w:rsidRDefault="00F65236" w:rsidP="00C22E43">
      <w:pPr>
        <w:pStyle w:val="Caption"/>
      </w:pPr>
      <w:bookmarkStart w:id="3114" w:name="Map_65"/>
      <w:bookmarkStart w:id="3115" w:name="_Toc149057932"/>
      <w:bookmarkStart w:id="3116" w:name="_Toc156400407"/>
      <w:bookmarkStart w:id="3117" w:name="_Toc157671979"/>
      <w:bookmarkStart w:id="3118" w:name="_Toc157691128"/>
      <w:r w:rsidRPr="006D4AA9">
        <w:lastRenderedPageBreak/>
        <w:t xml:space="preserve">Map </w:t>
      </w:r>
      <w:r w:rsidR="009835A2" w:rsidRPr="006D4AA9">
        <w:rPr>
          <w:noProof/>
        </w:rPr>
        <w:t>65</w:t>
      </w:r>
      <w:bookmarkEnd w:id="3109"/>
      <w:bookmarkEnd w:id="3114"/>
      <w:r w:rsidRPr="006D4AA9">
        <w:t xml:space="preserve"> Distribution of </w:t>
      </w:r>
      <w:r w:rsidRPr="006D4AA9">
        <w:rPr>
          <w:rStyle w:val="Emphasis"/>
        </w:rPr>
        <w:t>Ungeria floribunda</w:t>
      </w:r>
      <w:bookmarkEnd w:id="3110"/>
      <w:bookmarkEnd w:id="3115"/>
      <w:bookmarkEnd w:id="3116"/>
      <w:bookmarkEnd w:id="3117"/>
      <w:bookmarkEnd w:id="3118"/>
    </w:p>
    <w:p w14:paraId="252FFC4D" w14:textId="2E021642" w:rsidR="00F65236" w:rsidRPr="006D4AA9" w:rsidRDefault="00B10BB2" w:rsidP="00AB4AD7">
      <w:r w:rsidRPr="006D4AA9">
        <w:rPr>
          <w:noProof/>
        </w:rPr>
        <w:drawing>
          <wp:inline distT="0" distB="0" distL="0" distR="0" wp14:anchorId="211CA065" wp14:editId="5208333A">
            <wp:extent cx="3600000" cy="5091996"/>
            <wp:effectExtent l="0" t="0" r="635" b="0"/>
            <wp:docPr id="768717767" name="Picture 768717767" descr="Map of the distribution of Ungeria floribunda. A green outline indicates that the species occurs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17767" name="Picture 768717767" descr="Map of the distribution of Ungeria floribunda. A green outline indicates that the species occurs within Norfolk Island National Park (Mt Pitt section)."/>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40042CE0" w14:textId="66DC8CAA" w:rsidR="00F65236" w:rsidRPr="006D4AA9" w:rsidRDefault="00F65236" w:rsidP="00AB4AD7">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w:t>
      </w:r>
    </w:p>
    <w:p w14:paraId="0274DF43" w14:textId="78773962" w:rsidR="009400B8" w:rsidRPr="006D4AA9" w:rsidRDefault="0008002D" w:rsidP="00967495">
      <w:pPr>
        <w:pStyle w:val="ProfileHeading2"/>
      </w:pPr>
      <w:bookmarkStart w:id="3119" w:name="_Toc157688391"/>
      <w:r w:rsidRPr="006D4AA9">
        <w:t>Risk assessment</w:t>
      </w:r>
      <w:bookmarkEnd w:id="3119"/>
    </w:p>
    <w:p w14:paraId="58A5C83B" w14:textId="5F803327" w:rsidR="009400B8" w:rsidRPr="006D4AA9" w:rsidRDefault="009400B8" w:rsidP="00AB4AD7">
      <w:r w:rsidRPr="006D4AA9">
        <w:t>Risk assessment undertaken for Vulnerable trees/shrubs as a grouping.</w:t>
      </w:r>
      <w:r w:rsidR="00C87462" w:rsidRPr="006D4AA9">
        <w:t xml:space="preserve"> The risk assessment is shown in </w:t>
      </w:r>
      <w:r w:rsidR="009835A2" w:rsidRPr="006D4AA9">
        <w:t xml:space="preserve">Table </w:t>
      </w:r>
      <w:r w:rsidR="009835A2" w:rsidRPr="006D4AA9">
        <w:rPr>
          <w:noProof/>
        </w:rPr>
        <w:t>149</w:t>
      </w:r>
      <w:r w:rsidR="00C87462" w:rsidRPr="006D4AA9">
        <w:t>.</w:t>
      </w:r>
    </w:p>
    <w:p w14:paraId="6B994346" w14:textId="4F3BFEE0" w:rsidR="008F73B0" w:rsidRPr="006D4AA9" w:rsidRDefault="008F73B0" w:rsidP="00C22E43">
      <w:pPr>
        <w:pStyle w:val="Caption"/>
      </w:pPr>
      <w:bookmarkStart w:id="3120" w:name="_Ref142465177"/>
      <w:bookmarkStart w:id="3121" w:name="_Toc143008593"/>
      <w:bookmarkStart w:id="3122" w:name="_Toc149057849"/>
      <w:bookmarkStart w:id="3123" w:name="_Toc153978046"/>
      <w:bookmarkStart w:id="3124" w:name="_Toc154068695"/>
      <w:bookmarkStart w:id="3125" w:name="_Toc156400323"/>
      <w:bookmarkStart w:id="3126" w:name="_Toc157671895"/>
      <w:bookmarkStart w:id="3127" w:name="_Toc157691044"/>
      <w:r w:rsidRPr="006D4AA9">
        <w:t xml:space="preserve">Table </w:t>
      </w:r>
      <w:r w:rsidR="009835A2" w:rsidRPr="006D4AA9">
        <w:rPr>
          <w:noProof/>
        </w:rPr>
        <w:t>149</w:t>
      </w:r>
      <w:bookmarkEnd w:id="3120"/>
      <w:r w:rsidRPr="006D4AA9">
        <w:t xml:space="preserve"> Risk assessment for Vulnerable trees/shrubs as a grouping</w:t>
      </w:r>
      <w:bookmarkEnd w:id="3121"/>
      <w:bookmarkEnd w:id="3122"/>
      <w:bookmarkEnd w:id="3123"/>
      <w:bookmarkEnd w:id="3124"/>
      <w:bookmarkEnd w:id="3125"/>
      <w:bookmarkEnd w:id="3126"/>
      <w:bookmarkEnd w:id="3127"/>
    </w:p>
    <w:tbl>
      <w:tblPr>
        <w:tblW w:w="4923"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111"/>
        <w:gridCol w:w="2268"/>
        <w:gridCol w:w="1279"/>
        <w:gridCol w:w="1272"/>
      </w:tblGrid>
      <w:tr w:rsidR="009400B8" w:rsidRPr="006D4AA9" w14:paraId="29CD6A5F" w14:textId="77777777" w:rsidTr="00913D11">
        <w:trPr>
          <w:tblHeader/>
        </w:trPr>
        <w:tc>
          <w:tcPr>
            <w:tcW w:w="2302" w:type="pct"/>
            <w:tcMar>
              <w:left w:w="108" w:type="dxa"/>
              <w:right w:w="108" w:type="dxa"/>
            </w:tcMar>
          </w:tcPr>
          <w:p w14:paraId="6AFF76CB" w14:textId="77777777" w:rsidR="009400B8" w:rsidRPr="006D4AA9" w:rsidRDefault="009400B8" w:rsidP="00C22E43">
            <w:pPr>
              <w:pStyle w:val="TableHeading"/>
            </w:pPr>
            <w:bookmarkStart w:id="3128" w:name="Title_149"/>
            <w:bookmarkEnd w:id="3128"/>
            <w:r w:rsidRPr="006D4AA9">
              <w:t>Risk</w:t>
            </w:r>
          </w:p>
        </w:tc>
        <w:tc>
          <w:tcPr>
            <w:tcW w:w="1270" w:type="pct"/>
          </w:tcPr>
          <w:p w14:paraId="657D4826" w14:textId="77777777" w:rsidR="009400B8" w:rsidRPr="006D4AA9" w:rsidRDefault="009400B8" w:rsidP="00C22E43">
            <w:pPr>
              <w:pStyle w:val="TableHeading"/>
            </w:pPr>
            <w:r w:rsidRPr="006D4AA9">
              <w:t>Likelihood of exposure</w:t>
            </w:r>
          </w:p>
        </w:tc>
        <w:tc>
          <w:tcPr>
            <w:tcW w:w="716" w:type="pct"/>
          </w:tcPr>
          <w:p w14:paraId="1245C422" w14:textId="77777777" w:rsidR="009400B8" w:rsidRPr="006D4AA9" w:rsidRDefault="009400B8" w:rsidP="00C22E43">
            <w:pPr>
              <w:pStyle w:val="TableHeading"/>
            </w:pPr>
            <w:r w:rsidRPr="006D4AA9">
              <w:t>Consequence</w:t>
            </w:r>
          </w:p>
        </w:tc>
        <w:tc>
          <w:tcPr>
            <w:tcW w:w="712" w:type="pct"/>
          </w:tcPr>
          <w:p w14:paraId="1981F62A" w14:textId="77777777" w:rsidR="009400B8" w:rsidRPr="006D4AA9" w:rsidRDefault="009400B8" w:rsidP="00C22E43">
            <w:pPr>
              <w:pStyle w:val="TableHeading"/>
            </w:pPr>
            <w:r w:rsidRPr="006D4AA9">
              <w:t>Threat rating</w:t>
            </w:r>
          </w:p>
        </w:tc>
      </w:tr>
      <w:tr w:rsidR="009400B8" w:rsidRPr="006D4AA9" w14:paraId="1D107007" w14:textId="77777777" w:rsidTr="008D7E88">
        <w:tc>
          <w:tcPr>
            <w:tcW w:w="2302" w:type="pct"/>
            <w:tcMar>
              <w:left w:w="108" w:type="dxa"/>
              <w:right w:w="108" w:type="dxa"/>
            </w:tcMar>
          </w:tcPr>
          <w:p w14:paraId="4876926E" w14:textId="77777777" w:rsidR="009400B8" w:rsidRPr="006D4AA9" w:rsidRDefault="009400B8" w:rsidP="00C22E43">
            <w:pPr>
              <w:pStyle w:val="TableText"/>
            </w:pPr>
            <w:r w:rsidRPr="006D4AA9">
              <w:t>1. Loss and fragmentation of native vegetation through past land clearing</w:t>
            </w:r>
          </w:p>
        </w:tc>
        <w:tc>
          <w:tcPr>
            <w:tcW w:w="1270" w:type="pct"/>
            <w:shd w:val="clear" w:color="auto" w:fill="auto"/>
          </w:tcPr>
          <w:p w14:paraId="07DC7096" w14:textId="71FB1AF3" w:rsidR="009400B8" w:rsidRPr="006D4AA9" w:rsidRDefault="009400B8" w:rsidP="00C22E43">
            <w:pPr>
              <w:pStyle w:val="TableText"/>
            </w:pPr>
            <w:r w:rsidRPr="006D4AA9">
              <w:t>Almost certain (91</w:t>
            </w:r>
            <w:r w:rsidR="004B6BE1" w:rsidRPr="006D4AA9">
              <w:t>–</w:t>
            </w:r>
            <w:r w:rsidRPr="006D4AA9">
              <w:t>100%)</w:t>
            </w:r>
          </w:p>
        </w:tc>
        <w:tc>
          <w:tcPr>
            <w:tcW w:w="716" w:type="pct"/>
            <w:shd w:val="clear" w:color="auto" w:fill="auto"/>
          </w:tcPr>
          <w:p w14:paraId="2ED7F02D" w14:textId="77777777" w:rsidR="009400B8" w:rsidRPr="006D4AA9" w:rsidRDefault="009400B8" w:rsidP="00C22E43">
            <w:pPr>
              <w:pStyle w:val="TableText"/>
            </w:pPr>
            <w:r w:rsidRPr="006D4AA9">
              <w:t>Extreme</w:t>
            </w:r>
          </w:p>
        </w:tc>
        <w:tc>
          <w:tcPr>
            <w:tcW w:w="712" w:type="pct"/>
            <w:shd w:val="clear" w:color="auto" w:fill="D7191C"/>
          </w:tcPr>
          <w:p w14:paraId="2D25C557" w14:textId="77777777" w:rsidR="009400B8" w:rsidRPr="006D4AA9" w:rsidRDefault="009400B8" w:rsidP="00C22E43">
            <w:pPr>
              <w:pStyle w:val="TableText"/>
              <w:rPr>
                <w:color w:val="FFFFFF" w:themeColor="background1"/>
              </w:rPr>
            </w:pPr>
            <w:r w:rsidRPr="006D4AA9">
              <w:rPr>
                <w:color w:val="FFFFFF" w:themeColor="background1"/>
              </w:rPr>
              <w:t>Extreme</w:t>
            </w:r>
          </w:p>
        </w:tc>
      </w:tr>
      <w:tr w:rsidR="009400B8" w:rsidRPr="006D4AA9" w14:paraId="4308EEEF" w14:textId="77777777" w:rsidTr="008D7E88">
        <w:tc>
          <w:tcPr>
            <w:tcW w:w="2302" w:type="pct"/>
            <w:tcMar>
              <w:left w:w="108" w:type="dxa"/>
              <w:right w:w="108" w:type="dxa"/>
            </w:tcMar>
          </w:tcPr>
          <w:p w14:paraId="1AA672B8" w14:textId="77777777" w:rsidR="009400B8" w:rsidRPr="006D4AA9" w:rsidRDefault="009400B8" w:rsidP="006918C9">
            <w:pPr>
              <w:pStyle w:val="TableText"/>
            </w:pPr>
            <w:r w:rsidRPr="006D4AA9">
              <w:t>2. Loss and fragmentation of native vegetation through current or future land clearing</w:t>
            </w:r>
          </w:p>
        </w:tc>
        <w:tc>
          <w:tcPr>
            <w:tcW w:w="1270" w:type="pct"/>
            <w:shd w:val="clear" w:color="auto" w:fill="auto"/>
          </w:tcPr>
          <w:p w14:paraId="7E8BBCD4" w14:textId="35BE8CFA" w:rsidR="009400B8" w:rsidRPr="006D4AA9" w:rsidRDefault="009400B8" w:rsidP="006918C9">
            <w:pPr>
              <w:pStyle w:val="TableText"/>
            </w:pPr>
            <w:r w:rsidRPr="006D4AA9">
              <w:t>Rare (0</w:t>
            </w:r>
            <w:r w:rsidR="004B6BE1" w:rsidRPr="006D4AA9">
              <w:t>–</w:t>
            </w:r>
            <w:r w:rsidRPr="006D4AA9">
              <w:t>10%)</w:t>
            </w:r>
          </w:p>
        </w:tc>
        <w:tc>
          <w:tcPr>
            <w:tcW w:w="716" w:type="pct"/>
            <w:shd w:val="clear" w:color="auto" w:fill="auto"/>
          </w:tcPr>
          <w:p w14:paraId="51D815DD" w14:textId="77777777" w:rsidR="009400B8" w:rsidRPr="006D4AA9" w:rsidRDefault="009400B8" w:rsidP="006918C9">
            <w:pPr>
              <w:pStyle w:val="TableText"/>
            </w:pPr>
            <w:r w:rsidRPr="006D4AA9">
              <w:t>Negligible</w:t>
            </w:r>
          </w:p>
        </w:tc>
        <w:tc>
          <w:tcPr>
            <w:tcW w:w="712" w:type="pct"/>
            <w:shd w:val="clear" w:color="auto" w:fill="D9D9D9"/>
          </w:tcPr>
          <w:p w14:paraId="69CB9B12" w14:textId="77777777" w:rsidR="009400B8" w:rsidRPr="006D4AA9" w:rsidRDefault="009400B8" w:rsidP="006918C9">
            <w:pPr>
              <w:pStyle w:val="TableText"/>
            </w:pPr>
            <w:r w:rsidRPr="006D4AA9">
              <w:t>Negligible</w:t>
            </w:r>
          </w:p>
        </w:tc>
      </w:tr>
      <w:tr w:rsidR="009400B8" w:rsidRPr="006D4AA9" w14:paraId="7ADA9763" w14:textId="77777777" w:rsidTr="008D7E88">
        <w:tc>
          <w:tcPr>
            <w:tcW w:w="2302" w:type="pct"/>
            <w:tcMar>
              <w:left w:w="108" w:type="dxa"/>
              <w:right w:w="108" w:type="dxa"/>
            </w:tcMar>
          </w:tcPr>
          <w:p w14:paraId="48C32828" w14:textId="77777777" w:rsidR="009400B8" w:rsidRPr="006D4AA9" w:rsidRDefault="009400B8" w:rsidP="006918C9">
            <w:pPr>
              <w:pStyle w:val="TableText"/>
            </w:pPr>
            <w:r w:rsidRPr="006D4AA9">
              <w:t>3. Degradation of native vegetation through past grazing or loss of nutrients</w:t>
            </w:r>
          </w:p>
        </w:tc>
        <w:tc>
          <w:tcPr>
            <w:tcW w:w="1270" w:type="pct"/>
            <w:shd w:val="clear" w:color="auto" w:fill="auto"/>
          </w:tcPr>
          <w:p w14:paraId="01E85E80" w14:textId="7C0253C6" w:rsidR="009400B8" w:rsidRPr="006D4AA9" w:rsidRDefault="009400B8" w:rsidP="006918C9">
            <w:pPr>
              <w:pStyle w:val="TableText"/>
            </w:pPr>
            <w:r w:rsidRPr="006D4AA9">
              <w:t>Almost certain (91</w:t>
            </w:r>
            <w:r w:rsidR="004B6BE1" w:rsidRPr="006D4AA9">
              <w:t>–</w:t>
            </w:r>
            <w:r w:rsidRPr="006D4AA9">
              <w:t>100%)</w:t>
            </w:r>
          </w:p>
        </w:tc>
        <w:tc>
          <w:tcPr>
            <w:tcW w:w="716" w:type="pct"/>
            <w:shd w:val="clear" w:color="auto" w:fill="auto"/>
          </w:tcPr>
          <w:p w14:paraId="4A7E116B" w14:textId="77777777" w:rsidR="009400B8" w:rsidRPr="006D4AA9" w:rsidRDefault="009400B8" w:rsidP="006918C9">
            <w:pPr>
              <w:pStyle w:val="TableText"/>
            </w:pPr>
            <w:r w:rsidRPr="006D4AA9">
              <w:t>Extreme</w:t>
            </w:r>
          </w:p>
        </w:tc>
        <w:tc>
          <w:tcPr>
            <w:tcW w:w="712" w:type="pct"/>
            <w:shd w:val="clear" w:color="auto" w:fill="D7191C"/>
          </w:tcPr>
          <w:p w14:paraId="616F0333" w14:textId="77777777" w:rsidR="009400B8" w:rsidRPr="006D4AA9" w:rsidRDefault="009400B8" w:rsidP="006918C9">
            <w:pPr>
              <w:pStyle w:val="TableText"/>
              <w:rPr>
                <w:color w:val="FFFFFF" w:themeColor="background1"/>
              </w:rPr>
            </w:pPr>
            <w:r w:rsidRPr="006D4AA9">
              <w:rPr>
                <w:color w:val="FFFFFF" w:themeColor="background1"/>
              </w:rPr>
              <w:t>Extreme</w:t>
            </w:r>
          </w:p>
        </w:tc>
      </w:tr>
      <w:tr w:rsidR="009400B8" w:rsidRPr="006D4AA9" w14:paraId="2962A3B5" w14:textId="77777777" w:rsidTr="008323E7">
        <w:tc>
          <w:tcPr>
            <w:tcW w:w="2302" w:type="pct"/>
            <w:tcMar>
              <w:left w:w="108" w:type="dxa"/>
              <w:right w:w="108" w:type="dxa"/>
            </w:tcMar>
          </w:tcPr>
          <w:p w14:paraId="2EEEA554" w14:textId="77777777" w:rsidR="009400B8" w:rsidRPr="006D4AA9" w:rsidRDefault="009400B8" w:rsidP="006918C9">
            <w:pPr>
              <w:pStyle w:val="TableText"/>
            </w:pPr>
            <w:r w:rsidRPr="006D4AA9">
              <w:t>4. Degradation of native vegetation through current or future grazing</w:t>
            </w:r>
          </w:p>
        </w:tc>
        <w:tc>
          <w:tcPr>
            <w:tcW w:w="1270" w:type="pct"/>
            <w:shd w:val="clear" w:color="auto" w:fill="auto"/>
          </w:tcPr>
          <w:p w14:paraId="144964CE" w14:textId="32EE4A3F" w:rsidR="009400B8" w:rsidRPr="006D4AA9" w:rsidRDefault="009400B8" w:rsidP="006918C9">
            <w:pPr>
              <w:pStyle w:val="TableText"/>
            </w:pPr>
            <w:r w:rsidRPr="006D4AA9">
              <w:t>Possible (26</w:t>
            </w:r>
            <w:r w:rsidR="004B6BE1" w:rsidRPr="006D4AA9">
              <w:t>–</w:t>
            </w:r>
            <w:r w:rsidRPr="006D4AA9">
              <w:t>50%)</w:t>
            </w:r>
          </w:p>
        </w:tc>
        <w:tc>
          <w:tcPr>
            <w:tcW w:w="716" w:type="pct"/>
            <w:shd w:val="clear" w:color="auto" w:fill="auto"/>
          </w:tcPr>
          <w:p w14:paraId="5EACEBC8" w14:textId="77777777" w:rsidR="009400B8" w:rsidRPr="006D4AA9" w:rsidRDefault="009400B8" w:rsidP="006918C9">
            <w:pPr>
              <w:pStyle w:val="TableText"/>
            </w:pPr>
            <w:r w:rsidRPr="006D4AA9">
              <w:t>Moderate</w:t>
            </w:r>
          </w:p>
        </w:tc>
        <w:tc>
          <w:tcPr>
            <w:tcW w:w="712" w:type="pct"/>
            <w:shd w:val="clear" w:color="auto" w:fill="FFFFBF"/>
          </w:tcPr>
          <w:p w14:paraId="2ADE334C" w14:textId="77777777" w:rsidR="009400B8" w:rsidRPr="006D4AA9" w:rsidRDefault="009400B8" w:rsidP="006918C9">
            <w:pPr>
              <w:pStyle w:val="TableText"/>
            </w:pPr>
            <w:r w:rsidRPr="006D4AA9">
              <w:t>Medium</w:t>
            </w:r>
          </w:p>
        </w:tc>
      </w:tr>
      <w:tr w:rsidR="009400B8" w:rsidRPr="006D4AA9" w14:paraId="58AA1181" w14:textId="77777777" w:rsidTr="008D7E88">
        <w:tc>
          <w:tcPr>
            <w:tcW w:w="2302" w:type="pct"/>
            <w:tcMar>
              <w:left w:w="108" w:type="dxa"/>
              <w:right w:w="108" w:type="dxa"/>
            </w:tcMar>
          </w:tcPr>
          <w:p w14:paraId="482F19F7" w14:textId="77777777" w:rsidR="009400B8" w:rsidRPr="006D4AA9" w:rsidRDefault="009400B8" w:rsidP="006918C9">
            <w:pPr>
              <w:pStyle w:val="TableText"/>
            </w:pPr>
            <w:r w:rsidRPr="006D4AA9">
              <w:t>6. Predation by rodents</w:t>
            </w:r>
          </w:p>
        </w:tc>
        <w:tc>
          <w:tcPr>
            <w:tcW w:w="1270" w:type="pct"/>
            <w:shd w:val="clear" w:color="auto" w:fill="auto"/>
          </w:tcPr>
          <w:p w14:paraId="5203EFF2" w14:textId="60FDE25E" w:rsidR="009400B8" w:rsidRPr="006D4AA9" w:rsidRDefault="009400B8" w:rsidP="006918C9">
            <w:pPr>
              <w:pStyle w:val="TableText"/>
            </w:pPr>
            <w:r w:rsidRPr="006D4AA9">
              <w:t>Almost certain (91</w:t>
            </w:r>
            <w:r w:rsidR="004B6BE1" w:rsidRPr="006D4AA9">
              <w:t>–</w:t>
            </w:r>
            <w:r w:rsidRPr="006D4AA9">
              <w:t>100%)</w:t>
            </w:r>
          </w:p>
        </w:tc>
        <w:tc>
          <w:tcPr>
            <w:tcW w:w="716" w:type="pct"/>
            <w:shd w:val="clear" w:color="auto" w:fill="auto"/>
          </w:tcPr>
          <w:p w14:paraId="7C19013C" w14:textId="77777777" w:rsidR="009400B8" w:rsidRPr="006D4AA9" w:rsidRDefault="009400B8" w:rsidP="006918C9">
            <w:pPr>
              <w:pStyle w:val="TableText"/>
            </w:pPr>
            <w:r w:rsidRPr="006D4AA9">
              <w:t>Extreme</w:t>
            </w:r>
          </w:p>
        </w:tc>
        <w:tc>
          <w:tcPr>
            <w:tcW w:w="712" w:type="pct"/>
            <w:shd w:val="clear" w:color="auto" w:fill="D7191C"/>
          </w:tcPr>
          <w:p w14:paraId="66515155" w14:textId="77777777" w:rsidR="009400B8" w:rsidRPr="006D4AA9" w:rsidRDefault="009400B8" w:rsidP="006918C9">
            <w:pPr>
              <w:pStyle w:val="TableText"/>
              <w:rPr>
                <w:color w:val="FFFFFF" w:themeColor="background1"/>
              </w:rPr>
            </w:pPr>
            <w:r w:rsidRPr="006D4AA9">
              <w:rPr>
                <w:color w:val="FFFFFF" w:themeColor="background1"/>
              </w:rPr>
              <w:t>Extreme</w:t>
            </w:r>
          </w:p>
        </w:tc>
      </w:tr>
      <w:tr w:rsidR="009400B8" w:rsidRPr="006D4AA9" w14:paraId="160C9D36" w14:textId="77777777" w:rsidTr="008D7E88">
        <w:tc>
          <w:tcPr>
            <w:tcW w:w="2302" w:type="pct"/>
            <w:tcMar>
              <w:left w:w="108" w:type="dxa"/>
              <w:right w:w="108" w:type="dxa"/>
            </w:tcMar>
          </w:tcPr>
          <w:p w14:paraId="0F6E63B9" w14:textId="320F5DA6" w:rsidR="009400B8" w:rsidRPr="006D4AA9" w:rsidRDefault="009400B8" w:rsidP="001B4293">
            <w:pPr>
              <w:pStyle w:val="TableText"/>
            </w:pPr>
            <w:r w:rsidRPr="006D4AA9">
              <w:lastRenderedPageBreak/>
              <w:t>7. Predation by cats</w:t>
            </w:r>
          </w:p>
        </w:tc>
        <w:tc>
          <w:tcPr>
            <w:tcW w:w="1270" w:type="pct"/>
            <w:shd w:val="clear" w:color="auto" w:fill="auto"/>
          </w:tcPr>
          <w:p w14:paraId="18F46C3A" w14:textId="5752EC87" w:rsidR="009400B8" w:rsidRPr="006D4AA9" w:rsidRDefault="009400B8" w:rsidP="001B4293">
            <w:pPr>
              <w:pStyle w:val="TableText"/>
            </w:pPr>
            <w:r w:rsidRPr="006D4AA9">
              <w:t>Rare (0</w:t>
            </w:r>
            <w:r w:rsidR="004B6BE1" w:rsidRPr="006D4AA9">
              <w:t>–</w:t>
            </w:r>
            <w:r w:rsidRPr="006D4AA9">
              <w:t>10%)</w:t>
            </w:r>
          </w:p>
        </w:tc>
        <w:tc>
          <w:tcPr>
            <w:tcW w:w="716" w:type="pct"/>
            <w:shd w:val="clear" w:color="auto" w:fill="auto"/>
          </w:tcPr>
          <w:p w14:paraId="73E8B380"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413B2BD0" w14:textId="77777777" w:rsidR="009400B8" w:rsidRPr="006D4AA9" w:rsidRDefault="009400B8" w:rsidP="001B4293">
            <w:pPr>
              <w:pStyle w:val="TableText"/>
              <w:rPr>
                <w:rStyle w:val="Emphasis"/>
              </w:rPr>
            </w:pPr>
            <w:r w:rsidRPr="006D4AA9">
              <w:t>Negligible</w:t>
            </w:r>
          </w:p>
        </w:tc>
      </w:tr>
      <w:tr w:rsidR="009400B8" w:rsidRPr="006D4AA9" w14:paraId="3CBB1F3C" w14:textId="77777777" w:rsidTr="008D7E88">
        <w:tc>
          <w:tcPr>
            <w:tcW w:w="2302" w:type="pct"/>
            <w:tcMar>
              <w:left w:w="108" w:type="dxa"/>
              <w:right w:w="108" w:type="dxa"/>
            </w:tcMar>
          </w:tcPr>
          <w:p w14:paraId="7CF7E180" w14:textId="77777777" w:rsidR="009400B8" w:rsidRPr="006D4AA9" w:rsidRDefault="009400B8" w:rsidP="001B4293">
            <w:pPr>
              <w:pStyle w:val="TableText"/>
            </w:pPr>
            <w:r w:rsidRPr="006D4AA9">
              <w:t>8. Predation or damage by chickens</w:t>
            </w:r>
          </w:p>
        </w:tc>
        <w:tc>
          <w:tcPr>
            <w:tcW w:w="1270" w:type="pct"/>
            <w:shd w:val="clear" w:color="auto" w:fill="auto"/>
          </w:tcPr>
          <w:p w14:paraId="4C92F73E" w14:textId="65C77400" w:rsidR="009400B8" w:rsidRPr="006D4AA9" w:rsidRDefault="009400B8" w:rsidP="001B4293">
            <w:pPr>
              <w:pStyle w:val="TableText"/>
            </w:pPr>
            <w:r w:rsidRPr="006D4AA9">
              <w:t>Rare (0</w:t>
            </w:r>
            <w:r w:rsidR="004B6BE1" w:rsidRPr="006D4AA9">
              <w:t>–</w:t>
            </w:r>
            <w:r w:rsidRPr="006D4AA9">
              <w:t>10%)</w:t>
            </w:r>
          </w:p>
        </w:tc>
        <w:tc>
          <w:tcPr>
            <w:tcW w:w="716" w:type="pct"/>
            <w:shd w:val="clear" w:color="auto" w:fill="auto"/>
          </w:tcPr>
          <w:p w14:paraId="3D23D639"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22DE143D" w14:textId="77777777" w:rsidR="009400B8" w:rsidRPr="006D4AA9" w:rsidRDefault="009400B8" w:rsidP="001B4293">
            <w:pPr>
              <w:pStyle w:val="TableText"/>
              <w:rPr>
                <w:rStyle w:val="Emphasis"/>
              </w:rPr>
            </w:pPr>
            <w:r w:rsidRPr="006D4AA9">
              <w:t>Negligible</w:t>
            </w:r>
          </w:p>
        </w:tc>
      </w:tr>
      <w:tr w:rsidR="009400B8" w:rsidRPr="006D4AA9" w14:paraId="2C1D344F" w14:textId="77777777" w:rsidTr="008D7E88">
        <w:tc>
          <w:tcPr>
            <w:tcW w:w="2302" w:type="pct"/>
            <w:tcMar>
              <w:left w:w="108" w:type="dxa"/>
              <w:right w:w="108" w:type="dxa"/>
            </w:tcMar>
          </w:tcPr>
          <w:p w14:paraId="71AA07AD" w14:textId="77777777" w:rsidR="009400B8" w:rsidRPr="006D4AA9" w:rsidRDefault="009400B8" w:rsidP="001B4293">
            <w:pPr>
              <w:pStyle w:val="TableText"/>
            </w:pPr>
            <w:r w:rsidRPr="006D4AA9">
              <w:t>9. Predation by swamphens</w:t>
            </w:r>
          </w:p>
        </w:tc>
        <w:tc>
          <w:tcPr>
            <w:tcW w:w="1270" w:type="pct"/>
            <w:shd w:val="clear" w:color="auto" w:fill="auto"/>
          </w:tcPr>
          <w:p w14:paraId="22F5719C" w14:textId="4C44428F" w:rsidR="009400B8" w:rsidRPr="006D4AA9" w:rsidRDefault="009400B8" w:rsidP="001B4293">
            <w:pPr>
              <w:pStyle w:val="TableText"/>
            </w:pPr>
            <w:r w:rsidRPr="006D4AA9">
              <w:t>Rare (0</w:t>
            </w:r>
            <w:r w:rsidR="004B6BE1" w:rsidRPr="006D4AA9">
              <w:t>–</w:t>
            </w:r>
            <w:r w:rsidRPr="006D4AA9">
              <w:t>10%)</w:t>
            </w:r>
          </w:p>
        </w:tc>
        <w:tc>
          <w:tcPr>
            <w:tcW w:w="716" w:type="pct"/>
            <w:shd w:val="clear" w:color="auto" w:fill="auto"/>
          </w:tcPr>
          <w:p w14:paraId="3D142798" w14:textId="77777777" w:rsidR="009400B8" w:rsidRPr="006D4AA9" w:rsidRDefault="009400B8" w:rsidP="001B4293">
            <w:pPr>
              <w:pStyle w:val="TableText"/>
              <w:rPr>
                <w:rStyle w:val="Emphasis"/>
              </w:rPr>
            </w:pPr>
            <w:r w:rsidRPr="006D4AA9">
              <w:t>Negligible</w:t>
            </w:r>
          </w:p>
        </w:tc>
        <w:tc>
          <w:tcPr>
            <w:tcW w:w="712" w:type="pct"/>
            <w:shd w:val="clear" w:color="auto" w:fill="D9D9D9"/>
          </w:tcPr>
          <w:p w14:paraId="493FB55B" w14:textId="77777777" w:rsidR="009400B8" w:rsidRPr="006D4AA9" w:rsidRDefault="009400B8" w:rsidP="001B4293">
            <w:pPr>
              <w:pStyle w:val="TableText"/>
              <w:rPr>
                <w:rStyle w:val="Emphasis"/>
              </w:rPr>
            </w:pPr>
            <w:r w:rsidRPr="006D4AA9">
              <w:t>Negligible</w:t>
            </w:r>
          </w:p>
        </w:tc>
      </w:tr>
      <w:tr w:rsidR="009400B8" w:rsidRPr="006D4AA9" w14:paraId="615C20CD" w14:textId="77777777" w:rsidTr="00B92642">
        <w:tc>
          <w:tcPr>
            <w:tcW w:w="2302" w:type="pct"/>
            <w:tcMar>
              <w:left w:w="108" w:type="dxa"/>
              <w:right w:w="108" w:type="dxa"/>
            </w:tcMar>
          </w:tcPr>
          <w:p w14:paraId="776C82C7" w14:textId="77777777" w:rsidR="009400B8" w:rsidRPr="006D4AA9" w:rsidRDefault="009400B8" w:rsidP="001B4293">
            <w:pPr>
              <w:pStyle w:val="TableText"/>
            </w:pPr>
            <w:r w:rsidRPr="006D4AA9">
              <w:t>10. Predation by Argentine ant</w:t>
            </w:r>
          </w:p>
        </w:tc>
        <w:tc>
          <w:tcPr>
            <w:tcW w:w="1270" w:type="pct"/>
            <w:shd w:val="clear" w:color="auto" w:fill="auto"/>
          </w:tcPr>
          <w:p w14:paraId="18E20275" w14:textId="130225EA" w:rsidR="009400B8" w:rsidRPr="006D4AA9" w:rsidRDefault="009400B8" w:rsidP="001B4293">
            <w:pPr>
              <w:pStyle w:val="TableText"/>
            </w:pPr>
            <w:r w:rsidRPr="006D4AA9">
              <w:t>Possible (26</w:t>
            </w:r>
            <w:r w:rsidR="004B6BE1" w:rsidRPr="006D4AA9">
              <w:t>–</w:t>
            </w:r>
            <w:r w:rsidRPr="006D4AA9">
              <w:t>50%)</w:t>
            </w:r>
          </w:p>
        </w:tc>
        <w:tc>
          <w:tcPr>
            <w:tcW w:w="716" w:type="pct"/>
            <w:shd w:val="clear" w:color="auto" w:fill="auto"/>
          </w:tcPr>
          <w:p w14:paraId="31850737" w14:textId="77777777" w:rsidR="009400B8" w:rsidRPr="006D4AA9" w:rsidRDefault="009400B8" w:rsidP="001B4293">
            <w:pPr>
              <w:pStyle w:val="TableText"/>
              <w:rPr>
                <w:rStyle w:val="Emphasis"/>
              </w:rPr>
            </w:pPr>
            <w:r w:rsidRPr="006D4AA9">
              <w:t>Minor</w:t>
            </w:r>
          </w:p>
        </w:tc>
        <w:tc>
          <w:tcPr>
            <w:tcW w:w="712" w:type="pct"/>
            <w:shd w:val="clear" w:color="auto" w:fill="A6D96A"/>
          </w:tcPr>
          <w:p w14:paraId="5772921C" w14:textId="77777777" w:rsidR="009400B8" w:rsidRPr="006D4AA9" w:rsidRDefault="009400B8" w:rsidP="001B4293">
            <w:pPr>
              <w:pStyle w:val="TableText"/>
              <w:rPr>
                <w:rStyle w:val="Emphasis"/>
              </w:rPr>
            </w:pPr>
            <w:r w:rsidRPr="006D4AA9">
              <w:t>Low</w:t>
            </w:r>
          </w:p>
        </w:tc>
      </w:tr>
      <w:tr w:rsidR="009400B8" w:rsidRPr="006D4AA9" w14:paraId="12562C50" w14:textId="77777777" w:rsidTr="008323E7">
        <w:tc>
          <w:tcPr>
            <w:tcW w:w="2302" w:type="pct"/>
            <w:tcMar>
              <w:left w:w="108" w:type="dxa"/>
              <w:right w:w="108" w:type="dxa"/>
            </w:tcMar>
          </w:tcPr>
          <w:p w14:paraId="26633024" w14:textId="77777777" w:rsidR="009400B8" w:rsidRPr="006D4AA9" w:rsidRDefault="009400B8" w:rsidP="001B4293">
            <w:pPr>
              <w:pStyle w:val="TableText"/>
            </w:pPr>
            <w:r w:rsidRPr="006D4AA9">
              <w:t>11. Competition from/change of habitat because of weed invasion</w:t>
            </w:r>
          </w:p>
        </w:tc>
        <w:tc>
          <w:tcPr>
            <w:tcW w:w="1270" w:type="pct"/>
            <w:shd w:val="clear" w:color="auto" w:fill="auto"/>
          </w:tcPr>
          <w:p w14:paraId="463A9C7C" w14:textId="29A4B0FE" w:rsidR="009400B8" w:rsidRPr="006D4AA9" w:rsidRDefault="009400B8" w:rsidP="001B4293">
            <w:pPr>
              <w:pStyle w:val="TableText"/>
            </w:pPr>
            <w:r w:rsidRPr="006D4AA9">
              <w:t>Likely (51</w:t>
            </w:r>
            <w:r w:rsidR="004B6BE1" w:rsidRPr="006D4AA9">
              <w:t>–</w:t>
            </w:r>
            <w:r w:rsidRPr="006D4AA9">
              <w:t>90%)</w:t>
            </w:r>
          </w:p>
        </w:tc>
        <w:tc>
          <w:tcPr>
            <w:tcW w:w="716" w:type="pct"/>
            <w:shd w:val="clear" w:color="auto" w:fill="auto"/>
          </w:tcPr>
          <w:p w14:paraId="51921EDB"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6DB6A148" w14:textId="77777777" w:rsidR="009400B8" w:rsidRPr="006D4AA9" w:rsidRDefault="009400B8" w:rsidP="001B4293">
            <w:pPr>
              <w:pStyle w:val="TableText"/>
              <w:rPr>
                <w:rStyle w:val="Emphasis"/>
              </w:rPr>
            </w:pPr>
            <w:r w:rsidRPr="006D4AA9">
              <w:t>Medium</w:t>
            </w:r>
          </w:p>
        </w:tc>
      </w:tr>
      <w:tr w:rsidR="009400B8" w:rsidRPr="006D4AA9" w14:paraId="053BCAA4" w14:textId="77777777" w:rsidTr="008323E7">
        <w:tc>
          <w:tcPr>
            <w:tcW w:w="2302" w:type="pct"/>
            <w:tcMar>
              <w:left w:w="108" w:type="dxa"/>
              <w:right w:w="108" w:type="dxa"/>
            </w:tcMar>
          </w:tcPr>
          <w:p w14:paraId="0EEEB4EF" w14:textId="77777777" w:rsidR="009400B8" w:rsidRPr="006D4AA9" w:rsidRDefault="009400B8" w:rsidP="001B4293">
            <w:pPr>
              <w:pStyle w:val="TableText"/>
            </w:pPr>
            <w:r w:rsidRPr="006D4AA9">
              <w:t>12. Infection by pathogens already present</w:t>
            </w:r>
          </w:p>
        </w:tc>
        <w:tc>
          <w:tcPr>
            <w:tcW w:w="1270" w:type="pct"/>
            <w:shd w:val="clear" w:color="auto" w:fill="auto"/>
          </w:tcPr>
          <w:p w14:paraId="769FED51" w14:textId="2FE5CC13" w:rsidR="009400B8" w:rsidRPr="006D4AA9" w:rsidRDefault="009400B8" w:rsidP="001B4293">
            <w:pPr>
              <w:pStyle w:val="TableText"/>
            </w:pPr>
            <w:r w:rsidRPr="006D4AA9">
              <w:t>Possible (26</w:t>
            </w:r>
            <w:r w:rsidR="004B6BE1" w:rsidRPr="006D4AA9">
              <w:t>–</w:t>
            </w:r>
            <w:r w:rsidRPr="006D4AA9">
              <w:t>50%)</w:t>
            </w:r>
          </w:p>
        </w:tc>
        <w:tc>
          <w:tcPr>
            <w:tcW w:w="716" w:type="pct"/>
            <w:shd w:val="clear" w:color="auto" w:fill="auto"/>
          </w:tcPr>
          <w:p w14:paraId="70603AFA"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36C38115" w14:textId="77777777" w:rsidR="009400B8" w:rsidRPr="006D4AA9" w:rsidRDefault="009400B8" w:rsidP="001B4293">
            <w:pPr>
              <w:pStyle w:val="TableText"/>
              <w:rPr>
                <w:rStyle w:val="Emphasis"/>
              </w:rPr>
            </w:pPr>
            <w:r w:rsidRPr="006D4AA9">
              <w:t>Medium</w:t>
            </w:r>
          </w:p>
        </w:tc>
      </w:tr>
      <w:tr w:rsidR="009400B8" w:rsidRPr="006D4AA9" w14:paraId="2E32BC2F" w14:textId="77777777" w:rsidTr="00B92642">
        <w:tc>
          <w:tcPr>
            <w:tcW w:w="2302" w:type="pct"/>
            <w:tcMar>
              <w:left w:w="108" w:type="dxa"/>
              <w:right w:w="108" w:type="dxa"/>
            </w:tcMar>
          </w:tcPr>
          <w:p w14:paraId="61D9980B" w14:textId="77777777" w:rsidR="009400B8" w:rsidRPr="006D4AA9" w:rsidRDefault="009400B8" w:rsidP="001B4293">
            <w:pPr>
              <w:pStyle w:val="TableText"/>
            </w:pPr>
            <w:r w:rsidRPr="006D4AA9">
              <w:t>13. Impacts of potential new invasive species or pathogens</w:t>
            </w:r>
          </w:p>
        </w:tc>
        <w:tc>
          <w:tcPr>
            <w:tcW w:w="1270" w:type="pct"/>
            <w:shd w:val="clear" w:color="auto" w:fill="auto"/>
          </w:tcPr>
          <w:p w14:paraId="73AACD1D" w14:textId="7C40F8D9" w:rsidR="009400B8" w:rsidRPr="006D4AA9" w:rsidRDefault="009400B8" w:rsidP="001B4293">
            <w:pPr>
              <w:pStyle w:val="TableText"/>
            </w:pPr>
            <w:r w:rsidRPr="006D4AA9">
              <w:t>Unlikely (11</w:t>
            </w:r>
            <w:r w:rsidR="004B6BE1" w:rsidRPr="006D4AA9">
              <w:t>–</w:t>
            </w:r>
            <w:r w:rsidRPr="006D4AA9">
              <w:t>25%)</w:t>
            </w:r>
          </w:p>
        </w:tc>
        <w:tc>
          <w:tcPr>
            <w:tcW w:w="716" w:type="pct"/>
            <w:shd w:val="clear" w:color="auto" w:fill="auto"/>
          </w:tcPr>
          <w:p w14:paraId="7A8BB9AF" w14:textId="77777777" w:rsidR="009400B8" w:rsidRPr="006D4AA9" w:rsidRDefault="009400B8" w:rsidP="001B4293">
            <w:pPr>
              <w:pStyle w:val="TableText"/>
            </w:pPr>
            <w:r w:rsidRPr="006D4AA9">
              <w:t>Minor</w:t>
            </w:r>
          </w:p>
        </w:tc>
        <w:tc>
          <w:tcPr>
            <w:tcW w:w="712" w:type="pct"/>
            <w:shd w:val="clear" w:color="auto" w:fill="A6D96A"/>
          </w:tcPr>
          <w:p w14:paraId="5D5F5AFE" w14:textId="77777777" w:rsidR="009400B8" w:rsidRPr="006D4AA9" w:rsidRDefault="009400B8" w:rsidP="001B4293">
            <w:pPr>
              <w:pStyle w:val="TableText"/>
            </w:pPr>
            <w:r w:rsidRPr="006D4AA9">
              <w:t>Low</w:t>
            </w:r>
          </w:p>
        </w:tc>
      </w:tr>
      <w:tr w:rsidR="009400B8" w:rsidRPr="006D4AA9" w14:paraId="3ED00DB3" w14:textId="77777777" w:rsidTr="008323E7">
        <w:tc>
          <w:tcPr>
            <w:tcW w:w="2302" w:type="pct"/>
            <w:tcMar>
              <w:left w:w="108" w:type="dxa"/>
              <w:right w:w="108" w:type="dxa"/>
            </w:tcMar>
          </w:tcPr>
          <w:p w14:paraId="6B6A1EDA"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270" w:type="pct"/>
            <w:shd w:val="clear" w:color="auto" w:fill="auto"/>
          </w:tcPr>
          <w:p w14:paraId="612E91D8" w14:textId="6A3780A8" w:rsidR="009400B8" w:rsidRPr="006D4AA9" w:rsidRDefault="009400B8" w:rsidP="001B4293">
            <w:pPr>
              <w:pStyle w:val="TableText"/>
            </w:pPr>
            <w:r w:rsidRPr="006D4AA9">
              <w:t>Possible (26</w:t>
            </w:r>
            <w:r w:rsidR="004B6BE1" w:rsidRPr="006D4AA9">
              <w:t>–</w:t>
            </w:r>
            <w:r w:rsidRPr="006D4AA9">
              <w:t>50%)</w:t>
            </w:r>
          </w:p>
        </w:tc>
        <w:tc>
          <w:tcPr>
            <w:tcW w:w="716" w:type="pct"/>
            <w:shd w:val="clear" w:color="auto" w:fill="auto"/>
          </w:tcPr>
          <w:p w14:paraId="529E0706"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13805F2D" w14:textId="77777777" w:rsidR="009400B8" w:rsidRPr="006D4AA9" w:rsidRDefault="009400B8" w:rsidP="001B4293">
            <w:pPr>
              <w:pStyle w:val="TableText"/>
              <w:rPr>
                <w:rStyle w:val="Emphasis"/>
              </w:rPr>
            </w:pPr>
            <w:r w:rsidRPr="006D4AA9">
              <w:t>Medium</w:t>
            </w:r>
          </w:p>
        </w:tc>
      </w:tr>
      <w:tr w:rsidR="009400B8" w:rsidRPr="006D4AA9" w14:paraId="1AB5555C" w14:textId="77777777" w:rsidTr="008323E7">
        <w:tc>
          <w:tcPr>
            <w:tcW w:w="2302" w:type="pct"/>
            <w:tcMar>
              <w:left w:w="108" w:type="dxa"/>
              <w:right w:w="108" w:type="dxa"/>
            </w:tcMar>
          </w:tcPr>
          <w:p w14:paraId="4EAA6963" w14:textId="77777777" w:rsidR="009400B8" w:rsidRPr="006D4AA9" w:rsidRDefault="009400B8" w:rsidP="001B4293">
            <w:pPr>
              <w:pStyle w:val="TableText"/>
            </w:pPr>
            <w:r w:rsidRPr="006D4AA9">
              <w:t>15. Problems caused by small populations, including lack of genetic diversity</w:t>
            </w:r>
          </w:p>
        </w:tc>
        <w:tc>
          <w:tcPr>
            <w:tcW w:w="1270" w:type="pct"/>
            <w:shd w:val="clear" w:color="auto" w:fill="auto"/>
          </w:tcPr>
          <w:p w14:paraId="7A99E13D" w14:textId="59BD1AD9" w:rsidR="009400B8" w:rsidRPr="006D4AA9" w:rsidRDefault="009400B8" w:rsidP="001B4293">
            <w:pPr>
              <w:pStyle w:val="TableText"/>
            </w:pPr>
            <w:r w:rsidRPr="006D4AA9">
              <w:t>Possible (26</w:t>
            </w:r>
            <w:r w:rsidR="004B6BE1" w:rsidRPr="006D4AA9">
              <w:t>–</w:t>
            </w:r>
            <w:r w:rsidRPr="006D4AA9">
              <w:t>50%)</w:t>
            </w:r>
          </w:p>
        </w:tc>
        <w:tc>
          <w:tcPr>
            <w:tcW w:w="716" w:type="pct"/>
            <w:shd w:val="clear" w:color="auto" w:fill="auto"/>
          </w:tcPr>
          <w:p w14:paraId="7C62DF09" w14:textId="77777777" w:rsidR="009400B8" w:rsidRPr="006D4AA9" w:rsidRDefault="009400B8" w:rsidP="001B4293">
            <w:pPr>
              <w:pStyle w:val="TableText"/>
              <w:rPr>
                <w:rStyle w:val="Emphasis"/>
              </w:rPr>
            </w:pPr>
            <w:r w:rsidRPr="006D4AA9">
              <w:t>Moderate</w:t>
            </w:r>
          </w:p>
        </w:tc>
        <w:tc>
          <w:tcPr>
            <w:tcW w:w="712" w:type="pct"/>
            <w:shd w:val="clear" w:color="auto" w:fill="FFFFBF"/>
          </w:tcPr>
          <w:p w14:paraId="78136277" w14:textId="77777777" w:rsidR="009400B8" w:rsidRPr="006D4AA9" w:rsidRDefault="009400B8" w:rsidP="001B4293">
            <w:pPr>
              <w:pStyle w:val="TableText"/>
              <w:rPr>
                <w:rStyle w:val="Emphasis"/>
              </w:rPr>
            </w:pPr>
            <w:r w:rsidRPr="006D4AA9">
              <w:t>Medium</w:t>
            </w:r>
          </w:p>
        </w:tc>
      </w:tr>
    </w:tbl>
    <w:p w14:paraId="39987414" w14:textId="07B78803" w:rsidR="009400B8" w:rsidRPr="006D4AA9" w:rsidRDefault="0008002D" w:rsidP="00967495">
      <w:pPr>
        <w:pStyle w:val="ProfileHeading2"/>
      </w:pPr>
      <w:bookmarkStart w:id="3129" w:name="_Toc157688392"/>
      <w:r w:rsidRPr="006D4AA9">
        <w:t>Management actions</w:t>
      </w:r>
      <w:bookmarkEnd w:id="3129"/>
    </w:p>
    <w:p w14:paraId="04EECCAA" w14:textId="77777777" w:rsidR="00E16B1E" w:rsidRPr="006D4AA9" w:rsidRDefault="009400B8" w:rsidP="00AB4AD7">
      <w:r w:rsidRPr="006D4AA9">
        <w:t>Undertake habitat protection and rehabilitation. Undertake seed propagation (when seed is available) and replanting in suitable habitat. Carry out rodent control. Carry out targeted weed control and maintenance around existing populations</w:t>
      </w:r>
      <w:r w:rsidR="00E16B1E" w:rsidRPr="006D4AA9">
        <w:t>.</w:t>
      </w:r>
    </w:p>
    <w:p w14:paraId="19CD8419" w14:textId="7E10B52A" w:rsidR="009400B8" w:rsidRPr="006D4AA9" w:rsidRDefault="0008002D" w:rsidP="00967495">
      <w:pPr>
        <w:pStyle w:val="ProfileHeading2"/>
      </w:pPr>
      <w:bookmarkStart w:id="3130" w:name="_Toc157688393"/>
      <w:r w:rsidRPr="006D4AA9">
        <w:t xml:space="preserve">Recovery </w:t>
      </w:r>
      <w:r w:rsidR="00CD6E69" w:rsidRPr="006D4AA9">
        <w:t>target</w:t>
      </w:r>
      <w:bookmarkEnd w:id="3130"/>
    </w:p>
    <w:p w14:paraId="470B9425" w14:textId="095E16BE"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150</w:t>
      </w:r>
      <w:r w:rsidRPr="006D4AA9">
        <w:t>.</w:t>
      </w:r>
    </w:p>
    <w:p w14:paraId="011344BF" w14:textId="0B1A0D9F" w:rsidR="00551425" w:rsidRPr="006D4AA9" w:rsidRDefault="00551425" w:rsidP="006918C9">
      <w:pPr>
        <w:pStyle w:val="Caption"/>
      </w:pPr>
      <w:bookmarkStart w:id="3131" w:name="_Ref142465189"/>
      <w:bookmarkStart w:id="3132" w:name="_Toc143008594"/>
      <w:bookmarkStart w:id="3133" w:name="_Toc149057850"/>
      <w:bookmarkStart w:id="3134" w:name="_Toc153978047"/>
      <w:bookmarkStart w:id="3135" w:name="_Toc154068696"/>
      <w:bookmarkStart w:id="3136" w:name="_Toc156400324"/>
      <w:bookmarkStart w:id="3137" w:name="_Toc157671896"/>
      <w:bookmarkStart w:id="3138" w:name="_Toc157691045"/>
      <w:r w:rsidRPr="006D4AA9">
        <w:t xml:space="preserve">Table </w:t>
      </w:r>
      <w:r w:rsidR="009835A2" w:rsidRPr="006D4AA9">
        <w:rPr>
          <w:noProof/>
        </w:rPr>
        <w:t>150</w:t>
      </w:r>
      <w:bookmarkEnd w:id="3131"/>
      <w:r w:rsidRPr="006D4AA9">
        <w:t xml:space="preserve"> Recovery </w:t>
      </w:r>
      <w:r w:rsidR="00CD6E69" w:rsidRPr="006D4AA9">
        <w:t>target</w:t>
      </w:r>
      <w:r w:rsidRPr="006D4AA9">
        <w:t xml:space="preserve"> for</w:t>
      </w:r>
      <w:r w:rsidR="006E1CDC" w:rsidRPr="006D4AA9">
        <w:rPr>
          <w:rStyle w:val="Emphasis"/>
        </w:rPr>
        <w:t xml:space="preserve"> Ungeria floribunda</w:t>
      </w:r>
      <w:bookmarkEnd w:id="3132"/>
      <w:bookmarkEnd w:id="3133"/>
      <w:bookmarkEnd w:id="3134"/>
      <w:bookmarkEnd w:id="3135"/>
      <w:bookmarkEnd w:id="3136"/>
      <w:bookmarkEnd w:id="3137"/>
      <w:bookmarkEnd w:id="3138"/>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72"/>
        <w:gridCol w:w="2004"/>
        <w:gridCol w:w="2848"/>
        <w:gridCol w:w="2846"/>
      </w:tblGrid>
      <w:tr w:rsidR="009400B8" w:rsidRPr="006D4AA9" w14:paraId="19D03668" w14:textId="77777777" w:rsidTr="00913D11">
        <w:trPr>
          <w:tblHeader/>
        </w:trPr>
        <w:tc>
          <w:tcPr>
            <w:tcW w:w="756" w:type="pct"/>
          </w:tcPr>
          <w:p w14:paraId="7C517D1C" w14:textId="573374C1" w:rsidR="009400B8" w:rsidRPr="006D4AA9" w:rsidRDefault="008274D9" w:rsidP="001B4293">
            <w:pPr>
              <w:pStyle w:val="TableHeading"/>
            </w:pPr>
            <w:bookmarkStart w:id="3139" w:name="Title_150"/>
            <w:bookmarkEnd w:id="3139"/>
            <w:r w:rsidRPr="006D4AA9">
              <w:t>EPBC Act status</w:t>
            </w:r>
          </w:p>
        </w:tc>
        <w:tc>
          <w:tcPr>
            <w:tcW w:w="1105" w:type="pct"/>
          </w:tcPr>
          <w:p w14:paraId="5D3986B1" w14:textId="6C12FD0F" w:rsidR="009400B8" w:rsidRPr="006D4AA9" w:rsidRDefault="008274D9" w:rsidP="001B4293">
            <w:pPr>
              <w:pStyle w:val="TableHeading"/>
            </w:pPr>
            <w:r w:rsidRPr="006D4AA9">
              <w:t>Estimated population</w:t>
            </w:r>
            <w:r w:rsidR="009400B8" w:rsidRPr="006D4AA9">
              <w:t xml:space="preserve"> (2023)</w:t>
            </w:r>
          </w:p>
        </w:tc>
        <w:tc>
          <w:tcPr>
            <w:tcW w:w="1570" w:type="pct"/>
          </w:tcPr>
          <w:p w14:paraId="02F12752" w14:textId="4EA0B794" w:rsidR="009400B8" w:rsidRPr="006D4AA9" w:rsidRDefault="008A6483" w:rsidP="001B4293">
            <w:pPr>
              <w:pStyle w:val="TableHeading"/>
            </w:pPr>
            <w:r w:rsidRPr="006D4AA9">
              <w:t>Where known populations occur</w:t>
            </w:r>
          </w:p>
        </w:tc>
        <w:tc>
          <w:tcPr>
            <w:tcW w:w="1569" w:type="pct"/>
          </w:tcPr>
          <w:p w14:paraId="787E214B" w14:textId="77777777" w:rsidR="009400B8" w:rsidRPr="006D4AA9" w:rsidRDefault="009400B8" w:rsidP="001B4293">
            <w:pPr>
              <w:pStyle w:val="TableHeading"/>
            </w:pPr>
            <w:r w:rsidRPr="006D4AA9">
              <w:t>2034 target</w:t>
            </w:r>
          </w:p>
        </w:tc>
      </w:tr>
      <w:tr w:rsidR="009400B8" w:rsidRPr="006D4AA9" w14:paraId="488B8EAC" w14:textId="77777777" w:rsidTr="00913D11">
        <w:tc>
          <w:tcPr>
            <w:tcW w:w="756" w:type="pct"/>
            <w:shd w:val="clear" w:color="auto" w:fill="auto"/>
          </w:tcPr>
          <w:p w14:paraId="63C3FD6F" w14:textId="77777777" w:rsidR="009400B8" w:rsidRPr="006D4AA9" w:rsidRDefault="009400B8" w:rsidP="001B4293">
            <w:pPr>
              <w:pStyle w:val="TableText"/>
            </w:pPr>
            <w:r w:rsidRPr="006D4AA9">
              <w:t>Vulnerable</w:t>
            </w:r>
          </w:p>
        </w:tc>
        <w:tc>
          <w:tcPr>
            <w:tcW w:w="1105" w:type="pct"/>
            <w:shd w:val="clear" w:color="auto" w:fill="auto"/>
          </w:tcPr>
          <w:p w14:paraId="70DE7A5E" w14:textId="77777777" w:rsidR="009400B8" w:rsidRPr="006D4AA9" w:rsidRDefault="009400B8" w:rsidP="001B4293">
            <w:pPr>
              <w:pStyle w:val="TableText"/>
            </w:pPr>
            <w:r w:rsidRPr="006D4AA9">
              <w:t>502</w:t>
            </w:r>
          </w:p>
        </w:tc>
        <w:tc>
          <w:tcPr>
            <w:tcW w:w="1570" w:type="pct"/>
            <w:shd w:val="clear" w:color="auto" w:fill="auto"/>
          </w:tcPr>
          <w:p w14:paraId="22094955" w14:textId="3139219C" w:rsidR="009400B8" w:rsidRPr="006D4AA9" w:rsidRDefault="000737A1" w:rsidP="001B4293">
            <w:pPr>
              <w:pStyle w:val="TableText"/>
            </w:pPr>
            <w:r w:rsidRPr="006D4AA9">
              <w:t>&gt;9</w:t>
            </w:r>
            <w:r w:rsidR="00507487" w:rsidRPr="006D4AA9">
              <w:t>5</w:t>
            </w:r>
            <w:r w:rsidRPr="006D4AA9">
              <w:t>%</w:t>
            </w:r>
            <w:r w:rsidR="009400B8" w:rsidRPr="006D4AA9">
              <w:t xml:space="preserve"> within the </w:t>
            </w:r>
            <w:r w:rsidR="00230490" w:rsidRPr="006D4AA9">
              <w:t>national park</w:t>
            </w:r>
          </w:p>
        </w:tc>
        <w:tc>
          <w:tcPr>
            <w:tcW w:w="1569" w:type="pct"/>
            <w:shd w:val="clear" w:color="auto" w:fill="auto"/>
          </w:tcPr>
          <w:p w14:paraId="594F0BFB" w14:textId="77777777" w:rsidR="009400B8" w:rsidRPr="006D4AA9" w:rsidRDefault="009400B8" w:rsidP="001B4293">
            <w:pPr>
              <w:pStyle w:val="TableText"/>
            </w:pPr>
            <w:r w:rsidRPr="006D4AA9">
              <w:t>1000</w:t>
            </w:r>
          </w:p>
        </w:tc>
      </w:tr>
    </w:tbl>
    <w:p w14:paraId="2CED4B4E" w14:textId="6679B741" w:rsidR="009400B8" w:rsidRPr="006D4AA9" w:rsidRDefault="00124B97" w:rsidP="00967495">
      <w:pPr>
        <w:pStyle w:val="ProfileHeading2"/>
      </w:pPr>
      <w:bookmarkStart w:id="3140" w:name="_Toc157688394"/>
      <w:r w:rsidRPr="006D4AA9">
        <w:t>Relevant literature</w:t>
      </w:r>
      <w:bookmarkEnd w:id="3140"/>
    </w:p>
    <w:p w14:paraId="266EBB9D" w14:textId="71E1A8CE" w:rsidR="009400B8" w:rsidRPr="006D4AA9" w:rsidRDefault="009400B8" w:rsidP="00AB4AD7">
      <w:r w:rsidRPr="006D4AA9">
        <w:t>Christian</w:t>
      </w:r>
      <w:r w:rsidR="006347CF" w:rsidRPr="006D4AA9">
        <w:t xml:space="preserve"> NE &amp;</w:t>
      </w:r>
      <w:r w:rsidRPr="006D4AA9">
        <w:t xml:space="preserve"> Mills K</w:t>
      </w:r>
      <w:r w:rsidR="006347CF" w:rsidRPr="006D4AA9">
        <w:t xml:space="preserve"> (2021)</w:t>
      </w:r>
      <w:r w:rsidRPr="006D4AA9">
        <w:t xml:space="preserve"> </w:t>
      </w:r>
      <w:r w:rsidRPr="006D4AA9">
        <w:rPr>
          <w:rStyle w:val="Emphasis"/>
        </w:rPr>
        <w:t>Vegetation Mapping of Norfolk Island 2021</w:t>
      </w:r>
      <w:r w:rsidR="006347CF" w:rsidRPr="006D4AA9">
        <w:t>. Unpublished data.</w:t>
      </w:r>
    </w:p>
    <w:p w14:paraId="5CB44740" w14:textId="77777777" w:rsidR="003F5BCC" w:rsidRPr="006D4AA9" w:rsidRDefault="003F5BCC" w:rsidP="00AB4AD7">
      <w:r w:rsidRPr="006D4AA9">
        <w:t>Christian M (2024) Personal communication by email, 12 January 2024, independent researcher.</w:t>
      </w:r>
    </w:p>
    <w:p w14:paraId="01204C6E" w14:textId="19D6B396" w:rsidR="009400B8" w:rsidRPr="006D4AA9" w:rsidRDefault="009400B8" w:rsidP="00AB4AD7">
      <w:r w:rsidRPr="006D4AA9">
        <w:t xml:space="preserve">Invasive Species Council </w:t>
      </w:r>
      <w:r w:rsidR="008557E8" w:rsidRPr="006D4AA9">
        <w:t>&amp;</w:t>
      </w:r>
      <w:r w:rsidRPr="006D4AA9">
        <w:t xml:space="preserve"> TierraMar </w:t>
      </w:r>
      <w:r w:rsidR="008557E8" w:rsidRPr="006D4AA9">
        <w:t>(</w:t>
      </w:r>
      <w:r w:rsidRPr="006D4AA9">
        <w:t>2021</w:t>
      </w:r>
      <w:r w:rsidR="008557E8" w:rsidRPr="006D4AA9">
        <w:t>)</w:t>
      </w:r>
      <w:r w:rsidRPr="006D4AA9">
        <w:t xml:space="preserve"> </w:t>
      </w:r>
      <w:r w:rsidRPr="006D4AA9">
        <w:rPr>
          <w:rStyle w:val="Emphasis"/>
        </w:rPr>
        <w:t>The Native Plant Communities of Norfolk Island</w:t>
      </w:r>
      <w:r w:rsidRPr="006D4AA9">
        <w:t xml:space="preserve">. Invasive Species Council, Katoomba, </w:t>
      </w:r>
      <w:r w:rsidR="008557E8" w:rsidRPr="006D4AA9">
        <w:t>NSW</w:t>
      </w:r>
      <w:r w:rsidRPr="006D4AA9">
        <w:t>.</w:t>
      </w:r>
    </w:p>
    <w:p w14:paraId="277437BD" w14:textId="77777777" w:rsidR="00FD15CE" w:rsidRPr="006D4AA9" w:rsidRDefault="00FD15CE" w:rsidP="00AB4AD7">
      <w:r w:rsidRPr="006D4AA9">
        <w:t>Mills K (2024) Personal communication by email, 11 January 2024, plant ecologist.</w:t>
      </w:r>
    </w:p>
    <w:p w14:paraId="4F20DBFF" w14:textId="30402265"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3AA49CC8" w14:textId="1B71D781" w:rsidR="009400B8" w:rsidRPr="006D4AA9" w:rsidRDefault="009400B8" w:rsidP="00AB4AD7">
      <w:r w:rsidRPr="006D4AA9">
        <w:t>Sykes W &amp; Atkinson I</w:t>
      </w:r>
      <w:r w:rsidR="008324CB" w:rsidRPr="006D4AA9">
        <w:t xml:space="preserve"> (</w:t>
      </w:r>
      <w:r w:rsidRPr="006D4AA9">
        <w:t>1988</w:t>
      </w:r>
      <w:r w:rsidR="008324CB" w:rsidRPr="006D4AA9">
        <w:t>)</w:t>
      </w:r>
      <w:r w:rsidRPr="006D4AA9">
        <w:t xml:space="preserve"> </w:t>
      </w:r>
      <w:r w:rsidRPr="006D4AA9">
        <w:rPr>
          <w:rStyle w:val="Emphasis"/>
        </w:rPr>
        <w:t>Rare and Endangered Plants of Norfolk Island</w:t>
      </w:r>
      <w:r w:rsidRPr="006D4AA9">
        <w:t xml:space="preserve">. Unpublished report to </w:t>
      </w:r>
      <w:r w:rsidR="008324CB" w:rsidRPr="006D4AA9">
        <w:t>the Australian National Parks and Wildlife Service</w:t>
      </w:r>
      <w:r w:rsidRPr="006D4AA9">
        <w:t>, Norfolk Island.</w:t>
      </w:r>
    </w:p>
    <w:p w14:paraId="139004C8" w14:textId="0AD3F196" w:rsidR="00133BAD" w:rsidRPr="006D4AA9" w:rsidRDefault="00CA6961" w:rsidP="00133BAD">
      <w:bookmarkStart w:id="3141" w:name="_Toc138765732"/>
      <w:r w:rsidRPr="006D4AA9">
        <w:t>TSSC (</w:t>
      </w:r>
      <w:r w:rsidR="00133BAD" w:rsidRPr="006D4AA9">
        <w:t xml:space="preserve">Threatened Species Scientific Committee) (2003b) </w:t>
      </w:r>
      <w:r w:rsidR="00114524" w:rsidRPr="00114524">
        <w:rPr>
          <w:i/>
          <w:iCs/>
        </w:rPr>
        <w:t>Commonwealth Listing Advice for Norfolk Island Flora - 1</w:t>
      </w:r>
      <w:r w:rsidR="00254A39">
        <w:rPr>
          <w:i/>
          <w:iCs/>
        </w:rPr>
        <w:t>5</w:t>
      </w:r>
      <w:r w:rsidR="00114524" w:rsidRPr="00114524">
        <w:rPr>
          <w:i/>
          <w:iCs/>
        </w:rPr>
        <w:t xml:space="preserve"> </w:t>
      </w:r>
      <w:r w:rsidR="00254A39">
        <w:rPr>
          <w:i/>
          <w:iCs/>
        </w:rPr>
        <w:t>Vulnerable</w:t>
      </w:r>
      <w:r w:rsidR="00114524" w:rsidRPr="00114524">
        <w:rPr>
          <w:i/>
          <w:iCs/>
        </w:rPr>
        <w:t xml:space="preserve"> Species</w:t>
      </w:r>
      <w:r w:rsidR="00114524" w:rsidRPr="00114524">
        <w:t>.</w:t>
      </w:r>
    </w:p>
    <w:p w14:paraId="3EDA6ED0" w14:textId="77777777" w:rsidR="009400B8" w:rsidRPr="006D4AA9" w:rsidRDefault="009400B8" w:rsidP="00392483">
      <w:pPr>
        <w:pStyle w:val="ProfileHeading1"/>
      </w:pPr>
      <w:bookmarkStart w:id="3142" w:name="_Toc157688395"/>
      <w:bookmarkStart w:id="3143" w:name="_Toc157688528"/>
      <w:bookmarkStart w:id="3144" w:name="_Toc187910117"/>
      <w:r w:rsidRPr="006D4AA9">
        <w:rPr>
          <w:rStyle w:val="Emphasis"/>
        </w:rPr>
        <w:lastRenderedPageBreak/>
        <w:t>Wikstroemia australis</w:t>
      </w:r>
      <w:r w:rsidRPr="006D4AA9">
        <w:t>—kurrajong</w:t>
      </w:r>
      <w:bookmarkEnd w:id="3141"/>
      <w:bookmarkEnd w:id="3142"/>
      <w:bookmarkEnd w:id="3143"/>
      <w:bookmarkEnd w:id="3144"/>
    </w:p>
    <w:p w14:paraId="5CDA08AA" w14:textId="77777777" w:rsidR="009400B8" w:rsidRPr="006D4AA9" w:rsidRDefault="009400B8" w:rsidP="001B4293">
      <w:r w:rsidRPr="006D4AA9">
        <w:t>Family THYMELAEACEAE</w:t>
      </w:r>
    </w:p>
    <w:p w14:paraId="338B3933" w14:textId="67F5946F" w:rsidR="009400B8" w:rsidRPr="006D4AA9" w:rsidRDefault="0008002D" w:rsidP="00967495">
      <w:pPr>
        <w:pStyle w:val="ProfileHeading2"/>
      </w:pPr>
      <w:bookmarkStart w:id="3145" w:name="_Toc157688396"/>
      <w:r w:rsidRPr="006D4AA9">
        <w:t>Conservation significance</w:t>
      </w:r>
      <w:bookmarkEnd w:id="3145"/>
    </w:p>
    <w:p w14:paraId="7F1E3264" w14:textId="77777777" w:rsidR="009400B8" w:rsidRPr="006D4AA9" w:rsidRDefault="009400B8" w:rsidP="00AB4AD7">
      <w:r w:rsidRPr="006D4AA9">
        <w:t>Endemic to Norfolk Island.</w:t>
      </w:r>
    </w:p>
    <w:p w14:paraId="44801080" w14:textId="77777777" w:rsidR="009400B8" w:rsidRPr="006D4AA9" w:rsidRDefault="009400B8" w:rsidP="00AB4AD7">
      <w:r w:rsidRPr="006D4AA9">
        <w:t>EPBC Act Listing Status: Critically Endangered.</w:t>
      </w:r>
    </w:p>
    <w:p w14:paraId="0005E72E" w14:textId="77777777" w:rsidR="009400B8" w:rsidRPr="006D4AA9" w:rsidRDefault="009400B8" w:rsidP="00967495">
      <w:pPr>
        <w:pStyle w:val="ProfileHeading2"/>
      </w:pPr>
      <w:bookmarkStart w:id="3146" w:name="_Toc157688397"/>
      <w:r w:rsidRPr="006D4AA9">
        <w:t>Description</w:t>
      </w:r>
      <w:bookmarkEnd w:id="3146"/>
    </w:p>
    <w:p w14:paraId="7D8279AB" w14:textId="77777777" w:rsidR="009400B8" w:rsidRPr="006D4AA9" w:rsidRDefault="009400B8" w:rsidP="00AB4AD7">
      <w:r w:rsidRPr="006D4AA9">
        <w:t>A small tree growing to 4 m or taller, with blackish stems and hard, rough bark.</w:t>
      </w:r>
    </w:p>
    <w:p w14:paraId="11828A8A" w14:textId="534C43C2" w:rsidR="009400B8" w:rsidRPr="006D4AA9" w:rsidRDefault="009400B8" w:rsidP="00967495">
      <w:pPr>
        <w:pStyle w:val="ProfileHeading2"/>
      </w:pPr>
      <w:bookmarkStart w:id="3147" w:name="_Toc157688398"/>
      <w:r w:rsidRPr="006D4AA9">
        <w:t xml:space="preserve">Distribution and </w:t>
      </w:r>
      <w:r w:rsidR="00C17E3B" w:rsidRPr="006D4AA9">
        <w:t>abundance</w:t>
      </w:r>
      <w:bookmarkEnd w:id="3147"/>
    </w:p>
    <w:p w14:paraId="69FEC0F0" w14:textId="46960408" w:rsidR="00E16B1E" w:rsidRPr="006D4AA9" w:rsidRDefault="009400B8" w:rsidP="00AB4AD7">
      <w:r w:rsidRPr="006D4AA9">
        <w:rPr>
          <w:rStyle w:val="Emphasis"/>
        </w:rPr>
        <w:t>Wikstroemia australis</w:t>
      </w:r>
      <w:r w:rsidRPr="006D4AA9">
        <w:t xml:space="preserve"> was once widespread over much of Norfolk Island, but since the 1930s it has been reduced to scattered pockets mostly within the </w:t>
      </w:r>
      <w:r w:rsidR="00F40F78" w:rsidRPr="006D4AA9">
        <w:t>Norfolk Island N</w:t>
      </w:r>
      <w:r w:rsidRPr="006D4AA9">
        <w:t xml:space="preserve">ational </w:t>
      </w:r>
      <w:r w:rsidR="00F40F78" w:rsidRPr="006D4AA9">
        <w:t>P</w:t>
      </w:r>
      <w:r w:rsidRPr="006D4AA9">
        <w:t>ark (Tierney 1989)</w:t>
      </w:r>
      <w:r w:rsidR="00E16B1E" w:rsidRPr="006D4AA9">
        <w:t>.</w:t>
      </w:r>
    </w:p>
    <w:p w14:paraId="5C4E82E0" w14:textId="06454741" w:rsidR="00E16B1E" w:rsidRPr="006D4AA9" w:rsidRDefault="009400B8" w:rsidP="00AB4AD7">
      <w:r w:rsidRPr="006D4AA9">
        <w:t>In 1988, it was widely distributed on the ridges and upper valley sides of the Mt Pitt section of the national park, but there was a critical lack of juvenile plants (Sykes &amp; Atkinson 1988). The lack of regeneration of young plants was probably caused by competition from weeds, particularly red guava (</w:t>
      </w:r>
      <w:r w:rsidRPr="006D4AA9">
        <w:rPr>
          <w:rStyle w:val="Emphasis"/>
        </w:rPr>
        <w:t xml:space="preserve">Psidium </w:t>
      </w:r>
      <w:r w:rsidR="00C84094" w:rsidRPr="006D4AA9">
        <w:rPr>
          <w:rStyle w:val="Emphasis"/>
        </w:rPr>
        <w:t>cattleyanum</w:t>
      </w:r>
      <w:r w:rsidRPr="006D4AA9">
        <w:t>), unsuitable soil conditions, dry conditions due to climate change and disease (Sykes &amp; Atkinson 1988)</w:t>
      </w:r>
      <w:r w:rsidR="00E16B1E" w:rsidRPr="006D4AA9">
        <w:t>.</w:t>
      </w:r>
    </w:p>
    <w:p w14:paraId="7FC166CB" w14:textId="37E4B708" w:rsidR="009400B8" w:rsidRPr="006D4AA9" w:rsidRDefault="009400B8" w:rsidP="00AB4AD7">
      <w:r w:rsidRPr="006D4AA9">
        <w:t>Tierney (1989) noted that young plants successfully established in gaps along the Bird Rock Track with young plants relatively common close to the track in less weedy areas. However, a survey in 1989 suggested a continued decline, with many diseased plants (Gilmour &amp; Helman 1989b).</w:t>
      </w:r>
    </w:p>
    <w:p w14:paraId="25984BA6" w14:textId="65E6C214" w:rsidR="00E16B1E" w:rsidRPr="006D4AA9" w:rsidRDefault="009400B8" w:rsidP="00AB4AD7">
      <w:r w:rsidRPr="006D4AA9">
        <w:t>The total number of mature plants recorded in 2003 was 155 (TSSC 2003</w:t>
      </w:r>
      <w:r w:rsidR="007A6B34" w:rsidRPr="006D4AA9">
        <w:t>g</w:t>
      </w:r>
      <w:r w:rsidRPr="006D4AA9">
        <w:t>)</w:t>
      </w:r>
      <w:r w:rsidR="00E16B1E" w:rsidRPr="006D4AA9">
        <w:t>.</w:t>
      </w:r>
    </w:p>
    <w:p w14:paraId="6760932A" w14:textId="0D9C66C2" w:rsidR="00E16B1E" w:rsidRPr="006D4AA9" w:rsidRDefault="009400B8" w:rsidP="00AB4AD7">
      <w:r w:rsidRPr="006D4AA9">
        <w:t xml:space="preserve">A targeted survey by Mills (2010) found </w:t>
      </w:r>
      <w:r w:rsidR="00AF771B" w:rsidRPr="006D4AA9">
        <w:t>a total of 84 plants, including</w:t>
      </w:r>
      <w:r w:rsidRPr="006D4AA9">
        <w:t xml:space="preserve"> trees and a reasonable number of seedling. Mills (2012b) counted 12 plants at five locations, but noted that the species was not regenerating well, as most seedlings were not surviving</w:t>
      </w:r>
      <w:r w:rsidR="00E16B1E" w:rsidRPr="006D4AA9">
        <w:t>.</w:t>
      </w:r>
    </w:p>
    <w:p w14:paraId="37899A90" w14:textId="5C36FB9E" w:rsidR="009400B8" w:rsidRPr="006D4AA9" w:rsidRDefault="009400B8" w:rsidP="00AB4AD7">
      <w:r w:rsidRPr="006D4AA9">
        <w:t>The population estimate in 2021 had increased to 629 individuals, through planting and propagation as part of the N</w:t>
      </w:r>
      <w:r w:rsidR="00545823" w:rsidRPr="006D4AA9">
        <w:t xml:space="preserve">orfolk </w:t>
      </w:r>
      <w:r w:rsidRPr="006D4AA9">
        <w:t>I</w:t>
      </w:r>
      <w:r w:rsidR="00545823" w:rsidRPr="006D4AA9">
        <w:t xml:space="preserve">sland </w:t>
      </w:r>
      <w:r w:rsidRPr="006D4AA9">
        <w:t>N</w:t>
      </w:r>
      <w:r w:rsidR="00545823" w:rsidRPr="006D4AA9">
        <w:t xml:space="preserve">ational </w:t>
      </w:r>
      <w:r w:rsidRPr="006D4AA9">
        <w:t>P</w:t>
      </w:r>
      <w:r w:rsidR="00545823" w:rsidRPr="006D4AA9">
        <w:t>ark</w:t>
      </w:r>
      <w:r w:rsidRPr="006D4AA9">
        <w:t xml:space="preserve"> threatened flora program.</w:t>
      </w:r>
    </w:p>
    <w:p w14:paraId="76AF4B42" w14:textId="1C6EEC53" w:rsidR="008324CB" w:rsidRPr="006D4AA9" w:rsidRDefault="00C17E3B" w:rsidP="008324CB">
      <w:r w:rsidRPr="006D4AA9">
        <w:t xml:space="preserve">The distribution is shown in </w:t>
      </w:r>
      <w:r w:rsidR="009835A2" w:rsidRPr="006D4AA9">
        <w:t xml:space="preserve">Map </w:t>
      </w:r>
      <w:r w:rsidR="009835A2" w:rsidRPr="006D4AA9">
        <w:rPr>
          <w:noProof/>
        </w:rPr>
        <w:t>66</w:t>
      </w:r>
      <w:r w:rsidR="008324CB" w:rsidRPr="006D4AA9">
        <w:t>.</w:t>
      </w:r>
    </w:p>
    <w:p w14:paraId="24CC3101" w14:textId="77777777" w:rsidR="00766857" w:rsidRPr="006D4AA9" w:rsidRDefault="00766857" w:rsidP="00967495">
      <w:pPr>
        <w:pStyle w:val="ProfileHeading2"/>
      </w:pPr>
      <w:bookmarkStart w:id="3148" w:name="_Toc157688399"/>
      <w:bookmarkStart w:id="3149" w:name="_Ref142454407"/>
      <w:bookmarkStart w:id="3150" w:name="_Toc143008983"/>
      <w:r w:rsidRPr="006D4AA9">
        <w:t>Ecology</w:t>
      </w:r>
      <w:bookmarkEnd w:id="3148"/>
    </w:p>
    <w:p w14:paraId="4880ADCF" w14:textId="77777777" w:rsidR="00766857" w:rsidRPr="006D4AA9" w:rsidRDefault="00766857" w:rsidP="00766857">
      <w:r w:rsidRPr="006D4AA9">
        <w:t>This species is possibly short lived and requires high light levels for establishment.</w:t>
      </w:r>
    </w:p>
    <w:p w14:paraId="0B98ABC1" w14:textId="77777777" w:rsidR="00766857" w:rsidRPr="006D4AA9" w:rsidRDefault="00766857" w:rsidP="00967495">
      <w:pPr>
        <w:pStyle w:val="ProfileHeading2"/>
      </w:pPr>
      <w:bookmarkStart w:id="3151" w:name="_Toc157688400"/>
      <w:r w:rsidRPr="006D4AA9">
        <w:t>Habitat</w:t>
      </w:r>
      <w:bookmarkEnd w:id="3151"/>
    </w:p>
    <w:p w14:paraId="7B01BE83" w14:textId="7351E77D" w:rsidR="00766857" w:rsidRPr="006D4AA9" w:rsidRDefault="00766857" w:rsidP="00766857">
      <w:r w:rsidRPr="006D4AA9">
        <w:t>Occurs in moist upland hardwood forest and pine-hardwood ridge forest (</w:t>
      </w:r>
      <w:r w:rsidR="00922571" w:rsidRPr="006D4AA9">
        <w:t>Invasive Species Council &amp;</w:t>
      </w:r>
      <w:r w:rsidRPr="006D4AA9">
        <w:t xml:space="preserve"> TierraMar 2021), especially in protected, sunny, moist sites.</w:t>
      </w:r>
    </w:p>
    <w:p w14:paraId="0CF698A9" w14:textId="77777777" w:rsidR="00766857" w:rsidRPr="006D4AA9" w:rsidRDefault="00766857" w:rsidP="00967495">
      <w:pPr>
        <w:pStyle w:val="ProfileHeading2"/>
      </w:pPr>
      <w:bookmarkStart w:id="3152" w:name="_Toc157688401"/>
      <w:r w:rsidRPr="006D4AA9">
        <w:t>Threats</w:t>
      </w:r>
      <w:bookmarkEnd w:id="3152"/>
    </w:p>
    <w:p w14:paraId="41477C38" w14:textId="116C8909" w:rsidR="00766857" w:rsidRPr="006D4AA9" w:rsidRDefault="002246DF" w:rsidP="00766857">
      <w:r w:rsidRPr="006D4AA9">
        <w:t>Threats</w:t>
      </w:r>
      <w:r w:rsidR="00E217F0" w:rsidRPr="006D4AA9">
        <w:t xml:space="preserve"> to the species</w:t>
      </w:r>
      <w:r w:rsidRPr="006D4AA9">
        <w:t xml:space="preserve"> include w</w:t>
      </w:r>
      <w:r w:rsidR="00766857" w:rsidRPr="006D4AA9">
        <w:t xml:space="preserve">eed invasion and competition from weeds, particularly </w:t>
      </w:r>
      <w:r w:rsidRPr="006D4AA9">
        <w:t xml:space="preserve">red </w:t>
      </w:r>
      <w:r w:rsidR="00766857" w:rsidRPr="006D4AA9">
        <w:t xml:space="preserve">guava. </w:t>
      </w:r>
      <w:r w:rsidR="00766857" w:rsidRPr="006D4AA9">
        <w:rPr>
          <w:rStyle w:val="Emphasis"/>
        </w:rPr>
        <w:t>Phytophthora cinnamomi</w:t>
      </w:r>
      <w:r w:rsidR="00766857" w:rsidRPr="006D4AA9">
        <w:t xml:space="preserve"> </w:t>
      </w:r>
      <w:r w:rsidR="00766857" w:rsidRPr="006D4AA9">
        <w:rPr>
          <w:rStyle w:val="Emphasis"/>
          <w:i w:val="0"/>
        </w:rPr>
        <w:t xml:space="preserve">is potentially </w:t>
      </w:r>
      <w:r w:rsidRPr="006D4AA9">
        <w:rPr>
          <w:rStyle w:val="Emphasis"/>
          <w:i w:val="0"/>
        </w:rPr>
        <w:t>a</w:t>
      </w:r>
      <w:r w:rsidR="00766857" w:rsidRPr="006D4AA9">
        <w:rPr>
          <w:rStyle w:val="Emphasis"/>
          <w:i w:val="0"/>
        </w:rPr>
        <w:t xml:space="preserve"> major risk.</w:t>
      </w:r>
      <w:r w:rsidRPr="006D4AA9">
        <w:rPr>
          <w:rStyle w:val="Emphasis"/>
          <w:i w:val="0"/>
        </w:rPr>
        <w:t xml:space="preserve"> </w:t>
      </w:r>
      <w:r w:rsidR="00EC1479" w:rsidRPr="006D4AA9">
        <w:t xml:space="preserve">There has been </w:t>
      </w:r>
      <w:r w:rsidRPr="006D4AA9">
        <w:t xml:space="preserve">unexplained death of </w:t>
      </w:r>
      <w:r w:rsidR="00EC1479" w:rsidRPr="006D4AA9">
        <w:t xml:space="preserve">many </w:t>
      </w:r>
      <w:r w:rsidRPr="006D4AA9">
        <w:t>plants</w:t>
      </w:r>
      <w:r w:rsidR="00EC1479" w:rsidRPr="006D4AA9">
        <w:t>; the cause of this is u</w:t>
      </w:r>
      <w:r w:rsidR="00E217F0" w:rsidRPr="006D4AA9">
        <w:t>nknown.</w:t>
      </w:r>
    </w:p>
    <w:p w14:paraId="51B0D611" w14:textId="0007A52E" w:rsidR="00397331" w:rsidRPr="006D4AA9" w:rsidRDefault="00397331" w:rsidP="006918C9">
      <w:pPr>
        <w:pStyle w:val="Caption"/>
      </w:pPr>
      <w:bookmarkStart w:id="3153" w:name="Map_66"/>
      <w:bookmarkStart w:id="3154" w:name="_Toc149057933"/>
      <w:bookmarkStart w:id="3155" w:name="_Toc156400408"/>
      <w:bookmarkStart w:id="3156" w:name="_Toc157671980"/>
      <w:bookmarkStart w:id="3157" w:name="_Toc157691129"/>
      <w:r w:rsidRPr="006D4AA9">
        <w:lastRenderedPageBreak/>
        <w:t xml:space="preserve">Map </w:t>
      </w:r>
      <w:r w:rsidR="009835A2" w:rsidRPr="006D4AA9">
        <w:rPr>
          <w:noProof/>
        </w:rPr>
        <w:t>66</w:t>
      </w:r>
      <w:bookmarkEnd w:id="3149"/>
      <w:bookmarkEnd w:id="3153"/>
      <w:r w:rsidRPr="006D4AA9">
        <w:t xml:space="preserve"> Distribution of </w:t>
      </w:r>
      <w:r w:rsidRPr="006D4AA9">
        <w:rPr>
          <w:rStyle w:val="Emphasis"/>
        </w:rPr>
        <w:t>Wikstroemia australis</w:t>
      </w:r>
      <w:bookmarkEnd w:id="3150"/>
      <w:bookmarkEnd w:id="3154"/>
      <w:bookmarkEnd w:id="3155"/>
      <w:bookmarkEnd w:id="3156"/>
      <w:bookmarkEnd w:id="3157"/>
    </w:p>
    <w:p w14:paraId="0811357A" w14:textId="25C1995F" w:rsidR="00397331" w:rsidRPr="006D4AA9" w:rsidRDefault="00766857" w:rsidP="00AB4AD7">
      <w:r w:rsidRPr="006D4AA9">
        <w:rPr>
          <w:noProof/>
        </w:rPr>
        <w:drawing>
          <wp:inline distT="0" distB="0" distL="0" distR="0" wp14:anchorId="0F25922E" wp14:editId="34CE2076">
            <wp:extent cx="3600000" cy="5091996"/>
            <wp:effectExtent l="0" t="0" r="635" b="0"/>
            <wp:docPr id="768717768" name="Picture 768717768" descr="Map of the distribution of Wikstroemia australis. A green outline indicates that the species occurs within Norfolk Island National Park (Mt Pitt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17768" name="Picture 768717768" descr="Map of the distribution of Wikstroemia australis. A green outline indicates that the species occurs within Norfolk Island National Park (Mt Pitt section)."/>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598A3B64" w14:textId="36F86370" w:rsidR="00397331" w:rsidRPr="006D4AA9" w:rsidRDefault="00397331" w:rsidP="006918C9">
      <w:pPr>
        <w:pStyle w:val="FigureTableNoteSource"/>
      </w:pPr>
      <w:r w:rsidRPr="006D4AA9">
        <w:t xml:space="preserve">Green outlines indicate reserves within which the species occurs. Green shading shows plant communities within which the species may occur (Christian </w:t>
      </w:r>
      <w:r w:rsidR="006347CF" w:rsidRPr="006D4AA9">
        <w:t>&amp;</w:t>
      </w:r>
      <w:r w:rsidRPr="006D4AA9">
        <w:t xml:space="preserve"> Mills 2021).</w:t>
      </w:r>
    </w:p>
    <w:p w14:paraId="2C4D45FD" w14:textId="20BA2B80" w:rsidR="009400B8" w:rsidRPr="006D4AA9" w:rsidRDefault="0008002D" w:rsidP="00967495">
      <w:pPr>
        <w:pStyle w:val="ProfileHeading2"/>
      </w:pPr>
      <w:bookmarkStart w:id="3158" w:name="_Toc157688402"/>
      <w:r w:rsidRPr="006D4AA9">
        <w:t>Impact on other species</w:t>
      </w:r>
      <w:bookmarkEnd w:id="3158"/>
    </w:p>
    <w:p w14:paraId="2B82C025" w14:textId="77777777" w:rsidR="009400B8" w:rsidRPr="006D4AA9" w:rsidRDefault="009400B8" w:rsidP="00AB4AD7">
      <w:r w:rsidRPr="006D4AA9">
        <w:t>None known.</w:t>
      </w:r>
    </w:p>
    <w:p w14:paraId="52121EFC" w14:textId="2123889F" w:rsidR="009400B8" w:rsidRPr="006D4AA9" w:rsidRDefault="0008002D" w:rsidP="00967495">
      <w:pPr>
        <w:pStyle w:val="ProfileHeading2"/>
      </w:pPr>
      <w:bookmarkStart w:id="3159" w:name="_Toc157688403"/>
      <w:r w:rsidRPr="006D4AA9">
        <w:t>Risk assessment</w:t>
      </w:r>
      <w:bookmarkEnd w:id="3159"/>
    </w:p>
    <w:p w14:paraId="1C3B97B2" w14:textId="45FC4ABD" w:rsidR="009400B8" w:rsidRPr="006D4AA9" w:rsidRDefault="009400B8" w:rsidP="00AB4AD7">
      <w:r w:rsidRPr="006D4AA9">
        <w:t>Risk assessment undertaken for Critically Endangered trees/shrubs as a grouping.</w:t>
      </w:r>
      <w:r w:rsidR="00C87462" w:rsidRPr="006D4AA9">
        <w:t xml:space="preserve"> The risk assessment is shown in </w:t>
      </w:r>
      <w:r w:rsidR="009835A2" w:rsidRPr="006D4AA9">
        <w:t xml:space="preserve">Table </w:t>
      </w:r>
      <w:r w:rsidR="009835A2" w:rsidRPr="006D4AA9">
        <w:rPr>
          <w:noProof/>
        </w:rPr>
        <w:t>151</w:t>
      </w:r>
      <w:r w:rsidR="00C87462" w:rsidRPr="006D4AA9">
        <w:t>.</w:t>
      </w:r>
    </w:p>
    <w:p w14:paraId="4775F8C5" w14:textId="58097901" w:rsidR="00E8739C" w:rsidRPr="006D4AA9" w:rsidRDefault="00E8739C" w:rsidP="00D4338B">
      <w:pPr>
        <w:pStyle w:val="Caption"/>
        <w:pageBreakBefore/>
      </w:pPr>
      <w:bookmarkStart w:id="3160" w:name="_Ref142465205"/>
      <w:bookmarkStart w:id="3161" w:name="_Toc143008595"/>
      <w:bookmarkStart w:id="3162" w:name="_Toc149057851"/>
      <w:bookmarkStart w:id="3163" w:name="_Toc153978048"/>
      <w:bookmarkStart w:id="3164" w:name="_Toc154068697"/>
      <w:bookmarkStart w:id="3165" w:name="_Toc156400325"/>
      <w:bookmarkStart w:id="3166" w:name="_Toc157671897"/>
      <w:bookmarkStart w:id="3167" w:name="_Toc157691046"/>
      <w:r w:rsidRPr="006D4AA9">
        <w:lastRenderedPageBreak/>
        <w:t xml:space="preserve">Table </w:t>
      </w:r>
      <w:r w:rsidR="009835A2" w:rsidRPr="006D4AA9">
        <w:rPr>
          <w:noProof/>
        </w:rPr>
        <w:t>151</w:t>
      </w:r>
      <w:bookmarkEnd w:id="3160"/>
      <w:r w:rsidRPr="006D4AA9">
        <w:t xml:space="preserve"> Risk assessment for Critically Endangered trees/shrubs as a grouping</w:t>
      </w:r>
      <w:bookmarkEnd w:id="3161"/>
      <w:bookmarkEnd w:id="3162"/>
      <w:bookmarkEnd w:id="3163"/>
      <w:bookmarkEnd w:id="3164"/>
      <w:bookmarkEnd w:id="3165"/>
      <w:bookmarkEnd w:id="3166"/>
      <w:bookmarkEnd w:id="3167"/>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4396"/>
        <w:gridCol w:w="2126"/>
        <w:gridCol w:w="1275"/>
        <w:gridCol w:w="1273"/>
      </w:tblGrid>
      <w:tr w:rsidR="009400B8" w:rsidRPr="006D4AA9" w14:paraId="497C1F4D" w14:textId="77777777" w:rsidTr="00913D11">
        <w:trPr>
          <w:tblHeader/>
        </w:trPr>
        <w:tc>
          <w:tcPr>
            <w:tcW w:w="2423" w:type="pct"/>
            <w:tcMar>
              <w:left w:w="108" w:type="dxa"/>
              <w:right w:w="108" w:type="dxa"/>
            </w:tcMar>
          </w:tcPr>
          <w:p w14:paraId="35373B97" w14:textId="77777777" w:rsidR="009400B8" w:rsidRPr="006D4AA9" w:rsidRDefault="009400B8" w:rsidP="001B4293">
            <w:pPr>
              <w:pStyle w:val="TableHeading"/>
            </w:pPr>
            <w:bookmarkStart w:id="3168" w:name="Title_151"/>
            <w:bookmarkEnd w:id="3168"/>
            <w:r w:rsidRPr="006D4AA9">
              <w:t>Risk</w:t>
            </w:r>
          </w:p>
        </w:tc>
        <w:tc>
          <w:tcPr>
            <w:tcW w:w="1172" w:type="pct"/>
          </w:tcPr>
          <w:p w14:paraId="22F5E4FA" w14:textId="77777777" w:rsidR="009400B8" w:rsidRPr="006D4AA9" w:rsidRDefault="009400B8" w:rsidP="001B4293">
            <w:pPr>
              <w:pStyle w:val="TableHeading"/>
            </w:pPr>
            <w:r w:rsidRPr="006D4AA9">
              <w:t>Likelihood of exposure</w:t>
            </w:r>
          </w:p>
        </w:tc>
        <w:tc>
          <w:tcPr>
            <w:tcW w:w="703" w:type="pct"/>
          </w:tcPr>
          <w:p w14:paraId="4E5E0B7C" w14:textId="77777777" w:rsidR="009400B8" w:rsidRPr="006D4AA9" w:rsidRDefault="009400B8" w:rsidP="001B4293">
            <w:pPr>
              <w:pStyle w:val="TableHeading"/>
            </w:pPr>
            <w:r w:rsidRPr="006D4AA9">
              <w:t>Consequence</w:t>
            </w:r>
          </w:p>
        </w:tc>
        <w:tc>
          <w:tcPr>
            <w:tcW w:w="702" w:type="pct"/>
          </w:tcPr>
          <w:p w14:paraId="08EB6486" w14:textId="77777777" w:rsidR="009400B8" w:rsidRPr="006D4AA9" w:rsidRDefault="009400B8" w:rsidP="001B4293">
            <w:pPr>
              <w:pStyle w:val="TableHeading"/>
            </w:pPr>
            <w:r w:rsidRPr="006D4AA9">
              <w:t>Threat rating</w:t>
            </w:r>
          </w:p>
        </w:tc>
      </w:tr>
      <w:tr w:rsidR="009400B8" w:rsidRPr="006D4AA9" w14:paraId="35E6601B" w14:textId="77777777" w:rsidTr="0026014B">
        <w:tc>
          <w:tcPr>
            <w:tcW w:w="2423" w:type="pct"/>
            <w:tcMar>
              <w:left w:w="108" w:type="dxa"/>
              <w:right w:w="108" w:type="dxa"/>
            </w:tcMar>
          </w:tcPr>
          <w:p w14:paraId="39C9B6C6" w14:textId="77777777" w:rsidR="009400B8" w:rsidRPr="006D4AA9" w:rsidRDefault="009400B8" w:rsidP="001B4293">
            <w:pPr>
              <w:pStyle w:val="TableText"/>
            </w:pPr>
            <w:r w:rsidRPr="006D4AA9">
              <w:t>1. Loss and fragmentation of native vegetation through past land clearing</w:t>
            </w:r>
          </w:p>
        </w:tc>
        <w:tc>
          <w:tcPr>
            <w:tcW w:w="1172" w:type="pct"/>
            <w:shd w:val="clear" w:color="auto" w:fill="auto"/>
          </w:tcPr>
          <w:p w14:paraId="0A758FB1" w14:textId="7F2365C4" w:rsidR="009400B8" w:rsidRPr="006D4AA9" w:rsidRDefault="009400B8" w:rsidP="001B4293">
            <w:pPr>
              <w:pStyle w:val="TableText"/>
            </w:pPr>
            <w:r w:rsidRPr="006D4AA9">
              <w:t>Almost certain (91</w:t>
            </w:r>
            <w:r w:rsidR="004B6BE1" w:rsidRPr="006D4AA9">
              <w:t>–</w:t>
            </w:r>
            <w:r w:rsidRPr="006D4AA9">
              <w:t>100%)</w:t>
            </w:r>
          </w:p>
        </w:tc>
        <w:tc>
          <w:tcPr>
            <w:tcW w:w="703" w:type="pct"/>
            <w:shd w:val="clear" w:color="auto" w:fill="auto"/>
          </w:tcPr>
          <w:p w14:paraId="5B1630E5" w14:textId="77777777" w:rsidR="009400B8" w:rsidRPr="006D4AA9" w:rsidRDefault="009400B8" w:rsidP="001B4293">
            <w:pPr>
              <w:pStyle w:val="TableText"/>
              <w:rPr>
                <w:rStyle w:val="Emphasis"/>
              </w:rPr>
            </w:pPr>
            <w:r w:rsidRPr="006D4AA9">
              <w:t>Extreme</w:t>
            </w:r>
          </w:p>
        </w:tc>
        <w:tc>
          <w:tcPr>
            <w:tcW w:w="702" w:type="pct"/>
            <w:shd w:val="clear" w:color="auto" w:fill="D7191C"/>
          </w:tcPr>
          <w:p w14:paraId="7D5EB8D9"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0D744973" w14:textId="77777777" w:rsidTr="008D7E88">
        <w:tc>
          <w:tcPr>
            <w:tcW w:w="2423" w:type="pct"/>
            <w:tcMar>
              <w:left w:w="108" w:type="dxa"/>
              <w:right w:w="108" w:type="dxa"/>
            </w:tcMar>
          </w:tcPr>
          <w:p w14:paraId="6201CEA3" w14:textId="77777777" w:rsidR="009400B8" w:rsidRPr="006D4AA9" w:rsidRDefault="009400B8" w:rsidP="001B4293">
            <w:pPr>
              <w:pStyle w:val="TableText"/>
            </w:pPr>
            <w:r w:rsidRPr="006D4AA9">
              <w:t>2. Loss and fragmentation of native vegetation through current or future land clearing</w:t>
            </w:r>
          </w:p>
        </w:tc>
        <w:tc>
          <w:tcPr>
            <w:tcW w:w="1172" w:type="pct"/>
            <w:shd w:val="clear" w:color="auto" w:fill="auto"/>
          </w:tcPr>
          <w:p w14:paraId="7A613374" w14:textId="3CBE7610" w:rsidR="009400B8" w:rsidRPr="006D4AA9" w:rsidRDefault="009400B8" w:rsidP="001B4293">
            <w:pPr>
              <w:pStyle w:val="TableText"/>
            </w:pPr>
            <w:r w:rsidRPr="006D4AA9">
              <w:t>Rare (0</w:t>
            </w:r>
            <w:r w:rsidR="004B6BE1" w:rsidRPr="006D4AA9">
              <w:t>–</w:t>
            </w:r>
            <w:r w:rsidRPr="006D4AA9">
              <w:t>10%)</w:t>
            </w:r>
          </w:p>
        </w:tc>
        <w:tc>
          <w:tcPr>
            <w:tcW w:w="703" w:type="pct"/>
            <w:shd w:val="clear" w:color="auto" w:fill="auto"/>
          </w:tcPr>
          <w:p w14:paraId="7DFFED16"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5E37603F" w14:textId="77777777" w:rsidR="009400B8" w:rsidRPr="006D4AA9" w:rsidRDefault="009400B8" w:rsidP="001B4293">
            <w:pPr>
              <w:pStyle w:val="TableText"/>
              <w:rPr>
                <w:rStyle w:val="Emphasis"/>
              </w:rPr>
            </w:pPr>
            <w:r w:rsidRPr="006D4AA9">
              <w:t>Negligible</w:t>
            </w:r>
          </w:p>
        </w:tc>
      </w:tr>
      <w:tr w:rsidR="009400B8" w:rsidRPr="006D4AA9" w14:paraId="597B42D7" w14:textId="77777777" w:rsidTr="0026014B">
        <w:tc>
          <w:tcPr>
            <w:tcW w:w="2423" w:type="pct"/>
            <w:tcMar>
              <w:left w:w="108" w:type="dxa"/>
              <w:right w:w="108" w:type="dxa"/>
            </w:tcMar>
          </w:tcPr>
          <w:p w14:paraId="41327E38" w14:textId="77777777" w:rsidR="009400B8" w:rsidRPr="006D4AA9" w:rsidRDefault="009400B8" w:rsidP="001B4293">
            <w:pPr>
              <w:pStyle w:val="TableText"/>
            </w:pPr>
            <w:r w:rsidRPr="006D4AA9">
              <w:t>3. Degradation of native vegetation through past grazing or loss of nutrients</w:t>
            </w:r>
          </w:p>
        </w:tc>
        <w:tc>
          <w:tcPr>
            <w:tcW w:w="1172" w:type="pct"/>
            <w:shd w:val="clear" w:color="auto" w:fill="auto"/>
          </w:tcPr>
          <w:p w14:paraId="49210216" w14:textId="4674A2F2" w:rsidR="009400B8" w:rsidRPr="006D4AA9" w:rsidRDefault="009400B8" w:rsidP="001B4293">
            <w:pPr>
              <w:pStyle w:val="TableText"/>
            </w:pPr>
            <w:r w:rsidRPr="006D4AA9">
              <w:t>Almost certain (91</w:t>
            </w:r>
            <w:r w:rsidR="004B6BE1" w:rsidRPr="006D4AA9">
              <w:t>–</w:t>
            </w:r>
            <w:r w:rsidRPr="006D4AA9">
              <w:t>100%)</w:t>
            </w:r>
          </w:p>
        </w:tc>
        <w:tc>
          <w:tcPr>
            <w:tcW w:w="703" w:type="pct"/>
            <w:shd w:val="clear" w:color="auto" w:fill="auto"/>
          </w:tcPr>
          <w:p w14:paraId="1259D45F" w14:textId="77777777" w:rsidR="009400B8" w:rsidRPr="006D4AA9" w:rsidRDefault="009400B8" w:rsidP="001B4293">
            <w:pPr>
              <w:pStyle w:val="TableText"/>
              <w:rPr>
                <w:rStyle w:val="Emphasis"/>
              </w:rPr>
            </w:pPr>
            <w:r w:rsidRPr="006D4AA9">
              <w:t>Extreme</w:t>
            </w:r>
          </w:p>
        </w:tc>
        <w:tc>
          <w:tcPr>
            <w:tcW w:w="702" w:type="pct"/>
            <w:shd w:val="clear" w:color="auto" w:fill="D7191C"/>
          </w:tcPr>
          <w:p w14:paraId="1B34F3D7"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4283EBA5" w14:textId="77777777" w:rsidTr="008323E7">
        <w:tc>
          <w:tcPr>
            <w:tcW w:w="2423" w:type="pct"/>
            <w:tcMar>
              <w:left w:w="108" w:type="dxa"/>
              <w:right w:w="108" w:type="dxa"/>
            </w:tcMar>
          </w:tcPr>
          <w:p w14:paraId="68C013BC" w14:textId="77777777" w:rsidR="009400B8" w:rsidRPr="006D4AA9" w:rsidRDefault="009400B8" w:rsidP="001B4293">
            <w:pPr>
              <w:pStyle w:val="TableText"/>
            </w:pPr>
            <w:r w:rsidRPr="006D4AA9">
              <w:t>4. Degradation of native vegetation through current or future grazing</w:t>
            </w:r>
          </w:p>
        </w:tc>
        <w:tc>
          <w:tcPr>
            <w:tcW w:w="1172" w:type="pct"/>
            <w:shd w:val="clear" w:color="auto" w:fill="auto"/>
          </w:tcPr>
          <w:p w14:paraId="2BC20723" w14:textId="2139C862" w:rsidR="009400B8" w:rsidRPr="006D4AA9" w:rsidRDefault="009400B8" w:rsidP="001B4293">
            <w:pPr>
              <w:pStyle w:val="TableText"/>
            </w:pPr>
            <w:r w:rsidRPr="006D4AA9">
              <w:t>Possible (26</w:t>
            </w:r>
            <w:r w:rsidR="004B6BE1" w:rsidRPr="006D4AA9">
              <w:t>–</w:t>
            </w:r>
            <w:r w:rsidRPr="006D4AA9">
              <w:t>50%)</w:t>
            </w:r>
          </w:p>
        </w:tc>
        <w:tc>
          <w:tcPr>
            <w:tcW w:w="703" w:type="pct"/>
            <w:shd w:val="clear" w:color="auto" w:fill="auto"/>
          </w:tcPr>
          <w:p w14:paraId="4D989C83"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72B91C69" w14:textId="77777777" w:rsidR="009400B8" w:rsidRPr="006D4AA9" w:rsidRDefault="009400B8" w:rsidP="001B4293">
            <w:pPr>
              <w:pStyle w:val="TableText"/>
              <w:rPr>
                <w:rStyle w:val="Emphasis"/>
              </w:rPr>
            </w:pPr>
            <w:r w:rsidRPr="006D4AA9">
              <w:t>Medium</w:t>
            </w:r>
          </w:p>
        </w:tc>
      </w:tr>
      <w:tr w:rsidR="009400B8" w:rsidRPr="006D4AA9" w14:paraId="4DD0A286" w14:textId="77777777" w:rsidTr="00E214B8">
        <w:tc>
          <w:tcPr>
            <w:tcW w:w="2423" w:type="pct"/>
            <w:tcMar>
              <w:left w:w="108" w:type="dxa"/>
              <w:right w:w="108" w:type="dxa"/>
            </w:tcMar>
          </w:tcPr>
          <w:p w14:paraId="59F3EA63" w14:textId="77777777" w:rsidR="009400B8" w:rsidRPr="006D4AA9" w:rsidRDefault="009400B8" w:rsidP="001B4293">
            <w:pPr>
              <w:pStyle w:val="TableText"/>
            </w:pPr>
            <w:r w:rsidRPr="006D4AA9">
              <w:t>6. Predation by rodents</w:t>
            </w:r>
          </w:p>
        </w:tc>
        <w:tc>
          <w:tcPr>
            <w:tcW w:w="1172" w:type="pct"/>
            <w:shd w:val="clear" w:color="auto" w:fill="auto"/>
          </w:tcPr>
          <w:p w14:paraId="7D73C2CF" w14:textId="5D6E70BA" w:rsidR="009400B8" w:rsidRPr="006D4AA9" w:rsidRDefault="009400B8" w:rsidP="001B4293">
            <w:pPr>
              <w:pStyle w:val="TableText"/>
            </w:pPr>
            <w:r w:rsidRPr="006D4AA9">
              <w:t>Almost certain (91</w:t>
            </w:r>
            <w:r w:rsidR="004B6BE1" w:rsidRPr="006D4AA9">
              <w:t>–</w:t>
            </w:r>
            <w:r w:rsidRPr="006D4AA9">
              <w:t>100%)</w:t>
            </w:r>
          </w:p>
        </w:tc>
        <w:tc>
          <w:tcPr>
            <w:tcW w:w="703" w:type="pct"/>
            <w:shd w:val="clear" w:color="auto" w:fill="auto"/>
          </w:tcPr>
          <w:p w14:paraId="5D058026" w14:textId="77777777" w:rsidR="009400B8" w:rsidRPr="006D4AA9" w:rsidRDefault="009400B8" w:rsidP="001B4293">
            <w:pPr>
              <w:pStyle w:val="TableText"/>
              <w:rPr>
                <w:rStyle w:val="Emphasis"/>
              </w:rPr>
            </w:pPr>
            <w:r w:rsidRPr="006D4AA9">
              <w:t>Major</w:t>
            </w:r>
          </w:p>
        </w:tc>
        <w:tc>
          <w:tcPr>
            <w:tcW w:w="702" w:type="pct"/>
            <w:shd w:val="clear" w:color="auto" w:fill="D7191C"/>
          </w:tcPr>
          <w:p w14:paraId="371222DF"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49E5EB3E" w14:textId="77777777" w:rsidTr="008D7E88">
        <w:tc>
          <w:tcPr>
            <w:tcW w:w="2423" w:type="pct"/>
            <w:tcMar>
              <w:left w:w="108" w:type="dxa"/>
              <w:right w:w="108" w:type="dxa"/>
            </w:tcMar>
          </w:tcPr>
          <w:p w14:paraId="57F7BC87" w14:textId="77777777" w:rsidR="009400B8" w:rsidRPr="006D4AA9" w:rsidRDefault="009400B8" w:rsidP="001B4293">
            <w:pPr>
              <w:pStyle w:val="TableText"/>
            </w:pPr>
            <w:r w:rsidRPr="006D4AA9">
              <w:t>7. Predation by cats</w:t>
            </w:r>
          </w:p>
        </w:tc>
        <w:tc>
          <w:tcPr>
            <w:tcW w:w="1172" w:type="pct"/>
            <w:shd w:val="clear" w:color="auto" w:fill="auto"/>
          </w:tcPr>
          <w:p w14:paraId="56087CAE" w14:textId="7B42E4EE" w:rsidR="009400B8" w:rsidRPr="006D4AA9" w:rsidRDefault="009400B8" w:rsidP="001B4293">
            <w:pPr>
              <w:pStyle w:val="TableText"/>
            </w:pPr>
            <w:r w:rsidRPr="006D4AA9">
              <w:t>Rare (0</w:t>
            </w:r>
            <w:r w:rsidR="004B6BE1" w:rsidRPr="006D4AA9">
              <w:t>–</w:t>
            </w:r>
            <w:r w:rsidRPr="006D4AA9">
              <w:t>10%)</w:t>
            </w:r>
          </w:p>
        </w:tc>
        <w:tc>
          <w:tcPr>
            <w:tcW w:w="703" w:type="pct"/>
            <w:shd w:val="clear" w:color="auto" w:fill="auto"/>
          </w:tcPr>
          <w:p w14:paraId="1EA3FFCC"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1498EDC2" w14:textId="77777777" w:rsidR="009400B8" w:rsidRPr="006D4AA9" w:rsidRDefault="009400B8" w:rsidP="001B4293">
            <w:pPr>
              <w:pStyle w:val="TableText"/>
              <w:rPr>
                <w:rStyle w:val="Emphasis"/>
              </w:rPr>
            </w:pPr>
            <w:r w:rsidRPr="006D4AA9">
              <w:t>Negligible</w:t>
            </w:r>
          </w:p>
        </w:tc>
      </w:tr>
      <w:tr w:rsidR="009400B8" w:rsidRPr="006D4AA9" w14:paraId="7641698C" w14:textId="77777777" w:rsidTr="008323E7">
        <w:tc>
          <w:tcPr>
            <w:tcW w:w="2423" w:type="pct"/>
            <w:tcMar>
              <w:left w:w="108" w:type="dxa"/>
              <w:right w:w="108" w:type="dxa"/>
            </w:tcMar>
          </w:tcPr>
          <w:p w14:paraId="147E731B" w14:textId="77777777" w:rsidR="009400B8" w:rsidRPr="006D4AA9" w:rsidRDefault="009400B8" w:rsidP="001B4293">
            <w:pPr>
              <w:pStyle w:val="TableText"/>
            </w:pPr>
            <w:r w:rsidRPr="006D4AA9">
              <w:t>8. Predation or damage by chickens</w:t>
            </w:r>
          </w:p>
        </w:tc>
        <w:tc>
          <w:tcPr>
            <w:tcW w:w="1172" w:type="pct"/>
            <w:shd w:val="clear" w:color="auto" w:fill="auto"/>
          </w:tcPr>
          <w:p w14:paraId="52129485" w14:textId="2A593957" w:rsidR="009400B8" w:rsidRPr="006D4AA9" w:rsidRDefault="009400B8" w:rsidP="001B4293">
            <w:pPr>
              <w:pStyle w:val="TableText"/>
            </w:pPr>
            <w:r w:rsidRPr="006D4AA9">
              <w:t>Likely (51</w:t>
            </w:r>
            <w:r w:rsidR="004B6BE1" w:rsidRPr="006D4AA9">
              <w:t>–</w:t>
            </w:r>
            <w:r w:rsidRPr="006D4AA9">
              <w:t>90%)</w:t>
            </w:r>
          </w:p>
        </w:tc>
        <w:tc>
          <w:tcPr>
            <w:tcW w:w="703" w:type="pct"/>
            <w:shd w:val="clear" w:color="auto" w:fill="auto"/>
          </w:tcPr>
          <w:p w14:paraId="2DD8979F"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693D786A" w14:textId="77777777" w:rsidR="009400B8" w:rsidRPr="006D4AA9" w:rsidRDefault="009400B8" w:rsidP="001B4293">
            <w:pPr>
              <w:pStyle w:val="TableText"/>
              <w:rPr>
                <w:rStyle w:val="Emphasis"/>
              </w:rPr>
            </w:pPr>
            <w:r w:rsidRPr="006D4AA9">
              <w:t>Medium</w:t>
            </w:r>
          </w:p>
        </w:tc>
      </w:tr>
      <w:tr w:rsidR="009400B8" w:rsidRPr="006D4AA9" w14:paraId="4B9EAE20" w14:textId="77777777" w:rsidTr="0026014B">
        <w:tc>
          <w:tcPr>
            <w:tcW w:w="2423" w:type="pct"/>
            <w:tcMar>
              <w:left w:w="108" w:type="dxa"/>
              <w:right w:w="108" w:type="dxa"/>
            </w:tcMar>
          </w:tcPr>
          <w:p w14:paraId="467B2768" w14:textId="77777777" w:rsidR="009400B8" w:rsidRPr="006D4AA9" w:rsidRDefault="009400B8" w:rsidP="001B4293">
            <w:pPr>
              <w:pStyle w:val="TableText"/>
            </w:pPr>
            <w:r w:rsidRPr="006D4AA9">
              <w:t>9. Predation by swamphens</w:t>
            </w:r>
          </w:p>
        </w:tc>
        <w:tc>
          <w:tcPr>
            <w:tcW w:w="1172" w:type="pct"/>
            <w:shd w:val="clear" w:color="auto" w:fill="auto"/>
          </w:tcPr>
          <w:p w14:paraId="7DA38AE2" w14:textId="3BF98736" w:rsidR="009400B8" w:rsidRPr="006D4AA9" w:rsidRDefault="009400B8" w:rsidP="001B4293">
            <w:pPr>
              <w:pStyle w:val="TableText"/>
            </w:pPr>
            <w:r w:rsidRPr="006D4AA9">
              <w:t>Rare (0</w:t>
            </w:r>
            <w:r w:rsidR="004B6BE1" w:rsidRPr="006D4AA9">
              <w:t>–</w:t>
            </w:r>
            <w:r w:rsidRPr="006D4AA9">
              <w:t>10%)</w:t>
            </w:r>
          </w:p>
        </w:tc>
        <w:tc>
          <w:tcPr>
            <w:tcW w:w="703" w:type="pct"/>
            <w:shd w:val="clear" w:color="auto" w:fill="auto"/>
          </w:tcPr>
          <w:p w14:paraId="0613F299" w14:textId="77777777" w:rsidR="009400B8" w:rsidRPr="006D4AA9" w:rsidRDefault="009400B8" w:rsidP="001B4293">
            <w:pPr>
              <w:pStyle w:val="TableText"/>
              <w:rPr>
                <w:rStyle w:val="Emphasis"/>
              </w:rPr>
            </w:pPr>
            <w:r w:rsidRPr="006D4AA9">
              <w:t>Negligible</w:t>
            </w:r>
          </w:p>
        </w:tc>
        <w:tc>
          <w:tcPr>
            <w:tcW w:w="702" w:type="pct"/>
            <w:shd w:val="clear" w:color="auto" w:fill="D9D9D9"/>
          </w:tcPr>
          <w:p w14:paraId="464E79AD" w14:textId="77777777" w:rsidR="009400B8" w:rsidRPr="006D4AA9" w:rsidRDefault="009400B8" w:rsidP="001B4293">
            <w:pPr>
              <w:pStyle w:val="TableText"/>
              <w:rPr>
                <w:rStyle w:val="Emphasis"/>
              </w:rPr>
            </w:pPr>
            <w:r w:rsidRPr="006D4AA9">
              <w:t>Negligible</w:t>
            </w:r>
          </w:p>
        </w:tc>
      </w:tr>
      <w:tr w:rsidR="009400B8" w:rsidRPr="006D4AA9" w14:paraId="0277A908" w14:textId="77777777" w:rsidTr="00B92642">
        <w:tc>
          <w:tcPr>
            <w:tcW w:w="2423" w:type="pct"/>
            <w:tcMar>
              <w:left w:w="108" w:type="dxa"/>
              <w:right w:w="108" w:type="dxa"/>
            </w:tcMar>
          </w:tcPr>
          <w:p w14:paraId="218AD805" w14:textId="77777777" w:rsidR="009400B8" w:rsidRPr="006D4AA9" w:rsidRDefault="009400B8" w:rsidP="001B4293">
            <w:pPr>
              <w:pStyle w:val="TableText"/>
            </w:pPr>
            <w:r w:rsidRPr="006D4AA9">
              <w:t>10. Predation by Argentine ant</w:t>
            </w:r>
          </w:p>
        </w:tc>
        <w:tc>
          <w:tcPr>
            <w:tcW w:w="1172" w:type="pct"/>
            <w:shd w:val="clear" w:color="auto" w:fill="auto"/>
          </w:tcPr>
          <w:p w14:paraId="668DFBD9" w14:textId="6EC4FCD4" w:rsidR="009400B8" w:rsidRPr="006D4AA9" w:rsidRDefault="009400B8" w:rsidP="001B4293">
            <w:pPr>
              <w:pStyle w:val="TableText"/>
            </w:pPr>
            <w:r w:rsidRPr="006D4AA9">
              <w:t>Possible (26</w:t>
            </w:r>
            <w:r w:rsidR="004B6BE1" w:rsidRPr="006D4AA9">
              <w:t>–</w:t>
            </w:r>
            <w:r w:rsidRPr="006D4AA9">
              <w:t>50%)</w:t>
            </w:r>
          </w:p>
        </w:tc>
        <w:tc>
          <w:tcPr>
            <w:tcW w:w="703" w:type="pct"/>
            <w:shd w:val="clear" w:color="auto" w:fill="auto"/>
          </w:tcPr>
          <w:p w14:paraId="7003B156" w14:textId="77777777" w:rsidR="009400B8" w:rsidRPr="006D4AA9" w:rsidRDefault="009400B8" w:rsidP="001B4293">
            <w:pPr>
              <w:pStyle w:val="TableText"/>
              <w:rPr>
                <w:rStyle w:val="Emphasis"/>
              </w:rPr>
            </w:pPr>
            <w:r w:rsidRPr="006D4AA9">
              <w:t>Minor</w:t>
            </w:r>
          </w:p>
        </w:tc>
        <w:tc>
          <w:tcPr>
            <w:tcW w:w="702" w:type="pct"/>
            <w:shd w:val="clear" w:color="auto" w:fill="A6D96A"/>
          </w:tcPr>
          <w:p w14:paraId="58B71399" w14:textId="77777777" w:rsidR="009400B8" w:rsidRPr="006D4AA9" w:rsidRDefault="009400B8" w:rsidP="001B4293">
            <w:pPr>
              <w:pStyle w:val="TableText"/>
              <w:rPr>
                <w:rStyle w:val="Emphasis"/>
              </w:rPr>
            </w:pPr>
            <w:r w:rsidRPr="006D4AA9">
              <w:t>Low</w:t>
            </w:r>
          </w:p>
        </w:tc>
      </w:tr>
      <w:tr w:rsidR="009400B8" w:rsidRPr="006D4AA9" w14:paraId="6555EA28" w14:textId="77777777" w:rsidTr="008323E7">
        <w:tc>
          <w:tcPr>
            <w:tcW w:w="2423" w:type="pct"/>
            <w:tcMar>
              <w:left w:w="108" w:type="dxa"/>
              <w:right w:w="108" w:type="dxa"/>
            </w:tcMar>
          </w:tcPr>
          <w:p w14:paraId="439C4038" w14:textId="77777777" w:rsidR="009400B8" w:rsidRPr="006D4AA9" w:rsidRDefault="009400B8" w:rsidP="001B4293">
            <w:pPr>
              <w:pStyle w:val="TableText"/>
            </w:pPr>
            <w:r w:rsidRPr="006D4AA9">
              <w:t>11. Competition from/change of habitat because of weed invasion</w:t>
            </w:r>
          </w:p>
        </w:tc>
        <w:tc>
          <w:tcPr>
            <w:tcW w:w="1172" w:type="pct"/>
            <w:shd w:val="clear" w:color="auto" w:fill="auto"/>
          </w:tcPr>
          <w:p w14:paraId="5C58738B" w14:textId="16244588" w:rsidR="009400B8" w:rsidRPr="006D4AA9" w:rsidRDefault="009400B8" w:rsidP="001B4293">
            <w:pPr>
              <w:pStyle w:val="TableText"/>
            </w:pPr>
            <w:r w:rsidRPr="006D4AA9">
              <w:t>Likely (51</w:t>
            </w:r>
            <w:r w:rsidR="004B6BE1" w:rsidRPr="006D4AA9">
              <w:t>–</w:t>
            </w:r>
            <w:r w:rsidRPr="006D4AA9">
              <w:t>90%)</w:t>
            </w:r>
          </w:p>
        </w:tc>
        <w:tc>
          <w:tcPr>
            <w:tcW w:w="703" w:type="pct"/>
            <w:shd w:val="clear" w:color="auto" w:fill="auto"/>
          </w:tcPr>
          <w:p w14:paraId="48558C1D" w14:textId="77777777" w:rsidR="009400B8" w:rsidRPr="006D4AA9" w:rsidRDefault="009400B8" w:rsidP="001B4293">
            <w:pPr>
              <w:pStyle w:val="TableText"/>
              <w:rPr>
                <w:rStyle w:val="Emphasis"/>
              </w:rPr>
            </w:pPr>
            <w:r w:rsidRPr="006D4AA9">
              <w:t>Minor</w:t>
            </w:r>
          </w:p>
        </w:tc>
        <w:tc>
          <w:tcPr>
            <w:tcW w:w="702" w:type="pct"/>
            <w:shd w:val="clear" w:color="auto" w:fill="FFFFBF"/>
          </w:tcPr>
          <w:p w14:paraId="14ED0E9A" w14:textId="77777777" w:rsidR="009400B8" w:rsidRPr="006D4AA9" w:rsidRDefault="009400B8" w:rsidP="001B4293">
            <w:pPr>
              <w:pStyle w:val="TableText"/>
              <w:rPr>
                <w:rStyle w:val="Emphasis"/>
              </w:rPr>
            </w:pPr>
            <w:r w:rsidRPr="006D4AA9">
              <w:t>Medium</w:t>
            </w:r>
          </w:p>
        </w:tc>
      </w:tr>
      <w:tr w:rsidR="009400B8" w:rsidRPr="006D4AA9" w14:paraId="3BC5B016" w14:textId="77777777" w:rsidTr="008323E7">
        <w:tc>
          <w:tcPr>
            <w:tcW w:w="2423" w:type="pct"/>
            <w:tcMar>
              <w:left w:w="108" w:type="dxa"/>
              <w:right w:w="108" w:type="dxa"/>
            </w:tcMar>
          </w:tcPr>
          <w:p w14:paraId="2C04F3EC" w14:textId="77777777" w:rsidR="009400B8" w:rsidRPr="006D4AA9" w:rsidRDefault="009400B8" w:rsidP="001B4293">
            <w:pPr>
              <w:pStyle w:val="TableText"/>
            </w:pPr>
            <w:r w:rsidRPr="006D4AA9">
              <w:t>12. Infection by pathogens already present</w:t>
            </w:r>
          </w:p>
        </w:tc>
        <w:tc>
          <w:tcPr>
            <w:tcW w:w="1172" w:type="pct"/>
            <w:shd w:val="clear" w:color="auto" w:fill="auto"/>
          </w:tcPr>
          <w:p w14:paraId="550E7415" w14:textId="088C3745" w:rsidR="009400B8" w:rsidRPr="006D4AA9" w:rsidRDefault="009400B8" w:rsidP="001B4293">
            <w:pPr>
              <w:pStyle w:val="TableText"/>
            </w:pPr>
            <w:r w:rsidRPr="006D4AA9">
              <w:t>Possible (26</w:t>
            </w:r>
            <w:r w:rsidR="004B6BE1" w:rsidRPr="006D4AA9">
              <w:t>–</w:t>
            </w:r>
            <w:r w:rsidRPr="006D4AA9">
              <w:t>50%)</w:t>
            </w:r>
          </w:p>
        </w:tc>
        <w:tc>
          <w:tcPr>
            <w:tcW w:w="703" w:type="pct"/>
            <w:shd w:val="clear" w:color="auto" w:fill="auto"/>
          </w:tcPr>
          <w:p w14:paraId="2688312F"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51D38C99" w14:textId="77777777" w:rsidR="009400B8" w:rsidRPr="006D4AA9" w:rsidRDefault="009400B8" w:rsidP="001B4293">
            <w:pPr>
              <w:pStyle w:val="TableText"/>
              <w:rPr>
                <w:rStyle w:val="Emphasis"/>
              </w:rPr>
            </w:pPr>
            <w:r w:rsidRPr="006D4AA9">
              <w:t>Medium</w:t>
            </w:r>
          </w:p>
        </w:tc>
      </w:tr>
      <w:tr w:rsidR="009400B8" w:rsidRPr="006D4AA9" w14:paraId="2241BB2E" w14:textId="77777777" w:rsidTr="00B92642">
        <w:tc>
          <w:tcPr>
            <w:tcW w:w="2423" w:type="pct"/>
            <w:tcMar>
              <w:left w:w="108" w:type="dxa"/>
              <w:right w:w="108" w:type="dxa"/>
            </w:tcMar>
          </w:tcPr>
          <w:p w14:paraId="2A01020D" w14:textId="77777777" w:rsidR="009400B8" w:rsidRPr="006D4AA9" w:rsidRDefault="009400B8" w:rsidP="001B4293">
            <w:pPr>
              <w:pStyle w:val="TableText"/>
            </w:pPr>
            <w:r w:rsidRPr="006D4AA9">
              <w:t>13. Impacts of potential new invasive species or pathogens</w:t>
            </w:r>
          </w:p>
        </w:tc>
        <w:tc>
          <w:tcPr>
            <w:tcW w:w="1172" w:type="pct"/>
            <w:shd w:val="clear" w:color="auto" w:fill="auto"/>
          </w:tcPr>
          <w:p w14:paraId="03B88032" w14:textId="5AB8BC36" w:rsidR="009400B8" w:rsidRPr="006D4AA9" w:rsidRDefault="009400B8" w:rsidP="001B4293">
            <w:pPr>
              <w:pStyle w:val="TableText"/>
            </w:pPr>
            <w:r w:rsidRPr="006D4AA9">
              <w:t>Unlikely (11</w:t>
            </w:r>
            <w:r w:rsidR="004B6BE1" w:rsidRPr="006D4AA9">
              <w:t>–</w:t>
            </w:r>
            <w:r w:rsidRPr="006D4AA9">
              <w:t>25%)</w:t>
            </w:r>
          </w:p>
        </w:tc>
        <w:tc>
          <w:tcPr>
            <w:tcW w:w="703" w:type="pct"/>
            <w:shd w:val="clear" w:color="auto" w:fill="auto"/>
          </w:tcPr>
          <w:p w14:paraId="581ABEFA" w14:textId="77777777" w:rsidR="009400B8" w:rsidRPr="006D4AA9" w:rsidRDefault="009400B8" w:rsidP="001B4293">
            <w:pPr>
              <w:pStyle w:val="TableText"/>
            </w:pPr>
            <w:r w:rsidRPr="006D4AA9">
              <w:t>Minor</w:t>
            </w:r>
          </w:p>
        </w:tc>
        <w:tc>
          <w:tcPr>
            <w:tcW w:w="702" w:type="pct"/>
            <w:shd w:val="clear" w:color="auto" w:fill="A6D96A"/>
          </w:tcPr>
          <w:p w14:paraId="151D5B3C" w14:textId="77777777" w:rsidR="009400B8" w:rsidRPr="006D4AA9" w:rsidRDefault="009400B8" w:rsidP="001B4293">
            <w:pPr>
              <w:pStyle w:val="TableText"/>
            </w:pPr>
            <w:r w:rsidRPr="006D4AA9">
              <w:t>Low</w:t>
            </w:r>
          </w:p>
        </w:tc>
      </w:tr>
      <w:tr w:rsidR="009400B8" w:rsidRPr="006D4AA9" w14:paraId="17D8982D" w14:textId="77777777" w:rsidTr="008323E7">
        <w:tc>
          <w:tcPr>
            <w:tcW w:w="2423" w:type="pct"/>
            <w:tcMar>
              <w:left w:w="108" w:type="dxa"/>
              <w:right w:w="108" w:type="dxa"/>
            </w:tcMar>
          </w:tcPr>
          <w:p w14:paraId="4EB697E5"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72" w:type="pct"/>
            <w:shd w:val="clear" w:color="auto" w:fill="auto"/>
          </w:tcPr>
          <w:p w14:paraId="4DEE1145" w14:textId="52461627" w:rsidR="009400B8" w:rsidRPr="006D4AA9" w:rsidRDefault="009400B8" w:rsidP="001B4293">
            <w:pPr>
              <w:pStyle w:val="TableText"/>
            </w:pPr>
            <w:r w:rsidRPr="006D4AA9">
              <w:t>Possible (26</w:t>
            </w:r>
            <w:r w:rsidR="004B6BE1" w:rsidRPr="006D4AA9">
              <w:t>–</w:t>
            </w:r>
            <w:r w:rsidRPr="006D4AA9">
              <w:t>50%)</w:t>
            </w:r>
          </w:p>
        </w:tc>
        <w:tc>
          <w:tcPr>
            <w:tcW w:w="703" w:type="pct"/>
            <w:shd w:val="clear" w:color="auto" w:fill="auto"/>
          </w:tcPr>
          <w:p w14:paraId="41195F2E"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05653CC2" w14:textId="77777777" w:rsidR="009400B8" w:rsidRPr="006D4AA9" w:rsidRDefault="009400B8" w:rsidP="001B4293">
            <w:pPr>
              <w:pStyle w:val="TableText"/>
              <w:rPr>
                <w:rStyle w:val="Emphasis"/>
              </w:rPr>
            </w:pPr>
            <w:r w:rsidRPr="006D4AA9">
              <w:t>Medium</w:t>
            </w:r>
          </w:p>
        </w:tc>
      </w:tr>
      <w:tr w:rsidR="009400B8" w:rsidRPr="006D4AA9" w14:paraId="1D09F522" w14:textId="77777777" w:rsidTr="008323E7">
        <w:tc>
          <w:tcPr>
            <w:tcW w:w="2423" w:type="pct"/>
            <w:tcMar>
              <w:left w:w="108" w:type="dxa"/>
              <w:right w:w="108" w:type="dxa"/>
            </w:tcMar>
          </w:tcPr>
          <w:p w14:paraId="6B52A493" w14:textId="77777777" w:rsidR="009400B8" w:rsidRPr="006D4AA9" w:rsidRDefault="009400B8" w:rsidP="001B4293">
            <w:pPr>
              <w:pStyle w:val="TableText"/>
            </w:pPr>
            <w:r w:rsidRPr="006D4AA9">
              <w:t>15. Problems caused by small populations, including lack of genetic diversity</w:t>
            </w:r>
          </w:p>
        </w:tc>
        <w:tc>
          <w:tcPr>
            <w:tcW w:w="1172" w:type="pct"/>
            <w:shd w:val="clear" w:color="auto" w:fill="auto"/>
          </w:tcPr>
          <w:p w14:paraId="5C809E60" w14:textId="130DB26C" w:rsidR="009400B8" w:rsidRPr="006D4AA9" w:rsidRDefault="009400B8" w:rsidP="001B4293">
            <w:pPr>
              <w:pStyle w:val="TableText"/>
            </w:pPr>
            <w:r w:rsidRPr="006D4AA9">
              <w:t>Likely (51</w:t>
            </w:r>
            <w:r w:rsidR="004B6BE1" w:rsidRPr="006D4AA9">
              <w:t>–</w:t>
            </w:r>
            <w:r w:rsidRPr="006D4AA9">
              <w:t>90%)</w:t>
            </w:r>
          </w:p>
        </w:tc>
        <w:tc>
          <w:tcPr>
            <w:tcW w:w="703" w:type="pct"/>
            <w:shd w:val="clear" w:color="auto" w:fill="auto"/>
          </w:tcPr>
          <w:p w14:paraId="4D48B632" w14:textId="77777777" w:rsidR="009400B8" w:rsidRPr="006D4AA9" w:rsidRDefault="009400B8" w:rsidP="001B4293">
            <w:pPr>
              <w:pStyle w:val="TableText"/>
              <w:rPr>
                <w:rStyle w:val="Emphasis"/>
              </w:rPr>
            </w:pPr>
            <w:r w:rsidRPr="006D4AA9">
              <w:t>Moderate</w:t>
            </w:r>
          </w:p>
        </w:tc>
        <w:tc>
          <w:tcPr>
            <w:tcW w:w="702" w:type="pct"/>
            <w:shd w:val="clear" w:color="auto" w:fill="FFFFBF"/>
          </w:tcPr>
          <w:p w14:paraId="79827686" w14:textId="77777777" w:rsidR="009400B8" w:rsidRPr="006D4AA9" w:rsidRDefault="009400B8" w:rsidP="001B4293">
            <w:pPr>
              <w:pStyle w:val="TableText"/>
              <w:rPr>
                <w:rStyle w:val="Emphasis"/>
              </w:rPr>
            </w:pPr>
            <w:r w:rsidRPr="006D4AA9">
              <w:t>Medium</w:t>
            </w:r>
          </w:p>
        </w:tc>
      </w:tr>
    </w:tbl>
    <w:p w14:paraId="07D662EA" w14:textId="0F18053E" w:rsidR="009400B8" w:rsidRPr="006D4AA9" w:rsidRDefault="0008002D" w:rsidP="00967495">
      <w:pPr>
        <w:pStyle w:val="ProfileHeading2"/>
      </w:pPr>
      <w:bookmarkStart w:id="3169" w:name="_Toc157688404"/>
      <w:r w:rsidRPr="006D4AA9">
        <w:t>Management actions</w:t>
      </w:r>
      <w:bookmarkEnd w:id="3169"/>
    </w:p>
    <w:p w14:paraId="469D59FD" w14:textId="77777777" w:rsidR="009400B8" w:rsidRPr="006D4AA9" w:rsidRDefault="009400B8" w:rsidP="00AB4AD7">
      <w:r w:rsidRPr="006D4AA9">
        <w:t>Continue propagation and planting in suitable areas. Undertake habitat protection and rehabilitation. Carry out targeted weed control and maintenance around existing populations to create gaps to allow the penetration of sunlight. Undertake research into the causes of plant death and treatment options.</w:t>
      </w:r>
    </w:p>
    <w:p w14:paraId="1D92147B" w14:textId="067FD4F4" w:rsidR="009400B8" w:rsidRPr="006D4AA9" w:rsidRDefault="0008002D" w:rsidP="00967495">
      <w:pPr>
        <w:pStyle w:val="ProfileHeading2"/>
      </w:pPr>
      <w:bookmarkStart w:id="3170" w:name="_Toc157688405"/>
      <w:r w:rsidRPr="006D4AA9">
        <w:t xml:space="preserve">Recovery </w:t>
      </w:r>
      <w:r w:rsidR="00CD6E69" w:rsidRPr="006D4AA9">
        <w:t>target</w:t>
      </w:r>
      <w:bookmarkEnd w:id="3170"/>
    </w:p>
    <w:p w14:paraId="43CBB2AA" w14:textId="2C26D8B3"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152</w:t>
      </w:r>
      <w:r w:rsidRPr="006D4AA9">
        <w:t>.</w:t>
      </w:r>
    </w:p>
    <w:p w14:paraId="56F6C437" w14:textId="7CCAA3B7" w:rsidR="00551425" w:rsidRPr="006D4AA9" w:rsidRDefault="00551425" w:rsidP="00927C30">
      <w:pPr>
        <w:pStyle w:val="Caption"/>
      </w:pPr>
      <w:bookmarkStart w:id="3171" w:name="_Ref142465216"/>
      <w:bookmarkStart w:id="3172" w:name="_Toc143008596"/>
      <w:bookmarkStart w:id="3173" w:name="_Toc149057852"/>
      <w:bookmarkStart w:id="3174" w:name="_Toc153978049"/>
      <w:bookmarkStart w:id="3175" w:name="_Toc154068698"/>
      <w:bookmarkStart w:id="3176" w:name="_Toc156400326"/>
      <w:bookmarkStart w:id="3177" w:name="_Toc157671898"/>
      <w:bookmarkStart w:id="3178" w:name="_Toc157691047"/>
      <w:r w:rsidRPr="006D4AA9">
        <w:t xml:space="preserve">Table </w:t>
      </w:r>
      <w:r w:rsidR="009835A2" w:rsidRPr="006D4AA9">
        <w:rPr>
          <w:noProof/>
        </w:rPr>
        <w:t>152</w:t>
      </w:r>
      <w:bookmarkEnd w:id="3171"/>
      <w:r w:rsidRPr="006D4AA9">
        <w:t xml:space="preserve"> Recovery </w:t>
      </w:r>
      <w:r w:rsidR="00CD6E69" w:rsidRPr="006D4AA9">
        <w:t>target</w:t>
      </w:r>
      <w:r w:rsidRPr="006D4AA9">
        <w:t xml:space="preserve"> for</w:t>
      </w:r>
      <w:r w:rsidR="006E1CDC" w:rsidRPr="006D4AA9">
        <w:rPr>
          <w:rStyle w:val="Emphasis"/>
        </w:rPr>
        <w:t xml:space="preserve"> Wikstroemia australis</w:t>
      </w:r>
      <w:bookmarkEnd w:id="3172"/>
      <w:bookmarkEnd w:id="3173"/>
      <w:bookmarkEnd w:id="3174"/>
      <w:bookmarkEnd w:id="3175"/>
      <w:bookmarkEnd w:id="3176"/>
      <w:bookmarkEnd w:id="3177"/>
      <w:bookmarkEnd w:id="3178"/>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984"/>
        <w:gridCol w:w="1843"/>
        <w:gridCol w:w="2694"/>
        <w:gridCol w:w="2549"/>
      </w:tblGrid>
      <w:tr w:rsidR="009400B8" w:rsidRPr="006D4AA9" w14:paraId="7B84F916" w14:textId="77777777" w:rsidTr="00913D11">
        <w:trPr>
          <w:tblHeader/>
        </w:trPr>
        <w:tc>
          <w:tcPr>
            <w:tcW w:w="1094" w:type="pct"/>
          </w:tcPr>
          <w:p w14:paraId="082876CC" w14:textId="0888A09F" w:rsidR="009400B8" w:rsidRPr="006D4AA9" w:rsidRDefault="008274D9" w:rsidP="001B4293">
            <w:pPr>
              <w:pStyle w:val="TableHeading"/>
            </w:pPr>
            <w:bookmarkStart w:id="3179" w:name="Title_152"/>
            <w:bookmarkEnd w:id="3179"/>
            <w:r w:rsidRPr="006D4AA9">
              <w:t>EPBC Act status</w:t>
            </w:r>
          </w:p>
        </w:tc>
        <w:tc>
          <w:tcPr>
            <w:tcW w:w="1016" w:type="pct"/>
          </w:tcPr>
          <w:p w14:paraId="136227DC" w14:textId="7C86A570" w:rsidR="009400B8" w:rsidRPr="006D4AA9" w:rsidRDefault="008274D9" w:rsidP="001B4293">
            <w:pPr>
              <w:pStyle w:val="TableHeading"/>
            </w:pPr>
            <w:r w:rsidRPr="006D4AA9">
              <w:t>Estimated population</w:t>
            </w:r>
            <w:r w:rsidR="009400B8" w:rsidRPr="006D4AA9">
              <w:t xml:space="preserve"> (2023)</w:t>
            </w:r>
          </w:p>
        </w:tc>
        <w:tc>
          <w:tcPr>
            <w:tcW w:w="1485" w:type="pct"/>
          </w:tcPr>
          <w:p w14:paraId="379FDBCB" w14:textId="5549E2B4" w:rsidR="009400B8" w:rsidRPr="006D4AA9" w:rsidRDefault="008A6483" w:rsidP="001B4293">
            <w:pPr>
              <w:pStyle w:val="TableHeading"/>
            </w:pPr>
            <w:r w:rsidRPr="006D4AA9">
              <w:t>Where known populations occur</w:t>
            </w:r>
          </w:p>
        </w:tc>
        <w:tc>
          <w:tcPr>
            <w:tcW w:w="1405" w:type="pct"/>
          </w:tcPr>
          <w:p w14:paraId="0ABFCF6B" w14:textId="77777777" w:rsidR="009400B8" w:rsidRPr="006D4AA9" w:rsidRDefault="009400B8" w:rsidP="001B4293">
            <w:pPr>
              <w:pStyle w:val="TableHeading"/>
            </w:pPr>
            <w:r w:rsidRPr="006D4AA9">
              <w:t>2034 target</w:t>
            </w:r>
          </w:p>
        </w:tc>
      </w:tr>
      <w:tr w:rsidR="009400B8" w:rsidRPr="006D4AA9" w14:paraId="629EE03C" w14:textId="77777777" w:rsidTr="00913D11">
        <w:tc>
          <w:tcPr>
            <w:tcW w:w="1094" w:type="pct"/>
            <w:shd w:val="clear" w:color="auto" w:fill="auto"/>
          </w:tcPr>
          <w:p w14:paraId="3754AA31" w14:textId="3F2E2524" w:rsidR="009400B8" w:rsidRPr="006D4AA9" w:rsidRDefault="009400B8" w:rsidP="001B4293">
            <w:pPr>
              <w:pStyle w:val="TableText"/>
            </w:pPr>
            <w:r w:rsidRPr="006D4AA9">
              <w:t xml:space="preserve">Critically </w:t>
            </w:r>
            <w:r w:rsidR="006620F5" w:rsidRPr="006D4AA9">
              <w:t>Endangered</w:t>
            </w:r>
          </w:p>
        </w:tc>
        <w:tc>
          <w:tcPr>
            <w:tcW w:w="1016" w:type="pct"/>
            <w:shd w:val="clear" w:color="auto" w:fill="auto"/>
          </w:tcPr>
          <w:p w14:paraId="4611F48A" w14:textId="77777777" w:rsidR="009400B8" w:rsidRPr="006D4AA9" w:rsidRDefault="009400B8" w:rsidP="001B4293">
            <w:pPr>
              <w:pStyle w:val="TableText"/>
            </w:pPr>
            <w:r w:rsidRPr="006D4AA9">
              <w:t>629</w:t>
            </w:r>
          </w:p>
        </w:tc>
        <w:tc>
          <w:tcPr>
            <w:tcW w:w="1485" w:type="pct"/>
            <w:shd w:val="clear" w:color="auto" w:fill="auto"/>
          </w:tcPr>
          <w:p w14:paraId="39DF2AB3" w14:textId="77CB3B51" w:rsidR="009400B8" w:rsidRPr="006D4AA9" w:rsidRDefault="009F4764" w:rsidP="001B4293">
            <w:pPr>
              <w:pStyle w:val="TableText"/>
            </w:pPr>
            <w:r w:rsidRPr="006D4AA9">
              <w:t>&gt;95</w:t>
            </w:r>
            <w:r w:rsidR="009400B8" w:rsidRPr="006D4AA9">
              <w:t xml:space="preserve">% within the </w:t>
            </w:r>
            <w:r w:rsidR="00230490" w:rsidRPr="006D4AA9">
              <w:t>national park</w:t>
            </w:r>
          </w:p>
        </w:tc>
        <w:tc>
          <w:tcPr>
            <w:tcW w:w="1405" w:type="pct"/>
            <w:shd w:val="clear" w:color="auto" w:fill="auto"/>
          </w:tcPr>
          <w:p w14:paraId="4175E354" w14:textId="77777777" w:rsidR="009400B8" w:rsidRPr="006D4AA9" w:rsidRDefault="009400B8" w:rsidP="001B4293">
            <w:pPr>
              <w:pStyle w:val="TableText"/>
            </w:pPr>
            <w:r w:rsidRPr="006D4AA9">
              <w:t>1000</w:t>
            </w:r>
          </w:p>
        </w:tc>
      </w:tr>
    </w:tbl>
    <w:p w14:paraId="040D4C05" w14:textId="2D36DAF4" w:rsidR="009400B8" w:rsidRPr="006D4AA9" w:rsidRDefault="00124B97" w:rsidP="00967495">
      <w:pPr>
        <w:pStyle w:val="ProfileHeading2"/>
      </w:pPr>
      <w:bookmarkStart w:id="3180" w:name="_Toc157688406"/>
      <w:r w:rsidRPr="006D4AA9">
        <w:t>Relevant literature</w:t>
      </w:r>
      <w:bookmarkEnd w:id="3180"/>
    </w:p>
    <w:p w14:paraId="0D2A16B7" w14:textId="43A5DD3A" w:rsidR="009400B8" w:rsidRPr="006D4AA9" w:rsidRDefault="009400B8" w:rsidP="00AB4AD7">
      <w:r w:rsidRPr="006D4AA9">
        <w:t>Christian</w:t>
      </w:r>
      <w:r w:rsidR="006347CF" w:rsidRPr="006D4AA9">
        <w:t xml:space="preserve"> NE &amp;</w:t>
      </w:r>
      <w:r w:rsidRPr="006D4AA9">
        <w:t xml:space="preserve"> Mills K</w:t>
      </w:r>
      <w:r w:rsidR="006347CF" w:rsidRPr="006D4AA9">
        <w:t xml:space="preserve"> (2021)</w:t>
      </w:r>
      <w:r w:rsidRPr="006D4AA9">
        <w:t xml:space="preserve"> </w:t>
      </w:r>
      <w:r w:rsidRPr="006D4AA9">
        <w:rPr>
          <w:rStyle w:val="Emphasis"/>
        </w:rPr>
        <w:t>Vegetation Mapping of Norfolk Island 2021</w:t>
      </w:r>
      <w:r w:rsidR="006347CF" w:rsidRPr="006D4AA9">
        <w:t>. Unpublished data.</w:t>
      </w:r>
    </w:p>
    <w:p w14:paraId="1F002D9F" w14:textId="50A69478" w:rsidR="00E16B1E" w:rsidRPr="006D4AA9" w:rsidRDefault="009400B8" w:rsidP="00AB4AD7">
      <w:r w:rsidRPr="006D4AA9">
        <w:t>Gilmour</w:t>
      </w:r>
      <w:r w:rsidR="001D3F7C" w:rsidRPr="006D4AA9">
        <w:t xml:space="preserve"> PM</w:t>
      </w:r>
      <w:r w:rsidRPr="006D4AA9">
        <w:t xml:space="preserve"> &amp; Helman</w:t>
      </w:r>
      <w:r w:rsidR="001D3F7C" w:rsidRPr="006D4AA9">
        <w:t xml:space="preserve"> CE (1989b)</w:t>
      </w:r>
      <w:r w:rsidRPr="006D4AA9">
        <w:t xml:space="preserve"> </w:t>
      </w:r>
      <w:r w:rsidRPr="006D4AA9">
        <w:rPr>
          <w:rStyle w:val="Emphasis"/>
        </w:rPr>
        <w:t>The Vegetation of Norfolk Island National Park</w:t>
      </w:r>
      <w:r w:rsidRPr="006D4AA9">
        <w:t xml:space="preserve">. Report to the Australian </w:t>
      </w:r>
      <w:r w:rsidR="0096039D" w:rsidRPr="006D4AA9">
        <w:t>N</w:t>
      </w:r>
      <w:r w:rsidR="001D3F7C" w:rsidRPr="006D4AA9">
        <w:t xml:space="preserve">ational </w:t>
      </w:r>
      <w:r w:rsidR="0096039D" w:rsidRPr="006D4AA9">
        <w:t>P</w:t>
      </w:r>
      <w:r w:rsidR="001D3F7C" w:rsidRPr="006D4AA9">
        <w:t>arks</w:t>
      </w:r>
      <w:r w:rsidRPr="006D4AA9">
        <w:t xml:space="preserve"> and Wildlife Service, Norfolk Island</w:t>
      </w:r>
      <w:r w:rsidR="00E16B1E" w:rsidRPr="006D4AA9">
        <w:t>.</w:t>
      </w:r>
    </w:p>
    <w:p w14:paraId="3E54E0F0" w14:textId="2843ED09" w:rsidR="009400B8" w:rsidRPr="006D4AA9" w:rsidRDefault="009400B8" w:rsidP="00AB4AD7">
      <w:r w:rsidRPr="006D4AA9">
        <w:t xml:space="preserve">Invasive Species Council </w:t>
      </w:r>
      <w:r w:rsidR="008557E8" w:rsidRPr="006D4AA9">
        <w:t>&amp;</w:t>
      </w:r>
      <w:r w:rsidRPr="006D4AA9">
        <w:t xml:space="preserve"> TierraMar </w:t>
      </w:r>
      <w:r w:rsidR="008557E8" w:rsidRPr="006D4AA9">
        <w:t>(</w:t>
      </w:r>
      <w:r w:rsidRPr="006D4AA9">
        <w:t>2021</w:t>
      </w:r>
      <w:r w:rsidR="008557E8" w:rsidRPr="006D4AA9">
        <w:t>)</w:t>
      </w:r>
      <w:r w:rsidRPr="006D4AA9">
        <w:t xml:space="preserve"> </w:t>
      </w:r>
      <w:r w:rsidRPr="006D4AA9">
        <w:rPr>
          <w:rStyle w:val="Emphasis"/>
        </w:rPr>
        <w:t>The Native Plant Communities of Norfolk Island</w:t>
      </w:r>
      <w:r w:rsidRPr="006D4AA9">
        <w:t xml:space="preserve">. Invasive Species Council, Katoomba, </w:t>
      </w:r>
      <w:r w:rsidR="008557E8" w:rsidRPr="006D4AA9">
        <w:t>NSW</w:t>
      </w:r>
      <w:r w:rsidRPr="006D4AA9">
        <w:t>.</w:t>
      </w:r>
    </w:p>
    <w:p w14:paraId="59462423" w14:textId="27D6C00D" w:rsidR="009400B8" w:rsidRPr="006D4AA9" w:rsidRDefault="009400B8" w:rsidP="00AB4AD7">
      <w:r w:rsidRPr="006D4AA9">
        <w:lastRenderedPageBreak/>
        <w:t>Mills K</w:t>
      </w:r>
      <w:r w:rsidR="000B14A3" w:rsidRPr="006D4AA9">
        <w:t xml:space="preserve"> (</w:t>
      </w:r>
      <w:r w:rsidRPr="006D4AA9">
        <w:t>2010</w:t>
      </w:r>
      <w:r w:rsidR="000B14A3" w:rsidRPr="006D4AA9">
        <w:t>)</w:t>
      </w:r>
      <w:r w:rsidRPr="006D4AA9">
        <w:t xml:space="preserve"> </w:t>
      </w:r>
      <w:r w:rsidRPr="006D4AA9">
        <w:rPr>
          <w:rStyle w:val="Emphasis"/>
        </w:rPr>
        <w:t>The Flora of Norfolk Island. 11. Field Survey and Assessment of the Critically Endangered Endemic Plant Wikstroemia australis (Kurrajong).</w:t>
      </w:r>
      <w:r w:rsidRPr="006D4AA9">
        <w:t xml:space="preserve"> </w:t>
      </w:r>
      <w:r w:rsidR="000B14A3" w:rsidRPr="006D4AA9">
        <w:t>Kevin</w:t>
      </w:r>
      <w:r w:rsidR="00BD4BDE" w:rsidRPr="006D4AA9">
        <w:t xml:space="preserve"> Mills &amp; Associates</w:t>
      </w:r>
      <w:r w:rsidRPr="006D4AA9">
        <w:t xml:space="preserve">, Jamberoo, </w:t>
      </w:r>
      <w:r w:rsidR="000B14A3" w:rsidRPr="006D4AA9">
        <w:t>NSW</w:t>
      </w:r>
      <w:r w:rsidRPr="006D4AA9">
        <w:t>.</w:t>
      </w:r>
    </w:p>
    <w:p w14:paraId="72E54175" w14:textId="22EDEE74"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600D112D" w14:textId="534E7F36"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7058C5EF" w14:textId="7B8351A6"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41E44C46" w14:textId="3AAEDE9A" w:rsidR="007A6B34" w:rsidRPr="006D4AA9" w:rsidRDefault="00CA6961" w:rsidP="007A6B34">
      <w:r w:rsidRPr="006D4AA9">
        <w:t>TSSC (</w:t>
      </w:r>
      <w:r w:rsidR="007A6B34" w:rsidRPr="006D4AA9">
        <w:t xml:space="preserve">Threatened Species Scientific Committee) (2003g) </w:t>
      </w:r>
      <w:r w:rsidR="007A6B34" w:rsidRPr="00114524">
        <w:rPr>
          <w:i/>
          <w:iCs/>
        </w:rPr>
        <w:t>Listing Advice—Critically Endangered Wikstroemia australis (Kurrajong).</w:t>
      </w:r>
    </w:p>
    <w:p w14:paraId="22019F43" w14:textId="63C475B9" w:rsidR="009400B8" w:rsidRPr="006D4AA9" w:rsidRDefault="009400B8" w:rsidP="005C342D">
      <w:r w:rsidRPr="006D4AA9">
        <w:t xml:space="preserve">Tierney </w:t>
      </w:r>
      <w:r w:rsidR="00256E6C" w:rsidRPr="006D4AA9">
        <w:t>JW (</w:t>
      </w:r>
      <w:r w:rsidRPr="006D4AA9">
        <w:t>1989</w:t>
      </w:r>
      <w:r w:rsidR="00256E6C" w:rsidRPr="006D4AA9">
        <w:t>)</w:t>
      </w:r>
      <w:r w:rsidRPr="006D4AA9">
        <w:t xml:space="preserve"> </w:t>
      </w:r>
      <w:r w:rsidRPr="006D4AA9">
        <w:rPr>
          <w:rStyle w:val="Emphasis"/>
        </w:rPr>
        <w:t>Report on investigation into kurrajong (Wikstroemia australis) decline and Phellinus noxius root rot control on Norfolk Island</w:t>
      </w:r>
      <w:r w:rsidRPr="006D4AA9">
        <w:t xml:space="preserve">. Unpublished report to the Australian </w:t>
      </w:r>
      <w:r w:rsidR="00256E6C" w:rsidRPr="006D4AA9">
        <w:t>National Parks</w:t>
      </w:r>
      <w:r w:rsidRPr="006D4AA9">
        <w:t xml:space="preserve"> and Wildlife Service</w:t>
      </w:r>
      <w:r w:rsidR="00697BF2" w:rsidRPr="006D4AA9">
        <w:t>, Norfolk Island</w:t>
      </w:r>
      <w:r w:rsidRPr="006D4AA9">
        <w:t>.</w:t>
      </w:r>
    </w:p>
    <w:p w14:paraId="33478BFB" w14:textId="77777777" w:rsidR="009400B8" w:rsidRPr="006D4AA9" w:rsidRDefault="009400B8" w:rsidP="00392483">
      <w:pPr>
        <w:pStyle w:val="ProfileHeading1"/>
      </w:pPr>
      <w:bookmarkStart w:id="3181" w:name="_Toc138765733"/>
      <w:bookmarkStart w:id="3182" w:name="_Toc157688407"/>
      <w:bookmarkStart w:id="3183" w:name="_Toc157688529"/>
      <w:bookmarkStart w:id="3184" w:name="_Toc187910118"/>
      <w:r w:rsidRPr="006D4AA9">
        <w:rPr>
          <w:rStyle w:val="Emphasis"/>
        </w:rPr>
        <w:lastRenderedPageBreak/>
        <w:t>Zehneria baueriana</w:t>
      </w:r>
      <w:r w:rsidRPr="006D4AA9">
        <w:t>—native cucumber, giant cucumber</w:t>
      </w:r>
      <w:bookmarkEnd w:id="3181"/>
      <w:bookmarkEnd w:id="3182"/>
      <w:bookmarkEnd w:id="3183"/>
      <w:bookmarkEnd w:id="3184"/>
    </w:p>
    <w:p w14:paraId="5AD1F054" w14:textId="77777777" w:rsidR="009400B8" w:rsidRPr="006D4AA9" w:rsidRDefault="009400B8" w:rsidP="001B4293">
      <w:r w:rsidRPr="006D4AA9">
        <w:t>Family CUCURBITACEAE</w:t>
      </w:r>
    </w:p>
    <w:p w14:paraId="42FD9FAE" w14:textId="173FE608" w:rsidR="009400B8" w:rsidRPr="006D4AA9" w:rsidRDefault="0008002D" w:rsidP="00967495">
      <w:pPr>
        <w:pStyle w:val="ProfileHeading2"/>
      </w:pPr>
      <w:bookmarkStart w:id="3185" w:name="_Toc157688408"/>
      <w:r w:rsidRPr="006D4AA9">
        <w:t>Conservation significance</w:t>
      </w:r>
      <w:bookmarkEnd w:id="3185"/>
    </w:p>
    <w:p w14:paraId="16E3B5E6" w14:textId="4FDFAED7" w:rsidR="009400B8" w:rsidRPr="006D4AA9" w:rsidRDefault="009400B8" w:rsidP="00AB4AD7">
      <w:r w:rsidRPr="006D4AA9">
        <w:t>In Australia it is restricted to Norfolk Island, but also occurs in New Caledonia.</w:t>
      </w:r>
    </w:p>
    <w:p w14:paraId="38C5EA4F" w14:textId="77777777" w:rsidR="009400B8" w:rsidRPr="006D4AA9" w:rsidRDefault="009400B8" w:rsidP="00AB4AD7">
      <w:r w:rsidRPr="006D4AA9">
        <w:t>EPBC Act Listing Status: Endangered.</w:t>
      </w:r>
    </w:p>
    <w:p w14:paraId="1BBAA38E" w14:textId="77777777" w:rsidR="009400B8" w:rsidRPr="006D4AA9" w:rsidRDefault="009400B8" w:rsidP="00967495">
      <w:pPr>
        <w:pStyle w:val="ProfileHeading2"/>
      </w:pPr>
      <w:bookmarkStart w:id="3186" w:name="_Toc157688409"/>
      <w:r w:rsidRPr="006D4AA9">
        <w:t>Description</w:t>
      </w:r>
      <w:bookmarkEnd w:id="3186"/>
    </w:p>
    <w:p w14:paraId="622143AB" w14:textId="77777777" w:rsidR="009400B8" w:rsidRPr="006D4AA9" w:rsidRDefault="009400B8" w:rsidP="00AB4AD7">
      <w:r w:rsidRPr="006D4AA9">
        <w:t>A large perennial climber with corky rope-like stems and red, fleshy berries.</w:t>
      </w:r>
    </w:p>
    <w:p w14:paraId="312DE318" w14:textId="09687F2D" w:rsidR="009400B8" w:rsidRPr="006D4AA9" w:rsidRDefault="009400B8" w:rsidP="00967495">
      <w:pPr>
        <w:pStyle w:val="ProfileHeading2"/>
      </w:pPr>
      <w:bookmarkStart w:id="3187" w:name="_Toc157688410"/>
      <w:r w:rsidRPr="006D4AA9">
        <w:t xml:space="preserve">Distribution and </w:t>
      </w:r>
      <w:r w:rsidR="00C17E3B" w:rsidRPr="006D4AA9">
        <w:t>abundance</w:t>
      </w:r>
      <w:bookmarkEnd w:id="3187"/>
    </w:p>
    <w:p w14:paraId="53B31AF5" w14:textId="7D73D60C" w:rsidR="00E16B1E" w:rsidRPr="006D4AA9" w:rsidRDefault="009400B8" w:rsidP="00AB4AD7">
      <w:r w:rsidRPr="006D4AA9">
        <w:rPr>
          <w:rStyle w:val="Emphasis"/>
        </w:rPr>
        <w:t>Zehneria baueriana</w:t>
      </w:r>
      <w:r w:rsidRPr="006D4AA9">
        <w:t xml:space="preserve"> has been collected from Mt Pitt (Orchard 1994) and recorded in the Mt Pitt and Phillip Island sections of the </w:t>
      </w:r>
      <w:r w:rsidR="00657974" w:rsidRPr="006D4AA9">
        <w:t>Norfolk Island N</w:t>
      </w:r>
      <w:r w:rsidRPr="006D4AA9">
        <w:t xml:space="preserve">ational </w:t>
      </w:r>
      <w:r w:rsidR="00657974" w:rsidRPr="006D4AA9">
        <w:t>P</w:t>
      </w:r>
      <w:r w:rsidRPr="006D4AA9">
        <w:t>ark and in the Mission Road rainforest remnants</w:t>
      </w:r>
      <w:r w:rsidR="00E16B1E" w:rsidRPr="006D4AA9">
        <w:t>.</w:t>
      </w:r>
      <w:r w:rsidR="009B1CE6" w:rsidRPr="006D4AA9">
        <w:t xml:space="preserve"> On Phillip Island, it occurs mainly in the highest parts of the Long Valley catchment (Mills 2009b).</w:t>
      </w:r>
    </w:p>
    <w:p w14:paraId="2ACD2F7D" w14:textId="31A49A95" w:rsidR="00E16B1E" w:rsidRPr="006D4AA9" w:rsidRDefault="009400B8" w:rsidP="00AB4AD7">
      <w:r w:rsidRPr="006D4AA9">
        <w:t>There were 77 mature individuals recorded in 2003 (TSSC 2003</w:t>
      </w:r>
      <w:r w:rsidR="00B10A47" w:rsidRPr="006D4AA9">
        <w:t>c</w:t>
      </w:r>
      <w:r w:rsidRPr="006D4AA9">
        <w:t>)</w:t>
      </w:r>
      <w:r w:rsidR="00E16B1E" w:rsidRPr="006D4AA9">
        <w:t>.</w:t>
      </w:r>
      <w:r w:rsidR="00657974" w:rsidRPr="006D4AA9">
        <w:t xml:space="preserve"> </w:t>
      </w:r>
      <w:r w:rsidRPr="006D4AA9">
        <w:t>By 2010, the Mission Road rainforest remnants contained the largest clumps of this species, and it was scattered throughout the national park as individuals (D</w:t>
      </w:r>
      <w:r w:rsidR="009A0570" w:rsidRPr="006D4AA9">
        <w:t>irector of National Parks</w:t>
      </w:r>
      <w:r w:rsidRPr="006D4AA9">
        <w:t xml:space="preserve"> 2010)</w:t>
      </w:r>
      <w:r w:rsidR="00E16B1E" w:rsidRPr="006D4AA9">
        <w:t>.</w:t>
      </w:r>
    </w:p>
    <w:p w14:paraId="781A502D" w14:textId="0802E7E5" w:rsidR="009400B8" w:rsidRPr="006D4AA9" w:rsidRDefault="009400B8" w:rsidP="00AB4AD7">
      <w:r w:rsidRPr="006D4AA9">
        <w:t>Mills (2012b) found the species to be quite common throughout the national park. 180 plants</w:t>
      </w:r>
      <w:r w:rsidR="00372A46" w:rsidRPr="006D4AA9">
        <w:t xml:space="preserve"> were counted during 2012</w:t>
      </w:r>
      <w:r w:rsidRPr="006D4AA9">
        <w:t xml:space="preserve"> making it one of the most common species seen during </w:t>
      </w:r>
      <w:r w:rsidR="00372A46" w:rsidRPr="006D4AA9">
        <w:t>flora</w:t>
      </w:r>
      <w:r w:rsidRPr="006D4AA9">
        <w:t xml:space="preserve"> surveys. </w:t>
      </w:r>
      <w:r w:rsidR="00CC43CC" w:rsidRPr="006D4AA9">
        <w:t xml:space="preserve">The survey found a range of </w:t>
      </w:r>
      <w:r w:rsidR="00307B6E" w:rsidRPr="006D4AA9">
        <w:t xml:space="preserve">plant age classes from </w:t>
      </w:r>
      <w:r w:rsidR="00CC43CC" w:rsidRPr="006D4AA9">
        <w:t>s</w:t>
      </w:r>
      <w:r w:rsidRPr="006D4AA9">
        <w:t>mall seedlings to plants climbing high into trees</w:t>
      </w:r>
      <w:r w:rsidR="00307B6E" w:rsidRPr="006D4AA9">
        <w:t>, and</w:t>
      </w:r>
      <w:r w:rsidRPr="006D4AA9">
        <w:t xml:space="preserve"> the species occurred on nearly all transects.</w:t>
      </w:r>
    </w:p>
    <w:p w14:paraId="14F23D65" w14:textId="5A1F8A2F" w:rsidR="00256E6C" w:rsidRPr="006D4AA9" w:rsidRDefault="00C17E3B" w:rsidP="00256E6C">
      <w:r w:rsidRPr="006D4AA9">
        <w:t xml:space="preserve">The distribution is shown in </w:t>
      </w:r>
      <w:r w:rsidR="009835A2" w:rsidRPr="006D4AA9">
        <w:t xml:space="preserve">Map </w:t>
      </w:r>
      <w:r w:rsidR="009835A2" w:rsidRPr="006D4AA9">
        <w:rPr>
          <w:noProof/>
        </w:rPr>
        <w:t>67</w:t>
      </w:r>
      <w:r w:rsidR="00256E6C" w:rsidRPr="006D4AA9">
        <w:t>.</w:t>
      </w:r>
    </w:p>
    <w:p w14:paraId="23682451" w14:textId="77777777" w:rsidR="00766857" w:rsidRPr="006D4AA9" w:rsidRDefault="00766857" w:rsidP="00967495">
      <w:pPr>
        <w:pStyle w:val="ProfileHeading2"/>
      </w:pPr>
      <w:bookmarkStart w:id="3188" w:name="_Toc157688411"/>
      <w:bookmarkStart w:id="3189" w:name="_Ref142454430"/>
      <w:bookmarkStart w:id="3190" w:name="_Toc143008984"/>
      <w:r w:rsidRPr="006D4AA9">
        <w:t>Ecology</w:t>
      </w:r>
      <w:bookmarkEnd w:id="3188"/>
    </w:p>
    <w:p w14:paraId="6D45EEF2" w14:textId="576C5CE1" w:rsidR="00766857" w:rsidRPr="006D4AA9" w:rsidRDefault="002333E0" w:rsidP="00766857">
      <w:r>
        <w:t xml:space="preserve">Occurs </w:t>
      </w:r>
      <w:r w:rsidR="00766857" w:rsidRPr="006D4AA9">
        <w:t>in light gaps and is rather transient in its occurrence.</w:t>
      </w:r>
      <w:r w:rsidR="000C3E26" w:rsidRPr="006D4AA9">
        <w:t xml:space="preserve"> Little else is known about the ecology of the species.</w:t>
      </w:r>
    </w:p>
    <w:p w14:paraId="2EECAA9C" w14:textId="77777777" w:rsidR="00766857" w:rsidRPr="006D4AA9" w:rsidRDefault="00766857" w:rsidP="00967495">
      <w:pPr>
        <w:pStyle w:val="ProfileHeading2"/>
      </w:pPr>
      <w:bookmarkStart w:id="3191" w:name="_Toc157688412"/>
      <w:r w:rsidRPr="006D4AA9">
        <w:t>Habitat</w:t>
      </w:r>
      <w:bookmarkEnd w:id="3191"/>
    </w:p>
    <w:p w14:paraId="4859DD57" w14:textId="6E5151A3" w:rsidR="00766857" w:rsidRPr="006D4AA9" w:rsidRDefault="00766857" w:rsidP="00766857">
      <w:r w:rsidRPr="006D4AA9">
        <w:t>This species is a locally common climber that primarily grows in gaps in the forest and around the edges, climbing high into trees (Mills 2012b).</w:t>
      </w:r>
    </w:p>
    <w:p w14:paraId="3A8D3510" w14:textId="77777777" w:rsidR="00766857" w:rsidRPr="006D4AA9" w:rsidRDefault="00766857" w:rsidP="00967495">
      <w:pPr>
        <w:pStyle w:val="ProfileHeading2"/>
      </w:pPr>
      <w:bookmarkStart w:id="3192" w:name="_Toc157688413"/>
      <w:r w:rsidRPr="006D4AA9">
        <w:t>Threats</w:t>
      </w:r>
      <w:bookmarkEnd w:id="3192"/>
    </w:p>
    <w:p w14:paraId="56397436" w14:textId="786CDEA7" w:rsidR="00766857" w:rsidRPr="006D4AA9" w:rsidRDefault="00C134EE" w:rsidP="00766857">
      <w:r w:rsidRPr="006D4AA9">
        <w:t>Threats to the species include w</w:t>
      </w:r>
      <w:r w:rsidR="00766857" w:rsidRPr="006D4AA9">
        <w:t>eed invasion and competition</w:t>
      </w:r>
      <w:r w:rsidRPr="006D4AA9">
        <w:t>, c</w:t>
      </w:r>
      <w:r w:rsidR="00766857" w:rsidRPr="006D4AA9">
        <w:t>attle grazing</w:t>
      </w:r>
      <w:r w:rsidRPr="006D4AA9">
        <w:t>, and p</w:t>
      </w:r>
      <w:r w:rsidR="00766857" w:rsidRPr="006D4AA9">
        <w:t>redation of fruit by rodents.</w:t>
      </w:r>
    </w:p>
    <w:p w14:paraId="752C2DCE" w14:textId="77777777" w:rsidR="00766857" w:rsidRPr="006D4AA9" w:rsidRDefault="00766857" w:rsidP="00967495">
      <w:pPr>
        <w:pStyle w:val="ProfileHeading2"/>
      </w:pPr>
      <w:bookmarkStart w:id="3193" w:name="_Toc157688414"/>
      <w:r w:rsidRPr="006D4AA9">
        <w:t>Impact on other species</w:t>
      </w:r>
      <w:bookmarkEnd w:id="3193"/>
    </w:p>
    <w:p w14:paraId="3AE63125" w14:textId="77777777" w:rsidR="00766857" w:rsidRPr="006D4AA9" w:rsidRDefault="00766857" w:rsidP="00766857">
      <w:r w:rsidRPr="006D4AA9">
        <w:t>Climbs on other vegetation.</w:t>
      </w:r>
    </w:p>
    <w:p w14:paraId="39D36996" w14:textId="7751DC7A" w:rsidR="0040535F" w:rsidRPr="006D4AA9" w:rsidRDefault="0040535F" w:rsidP="00927C30">
      <w:pPr>
        <w:pStyle w:val="Caption"/>
      </w:pPr>
      <w:bookmarkStart w:id="3194" w:name="Map_67"/>
      <w:bookmarkStart w:id="3195" w:name="_Toc149057934"/>
      <w:bookmarkStart w:id="3196" w:name="_Toc156400409"/>
      <w:bookmarkStart w:id="3197" w:name="_Toc157671981"/>
      <w:bookmarkStart w:id="3198" w:name="_Toc157691130"/>
      <w:r w:rsidRPr="006D4AA9">
        <w:lastRenderedPageBreak/>
        <w:t xml:space="preserve">Map </w:t>
      </w:r>
      <w:r w:rsidR="009835A2" w:rsidRPr="006D4AA9">
        <w:rPr>
          <w:noProof/>
        </w:rPr>
        <w:t>67</w:t>
      </w:r>
      <w:bookmarkEnd w:id="3189"/>
      <w:bookmarkEnd w:id="3194"/>
      <w:r w:rsidRPr="006D4AA9">
        <w:t xml:space="preserve"> Distribution of </w:t>
      </w:r>
      <w:r w:rsidRPr="006D4AA9">
        <w:rPr>
          <w:rStyle w:val="Emphasis"/>
        </w:rPr>
        <w:t>Zehneria baueriana</w:t>
      </w:r>
      <w:bookmarkEnd w:id="3190"/>
      <w:bookmarkEnd w:id="3195"/>
      <w:bookmarkEnd w:id="3196"/>
      <w:bookmarkEnd w:id="3197"/>
      <w:bookmarkEnd w:id="3198"/>
    </w:p>
    <w:p w14:paraId="7E86670C" w14:textId="101BE8FA" w:rsidR="0040535F" w:rsidRPr="006D4AA9" w:rsidRDefault="00AA2FDE" w:rsidP="00AB4AD7">
      <w:r w:rsidRPr="006D4AA9">
        <w:rPr>
          <w:noProof/>
        </w:rPr>
        <w:drawing>
          <wp:inline distT="0" distB="0" distL="0" distR="0" wp14:anchorId="19C57FDC" wp14:editId="4BAD3A65">
            <wp:extent cx="3600000" cy="5091996"/>
            <wp:effectExtent l="0" t="0" r="635" b="0"/>
            <wp:docPr id="768717769" name="Picture 768717769" descr="Map of the distribution of Zehneria baueriana. Green outlines indicate the reserves the species occurs (Norfolk Island National Park, both the Mt Pitt section and Phillip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717769" name="Picture 768717769" descr="Map of the distribution of Zehneria baueriana. Green outlines indicate the reserves the species occurs (Norfolk Island National Park, both the Mt Pitt section and Phillip Islan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600000" cy="5091996"/>
                    </a:xfrm>
                    <a:prstGeom prst="rect">
                      <a:avLst/>
                    </a:prstGeom>
                  </pic:spPr>
                </pic:pic>
              </a:graphicData>
            </a:graphic>
          </wp:inline>
        </w:drawing>
      </w:r>
    </w:p>
    <w:p w14:paraId="20CDEBEB" w14:textId="59D98106" w:rsidR="0040535F" w:rsidRPr="006D4AA9" w:rsidRDefault="0040535F" w:rsidP="00927C30">
      <w:pPr>
        <w:pStyle w:val="FigureTableNoteSource"/>
      </w:pPr>
      <w:r w:rsidRPr="006D4AA9">
        <w:t>Green outlines indicate reserves within which the species occurs. Points show recorded locations (Mills 2009b).</w:t>
      </w:r>
    </w:p>
    <w:p w14:paraId="04FAF5AC" w14:textId="402EFC01" w:rsidR="009400B8" w:rsidRPr="006D4AA9" w:rsidRDefault="0008002D" w:rsidP="00967495">
      <w:pPr>
        <w:pStyle w:val="ProfileHeading2"/>
      </w:pPr>
      <w:bookmarkStart w:id="3199" w:name="_Toc157688415"/>
      <w:r w:rsidRPr="006D4AA9">
        <w:t>Risk assessment</w:t>
      </w:r>
      <w:bookmarkEnd w:id="3199"/>
    </w:p>
    <w:p w14:paraId="2AAF72A5" w14:textId="595BC8B1" w:rsidR="009400B8" w:rsidRPr="006D4AA9" w:rsidRDefault="009400B8" w:rsidP="00AB4AD7">
      <w:r w:rsidRPr="006D4AA9">
        <w:t>Risk assessment undertaken for Endangered vines/climbers as a grouping.</w:t>
      </w:r>
      <w:r w:rsidR="00C87462" w:rsidRPr="006D4AA9">
        <w:t xml:space="preserve"> The risk assessment is shown in </w:t>
      </w:r>
      <w:r w:rsidR="009835A2" w:rsidRPr="006D4AA9">
        <w:t xml:space="preserve">Table </w:t>
      </w:r>
      <w:r w:rsidR="009835A2" w:rsidRPr="006D4AA9">
        <w:rPr>
          <w:noProof/>
        </w:rPr>
        <w:t>153</w:t>
      </w:r>
      <w:r w:rsidR="00C87462" w:rsidRPr="006D4AA9">
        <w:t>.</w:t>
      </w:r>
    </w:p>
    <w:p w14:paraId="2EEA39CD" w14:textId="639E07C4" w:rsidR="00E8739C" w:rsidRPr="006D4AA9" w:rsidRDefault="00E8739C" w:rsidP="00927C30">
      <w:pPr>
        <w:pStyle w:val="Caption"/>
      </w:pPr>
      <w:bookmarkStart w:id="3200" w:name="_Ref142465230"/>
      <w:bookmarkStart w:id="3201" w:name="_Toc143008597"/>
      <w:bookmarkStart w:id="3202" w:name="_Toc149057853"/>
      <w:bookmarkStart w:id="3203" w:name="_Toc153978050"/>
      <w:bookmarkStart w:id="3204" w:name="_Toc154068699"/>
      <w:bookmarkStart w:id="3205" w:name="_Toc156400327"/>
      <w:bookmarkStart w:id="3206" w:name="_Toc157671899"/>
      <w:bookmarkStart w:id="3207" w:name="_Toc157691048"/>
      <w:r w:rsidRPr="006D4AA9">
        <w:t xml:space="preserve">Table </w:t>
      </w:r>
      <w:r w:rsidR="009835A2" w:rsidRPr="006D4AA9">
        <w:rPr>
          <w:noProof/>
        </w:rPr>
        <w:t>153</w:t>
      </w:r>
      <w:bookmarkEnd w:id="3200"/>
      <w:r w:rsidRPr="006D4AA9">
        <w:t xml:space="preserve"> Risk assessment for Endangered vines/climbers as a grouping</w:t>
      </w:r>
      <w:bookmarkEnd w:id="3201"/>
      <w:bookmarkEnd w:id="3202"/>
      <w:bookmarkEnd w:id="3203"/>
      <w:bookmarkEnd w:id="3204"/>
      <w:bookmarkEnd w:id="3205"/>
      <w:bookmarkEnd w:id="3206"/>
      <w:bookmarkEnd w:id="3207"/>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3969"/>
        <w:gridCol w:w="2126"/>
        <w:gridCol w:w="1419"/>
        <w:gridCol w:w="1556"/>
      </w:tblGrid>
      <w:tr w:rsidR="009400B8" w:rsidRPr="006D4AA9" w14:paraId="64FA7021" w14:textId="77777777" w:rsidTr="00913D11">
        <w:trPr>
          <w:tblHeader/>
        </w:trPr>
        <w:tc>
          <w:tcPr>
            <w:tcW w:w="2188" w:type="pct"/>
            <w:tcMar>
              <w:left w:w="108" w:type="dxa"/>
              <w:right w:w="108" w:type="dxa"/>
            </w:tcMar>
          </w:tcPr>
          <w:p w14:paraId="27CDEF65" w14:textId="77777777" w:rsidR="009400B8" w:rsidRPr="006D4AA9" w:rsidRDefault="009400B8" w:rsidP="001B4293">
            <w:pPr>
              <w:pStyle w:val="TableHeading"/>
            </w:pPr>
            <w:bookmarkStart w:id="3208" w:name="Title_153"/>
            <w:bookmarkEnd w:id="3208"/>
            <w:r w:rsidRPr="006D4AA9">
              <w:t>Risk</w:t>
            </w:r>
          </w:p>
        </w:tc>
        <w:tc>
          <w:tcPr>
            <w:tcW w:w="1172" w:type="pct"/>
          </w:tcPr>
          <w:p w14:paraId="2265CC29" w14:textId="77777777" w:rsidR="009400B8" w:rsidRPr="006D4AA9" w:rsidRDefault="009400B8" w:rsidP="001B4293">
            <w:pPr>
              <w:pStyle w:val="TableHeading"/>
            </w:pPr>
            <w:r w:rsidRPr="006D4AA9">
              <w:t>Likelihood of exposure</w:t>
            </w:r>
          </w:p>
        </w:tc>
        <w:tc>
          <w:tcPr>
            <w:tcW w:w="782" w:type="pct"/>
          </w:tcPr>
          <w:p w14:paraId="36560BE6" w14:textId="77777777" w:rsidR="009400B8" w:rsidRPr="006D4AA9" w:rsidRDefault="009400B8" w:rsidP="001B4293">
            <w:pPr>
              <w:pStyle w:val="TableHeading"/>
            </w:pPr>
            <w:r w:rsidRPr="006D4AA9">
              <w:t>Consequence</w:t>
            </w:r>
          </w:p>
        </w:tc>
        <w:tc>
          <w:tcPr>
            <w:tcW w:w="858" w:type="pct"/>
          </w:tcPr>
          <w:p w14:paraId="1E134994" w14:textId="77777777" w:rsidR="009400B8" w:rsidRPr="006D4AA9" w:rsidRDefault="009400B8" w:rsidP="001B4293">
            <w:pPr>
              <w:pStyle w:val="TableHeading"/>
            </w:pPr>
            <w:r w:rsidRPr="006D4AA9">
              <w:t>Threat rating</w:t>
            </w:r>
          </w:p>
        </w:tc>
      </w:tr>
      <w:tr w:rsidR="009400B8" w:rsidRPr="006D4AA9" w14:paraId="3B670DF2" w14:textId="77777777" w:rsidTr="0026014B">
        <w:tc>
          <w:tcPr>
            <w:tcW w:w="2188" w:type="pct"/>
            <w:tcMar>
              <w:left w:w="108" w:type="dxa"/>
              <w:right w:w="108" w:type="dxa"/>
            </w:tcMar>
          </w:tcPr>
          <w:p w14:paraId="76AC991F" w14:textId="77777777" w:rsidR="009400B8" w:rsidRPr="006D4AA9" w:rsidRDefault="009400B8" w:rsidP="001B4293">
            <w:pPr>
              <w:pStyle w:val="TableText"/>
            </w:pPr>
            <w:r w:rsidRPr="006D4AA9">
              <w:t>1. Loss and fragmentation of native vegetation through past land clearing</w:t>
            </w:r>
          </w:p>
        </w:tc>
        <w:tc>
          <w:tcPr>
            <w:tcW w:w="1172" w:type="pct"/>
            <w:shd w:val="clear" w:color="auto" w:fill="auto"/>
          </w:tcPr>
          <w:p w14:paraId="567B331F" w14:textId="6225830C" w:rsidR="009400B8" w:rsidRPr="006D4AA9" w:rsidRDefault="009400B8" w:rsidP="001B4293">
            <w:pPr>
              <w:pStyle w:val="TableText"/>
            </w:pPr>
            <w:r w:rsidRPr="006D4AA9">
              <w:t>Almost certain (91</w:t>
            </w:r>
            <w:r w:rsidR="007E022B" w:rsidRPr="006D4AA9">
              <w:t>–</w:t>
            </w:r>
            <w:r w:rsidRPr="006D4AA9">
              <w:t>100%)</w:t>
            </w:r>
          </w:p>
        </w:tc>
        <w:tc>
          <w:tcPr>
            <w:tcW w:w="782" w:type="pct"/>
            <w:shd w:val="clear" w:color="auto" w:fill="auto"/>
          </w:tcPr>
          <w:p w14:paraId="4F6505A7" w14:textId="77777777" w:rsidR="009400B8" w:rsidRPr="006D4AA9" w:rsidRDefault="009400B8" w:rsidP="001B4293">
            <w:pPr>
              <w:pStyle w:val="TableText"/>
              <w:rPr>
                <w:rStyle w:val="Emphasis"/>
              </w:rPr>
            </w:pPr>
            <w:r w:rsidRPr="006D4AA9">
              <w:t>Extreme</w:t>
            </w:r>
          </w:p>
        </w:tc>
        <w:tc>
          <w:tcPr>
            <w:tcW w:w="858" w:type="pct"/>
            <w:shd w:val="clear" w:color="auto" w:fill="D7191C"/>
          </w:tcPr>
          <w:p w14:paraId="7196A5E4"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61EB5126" w14:textId="77777777" w:rsidTr="0026014B">
        <w:tc>
          <w:tcPr>
            <w:tcW w:w="2188" w:type="pct"/>
            <w:tcMar>
              <w:left w:w="108" w:type="dxa"/>
              <w:right w:w="108" w:type="dxa"/>
            </w:tcMar>
          </w:tcPr>
          <w:p w14:paraId="7B8EC8F7" w14:textId="77777777" w:rsidR="009400B8" w:rsidRPr="006D4AA9" w:rsidRDefault="009400B8" w:rsidP="001B4293">
            <w:pPr>
              <w:pStyle w:val="TableText"/>
            </w:pPr>
            <w:r w:rsidRPr="006D4AA9">
              <w:t>2. Loss and fragmentation of native vegetation through current or future land clearing</w:t>
            </w:r>
          </w:p>
        </w:tc>
        <w:tc>
          <w:tcPr>
            <w:tcW w:w="1172" w:type="pct"/>
            <w:shd w:val="clear" w:color="auto" w:fill="auto"/>
          </w:tcPr>
          <w:p w14:paraId="2FC09395" w14:textId="542140B8" w:rsidR="009400B8" w:rsidRPr="006D4AA9" w:rsidRDefault="009400B8" w:rsidP="001B4293">
            <w:pPr>
              <w:pStyle w:val="TableText"/>
            </w:pPr>
            <w:r w:rsidRPr="006D4AA9">
              <w:t>Rare (0</w:t>
            </w:r>
            <w:r w:rsidR="007E022B" w:rsidRPr="006D4AA9">
              <w:t>–</w:t>
            </w:r>
            <w:r w:rsidRPr="006D4AA9">
              <w:t>10%)</w:t>
            </w:r>
          </w:p>
        </w:tc>
        <w:tc>
          <w:tcPr>
            <w:tcW w:w="782" w:type="pct"/>
            <w:shd w:val="clear" w:color="auto" w:fill="auto"/>
          </w:tcPr>
          <w:p w14:paraId="09EA8BAE" w14:textId="77777777" w:rsidR="009400B8" w:rsidRPr="006D4AA9" w:rsidRDefault="009400B8" w:rsidP="001B4293">
            <w:pPr>
              <w:pStyle w:val="TableText"/>
              <w:rPr>
                <w:rStyle w:val="Emphasis"/>
              </w:rPr>
            </w:pPr>
            <w:r w:rsidRPr="006D4AA9">
              <w:t>Negligible</w:t>
            </w:r>
          </w:p>
        </w:tc>
        <w:tc>
          <w:tcPr>
            <w:tcW w:w="858" w:type="pct"/>
            <w:shd w:val="clear" w:color="auto" w:fill="D9D9D9"/>
          </w:tcPr>
          <w:p w14:paraId="05FD4FCE" w14:textId="77777777" w:rsidR="009400B8" w:rsidRPr="006D4AA9" w:rsidRDefault="009400B8" w:rsidP="001B4293">
            <w:pPr>
              <w:pStyle w:val="TableText"/>
              <w:rPr>
                <w:rStyle w:val="Emphasis"/>
              </w:rPr>
            </w:pPr>
            <w:r w:rsidRPr="006D4AA9">
              <w:t>Negligible</w:t>
            </w:r>
          </w:p>
        </w:tc>
      </w:tr>
      <w:tr w:rsidR="009400B8" w:rsidRPr="006D4AA9" w14:paraId="668F2B5C" w14:textId="77777777" w:rsidTr="0026014B">
        <w:tc>
          <w:tcPr>
            <w:tcW w:w="2188" w:type="pct"/>
            <w:tcMar>
              <w:left w:w="108" w:type="dxa"/>
              <w:right w:w="108" w:type="dxa"/>
            </w:tcMar>
          </w:tcPr>
          <w:p w14:paraId="1B950B4E" w14:textId="77777777" w:rsidR="009400B8" w:rsidRPr="006D4AA9" w:rsidRDefault="009400B8" w:rsidP="001B4293">
            <w:pPr>
              <w:pStyle w:val="TableText"/>
            </w:pPr>
            <w:r w:rsidRPr="006D4AA9">
              <w:t>3. Degradation of native vegetation through past grazing or loss of nutrients</w:t>
            </w:r>
          </w:p>
        </w:tc>
        <w:tc>
          <w:tcPr>
            <w:tcW w:w="1172" w:type="pct"/>
            <w:shd w:val="clear" w:color="auto" w:fill="auto"/>
          </w:tcPr>
          <w:p w14:paraId="3FDF6369" w14:textId="1ABCB920" w:rsidR="009400B8" w:rsidRPr="006D4AA9" w:rsidRDefault="009400B8" w:rsidP="001B4293">
            <w:pPr>
              <w:pStyle w:val="TableText"/>
            </w:pPr>
            <w:r w:rsidRPr="006D4AA9">
              <w:t>Almost certain (91</w:t>
            </w:r>
            <w:r w:rsidR="007E022B" w:rsidRPr="006D4AA9">
              <w:t>–</w:t>
            </w:r>
            <w:r w:rsidRPr="006D4AA9">
              <w:t>100%)</w:t>
            </w:r>
          </w:p>
        </w:tc>
        <w:tc>
          <w:tcPr>
            <w:tcW w:w="782" w:type="pct"/>
            <w:shd w:val="clear" w:color="auto" w:fill="auto"/>
          </w:tcPr>
          <w:p w14:paraId="77F59632" w14:textId="77777777" w:rsidR="009400B8" w:rsidRPr="006D4AA9" w:rsidRDefault="009400B8" w:rsidP="001B4293">
            <w:pPr>
              <w:pStyle w:val="TableText"/>
              <w:rPr>
                <w:rStyle w:val="Emphasis"/>
              </w:rPr>
            </w:pPr>
            <w:r w:rsidRPr="006D4AA9">
              <w:t>Extreme</w:t>
            </w:r>
          </w:p>
        </w:tc>
        <w:tc>
          <w:tcPr>
            <w:tcW w:w="858" w:type="pct"/>
            <w:shd w:val="clear" w:color="auto" w:fill="D7191C"/>
          </w:tcPr>
          <w:p w14:paraId="23900150" w14:textId="77777777" w:rsidR="009400B8" w:rsidRPr="006D4AA9" w:rsidRDefault="009400B8" w:rsidP="001B4293">
            <w:pPr>
              <w:pStyle w:val="TableText"/>
              <w:rPr>
                <w:rStyle w:val="Emphasis"/>
              </w:rPr>
            </w:pPr>
            <w:r w:rsidRPr="006D4AA9">
              <w:rPr>
                <w:color w:val="FFFFFF" w:themeColor="background1"/>
              </w:rPr>
              <w:t>Extreme</w:t>
            </w:r>
          </w:p>
        </w:tc>
      </w:tr>
      <w:tr w:rsidR="009400B8" w:rsidRPr="006D4AA9" w14:paraId="2A84DA87" w14:textId="77777777" w:rsidTr="008323E7">
        <w:tc>
          <w:tcPr>
            <w:tcW w:w="2188" w:type="pct"/>
            <w:tcMar>
              <w:left w:w="108" w:type="dxa"/>
              <w:right w:w="108" w:type="dxa"/>
            </w:tcMar>
          </w:tcPr>
          <w:p w14:paraId="1D7F4556" w14:textId="77777777" w:rsidR="009400B8" w:rsidRPr="006D4AA9" w:rsidRDefault="009400B8" w:rsidP="001B4293">
            <w:pPr>
              <w:pStyle w:val="TableText"/>
            </w:pPr>
            <w:r w:rsidRPr="006D4AA9">
              <w:t>4. Degradation of native vegetation through current or future grazing</w:t>
            </w:r>
          </w:p>
        </w:tc>
        <w:tc>
          <w:tcPr>
            <w:tcW w:w="1172" w:type="pct"/>
            <w:shd w:val="clear" w:color="auto" w:fill="auto"/>
          </w:tcPr>
          <w:p w14:paraId="3693B0B6" w14:textId="5516B1C7" w:rsidR="009400B8" w:rsidRPr="006D4AA9" w:rsidRDefault="009400B8" w:rsidP="001B4293">
            <w:pPr>
              <w:pStyle w:val="TableText"/>
            </w:pPr>
            <w:r w:rsidRPr="006D4AA9">
              <w:t>Possible (26</w:t>
            </w:r>
            <w:r w:rsidR="007E022B" w:rsidRPr="006D4AA9">
              <w:t>–</w:t>
            </w:r>
            <w:r w:rsidRPr="006D4AA9">
              <w:t>50%)</w:t>
            </w:r>
          </w:p>
        </w:tc>
        <w:tc>
          <w:tcPr>
            <w:tcW w:w="782" w:type="pct"/>
            <w:shd w:val="clear" w:color="auto" w:fill="auto"/>
          </w:tcPr>
          <w:p w14:paraId="5AEEFFFF" w14:textId="77777777" w:rsidR="009400B8" w:rsidRPr="006D4AA9" w:rsidRDefault="009400B8" w:rsidP="001B4293">
            <w:pPr>
              <w:pStyle w:val="TableText"/>
              <w:rPr>
                <w:rStyle w:val="Emphasis"/>
              </w:rPr>
            </w:pPr>
            <w:r w:rsidRPr="006D4AA9">
              <w:t>Moderate</w:t>
            </w:r>
          </w:p>
        </w:tc>
        <w:tc>
          <w:tcPr>
            <w:tcW w:w="858" w:type="pct"/>
            <w:shd w:val="clear" w:color="auto" w:fill="FFFFBF"/>
          </w:tcPr>
          <w:p w14:paraId="1DDFB739" w14:textId="77777777" w:rsidR="009400B8" w:rsidRPr="006D4AA9" w:rsidRDefault="009400B8" w:rsidP="001B4293">
            <w:pPr>
              <w:pStyle w:val="TableText"/>
              <w:rPr>
                <w:rStyle w:val="Emphasis"/>
              </w:rPr>
            </w:pPr>
            <w:r w:rsidRPr="006D4AA9">
              <w:t>Medium</w:t>
            </w:r>
          </w:p>
        </w:tc>
      </w:tr>
      <w:tr w:rsidR="009400B8" w:rsidRPr="006D4AA9" w14:paraId="58F116D4" w14:textId="77777777" w:rsidTr="0026014B">
        <w:tc>
          <w:tcPr>
            <w:tcW w:w="2188" w:type="pct"/>
            <w:tcMar>
              <w:left w:w="108" w:type="dxa"/>
              <w:right w:w="108" w:type="dxa"/>
            </w:tcMar>
          </w:tcPr>
          <w:p w14:paraId="45C03832" w14:textId="77777777" w:rsidR="009400B8" w:rsidRPr="006D4AA9" w:rsidRDefault="009400B8" w:rsidP="001B4293">
            <w:pPr>
              <w:pStyle w:val="TableText"/>
            </w:pPr>
            <w:r w:rsidRPr="006D4AA9">
              <w:t>6. Predation by rodents</w:t>
            </w:r>
          </w:p>
        </w:tc>
        <w:tc>
          <w:tcPr>
            <w:tcW w:w="1172" w:type="pct"/>
            <w:shd w:val="clear" w:color="auto" w:fill="auto"/>
          </w:tcPr>
          <w:p w14:paraId="7A38B71E" w14:textId="62AEFF20" w:rsidR="009400B8" w:rsidRPr="006D4AA9" w:rsidRDefault="009400B8" w:rsidP="001B4293">
            <w:pPr>
              <w:pStyle w:val="TableText"/>
            </w:pPr>
            <w:r w:rsidRPr="006D4AA9">
              <w:t>Almost certain (91</w:t>
            </w:r>
            <w:r w:rsidR="007E022B" w:rsidRPr="006D4AA9">
              <w:t>–</w:t>
            </w:r>
            <w:r w:rsidRPr="006D4AA9">
              <w:t>100%)</w:t>
            </w:r>
          </w:p>
        </w:tc>
        <w:tc>
          <w:tcPr>
            <w:tcW w:w="782" w:type="pct"/>
            <w:shd w:val="clear" w:color="auto" w:fill="auto"/>
          </w:tcPr>
          <w:p w14:paraId="6CD5FBBF" w14:textId="77777777" w:rsidR="009400B8" w:rsidRPr="006D4AA9" w:rsidRDefault="009400B8" w:rsidP="001B4293">
            <w:pPr>
              <w:pStyle w:val="TableText"/>
              <w:rPr>
                <w:rStyle w:val="Emphasis"/>
              </w:rPr>
            </w:pPr>
            <w:r w:rsidRPr="006D4AA9">
              <w:t>Negligible</w:t>
            </w:r>
          </w:p>
        </w:tc>
        <w:tc>
          <w:tcPr>
            <w:tcW w:w="858" w:type="pct"/>
            <w:shd w:val="clear" w:color="auto" w:fill="D9D9D9"/>
          </w:tcPr>
          <w:p w14:paraId="6827C658" w14:textId="77777777" w:rsidR="009400B8" w:rsidRPr="006D4AA9" w:rsidRDefault="009400B8" w:rsidP="001B4293">
            <w:pPr>
              <w:pStyle w:val="TableText"/>
              <w:rPr>
                <w:rStyle w:val="Emphasis"/>
              </w:rPr>
            </w:pPr>
            <w:r w:rsidRPr="006D4AA9">
              <w:t>Negligible</w:t>
            </w:r>
          </w:p>
        </w:tc>
      </w:tr>
      <w:tr w:rsidR="009400B8" w:rsidRPr="006D4AA9" w14:paraId="3D7F96E9" w14:textId="77777777" w:rsidTr="0026014B">
        <w:tc>
          <w:tcPr>
            <w:tcW w:w="2188" w:type="pct"/>
            <w:tcMar>
              <w:left w:w="108" w:type="dxa"/>
              <w:right w:w="108" w:type="dxa"/>
            </w:tcMar>
          </w:tcPr>
          <w:p w14:paraId="34059C55" w14:textId="77777777" w:rsidR="009400B8" w:rsidRPr="006D4AA9" w:rsidRDefault="009400B8" w:rsidP="001B4293">
            <w:pPr>
              <w:pStyle w:val="TableText"/>
            </w:pPr>
            <w:r w:rsidRPr="006D4AA9">
              <w:t>7. Predation by cats</w:t>
            </w:r>
          </w:p>
        </w:tc>
        <w:tc>
          <w:tcPr>
            <w:tcW w:w="1172" w:type="pct"/>
            <w:shd w:val="clear" w:color="auto" w:fill="auto"/>
          </w:tcPr>
          <w:p w14:paraId="564B3022" w14:textId="6E7E54AD" w:rsidR="009400B8" w:rsidRPr="006D4AA9" w:rsidRDefault="009400B8" w:rsidP="001B4293">
            <w:pPr>
              <w:pStyle w:val="TableText"/>
            </w:pPr>
            <w:r w:rsidRPr="006D4AA9">
              <w:t>Rare (0</w:t>
            </w:r>
            <w:r w:rsidR="007E022B" w:rsidRPr="006D4AA9">
              <w:t>–</w:t>
            </w:r>
            <w:r w:rsidRPr="006D4AA9">
              <w:t>10%)</w:t>
            </w:r>
          </w:p>
        </w:tc>
        <w:tc>
          <w:tcPr>
            <w:tcW w:w="782" w:type="pct"/>
            <w:shd w:val="clear" w:color="auto" w:fill="auto"/>
          </w:tcPr>
          <w:p w14:paraId="1D827E97" w14:textId="77777777" w:rsidR="009400B8" w:rsidRPr="006D4AA9" w:rsidRDefault="009400B8" w:rsidP="001B4293">
            <w:pPr>
              <w:pStyle w:val="TableText"/>
              <w:rPr>
                <w:rStyle w:val="Emphasis"/>
              </w:rPr>
            </w:pPr>
            <w:r w:rsidRPr="006D4AA9">
              <w:t>Negligible</w:t>
            </w:r>
          </w:p>
        </w:tc>
        <w:tc>
          <w:tcPr>
            <w:tcW w:w="858" w:type="pct"/>
            <w:shd w:val="clear" w:color="auto" w:fill="D9D9D9"/>
          </w:tcPr>
          <w:p w14:paraId="323F3276" w14:textId="77777777" w:rsidR="009400B8" w:rsidRPr="006D4AA9" w:rsidRDefault="009400B8" w:rsidP="001B4293">
            <w:pPr>
              <w:pStyle w:val="TableText"/>
              <w:rPr>
                <w:rStyle w:val="Emphasis"/>
              </w:rPr>
            </w:pPr>
            <w:r w:rsidRPr="006D4AA9">
              <w:t>Negligible</w:t>
            </w:r>
          </w:p>
        </w:tc>
      </w:tr>
      <w:tr w:rsidR="009400B8" w:rsidRPr="006D4AA9" w14:paraId="13A73C28" w14:textId="77777777" w:rsidTr="0026014B">
        <w:tc>
          <w:tcPr>
            <w:tcW w:w="2188" w:type="pct"/>
            <w:tcMar>
              <w:left w:w="108" w:type="dxa"/>
              <w:right w:w="108" w:type="dxa"/>
            </w:tcMar>
          </w:tcPr>
          <w:p w14:paraId="62CD2B67" w14:textId="77777777" w:rsidR="009400B8" w:rsidRPr="006D4AA9" w:rsidRDefault="009400B8" w:rsidP="001B4293">
            <w:pPr>
              <w:pStyle w:val="TableText"/>
            </w:pPr>
            <w:r w:rsidRPr="006D4AA9">
              <w:lastRenderedPageBreak/>
              <w:t>8. Predation or damage by chickens</w:t>
            </w:r>
          </w:p>
        </w:tc>
        <w:tc>
          <w:tcPr>
            <w:tcW w:w="1172" w:type="pct"/>
            <w:shd w:val="clear" w:color="auto" w:fill="auto"/>
          </w:tcPr>
          <w:p w14:paraId="7407088C" w14:textId="7F8359D2" w:rsidR="009400B8" w:rsidRPr="006D4AA9" w:rsidRDefault="009400B8" w:rsidP="001B4293">
            <w:pPr>
              <w:pStyle w:val="TableText"/>
            </w:pPr>
            <w:r w:rsidRPr="006D4AA9">
              <w:t>Rare (0</w:t>
            </w:r>
            <w:r w:rsidR="007E022B" w:rsidRPr="006D4AA9">
              <w:t>–</w:t>
            </w:r>
            <w:r w:rsidRPr="006D4AA9">
              <w:t>10%)</w:t>
            </w:r>
          </w:p>
        </w:tc>
        <w:tc>
          <w:tcPr>
            <w:tcW w:w="782" w:type="pct"/>
            <w:shd w:val="clear" w:color="auto" w:fill="auto"/>
          </w:tcPr>
          <w:p w14:paraId="4CDFE5E9" w14:textId="77777777" w:rsidR="009400B8" w:rsidRPr="006D4AA9" w:rsidRDefault="009400B8" w:rsidP="001B4293">
            <w:pPr>
              <w:pStyle w:val="TableText"/>
              <w:rPr>
                <w:rStyle w:val="Emphasis"/>
              </w:rPr>
            </w:pPr>
            <w:r w:rsidRPr="006D4AA9">
              <w:t>Negligible</w:t>
            </w:r>
          </w:p>
        </w:tc>
        <w:tc>
          <w:tcPr>
            <w:tcW w:w="858" w:type="pct"/>
            <w:shd w:val="clear" w:color="auto" w:fill="D9D9D9"/>
          </w:tcPr>
          <w:p w14:paraId="4483E9A5" w14:textId="77777777" w:rsidR="009400B8" w:rsidRPr="006D4AA9" w:rsidRDefault="009400B8" w:rsidP="001B4293">
            <w:pPr>
              <w:pStyle w:val="TableText"/>
              <w:rPr>
                <w:rStyle w:val="Emphasis"/>
              </w:rPr>
            </w:pPr>
            <w:r w:rsidRPr="006D4AA9">
              <w:t>Negligible</w:t>
            </w:r>
          </w:p>
        </w:tc>
      </w:tr>
      <w:tr w:rsidR="009400B8" w:rsidRPr="006D4AA9" w14:paraId="76C828F3" w14:textId="77777777" w:rsidTr="0026014B">
        <w:tc>
          <w:tcPr>
            <w:tcW w:w="2188" w:type="pct"/>
            <w:tcMar>
              <w:left w:w="108" w:type="dxa"/>
              <w:right w:w="108" w:type="dxa"/>
            </w:tcMar>
          </w:tcPr>
          <w:p w14:paraId="11BB7C83" w14:textId="77777777" w:rsidR="009400B8" w:rsidRPr="006D4AA9" w:rsidRDefault="009400B8" w:rsidP="001B4293">
            <w:pPr>
              <w:pStyle w:val="TableText"/>
            </w:pPr>
            <w:r w:rsidRPr="006D4AA9">
              <w:t>9. Predation by swamphens</w:t>
            </w:r>
          </w:p>
        </w:tc>
        <w:tc>
          <w:tcPr>
            <w:tcW w:w="1172" w:type="pct"/>
            <w:shd w:val="clear" w:color="auto" w:fill="auto"/>
          </w:tcPr>
          <w:p w14:paraId="60A466FC" w14:textId="6D19B98F" w:rsidR="009400B8" w:rsidRPr="006D4AA9" w:rsidRDefault="009400B8" w:rsidP="001B4293">
            <w:pPr>
              <w:pStyle w:val="TableText"/>
            </w:pPr>
            <w:r w:rsidRPr="006D4AA9">
              <w:t>Rare (0</w:t>
            </w:r>
            <w:r w:rsidR="007E022B" w:rsidRPr="006D4AA9">
              <w:t>–</w:t>
            </w:r>
            <w:r w:rsidRPr="006D4AA9">
              <w:t>10%)</w:t>
            </w:r>
          </w:p>
        </w:tc>
        <w:tc>
          <w:tcPr>
            <w:tcW w:w="782" w:type="pct"/>
            <w:shd w:val="clear" w:color="auto" w:fill="auto"/>
          </w:tcPr>
          <w:p w14:paraId="1E0FB0A2" w14:textId="77777777" w:rsidR="009400B8" w:rsidRPr="006D4AA9" w:rsidRDefault="009400B8" w:rsidP="001B4293">
            <w:pPr>
              <w:pStyle w:val="TableText"/>
              <w:rPr>
                <w:rStyle w:val="Emphasis"/>
              </w:rPr>
            </w:pPr>
            <w:r w:rsidRPr="006D4AA9">
              <w:t>Negligible</w:t>
            </w:r>
          </w:p>
        </w:tc>
        <w:tc>
          <w:tcPr>
            <w:tcW w:w="858" w:type="pct"/>
            <w:shd w:val="clear" w:color="auto" w:fill="D9D9D9"/>
          </w:tcPr>
          <w:p w14:paraId="5AF7FD95" w14:textId="77777777" w:rsidR="009400B8" w:rsidRPr="006D4AA9" w:rsidRDefault="009400B8" w:rsidP="001B4293">
            <w:pPr>
              <w:pStyle w:val="TableText"/>
              <w:rPr>
                <w:rStyle w:val="Emphasis"/>
              </w:rPr>
            </w:pPr>
            <w:r w:rsidRPr="006D4AA9">
              <w:t>Negligible</w:t>
            </w:r>
          </w:p>
        </w:tc>
      </w:tr>
      <w:tr w:rsidR="009400B8" w:rsidRPr="006D4AA9" w14:paraId="2EC51C71" w14:textId="77777777" w:rsidTr="0026014B">
        <w:tc>
          <w:tcPr>
            <w:tcW w:w="2188" w:type="pct"/>
            <w:tcMar>
              <w:left w:w="108" w:type="dxa"/>
              <w:right w:w="108" w:type="dxa"/>
            </w:tcMar>
          </w:tcPr>
          <w:p w14:paraId="77D7DAB9" w14:textId="77777777" w:rsidR="009400B8" w:rsidRPr="006D4AA9" w:rsidRDefault="009400B8" w:rsidP="001B4293">
            <w:pPr>
              <w:pStyle w:val="TableText"/>
            </w:pPr>
            <w:r w:rsidRPr="006D4AA9">
              <w:t>10. Predation by Argentine ant</w:t>
            </w:r>
          </w:p>
        </w:tc>
        <w:tc>
          <w:tcPr>
            <w:tcW w:w="1172" w:type="pct"/>
            <w:shd w:val="clear" w:color="auto" w:fill="auto"/>
          </w:tcPr>
          <w:p w14:paraId="2EEEF381" w14:textId="0EF08EED" w:rsidR="009400B8" w:rsidRPr="006D4AA9" w:rsidRDefault="009400B8" w:rsidP="001B4293">
            <w:pPr>
              <w:pStyle w:val="TableText"/>
            </w:pPr>
            <w:r w:rsidRPr="006D4AA9">
              <w:t>Rare (0</w:t>
            </w:r>
            <w:r w:rsidR="007E022B" w:rsidRPr="006D4AA9">
              <w:t>–</w:t>
            </w:r>
            <w:r w:rsidRPr="006D4AA9">
              <w:t>10%)</w:t>
            </w:r>
          </w:p>
        </w:tc>
        <w:tc>
          <w:tcPr>
            <w:tcW w:w="782" w:type="pct"/>
            <w:shd w:val="clear" w:color="auto" w:fill="auto"/>
          </w:tcPr>
          <w:p w14:paraId="20005EED" w14:textId="77777777" w:rsidR="009400B8" w:rsidRPr="006D4AA9" w:rsidRDefault="009400B8" w:rsidP="001B4293">
            <w:pPr>
              <w:pStyle w:val="TableText"/>
              <w:rPr>
                <w:rStyle w:val="Emphasis"/>
              </w:rPr>
            </w:pPr>
            <w:r w:rsidRPr="006D4AA9">
              <w:t>Negligible</w:t>
            </w:r>
          </w:p>
        </w:tc>
        <w:tc>
          <w:tcPr>
            <w:tcW w:w="858" w:type="pct"/>
            <w:shd w:val="clear" w:color="auto" w:fill="D9D9D9"/>
          </w:tcPr>
          <w:p w14:paraId="49467361" w14:textId="77777777" w:rsidR="009400B8" w:rsidRPr="006D4AA9" w:rsidRDefault="009400B8" w:rsidP="001B4293">
            <w:pPr>
              <w:pStyle w:val="TableText"/>
              <w:rPr>
                <w:rStyle w:val="Emphasis"/>
              </w:rPr>
            </w:pPr>
            <w:r w:rsidRPr="006D4AA9">
              <w:t>Negligible</w:t>
            </w:r>
          </w:p>
        </w:tc>
      </w:tr>
      <w:tr w:rsidR="009400B8" w:rsidRPr="006D4AA9" w14:paraId="29AF140D" w14:textId="77777777" w:rsidTr="008323E7">
        <w:tc>
          <w:tcPr>
            <w:tcW w:w="2188" w:type="pct"/>
            <w:tcMar>
              <w:left w:w="108" w:type="dxa"/>
              <w:right w:w="108" w:type="dxa"/>
            </w:tcMar>
          </w:tcPr>
          <w:p w14:paraId="5AE0EA79" w14:textId="77777777" w:rsidR="009400B8" w:rsidRPr="006D4AA9" w:rsidRDefault="009400B8" w:rsidP="001B4293">
            <w:pPr>
              <w:pStyle w:val="TableText"/>
            </w:pPr>
            <w:r w:rsidRPr="006D4AA9">
              <w:t>11. Competition from/change of habitat because of weed invasion</w:t>
            </w:r>
          </w:p>
        </w:tc>
        <w:tc>
          <w:tcPr>
            <w:tcW w:w="1172" w:type="pct"/>
            <w:shd w:val="clear" w:color="auto" w:fill="auto"/>
          </w:tcPr>
          <w:p w14:paraId="0190127B" w14:textId="3DA7C3D5" w:rsidR="009400B8" w:rsidRPr="006D4AA9" w:rsidRDefault="009400B8" w:rsidP="001B4293">
            <w:pPr>
              <w:pStyle w:val="TableText"/>
            </w:pPr>
            <w:r w:rsidRPr="006D4AA9">
              <w:t>Likely (51</w:t>
            </w:r>
            <w:r w:rsidR="007E022B" w:rsidRPr="006D4AA9">
              <w:t>–</w:t>
            </w:r>
            <w:r w:rsidRPr="006D4AA9">
              <w:t>90%)</w:t>
            </w:r>
          </w:p>
        </w:tc>
        <w:tc>
          <w:tcPr>
            <w:tcW w:w="782" w:type="pct"/>
            <w:shd w:val="clear" w:color="auto" w:fill="auto"/>
          </w:tcPr>
          <w:p w14:paraId="0F21A917" w14:textId="77777777" w:rsidR="009400B8" w:rsidRPr="006D4AA9" w:rsidRDefault="009400B8" w:rsidP="001B4293">
            <w:pPr>
              <w:pStyle w:val="TableText"/>
              <w:rPr>
                <w:rStyle w:val="Emphasis"/>
              </w:rPr>
            </w:pPr>
            <w:r w:rsidRPr="006D4AA9">
              <w:t>Moderate</w:t>
            </w:r>
          </w:p>
        </w:tc>
        <w:tc>
          <w:tcPr>
            <w:tcW w:w="858" w:type="pct"/>
            <w:shd w:val="clear" w:color="auto" w:fill="FFFFBF"/>
          </w:tcPr>
          <w:p w14:paraId="196097DF" w14:textId="77777777" w:rsidR="009400B8" w:rsidRPr="006D4AA9" w:rsidRDefault="009400B8" w:rsidP="001B4293">
            <w:pPr>
              <w:pStyle w:val="TableText"/>
              <w:rPr>
                <w:rStyle w:val="Emphasis"/>
              </w:rPr>
            </w:pPr>
            <w:r w:rsidRPr="006D4AA9">
              <w:t>Medium</w:t>
            </w:r>
          </w:p>
        </w:tc>
      </w:tr>
      <w:tr w:rsidR="009400B8" w:rsidRPr="006D4AA9" w14:paraId="4DFF2B1D" w14:textId="77777777" w:rsidTr="0026014B">
        <w:tc>
          <w:tcPr>
            <w:tcW w:w="2188" w:type="pct"/>
            <w:tcMar>
              <w:left w:w="108" w:type="dxa"/>
              <w:right w:w="108" w:type="dxa"/>
            </w:tcMar>
          </w:tcPr>
          <w:p w14:paraId="3CA1043D" w14:textId="77777777" w:rsidR="009400B8" w:rsidRPr="006D4AA9" w:rsidRDefault="009400B8" w:rsidP="001B4293">
            <w:pPr>
              <w:pStyle w:val="TableText"/>
            </w:pPr>
            <w:r w:rsidRPr="006D4AA9">
              <w:t>12. Infection by pathogens already present</w:t>
            </w:r>
          </w:p>
        </w:tc>
        <w:tc>
          <w:tcPr>
            <w:tcW w:w="1172" w:type="pct"/>
            <w:shd w:val="clear" w:color="auto" w:fill="auto"/>
          </w:tcPr>
          <w:p w14:paraId="082C5B43" w14:textId="6810A2E2" w:rsidR="009400B8" w:rsidRPr="006D4AA9" w:rsidRDefault="009400B8" w:rsidP="001B4293">
            <w:pPr>
              <w:pStyle w:val="TableText"/>
            </w:pPr>
            <w:r w:rsidRPr="006D4AA9">
              <w:t>Rare (0</w:t>
            </w:r>
            <w:r w:rsidR="007E022B" w:rsidRPr="006D4AA9">
              <w:t>–</w:t>
            </w:r>
            <w:r w:rsidRPr="006D4AA9">
              <w:t>10%)</w:t>
            </w:r>
          </w:p>
        </w:tc>
        <w:tc>
          <w:tcPr>
            <w:tcW w:w="782" w:type="pct"/>
            <w:shd w:val="clear" w:color="auto" w:fill="auto"/>
          </w:tcPr>
          <w:p w14:paraId="28B5D2E3" w14:textId="77777777" w:rsidR="009400B8" w:rsidRPr="006D4AA9" w:rsidRDefault="009400B8" w:rsidP="001B4293">
            <w:pPr>
              <w:pStyle w:val="TableText"/>
              <w:rPr>
                <w:rStyle w:val="Emphasis"/>
              </w:rPr>
            </w:pPr>
            <w:r w:rsidRPr="006D4AA9">
              <w:t>Negligible</w:t>
            </w:r>
          </w:p>
        </w:tc>
        <w:tc>
          <w:tcPr>
            <w:tcW w:w="858" w:type="pct"/>
            <w:shd w:val="clear" w:color="auto" w:fill="D9D9D9"/>
          </w:tcPr>
          <w:p w14:paraId="6268151F" w14:textId="77777777" w:rsidR="009400B8" w:rsidRPr="006D4AA9" w:rsidRDefault="009400B8" w:rsidP="001B4293">
            <w:pPr>
              <w:pStyle w:val="TableText"/>
              <w:rPr>
                <w:rStyle w:val="Emphasis"/>
              </w:rPr>
            </w:pPr>
            <w:r w:rsidRPr="006D4AA9">
              <w:t>Negligible</w:t>
            </w:r>
          </w:p>
        </w:tc>
      </w:tr>
      <w:tr w:rsidR="009400B8" w:rsidRPr="006D4AA9" w14:paraId="6C843052" w14:textId="77777777" w:rsidTr="00B92642">
        <w:tc>
          <w:tcPr>
            <w:tcW w:w="2188" w:type="pct"/>
            <w:tcMar>
              <w:left w:w="108" w:type="dxa"/>
              <w:right w:w="108" w:type="dxa"/>
            </w:tcMar>
          </w:tcPr>
          <w:p w14:paraId="5125E41B" w14:textId="77777777" w:rsidR="009400B8" w:rsidRPr="006D4AA9" w:rsidRDefault="009400B8" w:rsidP="001B4293">
            <w:pPr>
              <w:pStyle w:val="TableText"/>
            </w:pPr>
            <w:r w:rsidRPr="006D4AA9">
              <w:t>13. Impacts of potential new invasive species or pathogens</w:t>
            </w:r>
          </w:p>
        </w:tc>
        <w:tc>
          <w:tcPr>
            <w:tcW w:w="1172" w:type="pct"/>
            <w:shd w:val="clear" w:color="auto" w:fill="auto"/>
          </w:tcPr>
          <w:p w14:paraId="35ACC137" w14:textId="6145B681" w:rsidR="009400B8" w:rsidRPr="006D4AA9" w:rsidRDefault="009400B8" w:rsidP="001B4293">
            <w:pPr>
              <w:pStyle w:val="TableText"/>
            </w:pPr>
            <w:r w:rsidRPr="006D4AA9">
              <w:t>Unlikely (11</w:t>
            </w:r>
            <w:r w:rsidR="007E022B" w:rsidRPr="006D4AA9">
              <w:t>–</w:t>
            </w:r>
            <w:r w:rsidRPr="006D4AA9">
              <w:t>25%)</w:t>
            </w:r>
          </w:p>
        </w:tc>
        <w:tc>
          <w:tcPr>
            <w:tcW w:w="782" w:type="pct"/>
            <w:shd w:val="clear" w:color="auto" w:fill="auto"/>
          </w:tcPr>
          <w:p w14:paraId="3F7D39EA" w14:textId="77777777" w:rsidR="009400B8" w:rsidRPr="006D4AA9" w:rsidRDefault="009400B8" w:rsidP="001B4293">
            <w:pPr>
              <w:pStyle w:val="TableText"/>
            </w:pPr>
            <w:r w:rsidRPr="006D4AA9">
              <w:t>Minor</w:t>
            </w:r>
          </w:p>
        </w:tc>
        <w:tc>
          <w:tcPr>
            <w:tcW w:w="858" w:type="pct"/>
            <w:shd w:val="clear" w:color="auto" w:fill="A6D96A"/>
          </w:tcPr>
          <w:p w14:paraId="4223A52B" w14:textId="77777777" w:rsidR="009400B8" w:rsidRPr="006D4AA9" w:rsidRDefault="009400B8" w:rsidP="001B4293">
            <w:pPr>
              <w:pStyle w:val="TableText"/>
            </w:pPr>
            <w:r w:rsidRPr="006D4AA9">
              <w:t>Low</w:t>
            </w:r>
          </w:p>
        </w:tc>
      </w:tr>
      <w:tr w:rsidR="009400B8" w:rsidRPr="006D4AA9" w14:paraId="2DAC3F68" w14:textId="77777777" w:rsidTr="008323E7">
        <w:tc>
          <w:tcPr>
            <w:tcW w:w="2188" w:type="pct"/>
            <w:tcMar>
              <w:left w:w="108" w:type="dxa"/>
              <w:right w:w="108" w:type="dxa"/>
            </w:tcMar>
          </w:tcPr>
          <w:p w14:paraId="263EA17E" w14:textId="77777777" w:rsidR="009400B8" w:rsidRPr="006D4AA9" w:rsidRDefault="009400B8" w:rsidP="001B4293">
            <w:pPr>
              <w:pStyle w:val="TableText"/>
            </w:pPr>
            <w:r w:rsidRPr="006D4AA9">
              <w:t>14. Changes to vegetation, increased fire risk and/or direct physiological stress as a result of climatic changes</w:t>
            </w:r>
          </w:p>
        </w:tc>
        <w:tc>
          <w:tcPr>
            <w:tcW w:w="1172" w:type="pct"/>
            <w:shd w:val="clear" w:color="auto" w:fill="auto"/>
          </w:tcPr>
          <w:p w14:paraId="4BC6213C" w14:textId="43C39EEC" w:rsidR="009400B8" w:rsidRPr="006D4AA9" w:rsidRDefault="009400B8" w:rsidP="001B4293">
            <w:pPr>
              <w:pStyle w:val="TableText"/>
            </w:pPr>
            <w:r w:rsidRPr="006D4AA9">
              <w:t>Possible (26</w:t>
            </w:r>
            <w:r w:rsidR="007E022B" w:rsidRPr="006D4AA9">
              <w:t>–</w:t>
            </w:r>
            <w:r w:rsidRPr="006D4AA9">
              <w:t>50%)</w:t>
            </w:r>
          </w:p>
        </w:tc>
        <w:tc>
          <w:tcPr>
            <w:tcW w:w="782" w:type="pct"/>
            <w:shd w:val="clear" w:color="auto" w:fill="auto"/>
          </w:tcPr>
          <w:p w14:paraId="0AF5D90F" w14:textId="77777777" w:rsidR="009400B8" w:rsidRPr="006D4AA9" w:rsidRDefault="009400B8" w:rsidP="001B4293">
            <w:pPr>
              <w:pStyle w:val="TableText"/>
              <w:rPr>
                <w:rStyle w:val="Emphasis"/>
              </w:rPr>
            </w:pPr>
            <w:r w:rsidRPr="006D4AA9">
              <w:t>Moderate</w:t>
            </w:r>
          </w:p>
        </w:tc>
        <w:tc>
          <w:tcPr>
            <w:tcW w:w="858" w:type="pct"/>
            <w:shd w:val="clear" w:color="auto" w:fill="FFFFBF"/>
          </w:tcPr>
          <w:p w14:paraId="1494DB42" w14:textId="77777777" w:rsidR="009400B8" w:rsidRPr="006D4AA9" w:rsidRDefault="009400B8" w:rsidP="001B4293">
            <w:pPr>
              <w:pStyle w:val="TableText"/>
              <w:rPr>
                <w:rStyle w:val="Emphasis"/>
              </w:rPr>
            </w:pPr>
            <w:r w:rsidRPr="006D4AA9">
              <w:t>Medium</w:t>
            </w:r>
          </w:p>
        </w:tc>
      </w:tr>
      <w:tr w:rsidR="009400B8" w:rsidRPr="006D4AA9" w14:paraId="55D5C63D" w14:textId="77777777" w:rsidTr="008323E7">
        <w:tc>
          <w:tcPr>
            <w:tcW w:w="2188" w:type="pct"/>
            <w:tcMar>
              <w:left w:w="108" w:type="dxa"/>
              <w:right w:w="108" w:type="dxa"/>
            </w:tcMar>
          </w:tcPr>
          <w:p w14:paraId="440936BF" w14:textId="77777777" w:rsidR="009400B8" w:rsidRPr="006D4AA9" w:rsidRDefault="009400B8" w:rsidP="001B4293">
            <w:pPr>
              <w:pStyle w:val="TableText"/>
            </w:pPr>
            <w:r w:rsidRPr="006D4AA9">
              <w:t>15. Problems caused by small populations, including lack of genetic diversity</w:t>
            </w:r>
          </w:p>
        </w:tc>
        <w:tc>
          <w:tcPr>
            <w:tcW w:w="1172" w:type="pct"/>
            <w:shd w:val="clear" w:color="auto" w:fill="auto"/>
          </w:tcPr>
          <w:p w14:paraId="30861F8B" w14:textId="42B4AEF5" w:rsidR="009400B8" w:rsidRPr="006D4AA9" w:rsidRDefault="009400B8" w:rsidP="001B4293">
            <w:pPr>
              <w:pStyle w:val="TableText"/>
            </w:pPr>
            <w:r w:rsidRPr="006D4AA9">
              <w:t>Possible (26</w:t>
            </w:r>
            <w:r w:rsidR="007E022B" w:rsidRPr="006D4AA9">
              <w:t>–</w:t>
            </w:r>
            <w:r w:rsidRPr="006D4AA9">
              <w:t>50%)</w:t>
            </w:r>
          </w:p>
        </w:tc>
        <w:tc>
          <w:tcPr>
            <w:tcW w:w="782" w:type="pct"/>
            <w:shd w:val="clear" w:color="auto" w:fill="auto"/>
          </w:tcPr>
          <w:p w14:paraId="2474EF64" w14:textId="77777777" w:rsidR="009400B8" w:rsidRPr="006D4AA9" w:rsidRDefault="009400B8" w:rsidP="001B4293">
            <w:pPr>
              <w:pStyle w:val="TableText"/>
              <w:rPr>
                <w:rStyle w:val="Emphasis"/>
              </w:rPr>
            </w:pPr>
            <w:r w:rsidRPr="006D4AA9">
              <w:t>Moderate</w:t>
            </w:r>
          </w:p>
        </w:tc>
        <w:tc>
          <w:tcPr>
            <w:tcW w:w="858" w:type="pct"/>
            <w:shd w:val="clear" w:color="auto" w:fill="FFFFBF"/>
          </w:tcPr>
          <w:p w14:paraId="35108547" w14:textId="77777777" w:rsidR="009400B8" w:rsidRPr="006D4AA9" w:rsidRDefault="009400B8" w:rsidP="001B4293">
            <w:pPr>
              <w:pStyle w:val="TableText"/>
              <w:rPr>
                <w:rStyle w:val="Emphasis"/>
              </w:rPr>
            </w:pPr>
            <w:r w:rsidRPr="006D4AA9">
              <w:t>Medium</w:t>
            </w:r>
          </w:p>
        </w:tc>
      </w:tr>
    </w:tbl>
    <w:p w14:paraId="0522FD03" w14:textId="65868635" w:rsidR="009400B8" w:rsidRPr="006D4AA9" w:rsidRDefault="0008002D" w:rsidP="00967495">
      <w:pPr>
        <w:pStyle w:val="ProfileHeading2"/>
      </w:pPr>
      <w:bookmarkStart w:id="3209" w:name="_Toc157688416"/>
      <w:r w:rsidRPr="006D4AA9">
        <w:t>Management actions</w:t>
      </w:r>
      <w:bookmarkEnd w:id="3209"/>
    </w:p>
    <w:p w14:paraId="2A511051" w14:textId="77777777" w:rsidR="009400B8" w:rsidRPr="006D4AA9" w:rsidRDefault="009400B8" w:rsidP="00AB4AD7">
      <w:r w:rsidRPr="006D4AA9">
        <w:t>Conduct targeted weed control and maintenance around existing populations. Implement habitat protection and rehabilitation. Undertake seed propagation (when seed is available) and replanting in suitable habitat. Exclude or manage cattle grazing.</w:t>
      </w:r>
    </w:p>
    <w:p w14:paraId="02EBBE0F" w14:textId="1105D1B2" w:rsidR="009400B8" w:rsidRPr="006D4AA9" w:rsidRDefault="0008002D" w:rsidP="00967495">
      <w:pPr>
        <w:pStyle w:val="ProfileHeading2"/>
      </w:pPr>
      <w:bookmarkStart w:id="3210" w:name="_Toc157688417"/>
      <w:r w:rsidRPr="006D4AA9">
        <w:t xml:space="preserve">Recovery </w:t>
      </w:r>
      <w:r w:rsidR="00CD6E69" w:rsidRPr="006D4AA9">
        <w:t>target</w:t>
      </w:r>
      <w:bookmarkEnd w:id="3210"/>
    </w:p>
    <w:p w14:paraId="497A527B" w14:textId="6DE5A1F9" w:rsidR="00596706" w:rsidRPr="006D4AA9" w:rsidRDefault="00596706" w:rsidP="00596706">
      <w:r w:rsidRPr="006D4AA9">
        <w:t xml:space="preserve">The recovery </w:t>
      </w:r>
      <w:r w:rsidR="00CD6E69" w:rsidRPr="006D4AA9">
        <w:t>target</w:t>
      </w:r>
      <w:r w:rsidRPr="006D4AA9">
        <w:t xml:space="preserve"> is shown in </w:t>
      </w:r>
      <w:r w:rsidR="009835A2" w:rsidRPr="006D4AA9">
        <w:t xml:space="preserve">Table </w:t>
      </w:r>
      <w:r w:rsidR="009835A2" w:rsidRPr="006D4AA9">
        <w:rPr>
          <w:noProof/>
        </w:rPr>
        <w:t>154</w:t>
      </w:r>
      <w:r w:rsidRPr="006D4AA9">
        <w:t>.</w:t>
      </w:r>
    </w:p>
    <w:p w14:paraId="7D0E1DFE" w14:textId="761D354D" w:rsidR="00551425" w:rsidRPr="006D4AA9" w:rsidRDefault="00551425" w:rsidP="00927C30">
      <w:pPr>
        <w:pStyle w:val="Caption"/>
      </w:pPr>
      <w:bookmarkStart w:id="3211" w:name="_Ref142465239"/>
      <w:bookmarkStart w:id="3212" w:name="_Toc143008598"/>
      <w:bookmarkStart w:id="3213" w:name="_Toc149057854"/>
      <w:bookmarkStart w:id="3214" w:name="_Toc153978051"/>
      <w:bookmarkStart w:id="3215" w:name="_Toc154068700"/>
      <w:bookmarkStart w:id="3216" w:name="_Toc156400328"/>
      <w:bookmarkStart w:id="3217" w:name="_Toc157671900"/>
      <w:bookmarkStart w:id="3218" w:name="_Toc157691049"/>
      <w:r w:rsidRPr="006D4AA9">
        <w:t xml:space="preserve">Table </w:t>
      </w:r>
      <w:r w:rsidR="009835A2" w:rsidRPr="006D4AA9">
        <w:rPr>
          <w:noProof/>
        </w:rPr>
        <w:t>154</w:t>
      </w:r>
      <w:bookmarkEnd w:id="3211"/>
      <w:r w:rsidRPr="006D4AA9">
        <w:t xml:space="preserve"> Recovery </w:t>
      </w:r>
      <w:r w:rsidR="00CD6E69" w:rsidRPr="006D4AA9">
        <w:t>target</w:t>
      </w:r>
      <w:r w:rsidRPr="006D4AA9">
        <w:t xml:space="preserve"> for</w:t>
      </w:r>
      <w:r w:rsidR="006E1CDC" w:rsidRPr="006D4AA9">
        <w:rPr>
          <w:rStyle w:val="Emphasis"/>
        </w:rPr>
        <w:t xml:space="preserve"> Zehneria baueriana</w:t>
      </w:r>
      <w:bookmarkEnd w:id="3212"/>
      <w:bookmarkEnd w:id="3213"/>
      <w:bookmarkEnd w:id="3214"/>
      <w:bookmarkEnd w:id="3215"/>
      <w:bookmarkEnd w:id="3216"/>
      <w:bookmarkEnd w:id="3217"/>
      <w:bookmarkEnd w:id="3218"/>
    </w:p>
    <w:tbl>
      <w:tblPr>
        <w:tblW w:w="5000" w:type="pct"/>
        <w:tblBorders>
          <w:top w:val="single" w:sz="6" w:space="0" w:color="auto"/>
          <w:bottom w:val="single" w:sz="4" w:space="0" w:color="auto"/>
          <w:insideH w:val="single" w:sz="4" w:space="0" w:color="auto"/>
        </w:tblBorders>
        <w:tblLayout w:type="fixed"/>
        <w:tblCellMar>
          <w:left w:w="40" w:type="dxa"/>
          <w:right w:w="40" w:type="dxa"/>
        </w:tblCellMar>
        <w:tblLook w:val="0000" w:firstRow="0" w:lastRow="0" w:firstColumn="0" w:lastColumn="0" w:noHBand="0" w:noVBand="0"/>
      </w:tblPr>
      <w:tblGrid>
        <w:gridCol w:w="1372"/>
        <w:gridCol w:w="2004"/>
        <w:gridCol w:w="2848"/>
        <w:gridCol w:w="2846"/>
      </w:tblGrid>
      <w:tr w:rsidR="009400B8" w:rsidRPr="006D4AA9" w14:paraId="59F8DB62" w14:textId="77777777" w:rsidTr="00913D11">
        <w:trPr>
          <w:tblHeader/>
        </w:trPr>
        <w:tc>
          <w:tcPr>
            <w:tcW w:w="756" w:type="pct"/>
          </w:tcPr>
          <w:p w14:paraId="28E6F5A1" w14:textId="66598878" w:rsidR="009400B8" w:rsidRPr="006D4AA9" w:rsidRDefault="008274D9" w:rsidP="001B4293">
            <w:pPr>
              <w:pStyle w:val="TableHeading"/>
            </w:pPr>
            <w:bookmarkStart w:id="3219" w:name="Title_154"/>
            <w:bookmarkEnd w:id="3219"/>
            <w:r w:rsidRPr="006D4AA9">
              <w:t>EPBC Act status</w:t>
            </w:r>
          </w:p>
        </w:tc>
        <w:tc>
          <w:tcPr>
            <w:tcW w:w="1105" w:type="pct"/>
          </w:tcPr>
          <w:p w14:paraId="3F69F376" w14:textId="13D54381" w:rsidR="009400B8" w:rsidRPr="006D4AA9" w:rsidRDefault="008274D9" w:rsidP="001B4293">
            <w:pPr>
              <w:pStyle w:val="TableHeading"/>
            </w:pPr>
            <w:r w:rsidRPr="006D4AA9">
              <w:t>Estimated population</w:t>
            </w:r>
            <w:r w:rsidR="009400B8" w:rsidRPr="006D4AA9">
              <w:t xml:space="preserve"> (2023)</w:t>
            </w:r>
          </w:p>
        </w:tc>
        <w:tc>
          <w:tcPr>
            <w:tcW w:w="1570" w:type="pct"/>
          </w:tcPr>
          <w:p w14:paraId="5EADDBC5" w14:textId="7FAAA99F" w:rsidR="009400B8" w:rsidRPr="006D4AA9" w:rsidRDefault="008A6483" w:rsidP="001B4293">
            <w:pPr>
              <w:pStyle w:val="TableHeading"/>
            </w:pPr>
            <w:r w:rsidRPr="006D4AA9">
              <w:t>Where known populations occur</w:t>
            </w:r>
          </w:p>
        </w:tc>
        <w:tc>
          <w:tcPr>
            <w:tcW w:w="1569" w:type="pct"/>
          </w:tcPr>
          <w:p w14:paraId="4ED4EF9B" w14:textId="77777777" w:rsidR="009400B8" w:rsidRPr="006D4AA9" w:rsidRDefault="009400B8" w:rsidP="001B4293">
            <w:pPr>
              <w:pStyle w:val="TableHeading"/>
            </w:pPr>
            <w:r w:rsidRPr="006D4AA9">
              <w:t>2034 target</w:t>
            </w:r>
          </w:p>
        </w:tc>
      </w:tr>
      <w:tr w:rsidR="009400B8" w:rsidRPr="006D4AA9" w14:paraId="4DA6D2DF" w14:textId="77777777" w:rsidTr="00913D11">
        <w:tc>
          <w:tcPr>
            <w:tcW w:w="756" w:type="pct"/>
            <w:shd w:val="clear" w:color="auto" w:fill="auto"/>
          </w:tcPr>
          <w:p w14:paraId="3B0522C8" w14:textId="77777777" w:rsidR="009400B8" w:rsidRPr="006D4AA9" w:rsidRDefault="009400B8" w:rsidP="001B4293">
            <w:pPr>
              <w:pStyle w:val="TableText"/>
            </w:pPr>
            <w:r w:rsidRPr="006D4AA9">
              <w:t>Endangered</w:t>
            </w:r>
          </w:p>
        </w:tc>
        <w:tc>
          <w:tcPr>
            <w:tcW w:w="1105" w:type="pct"/>
            <w:shd w:val="clear" w:color="auto" w:fill="auto"/>
          </w:tcPr>
          <w:p w14:paraId="4F1426E0" w14:textId="4337DC7D" w:rsidR="009400B8" w:rsidRPr="006D4AA9" w:rsidRDefault="009400B8" w:rsidP="001B4293">
            <w:pPr>
              <w:pStyle w:val="TableText"/>
            </w:pPr>
            <w:r w:rsidRPr="006D4AA9">
              <w:t>180</w:t>
            </w:r>
            <w:r w:rsidR="00381B57" w:rsidRPr="006D4AA9">
              <w:t xml:space="preserve"> groups</w:t>
            </w:r>
            <w:r w:rsidR="00CA6F54" w:rsidRPr="006D4AA9">
              <w:t xml:space="preserve"> of plants</w:t>
            </w:r>
          </w:p>
        </w:tc>
        <w:tc>
          <w:tcPr>
            <w:tcW w:w="1570" w:type="pct"/>
            <w:shd w:val="clear" w:color="auto" w:fill="auto"/>
          </w:tcPr>
          <w:p w14:paraId="53243F82" w14:textId="4AAF8EEB" w:rsidR="009400B8" w:rsidRPr="006D4AA9" w:rsidRDefault="009F4764" w:rsidP="001B4293">
            <w:pPr>
              <w:pStyle w:val="TableText"/>
            </w:pPr>
            <w:r w:rsidRPr="006D4AA9">
              <w:t>&gt;95</w:t>
            </w:r>
            <w:r w:rsidR="009400B8" w:rsidRPr="006D4AA9">
              <w:t xml:space="preserve">% within the </w:t>
            </w:r>
            <w:r w:rsidR="00230490" w:rsidRPr="006D4AA9">
              <w:t>national park</w:t>
            </w:r>
          </w:p>
        </w:tc>
        <w:tc>
          <w:tcPr>
            <w:tcW w:w="1569" w:type="pct"/>
            <w:shd w:val="clear" w:color="auto" w:fill="auto"/>
          </w:tcPr>
          <w:p w14:paraId="30A539CA" w14:textId="77777777" w:rsidR="009400B8" w:rsidRPr="006D4AA9" w:rsidRDefault="009400B8" w:rsidP="001B4293">
            <w:pPr>
              <w:pStyle w:val="TableText"/>
            </w:pPr>
            <w:r w:rsidRPr="006D4AA9">
              <w:t>300 groups of plants</w:t>
            </w:r>
          </w:p>
        </w:tc>
      </w:tr>
    </w:tbl>
    <w:p w14:paraId="13F4A2B6" w14:textId="73AA30B1" w:rsidR="009400B8" w:rsidRPr="006D4AA9" w:rsidRDefault="00124B97" w:rsidP="00967495">
      <w:pPr>
        <w:pStyle w:val="ProfileHeading2"/>
      </w:pPr>
      <w:bookmarkStart w:id="3220" w:name="_Toc157688418"/>
      <w:r w:rsidRPr="006D4AA9">
        <w:t>Relevant literature</w:t>
      </w:r>
      <w:bookmarkEnd w:id="3220"/>
    </w:p>
    <w:p w14:paraId="6FBC081F" w14:textId="19D6C94A" w:rsidR="00407D76" w:rsidRPr="006D4AA9" w:rsidRDefault="00407D76" w:rsidP="00AB4AD7">
      <w:r w:rsidRPr="006D4AA9">
        <w:t xml:space="preserve">Director of National Parks (2010) </w:t>
      </w:r>
      <w:r w:rsidRPr="006D4AA9">
        <w:rPr>
          <w:rStyle w:val="Emphasis"/>
        </w:rPr>
        <w:t>Norfolk Island Region Threatened Species Recovery Plan</w:t>
      </w:r>
      <w:r w:rsidRPr="006D4AA9">
        <w:t>. Department of the Environment, Water, Heritage and the Arts, Canberra.</w:t>
      </w:r>
    </w:p>
    <w:p w14:paraId="2B12D099" w14:textId="7C8404E0" w:rsidR="009400B8" w:rsidRPr="006D4AA9" w:rsidRDefault="009400B8" w:rsidP="00AB4AD7">
      <w:r w:rsidRPr="006D4AA9">
        <w:t>Mills K</w:t>
      </w:r>
      <w:r w:rsidR="00930D75" w:rsidRPr="006D4AA9">
        <w:t xml:space="preserve"> (</w:t>
      </w:r>
      <w:r w:rsidRPr="006D4AA9">
        <w:t>2009b</w:t>
      </w:r>
      <w:r w:rsidR="00930D75" w:rsidRPr="006D4AA9">
        <w:t>)</w:t>
      </w:r>
      <w:r w:rsidRPr="006D4AA9">
        <w:t xml:space="preserve"> </w:t>
      </w:r>
      <w:r w:rsidRPr="006D4AA9">
        <w:rPr>
          <w:rStyle w:val="Emphasis"/>
        </w:rPr>
        <w:t>The Vegetation of Phillip Island, Norfolk Island Group</w:t>
      </w:r>
      <w:r w:rsidRPr="006D4AA9">
        <w:t xml:space="preserve">. Envirofund 2007/2008. </w:t>
      </w:r>
      <w:r w:rsidR="00930D75" w:rsidRPr="006D4AA9">
        <w:t>Kevin</w:t>
      </w:r>
      <w:r w:rsidR="00BD4BDE" w:rsidRPr="006D4AA9">
        <w:t xml:space="preserve"> Mills &amp; Associates</w:t>
      </w:r>
      <w:r w:rsidRPr="006D4AA9">
        <w:t>, Jamberoo, NSW.</w:t>
      </w:r>
    </w:p>
    <w:p w14:paraId="0BD94511" w14:textId="013367CF" w:rsidR="009400B8" w:rsidRPr="006D4AA9" w:rsidRDefault="009400B8" w:rsidP="00AB4AD7">
      <w:r w:rsidRPr="006D4AA9">
        <w:t>Mills K</w:t>
      </w:r>
      <w:r w:rsidR="00516238" w:rsidRPr="006D4AA9">
        <w:t xml:space="preserve"> (</w:t>
      </w:r>
      <w:r w:rsidRPr="006D4AA9">
        <w:t>2012b</w:t>
      </w:r>
      <w:r w:rsidR="00516238" w:rsidRPr="006D4AA9">
        <w:t>)</w:t>
      </w:r>
      <w:r w:rsidRPr="006D4AA9">
        <w:t xml:space="preserve"> </w:t>
      </w:r>
      <w:r w:rsidRPr="006D4AA9">
        <w:rPr>
          <w:rStyle w:val="Emphasis"/>
        </w:rPr>
        <w:t xml:space="preserve">The Flora of Norfolk Island. </w:t>
      </w:r>
      <w:r w:rsidR="00516238" w:rsidRPr="006D4AA9">
        <w:rPr>
          <w:rStyle w:val="Emphasis"/>
        </w:rPr>
        <w:t>Report 14.</w:t>
      </w:r>
      <w:r w:rsidRPr="006D4AA9">
        <w:rPr>
          <w:rStyle w:val="Emphasis"/>
        </w:rPr>
        <w:t xml:space="preserve"> The Endangered Plants in the national park: Field Survey and Review.</w:t>
      </w:r>
      <w:r w:rsidRPr="006D4AA9">
        <w:t xml:space="preserve"> </w:t>
      </w:r>
      <w:r w:rsidR="00516238" w:rsidRPr="006D4AA9">
        <w:t>Kevin</w:t>
      </w:r>
      <w:r w:rsidR="00BD4BDE" w:rsidRPr="006D4AA9">
        <w:t xml:space="preserve"> Mills &amp; Associates</w:t>
      </w:r>
      <w:r w:rsidRPr="006D4AA9">
        <w:t xml:space="preserve">, Jamberoo, </w:t>
      </w:r>
      <w:r w:rsidR="00516238" w:rsidRPr="006D4AA9">
        <w:t>NSW</w:t>
      </w:r>
      <w:r w:rsidRPr="006D4AA9">
        <w:t>.</w:t>
      </w:r>
    </w:p>
    <w:p w14:paraId="293B5B98" w14:textId="109BCBFA" w:rsidR="009400B8" w:rsidRPr="006D4AA9" w:rsidRDefault="009400B8" w:rsidP="00AB4AD7">
      <w:r w:rsidRPr="006D4AA9">
        <w:t>Orchard A (ed</w:t>
      </w:r>
      <w:r w:rsidR="002A6392" w:rsidRPr="006D4AA9">
        <w:t>) (</w:t>
      </w:r>
      <w:r w:rsidRPr="006D4AA9">
        <w:t>1994</w:t>
      </w:r>
      <w:r w:rsidR="002A6392" w:rsidRPr="006D4AA9">
        <w:t>)</w:t>
      </w:r>
      <w:r w:rsidRPr="006D4AA9">
        <w:t xml:space="preserve"> </w:t>
      </w:r>
      <w:r w:rsidRPr="006D4AA9">
        <w:rPr>
          <w:rStyle w:val="Emphasis"/>
        </w:rPr>
        <w:t>Flora of Australia. Vol. 49. Oceanic Islands 1</w:t>
      </w:r>
      <w:r w:rsidRPr="006D4AA9">
        <w:t>. Australian Government Publishing Service, Canberra.</w:t>
      </w:r>
    </w:p>
    <w:p w14:paraId="65359575" w14:textId="34C88DB8" w:rsidR="009400B8" w:rsidRPr="006D4AA9" w:rsidRDefault="009400B8" w:rsidP="00AB4AD7">
      <w:r w:rsidRPr="006D4AA9">
        <w:t>Sykes W &amp; Atkinson I</w:t>
      </w:r>
      <w:r w:rsidR="0086750B" w:rsidRPr="006D4AA9">
        <w:t xml:space="preserve"> (</w:t>
      </w:r>
      <w:r w:rsidRPr="006D4AA9">
        <w:t>1988</w:t>
      </w:r>
      <w:r w:rsidR="0086750B" w:rsidRPr="006D4AA9">
        <w:t>)</w:t>
      </w:r>
      <w:r w:rsidRPr="006D4AA9">
        <w:t xml:space="preserve"> </w:t>
      </w:r>
      <w:r w:rsidRPr="006D4AA9">
        <w:rPr>
          <w:rStyle w:val="Emphasis"/>
        </w:rPr>
        <w:t>Rare and Endangered Plants of Norfolk Island</w:t>
      </w:r>
      <w:r w:rsidRPr="006D4AA9">
        <w:t xml:space="preserve">. Unpublished report to the Australian </w:t>
      </w:r>
      <w:r w:rsidR="0086750B" w:rsidRPr="006D4AA9">
        <w:t>National Parks</w:t>
      </w:r>
      <w:r w:rsidRPr="006D4AA9">
        <w:t xml:space="preserve"> and Wildlife Service, Norfolk Island.</w:t>
      </w:r>
    </w:p>
    <w:p w14:paraId="54550628" w14:textId="6B917186" w:rsidR="00292520" w:rsidRPr="006D4AA9" w:rsidRDefault="00CA6961" w:rsidP="00AB4AD7">
      <w:pPr>
        <w:sectPr w:rsidR="00292520" w:rsidRPr="006D4AA9" w:rsidSect="00AD6379">
          <w:pgSz w:w="11906" w:h="16838"/>
          <w:pgMar w:top="1418" w:right="1418" w:bottom="1418" w:left="1418" w:header="567" w:footer="283" w:gutter="0"/>
          <w:cols w:space="708"/>
          <w:docGrid w:linePitch="360"/>
        </w:sectPr>
      </w:pPr>
      <w:r w:rsidRPr="006D4AA9">
        <w:t>TSSC (</w:t>
      </w:r>
      <w:r w:rsidR="00B305A6" w:rsidRPr="006D4AA9">
        <w:t>Threatened Species Scientific Committee) (</w:t>
      </w:r>
      <w:r w:rsidR="003C56E8" w:rsidRPr="006D4AA9">
        <w:t>2003c</w:t>
      </w:r>
      <w:r w:rsidR="00B305A6" w:rsidRPr="006D4AA9">
        <w:t xml:space="preserve">) </w:t>
      </w:r>
      <w:r w:rsidR="00E07591" w:rsidRPr="00E07591">
        <w:rPr>
          <w:i/>
          <w:iCs/>
        </w:rPr>
        <w:t>Commonwealth Listing Advice for Norfolk Island Flora - 16 Endangered Species</w:t>
      </w:r>
    </w:p>
    <w:p w14:paraId="106F73F0" w14:textId="0F1C0207" w:rsidR="009400B8" w:rsidRPr="006D4AA9" w:rsidRDefault="009400B8" w:rsidP="00114A5C">
      <w:pPr>
        <w:pStyle w:val="Heading2"/>
        <w:pageBreakBefore w:val="0"/>
      </w:pPr>
      <w:bookmarkStart w:id="3221" w:name="_Toc141109028"/>
      <w:bookmarkStart w:id="3222" w:name="_Toc187848711"/>
      <w:r w:rsidRPr="006D4AA9">
        <w:lastRenderedPageBreak/>
        <w:t>Part 7—Appendices</w:t>
      </w:r>
      <w:bookmarkStart w:id="3223" w:name="_Toc116827319"/>
      <w:bookmarkEnd w:id="650"/>
      <w:bookmarkEnd w:id="3221"/>
      <w:bookmarkEnd w:id="3222"/>
    </w:p>
    <w:p w14:paraId="1EBF7BB5" w14:textId="77777777" w:rsidR="009400B8" w:rsidRPr="006D4AA9" w:rsidRDefault="009400B8" w:rsidP="003922D0">
      <w:pPr>
        <w:sectPr w:rsidR="009400B8" w:rsidRPr="006D4AA9" w:rsidSect="00AD6379">
          <w:pgSz w:w="11906" w:h="16838"/>
          <w:pgMar w:top="1418" w:right="1418" w:bottom="1418" w:left="1418" w:header="567" w:footer="283" w:gutter="0"/>
          <w:cols w:space="708"/>
          <w:docGrid w:linePitch="360"/>
        </w:sectPr>
      </w:pPr>
    </w:p>
    <w:p w14:paraId="32F9871A" w14:textId="77777777" w:rsidR="009400B8" w:rsidRPr="006D4AA9" w:rsidRDefault="009400B8" w:rsidP="00BD3900">
      <w:pPr>
        <w:pStyle w:val="Heading3"/>
        <w:numPr>
          <w:ilvl w:val="0"/>
          <w:numId w:val="0"/>
        </w:numPr>
      </w:pPr>
      <w:bookmarkStart w:id="3224" w:name="_Toc141109029"/>
      <w:bookmarkStart w:id="3225" w:name="_Ref142406064"/>
      <w:bookmarkStart w:id="3226" w:name="_Ref142408162"/>
      <w:bookmarkStart w:id="3227" w:name="_Toc142527339"/>
      <w:bookmarkStart w:id="3228" w:name="_Toc149060043"/>
      <w:bookmarkStart w:id="3229" w:name="_Toc157688419"/>
      <w:bookmarkStart w:id="3230" w:name="_Toc157688530"/>
      <w:bookmarkStart w:id="3231" w:name="_Toc187848712"/>
      <w:bookmarkStart w:id="3232" w:name="_Toc187910119"/>
      <w:r w:rsidRPr="006D4AA9">
        <w:lastRenderedPageBreak/>
        <w:t xml:space="preserve">Appendix A: </w:t>
      </w:r>
      <w:bookmarkStart w:id="3233" w:name="AppendixA"/>
      <w:bookmarkEnd w:id="3233"/>
      <w:r w:rsidRPr="006D4AA9">
        <w:t>Conceptual models</w:t>
      </w:r>
      <w:bookmarkEnd w:id="3224"/>
      <w:bookmarkEnd w:id="3225"/>
      <w:bookmarkEnd w:id="3226"/>
      <w:bookmarkEnd w:id="3227"/>
      <w:bookmarkEnd w:id="3228"/>
      <w:bookmarkEnd w:id="3229"/>
      <w:bookmarkEnd w:id="3230"/>
      <w:bookmarkEnd w:id="3231"/>
      <w:bookmarkEnd w:id="3232"/>
    </w:p>
    <w:p w14:paraId="026DFE03" w14:textId="413AF6E3" w:rsidR="003E61D4" w:rsidRPr="006D4AA9" w:rsidRDefault="00A36D3F" w:rsidP="003E61D4">
      <w:pPr>
        <w:pStyle w:val="Caption"/>
      </w:pPr>
      <w:bookmarkStart w:id="3234" w:name="_Ref128058988"/>
      <w:bookmarkStart w:id="3235" w:name="_Ref128058795"/>
      <w:bookmarkStart w:id="3236" w:name="_Ref127972317"/>
      <w:bookmarkStart w:id="3237" w:name="_Toc157691059"/>
      <w:r w:rsidRPr="006D4AA9">
        <w:t xml:space="preserve">Figure </w:t>
      </w:r>
      <w:r w:rsidR="009835A2" w:rsidRPr="006D4AA9">
        <w:rPr>
          <w:noProof/>
        </w:rPr>
        <w:t>10</w:t>
      </w:r>
      <w:bookmarkEnd w:id="3234"/>
      <w:r w:rsidRPr="006D4AA9">
        <w:t xml:space="preserve"> </w:t>
      </w:r>
      <w:bookmarkEnd w:id="3235"/>
      <w:bookmarkEnd w:id="3236"/>
      <w:r w:rsidRPr="006D4AA9">
        <w:t>Conceptual model of factors and interactions influencing forest birds on Norfolk Island</w:t>
      </w:r>
      <w:bookmarkEnd w:id="3237"/>
    </w:p>
    <w:p w14:paraId="29C0BAB3" w14:textId="16883535" w:rsidR="009400B8" w:rsidRPr="006D4AA9" w:rsidRDefault="009400B8" w:rsidP="003E61D4">
      <w:r w:rsidRPr="006D4AA9">
        <w:rPr>
          <w:noProof/>
        </w:rPr>
        <w:drawing>
          <wp:inline distT="0" distB="0" distL="0" distR="0" wp14:anchorId="6DD4EEB7" wp14:editId="615EA223">
            <wp:extent cx="8579458" cy="4196594"/>
            <wp:effectExtent l="0" t="0" r="0" b="0"/>
            <wp:docPr id="1455582666" name="Picture 1455582666" descr="A conceptual model showing the interactions between the management programs proposed in this plan (boxes on left), major pressures and their sources (boxes in middle), and the threatened species of forest bird (boxes on right). Solid lines connecting boxes represent known or likely influences and dotted lines represent possible or hypothetical influ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582666" name="Picture 1455582666" descr="A conceptual model showing the interactions between the management programs proposed in this plan (boxes on left), major pressures and their sources (boxes in middle), and the threatened species of forest bird (boxes on right). Solid lines connecting boxes represent known or likely influences and dotted lines represent possible or hypothetical influences."/>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8584044" cy="4198837"/>
                    </a:xfrm>
                    <a:prstGeom prst="rect">
                      <a:avLst/>
                    </a:prstGeom>
                  </pic:spPr>
                </pic:pic>
              </a:graphicData>
            </a:graphic>
          </wp:inline>
        </w:drawing>
      </w:r>
    </w:p>
    <w:p w14:paraId="4BF604E2" w14:textId="6BC646A2" w:rsidR="000A5737" w:rsidRPr="006D4AA9" w:rsidRDefault="000A5737" w:rsidP="003E61D4">
      <w:pPr>
        <w:pStyle w:val="FigureTableNoteSource"/>
      </w:pPr>
      <w:r w:rsidRPr="006D4AA9">
        <w:t>This model outlines the relationship between the four threatened species of forest bird (</w:t>
      </w:r>
      <w:r w:rsidR="001C0AAD" w:rsidRPr="006D4AA9">
        <w:t xml:space="preserve">listed in the right column, in </w:t>
      </w:r>
      <w:r w:rsidRPr="006D4AA9">
        <w:t>green boxes), the major pressures that are affecting these values and the sources of those pressures (</w:t>
      </w:r>
      <w:r w:rsidR="001C0AAD" w:rsidRPr="006D4AA9">
        <w:t xml:space="preserve">in the middle column, in </w:t>
      </w:r>
      <w:r w:rsidRPr="006D4AA9">
        <w:t>orange boxes), and the priority management programs that can address pressures (</w:t>
      </w:r>
      <w:r w:rsidR="001C0AAD" w:rsidRPr="006D4AA9">
        <w:t xml:space="preserve">in the left column, in </w:t>
      </w:r>
      <w:r w:rsidRPr="006D4AA9">
        <w:t>blue boxes</w:t>
      </w:r>
      <w:r w:rsidR="001C0AAD" w:rsidRPr="006D4AA9">
        <w:t>)</w:t>
      </w:r>
      <w:r w:rsidRPr="006D4AA9">
        <w:t>. Solid lines represent known or likely influences; dotted lines represent possible or hypothetical influences.</w:t>
      </w:r>
    </w:p>
    <w:p w14:paraId="74095718" w14:textId="017FCE09" w:rsidR="00A36D3F" w:rsidRPr="006D4AA9" w:rsidRDefault="00B11748" w:rsidP="003E61D4">
      <w:pPr>
        <w:pStyle w:val="Caption"/>
      </w:pPr>
      <w:bookmarkStart w:id="3238" w:name="_Ref138229514"/>
      <w:bookmarkStart w:id="3239" w:name="_Toc157691060"/>
      <w:r w:rsidRPr="006D4AA9">
        <w:lastRenderedPageBreak/>
        <w:t xml:space="preserve">Figure </w:t>
      </w:r>
      <w:r w:rsidR="009835A2" w:rsidRPr="006D4AA9">
        <w:rPr>
          <w:noProof/>
        </w:rPr>
        <w:t>11</w:t>
      </w:r>
      <w:bookmarkEnd w:id="3238"/>
      <w:r w:rsidRPr="006D4AA9">
        <w:t xml:space="preserve"> Conceptual model of factors and interactions influencing native plant communities and threatened plant species on Norfolk Island</w:t>
      </w:r>
      <w:bookmarkEnd w:id="3239"/>
    </w:p>
    <w:p w14:paraId="3D240CDA" w14:textId="6863B770" w:rsidR="009400B8" w:rsidRPr="006D4AA9" w:rsidRDefault="00105240" w:rsidP="001B4293">
      <w:r w:rsidRPr="006D4AA9">
        <w:rPr>
          <w:noProof/>
        </w:rPr>
        <w:drawing>
          <wp:inline distT="0" distB="0" distL="0" distR="0" wp14:anchorId="568B0B54" wp14:editId="220244EF">
            <wp:extent cx="8601075" cy="4565980"/>
            <wp:effectExtent l="0" t="0" r="0" b="6350"/>
            <wp:docPr id="31" name="Picture 31" descr="A conceptual model showing the interactions between the management programs proposed in this plan (boxes on left), major pressures and their sources (boxes in middle), and the threatened native plants (boxes on right). Solid lines connecting boxes represent known or likely influences and dotted lines represent possible or hypothetical influ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onceptual model showing the interactions between the management programs proposed in this plan (boxes on left), major pressures and their sources (boxes in middle), and the threatened native plants (boxes on right). Solid lines connecting boxes represent known or likely influences and dotted lines represent possible or hypothetical influence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636098" cy="4584572"/>
                    </a:xfrm>
                    <a:prstGeom prst="rect">
                      <a:avLst/>
                    </a:prstGeom>
                    <a:noFill/>
                  </pic:spPr>
                </pic:pic>
              </a:graphicData>
            </a:graphic>
          </wp:inline>
        </w:drawing>
      </w:r>
    </w:p>
    <w:p w14:paraId="0402F745" w14:textId="492C8EC9" w:rsidR="000A5737" w:rsidRPr="006D4AA9" w:rsidRDefault="000A5737" w:rsidP="003E61D4">
      <w:pPr>
        <w:pStyle w:val="FigureTableNoteSource"/>
      </w:pPr>
      <w:r w:rsidRPr="006D4AA9">
        <w:t>This model outlines the relationship between plant communities and groups of threatened plants (</w:t>
      </w:r>
      <w:r w:rsidR="001C0AAD" w:rsidRPr="006D4AA9">
        <w:t xml:space="preserve">in the right column, in </w:t>
      </w:r>
      <w:r w:rsidRPr="006D4AA9">
        <w:t>green boxes), the major pressures that are affecting these values and the sources of those pressures (</w:t>
      </w:r>
      <w:r w:rsidR="001C0AAD" w:rsidRPr="006D4AA9">
        <w:t xml:space="preserve">in the middle column in, </w:t>
      </w:r>
      <w:r w:rsidRPr="006D4AA9">
        <w:t>orange boxes), and the priority management programs that address the cause/source of major pressures (</w:t>
      </w:r>
      <w:r w:rsidR="001C0AAD" w:rsidRPr="006D4AA9">
        <w:t xml:space="preserve">in the left column, in </w:t>
      </w:r>
      <w:r w:rsidRPr="006D4AA9">
        <w:t xml:space="preserve">blue boxes). Arrows indicate the direction of the relationships. Solid lines represent known or likely influences; dotted lines represent possible or hypothetical influences. For simplicity, </w:t>
      </w:r>
      <w:r w:rsidR="00331158" w:rsidRPr="006D4AA9">
        <w:t xml:space="preserve">not all arrows </w:t>
      </w:r>
      <w:r w:rsidR="00D5469A" w:rsidRPr="006D4AA9">
        <w:t>have been shown for these interactions</w:t>
      </w:r>
      <w:r w:rsidRPr="006D4AA9">
        <w:t>: the extent and condition of native plant communities influences habitat availability for all plants; climate change could affect all groups of plants; the introduction of new species could affect any group of plants.</w:t>
      </w:r>
    </w:p>
    <w:p w14:paraId="2DCB6741" w14:textId="2A3C6B9F" w:rsidR="003E61D4" w:rsidRPr="006D4AA9" w:rsidRDefault="00B11748" w:rsidP="003E61D4">
      <w:pPr>
        <w:pStyle w:val="Caption"/>
      </w:pPr>
      <w:bookmarkStart w:id="3240" w:name="_Ref138229515"/>
      <w:bookmarkStart w:id="3241" w:name="_Toc157691061"/>
      <w:r w:rsidRPr="006D4AA9">
        <w:lastRenderedPageBreak/>
        <w:t xml:space="preserve">Figure </w:t>
      </w:r>
      <w:r w:rsidR="009835A2" w:rsidRPr="006D4AA9">
        <w:rPr>
          <w:noProof/>
        </w:rPr>
        <w:t>12</w:t>
      </w:r>
      <w:bookmarkEnd w:id="3240"/>
      <w:r w:rsidRPr="006D4AA9">
        <w:t xml:space="preserve"> Conceptual model of factors and interactions influencing threatened snails on Norfolk Island</w:t>
      </w:r>
      <w:bookmarkStart w:id="3242" w:name="_Ref127972331"/>
      <w:bookmarkEnd w:id="3241"/>
    </w:p>
    <w:p w14:paraId="2712F940" w14:textId="3061AA34" w:rsidR="009400B8" w:rsidRPr="006D4AA9" w:rsidRDefault="009400B8" w:rsidP="001B4293">
      <w:r w:rsidRPr="006D4AA9">
        <w:rPr>
          <w:noProof/>
        </w:rPr>
        <w:drawing>
          <wp:inline distT="0" distB="0" distL="0" distR="0" wp14:anchorId="00DCD7F7" wp14:editId="687CB32D">
            <wp:extent cx="8891270" cy="4714875"/>
            <wp:effectExtent l="0" t="0" r="5080" b="9525"/>
            <wp:docPr id="1455582669" name="Picture 1455582669" descr="A conceptual model showing the interactions between the management programs proposed in this plan (boxes on left), major pressures and their sources (boxes in middle), and the threatened snail species (boxes on right). Solid lines connecting boxes represent known or likely influences and dotted lines represent possible or hypothetical influ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582669" name="Picture 1455582669" descr="A conceptual model showing the interactions between the management programs proposed in this plan (boxes on left), major pressures and their sources (boxes in middle), and the threatened snail species (boxes on right). Solid lines connecting boxes represent known or likely influences and dotted lines represent possible or hypothetical influences."/>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8891270" cy="4714875"/>
                    </a:xfrm>
                    <a:prstGeom prst="rect">
                      <a:avLst/>
                    </a:prstGeom>
                  </pic:spPr>
                </pic:pic>
              </a:graphicData>
            </a:graphic>
          </wp:inline>
        </w:drawing>
      </w:r>
    </w:p>
    <w:p w14:paraId="53AFD72C" w14:textId="7567DD30" w:rsidR="000A5737" w:rsidRPr="006D4AA9" w:rsidRDefault="000A5737" w:rsidP="003E61D4">
      <w:pPr>
        <w:pStyle w:val="FigureTableNoteSource"/>
      </w:pPr>
      <w:r w:rsidRPr="006D4AA9">
        <w:t xml:space="preserve">This model outlines the relationship between the two </w:t>
      </w:r>
      <w:r w:rsidR="00701D0C" w:rsidRPr="006D4AA9">
        <w:t xml:space="preserve">extant </w:t>
      </w:r>
      <w:r w:rsidRPr="006D4AA9">
        <w:t>threatened species of snail (</w:t>
      </w:r>
      <w:r w:rsidR="001C0AAD" w:rsidRPr="006D4AA9">
        <w:t xml:space="preserve">in the right column, in </w:t>
      </w:r>
      <w:r w:rsidRPr="006D4AA9">
        <w:t>green boxes), the major pressures that are affecting those species and the sources of those pressures (</w:t>
      </w:r>
      <w:r w:rsidR="001C0AAD" w:rsidRPr="006D4AA9">
        <w:t xml:space="preserve">in the middle column, in </w:t>
      </w:r>
      <w:r w:rsidRPr="006D4AA9">
        <w:t>orange boxes), and the priority management programs that can address pressures (</w:t>
      </w:r>
      <w:r w:rsidR="001C0AAD" w:rsidRPr="006D4AA9">
        <w:t xml:space="preserve">in the left column, in </w:t>
      </w:r>
      <w:r w:rsidRPr="006D4AA9">
        <w:t>blue boxes). Solid lines represent known or likely influences; dotted lines represent possible or hypothetical influences.</w:t>
      </w:r>
    </w:p>
    <w:p w14:paraId="7B7176FD" w14:textId="5DC7F686" w:rsidR="000C346C" w:rsidRPr="006D4AA9" w:rsidRDefault="00D8677A" w:rsidP="000C346C">
      <w:pPr>
        <w:pStyle w:val="Caption"/>
      </w:pPr>
      <w:bookmarkStart w:id="3243" w:name="_Ref127972338"/>
      <w:bookmarkStart w:id="3244" w:name="_Toc157691062"/>
      <w:r w:rsidRPr="006D4AA9">
        <w:lastRenderedPageBreak/>
        <w:t xml:space="preserve">Figure </w:t>
      </w:r>
      <w:r w:rsidR="009835A2" w:rsidRPr="006D4AA9">
        <w:rPr>
          <w:noProof/>
        </w:rPr>
        <w:t>13</w:t>
      </w:r>
      <w:bookmarkEnd w:id="3243"/>
      <w:r w:rsidRPr="006D4AA9">
        <w:t xml:space="preserve"> Conceptual model of factors and interactions influencing native plant communities and threatened plant species on Phillip Island</w:t>
      </w:r>
      <w:bookmarkEnd w:id="3242"/>
      <w:bookmarkEnd w:id="3244"/>
    </w:p>
    <w:p w14:paraId="0FA94F70" w14:textId="58A44DE6" w:rsidR="009400B8" w:rsidRPr="006D4AA9" w:rsidRDefault="00970905" w:rsidP="001B4293">
      <w:r w:rsidRPr="006D4AA9">
        <w:rPr>
          <w:noProof/>
        </w:rPr>
        <w:drawing>
          <wp:inline distT="0" distB="0" distL="0" distR="0" wp14:anchorId="1290FC36" wp14:editId="5B34C16F">
            <wp:extent cx="9012326" cy="4856549"/>
            <wp:effectExtent l="0" t="0" r="0" b="1270"/>
            <wp:docPr id="949419040" name="Picture 949419040" descr="A conceptual model showing the interactions between the management programs proposed in this plan (boxes on left), major pressures and their sources (boxes in middle), and the threatened plant species on Phillip Island (boxes on right). Solid lines connecting boxes represent known or likely influences and dotted lines represent possible or hypothetical influ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419040" name="Picture 949419040" descr="A conceptual model showing the interactions between the management programs proposed in this plan (boxes on left), major pressures and their sources (boxes in middle), and the threatened plant species on Phillip Island (boxes on right). Solid lines connecting boxes represent known or likely influences and dotted lines represent possible or hypothetical influences."/>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031135" cy="4866685"/>
                    </a:xfrm>
                    <a:prstGeom prst="rect">
                      <a:avLst/>
                    </a:prstGeom>
                    <a:noFill/>
                  </pic:spPr>
                </pic:pic>
              </a:graphicData>
            </a:graphic>
          </wp:inline>
        </w:drawing>
      </w:r>
    </w:p>
    <w:p w14:paraId="7FAF719F" w14:textId="3826F056" w:rsidR="000A5737" w:rsidRPr="006D4AA9" w:rsidRDefault="000A5737" w:rsidP="000C346C">
      <w:pPr>
        <w:pStyle w:val="FigureTableNoteSource"/>
      </w:pPr>
      <w:r w:rsidRPr="006D4AA9">
        <w:t>This model outlines the relationship between plant communities and groups of threatened plants (</w:t>
      </w:r>
      <w:r w:rsidR="001C0AAD" w:rsidRPr="006D4AA9">
        <w:t xml:space="preserve">in the right column, in </w:t>
      </w:r>
      <w:r w:rsidRPr="006D4AA9">
        <w:t>green boxes), the major pressures that are affecting these values and the sources of those pressures (</w:t>
      </w:r>
      <w:r w:rsidR="001C0AAD" w:rsidRPr="006D4AA9">
        <w:t xml:space="preserve">in the middle column, in </w:t>
      </w:r>
      <w:r w:rsidRPr="006D4AA9">
        <w:t>orange boxes), and the priority management programs that address the cause/source of major pressures (</w:t>
      </w:r>
      <w:r w:rsidR="001C0AAD" w:rsidRPr="006D4AA9">
        <w:t>in the left column, in blue</w:t>
      </w:r>
      <w:r w:rsidRPr="006D4AA9">
        <w:t xml:space="preserve"> boxes). Arrows indicate the direction of the relationships. Solid lines represent known or likely influences; dotted lines represent possible or hypothetical influences.</w:t>
      </w:r>
    </w:p>
    <w:p w14:paraId="0C721E3A" w14:textId="520548C9" w:rsidR="00D8677A" w:rsidRPr="006D4AA9" w:rsidRDefault="00D8677A" w:rsidP="00D8677A">
      <w:pPr>
        <w:pStyle w:val="Caption"/>
      </w:pPr>
      <w:bookmarkStart w:id="3245" w:name="_Ref127972342"/>
      <w:bookmarkStart w:id="3246" w:name="_Toc157691063"/>
      <w:r w:rsidRPr="006D4AA9">
        <w:lastRenderedPageBreak/>
        <w:t xml:space="preserve">Figure </w:t>
      </w:r>
      <w:r w:rsidR="009835A2" w:rsidRPr="006D4AA9">
        <w:rPr>
          <w:noProof/>
        </w:rPr>
        <w:t>14</w:t>
      </w:r>
      <w:bookmarkEnd w:id="3245"/>
      <w:r w:rsidRPr="006D4AA9">
        <w:t xml:space="preserve"> Conceptual model of factors and interactions influencing threatened animals on Phillip Island</w:t>
      </w:r>
      <w:bookmarkEnd w:id="3246"/>
    </w:p>
    <w:p w14:paraId="37F83764" w14:textId="314A86E3" w:rsidR="009400B8" w:rsidRPr="006D4AA9" w:rsidRDefault="00135BD1" w:rsidP="001B4293">
      <w:r w:rsidRPr="006D4AA9">
        <w:rPr>
          <w:noProof/>
        </w:rPr>
        <w:drawing>
          <wp:inline distT="0" distB="0" distL="0" distR="0" wp14:anchorId="3F7E0799" wp14:editId="327D3A93">
            <wp:extent cx="8968594" cy="4419600"/>
            <wp:effectExtent l="0" t="0" r="4445" b="0"/>
            <wp:docPr id="174774028" name="Picture 174774028" descr="A conceptual model showing the interactions between the management programs proposed in this plan (boxes on left), major pressures and their sources (boxes in middle), and the threatened fauna on Phillip Island (boxes on right). Solid lines connecting boxes represent known or likely influences and dotted lines represent possible or hypothetical influ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74028" name="Picture 174774028" descr="A conceptual model showing the interactions between the management programs proposed in this plan (boxes on left), major pressures and their sources (boxes in middle), and the threatened fauna on Phillip Island (boxes on right). Solid lines connecting boxes represent known or likely influences and dotted lines represent possible or hypothetical influence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980535" cy="4425484"/>
                    </a:xfrm>
                    <a:prstGeom prst="rect">
                      <a:avLst/>
                    </a:prstGeom>
                    <a:noFill/>
                  </pic:spPr>
                </pic:pic>
              </a:graphicData>
            </a:graphic>
          </wp:inline>
        </w:drawing>
      </w:r>
    </w:p>
    <w:p w14:paraId="295F6910" w14:textId="72EA74D5" w:rsidR="000A5737" w:rsidRPr="006D4AA9" w:rsidRDefault="000A5737" w:rsidP="000C346C">
      <w:pPr>
        <w:pStyle w:val="FigureTableNoteSource"/>
      </w:pPr>
      <w:r w:rsidRPr="006D4AA9">
        <w:t xml:space="preserve">This model outlines the relationship between plant communities and groups of threatened </w:t>
      </w:r>
      <w:r w:rsidR="002527DC" w:rsidRPr="006D4AA9">
        <w:t>animals</w:t>
      </w:r>
      <w:r w:rsidRPr="006D4AA9">
        <w:t xml:space="preserve"> (</w:t>
      </w:r>
      <w:r w:rsidR="001C0AAD" w:rsidRPr="006D4AA9">
        <w:t xml:space="preserve">in the right column, in </w:t>
      </w:r>
      <w:r w:rsidRPr="006D4AA9">
        <w:t>green boxes), the major pressures that are affecting these values and the sources of those pressures (</w:t>
      </w:r>
      <w:r w:rsidR="001C0AAD" w:rsidRPr="006D4AA9">
        <w:t xml:space="preserve">in the middle column, in </w:t>
      </w:r>
      <w:r w:rsidRPr="006D4AA9">
        <w:t>orange boxes), and the priority management programs that address the cause/source of major pressures (</w:t>
      </w:r>
      <w:r w:rsidR="001C0AAD" w:rsidRPr="006D4AA9">
        <w:t xml:space="preserve">in the left column, in </w:t>
      </w:r>
      <w:r w:rsidRPr="006D4AA9">
        <w:t>blue boxes). Arrows indicate the direction of the relationships. Solid lines represent known or likely influences; dotted lines represent possible or hypothetical influences.</w:t>
      </w:r>
    </w:p>
    <w:p w14:paraId="4E3375AB" w14:textId="686D0B21" w:rsidR="009400B8" w:rsidRPr="006D4AA9" w:rsidRDefault="009400B8" w:rsidP="001B4293">
      <w:pPr>
        <w:pStyle w:val="FigureTableNoteSource"/>
        <w:sectPr w:rsidR="009400B8" w:rsidRPr="006D4AA9" w:rsidSect="00AD6379">
          <w:pgSz w:w="16838" w:h="11906" w:orient="landscape"/>
          <w:pgMar w:top="1418" w:right="1418" w:bottom="1418" w:left="1418" w:header="567" w:footer="283" w:gutter="0"/>
          <w:cols w:space="708"/>
          <w:docGrid w:linePitch="360"/>
        </w:sectPr>
      </w:pPr>
    </w:p>
    <w:p w14:paraId="2735FC3C" w14:textId="77777777" w:rsidR="009400B8" w:rsidRPr="006D4AA9" w:rsidRDefault="009400B8" w:rsidP="00BD3900">
      <w:pPr>
        <w:pStyle w:val="Heading3"/>
        <w:numPr>
          <w:ilvl w:val="0"/>
          <w:numId w:val="0"/>
        </w:numPr>
      </w:pPr>
      <w:bookmarkStart w:id="3247" w:name="_Toc141109030"/>
      <w:bookmarkStart w:id="3248" w:name="_Toc142527340"/>
      <w:bookmarkStart w:id="3249" w:name="_Toc149060044"/>
      <w:bookmarkStart w:id="3250" w:name="_Toc157688420"/>
      <w:bookmarkStart w:id="3251" w:name="_Toc157688531"/>
      <w:bookmarkStart w:id="3252" w:name="_Toc187848713"/>
      <w:bookmarkStart w:id="3253" w:name="_Toc187910120"/>
      <w:r w:rsidRPr="006D4AA9">
        <w:lastRenderedPageBreak/>
        <w:t>Glossary</w:t>
      </w:r>
      <w:bookmarkEnd w:id="3223"/>
      <w:bookmarkEnd w:id="3247"/>
      <w:bookmarkEnd w:id="3248"/>
      <w:bookmarkEnd w:id="3249"/>
      <w:bookmarkEnd w:id="3250"/>
      <w:bookmarkEnd w:id="3251"/>
      <w:bookmarkEnd w:id="3252"/>
      <w:bookmarkEnd w:id="3253"/>
    </w:p>
    <w:tbl>
      <w:tblPr>
        <w:tblW w:w="5022" w:type="pct"/>
        <w:tblInd w:w="-40" w:type="dxa"/>
        <w:tblBorders>
          <w:top w:val="single" w:sz="6" w:space="0" w:color="auto"/>
          <w:bottom w:val="single" w:sz="4" w:space="0" w:color="auto"/>
          <w:insideH w:val="single" w:sz="4" w:space="0" w:color="auto"/>
        </w:tblBorders>
        <w:tblCellMar>
          <w:left w:w="40" w:type="dxa"/>
          <w:right w:w="40" w:type="dxa"/>
        </w:tblCellMar>
        <w:tblLook w:val="0000" w:firstRow="0" w:lastRow="0" w:firstColumn="0" w:lastColumn="0" w:noHBand="0" w:noVBand="0"/>
        <w:tblCaption w:val="Glossary"/>
        <w:tblDescription w:val="The table defines terms used in the plan."/>
      </w:tblPr>
      <w:tblGrid>
        <w:gridCol w:w="2267"/>
        <w:gridCol w:w="40"/>
        <w:gridCol w:w="6763"/>
        <w:gridCol w:w="40"/>
      </w:tblGrid>
      <w:tr w:rsidR="009400B8" w:rsidRPr="006D4AA9" w14:paraId="5F1EA5DA" w14:textId="77777777" w:rsidTr="00EA5C44">
        <w:trPr>
          <w:cantSplit/>
          <w:tblHeader/>
        </w:trPr>
        <w:tc>
          <w:tcPr>
            <w:tcW w:w="1266" w:type="pct"/>
            <w:gridSpan w:val="2"/>
            <w:tcMar>
              <w:left w:w="108" w:type="dxa"/>
              <w:right w:w="108" w:type="dxa"/>
            </w:tcMar>
          </w:tcPr>
          <w:p w14:paraId="5D1A5ED7" w14:textId="77777777" w:rsidR="009400B8" w:rsidRPr="006D4AA9" w:rsidRDefault="009400B8" w:rsidP="001B4293">
            <w:pPr>
              <w:pStyle w:val="TableHeading"/>
            </w:pPr>
            <w:r w:rsidRPr="006D4AA9">
              <w:t>Term</w:t>
            </w:r>
          </w:p>
        </w:tc>
        <w:tc>
          <w:tcPr>
            <w:tcW w:w="3734" w:type="pct"/>
            <w:gridSpan w:val="2"/>
            <w:tcMar>
              <w:left w:w="108" w:type="dxa"/>
              <w:right w:w="108" w:type="dxa"/>
            </w:tcMar>
          </w:tcPr>
          <w:p w14:paraId="57B53E2A" w14:textId="77777777" w:rsidR="009400B8" w:rsidRPr="006D4AA9" w:rsidRDefault="009400B8" w:rsidP="001B4293">
            <w:pPr>
              <w:pStyle w:val="TableHeading"/>
            </w:pPr>
            <w:r w:rsidRPr="006D4AA9">
              <w:t>Definition</w:t>
            </w:r>
          </w:p>
        </w:tc>
      </w:tr>
      <w:tr w:rsidR="009400B8" w:rsidRPr="006D4AA9" w14:paraId="722F2CE4" w14:textId="77777777" w:rsidTr="00EA5C44">
        <w:tc>
          <w:tcPr>
            <w:tcW w:w="1266" w:type="pct"/>
            <w:gridSpan w:val="2"/>
            <w:tcMar>
              <w:left w:w="108" w:type="dxa"/>
              <w:right w:w="108" w:type="dxa"/>
            </w:tcMar>
          </w:tcPr>
          <w:p w14:paraId="35CD78CF" w14:textId="77777777" w:rsidR="009400B8" w:rsidRPr="006D4AA9" w:rsidRDefault="009400B8" w:rsidP="001B4293">
            <w:pPr>
              <w:pStyle w:val="TableText"/>
            </w:pPr>
            <w:r w:rsidRPr="006D4AA9">
              <w:t>Australian Government</w:t>
            </w:r>
          </w:p>
        </w:tc>
        <w:tc>
          <w:tcPr>
            <w:tcW w:w="3734" w:type="pct"/>
            <w:gridSpan w:val="2"/>
            <w:tcMar>
              <w:left w:w="108" w:type="dxa"/>
              <w:right w:w="108" w:type="dxa"/>
            </w:tcMar>
          </w:tcPr>
          <w:p w14:paraId="26A06428" w14:textId="77777777" w:rsidR="009400B8" w:rsidRPr="006D4AA9" w:rsidRDefault="009400B8" w:rsidP="001B4293">
            <w:pPr>
              <w:pStyle w:val="TableText"/>
            </w:pPr>
            <w:r w:rsidRPr="006D4AA9">
              <w:t>The Government of the Commonwealth of Australia</w:t>
            </w:r>
          </w:p>
        </w:tc>
      </w:tr>
      <w:tr w:rsidR="009400B8" w:rsidRPr="006D4AA9" w14:paraId="092962C0" w14:textId="77777777" w:rsidTr="00EA5C44">
        <w:tc>
          <w:tcPr>
            <w:tcW w:w="1266" w:type="pct"/>
            <w:gridSpan w:val="2"/>
            <w:tcMar>
              <w:left w:w="108" w:type="dxa"/>
              <w:right w:w="108" w:type="dxa"/>
            </w:tcMar>
          </w:tcPr>
          <w:p w14:paraId="16DA2948" w14:textId="77777777" w:rsidR="009400B8" w:rsidRPr="006D4AA9" w:rsidRDefault="009400B8" w:rsidP="001B4293">
            <w:pPr>
              <w:pStyle w:val="TableText"/>
            </w:pPr>
            <w:r w:rsidRPr="006D4AA9">
              <w:t>APC</w:t>
            </w:r>
          </w:p>
        </w:tc>
        <w:tc>
          <w:tcPr>
            <w:tcW w:w="3734" w:type="pct"/>
            <w:gridSpan w:val="2"/>
            <w:tcMar>
              <w:left w:w="108" w:type="dxa"/>
              <w:right w:w="108" w:type="dxa"/>
            </w:tcMar>
          </w:tcPr>
          <w:p w14:paraId="4A6E6BC6" w14:textId="77777777" w:rsidR="009400B8" w:rsidRPr="006D4AA9" w:rsidRDefault="009400B8" w:rsidP="001B4293">
            <w:pPr>
              <w:pStyle w:val="TableText"/>
            </w:pPr>
            <w:r w:rsidRPr="006D4AA9">
              <w:t>The Australian Plant Census</w:t>
            </w:r>
          </w:p>
        </w:tc>
      </w:tr>
      <w:tr w:rsidR="009400B8" w:rsidRPr="006D4AA9" w14:paraId="4C08A5F9" w14:textId="77777777" w:rsidTr="00EA5C44">
        <w:tc>
          <w:tcPr>
            <w:tcW w:w="1266" w:type="pct"/>
            <w:gridSpan w:val="2"/>
            <w:tcMar>
              <w:left w:w="108" w:type="dxa"/>
              <w:right w:w="108" w:type="dxa"/>
            </w:tcMar>
          </w:tcPr>
          <w:p w14:paraId="13BE0EBC" w14:textId="77777777" w:rsidR="009400B8" w:rsidRPr="006D4AA9" w:rsidRDefault="009400B8" w:rsidP="001B4293">
            <w:pPr>
              <w:pStyle w:val="TableText"/>
            </w:pPr>
            <w:r w:rsidRPr="006D4AA9">
              <w:t>AFD</w:t>
            </w:r>
          </w:p>
        </w:tc>
        <w:tc>
          <w:tcPr>
            <w:tcW w:w="3734" w:type="pct"/>
            <w:gridSpan w:val="2"/>
            <w:tcMar>
              <w:left w:w="108" w:type="dxa"/>
              <w:right w:w="108" w:type="dxa"/>
            </w:tcMar>
          </w:tcPr>
          <w:p w14:paraId="7D47F180" w14:textId="77777777" w:rsidR="009400B8" w:rsidRPr="006D4AA9" w:rsidRDefault="009400B8" w:rsidP="001B4293">
            <w:pPr>
              <w:pStyle w:val="TableText"/>
            </w:pPr>
            <w:r w:rsidRPr="006D4AA9">
              <w:t>The Australian Faunal Directory</w:t>
            </w:r>
          </w:p>
        </w:tc>
      </w:tr>
      <w:tr w:rsidR="009400B8" w:rsidRPr="006D4AA9" w14:paraId="7C2D1534" w14:textId="77777777" w:rsidTr="00EA5C44">
        <w:tc>
          <w:tcPr>
            <w:tcW w:w="1266" w:type="pct"/>
            <w:gridSpan w:val="2"/>
            <w:tcMar>
              <w:left w:w="108" w:type="dxa"/>
              <w:right w:w="108" w:type="dxa"/>
            </w:tcMar>
          </w:tcPr>
          <w:p w14:paraId="02D41FA5" w14:textId="77777777" w:rsidR="009400B8" w:rsidRPr="006D4AA9" w:rsidRDefault="009400B8" w:rsidP="001B4293">
            <w:pPr>
              <w:pStyle w:val="TableText"/>
            </w:pPr>
            <w:r w:rsidRPr="006D4AA9">
              <w:t>CHL</w:t>
            </w:r>
          </w:p>
        </w:tc>
        <w:tc>
          <w:tcPr>
            <w:tcW w:w="3734" w:type="pct"/>
            <w:gridSpan w:val="2"/>
            <w:tcMar>
              <w:left w:w="108" w:type="dxa"/>
              <w:right w:w="108" w:type="dxa"/>
            </w:tcMar>
          </w:tcPr>
          <w:p w14:paraId="1ECEBCC8" w14:textId="77777777" w:rsidR="009400B8" w:rsidRPr="006D4AA9" w:rsidRDefault="009400B8" w:rsidP="001B4293">
            <w:pPr>
              <w:pStyle w:val="TableText"/>
            </w:pPr>
            <w:r w:rsidRPr="006D4AA9">
              <w:t>Commonwealth Heritage List</w:t>
            </w:r>
          </w:p>
        </w:tc>
      </w:tr>
      <w:tr w:rsidR="009400B8" w:rsidRPr="006D4AA9" w14:paraId="3F0C0F3E" w14:textId="77777777" w:rsidTr="00EA5C44">
        <w:tc>
          <w:tcPr>
            <w:tcW w:w="1266" w:type="pct"/>
            <w:gridSpan w:val="2"/>
            <w:tcMar>
              <w:left w:w="108" w:type="dxa"/>
              <w:right w:w="108" w:type="dxa"/>
            </w:tcMar>
          </w:tcPr>
          <w:p w14:paraId="689366D9" w14:textId="0BCDFFC1" w:rsidR="009400B8" w:rsidRPr="006D4AA9" w:rsidRDefault="00E57719" w:rsidP="001B4293">
            <w:pPr>
              <w:pStyle w:val="TableText"/>
            </w:pPr>
            <w:r w:rsidRPr="006D4AA9">
              <w:t>DCCEEW</w:t>
            </w:r>
          </w:p>
        </w:tc>
        <w:tc>
          <w:tcPr>
            <w:tcW w:w="3734" w:type="pct"/>
            <w:gridSpan w:val="2"/>
            <w:tcMar>
              <w:left w:w="108" w:type="dxa"/>
              <w:right w:w="108" w:type="dxa"/>
            </w:tcMar>
          </w:tcPr>
          <w:p w14:paraId="79DD6F84" w14:textId="00BA6A65" w:rsidR="009400B8" w:rsidRPr="006D4AA9" w:rsidRDefault="00096603" w:rsidP="001B4293">
            <w:pPr>
              <w:pStyle w:val="TableText"/>
            </w:pPr>
            <w:r w:rsidRPr="006D4AA9">
              <w:t xml:space="preserve">The Department of Climate Change, Energy, the Environment and Water including </w:t>
            </w:r>
            <w:r w:rsidR="009400B8" w:rsidRPr="006D4AA9">
              <w:t>any such other department or agency that succeeds to the functions of the Department</w:t>
            </w:r>
          </w:p>
        </w:tc>
      </w:tr>
      <w:tr w:rsidR="009400B8" w:rsidRPr="006D4AA9" w14:paraId="3C333324" w14:textId="77777777" w:rsidTr="00EA5C44">
        <w:tc>
          <w:tcPr>
            <w:tcW w:w="1266" w:type="pct"/>
            <w:gridSpan w:val="2"/>
            <w:tcMar>
              <w:left w:w="108" w:type="dxa"/>
              <w:right w:w="108" w:type="dxa"/>
            </w:tcMar>
          </w:tcPr>
          <w:p w14:paraId="4CB193C4" w14:textId="728349C1" w:rsidR="009400B8" w:rsidRPr="006D4AA9" w:rsidRDefault="009400B8" w:rsidP="001B4293">
            <w:pPr>
              <w:pStyle w:val="TableText"/>
            </w:pPr>
            <w:r w:rsidRPr="006D4AA9">
              <w:t>DITRDCA</w:t>
            </w:r>
          </w:p>
        </w:tc>
        <w:tc>
          <w:tcPr>
            <w:tcW w:w="3734" w:type="pct"/>
            <w:gridSpan w:val="2"/>
            <w:tcMar>
              <w:left w:w="108" w:type="dxa"/>
              <w:right w:w="108" w:type="dxa"/>
            </w:tcMar>
          </w:tcPr>
          <w:p w14:paraId="537EA2AA" w14:textId="6AEC6EA6" w:rsidR="009400B8" w:rsidRPr="006D4AA9" w:rsidRDefault="009400B8" w:rsidP="001B4293">
            <w:pPr>
              <w:pStyle w:val="TableText"/>
            </w:pPr>
            <w:r w:rsidRPr="006D4AA9">
              <w:t>The Department of Infrastructure, Transport, Regional Development, Communications and the Arts</w:t>
            </w:r>
            <w:r w:rsidR="009B094D" w:rsidRPr="006D4AA9">
              <w:t xml:space="preserve"> including any such other department or agency that succeeds to the functions of the Department</w:t>
            </w:r>
          </w:p>
        </w:tc>
      </w:tr>
      <w:tr w:rsidR="009400B8" w:rsidRPr="006D4AA9" w14:paraId="33F6D698" w14:textId="77777777" w:rsidTr="00EA5C44">
        <w:tc>
          <w:tcPr>
            <w:tcW w:w="1266" w:type="pct"/>
            <w:gridSpan w:val="2"/>
            <w:tcMar>
              <w:left w:w="108" w:type="dxa"/>
              <w:right w:w="108" w:type="dxa"/>
            </w:tcMar>
          </w:tcPr>
          <w:p w14:paraId="133DCEB0" w14:textId="7DF92606" w:rsidR="009400B8" w:rsidRPr="006D4AA9" w:rsidRDefault="009400B8" w:rsidP="001B4293">
            <w:pPr>
              <w:pStyle w:val="TableText"/>
            </w:pPr>
            <w:r w:rsidRPr="006D4AA9">
              <w:t>The Director of National Parks</w:t>
            </w:r>
            <w:r w:rsidR="000C70C6" w:rsidRPr="006D4AA9">
              <w:t xml:space="preserve"> (or Director)</w:t>
            </w:r>
          </w:p>
        </w:tc>
        <w:tc>
          <w:tcPr>
            <w:tcW w:w="3734" w:type="pct"/>
            <w:gridSpan w:val="2"/>
            <w:tcMar>
              <w:left w:w="108" w:type="dxa"/>
              <w:right w:w="108" w:type="dxa"/>
            </w:tcMar>
          </w:tcPr>
          <w:p w14:paraId="452EEAE9" w14:textId="205427C1" w:rsidR="009400B8" w:rsidRPr="006D4AA9" w:rsidRDefault="008307E3" w:rsidP="001B4293">
            <w:pPr>
              <w:pStyle w:val="TableText"/>
            </w:pPr>
            <w:r w:rsidRPr="006D4AA9">
              <w:t xml:space="preserve">The Director is a corporation-sole under the EPBC Act and a corporate Commonwealth entity for the purposes of the </w:t>
            </w:r>
            <w:r w:rsidRPr="006D4AA9">
              <w:rPr>
                <w:rStyle w:val="Emphasis"/>
              </w:rPr>
              <w:t>Public Governance, Performance and Accountability Act 2013</w:t>
            </w:r>
            <w:r w:rsidRPr="006D4AA9">
              <w:t xml:space="preserve">. The corporation is constituted by the person appointed by the Governor-General to the office that is also called the Director of National Parks. The functions of the Director include the administration, management and control of the Norfolk Island National Park and Botanic Garden. </w:t>
            </w:r>
            <w:r w:rsidR="004F5FF8" w:rsidRPr="006D4AA9">
              <w:t xml:space="preserve">The Director of National Parks includes any person to whom the Director has delegated powers and functions under the EPBC Act. </w:t>
            </w:r>
            <w:r w:rsidRPr="006D4AA9">
              <w:t>The Director is supported by Parks Australia, a division of the Department of Climate Change, Energy, the Environment and Water (</w:t>
            </w:r>
            <w:r w:rsidRPr="006D4AA9" w:rsidDel="009D0F98">
              <w:t>D</w:t>
            </w:r>
            <w:r w:rsidRPr="006D4AA9">
              <w:t>CCEEW).</w:t>
            </w:r>
          </w:p>
        </w:tc>
      </w:tr>
      <w:tr w:rsidR="009400B8" w:rsidRPr="006D4AA9" w14:paraId="7B50F573" w14:textId="77777777" w:rsidTr="00EA5C44">
        <w:tc>
          <w:tcPr>
            <w:tcW w:w="1266" w:type="pct"/>
            <w:gridSpan w:val="2"/>
            <w:tcMar>
              <w:left w:w="108" w:type="dxa"/>
              <w:right w:w="108" w:type="dxa"/>
            </w:tcMar>
          </w:tcPr>
          <w:p w14:paraId="153D1E58" w14:textId="77777777" w:rsidR="009400B8" w:rsidRPr="006D4AA9" w:rsidRDefault="009400B8" w:rsidP="001B4293">
            <w:pPr>
              <w:pStyle w:val="TableText"/>
            </w:pPr>
            <w:r w:rsidRPr="006D4AA9">
              <w:t>EPBC Act</w:t>
            </w:r>
          </w:p>
        </w:tc>
        <w:tc>
          <w:tcPr>
            <w:tcW w:w="3734" w:type="pct"/>
            <w:gridSpan w:val="2"/>
            <w:tcMar>
              <w:left w:w="108" w:type="dxa"/>
              <w:right w:w="108" w:type="dxa"/>
            </w:tcMar>
          </w:tcPr>
          <w:p w14:paraId="64C1D68E" w14:textId="77777777" w:rsidR="009400B8" w:rsidRPr="006D4AA9" w:rsidRDefault="009400B8" w:rsidP="001B4293">
            <w:pPr>
              <w:pStyle w:val="TableText"/>
            </w:pPr>
            <w:r w:rsidRPr="006D4AA9">
              <w:t xml:space="preserve">The </w:t>
            </w:r>
            <w:r w:rsidRPr="006D4AA9">
              <w:rPr>
                <w:rStyle w:val="Emphasis"/>
              </w:rPr>
              <w:t>Environment Protection and Biodiversity Conservation Act 1999</w:t>
            </w:r>
            <w:r w:rsidRPr="006D4AA9">
              <w:t xml:space="preserve"> including Regulations under the Act, and includes reference to any Act amending, repealing or replacing the EPBC Act</w:t>
            </w:r>
          </w:p>
        </w:tc>
      </w:tr>
      <w:tr w:rsidR="009400B8" w:rsidRPr="006D4AA9" w14:paraId="79C9DC6A" w14:textId="77777777" w:rsidTr="00EA5C44">
        <w:tc>
          <w:tcPr>
            <w:tcW w:w="1266" w:type="pct"/>
            <w:gridSpan w:val="2"/>
            <w:tcMar>
              <w:left w:w="108" w:type="dxa"/>
              <w:right w:w="108" w:type="dxa"/>
            </w:tcMar>
          </w:tcPr>
          <w:p w14:paraId="6BE5443F" w14:textId="77777777" w:rsidR="009400B8" w:rsidRPr="006D4AA9" w:rsidRDefault="009400B8" w:rsidP="001B4293">
            <w:pPr>
              <w:pStyle w:val="TableText"/>
            </w:pPr>
            <w:r w:rsidRPr="006D4AA9">
              <w:t>EPBC Regulations</w:t>
            </w:r>
          </w:p>
        </w:tc>
        <w:tc>
          <w:tcPr>
            <w:tcW w:w="3734" w:type="pct"/>
            <w:gridSpan w:val="2"/>
            <w:tcMar>
              <w:left w:w="108" w:type="dxa"/>
              <w:right w:w="108" w:type="dxa"/>
            </w:tcMar>
          </w:tcPr>
          <w:p w14:paraId="55780E4F" w14:textId="77777777" w:rsidR="009400B8" w:rsidRPr="006D4AA9" w:rsidRDefault="009400B8" w:rsidP="001B4293">
            <w:pPr>
              <w:pStyle w:val="TableText"/>
            </w:pPr>
            <w:r w:rsidRPr="006D4AA9">
              <w:t>The Environment Protection and Biodiversity Conservation Regulations 2000 and includes reference to any Regulations amending, repealing or replacing the EPBC Regulations</w:t>
            </w:r>
          </w:p>
        </w:tc>
      </w:tr>
      <w:tr w:rsidR="009400B8" w:rsidRPr="006D4AA9" w14:paraId="3909273F" w14:textId="77777777" w:rsidTr="00EA5C44">
        <w:tc>
          <w:tcPr>
            <w:tcW w:w="1266" w:type="pct"/>
            <w:gridSpan w:val="2"/>
            <w:tcMar>
              <w:left w:w="108" w:type="dxa"/>
              <w:right w:w="108" w:type="dxa"/>
            </w:tcMar>
          </w:tcPr>
          <w:p w14:paraId="5019C80A" w14:textId="77777777" w:rsidR="009400B8" w:rsidRPr="006D4AA9" w:rsidRDefault="009400B8" w:rsidP="001B4293">
            <w:pPr>
              <w:pStyle w:val="TableText"/>
            </w:pPr>
            <w:r w:rsidRPr="006D4AA9">
              <w:t>IUCN</w:t>
            </w:r>
          </w:p>
        </w:tc>
        <w:tc>
          <w:tcPr>
            <w:tcW w:w="3734" w:type="pct"/>
            <w:gridSpan w:val="2"/>
            <w:tcMar>
              <w:left w:w="108" w:type="dxa"/>
              <w:right w:w="108" w:type="dxa"/>
            </w:tcMar>
          </w:tcPr>
          <w:p w14:paraId="081C1974" w14:textId="77777777" w:rsidR="009400B8" w:rsidRPr="006D4AA9" w:rsidRDefault="009400B8" w:rsidP="001B4293">
            <w:pPr>
              <w:pStyle w:val="TableText"/>
            </w:pPr>
            <w:r w:rsidRPr="006D4AA9">
              <w:t>The International Union for Conservation of Nature</w:t>
            </w:r>
          </w:p>
        </w:tc>
      </w:tr>
      <w:tr w:rsidR="009400B8" w:rsidRPr="006D4AA9" w14:paraId="10766791" w14:textId="77777777" w:rsidTr="00EA5C44">
        <w:tc>
          <w:tcPr>
            <w:tcW w:w="1266" w:type="pct"/>
            <w:gridSpan w:val="2"/>
            <w:tcMar>
              <w:left w:w="108" w:type="dxa"/>
              <w:right w:w="108" w:type="dxa"/>
            </w:tcMar>
          </w:tcPr>
          <w:p w14:paraId="2F3366E4" w14:textId="77777777" w:rsidR="009400B8" w:rsidRPr="006D4AA9" w:rsidRDefault="009400B8" w:rsidP="001B4293">
            <w:pPr>
              <w:pStyle w:val="TableText"/>
            </w:pPr>
            <w:r w:rsidRPr="006D4AA9">
              <w:t>KAVHA</w:t>
            </w:r>
          </w:p>
        </w:tc>
        <w:tc>
          <w:tcPr>
            <w:tcW w:w="3734" w:type="pct"/>
            <w:gridSpan w:val="2"/>
            <w:tcMar>
              <w:left w:w="108" w:type="dxa"/>
              <w:right w:w="108" w:type="dxa"/>
            </w:tcMar>
          </w:tcPr>
          <w:p w14:paraId="61FF0BD9" w14:textId="77777777" w:rsidR="009400B8" w:rsidRPr="006D4AA9" w:rsidRDefault="009400B8" w:rsidP="001B4293">
            <w:pPr>
              <w:pStyle w:val="TableText"/>
            </w:pPr>
            <w:r w:rsidRPr="006D4AA9">
              <w:t>Kingston and Arthur’s Vale Historic Area</w:t>
            </w:r>
          </w:p>
        </w:tc>
      </w:tr>
      <w:tr w:rsidR="009400B8" w:rsidRPr="006D4AA9" w14:paraId="19C8CABA" w14:textId="77777777" w:rsidTr="00EA5C44">
        <w:tc>
          <w:tcPr>
            <w:tcW w:w="1266" w:type="pct"/>
            <w:gridSpan w:val="2"/>
            <w:tcMar>
              <w:left w:w="108" w:type="dxa"/>
              <w:right w:w="108" w:type="dxa"/>
            </w:tcMar>
          </w:tcPr>
          <w:p w14:paraId="296FD016" w14:textId="77777777" w:rsidR="009400B8" w:rsidRPr="006D4AA9" w:rsidRDefault="009400B8" w:rsidP="001B4293">
            <w:pPr>
              <w:pStyle w:val="TableText"/>
            </w:pPr>
            <w:r w:rsidRPr="006D4AA9">
              <w:t>Key threatening process</w:t>
            </w:r>
          </w:p>
        </w:tc>
        <w:tc>
          <w:tcPr>
            <w:tcW w:w="3734" w:type="pct"/>
            <w:gridSpan w:val="2"/>
            <w:tcMar>
              <w:left w:w="108" w:type="dxa"/>
              <w:right w:w="108" w:type="dxa"/>
            </w:tcMar>
          </w:tcPr>
          <w:p w14:paraId="418EAE7D" w14:textId="77777777" w:rsidR="009400B8" w:rsidRPr="006D4AA9" w:rsidRDefault="009400B8" w:rsidP="001B4293">
            <w:pPr>
              <w:pStyle w:val="TableText"/>
            </w:pPr>
            <w:r w:rsidRPr="006D4AA9">
              <w:t>A process that threatens or may threaten the survival, abundance or evolutionary development of a native species or ecological community, as identified and listed under the EPBC Act</w:t>
            </w:r>
          </w:p>
        </w:tc>
      </w:tr>
      <w:tr w:rsidR="009400B8" w:rsidRPr="006D4AA9" w14:paraId="248D026F" w14:textId="77777777" w:rsidTr="00EA5C44">
        <w:tc>
          <w:tcPr>
            <w:tcW w:w="1266" w:type="pct"/>
            <w:gridSpan w:val="2"/>
            <w:tcMar>
              <w:left w:w="108" w:type="dxa"/>
              <w:right w:w="108" w:type="dxa"/>
            </w:tcMar>
          </w:tcPr>
          <w:p w14:paraId="471608D4" w14:textId="77777777" w:rsidR="009400B8" w:rsidRPr="006D4AA9" w:rsidRDefault="009400B8" w:rsidP="001B4293">
            <w:pPr>
              <w:pStyle w:val="TableText"/>
            </w:pPr>
            <w:r w:rsidRPr="006D4AA9">
              <w:t>Minister</w:t>
            </w:r>
          </w:p>
        </w:tc>
        <w:tc>
          <w:tcPr>
            <w:tcW w:w="3734" w:type="pct"/>
            <w:gridSpan w:val="2"/>
            <w:tcMar>
              <w:left w:w="108" w:type="dxa"/>
              <w:right w:w="108" w:type="dxa"/>
            </w:tcMar>
          </w:tcPr>
          <w:p w14:paraId="335D7CE4" w14:textId="77777777" w:rsidR="009400B8" w:rsidRPr="006D4AA9" w:rsidRDefault="009400B8" w:rsidP="001B4293">
            <w:pPr>
              <w:pStyle w:val="TableText"/>
            </w:pPr>
            <w:r w:rsidRPr="006D4AA9">
              <w:t>The Minister administering the EPBC Act</w:t>
            </w:r>
          </w:p>
        </w:tc>
      </w:tr>
      <w:tr w:rsidR="009400B8" w:rsidRPr="006D4AA9" w14:paraId="1041A06B" w14:textId="77777777" w:rsidTr="00EA5C44">
        <w:tc>
          <w:tcPr>
            <w:tcW w:w="1266" w:type="pct"/>
            <w:gridSpan w:val="2"/>
            <w:tcMar>
              <w:left w:w="108" w:type="dxa"/>
              <w:right w:w="108" w:type="dxa"/>
            </w:tcMar>
          </w:tcPr>
          <w:p w14:paraId="50A31A5D" w14:textId="77777777" w:rsidR="009400B8" w:rsidRPr="006D4AA9" w:rsidRDefault="009400B8" w:rsidP="001B4293">
            <w:pPr>
              <w:pStyle w:val="TableText"/>
            </w:pPr>
            <w:r w:rsidRPr="006D4AA9">
              <w:t>MNES</w:t>
            </w:r>
          </w:p>
        </w:tc>
        <w:tc>
          <w:tcPr>
            <w:tcW w:w="3734" w:type="pct"/>
            <w:gridSpan w:val="2"/>
            <w:tcMar>
              <w:left w:w="108" w:type="dxa"/>
              <w:right w:w="108" w:type="dxa"/>
            </w:tcMar>
          </w:tcPr>
          <w:p w14:paraId="1C374AE9" w14:textId="77777777" w:rsidR="009400B8" w:rsidRPr="006D4AA9" w:rsidRDefault="009400B8" w:rsidP="001B4293">
            <w:pPr>
              <w:pStyle w:val="TableText"/>
            </w:pPr>
            <w:r w:rsidRPr="006D4AA9">
              <w:t>A Matter of National Environmental Significance are matters that are protected under national environmental law and include, for example listed threatened species and communities under the EPBC Act</w:t>
            </w:r>
          </w:p>
        </w:tc>
      </w:tr>
      <w:tr w:rsidR="009400B8" w:rsidRPr="006D4AA9" w14:paraId="6E94FB98" w14:textId="77777777" w:rsidTr="00EA5C44">
        <w:tc>
          <w:tcPr>
            <w:tcW w:w="1266" w:type="pct"/>
            <w:gridSpan w:val="2"/>
            <w:tcMar>
              <w:left w:w="108" w:type="dxa"/>
              <w:right w:w="108" w:type="dxa"/>
            </w:tcMar>
          </w:tcPr>
          <w:p w14:paraId="40B3DF32" w14:textId="77777777" w:rsidR="009400B8" w:rsidRPr="006D4AA9" w:rsidRDefault="009400B8" w:rsidP="001B4293">
            <w:pPr>
              <w:pStyle w:val="TableText"/>
            </w:pPr>
            <w:r w:rsidRPr="006D4AA9">
              <w:t>NINPAC</w:t>
            </w:r>
          </w:p>
        </w:tc>
        <w:tc>
          <w:tcPr>
            <w:tcW w:w="3734" w:type="pct"/>
            <w:gridSpan w:val="2"/>
            <w:tcMar>
              <w:left w:w="108" w:type="dxa"/>
              <w:right w:w="108" w:type="dxa"/>
            </w:tcMar>
          </w:tcPr>
          <w:p w14:paraId="4F864F17" w14:textId="77777777" w:rsidR="009400B8" w:rsidRPr="006D4AA9" w:rsidRDefault="009400B8" w:rsidP="001B4293">
            <w:pPr>
              <w:pStyle w:val="TableText"/>
            </w:pPr>
            <w:r w:rsidRPr="006D4AA9">
              <w:t>The Norfolk Island National Park Advisory Committee which is responsible for advising the Park Manager on implementation of the Norfolk Island National Park management plan</w:t>
            </w:r>
          </w:p>
        </w:tc>
      </w:tr>
      <w:tr w:rsidR="009400B8" w:rsidRPr="006D4AA9" w14:paraId="7661FD95" w14:textId="77777777" w:rsidTr="00EA5C44">
        <w:tc>
          <w:tcPr>
            <w:tcW w:w="1266" w:type="pct"/>
            <w:gridSpan w:val="2"/>
            <w:tcMar>
              <w:left w:w="108" w:type="dxa"/>
              <w:right w:w="108" w:type="dxa"/>
            </w:tcMar>
          </w:tcPr>
          <w:p w14:paraId="6484F90B" w14:textId="77777777" w:rsidR="009400B8" w:rsidRPr="006D4AA9" w:rsidRDefault="009400B8" w:rsidP="001B4293">
            <w:pPr>
              <w:pStyle w:val="TableText"/>
            </w:pPr>
            <w:r w:rsidRPr="006D4AA9">
              <w:t>NIRC</w:t>
            </w:r>
          </w:p>
        </w:tc>
        <w:tc>
          <w:tcPr>
            <w:tcW w:w="3734" w:type="pct"/>
            <w:gridSpan w:val="2"/>
            <w:tcMar>
              <w:left w:w="108" w:type="dxa"/>
              <w:right w:w="108" w:type="dxa"/>
            </w:tcMar>
          </w:tcPr>
          <w:p w14:paraId="5C52FA87" w14:textId="77777777" w:rsidR="009400B8" w:rsidRPr="006D4AA9" w:rsidRDefault="009400B8" w:rsidP="001B4293">
            <w:pPr>
              <w:pStyle w:val="TableText"/>
            </w:pPr>
            <w:r w:rsidRPr="006D4AA9">
              <w:t>The Norfolk Island Regional Council which is responsible for local government functions on Norfolk Island and may deliver some other including state-type functions under agreements with DITRDCA</w:t>
            </w:r>
          </w:p>
        </w:tc>
      </w:tr>
      <w:tr w:rsidR="009400B8" w:rsidRPr="006D4AA9" w14:paraId="6E131B52" w14:textId="77777777" w:rsidTr="00EA5C44">
        <w:tc>
          <w:tcPr>
            <w:tcW w:w="1266" w:type="pct"/>
            <w:gridSpan w:val="2"/>
            <w:tcMar>
              <w:left w:w="108" w:type="dxa"/>
              <w:right w:w="108" w:type="dxa"/>
            </w:tcMar>
          </w:tcPr>
          <w:p w14:paraId="284A3697" w14:textId="77777777" w:rsidR="009400B8" w:rsidRPr="006D4AA9" w:rsidRDefault="009400B8" w:rsidP="001B4293">
            <w:pPr>
              <w:pStyle w:val="TableText"/>
            </w:pPr>
            <w:r w:rsidRPr="006D4AA9">
              <w:t>Norfolk Island Botanic Garden or botanic garden</w:t>
            </w:r>
          </w:p>
        </w:tc>
        <w:tc>
          <w:tcPr>
            <w:tcW w:w="3734" w:type="pct"/>
            <w:gridSpan w:val="2"/>
            <w:tcMar>
              <w:left w:w="108" w:type="dxa"/>
              <w:right w:w="108" w:type="dxa"/>
            </w:tcMar>
          </w:tcPr>
          <w:p w14:paraId="421D0344" w14:textId="19A0E9D5" w:rsidR="009400B8" w:rsidRPr="006D4AA9" w:rsidRDefault="009400B8" w:rsidP="001B4293">
            <w:pPr>
              <w:pStyle w:val="TableText"/>
            </w:pPr>
            <w:r w:rsidRPr="006D4AA9">
              <w:t xml:space="preserve">The area declared as a reserve by that name under the </w:t>
            </w:r>
            <w:r w:rsidRPr="006D4AA9">
              <w:rPr>
                <w:rStyle w:val="Emphasis"/>
              </w:rPr>
              <w:t>N</w:t>
            </w:r>
            <w:r w:rsidR="00587A19" w:rsidRPr="006D4AA9">
              <w:rPr>
                <w:rStyle w:val="Emphasis"/>
              </w:rPr>
              <w:t xml:space="preserve">ational </w:t>
            </w:r>
            <w:r w:rsidRPr="006D4AA9">
              <w:rPr>
                <w:rStyle w:val="Emphasis"/>
              </w:rPr>
              <w:t>P</w:t>
            </w:r>
            <w:r w:rsidR="00587A19" w:rsidRPr="006D4AA9">
              <w:rPr>
                <w:rStyle w:val="Emphasis"/>
              </w:rPr>
              <w:t xml:space="preserve">arks and </w:t>
            </w:r>
            <w:r w:rsidRPr="006D4AA9">
              <w:rPr>
                <w:rStyle w:val="Emphasis"/>
              </w:rPr>
              <w:t>W</w:t>
            </w:r>
            <w:r w:rsidR="00587A19" w:rsidRPr="006D4AA9">
              <w:rPr>
                <w:rStyle w:val="Emphasis"/>
              </w:rPr>
              <w:t>ildlife</w:t>
            </w:r>
            <w:r w:rsidR="005503DD" w:rsidRPr="006D4AA9">
              <w:rPr>
                <w:rStyle w:val="Emphasis"/>
              </w:rPr>
              <w:t xml:space="preserve"> Conservation</w:t>
            </w:r>
            <w:r w:rsidRPr="006D4AA9">
              <w:rPr>
                <w:rStyle w:val="Emphasis"/>
              </w:rPr>
              <w:t xml:space="preserve"> Act </w:t>
            </w:r>
            <w:r w:rsidR="005503DD" w:rsidRPr="006D4AA9">
              <w:rPr>
                <w:rStyle w:val="Emphasis"/>
              </w:rPr>
              <w:t>1975</w:t>
            </w:r>
            <w:r w:rsidRPr="006D4AA9">
              <w:t xml:space="preserve"> and continued under the EPBC Act by the Environmental Reform (Consequential Provisions) Act 1999</w:t>
            </w:r>
          </w:p>
        </w:tc>
      </w:tr>
      <w:tr w:rsidR="009400B8" w:rsidRPr="006D4AA9" w14:paraId="06975A6F" w14:textId="77777777" w:rsidTr="00EA5C44">
        <w:tc>
          <w:tcPr>
            <w:tcW w:w="1266" w:type="pct"/>
            <w:gridSpan w:val="2"/>
            <w:tcMar>
              <w:left w:w="108" w:type="dxa"/>
              <w:right w:w="108" w:type="dxa"/>
            </w:tcMar>
          </w:tcPr>
          <w:p w14:paraId="6E0C0DE6" w14:textId="77777777" w:rsidR="009400B8" w:rsidRPr="006D4AA9" w:rsidRDefault="009400B8" w:rsidP="001B4293">
            <w:pPr>
              <w:pStyle w:val="TableText"/>
            </w:pPr>
            <w:r w:rsidRPr="006D4AA9">
              <w:t>Norfolk Island Group</w:t>
            </w:r>
          </w:p>
        </w:tc>
        <w:tc>
          <w:tcPr>
            <w:tcW w:w="3734" w:type="pct"/>
            <w:gridSpan w:val="2"/>
            <w:tcMar>
              <w:left w:w="108" w:type="dxa"/>
              <w:right w:w="108" w:type="dxa"/>
            </w:tcMar>
          </w:tcPr>
          <w:p w14:paraId="5F7E2D29" w14:textId="32F4447A" w:rsidR="009400B8" w:rsidRPr="006D4AA9" w:rsidRDefault="00AD740B" w:rsidP="001B4293">
            <w:pPr>
              <w:pStyle w:val="TableText"/>
            </w:pPr>
            <w:r w:rsidRPr="006D4AA9">
              <w:t>The</w:t>
            </w:r>
            <w:r w:rsidR="009400B8" w:rsidRPr="006D4AA9">
              <w:t xml:space="preserve"> group of islands that are included in the plan</w:t>
            </w:r>
            <w:r w:rsidR="002C3D0D" w:rsidRPr="006D4AA9">
              <w:t xml:space="preserve"> including</w:t>
            </w:r>
            <w:r w:rsidR="009400B8" w:rsidRPr="006D4AA9">
              <w:t xml:space="preserve"> Norfolk Island, Phillip Island, Nepean Island, and the surrounding rock stacks</w:t>
            </w:r>
          </w:p>
        </w:tc>
      </w:tr>
      <w:tr w:rsidR="009400B8" w:rsidRPr="006D4AA9" w14:paraId="4A5C19A5" w14:textId="77777777" w:rsidTr="00EA5C44">
        <w:tc>
          <w:tcPr>
            <w:tcW w:w="1266" w:type="pct"/>
            <w:gridSpan w:val="2"/>
            <w:tcMar>
              <w:left w:w="108" w:type="dxa"/>
              <w:right w:w="108" w:type="dxa"/>
            </w:tcMar>
          </w:tcPr>
          <w:p w14:paraId="7775144F" w14:textId="77777777" w:rsidR="009400B8" w:rsidRPr="006D4AA9" w:rsidRDefault="009400B8" w:rsidP="001B4293">
            <w:pPr>
              <w:pStyle w:val="TableText"/>
            </w:pPr>
            <w:r w:rsidRPr="006D4AA9">
              <w:t>Norfolk Island National Park</w:t>
            </w:r>
          </w:p>
        </w:tc>
        <w:tc>
          <w:tcPr>
            <w:tcW w:w="3734" w:type="pct"/>
            <w:gridSpan w:val="2"/>
            <w:tcMar>
              <w:left w:w="108" w:type="dxa"/>
              <w:right w:w="108" w:type="dxa"/>
            </w:tcMar>
          </w:tcPr>
          <w:p w14:paraId="61991F8C" w14:textId="0C094B21" w:rsidR="009400B8" w:rsidRPr="006D4AA9" w:rsidRDefault="002C3D0D" w:rsidP="001B4293">
            <w:pPr>
              <w:pStyle w:val="TableText"/>
            </w:pPr>
            <w:r w:rsidRPr="006D4AA9">
              <w:t>The</w:t>
            </w:r>
            <w:r w:rsidR="009400B8" w:rsidRPr="006D4AA9">
              <w:t xml:space="preserve"> areas declared as a national park by that name under the NPWC Act and continued under the EPBC Act by the Environmental Reform (Consequential Provisions) Act 1999</w:t>
            </w:r>
          </w:p>
        </w:tc>
      </w:tr>
      <w:tr w:rsidR="009400B8" w:rsidRPr="006D4AA9" w14:paraId="7EC6AF5D" w14:textId="77777777" w:rsidTr="00EA5C44">
        <w:tc>
          <w:tcPr>
            <w:tcW w:w="1266" w:type="pct"/>
            <w:gridSpan w:val="2"/>
            <w:tcMar>
              <w:left w:w="108" w:type="dxa"/>
              <w:right w:w="108" w:type="dxa"/>
            </w:tcMar>
          </w:tcPr>
          <w:p w14:paraId="4A50BC56" w14:textId="77777777" w:rsidR="009400B8" w:rsidRPr="006D4AA9" w:rsidRDefault="009400B8" w:rsidP="001B4293">
            <w:pPr>
              <w:pStyle w:val="TableText"/>
            </w:pPr>
            <w:r w:rsidRPr="006D4AA9">
              <w:t>NPWC Act</w:t>
            </w:r>
          </w:p>
        </w:tc>
        <w:tc>
          <w:tcPr>
            <w:tcW w:w="3734" w:type="pct"/>
            <w:gridSpan w:val="2"/>
            <w:tcMar>
              <w:left w:w="108" w:type="dxa"/>
              <w:right w:w="108" w:type="dxa"/>
            </w:tcMar>
          </w:tcPr>
          <w:p w14:paraId="16561094" w14:textId="77777777" w:rsidR="009400B8" w:rsidRPr="006D4AA9" w:rsidRDefault="009400B8" w:rsidP="001B4293">
            <w:pPr>
              <w:pStyle w:val="TableText"/>
            </w:pPr>
            <w:r w:rsidRPr="006D4AA9">
              <w:t xml:space="preserve">The </w:t>
            </w:r>
            <w:r w:rsidRPr="006D4AA9">
              <w:rPr>
                <w:rStyle w:val="Emphasis"/>
              </w:rPr>
              <w:t>National Parks and Wildlife Conservation Act 1975</w:t>
            </w:r>
            <w:r w:rsidRPr="006D4AA9">
              <w:t xml:space="preserve"> and the Regulations under that Act</w:t>
            </w:r>
          </w:p>
        </w:tc>
      </w:tr>
      <w:tr w:rsidR="009400B8" w:rsidRPr="006D4AA9" w14:paraId="36302C9D" w14:textId="77777777" w:rsidTr="00EA5C44">
        <w:tc>
          <w:tcPr>
            <w:tcW w:w="1266" w:type="pct"/>
            <w:gridSpan w:val="2"/>
            <w:tcMar>
              <w:left w:w="108" w:type="dxa"/>
              <w:right w:w="108" w:type="dxa"/>
            </w:tcMar>
          </w:tcPr>
          <w:p w14:paraId="27428C6E" w14:textId="605019BA" w:rsidR="009400B8" w:rsidRPr="006D4AA9" w:rsidRDefault="009400B8" w:rsidP="001B4293">
            <w:pPr>
              <w:pStyle w:val="TableText"/>
            </w:pPr>
            <w:r w:rsidRPr="006D4AA9">
              <w:t>Park or national park</w:t>
            </w:r>
          </w:p>
        </w:tc>
        <w:tc>
          <w:tcPr>
            <w:tcW w:w="3734" w:type="pct"/>
            <w:gridSpan w:val="2"/>
            <w:tcMar>
              <w:left w:w="108" w:type="dxa"/>
              <w:right w:w="108" w:type="dxa"/>
            </w:tcMar>
          </w:tcPr>
          <w:p w14:paraId="3F12255D" w14:textId="77777777" w:rsidR="009400B8" w:rsidRPr="006D4AA9" w:rsidRDefault="009400B8" w:rsidP="001B4293">
            <w:pPr>
              <w:pStyle w:val="TableText"/>
            </w:pPr>
            <w:r w:rsidRPr="006D4AA9">
              <w:t>Norfolk Island National Park</w:t>
            </w:r>
          </w:p>
        </w:tc>
      </w:tr>
      <w:tr w:rsidR="009400B8" w:rsidRPr="006D4AA9" w14:paraId="7C0CCAF4" w14:textId="77777777" w:rsidTr="00EA5C44">
        <w:tc>
          <w:tcPr>
            <w:tcW w:w="1266" w:type="pct"/>
            <w:gridSpan w:val="2"/>
            <w:tcMar>
              <w:left w:w="108" w:type="dxa"/>
              <w:right w:w="108" w:type="dxa"/>
            </w:tcMar>
          </w:tcPr>
          <w:p w14:paraId="712C55FA" w14:textId="77777777" w:rsidR="009400B8" w:rsidRPr="006D4AA9" w:rsidRDefault="009400B8" w:rsidP="001B4293">
            <w:pPr>
              <w:pStyle w:val="TableText"/>
            </w:pPr>
            <w:r w:rsidRPr="006D4AA9">
              <w:lastRenderedPageBreak/>
              <w:t>Parks Australia</w:t>
            </w:r>
          </w:p>
        </w:tc>
        <w:tc>
          <w:tcPr>
            <w:tcW w:w="3734" w:type="pct"/>
            <w:gridSpan w:val="2"/>
            <w:tcMar>
              <w:left w:w="108" w:type="dxa"/>
              <w:right w:w="108" w:type="dxa"/>
            </w:tcMar>
          </w:tcPr>
          <w:p w14:paraId="4CEB5AF2" w14:textId="09F634B9" w:rsidR="009400B8" w:rsidRPr="006D4AA9" w:rsidRDefault="009400B8" w:rsidP="001B4293">
            <w:pPr>
              <w:pStyle w:val="TableText"/>
            </w:pPr>
            <w:r w:rsidRPr="006D4AA9">
              <w:t xml:space="preserve">The part of the Department of Climate Change, Energy, the Environment and Water that assists the Director </w:t>
            </w:r>
            <w:r w:rsidR="00857EB1" w:rsidRPr="006D4AA9">
              <w:t xml:space="preserve">of National Parks </w:t>
            </w:r>
            <w:r w:rsidRPr="006D4AA9">
              <w:t>in performing the Director’s functions under the EPBC Act</w:t>
            </w:r>
          </w:p>
        </w:tc>
      </w:tr>
      <w:tr w:rsidR="004C427A" w:rsidRPr="006D4AA9" w14:paraId="23273372" w14:textId="77777777" w:rsidTr="003C65B5">
        <w:trPr>
          <w:gridAfter w:val="1"/>
          <w:wAfter w:w="22" w:type="pct"/>
        </w:trPr>
        <w:tc>
          <w:tcPr>
            <w:tcW w:w="1244" w:type="pct"/>
            <w:tcMar>
              <w:left w:w="108" w:type="dxa"/>
              <w:right w:w="108" w:type="dxa"/>
            </w:tcMar>
          </w:tcPr>
          <w:p w14:paraId="3F56B091" w14:textId="4E86B355" w:rsidR="004C427A" w:rsidRPr="006D4AA9" w:rsidRDefault="004C427A" w:rsidP="001B4293">
            <w:pPr>
              <w:pStyle w:val="TableText"/>
            </w:pPr>
            <w:r w:rsidRPr="006D4AA9">
              <w:t>Pressure</w:t>
            </w:r>
            <w:r w:rsidR="00BD09C8" w:rsidRPr="006D4AA9">
              <w:t xml:space="preserve"> (or threat)</w:t>
            </w:r>
          </w:p>
        </w:tc>
        <w:tc>
          <w:tcPr>
            <w:tcW w:w="3734" w:type="pct"/>
            <w:gridSpan w:val="2"/>
            <w:tcMar>
              <w:left w:w="108" w:type="dxa"/>
              <w:right w:w="108" w:type="dxa"/>
            </w:tcMar>
          </w:tcPr>
          <w:p w14:paraId="7BC08124" w14:textId="45688321" w:rsidR="004C427A" w:rsidRPr="006D4AA9" w:rsidRDefault="00417139" w:rsidP="001B4293">
            <w:pPr>
              <w:pStyle w:val="TableText"/>
            </w:pPr>
            <w:r w:rsidRPr="006D4AA9">
              <w:t>Event, condition or process that results in degradation of the environment</w:t>
            </w:r>
          </w:p>
        </w:tc>
      </w:tr>
      <w:tr w:rsidR="009400B8" w:rsidRPr="006D4AA9" w14:paraId="39C0C522" w14:textId="77777777" w:rsidTr="00EA5C44">
        <w:tc>
          <w:tcPr>
            <w:tcW w:w="1266" w:type="pct"/>
            <w:gridSpan w:val="2"/>
            <w:tcMar>
              <w:left w:w="108" w:type="dxa"/>
              <w:right w:w="108" w:type="dxa"/>
            </w:tcMar>
          </w:tcPr>
          <w:p w14:paraId="11D2F911" w14:textId="77777777" w:rsidR="009400B8" w:rsidRPr="006D4AA9" w:rsidRDefault="009400B8" w:rsidP="001B4293">
            <w:pPr>
              <w:pStyle w:val="TableText"/>
            </w:pPr>
            <w:r w:rsidRPr="006D4AA9">
              <w:t>Recovery plan or plan</w:t>
            </w:r>
          </w:p>
        </w:tc>
        <w:tc>
          <w:tcPr>
            <w:tcW w:w="3734" w:type="pct"/>
            <w:gridSpan w:val="2"/>
            <w:tcMar>
              <w:left w:w="108" w:type="dxa"/>
              <w:right w:w="108" w:type="dxa"/>
            </w:tcMar>
          </w:tcPr>
          <w:p w14:paraId="65A9AF8E" w14:textId="77777777" w:rsidR="009400B8" w:rsidRPr="006D4AA9" w:rsidRDefault="009400B8" w:rsidP="001B4293">
            <w:pPr>
              <w:pStyle w:val="TableText"/>
            </w:pPr>
            <w:r w:rsidRPr="006D4AA9">
              <w:t>This Norfolk Island Region Threatened Species Recovery Plan, unless otherwise stated</w:t>
            </w:r>
          </w:p>
        </w:tc>
      </w:tr>
      <w:tr w:rsidR="009400B8" w:rsidRPr="006D4AA9" w14:paraId="3536C6F2" w14:textId="77777777" w:rsidTr="00EA5C44">
        <w:tc>
          <w:tcPr>
            <w:tcW w:w="1266" w:type="pct"/>
            <w:gridSpan w:val="2"/>
            <w:tcMar>
              <w:left w:w="108" w:type="dxa"/>
              <w:right w:w="108" w:type="dxa"/>
            </w:tcMar>
          </w:tcPr>
          <w:p w14:paraId="33578E6E" w14:textId="77777777" w:rsidR="009400B8" w:rsidRPr="006D4AA9" w:rsidRDefault="009400B8" w:rsidP="001B4293">
            <w:pPr>
              <w:pStyle w:val="TableText"/>
            </w:pPr>
            <w:r w:rsidRPr="006D4AA9">
              <w:t>Territory</w:t>
            </w:r>
          </w:p>
        </w:tc>
        <w:tc>
          <w:tcPr>
            <w:tcW w:w="3734" w:type="pct"/>
            <w:gridSpan w:val="2"/>
            <w:tcMar>
              <w:left w:w="108" w:type="dxa"/>
              <w:right w:w="108" w:type="dxa"/>
            </w:tcMar>
          </w:tcPr>
          <w:p w14:paraId="40FFED13" w14:textId="77777777" w:rsidR="009400B8" w:rsidRPr="006D4AA9" w:rsidRDefault="009400B8" w:rsidP="001B4293">
            <w:pPr>
              <w:pStyle w:val="TableText"/>
            </w:pPr>
            <w:r w:rsidRPr="006D4AA9">
              <w:t>The Territory of Norfolk Island</w:t>
            </w:r>
          </w:p>
        </w:tc>
      </w:tr>
      <w:tr w:rsidR="009400B8" w:rsidRPr="006D4AA9" w14:paraId="31F19956" w14:textId="77777777" w:rsidTr="00EA5C44">
        <w:tc>
          <w:tcPr>
            <w:tcW w:w="1266" w:type="pct"/>
            <w:gridSpan w:val="2"/>
            <w:tcMar>
              <w:left w:w="108" w:type="dxa"/>
              <w:right w:w="108" w:type="dxa"/>
            </w:tcMar>
          </w:tcPr>
          <w:p w14:paraId="117B11FA" w14:textId="77777777" w:rsidR="009400B8" w:rsidRPr="006D4AA9" w:rsidRDefault="009400B8" w:rsidP="001B4293">
            <w:pPr>
              <w:pStyle w:val="TableText"/>
            </w:pPr>
            <w:r w:rsidRPr="006D4AA9">
              <w:t>Threat abatement plan</w:t>
            </w:r>
          </w:p>
        </w:tc>
        <w:tc>
          <w:tcPr>
            <w:tcW w:w="3734" w:type="pct"/>
            <w:gridSpan w:val="2"/>
            <w:tcMar>
              <w:left w:w="108" w:type="dxa"/>
              <w:right w:w="108" w:type="dxa"/>
            </w:tcMar>
          </w:tcPr>
          <w:p w14:paraId="396D520D" w14:textId="77777777" w:rsidR="009400B8" w:rsidRPr="006D4AA9" w:rsidRDefault="009400B8" w:rsidP="001B4293">
            <w:pPr>
              <w:pStyle w:val="TableText"/>
            </w:pPr>
            <w:r w:rsidRPr="006D4AA9">
              <w:t>A statutory document aimed at lessening the impact of a key threatening process, as identified and listed under the EPBC Act</w:t>
            </w:r>
          </w:p>
        </w:tc>
      </w:tr>
      <w:tr w:rsidR="00E373C2" w:rsidRPr="006D4AA9" w14:paraId="443C4669" w14:textId="77777777" w:rsidTr="003C65B5">
        <w:tc>
          <w:tcPr>
            <w:tcW w:w="1266" w:type="pct"/>
            <w:gridSpan w:val="2"/>
            <w:tcMar>
              <w:left w:w="108" w:type="dxa"/>
              <w:right w:w="108" w:type="dxa"/>
            </w:tcMar>
          </w:tcPr>
          <w:p w14:paraId="08333E98" w14:textId="24FA8787" w:rsidR="00E373C2" w:rsidRPr="006D4AA9" w:rsidRDefault="00E373C2">
            <w:pPr>
              <w:pStyle w:val="TableText"/>
            </w:pPr>
            <w:r w:rsidRPr="006D4AA9">
              <w:t>Threatened species</w:t>
            </w:r>
          </w:p>
        </w:tc>
        <w:tc>
          <w:tcPr>
            <w:tcW w:w="3734" w:type="pct"/>
            <w:gridSpan w:val="2"/>
            <w:tcMar>
              <w:left w:w="108" w:type="dxa"/>
              <w:right w:w="108" w:type="dxa"/>
            </w:tcMar>
          </w:tcPr>
          <w:p w14:paraId="30F50E8F" w14:textId="7CA70A70" w:rsidR="00E373C2" w:rsidRPr="006D4AA9" w:rsidRDefault="000737A1">
            <w:pPr>
              <w:pStyle w:val="TableText"/>
            </w:pPr>
            <w:r w:rsidRPr="006D4AA9">
              <w:t>A species listed as Vulnerable, Endangered or Critically Endangered under the EPBC Act</w:t>
            </w:r>
          </w:p>
        </w:tc>
      </w:tr>
      <w:tr w:rsidR="00E373C2" w:rsidRPr="006D4AA9" w14:paraId="151D2149" w14:textId="77777777" w:rsidTr="003C65B5">
        <w:tc>
          <w:tcPr>
            <w:tcW w:w="1266" w:type="pct"/>
            <w:gridSpan w:val="2"/>
            <w:tcMar>
              <w:left w:w="108" w:type="dxa"/>
              <w:right w:w="108" w:type="dxa"/>
            </w:tcMar>
          </w:tcPr>
          <w:p w14:paraId="57660867" w14:textId="77777777" w:rsidR="00E373C2" w:rsidRPr="006D4AA9" w:rsidRDefault="00E373C2">
            <w:pPr>
              <w:pStyle w:val="TableText"/>
            </w:pPr>
            <w:r w:rsidRPr="006D4AA9">
              <w:t>Threatening process</w:t>
            </w:r>
          </w:p>
        </w:tc>
        <w:tc>
          <w:tcPr>
            <w:tcW w:w="3734" w:type="pct"/>
            <w:gridSpan w:val="2"/>
            <w:tcMar>
              <w:left w:w="108" w:type="dxa"/>
              <w:right w:w="108" w:type="dxa"/>
            </w:tcMar>
          </w:tcPr>
          <w:p w14:paraId="005D4498" w14:textId="594BFF95" w:rsidR="00E373C2" w:rsidRPr="006D4AA9" w:rsidRDefault="00E373C2">
            <w:pPr>
              <w:pStyle w:val="TableText"/>
            </w:pPr>
            <w:r w:rsidRPr="006D4AA9">
              <w:t>A process or activity that ‘threatens … the survival, abundance or evolutionary development of a native species or ecological community’ (</w:t>
            </w:r>
            <w:r w:rsidR="003E2E39" w:rsidRPr="006D4AA9">
              <w:t>EPBC</w:t>
            </w:r>
            <w:r w:rsidRPr="006D4AA9">
              <w:t xml:space="preserve"> Act, p. 273) and which also may threaten the sustainability of resource use</w:t>
            </w:r>
          </w:p>
        </w:tc>
      </w:tr>
      <w:tr w:rsidR="003C65B5" w:rsidRPr="006D4AA9" w14:paraId="7F056F53" w14:textId="77777777" w:rsidTr="00EA5C44">
        <w:tc>
          <w:tcPr>
            <w:tcW w:w="1266" w:type="pct"/>
            <w:gridSpan w:val="2"/>
            <w:tcMar>
              <w:left w:w="108" w:type="dxa"/>
              <w:right w:w="108" w:type="dxa"/>
            </w:tcMar>
          </w:tcPr>
          <w:p w14:paraId="028A0851" w14:textId="469362FA" w:rsidR="003C65B5" w:rsidRPr="006D4AA9" w:rsidRDefault="003C65B5" w:rsidP="001B4293">
            <w:pPr>
              <w:pStyle w:val="TableText"/>
            </w:pPr>
            <w:r w:rsidRPr="006D4AA9">
              <w:t>Risk</w:t>
            </w:r>
          </w:p>
        </w:tc>
        <w:tc>
          <w:tcPr>
            <w:tcW w:w="3734" w:type="pct"/>
            <w:gridSpan w:val="2"/>
            <w:tcMar>
              <w:left w:w="108" w:type="dxa"/>
              <w:right w:w="108" w:type="dxa"/>
            </w:tcMar>
          </w:tcPr>
          <w:p w14:paraId="046DAFFF" w14:textId="024B82EF" w:rsidR="003C65B5" w:rsidRPr="006D4AA9" w:rsidRDefault="008569C4" w:rsidP="001B4293">
            <w:pPr>
              <w:pStyle w:val="TableText"/>
            </w:pPr>
            <w:r w:rsidRPr="006D4AA9">
              <w:t xml:space="preserve">The combined </w:t>
            </w:r>
            <w:r w:rsidR="00943712" w:rsidRPr="006D4AA9">
              <w:t>likelihood</w:t>
            </w:r>
            <w:r w:rsidRPr="006D4AA9">
              <w:t xml:space="preserve"> </w:t>
            </w:r>
            <w:r w:rsidR="00B63A39" w:rsidRPr="006D4AA9">
              <w:t xml:space="preserve">of exposure to </w:t>
            </w:r>
            <w:r w:rsidR="00B50956" w:rsidRPr="006D4AA9">
              <w:t xml:space="preserve">an environmental pressure and the </w:t>
            </w:r>
            <w:r w:rsidR="005B2E20" w:rsidRPr="006D4AA9">
              <w:t xml:space="preserve">level of harmful </w:t>
            </w:r>
            <w:r w:rsidR="00A805DF" w:rsidRPr="006D4AA9">
              <w:t>consequences</w:t>
            </w:r>
          </w:p>
        </w:tc>
      </w:tr>
    </w:tbl>
    <w:p w14:paraId="603D43EA" w14:textId="77777777" w:rsidR="009400B8" w:rsidRPr="006D4AA9" w:rsidRDefault="009400B8" w:rsidP="00BD3900">
      <w:pPr>
        <w:pStyle w:val="Heading3"/>
        <w:numPr>
          <w:ilvl w:val="0"/>
          <w:numId w:val="0"/>
        </w:numPr>
      </w:pPr>
      <w:bookmarkStart w:id="3254" w:name="_Toc116827320"/>
      <w:bookmarkStart w:id="3255" w:name="_Toc141109031"/>
      <w:bookmarkStart w:id="3256" w:name="_Toc142527341"/>
      <w:bookmarkStart w:id="3257" w:name="_Toc149060045"/>
      <w:bookmarkStart w:id="3258" w:name="_Toc157688421"/>
      <w:bookmarkStart w:id="3259" w:name="_Toc157688532"/>
      <w:bookmarkStart w:id="3260" w:name="_Toc187848714"/>
      <w:bookmarkStart w:id="3261" w:name="_Toc187910121"/>
      <w:r w:rsidRPr="006D4AA9">
        <w:lastRenderedPageBreak/>
        <w:t>References</w:t>
      </w:r>
      <w:bookmarkEnd w:id="3254"/>
      <w:bookmarkEnd w:id="3255"/>
      <w:bookmarkEnd w:id="3256"/>
      <w:bookmarkEnd w:id="3257"/>
      <w:bookmarkEnd w:id="3258"/>
      <w:bookmarkEnd w:id="3259"/>
      <w:bookmarkEnd w:id="3260"/>
      <w:bookmarkEnd w:id="3261"/>
    </w:p>
    <w:p w14:paraId="3E60ED65" w14:textId="1742251D" w:rsidR="00EA5C44" w:rsidRPr="006D4AA9" w:rsidRDefault="00EA5C44" w:rsidP="002F3AAF">
      <w:r w:rsidRPr="006D4AA9">
        <w:t xml:space="preserve">Abell RS &amp; Falkland AC (1991) </w:t>
      </w:r>
      <w:r w:rsidRPr="006D4AA9">
        <w:rPr>
          <w:rStyle w:val="Emphasis"/>
        </w:rPr>
        <w:t>The hydrogeology of Norfolk Island, South Pacific Ocean</w:t>
      </w:r>
      <w:r w:rsidRPr="006D4AA9">
        <w:t xml:space="preserve"> (Bulletin</w:t>
      </w:r>
      <w:r w:rsidR="004C4C1E" w:rsidRPr="006D4AA9">
        <w:noBreakHyphen/>
      </w:r>
      <w:r w:rsidRPr="006D4AA9">
        <w:t xml:space="preserve">Australia, Bureau of Mineral Resources, Geology and Geophysics, 234). Australian Government </w:t>
      </w:r>
      <w:r w:rsidR="00D6141B" w:rsidRPr="006D4AA9">
        <w:t>Pub</w:t>
      </w:r>
      <w:r w:rsidR="005E18EA" w:rsidRPr="006D4AA9">
        <w:t>lic</w:t>
      </w:r>
      <w:r w:rsidRPr="006D4AA9">
        <w:t xml:space="preserve"> Service, Canberra.</w:t>
      </w:r>
    </w:p>
    <w:p w14:paraId="330424A0" w14:textId="293CACF2" w:rsidR="00584B93" w:rsidRPr="006D4AA9" w:rsidRDefault="00D14479" w:rsidP="002F3AAF">
      <w:r w:rsidRPr="006D4AA9">
        <w:t xml:space="preserve">Abell RS &amp; Taylor FJ (1981). </w:t>
      </w:r>
      <w:r w:rsidRPr="006D4AA9">
        <w:rPr>
          <w:rStyle w:val="Emphasis"/>
        </w:rPr>
        <w:t>Hydrogeological and geophysical investigations on Norfolk Island</w:t>
      </w:r>
      <w:r w:rsidRPr="006D4AA9">
        <w:t xml:space="preserve">. </w:t>
      </w:r>
      <w:r w:rsidR="00E20B57" w:rsidRPr="006D4AA9">
        <w:t>Geoscience Australia, Canberra</w:t>
      </w:r>
      <w:r w:rsidRPr="006D4AA9">
        <w:t>.</w:t>
      </w:r>
    </w:p>
    <w:p w14:paraId="27802232" w14:textId="77777777" w:rsidR="00EA5C44" w:rsidRPr="006D4AA9" w:rsidRDefault="00EA5C44" w:rsidP="002F3AAF">
      <w:r w:rsidRPr="006D4AA9">
        <w:t xml:space="preserve">Anderson AJ (1996) Discovery of a prehistoric habitation site on Norfolk Island. </w:t>
      </w:r>
      <w:r w:rsidRPr="006D4AA9">
        <w:rPr>
          <w:rStyle w:val="Emphasis"/>
        </w:rPr>
        <w:t>Journal of the Polynesian Society</w:t>
      </w:r>
      <w:r w:rsidRPr="006D4AA9">
        <w:t xml:space="preserve"> 105, 479–486.</w:t>
      </w:r>
    </w:p>
    <w:p w14:paraId="5D5ABFCB" w14:textId="03D8F671" w:rsidR="0045601D" w:rsidRPr="006D4AA9" w:rsidRDefault="001A449E" w:rsidP="002F3AAF">
      <w:r w:rsidRPr="006D4AA9">
        <w:t>Anderson AJ</w:t>
      </w:r>
      <w:r w:rsidR="0045601D" w:rsidRPr="006D4AA9">
        <w:t xml:space="preserve">, </w:t>
      </w:r>
      <w:r w:rsidR="00613C4D" w:rsidRPr="006D4AA9">
        <w:t>Smith I &amp;</w:t>
      </w:r>
      <w:r w:rsidR="0045601D" w:rsidRPr="006D4AA9">
        <w:t xml:space="preserve"> </w:t>
      </w:r>
      <w:r w:rsidR="00613C4D" w:rsidRPr="006D4AA9">
        <w:t>White P</w:t>
      </w:r>
      <w:r w:rsidR="0045601D" w:rsidRPr="006D4AA9">
        <w:t xml:space="preserve">, 2001. Archaeological fieldwork on Norfolk Island. </w:t>
      </w:r>
      <w:r w:rsidR="006F4570" w:rsidRPr="006D4AA9">
        <w:rPr>
          <w:rStyle w:val="Emphasis"/>
        </w:rPr>
        <w:t xml:space="preserve">Records of the Australian Museum, </w:t>
      </w:r>
      <w:r w:rsidR="006F4570" w:rsidRPr="006D4AA9">
        <w:t>Supplement 27, 11–32.</w:t>
      </w:r>
    </w:p>
    <w:p w14:paraId="79AC9E38" w14:textId="77777777" w:rsidR="00EA5C44" w:rsidRPr="006D4AA9" w:rsidRDefault="00EA5C44" w:rsidP="002F3AAF">
      <w:r w:rsidRPr="006D4AA9">
        <w:t xml:space="preserve">Anderson JG &amp; Cochrane K (1995) </w:t>
      </w:r>
      <w:r w:rsidRPr="006D4AA9">
        <w:rPr>
          <w:rStyle w:val="Emphasis"/>
        </w:rPr>
        <w:t>Assessment of Population Numbers of Norfolk’s Threatened Plants (Norfolk Island National Park).</w:t>
      </w:r>
      <w:r w:rsidRPr="006D4AA9">
        <w:t xml:space="preserve"> Report to the Australian Nature Conservation Agency, Norfolk Island.</w:t>
      </w:r>
    </w:p>
    <w:p w14:paraId="6E3EC42D" w14:textId="12510189" w:rsidR="00EA5C44" w:rsidRPr="006D4AA9" w:rsidRDefault="00EA5C44" w:rsidP="002F3AAF">
      <w:r w:rsidRPr="006D4AA9">
        <w:t xml:space="preserve">Australian Biological Resources Study (ABRS) (2017) </w:t>
      </w:r>
      <w:r w:rsidR="00D6141B" w:rsidRPr="004D0653">
        <w:t>Lichens of Norfolk Island, South Pacific Ocean.</w:t>
      </w:r>
      <w:r w:rsidRPr="006D4AA9">
        <w:t xml:space="preserve"> </w:t>
      </w:r>
      <w:r w:rsidR="00E5432D" w:rsidRPr="004D0653">
        <w:t>Accessed 30 January 2024</w:t>
      </w:r>
      <w:r w:rsidR="00913EF0" w:rsidRPr="006D4AA9">
        <w:t>.</w:t>
      </w:r>
    </w:p>
    <w:p w14:paraId="1F334B06" w14:textId="4C51813D" w:rsidR="00E5432D" w:rsidRPr="006D4AA9" w:rsidRDefault="00E5432D" w:rsidP="002F3AAF">
      <w:r w:rsidRPr="006D4AA9">
        <w:t>Australian Museum (2022)</w:t>
      </w:r>
      <w:r w:rsidR="00DC62AB" w:rsidRPr="006D4AA9">
        <w:t xml:space="preserve"> </w:t>
      </w:r>
      <w:r w:rsidR="001A4EA1" w:rsidRPr="004D0653">
        <w:t>Priceless archaeological artefacts found in Norfolk Island National Park by local citizen scientist</w:t>
      </w:r>
      <w:r w:rsidR="001A4EA1" w:rsidRPr="006D4AA9">
        <w:t xml:space="preserve">. </w:t>
      </w:r>
      <w:r w:rsidR="00A1795A" w:rsidRPr="006D4AA9">
        <w:t xml:space="preserve">Accessed 31 </w:t>
      </w:r>
      <w:r w:rsidR="00C65E33" w:rsidRPr="006D4AA9">
        <w:t>January 2024.</w:t>
      </w:r>
    </w:p>
    <w:p w14:paraId="78F8D9AC" w14:textId="7BC1DE03" w:rsidR="00EA5C44" w:rsidRPr="006D4AA9" w:rsidRDefault="00EA5C44" w:rsidP="002F3AAF">
      <w:r w:rsidRPr="006D4AA9">
        <w:t xml:space="preserve">Bell BD (1990) </w:t>
      </w:r>
      <w:r w:rsidRPr="006D4AA9">
        <w:rPr>
          <w:rStyle w:val="Emphasis"/>
        </w:rPr>
        <w:t>The status and management of the White-breasted White-eye and other birds of Norfolk Island</w:t>
      </w:r>
      <w:r w:rsidRPr="006D4AA9">
        <w:t>. Unpublished report to the Australian Nature Conservation Agency.</w:t>
      </w:r>
    </w:p>
    <w:p w14:paraId="7DC387E7" w14:textId="77777777" w:rsidR="00EA5C44" w:rsidRPr="006D4AA9" w:rsidRDefault="00EA5C44" w:rsidP="002F3AAF">
      <w:r w:rsidRPr="006D4AA9">
        <w:t xml:space="preserve">Benson ML (1980) Dieback of Norfolk Island pine in its natural environment. </w:t>
      </w:r>
      <w:r w:rsidRPr="006D4AA9">
        <w:rPr>
          <w:rStyle w:val="Emphasis"/>
        </w:rPr>
        <w:t>Australian Forestry</w:t>
      </w:r>
      <w:r w:rsidRPr="006D4AA9">
        <w:t xml:space="preserve"> 43, 245–252.</w:t>
      </w:r>
    </w:p>
    <w:p w14:paraId="5141A2D3" w14:textId="77777777" w:rsidR="00EA5C44" w:rsidRPr="006D4AA9" w:rsidRDefault="00EA5C44" w:rsidP="002F3AAF">
      <w:r w:rsidRPr="006D4AA9">
        <w:t xml:space="preserve">Bester A (2003) </w:t>
      </w:r>
      <w:r w:rsidRPr="006D4AA9">
        <w:rPr>
          <w:rStyle w:val="Emphasis"/>
        </w:rPr>
        <w:t>The breeding, foraging ecology and conservation of the Providence Petrel Pterodroma solandri on Lord Howe Island, Australia</w:t>
      </w:r>
      <w:r w:rsidRPr="006D4AA9">
        <w:t>. PhD Thesis, Charles Sturt University, Albury, NSW.</w:t>
      </w:r>
    </w:p>
    <w:p w14:paraId="5E1066DF" w14:textId="77777777" w:rsidR="00EA5C44" w:rsidRPr="006D4AA9" w:rsidRDefault="00EA5C44" w:rsidP="002F3AAF">
      <w:r w:rsidRPr="006D4AA9">
        <w:t xml:space="preserve">Bindoff NL, Cheung WWL, Kairo JG, Arístegui J, Guinder VA, Hallberg R, Hilmi N, Jiao N, Karim MS, Levin L, O’Donoghue S, Purca Cuicapusa SR, Rinkevich B, Suga T, Tagliabue A &amp; Williamson P (2019) Changing Ocean, Marine Ecosystems, and Dependent Communities, in H-O Pörtner, DC Roberts, V Masson-Delmotte, P Zhai, M Tignor, E Poloczanska, K Mintenbeck, A Alegrı́a, M Nicolai, A Okem, J Petzold, B Rama &amp; NM Weyer (eds), </w:t>
      </w:r>
      <w:r w:rsidRPr="006D4AA9">
        <w:rPr>
          <w:rStyle w:val="Emphasis"/>
        </w:rPr>
        <w:t>IPCC Special Report on the Ocean and Cryosphere in a Changing Climate</w:t>
      </w:r>
      <w:r w:rsidRPr="006D4AA9">
        <w:t>. Cambridge University Press, Cambridge, UK and New York, NY, USA.</w:t>
      </w:r>
    </w:p>
    <w:p w14:paraId="36475A45" w14:textId="42BA7DA6" w:rsidR="00EA5C44" w:rsidRPr="006D4AA9" w:rsidRDefault="00EA5C44" w:rsidP="002F3AAF">
      <w:r w:rsidRPr="006D4AA9">
        <w:t xml:space="preserve">Blakers M, Davies SJJF &amp; Reilly PM (1984) </w:t>
      </w:r>
      <w:r w:rsidRPr="006D4AA9">
        <w:rPr>
          <w:rStyle w:val="Emphasis"/>
        </w:rPr>
        <w:t>An atlas of Australian birds</w:t>
      </w:r>
      <w:r w:rsidRPr="006D4AA9">
        <w:t>. Royal Australasian Ornithologists Union, Melbourne University Press, Melbourne.</w:t>
      </w:r>
    </w:p>
    <w:p w14:paraId="6A5EDA10" w14:textId="77777777" w:rsidR="00EA5C44" w:rsidRPr="006D4AA9" w:rsidRDefault="00EA5C44" w:rsidP="002F3AAF">
      <w:r w:rsidRPr="006D4AA9">
        <w:t xml:space="preserve">Borges PA, Gabriel R &amp; Fattorini S (2020) Biodiversity erosion: causes and consequences, in </w:t>
      </w:r>
      <w:r w:rsidRPr="006D4AA9">
        <w:rPr>
          <w:rStyle w:val="Emphasis"/>
        </w:rPr>
        <w:t>Life on Land</w:t>
      </w:r>
      <w:r w:rsidRPr="006D4AA9">
        <w:t xml:space="preserve">. </w:t>
      </w:r>
      <w:r w:rsidRPr="006D4AA9">
        <w:rPr>
          <w:rStyle w:val="Emphasis"/>
        </w:rPr>
        <w:t>Encyclopedia of the UN Sustainable Development Goals</w:t>
      </w:r>
      <w:r w:rsidRPr="006D4AA9">
        <w:t>. Springer International Publishing, Cham, Switzerland.</w:t>
      </w:r>
    </w:p>
    <w:p w14:paraId="53E07F36" w14:textId="1F099DE1" w:rsidR="00EA5C44" w:rsidRPr="006D4AA9" w:rsidRDefault="00EA5C44" w:rsidP="002F3AAF">
      <w:r w:rsidRPr="006D4AA9">
        <w:t xml:space="preserve">Bostock PD &amp; Spokes TM (1998) Hymenophyllaceae, in PM McCarthy (ed), </w:t>
      </w:r>
      <w:r w:rsidRPr="006D4AA9">
        <w:rPr>
          <w:rStyle w:val="Emphasis"/>
        </w:rPr>
        <w:t>Flora of Australia</w:t>
      </w:r>
      <w:r w:rsidRPr="006D4AA9">
        <w:t xml:space="preserve"> 48, ABRS/CSIRO, Canberra. pp. 116</w:t>
      </w:r>
      <w:r w:rsidR="00976541" w:rsidRPr="006D4AA9">
        <w:t>–</w:t>
      </w:r>
      <w:r w:rsidRPr="006D4AA9">
        <w:t>148.</w:t>
      </w:r>
    </w:p>
    <w:p w14:paraId="667D2DEE" w14:textId="77777777" w:rsidR="00EA5C44" w:rsidRPr="006D4AA9" w:rsidRDefault="00EA5C44" w:rsidP="002F3AAF">
      <w:r w:rsidRPr="006D4AA9">
        <w:lastRenderedPageBreak/>
        <w:t xml:space="preserve">Braggins JE (1996) </w:t>
      </w:r>
      <w:r w:rsidRPr="006D4AA9">
        <w:rPr>
          <w:rStyle w:val="Emphasis"/>
        </w:rPr>
        <w:t>Report on the conservation status of the ferns of Norfolk Island</w:t>
      </w:r>
      <w:r w:rsidRPr="006D4AA9">
        <w:t>. Unpublished report to the Australian Nature Conservation Agency.</w:t>
      </w:r>
    </w:p>
    <w:p w14:paraId="27F3A090" w14:textId="77777777" w:rsidR="00EA5C44" w:rsidRPr="006D4AA9" w:rsidRDefault="00EA5C44" w:rsidP="002F3AAF">
      <w:r w:rsidRPr="006D4AA9">
        <w:t xml:space="preserve">Brown SM, Macgregor N, Wilson M, Olsen P, Clarke R, Lees C, Weeks A, Heinsohn R, Pryde M, Kavanagh R, Greenwood D, Ward R, Latch P, Christian M, Christian J, Greenup N, Lang S, Quintal R &amp; Christian K (2020) </w:t>
      </w:r>
      <w:r w:rsidRPr="006D4AA9">
        <w:rPr>
          <w:rStyle w:val="Emphasis"/>
        </w:rPr>
        <w:t>Report on an expert workshop to discuss conservation strategies for the Norfolk Island morepork (Ninox novaeseelandiae undulata) and other Norfolk Island birds</w:t>
      </w:r>
      <w:r w:rsidRPr="006D4AA9">
        <w:t>. Director of National Parks, Canberra.</w:t>
      </w:r>
    </w:p>
    <w:p w14:paraId="48638EE7" w14:textId="77777777" w:rsidR="00EA5C44" w:rsidRPr="006D4AA9" w:rsidRDefault="00EA5C44" w:rsidP="002F3AAF">
      <w:r w:rsidRPr="006D4AA9">
        <w:t xml:space="preserve">Brownsey PJ &amp; Chinnock RJ (1987) A taxonomic revision of the Australian species of </w:t>
      </w:r>
      <w:r w:rsidRPr="006D4AA9">
        <w:rPr>
          <w:rStyle w:val="Emphasis"/>
        </w:rPr>
        <w:t>Hypolepis</w:t>
      </w:r>
      <w:r w:rsidRPr="006D4AA9">
        <w:t xml:space="preserve">. </w:t>
      </w:r>
      <w:r w:rsidRPr="006D4AA9">
        <w:rPr>
          <w:rStyle w:val="Emphasis"/>
        </w:rPr>
        <w:t>Journal of the Adelaide Botanical Garden</w:t>
      </w:r>
      <w:r w:rsidRPr="006D4AA9">
        <w:t xml:space="preserve"> 10, 1–30.</w:t>
      </w:r>
    </w:p>
    <w:p w14:paraId="2E6DFE8C" w14:textId="317FACB3" w:rsidR="00EA5C44" w:rsidRPr="006D4AA9" w:rsidRDefault="00D6141B" w:rsidP="002F3AAF">
      <w:r w:rsidRPr="006D4AA9">
        <w:t xml:space="preserve">Bureau of Meteorology (2019) </w:t>
      </w:r>
      <w:r w:rsidRPr="004D0653">
        <w:t>Temperature and rainfall changes at remote Australian Islands and Antarctic sites.</w:t>
      </w:r>
      <w:r w:rsidRPr="006D4AA9" w:rsidDel="00CB0654">
        <w:t xml:space="preserve"> </w:t>
      </w:r>
      <w:r w:rsidR="00A64393" w:rsidRPr="006D4AA9">
        <w:t>Accessed 30 January 2024.</w:t>
      </w:r>
    </w:p>
    <w:p w14:paraId="4CCB1767" w14:textId="60EE029D" w:rsidR="00D6141B" w:rsidRPr="006D4AA9" w:rsidRDefault="00D6141B" w:rsidP="002F3AAF">
      <w:r w:rsidRPr="006D4AA9">
        <w:t xml:space="preserve">Bureau of Meteorology (2021) </w:t>
      </w:r>
      <w:r w:rsidR="0091640F" w:rsidRPr="004D0653">
        <w:t>Nor</w:t>
      </w:r>
      <w:r w:rsidR="00CB0654" w:rsidRPr="004D0653">
        <w:t>folk Island</w:t>
      </w:r>
      <w:r w:rsidR="00D61DC0" w:rsidRPr="004D0653">
        <w:t xml:space="preserve"> climate</w:t>
      </w:r>
      <w:r w:rsidRPr="006D4AA9">
        <w:t xml:space="preserve">. </w:t>
      </w:r>
      <w:r w:rsidR="00A64393" w:rsidRPr="006D4AA9">
        <w:t>Accessed 30 January 2024.</w:t>
      </w:r>
    </w:p>
    <w:p w14:paraId="264D9C64" w14:textId="77777777" w:rsidR="00EA5C44" w:rsidRPr="006D4AA9" w:rsidRDefault="00EA5C44" w:rsidP="002F3AAF">
      <w:r w:rsidRPr="006D4AA9">
        <w:t xml:space="preserve">Cai WJ (2011) Estuarine and coastal ocean carbon paradox: CO2 sinks or sites of terrestrial carbon incineration? </w:t>
      </w:r>
      <w:r w:rsidRPr="006D4AA9">
        <w:rPr>
          <w:rStyle w:val="Emphasis"/>
        </w:rPr>
        <w:t>Annual Review of Marine Science</w:t>
      </w:r>
      <w:r w:rsidRPr="006D4AA9">
        <w:t xml:space="preserve"> 3, 123–145.</w:t>
      </w:r>
    </w:p>
    <w:p w14:paraId="60841758" w14:textId="77777777" w:rsidR="00845B77" w:rsidRPr="006D4AA9" w:rsidRDefault="00845B77" w:rsidP="00845B77">
      <w:r w:rsidRPr="006D4AA9">
        <w:t xml:space="preserve">Carlile N (2011) </w:t>
      </w:r>
      <w:r w:rsidRPr="006D4AA9">
        <w:rPr>
          <w:rStyle w:val="Emphasis"/>
        </w:rPr>
        <w:t>Observations of seabirds on Phillip Island 8–12 May 2011</w:t>
      </w:r>
      <w:r w:rsidRPr="006D4AA9">
        <w:t>. Unpublished report.</w:t>
      </w:r>
    </w:p>
    <w:p w14:paraId="0A75773B" w14:textId="77777777" w:rsidR="00EA5C44" w:rsidRPr="006D4AA9" w:rsidRDefault="00EA5C44" w:rsidP="002F3AAF">
      <w:r w:rsidRPr="006D4AA9">
        <w:t xml:space="preserve">Carlile N &amp; O’Dwyer T (2018) </w:t>
      </w:r>
      <w:r w:rsidRPr="006D4AA9">
        <w:rPr>
          <w:rStyle w:val="Emphasis"/>
        </w:rPr>
        <w:t>NI2016–26 Report to the Director national parks and Manager Norfolk Island National Park</w:t>
      </w:r>
      <w:r w:rsidRPr="006D4AA9">
        <w:t>. Office of Environment and Heritage NSW.</w:t>
      </w:r>
    </w:p>
    <w:p w14:paraId="0F3D5B98" w14:textId="77777777" w:rsidR="00FC2A5E" w:rsidRPr="006D4AA9" w:rsidRDefault="00FC2A5E" w:rsidP="002F3AAF">
      <w:r w:rsidRPr="006D4AA9">
        <w:t xml:space="preserve">Carlile N &amp; O’Dwyer T (2022) At-sea movements of the White Tern </w:t>
      </w:r>
      <w:r w:rsidRPr="006D4AA9">
        <w:rPr>
          <w:rStyle w:val="Emphasis"/>
        </w:rPr>
        <w:t>Gygis alba</w:t>
      </w:r>
      <w:r w:rsidRPr="006D4AA9">
        <w:t xml:space="preserve"> in waters off Eastern Australia. </w:t>
      </w:r>
      <w:r w:rsidRPr="006D4AA9">
        <w:rPr>
          <w:rStyle w:val="Emphasis"/>
        </w:rPr>
        <w:t>Marine Ornithology</w:t>
      </w:r>
      <w:r w:rsidRPr="006D4AA9">
        <w:t xml:space="preserve"> 50, 157–164.</w:t>
      </w:r>
    </w:p>
    <w:p w14:paraId="576BD02C" w14:textId="2949CCAA" w:rsidR="00EA5C44" w:rsidRPr="006D4AA9" w:rsidRDefault="00EA5C44" w:rsidP="002F3AAF">
      <w:r w:rsidRPr="006D4AA9">
        <w:t xml:space="preserve">Carlile N &amp; O’Dwyer T (2023) Conservation of the surface-nesting Kermadec Petrel </w:t>
      </w:r>
      <w:r w:rsidRPr="006D4AA9">
        <w:rPr>
          <w:rStyle w:val="Emphasis"/>
        </w:rPr>
        <w:t>Pterodroma neglecta neglecta</w:t>
      </w:r>
      <w:r w:rsidRPr="006D4AA9">
        <w:t xml:space="preserve"> in the South Pacific: Clarifying breeding ecology and the threat of avian ground predators. </w:t>
      </w:r>
      <w:r w:rsidRPr="006D4AA9">
        <w:rPr>
          <w:rStyle w:val="Emphasis"/>
        </w:rPr>
        <w:t>Bird Conservation International</w:t>
      </w:r>
      <w:r w:rsidRPr="006D4AA9">
        <w:t xml:space="preserve"> 33, e44, 1</w:t>
      </w:r>
      <w:r w:rsidR="00BC1259" w:rsidRPr="006D4AA9">
        <w:t>–</w:t>
      </w:r>
      <w:r w:rsidRPr="006D4AA9">
        <w:t>9.</w:t>
      </w:r>
    </w:p>
    <w:p w14:paraId="0CC80CEF" w14:textId="6772DE7B" w:rsidR="00EA5C44" w:rsidRPr="006D4AA9" w:rsidRDefault="00EA5C44" w:rsidP="002F3AAF">
      <w:r w:rsidRPr="006D4AA9">
        <w:t xml:space="preserve">Carlile N, O'Dwyer T, Wilson M, Clarke RH, Brown SM, Baker GB &amp; Garnett ST (2021) Western Kermadec petrel </w:t>
      </w:r>
      <w:r w:rsidRPr="006D4AA9">
        <w:rPr>
          <w:rStyle w:val="Emphasis"/>
        </w:rPr>
        <w:t>Pterodroma neglecta neglecta</w:t>
      </w:r>
      <w:r w:rsidRPr="006D4AA9">
        <w:t xml:space="preserve">, in ST Garnett &amp; GB Baker (eds), </w:t>
      </w:r>
      <w:r w:rsidRPr="006D4AA9">
        <w:rPr>
          <w:rStyle w:val="Emphasis"/>
        </w:rPr>
        <w:t>The Action Plan for Australian Birds 2020</w:t>
      </w:r>
      <w:r w:rsidRPr="006D4AA9">
        <w:t>. CSIRO Publishing, Melbourne. pp. 169</w:t>
      </w:r>
      <w:r w:rsidR="005A4275" w:rsidRPr="006D4AA9">
        <w:t>–</w:t>
      </w:r>
      <w:r w:rsidRPr="006D4AA9">
        <w:t>172.</w:t>
      </w:r>
    </w:p>
    <w:p w14:paraId="71A4E278" w14:textId="77777777" w:rsidR="00EA5C44" w:rsidRPr="006D4AA9" w:rsidRDefault="00EA5C44" w:rsidP="002F3AAF">
      <w:r w:rsidRPr="006D4AA9">
        <w:t xml:space="preserve">Carlile N, Priddel D, Lloyd C, Jarman M &amp; Craven P (2015) Seabird islands No. 42 (1): Tollgate Islands, New South Wales. </w:t>
      </w:r>
      <w:r w:rsidRPr="006D4AA9">
        <w:rPr>
          <w:rStyle w:val="Emphasis"/>
        </w:rPr>
        <w:t>Corella</w:t>
      </w:r>
      <w:r w:rsidRPr="006D4AA9">
        <w:t xml:space="preserve"> 39(4), 96–99.</w:t>
      </w:r>
    </w:p>
    <w:p w14:paraId="5D9117E4" w14:textId="77777777" w:rsidR="00EA5C44" w:rsidRPr="006D4AA9" w:rsidRDefault="00EA5C44" w:rsidP="002F3AAF">
      <w:r w:rsidRPr="006D4AA9">
        <w:t xml:space="preserve">Cayzer LW, Crisp MD &amp; Telford IRH (2000) A revision of </w:t>
      </w:r>
      <w:r w:rsidRPr="006D4AA9">
        <w:rPr>
          <w:rStyle w:val="Emphasis"/>
        </w:rPr>
        <w:t>Pittosporum</w:t>
      </w:r>
      <w:r w:rsidRPr="006D4AA9">
        <w:t xml:space="preserve"> (Pittosporaceae) in Australia. </w:t>
      </w:r>
      <w:r w:rsidRPr="006D4AA9">
        <w:rPr>
          <w:rStyle w:val="Emphasis"/>
        </w:rPr>
        <w:t>Systematic Journal of Botany</w:t>
      </w:r>
      <w:r w:rsidRPr="006D4AA9">
        <w:t xml:space="preserve"> 13, 845–902.</w:t>
      </w:r>
    </w:p>
    <w:p w14:paraId="38C0BADB" w14:textId="77777777" w:rsidR="00EA5C44" w:rsidRPr="006D4AA9" w:rsidRDefault="00EA5C44" w:rsidP="002F3AAF">
      <w:r w:rsidRPr="006D4AA9">
        <w:t xml:space="preserve">Chapple D, Tingley R, Mitchell N, Macdonald S, Keogh JS, Shea G, Bowles P, Cox N &amp; Woinarski J (2019) </w:t>
      </w:r>
      <w:r w:rsidRPr="006D4AA9">
        <w:rPr>
          <w:rStyle w:val="Emphasis"/>
        </w:rPr>
        <w:t>The Action Plan for Australian Lizards and Snakes 2017</w:t>
      </w:r>
      <w:r w:rsidRPr="006D4AA9">
        <w:t>. CSIRO Publishing, Melbourne.</w:t>
      </w:r>
    </w:p>
    <w:p w14:paraId="5FF00CC7" w14:textId="0720DCD0" w:rsidR="00EA5C44" w:rsidRPr="006D4AA9" w:rsidRDefault="00EA5C44" w:rsidP="002F3AAF">
      <w:r w:rsidRPr="006D4AA9">
        <w:t xml:space="preserve">Christian M (2005) </w:t>
      </w:r>
      <w:r w:rsidRPr="006D4AA9">
        <w:rPr>
          <w:rStyle w:val="Emphasis"/>
        </w:rPr>
        <w:t>Norfolk Island …</w:t>
      </w:r>
      <w:r w:rsidR="00D6141B" w:rsidRPr="006D4AA9">
        <w:rPr>
          <w:rStyle w:val="Emphasis"/>
        </w:rPr>
        <w:t>the birds</w:t>
      </w:r>
      <w:r w:rsidR="00D6141B" w:rsidRPr="006D4AA9">
        <w:t>.</w:t>
      </w:r>
      <w:r w:rsidRPr="006D4AA9">
        <w:t xml:space="preserve"> Green Eyes Publications, Norfolk Island.</w:t>
      </w:r>
    </w:p>
    <w:p w14:paraId="49799462" w14:textId="77777777" w:rsidR="00EA5C44" w:rsidRPr="006D4AA9" w:rsidRDefault="00EA5C44" w:rsidP="002F3AAF">
      <w:r w:rsidRPr="006D4AA9">
        <w:t xml:space="preserve">Christian N (1999) </w:t>
      </w:r>
      <w:r w:rsidRPr="006D4AA9">
        <w:rPr>
          <w:rStyle w:val="Emphasis"/>
        </w:rPr>
        <w:t>A study of the determinants of invasive success and management options for the weed species Psidium cattleianum Sabine var cattleianum (Strawberry guava) in Norfolk Island</w:t>
      </w:r>
      <w:r w:rsidRPr="006D4AA9">
        <w:t>. Honours thesis, Southern Cross University.</w:t>
      </w:r>
    </w:p>
    <w:p w14:paraId="583E4413" w14:textId="0A314B1C" w:rsidR="001D7E80" w:rsidRPr="006D4AA9" w:rsidRDefault="006347CF" w:rsidP="002F3AAF">
      <w:r w:rsidRPr="006D4AA9">
        <w:lastRenderedPageBreak/>
        <w:t xml:space="preserve">Christian NE &amp; Mills K </w:t>
      </w:r>
      <w:r w:rsidR="001D7E80" w:rsidRPr="006D4AA9">
        <w:t xml:space="preserve">(2021) </w:t>
      </w:r>
      <w:r w:rsidR="001D7E80" w:rsidRPr="006D4AA9">
        <w:rPr>
          <w:rStyle w:val="Emphasis"/>
        </w:rPr>
        <w:t>Vegetation Mapping of Norfolk Island 2021</w:t>
      </w:r>
      <w:r w:rsidR="001D7E80" w:rsidRPr="006D4AA9">
        <w:t>. Unpublished data.</w:t>
      </w:r>
    </w:p>
    <w:p w14:paraId="525B3066" w14:textId="77777777" w:rsidR="00EA5C44" w:rsidRPr="006D4AA9" w:rsidRDefault="00EA5C44" w:rsidP="002F3AAF">
      <w:r w:rsidRPr="006D4AA9">
        <w:t xml:space="preserve">Clark BL, Carneiro APB, Pearmain EJ et al. (2023) Global assessment of marine plastic exposure risk for oceanic birds. </w:t>
      </w:r>
      <w:r w:rsidRPr="006D4AA9">
        <w:rPr>
          <w:rStyle w:val="Emphasis"/>
        </w:rPr>
        <w:t>Nature Communications</w:t>
      </w:r>
      <w:r w:rsidRPr="006D4AA9">
        <w:t xml:space="preserve"> 14, 3665.</w:t>
      </w:r>
    </w:p>
    <w:p w14:paraId="0F5C9525" w14:textId="77777777" w:rsidR="00EA5C44" w:rsidRPr="006D4AA9" w:rsidRDefault="00EA5C44" w:rsidP="002F3AAF">
      <w:r w:rsidRPr="006D4AA9">
        <w:t xml:space="preserve">Clarke RH, Dutson G, Olsen P &amp; Garnett ST (2021) White-chested White-eye </w:t>
      </w:r>
      <w:r w:rsidRPr="006D4AA9">
        <w:rPr>
          <w:rStyle w:val="Emphasis"/>
        </w:rPr>
        <w:t>Zosterops albogularis</w:t>
      </w:r>
      <w:r w:rsidRPr="006D4AA9">
        <w:t xml:space="preserve">, in ST Garnett &amp; GB Baker (eds), </w:t>
      </w:r>
      <w:r w:rsidRPr="006D4AA9">
        <w:rPr>
          <w:rStyle w:val="Emphasis"/>
        </w:rPr>
        <w:t>The Action Plan for Australian Birds 2020</w:t>
      </w:r>
      <w:r w:rsidRPr="006D4AA9">
        <w:t>. CSIRO Publishing, Melbourne. pp. 762–763.</w:t>
      </w:r>
    </w:p>
    <w:p w14:paraId="6DD268FB" w14:textId="77777777" w:rsidR="00EA5C44" w:rsidRPr="006D4AA9" w:rsidRDefault="00EA5C44" w:rsidP="002F3AAF">
      <w:r w:rsidRPr="006D4AA9">
        <w:t xml:space="preserve">Cogger HG (2004) </w:t>
      </w:r>
      <w:r w:rsidRPr="006D4AA9">
        <w:rPr>
          <w:rStyle w:val="Emphasis"/>
        </w:rPr>
        <w:t>Draft recovery plan for the threatened lizards Christinus guentheri and Oligosoma lichenigera on Norfolk and Lord Howe Islands</w:t>
      </w:r>
      <w:r w:rsidRPr="006D4AA9">
        <w:t>. Unpublished draft report to Department of the Environment and Heritage, Canberra.</w:t>
      </w:r>
    </w:p>
    <w:p w14:paraId="3C125C65" w14:textId="77777777" w:rsidR="00EA5C44" w:rsidRPr="006D4AA9" w:rsidRDefault="00EA5C44" w:rsidP="002F3AAF">
      <w:r w:rsidRPr="006D4AA9">
        <w:t xml:space="preserve">Cogger HG, Cameron EE &amp; Sadlier RA (1979) </w:t>
      </w:r>
      <w:r w:rsidRPr="006D4AA9">
        <w:rPr>
          <w:rStyle w:val="Emphasis"/>
        </w:rPr>
        <w:t>The terrestrial reptiles of islands in the Norfolk Island complex</w:t>
      </w:r>
      <w:r w:rsidRPr="006D4AA9">
        <w:t>. Unpublished report to the Australian National Parks and Wildlife Service, Canberra.</w:t>
      </w:r>
    </w:p>
    <w:p w14:paraId="276F683C" w14:textId="77777777" w:rsidR="00EA5C44" w:rsidRPr="006D4AA9" w:rsidRDefault="00EA5C44" w:rsidP="002F3AAF">
      <w:r w:rsidRPr="006D4AA9">
        <w:t xml:space="preserve">Cogger HG, Cameron EE, Sadlier RA &amp; Eggler P (1993) </w:t>
      </w:r>
      <w:r w:rsidRPr="006D4AA9">
        <w:rPr>
          <w:rStyle w:val="Emphasis"/>
        </w:rPr>
        <w:t>The Action Plan for Australian Reptiles</w:t>
      </w:r>
      <w:r w:rsidRPr="006D4AA9">
        <w:t>. Australian Nature Conservation Agency, Canberra.</w:t>
      </w:r>
    </w:p>
    <w:p w14:paraId="77FE7B98" w14:textId="77BAD11A" w:rsidR="00EA5C44" w:rsidRPr="006D4AA9" w:rsidRDefault="00EA5C44" w:rsidP="002F3AAF">
      <w:r w:rsidRPr="006D4AA9">
        <w:t xml:space="preserve">Cogger HG, Muir G &amp; Shea G (2006) </w:t>
      </w:r>
      <w:r w:rsidRPr="006D4AA9">
        <w:rPr>
          <w:rStyle w:val="Emphasis"/>
        </w:rPr>
        <w:t>A survey of the terrestrial reptiles of Norfolk Island March 2005: Report</w:t>
      </w:r>
      <w:r w:rsidR="006E1AD7" w:rsidRPr="006D4AA9">
        <w:rPr>
          <w:rStyle w:val="Emphasis"/>
        </w:rPr>
        <w:t>s</w:t>
      </w:r>
      <w:r w:rsidRPr="006D4AA9">
        <w:rPr>
          <w:rStyle w:val="Emphasis"/>
        </w:rPr>
        <w:t xml:space="preserve"> </w:t>
      </w:r>
      <w:r w:rsidR="006E1AD7" w:rsidRPr="006D4AA9">
        <w:rPr>
          <w:rStyle w:val="Emphasis"/>
        </w:rPr>
        <w:t>1</w:t>
      </w:r>
      <w:r w:rsidR="00D15B2C" w:rsidRPr="006D4AA9">
        <w:rPr>
          <w:rStyle w:val="Emphasis"/>
        </w:rPr>
        <w:softHyphen/>
      </w:r>
      <w:r w:rsidR="00D15B2C" w:rsidRPr="006D4AA9">
        <w:rPr>
          <w:rStyle w:val="Emphasis"/>
        </w:rPr>
        <w:softHyphen/>
        <w:t>–</w:t>
      </w:r>
      <w:r w:rsidRPr="006D4AA9">
        <w:rPr>
          <w:rStyle w:val="Emphasis"/>
        </w:rPr>
        <w:t xml:space="preserve">4. </w:t>
      </w:r>
      <w:r w:rsidRPr="006D4AA9">
        <w:t>Unpublished report</w:t>
      </w:r>
      <w:r w:rsidR="00D15B2C" w:rsidRPr="006D4AA9">
        <w:t>s</w:t>
      </w:r>
      <w:r w:rsidRPr="006D4AA9">
        <w:t xml:space="preserve"> to the Department of the Environment and Heritage, Canberra.</w:t>
      </w:r>
    </w:p>
    <w:p w14:paraId="78D86017" w14:textId="534280B3" w:rsidR="00EA5C44" w:rsidRPr="006D4AA9" w:rsidRDefault="00EA5C44" w:rsidP="002F3AAF">
      <w:r w:rsidRPr="006D4AA9">
        <w:t xml:space="preserve">Cole NC, Jones CG &amp; Harris S (2005) The need for enemy-free space: The impact of an invasive gecko on island endemics. </w:t>
      </w:r>
      <w:r w:rsidRPr="006D4AA9">
        <w:rPr>
          <w:rStyle w:val="Emphasis"/>
        </w:rPr>
        <w:t>Biological Conservation</w:t>
      </w:r>
      <w:r w:rsidRPr="006D4AA9">
        <w:t xml:space="preserve"> 125(4), 467</w:t>
      </w:r>
      <w:r w:rsidR="00465B39" w:rsidRPr="006D4AA9">
        <w:t>–</w:t>
      </w:r>
      <w:r w:rsidRPr="006D4AA9">
        <w:t>474.</w:t>
      </w:r>
    </w:p>
    <w:p w14:paraId="1FEB4586" w14:textId="26D01E59" w:rsidR="00EA5C44" w:rsidRPr="006D4AA9" w:rsidRDefault="00EA5C44" w:rsidP="002F3AAF">
      <w:r w:rsidRPr="006D4AA9">
        <w:t xml:space="preserve">Commonwealth of Australia (2005) </w:t>
      </w:r>
      <w:r w:rsidRPr="006D4AA9">
        <w:rPr>
          <w:rStyle w:val="Emphasis"/>
        </w:rPr>
        <w:t>National Recovery Plan for the Norfolk Island Scarlet Robin Petroica multicolor multicolor and the Norfolk Island Golden Whistler Pachycephala pectoralis xanthroprocta</w:t>
      </w:r>
      <w:r w:rsidRPr="006D4AA9">
        <w:t>. Department of the Environment and Heritage</w:t>
      </w:r>
      <w:r w:rsidR="00311C44" w:rsidRPr="006D4AA9">
        <w:t>, Canberra</w:t>
      </w:r>
      <w:r w:rsidRPr="006D4AA9">
        <w:t>.</w:t>
      </w:r>
    </w:p>
    <w:p w14:paraId="5779A080" w14:textId="7CFC638E" w:rsidR="00594FF5" w:rsidRPr="006D4AA9" w:rsidRDefault="00594FF5" w:rsidP="00594FF5">
      <w:r w:rsidRPr="006D4AA9">
        <w:t xml:space="preserve">Commonwealth of Australia (2009). </w:t>
      </w:r>
      <w:r w:rsidRPr="004D0653">
        <w:t>Threat abatement plan to reduce the impacts of exotic</w:t>
      </w:r>
      <w:r w:rsidR="00843AF0" w:rsidRPr="004D0653">
        <w:t xml:space="preserve"> </w:t>
      </w:r>
      <w:r w:rsidRPr="004D0653">
        <w:t>rodents on biodiversity on Australian offshore islands of less than 100 000 ha</w:t>
      </w:r>
      <w:r w:rsidRPr="006D4AA9">
        <w:t xml:space="preserve">. Department of the Environment, Water, Heritage and the Arts, Canberra. </w:t>
      </w:r>
      <w:r w:rsidR="00241A7F" w:rsidRPr="006D4AA9">
        <w:t>Accessed</w:t>
      </w:r>
      <w:r w:rsidR="00BE40B9" w:rsidRPr="006D4AA9">
        <w:t xml:space="preserve"> </w:t>
      </w:r>
      <w:r w:rsidR="00C21E3C" w:rsidRPr="006D4AA9">
        <w:t>31 January 2024.</w:t>
      </w:r>
    </w:p>
    <w:p w14:paraId="599C4D46" w14:textId="3E11B071" w:rsidR="00403F88" w:rsidRPr="006D4AA9" w:rsidRDefault="00403F88" w:rsidP="00594FF5">
      <w:r w:rsidRPr="006D4AA9">
        <w:t xml:space="preserve">Commonwealth of Australia (2015a) </w:t>
      </w:r>
      <w:r w:rsidRPr="004D0653">
        <w:t>Threat abatement plan for predation by feral cats</w:t>
      </w:r>
      <w:r w:rsidRPr="006D4AA9">
        <w:t>. Department of the Environment, Canberra. Accessed 31 January 2024.</w:t>
      </w:r>
    </w:p>
    <w:p w14:paraId="64D309D0" w14:textId="6E4DA3C2" w:rsidR="006E0AB6" w:rsidRPr="006D4AA9" w:rsidRDefault="006E0AB6" w:rsidP="00594FF5">
      <w:r w:rsidRPr="006D4AA9">
        <w:t>Commonwealth of Australia (2015</w:t>
      </w:r>
      <w:r w:rsidR="00403F88" w:rsidRPr="006D4AA9">
        <w:t>b</w:t>
      </w:r>
      <w:r w:rsidRPr="006D4AA9">
        <w:t xml:space="preserve">) </w:t>
      </w:r>
      <w:r w:rsidRPr="004D0653">
        <w:t>Wildlife Conservation Plan for Migratory Shorebirds</w:t>
      </w:r>
      <w:r w:rsidRPr="006D4AA9">
        <w:t>. Department of the Environment, Canberra. Accessed 1 February 2024.</w:t>
      </w:r>
    </w:p>
    <w:p w14:paraId="176041FF" w14:textId="732A9DB5" w:rsidR="0000425C" w:rsidRPr="006D4AA9" w:rsidRDefault="0000425C" w:rsidP="0000425C">
      <w:r w:rsidRPr="006D4AA9">
        <w:t xml:space="preserve">Commonwealth of Australia (2018a) </w:t>
      </w:r>
      <w:r w:rsidRPr="004D0653">
        <w:t xml:space="preserve">Threat </w:t>
      </w:r>
      <w:r w:rsidR="005C733F" w:rsidRPr="004D0653">
        <w:t>a</w:t>
      </w:r>
      <w:r w:rsidRPr="004D0653">
        <w:t xml:space="preserve">batement </w:t>
      </w:r>
      <w:r w:rsidR="005C733F" w:rsidRPr="004D0653">
        <w:t>p</w:t>
      </w:r>
      <w:r w:rsidRPr="004D0653">
        <w:t>lan for the impacts of marine debris on the vertebrate wildlife of Australia's coasts and oceans</w:t>
      </w:r>
      <w:r w:rsidRPr="006D4AA9">
        <w:t xml:space="preserve">. Department of the Environment and Energy, Canberra. </w:t>
      </w:r>
      <w:r w:rsidR="00C20B99" w:rsidRPr="006D4AA9">
        <w:t>Accessed 1 February 2024.</w:t>
      </w:r>
    </w:p>
    <w:p w14:paraId="4A11DA76" w14:textId="679A9E4D" w:rsidR="0000425C" w:rsidRPr="006D4AA9" w:rsidRDefault="0000425C" w:rsidP="0000425C">
      <w:r w:rsidRPr="006D4AA9">
        <w:t xml:space="preserve">Commonwealth of Australia (2018b) </w:t>
      </w:r>
      <w:r w:rsidR="005C733F" w:rsidRPr="004D0653">
        <w:t xml:space="preserve">Threat abatement plan </w:t>
      </w:r>
      <w:r w:rsidRPr="004D0653">
        <w:t>for the incidental catch (or bycatch) of seabirds during oceanic longline fishing operations</w:t>
      </w:r>
      <w:r w:rsidRPr="006D4AA9">
        <w:t xml:space="preserve">. Department of the Environment and Energy, Canberra. </w:t>
      </w:r>
      <w:r w:rsidR="00C20B99" w:rsidRPr="006D4AA9">
        <w:t>Accessed 1 February 2024.</w:t>
      </w:r>
    </w:p>
    <w:p w14:paraId="52159275" w14:textId="7579C556" w:rsidR="00017AFA" w:rsidRPr="006D4AA9" w:rsidRDefault="00017AFA" w:rsidP="002F3AAF">
      <w:r w:rsidRPr="006D4AA9">
        <w:t xml:space="preserve">Commonwealth of Australia (2022) </w:t>
      </w:r>
      <w:r w:rsidRPr="004D0653">
        <w:t>Wildlife Conservation Plan for Seabirds</w:t>
      </w:r>
      <w:r w:rsidRPr="006D4AA9">
        <w:t>. Accessed 30 January 2024.</w:t>
      </w:r>
    </w:p>
    <w:p w14:paraId="1163D90D" w14:textId="77777777" w:rsidR="00EA5C44" w:rsidRPr="006D4AA9" w:rsidRDefault="00EA5C44" w:rsidP="002F3AAF">
      <w:r w:rsidRPr="006D4AA9">
        <w:lastRenderedPageBreak/>
        <w:t xml:space="preserve">Connor HE (1990) </w:t>
      </w:r>
      <w:r w:rsidRPr="006D4AA9">
        <w:rPr>
          <w:rStyle w:val="Emphasis"/>
        </w:rPr>
        <w:t>Elymus</w:t>
      </w:r>
      <w:r w:rsidRPr="006D4AA9">
        <w:t xml:space="preserve"> (Gramineae) on Norfolk Island. </w:t>
      </w:r>
      <w:r w:rsidRPr="006D4AA9">
        <w:rPr>
          <w:rStyle w:val="Emphasis"/>
        </w:rPr>
        <w:t>Kew Bulletin</w:t>
      </w:r>
      <w:r w:rsidRPr="006D4AA9">
        <w:t xml:space="preserve"> 45, 680.</w:t>
      </w:r>
    </w:p>
    <w:p w14:paraId="3E8A7701" w14:textId="77777777" w:rsidR="00EA5C44" w:rsidRPr="006D4AA9" w:rsidRDefault="00EA5C44" w:rsidP="002F3AAF">
      <w:r w:rsidRPr="006D4AA9">
        <w:t xml:space="preserve">Cowie RH (2001) Decline and homogenization of Pacific faunas: the land snails of American Samoa. </w:t>
      </w:r>
      <w:r w:rsidRPr="006D4AA9">
        <w:rPr>
          <w:rStyle w:val="Emphasis"/>
        </w:rPr>
        <w:t>Biological Conservation</w:t>
      </w:r>
      <w:r w:rsidRPr="006D4AA9">
        <w:t xml:space="preserve"> 99, 207–222.</w:t>
      </w:r>
    </w:p>
    <w:p w14:paraId="61042C71" w14:textId="77777777" w:rsidR="00EA5C44" w:rsidRPr="006D4AA9" w:rsidRDefault="00EA5C44" w:rsidP="002F3AAF">
      <w:r w:rsidRPr="006D4AA9">
        <w:t xml:space="preserve">Coyne P, Evans B, Evans O &amp; McCoy H (2015) The Tasman Masked Booby </w:t>
      </w:r>
      <w:r w:rsidRPr="006D4AA9">
        <w:rPr>
          <w:rStyle w:val="Emphasis"/>
        </w:rPr>
        <w:t>Sula dactylatra tasmani</w:t>
      </w:r>
      <w:r w:rsidRPr="006D4AA9">
        <w:t xml:space="preserve"> of Nepean and Phillip Islands in the Norfolk Island Group. </w:t>
      </w:r>
      <w:r w:rsidRPr="006D4AA9">
        <w:rPr>
          <w:rStyle w:val="Emphasis"/>
        </w:rPr>
        <w:t>Corella</w:t>
      </w:r>
      <w:r w:rsidRPr="006D4AA9">
        <w:t xml:space="preserve"> 39 (3), 60–66.</w:t>
      </w:r>
    </w:p>
    <w:p w14:paraId="7829C509" w14:textId="77777777" w:rsidR="00EA5C44" w:rsidRPr="006D4AA9" w:rsidRDefault="00EA5C44" w:rsidP="002F3AAF">
      <w:r w:rsidRPr="006D4AA9">
        <w:t xml:space="preserve">CSIRO (2020) </w:t>
      </w:r>
      <w:r w:rsidRPr="006D4AA9">
        <w:rPr>
          <w:rStyle w:val="Emphasis"/>
        </w:rPr>
        <w:t>Norfolk Island Water Resource Assessment</w:t>
      </w:r>
      <w:r w:rsidRPr="006D4AA9">
        <w:t>. A summary report from the CSIRO Norfolk Island Water Resource Assessment. CSIRO, Australia.</w:t>
      </w:r>
    </w:p>
    <w:p w14:paraId="7578F03D" w14:textId="77777777" w:rsidR="00EA5C44" w:rsidRPr="006D4AA9" w:rsidRDefault="00EA5C44" w:rsidP="002F3AAF">
      <w:r w:rsidRPr="006D4AA9">
        <w:t xml:space="preserve">CSIRO, Managers of World Heritage Properties in Australia &amp; Indigenous Reference Group (2021) </w:t>
      </w:r>
      <w:r w:rsidRPr="006D4AA9">
        <w:rPr>
          <w:rStyle w:val="Emphasis"/>
        </w:rPr>
        <w:t xml:space="preserve">The implications of climate change for World Heritage Properties in Australia: assessment of impacts and vulnerabilities. </w:t>
      </w:r>
      <w:r w:rsidRPr="006D4AA9">
        <w:t>Department of Climate Change, Energy, the Environment and Water, Canberra.</w:t>
      </w:r>
      <w:r w:rsidRPr="006D4AA9">
        <w:t> </w:t>
      </w:r>
    </w:p>
    <w:p w14:paraId="3BA54BAC" w14:textId="36B48943" w:rsidR="00EA5C44" w:rsidRPr="006D4AA9" w:rsidRDefault="00EA5C44" w:rsidP="002F3AAF">
      <w:r w:rsidRPr="006D4AA9">
        <w:t xml:space="preserve">Csurhes S &amp; Markula A (2009) </w:t>
      </w:r>
      <w:r w:rsidRPr="006D4AA9">
        <w:rPr>
          <w:rStyle w:val="Emphasis"/>
        </w:rPr>
        <w:t>Pest animal risk assessment: Asian house gecko Hemidactylus frenatus</w:t>
      </w:r>
      <w:r w:rsidRPr="006D4AA9">
        <w:t>. Biosecurity Queensland, Queensland Primary Industries and Fisheries, Department of Employment, Economic Development and Innovation</w:t>
      </w:r>
      <w:r w:rsidR="000C1A3F" w:rsidRPr="006D4AA9">
        <w:t>, Queensland</w:t>
      </w:r>
      <w:r w:rsidRPr="006D4AA9">
        <w:t>.</w:t>
      </w:r>
    </w:p>
    <w:p w14:paraId="4F54D488" w14:textId="764881AB" w:rsidR="00EA5C44" w:rsidRPr="006D4AA9" w:rsidRDefault="00EA5C44" w:rsidP="002F3AAF">
      <w:r w:rsidRPr="006D4AA9">
        <w:t>Dann LE, Guja L, Kark S &amp; Dwyer J (2023</w:t>
      </w:r>
      <w:r w:rsidR="00D6141B" w:rsidRPr="006D4AA9">
        <w:t>)</w:t>
      </w:r>
      <w:r w:rsidRPr="006D4AA9">
        <w:t xml:space="preserve"> Comparative study reveals management of a dominant invasive plant facilitates subtropical forest regeneration. </w:t>
      </w:r>
      <w:r w:rsidRPr="006D4AA9">
        <w:rPr>
          <w:rStyle w:val="Emphasis"/>
        </w:rPr>
        <w:t>Biological Invasions</w:t>
      </w:r>
      <w:r w:rsidR="001849CE" w:rsidRPr="006D4AA9">
        <w:rPr>
          <w:rStyle w:val="Emphasis"/>
        </w:rPr>
        <w:t xml:space="preserve"> </w:t>
      </w:r>
      <w:r w:rsidR="001849CE" w:rsidRPr="006D4AA9">
        <w:t>26</w:t>
      </w:r>
      <w:r w:rsidRPr="006D4AA9">
        <w:t xml:space="preserve">, </w:t>
      </w:r>
      <w:r w:rsidR="00250838" w:rsidRPr="006D4AA9">
        <w:t>299</w:t>
      </w:r>
      <w:r w:rsidR="000C1A3F" w:rsidRPr="006D4AA9">
        <w:t>–</w:t>
      </w:r>
      <w:r w:rsidR="00250838" w:rsidRPr="006D4AA9">
        <w:t>313</w:t>
      </w:r>
      <w:r w:rsidRPr="006D4AA9">
        <w:t>.</w:t>
      </w:r>
    </w:p>
    <w:p w14:paraId="046A5773" w14:textId="63F9BBDF" w:rsidR="00EA5C44" w:rsidRPr="006D4AA9" w:rsidRDefault="00EA5C44" w:rsidP="002F3AAF">
      <w:r w:rsidRPr="006D4AA9">
        <w:t xml:space="preserve">Dann LE, Scott M, Guja L, Wilson M, Greenup N &amp; Kark S (2021) </w:t>
      </w:r>
      <w:r w:rsidRPr="006D4AA9">
        <w:rPr>
          <w:rStyle w:val="Emphasis"/>
        </w:rPr>
        <w:t>A guide to propagating Norfolk Island’s native plants and seeds</w:t>
      </w:r>
      <w:r w:rsidRPr="006D4AA9">
        <w:t>. National Environmental Science Program Threatened Species Recovery Hub, The University of Queensland, Brisbane.</w:t>
      </w:r>
    </w:p>
    <w:p w14:paraId="7EA99BC8" w14:textId="73355A2C" w:rsidR="00EA5C44" w:rsidRPr="006D4AA9" w:rsidRDefault="00EA5C44" w:rsidP="002F3AAF">
      <w:r w:rsidRPr="006D4AA9">
        <w:t xml:space="preserve">Davidson P, Anderson J &amp; Evans O (1994) </w:t>
      </w:r>
      <w:r w:rsidRPr="006D4AA9">
        <w:rPr>
          <w:rStyle w:val="Emphasis"/>
        </w:rPr>
        <w:t>Native vegetation within the forestry zone of Norfolk Island National Park</w:t>
      </w:r>
      <w:r w:rsidRPr="006D4AA9">
        <w:t>. Unpublished Report to the Australian Nature Conservation Agency.</w:t>
      </w:r>
    </w:p>
    <w:p w14:paraId="4BCA5306" w14:textId="77777777" w:rsidR="00EA5C44" w:rsidRPr="006D4AA9" w:rsidRDefault="00EA5C44" w:rsidP="002F3AAF">
      <w:r w:rsidRPr="006D4AA9">
        <w:t xml:space="preserve">Davis P (2008) </w:t>
      </w:r>
      <w:r w:rsidRPr="006D4AA9">
        <w:rPr>
          <w:rStyle w:val="Emphasis"/>
        </w:rPr>
        <w:t>Argentine Ants on Norfolk Island—An investigation into their extent and future management options, Report of a visit 4th–10th May 2008</w:t>
      </w:r>
      <w:r w:rsidRPr="006D4AA9">
        <w:t>. Unpublished report to Administration of Norfolk Island.</w:t>
      </w:r>
    </w:p>
    <w:p w14:paraId="22053545" w14:textId="3CD96DA3" w:rsidR="007B51C6" w:rsidRPr="006D4AA9" w:rsidRDefault="007B51C6" w:rsidP="002F3AAF">
      <w:r w:rsidRPr="006D4AA9">
        <w:t xml:space="preserve">Davidson P (2008) Collection of </w:t>
      </w:r>
      <w:r w:rsidRPr="006D4AA9">
        <w:rPr>
          <w:rStyle w:val="Emphasis"/>
        </w:rPr>
        <w:t>Blood Samples from Providence Petrel Pterodroma solandri on Phillip Island, Norfolk Island Group 12–14 June 2008</w:t>
      </w:r>
      <w:r w:rsidRPr="006D4AA9">
        <w:t>. Unpublished report.</w:t>
      </w:r>
    </w:p>
    <w:p w14:paraId="2653A745" w14:textId="0485741C" w:rsidR="00910480" w:rsidRPr="006D4AA9" w:rsidRDefault="00910480" w:rsidP="002F3AAF">
      <w:r w:rsidRPr="006D4AA9">
        <w:t>Dawkins K &amp; Esiobu N (2016) Emerging insights on Brazilian pepper tree (</w:t>
      </w:r>
      <w:r w:rsidRPr="006D4AA9">
        <w:rPr>
          <w:rStyle w:val="Emphasis"/>
        </w:rPr>
        <w:t>Schinus terebinthifolius</w:t>
      </w:r>
      <w:r w:rsidRPr="006D4AA9">
        <w:t xml:space="preserve">) invasion: the potential role of soil microorganisms. </w:t>
      </w:r>
      <w:r w:rsidRPr="006D4AA9">
        <w:rPr>
          <w:rStyle w:val="Emphasis"/>
        </w:rPr>
        <w:t>Frontiers in plant science</w:t>
      </w:r>
      <w:r w:rsidRPr="006D4AA9">
        <w:t xml:space="preserve"> 7, 712.</w:t>
      </w:r>
    </w:p>
    <w:p w14:paraId="491E9E84" w14:textId="2CF4427B" w:rsidR="008D33D5" w:rsidRPr="006D4AA9" w:rsidRDefault="008D33D5" w:rsidP="008D33D5">
      <w:r w:rsidRPr="006D4AA9">
        <w:t xml:space="preserve">DCCEEW (Department of Climate Change, Energy, the Environment and Water) (n.d.). </w:t>
      </w:r>
      <w:r w:rsidRPr="006D4AA9">
        <w:rPr>
          <w:rStyle w:val="Emphasis"/>
        </w:rPr>
        <w:t>Australian Heritage Database</w:t>
      </w:r>
      <w:r w:rsidRPr="006D4AA9">
        <w:t xml:space="preserve">. Available on the Internet at: </w:t>
      </w:r>
      <w:r w:rsidRPr="004D0653">
        <w:t>https://www.environment.gov.au/heritage/publications/australian-heritage-database</w:t>
      </w:r>
    </w:p>
    <w:p w14:paraId="2BDFE153" w14:textId="020DFC0A" w:rsidR="00EA5C44" w:rsidRPr="006D4AA9" w:rsidRDefault="00D6141B" w:rsidP="002F3AAF">
      <w:r w:rsidRPr="006D4AA9">
        <w:t xml:space="preserve">DCCEEW </w:t>
      </w:r>
      <w:r w:rsidR="00EE2003" w:rsidRPr="006D4AA9">
        <w:t xml:space="preserve">(Department of Climate Change, Energy, the Environment and Water) </w:t>
      </w:r>
      <w:r w:rsidRPr="006D4AA9">
        <w:t>(2022</w:t>
      </w:r>
      <w:r w:rsidR="00EE2003" w:rsidRPr="006D4AA9">
        <w:t>a</w:t>
      </w:r>
      <w:r w:rsidR="00EA5C44" w:rsidRPr="006D4AA9">
        <w:t xml:space="preserve">) </w:t>
      </w:r>
      <w:r w:rsidR="00EA5C44" w:rsidRPr="006D4AA9">
        <w:rPr>
          <w:rStyle w:val="Emphasis"/>
        </w:rPr>
        <w:t>Nature Positive Plan: better for the environment, better for business</w:t>
      </w:r>
      <w:r w:rsidR="00EA5C44" w:rsidRPr="006D4AA9">
        <w:t>. Department of Climate Change, Energy, the Environment and Water, Canberra.</w:t>
      </w:r>
    </w:p>
    <w:p w14:paraId="326E4174" w14:textId="04FFA430" w:rsidR="00963D09" w:rsidRPr="006D4AA9" w:rsidRDefault="00EE2003" w:rsidP="00EE2003">
      <w:r w:rsidRPr="006D4AA9">
        <w:t xml:space="preserve">DCCEEW (Department of Climate Change, Energy, the Environment and Water) </w:t>
      </w:r>
      <w:r w:rsidRPr="006D4AA9" w:rsidDel="00EE2003">
        <w:t>(</w:t>
      </w:r>
      <w:r w:rsidRPr="006D4AA9">
        <w:t xml:space="preserve">2022b) </w:t>
      </w:r>
      <w:r w:rsidRPr="006D4AA9">
        <w:rPr>
          <w:rStyle w:val="Emphasis"/>
        </w:rPr>
        <w:t>Threatened Species Strategy Action Plan 2022–2032</w:t>
      </w:r>
      <w:r w:rsidR="00341BF9" w:rsidRPr="006D4AA9">
        <w:t xml:space="preserve">. </w:t>
      </w:r>
      <w:r w:rsidRPr="006D4AA9">
        <w:t>Department of Climate Change, Energy, the Environment and Water, Canberra.</w:t>
      </w:r>
    </w:p>
    <w:p w14:paraId="531E450E" w14:textId="23A848C7" w:rsidR="009A56BE" w:rsidRPr="006D4AA9" w:rsidRDefault="009A56BE" w:rsidP="00EE2003">
      <w:r w:rsidRPr="006D4AA9">
        <w:lastRenderedPageBreak/>
        <w:t xml:space="preserve">DCCEEW (Department of Climate Change, Energy, the Environment and Water) </w:t>
      </w:r>
      <w:r w:rsidRPr="006D4AA9" w:rsidDel="00EE2003">
        <w:t>(</w:t>
      </w:r>
      <w:r w:rsidRPr="006D4AA9">
        <w:t>202</w:t>
      </w:r>
      <w:r w:rsidR="006D38A8" w:rsidRPr="006D4AA9">
        <w:t xml:space="preserve">4) </w:t>
      </w:r>
      <w:r w:rsidR="00E56887" w:rsidRPr="006D4AA9">
        <w:rPr>
          <w:i/>
          <w:iCs/>
        </w:rPr>
        <w:t>Conservation Advice for Polyphlebium endlicherianum (middle filmy fern)</w:t>
      </w:r>
      <w:r w:rsidRPr="006D4AA9">
        <w:t>. Department of Climate Change, Energy, the Environment and Water, Canberra.</w:t>
      </w:r>
    </w:p>
    <w:p w14:paraId="537344B3" w14:textId="77777777" w:rsidR="00960044" w:rsidRPr="006D4AA9" w:rsidRDefault="00960044" w:rsidP="00960044">
      <w:r w:rsidRPr="006D4AA9">
        <w:t xml:space="preserve">Debus SJS (2012) Norfolk Island Boobook chick deaths. </w:t>
      </w:r>
      <w:r w:rsidRPr="006D4AA9">
        <w:rPr>
          <w:rStyle w:val="Emphasis"/>
        </w:rPr>
        <w:t>Boobook</w:t>
      </w:r>
      <w:r w:rsidRPr="006D4AA9">
        <w:t xml:space="preserve"> 30, 6.</w:t>
      </w:r>
    </w:p>
    <w:p w14:paraId="081F587A" w14:textId="3D71636D" w:rsidR="00960044" w:rsidRPr="006D4AA9" w:rsidRDefault="00960044" w:rsidP="00960044">
      <w:r w:rsidRPr="006D4AA9">
        <w:t xml:space="preserve">DECC (Department of Environment and Climate Change) NSW (2007) </w:t>
      </w:r>
      <w:r w:rsidRPr="006D4AA9">
        <w:rPr>
          <w:rStyle w:val="Emphasis"/>
        </w:rPr>
        <w:t>Lord Howe Island Biodiversity Management Plan</w:t>
      </w:r>
      <w:r w:rsidRPr="006D4AA9">
        <w:t>. Department of Environment and Climate Change</w:t>
      </w:r>
      <w:r w:rsidR="003A6AD1" w:rsidRPr="006D4AA9">
        <w:t>,</w:t>
      </w:r>
      <w:r w:rsidRPr="006D4AA9">
        <w:t xml:space="preserve"> NSW, Sydney.</w:t>
      </w:r>
    </w:p>
    <w:p w14:paraId="359204CE" w14:textId="129FF382" w:rsidR="00960044" w:rsidRPr="006D4AA9" w:rsidRDefault="00960044" w:rsidP="00960044">
      <w:r w:rsidRPr="006D4AA9">
        <w:t xml:space="preserve">DEH (Department of the Environment and Heritage) (2006) </w:t>
      </w:r>
      <w:r w:rsidRPr="006D4AA9">
        <w:rPr>
          <w:rStyle w:val="Emphasis"/>
        </w:rPr>
        <w:t xml:space="preserve">Threat </w:t>
      </w:r>
      <w:r w:rsidR="008E7E04" w:rsidRPr="006D4AA9">
        <w:rPr>
          <w:rStyle w:val="Emphasis"/>
        </w:rPr>
        <w:t>a</w:t>
      </w:r>
      <w:r w:rsidRPr="006D4AA9">
        <w:rPr>
          <w:rStyle w:val="Emphasis"/>
        </w:rPr>
        <w:t xml:space="preserve">batement </w:t>
      </w:r>
      <w:r w:rsidR="008E7E04" w:rsidRPr="006D4AA9">
        <w:rPr>
          <w:rStyle w:val="Emphasis"/>
        </w:rPr>
        <w:t>p</w:t>
      </w:r>
      <w:r w:rsidRPr="006D4AA9">
        <w:rPr>
          <w:rStyle w:val="Emphasis"/>
        </w:rPr>
        <w:t xml:space="preserve">lan to </w:t>
      </w:r>
      <w:r w:rsidR="00E06C59" w:rsidRPr="006D4AA9">
        <w:rPr>
          <w:rStyle w:val="Emphasis"/>
        </w:rPr>
        <w:t>r</w:t>
      </w:r>
      <w:r w:rsidRPr="006D4AA9">
        <w:rPr>
          <w:rStyle w:val="Emphasis"/>
        </w:rPr>
        <w:t xml:space="preserve">educe the </w:t>
      </w:r>
      <w:r w:rsidR="00E06C59" w:rsidRPr="006D4AA9">
        <w:rPr>
          <w:rStyle w:val="Emphasis"/>
        </w:rPr>
        <w:t>i</w:t>
      </w:r>
      <w:r w:rsidRPr="006D4AA9">
        <w:rPr>
          <w:rStyle w:val="Emphasis"/>
        </w:rPr>
        <w:t xml:space="preserve">mpacts of </w:t>
      </w:r>
      <w:r w:rsidR="00E06C59" w:rsidRPr="006D4AA9">
        <w:rPr>
          <w:rStyle w:val="Emphasis"/>
        </w:rPr>
        <w:t>t</w:t>
      </w:r>
      <w:r w:rsidRPr="006D4AA9">
        <w:rPr>
          <w:rStyle w:val="Emphasis"/>
        </w:rPr>
        <w:t xml:space="preserve">ramp </w:t>
      </w:r>
      <w:r w:rsidR="00E06C59" w:rsidRPr="006D4AA9">
        <w:rPr>
          <w:rStyle w:val="Emphasis"/>
        </w:rPr>
        <w:t>a</w:t>
      </w:r>
      <w:r w:rsidRPr="006D4AA9">
        <w:rPr>
          <w:rStyle w:val="Emphasis"/>
        </w:rPr>
        <w:t xml:space="preserve">nts on </w:t>
      </w:r>
      <w:r w:rsidR="00B50823" w:rsidRPr="006D4AA9">
        <w:rPr>
          <w:rStyle w:val="Emphasis"/>
        </w:rPr>
        <w:t xml:space="preserve">biodiversity in </w:t>
      </w:r>
      <w:r w:rsidRPr="006D4AA9">
        <w:rPr>
          <w:rStyle w:val="Emphasis"/>
        </w:rPr>
        <w:t xml:space="preserve">Australia and its </w:t>
      </w:r>
      <w:r w:rsidR="00571A5F" w:rsidRPr="006D4AA9">
        <w:rPr>
          <w:rStyle w:val="Emphasis"/>
        </w:rPr>
        <w:t>t</w:t>
      </w:r>
      <w:r w:rsidRPr="006D4AA9">
        <w:rPr>
          <w:rStyle w:val="Emphasis"/>
        </w:rPr>
        <w:t>erritories</w:t>
      </w:r>
      <w:r w:rsidRPr="006D4AA9">
        <w:t>. Department of the Environment and Heritage, Canberra.</w:t>
      </w:r>
    </w:p>
    <w:p w14:paraId="11D57F1D" w14:textId="5D2C2142" w:rsidR="00EE2003" w:rsidRPr="006D4AA9" w:rsidRDefault="00960044" w:rsidP="002F3AAF">
      <w:r w:rsidRPr="006D4AA9">
        <w:t xml:space="preserve">DEH (Department of the Environment and Heritage) (2003) </w:t>
      </w:r>
      <w:r w:rsidRPr="006D4AA9">
        <w:rPr>
          <w:rStyle w:val="Emphasis"/>
        </w:rPr>
        <w:t>What the Environment Protection and Biodiversity Conservation Act 1999 (EPBC Act) means for Norfolk Island</w:t>
      </w:r>
      <w:r w:rsidRPr="006D4AA9">
        <w:t>. Department of the Environment and Heritage, Canberra.</w:t>
      </w:r>
    </w:p>
    <w:p w14:paraId="46D40651" w14:textId="77777777" w:rsidR="00EA5C44" w:rsidRPr="006D4AA9" w:rsidRDefault="00EA5C44" w:rsidP="002F3AAF">
      <w:r w:rsidRPr="006D4AA9">
        <w:t xml:space="preserve">de Lange PJ &amp; Murray BG (2001) A new </w:t>
      </w:r>
      <w:r w:rsidRPr="006D4AA9">
        <w:rPr>
          <w:rStyle w:val="Emphasis"/>
        </w:rPr>
        <w:t>Achyranthes</w:t>
      </w:r>
      <w:r w:rsidRPr="006D4AA9">
        <w:t xml:space="preserve"> (Amaranthaceae) from Phillip Island, Norfolk Island Group, South Pacific Ocean. </w:t>
      </w:r>
      <w:r w:rsidRPr="006D4AA9">
        <w:rPr>
          <w:rStyle w:val="Emphasis"/>
        </w:rPr>
        <w:t>New Zealand Journal of Botany</w:t>
      </w:r>
      <w:r w:rsidRPr="006D4AA9">
        <w:t xml:space="preserve"> 39, 1–8.</w:t>
      </w:r>
    </w:p>
    <w:p w14:paraId="4F03311C" w14:textId="77777777" w:rsidR="00EA5C44" w:rsidRPr="006D4AA9" w:rsidRDefault="00EA5C44" w:rsidP="002F3AAF">
      <w:r w:rsidRPr="006D4AA9">
        <w:t xml:space="preserve">de Lange PJ &amp; Murray BG (2003) Chromosome numbers of Norfolk Island endemic plants. </w:t>
      </w:r>
      <w:r w:rsidRPr="006D4AA9">
        <w:rPr>
          <w:rStyle w:val="Emphasis"/>
        </w:rPr>
        <w:t>Australian Journal of Botany</w:t>
      </w:r>
      <w:r w:rsidRPr="006D4AA9">
        <w:t xml:space="preserve"> 51, 211–215.</w:t>
      </w:r>
    </w:p>
    <w:p w14:paraId="487FD74A" w14:textId="77777777" w:rsidR="00EA5C44" w:rsidRPr="006D4AA9" w:rsidRDefault="00EA5C44" w:rsidP="002F3AAF">
      <w:r w:rsidRPr="006D4AA9">
        <w:t xml:space="preserve">de Lange PJ, Gardner RO, Sykes WR, Crowcroft GM, Cameron EK, Stalker F, Christian ML, &amp; Braggins JE (2005) Vascular flora of Norfolk Island: some additions and taxonomic notes. </w:t>
      </w:r>
      <w:r w:rsidRPr="006D4AA9">
        <w:rPr>
          <w:rStyle w:val="Emphasis"/>
        </w:rPr>
        <w:t>New Zealand Journal of Botany</w:t>
      </w:r>
      <w:r w:rsidRPr="006D4AA9">
        <w:t xml:space="preserve"> 43, 563–596.</w:t>
      </w:r>
    </w:p>
    <w:p w14:paraId="6B72FCBC" w14:textId="77777777" w:rsidR="00EA5C44" w:rsidRPr="006D4AA9" w:rsidRDefault="00EA5C44" w:rsidP="002F3AAF">
      <w:r w:rsidRPr="006D4AA9">
        <w:t xml:space="preserve">de Lange PJ, Johnson PN, Norton DA, Hitchmough R, Heenan PB, Courteney SP, Molloy B.P.J, Ogle C.C &amp; Rance BD (2004) Threatened and uncommon plants of New Zealand. </w:t>
      </w:r>
      <w:r w:rsidRPr="006D4AA9">
        <w:rPr>
          <w:rStyle w:val="Emphasis"/>
        </w:rPr>
        <w:t>New Zealand Journal of Botany</w:t>
      </w:r>
      <w:r w:rsidRPr="006D4AA9">
        <w:t xml:space="preserve"> 42, 45–76.</w:t>
      </w:r>
    </w:p>
    <w:p w14:paraId="3556A3BF" w14:textId="4865F5C6" w:rsidR="00EA5C44" w:rsidRPr="006D4AA9" w:rsidRDefault="00EA5C44" w:rsidP="002F3AAF">
      <w:r w:rsidRPr="006D4AA9">
        <w:t xml:space="preserve">Debus SJS (2012) Norfolk Island Boobook chick deaths. </w:t>
      </w:r>
      <w:r w:rsidRPr="006D4AA9">
        <w:rPr>
          <w:rStyle w:val="Emphasis"/>
        </w:rPr>
        <w:t>Boobook</w:t>
      </w:r>
      <w:r w:rsidRPr="006D4AA9">
        <w:t xml:space="preserve"> 30, 6.</w:t>
      </w:r>
    </w:p>
    <w:p w14:paraId="096C7562" w14:textId="5D3456C1" w:rsidR="00BF4574" w:rsidRPr="006D4AA9" w:rsidRDefault="00BF4574" w:rsidP="00BF4574">
      <w:r w:rsidRPr="006D4AA9">
        <w:t xml:space="preserve">DEWHA (Department of the Environment, Water, Heritage and the Arts) (2008a) </w:t>
      </w:r>
      <w:r w:rsidRPr="004D0653">
        <w:t>Approved Conservation Advice for Advena campbellii campbellii</w:t>
      </w:r>
      <w:r w:rsidRPr="006D4AA9">
        <w:t>.  Department of the Environment, Water, Heritage and the Arts, Canberra. Accessed 1 February 2024.</w:t>
      </w:r>
    </w:p>
    <w:p w14:paraId="20DFE487" w14:textId="2A9DAED8" w:rsidR="00BF4574" w:rsidRPr="006D4AA9" w:rsidRDefault="00BF4574" w:rsidP="00BF4574">
      <w:r w:rsidRPr="006D4AA9">
        <w:t xml:space="preserve">DEWHA (Department of the Environment, Water, Heritage and the Arts) (2008b). </w:t>
      </w:r>
      <w:r w:rsidRPr="004D0653">
        <w:t>Approved Conservation Advice for Mathewsoconcha grayi ms (a snail)</w:t>
      </w:r>
      <w:r w:rsidRPr="006D4AA9">
        <w:t>. Department of the Environment, Water, Heritage and the Arts, Canberra. Accessed 1 February 2024.</w:t>
      </w:r>
    </w:p>
    <w:p w14:paraId="484EE429" w14:textId="48FF78D9" w:rsidR="00BF4574" w:rsidRPr="006D4AA9" w:rsidRDefault="00BF4574" w:rsidP="00BF4574">
      <w:r w:rsidRPr="006D4AA9">
        <w:t xml:space="preserve">DEWHA (Department of the Environment, Water, Heritage and the Arts) (2008c). </w:t>
      </w:r>
      <w:r w:rsidRPr="004D0653">
        <w:t>Approved Conservation Advice for Mathewsoconcha phillipii (Phillip Island Helicarinoid Snail)</w:t>
      </w:r>
      <w:r w:rsidRPr="006D4AA9">
        <w:t>. Department of the Environment, Water, Heritage and the Arts, Canberra. Accessed 1 February 2024.</w:t>
      </w:r>
    </w:p>
    <w:p w14:paraId="1593DFED" w14:textId="6B2B9B57" w:rsidR="00BF4574" w:rsidRPr="006D4AA9" w:rsidRDefault="00BF4574" w:rsidP="00BF4574">
      <w:r w:rsidRPr="006D4AA9">
        <w:t xml:space="preserve">DEWHA (Department of the Environment, Water, Heritage and the Arts) (2008d). </w:t>
      </w:r>
      <w:r w:rsidRPr="004D0653">
        <w:t>Approved Conservation Advice for Mathewsoconcha suteri (a snail)</w:t>
      </w:r>
      <w:r w:rsidRPr="006D4AA9">
        <w:t>. Department of the Environment, Water, Heritage and the Arts, Canberra. Accessed 1 February 2024.</w:t>
      </w:r>
    </w:p>
    <w:p w14:paraId="1A9310D0" w14:textId="52A82513" w:rsidR="00BF4574" w:rsidRPr="006D4AA9" w:rsidRDefault="00BF4574" w:rsidP="00BF4574">
      <w:r w:rsidRPr="006D4AA9">
        <w:lastRenderedPageBreak/>
        <w:t xml:space="preserve">DEWHA (Department of the Environment, Water, Heritage and the Arts) (2008e). </w:t>
      </w:r>
      <w:r w:rsidRPr="004D0653">
        <w:t>Approved Conservation Advice for Quintalia stoddartii (Stoddart's Helicarionid Land Snail)</w:t>
      </w:r>
      <w:r w:rsidRPr="006D4AA9">
        <w:t>. Department of the Environment, Water, Heritage and the Arts, Canberra. Accessed 1 February 2024.</w:t>
      </w:r>
    </w:p>
    <w:p w14:paraId="1BA8D8C8" w14:textId="4F1C9064" w:rsidR="00EA5C44" w:rsidRPr="006D4AA9" w:rsidRDefault="00EA5C44" w:rsidP="002F3AAF">
      <w:r w:rsidRPr="006D4AA9">
        <w:t>Di Fonzo MMI, Nicol S, Possingham HP, Flakus S, West JG, Failing L, Long G &amp; Walshe T (2017) Cost</w:t>
      </w:r>
      <w:r w:rsidR="0073094B" w:rsidRPr="006D4AA9">
        <w:noBreakHyphen/>
      </w:r>
      <w:r w:rsidRPr="006D4AA9">
        <w:t xml:space="preserve">Effective Resource Allocator: A decision support tool for threatened species management. </w:t>
      </w:r>
      <w:r w:rsidRPr="006D4AA9">
        <w:rPr>
          <w:rStyle w:val="Emphasis"/>
        </w:rPr>
        <w:t>Parks</w:t>
      </w:r>
      <w:r w:rsidRPr="006D4AA9">
        <w:t xml:space="preserve"> 23(1), 101–113.</w:t>
      </w:r>
    </w:p>
    <w:p w14:paraId="5AC7289C" w14:textId="5C0C2E61" w:rsidR="00EA5C44" w:rsidRPr="006D4AA9" w:rsidRDefault="00EA5C44" w:rsidP="002F3AAF">
      <w:r w:rsidRPr="006D4AA9">
        <w:t xml:space="preserve">Director of National Parks (2008) </w:t>
      </w:r>
      <w:r w:rsidRPr="006D4AA9">
        <w:rPr>
          <w:rStyle w:val="Emphasis"/>
        </w:rPr>
        <w:t>Norfolk Island National Park and Norfolk Island Botanic Garden Management Plan 2008-2018</w:t>
      </w:r>
      <w:r w:rsidRPr="006D4AA9">
        <w:t>. Department of the Environment, Water, Heritage and the Arts, Canberra.</w:t>
      </w:r>
    </w:p>
    <w:p w14:paraId="5A17EFD9" w14:textId="77777777" w:rsidR="00EA5C44" w:rsidRPr="006D4AA9" w:rsidRDefault="00EA5C44" w:rsidP="002F3AAF">
      <w:r w:rsidRPr="006D4AA9">
        <w:t xml:space="preserve">Director of National Parks (2010) </w:t>
      </w:r>
      <w:r w:rsidRPr="006D4AA9">
        <w:rPr>
          <w:rStyle w:val="Emphasis"/>
        </w:rPr>
        <w:t>Norfolk Island Region Threatened Species Recovery Plan</w:t>
      </w:r>
      <w:r w:rsidRPr="006D4AA9">
        <w:t>. Department of the Environment, Water, Heritage and the Arts, Canberra.</w:t>
      </w:r>
    </w:p>
    <w:p w14:paraId="635950D7" w14:textId="77777777" w:rsidR="00EA5C44" w:rsidRPr="006D4AA9" w:rsidRDefault="00EA5C44" w:rsidP="002F3AAF">
      <w:r w:rsidRPr="006D4AA9">
        <w:t xml:space="preserve">Director of National Parks (2011) </w:t>
      </w:r>
      <w:r w:rsidRPr="006D4AA9">
        <w:rPr>
          <w:rStyle w:val="Emphasis"/>
        </w:rPr>
        <w:t>Norfolk Island National Park and Botanic Garden Climate Change Strategy 2011-2016</w:t>
      </w:r>
      <w:r w:rsidRPr="006D4AA9">
        <w:t>. Department of Sustainability, Environment, Water, Population and Communities, Canberra.</w:t>
      </w:r>
    </w:p>
    <w:p w14:paraId="747F465B" w14:textId="5A245A85" w:rsidR="00EA5C44" w:rsidRPr="006D4AA9" w:rsidRDefault="00EA5C44" w:rsidP="002F3AAF">
      <w:r w:rsidRPr="006D4AA9">
        <w:t xml:space="preserve">Director of National Parks (2018) </w:t>
      </w:r>
      <w:r w:rsidRPr="006D4AA9">
        <w:rPr>
          <w:rStyle w:val="Emphasis"/>
        </w:rPr>
        <w:t>Temperate East Marine Parks Network Management Plan 2018</w:t>
      </w:r>
      <w:r w:rsidRPr="006D4AA9">
        <w:t>. Director of National Parks, Canberra.</w:t>
      </w:r>
    </w:p>
    <w:p w14:paraId="51BB13BC" w14:textId="77777777" w:rsidR="00EA5C44" w:rsidRPr="006D4AA9" w:rsidRDefault="00EA5C44" w:rsidP="002F3AAF">
      <w:r w:rsidRPr="006D4AA9">
        <w:t xml:space="preserve">Director of National Parks (2020) </w:t>
      </w:r>
      <w:r w:rsidRPr="006D4AA9">
        <w:rPr>
          <w:rStyle w:val="Emphasis"/>
        </w:rPr>
        <w:t>Norfolk Island National Park and Norfolk Island Botanic Garden Management Plan 2020</w:t>
      </w:r>
      <w:r w:rsidRPr="006D4AA9">
        <w:t>. Director of National Parks, Canberra.</w:t>
      </w:r>
    </w:p>
    <w:p w14:paraId="10F0E4BF" w14:textId="58AC771A" w:rsidR="00EA5C44" w:rsidRPr="006D4AA9" w:rsidRDefault="00EA5C44" w:rsidP="002F3AAF">
      <w:r w:rsidRPr="006D4AA9">
        <w:t xml:space="preserve">Director of National Parks (2021) </w:t>
      </w:r>
      <w:r w:rsidRPr="006D4AA9">
        <w:rPr>
          <w:rStyle w:val="Emphasis"/>
        </w:rPr>
        <w:t>Norfolk Island Threatened Species Recovery Plan: Prioritising management activities to conserve threatened species</w:t>
      </w:r>
      <w:r w:rsidRPr="006D4AA9">
        <w:t>. Unpublished report.</w:t>
      </w:r>
    </w:p>
    <w:p w14:paraId="53817449" w14:textId="6BE31999" w:rsidR="003B2ED7" w:rsidRPr="006D4AA9" w:rsidRDefault="003B2ED7" w:rsidP="002F3AAF">
      <w:r w:rsidRPr="006D4AA9">
        <w:t xml:space="preserve">DoEE (Department of the Environment and Energy) (2017) </w:t>
      </w:r>
      <w:r w:rsidRPr="004D0653">
        <w:t>Recovery team governance—Best practice guidelines</w:t>
      </w:r>
      <w:r w:rsidRPr="006D4AA9">
        <w:t>. Commonwealth of Australia. Accessed 1 February 2024.</w:t>
      </w:r>
    </w:p>
    <w:p w14:paraId="048437E0" w14:textId="527272DA" w:rsidR="00EA5C44" w:rsidRPr="006D4AA9" w:rsidRDefault="00EA5C44" w:rsidP="002F3AAF">
      <w:r w:rsidRPr="006D4AA9">
        <w:t xml:space="preserve">Doran GT (1981) There’s a SMART way to write management’s goals and objectives. </w:t>
      </w:r>
      <w:r w:rsidRPr="006D4AA9">
        <w:rPr>
          <w:rStyle w:val="Emphasis"/>
        </w:rPr>
        <w:t>Management review</w:t>
      </w:r>
      <w:r w:rsidRPr="006D4AA9">
        <w:t xml:space="preserve"> 70(11), 35</w:t>
      </w:r>
      <w:r w:rsidR="00F232A5" w:rsidRPr="006D4AA9">
        <w:t>–</w:t>
      </w:r>
      <w:r w:rsidRPr="006D4AA9">
        <w:t>36.</w:t>
      </w:r>
    </w:p>
    <w:p w14:paraId="41B67F41" w14:textId="147F655D" w:rsidR="008E2680" w:rsidRPr="006D4AA9" w:rsidRDefault="008E2680" w:rsidP="008E2680">
      <w:r w:rsidRPr="006D4AA9">
        <w:t xml:space="preserve">DSEWPaC </w:t>
      </w:r>
      <w:r w:rsidR="004F2447" w:rsidRPr="006D4AA9">
        <w:t>(</w:t>
      </w:r>
      <w:r w:rsidRPr="006D4AA9">
        <w:t xml:space="preserve">Department of Sustainability, Environment, Water, Population and Communities) (2012a) </w:t>
      </w:r>
      <w:r w:rsidRPr="004D0653">
        <w:t>Marine bioregional plan for the North Marine Region</w:t>
      </w:r>
      <w:r w:rsidRPr="006D4AA9">
        <w:t>. Accessed 1 February 2024.</w:t>
      </w:r>
    </w:p>
    <w:p w14:paraId="67F9BD53" w14:textId="6B86766F" w:rsidR="008D556A" w:rsidRPr="006D4AA9" w:rsidRDefault="008D556A" w:rsidP="008D556A">
      <w:r w:rsidRPr="006D4AA9">
        <w:t>DSEWPaC (Department of Sustainability, Environment, Water, Population and Communities) (2012</w:t>
      </w:r>
      <w:r w:rsidR="006E314F" w:rsidRPr="006D4AA9">
        <w:t>b</w:t>
      </w:r>
      <w:r w:rsidRPr="006D4AA9">
        <w:t xml:space="preserve">) </w:t>
      </w:r>
      <w:r w:rsidRPr="004D0653">
        <w:t>Marine bioregional plan for the North-west Marine Region</w:t>
      </w:r>
      <w:r w:rsidRPr="006D4AA9">
        <w:t>. Accessed 1 February 2024.</w:t>
      </w:r>
    </w:p>
    <w:p w14:paraId="632E35C6" w14:textId="176BCDE6" w:rsidR="008E2680" w:rsidRPr="006D4AA9" w:rsidRDefault="00611F72" w:rsidP="008E2680">
      <w:r w:rsidRPr="006D4AA9">
        <w:t xml:space="preserve">DSEWPaC (Department of Sustainability, Environment, Water, Population and Communities) </w:t>
      </w:r>
      <w:r w:rsidR="008E2680" w:rsidRPr="006D4AA9">
        <w:t>(2012</w:t>
      </w:r>
      <w:r w:rsidR="006E314F" w:rsidRPr="006D4AA9">
        <w:t>c</w:t>
      </w:r>
      <w:r w:rsidR="008E2680" w:rsidRPr="006D4AA9">
        <w:t xml:space="preserve">) </w:t>
      </w:r>
      <w:r w:rsidR="008E2680" w:rsidRPr="004D0653">
        <w:t>Marine bioregional plan for the South-west Marine Region</w:t>
      </w:r>
      <w:r w:rsidR="008E2680" w:rsidRPr="006D4AA9">
        <w:t>. Accessed 1 February 2024.</w:t>
      </w:r>
    </w:p>
    <w:p w14:paraId="39517B49" w14:textId="58E0DFE2" w:rsidR="008E2680" w:rsidRPr="006D4AA9" w:rsidRDefault="00611F72" w:rsidP="008E2680">
      <w:r w:rsidRPr="006D4AA9">
        <w:t xml:space="preserve">DSEWPaC (Department of Sustainability, Environment, Water, Population and Communities) </w:t>
      </w:r>
      <w:r w:rsidR="008E2680" w:rsidRPr="006D4AA9">
        <w:t>(2012</w:t>
      </w:r>
      <w:r w:rsidR="006E314F" w:rsidRPr="006D4AA9">
        <w:t>d</w:t>
      </w:r>
      <w:r w:rsidR="008E2680" w:rsidRPr="006D4AA9">
        <w:t xml:space="preserve">) </w:t>
      </w:r>
      <w:r w:rsidR="008E2680" w:rsidRPr="004D0653">
        <w:t>Marine bioregional plan for the Temperate East Marine Region</w:t>
      </w:r>
      <w:r w:rsidR="008E2680" w:rsidRPr="006D4AA9">
        <w:t>. Accessed 1 February 2024.</w:t>
      </w:r>
    </w:p>
    <w:p w14:paraId="5F604099" w14:textId="77777777" w:rsidR="00EA5C44" w:rsidRPr="006D4AA9" w:rsidRDefault="00EA5C44" w:rsidP="002F3AAF">
      <w:r w:rsidRPr="006D4AA9">
        <w:t xml:space="preserve">Dunlop M &amp; Brown PR (2008) </w:t>
      </w:r>
      <w:r w:rsidRPr="006D4AA9">
        <w:rPr>
          <w:rStyle w:val="Emphasis"/>
        </w:rPr>
        <w:t>Implications of Climate Change for Australia’s National Reserve System: A Preliminary Assessment</w:t>
      </w:r>
      <w:r w:rsidRPr="006D4AA9">
        <w:t>. CSIRO Sustainable Ecosystems, report to the Department of Climate Change and the Department of the Environment, Water, Heritage and the Arts, Canberra.</w:t>
      </w:r>
    </w:p>
    <w:p w14:paraId="0A9B1E94" w14:textId="77777777" w:rsidR="00EA5C44" w:rsidRPr="006D4AA9" w:rsidRDefault="00EA5C44" w:rsidP="002F3AAF">
      <w:r w:rsidRPr="006D4AA9">
        <w:lastRenderedPageBreak/>
        <w:t xml:space="preserve">Dutson G (2013) Population densities and conservation status of Norfolk Island forest birds. </w:t>
      </w:r>
      <w:r w:rsidRPr="006D4AA9">
        <w:rPr>
          <w:rStyle w:val="Emphasis"/>
        </w:rPr>
        <w:t>Bird Conservation International</w:t>
      </w:r>
      <w:r w:rsidRPr="006D4AA9">
        <w:t xml:space="preserve"> 23, 271–282.</w:t>
      </w:r>
    </w:p>
    <w:p w14:paraId="7BF0C3F1" w14:textId="139015B5" w:rsidR="00EA5C44" w:rsidRPr="006D4AA9" w:rsidRDefault="00EA5C44" w:rsidP="002F3AAF">
      <w:r w:rsidRPr="006D4AA9">
        <w:t xml:space="preserve">Edwards ED (1985) </w:t>
      </w:r>
      <w:r w:rsidRPr="006D4AA9">
        <w:rPr>
          <w:rStyle w:val="Emphasis"/>
        </w:rPr>
        <w:t>Report on the Lepidoptera collected on Norfolk and Phillip Islands</w:t>
      </w:r>
      <w:r w:rsidRPr="006D4AA9">
        <w:t xml:space="preserve">. Unpublished Report to the Australian </w:t>
      </w:r>
      <w:r w:rsidR="00F232A5" w:rsidRPr="006D4AA9">
        <w:t>N</w:t>
      </w:r>
      <w:r w:rsidR="00D6141B" w:rsidRPr="006D4AA9">
        <w:t xml:space="preserve">ational </w:t>
      </w:r>
      <w:r w:rsidR="00F232A5" w:rsidRPr="006D4AA9">
        <w:t>P</w:t>
      </w:r>
      <w:r w:rsidRPr="006D4AA9">
        <w:t>arks and Wildlife Service, Canberra.</w:t>
      </w:r>
    </w:p>
    <w:p w14:paraId="5E99ECE2" w14:textId="652B1419" w:rsidR="00EA5C44" w:rsidRPr="006D4AA9" w:rsidRDefault="00EA5C44" w:rsidP="002F3AAF">
      <w:r w:rsidRPr="006D4AA9">
        <w:t xml:space="preserve">Elix JA &amp; Streimann H (1985) </w:t>
      </w:r>
      <w:r w:rsidRPr="006D4AA9">
        <w:rPr>
          <w:rStyle w:val="Emphasis"/>
        </w:rPr>
        <w:t>Lichens and Bryophytes of Norfolk Island</w:t>
      </w:r>
      <w:r w:rsidRPr="006D4AA9">
        <w:t xml:space="preserve">. Unpublished report to the Australian </w:t>
      </w:r>
      <w:r w:rsidR="00F232A5" w:rsidRPr="006D4AA9">
        <w:t>N</w:t>
      </w:r>
      <w:r w:rsidR="00D6141B" w:rsidRPr="006D4AA9">
        <w:t xml:space="preserve">ational </w:t>
      </w:r>
      <w:r w:rsidR="00F232A5" w:rsidRPr="006D4AA9">
        <w:t>P</w:t>
      </w:r>
      <w:r w:rsidRPr="006D4AA9">
        <w:t>arks and Wildlife Service, Canberra.</w:t>
      </w:r>
    </w:p>
    <w:p w14:paraId="52218F83" w14:textId="6FFA9E8C" w:rsidR="00EA5C44" w:rsidRPr="006D4AA9" w:rsidRDefault="00EA5C44" w:rsidP="002F3AAF">
      <w:r w:rsidRPr="006D4AA9">
        <w:t xml:space="preserve">Elix JA, Streimann H &amp; Archer AW (1992) The lichens of Norfolk Island 2: The genera </w:t>
      </w:r>
      <w:r w:rsidRPr="006D4AA9">
        <w:rPr>
          <w:rStyle w:val="Emphasis"/>
        </w:rPr>
        <w:t>Cladonia</w:t>
      </w:r>
      <w:r w:rsidRPr="006D4AA9">
        <w:t xml:space="preserve">, </w:t>
      </w:r>
      <w:r w:rsidRPr="006D4AA9">
        <w:rPr>
          <w:rStyle w:val="Emphasis"/>
        </w:rPr>
        <w:t>Pertusaria</w:t>
      </w:r>
      <w:r w:rsidRPr="006D4AA9">
        <w:t xml:space="preserve">, </w:t>
      </w:r>
      <w:r w:rsidRPr="006D4AA9">
        <w:rPr>
          <w:rStyle w:val="Emphasis"/>
        </w:rPr>
        <w:t>Pseudocyphellaria</w:t>
      </w:r>
      <w:r w:rsidRPr="006D4AA9">
        <w:t xml:space="preserve"> and </w:t>
      </w:r>
      <w:r w:rsidRPr="006D4AA9">
        <w:rPr>
          <w:rStyle w:val="Emphasis"/>
        </w:rPr>
        <w:t>Ramalina</w:t>
      </w:r>
      <w:r w:rsidRPr="006D4AA9">
        <w:t xml:space="preserve">. </w:t>
      </w:r>
      <w:r w:rsidRPr="006D4AA9">
        <w:rPr>
          <w:rStyle w:val="Emphasis"/>
        </w:rPr>
        <w:t>Proceedings of the Linnean Society of New South Wales</w:t>
      </w:r>
      <w:r w:rsidRPr="006D4AA9">
        <w:t xml:space="preserve"> 113(1), 72</w:t>
      </w:r>
      <w:r w:rsidR="00AF5FE1" w:rsidRPr="006D4AA9">
        <w:t>–</w:t>
      </w:r>
      <w:r w:rsidRPr="006D4AA9">
        <w:t>76.</w:t>
      </w:r>
    </w:p>
    <w:p w14:paraId="3FB8B9DC" w14:textId="37B79345" w:rsidR="00EA5C44" w:rsidRPr="006D4AA9" w:rsidRDefault="00EA5C44" w:rsidP="002F3AAF">
      <w:r w:rsidRPr="006D4AA9">
        <w:t xml:space="preserve">Erwin T, Bathols J, Heady C, Bedin T, Wilson L, Narsey S, Rafter T, Bhend J &amp; Clarke J (2015) </w:t>
      </w:r>
      <w:r w:rsidR="00D6141B" w:rsidRPr="006D4AA9">
        <w:rPr>
          <w:rStyle w:val="Emphasis"/>
        </w:rPr>
        <w:t>CMIP5 Climatologies.</w:t>
      </w:r>
      <w:r w:rsidRPr="006D4AA9">
        <w:rPr>
          <w:rStyle w:val="Emphasis"/>
        </w:rPr>
        <w:t xml:space="preserve"> v5</w:t>
      </w:r>
      <w:r w:rsidRPr="006D4AA9">
        <w:t xml:space="preserve">. Unpublished analysis. CSIRO Data Access Portal. </w:t>
      </w:r>
      <w:r w:rsidR="00AF5FE1" w:rsidRPr="006D4AA9">
        <w:t>Accessed 30 January 2024.</w:t>
      </w:r>
    </w:p>
    <w:p w14:paraId="4EFA39C5" w14:textId="76AD2BD4" w:rsidR="00B10DB9" w:rsidRPr="006D4AA9" w:rsidRDefault="00B10DB9" w:rsidP="002F3AAF">
      <w:r w:rsidRPr="006D4AA9">
        <w:t>ESSS (Endangered Species Scienti</w:t>
      </w:r>
      <w:r w:rsidR="008A5B3E" w:rsidRPr="006D4AA9">
        <w:t>fic Subcommittee) (1995)</w:t>
      </w:r>
      <w:r w:rsidR="007B0019" w:rsidRPr="006D4AA9">
        <w:rPr>
          <w:rFonts w:ascii="Arial" w:hAnsi="Arial" w:cs="Arial"/>
          <w:color w:val="000000"/>
          <w:sz w:val="20"/>
          <w:szCs w:val="20"/>
          <w:shd w:val="clear" w:color="auto" w:fill="FFFFFF"/>
        </w:rPr>
        <w:t xml:space="preserve"> </w:t>
      </w:r>
      <w:r w:rsidR="007B0019" w:rsidRPr="004D0653">
        <w:t>Commonwealth Listing Advice on Incidental catch (or bycatch) of seabirds during oceanic longline fishing operations</w:t>
      </w:r>
      <w:r w:rsidR="007B0019" w:rsidRPr="006D4AA9">
        <w:t>. Commonwealth of Australia.</w:t>
      </w:r>
    </w:p>
    <w:p w14:paraId="3922651D" w14:textId="77777777" w:rsidR="00EA5C44" w:rsidRPr="006D4AA9" w:rsidRDefault="00EA5C44" w:rsidP="002F3AAF">
      <w:r w:rsidRPr="006D4AA9">
        <w:t xml:space="preserve">Fernández-Palacios JM, Kreft H, Irl SDH, Norder S, Ah-Peng C &amp; Borges PAV (2021) Scientists’ warning–The outstanding biodiversity of islands is in peril. </w:t>
      </w:r>
      <w:r w:rsidRPr="006D4AA9">
        <w:rPr>
          <w:rStyle w:val="Emphasis"/>
        </w:rPr>
        <w:t>Global ecology and conservation</w:t>
      </w:r>
      <w:r w:rsidRPr="006D4AA9">
        <w:t xml:space="preserve"> 31, e01847.</w:t>
      </w:r>
    </w:p>
    <w:p w14:paraId="778DDE93" w14:textId="77622194" w:rsidR="00EA5C44" w:rsidRPr="006D4AA9" w:rsidRDefault="00EA5C44" w:rsidP="002F3AAF">
      <w:r w:rsidRPr="006D4AA9">
        <w:t xml:space="preserve">Fitzherbert K &amp; Peter J (1988) </w:t>
      </w:r>
      <w:r w:rsidRPr="006D4AA9">
        <w:rPr>
          <w:rStyle w:val="Emphasis"/>
        </w:rPr>
        <w:t>Status and movement of Australian migratory birds Vol 1. Procellariiformes Part II</w:t>
      </w:r>
      <w:r w:rsidRPr="006D4AA9">
        <w:t>. Royal Australasian Ornithologists Union</w:t>
      </w:r>
      <w:r w:rsidR="00171D08" w:rsidRPr="006D4AA9">
        <w:t>, Melbourne</w:t>
      </w:r>
      <w:r w:rsidR="00D6141B" w:rsidRPr="006D4AA9" w:rsidDel="00171D08">
        <w:t>.</w:t>
      </w:r>
    </w:p>
    <w:p w14:paraId="17017280" w14:textId="09FCD325" w:rsidR="00A76B57" w:rsidRPr="006D4AA9" w:rsidRDefault="00A76B57" w:rsidP="002F3AAF">
      <w:r w:rsidRPr="006D4AA9">
        <w:t xml:space="preserve">Frankham R, Bradshaw CJ </w:t>
      </w:r>
      <w:r w:rsidR="00277A31" w:rsidRPr="006D4AA9">
        <w:t>&amp;</w:t>
      </w:r>
      <w:r w:rsidRPr="006D4AA9">
        <w:t xml:space="preserve"> Brook BW </w:t>
      </w:r>
      <w:r w:rsidR="00277A31" w:rsidRPr="006D4AA9">
        <w:t>(</w:t>
      </w:r>
      <w:r w:rsidRPr="006D4AA9">
        <w:t>2014</w:t>
      </w:r>
      <w:r w:rsidR="00277A31" w:rsidRPr="006D4AA9">
        <w:t>)</w:t>
      </w:r>
      <w:r w:rsidRPr="006D4AA9">
        <w:t xml:space="preserve"> Genetics in conservation management: revised recommendations for the 50/500 rules, Red List criteria and population viability analyses. </w:t>
      </w:r>
      <w:r w:rsidRPr="006D4AA9">
        <w:rPr>
          <w:rStyle w:val="Emphasis"/>
        </w:rPr>
        <w:t>Biological Conservation</w:t>
      </w:r>
      <w:r w:rsidRPr="006D4AA9">
        <w:t xml:space="preserve"> 170, 56–63.</w:t>
      </w:r>
    </w:p>
    <w:p w14:paraId="18A0B3D4" w14:textId="77777777" w:rsidR="00EA5C44" w:rsidRPr="006D4AA9" w:rsidRDefault="00EA5C44" w:rsidP="002F3AAF">
      <w:r w:rsidRPr="006D4AA9">
        <w:t xml:space="preserve">Fullagar PJ &amp; Disney HJ (1975) The birds of Lord Howe Island: a report on the rare and endangered species. </w:t>
      </w:r>
      <w:r w:rsidRPr="006D4AA9">
        <w:rPr>
          <w:rStyle w:val="Emphasis"/>
        </w:rPr>
        <w:t>ICBP Bulletin</w:t>
      </w:r>
      <w:r w:rsidRPr="006D4AA9">
        <w:t xml:space="preserve"> 12, 187–202.</w:t>
      </w:r>
    </w:p>
    <w:p w14:paraId="681F7A65" w14:textId="77777777" w:rsidR="00EA5C44" w:rsidRPr="006D4AA9" w:rsidRDefault="00EA5C44" w:rsidP="002F3AAF">
      <w:r w:rsidRPr="006D4AA9">
        <w:t xml:space="preserve">Fullagar PJ (1978) </w:t>
      </w:r>
      <w:r w:rsidRPr="006D4AA9">
        <w:rPr>
          <w:rStyle w:val="Emphasis"/>
        </w:rPr>
        <w:t>Norfolk Island birds</w:t>
      </w:r>
      <w:r w:rsidRPr="006D4AA9">
        <w:t>. Unpublished report to RAOU Congress, Norfolk Island.</w:t>
      </w:r>
    </w:p>
    <w:p w14:paraId="1AA75F3E" w14:textId="77777777" w:rsidR="00EA5C44" w:rsidRPr="006D4AA9" w:rsidRDefault="00EA5C44" w:rsidP="002F3AAF">
      <w:r w:rsidRPr="006D4AA9">
        <w:t xml:space="preserve">Gardner RO &amp; de Lange PJ (2002) Revision of </w:t>
      </w:r>
      <w:r w:rsidRPr="006D4AA9">
        <w:rPr>
          <w:rStyle w:val="Emphasis"/>
        </w:rPr>
        <w:t>Pennantia</w:t>
      </w:r>
      <w:r w:rsidRPr="006D4AA9">
        <w:t xml:space="preserve"> (Icacinaceae), a small isolated genus. </w:t>
      </w:r>
      <w:r w:rsidRPr="006D4AA9">
        <w:rPr>
          <w:rStyle w:val="Emphasis"/>
        </w:rPr>
        <w:t>Journal of the Royal Society of New Zealand</w:t>
      </w:r>
      <w:r w:rsidRPr="006D4AA9">
        <w:t xml:space="preserve"> 32, 669–695.</w:t>
      </w:r>
    </w:p>
    <w:p w14:paraId="21FD8C3E" w14:textId="77777777" w:rsidR="00EA5C44" w:rsidRPr="006D4AA9" w:rsidRDefault="00EA5C44" w:rsidP="002F3AAF">
      <w:r w:rsidRPr="006D4AA9">
        <w:t xml:space="preserve">Garnett ST &amp; Baker GB (2021) </w:t>
      </w:r>
      <w:r w:rsidRPr="006D4AA9">
        <w:rPr>
          <w:rStyle w:val="Emphasis"/>
        </w:rPr>
        <w:t>The Action Plan for Australian Birds 2020</w:t>
      </w:r>
      <w:r w:rsidRPr="006D4AA9">
        <w:t>. CSIRO Publishing, Melbourne.</w:t>
      </w:r>
    </w:p>
    <w:p w14:paraId="16F9DB47" w14:textId="77777777" w:rsidR="00EA5C44" w:rsidRPr="006D4AA9" w:rsidRDefault="00EA5C44" w:rsidP="002F3AAF">
      <w:r w:rsidRPr="006D4AA9">
        <w:t xml:space="preserve">Garnett ST &amp; Crowley GM (2000) </w:t>
      </w:r>
      <w:r w:rsidRPr="006D4AA9">
        <w:rPr>
          <w:rStyle w:val="Emphasis"/>
        </w:rPr>
        <w:t>The Action Plan for Australian Birds</w:t>
      </w:r>
      <w:r w:rsidRPr="006D4AA9">
        <w:t>. Environment Australia.</w:t>
      </w:r>
    </w:p>
    <w:p w14:paraId="0A5DE17A" w14:textId="77777777" w:rsidR="00EA5C44" w:rsidRPr="006D4AA9" w:rsidRDefault="00EA5C44" w:rsidP="002F3AAF">
      <w:r w:rsidRPr="006D4AA9">
        <w:t xml:space="preserve">Garnett ST, Szabo J &amp; Dutson G (2011) </w:t>
      </w:r>
      <w:r w:rsidRPr="006D4AA9">
        <w:rPr>
          <w:rStyle w:val="Emphasis"/>
        </w:rPr>
        <w:t>The Action Plan for Australian Birds 2010</w:t>
      </w:r>
      <w:r w:rsidRPr="006D4AA9">
        <w:t>. CSIRO Publishing, Melbourne.</w:t>
      </w:r>
    </w:p>
    <w:p w14:paraId="1AE3D0D0" w14:textId="6A9C906D" w:rsidR="00D2626A" w:rsidRPr="006D4AA9" w:rsidRDefault="00D2626A" w:rsidP="002F3AAF">
      <w:r w:rsidRPr="006D4AA9">
        <w:t xml:space="preserve">Gautschi D, Heinsohn R, Crates R, Macgregor NA, Wilson M &amp; Stojanovic D (2022) Utilization of modified and artificial nests by endemic and introduced parrots on Norfolk Island. </w:t>
      </w:r>
      <w:r w:rsidRPr="006D4AA9">
        <w:rPr>
          <w:rStyle w:val="Emphasis"/>
        </w:rPr>
        <w:t>Restoration Ecology</w:t>
      </w:r>
      <w:r w:rsidRPr="006D4AA9">
        <w:t xml:space="preserve"> 30(5), e13586.</w:t>
      </w:r>
    </w:p>
    <w:p w14:paraId="4E9FBF04" w14:textId="6C8AF72D" w:rsidR="00EA5C44" w:rsidRPr="006D4AA9" w:rsidRDefault="00EA5C44" w:rsidP="002F3AAF">
      <w:r w:rsidRPr="006D4AA9">
        <w:lastRenderedPageBreak/>
        <w:t xml:space="preserve">Giachino PM (2005) Revision of the Australian Anillina (Coleoptera, Carabidae, Bembidiini) Results of the Zoological Missions to Australia of the Regional Museum of Natural Sciences of Turin. II. </w:t>
      </w:r>
      <w:r w:rsidRPr="006D4AA9">
        <w:rPr>
          <w:rStyle w:val="Emphasis"/>
        </w:rPr>
        <w:t>Monografie del Museo regionale di Scienze naturali, Torino</w:t>
      </w:r>
      <w:r w:rsidRPr="006D4AA9">
        <w:t xml:space="preserve"> 42, 137</w:t>
      </w:r>
      <w:r w:rsidR="00FF37A3" w:rsidRPr="006D4AA9">
        <w:t>–</w:t>
      </w:r>
      <w:r w:rsidRPr="006D4AA9">
        <w:t>238.</w:t>
      </w:r>
    </w:p>
    <w:p w14:paraId="616FD10C" w14:textId="3B0AC66C" w:rsidR="00EA5C44" w:rsidRPr="006D4AA9" w:rsidRDefault="00EA5C44" w:rsidP="002F3AAF">
      <w:r w:rsidRPr="006D4AA9">
        <w:t xml:space="preserve">Gilmour PM &amp; Helman CE (1989a) </w:t>
      </w:r>
      <w:r w:rsidRPr="006D4AA9">
        <w:rPr>
          <w:rStyle w:val="Emphasis"/>
        </w:rPr>
        <w:t>A Survey of Quality Plant Communities of Norfolk Island Outside the national park</w:t>
      </w:r>
      <w:r w:rsidRPr="006D4AA9">
        <w:t xml:space="preserve">. Report to the Australian </w:t>
      </w:r>
      <w:r w:rsidR="00FF37A3" w:rsidRPr="006D4AA9">
        <w:t>N</w:t>
      </w:r>
      <w:r w:rsidR="00D6141B" w:rsidRPr="006D4AA9">
        <w:t xml:space="preserve">ational </w:t>
      </w:r>
      <w:r w:rsidR="00FF37A3" w:rsidRPr="006D4AA9">
        <w:t>P</w:t>
      </w:r>
      <w:r w:rsidRPr="006D4AA9">
        <w:t>arks and Wildlife Service, Norfolk Island.</w:t>
      </w:r>
    </w:p>
    <w:p w14:paraId="19B395F9" w14:textId="22F2920F" w:rsidR="00EA5C44" w:rsidRPr="006D4AA9" w:rsidRDefault="00EA5C44" w:rsidP="002F3AAF">
      <w:r w:rsidRPr="006D4AA9">
        <w:t xml:space="preserve">Gilmour PM &amp; Helman CE (1989b) </w:t>
      </w:r>
      <w:r w:rsidRPr="006D4AA9">
        <w:rPr>
          <w:rStyle w:val="Emphasis"/>
        </w:rPr>
        <w:t>The Vegetation of Norfolk Island National Park</w:t>
      </w:r>
      <w:r w:rsidRPr="006D4AA9">
        <w:t xml:space="preserve">. Report to the Australian </w:t>
      </w:r>
      <w:r w:rsidR="00FF37A3" w:rsidRPr="006D4AA9">
        <w:t>N</w:t>
      </w:r>
      <w:r w:rsidR="00D6141B" w:rsidRPr="006D4AA9">
        <w:t xml:space="preserve">ational </w:t>
      </w:r>
      <w:r w:rsidR="00FF37A3" w:rsidRPr="006D4AA9">
        <w:t>P</w:t>
      </w:r>
      <w:r w:rsidRPr="006D4AA9">
        <w:t>arks and Wildlife Service, Norfolk Island.</w:t>
      </w:r>
    </w:p>
    <w:p w14:paraId="1806A168" w14:textId="43DE3E16" w:rsidR="002E3BA0" w:rsidRPr="006D4AA9" w:rsidRDefault="002E3BA0" w:rsidP="002F3AAF">
      <w:r w:rsidRPr="006D4AA9">
        <w:t>Gorta S (2023) unpublished data.</w:t>
      </w:r>
    </w:p>
    <w:p w14:paraId="198D386B" w14:textId="77777777" w:rsidR="00EA5C44" w:rsidRPr="006D4AA9" w:rsidRDefault="00EA5C44" w:rsidP="002F3AAF">
      <w:r w:rsidRPr="006D4AA9">
        <w:t xml:space="preserve">Green P (1994) Introduction. Norfolk Island and Lord Howe Island, in A Orchard (ed), </w:t>
      </w:r>
      <w:r w:rsidRPr="006D4AA9">
        <w:rPr>
          <w:rStyle w:val="Emphasis"/>
        </w:rPr>
        <w:t>Flora of Australia. Vol. 49. Oceanic Islands 1</w:t>
      </w:r>
      <w:r w:rsidRPr="006D4AA9">
        <w:t>. Australian Government Publishing Service, Canberra. pp. 1–24.</w:t>
      </w:r>
    </w:p>
    <w:p w14:paraId="52BF8B19" w14:textId="77777777" w:rsidR="00EA5C44" w:rsidRPr="006D4AA9" w:rsidRDefault="00EA5C44" w:rsidP="002F3AAF">
      <w:r w:rsidRPr="006D4AA9">
        <w:t>Greene TC (2003) Breeding biology of red-crowned parakeets (</w:t>
      </w:r>
      <w:r w:rsidRPr="006D4AA9">
        <w:rPr>
          <w:rStyle w:val="Emphasis"/>
        </w:rPr>
        <w:t>Cyanoramphus novaezelandiae novaezelandiae</w:t>
      </w:r>
      <w:r w:rsidRPr="006D4AA9">
        <w:t xml:space="preserve">) on Little Barrier Island, Hauraki Gulf, New Zealand. </w:t>
      </w:r>
      <w:r w:rsidRPr="006D4AA9">
        <w:rPr>
          <w:rStyle w:val="Emphasis"/>
        </w:rPr>
        <w:t>Notornis</w:t>
      </w:r>
      <w:r w:rsidRPr="006D4AA9">
        <w:t xml:space="preserve"> 50, 83–99.</w:t>
      </w:r>
    </w:p>
    <w:p w14:paraId="194820FD" w14:textId="77777777" w:rsidR="00EA5C44" w:rsidRPr="006D4AA9" w:rsidRDefault="00EA5C44" w:rsidP="002F3AAF">
      <w:r w:rsidRPr="006D4AA9">
        <w:t xml:space="preserve">Groeneveld KM (1989) </w:t>
      </w:r>
      <w:r w:rsidRPr="006D4AA9">
        <w:rPr>
          <w:rStyle w:val="Emphasis"/>
        </w:rPr>
        <w:t>Conservation biology of the endangered species Hibiscus insularis</w:t>
      </w:r>
      <w:r w:rsidRPr="006D4AA9">
        <w:t>. Unpublished Report to the Australian National Parks and Wildlife Service.</w:t>
      </w:r>
    </w:p>
    <w:p w14:paraId="7F265AC1" w14:textId="77777777" w:rsidR="00EA5C44" w:rsidRPr="006D4AA9" w:rsidRDefault="00EA5C44" w:rsidP="002F3AAF">
      <w:r w:rsidRPr="006D4AA9">
        <w:t xml:space="preserve">Hall LS, Krausman PR &amp; Morrison ML (1997) The habitat concept and a plea for standard terminology. </w:t>
      </w:r>
      <w:r w:rsidRPr="006D4AA9">
        <w:rPr>
          <w:rStyle w:val="Emphasis"/>
        </w:rPr>
        <w:t>Wildlife Society Bulletin</w:t>
      </w:r>
      <w:r w:rsidRPr="006D4AA9">
        <w:t xml:space="preserve"> 25, 173–182.</w:t>
      </w:r>
    </w:p>
    <w:p w14:paraId="7D749DF0" w14:textId="75E0EE08" w:rsidR="00EA5C44" w:rsidRPr="006D4AA9" w:rsidRDefault="00EA5C44" w:rsidP="002F3AAF">
      <w:r w:rsidRPr="006D4AA9">
        <w:t>Halpin LR, Carlile N, Baker GB &amp; Garnett ST (</w:t>
      </w:r>
      <w:r w:rsidR="00D6141B" w:rsidRPr="006D4AA9">
        <w:t>2021</w:t>
      </w:r>
      <w:r w:rsidR="00B846FA" w:rsidRPr="006D4AA9">
        <w:t>b</w:t>
      </w:r>
      <w:r w:rsidRPr="006D4AA9">
        <w:t xml:space="preserve">) White-necked Petrel </w:t>
      </w:r>
      <w:r w:rsidRPr="006D4AA9">
        <w:rPr>
          <w:rStyle w:val="Emphasis"/>
        </w:rPr>
        <w:t>Pterodroma cervicalis cervicalis</w:t>
      </w:r>
      <w:r w:rsidRPr="006D4AA9">
        <w:t xml:space="preserve">, in ST Garnett &amp; GB Baker (eds), </w:t>
      </w:r>
      <w:r w:rsidRPr="006D4AA9">
        <w:rPr>
          <w:rStyle w:val="Emphasis"/>
        </w:rPr>
        <w:t>The Action Plan for Australian Birds 2020</w:t>
      </w:r>
      <w:r w:rsidRPr="006D4AA9">
        <w:t>. CSIRO Publishing, Melbourne. pp. 177</w:t>
      </w:r>
      <w:r w:rsidR="00AF2C81" w:rsidRPr="006D4AA9">
        <w:t>–</w:t>
      </w:r>
      <w:r w:rsidRPr="006D4AA9">
        <w:t>179.</w:t>
      </w:r>
    </w:p>
    <w:p w14:paraId="7DDBFBE4" w14:textId="77777777" w:rsidR="00EA5C44" w:rsidRPr="006D4AA9" w:rsidRDefault="00EA5C44" w:rsidP="002F3AAF">
      <w:r w:rsidRPr="006D4AA9">
        <w:t xml:space="preserve">Halpin LR, Mott R, Clay TA, Humphries GRW, Chatwin TA, Carlile N &amp; Clarke RH (2022) Predicting the foraging habitats of sympatrically breeding gadfly petrels in the South Pacific Ocean. </w:t>
      </w:r>
      <w:r w:rsidRPr="006D4AA9">
        <w:rPr>
          <w:rStyle w:val="Emphasis"/>
        </w:rPr>
        <w:t>Frontiers in Marine Science</w:t>
      </w:r>
      <w:r w:rsidRPr="006D4AA9">
        <w:t xml:space="preserve"> 9, 853104.</w:t>
      </w:r>
    </w:p>
    <w:p w14:paraId="7B5B55D5" w14:textId="2717B5A1" w:rsidR="00EA5C44" w:rsidRPr="006D4AA9" w:rsidRDefault="00EA5C44" w:rsidP="002F3AAF">
      <w:r w:rsidRPr="006D4AA9">
        <w:t>Halpin LR, Terrington DI, Jones HP, Mott R, Wong WW, Dow DC, Carlile N &amp; Clarke RH (</w:t>
      </w:r>
      <w:r w:rsidR="00D6141B" w:rsidRPr="006D4AA9">
        <w:t>2021</w:t>
      </w:r>
      <w:r w:rsidR="00B846FA" w:rsidRPr="006D4AA9">
        <w:t>a</w:t>
      </w:r>
      <w:r w:rsidR="00D6141B" w:rsidRPr="006D4AA9">
        <w:t>) Arthropod predation of vertebrates structures trophic dynamics in island ecosystems.</w:t>
      </w:r>
      <w:r w:rsidRPr="006D4AA9">
        <w:t xml:space="preserve"> </w:t>
      </w:r>
      <w:r w:rsidRPr="006D4AA9">
        <w:rPr>
          <w:rStyle w:val="Emphasis"/>
        </w:rPr>
        <w:t>The American Naturalist</w:t>
      </w:r>
      <w:r w:rsidRPr="006D4AA9">
        <w:t xml:space="preserve"> 198(4), 540</w:t>
      </w:r>
      <w:r w:rsidR="001A1CF8" w:rsidRPr="006D4AA9">
        <w:t>–</w:t>
      </w:r>
      <w:r w:rsidRPr="006D4AA9">
        <w:t>550.</w:t>
      </w:r>
    </w:p>
    <w:p w14:paraId="79F8BDE4" w14:textId="0152AB6C" w:rsidR="00EA5C44" w:rsidRPr="006D4AA9" w:rsidRDefault="00EA5C44" w:rsidP="002F3AAF">
      <w:r w:rsidRPr="006D4AA9">
        <w:t xml:space="preserve">Hay JR (1986) </w:t>
      </w:r>
      <w:r w:rsidRPr="006D4AA9">
        <w:rPr>
          <w:rStyle w:val="Emphasis"/>
        </w:rPr>
        <w:t>Bird Conservation in the Pacific Islands. Study Report 7</w:t>
      </w:r>
      <w:r w:rsidRPr="006D4AA9">
        <w:t>. International Council for Bird Preservation, Cambridge.</w:t>
      </w:r>
    </w:p>
    <w:p w14:paraId="5699DB39" w14:textId="77777777" w:rsidR="00EA5C44" w:rsidRPr="006D4AA9" w:rsidRDefault="00EA5C44" w:rsidP="002F3AAF">
      <w:r w:rsidRPr="006D4AA9">
        <w:t>Hayes RA, Crossland MR, Hagman M, Capon RJ &amp; Shine R (2009) Ontogenetic variation in the chemical defenses of cane toads (</w:t>
      </w:r>
      <w:r w:rsidRPr="006D4AA9">
        <w:rPr>
          <w:rStyle w:val="Emphasis"/>
        </w:rPr>
        <w:t>Bufo marinus</w:t>
      </w:r>
      <w:r w:rsidRPr="006D4AA9">
        <w:t xml:space="preserve">): toxin profiles and effects on predators. </w:t>
      </w:r>
      <w:r w:rsidRPr="006D4AA9">
        <w:rPr>
          <w:rStyle w:val="Emphasis"/>
        </w:rPr>
        <w:t>Journal of chemical ecology</w:t>
      </w:r>
      <w:r w:rsidRPr="006D4AA9">
        <w:t xml:space="preserve"> 35(4), 391–399.</w:t>
      </w:r>
    </w:p>
    <w:p w14:paraId="677BFC3C" w14:textId="77777777" w:rsidR="00EA5C44" w:rsidRPr="006D4AA9" w:rsidRDefault="00EA5C44" w:rsidP="002F3AAF">
      <w:r w:rsidRPr="006D4AA9">
        <w:t xml:space="preserve">Heinsohn R (2019) </w:t>
      </w:r>
      <w:r w:rsidRPr="006D4AA9">
        <w:rPr>
          <w:rStyle w:val="Emphasis"/>
        </w:rPr>
        <w:t>Review of the translocation of Norfolk Island Green Parrots from Norfolk Island to Phillip Island</w:t>
      </w:r>
      <w:r w:rsidRPr="006D4AA9">
        <w:t>. Report to the Director of National Parks, Canberra.</w:t>
      </w:r>
    </w:p>
    <w:p w14:paraId="1A888488" w14:textId="77777777" w:rsidR="00EA5C44" w:rsidRPr="006D4AA9" w:rsidRDefault="00EA5C44" w:rsidP="002F3AAF">
      <w:r w:rsidRPr="006D4AA9">
        <w:t xml:space="preserve">Hermes N, Evans O &amp; Evans B (1986) Norfolk Island birds: a review 1985. </w:t>
      </w:r>
      <w:r w:rsidRPr="006D4AA9">
        <w:rPr>
          <w:rStyle w:val="Emphasis"/>
        </w:rPr>
        <w:t>Notornis</w:t>
      </w:r>
      <w:r w:rsidRPr="006D4AA9">
        <w:t xml:space="preserve"> 33, 141–149.</w:t>
      </w:r>
    </w:p>
    <w:p w14:paraId="02511D1E" w14:textId="502E2E04" w:rsidR="00EA5C44" w:rsidRPr="006D4AA9" w:rsidRDefault="00EA5C44" w:rsidP="002F3AAF">
      <w:r w:rsidRPr="006D4AA9">
        <w:t xml:space="preserve">Heterick BE &amp; Shattuck S (2011) Revision of the ant genus </w:t>
      </w:r>
      <w:r w:rsidRPr="006D4AA9">
        <w:rPr>
          <w:rStyle w:val="Emphasis"/>
        </w:rPr>
        <w:t>Iridomyrmex</w:t>
      </w:r>
      <w:r w:rsidRPr="006D4AA9">
        <w:t xml:space="preserve"> (Hymenoptera: Formicidae). </w:t>
      </w:r>
      <w:r w:rsidRPr="006D4AA9">
        <w:rPr>
          <w:rStyle w:val="Emphasis"/>
        </w:rPr>
        <w:t>Zootaxa</w:t>
      </w:r>
      <w:r w:rsidRPr="006D4AA9">
        <w:t xml:space="preserve"> 2845, 1</w:t>
      </w:r>
      <w:r w:rsidR="00FF608B" w:rsidRPr="006D4AA9">
        <w:t>–</w:t>
      </w:r>
      <w:r w:rsidRPr="006D4AA9">
        <w:t>174.</w:t>
      </w:r>
    </w:p>
    <w:p w14:paraId="7CD6B4DA" w14:textId="7BC135AA" w:rsidR="00EA5C44" w:rsidRPr="006D4AA9" w:rsidRDefault="00EA5C44" w:rsidP="002F3AAF">
      <w:r w:rsidRPr="006D4AA9">
        <w:lastRenderedPageBreak/>
        <w:t>Hicks J &amp; Greenwood D (</w:t>
      </w:r>
      <w:r w:rsidR="00ED00C0" w:rsidRPr="006D4AA9">
        <w:t>1989</w:t>
      </w:r>
      <w:r w:rsidRPr="006D4AA9">
        <w:t xml:space="preserve">) Rescuing Norfolk Island’s Parrot. </w:t>
      </w:r>
      <w:r w:rsidRPr="006D4AA9">
        <w:rPr>
          <w:rStyle w:val="Emphasis"/>
        </w:rPr>
        <w:t>Birds International</w:t>
      </w:r>
      <w:r w:rsidRPr="006D4AA9">
        <w:t xml:space="preserve"> 2, 35–47.</w:t>
      </w:r>
    </w:p>
    <w:p w14:paraId="53E50ECD" w14:textId="77777777" w:rsidR="00EA5C44" w:rsidRPr="006D4AA9" w:rsidRDefault="00EA5C44" w:rsidP="002F3AAF">
      <w:r w:rsidRPr="006D4AA9">
        <w:t xml:space="preserve">Hicks J &amp; Preece M (1991) </w:t>
      </w:r>
      <w:r w:rsidRPr="006D4AA9">
        <w:rPr>
          <w:rStyle w:val="Emphasis"/>
        </w:rPr>
        <w:t>Green Parrot. 1991 Recovery Plan</w:t>
      </w:r>
      <w:r w:rsidRPr="006D4AA9">
        <w:t>. Unpublished report to the Australian National Parks and Wildlife Service.</w:t>
      </w:r>
    </w:p>
    <w:p w14:paraId="1575A5C4" w14:textId="77777777" w:rsidR="00EA5C44" w:rsidRPr="006D4AA9" w:rsidRDefault="00EA5C44" w:rsidP="002F3AAF">
      <w:r w:rsidRPr="006D4AA9">
        <w:t xml:space="preserve">Hill R (2002) </w:t>
      </w:r>
      <w:r w:rsidRPr="006D4AA9">
        <w:rPr>
          <w:rStyle w:val="Emphasis"/>
        </w:rPr>
        <w:t>Recovery Plan for the Norfolk Island Green Parrot Cyanoramphus novaeseelandiae cookii</w:t>
      </w:r>
      <w:r w:rsidRPr="006D4AA9">
        <w:t>. Environment Australia, Canberra.</w:t>
      </w:r>
    </w:p>
    <w:p w14:paraId="5D651B21" w14:textId="77777777" w:rsidR="00EA5C44" w:rsidRPr="006D4AA9" w:rsidRDefault="00EA5C44" w:rsidP="002F3AAF">
      <w:r w:rsidRPr="006D4AA9">
        <w:t xml:space="preserve">Hoare M (1969) </w:t>
      </w:r>
      <w:r w:rsidRPr="006D4AA9">
        <w:rPr>
          <w:rStyle w:val="Emphasis"/>
        </w:rPr>
        <w:t>Norfolk Island—An Outline of its History 1774–1968</w:t>
      </w:r>
      <w:r w:rsidRPr="006D4AA9">
        <w:t>. University of Queensland Press, St. Lucia, Queensland.</w:t>
      </w:r>
    </w:p>
    <w:p w14:paraId="0ACEB368" w14:textId="77777777" w:rsidR="00EA5C44" w:rsidRPr="006D4AA9" w:rsidRDefault="00EA5C44" w:rsidP="002F3AAF">
      <w:r w:rsidRPr="006D4AA9">
        <w:t xml:space="preserve">Hoffmann BD (2020) </w:t>
      </w:r>
      <w:r w:rsidRPr="006D4AA9">
        <w:rPr>
          <w:rStyle w:val="Emphasis"/>
        </w:rPr>
        <w:t>Argentine Ant Eradication Strategy Norfolk Island 2021-2026</w:t>
      </w:r>
      <w:r w:rsidRPr="006D4AA9">
        <w:t>. CSIRO.</w:t>
      </w:r>
    </w:p>
    <w:p w14:paraId="36C55E45" w14:textId="77777777" w:rsidR="00EA5C44" w:rsidRPr="006D4AA9" w:rsidRDefault="00EA5C44" w:rsidP="002F3AAF">
      <w:r w:rsidRPr="006D4AA9">
        <w:t xml:space="preserve">Holloway JD (1977) </w:t>
      </w:r>
      <w:r w:rsidRPr="006D4AA9">
        <w:rPr>
          <w:rStyle w:val="Emphasis"/>
        </w:rPr>
        <w:t xml:space="preserve">The Lepidoptera of Norfolk Island: their biogeography and ecology </w:t>
      </w:r>
      <w:r w:rsidRPr="006D4AA9">
        <w:t>(Series Entomologica 13). W Junk publisher, The Hague.</w:t>
      </w:r>
    </w:p>
    <w:p w14:paraId="4CBE4D77" w14:textId="050D5231" w:rsidR="00EA5C44" w:rsidRPr="006D4AA9" w:rsidRDefault="00EA5C44" w:rsidP="002F3AAF">
      <w:r w:rsidRPr="006D4AA9">
        <w:t>Hoskin CJ (2011) The invasion and potential impact of the Asian House Gecko (</w:t>
      </w:r>
      <w:r w:rsidRPr="006D4AA9">
        <w:rPr>
          <w:rStyle w:val="Emphasis"/>
        </w:rPr>
        <w:t>Hemidactylus frenatus</w:t>
      </w:r>
      <w:r w:rsidRPr="006D4AA9">
        <w:t xml:space="preserve">) in Australia. </w:t>
      </w:r>
      <w:r w:rsidRPr="006D4AA9">
        <w:rPr>
          <w:rStyle w:val="Emphasis"/>
        </w:rPr>
        <w:t>Austral Ecology</w:t>
      </w:r>
      <w:r w:rsidRPr="006D4AA9">
        <w:t xml:space="preserve"> 36(3), 240</w:t>
      </w:r>
      <w:r w:rsidR="00FF0119" w:rsidRPr="006D4AA9">
        <w:t>–</w:t>
      </w:r>
      <w:r w:rsidRPr="006D4AA9">
        <w:t>251.</w:t>
      </w:r>
    </w:p>
    <w:p w14:paraId="3BAEA440" w14:textId="77777777" w:rsidR="00EA5C44" w:rsidRPr="006D4AA9" w:rsidRDefault="00EA5C44" w:rsidP="002F3AAF">
      <w:r w:rsidRPr="006D4AA9">
        <w:t xml:space="preserve">Hoye GA, Law BS &amp; Allison FR (2008) East-coast Free-tailed Bat, in R Strahan &amp; S Van Dyck (eds), </w:t>
      </w:r>
      <w:r w:rsidRPr="006D4AA9">
        <w:rPr>
          <w:rStyle w:val="Emphasis"/>
        </w:rPr>
        <w:t>The Mammals of Australia. 3rd ed</w:t>
      </w:r>
      <w:r w:rsidRPr="006D4AA9">
        <w:t>. Reed New Holland, Sydney.</w:t>
      </w:r>
    </w:p>
    <w:p w14:paraId="35DFF2CF" w14:textId="77777777" w:rsidR="00EA5C44" w:rsidRPr="006D4AA9" w:rsidRDefault="00EA5C44" w:rsidP="002F3AAF">
      <w:r w:rsidRPr="006D4AA9">
        <w:t xml:space="preserve">Hughes L (2003) Climate change and Australia: trends, projections, and impacts. </w:t>
      </w:r>
      <w:r w:rsidRPr="006D4AA9">
        <w:rPr>
          <w:rStyle w:val="Emphasis"/>
        </w:rPr>
        <w:t>Austral Ecology</w:t>
      </w:r>
      <w:r w:rsidRPr="006D4AA9">
        <w:t xml:space="preserve"> 28, 423–443.</w:t>
      </w:r>
    </w:p>
    <w:p w14:paraId="6B72B495" w14:textId="4134A194" w:rsidR="00EA5C44" w:rsidRPr="006D4AA9" w:rsidRDefault="00EA5C44" w:rsidP="002F3AAF">
      <w:r w:rsidRPr="006D4AA9">
        <w:t xml:space="preserve">Hyder Consulting (2008) </w:t>
      </w:r>
      <w:r w:rsidRPr="006D4AA9">
        <w:rPr>
          <w:rStyle w:val="Emphasis"/>
        </w:rPr>
        <w:t>The Impacts and Management Implications of Climate Change for the Australian Government’s Protected Areas</w:t>
      </w:r>
      <w:r w:rsidRPr="006D4AA9">
        <w:t>. Report to the Department of Climate Change and the Department of the Environment, Water, Heritage and the Arts, Canberra.</w:t>
      </w:r>
    </w:p>
    <w:p w14:paraId="2A86999D" w14:textId="77777777" w:rsidR="00EA5C44" w:rsidRPr="006D4AA9" w:rsidRDefault="00EA5C44" w:rsidP="002F3AAF">
      <w:r w:rsidRPr="006D4AA9">
        <w:t xml:space="preserve">Hyman I &amp; Köhler F (2020) </w:t>
      </w:r>
      <w:r w:rsidRPr="006D4AA9">
        <w:rPr>
          <w:rStyle w:val="Emphasis"/>
        </w:rPr>
        <w:t>Report on survey of land snails on Norfolk Island</w:t>
      </w:r>
      <w:r w:rsidRPr="006D4AA9">
        <w:t>. Australian Museum, Sydney.</w:t>
      </w:r>
    </w:p>
    <w:p w14:paraId="08BFDBA7" w14:textId="77777777" w:rsidR="00EA5C44" w:rsidRPr="006D4AA9" w:rsidRDefault="00EA5C44" w:rsidP="002F3AAF">
      <w:r w:rsidRPr="006D4AA9">
        <w:t xml:space="preserve">Hyman I (2005) </w:t>
      </w:r>
      <w:r w:rsidRPr="006D4AA9">
        <w:rPr>
          <w:rStyle w:val="Emphasis"/>
        </w:rPr>
        <w:t>Taxonomy, systematic, and evolutionary trends in Helicarionida (Mollusca, Pulmonata).</w:t>
      </w:r>
      <w:r w:rsidRPr="006D4AA9">
        <w:t xml:space="preserve"> PhD Thesis, University of Sydney. </w:t>
      </w:r>
    </w:p>
    <w:p w14:paraId="435A5150" w14:textId="77777777" w:rsidR="00EA5C44" w:rsidRPr="006D4AA9" w:rsidRDefault="00EA5C44" w:rsidP="002F3AAF">
      <w:r w:rsidRPr="006D4AA9">
        <w:t xml:space="preserve">Hyman IT, Caiza J &amp; Köhler F (2023) Systematic revision of the microcystid land snails endemic to Norfolk Island (Gastropoda: Stylommatophora) based on comparative morpho-anatomy and mitochondrial phylogenetics. </w:t>
      </w:r>
      <w:r w:rsidRPr="006D4AA9">
        <w:rPr>
          <w:rStyle w:val="Emphasis"/>
        </w:rPr>
        <w:t>Invertebrate Systematics</w:t>
      </w:r>
      <w:r w:rsidRPr="006D4AA9">
        <w:t xml:space="preserve"> 37(5–6), 334–443.</w:t>
      </w:r>
    </w:p>
    <w:p w14:paraId="7AEE3403" w14:textId="31085E0E" w:rsidR="00EA5C44" w:rsidRPr="006D4AA9" w:rsidRDefault="00D6141B" w:rsidP="002F3AAF">
      <w:r w:rsidRPr="006D4AA9">
        <w:t xml:space="preserve">Invasive Species Compendium (2022a) </w:t>
      </w:r>
      <w:r w:rsidR="00F319C9" w:rsidRPr="004D0653">
        <w:rPr>
          <w:i/>
          <w:iCs/>
        </w:rPr>
        <w:t>Norfolk Island</w:t>
      </w:r>
      <w:r w:rsidRPr="006D4AA9">
        <w:t xml:space="preserve">. </w:t>
      </w:r>
      <w:r w:rsidR="00B31DC4" w:rsidRPr="006D4AA9">
        <w:t>Accessed 30 January 2024.</w:t>
      </w:r>
    </w:p>
    <w:p w14:paraId="1F4E6202" w14:textId="6FF24652" w:rsidR="00D6141B" w:rsidRPr="006D4AA9" w:rsidRDefault="00D6141B" w:rsidP="002F3AAF">
      <w:r w:rsidRPr="006D4AA9">
        <w:t xml:space="preserve">Invasive Species Compendium (2022b) </w:t>
      </w:r>
      <w:r w:rsidRPr="004D0653">
        <w:rPr>
          <w:i/>
        </w:rPr>
        <w:t>Rattus rattus (black rat)</w:t>
      </w:r>
      <w:r w:rsidR="008028E6" w:rsidRPr="004D0653">
        <w:rPr>
          <w:i/>
        </w:rPr>
        <w:t xml:space="preserve"> </w:t>
      </w:r>
      <w:r w:rsidRPr="004D0653">
        <w:rPr>
          <w:i/>
        </w:rPr>
        <w:t>Data Sheet</w:t>
      </w:r>
      <w:r w:rsidRPr="006D4AA9">
        <w:rPr>
          <w:rStyle w:val="Hyperlink"/>
        </w:rPr>
        <w:t>.</w:t>
      </w:r>
      <w:r w:rsidRPr="006D4AA9">
        <w:t xml:space="preserve"> </w:t>
      </w:r>
      <w:r w:rsidR="008028E6" w:rsidRPr="006D4AA9">
        <w:t>Accessed 30 January 2024.</w:t>
      </w:r>
    </w:p>
    <w:p w14:paraId="1D12B794" w14:textId="77777777" w:rsidR="00EA5C44" w:rsidRPr="006D4AA9" w:rsidRDefault="00EA5C44" w:rsidP="002F3AAF">
      <w:r w:rsidRPr="006D4AA9">
        <w:t xml:space="preserve">Invasive Species Council &amp; TierraMar (2021) </w:t>
      </w:r>
      <w:r w:rsidRPr="006D4AA9">
        <w:rPr>
          <w:rStyle w:val="Emphasis"/>
        </w:rPr>
        <w:t>The Native Plant Communities of Norfolk Island</w:t>
      </w:r>
      <w:r w:rsidRPr="006D4AA9">
        <w:t>. Invasive Species Council, Katoomba, NSW.</w:t>
      </w:r>
    </w:p>
    <w:p w14:paraId="72195BDD" w14:textId="77777777" w:rsidR="00EA5C44" w:rsidRPr="006D4AA9" w:rsidRDefault="00EA5C44" w:rsidP="002F3AAF">
      <w:r w:rsidRPr="006D4AA9">
        <w:t xml:space="preserve">Invasive Species Council and Island Conservation (2017) </w:t>
      </w:r>
      <w:r w:rsidRPr="006D4AA9">
        <w:rPr>
          <w:rStyle w:val="Emphasis"/>
        </w:rPr>
        <w:t>Norfolk Island: Protecting an Ocean Jewel. Recommendations for stronger biosecurity for the Norfolk Island Group</w:t>
      </w:r>
      <w:r w:rsidRPr="006D4AA9">
        <w:t xml:space="preserve">. Invasive Species Council and Island Conservation, Fairfield, Victoria. </w:t>
      </w:r>
    </w:p>
    <w:p w14:paraId="51E628D7" w14:textId="77777777" w:rsidR="00EA5C44" w:rsidRPr="006D4AA9" w:rsidRDefault="00EA5C44" w:rsidP="002F3AAF">
      <w:r w:rsidRPr="006D4AA9">
        <w:lastRenderedPageBreak/>
        <w:t xml:space="preserve">IPBES (2019) </w:t>
      </w:r>
      <w:r w:rsidRPr="006D4AA9">
        <w:rPr>
          <w:rStyle w:val="Emphasis"/>
        </w:rPr>
        <w:t>Global assessment report on biodiversity and ecosystem services of the Intergovernmental Science-Policy Platform on Biodiversity and Ecosystem Services</w:t>
      </w:r>
      <w:r w:rsidRPr="006D4AA9">
        <w:t>. ES Brondizio, J Settele, S Díaz &amp; HT Ngo (eds). IPBES secretariat, Bonn, Germany.</w:t>
      </w:r>
    </w:p>
    <w:p w14:paraId="05B9AE2E" w14:textId="43D7060F" w:rsidR="00EA5C44" w:rsidRPr="006D4AA9" w:rsidRDefault="00EA5C44" w:rsidP="002F3AAF">
      <w:r w:rsidRPr="006D4AA9">
        <w:t xml:space="preserve">IPCC (2021) </w:t>
      </w:r>
      <w:r w:rsidRPr="006D4AA9">
        <w:rPr>
          <w:rStyle w:val="Emphasis"/>
        </w:rPr>
        <w:t>Climate Change 2021: The Physical Science Basis (Contribution of Working Group I to the Sixth Assessment Report of the Intergovernmental Panel on Climate</w:t>
      </w:r>
      <w:r w:rsidRPr="006D4AA9">
        <w:t xml:space="preserve"> Change). V Masson-Delmotte, P Zhai, A Pirani, SL Connors, C Péan, S Berger, N Caud, Y Chen, L Goldfarb, MI Gomis, M Huang, K Leitzell, E Lonnoy, JB R Matthews, TK Maycock, T Waterfield, O Yelekçi, R Yu &amp; B Zhou (eds). Cambridge University Press</w:t>
      </w:r>
      <w:r w:rsidR="00C02BD9" w:rsidRPr="006D4AA9">
        <w:t>, Cambridge</w:t>
      </w:r>
      <w:r w:rsidR="00D6141B" w:rsidRPr="006D4AA9">
        <w:t xml:space="preserve">. </w:t>
      </w:r>
    </w:p>
    <w:p w14:paraId="3F5BC7AB" w14:textId="77777777" w:rsidR="00EA5C44" w:rsidRPr="006D4AA9" w:rsidRDefault="00EA5C44" w:rsidP="002F3AAF">
      <w:r w:rsidRPr="006D4AA9">
        <w:t xml:space="preserve">Iredale T (1910) Bird life on the Kermadec Islands. </w:t>
      </w:r>
      <w:r w:rsidRPr="006D4AA9">
        <w:rPr>
          <w:rStyle w:val="Emphasis"/>
        </w:rPr>
        <w:t>Emu</w:t>
      </w:r>
      <w:r w:rsidRPr="006D4AA9">
        <w:t>. 10, 2–16.</w:t>
      </w:r>
    </w:p>
    <w:p w14:paraId="3F07C45C" w14:textId="77777777" w:rsidR="00EA5C44" w:rsidRPr="006D4AA9" w:rsidRDefault="00EA5C44" w:rsidP="002F3AAF">
      <w:r w:rsidRPr="006D4AA9">
        <w:t xml:space="preserve">Iredale T (1945) The land mollusca of Norfolk Island. </w:t>
      </w:r>
      <w:r w:rsidRPr="006D4AA9">
        <w:rPr>
          <w:rStyle w:val="Emphasis"/>
        </w:rPr>
        <w:t>Australian Zoologist</w:t>
      </w:r>
      <w:r w:rsidRPr="006D4AA9">
        <w:t xml:space="preserve"> 11, 46–71.</w:t>
      </w:r>
    </w:p>
    <w:p w14:paraId="38DB3FBE" w14:textId="4A13CB53" w:rsidR="00801D32" w:rsidRPr="006D4AA9" w:rsidRDefault="00EA5C44" w:rsidP="002F3AAF">
      <w:r w:rsidRPr="006D4AA9">
        <w:t xml:space="preserve">IUCN (2020) </w:t>
      </w:r>
      <w:r w:rsidR="009320AA" w:rsidRPr="004D0653">
        <w:rPr>
          <w:i/>
          <w:iCs/>
        </w:rPr>
        <w:t>IUCN Redlist</w:t>
      </w:r>
      <w:r w:rsidR="00801D32" w:rsidRPr="006D4AA9">
        <w:t>. Accessed 30 January 2024.</w:t>
      </w:r>
    </w:p>
    <w:p w14:paraId="216DF86E" w14:textId="3A878CF4" w:rsidR="00801D32" w:rsidRPr="006D4AA9" w:rsidRDefault="00801D32" w:rsidP="002F3AAF">
      <w:r w:rsidRPr="006D4AA9">
        <w:t>IUCN (2022) Version 2022-1. Accessed 21 December 2022.</w:t>
      </w:r>
    </w:p>
    <w:p w14:paraId="6793C2C8" w14:textId="77777777" w:rsidR="00EA5C44" w:rsidRPr="006D4AA9" w:rsidRDefault="00EA5C44" w:rsidP="002F3AAF">
      <w:r w:rsidRPr="006D4AA9">
        <w:t xml:space="preserve">Jean Rice Architect, Context Pty Ltd &amp; GML Heritage Pty Ltd (2016) </w:t>
      </w:r>
      <w:r w:rsidRPr="006D4AA9">
        <w:rPr>
          <w:rStyle w:val="Emphasis"/>
        </w:rPr>
        <w:t>Kingston and Arthur’s Vale Historic Area Heritage Management Plan</w:t>
      </w:r>
      <w:r w:rsidRPr="006D4AA9">
        <w:t>. Commonwealth of Australia.</w:t>
      </w:r>
    </w:p>
    <w:p w14:paraId="2AA45A95" w14:textId="2CE3894C" w:rsidR="00EA5C44" w:rsidRPr="006D4AA9" w:rsidRDefault="00EA5C44" w:rsidP="002F3AAF">
      <w:r w:rsidRPr="006D4AA9">
        <w:t xml:space="preserve">Johns PM (1967) A note on the introduced millipedes of New Zealand. </w:t>
      </w:r>
      <w:r w:rsidRPr="006D4AA9">
        <w:rPr>
          <w:rStyle w:val="Emphasis"/>
        </w:rPr>
        <w:t>New Zealand Entomologist</w:t>
      </w:r>
      <w:r w:rsidRPr="006D4AA9">
        <w:t xml:space="preserve"> 3(5), 60</w:t>
      </w:r>
      <w:r w:rsidR="00C02BD9" w:rsidRPr="006D4AA9">
        <w:t>–</w:t>
      </w:r>
      <w:r w:rsidRPr="006D4AA9">
        <w:t>62.</w:t>
      </w:r>
    </w:p>
    <w:p w14:paraId="7E33DD7E" w14:textId="77777777" w:rsidR="00EA5C44" w:rsidRPr="006D4AA9" w:rsidRDefault="00EA5C44" w:rsidP="002F3AAF">
      <w:r w:rsidRPr="006D4AA9">
        <w:t xml:space="preserve">Jones JG &amp; McDougall I (1973) Geological history of Norfolk and Philip islands, southwest Pacific Ocean. </w:t>
      </w:r>
      <w:r w:rsidRPr="006D4AA9">
        <w:rPr>
          <w:rStyle w:val="Emphasis"/>
        </w:rPr>
        <w:t>Journal of the Geological Society of Australia</w:t>
      </w:r>
      <w:r w:rsidRPr="006D4AA9">
        <w:t xml:space="preserve"> 20(3), 239–254.</w:t>
      </w:r>
    </w:p>
    <w:p w14:paraId="26C52309" w14:textId="77777777" w:rsidR="00EA5C44" w:rsidRPr="006D4AA9" w:rsidRDefault="00EA5C44" w:rsidP="002F3AAF">
      <w:r w:rsidRPr="006D4AA9">
        <w:t>Kearney SG, Watson JE, Reside AE, Fisher DO, Maron M, Doherty TS, Legge SM, Woinarski JC, Garnett ST, Wintle BA &amp; Ritchie EG (2023) Threat-abatement framework confirms habitat retention and invasive species management are critical to conserve Australia's threatened species. </w:t>
      </w:r>
      <w:r w:rsidRPr="006D4AA9">
        <w:rPr>
          <w:rStyle w:val="Emphasis"/>
        </w:rPr>
        <w:t>Biological Conservation</w:t>
      </w:r>
      <w:r w:rsidRPr="006D4AA9">
        <w:t xml:space="preserve"> 277, 109833.</w:t>
      </w:r>
    </w:p>
    <w:p w14:paraId="73DDD846" w14:textId="79DA7E98" w:rsidR="00EA5C44" w:rsidRPr="006D4AA9" w:rsidRDefault="00EA5C44" w:rsidP="002F3AAF">
      <w:r w:rsidRPr="006D4AA9">
        <w:t xml:space="preserve">Kirk DA, Park AC, Smith AC, Howes BJ, Prouse BK, Kyssa NG, Fairhurst EN &amp; Prior KA (2018) Our use, misuse, and abandonment of a concept: Whither habitat? </w:t>
      </w:r>
      <w:r w:rsidRPr="006D4AA9">
        <w:rPr>
          <w:rStyle w:val="Emphasis"/>
        </w:rPr>
        <w:t>Ecology and Evolution</w:t>
      </w:r>
      <w:r w:rsidRPr="006D4AA9">
        <w:t xml:space="preserve"> 8(8), 4197</w:t>
      </w:r>
      <w:r w:rsidR="00FB7459" w:rsidRPr="006D4AA9">
        <w:t>–</w:t>
      </w:r>
      <w:r w:rsidRPr="006D4AA9">
        <w:t>4208.</w:t>
      </w:r>
    </w:p>
    <w:p w14:paraId="20BEE4A0" w14:textId="77777777" w:rsidR="00EA5C44" w:rsidRPr="006D4AA9" w:rsidRDefault="00EA5C44" w:rsidP="002F3AAF">
      <w:r w:rsidRPr="006D4AA9">
        <w:t xml:space="preserve">Koch LE (1984) A new species of </w:t>
      </w:r>
      <w:r w:rsidRPr="006D4AA9">
        <w:rPr>
          <w:rStyle w:val="Emphasis"/>
        </w:rPr>
        <w:t>Cormocephalus</w:t>
      </w:r>
      <w:r w:rsidRPr="006D4AA9">
        <w:t xml:space="preserve"> centipede (Chilopoda: Scolopendridae) from Phillip Island in the South Pacific. </w:t>
      </w:r>
      <w:r w:rsidRPr="006D4AA9">
        <w:rPr>
          <w:rStyle w:val="Emphasis"/>
        </w:rPr>
        <w:t>Journal of Natural History</w:t>
      </w:r>
      <w:r w:rsidRPr="006D4AA9">
        <w:t xml:space="preserve"> 18(4), 617–621.</w:t>
      </w:r>
    </w:p>
    <w:p w14:paraId="28FD9484" w14:textId="14B33867" w:rsidR="00DB751D" w:rsidRPr="006D4AA9" w:rsidRDefault="00EA5C44" w:rsidP="002F3AAF">
      <w:r w:rsidRPr="006D4AA9">
        <w:t xml:space="preserve">Levick S &amp; Johnson S (2023) </w:t>
      </w:r>
      <w:r w:rsidR="00DB751D" w:rsidRPr="004D0653">
        <w:t>Norfolk Island landcover mapping from airborne LiDAR. v2</w:t>
      </w:r>
      <w:r w:rsidR="00DB751D" w:rsidRPr="006D4AA9">
        <w:t>. Data collection. CSIRO Data Access Portal. Accessed 30 January 2024.</w:t>
      </w:r>
    </w:p>
    <w:p w14:paraId="2C8A1DE4" w14:textId="77777777" w:rsidR="00EA5C44" w:rsidRPr="006D4AA9" w:rsidRDefault="00EA5C44" w:rsidP="002F3AAF">
      <w:r w:rsidRPr="006D4AA9">
        <w:t xml:space="preserve">Lindsey TR (1986) </w:t>
      </w:r>
      <w:r w:rsidRPr="006D4AA9">
        <w:rPr>
          <w:rStyle w:val="Emphasis"/>
        </w:rPr>
        <w:t>The Seabirds of Australia: the national photographic index of Australian Wildlife</w:t>
      </w:r>
      <w:r w:rsidRPr="006D4AA9">
        <w:t>. Angus and Robertson, North Ryde, NSW.</w:t>
      </w:r>
    </w:p>
    <w:p w14:paraId="49A979BC" w14:textId="77777777" w:rsidR="00EA5C44" w:rsidRPr="006D4AA9" w:rsidRDefault="00EA5C44" w:rsidP="002F3AAF">
      <w:r w:rsidRPr="006D4AA9">
        <w:t>Lombal AJ, Wenner TJ, Carlile N, Austin JJ, Woehler E, Priddel D &amp; Burridge CP (2016) Population genetic and behavioral variation of the two remaining colonies of Providence petrel (</w:t>
      </w:r>
      <w:r w:rsidRPr="006D4AA9">
        <w:rPr>
          <w:rStyle w:val="Emphasis"/>
        </w:rPr>
        <w:t>Pterodroma solandri</w:t>
      </w:r>
      <w:r w:rsidRPr="006D4AA9">
        <w:t xml:space="preserve">). </w:t>
      </w:r>
      <w:r w:rsidRPr="006D4AA9">
        <w:rPr>
          <w:rStyle w:val="Emphasis"/>
        </w:rPr>
        <w:t>Conservation Genetics</w:t>
      </w:r>
      <w:r w:rsidRPr="006D4AA9">
        <w:t xml:space="preserve"> 18, 117–129.</w:t>
      </w:r>
    </w:p>
    <w:p w14:paraId="05B00D33" w14:textId="77777777" w:rsidR="00EA5C44" w:rsidRPr="006D4AA9" w:rsidRDefault="00EA5C44" w:rsidP="002F3AAF">
      <w:r w:rsidRPr="006D4AA9">
        <w:lastRenderedPageBreak/>
        <w:t xml:space="preserve">Lowe S, Browne M, Boudjelas S &amp; De Poorter M (2000) </w:t>
      </w:r>
      <w:r w:rsidRPr="006D4AA9">
        <w:rPr>
          <w:rStyle w:val="Emphasis"/>
        </w:rPr>
        <w:t>100 of the world's worst invasive alien species: a selection from the global invasive species database (Vol. 12).</w:t>
      </w:r>
      <w:r w:rsidRPr="006D4AA9">
        <w:t xml:space="preserve"> Invasive Species Specialist Group, Auckland.</w:t>
      </w:r>
    </w:p>
    <w:p w14:paraId="4DF70038" w14:textId="2E52DE46" w:rsidR="00EA5C44" w:rsidRPr="006D4AA9" w:rsidRDefault="00EA5C44" w:rsidP="002F3AAF">
      <w:r w:rsidRPr="006D4AA9">
        <w:t xml:space="preserve">Macgregor NA, Wilson M, Brown SM, Goumas M, Heinsohn R, Clarke RH, Ortiz-Catedral L, Greenup N, Christian M, Greenwood D, Ward R &amp; Garnett ST (2021) Norfolk Island Green Parrot </w:t>
      </w:r>
      <w:r w:rsidRPr="006D4AA9">
        <w:rPr>
          <w:rStyle w:val="Emphasis"/>
        </w:rPr>
        <w:t>Cyanoramphus novaezelandiae cookii</w:t>
      </w:r>
      <w:r w:rsidRPr="006D4AA9">
        <w:t xml:space="preserve">, in ST Garnett &amp; GB Baker (eds) </w:t>
      </w:r>
      <w:r w:rsidRPr="006D4AA9">
        <w:rPr>
          <w:rStyle w:val="Emphasis"/>
        </w:rPr>
        <w:t>The Action Plan for Australian Birds 2020</w:t>
      </w:r>
      <w:r w:rsidRPr="006D4AA9">
        <w:t>. CSIRO Publishing, Melbourne. pp. 432</w:t>
      </w:r>
      <w:r w:rsidR="00EC5E9A" w:rsidRPr="006D4AA9">
        <w:t>–</w:t>
      </w:r>
      <w:r w:rsidRPr="006D4AA9">
        <w:t>435.</w:t>
      </w:r>
    </w:p>
    <w:p w14:paraId="17D04202" w14:textId="21E51890" w:rsidR="00EA5C44" w:rsidRPr="006D4AA9" w:rsidRDefault="00EA5C44" w:rsidP="002F3AAF">
      <w:r w:rsidRPr="006D4AA9">
        <w:t xml:space="preserve">Major R (1989) </w:t>
      </w:r>
      <w:r w:rsidRPr="006D4AA9">
        <w:rPr>
          <w:rStyle w:val="Emphasis"/>
        </w:rPr>
        <w:t>Reproductive output and recruitment of the Norfolk Island Scarlet Robin (Petroica multicolor multicolor) Phase II</w:t>
      </w:r>
      <w:r w:rsidRPr="006D4AA9">
        <w:t xml:space="preserve">. Report to the Australian </w:t>
      </w:r>
      <w:r w:rsidR="00EC5E9A" w:rsidRPr="006D4AA9">
        <w:t>N</w:t>
      </w:r>
      <w:r w:rsidR="00D6141B" w:rsidRPr="006D4AA9">
        <w:t xml:space="preserve">ational </w:t>
      </w:r>
      <w:r w:rsidR="00EC5E9A" w:rsidRPr="006D4AA9">
        <w:t>P</w:t>
      </w:r>
      <w:r w:rsidRPr="006D4AA9">
        <w:t>arks and Wildlife Service, Canberra.</w:t>
      </w:r>
    </w:p>
    <w:p w14:paraId="4D589BE6" w14:textId="04F71F2C" w:rsidR="008855CE" w:rsidRPr="006D4AA9" w:rsidRDefault="008855CE" w:rsidP="002F3AAF">
      <w:r w:rsidRPr="006D4AA9">
        <w:t>Martoni F, Achari S, Blacket MJ, Brohier ND, Constable F, Dugdale T, Ekanayake</w:t>
      </w:r>
      <w:r w:rsidR="00DE1088" w:rsidRPr="006D4AA9">
        <w:t xml:space="preserve"> P, Kant P, Kelly G, Kinoti C, Li T, Lovelock D, Mann R, Nogarotto E, Sawbridge T, Smith R,</w:t>
      </w:r>
      <w:r w:rsidR="00544848" w:rsidRPr="006D4AA9">
        <w:t xml:space="preserve"> Wainer J &amp; Rodoni B (2023) </w:t>
      </w:r>
      <w:r w:rsidR="00544848" w:rsidRPr="006D4AA9">
        <w:rPr>
          <w:rStyle w:val="Emphasis"/>
        </w:rPr>
        <w:t>Plant pest and disease survey on Norfolk Island</w:t>
      </w:r>
      <w:r w:rsidR="00544848" w:rsidRPr="006D4AA9">
        <w:t>.</w:t>
      </w:r>
      <w:r w:rsidR="00783E30" w:rsidRPr="006D4AA9">
        <w:t xml:space="preserve"> Department of Energy, Environment and Climate Change</w:t>
      </w:r>
      <w:r w:rsidR="00696ABF" w:rsidRPr="006D4AA9">
        <w:t xml:space="preserve"> (Victoria), report to </w:t>
      </w:r>
      <w:r w:rsidR="000B3566" w:rsidRPr="006D4AA9">
        <w:t>the Department of Infrastructure, Transport, Regional Development, Communications and the Arts</w:t>
      </w:r>
      <w:r w:rsidR="00EA75BA" w:rsidRPr="006D4AA9">
        <w:t>, Canberra.</w:t>
      </w:r>
    </w:p>
    <w:p w14:paraId="2B80FC27" w14:textId="77777777" w:rsidR="00EA5C44" w:rsidRPr="006D4AA9" w:rsidRDefault="00EA5C44" w:rsidP="002F3AAF">
      <w:r w:rsidRPr="006D4AA9">
        <w:t xml:space="preserve">Maynard GV, Lepschi BJ &amp; Malfroy SF (2018) Norfolk Island quarantine survey 2012–2014—a comprehensive assessment of an isolated subtropical island. </w:t>
      </w:r>
      <w:r w:rsidRPr="006D4AA9">
        <w:rPr>
          <w:rStyle w:val="Emphasis"/>
        </w:rPr>
        <w:t>Proceedings of the Linnean Society of New South Wales</w:t>
      </w:r>
      <w:r w:rsidRPr="006D4AA9">
        <w:t xml:space="preserve"> 140, 7–243.</w:t>
      </w:r>
    </w:p>
    <w:p w14:paraId="0E562B34" w14:textId="77777777" w:rsidR="00EA5C44" w:rsidRPr="006D4AA9" w:rsidRDefault="00EA5C44" w:rsidP="002F3AAF">
      <w:r w:rsidRPr="006D4AA9">
        <w:t xml:space="preserve">McCormack RB &amp; Coughran J (2009) </w:t>
      </w:r>
      <w:r w:rsidRPr="006D4AA9">
        <w:rPr>
          <w:rStyle w:val="Emphasis"/>
        </w:rPr>
        <w:t>Norfolk Island Freshwater Aquatic Survey 2009 (Internal Project Report, The Australian Crayfish Project)</w:t>
      </w:r>
      <w:r w:rsidRPr="006D4AA9">
        <w:t>. Australian Aquatic Biological Pty Ltd, Karua, NSW.</w:t>
      </w:r>
    </w:p>
    <w:p w14:paraId="2B3A11F8" w14:textId="5802EAC2" w:rsidR="00082409" w:rsidRPr="006D4AA9" w:rsidRDefault="00082409" w:rsidP="002F3AAF">
      <w:r w:rsidRPr="006D4AA9">
        <w:t xml:space="preserve">McJannet D, Marano J, Petheram C, Tavener N &amp; Greenwood D (2023) Quantifying rainfall and cloud water interception in upland forests of Norfolk Island. </w:t>
      </w:r>
      <w:r w:rsidRPr="006D4AA9">
        <w:rPr>
          <w:rStyle w:val="Emphasis"/>
        </w:rPr>
        <w:t>Hydrological Processes</w:t>
      </w:r>
      <w:r w:rsidRPr="006D4AA9">
        <w:t xml:space="preserve"> 37(7), e14945.</w:t>
      </w:r>
    </w:p>
    <w:p w14:paraId="71C6E3E3" w14:textId="77777777" w:rsidR="00EA5C44" w:rsidRPr="006D4AA9" w:rsidRDefault="00EA5C44" w:rsidP="002F3AAF">
      <w:r w:rsidRPr="006D4AA9">
        <w:t>Medway DG (2002) History and causes of the extirpation of the Providence petrel (</w:t>
      </w:r>
      <w:r w:rsidRPr="006D4AA9">
        <w:rPr>
          <w:rStyle w:val="Emphasis"/>
        </w:rPr>
        <w:t>Pterodrma solandri</w:t>
      </w:r>
      <w:r w:rsidRPr="006D4AA9">
        <w:t xml:space="preserve">) on Norfolk Island. </w:t>
      </w:r>
      <w:r w:rsidRPr="006D4AA9">
        <w:rPr>
          <w:rStyle w:val="Emphasis"/>
        </w:rPr>
        <w:t>Notornis</w:t>
      </w:r>
      <w:r w:rsidRPr="006D4AA9">
        <w:t xml:space="preserve"> 49 (4), 246–258.</w:t>
      </w:r>
    </w:p>
    <w:p w14:paraId="76215EBE" w14:textId="77777777" w:rsidR="00EA5C44" w:rsidRPr="006D4AA9" w:rsidRDefault="00EA5C44" w:rsidP="002F3AAF">
      <w:r w:rsidRPr="006D4AA9">
        <w:t xml:space="preserve">Melville R (1969) The endemics of Phillip Island. </w:t>
      </w:r>
      <w:r w:rsidRPr="006D4AA9">
        <w:rPr>
          <w:rStyle w:val="Emphasis"/>
        </w:rPr>
        <w:t>Biological Conservation</w:t>
      </w:r>
      <w:r w:rsidRPr="006D4AA9">
        <w:t xml:space="preserve"> 1(2), 170–172.</w:t>
      </w:r>
    </w:p>
    <w:p w14:paraId="23D81B4A" w14:textId="77777777" w:rsidR="00EA5C44" w:rsidRPr="006D4AA9" w:rsidRDefault="00EA5C44" w:rsidP="002F3AAF">
      <w:r w:rsidRPr="006D4AA9">
        <w:t xml:space="preserve">Merton DV (1970) Kermadec Island expedition reports: a general account of bird life. </w:t>
      </w:r>
      <w:r w:rsidRPr="006D4AA9">
        <w:rPr>
          <w:rStyle w:val="Emphasis"/>
        </w:rPr>
        <w:t>Notornis</w:t>
      </w:r>
      <w:r w:rsidRPr="006D4AA9">
        <w:t xml:space="preserve"> 17, 147–199.</w:t>
      </w:r>
    </w:p>
    <w:p w14:paraId="505CEFD6" w14:textId="77777777" w:rsidR="00EA5C44" w:rsidRPr="006D4AA9" w:rsidRDefault="00EA5C44" w:rsidP="002F3AAF">
      <w:r w:rsidRPr="006D4AA9">
        <w:t xml:space="preserve">Mills K (2007a) </w:t>
      </w:r>
      <w:r w:rsidRPr="006D4AA9">
        <w:rPr>
          <w:rStyle w:val="Emphasis"/>
        </w:rPr>
        <w:t>The Flora of Norfolk Island. 1. The Indigenous Flora</w:t>
      </w:r>
      <w:r w:rsidRPr="006D4AA9">
        <w:t>. Kevin Mills &amp; Associates, Jamberoo, NSW.</w:t>
      </w:r>
    </w:p>
    <w:p w14:paraId="1869B5E4" w14:textId="77777777" w:rsidR="00EA5C44" w:rsidRPr="006D4AA9" w:rsidRDefault="00EA5C44" w:rsidP="002F3AAF">
      <w:r w:rsidRPr="006D4AA9">
        <w:t xml:space="preserve">Mills K (2007b) </w:t>
      </w:r>
      <w:r w:rsidRPr="006D4AA9">
        <w:rPr>
          <w:rStyle w:val="Emphasis"/>
        </w:rPr>
        <w:t>The Flora of Norfolk Island. 8. Indigenous Plant Species Recorded in Public Reserves on Norfolk Island</w:t>
      </w:r>
      <w:r w:rsidRPr="006D4AA9">
        <w:t>. Kevin Mills &amp; Associates, Jamberoo, NSW.</w:t>
      </w:r>
    </w:p>
    <w:p w14:paraId="2A73BACE" w14:textId="77777777" w:rsidR="00EA5C44" w:rsidRPr="006D4AA9" w:rsidRDefault="00EA5C44" w:rsidP="002F3AAF">
      <w:r w:rsidRPr="006D4AA9">
        <w:t xml:space="preserve">Mills K (2007c) </w:t>
      </w:r>
      <w:r w:rsidRPr="006D4AA9">
        <w:rPr>
          <w:rStyle w:val="Emphasis"/>
        </w:rPr>
        <w:t>The Flora of Norfolk Island. 3. The Coastal Species</w:t>
      </w:r>
      <w:r w:rsidRPr="006D4AA9">
        <w:t>. Kevin Mills &amp; Associates, Jamberoo, NSW.</w:t>
      </w:r>
    </w:p>
    <w:p w14:paraId="34D2358C" w14:textId="77777777" w:rsidR="00EA5C44" w:rsidRPr="006D4AA9" w:rsidRDefault="00EA5C44" w:rsidP="002F3AAF">
      <w:r w:rsidRPr="006D4AA9">
        <w:t xml:space="preserve">Mills K (2007d) </w:t>
      </w:r>
      <w:r w:rsidRPr="006D4AA9">
        <w:rPr>
          <w:rStyle w:val="Emphasis"/>
        </w:rPr>
        <w:t>The Flora of Norfolk Island. 5. Field Survey of the Norfolk Island Endemic Shrub Euphorbia norfolkiana (Euphorbiaceae).</w:t>
      </w:r>
      <w:r w:rsidRPr="006D4AA9">
        <w:t xml:space="preserve"> Kevin Mills &amp; Associates, Jamberoo, NSW.</w:t>
      </w:r>
    </w:p>
    <w:p w14:paraId="7F5D04FC" w14:textId="77777777" w:rsidR="00EA5C44" w:rsidRPr="006D4AA9" w:rsidRDefault="00EA5C44" w:rsidP="002F3AAF">
      <w:r w:rsidRPr="006D4AA9">
        <w:t xml:space="preserve">Mills K (2007e) </w:t>
      </w:r>
      <w:r w:rsidRPr="006D4AA9">
        <w:rPr>
          <w:rStyle w:val="Emphasis"/>
        </w:rPr>
        <w:t>The Flora of Norfolk Island. 2. Epiphytes and Mistletoes.</w:t>
      </w:r>
      <w:r w:rsidRPr="006D4AA9">
        <w:t xml:space="preserve"> Kevin Mills &amp; Associates, Jamberoo, NSW.</w:t>
      </w:r>
    </w:p>
    <w:p w14:paraId="2E95428A" w14:textId="77777777" w:rsidR="00EA5C44" w:rsidRPr="006D4AA9" w:rsidRDefault="00EA5C44" w:rsidP="002F3AAF">
      <w:r w:rsidRPr="006D4AA9">
        <w:lastRenderedPageBreak/>
        <w:t xml:space="preserve">Mills K (2007f) </w:t>
      </w:r>
      <w:r w:rsidRPr="006D4AA9">
        <w:rPr>
          <w:rStyle w:val="Emphasis"/>
        </w:rPr>
        <w:t>The Flora of Norfolk Island. 7. Endemic and Threatened Species</w:t>
      </w:r>
      <w:r w:rsidRPr="006D4AA9">
        <w:t>. Kevin Mills &amp; Associates, Jamberoo, NSW.</w:t>
      </w:r>
    </w:p>
    <w:p w14:paraId="2F267FE0" w14:textId="77777777" w:rsidR="00EA5C44" w:rsidRPr="006D4AA9" w:rsidRDefault="00EA5C44" w:rsidP="002F3AAF">
      <w:r w:rsidRPr="006D4AA9">
        <w:t xml:space="preserve">Mills K (2009a) </w:t>
      </w:r>
      <w:r w:rsidRPr="006D4AA9">
        <w:rPr>
          <w:rStyle w:val="Emphasis"/>
        </w:rPr>
        <w:t>The Flora of Norfolk Island. 9. The Vegetation of Nepean Island (including Errata and Addenda for Papers 1 to 8).</w:t>
      </w:r>
      <w:r w:rsidRPr="006D4AA9">
        <w:t xml:space="preserve"> Kevin Mills &amp; Associates, Jamberoo, NSW.</w:t>
      </w:r>
    </w:p>
    <w:p w14:paraId="730482BF" w14:textId="77777777" w:rsidR="00EA5C44" w:rsidRPr="006D4AA9" w:rsidRDefault="00EA5C44" w:rsidP="002F3AAF">
      <w:r w:rsidRPr="006D4AA9">
        <w:t xml:space="preserve">Mills K (2009b) </w:t>
      </w:r>
      <w:r w:rsidRPr="006D4AA9">
        <w:rPr>
          <w:rStyle w:val="Emphasis"/>
        </w:rPr>
        <w:t>The Vegetation of Phillip Island, Norfolk Island Group</w:t>
      </w:r>
      <w:r w:rsidRPr="006D4AA9">
        <w:t>. Envirofund 2007/2008. Kevin Mills &amp; Associates, Jamberoo, NSW.</w:t>
      </w:r>
    </w:p>
    <w:p w14:paraId="0F18D971" w14:textId="77777777" w:rsidR="00EA5C44" w:rsidRPr="006D4AA9" w:rsidRDefault="00EA5C44" w:rsidP="002F3AAF">
      <w:r w:rsidRPr="006D4AA9">
        <w:t xml:space="preserve">Mills K (2010) </w:t>
      </w:r>
      <w:r w:rsidRPr="006D4AA9">
        <w:rPr>
          <w:rStyle w:val="Emphasis"/>
        </w:rPr>
        <w:t>The Flora of Norfolk Island. 11. Field Survey and Assessment of the Critically Endangered Endemic Plant Wikstroemia australis (Kurrajong).</w:t>
      </w:r>
      <w:r w:rsidRPr="006D4AA9">
        <w:t xml:space="preserve"> Kevin Mills &amp; Associates, Jamberoo, NSW.</w:t>
      </w:r>
    </w:p>
    <w:p w14:paraId="475A87DC" w14:textId="77777777" w:rsidR="00EA5C44" w:rsidRPr="006D4AA9" w:rsidRDefault="00EA5C44" w:rsidP="002F3AAF">
      <w:r w:rsidRPr="006D4AA9">
        <w:t xml:space="preserve">Mills K (2012a) </w:t>
      </w:r>
      <w:r w:rsidRPr="006D4AA9">
        <w:rPr>
          <w:rStyle w:val="Emphasis"/>
        </w:rPr>
        <w:t>The Flora of Norfolk Island. Report 16. The Wetland Plants</w:t>
      </w:r>
      <w:r w:rsidRPr="006D4AA9">
        <w:t>. Kevin Mills &amp; Associates, Jamberoo, NSW.</w:t>
      </w:r>
    </w:p>
    <w:p w14:paraId="771AEB85" w14:textId="77777777" w:rsidR="00EA5C44" w:rsidRPr="006D4AA9" w:rsidRDefault="00EA5C44" w:rsidP="002F3AAF">
      <w:r w:rsidRPr="006D4AA9">
        <w:t xml:space="preserve">Mills K (2012b) </w:t>
      </w:r>
      <w:r w:rsidRPr="006D4AA9">
        <w:rPr>
          <w:rStyle w:val="Emphasis"/>
        </w:rPr>
        <w:t>The Flora of Norfolk Island. Report 14. The Endangered Plants in the national park: Field Survey and Review.</w:t>
      </w:r>
      <w:r w:rsidRPr="006D4AA9">
        <w:t xml:space="preserve"> Kevin Mills &amp; Associates, Jamberoo, NSW.</w:t>
      </w:r>
    </w:p>
    <w:p w14:paraId="5ECA3D08" w14:textId="77777777" w:rsidR="00EA5C44" w:rsidRPr="006D4AA9" w:rsidRDefault="00EA5C44" w:rsidP="002F3AAF">
      <w:r w:rsidRPr="006D4AA9">
        <w:t xml:space="preserve">Mills K (2017a) </w:t>
      </w:r>
      <w:r w:rsidRPr="006D4AA9">
        <w:rPr>
          <w:rStyle w:val="Emphasis"/>
        </w:rPr>
        <w:t>Survey of public reserves on Norfolk Island for threatened plant species: 3. Point Ross Reserve and Bumbora Reserve</w:t>
      </w:r>
      <w:r w:rsidRPr="006D4AA9">
        <w:t>. Prepared for Norfolk Island Regional Council.</w:t>
      </w:r>
    </w:p>
    <w:p w14:paraId="0F945585" w14:textId="77777777" w:rsidR="00EA5C44" w:rsidRPr="006D4AA9" w:rsidRDefault="00EA5C44" w:rsidP="002F3AAF">
      <w:r w:rsidRPr="006D4AA9">
        <w:t xml:space="preserve">Mills K (2017b) </w:t>
      </w:r>
      <w:r w:rsidRPr="006D4AA9">
        <w:rPr>
          <w:rStyle w:val="Emphasis"/>
        </w:rPr>
        <w:t>Survey of public reserves on Norfolk Island for threatened plant species: 8. Ball Bay Reserve</w:t>
      </w:r>
      <w:r w:rsidRPr="006D4AA9">
        <w:t>. Prepared for Norfolk Island Regional Council.</w:t>
      </w:r>
    </w:p>
    <w:p w14:paraId="48A17B39" w14:textId="77777777" w:rsidR="00EA5C44" w:rsidRPr="006D4AA9" w:rsidRDefault="00EA5C44" w:rsidP="002F3AAF">
      <w:r w:rsidRPr="006D4AA9">
        <w:t xml:space="preserve">Mills K (2017c) </w:t>
      </w:r>
      <w:r w:rsidRPr="006D4AA9">
        <w:rPr>
          <w:rStyle w:val="Emphasis"/>
        </w:rPr>
        <w:t>Survey of public reserves on Norfolk Island for threatened plant species: 1. The Kingston Reserves</w:t>
      </w:r>
      <w:r w:rsidRPr="006D4AA9">
        <w:t>. Prepared for Norfolk Island Regional Council.</w:t>
      </w:r>
    </w:p>
    <w:p w14:paraId="7601247A" w14:textId="77777777" w:rsidR="00EA5C44" w:rsidRPr="006D4AA9" w:rsidRDefault="00EA5C44" w:rsidP="002F3AAF">
      <w:r w:rsidRPr="006D4AA9">
        <w:t xml:space="preserve">Mills K (2017d) </w:t>
      </w:r>
      <w:r w:rsidRPr="006D4AA9">
        <w:rPr>
          <w:rStyle w:val="Emphasis"/>
        </w:rPr>
        <w:t>Survey of public reserves on Norfolk Island for threatened plant species: 6. Anson Bay Reserve and Selwyn Reserve</w:t>
      </w:r>
      <w:r w:rsidRPr="006D4AA9">
        <w:t>. Prepared for Norfolk Island Regional Council.</w:t>
      </w:r>
    </w:p>
    <w:p w14:paraId="24E1564E" w14:textId="77777777" w:rsidR="00EA5C44" w:rsidRPr="006D4AA9" w:rsidRDefault="00EA5C44" w:rsidP="002F3AAF">
      <w:r w:rsidRPr="006D4AA9">
        <w:t xml:space="preserve">Mills K (2017e) </w:t>
      </w:r>
      <w:r w:rsidRPr="006D4AA9">
        <w:rPr>
          <w:rStyle w:val="Emphasis"/>
        </w:rPr>
        <w:t>Survey of public reserves on Norfolk Island for threatened plant species: 7. Hundred Acres Reserve</w:t>
      </w:r>
      <w:r w:rsidRPr="006D4AA9">
        <w:t>. Prepared for Norfolk Island Regional Council.</w:t>
      </w:r>
    </w:p>
    <w:p w14:paraId="73B8BD15" w14:textId="77777777" w:rsidR="00EA5C44" w:rsidRPr="006D4AA9" w:rsidRDefault="00EA5C44" w:rsidP="002F3AAF">
      <w:r w:rsidRPr="006D4AA9">
        <w:t xml:space="preserve">Mills K (2017f) </w:t>
      </w:r>
      <w:r w:rsidRPr="006D4AA9">
        <w:rPr>
          <w:rStyle w:val="Emphasis"/>
        </w:rPr>
        <w:t>Survey of public reserves on Norfolk Island for threatened plant species: 4. Cascade Reserve including Quarantine Reserve</w:t>
      </w:r>
      <w:r w:rsidRPr="006D4AA9">
        <w:t>. Prepared for Norfolk Island Regional Council.</w:t>
      </w:r>
    </w:p>
    <w:p w14:paraId="113ACB2A" w14:textId="77777777" w:rsidR="00EA5C44" w:rsidRPr="006D4AA9" w:rsidRDefault="00EA5C44" w:rsidP="002F3AAF">
      <w:r w:rsidRPr="006D4AA9">
        <w:t xml:space="preserve">Mills K (2017g) </w:t>
      </w:r>
      <w:r w:rsidRPr="006D4AA9">
        <w:rPr>
          <w:rStyle w:val="Emphasis"/>
        </w:rPr>
        <w:t>Survey of public reserves on Norfolk Island for threatened plant species: 5. Two Chimneys Reserve</w:t>
      </w:r>
      <w:r w:rsidRPr="006D4AA9">
        <w:t>. Prepared for Norfolk Island Regional Council.</w:t>
      </w:r>
    </w:p>
    <w:p w14:paraId="5B039E30" w14:textId="6E0A7316" w:rsidR="00734F14" w:rsidRPr="006D4AA9" w:rsidRDefault="00734F14" w:rsidP="002F3AAF">
      <w:r w:rsidRPr="006D4AA9">
        <w:t>Moore BP (1985) The Carabidae of Norfolk Island</w:t>
      </w:r>
      <w:r w:rsidR="00D64234" w:rsidRPr="006D4AA9">
        <w:t>,</w:t>
      </w:r>
      <w:r w:rsidRPr="006D4AA9">
        <w:t xml:space="preserve"> in </w:t>
      </w:r>
      <w:r w:rsidR="00D64234" w:rsidRPr="006D4AA9">
        <w:t xml:space="preserve">GE </w:t>
      </w:r>
      <w:r w:rsidRPr="006D4AA9">
        <w:t>Ball (ed)</w:t>
      </w:r>
      <w:r w:rsidR="00D64234" w:rsidRPr="006D4AA9">
        <w:t>,</w:t>
      </w:r>
      <w:r w:rsidRPr="006D4AA9">
        <w:t xml:space="preserve"> </w:t>
      </w:r>
      <w:r w:rsidRPr="006D4AA9">
        <w:rPr>
          <w:rStyle w:val="Emphasis"/>
        </w:rPr>
        <w:t>Taxonomy, phylogeny and zoogeography of beetles and ants</w:t>
      </w:r>
      <w:r w:rsidRPr="006D4AA9">
        <w:t xml:space="preserve">. </w:t>
      </w:r>
      <w:r w:rsidR="00B4413E" w:rsidRPr="006D4AA9">
        <w:t>W Junk publisher</w:t>
      </w:r>
      <w:r w:rsidR="00141B71" w:rsidRPr="006D4AA9">
        <w:t>, Doordrecht, Netherlands.</w:t>
      </w:r>
      <w:r w:rsidR="008F6747" w:rsidRPr="006D4AA9">
        <w:t xml:space="preserve"> </w:t>
      </w:r>
      <w:r w:rsidR="00141B71" w:rsidRPr="006D4AA9">
        <w:t>p</w:t>
      </w:r>
      <w:r w:rsidR="008F6747" w:rsidRPr="006D4AA9">
        <w:t>p. 236</w:t>
      </w:r>
      <w:r w:rsidR="00141B71" w:rsidRPr="006D4AA9">
        <w:t>–</w:t>
      </w:r>
      <w:r w:rsidR="008F6747" w:rsidRPr="006D4AA9">
        <w:t>256</w:t>
      </w:r>
      <w:r w:rsidR="00141B71" w:rsidRPr="006D4AA9">
        <w:t>.</w:t>
      </w:r>
    </w:p>
    <w:p w14:paraId="4E6A279B" w14:textId="77777777" w:rsidR="00EA5C44" w:rsidRPr="006D4AA9" w:rsidRDefault="00EA5C44" w:rsidP="002F3AAF">
      <w:r w:rsidRPr="006D4AA9">
        <w:t xml:space="preserve">Mosley JG (2001) </w:t>
      </w:r>
      <w:r w:rsidRPr="006D4AA9">
        <w:rPr>
          <w:rStyle w:val="Emphasis"/>
        </w:rPr>
        <w:t>Island on the Brink—A Conservation Strategy for Norfolk Island</w:t>
      </w:r>
      <w:r w:rsidRPr="006D4AA9">
        <w:t>. Norfolk Island Conservation Society, Norfolk Island.</w:t>
      </w:r>
    </w:p>
    <w:p w14:paraId="597E44EA" w14:textId="77777777" w:rsidR="00EA5C44" w:rsidRPr="006D4AA9" w:rsidRDefault="00EA5C44" w:rsidP="002F3AAF">
      <w:r w:rsidRPr="006D4AA9">
        <w:t xml:space="preserve">Mound LA &amp; Wells A (2015) Endemics and adventives: Thysanoptera (Insecta) biodiversity of Norfolk, a tiny Pacific Island. </w:t>
      </w:r>
      <w:r w:rsidRPr="006D4AA9">
        <w:rPr>
          <w:rStyle w:val="Emphasis"/>
        </w:rPr>
        <w:t>Zootaxia</w:t>
      </w:r>
      <w:r w:rsidRPr="006D4AA9">
        <w:t xml:space="preserve"> 3964 (2), 183–210.</w:t>
      </w:r>
    </w:p>
    <w:p w14:paraId="5C26BC84" w14:textId="77777777" w:rsidR="00EA5C44" w:rsidRPr="006D4AA9" w:rsidRDefault="00EA5C44" w:rsidP="002F3AAF">
      <w:r w:rsidRPr="006D4AA9">
        <w:lastRenderedPageBreak/>
        <w:t xml:space="preserve">Munstermann MJ, Heim NA, McCauley DJ, Payne JL, Upham NS, Wang SC &amp; Knope ML (2022) A global ecological signal of extinction risk in terrestrial vertebrates. </w:t>
      </w:r>
      <w:r w:rsidRPr="006D4AA9">
        <w:rPr>
          <w:rStyle w:val="Emphasis"/>
        </w:rPr>
        <w:t>Conservation Biology</w:t>
      </w:r>
      <w:r w:rsidRPr="006D4AA9">
        <w:t xml:space="preserve"> 36(3), e13852.</w:t>
      </w:r>
    </w:p>
    <w:p w14:paraId="551B094A" w14:textId="3B110454" w:rsidR="00EA5C44" w:rsidRPr="006D4AA9" w:rsidRDefault="00EA5C44" w:rsidP="002F3AAF">
      <w:r w:rsidRPr="006D4AA9">
        <w:t>Nance AH, Mitchell W</w:t>
      </w:r>
      <w:r w:rsidR="00C77CA7" w:rsidRPr="006D4AA9">
        <w:t>F</w:t>
      </w:r>
      <w:r w:rsidRPr="006D4AA9">
        <w:t>, Clarke R</w:t>
      </w:r>
      <w:r w:rsidR="00CE550D" w:rsidRPr="006D4AA9">
        <w:t>H</w:t>
      </w:r>
      <w:r w:rsidRPr="006D4AA9">
        <w:t xml:space="preserve">, Wilson M, Brown SM, Macgregor NA, Dutson G &amp; Garnett ST (2021c) Slender-billed White-eye </w:t>
      </w:r>
      <w:r w:rsidRPr="006D4AA9">
        <w:rPr>
          <w:rStyle w:val="Emphasis"/>
        </w:rPr>
        <w:t>Zosterops tenuirostris</w:t>
      </w:r>
      <w:r w:rsidRPr="006D4AA9">
        <w:t xml:space="preserve">, in ST Garnett &amp; GB Baker (eds) </w:t>
      </w:r>
      <w:r w:rsidRPr="006D4AA9">
        <w:rPr>
          <w:rStyle w:val="Emphasis"/>
        </w:rPr>
        <w:t>The Action Plan for Australian Birds 2020</w:t>
      </w:r>
      <w:r w:rsidRPr="006D4AA9">
        <w:t>. CSIRO Publishing, Melbourne. pp. 763</w:t>
      </w:r>
      <w:r w:rsidR="00682318" w:rsidRPr="006D4AA9">
        <w:t>–</w:t>
      </w:r>
      <w:r w:rsidRPr="006D4AA9">
        <w:t>765.</w:t>
      </w:r>
    </w:p>
    <w:p w14:paraId="094046F6" w14:textId="10574948" w:rsidR="00EA5C44" w:rsidRPr="006D4AA9" w:rsidRDefault="00EA5C44" w:rsidP="002F3AAF">
      <w:r w:rsidRPr="006D4AA9">
        <w:t>Nance AH, Mitchell W</w:t>
      </w:r>
      <w:r w:rsidR="00C77CA7" w:rsidRPr="006D4AA9">
        <w:t>F</w:t>
      </w:r>
      <w:r w:rsidRPr="006D4AA9">
        <w:t xml:space="preserve">, Clarke RH, Wilson M, Brown SM, Macgregor NA, Dutson G &amp; Garnett ST (2021b) Norfolk Island Robin </w:t>
      </w:r>
      <w:r w:rsidRPr="006D4AA9">
        <w:rPr>
          <w:rStyle w:val="Emphasis"/>
        </w:rPr>
        <w:t>Petroica multicolor</w:t>
      </w:r>
      <w:r w:rsidRPr="006D4AA9">
        <w:t xml:space="preserve">, in ST Garnett &amp; GB Baker (eds) </w:t>
      </w:r>
      <w:r w:rsidRPr="006D4AA9">
        <w:rPr>
          <w:rStyle w:val="Emphasis"/>
        </w:rPr>
        <w:t>The Action Plan for Australian Birds 2020</w:t>
      </w:r>
      <w:r w:rsidRPr="006D4AA9">
        <w:t>. CSIRO Publishing, Melbourne. pp. 741</w:t>
      </w:r>
      <w:r w:rsidR="00682318" w:rsidRPr="006D4AA9">
        <w:t>–</w:t>
      </w:r>
      <w:r w:rsidRPr="006D4AA9">
        <w:t>744.</w:t>
      </w:r>
    </w:p>
    <w:p w14:paraId="01EEEE23" w14:textId="374C0686" w:rsidR="00EA5C44" w:rsidRPr="006D4AA9" w:rsidRDefault="00EA5C44" w:rsidP="002F3AAF">
      <w:r w:rsidRPr="006D4AA9">
        <w:t>Nance AH, Mitchell W</w:t>
      </w:r>
      <w:r w:rsidR="00C77CA7" w:rsidRPr="006D4AA9">
        <w:t>F</w:t>
      </w:r>
      <w:r w:rsidRPr="006D4AA9">
        <w:t xml:space="preserve">, Wilson M, Brown SM, Clarke RH, Macgregor NA, Ward R &amp; Garnett ST (2021a) Norfolk Island Golden Whistler </w:t>
      </w:r>
      <w:r w:rsidRPr="006D4AA9">
        <w:rPr>
          <w:rStyle w:val="Emphasis"/>
        </w:rPr>
        <w:t>Pachycephala pectoralis xanthoprocta</w:t>
      </w:r>
      <w:r w:rsidRPr="006D4AA9">
        <w:t xml:space="preserve">, in ST Garnett &amp; GB Baker (eds) </w:t>
      </w:r>
      <w:r w:rsidRPr="006D4AA9">
        <w:rPr>
          <w:rStyle w:val="Emphasis"/>
        </w:rPr>
        <w:t>The Action Plan for Australian Birds 2020</w:t>
      </w:r>
      <w:r w:rsidRPr="006D4AA9">
        <w:t>. CSIRO Publishing, Melbourne. pp. 709</w:t>
      </w:r>
      <w:r w:rsidR="00553F4B" w:rsidRPr="006D4AA9">
        <w:t>–</w:t>
      </w:r>
      <w:r w:rsidRPr="006D4AA9">
        <w:t>710.</w:t>
      </w:r>
    </w:p>
    <w:p w14:paraId="416C012C" w14:textId="7183FAFD" w:rsidR="004D6776" w:rsidRPr="006D4AA9" w:rsidRDefault="004D6776" w:rsidP="002F3AAF">
      <w:r w:rsidRPr="006D4AA9">
        <w:t xml:space="preserve">Nance AH, Mitchell WF, Dawlings F, Cook CN </w:t>
      </w:r>
      <w:r w:rsidR="00C77CA7" w:rsidRPr="006D4AA9">
        <w:t>&amp;</w:t>
      </w:r>
      <w:r w:rsidRPr="006D4AA9">
        <w:t xml:space="preserve"> Clarke RH, </w:t>
      </w:r>
      <w:r w:rsidR="00C77CA7" w:rsidRPr="006D4AA9">
        <w:t>(</w:t>
      </w:r>
      <w:r w:rsidRPr="006D4AA9">
        <w:t>2023</w:t>
      </w:r>
      <w:r w:rsidR="00C77CA7" w:rsidRPr="006D4AA9">
        <w:t>)</w:t>
      </w:r>
      <w:r w:rsidRPr="006D4AA9">
        <w:t xml:space="preserve"> Rodent predation and specialised avian habitat requirements drive extinction risk for endemic island songbirds in the south-west Pacific. </w:t>
      </w:r>
      <w:r w:rsidRPr="006D4AA9">
        <w:rPr>
          <w:rStyle w:val="Emphasis"/>
        </w:rPr>
        <w:t>Emu</w:t>
      </w:r>
      <w:r w:rsidR="00C77CA7" w:rsidRPr="006D4AA9">
        <w:rPr>
          <w:rStyle w:val="Emphasis"/>
        </w:rPr>
        <w:t xml:space="preserve"> </w:t>
      </w:r>
      <w:r w:rsidRPr="006D4AA9">
        <w:rPr>
          <w:rStyle w:val="Emphasis"/>
        </w:rPr>
        <w:t>-</w:t>
      </w:r>
      <w:r w:rsidR="00C77CA7" w:rsidRPr="006D4AA9">
        <w:rPr>
          <w:rStyle w:val="Emphasis"/>
        </w:rPr>
        <w:t xml:space="preserve"> </w:t>
      </w:r>
      <w:r w:rsidRPr="006D4AA9">
        <w:rPr>
          <w:rStyle w:val="Emphasis"/>
        </w:rPr>
        <w:t>Austral Ornithology</w:t>
      </w:r>
      <w:r w:rsidRPr="006D4AA9">
        <w:t xml:space="preserve"> 123(3), 217</w:t>
      </w:r>
      <w:r w:rsidR="00C77CA7" w:rsidRPr="006D4AA9">
        <w:t>–</w:t>
      </w:r>
      <w:r w:rsidRPr="006D4AA9">
        <w:t>231.</w:t>
      </w:r>
    </w:p>
    <w:p w14:paraId="463272FB" w14:textId="1F2DF711" w:rsidR="00EA5C44" w:rsidRPr="006D4AA9" w:rsidRDefault="00EA5C44" w:rsidP="002F3AAF">
      <w:r w:rsidRPr="006D4AA9">
        <w:t xml:space="preserve">Naumann ID (1984) </w:t>
      </w:r>
      <w:r w:rsidRPr="006D4AA9">
        <w:rPr>
          <w:rStyle w:val="Emphasis"/>
        </w:rPr>
        <w:t>Review of Norfolk and Phillip Island Hymenoptera (excluding Formicidae).</w:t>
      </w:r>
      <w:r w:rsidRPr="006D4AA9">
        <w:t xml:space="preserve"> Unpublished report to the Australian National Parks and Wildlife Service.</w:t>
      </w:r>
    </w:p>
    <w:p w14:paraId="1871DEDB" w14:textId="77777777" w:rsidR="00EA5C44" w:rsidRPr="006D4AA9" w:rsidRDefault="00EA5C44" w:rsidP="002F3AAF">
      <w:r w:rsidRPr="006D4AA9">
        <w:t xml:space="preserve">Neuweger D, White P &amp; Ponder WF (2001) Land snails from Norfolk Island sites. </w:t>
      </w:r>
      <w:r w:rsidRPr="006D4AA9">
        <w:rPr>
          <w:rStyle w:val="Emphasis"/>
        </w:rPr>
        <w:t xml:space="preserve">Records of the Australian Museum, </w:t>
      </w:r>
      <w:r w:rsidRPr="006D4AA9">
        <w:t>Supplement 27, 115–122.</w:t>
      </w:r>
    </w:p>
    <w:p w14:paraId="38E13847" w14:textId="6BFD90FA" w:rsidR="00FF29D3" w:rsidRPr="006D4AA9" w:rsidRDefault="00FF29D3" w:rsidP="002F3AAF">
      <w:r w:rsidRPr="006D4AA9">
        <w:t>NIP&amp;FS (Norfolk Island Parks and Forestry Service)</w:t>
      </w:r>
      <w:r w:rsidRPr="006D4AA9" w:rsidDel="00FF29D3">
        <w:t xml:space="preserve"> (</w:t>
      </w:r>
      <w:r w:rsidRPr="006D4AA9">
        <w:t xml:space="preserve">2003) </w:t>
      </w:r>
      <w:r w:rsidRPr="006D4AA9">
        <w:rPr>
          <w:rStyle w:val="Emphasis"/>
        </w:rPr>
        <w:t>Nepean Island Plan of Management Part B Section 8</w:t>
      </w:r>
      <w:r w:rsidRPr="006D4AA9">
        <w:t>.</w:t>
      </w:r>
    </w:p>
    <w:p w14:paraId="66F13745" w14:textId="7CE01B58" w:rsidR="00EA5C44" w:rsidRPr="006D4AA9" w:rsidRDefault="00FF29D3" w:rsidP="002F3AAF">
      <w:r w:rsidRPr="006D4AA9">
        <w:t>NIRC</w:t>
      </w:r>
      <w:r w:rsidRPr="006D4AA9" w:rsidDel="00FF29D3">
        <w:t xml:space="preserve"> </w:t>
      </w:r>
      <w:r w:rsidRPr="006D4AA9">
        <w:t>(</w:t>
      </w:r>
      <w:r w:rsidR="00EA5C44" w:rsidRPr="006D4AA9">
        <w:t xml:space="preserve">Norfolk Island Regional Council) (2003) </w:t>
      </w:r>
      <w:r w:rsidR="00EA5C44" w:rsidRPr="006D4AA9">
        <w:rPr>
          <w:rStyle w:val="Emphasis"/>
        </w:rPr>
        <w:t>Norfolk Island Heritage Act 2002 Heritage Register</w:t>
      </w:r>
      <w:r w:rsidR="00EA5C44" w:rsidRPr="006D4AA9">
        <w:t>. Norfolk Island Regional Council, Norfolk Island.</w:t>
      </w:r>
    </w:p>
    <w:p w14:paraId="4EE23725" w14:textId="3E8A6748" w:rsidR="00EA5C44" w:rsidRPr="006D4AA9" w:rsidRDefault="00E95847" w:rsidP="002F3AAF">
      <w:r w:rsidRPr="006D4AA9">
        <w:t>NIRC</w:t>
      </w:r>
      <w:r w:rsidRPr="006D4AA9" w:rsidDel="00FF29D3">
        <w:t xml:space="preserve"> </w:t>
      </w:r>
      <w:r w:rsidRPr="006D4AA9">
        <w:t>(</w:t>
      </w:r>
      <w:r w:rsidR="00EA5C44" w:rsidRPr="006D4AA9">
        <w:t>Norfolk Island Regional Council</w:t>
      </w:r>
      <w:r w:rsidRPr="006D4AA9">
        <w:t xml:space="preserve">) </w:t>
      </w:r>
      <w:r w:rsidR="00EA5C44" w:rsidRPr="006D4AA9">
        <w:t xml:space="preserve">(2016) (as amended). </w:t>
      </w:r>
      <w:r w:rsidR="00EA5C44" w:rsidRPr="006D4AA9">
        <w:rPr>
          <w:rStyle w:val="Emphasis"/>
        </w:rPr>
        <w:t>Norfolk Island Plan 2002</w:t>
      </w:r>
      <w:r w:rsidR="00EA5C44" w:rsidRPr="006D4AA9">
        <w:t>. Latest amendment approved 21 March 2016. Norfolk Island Regional Council, Norfolk Island.</w:t>
      </w:r>
    </w:p>
    <w:p w14:paraId="576A618E" w14:textId="59E6200B" w:rsidR="00EA5C44" w:rsidRPr="006D4AA9" w:rsidRDefault="00E95847" w:rsidP="002F3AAF">
      <w:r w:rsidRPr="006D4AA9">
        <w:t>NIRC</w:t>
      </w:r>
      <w:r w:rsidRPr="006D4AA9" w:rsidDel="00FF29D3">
        <w:t xml:space="preserve"> </w:t>
      </w:r>
      <w:r w:rsidRPr="006D4AA9">
        <w:t>(</w:t>
      </w:r>
      <w:r w:rsidR="00EA5C44" w:rsidRPr="006D4AA9">
        <w:t>Norfolk Island Regional Council</w:t>
      </w:r>
      <w:r w:rsidRPr="006D4AA9">
        <w:t xml:space="preserve">) </w:t>
      </w:r>
      <w:r w:rsidR="00EA5C44" w:rsidRPr="006D4AA9">
        <w:t xml:space="preserve">(2016) </w:t>
      </w:r>
      <w:r w:rsidR="00EA5C44" w:rsidRPr="006D4AA9">
        <w:rPr>
          <w:rStyle w:val="Emphasis"/>
        </w:rPr>
        <w:t>Norfolk Island Community Strategic Plan 2016–2026: Our Plan for the Future</w:t>
      </w:r>
      <w:r w:rsidR="00EA5C44" w:rsidRPr="006D4AA9">
        <w:t>. Norfolk Island Regional Council, Norfolk Island.</w:t>
      </w:r>
    </w:p>
    <w:p w14:paraId="272D59A2" w14:textId="6DAD56C8" w:rsidR="00EA5C44" w:rsidRPr="006D4AA9" w:rsidRDefault="00E95847" w:rsidP="002F3AAF">
      <w:r w:rsidRPr="006D4AA9">
        <w:t>NIRC</w:t>
      </w:r>
      <w:r w:rsidRPr="006D4AA9" w:rsidDel="00FF29D3">
        <w:t xml:space="preserve"> </w:t>
      </w:r>
      <w:r w:rsidRPr="006D4AA9">
        <w:t>(</w:t>
      </w:r>
      <w:r w:rsidR="00EA5C44" w:rsidRPr="006D4AA9">
        <w:t>Norfolk Island Regional Council</w:t>
      </w:r>
      <w:r w:rsidRPr="006D4AA9">
        <w:t xml:space="preserve">) </w:t>
      </w:r>
      <w:r w:rsidR="00EA5C44" w:rsidRPr="006D4AA9">
        <w:t xml:space="preserve">(2017) </w:t>
      </w:r>
      <w:r w:rsidR="00EA5C44" w:rsidRPr="006D4AA9">
        <w:rPr>
          <w:rStyle w:val="Emphasis"/>
        </w:rPr>
        <w:t>Norfolk Island Heritage and Culture Strategy 2017–2020</w:t>
      </w:r>
      <w:r w:rsidR="00EA5C44" w:rsidRPr="006D4AA9">
        <w:t>. Norfolk Island Regional Council, Norfolk Island.</w:t>
      </w:r>
    </w:p>
    <w:p w14:paraId="11D4558D" w14:textId="4E40F585" w:rsidR="00D6141B" w:rsidRPr="006D4AA9" w:rsidRDefault="00E95847" w:rsidP="002F3AAF">
      <w:r w:rsidRPr="006D4AA9">
        <w:t>NIRC</w:t>
      </w:r>
      <w:r w:rsidRPr="006D4AA9" w:rsidDel="00FF29D3">
        <w:t xml:space="preserve"> </w:t>
      </w:r>
      <w:r w:rsidRPr="006D4AA9">
        <w:t>(</w:t>
      </w:r>
      <w:r w:rsidR="00D6141B" w:rsidRPr="006D4AA9">
        <w:t>Norfolk Island Regional Council</w:t>
      </w:r>
      <w:r w:rsidRPr="006D4AA9">
        <w:t xml:space="preserve">) </w:t>
      </w:r>
      <w:r w:rsidR="00D6141B" w:rsidRPr="006D4AA9">
        <w:t>(2018</w:t>
      </w:r>
      <w:r w:rsidR="00DB0717" w:rsidRPr="006D4AA9">
        <w:t>b</w:t>
      </w:r>
      <w:r w:rsidR="00D6141B" w:rsidRPr="006D4AA9">
        <w:t xml:space="preserve">) </w:t>
      </w:r>
      <w:r w:rsidR="00D6141B" w:rsidRPr="006D4AA9">
        <w:rPr>
          <w:rStyle w:val="Emphasis"/>
        </w:rPr>
        <w:t>Norfolk Island Regional Council Asset Management Policy</w:t>
      </w:r>
      <w:r w:rsidR="00D6141B" w:rsidRPr="006D4AA9">
        <w:t>. Norfolk Island Regional Council, Norfolk Island.</w:t>
      </w:r>
    </w:p>
    <w:p w14:paraId="19E2B075" w14:textId="529A8856" w:rsidR="00EA5C44" w:rsidRPr="006D4AA9" w:rsidRDefault="00E95847" w:rsidP="002F3AAF">
      <w:r w:rsidRPr="006D4AA9">
        <w:t>NIRC</w:t>
      </w:r>
      <w:r w:rsidRPr="006D4AA9" w:rsidDel="00FF29D3">
        <w:t xml:space="preserve"> </w:t>
      </w:r>
      <w:r w:rsidRPr="006D4AA9">
        <w:t>(</w:t>
      </w:r>
      <w:r w:rsidR="00EA5C44" w:rsidRPr="006D4AA9">
        <w:t>Norfolk Island Regional Council</w:t>
      </w:r>
      <w:r w:rsidRPr="006D4AA9">
        <w:t xml:space="preserve">) </w:t>
      </w:r>
      <w:r w:rsidR="00EA5C44" w:rsidRPr="006D4AA9">
        <w:t>(</w:t>
      </w:r>
      <w:r w:rsidR="00D6141B" w:rsidRPr="006D4AA9">
        <w:t>2018</w:t>
      </w:r>
      <w:r w:rsidR="00DB0717" w:rsidRPr="006D4AA9">
        <w:t>a</w:t>
      </w:r>
      <w:r w:rsidR="00EA5C44" w:rsidRPr="006D4AA9">
        <w:t xml:space="preserve">) </w:t>
      </w:r>
      <w:r w:rsidR="00EA5C44" w:rsidRPr="006D4AA9">
        <w:rPr>
          <w:rStyle w:val="Emphasis"/>
        </w:rPr>
        <w:t>The Norfolk Island Environment Strategy 2018-2023</w:t>
      </w:r>
      <w:r w:rsidR="00EA5C44" w:rsidRPr="006D4AA9">
        <w:t>. Norfolk Island Regional Council, Norfolk Island.</w:t>
      </w:r>
    </w:p>
    <w:p w14:paraId="5176E5EE" w14:textId="77777777" w:rsidR="007C0D5F" w:rsidRPr="006D4AA9" w:rsidRDefault="00E95847" w:rsidP="007C0D5F">
      <w:r w:rsidRPr="006D4AA9">
        <w:t>NIRC</w:t>
      </w:r>
      <w:r w:rsidRPr="006D4AA9" w:rsidDel="00FF29D3">
        <w:t xml:space="preserve"> </w:t>
      </w:r>
      <w:r w:rsidRPr="006D4AA9">
        <w:t>(</w:t>
      </w:r>
      <w:r w:rsidR="00EA5C44" w:rsidRPr="006D4AA9">
        <w:t>Norfolk Island Regional Council</w:t>
      </w:r>
      <w:r w:rsidRPr="006D4AA9">
        <w:t xml:space="preserve">) </w:t>
      </w:r>
      <w:r w:rsidR="007C0D5F" w:rsidRPr="006D4AA9">
        <w:t xml:space="preserve">(2020a) </w:t>
      </w:r>
      <w:r w:rsidR="007C0D5F" w:rsidRPr="006D4AA9">
        <w:rPr>
          <w:rStyle w:val="Emphasis"/>
        </w:rPr>
        <w:t>Plan of Management Anson Bay Reserve</w:t>
      </w:r>
      <w:r w:rsidR="007C0D5F" w:rsidRPr="006D4AA9">
        <w:t xml:space="preserve">. </w:t>
      </w:r>
      <w:r w:rsidR="00D6141B" w:rsidRPr="006D4AA9" w:rsidDel="00E95847">
        <w:t>Norfolk Island Regional Council</w:t>
      </w:r>
      <w:r w:rsidR="007C0D5F" w:rsidRPr="006D4AA9">
        <w:t>, Norfolk Island.</w:t>
      </w:r>
    </w:p>
    <w:p w14:paraId="595FBB4B" w14:textId="77777777" w:rsidR="007C0D5F" w:rsidRPr="006D4AA9" w:rsidRDefault="00EA5C44" w:rsidP="007C0D5F">
      <w:r w:rsidRPr="006D4AA9">
        <w:lastRenderedPageBreak/>
        <w:t>NIRC</w:t>
      </w:r>
      <w:r w:rsidR="007C0D5F" w:rsidRPr="006D4AA9" w:rsidDel="00FF29D3">
        <w:t xml:space="preserve"> </w:t>
      </w:r>
      <w:r w:rsidR="007C0D5F" w:rsidRPr="006D4AA9">
        <w:t xml:space="preserve">(Norfolk Island Regional Council) (2020b) </w:t>
      </w:r>
      <w:r w:rsidR="007C0D5F" w:rsidRPr="006D4AA9">
        <w:rPr>
          <w:rStyle w:val="Emphasis"/>
        </w:rPr>
        <w:t>Plan of Management Ball Bay Reserve</w:t>
      </w:r>
      <w:r w:rsidR="007C0D5F" w:rsidRPr="006D4AA9">
        <w:t>. Norfolk Island Regional Council, Norfolk Island.</w:t>
      </w:r>
    </w:p>
    <w:p w14:paraId="48A1124C" w14:textId="77777777" w:rsidR="007C0D5F" w:rsidRPr="006D4AA9" w:rsidRDefault="007C0D5F" w:rsidP="007C0D5F">
      <w:r w:rsidRPr="006D4AA9">
        <w:t>NIRC</w:t>
      </w:r>
      <w:r w:rsidRPr="006D4AA9" w:rsidDel="00FF29D3">
        <w:t xml:space="preserve"> </w:t>
      </w:r>
      <w:r w:rsidRPr="006D4AA9">
        <w:t xml:space="preserve">(Norfolk Island Regional Council) (2020c) </w:t>
      </w:r>
      <w:r w:rsidRPr="006D4AA9">
        <w:rPr>
          <w:rStyle w:val="Emphasis"/>
        </w:rPr>
        <w:t>Plan of Management Bumbora Reserve</w:t>
      </w:r>
      <w:r w:rsidRPr="006D4AA9">
        <w:t>. Norfolk Island Regional Council, Norfolk Island.</w:t>
      </w:r>
    </w:p>
    <w:p w14:paraId="6647D695" w14:textId="77777777" w:rsidR="007C0D5F" w:rsidRPr="006D4AA9" w:rsidRDefault="007C0D5F" w:rsidP="007C0D5F">
      <w:r w:rsidRPr="006D4AA9">
        <w:t>NIRC</w:t>
      </w:r>
      <w:r w:rsidRPr="006D4AA9" w:rsidDel="00FF29D3">
        <w:t xml:space="preserve"> </w:t>
      </w:r>
      <w:r w:rsidRPr="006D4AA9">
        <w:t xml:space="preserve">(Norfolk Island Regional Council) (2020d) </w:t>
      </w:r>
      <w:r w:rsidRPr="006D4AA9">
        <w:rPr>
          <w:rStyle w:val="Emphasis"/>
        </w:rPr>
        <w:t>Plan of Management Cascade Reserve</w:t>
      </w:r>
      <w:r w:rsidRPr="006D4AA9">
        <w:t>. Norfolk Island Regional Council, Norfolk Island.</w:t>
      </w:r>
    </w:p>
    <w:p w14:paraId="6CFFFE53" w14:textId="77777777" w:rsidR="007C0D5F" w:rsidRPr="006D4AA9" w:rsidRDefault="007C0D5F" w:rsidP="007C0D5F">
      <w:r w:rsidRPr="006D4AA9">
        <w:t>NIRC</w:t>
      </w:r>
      <w:r w:rsidRPr="006D4AA9" w:rsidDel="00FF29D3">
        <w:t xml:space="preserve"> </w:t>
      </w:r>
      <w:r w:rsidRPr="006D4AA9">
        <w:t xml:space="preserve">(Norfolk Island Regional Council) (2020e) </w:t>
      </w:r>
      <w:r w:rsidRPr="006D4AA9">
        <w:rPr>
          <w:rStyle w:val="Emphasis"/>
        </w:rPr>
        <w:t>Plan of Management Cemetery Reserve</w:t>
      </w:r>
      <w:r w:rsidRPr="006D4AA9">
        <w:t>. Norfolk Island Regional Council, Norfolk Island.</w:t>
      </w:r>
    </w:p>
    <w:p w14:paraId="33CC9B15" w14:textId="77777777" w:rsidR="007C0D5F" w:rsidRPr="006D4AA9" w:rsidRDefault="007C0D5F" w:rsidP="007C0D5F">
      <w:r w:rsidRPr="006D4AA9">
        <w:t>NIRC</w:t>
      </w:r>
      <w:r w:rsidRPr="006D4AA9" w:rsidDel="00FF29D3">
        <w:t xml:space="preserve"> </w:t>
      </w:r>
      <w:r w:rsidRPr="006D4AA9">
        <w:t xml:space="preserve">(Norfolk Island Regional Council) (2020f) </w:t>
      </w:r>
      <w:r w:rsidRPr="006D4AA9">
        <w:rPr>
          <w:rStyle w:val="Emphasis"/>
        </w:rPr>
        <w:t>Plan of Management Government House Reserve</w:t>
      </w:r>
      <w:r w:rsidRPr="006D4AA9">
        <w:t>. Norfolk Island Regional Council, Norfolk Island.</w:t>
      </w:r>
    </w:p>
    <w:p w14:paraId="4B6641E1" w14:textId="77777777" w:rsidR="007C0D5F" w:rsidRPr="006D4AA9" w:rsidRDefault="007C0D5F" w:rsidP="007C0D5F">
      <w:r w:rsidRPr="006D4AA9">
        <w:t>NIRC</w:t>
      </w:r>
      <w:r w:rsidRPr="006D4AA9" w:rsidDel="00FF29D3">
        <w:t xml:space="preserve"> </w:t>
      </w:r>
      <w:r w:rsidRPr="006D4AA9">
        <w:t xml:space="preserve">(Norfolk Island Regional Council) (2020g) </w:t>
      </w:r>
      <w:r w:rsidRPr="006D4AA9">
        <w:rPr>
          <w:rStyle w:val="Emphasis"/>
        </w:rPr>
        <w:t>Plan of Management Headstone Reserve</w:t>
      </w:r>
      <w:r w:rsidRPr="006D4AA9">
        <w:t>. Norfolk Island Regional Council, Norfolk Island.</w:t>
      </w:r>
    </w:p>
    <w:p w14:paraId="2CFA38FE" w14:textId="77777777" w:rsidR="007C0D5F" w:rsidRPr="006D4AA9" w:rsidRDefault="007C0D5F" w:rsidP="007C0D5F">
      <w:r w:rsidRPr="006D4AA9">
        <w:t>NIRC</w:t>
      </w:r>
      <w:r w:rsidRPr="006D4AA9" w:rsidDel="00FF29D3">
        <w:t xml:space="preserve"> </w:t>
      </w:r>
      <w:r w:rsidRPr="006D4AA9">
        <w:t xml:space="preserve">(Norfolk Island Regional Council) (2020h) </w:t>
      </w:r>
      <w:r w:rsidRPr="006D4AA9">
        <w:rPr>
          <w:rStyle w:val="Emphasis"/>
        </w:rPr>
        <w:t>Plan of Management Hundred Acres Reserve</w:t>
      </w:r>
      <w:r w:rsidRPr="006D4AA9">
        <w:t>. Norfolk Island Regional Council, Norfolk Island.</w:t>
      </w:r>
    </w:p>
    <w:p w14:paraId="16694377" w14:textId="77777777" w:rsidR="007C0D5F" w:rsidRPr="006D4AA9" w:rsidRDefault="007C0D5F" w:rsidP="007C0D5F">
      <w:r w:rsidRPr="006D4AA9">
        <w:t>NIRC</w:t>
      </w:r>
      <w:r w:rsidRPr="006D4AA9" w:rsidDel="00FF29D3">
        <w:t xml:space="preserve"> </w:t>
      </w:r>
      <w:r w:rsidRPr="006D4AA9">
        <w:t xml:space="preserve">(Norfolk Island Regional Council) (2020i) </w:t>
      </w:r>
      <w:r w:rsidRPr="006D4AA9">
        <w:rPr>
          <w:rStyle w:val="Emphasis"/>
        </w:rPr>
        <w:t>Plan of Management Kingston Common Reserve</w:t>
      </w:r>
      <w:r w:rsidRPr="006D4AA9">
        <w:t>. Norfolk Island Regional Council, Norfolk Island.</w:t>
      </w:r>
    </w:p>
    <w:p w14:paraId="5F4DE1E1" w14:textId="77777777" w:rsidR="007C0D5F" w:rsidRPr="006D4AA9" w:rsidRDefault="007C0D5F" w:rsidP="007C0D5F">
      <w:r w:rsidRPr="006D4AA9">
        <w:t>NIRC</w:t>
      </w:r>
      <w:r w:rsidRPr="006D4AA9" w:rsidDel="00FF29D3">
        <w:t xml:space="preserve"> </w:t>
      </w:r>
      <w:r w:rsidRPr="006D4AA9">
        <w:t xml:space="preserve">(Norfolk Island Regional Council) (2020j) </w:t>
      </w:r>
      <w:r w:rsidRPr="006D4AA9">
        <w:rPr>
          <w:rStyle w:val="Emphasis"/>
        </w:rPr>
        <w:t>Plan of Management Kingston Recreation Reserve</w:t>
      </w:r>
      <w:r w:rsidRPr="006D4AA9">
        <w:t>. Norfolk Island Regional Council, Norfolk Island.</w:t>
      </w:r>
    </w:p>
    <w:p w14:paraId="49DF50AD" w14:textId="77777777" w:rsidR="007C0D5F" w:rsidRPr="006D4AA9" w:rsidRDefault="007C0D5F" w:rsidP="007C0D5F">
      <w:r w:rsidRPr="006D4AA9">
        <w:t>NIRC</w:t>
      </w:r>
      <w:r w:rsidRPr="006D4AA9" w:rsidDel="00FF29D3">
        <w:t xml:space="preserve"> </w:t>
      </w:r>
      <w:r w:rsidRPr="006D4AA9">
        <w:t xml:space="preserve">(Norfolk Island Regional Council) (2020k) </w:t>
      </w:r>
      <w:r w:rsidRPr="006D4AA9">
        <w:rPr>
          <w:rStyle w:val="Emphasis"/>
        </w:rPr>
        <w:t>Plan of Management Middleridge Reserve</w:t>
      </w:r>
      <w:r w:rsidRPr="006D4AA9">
        <w:t>. Norfolk Island Regional Council, Norfolk Island.</w:t>
      </w:r>
    </w:p>
    <w:p w14:paraId="1726D1D2" w14:textId="77777777" w:rsidR="007C0D5F" w:rsidRPr="006D4AA9" w:rsidRDefault="007C0D5F" w:rsidP="007C0D5F">
      <w:r w:rsidRPr="006D4AA9">
        <w:t>NIRC</w:t>
      </w:r>
      <w:r w:rsidRPr="006D4AA9" w:rsidDel="00FF29D3">
        <w:t xml:space="preserve"> </w:t>
      </w:r>
      <w:r w:rsidRPr="006D4AA9">
        <w:t xml:space="preserve">(Norfolk Island Regional Council) (2020l) </w:t>
      </w:r>
      <w:r w:rsidRPr="006D4AA9">
        <w:rPr>
          <w:rStyle w:val="Emphasis"/>
        </w:rPr>
        <w:t>Plan of Management Nepean Reserve</w:t>
      </w:r>
      <w:r w:rsidRPr="006D4AA9">
        <w:t>. Norfolk Island Regional Council, Norfolk Island.</w:t>
      </w:r>
    </w:p>
    <w:p w14:paraId="474C1804" w14:textId="77777777" w:rsidR="007C0D5F" w:rsidRPr="006D4AA9" w:rsidRDefault="007C0D5F" w:rsidP="007C0D5F">
      <w:r w:rsidRPr="006D4AA9">
        <w:t>NIRC</w:t>
      </w:r>
      <w:r w:rsidRPr="006D4AA9" w:rsidDel="00FF29D3">
        <w:t xml:space="preserve"> </w:t>
      </w:r>
      <w:r w:rsidRPr="006D4AA9">
        <w:t xml:space="preserve">(Norfolk Island Regional Council) (2020m) </w:t>
      </w:r>
      <w:r w:rsidRPr="006D4AA9">
        <w:rPr>
          <w:rStyle w:val="Emphasis"/>
        </w:rPr>
        <w:t>Plan of Management Point Hunter Reserve</w:t>
      </w:r>
      <w:r w:rsidRPr="006D4AA9">
        <w:t>. Norfolk Island Regional Council, Norfolk Island.</w:t>
      </w:r>
    </w:p>
    <w:p w14:paraId="4D422A2B" w14:textId="77777777" w:rsidR="007C0D5F" w:rsidRPr="006D4AA9" w:rsidRDefault="007C0D5F" w:rsidP="007C0D5F">
      <w:r w:rsidRPr="006D4AA9">
        <w:t>NIRC</w:t>
      </w:r>
      <w:r w:rsidRPr="006D4AA9" w:rsidDel="00FF29D3">
        <w:t xml:space="preserve"> </w:t>
      </w:r>
      <w:r w:rsidRPr="006D4AA9">
        <w:t xml:space="preserve">(Norfolk Island Regional Council) (2020n) </w:t>
      </w:r>
      <w:r w:rsidRPr="006D4AA9">
        <w:rPr>
          <w:rStyle w:val="Emphasis"/>
        </w:rPr>
        <w:t>Plan of Management Point Ross Reserve</w:t>
      </w:r>
      <w:r w:rsidRPr="006D4AA9">
        <w:t>. Norfolk Island Regional Council, Norfolk Island.</w:t>
      </w:r>
    </w:p>
    <w:p w14:paraId="7E588FDB" w14:textId="77777777" w:rsidR="007C0D5F" w:rsidRPr="006D4AA9" w:rsidRDefault="007C0D5F" w:rsidP="007C0D5F">
      <w:r w:rsidRPr="006D4AA9">
        <w:t>NIRC</w:t>
      </w:r>
      <w:r w:rsidRPr="006D4AA9" w:rsidDel="00FF29D3">
        <w:t xml:space="preserve"> </w:t>
      </w:r>
      <w:r w:rsidRPr="006D4AA9">
        <w:t xml:space="preserve">(Norfolk Island Regional Council) (2020o) </w:t>
      </w:r>
      <w:r w:rsidRPr="006D4AA9">
        <w:rPr>
          <w:rStyle w:val="Emphasis"/>
        </w:rPr>
        <w:t>Plan of Management Selwyn Reserve</w:t>
      </w:r>
      <w:r w:rsidRPr="006D4AA9">
        <w:t>. Norfolk Island Regional Council, Norfolk Island.</w:t>
      </w:r>
    </w:p>
    <w:p w14:paraId="2693B567" w14:textId="77777777" w:rsidR="007C0D5F" w:rsidRPr="006D4AA9" w:rsidRDefault="007C0D5F" w:rsidP="007C0D5F">
      <w:r w:rsidRPr="006D4AA9">
        <w:t>NIRC</w:t>
      </w:r>
      <w:r w:rsidRPr="006D4AA9" w:rsidDel="00FF29D3">
        <w:t xml:space="preserve"> </w:t>
      </w:r>
      <w:r w:rsidRPr="006D4AA9">
        <w:t xml:space="preserve">(Norfolk Island Regional Council) (2020p) </w:t>
      </w:r>
      <w:r w:rsidRPr="006D4AA9">
        <w:rPr>
          <w:rStyle w:val="Emphasis"/>
        </w:rPr>
        <w:t>Plan of Management Stock Reserve</w:t>
      </w:r>
      <w:r w:rsidRPr="006D4AA9">
        <w:t>. Norfolk Island Regional Council, Norfolk Island.</w:t>
      </w:r>
    </w:p>
    <w:p w14:paraId="0BA2F92D" w14:textId="77777777" w:rsidR="007C0D5F" w:rsidRPr="006D4AA9" w:rsidRDefault="007C0D5F" w:rsidP="007C0D5F">
      <w:r w:rsidRPr="006D4AA9">
        <w:t>NIRC</w:t>
      </w:r>
      <w:r w:rsidRPr="006D4AA9" w:rsidDel="00FF29D3">
        <w:t xml:space="preserve"> </w:t>
      </w:r>
      <w:r w:rsidRPr="006D4AA9">
        <w:t xml:space="preserve">(Norfolk Island Regional Council) (2020q) </w:t>
      </w:r>
      <w:r w:rsidRPr="006D4AA9">
        <w:rPr>
          <w:rStyle w:val="Emphasis"/>
        </w:rPr>
        <w:t>Plan of Management Two Chimneys Reserve</w:t>
      </w:r>
      <w:r w:rsidRPr="006D4AA9">
        <w:t>. Norfolk Island Regional Council, Norfolk Island.</w:t>
      </w:r>
    </w:p>
    <w:p w14:paraId="5743CB8A" w14:textId="6B89EC31" w:rsidR="007C0D5F" w:rsidRPr="006D4AA9" w:rsidRDefault="007C0D5F" w:rsidP="002F3AAF">
      <w:r w:rsidRPr="006D4AA9">
        <w:t>NIRC</w:t>
      </w:r>
      <w:r w:rsidRPr="006D4AA9" w:rsidDel="00FF29D3">
        <w:t xml:space="preserve"> </w:t>
      </w:r>
      <w:r w:rsidRPr="006D4AA9">
        <w:t xml:space="preserve">(Norfolk Island Regional Council) (2020r) </w:t>
      </w:r>
      <w:r w:rsidRPr="006D4AA9">
        <w:rPr>
          <w:rStyle w:val="Emphasis"/>
        </w:rPr>
        <w:t>Plan of Management War Memorial Reserve</w:t>
      </w:r>
      <w:r w:rsidRPr="006D4AA9">
        <w:t>. Norfolk Island Regional Council, Norfolk Island.</w:t>
      </w:r>
    </w:p>
    <w:p w14:paraId="28982EC1" w14:textId="505AC853" w:rsidR="00EA5C44" w:rsidRPr="006D4AA9" w:rsidRDefault="00E95847" w:rsidP="002F3AAF">
      <w:r w:rsidRPr="006D4AA9">
        <w:lastRenderedPageBreak/>
        <w:t>NIRC</w:t>
      </w:r>
      <w:r w:rsidRPr="006D4AA9" w:rsidDel="00FF29D3">
        <w:t xml:space="preserve"> </w:t>
      </w:r>
      <w:r w:rsidRPr="006D4AA9">
        <w:t>(</w:t>
      </w:r>
      <w:r w:rsidR="00EA5C44" w:rsidRPr="006D4AA9">
        <w:t xml:space="preserve">Norfolk Island Regional Council) (2021) </w:t>
      </w:r>
      <w:r w:rsidR="00EA5C44" w:rsidRPr="006D4AA9">
        <w:rPr>
          <w:rStyle w:val="Emphasis"/>
        </w:rPr>
        <w:t>Norfolk Island Regional Council Pest Management Plan (NIRCPMP) 2021-2026</w:t>
      </w:r>
      <w:r w:rsidR="00EA5C44" w:rsidRPr="006D4AA9">
        <w:t>. Norfolk Island Regional Council, Norfolk Island.</w:t>
      </w:r>
    </w:p>
    <w:p w14:paraId="7C191B89" w14:textId="4E20E8AC" w:rsidR="00E95847" w:rsidRPr="006D4AA9" w:rsidRDefault="00E95847" w:rsidP="002F3AAF">
      <w:r w:rsidRPr="006D4AA9">
        <w:t xml:space="preserve">Norfolk Island Conservation Society (1988) </w:t>
      </w:r>
      <w:r w:rsidRPr="006D4AA9">
        <w:rPr>
          <w:rStyle w:val="Emphasis"/>
        </w:rPr>
        <w:t>A conservation strategy for Norfolk Island</w:t>
      </w:r>
      <w:r w:rsidRPr="006D4AA9">
        <w:t>. Unpublished report, Norfolk Island Conservation Society.</w:t>
      </w:r>
    </w:p>
    <w:p w14:paraId="71466911" w14:textId="77777777" w:rsidR="00EA5C44" w:rsidRPr="006D4AA9" w:rsidRDefault="00EA5C44" w:rsidP="002F3AAF">
      <w:r w:rsidRPr="006D4AA9">
        <w:t xml:space="preserve">O'Dowd DJ, Green PT &amp; Lake PS (2003) Invasional ‘meltdown’ on an oceanic island. </w:t>
      </w:r>
      <w:r w:rsidRPr="006D4AA9">
        <w:rPr>
          <w:rStyle w:val="Emphasis"/>
        </w:rPr>
        <w:t>Ecology Letters</w:t>
      </w:r>
      <w:r w:rsidRPr="006D4AA9">
        <w:t xml:space="preserve"> 6(9), 812–817.</w:t>
      </w:r>
    </w:p>
    <w:p w14:paraId="66754580" w14:textId="1BE705E5" w:rsidR="006868FA" w:rsidRPr="006D4AA9" w:rsidRDefault="006868FA" w:rsidP="002F3AAF">
      <w:r w:rsidRPr="006D4AA9">
        <w:t xml:space="preserve">O’Dwyer T, Carlile N, </w:t>
      </w:r>
      <w:r w:rsidR="00DE7CB3" w:rsidRPr="006D4AA9">
        <w:t xml:space="preserve">O’Neill L &amp; </w:t>
      </w:r>
      <w:r w:rsidRPr="006D4AA9">
        <w:t xml:space="preserve">Halpin LR (2023) Changing fortunes of the Black-winged Petrel Pterodroma nigripennis following the Lord Howe Island Rodent Eradication Project - interactions with other recovering species. </w:t>
      </w:r>
      <w:r w:rsidRPr="006D4AA9">
        <w:rPr>
          <w:rStyle w:val="Emphasis"/>
        </w:rPr>
        <w:t>Bird Conservation International</w:t>
      </w:r>
      <w:r w:rsidRPr="006D4AA9">
        <w:t xml:space="preserve"> 33: e18.</w:t>
      </w:r>
    </w:p>
    <w:p w14:paraId="3539B1E7" w14:textId="77777777" w:rsidR="00EA5C44" w:rsidRPr="006D4AA9" w:rsidRDefault="00EA5C44" w:rsidP="002F3AAF">
      <w:r w:rsidRPr="006D4AA9">
        <w:t xml:space="preserve">Oliver EC, Burrows MT, Donat MG, Sen Gupta A, Alexander LV, Perkins-Kirkpatrick SE, Benthuysen JA, Hobday AJ, Holbrook NJ, Moore PJ, Thomsen MS, Wernberg T &amp; Smale TA (2019) Projected marine heatwaves in the 21st century and the potential for ecological impact. </w:t>
      </w:r>
      <w:r w:rsidRPr="006D4AA9">
        <w:rPr>
          <w:rStyle w:val="Emphasis"/>
        </w:rPr>
        <w:t>Frontiers in Marine Science</w:t>
      </w:r>
      <w:r w:rsidRPr="006D4AA9">
        <w:t xml:space="preserve"> 6, 734.</w:t>
      </w:r>
    </w:p>
    <w:p w14:paraId="016AC729" w14:textId="77777777" w:rsidR="00EA5C44" w:rsidRPr="006D4AA9" w:rsidRDefault="00EA5C44" w:rsidP="002F3AAF">
      <w:r w:rsidRPr="006D4AA9">
        <w:t xml:space="preserve">Olsen P (1996) Re-establishment of an endangered subspecies: the Norfolk Island Boobook. </w:t>
      </w:r>
      <w:r w:rsidRPr="006D4AA9">
        <w:rPr>
          <w:rStyle w:val="Emphasis"/>
        </w:rPr>
        <w:t>Bird Conservation International</w:t>
      </w:r>
      <w:r w:rsidRPr="006D4AA9">
        <w:t xml:space="preserve"> 6, 63–70.</w:t>
      </w:r>
    </w:p>
    <w:p w14:paraId="78671402" w14:textId="77777777" w:rsidR="00EA5C44" w:rsidRPr="006D4AA9" w:rsidRDefault="00EA5C44" w:rsidP="002F3AAF">
      <w:r w:rsidRPr="006D4AA9">
        <w:t xml:space="preserve">Olsen P (1997) </w:t>
      </w:r>
      <w:r w:rsidRPr="006D4AA9">
        <w:rPr>
          <w:rStyle w:val="Emphasis"/>
        </w:rPr>
        <w:t>Recovery Plan for the Norfolk Island Boobook Owl Ninox novaeseelandiae undulata</w:t>
      </w:r>
      <w:r w:rsidRPr="006D4AA9">
        <w:t>. Environment Australia, Canberra.</w:t>
      </w:r>
    </w:p>
    <w:p w14:paraId="25777FB3" w14:textId="77777777" w:rsidR="00D6141B" w:rsidRPr="006D4AA9" w:rsidRDefault="00D6141B" w:rsidP="002F3AAF">
      <w:r w:rsidRPr="006D4AA9">
        <w:t xml:space="preserve">Olsen PD (1986) Status and conservation of the Norfolk Island Boobook Owl </w:t>
      </w:r>
      <w:r w:rsidRPr="006D4AA9">
        <w:rPr>
          <w:rStyle w:val="Emphasis"/>
        </w:rPr>
        <w:t>Ninox novaeseelandiae undulata</w:t>
      </w:r>
      <w:r w:rsidRPr="006D4AA9">
        <w:t>. Unpublished report to the Australian National Parks and Wildlife Service.</w:t>
      </w:r>
    </w:p>
    <w:p w14:paraId="746AB57D" w14:textId="0AD574E5" w:rsidR="00EA5C44" w:rsidRPr="006D4AA9" w:rsidRDefault="00EA5C44" w:rsidP="002F3AAF">
      <w:r w:rsidRPr="006D4AA9">
        <w:t xml:space="preserve">Olsen PD, Mooney NJ &amp; Olsen J (1989) Status and conservation of the Norfolk Island Boobook </w:t>
      </w:r>
      <w:r w:rsidRPr="006D4AA9">
        <w:rPr>
          <w:rStyle w:val="Emphasis"/>
        </w:rPr>
        <w:t>Ninox novaeseelandiae undulata</w:t>
      </w:r>
      <w:r w:rsidRPr="006D4AA9">
        <w:t>, in BU Meyburg &amp; RD Chancellor (eds</w:t>
      </w:r>
      <w:r w:rsidR="00D6141B" w:rsidRPr="006D4AA9">
        <w:t>)</w:t>
      </w:r>
      <w:r w:rsidRPr="006D4AA9">
        <w:t xml:space="preserve"> </w:t>
      </w:r>
      <w:r w:rsidRPr="006D4AA9">
        <w:rPr>
          <w:rStyle w:val="Emphasis"/>
        </w:rPr>
        <w:t>Raptors in the Modern World</w:t>
      </w:r>
      <w:r w:rsidRPr="006D4AA9">
        <w:t>. WWGBP, Berlin. pp. 123–129.</w:t>
      </w:r>
    </w:p>
    <w:p w14:paraId="3CC176D8" w14:textId="44114E7C" w:rsidR="00EA5C44" w:rsidRPr="006D4AA9" w:rsidRDefault="00EA5C44" w:rsidP="002F3AAF">
      <w:r w:rsidRPr="006D4AA9">
        <w:t xml:space="preserve">O'Neill L (2006) </w:t>
      </w:r>
      <w:r w:rsidRPr="006D4AA9">
        <w:rPr>
          <w:rStyle w:val="Emphasis"/>
        </w:rPr>
        <w:t>The breeding and feeding ecology of the Sooty Tern Sterna fuscata on Lord Howe Island</w:t>
      </w:r>
      <w:r w:rsidRPr="006D4AA9">
        <w:t>. PhD Thesis, Charles Sturt University, Albury, NSW.</w:t>
      </w:r>
    </w:p>
    <w:p w14:paraId="64F90ED0" w14:textId="77777777" w:rsidR="00EA5C44" w:rsidRPr="006D4AA9" w:rsidRDefault="00EA5C44" w:rsidP="002F3AAF">
      <w:r w:rsidRPr="006D4AA9">
        <w:t xml:space="preserve">Orchard A (ed) (1994) </w:t>
      </w:r>
      <w:r w:rsidRPr="006D4AA9">
        <w:rPr>
          <w:rStyle w:val="Emphasis"/>
        </w:rPr>
        <w:t>Flora of Australia. Vol. 49. Oceanic Islands 1</w:t>
      </w:r>
      <w:r w:rsidRPr="006D4AA9">
        <w:t>. Australian Government Publishing Service, Canberra.</w:t>
      </w:r>
    </w:p>
    <w:p w14:paraId="41BA334E" w14:textId="77777777" w:rsidR="00EA5C44" w:rsidRPr="006D4AA9" w:rsidRDefault="00EA5C44" w:rsidP="002F3AAF">
      <w:r w:rsidRPr="006D4AA9">
        <w:t xml:space="preserve">Ortiz-Catedral L (2013) </w:t>
      </w:r>
      <w:r w:rsidRPr="006D4AA9">
        <w:rPr>
          <w:rStyle w:val="Emphasis"/>
        </w:rPr>
        <w:t>The Population and Status of Green Parrot (Tasman Parakeet) Cyanoramphus cookii on Norfolk Island</w:t>
      </w:r>
      <w:r w:rsidRPr="006D4AA9">
        <w:t>. Unpublished report to the Director of National Parks.</w:t>
      </w:r>
    </w:p>
    <w:p w14:paraId="1F4F06D6" w14:textId="033CFCB7" w:rsidR="00EA5C44" w:rsidRPr="006D4AA9" w:rsidRDefault="00EA5C44" w:rsidP="002F3AAF">
      <w:r w:rsidRPr="006D4AA9">
        <w:t>Ortiz-Catedral L, Kearvell JC, Hauber ME &amp; Brunton DH (2009) Breeding biology of the critically endangered Malherbe’s parakeet on Maud Island, New Zealand, following the release of captive</w:t>
      </w:r>
      <w:r w:rsidR="00D440CF" w:rsidRPr="006D4AA9">
        <w:noBreakHyphen/>
      </w:r>
      <w:r w:rsidRPr="006D4AA9">
        <w:t xml:space="preserve">bred individuals. </w:t>
      </w:r>
      <w:r w:rsidRPr="006D4AA9">
        <w:rPr>
          <w:rStyle w:val="Emphasis"/>
        </w:rPr>
        <w:t>Australian Journal of Zoology</w:t>
      </w:r>
      <w:r w:rsidRPr="006D4AA9">
        <w:t xml:space="preserve"> 57, 433–439.</w:t>
      </w:r>
    </w:p>
    <w:p w14:paraId="35C60EDE" w14:textId="5EC72C8C" w:rsidR="00EA5C44" w:rsidRPr="006D4AA9" w:rsidRDefault="00EA5C44" w:rsidP="002F3AAF">
      <w:r w:rsidRPr="006D4AA9">
        <w:t>Ortiz-Catedral L, Nias R, Fitzsimons J, Vine S &amp; Christian M (2018) Back from the brink–again: the decline and recovery of the Norfolk Island green parrot, in S Garnett, P Latch, D Lindenmayer &amp; J Woinarski (eds</w:t>
      </w:r>
      <w:r w:rsidR="00D6141B" w:rsidRPr="006D4AA9">
        <w:t>)</w:t>
      </w:r>
      <w:r w:rsidRPr="006D4AA9">
        <w:t xml:space="preserve"> </w:t>
      </w:r>
      <w:r w:rsidRPr="006D4AA9">
        <w:rPr>
          <w:rStyle w:val="Emphasis"/>
        </w:rPr>
        <w:t>Recovering Australian Threatened Species: A Book of Hope</w:t>
      </w:r>
      <w:r w:rsidRPr="006D4AA9">
        <w:t>. CSIRO Publishing</w:t>
      </w:r>
      <w:r w:rsidR="000C6405" w:rsidRPr="006D4AA9">
        <w:t>, Australia</w:t>
      </w:r>
      <w:r w:rsidRPr="006D4AA9">
        <w:t>.</w:t>
      </w:r>
    </w:p>
    <w:p w14:paraId="0A352D4C" w14:textId="77777777" w:rsidR="00EA5C44" w:rsidRPr="006D4AA9" w:rsidRDefault="00EA5C44" w:rsidP="002F3AAF">
      <w:r w:rsidRPr="006D4AA9">
        <w:lastRenderedPageBreak/>
        <w:t xml:space="preserve">Petheram C, Taylor A, Hughes J, Philip S, Tavener N, Greenwood D, Taylor N, Wilson PR, Raiber M, Turnadge C, Yang A, Seo L, Davies P, Vanderzalm J, Davis A, Crane P, Gallant J, Ahmed W, Rogers L, Ticehurst C, Marvanek S, Christoph G, Bui E, Grice T, Crosbie R, Metcalfe S, Fitzpatrick R, Schepen A, Levick S, Nobbs C, Cahill K &amp; Vaze J (2020) </w:t>
      </w:r>
      <w:r w:rsidRPr="006D4AA9">
        <w:rPr>
          <w:rStyle w:val="Emphasis"/>
        </w:rPr>
        <w:t>Norfolk Island Water Resource Assessment.</w:t>
      </w:r>
      <w:r w:rsidRPr="006D4AA9">
        <w:t xml:space="preserve"> A report to the Australian Government from the CSIRO Norfolk Island Water Resource Assessment team. CSIRO, Australia.</w:t>
      </w:r>
    </w:p>
    <w:p w14:paraId="35177D80" w14:textId="4CF96D3B" w:rsidR="00EA5C44" w:rsidRPr="006D4AA9" w:rsidRDefault="00D6141B" w:rsidP="002F3AAF">
      <w:r w:rsidRPr="006D4AA9">
        <w:t xml:space="preserve">PIER (Pacific Islands at Risk) (2002) </w:t>
      </w:r>
      <w:r w:rsidRPr="004D0653">
        <w:t>Schinus terebinthifolius</w:t>
      </w:r>
      <w:r w:rsidR="00E4297F" w:rsidRPr="004D0653">
        <w:t xml:space="preserve"> Risk Assessment</w:t>
      </w:r>
      <w:r w:rsidRPr="004D0653">
        <w:t>.</w:t>
      </w:r>
      <w:r w:rsidRPr="006D4AA9">
        <w:t xml:space="preserve"> </w:t>
      </w:r>
      <w:r w:rsidR="000C6405" w:rsidRPr="006D4AA9">
        <w:t xml:space="preserve">Accessed </w:t>
      </w:r>
      <w:r w:rsidR="00E4297F" w:rsidRPr="006D4AA9">
        <w:t>30 January 2024.</w:t>
      </w:r>
    </w:p>
    <w:p w14:paraId="61365683" w14:textId="2FC59E64" w:rsidR="00EA5C44" w:rsidRPr="006D4AA9" w:rsidRDefault="00EA5C44" w:rsidP="002F3AAF">
      <w:r w:rsidRPr="006D4AA9">
        <w:t>Pierce R (2002) Pacific rats: their impact on two small seabird species in the Hen and Chicken Islands, New Zealand, in CR Veitch &amp; MN Clout (eds</w:t>
      </w:r>
      <w:r w:rsidR="00D6141B" w:rsidRPr="006D4AA9">
        <w:t>)</w:t>
      </w:r>
      <w:r w:rsidRPr="006D4AA9">
        <w:t xml:space="preserve"> </w:t>
      </w:r>
      <w:r w:rsidRPr="006D4AA9">
        <w:rPr>
          <w:rStyle w:val="Emphasis"/>
        </w:rPr>
        <w:t>Turning the tide: the eradication of invasive species</w:t>
      </w:r>
      <w:r w:rsidRPr="006D4AA9">
        <w:t>. Occasional Paper of the IUCN Species Survival Commission No. 27. IUCN, Gland, Switzerland.</w:t>
      </w:r>
    </w:p>
    <w:p w14:paraId="7CA1D693" w14:textId="77777777" w:rsidR="00EA5C44" w:rsidRPr="006D4AA9" w:rsidRDefault="00EA5C44" w:rsidP="002F3AAF">
      <w:r w:rsidRPr="006D4AA9">
        <w:t xml:space="preserve">Ponder WF (1997) Conservation status, threats and habitat requirements of Australian terrestrial and freshwater mollusca. </w:t>
      </w:r>
      <w:r w:rsidRPr="006D4AA9">
        <w:rPr>
          <w:rStyle w:val="Emphasis"/>
        </w:rPr>
        <w:t>Memoirs of the Museum of Victoria</w:t>
      </w:r>
      <w:r w:rsidRPr="006D4AA9">
        <w:t xml:space="preserve"> 56, 421–430.</w:t>
      </w:r>
    </w:p>
    <w:p w14:paraId="10B6064F" w14:textId="58F97789" w:rsidR="00EA5C44" w:rsidRPr="006D4AA9" w:rsidRDefault="00EA5C44" w:rsidP="002F3AAF">
      <w:r w:rsidRPr="006D4AA9">
        <w:t xml:space="preserve">Priddel D, Carlile N, Evans O, Evans B &amp; McCoy H (2010) A review of the seabirds of Phillip Island in the Norfolk Island Group. </w:t>
      </w:r>
      <w:r w:rsidRPr="006D4AA9">
        <w:rPr>
          <w:rStyle w:val="Emphasis"/>
        </w:rPr>
        <w:t>Notornis</w:t>
      </w:r>
      <w:r w:rsidRPr="006D4AA9">
        <w:t xml:space="preserve"> 57, 113–127.</w:t>
      </w:r>
    </w:p>
    <w:p w14:paraId="1ED6897F" w14:textId="45A3767D" w:rsidR="00EA5C44" w:rsidRPr="006D4AA9" w:rsidRDefault="00EA5C44" w:rsidP="002F3AAF">
      <w:r w:rsidRPr="006D4AA9">
        <w:t xml:space="preserve">Rasheed AA, Hambley K, Chan G, de la Rosa CA, Larison B &amp; Blumstein DT (2018) Persistence of antipredator behavior in an island population of California quail. </w:t>
      </w:r>
      <w:r w:rsidRPr="006D4AA9">
        <w:rPr>
          <w:rStyle w:val="Emphasis"/>
        </w:rPr>
        <w:t>Ethology</w:t>
      </w:r>
      <w:r w:rsidRPr="006D4AA9">
        <w:t xml:space="preserve"> 124(3),155</w:t>
      </w:r>
      <w:r w:rsidR="00A96370" w:rsidRPr="006D4AA9">
        <w:t>–1</w:t>
      </w:r>
      <w:r w:rsidR="00D6141B" w:rsidRPr="006D4AA9">
        <w:t>60</w:t>
      </w:r>
      <w:r w:rsidRPr="006D4AA9">
        <w:t>.</w:t>
      </w:r>
    </w:p>
    <w:p w14:paraId="27659FEF" w14:textId="09D94DD8" w:rsidR="00D6141B" w:rsidRPr="006D4AA9" w:rsidRDefault="00D6141B" w:rsidP="002F3AAF">
      <w:r w:rsidRPr="006D4AA9">
        <w:t xml:space="preserve">Reid AM, Smith K and Beatson M (2018) Revision of the genus </w:t>
      </w:r>
      <w:r w:rsidRPr="006D4AA9">
        <w:rPr>
          <w:rStyle w:val="Emphasis"/>
        </w:rPr>
        <w:t>Lamprima</w:t>
      </w:r>
      <w:r w:rsidRPr="006D4AA9">
        <w:t xml:space="preserve"> Latreille, 1804 (Coleoptera: Lucanidae). Zootaxa 4446</w:t>
      </w:r>
      <w:r w:rsidR="00A96370" w:rsidRPr="006D4AA9">
        <w:t>,</w:t>
      </w:r>
      <w:r w:rsidRPr="006D4AA9">
        <w:t xml:space="preserve"> 151</w:t>
      </w:r>
      <w:r w:rsidR="00A96370" w:rsidRPr="006D4AA9">
        <w:t>–</w:t>
      </w:r>
      <w:r w:rsidRPr="006D4AA9">
        <w:t>202.</w:t>
      </w:r>
    </w:p>
    <w:p w14:paraId="00B562A7" w14:textId="5BE71EA7" w:rsidR="00EA5C44" w:rsidRPr="006D4AA9" w:rsidRDefault="00EA5C44" w:rsidP="002F3AAF">
      <w:r w:rsidRPr="006D4AA9">
        <w:t xml:space="preserve">Renner MAM &amp; Beadel SM (2011) </w:t>
      </w:r>
      <w:r w:rsidRPr="006D4AA9">
        <w:rPr>
          <w:rStyle w:val="Emphasis"/>
        </w:rPr>
        <w:t>Taeniophyllum norfolkianum</w:t>
      </w:r>
      <w:r w:rsidRPr="006D4AA9">
        <w:t xml:space="preserve">: a second genus of Vandeae (Orchidaceae) indigenous to New Zealand. </w:t>
      </w:r>
      <w:r w:rsidR="002B4BAF" w:rsidRPr="006D4AA9">
        <w:rPr>
          <w:rStyle w:val="Emphasis"/>
        </w:rPr>
        <w:t>New Zealand</w:t>
      </w:r>
      <w:r w:rsidRPr="006D4AA9">
        <w:rPr>
          <w:rStyle w:val="Emphasis"/>
        </w:rPr>
        <w:t xml:space="preserve"> Journal of Botany</w:t>
      </w:r>
      <w:r w:rsidRPr="006D4AA9">
        <w:t xml:space="preserve"> 49(3), 435</w:t>
      </w:r>
      <w:r w:rsidR="00A96370" w:rsidRPr="006D4AA9">
        <w:t>–</w:t>
      </w:r>
      <w:r w:rsidRPr="006D4AA9">
        <w:t>439.</w:t>
      </w:r>
    </w:p>
    <w:p w14:paraId="49965771" w14:textId="77777777" w:rsidR="00EA5C44" w:rsidRPr="006D4AA9" w:rsidRDefault="00EA5C44" w:rsidP="002F3AAF">
      <w:r w:rsidRPr="006D4AA9">
        <w:t xml:space="preserve">Rentz DDF (1988) The orthopteroid insects of Norfolk Island with descriptions of some related species from Lord Howe Island, South Pacific. </w:t>
      </w:r>
      <w:r w:rsidRPr="006D4AA9">
        <w:rPr>
          <w:rStyle w:val="Emphasis"/>
        </w:rPr>
        <w:t>Invertebrate Systematics</w:t>
      </w:r>
      <w:r w:rsidRPr="006D4AA9">
        <w:t xml:space="preserve"> 2, 1013–1077.</w:t>
      </w:r>
    </w:p>
    <w:p w14:paraId="0DB12D95" w14:textId="77777777" w:rsidR="00EA5C44" w:rsidRPr="006D4AA9" w:rsidRDefault="00EA5C44" w:rsidP="002F3AAF">
      <w:r w:rsidRPr="006D4AA9">
        <w:t xml:space="preserve">Robinson D (1988) </w:t>
      </w:r>
      <w:r w:rsidRPr="006D4AA9">
        <w:rPr>
          <w:rStyle w:val="Emphasis"/>
        </w:rPr>
        <w:t>Ecology and Management of the Scarlet Robin, White-breasted White-eye, and Long-billed White-eye of Norfolk Island</w:t>
      </w:r>
      <w:r w:rsidRPr="006D4AA9">
        <w:t>. Consultants’ report to the Australian National Parks and Wildlife Service, Canberra.</w:t>
      </w:r>
    </w:p>
    <w:p w14:paraId="612E5D75" w14:textId="77777777" w:rsidR="00EA5C44" w:rsidRPr="006D4AA9" w:rsidRDefault="00EA5C44" w:rsidP="002F3AAF">
      <w:r w:rsidRPr="006D4AA9">
        <w:t xml:space="preserve">Robinson D (1997) </w:t>
      </w:r>
      <w:r w:rsidRPr="006D4AA9">
        <w:rPr>
          <w:rStyle w:val="Emphasis"/>
        </w:rPr>
        <w:t>An evaluation of the status of the Norfolk Island Robin following rat-control and weed-control works in the Norfolk Island National Park</w:t>
      </w:r>
      <w:r w:rsidRPr="006D4AA9">
        <w:t>. Report to Environment Australia, Canberra.</w:t>
      </w:r>
    </w:p>
    <w:p w14:paraId="4AC43169" w14:textId="658D8C5D" w:rsidR="00EA5C44" w:rsidRPr="006D4AA9" w:rsidRDefault="00EA5C44" w:rsidP="002F3AAF">
      <w:r w:rsidRPr="006D4AA9">
        <w:t xml:space="preserve">Rodda G, Fritts T, Campbell EW III, Dean-Bradley K, Perry G &amp; Qualls C (2002) Practical concerns in the eradication of island snakes, in CR Veitch &amp; MN Clout (eds), </w:t>
      </w:r>
      <w:r w:rsidRPr="006D4AA9">
        <w:rPr>
          <w:rStyle w:val="Emphasis"/>
        </w:rPr>
        <w:t>Turning the tide: the eradication of invasive species</w:t>
      </w:r>
      <w:r w:rsidRPr="006D4AA9">
        <w:t>. Occasional Paper of the IUCN Species Survival Commission No. 27. IUCN, Gland, Switzerland. pp. 260</w:t>
      </w:r>
      <w:r w:rsidR="00515591" w:rsidRPr="006D4AA9">
        <w:t>–</w:t>
      </w:r>
      <w:r w:rsidRPr="006D4AA9">
        <w:t>265.</w:t>
      </w:r>
    </w:p>
    <w:p w14:paraId="50CA0E1C" w14:textId="77777777" w:rsidR="00EA5C44" w:rsidRPr="006D4AA9" w:rsidRDefault="00EA5C44" w:rsidP="002F3AAF">
      <w:r w:rsidRPr="006D4AA9">
        <w:t xml:space="preserve">Schodde R, Fullagar P &amp; Hermes N (1983) </w:t>
      </w:r>
      <w:r w:rsidRPr="006D4AA9">
        <w:rPr>
          <w:rStyle w:val="Emphasis"/>
        </w:rPr>
        <w:t>A review of Norfolk Island birds past and present (Special Publication No. 8)</w:t>
      </w:r>
      <w:r w:rsidRPr="006D4AA9">
        <w:t>. Australian National Parks and Wildlife Service, Canberra.</w:t>
      </w:r>
    </w:p>
    <w:p w14:paraId="728C34BD" w14:textId="77777777" w:rsidR="00EA5C44" w:rsidRPr="006D4AA9" w:rsidRDefault="00EA5C44" w:rsidP="002F3AAF">
      <w:r w:rsidRPr="006D4AA9">
        <w:t>Shine R (2010) The ecological impact of invasive cane toads (</w:t>
      </w:r>
      <w:r w:rsidRPr="006D4AA9">
        <w:rPr>
          <w:rStyle w:val="Emphasis"/>
        </w:rPr>
        <w:t>Bufo marinus</w:t>
      </w:r>
      <w:r w:rsidRPr="006D4AA9">
        <w:t xml:space="preserve">) in Australia. </w:t>
      </w:r>
      <w:r w:rsidRPr="006D4AA9">
        <w:rPr>
          <w:rStyle w:val="Emphasis"/>
        </w:rPr>
        <w:t>The Quarterly Review of Biology</w:t>
      </w:r>
      <w:r w:rsidRPr="006D4AA9">
        <w:t xml:space="preserve"> 85(3), 253–291.</w:t>
      </w:r>
    </w:p>
    <w:p w14:paraId="07D03E6F" w14:textId="77777777" w:rsidR="00EA5C44" w:rsidRPr="006D4AA9" w:rsidRDefault="00EA5C44" w:rsidP="002F3AAF">
      <w:r w:rsidRPr="006D4AA9">
        <w:lastRenderedPageBreak/>
        <w:t xml:space="preserve">Simmonds SA (2019) </w:t>
      </w:r>
      <w:r w:rsidRPr="006D4AA9">
        <w:rPr>
          <w:rStyle w:val="Emphasis"/>
        </w:rPr>
        <w:t>Habitat use by Tasman Parakeets (Cyanoramphus cookii) and Crimson Rosellas (Platycercus elegans) on Norfolk Island, South Pacific</w:t>
      </w:r>
      <w:r w:rsidRPr="006D4AA9">
        <w:t>. MSc Thesis, Massey University, Auckland.</w:t>
      </w:r>
    </w:p>
    <w:p w14:paraId="5AF7E0E5" w14:textId="77777777" w:rsidR="00EA5C44" w:rsidRPr="006D4AA9" w:rsidRDefault="00EA5C44" w:rsidP="002F3AAF">
      <w:r w:rsidRPr="006D4AA9">
        <w:t xml:space="preserve">Skirrow MJ (2019) </w:t>
      </w:r>
      <w:r w:rsidRPr="006D4AA9">
        <w:rPr>
          <w:rStyle w:val="Emphasis"/>
        </w:rPr>
        <w:t>Estimating the population size of two critically endangered South Pacific parakeets: the Tasman Parakeet and Malherbe's Parakeet</w:t>
      </w:r>
      <w:r w:rsidRPr="006D4AA9">
        <w:t>. MSc Thesis, Massey University, Auckland.</w:t>
      </w:r>
    </w:p>
    <w:p w14:paraId="727B9059" w14:textId="77777777" w:rsidR="00EA5C44" w:rsidRPr="006D4AA9" w:rsidRDefault="00EA5C44" w:rsidP="002F3AAF">
      <w:r w:rsidRPr="006D4AA9">
        <w:t xml:space="preserve">Smith BJ (1992) Non-marine Mollusca, in WWK Houston (ed) </w:t>
      </w:r>
      <w:r w:rsidRPr="006D4AA9">
        <w:rPr>
          <w:rStyle w:val="Emphasis"/>
        </w:rPr>
        <w:t>Zoological Catalogue of Australia Volume 8</w:t>
      </w:r>
      <w:r w:rsidRPr="006D4AA9">
        <w:t>. Australian Government Publishing Service, Canberra.</w:t>
      </w:r>
    </w:p>
    <w:p w14:paraId="095D9A66" w14:textId="0FCC8EA0" w:rsidR="00EA5C44" w:rsidRPr="006D4AA9" w:rsidRDefault="00EA5C44" w:rsidP="002F3AAF">
      <w:r w:rsidRPr="006D4AA9">
        <w:t xml:space="preserve">Smith I, Clark G &amp; White P (2001) Mammalian and reptilian fauna from Emily and Cemetery Bays Norfolk Island. </w:t>
      </w:r>
      <w:r w:rsidRPr="006D4AA9">
        <w:rPr>
          <w:rStyle w:val="Emphasis"/>
        </w:rPr>
        <w:t xml:space="preserve">Records of the Australian Museum, </w:t>
      </w:r>
      <w:r w:rsidRPr="006D4AA9">
        <w:t>Supplement 27, 75</w:t>
      </w:r>
      <w:r w:rsidR="00515591" w:rsidRPr="006D4AA9">
        <w:t>–</w:t>
      </w:r>
      <w:r w:rsidRPr="006D4AA9">
        <w:t>79.</w:t>
      </w:r>
    </w:p>
    <w:p w14:paraId="66F8FC77" w14:textId="77777777" w:rsidR="00EA5C44" w:rsidRPr="006D4AA9" w:rsidRDefault="00EA5C44" w:rsidP="002F3AAF">
      <w:r w:rsidRPr="006D4AA9">
        <w:t xml:space="preserve">Smithers CN &amp; Disney HJ (1969) The distribution of terrestrial and freshwater birds on Norfolk Island. </w:t>
      </w:r>
      <w:r w:rsidRPr="006D4AA9">
        <w:rPr>
          <w:rStyle w:val="Emphasis"/>
        </w:rPr>
        <w:t>Australian Zoologist</w:t>
      </w:r>
      <w:r w:rsidRPr="006D4AA9">
        <w:t xml:space="preserve"> 15, 127–140.</w:t>
      </w:r>
    </w:p>
    <w:p w14:paraId="78FA5105" w14:textId="77777777" w:rsidR="00EA5C44" w:rsidRPr="006D4AA9" w:rsidRDefault="00EA5C44" w:rsidP="002F3AAF">
      <w:r w:rsidRPr="006D4AA9">
        <w:t xml:space="preserve">Smithers CN (1998) A species list and bibliography of the insects recorded from Norfolk Island. </w:t>
      </w:r>
      <w:r w:rsidRPr="006D4AA9">
        <w:rPr>
          <w:rStyle w:val="Emphasis"/>
        </w:rPr>
        <w:t>Technical Reports of the Australian Museum</w:t>
      </w:r>
      <w:r w:rsidRPr="006D4AA9">
        <w:t xml:space="preserve"> 13, 1–55.</w:t>
      </w:r>
    </w:p>
    <w:p w14:paraId="36032D52" w14:textId="672D36E7" w:rsidR="00EA5C44" w:rsidRPr="006D4AA9" w:rsidRDefault="00EA5C44" w:rsidP="002F3AAF">
      <w:r w:rsidRPr="006D4AA9">
        <w:t xml:space="preserve">Smithers CN, Peters JV &amp; Thornton IWB (1999) The Psocoptera (Insecta) of Norfolk and Philip Islands: occurrence, status, and zoogeography. </w:t>
      </w:r>
      <w:r w:rsidRPr="006D4AA9">
        <w:rPr>
          <w:rStyle w:val="Emphasis"/>
        </w:rPr>
        <w:t>Proceedings of the Linnean Society of New South Wales</w:t>
      </w:r>
      <w:r w:rsidRPr="006D4AA9">
        <w:t xml:space="preserve"> 121, 101</w:t>
      </w:r>
      <w:r w:rsidR="005975F8" w:rsidRPr="006D4AA9">
        <w:t>–</w:t>
      </w:r>
      <w:r w:rsidRPr="006D4AA9">
        <w:t>111.</w:t>
      </w:r>
    </w:p>
    <w:p w14:paraId="32EE6A0C" w14:textId="77777777" w:rsidR="00EA5C44" w:rsidRPr="006D4AA9" w:rsidRDefault="00EA5C44" w:rsidP="002F3AAF">
      <w:r w:rsidRPr="006D4AA9">
        <w:t xml:space="preserve">Sperring F, Webster W, Isaac B, Clarke R, Gautschi D, Heinsohn R, Olsen P, Weeks A, Macgregor N, Wilson M &amp; Greenup N (2021b) </w:t>
      </w:r>
      <w:r w:rsidRPr="006D4AA9">
        <w:rPr>
          <w:rStyle w:val="Emphasis"/>
        </w:rPr>
        <w:t>Ecology, genetics, and conservation management of the Norfolk Island morepork and green parrot</w:t>
      </w:r>
      <w:r w:rsidRPr="006D4AA9">
        <w:t>. Interim report to the NESP Threatened Species Recovery Hub, Brisbane.</w:t>
      </w:r>
    </w:p>
    <w:p w14:paraId="7F671E3B" w14:textId="3E1D41A3" w:rsidR="00EA5C44" w:rsidRPr="006D4AA9" w:rsidRDefault="00EA5C44" w:rsidP="002F3AAF">
      <w:r w:rsidRPr="006D4AA9">
        <w:t xml:space="preserve">Sperring VF, Brown SM, Macgregor NA, Olsen P, Clarke RH, Wilson M, Greenup N, Weeks A, Ward R, Greenwood D, Christian M &amp; Garnett ST (2021a) Norfolk Island Morepork </w:t>
      </w:r>
      <w:r w:rsidRPr="006D4AA9">
        <w:rPr>
          <w:rStyle w:val="Emphasis"/>
        </w:rPr>
        <w:t>Ninox novaeseelandiae undulata</w:t>
      </w:r>
      <w:r w:rsidRPr="006D4AA9">
        <w:t xml:space="preserve">, in ST Garnett &amp; GB Baker (eds), </w:t>
      </w:r>
      <w:r w:rsidRPr="006D4AA9">
        <w:rPr>
          <w:rStyle w:val="Emphasis"/>
        </w:rPr>
        <w:t>The Action Plan for Australian Birds 2020</w:t>
      </w:r>
      <w:r w:rsidRPr="006D4AA9">
        <w:t>. CSIRO Publishing, Melbourne. pp. 360</w:t>
      </w:r>
      <w:r w:rsidR="0027183D" w:rsidRPr="006D4AA9">
        <w:t>–</w:t>
      </w:r>
      <w:r w:rsidRPr="006D4AA9">
        <w:t>363.</w:t>
      </w:r>
    </w:p>
    <w:p w14:paraId="31FFAF67" w14:textId="4C0D20D0" w:rsidR="00EA5C44" w:rsidRPr="006D4AA9" w:rsidRDefault="00EA5C44" w:rsidP="002F3AAF">
      <w:pPr>
        <w:rPr>
          <w:rStyle w:val="cf01"/>
          <w:rFonts w:asciiTheme="minorHAnsi" w:hAnsiTheme="minorHAnsi" w:cstheme="minorHAnsi"/>
          <w:sz w:val="22"/>
          <w:szCs w:val="22"/>
        </w:rPr>
      </w:pPr>
      <w:r w:rsidRPr="006D4AA9">
        <w:rPr>
          <w:rStyle w:val="cf01"/>
          <w:rFonts w:asciiTheme="minorHAnsi" w:hAnsiTheme="minorHAnsi" w:cstheme="minorHAnsi"/>
          <w:sz w:val="22"/>
          <w:szCs w:val="22"/>
        </w:rPr>
        <w:t xml:space="preserve">Standards Reference Group SERA (2017) </w:t>
      </w:r>
      <w:r w:rsidR="00D6141B" w:rsidRPr="004D0653">
        <w:t>National Standards for the Practice of Ecological Restoration in Australia</w:t>
      </w:r>
      <w:r w:rsidR="00D6141B" w:rsidRPr="006D4AA9">
        <w:rPr>
          <w:rStyle w:val="Emphasis"/>
        </w:rPr>
        <w:t>.</w:t>
      </w:r>
      <w:r w:rsidRPr="006D4AA9">
        <w:rPr>
          <w:rStyle w:val="cf01"/>
          <w:rFonts w:asciiTheme="minorHAnsi" w:hAnsiTheme="minorHAnsi" w:cstheme="minorHAnsi"/>
          <w:sz w:val="22"/>
          <w:szCs w:val="22"/>
        </w:rPr>
        <w:t xml:space="preserve"> Second Edition. Society for Ecological Restoration Australasia. </w:t>
      </w:r>
      <w:r w:rsidR="008C20AE" w:rsidRPr="006D4AA9">
        <w:rPr>
          <w:rStyle w:val="cf01"/>
          <w:rFonts w:asciiTheme="minorHAnsi" w:hAnsiTheme="minorHAnsi" w:cstheme="minorHAnsi"/>
          <w:sz w:val="22"/>
          <w:szCs w:val="22"/>
        </w:rPr>
        <w:t>Accessed 30 January 2024.</w:t>
      </w:r>
    </w:p>
    <w:p w14:paraId="38F8C089" w14:textId="77777777" w:rsidR="00EA5C44" w:rsidRPr="006D4AA9" w:rsidRDefault="00EA5C44" w:rsidP="002F3AAF">
      <w:r w:rsidRPr="006D4AA9">
        <w:t xml:space="preserve">Starr F, Starr K &amp; Loope L (2003) </w:t>
      </w:r>
      <w:r w:rsidRPr="006D4AA9">
        <w:rPr>
          <w:rStyle w:val="Emphasis"/>
        </w:rPr>
        <w:t>Olea europaea</w:t>
      </w:r>
      <w:r w:rsidRPr="006D4AA9">
        <w:t xml:space="preserve"> subsp. </w:t>
      </w:r>
      <w:r w:rsidRPr="006D4AA9">
        <w:rPr>
          <w:rStyle w:val="Emphasis"/>
        </w:rPr>
        <w:t>cuspidata</w:t>
      </w:r>
      <w:r w:rsidRPr="006D4AA9">
        <w:t xml:space="preserve"> African olive. Report by Biological Sciences Resources Division, United States Geological Survey, Maui, Hawaii.</w:t>
      </w:r>
    </w:p>
    <w:p w14:paraId="6F1E912B" w14:textId="6BC79813" w:rsidR="007D6EF6" w:rsidRPr="006D4AA9" w:rsidRDefault="007D6EF6" w:rsidP="002F3AAF">
      <w:r w:rsidRPr="006D4AA9">
        <w:t xml:space="preserve">Stephens CG &amp; Hutton JT </w:t>
      </w:r>
      <w:r w:rsidR="007A0709" w:rsidRPr="006D4AA9">
        <w:t>(</w:t>
      </w:r>
      <w:r w:rsidRPr="006D4AA9">
        <w:t>1954</w:t>
      </w:r>
      <w:r w:rsidR="007A0709" w:rsidRPr="006D4AA9">
        <w:t>)</w:t>
      </w:r>
      <w:r w:rsidRPr="006D4AA9">
        <w:t xml:space="preserve"> </w:t>
      </w:r>
      <w:r w:rsidRPr="006D4AA9">
        <w:rPr>
          <w:rStyle w:val="Emphasis"/>
        </w:rPr>
        <w:t>A soil and land-use study of the Australian Territory of Norfolk Island, South Pacific Ocean</w:t>
      </w:r>
      <w:r w:rsidRPr="006D4AA9">
        <w:t>. CSIRO, Melbourne.</w:t>
      </w:r>
    </w:p>
    <w:p w14:paraId="39FF1180" w14:textId="645D6CAA" w:rsidR="00EA5C44" w:rsidRPr="006D4AA9" w:rsidRDefault="00EA5C44" w:rsidP="002F3AAF">
      <w:r w:rsidRPr="006D4AA9">
        <w:t xml:space="preserve">Suarez AV, Holway DA &amp; Case TJ (2001) Patterns of spread in biological invasions dominated by long-distance jump dispersal: insights from Argentine ants. </w:t>
      </w:r>
      <w:r w:rsidRPr="006D4AA9">
        <w:rPr>
          <w:rStyle w:val="Emphasis"/>
        </w:rPr>
        <w:t>Proceedings of the National Academy of Sciences</w:t>
      </w:r>
      <w:r w:rsidRPr="006D4AA9">
        <w:t xml:space="preserve"> 98 (3), 1095–1100.</w:t>
      </w:r>
    </w:p>
    <w:p w14:paraId="094F2B27" w14:textId="08530E01" w:rsidR="00EA5C44" w:rsidRPr="006D4AA9" w:rsidRDefault="00EA5C44" w:rsidP="002F3AAF">
      <w:r w:rsidRPr="006D4AA9">
        <w:t xml:space="preserve">Sykes W &amp; Atkinson I (1988) </w:t>
      </w:r>
      <w:r w:rsidRPr="006D4AA9">
        <w:rPr>
          <w:rStyle w:val="Emphasis"/>
        </w:rPr>
        <w:t>Rare and Endangered Plants of Norfolk Island</w:t>
      </w:r>
      <w:r w:rsidRPr="006D4AA9">
        <w:t>. Unpublished report to the Australian National Parks and Wildlife Service.</w:t>
      </w:r>
    </w:p>
    <w:p w14:paraId="3D372DDE" w14:textId="77777777" w:rsidR="00EA5C44" w:rsidRPr="006D4AA9" w:rsidRDefault="00EA5C44" w:rsidP="002F3AAF">
      <w:r w:rsidRPr="006D4AA9">
        <w:t xml:space="preserve">Tarburton MK (1981) Seabirds nesting on Norfolk Island. </w:t>
      </w:r>
      <w:r w:rsidRPr="006D4AA9">
        <w:rPr>
          <w:rStyle w:val="Emphasis"/>
        </w:rPr>
        <w:t>Notornis</w:t>
      </w:r>
      <w:r w:rsidRPr="006D4AA9">
        <w:t xml:space="preserve"> 28, 209–211.</w:t>
      </w:r>
    </w:p>
    <w:p w14:paraId="08E7680E" w14:textId="77777777" w:rsidR="00EA5C44" w:rsidRPr="006D4AA9" w:rsidRDefault="00EA5C44" w:rsidP="002F3AAF">
      <w:r w:rsidRPr="006D4AA9">
        <w:lastRenderedPageBreak/>
        <w:t xml:space="preserve">Taylor RW &amp; Brown DR (1985) Hymenoptera: Formicoidea, in DW Walton (ed), </w:t>
      </w:r>
      <w:r w:rsidRPr="006D4AA9">
        <w:rPr>
          <w:rStyle w:val="Emphasis"/>
        </w:rPr>
        <w:t>Zoological Catalogue of Australia Volume 2</w:t>
      </w:r>
      <w:r w:rsidRPr="006D4AA9">
        <w:t>. Australian Government Publishing Service, Canberra.</w:t>
      </w:r>
    </w:p>
    <w:p w14:paraId="308FA2B9" w14:textId="77777777" w:rsidR="00EA5C44" w:rsidRPr="006D4AA9" w:rsidRDefault="00EA5C44" w:rsidP="002F3AAF">
      <w:r w:rsidRPr="006D4AA9">
        <w:t xml:space="preserve">Tennyson AJD, Taylor GA &amp; Scofield RP (1989) Another visit to Macauley Island. </w:t>
      </w:r>
      <w:r w:rsidRPr="006D4AA9">
        <w:rPr>
          <w:rStyle w:val="Emphasis"/>
        </w:rPr>
        <w:t>Ornithological Society of New Zealand News</w:t>
      </w:r>
      <w:r w:rsidRPr="006D4AA9">
        <w:t xml:space="preserve"> 52, 4–5. Supplement to </w:t>
      </w:r>
      <w:r w:rsidRPr="006D4AA9">
        <w:rPr>
          <w:rStyle w:val="Emphasis"/>
        </w:rPr>
        <w:t>Notornis</w:t>
      </w:r>
      <w:r w:rsidRPr="006D4AA9">
        <w:t xml:space="preserve"> 36.</w:t>
      </w:r>
    </w:p>
    <w:p w14:paraId="1162718B" w14:textId="08A548E1" w:rsidR="00EA5C44" w:rsidRPr="006D4AA9" w:rsidRDefault="00EA5C44" w:rsidP="002F3AAF">
      <w:r w:rsidRPr="006D4AA9">
        <w:t>Tershy BR, Shen KW, Newton KM, Holmes ND &amp; Croll DA (2015) The importance of islands for the protection of biological and linguistic diversity</w:t>
      </w:r>
      <w:r w:rsidR="00677DA0" w:rsidRPr="006D4AA9">
        <w:t>.</w:t>
      </w:r>
      <w:r w:rsidRPr="006D4AA9">
        <w:t xml:space="preserve"> </w:t>
      </w:r>
      <w:r w:rsidRPr="006D4AA9">
        <w:rPr>
          <w:rStyle w:val="Emphasis"/>
        </w:rPr>
        <w:t>BioScience</w:t>
      </w:r>
      <w:r w:rsidRPr="006D4AA9">
        <w:t xml:space="preserve"> 65(6), 592</w:t>
      </w:r>
      <w:r w:rsidR="004D6BB7" w:rsidRPr="006D4AA9">
        <w:t>–</w:t>
      </w:r>
      <w:r w:rsidRPr="006D4AA9">
        <w:t>597.</w:t>
      </w:r>
    </w:p>
    <w:p w14:paraId="4302CA87" w14:textId="66A00B2F" w:rsidR="00CA6961" w:rsidRPr="006D4AA9" w:rsidRDefault="00CA6961" w:rsidP="002F3AAF">
      <w:r w:rsidRPr="006D4AA9">
        <w:t xml:space="preserve">Tierney JW (1989) </w:t>
      </w:r>
      <w:r w:rsidRPr="006D4AA9">
        <w:rPr>
          <w:rStyle w:val="Emphasis"/>
        </w:rPr>
        <w:t>Report on investigation into kurrajong (Wikstroemia australis) decline and Phellinus noxius root rot control on Norfolk Island</w:t>
      </w:r>
      <w:r w:rsidRPr="006D4AA9">
        <w:t>. Unpublished report to the Australian National Parks and Wildlife Service.</w:t>
      </w:r>
    </w:p>
    <w:p w14:paraId="49118900" w14:textId="0A9A4FA9" w:rsidR="00D6141B" w:rsidRPr="006D4AA9" w:rsidRDefault="00AC310C" w:rsidP="002F3AAF">
      <w:r w:rsidRPr="006D4AA9">
        <w:t>TSSC (</w:t>
      </w:r>
      <w:r w:rsidR="00D6141B" w:rsidRPr="006D4AA9">
        <w:t xml:space="preserve">Threatened Species Scientific Committee) (2003a) </w:t>
      </w:r>
      <w:r w:rsidR="00D6141B" w:rsidRPr="004D0653">
        <w:t>Listing Advice—11 Critically Endangered Norfolk Island Flora Species</w:t>
      </w:r>
      <w:r w:rsidR="00D6141B" w:rsidRPr="006D4AA9">
        <w:rPr>
          <w:rStyle w:val="Hyperlink"/>
        </w:rPr>
        <w:t>.</w:t>
      </w:r>
      <w:r w:rsidR="00D6141B" w:rsidRPr="006D4AA9">
        <w:t xml:space="preserve"> </w:t>
      </w:r>
      <w:r w:rsidR="00F75B09" w:rsidRPr="006D4AA9">
        <w:t xml:space="preserve">Accessed 30 January 2024. </w:t>
      </w:r>
    </w:p>
    <w:p w14:paraId="1733ECF2" w14:textId="20207015" w:rsidR="00284468" w:rsidRPr="006D4AA9" w:rsidRDefault="00AC310C" w:rsidP="00284468">
      <w:r w:rsidRPr="006D4AA9">
        <w:t>TSSC (</w:t>
      </w:r>
      <w:r w:rsidR="00D6141B" w:rsidRPr="006D4AA9">
        <w:t xml:space="preserve">Threatened Species Scientific Committee) (2003b) </w:t>
      </w:r>
      <w:r w:rsidR="00D6141B" w:rsidRPr="004D0653">
        <w:t>Listing Advice—</w:t>
      </w:r>
      <w:r w:rsidR="00284468" w:rsidRPr="004D0653">
        <w:t>15 Vulnerable Norfolk Island Flora Species</w:t>
      </w:r>
      <w:r w:rsidR="00284468" w:rsidRPr="006D4AA9">
        <w:rPr>
          <w:rStyle w:val="Hyperlink"/>
        </w:rPr>
        <w:t>.</w:t>
      </w:r>
      <w:r w:rsidR="00F75B09" w:rsidRPr="006D4AA9">
        <w:t xml:space="preserve"> Accessed 30 January 2024.</w:t>
      </w:r>
    </w:p>
    <w:p w14:paraId="40C1A3A2" w14:textId="47B524AD" w:rsidR="00D6141B" w:rsidRPr="006D4AA9" w:rsidRDefault="00AC310C" w:rsidP="002F3AAF">
      <w:r w:rsidRPr="006D4AA9">
        <w:t>TSSC (</w:t>
      </w:r>
      <w:r w:rsidR="00D6141B" w:rsidRPr="006D4AA9">
        <w:t>Threatened Species Scientific Committee) (2003</w:t>
      </w:r>
      <w:r w:rsidR="0002371A" w:rsidRPr="006D4AA9">
        <w:t>c</w:t>
      </w:r>
      <w:r w:rsidR="00D6141B" w:rsidRPr="006D4AA9">
        <w:t xml:space="preserve">) </w:t>
      </w:r>
      <w:r w:rsidR="00D6141B" w:rsidRPr="004D0653">
        <w:t>Listing Advice—16 Endangered Norfolk Island Flora Species</w:t>
      </w:r>
      <w:r w:rsidR="00D6141B" w:rsidRPr="006D4AA9">
        <w:rPr>
          <w:rStyle w:val="Hyperlink"/>
        </w:rPr>
        <w:t>.</w:t>
      </w:r>
      <w:r w:rsidR="00D6141B" w:rsidRPr="006D4AA9">
        <w:t xml:space="preserve"> </w:t>
      </w:r>
      <w:r w:rsidR="00211732" w:rsidRPr="006D4AA9">
        <w:t>Accessed 30 January 2024.</w:t>
      </w:r>
    </w:p>
    <w:p w14:paraId="354DDBC7" w14:textId="4BE9D339" w:rsidR="0001701A" w:rsidRPr="006D4AA9" w:rsidRDefault="00AC310C" w:rsidP="0001701A">
      <w:r w:rsidRPr="006D4AA9">
        <w:t>TSSC (</w:t>
      </w:r>
      <w:r w:rsidR="0001701A" w:rsidRPr="006D4AA9">
        <w:t>Threatened Species Scientific Committee) (2003d)</w:t>
      </w:r>
      <w:r w:rsidR="0001701A" w:rsidRPr="006D4AA9">
        <w:rPr>
          <w:rStyle w:val="Hyperlink"/>
        </w:rPr>
        <w:t xml:space="preserve"> </w:t>
      </w:r>
      <w:r w:rsidR="0001701A" w:rsidRPr="004D0653">
        <w:t>Listing Advice—Critically Endangered Achyranthes arborescens (Chaff Tree, Soft-wood)</w:t>
      </w:r>
      <w:r w:rsidR="0001701A" w:rsidRPr="006D4AA9">
        <w:rPr>
          <w:rStyle w:val="Hyperlink"/>
        </w:rPr>
        <w:t>.</w:t>
      </w:r>
      <w:r w:rsidR="0001701A" w:rsidRPr="006D4AA9">
        <w:t xml:space="preserve"> Accessed 29 January 2024. </w:t>
      </w:r>
    </w:p>
    <w:p w14:paraId="06F542EE" w14:textId="11D53C23" w:rsidR="0001701A" w:rsidRPr="006D4AA9" w:rsidRDefault="00AC310C" w:rsidP="0001701A">
      <w:r w:rsidRPr="006D4AA9">
        <w:t>TSSC (</w:t>
      </w:r>
      <w:r w:rsidR="0001701A" w:rsidRPr="006D4AA9">
        <w:t xml:space="preserve">Threatened Species Scientific Committee) (2003e) </w:t>
      </w:r>
      <w:r w:rsidR="0001701A" w:rsidRPr="004D0653">
        <w:t>Listing Advice—Critically Endangered Elatostema montanum (Mountain Procris, a herb).</w:t>
      </w:r>
      <w:r w:rsidR="0001701A" w:rsidRPr="006D4AA9">
        <w:t xml:space="preserve"> Accessed 29 January 2024. </w:t>
      </w:r>
    </w:p>
    <w:p w14:paraId="0A154B94" w14:textId="19974E64" w:rsidR="0001701A" w:rsidRPr="006D4AA9" w:rsidRDefault="00AC310C" w:rsidP="0001701A">
      <w:r w:rsidRPr="006D4AA9">
        <w:t>TSSC (</w:t>
      </w:r>
      <w:r w:rsidR="0001701A" w:rsidRPr="006D4AA9">
        <w:t xml:space="preserve">Threatened Species Scientific Committee) (2003f) </w:t>
      </w:r>
      <w:r w:rsidR="0001701A" w:rsidRPr="004D0653">
        <w:t>Listing Advice—Critically Endangered Meryta latifolia (Shade Tree).</w:t>
      </w:r>
      <w:r w:rsidR="0001701A" w:rsidRPr="006D4AA9">
        <w:t xml:space="preserve"> Accessed 29 January 2024. </w:t>
      </w:r>
    </w:p>
    <w:p w14:paraId="6E011932" w14:textId="5A6993FB" w:rsidR="0001701A" w:rsidRPr="006D4AA9" w:rsidRDefault="00AC310C" w:rsidP="0001701A">
      <w:r w:rsidRPr="006D4AA9">
        <w:t>TSSC (</w:t>
      </w:r>
      <w:r w:rsidR="0001701A" w:rsidRPr="006D4AA9">
        <w:t xml:space="preserve">Threatened Species Scientific Committee) (2003g) </w:t>
      </w:r>
      <w:r w:rsidR="0001701A" w:rsidRPr="004D0653">
        <w:t>Listing Advice—Critically Endangered Wikstroemia australis (Kurrajong).</w:t>
      </w:r>
      <w:r w:rsidR="0001701A" w:rsidRPr="006D4AA9">
        <w:t xml:space="preserve"> Accessed 29 January 2024.</w:t>
      </w:r>
    </w:p>
    <w:p w14:paraId="604C9D14" w14:textId="7DB9B2D9" w:rsidR="005F3521" w:rsidRPr="006D4AA9" w:rsidRDefault="00134817" w:rsidP="0001701A">
      <w:r w:rsidRPr="006D4AA9">
        <w:t xml:space="preserve">TSSC (Threatened Species Scientific Committee) (2003h) </w:t>
      </w:r>
      <w:r w:rsidRPr="004D0653">
        <w:t>Commonwealth Listing Advice for Injury and fatality to vertebrate marine life caused by ingestion of, or entanglement in, harmful marine debris</w:t>
      </w:r>
      <w:r w:rsidRPr="006D4AA9">
        <w:t>. Commonwealth of Australia</w:t>
      </w:r>
    </w:p>
    <w:p w14:paraId="3B30885A" w14:textId="65ED9E50" w:rsidR="0001701A" w:rsidRPr="006D4AA9" w:rsidRDefault="00AC310C" w:rsidP="0001701A">
      <w:r w:rsidRPr="006D4AA9">
        <w:t>TSSC (</w:t>
      </w:r>
      <w:r w:rsidR="0001701A" w:rsidRPr="006D4AA9">
        <w:t xml:space="preserve">Threatened Species Scientific Committee) (2009a) </w:t>
      </w:r>
      <w:r w:rsidR="0001701A" w:rsidRPr="006D4AA9">
        <w:rPr>
          <w:rStyle w:val="Emphasis"/>
        </w:rPr>
        <w:t>Commonwealth Listing Advice on Advena campbellii campbellii</w:t>
      </w:r>
      <w:r w:rsidR="0001701A" w:rsidRPr="004D0653">
        <w:t>.</w:t>
      </w:r>
      <w:r w:rsidR="0001701A" w:rsidRPr="006D4AA9">
        <w:t xml:space="preserve"> Department of the Environment, Water, Heritage and the Arts. Accessed 29 January 2024.</w:t>
      </w:r>
    </w:p>
    <w:p w14:paraId="4FEBC1D5" w14:textId="54123503" w:rsidR="0001701A" w:rsidRPr="006D4AA9" w:rsidRDefault="00AC310C" w:rsidP="0001701A">
      <w:r w:rsidRPr="006D4AA9">
        <w:t>TSSC (</w:t>
      </w:r>
      <w:r w:rsidR="0001701A" w:rsidRPr="006D4AA9">
        <w:t xml:space="preserve">Threatened Species Scientific Committee) (2009b) </w:t>
      </w:r>
      <w:r w:rsidR="0001701A" w:rsidRPr="004D0653">
        <w:t>Commonwealth Listing Advice on Mathewsoconcha grayi ms</w:t>
      </w:r>
      <w:r w:rsidR="0001701A" w:rsidRPr="006D4AA9">
        <w:rPr>
          <w:rStyle w:val="Hyperlink"/>
        </w:rPr>
        <w:t xml:space="preserve">. </w:t>
      </w:r>
      <w:r w:rsidR="0001701A" w:rsidRPr="006D4AA9">
        <w:t>Department of the Environment, Water, Heritage and the Arts, Canberra.</w:t>
      </w:r>
    </w:p>
    <w:p w14:paraId="2277D9C1" w14:textId="4B5D2757" w:rsidR="0001701A" w:rsidRPr="006D4AA9" w:rsidRDefault="00AC310C" w:rsidP="0001701A">
      <w:r w:rsidRPr="006D4AA9">
        <w:t>TSSC (</w:t>
      </w:r>
      <w:r w:rsidR="0001701A" w:rsidRPr="006D4AA9">
        <w:t xml:space="preserve">Threatened Species Scientific Committee) (2009c) </w:t>
      </w:r>
      <w:r w:rsidR="0001701A" w:rsidRPr="004D0653">
        <w:t>Commonwealth Listing Advice on Mathewsoconcha phillipii</w:t>
      </w:r>
      <w:r w:rsidR="0001701A" w:rsidRPr="006D4AA9">
        <w:rPr>
          <w:rStyle w:val="Hyperlink"/>
        </w:rPr>
        <w:t xml:space="preserve">. </w:t>
      </w:r>
      <w:r w:rsidR="0001701A" w:rsidRPr="006D4AA9">
        <w:t>Department of the Environment, Water, Heritage and the Arts, Canberra.</w:t>
      </w:r>
      <w:r w:rsidR="0001701A" w:rsidRPr="006D4AA9" w:rsidDel="0074665B">
        <w:t xml:space="preserve"> </w:t>
      </w:r>
    </w:p>
    <w:p w14:paraId="6AE97EA1" w14:textId="51622264" w:rsidR="0001701A" w:rsidRPr="006D4AA9" w:rsidRDefault="00AC310C" w:rsidP="0001701A">
      <w:r w:rsidRPr="006D4AA9">
        <w:t>TSSC (</w:t>
      </w:r>
      <w:r w:rsidR="0001701A" w:rsidRPr="006D4AA9">
        <w:t xml:space="preserve">Threatened Species Scientific Committee) (2009d) </w:t>
      </w:r>
      <w:r w:rsidR="0001701A" w:rsidRPr="004D0653">
        <w:t>Commonwealth Listing Advice on Mathewsoconcha suteri</w:t>
      </w:r>
      <w:r w:rsidR="0001701A" w:rsidRPr="006D4AA9">
        <w:rPr>
          <w:rStyle w:val="Hyperlink"/>
        </w:rPr>
        <w:t>.</w:t>
      </w:r>
      <w:r w:rsidR="0001701A" w:rsidRPr="006D4AA9">
        <w:t xml:space="preserve"> Department of the Environment, Water, Heritage and the Arts, Canberra.</w:t>
      </w:r>
    </w:p>
    <w:p w14:paraId="1AABC533" w14:textId="37295B64" w:rsidR="0001701A" w:rsidRPr="006D4AA9" w:rsidRDefault="00AC310C" w:rsidP="0001701A">
      <w:r w:rsidRPr="006D4AA9">
        <w:lastRenderedPageBreak/>
        <w:t>TSSC (</w:t>
      </w:r>
      <w:r w:rsidR="0001701A" w:rsidRPr="006D4AA9">
        <w:t xml:space="preserve">Threatened Species Scientific Committee) (2009e) </w:t>
      </w:r>
      <w:r w:rsidR="0001701A" w:rsidRPr="004D0653">
        <w:t>Commonwealth Listing Advice on Quintalia stoddartii</w:t>
      </w:r>
      <w:r w:rsidR="0001701A" w:rsidRPr="006D4AA9">
        <w:rPr>
          <w:rStyle w:val="Hyperlink"/>
        </w:rPr>
        <w:t>.</w:t>
      </w:r>
      <w:r w:rsidR="0001701A" w:rsidRPr="006D4AA9">
        <w:t xml:space="preserve"> Department of the Environment, Water, Heritage and the Arts, Canberra. </w:t>
      </w:r>
    </w:p>
    <w:p w14:paraId="4AB8FFC8" w14:textId="26C2B7A3" w:rsidR="0001701A" w:rsidRPr="006D4AA9" w:rsidRDefault="00AC310C" w:rsidP="0001701A">
      <w:r w:rsidRPr="006D4AA9">
        <w:t>TSSC (</w:t>
      </w:r>
      <w:r w:rsidR="0001701A" w:rsidRPr="006D4AA9">
        <w:t xml:space="preserve">Threatened Species Scientific Committee) (2016a) </w:t>
      </w:r>
      <w:r w:rsidR="0001701A" w:rsidRPr="004D0653">
        <w:t>Conservation Advice Cyanoramphus cookii Norfolk Island green parrot</w:t>
      </w:r>
      <w:r w:rsidR="0001701A" w:rsidRPr="006D4AA9">
        <w:t xml:space="preserve">. Department of the Environment, Canberra. </w:t>
      </w:r>
    </w:p>
    <w:p w14:paraId="363975B9" w14:textId="5504ECEE" w:rsidR="0001701A" w:rsidRPr="006D4AA9" w:rsidRDefault="00AC310C" w:rsidP="0001701A">
      <w:r w:rsidRPr="006D4AA9">
        <w:t>TSSC (</w:t>
      </w:r>
      <w:r w:rsidR="0001701A" w:rsidRPr="006D4AA9">
        <w:t xml:space="preserve">Threatened Species Scientific Committee) (2016b). </w:t>
      </w:r>
      <w:r w:rsidR="0001701A" w:rsidRPr="004D0653">
        <w:t>Conservation Advice Ninox novaeseelandiae undulata Norfolk Island boobook owl</w:t>
      </w:r>
      <w:r w:rsidR="0001701A" w:rsidRPr="006D4AA9">
        <w:t>. Department of the Environment, Canberra.</w:t>
      </w:r>
    </w:p>
    <w:p w14:paraId="633AC809" w14:textId="122B1687" w:rsidR="0001701A" w:rsidRPr="006D4AA9" w:rsidRDefault="00AC310C" w:rsidP="002F3AAF">
      <w:r w:rsidRPr="006D4AA9">
        <w:t>TSSC (</w:t>
      </w:r>
      <w:r w:rsidR="0001701A" w:rsidRPr="006D4AA9">
        <w:t xml:space="preserve">Threatened Species Scientific Committee) (2016c) </w:t>
      </w:r>
      <w:r w:rsidR="0001701A" w:rsidRPr="004D0653">
        <w:t>Conservation Advice Streblus pendulinus Siah’s backbone</w:t>
      </w:r>
      <w:r w:rsidR="0001701A" w:rsidRPr="006D4AA9">
        <w:t>.</w:t>
      </w:r>
      <w:r w:rsidR="0001701A" w:rsidRPr="006D4AA9">
        <w:rPr>
          <w:rStyle w:val="Hyperlink"/>
          <w:u w:val="none"/>
        </w:rPr>
        <w:t xml:space="preserve"> </w:t>
      </w:r>
      <w:r w:rsidR="0001701A" w:rsidRPr="006D4AA9">
        <w:t>Department of the Environment, Canberra.</w:t>
      </w:r>
    </w:p>
    <w:p w14:paraId="42455C13" w14:textId="77777777" w:rsidR="00EA5C44" w:rsidRPr="006D4AA9" w:rsidRDefault="00EA5C44" w:rsidP="002F3AAF">
      <w:r w:rsidRPr="006D4AA9">
        <w:t xml:space="preserve">Turner JS, Smithers CN &amp; Hoogland RD (1968) </w:t>
      </w:r>
      <w:r w:rsidRPr="006D4AA9">
        <w:rPr>
          <w:rStyle w:val="Emphasis"/>
        </w:rPr>
        <w:t>The Conservation of Norfolk Island</w:t>
      </w:r>
      <w:r w:rsidRPr="006D4AA9">
        <w:t>. Australian Conservation Foundation, Melbourne.</w:t>
      </w:r>
    </w:p>
    <w:p w14:paraId="79EA2375" w14:textId="77777777" w:rsidR="00EA5C44" w:rsidRPr="006D4AA9" w:rsidRDefault="00EA5C44" w:rsidP="002F3AAF">
      <w:r w:rsidRPr="006D4AA9">
        <w:t xml:space="preserve">Tweed J (2023) </w:t>
      </w:r>
      <w:r w:rsidRPr="006D4AA9">
        <w:rPr>
          <w:rStyle w:val="Emphasis"/>
        </w:rPr>
        <w:t>Phillip Island Survey March 2023</w:t>
      </w:r>
      <w:r w:rsidRPr="006D4AA9">
        <w:t>. Unpublished data.</w:t>
      </w:r>
    </w:p>
    <w:p w14:paraId="265F488D" w14:textId="77777777" w:rsidR="00EA5C44" w:rsidRPr="006D4AA9" w:rsidRDefault="00EA5C44" w:rsidP="002F3AAF">
      <w:r w:rsidRPr="006D4AA9">
        <w:t xml:space="preserve">Varman RVJ (2015) </w:t>
      </w:r>
      <w:r w:rsidRPr="006D4AA9">
        <w:rPr>
          <w:rStyle w:val="Emphasis"/>
        </w:rPr>
        <w:t>Norfolk Island Snail Species Collections made between January and March 2015</w:t>
      </w:r>
      <w:r w:rsidRPr="006D4AA9">
        <w:t>. Unpublished report.</w:t>
      </w:r>
    </w:p>
    <w:p w14:paraId="306F053E" w14:textId="77777777" w:rsidR="00EA5C44" w:rsidRPr="006D4AA9" w:rsidRDefault="00EA5C44" w:rsidP="002F3AAF">
      <w:r w:rsidRPr="006D4AA9">
        <w:t xml:space="preserve">Varman RVJ (2016) </w:t>
      </w:r>
      <w:r w:rsidRPr="006D4AA9">
        <w:rPr>
          <w:rStyle w:val="Emphasis"/>
        </w:rPr>
        <w:t>Norfolk Island Snail Species Collections made between January and March 2016</w:t>
      </w:r>
      <w:r w:rsidRPr="006D4AA9">
        <w:t>. Unpublished report.</w:t>
      </w:r>
    </w:p>
    <w:p w14:paraId="2E28E1F5" w14:textId="77777777" w:rsidR="00EA5C44" w:rsidRPr="006D4AA9" w:rsidRDefault="00EA5C44" w:rsidP="002F3AAF">
      <w:r w:rsidRPr="006D4AA9">
        <w:t xml:space="preserve">Varman RVJP (1991) </w:t>
      </w:r>
      <w:r w:rsidRPr="006D4AA9">
        <w:rPr>
          <w:rStyle w:val="Emphasis"/>
        </w:rPr>
        <w:t>Conchological Survey 1983-90: Manuscript of Land Mollusca Fossiliferous and Present Day</w:t>
      </w:r>
      <w:r w:rsidRPr="006D4AA9">
        <w:t>. Unpublished manuscript.</w:t>
      </w:r>
    </w:p>
    <w:p w14:paraId="2148BA37" w14:textId="77777777" w:rsidR="00EA5C44" w:rsidRPr="006D4AA9" w:rsidRDefault="00EA5C44" w:rsidP="002F3AAF">
      <w:r w:rsidRPr="006D4AA9">
        <w:t xml:space="preserve">Waldmann A (2016) </w:t>
      </w:r>
      <w:r w:rsidRPr="006D4AA9">
        <w:rPr>
          <w:rStyle w:val="Emphasis"/>
        </w:rPr>
        <w:t>Foraging ecology of the world's only population of the critically endangered Tasman parakeet (Cyanoramphus cookii) on Norfolk Island</w:t>
      </w:r>
      <w:r w:rsidRPr="006D4AA9">
        <w:t>. MSc Thesis, Massey University, Auckland.</w:t>
      </w:r>
    </w:p>
    <w:p w14:paraId="7E1C8A0C" w14:textId="77777777" w:rsidR="00EA5C44" w:rsidRPr="006D4AA9" w:rsidRDefault="00EA5C44" w:rsidP="002F3AAF">
      <w:r w:rsidRPr="006D4AA9">
        <w:t xml:space="preserve">Watkins Consulting (1999) </w:t>
      </w:r>
      <w:r w:rsidRPr="006D4AA9">
        <w:rPr>
          <w:rStyle w:val="Emphasis"/>
        </w:rPr>
        <w:t>Australian Coastal Vulnerability Assessment Case Studies: Norfolk Island</w:t>
      </w:r>
      <w:r w:rsidRPr="006D4AA9">
        <w:t>. Climate Change Program, Commonwealth Coastal Action Plan. Report prepared for Environment Australia and The Administration of Norfolk Island.</w:t>
      </w:r>
    </w:p>
    <w:p w14:paraId="27E8E5CC" w14:textId="77777777" w:rsidR="00EA5C44" w:rsidRPr="006D4AA9" w:rsidRDefault="00EA5C44" w:rsidP="002F3AAF">
      <w:r w:rsidRPr="006D4AA9">
        <w:t xml:space="preserve">Weir TA (1985) </w:t>
      </w:r>
      <w:r w:rsidRPr="006D4AA9">
        <w:rPr>
          <w:rStyle w:val="Emphasis"/>
        </w:rPr>
        <w:t>Coleoptera</w:t>
      </w:r>
      <w:r w:rsidRPr="006D4AA9">
        <w:t>. Report to Australian National Parks and Wildlife Service, Canberra.</w:t>
      </w:r>
    </w:p>
    <w:p w14:paraId="2CC48B44" w14:textId="77777777" w:rsidR="00EA5C44" w:rsidRPr="006D4AA9" w:rsidRDefault="00EA5C44" w:rsidP="002F3AAF">
      <w:r w:rsidRPr="006D4AA9">
        <w:t xml:space="preserve">Wilson L (2002) </w:t>
      </w:r>
      <w:r w:rsidRPr="006D4AA9">
        <w:rPr>
          <w:rStyle w:val="Emphasis"/>
        </w:rPr>
        <w:t>Norfolk Island rat and cat control evaluation</w:t>
      </w:r>
      <w:r w:rsidRPr="006D4AA9">
        <w:t>. New Zealand Department of Conservation. Unpublished report to Environment Australia.</w:t>
      </w:r>
    </w:p>
    <w:p w14:paraId="0B1F8679" w14:textId="77777777" w:rsidR="00EA5C44" w:rsidRPr="006D4AA9" w:rsidRDefault="00EA5C44" w:rsidP="002F3AAF">
      <w:r w:rsidRPr="006D4AA9">
        <w:t xml:space="preserve">Wilson M (2016) </w:t>
      </w:r>
      <w:r w:rsidRPr="006D4AA9">
        <w:rPr>
          <w:rStyle w:val="Emphasis"/>
        </w:rPr>
        <w:t>Owl Survey Report, December 2016</w:t>
      </w:r>
      <w:r w:rsidRPr="006D4AA9">
        <w:t>. Director of National Parks, Canberra.</w:t>
      </w:r>
    </w:p>
    <w:p w14:paraId="53769078" w14:textId="1FB23C0D" w:rsidR="00EA5C44" w:rsidRPr="006D4AA9" w:rsidRDefault="00EA5C44" w:rsidP="002F3AAF">
      <w:r w:rsidRPr="006D4AA9">
        <w:t xml:space="preserve">Yong C, Ward M, Watson JEM, Reside AE, van Leeuwen S, Legge S, Geary WL, Lintermans M, Kennard MJ, Stuart S &amp; Carwardine J (2023) The costs of managing key threats to Australia’s biodiversity. </w:t>
      </w:r>
      <w:r w:rsidRPr="006D4AA9">
        <w:rPr>
          <w:rStyle w:val="Emphasis"/>
        </w:rPr>
        <w:t>Journal of Applied Ecology</w:t>
      </w:r>
      <w:r w:rsidRPr="006D4AA9">
        <w:t xml:space="preserve"> 60, 898</w:t>
      </w:r>
      <w:r w:rsidR="00617721" w:rsidRPr="006D4AA9">
        <w:t>–</w:t>
      </w:r>
      <w:r w:rsidRPr="006D4AA9">
        <w:t>910.</w:t>
      </w:r>
    </w:p>
    <w:p w14:paraId="0691347F" w14:textId="77777777" w:rsidR="00EA5C44" w:rsidRPr="006D4AA9" w:rsidRDefault="00EA5C44" w:rsidP="002F3AAF">
      <w:r w:rsidRPr="006D4AA9">
        <w:t xml:space="preserve">Ziesing P (1997) </w:t>
      </w:r>
      <w:r w:rsidRPr="006D4AA9">
        <w:rPr>
          <w:rStyle w:val="Emphasis"/>
        </w:rPr>
        <w:t>Norfolk Island Weed Control Manual</w:t>
      </w:r>
      <w:r w:rsidRPr="006D4AA9">
        <w:t>. Environment Australia, Norfolk Island.</w:t>
      </w:r>
    </w:p>
    <w:p w14:paraId="7D80DDBB" w14:textId="2429DC6E" w:rsidR="007C598F" w:rsidRPr="006D4AA9" w:rsidRDefault="00DF1362" w:rsidP="002F3AAF">
      <w:r w:rsidRPr="006D4AA9">
        <w:t xml:space="preserve">Zimmer H, Clements M, Cooper E, Jones D, Makinson R, Nargar K &amp; Stevenson K (2023) Collateral damage: epiphytic orchids at risk from myrtle rust. </w:t>
      </w:r>
      <w:r w:rsidRPr="006D4AA9">
        <w:rPr>
          <w:rStyle w:val="Emphasis"/>
        </w:rPr>
        <w:t>Australian journal of botany</w:t>
      </w:r>
      <w:r w:rsidRPr="006D4AA9">
        <w:t xml:space="preserve"> 71, 523–536.</w:t>
      </w:r>
    </w:p>
    <w:p w14:paraId="59F1CCAF" w14:textId="319D18A4" w:rsidR="00D6141B" w:rsidRPr="006D4AA9" w:rsidRDefault="006B50DA" w:rsidP="00631A27">
      <w:pPr>
        <w:pStyle w:val="Heading4"/>
        <w:numPr>
          <w:ilvl w:val="0"/>
          <w:numId w:val="0"/>
        </w:numPr>
        <w:ind w:left="964" w:hanging="964"/>
      </w:pPr>
      <w:r w:rsidRPr="006D4AA9">
        <w:lastRenderedPageBreak/>
        <w:t>Other sources</w:t>
      </w:r>
    </w:p>
    <w:p w14:paraId="73F9B523" w14:textId="03A22896" w:rsidR="000843E3" w:rsidRPr="006D4AA9" w:rsidRDefault="000843E3" w:rsidP="000843E3">
      <w:r w:rsidRPr="006D4AA9">
        <w:t xml:space="preserve">Carlile N (2024) Personal communication by email, 12 January 2024, </w:t>
      </w:r>
      <w:r w:rsidR="00EE3459" w:rsidRPr="006D4AA9">
        <w:t>NSW Department of Planning and Environment</w:t>
      </w:r>
      <w:r w:rsidRPr="006D4AA9">
        <w:t>.</w:t>
      </w:r>
    </w:p>
    <w:p w14:paraId="3F61E40E" w14:textId="1D7972F3" w:rsidR="006B50DA" w:rsidRPr="006D4AA9" w:rsidRDefault="00937274" w:rsidP="002F3AAF">
      <w:r w:rsidRPr="006D4AA9">
        <w:t>Christian M</w:t>
      </w:r>
      <w:r w:rsidR="00EB5207" w:rsidRPr="006D4AA9">
        <w:t xml:space="preserve"> (2024) </w:t>
      </w:r>
      <w:r w:rsidR="00A45317" w:rsidRPr="006D4AA9">
        <w:t>Personal communication by email, 1</w:t>
      </w:r>
      <w:r w:rsidR="00621475" w:rsidRPr="006D4AA9">
        <w:t>2</w:t>
      </w:r>
      <w:r w:rsidR="00A45317" w:rsidRPr="006D4AA9">
        <w:t xml:space="preserve"> </w:t>
      </w:r>
      <w:r w:rsidR="00621475" w:rsidRPr="006D4AA9">
        <w:t>January</w:t>
      </w:r>
      <w:r w:rsidR="00A45317" w:rsidRPr="006D4AA9">
        <w:t xml:space="preserve"> 20</w:t>
      </w:r>
      <w:r w:rsidR="00621475" w:rsidRPr="006D4AA9">
        <w:t>2</w:t>
      </w:r>
      <w:r w:rsidR="00A45317" w:rsidRPr="006D4AA9">
        <w:t>4</w:t>
      </w:r>
      <w:r w:rsidR="007453B1" w:rsidRPr="006D4AA9">
        <w:t>, independent researcher</w:t>
      </w:r>
      <w:r w:rsidR="00A45317" w:rsidRPr="006D4AA9">
        <w:t>.</w:t>
      </w:r>
    </w:p>
    <w:p w14:paraId="4936AE9A" w14:textId="0746B33C" w:rsidR="007453B1" w:rsidRPr="006D4AA9" w:rsidRDefault="007453B1" w:rsidP="007453B1">
      <w:r w:rsidRPr="006D4AA9">
        <w:t>Christian J (2024) Personal communication by email, 11 January 2024, Parks Australia (Norfolk Island National Park).</w:t>
      </w:r>
    </w:p>
    <w:p w14:paraId="49A45687" w14:textId="7B72BC2F" w:rsidR="009A69A6" w:rsidRPr="006D4AA9" w:rsidRDefault="009A69A6" w:rsidP="009A69A6">
      <w:r w:rsidRPr="006D4AA9">
        <w:t xml:space="preserve">Gautschi D (2024) Personal communication by email, </w:t>
      </w:r>
      <w:r w:rsidR="00161F1E" w:rsidRPr="006D4AA9">
        <w:t>12</w:t>
      </w:r>
      <w:r w:rsidRPr="006D4AA9">
        <w:t xml:space="preserve"> January 2024, Australian National University.</w:t>
      </w:r>
    </w:p>
    <w:p w14:paraId="25EC9C24" w14:textId="0986319D" w:rsidR="00B473D6" w:rsidRPr="006D4AA9" w:rsidRDefault="00B473D6" w:rsidP="00B473D6">
      <w:r w:rsidRPr="006D4AA9">
        <w:t>Gorta S (2024) Personal communication by email, 11 January 2024, University of New South Wales.</w:t>
      </w:r>
    </w:p>
    <w:p w14:paraId="66B17E14" w14:textId="2AC6C85C" w:rsidR="00F22909" w:rsidRPr="006D4AA9" w:rsidRDefault="00F22909" w:rsidP="007453B1">
      <w:r w:rsidRPr="006D4AA9">
        <w:t xml:space="preserve">Mills K (2024) Personal communication by email, 11 January 2024, </w:t>
      </w:r>
      <w:r w:rsidR="007A1EAD" w:rsidRPr="006D4AA9">
        <w:t>plant ecologist</w:t>
      </w:r>
      <w:r w:rsidRPr="006D4AA9">
        <w:t>.</w:t>
      </w:r>
    </w:p>
    <w:p w14:paraId="630D1573" w14:textId="6CCBFF38" w:rsidR="00417111" w:rsidRPr="006D4AA9" w:rsidRDefault="00417111" w:rsidP="007453B1">
      <w:r w:rsidRPr="006D4AA9">
        <w:t xml:space="preserve">Ortiz-Catedral L (2024) Personal communication by email, 11 January 2024, </w:t>
      </w:r>
      <w:r w:rsidR="00CF11D8" w:rsidRPr="006D4AA9">
        <w:t>World Parrot Trust &amp; New Zealand Parrot Trust</w:t>
      </w:r>
      <w:r w:rsidRPr="006D4AA9">
        <w:t>.</w:t>
      </w:r>
    </w:p>
    <w:p w14:paraId="05780DDF" w14:textId="2C8617A1" w:rsidR="00111A8C" w:rsidRPr="006D4AA9" w:rsidRDefault="00111A8C" w:rsidP="007453B1">
      <w:r w:rsidRPr="006D4AA9">
        <w:t xml:space="preserve">Tweed J (2024) </w:t>
      </w:r>
      <w:r w:rsidR="00B8179E" w:rsidRPr="006D4AA9">
        <w:t>Personal communication by email, 17 January 2024, University of Queensland.</w:t>
      </w:r>
    </w:p>
    <w:p w14:paraId="4C97875A" w14:textId="46B06F07" w:rsidR="004E05F3" w:rsidRPr="006D4AA9" w:rsidRDefault="004E05F3" w:rsidP="004E05F3">
      <w:r w:rsidRPr="006D4AA9">
        <w:t>Ward R (2024) Personal communication by email, 11 January 2024</w:t>
      </w:r>
      <w:r w:rsidR="004E5775" w:rsidRPr="006D4AA9">
        <w:t>, Norfolk Island</w:t>
      </w:r>
      <w:r w:rsidRPr="006D4AA9">
        <w:t>.</w:t>
      </w:r>
    </w:p>
    <w:p w14:paraId="31535156" w14:textId="07AE8B09" w:rsidR="00467251" w:rsidRDefault="00FE05BA" w:rsidP="00D90ACF">
      <w:r w:rsidRPr="006D4AA9">
        <w:t>Wilson M (2024) Personal communication by email, 12 January 2024, Parks Australia (Norfolk Island National Park).</w:t>
      </w:r>
    </w:p>
    <w:sectPr w:rsidR="00467251">
      <w:pgSz w:w="11906" w:h="16838"/>
      <w:pgMar w:top="1418" w:right="1418" w:bottom="1418" w:left="1418" w:header="567"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69562E" w14:textId="77777777" w:rsidR="00872A9B" w:rsidRDefault="00872A9B">
      <w:r>
        <w:separator/>
      </w:r>
    </w:p>
    <w:p w14:paraId="431C07A4" w14:textId="77777777" w:rsidR="00872A9B" w:rsidRDefault="00872A9B"/>
    <w:p w14:paraId="255DEBD5" w14:textId="77777777" w:rsidR="00872A9B" w:rsidRDefault="00872A9B"/>
  </w:endnote>
  <w:endnote w:type="continuationSeparator" w:id="0">
    <w:p w14:paraId="1DA31A42" w14:textId="77777777" w:rsidR="00872A9B" w:rsidRDefault="00872A9B">
      <w:r>
        <w:continuationSeparator/>
      </w:r>
    </w:p>
    <w:p w14:paraId="15330BA1" w14:textId="77777777" w:rsidR="00872A9B" w:rsidRDefault="00872A9B"/>
    <w:p w14:paraId="6251D50F" w14:textId="77777777" w:rsidR="00872A9B" w:rsidRDefault="00872A9B"/>
  </w:endnote>
  <w:endnote w:type="continuationNotice" w:id="1">
    <w:p w14:paraId="39D020BF" w14:textId="77777777" w:rsidR="00872A9B" w:rsidRDefault="00872A9B">
      <w:pPr>
        <w:pStyle w:val="Footer"/>
      </w:pPr>
    </w:p>
    <w:p w14:paraId="0085182E" w14:textId="77777777" w:rsidR="00872A9B" w:rsidRDefault="00872A9B"/>
    <w:p w14:paraId="0CFD598E" w14:textId="77777777" w:rsidR="00872A9B" w:rsidRDefault="00872A9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EDDE99" w14:textId="77777777" w:rsidR="008D6F73" w:rsidRPr="002B0EA5" w:rsidRDefault="008D6F73" w:rsidP="00A1444A">
    <w:pPr>
      <w:pBdr>
        <w:top w:val="single" w:sz="6" w:space="1" w:color="auto"/>
      </w:pBdr>
      <w:spacing w:before="120" w:line="0" w:lineRule="atLeast"/>
      <w:rPr>
        <w:sz w:val="16"/>
        <w:szCs w:val="16"/>
      </w:rPr>
    </w:pPr>
    <w:r>
      <w:rPr>
        <w:noProof/>
        <w:sz w:val="16"/>
        <w:szCs w:val="16"/>
        <w14:ligatures w14:val="standardContextual"/>
      </w:rPr>
      <mc:AlternateContent>
        <mc:Choice Requires="wps">
          <w:drawing>
            <wp:anchor distT="0" distB="0" distL="0" distR="0" simplePos="0" relativeHeight="251658248" behindDoc="0" locked="0" layoutInCell="1" allowOverlap="1" wp14:anchorId="78E0695D" wp14:editId="54370B19">
              <wp:simplePos x="635" y="635"/>
              <wp:positionH relativeFrom="page">
                <wp:align>center</wp:align>
              </wp:positionH>
              <wp:positionV relativeFrom="page">
                <wp:align>bottom</wp:align>
              </wp:positionV>
              <wp:extent cx="551815" cy="376555"/>
              <wp:effectExtent l="0" t="0" r="635" b="0"/>
              <wp:wrapNone/>
              <wp:docPr id="1921763189" name="Text Box 1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E9DF379" w14:textId="77777777" w:rsidR="008D6F73" w:rsidRPr="007A0E64" w:rsidRDefault="008D6F73" w:rsidP="007A0E64">
                          <w:pPr>
                            <w:rPr>
                              <w:rFonts w:ascii="Calibri" w:eastAsia="Calibri" w:hAnsi="Calibri" w:cs="Calibri"/>
                              <w:noProof/>
                              <w:color w:val="FF0000"/>
                              <w:sz w:val="24"/>
                              <w:szCs w:val="24"/>
                            </w:rPr>
                          </w:pPr>
                          <w:r w:rsidRPr="007A0E64">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8E0695D" id="_x0000_t202" coordsize="21600,21600" o:spt="202" path="m,l,21600r21600,l21600,xe">
              <v:stroke joinstyle="miter"/>
              <v:path gradientshapeok="t" o:connecttype="rect"/>
            </v:shapetype>
            <v:shape id="Text Box 14" o:spid="_x0000_s1028" type="#_x0000_t202" alt="OFFICIAL" style="position:absolute;margin-left:0;margin-top:0;width:43.45pt;height:29.65pt;z-index:251658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BmMX1JDgIAABwE&#10;AAAOAAAAAAAAAAAAAAAAAC4CAABkcnMvZTJvRG9jLnhtbFBLAQItABQABgAIAAAAIQAgesHI2gAA&#10;AAMBAAAPAAAAAAAAAAAAAAAAAGgEAABkcnMvZG93bnJldi54bWxQSwUGAAAAAAQABADzAAAAbwUA&#10;AAAA&#10;" filled="f" stroked="f">
              <v:textbox style="mso-fit-shape-to-text:t" inset="0,0,0,15pt">
                <w:txbxContent>
                  <w:p w14:paraId="3E9DF379" w14:textId="77777777" w:rsidR="008D6F73" w:rsidRPr="007A0E64" w:rsidRDefault="008D6F73" w:rsidP="007A0E64">
                    <w:pPr>
                      <w:rPr>
                        <w:rFonts w:ascii="Calibri" w:eastAsia="Calibri" w:hAnsi="Calibri" w:cs="Calibri"/>
                        <w:noProof/>
                        <w:color w:val="FF0000"/>
                        <w:sz w:val="24"/>
                        <w:szCs w:val="24"/>
                      </w:rPr>
                    </w:pPr>
                    <w:r w:rsidRPr="007A0E64">
                      <w:rPr>
                        <w:rFonts w:ascii="Calibri" w:eastAsia="Calibri" w:hAnsi="Calibri" w:cs="Calibri"/>
                        <w:noProof/>
                        <w:color w:val="FF0000"/>
                        <w:sz w:val="24"/>
                        <w:szCs w:val="24"/>
                      </w:rPr>
                      <w:t>OFFICIAL</w:t>
                    </w:r>
                  </w:p>
                </w:txbxContent>
              </v:textbox>
              <w10:wrap anchorx="page" anchory="page"/>
            </v:shape>
          </w:pict>
        </mc:Fallback>
      </mc:AlternateConten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3"/>
    </w:tblGrid>
    <w:tr w:rsidR="008D6F73" w14:paraId="46475150" w14:textId="77777777" w:rsidTr="00A1444A">
      <w:tc>
        <w:tcPr>
          <w:tcW w:w="5000" w:type="pct"/>
        </w:tcPr>
        <w:p w14:paraId="68815FDB" w14:textId="77777777" w:rsidR="008D6F73" w:rsidRDefault="008D6F73" w:rsidP="00A1444A">
          <w:pPr>
            <w:spacing w:line="0" w:lineRule="atLeast"/>
            <w:jc w:val="right"/>
            <w:rPr>
              <w:sz w:val="18"/>
            </w:rPr>
          </w:pPr>
          <w:r w:rsidRPr="00BA5331">
            <w:rPr>
              <w:i/>
              <w:sz w:val="18"/>
            </w:rPr>
            <w:fldChar w:fldCharType="begin"/>
          </w:r>
          <w:r w:rsidRPr="00BA5331">
            <w:rPr>
              <w:i/>
              <w:sz w:val="18"/>
            </w:rPr>
            <w:instrText xml:space="preserve"> STYLEREF  ShortT </w:instrText>
          </w:r>
          <w:r w:rsidRPr="00BA5331">
            <w:rPr>
              <w:i/>
              <w:sz w:val="18"/>
            </w:rPr>
            <w:fldChar w:fldCharType="separate"/>
          </w:r>
          <w:r>
            <w:rPr>
              <w:i/>
              <w:noProof/>
              <w:sz w:val="18"/>
            </w:rPr>
            <w:t>Environment Protection and Biodiversity Conservation (National Recovery Plan for the Forty-spotted Pardalote (Pardalotus quadragintus)) Instrument 2024</w:t>
          </w:r>
          <w:r w:rsidRPr="00BA5331">
            <w:rPr>
              <w:i/>
              <w:sz w:val="18"/>
            </w:rPr>
            <w:fldChar w:fldCharType="end"/>
          </w:r>
        </w:p>
      </w:tc>
    </w:tr>
    <w:tr w:rsidR="008D6F73" w14:paraId="69400A02" w14:textId="77777777" w:rsidTr="00A1444A">
      <w:tc>
        <w:tcPr>
          <w:tcW w:w="5000" w:type="pct"/>
        </w:tcPr>
        <w:p w14:paraId="39075476" w14:textId="77777777" w:rsidR="008D6F73" w:rsidRPr="00BA5331" w:rsidRDefault="008D6F73" w:rsidP="00A1444A">
          <w:pPr>
            <w:jc w:val="right"/>
            <w:rPr>
              <w:sz w:val="18"/>
            </w:rPr>
          </w:pPr>
        </w:p>
      </w:tc>
    </w:tr>
  </w:tbl>
  <w:p w14:paraId="58CCD215" w14:textId="77777777" w:rsidR="008D6F73" w:rsidRPr="00ED79B6" w:rsidRDefault="008D6F73" w:rsidP="00A1444A">
    <w:pPr>
      <w:rPr>
        <w:i/>
        <w:sz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CE9BD5" w14:textId="77777777" w:rsidR="008D6F73" w:rsidRPr="002B0EA5" w:rsidRDefault="008D6F73" w:rsidP="00A1444A">
    <w:pPr>
      <w:pBdr>
        <w:top w:val="single" w:sz="6" w:space="1" w:color="auto"/>
      </w:pBdr>
      <w:spacing w:before="120" w:line="0" w:lineRule="atLeast"/>
      <w:rPr>
        <w:sz w:val="16"/>
        <w:szCs w:val="16"/>
      </w:rPr>
    </w:pPr>
    <w:r>
      <w:rPr>
        <w:noProof/>
        <w:sz w:val="16"/>
        <w:szCs w:val="16"/>
        <w14:ligatures w14:val="standardContextual"/>
      </w:rPr>
      <mc:AlternateContent>
        <mc:Choice Requires="wps">
          <w:drawing>
            <wp:anchor distT="0" distB="0" distL="0" distR="0" simplePos="0" relativeHeight="251658249" behindDoc="0" locked="0" layoutInCell="1" allowOverlap="1" wp14:anchorId="5EB190BA" wp14:editId="5D0A16D2">
              <wp:simplePos x="635" y="635"/>
              <wp:positionH relativeFrom="page">
                <wp:align>center</wp:align>
              </wp:positionH>
              <wp:positionV relativeFrom="page">
                <wp:align>bottom</wp:align>
              </wp:positionV>
              <wp:extent cx="551815" cy="376555"/>
              <wp:effectExtent l="0" t="0" r="635" b="0"/>
              <wp:wrapNone/>
              <wp:docPr id="851073855" name="Text Box 1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C924CFD" w14:textId="77777777" w:rsidR="008D6F73" w:rsidRPr="007A0E64" w:rsidRDefault="008D6F73" w:rsidP="007A0E64">
                          <w:pPr>
                            <w:rPr>
                              <w:rFonts w:ascii="Calibri" w:eastAsia="Calibri" w:hAnsi="Calibri" w:cs="Calibri"/>
                              <w:noProof/>
                              <w:color w:val="FF0000"/>
                              <w:sz w:val="24"/>
                              <w:szCs w:val="24"/>
                            </w:rPr>
                          </w:pPr>
                          <w:r w:rsidRPr="007A0E64">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B190BA" id="_x0000_t202" coordsize="21600,21600" o:spt="202" path="m,l,21600r21600,l21600,xe">
              <v:stroke joinstyle="miter"/>
              <v:path gradientshapeok="t" o:connecttype="rect"/>
            </v:shapetype>
            <v:shape id="Text Box 15" o:spid="_x0000_s1029" type="#_x0000_t202" alt="OFFICIAL" style="position:absolute;margin-left:0;margin-top:0;width:43.45pt;height:29.65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ALjs90DgIAABwE&#10;AAAOAAAAAAAAAAAAAAAAAC4CAABkcnMvZTJvRG9jLnhtbFBLAQItABQABgAIAAAAIQAgesHI2gAA&#10;AAMBAAAPAAAAAAAAAAAAAAAAAGgEAABkcnMvZG93bnJldi54bWxQSwUGAAAAAAQABADzAAAAbwUA&#10;AAAA&#10;" filled="f" stroked="f">
              <v:textbox style="mso-fit-shape-to-text:t" inset="0,0,0,15pt">
                <w:txbxContent>
                  <w:p w14:paraId="4C924CFD" w14:textId="77777777" w:rsidR="008D6F73" w:rsidRPr="007A0E64" w:rsidRDefault="008D6F73" w:rsidP="007A0E64">
                    <w:pPr>
                      <w:rPr>
                        <w:rFonts w:ascii="Calibri" w:eastAsia="Calibri" w:hAnsi="Calibri" w:cs="Calibri"/>
                        <w:noProof/>
                        <w:color w:val="FF0000"/>
                        <w:sz w:val="24"/>
                        <w:szCs w:val="24"/>
                      </w:rPr>
                    </w:pPr>
                    <w:r w:rsidRPr="007A0E64">
                      <w:rPr>
                        <w:rFonts w:ascii="Calibri" w:eastAsia="Calibri" w:hAnsi="Calibri" w:cs="Calibri"/>
                        <w:noProof/>
                        <w:color w:val="FF0000"/>
                        <w:sz w:val="24"/>
                        <w:szCs w:val="24"/>
                      </w:rPr>
                      <w:t>OFFICIAL</w:t>
                    </w:r>
                  </w:p>
                </w:txbxContent>
              </v:textbox>
              <w10:wrap anchorx="page" anchory="page"/>
            </v:shape>
          </w:pict>
        </mc:Fallback>
      </mc:AlternateConten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4"/>
      <w:gridCol w:w="6132"/>
      <w:gridCol w:w="607"/>
    </w:tblGrid>
    <w:tr w:rsidR="008D6F73" w14:paraId="77AF2BE9" w14:textId="77777777" w:rsidTr="00A1444A">
      <w:tc>
        <w:tcPr>
          <w:tcW w:w="947" w:type="pct"/>
        </w:tcPr>
        <w:p w14:paraId="4D3D382F" w14:textId="77777777" w:rsidR="008D6F73" w:rsidRDefault="008D6F73" w:rsidP="00A1444A">
          <w:pPr>
            <w:spacing w:line="0" w:lineRule="atLeast"/>
            <w:rPr>
              <w:sz w:val="18"/>
            </w:rPr>
          </w:pPr>
        </w:p>
      </w:tc>
      <w:tc>
        <w:tcPr>
          <w:tcW w:w="3688" w:type="pct"/>
        </w:tcPr>
        <w:p w14:paraId="40A13C04" w14:textId="6E66989F" w:rsidR="008D6F73" w:rsidRDefault="008D6F73" w:rsidP="00A1444A">
          <w:pPr>
            <w:spacing w:line="0" w:lineRule="atLeast"/>
            <w:jc w:val="center"/>
            <w:rPr>
              <w:sz w:val="18"/>
            </w:rPr>
          </w:pPr>
          <w:r w:rsidRPr="004E1307">
            <w:rPr>
              <w:i/>
              <w:sz w:val="18"/>
            </w:rPr>
            <w:fldChar w:fldCharType="begin"/>
          </w:r>
          <w:r w:rsidRPr="004E1307">
            <w:rPr>
              <w:i/>
              <w:sz w:val="18"/>
            </w:rPr>
            <w:instrText xml:space="preserve"> STYLEREF  ShortT </w:instrText>
          </w:r>
          <w:r w:rsidRPr="004E1307">
            <w:rPr>
              <w:i/>
              <w:sz w:val="18"/>
            </w:rPr>
            <w:fldChar w:fldCharType="separate"/>
          </w:r>
          <w:r w:rsidR="00026D52">
            <w:rPr>
              <w:i/>
              <w:noProof/>
              <w:sz w:val="18"/>
            </w:rPr>
            <w:t>Environment Protection and Biodiversity Conservation (Norfolk Island Region Threatened Species Recovery Plan) Instrument 2025</w:t>
          </w:r>
          <w:r w:rsidRPr="004E1307">
            <w:rPr>
              <w:i/>
              <w:sz w:val="18"/>
            </w:rPr>
            <w:fldChar w:fldCharType="end"/>
          </w:r>
        </w:p>
      </w:tc>
      <w:tc>
        <w:tcPr>
          <w:tcW w:w="365" w:type="pct"/>
        </w:tcPr>
        <w:p w14:paraId="0488303C" w14:textId="77777777" w:rsidR="008D6F73" w:rsidRDefault="008D6F73" w:rsidP="00A1444A">
          <w:pPr>
            <w:spacing w:line="0" w:lineRule="atLeast"/>
            <w:jc w:val="right"/>
            <w:rPr>
              <w:sz w:val="18"/>
            </w:rPr>
          </w:pPr>
        </w:p>
      </w:tc>
    </w:tr>
    <w:tr w:rsidR="008D6F73" w14:paraId="762F174E" w14:textId="77777777" w:rsidTr="00A1444A">
      <w:tc>
        <w:tcPr>
          <w:tcW w:w="5000" w:type="pct"/>
          <w:gridSpan w:val="3"/>
        </w:tcPr>
        <w:p w14:paraId="163479BD" w14:textId="77777777" w:rsidR="008D6F73" w:rsidRDefault="008D6F73" w:rsidP="00A1444A">
          <w:pPr>
            <w:rPr>
              <w:sz w:val="18"/>
            </w:rPr>
          </w:pPr>
        </w:p>
      </w:tc>
    </w:tr>
  </w:tbl>
  <w:p w14:paraId="079E0EC4" w14:textId="77777777" w:rsidR="008D6F73" w:rsidRPr="00ED79B6" w:rsidRDefault="008D6F73" w:rsidP="00A1444A">
    <w:pPr>
      <w:rPr>
        <w:i/>
        <w:sz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97F2FF" w14:textId="77777777" w:rsidR="00547E54" w:rsidRDefault="00547E54">
    <w:pPr>
      <w:pStyle w:val="Footer"/>
    </w:pPr>
    <w:r>
      <w:rPr>
        <w:noProof/>
        <w14:ligatures w14:val="standardContextual"/>
      </w:rPr>
      <mc:AlternateContent>
        <mc:Choice Requires="wps">
          <w:drawing>
            <wp:anchor distT="0" distB="0" distL="0" distR="0" simplePos="0" relativeHeight="251658245" behindDoc="0" locked="0" layoutInCell="1" allowOverlap="1" wp14:anchorId="24C5BA86" wp14:editId="509167A4">
              <wp:simplePos x="635" y="635"/>
              <wp:positionH relativeFrom="page">
                <wp:align>center</wp:align>
              </wp:positionH>
              <wp:positionV relativeFrom="page">
                <wp:align>bottom</wp:align>
              </wp:positionV>
              <wp:extent cx="551815" cy="376555"/>
              <wp:effectExtent l="0" t="0" r="635" b="0"/>
              <wp:wrapNone/>
              <wp:docPr id="1079766368" name="Text Box 1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8139824" w14:textId="77777777" w:rsidR="00547E54" w:rsidRPr="007A0E64" w:rsidRDefault="00547E54" w:rsidP="007A0E64">
                          <w:pPr>
                            <w:rPr>
                              <w:rFonts w:ascii="Calibri" w:eastAsia="Calibri" w:hAnsi="Calibri" w:cs="Calibri"/>
                              <w:noProof/>
                              <w:color w:val="FF0000"/>
                              <w:sz w:val="24"/>
                              <w:szCs w:val="24"/>
                            </w:rPr>
                          </w:pPr>
                          <w:r w:rsidRPr="007A0E64">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C5BA86" id="_x0000_t202" coordsize="21600,21600" o:spt="202" path="m,l,21600r21600,l21600,xe">
              <v:stroke joinstyle="miter"/>
              <v:path gradientshapeok="t" o:connecttype="rect"/>
            </v:shapetype>
            <v:shape id="Text Box 17" o:spid="_x0000_s1032" type="#_x0000_t202" alt="OFFICIAL" style="position:absolute;left:0;text-align:left;margin-left:0;margin-top:0;width:43.45pt;height:29.6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DSzLe/DgIAABwE&#10;AAAOAAAAAAAAAAAAAAAAAC4CAABkcnMvZTJvRG9jLnhtbFBLAQItABQABgAIAAAAIQAgesHI2gAA&#10;AAMBAAAPAAAAAAAAAAAAAAAAAGgEAABkcnMvZG93bnJldi54bWxQSwUGAAAAAAQABADzAAAAbwUA&#10;AAAA&#10;" filled="f" stroked="f">
              <v:textbox style="mso-fit-shape-to-text:t" inset="0,0,0,15pt">
                <w:txbxContent>
                  <w:p w14:paraId="48139824" w14:textId="77777777" w:rsidR="00547E54" w:rsidRPr="007A0E64" w:rsidRDefault="00547E54" w:rsidP="007A0E64">
                    <w:pPr>
                      <w:rPr>
                        <w:rFonts w:ascii="Calibri" w:eastAsia="Calibri" w:hAnsi="Calibri" w:cs="Calibri"/>
                        <w:noProof/>
                        <w:color w:val="FF0000"/>
                        <w:sz w:val="24"/>
                        <w:szCs w:val="24"/>
                      </w:rPr>
                    </w:pPr>
                    <w:r w:rsidRPr="007A0E64">
                      <w:rPr>
                        <w:rFonts w:ascii="Calibri" w:eastAsia="Calibri" w:hAnsi="Calibri" w:cs="Calibri"/>
                        <w:noProof/>
                        <w:color w:val="FF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21458" w14:textId="77777777" w:rsidR="00547E54" w:rsidRDefault="00547E54" w:rsidP="00ED05AF">
    <w:pPr>
      <w:pStyle w:val="Footer"/>
    </w:pPr>
    <w:r>
      <w:rPr>
        <w:noProof/>
        <w14:ligatures w14:val="standardContextual"/>
      </w:rPr>
      <mc:AlternateContent>
        <mc:Choice Requires="wps">
          <w:drawing>
            <wp:anchor distT="0" distB="0" distL="0" distR="0" simplePos="0" relativeHeight="251658244" behindDoc="0" locked="0" layoutInCell="1" allowOverlap="1" wp14:anchorId="7541EAEC" wp14:editId="7CDE5299">
              <wp:simplePos x="635" y="635"/>
              <wp:positionH relativeFrom="page">
                <wp:align>center</wp:align>
              </wp:positionH>
              <wp:positionV relativeFrom="page">
                <wp:align>bottom</wp:align>
              </wp:positionV>
              <wp:extent cx="551815" cy="376555"/>
              <wp:effectExtent l="0" t="0" r="635" b="0"/>
              <wp:wrapNone/>
              <wp:docPr id="1907536505" name="Text Box 1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1BDB6FD7" w14:textId="77777777" w:rsidR="00547E54" w:rsidRPr="007A0E64" w:rsidRDefault="00547E54" w:rsidP="007A0E64">
                          <w:pPr>
                            <w:rPr>
                              <w:rFonts w:ascii="Calibri" w:eastAsia="Calibri" w:hAnsi="Calibri" w:cs="Calibri"/>
                              <w:noProof/>
                              <w:color w:val="FF0000"/>
                              <w:sz w:val="24"/>
                              <w:szCs w:val="24"/>
                            </w:rPr>
                          </w:pPr>
                          <w:r w:rsidRPr="007A0E64">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541EAEC" id="_x0000_t202" coordsize="21600,21600" o:spt="202" path="m,l,21600r21600,l21600,xe">
              <v:stroke joinstyle="miter"/>
              <v:path gradientshapeok="t" o:connecttype="rect"/>
            </v:shapetype>
            <v:shape id="Text Box 18" o:spid="_x0000_s1033" type="#_x0000_t202" alt="OFFICIAL" style="position:absolute;left:0;text-align:left;margin-left:0;margin-top:0;width:43.45pt;height:29.6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C/cwWCDgIAABwE&#10;AAAOAAAAAAAAAAAAAAAAAC4CAABkcnMvZTJvRG9jLnhtbFBLAQItABQABgAIAAAAIQAgesHI2gAA&#10;AAMBAAAPAAAAAAAAAAAAAAAAAGgEAABkcnMvZG93bnJldi54bWxQSwUGAAAAAAQABADzAAAAbwUA&#10;AAAA&#10;" filled="f" stroked="f">
              <v:textbox style="mso-fit-shape-to-text:t" inset="0,0,0,15pt">
                <w:txbxContent>
                  <w:p w14:paraId="1BDB6FD7" w14:textId="77777777" w:rsidR="00547E54" w:rsidRPr="007A0E64" w:rsidRDefault="00547E54" w:rsidP="007A0E64">
                    <w:pPr>
                      <w:rPr>
                        <w:rFonts w:ascii="Calibri" w:eastAsia="Calibri" w:hAnsi="Calibri" w:cs="Calibri"/>
                        <w:noProof/>
                        <w:color w:val="FF0000"/>
                        <w:sz w:val="24"/>
                        <w:szCs w:val="24"/>
                      </w:rPr>
                    </w:pPr>
                    <w:r w:rsidRPr="007A0E64">
                      <w:rPr>
                        <w:rFonts w:ascii="Calibri" w:eastAsia="Calibri" w:hAnsi="Calibri" w:cs="Calibri"/>
                        <w:noProof/>
                        <w:color w:val="FF0000"/>
                        <w:sz w:val="24"/>
                        <w:szCs w:val="24"/>
                      </w:rPr>
                      <w:t>OFFICIAL</w:t>
                    </w:r>
                  </w:p>
                </w:txbxContent>
              </v:textbox>
              <w10:wrap anchorx="page" anchory="page"/>
            </v:shape>
          </w:pict>
        </mc:Fallback>
      </mc:AlternateContent>
    </w:r>
    <w:r>
      <w:t>Department of Climate Change, Energy, the Environment and Water</w:t>
    </w:r>
  </w:p>
  <w:sdt>
    <w:sdtPr>
      <w:id w:val="24245266"/>
      <w:docPartObj>
        <w:docPartGallery w:val="Page Numbers (Bottom of Page)"/>
        <w:docPartUnique/>
      </w:docPartObj>
    </w:sdtPr>
    <w:sdtContent>
      <w:p w14:paraId="4E533AC7" w14:textId="77777777" w:rsidR="00547E54" w:rsidRDefault="00547E54" w:rsidP="00B17586">
        <w:pPr>
          <w:pStyle w:val="Footer"/>
        </w:pPr>
        <w:r>
          <w:fldChar w:fldCharType="begin"/>
        </w:r>
        <w:r>
          <w:instrText xml:space="preserve"> PAGE   \* MERGEFORMAT </w:instrText>
        </w:r>
        <w:r>
          <w:fldChar w:fldCharType="separate"/>
        </w:r>
        <w:r>
          <w:rPr>
            <w:noProof/>
          </w:rPr>
          <w:t>21</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F6DF9" w14:textId="12D3C00B" w:rsidR="00547E54" w:rsidRPr="004955D6" w:rsidRDefault="004955D6">
    <w:pPr>
      <w:pStyle w:val="Footer"/>
      <w:rPr>
        <w:rFonts w:ascii="Times New Roman" w:hAnsi="Times New Roman" w:cs="Times New Roman"/>
        <w:i/>
        <w:iCs/>
        <w:sz w:val="18"/>
        <w:szCs w:val="18"/>
      </w:rPr>
    </w:pPr>
    <w:r w:rsidRPr="004955D6">
      <w:rPr>
        <w:rFonts w:ascii="Times New Roman" w:hAnsi="Times New Roman" w:cs="Times New Roman"/>
        <w:i/>
        <w:iCs/>
        <w:sz w:val="18"/>
        <w:szCs w:val="18"/>
      </w:rPr>
      <w:t>Environment Protection and Biodiversity Conservation (Norfolk Island Region Threatened Species Recovery Plan) Instrument 2025</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FB5F7" w14:textId="6CBFFB05" w:rsidR="00CF43CE" w:rsidRDefault="00CF43CE">
    <w:pPr>
      <w:pStyle w:val="Footer"/>
    </w:pPr>
    <w:r>
      <w:rPr>
        <w:noProof/>
      </w:rPr>
      <mc:AlternateContent>
        <mc:Choice Requires="wps">
          <w:drawing>
            <wp:anchor distT="0" distB="0" distL="0" distR="0" simplePos="0" relativeHeight="251658241" behindDoc="0" locked="0" layoutInCell="1" allowOverlap="1" wp14:anchorId="1C0DF192" wp14:editId="6EE1B192">
              <wp:simplePos x="635" y="635"/>
              <wp:positionH relativeFrom="page">
                <wp:align>center</wp:align>
              </wp:positionH>
              <wp:positionV relativeFrom="page">
                <wp:align>bottom</wp:align>
              </wp:positionV>
              <wp:extent cx="551815" cy="404495"/>
              <wp:effectExtent l="0" t="0" r="635" b="0"/>
              <wp:wrapNone/>
              <wp:docPr id="859280893"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60B6DF7B" w14:textId="62A85F87" w:rsidR="00CF43CE" w:rsidRPr="00CF43CE" w:rsidRDefault="00CF43CE" w:rsidP="00CF43CE">
                          <w:pPr>
                            <w:spacing w:after="0"/>
                            <w:rPr>
                              <w:rFonts w:ascii="Calibri" w:eastAsia="Calibri" w:hAnsi="Calibri" w:cs="Calibri"/>
                              <w:noProof/>
                              <w:color w:val="FF0000"/>
                              <w:sz w:val="24"/>
                              <w:szCs w:val="24"/>
                            </w:rPr>
                          </w:pPr>
                          <w:r w:rsidRPr="00CF43CE">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C0DF192" id="_x0000_t202" coordsize="21600,21600" o:spt="202" path="m,l,21600r21600,l21600,xe">
              <v:stroke joinstyle="miter"/>
              <v:path gradientshapeok="t" o:connecttype="rect"/>
            </v:shapetype>
            <v:shape id="_x0000_s1035" type="#_x0000_t202" alt="OFFICIAL" style="position:absolute;left:0;text-align:left;margin-left:0;margin-top:0;width:43.45pt;height:31.85pt;z-index:25165824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" filled="f" stroked="f">
              <v:textbox style="mso-fit-shape-to-text:t" inset="0,0,0,15pt">
                <w:txbxContent>
                  <w:p w14:paraId="60B6DF7B" w14:textId="62A85F87" w:rsidR="00CF43CE" w:rsidRPr="00CF43CE" w:rsidRDefault="00CF43CE" w:rsidP="00CF43CE">
                    <w:pPr>
                      <w:spacing w:after="0"/>
                      <w:rPr>
                        <w:rFonts w:ascii="Calibri" w:eastAsia="Calibri" w:hAnsi="Calibri" w:cs="Calibri"/>
                        <w:noProof/>
                        <w:color w:val="FF0000"/>
                        <w:sz w:val="24"/>
                        <w:szCs w:val="24"/>
                      </w:rPr>
                    </w:pPr>
                    <w:r w:rsidRPr="00CF43CE">
                      <w:rPr>
                        <w:rFonts w:ascii="Calibri" w:eastAsia="Calibri" w:hAnsi="Calibri" w:cs="Calibri"/>
                        <w:noProof/>
                        <w:color w:val="FF0000"/>
                        <w:sz w:val="24"/>
                        <w:szCs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93717" w14:textId="6C4B450E" w:rsidR="009400B8" w:rsidRDefault="009400B8">
    <w:pPr>
      <w:pStyle w:val="Footer"/>
    </w:pPr>
    <w:r>
      <w:t>D</w:t>
    </w:r>
    <w:r w:rsidR="006E6A04">
      <w:t>epartment of Climate Change, Energy, the Environment and Water</w:t>
    </w:r>
  </w:p>
  <w:p w14:paraId="45D35A00" w14:textId="77777777" w:rsidR="009400B8" w:rsidRDefault="009400B8">
    <w:pPr>
      <w:pStyle w:val="Footer"/>
    </w:pPr>
    <w:r>
      <w:fldChar w:fldCharType="begin"/>
    </w:r>
    <w:r>
      <w:instrText xml:space="preserve"> PAGE   \* MERGEFORMAT </w:instrText>
    </w:r>
    <w:r>
      <w:fldChar w:fldCharType="separate"/>
    </w:r>
    <w:r>
      <w:rPr>
        <w:noProof/>
      </w:rPr>
      <w:t>12</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7F9995" w14:textId="5CBABB6D" w:rsidR="00CF43CE" w:rsidRDefault="00CF43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68BC89" w14:textId="77777777" w:rsidR="00872A9B" w:rsidRDefault="00872A9B">
      <w:r>
        <w:separator/>
      </w:r>
    </w:p>
    <w:p w14:paraId="2415A4C5" w14:textId="77777777" w:rsidR="00872A9B" w:rsidRDefault="00872A9B"/>
    <w:p w14:paraId="6D5EDA9A" w14:textId="77777777" w:rsidR="00872A9B" w:rsidRDefault="00872A9B"/>
  </w:footnote>
  <w:footnote w:type="continuationSeparator" w:id="0">
    <w:p w14:paraId="5CA287CB" w14:textId="77777777" w:rsidR="00872A9B" w:rsidRDefault="00872A9B">
      <w:r>
        <w:continuationSeparator/>
      </w:r>
    </w:p>
    <w:p w14:paraId="62406976" w14:textId="77777777" w:rsidR="00872A9B" w:rsidRDefault="00872A9B"/>
    <w:p w14:paraId="5C1AB13A" w14:textId="77777777" w:rsidR="00872A9B" w:rsidRDefault="00872A9B"/>
  </w:footnote>
  <w:footnote w:type="continuationNotice" w:id="1">
    <w:p w14:paraId="3AFE01D9" w14:textId="77777777" w:rsidR="00872A9B" w:rsidRDefault="00872A9B">
      <w:pPr>
        <w:pStyle w:val="Footer"/>
      </w:pPr>
    </w:p>
    <w:p w14:paraId="3D99C1AA" w14:textId="77777777" w:rsidR="00872A9B" w:rsidRDefault="00872A9B"/>
    <w:p w14:paraId="4EA77CCF" w14:textId="77777777" w:rsidR="00872A9B" w:rsidRDefault="00872A9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A057A9" w14:textId="77777777" w:rsidR="008D6F73" w:rsidRPr="00ED79B6" w:rsidRDefault="008D6F73" w:rsidP="00A1444A">
    <w:pPr>
      <w:pBdr>
        <w:bottom w:val="single" w:sz="6" w:space="1" w:color="auto"/>
      </w:pBdr>
      <w:spacing w:before="1000" w:line="240" w:lineRule="auto"/>
    </w:pPr>
    <w:r>
      <w:rPr>
        <w:noProof/>
        <w14:ligatures w14:val="standardContextual"/>
      </w:rPr>
      <mc:AlternateContent>
        <mc:Choice Requires="wps">
          <w:drawing>
            <wp:anchor distT="0" distB="0" distL="0" distR="0" simplePos="0" relativeHeight="251658246" behindDoc="0" locked="0" layoutInCell="1" allowOverlap="1" wp14:anchorId="38DD0DA3" wp14:editId="1360E77B">
              <wp:simplePos x="635" y="635"/>
              <wp:positionH relativeFrom="page">
                <wp:align>center</wp:align>
              </wp:positionH>
              <wp:positionV relativeFrom="page">
                <wp:align>top</wp:align>
              </wp:positionV>
              <wp:extent cx="551815" cy="376555"/>
              <wp:effectExtent l="0" t="0" r="635" b="4445"/>
              <wp:wrapNone/>
              <wp:docPr id="1421385414"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F314DD6" w14:textId="77777777" w:rsidR="008D6F73" w:rsidRPr="007A0E64" w:rsidRDefault="008D6F73" w:rsidP="007A0E64">
                          <w:pPr>
                            <w:rPr>
                              <w:rFonts w:ascii="Calibri" w:eastAsia="Calibri" w:hAnsi="Calibri" w:cs="Calibri"/>
                              <w:noProof/>
                              <w:color w:val="FF0000"/>
                              <w:sz w:val="24"/>
                              <w:szCs w:val="24"/>
                            </w:rPr>
                          </w:pPr>
                          <w:r w:rsidRPr="007A0E64">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8DD0DA3" id="_x0000_t202" coordsize="21600,21600" o:spt="202" path="m,l,21600r21600,l21600,xe">
              <v:stroke joinstyle="miter"/>
              <v:path gradientshapeok="t" o:connecttype="rect"/>
            </v:shapetype>
            <v:shape id="Text Box 2" o:spid="_x0000_s1026" type="#_x0000_t202" alt="OFFICIAL" style="position:absolute;margin-left:0;margin-top:0;width:43.45pt;height:29.65pt;z-index:25165824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" filled="f" stroked="f">
              <v:textbox style="mso-fit-shape-to-text:t" inset="0,15pt,0,0">
                <w:txbxContent>
                  <w:p w14:paraId="5F314DD6" w14:textId="77777777" w:rsidR="008D6F73" w:rsidRPr="007A0E64" w:rsidRDefault="008D6F73" w:rsidP="007A0E64">
                    <w:pPr>
                      <w:rPr>
                        <w:rFonts w:ascii="Calibri" w:eastAsia="Calibri" w:hAnsi="Calibri" w:cs="Calibri"/>
                        <w:noProof/>
                        <w:color w:val="FF0000"/>
                        <w:sz w:val="24"/>
                        <w:szCs w:val="24"/>
                      </w:rPr>
                    </w:pPr>
                    <w:r w:rsidRPr="007A0E64">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BCE6E" w14:textId="77777777" w:rsidR="008D6F73" w:rsidRPr="00ED79B6" w:rsidRDefault="008D6F73" w:rsidP="00A1444A">
    <w:pPr>
      <w:pBdr>
        <w:bottom w:val="single" w:sz="6" w:space="1" w:color="auto"/>
      </w:pBdr>
      <w:spacing w:before="1000" w:line="240" w:lineRule="auto"/>
    </w:pPr>
    <w:r>
      <w:rPr>
        <w:noProof/>
        <w14:ligatures w14:val="standardContextual"/>
      </w:rPr>
      <mc:AlternateContent>
        <mc:Choice Requires="wps">
          <w:drawing>
            <wp:anchor distT="0" distB="0" distL="0" distR="0" simplePos="0" relativeHeight="251658247" behindDoc="0" locked="0" layoutInCell="1" allowOverlap="1" wp14:anchorId="079D152E" wp14:editId="304241BB">
              <wp:simplePos x="635" y="635"/>
              <wp:positionH relativeFrom="page">
                <wp:align>center</wp:align>
              </wp:positionH>
              <wp:positionV relativeFrom="page">
                <wp:align>top</wp:align>
              </wp:positionV>
              <wp:extent cx="551815" cy="376555"/>
              <wp:effectExtent l="0" t="0" r="635" b="4445"/>
              <wp:wrapNone/>
              <wp:docPr id="1313696841"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0183F6C1" w14:textId="77777777" w:rsidR="008D6F73" w:rsidRPr="007A0E64" w:rsidRDefault="008D6F73" w:rsidP="007A0E64">
                          <w:pPr>
                            <w:rPr>
                              <w:rFonts w:ascii="Calibri" w:eastAsia="Calibri" w:hAnsi="Calibri" w:cs="Calibri"/>
                              <w:noProof/>
                              <w:color w:val="FF0000"/>
                              <w:sz w:val="24"/>
                              <w:szCs w:val="24"/>
                            </w:rPr>
                          </w:pPr>
                          <w:r w:rsidRPr="007A0E64">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79D152E" id="_x0000_t202" coordsize="21600,21600" o:spt="202" path="m,l,21600r21600,l21600,xe">
              <v:stroke joinstyle="miter"/>
              <v:path gradientshapeok="t" o:connecttype="rect"/>
            </v:shapetype>
            <v:shape id="Text Box 3" o:spid="_x0000_s1027" type="#_x0000_t202" alt="OFFICIAL" style="position:absolute;margin-left:0;margin-top:0;width:43.45pt;height:29.65pt;z-index:25165824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" filled="f" stroked="f">
              <v:textbox style="mso-fit-shape-to-text:t" inset="0,15pt,0,0">
                <w:txbxContent>
                  <w:p w14:paraId="0183F6C1" w14:textId="77777777" w:rsidR="008D6F73" w:rsidRPr="007A0E64" w:rsidRDefault="008D6F73" w:rsidP="007A0E64">
                    <w:pPr>
                      <w:rPr>
                        <w:rFonts w:ascii="Calibri" w:eastAsia="Calibri" w:hAnsi="Calibri" w:cs="Calibri"/>
                        <w:noProof/>
                        <w:color w:val="FF0000"/>
                        <w:sz w:val="24"/>
                        <w:szCs w:val="24"/>
                      </w:rPr>
                    </w:pPr>
                    <w:r w:rsidRPr="007A0E64">
                      <w:rPr>
                        <w:rFonts w:ascii="Calibri" w:eastAsia="Calibri" w:hAnsi="Calibri" w:cs="Calibri"/>
                        <w:noProof/>
                        <w:color w:val="FF0000"/>
                        <w:sz w:val="24"/>
                        <w:szCs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22BE9" w14:textId="77777777" w:rsidR="00547E54" w:rsidRDefault="00547E54" w:rsidP="00943517">
    <w:pPr>
      <w:pStyle w:val="Classification"/>
    </w:pPr>
    <w:r>
      <w:rPr>
        <w:noProof/>
        <w14:ligatures w14:val="standardContextual"/>
      </w:rPr>
      <mc:AlternateContent>
        <mc:Choice Requires="wps">
          <w:drawing>
            <wp:anchor distT="0" distB="0" distL="0" distR="0" simplePos="0" relativeHeight="251658242" behindDoc="0" locked="0" layoutInCell="1" allowOverlap="1" wp14:anchorId="068AE223" wp14:editId="19120CE8">
              <wp:simplePos x="635" y="635"/>
              <wp:positionH relativeFrom="page">
                <wp:align>center</wp:align>
              </wp:positionH>
              <wp:positionV relativeFrom="page">
                <wp:align>top</wp:align>
              </wp:positionV>
              <wp:extent cx="551815" cy="376555"/>
              <wp:effectExtent l="0" t="0" r="635" b="4445"/>
              <wp:wrapNone/>
              <wp:docPr id="97169547"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2CE70E5E" w14:textId="77777777" w:rsidR="00547E54" w:rsidRPr="007A0E64" w:rsidRDefault="00547E54" w:rsidP="007A0E64">
                          <w:pPr>
                            <w:rPr>
                              <w:rFonts w:ascii="Calibri" w:eastAsia="Calibri" w:hAnsi="Calibri" w:cs="Calibri"/>
                              <w:noProof/>
                              <w:color w:val="FF0000"/>
                              <w:sz w:val="24"/>
                              <w:szCs w:val="24"/>
                            </w:rPr>
                          </w:pPr>
                          <w:r w:rsidRPr="007A0E64">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68AE223" id="_x0000_t202" coordsize="21600,21600" o:spt="202" path="m,l,21600r21600,l21600,xe">
              <v:stroke joinstyle="miter"/>
              <v:path gradientshapeok="t" o:connecttype="rect"/>
            </v:shapetype>
            <v:shape id="Text Box 5" o:spid="_x0000_s1030" type="#_x0000_t202" alt="OFFICIAL" style="position:absolute;left:0;text-align:left;margin-left:0;margin-top:0;width:43.45pt;height:29.6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CWdYNwDgIAABwE&#10;AAAOAAAAAAAAAAAAAAAAAC4CAABkcnMvZTJvRG9jLnhtbFBLAQItABQABgAIAAAAIQDDiR132gAA&#10;AAMBAAAPAAAAAAAAAAAAAAAAAGgEAABkcnMvZG93bnJldi54bWxQSwUGAAAAAAQABADzAAAAbwUA&#10;AAAA&#10;" filled="f" stroked="f">
              <v:textbox style="mso-fit-shape-to-text:t" inset="0,15pt,0,0">
                <w:txbxContent>
                  <w:p w14:paraId="2CE70E5E" w14:textId="77777777" w:rsidR="00547E54" w:rsidRPr="007A0E64" w:rsidRDefault="00547E54" w:rsidP="007A0E64">
                    <w:pPr>
                      <w:rPr>
                        <w:rFonts w:ascii="Calibri" w:eastAsia="Calibri" w:hAnsi="Calibri" w:cs="Calibri"/>
                        <w:noProof/>
                        <w:color w:val="FF0000"/>
                        <w:sz w:val="24"/>
                        <w:szCs w:val="24"/>
                      </w:rPr>
                    </w:pPr>
                    <w:r w:rsidRPr="007A0E64">
                      <w:rPr>
                        <w:rFonts w:ascii="Calibri" w:eastAsia="Calibri" w:hAnsi="Calibri" w:cs="Calibri"/>
                        <w:noProof/>
                        <w:color w:val="FF0000"/>
                        <w:sz w:val="24"/>
                        <w:szCs w:val="24"/>
                      </w:rPr>
                      <w:t>OFFICIAL</w:t>
                    </w:r>
                  </w:p>
                </w:txbxContent>
              </v:textbox>
              <w10:wrap anchorx="page" anchory="page"/>
            </v:shape>
          </w:pict>
        </mc:Fallback>
      </mc:AlternateContent>
    </w:r>
    <w:r>
      <w:fldChar w:fldCharType="begin"/>
    </w:r>
    <w:r>
      <w:instrText xml:space="preserve"> DOCPROPERTY SecurityClassification \* MERGEFORMAT </w:instrText>
    </w:r>
    <w:r>
      <w:fldChar w:fldCharType="separate"/>
    </w:r>
    <w:r>
      <w:rPr>
        <w:b/>
        <w:bCs/>
        <w:lang w:val="en-US"/>
      </w:rPr>
      <w:t>Error! Unknown document property name.</w:t>
    </w:r>
    <w: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81725" w14:textId="77777777" w:rsidR="00547E54" w:rsidRPr="00ED05AF" w:rsidRDefault="00547E54" w:rsidP="00ED05AF">
    <w:pPr>
      <w:pStyle w:val="Header"/>
    </w:pPr>
    <w:r>
      <w:rPr>
        <w:noProof/>
        <w14:ligatures w14:val="standardContextual"/>
      </w:rPr>
      <mc:AlternateContent>
        <mc:Choice Requires="wps">
          <w:drawing>
            <wp:anchor distT="0" distB="0" distL="0" distR="0" simplePos="0" relativeHeight="251658243" behindDoc="0" locked="0" layoutInCell="1" allowOverlap="1" wp14:anchorId="6485D43E" wp14:editId="7D2C3A4E">
              <wp:simplePos x="635" y="635"/>
              <wp:positionH relativeFrom="page">
                <wp:align>center</wp:align>
              </wp:positionH>
              <wp:positionV relativeFrom="page">
                <wp:align>top</wp:align>
              </wp:positionV>
              <wp:extent cx="551815" cy="376555"/>
              <wp:effectExtent l="0" t="0" r="635" b="4445"/>
              <wp:wrapNone/>
              <wp:docPr id="1472989373"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3824FB66" w14:textId="77777777" w:rsidR="00547E54" w:rsidRPr="007A0E64" w:rsidRDefault="00547E54" w:rsidP="007A0E64">
                          <w:pPr>
                            <w:rPr>
                              <w:rFonts w:ascii="Calibri" w:eastAsia="Calibri" w:hAnsi="Calibri" w:cs="Calibri"/>
                              <w:noProof/>
                              <w:color w:val="FF0000"/>
                              <w:sz w:val="24"/>
                              <w:szCs w:val="24"/>
                            </w:rPr>
                          </w:pPr>
                          <w:r w:rsidRPr="007A0E64">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485D43E" id="_x0000_t202" coordsize="21600,21600" o:spt="202" path="m,l,21600r21600,l21600,xe">
              <v:stroke joinstyle="miter"/>
              <v:path gradientshapeok="t" o:connecttype="rect"/>
            </v:shapetype>
            <v:shape id="Text Box 6" o:spid="_x0000_s1031" type="#_x0000_t202" alt="OFFICIAL" style="position:absolute;left:0;text-align:left;margin-left:0;margin-top:0;width:43.45pt;height:29.6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" filled="f" stroked="f">
              <v:textbox style="mso-fit-shape-to-text:t" inset="0,15pt,0,0">
                <w:txbxContent>
                  <w:p w14:paraId="3824FB66" w14:textId="77777777" w:rsidR="00547E54" w:rsidRPr="007A0E64" w:rsidRDefault="00547E54" w:rsidP="007A0E64">
                    <w:pPr>
                      <w:rPr>
                        <w:rFonts w:ascii="Calibri" w:eastAsia="Calibri" w:hAnsi="Calibri" w:cs="Calibri"/>
                        <w:noProof/>
                        <w:color w:val="FF0000"/>
                        <w:sz w:val="24"/>
                        <w:szCs w:val="24"/>
                      </w:rPr>
                    </w:pPr>
                    <w:r w:rsidRPr="007A0E64">
                      <w:rPr>
                        <w:rFonts w:ascii="Calibri" w:eastAsia="Calibri" w:hAnsi="Calibri" w:cs="Calibri"/>
                        <w:noProof/>
                        <w:color w:val="FF0000"/>
                        <w:sz w:val="24"/>
                        <w:szCs w:val="24"/>
                      </w:rPr>
                      <w:t>OFFICIAL</w:t>
                    </w:r>
                  </w:p>
                </w:txbxContent>
              </v:textbox>
              <w10:wrap anchorx="page" anchory="page"/>
            </v:shape>
          </w:pict>
        </mc:Fallback>
      </mc:AlternateContent>
    </w:r>
    <w:r w:rsidRPr="00ED05AF">
      <w:t xml:space="preserve">Draft National Recovery Plan for </w:t>
    </w:r>
    <w:r>
      <w:t>the Forty-spotted Pardalote</w:t>
    </w:r>
    <w:r w:rsidRPr="00012B7D">
      <w:rPr>
        <w:i/>
        <w:iCs/>
      </w:rPr>
      <w:t xml:space="preserve"> </w:t>
    </w:r>
    <w:r>
      <w:t>(</w:t>
    </w:r>
    <w:r w:rsidRPr="00012B7D">
      <w:rPr>
        <w:i/>
        <w:iCs/>
      </w:rPr>
      <w:t>Pardalotus quadragintus</w:t>
    </w:r>
    <w:r w:rsidRPr="00012B7D">
      <w: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42672D" w14:textId="77777777" w:rsidR="00547E54" w:rsidRDefault="00547E5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1FC019" w14:textId="07C0CB58" w:rsidR="00CF43CE" w:rsidRDefault="00CF43CE">
    <w:pPr>
      <w:pStyle w:val="Header"/>
    </w:pPr>
    <w:r>
      <w:rPr>
        <w:noProof/>
      </w:rPr>
      <mc:AlternateContent>
        <mc:Choice Requires="wps">
          <w:drawing>
            <wp:anchor distT="0" distB="0" distL="0" distR="0" simplePos="0" relativeHeight="251658240" behindDoc="0" locked="0" layoutInCell="1" allowOverlap="1" wp14:anchorId="0A45ADB0" wp14:editId="162B4885">
              <wp:simplePos x="635" y="635"/>
              <wp:positionH relativeFrom="page">
                <wp:align>center</wp:align>
              </wp:positionH>
              <wp:positionV relativeFrom="page">
                <wp:align>top</wp:align>
              </wp:positionV>
              <wp:extent cx="551815" cy="404495"/>
              <wp:effectExtent l="0" t="0" r="635" b="14605"/>
              <wp:wrapNone/>
              <wp:docPr id="961370578"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1B1F763F" w14:textId="2107FD1F" w:rsidR="00CF43CE" w:rsidRPr="00CF43CE" w:rsidRDefault="00CF43CE" w:rsidP="00CF43CE">
                          <w:pPr>
                            <w:spacing w:after="0"/>
                            <w:rPr>
                              <w:rFonts w:ascii="Calibri" w:eastAsia="Calibri" w:hAnsi="Calibri" w:cs="Calibri"/>
                              <w:noProof/>
                              <w:color w:val="FF0000"/>
                              <w:sz w:val="24"/>
                              <w:szCs w:val="24"/>
                            </w:rPr>
                          </w:pPr>
                          <w:r w:rsidRPr="00CF43CE">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A45ADB0" id="_x0000_t202" coordsize="21600,21600" o:spt="202" path="m,l,21600r21600,l21600,xe">
              <v:stroke joinstyle="miter"/>
              <v:path gradientshapeok="t" o:connecttype="rect"/>
            </v:shapetype>
            <v:shape id="_x0000_s1034" type="#_x0000_t202" alt="OFFICIAL" style="position:absolute;left:0;text-align:left;margin-left:0;margin-top:0;width:43.45pt;height:31.8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" filled="f" stroked="f">
              <v:textbox style="mso-fit-shape-to-text:t" inset="0,15pt,0,0">
                <w:txbxContent>
                  <w:p w14:paraId="1B1F763F" w14:textId="2107FD1F" w:rsidR="00CF43CE" w:rsidRPr="00CF43CE" w:rsidRDefault="00CF43CE" w:rsidP="00CF43CE">
                    <w:pPr>
                      <w:spacing w:after="0"/>
                      <w:rPr>
                        <w:rFonts w:ascii="Calibri" w:eastAsia="Calibri" w:hAnsi="Calibri" w:cs="Calibri"/>
                        <w:noProof/>
                        <w:color w:val="FF0000"/>
                        <w:sz w:val="24"/>
                        <w:szCs w:val="24"/>
                      </w:rPr>
                    </w:pPr>
                    <w:r w:rsidRPr="00CF43CE">
                      <w:rPr>
                        <w:rFonts w:ascii="Calibri" w:eastAsia="Calibri" w:hAnsi="Calibri" w:cs="Calibri"/>
                        <w:noProof/>
                        <w:color w:val="FF0000"/>
                        <w:sz w:val="24"/>
                        <w:szCs w:val="24"/>
                      </w:rPr>
                      <w:t>OFFICIAL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51FDBF" w14:textId="70360668" w:rsidR="009400B8" w:rsidRDefault="009400B8">
    <w:pPr>
      <w:pStyle w:val="Header"/>
    </w:pPr>
    <w:r>
      <w:t>Norfolk Island Region Threatened Species Recovery Plan</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F2FB0" w14:textId="3D602BF5" w:rsidR="009400B8" w:rsidRDefault="009400B8">
    <w:pPr>
      <w:pStyle w:val="Header"/>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800CBDD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AB5788B"/>
    <w:multiLevelType w:val="hybridMultilevel"/>
    <w:tmpl w:val="7E1A470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107A51CE"/>
    <w:multiLevelType w:val="multilevel"/>
    <w:tmpl w:val="35486BD2"/>
    <w:lvl w:ilvl="0">
      <w:start w:val="1"/>
      <w:numFmt w:val="decimal"/>
      <w:lvlText w:val="%1"/>
      <w:lvlJc w:val="left"/>
      <w:pPr>
        <w:ind w:left="740" w:hanging="740"/>
      </w:pPr>
      <w:rPr>
        <w:rFonts w:hint="default"/>
      </w:rPr>
    </w:lvl>
    <w:lvl w:ilvl="1">
      <w:start w:val="1"/>
      <w:numFmt w:val="decimal"/>
      <w:lvlText w:val="%1.%2"/>
      <w:lvlJc w:val="left"/>
      <w:pPr>
        <w:ind w:left="740" w:hanging="740"/>
      </w:pPr>
      <w:rPr>
        <w:rFonts w:hint="default"/>
      </w:rPr>
    </w:lvl>
    <w:lvl w:ilvl="2">
      <w:start w:val="2"/>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 w15:restartNumberingAfterBreak="0">
    <w:nsid w:val="12056DAA"/>
    <w:multiLevelType w:val="hybridMultilevel"/>
    <w:tmpl w:val="C5CCCECC"/>
    <w:lvl w:ilvl="0" w:tplc="29C84958">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4" w15:restartNumberingAfterBreak="0">
    <w:nsid w:val="196B606F"/>
    <w:multiLevelType w:val="hybridMultilevel"/>
    <w:tmpl w:val="E0560262"/>
    <w:lvl w:ilvl="0" w:tplc="B9FA63BE">
      <w:start w:val="1"/>
      <w:numFmt w:val="bullet"/>
      <w:pStyle w:val="TableBullet1"/>
      <w:lvlText w:val=""/>
      <w:lvlJc w:val="left"/>
      <w:pPr>
        <w:ind w:left="360" w:hanging="360"/>
      </w:pPr>
      <w:rPr>
        <w:rFonts w:ascii="Symbol" w:hAnsi="Symbol" w:hint="default"/>
      </w:rPr>
    </w:lvl>
    <w:lvl w:ilvl="1" w:tplc="04987ACC" w:tentative="1">
      <w:start w:val="1"/>
      <w:numFmt w:val="bullet"/>
      <w:lvlText w:val="o"/>
      <w:lvlJc w:val="left"/>
      <w:pPr>
        <w:ind w:left="1080" w:hanging="360"/>
      </w:pPr>
      <w:rPr>
        <w:rFonts w:ascii="Courier New" w:hAnsi="Courier New" w:cs="Courier New" w:hint="default"/>
      </w:rPr>
    </w:lvl>
    <w:lvl w:ilvl="2" w:tplc="56C2C932" w:tentative="1">
      <w:start w:val="1"/>
      <w:numFmt w:val="bullet"/>
      <w:lvlText w:val=""/>
      <w:lvlJc w:val="left"/>
      <w:pPr>
        <w:ind w:left="1800" w:hanging="360"/>
      </w:pPr>
      <w:rPr>
        <w:rFonts w:ascii="Wingdings" w:hAnsi="Wingdings" w:hint="default"/>
      </w:rPr>
    </w:lvl>
    <w:lvl w:ilvl="3" w:tplc="3530ECAA" w:tentative="1">
      <w:start w:val="1"/>
      <w:numFmt w:val="bullet"/>
      <w:lvlText w:val=""/>
      <w:lvlJc w:val="left"/>
      <w:pPr>
        <w:ind w:left="2520" w:hanging="360"/>
      </w:pPr>
      <w:rPr>
        <w:rFonts w:ascii="Symbol" w:hAnsi="Symbol" w:hint="default"/>
      </w:rPr>
    </w:lvl>
    <w:lvl w:ilvl="4" w:tplc="BFACCCC4" w:tentative="1">
      <w:start w:val="1"/>
      <w:numFmt w:val="bullet"/>
      <w:lvlText w:val="o"/>
      <w:lvlJc w:val="left"/>
      <w:pPr>
        <w:ind w:left="3240" w:hanging="360"/>
      </w:pPr>
      <w:rPr>
        <w:rFonts w:ascii="Courier New" w:hAnsi="Courier New" w:cs="Courier New" w:hint="default"/>
      </w:rPr>
    </w:lvl>
    <w:lvl w:ilvl="5" w:tplc="0BC61DE0" w:tentative="1">
      <w:start w:val="1"/>
      <w:numFmt w:val="bullet"/>
      <w:lvlText w:val=""/>
      <w:lvlJc w:val="left"/>
      <w:pPr>
        <w:ind w:left="3960" w:hanging="360"/>
      </w:pPr>
      <w:rPr>
        <w:rFonts w:ascii="Wingdings" w:hAnsi="Wingdings" w:hint="default"/>
      </w:rPr>
    </w:lvl>
    <w:lvl w:ilvl="6" w:tplc="912CBCBE" w:tentative="1">
      <w:start w:val="1"/>
      <w:numFmt w:val="bullet"/>
      <w:lvlText w:val=""/>
      <w:lvlJc w:val="left"/>
      <w:pPr>
        <w:ind w:left="4680" w:hanging="360"/>
      </w:pPr>
      <w:rPr>
        <w:rFonts w:ascii="Symbol" w:hAnsi="Symbol" w:hint="default"/>
      </w:rPr>
    </w:lvl>
    <w:lvl w:ilvl="7" w:tplc="718A4C18" w:tentative="1">
      <w:start w:val="1"/>
      <w:numFmt w:val="bullet"/>
      <w:lvlText w:val="o"/>
      <w:lvlJc w:val="left"/>
      <w:pPr>
        <w:ind w:left="5400" w:hanging="360"/>
      </w:pPr>
      <w:rPr>
        <w:rFonts w:ascii="Courier New" w:hAnsi="Courier New" w:cs="Courier New" w:hint="default"/>
      </w:rPr>
    </w:lvl>
    <w:lvl w:ilvl="8" w:tplc="A6E0707C" w:tentative="1">
      <w:start w:val="1"/>
      <w:numFmt w:val="bullet"/>
      <w:lvlText w:val=""/>
      <w:lvlJc w:val="left"/>
      <w:pPr>
        <w:ind w:left="6120" w:hanging="360"/>
      </w:pPr>
      <w:rPr>
        <w:rFonts w:ascii="Wingdings" w:hAnsi="Wingdings" w:hint="default"/>
      </w:rPr>
    </w:lvl>
  </w:abstractNum>
  <w:abstractNum w:abstractNumId="5" w15:restartNumberingAfterBreak="0">
    <w:nsid w:val="1DD47B64"/>
    <w:multiLevelType w:val="multilevel"/>
    <w:tmpl w:val="6D3AD726"/>
    <w:lvl w:ilvl="0">
      <w:start w:val="3"/>
      <w:numFmt w:val="decimal"/>
      <w:lvlText w:val="%1"/>
      <w:lvlJc w:val="left"/>
      <w:pPr>
        <w:ind w:left="740" w:hanging="740"/>
      </w:pPr>
      <w:rPr>
        <w:rFonts w:hint="default"/>
      </w:rPr>
    </w:lvl>
    <w:lvl w:ilvl="1">
      <w:start w:val="1"/>
      <w:numFmt w:val="decimal"/>
      <w:lvlText w:val="%1.%2"/>
      <w:lvlJc w:val="left"/>
      <w:pPr>
        <w:ind w:left="740" w:hanging="740"/>
      </w:pPr>
      <w:rPr>
        <w:rFonts w:hint="default"/>
      </w:rPr>
    </w:lvl>
    <w:lvl w:ilvl="2">
      <w:start w:val="1"/>
      <w:numFmt w:val="decimal"/>
      <w:lvlText w:val="%1.%2.%3"/>
      <w:lvlJc w:val="left"/>
      <w:pPr>
        <w:ind w:left="964" w:hanging="964"/>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 w15:restartNumberingAfterBreak="0">
    <w:nsid w:val="20D417B3"/>
    <w:multiLevelType w:val="multilevel"/>
    <w:tmpl w:val="AC3616D2"/>
    <w:lvl w:ilvl="0">
      <w:start w:val="2"/>
      <w:numFmt w:val="decimal"/>
      <w:lvlText w:val="%1"/>
      <w:lvlJc w:val="left"/>
      <w:pPr>
        <w:ind w:left="740" w:hanging="740"/>
      </w:pPr>
      <w:rPr>
        <w:rFonts w:hint="default"/>
      </w:rPr>
    </w:lvl>
    <w:lvl w:ilvl="1">
      <w:start w:val="1"/>
      <w:numFmt w:val="decimal"/>
      <w:lvlText w:val="%1.%2"/>
      <w:lvlJc w:val="left"/>
      <w:pPr>
        <w:ind w:left="740" w:hanging="740"/>
      </w:pPr>
      <w:rPr>
        <w:rFonts w:hint="default"/>
      </w:rPr>
    </w:lvl>
    <w:lvl w:ilvl="2">
      <w:start w:val="2"/>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 w15:restartNumberingAfterBreak="0">
    <w:nsid w:val="21E20078"/>
    <w:multiLevelType w:val="multilevel"/>
    <w:tmpl w:val="1890CF52"/>
    <w:styleLink w:val="Headinglist"/>
    <w:lvl w:ilvl="0">
      <w:start w:val="1"/>
      <w:numFmt w:val="decimal"/>
      <w:lvlText w:val="%1"/>
      <w:lvlJc w:val="left"/>
      <w:pPr>
        <w:ind w:left="720" w:hanging="720"/>
      </w:pPr>
      <w:rPr>
        <w:rFonts w:hint="default"/>
        <w:b w:val="0"/>
        <w:bCs w:val="0"/>
        <w:i w:val="0"/>
        <w:iCs w:val="0"/>
        <w:caps w:val="0"/>
        <w:smallCaps w:val="0"/>
        <w:strike w:val="0"/>
        <w:dstrike w:val="0"/>
        <w:noProof w:val="0"/>
        <w:vanish w:val="0"/>
        <w:color w:val="197C7D"/>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964" w:hanging="964"/>
      </w:pPr>
      <w:rPr>
        <w:rFonts w:hint="default"/>
      </w:rPr>
    </w:lvl>
    <w:lvl w:ilvl="2">
      <w:start w:val="1"/>
      <w:numFmt w:val="decimal"/>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2B4B2762"/>
    <w:multiLevelType w:val="multilevel"/>
    <w:tmpl w:val="1D581444"/>
    <w:lvl w:ilvl="0">
      <w:start w:val="1"/>
      <w:numFmt w:val="decimal"/>
      <w:lvlText w:val="%1"/>
      <w:lvlJc w:val="left"/>
      <w:pPr>
        <w:ind w:left="740" w:hanging="740"/>
      </w:pPr>
      <w:rPr>
        <w:rFonts w:hint="default"/>
      </w:rPr>
    </w:lvl>
    <w:lvl w:ilvl="1">
      <w:start w:val="1"/>
      <w:numFmt w:val="decimal"/>
      <w:lvlText w:val="%1.%2"/>
      <w:lvlJc w:val="left"/>
      <w:pPr>
        <w:ind w:left="740" w:hanging="74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9" w15:restartNumberingAfterBreak="0">
    <w:nsid w:val="34BF3344"/>
    <w:multiLevelType w:val="hybridMultilevel"/>
    <w:tmpl w:val="E69CB5D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38391184"/>
    <w:multiLevelType w:val="multilevel"/>
    <w:tmpl w:val="5404823C"/>
    <w:lvl w:ilvl="0">
      <w:start w:val="5"/>
      <w:numFmt w:val="decimal"/>
      <w:lvlText w:val="%1"/>
      <w:lvlJc w:val="left"/>
      <w:pPr>
        <w:ind w:left="700" w:hanging="7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440" w:hanging="1440"/>
      </w:pPr>
      <w:rPr>
        <w:rFonts w:hint="default"/>
      </w:rPr>
    </w:lvl>
    <w:lvl w:ilvl="3">
      <w:start w:val="1"/>
      <w:numFmt w:val="decimal"/>
      <w:lvlText w:val="%1.%2.%3.%4"/>
      <w:lvlJc w:val="left"/>
      <w:pPr>
        <w:ind w:left="1800" w:hanging="1800"/>
      </w:pPr>
      <w:rPr>
        <w:rFonts w:hint="default"/>
      </w:rPr>
    </w:lvl>
    <w:lvl w:ilvl="4">
      <w:start w:val="1"/>
      <w:numFmt w:val="decimal"/>
      <w:lvlText w:val="%1.%2.%3.%4.%5"/>
      <w:lvlJc w:val="left"/>
      <w:pPr>
        <w:ind w:left="2160" w:hanging="2160"/>
      </w:pPr>
      <w:rPr>
        <w:rFonts w:hint="default"/>
      </w:rPr>
    </w:lvl>
    <w:lvl w:ilvl="5">
      <w:start w:val="1"/>
      <w:numFmt w:val="decimal"/>
      <w:lvlText w:val="%1.%2.%3.%4.%5.%6"/>
      <w:lvlJc w:val="left"/>
      <w:pPr>
        <w:ind w:left="2520" w:hanging="2520"/>
      </w:pPr>
      <w:rPr>
        <w:rFonts w:hint="default"/>
      </w:rPr>
    </w:lvl>
    <w:lvl w:ilvl="6">
      <w:start w:val="1"/>
      <w:numFmt w:val="decimal"/>
      <w:lvlText w:val="%1.%2.%3.%4.%5.%6.%7"/>
      <w:lvlJc w:val="left"/>
      <w:pPr>
        <w:ind w:left="2880" w:hanging="2880"/>
      </w:pPr>
      <w:rPr>
        <w:rFonts w:hint="default"/>
      </w:rPr>
    </w:lvl>
    <w:lvl w:ilvl="7">
      <w:start w:val="1"/>
      <w:numFmt w:val="decimal"/>
      <w:lvlText w:val="%1.%2.%3.%4.%5.%6.%7.%8"/>
      <w:lvlJc w:val="left"/>
      <w:pPr>
        <w:ind w:left="3240" w:hanging="3240"/>
      </w:pPr>
      <w:rPr>
        <w:rFonts w:hint="default"/>
      </w:rPr>
    </w:lvl>
    <w:lvl w:ilvl="8">
      <w:start w:val="1"/>
      <w:numFmt w:val="decimal"/>
      <w:lvlText w:val="%1.%2.%3.%4.%5.%6.%7.%8.%9"/>
      <w:lvlJc w:val="left"/>
      <w:pPr>
        <w:ind w:left="3960" w:hanging="3960"/>
      </w:pPr>
      <w:rPr>
        <w:rFonts w:hint="default"/>
      </w:rPr>
    </w:lvl>
  </w:abstractNum>
  <w:abstractNum w:abstractNumId="11" w15:restartNumberingAfterBreak="0">
    <w:nsid w:val="3B1D0CEC"/>
    <w:multiLevelType w:val="multilevel"/>
    <w:tmpl w:val="45484F9C"/>
    <w:lvl w:ilvl="0">
      <w:start w:val="4"/>
      <w:numFmt w:val="decimal"/>
      <w:lvlText w:val="%1"/>
      <w:lvlJc w:val="left"/>
      <w:pPr>
        <w:ind w:left="964" w:hanging="964"/>
      </w:pPr>
      <w:rPr>
        <w:rFonts w:hint="default"/>
      </w:rPr>
    </w:lvl>
    <w:lvl w:ilvl="1">
      <w:start w:val="1"/>
      <w:numFmt w:val="decimal"/>
      <w:lvlText w:val="%1.%2"/>
      <w:lvlJc w:val="left"/>
      <w:pPr>
        <w:ind w:left="964" w:hanging="964"/>
      </w:pPr>
      <w:rPr>
        <w:rFonts w:hint="default"/>
      </w:rPr>
    </w:lvl>
    <w:lvl w:ilvl="2">
      <w:start w:val="1"/>
      <w:numFmt w:val="decimal"/>
      <w:lvlText w:val="%1.%2.%3"/>
      <w:lvlJc w:val="left"/>
      <w:pPr>
        <w:ind w:left="964" w:hanging="964"/>
      </w:pPr>
      <w:rPr>
        <w:rFonts w:hint="default"/>
      </w:rPr>
    </w:lvl>
    <w:lvl w:ilvl="3">
      <w:start w:val="1"/>
      <w:numFmt w:val="decimal"/>
      <w:lvlText w:val="%1.%2.%3.%4"/>
      <w:lvlJc w:val="left"/>
      <w:pPr>
        <w:ind w:left="964" w:hanging="964"/>
      </w:pPr>
      <w:rPr>
        <w:rFonts w:hint="default"/>
      </w:rPr>
    </w:lvl>
    <w:lvl w:ilvl="4">
      <w:start w:val="1"/>
      <w:numFmt w:val="decimal"/>
      <w:lvlText w:val="%1.%2.%3.%4.%5"/>
      <w:lvlJc w:val="left"/>
      <w:pPr>
        <w:ind w:left="964" w:hanging="964"/>
      </w:pPr>
      <w:rPr>
        <w:rFonts w:hint="default"/>
      </w:rPr>
    </w:lvl>
    <w:lvl w:ilvl="5">
      <w:start w:val="1"/>
      <w:numFmt w:val="decimal"/>
      <w:lvlText w:val="%1.%2.%3.%4.%5.%6"/>
      <w:lvlJc w:val="left"/>
      <w:pPr>
        <w:ind w:left="964" w:hanging="964"/>
      </w:pPr>
      <w:rPr>
        <w:rFonts w:hint="default"/>
      </w:rPr>
    </w:lvl>
    <w:lvl w:ilvl="6">
      <w:start w:val="1"/>
      <w:numFmt w:val="decimal"/>
      <w:lvlText w:val="%1.%2.%3.%4.%5.%6.%7"/>
      <w:lvlJc w:val="left"/>
      <w:pPr>
        <w:ind w:left="964" w:hanging="964"/>
      </w:pPr>
      <w:rPr>
        <w:rFonts w:hint="default"/>
      </w:rPr>
    </w:lvl>
    <w:lvl w:ilvl="7">
      <w:start w:val="1"/>
      <w:numFmt w:val="decimal"/>
      <w:lvlText w:val="%1.%2.%3.%4.%5.%6.%7.%8"/>
      <w:lvlJc w:val="left"/>
      <w:pPr>
        <w:ind w:left="964" w:hanging="964"/>
      </w:pPr>
      <w:rPr>
        <w:rFonts w:hint="default"/>
      </w:rPr>
    </w:lvl>
    <w:lvl w:ilvl="8">
      <w:start w:val="1"/>
      <w:numFmt w:val="decimal"/>
      <w:lvlText w:val="%1.%2.%3.%4.%5.%6.%7.%8.%9"/>
      <w:lvlJc w:val="left"/>
      <w:pPr>
        <w:ind w:left="964" w:hanging="964"/>
      </w:pPr>
      <w:rPr>
        <w:rFonts w:hint="default"/>
      </w:rPr>
    </w:lvl>
  </w:abstractNum>
  <w:abstractNum w:abstractNumId="12" w15:restartNumberingAfterBreak="0">
    <w:nsid w:val="3CCB6C97"/>
    <w:multiLevelType w:val="multilevel"/>
    <w:tmpl w:val="BE78A4F8"/>
    <w:lvl w:ilvl="0">
      <w:start w:val="1"/>
      <w:numFmt w:val="decimal"/>
      <w:lvlText w:val="%1)"/>
      <w:lvlJc w:val="left"/>
      <w:pPr>
        <w:ind w:left="425" w:hanging="425"/>
      </w:pPr>
      <w:rPr>
        <w:rFonts w:hint="default"/>
        <w:color w:val="auto"/>
      </w:rPr>
    </w:lvl>
    <w:lvl w:ilvl="1">
      <w:start w:val="1"/>
      <w:numFmt w:val="lowerLetter"/>
      <w:lvlText w:val="%2)"/>
      <w:lvlJc w:val="left"/>
      <w:pPr>
        <w:ind w:left="851" w:hanging="426"/>
      </w:pPr>
      <w:rPr>
        <w:rFonts w:hint="default"/>
      </w:rPr>
    </w:lvl>
    <w:lvl w:ilvl="2">
      <w:start w:val="1"/>
      <w:numFmt w:val="lowerRoman"/>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3" w15:restartNumberingAfterBreak="0">
    <w:nsid w:val="3DDC4F7D"/>
    <w:multiLevelType w:val="multilevel"/>
    <w:tmpl w:val="BE78A4F8"/>
    <w:lvl w:ilvl="0">
      <w:start w:val="1"/>
      <w:numFmt w:val="decimal"/>
      <w:lvlText w:val="%1)"/>
      <w:lvlJc w:val="left"/>
      <w:pPr>
        <w:ind w:left="425" w:hanging="425"/>
      </w:pPr>
      <w:rPr>
        <w:rFonts w:hint="default"/>
        <w:color w:val="auto"/>
      </w:rPr>
    </w:lvl>
    <w:lvl w:ilvl="1">
      <w:start w:val="1"/>
      <w:numFmt w:val="lowerLetter"/>
      <w:lvlText w:val="%2)"/>
      <w:lvlJc w:val="left"/>
      <w:pPr>
        <w:ind w:left="851" w:hanging="426"/>
      </w:pPr>
      <w:rPr>
        <w:rFonts w:hint="default"/>
      </w:rPr>
    </w:lvl>
    <w:lvl w:ilvl="2">
      <w:start w:val="1"/>
      <w:numFmt w:val="lowerRoman"/>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4" w15:restartNumberingAfterBreak="0">
    <w:nsid w:val="48DE2E4A"/>
    <w:multiLevelType w:val="hybridMultilevel"/>
    <w:tmpl w:val="B7086130"/>
    <w:lvl w:ilvl="0" w:tplc="50623E58">
      <w:start w:val="1"/>
      <w:numFmt w:val="bullet"/>
      <w:pStyle w:val="BoxTextBullet"/>
      <w:lvlText w:val=""/>
      <w:lvlJc w:val="left"/>
      <w:pPr>
        <w:ind w:left="720" w:hanging="360"/>
      </w:pPr>
      <w:rPr>
        <w:rFonts w:ascii="Symbol" w:hAnsi="Symbol" w:hint="default"/>
      </w:rPr>
    </w:lvl>
    <w:lvl w:ilvl="1" w:tplc="3EACDEA8">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15" w15:restartNumberingAfterBreak="0">
    <w:nsid w:val="490928E3"/>
    <w:multiLevelType w:val="hybridMultilevel"/>
    <w:tmpl w:val="887EF2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55DB7BE6"/>
    <w:multiLevelType w:val="multilevel"/>
    <w:tmpl w:val="4C7459EC"/>
    <w:lvl w:ilvl="0">
      <w:start w:val="1"/>
      <w:numFmt w:val="decimal"/>
      <w:pStyle w:val="Heading3"/>
      <w:lvlText w:val="%1.1"/>
      <w:lvlJc w:val="left"/>
      <w:pPr>
        <w:ind w:left="964" w:hanging="964"/>
      </w:pPr>
      <w:rPr>
        <w:rFonts w:hint="default"/>
        <w:b w:val="0"/>
        <w:bCs w:val="0"/>
        <w:i w:val="0"/>
        <w:iCs w:val="0"/>
        <w:caps w:val="0"/>
        <w:smallCaps w:val="0"/>
        <w:strike w:val="0"/>
        <w:dstrike w:val="0"/>
        <w:noProof w:val="0"/>
        <w:vanish w:val="0"/>
        <w:color w:val="197C7D"/>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none"/>
      <w:lvlRestart w:val="0"/>
      <w:pStyle w:val="Heading4"/>
      <w:lvlText w:val="2.1.1"/>
      <w:lvlJc w:val="left"/>
      <w:pPr>
        <w:ind w:left="964" w:hanging="964"/>
      </w:pPr>
    </w:lvl>
    <w:lvl w:ilvl="2">
      <w:start w:val="1"/>
      <w:numFmt w:val="decimal"/>
      <w:pStyle w:val="Heading5"/>
      <w:lvlText w:val="%1%2.%3.1"/>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5770342E"/>
    <w:multiLevelType w:val="multilevel"/>
    <w:tmpl w:val="887C8464"/>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19" w15:restartNumberingAfterBreak="0">
    <w:nsid w:val="5AA12966"/>
    <w:multiLevelType w:val="multilevel"/>
    <w:tmpl w:val="A0241B28"/>
    <w:styleLink w:val="List1"/>
    <w:lvl w:ilvl="0">
      <w:start w:val="1"/>
      <w:numFmt w:val="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20" w15:restartNumberingAfterBreak="0">
    <w:nsid w:val="5B8F3B04"/>
    <w:multiLevelType w:val="multilevel"/>
    <w:tmpl w:val="BE78A4F8"/>
    <w:styleLink w:val="Numberlist"/>
    <w:lvl w:ilvl="0">
      <w:start w:val="1"/>
      <w:numFmt w:val="decimal"/>
      <w:lvlText w:val="%1)"/>
      <w:lvlJc w:val="left"/>
      <w:pPr>
        <w:ind w:left="425" w:hanging="425"/>
      </w:pPr>
      <w:rPr>
        <w:rFonts w:hint="default"/>
        <w:color w:val="auto"/>
      </w:rPr>
    </w:lvl>
    <w:lvl w:ilvl="1">
      <w:start w:val="1"/>
      <w:numFmt w:val="lowerLetter"/>
      <w:lvlText w:val="%2)"/>
      <w:lvlJc w:val="left"/>
      <w:pPr>
        <w:ind w:left="851" w:hanging="426"/>
      </w:pPr>
      <w:rPr>
        <w:rFonts w:hint="default"/>
      </w:rPr>
    </w:lvl>
    <w:lvl w:ilvl="2">
      <w:start w:val="1"/>
      <w:numFmt w:val="lowerRoman"/>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21" w15:restartNumberingAfterBreak="0">
    <w:nsid w:val="672B3AA7"/>
    <w:multiLevelType w:val="multilevel"/>
    <w:tmpl w:val="B0F67BB0"/>
    <w:lvl w:ilvl="0">
      <w:start w:val="2"/>
      <w:numFmt w:val="decimal"/>
      <w:lvlText w:val="%1"/>
      <w:lvlJc w:val="left"/>
      <w:pPr>
        <w:ind w:left="740" w:hanging="740"/>
      </w:pPr>
      <w:rPr>
        <w:rFonts w:hint="default"/>
      </w:rPr>
    </w:lvl>
    <w:lvl w:ilvl="1">
      <w:start w:val="2"/>
      <w:numFmt w:val="decimal"/>
      <w:lvlText w:val="%1.%2"/>
      <w:lvlJc w:val="left"/>
      <w:pPr>
        <w:ind w:left="740" w:hanging="74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2" w15:restartNumberingAfterBreak="0">
    <w:nsid w:val="68611663"/>
    <w:multiLevelType w:val="multilevel"/>
    <w:tmpl w:val="EDD0C78E"/>
    <w:lvl w:ilvl="0">
      <w:start w:val="1"/>
      <w:numFmt w:val="decimal"/>
      <w:lvlText w:val="%1"/>
      <w:lvlJc w:val="left"/>
      <w:pPr>
        <w:ind w:left="740" w:hanging="740"/>
      </w:pPr>
      <w:rPr>
        <w:rFonts w:hint="default"/>
      </w:rPr>
    </w:lvl>
    <w:lvl w:ilvl="1">
      <w:start w:val="2"/>
      <w:numFmt w:val="decimal"/>
      <w:lvlText w:val="%1.%2"/>
      <w:lvlJc w:val="left"/>
      <w:pPr>
        <w:ind w:left="740" w:hanging="740"/>
      </w:pPr>
      <w:rPr>
        <w:rFonts w:hint="default"/>
      </w:rPr>
    </w:lvl>
    <w:lvl w:ilvl="2">
      <w:start w:val="1"/>
      <w:numFmt w:val="decimal"/>
      <w:lvlText w:val="%1.%2.%3"/>
      <w:lvlJc w:val="left"/>
      <w:pPr>
        <w:ind w:left="964" w:hanging="964"/>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3" w15:restartNumberingAfterBreak="0">
    <w:nsid w:val="6C5D7018"/>
    <w:multiLevelType w:val="multilevel"/>
    <w:tmpl w:val="365AA000"/>
    <w:lvl w:ilvl="0">
      <w:start w:val="6"/>
      <w:numFmt w:val="decimal"/>
      <w:lvlText w:val="%1"/>
      <w:lvlJc w:val="left"/>
      <w:pPr>
        <w:ind w:left="700" w:hanging="7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440" w:hanging="1440"/>
      </w:pPr>
      <w:rPr>
        <w:rFonts w:hint="default"/>
      </w:rPr>
    </w:lvl>
    <w:lvl w:ilvl="3">
      <w:start w:val="1"/>
      <w:numFmt w:val="decimal"/>
      <w:lvlText w:val="%1.%2.%3.%4"/>
      <w:lvlJc w:val="left"/>
      <w:pPr>
        <w:ind w:left="1800" w:hanging="1800"/>
      </w:pPr>
      <w:rPr>
        <w:rFonts w:hint="default"/>
      </w:rPr>
    </w:lvl>
    <w:lvl w:ilvl="4">
      <w:start w:val="1"/>
      <w:numFmt w:val="decimal"/>
      <w:lvlText w:val="%1.%2.%3.%4.%5"/>
      <w:lvlJc w:val="left"/>
      <w:pPr>
        <w:ind w:left="2160" w:hanging="2160"/>
      </w:pPr>
      <w:rPr>
        <w:rFonts w:hint="default"/>
      </w:rPr>
    </w:lvl>
    <w:lvl w:ilvl="5">
      <w:start w:val="1"/>
      <w:numFmt w:val="decimal"/>
      <w:lvlText w:val="%1.%2.%3.%4.%5.%6"/>
      <w:lvlJc w:val="left"/>
      <w:pPr>
        <w:ind w:left="2520" w:hanging="2520"/>
      </w:pPr>
      <w:rPr>
        <w:rFonts w:hint="default"/>
      </w:rPr>
    </w:lvl>
    <w:lvl w:ilvl="6">
      <w:start w:val="1"/>
      <w:numFmt w:val="decimal"/>
      <w:lvlText w:val="%1.%2.%3.%4.%5.%6.%7"/>
      <w:lvlJc w:val="left"/>
      <w:pPr>
        <w:ind w:left="2880" w:hanging="2880"/>
      </w:pPr>
      <w:rPr>
        <w:rFonts w:hint="default"/>
      </w:rPr>
    </w:lvl>
    <w:lvl w:ilvl="7">
      <w:start w:val="1"/>
      <w:numFmt w:val="decimal"/>
      <w:lvlText w:val="%1.%2.%3.%4.%5.%6.%7.%8"/>
      <w:lvlJc w:val="left"/>
      <w:pPr>
        <w:ind w:left="3240" w:hanging="3240"/>
      </w:pPr>
      <w:rPr>
        <w:rFonts w:hint="default"/>
      </w:rPr>
    </w:lvl>
    <w:lvl w:ilvl="8">
      <w:start w:val="1"/>
      <w:numFmt w:val="decimal"/>
      <w:lvlText w:val="%1.%2.%3.%4.%5.%6.%7.%8.%9"/>
      <w:lvlJc w:val="left"/>
      <w:pPr>
        <w:ind w:left="3960" w:hanging="3960"/>
      </w:pPr>
      <w:rPr>
        <w:rFonts w:hint="default"/>
      </w:rPr>
    </w:lvl>
  </w:abstractNum>
  <w:num w:numId="1" w16cid:durableId="381057155">
    <w:abstractNumId w:val="19"/>
  </w:num>
  <w:num w:numId="2" w16cid:durableId="1639215797">
    <w:abstractNumId w:val="20"/>
  </w:num>
  <w:num w:numId="3" w16cid:durableId="1643265712">
    <w:abstractNumId w:val="7"/>
  </w:num>
  <w:num w:numId="4" w16cid:durableId="626202022">
    <w:abstractNumId w:val="16"/>
  </w:num>
  <w:num w:numId="5" w16cid:durableId="826940323">
    <w:abstractNumId w:val="13"/>
  </w:num>
  <w:num w:numId="6" w16cid:durableId="832599572">
    <w:abstractNumId w:val="12"/>
  </w:num>
  <w:num w:numId="7" w16cid:durableId="544366445">
    <w:abstractNumId w:val="14"/>
  </w:num>
  <w:num w:numId="8" w16cid:durableId="1401560108">
    <w:abstractNumId w:val="0"/>
  </w:num>
  <w:num w:numId="9" w16cid:durableId="1216815886">
    <w:abstractNumId w:val="3"/>
  </w:num>
  <w:num w:numId="10" w16cid:durableId="1585529707">
    <w:abstractNumId w:val="18"/>
  </w:num>
  <w:num w:numId="11" w16cid:durableId="344863425">
    <w:abstractNumId w:val="17"/>
  </w:num>
  <w:num w:numId="12" w16cid:durableId="218782945">
    <w:abstractNumId w:val="4"/>
  </w:num>
  <w:num w:numId="13" w16cid:durableId="1030111911">
    <w:abstractNumId w:val="9"/>
  </w:num>
  <w:num w:numId="14" w16cid:durableId="843085178">
    <w:abstractNumId w:val="1"/>
  </w:num>
  <w:num w:numId="15" w16cid:durableId="2111000342">
    <w:abstractNumId w:val="15"/>
  </w:num>
  <w:num w:numId="16" w16cid:durableId="2087915809">
    <w:abstractNumId w:val="22"/>
  </w:num>
  <w:num w:numId="17" w16cid:durableId="1047530154">
    <w:abstractNumId w:val="2"/>
    <w:lvlOverride w:ilvl="0">
      <w:lvl w:ilvl="0">
        <w:start w:val="1"/>
        <w:numFmt w:val="decimal"/>
        <w:lvlText w:val="%1"/>
        <w:lvlJc w:val="left"/>
        <w:pPr>
          <w:ind w:left="740" w:hanging="740"/>
        </w:pPr>
        <w:rPr>
          <w:rFonts w:hint="default"/>
        </w:rPr>
      </w:lvl>
    </w:lvlOverride>
    <w:lvlOverride w:ilvl="1">
      <w:lvl w:ilvl="1">
        <w:start w:val="1"/>
        <w:numFmt w:val="decimal"/>
        <w:lvlText w:val="%1.%2"/>
        <w:lvlJc w:val="left"/>
        <w:pPr>
          <w:ind w:left="964" w:hanging="964"/>
        </w:pPr>
        <w:rPr>
          <w:rFonts w:hint="default"/>
        </w:rPr>
      </w:lvl>
    </w:lvlOverride>
    <w:lvlOverride w:ilvl="2">
      <w:lvl w:ilvl="2">
        <w:start w:val="2"/>
        <w:numFmt w:val="decimal"/>
        <w:lvlText w:val="%1.%2.%3"/>
        <w:lvlJc w:val="left"/>
        <w:pPr>
          <w:ind w:left="1080" w:hanging="108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800" w:hanging="1800"/>
        </w:pPr>
        <w:rPr>
          <w:rFonts w:hint="default"/>
        </w:rPr>
      </w:lvl>
    </w:lvlOverride>
    <w:lvlOverride w:ilvl="6">
      <w:lvl w:ilvl="6">
        <w:start w:val="1"/>
        <w:numFmt w:val="decimal"/>
        <w:lvlText w:val="%1.%2.%3.%4.%5.%6.%7"/>
        <w:lvlJc w:val="left"/>
        <w:pPr>
          <w:ind w:left="2160" w:hanging="216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520" w:hanging="2520"/>
        </w:pPr>
        <w:rPr>
          <w:rFonts w:hint="default"/>
        </w:rPr>
      </w:lvl>
    </w:lvlOverride>
  </w:num>
  <w:num w:numId="18" w16cid:durableId="1805780471">
    <w:abstractNumId w:val="6"/>
  </w:num>
  <w:num w:numId="19" w16cid:durableId="767501886">
    <w:abstractNumId w:val="6"/>
    <w:lvlOverride w:ilvl="0">
      <w:lvl w:ilvl="0">
        <w:start w:val="2"/>
        <w:numFmt w:val="decimal"/>
        <w:lvlText w:val="%1"/>
        <w:lvlJc w:val="left"/>
        <w:pPr>
          <w:ind w:left="740" w:hanging="740"/>
        </w:pPr>
        <w:rPr>
          <w:rFonts w:hint="default"/>
        </w:rPr>
      </w:lvl>
    </w:lvlOverride>
    <w:lvlOverride w:ilvl="1">
      <w:lvl w:ilvl="1">
        <w:start w:val="1"/>
        <w:numFmt w:val="decimal"/>
        <w:lvlText w:val="%1.%2"/>
        <w:lvlJc w:val="left"/>
        <w:pPr>
          <w:ind w:left="964" w:hanging="964"/>
        </w:pPr>
        <w:rPr>
          <w:rFonts w:hint="default"/>
        </w:rPr>
      </w:lvl>
    </w:lvlOverride>
    <w:lvlOverride w:ilvl="2">
      <w:lvl w:ilvl="2">
        <w:start w:val="2"/>
        <w:numFmt w:val="decimal"/>
        <w:lvlText w:val="%1.%2.%3"/>
        <w:lvlJc w:val="left"/>
        <w:pPr>
          <w:ind w:left="1080" w:hanging="108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800" w:hanging="1800"/>
        </w:pPr>
        <w:rPr>
          <w:rFonts w:hint="default"/>
        </w:rPr>
      </w:lvl>
    </w:lvlOverride>
    <w:lvlOverride w:ilvl="6">
      <w:lvl w:ilvl="6">
        <w:start w:val="1"/>
        <w:numFmt w:val="decimal"/>
        <w:lvlText w:val="%1.%2.%3.%4.%5.%6.%7"/>
        <w:lvlJc w:val="left"/>
        <w:pPr>
          <w:ind w:left="2160" w:hanging="216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520" w:hanging="2520"/>
        </w:pPr>
        <w:rPr>
          <w:rFonts w:hint="default"/>
        </w:rPr>
      </w:lvl>
    </w:lvlOverride>
  </w:num>
  <w:num w:numId="20" w16cid:durableId="1506750245">
    <w:abstractNumId w:val="21"/>
  </w:num>
  <w:num w:numId="21" w16cid:durableId="1460339368">
    <w:abstractNumId w:val="5"/>
  </w:num>
  <w:num w:numId="22" w16cid:durableId="2057119862">
    <w:abstractNumId w:val="5"/>
    <w:lvlOverride w:ilvl="0">
      <w:lvl w:ilvl="0">
        <w:start w:val="3"/>
        <w:numFmt w:val="decimal"/>
        <w:lvlText w:val="%1"/>
        <w:lvlJc w:val="left"/>
        <w:pPr>
          <w:ind w:left="740" w:hanging="740"/>
        </w:pPr>
        <w:rPr>
          <w:rFonts w:hint="default"/>
        </w:rPr>
      </w:lvl>
    </w:lvlOverride>
    <w:lvlOverride w:ilvl="1">
      <w:lvl w:ilvl="1">
        <w:start w:val="1"/>
        <w:numFmt w:val="decimal"/>
        <w:lvlText w:val="%1.%2"/>
        <w:lvlJc w:val="left"/>
        <w:pPr>
          <w:ind w:left="964" w:hanging="964"/>
        </w:pPr>
        <w:rPr>
          <w:rFonts w:hint="default"/>
        </w:rPr>
      </w:lvl>
    </w:lvlOverride>
    <w:lvlOverride w:ilvl="2">
      <w:lvl w:ilvl="2">
        <w:start w:val="1"/>
        <w:numFmt w:val="decimal"/>
        <w:lvlText w:val="%1.%2.%3"/>
        <w:lvlJc w:val="left"/>
        <w:pPr>
          <w:ind w:left="1080" w:hanging="108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800" w:hanging="1800"/>
        </w:pPr>
        <w:rPr>
          <w:rFonts w:hint="default"/>
        </w:rPr>
      </w:lvl>
    </w:lvlOverride>
    <w:lvlOverride w:ilvl="6">
      <w:lvl w:ilvl="6">
        <w:start w:val="1"/>
        <w:numFmt w:val="decimal"/>
        <w:lvlText w:val="%1.%2.%3.%4.%5.%6.%7"/>
        <w:lvlJc w:val="left"/>
        <w:pPr>
          <w:ind w:left="2160" w:hanging="216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520" w:hanging="2520"/>
        </w:pPr>
        <w:rPr>
          <w:rFonts w:hint="default"/>
        </w:rPr>
      </w:lvl>
    </w:lvlOverride>
  </w:num>
  <w:num w:numId="23" w16cid:durableId="887230503">
    <w:abstractNumId w:val="11"/>
  </w:num>
  <w:num w:numId="24" w16cid:durableId="2003897739">
    <w:abstractNumId w:val="10"/>
    <w:lvlOverride w:ilvl="0">
      <w:lvl w:ilvl="0">
        <w:start w:val="5"/>
        <w:numFmt w:val="decimal"/>
        <w:lvlText w:val="%1"/>
        <w:lvlJc w:val="left"/>
        <w:pPr>
          <w:ind w:left="700" w:hanging="700"/>
        </w:pPr>
        <w:rPr>
          <w:rFonts w:hint="default"/>
        </w:rPr>
      </w:lvl>
    </w:lvlOverride>
    <w:lvlOverride w:ilvl="1">
      <w:lvl w:ilvl="1">
        <w:start w:val="1"/>
        <w:numFmt w:val="decimal"/>
        <w:lvlText w:val="%1.%2"/>
        <w:lvlJc w:val="left"/>
        <w:pPr>
          <w:ind w:left="964" w:hanging="964"/>
        </w:pPr>
        <w:rPr>
          <w:rFonts w:hint="default"/>
        </w:rPr>
      </w:lvl>
    </w:lvlOverride>
    <w:lvlOverride w:ilvl="2">
      <w:lvl w:ilvl="2">
        <w:start w:val="1"/>
        <w:numFmt w:val="decimal"/>
        <w:lvlText w:val="%1.%2.%3"/>
        <w:lvlJc w:val="left"/>
        <w:pPr>
          <w:ind w:left="1440" w:hanging="1440"/>
        </w:pPr>
        <w:rPr>
          <w:rFonts w:hint="default"/>
        </w:rPr>
      </w:lvl>
    </w:lvlOverride>
    <w:lvlOverride w:ilvl="3">
      <w:lvl w:ilvl="3">
        <w:start w:val="1"/>
        <w:numFmt w:val="decimal"/>
        <w:lvlText w:val="%1.%2.%3.%4"/>
        <w:lvlJc w:val="left"/>
        <w:pPr>
          <w:ind w:left="1800" w:hanging="1800"/>
        </w:pPr>
        <w:rPr>
          <w:rFonts w:hint="default"/>
        </w:rPr>
      </w:lvl>
    </w:lvlOverride>
    <w:lvlOverride w:ilvl="4">
      <w:lvl w:ilvl="4">
        <w:start w:val="1"/>
        <w:numFmt w:val="decimal"/>
        <w:lvlText w:val="%1.%2.%3.%4.%5"/>
        <w:lvlJc w:val="left"/>
        <w:pPr>
          <w:ind w:left="2160" w:hanging="2160"/>
        </w:pPr>
        <w:rPr>
          <w:rFonts w:hint="default"/>
        </w:rPr>
      </w:lvl>
    </w:lvlOverride>
    <w:lvlOverride w:ilvl="5">
      <w:lvl w:ilvl="5">
        <w:start w:val="1"/>
        <w:numFmt w:val="decimal"/>
        <w:lvlText w:val="%1.%2.%3.%4.%5.%6"/>
        <w:lvlJc w:val="left"/>
        <w:pPr>
          <w:ind w:left="2520" w:hanging="2520"/>
        </w:pPr>
        <w:rPr>
          <w:rFonts w:hint="default"/>
        </w:rPr>
      </w:lvl>
    </w:lvlOverride>
    <w:lvlOverride w:ilvl="6">
      <w:lvl w:ilvl="6">
        <w:start w:val="1"/>
        <w:numFmt w:val="decimal"/>
        <w:lvlText w:val="%1.%2.%3.%4.%5.%6.%7"/>
        <w:lvlJc w:val="left"/>
        <w:pPr>
          <w:ind w:left="2880" w:hanging="2880"/>
        </w:pPr>
        <w:rPr>
          <w:rFonts w:hint="default"/>
        </w:rPr>
      </w:lvl>
    </w:lvlOverride>
    <w:lvlOverride w:ilvl="7">
      <w:lvl w:ilvl="7">
        <w:start w:val="1"/>
        <w:numFmt w:val="decimal"/>
        <w:lvlText w:val="%1.%2.%3.%4.%5.%6.%7.%8"/>
        <w:lvlJc w:val="left"/>
        <w:pPr>
          <w:ind w:left="3240" w:hanging="3240"/>
        </w:pPr>
        <w:rPr>
          <w:rFonts w:hint="default"/>
        </w:rPr>
      </w:lvl>
    </w:lvlOverride>
    <w:lvlOverride w:ilvl="8">
      <w:lvl w:ilvl="8">
        <w:start w:val="1"/>
        <w:numFmt w:val="decimal"/>
        <w:lvlText w:val="%1.%2.%3.%4.%5.%6.%7.%8.%9"/>
        <w:lvlJc w:val="left"/>
        <w:pPr>
          <w:ind w:left="3960" w:hanging="3960"/>
        </w:pPr>
        <w:rPr>
          <w:rFonts w:hint="default"/>
        </w:rPr>
      </w:lvl>
    </w:lvlOverride>
  </w:num>
  <w:num w:numId="25" w16cid:durableId="264846945">
    <w:abstractNumId w:val="10"/>
    <w:lvlOverride w:ilvl="0">
      <w:lvl w:ilvl="0">
        <w:start w:val="5"/>
        <w:numFmt w:val="decimal"/>
        <w:lvlText w:val="%1"/>
        <w:lvlJc w:val="left"/>
        <w:pPr>
          <w:ind w:left="700" w:hanging="700"/>
        </w:pPr>
        <w:rPr>
          <w:rFonts w:hint="default"/>
        </w:rPr>
      </w:lvl>
    </w:lvlOverride>
    <w:lvlOverride w:ilvl="1">
      <w:lvl w:ilvl="1">
        <w:start w:val="1"/>
        <w:numFmt w:val="decimal"/>
        <w:lvlText w:val="%1.%2"/>
        <w:lvlJc w:val="left"/>
        <w:pPr>
          <w:ind w:left="964" w:hanging="964"/>
        </w:pPr>
        <w:rPr>
          <w:rFonts w:hint="default"/>
        </w:rPr>
      </w:lvl>
    </w:lvlOverride>
    <w:lvlOverride w:ilvl="2">
      <w:lvl w:ilvl="2">
        <w:start w:val="1"/>
        <w:numFmt w:val="decimal"/>
        <w:lvlText w:val="%1.%2.%3"/>
        <w:lvlJc w:val="left"/>
        <w:pPr>
          <w:ind w:left="964" w:hanging="964"/>
        </w:pPr>
        <w:rPr>
          <w:rFonts w:hint="default"/>
        </w:rPr>
      </w:lvl>
    </w:lvlOverride>
    <w:lvlOverride w:ilvl="3">
      <w:lvl w:ilvl="3">
        <w:start w:val="1"/>
        <w:numFmt w:val="decimal"/>
        <w:lvlText w:val="%1.%2.%3.%4"/>
        <w:lvlJc w:val="left"/>
        <w:pPr>
          <w:ind w:left="1800" w:hanging="1800"/>
        </w:pPr>
        <w:rPr>
          <w:rFonts w:hint="default"/>
        </w:rPr>
      </w:lvl>
    </w:lvlOverride>
    <w:lvlOverride w:ilvl="4">
      <w:lvl w:ilvl="4">
        <w:start w:val="1"/>
        <w:numFmt w:val="decimal"/>
        <w:lvlText w:val="%1.%2.%3.%4.%5"/>
        <w:lvlJc w:val="left"/>
        <w:pPr>
          <w:ind w:left="2160" w:hanging="2160"/>
        </w:pPr>
        <w:rPr>
          <w:rFonts w:hint="default"/>
        </w:rPr>
      </w:lvl>
    </w:lvlOverride>
    <w:lvlOverride w:ilvl="5">
      <w:lvl w:ilvl="5">
        <w:start w:val="1"/>
        <w:numFmt w:val="decimal"/>
        <w:lvlText w:val="%1.%2.%3.%4.%5.%6"/>
        <w:lvlJc w:val="left"/>
        <w:pPr>
          <w:ind w:left="2520" w:hanging="2520"/>
        </w:pPr>
        <w:rPr>
          <w:rFonts w:hint="default"/>
        </w:rPr>
      </w:lvl>
    </w:lvlOverride>
    <w:lvlOverride w:ilvl="6">
      <w:lvl w:ilvl="6">
        <w:start w:val="1"/>
        <w:numFmt w:val="decimal"/>
        <w:lvlText w:val="%1.%2.%3.%4.%5.%6.%7"/>
        <w:lvlJc w:val="left"/>
        <w:pPr>
          <w:ind w:left="2880" w:hanging="2880"/>
        </w:pPr>
        <w:rPr>
          <w:rFonts w:hint="default"/>
        </w:rPr>
      </w:lvl>
    </w:lvlOverride>
    <w:lvlOverride w:ilvl="7">
      <w:lvl w:ilvl="7">
        <w:start w:val="1"/>
        <w:numFmt w:val="decimal"/>
        <w:lvlText w:val="%1.%2.%3.%4.%5.%6.%7.%8"/>
        <w:lvlJc w:val="left"/>
        <w:pPr>
          <w:ind w:left="3240" w:hanging="3240"/>
        </w:pPr>
        <w:rPr>
          <w:rFonts w:hint="default"/>
        </w:rPr>
      </w:lvl>
    </w:lvlOverride>
    <w:lvlOverride w:ilvl="8">
      <w:lvl w:ilvl="8">
        <w:start w:val="1"/>
        <w:numFmt w:val="decimal"/>
        <w:lvlText w:val="%1.%2.%3.%4.%5.%6.%7.%8.%9"/>
        <w:lvlJc w:val="left"/>
        <w:pPr>
          <w:ind w:left="3960" w:hanging="3960"/>
        </w:pPr>
        <w:rPr>
          <w:rFonts w:hint="default"/>
        </w:rPr>
      </w:lvl>
    </w:lvlOverride>
  </w:num>
  <w:num w:numId="26" w16cid:durableId="1273248694">
    <w:abstractNumId w:val="23"/>
    <w:lvlOverride w:ilvl="0">
      <w:lvl w:ilvl="0">
        <w:start w:val="6"/>
        <w:numFmt w:val="decimal"/>
        <w:lvlText w:val="%1"/>
        <w:lvlJc w:val="left"/>
        <w:pPr>
          <w:ind w:left="700" w:hanging="700"/>
        </w:pPr>
        <w:rPr>
          <w:rFonts w:hint="default"/>
        </w:rPr>
      </w:lvl>
    </w:lvlOverride>
    <w:lvlOverride w:ilvl="1">
      <w:lvl w:ilvl="1">
        <w:start w:val="1"/>
        <w:numFmt w:val="decimal"/>
        <w:lvlText w:val="%1.%2"/>
        <w:lvlJc w:val="left"/>
        <w:pPr>
          <w:ind w:left="964" w:hanging="964"/>
        </w:pPr>
        <w:rPr>
          <w:rFonts w:hint="default"/>
        </w:rPr>
      </w:lvl>
    </w:lvlOverride>
    <w:lvlOverride w:ilvl="2">
      <w:lvl w:ilvl="2">
        <w:start w:val="1"/>
        <w:numFmt w:val="decimal"/>
        <w:lvlText w:val="%1.%2.%3"/>
        <w:lvlJc w:val="left"/>
        <w:pPr>
          <w:ind w:left="1440" w:hanging="1440"/>
        </w:pPr>
        <w:rPr>
          <w:rFonts w:hint="default"/>
        </w:rPr>
      </w:lvl>
    </w:lvlOverride>
    <w:lvlOverride w:ilvl="3">
      <w:lvl w:ilvl="3">
        <w:start w:val="1"/>
        <w:numFmt w:val="decimal"/>
        <w:lvlText w:val="%1.%2.%3.%4"/>
        <w:lvlJc w:val="left"/>
        <w:pPr>
          <w:ind w:left="1800" w:hanging="1800"/>
        </w:pPr>
        <w:rPr>
          <w:rFonts w:hint="default"/>
        </w:rPr>
      </w:lvl>
    </w:lvlOverride>
    <w:lvlOverride w:ilvl="4">
      <w:lvl w:ilvl="4">
        <w:start w:val="1"/>
        <w:numFmt w:val="decimal"/>
        <w:lvlText w:val="%1.%2.%3.%4.%5"/>
        <w:lvlJc w:val="left"/>
        <w:pPr>
          <w:ind w:left="2160" w:hanging="2160"/>
        </w:pPr>
        <w:rPr>
          <w:rFonts w:hint="default"/>
        </w:rPr>
      </w:lvl>
    </w:lvlOverride>
    <w:lvlOverride w:ilvl="5">
      <w:lvl w:ilvl="5">
        <w:start w:val="1"/>
        <w:numFmt w:val="decimal"/>
        <w:lvlText w:val="%1.%2.%3.%4.%5.%6"/>
        <w:lvlJc w:val="left"/>
        <w:pPr>
          <w:ind w:left="2520" w:hanging="2520"/>
        </w:pPr>
        <w:rPr>
          <w:rFonts w:hint="default"/>
        </w:rPr>
      </w:lvl>
    </w:lvlOverride>
    <w:lvlOverride w:ilvl="6">
      <w:lvl w:ilvl="6">
        <w:start w:val="1"/>
        <w:numFmt w:val="decimal"/>
        <w:lvlText w:val="%1.%2.%3.%4.%5.%6.%7"/>
        <w:lvlJc w:val="left"/>
        <w:pPr>
          <w:ind w:left="2880" w:hanging="2880"/>
        </w:pPr>
        <w:rPr>
          <w:rFonts w:hint="default"/>
        </w:rPr>
      </w:lvl>
    </w:lvlOverride>
    <w:lvlOverride w:ilvl="7">
      <w:lvl w:ilvl="7">
        <w:start w:val="1"/>
        <w:numFmt w:val="decimal"/>
        <w:lvlText w:val="%1.%2.%3.%4.%5.%6.%7.%8"/>
        <w:lvlJc w:val="left"/>
        <w:pPr>
          <w:ind w:left="3240" w:hanging="3240"/>
        </w:pPr>
        <w:rPr>
          <w:rFonts w:hint="default"/>
        </w:rPr>
      </w:lvl>
    </w:lvlOverride>
    <w:lvlOverride w:ilvl="8">
      <w:lvl w:ilvl="8">
        <w:start w:val="1"/>
        <w:numFmt w:val="decimal"/>
        <w:lvlText w:val="%1.%2.%3.%4.%5.%6.%7.%8.%9"/>
        <w:lvlJc w:val="left"/>
        <w:pPr>
          <w:ind w:left="3960" w:hanging="3960"/>
        </w:pPr>
        <w:rPr>
          <w:rFonts w:hint="default"/>
        </w:rPr>
      </w:lvl>
    </w:lvlOverride>
  </w:num>
  <w:num w:numId="27" w16cid:durableId="541553215">
    <w:abstractNumId w:val="22"/>
    <w:lvlOverride w:ilvl="0">
      <w:lvl w:ilvl="0">
        <w:start w:val="1"/>
        <w:numFmt w:val="decimal"/>
        <w:lvlText w:val="%1"/>
        <w:lvlJc w:val="left"/>
        <w:pPr>
          <w:ind w:left="740" w:hanging="740"/>
        </w:pPr>
        <w:rPr>
          <w:rFonts w:hint="default"/>
        </w:rPr>
      </w:lvl>
    </w:lvlOverride>
    <w:lvlOverride w:ilvl="1">
      <w:lvl w:ilvl="1">
        <w:start w:val="2"/>
        <w:numFmt w:val="decimal"/>
        <w:lvlText w:val="%1.%2"/>
        <w:lvlJc w:val="left"/>
        <w:pPr>
          <w:ind w:left="740" w:hanging="740"/>
        </w:pPr>
        <w:rPr>
          <w:rFonts w:hint="default"/>
        </w:rPr>
      </w:lvl>
    </w:lvlOverride>
    <w:lvlOverride w:ilvl="2">
      <w:lvl w:ilvl="2">
        <w:start w:val="1"/>
        <w:numFmt w:val="decimal"/>
        <w:lvlText w:val="%1.%2.%3"/>
        <w:lvlJc w:val="left"/>
        <w:pPr>
          <w:ind w:left="964" w:hanging="964"/>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800" w:hanging="1800"/>
        </w:pPr>
        <w:rPr>
          <w:rFonts w:hint="default"/>
        </w:rPr>
      </w:lvl>
    </w:lvlOverride>
    <w:lvlOverride w:ilvl="6">
      <w:lvl w:ilvl="6">
        <w:start w:val="1"/>
        <w:numFmt w:val="decimal"/>
        <w:lvlText w:val="%1.%2.%3.%4.%5.%6.%7"/>
        <w:lvlJc w:val="left"/>
        <w:pPr>
          <w:ind w:left="2160" w:hanging="216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520" w:hanging="2520"/>
        </w:pPr>
        <w:rPr>
          <w:rFonts w:hint="default"/>
        </w:rPr>
      </w:lvl>
    </w:lvlOverride>
  </w:num>
  <w:num w:numId="28" w16cid:durableId="1150712687">
    <w:abstractNumId w:val="22"/>
    <w:lvlOverride w:ilvl="0">
      <w:lvl w:ilvl="0">
        <w:start w:val="1"/>
        <w:numFmt w:val="decimal"/>
        <w:lvlText w:val="%1"/>
        <w:lvlJc w:val="left"/>
        <w:pPr>
          <w:ind w:left="740" w:hanging="740"/>
        </w:pPr>
        <w:rPr>
          <w:rFonts w:hint="default"/>
        </w:rPr>
      </w:lvl>
    </w:lvlOverride>
    <w:lvlOverride w:ilvl="1">
      <w:lvl w:ilvl="1">
        <w:start w:val="2"/>
        <w:numFmt w:val="decimal"/>
        <w:lvlText w:val="%1.%2"/>
        <w:lvlJc w:val="left"/>
        <w:pPr>
          <w:ind w:left="740" w:hanging="740"/>
        </w:pPr>
        <w:rPr>
          <w:rFonts w:hint="default"/>
        </w:rPr>
      </w:lvl>
    </w:lvlOverride>
    <w:lvlOverride w:ilvl="2">
      <w:lvl w:ilvl="2">
        <w:start w:val="1"/>
        <w:numFmt w:val="decimal"/>
        <w:lvlText w:val="%1.%2.%3"/>
        <w:lvlJc w:val="left"/>
        <w:pPr>
          <w:ind w:left="964" w:hanging="964"/>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800" w:hanging="1800"/>
        </w:pPr>
        <w:rPr>
          <w:rFonts w:hint="default"/>
        </w:rPr>
      </w:lvl>
    </w:lvlOverride>
    <w:lvlOverride w:ilvl="6">
      <w:lvl w:ilvl="6">
        <w:start w:val="1"/>
        <w:numFmt w:val="decimal"/>
        <w:lvlText w:val="%1.%2.%3.%4.%5.%6.%7"/>
        <w:lvlJc w:val="left"/>
        <w:pPr>
          <w:ind w:left="2160" w:hanging="216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520" w:hanging="2520"/>
        </w:pPr>
        <w:rPr>
          <w:rFonts w:hint="default"/>
        </w:rPr>
      </w:lvl>
    </w:lvlOverride>
  </w:num>
  <w:num w:numId="29" w16cid:durableId="685402005">
    <w:abstractNumId w:val="22"/>
    <w:lvlOverride w:ilvl="0">
      <w:lvl w:ilvl="0">
        <w:start w:val="1"/>
        <w:numFmt w:val="decimal"/>
        <w:lvlText w:val="%1"/>
        <w:lvlJc w:val="left"/>
        <w:pPr>
          <w:ind w:left="740" w:hanging="740"/>
        </w:pPr>
        <w:rPr>
          <w:rFonts w:hint="default"/>
        </w:rPr>
      </w:lvl>
    </w:lvlOverride>
    <w:lvlOverride w:ilvl="1">
      <w:lvl w:ilvl="1">
        <w:start w:val="2"/>
        <w:numFmt w:val="decimal"/>
        <w:lvlText w:val="%1.%2"/>
        <w:lvlJc w:val="left"/>
        <w:pPr>
          <w:ind w:left="740" w:hanging="740"/>
        </w:pPr>
        <w:rPr>
          <w:rFonts w:hint="default"/>
        </w:rPr>
      </w:lvl>
    </w:lvlOverride>
    <w:lvlOverride w:ilvl="2">
      <w:lvl w:ilvl="2">
        <w:start w:val="1"/>
        <w:numFmt w:val="decimal"/>
        <w:lvlText w:val="%1.%2.%3"/>
        <w:lvlJc w:val="left"/>
        <w:pPr>
          <w:ind w:left="964" w:hanging="964"/>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800" w:hanging="1800"/>
        </w:pPr>
        <w:rPr>
          <w:rFonts w:hint="default"/>
        </w:rPr>
      </w:lvl>
    </w:lvlOverride>
    <w:lvlOverride w:ilvl="6">
      <w:lvl w:ilvl="6">
        <w:start w:val="1"/>
        <w:numFmt w:val="decimal"/>
        <w:lvlText w:val="%1.%2.%3.%4.%5.%6.%7"/>
        <w:lvlJc w:val="left"/>
        <w:pPr>
          <w:ind w:left="2160" w:hanging="216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520" w:hanging="2520"/>
        </w:pPr>
        <w:rPr>
          <w:rFonts w:hint="default"/>
        </w:rPr>
      </w:lvl>
    </w:lvlOverride>
  </w:num>
  <w:num w:numId="30" w16cid:durableId="2142991078">
    <w:abstractNumId w:val="8"/>
    <w:lvlOverride w:ilvl="0">
      <w:lvl w:ilvl="0">
        <w:start w:val="1"/>
        <w:numFmt w:val="decimal"/>
        <w:lvlText w:val="%1"/>
        <w:lvlJc w:val="left"/>
        <w:pPr>
          <w:ind w:left="740" w:hanging="740"/>
        </w:pPr>
        <w:rPr>
          <w:rFonts w:hint="default"/>
        </w:rPr>
      </w:lvl>
    </w:lvlOverride>
    <w:lvlOverride w:ilvl="1">
      <w:lvl w:ilvl="1">
        <w:start w:val="1"/>
        <w:numFmt w:val="decimal"/>
        <w:lvlText w:val="%1.%2"/>
        <w:lvlJc w:val="left"/>
        <w:pPr>
          <w:ind w:left="740" w:hanging="740"/>
        </w:pPr>
        <w:rPr>
          <w:rFonts w:hint="default"/>
        </w:rPr>
      </w:lvl>
    </w:lvlOverride>
    <w:lvlOverride w:ilvl="2">
      <w:lvl w:ilvl="2">
        <w:start w:val="1"/>
        <w:numFmt w:val="decimal"/>
        <w:lvlText w:val="%1.%2.%3"/>
        <w:lvlJc w:val="left"/>
        <w:pPr>
          <w:ind w:left="964" w:hanging="964"/>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800" w:hanging="1800"/>
        </w:pPr>
        <w:rPr>
          <w:rFonts w:hint="default"/>
        </w:rPr>
      </w:lvl>
    </w:lvlOverride>
    <w:lvlOverride w:ilvl="6">
      <w:lvl w:ilvl="6">
        <w:start w:val="1"/>
        <w:numFmt w:val="decimal"/>
        <w:lvlText w:val="%1.%2.%3.%4.%5.%6.%7"/>
        <w:lvlJc w:val="left"/>
        <w:pPr>
          <w:ind w:left="2160" w:hanging="216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520" w:hanging="2520"/>
        </w:pPr>
        <w:rPr>
          <w:rFonts w:hint="default"/>
        </w:rPr>
      </w:lvl>
    </w:lvlOverride>
  </w:num>
  <w:num w:numId="31" w16cid:durableId="1325545380">
    <w:abstractNumId w:val="2"/>
    <w:lvlOverride w:ilvl="0">
      <w:lvl w:ilvl="0">
        <w:start w:val="1"/>
        <w:numFmt w:val="decimal"/>
        <w:lvlText w:val="%1"/>
        <w:lvlJc w:val="left"/>
        <w:pPr>
          <w:ind w:left="740" w:hanging="740"/>
        </w:pPr>
        <w:rPr>
          <w:rFonts w:hint="default"/>
        </w:rPr>
      </w:lvl>
    </w:lvlOverride>
    <w:lvlOverride w:ilvl="1">
      <w:lvl w:ilvl="1">
        <w:start w:val="1"/>
        <w:numFmt w:val="decimal"/>
        <w:lvlText w:val="%1.%2"/>
        <w:lvlJc w:val="left"/>
        <w:pPr>
          <w:ind w:left="740" w:hanging="740"/>
        </w:pPr>
        <w:rPr>
          <w:rFonts w:hint="default"/>
        </w:rPr>
      </w:lvl>
    </w:lvlOverride>
    <w:lvlOverride w:ilvl="2">
      <w:lvl w:ilvl="2">
        <w:start w:val="2"/>
        <w:numFmt w:val="decimal"/>
        <w:lvlText w:val="%1.%2.%3"/>
        <w:lvlJc w:val="left"/>
        <w:pPr>
          <w:ind w:left="964" w:hanging="964"/>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800" w:hanging="1800"/>
        </w:pPr>
        <w:rPr>
          <w:rFonts w:hint="default"/>
        </w:rPr>
      </w:lvl>
    </w:lvlOverride>
    <w:lvlOverride w:ilvl="6">
      <w:lvl w:ilvl="6">
        <w:start w:val="1"/>
        <w:numFmt w:val="decimal"/>
        <w:lvlText w:val="%1.%2.%3.%4.%5.%6.%7"/>
        <w:lvlJc w:val="left"/>
        <w:pPr>
          <w:ind w:left="2160" w:hanging="216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520" w:hanging="2520"/>
        </w:pPr>
        <w:rPr>
          <w:rFonts w:hint="default"/>
        </w:rPr>
      </w:lvl>
    </w:lvlOverride>
  </w:num>
  <w:num w:numId="32" w16cid:durableId="1126849221">
    <w:abstractNumId w:val="2"/>
    <w:lvlOverride w:ilvl="0">
      <w:lvl w:ilvl="0">
        <w:start w:val="1"/>
        <w:numFmt w:val="decimal"/>
        <w:lvlText w:val="%1"/>
        <w:lvlJc w:val="left"/>
        <w:pPr>
          <w:ind w:left="740" w:hanging="740"/>
        </w:pPr>
        <w:rPr>
          <w:rFonts w:hint="default"/>
        </w:rPr>
      </w:lvl>
    </w:lvlOverride>
    <w:lvlOverride w:ilvl="1">
      <w:lvl w:ilvl="1">
        <w:start w:val="1"/>
        <w:numFmt w:val="decimal"/>
        <w:lvlText w:val="%1.%2"/>
        <w:lvlJc w:val="left"/>
        <w:pPr>
          <w:ind w:left="740" w:hanging="740"/>
        </w:pPr>
        <w:rPr>
          <w:rFonts w:hint="default"/>
        </w:rPr>
      </w:lvl>
    </w:lvlOverride>
    <w:lvlOverride w:ilvl="2">
      <w:lvl w:ilvl="2">
        <w:start w:val="2"/>
        <w:numFmt w:val="decimal"/>
        <w:lvlText w:val="%1.%2.%3"/>
        <w:lvlJc w:val="left"/>
        <w:pPr>
          <w:ind w:left="964" w:hanging="964"/>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800" w:hanging="1800"/>
        </w:pPr>
        <w:rPr>
          <w:rFonts w:hint="default"/>
        </w:rPr>
      </w:lvl>
    </w:lvlOverride>
    <w:lvlOverride w:ilvl="6">
      <w:lvl w:ilvl="6">
        <w:start w:val="1"/>
        <w:numFmt w:val="decimal"/>
        <w:lvlText w:val="%1.%2.%3.%4.%5.%6.%7"/>
        <w:lvlJc w:val="left"/>
        <w:pPr>
          <w:ind w:left="2160" w:hanging="216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520" w:hanging="2520"/>
        </w:pPr>
        <w:rPr>
          <w:rFonts w:hint="default"/>
        </w:rPr>
      </w:lvl>
    </w:lvlOverride>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8"/>
  <w:removePersonalInformation/>
  <w:removeDateAndTime/>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formatting="1" w:enforcement="0"/>
  <w:styleLockTheme/>
  <w:styleLockQFSet/>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00F7"/>
    <w:rsid w:val="00000045"/>
    <w:rsid w:val="00000181"/>
    <w:rsid w:val="00000219"/>
    <w:rsid w:val="0000026A"/>
    <w:rsid w:val="0000098A"/>
    <w:rsid w:val="00000B3C"/>
    <w:rsid w:val="00000B8F"/>
    <w:rsid w:val="00000B9A"/>
    <w:rsid w:val="00000D1E"/>
    <w:rsid w:val="00000E14"/>
    <w:rsid w:val="00000E1E"/>
    <w:rsid w:val="000011CA"/>
    <w:rsid w:val="00001450"/>
    <w:rsid w:val="00001502"/>
    <w:rsid w:val="00001515"/>
    <w:rsid w:val="0000180E"/>
    <w:rsid w:val="000018B1"/>
    <w:rsid w:val="00001F55"/>
    <w:rsid w:val="00001FA0"/>
    <w:rsid w:val="00002264"/>
    <w:rsid w:val="0000228B"/>
    <w:rsid w:val="000026A3"/>
    <w:rsid w:val="0000272C"/>
    <w:rsid w:val="000028D8"/>
    <w:rsid w:val="00002B39"/>
    <w:rsid w:val="00002B69"/>
    <w:rsid w:val="00002B9C"/>
    <w:rsid w:val="00003080"/>
    <w:rsid w:val="000032FC"/>
    <w:rsid w:val="0000333C"/>
    <w:rsid w:val="00003634"/>
    <w:rsid w:val="00003673"/>
    <w:rsid w:val="000037A3"/>
    <w:rsid w:val="00004135"/>
    <w:rsid w:val="0000425C"/>
    <w:rsid w:val="0000439B"/>
    <w:rsid w:val="0000494E"/>
    <w:rsid w:val="00004959"/>
    <w:rsid w:val="00004B0B"/>
    <w:rsid w:val="00004BD9"/>
    <w:rsid w:val="00004F0A"/>
    <w:rsid w:val="00004F24"/>
    <w:rsid w:val="00004F43"/>
    <w:rsid w:val="00004F92"/>
    <w:rsid w:val="0000507D"/>
    <w:rsid w:val="0000524C"/>
    <w:rsid w:val="000052F2"/>
    <w:rsid w:val="000057BB"/>
    <w:rsid w:val="000057DE"/>
    <w:rsid w:val="00005819"/>
    <w:rsid w:val="0000594B"/>
    <w:rsid w:val="000059BD"/>
    <w:rsid w:val="00005A00"/>
    <w:rsid w:val="00005A2C"/>
    <w:rsid w:val="00005B3B"/>
    <w:rsid w:val="00005D6F"/>
    <w:rsid w:val="00005D83"/>
    <w:rsid w:val="0000667C"/>
    <w:rsid w:val="00006757"/>
    <w:rsid w:val="000068CC"/>
    <w:rsid w:val="000074E7"/>
    <w:rsid w:val="00007743"/>
    <w:rsid w:val="00007A2C"/>
    <w:rsid w:val="00007D0D"/>
    <w:rsid w:val="00007D89"/>
    <w:rsid w:val="00010157"/>
    <w:rsid w:val="00010278"/>
    <w:rsid w:val="000102E0"/>
    <w:rsid w:val="000104C2"/>
    <w:rsid w:val="00010786"/>
    <w:rsid w:val="00010B7A"/>
    <w:rsid w:val="00010C21"/>
    <w:rsid w:val="00010C83"/>
    <w:rsid w:val="00010CBB"/>
    <w:rsid w:val="00010DAD"/>
    <w:rsid w:val="000113F9"/>
    <w:rsid w:val="000114E8"/>
    <w:rsid w:val="000114FB"/>
    <w:rsid w:val="00011543"/>
    <w:rsid w:val="000117DB"/>
    <w:rsid w:val="00011806"/>
    <w:rsid w:val="00011A70"/>
    <w:rsid w:val="00011C4E"/>
    <w:rsid w:val="000120EF"/>
    <w:rsid w:val="00012203"/>
    <w:rsid w:val="00012655"/>
    <w:rsid w:val="00012ABE"/>
    <w:rsid w:val="00012E11"/>
    <w:rsid w:val="000132D2"/>
    <w:rsid w:val="00013760"/>
    <w:rsid w:val="00013D75"/>
    <w:rsid w:val="00014125"/>
    <w:rsid w:val="000141E0"/>
    <w:rsid w:val="0001422D"/>
    <w:rsid w:val="00014651"/>
    <w:rsid w:val="00014707"/>
    <w:rsid w:val="00014CEF"/>
    <w:rsid w:val="00014EB2"/>
    <w:rsid w:val="000150FD"/>
    <w:rsid w:val="000154F8"/>
    <w:rsid w:val="00015F25"/>
    <w:rsid w:val="000166D2"/>
    <w:rsid w:val="000167CC"/>
    <w:rsid w:val="00016896"/>
    <w:rsid w:val="00016974"/>
    <w:rsid w:val="000169EC"/>
    <w:rsid w:val="00016DE5"/>
    <w:rsid w:val="00016F22"/>
    <w:rsid w:val="0001701A"/>
    <w:rsid w:val="0001741A"/>
    <w:rsid w:val="00017A45"/>
    <w:rsid w:val="00017AFA"/>
    <w:rsid w:val="00017BB0"/>
    <w:rsid w:val="00017BBA"/>
    <w:rsid w:val="00017CAA"/>
    <w:rsid w:val="00017EC6"/>
    <w:rsid w:val="000200B6"/>
    <w:rsid w:val="000202F4"/>
    <w:rsid w:val="00020743"/>
    <w:rsid w:val="00020903"/>
    <w:rsid w:val="00020D06"/>
    <w:rsid w:val="00020DA3"/>
    <w:rsid w:val="00021152"/>
    <w:rsid w:val="000216E4"/>
    <w:rsid w:val="000220BB"/>
    <w:rsid w:val="0002225B"/>
    <w:rsid w:val="000222B1"/>
    <w:rsid w:val="000223A6"/>
    <w:rsid w:val="000225B6"/>
    <w:rsid w:val="000228EA"/>
    <w:rsid w:val="00022AC3"/>
    <w:rsid w:val="00022E56"/>
    <w:rsid w:val="00023076"/>
    <w:rsid w:val="000232C6"/>
    <w:rsid w:val="000233EE"/>
    <w:rsid w:val="00023482"/>
    <w:rsid w:val="0002365E"/>
    <w:rsid w:val="0002371A"/>
    <w:rsid w:val="00023746"/>
    <w:rsid w:val="0002396C"/>
    <w:rsid w:val="00023D03"/>
    <w:rsid w:val="00023EA1"/>
    <w:rsid w:val="00023FD2"/>
    <w:rsid w:val="00024221"/>
    <w:rsid w:val="0002433F"/>
    <w:rsid w:val="000246B2"/>
    <w:rsid w:val="00024931"/>
    <w:rsid w:val="00024BCD"/>
    <w:rsid w:val="00024E88"/>
    <w:rsid w:val="0002558C"/>
    <w:rsid w:val="000257AC"/>
    <w:rsid w:val="0002592C"/>
    <w:rsid w:val="00025A25"/>
    <w:rsid w:val="00025B48"/>
    <w:rsid w:val="00025B9F"/>
    <w:rsid w:val="00025D17"/>
    <w:rsid w:val="00025E10"/>
    <w:rsid w:val="00026125"/>
    <w:rsid w:val="000262BF"/>
    <w:rsid w:val="000262E4"/>
    <w:rsid w:val="0002656A"/>
    <w:rsid w:val="00026CBB"/>
    <w:rsid w:val="00026D52"/>
    <w:rsid w:val="0002701A"/>
    <w:rsid w:val="00027511"/>
    <w:rsid w:val="00027B2E"/>
    <w:rsid w:val="00027C76"/>
    <w:rsid w:val="00027CDC"/>
    <w:rsid w:val="00027F84"/>
    <w:rsid w:val="00030408"/>
    <w:rsid w:val="0003064C"/>
    <w:rsid w:val="0003081C"/>
    <w:rsid w:val="000309F2"/>
    <w:rsid w:val="00030B12"/>
    <w:rsid w:val="00030B69"/>
    <w:rsid w:val="00031406"/>
    <w:rsid w:val="00031420"/>
    <w:rsid w:val="00031551"/>
    <w:rsid w:val="00031673"/>
    <w:rsid w:val="00031792"/>
    <w:rsid w:val="000318B5"/>
    <w:rsid w:val="00031A7D"/>
    <w:rsid w:val="00031AFA"/>
    <w:rsid w:val="00031C22"/>
    <w:rsid w:val="00031CFF"/>
    <w:rsid w:val="00031DA6"/>
    <w:rsid w:val="0003210A"/>
    <w:rsid w:val="00032432"/>
    <w:rsid w:val="00032BAF"/>
    <w:rsid w:val="00032BD2"/>
    <w:rsid w:val="00032DD1"/>
    <w:rsid w:val="0003327E"/>
    <w:rsid w:val="00033393"/>
    <w:rsid w:val="00033594"/>
    <w:rsid w:val="00033F7A"/>
    <w:rsid w:val="00033FE5"/>
    <w:rsid w:val="000340B3"/>
    <w:rsid w:val="00034765"/>
    <w:rsid w:val="00034996"/>
    <w:rsid w:val="00034AA5"/>
    <w:rsid w:val="00034E59"/>
    <w:rsid w:val="000352EA"/>
    <w:rsid w:val="00035450"/>
    <w:rsid w:val="00035798"/>
    <w:rsid w:val="0003580A"/>
    <w:rsid w:val="00035AFE"/>
    <w:rsid w:val="00035B3F"/>
    <w:rsid w:val="00035D06"/>
    <w:rsid w:val="00035E35"/>
    <w:rsid w:val="00035FAF"/>
    <w:rsid w:val="000361D9"/>
    <w:rsid w:val="0003679B"/>
    <w:rsid w:val="00036803"/>
    <w:rsid w:val="00036A02"/>
    <w:rsid w:val="00036B66"/>
    <w:rsid w:val="00036BB2"/>
    <w:rsid w:val="00036D30"/>
    <w:rsid w:val="00036F11"/>
    <w:rsid w:val="00036F69"/>
    <w:rsid w:val="00037009"/>
    <w:rsid w:val="0003700E"/>
    <w:rsid w:val="0003770F"/>
    <w:rsid w:val="000379F9"/>
    <w:rsid w:val="00037DC5"/>
    <w:rsid w:val="00040482"/>
    <w:rsid w:val="000404FE"/>
    <w:rsid w:val="000405E2"/>
    <w:rsid w:val="0004093E"/>
    <w:rsid w:val="00040F6B"/>
    <w:rsid w:val="00041223"/>
    <w:rsid w:val="000412E6"/>
    <w:rsid w:val="00041324"/>
    <w:rsid w:val="00041451"/>
    <w:rsid w:val="00041497"/>
    <w:rsid w:val="00041592"/>
    <w:rsid w:val="00041675"/>
    <w:rsid w:val="000416A2"/>
    <w:rsid w:val="00041DA1"/>
    <w:rsid w:val="00041FD3"/>
    <w:rsid w:val="00042829"/>
    <w:rsid w:val="00042BFB"/>
    <w:rsid w:val="00042D49"/>
    <w:rsid w:val="00043261"/>
    <w:rsid w:val="00043426"/>
    <w:rsid w:val="00043468"/>
    <w:rsid w:val="00043473"/>
    <w:rsid w:val="00043489"/>
    <w:rsid w:val="00043835"/>
    <w:rsid w:val="00043C78"/>
    <w:rsid w:val="00043E40"/>
    <w:rsid w:val="00043F9D"/>
    <w:rsid w:val="000440DB"/>
    <w:rsid w:val="00044260"/>
    <w:rsid w:val="0004498E"/>
    <w:rsid w:val="000449B3"/>
    <w:rsid w:val="00044B07"/>
    <w:rsid w:val="00044B4F"/>
    <w:rsid w:val="00044F39"/>
    <w:rsid w:val="0004512A"/>
    <w:rsid w:val="000458DA"/>
    <w:rsid w:val="00045C4A"/>
    <w:rsid w:val="00045C5C"/>
    <w:rsid w:val="00045CC2"/>
    <w:rsid w:val="00046202"/>
    <w:rsid w:val="000462D7"/>
    <w:rsid w:val="000462DF"/>
    <w:rsid w:val="00046CFE"/>
    <w:rsid w:val="00046E71"/>
    <w:rsid w:val="00046F92"/>
    <w:rsid w:val="00047074"/>
    <w:rsid w:val="00047155"/>
    <w:rsid w:val="000475F4"/>
    <w:rsid w:val="00047796"/>
    <w:rsid w:val="000477E0"/>
    <w:rsid w:val="00047ED1"/>
    <w:rsid w:val="000501BC"/>
    <w:rsid w:val="000501D8"/>
    <w:rsid w:val="000501DF"/>
    <w:rsid w:val="00050326"/>
    <w:rsid w:val="000503D4"/>
    <w:rsid w:val="00050538"/>
    <w:rsid w:val="0005070D"/>
    <w:rsid w:val="00050758"/>
    <w:rsid w:val="00050840"/>
    <w:rsid w:val="000508DA"/>
    <w:rsid w:val="00050961"/>
    <w:rsid w:val="000509B4"/>
    <w:rsid w:val="00050CFB"/>
    <w:rsid w:val="00050EFF"/>
    <w:rsid w:val="00050FFE"/>
    <w:rsid w:val="000515A9"/>
    <w:rsid w:val="000515E9"/>
    <w:rsid w:val="0005184E"/>
    <w:rsid w:val="00051979"/>
    <w:rsid w:val="00051A52"/>
    <w:rsid w:val="00051AA1"/>
    <w:rsid w:val="00051CEB"/>
    <w:rsid w:val="00051D6E"/>
    <w:rsid w:val="00051FE5"/>
    <w:rsid w:val="00052371"/>
    <w:rsid w:val="00052724"/>
    <w:rsid w:val="00052C40"/>
    <w:rsid w:val="00052C72"/>
    <w:rsid w:val="00052D41"/>
    <w:rsid w:val="00053133"/>
    <w:rsid w:val="00053345"/>
    <w:rsid w:val="000533D8"/>
    <w:rsid w:val="00053467"/>
    <w:rsid w:val="000534F7"/>
    <w:rsid w:val="00053994"/>
    <w:rsid w:val="00053A0F"/>
    <w:rsid w:val="00053A49"/>
    <w:rsid w:val="00053A60"/>
    <w:rsid w:val="00053D72"/>
    <w:rsid w:val="00053DA3"/>
    <w:rsid w:val="00054071"/>
    <w:rsid w:val="00054396"/>
    <w:rsid w:val="000543CF"/>
    <w:rsid w:val="00054441"/>
    <w:rsid w:val="000544FF"/>
    <w:rsid w:val="00054873"/>
    <w:rsid w:val="00055171"/>
    <w:rsid w:val="0005522E"/>
    <w:rsid w:val="000553C5"/>
    <w:rsid w:val="00055419"/>
    <w:rsid w:val="00055478"/>
    <w:rsid w:val="000556BC"/>
    <w:rsid w:val="0005581F"/>
    <w:rsid w:val="00055A17"/>
    <w:rsid w:val="00055C71"/>
    <w:rsid w:val="00055E7F"/>
    <w:rsid w:val="00055EE4"/>
    <w:rsid w:val="00056325"/>
    <w:rsid w:val="00056479"/>
    <w:rsid w:val="00056741"/>
    <w:rsid w:val="000567AB"/>
    <w:rsid w:val="000568F1"/>
    <w:rsid w:val="000569B1"/>
    <w:rsid w:val="00056E18"/>
    <w:rsid w:val="00056ED9"/>
    <w:rsid w:val="00056EF3"/>
    <w:rsid w:val="00057018"/>
    <w:rsid w:val="00057203"/>
    <w:rsid w:val="00057680"/>
    <w:rsid w:val="00057A64"/>
    <w:rsid w:val="00057B32"/>
    <w:rsid w:val="00057BE4"/>
    <w:rsid w:val="00057E1F"/>
    <w:rsid w:val="00060222"/>
    <w:rsid w:val="00060746"/>
    <w:rsid w:val="00060769"/>
    <w:rsid w:val="000608EE"/>
    <w:rsid w:val="00060CC8"/>
    <w:rsid w:val="00060D1E"/>
    <w:rsid w:val="00060DD9"/>
    <w:rsid w:val="00061054"/>
    <w:rsid w:val="00061373"/>
    <w:rsid w:val="0006141A"/>
    <w:rsid w:val="0006148E"/>
    <w:rsid w:val="000614F7"/>
    <w:rsid w:val="000615AC"/>
    <w:rsid w:val="0006169C"/>
    <w:rsid w:val="00061A8C"/>
    <w:rsid w:val="00061E5D"/>
    <w:rsid w:val="0006268B"/>
    <w:rsid w:val="00062768"/>
    <w:rsid w:val="000629CB"/>
    <w:rsid w:val="00062A36"/>
    <w:rsid w:val="00062B23"/>
    <w:rsid w:val="00062B37"/>
    <w:rsid w:val="00062F1B"/>
    <w:rsid w:val="0006345E"/>
    <w:rsid w:val="00063720"/>
    <w:rsid w:val="0006377D"/>
    <w:rsid w:val="0006396B"/>
    <w:rsid w:val="00063998"/>
    <w:rsid w:val="00063F07"/>
    <w:rsid w:val="000640F7"/>
    <w:rsid w:val="0006433F"/>
    <w:rsid w:val="0006483B"/>
    <w:rsid w:val="00064B07"/>
    <w:rsid w:val="00064EA5"/>
    <w:rsid w:val="000650E5"/>
    <w:rsid w:val="000650EA"/>
    <w:rsid w:val="000652F3"/>
    <w:rsid w:val="0006555C"/>
    <w:rsid w:val="00065870"/>
    <w:rsid w:val="00065A62"/>
    <w:rsid w:val="00065D3D"/>
    <w:rsid w:val="00065F34"/>
    <w:rsid w:val="00066492"/>
    <w:rsid w:val="0006653B"/>
    <w:rsid w:val="0006666C"/>
    <w:rsid w:val="00066A26"/>
    <w:rsid w:val="000670CF"/>
    <w:rsid w:val="00067162"/>
    <w:rsid w:val="000671B7"/>
    <w:rsid w:val="0006725E"/>
    <w:rsid w:val="000673B2"/>
    <w:rsid w:val="000676C6"/>
    <w:rsid w:val="00067899"/>
    <w:rsid w:val="00067AC6"/>
    <w:rsid w:val="00067B16"/>
    <w:rsid w:val="00067F26"/>
    <w:rsid w:val="00070514"/>
    <w:rsid w:val="00070BD3"/>
    <w:rsid w:val="00070E58"/>
    <w:rsid w:val="00070FD1"/>
    <w:rsid w:val="00071477"/>
    <w:rsid w:val="00071596"/>
    <w:rsid w:val="00071791"/>
    <w:rsid w:val="0007181C"/>
    <w:rsid w:val="00071845"/>
    <w:rsid w:val="0007199F"/>
    <w:rsid w:val="00071B92"/>
    <w:rsid w:val="00071B99"/>
    <w:rsid w:val="00071DE7"/>
    <w:rsid w:val="00071E21"/>
    <w:rsid w:val="00072290"/>
    <w:rsid w:val="00072330"/>
    <w:rsid w:val="00072395"/>
    <w:rsid w:val="00072521"/>
    <w:rsid w:val="000729BC"/>
    <w:rsid w:val="00072B70"/>
    <w:rsid w:val="00072F84"/>
    <w:rsid w:val="0007336C"/>
    <w:rsid w:val="000733CE"/>
    <w:rsid w:val="00073518"/>
    <w:rsid w:val="00073560"/>
    <w:rsid w:val="000735D2"/>
    <w:rsid w:val="000737A1"/>
    <w:rsid w:val="000738A9"/>
    <w:rsid w:val="0007395D"/>
    <w:rsid w:val="0007398B"/>
    <w:rsid w:val="00073CE4"/>
    <w:rsid w:val="00073D12"/>
    <w:rsid w:val="00073DC8"/>
    <w:rsid w:val="00073ECE"/>
    <w:rsid w:val="00073F17"/>
    <w:rsid w:val="0007430A"/>
    <w:rsid w:val="000746E4"/>
    <w:rsid w:val="00074974"/>
    <w:rsid w:val="00074BFA"/>
    <w:rsid w:val="00074D0A"/>
    <w:rsid w:val="00074E1E"/>
    <w:rsid w:val="00074F4D"/>
    <w:rsid w:val="0007529A"/>
    <w:rsid w:val="00075803"/>
    <w:rsid w:val="00075893"/>
    <w:rsid w:val="00075C08"/>
    <w:rsid w:val="00075EC2"/>
    <w:rsid w:val="00075F58"/>
    <w:rsid w:val="0007622B"/>
    <w:rsid w:val="00076437"/>
    <w:rsid w:val="0007663E"/>
    <w:rsid w:val="00076821"/>
    <w:rsid w:val="000773B7"/>
    <w:rsid w:val="00077512"/>
    <w:rsid w:val="00077B40"/>
    <w:rsid w:val="00077BFB"/>
    <w:rsid w:val="0008002D"/>
    <w:rsid w:val="00080178"/>
    <w:rsid w:val="00080527"/>
    <w:rsid w:val="000805CB"/>
    <w:rsid w:val="000807C8"/>
    <w:rsid w:val="00080DE0"/>
    <w:rsid w:val="00080E5B"/>
    <w:rsid w:val="000812C4"/>
    <w:rsid w:val="000817E5"/>
    <w:rsid w:val="0008182E"/>
    <w:rsid w:val="000818E6"/>
    <w:rsid w:val="000819A8"/>
    <w:rsid w:val="00081A5B"/>
    <w:rsid w:val="00081B9A"/>
    <w:rsid w:val="00081C5B"/>
    <w:rsid w:val="00082305"/>
    <w:rsid w:val="00082409"/>
    <w:rsid w:val="00082840"/>
    <w:rsid w:val="000829CE"/>
    <w:rsid w:val="00082A81"/>
    <w:rsid w:val="00082AA5"/>
    <w:rsid w:val="00082BB6"/>
    <w:rsid w:val="00082D01"/>
    <w:rsid w:val="00082DD8"/>
    <w:rsid w:val="00082F23"/>
    <w:rsid w:val="0008327C"/>
    <w:rsid w:val="00083428"/>
    <w:rsid w:val="0008358E"/>
    <w:rsid w:val="00083598"/>
    <w:rsid w:val="00083735"/>
    <w:rsid w:val="00083892"/>
    <w:rsid w:val="00083EC0"/>
    <w:rsid w:val="000841A3"/>
    <w:rsid w:val="000842E9"/>
    <w:rsid w:val="000843E3"/>
    <w:rsid w:val="00084412"/>
    <w:rsid w:val="00084471"/>
    <w:rsid w:val="00084564"/>
    <w:rsid w:val="00084602"/>
    <w:rsid w:val="0008485B"/>
    <w:rsid w:val="00084B71"/>
    <w:rsid w:val="00084BD6"/>
    <w:rsid w:val="00084BF7"/>
    <w:rsid w:val="00084E8A"/>
    <w:rsid w:val="00085150"/>
    <w:rsid w:val="00085289"/>
    <w:rsid w:val="00085366"/>
    <w:rsid w:val="0008553B"/>
    <w:rsid w:val="0008593D"/>
    <w:rsid w:val="00085B18"/>
    <w:rsid w:val="00085DC0"/>
    <w:rsid w:val="00086130"/>
    <w:rsid w:val="00086372"/>
    <w:rsid w:val="000863C9"/>
    <w:rsid w:val="00086735"/>
    <w:rsid w:val="00086998"/>
    <w:rsid w:val="000869AB"/>
    <w:rsid w:val="00086EBE"/>
    <w:rsid w:val="00086FC9"/>
    <w:rsid w:val="000870AA"/>
    <w:rsid w:val="000878BF"/>
    <w:rsid w:val="0008792F"/>
    <w:rsid w:val="00087FE0"/>
    <w:rsid w:val="00090162"/>
    <w:rsid w:val="0009082E"/>
    <w:rsid w:val="00090A81"/>
    <w:rsid w:val="00090B68"/>
    <w:rsid w:val="00090C27"/>
    <w:rsid w:val="00090C33"/>
    <w:rsid w:val="00090C86"/>
    <w:rsid w:val="00090D1E"/>
    <w:rsid w:val="00090FE4"/>
    <w:rsid w:val="00091145"/>
    <w:rsid w:val="0009127B"/>
    <w:rsid w:val="0009136B"/>
    <w:rsid w:val="00091398"/>
    <w:rsid w:val="000915E6"/>
    <w:rsid w:val="0009180A"/>
    <w:rsid w:val="00091C29"/>
    <w:rsid w:val="00091E23"/>
    <w:rsid w:val="0009206F"/>
    <w:rsid w:val="0009214B"/>
    <w:rsid w:val="000922C0"/>
    <w:rsid w:val="000922F8"/>
    <w:rsid w:val="00092355"/>
    <w:rsid w:val="0009283A"/>
    <w:rsid w:val="000929D3"/>
    <w:rsid w:val="00092A1B"/>
    <w:rsid w:val="00092B70"/>
    <w:rsid w:val="00092DB4"/>
    <w:rsid w:val="00092E72"/>
    <w:rsid w:val="00092FB8"/>
    <w:rsid w:val="000933B4"/>
    <w:rsid w:val="000936D6"/>
    <w:rsid w:val="00093851"/>
    <w:rsid w:val="00093941"/>
    <w:rsid w:val="00093A2C"/>
    <w:rsid w:val="00093C1D"/>
    <w:rsid w:val="00093C3A"/>
    <w:rsid w:val="00093CC4"/>
    <w:rsid w:val="00093DFA"/>
    <w:rsid w:val="00093EE3"/>
    <w:rsid w:val="00093FEB"/>
    <w:rsid w:val="0009439B"/>
    <w:rsid w:val="00094549"/>
    <w:rsid w:val="000945C5"/>
    <w:rsid w:val="00095092"/>
    <w:rsid w:val="00095405"/>
    <w:rsid w:val="000955F0"/>
    <w:rsid w:val="00095A05"/>
    <w:rsid w:val="00095A1F"/>
    <w:rsid w:val="00095B22"/>
    <w:rsid w:val="00095C12"/>
    <w:rsid w:val="000964A2"/>
    <w:rsid w:val="00096536"/>
    <w:rsid w:val="00096603"/>
    <w:rsid w:val="000968DE"/>
    <w:rsid w:val="000968F1"/>
    <w:rsid w:val="000969F1"/>
    <w:rsid w:val="00097419"/>
    <w:rsid w:val="00097616"/>
    <w:rsid w:val="0009763F"/>
    <w:rsid w:val="0009765C"/>
    <w:rsid w:val="00097785"/>
    <w:rsid w:val="0009791A"/>
    <w:rsid w:val="00097B14"/>
    <w:rsid w:val="00097DF2"/>
    <w:rsid w:val="00097F46"/>
    <w:rsid w:val="00097FA8"/>
    <w:rsid w:val="000A0284"/>
    <w:rsid w:val="000A02BF"/>
    <w:rsid w:val="000A0674"/>
    <w:rsid w:val="000A069B"/>
    <w:rsid w:val="000A0806"/>
    <w:rsid w:val="000A0C1D"/>
    <w:rsid w:val="000A0D46"/>
    <w:rsid w:val="000A0DF1"/>
    <w:rsid w:val="000A0E83"/>
    <w:rsid w:val="000A0E8B"/>
    <w:rsid w:val="000A1353"/>
    <w:rsid w:val="000A1465"/>
    <w:rsid w:val="000A19CF"/>
    <w:rsid w:val="000A1CAB"/>
    <w:rsid w:val="000A1CB2"/>
    <w:rsid w:val="000A1D4A"/>
    <w:rsid w:val="000A227A"/>
    <w:rsid w:val="000A259E"/>
    <w:rsid w:val="000A2A6E"/>
    <w:rsid w:val="000A2E2D"/>
    <w:rsid w:val="000A2F73"/>
    <w:rsid w:val="000A3004"/>
    <w:rsid w:val="000A326F"/>
    <w:rsid w:val="000A328E"/>
    <w:rsid w:val="000A32CB"/>
    <w:rsid w:val="000A3348"/>
    <w:rsid w:val="000A3462"/>
    <w:rsid w:val="000A35F6"/>
    <w:rsid w:val="000A3F0D"/>
    <w:rsid w:val="000A4149"/>
    <w:rsid w:val="000A4393"/>
    <w:rsid w:val="000A4706"/>
    <w:rsid w:val="000A490A"/>
    <w:rsid w:val="000A4C80"/>
    <w:rsid w:val="000A4F0A"/>
    <w:rsid w:val="000A4F2C"/>
    <w:rsid w:val="000A51EE"/>
    <w:rsid w:val="000A522E"/>
    <w:rsid w:val="000A53A4"/>
    <w:rsid w:val="000A5696"/>
    <w:rsid w:val="000A5737"/>
    <w:rsid w:val="000A583E"/>
    <w:rsid w:val="000A594E"/>
    <w:rsid w:val="000A598F"/>
    <w:rsid w:val="000A5BF8"/>
    <w:rsid w:val="000A5C40"/>
    <w:rsid w:val="000A5D46"/>
    <w:rsid w:val="000A6360"/>
    <w:rsid w:val="000A68F6"/>
    <w:rsid w:val="000A690B"/>
    <w:rsid w:val="000A6A41"/>
    <w:rsid w:val="000A6B43"/>
    <w:rsid w:val="000A6B46"/>
    <w:rsid w:val="000A6BDA"/>
    <w:rsid w:val="000A6BE3"/>
    <w:rsid w:val="000A6D0B"/>
    <w:rsid w:val="000A7AAF"/>
    <w:rsid w:val="000A7F92"/>
    <w:rsid w:val="000B04B1"/>
    <w:rsid w:val="000B096A"/>
    <w:rsid w:val="000B0996"/>
    <w:rsid w:val="000B09FE"/>
    <w:rsid w:val="000B0B67"/>
    <w:rsid w:val="000B0CB5"/>
    <w:rsid w:val="000B0D28"/>
    <w:rsid w:val="000B1002"/>
    <w:rsid w:val="000B1246"/>
    <w:rsid w:val="000B14A3"/>
    <w:rsid w:val="000B17FB"/>
    <w:rsid w:val="000B1896"/>
    <w:rsid w:val="000B18E1"/>
    <w:rsid w:val="000B1CA2"/>
    <w:rsid w:val="000B1F72"/>
    <w:rsid w:val="000B22F8"/>
    <w:rsid w:val="000B2581"/>
    <w:rsid w:val="000B25C1"/>
    <w:rsid w:val="000B270A"/>
    <w:rsid w:val="000B2933"/>
    <w:rsid w:val="000B2992"/>
    <w:rsid w:val="000B2A40"/>
    <w:rsid w:val="000B2A98"/>
    <w:rsid w:val="000B32BB"/>
    <w:rsid w:val="000B3566"/>
    <w:rsid w:val="000B35BD"/>
    <w:rsid w:val="000B36CA"/>
    <w:rsid w:val="000B3876"/>
    <w:rsid w:val="000B3A46"/>
    <w:rsid w:val="000B3E38"/>
    <w:rsid w:val="000B41F6"/>
    <w:rsid w:val="000B4581"/>
    <w:rsid w:val="000B4850"/>
    <w:rsid w:val="000B4B2F"/>
    <w:rsid w:val="000B4D00"/>
    <w:rsid w:val="000B4DB5"/>
    <w:rsid w:val="000B5218"/>
    <w:rsid w:val="000B53F2"/>
    <w:rsid w:val="000B5790"/>
    <w:rsid w:val="000B5F95"/>
    <w:rsid w:val="000B63C7"/>
    <w:rsid w:val="000B65EC"/>
    <w:rsid w:val="000B6E69"/>
    <w:rsid w:val="000B7445"/>
    <w:rsid w:val="000B7813"/>
    <w:rsid w:val="000B790F"/>
    <w:rsid w:val="000B7F76"/>
    <w:rsid w:val="000C0145"/>
    <w:rsid w:val="000C0184"/>
    <w:rsid w:val="000C0205"/>
    <w:rsid w:val="000C0332"/>
    <w:rsid w:val="000C07E4"/>
    <w:rsid w:val="000C09F6"/>
    <w:rsid w:val="000C0CCB"/>
    <w:rsid w:val="000C0DB2"/>
    <w:rsid w:val="000C1639"/>
    <w:rsid w:val="000C19BD"/>
    <w:rsid w:val="000C1A3F"/>
    <w:rsid w:val="000C1A51"/>
    <w:rsid w:val="000C1B21"/>
    <w:rsid w:val="000C1D0B"/>
    <w:rsid w:val="000C1F6A"/>
    <w:rsid w:val="000C1F6E"/>
    <w:rsid w:val="000C2370"/>
    <w:rsid w:val="000C2463"/>
    <w:rsid w:val="000C2AC6"/>
    <w:rsid w:val="000C2BD3"/>
    <w:rsid w:val="000C2D78"/>
    <w:rsid w:val="000C2F9B"/>
    <w:rsid w:val="000C346C"/>
    <w:rsid w:val="000C37BC"/>
    <w:rsid w:val="000C3BA3"/>
    <w:rsid w:val="000C3E26"/>
    <w:rsid w:val="000C42C1"/>
    <w:rsid w:val="000C4338"/>
    <w:rsid w:val="000C4477"/>
    <w:rsid w:val="000C456A"/>
    <w:rsid w:val="000C4924"/>
    <w:rsid w:val="000C4F65"/>
    <w:rsid w:val="000C4FFD"/>
    <w:rsid w:val="000C5023"/>
    <w:rsid w:val="000C5068"/>
    <w:rsid w:val="000C5280"/>
    <w:rsid w:val="000C530A"/>
    <w:rsid w:val="000C550B"/>
    <w:rsid w:val="000C5B2A"/>
    <w:rsid w:val="000C5E29"/>
    <w:rsid w:val="000C5F4F"/>
    <w:rsid w:val="000C61C5"/>
    <w:rsid w:val="000C6405"/>
    <w:rsid w:val="000C6A73"/>
    <w:rsid w:val="000C6D76"/>
    <w:rsid w:val="000C6E86"/>
    <w:rsid w:val="000C70C6"/>
    <w:rsid w:val="000C740B"/>
    <w:rsid w:val="000C75E6"/>
    <w:rsid w:val="000C7671"/>
    <w:rsid w:val="000C770D"/>
    <w:rsid w:val="000C7983"/>
    <w:rsid w:val="000C7C2A"/>
    <w:rsid w:val="000D0195"/>
    <w:rsid w:val="000D02FF"/>
    <w:rsid w:val="000D06EB"/>
    <w:rsid w:val="000D0A64"/>
    <w:rsid w:val="000D0B0D"/>
    <w:rsid w:val="000D0DD1"/>
    <w:rsid w:val="000D0E82"/>
    <w:rsid w:val="000D105B"/>
    <w:rsid w:val="000D112F"/>
    <w:rsid w:val="000D119E"/>
    <w:rsid w:val="000D12B0"/>
    <w:rsid w:val="000D13BB"/>
    <w:rsid w:val="000D14A0"/>
    <w:rsid w:val="000D14F9"/>
    <w:rsid w:val="000D19C2"/>
    <w:rsid w:val="000D1A6F"/>
    <w:rsid w:val="000D1B30"/>
    <w:rsid w:val="000D1C9D"/>
    <w:rsid w:val="000D1D59"/>
    <w:rsid w:val="000D215D"/>
    <w:rsid w:val="000D223B"/>
    <w:rsid w:val="000D2366"/>
    <w:rsid w:val="000D2429"/>
    <w:rsid w:val="000D27D7"/>
    <w:rsid w:val="000D2801"/>
    <w:rsid w:val="000D2D06"/>
    <w:rsid w:val="000D2FA1"/>
    <w:rsid w:val="000D2FF0"/>
    <w:rsid w:val="000D31B0"/>
    <w:rsid w:val="000D3443"/>
    <w:rsid w:val="000D354D"/>
    <w:rsid w:val="000D375F"/>
    <w:rsid w:val="000D3AB3"/>
    <w:rsid w:val="000D3E40"/>
    <w:rsid w:val="000D3FF6"/>
    <w:rsid w:val="000D41E9"/>
    <w:rsid w:val="000D43E9"/>
    <w:rsid w:val="000D44C4"/>
    <w:rsid w:val="000D4B2F"/>
    <w:rsid w:val="000D5412"/>
    <w:rsid w:val="000D543E"/>
    <w:rsid w:val="000D5451"/>
    <w:rsid w:val="000D5C8D"/>
    <w:rsid w:val="000D5C9A"/>
    <w:rsid w:val="000D601C"/>
    <w:rsid w:val="000D602C"/>
    <w:rsid w:val="000D625E"/>
    <w:rsid w:val="000D637C"/>
    <w:rsid w:val="000D641F"/>
    <w:rsid w:val="000D653D"/>
    <w:rsid w:val="000D66D8"/>
    <w:rsid w:val="000D6DEC"/>
    <w:rsid w:val="000D6F86"/>
    <w:rsid w:val="000D70DD"/>
    <w:rsid w:val="000D70E6"/>
    <w:rsid w:val="000D76E0"/>
    <w:rsid w:val="000D77B5"/>
    <w:rsid w:val="000D799F"/>
    <w:rsid w:val="000D7B69"/>
    <w:rsid w:val="000D7CBE"/>
    <w:rsid w:val="000D7DB2"/>
    <w:rsid w:val="000D7F7D"/>
    <w:rsid w:val="000E0567"/>
    <w:rsid w:val="000E06FB"/>
    <w:rsid w:val="000E0996"/>
    <w:rsid w:val="000E09AF"/>
    <w:rsid w:val="000E0A01"/>
    <w:rsid w:val="000E0A19"/>
    <w:rsid w:val="000E0E56"/>
    <w:rsid w:val="000E0F30"/>
    <w:rsid w:val="000E151A"/>
    <w:rsid w:val="000E156A"/>
    <w:rsid w:val="000E156B"/>
    <w:rsid w:val="000E183C"/>
    <w:rsid w:val="000E1C9D"/>
    <w:rsid w:val="000E1CAE"/>
    <w:rsid w:val="000E1E17"/>
    <w:rsid w:val="000E1E27"/>
    <w:rsid w:val="000E21CC"/>
    <w:rsid w:val="000E22CB"/>
    <w:rsid w:val="000E22DD"/>
    <w:rsid w:val="000E2B34"/>
    <w:rsid w:val="000E2DB3"/>
    <w:rsid w:val="000E2F67"/>
    <w:rsid w:val="000E2FEC"/>
    <w:rsid w:val="000E30E0"/>
    <w:rsid w:val="000E32F7"/>
    <w:rsid w:val="000E3A26"/>
    <w:rsid w:val="000E3CA9"/>
    <w:rsid w:val="000E3E3B"/>
    <w:rsid w:val="000E4164"/>
    <w:rsid w:val="000E4547"/>
    <w:rsid w:val="000E4AD2"/>
    <w:rsid w:val="000E4D35"/>
    <w:rsid w:val="000E5267"/>
    <w:rsid w:val="000E54D9"/>
    <w:rsid w:val="000E5519"/>
    <w:rsid w:val="000E5817"/>
    <w:rsid w:val="000E59DA"/>
    <w:rsid w:val="000E5F90"/>
    <w:rsid w:val="000E60CE"/>
    <w:rsid w:val="000E60D4"/>
    <w:rsid w:val="000E67F8"/>
    <w:rsid w:val="000E6885"/>
    <w:rsid w:val="000E68C8"/>
    <w:rsid w:val="000E6C67"/>
    <w:rsid w:val="000E6E45"/>
    <w:rsid w:val="000E71BF"/>
    <w:rsid w:val="000E72E8"/>
    <w:rsid w:val="000E77B1"/>
    <w:rsid w:val="000E7912"/>
    <w:rsid w:val="000E7CB0"/>
    <w:rsid w:val="000E7CE3"/>
    <w:rsid w:val="000E7CF2"/>
    <w:rsid w:val="000E7D90"/>
    <w:rsid w:val="000E7FBD"/>
    <w:rsid w:val="000F01AB"/>
    <w:rsid w:val="000F03AF"/>
    <w:rsid w:val="000F098D"/>
    <w:rsid w:val="000F09A7"/>
    <w:rsid w:val="000F0CD1"/>
    <w:rsid w:val="000F1041"/>
    <w:rsid w:val="000F1073"/>
    <w:rsid w:val="000F107F"/>
    <w:rsid w:val="000F129C"/>
    <w:rsid w:val="000F12A1"/>
    <w:rsid w:val="000F1604"/>
    <w:rsid w:val="000F1831"/>
    <w:rsid w:val="000F1A09"/>
    <w:rsid w:val="000F2194"/>
    <w:rsid w:val="000F264A"/>
    <w:rsid w:val="000F26DB"/>
    <w:rsid w:val="000F2805"/>
    <w:rsid w:val="000F28A2"/>
    <w:rsid w:val="000F2AF1"/>
    <w:rsid w:val="000F2D6C"/>
    <w:rsid w:val="000F2EBA"/>
    <w:rsid w:val="000F30A5"/>
    <w:rsid w:val="000F30EB"/>
    <w:rsid w:val="000F3370"/>
    <w:rsid w:val="000F35A9"/>
    <w:rsid w:val="000F35B1"/>
    <w:rsid w:val="000F3621"/>
    <w:rsid w:val="000F36B4"/>
    <w:rsid w:val="000F394D"/>
    <w:rsid w:val="000F3C4C"/>
    <w:rsid w:val="000F3E1E"/>
    <w:rsid w:val="000F3E38"/>
    <w:rsid w:val="000F3FCA"/>
    <w:rsid w:val="000F487F"/>
    <w:rsid w:val="000F4AC1"/>
    <w:rsid w:val="000F4B49"/>
    <w:rsid w:val="000F4E0C"/>
    <w:rsid w:val="000F546C"/>
    <w:rsid w:val="000F5810"/>
    <w:rsid w:val="000F5A36"/>
    <w:rsid w:val="000F5AA0"/>
    <w:rsid w:val="000F5D4D"/>
    <w:rsid w:val="000F5FAD"/>
    <w:rsid w:val="000F6243"/>
    <w:rsid w:val="000F647A"/>
    <w:rsid w:val="000F64AF"/>
    <w:rsid w:val="000F66A6"/>
    <w:rsid w:val="000F6D6E"/>
    <w:rsid w:val="000F6EBC"/>
    <w:rsid w:val="000F7046"/>
    <w:rsid w:val="000F7464"/>
    <w:rsid w:val="000F76BF"/>
    <w:rsid w:val="000F79D4"/>
    <w:rsid w:val="000F7A03"/>
    <w:rsid w:val="000F7A8C"/>
    <w:rsid w:val="000F7B13"/>
    <w:rsid w:val="000F7B58"/>
    <w:rsid w:val="000F7B5D"/>
    <w:rsid w:val="000F7D69"/>
    <w:rsid w:val="001002AB"/>
    <w:rsid w:val="00100353"/>
    <w:rsid w:val="001003F6"/>
    <w:rsid w:val="00100E18"/>
    <w:rsid w:val="00100EEF"/>
    <w:rsid w:val="00100F7D"/>
    <w:rsid w:val="001010C3"/>
    <w:rsid w:val="0010138B"/>
    <w:rsid w:val="00101D20"/>
    <w:rsid w:val="00101DDA"/>
    <w:rsid w:val="00101EFD"/>
    <w:rsid w:val="0010203E"/>
    <w:rsid w:val="001023F0"/>
    <w:rsid w:val="00102554"/>
    <w:rsid w:val="0010257D"/>
    <w:rsid w:val="001026C7"/>
    <w:rsid w:val="001028C1"/>
    <w:rsid w:val="0010296A"/>
    <w:rsid w:val="001029B8"/>
    <w:rsid w:val="00102AB6"/>
    <w:rsid w:val="00102B71"/>
    <w:rsid w:val="00102FE2"/>
    <w:rsid w:val="0010302E"/>
    <w:rsid w:val="001032ED"/>
    <w:rsid w:val="001033B1"/>
    <w:rsid w:val="001034FB"/>
    <w:rsid w:val="00103768"/>
    <w:rsid w:val="00103803"/>
    <w:rsid w:val="0010392E"/>
    <w:rsid w:val="001039BD"/>
    <w:rsid w:val="00103C1C"/>
    <w:rsid w:val="00103CD6"/>
    <w:rsid w:val="001043E0"/>
    <w:rsid w:val="00104703"/>
    <w:rsid w:val="00104987"/>
    <w:rsid w:val="00104C31"/>
    <w:rsid w:val="00104DCB"/>
    <w:rsid w:val="00104EE7"/>
    <w:rsid w:val="00105240"/>
    <w:rsid w:val="0010524F"/>
    <w:rsid w:val="00105437"/>
    <w:rsid w:val="00105553"/>
    <w:rsid w:val="00105AA1"/>
    <w:rsid w:val="00105F3E"/>
    <w:rsid w:val="00105FA1"/>
    <w:rsid w:val="001060E3"/>
    <w:rsid w:val="00106150"/>
    <w:rsid w:val="00106444"/>
    <w:rsid w:val="00106694"/>
    <w:rsid w:val="00106888"/>
    <w:rsid w:val="001068B2"/>
    <w:rsid w:val="001068F7"/>
    <w:rsid w:val="00106E0A"/>
    <w:rsid w:val="00106EAB"/>
    <w:rsid w:val="00106F1C"/>
    <w:rsid w:val="00107522"/>
    <w:rsid w:val="00107532"/>
    <w:rsid w:val="001076A4"/>
    <w:rsid w:val="001076B1"/>
    <w:rsid w:val="0010795D"/>
    <w:rsid w:val="00107D25"/>
    <w:rsid w:val="00107F9F"/>
    <w:rsid w:val="00107FE6"/>
    <w:rsid w:val="00110096"/>
    <w:rsid w:val="001100B8"/>
    <w:rsid w:val="00110181"/>
    <w:rsid w:val="0011043B"/>
    <w:rsid w:val="00110634"/>
    <w:rsid w:val="00110A67"/>
    <w:rsid w:val="00110BC8"/>
    <w:rsid w:val="00110BCA"/>
    <w:rsid w:val="00110ED3"/>
    <w:rsid w:val="001111C8"/>
    <w:rsid w:val="001113D7"/>
    <w:rsid w:val="0011156D"/>
    <w:rsid w:val="00111999"/>
    <w:rsid w:val="00111A8C"/>
    <w:rsid w:val="00111D66"/>
    <w:rsid w:val="00111E87"/>
    <w:rsid w:val="00111F7C"/>
    <w:rsid w:val="0011217C"/>
    <w:rsid w:val="001122FB"/>
    <w:rsid w:val="0011235E"/>
    <w:rsid w:val="00112717"/>
    <w:rsid w:val="00112F15"/>
    <w:rsid w:val="00112F94"/>
    <w:rsid w:val="0011316C"/>
    <w:rsid w:val="00113473"/>
    <w:rsid w:val="0011366C"/>
    <w:rsid w:val="001136CC"/>
    <w:rsid w:val="001137C4"/>
    <w:rsid w:val="001139EE"/>
    <w:rsid w:val="00113AD6"/>
    <w:rsid w:val="00114524"/>
    <w:rsid w:val="00114A5C"/>
    <w:rsid w:val="00114ADD"/>
    <w:rsid w:val="00114AED"/>
    <w:rsid w:val="00114AF9"/>
    <w:rsid w:val="00114CB5"/>
    <w:rsid w:val="001152DF"/>
    <w:rsid w:val="0011548A"/>
    <w:rsid w:val="001156BC"/>
    <w:rsid w:val="00115772"/>
    <w:rsid w:val="001157F8"/>
    <w:rsid w:val="0011582F"/>
    <w:rsid w:val="001159B9"/>
    <w:rsid w:val="00115D20"/>
    <w:rsid w:val="00115D53"/>
    <w:rsid w:val="00115D5B"/>
    <w:rsid w:val="00116100"/>
    <w:rsid w:val="001163CF"/>
    <w:rsid w:val="001165E6"/>
    <w:rsid w:val="0011678C"/>
    <w:rsid w:val="00116A15"/>
    <w:rsid w:val="00116C20"/>
    <w:rsid w:val="0011713C"/>
    <w:rsid w:val="001175F8"/>
    <w:rsid w:val="001177D0"/>
    <w:rsid w:val="00117896"/>
    <w:rsid w:val="00117975"/>
    <w:rsid w:val="00117B17"/>
    <w:rsid w:val="00117C0E"/>
    <w:rsid w:val="00117C64"/>
    <w:rsid w:val="00117D49"/>
    <w:rsid w:val="00117FEB"/>
    <w:rsid w:val="001202FA"/>
    <w:rsid w:val="001203B0"/>
    <w:rsid w:val="001206BB"/>
    <w:rsid w:val="001207EB"/>
    <w:rsid w:val="0012082C"/>
    <w:rsid w:val="001208DB"/>
    <w:rsid w:val="00120993"/>
    <w:rsid w:val="001210EB"/>
    <w:rsid w:val="00121153"/>
    <w:rsid w:val="0012135D"/>
    <w:rsid w:val="001213FB"/>
    <w:rsid w:val="0012199F"/>
    <w:rsid w:val="00121B0F"/>
    <w:rsid w:val="00121B90"/>
    <w:rsid w:val="00121BDD"/>
    <w:rsid w:val="00121E7D"/>
    <w:rsid w:val="00121EC5"/>
    <w:rsid w:val="00122063"/>
    <w:rsid w:val="00122117"/>
    <w:rsid w:val="00122440"/>
    <w:rsid w:val="00122608"/>
    <w:rsid w:val="00122630"/>
    <w:rsid w:val="00122649"/>
    <w:rsid w:val="00122B71"/>
    <w:rsid w:val="00122F70"/>
    <w:rsid w:val="00123033"/>
    <w:rsid w:val="0012346B"/>
    <w:rsid w:val="001234B7"/>
    <w:rsid w:val="00123E23"/>
    <w:rsid w:val="00123EB4"/>
    <w:rsid w:val="00123F59"/>
    <w:rsid w:val="0012406C"/>
    <w:rsid w:val="001240A0"/>
    <w:rsid w:val="001241E0"/>
    <w:rsid w:val="00124779"/>
    <w:rsid w:val="001248CE"/>
    <w:rsid w:val="001248F7"/>
    <w:rsid w:val="00124B97"/>
    <w:rsid w:val="00124DCC"/>
    <w:rsid w:val="00124E8A"/>
    <w:rsid w:val="00124EA2"/>
    <w:rsid w:val="00124EDD"/>
    <w:rsid w:val="0012531B"/>
    <w:rsid w:val="00125402"/>
    <w:rsid w:val="0012555E"/>
    <w:rsid w:val="00125B82"/>
    <w:rsid w:val="00125BDA"/>
    <w:rsid w:val="00125CBB"/>
    <w:rsid w:val="00125D20"/>
    <w:rsid w:val="00125D6D"/>
    <w:rsid w:val="001262C8"/>
    <w:rsid w:val="00126548"/>
    <w:rsid w:val="00127AAA"/>
    <w:rsid w:val="00127AE1"/>
    <w:rsid w:val="00127FC2"/>
    <w:rsid w:val="00127FFB"/>
    <w:rsid w:val="00130583"/>
    <w:rsid w:val="00130879"/>
    <w:rsid w:val="00130EA3"/>
    <w:rsid w:val="00130F10"/>
    <w:rsid w:val="00131139"/>
    <w:rsid w:val="001311FA"/>
    <w:rsid w:val="00131545"/>
    <w:rsid w:val="00131FBA"/>
    <w:rsid w:val="00132927"/>
    <w:rsid w:val="001329B1"/>
    <w:rsid w:val="00132D0A"/>
    <w:rsid w:val="00132EC9"/>
    <w:rsid w:val="001333F9"/>
    <w:rsid w:val="0013340F"/>
    <w:rsid w:val="00133970"/>
    <w:rsid w:val="00133BAD"/>
    <w:rsid w:val="00133E2A"/>
    <w:rsid w:val="0013419E"/>
    <w:rsid w:val="00134423"/>
    <w:rsid w:val="00134452"/>
    <w:rsid w:val="00134817"/>
    <w:rsid w:val="00134B22"/>
    <w:rsid w:val="00134F23"/>
    <w:rsid w:val="001354B6"/>
    <w:rsid w:val="00135607"/>
    <w:rsid w:val="00135636"/>
    <w:rsid w:val="00135803"/>
    <w:rsid w:val="00135BD1"/>
    <w:rsid w:val="00135CFC"/>
    <w:rsid w:val="00135E49"/>
    <w:rsid w:val="00135F36"/>
    <w:rsid w:val="001360DB"/>
    <w:rsid w:val="00136153"/>
    <w:rsid w:val="001361E2"/>
    <w:rsid w:val="001362FC"/>
    <w:rsid w:val="001365A3"/>
    <w:rsid w:val="00136C48"/>
    <w:rsid w:val="00136DB1"/>
    <w:rsid w:val="00137137"/>
    <w:rsid w:val="0013736D"/>
    <w:rsid w:val="001374D6"/>
    <w:rsid w:val="00137665"/>
    <w:rsid w:val="001376C3"/>
    <w:rsid w:val="0013775D"/>
    <w:rsid w:val="0013777A"/>
    <w:rsid w:val="001378DA"/>
    <w:rsid w:val="001379BF"/>
    <w:rsid w:val="00137A9C"/>
    <w:rsid w:val="00137C1F"/>
    <w:rsid w:val="00137E01"/>
    <w:rsid w:val="00137E8D"/>
    <w:rsid w:val="00140130"/>
    <w:rsid w:val="001402D5"/>
    <w:rsid w:val="0014057E"/>
    <w:rsid w:val="0014070C"/>
    <w:rsid w:val="00140A44"/>
    <w:rsid w:val="00140D29"/>
    <w:rsid w:val="00140F6F"/>
    <w:rsid w:val="00140FAE"/>
    <w:rsid w:val="00141326"/>
    <w:rsid w:val="00141335"/>
    <w:rsid w:val="0014159B"/>
    <w:rsid w:val="00141775"/>
    <w:rsid w:val="001417BF"/>
    <w:rsid w:val="00141B71"/>
    <w:rsid w:val="00141B7C"/>
    <w:rsid w:val="00141D8F"/>
    <w:rsid w:val="00141DAB"/>
    <w:rsid w:val="00142276"/>
    <w:rsid w:val="001422FA"/>
    <w:rsid w:val="001423DE"/>
    <w:rsid w:val="00142489"/>
    <w:rsid w:val="00142911"/>
    <w:rsid w:val="00142B9B"/>
    <w:rsid w:val="00142E7C"/>
    <w:rsid w:val="00143163"/>
    <w:rsid w:val="0014348C"/>
    <w:rsid w:val="00143DD2"/>
    <w:rsid w:val="001440C7"/>
    <w:rsid w:val="001440F1"/>
    <w:rsid w:val="0014416A"/>
    <w:rsid w:val="00144374"/>
    <w:rsid w:val="00144ABC"/>
    <w:rsid w:val="00144B2A"/>
    <w:rsid w:val="00144BD5"/>
    <w:rsid w:val="00144BE2"/>
    <w:rsid w:val="00144C96"/>
    <w:rsid w:val="00144CCA"/>
    <w:rsid w:val="00144D0B"/>
    <w:rsid w:val="00144D3F"/>
    <w:rsid w:val="00144E38"/>
    <w:rsid w:val="001450BE"/>
    <w:rsid w:val="001450CD"/>
    <w:rsid w:val="00145DE4"/>
    <w:rsid w:val="001463C1"/>
    <w:rsid w:val="00146B71"/>
    <w:rsid w:val="00146B8D"/>
    <w:rsid w:val="0014732F"/>
    <w:rsid w:val="00147846"/>
    <w:rsid w:val="00147857"/>
    <w:rsid w:val="001478EC"/>
    <w:rsid w:val="00147927"/>
    <w:rsid w:val="00147B2E"/>
    <w:rsid w:val="00147CF3"/>
    <w:rsid w:val="00147DAA"/>
    <w:rsid w:val="001501D4"/>
    <w:rsid w:val="00150513"/>
    <w:rsid w:val="001505D1"/>
    <w:rsid w:val="0015067E"/>
    <w:rsid w:val="00150703"/>
    <w:rsid w:val="001508DE"/>
    <w:rsid w:val="001509AA"/>
    <w:rsid w:val="00150B64"/>
    <w:rsid w:val="00150C2D"/>
    <w:rsid w:val="00151241"/>
    <w:rsid w:val="00151451"/>
    <w:rsid w:val="0015187A"/>
    <w:rsid w:val="00151CCB"/>
    <w:rsid w:val="00152119"/>
    <w:rsid w:val="0015224B"/>
    <w:rsid w:val="00152310"/>
    <w:rsid w:val="001523C6"/>
    <w:rsid w:val="00152425"/>
    <w:rsid w:val="00152533"/>
    <w:rsid w:val="001528E4"/>
    <w:rsid w:val="00152921"/>
    <w:rsid w:val="00152E6E"/>
    <w:rsid w:val="00152F21"/>
    <w:rsid w:val="001534BF"/>
    <w:rsid w:val="001535C8"/>
    <w:rsid w:val="00153787"/>
    <w:rsid w:val="0015393F"/>
    <w:rsid w:val="00153947"/>
    <w:rsid w:val="00154394"/>
    <w:rsid w:val="001547B5"/>
    <w:rsid w:val="00154EA8"/>
    <w:rsid w:val="00154EC1"/>
    <w:rsid w:val="00154FB3"/>
    <w:rsid w:val="001556EC"/>
    <w:rsid w:val="00155984"/>
    <w:rsid w:val="001559BE"/>
    <w:rsid w:val="00155DC4"/>
    <w:rsid w:val="0015606A"/>
    <w:rsid w:val="0015612F"/>
    <w:rsid w:val="00156154"/>
    <w:rsid w:val="001561DD"/>
    <w:rsid w:val="00156343"/>
    <w:rsid w:val="00156645"/>
    <w:rsid w:val="001566C7"/>
    <w:rsid w:val="00156A41"/>
    <w:rsid w:val="00156ACF"/>
    <w:rsid w:val="00156EA3"/>
    <w:rsid w:val="00156F26"/>
    <w:rsid w:val="0015714B"/>
    <w:rsid w:val="001574C4"/>
    <w:rsid w:val="00157B1C"/>
    <w:rsid w:val="00157E39"/>
    <w:rsid w:val="00160139"/>
    <w:rsid w:val="001602FD"/>
    <w:rsid w:val="00160486"/>
    <w:rsid w:val="001606A6"/>
    <w:rsid w:val="0016091D"/>
    <w:rsid w:val="00160A94"/>
    <w:rsid w:val="00160B72"/>
    <w:rsid w:val="00160D20"/>
    <w:rsid w:val="00160E8A"/>
    <w:rsid w:val="001614B9"/>
    <w:rsid w:val="001619C0"/>
    <w:rsid w:val="00161D19"/>
    <w:rsid w:val="00161DBC"/>
    <w:rsid w:val="00161F1E"/>
    <w:rsid w:val="0016212C"/>
    <w:rsid w:val="00162277"/>
    <w:rsid w:val="00162629"/>
    <w:rsid w:val="00162765"/>
    <w:rsid w:val="00162823"/>
    <w:rsid w:val="0016307A"/>
    <w:rsid w:val="00163120"/>
    <w:rsid w:val="001631F3"/>
    <w:rsid w:val="0016363B"/>
    <w:rsid w:val="001638E8"/>
    <w:rsid w:val="00163963"/>
    <w:rsid w:val="00163A8D"/>
    <w:rsid w:val="00163FE8"/>
    <w:rsid w:val="00164112"/>
    <w:rsid w:val="00164477"/>
    <w:rsid w:val="00164A68"/>
    <w:rsid w:val="00164AB4"/>
    <w:rsid w:val="00164E9A"/>
    <w:rsid w:val="00165166"/>
    <w:rsid w:val="00165169"/>
    <w:rsid w:val="001653E7"/>
    <w:rsid w:val="0016573A"/>
    <w:rsid w:val="0016586D"/>
    <w:rsid w:val="001658F1"/>
    <w:rsid w:val="0016593A"/>
    <w:rsid w:val="00165965"/>
    <w:rsid w:val="00165B53"/>
    <w:rsid w:val="00166157"/>
    <w:rsid w:val="001662B2"/>
    <w:rsid w:val="00166511"/>
    <w:rsid w:val="00166794"/>
    <w:rsid w:val="00166A9B"/>
    <w:rsid w:val="00166C8A"/>
    <w:rsid w:val="001670FB"/>
    <w:rsid w:val="0016732F"/>
    <w:rsid w:val="001677A6"/>
    <w:rsid w:val="001677E6"/>
    <w:rsid w:val="00167963"/>
    <w:rsid w:val="00167A2E"/>
    <w:rsid w:val="00167B59"/>
    <w:rsid w:val="001702AC"/>
    <w:rsid w:val="001703F0"/>
    <w:rsid w:val="001703F1"/>
    <w:rsid w:val="00170446"/>
    <w:rsid w:val="0017083A"/>
    <w:rsid w:val="001708D0"/>
    <w:rsid w:val="00170B6E"/>
    <w:rsid w:val="00170F67"/>
    <w:rsid w:val="0017114D"/>
    <w:rsid w:val="001717B7"/>
    <w:rsid w:val="0017186D"/>
    <w:rsid w:val="00171A6F"/>
    <w:rsid w:val="00171B51"/>
    <w:rsid w:val="00171BA4"/>
    <w:rsid w:val="00171D08"/>
    <w:rsid w:val="00171E4E"/>
    <w:rsid w:val="00171F75"/>
    <w:rsid w:val="0017216B"/>
    <w:rsid w:val="0017217C"/>
    <w:rsid w:val="00172D67"/>
    <w:rsid w:val="00172EC1"/>
    <w:rsid w:val="00172FF6"/>
    <w:rsid w:val="00173666"/>
    <w:rsid w:val="00173774"/>
    <w:rsid w:val="0017379C"/>
    <w:rsid w:val="00173835"/>
    <w:rsid w:val="00173DB9"/>
    <w:rsid w:val="001742A6"/>
    <w:rsid w:val="001744E5"/>
    <w:rsid w:val="0017469A"/>
    <w:rsid w:val="00174753"/>
    <w:rsid w:val="00174EC1"/>
    <w:rsid w:val="00174F5D"/>
    <w:rsid w:val="001751ED"/>
    <w:rsid w:val="0017525E"/>
    <w:rsid w:val="001754A4"/>
    <w:rsid w:val="00175517"/>
    <w:rsid w:val="0017562E"/>
    <w:rsid w:val="00175AB5"/>
    <w:rsid w:val="00175C78"/>
    <w:rsid w:val="001760D7"/>
    <w:rsid w:val="00176594"/>
    <w:rsid w:val="0017666B"/>
    <w:rsid w:val="00176797"/>
    <w:rsid w:val="001767D7"/>
    <w:rsid w:val="00176896"/>
    <w:rsid w:val="001768B6"/>
    <w:rsid w:val="0017699C"/>
    <w:rsid w:val="00176D3A"/>
    <w:rsid w:val="001773DC"/>
    <w:rsid w:val="0017763C"/>
    <w:rsid w:val="001778CA"/>
    <w:rsid w:val="001779EF"/>
    <w:rsid w:val="00177B1B"/>
    <w:rsid w:val="00177DEE"/>
    <w:rsid w:val="001800FE"/>
    <w:rsid w:val="00180118"/>
    <w:rsid w:val="0018033C"/>
    <w:rsid w:val="0018059E"/>
    <w:rsid w:val="001805F6"/>
    <w:rsid w:val="0018063C"/>
    <w:rsid w:val="00180841"/>
    <w:rsid w:val="00180B58"/>
    <w:rsid w:val="00180BDA"/>
    <w:rsid w:val="00180F95"/>
    <w:rsid w:val="00181030"/>
    <w:rsid w:val="00181514"/>
    <w:rsid w:val="001816A3"/>
    <w:rsid w:val="00181707"/>
    <w:rsid w:val="00181F22"/>
    <w:rsid w:val="00181F4C"/>
    <w:rsid w:val="00181FBE"/>
    <w:rsid w:val="0018209A"/>
    <w:rsid w:val="00182433"/>
    <w:rsid w:val="00182766"/>
    <w:rsid w:val="0018287F"/>
    <w:rsid w:val="00182A70"/>
    <w:rsid w:val="00182C92"/>
    <w:rsid w:val="00182DD2"/>
    <w:rsid w:val="00182F3A"/>
    <w:rsid w:val="00183088"/>
    <w:rsid w:val="0018343C"/>
    <w:rsid w:val="0018352D"/>
    <w:rsid w:val="0018371E"/>
    <w:rsid w:val="0018377E"/>
    <w:rsid w:val="0018392C"/>
    <w:rsid w:val="00183E6A"/>
    <w:rsid w:val="001843DE"/>
    <w:rsid w:val="00184730"/>
    <w:rsid w:val="0018493D"/>
    <w:rsid w:val="001849CE"/>
    <w:rsid w:val="00184B4E"/>
    <w:rsid w:val="00184B66"/>
    <w:rsid w:val="00184BCA"/>
    <w:rsid w:val="00184C46"/>
    <w:rsid w:val="00184E30"/>
    <w:rsid w:val="00184E76"/>
    <w:rsid w:val="001851A3"/>
    <w:rsid w:val="00185200"/>
    <w:rsid w:val="00185958"/>
    <w:rsid w:val="00185C17"/>
    <w:rsid w:val="00185C63"/>
    <w:rsid w:val="00185EA2"/>
    <w:rsid w:val="00185F85"/>
    <w:rsid w:val="0018617A"/>
    <w:rsid w:val="001861ED"/>
    <w:rsid w:val="001865B2"/>
    <w:rsid w:val="00186605"/>
    <w:rsid w:val="00186D4C"/>
    <w:rsid w:val="00187024"/>
    <w:rsid w:val="001870A3"/>
    <w:rsid w:val="00187446"/>
    <w:rsid w:val="00187482"/>
    <w:rsid w:val="00187528"/>
    <w:rsid w:val="00187A63"/>
    <w:rsid w:val="00187BBD"/>
    <w:rsid w:val="00190239"/>
    <w:rsid w:val="001902F3"/>
    <w:rsid w:val="001905CE"/>
    <w:rsid w:val="001907E6"/>
    <w:rsid w:val="00190AE1"/>
    <w:rsid w:val="00190ED3"/>
    <w:rsid w:val="001915E8"/>
    <w:rsid w:val="00191ACD"/>
    <w:rsid w:val="00192034"/>
    <w:rsid w:val="0019211C"/>
    <w:rsid w:val="00192971"/>
    <w:rsid w:val="00192B7C"/>
    <w:rsid w:val="00192C28"/>
    <w:rsid w:val="00192D3D"/>
    <w:rsid w:val="00192DBD"/>
    <w:rsid w:val="00192F52"/>
    <w:rsid w:val="0019305C"/>
    <w:rsid w:val="00193218"/>
    <w:rsid w:val="00193571"/>
    <w:rsid w:val="001937A0"/>
    <w:rsid w:val="00193D5F"/>
    <w:rsid w:val="00193E2E"/>
    <w:rsid w:val="0019441C"/>
    <w:rsid w:val="001945F5"/>
    <w:rsid w:val="00194981"/>
    <w:rsid w:val="00194FAF"/>
    <w:rsid w:val="00195124"/>
    <w:rsid w:val="0019570B"/>
    <w:rsid w:val="00195757"/>
    <w:rsid w:val="00195865"/>
    <w:rsid w:val="00195C2E"/>
    <w:rsid w:val="00195C50"/>
    <w:rsid w:val="00195DDD"/>
    <w:rsid w:val="00196121"/>
    <w:rsid w:val="0019616B"/>
    <w:rsid w:val="00196207"/>
    <w:rsid w:val="001967D0"/>
    <w:rsid w:val="001967ED"/>
    <w:rsid w:val="0019699D"/>
    <w:rsid w:val="00196D7B"/>
    <w:rsid w:val="00197089"/>
    <w:rsid w:val="00197122"/>
    <w:rsid w:val="00197228"/>
    <w:rsid w:val="00197397"/>
    <w:rsid w:val="00197728"/>
    <w:rsid w:val="00197747"/>
    <w:rsid w:val="00197B3E"/>
    <w:rsid w:val="00197E44"/>
    <w:rsid w:val="00197EBE"/>
    <w:rsid w:val="00197F18"/>
    <w:rsid w:val="001A03AD"/>
    <w:rsid w:val="001A06F2"/>
    <w:rsid w:val="001A0A8D"/>
    <w:rsid w:val="001A0C23"/>
    <w:rsid w:val="001A1C52"/>
    <w:rsid w:val="001A1C67"/>
    <w:rsid w:val="001A1CDD"/>
    <w:rsid w:val="001A1CF8"/>
    <w:rsid w:val="001A20DB"/>
    <w:rsid w:val="001A23FE"/>
    <w:rsid w:val="001A2AD6"/>
    <w:rsid w:val="001A2CE7"/>
    <w:rsid w:val="001A2D38"/>
    <w:rsid w:val="001A2DDE"/>
    <w:rsid w:val="001A32CB"/>
    <w:rsid w:val="001A3488"/>
    <w:rsid w:val="001A35A3"/>
    <w:rsid w:val="001A372F"/>
    <w:rsid w:val="001A377F"/>
    <w:rsid w:val="001A42D8"/>
    <w:rsid w:val="001A435E"/>
    <w:rsid w:val="001A449E"/>
    <w:rsid w:val="001A48BD"/>
    <w:rsid w:val="001A4EA1"/>
    <w:rsid w:val="001A4FD1"/>
    <w:rsid w:val="001A50D9"/>
    <w:rsid w:val="001A55E0"/>
    <w:rsid w:val="001A5755"/>
    <w:rsid w:val="001A58B0"/>
    <w:rsid w:val="001A58BF"/>
    <w:rsid w:val="001A58D0"/>
    <w:rsid w:val="001A59FE"/>
    <w:rsid w:val="001A5C8E"/>
    <w:rsid w:val="001A5D5D"/>
    <w:rsid w:val="001A611A"/>
    <w:rsid w:val="001A612E"/>
    <w:rsid w:val="001A62BC"/>
    <w:rsid w:val="001A638F"/>
    <w:rsid w:val="001A67A1"/>
    <w:rsid w:val="001A693F"/>
    <w:rsid w:val="001A7313"/>
    <w:rsid w:val="001A7337"/>
    <w:rsid w:val="001A75C3"/>
    <w:rsid w:val="001A78B0"/>
    <w:rsid w:val="001A7A27"/>
    <w:rsid w:val="001A7DF3"/>
    <w:rsid w:val="001A7E42"/>
    <w:rsid w:val="001A7EA2"/>
    <w:rsid w:val="001A7EF8"/>
    <w:rsid w:val="001A7F31"/>
    <w:rsid w:val="001A7FA9"/>
    <w:rsid w:val="001A7FE4"/>
    <w:rsid w:val="001B0027"/>
    <w:rsid w:val="001B00FE"/>
    <w:rsid w:val="001B0396"/>
    <w:rsid w:val="001B0575"/>
    <w:rsid w:val="001B05B4"/>
    <w:rsid w:val="001B070C"/>
    <w:rsid w:val="001B0DCF"/>
    <w:rsid w:val="001B100C"/>
    <w:rsid w:val="001B103B"/>
    <w:rsid w:val="001B13B0"/>
    <w:rsid w:val="001B13E9"/>
    <w:rsid w:val="001B144D"/>
    <w:rsid w:val="001B18CD"/>
    <w:rsid w:val="001B1917"/>
    <w:rsid w:val="001B1A7F"/>
    <w:rsid w:val="001B1FDD"/>
    <w:rsid w:val="001B2776"/>
    <w:rsid w:val="001B2A39"/>
    <w:rsid w:val="001B2DD7"/>
    <w:rsid w:val="001B302C"/>
    <w:rsid w:val="001B3517"/>
    <w:rsid w:val="001B3E91"/>
    <w:rsid w:val="001B3F72"/>
    <w:rsid w:val="001B4293"/>
    <w:rsid w:val="001B449D"/>
    <w:rsid w:val="001B4538"/>
    <w:rsid w:val="001B46A9"/>
    <w:rsid w:val="001B477E"/>
    <w:rsid w:val="001B4A59"/>
    <w:rsid w:val="001B4B59"/>
    <w:rsid w:val="001B4F3D"/>
    <w:rsid w:val="001B59BA"/>
    <w:rsid w:val="001B59F0"/>
    <w:rsid w:val="001B5C09"/>
    <w:rsid w:val="001B5D7C"/>
    <w:rsid w:val="001B5ED4"/>
    <w:rsid w:val="001B643A"/>
    <w:rsid w:val="001B650A"/>
    <w:rsid w:val="001B66F8"/>
    <w:rsid w:val="001B6976"/>
    <w:rsid w:val="001B698F"/>
    <w:rsid w:val="001B6B1A"/>
    <w:rsid w:val="001B6C4B"/>
    <w:rsid w:val="001B6E21"/>
    <w:rsid w:val="001B6F97"/>
    <w:rsid w:val="001B6FA8"/>
    <w:rsid w:val="001B714F"/>
    <w:rsid w:val="001B7321"/>
    <w:rsid w:val="001B7416"/>
    <w:rsid w:val="001B7423"/>
    <w:rsid w:val="001B75E6"/>
    <w:rsid w:val="001B76CB"/>
    <w:rsid w:val="001B7A62"/>
    <w:rsid w:val="001B7B05"/>
    <w:rsid w:val="001C04EA"/>
    <w:rsid w:val="001C0816"/>
    <w:rsid w:val="001C09BE"/>
    <w:rsid w:val="001C0AAD"/>
    <w:rsid w:val="001C0AD7"/>
    <w:rsid w:val="001C0BFC"/>
    <w:rsid w:val="001C0C49"/>
    <w:rsid w:val="001C0D8A"/>
    <w:rsid w:val="001C1042"/>
    <w:rsid w:val="001C10A3"/>
    <w:rsid w:val="001C1399"/>
    <w:rsid w:val="001C147D"/>
    <w:rsid w:val="001C195A"/>
    <w:rsid w:val="001C1AA1"/>
    <w:rsid w:val="001C1B25"/>
    <w:rsid w:val="001C1FC1"/>
    <w:rsid w:val="001C21B2"/>
    <w:rsid w:val="001C2593"/>
    <w:rsid w:val="001C28F8"/>
    <w:rsid w:val="001C29B8"/>
    <w:rsid w:val="001C2ABD"/>
    <w:rsid w:val="001C2E5F"/>
    <w:rsid w:val="001C3064"/>
    <w:rsid w:val="001C3371"/>
    <w:rsid w:val="001C33B7"/>
    <w:rsid w:val="001C34F6"/>
    <w:rsid w:val="001C3C03"/>
    <w:rsid w:val="001C3C5B"/>
    <w:rsid w:val="001C3D9C"/>
    <w:rsid w:val="001C4104"/>
    <w:rsid w:val="001C43DB"/>
    <w:rsid w:val="001C440C"/>
    <w:rsid w:val="001C4594"/>
    <w:rsid w:val="001C46B9"/>
    <w:rsid w:val="001C46D7"/>
    <w:rsid w:val="001C4BB2"/>
    <w:rsid w:val="001C4DDF"/>
    <w:rsid w:val="001C5279"/>
    <w:rsid w:val="001C52A7"/>
    <w:rsid w:val="001C5467"/>
    <w:rsid w:val="001C6949"/>
    <w:rsid w:val="001C6B71"/>
    <w:rsid w:val="001C6D17"/>
    <w:rsid w:val="001C6DDE"/>
    <w:rsid w:val="001C72DC"/>
    <w:rsid w:val="001C7354"/>
    <w:rsid w:val="001C74E2"/>
    <w:rsid w:val="001C74F1"/>
    <w:rsid w:val="001C7768"/>
    <w:rsid w:val="001C7DD6"/>
    <w:rsid w:val="001D0080"/>
    <w:rsid w:val="001D044D"/>
    <w:rsid w:val="001D098D"/>
    <w:rsid w:val="001D0C32"/>
    <w:rsid w:val="001D0C74"/>
    <w:rsid w:val="001D0F13"/>
    <w:rsid w:val="001D109F"/>
    <w:rsid w:val="001D1560"/>
    <w:rsid w:val="001D16AE"/>
    <w:rsid w:val="001D182D"/>
    <w:rsid w:val="001D18E6"/>
    <w:rsid w:val="001D1A79"/>
    <w:rsid w:val="001D1AF4"/>
    <w:rsid w:val="001D1CE8"/>
    <w:rsid w:val="001D1FB5"/>
    <w:rsid w:val="001D225A"/>
    <w:rsid w:val="001D2576"/>
    <w:rsid w:val="001D285A"/>
    <w:rsid w:val="001D28EA"/>
    <w:rsid w:val="001D2CE1"/>
    <w:rsid w:val="001D2CE9"/>
    <w:rsid w:val="001D2D45"/>
    <w:rsid w:val="001D2E72"/>
    <w:rsid w:val="001D3059"/>
    <w:rsid w:val="001D32A1"/>
    <w:rsid w:val="001D34D5"/>
    <w:rsid w:val="001D34DF"/>
    <w:rsid w:val="001D3644"/>
    <w:rsid w:val="001D3BEE"/>
    <w:rsid w:val="001D3C4B"/>
    <w:rsid w:val="001D3CF1"/>
    <w:rsid w:val="001D3F3C"/>
    <w:rsid w:val="001D3F7C"/>
    <w:rsid w:val="001D4056"/>
    <w:rsid w:val="001D406C"/>
    <w:rsid w:val="001D4483"/>
    <w:rsid w:val="001D475D"/>
    <w:rsid w:val="001D4B4E"/>
    <w:rsid w:val="001D5107"/>
    <w:rsid w:val="001D510A"/>
    <w:rsid w:val="001D530F"/>
    <w:rsid w:val="001D5DAA"/>
    <w:rsid w:val="001D6184"/>
    <w:rsid w:val="001D61F7"/>
    <w:rsid w:val="001D623E"/>
    <w:rsid w:val="001D626F"/>
    <w:rsid w:val="001D62D3"/>
    <w:rsid w:val="001D6516"/>
    <w:rsid w:val="001D6525"/>
    <w:rsid w:val="001D6565"/>
    <w:rsid w:val="001D7206"/>
    <w:rsid w:val="001D7260"/>
    <w:rsid w:val="001D72FE"/>
    <w:rsid w:val="001D7350"/>
    <w:rsid w:val="001D789C"/>
    <w:rsid w:val="001D7CDA"/>
    <w:rsid w:val="001D7E80"/>
    <w:rsid w:val="001D7EED"/>
    <w:rsid w:val="001E005D"/>
    <w:rsid w:val="001E00CB"/>
    <w:rsid w:val="001E026C"/>
    <w:rsid w:val="001E057C"/>
    <w:rsid w:val="001E065C"/>
    <w:rsid w:val="001E0A07"/>
    <w:rsid w:val="001E0F43"/>
    <w:rsid w:val="001E1288"/>
    <w:rsid w:val="001E159D"/>
    <w:rsid w:val="001E1707"/>
    <w:rsid w:val="001E1766"/>
    <w:rsid w:val="001E195D"/>
    <w:rsid w:val="001E1B97"/>
    <w:rsid w:val="001E1E16"/>
    <w:rsid w:val="001E215D"/>
    <w:rsid w:val="001E2BD6"/>
    <w:rsid w:val="001E2D2B"/>
    <w:rsid w:val="001E2E25"/>
    <w:rsid w:val="001E2F97"/>
    <w:rsid w:val="001E313D"/>
    <w:rsid w:val="001E34A0"/>
    <w:rsid w:val="001E3683"/>
    <w:rsid w:val="001E3937"/>
    <w:rsid w:val="001E3CC7"/>
    <w:rsid w:val="001E4506"/>
    <w:rsid w:val="001E4608"/>
    <w:rsid w:val="001E467C"/>
    <w:rsid w:val="001E49DC"/>
    <w:rsid w:val="001E4A01"/>
    <w:rsid w:val="001E4B38"/>
    <w:rsid w:val="001E52DC"/>
    <w:rsid w:val="001E55F6"/>
    <w:rsid w:val="001E5617"/>
    <w:rsid w:val="001E5701"/>
    <w:rsid w:val="001E59A8"/>
    <w:rsid w:val="001E59AB"/>
    <w:rsid w:val="001E5A74"/>
    <w:rsid w:val="001E5D32"/>
    <w:rsid w:val="001E5E4E"/>
    <w:rsid w:val="001E60A1"/>
    <w:rsid w:val="001E627A"/>
    <w:rsid w:val="001E63E7"/>
    <w:rsid w:val="001E655C"/>
    <w:rsid w:val="001E661E"/>
    <w:rsid w:val="001E704D"/>
    <w:rsid w:val="001E738C"/>
    <w:rsid w:val="001E7392"/>
    <w:rsid w:val="001E78C1"/>
    <w:rsid w:val="001E79BC"/>
    <w:rsid w:val="001E7AFC"/>
    <w:rsid w:val="001E7B11"/>
    <w:rsid w:val="001E7DFF"/>
    <w:rsid w:val="001E7E78"/>
    <w:rsid w:val="001F03C4"/>
    <w:rsid w:val="001F0AA0"/>
    <w:rsid w:val="001F1213"/>
    <w:rsid w:val="001F1269"/>
    <w:rsid w:val="001F133D"/>
    <w:rsid w:val="001F19DA"/>
    <w:rsid w:val="001F1A5B"/>
    <w:rsid w:val="001F1A6A"/>
    <w:rsid w:val="001F1BB8"/>
    <w:rsid w:val="001F1C75"/>
    <w:rsid w:val="001F1CB6"/>
    <w:rsid w:val="001F25BB"/>
    <w:rsid w:val="001F25DA"/>
    <w:rsid w:val="001F28D8"/>
    <w:rsid w:val="001F2C01"/>
    <w:rsid w:val="001F2D14"/>
    <w:rsid w:val="001F3036"/>
    <w:rsid w:val="001F309B"/>
    <w:rsid w:val="001F32C7"/>
    <w:rsid w:val="001F35F1"/>
    <w:rsid w:val="001F3AAF"/>
    <w:rsid w:val="001F3AEE"/>
    <w:rsid w:val="001F3B4C"/>
    <w:rsid w:val="001F3E96"/>
    <w:rsid w:val="001F43AA"/>
    <w:rsid w:val="001F485E"/>
    <w:rsid w:val="001F4AA8"/>
    <w:rsid w:val="001F4B1E"/>
    <w:rsid w:val="001F503F"/>
    <w:rsid w:val="001F5052"/>
    <w:rsid w:val="001F5079"/>
    <w:rsid w:val="001F50D0"/>
    <w:rsid w:val="001F514D"/>
    <w:rsid w:val="001F5240"/>
    <w:rsid w:val="001F59A9"/>
    <w:rsid w:val="001F5C19"/>
    <w:rsid w:val="001F5C51"/>
    <w:rsid w:val="001F5F17"/>
    <w:rsid w:val="001F60BE"/>
    <w:rsid w:val="001F6110"/>
    <w:rsid w:val="001F620B"/>
    <w:rsid w:val="001F62FC"/>
    <w:rsid w:val="001F63A9"/>
    <w:rsid w:val="001F63D3"/>
    <w:rsid w:val="001F68C1"/>
    <w:rsid w:val="001F6B28"/>
    <w:rsid w:val="001F6BE1"/>
    <w:rsid w:val="001F6CBA"/>
    <w:rsid w:val="001F6E55"/>
    <w:rsid w:val="001F6EEC"/>
    <w:rsid w:val="001F7230"/>
    <w:rsid w:val="001F79A9"/>
    <w:rsid w:val="001F7C09"/>
    <w:rsid w:val="001F7CCB"/>
    <w:rsid w:val="00200325"/>
    <w:rsid w:val="002003AD"/>
    <w:rsid w:val="00200512"/>
    <w:rsid w:val="002009EC"/>
    <w:rsid w:val="002014C0"/>
    <w:rsid w:val="002015C1"/>
    <w:rsid w:val="002019F0"/>
    <w:rsid w:val="00201CB5"/>
    <w:rsid w:val="00201EB0"/>
    <w:rsid w:val="00201F73"/>
    <w:rsid w:val="00202302"/>
    <w:rsid w:val="00202606"/>
    <w:rsid w:val="00203138"/>
    <w:rsid w:val="00203676"/>
    <w:rsid w:val="00203771"/>
    <w:rsid w:val="002037C8"/>
    <w:rsid w:val="00203981"/>
    <w:rsid w:val="00203A08"/>
    <w:rsid w:val="00203C69"/>
    <w:rsid w:val="00203DB2"/>
    <w:rsid w:val="00204052"/>
    <w:rsid w:val="00204371"/>
    <w:rsid w:val="002047B8"/>
    <w:rsid w:val="0020483A"/>
    <w:rsid w:val="002048A5"/>
    <w:rsid w:val="00204D32"/>
    <w:rsid w:val="00205307"/>
    <w:rsid w:val="002054E3"/>
    <w:rsid w:val="0020560D"/>
    <w:rsid w:val="002058B3"/>
    <w:rsid w:val="00205AC6"/>
    <w:rsid w:val="00205D48"/>
    <w:rsid w:val="002060A1"/>
    <w:rsid w:val="00206953"/>
    <w:rsid w:val="0020704C"/>
    <w:rsid w:val="0020747A"/>
    <w:rsid w:val="002078C9"/>
    <w:rsid w:val="00207A79"/>
    <w:rsid w:val="00207CD6"/>
    <w:rsid w:val="00210314"/>
    <w:rsid w:val="00210786"/>
    <w:rsid w:val="002107D2"/>
    <w:rsid w:val="0021098D"/>
    <w:rsid w:val="00210EB4"/>
    <w:rsid w:val="0021126B"/>
    <w:rsid w:val="0021149D"/>
    <w:rsid w:val="00211732"/>
    <w:rsid w:val="0021173F"/>
    <w:rsid w:val="002117B6"/>
    <w:rsid w:val="002117DF"/>
    <w:rsid w:val="00211893"/>
    <w:rsid w:val="002118E7"/>
    <w:rsid w:val="00211D34"/>
    <w:rsid w:val="0021200C"/>
    <w:rsid w:val="0021208E"/>
    <w:rsid w:val="00212956"/>
    <w:rsid w:val="0021296E"/>
    <w:rsid w:val="00212DF8"/>
    <w:rsid w:val="00212DFB"/>
    <w:rsid w:val="00213817"/>
    <w:rsid w:val="002139D6"/>
    <w:rsid w:val="00213C0E"/>
    <w:rsid w:val="00213FFC"/>
    <w:rsid w:val="002142F2"/>
    <w:rsid w:val="00214767"/>
    <w:rsid w:val="0021483E"/>
    <w:rsid w:val="00214898"/>
    <w:rsid w:val="00214BD3"/>
    <w:rsid w:val="00214E68"/>
    <w:rsid w:val="0021508B"/>
    <w:rsid w:val="002152F5"/>
    <w:rsid w:val="0021564B"/>
    <w:rsid w:val="00215ECB"/>
    <w:rsid w:val="0021611E"/>
    <w:rsid w:val="0021620F"/>
    <w:rsid w:val="002165B3"/>
    <w:rsid w:val="002168AD"/>
    <w:rsid w:val="00216B82"/>
    <w:rsid w:val="00216CC7"/>
    <w:rsid w:val="00216D7B"/>
    <w:rsid w:val="00217038"/>
    <w:rsid w:val="00217134"/>
    <w:rsid w:val="002172CE"/>
    <w:rsid w:val="00217824"/>
    <w:rsid w:val="002178AF"/>
    <w:rsid w:val="00217A37"/>
    <w:rsid w:val="00217B0D"/>
    <w:rsid w:val="00217CCC"/>
    <w:rsid w:val="00220404"/>
    <w:rsid w:val="002204CD"/>
    <w:rsid w:val="0022068B"/>
    <w:rsid w:val="002209ED"/>
    <w:rsid w:val="002209F2"/>
    <w:rsid w:val="00220C02"/>
    <w:rsid w:val="00220FA6"/>
    <w:rsid w:val="00221166"/>
    <w:rsid w:val="00221219"/>
    <w:rsid w:val="00221714"/>
    <w:rsid w:val="0022185E"/>
    <w:rsid w:val="00221CD7"/>
    <w:rsid w:val="00222137"/>
    <w:rsid w:val="00222147"/>
    <w:rsid w:val="0022219F"/>
    <w:rsid w:val="002223E3"/>
    <w:rsid w:val="0022261A"/>
    <w:rsid w:val="00222C99"/>
    <w:rsid w:val="00222E00"/>
    <w:rsid w:val="002230CB"/>
    <w:rsid w:val="00223184"/>
    <w:rsid w:val="00223355"/>
    <w:rsid w:val="00223807"/>
    <w:rsid w:val="002238A1"/>
    <w:rsid w:val="00223918"/>
    <w:rsid w:val="002239ED"/>
    <w:rsid w:val="00223C50"/>
    <w:rsid w:val="00223C5A"/>
    <w:rsid w:val="00223CF0"/>
    <w:rsid w:val="00223E01"/>
    <w:rsid w:val="00223F5E"/>
    <w:rsid w:val="0022449A"/>
    <w:rsid w:val="0022460A"/>
    <w:rsid w:val="002246DF"/>
    <w:rsid w:val="00224C36"/>
    <w:rsid w:val="00224EEB"/>
    <w:rsid w:val="002251FA"/>
    <w:rsid w:val="00225478"/>
    <w:rsid w:val="00225699"/>
    <w:rsid w:val="00225C5E"/>
    <w:rsid w:val="00226158"/>
    <w:rsid w:val="002261CC"/>
    <w:rsid w:val="0022658F"/>
    <w:rsid w:val="002265A1"/>
    <w:rsid w:val="002265FE"/>
    <w:rsid w:val="0022692C"/>
    <w:rsid w:val="00226BCC"/>
    <w:rsid w:val="00226DA6"/>
    <w:rsid w:val="00227578"/>
    <w:rsid w:val="0022758B"/>
    <w:rsid w:val="002278B4"/>
    <w:rsid w:val="0022799D"/>
    <w:rsid w:val="00227B62"/>
    <w:rsid w:val="00230490"/>
    <w:rsid w:val="002304B7"/>
    <w:rsid w:val="0023083D"/>
    <w:rsid w:val="002308A5"/>
    <w:rsid w:val="00230A52"/>
    <w:rsid w:val="00230A9D"/>
    <w:rsid w:val="00230EDB"/>
    <w:rsid w:val="002310E0"/>
    <w:rsid w:val="0023113E"/>
    <w:rsid w:val="002311E7"/>
    <w:rsid w:val="002313BA"/>
    <w:rsid w:val="0023154A"/>
    <w:rsid w:val="00231B42"/>
    <w:rsid w:val="00231BC0"/>
    <w:rsid w:val="00231DCC"/>
    <w:rsid w:val="00232455"/>
    <w:rsid w:val="0023260A"/>
    <w:rsid w:val="00232641"/>
    <w:rsid w:val="00232AD1"/>
    <w:rsid w:val="00232E94"/>
    <w:rsid w:val="00232F29"/>
    <w:rsid w:val="00232FB4"/>
    <w:rsid w:val="002333E0"/>
    <w:rsid w:val="0023385D"/>
    <w:rsid w:val="00233879"/>
    <w:rsid w:val="00233A5F"/>
    <w:rsid w:val="00233A91"/>
    <w:rsid w:val="00233C05"/>
    <w:rsid w:val="00233D52"/>
    <w:rsid w:val="00233D6E"/>
    <w:rsid w:val="00233F28"/>
    <w:rsid w:val="00233F67"/>
    <w:rsid w:val="002343A1"/>
    <w:rsid w:val="002343BC"/>
    <w:rsid w:val="002346E0"/>
    <w:rsid w:val="00234AE3"/>
    <w:rsid w:val="00234BAD"/>
    <w:rsid w:val="00234DFE"/>
    <w:rsid w:val="00235061"/>
    <w:rsid w:val="00235116"/>
    <w:rsid w:val="00235133"/>
    <w:rsid w:val="0023518F"/>
    <w:rsid w:val="0023527B"/>
    <w:rsid w:val="00235572"/>
    <w:rsid w:val="00235FCF"/>
    <w:rsid w:val="00235FF2"/>
    <w:rsid w:val="002361F4"/>
    <w:rsid w:val="002365B9"/>
    <w:rsid w:val="00236668"/>
    <w:rsid w:val="0023691C"/>
    <w:rsid w:val="00236DBA"/>
    <w:rsid w:val="00236DC4"/>
    <w:rsid w:val="00236EEA"/>
    <w:rsid w:val="00237195"/>
    <w:rsid w:val="00237714"/>
    <w:rsid w:val="00237742"/>
    <w:rsid w:val="00237B3C"/>
    <w:rsid w:val="00237EA7"/>
    <w:rsid w:val="00240183"/>
    <w:rsid w:val="00240326"/>
    <w:rsid w:val="002404C1"/>
    <w:rsid w:val="00240695"/>
    <w:rsid w:val="0024078E"/>
    <w:rsid w:val="002407D2"/>
    <w:rsid w:val="00240A6D"/>
    <w:rsid w:val="00240C09"/>
    <w:rsid w:val="00240E5B"/>
    <w:rsid w:val="00240FCE"/>
    <w:rsid w:val="00241537"/>
    <w:rsid w:val="002415B4"/>
    <w:rsid w:val="00241867"/>
    <w:rsid w:val="00241A7F"/>
    <w:rsid w:val="00241BD0"/>
    <w:rsid w:val="002424C9"/>
    <w:rsid w:val="00242686"/>
    <w:rsid w:val="002426E0"/>
    <w:rsid w:val="00242915"/>
    <w:rsid w:val="002429F4"/>
    <w:rsid w:val="00242AF8"/>
    <w:rsid w:val="00242C95"/>
    <w:rsid w:val="00242DB7"/>
    <w:rsid w:val="0024358B"/>
    <w:rsid w:val="00243913"/>
    <w:rsid w:val="00243C01"/>
    <w:rsid w:val="00243D63"/>
    <w:rsid w:val="00243FF7"/>
    <w:rsid w:val="0024410F"/>
    <w:rsid w:val="002445C3"/>
    <w:rsid w:val="00244957"/>
    <w:rsid w:val="00244E85"/>
    <w:rsid w:val="002452A6"/>
    <w:rsid w:val="002453EB"/>
    <w:rsid w:val="00245ADE"/>
    <w:rsid w:val="00245BCB"/>
    <w:rsid w:val="00245E43"/>
    <w:rsid w:val="00245FD6"/>
    <w:rsid w:val="002461E0"/>
    <w:rsid w:val="002465DF"/>
    <w:rsid w:val="002467A0"/>
    <w:rsid w:val="002469D2"/>
    <w:rsid w:val="002470D0"/>
    <w:rsid w:val="00247119"/>
    <w:rsid w:val="0024761E"/>
    <w:rsid w:val="002476D6"/>
    <w:rsid w:val="0024787B"/>
    <w:rsid w:val="00247C7B"/>
    <w:rsid w:val="00247DF0"/>
    <w:rsid w:val="00247F91"/>
    <w:rsid w:val="00247FA8"/>
    <w:rsid w:val="00250015"/>
    <w:rsid w:val="002502E2"/>
    <w:rsid w:val="0025031E"/>
    <w:rsid w:val="002505DC"/>
    <w:rsid w:val="00250838"/>
    <w:rsid w:val="0025091A"/>
    <w:rsid w:val="00250A65"/>
    <w:rsid w:val="00250D10"/>
    <w:rsid w:val="00250F5C"/>
    <w:rsid w:val="002510D4"/>
    <w:rsid w:val="002511BD"/>
    <w:rsid w:val="002513FA"/>
    <w:rsid w:val="0025157A"/>
    <w:rsid w:val="0025188C"/>
    <w:rsid w:val="00251D5A"/>
    <w:rsid w:val="00251EA4"/>
    <w:rsid w:val="0025209C"/>
    <w:rsid w:val="002521ED"/>
    <w:rsid w:val="0025269F"/>
    <w:rsid w:val="00252794"/>
    <w:rsid w:val="002527A8"/>
    <w:rsid w:val="002527DC"/>
    <w:rsid w:val="002527DF"/>
    <w:rsid w:val="00252DF1"/>
    <w:rsid w:val="00252EF0"/>
    <w:rsid w:val="002534E3"/>
    <w:rsid w:val="002536C6"/>
    <w:rsid w:val="002537B3"/>
    <w:rsid w:val="00253820"/>
    <w:rsid w:val="00253DE2"/>
    <w:rsid w:val="00253EA6"/>
    <w:rsid w:val="0025407E"/>
    <w:rsid w:val="0025411C"/>
    <w:rsid w:val="00254191"/>
    <w:rsid w:val="002541D7"/>
    <w:rsid w:val="00254A39"/>
    <w:rsid w:val="00254D12"/>
    <w:rsid w:val="00254FC8"/>
    <w:rsid w:val="00255266"/>
    <w:rsid w:val="0025531D"/>
    <w:rsid w:val="00255561"/>
    <w:rsid w:val="002555FC"/>
    <w:rsid w:val="00255653"/>
    <w:rsid w:val="002556CD"/>
    <w:rsid w:val="00255795"/>
    <w:rsid w:val="0025588C"/>
    <w:rsid w:val="00255F0B"/>
    <w:rsid w:val="00255F57"/>
    <w:rsid w:val="00256094"/>
    <w:rsid w:val="0025648A"/>
    <w:rsid w:val="00256C9B"/>
    <w:rsid w:val="00256CC8"/>
    <w:rsid w:val="00256D84"/>
    <w:rsid w:val="00256DFF"/>
    <w:rsid w:val="00256E6C"/>
    <w:rsid w:val="00257339"/>
    <w:rsid w:val="00257668"/>
    <w:rsid w:val="00257726"/>
    <w:rsid w:val="00257743"/>
    <w:rsid w:val="00257B74"/>
    <w:rsid w:val="00257BAF"/>
    <w:rsid w:val="002600D2"/>
    <w:rsid w:val="0026014B"/>
    <w:rsid w:val="0026049D"/>
    <w:rsid w:val="0026072B"/>
    <w:rsid w:val="00260789"/>
    <w:rsid w:val="002608B9"/>
    <w:rsid w:val="0026090F"/>
    <w:rsid w:val="00260A00"/>
    <w:rsid w:val="00260A7F"/>
    <w:rsid w:val="00260E99"/>
    <w:rsid w:val="00261318"/>
    <w:rsid w:val="00261C09"/>
    <w:rsid w:val="00261EA6"/>
    <w:rsid w:val="00261EAB"/>
    <w:rsid w:val="00261EF0"/>
    <w:rsid w:val="0026237F"/>
    <w:rsid w:val="00262645"/>
    <w:rsid w:val="002629E5"/>
    <w:rsid w:val="002629F1"/>
    <w:rsid w:val="00262B0E"/>
    <w:rsid w:val="00262E6D"/>
    <w:rsid w:val="00263161"/>
    <w:rsid w:val="002633C5"/>
    <w:rsid w:val="002636E1"/>
    <w:rsid w:val="0026388D"/>
    <w:rsid w:val="00263936"/>
    <w:rsid w:val="00263B23"/>
    <w:rsid w:val="00263C72"/>
    <w:rsid w:val="002641A1"/>
    <w:rsid w:val="00264225"/>
    <w:rsid w:val="002645FF"/>
    <w:rsid w:val="0026466D"/>
    <w:rsid w:val="0026476D"/>
    <w:rsid w:val="00264EE9"/>
    <w:rsid w:val="00265058"/>
    <w:rsid w:val="002652F9"/>
    <w:rsid w:val="00265519"/>
    <w:rsid w:val="002658B0"/>
    <w:rsid w:val="00265DF5"/>
    <w:rsid w:val="00265E71"/>
    <w:rsid w:val="00266071"/>
    <w:rsid w:val="0026612B"/>
    <w:rsid w:val="002662E5"/>
    <w:rsid w:val="00266341"/>
    <w:rsid w:val="002663B7"/>
    <w:rsid w:val="00266618"/>
    <w:rsid w:val="002666DA"/>
    <w:rsid w:val="0026680B"/>
    <w:rsid w:val="0026697B"/>
    <w:rsid w:val="00266EF7"/>
    <w:rsid w:val="00267139"/>
    <w:rsid w:val="00267434"/>
    <w:rsid w:val="00267A95"/>
    <w:rsid w:val="00267BF4"/>
    <w:rsid w:val="00267C67"/>
    <w:rsid w:val="00267D72"/>
    <w:rsid w:val="00267EDC"/>
    <w:rsid w:val="00267F95"/>
    <w:rsid w:val="0027002A"/>
    <w:rsid w:val="00270032"/>
    <w:rsid w:val="00270042"/>
    <w:rsid w:val="002700A9"/>
    <w:rsid w:val="0027019A"/>
    <w:rsid w:val="00270704"/>
    <w:rsid w:val="00270772"/>
    <w:rsid w:val="00270D93"/>
    <w:rsid w:val="00271113"/>
    <w:rsid w:val="00271538"/>
    <w:rsid w:val="0027183D"/>
    <w:rsid w:val="00271A17"/>
    <w:rsid w:val="00271F52"/>
    <w:rsid w:val="00272328"/>
    <w:rsid w:val="002723A9"/>
    <w:rsid w:val="002726E7"/>
    <w:rsid w:val="00272B09"/>
    <w:rsid w:val="00272C1E"/>
    <w:rsid w:val="002730C6"/>
    <w:rsid w:val="00273211"/>
    <w:rsid w:val="0027345B"/>
    <w:rsid w:val="0027359C"/>
    <w:rsid w:val="00273E6A"/>
    <w:rsid w:val="00274099"/>
    <w:rsid w:val="0027433F"/>
    <w:rsid w:val="00274C5F"/>
    <w:rsid w:val="00274D3E"/>
    <w:rsid w:val="00274FBE"/>
    <w:rsid w:val="00275436"/>
    <w:rsid w:val="00275960"/>
    <w:rsid w:val="00275A05"/>
    <w:rsid w:val="00275B9F"/>
    <w:rsid w:val="00275E8E"/>
    <w:rsid w:val="002760F8"/>
    <w:rsid w:val="002761B6"/>
    <w:rsid w:val="0027626E"/>
    <w:rsid w:val="00276416"/>
    <w:rsid w:val="00276665"/>
    <w:rsid w:val="0027681C"/>
    <w:rsid w:val="002768AD"/>
    <w:rsid w:val="00276CAE"/>
    <w:rsid w:val="00276D3B"/>
    <w:rsid w:val="00276D7C"/>
    <w:rsid w:val="00276DE0"/>
    <w:rsid w:val="00276DE1"/>
    <w:rsid w:val="00276E91"/>
    <w:rsid w:val="00276F56"/>
    <w:rsid w:val="00277156"/>
    <w:rsid w:val="0027751E"/>
    <w:rsid w:val="00277A31"/>
    <w:rsid w:val="00277B38"/>
    <w:rsid w:val="00277B39"/>
    <w:rsid w:val="00277D8C"/>
    <w:rsid w:val="00280016"/>
    <w:rsid w:val="0028004D"/>
    <w:rsid w:val="0028018C"/>
    <w:rsid w:val="00280433"/>
    <w:rsid w:val="00280801"/>
    <w:rsid w:val="00280AB5"/>
    <w:rsid w:val="00280ADB"/>
    <w:rsid w:val="00280B6C"/>
    <w:rsid w:val="00280C7E"/>
    <w:rsid w:val="0028107F"/>
    <w:rsid w:val="002815DA"/>
    <w:rsid w:val="0028178F"/>
    <w:rsid w:val="002817E8"/>
    <w:rsid w:val="00281BB6"/>
    <w:rsid w:val="0028203E"/>
    <w:rsid w:val="0028240B"/>
    <w:rsid w:val="002824FA"/>
    <w:rsid w:val="00282773"/>
    <w:rsid w:val="00282887"/>
    <w:rsid w:val="00282A75"/>
    <w:rsid w:val="00282A83"/>
    <w:rsid w:val="00282E43"/>
    <w:rsid w:val="0028327B"/>
    <w:rsid w:val="002837CA"/>
    <w:rsid w:val="00283FB8"/>
    <w:rsid w:val="00283FBF"/>
    <w:rsid w:val="00284468"/>
    <w:rsid w:val="002847B0"/>
    <w:rsid w:val="0028498F"/>
    <w:rsid w:val="00284BD0"/>
    <w:rsid w:val="00284C5A"/>
    <w:rsid w:val="00284D14"/>
    <w:rsid w:val="00284F1C"/>
    <w:rsid w:val="002851AC"/>
    <w:rsid w:val="00285239"/>
    <w:rsid w:val="00285413"/>
    <w:rsid w:val="0028565F"/>
    <w:rsid w:val="00285962"/>
    <w:rsid w:val="00285CB0"/>
    <w:rsid w:val="00286109"/>
    <w:rsid w:val="002862E8"/>
    <w:rsid w:val="00286307"/>
    <w:rsid w:val="0028647F"/>
    <w:rsid w:val="002866D8"/>
    <w:rsid w:val="002866DA"/>
    <w:rsid w:val="00286872"/>
    <w:rsid w:val="00286B80"/>
    <w:rsid w:val="00286CCF"/>
    <w:rsid w:val="00286D1E"/>
    <w:rsid w:val="00286E34"/>
    <w:rsid w:val="00286E67"/>
    <w:rsid w:val="00286ED0"/>
    <w:rsid w:val="0028707D"/>
    <w:rsid w:val="002873EB"/>
    <w:rsid w:val="00287586"/>
    <w:rsid w:val="00287934"/>
    <w:rsid w:val="00287AC8"/>
    <w:rsid w:val="00290238"/>
    <w:rsid w:val="002902B2"/>
    <w:rsid w:val="0029056D"/>
    <w:rsid w:val="0029061A"/>
    <w:rsid w:val="002907FE"/>
    <w:rsid w:val="00290986"/>
    <w:rsid w:val="00290ADE"/>
    <w:rsid w:val="00290D71"/>
    <w:rsid w:val="002913B2"/>
    <w:rsid w:val="002913F2"/>
    <w:rsid w:val="00291C45"/>
    <w:rsid w:val="00291E34"/>
    <w:rsid w:val="00291F14"/>
    <w:rsid w:val="002922DA"/>
    <w:rsid w:val="002924C6"/>
    <w:rsid w:val="00292520"/>
    <w:rsid w:val="00292597"/>
    <w:rsid w:val="002926BE"/>
    <w:rsid w:val="00292872"/>
    <w:rsid w:val="00292EC6"/>
    <w:rsid w:val="00292FEE"/>
    <w:rsid w:val="0029308E"/>
    <w:rsid w:val="00293309"/>
    <w:rsid w:val="002935DE"/>
    <w:rsid w:val="0029365F"/>
    <w:rsid w:val="00293907"/>
    <w:rsid w:val="00293CD4"/>
    <w:rsid w:val="00293E8B"/>
    <w:rsid w:val="00293F01"/>
    <w:rsid w:val="00294040"/>
    <w:rsid w:val="00294133"/>
    <w:rsid w:val="002941EF"/>
    <w:rsid w:val="00294F11"/>
    <w:rsid w:val="00295053"/>
    <w:rsid w:val="002950A2"/>
    <w:rsid w:val="00295149"/>
    <w:rsid w:val="00295311"/>
    <w:rsid w:val="00295469"/>
    <w:rsid w:val="00295C46"/>
    <w:rsid w:val="00296221"/>
    <w:rsid w:val="0029631E"/>
    <w:rsid w:val="00296763"/>
    <w:rsid w:val="0029686B"/>
    <w:rsid w:val="002969F9"/>
    <w:rsid w:val="00296A5E"/>
    <w:rsid w:val="00296AD1"/>
    <w:rsid w:val="002976C5"/>
    <w:rsid w:val="00297984"/>
    <w:rsid w:val="00297BAC"/>
    <w:rsid w:val="00297BFC"/>
    <w:rsid w:val="00297F4D"/>
    <w:rsid w:val="00297FA9"/>
    <w:rsid w:val="002A0021"/>
    <w:rsid w:val="002A0C69"/>
    <w:rsid w:val="002A0F97"/>
    <w:rsid w:val="002A1828"/>
    <w:rsid w:val="002A188F"/>
    <w:rsid w:val="002A1F8B"/>
    <w:rsid w:val="002A1F9F"/>
    <w:rsid w:val="002A2047"/>
    <w:rsid w:val="002A2271"/>
    <w:rsid w:val="002A2618"/>
    <w:rsid w:val="002A2647"/>
    <w:rsid w:val="002A26E0"/>
    <w:rsid w:val="002A2785"/>
    <w:rsid w:val="002A27D9"/>
    <w:rsid w:val="002A2816"/>
    <w:rsid w:val="002A2C30"/>
    <w:rsid w:val="002A2DB0"/>
    <w:rsid w:val="002A35B5"/>
    <w:rsid w:val="002A3960"/>
    <w:rsid w:val="002A3A27"/>
    <w:rsid w:val="002A3BE6"/>
    <w:rsid w:val="002A40F5"/>
    <w:rsid w:val="002A4294"/>
    <w:rsid w:val="002A46C5"/>
    <w:rsid w:val="002A4A00"/>
    <w:rsid w:val="002A4A1E"/>
    <w:rsid w:val="002A4A2A"/>
    <w:rsid w:val="002A4C9F"/>
    <w:rsid w:val="002A4DF8"/>
    <w:rsid w:val="002A5169"/>
    <w:rsid w:val="002A5505"/>
    <w:rsid w:val="002A596E"/>
    <w:rsid w:val="002A5D02"/>
    <w:rsid w:val="002A5E79"/>
    <w:rsid w:val="002A6392"/>
    <w:rsid w:val="002A6713"/>
    <w:rsid w:val="002A6774"/>
    <w:rsid w:val="002A6DD9"/>
    <w:rsid w:val="002A6EDE"/>
    <w:rsid w:val="002A72D6"/>
    <w:rsid w:val="002A7329"/>
    <w:rsid w:val="002A7494"/>
    <w:rsid w:val="002A785A"/>
    <w:rsid w:val="002A7931"/>
    <w:rsid w:val="002A7949"/>
    <w:rsid w:val="002A7F94"/>
    <w:rsid w:val="002B00C1"/>
    <w:rsid w:val="002B00E7"/>
    <w:rsid w:val="002B078B"/>
    <w:rsid w:val="002B098C"/>
    <w:rsid w:val="002B09A3"/>
    <w:rsid w:val="002B0D8F"/>
    <w:rsid w:val="002B0DF8"/>
    <w:rsid w:val="002B0F0C"/>
    <w:rsid w:val="002B0FAB"/>
    <w:rsid w:val="002B137A"/>
    <w:rsid w:val="002B14F0"/>
    <w:rsid w:val="002B1BE4"/>
    <w:rsid w:val="002B216B"/>
    <w:rsid w:val="002B230D"/>
    <w:rsid w:val="002B240D"/>
    <w:rsid w:val="002B2697"/>
    <w:rsid w:val="002B283E"/>
    <w:rsid w:val="002B29E2"/>
    <w:rsid w:val="002B2B3D"/>
    <w:rsid w:val="002B2DB6"/>
    <w:rsid w:val="002B326C"/>
    <w:rsid w:val="002B329D"/>
    <w:rsid w:val="002B3769"/>
    <w:rsid w:val="002B3817"/>
    <w:rsid w:val="002B3868"/>
    <w:rsid w:val="002B3B43"/>
    <w:rsid w:val="002B3C8C"/>
    <w:rsid w:val="002B3D73"/>
    <w:rsid w:val="002B47BD"/>
    <w:rsid w:val="002B4859"/>
    <w:rsid w:val="002B4BAF"/>
    <w:rsid w:val="002B51AA"/>
    <w:rsid w:val="002B54A8"/>
    <w:rsid w:val="002B5CA6"/>
    <w:rsid w:val="002B5EF1"/>
    <w:rsid w:val="002B6013"/>
    <w:rsid w:val="002B6085"/>
    <w:rsid w:val="002B63A4"/>
    <w:rsid w:val="002B649A"/>
    <w:rsid w:val="002B67AC"/>
    <w:rsid w:val="002B6879"/>
    <w:rsid w:val="002B6988"/>
    <w:rsid w:val="002B6D7D"/>
    <w:rsid w:val="002B6EEB"/>
    <w:rsid w:val="002B6FF8"/>
    <w:rsid w:val="002B75E1"/>
    <w:rsid w:val="002B7B9D"/>
    <w:rsid w:val="002C01AE"/>
    <w:rsid w:val="002C01B2"/>
    <w:rsid w:val="002C024D"/>
    <w:rsid w:val="002C05A7"/>
    <w:rsid w:val="002C0915"/>
    <w:rsid w:val="002C0921"/>
    <w:rsid w:val="002C0A5D"/>
    <w:rsid w:val="002C0B9A"/>
    <w:rsid w:val="002C0F41"/>
    <w:rsid w:val="002C1008"/>
    <w:rsid w:val="002C10ED"/>
    <w:rsid w:val="002C1644"/>
    <w:rsid w:val="002C165E"/>
    <w:rsid w:val="002C1DF0"/>
    <w:rsid w:val="002C1EA6"/>
    <w:rsid w:val="002C1EE6"/>
    <w:rsid w:val="002C2CF5"/>
    <w:rsid w:val="002C2DFE"/>
    <w:rsid w:val="002C2EF1"/>
    <w:rsid w:val="002C3321"/>
    <w:rsid w:val="002C3878"/>
    <w:rsid w:val="002C38CD"/>
    <w:rsid w:val="002C3AA3"/>
    <w:rsid w:val="002C3C74"/>
    <w:rsid w:val="002C3D0D"/>
    <w:rsid w:val="002C3DC3"/>
    <w:rsid w:val="002C3F41"/>
    <w:rsid w:val="002C42E3"/>
    <w:rsid w:val="002C4981"/>
    <w:rsid w:val="002C4AE2"/>
    <w:rsid w:val="002C4C7C"/>
    <w:rsid w:val="002C50BD"/>
    <w:rsid w:val="002C518B"/>
    <w:rsid w:val="002C5268"/>
    <w:rsid w:val="002C56F6"/>
    <w:rsid w:val="002C5720"/>
    <w:rsid w:val="002C5D21"/>
    <w:rsid w:val="002C5E08"/>
    <w:rsid w:val="002C60E6"/>
    <w:rsid w:val="002C616E"/>
    <w:rsid w:val="002C6307"/>
    <w:rsid w:val="002C65DF"/>
    <w:rsid w:val="002C716B"/>
    <w:rsid w:val="002C74F2"/>
    <w:rsid w:val="002C7519"/>
    <w:rsid w:val="002C7AD8"/>
    <w:rsid w:val="002C7B26"/>
    <w:rsid w:val="002C7C99"/>
    <w:rsid w:val="002C7E46"/>
    <w:rsid w:val="002C7F92"/>
    <w:rsid w:val="002D0361"/>
    <w:rsid w:val="002D04AA"/>
    <w:rsid w:val="002D082D"/>
    <w:rsid w:val="002D0985"/>
    <w:rsid w:val="002D0EAE"/>
    <w:rsid w:val="002D161E"/>
    <w:rsid w:val="002D1AE7"/>
    <w:rsid w:val="002D2033"/>
    <w:rsid w:val="002D2084"/>
    <w:rsid w:val="002D213B"/>
    <w:rsid w:val="002D2433"/>
    <w:rsid w:val="002D25D5"/>
    <w:rsid w:val="002D25E0"/>
    <w:rsid w:val="002D2774"/>
    <w:rsid w:val="002D2B4A"/>
    <w:rsid w:val="002D2D77"/>
    <w:rsid w:val="002D34AC"/>
    <w:rsid w:val="002D34EF"/>
    <w:rsid w:val="002D3566"/>
    <w:rsid w:val="002D3A48"/>
    <w:rsid w:val="002D3B34"/>
    <w:rsid w:val="002D3BBA"/>
    <w:rsid w:val="002D3D72"/>
    <w:rsid w:val="002D449E"/>
    <w:rsid w:val="002D469D"/>
    <w:rsid w:val="002D4EA8"/>
    <w:rsid w:val="002D4FD8"/>
    <w:rsid w:val="002D5976"/>
    <w:rsid w:val="002D5B07"/>
    <w:rsid w:val="002D5B0A"/>
    <w:rsid w:val="002D6151"/>
    <w:rsid w:val="002D624F"/>
    <w:rsid w:val="002D62F2"/>
    <w:rsid w:val="002D642D"/>
    <w:rsid w:val="002D66C7"/>
    <w:rsid w:val="002D6853"/>
    <w:rsid w:val="002D6954"/>
    <w:rsid w:val="002D6A9B"/>
    <w:rsid w:val="002D6C2E"/>
    <w:rsid w:val="002D6D4A"/>
    <w:rsid w:val="002D6DAA"/>
    <w:rsid w:val="002D7114"/>
    <w:rsid w:val="002D71C6"/>
    <w:rsid w:val="002D72B0"/>
    <w:rsid w:val="002D756F"/>
    <w:rsid w:val="002D7686"/>
    <w:rsid w:val="002D78EA"/>
    <w:rsid w:val="002D79B0"/>
    <w:rsid w:val="002D7B8E"/>
    <w:rsid w:val="002D7BC1"/>
    <w:rsid w:val="002D7DD4"/>
    <w:rsid w:val="002D7FAE"/>
    <w:rsid w:val="002E029D"/>
    <w:rsid w:val="002E0814"/>
    <w:rsid w:val="002E0EC6"/>
    <w:rsid w:val="002E14DF"/>
    <w:rsid w:val="002E16B1"/>
    <w:rsid w:val="002E16F4"/>
    <w:rsid w:val="002E1DE1"/>
    <w:rsid w:val="002E22FF"/>
    <w:rsid w:val="002E2AA0"/>
    <w:rsid w:val="002E30DA"/>
    <w:rsid w:val="002E326D"/>
    <w:rsid w:val="002E346C"/>
    <w:rsid w:val="002E35A0"/>
    <w:rsid w:val="002E3613"/>
    <w:rsid w:val="002E3B18"/>
    <w:rsid w:val="002E3BA0"/>
    <w:rsid w:val="002E3C7D"/>
    <w:rsid w:val="002E3C9A"/>
    <w:rsid w:val="002E3DB7"/>
    <w:rsid w:val="002E3E29"/>
    <w:rsid w:val="002E3E37"/>
    <w:rsid w:val="002E3EA3"/>
    <w:rsid w:val="002E404D"/>
    <w:rsid w:val="002E4371"/>
    <w:rsid w:val="002E4C21"/>
    <w:rsid w:val="002E4D68"/>
    <w:rsid w:val="002E4DF0"/>
    <w:rsid w:val="002E520B"/>
    <w:rsid w:val="002E5458"/>
    <w:rsid w:val="002E56C7"/>
    <w:rsid w:val="002E56EC"/>
    <w:rsid w:val="002E5871"/>
    <w:rsid w:val="002E5876"/>
    <w:rsid w:val="002E5E51"/>
    <w:rsid w:val="002E5E5E"/>
    <w:rsid w:val="002E6023"/>
    <w:rsid w:val="002E64DB"/>
    <w:rsid w:val="002E65BA"/>
    <w:rsid w:val="002E6811"/>
    <w:rsid w:val="002E68EA"/>
    <w:rsid w:val="002E750D"/>
    <w:rsid w:val="002E7573"/>
    <w:rsid w:val="002E75AE"/>
    <w:rsid w:val="002E7763"/>
    <w:rsid w:val="002E7785"/>
    <w:rsid w:val="002E7807"/>
    <w:rsid w:val="002E7886"/>
    <w:rsid w:val="002E7929"/>
    <w:rsid w:val="002E7958"/>
    <w:rsid w:val="002E7C9A"/>
    <w:rsid w:val="002E7E03"/>
    <w:rsid w:val="002E7E33"/>
    <w:rsid w:val="002F02A6"/>
    <w:rsid w:val="002F08D6"/>
    <w:rsid w:val="002F0ACD"/>
    <w:rsid w:val="002F0DDB"/>
    <w:rsid w:val="002F0E0A"/>
    <w:rsid w:val="002F0F2B"/>
    <w:rsid w:val="002F1662"/>
    <w:rsid w:val="002F17A3"/>
    <w:rsid w:val="002F18D7"/>
    <w:rsid w:val="002F1A69"/>
    <w:rsid w:val="002F1FDB"/>
    <w:rsid w:val="002F21CC"/>
    <w:rsid w:val="002F229C"/>
    <w:rsid w:val="002F28DD"/>
    <w:rsid w:val="002F296D"/>
    <w:rsid w:val="002F2DDE"/>
    <w:rsid w:val="002F2F23"/>
    <w:rsid w:val="002F3055"/>
    <w:rsid w:val="002F3586"/>
    <w:rsid w:val="002F35DA"/>
    <w:rsid w:val="002F3797"/>
    <w:rsid w:val="002F3921"/>
    <w:rsid w:val="002F3AAF"/>
    <w:rsid w:val="002F3F6F"/>
    <w:rsid w:val="002F3F91"/>
    <w:rsid w:val="002F40B1"/>
    <w:rsid w:val="002F42B3"/>
    <w:rsid w:val="002F4655"/>
    <w:rsid w:val="002F46CE"/>
    <w:rsid w:val="002F4A61"/>
    <w:rsid w:val="002F4BCF"/>
    <w:rsid w:val="002F4E2E"/>
    <w:rsid w:val="002F4FDE"/>
    <w:rsid w:val="002F5023"/>
    <w:rsid w:val="002F50B9"/>
    <w:rsid w:val="002F59FB"/>
    <w:rsid w:val="002F5CBC"/>
    <w:rsid w:val="002F5FB1"/>
    <w:rsid w:val="002F61DE"/>
    <w:rsid w:val="002F6327"/>
    <w:rsid w:val="002F63BE"/>
    <w:rsid w:val="002F6BC0"/>
    <w:rsid w:val="002F6BD0"/>
    <w:rsid w:val="002F6DA6"/>
    <w:rsid w:val="002F6E60"/>
    <w:rsid w:val="002F71BB"/>
    <w:rsid w:val="002F73A5"/>
    <w:rsid w:val="002F7625"/>
    <w:rsid w:val="002F766C"/>
    <w:rsid w:val="002F76D1"/>
    <w:rsid w:val="002F7DF3"/>
    <w:rsid w:val="002F7E51"/>
    <w:rsid w:val="0030010B"/>
    <w:rsid w:val="00300251"/>
    <w:rsid w:val="003002EF"/>
    <w:rsid w:val="0030095C"/>
    <w:rsid w:val="00300C4B"/>
    <w:rsid w:val="00300F1E"/>
    <w:rsid w:val="00300F6A"/>
    <w:rsid w:val="003011FB"/>
    <w:rsid w:val="00301579"/>
    <w:rsid w:val="00301DE7"/>
    <w:rsid w:val="00301F08"/>
    <w:rsid w:val="00302498"/>
    <w:rsid w:val="003024BD"/>
    <w:rsid w:val="00302623"/>
    <w:rsid w:val="0030285E"/>
    <w:rsid w:val="00302F1B"/>
    <w:rsid w:val="003035DF"/>
    <w:rsid w:val="00303755"/>
    <w:rsid w:val="003038D3"/>
    <w:rsid w:val="00303A23"/>
    <w:rsid w:val="00303C00"/>
    <w:rsid w:val="00303DAF"/>
    <w:rsid w:val="00303F09"/>
    <w:rsid w:val="003041FF"/>
    <w:rsid w:val="00304363"/>
    <w:rsid w:val="0030443C"/>
    <w:rsid w:val="00304476"/>
    <w:rsid w:val="0030447B"/>
    <w:rsid w:val="00304783"/>
    <w:rsid w:val="003049BD"/>
    <w:rsid w:val="00304CE5"/>
    <w:rsid w:val="00304D2D"/>
    <w:rsid w:val="00304F6F"/>
    <w:rsid w:val="003057C7"/>
    <w:rsid w:val="00305BD0"/>
    <w:rsid w:val="00305E7B"/>
    <w:rsid w:val="003061B6"/>
    <w:rsid w:val="003069DB"/>
    <w:rsid w:val="00306C8F"/>
    <w:rsid w:val="003073C2"/>
    <w:rsid w:val="003074DF"/>
    <w:rsid w:val="00307509"/>
    <w:rsid w:val="00307B14"/>
    <w:rsid w:val="00307B6E"/>
    <w:rsid w:val="00307BE7"/>
    <w:rsid w:val="003105BB"/>
    <w:rsid w:val="00310A72"/>
    <w:rsid w:val="00310B23"/>
    <w:rsid w:val="00310BDC"/>
    <w:rsid w:val="00311038"/>
    <w:rsid w:val="0031127B"/>
    <w:rsid w:val="003115D2"/>
    <w:rsid w:val="00311C44"/>
    <w:rsid w:val="00311D17"/>
    <w:rsid w:val="00311E01"/>
    <w:rsid w:val="00312185"/>
    <w:rsid w:val="003123B8"/>
    <w:rsid w:val="00312485"/>
    <w:rsid w:val="003125BA"/>
    <w:rsid w:val="003128B6"/>
    <w:rsid w:val="00312940"/>
    <w:rsid w:val="00312D08"/>
    <w:rsid w:val="00312FC5"/>
    <w:rsid w:val="003133E6"/>
    <w:rsid w:val="0031344C"/>
    <w:rsid w:val="00313BA9"/>
    <w:rsid w:val="00313CFB"/>
    <w:rsid w:val="00313E43"/>
    <w:rsid w:val="00313F02"/>
    <w:rsid w:val="00314098"/>
    <w:rsid w:val="003141CF"/>
    <w:rsid w:val="00314318"/>
    <w:rsid w:val="0031436B"/>
    <w:rsid w:val="003143AD"/>
    <w:rsid w:val="0031440A"/>
    <w:rsid w:val="00314577"/>
    <w:rsid w:val="00314A11"/>
    <w:rsid w:val="00314A31"/>
    <w:rsid w:val="00314B3A"/>
    <w:rsid w:val="00314B50"/>
    <w:rsid w:val="00314C66"/>
    <w:rsid w:val="00314CC1"/>
    <w:rsid w:val="00314D41"/>
    <w:rsid w:val="003153D3"/>
    <w:rsid w:val="003155D0"/>
    <w:rsid w:val="00315832"/>
    <w:rsid w:val="0031594D"/>
    <w:rsid w:val="003159E0"/>
    <w:rsid w:val="00315A17"/>
    <w:rsid w:val="00315A66"/>
    <w:rsid w:val="00315F08"/>
    <w:rsid w:val="00315F2B"/>
    <w:rsid w:val="0031610C"/>
    <w:rsid w:val="00316196"/>
    <w:rsid w:val="00316609"/>
    <w:rsid w:val="003168EA"/>
    <w:rsid w:val="00316A4E"/>
    <w:rsid w:val="00316AA9"/>
    <w:rsid w:val="00316BB9"/>
    <w:rsid w:val="00316CCF"/>
    <w:rsid w:val="00316CFE"/>
    <w:rsid w:val="00316EA2"/>
    <w:rsid w:val="003170A6"/>
    <w:rsid w:val="0031713B"/>
    <w:rsid w:val="00317974"/>
    <w:rsid w:val="00317ADD"/>
    <w:rsid w:val="0032023B"/>
    <w:rsid w:val="003203C3"/>
    <w:rsid w:val="003204DD"/>
    <w:rsid w:val="00320584"/>
    <w:rsid w:val="00320A2B"/>
    <w:rsid w:val="00320A6D"/>
    <w:rsid w:val="003214B3"/>
    <w:rsid w:val="0032165E"/>
    <w:rsid w:val="00321C45"/>
    <w:rsid w:val="00321FA2"/>
    <w:rsid w:val="003222D1"/>
    <w:rsid w:val="00322443"/>
    <w:rsid w:val="0032253C"/>
    <w:rsid w:val="003227B1"/>
    <w:rsid w:val="00322819"/>
    <w:rsid w:val="00322BEE"/>
    <w:rsid w:val="00322C79"/>
    <w:rsid w:val="00322DD2"/>
    <w:rsid w:val="00323226"/>
    <w:rsid w:val="0032326F"/>
    <w:rsid w:val="003233AD"/>
    <w:rsid w:val="00323626"/>
    <w:rsid w:val="0032363D"/>
    <w:rsid w:val="00323645"/>
    <w:rsid w:val="00323CD7"/>
    <w:rsid w:val="0032402A"/>
    <w:rsid w:val="003240BD"/>
    <w:rsid w:val="003242B7"/>
    <w:rsid w:val="00324651"/>
    <w:rsid w:val="00324903"/>
    <w:rsid w:val="00324A0D"/>
    <w:rsid w:val="00324BD0"/>
    <w:rsid w:val="00324BF8"/>
    <w:rsid w:val="00325428"/>
    <w:rsid w:val="0032578A"/>
    <w:rsid w:val="00325874"/>
    <w:rsid w:val="00325A78"/>
    <w:rsid w:val="00325AFA"/>
    <w:rsid w:val="00325DB1"/>
    <w:rsid w:val="003260D0"/>
    <w:rsid w:val="00326233"/>
    <w:rsid w:val="0032646C"/>
    <w:rsid w:val="003268D5"/>
    <w:rsid w:val="00326B7A"/>
    <w:rsid w:val="00326C00"/>
    <w:rsid w:val="00326F03"/>
    <w:rsid w:val="003270AE"/>
    <w:rsid w:val="00327262"/>
    <w:rsid w:val="00327986"/>
    <w:rsid w:val="003279A7"/>
    <w:rsid w:val="00327A9C"/>
    <w:rsid w:val="00327AF8"/>
    <w:rsid w:val="00327D59"/>
    <w:rsid w:val="00327EDE"/>
    <w:rsid w:val="00327F1D"/>
    <w:rsid w:val="0033029F"/>
    <w:rsid w:val="003302AA"/>
    <w:rsid w:val="003304DD"/>
    <w:rsid w:val="003307B1"/>
    <w:rsid w:val="003309CC"/>
    <w:rsid w:val="00330A12"/>
    <w:rsid w:val="00330F83"/>
    <w:rsid w:val="0033110D"/>
    <w:rsid w:val="00331158"/>
    <w:rsid w:val="0033139F"/>
    <w:rsid w:val="003314CB"/>
    <w:rsid w:val="0033191B"/>
    <w:rsid w:val="0033197E"/>
    <w:rsid w:val="00331F27"/>
    <w:rsid w:val="0033205C"/>
    <w:rsid w:val="00332109"/>
    <w:rsid w:val="00332399"/>
    <w:rsid w:val="003326B3"/>
    <w:rsid w:val="0033281D"/>
    <w:rsid w:val="0033281E"/>
    <w:rsid w:val="00332871"/>
    <w:rsid w:val="00332B3C"/>
    <w:rsid w:val="00332B5F"/>
    <w:rsid w:val="00332CF1"/>
    <w:rsid w:val="00333333"/>
    <w:rsid w:val="003333DF"/>
    <w:rsid w:val="00333490"/>
    <w:rsid w:val="00333559"/>
    <w:rsid w:val="00333A0C"/>
    <w:rsid w:val="00333B98"/>
    <w:rsid w:val="00333C87"/>
    <w:rsid w:val="00333E7C"/>
    <w:rsid w:val="00333F37"/>
    <w:rsid w:val="00333FB4"/>
    <w:rsid w:val="003340DA"/>
    <w:rsid w:val="0033431F"/>
    <w:rsid w:val="00334544"/>
    <w:rsid w:val="00334ADC"/>
    <w:rsid w:val="00334BF6"/>
    <w:rsid w:val="00334EEB"/>
    <w:rsid w:val="00334F0B"/>
    <w:rsid w:val="0033522D"/>
    <w:rsid w:val="00335353"/>
    <w:rsid w:val="003358ED"/>
    <w:rsid w:val="00335986"/>
    <w:rsid w:val="00335D09"/>
    <w:rsid w:val="00335E68"/>
    <w:rsid w:val="00335FC4"/>
    <w:rsid w:val="00335FF9"/>
    <w:rsid w:val="0033606F"/>
    <w:rsid w:val="0033623A"/>
    <w:rsid w:val="0033648C"/>
    <w:rsid w:val="0033696D"/>
    <w:rsid w:val="00336B1E"/>
    <w:rsid w:val="00336D2C"/>
    <w:rsid w:val="00336DD9"/>
    <w:rsid w:val="003373D0"/>
    <w:rsid w:val="0033748A"/>
    <w:rsid w:val="00337A8C"/>
    <w:rsid w:val="00337AF7"/>
    <w:rsid w:val="00337B3D"/>
    <w:rsid w:val="00337C04"/>
    <w:rsid w:val="00337C5A"/>
    <w:rsid w:val="00337E78"/>
    <w:rsid w:val="00340321"/>
    <w:rsid w:val="003403AA"/>
    <w:rsid w:val="00340415"/>
    <w:rsid w:val="003404FB"/>
    <w:rsid w:val="003406C5"/>
    <w:rsid w:val="00340CA9"/>
    <w:rsid w:val="00340CB3"/>
    <w:rsid w:val="00340FDF"/>
    <w:rsid w:val="00341111"/>
    <w:rsid w:val="003416D2"/>
    <w:rsid w:val="003416E2"/>
    <w:rsid w:val="003418AC"/>
    <w:rsid w:val="00341BF9"/>
    <w:rsid w:val="00341CB6"/>
    <w:rsid w:val="00341EAB"/>
    <w:rsid w:val="00342144"/>
    <w:rsid w:val="0034215E"/>
    <w:rsid w:val="003425B3"/>
    <w:rsid w:val="00342849"/>
    <w:rsid w:val="00342933"/>
    <w:rsid w:val="00342A74"/>
    <w:rsid w:val="00342CCB"/>
    <w:rsid w:val="003430BA"/>
    <w:rsid w:val="0034355C"/>
    <w:rsid w:val="0034397E"/>
    <w:rsid w:val="00343AB8"/>
    <w:rsid w:val="00343EED"/>
    <w:rsid w:val="00343FAC"/>
    <w:rsid w:val="0034445F"/>
    <w:rsid w:val="003446F0"/>
    <w:rsid w:val="00344B86"/>
    <w:rsid w:val="00344F15"/>
    <w:rsid w:val="00345198"/>
    <w:rsid w:val="003453C3"/>
    <w:rsid w:val="003455F4"/>
    <w:rsid w:val="00345A91"/>
    <w:rsid w:val="00345E7C"/>
    <w:rsid w:val="00346112"/>
    <w:rsid w:val="0034617C"/>
    <w:rsid w:val="00346186"/>
    <w:rsid w:val="003464F4"/>
    <w:rsid w:val="00346A82"/>
    <w:rsid w:val="00346AD1"/>
    <w:rsid w:val="00346BDF"/>
    <w:rsid w:val="00346D06"/>
    <w:rsid w:val="00346E93"/>
    <w:rsid w:val="0034729C"/>
    <w:rsid w:val="003474DD"/>
    <w:rsid w:val="00347507"/>
    <w:rsid w:val="0034768B"/>
    <w:rsid w:val="00347920"/>
    <w:rsid w:val="003502CC"/>
    <w:rsid w:val="00350486"/>
    <w:rsid w:val="0035114F"/>
    <w:rsid w:val="0035129A"/>
    <w:rsid w:val="00351551"/>
    <w:rsid w:val="003515EA"/>
    <w:rsid w:val="0035167D"/>
    <w:rsid w:val="00351709"/>
    <w:rsid w:val="0035185D"/>
    <w:rsid w:val="00351995"/>
    <w:rsid w:val="00351A05"/>
    <w:rsid w:val="00351BA0"/>
    <w:rsid w:val="00351D29"/>
    <w:rsid w:val="0035207C"/>
    <w:rsid w:val="0035211E"/>
    <w:rsid w:val="003523F8"/>
    <w:rsid w:val="003525B3"/>
    <w:rsid w:val="0035261D"/>
    <w:rsid w:val="00352712"/>
    <w:rsid w:val="00352AB9"/>
    <w:rsid w:val="003534C7"/>
    <w:rsid w:val="003537AD"/>
    <w:rsid w:val="00353822"/>
    <w:rsid w:val="003538C1"/>
    <w:rsid w:val="00353E73"/>
    <w:rsid w:val="00353EDE"/>
    <w:rsid w:val="003540C9"/>
    <w:rsid w:val="0035413E"/>
    <w:rsid w:val="0035425A"/>
    <w:rsid w:val="0035425F"/>
    <w:rsid w:val="003545DF"/>
    <w:rsid w:val="00354707"/>
    <w:rsid w:val="003547E8"/>
    <w:rsid w:val="00354A25"/>
    <w:rsid w:val="00354CA9"/>
    <w:rsid w:val="00354E42"/>
    <w:rsid w:val="00354F64"/>
    <w:rsid w:val="00355147"/>
    <w:rsid w:val="00355190"/>
    <w:rsid w:val="0035544F"/>
    <w:rsid w:val="00355699"/>
    <w:rsid w:val="00356537"/>
    <w:rsid w:val="0035655B"/>
    <w:rsid w:val="0035657D"/>
    <w:rsid w:val="0035658D"/>
    <w:rsid w:val="0035678B"/>
    <w:rsid w:val="00356B9C"/>
    <w:rsid w:val="00356BDD"/>
    <w:rsid w:val="00356E13"/>
    <w:rsid w:val="0035711F"/>
    <w:rsid w:val="003571F7"/>
    <w:rsid w:val="0035725C"/>
    <w:rsid w:val="003572E4"/>
    <w:rsid w:val="003572ED"/>
    <w:rsid w:val="003576DD"/>
    <w:rsid w:val="003578B5"/>
    <w:rsid w:val="003578F5"/>
    <w:rsid w:val="0036008C"/>
    <w:rsid w:val="00360757"/>
    <w:rsid w:val="00360815"/>
    <w:rsid w:val="00360857"/>
    <w:rsid w:val="00360A89"/>
    <w:rsid w:val="00360E00"/>
    <w:rsid w:val="00360F12"/>
    <w:rsid w:val="003611EC"/>
    <w:rsid w:val="003619D8"/>
    <w:rsid w:val="00361A62"/>
    <w:rsid w:val="00361F31"/>
    <w:rsid w:val="003624B9"/>
    <w:rsid w:val="00362861"/>
    <w:rsid w:val="00362B12"/>
    <w:rsid w:val="00363621"/>
    <w:rsid w:val="0036368A"/>
    <w:rsid w:val="00363C97"/>
    <w:rsid w:val="00363DAD"/>
    <w:rsid w:val="00363E59"/>
    <w:rsid w:val="00364401"/>
    <w:rsid w:val="0036461C"/>
    <w:rsid w:val="00364A4A"/>
    <w:rsid w:val="00364B9F"/>
    <w:rsid w:val="00364C53"/>
    <w:rsid w:val="00364E5B"/>
    <w:rsid w:val="00364F10"/>
    <w:rsid w:val="00365010"/>
    <w:rsid w:val="003650BC"/>
    <w:rsid w:val="00365106"/>
    <w:rsid w:val="0036512A"/>
    <w:rsid w:val="0036545D"/>
    <w:rsid w:val="00365B7C"/>
    <w:rsid w:val="00365CEC"/>
    <w:rsid w:val="00365E4C"/>
    <w:rsid w:val="00365F81"/>
    <w:rsid w:val="0036632D"/>
    <w:rsid w:val="00366729"/>
    <w:rsid w:val="003667B2"/>
    <w:rsid w:val="0036694F"/>
    <w:rsid w:val="00366C0A"/>
    <w:rsid w:val="00367090"/>
    <w:rsid w:val="00367265"/>
    <w:rsid w:val="003674D1"/>
    <w:rsid w:val="0036789F"/>
    <w:rsid w:val="003679C0"/>
    <w:rsid w:val="00367C9D"/>
    <w:rsid w:val="00367E30"/>
    <w:rsid w:val="0037011F"/>
    <w:rsid w:val="0037065C"/>
    <w:rsid w:val="003707C3"/>
    <w:rsid w:val="00370A38"/>
    <w:rsid w:val="00370D27"/>
    <w:rsid w:val="00370E97"/>
    <w:rsid w:val="0037102B"/>
    <w:rsid w:val="00371086"/>
    <w:rsid w:val="00371224"/>
    <w:rsid w:val="003712AC"/>
    <w:rsid w:val="0037131F"/>
    <w:rsid w:val="0037133B"/>
    <w:rsid w:val="00371418"/>
    <w:rsid w:val="003715BE"/>
    <w:rsid w:val="003717A6"/>
    <w:rsid w:val="00371A88"/>
    <w:rsid w:val="00372058"/>
    <w:rsid w:val="0037206A"/>
    <w:rsid w:val="003720AE"/>
    <w:rsid w:val="00372294"/>
    <w:rsid w:val="003722BB"/>
    <w:rsid w:val="00372783"/>
    <w:rsid w:val="00372A46"/>
    <w:rsid w:val="00372B94"/>
    <w:rsid w:val="00372BB5"/>
    <w:rsid w:val="00373336"/>
    <w:rsid w:val="003736A5"/>
    <w:rsid w:val="00373AB0"/>
    <w:rsid w:val="00373CDF"/>
    <w:rsid w:val="00373F70"/>
    <w:rsid w:val="00374037"/>
    <w:rsid w:val="003741E4"/>
    <w:rsid w:val="00374424"/>
    <w:rsid w:val="00374537"/>
    <w:rsid w:val="00374780"/>
    <w:rsid w:val="00374E38"/>
    <w:rsid w:val="00374E5D"/>
    <w:rsid w:val="00375350"/>
    <w:rsid w:val="0037585B"/>
    <w:rsid w:val="00375C56"/>
    <w:rsid w:val="00375DAF"/>
    <w:rsid w:val="00375F5A"/>
    <w:rsid w:val="003761BD"/>
    <w:rsid w:val="003761C7"/>
    <w:rsid w:val="0037655A"/>
    <w:rsid w:val="0037656E"/>
    <w:rsid w:val="00376940"/>
    <w:rsid w:val="00376C12"/>
    <w:rsid w:val="00376EAF"/>
    <w:rsid w:val="0037753F"/>
    <w:rsid w:val="0037781C"/>
    <w:rsid w:val="003779C7"/>
    <w:rsid w:val="003779C8"/>
    <w:rsid w:val="003779F1"/>
    <w:rsid w:val="00377A73"/>
    <w:rsid w:val="00377FF0"/>
    <w:rsid w:val="003804B7"/>
    <w:rsid w:val="00380669"/>
    <w:rsid w:val="00380837"/>
    <w:rsid w:val="00380FF4"/>
    <w:rsid w:val="00381157"/>
    <w:rsid w:val="00381182"/>
    <w:rsid w:val="003812D1"/>
    <w:rsid w:val="0038159E"/>
    <w:rsid w:val="00381B57"/>
    <w:rsid w:val="003827F3"/>
    <w:rsid w:val="00382DFE"/>
    <w:rsid w:val="003831C2"/>
    <w:rsid w:val="00383A2B"/>
    <w:rsid w:val="00383E05"/>
    <w:rsid w:val="003843A8"/>
    <w:rsid w:val="003843EF"/>
    <w:rsid w:val="00384B90"/>
    <w:rsid w:val="00384EC2"/>
    <w:rsid w:val="00384F48"/>
    <w:rsid w:val="0038583C"/>
    <w:rsid w:val="00385CD2"/>
    <w:rsid w:val="00385DBC"/>
    <w:rsid w:val="00385E0C"/>
    <w:rsid w:val="00385F28"/>
    <w:rsid w:val="003866D3"/>
    <w:rsid w:val="00386781"/>
    <w:rsid w:val="00386830"/>
    <w:rsid w:val="00386AF4"/>
    <w:rsid w:val="00386B58"/>
    <w:rsid w:val="00386BC5"/>
    <w:rsid w:val="003870AC"/>
    <w:rsid w:val="0038715B"/>
    <w:rsid w:val="00387370"/>
    <w:rsid w:val="00387CEA"/>
    <w:rsid w:val="00387E30"/>
    <w:rsid w:val="00387F20"/>
    <w:rsid w:val="003904C4"/>
    <w:rsid w:val="00390615"/>
    <w:rsid w:val="00390ADE"/>
    <w:rsid w:val="00390C5F"/>
    <w:rsid w:val="00390FA4"/>
    <w:rsid w:val="003911A1"/>
    <w:rsid w:val="003911EE"/>
    <w:rsid w:val="00391342"/>
    <w:rsid w:val="003913CC"/>
    <w:rsid w:val="0039182E"/>
    <w:rsid w:val="00391845"/>
    <w:rsid w:val="003918FA"/>
    <w:rsid w:val="003919F3"/>
    <w:rsid w:val="00391A73"/>
    <w:rsid w:val="00391D25"/>
    <w:rsid w:val="0039215E"/>
    <w:rsid w:val="00392170"/>
    <w:rsid w:val="003922D0"/>
    <w:rsid w:val="00392483"/>
    <w:rsid w:val="003924FA"/>
    <w:rsid w:val="003927C5"/>
    <w:rsid w:val="00392C5F"/>
    <w:rsid w:val="0039332F"/>
    <w:rsid w:val="00393C26"/>
    <w:rsid w:val="00393D98"/>
    <w:rsid w:val="00393FAD"/>
    <w:rsid w:val="003942F5"/>
    <w:rsid w:val="00394691"/>
    <w:rsid w:val="00394DF0"/>
    <w:rsid w:val="00394EF9"/>
    <w:rsid w:val="00394FFE"/>
    <w:rsid w:val="00395068"/>
    <w:rsid w:val="0039525F"/>
    <w:rsid w:val="00395863"/>
    <w:rsid w:val="00395EA6"/>
    <w:rsid w:val="0039601F"/>
    <w:rsid w:val="00396137"/>
    <w:rsid w:val="003961B0"/>
    <w:rsid w:val="00396600"/>
    <w:rsid w:val="0039661E"/>
    <w:rsid w:val="0039668B"/>
    <w:rsid w:val="00396881"/>
    <w:rsid w:val="0039689A"/>
    <w:rsid w:val="00396955"/>
    <w:rsid w:val="00396A80"/>
    <w:rsid w:val="00396DFA"/>
    <w:rsid w:val="003970C3"/>
    <w:rsid w:val="003971FD"/>
    <w:rsid w:val="00397331"/>
    <w:rsid w:val="00397751"/>
    <w:rsid w:val="00397B5E"/>
    <w:rsid w:val="00397D1B"/>
    <w:rsid w:val="00397ECD"/>
    <w:rsid w:val="003A00B2"/>
    <w:rsid w:val="003A0436"/>
    <w:rsid w:val="003A04DB"/>
    <w:rsid w:val="003A0565"/>
    <w:rsid w:val="003A07A4"/>
    <w:rsid w:val="003A085B"/>
    <w:rsid w:val="003A08CC"/>
    <w:rsid w:val="003A08D6"/>
    <w:rsid w:val="003A09E7"/>
    <w:rsid w:val="003A0C08"/>
    <w:rsid w:val="003A0D79"/>
    <w:rsid w:val="003A0E3C"/>
    <w:rsid w:val="003A0F78"/>
    <w:rsid w:val="003A1032"/>
    <w:rsid w:val="003A117C"/>
    <w:rsid w:val="003A11C2"/>
    <w:rsid w:val="003A1350"/>
    <w:rsid w:val="003A13E1"/>
    <w:rsid w:val="003A1486"/>
    <w:rsid w:val="003A185A"/>
    <w:rsid w:val="003A18A5"/>
    <w:rsid w:val="003A1BA6"/>
    <w:rsid w:val="003A1C91"/>
    <w:rsid w:val="003A227D"/>
    <w:rsid w:val="003A2CAA"/>
    <w:rsid w:val="003A2CAD"/>
    <w:rsid w:val="003A2E40"/>
    <w:rsid w:val="003A2E9A"/>
    <w:rsid w:val="003A3221"/>
    <w:rsid w:val="003A3297"/>
    <w:rsid w:val="003A37D8"/>
    <w:rsid w:val="003A39E4"/>
    <w:rsid w:val="003A3C4D"/>
    <w:rsid w:val="003A3E15"/>
    <w:rsid w:val="003A3EFD"/>
    <w:rsid w:val="003A4162"/>
    <w:rsid w:val="003A417B"/>
    <w:rsid w:val="003A41A9"/>
    <w:rsid w:val="003A4210"/>
    <w:rsid w:val="003A44E6"/>
    <w:rsid w:val="003A45B3"/>
    <w:rsid w:val="003A4690"/>
    <w:rsid w:val="003A48C3"/>
    <w:rsid w:val="003A49C8"/>
    <w:rsid w:val="003A4ACD"/>
    <w:rsid w:val="003A4BAE"/>
    <w:rsid w:val="003A4BCA"/>
    <w:rsid w:val="003A4F52"/>
    <w:rsid w:val="003A52CC"/>
    <w:rsid w:val="003A57A0"/>
    <w:rsid w:val="003A5CF4"/>
    <w:rsid w:val="003A5E62"/>
    <w:rsid w:val="003A6148"/>
    <w:rsid w:val="003A62D9"/>
    <w:rsid w:val="003A63B8"/>
    <w:rsid w:val="003A63D8"/>
    <w:rsid w:val="003A674F"/>
    <w:rsid w:val="003A6773"/>
    <w:rsid w:val="003A67E5"/>
    <w:rsid w:val="003A698F"/>
    <w:rsid w:val="003A6AD1"/>
    <w:rsid w:val="003A6DA7"/>
    <w:rsid w:val="003A6DE9"/>
    <w:rsid w:val="003A7115"/>
    <w:rsid w:val="003A76B1"/>
    <w:rsid w:val="003A771D"/>
    <w:rsid w:val="003A7976"/>
    <w:rsid w:val="003A79B5"/>
    <w:rsid w:val="003A7D71"/>
    <w:rsid w:val="003A7EA8"/>
    <w:rsid w:val="003A7F97"/>
    <w:rsid w:val="003B019B"/>
    <w:rsid w:val="003B03B6"/>
    <w:rsid w:val="003B07F0"/>
    <w:rsid w:val="003B0871"/>
    <w:rsid w:val="003B096F"/>
    <w:rsid w:val="003B09D6"/>
    <w:rsid w:val="003B0CCF"/>
    <w:rsid w:val="003B0FF5"/>
    <w:rsid w:val="003B12A5"/>
    <w:rsid w:val="003B141F"/>
    <w:rsid w:val="003B143A"/>
    <w:rsid w:val="003B148A"/>
    <w:rsid w:val="003B1597"/>
    <w:rsid w:val="003B160A"/>
    <w:rsid w:val="003B1939"/>
    <w:rsid w:val="003B1A11"/>
    <w:rsid w:val="003B1C5C"/>
    <w:rsid w:val="003B1C63"/>
    <w:rsid w:val="003B1CEE"/>
    <w:rsid w:val="003B1D6C"/>
    <w:rsid w:val="003B238F"/>
    <w:rsid w:val="003B2592"/>
    <w:rsid w:val="003B2640"/>
    <w:rsid w:val="003B2D08"/>
    <w:rsid w:val="003B2DAE"/>
    <w:rsid w:val="003B2ED7"/>
    <w:rsid w:val="003B2F93"/>
    <w:rsid w:val="003B3037"/>
    <w:rsid w:val="003B3293"/>
    <w:rsid w:val="003B334C"/>
    <w:rsid w:val="003B33E8"/>
    <w:rsid w:val="003B387D"/>
    <w:rsid w:val="003B3C7A"/>
    <w:rsid w:val="003B3D40"/>
    <w:rsid w:val="003B3E7F"/>
    <w:rsid w:val="003B3FAC"/>
    <w:rsid w:val="003B40BC"/>
    <w:rsid w:val="003B43FF"/>
    <w:rsid w:val="003B4F3E"/>
    <w:rsid w:val="003B5119"/>
    <w:rsid w:val="003B5151"/>
    <w:rsid w:val="003B5478"/>
    <w:rsid w:val="003B59D6"/>
    <w:rsid w:val="003B5FA5"/>
    <w:rsid w:val="003B6417"/>
    <w:rsid w:val="003B6522"/>
    <w:rsid w:val="003B6526"/>
    <w:rsid w:val="003B66EB"/>
    <w:rsid w:val="003B69F5"/>
    <w:rsid w:val="003B6A87"/>
    <w:rsid w:val="003B6B46"/>
    <w:rsid w:val="003B6B85"/>
    <w:rsid w:val="003B6DF1"/>
    <w:rsid w:val="003B70AB"/>
    <w:rsid w:val="003B743D"/>
    <w:rsid w:val="003B7722"/>
    <w:rsid w:val="003B7BB9"/>
    <w:rsid w:val="003B7E89"/>
    <w:rsid w:val="003B7FEB"/>
    <w:rsid w:val="003C027A"/>
    <w:rsid w:val="003C0AA1"/>
    <w:rsid w:val="003C0D81"/>
    <w:rsid w:val="003C10FB"/>
    <w:rsid w:val="003C1181"/>
    <w:rsid w:val="003C123C"/>
    <w:rsid w:val="003C1720"/>
    <w:rsid w:val="003C17DF"/>
    <w:rsid w:val="003C1B0B"/>
    <w:rsid w:val="003C1C41"/>
    <w:rsid w:val="003C2269"/>
    <w:rsid w:val="003C2406"/>
    <w:rsid w:val="003C263D"/>
    <w:rsid w:val="003C2B18"/>
    <w:rsid w:val="003C2DB1"/>
    <w:rsid w:val="003C2E41"/>
    <w:rsid w:val="003C2F8E"/>
    <w:rsid w:val="003C30B5"/>
    <w:rsid w:val="003C33CF"/>
    <w:rsid w:val="003C3547"/>
    <w:rsid w:val="003C39B4"/>
    <w:rsid w:val="003C3AD3"/>
    <w:rsid w:val="003C3BFB"/>
    <w:rsid w:val="003C3C1A"/>
    <w:rsid w:val="003C3EBA"/>
    <w:rsid w:val="003C3FCD"/>
    <w:rsid w:val="003C403C"/>
    <w:rsid w:val="003C4074"/>
    <w:rsid w:val="003C4957"/>
    <w:rsid w:val="003C55AC"/>
    <w:rsid w:val="003C55F6"/>
    <w:rsid w:val="003C56E8"/>
    <w:rsid w:val="003C5849"/>
    <w:rsid w:val="003C59B1"/>
    <w:rsid w:val="003C5CC6"/>
    <w:rsid w:val="003C5FBC"/>
    <w:rsid w:val="003C6283"/>
    <w:rsid w:val="003C638E"/>
    <w:rsid w:val="003C6411"/>
    <w:rsid w:val="003C64C6"/>
    <w:rsid w:val="003C64C9"/>
    <w:rsid w:val="003C65B5"/>
    <w:rsid w:val="003C6777"/>
    <w:rsid w:val="003C6AC5"/>
    <w:rsid w:val="003C6B99"/>
    <w:rsid w:val="003C6CA4"/>
    <w:rsid w:val="003C6FA5"/>
    <w:rsid w:val="003C7165"/>
    <w:rsid w:val="003C7A12"/>
    <w:rsid w:val="003C7A88"/>
    <w:rsid w:val="003D0124"/>
    <w:rsid w:val="003D0375"/>
    <w:rsid w:val="003D06F2"/>
    <w:rsid w:val="003D0AFF"/>
    <w:rsid w:val="003D0B8B"/>
    <w:rsid w:val="003D0F43"/>
    <w:rsid w:val="003D1008"/>
    <w:rsid w:val="003D11FD"/>
    <w:rsid w:val="003D1225"/>
    <w:rsid w:val="003D144F"/>
    <w:rsid w:val="003D1E28"/>
    <w:rsid w:val="003D2187"/>
    <w:rsid w:val="003D2572"/>
    <w:rsid w:val="003D25A4"/>
    <w:rsid w:val="003D2692"/>
    <w:rsid w:val="003D281E"/>
    <w:rsid w:val="003D29ED"/>
    <w:rsid w:val="003D2DA1"/>
    <w:rsid w:val="003D31E2"/>
    <w:rsid w:val="003D3249"/>
    <w:rsid w:val="003D3472"/>
    <w:rsid w:val="003D358C"/>
    <w:rsid w:val="003D3700"/>
    <w:rsid w:val="003D386C"/>
    <w:rsid w:val="003D3B7F"/>
    <w:rsid w:val="003D3B85"/>
    <w:rsid w:val="003D3F53"/>
    <w:rsid w:val="003D3FB2"/>
    <w:rsid w:val="003D40C5"/>
    <w:rsid w:val="003D4206"/>
    <w:rsid w:val="003D44DC"/>
    <w:rsid w:val="003D45D7"/>
    <w:rsid w:val="003D4653"/>
    <w:rsid w:val="003D4758"/>
    <w:rsid w:val="003D4873"/>
    <w:rsid w:val="003D4991"/>
    <w:rsid w:val="003D4D59"/>
    <w:rsid w:val="003D52B3"/>
    <w:rsid w:val="003D53F6"/>
    <w:rsid w:val="003D5816"/>
    <w:rsid w:val="003D5A0B"/>
    <w:rsid w:val="003D5E25"/>
    <w:rsid w:val="003D5E9C"/>
    <w:rsid w:val="003D6076"/>
    <w:rsid w:val="003D609F"/>
    <w:rsid w:val="003D617B"/>
    <w:rsid w:val="003D63B6"/>
    <w:rsid w:val="003D6AFD"/>
    <w:rsid w:val="003D6D37"/>
    <w:rsid w:val="003D6D57"/>
    <w:rsid w:val="003D6F28"/>
    <w:rsid w:val="003D6F54"/>
    <w:rsid w:val="003D70ED"/>
    <w:rsid w:val="003D76D6"/>
    <w:rsid w:val="003D7903"/>
    <w:rsid w:val="003E0225"/>
    <w:rsid w:val="003E03A8"/>
    <w:rsid w:val="003E0494"/>
    <w:rsid w:val="003E054F"/>
    <w:rsid w:val="003E05AA"/>
    <w:rsid w:val="003E05F9"/>
    <w:rsid w:val="003E1105"/>
    <w:rsid w:val="003E1592"/>
    <w:rsid w:val="003E15E6"/>
    <w:rsid w:val="003E1DA7"/>
    <w:rsid w:val="003E1E93"/>
    <w:rsid w:val="003E1EC5"/>
    <w:rsid w:val="003E20B6"/>
    <w:rsid w:val="003E2725"/>
    <w:rsid w:val="003E2774"/>
    <w:rsid w:val="003E28DE"/>
    <w:rsid w:val="003E28F0"/>
    <w:rsid w:val="003E295A"/>
    <w:rsid w:val="003E29CD"/>
    <w:rsid w:val="003E2AEA"/>
    <w:rsid w:val="003E2B25"/>
    <w:rsid w:val="003E2C0D"/>
    <w:rsid w:val="003E2CDE"/>
    <w:rsid w:val="003E2D1E"/>
    <w:rsid w:val="003E2E39"/>
    <w:rsid w:val="003E2E40"/>
    <w:rsid w:val="003E3132"/>
    <w:rsid w:val="003E325F"/>
    <w:rsid w:val="003E33EC"/>
    <w:rsid w:val="003E355C"/>
    <w:rsid w:val="003E3568"/>
    <w:rsid w:val="003E3751"/>
    <w:rsid w:val="003E37BD"/>
    <w:rsid w:val="003E39AC"/>
    <w:rsid w:val="003E3A6C"/>
    <w:rsid w:val="003E437D"/>
    <w:rsid w:val="003E4385"/>
    <w:rsid w:val="003E4426"/>
    <w:rsid w:val="003E4CA7"/>
    <w:rsid w:val="003E4D18"/>
    <w:rsid w:val="003E4D94"/>
    <w:rsid w:val="003E5298"/>
    <w:rsid w:val="003E552E"/>
    <w:rsid w:val="003E5A34"/>
    <w:rsid w:val="003E5C84"/>
    <w:rsid w:val="003E61D4"/>
    <w:rsid w:val="003E6354"/>
    <w:rsid w:val="003E693E"/>
    <w:rsid w:val="003E698A"/>
    <w:rsid w:val="003E6C0C"/>
    <w:rsid w:val="003E6E77"/>
    <w:rsid w:val="003E6ED4"/>
    <w:rsid w:val="003E727B"/>
    <w:rsid w:val="003E7297"/>
    <w:rsid w:val="003E74E4"/>
    <w:rsid w:val="003E7699"/>
    <w:rsid w:val="003E778E"/>
    <w:rsid w:val="003E795A"/>
    <w:rsid w:val="003E7A33"/>
    <w:rsid w:val="003E7C33"/>
    <w:rsid w:val="003E7D83"/>
    <w:rsid w:val="003E7FC7"/>
    <w:rsid w:val="003F0421"/>
    <w:rsid w:val="003F08F8"/>
    <w:rsid w:val="003F09B0"/>
    <w:rsid w:val="003F0A58"/>
    <w:rsid w:val="003F113D"/>
    <w:rsid w:val="003F1169"/>
    <w:rsid w:val="003F124F"/>
    <w:rsid w:val="003F1284"/>
    <w:rsid w:val="003F15BB"/>
    <w:rsid w:val="003F1803"/>
    <w:rsid w:val="003F182A"/>
    <w:rsid w:val="003F1AF8"/>
    <w:rsid w:val="003F1BEC"/>
    <w:rsid w:val="003F1D1D"/>
    <w:rsid w:val="003F21D9"/>
    <w:rsid w:val="003F2250"/>
    <w:rsid w:val="003F253E"/>
    <w:rsid w:val="003F26C3"/>
    <w:rsid w:val="003F29D1"/>
    <w:rsid w:val="003F2AAC"/>
    <w:rsid w:val="003F2CFA"/>
    <w:rsid w:val="003F2E08"/>
    <w:rsid w:val="003F3220"/>
    <w:rsid w:val="003F32E6"/>
    <w:rsid w:val="003F360A"/>
    <w:rsid w:val="003F3A49"/>
    <w:rsid w:val="003F3F9E"/>
    <w:rsid w:val="003F42C2"/>
    <w:rsid w:val="003F47AD"/>
    <w:rsid w:val="003F4822"/>
    <w:rsid w:val="003F485D"/>
    <w:rsid w:val="003F4BEA"/>
    <w:rsid w:val="003F4F4D"/>
    <w:rsid w:val="003F4FBB"/>
    <w:rsid w:val="003F4FE4"/>
    <w:rsid w:val="003F4FFD"/>
    <w:rsid w:val="003F5BCC"/>
    <w:rsid w:val="003F5C4B"/>
    <w:rsid w:val="003F63D2"/>
    <w:rsid w:val="003F64F9"/>
    <w:rsid w:val="003F65C2"/>
    <w:rsid w:val="003F66F1"/>
    <w:rsid w:val="003F6705"/>
    <w:rsid w:val="003F6CB0"/>
    <w:rsid w:val="003F6D1B"/>
    <w:rsid w:val="003F71F4"/>
    <w:rsid w:val="003F731C"/>
    <w:rsid w:val="003F73A0"/>
    <w:rsid w:val="003F744F"/>
    <w:rsid w:val="003F7697"/>
    <w:rsid w:val="003F7752"/>
    <w:rsid w:val="003F7937"/>
    <w:rsid w:val="003F7989"/>
    <w:rsid w:val="003F7A24"/>
    <w:rsid w:val="003F7E6A"/>
    <w:rsid w:val="0040001D"/>
    <w:rsid w:val="0040007D"/>
    <w:rsid w:val="004003FA"/>
    <w:rsid w:val="004006B9"/>
    <w:rsid w:val="0040074A"/>
    <w:rsid w:val="00400AA7"/>
    <w:rsid w:val="00400B02"/>
    <w:rsid w:val="00400F9B"/>
    <w:rsid w:val="004013A0"/>
    <w:rsid w:val="0040167E"/>
    <w:rsid w:val="004017A2"/>
    <w:rsid w:val="00401885"/>
    <w:rsid w:val="004019C4"/>
    <w:rsid w:val="004021E9"/>
    <w:rsid w:val="004024D7"/>
    <w:rsid w:val="00402544"/>
    <w:rsid w:val="00402588"/>
    <w:rsid w:val="00402751"/>
    <w:rsid w:val="0040280B"/>
    <w:rsid w:val="0040287C"/>
    <w:rsid w:val="00402A74"/>
    <w:rsid w:val="00402D9D"/>
    <w:rsid w:val="00403249"/>
    <w:rsid w:val="00403316"/>
    <w:rsid w:val="00403883"/>
    <w:rsid w:val="00403AA5"/>
    <w:rsid w:val="00403C14"/>
    <w:rsid w:val="00403D5A"/>
    <w:rsid w:val="00403F88"/>
    <w:rsid w:val="0040404B"/>
    <w:rsid w:val="00404091"/>
    <w:rsid w:val="00404427"/>
    <w:rsid w:val="004046A1"/>
    <w:rsid w:val="00404728"/>
    <w:rsid w:val="00404D1A"/>
    <w:rsid w:val="0040508C"/>
    <w:rsid w:val="0040535F"/>
    <w:rsid w:val="004056F8"/>
    <w:rsid w:val="00405737"/>
    <w:rsid w:val="00405823"/>
    <w:rsid w:val="0040601C"/>
    <w:rsid w:val="0040623F"/>
    <w:rsid w:val="00406547"/>
    <w:rsid w:val="00406674"/>
    <w:rsid w:val="004069A7"/>
    <w:rsid w:val="004069BC"/>
    <w:rsid w:val="00406A5A"/>
    <w:rsid w:val="00406A7E"/>
    <w:rsid w:val="00406A93"/>
    <w:rsid w:val="00406CB1"/>
    <w:rsid w:val="004072B9"/>
    <w:rsid w:val="004073A4"/>
    <w:rsid w:val="0040762B"/>
    <w:rsid w:val="00407659"/>
    <w:rsid w:val="004079CE"/>
    <w:rsid w:val="00407D76"/>
    <w:rsid w:val="00407EC1"/>
    <w:rsid w:val="00407F38"/>
    <w:rsid w:val="00407F7E"/>
    <w:rsid w:val="004106C5"/>
    <w:rsid w:val="00410B27"/>
    <w:rsid w:val="00410BA0"/>
    <w:rsid w:val="00410DE9"/>
    <w:rsid w:val="00410F59"/>
    <w:rsid w:val="00410F69"/>
    <w:rsid w:val="0041112D"/>
    <w:rsid w:val="00411245"/>
    <w:rsid w:val="0041145D"/>
    <w:rsid w:val="004116FB"/>
    <w:rsid w:val="00411874"/>
    <w:rsid w:val="004119A5"/>
    <w:rsid w:val="00411C27"/>
    <w:rsid w:val="00411DCD"/>
    <w:rsid w:val="00412213"/>
    <w:rsid w:val="00412342"/>
    <w:rsid w:val="00412695"/>
    <w:rsid w:val="004128DB"/>
    <w:rsid w:val="00412A8B"/>
    <w:rsid w:val="00412AAF"/>
    <w:rsid w:val="00412B68"/>
    <w:rsid w:val="00412C5B"/>
    <w:rsid w:val="00412E1F"/>
    <w:rsid w:val="0041348D"/>
    <w:rsid w:val="00413542"/>
    <w:rsid w:val="004135BE"/>
    <w:rsid w:val="0041377F"/>
    <w:rsid w:val="004137AD"/>
    <w:rsid w:val="004137FB"/>
    <w:rsid w:val="00413C66"/>
    <w:rsid w:val="00413CD8"/>
    <w:rsid w:val="00413DCE"/>
    <w:rsid w:val="00414455"/>
    <w:rsid w:val="004145C5"/>
    <w:rsid w:val="00414834"/>
    <w:rsid w:val="00414E7E"/>
    <w:rsid w:val="00414F86"/>
    <w:rsid w:val="0041506B"/>
    <w:rsid w:val="004151F3"/>
    <w:rsid w:val="004156D4"/>
    <w:rsid w:val="004157E2"/>
    <w:rsid w:val="004158A9"/>
    <w:rsid w:val="004158C5"/>
    <w:rsid w:val="00415914"/>
    <w:rsid w:val="00415998"/>
    <w:rsid w:val="00415A1C"/>
    <w:rsid w:val="00415B16"/>
    <w:rsid w:val="00415FDA"/>
    <w:rsid w:val="00416224"/>
    <w:rsid w:val="00416CB8"/>
    <w:rsid w:val="00417088"/>
    <w:rsid w:val="00417104"/>
    <w:rsid w:val="00417111"/>
    <w:rsid w:val="00417139"/>
    <w:rsid w:val="00417645"/>
    <w:rsid w:val="0041769F"/>
    <w:rsid w:val="00417828"/>
    <w:rsid w:val="004179CC"/>
    <w:rsid w:val="00417ACD"/>
    <w:rsid w:val="00417C2C"/>
    <w:rsid w:val="00417CE9"/>
    <w:rsid w:val="00420381"/>
    <w:rsid w:val="00420A88"/>
    <w:rsid w:val="00420B41"/>
    <w:rsid w:val="00420C98"/>
    <w:rsid w:val="00420E02"/>
    <w:rsid w:val="00420F8F"/>
    <w:rsid w:val="004217A1"/>
    <w:rsid w:val="00421A2F"/>
    <w:rsid w:val="00421B9E"/>
    <w:rsid w:val="00421D4A"/>
    <w:rsid w:val="00421FC3"/>
    <w:rsid w:val="004222E0"/>
    <w:rsid w:val="004223E7"/>
    <w:rsid w:val="004226E4"/>
    <w:rsid w:val="0042296A"/>
    <w:rsid w:val="00422D5C"/>
    <w:rsid w:val="00423081"/>
    <w:rsid w:val="00423439"/>
    <w:rsid w:val="00423517"/>
    <w:rsid w:val="00423913"/>
    <w:rsid w:val="00423A69"/>
    <w:rsid w:val="00423A9C"/>
    <w:rsid w:val="00423F7A"/>
    <w:rsid w:val="004242A7"/>
    <w:rsid w:val="00424533"/>
    <w:rsid w:val="00424847"/>
    <w:rsid w:val="00424A91"/>
    <w:rsid w:val="00424CD9"/>
    <w:rsid w:val="00424EC8"/>
    <w:rsid w:val="00424EF5"/>
    <w:rsid w:val="004250FC"/>
    <w:rsid w:val="00425638"/>
    <w:rsid w:val="0042579B"/>
    <w:rsid w:val="004259E4"/>
    <w:rsid w:val="00425ADC"/>
    <w:rsid w:val="00425C1E"/>
    <w:rsid w:val="00425FB3"/>
    <w:rsid w:val="00426549"/>
    <w:rsid w:val="00426E61"/>
    <w:rsid w:val="0042705D"/>
    <w:rsid w:val="0042736B"/>
    <w:rsid w:val="0042750D"/>
    <w:rsid w:val="004275F5"/>
    <w:rsid w:val="00427766"/>
    <w:rsid w:val="00427947"/>
    <w:rsid w:val="00427E02"/>
    <w:rsid w:val="00427E04"/>
    <w:rsid w:val="00427E06"/>
    <w:rsid w:val="00427F86"/>
    <w:rsid w:val="0043009E"/>
    <w:rsid w:val="00430105"/>
    <w:rsid w:val="00430261"/>
    <w:rsid w:val="004305DC"/>
    <w:rsid w:val="00430AB2"/>
    <w:rsid w:val="00431160"/>
    <w:rsid w:val="00431422"/>
    <w:rsid w:val="00431626"/>
    <w:rsid w:val="00431857"/>
    <w:rsid w:val="0043188C"/>
    <w:rsid w:val="00431D18"/>
    <w:rsid w:val="00431E2F"/>
    <w:rsid w:val="00432642"/>
    <w:rsid w:val="00432885"/>
    <w:rsid w:val="004328F8"/>
    <w:rsid w:val="00432943"/>
    <w:rsid w:val="004329E4"/>
    <w:rsid w:val="00432C27"/>
    <w:rsid w:val="00432DCE"/>
    <w:rsid w:val="00433134"/>
    <w:rsid w:val="004336CA"/>
    <w:rsid w:val="00433827"/>
    <w:rsid w:val="00433A45"/>
    <w:rsid w:val="00433BF2"/>
    <w:rsid w:val="00434289"/>
    <w:rsid w:val="00434305"/>
    <w:rsid w:val="00434744"/>
    <w:rsid w:val="004349BF"/>
    <w:rsid w:val="00434A93"/>
    <w:rsid w:val="00434B0D"/>
    <w:rsid w:val="00434CFD"/>
    <w:rsid w:val="00435169"/>
    <w:rsid w:val="0043550A"/>
    <w:rsid w:val="00435FB3"/>
    <w:rsid w:val="004363ED"/>
    <w:rsid w:val="0043666C"/>
    <w:rsid w:val="00436C69"/>
    <w:rsid w:val="00436E65"/>
    <w:rsid w:val="004371ED"/>
    <w:rsid w:val="00437243"/>
    <w:rsid w:val="00437326"/>
    <w:rsid w:val="0043778E"/>
    <w:rsid w:val="004377F0"/>
    <w:rsid w:val="004379B3"/>
    <w:rsid w:val="00437A0B"/>
    <w:rsid w:val="00437A8F"/>
    <w:rsid w:val="00437B68"/>
    <w:rsid w:val="00437D18"/>
    <w:rsid w:val="00437F41"/>
    <w:rsid w:val="00440592"/>
    <w:rsid w:val="00440F0F"/>
    <w:rsid w:val="0044107D"/>
    <w:rsid w:val="0044120F"/>
    <w:rsid w:val="0044131C"/>
    <w:rsid w:val="0044190A"/>
    <w:rsid w:val="00441C3B"/>
    <w:rsid w:val="00441D3A"/>
    <w:rsid w:val="00442122"/>
    <w:rsid w:val="00442173"/>
    <w:rsid w:val="00442358"/>
    <w:rsid w:val="00442605"/>
    <w:rsid w:val="00442750"/>
    <w:rsid w:val="00442A18"/>
    <w:rsid w:val="00442CF0"/>
    <w:rsid w:val="00442DA6"/>
    <w:rsid w:val="00442F17"/>
    <w:rsid w:val="004432CC"/>
    <w:rsid w:val="0044346E"/>
    <w:rsid w:val="00443989"/>
    <w:rsid w:val="00443A41"/>
    <w:rsid w:val="00443CB6"/>
    <w:rsid w:val="00444305"/>
    <w:rsid w:val="0044476F"/>
    <w:rsid w:val="00444953"/>
    <w:rsid w:val="00444FA5"/>
    <w:rsid w:val="00445700"/>
    <w:rsid w:val="00445801"/>
    <w:rsid w:val="004458ED"/>
    <w:rsid w:val="00446CA0"/>
    <w:rsid w:val="00446E5D"/>
    <w:rsid w:val="00446F92"/>
    <w:rsid w:val="00447A32"/>
    <w:rsid w:val="00447A4D"/>
    <w:rsid w:val="00447D17"/>
    <w:rsid w:val="00447FCE"/>
    <w:rsid w:val="00450059"/>
    <w:rsid w:val="00450231"/>
    <w:rsid w:val="004502ED"/>
    <w:rsid w:val="00450618"/>
    <w:rsid w:val="00450709"/>
    <w:rsid w:val="0045080F"/>
    <w:rsid w:val="004509DA"/>
    <w:rsid w:val="004509F7"/>
    <w:rsid w:val="00450A84"/>
    <w:rsid w:val="00450DB9"/>
    <w:rsid w:val="00450F9D"/>
    <w:rsid w:val="00451037"/>
    <w:rsid w:val="00451309"/>
    <w:rsid w:val="004513C7"/>
    <w:rsid w:val="004514DA"/>
    <w:rsid w:val="00451BD2"/>
    <w:rsid w:val="00451D63"/>
    <w:rsid w:val="00451F22"/>
    <w:rsid w:val="00452163"/>
    <w:rsid w:val="00452B32"/>
    <w:rsid w:val="00452D76"/>
    <w:rsid w:val="00452E19"/>
    <w:rsid w:val="00452F9C"/>
    <w:rsid w:val="00453371"/>
    <w:rsid w:val="0045348D"/>
    <w:rsid w:val="004534C4"/>
    <w:rsid w:val="004534F5"/>
    <w:rsid w:val="00453501"/>
    <w:rsid w:val="00453B25"/>
    <w:rsid w:val="00453BCA"/>
    <w:rsid w:val="00453CA7"/>
    <w:rsid w:val="00453EA2"/>
    <w:rsid w:val="00453EA8"/>
    <w:rsid w:val="004540D0"/>
    <w:rsid w:val="00454854"/>
    <w:rsid w:val="00454958"/>
    <w:rsid w:val="0045497C"/>
    <w:rsid w:val="00454A27"/>
    <w:rsid w:val="0045540A"/>
    <w:rsid w:val="00455DAF"/>
    <w:rsid w:val="00455E2A"/>
    <w:rsid w:val="00455E4F"/>
    <w:rsid w:val="00455FA1"/>
    <w:rsid w:val="0045601D"/>
    <w:rsid w:val="004562AC"/>
    <w:rsid w:val="00456388"/>
    <w:rsid w:val="004564DA"/>
    <w:rsid w:val="0045661D"/>
    <w:rsid w:val="0045694F"/>
    <w:rsid w:val="00456BB8"/>
    <w:rsid w:val="00457027"/>
    <w:rsid w:val="004575B3"/>
    <w:rsid w:val="00457A8C"/>
    <w:rsid w:val="00457C0E"/>
    <w:rsid w:val="00457C14"/>
    <w:rsid w:val="00457D14"/>
    <w:rsid w:val="004601DE"/>
    <w:rsid w:val="004602EC"/>
    <w:rsid w:val="0046030C"/>
    <w:rsid w:val="0046073B"/>
    <w:rsid w:val="00460905"/>
    <w:rsid w:val="00460A0F"/>
    <w:rsid w:val="00460AE0"/>
    <w:rsid w:val="00460DCF"/>
    <w:rsid w:val="00460F6D"/>
    <w:rsid w:val="00460FE9"/>
    <w:rsid w:val="0046112C"/>
    <w:rsid w:val="004615F8"/>
    <w:rsid w:val="00461957"/>
    <w:rsid w:val="00461C1D"/>
    <w:rsid w:val="00461C35"/>
    <w:rsid w:val="00461E00"/>
    <w:rsid w:val="00462000"/>
    <w:rsid w:val="00462584"/>
    <w:rsid w:val="00462856"/>
    <w:rsid w:val="00462AAD"/>
    <w:rsid w:val="00462B7F"/>
    <w:rsid w:val="00462E82"/>
    <w:rsid w:val="00462EA0"/>
    <w:rsid w:val="00462EED"/>
    <w:rsid w:val="004630D2"/>
    <w:rsid w:val="00463186"/>
    <w:rsid w:val="00463205"/>
    <w:rsid w:val="004632FA"/>
    <w:rsid w:val="0046339E"/>
    <w:rsid w:val="0046371A"/>
    <w:rsid w:val="00463739"/>
    <w:rsid w:val="00463762"/>
    <w:rsid w:val="00463A43"/>
    <w:rsid w:val="00464019"/>
    <w:rsid w:val="004640AE"/>
    <w:rsid w:val="00464136"/>
    <w:rsid w:val="0046417E"/>
    <w:rsid w:val="00464609"/>
    <w:rsid w:val="00464615"/>
    <w:rsid w:val="00464635"/>
    <w:rsid w:val="00464D05"/>
    <w:rsid w:val="00464F60"/>
    <w:rsid w:val="004650A1"/>
    <w:rsid w:val="00465137"/>
    <w:rsid w:val="004656D2"/>
    <w:rsid w:val="00465812"/>
    <w:rsid w:val="0046590A"/>
    <w:rsid w:val="00465B39"/>
    <w:rsid w:val="00465BF3"/>
    <w:rsid w:val="00465C8E"/>
    <w:rsid w:val="00465E40"/>
    <w:rsid w:val="00465ED0"/>
    <w:rsid w:val="00466036"/>
    <w:rsid w:val="004665FF"/>
    <w:rsid w:val="0046688B"/>
    <w:rsid w:val="00466AC9"/>
    <w:rsid w:val="00466E1F"/>
    <w:rsid w:val="004671DF"/>
    <w:rsid w:val="00467251"/>
    <w:rsid w:val="00467A1C"/>
    <w:rsid w:val="00467D54"/>
    <w:rsid w:val="00470210"/>
    <w:rsid w:val="0047023C"/>
    <w:rsid w:val="004708E0"/>
    <w:rsid w:val="00470964"/>
    <w:rsid w:val="00470B96"/>
    <w:rsid w:val="00470DE0"/>
    <w:rsid w:val="00471137"/>
    <w:rsid w:val="004714D1"/>
    <w:rsid w:val="0047152B"/>
    <w:rsid w:val="00471D51"/>
    <w:rsid w:val="004722D8"/>
    <w:rsid w:val="00472428"/>
    <w:rsid w:val="00472445"/>
    <w:rsid w:val="004726DA"/>
    <w:rsid w:val="00472786"/>
    <w:rsid w:val="00472841"/>
    <w:rsid w:val="00472845"/>
    <w:rsid w:val="00472906"/>
    <w:rsid w:val="004729B7"/>
    <w:rsid w:val="00472AB2"/>
    <w:rsid w:val="00472D78"/>
    <w:rsid w:val="0047331A"/>
    <w:rsid w:val="0047340F"/>
    <w:rsid w:val="004735CB"/>
    <w:rsid w:val="00473A49"/>
    <w:rsid w:val="00473C87"/>
    <w:rsid w:val="00473DBF"/>
    <w:rsid w:val="00473EF8"/>
    <w:rsid w:val="00473F58"/>
    <w:rsid w:val="0047402F"/>
    <w:rsid w:val="004741C2"/>
    <w:rsid w:val="004743B3"/>
    <w:rsid w:val="004748CF"/>
    <w:rsid w:val="00474A0B"/>
    <w:rsid w:val="00474DAC"/>
    <w:rsid w:val="00475175"/>
    <w:rsid w:val="004753D7"/>
    <w:rsid w:val="004754AE"/>
    <w:rsid w:val="004756EC"/>
    <w:rsid w:val="00475789"/>
    <w:rsid w:val="004759DD"/>
    <w:rsid w:val="00475B28"/>
    <w:rsid w:val="00475E26"/>
    <w:rsid w:val="00475FAD"/>
    <w:rsid w:val="0047627B"/>
    <w:rsid w:val="00476502"/>
    <w:rsid w:val="00476918"/>
    <w:rsid w:val="00476D36"/>
    <w:rsid w:val="00476E10"/>
    <w:rsid w:val="00477178"/>
    <w:rsid w:val="004772FE"/>
    <w:rsid w:val="00477466"/>
    <w:rsid w:val="00477580"/>
    <w:rsid w:val="004775D5"/>
    <w:rsid w:val="00477642"/>
    <w:rsid w:val="0047778C"/>
    <w:rsid w:val="00477F83"/>
    <w:rsid w:val="00480107"/>
    <w:rsid w:val="00480270"/>
    <w:rsid w:val="004805D3"/>
    <w:rsid w:val="004806BF"/>
    <w:rsid w:val="0048076C"/>
    <w:rsid w:val="004807C8"/>
    <w:rsid w:val="00480C94"/>
    <w:rsid w:val="0048109E"/>
    <w:rsid w:val="0048123A"/>
    <w:rsid w:val="00481627"/>
    <w:rsid w:val="00481938"/>
    <w:rsid w:val="00481C6B"/>
    <w:rsid w:val="00481DAC"/>
    <w:rsid w:val="00481E73"/>
    <w:rsid w:val="00481EEA"/>
    <w:rsid w:val="00482575"/>
    <w:rsid w:val="00482BD4"/>
    <w:rsid w:val="004832ED"/>
    <w:rsid w:val="004835EA"/>
    <w:rsid w:val="004839DA"/>
    <w:rsid w:val="00483AB2"/>
    <w:rsid w:val="00483C5A"/>
    <w:rsid w:val="00483D16"/>
    <w:rsid w:val="00483D80"/>
    <w:rsid w:val="004842F9"/>
    <w:rsid w:val="0048430C"/>
    <w:rsid w:val="0048438B"/>
    <w:rsid w:val="00484490"/>
    <w:rsid w:val="00484723"/>
    <w:rsid w:val="004847D0"/>
    <w:rsid w:val="00484EC9"/>
    <w:rsid w:val="00484F06"/>
    <w:rsid w:val="00485190"/>
    <w:rsid w:val="004852DA"/>
    <w:rsid w:val="00485894"/>
    <w:rsid w:val="00485AFB"/>
    <w:rsid w:val="00485CFD"/>
    <w:rsid w:val="00485E12"/>
    <w:rsid w:val="0048602F"/>
    <w:rsid w:val="00486044"/>
    <w:rsid w:val="00486145"/>
    <w:rsid w:val="00486173"/>
    <w:rsid w:val="00486615"/>
    <w:rsid w:val="00486889"/>
    <w:rsid w:val="00486BBF"/>
    <w:rsid w:val="00486D28"/>
    <w:rsid w:val="00486DDD"/>
    <w:rsid w:val="00487010"/>
    <w:rsid w:val="00487522"/>
    <w:rsid w:val="0048762B"/>
    <w:rsid w:val="00487A18"/>
    <w:rsid w:val="00487B24"/>
    <w:rsid w:val="00487BBB"/>
    <w:rsid w:val="00487CEB"/>
    <w:rsid w:val="00487D1C"/>
    <w:rsid w:val="00487EE1"/>
    <w:rsid w:val="00490063"/>
    <w:rsid w:val="004904C9"/>
    <w:rsid w:val="00490553"/>
    <w:rsid w:val="00490703"/>
    <w:rsid w:val="00490802"/>
    <w:rsid w:val="00490ADB"/>
    <w:rsid w:val="00490B75"/>
    <w:rsid w:val="00490D6A"/>
    <w:rsid w:val="00490DC3"/>
    <w:rsid w:val="004910C7"/>
    <w:rsid w:val="004911CC"/>
    <w:rsid w:val="004911DE"/>
    <w:rsid w:val="00491228"/>
    <w:rsid w:val="00491274"/>
    <w:rsid w:val="00491784"/>
    <w:rsid w:val="004918EB"/>
    <w:rsid w:val="00491BF2"/>
    <w:rsid w:val="00491E5F"/>
    <w:rsid w:val="00491FFE"/>
    <w:rsid w:val="0049229E"/>
    <w:rsid w:val="004922DE"/>
    <w:rsid w:val="00492B32"/>
    <w:rsid w:val="00492D77"/>
    <w:rsid w:val="00493208"/>
    <w:rsid w:val="0049320C"/>
    <w:rsid w:val="0049339D"/>
    <w:rsid w:val="004933C4"/>
    <w:rsid w:val="0049341D"/>
    <w:rsid w:val="004935E2"/>
    <w:rsid w:val="00493779"/>
    <w:rsid w:val="00493ABB"/>
    <w:rsid w:val="00493E69"/>
    <w:rsid w:val="00494135"/>
    <w:rsid w:val="00494285"/>
    <w:rsid w:val="00494390"/>
    <w:rsid w:val="0049469A"/>
    <w:rsid w:val="004949B1"/>
    <w:rsid w:val="00494A6E"/>
    <w:rsid w:val="00494B40"/>
    <w:rsid w:val="00494BA1"/>
    <w:rsid w:val="00494D2C"/>
    <w:rsid w:val="00494DF0"/>
    <w:rsid w:val="00494E8A"/>
    <w:rsid w:val="00495060"/>
    <w:rsid w:val="004950E4"/>
    <w:rsid w:val="00495225"/>
    <w:rsid w:val="0049539F"/>
    <w:rsid w:val="00495403"/>
    <w:rsid w:val="004955D6"/>
    <w:rsid w:val="00495A2E"/>
    <w:rsid w:val="00495B18"/>
    <w:rsid w:val="00495C16"/>
    <w:rsid w:val="00495CC9"/>
    <w:rsid w:val="00495E01"/>
    <w:rsid w:val="00495F2C"/>
    <w:rsid w:val="00496098"/>
    <w:rsid w:val="00496123"/>
    <w:rsid w:val="004967CF"/>
    <w:rsid w:val="00496E27"/>
    <w:rsid w:val="00496E97"/>
    <w:rsid w:val="00496F47"/>
    <w:rsid w:val="00497439"/>
    <w:rsid w:val="004975EE"/>
    <w:rsid w:val="0049791D"/>
    <w:rsid w:val="00497998"/>
    <w:rsid w:val="00497CC6"/>
    <w:rsid w:val="00497EA6"/>
    <w:rsid w:val="00497F74"/>
    <w:rsid w:val="004A0004"/>
    <w:rsid w:val="004A03B9"/>
    <w:rsid w:val="004A0584"/>
    <w:rsid w:val="004A05FE"/>
    <w:rsid w:val="004A081C"/>
    <w:rsid w:val="004A08DB"/>
    <w:rsid w:val="004A0BD0"/>
    <w:rsid w:val="004A0BFC"/>
    <w:rsid w:val="004A0C02"/>
    <w:rsid w:val="004A0E06"/>
    <w:rsid w:val="004A0E5F"/>
    <w:rsid w:val="004A1764"/>
    <w:rsid w:val="004A190D"/>
    <w:rsid w:val="004A19E6"/>
    <w:rsid w:val="004A216C"/>
    <w:rsid w:val="004A22CE"/>
    <w:rsid w:val="004A2876"/>
    <w:rsid w:val="004A2BBF"/>
    <w:rsid w:val="004A2CED"/>
    <w:rsid w:val="004A311C"/>
    <w:rsid w:val="004A33A5"/>
    <w:rsid w:val="004A38CE"/>
    <w:rsid w:val="004A3A53"/>
    <w:rsid w:val="004A3D0C"/>
    <w:rsid w:val="004A3D40"/>
    <w:rsid w:val="004A3D7E"/>
    <w:rsid w:val="004A3E83"/>
    <w:rsid w:val="004A3FF7"/>
    <w:rsid w:val="004A4056"/>
    <w:rsid w:val="004A4108"/>
    <w:rsid w:val="004A431A"/>
    <w:rsid w:val="004A45D5"/>
    <w:rsid w:val="004A4779"/>
    <w:rsid w:val="004A4D40"/>
    <w:rsid w:val="004A5173"/>
    <w:rsid w:val="004A5224"/>
    <w:rsid w:val="004A52DF"/>
    <w:rsid w:val="004A56F6"/>
    <w:rsid w:val="004A5B2E"/>
    <w:rsid w:val="004A5C5C"/>
    <w:rsid w:val="004A5D78"/>
    <w:rsid w:val="004A6121"/>
    <w:rsid w:val="004A6BEF"/>
    <w:rsid w:val="004A6C70"/>
    <w:rsid w:val="004A6C8C"/>
    <w:rsid w:val="004A7730"/>
    <w:rsid w:val="004A78F1"/>
    <w:rsid w:val="004A7960"/>
    <w:rsid w:val="004A7D69"/>
    <w:rsid w:val="004B0012"/>
    <w:rsid w:val="004B0074"/>
    <w:rsid w:val="004B010F"/>
    <w:rsid w:val="004B0138"/>
    <w:rsid w:val="004B0BB3"/>
    <w:rsid w:val="004B0CE9"/>
    <w:rsid w:val="004B0ED3"/>
    <w:rsid w:val="004B1125"/>
    <w:rsid w:val="004B1703"/>
    <w:rsid w:val="004B18B6"/>
    <w:rsid w:val="004B1ADF"/>
    <w:rsid w:val="004B1D54"/>
    <w:rsid w:val="004B26F7"/>
    <w:rsid w:val="004B2820"/>
    <w:rsid w:val="004B28E7"/>
    <w:rsid w:val="004B2A33"/>
    <w:rsid w:val="004B2B5D"/>
    <w:rsid w:val="004B2C8D"/>
    <w:rsid w:val="004B2D38"/>
    <w:rsid w:val="004B2F76"/>
    <w:rsid w:val="004B302E"/>
    <w:rsid w:val="004B3410"/>
    <w:rsid w:val="004B34F4"/>
    <w:rsid w:val="004B381E"/>
    <w:rsid w:val="004B3830"/>
    <w:rsid w:val="004B38D8"/>
    <w:rsid w:val="004B3CCE"/>
    <w:rsid w:val="004B3DEB"/>
    <w:rsid w:val="004B42D4"/>
    <w:rsid w:val="004B43EA"/>
    <w:rsid w:val="004B480B"/>
    <w:rsid w:val="004B529F"/>
    <w:rsid w:val="004B52D4"/>
    <w:rsid w:val="004B5542"/>
    <w:rsid w:val="004B5603"/>
    <w:rsid w:val="004B5A40"/>
    <w:rsid w:val="004B5A80"/>
    <w:rsid w:val="004B5E70"/>
    <w:rsid w:val="004B5FEF"/>
    <w:rsid w:val="004B627E"/>
    <w:rsid w:val="004B64F5"/>
    <w:rsid w:val="004B665B"/>
    <w:rsid w:val="004B68C6"/>
    <w:rsid w:val="004B6B35"/>
    <w:rsid w:val="004B6BE1"/>
    <w:rsid w:val="004B6CA3"/>
    <w:rsid w:val="004B6E94"/>
    <w:rsid w:val="004B7758"/>
    <w:rsid w:val="004B786F"/>
    <w:rsid w:val="004B797E"/>
    <w:rsid w:val="004B799D"/>
    <w:rsid w:val="004B7BE3"/>
    <w:rsid w:val="004B7C89"/>
    <w:rsid w:val="004B7C9F"/>
    <w:rsid w:val="004B7E5C"/>
    <w:rsid w:val="004B7EC8"/>
    <w:rsid w:val="004B7EF2"/>
    <w:rsid w:val="004C03D5"/>
    <w:rsid w:val="004C0435"/>
    <w:rsid w:val="004C0622"/>
    <w:rsid w:val="004C0639"/>
    <w:rsid w:val="004C09FD"/>
    <w:rsid w:val="004C0A2C"/>
    <w:rsid w:val="004C0ADB"/>
    <w:rsid w:val="004C0B1E"/>
    <w:rsid w:val="004C12B3"/>
    <w:rsid w:val="004C1406"/>
    <w:rsid w:val="004C16A7"/>
    <w:rsid w:val="004C1731"/>
    <w:rsid w:val="004C185C"/>
    <w:rsid w:val="004C18FF"/>
    <w:rsid w:val="004C1BD6"/>
    <w:rsid w:val="004C1CF2"/>
    <w:rsid w:val="004C1E50"/>
    <w:rsid w:val="004C1F61"/>
    <w:rsid w:val="004C1F67"/>
    <w:rsid w:val="004C1FA8"/>
    <w:rsid w:val="004C20C8"/>
    <w:rsid w:val="004C21CA"/>
    <w:rsid w:val="004C2292"/>
    <w:rsid w:val="004C24D6"/>
    <w:rsid w:val="004C2D0B"/>
    <w:rsid w:val="004C2E90"/>
    <w:rsid w:val="004C3090"/>
    <w:rsid w:val="004C328A"/>
    <w:rsid w:val="004C334A"/>
    <w:rsid w:val="004C35D2"/>
    <w:rsid w:val="004C35EC"/>
    <w:rsid w:val="004C3835"/>
    <w:rsid w:val="004C3A36"/>
    <w:rsid w:val="004C3B1A"/>
    <w:rsid w:val="004C3B84"/>
    <w:rsid w:val="004C3BAC"/>
    <w:rsid w:val="004C427A"/>
    <w:rsid w:val="004C4320"/>
    <w:rsid w:val="004C43A3"/>
    <w:rsid w:val="004C440E"/>
    <w:rsid w:val="004C4505"/>
    <w:rsid w:val="004C4762"/>
    <w:rsid w:val="004C47CD"/>
    <w:rsid w:val="004C497A"/>
    <w:rsid w:val="004C4C1E"/>
    <w:rsid w:val="004C4FF6"/>
    <w:rsid w:val="004C5075"/>
    <w:rsid w:val="004C5238"/>
    <w:rsid w:val="004C52EA"/>
    <w:rsid w:val="004C5393"/>
    <w:rsid w:val="004C5488"/>
    <w:rsid w:val="004C557E"/>
    <w:rsid w:val="004C5753"/>
    <w:rsid w:val="004C59E1"/>
    <w:rsid w:val="004C5CE5"/>
    <w:rsid w:val="004C5D21"/>
    <w:rsid w:val="004C5EAF"/>
    <w:rsid w:val="004C602D"/>
    <w:rsid w:val="004C611C"/>
    <w:rsid w:val="004C634E"/>
    <w:rsid w:val="004C6369"/>
    <w:rsid w:val="004C63A3"/>
    <w:rsid w:val="004C647E"/>
    <w:rsid w:val="004C649B"/>
    <w:rsid w:val="004C6541"/>
    <w:rsid w:val="004C663F"/>
    <w:rsid w:val="004C6991"/>
    <w:rsid w:val="004C6ADE"/>
    <w:rsid w:val="004C6CB7"/>
    <w:rsid w:val="004C6D79"/>
    <w:rsid w:val="004C7570"/>
    <w:rsid w:val="004C774A"/>
    <w:rsid w:val="004C7759"/>
    <w:rsid w:val="004C796B"/>
    <w:rsid w:val="004C7F74"/>
    <w:rsid w:val="004D0078"/>
    <w:rsid w:val="004D0186"/>
    <w:rsid w:val="004D0249"/>
    <w:rsid w:val="004D02E2"/>
    <w:rsid w:val="004D0653"/>
    <w:rsid w:val="004D0756"/>
    <w:rsid w:val="004D07EC"/>
    <w:rsid w:val="004D0809"/>
    <w:rsid w:val="004D09E8"/>
    <w:rsid w:val="004D0AC8"/>
    <w:rsid w:val="004D0AD3"/>
    <w:rsid w:val="004D0AF7"/>
    <w:rsid w:val="004D0B6A"/>
    <w:rsid w:val="004D0D9E"/>
    <w:rsid w:val="004D1707"/>
    <w:rsid w:val="004D1962"/>
    <w:rsid w:val="004D1BB9"/>
    <w:rsid w:val="004D1BBB"/>
    <w:rsid w:val="004D1D2B"/>
    <w:rsid w:val="004D1E8D"/>
    <w:rsid w:val="004D1ED5"/>
    <w:rsid w:val="004D2447"/>
    <w:rsid w:val="004D2D3E"/>
    <w:rsid w:val="004D2D46"/>
    <w:rsid w:val="004D2D50"/>
    <w:rsid w:val="004D2DC4"/>
    <w:rsid w:val="004D2F6C"/>
    <w:rsid w:val="004D2FF4"/>
    <w:rsid w:val="004D3302"/>
    <w:rsid w:val="004D3309"/>
    <w:rsid w:val="004D34A2"/>
    <w:rsid w:val="004D3505"/>
    <w:rsid w:val="004D3522"/>
    <w:rsid w:val="004D3774"/>
    <w:rsid w:val="004D3B47"/>
    <w:rsid w:val="004D3CCD"/>
    <w:rsid w:val="004D3E50"/>
    <w:rsid w:val="004D4237"/>
    <w:rsid w:val="004D4641"/>
    <w:rsid w:val="004D4CF3"/>
    <w:rsid w:val="004D4FA1"/>
    <w:rsid w:val="004D502F"/>
    <w:rsid w:val="004D5512"/>
    <w:rsid w:val="004D5539"/>
    <w:rsid w:val="004D55CE"/>
    <w:rsid w:val="004D58AE"/>
    <w:rsid w:val="004D5BD8"/>
    <w:rsid w:val="004D5D3A"/>
    <w:rsid w:val="004D6362"/>
    <w:rsid w:val="004D6400"/>
    <w:rsid w:val="004D663B"/>
    <w:rsid w:val="004D66C8"/>
    <w:rsid w:val="004D6776"/>
    <w:rsid w:val="004D69A5"/>
    <w:rsid w:val="004D6BB7"/>
    <w:rsid w:val="004D6C63"/>
    <w:rsid w:val="004D6C89"/>
    <w:rsid w:val="004D6E53"/>
    <w:rsid w:val="004D716E"/>
    <w:rsid w:val="004D756F"/>
    <w:rsid w:val="004D75DD"/>
    <w:rsid w:val="004D7609"/>
    <w:rsid w:val="004D7757"/>
    <w:rsid w:val="004D7BE3"/>
    <w:rsid w:val="004D7CD2"/>
    <w:rsid w:val="004D7CDD"/>
    <w:rsid w:val="004D7D7E"/>
    <w:rsid w:val="004D7D88"/>
    <w:rsid w:val="004E030D"/>
    <w:rsid w:val="004E047C"/>
    <w:rsid w:val="004E05E9"/>
    <w:rsid w:val="004E05F3"/>
    <w:rsid w:val="004E0869"/>
    <w:rsid w:val="004E0B3E"/>
    <w:rsid w:val="004E0DF0"/>
    <w:rsid w:val="004E0F01"/>
    <w:rsid w:val="004E183F"/>
    <w:rsid w:val="004E1F5D"/>
    <w:rsid w:val="004E1FBE"/>
    <w:rsid w:val="004E202B"/>
    <w:rsid w:val="004E23D4"/>
    <w:rsid w:val="004E27DB"/>
    <w:rsid w:val="004E3950"/>
    <w:rsid w:val="004E3B2C"/>
    <w:rsid w:val="004E3E26"/>
    <w:rsid w:val="004E403A"/>
    <w:rsid w:val="004E43C2"/>
    <w:rsid w:val="004E4611"/>
    <w:rsid w:val="004E466C"/>
    <w:rsid w:val="004E4C22"/>
    <w:rsid w:val="004E4CB4"/>
    <w:rsid w:val="004E4CC5"/>
    <w:rsid w:val="004E4E05"/>
    <w:rsid w:val="004E5009"/>
    <w:rsid w:val="004E51DF"/>
    <w:rsid w:val="004E54C5"/>
    <w:rsid w:val="004E55E0"/>
    <w:rsid w:val="004E573A"/>
    <w:rsid w:val="004E5775"/>
    <w:rsid w:val="004E5AFC"/>
    <w:rsid w:val="004E5BC1"/>
    <w:rsid w:val="004E5D1A"/>
    <w:rsid w:val="004E5DE3"/>
    <w:rsid w:val="004E5EC9"/>
    <w:rsid w:val="004E60E7"/>
    <w:rsid w:val="004E61C7"/>
    <w:rsid w:val="004E6259"/>
    <w:rsid w:val="004E6413"/>
    <w:rsid w:val="004E641B"/>
    <w:rsid w:val="004E65B9"/>
    <w:rsid w:val="004E6766"/>
    <w:rsid w:val="004E689A"/>
    <w:rsid w:val="004E696D"/>
    <w:rsid w:val="004E6B13"/>
    <w:rsid w:val="004E7048"/>
    <w:rsid w:val="004E7293"/>
    <w:rsid w:val="004E7890"/>
    <w:rsid w:val="004E7B23"/>
    <w:rsid w:val="004E7B8B"/>
    <w:rsid w:val="004E7BBB"/>
    <w:rsid w:val="004E7BBF"/>
    <w:rsid w:val="004E7D1B"/>
    <w:rsid w:val="004E7D95"/>
    <w:rsid w:val="004F00C7"/>
    <w:rsid w:val="004F020E"/>
    <w:rsid w:val="004F06D7"/>
    <w:rsid w:val="004F07A1"/>
    <w:rsid w:val="004F0D88"/>
    <w:rsid w:val="004F0E5B"/>
    <w:rsid w:val="004F0E6A"/>
    <w:rsid w:val="004F0EE7"/>
    <w:rsid w:val="004F0FA5"/>
    <w:rsid w:val="004F12C3"/>
    <w:rsid w:val="004F12DE"/>
    <w:rsid w:val="004F13AF"/>
    <w:rsid w:val="004F13B1"/>
    <w:rsid w:val="004F1535"/>
    <w:rsid w:val="004F1A7C"/>
    <w:rsid w:val="004F2043"/>
    <w:rsid w:val="004F230A"/>
    <w:rsid w:val="004F2447"/>
    <w:rsid w:val="004F2472"/>
    <w:rsid w:val="004F24E7"/>
    <w:rsid w:val="004F2628"/>
    <w:rsid w:val="004F28D3"/>
    <w:rsid w:val="004F2984"/>
    <w:rsid w:val="004F2DDF"/>
    <w:rsid w:val="004F2EA9"/>
    <w:rsid w:val="004F2EFF"/>
    <w:rsid w:val="004F308C"/>
    <w:rsid w:val="004F3166"/>
    <w:rsid w:val="004F3524"/>
    <w:rsid w:val="004F3578"/>
    <w:rsid w:val="004F36BC"/>
    <w:rsid w:val="004F392A"/>
    <w:rsid w:val="004F3A1E"/>
    <w:rsid w:val="004F3AEE"/>
    <w:rsid w:val="004F3B0D"/>
    <w:rsid w:val="004F3BCF"/>
    <w:rsid w:val="004F3CA9"/>
    <w:rsid w:val="004F4138"/>
    <w:rsid w:val="004F4735"/>
    <w:rsid w:val="004F482E"/>
    <w:rsid w:val="004F4A6F"/>
    <w:rsid w:val="004F4E75"/>
    <w:rsid w:val="004F52CC"/>
    <w:rsid w:val="004F52DB"/>
    <w:rsid w:val="004F5335"/>
    <w:rsid w:val="004F5409"/>
    <w:rsid w:val="004F5749"/>
    <w:rsid w:val="004F586F"/>
    <w:rsid w:val="004F5FF8"/>
    <w:rsid w:val="004F64F2"/>
    <w:rsid w:val="004F64FD"/>
    <w:rsid w:val="004F6809"/>
    <w:rsid w:val="004F69BE"/>
    <w:rsid w:val="004F6F0B"/>
    <w:rsid w:val="004F7029"/>
    <w:rsid w:val="004F714D"/>
    <w:rsid w:val="004F7392"/>
    <w:rsid w:val="004F75FC"/>
    <w:rsid w:val="004F77B0"/>
    <w:rsid w:val="004F77B3"/>
    <w:rsid w:val="004F79E0"/>
    <w:rsid w:val="004F7D81"/>
    <w:rsid w:val="004F7EF6"/>
    <w:rsid w:val="005000DC"/>
    <w:rsid w:val="005007B6"/>
    <w:rsid w:val="0050097D"/>
    <w:rsid w:val="00500A4B"/>
    <w:rsid w:val="00500AB2"/>
    <w:rsid w:val="00500B1F"/>
    <w:rsid w:val="00500CBF"/>
    <w:rsid w:val="00500E1A"/>
    <w:rsid w:val="0050101A"/>
    <w:rsid w:val="00501204"/>
    <w:rsid w:val="005012D7"/>
    <w:rsid w:val="005016D4"/>
    <w:rsid w:val="00501A7A"/>
    <w:rsid w:val="00501C1C"/>
    <w:rsid w:val="00501DE9"/>
    <w:rsid w:val="00501E07"/>
    <w:rsid w:val="00501E7A"/>
    <w:rsid w:val="00502216"/>
    <w:rsid w:val="005027A5"/>
    <w:rsid w:val="005029F8"/>
    <w:rsid w:val="00502BE6"/>
    <w:rsid w:val="00502CED"/>
    <w:rsid w:val="00502DC8"/>
    <w:rsid w:val="00503067"/>
    <w:rsid w:val="00503185"/>
    <w:rsid w:val="005036DE"/>
    <w:rsid w:val="00503882"/>
    <w:rsid w:val="0050392C"/>
    <w:rsid w:val="00503959"/>
    <w:rsid w:val="00503A55"/>
    <w:rsid w:val="00503C31"/>
    <w:rsid w:val="00503DD2"/>
    <w:rsid w:val="00503FEE"/>
    <w:rsid w:val="005041A8"/>
    <w:rsid w:val="0050432D"/>
    <w:rsid w:val="00504385"/>
    <w:rsid w:val="0050438B"/>
    <w:rsid w:val="005043EB"/>
    <w:rsid w:val="005044D0"/>
    <w:rsid w:val="005045BF"/>
    <w:rsid w:val="00504913"/>
    <w:rsid w:val="00504996"/>
    <w:rsid w:val="00504D02"/>
    <w:rsid w:val="00504EDC"/>
    <w:rsid w:val="00504F1E"/>
    <w:rsid w:val="00504F25"/>
    <w:rsid w:val="00504F8A"/>
    <w:rsid w:val="005051C3"/>
    <w:rsid w:val="005054A7"/>
    <w:rsid w:val="00505635"/>
    <w:rsid w:val="005056E1"/>
    <w:rsid w:val="005057E2"/>
    <w:rsid w:val="00505C07"/>
    <w:rsid w:val="00505DE4"/>
    <w:rsid w:val="005061EA"/>
    <w:rsid w:val="00506233"/>
    <w:rsid w:val="00506273"/>
    <w:rsid w:val="005062C5"/>
    <w:rsid w:val="005065A6"/>
    <w:rsid w:val="005069E1"/>
    <w:rsid w:val="00506B06"/>
    <w:rsid w:val="00506BAD"/>
    <w:rsid w:val="00506EB9"/>
    <w:rsid w:val="00506F57"/>
    <w:rsid w:val="00507342"/>
    <w:rsid w:val="00507487"/>
    <w:rsid w:val="005075BA"/>
    <w:rsid w:val="00507A6C"/>
    <w:rsid w:val="00507B33"/>
    <w:rsid w:val="00507BA7"/>
    <w:rsid w:val="00507CAC"/>
    <w:rsid w:val="00507F3F"/>
    <w:rsid w:val="005101BE"/>
    <w:rsid w:val="00510622"/>
    <w:rsid w:val="00510714"/>
    <w:rsid w:val="00510756"/>
    <w:rsid w:val="005109A8"/>
    <w:rsid w:val="00510D0D"/>
    <w:rsid w:val="00510F68"/>
    <w:rsid w:val="00511551"/>
    <w:rsid w:val="0051163F"/>
    <w:rsid w:val="005119ED"/>
    <w:rsid w:val="00512023"/>
    <w:rsid w:val="00512356"/>
    <w:rsid w:val="00512519"/>
    <w:rsid w:val="00512A00"/>
    <w:rsid w:val="00512C3F"/>
    <w:rsid w:val="00512D78"/>
    <w:rsid w:val="00513ACE"/>
    <w:rsid w:val="00513EC3"/>
    <w:rsid w:val="00513F94"/>
    <w:rsid w:val="0051402E"/>
    <w:rsid w:val="00514728"/>
    <w:rsid w:val="005148B2"/>
    <w:rsid w:val="00514941"/>
    <w:rsid w:val="00515102"/>
    <w:rsid w:val="0051528C"/>
    <w:rsid w:val="0051547D"/>
    <w:rsid w:val="005154CF"/>
    <w:rsid w:val="005154E0"/>
    <w:rsid w:val="00515591"/>
    <w:rsid w:val="00515740"/>
    <w:rsid w:val="00515DE4"/>
    <w:rsid w:val="00515DF0"/>
    <w:rsid w:val="00515EE3"/>
    <w:rsid w:val="00516238"/>
    <w:rsid w:val="00516CD8"/>
    <w:rsid w:val="00516D96"/>
    <w:rsid w:val="00516E2A"/>
    <w:rsid w:val="0051720E"/>
    <w:rsid w:val="005175DF"/>
    <w:rsid w:val="0051774B"/>
    <w:rsid w:val="00517822"/>
    <w:rsid w:val="00517936"/>
    <w:rsid w:val="00517A68"/>
    <w:rsid w:val="00517AB8"/>
    <w:rsid w:val="00517BCA"/>
    <w:rsid w:val="00517C78"/>
    <w:rsid w:val="00517DDC"/>
    <w:rsid w:val="00517F41"/>
    <w:rsid w:val="00520325"/>
    <w:rsid w:val="00520656"/>
    <w:rsid w:val="0052076C"/>
    <w:rsid w:val="0052090B"/>
    <w:rsid w:val="00520B05"/>
    <w:rsid w:val="00520D77"/>
    <w:rsid w:val="00520F56"/>
    <w:rsid w:val="00520FE6"/>
    <w:rsid w:val="00521119"/>
    <w:rsid w:val="00521195"/>
    <w:rsid w:val="00521292"/>
    <w:rsid w:val="005213A3"/>
    <w:rsid w:val="005215FA"/>
    <w:rsid w:val="005217FB"/>
    <w:rsid w:val="00521964"/>
    <w:rsid w:val="00521A95"/>
    <w:rsid w:val="00521B06"/>
    <w:rsid w:val="00521BAF"/>
    <w:rsid w:val="00521C6A"/>
    <w:rsid w:val="0052221B"/>
    <w:rsid w:val="00522343"/>
    <w:rsid w:val="0052258A"/>
    <w:rsid w:val="0052289A"/>
    <w:rsid w:val="00522A23"/>
    <w:rsid w:val="00522A63"/>
    <w:rsid w:val="00522A6F"/>
    <w:rsid w:val="00522B03"/>
    <w:rsid w:val="00522C9C"/>
    <w:rsid w:val="00522E26"/>
    <w:rsid w:val="00522EFC"/>
    <w:rsid w:val="00522FA3"/>
    <w:rsid w:val="00523183"/>
    <w:rsid w:val="005231DF"/>
    <w:rsid w:val="005233E1"/>
    <w:rsid w:val="00523F17"/>
    <w:rsid w:val="00524C69"/>
    <w:rsid w:val="00524D83"/>
    <w:rsid w:val="00524DD0"/>
    <w:rsid w:val="00524EAD"/>
    <w:rsid w:val="00524EBC"/>
    <w:rsid w:val="00524EF8"/>
    <w:rsid w:val="0052578A"/>
    <w:rsid w:val="005257FB"/>
    <w:rsid w:val="00525CEF"/>
    <w:rsid w:val="00525CF1"/>
    <w:rsid w:val="00526281"/>
    <w:rsid w:val="00526563"/>
    <w:rsid w:val="00526844"/>
    <w:rsid w:val="00526903"/>
    <w:rsid w:val="00526CB0"/>
    <w:rsid w:val="00526E2C"/>
    <w:rsid w:val="00526F4B"/>
    <w:rsid w:val="00527109"/>
    <w:rsid w:val="00527233"/>
    <w:rsid w:val="005273CB"/>
    <w:rsid w:val="0052747A"/>
    <w:rsid w:val="00527746"/>
    <w:rsid w:val="005278FC"/>
    <w:rsid w:val="00527E01"/>
    <w:rsid w:val="00527E2C"/>
    <w:rsid w:val="00527F7E"/>
    <w:rsid w:val="0053000B"/>
    <w:rsid w:val="0053009E"/>
    <w:rsid w:val="00530D95"/>
    <w:rsid w:val="00530F1F"/>
    <w:rsid w:val="005310E3"/>
    <w:rsid w:val="00531159"/>
    <w:rsid w:val="00531A86"/>
    <w:rsid w:val="00531B09"/>
    <w:rsid w:val="00531F45"/>
    <w:rsid w:val="00532199"/>
    <w:rsid w:val="0053222F"/>
    <w:rsid w:val="005322AE"/>
    <w:rsid w:val="00532480"/>
    <w:rsid w:val="00532769"/>
    <w:rsid w:val="0053287C"/>
    <w:rsid w:val="00532CB0"/>
    <w:rsid w:val="0053318B"/>
    <w:rsid w:val="005337D7"/>
    <w:rsid w:val="0053380B"/>
    <w:rsid w:val="00533B2A"/>
    <w:rsid w:val="00533B6D"/>
    <w:rsid w:val="00533C9E"/>
    <w:rsid w:val="00533D41"/>
    <w:rsid w:val="00534060"/>
    <w:rsid w:val="005340A5"/>
    <w:rsid w:val="00534167"/>
    <w:rsid w:val="005342C7"/>
    <w:rsid w:val="00534B66"/>
    <w:rsid w:val="0053527F"/>
    <w:rsid w:val="005353E3"/>
    <w:rsid w:val="0053596B"/>
    <w:rsid w:val="00535A20"/>
    <w:rsid w:val="00535B6B"/>
    <w:rsid w:val="00535C12"/>
    <w:rsid w:val="00536709"/>
    <w:rsid w:val="00536778"/>
    <w:rsid w:val="00536848"/>
    <w:rsid w:val="0053686E"/>
    <w:rsid w:val="005369B1"/>
    <w:rsid w:val="00536C55"/>
    <w:rsid w:val="00536C5E"/>
    <w:rsid w:val="00536DBE"/>
    <w:rsid w:val="00536F18"/>
    <w:rsid w:val="00537029"/>
    <w:rsid w:val="005372C0"/>
    <w:rsid w:val="005375DF"/>
    <w:rsid w:val="0053766E"/>
    <w:rsid w:val="00537920"/>
    <w:rsid w:val="00537CB1"/>
    <w:rsid w:val="00537F16"/>
    <w:rsid w:val="00540969"/>
    <w:rsid w:val="00540983"/>
    <w:rsid w:val="005409B5"/>
    <w:rsid w:val="005409B8"/>
    <w:rsid w:val="00540ADA"/>
    <w:rsid w:val="00540B3C"/>
    <w:rsid w:val="00541074"/>
    <w:rsid w:val="005410F5"/>
    <w:rsid w:val="00541469"/>
    <w:rsid w:val="005415DF"/>
    <w:rsid w:val="0054222B"/>
    <w:rsid w:val="00542290"/>
    <w:rsid w:val="0054229C"/>
    <w:rsid w:val="0054230C"/>
    <w:rsid w:val="005423C4"/>
    <w:rsid w:val="00542477"/>
    <w:rsid w:val="0054256A"/>
    <w:rsid w:val="00542988"/>
    <w:rsid w:val="00542CC8"/>
    <w:rsid w:val="00542F16"/>
    <w:rsid w:val="005433B1"/>
    <w:rsid w:val="00543403"/>
    <w:rsid w:val="0054358D"/>
    <w:rsid w:val="005439D5"/>
    <w:rsid w:val="00543ABF"/>
    <w:rsid w:val="00544726"/>
    <w:rsid w:val="00544848"/>
    <w:rsid w:val="00544890"/>
    <w:rsid w:val="00544A0B"/>
    <w:rsid w:val="00544C50"/>
    <w:rsid w:val="00544DBF"/>
    <w:rsid w:val="00544DF2"/>
    <w:rsid w:val="00545006"/>
    <w:rsid w:val="00545383"/>
    <w:rsid w:val="00545624"/>
    <w:rsid w:val="005456C9"/>
    <w:rsid w:val="00545823"/>
    <w:rsid w:val="00545B67"/>
    <w:rsid w:val="00546262"/>
    <w:rsid w:val="0054645B"/>
    <w:rsid w:val="005467AC"/>
    <w:rsid w:val="00546940"/>
    <w:rsid w:val="00546BBA"/>
    <w:rsid w:val="0054725E"/>
    <w:rsid w:val="00547275"/>
    <w:rsid w:val="00547278"/>
    <w:rsid w:val="0054727E"/>
    <w:rsid w:val="00547484"/>
    <w:rsid w:val="005476CA"/>
    <w:rsid w:val="0054773B"/>
    <w:rsid w:val="0054781C"/>
    <w:rsid w:val="00547848"/>
    <w:rsid w:val="005479DE"/>
    <w:rsid w:val="00547B0A"/>
    <w:rsid w:val="00547CE3"/>
    <w:rsid w:val="00547E54"/>
    <w:rsid w:val="005501EF"/>
    <w:rsid w:val="005503DD"/>
    <w:rsid w:val="00550432"/>
    <w:rsid w:val="00550573"/>
    <w:rsid w:val="0055057D"/>
    <w:rsid w:val="005509D1"/>
    <w:rsid w:val="00550A10"/>
    <w:rsid w:val="00550A98"/>
    <w:rsid w:val="00550A99"/>
    <w:rsid w:val="00550D98"/>
    <w:rsid w:val="00550F13"/>
    <w:rsid w:val="00550FEE"/>
    <w:rsid w:val="00551009"/>
    <w:rsid w:val="00551027"/>
    <w:rsid w:val="0055115F"/>
    <w:rsid w:val="00551163"/>
    <w:rsid w:val="00551425"/>
    <w:rsid w:val="0055184B"/>
    <w:rsid w:val="005518C6"/>
    <w:rsid w:val="005518D4"/>
    <w:rsid w:val="00551B04"/>
    <w:rsid w:val="00551C2D"/>
    <w:rsid w:val="00551D8B"/>
    <w:rsid w:val="00551DFD"/>
    <w:rsid w:val="00551E3C"/>
    <w:rsid w:val="005522DF"/>
    <w:rsid w:val="0055253C"/>
    <w:rsid w:val="005526D0"/>
    <w:rsid w:val="005528CA"/>
    <w:rsid w:val="00552935"/>
    <w:rsid w:val="00552A56"/>
    <w:rsid w:val="00552C59"/>
    <w:rsid w:val="00552EB9"/>
    <w:rsid w:val="005532CC"/>
    <w:rsid w:val="005533BB"/>
    <w:rsid w:val="005533BF"/>
    <w:rsid w:val="00553BC2"/>
    <w:rsid w:val="00553E75"/>
    <w:rsid w:val="00553EF1"/>
    <w:rsid w:val="00553F4B"/>
    <w:rsid w:val="005541D6"/>
    <w:rsid w:val="00554301"/>
    <w:rsid w:val="00554502"/>
    <w:rsid w:val="00554606"/>
    <w:rsid w:val="005546ED"/>
    <w:rsid w:val="005549C5"/>
    <w:rsid w:val="00554E93"/>
    <w:rsid w:val="005550C2"/>
    <w:rsid w:val="00555110"/>
    <w:rsid w:val="00555132"/>
    <w:rsid w:val="005552DC"/>
    <w:rsid w:val="005554B0"/>
    <w:rsid w:val="00555567"/>
    <w:rsid w:val="005555EB"/>
    <w:rsid w:val="00555699"/>
    <w:rsid w:val="00555A9B"/>
    <w:rsid w:val="00555D39"/>
    <w:rsid w:val="00555FCC"/>
    <w:rsid w:val="0055608D"/>
    <w:rsid w:val="005560AE"/>
    <w:rsid w:val="00556282"/>
    <w:rsid w:val="005562C2"/>
    <w:rsid w:val="00556737"/>
    <w:rsid w:val="005569DC"/>
    <w:rsid w:val="00556ACC"/>
    <w:rsid w:val="00556AF6"/>
    <w:rsid w:val="00556BB3"/>
    <w:rsid w:val="00556C5D"/>
    <w:rsid w:val="00556FF2"/>
    <w:rsid w:val="0055729D"/>
    <w:rsid w:val="0055792A"/>
    <w:rsid w:val="00557AD7"/>
    <w:rsid w:val="00557BDC"/>
    <w:rsid w:val="00560486"/>
    <w:rsid w:val="00560664"/>
    <w:rsid w:val="0056076F"/>
    <w:rsid w:val="005607AA"/>
    <w:rsid w:val="00560801"/>
    <w:rsid w:val="005608CB"/>
    <w:rsid w:val="00560ACF"/>
    <w:rsid w:val="00560E7C"/>
    <w:rsid w:val="00560FDC"/>
    <w:rsid w:val="00561259"/>
    <w:rsid w:val="005615E3"/>
    <w:rsid w:val="00561AB0"/>
    <w:rsid w:val="00561CC6"/>
    <w:rsid w:val="00561CDC"/>
    <w:rsid w:val="00561DA2"/>
    <w:rsid w:val="00561DCE"/>
    <w:rsid w:val="00561E2D"/>
    <w:rsid w:val="00561ECE"/>
    <w:rsid w:val="00562088"/>
    <w:rsid w:val="005621C7"/>
    <w:rsid w:val="005623EA"/>
    <w:rsid w:val="0056240B"/>
    <w:rsid w:val="00562526"/>
    <w:rsid w:val="005626A5"/>
    <w:rsid w:val="00562938"/>
    <w:rsid w:val="005629D5"/>
    <w:rsid w:val="00562B8C"/>
    <w:rsid w:val="0056303F"/>
    <w:rsid w:val="00563147"/>
    <w:rsid w:val="00563375"/>
    <w:rsid w:val="0056348C"/>
    <w:rsid w:val="00563490"/>
    <w:rsid w:val="00563557"/>
    <w:rsid w:val="00563916"/>
    <w:rsid w:val="00563DBE"/>
    <w:rsid w:val="00564086"/>
    <w:rsid w:val="005642C5"/>
    <w:rsid w:val="005643C0"/>
    <w:rsid w:val="00564564"/>
    <w:rsid w:val="00564B60"/>
    <w:rsid w:val="00565866"/>
    <w:rsid w:val="0056598A"/>
    <w:rsid w:val="005659E9"/>
    <w:rsid w:val="00565B12"/>
    <w:rsid w:val="00565D95"/>
    <w:rsid w:val="00565E64"/>
    <w:rsid w:val="00565F45"/>
    <w:rsid w:val="005661B7"/>
    <w:rsid w:val="00566252"/>
    <w:rsid w:val="00566504"/>
    <w:rsid w:val="0056656D"/>
    <w:rsid w:val="00566863"/>
    <w:rsid w:val="0056694B"/>
    <w:rsid w:val="00566991"/>
    <w:rsid w:val="00566A35"/>
    <w:rsid w:val="00566B19"/>
    <w:rsid w:val="00567137"/>
    <w:rsid w:val="00567601"/>
    <w:rsid w:val="00567C4F"/>
    <w:rsid w:val="00567EA2"/>
    <w:rsid w:val="00567F35"/>
    <w:rsid w:val="00570053"/>
    <w:rsid w:val="005704AC"/>
    <w:rsid w:val="0057055B"/>
    <w:rsid w:val="005706A2"/>
    <w:rsid w:val="005707AD"/>
    <w:rsid w:val="00570C6E"/>
    <w:rsid w:val="00570EC9"/>
    <w:rsid w:val="00571016"/>
    <w:rsid w:val="00571275"/>
    <w:rsid w:val="00571698"/>
    <w:rsid w:val="005717E7"/>
    <w:rsid w:val="00571A5F"/>
    <w:rsid w:val="00572022"/>
    <w:rsid w:val="00572274"/>
    <w:rsid w:val="005725DC"/>
    <w:rsid w:val="005729B4"/>
    <w:rsid w:val="00572A55"/>
    <w:rsid w:val="00573045"/>
    <w:rsid w:val="005735A6"/>
    <w:rsid w:val="005736C3"/>
    <w:rsid w:val="00573748"/>
    <w:rsid w:val="005738C9"/>
    <w:rsid w:val="00573C6C"/>
    <w:rsid w:val="00573E91"/>
    <w:rsid w:val="00573F35"/>
    <w:rsid w:val="005740D4"/>
    <w:rsid w:val="00574344"/>
    <w:rsid w:val="00574608"/>
    <w:rsid w:val="0057476A"/>
    <w:rsid w:val="00574990"/>
    <w:rsid w:val="00574AED"/>
    <w:rsid w:val="00574BD8"/>
    <w:rsid w:val="00574C47"/>
    <w:rsid w:val="005750AE"/>
    <w:rsid w:val="00575179"/>
    <w:rsid w:val="005755BE"/>
    <w:rsid w:val="00575B54"/>
    <w:rsid w:val="00575BA7"/>
    <w:rsid w:val="00575D36"/>
    <w:rsid w:val="00575E0A"/>
    <w:rsid w:val="00575E87"/>
    <w:rsid w:val="0057602F"/>
    <w:rsid w:val="005760C0"/>
    <w:rsid w:val="005764FD"/>
    <w:rsid w:val="00576666"/>
    <w:rsid w:val="005766B8"/>
    <w:rsid w:val="00576EE5"/>
    <w:rsid w:val="00577069"/>
    <w:rsid w:val="005770D5"/>
    <w:rsid w:val="0057715C"/>
    <w:rsid w:val="00577404"/>
    <w:rsid w:val="0057747B"/>
    <w:rsid w:val="00577573"/>
    <w:rsid w:val="0057783F"/>
    <w:rsid w:val="0057790C"/>
    <w:rsid w:val="0057793C"/>
    <w:rsid w:val="00577F59"/>
    <w:rsid w:val="005804AC"/>
    <w:rsid w:val="005806BF"/>
    <w:rsid w:val="00580AF7"/>
    <w:rsid w:val="00580D58"/>
    <w:rsid w:val="00580DCE"/>
    <w:rsid w:val="00581036"/>
    <w:rsid w:val="0058114E"/>
    <w:rsid w:val="005815C2"/>
    <w:rsid w:val="00581C26"/>
    <w:rsid w:val="00581CCA"/>
    <w:rsid w:val="0058203C"/>
    <w:rsid w:val="005820A3"/>
    <w:rsid w:val="00582376"/>
    <w:rsid w:val="0058269D"/>
    <w:rsid w:val="005827BC"/>
    <w:rsid w:val="00582CC0"/>
    <w:rsid w:val="00582E5F"/>
    <w:rsid w:val="00582EDC"/>
    <w:rsid w:val="0058313B"/>
    <w:rsid w:val="00583259"/>
    <w:rsid w:val="005832CE"/>
    <w:rsid w:val="005836ED"/>
    <w:rsid w:val="00583CD9"/>
    <w:rsid w:val="00583D4D"/>
    <w:rsid w:val="00583E9B"/>
    <w:rsid w:val="00583EE0"/>
    <w:rsid w:val="00583FE3"/>
    <w:rsid w:val="005841D7"/>
    <w:rsid w:val="00584530"/>
    <w:rsid w:val="00584641"/>
    <w:rsid w:val="005847D7"/>
    <w:rsid w:val="00584B93"/>
    <w:rsid w:val="005851B5"/>
    <w:rsid w:val="00585216"/>
    <w:rsid w:val="0058592F"/>
    <w:rsid w:val="00585B13"/>
    <w:rsid w:val="00585C4F"/>
    <w:rsid w:val="00585C76"/>
    <w:rsid w:val="00585D10"/>
    <w:rsid w:val="00585D84"/>
    <w:rsid w:val="00585ECE"/>
    <w:rsid w:val="005863A2"/>
    <w:rsid w:val="00586826"/>
    <w:rsid w:val="00586D6E"/>
    <w:rsid w:val="00586E36"/>
    <w:rsid w:val="00586F75"/>
    <w:rsid w:val="00586FFB"/>
    <w:rsid w:val="0058768D"/>
    <w:rsid w:val="005876A6"/>
    <w:rsid w:val="005877CB"/>
    <w:rsid w:val="005878B4"/>
    <w:rsid w:val="005878E3"/>
    <w:rsid w:val="00587A19"/>
    <w:rsid w:val="00587C20"/>
    <w:rsid w:val="00587F23"/>
    <w:rsid w:val="005900BA"/>
    <w:rsid w:val="00590833"/>
    <w:rsid w:val="00590AAF"/>
    <w:rsid w:val="00590B9D"/>
    <w:rsid w:val="00590F0D"/>
    <w:rsid w:val="005910CE"/>
    <w:rsid w:val="00591477"/>
    <w:rsid w:val="005915FC"/>
    <w:rsid w:val="005918B0"/>
    <w:rsid w:val="0059194F"/>
    <w:rsid w:val="00591C55"/>
    <w:rsid w:val="005922A4"/>
    <w:rsid w:val="005924B9"/>
    <w:rsid w:val="005925F6"/>
    <w:rsid w:val="00592729"/>
    <w:rsid w:val="00592820"/>
    <w:rsid w:val="005928DE"/>
    <w:rsid w:val="00592968"/>
    <w:rsid w:val="00592B84"/>
    <w:rsid w:val="00593285"/>
    <w:rsid w:val="005933CE"/>
    <w:rsid w:val="005934CB"/>
    <w:rsid w:val="005935A2"/>
    <w:rsid w:val="005936CE"/>
    <w:rsid w:val="005937AA"/>
    <w:rsid w:val="00593B29"/>
    <w:rsid w:val="00593C1C"/>
    <w:rsid w:val="00593DBA"/>
    <w:rsid w:val="00593F85"/>
    <w:rsid w:val="005941CD"/>
    <w:rsid w:val="0059457C"/>
    <w:rsid w:val="005945AA"/>
    <w:rsid w:val="00594700"/>
    <w:rsid w:val="00594701"/>
    <w:rsid w:val="005947E2"/>
    <w:rsid w:val="0059494C"/>
    <w:rsid w:val="0059498B"/>
    <w:rsid w:val="00594BC4"/>
    <w:rsid w:val="00594C22"/>
    <w:rsid w:val="00594D4D"/>
    <w:rsid w:val="00594E23"/>
    <w:rsid w:val="00594FF5"/>
    <w:rsid w:val="00595779"/>
    <w:rsid w:val="0059585D"/>
    <w:rsid w:val="005959BE"/>
    <w:rsid w:val="00595B54"/>
    <w:rsid w:val="00595E93"/>
    <w:rsid w:val="005963A2"/>
    <w:rsid w:val="00596579"/>
    <w:rsid w:val="00596706"/>
    <w:rsid w:val="0059684D"/>
    <w:rsid w:val="00596995"/>
    <w:rsid w:val="00596BEB"/>
    <w:rsid w:val="00596C2E"/>
    <w:rsid w:val="00596C31"/>
    <w:rsid w:val="00596CC2"/>
    <w:rsid w:val="005975F8"/>
    <w:rsid w:val="005977A6"/>
    <w:rsid w:val="00597805"/>
    <w:rsid w:val="00597A80"/>
    <w:rsid w:val="00597E42"/>
    <w:rsid w:val="00597F11"/>
    <w:rsid w:val="005A00CF"/>
    <w:rsid w:val="005A02EA"/>
    <w:rsid w:val="005A0380"/>
    <w:rsid w:val="005A04A1"/>
    <w:rsid w:val="005A04A6"/>
    <w:rsid w:val="005A078D"/>
    <w:rsid w:val="005A0895"/>
    <w:rsid w:val="005A0906"/>
    <w:rsid w:val="005A0BAC"/>
    <w:rsid w:val="005A0DEF"/>
    <w:rsid w:val="005A1189"/>
    <w:rsid w:val="005A118D"/>
    <w:rsid w:val="005A1557"/>
    <w:rsid w:val="005A1720"/>
    <w:rsid w:val="005A1765"/>
    <w:rsid w:val="005A192C"/>
    <w:rsid w:val="005A1A5F"/>
    <w:rsid w:val="005A1D49"/>
    <w:rsid w:val="005A1E86"/>
    <w:rsid w:val="005A222A"/>
    <w:rsid w:val="005A231E"/>
    <w:rsid w:val="005A272F"/>
    <w:rsid w:val="005A2878"/>
    <w:rsid w:val="005A2BA4"/>
    <w:rsid w:val="005A2BA6"/>
    <w:rsid w:val="005A2EF5"/>
    <w:rsid w:val="005A314A"/>
    <w:rsid w:val="005A34A9"/>
    <w:rsid w:val="005A3596"/>
    <w:rsid w:val="005A36DA"/>
    <w:rsid w:val="005A36EE"/>
    <w:rsid w:val="005A378C"/>
    <w:rsid w:val="005A39F7"/>
    <w:rsid w:val="005A3A95"/>
    <w:rsid w:val="005A3AA7"/>
    <w:rsid w:val="005A3AEC"/>
    <w:rsid w:val="005A3FB5"/>
    <w:rsid w:val="005A40E6"/>
    <w:rsid w:val="005A41F8"/>
    <w:rsid w:val="005A4231"/>
    <w:rsid w:val="005A4275"/>
    <w:rsid w:val="005A44D6"/>
    <w:rsid w:val="005A462A"/>
    <w:rsid w:val="005A46A2"/>
    <w:rsid w:val="005A479E"/>
    <w:rsid w:val="005A496E"/>
    <w:rsid w:val="005A4CFD"/>
    <w:rsid w:val="005A5103"/>
    <w:rsid w:val="005A5127"/>
    <w:rsid w:val="005A53B4"/>
    <w:rsid w:val="005A5421"/>
    <w:rsid w:val="005A580A"/>
    <w:rsid w:val="005A5888"/>
    <w:rsid w:val="005A59DC"/>
    <w:rsid w:val="005A5AF4"/>
    <w:rsid w:val="005A5DDD"/>
    <w:rsid w:val="005A5E67"/>
    <w:rsid w:val="005A61BA"/>
    <w:rsid w:val="005A6398"/>
    <w:rsid w:val="005A63F0"/>
    <w:rsid w:val="005A698A"/>
    <w:rsid w:val="005A6EA0"/>
    <w:rsid w:val="005A7193"/>
    <w:rsid w:val="005A7762"/>
    <w:rsid w:val="005A7801"/>
    <w:rsid w:val="005A795B"/>
    <w:rsid w:val="005A7964"/>
    <w:rsid w:val="005A7A2F"/>
    <w:rsid w:val="005A7B13"/>
    <w:rsid w:val="005A7C63"/>
    <w:rsid w:val="005B0327"/>
    <w:rsid w:val="005B03CC"/>
    <w:rsid w:val="005B052B"/>
    <w:rsid w:val="005B07E9"/>
    <w:rsid w:val="005B0A27"/>
    <w:rsid w:val="005B0B0D"/>
    <w:rsid w:val="005B0E89"/>
    <w:rsid w:val="005B0F5D"/>
    <w:rsid w:val="005B12A2"/>
    <w:rsid w:val="005B12AE"/>
    <w:rsid w:val="005B12E8"/>
    <w:rsid w:val="005B14EB"/>
    <w:rsid w:val="005B1560"/>
    <w:rsid w:val="005B15EF"/>
    <w:rsid w:val="005B1709"/>
    <w:rsid w:val="005B1775"/>
    <w:rsid w:val="005B1E48"/>
    <w:rsid w:val="005B1F73"/>
    <w:rsid w:val="005B1FBD"/>
    <w:rsid w:val="005B2187"/>
    <w:rsid w:val="005B2215"/>
    <w:rsid w:val="005B2369"/>
    <w:rsid w:val="005B2565"/>
    <w:rsid w:val="005B26A9"/>
    <w:rsid w:val="005B26D7"/>
    <w:rsid w:val="005B2836"/>
    <w:rsid w:val="005B2856"/>
    <w:rsid w:val="005B29E1"/>
    <w:rsid w:val="005B2C17"/>
    <w:rsid w:val="005B2CEB"/>
    <w:rsid w:val="005B2E20"/>
    <w:rsid w:val="005B2FCF"/>
    <w:rsid w:val="005B304B"/>
    <w:rsid w:val="005B39EA"/>
    <w:rsid w:val="005B3CD3"/>
    <w:rsid w:val="005B40B4"/>
    <w:rsid w:val="005B429F"/>
    <w:rsid w:val="005B46F4"/>
    <w:rsid w:val="005B492A"/>
    <w:rsid w:val="005B4AE5"/>
    <w:rsid w:val="005B4C00"/>
    <w:rsid w:val="005B4F44"/>
    <w:rsid w:val="005B4FF8"/>
    <w:rsid w:val="005B5090"/>
    <w:rsid w:val="005B5094"/>
    <w:rsid w:val="005B50AB"/>
    <w:rsid w:val="005B50F2"/>
    <w:rsid w:val="005B540C"/>
    <w:rsid w:val="005B5445"/>
    <w:rsid w:val="005B5834"/>
    <w:rsid w:val="005B58DE"/>
    <w:rsid w:val="005B5D66"/>
    <w:rsid w:val="005B5E0A"/>
    <w:rsid w:val="005B5EB3"/>
    <w:rsid w:val="005B60A2"/>
    <w:rsid w:val="005B60C5"/>
    <w:rsid w:val="005B6155"/>
    <w:rsid w:val="005B6437"/>
    <w:rsid w:val="005B64FB"/>
    <w:rsid w:val="005B6603"/>
    <w:rsid w:val="005B6723"/>
    <w:rsid w:val="005B678A"/>
    <w:rsid w:val="005B6C11"/>
    <w:rsid w:val="005B6C54"/>
    <w:rsid w:val="005B6D7C"/>
    <w:rsid w:val="005B723F"/>
    <w:rsid w:val="005B72ED"/>
    <w:rsid w:val="005B7707"/>
    <w:rsid w:val="005B79DE"/>
    <w:rsid w:val="005B7E6D"/>
    <w:rsid w:val="005C0377"/>
    <w:rsid w:val="005C060A"/>
    <w:rsid w:val="005C06E8"/>
    <w:rsid w:val="005C0BC3"/>
    <w:rsid w:val="005C0DDF"/>
    <w:rsid w:val="005C0F78"/>
    <w:rsid w:val="005C1080"/>
    <w:rsid w:val="005C11D1"/>
    <w:rsid w:val="005C1582"/>
    <w:rsid w:val="005C185C"/>
    <w:rsid w:val="005C191C"/>
    <w:rsid w:val="005C1ACB"/>
    <w:rsid w:val="005C1C14"/>
    <w:rsid w:val="005C1D86"/>
    <w:rsid w:val="005C1E25"/>
    <w:rsid w:val="005C1EF3"/>
    <w:rsid w:val="005C1F10"/>
    <w:rsid w:val="005C250F"/>
    <w:rsid w:val="005C2ADF"/>
    <w:rsid w:val="005C342D"/>
    <w:rsid w:val="005C37D4"/>
    <w:rsid w:val="005C3834"/>
    <w:rsid w:val="005C38A5"/>
    <w:rsid w:val="005C3A9D"/>
    <w:rsid w:val="005C3C3C"/>
    <w:rsid w:val="005C3F58"/>
    <w:rsid w:val="005C3F6D"/>
    <w:rsid w:val="005C42CE"/>
    <w:rsid w:val="005C4315"/>
    <w:rsid w:val="005C49FD"/>
    <w:rsid w:val="005C4B07"/>
    <w:rsid w:val="005C50C9"/>
    <w:rsid w:val="005C51D0"/>
    <w:rsid w:val="005C51EE"/>
    <w:rsid w:val="005C5268"/>
    <w:rsid w:val="005C53AA"/>
    <w:rsid w:val="005C542D"/>
    <w:rsid w:val="005C54DE"/>
    <w:rsid w:val="005C5AAE"/>
    <w:rsid w:val="005C6374"/>
    <w:rsid w:val="005C6814"/>
    <w:rsid w:val="005C691C"/>
    <w:rsid w:val="005C69A2"/>
    <w:rsid w:val="005C6C85"/>
    <w:rsid w:val="005C6DD8"/>
    <w:rsid w:val="005C70E6"/>
    <w:rsid w:val="005C72D8"/>
    <w:rsid w:val="005C733F"/>
    <w:rsid w:val="005C73D9"/>
    <w:rsid w:val="005C77B4"/>
    <w:rsid w:val="005C7A4E"/>
    <w:rsid w:val="005C7A57"/>
    <w:rsid w:val="005C7A9D"/>
    <w:rsid w:val="005C7B26"/>
    <w:rsid w:val="005C7E2D"/>
    <w:rsid w:val="005C7EB2"/>
    <w:rsid w:val="005C7ECE"/>
    <w:rsid w:val="005D02C0"/>
    <w:rsid w:val="005D0478"/>
    <w:rsid w:val="005D0799"/>
    <w:rsid w:val="005D087A"/>
    <w:rsid w:val="005D0AA5"/>
    <w:rsid w:val="005D0B0D"/>
    <w:rsid w:val="005D0C3C"/>
    <w:rsid w:val="005D0FD0"/>
    <w:rsid w:val="005D13F9"/>
    <w:rsid w:val="005D161B"/>
    <w:rsid w:val="005D1784"/>
    <w:rsid w:val="005D19EA"/>
    <w:rsid w:val="005D1C33"/>
    <w:rsid w:val="005D1C56"/>
    <w:rsid w:val="005D1D57"/>
    <w:rsid w:val="005D1F20"/>
    <w:rsid w:val="005D1F73"/>
    <w:rsid w:val="005D24E8"/>
    <w:rsid w:val="005D2A71"/>
    <w:rsid w:val="005D2E61"/>
    <w:rsid w:val="005D30E0"/>
    <w:rsid w:val="005D322D"/>
    <w:rsid w:val="005D3790"/>
    <w:rsid w:val="005D37B2"/>
    <w:rsid w:val="005D381F"/>
    <w:rsid w:val="005D399F"/>
    <w:rsid w:val="005D41BC"/>
    <w:rsid w:val="005D44A6"/>
    <w:rsid w:val="005D456C"/>
    <w:rsid w:val="005D472A"/>
    <w:rsid w:val="005D4A03"/>
    <w:rsid w:val="005D4A3A"/>
    <w:rsid w:val="005D4DE2"/>
    <w:rsid w:val="005D5000"/>
    <w:rsid w:val="005D51B9"/>
    <w:rsid w:val="005D51BD"/>
    <w:rsid w:val="005D53B2"/>
    <w:rsid w:val="005D5433"/>
    <w:rsid w:val="005D5467"/>
    <w:rsid w:val="005D5810"/>
    <w:rsid w:val="005D5A2A"/>
    <w:rsid w:val="005D5C1A"/>
    <w:rsid w:val="005D5C6A"/>
    <w:rsid w:val="005D658B"/>
    <w:rsid w:val="005D67F5"/>
    <w:rsid w:val="005D7058"/>
    <w:rsid w:val="005D737C"/>
    <w:rsid w:val="005D7630"/>
    <w:rsid w:val="005D7B76"/>
    <w:rsid w:val="005E00B9"/>
    <w:rsid w:val="005E01EF"/>
    <w:rsid w:val="005E0324"/>
    <w:rsid w:val="005E089F"/>
    <w:rsid w:val="005E0B94"/>
    <w:rsid w:val="005E0FF3"/>
    <w:rsid w:val="005E105D"/>
    <w:rsid w:val="005E1370"/>
    <w:rsid w:val="005E13A1"/>
    <w:rsid w:val="005E1517"/>
    <w:rsid w:val="005E171F"/>
    <w:rsid w:val="005E18EA"/>
    <w:rsid w:val="005E1AA5"/>
    <w:rsid w:val="005E1BA3"/>
    <w:rsid w:val="005E1FC5"/>
    <w:rsid w:val="005E1FDC"/>
    <w:rsid w:val="005E1FDE"/>
    <w:rsid w:val="005E2163"/>
    <w:rsid w:val="005E2447"/>
    <w:rsid w:val="005E24B0"/>
    <w:rsid w:val="005E25BD"/>
    <w:rsid w:val="005E25E4"/>
    <w:rsid w:val="005E266D"/>
    <w:rsid w:val="005E2691"/>
    <w:rsid w:val="005E26D8"/>
    <w:rsid w:val="005E27C6"/>
    <w:rsid w:val="005E2C8A"/>
    <w:rsid w:val="005E3185"/>
    <w:rsid w:val="005E3609"/>
    <w:rsid w:val="005E362C"/>
    <w:rsid w:val="005E37EF"/>
    <w:rsid w:val="005E38C9"/>
    <w:rsid w:val="005E3978"/>
    <w:rsid w:val="005E3DE6"/>
    <w:rsid w:val="005E3EAD"/>
    <w:rsid w:val="005E468C"/>
    <w:rsid w:val="005E4A7D"/>
    <w:rsid w:val="005E4C82"/>
    <w:rsid w:val="005E510E"/>
    <w:rsid w:val="005E5123"/>
    <w:rsid w:val="005E5678"/>
    <w:rsid w:val="005E58A1"/>
    <w:rsid w:val="005E5BA3"/>
    <w:rsid w:val="005E5DBF"/>
    <w:rsid w:val="005E6108"/>
    <w:rsid w:val="005E63CA"/>
    <w:rsid w:val="005E66AE"/>
    <w:rsid w:val="005E675B"/>
    <w:rsid w:val="005E6766"/>
    <w:rsid w:val="005E691E"/>
    <w:rsid w:val="005E6927"/>
    <w:rsid w:val="005E696D"/>
    <w:rsid w:val="005E69E9"/>
    <w:rsid w:val="005E6F07"/>
    <w:rsid w:val="005E7163"/>
    <w:rsid w:val="005E723F"/>
    <w:rsid w:val="005E72EB"/>
    <w:rsid w:val="005E73D2"/>
    <w:rsid w:val="005E760A"/>
    <w:rsid w:val="005E7948"/>
    <w:rsid w:val="005E7C05"/>
    <w:rsid w:val="005F02CA"/>
    <w:rsid w:val="005F0459"/>
    <w:rsid w:val="005F08BA"/>
    <w:rsid w:val="005F09E9"/>
    <w:rsid w:val="005F101E"/>
    <w:rsid w:val="005F10AC"/>
    <w:rsid w:val="005F127C"/>
    <w:rsid w:val="005F1419"/>
    <w:rsid w:val="005F153A"/>
    <w:rsid w:val="005F16C3"/>
    <w:rsid w:val="005F1A95"/>
    <w:rsid w:val="005F1BF2"/>
    <w:rsid w:val="005F1EDE"/>
    <w:rsid w:val="005F1FCB"/>
    <w:rsid w:val="005F21C9"/>
    <w:rsid w:val="005F2599"/>
    <w:rsid w:val="005F27E7"/>
    <w:rsid w:val="005F2A3F"/>
    <w:rsid w:val="005F2AB4"/>
    <w:rsid w:val="005F331F"/>
    <w:rsid w:val="005F3338"/>
    <w:rsid w:val="005F3521"/>
    <w:rsid w:val="005F3D7F"/>
    <w:rsid w:val="005F3EDD"/>
    <w:rsid w:val="005F3F27"/>
    <w:rsid w:val="005F4262"/>
    <w:rsid w:val="005F46CD"/>
    <w:rsid w:val="005F4750"/>
    <w:rsid w:val="005F47F7"/>
    <w:rsid w:val="005F4885"/>
    <w:rsid w:val="005F518D"/>
    <w:rsid w:val="005F541C"/>
    <w:rsid w:val="005F55B7"/>
    <w:rsid w:val="005F5760"/>
    <w:rsid w:val="005F5D53"/>
    <w:rsid w:val="005F6187"/>
    <w:rsid w:val="005F64D7"/>
    <w:rsid w:val="005F662C"/>
    <w:rsid w:val="005F67BD"/>
    <w:rsid w:val="005F6D9B"/>
    <w:rsid w:val="005F6FAB"/>
    <w:rsid w:val="005F70E4"/>
    <w:rsid w:val="005F722C"/>
    <w:rsid w:val="005F72D2"/>
    <w:rsid w:val="005F749B"/>
    <w:rsid w:val="005F7546"/>
    <w:rsid w:val="005F77FC"/>
    <w:rsid w:val="005F7B03"/>
    <w:rsid w:val="005F7B92"/>
    <w:rsid w:val="00600013"/>
    <w:rsid w:val="0060011B"/>
    <w:rsid w:val="006002F2"/>
    <w:rsid w:val="00600831"/>
    <w:rsid w:val="00600842"/>
    <w:rsid w:val="00600CF4"/>
    <w:rsid w:val="0060133C"/>
    <w:rsid w:val="006015BD"/>
    <w:rsid w:val="0060190F"/>
    <w:rsid w:val="00601B85"/>
    <w:rsid w:val="00601CCB"/>
    <w:rsid w:val="00601D99"/>
    <w:rsid w:val="00601F8C"/>
    <w:rsid w:val="006020BB"/>
    <w:rsid w:val="0060224C"/>
    <w:rsid w:val="00602341"/>
    <w:rsid w:val="006023AA"/>
    <w:rsid w:val="006029A0"/>
    <w:rsid w:val="006029C5"/>
    <w:rsid w:val="00602E52"/>
    <w:rsid w:val="00602FDC"/>
    <w:rsid w:val="00603182"/>
    <w:rsid w:val="006032B5"/>
    <w:rsid w:val="00603549"/>
    <w:rsid w:val="00603635"/>
    <w:rsid w:val="00603824"/>
    <w:rsid w:val="00603A64"/>
    <w:rsid w:val="00603ABB"/>
    <w:rsid w:val="00603B90"/>
    <w:rsid w:val="00603C02"/>
    <w:rsid w:val="00603C04"/>
    <w:rsid w:val="00603C4D"/>
    <w:rsid w:val="00603CD5"/>
    <w:rsid w:val="00603E2A"/>
    <w:rsid w:val="0060445F"/>
    <w:rsid w:val="006048BC"/>
    <w:rsid w:val="00604930"/>
    <w:rsid w:val="006049C5"/>
    <w:rsid w:val="00604B7F"/>
    <w:rsid w:val="00604DD8"/>
    <w:rsid w:val="00604ED1"/>
    <w:rsid w:val="00605160"/>
    <w:rsid w:val="0060555B"/>
    <w:rsid w:val="006056F5"/>
    <w:rsid w:val="00605ECB"/>
    <w:rsid w:val="00606389"/>
    <w:rsid w:val="006064CA"/>
    <w:rsid w:val="00606842"/>
    <w:rsid w:val="00606994"/>
    <w:rsid w:val="006069D3"/>
    <w:rsid w:val="00606C57"/>
    <w:rsid w:val="00606F62"/>
    <w:rsid w:val="00607002"/>
    <w:rsid w:val="006074BE"/>
    <w:rsid w:val="006075C7"/>
    <w:rsid w:val="00607953"/>
    <w:rsid w:val="00607FAE"/>
    <w:rsid w:val="006101FA"/>
    <w:rsid w:val="006103CD"/>
    <w:rsid w:val="00610514"/>
    <w:rsid w:val="006108A3"/>
    <w:rsid w:val="006109DA"/>
    <w:rsid w:val="00610FAF"/>
    <w:rsid w:val="006113B3"/>
    <w:rsid w:val="00611630"/>
    <w:rsid w:val="00611AE2"/>
    <w:rsid w:val="00611F72"/>
    <w:rsid w:val="006122D7"/>
    <w:rsid w:val="0061248E"/>
    <w:rsid w:val="00612806"/>
    <w:rsid w:val="00612A7E"/>
    <w:rsid w:val="00612FB2"/>
    <w:rsid w:val="006132BF"/>
    <w:rsid w:val="00613340"/>
    <w:rsid w:val="0061340D"/>
    <w:rsid w:val="0061350E"/>
    <w:rsid w:val="00613643"/>
    <w:rsid w:val="006136E5"/>
    <w:rsid w:val="006136FF"/>
    <w:rsid w:val="0061371E"/>
    <w:rsid w:val="0061377A"/>
    <w:rsid w:val="006138D1"/>
    <w:rsid w:val="00613C4D"/>
    <w:rsid w:val="00613E58"/>
    <w:rsid w:val="00613F21"/>
    <w:rsid w:val="00613F9C"/>
    <w:rsid w:val="00613FF3"/>
    <w:rsid w:val="006140A6"/>
    <w:rsid w:val="006144C4"/>
    <w:rsid w:val="00614542"/>
    <w:rsid w:val="00614953"/>
    <w:rsid w:val="00614AE4"/>
    <w:rsid w:val="00614C52"/>
    <w:rsid w:val="0061516B"/>
    <w:rsid w:val="006151C6"/>
    <w:rsid w:val="00615478"/>
    <w:rsid w:val="0061587E"/>
    <w:rsid w:val="006159BC"/>
    <w:rsid w:val="006159F7"/>
    <w:rsid w:val="00615A84"/>
    <w:rsid w:val="00615BB0"/>
    <w:rsid w:val="00615DCE"/>
    <w:rsid w:val="00615E7B"/>
    <w:rsid w:val="0061632A"/>
    <w:rsid w:val="00616AFF"/>
    <w:rsid w:val="00616DBF"/>
    <w:rsid w:val="00616E25"/>
    <w:rsid w:val="00616E63"/>
    <w:rsid w:val="006172CA"/>
    <w:rsid w:val="0061735A"/>
    <w:rsid w:val="00617721"/>
    <w:rsid w:val="00617766"/>
    <w:rsid w:val="006177F2"/>
    <w:rsid w:val="00617870"/>
    <w:rsid w:val="00617A71"/>
    <w:rsid w:val="00617B36"/>
    <w:rsid w:val="00617BC0"/>
    <w:rsid w:val="00617CF4"/>
    <w:rsid w:val="00620064"/>
    <w:rsid w:val="00620140"/>
    <w:rsid w:val="006207F8"/>
    <w:rsid w:val="006207FD"/>
    <w:rsid w:val="006210A7"/>
    <w:rsid w:val="00621396"/>
    <w:rsid w:val="00621464"/>
    <w:rsid w:val="00621475"/>
    <w:rsid w:val="006218BD"/>
    <w:rsid w:val="006218C9"/>
    <w:rsid w:val="00621BAF"/>
    <w:rsid w:val="00621CD0"/>
    <w:rsid w:val="00621D14"/>
    <w:rsid w:val="00621DC5"/>
    <w:rsid w:val="00621DF1"/>
    <w:rsid w:val="00621E29"/>
    <w:rsid w:val="00622573"/>
    <w:rsid w:val="00622625"/>
    <w:rsid w:val="00622ACA"/>
    <w:rsid w:val="00622CD3"/>
    <w:rsid w:val="00622D02"/>
    <w:rsid w:val="00623181"/>
    <w:rsid w:val="00623254"/>
    <w:rsid w:val="006232D7"/>
    <w:rsid w:val="00623318"/>
    <w:rsid w:val="00623678"/>
    <w:rsid w:val="006236A7"/>
    <w:rsid w:val="00623887"/>
    <w:rsid w:val="006238A6"/>
    <w:rsid w:val="00623B05"/>
    <w:rsid w:val="00623F80"/>
    <w:rsid w:val="00624166"/>
    <w:rsid w:val="00624230"/>
    <w:rsid w:val="0062440A"/>
    <w:rsid w:val="00624522"/>
    <w:rsid w:val="00624620"/>
    <w:rsid w:val="00624906"/>
    <w:rsid w:val="00624BD7"/>
    <w:rsid w:val="00625288"/>
    <w:rsid w:val="006256F6"/>
    <w:rsid w:val="0062579B"/>
    <w:rsid w:val="00625A9F"/>
    <w:rsid w:val="00625FA1"/>
    <w:rsid w:val="00625FF6"/>
    <w:rsid w:val="006261C5"/>
    <w:rsid w:val="00626374"/>
    <w:rsid w:val="006265D1"/>
    <w:rsid w:val="00626AEF"/>
    <w:rsid w:val="00626BE4"/>
    <w:rsid w:val="00626ED9"/>
    <w:rsid w:val="0062735D"/>
    <w:rsid w:val="006273AB"/>
    <w:rsid w:val="00627536"/>
    <w:rsid w:val="006277A8"/>
    <w:rsid w:val="00627876"/>
    <w:rsid w:val="006278DE"/>
    <w:rsid w:val="00627BE9"/>
    <w:rsid w:val="00627C34"/>
    <w:rsid w:val="00627F22"/>
    <w:rsid w:val="00630060"/>
    <w:rsid w:val="00630300"/>
    <w:rsid w:val="006305FC"/>
    <w:rsid w:val="00630F98"/>
    <w:rsid w:val="006311BE"/>
    <w:rsid w:val="006311D0"/>
    <w:rsid w:val="00631A27"/>
    <w:rsid w:val="00631A71"/>
    <w:rsid w:val="00631CF0"/>
    <w:rsid w:val="00631E43"/>
    <w:rsid w:val="0063211E"/>
    <w:rsid w:val="0063226F"/>
    <w:rsid w:val="006322D4"/>
    <w:rsid w:val="00632706"/>
    <w:rsid w:val="00632A16"/>
    <w:rsid w:val="00632DA4"/>
    <w:rsid w:val="0063301C"/>
    <w:rsid w:val="006330DB"/>
    <w:rsid w:val="0063319F"/>
    <w:rsid w:val="006332D1"/>
    <w:rsid w:val="00633420"/>
    <w:rsid w:val="0063345B"/>
    <w:rsid w:val="00633945"/>
    <w:rsid w:val="00633AD2"/>
    <w:rsid w:val="006340CE"/>
    <w:rsid w:val="00634144"/>
    <w:rsid w:val="00634155"/>
    <w:rsid w:val="006341DD"/>
    <w:rsid w:val="00634244"/>
    <w:rsid w:val="0063432F"/>
    <w:rsid w:val="006345C6"/>
    <w:rsid w:val="006347CF"/>
    <w:rsid w:val="00634A6A"/>
    <w:rsid w:val="00634A7E"/>
    <w:rsid w:val="00634D8F"/>
    <w:rsid w:val="00634DBF"/>
    <w:rsid w:val="00634DF9"/>
    <w:rsid w:val="006354BC"/>
    <w:rsid w:val="006358C4"/>
    <w:rsid w:val="00635999"/>
    <w:rsid w:val="006359EC"/>
    <w:rsid w:val="00635A86"/>
    <w:rsid w:val="00635D4B"/>
    <w:rsid w:val="00635FCF"/>
    <w:rsid w:val="0063620E"/>
    <w:rsid w:val="006362AD"/>
    <w:rsid w:val="006365E3"/>
    <w:rsid w:val="006366EE"/>
    <w:rsid w:val="006368E4"/>
    <w:rsid w:val="00636AC2"/>
    <w:rsid w:val="00636FE8"/>
    <w:rsid w:val="006375BE"/>
    <w:rsid w:val="0063765C"/>
    <w:rsid w:val="006378FC"/>
    <w:rsid w:val="00637952"/>
    <w:rsid w:val="0063797D"/>
    <w:rsid w:val="006379A1"/>
    <w:rsid w:val="00637CE7"/>
    <w:rsid w:val="00637ED4"/>
    <w:rsid w:val="00637FFC"/>
    <w:rsid w:val="00640334"/>
    <w:rsid w:val="006406C6"/>
    <w:rsid w:val="006406D0"/>
    <w:rsid w:val="00640903"/>
    <w:rsid w:val="00640BE1"/>
    <w:rsid w:val="00640C05"/>
    <w:rsid w:val="00640C85"/>
    <w:rsid w:val="00640D36"/>
    <w:rsid w:val="00640D39"/>
    <w:rsid w:val="00640DAC"/>
    <w:rsid w:val="00641014"/>
    <w:rsid w:val="00641271"/>
    <w:rsid w:val="00641296"/>
    <w:rsid w:val="006415D6"/>
    <w:rsid w:val="00641B3E"/>
    <w:rsid w:val="00641BAA"/>
    <w:rsid w:val="00641C0D"/>
    <w:rsid w:val="006422FF"/>
    <w:rsid w:val="006423E9"/>
    <w:rsid w:val="00642432"/>
    <w:rsid w:val="006428E8"/>
    <w:rsid w:val="00643657"/>
    <w:rsid w:val="006436F0"/>
    <w:rsid w:val="0064375B"/>
    <w:rsid w:val="0064377E"/>
    <w:rsid w:val="00643832"/>
    <w:rsid w:val="006438A5"/>
    <w:rsid w:val="00643943"/>
    <w:rsid w:val="00643C78"/>
    <w:rsid w:val="00643DEC"/>
    <w:rsid w:val="00643E94"/>
    <w:rsid w:val="00643F1E"/>
    <w:rsid w:val="006440A9"/>
    <w:rsid w:val="006445AE"/>
    <w:rsid w:val="006449FD"/>
    <w:rsid w:val="00644B69"/>
    <w:rsid w:val="00645193"/>
    <w:rsid w:val="00645AC8"/>
    <w:rsid w:val="00645D6E"/>
    <w:rsid w:val="00645DAD"/>
    <w:rsid w:val="0064623E"/>
    <w:rsid w:val="00646444"/>
    <w:rsid w:val="00646F7C"/>
    <w:rsid w:val="00646F8E"/>
    <w:rsid w:val="006470E2"/>
    <w:rsid w:val="00647854"/>
    <w:rsid w:val="00647E84"/>
    <w:rsid w:val="00647EF1"/>
    <w:rsid w:val="0065040C"/>
    <w:rsid w:val="006504B2"/>
    <w:rsid w:val="006505ED"/>
    <w:rsid w:val="00650704"/>
    <w:rsid w:val="00650B98"/>
    <w:rsid w:val="00650EEF"/>
    <w:rsid w:val="00650F8C"/>
    <w:rsid w:val="006510B1"/>
    <w:rsid w:val="0065128E"/>
    <w:rsid w:val="006515DE"/>
    <w:rsid w:val="006516AB"/>
    <w:rsid w:val="00651994"/>
    <w:rsid w:val="00651BBA"/>
    <w:rsid w:val="00651CC7"/>
    <w:rsid w:val="00651DBD"/>
    <w:rsid w:val="00651E07"/>
    <w:rsid w:val="00651E8E"/>
    <w:rsid w:val="00652209"/>
    <w:rsid w:val="0065236F"/>
    <w:rsid w:val="006527AE"/>
    <w:rsid w:val="00652DA2"/>
    <w:rsid w:val="00652F71"/>
    <w:rsid w:val="00653077"/>
    <w:rsid w:val="006532C4"/>
    <w:rsid w:val="00653363"/>
    <w:rsid w:val="00653436"/>
    <w:rsid w:val="00653665"/>
    <w:rsid w:val="006539E3"/>
    <w:rsid w:val="00653B58"/>
    <w:rsid w:val="00653E6A"/>
    <w:rsid w:val="0065412A"/>
    <w:rsid w:val="0065426C"/>
    <w:rsid w:val="006542E4"/>
    <w:rsid w:val="006549C9"/>
    <w:rsid w:val="00654D5D"/>
    <w:rsid w:val="00654F94"/>
    <w:rsid w:val="00655221"/>
    <w:rsid w:val="00655322"/>
    <w:rsid w:val="0065541F"/>
    <w:rsid w:val="006554FA"/>
    <w:rsid w:val="00655535"/>
    <w:rsid w:val="00655578"/>
    <w:rsid w:val="00655585"/>
    <w:rsid w:val="006555E6"/>
    <w:rsid w:val="00655727"/>
    <w:rsid w:val="00655A72"/>
    <w:rsid w:val="00655CD9"/>
    <w:rsid w:val="00655F3F"/>
    <w:rsid w:val="0065670C"/>
    <w:rsid w:val="00657119"/>
    <w:rsid w:val="00657264"/>
    <w:rsid w:val="00657332"/>
    <w:rsid w:val="00657359"/>
    <w:rsid w:val="006574FD"/>
    <w:rsid w:val="006576B3"/>
    <w:rsid w:val="00657974"/>
    <w:rsid w:val="006579A3"/>
    <w:rsid w:val="00657B4B"/>
    <w:rsid w:val="00657E2C"/>
    <w:rsid w:val="00660068"/>
    <w:rsid w:val="0066009C"/>
    <w:rsid w:val="0066034E"/>
    <w:rsid w:val="006603B9"/>
    <w:rsid w:val="0066050A"/>
    <w:rsid w:val="006608F5"/>
    <w:rsid w:val="00660F05"/>
    <w:rsid w:val="006612AE"/>
    <w:rsid w:val="00661518"/>
    <w:rsid w:val="00661589"/>
    <w:rsid w:val="00661808"/>
    <w:rsid w:val="0066180F"/>
    <w:rsid w:val="006619D6"/>
    <w:rsid w:val="00661AE3"/>
    <w:rsid w:val="00661C46"/>
    <w:rsid w:val="00661F40"/>
    <w:rsid w:val="00662002"/>
    <w:rsid w:val="006620F5"/>
    <w:rsid w:val="006628D8"/>
    <w:rsid w:val="00662CE0"/>
    <w:rsid w:val="00662F3F"/>
    <w:rsid w:val="0066330F"/>
    <w:rsid w:val="0066374A"/>
    <w:rsid w:val="006639B7"/>
    <w:rsid w:val="006639F3"/>
    <w:rsid w:val="00663E30"/>
    <w:rsid w:val="00664161"/>
    <w:rsid w:val="006642EF"/>
    <w:rsid w:val="00664360"/>
    <w:rsid w:val="00664400"/>
    <w:rsid w:val="006645DA"/>
    <w:rsid w:val="0066469B"/>
    <w:rsid w:val="00664B71"/>
    <w:rsid w:val="00664C09"/>
    <w:rsid w:val="00664CD1"/>
    <w:rsid w:val="00664DA3"/>
    <w:rsid w:val="00664F1E"/>
    <w:rsid w:val="006652A5"/>
    <w:rsid w:val="0066571C"/>
    <w:rsid w:val="0066576B"/>
    <w:rsid w:val="00665A92"/>
    <w:rsid w:val="00665AB7"/>
    <w:rsid w:val="00665B05"/>
    <w:rsid w:val="00665F5D"/>
    <w:rsid w:val="0066617B"/>
    <w:rsid w:val="006661C4"/>
    <w:rsid w:val="00666352"/>
    <w:rsid w:val="006664A9"/>
    <w:rsid w:val="0066696C"/>
    <w:rsid w:val="00666BD1"/>
    <w:rsid w:val="00666BD6"/>
    <w:rsid w:val="00667BF0"/>
    <w:rsid w:val="00667ED6"/>
    <w:rsid w:val="006704B1"/>
    <w:rsid w:val="0067076A"/>
    <w:rsid w:val="00670A45"/>
    <w:rsid w:val="00670A56"/>
    <w:rsid w:val="00670BC0"/>
    <w:rsid w:val="00670C39"/>
    <w:rsid w:val="00671021"/>
    <w:rsid w:val="006712CD"/>
    <w:rsid w:val="00671396"/>
    <w:rsid w:val="00671461"/>
    <w:rsid w:val="00671500"/>
    <w:rsid w:val="006715D7"/>
    <w:rsid w:val="00671665"/>
    <w:rsid w:val="00671AEB"/>
    <w:rsid w:val="00671B6B"/>
    <w:rsid w:val="00671FDA"/>
    <w:rsid w:val="00672039"/>
    <w:rsid w:val="0067209E"/>
    <w:rsid w:val="006722EE"/>
    <w:rsid w:val="0067257A"/>
    <w:rsid w:val="006725BC"/>
    <w:rsid w:val="0067262E"/>
    <w:rsid w:val="00672ABB"/>
    <w:rsid w:val="00673081"/>
    <w:rsid w:val="00673526"/>
    <w:rsid w:val="00673725"/>
    <w:rsid w:val="00673A87"/>
    <w:rsid w:val="00673EF7"/>
    <w:rsid w:val="0067420D"/>
    <w:rsid w:val="0067429A"/>
    <w:rsid w:val="006743AB"/>
    <w:rsid w:val="00674460"/>
    <w:rsid w:val="00675140"/>
    <w:rsid w:val="006751D0"/>
    <w:rsid w:val="006753AD"/>
    <w:rsid w:val="0067558F"/>
    <w:rsid w:val="0067567A"/>
    <w:rsid w:val="006756D8"/>
    <w:rsid w:val="00675754"/>
    <w:rsid w:val="00675854"/>
    <w:rsid w:val="006758B2"/>
    <w:rsid w:val="0067596D"/>
    <w:rsid w:val="0067651B"/>
    <w:rsid w:val="00676569"/>
    <w:rsid w:val="006765B5"/>
    <w:rsid w:val="006769D9"/>
    <w:rsid w:val="00676DD9"/>
    <w:rsid w:val="00676DFC"/>
    <w:rsid w:val="00677124"/>
    <w:rsid w:val="0067719D"/>
    <w:rsid w:val="00677677"/>
    <w:rsid w:val="00677801"/>
    <w:rsid w:val="0067781E"/>
    <w:rsid w:val="00677AF2"/>
    <w:rsid w:val="00677C5A"/>
    <w:rsid w:val="00677DA0"/>
    <w:rsid w:val="0068013B"/>
    <w:rsid w:val="0068053F"/>
    <w:rsid w:val="006806D6"/>
    <w:rsid w:val="006808FA"/>
    <w:rsid w:val="00680970"/>
    <w:rsid w:val="00680A1F"/>
    <w:rsid w:val="00680BB9"/>
    <w:rsid w:val="00680D95"/>
    <w:rsid w:val="00681002"/>
    <w:rsid w:val="006816C8"/>
    <w:rsid w:val="006816FF"/>
    <w:rsid w:val="00681824"/>
    <w:rsid w:val="006818E9"/>
    <w:rsid w:val="00681946"/>
    <w:rsid w:val="00681A49"/>
    <w:rsid w:val="00681CE2"/>
    <w:rsid w:val="00682038"/>
    <w:rsid w:val="00682318"/>
    <w:rsid w:val="0068238D"/>
    <w:rsid w:val="006823FB"/>
    <w:rsid w:val="00682463"/>
    <w:rsid w:val="00682464"/>
    <w:rsid w:val="0068264A"/>
    <w:rsid w:val="0068274C"/>
    <w:rsid w:val="00682882"/>
    <w:rsid w:val="00682BAD"/>
    <w:rsid w:val="00683590"/>
    <w:rsid w:val="006839B0"/>
    <w:rsid w:val="00683AA6"/>
    <w:rsid w:val="00683CDB"/>
    <w:rsid w:val="0068484B"/>
    <w:rsid w:val="00684B26"/>
    <w:rsid w:val="00684B3B"/>
    <w:rsid w:val="00684B7E"/>
    <w:rsid w:val="00684D6D"/>
    <w:rsid w:val="00684DB9"/>
    <w:rsid w:val="00684E7D"/>
    <w:rsid w:val="00684F1C"/>
    <w:rsid w:val="00684F32"/>
    <w:rsid w:val="006854F5"/>
    <w:rsid w:val="00685663"/>
    <w:rsid w:val="00685917"/>
    <w:rsid w:val="00685F62"/>
    <w:rsid w:val="00686348"/>
    <w:rsid w:val="0068676D"/>
    <w:rsid w:val="006867F3"/>
    <w:rsid w:val="0068688A"/>
    <w:rsid w:val="006868FA"/>
    <w:rsid w:val="00686B69"/>
    <w:rsid w:val="00687311"/>
    <w:rsid w:val="006873EC"/>
    <w:rsid w:val="006878B2"/>
    <w:rsid w:val="00687AC3"/>
    <w:rsid w:val="00687E67"/>
    <w:rsid w:val="00690214"/>
    <w:rsid w:val="006903C9"/>
    <w:rsid w:val="0069057C"/>
    <w:rsid w:val="006906BC"/>
    <w:rsid w:val="0069076F"/>
    <w:rsid w:val="00690B5A"/>
    <w:rsid w:val="00690E6F"/>
    <w:rsid w:val="006917E1"/>
    <w:rsid w:val="006918C9"/>
    <w:rsid w:val="006919D2"/>
    <w:rsid w:val="00691BDE"/>
    <w:rsid w:val="00691BFA"/>
    <w:rsid w:val="00691DB2"/>
    <w:rsid w:val="00691DCE"/>
    <w:rsid w:val="00691F7F"/>
    <w:rsid w:val="00692203"/>
    <w:rsid w:val="00692226"/>
    <w:rsid w:val="006926D2"/>
    <w:rsid w:val="00692774"/>
    <w:rsid w:val="00692A60"/>
    <w:rsid w:val="00692BBB"/>
    <w:rsid w:val="00692F75"/>
    <w:rsid w:val="00693135"/>
    <w:rsid w:val="0069399D"/>
    <w:rsid w:val="006939D2"/>
    <w:rsid w:val="00693C01"/>
    <w:rsid w:val="00693E0C"/>
    <w:rsid w:val="00693E3C"/>
    <w:rsid w:val="00693F79"/>
    <w:rsid w:val="00694371"/>
    <w:rsid w:val="006943BE"/>
    <w:rsid w:val="00694B10"/>
    <w:rsid w:val="00694CFF"/>
    <w:rsid w:val="00694DFC"/>
    <w:rsid w:val="006954AA"/>
    <w:rsid w:val="006956E6"/>
    <w:rsid w:val="006959F5"/>
    <w:rsid w:val="00695CDB"/>
    <w:rsid w:val="00695CE0"/>
    <w:rsid w:val="00695DA8"/>
    <w:rsid w:val="00695E56"/>
    <w:rsid w:val="00695E7D"/>
    <w:rsid w:val="0069602F"/>
    <w:rsid w:val="0069606A"/>
    <w:rsid w:val="006962E4"/>
    <w:rsid w:val="00696452"/>
    <w:rsid w:val="00696486"/>
    <w:rsid w:val="0069661B"/>
    <w:rsid w:val="00696862"/>
    <w:rsid w:val="00696A39"/>
    <w:rsid w:val="00696ABF"/>
    <w:rsid w:val="00696C22"/>
    <w:rsid w:val="00696C41"/>
    <w:rsid w:val="00696D14"/>
    <w:rsid w:val="00696FC0"/>
    <w:rsid w:val="00696FF6"/>
    <w:rsid w:val="006971D6"/>
    <w:rsid w:val="0069724C"/>
    <w:rsid w:val="00697260"/>
    <w:rsid w:val="00697894"/>
    <w:rsid w:val="00697B28"/>
    <w:rsid w:val="00697BF2"/>
    <w:rsid w:val="00697F1E"/>
    <w:rsid w:val="006A038F"/>
    <w:rsid w:val="006A0491"/>
    <w:rsid w:val="006A0521"/>
    <w:rsid w:val="006A09C3"/>
    <w:rsid w:val="006A11E2"/>
    <w:rsid w:val="006A1369"/>
    <w:rsid w:val="006A1669"/>
    <w:rsid w:val="006A17A8"/>
    <w:rsid w:val="006A198D"/>
    <w:rsid w:val="006A1A2A"/>
    <w:rsid w:val="006A1CB1"/>
    <w:rsid w:val="006A1CC6"/>
    <w:rsid w:val="006A1DD3"/>
    <w:rsid w:val="006A230E"/>
    <w:rsid w:val="006A26ED"/>
    <w:rsid w:val="006A27F7"/>
    <w:rsid w:val="006A28AE"/>
    <w:rsid w:val="006A2B59"/>
    <w:rsid w:val="006A2F80"/>
    <w:rsid w:val="006A3182"/>
    <w:rsid w:val="006A3269"/>
    <w:rsid w:val="006A3837"/>
    <w:rsid w:val="006A3B94"/>
    <w:rsid w:val="006A3F77"/>
    <w:rsid w:val="006A4349"/>
    <w:rsid w:val="006A43BA"/>
    <w:rsid w:val="006A4518"/>
    <w:rsid w:val="006A4A2B"/>
    <w:rsid w:val="006A4A2E"/>
    <w:rsid w:val="006A5298"/>
    <w:rsid w:val="006A5666"/>
    <w:rsid w:val="006A57D9"/>
    <w:rsid w:val="006A5A57"/>
    <w:rsid w:val="006A5B5B"/>
    <w:rsid w:val="006A5FE1"/>
    <w:rsid w:val="006A6005"/>
    <w:rsid w:val="006A6441"/>
    <w:rsid w:val="006A6BDB"/>
    <w:rsid w:val="006A6F0C"/>
    <w:rsid w:val="006A7291"/>
    <w:rsid w:val="006A7373"/>
    <w:rsid w:val="006A77E9"/>
    <w:rsid w:val="006A77F7"/>
    <w:rsid w:val="006A7A69"/>
    <w:rsid w:val="006A7D14"/>
    <w:rsid w:val="006B0060"/>
    <w:rsid w:val="006B00FB"/>
    <w:rsid w:val="006B017D"/>
    <w:rsid w:val="006B01B3"/>
    <w:rsid w:val="006B02F1"/>
    <w:rsid w:val="006B0495"/>
    <w:rsid w:val="006B0AFA"/>
    <w:rsid w:val="006B0DF0"/>
    <w:rsid w:val="006B106C"/>
    <w:rsid w:val="006B1141"/>
    <w:rsid w:val="006B15E9"/>
    <w:rsid w:val="006B164E"/>
    <w:rsid w:val="006B172C"/>
    <w:rsid w:val="006B1889"/>
    <w:rsid w:val="006B1AC8"/>
    <w:rsid w:val="006B1AF1"/>
    <w:rsid w:val="006B1B17"/>
    <w:rsid w:val="006B1DD0"/>
    <w:rsid w:val="006B222A"/>
    <w:rsid w:val="006B2462"/>
    <w:rsid w:val="006B24F2"/>
    <w:rsid w:val="006B2596"/>
    <w:rsid w:val="006B25FF"/>
    <w:rsid w:val="006B266C"/>
    <w:rsid w:val="006B27D5"/>
    <w:rsid w:val="006B27D7"/>
    <w:rsid w:val="006B29FE"/>
    <w:rsid w:val="006B31A5"/>
    <w:rsid w:val="006B347C"/>
    <w:rsid w:val="006B34F5"/>
    <w:rsid w:val="006B34F6"/>
    <w:rsid w:val="006B38ED"/>
    <w:rsid w:val="006B3A38"/>
    <w:rsid w:val="006B3E2A"/>
    <w:rsid w:val="006B4188"/>
    <w:rsid w:val="006B486B"/>
    <w:rsid w:val="006B488D"/>
    <w:rsid w:val="006B50DA"/>
    <w:rsid w:val="006B5366"/>
    <w:rsid w:val="006B5632"/>
    <w:rsid w:val="006B57B8"/>
    <w:rsid w:val="006B5C59"/>
    <w:rsid w:val="006B5DE2"/>
    <w:rsid w:val="006B5DEB"/>
    <w:rsid w:val="006B5FCC"/>
    <w:rsid w:val="006B6094"/>
    <w:rsid w:val="006B63DC"/>
    <w:rsid w:val="006B64EE"/>
    <w:rsid w:val="006B6871"/>
    <w:rsid w:val="006B688A"/>
    <w:rsid w:val="006B697D"/>
    <w:rsid w:val="006B6990"/>
    <w:rsid w:val="006B6B10"/>
    <w:rsid w:val="006B6C2F"/>
    <w:rsid w:val="006B6C5A"/>
    <w:rsid w:val="006B7390"/>
    <w:rsid w:val="006B73EF"/>
    <w:rsid w:val="006B7563"/>
    <w:rsid w:val="006B7638"/>
    <w:rsid w:val="006B763D"/>
    <w:rsid w:val="006B76D4"/>
    <w:rsid w:val="006B7B5D"/>
    <w:rsid w:val="006B7B77"/>
    <w:rsid w:val="006B7E2D"/>
    <w:rsid w:val="006C014E"/>
    <w:rsid w:val="006C01F9"/>
    <w:rsid w:val="006C0229"/>
    <w:rsid w:val="006C03D3"/>
    <w:rsid w:val="006C0432"/>
    <w:rsid w:val="006C0691"/>
    <w:rsid w:val="006C0A86"/>
    <w:rsid w:val="006C0F1E"/>
    <w:rsid w:val="006C0F50"/>
    <w:rsid w:val="006C15F5"/>
    <w:rsid w:val="006C16FF"/>
    <w:rsid w:val="006C172F"/>
    <w:rsid w:val="006C19CB"/>
    <w:rsid w:val="006C1A2F"/>
    <w:rsid w:val="006C1E3F"/>
    <w:rsid w:val="006C1F11"/>
    <w:rsid w:val="006C2273"/>
    <w:rsid w:val="006C2432"/>
    <w:rsid w:val="006C24F8"/>
    <w:rsid w:val="006C261F"/>
    <w:rsid w:val="006C26BB"/>
    <w:rsid w:val="006C2762"/>
    <w:rsid w:val="006C277C"/>
    <w:rsid w:val="006C2794"/>
    <w:rsid w:val="006C2D3F"/>
    <w:rsid w:val="006C2DA5"/>
    <w:rsid w:val="006C36B7"/>
    <w:rsid w:val="006C3819"/>
    <w:rsid w:val="006C3BFE"/>
    <w:rsid w:val="006C3C6D"/>
    <w:rsid w:val="006C3F38"/>
    <w:rsid w:val="006C3F71"/>
    <w:rsid w:val="006C40BE"/>
    <w:rsid w:val="006C419F"/>
    <w:rsid w:val="006C4529"/>
    <w:rsid w:val="006C45CA"/>
    <w:rsid w:val="006C47DF"/>
    <w:rsid w:val="006C487E"/>
    <w:rsid w:val="006C4F9A"/>
    <w:rsid w:val="006C4FA7"/>
    <w:rsid w:val="006C4FBB"/>
    <w:rsid w:val="006C5145"/>
    <w:rsid w:val="006C527F"/>
    <w:rsid w:val="006C528B"/>
    <w:rsid w:val="006C5835"/>
    <w:rsid w:val="006C5CB8"/>
    <w:rsid w:val="006C5CF4"/>
    <w:rsid w:val="006C5D08"/>
    <w:rsid w:val="006C5D1F"/>
    <w:rsid w:val="006C5F23"/>
    <w:rsid w:val="006C6223"/>
    <w:rsid w:val="006C63BE"/>
    <w:rsid w:val="006C6448"/>
    <w:rsid w:val="006C64B3"/>
    <w:rsid w:val="006C65A2"/>
    <w:rsid w:val="006C6971"/>
    <w:rsid w:val="006C6A48"/>
    <w:rsid w:val="006C6A7C"/>
    <w:rsid w:val="006C6C38"/>
    <w:rsid w:val="006C727B"/>
    <w:rsid w:val="006C73CE"/>
    <w:rsid w:val="006C752D"/>
    <w:rsid w:val="006C75B8"/>
    <w:rsid w:val="006C7BBB"/>
    <w:rsid w:val="006D00D3"/>
    <w:rsid w:val="006D0132"/>
    <w:rsid w:val="006D0195"/>
    <w:rsid w:val="006D0793"/>
    <w:rsid w:val="006D0A18"/>
    <w:rsid w:val="006D0A67"/>
    <w:rsid w:val="006D0BCD"/>
    <w:rsid w:val="006D0C6E"/>
    <w:rsid w:val="006D1125"/>
    <w:rsid w:val="006D11A4"/>
    <w:rsid w:val="006D1338"/>
    <w:rsid w:val="006D1541"/>
    <w:rsid w:val="006D18C7"/>
    <w:rsid w:val="006D1C61"/>
    <w:rsid w:val="006D2022"/>
    <w:rsid w:val="006D2025"/>
    <w:rsid w:val="006D216D"/>
    <w:rsid w:val="006D234E"/>
    <w:rsid w:val="006D2484"/>
    <w:rsid w:val="006D24F8"/>
    <w:rsid w:val="006D2668"/>
    <w:rsid w:val="006D2A0D"/>
    <w:rsid w:val="006D2A95"/>
    <w:rsid w:val="006D31E7"/>
    <w:rsid w:val="006D344E"/>
    <w:rsid w:val="006D3757"/>
    <w:rsid w:val="006D37A4"/>
    <w:rsid w:val="006D3892"/>
    <w:rsid w:val="006D38A8"/>
    <w:rsid w:val="006D3D63"/>
    <w:rsid w:val="006D435A"/>
    <w:rsid w:val="006D45F9"/>
    <w:rsid w:val="006D4618"/>
    <w:rsid w:val="006D4746"/>
    <w:rsid w:val="006D484C"/>
    <w:rsid w:val="006D4976"/>
    <w:rsid w:val="006D4AA9"/>
    <w:rsid w:val="006D4CE7"/>
    <w:rsid w:val="006D4F92"/>
    <w:rsid w:val="006D4FDB"/>
    <w:rsid w:val="006D4FFF"/>
    <w:rsid w:val="006D50B0"/>
    <w:rsid w:val="006D5306"/>
    <w:rsid w:val="006D5359"/>
    <w:rsid w:val="006D5582"/>
    <w:rsid w:val="006D5763"/>
    <w:rsid w:val="006D5B6E"/>
    <w:rsid w:val="006D5CBE"/>
    <w:rsid w:val="006D5CF5"/>
    <w:rsid w:val="006D6236"/>
    <w:rsid w:val="006D627B"/>
    <w:rsid w:val="006D6285"/>
    <w:rsid w:val="006D62EC"/>
    <w:rsid w:val="006D6594"/>
    <w:rsid w:val="006D6FE3"/>
    <w:rsid w:val="006D701F"/>
    <w:rsid w:val="006D7263"/>
    <w:rsid w:val="006D79C3"/>
    <w:rsid w:val="006D7AC3"/>
    <w:rsid w:val="006D7D1B"/>
    <w:rsid w:val="006E0130"/>
    <w:rsid w:val="006E020F"/>
    <w:rsid w:val="006E04D3"/>
    <w:rsid w:val="006E0A15"/>
    <w:rsid w:val="006E0AA8"/>
    <w:rsid w:val="006E0AB6"/>
    <w:rsid w:val="006E0C28"/>
    <w:rsid w:val="006E0C78"/>
    <w:rsid w:val="006E0C8F"/>
    <w:rsid w:val="006E0CE5"/>
    <w:rsid w:val="006E1248"/>
    <w:rsid w:val="006E125C"/>
    <w:rsid w:val="006E14F4"/>
    <w:rsid w:val="006E15F7"/>
    <w:rsid w:val="006E17EB"/>
    <w:rsid w:val="006E18E8"/>
    <w:rsid w:val="006E193F"/>
    <w:rsid w:val="006E1994"/>
    <w:rsid w:val="006E1AD7"/>
    <w:rsid w:val="006E1BEA"/>
    <w:rsid w:val="006E1CDC"/>
    <w:rsid w:val="006E1CFA"/>
    <w:rsid w:val="006E1D82"/>
    <w:rsid w:val="006E1FE2"/>
    <w:rsid w:val="006E212C"/>
    <w:rsid w:val="006E2247"/>
    <w:rsid w:val="006E2767"/>
    <w:rsid w:val="006E2C95"/>
    <w:rsid w:val="006E2E5F"/>
    <w:rsid w:val="006E2FA5"/>
    <w:rsid w:val="006E3084"/>
    <w:rsid w:val="006E3099"/>
    <w:rsid w:val="006E314F"/>
    <w:rsid w:val="006E3544"/>
    <w:rsid w:val="006E3794"/>
    <w:rsid w:val="006E38E2"/>
    <w:rsid w:val="006E3C5C"/>
    <w:rsid w:val="006E3E3D"/>
    <w:rsid w:val="006E4083"/>
    <w:rsid w:val="006E4228"/>
    <w:rsid w:val="006E49DE"/>
    <w:rsid w:val="006E4C68"/>
    <w:rsid w:val="006E4D6B"/>
    <w:rsid w:val="006E5345"/>
    <w:rsid w:val="006E54AF"/>
    <w:rsid w:val="006E57F4"/>
    <w:rsid w:val="006E5ADE"/>
    <w:rsid w:val="006E5D35"/>
    <w:rsid w:val="006E5E76"/>
    <w:rsid w:val="006E5F4F"/>
    <w:rsid w:val="006E5FFD"/>
    <w:rsid w:val="006E6059"/>
    <w:rsid w:val="006E6582"/>
    <w:rsid w:val="006E6A04"/>
    <w:rsid w:val="006E6BE9"/>
    <w:rsid w:val="006E7B91"/>
    <w:rsid w:val="006E7C61"/>
    <w:rsid w:val="006E7C96"/>
    <w:rsid w:val="006E7D37"/>
    <w:rsid w:val="006F00C2"/>
    <w:rsid w:val="006F0575"/>
    <w:rsid w:val="006F05D3"/>
    <w:rsid w:val="006F065B"/>
    <w:rsid w:val="006F08B5"/>
    <w:rsid w:val="006F095A"/>
    <w:rsid w:val="006F09AB"/>
    <w:rsid w:val="006F09C6"/>
    <w:rsid w:val="006F0E08"/>
    <w:rsid w:val="006F12C5"/>
    <w:rsid w:val="006F193E"/>
    <w:rsid w:val="006F1CBD"/>
    <w:rsid w:val="006F1F77"/>
    <w:rsid w:val="006F25BB"/>
    <w:rsid w:val="006F26C0"/>
    <w:rsid w:val="006F309A"/>
    <w:rsid w:val="006F3203"/>
    <w:rsid w:val="006F34B7"/>
    <w:rsid w:val="006F3666"/>
    <w:rsid w:val="006F379E"/>
    <w:rsid w:val="006F3806"/>
    <w:rsid w:val="006F3A24"/>
    <w:rsid w:val="006F3C01"/>
    <w:rsid w:val="006F3C42"/>
    <w:rsid w:val="006F3E9E"/>
    <w:rsid w:val="006F3F01"/>
    <w:rsid w:val="006F3FD8"/>
    <w:rsid w:val="006F4570"/>
    <w:rsid w:val="006F4585"/>
    <w:rsid w:val="006F4D48"/>
    <w:rsid w:val="006F509F"/>
    <w:rsid w:val="006F5339"/>
    <w:rsid w:val="006F533F"/>
    <w:rsid w:val="006F54E6"/>
    <w:rsid w:val="006F576D"/>
    <w:rsid w:val="006F579D"/>
    <w:rsid w:val="006F5881"/>
    <w:rsid w:val="006F5A00"/>
    <w:rsid w:val="006F5CEB"/>
    <w:rsid w:val="006F5F16"/>
    <w:rsid w:val="006F6410"/>
    <w:rsid w:val="006F6568"/>
    <w:rsid w:val="006F7348"/>
    <w:rsid w:val="006F74C1"/>
    <w:rsid w:val="006F7679"/>
    <w:rsid w:val="006F76D0"/>
    <w:rsid w:val="006F7722"/>
    <w:rsid w:val="006F7D95"/>
    <w:rsid w:val="006F7EE1"/>
    <w:rsid w:val="006F7F36"/>
    <w:rsid w:val="0070018A"/>
    <w:rsid w:val="00700250"/>
    <w:rsid w:val="00700449"/>
    <w:rsid w:val="00700895"/>
    <w:rsid w:val="00700A9D"/>
    <w:rsid w:val="00700C36"/>
    <w:rsid w:val="00700E46"/>
    <w:rsid w:val="007013D0"/>
    <w:rsid w:val="007019B7"/>
    <w:rsid w:val="00701D03"/>
    <w:rsid w:val="00701D0C"/>
    <w:rsid w:val="00701D0F"/>
    <w:rsid w:val="00701E12"/>
    <w:rsid w:val="00701F9C"/>
    <w:rsid w:val="007021D6"/>
    <w:rsid w:val="007022BE"/>
    <w:rsid w:val="00702896"/>
    <w:rsid w:val="007028CB"/>
    <w:rsid w:val="00702BF9"/>
    <w:rsid w:val="00702C55"/>
    <w:rsid w:val="00702C62"/>
    <w:rsid w:val="00702CAD"/>
    <w:rsid w:val="00702D0D"/>
    <w:rsid w:val="00702D9C"/>
    <w:rsid w:val="007031B8"/>
    <w:rsid w:val="00703862"/>
    <w:rsid w:val="00703A75"/>
    <w:rsid w:val="00703FCB"/>
    <w:rsid w:val="00704380"/>
    <w:rsid w:val="0070459E"/>
    <w:rsid w:val="007045FE"/>
    <w:rsid w:val="007047A2"/>
    <w:rsid w:val="00704E32"/>
    <w:rsid w:val="007053F9"/>
    <w:rsid w:val="007054AF"/>
    <w:rsid w:val="00705623"/>
    <w:rsid w:val="007061C7"/>
    <w:rsid w:val="007061E7"/>
    <w:rsid w:val="007062BC"/>
    <w:rsid w:val="007069D8"/>
    <w:rsid w:val="00706C4D"/>
    <w:rsid w:val="00706CA2"/>
    <w:rsid w:val="00706F4F"/>
    <w:rsid w:val="007079F4"/>
    <w:rsid w:val="00707A58"/>
    <w:rsid w:val="007101EF"/>
    <w:rsid w:val="00710493"/>
    <w:rsid w:val="00710758"/>
    <w:rsid w:val="00710995"/>
    <w:rsid w:val="007110DD"/>
    <w:rsid w:val="00711144"/>
    <w:rsid w:val="0071119E"/>
    <w:rsid w:val="00711296"/>
    <w:rsid w:val="00711365"/>
    <w:rsid w:val="00711477"/>
    <w:rsid w:val="007114E3"/>
    <w:rsid w:val="00711506"/>
    <w:rsid w:val="00711904"/>
    <w:rsid w:val="00711909"/>
    <w:rsid w:val="007123D0"/>
    <w:rsid w:val="007126B0"/>
    <w:rsid w:val="00712EEB"/>
    <w:rsid w:val="007132ED"/>
    <w:rsid w:val="007134B6"/>
    <w:rsid w:val="007134B7"/>
    <w:rsid w:val="00713D2B"/>
    <w:rsid w:val="00713D7D"/>
    <w:rsid w:val="007140AE"/>
    <w:rsid w:val="00714279"/>
    <w:rsid w:val="007149A8"/>
    <w:rsid w:val="00714C18"/>
    <w:rsid w:val="00714C76"/>
    <w:rsid w:val="00714F41"/>
    <w:rsid w:val="007153DE"/>
    <w:rsid w:val="00715402"/>
    <w:rsid w:val="00715439"/>
    <w:rsid w:val="007157C0"/>
    <w:rsid w:val="0071583A"/>
    <w:rsid w:val="00715AA7"/>
    <w:rsid w:val="00715B1F"/>
    <w:rsid w:val="00715D53"/>
    <w:rsid w:val="00715E23"/>
    <w:rsid w:val="00715E9F"/>
    <w:rsid w:val="00715F49"/>
    <w:rsid w:val="00715F65"/>
    <w:rsid w:val="00716366"/>
    <w:rsid w:val="00716496"/>
    <w:rsid w:val="00716713"/>
    <w:rsid w:val="00716B16"/>
    <w:rsid w:val="00716D0A"/>
    <w:rsid w:val="00716D86"/>
    <w:rsid w:val="00716F5A"/>
    <w:rsid w:val="00716F8C"/>
    <w:rsid w:val="00717819"/>
    <w:rsid w:val="00717922"/>
    <w:rsid w:val="00717D75"/>
    <w:rsid w:val="00717E9A"/>
    <w:rsid w:val="00717F35"/>
    <w:rsid w:val="007200F2"/>
    <w:rsid w:val="00720121"/>
    <w:rsid w:val="00720284"/>
    <w:rsid w:val="0072031F"/>
    <w:rsid w:val="00720586"/>
    <w:rsid w:val="00720621"/>
    <w:rsid w:val="007209E5"/>
    <w:rsid w:val="007209F9"/>
    <w:rsid w:val="00720C54"/>
    <w:rsid w:val="00720CD2"/>
    <w:rsid w:val="0072105D"/>
    <w:rsid w:val="007215A2"/>
    <w:rsid w:val="0072181B"/>
    <w:rsid w:val="00721C86"/>
    <w:rsid w:val="00721EFF"/>
    <w:rsid w:val="00721F8F"/>
    <w:rsid w:val="00722785"/>
    <w:rsid w:val="0072293F"/>
    <w:rsid w:val="007229C9"/>
    <w:rsid w:val="00722D9E"/>
    <w:rsid w:val="00722E39"/>
    <w:rsid w:val="00722E46"/>
    <w:rsid w:val="00722F35"/>
    <w:rsid w:val="00723491"/>
    <w:rsid w:val="007238A4"/>
    <w:rsid w:val="00723A29"/>
    <w:rsid w:val="00723A4A"/>
    <w:rsid w:val="00723B7E"/>
    <w:rsid w:val="0072454C"/>
    <w:rsid w:val="00724805"/>
    <w:rsid w:val="00724F19"/>
    <w:rsid w:val="00725069"/>
    <w:rsid w:val="007255B1"/>
    <w:rsid w:val="007256A0"/>
    <w:rsid w:val="007259E0"/>
    <w:rsid w:val="00725C1A"/>
    <w:rsid w:val="00725E90"/>
    <w:rsid w:val="007262EF"/>
    <w:rsid w:val="0072667F"/>
    <w:rsid w:val="007266E1"/>
    <w:rsid w:val="00726988"/>
    <w:rsid w:val="00726C21"/>
    <w:rsid w:val="00726D00"/>
    <w:rsid w:val="00726D82"/>
    <w:rsid w:val="00726F8B"/>
    <w:rsid w:val="0072703A"/>
    <w:rsid w:val="0072752D"/>
    <w:rsid w:val="0072766C"/>
    <w:rsid w:val="007276FD"/>
    <w:rsid w:val="0072792E"/>
    <w:rsid w:val="00727D56"/>
    <w:rsid w:val="00730037"/>
    <w:rsid w:val="007301C7"/>
    <w:rsid w:val="0073094B"/>
    <w:rsid w:val="00730D90"/>
    <w:rsid w:val="00730F91"/>
    <w:rsid w:val="007311CA"/>
    <w:rsid w:val="00731381"/>
    <w:rsid w:val="00731510"/>
    <w:rsid w:val="00731BCD"/>
    <w:rsid w:val="007323D6"/>
    <w:rsid w:val="0073297A"/>
    <w:rsid w:val="00732CA6"/>
    <w:rsid w:val="00732CB5"/>
    <w:rsid w:val="00732CCF"/>
    <w:rsid w:val="00732D16"/>
    <w:rsid w:val="00732D68"/>
    <w:rsid w:val="007337C3"/>
    <w:rsid w:val="00734009"/>
    <w:rsid w:val="0073401D"/>
    <w:rsid w:val="00734309"/>
    <w:rsid w:val="007347EB"/>
    <w:rsid w:val="00734A7B"/>
    <w:rsid w:val="00734D6E"/>
    <w:rsid w:val="00734F14"/>
    <w:rsid w:val="00735047"/>
    <w:rsid w:val="00735587"/>
    <w:rsid w:val="00735A1D"/>
    <w:rsid w:val="00735CD5"/>
    <w:rsid w:val="00735FD7"/>
    <w:rsid w:val="00735FFD"/>
    <w:rsid w:val="00736108"/>
    <w:rsid w:val="00736715"/>
    <w:rsid w:val="00736DD1"/>
    <w:rsid w:val="00736F66"/>
    <w:rsid w:val="00737410"/>
    <w:rsid w:val="00737512"/>
    <w:rsid w:val="00737674"/>
    <w:rsid w:val="00737706"/>
    <w:rsid w:val="007377FC"/>
    <w:rsid w:val="00737AA4"/>
    <w:rsid w:val="00737AB2"/>
    <w:rsid w:val="00737DD2"/>
    <w:rsid w:val="00740054"/>
    <w:rsid w:val="00740186"/>
    <w:rsid w:val="00740392"/>
    <w:rsid w:val="007405B4"/>
    <w:rsid w:val="00740D1D"/>
    <w:rsid w:val="00740D88"/>
    <w:rsid w:val="00740F3B"/>
    <w:rsid w:val="00740FC5"/>
    <w:rsid w:val="00741B71"/>
    <w:rsid w:val="00741B7B"/>
    <w:rsid w:val="00741CE3"/>
    <w:rsid w:val="00741F75"/>
    <w:rsid w:val="00742271"/>
    <w:rsid w:val="0074296C"/>
    <w:rsid w:val="00742C32"/>
    <w:rsid w:val="00742C57"/>
    <w:rsid w:val="00742D61"/>
    <w:rsid w:val="00743032"/>
    <w:rsid w:val="007438E0"/>
    <w:rsid w:val="00743AB4"/>
    <w:rsid w:val="007445C8"/>
    <w:rsid w:val="00744652"/>
    <w:rsid w:val="00745021"/>
    <w:rsid w:val="0074516A"/>
    <w:rsid w:val="007453B1"/>
    <w:rsid w:val="007453CE"/>
    <w:rsid w:val="00745684"/>
    <w:rsid w:val="0074575D"/>
    <w:rsid w:val="00745E74"/>
    <w:rsid w:val="007464BB"/>
    <w:rsid w:val="007464D4"/>
    <w:rsid w:val="0074665B"/>
    <w:rsid w:val="007467B5"/>
    <w:rsid w:val="00746A84"/>
    <w:rsid w:val="00747088"/>
    <w:rsid w:val="00747181"/>
    <w:rsid w:val="0074719B"/>
    <w:rsid w:val="0074723A"/>
    <w:rsid w:val="00747A16"/>
    <w:rsid w:val="00747AE0"/>
    <w:rsid w:val="00747C30"/>
    <w:rsid w:val="00747F57"/>
    <w:rsid w:val="00750184"/>
    <w:rsid w:val="00750447"/>
    <w:rsid w:val="007508CB"/>
    <w:rsid w:val="00750FF5"/>
    <w:rsid w:val="0075105A"/>
    <w:rsid w:val="007510DF"/>
    <w:rsid w:val="00751982"/>
    <w:rsid w:val="00751B58"/>
    <w:rsid w:val="00751D7B"/>
    <w:rsid w:val="00751EBC"/>
    <w:rsid w:val="00751F3B"/>
    <w:rsid w:val="0075290A"/>
    <w:rsid w:val="0075294D"/>
    <w:rsid w:val="00752DBE"/>
    <w:rsid w:val="00752E6A"/>
    <w:rsid w:val="00752F89"/>
    <w:rsid w:val="007531C2"/>
    <w:rsid w:val="00753235"/>
    <w:rsid w:val="00753264"/>
    <w:rsid w:val="00753C3F"/>
    <w:rsid w:val="00753EA7"/>
    <w:rsid w:val="00753EAC"/>
    <w:rsid w:val="00754356"/>
    <w:rsid w:val="007543AC"/>
    <w:rsid w:val="00754963"/>
    <w:rsid w:val="00754AB1"/>
    <w:rsid w:val="00754DA8"/>
    <w:rsid w:val="0075529B"/>
    <w:rsid w:val="00755302"/>
    <w:rsid w:val="00755481"/>
    <w:rsid w:val="0075557C"/>
    <w:rsid w:val="007555C3"/>
    <w:rsid w:val="007556D1"/>
    <w:rsid w:val="007556DA"/>
    <w:rsid w:val="00755A5A"/>
    <w:rsid w:val="00755C18"/>
    <w:rsid w:val="007562AD"/>
    <w:rsid w:val="007567BD"/>
    <w:rsid w:val="00756917"/>
    <w:rsid w:val="00756E8B"/>
    <w:rsid w:val="00756F3D"/>
    <w:rsid w:val="0075702E"/>
    <w:rsid w:val="00757ADD"/>
    <w:rsid w:val="00757B7E"/>
    <w:rsid w:val="0076039D"/>
    <w:rsid w:val="007605BE"/>
    <w:rsid w:val="007606EF"/>
    <w:rsid w:val="00760879"/>
    <w:rsid w:val="00760881"/>
    <w:rsid w:val="00760C73"/>
    <w:rsid w:val="00760EFA"/>
    <w:rsid w:val="007613BD"/>
    <w:rsid w:val="00761593"/>
    <w:rsid w:val="00761E5B"/>
    <w:rsid w:val="00761EE4"/>
    <w:rsid w:val="00761F06"/>
    <w:rsid w:val="00761FCF"/>
    <w:rsid w:val="00762176"/>
    <w:rsid w:val="007624B3"/>
    <w:rsid w:val="0076265A"/>
    <w:rsid w:val="00762BB6"/>
    <w:rsid w:val="007630C1"/>
    <w:rsid w:val="00763214"/>
    <w:rsid w:val="007634D7"/>
    <w:rsid w:val="00763778"/>
    <w:rsid w:val="00764037"/>
    <w:rsid w:val="007641B8"/>
    <w:rsid w:val="007643E7"/>
    <w:rsid w:val="00764461"/>
    <w:rsid w:val="007648A1"/>
    <w:rsid w:val="00764921"/>
    <w:rsid w:val="00764D6A"/>
    <w:rsid w:val="00764F12"/>
    <w:rsid w:val="0076533C"/>
    <w:rsid w:val="0076556C"/>
    <w:rsid w:val="00765644"/>
    <w:rsid w:val="007656E4"/>
    <w:rsid w:val="00765945"/>
    <w:rsid w:val="00765CF0"/>
    <w:rsid w:val="00765D1A"/>
    <w:rsid w:val="007660C3"/>
    <w:rsid w:val="007662DA"/>
    <w:rsid w:val="007663B2"/>
    <w:rsid w:val="00766857"/>
    <w:rsid w:val="00766F8B"/>
    <w:rsid w:val="00766FC7"/>
    <w:rsid w:val="007670AD"/>
    <w:rsid w:val="00767180"/>
    <w:rsid w:val="00767555"/>
    <w:rsid w:val="00767C10"/>
    <w:rsid w:val="00767CC0"/>
    <w:rsid w:val="00767DBC"/>
    <w:rsid w:val="007700F8"/>
    <w:rsid w:val="007702A1"/>
    <w:rsid w:val="00770359"/>
    <w:rsid w:val="00770744"/>
    <w:rsid w:val="00770780"/>
    <w:rsid w:val="007707DA"/>
    <w:rsid w:val="00770A50"/>
    <w:rsid w:val="00770A86"/>
    <w:rsid w:val="00770C73"/>
    <w:rsid w:val="00770D45"/>
    <w:rsid w:val="00770DE8"/>
    <w:rsid w:val="00771110"/>
    <w:rsid w:val="00771557"/>
    <w:rsid w:val="00771577"/>
    <w:rsid w:val="0077163A"/>
    <w:rsid w:val="00771C8B"/>
    <w:rsid w:val="00771ECB"/>
    <w:rsid w:val="007720FD"/>
    <w:rsid w:val="00772317"/>
    <w:rsid w:val="00772C0D"/>
    <w:rsid w:val="00773056"/>
    <w:rsid w:val="0077325B"/>
    <w:rsid w:val="0077343F"/>
    <w:rsid w:val="00773643"/>
    <w:rsid w:val="007738ED"/>
    <w:rsid w:val="00773B20"/>
    <w:rsid w:val="00773C12"/>
    <w:rsid w:val="00773D24"/>
    <w:rsid w:val="00773D88"/>
    <w:rsid w:val="00773DD3"/>
    <w:rsid w:val="0077428F"/>
    <w:rsid w:val="00774370"/>
    <w:rsid w:val="007747B5"/>
    <w:rsid w:val="00774977"/>
    <w:rsid w:val="007749A1"/>
    <w:rsid w:val="007749D5"/>
    <w:rsid w:val="00774BA1"/>
    <w:rsid w:val="00774C66"/>
    <w:rsid w:val="00774EBD"/>
    <w:rsid w:val="00775038"/>
    <w:rsid w:val="00775094"/>
    <w:rsid w:val="0077527F"/>
    <w:rsid w:val="00775421"/>
    <w:rsid w:val="00775464"/>
    <w:rsid w:val="00775753"/>
    <w:rsid w:val="00775979"/>
    <w:rsid w:val="00775A61"/>
    <w:rsid w:val="00775CC1"/>
    <w:rsid w:val="00776562"/>
    <w:rsid w:val="0077672A"/>
    <w:rsid w:val="007767E6"/>
    <w:rsid w:val="0077683E"/>
    <w:rsid w:val="00776A2D"/>
    <w:rsid w:val="00776A79"/>
    <w:rsid w:val="00776B0D"/>
    <w:rsid w:val="00776B5B"/>
    <w:rsid w:val="00776C82"/>
    <w:rsid w:val="0077719F"/>
    <w:rsid w:val="007776C7"/>
    <w:rsid w:val="00777C1A"/>
    <w:rsid w:val="00777D82"/>
    <w:rsid w:val="00777F49"/>
    <w:rsid w:val="00780272"/>
    <w:rsid w:val="00780575"/>
    <w:rsid w:val="00780703"/>
    <w:rsid w:val="007807D8"/>
    <w:rsid w:val="0078098C"/>
    <w:rsid w:val="007809AA"/>
    <w:rsid w:val="00780B40"/>
    <w:rsid w:val="00780F23"/>
    <w:rsid w:val="007812BB"/>
    <w:rsid w:val="0078143B"/>
    <w:rsid w:val="00781577"/>
    <w:rsid w:val="00781706"/>
    <w:rsid w:val="00781A7F"/>
    <w:rsid w:val="00781CE6"/>
    <w:rsid w:val="007821B7"/>
    <w:rsid w:val="007821C4"/>
    <w:rsid w:val="00782E4C"/>
    <w:rsid w:val="00782F5F"/>
    <w:rsid w:val="007838F1"/>
    <w:rsid w:val="007838FE"/>
    <w:rsid w:val="0078397B"/>
    <w:rsid w:val="007839AC"/>
    <w:rsid w:val="00783B20"/>
    <w:rsid w:val="00783E30"/>
    <w:rsid w:val="00784087"/>
    <w:rsid w:val="00784093"/>
    <w:rsid w:val="00784271"/>
    <w:rsid w:val="0078432B"/>
    <w:rsid w:val="0078477E"/>
    <w:rsid w:val="00784895"/>
    <w:rsid w:val="007849F8"/>
    <w:rsid w:val="00784A83"/>
    <w:rsid w:val="00784BFF"/>
    <w:rsid w:val="0078500B"/>
    <w:rsid w:val="0078519A"/>
    <w:rsid w:val="00785757"/>
    <w:rsid w:val="00785E40"/>
    <w:rsid w:val="00785F31"/>
    <w:rsid w:val="00785F6E"/>
    <w:rsid w:val="007864E0"/>
    <w:rsid w:val="007866A8"/>
    <w:rsid w:val="007869D1"/>
    <w:rsid w:val="00786AB1"/>
    <w:rsid w:val="00786B35"/>
    <w:rsid w:val="00787497"/>
    <w:rsid w:val="0078752E"/>
    <w:rsid w:val="00787AA1"/>
    <w:rsid w:val="0079028D"/>
    <w:rsid w:val="00790371"/>
    <w:rsid w:val="0079059E"/>
    <w:rsid w:val="0079066F"/>
    <w:rsid w:val="0079068F"/>
    <w:rsid w:val="00790CA8"/>
    <w:rsid w:val="00790F2C"/>
    <w:rsid w:val="00790FF3"/>
    <w:rsid w:val="0079107D"/>
    <w:rsid w:val="007911E9"/>
    <w:rsid w:val="007912D0"/>
    <w:rsid w:val="00791447"/>
    <w:rsid w:val="00791819"/>
    <w:rsid w:val="00791BEC"/>
    <w:rsid w:val="00791C82"/>
    <w:rsid w:val="00791D1D"/>
    <w:rsid w:val="00791DA5"/>
    <w:rsid w:val="00791F18"/>
    <w:rsid w:val="0079226C"/>
    <w:rsid w:val="0079241F"/>
    <w:rsid w:val="0079248F"/>
    <w:rsid w:val="0079275A"/>
    <w:rsid w:val="007928AC"/>
    <w:rsid w:val="00792A56"/>
    <w:rsid w:val="0079313C"/>
    <w:rsid w:val="007931E8"/>
    <w:rsid w:val="00793611"/>
    <w:rsid w:val="00793ADB"/>
    <w:rsid w:val="00793BDF"/>
    <w:rsid w:val="00793DDC"/>
    <w:rsid w:val="00793DFA"/>
    <w:rsid w:val="00793FD0"/>
    <w:rsid w:val="00794433"/>
    <w:rsid w:val="00794759"/>
    <w:rsid w:val="0079494F"/>
    <w:rsid w:val="00794CCF"/>
    <w:rsid w:val="00794E0E"/>
    <w:rsid w:val="00795327"/>
    <w:rsid w:val="00795456"/>
    <w:rsid w:val="007955B4"/>
    <w:rsid w:val="007956F3"/>
    <w:rsid w:val="00795B62"/>
    <w:rsid w:val="00796717"/>
    <w:rsid w:val="00796B91"/>
    <w:rsid w:val="00796E58"/>
    <w:rsid w:val="007970C1"/>
    <w:rsid w:val="007973F1"/>
    <w:rsid w:val="007974D5"/>
    <w:rsid w:val="0079750B"/>
    <w:rsid w:val="007979F9"/>
    <w:rsid w:val="00797B41"/>
    <w:rsid w:val="00797C81"/>
    <w:rsid w:val="00797C9F"/>
    <w:rsid w:val="00797D84"/>
    <w:rsid w:val="007A0048"/>
    <w:rsid w:val="007A0219"/>
    <w:rsid w:val="007A040C"/>
    <w:rsid w:val="007A045F"/>
    <w:rsid w:val="007A05D6"/>
    <w:rsid w:val="007A0709"/>
    <w:rsid w:val="007A0873"/>
    <w:rsid w:val="007A08F5"/>
    <w:rsid w:val="007A0904"/>
    <w:rsid w:val="007A09C0"/>
    <w:rsid w:val="007A0B20"/>
    <w:rsid w:val="007A0D7F"/>
    <w:rsid w:val="007A0ECE"/>
    <w:rsid w:val="007A143D"/>
    <w:rsid w:val="007A1EAD"/>
    <w:rsid w:val="007A213F"/>
    <w:rsid w:val="007A214F"/>
    <w:rsid w:val="007A23AD"/>
    <w:rsid w:val="007A2A4C"/>
    <w:rsid w:val="007A2ABE"/>
    <w:rsid w:val="007A2F07"/>
    <w:rsid w:val="007A2F6C"/>
    <w:rsid w:val="007A318E"/>
    <w:rsid w:val="007A39B3"/>
    <w:rsid w:val="007A3C6F"/>
    <w:rsid w:val="007A40D7"/>
    <w:rsid w:val="007A438B"/>
    <w:rsid w:val="007A43C8"/>
    <w:rsid w:val="007A4427"/>
    <w:rsid w:val="007A4668"/>
    <w:rsid w:val="007A47AD"/>
    <w:rsid w:val="007A4900"/>
    <w:rsid w:val="007A49C0"/>
    <w:rsid w:val="007A4D6C"/>
    <w:rsid w:val="007A4E7A"/>
    <w:rsid w:val="007A5068"/>
    <w:rsid w:val="007A5236"/>
    <w:rsid w:val="007A5277"/>
    <w:rsid w:val="007A549A"/>
    <w:rsid w:val="007A5B3D"/>
    <w:rsid w:val="007A5B3E"/>
    <w:rsid w:val="007A5C25"/>
    <w:rsid w:val="007A5D10"/>
    <w:rsid w:val="007A5EE2"/>
    <w:rsid w:val="007A5F99"/>
    <w:rsid w:val="007A60C2"/>
    <w:rsid w:val="007A60E1"/>
    <w:rsid w:val="007A685B"/>
    <w:rsid w:val="007A6B34"/>
    <w:rsid w:val="007A7572"/>
    <w:rsid w:val="007A7757"/>
    <w:rsid w:val="007A78B7"/>
    <w:rsid w:val="007A7E18"/>
    <w:rsid w:val="007A7F4C"/>
    <w:rsid w:val="007B0019"/>
    <w:rsid w:val="007B0153"/>
    <w:rsid w:val="007B0273"/>
    <w:rsid w:val="007B0284"/>
    <w:rsid w:val="007B050A"/>
    <w:rsid w:val="007B070C"/>
    <w:rsid w:val="007B0889"/>
    <w:rsid w:val="007B0960"/>
    <w:rsid w:val="007B09FB"/>
    <w:rsid w:val="007B0A3B"/>
    <w:rsid w:val="007B0BD6"/>
    <w:rsid w:val="007B0D95"/>
    <w:rsid w:val="007B0DF8"/>
    <w:rsid w:val="007B0EEA"/>
    <w:rsid w:val="007B11DB"/>
    <w:rsid w:val="007B16AF"/>
    <w:rsid w:val="007B1F2E"/>
    <w:rsid w:val="007B273E"/>
    <w:rsid w:val="007B2835"/>
    <w:rsid w:val="007B2A2C"/>
    <w:rsid w:val="007B2C45"/>
    <w:rsid w:val="007B2DE6"/>
    <w:rsid w:val="007B3255"/>
    <w:rsid w:val="007B32A0"/>
    <w:rsid w:val="007B32EF"/>
    <w:rsid w:val="007B3471"/>
    <w:rsid w:val="007B37B2"/>
    <w:rsid w:val="007B3DB6"/>
    <w:rsid w:val="007B4143"/>
    <w:rsid w:val="007B42C8"/>
    <w:rsid w:val="007B45F2"/>
    <w:rsid w:val="007B46C3"/>
    <w:rsid w:val="007B4ADF"/>
    <w:rsid w:val="007B4C80"/>
    <w:rsid w:val="007B51C6"/>
    <w:rsid w:val="007B5693"/>
    <w:rsid w:val="007B5D33"/>
    <w:rsid w:val="007B62DC"/>
    <w:rsid w:val="007B665D"/>
    <w:rsid w:val="007B66AD"/>
    <w:rsid w:val="007B6A28"/>
    <w:rsid w:val="007B6DC6"/>
    <w:rsid w:val="007B6E2F"/>
    <w:rsid w:val="007B7352"/>
    <w:rsid w:val="007B75A3"/>
    <w:rsid w:val="007B75B5"/>
    <w:rsid w:val="007B75B6"/>
    <w:rsid w:val="007B76F2"/>
    <w:rsid w:val="007B77A7"/>
    <w:rsid w:val="007B7A4B"/>
    <w:rsid w:val="007B7A9C"/>
    <w:rsid w:val="007B7B8A"/>
    <w:rsid w:val="007B7CAD"/>
    <w:rsid w:val="007B7F4D"/>
    <w:rsid w:val="007C00A2"/>
    <w:rsid w:val="007C0118"/>
    <w:rsid w:val="007C05CC"/>
    <w:rsid w:val="007C0684"/>
    <w:rsid w:val="007C06D8"/>
    <w:rsid w:val="007C0B16"/>
    <w:rsid w:val="007C0CD2"/>
    <w:rsid w:val="007C0D5F"/>
    <w:rsid w:val="007C0EA0"/>
    <w:rsid w:val="007C0FFB"/>
    <w:rsid w:val="007C110B"/>
    <w:rsid w:val="007C12C8"/>
    <w:rsid w:val="007C1654"/>
    <w:rsid w:val="007C1662"/>
    <w:rsid w:val="007C1737"/>
    <w:rsid w:val="007C1BB0"/>
    <w:rsid w:val="007C1C70"/>
    <w:rsid w:val="007C21B0"/>
    <w:rsid w:val="007C22C8"/>
    <w:rsid w:val="007C2598"/>
    <w:rsid w:val="007C2A21"/>
    <w:rsid w:val="007C3192"/>
    <w:rsid w:val="007C31FA"/>
    <w:rsid w:val="007C31FB"/>
    <w:rsid w:val="007C3332"/>
    <w:rsid w:val="007C3565"/>
    <w:rsid w:val="007C358A"/>
    <w:rsid w:val="007C366B"/>
    <w:rsid w:val="007C39DF"/>
    <w:rsid w:val="007C3D5A"/>
    <w:rsid w:val="007C4122"/>
    <w:rsid w:val="007C41A6"/>
    <w:rsid w:val="007C41BA"/>
    <w:rsid w:val="007C494E"/>
    <w:rsid w:val="007C49CA"/>
    <w:rsid w:val="007C4F81"/>
    <w:rsid w:val="007C4FE8"/>
    <w:rsid w:val="007C5076"/>
    <w:rsid w:val="007C5439"/>
    <w:rsid w:val="007C545A"/>
    <w:rsid w:val="007C54B2"/>
    <w:rsid w:val="007C55BB"/>
    <w:rsid w:val="007C56B9"/>
    <w:rsid w:val="007C5711"/>
    <w:rsid w:val="007C5769"/>
    <w:rsid w:val="007C598F"/>
    <w:rsid w:val="007C5A7B"/>
    <w:rsid w:val="007C5C01"/>
    <w:rsid w:val="007C5D7F"/>
    <w:rsid w:val="007C5FAC"/>
    <w:rsid w:val="007C613D"/>
    <w:rsid w:val="007C618C"/>
    <w:rsid w:val="007C62EC"/>
    <w:rsid w:val="007C630D"/>
    <w:rsid w:val="007C642B"/>
    <w:rsid w:val="007C6535"/>
    <w:rsid w:val="007C653C"/>
    <w:rsid w:val="007C696E"/>
    <w:rsid w:val="007C6E10"/>
    <w:rsid w:val="007C7114"/>
    <w:rsid w:val="007C75B1"/>
    <w:rsid w:val="007C7A43"/>
    <w:rsid w:val="007D0185"/>
    <w:rsid w:val="007D0535"/>
    <w:rsid w:val="007D07FE"/>
    <w:rsid w:val="007D083A"/>
    <w:rsid w:val="007D0F0C"/>
    <w:rsid w:val="007D0F76"/>
    <w:rsid w:val="007D1629"/>
    <w:rsid w:val="007D170C"/>
    <w:rsid w:val="007D18B0"/>
    <w:rsid w:val="007D20A6"/>
    <w:rsid w:val="007D2456"/>
    <w:rsid w:val="007D24F0"/>
    <w:rsid w:val="007D25F9"/>
    <w:rsid w:val="007D285A"/>
    <w:rsid w:val="007D2A66"/>
    <w:rsid w:val="007D2B85"/>
    <w:rsid w:val="007D2D69"/>
    <w:rsid w:val="007D2E73"/>
    <w:rsid w:val="007D2FFD"/>
    <w:rsid w:val="007D3180"/>
    <w:rsid w:val="007D324F"/>
    <w:rsid w:val="007D3324"/>
    <w:rsid w:val="007D34B0"/>
    <w:rsid w:val="007D352F"/>
    <w:rsid w:val="007D3647"/>
    <w:rsid w:val="007D383F"/>
    <w:rsid w:val="007D3860"/>
    <w:rsid w:val="007D38A3"/>
    <w:rsid w:val="007D38DC"/>
    <w:rsid w:val="007D425B"/>
    <w:rsid w:val="007D44AC"/>
    <w:rsid w:val="007D481A"/>
    <w:rsid w:val="007D4B4D"/>
    <w:rsid w:val="007D4DE5"/>
    <w:rsid w:val="007D4EC6"/>
    <w:rsid w:val="007D4F7A"/>
    <w:rsid w:val="007D5010"/>
    <w:rsid w:val="007D504B"/>
    <w:rsid w:val="007D51F1"/>
    <w:rsid w:val="007D556A"/>
    <w:rsid w:val="007D598E"/>
    <w:rsid w:val="007D5B59"/>
    <w:rsid w:val="007D60B1"/>
    <w:rsid w:val="007D60E8"/>
    <w:rsid w:val="007D6686"/>
    <w:rsid w:val="007D6C39"/>
    <w:rsid w:val="007D6EF6"/>
    <w:rsid w:val="007D70AE"/>
    <w:rsid w:val="007D727E"/>
    <w:rsid w:val="007D7308"/>
    <w:rsid w:val="007D735D"/>
    <w:rsid w:val="007D746C"/>
    <w:rsid w:val="007D75CB"/>
    <w:rsid w:val="007D79D0"/>
    <w:rsid w:val="007D7A37"/>
    <w:rsid w:val="007D7D0D"/>
    <w:rsid w:val="007D7D5D"/>
    <w:rsid w:val="007E00DB"/>
    <w:rsid w:val="007E022B"/>
    <w:rsid w:val="007E0C2B"/>
    <w:rsid w:val="007E0D9D"/>
    <w:rsid w:val="007E0DB1"/>
    <w:rsid w:val="007E0F72"/>
    <w:rsid w:val="007E121B"/>
    <w:rsid w:val="007E127A"/>
    <w:rsid w:val="007E1430"/>
    <w:rsid w:val="007E1485"/>
    <w:rsid w:val="007E1D11"/>
    <w:rsid w:val="007E1DDF"/>
    <w:rsid w:val="007E24E6"/>
    <w:rsid w:val="007E2573"/>
    <w:rsid w:val="007E2E39"/>
    <w:rsid w:val="007E2FED"/>
    <w:rsid w:val="007E3034"/>
    <w:rsid w:val="007E306D"/>
    <w:rsid w:val="007E30E4"/>
    <w:rsid w:val="007E35EC"/>
    <w:rsid w:val="007E3707"/>
    <w:rsid w:val="007E372D"/>
    <w:rsid w:val="007E3CE1"/>
    <w:rsid w:val="007E41E6"/>
    <w:rsid w:val="007E43F1"/>
    <w:rsid w:val="007E4459"/>
    <w:rsid w:val="007E46EA"/>
    <w:rsid w:val="007E47B4"/>
    <w:rsid w:val="007E4B43"/>
    <w:rsid w:val="007E4DB6"/>
    <w:rsid w:val="007E4E1C"/>
    <w:rsid w:val="007E5774"/>
    <w:rsid w:val="007E5829"/>
    <w:rsid w:val="007E5C4C"/>
    <w:rsid w:val="007E6035"/>
    <w:rsid w:val="007E645A"/>
    <w:rsid w:val="007E6548"/>
    <w:rsid w:val="007E6866"/>
    <w:rsid w:val="007E6A10"/>
    <w:rsid w:val="007E6F05"/>
    <w:rsid w:val="007E6F50"/>
    <w:rsid w:val="007E7364"/>
    <w:rsid w:val="007E75E7"/>
    <w:rsid w:val="007E7756"/>
    <w:rsid w:val="007E7812"/>
    <w:rsid w:val="007E7855"/>
    <w:rsid w:val="007E7F78"/>
    <w:rsid w:val="007E7FD9"/>
    <w:rsid w:val="007F0142"/>
    <w:rsid w:val="007F021A"/>
    <w:rsid w:val="007F0233"/>
    <w:rsid w:val="007F0264"/>
    <w:rsid w:val="007F02F2"/>
    <w:rsid w:val="007F05B1"/>
    <w:rsid w:val="007F0610"/>
    <w:rsid w:val="007F073B"/>
    <w:rsid w:val="007F093C"/>
    <w:rsid w:val="007F0A78"/>
    <w:rsid w:val="007F0C74"/>
    <w:rsid w:val="007F1059"/>
    <w:rsid w:val="007F10AE"/>
    <w:rsid w:val="007F123C"/>
    <w:rsid w:val="007F12F1"/>
    <w:rsid w:val="007F130C"/>
    <w:rsid w:val="007F161C"/>
    <w:rsid w:val="007F17BC"/>
    <w:rsid w:val="007F18B7"/>
    <w:rsid w:val="007F193A"/>
    <w:rsid w:val="007F1B17"/>
    <w:rsid w:val="007F1B6E"/>
    <w:rsid w:val="007F1E2B"/>
    <w:rsid w:val="007F1EA6"/>
    <w:rsid w:val="007F2021"/>
    <w:rsid w:val="007F226A"/>
    <w:rsid w:val="007F2B56"/>
    <w:rsid w:val="007F2C30"/>
    <w:rsid w:val="007F2CB0"/>
    <w:rsid w:val="007F2EFF"/>
    <w:rsid w:val="007F2F10"/>
    <w:rsid w:val="007F3677"/>
    <w:rsid w:val="007F3AA9"/>
    <w:rsid w:val="007F3EF0"/>
    <w:rsid w:val="007F4193"/>
    <w:rsid w:val="007F4223"/>
    <w:rsid w:val="007F43C8"/>
    <w:rsid w:val="007F454C"/>
    <w:rsid w:val="007F46B1"/>
    <w:rsid w:val="007F4714"/>
    <w:rsid w:val="007F47DE"/>
    <w:rsid w:val="007F4838"/>
    <w:rsid w:val="007F49A7"/>
    <w:rsid w:val="007F4AE8"/>
    <w:rsid w:val="007F4E36"/>
    <w:rsid w:val="007F5117"/>
    <w:rsid w:val="007F5483"/>
    <w:rsid w:val="007F55FA"/>
    <w:rsid w:val="007F5652"/>
    <w:rsid w:val="007F57A9"/>
    <w:rsid w:val="007F581D"/>
    <w:rsid w:val="007F5AC4"/>
    <w:rsid w:val="007F5C6B"/>
    <w:rsid w:val="007F5D67"/>
    <w:rsid w:val="007F5FF3"/>
    <w:rsid w:val="007F6223"/>
    <w:rsid w:val="007F62AC"/>
    <w:rsid w:val="007F6597"/>
    <w:rsid w:val="007F6C7D"/>
    <w:rsid w:val="007F6CE8"/>
    <w:rsid w:val="007F6D19"/>
    <w:rsid w:val="007F6D71"/>
    <w:rsid w:val="007F742E"/>
    <w:rsid w:val="007F7725"/>
    <w:rsid w:val="007F7762"/>
    <w:rsid w:val="007F78ED"/>
    <w:rsid w:val="007F7A86"/>
    <w:rsid w:val="007F7C30"/>
    <w:rsid w:val="008003BF"/>
    <w:rsid w:val="00800E12"/>
    <w:rsid w:val="00801087"/>
    <w:rsid w:val="00801161"/>
    <w:rsid w:val="00801625"/>
    <w:rsid w:val="00801BBB"/>
    <w:rsid w:val="00801D32"/>
    <w:rsid w:val="00801D46"/>
    <w:rsid w:val="00801EBA"/>
    <w:rsid w:val="008021BD"/>
    <w:rsid w:val="0080243B"/>
    <w:rsid w:val="0080258C"/>
    <w:rsid w:val="008025E6"/>
    <w:rsid w:val="008028E6"/>
    <w:rsid w:val="008029D4"/>
    <w:rsid w:val="00802DCD"/>
    <w:rsid w:val="00803371"/>
    <w:rsid w:val="008033CD"/>
    <w:rsid w:val="0080359D"/>
    <w:rsid w:val="00803793"/>
    <w:rsid w:val="00803872"/>
    <w:rsid w:val="00803B79"/>
    <w:rsid w:val="00803D8A"/>
    <w:rsid w:val="00804126"/>
    <w:rsid w:val="0080439F"/>
    <w:rsid w:val="008048BA"/>
    <w:rsid w:val="00804ADD"/>
    <w:rsid w:val="00804B44"/>
    <w:rsid w:val="00805286"/>
    <w:rsid w:val="00805296"/>
    <w:rsid w:val="008054D3"/>
    <w:rsid w:val="008059E0"/>
    <w:rsid w:val="00805A53"/>
    <w:rsid w:val="00805BF2"/>
    <w:rsid w:val="00805D08"/>
    <w:rsid w:val="00805D40"/>
    <w:rsid w:val="0080634F"/>
    <w:rsid w:val="00806553"/>
    <w:rsid w:val="00806609"/>
    <w:rsid w:val="008067CE"/>
    <w:rsid w:val="00806CC4"/>
    <w:rsid w:val="0080714B"/>
    <w:rsid w:val="008073F2"/>
    <w:rsid w:val="0080773C"/>
    <w:rsid w:val="008078AA"/>
    <w:rsid w:val="00807960"/>
    <w:rsid w:val="00807A90"/>
    <w:rsid w:val="00807C04"/>
    <w:rsid w:val="00807C34"/>
    <w:rsid w:val="00807DA4"/>
    <w:rsid w:val="00807E78"/>
    <w:rsid w:val="00807F2F"/>
    <w:rsid w:val="008102C0"/>
    <w:rsid w:val="008102E6"/>
    <w:rsid w:val="0081045C"/>
    <w:rsid w:val="008104E4"/>
    <w:rsid w:val="008106BC"/>
    <w:rsid w:val="00810A7D"/>
    <w:rsid w:val="00810C6A"/>
    <w:rsid w:val="00810D98"/>
    <w:rsid w:val="00810E6C"/>
    <w:rsid w:val="00811050"/>
    <w:rsid w:val="00811528"/>
    <w:rsid w:val="008115A6"/>
    <w:rsid w:val="00811914"/>
    <w:rsid w:val="00811B29"/>
    <w:rsid w:val="008124CD"/>
    <w:rsid w:val="00812668"/>
    <w:rsid w:val="00812886"/>
    <w:rsid w:val="00812A9C"/>
    <w:rsid w:val="00812C05"/>
    <w:rsid w:val="00812C0D"/>
    <w:rsid w:val="00812DE1"/>
    <w:rsid w:val="0081322D"/>
    <w:rsid w:val="00813364"/>
    <w:rsid w:val="0081367D"/>
    <w:rsid w:val="008136B6"/>
    <w:rsid w:val="00813744"/>
    <w:rsid w:val="00813AAB"/>
    <w:rsid w:val="00813CAA"/>
    <w:rsid w:val="00813DC9"/>
    <w:rsid w:val="00813E06"/>
    <w:rsid w:val="00813ED0"/>
    <w:rsid w:val="00814480"/>
    <w:rsid w:val="00814749"/>
    <w:rsid w:val="00814845"/>
    <w:rsid w:val="00814A01"/>
    <w:rsid w:val="00814B18"/>
    <w:rsid w:val="00814EB1"/>
    <w:rsid w:val="0081532A"/>
    <w:rsid w:val="00815342"/>
    <w:rsid w:val="00815755"/>
    <w:rsid w:val="0081575E"/>
    <w:rsid w:val="008157BE"/>
    <w:rsid w:val="00815A64"/>
    <w:rsid w:val="00815F3C"/>
    <w:rsid w:val="00815F73"/>
    <w:rsid w:val="0081608C"/>
    <w:rsid w:val="008160CA"/>
    <w:rsid w:val="00816787"/>
    <w:rsid w:val="00816966"/>
    <w:rsid w:val="008170FE"/>
    <w:rsid w:val="00817229"/>
    <w:rsid w:val="00817361"/>
    <w:rsid w:val="00817A6C"/>
    <w:rsid w:val="00817C54"/>
    <w:rsid w:val="00817C79"/>
    <w:rsid w:val="00817CD2"/>
    <w:rsid w:val="00817EF0"/>
    <w:rsid w:val="00817FE7"/>
    <w:rsid w:val="00820061"/>
    <w:rsid w:val="00820851"/>
    <w:rsid w:val="00820988"/>
    <w:rsid w:val="00820C2E"/>
    <w:rsid w:val="00820F04"/>
    <w:rsid w:val="00820F6B"/>
    <w:rsid w:val="00821229"/>
    <w:rsid w:val="00821F4D"/>
    <w:rsid w:val="008224A0"/>
    <w:rsid w:val="00822681"/>
    <w:rsid w:val="008228D9"/>
    <w:rsid w:val="00822AF9"/>
    <w:rsid w:val="0082305E"/>
    <w:rsid w:val="00823104"/>
    <w:rsid w:val="00823173"/>
    <w:rsid w:val="008237E9"/>
    <w:rsid w:val="00823E7A"/>
    <w:rsid w:val="008240B3"/>
    <w:rsid w:val="008241A1"/>
    <w:rsid w:val="0082420F"/>
    <w:rsid w:val="0082433C"/>
    <w:rsid w:val="00824678"/>
    <w:rsid w:val="0082476C"/>
    <w:rsid w:val="0082488E"/>
    <w:rsid w:val="00824A31"/>
    <w:rsid w:val="00824C38"/>
    <w:rsid w:val="00824CC7"/>
    <w:rsid w:val="00824D7B"/>
    <w:rsid w:val="00825097"/>
    <w:rsid w:val="00825110"/>
    <w:rsid w:val="00825141"/>
    <w:rsid w:val="008254F2"/>
    <w:rsid w:val="00825703"/>
    <w:rsid w:val="0082599F"/>
    <w:rsid w:val="008259C7"/>
    <w:rsid w:val="00825BD1"/>
    <w:rsid w:val="00825DED"/>
    <w:rsid w:val="00825E2E"/>
    <w:rsid w:val="00825F9D"/>
    <w:rsid w:val="00826451"/>
    <w:rsid w:val="00826B8C"/>
    <w:rsid w:val="00826CD2"/>
    <w:rsid w:val="00826E64"/>
    <w:rsid w:val="008270AA"/>
    <w:rsid w:val="008270B8"/>
    <w:rsid w:val="008274D9"/>
    <w:rsid w:val="0082771B"/>
    <w:rsid w:val="00827A96"/>
    <w:rsid w:val="00827D23"/>
    <w:rsid w:val="00827EA7"/>
    <w:rsid w:val="00830146"/>
    <w:rsid w:val="008305C0"/>
    <w:rsid w:val="0083073F"/>
    <w:rsid w:val="008307E3"/>
    <w:rsid w:val="00830810"/>
    <w:rsid w:val="00830A9B"/>
    <w:rsid w:val="0083118F"/>
    <w:rsid w:val="00831780"/>
    <w:rsid w:val="008319BB"/>
    <w:rsid w:val="00832125"/>
    <w:rsid w:val="008323E7"/>
    <w:rsid w:val="008324CB"/>
    <w:rsid w:val="008324D1"/>
    <w:rsid w:val="008324D3"/>
    <w:rsid w:val="00832AF8"/>
    <w:rsid w:val="00832E32"/>
    <w:rsid w:val="00832E59"/>
    <w:rsid w:val="00832EB6"/>
    <w:rsid w:val="00833619"/>
    <w:rsid w:val="00833F69"/>
    <w:rsid w:val="00833F76"/>
    <w:rsid w:val="00834048"/>
    <w:rsid w:val="00834061"/>
    <w:rsid w:val="00834099"/>
    <w:rsid w:val="008341AB"/>
    <w:rsid w:val="008341AE"/>
    <w:rsid w:val="008343E6"/>
    <w:rsid w:val="0083447B"/>
    <w:rsid w:val="00834523"/>
    <w:rsid w:val="0083460D"/>
    <w:rsid w:val="008346D1"/>
    <w:rsid w:val="00835298"/>
    <w:rsid w:val="0083534A"/>
    <w:rsid w:val="00835441"/>
    <w:rsid w:val="00835752"/>
    <w:rsid w:val="0083601A"/>
    <w:rsid w:val="008360A8"/>
    <w:rsid w:val="00836760"/>
    <w:rsid w:val="00836D37"/>
    <w:rsid w:val="00836E3C"/>
    <w:rsid w:val="008373B2"/>
    <w:rsid w:val="00837696"/>
    <w:rsid w:val="00837B8B"/>
    <w:rsid w:val="00837C76"/>
    <w:rsid w:val="00837E1C"/>
    <w:rsid w:val="00837E40"/>
    <w:rsid w:val="00837E67"/>
    <w:rsid w:val="00837FBD"/>
    <w:rsid w:val="0084013F"/>
    <w:rsid w:val="00840257"/>
    <w:rsid w:val="008402D8"/>
    <w:rsid w:val="00840302"/>
    <w:rsid w:val="008405EE"/>
    <w:rsid w:val="00840891"/>
    <w:rsid w:val="00840D22"/>
    <w:rsid w:val="008411B2"/>
    <w:rsid w:val="008413A0"/>
    <w:rsid w:val="00841458"/>
    <w:rsid w:val="008417FC"/>
    <w:rsid w:val="00841D08"/>
    <w:rsid w:val="00841FD4"/>
    <w:rsid w:val="00842242"/>
    <w:rsid w:val="00842296"/>
    <w:rsid w:val="00842436"/>
    <w:rsid w:val="008429C6"/>
    <w:rsid w:val="008429E3"/>
    <w:rsid w:val="008429F2"/>
    <w:rsid w:val="00842A74"/>
    <w:rsid w:val="00842C76"/>
    <w:rsid w:val="00842FEC"/>
    <w:rsid w:val="00843271"/>
    <w:rsid w:val="00843A4C"/>
    <w:rsid w:val="00843ACD"/>
    <w:rsid w:val="00843AF0"/>
    <w:rsid w:val="00843AFA"/>
    <w:rsid w:val="00843D02"/>
    <w:rsid w:val="0084412D"/>
    <w:rsid w:val="00844237"/>
    <w:rsid w:val="00844372"/>
    <w:rsid w:val="00844CFE"/>
    <w:rsid w:val="00844EAD"/>
    <w:rsid w:val="00844F66"/>
    <w:rsid w:val="00845117"/>
    <w:rsid w:val="00845517"/>
    <w:rsid w:val="00845B77"/>
    <w:rsid w:val="00845B98"/>
    <w:rsid w:val="00845B9C"/>
    <w:rsid w:val="00845F36"/>
    <w:rsid w:val="00845F4E"/>
    <w:rsid w:val="00846626"/>
    <w:rsid w:val="00846992"/>
    <w:rsid w:val="008469C1"/>
    <w:rsid w:val="00846BD0"/>
    <w:rsid w:val="00846E0E"/>
    <w:rsid w:val="00846F25"/>
    <w:rsid w:val="00847081"/>
    <w:rsid w:val="00847237"/>
    <w:rsid w:val="00847830"/>
    <w:rsid w:val="008478C3"/>
    <w:rsid w:val="00847A2C"/>
    <w:rsid w:val="00847CAF"/>
    <w:rsid w:val="00847E89"/>
    <w:rsid w:val="0085006E"/>
    <w:rsid w:val="00850124"/>
    <w:rsid w:val="00850168"/>
    <w:rsid w:val="008504D4"/>
    <w:rsid w:val="008509EC"/>
    <w:rsid w:val="00850A27"/>
    <w:rsid w:val="00850B7F"/>
    <w:rsid w:val="00850C4E"/>
    <w:rsid w:val="00851377"/>
    <w:rsid w:val="00851888"/>
    <w:rsid w:val="00851A0D"/>
    <w:rsid w:val="00851EB3"/>
    <w:rsid w:val="00851FD1"/>
    <w:rsid w:val="00852467"/>
    <w:rsid w:val="008524CF"/>
    <w:rsid w:val="00852517"/>
    <w:rsid w:val="00852669"/>
    <w:rsid w:val="00852B02"/>
    <w:rsid w:val="00852B47"/>
    <w:rsid w:val="00852B7D"/>
    <w:rsid w:val="00852D38"/>
    <w:rsid w:val="00852D42"/>
    <w:rsid w:val="00852E26"/>
    <w:rsid w:val="0085347E"/>
    <w:rsid w:val="00853578"/>
    <w:rsid w:val="00853589"/>
    <w:rsid w:val="0085381C"/>
    <w:rsid w:val="008539F0"/>
    <w:rsid w:val="00853AB3"/>
    <w:rsid w:val="00853AC9"/>
    <w:rsid w:val="00853C83"/>
    <w:rsid w:val="0085419F"/>
    <w:rsid w:val="008542E6"/>
    <w:rsid w:val="00854458"/>
    <w:rsid w:val="0085487C"/>
    <w:rsid w:val="00854A33"/>
    <w:rsid w:val="00854BE8"/>
    <w:rsid w:val="00854E01"/>
    <w:rsid w:val="00854E73"/>
    <w:rsid w:val="00855246"/>
    <w:rsid w:val="00855381"/>
    <w:rsid w:val="008557E8"/>
    <w:rsid w:val="00855813"/>
    <w:rsid w:val="00855B24"/>
    <w:rsid w:val="00855B48"/>
    <w:rsid w:val="00855E50"/>
    <w:rsid w:val="00856631"/>
    <w:rsid w:val="008569C4"/>
    <w:rsid w:val="00856A34"/>
    <w:rsid w:val="00856A84"/>
    <w:rsid w:val="00856C52"/>
    <w:rsid w:val="008574E6"/>
    <w:rsid w:val="00857871"/>
    <w:rsid w:val="008578F4"/>
    <w:rsid w:val="0085794F"/>
    <w:rsid w:val="00857AF7"/>
    <w:rsid w:val="00857B7D"/>
    <w:rsid w:val="00857EB1"/>
    <w:rsid w:val="008602CA"/>
    <w:rsid w:val="00860322"/>
    <w:rsid w:val="0086039B"/>
    <w:rsid w:val="008605B3"/>
    <w:rsid w:val="00860795"/>
    <w:rsid w:val="00860957"/>
    <w:rsid w:val="0086097B"/>
    <w:rsid w:val="00860A82"/>
    <w:rsid w:val="00860AF1"/>
    <w:rsid w:val="00860F94"/>
    <w:rsid w:val="008612A7"/>
    <w:rsid w:val="008615BA"/>
    <w:rsid w:val="00861DE0"/>
    <w:rsid w:val="00861E5D"/>
    <w:rsid w:val="00861F63"/>
    <w:rsid w:val="00862009"/>
    <w:rsid w:val="0086217F"/>
    <w:rsid w:val="00862477"/>
    <w:rsid w:val="008627A6"/>
    <w:rsid w:val="0086290B"/>
    <w:rsid w:val="00862BDA"/>
    <w:rsid w:val="00863069"/>
    <w:rsid w:val="008630A8"/>
    <w:rsid w:val="008635C5"/>
    <w:rsid w:val="00863819"/>
    <w:rsid w:val="008638AB"/>
    <w:rsid w:val="00863CA4"/>
    <w:rsid w:val="008641D3"/>
    <w:rsid w:val="008643BB"/>
    <w:rsid w:val="0086460B"/>
    <w:rsid w:val="008647AB"/>
    <w:rsid w:val="0086481B"/>
    <w:rsid w:val="00864B05"/>
    <w:rsid w:val="008653C5"/>
    <w:rsid w:val="00865724"/>
    <w:rsid w:val="0086581C"/>
    <w:rsid w:val="008659D7"/>
    <w:rsid w:val="00865C02"/>
    <w:rsid w:val="00865C5B"/>
    <w:rsid w:val="00865F29"/>
    <w:rsid w:val="00866B68"/>
    <w:rsid w:val="00866C1F"/>
    <w:rsid w:val="00866E40"/>
    <w:rsid w:val="008672F9"/>
    <w:rsid w:val="0086750B"/>
    <w:rsid w:val="008675AB"/>
    <w:rsid w:val="008676BD"/>
    <w:rsid w:val="00867750"/>
    <w:rsid w:val="008677DF"/>
    <w:rsid w:val="00867D47"/>
    <w:rsid w:val="00867FBB"/>
    <w:rsid w:val="00870590"/>
    <w:rsid w:val="00870C0E"/>
    <w:rsid w:val="00870D29"/>
    <w:rsid w:val="008714BF"/>
    <w:rsid w:val="00871845"/>
    <w:rsid w:val="00871AB5"/>
    <w:rsid w:val="00871E5C"/>
    <w:rsid w:val="008721D5"/>
    <w:rsid w:val="00872315"/>
    <w:rsid w:val="00872408"/>
    <w:rsid w:val="00872429"/>
    <w:rsid w:val="0087286B"/>
    <w:rsid w:val="00872988"/>
    <w:rsid w:val="00872A30"/>
    <w:rsid w:val="00872A3E"/>
    <w:rsid w:val="00872A9B"/>
    <w:rsid w:val="00872CBA"/>
    <w:rsid w:val="008730B4"/>
    <w:rsid w:val="0087314D"/>
    <w:rsid w:val="008733A1"/>
    <w:rsid w:val="008733D4"/>
    <w:rsid w:val="00873756"/>
    <w:rsid w:val="00873851"/>
    <w:rsid w:val="0087390D"/>
    <w:rsid w:val="008739B3"/>
    <w:rsid w:val="008739F1"/>
    <w:rsid w:val="00873B21"/>
    <w:rsid w:val="00873C56"/>
    <w:rsid w:val="00873F01"/>
    <w:rsid w:val="00874032"/>
    <w:rsid w:val="0087411C"/>
    <w:rsid w:val="0087456D"/>
    <w:rsid w:val="00874DE4"/>
    <w:rsid w:val="00874F43"/>
    <w:rsid w:val="00875003"/>
    <w:rsid w:val="0087541D"/>
    <w:rsid w:val="008754A9"/>
    <w:rsid w:val="00875588"/>
    <w:rsid w:val="008756E9"/>
    <w:rsid w:val="00875A01"/>
    <w:rsid w:val="00875B3A"/>
    <w:rsid w:val="00875CBC"/>
    <w:rsid w:val="00875EC3"/>
    <w:rsid w:val="00876061"/>
    <w:rsid w:val="00876358"/>
    <w:rsid w:val="008765B6"/>
    <w:rsid w:val="008768AB"/>
    <w:rsid w:val="00876C34"/>
    <w:rsid w:val="00876D85"/>
    <w:rsid w:val="00876EB9"/>
    <w:rsid w:val="00876F07"/>
    <w:rsid w:val="008771AB"/>
    <w:rsid w:val="00877348"/>
    <w:rsid w:val="0087740E"/>
    <w:rsid w:val="00877695"/>
    <w:rsid w:val="008779CD"/>
    <w:rsid w:val="00877C12"/>
    <w:rsid w:val="00877D0F"/>
    <w:rsid w:val="00877D77"/>
    <w:rsid w:val="0088021D"/>
    <w:rsid w:val="008805B2"/>
    <w:rsid w:val="00880755"/>
    <w:rsid w:val="0088080F"/>
    <w:rsid w:val="00880AA8"/>
    <w:rsid w:val="00880B0A"/>
    <w:rsid w:val="00880CCC"/>
    <w:rsid w:val="00880D93"/>
    <w:rsid w:val="00880E97"/>
    <w:rsid w:val="008816CD"/>
    <w:rsid w:val="008819D2"/>
    <w:rsid w:val="00881E0A"/>
    <w:rsid w:val="00881F58"/>
    <w:rsid w:val="0088212E"/>
    <w:rsid w:val="0088236F"/>
    <w:rsid w:val="0088249E"/>
    <w:rsid w:val="008825D0"/>
    <w:rsid w:val="00882CDD"/>
    <w:rsid w:val="00883126"/>
    <w:rsid w:val="00883564"/>
    <w:rsid w:val="008839E4"/>
    <w:rsid w:val="00883F35"/>
    <w:rsid w:val="00884112"/>
    <w:rsid w:val="00884256"/>
    <w:rsid w:val="008843D3"/>
    <w:rsid w:val="00884C02"/>
    <w:rsid w:val="00884E25"/>
    <w:rsid w:val="00884E3A"/>
    <w:rsid w:val="00885194"/>
    <w:rsid w:val="00885508"/>
    <w:rsid w:val="008855CE"/>
    <w:rsid w:val="00886008"/>
    <w:rsid w:val="00886330"/>
    <w:rsid w:val="008863AF"/>
    <w:rsid w:val="0088676C"/>
    <w:rsid w:val="008871CF"/>
    <w:rsid w:val="00887396"/>
    <w:rsid w:val="0088744C"/>
    <w:rsid w:val="008874C0"/>
    <w:rsid w:val="0088759A"/>
    <w:rsid w:val="008877F4"/>
    <w:rsid w:val="00887843"/>
    <w:rsid w:val="00887CBA"/>
    <w:rsid w:val="00887F34"/>
    <w:rsid w:val="00890196"/>
    <w:rsid w:val="00890297"/>
    <w:rsid w:val="0089030B"/>
    <w:rsid w:val="00890452"/>
    <w:rsid w:val="0089095A"/>
    <w:rsid w:val="00890992"/>
    <w:rsid w:val="00890EE5"/>
    <w:rsid w:val="008910F9"/>
    <w:rsid w:val="008913F4"/>
    <w:rsid w:val="008915B2"/>
    <w:rsid w:val="00891612"/>
    <w:rsid w:val="00891CC4"/>
    <w:rsid w:val="00891E53"/>
    <w:rsid w:val="008922B7"/>
    <w:rsid w:val="008924E7"/>
    <w:rsid w:val="0089278F"/>
    <w:rsid w:val="008928CF"/>
    <w:rsid w:val="00892B02"/>
    <w:rsid w:val="00892C8D"/>
    <w:rsid w:val="00892CC1"/>
    <w:rsid w:val="008934BD"/>
    <w:rsid w:val="00893B22"/>
    <w:rsid w:val="00893B76"/>
    <w:rsid w:val="008940CD"/>
    <w:rsid w:val="0089441E"/>
    <w:rsid w:val="00894870"/>
    <w:rsid w:val="00894879"/>
    <w:rsid w:val="0089490F"/>
    <w:rsid w:val="00894F26"/>
    <w:rsid w:val="008950F0"/>
    <w:rsid w:val="00895129"/>
    <w:rsid w:val="00895881"/>
    <w:rsid w:val="00895C0A"/>
    <w:rsid w:val="00895E97"/>
    <w:rsid w:val="00896073"/>
    <w:rsid w:val="008960E8"/>
    <w:rsid w:val="0089611F"/>
    <w:rsid w:val="0089674B"/>
    <w:rsid w:val="00896CD8"/>
    <w:rsid w:val="00896F4F"/>
    <w:rsid w:val="00897009"/>
    <w:rsid w:val="0089701B"/>
    <w:rsid w:val="0089753A"/>
    <w:rsid w:val="0089753C"/>
    <w:rsid w:val="008977A3"/>
    <w:rsid w:val="0089796C"/>
    <w:rsid w:val="00897EDC"/>
    <w:rsid w:val="00897F12"/>
    <w:rsid w:val="008A00B8"/>
    <w:rsid w:val="008A0139"/>
    <w:rsid w:val="008A0A7D"/>
    <w:rsid w:val="008A0EE3"/>
    <w:rsid w:val="008A10CA"/>
    <w:rsid w:val="008A10D8"/>
    <w:rsid w:val="008A14D5"/>
    <w:rsid w:val="008A16A1"/>
    <w:rsid w:val="008A1934"/>
    <w:rsid w:val="008A1E42"/>
    <w:rsid w:val="008A21B8"/>
    <w:rsid w:val="008A21DC"/>
    <w:rsid w:val="008A25A1"/>
    <w:rsid w:val="008A26E6"/>
    <w:rsid w:val="008A27C8"/>
    <w:rsid w:val="008A29C0"/>
    <w:rsid w:val="008A2E6A"/>
    <w:rsid w:val="008A2F41"/>
    <w:rsid w:val="008A30FB"/>
    <w:rsid w:val="008A3467"/>
    <w:rsid w:val="008A3492"/>
    <w:rsid w:val="008A3569"/>
    <w:rsid w:val="008A35B8"/>
    <w:rsid w:val="008A370B"/>
    <w:rsid w:val="008A3AFE"/>
    <w:rsid w:val="008A3BBA"/>
    <w:rsid w:val="008A3C30"/>
    <w:rsid w:val="008A4143"/>
    <w:rsid w:val="008A4173"/>
    <w:rsid w:val="008A457F"/>
    <w:rsid w:val="008A469B"/>
    <w:rsid w:val="008A478A"/>
    <w:rsid w:val="008A47AE"/>
    <w:rsid w:val="008A4A10"/>
    <w:rsid w:val="008A4D1B"/>
    <w:rsid w:val="008A51A7"/>
    <w:rsid w:val="008A529F"/>
    <w:rsid w:val="008A539C"/>
    <w:rsid w:val="008A58E8"/>
    <w:rsid w:val="008A58ED"/>
    <w:rsid w:val="008A591A"/>
    <w:rsid w:val="008A5B3E"/>
    <w:rsid w:val="008A60F6"/>
    <w:rsid w:val="008A6298"/>
    <w:rsid w:val="008A6483"/>
    <w:rsid w:val="008A6805"/>
    <w:rsid w:val="008A68AD"/>
    <w:rsid w:val="008A72E9"/>
    <w:rsid w:val="008A740E"/>
    <w:rsid w:val="008A7412"/>
    <w:rsid w:val="008A7755"/>
    <w:rsid w:val="008A789E"/>
    <w:rsid w:val="008A7A64"/>
    <w:rsid w:val="008A7F94"/>
    <w:rsid w:val="008B0488"/>
    <w:rsid w:val="008B086F"/>
    <w:rsid w:val="008B099E"/>
    <w:rsid w:val="008B09EF"/>
    <w:rsid w:val="008B0C05"/>
    <w:rsid w:val="008B0DE8"/>
    <w:rsid w:val="008B115C"/>
    <w:rsid w:val="008B139D"/>
    <w:rsid w:val="008B15C3"/>
    <w:rsid w:val="008B170D"/>
    <w:rsid w:val="008B176D"/>
    <w:rsid w:val="008B1BCF"/>
    <w:rsid w:val="008B1CA0"/>
    <w:rsid w:val="008B1CEB"/>
    <w:rsid w:val="008B1E62"/>
    <w:rsid w:val="008B205C"/>
    <w:rsid w:val="008B21AA"/>
    <w:rsid w:val="008B24EB"/>
    <w:rsid w:val="008B250D"/>
    <w:rsid w:val="008B29C0"/>
    <w:rsid w:val="008B3422"/>
    <w:rsid w:val="008B34BF"/>
    <w:rsid w:val="008B3B2F"/>
    <w:rsid w:val="008B4140"/>
    <w:rsid w:val="008B4556"/>
    <w:rsid w:val="008B4643"/>
    <w:rsid w:val="008B4832"/>
    <w:rsid w:val="008B4DBF"/>
    <w:rsid w:val="008B4DFF"/>
    <w:rsid w:val="008B5219"/>
    <w:rsid w:val="008B5255"/>
    <w:rsid w:val="008B52ED"/>
    <w:rsid w:val="008B552B"/>
    <w:rsid w:val="008B55A3"/>
    <w:rsid w:val="008B55D7"/>
    <w:rsid w:val="008B564A"/>
    <w:rsid w:val="008B5AC6"/>
    <w:rsid w:val="008B5BD8"/>
    <w:rsid w:val="008B5D45"/>
    <w:rsid w:val="008B5E1D"/>
    <w:rsid w:val="008B5E20"/>
    <w:rsid w:val="008B5EDD"/>
    <w:rsid w:val="008B5EF9"/>
    <w:rsid w:val="008B5F2C"/>
    <w:rsid w:val="008B60B5"/>
    <w:rsid w:val="008B63B8"/>
    <w:rsid w:val="008B6580"/>
    <w:rsid w:val="008B6810"/>
    <w:rsid w:val="008B6FD3"/>
    <w:rsid w:val="008B708E"/>
    <w:rsid w:val="008B70AE"/>
    <w:rsid w:val="008B7298"/>
    <w:rsid w:val="008B72F6"/>
    <w:rsid w:val="008B73E0"/>
    <w:rsid w:val="008B76AE"/>
    <w:rsid w:val="008B7773"/>
    <w:rsid w:val="008B79B8"/>
    <w:rsid w:val="008B7F84"/>
    <w:rsid w:val="008B7F99"/>
    <w:rsid w:val="008C02B3"/>
    <w:rsid w:val="008C0884"/>
    <w:rsid w:val="008C0BEC"/>
    <w:rsid w:val="008C0F42"/>
    <w:rsid w:val="008C11F8"/>
    <w:rsid w:val="008C12F8"/>
    <w:rsid w:val="008C138D"/>
    <w:rsid w:val="008C14DF"/>
    <w:rsid w:val="008C17EF"/>
    <w:rsid w:val="008C18BA"/>
    <w:rsid w:val="008C1CBE"/>
    <w:rsid w:val="008C1D58"/>
    <w:rsid w:val="008C1E2F"/>
    <w:rsid w:val="008C20AE"/>
    <w:rsid w:val="008C2544"/>
    <w:rsid w:val="008C267B"/>
    <w:rsid w:val="008C2ADA"/>
    <w:rsid w:val="008C2E60"/>
    <w:rsid w:val="008C2F31"/>
    <w:rsid w:val="008C3198"/>
    <w:rsid w:val="008C343D"/>
    <w:rsid w:val="008C346B"/>
    <w:rsid w:val="008C34EB"/>
    <w:rsid w:val="008C360F"/>
    <w:rsid w:val="008C362F"/>
    <w:rsid w:val="008C38D3"/>
    <w:rsid w:val="008C3C1E"/>
    <w:rsid w:val="008C3FE8"/>
    <w:rsid w:val="008C41F3"/>
    <w:rsid w:val="008C4565"/>
    <w:rsid w:val="008C46C1"/>
    <w:rsid w:val="008C4B21"/>
    <w:rsid w:val="008C4E33"/>
    <w:rsid w:val="008C514E"/>
    <w:rsid w:val="008C51CE"/>
    <w:rsid w:val="008C5220"/>
    <w:rsid w:val="008C52E8"/>
    <w:rsid w:val="008C5435"/>
    <w:rsid w:val="008C5754"/>
    <w:rsid w:val="008C5915"/>
    <w:rsid w:val="008C5A40"/>
    <w:rsid w:val="008C5BD9"/>
    <w:rsid w:val="008C5C42"/>
    <w:rsid w:val="008C5D3E"/>
    <w:rsid w:val="008C5D70"/>
    <w:rsid w:val="008C6067"/>
    <w:rsid w:val="008C6122"/>
    <w:rsid w:val="008C64B5"/>
    <w:rsid w:val="008C6568"/>
    <w:rsid w:val="008C67DB"/>
    <w:rsid w:val="008C6936"/>
    <w:rsid w:val="008C69C1"/>
    <w:rsid w:val="008C69E4"/>
    <w:rsid w:val="008C6B68"/>
    <w:rsid w:val="008C6D5A"/>
    <w:rsid w:val="008C6F97"/>
    <w:rsid w:val="008C711B"/>
    <w:rsid w:val="008C7152"/>
    <w:rsid w:val="008C7202"/>
    <w:rsid w:val="008C7271"/>
    <w:rsid w:val="008C7273"/>
    <w:rsid w:val="008C73B3"/>
    <w:rsid w:val="008C7432"/>
    <w:rsid w:val="008C7826"/>
    <w:rsid w:val="008C79B3"/>
    <w:rsid w:val="008C7B18"/>
    <w:rsid w:val="008C7D29"/>
    <w:rsid w:val="008C7D83"/>
    <w:rsid w:val="008C7EC9"/>
    <w:rsid w:val="008D0427"/>
    <w:rsid w:val="008D0674"/>
    <w:rsid w:val="008D0916"/>
    <w:rsid w:val="008D0AB3"/>
    <w:rsid w:val="008D0C12"/>
    <w:rsid w:val="008D0E10"/>
    <w:rsid w:val="008D0F99"/>
    <w:rsid w:val="008D1814"/>
    <w:rsid w:val="008D18D1"/>
    <w:rsid w:val="008D1BAD"/>
    <w:rsid w:val="008D22DB"/>
    <w:rsid w:val="008D23F0"/>
    <w:rsid w:val="008D24BE"/>
    <w:rsid w:val="008D2755"/>
    <w:rsid w:val="008D2A72"/>
    <w:rsid w:val="008D2F19"/>
    <w:rsid w:val="008D2F79"/>
    <w:rsid w:val="008D30B5"/>
    <w:rsid w:val="008D338E"/>
    <w:rsid w:val="008D33D5"/>
    <w:rsid w:val="008D342A"/>
    <w:rsid w:val="008D3685"/>
    <w:rsid w:val="008D369D"/>
    <w:rsid w:val="008D36B4"/>
    <w:rsid w:val="008D3B02"/>
    <w:rsid w:val="008D3DFD"/>
    <w:rsid w:val="008D468E"/>
    <w:rsid w:val="008D46E4"/>
    <w:rsid w:val="008D4B79"/>
    <w:rsid w:val="008D4BE3"/>
    <w:rsid w:val="008D4C6C"/>
    <w:rsid w:val="008D4CEE"/>
    <w:rsid w:val="008D4D52"/>
    <w:rsid w:val="008D5347"/>
    <w:rsid w:val="008D556A"/>
    <w:rsid w:val="008D55C5"/>
    <w:rsid w:val="008D5915"/>
    <w:rsid w:val="008D59D2"/>
    <w:rsid w:val="008D5DA1"/>
    <w:rsid w:val="008D5DF4"/>
    <w:rsid w:val="008D5FC6"/>
    <w:rsid w:val="008D604C"/>
    <w:rsid w:val="008D60D1"/>
    <w:rsid w:val="008D619B"/>
    <w:rsid w:val="008D65EB"/>
    <w:rsid w:val="008D6928"/>
    <w:rsid w:val="008D69C8"/>
    <w:rsid w:val="008D6D13"/>
    <w:rsid w:val="008D6F73"/>
    <w:rsid w:val="008D7577"/>
    <w:rsid w:val="008D7672"/>
    <w:rsid w:val="008D7C40"/>
    <w:rsid w:val="008D7E88"/>
    <w:rsid w:val="008E00AB"/>
    <w:rsid w:val="008E0128"/>
    <w:rsid w:val="008E0155"/>
    <w:rsid w:val="008E0568"/>
    <w:rsid w:val="008E08F7"/>
    <w:rsid w:val="008E0A14"/>
    <w:rsid w:val="008E0B0E"/>
    <w:rsid w:val="008E0B8C"/>
    <w:rsid w:val="008E1337"/>
    <w:rsid w:val="008E16BC"/>
    <w:rsid w:val="008E16C1"/>
    <w:rsid w:val="008E17CE"/>
    <w:rsid w:val="008E1827"/>
    <w:rsid w:val="008E19E5"/>
    <w:rsid w:val="008E1B6F"/>
    <w:rsid w:val="008E1E6E"/>
    <w:rsid w:val="008E200D"/>
    <w:rsid w:val="008E221F"/>
    <w:rsid w:val="008E2272"/>
    <w:rsid w:val="008E22EE"/>
    <w:rsid w:val="008E2377"/>
    <w:rsid w:val="008E2680"/>
    <w:rsid w:val="008E26DC"/>
    <w:rsid w:val="008E2742"/>
    <w:rsid w:val="008E2860"/>
    <w:rsid w:val="008E2876"/>
    <w:rsid w:val="008E2D57"/>
    <w:rsid w:val="008E2D5F"/>
    <w:rsid w:val="008E2DC5"/>
    <w:rsid w:val="008E2E30"/>
    <w:rsid w:val="008E2F1B"/>
    <w:rsid w:val="008E2F8D"/>
    <w:rsid w:val="008E3069"/>
    <w:rsid w:val="008E3123"/>
    <w:rsid w:val="008E323C"/>
    <w:rsid w:val="008E3527"/>
    <w:rsid w:val="008E35E1"/>
    <w:rsid w:val="008E35EA"/>
    <w:rsid w:val="008E3749"/>
    <w:rsid w:val="008E38BB"/>
    <w:rsid w:val="008E3B54"/>
    <w:rsid w:val="008E3BFE"/>
    <w:rsid w:val="008E3C47"/>
    <w:rsid w:val="008E3FBC"/>
    <w:rsid w:val="008E45E9"/>
    <w:rsid w:val="008E46E9"/>
    <w:rsid w:val="008E46FF"/>
    <w:rsid w:val="008E4C91"/>
    <w:rsid w:val="008E4D67"/>
    <w:rsid w:val="008E55F7"/>
    <w:rsid w:val="008E5619"/>
    <w:rsid w:val="008E5636"/>
    <w:rsid w:val="008E58D6"/>
    <w:rsid w:val="008E5AB4"/>
    <w:rsid w:val="008E6328"/>
    <w:rsid w:val="008E655D"/>
    <w:rsid w:val="008E66A4"/>
    <w:rsid w:val="008E6773"/>
    <w:rsid w:val="008E6934"/>
    <w:rsid w:val="008E6F3C"/>
    <w:rsid w:val="008E7545"/>
    <w:rsid w:val="008E7912"/>
    <w:rsid w:val="008E7DBB"/>
    <w:rsid w:val="008E7E04"/>
    <w:rsid w:val="008E7E2E"/>
    <w:rsid w:val="008F030C"/>
    <w:rsid w:val="008F0399"/>
    <w:rsid w:val="008F0547"/>
    <w:rsid w:val="008F0778"/>
    <w:rsid w:val="008F0966"/>
    <w:rsid w:val="008F10A5"/>
    <w:rsid w:val="008F10B6"/>
    <w:rsid w:val="008F118E"/>
    <w:rsid w:val="008F1472"/>
    <w:rsid w:val="008F15C0"/>
    <w:rsid w:val="008F16EE"/>
    <w:rsid w:val="008F1771"/>
    <w:rsid w:val="008F1805"/>
    <w:rsid w:val="008F1ABD"/>
    <w:rsid w:val="008F1BE5"/>
    <w:rsid w:val="008F1C68"/>
    <w:rsid w:val="008F1D6F"/>
    <w:rsid w:val="008F1E2D"/>
    <w:rsid w:val="008F1E91"/>
    <w:rsid w:val="008F1ECE"/>
    <w:rsid w:val="008F21DD"/>
    <w:rsid w:val="008F2489"/>
    <w:rsid w:val="008F28CC"/>
    <w:rsid w:val="008F2943"/>
    <w:rsid w:val="008F2AD8"/>
    <w:rsid w:val="008F2AF8"/>
    <w:rsid w:val="008F2BAB"/>
    <w:rsid w:val="008F2E19"/>
    <w:rsid w:val="008F3049"/>
    <w:rsid w:val="008F3FEF"/>
    <w:rsid w:val="008F40A4"/>
    <w:rsid w:val="008F42E5"/>
    <w:rsid w:val="008F4A14"/>
    <w:rsid w:val="008F4B39"/>
    <w:rsid w:val="008F4BE3"/>
    <w:rsid w:val="008F4BFF"/>
    <w:rsid w:val="008F5076"/>
    <w:rsid w:val="008F547B"/>
    <w:rsid w:val="008F567F"/>
    <w:rsid w:val="008F5B4A"/>
    <w:rsid w:val="008F5C13"/>
    <w:rsid w:val="008F5C68"/>
    <w:rsid w:val="008F5D68"/>
    <w:rsid w:val="008F5DB1"/>
    <w:rsid w:val="008F61F1"/>
    <w:rsid w:val="008F6589"/>
    <w:rsid w:val="008F65A7"/>
    <w:rsid w:val="008F66F8"/>
    <w:rsid w:val="008F6747"/>
    <w:rsid w:val="008F6BFF"/>
    <w:rsid w:val="008F6CF2"/>
    <w:rsid w:val="008F6F15"/>
    <w:rsid w:val="008F73B0"/>
    <w:rsid w:val="008F741E"/>
    <w:rsid w:val="008F7660"/>
    <w:rsid w:val="008F7D7D"/>
    <w:rsid w:val="00900333"/>
    <w:rsid w:val="0090045D"/>
    <w:rsid w:val="00900653"/>
    <w:rsid w:val="00900B47"/>
    <w:rsid w:val="00900B94"/>
    <w:rsid w:val="00900BD9"/>
    <w:rsid w:val="00900E8F"/>
    <w:rsid w:val="00900F41"/>
    <w:rsid w:val="009011B1"/>
    <w:rsid w:val="009012C8"/>
    <w:rsid w:val="009013ED"/>
    <w:rsid w:val="00901514"/>
    <w:rsid w:val="00901661"/>
    <w:rsid w:val="009017FB"/>
    <w:rsid w:val="00901F16"/>
    <w:rsid w:val="009020E4"/>
    <w:rsid w:val="00902976"/>
    <w:rsid w:val="00902CA0"/>
    <w:rsid w:val="00903402"/>
    <w:rsid w:val="00903894"/>
    <w:rsid w:val="0090392C"/>
    <w:rsid w:val="0090404A"/>
    <w:rsid w:val="00904169"/>
    <w:rsid w:val="00904217"/>
    <w:rsid w:val="009043BA"/>
    <w:rsid w:val="009044DC"/>
    <w:rsid w:val="009045B5"/>
    <w:rsid w:val="00904611"/>
    <w:rsid w:val="0090469C"/>
    <w:rsid w:val="009046FD"/>
    <w:rsid w:val="00904EB6"/>
    <w:rsid w:val="009053D5"/>
    <w:rsid w:val="00905659"/>
    <w:rsid w:val="00905941"/>
    <w:rsid w:val="00905BA7"/>
    <w:rsid w:val="00905BE7"/>
    <w:rsid w:val="009060C8"/>
    <w:rsid w:val="009061A5"/>
    <w:rsid w:val="00906794"/>
    <w:rsid w:val="00906E11"/>
    <w:rsid w:val="00906F22"/>
    <w:rsid w:val="00906F8C"/>
    <w:rsid w:val="00907292"/>
    <w:rsid w:val="00907564"/>
    <w:rsid w:val="009079AD"/>
    <w:rsid w:val="00907A71"/>
    <w:rsid w:val="00907AD3"/>
    <w:rsid w:val="00910086"/>
    <w:rsid w:val="00910480"/>
    <w:rsid w:val="00910742"/>
    <w:rsid w:val="00910774"/>
    <w:rsid w:val="009108C8"/>
    <w:rsid w:val="00910C1F"/>
    <w:rsid w:val="00910CD1"/>
    <w:rsid w:val="00910E20"/>
    <w:rsid w:val="00910E41"/>
    <w:rsid w:val="00910E90"/>
    <w:rsid w:val="00910F51"/>
    <w:rsid w:val="0091129A"/>
    <w:rsid w:val="009113AB"/>
    <w:rsid w:val="0091145A"/>
    <w:rsid w:val="00911659"/>
    <w:rsid w:val="009116DA"/>
    <w:rsid w:val="00911D4A"/>
    <w:rsid w:val="00911DC3"/>
    <w:rsid w:val="00911F5A"/>
    <w:rsid w:val="00912363"/>
    <w:rsid w:val="00912381"/>
    <w:rsid w:val="009123FD"/>
    <w:rsid w:val="00912738"/>
    <w:rsid w:val="00912A51"/>
    <w:rsid w:val="00912C31"/>
    <w:rsid w:val="00912C4F"/>
    <w:rsid w:val="00912E0E"/>
    <w:rsid w:val="00912E81"/>
    <w:rsid w:val="00912F8A"/>
    <w:rsid w:val="0091337B"/>
    <w:rsid w:val="009134E3"/>
    <w:rsid w:val="00913691"/>
    <w:rsid w:val="009137DD"/>
    <w:rsid w:val="00913A0D"/>
    <w:rsid w:val="00913D11"/>
    <w:rsid w:val="00913EF0"/>
    <w:rsid w:val="0091407D"/>
    <w:rsid w:val="009141FF"/>
    <w:rsid w:val="009144A0"/>
    <w:rsid w:val="0091484D"/>
    <w:rsid w:val="00914D67"/>
    <w:rsid w:val="00914DA4"/>
    <w:rsid w:val="00914E58"/>
    <w:rsid w:val="00914F08"/>
    <w:rsid w:val="0091515F"/>
    <w:rsid w:val="009153F4"/>
    <w:rsid w:val="00915635"/>
    <w:rsid w:val="0091578B"/>
    <w:rsid w:val="00915A05"/>
    <w:rsid w:val="00915A21"/>
    <w:rsid w:val="00915F18"/>
    <w:rsid w:val="00915F61"/>
    <w:rsid w:val="009161EE"/>
    <w:rsid w:val="0091638E"/>
    <w:rsid w:val="0091640F"/>
    <w:rsid w:val="009168DB"/>
    <w:rsid w:val="00916925"/>
    <w:rsid w:val="00916CDA"/>
    <w:rsid w:val="00916D69"/>
    <w:rsid w:val="00916E5E"/>
    <w:rsid w:val="0091744A"/>
    <w:rsid w:val="0091746C"/>
    <w:rsid w:val="00917527"/>
    <w:rsid w:val="00917572"/>
    <w:rsid w:val="009175C0"/>
    <w:rsid w:val="00917A1D"/>
    <w:rsid w:val="00917C56"/>
    <w:rsid w:val="00920035"/>
    <w:rsid w:val="009201B1"/>
    <w:rsid w:val="009205B4"/>
    <w:rsid w:val="00920799"/>
    <w:rsid w:val="009208BD"/>
    <w:rsid w:val="00920CEF"/>
    <w:rsid w:val="00920DE5"/>
    <w:rsid w:val="00920F03"/>
    <w:rsid w:val="00921163"/>
    <w:rsid w:val="00921514"/>
    <w:rsid w:val="00921526"/>
    <w:rsid w:val="009215D3"/>
    <w:rsid w:val="009216DC"/>
    <w:rsid w:val="00921A01"/>
    <w:rsid w:val="00922085"/>
    <w:rsid w:val="00922256"/>
    <w:rsid w:val="00922571"/>
    <w:rsid w:val="009227C2"/>
    <w:rsid w:val="00922C40"/>
    <w:rsid w:val="00922F11"/>
    <w:rsid w:val="00923316"/>
    <w:rsid w:val="00923385"/>
    <w:rsid w:val="00923689"/>
    <w:rsid w:val="00923701"/>
    <w:rsid w:val="00923970"/>
    <w:rsid w:val="00923BDB"/>
    <w:rsid w:val="00923BDD"/>
    <w:rsid w:val="00923C26"/>
    <w:rsid w:val="00923CC9"/>
    <w:rsid w:val="00923E5C"/>
    <w:rsid w:val="00924033"/>
    <w:rsid w:val="009240F5"/>
    <w:rsid w:val="009241FA"/>
    <w:rsid w:val="009247A5"/>
    <w:rsid w:val="009247AA"/>
    <w:rsid w:val="00924AFE"/>
    <w:rsid w:val="00924C84"/>
    <w:rsid w:val="00924DC5"/>
    <w:rsid w:val="00924E91"/>
    <w:rsid w:val="00924F58"/>
    <w:rsid w:val="00925305"/>
    <w:rsid w:val="0092543D"/>
    <w:rsid w:val="0092556E"/>
    <w:rsid w:val="0092565D"/>
    <w:rsid w:val="009259E3"/>
    <w:rsid w:val="00925CF8"/>
    <w:rsid w:val="00925D6C"/>
    <w:rsid w:val="00925F9B"/>
    <w:rsid w:val="0092630B"/>
    <w:rsid w:val="00926631"/>
    <w:rsid w:val="009266EA"/>
    <w:rsid w:val="00926B27"/>
    <w:rsid w:val="00927235"/>
    <w:rsid w:val="0092727D"/>
    <w:rsid w:val="0092744F"/>
    <w:rsid w:val="009274CB"/>
    <w:rsid w:val="00927730"/>
    <w:rsid w:val="009277C8"/>
    <w:rsid w:val="00927C12"/>
    <w:rsid w:val="00927C30"/>
    <w:rsid w:val="009303A7"/>
    <w:rsid w:val="00930513"/>
    <w:rsid w:val="0093098E"/>
    <w:rsid w:val="00930CC9"/>
    <w:rsid w:val="00930D13"/>
    <w:rsid w:val="00930D75"/>
    <w:rsid w:val="00930E52"/>
    <w:rsid w:val="00931108"/>
    <w:rsid w:val="00931546"/>
    <w:rsid w:val="0093170F"/>
    <w:rsid w:val="00931924"/>
    <w:rsid w:val="00931A43"/>
    <w:rsid w:val="00931BAF"/>
    <w:rsid w:val="00931CD9"/>
    <w:rsid w:val="00931E92"/>
    <w:rsid w:val="009320AA"/>
    <w:rsid w:val="009320D1"/>
    <w:rsid w:val="009322E0"/>
    <w:rsid w:val="00932396"/>
    <w:rsid w:val="009329D7"/>
    <w:rsid w:val="00932BFA"/>
    <w:rsid w:val="00932E92"/>
    <w:rsid w:val="00932E9E"/>
    <w:rsid w:val="00932EAC"/>
    <w:rsid w:val="00932FEE"/>
    <w:rsid w:val="009331EC"/>
    <w:rsid w:val="00933468"/>
    <w:rsid w:val="0093383F"/>
    <w:rsid w:val="009338ED"/>
    <w:rsid w:val="00933BFE"/>
    <w:rsid w:val="00933D97"/>
    <w:rsid w:val="00933DEF"/>
    <w:rsid w:val="0093405D"/>
    <w:rsid w:val="0093425C"/>
    <w:rsid w:val="009346CD"/>
    <w:rsid w:val="00934ADB"/>
    <w:rsid w:val="00934B34"/>
    <w:rsid w:val="00934D55"/>
    <w:rsid w:val="00934DA0"/>
    <w:rsid w:val="00934E58"/>
    <w:rsid w:val="00934FF2"/>
    <w:rsid w:val="0093512E"/>
    <w:rsid w:val="009351D2"/>
    <w:rsid w:val="009356CE"/>
    <w:rsid w:val="00935738"/>
    <w:rsid w:val="009358D9"/>
    <w:rsid w:val="00935D23"/>
    <w:rsid w:val="009363A4"/>
    <w:rsid w:val="009363F4"/>
    <w:rsid w:val="0093673C"/>
    <w:rsid w:val="009368F8"/>
    <w:rsid w:val="00936CC6"/>
    <w:rsid w:val="00936D0A"/>
    <w:rsid w:val="00937274"/>
    <w:rsid w:val="00937904"/>
    <w:rsid w:val="00937BD3"/>
    <w:rsid w:val="00937D1A"/>
    <w:rsid w:val="0094000D"/>
    <w:rsid w:val="00940018"/>
    <w:rsid w:val="009400B8"/>
    <w:rsid w:val="00940642"/>
    <w:rsid w:val="00940755"/>
    <w:rsid w:val="00940A5D"/>
    <w:rsid w:val="00940B94"/>
    <w:rsid w:val="00940BDB"/>
    <w:rsid w:val="00940C3A"/>
    <w:rsid w:val="0094104D"/>
    <w:rsid w:val="00941B4D"/>
    <w:rsid w:val="00941EE6"/>
    <w:rsid w:val="009421E4"/>
    <w:rsid w:val="00942427"/>
    <w:rsid w:val="00942938"/>
    <w:rsid w:val="00942C13"/>
    <w:rsid w:val="00942D79"/>
    <w:rsid w:val="00943022"/>
    <w:rsid w:val="009431E3"/>
    <w:rsid w:val="00943378"/>
    <w:rsid w:val="0094346C"/>
    <w:rsid w:val="009435DE"/>
    <w:rsid w:val="0094370F"/>
    <w:rsid w:val="00943712"/>
    <w:rsid w:val="00943857"/>
    <w:rsid w:val="009438B4"/>
    <w:rsid w:val="00943AC6"/>
    <w:rsid w:val="00943DB8"/>
    <w:rsid w:val="00943F6B"/>
    <w:rsid w:val="00943FAC"/>
    <w:rsid w:val="00944004"/>
    <w:rsid w:val="00944179"/>
    <w:rsid w:val="0094430D"/>
    <w:rsid w:val="00944340"/>
    <w:rsid w:val="009443D3"/>
    <w:rsid w:val="00944439"/>
    <w:rsid w:val="00944652"/>
    <w:rsid w:val="009446B0"/>
    <w:rsid w:val="0094476F"/>
    <w:rsid w:val="00944A68"/>
    <w:rsid w:val="00944C50"/>
    <w:rsid w:val="00944DAE"/>
    <w:rsid w:val="00944E7F"/>
    <w:rsid w:val="00944FB8"/>
    <w:rsid w:val="009457B9"/>
    <w:rsid w:val="00945A5D"/>
    <w:rsid w:val="009462BF"/>
    <w:rsid w:val="00946A07"/>
    <w:rsid w:val="00946A37"/>
    <w:rsid w:val="00946CB4"/>
    <w:rsid w:val="00946D7F"/>
    <w:rsid w:val="00946EA4"/>
    <w:rsid w:val="009470B1"/>
    <w:rsid w:val="00947155"/>
    <w:rsid w:val="009472B6"/>
    <w:rsid w:val="00947793"/>
    <w:rsid w:val="00947A37"/>
    <w:rsid w:val="00947AB0"/>
    <w:rsid w:val="00947C05"/>
    <w:rsid w:val="00947D04"/>
    <w:rsid w:val="00947E5F"/>
    <w:rsid w:val="00947ED7"/>
    <w:rsid w:val="00947EE5"/>
    <w:rsid w:val="00950801"/>
    <w:rsid w:val="009508DF"/>
    <w:rsid w:val="00951169"/>
    <w:rsid w:val="0095136B"/>
    <w:rsid w:val="0095141C"/>
    <w:rsid w:val="00951797"/>
    <w:rsid w:val="00951F5E"/>
    <w:rsid w:val="00951F7B"/>
    <w:rsid w:val="009520E7"/>
    <w:rsid w:val="0095239E"/>
    <w:rsid w:val="009526EA"/>
    <w:rsid w:val="00952AEB"/>
    <w:rsid w:val="00952E4A"/>
    <w:rsid w:val="00953252"/>
    <w:rsid w:val="00953285"/>
    <w:rsid w:val="0095340E"/>
    <w:rsid w:val="00953419"/>
    <w:rsid w:val="009536BF"/>
    <w:rsid w:val="0095390C"/>
    <w:rsid w:val="00953ED0"/>
    <w:rsid w:val="00954306"/>
    <w:rsid w:val="00954428"/>
    <w:rsid w:val="00954462"/>
    <w:rsid w:val="009545C3"/>
    <w:rsid w:val="009547BB"/>
    <w:rsid w:val="00954811"/>
    <w:rsid w:val="00954875"/>
    <w:rsid w:val="0095487B"/>
    <w:rsid w:val="00954BDA"/>
    <w:rsid w:val="00954F73"/>
    <w:rsid w:val="00955051"/>
    <w:rsid w:val="00955328"/>
    <w:rsid w:val="00955590"/>
    <w:rsid w:val="0095586C"/>
    <w:rsid w:val="00955B4D"/>
    <w:rsid w:val="00955EC4"/>
    <w:rsid w:val="009560F6"/>
    <w:rsid w:val="00956398"/>
    <w:rsid w:val="0095639E"/>
    <w:rsid w:val="009565A2"/>
    <w:rsid w:val="009565DD"/>
    <w:rsid w:val="00956A0F"/>
    <w:rsid w:val="00956A2C"/>
    <w:rsid w:val="00956E03"/>
    <w:rsid w:val="00957107"/>
    <w:rsid w:val="009575F0"/>
    <w:rsid w:val="0095796A"/>
    <w:rsid w:val="00957BB6"/>
    <w:rsid w:val="00957EA1"/>
    <w:rsid w:val="00957F61"/>
    <w:rsid w:val="00957FC1"/>
    <w:rsid w:val="00960033"/>
    <w:rsid w:val="00960044"/>
    <w:rsid w:val="00960170"/>
    <w:rsid w:val="009601A5"/>
    <w:rsid w:val="0096039D"/>
    <w:rsid w:val="0096050C"/>
    <w:rsid w:val="0096085C"/>
    <w:rsid w:val="00960A7F"/>
    <w:rsid w:val="00960A92"/>
    <w:rsid w:val="00960B12"/>
    <w:rsid w:val="00960B40"/>
    <w:rsid w:val="00960B98"/>
    <w:rsid w:val="009610BE"/>
    <w:rsid w:val="009611A6"/>
    <w:rsid w:val="0096122E"/>
    <w:rsid w:val="009617F8"/>
    <w:rsid w:val="00961A3B"/>
    <w:rsid w:val="009628F1"/>
    <w:rsid w:val="00962B14"/>
    <w:rsid w:val="00962BCE"/>
    <w:rsid w:val="00962BD8"/>
    <w:rsid w:val="00962C2B"/>
    <w:rsid w:val="00962F85"/>
    <w:rsid w:val="0096301B"/>
    <w:rsid w:val="0096308F"/>
    <w:rsid w:val="0096311E"/>
    <w:rsid w:val="00963418"/>
    <w:rsid w:val="00963900"/>
    <w:rsid w:val="009639B4"/>
    <w:rsid w:val="00963CF1"/>
    <w:rsid w:val="00963D09"/>
    <w:rsid w:val="00964243"/>
    <w:rsid w:val="0096498E"/>
    <w:rsid w:val="00964C83"/>
    <w:rsid w:val="00964D98"/>
    <w:rsid w:val="00964EB3"/>
    <w:rsid w:val="00964F30"/>
    <w:rsid w:val="00964F39"/>
    <w:rsid w:val="00965078"/>
    <w:rsid w:val="00965167"/>
    <w:rsid w:val="00965204"/>
    <w:rsid w:val="00965393"/>
    <w:rsid w:val="009656C3"/>
    <w:rsid w:val="009656F6"/>
    <w:rsid w:val="00965A54"/>
    <w:rsid w:val="00965A5D"/>
    <w:rsid w:val="00966285"/>
    <w:rsid w:val="00966474"/>
    <w:rsid w:val="009664C8"/>
    <w:rsid w:val="009665EA"/>
    <w:rsid w:val="0096695D"/>
    <w:rsid w:val="00966CEC"/>
    <w:rsid w:val="009670B6"/>
    <w:rsid w:val="009670E9"/>
    <w:rsid w:val="00967346"/>
    <w:rsid w:val="00967495"/>
    <w:rsid w:val="009675E5"/>
    <w:rsid w:val="009679C2"/>
    <w:rsid w:val="00967D16"/>
    <w:rsid w:val="00967E4C"/>
    <w:rsid w:val="00967ECE"/>
    <w:rsid w:val="009700F3"/>
    <w:rsid w:val="00970246"/>
    <w:rsid w:val="00970365"/>
    <w:rsid w:val="009704B2"/>
    <w:rsid w:val="00970678"/>
    <w:rsid w:val="00970905"/>
    <w:rsid w:val="00970972"/>
    <w:rsid w:val="00970B69"/>
    <w:rsid w:val="0097107E"/>
    <w:rsid w:val="009710F7"/>
    <w:rsid w:val="00971192"/>
    <w:rsid w:val="0097137E"/>
    <w:rsid w:val="0097157B"/>
    <w:rsid w:val="0097165E"/>
    <w:rsid w:val="00971744"/>
    <w:rsid w:val="00971A81"/>
    <w:rsid w:val="00971CAF"/>
    <w:rsid w:val="00971EB4"/>
    <w:rsid w:val="00971FBA"/>
    <w:rsid w:val="00972007"/>
    <w:rsid w:val="0097270E"/>
    <w:rsid w:val="0097292B"/>
    <w:rsid w:val="00972995"/>
    <w:rsid w:val="00972BE3"/>
    <w:rsid w:val="00972C6D"/>
    <w:rsid w:val="00972C70"/>
    <w:rsid w:val="00972C89"/>
    <w:rsid w:val="00972CC4"/>
    <w:rsid w:val="00972EE2"/>
    <w:rsid w:val="009731FD"/>
    <w:rsid w:val="00973366"/>
    <w:rsid w:val="00973544"/>
    <w:rsid w:val="009735A9"/>
    <w:rsid w:val="009737B6"/>
    <w:rsid w:val="009739E7"/>
    <w:rsid w:val="00973B7C"/>
    <w:rsid w:val="00973E89"/>
    <w:rsid w:val="009741AD"/>
    <w:rsid w:val="00974352"/>
    <w:rsid w:val="009745A5"/>
    <w:rsid w:val="00974677"/>
    <w:rsid w:val="009749A8"/>
    <w:rsid w:val="00974BA9"/>
    <w:rsid w:val="00974E43"/>
    <w:rsid w:val="00975091"/>
    <w:rsid w:val="00975140"/>
    <w:rsid w:val="00975265"/>
    <w:rsid w:val="00975547"/>
    <w:rsid w:val="00975FFD"/>
    <w:rsid w:val="00976091"/>
    <w:rsid w:val="0097619B"/>
    <w:rsid w:val="009762C9"/>
    <w:rsid w:val="00976541"/>
    <w:rsid w:val="0097673A"/>
    <w:rsid w:val="00976CDD"/>
    <w:rsid w:val="00976DCF"/>
    <w:rsid w:val="00977089"/>
    <w:rsid w:val="00977309"/>
    <w:rsid w:val="00977642"/>
    <w:rsid w:val="009777DA"/>
    <w:rsid w:val="00977B4E"/>
    <w:rsid w:val="00977D66"/>
    <w:rsid w:val="00980170"/>
    <w:rsid w:val="009803E8"/>
    <w:rsid w:val="009803EB"/>
    <w:rsid w:val="00980513"/>
    <w:rsid w:val="0098055E"/>
    <w:rsid w:val="00980756"/>
    <w:rsid w:val="00981309"/>
    <w:rsid w:val="00981343"/>
    <w:rsid w:val="00981369"/>
    <w:rsid w:val="009813B3"/>
    <w:rsid w:val="00981572"/>
    <w:rsid w:val="009818C5"/>
    <w:rsid w:val="00981A1E"/>
    <w:rsid w:val="00981CC6"/>
    <w:rsid w:val="00982150"/>
    <w:rsid w:val="00982177"/>
    <w:rsid w:val="009821CE"/>
    <w:rsid w:val="009823E3"/>
    <w:rsid w:val="00982855"/>
    <w:rsid w:val="009828FA"/>
    <w:rsid w:val="00982C34"/>
    <w:rsid w:val="00983093"/>
    <w:rsid w:val="009835A2"/>
    <w:rsid w:val="0098386D"/>
    <w:rsid w:val="0098393D"/>
    <w:rsid w:val="00983C1E"/>
    <w:rsid w:val="00983C7F"/>
    <w:rsid w:val="00983E4B"/>
    <w:rsid w:val="00983EDE"/>
    <w:rsid w:val="00983F15"/>
    <w:rsid w:val="009841F7"/>
    <w:rsid w:val="009842AF"/>
    <w:rsid w:val="00984384"/>
    <w:rsid w:val="009843F2"/>
    <w:rsid w:val="00984513"/>
    <w:rsid w:val="009845DD"/>
    <w:rsid w:val="009849A1"/>
    <w:rsid w:val="00984C5D"/>
    <w:rsid w:val="00984E02"/>
    <w:rsid w:val="009850EA"/>
    <w:rsid w:val="009856C3"/>
    <w:rsid w:val="0098571A"/>
    <w:rsid w:val="00985B4A"/>
    <w:rsid w:val="00985BD0"/>
    <w:rsid w:val="009861B2"/>
    <w:rsid w:val="00986278"/>
    <w:rsid w:val="009862CF"/>
    <w:rsid w:val="0098652A"/>
    <w:rsid w:val="00986ADB"/>
    <w:rsid w:val="00986DA3"/>
    <w:rsid w:val="00987A00"/>
    <w:rsid w:val="00987B3D"/>
    <w:rsid w:val="00987C9C"/>
    <w:rsid w:val="00987D4D"/>
    <w:rsid w:val="0099004C"/>
    <w:rsid w:val="00990071"/>
    <w:rsid w:val="0099014D"/>
    <w:rsid w:val="0099045F"/>
    <w:rsid w:val="0099075E"/>
    <w:rsid w:val="00990BDC"/>
    <w:rsid w:val="00990C8B"/>
    <w:rsid w:val="00991016"/>
    <w:rsid w:val="009910E0"/>
    <w:rsid w:val="0099127A"/>
    <w:rsid w:val="00991327"/>
    <w:rsid w:val="009915A5"/>
    <w:rsid w:val="00991703"/>
    <w:rsid w:val="00991C0B"/>
    <w:rsid w:val="00991C28"/>
    <w:rsid w:val="00991E20"/>
    <w:rsid w:val="00992262"/>
    <w:rsid w:val="0099244C"/>
    <w:rsid w:val="00992467"/>
    <w:rsid w:val="00992D10"/>
    <w:rsid w:val="00993018"/>
    <w:rsid w:val="0099321C"/>
    <w:rsid w:val="0099323A"/>
    <w:rsid w:val="00993257"/>
    <w:rsid w:val="009932CD"/>
    <w:rsid w:val="009932EF"/>
    <w:rsid w:val="009935D7"/>
    <w:rsid w:val="00993725"/>
    <w:rsid w:val="009938A2"/>
    <w:rsid w:val="009942FD"/>
    <w:rsid w:val="0099450D"/>
    <w:rsid w:val="0099472A"/>
    <w:rsid w:val="00994A9E"/>
    <w:rsid w:val="00994D89"/>
    <w:rsid w:val="0099504C"/>
    <w:rsid w:val="0099549A"/>
    <w:rsid w:val="009954EB"/>
    <w:rsid w:val="00995520"/>
    <w:rsid w:val="0099573E"/>
    <w:rsid w:val="009958FA"/>
    <w:rsid w:val="0099592A"/>
    <w:rsid w:val="00995C3F"/>
    <w:rsid w:val="00995CED"/>
    <w:rsid w:val="00995D31"/>
    <w:rsid w:val="00995DD3"/>
    <w:rsid w:val="009964E8"/>
    <w:rsid w:val="00996631"/>
    <w:rsid w:val="00996A6F"/>
    <w:rsid w:val="00996AD4"/>
    <w:rsid w:val="00996B42"/>
    <w:rsid w:val="00996CC5"/>
    <w:rsid w:val="00996F1D"/>
    <w:rsid w:val="00996F2E"/>
    <w:rsid w:val="00996FDF"/>
    <w:rsid w:val="0099707C"/>
    <w:rsid w:val="00997454"/>
    <w:rsid w:val="00997500"/>
    <w:rsid w:val="0099766F"/>
    <w:rsid w:val="00997A6A"/>
    <w:rsid w:val="00997CCD"/>
    <w:rsid w:val="00997D88"/>
    <w:rsid w:val="00997E93"/>
    <w:rsid w:val="009A00EF"/>
    <w:rsid w:val="009A011B"/>
    <w:rsid w:val="009A0415"/>
    <w:rsid w:val="009A0570"/>
    <w:rsid w:val="009A072F"/>
    <w:rsid w:val="009A07C0"/>
    <w:rsid w:val="009A08C4"/>
    <w:rsid w:val="009A0A54"/>
    <w:rsid w:val="009A0C57"/>
    <w:rsid w:val="009A107B"/>
    <w:rsid w:val="009A13A9"/>
    <w:rsid w:val="009A141E"/>
    <w:rsid w:val="009A190B"/>
    <w:rsid w:val="009A1AAF"/>
    <w:rsid w:val="009A1C47"/>
    <w:rsid w:val="009A1C59"/>
    <w:rsid w:val="009A1CF0"/>
    <w:rsid w:val="009A1F23"/>
    <w:rsid w:val="009A1F8D"/>
    <w:rsid w:val="009A226B"/>
    <w:rsid w:val="009A2679"/>
    <w:rsid w:val="009A2931"/>
    <w:rsid w:val="009A2FCD"/>
    <w:rsid w:val="009A3143"/>
    <w:rsid w:val="009A3218"/>
    <w:rsid w:val="009A3708"/>
    <w:rsid w:val="009A39C8"/>
    <w:rsid w:val="009A3A04"/>
    <w:rsid w:val="009A3AE2"/>
    <w:rsid w:val="009A3B7B"/>
    <w:rsid w:val="009A3DAA"/>
    <w:rsid w:val="009A3F5C"/>
    <w:rsid w:val="009A4133"/>
    <w:rsid w:val="009A4328"/>
    <w:rsid w:val="009A4371"/>
    <w:rsid w:val="009A4C3A"/>
    <w:rsid w:val="009A4E01"/>
    <w:rsid w:val="009A5120"/>
    <w:rsid w:val="009A5469"/>
    <w:rsid w:val="009A55A6"/>
    <w:rsid w:val="009A565D"/>
    <w:rsid w:val="009A56BE"/>
    <w:rsid w:val="009A5848"/>
    <w:rsid w:val="009A58F8"/>
    <w:rsid w:val="009A59CC"/>
    <w:rsid w:val="009A59F9"/>
    <w:rsid w:val="009A5BAA"/>
    <w:rsid w:val="009A5FCE"/>
    <w:rsid w:val="009A6152"/>
    <w:rsid w:val="009A6191"/>
    <w:rsid w:val="009A6670"/>
    <w:rsid w:val="009A674E"/>
    <w:rsid w:val="009A69A6"/>
    <w:rsid w:val="009A6A60"/>
    <w:rsid w:val="009A6AE6"/>
    <w:rsid w:val="009A6B31"/>
    <w:rsid w:val="009A6C0C"/>
    <w:rsid w:val="009A6C71"/>
    <w:rsid w:val="009A718E"/>
    <w:rsid w:val="009A722F"/>
    <w:rsid w:val="009A7AF7"/>
    <w:rsid w:val="009A7CC2"/>
    <w:rsid w:val="009A7F40"/>
    <w:rsid w:val="009B00CB"/>
    <w:rsid w:val="009B05A8"/>
    <w:rsid w:val="009B094D"/>
    <w:rsid w:val="009B0B14"/>
    <w:rsid w:val="009B0BE4"/>
    <w:rsid w:val="009B0C30"/>
    <w:rsid w:val="009B0F79"/>
    <w:rsid w:val="009B107E"/>
    <w:rsid w:val="009B11E4"/>
    <w:rsid w:val="009B131B"/>
    <w:rsid w:val="009B16F5"/>
    <w:rsid w:val="009B1B14"/>
    <w:rsid w:val="009B1CE6"/>
    <w:rsid w:val="009B20AF"/>
    <w:rsid w:val="009B20BA"/>
    <w:rsid w:val="009B20E8"/>
    <w:rsid w:val="009B2305"/>
    <w:rsid w:val="009B24F5"/>
    <w:rsid w:val="009B25A5"/>
    <w:rsid w:val="009B2899"/>
    <w:rsid w:val="009B2E8B"/>
    <w:rsid w:val="009B2ED7"/>
    <w:rsid w:val="009B3320"/>
    <w:rsid w:val="009B34A4"/>
    <w:rsid w:val="009B37EC"/>
    <w:rsid w:val="009B383C"/>
    <w:rsid w:val="009B389C"/>
    <w:rsid w:val="009B3C24"/>
    <w:rsid w:val="009B3D6F"/>
    <w:rsid w:val="009B40C0"/>
    <w:rsid w:val="009B492E"/>
    <w:rsid w:val="009B4BA1"/>
    <w:rsid w:val="009B4C48"/>
    <w:rsid w:val="009B4C97"/>
    <w:rsid w:val="009B4CBB"/>
    <w:rsid w:val="009B4F1E"/>
    <w:rsid w:val="009B501F"/>
    <w:rsid w:val="009B5027"/>
    <w:rsid w:val="009B5331"/>
    <w:rsid w:val="009B5394"/>
    <w:rsid w:val="009B5407"/>
    <w:rsid w:val="009B54C7"/>
    <w:rsid w:val="009B5582"/>
    <w:rsid w:val="009B5583"/>
    <w:rsid w:val="009B56D2"/>
    <w:rsid w:val="009B5BFB"/>
    <w:rsid w:val="009B5FC4"/>
    <w:rsid w:val="009B6061"/>
    <w:rsid w:val="009B70FD"/>
    <w:rsid w:val="009B73F2"/>
    <w:rsid w:val="009C0218"/>
    <w:rsid w:val="009C0290"/>
    <w:rsid w:val="009C039F"/>
    <w:rsid w:val="009C0451"/>
    <w:rsid w:val="009C0534"/>
    <w:rsid w:val="009C088B"/>
    <w:rsid w:val="009C0A1F"/>
    <w:rsid w:val="009C0A2F"/>
    <w:rsid w:val="009C0B0C"/>
    <w:rsid w:val="009C0B77"/>
    <w:rsid w:val="009C0DAC"/>
    <w:rsid w:val="009C0E65"/>
    <w:rsid w:val="009C1106"/>
    <w:rsid w:val="009C1190"/>
    <w:rsid w:val="009C1611"/>
    <w:rsid w:val="009C253F"/>
    <w:rsid w:val="009C258C"/>
    <w:rsid w:val="009C298C"/>
    <w:rsid w:val="009C2AA3"/>
    <w:rsid w:val="009C2F76"/>
    <w:rsid w:val="009C3355"/>
    <w:rsid w:val="009C385B"/>
    <w:rsid w:val="009C3982"/>
    <w:rsid w:val="009C39DC"/>
    <w:rsid w:val="009C3BF8"/>
    <w:rsid w:val="009C43F2"/>
    <w:rsid w:val="009C4A58"/>
    <w:rsid w:val="009C4C10"/>
    <w:rsid w:val="009C4FF9"/>
    <w:rsid w:val="009C52CE"/>
    <w:rsid w:val="009C533C"/>
    <w:rsid w:val="009C5AB4"/>
    <w:rsid w:val="009C5B41"/>
    <w:rsid w:val="009C5D53"/>
    <w:rsid w:val="009C5E62"/>
    <w:rsid w:val="009C62DA"/>
    <w:rsid w:val="009C64C0"/>
    <w:rsid w:val="009C6553"/>
    <w:rsid w:val="009C6D6D"/>
    <w:rsid w:val="009C6F41"/>
    <w:rsid w:val="009C6FC9"/>
    <w:rsid w:val="009C7041"/>
    <w:rsid w:val="009C734C"/>
    <w:rsid w:val="009C75FF"/>
    <w:rsid w:val="009C761D"/>
    <w:rsid w:val="009C7623"/>
    <w:rsid w:val="009C7657"/>
    <w:rsid w:val="009C7769"/>
    <w:rsid w:val="009C7F0C"/>
    <w:rsid w:val="009D00EA"/>
    <w:rsid w:val="009D033E"/>
    <w:rsid w:val="009D0350"/>
    <w:rsid w:val="009D046E"/>
    <w:rsid w:val="009D069F"/>
    <w:rsid w:val="009D0839"/>
    <w:rsid w:val="009D0A01"/>
    <w:rsid w:val="009D0F98"/>
    <w:rsid w:val="009D1519"/>
    <w:rsid w:val="009D1F2F"/>
    <w:rsid w:val="009D1FC1"/>
    <w:rsid w:val="009D240A"/>
    <w:rsid w:val="009D25BA"/>
    <w:rsid w:val="009D265E"/>
    <w:rsid w:val="009D27AB"/>
    <w:rsid w:val="009D2B5D"/>
    <w:rsid w:val="009D2E45"/>
    <w:rsid w:val="009D373D"/>
    <w:rsid w:val="009D3BDF"/>
    <w:rsid w:val="009D3DB7"/>
    <w:rsid w:val="009D3FAA"/>
    <w:rsid w:val="009D4C2A"/>
    <w:rsid w:val="009D5007"/>
    <w:rsid w:val="009D5131"/>
    <w:rsid w:val="009D515B"/>
    <w:rsid w:val="009D5234"/>
    <w:rsid w:val="009D5460"/>
    <w:rsid w:val="009D576A"/>
    <w:rsid w:val="009D59AB"/>
    <w:rsid w:val="009D5BC6"/>
    <w:rsid w:val="009D5F26"/>
    <w:rsid w:val="009D5FAD"/>
    <w:rsid w:val="009D6226"/>
    <w:rsid w:val="009D62FF"/>
    <w:rsid w:val="009D647B"/>
    <w:rsid w:val="009D64BB"/>
    <w:rsid w:val="009D65A9"/>
    <w:rsid w:val="009D6713"/>
    <w:rsid w:val="009D67AA"/>
    <w:rsid w:val="009D6905"/>
    <w:rsid w:val="009D6908"/>
    <w:rsid w:val="009D6A56"/>
    <w:rsid w:val="009D6DFA"/>
    <w:rsid w:val="009D6FB6"/>
    <w:rsid w:val="009D7026"/>
    <w:rsid w:val="009D709B"/>
    <w:rsid w:val="009D719C"/>
    <w:rsid w:val="009D7457"/>
    <w:rsid w:val="009D7495"/>
    <w:rsid w:val="009D7583"/>
    <w:rsid w:val="009D7752"/>
    <w:rsid w:val="009D781C"/>
    <w:rsid w:val="009D7ADD"/>
    <w:rsid w:val="009D7F2E"/>
    <w:rsid w:val="009E008C"/>
    <w:rsid w:val="009E0298"/>
    <w:rsid w:val="009E0396"/>
    <w:rsid w:val="009E043B"/>
    <w:rsid w:val="009E05EE"/>
    <w:rsid w:val="009E065A"/>
    <w:rsid w:val="009E0D80"/>
    <w:rsid w:val="009E120C"/>
    <w:rsid w:val="009E1279"/>
    <w:rsid w:val="009E12CD"/>
    <w:rsid w:val="009E140B"/>
    <w:rsid w:val="009E146F"/>
    <w:rsid w:val="009E1539"/>
    <w:rsid w:val="009E17F2"/>
    <w:rsid w:val="009E1BD1"/>
    <w:rsid w:val="009E1D3C"/>
    <w:rsid w:val="009E1F91"/>
    <w:rsid w:val="009E209D"/>
    <w:rsid w:val="009E225E"/>
    <w:rsid w:val="009E2499"/>
    <w:rsid w:val="009E263E"/>
    <w:rsid w:val="009E2645"/>
    <w:rsid w:val="009E2823"/>
    <w:rsid w:val="009E2902"/>
    <w:rsid w:val="009E2911"/>
    <w:rsid w:val="009E2B90"/>
    <w:rsid w:val="009E2C21"/>
    <w:rsid w:val="009E2CB7"/>
    <w:rsid w:val="009E2CF1"/>
    <w:rsid w:val="009E3387"/>
    <w:rsid w:val="009E35B0"/>
    <w:rsid w:val="009E3850"/>
    <w:rsid w:val="009E3B9A"/>
    <w:rsid w:val="009E3C27"/>
    <w:rsid w:val="009E43C8"/>
    <w:rsid w:val="009E4572"/>
    <w:rsid w:val="009E45EE"/>
    <w:rsid w:val="009E46B3"/>
    <w:rsid w:val="009E483A"/>
    <w:rsid w:val="009E48F8"/>
    <w:rsid w:val="009E4A0B"/>
    <w:rsid w:val="009E4D24"/>
    <w:rsid w:val="009E562F"/>
    <w:rsid w:val="009E5683"/>
    <w:rsid w:val="009E56FF"/>
    <w:rsid w:val="009E5739"/>
    <w:rsid w:val="009E5C16"/>
    <w:rsid w:val="009E5D94"/>
    <w:rsid w:val="009E5DC2"/>
    <w:rsid w:val="009E6185"/>
    <w:rsid w:val="009E6426"/>
    <w:rsid w:val="009E6A92"/>
    <w:rsid w:val="009E6B2E"/>
    <w:rsid w:val="009E6E31"/>
    <w:rsid w:val="009E6F68"/>
    <w:rsid w:val="009E7242"/>
    <w:rsid w:val="009E7321"/>
    <w:rsid w:val="009E745D"/>
    <w:rsid w:val="009E757D"/>
    <w:rsid w:val="009E757E"/>
    <w:rsid w:val="009E78D3"/>
    <w:rsid w:val="009E7D12"/>
    <w:rsid w:val="009E7ED3"/>
    <w:rsid w:val="009E7F02"/>
    <w:rsid w:val="009E7F55"/>
    <w:rsid w:val="009F0266"/>
    <w:rsid w:val="009F0418"/>
    <w:rsid w:val="009F0541"/>
    <w:rsid w:val="009F0D65"/>
    <w:rsid w:val="009F0DDA"/>
    <w:rsid w:val="009F1024"/>
    <w:rsid w:val="009F1353"/>
    <w:rsid w:val="009F13DD"/>
    <w:rsid w:val="009F1442"/>
    <w:rsid w:val="009F1856"/>
    <w:rsid w:val="009F1A96"/>
    <w:rsid w:val="009F1B9F"/>
    <w:rsid w:val="009F209A"/>
    <w:rsid w:val="009F220B"/>
    <w:rsid w:val="009F22AE"/>
    <w:rsid w:val="009F2949"/>
    <w:rsid w:val="009F2B59"/>
    <w:rsid w:val="009F2B7F"/>
    <w:rsid w:val="009F2BD2"/>
    <w:rsid w:val="009F2F45"/>
    <w:rsid w:val="009F305B"/>
    <w:rsid w:val="009F33A9"/>
    <w:rsid w:val="009F33D9"/>
    <w:rsid w:val="009F3504"/>
    <w:rsid w:val="009F3650"/>
    <w:rsid w:val="009F38EA"/>
    <w:rsid w:val="009F3AFA"/>
    <w:rsid w:val="009F3B8A"/>
    <w:rsid w:val="009F3D6B"/>
    <w:rsid w:val="009F3F51"/>
    <w:rsid w:val="009F427B"/>
    <w:rsid w:val="009F44EF"/>
    <w:rsid w:val="009F46CB"/>
    <w:rsid w:val="009F4764"/>
    <w:rsid w:val="009F48FD"/>
    <w:rsid w:val="009F4AB1"/>
    <w:rsid w:val="009F50DC"/>
    <w:rsid w:val="009F539E"/>
    <w:rsid w:val="009F570E"/>
    <w:rsid w:val="009F597E"/>
    <w:rsid w:val="009F5A59"/>
    <w:rsid w:val="009F5BEC"/>
    <w:rsid w:val="009F607D"/>
    <w:rsid w:val="009F61B8"/>
    <w:rsid w:val="009F6265"/>
    <w:rsid w:val="009F671A"/>
    <w:rsid w:val="009F68A0"/>
    <w:rsid w:val="009F68AD"/>
    <w:rsid w:val="009F6B62"/>
    <w:rsid w:val="009F6BA4"/>
    <w:rsid w:val="009F728F"/>
    <w:rsid w:val="009F7300"/>
    <w:rsid w:val="009F74F1"/>
    <w:rsid w:val="009F7AD0"/>
    <w:rsid w:val="009F7AF9"/>
    <w:rsid w:val="009F7BD5"/>
    <w:rsid w:val="00A002A5"/>
    <w:rsid w:val="00A003D6"/>
    <w:rsid w:val="00A00BC1"/>
    <w:rsid w:val="00A00C06"/>
    <w:rsid w:val="00A00F32"/>
    <w:rsid w:val="00A00F9D"/>
    <w:rsid w:val="00A01008"/>
    <w:rsid w:val="00A01313"/>
    <w:rsid w:val="00A015BD"/>
    <w:rsid w:val="00A016A4"/>
    <w:rsid w:val="00A017AE"/>
    <w:rsid w:val="00A01A26"/>
    <w:rsid w:val="00A01A82"/>
    <w:rsid w:val="00A01B5D"/>
    <w:rsid w:val="00A021D1"/>
    <w:rsid w:val="00A02441"/>
    <w:rsid w:val="00A02755"/>
    <w:rsid w:val="00A02826"/>
    <w:rsid w:val="00A02BF2"/>
    <w:rsid w:val="00A02D96"/>
    <w:rsid w:val="00A02F1A"/>
    <w:rsid w:val="00A02F3D"/>
    <w:rsid w:val="00A02FC2"/>
    <w:rsid w:val="00A0324C"/>
    <w:rsid w:val="00A03827"/>
    <w:rsid w:val="00A04722"/>
    <w:rsid w:val="00A04910"/>
    <w:rsid w:val="00A04C19"/>
    <w:rsid w:val="00A04D53"/>
    <w:rsid w:val="00A04F48"/>
    <w:rsid w:val="00A05034"/>
    <w:rsid w:val="00A05073"/>
    <w:rsid w:val="00A05084"/>
    <w:rsid w:val="00A05362"/>
    <w:rsid w:val="00A053DE"/>
    <w:rsid w:val="00A05614"/>
    <w:rsid w:val="00A05C97"/>
    <w:rsid w:val="00A05E37"/>
    <w:rsid w:val="00A05F78"/>
    <w:rsid w:val="00A060F1"/>
    <w:rsid w:val="00A06E79"/>
    <w:rsid w:val="00A06EE0"/>
    <w:rsid w:val="00A06EF3"/>
    <w:rsid w:val="00A0716C"/>
    <w:rsid w:val="00A0735D"/>
    <w:rsid w:val="00A07585"/>
    <w:rsid w:val="00A0758D"/>
    <w:rsid w:val="00A07641"/>
    <w:rsid w:val="00A07686"/>
    <w:rsid w:val="00A07D4A"/>
    <w:rsid w:val="00A07FDA"/>
    <w:rsid w:val="00A1011D"/>
    <w:rsid w:val="00A106B0"/>
    <w:rsid w:val="00A10973"/>
    <w:rsid w:val="00A10BF9"/>
    <w:rsid w:val="00A10C19"/>
    <w:rsid w:val="00A10CEB"/>
    <w:rsid w:val="00A10E32"/>
    <w:rsid w:val="00A11005"/>
    <w:rsid w:val="00A111A8"/>
    <w:rsid w:val="00A11610"/>
    <w:rsid w:val="00A1199A"/>
    <w:rsid w:val="00A11BC3"/>
    <w:rsid w:val="00A11CFD"/>
    <w:rsid w:val="00A11ECE"/>
    <w:rsid w:val="00A11FE0"/>
    <w:rsid w:val="00A120F9"/>
    <w:rsid w:val="00A1223A"/>
    <w:rsid w:val="00A124DE"/>
    <w:rsid w:val="00A12815"/>
    <w:rsid w:val="00A12D8C"/>
    <w:rsid w:val="00A12EF7"/>
    <w:rsid w:val="00A12FAD"/>
    <w:rsid w:val="00A1301B"/>
    <w:rsid w:val="00A13151"/>
    <w:rsid w:val="00A131C9"/>
    <w:rsid w:val="00A132FC"/>
    <w:rsid w:val="00A13343"/>
    <w:rsid w:val="00A13551"/>
    <w:rsid w:val="00A13BE7"/>
    <w:rsid w:val="00A149E0"/>
    <w:rsid w:val="00A14A0F"/>
    <w:rsid w:val="00A14B36"/>
    <w:rsid w:val="00A14C0D"/>
    <w:rsid w:val="00A14D89"/>
    <w:rsid w:val="00A14ED1"/>
    <w:rsid w:val="00A156CF"/>
    <w:rsid w:val="00A1573A"/>
    <w:rsid w:val="00A157B6"/>
    <w:rsid w:val="00A15F99"/>
    <w:rsid w:val="00A1609A"/>
    <w:rsid w:val="00A160F8"/>
    <w:rsid w:val="00A161A1"/>
    <w:rsid w:val="00A161D2"/>
    <w:rsid w:val="00A16340"/>
    <w:rsid w:val="00A163DE"/>
    <w:rsid w:val="00A16653"/>
    <w:rsid w:val="00A16672"/>
    <w:rsid w:val="00A168A9"/>
    <w:rsid w:val="00A169C9"/>
    <w:rsid w:val="00A16C59"/>
    <w:rsid w:val="00A16DEA"/>
    <w:rsid w:val="00A16F18"/>
    <w:rsid w:val="00A171B6"/>
    <w:rsid w:val="00A17443"/>
    <w:rsid w:val="00A17501"/>
    <w:rsid w:val="00A17574"/>
    <w:rsid w:val="00A175B2"/>
    <w:rsid w:val="00A1765C"/>
    <w:rsid w:val="00A177EC"/>
    <w:rsid w:val="00A178CF"/>
    <w:rsid w:val="00A1795A"/>
    <w:rsid w:val="00A17B83"/>
    <w:rsid w:val="00A17F26"/>
    <w:rsid w:val="00A20101"/>
    <w:rsid w:val="00A20110"/>
    <w:rsid w:val="00A2019B"/>
    <w:rsid w:val="00A20331"/>
    <w:rsid w:val="00A2036D"/>
    <w:rsid w:val="00A20531"/>
    <w:rsid w:val="00A20662"/>
    <w:rsid w:val="00A2098C"/>
    <w:rsid w:val="00A20D33"/>
    <w:rsid w:val="00A20DC9"/>
    <w:rsid w:val="00A2131C"/>
    <w:rsid w:val="00A2153D"/>
    <w:rsid w:val="00A21605"/>
    <w:rsid w:val="00A2183A"/>
    <w:rsid w:val="00A21A0F"/>
    <w:rsid w:val="00A21BBB"/>
    <w:rsid w:val="00A2204F"/>
    <w:rsid w:val="00A22082"/>
    <w:rsid w:val="00A22216"/>
    <w:rsid w:val="00A22244"/>
    <w:rsid w:val="00A226A3"/>
    <w:rsid w:val="00A22872"/>
    <w:rsid w:val="00A22A5C"/>
    <w:rsid w:val="00A22F21"/>
    <w:rsid w:val="00A2325E"/>
    <w:rsid w:val="00A23598"/>
    <w:rsid w:val="00A238A7"/>
    <w:rsid w:val="00A23937"/>
    <w:rsid w:val="00A23A27"/>
    <w:rsid w:val="00A23B94"/>
    <w:rsid w:val="00A23BF4"/>
    <w:rsid w:val="00A23D60"/>
    <w:rsid w:val="00A23E1C"/>
    <w:rsid w:val="00A23EFE"/>
    <w:rsid w:val="00A2401E"/>
    <w:rsid w:val="00A241D8"/>
    <w:rsid w:val="00A242A4"/>
    <w:rsid w:val="00A24830"/>
    <w:rsid w:val="00A24C53"/>
    <w:rsid w:val="00A24DC0"/>
    <w:rsid w:val="00A24FD7"/>
    <w:rsid w:val="00A2501B"/>
    <w:rsid w:val="00A25167"/>
    <w:rsid w:val="00A253BF"/>
    <w:rsid w:val="00A254F0"/>
    <w:rsid w:val="00A257AA"/>
    <w:rsid w:val="00A2589B"/>
    <w:rsid w:val="00A259C7"/>
    <w:rsid w:val="00A25D0D"/>
    <w:rsid w:val="00A26051"/>
    <w:rsid w:val="00A263A4"/>
    <w:rsid w:val="00A26A14"/>
    <w:rsid w:val="00A2728F"/>
    <w:rsid w:val="00A2763A"/>
    <w:rsid w:val="00A2779B"/>
    <w:rsid w:val="00A27842"/>
    <w:rsid w:val="00A27FAD"/>
    <w:rsid w:val="00A30207"/>
    <w:rsid w:val="00A3048E"/>
    <w:rsid w:val="00A304A0"/>
    <w:rsid w:val="00A3053F"/>
    <w:rsid w:val="00A305B4"/>
    <w:rsid w:val="00A3093B"/>
    <w:rsid w:val="00A3098F"/>
    <w:rsid w:val="00A30E83"/>
    <w:rsid w:val="00A31101"/>
    <w:rsid w:val="00A312FD"/>
    <w:rsid w:val="00A313C4"/>
    <w:rsid w:val="00A314DD"/>
    <w:rsid w:val="00A31803"/>
    <w:rsid w:val="00A318DB"/>
    <w:rsid w:val="00A31AF0"/>
    <w:rsid w:val="00A31C07"/>
    <w:rsid w:val="00A31C64"/>
    <w:rsid w:val="00A31FA0"/>
    <w:rsid w:val="00A326C3"/>
    <w:rsid w:val="00A3276B"/>
    <w:rsid w:val="00A32A46"/>
    <w:rsid w:val="00A32AE2"/>
    <w:rsid w:val="00A32C02"/>
    <w:rsid w:val="00A32CE8"/>
    <w:rsid w:val="00A32D7C"/>
    <w:rsid w:val="00A32E2E"/>
    <w:rsid w:val="00A32ED8"/>
    <w:rsid w:val="00A32F38"/>
    <w:rsid w:val="00A3324A"/>
    <w:rsid w:val="00A3352B"/>
    <w:rsid w:val="00A33E2B"/>
    <w:rsid w:val="00A33E7E"/>
    <w:rsid w:val="00A33F24"/>
    <w:rsid w:val="00A33F8F"/>
    <w:rsid w:val="00A342FF"/>
    <w:rsid w:val="00A347EA"/>
    <w:rsid w:val="00A34833"/>
    <w:rsid w:val="00A34AC8"/>
    <w:rsid w:val="00A3525A"/>
    <w:rsid w:val="00A353D0"/>
    <w:rsid w:val="00A35401"/>
    <w:rsid w:val="00A35665"/>
    <w:rsid w:val="00A35C93"/>
    <w:rsid w:val="00A35F5D"/>
    <w:rsid w:val="00A3621A"/>
    <w:rsid w:val="00A36414"/>
    <w:rsid w:val="00A36442"/>
    <w:rsid w:val="00A36696"/>
    <w:rsid w:val="00A366C4"/>
    <w:rsid w:val="00A3694F"/>
    <w:rsid w:val="00A36B8F"/>
    <w:rsid w:val="00A36D3F"/>
    <w:rsid w:val="00A3709E"/>
    <w:rsid w:val="00A37227"/>
    <w:rsid w:val="00A37445"/>
    <w:rsid w:val="00A374D9"/>
    <w:rsid w:val="00A37B60"/>
    <w:rsid w:val="00A37BB9"/>
    <w:rsid w:val="00A37E4E"/>
    <w:rsid w:val="00A40010"/>
    <w:rsid w:val="00A400A8"/>
    <w:rsid w:val="00A40133"/>
    <w:rsid w:val="00A4025E"/>
    <w:rsid w:val="00A40486"/>
    <w:rsid w:val="00A405D6"/>
    <w:rsid w:val="00A405EC"/>
    <w:rsid w:val="00A407CB"/>
    <w:rsid w:val="00A409CA"/>
    <w:rsid w:val="00A41091"/>
    <w:rsid w:val="00A412C4"/>
    <w:rsid w:val="00A41356"/>
    <w:rsid w:val="00A41435"/>
    <w:rsid w:val="00A41B13"/>
    <w:rsid w:val="00A41F80"/>
    <w:rsid w:val="00A420ED"/>
    <w:rsid w:val="00A4212E"/>
    <w:rsid w:val="00A42201"/>
    <w:rsid w:val="00A42326"/>
    <w:rsid w:val="00A423A2"/>
    <w:rsid w:val="00A42432"/>
    <w:rsid w:val="00A425AC"/>
    <w:rsid w:val="00A42621"/>
    <w:rsid w:val="00A42790"/>
    <w:rsid w:val="00A42A08"/>
    <w:rsid w:val="00A42AD2"/>
    <w:rsid w:val="00A42B9D"/>
    <w:rsid w:val="00A4312C"/>
    <w:rsid w:val="00A4344C"/>
    <w:rsid w:val="00A4349F"/>
    <w:rsid w:val="00A439B3"/>
    <w:rsid w:val="00A43AB7"/>
    <w:rsid w:val="00A43ADE"/>
    <w:rsid w:val="00A43AF8"/>
    <w:rsid w:val="00A43FDC"/>
    <w:rsid w:val="00A440BE"/>
    <w:rsid w:val="00A440DB"/>
    <w:rsid w:val="00A4414C"/>
    <w:rsid w:val="00A4446B"/>
    <w:rsid w:val="00A445C6"/>
    <w:rsid w:val="00A446D6"/>
    <w:rsid w:val="00A44E70"/>
    <w:rsid w:val="00A45078"/>
    <w:rsid w:val="00A450DA"/>
    <w:rsid w:val="00A45317"/>
    <w:rsid w:val="00A45762"/>
    <w:rsid w:val="00A45BB1"/>
    <w:rsid w:val="00A45D33"/>
    <w:rsid w:val="00A45E5A"/>
    <w:rsid w:val="00A45F6D"/>
    <w:rsid w:val="00A45FC7"/>
    <w:rsid w:val="00A46348"/>
    <w:rsid w:val="00A46816"/>
    <w:rsid w:val="00A469D0"/>
    <w:rsid w:val="00A470E5"/>
    <w:rsid w:val="00A47416"/>
    <w:rsid w:val="00A479F4"/>
    <w:rsid w:val="00A5004B"/>
    <w:rsid w:val="00A5008F"/>
    <w:rsid w:val="00A500ED"/>
    <w:rsid w:val="00A501CE"/>
    <w:rsid w:val="00A50458"/>
    <w:rsid w:val="00A50B8F"/>
    <w:rsid w:val="00A50F3B"/>
    <w:rsid w:val="00A50F8B"/>
    <w:rsid w:val="00A5102B"/>
    <w:rsid w:val="00A5114C"/>
    <w:rsid w:val="00A51B31"/>
    <w:rsid w:val="00A52174"/>
    <w:rsid w:val="00A52582"/>
    <w:rsid w:val="00A527A7"/>
    <w:rsid w:val="00A527F7"/>
    <w:rsid w:val="00A52C22"/>
    <w:rsid w:val="00A52EB2"/>
    <w:rsid w:val="00A5308A"/>
    <w:rsid w:val="00A53279"/>
    <w:rsid w:val="00A532E4"/>
    <w:rsid w:val="00A536F3"/>
    <w:rsid w:val="00A53814"/>
    <w:rsid w:val="00A538F8"/>
    <w:rsid w:val="00A53987"/>
    <w:rsid w:val="00A53A9A"/>
    <w:rsid w:val="00A53B5B"/>
    <w:rsid w:val="00A53E8A"/>
    <w:rsid w:val="00A541FE"/>
    <w:rsid w:val="00A54245"/>
    <w:rsid w:val="00A544F3"/>
    <w:rsid w:val="00A54BA6"/>
    <w:rsid w:val="00A54C35"/>
    <w:rsid w:val="00A54E71"/>
    <w:rsid w:val="00A54ED5"/>
    <w:rsid w:val="00A5542A"/>
    <w:rsid w:val="00A5545F"/>
    <w:rsid w:val="00A55544"/>
    <w:rsid w:val="00A5573E"/>
    <w:rsid w:val="00A55B27"/>
    <w:rsid w:val="00A55C1B"/>
    <w:rsid w:val="00A561DD"/>
    <w:rsid w:val="00A568A5"/>
    <w:rsid w:val="00A56DE8"/>
    <w:rsid w:val="00A56FF2"/>
    <w:rsid w:val="00A57703"/>
    <w:rsid w:val="00A57A80"/>
    <w:rsid w:val="00A57E2B"/>
    <w:rsid w:val="00A60041"/>
    <w:rsid w:val="00A601AF"/>
    <w:rsid w:val="00A6031F"/>
    <w:rsid w:val="00A607FB"/>
    <w:rsid w:val="00A60A8D"/>
    <w:rsid w:val="00A60B73"/>
    <w:rsid w:val="00A61548"/>
    <w:rsid w:val="00A61EA6"/>
    <w:rsid w:val="00A62344"/>
    <w:rsid w:val="00A623E6"/>
    <w:rsid w:val="00A625A0"/>
    <w:rsid w:val="00A625FA"/>
    <w:rsid w:val="00A62967"/>
    <w:rsid w:val="00A62AE8"/>
    <w:rsid w:val="00A62EF0"/>
    <w:rsid w:val="00A6309C"/>
    <w:rsid w:val="00A6315C"/>
    <w:rsid w:val="00A631B1"/>
    <w:rsid w:val="00A631CA"/>
    <w:rsid w:val="00A63333"/>
    <w:rsid w:val="00A634AB"/>
    <w:rsid w:val="00A636EC"/>
    <w:rsid w:val="00A63835"/>
    <w:rsid w:val="00A63942"/>
    <w:rsid w:val="00A63B05"/>
    <w:rsid w:val="00A63EFE"/>
    <w:rsid w:val="00A63F34"/>
    <w:rsid w:val="00A64092"/>
    <w:rsid w:val="00A64125"/>
    <w:rsid w:val="00A64393"/>
    <w:rsid w:val="00A6467A"/>
    <w:rsid w:val="00A6482B"/>
    <w:rsid w:val="00A64A3B"/>
    <w:rsid w:val="00A64A60"/>
    <w:rsid w:val="00A64DB4"/>
    <w:rsid w:val="00A64E6B"/>
    <w:rsid w:val="00A6549E"/>
    <w:rsid w:val="00A65507"/>
    <w:rsid w:val="00A65732"/>
    <w:rsid w:val="00A65833"/>
    <w:rsid w:val="00A65835"/>
    <w:rsid w:val="00A65DBB"/>
    <w:rsid w:val="00A6600B"/>
    <w:rsid w:val="00A660A2"/>
    <w:rsid w:val="00A660BC"/>
    <w:rsid w:val="00A6660B"/>
    <w:rsid w:val="00A6669A"/>
    <w:rsid w:val="00A6670D"/>
    <w:rsid w:val="00A66AD9"/>
    <w:rsid w:val="00A66FA1"/>
    <w:rsid w:val="00A6703C"/>
    <w:rsid w:val="00A671F5"/>
    <w:rsid w:val="00A67229"/>
    <w:rsid w:val="00A6729F"/>
    <w:rsid w:val="00A675F8"/>
    <w:rsid w:val="00A675FC"/>
    <w:rsid w:val="00A67641"/>
    <w:rsid w:val="00A67890"/>
    <w:rsid w:val="00A67B61"/>
    <w:rsid w:val="00A67C6B"/>
    <w:rsid w:val="00A67DF9"/>
    <w:rsid w:val="00A70401"/>
    <w:rsid w:val="00A7046A"/>
    <w:rsid w:val="00A70484"/>
    <w:rsid w:val="00A706B6"/>
    <w:rsid w:val="00A70878"/>
    <w:rsid w:val="00A70F55"/>
    <w:rsid w:val="00A70FA5"/>
    <w:rsid w:val="00A7107B"/>
    <w:rsid w:val="00A71169"/>
    <w:rsid w:val="00A71348"/>
    <w:rsid w:val="00A71369"/>
    <w:rsid w:val="00A713F5"/>
    <w:rsid w:val="00A71413"/>
    <w:rsid w:val="00A7167E"/>
    <w:rsid w:val="00A7178C"/>
    <w:rsid w:val="00A717BE"/>
    <w:rsid w:val="00A717DB"/>
    <w:rsid w:val="00A718F4"/>
    <w:rsid w:val="00A71CE3"/>
    <w:rsid w:val="00A71D37"/>
    <w:rsid w:val="00A71DC3"/>
    <w:rsid w:val="00A71ED1"/>
    <w:rsid w:val="00A71FFC"/>
    <w:rsid w:val="00A721D7"/>
    <w:rsid w:val="00A722D2"/>
    <w:rsid w:val="00A72444"/>
    <w:rsid w:val="00A72606"/>
    <w:rsid w:val="00A7289D"/>
    <w:rsid w:val="00A72FDB"/>
    <w:rsid w:val="00A730DE"/>
    <w:rsid w:val="00A73219"/>
    <w:rsid w:val="00A73269"/>
    <w:rsid w:val="00A73330"/>
    <w:rsid w:val="00A73386"/>
    <w:rsid w:val="00A73978"/>
    <w:rsid w:val="00A73BCD"/>
    <w:rsid w:val="00A73DF0"/>
    <w:rsid w:val="00A73F7C"/>
    <w:rsid w:val="00A742D5"/>
    <w:rsid w:val="00A746FD"/>
    <w:rsid w:val="00A74EB8"/>
    <w:rsid w:val="00A74FF1"/>
    <w:rsid w:val="00A751A6"/>
    <w:rsid w:val="00A753E3"/>
    <w:rsid w:val="00A75417"/>
    <w:rsid w:val="00A7544B"/>
    <w:rsid w:val="00A754E0"/>
    <w:rsid w:val="00A754E5"/>
    <w:rsid w:val="00A75502"/>
    <w:rsid w:val="00A7563D"/>
    <w:rsid w:val="00A75949"/>
    <w:rsid w:val="00A75AD9"/>
    <w:rsid w:val="00A75BEB"/>
    <w:rsid w:val="00A76533"/>
    <w:rsid w:val="00A76B57"/>
    <w:rsid w:val="00A76DBB"/>
    <w:rsid w:val="00A76EB8"/>
    <w:rsid w:val="00A770DF"/>
    <w:rsid w:val="00A7723B"/>
    <w:rsid w:val="00A773D6"/>
    <w:rsid w:val="00A77469"/>
    <w:rsid w:val="00A77505"/>
    <w:rsid w:val="00A77685"/>
    <w:rsid w:val="00A77D49"/>
    <w:rsid w:val="00A77E25"/>
    <w:rsid w:val="00A80188"/>
    <w:rsid w:val="00A801FC"/>
    <w:rsid w:val="00A80394"/>
    <w:rsid w:val="00A805DF"/>
    <w:rsid w:val="00A809A3"/>
    <w:rsid w:val="00A80B50"/>
    <w:rsid w:val="00A8136D"/>
    <w:rsid w:val="00A813B4"/>
    <w:rsid w:val="00A814F6"/>
    <w:rsid w:val="00A81684"/>
    <w:rsid w:val="00A817AF"/>
    <w:rsid w:val="00A81B96"/>
    <w:rsid w:val="00A81BC2"/>
    <w:rsid w:val="00A8249C"/>
    <w:rsid w:val="00A8288E"/>
    <w:rsid w:val="00A831D1"/>
    <w:rsid w:val="00A83A5C"/>
    <w:rsid w:val="00A83DA9"/>
    <w:rsid w:val="00A83F39"/>
    <w:rsid w:val="00A83F4D"/>
    <w:rsid w:val="00A83F84"/>
    <w:rsid w:val="00A842BC"/>
    <w:rsid w:val="00A842FE"/>
    <w:rsid w:val="00A845BF"/>
    <w:rsid w:val="00A8482A"/>
    <w:rsid w:val="00A84866"/>
    <w:rsid w:val="00A8488A"/>
    <w:rsid w:val="00A84EBD"/>
    <w:rsid w:val="00A84F9E"/>
    <w:rsid w:val="00A85086"/>
    <w:rsid w:val="00A8557F"/>
    <w:rsid w:val="00A856DF"/>
    <w:rsid w:val="00A857AF"/>
    <w:rsid w:val="00A85943"/>
    <w:rsid w:val="00A8594E"/>
    <w:rsid w:val="00A85F7B"/>
    <w:rsid w:val="00A86183"/>
    <w:rsid w:val="00A86255"/>
    <w:rsid w:val="00A86331"/>
    <w:rsid w:val="00A863DD"/>
    <w:rsid w:val="00A863E8"/>
    <w:rsid w:val="00A86652"/>
    <w:rsid w:val="00A86FB6"/>
    <w:rsid w:val="00A8701E"/>
    <w:rsid w:val="00A8707F"/>
    <w:rsid w:val="00A8746F"/>
    <w:rsid w:val="00A87664"/>
    <w:rsid w:val="00A877BA"/>
    <w:rsid w:val="00A8780E"/>
    <w:rsid w:val="00A87A6E"/>
    <w:rsid w:val="00A87FC4"/>
    <w:rsid w:val="00A90004"/>
    <w:rsid w:val="00A90066"/>
    <w:rsid w:val="00A905F9"/>
    <w:rsid w:val="00A90A91"/>
    <w:rsid w:val="00A90C1A"/>
    <w:rsid w:val="00A90C3A"/>
    <w:rsid w:val="00A90C7C"/>
    <w:rsid w:val="00A910E1"/>
    <w:rsid w:val="00A91307"/>
    <w:rsid w:val="00A9140B"/>
    <w:rsid w:val="00A91478"/>
    <w:rsid w:val="00A91574"/>
    <w:rsid w:val="00A919EF"/>
    <w:rsid w:val="00A91E54"/>
    <w:rsid w:val="00A91E72"/>
    <w:rsid w:val="00A91F92"/>
    <w:rsid w:val="00A92293"/>
    <w:rsid w:val="00A9241D"/>
    <w:rsid w:val="00A92781"/>
    <w:rsid w:val="00A92AD7"/>
    <w:rsid w:val="00A930AE"/>
    <w:rsid w:val="00A93116"/>
    <w:rsid w:val="00A9373B"/>
    <w:rsid w:val="00A93B4A"/>
    <w:rsid w:val="00A93BB5"/>
    <w:rsid w:val="00A93C23"/>
    <w:rsid w:val="00A93CD9"/>
    <w:rsid w:val="00A944C4"/>
    <w:rsid w:val="00A945DD"/>
    <w:rsid w:val="00A945FC"/>
    <w:rsid w:val="00A947A3"/>
    <w:rsid w:val="00A94DE9"/>
    <w:rsid w:val="00A95C31"/>
    <w:rsid w:val="00A9615F"/>
    <w:rsid w:val="00A96212"/>
    <w:rsid w:val="00A96370"/>
    <w:rsid w:val="00A96420"/>
    <w:rsid w:val="00A96544"/>
    <w:rsid w:val="00A96861"/>
    <w:rsid w:val="00A96907"/>
    <w:rsid w:val="00A96A27"/>
    <w:rsid w:val="00A96AA1"/>
    <w:rsid w:val="00A96C30"/>
    <w:rsid w:val="00A96D5E"/>
    <w:rsid w:val="00A96DFB"/>
    <w:rsid w:val="00A96EC4"/>
    <w:rsid w:val="00A97009"/>
    <w:rsid w:val="00A9794A"/>
    <w:rsid w:val="00A97A68"/>
    <w:rsid w:val="00A97A97"/>
    <w:rsid w:val="00A97B34"/>
    <w:rsid w:val="00AA002C"/>
    <w:rsid w:val="00AA03C2"/>
    <w:rsid w:val="00AA040F"/>
    <w:rsid w:val="00AA0431"/>
    <w:rsid w:val="00AA061B"/>
    <w:rsid w:val="00AA0744"/>
    <w:rsid w:val="00AA0BF9"/>
    <w:rsid w:val="00AA0FAC"/>
    <w:rsid w:val="00AA1047"/>
    <w:rsid w:val="00AA14EE"/>
    <w:rsid w:val="00AA16BD"/>
    <w:rsid w:val="00AA1935"/>
    <w:rsid w:val="00AA19FF"/>
    <w:rsid w:val="00AA2004"/>
    <w:rsid w:val="00AA20DB"/>
    <w:rsid w:val="00AA20F2"/>
    <w:rsid w:val="00AA2225"/>
    <w:rsid w:val="00AA2269"/>
    <w:rsid w:val="00AA2D1E"/>
    <w:rsid w:val="00AA2DA1"/>
    <w:rsid w:val="00AA2FDE"/>
    <w:rsid w:val="00AA3934"/>
    <w:rsid w:val="00AA3CDC"/>
    <w:rsid w:val="00AA3CE8"/>
    <w:rsid w:val="00AA3EBB"/>
    <w:rsid w:val="00AA3F43"/>
    <w:rsid w:val="00AA441B"/>
    <w:rsid w:val="00AA4491"/>
    <w:rsid w:val="00AA4719"/>
    <w:rsid w:val="00AA4907"/>
    <w:rsid w:val="00AA4B1D"/>
    <w:rsid w:val="00AA4C0F"/>
    <w:rsid w:val="00AA4CC4"/>
    <w:rsid w:val="00AA4DC0"/>
    <w:rsid w:val="00AA4F2D"/>
    <w:rsid w:val="00AA4FD7"/>
    <w:rsid w:val="00AA506E"/>
    <w:rsid w:val="00AA5094"/>
    <w:rsid w:val="00AA528F"/>
    <w:rsid w:val="00AA52BC"/>
    <w:rsid w:val="00AA52E0"/>
    <w:rsid w:val="00AA5BF1"/>
    <w:rsid w:val="00AA5C5B"/>
    <w:rsid w:val="00AA5C93"/>
    <w:rsid w:val="00AA5E23"/>
    <w:rsid w:val="00AA64F8"/>
    <w:rsid w:val="00AA666B"/>
    <w:rsid w:val="00AA6C90"/>
    <w:rsid w:val="00AA6D27"/>
    <w:rsid w:val="00AA6D61"/>
    <w:rsid w:val="00AA6E2C"/>
    <w:rsid w:val="00AA6F0A"/>
    <w:rsid w:val="00AA75F0"/>
    <w:rsid w:val="00AA7606"/>
    <w:rsid w:val="00AA7AF6"/>
    <w:rsid w:val="00AA7DD9"/>
    <w:rsid w:val="00AA7F1A"/>
    <w:rsid w:val="00AB0116"/>
    <w:rsid w:val="00AB026F"/>
    <w:rsid w:val="00AB0282"/>
    <w:rsid w:val="00AB044D"/>
    <w:rsid w:val="00AB053C"/>
    <w:rsid w:val="00AB0549"/>
    <w:rsid w:val="00AB08D5"/>
    <w:rsid w:val="00AB093D"/>
    <w:rsid w:val="00AB0B88"/>
    <w:rsid w:val="00AB0D3A"/>
    <w:rsid w:val="00AB0EC3"/>
    <w:rsid w:val="00AB0F48"/>
    <w:rsid w:val="00AB1371"/>
    <w:rsid w:val="00AB1449"/>
    <w:rsid w:val="00AB155C"/>
    <w:rsid w:val="00AB15C0"/>
    <w:rsid w:val="00AB167E"/>
    <w:rsid w:val="00AB1AE8"/>
    <w:rsid w:val="00AB1D53"/>
    <w:rsid w:val="00AB1E09"/>
    <w:rsid w:val="00AB2294"/>
    <w:rsid w:val="00AB2411"/>
    <w:rsid w:val="00AB24A3"/>
    <w:rsid w:val="00AB250F"/>
    <w:rsid w:val="00AB27A5"/>
    <w:rsid w:val="00AB2CA8"/>
    <w:rsid w:val="00AB2D5A"/>
    <w:rsid w:val="00AB428E"/>
    <w:rsid w:val="00AB4443"/>
    <w:rsid w:val="00AB447C"/>
    <w:rsid w:val="00AB44C1"/>
    <w:rsid w:val="00AB4547"/>
    <w:rsid w:val="00AB46DB"/>
    <w:rsid w:val="00AB499E"/>
    <w:rsid w:val="00AB4AD7"/>
    <w:rsid w:val="00AB4CDC"/>
    <w:rsid w:val="00AB52F3"/>
    <w:rsid w:val="00AB56BA"/>
    <w:rsid w:val="00AB5C2A"/>
    <w:rsid w:val="00AB5E0B"/>
    <w:rsid w:val="00AB6020"/>
    <w:rsid w:val="00AB6051"/>
    <w:rsid w:val="00AB60E7"/>
    <w:rsid w:val="00AB6321"/>
    <w:rsid w:val="00AB63A0"/>
    <w:rsid w:val="00AB670A"/>
    <w:rsid w:val="00AB68E0"/>
    <w:rsid w:val="00AB6B4F"/>
    <w:rsid w:val="00AB6CBD"/>
    <w:rsid w:val="00AB6F20"/>
    <w:rsid w:val="00AB7173"/>
    <w:rsid w:val="00AB774C"/>
    <w:rsid w:val="00AB7911"/>
    <w:rsid w:val="00AB794B"/>
    <w:rsid w:val="00AB79EF"/>
    <w:rsid w:val="00AB7B50"/>
    <w:rsid w:val="00AB7E70"/>
    <w:rsid w:val="00AB7ECC"/>
    <w:rsid w:val="00AC0006"/>
    <w:rsid w:val="00AC0092"/>
    <w:rsid w:val="00AC0159"/>
    <w:rsid w:val="00AC016B"/>
    <w:rsid w:val="00AC0384"/>
    <w:rsid w:val="00AC07DC"/>
    <w:rsid w:val="00AC0BC3"/>
    <w:rsid w:val="00AC11F7"/>
    <w:rsid w:val="00AC1466"/>
    <w:rsid w:val="00AC155A"/>
    <w:rsid w:val="00AC1940"/>
    <w:rsid w:val="00AC227B"/>
    <w:rsid w:val="00AC2570"/>
    <w:rsid w:val="00AC280B"/>
    <w:rsid w:val="00AC2860"/>
    <w:rsid w:val="00AC298A"/>
    <w:rsid w:val="00AC2A19"/>
    <w:rsid w:val="00AC310C"/>
    <w:rsid w:val="00AC35F5"/>
    <w:rsid w:val="00AC39AD"/>
    <w:rsid w:val="00AC39C5"/>
    <w:rsid w:val="00AC3B9C"/>
    <w:rsid w:val="00AC3F0E"/>
    <w:rsid w:val="00AC404B"/>
    <w:rsid w:val="00AC4297"/>
    <w:rsid w:val="00AC452B"/>
    <w:rsid w:val="00AC4571"/>
    <w:rsid w:val="00AC480D"/>
    <w:rsid w:val="00AC494D"/>
    <w:rsid w:val="00AC4997"/>
    <w:rsid w:val="00AC4AD3"/>
    <w:rsid w:val="00AC4F2D"/>
    <w:rsid w:val="00AC4FA6"/>
    <w:rsid w:val="00AC5302"/>
    <w:rsid w:val="00AC5521"/>
    <w:rsid w:val="00AC5A5B"/>
    <w:rsid w:val="00AC5F1F"/>
    <w:rsid w:val="00AC5FA6"/>
    <w:rsid w:val="00AC63C1"/>
    <w:rsid w:val="00AC654E"/>
    <w:rsid w:val="00AC6C76"/>
    <w:rsid w:val="00AC720D"/>
    <w:rsid w:val="00AC7389"/>
    <w:rsid w:val="00AC7410"/>
    <w:rsid w:val="00AD011B"/>
    <w:rsid w:val="00AD0331"/>
    <w:rsid w:val="00AD04FE"/>
    <w:rsid w:val="00AD0557"/>
    <w:rsid w:val="00AD0E09"/>
    <w:rsid w:val="00AD1276"/>
    <w:rsid w:val="00AD133F"/>
    <w:rsid w:val="00AD13DB"/>
    <w:rsid w:val="00AD13DF"/>
    <w:rsid w:val="00AD1519"/>
    <w:rsid w:val="00AD170E"/>
    <w:rsid w:val="00AD17D5"/>
    <w:rsid w:val="00AD19DF"/>
    <w:rsid w:val="00AD19E7"/>
    <w:rsid w:val="00AD1F72"/>
    <w:rsid w:val="00AD20BF"/>
    <w:rsid w:val="00AD22E2"/>
    <w:rsid w:val="00AD25F6"/>
    <w:rsid w:val="00AD2C36"/>
    <w:rsid w:val="00AD2FB9"/>
    <w:rsid w:val="00AD306F"/>
    <w:rsid w:val="00AD32B7"/>
    <w:rsid w:val="00AD3473"/>
    <w:rsid w:val="00AD348B"/>
    <w:rsid w:val="00AD3C75"/>
    <w:rsid w:val="00AD3D63"/>
    <w:rsid w:val="00AD3DFD"/>
    <w:rsid w:val="00AD406B"/>
    <w:rsid w:val="00AD40D2"/>
    <w:rsid w:val="00AD46DE"/>
    <w:rsid w:val="00AD4B9D"/>
    <w:rsid w:val="00AD527F"/>
    <w:rsid w:val="00AD5736"/>
    <w:rsid w:val="00AD58AF"/>
    <w:rsid w:val="00AD5CE1"/>
    <w:rsid w:val="00AD61D0"/>
    <w:rsid w:val="00AD6379"/>
    <w:rsid w:val="00AD68D3"/>
    <w:rsid w:val="00AD692A"/>
    <w:rsid w:val="00AD6CA0"/>
    <w:rsid w:val="00AD6EE9"/>
    <w:rsid w:val="00AD6F71"/>
    <w:rsid w:val="00AD718C"/>
    <w:rsid w:val="00AD71E2"/>
    <w:rsid w:val="00AD7217"/>
    <w:rsid w:val="00AD740B"/>
    <w:rsid w:val="00AD74E8"/>
    <w:rsid w:val="00AD7539"/>
    <w:rsid w:val="00AD7803"/>
    <w:rsid w:val="00AD7AA8"/>
    <w:rsid w:val="00AD7B3C"/>
    <w:rsid w:val="00AD7ED3"/>
    <w:rsid w:val="00AD7EE1"/>
    <w:rsid w:val="00AE09C1"/>
    <w:rsid w:val="00AE0B4A"/>
    <w:rsid w:val="00AE0D23"/>
    <w:rsid w:val="00AE0D31"/>
    <w:rsid w:val="00AE0D99"/>
    <w:rsid w:val="00AE0ED1"/>
    <w:rsid w:val="00AE11BF"/>
    <w:rsid w:val="00AE132D"/>
    <w:rsid w:val="00AE181B"/>
    <w:rsid w:val="00AE18EB"/>
    <w:rsid w:val="00AE1CEB"/>
    <w:rsid w:val="00AE1D45"/>
    <w:rsid w:val="00AE2081"/>
    <w:rsid w:val="00AE2128"/>
    <w:rsid w:val="00AE2715"/>
    <w:rsid w:val="00AE2735"/>
    <w:rsid w:val="00AE29F8"/>
    <w:rsid w:val="00AE2A49"/>
    <w:rsid w:val="00AE2A6C"/>
    <w:rsid w:val="00AE2D0B"/>
    <w:rsid w:val="00AE2DAD"/>
    <w:rsid w:val="00AE2EA7"/>
    <w:rsid w:val="00AE304A"/>
    <w:rsid w:val="00AE317A"/>
    <w:rsid w:val="00AE34F0"/>
    <w:rsid w:val="00AE3A31"/>
    <w:rsid w:val="00AE3CE8"/>
    <w:rsid w:val="00AE3F6F"/>
    <w:rsid w:val="00AE40F0"/>
    <w:rsid w:val="00AE420E"/>
    <w:rsid w:val="00AE4237"/>
    <w:rsid w:val="00AE4C66"/>
    <w:rsid w:val="00AE5164"/>
    <w:rsid w:val="00AE51D0"/>
    <w:rsid w:val="00AE53DD"/>
    <w:rsid w:val="00AE5600"/>
    <w:rsid w:val="00AE5647"/>
    <w:rsid w:val="00AE5758"/>
    <w:rsid w:val="00AE58EC"/>
    <w:rsid w:val="00AE5981"/>
    <w:rsid w:val="00AE5C2A"/>
    <w:rsid w:val="00AE5C2D"/>
    <w:rsid w:val="00AE5CEB"/>
    <w:rsid w:val="00AE5F7F"/>
    <w:rsid w:val="00AE60AB"/>
    <w:rsid w:val="00AE60C4"/>
    <w:rsid w:val="00AE6204"/>
    <w:rsid w:val="00AE626D"/>
    <w:rsid w:val="00AE6735"/>
    <w:rsid w:val="00AE6774"/>
    <w:rsid w:val="00AE687E"/>
    <w:rsid w:val="00AE6998"/>
    <w:rsid w:val="00AE6CC7"/>
    <w:rsid w:val="00AE737B"/>
    <w:rsid w:val="00AE7613"/>
    <w:rsid w:val="00AE7639"/>
    <w:rsid w:val="00AE7EA9"/>
    <w:rsid w:val="00AF0103"/>
    <w:rsid w:val="00AF068D"/>
    <w:rsid w:val="00AF0773"/>
    <w:rsid w:val="00AF07AA"/>
    <w:rsid w:val="00AF088C"/>
    <w:rsid w:val="00AF0946"/>
    <w:rsid w:val="00AF0B63"/>
    <w:rsid w:val="00AF116A"/>
    <w:rsid w:val="00AF127C"/>
    <w:rsid w:val="00AF12AF"/>
    <w:rsid w:val="00AF12C6"/>
    <w:rsid w:val="00AF13AC"/>
    <w:rsid w:val="00AF181D"/>
    <w:rsid w:val="00AF18E1"/>
    <w:rsid w:val="00AF1956"/>
    <w:rsid w:val="00AF1969"/>
    <w:rsid w:val="00AF19A9"/>
    <w:rsid w:val="00AF19E8"/>
    <w:rsid w:val="00AF1DFA"/>
    <w:rsid w:val="00AF2524"/>
    <w:rsid w:val="00AF2C81"/>
    <w:rsid w:val="00AF2CB9"/>
    <w:rsid w:val="00AF2D55"/>
    <w:rsid w:val="00AF309E"/>
    <w:rsid w:val="00AF347D"/>
    <w:rsid w:val="00AF3610"/>
    <w:rsid w:val="00AF392C"/>
    <w:rsid w:val="00AF3F9C"/>
    <w:rsid w:val="00AF41B4"/>
    <w:rsid w:val="00AF4216"/>
    <w:rsid w:val="00AF421B"/>
    <w:rsid w:val="00AF4702"/>
    <w:rsid w:val="00AF4963"/>
    <w:rsid w:val="00AF4E87"/>
    <w:rsid w:val="00AF4EA2"/>
    <w:rsid w:val="00AF53E0"/>
    <w:rsid w:val="00AF5592"/>
    <w:rsid w:val="00AF56F7"/>
    <w:rsid w:val="00AF5754"/>
    <w:rsid w:val="00AF594C"/>
    <w:rsid w:val="00AF59CC"/>
    <w:rsid w:val="00AF5B42"/>
    <w:rsid w:val="00AF5D6E"/>
    <w:rsid w:val="00AF5F4F"/>
    <w:rsid w:val="00AF5FE1"/>
    <w:rsid w:val="00AF6303"/>
    <w:rsid w:val="00AF6332"/>
    <w:rsid w:val="00AF65F8"/>
    <w:rsid w:val="00AF6D1C"/>
    <w:rsid w:val="00AF719B"/>
    <w:rsid w:val="00AF771B"/>
    <w:rsid w:val="00AF77E8"/>
    <w:rsid w:val="00AF7B77"/>
    <w:rsid w:val="00AF7D16"/>
    <w:rsid w:val="00AF7E60"/>
    <w:rsid w:val="00AF7F4B"/>
    <w:rsid w:val="00AF7F89"/>
    <w:rsid w:val="00B00059"/>
    <w:rsid w:val="00B00EAA"/>
    <w:rsid w:val="00B01749"/>
    <w:rsid w:val="00B01EA1"/>
    <w:rsid w:val="00B01ED2"/>
    <w:rsid w:val="00B02211"/>
    <w:rsid w:val="00B0245C"/>
    <w:rsid w:val="00B024DA"/>
    <w:rsid w:val="00B027F7"/>
    <w:rsid w:val="00B02908"/>
    <w:rsid w:val="00B02A1F"/>
    <w:rsid w:val="00B02A3B"/>
    <w:rsid w:val="00B02A50"/>
    <w:rsid w:val="00B02B77"/>
    <w:rsid w:val="00B02B9B"/>
    <w:rsid w:val="00B02DB6"/>
    <w:rsid w:val="00B02F3B"/>
    <w:rsid w:val="00B03186"/>
    <w:rsid w:val="00B032D8"/>
    <w:rsid w:val="00B033C5"/>
    <w:rsid w:val="00B03593"/>
    <w:rsid w:val="00B036B0"/>
    <w:rsid w:val="00B0382A"/>
    <w:rsid w:val="00B03B2A"/>
    <w:rsid w:val="00B03CAD"/>
    <w:rsid w:val="00B03F2E"/>
    <w:rsid w:val="00B04115"/>
    <w:rsid w:val="00B04220"/>
    <w:rsid w:val="00B04788"/>
    <w:rsid w:val="00B04A28"/>
    <w:rsid w:val="00B04E71"/>
    <w:rsid w:val="00B04EAC"/>
    <w:rsid w:val="00B050B8"/>
    <w:rsid w:val="00B05911"/>
    <w:rsid w:val="00B059B4"/>
    <w:rsid w:val="00B05ADD"/>
    <w:rsid w:val="00B05DAD"/>
    <w:rsid w:val="00B05E8E"/>
    <w:rsid w:val="00B05F49"/>
    <w:rsid w:val="00B05F98"/>
    <w:rsid w:val="00B06767"/>
    <w:rsid w:val="00B06AB5"/>
    <w:rsid w:val="00B06B2D"/>
    <w:rsid w:val="00B06B37"/>
    <w:rsid w:val="00B06C62"/>
    <w:rsid w:val="00B06C76"/>
    <w:rsid w:val="00B073DE"/>
    <w:rsid w:val="00B07464"/>
    <w:rsid w:val="00B074C9"/>
    <w:rsid w:val="00B07928"/>
    <w:rsid w:val="00B07BAD"/>
    <w:rsid w:val="00B07C89"/>
    <w:rsid w:val="00B07FA3"/>
    <w:rsid w:val="00B10035"/>
    <w:rsid w:val="00B10045"/>
    <w:rsid w:val="00B106B5"/>
    <w:rsid w:val="00B10A47"/>
    <w:rsid w:val="00B10BB2"/>
    <w:rsid w:val="00B10DB9"/>
    <w:rsid w:val="00B11032"/>
    <w:rsid w:val="00B11748"/>
    <w:rsid w:val="00B118B7"/>
    <w:rsid w:val="00B11950"/>
    <w:rsid w:val="00B11BD8"/>
    <w:rsid w:val="00B1203F"/>
    <w:rsid w:val="00B1232E"/>
    <w:rsid w:val="00B12436"/>
    <w:rsid w:val="00B12489"/>
    <w:rsid w:val="00B13009"/>
    <w:rsid w:val="00B1323C"/>
    <w:rsid w:val="00B13739"/>
    <w:rsid w:val="00B13A8D"/>
    <w:rsid w:val="00B13DAA"/>
    <w:rsid w:val="00B13F1B"/>
    <w:rsid w:val="00B14141"/>
    <w:rsid w:val="00B1419E"/>
    <w:rsid w:val="00B1449F"/>
    <w:rsid w:val="00B151A6"/>
    <w:rsid w:val="00B156F1"/>
    <w:rsid w:val="00B15C33"/>
    <w:rsid w:val="00B160F5"/>
    <w:rsid w:val="00B1614E"/>
    <w:rsid w:val="00B163BA"/>
    <w:rsid w:val="00B163E3"/>
    <w:rsid w:val="00B16652"/>
    <w:rsid w:val="00B16724"/>
    <w:rsid w:val="00B169D6"/>
    <w:rsid w:val="00B16A7C"/>
    <w:rsid w:val="00B16F2A"/>
    <w:rsid w:val="00B17242"/>
    <w:rsid w:val="00B17488"/>
    <w:rsid w:val="00B174C2"/>
    <w:rsid w:val="00B17833"/>
    <w:rsid w:val="00B17D06"/>
    <w:rsid w:val="00B17E74"/>
    <w:rsid w:val="00B20021"/>
    <w:rsid w:val="00B2005E"/>
    <w:rsid w:val="00B201A3"/>
    <w:rsid w:val="00B2034B"/>
    <w:rsid w:val="00B203E9"/>
    <w:rsid w:val="00B205CD"/>
    <w:rsid w:val="00B2092A"/>
    <w:rsid w:val="00B20A6D"/>
    <w:rsid w:val="00B211E0"/>
    <w:rsid w:val="00B21276"/>
    <w:rsid w:val="00B2150C"/>
    <w:rsid w:val="00B2185F"/>
    <w:rsid w:val="00B21A25"/>
    <w:rsid w:val="00B21FD7"/>
    <w:rsid w:val="00B22023"/>
    <w:rsid w:val="00B2209D"/>
    <w:rsid w:val="00B221C6"/>
    <w:rsid w:val="00B22328"/>
    <w:rsid w:val="00B223BE"/>
    <w:rsid w:val="00B224F2"/>
    <w:rsid w:val="00B22614"/>
    <w:rsid w:val="00B22746"/>
    <w:rsid w:val="00B2278C"/>
    <w:rsid w:val="00B22E84"/>
    <w:rsid w:val="00B22EAE"/>
    <w:rsid w:val="00B22EDD"/>
    <w:rsid w:val="00B23025"/>
    <w:rsid w:val="00B23093"/>
    <w:rsid w:val="00B23385"/>
    <w:rsid w:val="00B234C9"/>
    <w:rsid w:val="00B23736"/>
    <w:rsid w:val="00B23B0F"/>
    <w:rsid w:val="00B23B45"/>
    <w:rsid w:val="00B24400"/>
    <w:rsid w:val="00B2469A"/>
    <w:rsid w:val="00B247A5"/>
    <w:rsid w:val="00B24996"/>
    <w:rsid w:val="00B249B6"/>
    <w:rsid w:val="00B24AB0"/>
    <w:rsid w:val="00B25011"/>
    <w:rsid w:val="00B253B1"/>
    <w:rsid w:val="00B253E0"/>
    <w:rsid w:val="00B253E7"/>
    <w:rsid w:val="00B256FA"/>
    <w:rsid w:val="00B25932"/>
    <w:rsid w:val="00B2599E"/>
    <w:rsid w:val="00B25BDA"/>
    <w:rsid w:val="00B25D81"/>
    <w:rsid w:val="00B25E9C"/>
    <w:rsid w:val="00B26226"/>
    <w:rsid w:val="00B26459"/>
    <w:rsid w:val="00B269EA"/>
    <w:rsid w:val="00B26ABB"/>
    <w:rsid w:val="00B26C40"/>
    <w:rsid w:val="00B26F68"/>
    <w:rsid w:val="00B27083"/>
    <w:rsid w:val="00B27084"/>
    <w:rsid w:val="00B272A3"/>
    <w:rsid w:val="00B27392"/>
    <w:rsid w:val="00B274E0"/>
    <w:rsid w:val="00B27559"/>
    <w:rsid w:val="00B279CD"/>
    <w:rsid w:val="00B27A47"/>
    <w:rsid w:val="00B27F02"/>
    <w:rsid w:val="00B30107"/>
    <w:rsid w:val="00B305A6"/>
    <w:rsid w:val="00B305F7"/>
    <w:rsid w:val="00B309F0"/>
    <w:rsid w:val="00B30AD3"/>
    <w:rsid w:val="00B30E55"/>
    <w:rsid w:val="00B30E76"/>
    <w:rsid w:val="00B3124D"/>
    <w:rsid w:val="00B316AC"/>
    <w:rsid w:val="00B31849"/>
    <w:rsid w:val="00B319E7"/>
    <w:rsid w:val="00B31B1F"/>
    <w:rsid w:val="00B31C01"/>
    <w:rsid w:val="00B31DC4"/>
    <w:rsid w:val="00B31EAB"/>
    <w:rsid w:val="00B32030"/>
    <w:rsid w:val="00B32096"/>
    <w:rsid w:val="00B3210A"/>
    <w:rsid w:val="00B3224D"/>
    <w:rsid w:val="00B322C5"/>
    <w:rsid w:val="00B32801"/>
    <w:rsid w:val="00B32F5B"/>
    <w:rsid w:val="00B331D6"/>
    <w:rsid w:val="00B333A1"/>
    <w:rsid w:val="00B334D4"/>
    <w:rsid w:val="00B335F6"/>
    <w:rsid w:val="00B33862"/>
    <w:rsid w:val="00B338DE"/>
    <w:rsid w:val="00B33970"/>
    <w:rsid w:val="00B33FBD"/>
    <w:rsid w:val="00B3423B"/>
    <w:rsid w:val="00B3429E"/>
    <w:rsid w:val="00B343BB"/>
    <w:rsid w:val="00B3450F"/>
    <w:rsid w:val="00B3468D"/>
    <w:rsid w:val="00B348C1"/>
    <w:rsid w:val="00B34AFD"/>
    <w:rsid w:val="00B34C9B"/>
    <w:rsid w:val="00B34F77"/>
    <w:rsid w:val="00B35227"/>
    <w:rsid w:val="00B35478"/>
    <w:rsid w:val="00B3586C"/>
    <w:rsid w:val="00B35CF2"/>
    <w:rsid w:val="00B35F84"/>
    <w:rsid w:val="00B360E8"/>
    <w:rsid w:val="00B36B41"/>
    <w:rsid w:val="00B36C22"/>
    <w:rsid w:val="00B36E40"/>
    <w:rsid w:val="00B36FF5"/>
    <w:rsid w:val="00B3708E"/>
    <w:rsid w:val="00B377FA"/>
    <w:rsid w:val="00B379E2"/>
    <w:rsid w:val="00B37EEF"/>
    <w:rsid w:val="00B407DA"/>
    <w:rsid w:val="00B4094F"/>
    <w:rsid w:val="00B40D1B"/>
    <w:rsid w:val="00B40D98"/>
    <w:rsid w:val="00B40F88"/>
    <w:rsid w:val="00B41429"/>
    <w:rsid w:val="00B41561"/>
    <w:rsid w:val="00B415E7"/>
    <w:rsid w:val="00B41A13"/>
    <w:rsid w:val="00B41FB2"/>
    <w:rsid w:val="00B42096"/>
    <w:rsid w:val="00B420C0"/>
    <w:rsid w:val="00B421AA"/>
    <w:rsid w:val="00B4292F"/>
    <w:rsid w:val="00B42C46"/>
    <w:rsid w:val="00B42E61"/>
    <w:rsid w:val="00B4302A"/>
    <w:rsid w:val="00B436AD"/>
    <w:rsid w:val="00B43C35"/>
    <w:rsid w:val="00B43D9B"/>
    <w:rsid w:val="00B43E12"/>
    <w:rsid w:val="00B43E87"/>
    <w:rsid w:val="00B4413E"/>
    <w:rsid w:val="00B4436E"/>
    <w:rsid w:val="00B443E5"/>
    <w:rsid w:val="00B44B0C"/>
    <w:rsid w:val="00B44C34"/>
    <w:rsid w:val="00B44D42"/>
    <w:rsid w:val="00B44DA9"/>
    <w:rsid w:val="00B4523A"/>
    <w:rsid w:val="00B453EC"/>
    <w:rsid w:val="00B45783"/>
    <w:rsid w:val="00B45A9D"/>
    <w:rsid w:val="00B45B72"/>
    <w:rsid w:val="00B45CF0"/>
    <w:rsid w:val="00B45FDC"/>
    <w:rsid w:val="00B4644A"/>
    <w:rsid w:val="00B4662A"/>
    <w:rsid w:val="00B466D8"/>
    <w:rsid w:val="00B469A9"/>
    <w:rsid w:val="00B46A26"/>
    <w:rsid w:val="00B46A31"/>
    <w:rsid w:val="00B46A4F"/>
    <w:rsid w:val="00B46AC9"/>
    <w:rsid w:val="00B4700F"/>
    <w:rsid w:val="00B4701E"/>
    <w:rsid w:val="00B471BF"/>
    <w:rsid w:val="00B47235"/>
    <w:rsid w:val="00B4730D"/>
    <w:rsid w:val="00B47346"/>
    <w:rsid w:val="00B473D6"/>
    <w:rsid w:val="00B47457"/>
    <w:rsid w:val="00B47461"/>
    <w:rsid w:val="00B475FA"/>
    <w:rsid w:val="00B47721"/>
    <w:rsid w:val="00B47777"/>
    <w:rsid w:val="00B4793C"/>
    <w:rsid w:val="00B47A51"/>
    <w:rsid w:val="00B47C75"/>
    <w:rsid w:val="00B501C3"/>
    <w:rsid w:val="00B503B0"/>
    <w:rsid w:val="00B504A0"/>
    <w:rsid w:val="00B50552"/>
    <w:rsid w:val="00B50823"/>
    <w:rsid w:val="00B50956"/>
    <w:rsid w:val="00B50D75"/>
    <w:rsid w:val="00B50D7A"/>
    <w:rsid w:val="00B51911"/>
    <w:rsid w:val="00B5194D"/>
    <w:rsid w:val="00B51D53"/>
    <w:rsid w:val="00B52A9E"/>
    <w:rsid w:val="00B52EBF"/>
    <w:rsid w:val="00B52EF0"/>
    <w:rsid w:val="00B52F1B"/>
    <w:rsid w:val="00B5300B"/>
    <w:rsid w:val="00B53039"/>
    <w:rsid w:val="00B530BF"/>
    <w:rsid w:val="00B5322F"/>
    <w:rsid w:val="00B534EA"/>
    <w:rsid w:val="00B536AB"/>
    <w:rsid w:val="00B53B4B"/>
    <w:rsid w:val="00B540EE"/>
    <w:rsid w:val="00B54195"/>
    <w:rsid w:val="00B54A41"/>
    <w:rsid w:val="00B54B97"/>
    <w:rsid w:val="00B55155"/>
    <w:rsid w:val="00B5517B"/>
    <w:rsid w:val="00B5519D"/>
    <w:rsid w:val="00B55361"/>
    <w:rsid w:val="00B553BD"/>
    <w:rsid w:val="00B5563F"/>
    <w:rsid w:val="00B55766"/>
    <w:rsid w:val="00B56737"/>
    <w:rsid w:val="00B56CF1"/>
    <w:rsid w:val="00B56FBB"/>
    <w:rsid w:val="00B5725B"/>
    <w:rsid w:val="00B5732C"/>
    <w:rsid w:val="00B5740E"/>
    <w:rsid w:val="00B57636"/>
    <w:rsid w:val="00B57722"/>
    <w:rsid w:val="00B57AEC"/>
    <w:rsid w:val="00B57D19"/>
    <w:rsid w:val="00B57EBC"/>
    <w:rsid w:val="00B60015"/>
    <w:rsid w:val="00B60133"/>
    <w:rsid w:val="00B60353"/>
    <w:rsid w:val="00B6058F"/>
    <w:rsid w:val="00B60742"/>
    <w:rsid w:val="00B60852"/>
    <w:rsid w:val="00B608BD"/>
    <w:rsid w:val="00B60ADA"/>
    <w:rsid w:val="00B60EBA"/>
    <w:rsid w:val="00B60F12"/>
    <w:rsid w:val="00B6103C"/>
    <w:rsid w:val="00B610C6"/>
    <w:rsid w:val="00B6130B"/>
    <w:rsid w:val="00B614A3"/>
    <w:rsid w:val="00B6150D"/>
    <w:rsid w:val="00B61DBA"/>
    <w:rsid w:val="00B62262"/>
    <w:rsid w:val="00B62367"/>
    <w:rsid w:val="00B628A4"/>
    <w:rsid w:val="00B629A8"/>
    <w:rsid w:val="00B62E7A"/>
    <w:rsid w:val="00B62EB4"/>
    <w:rsid w:val="00B63121"/>
    <w:rsid w:val="00B63797"/>
    <w:rsid w:val="00B63A39"/>
    <w:rsid w:val="00B63BF7"/>
    <w:rsid w:val="00B64062"/>
    <w:rsid w:val="00B64166"/>
    <w:rsid w:val="00B6419D"/>
    <w:rsid w:val="00B64808"/>
    <w:rsid w:val="00B65231"/>
    <w:rsid w:val="00B6523B"/>
    <w:rsid w:val="00B6543D"/>
    <w:rsid w:val="00B6563F"/>
    <w:rsid w:val="00B657EA"/>
    <w:rsid w:val="00B65A57"/>
    <w:rsid w:val="00B65C26"/>
    <w:rsid w:val="00B65DFD"/>
    <w:rsid w:val="00B66120"/>
    <w:rsid w:val="00B66541"/>
    <w:rsid w:val="00B6692F"/>
    <w:rsid w:val="00B66DC8"/>
    <w:rsid w:val="00B670D2"/>
    <w:rsid w:val="00B67482"/>
    <w:rsid w:val="00B67B73"/>
    <w:rsid w:val="00B67D76"/>
    <w:rsid w:val="00B67E31"/>
    <w:rsid w:val="00B67FA9"/>
    <w:rsid w:val="00B7025E"/>
    <w:rsid w:val="00B70340"/>
    <w:rsid w:val="00B70545"/>
    <w:rsid w:val="00B7060E"/>
    <w:rsid w:val="00B706D0"/>
    <w:rsid w:val="00B707B5"/>
    <w:rsid w:val="00B70FCB"/>
    <w:rsid w:val="00B70FEE"/>
    <w:rsid w:val="00B71270"/>
    <w:rsid w:val="00B7127E"/>
    <w:rsid w:val="00B71452"/>
    <w:rsid w:val="00B71544"/>
    <w:rsid w:val="00B719A0"/>
    <w:rsid w:val="00B719D9"/>
    <w:rsid w:val="00B71B6F"/>
    <w:rsid w:val="00B71EA2"/>
    <w:rsid w:val="00B72199"/>
    <w:rsid w:val="00B729F9"/>
    <w:rsid w:val="00B73438"/>
    <w:rsid w:val="00B739F8"/>
    <w:rsid w:val="00B73B4A"/>
    <w:rsid w:val="00B73D15"/>
    <w:rsid w:val="00B73E01"/>
    <w:rsid w:val="00B740FE"/>
    <w:rsid w:val="00B744C7"/>
    <w:rsid w:val="00B74ABA"/>
    <w:rsid w:val="00B74C9F"/>
    <w:rsid w:val="00B74D63"/>
    <w:rsid w:val="00B74DCC"/>
    <w:rsid w:val="00B74E2C"/>
    <w:rsid w:val="00B7502F"/>
    <w:rsid w:val="00B7509C"/>
    <w:rsid w:val="00B752E6"/>
    <w:rsid w:val="00B75765"/>
    <w:rsid w:val="00B75981"/>
    <w:rsid w:val="00B75A93"/>
    <w:rsid w:val="00B75CAD"/>
    <w:rsid w:val="00B763E6"/>
    <w:rsid w:val="00B764D0"/>
    <w:rsid w:val="00B76508"/>
    <w:rsid w:val="00B7656C"/>
    <w:rsid w:val="00B76BCA"/>
    <w:rsid w:val="00B76CE6"/>
    <w:rsid w:val="00B76D2F"/>
    <w:rsid w:val="00B77727"/>
    <w:rsid w:val="00B77797"/>
    <w:rsid w:val="00B77ACF"/>
    <w:rsid w:val="00B80128"/>
    <w:rsid w:val="00B80249"/>
    <w:rsid w:val="00B80391"/>
    <w:rsid w:val="00B80402"/>
    <w:rsid w:val="00B80AC1"/>
    <w:rsid w:val="00B80ACE"/>
    <w:rsid w:val="00B80D01"/>
    <w:rsid w:val="00B80FA0"/>
    <w:rsid w:val="00B816EA"/>
    <w:rsid w:val="00B81722"/>
    <w:rsid w:val="00B8179E"/>
    <w:rsid w:val="00B81B90"/>
    <w:rsid w:val="00B820CB"/>
    <w:rsid w:val="00B820FF"/>
    <w:rsid w:val="00B825E4"/>
    <w:rsid w:val="00B8278B"/>
    <w:rsid w:val="00B82A7C"/>
    <w:rsid w:val="00B83043"/>
    <w:rsid w:val="00B8312B"/>
    <w:rsid w:val="00B83262"/>
    <w:rsid w:val="00B83495"/>
    <w:rsid w:val="00B83701"/>
    <w:rsid w:val="00B83A5C"/>
    <w:rsid w:val="00B83D97"/>
    <w:rsid w:val="00B84058"/>
    <w:rsid w:val="00B84113"/>
    <w:rsid w:val="00B84316"/>
    <w:rsid w:val="00B8435E"/>
    <w:rsid w:val="00B84485"/>
    <w:rsid w:val="00B84667"/>
    <w:rsid w:val="00B846E9"/>
    <w:rsid w:val="00B846FA"/>
    <w:rsid w:val="00B84D82"/>
    <w:rsid w:val="00B8565B"/>
    <w:rsid w:val="00B85664"/>
    <w:rsid w:val="00B85BCF"/>
    <w:rsid w:val="00B85C8C"/>
    <w:rsid w:val="00B861B4"/>
    <w:rsid w:val="00B862A9"/>
    <w:rsid w:val="00B864DA"/>
    <w:rsid w:val="00B86842"/>
    <w:rsid w:val="00B868B2"/>
    <w:rsid w:val="00B86B32"/>
    <w:rsid w:val="00B86ED9"/>
    <w:rsid w:val="00B87333"/>
    <w:rsid w:val="00B87640"/>
    <w:rsid w:val="00B87AA2"/>
    <w:rsid w:val="00B902C0"/>
    <w:rsid w:val="00B90545"/>
    <w:rsid w:val="00B9059A"/>
    <w:rsid w:val="00B906A7"/>
    <w:rsid w:val="00B907C3"/>
    <w:rsid w:val="00B909C7"/>
    <w:rsid w:val="00B90B1C"/>
    <w:rsid w:val="00B91025"/>
    <w:rsid w:val="00B91773"/>
    <w:rsid w:val="00B92642"/>
    <w:rsid w:val="00B93230"/>
    <w:rsid w:val="00B93671"/>
    <w:rsid w:val="00B93672"/>
    <w:rsid w:val="00B93924"/>
    <w:rsid w:val="00B93E09"/>
    <w:rsid w:val="00B93E8B"/>
    <w:rsid w:val="00B93EFD"/>
    <w:rsid w:val="00B93FB0"/>
    <w:rsid w:val="00B9468F"/>
    <w:rsid w:val="00B94731"/>
    <w:rsid w:val="00B94A91"/>
    <w:rsid w:val="00B94B8B"/>
    <w:rsid w:val="00B952B7"/>
    <w:rsid w:val="00B95338"/>
    <w:rsid w:val="00B956A2"/>
    <w:rsid w:val="00B9580B"/>
    <w:rsid w:val="00B959CB"/>
    <w:rsid w:val="00B95C8C"/>
    <w:rsid w:val="00B95E0A"/>
    <w:rsid w:val="00B95F71"/>
    <w:rsid w:val="00B96014"/>
    <w:rsid w:val="00B96044"/>
    <w:rsid w:val="00B9637E"/>
    <w:rsid w:val="00B96468"/>
    <w:rsid w:val="00B964D8"/>
    <w:rsid w:val="00B96784"/>
    <w:rsid w:val="00B96EAE"/>
    <w:rsid w:val="00B96EBD"/>
    <w:rsid w:val="00B97089"/>
    <w:rsid w:val="00B971A2"/>
    <w:rsid w:val="00B973DC"/>
    <w:rsid w:val="00B979EE"/>
    <w:rsid w:val="00B97A90"/>
    <w:rsid w:val="00B97BF2"/>
    <w:rsid w:val="00B97E61"/>
    <w:rsid w:val="00B97EAA"/>
    <w:rsid w:val="00B97F35"/>
    <w:rsid w:val="00B97F4C"/>
    <w:rsid w:val="00B97F8A"/>
    <w:rsid w:val="00B97FA7"/>
    <w:rsid w:val="00B97FE6"/>
    <w:rsid w:val="00BA01FB"/>
    <w:rsid w:val="00BA0787"/>
    <w:rsid w:val="00BA0EFC"/>
    <w:rsid w:val="00BA0FF6"/>
    <w:rsid w:val="00BA1050"/>
    <w:rsid w:val="00BA105F"/>
    <w:rsid w:val="00BA11FB"/>
    <w:rsid w:val="00BA1349"/>
    <w:rsid w:val="00BA149D"/>
    <w:rsid w:val="00BA153D"/>
    <w:rsid w:val="00BA1F2B"/>
    <w:rsid w:val="00BA22A1"/>
    <w:rsid w:val="00BA2314"/>
    <w:rsid w:val="00BA25EF"/>
    <w:rsid w:val="00BA2794"/>
    <w:rsid w:val="00BA28C3"/>
    <w:rsid w:val="00BA2E31"/>
    <w:rsid w:val="00BA3773"/>
    <w:rsid w:val="00BA37E1"/>
    <w:rsid w:val="00BA3B70"/>
    <w:rsid w:val="00BA3BF0"/>
    <w:rsid w:val="00BA3D59"/>
    <w:rsid w:val="00BA4052"/>
    <w:rsid w:val="00BA41AE"/>
    <w:rsid w:val="00BA42AA"/>
    <w:rsid w:val="00BA4693"/>
    <w:rsid w:val="00BA46BD"/>
    <w:rsid w:val="00BA4769"/>
    <w:rsid w:val="00BA47BD"/>
    <w:rsid w:val="00BA4857"/>
    <w:rsid w:val="00BA48D1"/>
    <w:rsid w:val="00BA4B0C"/>
    <w:rsid w:val="00BA5451"/>
    <w:rsid w:val="00BA54D0"/>
    <w:rsid w:val="00BA54D5"/>
    <w:rsid w:val="00BA56F9"/>
    <w:rsid w:val="00BA5C7B"/>
    <w:rsid w:val="00BA5CC5"/>
    <w:rsid w:val="00BA6298"/>
    <w:rsid w:val="00BA664E"/>
    <w:rsid w:val="00BA6ADA"/>
    <w:rsid w:val="00BA6C56"/>
    <w:rsid w:val="00BA739E"/>
    <w:rsid w:val="00BA7868"/>
    <w:rsid w:val="00BA7ABD"/>
    <w:rsid w:val="00BA7D4B"/>
    <w:rsid w:val="00BA7D99"/>
    <w:rsid w:val="00BB010C"/>
    <w:rsid w:val="00BB03A0"/>
    <w:rsid w:val="00BB048E"/>
    <w:rsid w:val="00BB0531"/>
    <w:rsid w:val="00BB0590"/>
    <w:rsid w:val="00BB0595"/>
    <w:rsid w:val="00BB062B"/>
    <w:rsid w:val="00BB085C"/>
    <w:rsid w:val="00BB0E36"/>
    <w:rsid w:val="00BB0EF7"/>
    <w:rsid w:val="00BB1050"/>
    <w:rsid w:val="00BB1092"/>
    <w:rsid w:val="00BB1121"/>
    <w:rsid w:val="00BB13BB"/>
    <w:rsid w:val="00BB13D7"/>
    <w:rsid w:val="00BB166A"/>
    <w:rsid w:val="00BB1741"/>
    <w:rsid w:val="00BB1787"/>
    <w:rsid w:val="00BB1AC0"/>
    <w:rsid w:val="00BB1AFC"/>
    <w:rsid w:val="00BB205A"/>
    <w:rsid w:val="00BB2BDF"/>
    <w:rsid w:val="00BB2CA0"/>
    <w:rsid w:val="00BB30EC"/>
    <w:rsid w:val="00BB3135"/>
    <w:rsid w:val="00BB345C"/>
    <w:rsid w:val="00BB3C2C"/>
    <w:rsid w:val="00BB421E"/>
    <w:rsid w:val="00BB477C"/>
    <w:rsid w:val="00BB4BE5"/>
    <w:rsid w:val="00BB4DE4"/>
    <w:rsid w:val="00BB4E52"/>
    <w:rsid w:val="00BB5125"/>
    <w:rsid w:val="00BB5524"/>
    <w:rsid w:val="00BB55AC"/>
    <w:rsid w:val="00BB55B2"/>
    <w:rsid w:val="00BB55BA"/>
    <w:rsid w:val="00BB5675"/>
    <w:rsid w:val="00BB5809"/>
    <w:rsid w:val="00BB5C4B"/>
    <w:rsid w:val="00BB5DEE"/>
    <w:rsid w:val="00BB5F8B"/>
    <w:rsid w:val="00BB66B5"/>
    <w:rsid w:val="00BB6761"/>
    <w:rsid w:val="00BB6997"/>
    <w:rsid w:val="00BB6D40"/>
    <w:rsid w:val="00BB749E"/>
    <w:rsid w:val="00BB7546"/>
    <w:rsid w:val="00BB7886"/>
    <w:rsid w:val="00BC01AB"/>
    <w:rsid w:val="00BC01DA"/>
    <w:rsid w:val="00BC0387"/>
    <w:rsid w:val="00BC0562"/>
    <w:rsid w:val="00BC08DA"/>
    <w:rsid w:val="00BC0951"/>
    <w:rsid w:val="00BC0D23"/>
    <w:rsid w:val="00BC0D45"/>
    <w:rsid w:val="00BC0F32"/>
    <w:rsid w:val="00BC1019"/>
    <w:rsid w:val="00BC1259"/>
    <w:rsid w:val="00BC13B5"/>
    <w:rsid w:val="00BC1616"/>
    <w:rsid w:val="00BC16C1"/>
    <w:rsid w:val="00BC171A"/>
    <w:rsid w:val="00BC1792"/>
    <w:rsid w:val="00BC1AFB"/>
    <w:rsid w:val="00BC1C30"/>
    <w:rsid w:val="00BC223C"/>
    <w:rsid w:val="00BC24C1"/>
    <w:rsid w:val="00BC2517"/>
    <w:rsid w:val="00BC259A"/>
    <w:rsid w:val="00BC28F7"/>
    <w:rsid w:val="00BC29B7"/>
    <w:rsid w:val="00BC2CD9"/>
    <w:rsid w:val="00BC32D7"/>
    <w:rsid w:val="00BC3466"/>
    <w:rsid w:val="00BC394E"/>
    <w:rsid w:val="00BC3B84"/>
    <w:rsid w:val="00BC4126"/>
    <w:rsid w:val="00BC41B4"/>
    <w:rsid w:val="00BC4281"/>
    <w:rsid w:val="00BC42FD"/>
    <w:rsid w:val="00BC4718"/>
    <w:rsid w:val="00BC47D6"/>
    <w:rsid w:val="00BC4E15"/>
    <w:rsid w:val="00BC4FA0"/>
    <w:rsid w:val="00BC5152"/>
    <w:rsid w:val="00BC51C7"/>
    <w:rsid w:val="00BC52D4"/>
    <w:rsid w:val="00BC545F"/>
    <w:rsid w:val="00BC56D1"/>
    <w:rsid w:val="00BC5764"/>
    <w:rsid w:val="00BC5A90"/>
    <w:rsid w:val="00BC6144"/>
    <w:rsid w:val="00BC6A50"/>
    <w:rsid w:val="00BC6C21"/>
    <w:rsid w:val="00BC6C6E"/>
    <w:rsid w:val="00BC7637"/>
    <w:rsid w:val="00BC7B94"/>
    <w:rsid w:val="00BC7BA5"/>
    <w:rsid w:val="00BC7C04"/>
    <w:rsid w:val="00BC7C16"/>
    <w:rsid w:val="00BC7CCC"/>
    <w:rsid w:val="00BD0092"/>
    <w:rsid w:val="00BD0351"/>
    <w:rsid w:val="00BD04B6"/>
    <w:rsid w:val="00BD071B"/>
    <w:rsid w:val="00BD07DF"/>
    <w:rsid w:val="00BD09C1"/>
    <w:rsid w:val="00BD09C8"/>
    <w:rsid w:val="00BD0A2E"/>
    <w:rsid w:val="00BD0C8C"/>
    <w:rsid w:val="00BD0D28"/>
    <w:rsid w:val="00BD0D63"/>
    <w:rsid w:val="00BD11D3"/>
    <w:rsid w:val="00BD1309"/>
    <w:rsid w:val="00BD1AA2"/>
    <w:rsid w:val="00BD1D52"/>
    <w:rsid w:val="00BD1E9B"/>
    <w:rsid w:val="00BD1F83"/>
    <w:rsid w:val="00BD2507"/>
    <w:rsid w:val="00BD2973"/>
    <w:rsid w:val="00BD2AE8"/>
    <w:rsid w:val="00BD2BF3"/>
    <w:rsid w:val="00BD2C28"/>
    <w:rsid w:val="00BD2DDD"/>
    <w:rsid w:val="00BD2E3D"/>
    <w:rsid w:val="00BD2F99"/>
    <w:rsid w:val="00BD30AF"/>
    <w:rsid w:val="00BD32FE"/>
    <w:rsid w:val="00BD34B3"/>
    <w:rsid w:val="00BD3546"/>
    <w:rsid w:val="00BD3900"/>
    <w:rsid w:val="00BD3E40"/>
    <w:rsid w:val="00BD3E45"/>
    <w:rsid w:val="00BD3F47"/>
    <w:rsid w:val="00BD3F7F"/>
    <w:rsid w:val="00BD42F4"/>
    <w:rsid w:val="00BD444D"/>
    <w:rsid w:val="00BD4962"/>
    <w:rsid w:val="00BD4BDE"/>
    <w:rsid w:val="00BD4D84"/>
    <w:rsid w:val="00BD4FED"/>
    <w:rsid w:val="00BD500C"/>
    <w:rsid w:val="00BD5330"/>
    <w:rsid w:val="00BD53B8"/>
    <w:rsid w:val="00BD5475"/>
    <w:rsid w:val="00BD551F"/>
    <w:rsid w:val="00BD57D4"/>
    <w:rsid w:val="00BD62DD"/>
    <w:rsid w:val="00BD64C8"/>
    <w:rsid w:val="00BD6609"/>
    <w:rsid w:val="00BD66BF"/>
    <w:rsid w:val="00BD677F"/>
    <w:rsid w:val="00BD696F"/>
    <w:rsid w:val="00BD6A52"/>
    <w:rsid w:val="00BD6A97"/>
    <w:rsid w:val="00BD6B43"/>
    <w:rsid w:val="00BD709A"/>
    <w:rsid w:val="00BD7110"/>
    <w:rsid w:val="00BD71FC"/>
    <w:rsid w:val="00BD72E6"/>
    <w:rsid w:val="00BD747B"/>
    <w:rsid w:val="00BD7543"/>
    <w:rsid w:val="00BD761B"/>
    <w:rsid w:val="00BD7631"/>
    <w:rsid w:val="00BD7653"/>
    <w:rsid w:val="00BD7827"/>
    <w:rsid w:val="00BD78D3"/>
    <w:rsid w:val="00BD79A4"/>
    <w:rsid w:val="00BD7A1F"/>
    <w:rsid w:val="00BD7A76"/>
    <w:rsid w:val="00BD7EBA"/>
    <w:rsid w:val="00BD7F21"/>
    <w:rsid w:val="00BE01DF"/>
    <w:rsid w:val="00BE0491"/>
    <w:rsid w:val="00BE0DEA"/>
    <w:rsid w:val="00BE15C2"/>
    <w:rsid w:val="00BE15ED"/>
    <w:rsid w:val="00BE15F5"/>
    <w:rsid w:val="00BE1907"/>
    <w:rsid w:val="00BE1C83"/>
    <w:rsid w:val="00BE1D81"/>
    <w:rsid w:val="00BE1EA3"/>
    <w:rsid w:val="00BE220A"/>
    <w:rsid w:val="00BE2224"/>
    <w:rsid w:val="00BE2550"/>
    <w:rsid w:val="00BE29BE"/>
    <w:rsid w:val="00BE29D4"/>
    <w:rsid w:val="00BE2DE6"/>
    <w:rsid w:val="00BE2F2E"/>
    <w:rsid w:val="00BE2F95"/>
    <w:rsid w:val="00BE3040"/>
    <w:rsid w:val="00BE3161"/>
    <w:rsid w:val="00BE3248"/>
    <w:rsid w:val="00BE3272"/>
    <w:rsid w:val="00BE337B"/>
    <w:rsid w:val="00BE364F"/>
    <w:rsid w:val="00BE37AA"/>
    <w:rsid w:val="00BE38AF"/>
    <w:rsid w:val="00BE39DC"/>
    <w:rsid w:val="00BE39E5"/>
    <w:rsid w:val="00BE3BF9"/>
    <w:rsid w:val="00BE3EA1"/>
    <w:rsid w:val="00BE3EC5"/>
    <w:rsid w:val="00BE40B9"/>
    <w:rsid w:val="00BE483B"/>
    <w:rsid w:val="00BE49EA"/>
    <w:rsid w:val="00BE4B65"/>
    <w:rsid w:val="00BE4C8A"/>
    <w:rsid w:val="00BE4D0E"/>
    <w:rsid w:val="00BE4D24"/>
    <w:rsid w:val="00BE4F93"/>
    <w:rsid w:val="00BE52F0"/>
    <w:rsid w:val="00BE53D9"/>
    <w:rsid w:val="00BE540A"/>
    <w:rsid w:val="00BE545D"/>
    <w:rsid w:val="00BE561A"/>
    <w:rsid w:val="00BE593D"/>
    <w:rsid w:val="00BE5A6C"/>
    <w:rsid w:val="00BE5C61"/>
    <w:rsid w:val="00BE5CE5"/>
    <w:rsid w:val="00BE60FD"/>
    <w:rsid w:val="00BE626C"/>
    <w:rsid w:val="00BE6E10"/>
    <w:rsid w:val="00BE6E2B"/>
    <w:rsid w:val="00BE6F78"/>
    <w:rsid w:val="00BE7396"/>
    <w:rsid w:val="00BE7755"/>
    <w:rsid w:val="00BE7B43"/>
    <w:rsid w:val="00BF01AE"/>
    <w:rsid w:val="00BF01E1"/>
    <w:rsid w:val="00BF03CF"/>
    <w:rsid w:val="00BF0A10"/>
    <w:rsid w:val="00BF0A46"/>
    <w:rsid w:val="00BF1747"/>
    <w:rsid w:val="00BF1951"/>
    <w:rsid w:val="00BF1A1C"/>
    <w:rsid w:val="00BF1FCC"/>
    <w:rsid w:val="00BF207A"/>
    <w:rsid w:val="00BF2150"/>
    <w:rsid w:val="00BF2768"/>
    <w:rsid w:val="00BF27FC"/>
    <w:rsid w:val="00BF2A48"/>
    <w:rsid w:val="00BF2AC2"/>
    <w:rsid w:val="00BF2B5B"/>
    <w:rsid w:val="00BF2CA1"/>
    <w:rsid w:val="00BF2DC1"/>
    <w:rsid w:val="00BF2F67"/>
    <w:rsid w:val="00BF2FF0"/>
    <w:rsid w:val="00BF3373"/>
    <w:rsid w:val="00BF3605"/>
    <w:rsid w:val="00BF3610"/>
    <w:rsid w:val="00BF3708"/>
    <w:rsid w:val="00BF38B7"/>
    <w:rsid w:val="00BF39BC"/>
    <w:rsid w:val="00BF3C35"/>
    <w:rsid w:val="00BF3C62"/>
    <w:rsid w:val="00BF40E6"/>
    <w:rsid w:val="00BF4224"/>
    <w:rsid w:val="00BF441A"/>
    <w:rsid w:val="00BF4574"/>
    <w:rsid w:val="00BF47E5"/>
    <w:rsid w:val="00BF4AD3"/>
    <w:rsid w:val="00BF4D01"/>
    <w:rsid w:val="00BF4E55"/>
    <w:rsid w:val="00BF5060"/>
    <w:rsid w:val="00BF50C2"/>
    <w:rsid w:val="00BF51A5"/>
    <w:rsid w:val="00BF526B"/>
    <w:rsid w:val="00BF52DA"/>
    <w:rsid w:val="00BF55A2"/>
    <w:rsid w:val="00BF57D9"/>
    <w:rsid w:val="00BF5AA5"/>
    <w:rsid w:val="00BF5D24"/>
    <w:rsid w:val="00BF5FEE"/>
    <w:rsid w:val="00BF61E6"/>
    <w:rsid w:val="00BF6427"/>
    <w:rsid w:val="00BF6797"/>
    <w:rsid w:val="00BF69AC"/>
    <w:rsid w:val="00BF6B6E"/>
    <w:rsid w:val="00BF6DFC"/>
    <w:rsid w:val="00BF7995"/>
    <w:rsid w:val="00BF7A18"/>
    <w:rsid w:val="00BF7A82"/>
    <w:rsid w:val="00BF7AEA"/>
    <w:rsid w:val="00BF7C61"/>
    <w:rsid w:val="00BF7C75"/>
    <w:rsid w:val="00C0008F"/>
    <w:rsid w:val="00C000A4"/>
    <w:rsid w:val="00C00176"/>
    <w:rsid w:val="00C003C5"/>
    <w:rsid w:val="00C00A8F"/>
    <w:rsid w:val="00C00CA8"/>
    <w:rsid w:val="00C00F03"/>
    <w:rsid w:val="00C01241"/>
    <w:rsid w:val="00C01290"/>
    <w:rsid w:val="00C01444"/>
    <w:rsid w:val="00C01525"/>
    <w:rsid w:val="00C015EC"/>
    <w:rsid w:val="00C017EB"/>
    <w:rsid w:val="00C01A95"/>
    <w:rsid w:val="00C01B1C"/>
    <w:rsid w:val="00C02519"/>
    <w:rsid w:val="00C0262A"/>
    <w:rsid w:val="00C026BD"/>
    <w:rsid w:val="00C0283F"/>
    <w:rsid w:val="00C02B15"/>
    <w:rsid w:val="00C02BD9"/>
    <w:rsid w:val="00C02C40"/>
    <w:rsid w:val="00C02F2D"/>
    <w:rsid w:val="00C035C2"/>
    <w:rsid w:val="00C036F6"/>
    <w:rsid w:val="00C03727"/>
    <w:rsid w:val="00C038AB"/>
    <w:rsid w:val="00C03CA3"/>
    <w:rsid w:val="00C03CC5"/>
    <w:rsid w:val="00C03D92"/>
    <w:rsid w:val="00C03FDB"/>
    <w:rsid w:val="00C043B9"/>
    <w:rsid w:val="00C04456"/>
    <w:rsid w:val="00C0469E"/>
    <w:rsid w:val="00C046CE"/>
    <w:rsid w:val="00C04713"/>
    <w:rsid w:val="00C04866"/>
    <w:rsid w:val="00C04DDA"/>
    <w:rsid w:val="00C05054"/>
    <w:rsid w:val="00C050B5"/>
    <w:rsid w:val="00C05241"/>
    <w:rsid w:val="00C053CF"/>
    <w:rsid w:val="00C05405"/>
    <w:rsid w:val="00C058FF"/>
    <w:rsid w:val="00C059D4"/>
    <w:rsid w:val="00C06033"/>
    <w:rsid w:val="00C06491"/>
    <w:rsid w:val="00C06556"/>
    <w:rsid w:val="00C066F6"/>
    <w:rsid w:val="00C0678D"/>
    <w:rsid w:val="00C0685B"/>
    <w:rsid w:val="00C068B5"/>
    <w:rsid w:val="00C06A43"/>
    <w:rsid w:val="00C06A4C"/>
    <w:rsid w:val="00C06EEE"/>
    <w:rsid w:val="00C0702D"/>
    <w:rsid w:val="00C07130"/>
    <w:rsid w:val="00C07485"/>
    <w:rsid w:val="00C07504"/>
    <w:rsid w:val="00C07B25"/>
    <w:rsid w:val="00C07BC5"/>
    <w:rsid w:val="00C07F2A"/>
    <w:rsid w:val="00C07F9C"/>
    <w:rsid w:val="00C07FFB"/>
    <w:rsid w:val="00C1019D"/>
    <w:rsid w:val="00C1025B"/>
    <w:rsid w:val="00C10437"/>
    <w:rsid w:val="00C10443"/>
    <w:rsid w:val="00C1061E"/>
    <w:rsid w:val="00C10666"/>
    <w:rsid w:val="00C1069C"/>
    <w:rsid w:val="00C10DB3"/>
    <w:rsid w:val="00C113BE"/>
    <w:rsid w:val="00C119B5"/>
    <w:rsid w:val="00C11D21"/>
    <w:rsid w:val="00C11DA8"/>
    <w:rsid w:val="00C11FC2"/>
    <w:rsid w:val="00C12493"/>
    <w:rsid w:val="00C12ACE"/>
    <w:rsid w:val="00C12C26"/>
    <w:rsid w:val="00C12D94"/>
    <w:rsid w:val="00C13466"/>
    <w:rsid w:val="00C134EE"/>
    <w:rsid w:val="00C13520"/>
    <w:rsid w:val="00C136A2"/>
    <w:rsid w:val="00C13950"/>
    <w:rsid w:val="00C13ADA"/>
    <w:rsid w:val="00C140C7"/>
    <w:rsid w:val="00C141B1"/>
    <w:rsid w:val="00C14841"/>
    <w:rsid w:val="00C148B5"/>
    <w:rsid w:val="00C149E3"/>
    <w:rsid w:val="00C14ACA"/>
    <w:rsid w:val="00C14B52"/>
    <w:rsid w:val="00C14D52"/>
    <w:rsid w:val="00C14DBC"/>
    <w:rsid w:val="00C14F06"/>
    <w:rsid w:val="00C14F4C"/>
    <w:rsid w:val="00C150E4"/>
    <w:rsid w:val="00C15145"/>
    <w:rsid w:val="00C151A2"/>
    <w:rsid w:val="00C151D8"/>
    <w:rsid w:val="00C1525C"/>
    <w:rsid w:val="00C15601"/>
    <w:rsid w:val="00C15753"/>
    <w:rsid w:val="00C1575F"/>
    <w:rsid w:val="00C15F44"/>
    <w:rsid w:val="00C15FBC"/>
    <w:rsid w:val="00C15FC4"/>
    <w:rsid w:val="00C1629A"/>
    <w:rsid w:val="00C166C9"/>
    <w:rsid w:val="00C1674B"/>
    <w:rsid w:val="00C1694B"/>
    <w:rsid w:val="00C16ACE"/>
    <w:rsid w:val="00C16C08"/>
    <w:rsid w:val="00C16D0B"/>
    <w:rsid w:val="00C16D81"/>
    <w:rsid w:val="00C16D8E"/>
    <w:rsid w:val="00C173E8"/>
    <w:rsid w:val="00C17458"/>
    <w:rsid w:val="00C1748F"/>
    <w:rsid w:val="00C1751D"/>
    <w:rsid w:val="00C1756A"/>
    <w:rsid w:val="00C1769B"/>
    <w:rsid w:val="00C17729"/>
    <w:rsid w:val="00C1777B"/>
    <w:rsid w:val="00C17D09"/>
    <w:rsid w:val="00C17D7C"/>
    <w:rsid w:val="00C17E3B"/>
    <w:rsid w:val="00C17E89"/>
    <w:rsid w:val="00C20010"/>
    <w:rsid w:val="00C201CB"/>
    <w:rsid w:val="00C20216"/>
    <w:rsid w:val="00C204F3"/>
    <w:rsid w:val="00C20561"/>
    <w:rsid w:val="00C207F7"/>
    <w:rsid w:val="00C20997"/>
    <w:rsid w:val="00C209ED"/>
    <w:rsid w:val="00C20B99"/>
    <w:rsid w:val="00C20D81"/>
    <w:rsid w:val="00C20EF1"/>
    <w:rsid w:val="00C2101C"/>
    <w:rsid w:val="00C210F5"/>
    <w:rsid w:val="00C2143B"/>
    <w:rsid w:val="00C21B03"/>
    <w:rsid w:val="00C21C45"/>
    <w:rsid w:val="00C21D55"/>
    <w:rsid w:val="00C21E3C"/>
    <w:rsid w:val="00C220D2"/>
    <w:rsid w:val="00C2242A"/>
    <w:rsid w:val="00C22448"/>
    <w:rsid w:val="00C22493"/>
    <w:rsid w:val="00C2256E"/>
    <w:rsid w:val="00C22608"/>
    <w:rsid w:val="00C22746"/>
    <w:rsid w:val="00C2278B"/>
    <w:rsid w:val="00C22A88"/>
    <w:rsid w:val="00C22B07"/>
    <w:rsid w:val="00C22C80"/>
    <w:rsid w:val="00C22DE7"/>
    <w:rsid w:val="00C22E43"/>
    <w:rsid w:val="00C22FAB"/>
    <w:rsid w:val="00C23069"/>
    <w:rsid w:val="00C23187"/>
    <w:rsid w:val="00C23877"/>
    <w:rsid w:val="00C23987"/>
    <w:rsid w:val="00C23C3A"/>
    <w:rsid w:val="00C23E52"/>
    <w:rsid w:val="00C24529"/>
    <w:rsid w:val="00C246EA"/>
    <w:rsid w:val="00C2488E"/>
    <w:rsid w:val="00C24AB0"/>
    <w:rsid w:val="00C24B04"/>
    <w:rsid w:val="00C24B4B"/>
    <w:rsid w:val="00C24E30"/>
    <w:rsid w:val="00C24EEF"/>
    <w:rsid w:val="00C251AB"/>
    <w:rsid w:val="00C25271"/>
    <w:rsid w:val="00C25691"/>
    <w:rsid w:val="00C25761"/>
    <w:rsid w:val="00C2583A"/>
    <w:rsid w:val="00C25BCA"/>
    <w:rsid w:val="00C262DD"/>
    <w:rsid w:val="00C263FF"/>
    <w:rsid w:val="00C26927"/>
    <w:rsid w:val="00C26A55"/>
    <w:rsid w:val="00C26B75"/>
    <w:rsid w:val="00C26D32"/>
    <w:rsid w:val="00C26E33"/>
    <w:rsid w:val="00C26EC5"/>
    <w:rsid w:val="00C2709A"/>
    <w:rsid w:val="00C27825"/>
    <w:rsid w:val="00C27A78"/>
    <w:rsid w:val="00C300EC"/>
    <w:rsid w:val="00C303AB"/>
    <w:rsid w:val="00C303F4"/>
    <w:rsid w:val="00C30BCE"/>
    <w:rsid w:val="00C30C32"/>
    <w:rsid w:val="00C30CB6"/>
    <w:rsid w:val="00C30DF3"/>
    <w:rsid w:val="00C31241"/>
    <w:rsid w:val="00C31506"/>
    <w:rsid w:val="00C31840"/>
    <w:rsid w:val="00C318A9"/>
    <w:rsid w:val="00C31954"/>
    <w:rsid w:val="00C31B74"/>
    <w:rsid w:val="00C31EE2"/>
    <w:rsid w:val="00C31F8F"/>
    <w:rsid w:val="00C31FF1"/>
    <w:rsid w:val="00C321A7"/>
    <w:rsid w:val="00C326EF"/>
    <w:rsid w:val="00C32F3A"/>
    <w:rsid w:val="00C33236"/>
    <w:rsid w:val="00C33358"/>
    <w:rsid w:val="00C33DA2"/>
    <w:rsid w:val="00C33DCC"/>
    <w:rsid w:val="00C33E8E"/>
    <w:rsid w:val="00C33E92"/>
    <w:rsid w:val="00C33FA9"/>
    <w:rsid w:val="00C34209"/>
    <w:rsid w:val="00C34240"/>
    <w:rsid w:val="00C34312"/>
    <w:rsid w:val="00C3459B"/>
    <w:rsid w:val="00C348A3"/>
    <w:rsid w:val="00C34955"/>
    <w:rsid w:val="00C34962"/>
    <w:rsid w:val="00C34D69"/>
    <w:rsid w:val="00C34DF6"/>
    <w:rsid w:val="00C34EA4"/>
    <w:rsid w:val="00C3500F"/>
    <w:rsid w:val="00C35029"/>
    <w:rsid w:val="00C351A3"/>
    <w:rsid w:val="00C351DB"/>
    <w:rsid w:val="00C35452"/>
    <w:rsid w:val="00C355FD"/>
    <w:rsid w:val="00C35887"/>
    <w:rsid w:val="00C35892"/>
    <w:rsid w:val="00C35C19"/>
    <w:rsid w:val="00C35CF9"/>
    <w:rsid w:val="00C35EE0"/>
    <w:rsid w:val="00C36048"/>
    <w:rsid w:val="00C365D7"/>
    <w:rsid w:val="00C3668C"/>
    <w:rsid w:val="00C3690F"/>
    <w:rsid w:val="00C36AD8"/>
    <w:rsid w:val="00C36D60"/>
    <w:rsid w:val="00C36E3F"/>
    <w:rsid w:val="00C370A2"/>
    <w:rsid w:val="00C3723C"/>
    <w:rsid w:val="00C37366"/>
    <w:rsid w:val="00C373C7"/>
    <w:rsid w:val="00C373D7"/>
    <w:rsid w:val="00C374C3"/>
    <w:rsid w:val="00C377C3"/>
    <w:rsid w:val="00C37915"/>
    <w:rsid w:val="00C37D71"/>
    <w:rsid w:val="00C37EC1"/>
    <w:rsid w:val="00C37F9F"/>
    <w:rsid w:val="00C400D2"/>
    <w:rsid w:val="00C40196"/>
    <w:rsid w:val="00C401C0"/>
    <w:rsid w:val="00C402A0"/>
    <w:rsid w:val="00C404AC"/>
    <w:rsid w:val="00C405C8"/>
    <w:rsid w:val="00C4077E"/>
    <w:rsid w:val="00C40B73"/>
    <w:rsid w:val="00C40FAE"/>
    <w:rsid w:val="00C40FCF"/>
    <w:rsid w:val="00C412E4"/>
    <w:rsid w:val="00C415B3"/>
    <w:rsid w:val="00C416EC"/>
    <w:rsid w:val="00C41706"/>
    <w:rsid w:val="00C417E7"/>
    <w:rsid w:val="00C418F5"/>
    <w:rsid w:val="00C41A7E"/>
    <w:rsid w:val="00C41E82"/>
    <w:rsid w:val="00C41F66"/>
    <w:rsid w:val="00C42369"/>
    <w:rsid w:val="00C4276A"/>
    <w:rsid w:val="00C42811"/>
    <w:rsid w:val="00C4292A"/>
    <w:rsid w:val="00C42C0D"/>
    <w:rsid w:val="00C42C28"/>
    <w:rsid w:val="00C42DE1"/>
    <w:rsid w:val="00C42E86"/>
    <w:rsid w:val="00C42F3E"/>
    <w:rsid w:val="00C42F40"/>
    <w:rsid w:val="00C431DC"/>
    <w:rsid w:val="00C43218"/>
    <w:rsid w:val="00C432C7"/>
    <w:rsid w:val="00C43592"/>
    <w:rsid w:val="00C4384C"/>
    <w:rsid w:val="00C43C3E"/>
    <w:rsid w:val="00C43E5D"/>
    <w:rsid w:val="00C43E73"/>
    <w:rsid w:val="00C43EBF"/>
    <w:rsid w:val="00C43FD9"/>
    <w:rsid w:val="00C443DC"/>
    <w:rsid w:val="00C444AC"/>
    <w:rsid w:val="00C4472A"/>
    <w:rsid w:val="00C44734"/>
    <w:rsid w:val="00C447CA"/>
    <w:rsid w:val="00C4488D"/>
    <w:rsid w:val="00C44B16"/>
    <w:rsid w:val="00C44BF6"/>
    <w:rsid w:val="00C44E2C"/>
    <w:rsid w:val="00C44FF3"/>
    <w:rsid w:val="00C452A9"/>
    <w:rsid w:val="00C45484"/>
    <w:rsid w:val="00C45609"/>
    <w:rsid w:val="00C45E2A"/>
    <w:rsid w:val="00C45E41"/>
    <w:rsid w:val="00C45F8F"/>
    <w:rsid w:val="00C45F97"/>
    <w:rsid w:val="00C4615B"/>
    <w:rsid w:val="00C46228"/>
    <w:rsid w:val="00C4645E"/>
    <w:rsid w:val="00C466B8"/>
    <w:rsid w:val="00C46E42"/>
    <w:rsid w:val="00C471D0"/>
    <w:rsid w:val="00C4750C"/>
    <w:rsid w:val="00C4754A"/>
    <w:rsid w:val="00C4760F"/>
    <w:rsid w:val="00C4764F"/>
    <w:rsid w:val="00C479AF"/>
    <w:rsid w:val="00C47B62"/>
    <w:rsid w:val="00C47D8B"/>
    <w:rsid w:val="00C47DCB"/>
    <w:rsid w:val="00C501AB"/>
    <w:rsid w:val="00C5027F"/>
    <w:rsid w:val="00C50855"/>
    <w:rsid w:val="00C50BA6"/>
    <w:rsid w:val="00C50EBA"/>
    <w:rsid w:val="00C510D1"/>
    <w:rsid w:val="00C513BB"/>
    <w:rsid w:val="00C514B0"/>
    <w:rsid w:val="00C51765"/>
    <w:rsid w:val="00C51AE3"/>
    <w:rsid w:val="00C51C51"/>
    <w:rsid w:val="00C51D57"/>
    <w:rsid w:val="00C52097"/>
    <w:rsid w:val="00C523E3"/>
    <w:rsid w:val="00C5251E"/>
    <w:rsid w:val="00C526FF"/>
    <w:rsid w:val="00C52857"/>
    <w:rsid w:val="00C528E2"/>
    <w:rsid w:val="00C52A6A"/>
    <w:rsid w:val="00C52B0C"/>
    <w:rsid w:val="00C52C6B"/>
    <w:rsid w:val="00C52E80"/>
    <w:rsid w:val="00C52F92"/>
    <w:rsid w:val="00C53315"/>
    <w:rsid w:val="00C533F6"/>
    <w:rsid w:val="00C5357D"/>
    <w:rsid w:val="00C53650"/>
    <w:rsid w:val="00C53911"/>
    <w:rsid w:val="00C539A2"/>
    <w:rsid w:val="00C539F7"/>
    <w:rsid w:val="00C53C26"/>
    <w:rsid w:val="00C53C52"/>
    <w:rsid w:val="00C53E98"/>
    <w:rsid w:val="00C53FB2"/>
    <w:rsid w:val="00C54411"/>
    <w:rsid w:val="00C54543"/>
    <w:rsid w:val="00C54623"/>
    <w:rsid w:val="00C54956"/>
    <w:rsid w:val="00C54A34"/>
    <w:rsid w:val="00C54E00"/>
    <w:rsid w:val="00C54E20"/>
    <w:rsid w:val="00C5559F"/>
    <w:rsid w:val="00C55869"/>
    <w:rsid w:val="00C55928"/>
    <w:rsid w:val="00C559D3"/>
    <w:rsid w:val="00C55CEE"/>
    <w:rsid w:val="00C56063"/>
    <w:rsid w:val="00C56473"/>
    <w:rsid w:val="00C56577"/>
    <w:rsid w:val="00C56711"/>
    <w:rsid w:val="00C56A26"/>
    <w:rsid w:val="00C56C1F"/>
    <w:rsid w:val="00C56E68"/>
    <w:rsid w:val="00C56EB4"/>
    <w:rsid w:val="00C56F78"/>
    <w:rsid w:val="00C57134"/>
    <w:rsid w:val="00C5747E"/>
    <w:rsid w:val="00C57707"/>
    <w:rsid w:val="00C57881"/>
    <w:rsid w:val="00C57BC7"/>
    <w:rsid w:val="00C60099"/>
    <w:rsid w:val="00C60609"/>
    <w:rsid w:val="00C606C8"/>
    <w:rsid w:val="00C609F3"/>
    <w:rsid w:val="00C60B58"/>
    <w:rsid w:val="00C60F98"/>
    <w:rsid w:val="00C61256"/>
    <w:rsid w:val="00C6135C"/>
    <w:rsid w:val="00C613AC"/>
    <w:rsid w:val="00C613D7"/>
    <w:rsid w:val="00C61B6B"/>
    <w:rsid w:val="00C61BAF"/>
    <w:rsid w:val="00C625C2"/>
    <w:rsid w:val="00C625F4"/>
    <w:rsid w:val="00C62619"/>
    <w:rsid w:val="00C62654"/>
    <w:rsid w:val="00C62750"/>
    <w:rsid w:val="00C629CE"/>
    <w:rsid w:val="00C62A90"/>
    <w:rsid w:val="00C62C07"/>
    <w:rsid w:val="00C62E66"/>
    <w:rsid w:val="00C63248"/>
    <w:rsid w:val="00C63321"/>
    <w:rsid w:val="00C63460"/>
    <w:rsid w:val="00C63965"/>
    <w:rsid w:val="00C63B14"/>
    <w:rsid w:val="00C63CD8"/>
    <w:rsid w:val="00C63D76"/>
    <w:rsid w:val="00C63EFA"/>
    <w:rsid w:val="00C63F0D"/>
    <w:rsid w:val="00C64442"/>
    <w:rsid w:val="00C6445D"/>
    <w:rsid w:val="00C64523"/>
    <w:rsid w:val="00C6477E"/>
    <w:rsid w:val="00C64837"/>
    <w:rsid w:val="00C648C7"/>
    <w:rsid w:val="00C649B9"/>
    <w:rsid w:val="00C64B28"/>
    <w:rsid w:val="00C653FE"/>
    <w:rsid w:val="00C655F7"/>
    <w:rsid w:val="00C6560A"/>
    <w:rsid w:val="00C65751"/>
    <w:rsid w:val="00C657BC"/>
    <w:rsid w:val="00C65E33"/>
    <w:rsid w:val="00C65F91"/>
    <w:rsid w:val="00C6601C"/>
    <w:rsid w:val="00C6601F"/>
    <w:rsid w:val="00C660D7"/>
    <w:rsid w:val="00C66569"/>
    <w:rsid w:val="00C667FB"/>
    <w:rsid w:val="00C66A00"/>
    <w:rsid w:val="00C66A6D"/>
    <w:rsid w:val="00C66A8E"/>
    <w:rsid w:val="00C66B69"/>
    <w:rsid w:val="00C66DE8"/>
    <w:rsid w:val="00C66F18"/>
    <w:rsid w:val="00C66FB5"/>
    <w:rsid w:val="00C670C0"/>
    <w:rsid w:val="00C67149"/>
    <w:rsid w:val="00C671E6"/>
    <w:rsid w:val="00C67301"/>
    <w:rsid w:val="00C6778C"/>
    <w:rsid w:val="00C67E8B"/>
    <w:rsid w:val="00C702A6"/>
    <w:rsid w:val="00C7067D"/>
    <w:rsid w:val="00C70AD2"/>
    <w:rsid w:val="00C70B53"/>
    <w:rsid w:val="00C70D6D"/>
    <w:rsid w:val="00C70D87"/>
    <w:rsid w:val="00C71169"/>
    <w:rsid w:val="00C717BE"/>
    <w:rsid w:val="00C717D6"/>
    <w:rsid w:val="00C7186F"/>
    <w:rsid w:val="00C71B1F"/>
    <w:rsid w:val="00C71F4F"/>
    <w:rsid w:val="00C72457"/>
    <w:rsid w:val="00C72473"/>
    <w:rsid w:val="00C72C80"/>
    <w:rsid w:val="00C72E0E"/>
    <w:rsid w:val="00C72FE1"/>
    <w:rsid w:val="00C7323A"/>
    <w:rsid w:val="00C733D8"/>
    <w:rsid w:val="00C73447"/>
    <w:rsid w:val="00C735F0"/>
    <w:rsid w:val="00C736E4"/>
    <w:rsid w:val="00C7376B"/>
    <w:rsid w:val="00C738B6"/>
    <w:rsid w:val="00C73906"/>
    <w:rsid w:val="00C73C14"/>
    <w:rsid w:val="00C73DC2"/>
    <w:rsid w:val="00C742CC"/>
    <w:rsid w:val="00C74358"/>
    <w:rsid w:val="00C7445D"/>
    <w:rsid w:val="00C744F7"/>
    <w:rsid w:val="00C7460F"/>
    <w:rsid w:val="00C74988"/>
    <w:rsid w:val="00C749D5"/>
    <w:rsid w:val="00C749F6"/>
    <w:rsid w:val="00C74A72"/>
    <w:rsid w:val="00C74DFD"/>
    <w:rsid w:val="00C75036"/>
    <w:rsid w:val="00C7546C"/>
    <w:rsid w:val="00C755CC"/>
    <w:rsid w:val="00C75D2E"/>
    <w:rsid w:val="00C75D9C"/>
    <w:rsid w:val="00C75EB8"/>
    <w:rsid w:val="00C76107"/>
    <w:rsid w:val="00C7618B"/>
    <w:rsid w:val="00C768FF"/>
    <w:rsid w:val="00C76E29"/>
    <w:rsid w:val="00C76F02"/>
    <w:rsid w:val="00C77370"/>
    <w:rsid w:val="00C773A7"/>
    <w:rsid w:val="00C7747F"/>
    <w:rsid w:val="00C77507"/>
    <w:rsid w:val="00C77588"/>
    <w:rsid w:val="00C77611"/>
    <w:rsid w:val="00C77732"/>
    <w:rsid w:val="00C7794A"/>
    <w:rsid w:val="00C77978"/>
    <w:rsid w:val="00C77A75"/>
    <w:rsid w:val="00C77C24"/>
    <w:rsid w:val="00C77CA7"/>
    <w:rsid w:val="00C77D38"/>
    <w:rsid w:val="00C77D5F"/>
    <w:rsid w:val="00C77EBC"/>
    <w:rsid w:val="00C8012A"/>
    <w:rsid w:val="00C80148"/>
    <w:rsid w:val="00C8023B"/>
    <w:rsid w:val="00C803BA"/>
    <w:rsid w:val="00C80562"/>
    <w:rsid w:val="00C80745"/>
    <w:rsid w:val="00C8074A"/>
    <w:rsid w:val="00C80842"/>
    <w:rsid w:val="00C8092D"/>
    <w:rsid w:val="00C80B0E"/>
    <w:rsid w:val="00C80DFA"/>
    <w:rsid w:val="00C8122D"/>
    <w:rsid w:val="00C81414"/>
    <w:rsid w:val="00C815BD"/>
    <w:rsid w:val="00C8170E"/>
    <w:rsid w:val="00C81882"/>
    <w:rsid w:val="00C81C7D"/>
    <w:rsid w:val="00C81E08"/>
    <w:rsid w:val="00C81E09"/>
    <w:rsid w:val="00C81FC7"/>
    <w:rsid w:val="00C828A0"/>
    <w:rsid w:val="00C82901"/>
    <w:rsid w:val="00C82BB8"/>
    <w:rsid w:val="00C82BC3"/>
    <w:rsid w:val="00C830E4"/>
    <w:rsid w:val="00C832BD"/>
    <w:rsid w:val="00C8349A"/>
    <w:rsid w:val="00C835C8"/>
    <w:rsid w:val="00C83BBE"/>
    <w:rsid w:val="00C83CAC"/>
    <w:rsid w:val="00C83EE3"/>
    <w:rsid w:val="00C83F4A"/>
    <w:rsid w:val="00C84094"/>
    <w:rsid w:val="00C841BF"/>
    <w:rsid w:val="00C841F7"/>
    <w:rsid w:val="00C84303"/>
    <w:rsid w:val="00C844CC"/>
    <w:rsid w:val="00C84630"/>
    <w:rsid w:val="00C84777"/>
    <w:rsid w:val="00C84BD9"/>
    <w:rsid w:val="00C84C26"/>
    <w:rsid w:val="00C84C4D"/>
    <w:rsid w:val="00C84C92"/>
    <w:rsid w:val="00C84E21"/>
    <w:rsid w:val="00C8534D"/>
    <w:rsid w:val="00C85871"/>
    <w:rsid w:val="00C85AD9"/>
    <w:rsid w:val="00C85B63"/>
    <w:rsid w:val="00C85C62"/>
    <w:rsid w:val="00C85C8B"/>
    <w:rsid w:val="00C85E6C"/>
    <w:rsid w:val="00C867DF"/>
    <w:rsid w:val="00C8684C"/>
    <w:rsid w:val="00C869EB"/>
    <w:rsid w:val="00C86A0B"/>
    <w:rsid w:val="00C86A1C"/>
    <w:rsid w:val="00C86AD0"/>
    <w:rsid w:val="00C86C69"/>
    <w:rsid w:val="00C86DF3"/>
    <w:rsid w:val="00C86F95"/>
    <w:rsid w:val="00C87131"/>
    <w:rsid w:val="00C87134"/>
    <w:rsid w:val="00C871A6"/>
    <w:rsid w:val="00C8727B"/>
    <w:rsid w:val="00C87462"/>
    <w:rsid w:val="00C8787D"/>
    <w:rsid w:val="00C87945"/>
    <w:rsid w:val="00C87964"/>
    <w:rsid w:val="00C87BD6"/>
    <w:rsid w:val="00C9003E"/>
    <w:rsid w:val="00C9016A"/>
    <w:rsid w:val="00C904A4"/>
    <w:rsid w:val="00C90DB1"/>
    <w:rsid w:val="00C910E3"/>
    <w:rsid w:val="00C91582"/>
    <w:rsid w:val="00C91631"/>
    <w:rsid w:val="00C923BE"/>
    <w:rsid w:val="00C92C7A"/>
    <w:rsid w:val="00C92EA1"/>
    <w:rsid w:val="00C930B2"/>
    <w:rsid w:val="00C9318C"/>
    <w:rsid w:val="00C931D3"/>
    <w:rsid w:val="00C9326E"/>
    <w:rsid w:val="00C933A8"/>
    <w:rsid w:val="00C936F7"/>
    <w:rsid w:val="00C93C36"/>
    <w:rsid w:val="00C93CAB"/>
    <w:rsid w:val="00C941D7"/>
    <w:rsid w:val="00C942C0"/>
    <w:rsid w:val="00C944E1"/>
    <w:rsid w:val="00C9451C"/>
    <w:rsid w:val="00C94521"/>
    <w:rsid w:val="00C946CC"/>
    <w:rsid w:val="00C9508B"/>
    <w:rsid w:val="00C956EA"/>
    <w:rsid w:val="00C957E0"/>
    <w:rsid w:val="00C95A76"/>
    <w:rsid w:val="00C95AD3"/>
    <w:rsid w:val="00C95D04"/>
    <w:rsid w:val="00C95EBD"/>
    <w:rsid w:val="00C96002"/>
    <w:rsid w:val="00C96704"/>
    <w:rsid w:val="00C9681C"/>
    <w:rsid w:val="00C96AF9"/>
    <w:rsid w:val="00C96B2C"/>
    <w:rsid w:val="00C96C5C"/>
    <w:rsid w:val="00C96C67"/>
    <w:rsid w:val="00C96DC4"/>
    <w:rsid w:val="00C96EFA"/>
    <w:rsid w:val="00C97090"/>
    <w:rsid w:val="00C970A9"/>
    <w:rsid w:val="00C9710B"/>
    <w:rsid w:val="00C97224"/>
    <w:rsid w:val="00C9736B"/>
    <w:rsid w:val="00C9788C"/>
    <w:rsid w:val="00C978D5"/>
    <w:rsid w:val="00C97AE2"/>
    <w:rsid w:val="00C97B2E"/>
    <w:rsid w:val="00C97DB7"/>
    <w:rsid w:val="00C97FA6"/>
    <w:rsid w:val="00CA0349"/>
    <w:rsid w:val="00CA0503"/>
    <w:rsid w:val="00CA0800"/>
    <w:rsid w:val="00CA0897"/>
    <w:rsid w:val="00CA0C49"/>
    <w:rsid w:val="00CA0DFB"/>
    <w:rsid w:val="00CA1036"/>
    <w:rsid w:val="00CA1053"/>
    <w:rsid w:val="00CA1359"/>
    <w:rsid w:val="00CA149F"/>
    <w:rsid w:val="00CA16D8"/>
    <w:rsid w:val="00CA1E21"/>
    <w:rsid w:val="00CA1F20"/>
    <w:rsid w:val="00CA1FB0"/>
    <w:rsid w:val="00CA23B7"/>
    <w:rsid w:val="00CA23BD"/>
    <w:rsid w:val="00CA24A4"/>
    <w:rsid w:val="00CA2B1C"/>
    <w:rsid w:val="00CA2C0B"/>
    <w:rsid w:val="00CA2D15"/>
    <w:rsid w:val="00CA2E3F"/>
    <w:rsid w:val="00CA31BE"/>
    <w:rsid w:val="00CA33C1"/>
    <w:rsid w:val="00CA3477"/>
    <w:rsid w:val="00CA3883"/>
    <w:rsid w:val="00CA38A0"/>
    <w:rsid w:val="00CA38A7"/>
    <w:rsid w:val="00CA3BF9"/>
    <w:rsid w:val="00CA3FA5"/>
    <w:rsid w:val="00CA3FA8"/>
    <w:rsid w:val="00CA4037"/>
    <w:rsid w:val="00CA44D7"/>
    <w:rsid w:val="00CA4866"/>
    <w:rsid w:val="00CA4B29"/>
    <w:rsid w:val="00CA4CD4"/>
    <w:rsid w:val="00CA4D60"/>
    <w:rsid w:val="00CA4DB8"/>
    <w:rsid w:val="00CA4DBF"/>
    <w:rsid w:val="00CA4FB7"/>
    <w:rsid w:val="00CA5564"/>
    <w:rsid w:val="00CA56AB"/>
    <w:rsid w:val="00CA5C24"/>
    <w:rsid w:val="00CA624E"/>
    <w:rsid w:val="00CA627D"/>
    <w:rsid w:val="00CA6442"/>
    <w:rsid w:val="00CA6616"/>
    <w:rsid w:val="00CA6903"/>
    <w:rsid w:val="00CA6961"/>
    <w:rsid w:val="00CA6A65"/>
    <w:rsid w:val="00CA6AA6"/>
    <w:rsid w:val="00CA6B45"/>
    <w:rsid w:val="00CA6F50"/>
    <w:rsid w:val="00CA6F54"/>
    <w:rsid w:val="00CA7732"/>
    <w:rsid w:val="00CB000B"/>
    <w:rsid w:val="00CB01D6"/>
    <w:rsid w:val="00CB04B3"/>
    <w:rsid w:val="00CB0654"/>
    <w:rsid w:val="00CB074B"/>
    <w:rsid w:val="00CB0937"/>
    <w:rsid w:val="00CB0C94"/>
    <w:rsid w:val="00CB0CCE"/>
    <w:rsid w:val="00CB0CEF"/>
    <w:rsid w:val="00CB1189"/>
    <w:rsid w:val="00CB131A"/>
    <w:rsid w:val="00CB150D"/>
    <w:rsid w:val="00CB18B5"/>
    <w:rsid w:val="00CB1997"/>
    <w:rsid w:val="00CB1ADB"/>
    <w:rsid w:val="00CB1DCE"/>
    <w:rsid w:val="00CB1F6C"/>
    <w:rsid w:val="00CB2439"/>
    <w:rsid w:val="00CB248B"/>
    <w:rsid w:val="00CB291A"/>
    <w:rsid w:val="00CB2B8C"/>
    <w:rsid w:val="00CB2CBF"/>
    <w:rsid w:val="00CB2F6A"/>
    <w:rsid w:val="00CB2FF2"/>
    <w:rsid w:val="00CB34E4"/>
    <w:rsid w:val="00CB352B"/>
    <w:rsid w:val="00CB3581"/>
    <w:rsid w:val="00CB363C"/>
    <w:rsid w:val="00CB3825"/>
    <w:rsid w:val="00CB414A"/>
    <w:rsid w:val="00CB41C7"/>
    <w:rsid w:val="00CB421E"/>
    <w:rsid w:val="00CB4676"/>
    <w:rsid w:val="00CB492A"/>
    <w:rsid w:val="00CB4BCC"/>
    <w:rsid w:val="00CB4EF5"/>
    <w:rsid w:val="00CB4EF7"/>
    <w:rsid w:val="00CB5088"/>
    <w:rsid w:val="00CB536F"/>
    <w:rsid w:val="00CB54F1"/>
    <w:rsid w:val="00CB588D"/>
    <w:rsid w:val="00CB59F9"/>
    <w:rsid w:val="00CB5C14"/>
    <w:rsid w:val="00CB5EBD"/>
    <w:rsid w:val="00CB60D1"/>
    <w:rsid w:val="00CB64AD"/>
    <w:rsid w:val="00CB65AC"/>
    <w:rsid w:val="00CB6905"/>
    <w:rsid w:val="00CB692E"/>
    <w:rsid w:val="00CB6991"/>
    <w:rsid w:val="00CB6B6E"/>
    <w:rsid w:val="00CB6DB5"/>
    <w:rsid w:val="00CB6EEA"/>
    <w:rsid w:val="00CB6F67"/>
    <w:rsid w:val="00CB7BC7"/>
    <w:rsid w:val="00CB7D06"/>
    <w:rsid w:val="00CB7D10"/>
    <w:rsid w:val="00CB7D35"/>
    <w:rsid w:val="00CC0934"/>
    <w:rsid w:val="00CC0A9B"/>
    <w:rsid w:val="00CC0D9B"/>
    <w:rsid w:val="00CC10DC"/>
    <w:rsid w:val="00CC14D5"/>
    <w:rsid w:val="00CC1548"/>
    <w:rsid w:val="00CC156C"/>
    <w:rsid w:val="00CC1676"/>
    <w:rsid w:val="00CC16D7"/>
    <w:rsid w:val="00CC176E"/>
    <w:rsid w:val="00CC18A2"/>
    <w:rsid w:val="00CC1C13"/>
    <w:rsid w:val="00CC1C34"/>
    <w:rsid w:val="00CC1ED1"/>
    <w:rsid w:val="00CC20CF"/>
    <w:rsid w:val="00CC26D6"/>
    <w:rsid w:val="00CC26EE"/>
    <w:rsid w:val="00CC2754"/>
    <w:rsid w:val="00CC2798"/>
    <w:rsid w:val="00CC30E1"/>
    <w:rsid w:val="00CC31A0"/>
    <w:rsid w:val="00CC3DE8"/>
    <w:rsid w:val="00CC43CC"/>
    <w:rsid w:val="00CC48EB"/>
    <w:rsid w:val="00CC4A32"/>
    <w:rsid w:val="00CC4B00"/>
    <w:rsid w:val="00CC4D2A"/>
    <w:rsid w:val="00CC4F34"/>
    <w:rsid w:val="00CC5000"/>
    <w:rsid w:val="00CC56C8"/>
    <w:rsid w:val="00CC5B56"/>
    <w:rsid w:val="00CC5DD0"/>
    <w:rsid w:val="00CC684D"/>
    <w:rsid w:val="00CC6A5C"/>
    <w:rsid w:val="00CC6A72"/>
    <w:rsid w:val="00CC6CBA"/>
    <w:rsid w:val="00CC6F32"/>
    <w:rsid w:val="00CC6F3C"/>
    <w:rsid w:val="00CC739E"/>
    <w:rsid w:val="00CC7582"/>
    <w:rsid w:val="00CC75EC"/>
    <w:rsid w:val="00CC7E28"/>
    <w:rsid w:val="00CD0A87"/>
    <w:rsid w:val="00CD0BA7"/>
    <w:rsid w:val="00CD1038"/>
    <w:rsid w:val="00CD1273"/>
    <w:rsid w:val="00CD1323"/>
    <w:rsid w:val="00CD1F94"/>
    <w:rsid w:val="00CD1FA4"/>
    <w:rsid w:val="00CD1FB3"/>
    <w:rsid w:val="00CD205D"/>
    <w:rsid w:val="00CD240F"/>
    <w:rsid w:val="00CD2929"/>
    <w:rsid w:val="00CD2AB1"/>
    <w:rsid w:val="00CD2D93"/>
    <w:rsid w:val="00CD2E5E"/>
    <w:rsid w:val="00CD2E9F"/>
    <w:rsid w:val="00CD31D8"/>
    <w:rsid w:val="00CD349C"/>
    <w:rsid w:val="00CD35ED"/>
    <w:rsid w:val="00CD3649"/>
    <w:rsid w:val="00CD3840"/>
    <w:rsid w:val="00CD3DB7"/>
    <w:rsid w:val="00CD44DF"/>
    <w:rsid w:val="00CD4580"/>
    <w:rsid w:val="00CD4AF5"/>
    <w:rsid w:val="00CD4BC6"/>
    <w:rsid w:val="00CD4FE7"/>
    <w:rsid w:val="00CD5458"/>
    <w:rsid w:val="00CD5732"/>
    <w:rsid w:val="00CD596C"/>
    <w:rsid w:val="00CD5B0E"/>
    <w:rsid w:val="00CD5E63"/>
    <w:rsid w:val="00CD6399"/>
    <w:rsid w:val="00CD642F"/>
    <w:rsid w:val="00CD6AF3"/>
    <w:rsid w:val="00CD6BDC"/>
    <w:rsid w:val="00CD6E69"/>
    <w:rsid w:val="00CD71F5"/>
    <w:rsid w:val="00CD7456"/>
    <w:rsid w:val="00CD7545"/>
    <w:rsid w:val="00CD7646"/>
    <w:rsid w:val="00CD781C"/>
    <w:rsid w:val="00CD7BFB"/>
    <w:rsid w:val="00CD7DBA"/>
    <w:rsid w:val="00CD7E6C"/>
    <w:rsid w:val="00CE0176"/>
    <w:rsid w:val="00CE0435"/>
    <w:rsid w:val="00CE063C"/>
    <w:rsid w:val="00CE08F1"/>
    <w:rsid w:val="00CE0B15"/>
    <w:rsid w:val="00CE0C3A"/>
    <w:rsid w:val="00CE0C47"/>
    <w:rsid w:val="00CE0C95"/>
    <w:rsid w:val="00CE0CC2"/>
    <w:rsid w:val="00CE0CFC"/>
    <w:rsid w:val="00CE15E3"/>
    <w:rsid w:val="00CE171B"/>
    <w:rsid w:val="00CE1D38"/>
    <w:rsid w:val="00CE1D5E"/>
    <w:rsid w:val="00CE1E24"/>
    <w:rsid w:val="00CE1ED6"/>
    <w:rsid w:val="00CE2505"/>
    <w:rsid w:val="00CE2554"/>
    <w:rsid w:val="00CE2852"/>
    <w:rsid w:val="00CE28BE"/>
    <w:rsid w:val="00CE293F"/>
    <w:rsid w:val="00CE2ACA"/>
    <w:rsid w:val="00CE2B0F"/>
    <w:rsid w:val="00CE2D54"/>
    <w:rsid w:val="00CE362D"/>
    <w:rsid w:val="00CE3663"/>
    <w:rsid w:val="00CE3828"/>
    <w:rsid w:val="00CE38EA"/>
    <w:rsid w:val="00CE3ABD"/>
    <w:rsid w:val="00CE4083"/>
    <w:rsid w:val="00CE4630"/>
    <w:rsid w:val="00CE468A"/>
    <w:rsid w:val="00CE46B8"/>
    <w:rsid w:val="00CE46D5"/>
    <w:rsid w:val="00CE485D"/>
    <w:rsid w:val="00CE4947"/>
    <w:rsid w:val="00CE4A27"/>
    <w:rsid w:val="00CE4AB5"/>
    <w:rsid w:val="00CE4AD5"/>
    <w:rsid w:val="00CE540E"/>
    <w:rsid w:val="00CE550D"/>
    <w:rsid w:val="00CE5658"/>
    <w:rsid w:val="00CE5917"/>
    <w:rsid w:val="00CE5A13"/>
    <w:rsid w:val="00CE5D08"/>
    <w:rsid w:val="00CE6452"/>
    <w:rsid w:val="00CE6C7B"/>
    <w:rsid w:val="00CE7018"/>
    <w:rsid w:val="00CE745E"/>
    <w:rsid w:val="00CE7788"/>
    <w:rsid w:val="00CE7806"/>
    <w:rsid w:val="00CF0151"/>
    <w:rsid w:val="00CF015C"/>
    <w:rsid w:val="00CF023D"/>
    <w:rsid w:val="00CF0A3A"/>
    <w:rsid w:val="00CF10DC"/>
    <w:rsid w:val="00CF11D8"/>
    <w:rsid w:val="00CF14EE"/>
    <w:rsid w:val="00CF162E"/>
    <w:rsid w:val="00CF17D5"/>
    <w:rsid w:val="00CF1ECB"/>
    <w:rsid w:val="00CF27C1"/>
    <w:rsid w:val="00CF2817"/>
    <w:rsid w:val="00CF2872"/>
    <w:rsid w:val="00CF2AA8"/>
    <w:rsid w:val="00CF2C29"/>
    <w:rsid w:val="00CF2CF2"/>
    <w:rsid w:val="00CF36E8"/>
    <w:rsid w:val="00CF3716"/>
    <w:rsid w:val="00CF3917"/>
    <w:rsid w:val="00CF3A5D"/>
    <w:rsid w:val="00CF3BF4"/>
    <w:rsid w:val="00CF3C73"/>
    <w:rsid w:val="00CF4056"/>
    <w:rsid w:val="00CF40CF"/>
    <w:rsid w:val="00CF42F6"/>
    <w:rsid w:val="00CF43CE"/>
    <w:rsid w:val="00CF477F"/>
    <w:rsid w:val="00CF4A37"/>
    <w:rsid w:val="00CF4C98"/>
    <w:rsid w:val="00CF4D2E"/>
    <w:rsid w:val="00CF4F5E"/>
    <w:rsid w:val="00CF510E"/>
    <w:rsid w:val="00CF51CF"/>
    <w:rsid w:val="00CF51D7"/>
    <w:rsid w:val="00CF51F9"/>
    <w:rsid w:val="00CF5282"/>
    <w:rsid w:val="00CF5340"/>
    <w:rsid w:val="00CF5483"/>
    <w:rsid w:val="00CF58A8"/>
    <w:rsid w:val="00CF5973"/>
    <w:rsid w:val="00CF5983"/>
    <w:rsid w:val="00CF5A96"/>
    <w:rsid w:val="00CF5B1B"/>
    <w:rsid w:val="00CF5E50"/>
    <w:rsid w:val="00CF62C6"/>
    <w:rsid w:val="00CF6317"/>
    <w:rsid w:val="00CF68E3"/>
    <w:rsid w:val="00CF71AC"/>
    <w:rsid w:val="00CF732A"/>
    <w:rsid w:val="00CF79E2"/>
    <w:rsid w:val="00CF7B50"/>
    <w:rsid w:val="00CF7B5B"/>
    <w:rsid w:val="00D00054"/>
    <w:rsid w:val="00D0011F"/>
    <w:rsid w:val="00D00184"/>
    <w:rsid w:val="00D00391"/>
    <w:rsid w:val="00D00634"/>
    <w:rsid w:val="00D00C99"/>
    <w:rsid w:val="00D00DFA"/>
    <w:rsid w:val="00D01252"/>
    <w:rsid w:val="00D0141F"/>
    <w:rsid w:val="00D014FE"/>
    <w:rsid w:val="00D017EF"/>
    <w:rsid w:val="00D0184F"/>
    <w:rsid w:val="00D018B7"/>
    <w:rsid w:val="00D01CA6"/>
    <w:rsid w:val="00D01EA3"/>
    <w:rsid w:val="00D01F05"/>
    <w:rsid w:val="00D02496"/>
    <w:rsid w:val="00D0259C"/>
    <w:rsid w:val="00D026EA"/>
    <w:rsid w:val="00D02C1C"/>
    <w:rsid w:val="00D02EB1"/>
    <w:rsid w:val="00D0311C"/>
    <w:rsid w:val="00D032E1"/>
    <w:rsid w:val="00D03399"/>
    <w:rsid w:val="00D03424"/>
    <w:rsid w:val="00D0350B"/>
    <w:rsid w:val="00D03632"/>
    <w:rsid w:val="00D038BE"/>
    <w:rsid w:val="00D0390E"/>
    <w:rsid w:val="00D0393A"/>
    <w:rsid w:val="00D03941"/>
    <w:rsid w:val="00D03A4F"/>
    <w:rsid w:val="00D03D38"/>
    <w:rsid w:val="00D03EA1"/>
    <w:rsid w:val="00D03F03"/>
    <w:rsid w:val="00D03FEF"/>
    <w:rsid w:val="00D044C3"/>
    <w:rsid w:val="00D04CDC"/>
    <w:rsid w:val="00D04E57"/>
    <w:rsid w:val="00D0526E"/>
    <w:rsid w:val="00D053F2"/>
    <w:rsid w:val="00D05702"/>
    <w:rsid w:val="00D05769"/>
    <w:rsid w:val="00D057E5"/>
    <w:rsid w:val="00D057E8"/>
    <w:rsid w:val="00D05978"/>
    <w:rsid w:val="00D06860"/>
    <w:rsid w:val="00D06B06"/>
    <w:rsid w:val="00D072F0"/>
    <w:rsid w:val="00D0737A"/>
    <w:rsid w:val="00D07450"/>
    <w:rsid w:val="00D07B5B"/>
    <w:rsid w:val="00D07F7D"/>
    <w:rsid w:val="00D100F7"/>
    <w:rsid w:val="00D1020C"/>
    <w:rsid w:val="00D1032B"/>
    <w:rsid w:val="00D106CF"/>
    <w:rsid w:val="00D107E6"/>
    <w:rsid w:val="00D10C25"/>
    <w:rsid w:val="00D10CB3"/>
    <w:rsid w:val="00D10D4C"/>
    <w:rsid w:val="00D10E08"/>
    <w:rsid w:val="00D10EC2"/>
    <w:rsid w:val="00D1130D"/>
    <w:rsid w:val="00D115C4"/>
    <w:rsid w:val="00D116E1"/>
    <w:rsid w:val="00D11846"/>
    <w:rsid w:val="00D11A07"/>
    <w:rsid w:val="00D11DE2"/>
    <w:rsid w:val="00D11E6C"/>
    <w:rsid w:val="00D11F28"/>
    <w:rsid w:val="00D12320"/>
    <w:rsid w:val="00D124F5"/>
    <w:rsid w:val="00D12942"/>
    <w:rsid w:val="00D1299D"/>
    <w:rsid w:val="00D12CDC"/>
    <w:rsid w:val="00D13150"/>
    <w:rsid w:val="00D136FB"/>
    <w:rsid w:val="00D137C0"/>
    <w:rsid w:val="00D138BE"/>
    <w:rsid w:val="00D13AC5"/>
    <w:rsid w:val="00D13E7D"/>
    <w:rsid w:val="00D13FEB"/>
    <w:rsid w:val="00D141DD"/>
    <w:rsid w:val="00D14328"/>
    <w:rsid w:val="00D143EF"/>
    <w:rsid w:val="00D14479"/>
    <w:rsid w:val="00D1478F"/>
    <w:rsid w:val="00D15136"/>
    <w:rsid w:val="00D152CD"/>
    <w:rsid w:val="00D1530B"/>
    <w:rsid w:val="00D1545A"/>
    <w:rsid w:val="00D154A1"/>
    <w:rsid w:val="00D154D7"/>
    <w:rsid w:val="00D158EB"/>
    <w:rsid w:val="00D159C5"/>
    <w:rsid w:val="00D15B2C"/>
    <w:rsid w:val="00D15BA1"/>
    <w:rsid w:val="00D15BD3"/>
    <w:rsid w:val="00D15E6A"/>
    <w:rsid w:val="00D16486"/>
    <w:rsid w:val="00D16745"/>
    <w:rsid w:val="00D167F4"/>
    <w:rsid w:val="00D16C15"/>
    <w:rsid w:val="00D17099"/>
    <w:rsid w:val="00D179B3"/>
    <w:rsid w:val="00D17A3D"/>
    <w:rsid w:val="00D17AB8"/>
    <w:rsid w:val="00D17B42"/>
    <w:rsid w:val="00D17CF0"/>
    <w:rsid w:val="00D17DF4"/>
    <w:rsid w:val="00D202FF"/>
    <w:rsid w:val="00D205D4"/>
    <w:rsid w:val="00D20ABD"/>
    <w:rsid w:val="00D20B2F"/>
    <w:rsid w:val="00D20C61"/>
    <w:rsid w:val="00D20C62"/>
    <w:rsid w:val="00D210BA"/>
    <w:rsid w:val="00D21165"/>
    <w:rsid w:val="00D21166"/>
    <w:rsid w:val="00D2138E"/>
    <w:rsid w:val="00D2146D"/>
    <w:rsid w:val="00D215D6"/>
    <w:rsid w:val="00D21670"/>
    <w:rsid w:val="00D21777"/>
    <w:rsid w:val="00D217B1"/>
    <w:rsid w:val="00D21FB6"/>
    <w:rsid w:val="00D221DE"/>
    <w:rsid w:val="00D222B7"/>
    <w:rsid w:val="00D2231C"/>
    <w:rsid w:val="00D22329"/>
    <w:rsid w:val="00D2253B"/>
    <w:rsid w:val="00D22B9E"/>
    <w:rsid w:val="00D22E7C"/>
    <w:rsid w:val="00D22F8A"/>
    <w:rsid w:val="00D22FA4"/>
    <w:rsid w:val="00D23181"/>
    <w:rsid w:val="00D23339"/>
    <w:rsid w:val="00D2336F"/>
    <w:rsid w:val="00D2389C"/>
    <w:rsid w:val="00D23AEA"/>
    <w:rsid w:val="00D23DBF"/>
    <w:rsid w:val="00D23E5E"/>
    <w:rsid w:val="00D24023"/>
    <w:rsid w:val="00D24666"/>
    <w:rsid w:val="00D248FB"/>
    <w:rsid w:val="00D24C16"/>
    <w:rsid w:val="00D24DA0"/>
    <w:rsid w:val="00D25188"/>
    <w:rsid w:val="00D251F2"/>
    <w:rsid w:val="00D25D5F"/>
    <w:rsid w:val="00D25E4D"/>
    <w:rsid w:val="00D25E6E"/>
    <w:rsid w:val="00D26269"/>
    <w:rsid w:val="00D2626A"/>
    <w:rsid w:val="00D26919"/>
    <w:rsid w:val="00D26A40"/>
    <w:rsid w:val="00D26AAF"/>
    <w:rsid w:val="00D2793D"/>
    <w:rsid w:val="00D27B79"/>
    <w:rsid w:val="00D27B94"/>
    <w:rsid w:val="00D27C30"/>
    <w:rsid w:val="00D27CC7"/>
    <w:rsid w:val="00D27D29"/>
    <w:rsid w:val="00D27D83"/>
    <w:rsid w:val="00D27EB3"/>
    <w:rsid w:val="00D27F1E"/>
    <w:rsid w:val="00D30373"/>
    <w:rsid w:val="00D3050B"/>
    <w:rsid w:val="00D30660"/>
    <w:rsid w:val="00D3077F"/>
    <w:rsid w:val="00D30854"/>
    <w:rsid w:val="00D3105B"/>
    <w:rsid w:val="00D3117B"/>
    <w:rsid w:val="00D3129F"/>
    <w:rsid w:val="00D31467"/>
    <w:rsid w:val="00D315DB"/>
    <w:rsid w:val="00D319A9"/>
    <w:rsid w:val="00D31B53"/>
    <w:rsid w:val="00D31B91"/>
    <w:rsid w:val="00D31DF5"/>
    <w:rsid w:val="00D31F1F"/>
    <w:rsid w:val="00D320F4"/>
    <w:rsid w:val="00D32449"/>
    <w:rsid w:val="00D3257F"/>
    <w:rsid w:val="00D327FC"/>
    <w:rsid w:val="00D3297C"/>
    <w:rsid w:val="00D32B4D"/>
    <w:rsid w:val="00D32B6D"/>
    <w:rsid w:val="00D32E72"/>
    <w:rsid w:val="00D32F46"/>
    <w:rsid w:val="00D32F78"/>
    <w:rsid w:val="00D331BA"/>
    <w:rsid w:val="00D33582"/>
    <w:rsid w:val="00D3389C"/>
    <w:rsid w:val="00D34070"/>
    <w:rsid w:val="00D340F5"/>
    <w:rsid w:val="00D34218"/>
    <w:rsid w:val="00D34445"/>
    <w:rsid w:val="00D344D0"/>
    <w:rsid w:val="00D345F3"/>
    <w:rsid w:val="00D34767"/>
    <w:rsid w:val="00D34827"/>
    <w:rsid w:val="00D34955"/>
    <w:rsid w:val="00D34B2C"/>
    <w:rsid w:val="00D34DA3"/>
    <w:rsid w:val="00D350B2"/>
    <w:rsid w:val="00D35127"/>
    <w:rsid w:val="00D35322"/>
    <w:rsid w:val="00D354FD"/>
    <w:rsid w:val="00D357A8"/>
    <w:rsid w:val="00D35961"/>
    <w:rsid w:val="00D35AB0"/>
    <w:rsid w:val="00D35C14"/>
    <w:rsid w:val="00D363AD"/>
    <w:rsid w:val="00D366A9"/>
    <w:rsid w:val="00D36780"/>
    <w:rsid w:val="00D3680D"/>
    <w:rsid w:val="00D36918"/>
    <w:rsid w:val="00D36A44"/>
    <w:rsid w:val="00D36B2A"/>
    <w:rsid w:val="00D36C77"/>
    <w:rsid w:val="00D36F3E"/>
    <w:rsid w:val="00D36FCC"/>
    <w:rsid w:val="00D37253"/>
    <w:rsid w:val="00D37344"/>
    <w:rsid w:val="00D373B1"/>
    <w:rsid w:val="00D3787F"/>
    <w:rsid w:val="00D37CFE"/>
    <w:rsid w:val="00D400D3"/>
    <w:rsid w:val="00D403B3"/>
    <w:rsid w:val="00D40409"/>
    <w:rsid w:val="00D40849"/>
    <w:rsid w:val="00D40F23"/>
    <w:rsid w:val="00D40FB0"/>
    <w:rsid w:val="00D4186D"/>
    <w:rsid w:val="00D41DCE"/>
    <w:rsid w:val="00D42037"/>
    <w:rsid w:val="00D4223B"/>
    <w:rsid w:val="00D4227E"/>
    <w:rsid w:val="00D42309"/>
    <w:rsid w:val="00D427B2"/>
    <w:rsid w:val="00D429E7"/>
    <w:rsid w:val="00D42B84"/>
    <w:rsid w:val="00D432D1"/>
    <w:rsid w:val="00D4338B"/>
    <w:rsid w:val="00D43559"/>
    <w:rsid w:val="00D4359D"/>
    <w:rsid w:val="00D436E3"/>
    <w:rsid w:val="00D43780"/>
    <w:rsid w:val="00D43844"/>
    <w:rsid w:val="00D439E2"/>
    <w:rsid w:val="00D43F33"/>
    <w:rsid w:val="00D440CF"/>
    <w:rsid w:val="00D441B9"/>
    <w:rsid w:val="00D441BD"/>
    <w:rsid w:val="00D445A7"/>
    <w:rsid w:val="00D44672"/>
    <w:rsid w:val="00D446C9"/>
    <w:rsid w:val="00D447EA"/>
    <w:rsid w:val="00D4490B"/>
    <w:rsid w:val="00D44B5C"/>
    <w:rsid w:val="00D44D6C"/>
    <w:rsid w:val="00D44E48"/>
    <w:rsid w:val="00D4512C"/>
    <w:rsid w:val="00D451E3"/>
    <w:rsid w:val="00D4549A"/>
    <w:rsid w:val="00D45718"/>
    <w:rsid w:val="00D45AB5"/>
    <w:rsid w:val="00D45B34"/>
    <w:rsid w:val="00D45BB3"/>
    <w:rsid w:val="00D45EDE"/>
    <w:rsid w:val="00D4602E"/>
    <w:rsid w:val="00D4603F"/>
    <w:rsid w:val="00D463AF"/>
    <w:rsid w:val="00D46617"/>
    <w:rsid w:val="00D4663D"/>
    <w:rsid w:val="00D466ED"/>
    <w:rsid w:val="00D467CF"/>
    <w:rsid w:val="00D469E2"/>
    <w:rsid w:val="00D46ADD"/>
    <w:rsid w:val="00D46B8A"/>
    <w:rsid w:val="00D46E80"/>
    <w:rsid w:val="00D46EB6"/>
    <w:rsid w:val="00D470FD"/>
    <w:rsid w:val="00D47121"/>
    <w:rsid w:val="00D474A5"/>
    <w:rsid w:val="00D475A4"/>
    <w:rsid w:val="00D47885"/>
    <w:rsid w:val="00D47DD8"/>
    <w:rsid w:val="00D50077"/>
    <w:rsid w:val="00D50135"/>
    <w:rsid w:val="00D502F4"/>
    <w:rsid w:val="00D50710"/>
    <w:rsid w:val="00D509A4"/>
    <w:rsid w:val="00D50ACE"/>
    <w:rsid w:val="00D50C0A"/>
    <w:rsid w:val="00D510B7"/>
    <w:rsid w:val="00D510F2"/>
    <w:rsid w:val="00D51105"/>
    <w:rsid w:val="00D51752"/>
    <w:rsid w:val="00D518D2"/>
    <w:rsid w:val="00D518D7"/>
    <w:rsid w:val="00D51914"/>
    <w:rsid w:val="00D51980"/>
    <w:rsid w:val="00D519C3"/>
    <w:rsid w:val="00D51BF4"/>
    <w:rsid w:val="00D51D33"/>
    <w:rsid w:val="00D51DF5"/>
    <w:rsid w:val="00D51EDD"/>
    <w:rsid w:val="00D51FBA"/>
    <w:rsid w:val="00D52A04"/>
    <w:rsid w:val="00D52A13"/>
    <w:rsid w:val="00D52A50"/>
    <w:rsid w:val="00D52CF7"/>
    <w:rsid w:val="00D532E7"/>
    <w:rsid w:val="00D5331B"/>
    <w:rsid w:val="00D537D9"/>
    <w:rsid w:val="00D53A00"/>
    <w:rsid w:val="00D53A1E"/>
    <w:rsid w:val="00D53B03"/>
    <w:rsid w:val="00D53C3D"/>
    <w:rsid w:val="00D53D17"/>
    <w:rsid w:val="00D541D5"/>
    <w:rsid w:val="00D544C1"/>
    <w:rsid w:val="00D5461B"/>
    <w:rsid w:val="00D5469A"/>
    <w:rsid w:val="00D546AF"/>
    <w:rsid w:val="00D54B8E"/>
    <w:rsid w:val="00D54C53"/>
    <w:rsid w:val="00D54C6C"/>
    <w:rsid w:val="00D54F98"/>
    <w:rsid w:val="00D54FB7"/>
    <w:rsid w:val="00D5502F"/>
    <w:rsid w:val="00D55C6E"/>
    <w:rsid w:val="00D55EDE"/>
    <w:rsid w:val="00D56028"/>
    <w:rsid w:val="00D5613E"/>
    <w:rsid w:val="00D561B8"/>
    <w:rsid w:val="00D561B9"/>
    <w:rsid w:val="00D56A26"/>
    <w:rsid w:val="00D5712B"/>
    <w:rsid w:val="00D5726F"/>
    <w:rsid w:val="00D573BA"/>
    <w:rsid w:val="00D577B9"/>
    <w:rsid w:val="00D5798E"/>
    <w:rsid w:val="00D6007F"/>
    <w:rsid w:val="00D60392"/>
    <w:rsid w:val="00D604D5"/>
    <w:rsid w:val="00D604F9"/>
    <w:rsid w:val="00D60B46"/>
    <w:rsid w:val="00D60B6F"/>
    <w:rsid w:val="00D60F3F"/>
    <w:rsid w:val="00D60F7F"/>
    <w:rsid w:val="00D61361"/>
    <w:rsid w:val="00D6138E"/>
    <w:rsid w:val="00D6141B"/>
    <w:rsid w:val="00D61506"/>
    <w:rsid w:val="00D6159D"/>
    <w:rsid w:val="00D6163C"/>
    <w:rsid w:val="00D61678"/>
    <w:rsid w:val="00D616C8"/>
    <w:rsid w:val="00D61B57"/>
    <w:rsid w:val="00D61C87"/>
    <w:rsid w:val="00D61CCF"/>
    <w:rsid w:val="00D61D19"/>
    <w:rsid w:val="00D61DC0"/>
    <w:rsid w:val="00D6252B"/>
    <w:rsid w:val="00D625A6"/>
    <w:rsid w:val="00D62A92"/>
    <w:rsid w:val="00D62C76"/>
    <w:rsid w:val="00D62C8C"/>
    <w:rsid w:val="00D62EB4"/>
    <w:rsid w:val="00D63008"/>
    <w:rsid w:val="00D63121"/>
    <w:rsid w:val="00D635E1"/>
    <w:rsid w:val="00D6362E"/>
    <w:rsid w:val="00D6388A"/>
    <w:rsid w:val="00D639E0"/>
    <w:rsid w:val="00D63B9C"/>
    <w:rsid w:val="00D63C22"/>
    <w:rsid w:val="00D64234"/>
    <w:rsid w:val="00D643BE"/>
    <w:rsid w:val="00D643C5"/>
    <w:rsid w:val="00D64510"/>
    <w:rsid w:val="00D64600"/>
    <w:rsid w:val="00D646AD"/>
    <w:rsid w:val="00D64AFB"/>
    <w:rsid w:val="00D64EC3"/>
    <w:rsid w:val="00D652AD"/>
    <w:rsid w:val="00D6540C"/>
    <w:rsid w:val="00D655E7"/>
    <w:rsid w:val="00D65881"/>
    <w:rsid w:val="00D65CD1"/>
    <w:rsid w:val="00D660F8"/>
    <w:rsid w:val="00D6619C"/>
    <w:rsid w:val="00D6626A"/>
    <w:rsid w:val="00D66404"/>
    <w:rsid w:val="00D665A9"/>
    <w:rsid w:val="00D6663A"/>
    <w:rsid w:val="00D6666D"/>
    <w:rsid w:val="00D666E4"/>
    <w:rsid w:val="00D6688E"/>
    <w:rsid w:val="00D66927"/>
    <w:rsid w:val="00D66A83"/>
    <w:rsid w:val="00D67336"/>
    <w:rsid w:val="00D676BC"/>
    <w:rsid w:val="00D67709"/>
    <w:rsid w:val="00D67BA1"/>
    <w:rsid w:val="00D67C7F"/>
    <w:rsid w:val="00D70214"/>
    <w:rsid w:val="00D70608"/>
    <w:rsid w:val="00D7083B"/>
    <w:rsid w:val="00D708D0"/>
    <w:rsid w:val="00D7094C"/>
    <w:rsid w:val="00D70A35"/>
    <w:rsid w:val="00D70CE8"/>
    <w:rsid w:val="00D70F52"/>
    <w:rsid w:val="00D711EB"/>
    <w:rsid w:val="00D71209"/>
    <w:rsid w:val="00D714A4"/>
    <w:rsid w:val="00D71503"/>
    <w:rsid w:val="00D71523"/>
    <w:rsid w:val="00D71566"/>
    <w:rsid w:val="00D71950"/>
    <w:rsid w:val="00D71E5B"/>
    <w:rsid w:val="00D720B2"/>
    <w:rsid w:val="00D720B7"/>
    <w:rsid w:val="00D72142"/>
    <w:rsid w:val="00D72312"/>
    <w:rsid w:val="00D724C7"/>
    <w:rsid w:val="00D725E0"/>
    <w:rsid w:val="00D72623"/>
    <w:rsid w:val="00D72AE1"/>
    <w:rsid w:val="00D72DBA"/>
    <w:rsid w:val="00D72F6C"/>
    <w:rsid w:val="00D731F7"/>
    <w:rsid w:val="00D737D1"/>
    <w:rsid w:val="00D73955"/>
    <w:rsid w:val="00D739EE"/>
    <w:rsid w:val="00D740CE"/>
    <w:rsid w:val="00D7414C"/>
    <w:rsid w:val="00D74302"/>
    <w:rsid w:val="00D74416"/>
    <w:rsid w:val="00D747C4"/>
    <w:rsid w:val="00D74ACD"/>
    <w:rsid w:val="00D7508F"/>
    <w:rsid w:val="00D7510E"/>
    <w:rsid w:val="00D7524E"/>
    <w:rsid w:val="00D7560D"/>
    <w:rsid w:val="00D756A5"/>
    <w:rsid w:val="00D75830"/>
    <w:rsid w:val="00D758BE"/>
    <w:rsid w:val="00D7597E"/>
    <w:rsid w:val="00D75B1D"/>
    <w:rsid w:val="00D75DD1"/>
    <w:rsid w:val="00D75F72"/>
    <w:rsid w:val="00D76021"/>
    <w:rsid w:val="00D762DD"/>
    <w:rsid w:val="00D76437"/>
    <w:rsid w:val="00D76504"/>
    <w:rsid w:val="00D7667F"/>
    <w:rsid w:val="00D76738"/>
    <w:rsid w:val="00D76973"/>
    <w:rsid w:val="00D76A5C"/>
    <w:rsid w:val="00D76B71"/>
    <w:rsid w:val="00D76BAC"/>
    <w:rsid w:val="00D76BEC"/>
    <w:rsid w:val="00D76DC7"/>
    <w:rsid w:val="00D772EF"/>
    <w:rsid w:val="00D77693"/>
    <w:rsid w:val="00D80226"/>
    <w:rsid w:val="00D80C40"/>
    <w:rsid w:val="00D80DD3"/>
    <w:rsid w:val="00D80EB8"/>
    <w:rsid w:val="00D81013"/>
    <w:rsid w:val="00D81019"/>
    <w:rsid w:val="00D81285"/>
    <w:rsid w:val="00D819EF"/>
    <w:rsid w:val="00D81B6A"/>
    <w:rsid w:val="00D81FE9"/>
    <w:rsid w:val="00D82172"/>
    <w:rsid w:val="00D821FB"/>
    <w:rsid w:val="00D8243F"/>
    <w:rsid w:val="00D8253B"/>
    <w:rsid w:val="00D8292D"/>
    <w:rsid w:val="00D82B0D"/>
    <w:rsid w:val="00D82B5F"/>
    <w:rsid w:val="00D82CA9"/>
    <w:rsid w:val="00D82DC8"/>
    <w:rsid w:val="00D82DE2"/>
    <w:rsid w:val="00D82FEA"/>
    <w:rsid w:val="00D8322C"/>
    <w:rsid w:val="00D833A8"/>
    <w:rsid w:val="00D83572"/>
    <w:rsid w:val="00D835A6"/>
    <w:rsid w:val="00D835AE"/>
    <w:rsid w:val="00D8382B"/>
    <w:rsid w:val="00D83961"/>
    <w:rsid w:val="00D83ECE"/>
    <w:rsid w:val="00D83FDC"/>
    <w:rsid w:val="00D84026"/>
    <w:rsid w:val="00D840A5"/>
    <w:rsid w:val="00D842F0"/>
    <w:rsid w:val="00D843D8"/>
    <w:rsid w:val="00D844EF"/>
    <w:rsid w:val="00D84CC3"/>
    <w:rsid w:val="00D84DCA"/>
    <w:rsid w:val="00D84ECC"/>
    <w:rsid w:val="00D85189"/>
    <w:rsid w:val="00D852F5"/>
    <w:rsid w:val="00D858A6"/>
    <w:rsid w:val="00D859B0"/>
    <w:rsid w:val="00D85A79"/>
    <w:rsid w:val="00D85D84"/>
    <w:rsid w:val="00D86238"/>
    <w:rsid w:val="00D862F6"/>
    <w:rsid w:val="00D86640"/>
    <w:rsid w:val="00D86778"/>
    <w:rsid w:val="00D8677A"/>
    <w:rsid w:val="00D86B44"/>
    <w:rsid w:val="00D86F68"/>
    <w:rsid w:val="00D8725A"/>
    <w:rsid w:val="00D872CB"/>
    <w:rsid w:val="00D87430"/>
    <w:rsid w:val="00D879CC"/>
    <w:rsid w:val="00D87A6F"/>
    <w:rsid w:val="00D87A80"/>
    <w:rsid w:val="00D87BBF"/>
    <w:rsid w:val="00D9007E"/>
    <w:rsid w:val="00D90082"/>
    <w:rsid w:val="00D904E2"/>
    <w:rsid w:val="00D90602"/>
    <w:rsid w:val="00D9082B"/>
    <w:rsid w:val="00D90A07"/>
    <w:rsid w:val="00D90A77"/>
    <w:rsid w:val="00D90ACF"/>
    <w:rsid w:val="00D90F3C"/>
    <w:rsid w:val="00D91764"/>
    <w:rsid w:val="00D91B7B"/>
    <w:rsid w:val="00D91E48"/>
    <w:rsid w:val="00D91ED0"/>
    <w:rsid w:val="00D9202C"/>
    <w:rsid w:val="00D92103"/>
    <w:rsid w:val="00D9211F"/>
    <w:rsid w:val="00D924E8"/>
    <w:rsid w:val="00D92593"/>
    <w:rsid w:val="00D92CDD"/>
    <w:rsid w:val="00D92EFB"/>
    <w:rsid w:val="00D93183"/>
    <w:rsid w:val="00D93607"/>
    <w:rsid w:val="00D93980"/>
    <w:rsid w:val="00D939DB"/>
    <w:rsid w:val="00D93A19"/>
    <w:rsid w:val="00D93BAA"/>
    <w:rsid w:val="00D93D07"/>
    <w:rsid w:val="00D93E59"/>
    <w:rsid w:val="00D94438"/>
    <w:rsid w:val="00D94484"/>
    <w:rsid w:val="00D94497"/>
    <w:rsid w:val="00D94AFE"/>
    <w:rsid w:val="00D94B0C"/>
    <w:rsid w:val="00D94C50"/>
    <w:rsid w:val="00D9518C"/>
    <w:rsid w:val="00D9546A"/>
    <w:rsid w:val="00D95BE0"/>
    <w:rsid w:val="00D95C78"/>
    <w:rsid w:val="00D9642F"/>
    <w:rsid w:val="00D964FA"/>
    <w:rsid w:val="00D9666F"/>
    <w:rsid w:val="00D969BA"/>
    <w:rsid w:val="00D96A8A"/>
    <w:rsid w:val="00D96A8B"/>
    <w:rsid w:val="00D96ABC"/>
    <w:rsid w:val="00D96DE6"/>
    <w:rsid w:val="00D97129"/>
    <w:rsid w:val="00D971D3"/>
    <w:rsid w:val="00D97216"/>
    <w:rsid w:val="00D97580"/>
    <w:rsid w:val="00D975D7"/>
    <w:rsid w:val="00D978CA"/>
    <w:rsid w:val="00D97A00"/>
    <w:rsid w:val="00D97B38"/>
    <w:rsid w:val="00D97C82"/>
    <w:rsid w:val="00DA0062"/>
    <w:rsid w:val="00DA011E"/>
    <w:rsid w:val="00DA01C2"/>
    <w:rsid w:val="00DA026F"/>
    <w:rsid w:val="00DA0341"/>
    <w:rsid w:val="00DA0387"/>
    <w:rsid w:val="00DA03A7"/>
    <w:rsid w:val="00DA03DB"/>
    <w:rsid w:val="00DA08CB"/>
    <w:rsid w:val="00DA0A46"/>
    <w:rsid w:val="00DA0BA0"/>
    <w:rsid w:val="00DA0D89"/>
    <w:rsid w:val="00DA0E9C"/>
    <w:rsid w:val="00DA1369"/>
    <w:rsid w:val="00DA1393"/>
    <w:rsid w:val="00DA1578"/>
    <w:rsid w:val="00DA1598"/>
    <w:rsid w:val="00DA16A2"/>
    <w:rsid w:val="00DA1856"/>
    <w:rsid w:val="00DA1923"/>
    <w:rsid w:val="00DA20E8"/>
    <w:rsid w:val="00DA2428"/>
    <w:rsid w:val="00DA24C7"/>
    <w:rsid w:val="00DA2B60"/>
    <w:rsid w:val="00DA2EF5"/>
    <w:rsid w:val="00DA3001"/>
    <w:rsid w:val="00DA31F7"/>
    <w:rsid w:val="00DA32D4"/>
    <w:rsid w:val="00DA3441"/>
    <w:rsid w:val="00DA39C1"/>
    <w:rsid w:val="00DA3B95"/>
    <w:rsid w:val="00DA3BCC"/>
    <w:rsid w:val="00DA3D22"/>
    <w:rsid w:val="00DA3E81"/>
    <w:rsid w:val="00DA422A"/>
    <w:rsid w:val="00DA44EA"/>
    <w:rsid w:val="00DA453B"/>
    <w:rsid w:val="00DA4592"/>
    <w:rsid w:val="00DA46F0"/>
    <w:rsid w:val="00DA4714"/>
    <w:rsid w:val="00DA491B"/>
    <w:rsid w:val="00DA4BBC"/>
    <w:rsid w:val="00DA4BC1"/>
    <w:rsid w:val="00DA52A3"/>
    <w:rsid w:val="00DA53FF"/>
    <w:rsid w:val="00DA5889"/>
    <w:rsid w:val="00DA5AFE"/>
    <w:rsid w:val="00DA5EA5"/>
    <w:rsid w:val="00DA62EA"/>
    <w:rsid w:val="00DA6602"/>
    <w:rsid w:val="00DA66F1"/>
    <w:rsid w:val="00DA694C"/>
    <w:rsid w:val="00DA6B95"/>
    <w:rsid w:val="00DA6E42"/>
    <w:rsid w:val="00DA6F7E"/>
    <w:rsid w:val="00DA70B4"/>
    <w:rsid w:val="00DA71B8"/>
    <w:rsid w:val="00DA7404"/>
    <w:rsid w:val="00DA742C"/>
    <w:rsid w:val="00DA7735"/>
    <w:rsid w:val="00DA7873"/>
    <w:rsid w:val="00DA7966"/>
    <w:rsid w:val="00DA7E0B"/>
    <w:rsid w:val="00DB03C4"/>
    <w:rsid w:val="00DB04E1"/>
    <w:rsid w:val="00DB04F7"/>
    <w:rsid w:val="00DB063B"/>
    <w:rsid w:val="00DB0717"/>
    <w:rsid w:val="00DB0909"/>
    <w:rsid w:val="00DB0B0D"/>
    <w:rsid w:val="00DB0B71"/>
    <w:rsid w:val="00DB15AE"/>
    <w:rsid w:val="00DB1691"/>
    <w:rsid w:val="00DB16B9"/>
    <w:rsid w:val="00DB1788"/>
    <w:rsid w:val="00DB1B59"/>
    <w:rsid w:val="00DB1BB2"/>
    <w:rsid w:val="00DB1D4E"/>
    <w:rsid w:val="00DB1E4D"/>
    <w:rsid w:val="00DB2044"/>
    <w:rsid w:val="00DB2080"/>
    <w:rsid w:val="00DB2140"/>
    <w:rsid w:val="00DB21B2"/>
    <w:rsid w:val="00DB2E8C"/>
    <w:rsid w:val="00DB2E9A"/>
    <w:rsid w:val="00DB346B"/>
    <w:rsid w:val="00DB38DF"/>
    <w:rsid w:val="00DB3DE6"/>
    <w:rsid w:val="00DB3EA4"/>
    <w:rsid w:val="00DB453D"/>
    <w:rsid w:val="00DB4590"/>
    <w:rsid w:val="00DB4731"/>
    <w:rsid w:val="00DB48B9"/>
    <w:rsid w:val="00DB4D42"/>
    <w:rsid w:val="00DB4D8F"/>
    <w:rsid w:val="00DB542E"/>
    <w:rsid w:val="00DB58C4"/>
    <w:rsid w:val="00DB5A0D"/>
    <w:rsid w:val="00DB5EC4"/>
    <w:rsid w:val="00DB6A43"/>
    <w:rsid w:val="00DB6A7E"/>
    <w:rsid w:val="00DB6D89"/>
    <w:rsid w:val="00DB6F34"/>
    <w:rsid w:val="00DB71ED"/>
    <w:rsid w:val="00DB730B"/>
    <w:rsid w:val="00DB73C1"/>
    <w:rsid w:val="00DB74EA"/>
    <w:rsid w:val="00DB751D"/>
    <w:rsid w:val="00DB789A"/>
    <w:rsid w:val="00DB7B2E"/>
    <w:rsid w:val="00DB7B61"/>
    <w:rsid w:val="00DC047F"/>
    <w:rsid w:val="00DC06BD"/>
    <w:rsid w:val="00DC0A0B"/>
    <w:rsid w:val="00DC0A86"/>
    <w:rsid w:val="00DC16C1"/>
    <w:rsid w:val="00DC182E"/>
    <w:rsid w:val="00DC1A6A"/>
    <w:rsid w:val="00DC1AA6"/>
    <w:rsid w:val="00DC1AC3"/>
    <w:rsid w:val="00DC1D9D"/>
    <w:rsid w:val="00DC243A"/>
    <w:rsid w:val="00DC25F9"/>
    <w:rsid w:val="00DC299B"/>
    <w:rsid w:val="00DC2AF5"/>
    <w:rsid w:val="00DC2B14"/>
    <w:rsid w:val="00DC2DB4"/>
    <w:rsid w:val="00DC2DE7"/>
    <w:rsid w:val="00DC33FB"/>
    <w:rsid w:val="00DC391D"/>
    <w:rsid w:val="00DC3CF9"/>
    <w:rsid w:val="00DC3E5E"/>
    <w:rsid w:val="00DC4180"/>
    <w:rsid w:val="00DC48FF"/>
    <w:rsid w:val="00DC4A0F"/>
    <w:rsid w:val="00DC4C7C"/>
    <w:rsid w:val="00DC4C81"/>
    <w:rsid w:val="00DC4D7E"/>
    <w:rsid w:val="00DC4EA0"/>
    <w:rsid w:val="00DC5A4A"/>
    <w:rsid w:val="00DC5A9D"/>
    <w:rsid w:val="00DC5BDE"/>
    <w:rsid w:val="00DC62AB"/>
    <w:rsid w:val="00DC6538"/>
    <w:rsid w:val="00DC6578"/>
    <w:rsid w:val="00DC678B"/>
    <w:rsid w:val="00DC684D"/>
    <w:rsid w:val="00DC6A58"/>
    <w:rsid w:val="00DC6B1B"/>
    <w:rsid w:val="00DC6D43"/>
    <w:rsid w:val="00DC6F92"/>
    <w:rsid w:val="00DC73D2"/>
    <w:rsid w:val="00DC7A67"/>
    <w:rsid w:val="00DC7F3B"/>
    <w:rsid w:val="00DC7F97"/>
    <w:rsid w:val="00DD0014"/>
    <w:rsid w:val="00DD00DB"/>
    <w:rsid w:val="00DD02EE"/>
    <w:rsid w:val="00DD03A6"/>
    <w:rsid w:val="00DD041C"/>
    <w:rsid w:val="00DD0504"/>
    <w:rsid w:val="00DD0938"/>
    <w:rsid w:val="00DD0B29"/>
    <w:rsid w:val="00DD0C6E"/>
    <w:rsid w:val="00DD14F6"/>
    <w:rsid w:val="00DD1701"/>
    <w:rsid w:val="00DD1AB9"/>
    <w:rsid w:val="00DD20A0"/>
    <w:rsid w:val="00DD2587"/>
    <w:rsid w:val="00DD2970"/>
    <w:rsid w:val="00DD29B7"/>
    <w:rsid w:val="00DD2B87"/>
    <w:rsid w:val="00DD2F4D"/>
    <w:rsid w:val="00DD314B"/>
    <w:rsid w:val="00DD333D"/>
    <w:rsid w:val="00DD33CB"/>
    <w:rsid w:val="00DD3466"/>
    <w:rsid w:val="00DD3A17"/>
    <w:rsid w:val="00DD3B02"/>
    <w:rsid w:val="00DD3C9F"/>
    <w:rsid w:val="00DD3D59"/>
    <w:rsid w:val="00DD40EA"/>
    <w:rsid w:val="00DD4305"/>
    <w:rsid w:val="00DD43F6"/>
    <w:rsid w:val="00DD442A"/>
    <w:rsid w:val="00DD452D"/>
    <w:rsid w:val="00DD45D9"/>
    <w:rsid w:val="00DD46CA"/>
    <w:rsid w:val="00DD479A"/>
    <w:rsid w:val="00DD4AB9"/>
    <w:rsid w:val="00DD4FC9"/>
    <w:rsid w:val="00DD500A"/>
    <w:rsid w:val="00DD5119"/>
    <w:rsid w:val="00DD51E2"/>
    <w:rsid w:val="00DD521E"/>
    <w:rsid w:val="00DD5239"/>
    <w:rsid w:val="00DD58C8"/>
    <w:rsid w:val="00DD5DF0"/>
    <w:rsid w:val="00DD5FD9"/>
    <w:rsid w:val="00DD63A1"/>
    <w:rsid w:val="00DD67A6"/>
    <w:rsid w:val="00DD684C"/>
    <w:rsid w:val="00DD696D"/>
    <w:rsid w:val="00DD7AB9"/>
    <w:rsid w:val="00DD7D0A"/>
    <w:rsid w:val="00DD7DDE"/>
    <w:rsid w:val="00DD7F4D"/>
    <w:rsid w:val="00DE042C"/>
    <w:rsid w:val="00DE0AAE"/>
    <w:rsid w:val="00DE0B0F"/>
    <w:rsid w:val="00DE0B70"/>
    <w:rsid w:val="00DE0F18"/>
    <w:rsid w:val="00DE1088"/>
    <w:rsid w:val="00DE122F"/>
    <w:rsid w:val="00DE126C"/>
    <w:rsid w:val="00DE131E"/>
    <w:rsid w:val="00DE16E9"/>
    <w:rsid w:val="00DE1BEC"/>
    <w:rsid w:val="00DE1D2B"/>
    <w:rsid w:val="00DE24CF"/>
    <w:rsid w:val="00DE25B2"/>
    <w:rsid w:val="00DE306B"/>
    <w:rsid w:val="00DE3251"/>
    <w:rsid w:val="00DE36F9"/>
    <w:rsid w:val="00DE3855"/>
    <w:rsid w:val="00DE3921"/>
    <w:rsid w:val="00DE3999"/>
    <w:rsid w:val="00DE4207"/>
    <w:rsid w:val="00DE42EC"/>
    <w:rsid w:val="00DE4331"/>
    <w:rsid w:val="00DE435C"/>
    <w:rsid w:val="00DE43D0"/>
    <w:rsid w:val="00DE4407"/>
    <w:rsid w:val="00DE4594"/>
    <w:rsid w:val="00DE46F3"/>
    <w:rsid w:val="00DE488B"/>
    <w:rsid w:val="00DE4C0F"/>
    <w:rsid w:val="00DE4D88"/>
    <w:rsid w:val="00DE4D98"/>
    <w:rsid w:val="00DE52F5"/>
    <w:rsid w:val="00DE550C"/>
    <w:rsid w:val="00DE5643"/>
    <w:rsid w:val="00DE565E"/>
    <w:rsid w:val="00DE5668"/>
    <w:rsid w:val="00DE569D"/>
    <w:rsid w:val="00DE6A98"/>
    <w:rsid w:val="00DE6C05"/>
    <w:rsid w:val="00DE6CD6"/>
    <w:rsid w:val="00DE6F13"/>
    <w:rsid w:val="00DE7029"/>
    <w:rsid w:val="00DE71A0"/>
    <w:rsid w:val="00DE7623"/>
    <w:rsid w:val="00DE7679"/>
    <w:rsid w:val="00DE78F3"/>
    <w:rsid w:val="00DE7917"/>
    <w:rsid w:val="00DE7CB3"/>
    <w:rsid w:val="00DE7DD8"/>
    <w:rsid w:val="00DE7FB7"/>
    <w:rsid w:val="00DE7FF1"/>
    <w:rsid w:val="00DF0182"/>
    <w:rsid w:val="00DF01A1"/>
    <w:rsid w:val="00DF05FA"/>
    <w:rsid w:val="00DF07C3"/>
    <w:rsid w:val="00DF08F0"/>
    <w:rsid w:val="00DF094E"/>
    <w:rsid w:val="00DF0C6F"/>
    <w:rsid w:val="00DF1362"/>
    <w:rsid w:val="00DF13FC"/>
    <w:rsid w:val="00DF19FF"/>
    <w:rsid w:val="00DF1D09"/>
    <w:rsid w:val="00DF1F5C"/>
    <w:rsid w:val="00DF2001"/>
    <w:rsid w:val="00DF266F"/>
    <w:rsid w:val="00DF26F6"/>
    <w:rsid w:val="00DF279B"/>
    <w:rsid w:val="00DF290C"/>
    <w:rsid w:val="00DF2960"/>
    <w:rsid w:val="00DF2B42"/>
    <w:rsid w:val="00DF2C28"/>
    <w:rsid w:val="00DF2DDA"/>
    <w:rsid w:val="00DF314A"/>
    <w:rsid w:val="00DF3207"/>
    <w:rsid w:val="00DF3358"/>
    <w:rsid w:val="00DF3B50"/>
    <w:rsid w:val="00DF3E0F"/>
    <w:rsid w:val="00DF43B7"/>
    <w:rsid w:val="00DF44BC"/>
    <w:rsid w:val="00DF46ED"/>
    <w:rsid w:val="00DF4A35"/>
    <w:rsid w:val="00DF4D4C"/>
    <w:rsid w:val="00DF4F16"/>
    <w:rsid w:val="00DF50D9"/>
    <w:rsid w:val="00DF50FC"/>
    <w:rsid w:val="00DF5279"/>
    <w:rsid w:val="00DF5348"/>
    <w:rsid w:val="00DF53AF"/>
    <w:rsid w:val="00DF5513"/>
    <w:rsid w:val="00DF5A4E"/>
    <w:rsid w:val="00DF5DCD"/>
    <w:rsid w:val="00DF5E7D"/>
    <w:rsid w:val="00DF5FEB"/>
    <w:rsid w:val="00DF6571"/>
    <w:rsid w:val="00DF66BA"/>
    <w:rsid w:val="00DF6807"/>
    <w:rsid w:val="00DF6F83"/>
    <w:rsid w:val="00DF7009"/>
    <w:rsid w:val="00DF7074"/>
    <w:rsid w:val="00DF7101"/>
    <w:rsid w:val="00DF7151"/>
    <w:rsid w:val="00DF7362"/>
    <w:rsid w:val="00DF7673"/>
    <w:rsid w:val="00DF76ED"/>
    <w:rsid w:val="00DF7E18"/>
    <w:rsid w:val="00E00054"/>
    <w:rsid w:val="00E004FB"/>
    <w:rsid w:val="00E005F7"/>
    <w:rsid w:val="00E006A0"/>
    <w:rsid w:val="00E00795"/>
    <w:rsid w:val="00E009F7"/>
    <w:rsid w:val="00E00A11"/>
    <w:rsid w:val="00E00DA1"/>
    <w:rsid w:val="00E00E34"/>
    <w:rsid w:val="00E011F8"/>
    <w:rsid w:val="00E01463"/>
    <w:rsid w:val="00E01852"/>
    <w:rsid w:val="00E01A87"/>
    <w:rsid w:val="00E01C6B"/>
    <w:rsid w:val="00E02108"/>
    <w:rsid w:val="00E02160"/>
    <w:rsid w:val="00E02259"/>
    <w:rsid w:val="00E0225C"/>
    <w:rsid w:val="00E02C6B"/>
    <w:rsid w:val="00E02CA8"/>
    <w:rsid w:val="00E0301D"/>
    <w:rsid w:val="00E03285"/>
    <w:rsid w:val="00E0335E"/>
    <w:rsid w:val="00E0390C"/>
    <w:rsid w:val="00E03B0A"/>
    <w:rsid w:val="00E03D4C"/>
    <w:rsid w:val="00E03D7E"/>
    <w:rsid w:val="00E040B4"/>
    <w:rsid w:val="00E041D8"/>
    <w:rsid w:val="00E04220"/>
    <w:rsid w:val="00E042F7"/>
    <w:rsid w:val="00E043A4"/>
    <w:rsid w:val="00E04E13"/>
    <w:rsid w:val="00E04F0B"/>
    <w:rsid w:val="00E057A0"/>
    <w:rsid w:val="00E05870"/>
    <w:rsid w:val="00E05A9E"/>
    <w:rsid w:val="00E05EEA"/>
    <w:rsid w:val="00E05F38"/>
    <w:rsid w:val="00E060AC"/>
    <w:rsid w:val="00E061C2"/>
    <w:rsid w:val="00E06451"/>
    <w:rsid w:val="00E065CB"/>
    <w:rsid w:val="00E06649"/>
    <w:rsid w:val="00E06692"/>
    <w:rsid w:val="00E0679E"/>
    <w:rsid w:val="00E06859"/>
    <w:rsid w:val="00E06B7F"/>
    <w:rsid w:val="00E06C59"/>
    <w:rsid w:val="00E06D28"/>
    <w:rsid w:val="00E06E30"/>
    <w:rsid w:val="00E07591"/>
    <w:rsid w:val="00E076B6"/>
    <w:rsid w:val="00E07737"/>
    <w:rsid w:val="00E07987"/>
    <w:rsid w:val="00E07BEF"/>
    <w:rsid w:val="00E07CB4"/>
    <w:rsid w:val="00E07CD0"/>
    <w:rsid w:val="00E07CE0"/>
    <w:rsid w:val="00E07E7C"/>
    <w:rsid w:val="00E07EC8"/>
    <w:rsid w:val="00E1003A"/>
    <w:rsid w:val="00E10498"/>
    <w:rsid w:val="00E10530"/>
    <w:rsid w:val="00E1055D"/>
    <w:rsid w:val="00E10660"/>
    <w:rsid w:val="00E1069F"/>
    <w:rsid w:val="00E108B8"/>
    <w:rsid w:val="00E108BA"/>
    <w:rsid w:val="00E10EC1"/>
    <w:rsid w:val="00E110CF"/>
    <w:rsid w:val="00E112F9"/>
    <w:rsid w:val="00E1177D"/>
    <w:rsid w:val="00E11989"/>
    <w:rsid w:val="00E11CB2"/>
    <w:rsid w:val="00E1208C"/>
    <w:rsid w:val="00E1210D"/>
    <w:rsid w:val="00E12830"/>
    <w:rsid w:val="00E12A4D"/>
    <w:rsid w:val="00E13033"/>
    <w:rsid w:val="00E130BB"/>
    <w:rsid w:val="00E130CB"/>
    <w:rsid w:val="00E13183"/>
    <w:rsid w:val="00E131C3"/>
    <w:rsid w:val="00E135A6"/>
    <w:rsid w:val="00E13B0F"/>
    <w:rsid w:val="00E13B1A"/>
    <w:rsid w:val="00E13DA8"/>
    <w:rsid w:val="00E140C8"/>
    <w:rsid w:val="00E14223"/>
    <w:rsid w:val="00E14452"/>
    <w:rsid w:val="00E144D9"/>
    <w:rsid w:val="00E14ADB"/>
    <w:rsid w:val="00E14CE0"/>
    <w:rsid w:val="00E14D5F"/>
    <w:rsid w:val="00E1530A"/>
    <w:rsid w:val="00E154B2"/>
    <w:rsid w:val="00E155F3"/>
    <w:rsid w:val="00E156F7"/>
    <w:rsid w:val="00E1578D"/>
    <w:rsid w:val="00E1582F"/>
    <w:rsid w:val="00E15879"/>
    <w:rsid w:val="00E15A71"/>
    <w:rsid w:val="00E15C2C"/>
    <w:rsid w:val="00E162DF"/>
    <w:rsid w:val="00E163EE"/>
    <w:rsid w:val="00E1649F"/>
    <w:rsid w:val="00E16817"/>
    <w:rsid w:val="00E16AFE"/>
    <w:rsid w:val="00E16B1E"/>
    <w:rsid w:val="00E16D16"/>
    <w:rsid w:val="00E16E63"/>
    <w:rsid w:val="00E16ED9"/>
    <w:rsid w:val="00E172C1"/>
    <w:rsid w:val="00E17428"/>
    <w:rsid w:val="00E176C8"/>
    <w:rsid w:val="00E17756"/>
    <w:rsid w:val="00E17836"/>
    <w:rsid w:val="00E17A30"/>
    <w:rsid w:val="00E2008A"/>
    <w:rsid w:val="00E200E2"/>
    <w:rsid w:val="00E2018B"/>
    <w:rsid w:val="00E204E6"/>
    <w:rsid w:val="00E20810"/>
    <w:rsid w:val="00E20B57"/>
    <w:rsid w:val="00E20EF1"/>
    <w:rsid w:val="00E21151"/>
    <w:rsid w:val="00E212AF"/>
    <w:rsid w:val="00E21455"/>
    <w:rsid w:val="00E214B8"/>
    <w:rsid w:val="00E217AB"/>
    <w:rsid w:val="00E217F0"/>
    <w:rsid w:val="00E222F5"/>
    <w:rsid w:val="00E2245B"/>
    <w:rsid w:val="00E22B4B"/>
    <w:rsid w:val="00E22CC1"/>
    <w:rsid w:val="00E22EB5"/>
    <w:rsid w:val="00E22FBD"/>
    <w:rsid w:val="00E22FF5"/>
    <w:rsid w:val="00E2308D"/>
    <w:rsid w:val="00E2309F"/>
    <w:rsid w:val="00E23281"/>
    <w:rsid w:val="00E23323"/>
    <w:rsid w:val="00E23659"/>
    <w:rsid w:val="00E23B72"/>
    <w:rsid w:val="00E23E65"/>
    <w:rsid w:val="00E24076"/>
    <w:rsid w:val="00E24190"/>
    <w:rsid w:val="00E241F3"/>
    <w:rsid w:val="00E24408"/>
    <w:rsid w:val="00E245D4"/>
    <w:rsid w:val="00E256FF"/>
    <w:rsid w:val="00E258AB"/>
    <w:rsid w:val="00E25BC3"/>
    <w:rsid w:val="00E25D45"/>
    <w:rsid w:val="00E25E80"/>
    <w:rsid w:val="00E265C3"/>
    <w:rsid w:val="00E268DC"/>
    <w:rsid w:val="00E26C79"/>
    <w:rsid w:val="00E26F60"/>
    <w:rsid w:val="00E270F6"/>
    <w:rsid w:val="00E27173"/>
    <w:rsid w:val="00E272AC"/>
    <w:rsid w:val="00E27435"/>
    <w:rsid w:val="00E2777D"/>
    <w:rsid w:val="00E279A0"/>
    <w:rsid w:val="00E27EB7"/>
    <w:rsid w:val="00E30134"/>
    <w:rsid w:val="00E30297"/>
    <w:rsid w:val="00E30363"/>
    <w:rsid w:val="00E30433"/>
    <w:rsid w:val="00E30708"/>
    <w:rsid w:val="00E3084D"/>
    <w:rsid w:val="00E30B78"/>
    <w:rsid w:val="00E30BA5"/>
    <w:rsid w:val="00E30E0B"/>
    <w:rsid w:val="00E30F32"/>
    <w:rsid w:val="00E312FA"/>
    <w:rsid w:val="00E31430"/>
    <w:rsid w:val="00E31529"/>
    <w:rsid w:val="00E316B5"/>
    <w:rsid w:val="00E31879"/>
    <w:rsid w:val="00E319E2"/>
    <w:rsid w:val="00E31DD1"/>
    <w:rsid w:val="00E31E77"/>
    <w:rsid w:val="00E32100"/>
    <w:rsid w:val="00E32217"/>
    <w:rsid w:val="00E3225D"/>
    <w:rsid w:val="00E32270"/>
    <w:rsid w:val="00E3233A"/>
    <w:rsid w:val="00E3236D"/>
    <w:rsid w:val="00E32779"/>
    <w:rsid w:val="00E32803"/>
    <w:rsid w:val="00E32EAF"/>
    <w:rsid w:val="00E32F5B"/>
    <w:rsid w:val="00E33086"/>
    <w:rsid w:val="00E33444"/>
    <w:rsid w:val="00E335B7"/>
    <w:rsid w:val="00E33806"/>
    <w:rsid w:val="00E33B15"/>
    <w:rsid w:val="00E33CFC"/>
    <w:rsid w:val="00E33E80"/>
    <w:rsid w:val="00E33FBF"/>
    <w:rsid w:val="00E34025"/>
    <w:rsid w:val="00E340D6"/>
    <w:rsid w:val="00E34293"/>
    <w:rsid w:val="00E34554"/>
    <w:rsid w:val="00E345D0"/>
    <w:rsid w:val="00E34896"/>
    <w:rsid w:val="00E349EF"/>
    <w:rsid w:val="00E35017"/>
    <w:rsid w:val="00E3505C"/>
    <w:rsid w:val="00E35434"/>
    <w:rsid w:val="00E356E0"/>
    <w:rsid w:val="00E359F8"/>
    <w:rsid w:val="00E35EB8"/>
    <w:rsid w:val="00E35EFC"/>
    <w:rsid w:val="00E36014"/>
    <w:rsid w:val="00E3623E"/>
    <w:rsid w:val="00E3634B"/>
    <w:rsid w:val="00E365A3"/>
    <w:rsid w:val="00E36951"/>
    <w:rsid w:val="00E37164"/>
    <w:rsid w:val="00E3733A"/>
    <w:rsid w:val="00E373C2"/>
    <w:rsid w:val="00E373CD"/>
    <w:rsid w:val="00E374F0"/>
    <w:rsid w:val="00E37595"/>
    <w:rsid w:val="00E37791"/>
    <w:rsid w:val="00E378C0"/>
    <w:rsid w:val="00E3794F"/>
    <w:rsid w:val="00E37B99"/>
    <w:rsid w:val="00E37C0D"/>
    <w:rsid w:val="00E40299"/>
    <w:rsid w:val="00E406FB"/>
    <w:rsid w:val="00E40C34"/>
    <w:rsid w:val="00E41082"/>
    <w:rsid w:val="00E4115F"/>
    <w:rsid w:val="00E41343"/>
    <w:rsid w:val="00E41528"/>
    <w:rsid w:val="00E415EE"/>
    <w:rsid w:val="00E41627"/>
    <w:rsid w:val="00E4163D"/>
    <w:rsid w:val="00E4168A"/>
    <w:rsid w:val="00E418EA"/>
    <w:rsid w:val="00E41A31"/>
    <w:rsid w:val="00E4207F"/>
    <w:rsid w:val="00E4234D"/>
    <w:rsid w:val="00E42639"/>
    <w:rsid w:val="00E4266E"/>
    <w:rsid w:val="00E4277A"/>
    <w:rsid w:val="00E4297F"/>
    <w:rsid w:val="00E42A7E"/>
    <w:rsid w:val="00E43139"/>
    <w:rsid w:val="00E43C22"/>
    <w:rsid w:val="00E43DEC"/>
    <w:rsid w:val="00E44099"/>
    <w:rsid w:val="00E44286"/>
    <w:rsid w:val="00E442E3"/>
    <w:rsid w:val="00E447FA"/>
    <w:rsid w:val="00E44EF0"/>
    <w:rsid w:val="00E44EFE"/>
    <w:rsid w:val="00E4507E"/>
    <w:rsid w:val="00E45126"/>
    <w:rsid w:val="00E4592D"/>
    <w:rsid w:val="00E45A55"/>
    <w:rsid w:val="00E46254"/>
    <w:rsid w:val="00E4634A"/>
    <w:rsid w:val="00E46703"/>
    <w:rsid w:val="00E4675E"/>
    <w:rsid w:val="00E4685A"/>
    <w:rsid w:val="00E469B5"/>
    <w:rsid w:val="00E46B99"/>
    <w:rsid w:val="00E47022"/>
    <w:rsid w:val="00E47477"/>
    <w:rsid w:val="00E474E6"/>
    <w:rsid w:val="00E475CF"/>
    <w:rsid w:val="00E47797"/>
    <w:rsid w:val="00E4796F"/>
    <w:rsid w:val="00E5048B"/>
    <w:rsid w:val="00E50841"/>
    <w:rsid w:val="00E50B5F"/>
    <w:rsid w:val="00E50C88"/>
    <w:rsid w:val="00E50E2C"/>
    <w:rsid w:val="00E5131B"/>
    <w:rsid w:val="00E5139A"/>
    <w:rsid w:val="00E5146B"/>
    <w:rsid w:val="00E5192C"/>
    <w:rsid w:val="00E51BB0"/>
    <w:rsid w:val="00E51D35"/>
    <w:rsid w:val="00E51D96"/>
    <w:rsid w:val="00E51DC9"/>
    <w:rsid w:val="00E51DE1"/>
    <w:rsid w:val="00E51F90"/>
    <w:rsid w:val="00E527A6"/>
    <w:rsid w:val="00E527C9"/>
    <w:rsid w:val="00E52817"/>
    <w:rsid w:val="00E52C6B"/>
    <w:rsid w:val="00E52D74"/>
    <w:rsid w:val="00E52FF5"/>
    <w:rsid w:val="00E531B1"/>
    <w:rsid w:val="00E536A0"/>
    <w:rsid w:val="00E53A87"/>
    <w:rsid w:val="00E53CBF"/>
    <w:rsid w:val="00E53E71"/>
    <w:rsid w:val="00E540FF"/>
    <w:rsid w:val="00E54304"/>
    <w:rsid w:val="00E5432D"/>
    <w:rsid w:val="00E54705"/>
    <w:rsid w:val="00E547F1"/>
    <w:rsid w:val="00E54C0F"/>
    <w:rsid w:val="00E55139"/>
    <w:rsid w:val="00E55347"/>
    <w:rsid w:val="00E5549C"/>
    <w:rsid w:val="00E554F8"/>
    <w:rsid w:val="00E559C1"/>
    <w:rsid w:val="00E559C7"/>
    <w:rsid w:val="00E55B3C"/>
    <w:rsid w:val="00E55C1F"/>
    <w:rsid w:val="00E563ED"/>
    <w:rsid w:val="00E56551"/>
    <w:rsid w:val="00E5661E"/>
    <w:rsid w:val="00E56887"/>
    <w:rsid w:val="00E56C28"/>
    <w:rsid w:val="00E56C90"/>
    <w:rsid w:val="00E56C91"/>
    <w:rsid w:val="00E56CC0"/>
    <w:rsid w:val="00E56D5E"/>
    <w:rsid w:val="00E56E61"/>
    <w:rsid w:val="00E56EFB"/>
    <w:rsid w:val="00E56F22"/>
    <w:rsid w:val="00E56F7A"/>
    <w:rsid w:val="00E570A5"/>
    <w:rsid w:val="00E570BC"/>
    <w:rsid w:val="00E571B6"/>
    <w:rsid w:val="00E57256"/>
    <w:rsid w:val="00E5737A"/>
    <w:rsid w:val="00E574CC"/>
    <w:rsid w:val="00E57649"/>
    <w:rsid w:val="00E57719"/>
    <w:rsid w:val="00E57D1E"/>
    <w:rsid w:val="00E57D59"/>
    <w:rsid w:val="00E57D89"/>
    <w:rsid w:val="00E57FEC"/>
    <w:rsid w:val="00E6055E"/>
    <w:rsid w:val="00E6092B"/>
    <w:rsid w:val="00E60AA0"/>
    <w:rsid w:val="00E60DD1"/>
    <w:rsid w:val="00E60E3A"/>
    <w:rsid w:val="00E613CA"/>
    <w:rsid w:val="00E61413"/>
    <w:rsid w:val="00E6144E"/>
    <w:rsid w:val="00E615AA"/>
    <w:rsid w:val="00E616D2"/>
    <w:rsid w:val="00E61843"/>
    <w:rsid w:val="00E61CEE"/>
    <w:rsid w:val="00E61EEA"/>
    <w:rsid w:val="00E621D5"/>
    <w:rsid w:val="00E62372"/>
    <w:rsid w:val="00E624A1"/>
    <w:rsid w:val="00E6253F"/>
    <w:rsid w:val="00E626C3"/>
    <w:rsid w:val="00E62BED"/>
    <w:rsid w:val="00E62C22"/>
    <w:rsid w:val="00E62C7C"/>
    <w:rsid w:val="00E62E9B"/>
    <w:rsid w:val="00E630E1"/>
    <w:rsid w:val="00E63603"/>
    <w:rsid w:val="00E63688"/>
    <w:rsid w:val="00E63766"/>
    <w:rsid w:val="00E63BCE"/>
    <w:rsid w:val="00E63E52"/>
    <w:rsid w:val="00E64360"/>
    <w:rsid w:val="00E643AC"/>
    <w:rsid w:val="00E6440F"/>
    <w:rsid w:val="00E648A9"/>
    <w:rsid w:val="00E64C71"/>
    <w:rsid w:val="00E64DB5"/>
    <w:rsid w:val="00E64DD0"/>
    <w:rsid w:val="00E64E3E"/>
    <w:rsid w:val="00E64F83"/>
    <w:rsid w:val="00E6555C"/>
    <w:rsid w:val="00E65594"/>
    <w:rsid w:val="00E659F2"/>
    <w:rsid w:val="00E65D59"/>
    <w:rsid w:val="00E65E94"/>
    <w:rsid w:val="00E65FAC"/>
    <w:rsid w:val="00E66004"/>
    <w:rsid w:val="00E66022"/>
    <w:rsid w:val="00E660B9"/>
    <w:rsid w:val="00E66117"/>
    <w:rsid w:val="00E664AB"/>
    <w:rsid w:val="00E664E5"/>
    <w:rsid w:val="00E6659D"/>
    <w:rsid w:val="00E666BB"/>
    <w:rsid w:val="00E66749"/>
    <w:rsid w:val="00E667A1"/>
    <w:rsid w:val="00E66A7A"/>
    <w:rsid w:val="00E66AD6"/>
    <w:rsid w:val="00E66C44"/>
    <w:rsid w:val="00E67231"/>
    <w:rsid w:val="00E6744C"/>
    <w:rsid w:val="00E674DD"/>
    <w:rsid w:val="00E67918"/>
    <w:rsid w:val="00E67A03"/>
    <w:rsid w:val="00E67C4A"/>
    <w:rsid w:val="00E67C75"/>
    <w:rsid w:val="00E67D16"/>
    <w:rsid w:val="00E67D26"/>
    <w:rsid w:val="00E67D65"/>
    <w:rsid w:val="00E67DB2"/>
    <w:rsid w:val="00E7065E"/>
    <w:rsid w:val="00E706EB"/>
    <w:rsid w:val="00E7080B"/>
    <w:rsid w:val="00E70819"/>
    <w:rsid w:val="00E709E0"/>
    <w:rsid w:val="00E70BAB"/>
    <w:rsid w:val="00E70E19"/>
    <w:rsid w:val="00E70FF4"/>
    <w:rsid w:val="00E7112F"/>
    <w:rsid w:val="00E7116C"/>
    <w:rsid w:val="00E717B6"/>
    <w:rsid w:val="00E717E0"/>
    <w:rsid w:val="00E71C2F"/>
    <w:rsid w:val="00E71CF0"/>
    <w:rsid w:val="00E71D1B"/>
    <w:rsid w:val="00E721D0"/>
    <w:rsid w:val="00E72217"/>
    <w:rsid w:val="00E723E6"/>
    <w:rsid w:val="00E724D0"/>
    <w:rsid w:val="00E72976"/>
    <w:rsid w:val="00E72A0B"/>
    <w:rsid w:val="00E72B19"/>
    <w:rsid w:val="00E72BCA"/>
    <w:rsid w:val="00E72D82"/>
    <w:rsid w:val="00E72DAF"/>
    <w:rsid w:val="00E72E90"/>
    <w:rsid w:val="00E73135"/>
    <w:rsid w:val="00E7313F"/>
    <w:rsid w:val="00E731A8"/>
    <w:rsid w:val="00E7334F"/>
    <w:rsid w:val="00E73379"/>
    <w:rsid w:val="00E73477"/>
    <w:rsid w:val="00E735A7"/>
    <w:rsid w:val="00E73B8D"/>
    <w:rsid w:val="00E73F0B"/>
    <w:rsid w:val="00E7407F"/>
    <w:rsid w:val="00E740F8"/>
    <w:rsid w:val="00E741FB"/>
    <w:rsid w:val="00E743D5"/>
    <w:rsid w:val="00E74789"/>
    <w:rsid w:val="00E748FE"/>
    <w:rsid w:val="00E74959"/>
    <w:rsid w:val="00E74DAE"/>
    <w:rsid w:val="00E74E24"/>
    <w:rsid w:val="00E74FA2"/>
    <w:rsid w:val="00E7525E"/>
    <w:rsid w:val="00E75313"/>
    <w:rsid w:val="00E754E3"/>
    <w:rsid w:val="00E7550B"/>
    <w:rsid w:val="00E756B1"/>
    <w:rsid w:val="00E75A8F"/>
    <w:rsid w:val="00E75BBB"/>
    <w:rsid w:val="00E75BE6"/>
    <w:rsid w:val="00E762CD"/>
    <w:rsid w:val="00E7643E"/>
    <w:rsid w:val="00E764C2"/>
    <w:rsid w:val="00E76609"/>
    <w:rsid w:val="00E76889"/>
    <w:rsid w:val="00E76B5E"/>
    <w:rsid w:val="00E76DD7"/>
    <w:rsid w:val="00E76E46"/>
    <w:rsid w:val="00E76ED5"/>
    <w:rsid w:val="00E77319"/>
    <w:rsid w:val="00E775A6"/>
    <w:rsid w:val="00E776E1"/>
    <w:rsid w:val="00E778F8"/>
    <w:rsid w:val="00E77963"/>
    <w:rsid w:val="00E77CA2"/>
    <w:rsid w:val="00E77EC3"/>
    <w:rsid w:val="00E8005D"/>
    <w:rsid w:val="00E800B8"/>
    <w:rsid w:val="00E80438"/>
    <w:rsid w:val="00E8078C"/>
    <w:rsid w:val="00E80C51"/>
    <w:rsid w:val="00E80E04"/>
    <w:rsid w:val="00E80EDD"/>
    <w:rsid w:val="00E811CA"/>
    <w:rsid w:val="00E813EF"/>
    <w:rsid w:val="00E816AE"/>
    <w:rsid w:val="00E818AA"/>
    <w:rsid w:val="00E81962"/>
    <w:rsid w:val="00E81B9B"/>
    <w:rsid w:val="00E81EB6"/>
    <w:rsid w:val="00E82234"/>
    <w:rsid w:val="00E822A4"/>
    <w:rsid w:val="00E825FF"/>
    <w:rsid w:val="00E8294B"/>
    <w:rsid w:val="00E8297F"/>
    <w:rsid w:val="00E82AC5"/>
    <w:rsid w:val="00E8352E"/>
    <w:rsid w:val="00E83690"/>
    <w:rsid w:val="00E83A10"/>
    <w:rsid w:val="00E83AC8"/>
    <w:rsid w:val="00E83C58"/>
    <w:rsid w:val="00E83C6E"/>
    <w:rsid w:val="00E83D2E"/>
    <w:rsid w:val="00E8415E"/>
    <w:rsid w:val="00E84208"/>
    <w:rsid w:val="00E84297"/>
    <w:rsid w:val="00E8433E"/>
    <w:rsid w:val="00E848E9"/>
    <w:rsid w:val="00E84A3D"/>
    <w:rsid w:val="00E84D76"/>
    <w:rsid w:val="00E84EAD"/>
    <w:rsid w:val="00E8509F"/>
    <w:rsid w:val="00E85370"/>
    <w:rsid w:val="00E855A2"/>
    <w:rsid w:val="00E857F0"/>
    <w:rsid w:val="00E8594E"/>
    <w:rsid w:val="00E85BCF"/>
    <w:rsid w:val="00E85CB4"/>
    <w:rsid w:val="00E85E62"/>
    <w:rsid w:val="00E85F72"/>
    <w:rsid w:val="00E85F81"/>
    <w:rsid w:val="00E86091"/>
    <w:rsid w:val="00E8638B"/>
    <w:rsid w:val="00E864AA"/>
    <w:rsid w:val="00E8673B"/>
    <w:rsid w:val="00E86894"/>
    <w:rsid w:val="00E86937"/>
    <w:rsid w:val="00E86A38"/>
    <w:rsid w:val="00E86CE3"/>
    <w:rsid w:val="00E86D20"/>
    <w:rsid w:val="00E86D2B"/>
    <w:rsid w:val="00E86F99"/>
    <w:rsid w:val="00E87101"/>
    <w:rsid w:val="00E8735F"/>
    <w:rsid w:val="00E87364"/>
    <w:rsid w:val="00E8739C"/>
    <w:rsid w:val="00E8745C"/>
    <w:rsid w:val="00E877DE"/>
    <w:rsid w:val="00E877EC"/>
    <w:rsid w:val="00E878E9"/>
    <w:rsid w:val="00E87F75"/>
    <w:rsid w:val="00E90500"/>
    <w:rsid w:val="00E906CB"/>
    <w:rsid w:val="00E91234"/>
    <w:rsid w:val="00E913BD"/>
    <w:rsid w:val="00E913DE"/>
    <w:rsid w:val="00E918EA"/>
    <w:rsid w:val="00E91B7E"/>
    <w:rsid w:val="00E91CA1"/>
    <w:rsid w:val="00E91D72"/>
    <w:rsid w:val="00E91F58"/>
    <w:rsid w:val="00E91FEB"/>
    <w:rsid w:val="00E920BF"/>
    <w:rsid w:val="00E9299C"/>
    <w:rsid w:val="00E929BB"/>
    <w:rsid w:val="00E92B33"/>
    <w:rsid w:val="00E92E00"/>
    <w:rsid w:val="00E92F07"/>
    <w:rsid w:val="00E9314D"/>
    <w:rsid w:val="00E93318"/>
    <w:rsid w:val="00E933EB"/>
    <w:rsid w:val="00E9354D"/>
    <w:rsid w:val="00E9366C"/>
    <w:rsid w:val="00E93939"/>
    <w:rsid w:val="00E94292"/>
    <w:rsid w:val="00E94299"/>
    <w:rsid w:val="00E9459A"/>
    <w:rsid w:val="00E945C9"/>
    <w:rsid w:val="00E94A96"/>
    <w:rsid w:val="00E94BDF"/>
    <w:rsid w:val="00E94CF8"/>
    <w:rsid w:val="00E94D67"/>
    <w:rsid w:val="00E9504C"/>
    <w:rsid w:val="00E95262"/>
    <w:rsid w:val="00E953AF"/>
    <w:rsid w:val="00E955C9"/>
    <w:rsid w:val="00E955CF"/>
    <w:rsid w:val="00E9563D"/>
    <w:rsid w:val="00E95847"/>
    <w:rsid w:val="00E959F0"/>
    <w:rsid w:val="00E95A97"/>
    <w:rsid w:val="00E968A7"/>
    <w:rsid w:val="00E96AC8"/>
    <w:rsid w:val="00E96C7E"/>
    <w:rsid w:val="00E96F83"/>
    <w:rsid w:val="00E9719A"/>
    <w:rsid w:val="00E97925"/>
    <w:rsid w:val="00E97BB3"/>
    <w:rsid w:val="00EA0593"/>
    <w:rsid w:val="00EA08B3"/>
    <w:rsid w:val="00EA09D0"/>
    <w:rsid w:val="00EA0FD3"/>
    <w:rsid w:val="00EA1291"/>
    <w:rsid w:val="00EA15BD"/>
    <w:rsid w:val="00EA189F"/>
    <w:rsid w:val="00EA1B02"/>
    <w:rsid w:val="00EA1B13"/>
    <w:rsid w:val="00EA1EC8"/>
    <w:rsid w:val="00EA1F46"/>
    <w:rsid w:val="00EA2441"/>
    <w:rsid w:val="00EA2635"/>
    <w:rsid w:val="00EA2C1B"/>
    <w:rsid w:val="00EA2DB1"/>
    <w:rsid w:val="00EA2FD8"/>
    <w:rsid w:val="00EA3155"/>
    <w:rsid w:val="00EA33FB"/>
    <w:rsid w:val="00EA3AC1"/>
    <w:rsid w:val="00EA3B01"/>
    <w:rsid w:val="00EA3C76"/>
    <w:rsid w:val="00EA3E92"/>
    <w:rsid w:val="00EA45EE"/>
    <w:rsid w:val="00EA4877"/>
    <w:rsid w:val="00EA4ACB"/>
    <w:rsid w:val="00EA510C"/>
    <w:rsid w:val="00EA51A7"/>
    <w:rsid w:val="00EA52A0"/>
    <w:rsid w:val="00EA535B"/>
    <w:rsid w:val="00EA56A8"/>
    <w:rsid w:val="00EA57A2"/>
    <w:rsid w:val="00EA59CF"/>
    <w:rsid w:val="00EA5A76"/>
    <w:rsid w:val="00EA5B9A"/>
    <w:rsid w:val="00EA5C44"/>
    <w:rsid w:val="00EA5C5A"/>
    <w:rsid w:val="00EA5E21"/>
    <w:rsid w:val="00EA61CD"/>
    <w:rsid w:val="00EA6253"/>
    <w:rsid w:val="00EA66C5"/>
    <w:rsid w:val="00EA6765"/>
    <w:rsid w:val="00EA685F"/>
    <w:rsid w:val="00EA68F6"/>
    <w:rsid w:val="00EA6A9A"/>
    <w:rsid w:val="00EA6B50"/>
    <w:rsid w:val="00EA6BBF"/>
    <w:rsid w:val="00EA7029"/>
    <w:rsid w:val="00EA70D1"/>
    <w:rsid w:val="00EA70F2"/>
    <w:rsid w:val="00EA74B9"/>
    <w:rsid w:val="00EA7562"/>
    <w:rsid w:val="00EA75BA"/>
    <w:rsid w:val="00EB0053"/>
    <w:rsid w:val="00EB00B8"/>
    <w:rsid w:val="00EB0A9F"/>
    <w:rsid w:val="00EB0B9D"/>
    <w:rsid w:val="00EB0DD8"/>
    <w:rsid w:val="00EB0E82"/>
    <w:rsid w:val="00EB14B8"/>
    <w:rsid w:val="00EB19E7"/>
    <w:rsid w:val="00EB1B6F"/>
    <w:rsid w:val="00EB1BDE"/>
    <w:rsid w:val="00EB2694"/>
    <w:rsid w:val="00EB2924"/>
    <w:rsid w:val="00EB31D3"/>
    <w:rsid w:val="00EB33B1"/>
    <w:rsid w:val="00EB3412"/>
    <w:rsid w:val="00EB357F"/>
    <w:rsid w:val="00EB39CC"/>
    <w:rsid w:val="00EB3B69"/>
    <w:rsid w:val="00EB3EBE"/>
    <w:rsid w:val="00EB3ED0"/>
    <w:rsid w:val="00EB3EF9"/>
    <w:rsid w:val="00EB40A6"/>
    <w:rsid w:val="00EB425A"/>
    <w:rsid w:val="00EB428C"/>
    <w:rsid w:val="00EB4336"/>
    <w:rsid w:val="00EB4A79"/>
    <w:rsid w:val="00EB4DE3"/>
    <w:rsid w:val="00EB51F5"/>
    <w:rsid w:val="00EB5207"/>
    <w:rsid w:val="00EB54D9"/>
    <w:rsid w:val="00EB5589"/>
    <w:rsid w:val="00EB5A37"/>
    <w:rsid w:val="00EB5A42"/>
    <w:rsid w:val="00EB5B07"/>
    <w:rsid w:val="00EB5CAB"/>
    <w:rsid w:val="00EB6494"/>
    <w:rsid w:val="00EB64EE"/>
    <w:rsid w:val="00EB6739"/>
    <w:rsid w:val="00EB6C4C"/>
    <w:rsid w:val="00EB7133"/>
    <w:rsid w:val="00EB73C9"/>
    <w:rsid w:val="00EB74BA"/>
    <w:rsid w:val="00EB7914"/>
    <w:rsid w:val="00EB7A16"/>
    <w:rsid w:val="00EB7B01"/>
    <w:rsid w:val="00EB7DD1"/>
    <w:rsid w:val="00EC001F"/>
    <w:rsid w:val="00EC0280"/>
    <w:rsid w:val="00EC0361"/>
    <w:rsid w:val="00EC0475"/>
    <w:rsid w:val="00EC06E1"/>
    <w:rsid w:val="00EC08CE"/>
    <w:rsid w:val="00EC0A6F"/>
    <w:rsid w:val="00EC0AD5"/>
    <w:rsid w:val="00EC0C6E"/>
    <w:rsid w:val="00EC1048"/>
    <w:rsid w:val="00EC1479"/>
    <w:rsid w:val="00EC149C"/>
    <w:rsid w:val="00EC1DB0"/>
    <w:rsid w:val="00EC1F5E"/>
    <w:rsid w:val="00EC2556"/>
    <w:rsid w:val="00EC28D2"/>
    <w:rsid w:val="00EC290C"/>
    <w:rsid w:val="00EC2C18"/>
    <w:rsid w:val="00EC2D7D"/>
    <w:rsid w:val="00EC2E44"/>
    <w:rsid w:val="00EC2F7B"/>
    <w:rsid w:val="00EC3094"/>
    <w:rsid w:val="00EC3277"/>
    <w:rsid w:val="00EC3285"/>
    <w:rsid w:val="00EC33D5"/>
    <w:rsid w:val="00EC34B4"/>
    <w:rsid w:val="00EC357C"/>
    <w:rsid w:val="00EC35DD"/>
    <w:rsid w:val="00EC38C0"/>
    <w:rsid w:val="00EC3EF6"/>
    <w:rsid w:val="00EC3F67"/>
    <w:rsid w:val="00EC4015"/>
    <w:rsid w:val="00EC404D"/>
    <w:rsid w:val="00EC40D3"/>
    <w:rsid w:val="00EC417F"/>
    <w:rsid w:val="00EC45A2"/>
    <w:rsid w:val="00EC4B46"/>
    <w:rsid w:val="00EC4EAD"/>
    <w:rsid w:val="00EC4F00"/>
    <w:rsid w:val="00EC4F36"/>
    <w:rsid w:val="00EC50A0"/>
    <w:rsid w:val="00EC53B1"/>
    <w:rsid w:val="00EC58B1"/>
    <w:rsid w:val="00EC598C"/>
    <w:rsid w:val="00EC59DD"/>
    <w:rsid w:val="00EC5A51"/>
    <w:rsid w:val="00EC5C73"/>
    <w:rsid w:val="00EC5D31"/>
    <w:rsid w:val="00EC5E9A"/>
    <w:rsid w:val="00EC5F6B"/>
    <w:rsid w:val="00EC6207"/>
    <w:rsid w:val="00EC63D9"/>
    <w:rsid w:val="00EC643A"/>
    <w:rsid w:val="00EC656F"/>
    <w:rsid w:val="00EC6652"/>
    <w:rsid w:val="00EC6657"/>
    <w:rsid w:val="00EC66A7"/>
    <w:rsid w:val="00EC6BB8"/>
    <w:rsid w:val="00EC6C43"/>
    <w:rsid w:val="00EC6EFD"/>
    <w:rsid w:val="00EC718D"/>
    <w:rsid w:val="00EC72B4"/>
    <w:rsid w:val="00EC73D7"/>
    <w:rsid w:val="00EC73ED"/>
    <w:rsid w:val="00EC7552"/>
    <w:rsid w:val="00EC75A2"/>
    <w:rsid w:val="00EC75DF"/>
    <w:rsid w:val="00EC791D"/>
    <w:rsid w:val="00EC7D42"/>
    <w:rsid w:val="00EC7E38"/>
    <w:rsid w:val="00ED00C0"/>
    <w:rsid w:val="00ED0175"/>
    <w:rsid w:val="00ED02CF"/>
    <w:rsid w:val="00ED039C"/>
    <w:rsid w:val="00ED04FD"/>
    <w:rsid w:val="00ED0510"/>
    <w:rsid w:val="00ED054D"/>
    <w:rsid w:val="00ED07C4"/>
    <w:rsid w:val="00ED0BE5"/>
    <w:rsid w:val="00ED0C69"/>
    <w:rsid w:val="00ED0C6B"/>
    <w:rsid w:val="00ED0E1B"/>
    <w:rsid w:val="00ED1139"/>
    <w:rsid w:val="00ED13C9"/>
    <w:rsid w:val="00ED165B"/>
    <w:rsid w:val="00ED165F"/>
    <w:rsid w:val="00ED17AE"/>
    <w:rsid w:val="00ED19A2"/>
    <w:rsid w:val="00ED1BA1"/>
    <w:rsid w:val="00ED1BA8"/>
    <w:rsid w:val="00ED1C7C"/>
    <w:rsid w:val="00ED1D47"/>
    <w:rsid w:val="00ED1D66"/>
    <w:rsid w:val="00ED1EE0"/>
    <w:rsid w:val="00ED1EEB"/>
    <w:rsid w:val="00ED1F59"/>
    <w:rsid w:val="00ED22BA"/>
    <w:rsid w:val="00ED2439"/>
    <w:rsid w:val="00ED2523"/>
    <w:rsid w:val="00ED2958"/>
    <w:rsid w:val="00ED2961"/>
    <w:rsid w:val="00ED2F1D"/>
    <w:rsid w:val="00ED32BA"/>
    <w:rsid w:val="00ED34AB"/>
    <w:rsid w:val="00ED38D5"/>
    <w:rsid w:val="00ED38F2"/>
    <w:rsid w:val="00ED3A9B"/>
    <w:rsid w:val="00ED3BA9"/>
    <w:rsid w:val="00ED3D98"/>
    <w:rsid w:val="00ED3EEA"/>
    <w:rsid w:val="00ED3F52"/>
    <w:rsid w:val="00ED4356"/>
    <w:rsid w:val="00ED4490"/>
    <w:rsid w:val="00ED488F"/>
    <w:rsid w:val="00ED510D"/>
    <w:rsid w:val="00ED512D"/>
    <w:rsid w:val="00ED517C"/>
    <w:rsid w:val="00ED537A"/>
    <w:rsid w:val="00ED5397"/>
    <w:rsid w:val="00ED5830"/>
    <w:rsid w:val="00ED5978"/>
    <w:rsid w:val="00ED5CD8"/>
    <w:rsid w:val="00ED5CEB"/>
    <w:rsid w:val="00ED6133"/>
    <w:rsid w:val="00ED62F6"/>
    <w:rsid w:val="00ED65DE"/>
    <w:rsid w:val="00ED6663"/>
    <w:rsid w:val="00ED6682"/>
    <w:rsid w:val="00ED6949"/>
    <w:rsid w:val="00ED6AB9"/>
    <w:rsid w:val="00ED6B4A"/>
    <w:rsid w:val="00ED6C06"/>
    <w:rsid w:val="00ED6C1B"/>
    <w:rsid w:val="00ED6D63"/>
    <w:rsid w:val="00ED796D"/>
    <w:rsid w:val="00ED7A01"/>
    <w:rsid w:val="00ED7AE7"/>
    <w:rsid w:val="00EE093F"/>
    <w:rsid w:val="00EE0A70"/>
    <w:rsid w:val="00EE0AB0"/>
    <w:rsid w:val="00EE132F"/>
    <w:rsid w:val="00EE13D5"/>
    <w:rsid w:val="00EE15E3"/>
    <w:rsid w:val="00EE1613"/>
    <w:rsid w:val="00EE1871"/>
    <w:rsid w:val="00EE1C18"/>
    <w:rsid w:val="00EE1E33"/>
    <w:rsid w:val="00EE1E3C"/>
    <w:rsid w:val="00EE2003"/>
    <w:rsid w:val="00EE20D1"/>
    <w:rsid w:val="00EE2299"/>
    <w:rsid w:val="00EE24CB"/>
    <w:rsid w:val="00EE262A"/>
    <w:rsid w:val="00EE2630"/>
    <w:rsid w:val="00EE279F"/>
    <w:rsid w:val="00EE285D"/>
    <w:rsid w:val="00EE2CB3"/>
    <w:rsid w:val="00EE3280"/>
    <w:rsid w:val="00EE32F9"/>
    <w:rsid w:val="00EE3459"/>
    <w:rsid w:val="00EE37F2"/>
    <w:rsid w:val="00EE3934"/>
    <w:rsid w:val="00EE3B50"/>
    <w:rsid w:val="00EE3F69"/>
    <w:rsid w:val="00EE4074"/>
    <w:rsid w:val="00EE448C"/>
    <w:rsid w:val="00EE4833"/>
    <w:rsid w:val="00EE486F"/>
    <w:rsid w:val="00EE48AA"/>
    <w:rsid w:val="00EE48C2"/>
    <w:rsid w:val="00EE498D"/>
    <w:rsid w:val="00EE4A5E"/>
    <w:rsid w:val="00EE4AEF"/>
    <w:rsid w:val="00EE50F9"/>
    <w:rsid w:val="00EE51E4"/>
    <w:rsid w:val="00EE52D3"/>
    <w:rsid w:val="00EE584F"/>
    <w:rsid w:val="00EE5A05"/>
    <w:rsid w:val="00EE5B99"/>
    <w:rsid w:val="00EE6034"/>
    <w:rsid w:val="00EE609E"/>
    <w:rsid w:val="00EE61CF"/>
    <w:rsid w:val="00EE65CE"/>
    <w:rsid w:val="00EE6765"/>
    <w:rsid w:val="00EE6872"/>
    <w:rsid w:val="00EE692A"/>
    <w:rsid w:val="00EE6BD2"/>
    <w:rsid w:val="00EE6D72"/>
    <w:rsid w:val="00EE6E62"/>
    <w:rsid w:val="00EE7073"/>
    <w:rsid w:val="00EE7270"/>
    <w:rsid w:val="00EE77A5"/>
    <w:rsid w:val="00EE795F"/>
    <w:rsid w:val="00EE7E36"/>
    <w:rsid w:val="00EE7EC1"/>
    <w:rsid w:val="00EF0398"/>
    <w:rsid w:val="00EF039A"/>
    <w:rsid w:val="00EF040C"/>
    <w:rsid w:val="00EF06EE"/>
    <w:rsid w:val="00EF0749"/>
    <w:rsid w:val="00EF0820"/>
    <w:rsid w:val="00EF0D18"/>
    <w:rsid w:val="00EF0D76"/>
    <w:rsid w:val="00EF0DB7"/>
    <w:rsid w:val="00EF0FEE"/>
    <w:rsid w:val="00EF106B"/>
    <w:rsid w:val="00EF11F1"/>
    <w:rsid w:val="00EF191E"/>
    <w:rsid w:val="00EF1F59"/>
    <w:rsid w:val="00EF22CD"/>
    <w:rsid w:val="00EF24ED"/>
    <w:rsid w:val="00EF264D"/>
    <w:rsid w:val="00EF308B"/>
    <w:rsid w:val="00EF320D"/>
    <w:rsid w:val="00EF3364"/>
    <w:rsid w:val="00EF3475"/>
    <w:rsid w:val="00EF3548"/>
    <w:rsid w:val="00EF37A4"/>
    <w:rsid w:val="00EF38CA"/>
    <w:rsid w:val="00EF3D48"/>
    <w:rsid w:val="00EF3DC2"/>
    <w:rsid w:val="00EF437A"/>
    <w:rsid w:val="00EF453B"/>
    <w:rsid w:val="00EF4C0F"/>
    <w:rsid w:val="00EF4F6E"/>
    <w:rsid w:val="00EF52CF"/>
    <w:rsid w:val="00EF55CC"/>
    <w:rsid w:val="00EF55DF"/>
    <w:rsid w:val="00EF5A3B"/>
    <w:rsid w:val="00EF5AC5"/>
    <w:rsid w:val="00EF5AC7"/>
    <w:rsid w:val="00EF5E28"/>
    <w:rsid w:val="00EF5FB2"/>
    <w:rsid w:val="00EF5FD8"/>
    <w:rsid w:val="00EF6993"/>
    <w:rsid w:val="00EF6E4C"/>
    <w:rsid w:val="00EF73A0"/>
    <w:rsid w:val="00EF78B1"/>
    <w:rsid w:val="00EF7926"/>
    <w:rsid w:val="00EF7E94"/>
    <w:rsid w:val="00F0015C"/>
    <w:rsid w:val="00F001B0"/>
    <w:rsid w:val="00F002CA"/>
    <w:rsid w:val="00F00313"/>
    <w:rsid w:val="00F00914"/>
    <w:rsid w:val="00F00A24"/>
    <w:rsid w:val="00F00B6F"/>
    <w:rsid w:val="00F00EEE"/>
    <w:rsid w:val="00F01013"/>
    <w:rsid w:val="00F010EF"/>
    <w:rsid w:val="00F012DB"/>
    <w:rsid w:val="00F018E5"/>
    <w:rsid w:val="00F01B9B"/>
    <w:rsid w:val="00F02231"/>
    <w:rsid w:val="00F02303"/>
    <w:rsid w:val="00F0260D"/>
    <w:rsid w:val="00F027B3"/>
    <w:rsid w:val="00F02BCC"/>
    <w:rsid w:val="00F02BE6"/>
    <w:rsid w:val="00F02BE7"/>
    <w:rsid w:val="00F02CDB"/>
    <w:rsid w:val="00F02D5F"/>
    <w:rsid w:val="00F02D65"/>
    <w:rsid w:val="00F03042"/>
    <w:rsid w:val="00F0317E"/>
    <w:rsid w:val="00F031CF"/>
    <w:rsid w:val="00F03255"/>
    <w:rsid w:val="00F033A8"/>
    <w:rsid w:val="00F04181"/>
    <w:rsid w:val="00F04303"/>
    <w:rsid w:val="00F04407"/>
    <w:rsid w:val="00F04606"/>
    <w:rsid w:val="00F04729"/>
    <w:rsid w:val="00F048B7"/>
    <w:rsid w:val="00F05028"/>
    <w:rsid w:val="00F05225"/>
    <w:rsid w:val="00F05D1C"/>
    <w:rsid w:val="00F0673A"/>
    <w:rsid w:val="00F069ED"/>
    <w:rsid w:val="00F06C64"/>
    <w:rsid w:val="00F06D9E"/>
    <w:rsid w:val="00F07407"/>
    <w:rsid w:val="00F07415"/>
    <w:rsid w:val="00F07454"/>
    <w:rsid w:val="00F07587"/>
    <w:rsid w:val="00F07830"/>
    <w:rsid w:val="00F07927"/>
    <w:rsid w:val="00F07946"/>
    <w:rsid w:val="00F07C6D"/>
    <w:rsid w:val="00F10099"/>
    <w:rsid w:val="00F10228"/>
    <w:rsid w:val="00F108C6"/>
    <w:rsid w:val="00F10956"/>
    <w:rsid w:val="00F10B3A"/>
    <w:rsid w:val="00F10BE6"/>
    <w:rsid w:val="00F10CB4"/>
    <w:rsid w:val="00F10F26"/>
    <w:rsid w:val="00F10F3A"/>
    <w:rsid w:val="00F112F9"/>
    <w:rsid w:val="00F11698"/>
    <w:rsid w:val="00F118DF"/>
    <w:rsid w:val="00F11A25"/>
    <w:rsid w:val="00F11D7F"/>
    <w:rsid w:val="00F11E9E"/>
    <w:rsid w:val="00F11FFD"/>
    <w:rsid w:val="00F120EE"/>
    <w:rsid w:val="00F1288C"/>
    <w:rsid w:val="00F128E7"/>
    <w:rsid w:val="00F130A0"/>
    <w:rsid w:val="00F1337B"/>
    <w:rsid w:val="00F135DA"/>
    <w:rsid w:val="00F13841"/>
    <w:rsid w:val="00F139F4"/>
    <w:rsid w:val="00F13C87"/>
    <w:rsid w:val="00F13D9B"/>
    <w:rsid w:val="00F13DC1"/>
    <w:rsid w:val="00F1442D"/>
    <w:rsid w:val="00F14B1D"/>
    <w:rsid w:val="00F14B70"/>
    <w:rsid w:val="00F14C15"/>
    <w:rsid w:val="00F14F57"/>
    <w:rsid w:val="00F14FDF"/>
    <w:rsid w:val="00F152EE"/>
    <w:rsid w:val="00F1537C"/>
    <w:rsid w:val="00F1544A"/>
    <w:rsid w:val="00F1556A"/>
    <w:rsid w:val="00F159D3"/>
    <w:rsid w:val="00F15AF4"/>
    <w:rsid w:val="00F15C66"/>
    <w:rsid w:val="00F16385"/>
    <w:rsid w:val="00F16466"/>
    <w:rsid w:val="00F16C33"/>
    <w:rsid w:val="00F16C4E"/>
    <w:rsid w:val="00F16C79"/>
    <w:rsid w:val="00F170EB"/>
    <w:rsid w:val="00F1732F"/>
    <w:rsid w:val="00F17519"/>
    <w:rsid w:val="00F175DF"/>
    <w:rsid w:val="00F179DC"/>
    <w:rsid w:val="00F17AC7"/>
    <w:rsid w:val="00F203F1"/>
    <w:rsid w:val="00F2058F"/>
    <w:rsid w:val="00F20808"/>
    <w:rsid w:val="00F20BB5"/>
    <w:rsid w:val="00F20F5D"/>
    <w:rsid w:val="00F21022"/>
    <w:rsid w:val="00F210B3"/>
    <w:rsid w:val="00F210BC"/>
    <w:rsid w:val="00F211D0"/>
    <w:rsid w:val="00F215C0"/>
    <w:rsid w:val="00F21674"/>
    <w:rsid w:val="00F2185F"/>
    <w:rsid w:val="00F21A0B"/>
    <w:rsid w:val="00F21ADA"/>
    <w:rsid w:val="00F21DF2"/>
    <w:rsid w:val="00F2218E"/>
    <w:rsid w:val="00F2231A"/>
    <w:rsid w:val="00F22429"/>
    <w:rsid w:val="00F22473"/>
    <w:rsid w:val="00F22695"/>
    <w:rsid w:val="00F227A4"/>
    <w:rsid w:val="00F22909"/>
    <w:rsid w:val="00F22D2A"/>
    <w:rsid w:val="00F22DCC"/>
    <w:rsid w:val="00F231CA"/>
    <w:rsid w:val="00F231E8"/>
    <w:rsid w:val="00F23276"/>
    <w:rsid w:val="00F232A5"/>
    <w:rsid w:val="00F23627"/>
    <w:rsid w:val="00F23986"/>
    <w:rsid w:val="00F239A1"/>
    <w:rsid w:val="00F23A4C"/>
    <w:rsid w:val="00F23AB1"/>
    <w:rsid w:val="00F23C82"/>
    <w:rsid w:val="00F23E52"/>
    <w:rsid w:val="00F23E6B"/>
    <w:rsid w:val="00F24051"/>
    <w:rsid w:val="00F24131"/>
    <w:rsid w:val="00F24132"/>
    <w:rsid w:val="00F2428F"/>
    <w:rsid w:val="00F242A0"/>
    <w:rsid w:val="00F246A9"/>
    <w:rsid w:val="00F249C0"/>
    <w:rsid w:val="00F24BAB"/>
    <w:rsid w:val="00F24E11"/>
    <w:rsid w:val="00F24E13"/>
    <w:rsid w:val="00F24FEA"/>
    <w:rsid w:val="00F255F5"/>
    <w:rsid w:val="00F2576B"/>
    <w:rsid w:val="00F25A76"/>
    <w:rsid w:val="00F25A8B"/>
    <w:rsid w:val="00F2602D"/>
    <w:rsid w:val="00F26095"/>
    <w:rsid w:val="00F2665C"/>
    <w:rsid w:val="00F26EAC"/>
    <w:rsid w:val="00F26FC4"/>
    <w:rsid w:val="00F26FC6"/>
    <w:rsid w:val="00F27013"/>
    <w:rsid w:val="00F270E6"/>
    <w:rsid w:val="00F270FC"/>
    <w:rsid w:val="00F27128"/>
    <w:rsid w:val="00F273A0"/>
    <w:rsid w:val="00F27D2A"/>
    <w:rsid w:val="00F27F4B"/>
    <w:rsid w:val="00F30034"/>
    <w:rsid w:val="00F30046"/>
    <w:rsid w:val="00F302D2"/>
    <w:rsid w:val="00F30609"/>
    <w:rsid w:val="00F306D9"/>
    <w:rsid w:val="00F308F0"/>
    <w:rsid w:val="00F30D0B"/>
    <w:rsid w:val="00F314BA"/>
    <w:rsid w:val="00F315E5"/>
    <w:rsid w:val="00F3168D"/>
    <w:rsid w:val="00F3192F"/>
    <w:rsid w:val="00F319C9"/>
    <w:rsid w:val="00F31B8C"/>
    <w:rsid w:val="00F31CEA"/>
    <w:rsid w:val="00F31ED7"/>
    <w:rsid w:val="00F32119"/>
    <w:rsid w:val="00F325CD"/>
    <w:rsid w:val="00F327A5"/>
    <w:rsid w:val="00F328B9"/>
    <w:rsid w:val="00F32909"/>
    <w:rsid w:val="00F32CC9"/>
    <w:rsid w:val="00F32CFE"/>
    <w:rsid w:val="00F32E6F"/>
    <w:rsid w:val="00F3323D"/>
    <w:rsid w:val="00F33406"/>
    <w:rsid w:val="00F33796"/>
    <w:rsid w:val="00F33844"/>
    <w:rsid w:val="00F339D5"/>
    <w:rsid w:val="00F33CB3"/>
    <w:rsid w:val="00F3408D"/>
    <w:rsid w:val="00F34127"/>
    <w:rsid w:val="00F34302"/>
    <w:rsid w:val="00F345FC"/>
    <w:rsid w:val="00F350C7"/>
    <w:rsid w:val="00F35908"/>
    <w:rsid w:val="00F35C9F"/>
    <w:rsid w:val="00F35D2A"/>
    <w:rsid w:val="00F35F6D"/>
    <w:rsid w:val="00F360D8"/>
    <w:rsid w:val="00F3619A"/>
    <w:rsid w:val="00F3627C"/>
    <w:rsid w:val="00F3661C"/>
    <w:rsid w:val="00F3664C"/>
    <w:rsid w:val="00F36682"/>
    <w:rsid w:val="00F36760"/>
    <w:rsid w:val="00F367B4"/>
    <w:rsid w:val="00F36830"/>
    <w:rsid w:val="00F36AE8"/>
    <w:rsid w:val="00F36E12"/>
    <w:rsid w:val="00F37056"/>
    <w:rsid w:val="00F376A7"/>
    <w:rsid w:val="00F37A3C"/>
    <w:rsid w:val="00F37E42"/>
    <w:rsid w:val="00F40006"/>
    <w:rsid w:val="00F40155"/>
    <w:rsid w:val="00F401DF"/>
    <w:rsid w:val="00F40399"/>
    <w:rsid w:val="00F405E4"/>
    <w:rsid w:val="00F408F7"/>
    <w:rsid w:val="00F40A61"/>
    <w:rsid w:val="00F40D1E"/>
    <w:rsid w:val="00F40F78"/>
    <w:rsid w:val="00F4114A"/>
    <w:rsid w:val="00F411CB"/>
    <w:rsid w:val="00F41A9F"/>
    <w:rsid w:val="00F41D82"/>
    <w:rsid w:val="00F41DFC"/>
    <w:rsid w:val="00F41FDE"/>
    <w:rsid w:val="00F42029"/>
    <w:rsid w:val="00F42456"/>
    <w:rsid w:val="00F42573"/>
    <w:rsid w:val="00F425F0"/>
    <w:rsid w:val="00F429F4"/>
    <w:rsid w:val="00F42AA7"/>
    <w:rsid w:val="00F42BC8"/>
    <w:rsid w:val="00F42C04"/>
    <w:rsid w:val="00F4305F"/>
    <w:rsid w:val="00F430C8"/>
    <w:rsid w:val="00F430E2"/>
    <w:rsid w:val="00F431BE"/>
    <w:rsid w:val="00F43394"/>
    <w:rsid w:val="00F43491"/>
    <w:rsid w:val="00F434D0"/>
    <w:rsid w:val="00F43656"/>
    <w:rsid w:val="00F43AC4"/>
    <w:rsid w:val="00F43D00"/>
    <w:rsid w:val="00F43D90"/>
    <w:rsid w:val="00F43F3D"/>
    <w:rsid w:val="00F44264"/>
    <w:rsid w:val="00F442ED"/>
    <w:rsid w:val="00F44326"/>
    <w:rsid w:val="00F445B1"/>
    <w:rsid w:val="00F4468A"/>
    <w:rsid w:val="00F448C4"/>
    <w:rsid w:val="00F452BA"/>
    <w:rsid w:val="00F45386"/>
    <w:rsid w:val="00F453B9"/>
    <w:rsid w:val="00F455EA"/>
    <w:rsid w:val="00F45754"/>
    <w:rsid w:val="00F45BE2"/>
    <w:rsid w:val="00F45E1D"/>
    <w:rsid w:val="00F462CA"/>
    <w:rsid w:val="00F46397"/>
    <w:rsid w:val="00F4664B"/>
    <w:rsid w:val="00F466D1"/>
    <w:rsid w:val="00F46D00"/>
    <w:rsid w:val="00F47023"/>
    <w:rsid w:val="00F4708A"/>
    <w:rsid w:val="00F4725B"/>
    <w:rsid w:val="00F4733A"/>
    <w:rsid w:val="00F47341"/>
    <w:rsid w:val="00F4740E"/>
    <w:rsid w:val="00F4787B"/>
    <w:rsid w:val="00F5046C"/>
    <w:rsid w:val="00F50537"/>
    <w:rsid w:val="00F506F2"/>
    <w:rsid w:val="00F50795"/>
    <w:rsid w:val="00F50B22"/>
    <w:rsid w:val="00F51023"/>
    <w:rsid w:val="00F51390"/>
    <w:rsid w:val="00F5190E"/>
    <w:rsid w:val="00F523B4"/>
    <w:rsid w:val="00F5247F"/>
    <w:rsid w:val="00F529CF"/>
    <w:rsid w:val="00F52B55"/>
    <w:rsid w:val="00F53186"/>
    <w:rsid w:val="00F53434"/>
    <w:rsid w:val="00F53532"/>
    <w:rsid w:val="00F53CEB"/>
    <w:rsid w:val="00F53D78"/>
    <w:rsid w:val="00F53DF8"/>
    <w:rsid w:val="00F53E98"/>
    <w:rsid w:val="00F53EF1"/>
    <w:rsid w:val="00F53F97"/>
    <w:rsid w:val="00F542FB"/>
    <w:rsid w:val="00F543CC"/>
    <w:rsid w:val="00F545EC"/>
    <w:rsid w:val="00F54C65"/>
    <w:rsid w:val="00F55187"/>
    <w:rsid w:val="00F552BA"/>
    <w:rsid w:val="00F55584"/>
    <w:rsid w:val="00F556CA"/>
    <w:rsid w:val="00F55730"/>
    <w:rsid w:val="00F557A5"/>
    <w:rsid w:val="00F55979"/>
    <w:rsid w:val="00F55B0E"/>
    <w:rsid w:val="00F55BBB"/>
    <w:rsid w:val="00F55BD0"/>
    <w:rsid w:val="00F55FEC"/>
    <w:rsid w:val="00F560A9"/>
    <w:rsid w:val="00F5616B"/>
    <w:rsid w:val="00F5631F"/>
    <w:rsid w:val="00F5655F"/>
    <w:rsid w:val="00F56707"/>
    <w:rsid w:val="00F56A16"/>
    <w:rsid w:val="00F56A9F"/>
    <w:rsid w:val="00F56CD9"/>
    <w:rsid w:val="00F56CFA"/>
    <w:rsid w:val="00F56E61"/>
    <w:rsid w:val="00F56E69"/>
    <w:rsid w:val="00F56ECC"/>
    <w:rsid w:val="00F57008"/>
    <w:rsid w:val="00F57066"/>
    <w:rsid w:val="00F575B4"/>
    <w:rsid w:val="00F576F8"/>
    <w:rsid w:val="00F57B3F"/>
    <w:rsid w:val="00F57E86"/>
    <w:rsid w:val="00F600C6"/>
    <w:rsid w:val="00F601F0"/>
    <w:rsid w:val="00F60395"/>
    <w:rsid w:val="00F603E3"/>
    <w:rsid w:val="00F60495"/>
    <w:rsid w:val="00F6051F"/>
    <w:rsid w:val="00F6062E"/>
    <w:rsid w:val="00F606BB"/>
    <w:rsid w:val="00F60A81"/>
    <w:rsid w:val="00F60EAC"/>
    <w:rsid w:val="00F611F1"/>
    <w:rsid w:val="00F61214"/>
    <w:rsid w:val="00F614B4"/>
    <w:rsid w:val="00F6154A"/>
    <w:rsid w:val="00F61B80"/>
    <w:rsid w:val="00F61BDA"/>
    <w:rsid w:val="00F61CF7"/>
    <w:rsid w:val="00F62015"/>
    <w:rsid w:val="00F6204F"/>
    <w:rsid w:val="00F624D0"/>
    <w:rsid w:val="00F627AB"/>
    <w:rsid w:val="00F628C8"/>
    <w:rsid w:val="00F62908"/>
    <w:rsid w:val="00F62C22"/>
    <w:rsid w:val="00F62D5F"/>
    <w:rsid w:val="00F630F5"/>
    <w:rsid w:val="00F63503"/>
    <w:rsid w:val="00F6361D"/>
    <w:rsid w:val="00F63B31"/>
    <w:rsid w:val="00F63CA5"/>
    <w:rsid w:val="00F640D4"/>
    <w:rsid w:val="00F64125"/>
    <w:rsid w:val="00F6435C"/>
    <w:rsid w:val="00F643F7"/>
    <w:rsid w:val="00F6467F"/>
    <w:rsid w:val="00F647A4"/>
    <w:rsid w:val="00F647FB"/>
    <w:rsid w:val="00F64959"/>
    <w:rsid w:val="00F64AC3"/>
    <w:rsid w:val="00F65080"/>
    <w:rsid w:val="00F65236"/>
    <w:rsid w:val="00F657AD"/>
    <w:rsid w:val="00F65847"/>
    <w:rsid w:val="00F65D91"/>
    <w:rsid w:val="00F65F78"/>
    <w:rsid w:val="00F660C7"/>
    <w:rsid w:val="00F6639F"/>
    <w:rsid w:val="00F66430"/>
    <w:rsid w:val="00F6653C"/>
    <w:rsid w:val="00F66566"/>
    <w:rsid w:val="00F66639"/>
    <w:rsid w:val="00F66D7C"/>
    <w:rsid w:val="00F671B1"/>
    <w:rsid w:val="00F673B1"/>
    <w:rsid w:val="00F674BA"/>
    <w:rsid w:val="00F679F8"/>
    <w:rsid w:val="00F67CC9"/>
    <w:rsid w:val="00F67E67"/>
    <w:rsid w:val="00F701BD"/>
    <w:rsid w:val="00F70205"/>
    <w:rsid w:val="00F704D2"/>
    <w:rsid w:val="00F70893"/>
    <w:rsid w:val="00F70935"/>
    <w:rsid w:val="00F70B14"/>
    <w:rsid w:val="00F70C13"/>
    <w:rsid w:val="00F70FA6"/>
    <w:rsid w:val="00F71036"/>
    <w:rsid w:val="00F7125C"/>
    <w:rsid w:val="00F717E9"/>
    <w:rsid w:val="00F7194B"/>
    <w:rsid w:val="00F71C22"/>
    <w:rsid w:val="00F71CE5"/>
    <w:rsid w:val="00F71EB9"/>
    <w:rsid w:val="00F71EC0"/>
    <w:rsid w:val="00F720D4"/>
    <w:rsid w:val="00F722C1"/>
    <w:rsid w:val="00F72FD6"/>
    <w:rsid w:val="00F731A5"/>
    <w:rsid w:val="00F736A9"/>
    <w:rsid w:val="00F737D1"/>
    <w:rsid w:val="00F73B9D"/>
    <w:rsid w:val="00F73F09"/>
    <w:rsid w:val="00F73F1D"/>
    <w:rsid w:val="00F740EE"/>
    <w:rsid w:val="00F747F6"/>
    <w:rsid w:val="00F748FD"/>
    <w:rsid w:val="00F74A77"/>
    <w:rsid w:val="00F74E8B"/>
    <w:rsid w:val="00F74E98"/>
    <w:rsid w:val="00F74EFF"/>
    <w:rsid w:val="00F7510C"/>
    <w:rsid w:val="00F75338"/>
    <w:rsid w:val="00F7547E"/>
    <w:rsid w:val="00F75650"/>
    <w:rsid w:val="00F75660"/>
    <w:rsid w:val="00F756C7"/>
    <w:rsid w:val="00F758EB"/>
    <w:rsid w:val="00F75B09"/>
    <w:rsid w:val="00F75B9A"/>
    <w:rsid w:val="00F762B8"/>
    <w:rsid w:val="00F76A95"/>
    <w:rsid w:val="00F76B82"/>
    <w:rsid w:val="00F76F46"/>
    <w:rsid w:val="00F76FFF"/>
    <w:rsid w:val="00F771F1"/>
    <w:rsid w:val="00F772C4"/>
    <w:rsid w:val="00F77492"/>
    <w:rsid w:val="00F7751B"/>
    <w:rsid w:val="00F775FE"/>
    <w:rsid w:val="00F77E84"/>
    <w:rsid w:val="00F77F04"/>
    <w:rsid w:val="00F77F07"/>
    <w:rsid w:val="00F80019"/>
    <w:rsid w:val="00F8036A"/>
    <w:rsid w:val="00F80429"/>
    <w:rsid w:val="00F804E6"/>
    <w:rsid w:val="00F80707"/>
    <w:rsid w:val="00F8094E"/>
    <w:rsid w:val="00F80B0A"/>
    <w:rsid w:val="00F80DFB"/>
    <w:rsid w:val="00F80E8B"/>
    <w:rsid w:val="00F81014"/>
    <w:rsid w:val="00F81077"/>
    <w:rsid w:val="00F811E7"/>
    <w:rsid w:val="00F8156C"/>
    <w:rsid w:val="00F8156E"/>
    <w:rsid w:val="00F81CA7"/>
    <w:rsid w:val="00F81D17"/>
    <w:rsid w:val="00F81DE8"/>
    <w:rsid w:val="00F82366"/>
    <w:rsid w:val="00F82697"/>
    <w:rsid w:val="00F82F27"/>
    <w:rsid w:val="00F8306D"/>
    <w:rsid w:val="00F8306E"/>
    <w:rsid w:val="00F8309B"/>
    <w:rsid w:val="00F830F1"/>
    <w:rsid w:val="00F8320C"/>
    <w:rsid w:val="00F83211"/>
    <w:rsid w:val="00F833E8"/>
    <w:rsid w:val="00F83718"/>
    <w:rsid w:val="00F8388D"/>
    <w:rsid w:val="00F83CBD"/>
    <w:rsid w:val="00F83F3C"/>
    <w:rsid w:val="00F83FCC"/>
    <w:rsid w:val="00F84188"/>
    <w:rsid w:val="00F84476"/>
    <w:rsid w:val="00F8453C"/>
    <w:rsid w:val="00F8486D"/>
    <w:rsid w:val="00F8506B"/>
    <w:rsid w:val="00F85224"/>
    <w:rsid w:val="00F85295"/>
    <w:rsid w:val="00F852B4"/>
    <w:rsid w:val="00F852F1"/>
    <w:rsid w:val="00F853F2"/>
    <w:rsid w:val="00F85464"/>
    <w:rsid w:val="00F85672"/>
    <w:rsid w:val="00F857C9"/>
    <w:rsid w:val="00F85B01"/>
    <w:rsid w:val="00F85DE0"/>
    <w:rsid w:val="00F85F07"/>
    <w:rsid w:val="00F86369"/>
    <w:rsid w:val="00F864B3"/>
    <w:rsid w:val="00F867CC"/>
    <w:rsid w:val="00F86862"/>
    <w:rsid w:val="00F86907"/>
    <w:rsid w:val="00F86941"/>
    <w:rsid w:val="00F869CC"/>
    <w:rsid w:val="00F86A9A"/>
    <w:rsid w:val="00F86BBE"/>
    <w:rsid w:val="00F86C66"/>
    <w:rsid w:val="00F871CB"/>
    <w:rsid w:val="00F871E4"/>
    <w:rsid w:val="00F87313"/>
    <w:rsid w:val="00F8736B"/>
    <w:rsid w:val="00F87A12"/>
    <w:rsid w:val="00F87AF2"/>
    <w:rsid w:val="00F87D50"/>
    <w:rsid w:val="00F87D75"/>
    <w:rsid w:val="00F87DB9"/>
    <w:rsid w:val="00F87E3D"/>
    <w:rsid w:val="00F87F43"/>
    <w:rsid w:val="00F87F97"/>
    <w:rsid w:val="00F905E3"/>
    <w:rsid w:val="00F9067D"/>
    <w:rsid w:val="00F906CE"/>
    <w:rsid w:val="00F9079F"/>
    <w:rsid w:val="00F907BA"/>
    <w:rsid w:val="00F909ED"/>
    <w:rsid w:val="00F90A4C"/>
    <w:rsid w:val="00F90AAD"/>
    <w:rsid w:val="00F90AD8"/>
    <w:rsid w:val="00F90D42"/>
    <w:rsid w:val="00F90EC6"/>
    <w:rsid w:val="00F91B6A"/>
    <w:rsid w:val="00F920A5"/>
    <w:rsid w:val="00F9225F"/>
    <w:rsid w:val="00F9278F"/>
    <w:rsid w:val="00F92862"/>
    <w:rsid w:val="00F92E2F"/>
    <w:rsid w:val="00F93189"/>
    <w:rsid w:val="00F93221"/>
    <w:rsid w:val="00F9330E"/>
    <w:rsid w:val="00F93398"/>
    <w:rsid w:val="00F93A7C"/>
    <w:rsid w:val="00F940A4"/>
    <w:rsid w:val="00F94128"/>
    <w:rsid w:val="00F9416D"/>
    <w:rsid w:val="00F94338"/>
    <w:rsid w:val="00F94364"/>
    <w:rsid w:val="00F9439A"/>
    <w:rsid w:val="00F94529"/>
    <w:rsid w:val="00F949B1"/>
    <w:rsid w:val="00F94C49"/>
    <w:rsid w:val="00F94D11"/>
    <w:rsid w:val="00F94DBB"/>
    <w:rsid w:val="00F95059"/>
    <w:rsid w:val="00F952D6"/>
    <w:rsid w:val="00F959BB"/>
    <w:rsid w:val="00F95AC4"/>
    <w:rsid w:val="00F95ADF"/>
    <w:rsid w:val="00F95C5A"/>
    <w:rsid w:val="00F95C86"/>
    <w:rsid w:val="00F96053"/>
    <w:rsid w:val="00F963F3"/>
    <w:rsid w:val="00F964AF"/>
    <w:rsid w:val="00F966A9"/>
    <w:rsid w:val="00F967DA"/>
    <w:rsid w:val="00F96F11"/>
    <w:rsid w:val="00F97091"/>
    <w:rsid w:val="00F9741D"/>
    <w:rsid w:val="00F974E4"/>
    <w:rsid w:val="00F97789"/>
    <w:rsid w:val="00F97B3B"/>
    <w:rsid w:val="00F97B6B"/>
    <w:rsid w:val="00F97CA4"/>
    <w:rsid w:val="00F97E2C"/>
    <w:rsid w:val="00FA008B"/>
    <w:rsid w:val="00FA0282"/>
    <w:rsid w:val="00FA0483"/>
    <w:rsid w:val="00FA0576"/>
    <w:rsid w:val="00FA0751"/>
    <w:rsid w:val="00FA0A6D"/>
    <w:rsid w:val="00FA0C44"/>
    <w:rsid w:val="00FA1084"/>
    <w:rsid w:val="00FA11C2"/>
    <w:rsid w:val="00FA11ED"/>
    <w:rsid w:val="00FA15CD"/>
    <w:rsid w:val="00FA16A5"/>
    <w:rsid w:val="00FA1837"/>
    <w:rsid w:val="00FA198E"/>
    <w:rsid w:val="00FA1A18"/>
    <w:rsid w:val="00FA1BCD"/>
    <w:rsid w:val="00FA1BD0"/>
    <w:rsid w:val="00FA1F06"/>
    <w:rsid w:val="00FA2571"/>
    <w:rsid w:val="00FA2634"/>
    <w:rsid w:val="00FA2743"/>
    <w:rsid w:val="00FA2819"/>
    <w:rsid w:val="00FA284D"/>
    <w:rsid w:val="00FA2946"/>
    <w:rsid w:val="00FA2A4F"/>
    <w:rsid w:val="00FA2CAA"/>
    <w:rsid w:val="00FA2CB2"/>
    <w:rsid w:val="00FA2CD0"/>
    <w:rsid w:val="00FA2D29"/>
    <w:rsid w:val="00FA2D4F"/>
    <w:rsid w:val="00FA2DF8"/>
    <w:rsid w:val="00FA34E5"/>
    <w:rsid w:val="00FA3A5D"/>
    <w:rsid w:val="00FA4096"/>
    <w:rsid w:val="00FA4128"/>
    <w:rsid w:val="00FA42C4"/>
    <w:rsid w:val="00FA4B03"/>
    <w:rsid w:val="00FA4ECC"/>
    <w:rsid w:val="00FA5034"/>
    <w:rsid w:val="00FA5344"/>
    <w:rsid w:val="00FA5388"/>
    <w:rsid w:val="00FA540B"/>
    <w:rsid w:val="00FA5467"/>
    <w:rsid w:val="00FA549C"/>
    <w:rsid w:val="00FA55C6"/>
    <w:rsid w:val="00FA55D0"/>
    <w:rsid w:val="00FA583E"/>
    <w:rsid w:val="00FA60FF"/>
    <w:rsid w:val="00FA6294"/>
    <w:rsid w:val="00FA66D0"/>
    <w:rsid w:val="00FA698B"/>
    <w:rsid w:val="00FA6B95"/>
    <w:rsid w:val="00FA6E06"/>
    <w:rsid w:val="00FA6E79"/>
    <w:rsid w:val="00FA6FC8"/>
    <w:rsid w:val="00FA7064"/>
    <w:rsid w:val="00FA7116"/>
    <w:rsid w:val="00FA7150"/>
    <w:rsid w:val="00FA7526"/>
    <w:rsid w:val="00FA7628"/>
    <w:rsid w:val="00FA78D8"/>
    <w:rsid w:val="00FA7D86"/>
    <w:rsid w:val="00FA7DA9"/>
    <w:rsid w:val="00FB07A1"/>
    <w:rsid w:val="00FB0A0D"/>
    <w:rsid w:val="00FB0A6D"/>
    <w:rsid w:val="00FB1173"/>
    <w:rsid w:val="00FB160D"/>
    <w:rsid w:val="00FB16E5"/>
    <w:rsid w:val="00FB1C04"/>
    <w:rsid w:val="00FB1EA4"/>
    <w:rsid w:val="00FB2329"/>
    <w:rsid w:val="00FB25D5"/>
    <w:rsid w:val="00FB267E"/>
    <w:rsid w:val="00FB28FC"/>
    <w:rsid w:val="00FB2988"/>
    <w:rsid w:val="00FB299E"/>
    <w:rsid w:val="00FB2BD9"/>
    <w:rsid w:val="00FB2C2F"/>
    <w:rsid w:val="00FB2CE5"/>
    <w:rsid w:val="00FB3486"/>
    <w:rsid w:val="00FB358D"/>
    <w:rsid w:val="00FB3778"/>
    <w:rsid w:val="00FB388C"/>
    <w:rsid w:val="00FB3A5B"/>
    <w:rsid w:val="00FB48AF"/>
    <w:rsid w:val="00FB49A2"/>
    <w:rsid w:val="00FB4A1E"/>
    <w:rsid w:val="00FB4B20"/>
    <w:rsid w:val="00FB4B2A"/>
    <w:rsid w:val="00FB4E96"/>
    <w:rsid w:val="00FB503B"/>
    <w:rsid w:val="00FB5433"/>
    <w:rsid w:val="00FB54C6"/>
    <w:rsid w:val="00FB5955"/>
    <w:rsid w:val="00FB59B6"/>
    <w:rsid w:val="00FB6B30"/>
    <w:rsid w:val="00FB6CAA"/>
    <w:rsid w:val="00FB6F70"/>
    <w:rsid w:val="00FB6F71"/>
    <w:rsid w:val="00FB715A"/>
    <w:rsid w:val="00FB7459"/>
    <w:rsid w:val="00FB74F0"/>
    <w:rsid w:val="00FB7575"/>
    <w:rsid w:val="00FB75AC"/>
    <w:rsid w:val="00FB78F7"/>
    <w:rsid w:val="00FB7962"/>
    <w:rsid w:val="00FB7ABA"/>
    <w:rsid w:val="00FB7EAB"/>
    <w:rsid w:val="00FC00AB"/>
    <w:rsid w:val="00FC02FE"/>
    <w:rsid w:val="00FC04F2"/>
    <w:rsid w:val="00FC08AB"/>
    <w:rsid w:val="00FC0A27"/>
    <w:rsid w:val="00FC0B39"/>
    <w:rsid w:val="00FC0BA3"/>
    <w:rsid w:val="00FC1759"/>
    <w:rsid w:val="00FC1805"/>
    <w:rsid w:val="00FC1B9E"/>
    <w:rsid w:val="00FC1C15"/>
    <w:rsid w:val="00FC2039"/>
    <w:rsid w:val="00FC2130"/>
    <w:rsid w:val="00FC23AB"/>
    <w:rsid w:val="00FC244F"/>
    <w:rsid w:val="00FC24DF"/>
    <w:rsid w:val="00FC270E"/>
    <w:rsid w:val="00FC2A5E"/>
    <w:rsid w:val="00FC2B39"/>
    <w:rsid w:val="00FC2BBE"/>
    <w:rsid w:val="00FC2E25"/>
    <w:rsid w:val="00FC2F8A"/>
    <w:rsid w:val="00FC3300"/>
    <w:rsid w:val="00FC336B"/>
    <w:rsid w:val="00FC3400"/>
    <w:rsid w:val="00FC39EA"/>
    <w:rsid w:val="00FC3A93"/>
    <w:rsid w:val="00FC3EAB"/>
    <w:rsid w:val="00FC44F5"/>
    <w:rsid w:val="00FC469F"/>
    <w:rsid w:val="00FC4759"/>
    <w:rsid w:val="00FC4AB1"/>
    <w:rsid w:val="00FC4B4E"/>
    <w:rsid w:val="00FC4D84"/>
    <w:rsid w:val="00FC4FC1"/>
    <w:rsid w:val="00FC509E"/>
    <w:rsid w:val="00FC5500"/>
    <w:rsid w:val="00FC57EB"/>
    <w:rsid w:val="00FC58D3"/>
    <w:rsid w:val="00FC5E85"/>
    <w:rsid w:val="00FC5E93"/>
    <w:rsid w:val="00FC5EF9"/>
    <w:rsid w:val="00FC60C3"/>
    <w:rsid w:val="00FC615A"/>
    <w:rsid w:val="00FC6638"/>
    <w:rsid w:val="00FC6D4C"/>
    <w:rsid w:val="00FC6F6D"/>
    <w:rsid w:val="00FC703D"/>
    <w:rsid w:val="00FC72EB"/>
    <w:rsid w:val="00FC73D9"/>
    <w:rsid w:val="00FC73E9"/>
    <w:rsid w:val="00FC74D9"/>
    <w:rsid w:val="00FC75AB"/>
    <w:rsid w:val="00FC79FC"/>
    <w:rsid w:val="00FC7B5D"/>
    <w:rsid w:val="00FC7DF6"/>
    <w:rsid w:val="00FC7E18"/>
    <w:rsid w:val="00FC7E94"/>
    <w:rsid w:val="00FC7F8B"/>
    <w:rsid w:val="00FD0041"/>
    <w:rsid w:val="00FD0218"/>
    <w:rsid w:val="00FD02AB"/>
    <w:rsid w:val="00FD034B"/>
    <w:rsid w:val="00FD04C5"/>
    <w:rsid w:val="00FD08AC"/>
    <w:rsid w:val="00FD09EF"/>
    <w:rsid w:val="00FD0BC5"/>
    <w:rsid w:val="00FD0C00"/>
    <w:rsid w:val="00FD12E9"/>
    <w:rsid w:val="00FD1407"/>
    <w:rsid w:val="00FD150D"/>
    <w:rsid w:val="00FD15CE"/>
    <w:rsid w:val="00FD1849"/>
    <w:rsid w:val="00FD18C4"/>
    <w:rsid w:val="00FD19A0"/>
    <w:rsid w:val="00FD1E01"/>
    <w:rsid w:val="00FD20A8"/>
    <w:rsid w:val="00FD2543"/>
    <w:rsid w:val="00FD2657"/>
    <w:rsid w:val="00FD2676"/>
    <w:rsid w:val="00FD2A88"/>
    <w:rsid w:val="00FD2D11"/>
    <w:rsid w:val="00FD332A"/>
    <w:rsid w:val="00FD3367"/>
    <w:rsid w:val="00FD33DB"/>
    <w:rsid w:val="00FD34A7"/>
    <w:rsid w:val="00FD364B"/>
    <w:rsid w:val="00FD3888"/>
    <w:rsid w:val="00FD3AE3"/>
    <w:rsid w:val="00FD3EFD"/>
    <w:rsid w:val="00FD4076"/>
    <w:rsid w:val="00FD4337"/>
    <w:rsid w:val="00FD476C"/>
    <w:rsid w:val="00FD4965"/>
    <w:rsid w:val="00FD4B3A"/>
    <w:rsid w:val="00FD540D"/>
    <w:rsid w:val="00FD5B2A"/>
    <w:rsid w:val="00FD5D4A"/>
    <w:rsid w:val="00FD5F1D"/>
    <w:rsid w:val="00FD677C"/>
    <w:rsid w:val="00FD6929"/>
    <w:rsid w:val="00FD6A53"/>
    <w:rsid w:val="00FD6E3E"/>
    <w:rsid w:val="00FD6FFD"/>
    <w:rsid w:val="00FD73D1"/>
    <w:rsid w:val="00FD7472"/>
    <w:rsid w:val="00FD7686"/>
    <w:rsid w:val="00FD77CF"/>
    <w:rsid w:val="00FD783A"/>
    <w:rsid w:val="00FD795A"/>
    <w:rsid w:val="00FE0078"/>
    <w:rsid w:val="00FE0111"/>
    <w:rsid w:val="00FE0433"/>
    <w:rsid w:val="00FE045F"/>
    <w:rsid w:val="00FE05BA"/>
    <w:rsid w:val="00FE0906"/>
    <w:rsid w:val="00FE0A1B"/>
    <w:rsid w:val="00FE0A95"/>
    <w:rsid w:val="00FE0D13"/>
    <w:rsid w:val="00FE0D43"/>
    <w:rsid w:val="00FE1000"/>
    <w:rsid w:val="00FE104B"/>
    <w:rsid w:val="00FE110A"/>
    <w:rsid w:val="00FE112F"/>
    <w:rsid w:val="00FE13F1"/>
    <w:rsid w:val="00FE1577"/>
    <w:rsid w:val="00FE157F"/>
    <w:rsid w:val="00FE1A7E"/>
    <w:rsid w:val="00FE1A9A"/>
    <w:rsid w:val="00FE1F3C"/>
    <w:rsid w:val="00FE210A"/>
    <w:rsid w:val="00FE274C"/>
    <w:rsid w:val="00FE2B4E"/>
    <w:rsid w:val="00FE2DB4"/>
    <w:rsid w:val="00FE2FF4"/>
    <w:rsid w:val="00FE34A5"/>
    <w:rsid w:val="00FE36C7"/>
    <w:rsid w:val="00FE36D1"/>
    <w:rsid w:val="00FE3802"/>
    <w:rsid w:val="00FE3E30"/>
    <w:rsid w:val="00FE40A5"/>
    <w:rsid w:val="00FE42BC"/>
    <w:rsid w:val="00FE4494"/>
    <w:rsid w:val="00FE4837"/>
    <w:rsid w:val="00FE49A3"/>
    <w:rsid w:val="00FE4B41"/>
    <w:rsid w:val="00FE4C51"/>
    <w:rsid w:val="00FE4E1E"/>
    <w:rsid w:val="00FE4E5B"/>
    <w:rsid w:val="00FE56A1"/>
    <w:rsid w:val="00FE58A4"/>
    <w:rsid w:val="00FE58B9"/>
    <w:rsid w:val="00FE5B60"/>
    <w:rsid w:val="00FE6172"/>
    <w:rsid w:val="00FE62D7"/>
    <w:rsid w:val="00FE6492"/>
    <w:rsid w:val="00FE64BC"/>
    <w:rsid w:val="00FE6564"/>
    <w:rsid w:val="00FE676F"/>
    <w:rsid w:val="00FE6791"/>
    <w:rsid w:val="00FE67B9"/>
    <w:rsid w:val="00FE6A1A"/>
    <w:rsid w:val="00FE6E15"/>
    <w:rsid w:val="00FE7137"/>
    <w:rsid w:val="00FE72F6"/>
    <w:rsid w:val="00FE737C"/>
    <w:rsid w:val="00FE77F3"/>
    <w:rsid w:val="00FE7DDE"/>
    <w:rsid w:val="00FF00EF"/>
    <w:rsid w:val="00FF0119"/>
    <w:rsid w:val="00FF0146"/>
    <w:rsid w:val="00FF04DE"/>
    <w:rsid w:val="00FF0641"/>
    <w:rsid w:val="00FF07CC"/>
    <w:rsid w:val="00FF0968"/>
    <w:rsid w:val="00FF0C6B"/>
    <w:rsid w:val="00FF0E92"/>
    <w:rsid w:val="00FF0EA4"/>
    <w:rsid w:val="00FF13A9"/>
    <w:rsid w:val="00FF15F9"/>
    <w:rsid w:val="00FF16A0"/>
    <w:rsid w:val="00FF173E"/>
    <w:rsid w:val="00FF1B14"/>
    <w:rsid w:val="00FF1CAE"/>
    <w:rsid w:val="00FF21AC"/>
    <w:rsid w:val="00FF2306"/>
    <w:rsid w:val="00FF2415"/>
    <w:rsid w:val="00FF24FF"/>
    <w:rsid w:val="00FF2538"/>
    <w:rsid w:val="00FF29D3"/>
    <w:rsid w:val="00FF2C33"/>
    <w:rsid w:val="00FF2D51"/>
    <w:rsid w:val="00FF2E42"/>
    <w:rsid w:val="00FF2EDC"/>
    <w:rsid w:val="00FF3204"/>
    <w:rsid w:val="00FF3317"/>
    <w:rsid w:val="00FF37A3"/>
    <w:rsid w:val="00FF3A72"/>
    <w:rsid w:val="00FF3AB2"/>
    <w:rsid w:val="00FF3BAF"/>
    <w:rsid w:val="00FF3C6F"/>
    <w:rsid w:val="00FF3E45"/>
    <w:rsid w:val="00FF43D9"/>
    <w:rsid w:val="00FF47EC"/>
    <w:rsid w:val="00FF4910"/>
    <w:rsid w:val="00FF4CDB"/>
    <w:rsid w:val="00FF4D18"/>
    <w:rsid w:val="00FF4D2D"/>
    <w:rsid w:val="00FF4FC8"/>
    <w:rsid w:val="00FF5031"/>
    <w:rsid w:val="00FF5128"/>
    <w:rsid w:val="00FF537B"/>
    <w:rsid w:val="00FF54DB"/>
    <w:rsid w:val="00FF552A"/>
    <w:rsid w:val="00FF5655"/>
    <w:rsid w:val="00FF5AB3"/>
    <w:rsid w:val="00FF5BC6"/>
    <w:rsid w:val="00FF5C9A"/>
    <w:rsid w:val="00FF5E11"/>
    <w:rsid w:val="00FF5F02"/>
    <w:rsid w:val="00FF608B"/>
    <w:rsid w:val="00FF6673"/>
    <w:rsid w:val="00FF6AF3"/>
    <w:rsid w:val="00FF71ED"/>
    <w:rsid w:val="00FF7282"/>
    <w:rsid w:val="00FF7729"/>
    <w:rsid w:val="00FF7C56"/>
    <w:rsid w:val="00FF7D22"/>
    <w:rsid w:val="01417BE7"/>
    <w:rsid w:val="014552EB"/>
    <w:rsid w:val="02018803"/>
    <w:rsid w:val="020FC1F4"/>
    <w:rsid w:val="023EC4BF"/>
    <w:rsid w:val="027F3F2A"/>
    <w:rsid w:val="02EB490E"/>
    <w:rsid w:val="038BC640"/>
    <w:rsid w:val="05475BB5"/>
    <w:rsid w:val="062CEC93"/>
    <w:rsid w:val="066E2E6F"/>
    <w:rsid w:val="0738D32D"/>
    <w:rsid w:val="07F877F3"/>
    <w:rsid w:val="085553D0"/>
    <w:rsid w:val="09E4A653"/>
    <w:rsid w:val="0AEA0307"/>
    <w:rsid w:val="0C805493"/>
    <w:rsid w:val="0CC9853F"/>
    <w:rsid w:val="0E3E6033"/>
    <w:rsid w:val="0EE39521"/>
    <w:rsid w:val="0F1B25D8"/>
    <w:rsid w:val="0F599C66"/>
    <w:rsid w:val="1051E62D"/>
    <w:rsid w:val="1252C54B"/>
    <w:rsid w:val="16FDED9B"/>
    <w:rsid w:val="173DBC20"/>
    <w:rsid w:val="17BE85CF"/>
    <w:rsid w:val="198E407F"/>
    <w:rsid w:val="1C5D4D97"/>
    <w:rsid w:val="1D980078"/>
    <w:rsid w:val="1E2B813B"/>
    <w:rsid w:val="1E920E6C"/>
    <w:rsid w:val="1EE044DE"/>
    <w:rsid w:val="1F3A42F7"/>
    <w:rsid w:val="1F48B8C5"/>
    <w:rsid w:val="223ADA98"/>
    <w:rsid w:val="227DCB72"/>
    <w:rsid w:val="23239DB3"/>
    <w:rsid w:val="26541C40"/>
    <w:rsid w:val="269E5E13"/>
    <w:rsid w:val="26ABD27C"/>
    <w:rsid w:val="2780B8B9"/>
    <w:rsid w:val="27B1E611"/>
    <w:rsid w:val="2840CE1E"/>
    <w:rsid w:val="2AA8F26B"/>
    <w:rsid w:val="2B306C0E"/>
    <w:rsid w:val="2BEB0179"/>
    <w:rsid w:val="2CABDF5C"/>
    <w:rsid w:val="2D1C30A9"/>
    <w:rsid w:val="2D8CF398"/>
    <w:rsid w:val="2DF89EEC"/>
    <w:rsid w:val="2EB1651E"/>
    <w:rsid w:val="30479182"/>
    <w:rsid w:val="304AA5C9"/>
    <w:rsid w:val="30EFBDDF"/>
    <w:rsid w:val="32384E92"/>
    <w:rsid w:val="328EB62A"/>
    <w:rsid w:val="3394D22A"/>
    <w:rsid w:val="36E624A7"/>
    <w:rsid w:val="36FE9CDD"/>
    <w:rsid w:val="37773E60"/>
    <w:rsid w:val="37F460F6"/>
    <w:rsid w:val="381DD849"/>
    <w:rsid w:val="39837E4F"/>
    <w:rsid w:val="39BECC22"/>
    <w:rsid w:val="3B5EF6E8"/>
    <w:rsid w:val="3CA399CE"/>
    <w:rsid w:val="3D137C61"/>
    <w:rsid w:val="3E75554B"/>
    <w:rsid w:val="3F263209"/>
    <w:rsid w:val="40147AAE"/>
    <w:rsid w:val="4114A165"/>
    <w:rsid w:val="428254FC"/>
    <w:rsid w:val="42C4DB4D"/>
    <w:rsid w:val="4513C362"/>
    <w:rsid w:val="45762BEA"/>
    <w:rsid w:val="464F902E"/>
    <w:rsid w:val="467D22B1"/>
    <w:rsid w:val="469567DC"/>
    <w:rsid w:val="48EB35EF"/>
    <w:rsid w:val="49FAF536"/>
    <w:rsid w:val="4E1BAC9E"/>
    <w:rsid w:val="50C7CCE6"/>
    <w:rsid w:val="50D2209A"/>
    <w:rsid w:val="51A40BF9"/>
    <w:rsid w:val="51F5B906"/>
    <w:rsid w:val="51FB31D7"/>
    <w:rsid w:val="52274701"/>
    <w:rsid w:val="5489518F"/>
    <w:rsid w:val="55341F99"/>
    <w:rsid w:val="5631DDCF"/>
    <w:rsid w:val="571EADFF"/>
    <w:rsid w:val="5791B45D"/>
    <w:rsid w:val="58F305E9"/>
    <w:rsid w:val="592D0306"/>
    <w:rsid w:val="5A2698A3"/>
    <w:rsid w:val="5BC0277A"/>
    <w:rsid w:val="5C3615F8"/>
    <w:rsid w:val="5C74098A"/>
    <w:rsid w:val="5D4DC668"/>
    <w:rsid w:val="5D81B6D2"/>
    <w:rsid w:val="5DEB8C8F"/>
    <w:rsid w:val="5E62B996"/>
    <w:rsid w:val="5EC4B56E"/>
    <w:rsid w:val="5F8E347E"/>
    <w:rsid w:val="5FA12905"/>
    <w:rsid w:val="5FED1782"/>
    <w:rsid w:val="608465B7"/>
    <w:rsid w:val="60C688F0"/>
    <w:rsid w:val="6185CB4D"/>
    <w:rsid w:val="622D8305"/>
    <w:rsid w:val="62C7462A"/>
    <w:rsid w:val="62FE3E63"/>
    <w:rsid w:val="63376379"/>
    <w:rsid w:val="641093BF"/>
    <w:rsid w:val="6453D314"/>
    <w:rsid w:val="64DF5489"/>
    <w:rsid w:val="6545DE79"/>
    <w:rsid w:val="68D8537D"/>
    <w:rsid w:val="69DF8244"/>
    <w:rsid w:val="6ACE72DB"/>
    <w:rsid w:val="6D574CB9"/>
    <w:rsid w:val="6F404F65"/>
    <w:rsid w:val="706634F2"/>
    <w:rsid w:val="70AF6276"/>
    <w:rsid w:val="71510CC9"/>
    <w:rsid w:val="71B86BA8"/>
    <w:rsid w:val="725ADBE4"/>
    <w:rsid w:val="741C3D2C"/>
    <w:rsid w:val="755567A4"/>
    <w:rsid w:val="75983384"/>
    <w:rsid w:val="759F1AFA"/>
    <w:rsid w:val="7672B46E"/>
    <w:rsid w:val="76CBE497"/>
    <w:rsid w:val="7A2928E0"/>
    <w:rsid w:val="7B2974E5"/>
    <w:rsid w:val="7C95F038"/>
    <w:rsid w:val="7E959B0D"/>
    <w:rsid w:val="7ED662F6"/>
    <w:rsid w:val="7F23D28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123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iPriority="0" w:unhideWhenUsed="1"/>
    <w:lsdException w:name="annotation text" w:semiHidden="1" w:unhideWhenUsed="1"/>
    <w:lsdException w:name="header" w:semiHidden="1" w:uiPriority="26" w:unhideWhenUsed="1"/>
    <w:lsdException w:name="footer" w:semiHidden="1" w:uiPriority="27"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locked="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7BB0"/>
    <w:pPr>
      <w:spacing w:after="20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193E2E"/>
    <w:pPr>
      <w:widowControl w:val="0"/>
      <w:spacing w:before="360"/>
      <w:contextualSpacing/>
      <w:outlineLvl w:val="0"/>
    </w:pPr>
    <w:rPr>
      <w:rFonts w:ascii="Calibri" w:eastAsiaTheme="minorHAnsi" w:hAnsi="Calibri" w:cstheme="minorBidi"/>
      <w:b/>
      <w:bCs/>
      <w:color w:val="083A42"/>
      <w:spacing w:val="5"/>
      <w:kern w:val="28"/>
      <w:sz w:val="72"/>
      <w:szCs w:val="28"/>
      <w:lang w:eastAsia="en-US"/>
    </w:rPr>
  </w:style>
  <w:style w:type="paragraph" w:styleId="Heading2">
    <w:name w:val="heading 2"/>
    <w:basedOn w:val="Heading1"/>
    <w:next w:val="Normal"/>
    <w:link w:val="Heading2Char"/>
    <w:uiPriority w:val="3"/>
    <w:qFormat/>
    <w:rsid w:val="00585216"/>
    <w:pPr>
      <w:keepNext/>
      <w:pageBreakBefore/>
      <w:outlineLvl w:val="1"/>
    </w:pPr>
  </w:style>
  <w:style w:type="paragraph" w:styleId="Heading3">
    <w:name w:val="heading 3"/>
    <w:next w:val="Normal"/>
    <w:link w:val="Heading3Char"/>
    <w:uiPriority w:val="4"/>
    <w:qFormat/>
    <w:rsid w:val="00583259"/>
    <w:pPr>
      <w:pageBreakBefore/>
      <w:numPr>
        <w:numId w:val="11"/>
      </w:numPr>
      <w:spacing w:before="240"/>
      <w:outlineLvl w:val="2"/>
    </w:pPr>
    <w:rPr>
      <w:rFonts w:ascii="Calibri" w:eastAsiaTheme="minorEastAsia" w:hAnsi="Calibri" w:cstheme="minorBidi"/>
      <w:bCs/>
      <w:color w:val="197C7D"/>
      <w:sz w:val="56"/>
      <w:szCs w:val="28"/>
      <w:lang w:eastAsia="ja-JP"/>
    </w:rPr>
  </w:style>
  <w:style w:type="paragraph" w:styleId="Heading4">
    <w:name w:val="heading 4"/>
    <w:next w:val="Normal"/>
    <w:link w:val="Heading4Char"/>
    <w:uiPriority w:val="5"/>
    <w:qFormat/>
    <w:rsid w:val="00AB053C"/>
    <w:pPr>
      <w:keepNext/>
      <w:numPr>
        <w:ilvl w:val="1"/>
        <w:numId w:val="11"/>
      </w:numPr>
      <w:spacing w:before="240"/>
      <w:outlineLvl w:val="3"/>
    </w:pPr>
    <w:rPr>
      <w:rFonts w:ascii="Calibri" w:eastAsia="Times New Roman" w:hAnsi="Calibri"/>
      <w:b/>
      <w:bCs/>
      <w:sz w:val="36"/>
      <w:szCs w:val="24"/>
      <w:lang w:eastAsia="en-US"/>
    </w:rPr>
  </w:style>
  <w:style w:type="paragraph" w:styleId="Heading5">
    <w:name w:val="heading 5"/>
    <w:basedOn w:val="Normal"/>
    <w:next w:val="Normal"/>
    <w:link w:val="Heading5Char"/>
    <w:uiPriority w:val="6"/>
    <w:rsid w:val="00AB053C"/>
    <w:pPr>
      <w:keepNext/>
      <w:keepLines/>
      <w:numPr>
        <w:ilvl w:val="2"/>
        <w:numId w:val="11"/>
      </w:numPr>
      <w:spacing w:after="0" w:line="240" w:lineRule="auto"/>
      <w:outlineLvl w:val="4"/>
    </w:pPr>
    <w:rPr>
      <w:rFonts w:ascii="Calibri" w:hAnsi="Calibri"/>
      <w:b/>
      <w:sz w:val="28"/>
    </w:rPr>
  </w:style>
  <w:style w:type="paragraph" w:styleId="Heading6">
    <w:name w:val="heading 6"/>
    <w:basedOn w:val="Normal"/>
    <w:next w:val="Normal"/>
    <w:link w:val="Heading6Char"/>
    <w:uiPriority w:val="9"/>
    <w:semiHidden/>
    <w:qFormat/>
    <w:rsid w:val="00193E2E"/>
    <w:pPr>
      <w:keepNext/>
      <w:keepLines/>
      <w:spacing w:before="120" w:after="0" w:line="240" w:lineRule="auto"/>
      <w:outlineLvl w:val="5"/>
    </w:pPr>
    <w:rPr>
      <w:rFonts w:eastAsiaTheme="majorEastAsia" w:cstheme="minorHAnsi"/>
      <w:b/>
      <w:bCs/>
      <w:iCs/>
      <w:sz w:val="24"/>
      <w:lang w:eastAsia="ja-JP"/>
    </w:rPr>
  </w:style>
  <w:style w:type="paragraph" w:styleId="Heading7">
    <w:name w:val="heading 7"/>
    <w:basedOn w:val="Normal"/>
    <w:next w:val="Normal"/>
    <w:link w:val="Heading7Char"/>
    <w:uiPriority w:val="9"/>
    <w:semiHidden/>
    <w:rsid w:val="00976091"/>
    <w:pPr>
      <w:keepNext/>
      <w:keepLines/>
      <w:spacing w:before="40" w:after="0"/>
      <w:outlineLvl w:val="6"/>
    </w:pPr>
    <w:rPr>
      <w:rFonts w:eastAsiaTheme="majorEastAsia" w:cstheme="majorBidi"/>
      <w:b/>
      <w:i/>
      <w:iCs/>
    </w:rPr>
  </w:style>
  <w:style w:type="paragraph" w:styleId="Heading8">
    <w:name w:val="heading 8"/>
    <w:basedOn w:val="Normal"/>
    <w:next w:val="Normal"/>
    <w:link w:val="Heading8Char"/>
    <w:uiPriority w:val="9"/>
    <w:semiHidden/>
    <w:qFormat/>
    <w:rsid w:val="00193E2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qFormat/>
    <w:rsid w:val="00193E2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sid w:val="00193E2E"/>
    <w:rPr>
      <w:sz w:val="20"/>
      <w:szCs w:val="20"/>
    </w:rPr>
  </w:style>
  <w:style w:type="character" w:customStyle="1" w:styleId="CommentTextChar">
    <w:name w:val="Comment Text Char"/>
    <w:basedOn w:val="DefaultParagraphFont"/>
    <w:link w:val="CommentText"/>
    <w:uiPriority w:val="99"/>
    <w:rsid w:val="00193E2E"/>
    <w:rPr>
      <w:rFonts w:asciiTheme="minorHAnsi" w:eastAsiaTheme="minorHAnsi" w:hAnsiTheme="minorHAnsi" w:cstheme="minorBidi"/>
      <w:lang w:eastAsia="en-US"/>
    </w:rPr>
  </w:style>
  <w:style w:type="paragraph" w:styleId="Header">
    <w:name w:val="header"/>
    <w:basedOn w:val="Normal"/>
    <w:link w:val="HeaderChar"/>
    <w:uiPriority w:val="26"/>
    <w:rsid w:val="00193E2E"/>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sid w:val="00193E2E"/>
    <w:rPr>
      <w:rFonts w:ascii="Calibri" w:eastAsiaTheme="minorHAnsi" w:hAnsi="Calibri" w:cstheme="minorBidi"/>
      <w:szCs w:val="22"/>
      <w:lang w:eastAsia="en-US"/>
    </w:rPr>
  </w:style>
  <w:style w:type="paragraph" w:styleId="Footer">
    <w:name w:val="footer"/>
    <w:basedOn w:val="Normal"/>
    <w:link w:val="FooterChar"/>
    <w:uiPriority w:val="27"/>
    <w:rsid w:val="00A24DC0"/>
    <w:pPr>
      <w:tabs>
        <w:tab w:val="center" w:pos="4536"/>
      </w:tabs>
      <w:spacing w:after="120" w:line="240" w:lineRule="auto"/>
      <w:contextualSpacing/>
      <w:jc w:val="center"/>
    </w:pPr>
    <w:rPr>
      <w:rFonts w:ascii="Calibri" w:hAnsi="Calibri"/>
      <w:sz w:val="20"/>
    </w:rPr>
  </w:style>
  <w:style w:type="character" w:customStyle="1" w:styleId="FooterChar">
    <w:name w:val="Footer Char"/>
    <w:basedOn w:val="DefaultParagraphFont"/>
    <w:link w:val="Footer"/>
    <w:uiPriority w:val="27"/>
    <w:rsid w:val="00193E2E"/>
    <w:rPr>
      <w:rFonts w:ascii="Calibri" w:eastAsiaTheme="minorHAnsi" w:hAnsi="Calibri" w:cstheme="minorBidi"/>
      <w:szCs w:val="22"/>
      <w:lang w:eastAsia="en-US"/>
    </w:rPr>
  </w:style>
  <w:style w:type="character" w:styleId="CommentReference">
    <w:name w:val="annotation reference"/>
    <w:basedOn w:val="DefaultParagraphFont"/>
    <w:uiPriority w:val="99"/>
    <w:unhideWhenUsed/>
    <w:rsid w:val="00193E2E"/>
    <w:rPr>
      <w:sz w:val="16"/>
      <w:szCs w:val="16"/>
    </w:rPr>
  </w:style>
  <w:style w:type="paragraph" w:styleId="CommentSubject">
    <w:name w:val="annotation subject"/>
    <w:basedOn w:val="CommentText"/>
    <w:next w:val="CommentText"/>
    <w:link w:val="CommentSubjectChar"/>
    <w:uiPriority w:val="99"/>
    <w:semiHidden/>
    <w:unhideWhenUsed/>
    <w:rsid w:val="00193E2E"/>
    <w:rPr>
      <w:b/>
      <w:bCs/>
    </w:rPr>
  </w:style>
  <w:style w:type="character" w:customStyle="1" w:styleId="CommentSubjectChar">
    <w:name w:val="Comment Subject Char"/>
    <w:basedOn w:val="CommentTextChar"/>
    <w:link w:val="CommentSubject"/>
    <w:uiPriority w:val="99"/>
    <w:semiHidden/>
    <w:rsid w:val="00193E2E"/>
    <w:rPr>
      <w:rFonts w:asciiTheme="minorHAnsi" w:eastAsiaTheme="minorHAnsi" w:hAnsiTheme="minorHAnsi" w:cstheme="minorBidi"/>
      <w:b/>
      <w:bCs/>
      <w:lang w:eastAsia="en-US"/>
    </w:rPr>
  </w:style>
  <w:style w:type="paragraph" w:styleId="BalloonText">
    <w:name w:val="Balloon Text"/>
    <w:basedOn w:val="Normal"/>
    <w:link w:val="BalloonTextChar"/>
    <w:uiPriority w:val="99"/>
    <w:semiHidden/>
    <w:unhideWhenUsed/>
    <w:rsid w:val="00193E2E"/>
    <w:rPr>
      <w:rFonts w:ascii="Calibri" w:hAnsi="Calibri"/>
      <w:sz w:val="18"/>
      <w:szCs w:val="18"/>
    </w:rPr>
  </w:style>
  <w:style w:type="character" w:customStyle="1" w:styleId="BalloonTextChar">
    <w:name w:val="Balloon Text Char"/>
    <w:basedOn w:val="DefaultParagraphFont"/>
    <w:link w:val="BalloonText"/>
    <w:uiPriority w:val="99"/>
    <w:semiHidden/>
    <w:rsid w:val="00193E2E"/>
    <w:rPr>
      <w:rFonts w:ascii="Calibri" w:eastAsiaTheme="minorHAnsi" w:hAnsi="Calibri" w:cstheme="minorBidi"/>
      <w:sz w:val="18"/>
      <w:szCs w:val="18"/>
      <w:lang w:eastAsia="en-US"/>
    </w:rPr>
  </w:style>
  <w:style w:type="table" w:styleId="TableGrid">
    <w:name w:val="Table Grid"/>
    <w:basedOn w:val="TableNormal"/>
    <w:rsid w:val="00193E2E"/>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sid w:val="00193E2E"/>
    <w:rPr>
      <w:sz w:val="16"/>
    </w:rPr>
  </w:style>
  <w:style w:type="character" w:customStyle="1" w:styleId="Heading1Char">
    <w:name w:val="Heading 1 Char"/>
    <w:basedOn w:val="DefaultParagraphFont"/>
    <w:link w:val="Heading1"/>
    <w:uiPriority w:val="1"/>
    <w:rsid w:val="00193E2E"/>
    <w:rPr>
      <w:rFonts w:ascii="Calibri" w:eastAsiaTheme="minorHAnsi" w:hAnsi="Calibri" w:cstheme="minorBidi"/>
      <w:b/>
      <w:bCs/>
      <w:color w:val="083A42"/>
      <w:spacing w:val="5"/>
      <w:kern w:val="28"/>
      <w:sz w:val="72"/>
      <w:szCs w:val="28"/>
      <w:lang w:eastAsia="en-US"/>
    </w:rPr>
  </w:style>
  <w:style w:type="character" w:customStyle="1" w:styleId="Heading2Char">
    <w:name w:val="Heading 2 Char"/>
    <w:basedOn w:val="DefaultParagraphFont"/>
    <w:link w:val="Heading2"/>
    <w:uiPriority w:val="3"/>
    <w:rsid w:val="00193E2E"/>
    <w:rPr>
      <w:rFonts w:ascii="Calibri" w:eastAsiaTheme="minorHAnsi" w:hAnsi="Calibri" w:cstheme="minorBidi"/>
      <w:b/>
      <w:bCs/>
      <w:color w:val="083A42"/>
      <w:spacing w:val="5"/>
      <w:kern w:val="28"/>
      <w:sz w:val="72"/>
      <w:szCs w:val="28"/>
      <w:lang w:eastAsia="en-US"/>
    </w:rPr>
  </w:style>
  <w:style w:type="character" w:customStyle="1" w:styleId="Heading3Char">
    <w:name w:val="Heading 3 Char"/>
    <w:basedOn w:val="DefaultParagraphFont"/>
    <w:link w:val="Heading3"/>
    <w:uiPriority w:val="4"/>
    <w:rsid w:val="00583259"/>
    <w:rPr>
      <w:rFonts w:ascii="Calibri" w:eastAsiaTheme="minorEastAsia" w:hAnsi="Calibri" w:cstheme="minorBidi"/>
      <w:bCs/>
      <w:color w:val="197C7D"/>
      <w:sz w:val="56"/>
      <w:szCs w:val="28"/>
      <w:lang w:eastAsia="ja-JP"/>
    </w:rPr>
  </w:style>
  <w:style w:type="character" w:customStyle="1" w:styleId="Heading4Char">
    <w:name w:val="Heading 4 Char"/>
    <w:basedOn w:val="DefaultParagraphFont"/>
    <w:link w:val="Heading4"/>
    <w:uiPriority w:val="5"/>
    <w:rsid w:val="00193E2E"/>
    <w:rPr>
      <w:rFonts w:ascii="Calibri" w:eastAsia="Times New Roman" w:hAnsi="Calibri"/>
      <w:b/>
      <w:bCs/>
      <w:sz w:val="36"/>
      <w:szCs w:val="24"/>
      <w:lang w:eastAsia="en-US"/>
    </w:rPr>
  </w:style>
  <w:style w:type="character" w:customStyle="1" w:styleId="Heading5Char">
    <w:name w:val="Heading 5 Char"/>
    <w:basedOn w:val="DefaultParagraphFont"/>
    <w:link w:val="Heading5"/>
    <w:uiPriority w:val="6"/>
    <w:rsid w:val="00193E2E"/>
    <w:rPr>
      <w:rFonts w:ascii="Calibri" w:eastAsiaTheme="minorHAnsi" w:hAnsi="Calibri" w:cstheme="minorBidi"/>
      <w:b/>
      <w:sz w:val="28"/>
      <w:szCs w:val="22"/>
      <w:lang w:eastAsia="en-US"/>
    </w:rPr>
  </w:style>
  <w:style w:type="paragraph" w:styleId="Quote">
    <w:name w:val="Quote"/>
    <w:basedOn w:val="Normal"/>
    <w:next w:val="Normal"/>
    <w:link w:val="QuoteChar"/>
    <w:uiPriority w:val="18"/>
    <w:qFormat/>
    <w:rsid w:val="00193E2E"/>
    <w:pPr>
      <w:ind w:left="709" w:right="567"/>
    </w:pPr>
    <w:rPr>
      <w:iCs/>
      <w:color w:val="000000"/>
    </w:rPr>
  </w:style>
  <w:style w:type="character" w:customStyle="1" w:styleId="QuoteChar">
    <w:name w:val="Quote Char"/>
    <w:basedOn w:val="DefaultParagraphFont"/>
    <w:link w:val="Quote"/>
    <w:uiPriority w:val="18"/>
    <w:rsid w:val="00193E2E"/>
    <w:rPr>
      <w:rFonts w:asciiTheme="minorHAnsi" w:eastAsiaTheme="minorHAnsi" w:hAnsiTheme="minorHAnsi" w:cstheme="minorBidi"/>
      <w:iCs/>
      <w:color w:val="000000"/>
      <w:sz w:val="22"/>
      <w:szCs w:val="22"/>
      <w:lang w:eastAsia="en-US"/>
    </w:rPr>
  </w:style>
  <w:style w:type="paragraph" w:customStyle="1" w:styleId="BoxText">
    <w:name w:val="Box Text"/>
    <w:basedOn w:val="Normal"/>
    <w:uiPriority w:val="19"/>
    <w:qFormat/>
    <w:rsid w:val="00193E2E"/>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basedOn w:val="Normal"/>
    <w:next w:val="Normal"/>
    <w:uiPriority w:val="35"/>
    <w:qFormat/>
    <w:rsid w:val="00193E2E"/>
    <w:pPr>
      <w:keepNext/>
      <w:spacing w:after="120" w:line="240" w:lineRule="auto"/>
    </w:pPr>
    <w:rPr>
      <w:rFonts w:ascii="Calibri" w:hAnsi="Calibri"/>
      <w:b/>
      <w:bCs/>
      <w:sz w:val="24"/>
      <w:szCs w:val="18"/>
    </w:rPr>
  </w:style>
  <w:style w:type="paragraph" w:customStyle="1" w:styleId="FigureTableNoteSource">
    <w:name w:val="Figure/Table Note/Source"/>
    <w:basedOn w:val="Normal"/>
    <w:next w:val="Normal"/>
    <w:uiPriority w:val="16"/>
    <w:qFormat/>
    <w:rsid w:val="00193E2E"/>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rsid w:val="00193E2E"/>
    <w:pPr>
      <w:spacing w:before="120"/>
    </w:pPr>
    <w:rPr>
      <w:b w:val="0"/>
      <w:sz w:val="56"/>
      <w:szCs w:val="56"/>
    </w:rPr>
  </w:style>
  <w:style w:type="character" w:customStyle="1" w:styleId="SubtitleChar">
    <w:name w:val="Subtitle Char"/>
    <w:basedOn w:val="DefaultParagraphFont"/>
    <w:link w:val="Subtitle"/>
    <w:uiPriority w:val="23"/>
    <w:rsid w:val="00193E2E"/>
    <w:rPr>
      <w:rFonts w:ascii="Calibri" w:eastAsiaTheme="minorHAnsi" w:hAnsi="Calibri" w:cstheme="minorBidi"/>
      <w:bCs/>
      <w:color w:val="083A42"/>
      <w:spacing w:val="5"/>
      <w:kern w:val="28"/>
      <w:sz w:val="56"/>
      <w:szCs w:val="56"/>
      <w:lang w:eastAsia="en-US"/>
    </w:rPr>
  </w:style>
  <w:style w:type="paragraph" w:styleId="TOCHeading">
    <w:name w:val="TOC Heading"/>
    <w:next w:val="Normal"/>
    <w:uiPriority w:val="39"/>
    <w:qFormat/>
    <w:rsid w:val="00193E2E"/>
    <w:pPr>
      <w:spacing w:before="480" w:line="276" w:lineRule="auto"/>
    </w:pPr>
    <w:rPr>
      <w:rFonts w:ascii="Calibri" w:eastAsiaTheme="minorEastAsia" w:hAnsi="Calibri" w:cstheme="minorBidi"/>
      <w:bCs/>
      <w:color w:val="197C7D"/>
      <w:sz w:val="56"/>
      <w:szCs w:val="28"/>
      <w:lang w:eastAsia="ja-JP"/>
    </w:rPr>
  </w:style>
  <w:style w:type="paragraph" w:styleId="TOC1">
    <w:name w:val="toc 1"/>
    <w:basedOn w:val="Normal"/>
    <w:next w:val="Normal"/>
    <w:uiPriority w:val="39"/>
    <w:unhideWhenUsed/>
    <w:qFormat/>
    <w:rsid w:val="00193E2E"/>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qFormat/>
    <w:rsid w:val="00193E2E"/>
    <w:pPr>
      <w:tabs>
        <w:tab w:val="right" w:leader="dot" w:pos="9060"/>
      </w:tabs>
      <w:spacing w:before="120" w:after="120" w:line="240" w:lineRule="auto"/>
      <w:ind w:firstLine="425"/>
    </w:pPr>
    <w:rPr>
      <w:noProof/>
    </w:rPr>
  </w:style>
  <w:style w:type="paragraph" w:styleId="TOC3">
    <w:name w:val="toc 3"/>
    <w:basedOn w:val="Normal"/>
    <w:next w:val="Normal"/>
    <w:uiPriority w:val="39"/>
    <w:unhideWhenUsed/>
    <w:qFormat/>
    <w:rsid w:val="00193E2E"/>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sid w:val="00193E2E"/>
    <w:rPr>
      <w:color w:val="165788"/>
      <w:u w:val="single"/>
    </w:rPr>
  </w:style>
  <w:style w:type="paragraph" w:styleId="ListBullet">
    <w:name w:val="List Bullet"/>
    <w:basedOn w:val="Normal"/>
    <w:uiPriority w:val="99"/>
    <w:qFormat/>
    <w:rsid w:val="00193E2E"/>
    <w:pPr>
      <w:numPr>
        <w:numId w:val="8"/>
      </w:numPr>
      <w:spacing w:before="120" w:after="120"/>
    </w:pPr>
  </w:style>
  <w:style w:type="paragraph" w:styleId="TableofFigures">
    <w:name w:val="table of figures"/>
    <w:basedOn w:val="Normal"/>
    <w:next w:val="Normal"/>
    <w:uiPriority w:val="99"/>
    <w:rsid w:val="00193E2E"/>
    <w:pPr>
      <w:spacing w:before="120" w:after="120" w:line="240" w:lineRule="auto"/>
    </w:pPr>
  </w:style>
  <w:style w:type="paragraph" w:styleId="ListBullet2">
    <w:name w:val="List Bullet 2"/>
    <w:basedOn w:val="Normal"/>
    <w:uiPriority w:val="8"/>
    <w:qFormat/>
    <w:rsid w:val="00193E2E"/>
    <w:pPr>
      <w:numPr>
        <w:ilvl w:val="1"/>
        <w:numId w:val="1"/>
      </w:numPr>
      <w:spacing w:before="120" w:after="120"/>
      <w:contextualSpacing/>
    </w:pPr>
  </w:style>
  <w:style w:type="paragraph" w:styleId="ListNumber">
    <w:name w:val="List Number"/>
    <w:basedOn w:val="Normal"/>
    <w:uiPriority w:val="9"/>
    <w:qFormat/>
    <w:rsid w:val="00193E2E"/>
    <w:pPr>
      <w:tabs>
        <w:tab w:val="left" w:pos="142"/>
      </w:tabs>
      <w:spacing w:before="120" w:after="120"/>
      <w:ind w:left="425" w:hanging="425"/>
    </w:pPr>
  </w:style>
  <w:style w:type="paragraph" w:styleId="ListNumber2">
    <w:name w:val="List Number 2"/>
    <w:uiPriority w:val="10"/>
    <w:qFormat/>
    <w:rsid w:val="00193E2E"/>
    <w:pPr>
      <w:tabs>
        <w:tab w:val="left" w:pos="567"/>
      </w:tabs>
      <w:spacing w:before="120" w:after="120" w:line="264" w:lineRule="auto"/>
      <w:ind w:left="851" w:hanging="426"/>
    </w:pPr>
    <w:rPr>
      <w:rFonts w:asciiTheme="minorHAnsi" w:eastAsia="Times New Roman" w:hAnsiTheme="minorHAnsi"/>
      <w:sz w:val="22"/>
      <w:szCs w:val="24"/>
      <w:lang w:eastAsia="en-US"/>
    </w:rPr>
  </w:style>
  <w:style w:type="paragraph" w:styleId="ListNumber3">
    <w:name w:val="List Number 3"/>
    <w:uiPriority w:val="11"/>
    <w:qFormat/>
    <w:rsid w:val="00193E2E"/>
    <w:pPr>
      <w:spacing w:before="120" w:after="120" w:line="264" w:lineRule="auto"/>
      <w:ind w:left="1191" w:hanging="340"/>
    </w:pPr>
    <w:rPr>
      <w:rFonts w:asciiTheme="minorHAnsi" w:eastAsia="Times New Roman" w:hAnsiTheme="minorHAnsi"/>
      <w:sz w:val="22"/>
      <w:szCs w:val="24"/>
      <w:lang w:eastAsia="en-US"/>
    </w:rPr>
  </w:style>
  <w:style w:type="table" w:customStyle="1" w:styleId="LightShading1">
    <w:name w:val="Light Shading1"/>
    <w:basedOn w:val="TableNormal"/>
    <w:uiPriority w:val="60"/>
    <w:rsid w:val="00193E2E"/>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sid w:val="00AB053C"/>
    <w:rPr>
      <w:color w:val="E36C0A"/>
      <w:lang w:val="en-US" w:eastAsia="zh-CN" w:bidi="th-TH"/>
    </w:rPr>
    <w:tblPr>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StylePr>
    <w:tblStylePr w:type="lastRow">
      <w:pPr>
        <w:spacing w:before="0" w:after="0" w:line="240" w:lineRule="auto"/>
      </w:pPr>
      <w:rPr>
        <w:b/>
        <w:bCs/>
        <w:i/>
        <w:iCs/>
      </w:rPr>
      <w:tblPr/>
      <w:tcPr>
        <w:tcBorders>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rsid w:val="00193E2E"/>
    <w:pPr>
      <w:spacing w:before="60" w:after="60" w:line="240" w:lineRule="auto"/>
    </w:pPr>
    <w:rPr>
      <w:sz w:val="18"/>
    </w:rPr>
  </w:style>
  <w:style w:type="table" w:styleId="TableGrid1">
    <w:name w:val="Table Grid 1"/>
    <w:basedOn w:val="TableNormal"/>
    <w:uiPriority w:val="99"/>
    <w:semiHidden/>
    <w:unhideWhenUsed/>
    <w:rsid w:val="00193E2E"/>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rsid w:val="00193E2E"/>
    <w:pPr>
      <w:keepNext/>
    </w:pPr>
    <w:rPr>
      <w:b/>
    </w:rPr>
  </w:style>
  <w:style w:type="character" w:styleId="PlaceholderText">
    <w:name w:val="Placeholder Text"/>
    <w:basedOn w:val="DefaultParagraphFont"/>
    <w:uiPriority w:val="99"/>
    <w:semiHidden/>
    <w:rsid w:val="00193E2E"/>
    <w:rPr>
      <w:color w:val="808080"/>
    </w:rPr>
  </w:style>
  <w:style w:type="paragraph" w:customStyle="1" w:styleId="Author">
    <w:name w:val="Author"/>
    <w:basedOn w:val="Normal"/>
    <w:next w:val="Normal"/>
    <w:uiPriority w:val="24"/>
    <w:qFormat/>
    <w:rsid w:val="00193E2E"/>
    <w:pPr>
      <w:spacing w:after="60"/>
    </w:pPr>
    <w:rPr>
      <w:b/>
      <w:sz w:val="28"/>
      <w:szCs w:val="28"/>
    </w:rPr>
  </w:style>
  <w:style w:type="paragraph" w:customStyle="1" w:styleId="AuthorOrganisationAffiliation">
    <w:name w:val="Author Organisation/Affiliation"/>
    <w:basedOn w:val="Normal"/>
    <w:next w:val="Normal"/>
    <w:uiPriority w:val="25"/>
    <w:qFormat/>
    <w:rsid w:val="00193E2E"/>
    <w:pPr>
      <w:spacing w:after="720"/>
    </w:pPr>
  </w:style>
  <w:style w:type="character" w:styleId="Strong">
    <w:name w:val="Strong"/>
    <w:basedOn w:val="DefaultParagraphFont"/>
    <w:uiPriority w:val="22"/>
    <w:qFormat/>
    <w:rsid w:val="00193E2E"/>
    <w:rPr>
      <w:b/>
      <w:bCs/>
    </w:rPr>
  </w:style>
  <w:style w:type="paragraph" w:customStyle="1" w:styleId="Glossary">
    <w:name w:val="Glossary"/>
    <w:basedOn w:val="Normal"/>
    <w:link w:val="GlossaryChar"/>
    <w:uiPriority w:val="28"/>
    <w:semiHidden/>
    <w:rsid w:val="00193E2E"/>
    <w:pPr>
      <w:spacing w:before="120" w:after="120"/>
      <w:ind w:left="2126" w:hanging="2126"/>
    </w:pPr>
    <w:rPr>
      <w:rFonts w:eastAsia="Calibri"/>
      <w:color w:val="000000"/>
    </w:rPr>
  </w:style>
  <w:style w:type="character" w:customStyle="1" w:styleId="GlossaryChar">
    <w:name w:val="Glossary Char"/>
    <w:basedOn w:val="DefaultParagraphFont"/>
    <w:link w:val="Glossary"/>
    <w:uiPriority w:val="28"/>
    <w:semiHidden/>
    <w:rsid w:val="00193E2E"/>
    <w:rPr>
      <w:rFonts w:asciiTheme="minorHAnsi" w:eastAsia="Calibri" w:hAnsiTheme="minorHAnsi" w:cstheme="minorBidi"/>
      <w:color w:val="000000"/>
      <w:sz w:val="22"/>
      <w:szCs w:val="22"/>
      <w:lang w:eastAsia="en-US"/>
    </w:rPr>
  </w:style>
  <w:style w:type="character" w:styleId="Emphasis">
    <w:name w:val="Emphasis"/>
    <w:basedOn w:val="DefaultParagraphFont"/>
    <w:uiPriority w:val="20"/>
    <w:qFormat/>
    <w:rsid w:val="00193E2E"/>
    <w:rPr>
      <w:i/>
      <w:iCs/>
    </w:rPr>
  </w:style>
  <w:style w:type="paragraph" w:styleId="TOAHeading">
    <w:name w:val="toa heading"/>
    <w:basedOn w:val="Heading1"/>
    <w:next w:val="Normal"/>
    <w:uiPriority w:val="99"/>
    <w:semiHidden/>
    <w:unhideWhenUsed/>
    <w:rsid w:val="00193E2E"/>
    <w:pPr>
      <w:spacing w:before="120"/>
    </w:pPr>
    <w:rPr>
      <w:bCs w:val="0"/>
      <w:sz w:val="24"/>
    </w:rPr>
  </w:style>
  <w:style w:type="paragraph" w:styleId="NormalWeb">
    <w:name w:val="Normal (Web)"/>
    <w:basedOn w:val="Normal"/>
    <w:uiPriority w:val="99"/>
    <w:semiHidden/>
    <w:unhideWhenUsed/>
    <w:rsid w:val="00193E2E"/>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193E2E"/>
    <w:pPr>
      <w:numPr>
        <w:numId w:val="7"/>
      </w:numPr>
    </w:pPr>
  </w:style>
  <w:style w:type="paragraph" w:customStyle="1" w:styleId="TableBullet1">
    <w:name w:val="Table Bullet 1"/>
    <w:basedOn w:val="TableText"/>
    <w:uiPriority w:val="15"/>
    <w:qFormat/>
    <w:rsid w:val="00AB053C"/>
    <w:pPr>
      <w:numPr>
        <w:numId w:val="12"/>
      </w:numPr>
    </w:pPr>
  </w:style>
  <w:style w:type="paragraph" w:styleId="DocumentMap">
    <w:name w:val="Document Map"/>
    <w:basedOn w:val="Normal"/>
    <w:link w:val="DocumentMapChar"/>
    <w:uiPriority w:val="99"/>
    <w:semiHidden/>
    <w:unhideWhenUsed/>
    <w:rsid w:val="00193E2E"/>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193E2E"/>
    <w:rPr>
      <w:rFonts w:ascii="Tahoma" w:eastAsiaTheme="minorHAnsi" w:hAnsi="Tahoma" w:cs="Tahoma"/>
      <w:sz w:val="16"/>
      <w:szCs w:val="16"/>
      <w:lang w:eastAsia="en-US"/>
    </w:rPr>
  </w:style>
  <w:style w:type="paragraph" w:customStyle="1" w:styleId="BoxHeading">
    <w:name w:val="Box Heading"/>
    <w:basedOn w:val="BoxText"/>
    <w:uiPriority w:val="20"/>
    <w:qFormat/>
    <w:rsid w:val="00193E2E"/>
    <w:pPr>
      <w:spacing w:line="240" w:lineRule="auto"/>
    </w:pPr>
    <w:rPr>
      <w:b/>
    </w:rPr>
  </w:style>
  <w:style w:type="paragraph" w:customStyle="1" w:styleId="Securityclassification">
    <w:name w:val="Security classification"/>
    <w:basedOn w:val="Header"/>
    <w:next w:val="Header"/>
    <w:uiPriority w:val="26"/>
    <w:qFormat/>
    <w:rsid w:val="00193E2E"/>
    <w:pPr>
      <w:spacing w:after="0"/>
    </w:pPr>
    <w:rPr>
      <w:b/>
      <w:color w:val="FF0000"/>
      <w:sz w:val="36"/>
      <w:szCs w:val="36"/>
    </w:rPr>
  </w:style>
  <w:style w:type="paragraph" w:customStyle="1" w:styleId="DisseminationLimitingMarker">
    <w:name w:val="Dissemination Limiting Marker"/>
    <w:basedOn w:val="Header"/>
    <w:next w:val="Header"/>
    <w:uiPriority w:val="27"/>
    <w:rsid w:val="00193E2E"/>
    <w:pPr>
      <w:spacing w:after="0"/>
    </w:pPr>
    <w:rPr>
      <w:b/>
      <w:sz w:val="36"/>
      <w:szCs w:val="36"/>
    </w:rPr>
  </w:style>
  <w:style w:type="paragraph" w:styleId="FootnoteText">
    <w:name w:val="footnote text"/>
    <w:basedOn w:val="Normal"/>
    <w:link w:val="FootnoteTextChar"/>
    <w:unhideWhenUsed/>
    <w:rsid w:val="00193E2E"/>
    <w:pPr>
      <w:spacing w:after="60" w:line="264" w:lineRule="auto"/>
    </w:pPr>
    <w:rPr>
      <w:sz w:val="20"/>
      <w:szCs w:val="20"/>
    </w:rPr>
  </w:style>
  <w:style w:type="character" w:customStyle="1" w:styleId="FootnoteTextChar">
    <w:name w:val="Footnote Text Char"/>
    <w:basedOn w:val="DefaultParagraphFont"/>
    <w:link w:val="FootnoteText"/>
    <w:rsid w:val="00193E2E"/>
    <w:rPr>
      <w:rFonts w:asciiTheme="minorHAnsi" w:eastAsiaTheme="minorHAnsi" w:hAnsiTheme="minorHAnsi" w:cstheme="minorBidi"/>
      <w:lang w:eastAsia="en-US"/>
    </w:rPr>
  </w:style>
  <w:style w:type="character" w:styleId="FootnoteReference">
    <w:name w:val="footnote reference"/>
    <w:basedOn w:val="DefaultParagraphFont"/>
    <w:semiHidden/>
    <w:unhideWhenUsed/>
    <w:rsid w:val="00193E2E"/>
    <w:rPr>
      <w:vertAlign w:val="superscript"/>
    </w:rPr>
  </w:style>
  <w:style w:type="paragraph" w:styleId="EndnoteText">
    <w:name w:val="endnote text"/>
    <w:basedOn w:val="Normal"/>
    <w:link w:val="EndnoteTextChar"/>
    <w:uiPriority w:val="99"/>
    <w:unhideWhenUsed/>
    <w:rsid w:val="00193E2E"/>
    <w:pPr>
      <w:spacing w:after="60" w:line="264" w:lineRule="auto"/>
    </w:pPr>
    <w:rPr>
      <w:sz w:val="20"/>
      <w:szCs w:val="20"/>
    </w:rPr>
  </w:style>
  <w:style w:type="character" w:customStyle="1" w:styleId="EndnoteTextChar">
    <w:name w:val="Endnote Text Char"/>
    <w:basedOn w:val="DefaultParagraphFont"/>
    <w:link w:val="EndnoteText"/>
    <w:uiPriority w:val="99"/>
    <w:rsid w:val="00193E2E"/>
    <w:rPr>
      <w:rFonts w:asciiTheme="minorHAnsi" w:eastAsiaTheme="minorHAnsi" w:hAnsiTheme="minorHAnsi" w:cstheme="minorBidi"/>
      <w:lang w:eastAsia="en-US"/>
    </w:rPr>
  </w:style>
  <w:style w:type="character" w:styleId="EndnoteReference">
    <w:name w:val="endnote reference"/>
    <w:basedOn w:val="DefaultParagraphFont"/>
    <w:uiPriority w:val="99"/>
    <w:semiHidden/>
    <w:unhideWhenUsed/>
    <w:rsid w:val="00193E2E"/>
    <w:rPr>
      <w:vertAlign w:val="superscript"/>
    </w:rPr>
  </w:style>
  <w:style w:type="character" w:styleId="FollowedHyperlink">
    <w:name w:val="FollowedHyperlink"/>
    <w:basedOn w:val="DefaultParagraphFont"/>
    <w:uiPriority w:val="99"/>
    <w:semiHidden/>
    <w:unhideWhenUsed/>
    <w:rsid w:val="00193E2E"/>
    <w:rPr>
      <w:color w:val="800080"/>
      <w:u w:val="single"/>
    </w:rPr>
  </w:style>
  <w:style w:type="paragraph" w:customStyle="1" w:styleId="BoxSource">
    <w:name w:val="Box Source"/>
    <w:basedOn w:val="FigureTableNoteSource"/>
    <w:uiPriority w:val="22"/>
    <w:qFormat/>
    <w:rsid w:val="00193E2E"/>
    <w:pPr>
      <w:pBdr>
        <w:top w:val="single" w:sz="4" w:space="10" w:color="auto"/>
        <w:left w:val="single" w:sz="4" w:space="10" w:color="auto"/>
        <w:bottom w:val="single" w:sz="4" w:space="10" w:color="auto"/>
        <w:right w:val="single" w:sz="4" w:space="10" w:color="auto"/>
      </w:pBdr>
    </w:pPr>
    <w:rPr>
      <w:rFonts w:asciiTheme="minorHAnsi" w:hAnsiTheme="minorHAnsi"/>
    </w:rPr>
  </w:style>
  <w:style w:type="numbering" w:customStyle="1" w:styleId="List1">
    <w:name w:val="List1"/>
    <w:basedOn w:val="NoList"/>
    <w:uiPriority w:val="99"/>
    <w:rsid w:val="00AB053C"/>
    <w:pPr>
      <w:numPr>
        <w:numId w:val="1"/>
      </w:numPr>
    </w:pPr>
  </w:style>
  <w:style w:type="paragraph" w:styleId="Title">
    <w:name w:val="Title"/>
    <w:basedOn w:val="Normal"/>
    <w:next w:val="Normal"/>
    <w:link w:val="TitleChar"/>
    <w:uiPriority w:val="10"/>
    <w:qFormat/>
    <w:rsid w:val="00193E2E"/>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rsid w:val="00193E2E"/>
    <w:rPr>
      <w:rFonts w:asciiTheme="minorHAnsi" w:eastAsiaTheme="majorEastAsia" w:hAnsiTheme="minorHAnsi" w:cstheme="majorBidi"/>
      <w:b/>
      <w:spacing w:val="5"/>
      <w:kern w:val="28"/>
      <w:sz w:val="72"/>
      <w:szCs w:val="52"/>
      <w:lang w:eastAsia="en-US"/>
    </w:rPr>
  </w:style>
  <w:style w:type="paragraph" w:customStyle="1" w:styleId="TOCHeading2">
    <w:name w:val="TOC Heading 2"/>
    <w:next w:val="Normal"/>
    <w:qFormat/>
    <w:rsid w:val="00193E2E"/>
    <w:rPr>
      <w:rFonts w:ascii="Calibri Light" w:eastAsiaTheme="minorHAnsi" w:hAnsi="Calibri Light" w:cstheme="minorBidi"/>
      <w:sz w:val="36"/>
      <w:szCs w:val="22"/>
      <w:lang w:eastAsia="en-US"/>
    </w:rPr>
  </w:style>
  <w:style w:type="numbering" w:customStyle="1" w:styleId="Numberlist">
    <w:name w:val="Number list"/>
    <w:uiPriority w:val="99"/>
    <w:rsid w:val="00AB053C"/>
    <w:pPr>
      <w:numPr>
        <w:numId w:val="2"/>
      </w:numPr>
    </w:pPr>
  </w:style>
  <w:style w:type="numbering" w:customStyle="1" w:styleId="Headinglist">
    <w:name w:val="Heading list"/>
    <w:uiPriority w:val="99"/>
    <w:rsid w:val="00AB053C"/>
    <w:pPr>
      <w:numPr>
        <w:numId w:val="3"/>
      </w:numPr>
    </w:pPr>
  </w:style>
  <w:style w:type="paragraph" w:customStyle="1" w:styleId="Normalsmall">
    <w:name w:val="Normal small"/>
    <w:qFormat/>
    <w:rsid w:val="00193E2E"/>
    <w:pPr>
      <w:spacing w:after="120" w:line="276" w:lineRule="auto"/>
    </w:pPr>
    <w:rPr>
      <w:rFonts w:asciiTheme="minorHAnsi" w:eastAsiaTheme="minorHAnsi" w:hAnsiTheme="minorHAnsi" w:cstheme="minorBidi"/>
      <w:sz w:val="18"/>
      <w:szCs w:val="18"/>
      <w:lang w:eastAsia="en-US"/>
    </w:rPr>
  </w:style>
  <w:style w:type="paragraph" w:styleId="ListBullet3">
    <w:name w:val="List Bullet 3"/>
    <w:basedOn w:val="Normal"/>
    <w:uiPriority w:val="99"/>
    <w:semiHidden/>
    <w:rsid w:val="00193E2E"/>
    <w:pPr>
      <w:numPr>
        <w:ilvl w:val="2"/>
        <w:numId w:val="1"/>
      </w:numPr>
      <w:contextualSpacing/>
    </w:pPr>
  </w:style>
  <w:style w:type="table" w:customStyle="1" w:styleId="ABARESTableleftrightalign">
    <w:name w:val="ABARES Table (left/right align)"/>
    <w:basedOn w:val="TableNormal"/>
    <w:uiPriority w:val="99"/>
    <w:rsid w:val="00193E2E"/>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rsid w:val="00193E2E"/>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numberedlist">
    <w:name w:val="Table numbered list"/>
    <w:uiPriority w:val="99"/>
    <w:qFormat/>
    <w:rsid w:val="00193E2E"/>
    <w:pPr>
      <w:numPr>
        <w:numId w:val="10"/>
      </w:numPr>
      <w:spacing w:before="60" w:after="60"/>
      <w:contextualSpacing/>
    </w:pPr>
    <w:rPr>
      <w:rFonts w:asciiTheme="minorHAnsi" w:eastAsia="Calibri" w:hAnsiTheme="minorHAnsi"/>
      <w:color w:val="000000" w:themeColor="text1"/>
      <w:sz w:val="18"/>
      <w:szCs w:val="22"/>
      <w:lang w:eastAsia="en-US"/>
    </w:rPr>
  </w:style>
  <w:style w:type="character" w:styleId="IntenseEmphasis">
    <w:name w:val="Intense Emphasis"/>
    <w:basedOn w:val="DefaultParagraphFont"/>
    <w:uiPriority w:val="21"/>
    <w:qFormat/>
    <w:rsid w:val="00193E2E"/>
    <w:rPr>
      <w:i/>
      <w:iCs/>
      <w:color w:val="197C7D" w:themeColor="accent1"/>
    </w:rPr>
  </w:style>
  <w:style w:type="paragraph" w:customStyle="1" w:styleId="TableBullet2">
    <w:name w:val="Table Bullet 2"/>
    <w:basedOn w:val="TableBullet1"/>
    <w:qFormat/>
    <w:rsid w:val="00193E2E"/>
    <w:pPr>
      <w:numPr>
        <w:numId w:val="9"/>
      </w:numPr>
      <w:tabs>
        <w:tab w:val="num" w:pos="284"/>
      </w:tabs>
    </w:pPr>
  </w:style>
  <w:style w:type="numbering" w:customStyle="1" w:styleId="TableBulletlist">
    <w:name w:val="Table Bullet list"/>
    <w:uiPriority w:val="99"/>
    <w:rsid w:val="00AB053C"/>
    <w:pPr>
      <w:numPr>
        <w:numId w:val="4"/>
      </w:numPr>
    </w:pPr>
  </w:style>
  <w:style w:type="character" w:styleId="UnresolvedMention">
    <w:name w:val="Unresolved Mention"/>
    <w:basedOn w:val="DefaultParagraphFont"/>
    <w:uiPriority w:val="99"/>
    <w:semiHidden/>
    <w:unhideWhenUsed/>
    <w:rsid w:val="00193E2E"/>
    <w:rPr>
      <w:color w:val="605E5C"/>
      <w:shd w:val="clear" w:color="auto" w:fill="E1DFDD"/>
    </w:rPr>
  </w:style>
  <w:style w:type="paragraph" w:styleId="ListParagraph">
    <w:name w:val="List Paragraph"/>
    <w:basedOn w:val="Normal"/>
    <w:uiPriority w:val="34"/>
    <w:qFormat/>
    <w:rsid w:val="00193E2E"/>
    <w:pPr>
      <w:spacing w:after="0" w:line="240" w:lineRule="auto"/>
      <w:ind w:left="720"/>
    </w:pPr>
    <w:rPr>
      <w:rFonts w:ascii="Calibri" w:hAnsi="Calibri" w:cs="Calibri"/>
    </w:rPr>
  </w:style>
  <w:style w:type="character" w:customStyle="1" w:styleId="Heading6Char">
    <w:name w:val="Heading 6 Char"/>
    <w:basedOn w:val="DefaultParagraphFont"/>
    <w:link w:val="Heading6"/>
    <w:uiPriority w:val="9"/>
    <w:semiHidden/>
    <w:rsid w:val="00193E2E"/>
    <w:rPr>
      <w:rFonts w:asciiTheme="minorHAnsi" w:eastAsiaTheme="majorEastAsia" w:hAnsiTheme="minorHAnsi" w:cstheme="minorHAnsi"/>
      <w:b/>
      <w:bCs/>
      <w:iCs/>
      <w:sz w:val="24"/>
      <w:szCs w:val="22"/>
      <w:lang w:eastAsia="ja-JP"/>
    </w:rPr>
  </w:style>
  <w:style w:type="paragraph" w:styleId="BodyText">
    <w:name w:val="Body Text"/>
    <w:basedOn w:val="Normal"/>
    <w:link w:val="BodyTextChar"/>
    <w:uiPriority w:val="99"/>
    <w:rsid w:val="00193E2E"/>
    <w:pPr>
      <w:spacing w:after="160" w:line="259" w:lineRule="auto"/>
    </w:pPr>
    <w:rPr>
      <w:rFonts w:eastAsia="Times New Roman" w:cs="Times New Roman"/>
      <w:lang w:val="en-US"/>
    </w:rPr>
  </w:style>
  <w:style w:type="character" w:customStyle="1" w:styleId="BodyTextChar">
    <w:name w:val="Body Text Char"/>
    <w:basedOn w:val="DefaultParagraphFont"/>
    <w:link w:val="BodyText"/>
    <w:uiPriority w:val="99"/>
    <w:rsid w:val="00193E2E"/>
    <w:rPr>
      <w:rFonts w:asciiTheme="minorHAnsi" w:eastAsia="Times New Roman" w:hAnsiTheme="minorHAnsi"/>
      <w:sz w:val="22"/>
      <w:szCs w:val="22"/>
      <w:lang w:val="en-US" w:eastAsia="en-US"/>
    </w:rPr>
  </w:style>
  <w:style w:type="paragraph" w:styleId="Index5">
    <w:name w:val="index 5"/>
    <w:basedOn w:val="Normal"/>
    <w:next w:val="Normal"/>
    <w:autoRedefine/>
    <w:uiPriority w:val="99"/>
    <w:unhideWhenUsed/>
    <w:rsid w:val="00193E2E"/>
    <w:pPr>
      <w:spacing w:after="0" w:line="240" w:lineRule="auto"/>
      <w:ind w:left="1100" w:hanging="220"/>
    </w:pPr>
  </w:style>
  <w:style w:type="paragraph" w:styleId="Revision">
    <w:name w:val="Revision"/>
    <w:hidden/>
    <w:uiPriority w:val="99"/>
    <w:semiHidden/>
    <w:rsid w:val="009400B8"/>
    <w:rPr>
      <w:rFonts w:asciiTheme="minorHAnsi" w:eastAsiaTheme="minorHAnsi" w:hAnsiTheme="minorHAnsi" w:cstheme="minorBidi"/>
      <w:sz w:val="22"/>
      <w:szCs w:val="22"/>
      <w:lang w:eastAsia="en-US"/>
    </w:rPr>
  </w:style>
  <w:style w:type="paragraph" w:styleId="TOC4">
    <w:name w:val="toc 4"/>
    <w:basedOn w:val="Normal"/>
    <w:next w:val="Normal"/>
    <w:autoRedefine/>
    <w:uiPriority w:val="39"/>
    <w:unhideWhenUsed/>
    <w:rsid w:val="00193E2E"/>
    <w:pPr>
      <w:spacing w:after="100" w:line="259" w:lineRule="auto"/>
      <w:ind w:left="660"/>
    </w:pPr>
    <w:rPr>
      <w:rFonts w:eastAsiaTheme="minorEastAsia"/>
      <w:lang w:eastAsia="en-AU"/>
    </w:rPr>
  </w:style>
  <w:style w:type="paragraph" w:styleId="TOC5">
    <w:name w:val="toc 5"/>
    <w:basedOn w:val="Normal"/>
    <w:next w:val="Normal"/>
    <w:autoRedefine/>
    <w:uiPriority w:val="39"/>
    <w:unhideWhenUsed/>
    <w:rsid w:val="00193E2E"/>
    <w:pPr>
      <w:spacing w:after="100" w:line="259" w:lineRule="auto"/>
      <w:ind w:left="880"/>
    </w:pPr>
    <w:rPr>
      <w:rFonts w:eastAsiaTheme="minorEastAsia"/>
      <w:lang w:eastAsia="en-AU"/>
    </w:rPr>
  </w:style>
  <w:style w:type="paragraph" w:styleId="TOC6">
    <w:name w:val="toc 6"/>
    <w:basedOn w:val="Normal"/>
    <w:next w:val="Normal"/>
    <w:autoRedefine/>
    <w:uiPriority w:val="39"/>
    <w:unhideWhenUsed/>
    <w:rsid w:val="00193E2E"/>
    <w:pPr>
      <w:spacing w:after="100" w:line="259" w:lineRule="auto"/>
      <w:ind w:left="1100"/>
    </w:pPr>
    <w:rPr>
      <w:rFonts w:eastAsiaTheme="minorEastAsia"/>
      <w:lang w:eastAsia="en-AU"/>
    </w:rPr>
  </w:style>
  <w:style w:type="paragraph" w:styleId="TOC7">
    <w:name w:val="toc 7"/>
    <w:basedOn w:val="Normal"/>
    <w:next w:val="Normal"/>
    <w:autoRedefine/>
    <w:uiPriority w:val="39"/>
    <w:unhideWhenUsed/>
    <w:rsid w:val="00193E2E"/>
    <w:pPr>
      <w:spacing w:after="100" w:line="259" w:lineRule="auto"/>
      <w:ind w:left="1320"/>
    </w:pPr>
    <w:rPr>
      <w:rFonts w:eastAsiaTheme="minorEastAsia"/>
      <w:lang w:eastAsia="en-AU"/>
    </w:rPr>
  </w:style>
  <w:style w:type="paragraph" w:styleId="TOC8">
    <w:name w:val="toc 8"/>
    <w:basedOn w:val="Normal"/>
    <w:next w:val="Normal"/>
    <w:autoRedefine/>
    <w:uiPriority w:val="39"/>
    <w:unhideWhenUsed/>
    <w:rsid w:val="00193E2E"/>
    <w:pPr>
      <w:spacing w:after="100" w:line="259" w:lineRule="auto"/>
      <w:ind w:left="1540"/>
    </w:pPr>
    <w:rPr>
      <w:rFonts w:eastAsiaTheme="minorEastAsia"/>
      <w:lang w:eastAsia="en-AU"/>
    </w:rPr>
  </w:style>
  <w:style w:type="paragraph" w:styleId="TOC9">
    <w:name w:val="toc 9"/>
    <w:basedOn w:val="Normal"/>
    <w:next w:val="Normal"/>
    <w:autoRedefine/>
    <w:uiPriority w:val="39"/>
    <w:unhideWhenUsed/>
    <w:rsid w:val="00193E2E"/>
    <w:pPr>
      <w:spacing w:after="100" w:line="259" w:lineRule="auto"/>
      <w:ind w:left="1760"/>
    </w:pPr>
    <w:rPr>
      <w:rFonts w:eastAsiaTheme="minorEastAsia"/>
      <w:lang w:eastAsia="en-AU"/>
    </w:rPr>
  </w:style>
  <w:style w:type="paragraph" w:styleId="NoSpacing">
    <w:name w:val="No Spacing"/>
    <w:uiPriority w:val="99"/>
    <w:qFormat/>
    <w:rsid w:val="00193E2E"/>
    <w:rPr>
      <w:rFonts w:ascii="Times New Roman" w:eastAsia="Times New Roman" w:hAnsi="Times New Roman"/>
      <w:sz w:val="24"/>
    </w:rPr>
  </w:style>
  <w:style w:type="character" w:styleId="Mention">
    <w:name w:val="Mention"/>
    <w:basedOn w:val="DefaultParagraphFont"/>
    <w:uiPriority w:val="99"/>
    <w:unhideWhenUsed/>
    <w:rsid w:val="00193E2E"/>
    <w:rPr>
      <w:color w:val="2B579A"/>
      <w:shd w:val="clear" w:color="auto" w:fill="E1DFDD"/>
    </w:rPr>
  </w:style>
  <w:style w:type="character" w:customStyle="1" w:styleId="Heading7Char">
    <w:name w:val="Heading 7 Char"/>
    <w:basedOn w:val="DefaultParagraphFont"/>
    <w:link w:val="Heading7"/>
    <w:uiPriority w:val="9"/>
    <w:semiHidden/>
    <w:rsid w:val="00193E2E"/>
    <w:rPr>
      <w:rFonts w:asciiTheme="minorHAnsi" w:eastAsiaTheme="majorEastAsia" w:hAnsiTheme="minorHAnsi" w:cstheme="majorBidi"/>
      <w:b/>
      <w:i/>
      <w:iCs/>
      <w:sz w:val="22"/>
      <w:szCs w:val="22"/>
      <w:lang w:eastAsia="en-US"/>
    </w:rPr>
  </w:style>
  <w:style w:type="character" w:customStyle="1" w:styleId="Heading8Char">
    <w:name w:val="Heading 8 Char"/>
    <w:basedOn w:val="DefaultParagraphFont"/>
    <w:link w:val="Heading8"/>
    <w:uiPriority w:val="9"/>
    <w:semiHidden/>
    <w:rsid w:val="00193E2E"/>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193E2E"/>
    <w:rPr>
      <w:rFonts w:asciiTheme="majorHAnsi" w:eastAsiaTheme="majorEastAsia" w:hAnsiTheme="majorHAnsi" w:cstheme="majorBidi"/>
      <w:i/>
      <w:iCs/>
      <w:color w:val="272727" w:themeColor="text1" w:themeTint="D8"/>
      <w:sz w:val="21"/>
      <w:szCs w:val="21"/>
      <w:lang w:eastAsia="en-US"/>
    </w:rPr>
  </w:style>
  <w:style w:type="paragraph" w:customStyle="1" w:styleId="Acknowledgement">
    <w:name w:val="Acknowledgement"/>
    <w:basedOn w:val="Normal"/>
    <w:qFormat/>
    <w:rsid w:val="00193E2E"/>
    <w:pPr>
      <w:spacing w:after="120" w:line="247" w:lineRule="auto"/>
    </w:pPr>
    <w:rPr>
      <w:b/>
      <w:bCs/>
      <w:sz w:val="32"/>
      <w:szCs w:val="32"/>
      <w:lang w:eastAsia="ja-JP"/>
    </w:rPr>
  </w:style>
  <w:style w:type="table" w:customStyle="1" w:styleId="LightShading-Accent61">
    <w:name w:val="Light Shading - Accent 61"/>
    <w:basedOn w:val="TableGrid1"/>
    <w:next w:val="LightShading-Accent6"/>
    <w:uiPriority w:val="60"/>
    <w:rsid w:val="00AB053C"/>
    <w:rPr>
      <w:color w:val="E36C0A"/>
      <w:lang w:val="en-US" w:eastAsia="zh-CN" w:bidi="th-TH"/>
    </w:rPr>
    <w:tblPr>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StylePr>
    <w:tblStylePr w:type="lastRow">
      <w:pPr>
        <w:spacing w:before="0" w:after="0" w:line="240" w:lineRule="auto"/>
      </w:pPr>
      <w:rPr>
        <w:b/>
        <w:bCs/>
        <w:i/>
        <w:iCs/>
      </w:rPr>
      <w:tblPr/>
      <w:tcPr>
        <w:tcBorders>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numbering" w:customStyle="1" w:styleId="List11">
    <w:name w:val="List11"/>
    <w:basedOn w:val="NoList"/>
    <w:uiPriority w:val="99"/>
    <w:rsid w:val="00193E2E"/>
  </w:style>
  <w:style w:type="numbering" w:customStyle="1" w:styleId="Numberlist1">
    <w:name w:val="Number list1"/>
    <w:uiPriority w:val="99"/>
    <w:rsid w:val="00193E2E"/>
  </w:style>
  <w:style w:type="numbering" w:customStyle="1" w:styleId="Headinglist1">
    <w:name w:val="Heading list1"/>
    <w:uiPriority w:val="99"/>
    <w:rsid w:val="00193E2E"/>
  </w:style>
  <w:style w:type="numbering" w:customStyle="1" w:styleId="TableBulletlist1">
    <w:name w:val="Table Bullet list1"/>
    <w:uiPriority w:val="99"/>
    <w:rsid w:val="00193E2E"/>
  </w:style>
  <w:style w:type="character" w:customStyle="1" w:styleId="normaltextrun">
    <w:name w:val="normaltextrun"/>
    <w:basedOn w:val="DefaultParagraphFont"/>
    <w:rsid w:val="00F603E3"/>
  </w:style>
  <w:style w:type="paragraph" w:customStyle="1" w:styleId="paragraph">
    <w:name w:val="paragraph"/>
    <w:basedOn w:val="Normal"/>
    <w:rsid w:val="001F1C75"/>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eop">
    <w:name w:val="eop"/>
    <w:basedOn w:val="DefaultParagraphFont"/>
    <w:rsid w:val="001F1C75"/>
  </w:style>
  <w:style w:type="character" w:customStyle="1" w:styleId="cf01">
    <w:name w:val="cf01"/>
    <w:basedOn w:val="DefaultParagraphFont"/>
    <w:rsid w:val="0031127B"/>
    <w:rPr>
      <w:rFonts w:ascii="Segoe UI" w:hAnsi="Segoe UI" w:cs="Segoe UI" w:hint="default"/>
      <w:sz w:val="18"/>
      <w:szCs w:val="18"/>
    </w:rPr>
  </w:style>
  <w:style w:type="paragraph" w:customStyle="1" w:styleId="Listtextnormal">
    <w:name w:val="List text (normal)"/>
    <w:basedOn w:val="ListNumber3"/>
    <w:qFormat/>
    <w:rsid w:val="00B54A41"/>
    <w:pPr>
      <w:ind w:left="0" w:firstLine="0"/>
    </w:pPr>
    <w:rPr>
      <w:rFonts w:ascii="Arial" w:hAnsi="Arial" w:cstheme="minorHAnsi"/>
      <w:sz w:val="20"/>
      <w:szCs w:val="22"/>
    </w:rPr>
  </w:style>
  <w:style w:type="paragraph" w:customStyle="1" w:styleId="ProfileHeading1">
    <w:name w:val="Profile Heading 1"/>
    <w:basedOn w:val="Heading4"/>
    <w:qFormat/>
    <w:rsid w:val="00545383"/>
    <w:pPr>
      <w:pageBreakBefore/>
      <w:numPr>
        <w:ilvl w:val="0"/>
        <w:numId w:val="0"/>
      </w:numPr>
    </w:pPr>
  </w:style>
  <w:style w:type="paragraph" w:customStyle="1" w:styleId="ProfileHeading2">
    <w:name w:val="Profile Heading 2"/>
    <w:basedOn w:val="Heading5"/>
    <w:qFormat/>
    <w:rsid w:val="00521C6A"/>
    <w:pPr>
      <w:keepLines w:val="0"/>
      <w:numPr>
        <w:ilvl w:val="0"/>
        <w:numId w:val="0"/>
      </w:numPr>
      <w:spacing w:before="120"/>
    </w:pPr>
    <w:rPr>
      <w:sz w:val="22"/>
    </w:rPr>
  </w:style>
  <w:style w:type="paragraph" w:customStyle="1" w:styleId="ShortT">
    <w:name w:val="ShortT"/>
    <w:basedOn w:val="Normal"/>
    <w:next w:val="Normal"/>
    <w:qFormat/>
    <w:rsid w:val="00547E54"/>
    <w:pPr>
      <w:spacing w:after="0" w:line="260" w:lineRule="atLeast"/>
    </w:pPr>
    <w:rPr>
      <w:rFonts w:ascii="Times New Roman" w:hAnsi="Times New Roman"/>
      <w:szCs w:val="20"/>
    </w:rPr>
  </w:style>
  <w:style w:type="paragraph" w:customStyle="1" w:styleId="notedraft">
    <w:name w:val="note(draft)"/>
    <w:aliases w:val="nd"/>
    <w:basedOn w:val="Normal"/>
    <w:rsid w:val="00547E54"/>
    <w:pPr>
      <w:spacing w:after="0" w:line="260" w:lineRule="atLeast"/>
    </w:pPr>
    <w:rPr>
      <w:rFonts w:ascii="Times New Roman" w:hAnsi="Times New Roman"/>
      <w:szCs w:val="20"/>
    </w:rPr>
  </w:style>
  <w:style w:type="paragraph" w:customStyle="1" w:styleId="SignCoverPageStart">
    <w:name w:val="SignCoverPageStart"/>
    <w:basedOn w:val="Normal"/>
    <w:next w:val="Normal"/>
    <w:rsid w:val="00547E54"/>
    <w:pPr>
      <w:pBdr>
        <w:top w:val="single" w:sz="4" w:space="1" w:color="auto"/>
      </w:pBdr>
      <w:spacing w:before="360" w:after="0" w:line="260" w:lineRule="atLeast"/>
      <w:ind w:right="397"/>
      <w:jc w:val="both"/>
    </w:pPr>
    <w:rPr>
      <w:rFonts w:ascii="Times New Roman" w:eastAsia="Times New Roman" w:hAnsi="Times New Roman" w:cs="Times New Roman"/>
      <w:szCs w:val="20"/>
      <w:lang w:eastAsia="en-AU"/>
    </w:rPr>
  </w:style>
  <w:style w:type="paragraph" w:customStyle="1" w:styleId="Classification">
    <w:name w:val="Classification"/>
    <w:basedOn w:val="Normal"/>
    <w:uiPriority w:val="10"/>
    <w:qFormat/>
    <w:rsid w:val="00547E54"/>
    <w:pPr>
      <w:tabs>
        <w:tab w:val="center" w:pos="4536"/>
        <w:tab w:val="center" w:pos="4819"/>
        <w:tab w:val="right" w:pos="9356"/>
      </w:tabs>
      <w:spacing w:after="240"/>
      <w:jc w:val="center"/>
    </w:pPr>
    <w:rPr>
      <w:rFonts w:ascii="Cambria" w:eastAsia="Times New Roman" w:hAnsi="Cambria" w:cs="Arial"/>
      <w:color w:val="FF0000"/>
      <w:sz w:val="28"/>
      <w:szCs w:val="28"/>
      <w:lang w:eastAsia="en-AU"/>
    </w:rPr>
  </w:style>
  <w:style w:type="paragraph" w:customStyle="1" w:styleId="ActHead5">
    <w:name w:val="ActHead 5"/>
    <w:aliases w:val="s"/>
    <w:basedOn w:val="Normal"/>
    <w:next w:val="Normal"/>
    <w:qFormat/>
    <w:rsid w:val="008D6F73"/>
    <w:pPr>
      <w:keepNext/>
      <w:keepLines/>
      <w:spacing w:before="280" w:after="0" w:line="240" w:lineRule="auto"/>
      <w:ind w:left="1134" w:hanging="1134"/>
      <w:outlineLvl w:val="4"/>
    </w:pPr>
    <w:rPr>
      <w:rFonts w:ascii="Times New Roman" w:eastAsia="Times New Roman" w:hAnsi="Times New Roman" w:cs="Times New Roman"/>
      <w:b/>
      <w:kern w:val="28"/>
      <w:sz w:val="24"/>
      <w:szCs w:val="20"/>
      <w:lang w:eastAsia="en-AU"/>
    </w:rPr>
  </w:style>
  <w:style w:type="paragraph" w:customStyle="1" w:styleId="subsection">
    <w:name w:val="subsection"/>
    <w:aliases w:val="ss"/>
    <w:basedOn w:val="Normal"/>
    <w:link w:val="subsectionChar"/>
    <w:rsid w:val="008D6F73"/>
    <w:pPr>
      <w:tabs>
        <w:tab w:val="right" w:pos="1021"/>
      </w:tabs>
      <w:spacing w:before="180" w:after="0" w:line="240" w:lineRule="auto"/>
      <w:ind w:left="1134" w:hanging="1134"/>
    </w:pPr>
    <w:rPr>
      <w:rFonts w:ascii="Times New Roman" w:eastAsia="Times New Roman" w:hAnsi="Times New Roman" w:cs="Times New Roman"/>
      <w:szCs w:val="20"/>
      <w:lang w:eastAsia="en-AU"/>
    </w:rPr>
  </w:style>
  <w:style w:type="character" w:customStyle="1" w:styleId="subsectionChar">
    <w:name w:val="subsection Char"/>
    <w:aliases w:val="ss Char"/>
    <w:basedOn w:val="DefaultParagraphFont"/>
    <w:link w:val="subsection"/>
    <w:locked/>
    <w:rsid w:val="008D6F73"/>
    <w:rPr>
      <w:rFonts w:ascii="Times New Roman" w:eastAsia="Times New Roman" w:hAnsi="Times New Roman"/>
      <w:sz w:val="22"/>
    </w:rPr>
  </w:style>
  <w:style w:type="paragraph" w:customStyle="1" w:styleId="SignCoverPageEnd">
    <w:name w:val="SignCoverPageEnd"/>
    <w:basedOn w:val="Normal"/>
    <w:next w:val="Normal"/>
    <w:rsid w:val="008D6F73"/>
    <w:pPr>
      <w:keepNext/>
      <w:pBdr>
        <w:bottom w:val="single" w:sz="4" w:space="12" w:color="auto"/>
      </w:pBdr>
      <w:tabs>
        <w:tab w:val="left" w:pos="3402"/>
      </w:tabs>
      <w:spacing w:after="0" w:line="300" w:lineRule="atLeast"/>
      <w:ind w:right="397"/>
    </w:pPr>
    <w:rPr>
      <w:rFonts w:ascii="Times New Roman" w:eastAsia="Times New Roman" w:hAnsi="Times New Roman" w:cs="Times New Roman"/>
      <w:sz w:val="24"/>
      <w:szCs w:val="2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702594">
      <w:bodyDiv w:val="1"/>
      <w:marLeft w:val="0"/>
      <w:marRight w:val="0"/>
      <w:marTop w:val="0"/>
      <w:marBottom w:val="0"/>
      <w:divBdr>
        <w:top w:val="none" w:sz="0" w:space="0" w:color="auto"/>
        <w:left w:val="none" w:sz="0" w:space="0" w:color="auto"/>
        <w:bottom w:val="none" w:sz="0" w:space="0" w:color="auto"/>
        <w:right w:val="none" w:sz="0" w:space="0" w:color="auto"/>
      </w:divBdr>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577151">
      <w:bodyDiv w:val="1"/>
      <w:marLeft w:val="0"/>
      <w:marRight w:val="0"/>
      <w:marTop w:val="0"/>
      <w:marBottom w:val="0"/>
      <w:divBdr>
        <w:top w:val="none" w:sz="0" w:space="0" w:color="auto"/>
        <w:left w:val="none" w:sz="0" w:space="0" w:color="auto"/>
        <w:bottom w:val="none" w:sz="0" w:space="0" w:color="auto"/>
        <w:right w:val="none" w:sz="0" w:space="0" w:color="auto"/>
      </w:divBdr>
    </w:div>
    <w:div w:id="185407845">
      <w:bodyDiv w:val="1"/>
      <w:marLeft w:val="0"/>
      <w:marRight w:val="0"/>
      <w:marTop w:val="0"/>
      <w:marBottom w:val="0"/>
      <w:divBdr>
        <w:top w:val="none" w:sz="0" w:space="0" w:color="auto"/>
        <w:left w:val="none" w:sz="0" w:space="0" w:color="auto"/>
        <w:bottom w:val="none" w:sz="0" w:space="0" w:color="auto"/>
        <w:right w:val="none" w:sz="0" w:space="0" w:color="auto"/>
      </w:divBdr>
    </w:div>
    <w:div w:id="201527604">
      <w:bodyDiv w:val="1"/>
      <w:marLeft w:val="0"/>
      <w:marRight w:val="0"/>
      <w:marTop w:val="0"/>
      <w:marBottom w:val="0"/>
      <w:divBdr>
        <w:top w:val="none" w:sz="0" w:space="0" w:color="auto"/>
        <w:left w:val="none" w:sz="0" w:space="0" w:color="auto"/>
        <w:bottom w:val="none" w:sz="0" w:space="0" w:color="auto"/>
        <w:right w:val="none" w:sz="0" w:space="0" w:color="auto"/>
      </w:divBdr>
    </w:div>
    <w:div w:id="204371134">
      <w:bodyDiv w:val="1"/>
      <w:marLeft w:val="0"/>
      <w:marRight w:val="0"/>
      <w:marTop w:val="0"/>
      <w:marBottom w:val="0"/>
      <w:divBdr>
        <w:top w:val="none" w:sz="0" w:space="0" w:color="auto"/>
        <w:left w:val="none" w:sz="0" w:space="0" w:color="auto"/>
        <w:bottom w:val="none" w:sz="0" w:space="0" w:color="auto"/>
        <w:right w:val="none" w:sz="0" w:space="0" w:color="auto"/>
      </w:divBdr>
      <w:divsChild>
        <w:div w:id="1420785051">
          <w:marLeft w:val="0"/>
          <w:marRight w:val="0"/>
          <w:marTop w:val="0"/>
          <w:marBottom w:val="0"/>
          <w:divBdr>
            <w:top w:val="none" w:sz="0" w:space="0" w:color="auto"/>
            <w:left w:val="none" w:sz="0" w:space="0" w:color="auto"/>
            <w:bottom w:val="none" w:sz="0" w:space="0" w:color="auto"/>
            <w:right w:val="none" w:sz="0" w:space="0" w:color="auto"/>
          </w:divBdr>
        </w:div>
        <w:div w:id="1428580275">
          <w:marLeft w:val="0"/>
          <w:marRight w:val="0"/>
          <w:marTop w:val="0"/>
          <w:marBottom w:val="0"/>
          <w:divBdr>
            <w:top w:val="none" w:sz="0" w:space="0" w:color="auto"/>
            <w:left w:val="none" w:sz="0" w:space="0" w:color="auto"/>
            <w:bottom w:val="none" w:sz="0" w:space="0" w:color="auto"/>
            <w:right w:val="none" w:sz="0" w:space="0" w:color="auto"/>
          </w:divBdr>
        </w:div>
        <w:div w:id="1522891091">
          <w:marLeft w:val="0"/>
          <w:marRight w:val="0"/>
          <w:marTop w:val="0"/>
          <w:marBottom w:val="0"/>
          <w:divBdr>
            <w:top w:val="none" w:sz="0" w:space="0" w:color="auto"/>
            <w:left w:val="none" w:sz="0" w:space="0" w:color="auto"/>
            <w:bottom w:val="none" w:sz="0" w:space="0" w:color="auto"/>
            <w:right w:val="none" w:sz="0" w:space="0" w:color="auto"/>
          </w:divBdr>
        </w:div>
        <w:div w:id="1941373774">
          <w:marLeft w:val="0"/>
          <w:marRight w:val="0"/>
          <w:marTop w:val="0"/>
          <w:marBottom w:val="0"/>
          <w:divBdr>
            <w:top w:val="none" w:sz="0" w:space="0" w:color="auto"/>
            <w:left w:val="none" w:sz="0" w:space="0" w:color="auto"/>
            <w:bottom w:val="none" w:sz="0" w:space="0" w:color="auto"/>
            <w:right w:val="none" w:sz="0" w:space="0" w:color="auto"/>
          </w:divBdr>
        </w:div>
      </w:divsChild>
    </w:div>
    <w:div w:id="271859216">
      <w:bodyDiv w:val="1"/>
      <w:marLeft w:val="0"/>
      <w:marRight w:val="0"/>
      <w:marTop w:val="0"/>
      <w:marBottom w:val="0"/>
      <w:divBdr>
        <w:top w:val="none" w:sz="0" w:space="0" w:color="auto"/>
        <w:left w:val="none" w:sz="0" w:space="0" w:color="auto"/>
        <w:bottom w:val="none" w:sz="0" w:space="0" w:color="auto"/>
        <w:right w:val="none" w:sz="0" w:space="0" w:color="auto"/>
      </w:divBdr>
    </w:div>
    <w:div w:id="332799918">
      <w:bodyDiv w:val="1"/>
      <w:marLeft w:val="0"/>
      <w:marRight w:val="0"/>
      <w:marTop w:val="0"/>
      <w:marBottom w:val="0"/>
      <w:divBdr>
        <w:top w:val="none" w:sz="0" w:space="0" w:color="auto"/>
        <w:left w:val="none" w:sz="0" w:space="0" w:color="auto"/>
        <w:bottom w:val="none" w:sz="0" w:space="0" w:color="auto"/>
        <w:right w:val="none" w:sz="0" w:space="0" w:color="auto"/>
      </w:divBdr>
    </w:div>
    <w:div w:id="350107788">
      <w:bodyDiv w:val="1"/>
      <w:marLeft w:val="0"/>
      <w:marRight w:val="0"/>
      <w:marTop w:val="0"/>
      <w:marBottom w:val="0"/>
      <w:divBdr>
        <w:top w:val="none" w:sz="0" w:space="0" w:color="auto"/>
        <w:left w:val="none" w:sz="0" w:space="0" w:color="auto"/>
        <w:bottom w:val="none" w:sz="0" w:space="0" w:color="auto"/>
        <w:right w:val="none" w:sz="0" w:space="0" w:color="auto"/>
      </w:divBdr>
    </w:div>
    <w:div w:id="368915525">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3228606">
      <w:bodyDiv w:val="1"/>
      <w:marLeft w:val="0"/>
      <w:marRight w:val="0"/>
      <w:marTop w:val="0"/>
      <w:marBottom w:val="0"/>
      <w:divBdr>
        <w:top w:val="none" w:sz="0" w:space="0" w:color="auto"/>
        <w:left w:val="none" w:sz="0" w:space="0" w:color="auto"/>
        <w:bottom w:val="none" w:sz="0" w:space="0" w:color="auto"/>
        <w:right w:val="none" w:sz="0" w:space="0" w:color="auto"/>
      </w:divBdr>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400699">
      <w:bodyDiv w:val="1"/>
      <w:marLeft w:val="0"/>
      <w:marRight w:val="0"/>
      <w:marTop w:val="0"/>
      <w:marBottom w:val="0"/>
      <w:divBdr>
        <w:top w:val="none" w:sz="0" w:space="0" w:color="auto"/>
        <w:left w:val="none" w:sz="0" w:space="0" w:color="auto"/>
        <w:bottom w:val="none" w:sz="0" w:space="0" w:color="auto"/>
        <w:right w:val="none" w:sz="0" w:space="0" w:color="auto"/>
      </w:divBdr>
    </w:div>
    <w:div w:id="472405174">
      <w:bodyDiv w:val="1"/>
      <w:marLeft w:val="0"/>
      <w:marRight w:val="0"/>
      <w:marTop w:val="0"/>
      <w:marBottom w:val="0"/>
      <w:divBdr>
        <w:top w:val="none" w:sz="0" w:space="0" w:color="auto"/>
        <w:left w:val="none" w:sz="0" w:space="0" w:color="auto"/>
        <w:bottom w:val="none" w:sz="0" w:space="0" w:color="auto"/>
        <w:right w:val="none" w:sz="0" w:space="0" w:color="auto"/>
      </w:divBdr>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22476904">
      <w:bodyDiv w:val="1"/>
      <w:marLeft w:val="0"/>
      <w:marRight w:val="0"/>
      <w:marTop w:val="0"/>
      <w:marBottom w:val="0"/>
      <w:divBdr>
        <w:top w:val="none" w:sz="0" w:space="0" w:color="auto"/>
        <w:left w:val="none" w:sz="0" w:space="0" w:color="auto"/>
        <w:bottom w:val="none" w:sz="0" w:space="0" w:color="auto"/>
        <w:right w:val="none" w:sz="0" w:space="0" w:color="auto"/>
      </w:divBdr>
    </w:div>
    <w:div w:id="537276767">
      <w:bodyDiv w:val="1"/>
      <w:marLeft w:val="0"/>
      <w:marRight w:val="0"/>
      <w:marTop w:val="0"/>
      <w:marBottom w:val="0"/>
      <w:divBdr>
        <w:top w:val="none" w:sz="0" w:space="0" w:color="auto"/>
        <w:left w:val="none" w:sz="0" w:space="0" w:color="auto"/>
        <w:bottom w:val="none" w:sz="0" w:space="0" w:color="auto"/>
        <w:right w:val="none" w:sz="0" w:space="0" w:color="auto"/>
      </w:divBdr>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5721377">
      <w:bodyDiv w:val="1"/>
      <w:marLeft w:val="0"/>
      <w:marRight w:val="0"/>
      <w:marTop w:val="0"/>
      <w:marBottom w:val="0"/>
      <w:divBdr>
        <w:top w:val="none" w:sz="0" w:space="0" w:color="auto"/>
        <w:left w:val="none" w:sz="0" w:space="0" w:color="auto"/>
        <w:bottom w:val="none" w:sz="0" w:space="0" w:color="auto"/>
        <w:right w:val="none" w:sz="0" w:space="0" w:color="auto"/>
      </w:divBdr>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2351179">
      <w:bodyDiv w:val="1"/>
      <w:marLeft w:val="0"/>
      <w:marRight w:val="0"/>
      <w:marTop w:val="0"/>
      <w:marBottom w:val="0"/>
      <w:divBdr>
        <w:top w:val="none" w:sz="0" w:space="0" w:color="auto"/>
        <w:left w:val="none" w:sz="0" w:space="0" w:color="auto"/>
        <w:bottom w:val="none" w:sz="0" w:space="0" w:color="auto"/>
        <w:right w:val="none" w:sz="0" w:space="0" w:color="auto"/>
      </w:divBdr>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1415209">
      <w:bodyDiv w:val="1"/>
      <w:marLeft w:val="0"/>
      <w:marRight w:val="0"/>
      <w:marTop w:val="0"/>
      <w:marBottom w:val="0"/>
      <w:divBdr>
        <w:top w:val="none" w:sz="0" w:space="0" w:color="auto"/>
        <w:left w:val="none" w:sz="0" w:space="0" w:color="auto"/>
        <w:bottom w:val="none" w:sz="0" w:space="0" w:color="auto"/>
        <w:right w:val="none" w:sz="0" w:space="0" w:color="auto"/>
      </w:divBdr>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0682617">
      <w:bodyDiv w:val="1"/>
      <w:marLeft w:val="0"/>
      <w:marRight w:val="0"/>
      <w:marTop w:val="0"/>
      <w:marBottom w:val="0"/>
      <w:divBdr>
        <w:top w:val="none" w:sz="0" w:space="0" w:color="auto"/>
        <w:left w:val="none" w:sz="0" w:space="0" w:color="auto"/>
        <w:bottom w:val="none" w:sz="0" w:space="0" w:color="auto"/>
        <w:right w:val="none" w:sz="0" w:space="0" w:color="auto"/>
      </w:divBdr>
    </w:div>
    <w:div w:id="1189366667">
      <w:bodyDiv w:val="1"/>
      <w:marLeft w:val="0"/>
      <w:marRight w:val="0"/>
      <w:marTop w:val="0"/>
      <w:marBottom w:val="0"/>
      <w:divBdr>
        <w:top w:val="none" w:sz="0" w:space="0" w:color="auto"/>
        <w:left w:val="none" w:sz="0" w:space="0" w:color="auto"/>
        <w:bottom w:val="none" w:sz="0" w:space="0" w:color="auto"/>
        <w:right w:val="none" w:sz="0" w:space="0" w:color="auto"/>
      </w:divBdr>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0862498">
      <w:bodyDiv w:val="1"/>
      <w:marLeft w:val="0"/>
      <w:marRight w:val="0"/>
      <w:marTop w:val="0"/>
      <w:marBottom w:val="0"/>
      <w:divBdr>
        <w:top w:val="none" w:sz="0" w:space="0" w:color="auto"/>
        <w:left w:val="none" w:sz="0" w:space="0" w:color="auto"/>
        <w:bottom w:val="none" w:sz="0" w:space="0" w:color="auto"/>
        <w:right w:val="none" w:sz="0" w:space="0" w:color="auto"/>
      </w:divBdr>
    </w:div>
    <w:div w:id="1752660657">
      <w:bodyDiv w:val="1"/>
      <w:marLeft w:val="0"/>
      <w:marRight w:val="0"/>
      <w:marTop w:val="0"/>
      <w:marBottom w:val="0"/>
      <w:divBdr>
        <w:top w:val="none" w:sz="0" w:space="0" w:color="auto"/>
        <w:left w:val="none" w:sz="0" w:space="0" w:color="auto"/>
        <w:bottom w:val="none" w:sz="0" w:space="0" w:color="auto"/>
        <w:right w:val="none" w:sz="0" w:space="0" w:color="auto"/>
      </w:divBdr>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406492">
      <w:bodyDiv w:val="1"/>
      <w:marLeft w:val="0"/>
      <w:marRight w:val="0"/>
      <w:marTop w:val="0"/>
      <w:marBottom w:val="0"/>
      <w:divBdr>
        <w:top w:val="none" w:sz="0" w:space="0" w:color="auto"/>
        <w:left w:val="none" w:sz="0" w:space="0" w:color="auto"/>
        <w:bottom w:val="none" w:sz="0" w:space="0" w:color="auto"/>
        <w:right w:val="none" w:sz="0" w:space="0" w:color="auto"/>
      </w:divBdr>
    </w:div>
    <w:div w:id="2018606992">
      <w:bodyDiv w:val="1"/>
      <w:marLeft w:val="0"/>
      <w:marRight w:val="0"/>
      <w:marTop w:val="0"/>
      <w:marBottom w:val="0"/>
      <w:divBdr>
        <w:top w:val="none" w:sz="0" w:space="0" w:color="auto"/>
        <w:left w:val="none" w:sz="0" w:space="0" w:color="auto"/>
        <w:bottom w:val="none" w:sz="0" w:space="0" w:color="auto"/>
        <w:right w:val="none" w:sz="0" w:space="0" w:color="auto"/>
      </w:divBdr>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40739257">
      <w:bodyDiv w:val="1"/>
      <w:marLeft w:val="0"/>
      <w:marRight w:val="0"/>
      <w:marTop w:val="0"/>
      <w:marBottom w:val="0"/>
      <w:divBdr>
        <w:top w:val="none" w:sz="0" w:space="0" w:color="auto"/>
        <w:left w:val="none" w:sz="0" w:space="0" w:color="auto"/>
        <w:bottom w:val="none" w:sz="0" w:space="0" w:color="auto"/>
        <w:right w:val="none" w:sz="0" w:space="0" w:color="auto"/>
      </w:divBdr>
    </w:div>
    <w:div w:id="2040929080">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1461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21" Type="http://schemas.openxmlformats.org/officeDocument/2006/relationships/image" Target="media/image4.png"/><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6.jpeg"/><Relationship Id="rId16" Type="http://schemas.openxmlformats.org/officeDocument/2006/relationships/footer" Target="footer4.xml"/><Relationship Id="rId107" Type="http://schemas.openxmlformats.org/officeDocument/2006/relationships/image" Target="media/image84.png"/><Relationship Id="rId11" Type="http://schemas.openxmlformats.org/officeDocument/2006/relationships/footer" Target="footer1.xml"/><Relationship Id="rId32" Type="http://schemas.openxmlformats.org/officeDocument/2006/relationships/image" Target="media/image9.jpeg"/><Relationship Id="rId37" Type="http://schemas.openxmlformats.org/officeDocument/2006/relationships/image" Target="media/image14.jpeg"/><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51.jpeg"/><Relationship Id="rId79" Type="http://schemas.openxmlformats.org/officeDocument/2006/relationships/image" Target="media/image56.jpeg"/><Relationship Id="rId102" Type="http://schemas.openxmlformats.org/officeDocument/2006/relationships/image" Target="media/image79.jpeg"/><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2.jpeg"/><Relationship Id="rId22" Type="http://schemas.openxmlformats.org/officeDocument/2006/relationships/header" Target="header6.xml"/><Relationship Id="rId27" Type="http://schemas.openxmlformats.org/officeDocument/2006/relationships/footer" Target="footer8.xml"/><Relationship Id="rId43" Type="http://schemas.openxmlformats.org/officeDocument/2006/relationships/image" Target="media/image20.jpeg"/><Relationship Id="rId48" Type="http://schemas.openxmlformats.org/officeDocument/2006/relationships/image" Target="media/image25.png"/><Relationship Id="rId64" Type="http://schemas.openxmlformats.org/officeDocument/2006/relationships/image" Target="media/image41.jpeg"/><Relationship Id="rId69" Type="http://schemas.openxmlformats.org/officeDocument/2006/relationships/image" Target="media/image46.jpeg"/><Relationship Id="rId80" Type="http://schemas.openxmlformats.org/officeDocument/2006/relationships/image" Target="media/image57.jpeg"/><Relationship Id="rId85" Type="http://schemas.openxmlformats.org/officeDocument/2006/relationships/image" Target="media/image62.jpeg"/><Relationship Id="rId12" Type="http://schemas.openxmlformats.org/officeDocument/2006/relationships/footer" Target="footer2.xml"/><Relationship Id="rId17" Type="http://schemas.openxmlformats.org/officeDocument/2006/relationships/header" Target="header5.xml"/><Relationship Id="rId33" Type="http://schemas.openxmlformats.org/officeDocument/2006/relationships/image" Target="media/image10.jpeg"/><Relationship Id="rId38" Type="http://schemas.openxmlformats.org/officeDocument/2006/relationships/image" Target="media/image15.jpeg"/><Relationship Id="rId59" Type="http://schemas.openxmlformats.org/officeDocument/2006/relationships/image" Target="media/image36.jpeg"/><Relationship Id="rId103" Type="http://schemas.openxmlformats.org/officeDocument/2006/relationships/image" Target="media/image80.jpeg"/><Relationship Id="rId108" Type="http://schemas.openxmlformats.org/officeDocument/2006/relationships/image" Target="media/image85.png"/><Relationship Id="rId54" Type="http://schemas.openxmlformats.org/officeDocument/2006/relationships/image" Target="media/image31.jpeg"/><Relationship Id="rId70" Type="http://schemas.openxmlformats.org/officeDocument/2006/relationships/image" Target="media/image47.jpeg"/><Relationship Id="rId75" Type="http://schemas.openxmlformats.org/officeDocument/2006/relationships/image" Target="media/image52.jpeg"/><Relationship Id="rId91" Type="http://schemas.openxmlformats.org/officeDocument/2006/relationships/image" Target="media/image68.jpeg"/><Relationship Id="rId96"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eader" Target="header7.xml"/><Relationship Id="rId28" Type="http://schemas.openxmlformats.org/officeDocument/2006/relationships/image" Target="media/image5.png"/><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4.jpeg"/><Relationship Id="rId106" Type="http://schemas.openxmlformats.org/officeDocument/2006/relationships/image" Target="media/image83.png"/><Relationship Id="rId10" Type="http://schemas.openxmlformats.org/officeDocument/2006/relationships/header" Target="header2.xml"/><Relationship Id="rId31" Type="http://schemas.openxmlformats.org/officeDocument/2006/relationships/image" Target="media/image8.jpeg"/><Relationship Id="rId44" Type="http://schemas.openxmlformats.org/officeDocument/2006/relationships/image" Target="media/image21.pn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16.jpeg"/><Relationship Id="rId109" Type="http://schemas.openxmlformats.org/officeDocument/2006/relationships/fontTable" Target="fontTable.xml"/><Relationship Id="rId34" Type="http://schemas.openxmlformats.org/officeDocument/2006/relationships/image" Target="media/image11.jpeg"/><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footer" Target="footer6.xml"/><Relationship Id="rId40" Type="http://schemas.openxmlformats.org/officeDocument/2006/relationships/image" Target="media/image17.jpeg"/><Relationship Id="rId45" Type="http://schemas.openxmlformats.org/officeDocument/2006/relationships/image" Target="media/image22.png"/><Relationship Id="rId66" Type="http://schemas.openxmlformats.org/officeDocument/2006/relationships/image" Target="media/image43.jpeg"/><Relationship Id="rId87" Type="http://schemas.openxmlformats.org/officeDocument/2006/relationships/image" Target="media/image64.jpeg"/><Relationship Id="rId110" Type="http://schemas.openxmlformats.org/officeDocument/2006/relationships/theme" Target="theme/theme1.xml"/><Relationship Id="rId61" Type="http://schemas.openxmlformats.org/officeDocument/2006/relationships/image" Target="media/image38.jpeg"/><Relationship Id="rId82" Type="http://schemas.openxmlformats.org/officeDocument/2006/relationships/image" Target="media/image59.jpeg"/><Relationship Id="rId19" Type="http://schemas.openxmlformats.org/officeDocument/2006/relationships/image" Target="media/image2.png"/><Relationship Id="rId14" Type="http://schemas.openxmlformats.org/officeDocument/2006/relationships/header" Target="header4.xml"/><Relationship Id="rId30" Type="http://schemas.openxmlformats.org/officeDocument/2006/relationships/image" Target="media/image7.jpg"/><Relationship Id="rId35" Type="http://schemas.openxmlformats.org/officeDocument/2006/relationships/image" Target="media/image12.jpeg"/><Relationship Id="rId56" Type="http://schemas.openxmlformats.org/officeDocument/2006/relationships/image" Target="media/image33.jpeg"/><Relationship Id="rId77" Type="http://schemas.openxmlformats.org/officeDocument/2006/relationships/image" Target="media/image54.jpeg"/><Relationship Id="rId100" Type="http://schemas.openxmlformats.org/officeDocument/2006/relationships/image" Target="media/image77.jpeg"/><Relationship Id="rId105" Type="http://schemas.openxmlformats.org/officeDocument/2006/relationships/image" Target="media/image82.png"/><Relationship Id="rId8" Type="http://schemas.openxmlformats.org/officeDocument/2006/relationships/image" Target="media/image1.jpg"/><Relationship Id="rId51" Type="http://schemas.openxmlformats.org/officeDocument/2006/relationships/image" Target="media/image28.jpeg"/><Relationship Id="rId72" Type="http://schemas.openxmlformats.org/officeDocument/2006/relationships/image" Target="media/image49.jpeg"/><Relationship Id="rId93" Type="http://schemas.openxmlformats.org/officeDocument/2006/relationships/image" Target="media/image70.jpeg"/><Relationship Id="rId98" Type="http://schemas.openxmlformats.org/officeDocument/2006/relationships/image" Target="media/image75.jpeg"/><Relationship Id="rId3" Type="http://schemas.openxmlformats.org/officeDocument/2006/relationships/styles" Target="styles.xml"/><Relationship Id="rId25" Type="http://schemas.openxmlformats.org/officeDocument/2006/relationships/footer" Target="footer7.xml"/><Relationship Id="rId46" Type="http://schemas.openxmlformats.org/officeDocument/2006/relationships/image" Target="media/image23.png"/><Relationship Id="rId67" Type="http://schemas.openxmlformats.org/officeDocument/2006/relationships/image" Target="media/image44.jpeg"/><Relationship Id="rId20" Type="http://schemas.openxmlformats.org/officeDocument/2006/relationships/image" Target="media/image3.png"/><Relationship Id="rId41" Type="http://schemas.openxmlformats.org/officeDocument/2006/relationships/image" Target="media/image18.jpeg"/><Relationship Id="rId62" Type="http://schemas.openxmlformats.org/officeDocument/2006/relationships/image" Target="media/image39.jpeg"/><Relationship Id="rId83" Type="http://schemas.openxmlformats.org/officeDocument/2006/relationships/image" Target="media/image60.jpeg"/><Relationship Id="rId88" Type="http://schemas.openxmlformats.org/officeDocument/2006/relationships/image" Target="media/image65.jpeg"/></Relationships>
</file>

<file path=word/theme/theme1.xml><?xml version="1.0" encoding="utf-8"?>
<a:theme xmlns:a="http://schemas.openxmlformats.org/drawingml/2006/main" name="Office Theme">
  <a:themeElements>
    <a:clrScheme name="DCCEEW">
      <a:dk1>
        <a:sysClr val="windowText" lastClr="000000"/>
      </a:dk1>
      <a:lt1>
        <a:sysClr val="window" lastClr="FFFFFF"/>
      </a:lt1>
      <a:dk2>
        <a:srgbClr val="222021"/>
      </a:dk2>
      <a:lt2>
        <a:srgbClr val="083A42"/>
      </a:lt2>
      <a:accent1>
        <a:srgbClr val="197C7D"/>
      </a:accent1>
      <a:accent2>
        <a:srgbClr val="40C1AC"/>
      </a:accent2>
      <a:accent3>
        <a:srgbClr val="9AFFBE"/>
      </a:accent3>
      <a:accent4>
        <a:srgbClr val="FFFFFF"/>
      </a:accent4>
      <a:accent5>
        <a:srgbClr val="FFFFFF"/>
      </a:accent5>
      <a:accent6>
        <a:srgbClr val="FFFFFF"/>
      </a:accent6>
      <a:hlink>
        <a:srgbClr val="0070C0"/>
      </a:hlink>
      <a:folHlink>
        <a:srgbClr val="0070C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GPS.XSL" StyleName="Harvard - AGPS*"/>
</file>

<file path=customXml/itemProps1.xml><?xml version="1.0" encoding="utf-8"?>
<ds:datastoreItem xmlns:ds="http://schemas.openxmlformats.org/officeDocument/2006/customXml" ds:itemID="{49DEDD9B-2A9B-49C9-B274-737FCC3913CD}">
  <ds:schemaRefs>
    <ds:schemaRef ds:uri="http://schemas.openxmlformats.org/officeDocument/2006/bibliography"/>
  </ds:schemaRefs>
</ds:datastoreItem>
</file>

<file path=docMetadata/LabelInfo.xml><?xml version="1.0" encoding="utf-8"?>
<clbl:labelList xmlns:clbl="http://schemas.microsoft.com/office/2020/mipLabelMetadata">
  <clbl:label id="{06a1c6b2-52d5-49b7-9598-2998b6301fb2}" enabled="1" method="Privileged" siteId="{8c3c81bc-2b3c-44af-b3f7-6f620b3910ee}" removed="0"/>
</clbl:labelList>
</file>

<file path=docProps/app.xml><?xml version="1.0" encoding="utf-8"?>
<Properties xmlns="http://schemas.openxmlformats.org/officeDocument/2006/extended-properties" xmlns:vt="http://schemas.openxmlformats.org/officeDocument/2006/docPropsVTypes">
  <Template>Normal</Template>
  <TotalTime>0</TotalTime>
  <Pages>426</Pages>
  <Words>114958</Words>
  <Characters>655267</Characters>
  <Application>Microsoft Office Word</Application>
  <DocSecurity>0</DocSecurity>
  <Lines>5460</Lines>
  <Paragraphs>1537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768688</CharactersWithSpaces>
  <SharedDoc>false</SharedDoc>
  <HLinks>
    <vt:vector size="1812" baseType="variant">
      <vt:variant>
        <vt:i4>6684736</vt:i4>
      </vt:variant>
      <vt:variant>
        <vt:i4>3156</vt:i4>
      </vt:variant>
      <vt:variant>
        <vt:i4>0</vt:i4>
      </vt:variant>
      <vt:variant>
        <vt:i4>5</vt:i4>
      </vt:variant>
      <vt:variant>
        <vt:lpwstr>https://www.environment.gov.au/cgi-bin/sprat/public/publicspecies.pl?taxon_id=21618</vt:lpwstr>
      </vt:variant>
      <vt:variant>
        <vt:lpwstr/>
      </vt:variant>
      <vt:variant>
        <vt:i4>6815815</vt:i4>
      </vt:variant>
      <vt:variant>
        <vt:i4>3153</vt:i4>
      </vt:variant>
      <vt:variant>
        <vt:i4>0</vt:i4>
      </vt:variant>
      <vt:variant>
        <vt:i4>5</vt:i4>
      </vt:variant>
      <vt:variant>
        <vt:lpwstr>https://www.environment.gov.au/cgi-bin/sprat/public/publicspecies.pl?taxon_id=26188</vt:lpwstr>
      </vt:variant>
      <vt:variant>
        <vt:lpwstr/>
      </vt:variant>
      <vt:variant>
        <vt:i4>2031741</vt:i4>
      </vt:variant>
      <vt:variant>
        <vt:i4>3150</vt:i4>
      </vt:variant>
      <vt:variant>
        <vt:i4>0</vt:i4>
      </vt:variant>
      <vt:variant>
        <vt:i4>5</vt:i4>
      </vt:variant>
      <vt:variant>
        <vt:lpwstr>http://www.environment.gov.au/cgi-bin/sprat/public/publicspecies.pl?taxon_id=67046</vt:lpwstr>
      </vt:variant>
      <vt:variant>
        <vt:lpwstr/>
      </vt:variant>
      <vt:variant>
        <vt:i4>1441914</vt:i4>
      </vt:variant>
      <vt:variant>
        <vt:i4>3147</vt:i4>
      </vt:variant>
      <vt:variant>
        <vt:i4>0</vt:i4>
      </vt:variant>
      <vt:variant>
        <vt:i4>5</vt:i4>
      </vt:variant>
      <vt:variant>
        <vt:lpwstr>http://www.environment.gov.au/cgi-bin/sprat/public/publicspecies.pl?taxon_id=81253</vt:lpwstr>
      </vt:variant>
      <vt:variant>
        <vt:lpwstr/>
      </vt:variant>
      <vt:variant>
        <vt:i4>1966202</vt:i4>
      </vt:variant>
      <vt:variant>
        <vt:i4>3144</vt:i4>
      </vt:variant>
      <vt:variant>
        <vt:i4>0</vt:i4>
      </vt:variant>
      <vt:variant>
        <vt:i4>5</vt:i4>
      </vt:variant>
      <vt:variant>
        <vt:lpwstr>http://www.environment.gov.au/cgi-bin/sprat/public/publicspecies.pl?taxon_id=81851</vt:lpwstr>
      </vt:variant>
      <vt:variant>
        <vt:lpwstr/>
      </vt:variant>
      <vt:variant>
        <vt:i4>1507450</vt:i4>
      </vt:variant>
      <vt:variant>
        <vt:i4>3141</vt:i4>
      </vt:variant>
      <vt:variant>
        <vt:i4>0</vt:i4>
      </vt:variant>
      <vt:variant>
        <vt:i4>5</vt:i4>
      </vt:variant>
      <vt:variant>
        <vt:lpwstr>http://www.environment.gov.au/cgi-bin/sprat/public/publicspecies.pl?taxon_id=81252</vt:lpwstr>
      </vt:variant>
      <vt:variant>
        <vt:lpwstr/>
      </vt:variant>
      <vt:variant>
        <vt:i4>1900666</vt:i4>
      </vt:variant>
      <vt:variant>
        <vt:i4>3138</vt:i4>
      </vt:variant>
      <vt:variant>
        <vt:i4>0</vt:i4>
      </vt:variant>
      <vt:variant>
        <vt:i4>5</vt:i4>
      </vt:variant>
      <vt:variant>
        <vt:lpwstr>http://www.environment.gov.au/cgi-bin/sprat/public/publicspecies.pl?taxon_id=81852</vt:lpwstr>
      </vt:variant>
      <vt:variant>
        <vt:lpwstr/>
      </vt:variant>
      <vt:variant>
        <vt:i4>6422606</vt:i4>
      </vt:variant>
      <vt:variant>
        <vt:i4>3135</vt:i4>
      </vt:variant>
      <vt:variant>
        <vt:i4>0</vt:i4>
      </vt:variant>
      <vt:variant>
        <vt:i4>5</vt:i4>
      </vt:variant>
      <vt:variant>
        <vt:lpwstr>https://www.environment.gov.au/cgi-bin/sprat/public/publicspecies.pl?taxon_id=81250</vt:lpwstr>
      </vt:variant>
      <vt:variant>
        <vt:lpwstr/>
      </vt:variant>
      <vt:variant>
        <vt:i4>5963871</vt:i4>
      </vt:variant>
      <vt:variant>
        <vt:i4>3132</vt:i4>
      </vt:variant>
      <vt:variant>
        <vt:i4>0</vt:i4>
      </vt:variant>
      <vt:variant>
        <vt:i4>5</vt:i4>
      </vt:variant>
      <vt:variant>
        <vt:lpwstr>https://www.environment.gov.au/cgi-bin/sprat/public/publicshowkeythreat.pl?id=14</vt:lpwstr>
      </vt:variant>
      <vt:variant>
        <vt:lpwstr/>
      </vt:variant>
      <vt:variant>
        <vt:i4>6488128</vt:i4>
      </vt:variant>
      <vt:variant>
        <vt:i4>3129</vt:i4>
      </vt:variant>
      <vt:variant>
        <vt:i4>0</vt:i4>
      </vt:variant>
      <vt:variant>
        <vt:i4>5</vt:i4>
      </vt:variant>
      <vt:variant>
        <vt:lpwstr>https://www.environment.gov.au/cgi-bin/sprat/public/publicspecies.pl?taxon_id=42074</vt:lpwstr>
      </vt:variant>
      <vt:variant>
        <vt:lpwstr/>
      </vt:variant>
      <vt:variant>
        <vt:i4>7012426</vt:i4>
      </vt:variant>
      <vt:variant>
        <vt:i4>3126</vt:i4>
      </vt:variant>
      <vt:variant>
        <vt:i4>0</vt:i4>
      </vt:variant>
      <vt:variant>
        <vt:i4>5</vt:i4>
      </vt:variant>
      <vt:variant>
        <vt:lpwstr>https://www.environment.gov.au/cgi-bin/sprat/public/publicspecies.pl?taxon_id=65882</vt:lpwstr>
      </vt:variant>
      <vt:variant>
        <vt:lpwstr/>
      </vt:variant>
      <vt:variant>
        <vt:i4>6488143</vt:i4>
      </vt:variant>
      <vt:variant>
        <vt:i4>3123</vt:i4>
      </vt:variant>
      <vt:variant>
        <vt:i4>0</vt:i4>
      </vt:variant>
      <vt:variant>
        <vt:i4>5</vt:i4>
      </vt:variant>
      <vt:variant>
        <vt:lpwstr>https://www.environment.gov.au/cgi-bin/sprat/public/publicspecies.pl?taxon_id=33862</vt:lpwstr>
      </vt:variant>
      <vt:variant>
        <vt:lpwstr/>
      </vt:variant>
      <vt:variant>
        <vt:i4>6553674</vt:i4>
      </vt:variant>
      <vt:variant>
        <vt:i4>3120</vt:i4>
      </vt:variant>
      <vt:variant>
        <vt:i4>0</vt:i4>
      </vt:variant>
      <vt:variant>
        <vt:i4>5</vt:i4>
      </vt:variant>
      <vt:variant>
        <vt:lpwstr>https://www.environment.gov.au/cgi-bin/sprat/public/publicspecies.pl?taxon_id=65879</vt:lpwstr>
      </vt:variant>
      <vt:variant>
        <vt:lpwstr/>
      </vt:variant>
      <vt:variant>
        <vt:i4>1245191</vt:i4>
      </vt:variant>
      <vt:variant>
        <vt:i4>3117</vt:i4>
      </vt:variant>
      <vt:variant>
        <vt:i4>0</vt:i4>
      </vt:variant>
      <vt:variant>
        <vt:i4>5</vt:i4>
      </vt:variant>
      <vt:variant>
        <vt:lpwstr>https://www.dcceew.gov.au/environment/biodiversity/threatened/species/norfolk-island-flora-endangered</vt:lpwstr>
      </vt:variant>
      <vt:variant>
        <vt:lpwstr/>
      </vt:variant>
      <vt:variant>
        <vt:i4>917526</vt:i4>
      </vt:variant>
      <vt:variant>
        <vt:i4>3114</vt:i4>
      </vt:variant>
      <vt:variant>
        <vt:i4>0</vt:i4>
      </vt:variant>
      <vt:variant>
        <vt:i4>5</vt:i4>
      </vt:variant>
      <vt:variant>
        <vt:lpwstr>https://www.dcceew.gov.au/environment/biodiversity/threatened/species/norfolk-island-flora-vulnerable</vt:lpwstr>
      </vt:variant>
      <vt:variant>
        <vt:lpwstr/>
      </vt:variant>
      <vt:variant>
        <vt:i4>1179668</vt:i4>
      </vt:variant>
      <vt:variant>
        <vt:i4>3111</vt:i4>
      </vt:variant>
      <vt:variant>
        <vt:i4>0</vt:i4>
      </vt:variant>
      <vt:variant>
        <vt:i4>5</vt:i4>
      </vt:variant>
      <vt:variant>
        <vt:lpwstr>https://www.dcceew.gov.au/environment/biodiversity/threatened/species/norfolk-island-flora-critically</vt:lpwstr>
      </vt:variant>
      <vt:variant>
        <vt:lpwstr/>
      </vt:variant>
      <vt:variant>
        <vt:i4>7929976</vt:i4>
      </vt:variant>
      <vt:variant>
        <vt:i4>3108</vt:i4>
      </vt:variant>
      <vt:variant>
        <vt:i4>0</vt:i4>
      </vt:variant>
      <vt:variant>
        <vt:i4>5</vt:i4>
      </vt:variant>
      <vt:variant>
        <vt:lpwstr>https://www.seraustralasia.com/standards/home.html</vt:lpwstr>
      </vt:variant>
      <vt:variant>
        <vt:lpwstr/>
      </vt:variant>
      <vt:variant>
        <vt:i4>4063292</vt:i4>
      </vt:variant>
      <vt:variant>
        <vt:i4>3105</vt:i4>
      </vt:variant>
      <vt:variant>
        <vt:i4>0</vt:i4>
      </vt:variant>
      <vt:variant>
        <vt:i4>5</vt:i4>
      </vt:variant>
      <vt:variant>
        <vt:lpwstr>http://www.hear.org/pier/wra/pacific/schinus_terebinthifolius_htmlwra.htm</vt:lpwstr>
      </vt:variant>
      <vt:variant>
        <vt:lpwstr/>
      </vt:variant>
      <vt:variant>
        <vt:i4>73</vt:i4>
      </vt:variant>
      <vt:variant>
        <vt:i4>3102</vt:i4>
      </vt:variant>
      <vt:variant>
        <vt:i4>0</vt:i4>
      </vt:variant>
      <vt:variant>
        <vt:i4>5</vt:i4>
      </vt:variant>
      <vt:variant>
        <vt:lpwstr>https://data.csiro.au/collection/csiro%3A48489v2</vt:lpwstr>
      </vt:variant>
      <vt:variant>
        <vt:lpwstr/>
      </vt:variant>
      <vt:variant>
        <vt:i4>5898313</vt:i4>
      </vt:variant>
      <vt:variant>
        <vt:i4>3096</vt:i4>
      </vt:variant>
      <vt:variant>
        <vt:i4>0</vt:i4>
      </vt:variant>
      <vt:variant>
        <vt:i4>5</vt:i4>
      </vt:variant>
      <vt:variant>
        <vt:lpwstr>https://www.iucnredlist.org/</vt:lpwstr>
      </vt:variant>
      <vt:variant>
        <vt:lpwstr/>
      </vt:variant>
      <vt:variant>
        <vt:i4>7602280</vt:i4>
      </vt:variant>
      <vt:variant>
        <vt:i4>3093</vt:i4>
      </vt:variant>
      <vt:variant>
        <vt:i4>0</vt:i4>
      </vt:variant>
      <vt:variant>
        <vt:i4>5</vt:i4>
      </vt:variant>
      <vt:variant>
        <vt:lpwstr>https://www.cabidigitallibrary.org/doi/10.1079/cabicompendium.46831</vt:lpwstr>
      </vt:variant>
      <vt:variant>
        <vt:lpwstr/>
      </vt:variant>
      <vt:variant>
        <vt:i4>5046364</vt:i4>
      </vt:variant>
      <vt:variant>
        <vt:i4>3090</vt:i4>
      </vt:variant>
      <vt:variant>
        <vt:i4>0</vt:i4>
      </vt:variant>
      <vt:variant>
        <vt:i4>5</vt:i4>
      </vt:variant>
      <vt:variant>
        <vt:lpwstr>https://www.cabidigitallibrary.org/doi/10.1079/cabicompendium.108519</vt:lpwstr>
      </vt:variant>
      <vt:variant>
        <vt:lpwstr/>
      </vt:variant>
      <vt:variant>
        <vt:i4>7274606</vt:i4>
      </vt:variant>
      <vt:variant>
        <vt:i4>3087</vt:i4>
      </vt:variant>
      <vt:variant>
        <vt:i4>0</vt:i4>
      </vt:variant>
      <vt:variant>
        <vt:i4>5</vt:i4>
      </vt:variant>
      <vt:variant>
        <vt:lpwstr>https://www.environment.gov.au/cgi-bin/sprat/public/publicshowkeythreat.pl?id=6</vt:lpwstr>
      </vt:variant>
      <vt:variant>
        <vt:lpwstr/>
      </vt:variant>
      <vt:variant>
        <vt:i4>3276923</vt:i4>
      </vt:variant>
      <vt:variant>
        <vt:i4>3084</vt:i4>
      </vt:variant>
      <vt:variant>
        <vt:i4>0</vt:i4>
      </vt:variant>
      <vt:variant>
        <vt:i4>5</vt:i4>
      </vt:variant>
      <vt:variant>
        <vt:lpwstr>http://hdl.handle.net/102.100.100/22573?index=1</vt:lpwstr>
      </vt:variant>
      <vt:variant>
        <vt:lpwstr/>
      </vt:variant>
      <vt:variant>
        <vt:i4>4849690</vt:i4>
      </vt:variant>
      <vt:variant>
        <vt:i4>3081</vt:i4>
      </vt:variant>
      <vt:variant>
        <vt:i4>0</vt:i4>
      </vt:variant>
      <vt:variant>
        <vt:i4>5</vt:i4>
      </vt:variant>
      <vt:variant>
        <vt:lpwstr>https://www.dcceew.gov.au/environment/marine/marine-bioregional-plans/temperate-east</vt:lpwstr>
      </vt:variant>
      <vt:variant>
        <vt:lpwstr/>
      </vt:variant>
      <vt:variant>
        <vt:i4>4587550</vt:i4>
      </vt:variant>
      <vt:variant>
        <vt:i4>3078</vt:i4>
      </vt:variant>
      <vt:variant>
        <vt:i4>0</vt:i4>
      </vt:variant>
      <vt:variant>
        <vt:i4>5</vt:i4>
      </vt:variant>
      <vt:variant>
        <vt:lpwstr>https://www.dcceew.gov.au/environment/marine/marine-bioregional-plans/south-west</vt:lpwstr>
      </vt:variant>
      <vt:variant>
        <vt:lpwstr/>
      </vt:variant>
      <vt:variant>
        <vt:i4>4587524</vt:i4>
      </vt:variant>
      <vt:variant>
        <vt:i4>3075</vt:i4>
      </vt:variant>
      <vt:variant>
        <vt:i4>0</vt:i4>
      </vt:variant>
      <vt:variant>
        <vt:i4>5</vt:i4>
      </vt:variant>
      <vt:variant>
        <vt:lpwstr>https://www.dcceew.gov.au/environment/marine/marine-bioregional-plans/north-west</vt:lpwstr>
      </vt:variant>
      <vt:variant>
        <vt:lpwstr/>
      </vt:variant>
      <vt:variant>
        <vt:i4>7995496</vt:i4>
      </vt:variant>
      <vt:variant>
        <vt:i4>3072</vt:i4>
      </vt:variant>
      <vt:variant>
        <vt:i4>0</vt:i4>
      </vt:variant>
      <vt:variant>
        <vt:i4>5</vt:i4>
      </vt:variant>
      <vt:variant>
        <vt:lpwstr>https://www.dcceew.gov.au/environment/marine/marine-bioregional-plans/north</vt:lpwstr>
      </vt:variant>
      <vt:variant>
        <vt:lpwstr/>
      </vt:variant>
      <vt:variant>
        <vt:i4>1507401</vt:i4>
      </vt:variant>
      <vt:variant>
        <vt:i4>3069</vt:i4>
      </vt:variant>
      <vt:variant>
        <vt:i4>0</vt:i4>
      </vt:variant>
      <vt:variant>
        <vt:i4>5</vt:i4>
      </vt:variant>
      <vt:variant>
        <vt:lpwstr>https://www.dcceew.gov.au/environment/biodiversity/threatened/publications/recovery-team-best-practice-guidelines</vt:lpwstr>
      </vt:variant>
      <vt:variant>
        <vt:lpwstr/>
      </vt:variant>
      <vt:variant>
        <vt:i4>720981</vt:i4>
      </vt:variant>
      <vt:variant>
        <vt:i4>3066</vt:i4>
      </vt:variant>
      <vt:variant>
        <vt:i4>0</vt:i4>
      </vt:variant>
      <vt:variant>
        <vt:i4>5</vt:i4>
      </vt:variant>
      <vt:variant>
        <vt:lpwstr>http://www.environment.gov.au/biodiversity/threatened/species/pubs/81253-conservation-advice.pdf</vt:lpwstr>
      </vt:variant>
      <vt:variant>
        <vt:lpwstr/>
      </vt:variant>
      <vt:variant>
        <vt:i4>196693</vt:i4>
      </vt:variant>
      <vt:variant>
        <vt:i4>3063</vt:i4>
      </vt:variant>
      <vt:variant>
        <vt:i4>0</vt:i4>
      </vt:variant>
      <vt:variant>
        <vt:i4>5</vt:i4>
      </vt:variant>
      <vt:variant>
        <vt:lpwstr>http://www.environment.gov.au/biodiversity/threatened/species/pubs/81851-conservation-advice.pdf</vt:lpwstr>
      </vt:variant>
      <vt:variant>
        <vt:lpwstr/>
      </vt:variant>
      <vt:variant>
        <vt:i4>655445</vt:i4>
      </vt:variant>
      <vt:variant>
        <vt:i4>3060</vt:i4>
      </vt:variant>
      <vt:variant>
        <vt:i4>0</vt:i4>
      </vt:variant>
      <vt:variant>
        <vt:i4>5</vt:i4>
      </vt:variant>
      <vt:variant>
        <vt:lpwstr>http://www.environment.gov.au/biodiversity/threatened/species/pubs/81252-conservation-advice.pdf</vt:lpwstr>
      </vt:variant>
      <vt:variant>
        <vt:lpwstr/>
      </vt:variant>
      <vt:variant>
        <vt:i4>85</vt:i4>
      </vt:variant>
      <vt:variant>
        <vt:i4>3057</vt:i4>
      </vt:variant>
      <vt:variant>
        <vt:i4>0</vt:i4>
      </vt:variant>
      <vt:variant>
        <vt:i4>5</vt:i4>
      </vt:variant>
      <vt:variant>
        <vt:lpwstr>http://www.environment.gov.au/biodiversity/threatened/species/pubs/81852-conservation-advice.pdf</vt:lpwstr>
      </vt:variant>
      <vt:variant>
        <vt:lpwstr/>
      </vt:variant>
      <vt:variant>
        <vt:i4>327763</vt:i4>
      </vt:variant>
      <vt:variant>
        <vt:i4>3054</vt:i4>
      </vt:variant>
      <vt:variant>
        <vt:i4>0</vt:i4>
      </vt:variant>
      <vt:variant>
        <vt:i4>5</vt:i4>
      </vt:variant>
      <vt:variant>
        <vt:lpwstr>http://www.environment.gov.au/biodiversity/threatened/species/pubs/82807-conservation-advice.pdf</vt:lpwstr>
      </vt:variant>
      <vt:variant>
        <vt:lpwstr/>
      </vt:variant>
      <vt:variant>
        <vt:i4>4456473</vt:i4>
      </vt:variant>
      <vt:variant>
        <vt:i4>3051</vt:i4>
      </vt:variant>
      <vt:variant>
        <vt:i4>0</vt:i4>
      </vt:variant>
      <vt:variant>
        <vt:i4>5</vt:i4>
      </vt:variant>
      <vt:variant>
        <vt:lpwstr>https://www.environment.gov.au/heritage/publications/australian-heritage-database</vt:lpwstr>
      </vt:variant>
      <vt:variant>
        <vt:lpwstr/>
      </vt:variant>
      <vt:variant>
        <vt:i4>1179667</vt:i4>
      </vt:variant>
      <vt:variant>
        <vt:i4>3048</vt:i4>
      </vt:variant>
      <vt:variant>
        <vt:i4>0</vt:i4>
      </vt:variant>
      <vt:variant>
        <vt:i4>5</vt:i4>
      </vt:variant>
      <vt:variant>
        <vt:lpwstr>https://www.dcceew.gov.au/environment/biodiversity/publications/wildlife-conservation-plan-seabirds-2022</vt:lpwstr>
      </vt:variant>
      <vt:variant>
        <vt:lpwstr/>
      </vt:variant>
      <vt:variant>
        <vt:i4>5177418</vt:i4>
      </vt:variant>
      <vt:variant>
        <vt:i4>3045</vt:i4>
      </vt:variant>
      <vt:variant>
        <vt:i4>0</vt:i4>
      </vt:variant>
      <vt:variant>
        <vt:i4>5</vt:i4>
      </vt:variant>
      <vt:variant>
        <vt:lpwstr>https://www.antarctica.gov.au/about-antarctica/environment/plants-and-animals/threat-abatement-plan-seabirds/</vt:lpwstr>
      </vt:variant>
      <vt:variant>
        <vt:lpwstr/>
      </vt:variant>
      <vt:variant>
        <vt:i4>6160415</vt:i4>
      </vt:variant>
      <vt:variant>
        <vt:i4>3042</vt:i4>
      </vt:variant>
      <vt:variant>
        <vt:i4>0</vt:i4>
      </vt:variant>
      <vt:variant>
        <vt:i4>5</vt:i4>
      </vt:variant>
      <vt:variant>
        <vt:lpwstr>https://www.dcceew.gov.au/environment/biodiversity/threatened/publications/tap/marine-debris-2018</vt:lpwstr>
      </vt:variant>
      <vt:variant>
        <vt:lpwstr/>
      </vt:variant>
      <vt:variant>
        <vt:i4>95</vt:i4>
      </vt:variant>
      <vt:variant>
        <vt:i4>3039</vt:i4>
      </vt:variant>
      <vt:variant>
        <vt:i4>0</vt:i4>
      </vt:variant>
      <vt:variant>
        <vt:i4>5</vt:i4>
      </vt:variant>
      <vt:variant>
        <vt:lpwstr>https://www.dcceew.gov.au/environment/biodiversity/publications/wildlife-conservation-plan-migratory-shorebirds-2016</vt:lpwstr>
      </vt:variant>
      <vt:variant>
        <vt:lpwstr/>
      </vt:variant>
      <vt:variant>
        <vt:i4>7995513</vt:i4>
      </vt:variant>
      <vt:variant>
        <vt:i4>3036</vt:i4>
      </vt:variant>
      <vt:variant>
        <vt:i4>0</vt:i4>
      </vt:variant>
      <vt:variant>
        <vt:i4>5</vt:i4>
      </vt:variant>
      <vt:variant>
        <vt:lpwstr>https://www.dcceew.gov.au/environment/biodiversity/threatened/publications/tap/threat-abatement-plan-feral-cats</vt:lpwstr>
      </vt:variant>
      <vt:variant>
        <vt:lpwstr/>
      </vt:variant>
      <vt:variant>
        <vt:i4>5439554</vt:i4>
      </vt:variant>
      <vt:variant>
        <vt:i4>3033</vt:i4>
      </vt:variant>
      <vt:variant>
        <vt:i4>0</vt:i4>
      </vt:variant>
      <vt:variant>
        <vt:i4>5</vt:i4>
      </vt:variant>
      <vt:variant>
        <vt:lpwstr>https://www.dcceew.gov.au/environment/biodiversity/threatened/publications/tap/reduce-impacts-exotic-rodents-biodiversity-australian-offshore</vt:lpwstr>
      </vt:variant>
      <vt:variant>
        <vt:lpwstr/>
      </vt:variant>
      <vt:variant>
        <vt:i4>3342381</vt:i4>
      </vt:variant>
      <vt:variant>
        <vt:i4>3030</vt:i4>
      </vt:variant>
      <vt:variant>
        <vt:i4>0</vt:i4>
      </vt:variant>
      <vt:variant>
        <vt:i4>5</vt:i4>
      </vt:variant>
      <vt:variant>
        <vt:lpwstr>http://www.bom.gov.au/nsw/norfolk/climate.shtml</vt:lpwstr>
      </vt:variant>
      <vt:variant>
        <vt:lpwstr/>
      </vt:variant>
      <vt:variant>
        <vt:i4>458757</vt:i4>
      </vt:variant>
      <vt:variant>
        <vt:i4>3027</vt:i4>
      </vt:variant>
      <vt:variant>
        <vt:i4>0</vt:i4>
      </vt:variant>
      <vt:variant>
        <vt:i4>5</vt:i4>
      </vt:variant>
      <vt:variant>
        <vt:lpwstr>http://www.bom.gov.au/climate/updates/articles/a033.shtml</vt:lpwstr>
      </vt:variant>
      <vt:variant>
        <vt:lpwstr/>
      </vt:variant>
      <vt:variant>
        <vt:i4>6946855</vt:i4>
      </vt:variant>
      <vt:variant>
        <vt:i4>3024</vt:i4>
      </vt:variant>
      <vt:variant>
        <vt:i4>0</vt:i4>
      </vt:variant>
      <vt:variant>
        <vt:i4>5</vt:i4>
      </vt:variant>
      <vt:variant>
        <vt:lpwstr>https://australian.museum/about/organisation/media-centre/archaeological-artefacts-norfolk-island/</vt:lpwstr>
      </vt:variant>
      <vt:variant>
        <vt:lpwstr/>
      </vt:variant>
      <vt:variant>
        <vt:i4>5439500</vt:i4>
      </vt:variant>
      <vt:variant>
        <vt:i4>3021</vt:i4>
      </vt:variant>
      <vt:variant>
        <vt:i4>0</vt:i4>
      </vt:variant>
      <vt:variant>
        <vt:i4>5</vt:i4>
      </vt:variant>
      <vt:variant>
        <vt:lpwstr>https://deptagriculture.sharepoint.com/teams/ParksScienceTeam-NIThreatenedSpeciesRecoveryPlan/Shared Documents/Working Copys/Revised version from following comments from Rebecca February 2024/Accessed 30 January 2024</vt:lpwstr>
      </vt:variant>
      <vt:variant>
        <vt:lpwstr/>
      </vt:variant>
      <vt:variant>
        <vt:i4>3866654</vt:i4>
      </vt:variant>
      <vt:variant>
        <vt:i4>3018</vt:i4>
      </vt:variant>
      <vt:variant>
        <vt:i4>0</vt:i4>
      </vt:variant>
      <vt:variant>
        <vt:i4>5</vt:i4>
      </vt:variant>
      <vt:variant>
        <vt:lpwstr>https://www.anbg.gov.au/abrs/lichenlist/IS_NORFOLK.html</vt:lpwstr>
      </vt:variant>
      <vt:variant>
        <vt:lpwstr/>
      </vt:variant>
      <vt:variant>
        <vt:i4>6946885</vt:i4>
      </vt:variant>
      <vt:variant>
        <vt:i4>3000</vt:i4>
      </vt:variant>
      <vt:variant>
        <vt:i4>0</vt:i4>
      </vt:variant>
      <vt:variant>
        <vt:i4>5</vt:i4>
      </vt:variant>
      <vt:variant>
        <vt:lpwstr>https://www.environment.gov.au/cgi-bin/sprat/public/publicspecies.pl?taxon_id=39253</vt:lpwstr>
      </vt:variant>
      <vt:variant>
        <vt:lpwstr/>
      </vt:variant>
      <vt:variant>
        <vt:i4>6488128</vt:i4>
      </vt:variant>
      <vt:variant>
        <vt:i4>2979</vt:i4>
      </vt:variant>
      <vt:variant>
        <vt:i4>0</vt:i4>
      </vt:variant>
      <vt:variant>
        <vt:i4>5</vt:i4>
      </vt:variant>
      <vt:variant>
        <vt:lpwstr>https://www.environment.gov.au/cgi-bin/sprat/public/publicspecies.pl?taxon_id=42074</vt:lpwstr>
      </vt:variant>
      <vt:variant>
        <vt:lpwstr/>
      </vt:variant>
      <vt:variant>
        <vt:i4>6684743</vt:i4>
      </vt:variant>
      <vt:variant>
        <vt:i4>2958</vt:i4>
      </vt:variant>
      <vt:variant>
        <vt:i4>0</vt:i4>
      </vt:variant>
      <vt:variant>
        <vt:i4>5</vt:i4>
      </vt:variant>
      <vt:variant>
        <vt:lpwstr>https://www.environment.gov.au/cgi-bin/sprat/public/publicspecies.pl?taxon_id=41714</vt:lpwstr>
      </vt:variant>
      <vt:variant>
        <vt:lpwstr/>
      </vt:variant>
      <vt:variant>
        <vt:i4>6946890</vt:i4>
      </vt:variant>
      <vt:variant>
        <vt:i4>2937</vt:i4>
      </vt:variant>
      <vt:variant>
        <vt:i4>0</vt:i4>
      </vt:variant>
      <vt:variant>
        <vt:i4>5</vt:i4>
      </vt:variant>
      <vt:variant>
        <vt:lpwstr>https://www.environment.gov.au/cgi-bin/sprat/public/publicspecies.pl?taxon_id=65895</vt:lpwstr>
      </vt:variant>
      <vt:variant>
        <vt:lpwstr/>
      </vt:variant>
      <vt:variant>
        <vt:i4>6291535</vt:i4>
      </vt:variant>
      <vt:variant>
        <vt:i4>2916</vt:i4>
      </vt:variant>
      <vt:variant>
        <vt:i4>0</vt:i4>
      </vt:variant>
      <vt:variant>
        <vt:i4>5</vt:i4>
      </vt:variant>
      <vt:variant>
        <vt:lpwstr>https://www.environment.gov.au/cgi-bin/sprat/public/publicspecies.pl?taxon_id=82347</vt:lpwstr>
      </vt:variant>
      <vt:variant>
        <vt:lpwstr/>
      </vt:variant>
      <vt:variant>
        <vt:i4>6684736</vt:i4>
      </vt:variant>
      <vt:variant>
        <vt:i4>2895</vt:i4>
      </vt:variant>
      <vt:variant>
        <vt:i4>0</vt:i4>
      </vt:variant>
      <vt:variant>
        <vt:i4>5</vt:i4>
      </vt:variant>
      <vt:variant>
        <vt:lpwstr>https://www.environment.gov.au/cgi-bin/sprat/public/publicspecies.pl?taxon_id=21618</vt:lpwstr>
      </vt:variant>
      <vt:variant>
        <vt:lpwstr/>
      </vt:variant>
      <vt:variant>
        <vt:i4>6684736</vt:i4>
      </vt:variant>
      <vt:variant>
        <vt:i4>2892</vt:i4>
      </vt:variant>
      <vt:variant>
        <vt:i4>0</vt:i4>
      </vt:variant>
      <vt:variant>
        <vt:i4>5</vt:i4>
      </vt:variant>
      <vt:variant>
        <vt:lpwstr>https://www.environment.gov.au/cgi-bin/sprat/public/publicspecies.pl?taxon_id=21618</vt:lpwstr>
      </vt:variant>
      <vt:variant>
        <vt:lpwstr/>
      </vt:variant>
      <vt:variant>
        <vt:i4>6750274</vt:i4>
      </vt:variant>
      <vt:variant>
        <vt:i4>2871</vt:i4>
      </vt:variant>
      <vt:variant>
        <vt:i4>0</vt:i4>
      </vt:variant>
      <vt:variant>
        <vt:i4>5</vt:i4>
      </vt:variant>
      <vt:variant>
        <vt:lpwstr>https://www.environment.gov.au/cgi-bin/sprat/public/publicspecies.pl?taxon_id=55346</vt:lpwstr>
      </vt:variant>
      <vt:variant>
        <vt:lpwstr/>
      </vt:variant>
      <vt:variant>
        <vt:i4>6750274</vt:i4>
      </vt:variant>
      <vt:variant>
        <vt:i4>2850</vt:i4>
      </vt:variant>
      <vt:variant>
        <vt:i4>0</vt:i4>
      </vt:variant>
      <vt:variant>
        <vt:i4>5</vt:i4>
      </vt:variant>
      <vt:variant>
        <vt:lpwstr>https://www.environment.gov.au/cgi-bin/sprat/public/publicspecies.pl?taxon_id=55340</vt:lpwstr>
      </vt:variant>
      <vt:variant>
        <vt:lpwstr/>
      </vt:variant>
      <vt:variant>
        <vt:i4>6488130</vt:i4>
      </vt:variant>
      <vt:variant>
        <vt:i4>2835</vt:i4>
      </vt:variant>
      <vt:variant>
        <vt:i4>0</vt:i4>
      </vt:variant>
      <vt:variant>
        <vt:i4>5</vt:i4>
      </vt:variant>
      <vt:variant>
        <vt:lpwstr>https://www.environment.gov.au/cgi-bin/sprat/public/publicspecies.pl?taxon_id=40250</vt:lpwstr>
      </vt:variant>
      <vt:variant>
        <vt:lpwstr/>
      </vt:variant>
      <vt:variant>
        <vt:i4>6946890</vt:i4>
      </vt:variant>
      <vt:variant>
        <vt:i4>2814</vt:i4>
      </vt:variant>
      <vt:variant>
        <vt:i4>0</vt:i4>
      </vt:variant>
      <vt:variant>
        <vt:i4>5</vt:i4>
      </vt:variant>
      <vt:variant>
        <vt:lpwstr>https://www.environment.gov.au/cgi-bin/sprat/public/publicspecies.pl?taxon_id=65893</vt:lpwstr>
      </vt:variant>
      <vt:variant>
        <vt:lpwstr/>
      </vt:variant>
      <vt:variant>
        <vt:i4>7012422</vt:i4>
      </vt:variant>
      <vt:variant>
        <vt:i4>2793</vt:i4>
      </vt:variant>
      <vt:variant>
        <vt:i4>0</vt:i4>
      </vt:variant>
      <vt:variant>
        <vt:i4>5</vt:i4>
      </vt:variant>
      <vt:variant>
        <vt:lpwstr>https://www.environment.gov.au/cgi-bin/sprat/public/publicspecies.pl?taxon_id=35183</vt:lpwstr>
      </vt:variant>
      <vt:variant>
        <vt:lpwstr/>
      </vt:variant>
      <vt:variant>
        <vt:i4>1507440</vt:i4>
      </vt:variant>
      <vt:variant>
        <vt:i4>2754</vt:i4>
      </vt:variant>
      <vt:variant>
        <vt:i4>0</vt:i4>
      </vt:variant>
      <vt:variant>
        <vt:i4>5</vt:i4>
      </vt:variant>
      <vt:variant>
        <vt:lpwstr>http://www.environment.gov.au/cgi-bin/sprat/public/publicspecies.pl?taxon_id=87494</vt:lpwstr>
      </vt:variant>
      <vt:variant>
        <vt:lpwstr/>
      </vt:variant>
      <vt:variant>
        <vt:i4>6422606</vt:i4>
      </vt:variant>
      <vt:variant>
        <vt:i4>2751</vt:i4>
      </vt:variant>
      <vt:variant>
        <vt:i4>0</vt:i4>
      </vt:variant>
      <vt:variant>
        <vt:i4>5</vt:i4>
      </vt:variant>
      <vt:variant>
        <vt:lpwstr>https://www.environment.gov.au/cgi-bin/sprat/public/publicspecies.pl?taxon_id=30944</vt:lpwstr>
      </vt:variant>
      <vt:variant>
        <vt:lpwstr/>
      </vt:variant>
      <vt:variant>
        <vt:i4>6881345</vt:i4>
      </vt:variant>
      <vt:variant>
        <vt:i4>2730</vt:i4>
      </vt:variant>
      <vt:variant>
        <vt:i4>0</vt:i4>
      </vt:variant>
      <vt:variant>
        <vt:i4>5</vt:i4>
      </vt:variant>
      <vt:variant>
        <vt:lpwstr>https://www.environment.gov.au/cgi-bin/sprat/public/publicspecies.pl?taxon_id=47181</vt:lpwstr>
      </vt:variant>
      <vt:variant>
        <vt:lpwstr/>
      </vt:variant>
      <vt:variant>
        <vt:i4>6357057</vt:i4>
      </vt:variant>
      <vt:variant>
        <vt:i4>2709</vt:i4>
      </vt:variant>
      <vt:variant>
        <vt:i4>0</vt:i4>
      </vt:variant>
      <vt:variant>
        <vt:i4>5</vt:i4>
      </vt:variant>
      <vt:variant>
        <vt:lpwstr>https://www.environment.gov.au/cgi-bin/sprat/public/publicspecies.pl?taxon_id=56010</vt:lpwstr>
      </vt:variant>
      <vt:variant>
        <vt:lpwstr/>
      </vt:variant>
      <vt:variant>
        <vt:i4>6684745</vt:i4>
      </vt:variant>
      <vt:variant>
        <vt:i4>2688</vt:i4>
      </vt:variant>
      <vt:variant>
        <vt:i4>0</vt:i4>
      </vt:variant>
      <vt:variant>
        <vt:i4>5</vt:i4>
      </vt:variant>
      <vt:variant>
        <vt:lpwstr>https://www.environment.gov.au/cgi-bin/sprat/public/publicspecies.pl?taxon_id=40903</vt:lpwstr>
      </vt:variant>
      <vt:variant>
        <vt:lpwstr/>
      </vt:variant>
      <vt:variant>
        <vt:i4>6946890</vt:i4>
      </vt:variant>
      <vt:variant>
        <vt:i4>2667</vt:i4>
      </vt:variant>
      <vt:variant>
        <vt:i4>0</vt:i4>
      </vt:variant>
      <vt:variant>
        <vt:i4>5</vt:i4>
      </vt:variant>
      <vt:variant>
        <vt:lpwstr>https://www.environment.gov.au/cgi-bin/sprat/public/publicspecies.pl?taxon_id=65890</vt:lpwstr>
      </vt:variant>
      <vt:variant>
        <vt:lpwstr/>
      </vt:variant>
      <vt:variant>
        <vt:i4>7143492</vt:i4>
      </vt:variant>
      <vt:variant>
        <vt:i4>2646</vt:i4>
      </vt:variant>
      <vt:variant>
        <vt:i4>0</vt:i4>
      </vt:variant>
      <vt:variant>
        <vt:i4>5</vt:i4>
      </vt:variant>
      <vt:variant>
        <vt:lpwstr>https://www.environment.gov.au/cgi-bin/sprat/public/publicspecies.pl?taxon_id=83889</vt:lpwstr>
      </vt:variant>
      <vt:variant>
        <vt:lpwstr/>
      </vt:variant>
      <vt:variant>
        <vt:i4>6619215</vt:i4>
      </vt:variant>
      <vt:variant>
        <vt:i4>2625</vt:i4>
      </vt:variant>
      <vt:variant>
        <vt:i4>0</vt:i4>
      </vt:variant>
      <vt:variant>
        <vt:i4>5</vt:i4>
      </vt:variant>
      <vt:variant>
        <vt:lpwstr>https://www.environment.gov.au/cgi-bin/sprat/public/publicspecies.pl?taxon_id=83309</vt:lpwstr>
      </vt:variant>
      <vt:variant>
        <vt:lpwstr/>
      </vt:variant>
      <vt:variant>
        <vt:i4>7274567</vt:i4>
      </vt:variant>
      <vt:variant>
        <vt:i4>2604</vt:i4>
      </vt:variant>
      <vt:variant>
        <vt:i4>0</vt:i4>
      </vt:variant>
      <vt:variant>
        <vt:i4>5</vt:i4>
      </vt:variant>
      <vt:variant>
        <vt:lpwstr>https://www.environment.gov.au/cgi-bin/sprat/public/publicspecies.pl?taxon_id=68510</vt:lpwstr>
      </vt:variant>
      <vt:variant>
        <vt:lpwstr/>
      </vt:variant>
      <vt:variant>
        <vt:i4>7012426</vt:i4>
      </vt:variant>
      <vt:variant>
        <vt:i4>2583</vt:i4>
      </vt:variant>
      <vt:variant>
        <vt:i4>0</vt:i4>
      </vt:variant>
      <vt:variant>
        <vt:i4>5</vt:i4>
      </vt:variant>
      <vt:variant>
        <vt:lpwstr>https://www.environment.gov.au/cgi-bin/sprat/public/publicspecies.pl?taxon_id=65882</vt:lpwstr>
      </vt:variant>
      <vt:variant>
        <vt:lpwstr/>
      </vt:variant>
      <vt:variant>
        <vt:i4>7012426</vt:i4>
      </vt:variant>
      <vt:variant>
        <vt:i4>2562</vt:i4>
      </vt:variant>
      <vt:variant>
        <vt:i4>0</vt:i4>
      </vt:variant>
      <vt:variant>
        <vt:i4>5</vt:i4>
      </vt:variant>
      <vt:variant>
        <vt:lpwstr>https://www.environment.gov.au/cgi-bin/sprat/public/publicspecies.pl?taxon_id=65881</vt:lpwstr>
      </vt:variant>
      <vt:variant>
        <vt:lpwstr/>
      </vt:variant>
      <vt:variant>
        <vt:i4>6815815</vt:i4>
      </vt:variant>
      <vt:variant>
        <vt:i4>2541</vt:i4>
      </vt:variant>
      <vt:variant>
        <vt:i4>0</vt:i4>
      </vt:variant>
      <vt:variant>
        <vt:i4>5</vt:i4>
      </vt:variant>
      <vt:variant>
        <vt:lpwstr>https://www.environment.gov.au/cgi-bin/sprat/public/publicspecies.pl?taxon_id=56680</vt:lpwstr>
      </vt:variant>
      <vt:variant>
        <vt:lpwstr/>
      </vt:variant>
      <vt:variant>
        <vt:i4>6750279</vt:i4>
      </vt:variant>
      <vt:variant>
        <vt:i4>2520</vt:i4>
      </vt:variant>
      <vt:variant>
        <vt:i4>0</vt:i4>
      </vt:variant>
      <vt:variant>
        <vt:i4>5</vt:i4>
      </vt:variant>
      <vt:variant>
        <vt:lpwstr>https://www.environment.gov.au/cgi-bin/sprat/public/publicspecies.pl?taxon_id=56677</vt:lpwstr>
      </vt:variant>
      <vt:variant>
        <vt:lpwstr/>
      </vt:variant>
      <vt:variant>
        <vt:i4>6291526</vt:i4>
      </vt:variant>
      <vt:variant>
        <vt:i4>2499</vt:i4>
      </vt:variant>
      <vt:variant>
        <vt:i4>0</vt:i4>
      </vt:variant>
      <vt:variant>
        <vt:i4>5</vt:i4>
      </vt:variant>
      <vt:variant>
        <vt:lpwstr>https://www.environment.gov.au/cgi-bin/sprat/public/publicspecies.pl?taxon_id=22042</vt:lpwstr>
      </vt:variant>
      <vt:variant>
        <vt:lpwstr/>
      </vt:variant>
      <vt:variant>
        <vt:i4>6291528</vt:i4>
      </vt:variant>
      <vt:variant>
        <vt:i4>2478</vt:i4>
      </vt:variant>
      <vt:variant>
        <vt:i4>0</vt:i4>
      </vt:variant>
      <vt:variant>
        <vt:i4>5</vt:i4>
      </vt:variant>
      <vt:variant>
        <vt:lpwstr>https://www.environment.gov.au/cgi-bin/sprat/public/publicspecies.pl?taxon_id=91570</vt:lpwstr>
      </vt:variant>
      <vt:variant>
        <vt:lpwstr/>
      </vt:variant>
      <vt:variant>
        <vt:i4>7012426</vt:i4>
      </vt:variant>
      <vt:variant>
        <vt:i4>2457</vt:i4>
      </vt:variant>
      <vt:variant>
        <vt:i4>0</vt:i4>
      </vt:variant>
      <vt:variant>
        <vt:i4>5</vt:i4>
      </vt:variant>
      <vt:variant>
        <vt:lpwstr>https://www.environment.gov.au/cgi-bin/sprat/public/publicspecies.pl?taxon_id=65884</vt:lpwstr>
      </vt:variant>
      <vt:variant>
        <vt:lpwstr/>
      </vt:variant>
      <vt:variant>
        <vt:i4>6946890</vt:i4>
      </vt:variant>
      <vt:variant>
        <vt:i4>2436</vt:i4>
      </vt:variant>
      <vt:variant>
        <vt:i4>0</vt:i4>
      </vt:variant>
      <vt:variant>
        <vt:i4>5</vt:i4>
      </vt:variant>
      <vt:variant>
        <vt:lpwstr>https://www.environment.gov.au/cgi-bin/sprat/public/publicspecies.pl?taxon_id=65891</vt:lpwstr>
      </vt:variant>
      <vt:variant>
        <vt:lpwstr/>
      </vt:variant>
      <vt:variant>
        <vt:i4>6422599</vt:i4>
      </vt:variant>
      <vt:variant>
        <vt:i4>2415</vt:i4>
      </vt:variant>
      <vt:variant>
        <vt:i4>0</vt:i4>
      </vt:variant>
      <vt:variant>
        <vt:i4>5</vt:i4>
      </vt:variant>
      <vt:variant>
        <vt:lpwstr>https://www.environment.gov.au/cgi-bin/sprat/public/publicspecies.pl?taxon_id=10243</vt:lpwstr>
      </vt:variant>
      <vt:variant>
        <vt:lpwstr/>
      </vt:variant>
      <vt:variant>
        <vt:i4>6750273</vt:i4>
      </vt:variant>
      <vt:variant>
        <vt:i4>2394</vt:i4>
      </vt:variant>
      <vt:variant>
        <vt:i4>0</vt:i4>
      </vt:variant>
      <vt:variant>
        <vt:i4>5</vt:i4>
      </vt:variant>
      <vt:variant>
        <vt:lpwstr>https://www.environment.gov.au/cgi-bin/sprat/public/publicspecies.pl?taxon_id=30614</vt:lpwstr>
      </vt:variant>
      <vt:variant>
        <vt:lpwstr/>
      </vt:variant>
      <vt:variant>
        <vt:i4>6946883</vt:i4>
      </vt:variant>
      <vt:variant>
        <vt:i4>2373</vt:i4>
      </vt:variant>
      <vt:variant>
        <vt:i4>0</vt:i4>
      </vt:variant>
      <vt:variant>
        <vt:i4>5</vt:i4>
      </vt:variant>
      <vt:variant>
        <vt:lpwstr>https://www.environment.gov.au/cgi-bin/sprat/public/publicspecies.pl?taxon_id=44385</vt:lpwstr>
      </vt:variant>
      <vt:variant>
        <vt:lpwstr/>
      </vt:variant>
      <vt:variant>
        <vt:i4>7012426</vt:i4>
      </vt:variant>
      <vt:variant>
        <vt:i4>2352</vt:i4>
      </vt:variant>
      <vt:variant>
        <vt:i4>0</vt:i4>
      </vt:variant>
      <vt:variant>
        <vt:i4>5</vt:i4>
      </vt:variant>
      <vt:variant>
        <vt:lpwstr>https://www.environment.gov.au/cgi-bin/sprat/public/publicspecies.pl?taxon_id=65887</vt:lpwstr>
      </vt:variant>
      <vt:variant>
        <vt:lpwstr/>
      </vt:variant>
      <vt:variant>
        <vt:i4>6488143</vt:i4>
      </vt:variant>
      <vt:variant>
        <vt:i4>2334</vt:i4>
      </vt:variant>
      <vt:variant>
        <vt:i4>0</vt:i4>
      </vt:variant>
      <vt:variant>
        <vt:i4>5</vt:i4>
      </vt:variant>
      <vt:variant>
        <vt:lpwstr>https://www.environment.gov.au/cgi-bin/sprat/public/publicspecies.pl?taxon_id=33862</vt:lpwstr>
      </vt:variant>
      <vt:variant>
        <vt:lpwstr/>
      </vt:variant>
      <vt:variant>
        <vt:i4>6946890</vt:i4>
      </vt:variant>
      <vt:variant>
        <vt:i4>2313</vt:i4>
      </vt:variant>
      <vt:variant>
        <vt:i4>0</vt:i4>
      </vt:variant>
      <vt:variant>
        <vt:i4>5</vt:i4>
      </vt:variant>
      <vt:variant>
        <vt:lpwstr>https://www.environment.gov.au/cgi-bin/sprat/public/publicspecies.pl?taxon_id=65892</vt:lpwstr>
      </vt:variant>
      <vt:variant>
        <vt:lpwstr/>
      </vt:variant>
      <vt:variant>
        <vt:i4>6357071</vt:i4>
      </vt:variant>
      <vt:variant>
        <vt:i4>2292</vt:i4>
      </vt:variant>
      <vt:variant>
        <vt:i4>0</vt:i4>
      </vt:variant>
      <vt:variant>
        <vt:i4>5</vt:i4>
      </vt:variant>
      <vt:variant>
        <vt:lpwstr>https://www.environment.gov.au/cgi-bin/sprat/public/publicspecies.pl?taxon_id=2592</vt:lpwstr>
      </vt:variant>
      <vt:variant>
        <vt:lpwstr/>
      </vt:variant>
      <vt:variant>
        <vt:i4>6553674</vt:i4>
      </vt:variant>
      <vt:variant>
        <vt:i4>2271</vt:i4>
      </vt:variant>
      <vt:variant>
        <vt:i4>0</vt:i4>
      </vt:variant>
      <vt:variant>
        <vt:i4>5</vt:i4>
      </vt:variant>
      <vt:variant>
        <vt:lpwstr>https://www.environment.gov.au/cgi-bin/sprat/public/publicspecies.pl?taxon_id=65878</vt:lpwstr>
      </vt:variant>
      <vt:variant>
        <vt:lpwstr/>
      </vt:variant>
      <vt:variant>
        <vt:i4>6881359</vt:i4>
      </vt:variant>
      <vt:variant>
        <vt:i4>2250</vt:i4>
      </vt:variant>
      <vt:variant>
        <vt:i4>0</vt:i4>
      </vt:variant>
      <vt:variant>
        <vt:i4>5</vt:i4>
      </vt:variant>
      <vt:variant>
        <vt:lpwstr>https://www.environment.gov.au/cgi-bin/sprat/public/publicspecies.pl?taxon_id=37884</vt:lpwstr>
      </vt:variant>
      <vt:variant>
        <vt:lpwstr/>
      </vt:variant>
      <vt:variant>
        <vt:i4>6553679</vt:i4>
      </vt:variant>
      <vt:variant>
        <vt:i4>2229</vt:i4>
      </vt:variant>
      <vt:variant>
        <vt:i4>0</vt:i4>
      </vt:variant>
      <vt:variant>
        <vt:i4>5</vt:i4>
      </vt:variant>
      <vt:variant>
        <vt:lpwstr>https://www.environment.gov.au/cgi-bin/sprat/public/publicspecies.pl?taxon_id=37851</vt:lpwstr>
      </vt:variant>
      <vt:variant>
        <vt:lpwstr/>
      </vt:variant>
      <vt:variant>
        <vt:i4>6750278</vt:i4>
      </vt:variant>
      <vt:variant>
        <vt:i4>2208</vt:i4>
      </vt:variant>
      <vt:variant>
        <vt:i4>0</vt:i4>
      </vt:variant>
      <vt:variant>
        <vt:i4>5</vt:i4>
      </vt:variant>
      <vt:variant>
        <vt:lpwstr>https://www.environment.gov.au/cgi-bin/sprat/public/publicspecies.pl?taxon_id=22035</vt:lpwstr>
      </vt:variant>
      <vt:variant>
        <vt:lpwstr/>
      </vt:variant>
      <vt:variant>
        <vt:i4>7209033</vt:i4>
      </vt:variant>
      <vt:variant>
        <vt:i4>2187</vt:i4>
      </vt:variant>
      <vt:variant>
        <vt:i4>0</vt:i4>
      </vt:variant>
      <vt:variant>
        <vt:i4>5</vt:i4>
      </vt:variant>
      <vt:variant>
        <vt:lpwstr>https://www.environment.gov.au/cgi-bin/sprat/public/publicspecies.pl?taxon_id=48909</vt:lpwstr>
      </vt:variant>
      <vt:variant>
        <vt:lpwstr/>
      </vt:variant>
      <vt:variant>
        <vt:i4>1769590</vt:i4>
      </vt:variant>
      <vt:variant>
        <vt:i4>2166</vt:i4>
      </vt:variant>
      <vt:variant>
        <vt:i4>0</vt:i4>
      </vt:variant>
      <vt:variant>
        <vt:i4>5</vt:i4>
      </vt:variant>
      <vt:variant>
        <vt:lpwstr>http://www.environment.gov.au/cgi-bin/sprat/public/publicspecies.pl?taxon_id=48909</vt:lpwstr>
      </vt:variant>
      <vt:variant>
        <vt:lpwstr/>
      </vt:variant>
      <vt:variant>
        <vt:i4>6619215</vt:i4>
      </vt:variant>
      <vt:variant>
        <vt:i4>2163</vt:i4>
      </vt:variant>
      <vt:variant>
        <vt:i4>0</vt:i4>
      </vt:variant>
      <vt:variant>
        <vt:i4>5</vt:i4>
      </vt:variant>
      <vt:variant>
        <vt:lpwstr>https://www.environment.gov.au/cgi-bin/sprat/public/publicspecies.pl?taxon_id=83309</vt:lpwstr>
      </vt:variant>
      <vt:variant>
        <vt:lpwstr/>
      </vt:variant>
      <vt:variant>
        <vt:i4>7012426</vt:i4>
      </vt:variant>
      <vt:variant>
        <vt:i4>2142</vt:i4>
      </vt:variant>
      <vt:variant>
        <vt:i4>0</vt:i4>
      </vt:variant>
      <vt:variant>
        <vt:i4>5</vt:i4>
      </vt:variant>
      <vt:variant>
        <vt:lpwstr>https://www.environment.gov.au/cgi-bin/sprat/public/publicspecies.pl?taxon_id=65885</vt:lpwstr>
      </vt:variant>
      <vt:variant>
        <vt:lpwstr/>
      </vt:variant>
      <vt:variant>
        <vt:i4>5898259</vt:i4>
      </vt:variant>
      <vt:variant>
        <vt:i4>2121</vt:i4>
      </vt:variant>
      <vt:variant>
        <vt:i4>0</vt:i4>
      </vt:variant>
      <vt:variant>
        <vt:i4>5</vt:i4>
      </vt:variant>
      <vt:variant>
        <vt:lpwstr>http://www.environment.gov.au/biodiversity/threatened/species/norfolk-island-flora-critically</vt:lpwstr>
      </vt:variant>
      <vt:variant>
        <vt:lpwstr/>
      </vt:variant>
      <vt:variant>
        <vt:i4>1048701</vt:i4>
      </vt:variant>
      <vt:variant>
        <vt:i4>2100</vt:i4>
      </vt:variant>
      <vt:variant>
        <vt:i4>0</vt:i4>
      </vt:variant>
      <vt:variant>
        <vt:i4>5</vt:i4>
      </vt:variant>
      <vt:variant>
        <vt:lpwstr>http://www.environment.gov.au/cgi-bin/sprat/public/publicspecies.pl?taxon_id=82413</vt:lpwstr>
      </vt:variant>
      <vt:variant>
        <vt:lpwstr/>
      </vt:variant>
      <vt:variant>
        <vt:i4>6553674</vt:i4>
      </vt:variant>
      <vt:variant>
        <vt:i4>2079</vt:i4>
      </vt:variant>
      <vt:variant>
        <vt:i4>0</vt:i4>
      </vt:variant>
      <vt:variant>
        <vt:i4>5</vt:i4>
      </vt:variant>
      <vt:variant>
        <vt:lpwstr>https://www.environment.gov.au/cgi-bin/sprat/public/publicspecies.pl?taxon_id=65879</vt:lpwstr>
      </vt:variant>
      <vt:variant>
        <vt:lpwstr/>
      </vt:variant>
      <vt:variant>
        <vt:i4>1900671</vt:i4>
      </vt:variant>
      <vt:variant>
        <vt:i4>2004</vt:i4>
      </vt:variant>
      <vt:variant>
        <vt:i4>0</vt:i4>
      </vt:variant>
      <vt:variant>
        <vt:i4>5</vt:i4>
      </vt:variant>
      <vt:variant>
        <vt:lpwstr>http://www.environment.gov.au/cgi-bin/sprat/public/publicspecies.pl?taxon_id=64450</vt:lpwstr>
      </vt:variant>
      <vt:variant>
        <vt:lpwstr/>
      </vt:variant>
      <vt:variant>
        <vt:i4>589848</vt:i4>
      </vt:variant>
      <vt:variant>
        <vt:i4>1983</vt:i4>
      </vt:variant>
      <vt:variant>
        <vt:i4>0</vt:i4>
      </vt:variant>
      <vt:variant>
        <vt:i4>5</vt:i4>
      </vt:variant>
      <vt:variant>
        <vt:lpwstr>http://www.bom.gov.au/climate/updates/articles/a033.shtml</vt:lpwstr>
      </vt:variant>
      <vt:variant>
        <vt:lpwstr>:~:text=In%202018%20mean%20temperature%20was,the%20period%201970%20to%202018.</vt:lpwstr>
      </vt:variant>
      <vt:variant>
        <vt:i4>6815815</vt:i4>
      </vt:variant>
      <vt:variant>
        <vt:i4>1944</vt:i4>
      </vt:variant>
      <vt:variant>
        <vt:i4>0</vt:i4>
      </vt:variant>
      <vt:variant>
        <vt:i4>5</vt:i4>
      </vt:variant>
      <vt:variant>
        <vt:lpwstr>https://www.environment.gov.au/cgi-bin/sprat/public/publicspecies.pl?taxon_id=26188</vt:lpwstr>
      </vt:variant>
      <vt:variant>
        <vt:lpwstr/>
      </vt:variant>
      <vt:variant>
        <vt:i4>2031741</vt:i4>
      </vt:variant>
      <vt:variant>
        <vt:i4>1923</vt:i4>
      </vt:variant>
      <vt:variant>
        <vt:i4>0</vt:i4>
      </vt:variant>
      <vt:variant>
        <vt:i4>5</vt:i4>
      </vt:variant>
      <vt:variant>
        <vt:lpwstr>http://www.environment.gov.au/cgi-bin/sprat/public/publicspecies.pl?taxon_id=67046</vt:lpwstr>
      </vt:variant>
      <vt:variant>
        <vt:lpwstr/>
      </vt:variant>
      <vt:variant>
        <vt:i4>1245311</vt:i4>
      </vt:variant>
      <vt:variant>
        <vt:i4>1884</vt:i4>
      </vt:variant>
      <vt:variant>
        <vt:i4>0</vt:i4>
      </vt:variant>
      <vt:variant>
        <vt:i4>5</vt:i4>
      </vt:variant>
      <vt:variant>
        <vt:lpwstr>http://www.environment.gov.au/cgi-bin/sprat/public/publicspecies.pl?taxon_id=82034</vt:lpwstr>
      </vt:variant>
      <vt:variant>
        <vt:lpwstr/>
      </vt:variant>
      <vt:variant>
        <vt:i4>1572978</vt:i4>
      </vt:variant>
      <vt:variant>
        <vt:i4>1863</vt:i4>
      </vt:variant>
      <vt:variant>
        <vt:i4>0</vt:i4>
      </vt:variant>
      <vt:variant>
        <vt:i4>5</vt:i4>
      </vt:variant>
      <vt:variant>
        <vt:lpwstr>http://www.environment.gov.au/cgi-bin/sprat/public/publicspecies.pl?taxon_id=59250</vt:lpwstr>
      </vt:variant>
      <vt:variant>
        <vt:lpwstr/>
      </vt:variant>
      <vt:variant>
        <vt:i4>5898313</vt:i4>
      </vt:variant>
      <vt:variant>
        <vt:i4>1860</vt:i4>
      </vt:variant>
      <vt:variant>
        <vt:i4>0</vt:i4>
      </vt:variant>
      <vt:variant>
        <vt:i4>5</vt:i4>
      </vt:variant>
      <vt:variant>
        <vt:lpwstr>https://www.iucnredlist.org/</vt:lpwstr>
      </vt:variant>
      <vt:variant>
        <vt:lpwstr/>
      </vt:variant>
      <vt:variant>
        <vt:i4>1966202</vt:i4>
      </vt:variant>
      <vt:variant>
        <vt:i4>1851</vt:i4>
      </vt:variant>
      <vt:variant>
        <vt:i4>0</vt:i4>
      </vt:variant>
      <vt:variant>
        <vt:i4>5</vt:i4>
      </vt:variant>
      <vt:variant>
        <vt:lpwstr>http://www.environment.gov.au/cgi-bin/sprat/public/publicspecies.pl?taxon_id=81851</vt:lpwstr>
      </vt:variant>
      <vt:variant>
        <vt:lpwstr/>
      </vt:variant>
      <vt:variant>
        <vt:i4>196693</vt:i4>
      </vt:variant>
      <vt:variant>
        <vt:i4>1848</vt:i4>
      </vt:variant>
      <vt:variant>
        <vt:i4>0</vt:i4>
      </vt:variant>
      <vt:variant>
        <vt:i4>5</vt:i4>
      </vt:variant>
      <vt:variant>
        <vt:lpwstr>http://www.environment.gov.au/biodiversity/threatened/species/pubs/81851-conservation-advice.pdf</vt:lpwstr>
      </vt:variant>
      <vt:variant>
        <vt:lpwstr/>
      </vt:variant>
      <vt:variant>
        <vt:i4>1441914</vt:i4>
      </vt:variant>
      <vt:variant>
        <vt:i4>1827</vt:i4>
      </vt:variant>
      <vt:variant>
        <vt:i4>0</vt:i4>
      </vt:variant>
      <vt:variant>
        <vt:i4>5</vt:i4>
      </vt:variant>
      <vt:variant>
        <vt:lpwstr>http://www.environment.gov.au/cgi-bin/sprat/public/publicspecies.pl?taxon_id=81253</vt:lpwstr>
      </vt:variant>
      <vt:variant>
        <vt:lpwstr/>
      </vt:variant>
      <vt:variant>
        <vt:i4>5898313</vt:i4>
      </vt:variant>
      <vt:variant>
        <vt:i4>1824</vt:i4>
      </vt:variant>
      <vt:variant>
        <vt:i4>0</vt:i4>
      </vt:variant>
      <vt:variant>
        <vt:i4>5</vt:i4>
      </vt:variant>
      <vt:variant>
        <vt:lpwstr>https://www.iucnredlist.org/</vt:lpwstr>
      </vt:variant>
      <vt:variant>
        <vt:lpwstr/>
      </vt:variant>
      <vt:variant>
        <vt:i4>720981</vt:i4>
      </vt:variant>
      <vt:variant>
        <vt:i4>1821</vt:i4>
      </vt:variant>
      <vt:variant>
        <vt:i4>0</vt:i4>
      </vt:variant>
      <vt:variant>
        <vt:i4>5</vt:i4>
      </vt:variant>
      <vt:variant>
        <vt:lpwstr>http://www.environment.gov.au/biodiversity/threatened/species/pubs/81253-conservation-advice.pdf</vt:lpwstr>
      </vt:variant>
      <vt:variant>
        <vt:lpwstr/>
      </vt:variant>
      <vt:variant>
        <vt:i4>1507450</vt:i4>
      </vt:variant>
      <vt:variant>
        <vt:i4>1818</vt:i4>
      </vt:variant>
      <vt:variant>
        <vt:i4>0</vt:i4>
      </vt:variant>
      <vt:variant>
        <vt:i4>5</vt:i4>
      </vt:variant>
      <vt:variant>
        <vt:lpwstr>http://www.environment.gov.au/cgi-bin/sprat/public/publicspecies.pl?taxon_id=81252</vt:lpwstr>
      </vt:variant>
      <vt:variant>
        <vt:lpwstr/>
      </vt:variant>
      <vt:variant>
        <vt:i4>655445</vt:i4>
      </vt:variant>
      <vt:variant>
        <vt:i4>1815</vt:i4>
      </vt:variant>
      <vt:variant>
        <vt:i4>0</vt:i4>
      </vt:variant>
      <vt:variant>
        <vt:i4>5</vt:i4>
      </vt:variant>
      <vt:variant>
        <vt:lpwstr>http://www.environment.gov.au/biodiversity/threatened/species/pubs/81252-conservation-advice.pdf</vt:lpwstr>
      </vt:variant>
      <vt:variant>
        <vt:lpwstr/>
      </vt:variant>
      <vt:variant>
        <vt:i4>1900666</vt:i4>
      </vt:variant>
      <vt:variant>
        <vt:i4>1812</vt:i4>
      </vt:variant>
      <vt:variant>
        <vt:i4>0</vt:i4>
      </vt:variant>
      <vt:variant>
        <vt:i4>5</vt:i4>
      </vt:variant>
      <vt:variant>
        <vt:lpwstr>http://www.environment.gov.au/cgi-bin/sprat/public/publicspecies.pl?taxon_id=81852</vt:lpwstr>
      </vt:variant>
      <vt:variant>
        <vt:lpwstr/>
      </vt:variant>
      <vt:variant>
        <vt:i4>85</vt:i4>
      </vt:variant>
      <vt:variant>
        <vt:i4>1809</vt:i4>
      </vt:variant>
      <vt:variant>
        <vt:i4>0</vt:i4>
      </vt:variant>
      <vt:variant>
        <vt:i4>5</vt:i4>
      </vt:variant>
      <vt:variant>
        <vt:lpwstr>http://www.environment.gov.au/biodiversity/threatened/species/pubs/81852-conservation-advice.pdf</vt:lpwstr>
      </vt:variant>
      <vt:variant>
        <vt:lpwstr/>
      </vt:variant>
      <vt:variant>
        <vt:i4>5898313</vt:i4>
      </vt:variant>
      <vt:variant>
        <vt:i4>1788</vt:i4>
      </vt:variant>
      <vt:variant>
        <vt:i4>0</vt:i4>
      </vt:variant>
      <vt:variant>
        <vt:i4>5</vt:i4>
      </vt:variant>
      <vt:variant>
        <vt:lpwstr>https://www.iucnredlist.org/</vt:lpwstr>
      </vt:variant>
      <vt:variant>
        <vt:lpwstr/>
      </vt:variant>
      <vt:variant>
        <vt:i4>327763</vt:i4>
      </vt:variant>
      <vt:variant>
        <vt:i4>1785</vt:i4>
      </vt:variant>
      <vt:variant>
        <vt:i4>0</vt:i4>
      </vt:variant>
      <vt:variant>
        <vt:i4>5</vt:i4>
      </vt:variant>
      <vt:variant>
        <vt:lpwstr>http://www.environment.gov.au/biodiversity/threatened/species/pubs/82807-conservation-advice.pdf</vt:lpwstr>
      </vt:variant>
      <vt:variant>
        <vt:lpwstr/>
      </vt:variant>
      <vt:variant>
        <vt:i4>1966139</vt:i4>
      </vt:variant>
      <vt:variant>
        <vt:i4>1760</vt:i4>
      </vt:variant>
      <vt:variant>
        <vt:i4>0</vt:i4>
      </vt:variant>
      <vt:variant>
        <vt:i4>5</vt:i4>
      </vt:variant>
      <vt:variant>
        <vt:lpwstr/>
      </vt:variant>
      <vt:variant>
        <vt:lpwstr>_Toc157688529</vt:lpwstr>
      </vt:variant>
      <vt:variant>
        <vt:i4>1966139</vt:i4>
      </vt:variant>
      <vt:variant>
        <vt:i4>1754</vt:i4>
      </vt:variant>
      <vt:variant>
        <vt:i4>0</vt:i4>
      </vt:variant>
      <vt:variant>
        <vt:i4>5</vt:i4>
      </vt:variant>
      <vt:variant>
        <vt:lpwstr/>
      </vt:variant>
      <vt:variant>
        <vt:lpwstr>_Toc157688528</vt:lpwstr>
      </vt:variant>
      <vt:variant>
        <vt:i4>1966139</vt:i4>
      </vt:variant>
      <vt:variant>
        <vt:i4>1748</vt:i4>
      </vt:variant>
      <vt:variant>
        <vt:i4>0</vt:i4>
      </vt:variant>
      <vt:variant>
        <vt:i4>5</vt:i4>
      </vt:variant>
      <vt:variant>
        <vt:lpwstr/>
      </vt:variant>
      <vt:variant>
        <vt:lpwstr>_Toc157688527</vt:lpwstr>
      </vt:variant>
      <vt:variant>
        <vt:i4>1966139</vt:i4>
      </vt:variant>
      <vt:variant>
        <vt:i4>1742</vt:i4>
      </vt:variant>
      <vt:variant>
        <vt:i4>0</vt:i4>
      </vt:variant>
      <vt:variant>
        <vt:i4>5</vt:i4>
      </vt:variant>
      <vt:variant>
        <vt:lpwstr/>
      </vt:variant>
      <vt:variant>
        <vt:lpwstr>_Toc157688526</vt:lpwstr>
      </vt:variant>
      <vt:variant>
        <vt:i4>1966139</vt:i4>
      </vt:variant>
      <vt:variant>
        <vt:i4>1736</vt:i4>
      </vt:variant>
      <vt:variant>
        <vt:i4>0</vt:i4>
      </vt:variant>
      <vt:variant>
        <vt:i4>5</vt:i4>
      </vt:variant>
      <vt:variant>
        <vt:lpwstr/>
      </vt:variant>
      <vt:variant>
        <vt:lpwstr>_Toc157688525</vt:lpwstr>
      </vt:variant>
      <vt:variant>
        <vt:i4>1966139</vt:i4>
      </vt:variant>
      <vt:variant>
        <vt:i4>1730</vt:i4>
      </vt:variant>
      <vt:variant>
        <vt:i4>0</vt:i4>
      </vt:variant>
      <vt:variant>
        <vt:i4>5</vt:i4>
      </vt:variant>
      <vt:variant>
        <vt:lpwstr/>
      </vt:variant>
      <vt:variant>
        <vt:lpwstr>_Toc157688524</vt:lpwstr>
      </vt:variant>
      <vt:variant>
        <vt:i4>1966139</vt:i4>
      </vt:variant>
      <vt:variant>
        <vt:i4>1724</vt:i4>
      </vt:variant>
      <vt:variant>
        <vt:i4>0</vt:i4>
      </vt:variant>
      <vt:variant>
        <vt:i4>5</vt:i4>
      </vt:variant>
      <vt:variant>
        <vt:lpwstr/>
      </vt:variant>
      <vt:variant>
        <vt:lpwstr>_Toc157688523</vt:lpwstr>
      </vt:variant>
      <vt:variant>
        <vt:i4>1966139</vt:i4>
      </vt:variant>
      <vt:variant>
        <vt:i4>1718</vt:i4>
      </vt:variant>
      <vt:variant>
        <vt:i4>0</vt:i4>
      </vt:variant>
      <vt:variant>
        <vt:i4>5</vt:i4>
      </vt:variant>
      <vt:variant>
        <vt:lpwstr/>
      </vt:variant>
      <vt:variant>
        <vt:lpwstr>_Toc157688522</vt:lpwstr>
      </vt:variant>
      <vt:variant>
        <vt:i4>1966139</vt:i4>
      </vt:variant>
      <vt:variant>
        <vt:i4>1712</vt:i4>
      </vt:variant>
      <vt:variant>
        <vt:i4>0</vt:i4>
      </vt:variant>
      <vt:variant>
        <vt:i4>5</vt:i4>
      </vt:variant>
      <vt:variant>
        <vt:lpwstr/>
      </vt:variant>
      <vt:variant>
        <vt:lpwstr>_Toc157688521</vt:lpwstr>
      </vt:variant>
      <vt:variant>
        <vt:i4>1966139</vt:i4>
      </vt:variant>
      <vt:variant>
        <vt:i4>1706</vt:i4>
      </vt:variant>
      <vt:variant>
        <vt:i4>0</vt:i4>
      </vt:variant>
      <vt:variant>
        <vt:i4>5</vt:i4>
      </vt:variant>
      <vt:variant>
        <vt:lpwstr/>
      </vt:variant>
      <vt:variant>
        <vt:lpwstr>_Toc157688520</vt:lpwstr>
      </vt:variant>
      <vt:variant>
        <vt:i4>1900603</vt:i4>
      </vt:variant>
      <vt:variant>
        <vt:i4>1700</vt:i4>
      </vt:variant>
      <vt:variant>
        <vt:i4>0</vt:i4>
      </vt:variant>
      <vt:variant>
        <vt:i4>5</vt:i4>
      </vt:variant>
      <vt:variant>
        <vt:lpwstr/>
      </vt:variant>
      <vt:variant>
        <vt:lpwstr>_Toc157688519</vt:lpwstr>
      </vt:variant>
      <vt:variant>
        <vt:i4>1900603</vt:i4>
      </vt:variant>
      <vt:variant>
        <vt:i4>1694</vt:i4>
      </vt:variant>
      <vt:variant>
        <vt:i4>0</vt:i4>
      </vt:variant>
      <vt:variant>
        <vt:i4>5</vt:i4>
      </vt:variant>
      <vt:variant>
        <vt:lpwstr/>
      </vt:variant>
      <vt:variant>
        <vt:lpwstr>_Toc157688518</vt:lpwstr>
      </vt:variant>
      <vt:variant>
        <vt:i4>1900603</vt:i4>
      </vt:variant>
      <vt:variant>
        <vt:i4>1688</vt:i4>
      </vt:variant>
      <vt:variant>
        <vt:i4>0</vt:i4>
      </vt:variant>
      <vt:variant>
        <vt:i4>5</vt:i4>
      </vt:variant>
      <vt:variant>
        <vt:lpwstr/>
      </vt:variant>
      <vt:variant>
        <vt:lpwstr>_Toc157688517</vt:lpwstr>
      </vt:variant>
      <vt:variant>
        <vt:i4>1900603</vt:i4>
      </vt:variant>
      <vt:variant>
        <vt:i4>1682</vt:i4>
      </vt:variant>
      <vt:variant>
        <vt:i4>0</vt:i4>
      </vt:variant>
      <vt:variant>
        <vt:i4>5</vt:i4>
      </vt:variant>
      <vt:variant>
        <vt:lpwstr/>
      </vt:variant>
      <vt:variant>
        <vt:lpwstr>_Toc157688516</vt:lpwstr>
      </vt:variant>
      <vt:variant>
        <vt:i4>1900603</vt:i4>
      </vt:variant>
      <vt:variant>
        <vt:i4>1676</vt:i4>
      </vt:variant>
      <vt:variant>
        <vt:i4>0</vt:i4>
      </vt:variant>
      <vt:variant>
        <vt:i4>5</vt:i4>
      </vt:variant>
      <vt:variant>
        <vt:lpwstr/>
      </vt:variant>
      <vt:variant>
        <vt:lpwstr>_Toc157688515</vt:lpwstr>
      </vt:variant>
      <vt:variant>
        <vt:i4>1900603</vt:i4>
      </vt:variant>
      <vt:variant>
        <vt:i4>1670</vt:i4>
      </vt:variant>
      <vt:variant>
        <vt:i4>0</vt:i4>
      </vt:variant>
      <vt:variant>
        <vt:i4>5</vt:i4>
      </vt:variant>
      <vt:variant>
        <vt:lpwstr/>
      </vt:variant>
      <vt:variant>
        <vt:lpwstr>_Toc157688514</vt:lpwstr>
      </vt:variant>
      <vt:variant>
        <vt:i4>1900603</vt:i4>
      </vt:variant>
      <vt:variant>
        <vt:i4>1664</vt:i4>
      </vt:variant>
      <vt:variant>
        <vt:i4>0</vt:i4>
      </vt:variant>
      <vt:variant>
        <vt:i4>5</vt:i4>
      </vt:variant>
      <vt:variant>
        <vt:lpwstr/>
      </vt:variant>
      <vt:variant>
        <vt:lpwstr>_Toc157688513</vt:lpwstr>
      </vt:variant>
      <vt:variant>
        <vt:i4>1900603</vt:i4>
      </vt:variant>
      <vt:variant>
        <vt:i4>1658</vt:i4>
      </vt:variant>
      <vt:variant>
        <vt:i4>0</vt:i4>
      </vt:variant>
      <vt:variant>
        <vt:i4>5</vt:i4>
      </vt:variant>
      <vt:variant>
        <vt:lpwstr/>
      </vt:variant>
      <vt:variant>
        <vt:lpwstr>_Toc157688512</vt:lpwstr>
      </vt:variant>
      <vt:variant>
        <vt:i4>1900603</vt:i4>
      </vt:variant>
      <vt:variant>
        <vt:i4>1652</vt:i4>
      </vt:variant>
      <vt:variant>
        <vt:i4>0</vt:i4>
      </vt:variant>
      <vt:variant>
        <vt:i4>5</vt:i4>
      </vt:variant>
      <vt:variant>
        <vt:lpwstr/>
      </vt:variant>
      <vt:variant>
        <vt:lpwstr>_Toc157688511</vt:lpwstr>
      </vt:variant>
      <vt:variant>
        <vt:i4>1900603</vt:i4>
      </vt:variant>
      <vt:variant>
        <vt:i4>1646</vt:i4>
      </vt:variant>
      <vt:variant>
        <vt:i4>0</vt:i4>
      </vt:variant>
      <vt:variant>
        <vt:i4>5</vt:i4>
      </vt:variant>
      <vt:variant>
        <vt:lpwstr/>
      </vt:variant>
      <vt:variant>
        <vt:lpwstr>_Toc157688510</vt:lpwstr>
      </vt:variant>
      <vt:variant>
        <vt:i4>1835067</vt:i4>
      </vt:variant>
      <vt:variant>
        <vt:i4>1640</vt:i4>
      </vt:variant>
      <vt:variant>
        <vt:i4>0</vt:i4>
      </vt:variant>
      <vt:variant>
        <vt:i4>5</vt:i4>
      </vt:variant>
      <vt:variant>
        <vt:lpwstr/>
      </vt:variant>
      <vt:variant>
        <vt:lpwstr>_Toc157688509</vt:lpwstr>
      </vt:variant>
      <vt:variant>
        <vt:i4>1835067</vt:i4>
      </vt:variant>
      <vt:variant>
        <vt:i4>1634</vt:i4>
      </vt:variant>
      <vt:variant>
        <vt:i4>0</vt:i4>
      </vt:variant>
      <vt:variant>
        <vt:i4>5</vt:i4>
      </vt:variant>
      <vt:variant>
        <vt:lpwstr/>
      </vt:variant>
      <vt:variant>
        <vt:lpwstr>_Toc157688508</vt:lpwstr>
      </vt:variant>
      <vt:variant>
        <vt:i4>1835067</vt:i4>
      </vt:variant>
      <vt:variant>
        <vt:i4>1628</vt:i4>
      </vt:variant>
      <vt:variant>
        <vt:i4>0</vt:i4>
      </vt:variant>
      <vt:variant>
        <vt:i4>5</vt:i4>
      </vt:variant>
      <vt:variant>
        <vt:lpwstr/>
      </vt:variant>
      <vt:variant>
        <vt:lpwstr>_Toc157688507</vt:lpwstr>
      </vt:variant>
      <vt:variant>
        <vt:i4>1835067</vt:i4>
      </vt:variant>
      <vt:variant>
        <vt:i4>1622</vt:i4>
      </vt:variant>
      <vt:variant>
        <vt:i4>0</vt:i4>
      </vt:variant>
      <vt:variant>
        <vt:i4>5</vt:i4>
      </vt:variant>
      <vt:variant>
        <vt:lpwstr/>
      </vt:variant>
      <vt:variant>
        <vt:lpwstr>_Toc157688506</vt:lpwstr>
      </vt:variant>
      <vt:variant>
        <vt:i4>1835067</vt:i4>
      </vt:variant>
      <vt:variant>
        <vt:i4>1616</vt:i4>
      </vt:variant>
      <vt:variant>
        <vt:i4>0</vt:i4>
      </vt:variant>
      <vt:variant>
        <vt:i4>5</vt:i4>
      </vt:variant>
      <vt:variant>
        <vt:lpwstr/>
      </vt:variant>
      <vt:variant>
        <vt:lpwstr>_Toc157688505</vt:lpwstr>
      </vt:variant>
      <vt:variant>
        <vt:i4>1835067</vt:i4>
      </vt:variant>
      <vt:variant>
        <vt:i4>1610</vt:i4>
      </vt:variant>
      <vt:variant>
        <vt:i4>0</vt:i4>
      </vt:variant>
      <vt:variant>
        <vt:i4>5</vt:i4>
      </vt:variant>
      <vt:variant>
        <vt:lpwstr/>
      </vt:variant>
      <vt:variant>
        <vt:lpwstr>_Toc157688504</vt:lpwstr>
      </vt:variant>
      <vt:variant>
        <vt:i4>1835067</vt:i4>
      </vt:variant>
      <vt:variant>
        <vt:i4>1604</vt:i4>
      </vt:variant>
      <vt:variant>
        <vt:i4>0</vt:i4>
      </vt:variant>
      <vt:variant>
        <vt:i4>5</vt:i4>
      </vt:variant>
      <vt:variant>
        <vt:lpwstr/>
      </vt:variant>
      <vt:variant>
        <vt:lpwstr>_Toc157688503</vt:lpwstr>
      </vt:variant>
      <vt:variant>
        <vt:i4>1835067</vt:i4>
      </vt:variant>
      <vt:variant>
        <vt:i4>1598</vt:i4>
      </vt:variant>
      <vt:variant>
        <vt:i4>0</vt:i4>
      </vt:variant>
      <vt:variant>
        <vt:i4>5</vt:i4>
      </vt:variant>
      <vt:variant>
        <vt:lpwstr/>
      </vt:variant>
      <vt:variant>
        <vt:lpwstr>_Toc157688502</vt:lpwstr>
      </vt:variant>
      <vt:variant>
        <vt:i4>1835067</vt:i4>
      </vt:variant>
      <vt:variant>
        <vt:i4>1592</vt:i4>
      </vt:variant>
      <vt:variant>
        <vt:i4>0</vt:i4>
      </vt:variant>
      <vt:variant>
        <vt:i4>5</vt:i4>
      </vt:variant>
      <vt:variant>
        <vt:lpwstr/>
      </vt:variant>
      <vt:variant>
        <vt:lpwstr>_Toc157688501</vt:lpwstr>
      </vt:variant>
      <vt:variant>
        <vt:i4>1835067</vt:i4>
      </vt:variant>
      <vt:variant>
        <vt:i4>1586</vt:i4>
      </vt:variant>
      <vt:variant>
        <vt:i4>0</vt:i4>
      </vt:variant>
      <vt:variant>
        <vt:i4>5</vt:i4>
      </vt:variant>
      <vt:variant>
        <vt:lpwstr/>
      </vt:variant>
      <vt:variant>
        <vt:lpwstr>_Toc157688500</vt:lpwstr>
      </vt:variant>
      <vt:variant>
        <vt:i4>1376314</vt:i4>
      </vt:variant>
      <vt:variant>
        <vt:i4>1580</vt:i4>
      </vt:variant>
      <vt:variant>
        <vt:i4>0</vt:i4>
      </vt:variant>
      <vt:variant>
        <vt:i4>5</vt:i4>
      </vt:variant>
      <vt:variant>
        <vt:lpwstr/>
      </vt:variant>
      <vt:variant>
        <vt:lpwstr>_Toc157688499</vt:lpwstr>
      </vt:variant>
      <vt:variant>
        <vt:i4>1376314</vt:i4>
      </vt:variant>
      <vt:variant>
        <vt:i4>1574</vt:i4>
      </vt:variant>
      <vt:variant>
        <vt:i4>0</vt:i4>
      </vt:variant>
      <vt:variant>
        <vt:i4>5</vt:i4>
      </vt:variant>
      <vt:variant>
        <vt:lpwstr/>
      </vt:variant>
      <vt:variant>
        <vt:lpwstr>_Toc157688498</vt:lpwstr>
      </vt:variant>
      <vt:variant>
        <vt:i4>1376314</vt:i4>
      </vt:variant>
      <vt:variant>
        <vt:i4>1568</vt:i4>
      </vt:variant>
      <vt:variant>
        <vt:i4>0</vt:i4>
      </vt:variant>
      <vt:variant>
        <vt:i4>5</vt:i4>
      </vt:variant>
      <vt:variant>
        <vt:lpwstr/>
      </vt:variant>
      <vt:variant>
        <vt:lpwstr>_Toc157688497</vt:lpwstr>
      </vt:variant>
      <vt:variant>
        <vt:i4>1376314</vt:i4>
      </vt:variant>
      <vt:variant>
        <vt:i4>1562</vt:i4>
      </vt:variant>
      <vt:variant>
        <vt:i4>0</vt:i4>
      </vt:variant>
      <vt:variant>
        <vt:i4>5</vt:i4>
      </vt:variant>
      <vt:variant>
        <vt:lpwstr/>
      </vt:variant>
      <vt:variant>
        <vt:lpwstr>_Toc157688496</vt:lpwstr>
      </vt:variant>
      <vt:variant>
        <vt:i4>1376314</vt:i4>
      </vt:variant>
      <vt:variant>
        <vt:i4>1556</vt:i4>
      </vt:variant>
      <vt:variant>
        <vt:i4>0</vt:i4>
      </vt:variant>
      <vt:variant>
        <vt:i4>5</vt:i4>
      </vt:variant>
      <vt:variant>
        <vt:lpwstr/>
      </vt:variant>
      <vt:variant>
        <vt:lpwstr>_Toc157688495</vt:lpwstr>
      </vt:variant>
      <vt:variant>
        <vt:i4>1376314</vt:i4>
      </vt:variant>
      <vt:variant>
        <vt:i4>1550</vt:i4>
      </vt:variant>
      <vt:variant>
        <vt:i4>0</vt:i4>
      </vt:variant>
      <vt:variant>
        <vt:i4>5</vt:i4>
      </vt:variant>
      <vt:variant>
        <vt:lpwstr/>
      </vt:variant>
      <vt:variant>
        <vt:lpwstr>_Toc157688494</vt:lpwstr>
      </vt:variant>
      <vt:variant>
        <vt:i4>1376314</vt:i4>
      </vt:variant>
      <vt:variant>
        <vt:i4>1544</vt:i4>
      </vt:variant>
      <vt:variant>
        <vt:i4>0</vt:i4>
      </vt:variant>
      <vt:variant>
        <vt:i4>5</vt:i4>
      </vt:variant>
      <vt:variant>
        <vt:lpwstr/>
      </vt:variant>
      <vt:variant>
        <vt:lpwstr>_Toc157688493</vt:lpwstr>
      </vt:variant>
      <vt:variant>
        <vt:i4>1376314</vt:i4>
      </vt:variant>
      <vt:variant>
        <vt:i4>1538</vt:i4>
      </vt:variant>
      <vt:variant>
        <vt:i4>0</vt:i4>
      </vt:variant>
      <vt:variant>
        <vt:i4>5</vt:i4>
      </vt:variant>
      <vt:variant>
        <vt:lpwstr/>
      </vt:variant>
      <vt:variant>
        <vt:lpwstr>_Toc157688492</vt:lpwstr>
      </vt:variant>
      <vt:variant>
        <vt:i4>1376314</vt:i4>
      </vt:variant>
      <vt:variant>
        <vt:i4>1532</vt:i4>
      </vt:variant>
      <vt:variant>
        <vt:i4>0</vt:i4>
      </vt:variant>
      <vt:variant>
        <vt:i4>5</vt:i4>
      </vt:variant>
      <vt:variant>
        <vt:lpwstr/>
      </vt:variant>
      <vt:variant>
        <vt:lpwstr>_Toc157688491</vt:lpwstr>
      </vt:variant>
      <vt:variant>
        <vt:i4>1376314</vt:i4>
      </vt:variant>
      <vt:variant>
        <vt:i4>1526</vt:i4>
      </vt:variant>
      <vt:variant>
        <vt:i4>0</vt:i4>
      </vt:variant>
      <vt:variant>
        <vt:i4>5</vt:i4>
      </vt:variant>
      <vt:variant>
        <vt:lpwstr/>
      </vt:variant>
      <vt:variant>
        <vt:lpwstr>_Toc157688490</vt:lpwstr>
      </vt:variant>
      <vt:variant>
        <vt:i4>1310778</vt:i4>
      </vt:variant>
      <vt:variant>
        <vt:i4>1520</vt:i4>
      </vt:variant>
      <vt:variant>
        <vt:i4>0</vt:i4>
      </vt:variant>
      <vt:variant>
        <vt:i4>5</vt:i4>
      </vt:variant>
      <vt:variant>
        <vt:lpwstr/>
      </vt:variant>
      <vt:variant>
        <vt:lpwstr>_Toc157688489</vt:lpwstr>
      </vt:variant>
      <vt:variant>
        <vt:i4>1310778</vt:i4>
      </vt:variant>
      <vt:variant>
        <vt:i4>1514</vt:i4>
      </vt:variant>
      <vt:variant>
        <vt:i4>0</vt:i4>
      </vt:variant>
      <vt:variant>
        <vt:i4>5</vt:i4>
      </vt:variant>
      <vt:variant>
        <vt:lpwstr/>
      </vt:variant>
      <vt:variant>
        <vt:lpwstr>_Toc157688488</vt:lpwstr>
      </vt:variant>
      <vt:variant>
        <vt:i4>1310778</vt:i4>
      </vt:variant>
      <vt:variant>
        <vt:i4>1508</vt:i4>
      </vt:variant>
      <vt:variant>
        <vt:i4>0</vt:i4>
      </vt:variant>
      <vt:variant>
        <vt:i4>5</vt:i4>
      </vt:variant>
      <vt:variant>
        <vt:lpwstr/>
      </vt:variant>
      <vt:variant>
        <vt:lpwstr>_Toc157688487</vt:lpwstr>
      </vt:variant>
      <vt:variant>
        <vt:i4>1310778</vt:i4>
      </vt:variant>
      <vt:variant>
        <vt:i4>1502</vt:i4>
      </vt:variant>
      <vt:variant>
        <vt:i4>0</vt:i4>
      </vt:variant>
      <vt:variant>
        <vt:i4>5</vt:i4>
      </vt:variant>
      <vt:variant>
        <vt:lpwstr/>
      </vt:variant>
      <vt:variant>
        <vt:lpwstr>_Toc157688486</vt:lpwstr>
      </vt:variant>
      <vt:variant>
        <vt:i4>1310778</vt:i4>
      </vt:variant>
      <vt:variant>
        <vt:i4>1496</vt:i4>
      </vt:variant>
      <vt:variant>
        <vt:i4>0</vt:i4>
      </vt:variant>
      <vt:variant>
        <vt:i4>5</vt:i4>
      </vt:variant>
      <vt:variant>
        <vt:lpwstr/>
      </vt:variant>
      <vt:variant>
        <vt:lpwstr>_Toc157688485</vt:lpwstr>
      </vt:variant>
      <vt:variant>
        <vt:i4>1310778</vt:i4>
      </vt:variant>
      <vt:variant>
        <vt:i4>1490</vt:i4>
      </vt:variant>
      <vt:variant>
        <vt:i4>0</vt:i4>
      </vt:variant>
      <vt:variant>
        <vt:i4>5</vt:i4>
      </vt:variant>
      <vt:variant>
        <vt:lpwstr/>
      </vt:variant>
      <vt:variant>
        <vt:lpwstr>_Toc157688484</vt:lpwstr>
      </vt:variant>
      <vt:variant>
        <vt:i4>1310778</vt:i4>
      </vt:variant>
      <vt:variant>
        <vt:i4>1484</vt:i4>
      </vt:variant>
      <vt:variant>
        <vt:i4>0</vt:i4>
      </vt:variant>
      <vt:variant>
        <vt:i4>5</vt:i4>
      </vt:variant>
      <vt:variant>
        <vt:lpwstr/>
      </vt:variant>
      <vt:variant>
        <vt:lpwstr>_Toc157688483</vt:lpwstr>
      </vt:variant>
      <vt:variant>
        <vt:i4>1310778</vt:i4>
      </vt:variant>
      <vt:variant>
        <vt:i4>1478</vt:i4>
      </vt:variant>
      <vt:variant>
        <vt:i4>0</vt:i4>
      </vt:variant>
      <vt:variant>
        <vt:i4>5</vt:i4>
      </vt:variant>
      <vt:variant>
        <vt:lpwstr/>
      </vt:variant>
      <vt:variant>
        <vt:lpwstr>_Toc157688482</vt:lpwstr>
      </vt:variant>
      <vt:variant>
        <vt:i4>1310778</vt:i4>
      </vt:variant>
      <vt:variant>
        <vt:i4>1472</vt:i4>
      </vt:variant>
      <vt:variant>
        <vt:i4>0</vt:i4>
      </vt:variant>
      <vt:variant>
        <vt:i4>5</vt:i4>
      </vt:variant>
      <vt:variant>
        <vt:lpwstr/>
      </vt:variant>
      <vt:variant>
        <vt:lpwstr>_Toc157688481</vt:lpwstr>
      </vt:variant>
      <vt:variant>
        <vt:i4>1310778</vt:i4>
      </vt:variant>
      <vt:variant>
        <vt:i4>1466</vt:i4>
      </vt:variant>
      <vt:variant>
        <vt:i4>0</vt:i4>
      </vt:variant>
      <vt:variant>
        <vt:i4>5</vt:i4>
      </vt:variant>
      <vt:variant>
        <vt:lpwstr/>
      </vt:variant>
      <vt:variant>
        <vt:lpwstr>_Toc157688480</vt:lpwstr>
      </vt:variant>
      <vt:variant>
        <vt:i4>1769530</vt:i4>
      </vt:variant>
      <vt:variant>
        <vt:i4>1460</vt:i4>
      </vt:variant>
      <vt:variant>
        <vt:i4>0</vt:i4>
      </vt:variant>
      <vt:variant>
        <vt:i4>5</vt:i4>
      </vt:variant>
      <vt:variant>
        <vt:lpwstr/>
      </vt:variant>
      <vt:variant>
        <vt:lpwstr>_Toc157688479</vt:lpwstr>
      </vt:variant>
      <vt:variant>
        <vt:i4>1769530</vt:i4>
      </vt:variant>
      <vt:variant>
        <vt:i4>1454</vt:i4>
      </vt:variant>
      <vt:variant>
        <vt:i4>0</vt:i4>
      </vt:variant>
      <vt:variant>
        <vt:i4>5</vt:i4>
      </vt:variant>
      <vt:variant>
        <vt:lpwstr/>
      </vt:variant>
      <vt:variant>
        <vt:lpwstr>_Toc157688478</vt:lpwstr>
      </vt:variant>
      <vt:variant>
        <vt:i4>1769530</vt:i4>
      </vt:variant>
      <vt:variant>
        <vt:i4>1448</vt:i4>
      </vt:variant>
      <vt:variant>
        <vt:i4>0</vt:i4>
      </vt:variant>
      <vt:variant>
        <vt:i4>5</vt:i4>
      </vt:variant>
      <vt:variant>
        <vt:lpwstr/>
      </vt:variant>
      <vt:variant>
        <vt:lpwstr>_Toc157688477</vt:lpwstr>
      </vt:variant>
      <vt:variant>
        <vt:i4>1769530</vt:i4>
      </vt:variant>
      <vt:variant>
        <vt:i4>1442</vt:i4>
      </vt:variant>
      <vt:variant>
        <vt:i4>0</vt:i4>
      </vt:variant>
      <vt:variant>
        <vt:i4>5</vt:i4>
      </vt:variant>
      <vt:variant>
        <vt:lpwstr/>
      </vt:variant>
      <vt:variant>
        <vt:lpwstr>_Toc157688476</vt:lpwstr>
      </vt:variant>
      <vt:variant>
        <vt:i4>1769530</vt:i4>
      </vt:variant>
      <vt:variant>
        <vt:i4>1436</vt:i4>
      </vt:variant>
      <vt:variant>
        <vt:i4>0</vt:i4>
      </vt:variant>
      <vt:variant>
        <vt:i4>5</vt:i4>
      </vt:variant>
      <vt:variant>
        <vt:lpwstr/>
      </vt:variant>
      <vt:variant>
        <vt:lpwstr>_Toc157688475</vt:lpwstr>
      </vt:variant>
      <vt:variant>
        <vt:i4>1769530</vt:i4>
      </vt:variant>
      <vt:variant>
        <vt:i4>1430</vt:i4>
      </vt:variant>
      <vt:variant>
        <vt:i4>0</vt:i4>
      </vt:variant>
      <vt:variant>
        <vt:i4>5</vt:i4>
      </vt:variant>
      <vt:variant>
        <vt:lpwstr/>
      </vt:variant>
      <vt:variant>
        <vt:lpwstr>_Toc157688474</vt:lpwstr>
      </vt:variant>
      <vt:variant>
        <vt:i4>1769530</vt:i4>
      </vt:variant>
      <vt:variant>
        <vt:i4>1424</vt:i4>
      </vt:variant>
      <vt:variant>
        <vt:i4>0</vt:i4>
      </vt:variant>
      <vt:variant>
        <vt:i4>5</vt:i4>
      </vt:variant>
      <vt:variant>
        <vt:lpwstr/>
      </vt:variant>
      <vt:variant>
        <vt:lpwstr>_Toc157688473</vt:lpwstr>
      </vt:variant>
      <vt:variant>
        <vt:i4>1769530</vt:i4>
      </vt:variant>
      <vt:variant>
        <vt:i4>1418</vt:i4>
      </vt:variant>
      <vt:variant>
        <vt:i4>0</vt:i4>
      </vt:variant>
      <vt:variant>
        <vt:i4>5</vt:i4>
      </vt:variant>
      <vt:variant>
        <vt:lpwstr/>
      </vt:variant>
      <vt:variant>
        <vt:lpwstr>_Toc157688472</vt:lpwstr>
      </vt:variant>
      <vt:variant>
        <vt:i4>1769530</vt:i4>
      </vt:variant>
      <vt:variant>
        <vt:i4>1412</vt:i4>
      </vt:variant>
      <vt:variant>
        <vt:i4>0</vt:i4>
      </vt:variant>
      <vt:variant>
        <vt:i4>5</vt:i4>
      </vt:variant>
      <vt:variant>
        <vt:lpwstr/>
      </vt:variant>
      <vt:variant>
        <vt:lpwstr>_Toc157688471</vt:lpwstr>
      </vt:variant>
      <vt:variant>
        <vt:i4>1769530</vt:i4>
      </vt:variant>
      <vt:variant>
        <vt:i4>1406</vt:i4>
      </vt:variant>
      <vt:variant>
        <vt:i4>0</vt:i4>
      </vt:variant>
      <vt:variant>
        <vt:i4>5</vt:i4>
      </vt:variant>
      <vt:variant>
        <vt:lpwstr/>
      </vt:variant>
      <vt:variant>
        <vt:lpwstr>_Toc157688470</vt:lpwstr>
      </vt:variant>
      <vt:variant>
        <vt:i4>1703994</vt:i4>
      </vt:variant>
      <vt:variant>
        <vt:i4>1400</vt:i4>
      </vt:variant>
      <vt:variant>
        <vt:i4>0</vt:i4>
      </vt:variant>
      <vt:variant>
        <vt:i4>5</vt:i4>
      </vt:variant>
      <vt:variant>
        <vt:lpwstr/>
      </vt:variant>
      <vt:variant>
        <vt:lpwstr>_Toc157688469</vt:lpwstr>
      </vt:variant>
      <vt:variant>
        <vt:i4>1703994</vt:i4>
      </vt:variant>
      <vt:variant>
        <vt:i4>1394</vt:i4>
      </vt:variant>
      <vt:variant>
        <vt:i4>0</vt:i4>
      </vt:variant>
      <vt:variant>
        <vt:i4>5</vt:i4>
      </vt:variant>
      <vt:variant>
        <vt:lpwstr/>
      </vt:variant>
      <vt:variant>
        <vt:lpwstr>_Toc157688468</vt:lpwstr>
      </vt:variant>
      <vt:variant>
        <vt:i4>1703994</vt:i4>
      </vt:variant>
      <vt:variant>
        <vt:i4>1388</vt:i4>
      </vt:variant>
      <vt:variant>
        <vt:i4>0</vt:i4>
      </vt:variant>
      <vt:variant>
        <vt:i4>5</vt:i4>
      </vt:variant>
      <vt:variant>
        <vt:lpwstr/>
      </vt:variant>
      <vt:variant>
        <vt:lpwstr>_Toc157688467</vt:lpwstr>
      </vt:variant>
      <vt:variant>
        <vt:i4>1703994</vt:i4>
      </vt:variant>
      <vt:variant>
        <vt:i4>1382</vt:i4>
      </vt:variant>
      <vt:variant>
        <vt:i4>0</vt:i4>
      </vt:variant>
      <vt:variant>
        <vt:i4>5</vt:i4>
      </vt:variant>
      <vt:variant>
        <vt:lpwstr/>
      </vt:variant>
      <vt:variant>
        <vt:lpwstr>_Toc157688466</vt:lpwstr>
      </vt:variant>
      <vt:variant>
        <vt:i4>1703994</vt:i4>
      </vt:variant>
      <vt:variant>
        <vt:i4>1376</vt:i4>
      </vt:variant>
      <vt:variant>
        <vt:i4>0</vt:i4>
      </vt:variant>
      <vt:variant>
        <vt:i4>5</vt:i4>
      </vt:variant>
      <vt:variant>
        <vt:lpwstr/>
      </vt:variant>
      <vt:variant>
        <vt:lpwstr>_Toc157688465</vt:lpwstr>
      </vt:variant>
      <vt:variant>
        <vt:i4>1703994</vt:i4>
      </vt:variant>
      <vt:variant>
        <vt:i4>1370</vt:i4>
      </vt:variant>
      <vt:variant>
        <vt:i4>0</vt:i4>
      </vt:variant>
      <vt:variant>
        <vt:i4>5</vt:i4>
      </vt:variant>
      <vt:variant>
        <vt:lpwstr/>
      </vt:variant>
      <vt:variant>
        <vt:lpwstr>_Toc157688464</vt:lpwstr>
      </vt:variant>
      <vt:variant>
        <vt:i4>1703994</vt:i4>
      </vt:variant>
      <vt:variant>
        <vt:i4>1364</vt:i4>
      </vt:variant>
      <vt:variant>
        <vt:i4>0</vt:i4>
      </vt:variant>
      <vt:variant>
        <vt:i4>5</vt:i4>
      </vt:variant>
      <vt:variant>
        <vt:lpwstr/>
      </vt:variant>
      <vt:variant>
        <vt:lpwstr>_Toc157688463</vt:lpwstr>
      </vt:variant>
      <vt:variant>
        <vt:i4>1703994</vt:i4>
      </vt:variant>
      <vt:variant>
        <vt:i4>1358</vt:i4>
      </vt:variant>
      <vt:variant>
        <vt:i4>0</vt:i4>
      </vt:variant>
      <vt:variant>
        <vt:i4>5</vt:i4>
      </vt:variant>
      <vt:variant>
        <vt:lpwstr/>
      </vt:variant>
      <vt:variant>
        <vt:lpwstr>_Toc157688462</vt:lpwstr>
      </vt:variant>
      <vt:variant>
        <vt:i4>1703994</vt:i4>
      </vt:variant>
      <vt:variant>
        <vt:i4>1352</vt:i4>
      </vt:variant>
      <vt:variant>
        <vt:i4>0</vt:i4>
      </vt:variant>
      <vt:variant>
        <vt:i4>5</vt:i4>
      </vt:variant>
      <vt:variant>
        <vt:lpwstr/>
      </vt:variant>
      <vt:variant>
        <vt:lpwstr>_Toc157688461</vt:lpwstr>
      </vt:variant>
      <vt:variant>
        <vt:i4>1703994</vt:i4>
      </vt:variant>
      <vt:variant>
        <vt:i4>1346</vt:i4>
      </vt:variant>
      <vt:variant>
        <vt:i4>0</vt:i4>
      </vt:variant>
      <vt:variant>
        <vt:i4>5</vt:i4>
      </vt:variant>
      <vt:variant>
        <vt:lpwstr/>
      </vt:variant>
      <vt:variant>
        <vt:lpwstr>_Toc157688460</vt:lpwstr>
      </vt:variant>
      <vt:variant>
        <vt:i4>1638458</vt:i4>
      </vt:variant>
      <vt:variant>
        <vt:i4>1340</vt:i4>
      </vt:variant>
      <vt:variant>
        <vt:i4>0</vt:i4>
      </vt:variant>
      <vt:variant>
        <vt:i4>5</vt:i4>
      </vt:variant>
      <vt:variant>
        <vt:lpwstr/>
      </vt:variant>
      <vt:variant>
        <vt:lpwstr>_Toc157688459</vt:lpwstr>
      </vt:variant>
      <vt:variant>
        <vt:i4>1638458</vt:i4>
      </vt:variant>
      <vt:variant>
        <vt:i4>1334</vt:i4>
      </vt:variant>
      <vt:variant>
        <vt:i4>0</vt:i4>
      </vt:variant>
      <vt:variant>
        <vt:i4>5</vt:i4>
      </vt:variant>
      <vt:variant>
        <vt:lpwstr/>
      </vt:variant>
      <vt:variant>
        <vt:lpwstr>_Toc157688458</vt:lpwstr>
      </vt:variant>
      <vt:variant>
        <vt:i4>1638458</vt:i4>
      </vt:variant>
      <vt:variant>
        <vt:i4>1328</vt:i4>
      </vt:variant>
      <vt:variant>
        <vt:i4>0</vt:i4>
      </vt:variant>
      <vt:variant>
        <vt:i4>5</vt:i4>
      </vt:variant>
      <vt:variant>
        <vt:lpwstr/>
      </vt:variant>
      <vt:variant>
        <vt:lpwstr>_Toc157688457</vt:lpwstr>
      </vt:variant>
      <vt:variant>
        <vt:i4>1638458</vt:i4>
      </vt:variant>
      <vt:variant>
        <vt:i4>1322</vt:i4>
      </vt:variant>
      <vt:variant>
        <vt:i4>0</vt:i4>
      </vt:variant>
      <vt:variant>
        <vt:i4>5</vt:i4>
      </vt:variant>
      <vt:variant>
        <vt:lpwstr/>
      </vt:variant>
      <vt:variant>
        <vt:lpwstr>_Toc157688456</vt:lpwstr>
      </vt:variant>
      <vt:variant>
        <vt:i4>1638458</vt:i4>
      </vt:variant>
      <vt:variant>
        <vt:i4>1316</vt:i4>
      </vt:variant>
      <vt:variant>
        <vt:i4>0</vt:i4>
      </vt:variant>
      <vt:variant>
        <vt:i4>5</vt:i4>
      </vt:variant>
      <vt:variant>
        <vt:lpwstr/>
      </vt:variant>
      <vt:variant>
        <vt:lpwstr>_Toc157688455</vt:lpwstr>
      </vt:variant>
      <vt:variant>
        <vt:i4>1638458</vt:i4>
      </vt:variant>
      <vt:variant>
        <vt:i4>1310</vt:i4>
      </vt:variant>
      <vt:variant>
        <vt:i4>0</vt:i4>
      </vt:variant>
      <vt:variant>
        <vt:i4>5</vt:i4>
      </vt:variant>
      <vt:variant>
        <vt:lpwstr/>
      </vt:variant>
      <vt:variant>
        <vt:lpwstr>_Toc157688454</vt:lpwstr>
      </vt:variant>
      <vt:variant>
        <vt:i4>1638458</vt:i4>
      </vt:variant>
      <vt:variant>
        <vt:i4>1304</vt:i4>
      </vt:variant>
      <vt:variant>
        <vt:i4>0</vt:i4>
      </vt:variant>
      <vt:variant>
        <vt:i4>5</vt:i4>
      </vt:variant>
      <vt:variant>
        <vt:lpwstr/>
      </vt:variant>
      <vt:variant>
        <vt:lpwstr>_Toc157688453</vt:lpwstr>
      </vt:variant>
      <vt:variant>
        <vt:i4>1638458</vt:i4>
      </vt:variant>
      <vt:variant>
        <vt:i4>1298</vt:i4>
      </vt:variant>
      <vt:variant>
        <vt:i4>0</vt:i4>
      </vt:variant>
      <vt:variant>
        <vt:i4>5</vt:i4>
      </vt:variant>
      <vt:variant>
        <vt:lpwstr/>
      </vt:variant>
      <vt:variant>
        <vt:lpwstr>_Toc157688452</vt:lpwstr>
      </vt:variant>
      <vt:variant>
        <vt:i4>1638458</vt:i4>
      </vt:variant>
      <vt:variant>
        <vt:i4>1292</vt:i4>
      </vt:variant>
      <vt:variant>
        <vt:i4>0</vt:i4>
      </vt:variant>
      <vt:variant>
        <vt:i4>5</vt:i4>
      </vt:variant>
      <vt:variant>
        <vt:lpwstr/>
      </vt:variant>
      <vt:variant>
        <vt:lpwstr>_Toc157688451</vt:lpwstr>
      </vt:variant>
      <vt:variant>
        <vt:i4>1638458</vt:i4>
      </vt:variant>
      <vt:variant>
        <vt:i4>1286</vt:i4>
      </vt:variant>
      <vt:variant>
        <vt:i4>0</vt:i4>
      </vt:variant>
      <vt:variant>
        <vt:i4>5</vt:i4>
      </vt:variant>
      <vt:variant>
        <vt:lpwstr/>
      </vt:variant>
      <vt:variant>
        <vt:lpwstr>_Toc157688450</vt:lpwstr>
      </vt:variant>
      <vt:variant>
        <vt:i4>1572922</vt:i4>
      </vt:variant>
      <vt:variant>
        <vt:i4>1280</vt:i4>
      </vt:variant>
      <vt:variant>
        <vt:i4>0</vt:i4>
      </vt:variant>
      <vt:variant>
        <vt:i4>5</vt:i4>
      </vt:variant>
      <vt:variant>
        <vt:lpwstr/>
      </vt:variant>
      <vt:variant>
        <vt:lpwstr>_Toc157688449</vt:lpwstr>
      </vt:variant>
      <vt:variant>
        <vt:i4>1572944</vt:i4>
      </vt:variant>
      <vt:variant>
        <vt:i4>1212</vt:i4>
      </vt:variant>
      <vt:variant>
        <vt:i4>0</vt:i4>
      </vt:variant>
      <vt:variant>
        <vt:i4>5</vt:i4>
      </vt:variant>
      <vt:variant>
        <vt:lpwstr>https://www.nirc.gov.au/reserves</vt:lpwstr>
      </vt:variant>
      <vt:variant>
        <vt:lpwstr/>
      </vt:variant>
      <vt:variant>
        <vt:i4>7471221</vt:i4>
      </vt:variant>
      <vt:variant>
        <vt:i4>963</vt:i4>
      </vt:variant>
      <vt:variant>
        <vt:i4>0</vt:i4>
      </vt:variant>
      <vt:variant>
        <vt:i4>5</vt:i4>
      </vt:variant>
      <vt:variant>
        <vt:lpwstr>https://www.dcceew.gov.au/sites/default/files/env/pages/008e4e04-642a-45b5-8313-53514b0e1b52/files/novel-biota-threat-abatement-guidelines.pdf</vt:lpwstr>
      </vt:variant>
      <vt:variant>
        <vt:lpwstr/>
      </vt:variant>
      <vt:variant>
        <vt:i4>6160415</vt:i4>
      </vt:variant>
      <vt:variant>
        <vt:i4>960</vt:i4>
      </vt:variant>
      <vt:variant>
        <vt:i4>0</vt:i4>
      </vt:variant>
      <vt:variant>
        <vt:i4>5</vt:i4>
      </vt:variant>
      <vt:variant>
        <vt:lpwstr>https://www.dcceew.gov.au/environment/biodiversity/threatened/publications/tap/marine-debris-2018</vt:lpwstr>
      </vt:variant>
      <vt:variant>
        <vt:lpwstr/>
      </vt:variant>
      <vt:variant>
        <vt:i4>5177418</vt:i4>
      </vt:variant>
      <vt:variant>
        <vt:i4>957</vt:i4>
      </vt:variant>
      <vt:variant>
        <vt:i4>0</vt:i4>
      </vt:variant>
      <vt:variant>
        <vt:i4>5</vt:i4>
      </vt:variant>
      <vt:variant>
        <vt:lpwstr>https://www.antarctica.gov.au/about-antarctica/environment/plants-and-animals/threat-abatement-plan-seabirds/</vt:lpwstr>
      </vt:variant>
      <vt:variant>
        <vt:lpwstr/>
      </vt:variant>
      <vt:variant>
        <vt:i4>7405612</vt:i4>
      </vt:variant>
      <vt:variant>
        <vt:i4>954</vt:i4>
      </vt:variant>
      <vt:variant>
        <vt:i4>0</vt:i4>
      </vt:variant>
      <vt:variant>
        <vt:i4>5</vt:i4>
      </vt:variant>
      <vt:variant>
        <vt:lpwstr>https://www.dcceew.gov.au/environment/biodiversity/threatened/threat-abatement-advices/beak-feather-disease</vt:lpwstr>
      </vt:variant>
      <vt:variant>
        <vt:lpwstr/>
      </vt:variant>
      <vt:variant>
        <vt:i4>7995513</vt:i4>
      </vt:variant>
      <vt:variant>
        <vt:i4>951</vt:i4>
      </vt:variant>
      <vt:variant>
        <vt:i4>0</vt:i4>
      </vt:variant>
      <vt:variant>
        <vt:i4>5</vt:i4>
      </vt:variant>
      <vt:variant>
        <vt:lpwstr>https://www.dcceew.gov.au/environment/biodiversity/threatened/publications/tap/threat-abatement-plan-feral-cats</vt:lpwstr>
      </vt:variant>
      <vt:variant>
        <vt:lpwstr/>
      </vt:variant>
      <vt:variant>
        <vt:i4>5439554</vt:i4>
      </vt:variant>
      <vt:variant>
        <vt:i4>948</vt:i4>
      </vt:variant>
      <vt:variant>
        <vt:i4>0</vt:i4>
      </vt:variant>
      <vt:variant>
        <vt:i4>5</vt:i4>
      </vt:variant>
      <vt:variant>
        <vt:lpwstr>https://www.dcceew.gov.au/environment/biodiversity/threatened/publications/tap/reduce-impacts-exotic-rodents-biodiversity-australian-offshore</vt:lpwstr>
      </vt:variant>
      <vt:variant>
        <vt:lpwstr/>
      </vt:variant>
      <vt:variant>
        <vt:i4>3801124</vt:i4>
      </vt:variant>
      <vt:variant>
        <vt:i4>933</vt:i4>
      </vt:variant>
      <vt:variant>
        <vt:i4>0</vt:i4>
      </vt:variant>
      <vt:variant>
        <vt:i4>5</vt:i4>
      </vt:variant>
      <vt:variant>
        <vt:lpwstr>https://data.csiro.au/</vt:lpwstr>
      </vt:variant>
      <vt:variant>
        <vt:lpwstr/>
      </vt:variant>
      <vt:variant>
        <vt:i4>3801124</vt:i4>
      </vt:variant>
      <vt:variant>
        <vt:i4>714</vt:i4>
      </vt:variant>
      <vt:variant>
        <vt:i4>0</vt:i4>
      </vt:variant>
      <vt:variant>
        <vt:i4>5</vt:i4>
      </vt:variant>
      <vt:variant>
        <vt:lpwstr>https://data.csiro.au/</vt:lpwstr>
      </vt:variant>
      <vt:variant>
        <vt:lpwstr/>
      </vt:variant>
      <vt:variant>
        <vt:i4>1179711</vt:i4>
      </vt:variant>
      <vt:variant>
        <vt:i4>602</vt:i4>
      </vt:variant>
      <vt:variant>
        <vt:i4>0</vt:i4>
      </vt:variant>
      <vt:variant>
        <vt:i4>5</vt:i4>
      </vt:variant>
      <vt:variant>
        <vt:lpwstr/>
      </vt:variant>
      <vt:variant>
        <vt:lpwstr>_Toc157691075</vt:lpwstr>
      </vt:variant>
      <vt:variant>
        <vt:i4>1179711</vt:i4>
      </vt:variant>
      <vt:variant>
        <vt:i4>596</vt:i4>
      </vt:variant>
      <vt:variant>
        <vt:i4>0</vt:i4>
      </vt:variant>
      <vt:variant>
        <vt:i4>5</vt:i4>
      </vt:variant>
      <vt:variant>
        <vt:lpwstr/>
      </vt:variant>
      <vt:variant>
        <vt:lpwstr>_Toc157691074</vt:lpwstr>
      </vt:variant>
      <vt:variant>
        <vt:i4>1179711</vt:i4>
      </vt:variant>
      <vt:variant>
        <vt:i4>590</vt:i4>
      </vt:variant>
      <vt:variant>
        <vt:i4>0</vt:i4>
      </vt:variant>
      <vt:variant>
        <vt:i4>5</vt:i4>
      </vt:variant>
      <vt:variant>
        <vt:lpwstr/>
      </vt:variant>
      <vt:variant>
        <vt:lpwstr>_Toc157691073</vt:lpwstr>
      </vt:variant>
      <vt:variant>
        <vt:i4>1179711</vt:i4>
      </vt:variant>
      <vt:variant>
        <vt:i4>584</vt:i4>
      </vt:variant>
      <vt:variant>
        <vt:i4>0</vt:i4>
      </vt:variant>
      <vt:variant>
        <vt:i4>5</vt:i4>
      </vt:variant>
      <vt:variant>
        <vt:lpwstr/>
      </vt:variant>
      <vt:variant>
        <vt:lpwstr>_Toc157691072</vt:lpwstr>
      </vt:variant>
      <vt:variant>
        <vt:i4>1179711</vt:i4>
      </vt:variant>
      <vt:variant>
        <vt:i4>578</vt:i4>
      </vt:variant>
      <vt:variant>
        <vt:i4>0</vt:i4>
      </vt:variant>
      <vt:variant>
        <vt:i4>5</vt:i4>
      </vt:variant>
      <vt:variant>
        <vt:lpwstr/>
      </vt:variant>
      <vt:variant>
        <vt:lpwstr>_Toc157691071</vt:lpwstr>
      </vt:variant>
      <vt:variant>
        <vt:i4>1179711</vt:i4>
      </vt:variant>
      <vt:variant>
        <vt:i4>572</vt:i4>
      </vt:variant>
      <vt:variant>
        <vt:i4>0</vt:i4>
      </vt:variant>
      <vt:variant>
        <vt:i4>5</vt:i4>
      </vt:variant>
      <vt:variant>
        <vt:lpwstr/>
      </vt:variant>
      <vt:variant>
        <vt:lpwstr>_Toc157691070</vt:lpwstr>
      </vt:variant>
      <vt:variant>
        <vt:i4>1245247</vt:i4>
      </vt:variant>
      <vt:variant>
        <vt:i4>566</vt:i4>
      </vt:variant>
      <vt:variant>
        <vt:i4>0</vt:i4>
      </vt:variant>
      <vt:variant>
        <vt:i4>5</vt:i4>
      </vt:variant>
      <vt:variant>
        <vt:lpwstr/>
      </vt:variant>
      <vt:variant>
        <vt:lpwstr>_Toc157691069</vt:lpwstr>
      </vt:variant>
      <vt:variant>
        <vt:i4>1245247</vt:i4>
      </vt:variant>
      <vt:variant>
        <vt:i4>560</vt:i4>
      </vt:variant>
      <vt:variant>
        <vt:i4>0</vt:i4>
      </vt:variant>
      <vt:variant>
        <vt:i4>5</vt:i4>
      </vt:variant>
      <vt:variant>
        <vt:lpwstr/>
      </vt:variant>
      <vt:variant>
        <vt:lpwstr>_Toc157691068</vt:lpwstr>
      </vt:variant>
      <vt:variant>
        <vt:i4>1245247</vt:i4>
      </vt:variant>
      <vt:variant>
        <vt:i4>554</vt:i4>
      </vt:variant>
      <vt:variant>
        <vt:i4>0</vt:i4>
      </vt:variant>
      <vt:variant>
        <vt:i4>5</vt:i4>
      </vt:variant>
      <vt:variant>
        <vt:lpwstr/>
      </vt:variant>
      <vt:variant>
        <vt:lpwstr>_Toc157691067</vt:lpwstr>
      </vt:variant>
      <vt:variant>
        <vt:i4>1245247</vt:i4>
      </vt:variant>
      <vt:variant>
        <vt:i4>548</vt:i4>
      </vt:variant>
      <vt:variant>
        <vt:i4>0</vt:i4>
      </vt:variant>
      <vt:variant>
        <vt:i4>5</vt:i4>
      </vt:variant>
      <vt:variant>
        <vt:lpwstr/>
      </vt:variant>
      <vt:variant>
        <vt:lpwstr>_Toc157691066</vt:lpwstr>
      </vt:variant>
      <vt:variant>
        <vt:i4>1245247</vt:i4>
      </vt:variant>
      <vt:variant>
        <vt:i4>542</vt:i4>
      </vt:variant>
      <vt:variant>
        <vt:i4>0</vt:i4>
      </vt:variant>
      <vt:variant>
        <vt:i4>5</vt:i4>
      </vt:variant>
      <vt:variant>
        <vt:lpwstr/>
      </vt:variant>
      <vt:variant>
        <vt:lpwstr>_Toc157691065</vt:lpwstr>
      </vt:variant>
      <vt:variant>
        <vt:i4>1245247</vt:i4>
      </vt:variant>
      <vt:variant>
        <vt:i4>536</vt:i4>
      </vt:variant>
      <vt:variant>
        <vt:i4>0</vt:i4>
      </vt:variant>
      <vt:variant>
        <vt:i4>5</vt:i4>
      </vt:variant>
      <vt:variant>
        <vt:lpwstr/>
      </vt:variant>
      <vt:variant>
        <vt:lpwstr>_Toc157691064</vt:lpwstr>
      </vt:variant>
      <vt:variant>
        <vt:i4>1245247</vt:i4>
      </vt:variant>
      <vt:variant>
        <vt:i4>527</vt:i4>
      </vt:variant>
      <vt:variant>
        <vt:i4>0</vt:i4>
      </vt:variant>
      <vt:variant>
        <vt:i4>5</vt:i4>
      </vt:variant>
      <vt:variant>
        <vt:lpwstr/>
      </vt:variant>
      <vt:variant>
        <vt:lpwstr>_Toc157691063</vt:lpwstr>
      </vt:variant>
      <vt:variant>
        <vt:i4>1245247</vt:i4>
      </vt:variant>
      <vt:variant>
        <vt:i4>521</vt:i4>
      </vt:variant>
      <vt:variant>
        <vt:i4>0</vt:i4>
      </vt:variant>
      <vt:variant>
        <vt:i4>5</vt:i4>
      </vt:variant>
      <vt:variant>
        <vt:lpwstr/>
      </vt:variant>
      <vt:variant>
        <vt:lpwstr>_Toc157691062</vt:lpwstr>
      </vt:variant>
      <vt:variant>
        <vt:i4>1245247</vt:i4>
      </vt:variant>
      <vt:variant>
        <vt:i4>515</vt:i4>
      </vt:variant>
      <vt:variant>
        <vt:i4>0</vt:i4>
      </vt:variant>
      <vt:variant>
        <vt:i4>5</vt:i4>
      </vt:variant>
      <vt:variant>
        <vt:lpwstr/>
      </vt:variant>
      <vt:variant>
        <vt:lpwstr>_Toc157691061</vt:lpwstr>
      </vt:variant>
      <vt:variant>
        <vt:i4>1245247</vt:i4>
      </vt:variant>
      <vt:variant>
        <vt:i4>509</vt:i4>
      </vt:variant>
      <vt:variant>
        <vt:i4>0</vt:i4>
      </vt:variant>
      <vt:variant>
        <vt:i4>5</vt:i4>
      </vt:variant>
      <vt:variant>
        <vt:lpwstr/>
      </vt:variant>
      <vt:variant>
        <vt:lpwstr>_Toc157691060</vt:lpwstr>
      </vt:variant>
      <vt:variant>
        <vt:i4>1048639</vt:i4>
      </vt:variant>
      <vt:variant>
        <vt:i4>503</vt:i4>
      </vt:variant>
      <vt:variant>
        <vt:i4>0</vt:i4>
      </vt:variant>
      <vt:variant>
        <vt:i4>5</vt:i4>
      </vt:variant>
      <vt:variant>
        <vt:lpwstr/>
      </vt:variant>
      <vt:variant>
        <vt:lpwstr>_Toc157691059</vt:lpwstr>
      </vt:variant>
      <vt:variant>
        <vt:i4>1048639</vt:i4>
      </vt:variant>
      <vt:variant>
        <vt:i4>497</vt:i4>
      </vt:variant>
      <vt:variant>
        <vt:i4>0</vt:i4>
      </vt:variant>
      <vt:variant>
        <vt:i4>5</vt:i4>
      </vt:variant>
      <vt:variant>
        <vt:lpwstr/>
      </vt:variant>
      <vt:variant>
        <vt:lpwstr>_Toc157691058</vt:lpwstr>
      </vt:variant>
      <vt:variant>
        <vt:i4>1048639</vt:i4>
      </vt:variant>
      <vt:variant>
        <vt:i4>491</vt:i4>
      </vt:variant>
      <vt:variant>
        <vt:i4>0</vt:i4>
      </vt:variant>
      <vt:variant>
        <vt:i4>5</vt:i4>
      </vt:variant>
      <vt:variant>
        <vt:lpwstr/>
      </vt:variant>
      <vt:variant>
        <vt:lpwstr>_Toc157691057</vt:lpwstr>
      </vt:variant>
      <vt:variant>
        <vt:i4>1048639</vt:i4>
      </vt:variant>
      <vt:variant>
        <vt:i4>485</vt:i4>
      </vt:variant>
      <vt:variant>
        <vt:i4>0</vt:i4>
      </vt:variant>
      <vt:variant>
        <vt:i4>5</vt:i4>
      </vt:variant>
      <vt:variant>
        <vt:lpwstr/>
      </vt:variant>
      <vt:variant>
        <vt:lpwstr>_Toc157691056</vt:lpwstr>
      </vt:variant>
      <vt:variant>
        <vt:i4>1048639</vt:i4>
      </vt:variant>
      <vt:variant>
        <vt:i4>479</vt:i4>
      </vt:variant>
      <vt:variant>
        <vt:i4>0</vt:i4>
      </vt:variant>
      <vt:variant>
        <vt:i4>5</vt:i4>
      </vt:variant>
      <vt:variant>
        <vt:lpwstr/>
      </vt:variant>
      <vt:variant>
        <vt:lpwstr>_Toc157691055</vt:lpwstr>
      </vt:variant>
      <vt:variant>
        <vt:i4>1048639</vt:i4>
      </vt:variant>
      <vt:variant>
        <vt:i4>473</vt:i4>
      </vt:variant>
      <vt:variant>
        <vt:i4>0</vt:i4>
      </vt:variant>
      <vt:variant>
        <vt:i4>5</vt:i4>
      </vt:variant>
      <vt:variant>
        <vt:lpwstr/>
      </vt:variant>
      <vt:variant>
        <vt:lpwstr>_Toc157691054</vt:lpwstr>
      </vt:variant>
      <vt:variant>
        <vt:i4>1048639</vt:i4>
      </vt:variant>
      <vt:variant>
        <vt:i4>467</vt:i4>
      </vt:variant>
      <vt:variant>
        <vt:i4>0</vt:i4>
      </vt:variant>
      <vt:variant>
        <vt:i4>5</vt:i4>
      </vt:variant>
      <vt:variant>
        <vt:lpwstr/>
      </vt:variant>
      <vt:variant>
        <vt:lpwstr>_Toc157691053</vt:lpwstr>
      </vt:variant>
      <vt:variant>
        <vt:i4>1048639</vt:i4>
      </vt:variant>
      <vt:variant>
        <vt:i4>461</vt:i4>
      </vt:variant>
      <vt:variant>
        <vt:i4>0</vt:i4>
      </vt:variant>
      <vt:variant>
        <vt:i4>5</vt:i4>
      </vt:variant>
      <vt:variant>
        <vt:lpwstr/>
      </vt:variant>
      <vt:variant>
        <vt:lpwstr>_Toc157691052</vt:lpwstr>
      </vt:variant>
      <vt:variant>
        <vt:i4>1048639</vt:i4>
      </vt:variant>
      <vt:variant>
        <vt:i4>455</vt:i4>
      </vt:variant>
      <vt:variant>
        <vt:i4>0</vt:i4>
      </vt:variant>
      <vt:variant>
        <vt:i4>5</vt:i4>
      </vt:variant>
      <vt:variant>
        <vt:lpwstr/>
      </vt:variant>
      <vt:variant>
        <vt:lpwstr>_Toc157691051</vt:lpwstr>
      </vt:variant>
      <vt:variant>
        <vt:i4>1048639</vt:i4>
      </vt:variant>
      <vt:variant>
        <vt:i4>449</vt:i4>
      </vt:variant>
      <vt:variant>
        <vt:i4>0</vt:i4>
      </vt:variant>
      <vt:variant>
        <vt:i4>5</vt:i4>
      </vt:variant>
      <vt:variant>
        <vt:lpwstr/>
      </vt:variant>
      <vt:variant>
        <vt:lpwstr>_Toc157691050</vt:lpwstr>
      </vt:variant>
      <vt:variant>
        <vt:i4>1507382</vt:i4>
      </vt:variant>
      <vt:variant>
        <vt:i4>440</vt:i4>
      </vt:variant>
      <vt:variant>
        <vt:i4>0</vt:i4>
      </vt:variant>
      <vt:variant>
        <vt:i4>5</vt:i4>
      </vt:variant>
      <vt:variant>
        <vt:lpwstr/>
      </vt:variant>
      <vt:variant>
        <vt:lpwstr>_Toc157690930</vt:lpwstr>
      </vt:variant>
      <vt:variant>
        <vt:i4>1441846</vt:i4>
      </vt:variant>
      <vt:variant>
        <vt:i4>434</vt:i4>
      </vt:variant>
      <vt:variant>
        <vt:i4>0</vt:i4>
      </vt:variant>
      <vt:variant>
        <vt:i4>5</vt:i4>
      </vt:variant>
      <vt:variant>
        <vt:lpwstr/>
      </vt:variant>
      <vt:variant>
        <vt:lpwstr>_Toc157690929</vt:lpwstr>
      </vt:variant>
      <vt:variant>
        <vt:i4>1441846</vt:i4>
      </vt:variant>
      <vt:variant>
        <vt:i4>428</vt:i4>
      </vt:variant>
      <vt:variant>
        <vt:i4>0</vt:i4>
      </vt:variant>
      <vt:variant>
        <vt:i4>5</vt:i4>
      </vt:variant>
      <vt:variant>
        <vt:lpwstr/>
      </vt:variant>
      <vt:variant>
        <vt:lpwstr>_Toc157690928</vt:lpwstr>
      </vt:variant>
      <vt:variant>
        <vt:i4>1441846</vt:i4>
      </vt:variant>
      <vt:variant>
        <vt:i4>422</vt:i4>
      </vt:variant>
      <vt:variant>
        <vt:i4>0</vt:i4>
      </vt:variant>
      <vt:variant>
        <vt:i4>5</vt:i4>
      </vt:variant>
      <vt:variant>
        <vt:lpwstr/>
      </vt:variant>
      <vt:variant>
        <vt:lpwstr>_Toc157690927</vt:lpwstr>
      </vt:variant>
      <vt:variant>
        <vt:i4>1441846</vt:i4>
      </vt:variant>
      <vt:variant>
        <vt:i4>416</vt:i4>
      </vt:variant>
      <vt:variant>
        <vt:i4>0</vt:i4>
      </vt:variant>
      <vt:variant>
        <vt:i4>5</vt:i4>
      </vt:variant>
      <vt:variant>
        <vt:lpwstr/>
      </vt:variant>
      <vt:variant>
        <vt:lpwstr>_Toc157690926</vt:lpwstr>
      </vt:variant>
      <vt:variant>
        <vt:i4>1441846</vt:i4>
      </vt:variant>
      <vt:variant>
        <vt:i4>410</vt:i4>
      </vt:variant>
      <vt:variant>
        <vt:i4>0</vt:i4>
      </vt:variant>
      <vt:variant>
        <vt:i4>5</vt:i4>
      </vt:variant>
      <vt:variant>
        <vt:lpwstr/>
      </vt:variant>
      <vt:variant>
        <vt:lpwstr>_Toc157690925</vt:lpwstr>
      </vt:variant>
      <vt:variant>
        <vt:i4>1441846</vt:i4>
      </vt:variant>
      <vt:variant>
        <vt:i4>404</vt:i4>
      </vt:variant>
      <vt:variant>
        <vt:i4>0</vt:i4>
      </vt:variant>
      <vt:variant>
        <vt:i4>5</vt:i4>
      </vt:variant>
      <vt:variant>
        <vt:lpwstr/>
      </vt:variant>
      <vt:variant>
        <vt:lpwstr>_Toc157690924</vt:lpwstr>
      </vt:variant>
      <vt:variant>
        <vt:i4>1441846</vt:i4>
      </vt:variant>
      <vt:variant>
        <vt:i4>398</vt:i4>
      </vt:variant>
      <vt:variant>
        <vt:i4>0</vt:i4>
      </vt:variant>
      <vt:variant>
        <vt:i4>5</vt:i4>
      </vt:variant>
      <vt:variant>
        <vt:lpwstr/>
      </vt:variant>
      <vt:variant>
        <vt:lpwstr>_Toc157690923</vt:lpwstr>
      </vt:variant>
      <vt:variant>
        <vt:i4>1441846</vt:i4>
      </vt:variant>
      <vt:variant>
        <vt:i4>392</vt:i4>
      </vt:variant>
      <vt:variant>
        <vt:i4>0</vt:i4>
      </vt:variant>
      <vt:variant>
        <vt:i4>5</vt:i4>
      </vt:variant>
      <vt:variant>
        <vt:lpwstr/>
      </vt:variant>
      <vt:variant>
        <vt:lpwstr>_Toc157690922</vt:lpwstr>
      </vt:variant>
      <vt:variant>
        <vt:i4>1441846</vt:i4>
      </vt:variant>
      <vt:variant>
        <vt:i4>386</vt:i4>
      </vt:variant>
      <vt:variant>
        <vt:i4>0</vt:i4>
      </vt:variant>
      <vt:variant>
        <vt:i4>5</vt:i4>
      </vt:variant>
      <vt:variant>
        <vt:lpwstr/>
      </vt:variant>
      <vt:variant>
        <vt:lpwstr>_Toc157690921</vt:lpwstr>
      </vt:variant>
      <vt:variant>
        <vt:i4>1441846</vt:i4>
      </vt:variant>
      <vt:variant>
        <vt:i4>380</vt:i4>
      </vt:variant>
      <vt:variant>
        <vt:i4>0</vt:i4>
      </vt:variant>
      <vt:variant>
        <vt:i4>5</vt:i4>
      </vt:variant>
      <vt:variant>
        <vt:lpwstr/>
      </vt:variant>
      <vt:variant>
        <vt:lpwstr>_Toc157690920</vt:lpwstr>
      </vt:variant>
      <vt:variant>
        <vt:i4>1376310</vt:i4>
      </vt:variant>
      <vt:variant>
        <vt:i4>374</vt:i4>
      </vt:variant>
      <vt:variant>
        <vt:i4>0</vt:i4>
      </vt:variant>
      <vt:variant>
        <vt:i4>5</vt:i4>
      </vt:variant>
      <vt:variant>
        <vt:lpwstr/>
      </vt:variant>
      <vt:variant>
        <vt:lpwstr>_Toc157690919</vt:lpwstr>
      </vt:variant>
      <vt:variant>
        <vt:i4>1376310</vt:i4>
      </vt:variant>
      <vt:variant>
        <vt:i4>368</vt:i4>
      </vt:variant>
      <vt:variant>
        <vt:i4>0</vt:i4>
      </vt:variant>
      <vt:variant>
        <vt:i4>5</vt:i4>
      </vt:variant>
      <vt:variant>
        <vt:lpwstr/>
      </vt:variant>
      <vt:variant>
        <vt:lpwstr>_Toc157690918</vt:lpwstr>
      </vt:variant>
      <vt:variant>
        <vt:i4>1376310</vt:i4>
      </vt:variant>
      <vt:variant>
        <vt:i4>362</vt:i4>
      </vt:variant>
      <vt:variant>
        <vt:i4>0</vt:i4>
      </vt:variant>
      <vt:variant>
        <vt:i4>5</vt:i4>
      </vt:variant>
      <vt:variant>
        <vt:lpwstr/>
      </vt:variant>
      <vt:variant>
        <vt:lpwstr>_Toc157690917</vt:lpwstr>
      </vt:variant>
      <vt:variant>
        <vt:i4>1376310</vt:i4>
      </vt:variant>
      <vt:variant>
        <vt:i4>356</vt:i4>
      </vt:variant>
      <vt:variant>
        <vt:i4>0</vt:i4>
      </vt:variant>
      <vt:variant>
        <vt:i4>5</vt:i4>
      </vt:variant>
      <vt:variant>
        <vt:lpwstr/>
      </vt:variant>
      <vt:variant>
        <vt:lpwstr>_Toc157690916</vt:lpwstr>
      </vt:variant>
      <vt:variant>
        <vt:i4>1376310</vt:i4>
      </vt:variant>
      <vt:variant>
        <vt:i4>350</vt:i4>
      </vt:variant>
      <vt:variant>
        <vt:i4>0</vt:i4>
      </vt:variant>
      <vt:variant>
        <vt:i4>5</vt:i4>
      </vt:variant>
      <vt:variant>
        <vt:lpwstr/>
      </vt:variant>
      <vt:variant>
        <vt:lpwstr>_Toc157690915</vt:lpwstr>
      </vt:variant>
      <vt:variant>
        <vt:i4>1376310</vt:i4>
      </vt:variant>
      <vt:variant>
        <vt:i4>344</vt:i4>
      </vt:variant>
      <vt:variant>
        <vt:i4>0</vt:i4>
      </vt:variant>
      <vt:variant>
        <vt:i4>5</vt:i4>
      </vt:variant>
      <vt:variant>
        <vt:lpwstr/>
      </vt:variant>
      <vt:variant>
        <vt:lpwstr>_Toc157690914</vt:lpwstr>
      </vt:variant>
      <vt:variant>
        <vt:i4>1376310</vt:i4>
      </vt:variant>
      <vt:variant>
        <vt:i4>338</vt:i4>
      </vt:variant>
      <vt:variant>
        <vt:i4>0</vt:i4>
      </vt:variant>
      <vt:variant>
        <vt:i4>5</vt:i4>
      </vt:variant>
      <vt:variant>
        <vt:lpwstr/>
      </vt:variant>
      <vt:variant>
        <vt:lpwstr>_Toc157690913</vt:lpwstr>
      </vt:variant>
      <vt:variant>
        <vt:i4>1376310</vt:i4>
      </vt:variant>
      <vt:variant>
        <vt:i4>332</vt:i4>
      </vt:variant>
      <vt:variant>
        <vt:i4>0</vt:i4>
      </vt:variant>
      <vt:variant>
        <vt:i4>5</vt:i4>
      </vt:variant>
      <vt:variant>
        <vt:lpwstr/>
      </vt:variant>
      <vt:variant>
        <vt:lpwstr>_Toc157690912</vt:lpwstr>
      </vt:variant>
      <vt:variant>
        <vt:i4>1376310</vt:i4>
      </vt:variant>
      <vt:variant>
        <vt:i4>326</vt:i4>
      </vt:variant>
      <vt:variant>
        <vt:i4>0</vt:i4>
      </vt:variant>
      <vt:variant>
        <vt:i4>5</vt:i4>
      </vt:variant>
      <vt:variant>
        <vt:lpwstr/>
      </vt:variant>
      <vt:variant>
        <vt:lpwstr>_Toc157690911</vt:lpwstr>
      </vt:variant>
      <vt:variant>
        <vt:i4>1376310</vt:i4>
      </vt:variant>
      <vt:variant>
        <vt:i4>320</vt:i4>
      </vt:variant>
      <vt:variant>
        <vt:i4>0</vt:i4>
      </vt:variant>
      <vt:variant>
        <vt:i4>5</vt:i4>
      </vt:variant>
      <vt:variant>
        <vt:lpwstr/>
      </vt:variant>
      <vt:variant>
        <vt:lpwstr>_Toc157690910</vt:lpwstr>
      </vt:variant>
      <vt:variant>
        <vt:i4>1310774</vt:i4>
      </vt:variant>
      <vt:variant>
        <vt:i4>314</vt:i4>
      </vt:variant>
      <vt:variant>
        <vt:i4>0</vt:i4>
      </vt:variant>
      <vt:variant>
        <vt:i4>5</vt:i4>
      </vt:variant>
      <vt:variant>
        <vt:lpwstr/>
      </vt:variant>
      <vt:variant>
        <vt:lpwstr>_Toc157690909</vt:lpwstr>
      </vt:variant>
      <vt:variant>
        <vt:i4>1310774</vt:i4>
      </vt:variant>
      <vt:variant>
        <vt:i4>308</vt:i4>
      </vt:variant>
      <vt:variant>
        <vt:i4>0</vt:i4>
      </vt:variant>
      <vt:variant>
        <vt:i4>5</vt:i4>
      </vt:variant>
      <vt:variant>
        <vt:lpwstr/>
      </vt:variant>
      <vt:variant>
        <vt:lpwstr>_Toc157690908</vt:lpwstr>
      </vt:variant>
      <vt:variant>
        <vt:i4>1310774</vt:i4>
      </vt:variant>
      <vt:variant>
        <vt:i4>302</vt:i4>
      </vt:variant>
      <vt:variant>
        <vt:i4>0</vt:i4>
      </vt:variant>
      <vt:variant>
        <vt:i4>5</vt:i4>
      </vt:variant>
      <vt:variant>
        <vt:lpwstr/>
      </vt:variant>
      <vt:variant>
        <vt:lpwstr>_Toc157690907</vt:lpwstr>
      </vt:variant>
      <vt:variant>
        <vt:i4>1310774</vt:i4>
      </vt:variant>
      <vt:variant>
        <vt:i4>296</vt:i4>
      </vt:variant>
      <vt:variant>
        <vt:i4>0</vt:i4>
      </vt:variant>
      <vt:variant>
        <vt:i4>5</vt:i4>
      </vt:variant>
      <vt:variant>
        <vt:lpwstr/>
      </vt:variant>
      <vt:variant>
        <vt:lpwstr>_Toc157690906</vt:lpwstr>
      </vt:variant>
      <vt:variant>
        <vt:i4>1310774</vt:i4>
      </vt:variant>
      <vt:variant>
        <vt:i4>290</vt:i4>
      </vt:variant>
      <vt:variant>
        <vt:i4>0</vt:i4>
      </vt:variant>
      <vt:variant>
        <vt:i4>5</vt:i4>
      </vt:variant>
      <vt:variant>
        <vt:lpwstr/>
      </vt:variant>
      <vt:variant>
        <vt:lpwstr>_Toc157690905</vt:lpwstr>
      </vt:variant>
      <vt:variant>
        <vt:i4>1310774</vt:i4>
      </vt:variant>
      <vt:variant>
        <vt:i4>284</vt:i4>
      </vt:variant>
      <vt:variant>
        <vt:i4>0</vt:i4>
      </vt:variant>
      <vt:variant>
        <vt:i4>5</vt:i4>
      </vt:variant>
      <vt:variant>
        <vt:lpwstr/>
      </vt:variant>
      <vt:variant>
        <vt:lpwstr>_Toc157690904</vt:lpwstr>
      </vt:variant>
      <vt:variant>
        <vt:i4>1310774</vt:i4>
      </vt:variant>
      <vt:variant>
        <vt:i4>278</vt:i4>
      </vt:variant>
      <vt:variant>
        <vt:i4>0</vt:i4>
      </vt:variant>
      <vt:variant>
        <vt:i4>5</vt:i4>
      </vt:variant>
      <vt:variant>
        <vt:lpwstr/>
      </vt:variant>
      <vt:variant>
        <vt:lpwstr>_Toc157690903</vt:lpwstr>
      </vt:variant>
      <vt:variant>
        <vt:i4>1310774</vt:i4>
      </vt:variant>
      <vt:variant>
        <vt:i4>272</vt:i4>
      </vt:variant>
      <vt:variant>
        <vt:i4>0</vt:i4>
      </vt:variant>
      <vt:variant>
        <vt:i4>5</vt:i4>
      </vt:variant>
      <vt:variant>
        <vt:lpwstr/>
      </vt:variant>
      <vt:variant>
        <vt:lpwstr>_Toc157690902</vt:lpwstr>
      </vt:variant>
      <vt:variant>
        <vt:i4>1310774</vt:i4>
      </vt:variant>
      <vt:variant>
        <vt:i4>266</vt:i4>
      </vt:variant>
      <vt:variant>
        <vt:i4>0</vt:i4>
      </vt:variant>
      <vt:variant>
        <vt:i4>5</vt:i4>
      </vt:variant>
      <vt:variant>
        <vt:lpwstr/>
      </vt:variant>
      <vt:variant>
        <vt:lpwstr>_Toc157690901</vt:lpwstr>
      </vt:variant>
      <vt:variant>
        <vt:i4>1310774</vt:i4>
      </vt:variant>
      <vt:variant>
        <vt:i4>260</vt:i4>
      </vt:variant>
      <vt:variant>
        <vt:i4>0</vt:i4>
      </vt:variant>
      <vt:variant>
        <vt:i4>5</vt:i4>
      </vt:variant>
      <vt:variant>
        <vt:lpwstr/>
      </vt:variant>
      <vt:variant>
        <vt:lpwstr>_Toc157690900</vt:lpwstr>
      </vt:variant>
      <vt:variant>
        <vt:i4>1900599</vt:i4>
      </vt:variant>
      <vt:variant>
        <vt:i4>254</vt:i4>
      </vt:variant>
      <vt:variant>
        <vt:i4>0</vt:i4>
      </vt:variant>
      <vt:variant>
        <vt:i4>5</vt:i4>
      </vt:variant>
      <vt:variant>
        <vt:lpwstr/>
      </vt:variant>
      <vt:variant>
        <vt:lpwstr>_Toc157690899</vt:lpwstr>
      </vt:variant>
      <vt:variant>
        <vt:i4>1900599</vt:i4>
      </vt:variant>
      <vt:variant>
        <vt:i4>248</vt:i4>
      </vt:variant>
      <vt:variant>
        <vt:i4>0</vt:i4>
      </vt:variant>
      <vt:variant>
        <vt:i4>5</vt:i4>
      </vt:variant>
      <vt:variant>
        <vt:lpwstr/>
      </vt:variant>
      <vt:variant>
        <vt:lpwstr>_Toc157690898</vt:lpwstr>
      </vt:variant>
      <vt:variant>
        <vt:i4>1900599</vt:i4>
      </vt:variant>
      <vt:variant>
        <vt:i4>242</vt:i4>
      </vt:variant>
      <vt:variant>
        <vt:i4>0</vt:i4>
      </vt:variant>
      <vt:variant>
        <vt:i4>5</vt:i4>
      </vt:variant>
      <vt:variant>
        <vt:lpwstr/>
      </vt:variant>
      <vt:variant>
        <vt:lpwstr>_Toc157690897</vt:lpwstr>
      </vt:variant>
      <vt:variant>
        <vt:i4>1900599</vt:i4>
      </vt:variant>
      <vt:variant>
        <vt:i4>236</vt:i4>
      </vt:variant>
      <vt:variant>
        <vt:i4>0</vt:i4>
      </vt:variant>
      <vt:variant>
        <vt:i4>5</vt:i4>
      </vt:variant>
      <vt:variant>
        <vt:lpwstr/>
      </vt:variant>
      <vt:variant>
        <vt:lpwstr>_Toc157690896</vt:lpwstr>
      </vt:variant>
      <vt:variant>
        <vt:i4>1507382</vt:i4>
      </vt:variant>
      <vt:variant>
        <vt:i4>227</vt:i4>
      </vt:variant>
      <vt:variant>
        <vt:i4>0</vt:i4>
      </vt:variant>
      <vt:variant>
        <vt:i4>5</vt:i4>
      </vt:variant>
      <vt:variant>
        <vt:lpwstr/>
      </vt:variant>
      <vt:variant>
        <vt:lpwstr>_Toc157757557</vt:lpwstr>
      </vt:variant>
      <vt:variant>
        <vt:i4>1507382</vt:i4>
      </vt:variant>
      <vt:variant>
        <vt:i4>221</vt:i4>
      </vt:variant>
      <vt:variant>
        <vt:i4>0</vt:i4>
      </vt:variant>
      <vt:variant>
        <vt:i4>5</vt:i4>
      </vt:variant>
      <vt:variant>
        <vt:lpwstr/>
      </vt:variant>
      <vt:variant>
        <vt:lpwstr>_Toc157757556</vt:lpwstr>
      </vt:variant>
      <vt:variant>
        <vt:i4>1507382</vt:i4>
      </vt:variant>
      <vt:variant>
        <vt:i4>215</vt:i4>
      </vt:variant>
      <vt:variant>
        <vt:i4>0</vt:i4>
      </vt:variant>
      <vt:variant>
        <vt:i4>5</vt:i4>
      </vt:variant>
      <vt:variant>
        <vt:lpwstr/>
      </vt:variant>
      <vt:variant>
        <vt:lpwstr>_Toc157757555</vt:lpwstr>
      </vt:variant>
      <vt:variant>
        <vt:i4>1507382</vt:i4>
      </vt:variant>
      <vt:variant>
        <vt:i4>209</vt:i4>
      </vt:variant>
      <vt:variant>
        <vt:i4>0</vt:i4>
      </vt:variant>
      <vt:variant>
        <vt:i4>5</vt:i4>
      </vt:variant>
      <vt:variant>
        <vt:lpwstr/>
      </vt:variant>
      <vt:variant>
        <vt:lpwstr>_Toc157757554</vt:lpwstr>
      </vt:variant>
      <vt:variant>
        <vt:i4>1507382</vt:i4>
      </vt:variant>
      <vt:variant>
        <vt:i4>203</vt:i4>
      </vt:variant>
      <vt:variant>
        <vt:i4>0</vt:i4>
      </vt:variant>
      <vt:variant>
        <vt:i4>5</vt:i4>
      </vt:variant>
      <vt:variant>
        <vt:lpwstr/>
      </vt:variant>
      <vt:variant>
        <vt:lpwstr>_Toc157757553</vt:lpwstr>
      </vt:variant>
      <vt:variant>
        <vt:i4>1507382</vt:i4>
      </vt:variant>
      <vt:variant>
        <vt:i4>197</vt:i4>
      </vt:variant>
      <vt:variant>
        <vt:i4>0</vt:i4>
      </vt:variant>
      <vt:variant>
        <vt:i4>5</vt:i4>
      </vt:variant>
      <vt:variant>
        <vt:lpwstr/>
      </vt:variant>
      <vt:variant>
        <vt:lpwstr>_Toc157757552</vt:lpwstr>
      </vt:variant>
      <vt:variant>
        <vt:i4>1507382</vt:i4>
      </vt:variant>
      <vt:variant>
        <vt:i4>191</vt:i4>
      </vt:variant>
      <vt:variant>
        <vt:i4>0</vt:i4>
      </vt:variant>
      <vt:variant>
        <vt:i4>5</vt:i4>
      </vt:variant>
      <vt:variant>
        <vt:lpwstr/>
      </vt:variant>
      <vt:variant>
        <vt:lpwstr>_Toc157757551</vt:lpwstr>
      </vt:variant>
      <vt:variant>
        <vt:i4>1507382</vt:i4>
      </vt:variant>
      <vt:variant>
        <vt:i4>185</vt:i4>
      </vt:variant>
      <vt:variant>
        <vt:i4>0</vt:i4>
      </vt:variant>
      <vt:variant>
        <vt:i4>5</vt:i4>
      </vt:variant>
      <vt:variant>
        <vt:lpwstr/>
      </vt:variant>
      <vt:variant>
        <vt:lpwstr>_Toc157757550</vt:lpwstr>
      </vt:variant>
      <vt:variant>
        <vt:i4>1441846</vt:i4>
      </vt:variant>
      <vt:variant>
        <vt:i4>179</vt:i4>
      </vt:variant>
      <vt:variant>
        <vt:i4>0</vt:i4>
      </vt:variant>
      <vt:variant>
        <vt:i4>5</vt:i4>
      </vt:variant>
      <vt:variant>
        <vt:lpwstr/>
      </vt:variant>
      <vt:variant>
        <vt:lpwstr>_Toc157757549</vt:lpwstr>
      </vt:variant>
      <vt:variant>
        <vt:i4>1441846</vt:i4>
      </vt:variant>
      <vt:variant>
        <vt:i4>173</vt:i4>
      </vt:variant>
      <vt:variant>
        <vt:i4>0</vt:i4>
      </vt:variant>
      <vt:variant>
        <vt:i4>5</vt:i4>
      </vt:variant>
      <vt:variant>
        <vt:lpwstr/>
      </vt:variant>
      <vt:variant>
        <vt:lpwstr>_Toc157757548</vt:lpwstr>
      </vt:variant>
      <vt:variant>
        <vt:i4>1441846</vt:i4>
      </vt:variant>
      <vt:variant>
        <vt:i4>167</vt:i4>
      </vt:variant>
      <vt:variant>
        <vt:i4>0</vt:i4>
      </vt:variant>
      <vt:variant>
        <vt:i4>5</vt:i4>
      </vt:variant>
      <vt:variant>
        <vt:lpwstr/>
      </vt:variant>
      <vt:variant>
        <vt:lpwstr>_Toc157757547</vt:lpwstr>
      </vt:variant>
      <vt:variant>
        <vt:i4>1441846</vt:i4>
      </vt:variant>
      <vt:variant>
        <vt:i4>161</vt:i4>
      </vt:variant>
      <vt:variant>
        <vt:i4>0</vt:i4>
      </vt:variant>
      <vt:variant>
        <vt:i4>5</vt:i4>
      </vt:variant>
      <vt:variant>
        <vt:lpwstr/>
      </vt:variant>
      <vt:variant>
        <vt:lpwstr>_Toc157757546</vt:lpwstr>
      </vt:variant>
      <vt:variant>
        <vt:i4>1441846</vt:i4>
      </vt:variant>
      <vt:variant>
        <vt:i4>155</vt:i4>
      </vt:variant>
      <vt:variant>
        <vt:i4>0</vt:i4>
      </vt:variant>
      <vt:variant>
        <vt:i4>5</vt:i4>
      </vt:variant>
      <vt:variant>
        <vt:lpwstr/>
      </vt:variant>
      <vt:variant>
        <vt:lpwstr>_Toc157757545</vt:lpwstr>
      </vt:variant>
      <vt:variant>
        <vt:i4>1441846</vt:i4>
      </vt:variant>
      <vt:variant>
        <vt:i4>149</vt:i4>
      </vt:variant>
      <vt:variant>
        <vt:i4>0</vt:i4>
      </vt:variant>
      <vt:variant>
        <vt:i4>5</vt:i4>
      </vt:variant>
      <vt:variant>
        <vt:lpwstr/>
      </vt:variant>
      <vt:variant>
        <vt:lpwstr>_Toc157757544</vt:lpwstr>
      </vt:variant>
      <vt:variant>
        <vt:i4>1441846</vt:i4>
      </vt:variant>
      <vt:variant>
        <vt:i4>143</vt:i4>
      </vt:variant>
      <vt:variant>
        <vt:i4>0</vt:i4>
      </vt:variant>
      <vt:variant>
        <vt:i4>5</vt:i4>
      </vt:variant>
      <vt:variant>
        <vt:lpwstr/>
      </vt:variant>
      <vt:variant>
        <vt:lpwstr>_Toc157757543</vt:lpwstr>
      </vt:variant>
      <vt:variant>
        <vt:i4>1441846</vt:i4>
      </vt:variant>
      <vt:variant>
        <vt:i4>137</vt:i4>
      </vt:variant>
      <vt:variant>
        <vt:i4>0</vt:i4>
      </vt:variant>
      <vt:variant>
        <vt:i4>5</vt:i4>
      </vt:variant>
      <vt:variant>
        <vt:lpwstr/>
      </vt:variant>
      <vt:variant>
        <vt:lpwstr>_Toc157757542</vt:lpwstr>
      </vt:variant>
      <vt:variant>
        <vt:i4>1441846</vt:i4>
      </vt:variant>
      <vt:variant>
        <vt:i4>131</vt:i4>
      </vt:variant>
      <vt:variant>
        <vt:i4>0</vt:i4>
      </vt:variant>
      <vt:variant>
        <vt:i4>5</vt:i4>
      </vt:variant>
      <vt:variant>
        <vt:lpwstr/>
      </vt:variant>
      <vt:variant>
        <vt:lpwstr>_Toc157757541</vt:lpwstr>
      </vt:variant>
      <vt:variant>
        <vt:i4>1441846</vt:i4>
      </vt:variant>
      <vt:variant>
        <vt:i4>125</vt:i4>
      </vt:variant>
      <vt:variant>
        <vt:i4>0</vt:i4>
      </vt:variant>
      <vt:variant>
        <vt:i4>5</vt:i4>
      </vt:variant>
      <vt:variant>
        <vt:lpwstr/>
      </vt:variant>
      <vt:variant>
        <vt:lpwstr>_Toc157757540</vt:lpwstr>
      </vt:variant>
      <vt:variant>
        <vt:i4>1114166</vt:i4>
      </vt:variant>
      <vt:variant>
        <vt:i4>119</vt:i4>
      </vt:variant>
      <vt:variant>
        <vt:i4>0</vt:i4>
      </vt:variant>
      <vt:variant>
        <vt:i4>5</vt:i4>
      </vt:variant>
      <vt:variant>
        <vt:lpwstr/>
      </vt:variant>
      <vt:variant>
        <vt:lpwstr>_Toc157757539</vt:lpwstr>
      </vt:variant>
      <vt:variant>
        <vt:i4>1114166</vt:i4>
      </vt:variant>
      <vt:variant>
        <vt:i4>113</vt:i4>
      </vt:variant>
      <vt:variant>
        <vt:i4>0</vt:i4>
      </vt:variant>
      <vt:variant>
        <vt:i4>5</vt:i4>
      </vt:variant>
      <vt:variant>
        <vt:lpwstr/>
      </vt:variant>
      <vt:variant>
        <vt:lpwstr>_Toc157757538</vt:lpwstr>
      </vt:variant>
      <vt:variant>
        <vt:i4>1114166</vt:i4>
      </vt:variant>
      <vt:variant>
        <vt:i4>107</vt:i4>
      </vt:variant>
      <vt:variant>
        <vt:i4>0</vt:i4>
      </vt:variant>
      <vt:variant>
        <vt:i4>5</vt:i4>
      </vt:variant>
      <vt:variant>
        <vt:lpwstr/>
      </vt:variant>
      <vt:variant>
        <vt:lpwstr>_Toc157757537</vt:lpwstr>
      </vt:variant>
      <vt:variant>
        <vt:i4>1114166</vt:i4>
      </vt:variant>
      <vt:variant>
        <vt:i4>101</vt:i4>
      </vt:variant>
      <vt:variant>
        <vt:i4>0</vt:i4>
      </vt:variant>
      <vt:variant>
        <vt:i4>5</vt:i4>
      </vt:variant>
      <vt:variant>
        <vt:lpwstr/>
      </vt:variant>
      <vt:variant>
        <vt:lpwstr>_Toc157757536</vt:lpwstr>
      </vt:variant>
      <vt:variant>
        <vt:i4>1114166</vt:i4>
      </vt:variant>
      <vt:variant>
        <vt:i4>95</vt:i4>
      </vt:variant>
      <vt:variant>
        <vt:i4>0</vt:i4>
      </vt:variant>
      <vt:variant>
        <vt:i4>5</vt:i4>
      </vt:variant>
      <vt:variant>
        <vt:lpwstr/>
      </vt:variant>
      <vt:variant>
        <vt:lpwstr>_Toc157757535</vt:lpwstr>
      </vt:variant>
      <vt:variant>
        <vt:i4>1114166</vt:i4>
      </vt:variant>
      <vt:variant>
        <vt:i4>89</vt:i4>
      </vt:variant>
      <vt:variant>
        <vt:i4>0</vt:i4>
      </vt:variant>
      <vt:variant>
        <vt:i4>5</vt:i4>
      </vt:variant>
      <vt:variant>
        <vt:lpwstr/>
      </vt:variant>
      <vt:variant>
        <vt:lpwstr>_Toc157757534</vt:lpwstr>
      </vt:variant>
      <vt:variant>
        <vt:i4>1114166</vt:i4>
      </vt:variant>
      <vt:variant>
        <vt:i4>83</vt:i4>
      </vt:variant>
      <vt:variant>
        <vt:i4>0</vt:i4>
      </vt:variant>
      <vt:variant>
        <vt:i4>5</vt:i4>
      </vt:variant>
      <vt:variant>
        <vt:lpwstr/>
      </vt:variant>
      <vt:variant>
        <vt:lpwstr>_Toc157757533</vt:lpwstr>
      </vt:variant>
      <vt:variant>
        <vt:i4>1114166</vt:i4>
      </vt:variant>
      <vt:variant>
        <vt:i4>77</vt:i4>
      </vt:variant>
      <vt:variant>
        <vt:i4>0</vt:i4>
      </vt:variant>
      <vt:variant>
        <vt:i4>5</vt:i4>
      </vt:variant>
      <vt:variant>
        <vt:lpwstr/>
      </vt:variant>
      <vt:variant>
        <vt:lpwstr>_Toc157757532</vt:lpwstr>
      </vt:variant>
      <vt:variant>
        <vt:i4>1114166</vt:i4>
      </vt:variant>
      <vt:variant>
        <vt:i4>71</vt:i4>
      </vt:variant>
      <vt:variant>
        <vt:i4>0</vt:i4>
      </vt:variant>
      <vt:variant>
        <vt:i4>5</vt:i4>
      </vt:variant>
      <vt:variant>
        <vt:lpwstr/>
      </vt:variant>
      <vt:variant>
        <vt:lpwstr>_Toc157757531</vt:lpwstr>
      </vt:variant>
      <vt:variant>
        <vt:i4>1114166</vt:i4>
      </vt:variant>
      <vt:variant>
        <vt:i4>65</vt:i4>
      </vt:variant>
      <vt:variant>
        <vt:i4>0</vt:i4>
      </vt:variant>
      <vt:variant>
        <vt:i4>5</vt:i4>
      </vt:variant>
      <vt:variant>
        <vt:lpwstr/>
      </vt:variant>
      <vt:variant>
        <vt:lpwstr>_Toc157757530</vt:lpwstr>
      </vt:variant>
      <vt:variant>
        <vt:i4>1048630</vt:i4>
      </vt:variant>
      <vt:variant>
        <vt:i4>59</vt:i4>
      </vt:variant>
      <vt:variant>
        <vt:i4>0</vt:i4>
      </vt:variant>
      <vt:variant>
        <vt:i4>5</vt:i4>
      </vt:variant>
      <vt:variant>
        <vt:lpwstr/>
      </vt:variant>
      <vt:variant>
        <vt:lpwstr>_Toc157757529</vt:lpwstr>
      </vt:variant>
      <vt:variant>
        <vt:i4>1048630</vt:i4>
      </vt:variant>
      <vt:variant>
        <vt:i4>53</vt:i4>
      </vt:variant>
      <vt:variant>
        <vt:i4>0</vt:i4>
      </vt:variant>
      <vt:variant>
        <vt:i4>5</vt:i4>
      </vt:variant>
      <vt:variant>
        <vt:lpwstr/>
      </vt:variant>
      <vt:variant>
        <vt:lpwstr>_Toc157757528</vt:lpwstr>
      </vt:variant>
      <vt:variant>
        <vt:i4>1048630</vt:i4>
      </vt:variant>
      <vt:variant>
        <vt:i4>47</vt:i4>
      </vt:variant>
      <vt:variant>
        <vt:i4>0</vt:i4>
      </vt:variant>
      <vt:variant>
        <vt:i4>5</vt:i4>
      </vt:variant>
      <vt:variant>
        <vt:lpwstr/>
      </vt:variant>
      <vt:variant>
        <vt:lpwstr>_Toc157757527</vt:lpwstr>
      </vt:variant>
      <vt:variant>
        <vt:i4>1048630</vt:i4>
      </vt:variant>
      <vt:variant>
        <vt:i4>41</vt:i4>
      </vt:variant>
      <vt:variant>
        <vt:i4>0</vt:i4>
      </vt:variant>
      <vt:variant>
        <vt:i4>5</vt:i4>
      </vt:variant>
      <vt:variant>
        <vt:lpwstr/>
      </vt:variant>
      <vt:variant>
        <vt:lpwstr>_Toc157757526</vt:lpwstr>
      </vt:variant>
      <vt:variant>
        <vt:i4>1048630</vt:i4>
      </vt:variant>
      <vt:variant>
        <vt:i4>35</vt:i4>
      </vt:variant>
      <vt:variant>
        <vt:i4>0</vt:i4>
      </vt:variant>
      <vt:variant>
        <vt:i4>5</vt:i4>
      </vt:variant>
      <vt:variant>
        <vt:lpwstr/>
      </vt:variant>
      <vt:variant>
        <vt:lpwstr>_Toc157757525</vt:lpwstr>
      </vt:variant>
      <vt:variant>
        <vt:i4>1048630</vt:i4>
      </vt:variant>
      <vt:variant>
        <vt:i4>29</vt:i4>
      </vt:variant>
      <vt:variant>
        <vt:i4>0</vt:i4>
      </vt:variant>
      <vt:variant>
        <vt:i4>5</vt:i4>
      </vt:variant>
      <vt:variant>
        <vt:lpwstr/>
      </vt:variant>
      <vt:variant>
        <vt:lpwstr>_Toc157757524</vt:lpwstr>
      </vt:variant>
      <vt:variant>
        <vt:i4>1048630</vt:i4>
      </vt:variant>
      <vt:variant>
        <vt:i4>23</vt:i4>
      </vt:variant>
      <vt:variant>
        <vt:i4>0</vt:i4>
      </vt:variant>
      <vt:variant>
        <vt:i4>5</vt:i4>
      </vt:variant>
      <vt:variant>
        <vt:lpwstr/>
      </vt:variant>
      <vt:variant>
        <vt:lpwstr>_Toc157757523</vt:lpwstr>
      </vt:variant>
      <vt:variant>
        <vt:i4>1048630</vt:i4>
      </vt:variant>
      <vt:variant>
        <vt:i4>17</vt:i4>
      </vt:variant>
      <vt:variant>
        <vt:i4>0</vt:i4>
      </vt:variant>
      <vt:variant>
        <vt:i4>5</vt:i4>
      </vt:variant>
      <vt:variant>
        <vt:lpwstr/>
      </vt:variant>
      <vt:variant>
        <vt:lpwstr>_Toc157757522</vt:lpwstr>
      </vt:variant>
      <vt:variant>
        <vt:i4>1048630</vt:i4>
      </vt:variant>
      <vt:variant>
        <vt:i4>11</vt:i4>
      </vt:variant>
      <vt:variant>
        <vt:i4>0</vt:i4>
      </vt:variant>
      <vt:variant>
        <vt:i4>5</vt:i4>
      </vt:variant>
      <vt:variant>
        <vt:lpwstr/>
      </vt:variant>
      <vt:variant>
        <vt:lpwstr>_Toc157757521</vt:lpwstr>
      </vt:variant>
      <vt:variant>
        <vt:i4>6684797</vt:i4>
      </vt:variant>
      <vt:variant>
        <vt:i4>6</vt:i4>
      </vt:variant>
      <vt:variant>
        <vt:i4>0</vt:i4>
      </vt:variant>
      <vt:variant>
        <vt:i4>5</vt:i4>
      </vt:variant>
      <vt:variant>
        <vt:lpwstr>https://www.environment.gov.au/cgi-bin/sprat/public/publicshowallrps.pl</vt:lpwstr>
      </vt:variant>
      <vt:variant>
        <vt:lpwstr/>
      </vt:variant>
      <vt:variant>
        <vt:i4>6815772</vt:i4>
      </vt:variant>
      <vt:variant>
        <vt:i4>3</vt:i4>
      </vt:variant>
      <vt:variant>
        <vt:i4>0</vt:i4>
      </vt:variant>
      <vt:variant>
        <vt:i4>5</vt:i4>
      </vt:variant>
      <vt:variant>
        <vt:lpwstr>mailto:copyright@dcceew.gov.au</vt:lpwstr>
      </vt:variant>
      <vt:variant>
        <vt:lpwstr/>
      </vt:variant>
      <vt:variant>
        <vt:i4>5373952</vt:i4>
      </vt:variant>
      <vt:variant>
        <vt:i4>0</vt:i4>
      </vt:variant>
      <vt:variant>
        <vt:i4>0</vt:i4>
      </vt:variant>
      <vt:variant>
        <vt:i4>5</vt:i4>
      </vt:variant>
      <vt:variant>
        <vt:lpwstr>https://creativecommons.org/licenses/by/4.0/legalcode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2025-03-03T23:37:00Z</dcterms:created>
  <dcterms:modified xsi:type="dcterms:W3CDTF">2025-03-05T01:36:00Z</dcterms:modified>
  <cp:contentStatus/>
</cp:coreProperties>
</file>